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369EB" w:rsidRPr="005137C8" w14:paraId="1B72019A" w14:textId="77777777">
        <w:trPr>
          <w:trHeight w:val="851"/>
        </w:trPr>
        <w:tc>
          <w:tcPr>
            <w:tcW w:w="1259" w:type="dxa"/>
            <w:tcBorders>
              <w:top w:val="nil"/>
              <w:left w:val="nil"/>
              <w:bottom w:val="single" w:sz="4" w:space="0" w:color="auto"/>
              <w:right w:val="nil"/>
            </w:tcBorders>
            <w:vAlign w:val="bottom"/>
          </w:tcPr>
          <w:p w14:paraId="5A03627B" w14:textId="77777777" w:rsidR="009B6449" w:rsidRPr="009B6449" w:rsidRDefault="009B6449" w:rsidP="009B6449">
            <w:pPr>
              <w:spacing w:line="20" w:lineRule="exact"/>
              <w:jc w:val="right"/>
              <w:rPr>
                <w:sz w:val="2"/>
              </w:rPr>
            </w:pPr>
            <w:r>
              <w:rPr>
                <w:rStyle w:val="CommentReference"/>
              </w:rPr>
              <w:commentReference w:id="0"/>
            </w:r>
            <w:bookmarkStart w:id="1" w:name="_GoBack"/>
            <w:bookmarkEnd w:id="1"/>
          </w:p>
          <w:p w14:paraId="4EE5F7BA" w14:textId="77777777" w:rsidR="007369EB" w:rsidRPr="007369EB" w:rsidRDefault="002B133E" w:rsidP="007369EB">
            <w:pPr>
              <w:jc w:val="right"/>
            </w:pPr>
            <w:r>
              <w:t xml:space="preserve"> </w:t>
            </w:r>
          </w:p>
        </w:tc>
        <w:tc>
          <w:tcPr>
            <w:tcW w:w="2236" w:type="dxa"/>
            <w:tcBorders>
              <w:top w:val="nil"/>
              <w:left w:val="nil"/>
              <w:bottom w:val="single" w:sz="4" w:space="0" w:color="auto"/>
              <w:right w:val="nil"/>
            </w:tcBorders>
            <w:vAlign w:val="bottom"/>
          </w:tcPr>
          <w:p w14:paraId="675D7BC0" w14:textId="77777777" w:rsidR="007369EB" w:rsidRPr="005137C8" w:rsidRDefault="008B0DE3" w:rsidP="008B0DE3">
            <w:r w:rsidRPr="005137C8">
              <w:rPr>
                <w:sz w:val="28"/>
                <w:szCs w:val="28"/>
              </w:rPr>
              <w:t>United Nations</w:t>
            </w:r>
          </w:p>
        </w:tc>
        <w:tc>
          <w:tcPr>
            <w:tcW w:w="6144" w:type="dxa"/>
            <w:gridSpan w:val="2"/>
            <w:tcBorders>
              <w:top w:val="nil"/>
              <w:left w:val="nil"/>
              <w:bottom w:val="single" w:sz="4" w:space="0" w:color="auto"/>
              <w:right w:val="nil"/>
            </w:tcBorders>
            <w:vAlign w:val="bottom"/>
          </w:tcPr>
          <w:p w14:paraId="08616525" w14:textId="77777777" w:rsidR="007369EB" w:rsidRPr="005137C8" w:rsidRDefault="00272073" w:rsidP="00BB2F43">
            <w:pPr>
              <w:jc w:val="right"/>
            </w:pPr>
            <w:r w:rsidRPr="005137C8">
              <w:rPr>
                <w:sz w:val="40"/>
              </w:rPr>
              <w:t>CERD</w:t>
            </w:r>
            <w:r w:rsidRPr="005137C8">
              <w:t>/C/</w:t>
            </w:r>
            <w:r w:rsidR="0004362A" w:rsidRPr="005137C8">
              <w:t>8</w:t>
            </w:r>
            <w:r w:rsidR="003B6619" w:rsidRPr="005137C8">
              <w:t>7</w:t>
            </w:r>
            <w:r w:rsidRPr="005137C8">
              <w:t>/D/</w:t>
            </w:r>
            <w:r w:rsidR="004C17DE" w:rsidRPr="005137C8">
              <w:t>5</w:t>
            </w:r>
            <w:r w:rsidR="003B6619" w:rsidRPr="005137C8">
              <w:t>5</w:t>
            </w:r>
            <w:r w:rsidRPr="005137C8">
              <w:t>/20</w:t>
            </w:r>
            <w:r w:rsidR="00B932B3" w:rsidRPr="005137C8">
              <w:t>1</w:t>
            </w:r>
            <w:r w:rsidR="003B6619" w:rsidRPr="005137C8">
              <w:t>4</w:t>
            </w:r>
          </w:p>
        </w:tc>
      </w:tr>
      <w:tr w:rsidR="007369EB" w:rsidRPr="005137C8" w14:paraId="14E981C7" w14:textId="77777777">
        <w:trPr>
          <w:trHeight w:val="2835"/>
        </w:trPr>
        <w:tc>
          <w:tcPr>
            <w:tcW w:w="1259" w:type="dxa"/>
            <w:tcBorders>
              <w:top w:val="single" w:sz="4" w:space="0" w:color="auto"/>
              <w:left w:val="nil"/>
              <w:bottom w:val="single" w:sz="12" w:space="0" w:color="auto"/>
              <w:right w:val="nil"/>
            </w:tcBorders>
          </w:tcPr>
          <w:p w14:paraId="7FB43D85" w14:textId="77777777" w:rsidR="007369EB" w:rsidRPr="005137C8" w:rsidRDefault="005534C4" w:rsidP="007369EB">
            <w:r w:rsidRPr="005137C8">
              <w:rPr>
                <w:noProof/>
                <w:lang w:val="en-US"/>
              </w:rPr>
              <w:drawing>
                <wp:inline distT="0" distB="0" distL="0" distR="0" wp14:anchorId="7C6E035A" wp14:editId="23839A1E">
                  <wp:extent cx="715010" cy="5746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57467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0A90995" w14:textId="77777777" w:rsidR="00B21B2A" w:rsidRPr="009B6449" w:rsidRDefault="008B0DE3" w:rsidP="009B6449">
            <w:pPr>
              <w:rPr>
                <w:b/>
                <w:sz w:val="34"/>
                <w:szCs w:val="40"/>
              </w:rPr>
            </w:pPr>
            <w:r w:rsidRPr="005137C8">
              <w:rPr>
                <w:b/>
                <w:sz w:val="34"/>
                <w:szCs w:val="40"/>
              </w:rPr>
              <w:t>International Convention on</w:t>
            </w:r>
            <w:r w:rsidRPr="005137C8">
              <w:rPr>
                <w:b/>
                <w:sz w:val="34"/>
                <w:szCs w:val="40"/>
              </w:rPr>
              <w:br/>
              <w:t>the Elimination of All Forms</w:t>
            </w:r>
            <w:r w:rsidRPr="005137C8">
              <w:rPr>
                <w:b/>
                <w:sz w:val="34"/>
                <w:szCs w:val="40"/>
              </w:rPr>
              <w:br/>
              <w:t>of Racial Discrimination</w:t>
            </w:r>
          </w:p>
        </w:tc>
        <w:tc>
          <w:tcPr>
            <w:tcW w:w="2930" w:type="dxa"/>
            <w:tcBorders>
              <w:top w:val="single" w:sz="4" w:space="0" w:color="auto"/>
              <w:left w:val="nil"/>
              <w:bottom w:val="single" w:sz="12" w:space="0" w:color="auto"/>
              <w:right w:val="nil"/>
            </w:tcBorders>
          </w:tcPr>
          <w:p w14:paraId="2FE1731E" w14:textId="77777777" w:rsidR="00272073" w:rsidRPr="005137C8" w:rsidRDefault="00272073" w:rsidP="00272073">
            <w:pPr>
              <w:spacing w:before="240" w:line="240" w:lineRule="exact"/>
            </w:pPr>
            <w:r w:rsidRPr="005137C8">
              <w:t xml:space="preserve">Distr.: </w:t>
            </w:r>
            <w:r w:rsidR="00B21B2A" w:rsidRPr="005137C8">
              <w:t>General</w:t>
            </w:r>
          </w:p>
          <w:p w14:paraId="770A2581" w14:textId="77777777" w:rsidR="00272073" w:rsidRPr="005137C8" w:rsidRDefault="005137C8" w:rsidP="005137C8">
            <w:pPr>
              <w:spacing w:line="240" w:lineRule="exact"/>
            </w:pPr>
            <w:r w:rsidRPr="005C3FFA">
              <w:t>11</w:t>
            </w:r>
            <w:r w:rsidR="005B69DC" w:rsidRPr="005137C8">
              <w:t xml:space="preserve"> September</w:t>
            </w:r>
            <w:r w:rsidR="00B21B2A" w:rsidRPr="005137C8">
              <w:t xml:space="preserve"> 2015</w:t>
            </w:r>
          </w:p>
          <w:p w14:paraId="5B4DBD5F" w14:textId="77777777" w:rsidR="00272073" w:rsidRPr="005137C8" w:rsidRDefault="00272073" w:rsidP="00272073">
            <w:pPr>
              <w:spacing w:line="240" w:lineRule="exact"/>
            </w:pPr>
          </w:p>
          <w:p w14:paraId="5066DAEC" w14:textId="77777777" w:rsidR="00BD3F70" w:rsidRPr="005137C8" w:rsidRDefault="00272073" w:rsidP="009B6449">
            <w:pPr>
              <w:spacing w:line="240" w:lineRule="exact"/>
            </w:pPr>
            <w:r w:rsidRPr="005137C8">
              <w:t>Original: English</w:t>
            </w:r>
          </w:p>
        </w:tc>
      </w:tr>
    </w:tbl>
    <w:p w14:paraId="5D24744D" w14:textId="77777777" w:rsidR="005700D9" w:rsidRPr="005137C8" w:rsidRDefault="001F7BEA" w:rsidP="005C3FFA">
      <w:pPr>
        <w:spacing w:before="120" w:line="240" w:lineRule="exact"/>
        <w:rPr>
          <w:b/>
          <w:bCs/>
        </w:rPr>
      </w:pPr>
      <w:r w:rsidRPr="005137C8">
        <w:rPr>
          <w:b/>
          <w:bCs/>
          <w:sz w:val="24"/>
          <w:szCs w:val="24"/>
        </w:rPr>
        <w:t>C</w:t>
      </w:r>
      <w:r w:rsidR="006458DB" w:rsidRPr="005137C8">
        <w:rPr>
          <w:b/>
          <w:bCs/>
          <w:sz w:val="24"/>
          <w:szCs w:val="24"/>
        </w:rPr>
        <w:t>ommittee</w:t>
      </w:r>
      <w:r w:rsidRPr="005137C8">
        <w:rPr>
          <w:b/>
          <w:bCs/>
          <w:sz w:val="24"/>
          <w:szCs w:val="24"/>
        </w:rPr>
        <w:t xml:space="preserve"> </w:t>
      </w:r>
      <w:r w:rsidR="006458DB" w:rsidRPr="005137C8">
        <w:rPr>
          <w:b/>
          <w:bCs/>
          <w:sz w:val="24"/>
          <w:szCs w:val="24"/>
        </w:rPr>
        <w:t>on the</w:t>
      </w:r>
      <w:r w:rsidRPr="005137C8">
        <w:rPr>
          <w:b/>
          <w:bCs/>
          <w:sz w:val="24"/>
          <w:szCs w:val="24"/>
        </w:rPr>
        <w:t xml:space="preserve"> E</w:t>
      </w:r>
      <w:r w:rsidR="006458DB" w:rsidRPr="005137C8">
        <w:rPr>
          <w:b/>
          <w:bCs/>
          <w:sz w:val="24"/>
          <w:szCs w:val="24"/>
        </w:rPr>
        <w:t>limination</w:t>
      </w:r>
      <w:r w:rsidR="00B7029B" w:rsidRPr="005137C8">
        <w:rPr>
          <w:b/>
          <w:bCs/>
          <w:sz w:val="24"/>
          <w:szCs w:val="24"/>
        </w:rPr>
        <w:t xml:space="preserve"> </w:t>
      </w:r>
      <w:r w:rsidR="006458DB" w:rsidRPr="005137C8">
        <w:rPr>
          <w:b/>
          <w:bCs/>
          <w:sz w:val="24"/>
          <w:szCs w:val="24"/>
        </w:rPr>
        <w:t>of Racial Discrimination</w:t>
      </w:r>
    </w:p>
    <w:p w14:paraId="5A8E92FA" w14:textId="77777777" w:rsidR="001F7BEA" w:rsidRPr="005137C8" w:rsidRDefault="006458DB" w:rsidP="008C11B3">
      <w:pPr>
        <w:pStyle w:val="HChG"/>
      </w:pPr>
      <w:r w:rsidRPr="005137C8">
        <w:tab/>
      </w:r>
      <w:r w:rsidRPr="005137C8">
        <w:tab/>
      </w:r>
      <w:r w:rsidR="00A2391A" w:rsidRPr="005137C8">
        <w:t xml:space="preserve">Communication No. </w:t>
      </w:r>
      <w:r w:rsidR="003B6619" w:rsidRPr="005137C8">
        <w:t>55</w:t>
      </w:r>
      <w:r w:rsidR="00A2391A" w:rsidRPr="005137C8">
        <w:t>/201</w:t>
      </w:r>
      <w:r w:rsidR="003B6619" w:rsidRPr="005137C8">
        <w:t>4</w:t>
      </w:r>
    </w:p>
    <w:p w14:paraId="2AA954F7" w14:textId="77777777" w:rsidR="001F7BEA" w:rsidRPr="005137C8" w:rsidRDefault="006458DB" w:rsidP="00A2391A">
      <w:pPr>
        <w:pStyle w:val="H1G"/>
        <w:spacing w:after="600"/>
      </w:pPr>
      <w:r w:rsidRPr="005137C8">
        <w:tab/>
      </w:r>
      <w:r w:rsidRPr="005137C8">
        <w:tab/>
      </w:r>
      <w:r w:rsidR="00B21B2A" w:rsidRPr="005137C8">
        <w:t>Decision adopted by the Committee at its eighty-seventh session</w:t>
      </w:r>
      <w:r w:rsidR="00B21B2A" w:rsidRPr="005137C8">
        <w:br/>
        <w:t>(3</w:t>
      </w:r>
      <w:r w:rsidR="002B133E" w:rsidRPr="005137C8">
        <w:t>-</w:t>
      </w:r>
      <w:r w:rsidR="00B21B2A" w:rsidRPr="005137C8">
        <w:t>28 August 2015)</w:t>
      </w:r>
    </w:p>
    <w:p w14:paraId="3D2D60E5" w14:textId="77777777" w:rsidR="004C17DE" w:rsidRPr="005137C8" w:rsidRDefault="00061EEF" w:rsidP="005E4D3D">
      <w:pPr>
        <w:spacing w:after="120"/>
        <w:ind w:left="4536" w:right="1134" w:hanging="3402"/>
      </w:pPr>
      <w:r w:rsidRPr="005137C8">
        <w:rPr>
          <w:i/>
        </w:rPr>
        <w:t>Submitted by:</w:t>
      </w:r>
      <w:r w:rsidRPr="005137C8">
        <w:tab/>
      </w:r>
      <w:r w:rsidR="005A5780" w:rsidRPr="005137C8">
        <w:t xml:space="preserve">M. M. </w:t>
      </w:r>
      <w:r w:rsidR="004C17DE" w:rsidRPr="005137C8">
        <w:t>(</w:t>
      </w:r>
      <w:r w:rsidRPr="005137C8">
        <w:t xml:space="preserve">represented by counsel, </w:t>
      </w:r>
      <w:r w:rsidR="003B6619" w:rsidRPr="005137C8">
        <w:t>Sergei Golubok</w:t>
      </w:r>
      <w:r w:rsidR="004C17DE" w:rsidRPr="005137C8">
        <w:t xml:space="preserve">) </w:t>
      </w:r>
    </w:p>
    <w:p w14:paraId="10EB10E1" w14:textId="77777777" w:rsidR="00061EEF" w:rsidRPr="005137C8" w:rsidRDefault="00061EEF" w:rsidP="00061EEF">
      <w:pPr>
        <w:spacing w:after="120"/>
        <w:ind w:left="4536" w:right="1134" w:hanging="3402"/>
        <w:rPr>
          <w:i/>
        </w:rPr>
      </w:pPr>
      <w:r w:rsidRPr="005137C8">
        <w:rPr>
          <w:i/>
        </w:rPr>
        <w:t>Alleged victim</w:t>
      </w:r>
      <w:r w:rsidRPr="005137C8">
        <w:t>:</w:t>
      </w:r>
      <w:r w:rsidRPr="005137C8">
        <w:tab/>
        <w:t>The petitioner</w:t>
      </w:r>
    </w:p>
    <w:p w14:paraId="24F3397E" w14:textId="77777777" w:rsidR="00061EEF" w:rsidRPr="005137C8" w:rsidRDefault="00061EEF" w:rsidP="00061EEF">
      <w:pPr>
        <w:spacing w:after="120"/>
        <w:ind w:left="4536" w:right="1134" w:hanging="3402"/>
        <w:rPr>
          <w:i/>
        </w:rPr>
      </w:pPr>
      <w:r w:rsidRPr="005137C8">
        <w:rPr>
          <w:i/>
        </w:rPr>
        <w:t>State Party</w:t>
      </w:r>
      <w:r w:rsidRPr="005137C8">
        <w:t>:</w:t>
      </w:r>
      <w:r w:rsidRPr="005137C8">
        <w:tab/>
      </w:r>
      <w:r w:rsidR="003B6619" w:rsidRPr="005137C8">
        <w:t>Russian Federation</w:t>
      </w:r>
    </w:p>
    <w:p w14:paraId="21F161A1" w14:textId="77777777" w:rsidR="00061EEF" w:rsidRPr="005137C8" w:rsidRDefault="00061EEF" w:rsidP="00061EEF">
      <w:pPr>
        <w:spacing w:after="120"/>
        <w:ind w:left="4536" w:right="1134" w:hanging="3402"/>
        <w:rPr>
          <w:i/>
        </w:rPr>
      </w:pPr>
      <w:r w:rsidRPr="005137C8">
        <w:rPr>
          <w:i/>
        </w:rPr>
        <w:t>Date of the communication</w:t>
      </w:r>
      <w:r w:rsidRPr="005137C8">
        <w:t>:</w:t>
      </w:r>
      <w:r w:rsidRPr="005137C8">
        <w:tab/>
      </w:r>
      <w:r w:rsidR="003B6619" w:rsidRPr="005137C8">
        <w:t>6 August 2013</w:t>
      </w:r>
      <w:r w:rsidRPr="005137C8">
        <w:t xml:space="preserve"> (initial submission)</w:t>
      </w:r>
    </w:p>
    <w:p w14:paraId="443B2292" w14:textId="77777777" w:rsidR="00061EEF" w:rsidRPr="005137C8" w:rsidRDefault="00061EEF" w:rsidP="00061EEF">
      <w:pPr>
        <w:spacing w:after="120"/>
        <w:ind w:left="4536" w:right="1134" w:hanging="3402"/>
      </w:pPr>
      <w:r w:rsidRPr="005137C8">
        <w:rPr>
          <w:i/>
        </w:rPr>
        <w:t>Date of the present decision</w:t>
      </w:r>
      <w:r w:rsidR="002B133E" w:rsidRPr="005137C8">
        <w:tab/>
      </w:r>
      <w:r w:rsidR="009627A8" w:rsidRPr="005137C8">
        <w:t xml:space="preserve">7 </w:t>
      </w:r>
      <w:r w:rsidR="003B6619" w:rsidRPr="005137C8">
        <w:t>August</w:t>
      </w:r>
      <w:r w:rsidRPr="005137C8">
        <w:t xml:space="preserve"> 201</w:t>
      </w:r>
      <w:r w:rsidR="004C17DE" w:rsidRPr="005137C8">
        <w:t>5</w:t>
      </w:r>
    </w:p>
    <w:p w14:paraId="2BAA2703" w14:textId="77777777" w:rsidR="00123AD1" w:rsidRPr="005137C8" w:rsidRDefault="00123AD1" w:rsidP="005E4D3D">
      <w:pPr>
        <w:pStyle w:val="SingleTxtG"/>
        <w:ind w:left="4536" w:hanging="3402"/>
      </w:pPr>
      <w:r w:rsidRPr="005137C8">
        <w:rPr>
          <w:i/>
          <w:iCs/>
        </w:rPr>
        <w:t>Subject matter:</w:t>
      </w:r>
      <w:r w:rsidRPr="005137C8">
        <w:rPr>
          <w:i/>
          <w:iCs/>
          <w:lang w:val="en-US"/>
        </w:rPr>
        <w:tab/>
      </w:r>
      <w:r w:rsidR="00FD426B" w:rsidRPr="005137C8">
        <w:rPr>
          <w:iCs/>
          <w:lang w:val="en-US"/>
        </w:rPr>
        <w:t>P</w:t>
      </w:r>
      <w:r w:rsidR="003B6619" w:rsidRPr="005C3FFA">
        <w:rPr>
          <w:iCs/>
          <w:lang w:val="en-US"/>
        </w:rPr>
        <w:t xml:space="preserve">rolonged </w:t>
      </w:r>
      <w:r w:rsidR="000D6A3B" w:rsidRPr="005C3FFA">
        <w:rPr>
          <w:iCs/>
          <w:lang w:val="en-US"/>
        </w:rPr>
        <w:t xml:space="preserve">duration of preliminary investigation </w:t>
      </w:r>
      <w:r w:rsidR="00133434" w:rsidRPr="005C3FFA">
        <w:rPr>
          <w:iCs/>
          <w:lang w:val="en-US"/>
        </w:rPr>
        <w:t>based on</w:t>
      </w:r>
      <w:r w:rsidR="003B6619" w:rsidRPr="005C3FFA">
        <w:rPr>
          <w:iCs/>
          <w:lang w:val="en-US"/>
        </w:rPr>
        <w:t xml:space="preserve"> racial discrimination</w:t>
      </w:r>
    </w:p>
    <w:p w14:paraId="39A76E1D" w14:textId="77777777" w:rsidR="00123AD1" w:rsidRPr="005137C8" w:rsidRDefault="00123AD1" w:rsidP="005E4D3D">
      <w:pPr>
        <w:pStyle w:val="SingleTxtG"/>
        <w:ind w:left="4536" w:hanging="3402"/>
        <w:rPr>
          <w:lang w:val="en-US"/>
        </w:rPr>
      </w:pPr>
      <w:r w:rsidRPr="005137C8">
        <w:rPr>
          <w:i/>
          <w:iCs/>
        </w:rPr>
        <w:t>Substantive issue:</w:t>
      </w:r>
      <w:r w:rsidR="002B133E" w:rsidRPr="005137C8">
        <w:rPr>
          <w:i/>
          <w:iCs/>
        </w:rPr>
        <w:tab/>
      </w:r>
      <w:r w:rsidR="00FD426B" w:rsidRPr="005137C8">
        <w:rPr>
          <w:iCs/>
        </w:rPr>
        <w:t>D</w:t>
      </w:r>
      <w:r w:rsidR="00D858F6" w:rsidRPr="005C3FFA">
        <w:rPr>
          <w:iCs/>
        </w:rPr>
        <w:t>iscrimination on the ground of race</w:t>
      </w:r>
    </w:p>
    <w:p w14:paraId="67382813" w14:textId="77777777" w:rsidR="00123AD1" w:rsidRPr="005137C8" w:rsidRDefault="00123AD1" w:rsidP="005E4D3D">
      <w:pPr>
        <w:pStyle w:val="SingleTxtG"/>
        <w:ind w:left="4536" w:hanging="3402"/>
      </w:pPr>
      <w:r w:rsidRPr="005137C8">
        <w:rPr>
          <w:i/>
          <w:iCs/>
        </w:rPr>
        <w:t>Procedural issue:</w:t>
      </w:r>
      <w:r w:rsidR="002B133E" w:rsidRPr="005137C8">
        <w:rPr>
          <w:i/>
          <w:iCs/>
        </w:rPr>
        <w:tab/>
      </w:r>
      <w:r w:rsidR="00FD426B" w:rsidRPr="005137C8">
        <w:rPr>
          <w:iCs/>
        </w:rPr>
        <w:t>A</w:t>
      </w:r>
      <w:r w:rsidR="00DF4A8B" w:rsidRPr="005C3FFA">
        <w:rPr>
          <w:iCs/>
        </w:rPr>
        <w:t xml:space="preserve">dmissibility </w:t>
      </w:r>
      <w:r w:rsidR="00FD426B" w:rsidRPr="005137C8">
        <w:rPr>
          <w:iCs/>
        </w:rPr>
        <w:t>—</w:t>
      </w:r>
      <w:r w:rsidR="00DF4A8B" w:rsidRPr="005C3FFA">
        <w:rPr>
          <w:iCs/>
        </w:rPr>
        <w:t xml:space="preserve"> exhaustion of domestic remedies</w:t>
      </w:r>
    </w:p>
    <w:p w14:paraId="70663D10" w14:textId="77777777" w:rsidR="00123AD1" w:rsidRPr="005137C8" w:rsidRDefault="00123AD1" w:rsidP="00123AD1">
      <w:pPr>
        <w:pStyle w:val="SingleTxtG"/>
        <w:ind w:left="4536" w:hanging="3402"/>
      </w:pPr>
      <w:r w:rsidRPr="005137C8">
        <w:rPr>
          <w:i/>
          <w:iCs/>
        </w:rPr>
        <w:t>Articles of the Co</w:t>
      </w:r>
      <w:r w:rsidR="00B41E1D" w:rsidRPr="005137C8">
        <w:rPr>
          <w:i/>
          <w:iCs/>
        </w:rPr>
        <w:t>nvention</w:t>
      </w:r>
      <w:r w:rsidR="00B41E1D" w:rsidRPr="005137C8">
        <w:rPr>
          <w:i/>
          <w:iCs/>
        </w:rPr>
        <w:tab/>
      </w:r>
      <w:r w:rsidR="00B41E1D" w:rsidRPr="005C3FFA">
        <w:rPr>
          <w:iCs/>
        </w:rPr>
        <w:t>2</w:t>
      </w:r>
      <w:r w:rsidR="00D91DCE" w:rsidRPr="005137C8">
        <w:rPr>
          <w:iCs/>
        </w:rPr>
        <w:t xml:space="preserve"> (1) (a)</w:t>
      </w:r>
      <w:r w:rsidR="00B41E1D" w:rsidRPr="005C3FFA">
        <w:rPr>
          <w:iCs/>
        </w:rPr>
        <w:t xml:space="preserve">, 5 </w:t>
      </w:r>
      <w:r w:rsidR="00D91DCE" w:rsidRPr="005137C8">
        <w:rPr>
          <w:iCs/>
        </w:rPr>
        <w:t xml:space="preserve">(a) </w:t>
      </w:r>
      <w:r w:rsidR="00B41E1D" w:rsidRPr="005C3FFA">
        <w:rPr>
          <w:iCs/>
        </w:rPr>
        <w:t>and 6</w:t>
      </w:r>
    </w:p>
    <w:p w14:paraId="1D4178B0" w14:textId="77777777" w:rsidR="00061EEF" w:rsidRPr="005137C8" w:rsidRDefault="00061EEF" w:rsidP="00061EEF">
      <w:pPr>
        <w:pStyle w:val="HChG"/>
        <w:pageBreakBefore/>
      </w:pPr>
      <w:r w:rsidRPr="005137C8">
        <w:lastRenderedPageBreak/>
        <w:t>Annex</w:t>
      </w:r>
    </w:p>
    <w:p w14:paraId="73BFC4BC" w14:textId="77777777" w:rsidR="00061EEF" w:rsidRPr="005137C8" w:rsidRDefault="00061EEF" w:rsidP="005C3FFA">
      <w:pPr>
        <w:pStyle w:val="HChG"/>
      </w:pPr>
      <w:r w:rsidRPr="005137C8">
        <w:tab/>
      </w:r>
      <w:r w:rsidRPr="005137C8">
        <w:tab/>
      </w:r>
      <w:r w:rsidR="006F0CD6" w:rsidRPr="005137C8">
        <w:t>Decision</w:t>
      </w:r>
      <w:r w:rsidRPr="005137C8">
        <w:t xml:space="preserve"> of the Committee on the Elimination of Racial Discrimination under article 14 of the </w:t>
      </w:r>
      <w:r w:rsidR="009627A8" w:rsidRPr="005137C8">
        <w:t>I</w:t>
      </w:r>
      <w:r w:rsidRPr="005137C8">
        <w:t>nternational Convention on the Elimination of All Forms of Racial Discrimination (</w:t>
      </w:r>
      <w:r w:rsidR="00FD426B" w:rsidRPr="005137C8">
        <w:t>e</w:t>
      </w:r>
      <w:r w:rsidR="004C17DE" w:rsidRPr="005137C8">
        <w:t>ighty-</w:t>
      </w:r>
      <w:r w:rsidR="003B6619" w:rsidRPr="005137C8">
        <w:t>seventh</w:t>
      </w:r>
      <w:r w:rsidRPr="005137C8">
        <w:t xml:space="preserve"> session)</w:t>
      </w:r>
    </w:p>
    <w:p w14:paraId="1EEB6778" w14:textId="77777777" w:rsidR="00061EEF" w:rsidRPr="005137C8" w:rsidRDefault="00061EEF" w:rsidP="00061EEF">
      <w:pPr>
        <w:pStyle w:val="SingleTxtG"/>
      </w:pPr>
      <w:r w:rsidRPr="005137C8">
        <w:t>concerning</w:t>
      </w:r>
    </w:p>
    <w:p w14:paraId="47ED3425" w14:textId="77777777" w:rsidR="00061EEF" w:rsidRPr="005137C8" w:rsidRDefault="00061EEF" w:rsidP="00061EEF">
      <w:pPr>
        <w:pStyle w:val="H1G"/>
        <w:rPr>
          <w:i/>
        </w:rPr>
      </w:pPr>
      <w:r w:rsidRPr="005137C8">
        <w:rPr>
          <w:lang w:val="en-US"/>
        </w:rPr>
        <w:tab/>
      </w:r>
      <w:r w:rsidRPr="005137C8">
        <w:rPr>
          <w:lang w:val="en-US"/>
        </w:rPr>
        <w:tab/>
        <w:t xml:space="preserve">Communication No. </w:t>
      </w:r>
      <w:r w:rsidR="004C17DE" w:rsidRPr="005137C8">
        <w:rPr>
          <w:lang w:val="en-US"/>
        </w:rPr>
        <w:t>5</w:t>
      </w:r>
      <w:r w:rsidR="003B6619" w:rsidRPr="005137C8">
        <w:rPr>
          <w:lang w:val="en-US"/>
        </w:rPr>
        <w:t>5</w:t>
      </w:r>
      <w:r w:rsidRPr="005137C8">
        <w:rPr>
          <w:lang w:val="en-US"/>
        </w:rPr>
        <w:t>/201</w:t>
      </w:r>
      <w:r w:rsidR="003B6619" w:rsidRPr="005137C8">
        <w:rPr>
          <w:lang w:val="en-US"/>
        </w:rPr>
        <w:t>4</w:t>
      </w:r>
      <w:r w:rsidR="008A6814" w:rsidRPr="005C3FFA">
        <w:rPr>
          <w:rStyle w:val="FootnoteReference"/>
          <w:b w:val="0"/>
          <w:sz w:val="20"/>
          <w:vertAlign w:val="baseline"/>
          <w:lang w:val="en-US"/>
        </w:rPr>
        <w:footnoteReference w:customMarkFollows="1" w:id="2"/>
        <w:sym w:font="Symbol" w:char="F02A"/>
      </w:r>
    </w:p>
    <w:p w14:paraId="71F64934" w14:textId="77777777" w:rsidR="004C17DE" w:rsidRPr="005137C8" w:rsidRDefault="004C17DE" w:rsidP="005E4D3D">
      <w:pPr>
        <w:spacing w:after="120"/>
        <w:ind w:left="4536" w:right="1134" w:hanging="3402"/>
      </w:pPr>
      <w:r w:rsidRPr="005137C8">
        <w:rPr>
          <w:i/>
        </w:rPr>
        <w:t>Submitted by:</w:t>
      </w:r>
      <w:r w:rsidRPr="005137C8">
        <w:tab/>
      </w:r>
      <w:r w:rsidR="005A5780" w:rsidRPr="005137C8">
        <w:t xml:space="preserve">M. M. </w:t>
      </w:r>
      <w:r w:rsidR="001B0E9B" w:rsidRPr="005137C8">
        <w:t>(represented by counsel, Sergei Golubok)</w:t>
      </w:r>
    </w:p>
    <w:p w14:paraId="106340F6" w14:textId="77777777" w:rsidR="004C17DE" w:rsidRPr="005137C8" w:rsidRDefault="004C17DE" w:rsidP="004C17DE">
      <w:pPr>
        <w:spacing w:after="120"/>
        <w:ind w:left="4536" w:right="1134" w:hanging="3402"/>
        <w:rPr>
          <w:i/>
        </w:rPr>
      </w:pPr>
      <w:r w:rsidRPr="005137C8">
        <w:rPr>
          <w:i/>
        </w:rPr>
        <w:t>Alleged victim</w:t>
      </w:r>
      <w:r w:rsidRPr="005137C8">
        <w:t>:</w:t>
      </w:r>
      <w:r w:rsidRPr="005137C8">
        <w:tab/>
        <w:t>The petitioner</w:t>
      </w:r>
    </w:p>
    <w:p w14:paraId="4ABFD497" w14:textId="77777777" w:rsidR="004C17DE" w:rsidRPr="005137C8" w:rsidRDefault="004C17DE" w:rsidP="004C17DE">
      <w:pPr>
        <w:spacing w:after="120"/>
        <w:ind w:left="4536" w:right="1134" w:hanging="3402"/>
        <w:rPr>
          <w:i/>
        </w:rPr>
      </w:pPr>
      <w:r w:rsidRPr="005137C8">
        <w:rPr>
          <w:i/>
        </w:rPr>
        <w:t>State Party</w:t>
      </w:r>
      <w:r w:rsidRPr="005137C8">
        <w:t>:</w:t>
      </w:r>
      <w:r w:rsidRPr="005137C8">
        <w:tab/>
      </w:r>
      <w:r w:rsidR="001B0E9B" w:rsidRPr="005137C8">
        <w:t>Russian Federation</w:t>
      </w:r>
    </w:p>
    <w:p w14:paraId="3C4B79AD" w14:textId="77777777" w:rsidR="004C17DE" w:rsidRPr="005137C8" w:rsidRDefault="004C17DE" w:rsidP="004C17DE">
      <w:pPr>
        <w:spacing w:after="120"/>
        <w:ind w:left="4536" w:right="1134" w:hanging="3402"/>
        <w:rPr>
          <w:i/>
        </w:rPr>
      </w:pPr>
      <w:r w:rsidRPr="005137C8">
        <w:rPr>
          <w:i/>
        </w:rPr>
        <w:t>Date of the communication</w:t>
      </w:r>
      <w:r w:rsidRPr="005137C8">
        <w:t>:</w:t>
      </w:r>
      <w:r w:rsidRPr="005137C8">
        <w:tab/>
      </w:r>
      <w:r w:rsidR="001B0E9B" w:rsidRPr="005137C8">
        <w:t xml:space="preserve">6 August 2013 </w:t>
      </w:r>
      <w:r w:rsidRPr="005137C8">
        <w:t>(initial submission)</w:t>
      </w:r>
    </w:p>
    <w:p w14:paraId="3687AD00" w14:textId="77777777" w:rsidR="00061EEF" w:rsidRPr="005137C8" w:rsidRDefault="00061EEF" w:rsidP="005C3FFA">
      <w:pPr>
        <w:spacing w:before="240" w:after="120"/>
        <w:ind w:left="1134" w:right="1134"/>
        <w:jc w:val="both"/>
      </w:pPr>
      <w:r w:rsidRPr="005137C8">
        <w:tab/>
      </w:r>
      <w:r w:rsidRPr="005137C8">
        <w:rPr>
          <w:i/>
        </w:rPr>
        <w:t>The Committee on the Elimination of Racial Discrimination</w:t>
      </w:r>
      <w:r w:rsidRPr="005137C8">
        <w:t>, established under article 8 of the International Convention on the Elimination of All Forms of Racial Discrimination,</w:t>
      </w:r>
    </w:p>
    <w:p w14:paraId="0E04B9F6" w14:textId="77777777" w:rsidR="00061EEF" w:rsidRPr="005137C8" w:rsidRDefault="00061EEF" w:rsidP="00061EEF">
      <w:pPr>
        <w:spacing w:after="120"/>
        <w:ind w:left="1134" w:right="1134"/>
        <w:jc w:val="both"/>
      </w:pPr>
      <w:r w:rsidRPr="005137C8">
        <w:tab/>
      </w:r>
      <w:r w:rsidRPr="005137C8">
        <w:rPr>
          <w:i/>
        </w:rPr>
        <w:t>Meeting on</w:t>
      </w:r>
      <w:r w:rsidRPr="005137C8">
        <w:t xml:space="preserve"> </w:t>
      </w:r>
      <w:r w:rsidR="006F0CD6" w:rsidRPr="005137C8">
        <w:t xml:space="preserve">7 </w:t>
      </w:r>
      <w:r w:rsidR="001B0E9B" w:rsidRPr="005137C8">
        <w:t>August</w:t>
      </w:r>
      <w:r w:rsidRPr="005137C8">
        <w:t xml:space="preserve"> 201</w:t>
      </w:r>
      <w:r w:rsidR="004C17DE" w:rsidRPr="005137C8">
        <w:t>5</w:t>
      </w:r>
      <w:r w:rsidRPr="005137C8">
        <w:t>,</w:t>
      </w:r>
    </w:p>
    <w:p w14:paraId="665EC77D" w14:textId="77777777" w:rsidR="00061EEF" w:rsidRPr="005137C8" w:rsidRDefault="00061EEF" w:rsidP="00C953F9">
      <w:pPr>
        <w:tabs>
          <w:tab w:val="left" w:pos="567"/>
        </w:tabs>
        <w:ind w:left="1134" w:right="1134"/>
        <w:jc w:val="both"/>
      </w:pPr>
      <w:r w:rsidRPr="005137C8">
        <w:tab/>
      </w:r>
      <w:r w:rsidRPr="005137C8">
        <w:rPr>
          <w:i/>
          <w:iCs/>
        </w:rPr>
        <w:t>Having concluded</w:t>
      </w:r>
      <w:r w:rsidRPr="005137C8">
        <w:t xml:space="preserve"> its consideration of communication No.</w:t>
      </w:r>
      <w:r w:rsidR="00A01DCF" w:rsidRPr="005137C8">
        <w:t xml:space="preserve"> </w:t>
      </w:r>
      <w:r w:rsidR="001B0E9B" w:rsidRPr="005137C8">
        <w:t>55</w:t>
      </w:r>
      <w:r w:rsidR="004C17DE" w:rsidRPr="005137C8">
        <w:t>/201</w:t>
      </w:r>
      <w:r w:rsidR="001B0E9B" w:rsidRPr="005137C8">
        <w:t>4</w:t>
      </w:r>
      <w:r w:rsidRPr="005137C8">
        <w:t xml:space="preserve">, submitted to the Committee by </w:t>
      </w:r>
      <w:r w:rsidR="005A5780" w:rsidRPr="005137C8">
        <w:t xml:space="preserve">M. </w:t>
      </w:r>
      <w:r w:rsidR="001B0E9B" w:rsidRPr="005137C8">
        <w:t>M</w:t>
      </w:r>
      <w:r w:rsidR="005A5780" w:rsidRPr="005137C8">
        <w:t>.</w:t>
      </w:r>
      <w:r w:rsidR="001B0E9B" w:rsidRPr="005137C8">
        <w:t xml:space="preserve"> </w:t>
      </w:r>
      <w:r w:rsidRPr="005137C8">
        <w:t>under article</w:t>
      </w:r>
      <w:r w:rsidR="002B133E" w:rsidRPr="005137C8">
        <w:t xml:space="preserve"> </w:t>
      </w:r>
      <w:r w:rsidRPr="005137C8">
        <w:t>14 of the Convention,</w:t>
      </w:r>
    </w:p>
    <w:p w14:paraId="5D17FE4B" w14:textId="77777777" w:rsidR="00061EEF" w:rsidRPr="005137C8" w:rsidRDefault="00061EEF" w:rsidP="00061EEF">
      <w:pPr>
        <w:spacing w:after="120"/>
        <w:ind w:left="1134" w:right="1134"/>
        <w:jc w:val="both"/>
      </w:pPr>
      <w:r w:rsidRPr="005137C8">
        <w:rPr>
          <w:i/>
          <w:iCs/>
        </w:rPr>
        <w:tab/>
        <w:t>Having taken into account</w:t>
      </w:r>
      <w:r w:rsidRPr="005137C8">
        <w:t xml:space="preserve"> all information made available to it by the petitioner of the communication, </w:t>
      </w:r>
      <w:r w:rsidR="001B0E9B" w:rsidRPr="005137C8">
        <w:t>his</w:t>
      </w:r>
      <w:r w:rsidRPr="005137C8">
        <w:t xml:space="preserve"> counsel and the State party,</w:t>
      </w:r>
    </w:p>
    <w:p w14:paraId="7C83750F" w14:textId="77777777" w:rsidR="00061EEF" w:rsidRPr="005137C8" w:rsidRDefault="00061EEF" w:rsidP="00061EEF">
      <w:pPr>
        <w:spacing w:after="120"/>
        <w:ind w:left="1134" w:right="1134"/>
        <w:jc w:val="both"/>
      </w:pPr>
      <w:r w:rsidRPr="005137C8">
        <w:tab/>
      </w:r>
      <w:r w:rsidRPr="005137C8">
        <w:rPr>
          <w:i/>
        </w:rPr>
        <w:t>Adopts the following</w:t>
      </w:r>
      <w:r w:rsidRPr="005137C8">
        <w:t>:</w:t>
      </w:r>
    </w:p>
    <w:p w14:paraId="5A2EBD47" w14:textId="77777777" w:rsidR="00061EEF" w:rsidRPr="005137C8" w:rsidRDefault="00061EEF" w:rsidP="00061EEF">
      <w:pPr>
        <w:pStyle w:val="H1G"/>
      </w:pPr>
      <w:r w:rsidRPr="005137C8">
        <w:tab/>
      </w:r>
      <w:r w:rsidRPr="005137C8">
        <w:tab/>
      </w:r>
      <w:r w:rsidR="00FD3BD7" w:rsidRPr="005137C8">
        <w:t>Decision</w:t>
      </w:r>
    </w:p>
    <w:p w14:paraId="4E203E4F" w14:textId="77777777" w:rsidR="00061EEF" w:rsidRPr="005137C8" w:rsidRDefault="00061EEF" w:rsidP="005E4D3D">
      <w:pPr>
        <w:pStyle w:val="SingleTxtG"/>
      </w:pPr>
      <w:r w:rsidRPr="005137C8">
        <w:t>1.</w:t>
      </w:r>
      <w:r w:rsidRPr="005137C8">
        <w:tab/>
      </w:r>
      <w:r w:rsidR="00DD684D" w:rsidRPr="005137C8">
        <w:t xml:space="preserve">The </w:t>
      </w:r>
      <w:r w:rsidR="008D686F" w:rsidRPr="005137C8">
        <w:t xml:space="preserve">petitioner </w:t>
      </w:r>
      <w:r w:rsidR="004C17DE" w:rsidRPr="005137C8">
        <w:t xml:space="preserve">is </w:t>
      </w:r>
      <w:r w:rsidR="005A5780" w:rsidRPr="005137C8">
        <w:t>M. M.</w:t>
      </w:r>
      <w:r w:rsidR="00DA244B" w:rsidRPr="005137C8">
        <w:t xml:space="preserve">, a national of </w:t>
      </w:r>
      <w:r w:rsidR="001B0E9B" w:rsidRPr="005137C8">
        <w:t>Somalia</w:t>
      </w:r>
      <w:r w:rsidR="004C17DE" w:rsidRPr="005137C8">
        <w:t xml:space="preserve"> </w:t>
      </w:r>
      <w:r w:rsidR="00DA244B" w:rsidRPr="005137C8">
        <w:t xml:space="preserve">currently residing in the </w:t>
      </w:r>
      <w:r w:rsidR="00FD426B" w:rsidRPr="005137C8">
        <w:t>United States of America</w:t>
      </w:r>
      <w:r w:rsidR="00DD684D" w:rsidRPr="005137C8">
        <w:t xml:space="preserve">. </w:t>
      </w:r>
      <w:r w:rsidR="001B0E9B" w:rsidRPr="005137C8">
        <w:t>He</w:t>
      </w:r>
      <w:r w:rsidR="00DD684D" w:rsidRPr="005137C8">
        <w:t xml:space="preserve"> claim</w:t>
      </w:r>
      <w:r w:rsidR="00DA244B" w:rsidRPr="005137C8">
        <w:t>s</w:t>
      </w:r>
      <w:r w:rsidR="00DD684D" w:rsidRPr="005137C8">
        <w:t xml:space="preserve"> to be victim of </w:t>
      </w:r>
      <w:r w:rsidR="00002859" w:rsidRPr="005137C8">
        <w:t xml:space="preserve">a </w:t>
      </w:r>
      <w:r w:rsidR="00DD684D" w:rsidRPr="005137C8">
        <w:t xml:space="preserve">violation </w:t>
      </w:r>
      <w:r w:rsidR="0094542B" w:rsidRPr="005137C8">
        <w:t xml:space="preserve">by the </w:t>
      </w:r>
      <w:r w:rsidR="00184FB8" w:rsidRPr="005137C8">
        <w:t>Russian Federation</w:t>
      </w:r>
      <w:r w:rsidR="009D5A25" w:rsidRPr="005137C8">
        <w:rPr>
          <w:rStyle w:val="FootnoteReference"/>
        </w:rPr>
        <w:footnoteReference w:id="3"/>
      </w:r>
      <w:r w:rsidR="00DA244B" w:rsidRPr="005137C8">
        <w:t xml:space="preserve"> of </w:t>
      </w:r>
      <w:r w:rsidR="00184FB8" w:rsidRPr="005137C8">
        <w:t>his</w:t>
      </w:r>
      <w:r w:rsidR="00DA244B" w:rsidRPr="005137C8">
        <w:t xml:space="preserve"> rights under </w:t>
      </w:r>
      <w:r w:rsidR="00DD684D" w:rsidRPr="005137C8">
        <w:t>article</w:t>
      </w:r>
      <w:r w:rsidR="00184FB8" w:rsidRPr="005137C8">
        <w:t>s</w:t>
      </w:r>
      <w:r w:rsidR="00DD684D" w:rsidRPr="005137C8">
        <w:t xml:space="preserve"> </w:t>
      </w:r>
      <w:r w:rsidR="00DA244B" w:rsidRPr="005137C8">
        <w:t xml:space="preserve">2 </w:t>
      </w:r>
      <w:r w:rsidR="00FD426B" w:rsidRPr="005137C8">
        <w:t>(</w:t>
      </w:r>
      <w:r w:rsidR="00DA244B" w:rsidRPr="005137C8">
        <w:t>1</w:t>
      </w:r>
      <w:r w:rsidR="00FD426B" w:rsidRPr="005137C8">
        <w:t>)</w:t>
      </w:r>
      <w:r w:rsidR="00DA244B" w:rsidRPr="005137C8">
        <w:t xml:space="preserve"> (</w:t>
      </w:r>
      <w:r w:rsidR="00184FB8" w:rsidRPr="005137C8">
        <w:t>a</w:t>
      </w:r>
      <w:r w:rsidR="00DA244B" w:rsidRPr="005137C8">
        <w:t>)</w:t>
      </w:r>
      <w:r w:rsidR="00FD426B" w:rsidRPr="005137C8">
        <w:t>;</w:t>
      </w:r>
      <w:r w:rsidR="00DA244B" w:rsidRPr="005137C8">
        <w:t xml:space="preserve"> </w:t>
      </w:r>
      <w:r w:rsidR="00DD684D" w:rsidRPr="005137C8">
        <w:t xml:space="preserve">5 </w:t>
      </w:r>
      <w:r w:rsidR="00184FB8" w:rsidRPr="005137C8">
        <w:t>(a)</w:t>
      </w:r>
      <w:r w:rsidR="00FD426B" w:rsidRPr="005137C8">
        <w:t>;</w:t>
      </w:r>
      <w:r w:rsidR="00184FB8" w:rsidRPr="005137C8">
        <w:t xml:space="preserve"> </w:t>
      </w:r>
      <w:r w:rsidR="00DD684D" w:rsidRPr="005137C8">
        <w:t>and 6 of the Conven</w:t>
      </w:r>
      <w:r w:rsidR="00184FB8" w:rsidRPr="005137C8">
        <w:t>tion</w:t>
      </w:r>
      <w:r w:rsidR="00DD684D" w:rsidRPr="005137C8">
        <w:t xml:space="preserve">. </w:t>
      </w:r>
      <w:r w:rsidR="00184FB8" w:rsidRPr="005137C8">
        <w:t>He</w:t>
      </w:r>
      <w:r w:rsidR="00DA244B" w:rsidRPr="005137C8">
        <w:t xml:space="preserve"> is</w:t>
      </w:r>
      <w:r w:rsidR="00DD684D" w:rsidRPr="005137C8">
        <w:t xml:space="preserve"> represented by counsel.</w:t>
      </w:r>
    </w:p>
    <w:p w14:paraId="46033DA8" w14:textId="77777777" w:rsidR="00061EEF" w:rsidRPr="005137C8" w:rsidRDefault="00061EEF" w:rsidP="00061EEF">
      <w:pPr>
        <w:pStyle w:val="H23G"/>
      </w:pPr>
      <w:r w:rsidRPr="005137C8">
        <w:tab/>
      </w:r>
      <w:r w:rsidRPr="005137C8">
        <w:tab/>
      </w:r>
      <w:r w:rsidR="00133434" w:rsidRPr="005137C8">
        <w:t>The f</w:t>
      </w:r>
      <w:r w:rsidRPr="005137C8">
        <w:t>act</w:t>
      </w:r>
      <w:r w:rsidR="008D686F" w:rsidRPr="005137C8">
        <w:t>s as submitted by the petitioner</w:t>
      </w:r>
    </w:p>
    <w:p w14:paraId="05613186" w14:textId="77777777" w:rsidR="00BB1467" w:rsidRPr="005137C8" w:rsidRDefault="00634FBC" w:rsidP="005E4D3D">
      <w:pPr>
        <w:pStyle w:val="SingleTxtG"/>
      </w:pPr>
      <w:r w:rsidRPr="005137C8">
        <w:t>2.1</w:t>
      </w:r>
      <w:r w:rsidR="0046740A" w:rsidRPr="005137C8">
        <w:tab/>
      </w:r>
      <w:r w:rsidR="0072752A" w:rsidRPr="005137C8">
        <w:t xml:space="preserve">In May 2012, a criminal case </w:t>
      </w:r>
      <w:r w:rsidR="00A01DCF" w:rsidRPr="005137C8">
        <w:t xml:space="preserve">was initiated against the petitioner in the Russian Federation </w:t>
      </w:r>
      <w:r w:rsidR="00A73A30" w:rsidRPr="005137C8">
        <w:t>on the basis of articles 30, paragraph 3</w:t>
      </w:r>
      <w:r w:rsidR="00D91DCE" w:rsidRPr="005137C8">
        <w:t>,</w:t>
      </w:r>
      <w:r w:rsidR="00A73A30" w:rsidRPr="005137C8">
        <w:t xml:space="preserve"> and 291, paragraph 3 (b)</w:t>
      </w:r>
      <w:r w:rsidR="00D91DCE" w:rsidRPr="005137C8">
        <w:t>,</w:t>
      </w:r>
      <w:r w:rsidR="00A73A30" w:rsidRPr="005137C8">
        <w:t xml:space="preserve"> of the Russian Criminal Code</w:t>
      </w:r>
      <w:r w:rsidR="00D91DCE" w:rsidRPr="005137C8">
        <w:t>,</w:t>
      </w:r>
      <w:r w:rsidR="00A73A30" w:rsidRPr="005137C8">
        <w:t xml:space="preserve"> </w:t>
      </w:r>
      <w:r w:rsidR="00D91DCE" w:rsidRPr="005137C8">
        <w:t xml:space="preserve">for </w:t>
      </w:r>
      <w:r w:rsidR="00A73A30" w:rsidRPr="005137C8">
        <w:t xml:space="preserve">an attempt to </w:t>
      </w:r>
      <w:r w:rsidR="00D91DCE" w:rsidRPr="005137C8">
        <w:t xml:space="preserve">offer a particularly large </w:t>
      </w:r>
      <w:r w:rsidR="00A73A30" w:rsidRPr="005137C8">
        <w:t xml:space="preserve">bribe </w:t>
      </w:r>
      <w:r w:rsidR="00D91DCE" w:rsidRPr="005137C8">
        <w:t xml:space="preserve">to </w:t>
      </w:r>
      <w:r w:rsidR="005651F3" w:rsidRPr="005137C8">
        <w:t xml:space="preserve">an official in order to </w:t>
      </w:r>
      <w:r w:rsidR="005651F3" w:rsidRPr="005137C8">
        <w:lastRenderedPageBreak/>
        <w:t xml:space="preserve">transport foreign nationals </w:t>
      </w:r>
      <w:r w:rsidR="00D91DCE" w:rsidRPr="005137C8">
        <w:t xml:space="preserve">illegally </w:t>
      </w:r>
      <w:r w:rsidR="005651F3" w:rsidRPr="005137C8">
        <w:t>through the border between the Russian Federation and Finland</w:t>
      </w:r>
      <w:r w:rsidR="00773069" w:rsidRPr="005137C8">
        <w:t xml:space="preserve">. </w:t>
      </w:r>
      <w:r w:rsidR="00D91DCE" w:rsidRPr="005137C8">
        <w:t>H</w:t>
      </w:r>
      <w:r w:rsidR="0072752A" w:rsidRPr="005137C8">
        <w:t xml:space="preserve">e was detained </w:t>
      </w:r>
      <w:r w:rsidR="00D91DCE" w:rsidRPr="005137C8">
        <w:t xml:space="preserve">on 28 May 2012 then </w:t>
      </w:r>
      <w:r w:rsidR="009D5A25" w:rsidRPr="005137C8">
        <w:t>placed in custody</w:t>
      </w:r>
      <w:r w:rsidR="00773069" w:rsidRPr="005137C8">
        <w:t xml:space="preserve"> </w:t>
      </w:r>
      <w:r w:rsidR="00D91DCE" w:rsidRPr="005137C8">
        <w:t xml:space="preserve">on 31 May 2012 </w:t>
      </w:r>
      <w:r w:rsidR="00773069" w:rsidRPr="005137C8">
        <w:t xml:space="preserve">by </w:t>
      </w:r>
      <w:r w:rsidR="00D91DCE" w:rsidRPr="005137C8">
        <w:t xml:space="preserve">a </w:t>
      </w:r>
      <w:r w:rsidR="009D5A25" w:rsidRPr="005137C8">
        <w:t xml:space="preserve">decision of the Court of the </w:t>
      </w:r>
      <w:r w:rsidR="00773069" w:rsidRPr="005137C8">
        <w:t xml:space="preserve">Primorskiy District </w:t>
      </w:r>
      <w:r w:rsidR="009D5A25" w:rsidRPr="005137C8">
        <w:t xml:space="preserve">in </w:t>
      </w:r>
      <w:r w:rsidR="00D91DCE" w:rsidRPr="005137C8">
        <w:t>Saint</w:t>
      </w:r>
      <w:r w:rsidR="00773069" w:rsidRPr="005137C8">
        <w:t xml:space="preserve"> Petersburg</w:t>
      </w:r>
      <w:r w:rsidR="00A01DCF" w:rsidRPr="005137C8">
        <w:t>,</w:t>
      </w:r>
      <w:r w:rsidR="00773069" w:rsidRPr="005137C8">
        <w:t xml:space="preserve"> </w:t>
      </w:r>
      <w:r w:rsidR="00D91DCE" w:rsidRPr="005137C8">
        <w:t xml:space="preserve">which was </w:t>
      </w:r>
      <w:r w:rsidR="00773069" w:rsidRPr="005137C8">
        <w:t xml:space="preserve">upheld on appeal by the </w:t>
      </w:r>
      <w:r w:rsidR="00D91DCE" w:rsidRPr="005137C8">
        <w:t>Saint</w:t>
      </w:r>
      <w:r w:rsidR="00773069" w:rsidRPr="005137C8">
        <w:t xml:space="preserve"> Petersburg City Court</w:t>
      </w:r>
      <w:r w:rsidR="0072752A" w:rsidRPr="005137C8">
        <w:t xml:space="preserve">. </w:t>
      </w:r>
      <w:r w:rsidR="00773069" w:rsidRPr="005137C8">
        <w:t xml:space="preserve">On 6 November 2012, the duration of </w:t>
      </w:r>
      <w:r w:rsidR="00D91DCE" w:rsidRPr="005137C8">
        <w:t xml:space="preserve">the </w:t>
      </w:r>
      <w:r w:rsidR="004E6BB7" w:rsidRPr="005137C8">
        <w:t>preliminary</w:t>
      </w:r>
      <w:r w:rsidR="00773069" w:rsidRPr="005137C8">
        <w:t xml:space="preserve"> investigation was extended until 14 December 2012 by the Deputy Head of the </w:t>
      </w:r>
      <w:r w:rsidR="00D91DCE" w:rsidRPr="005137C8">
        <w:t xml:space="preserve">Saint </w:t>
      </w:r>
      <w:r w:rsidR="00773069" w:rsidRPr="005137C8">
        <w:t>Petersburg Department of the</w:t>
      </w:r>
      <w:r w:rsidR="00CB46AC" w:rsidRPr="005137C8">
        <w:t xml:space="preserve"> Investigation Committee</w:t>
      </w:r>
      <w:r w:rsidR="00773069" w:rsidRPr="005137C8">
        <w:t>.</w:t>
      </w:r>
      <w:r w:rsidR="00CB46AC" w:rsidRPr="005137C8">
        <w:t xml:space="preserve"> </w:t>
      </w:r>
    </w:p>
    <w:p w14:paraId="7CB58CD6" w14:textId="77777777" w:rsidR="00634FBC" w:rsidRPr="005137C8" w:rsidRDefault="00BB1467" w:rsidP="005E4D3D">
      <w:pPr>
        <w:pStyle w:val="SingleTxtG"/>
      </w:pPr>
      <w:r w:rsidRPr="005137C8">
        <w:t>2.2</w:t>
      </w:r>
      <w:r w:rsidRPr="005137C8">
        <w:tab/>
        <w:t xml:space="preserve">On </w:t>
      </w:r>
      <w:r w:rsidR="00CB46AC" w:rsidRPr="005137C8">
        <w:t>26 November 2012</w:t>
      </w:r>
      <w:r w:rsidR="00D91DCE" w:rsidRPr="005137C8">
        <w:t>,</w:t>
      </w:r>
      <w:r w:rsidR="00CB46AC" w:rsidRPr="005137C8">
        <w:t xml:space="preserve"> the Head of the Investigation Committee</w:t>
      </w:r>
      <w:r w:rsidR="004E6BB7" w:rsidRPr="005137C8">
        <w:t xml:space="preserve"> </w:t>
      </w:r>
      <w:r w:rsidRPr="005137C8">
        <w:t xml:space="preserve">upheld the decision of 6 November 2012 to extend the duration of preliminary investigation </w:t>
      </w:r>
      <w:r w:rsidR="00D91DCE" w:rsidRPr="005137C8">
        <w:t xml:space="preserve">owing </w:t>
      </w:r>
      <w:r w:rsidR="004E6BB7" w:rsidRPr="005137C8">
        <w:t>to t</w:t>
      </w:r>
      <w:r w:rsidR="00CB46AC" w:rsidRPr="005137C8">
        <w:t xml:space="preserve">he complexity of </w:t>
      </w:r>
      <w:r w:rsidR="009D5A25" w:rsidRPr="005137C8">
        <w:t xml:space="preserve">the </w:t>
      </w:r>
      <w:r w:rsidR="00863A7F" w:rsidRPr="005137C8">
        <w:t xml:space="preserve">preliminary </w:t>
      </w:r>
      <w:r w:rsidR="00CB46AC" w:rsidRPr="005137C8">
        <w:t xml:space="preserve">investigation, including the need to properly identify the accused persons, one of whom presented false identity documents, </w:t>
      </w:r>
      <w:r w:rsidR="00D91DCE" w:rsidRPr="005137C8">
        <w:t xml:space="preserve">and </w:t>
      </w:r>
      <w:r w:rsidR="004E6BB7" w:rsidRPr="005137C8">
        <w:t>the</w:t>
      </w:r>
      <w:r w:rsidR="00CB46AC" w:rsidRPr="005137C8">
        <w:t xml:space="preserve"> time needed to translate numerous procedural documents and to interrogate </w:t>
      </w:r>
      <w:r w:rsidR="009D5A25" w:rsidRPr="005137C8">
        <w:t xml:space="preserve">several </w:t>
      </w:r>
      <w:r w:rsidR="00CB46AC" w:rsidRPr="005137C8">
        <w:t xml:space="preserve">foreign nationals who </w:t>
      </w:r>
      <w:r w:rsidR="004E6BB7" w:rsidRPr="005137C8">
        <w:t>needed</w:t>
      </w:r>
      <w:r w:rsidR="00CB46AC" w:rsidRPr="005137C8">
        <w:t xml:space="preserve"> an interpreter. </w:t>
      </w:r>
    </w:p>
    <w:p w14:paraId="5BE8DF8F" w14:textId="77777777" w:rsidR="00CD54AE" w:rsidRPr="005137C8" w:rsidRDefault="00634FBC" w:rsidP="00CD54AE">
      <w:pPr>
        <w:pStyle w:val="SingleTxtG"/>
      </w:pPr>
      <w:r w:rsidRPr="005137C8">
        <w:t>2.</w:t>
      </w:r>
      <w:r w:rsidR="00BB1467" w:rsidRPr="005137C8">
        <w:t>3</w:t>
      </w:r>
      <w:r w:rsidRPr="005137C8">
        <w:tab/>
      </w:r>
      <w:r w:rsidR="008F118B" w:rsidRPr="005137C8">
        <w:t xml:space="preserve">On 6 December 2012, the Deputy Head of the Investigation Committee </w:t>
      </w:r>
      <w:r w:rsidR="00DE0458" w:rsidRPr="005137C8">
        <w:t xml:space="preserve">further </w:t>
      </w:r>
      <w:r w:rsidR="008F118B" w:rsidRPr="005137C8">
        <w:t>exten</w:t>
      </w:r>
      <w:r w:rsidR="00DE0458" w:rsidRPr="005137C8">
        <w:t>ded the duration</w:t>
      </w:r>
      <w:r w:rsidR="008F118B" w:rsidRPr="005137C8">
        <w:t xml:space="preserve"> of </w:t>
      </w:r>
      <w:r w:rsidR="00D91DCE" w:rsidRPr="005137C8">
        <w:t xml:space="preserve">the </w:t>
      </w:r>
      <w:r w:rsidR="00DE0458" w:rsidRPr="005137C8">
        <w:t>preliminary</w:t>
      </w:r>
      <w:r w:rsidR="008F118B" w:rsidRPr="005137C8">
        <w:t xml:space="preserve"> investigation in the petitioner’s case until 29 January 2013.</w:t>
      </w:r>
      <w:r w:rsidR="00CC2D50" w:rsidRPr="005137C8">
        <w:t xml:space="preserve"> The extension was upheld by</w:t>
      </w:r>
      <w:r w:rsidR="008F118B" w:rsidRPr="005137C8">
        <w:t xml:space="preserve"> the Head of the Investigation Committee on 9 January 2013.</w:t>
      </w:r>
    </w:p>
    <w:p w14:paraId="0FD5477F" w14:textId="77777777" w:rsidR="00D82108" w:rsidRPr="005137C8" w:rsidRDefault="00CD54AE" w:rsidP="005E4D3D">
      <w:pPr>
        <w:pStyle w:val="SingleTxtG"/>
      </w:pPr>
      <w:r w:rsidRPr="005137C8">
        <w:t>2.</w:t>
      </w:r>
      <w:r w:rsidR="00BB1467" w:rsidRPr="005137C8">
        <w:t>4</w:t>
      </w:r>
      <w:r w:rsidRPr="005137C8">
        <w:tab/>
      </w:r>
      <w:r w:rsidR="008F118B" w:rsidRPr="005137C8">
        <w:t xml:space="preserve">On an unspecified date in December 2012, the petitioner lodged an appeal </w:t>
      </w:r>
      <w:r w:rsidR="00DE0458" w:rsidRPr="005137C8">
        <w:t xml:space="preserve">to the Petrogradskiy District </w:t>
      </w:r>
      <w:r w:rsidR="00D91DCE" w:rsidRPr="005137C8">
        <w:t xml:space="preserve">Court </w:t>
      </w:r>
      <w:r w:rsidR="00D82108" w:rsidRPr="005137C8">
        <w:t xml:space="preserve">in </w:t>
      </w:r>
      <w:r w:rsidR="00D91DCE" w:rsidRPr="005137C8">
        <w:t xml:space="preserve">Saint </w:t>
      </w:r>
      <w:r w:rsidR="00DE0458" w:rsidRPr="005137C8">
        <w:t xml:space="preserve">Petersburg </w:t>
      </w:r>
      <w:r w:rsidR="008F118B" w:rsidRPr="005137C8">
        <w:t xml:space="preserve">against the decision of 26 November 2012 to extend the period of </w:t>
      </w:r>
      <w:r w:rsidR="00D91DCE" w:rsidRPr="005137C8">
        <w:t xml:space="preserve">the </w:t>
      </w:r>
      <w:r w:rsidR="00863A7F" w:rsidRPr="005137C8">
        <w:t xml:space="preserve">preliminary </w:t>
      </w:r>
      <w:r w:rsidR="008F118B" w:rsidRPr="005137C8">
        <w:t xml:space="preserve">investigation. </w:t>
      </w:r>
      <w:r w:rsidR="0064742A" w:rsidRPr="005137C8">
        <w:t xml:space="preserve">He </w:t>
      </w:r>
      <w:r w:rsidR="00DE0458" w:rsidRPr="005137C8">
        <w:t>submitted the</w:t>
      </w:r>
      <w:r w:rsidR="0064742A" w:rsidRPr="005137C8">
        <w:t xml:space="preserve"> appeal </w:t>
      </w:r>
      <w:r w:rsidR="00DE0458" w:rsidRPr="005137C8">
        <w:t>under</w:t>
      </w:r>
      <w:r w:rsidR="0064742A" w:rsidRPr="005137C8">
        <w:t xml:space="preserve"> article 125 of the Criminal Procedure Code</w:t>
      </w:r>
      <w:r w:rsidR="00DE0458" w:rsidRPr="005137C8">
        <w:t>, which</w:t>
      </w:r>
      <w:r w:rsidR="0064742A" w:rsidRPr="005137C8">
        <w:t xml:space="preserve"> </w:t>
      </w:r>
      <w:r w:rsidR="000130B6" w:rsidRPr="005137C8">
        <w:t xml:space="preserve">enables the participants </w:t>
      </w:r>
      <w:r w:rsidR="00D82108" w:rsidRPr="005137C8">
        <w:t xml:space="preserve">in a </w:t>
      </w:r>
      <w:r w:rsidR="000130B6" w:rsidRPr="005137C8">
        <w:t xml:space="preserve">criminal </w:t>
      </w:r>
      <w:r w:rsidR="00D82108" w:rsidRPr="005137C8">
        <w:t xml:space="preserve">case </w:t>
      </w:r>
      <w:r w:rsidR="000130B6" w:rsidRPr="005137C8">
        <w:t xml:space="preserve">to </w:t>
      </w:r>
      <w:r w:rsidR="00D82108" w:rsidRPr="005137C8">
        <w:t xml:space="preserve">file </w:t>
      </w:r>
      <w:r w:rsidR="00D91DCE" w:rsidRPr="005137C8">
        <w:t xml:space="preserve">a </w:t>
      </w:r>
      <w:r w:rsidR="00DE0458" w:rsidRPr="005137C8">
        <w:t>judicia</w:t>
      </w:r>
      <w:r w:rsidR="00D82108" w:rsidRPr="005137C8">
        <w:t>l</w:t>
      </w:r>
      <w:r w:rsidR="000130B6" w:rsidRPr="005137C8">
        <w:t xml:space="preserve"> appeal </w:t>
      </w:r>
      <w:r w:rsidR="00D82108" w:rsidRPr="005137C8">
        <w:t xml:space="preserve">regarding </w:t>
      </w:r>
      <w:r w:rsidR="00863A7F" w:rsidRPr="005137C8">
        <w:t>the legality of actions and</w:t>
      </w:r>
      <w:r w:rsidR="00DE0458" w:rsidRPr="005137C8">
        <w:t xml:space="preserve"> decisions of </w:t>
      </w:r>
      <w:r w:rsidR="00D91DCE" w:rsidRPr="005137C8">
        <w:t xml:space="preserve">an </w:t>
      </w:r>
      <w:r w:rsidR="000130B6" w:rsidRPr="005137C8">
        <w:t>interrogator, investigator, head of an investigative body or prosecutor</w:t>
      </w:r>
      <w:r w:rsidR="00863A7F" w:rsidRPr="005137C8">
        <w:t xml:space="preserve"> </w:t>
      </w:r>
      <w:r w:rsidR="001B7CC7" w:rsidRPr="005137C8">
        <w:t xml:space="preserve">made </w:t>
      </w:r>
      <w:r w:rsidR="00863A7F" w:rsidRPr="005137C8">
        <w:t xml:space="preserve">at the stage of </w:t>
      </w:r>
      <w:r w:rsidR="00D91DCE" w:rsidRPr="005137C8">
        <w:t xml:space="preserve">the </w:t>
      </w:r>
      <w:r w:rsidR="00863A7F" w:rsidRPr="005137C8">
        <w:t>preliminary investigation</w:t>
      </w:r>
      <w:r w:rsidR="000130B6" w:rsidRPr="005137C8">
        <w:t>.</w:t>
      </w:r>
      <w:r w:rsidR="004C6BE5" w:rsidRPr="005137C8">
        <w:t xml:space="preserve"> </w:t>
      </w:r>
    </w:p>
    <w:p w14:paraId="04247EC0" w14:textId="77777777" w:rsidR="00C26352" w:rsidRPr="005137C8" w:rsidRDefault="00D82108" w:rsidP="005E4D3D">
      <w:pPr>
        <w:pStyle w:val="SingleTxtG"/>
      </w:pPr>
      <w:r w:rsidRPr="005137C8">
        <w:t>2.</w:t>
      </w:r>
      <w:r w:rsidR="00BB1467" w:rsidRPr="005137C8">
        <w:t>5</w:t>
      </w:r>
      <w:r w:rsidRPr="005137C8">
        <w:tab/>
      </w:r>
      <w:r w:rsidR="004C6BE5" w:rsidRPr="005137C8">
        <w:t xml:space="preserve">On 7 February 2013, the District Court </w:t>
      </w:r>
      <w:r w:rsidRPr="005137C8">
        <w:t xml:space="preserve">rejected </w:t>
      </w:r>
      <w:r w:rsidR="004C6BE5" w:rsidRPr="005137C8">
        <w:t xml:space="preserve">the appeal </w:t>
      </w:r>
      <w:r w:rsidR="00DE0458" w:rsidRPr="005137C8">
        <w:t>because</w:t>
      </w:r>
      <w:r w:rsidR="004C6BE5" w:rsidRPr="005137C8">
        <w:t xml:space="preserve"> </w:t>
      </w:r>
      <w:r w:rsidRPr="005137C8">
        <w:t xml:space="preserve">the </w:t>
      </w:r>
      <w:r w:rsidR="00863A7F" w:rsidRPr="005137C8">
        <w:t>preliminary</w:t>
      </w:r>
      <w:r w:rsidR="004C6BE5" w:rsidRPr="005137C8">
        <w:t xml:space="preserve"> investigation ha</w:t>
      </w:r>
      <w:r w:rsidR="008C608B" w:rsidRPr="005137C8">
        <w:t>d</w:t>
      </w:r>
      <w:r w:rsidR="004C6BE5" w:rsidRPr="005137C8">
        <w:t xml:space="preserve"> </w:t>
      </w:r>
      <w:r w:rsidRPr="005137C8">
        <w:t>ended and the</w:t>
      </w:r>
      <w:r w:rsidR="004C6BE5" w:rsidRPr="005137C8">
        <w:t xml:space="preserve"> criminal case </w:t>
      </w:r>
      <w:r w:rsidR="008C608B" w:rsidRPr="005137C8">
        <w:t xml:space="preserve">had been </w:t>
      </w:r>
      <w:r w:rsidR="004C6BE5" w:rsidRPr="005137C8">
        <w:t xml:space="preserve">transferred </w:t>
      </w:r>
      <w:r w:rsidRPr="005137C8">
        <w:t xml:space="preserve">to court </w:t>
      </w:r>
      <w:r w:rsidR="004C6BE5" w:rsidRPr="005137C8">
        <w:t xml:space="preserve">for trial on 28 December 2012. </w:t>
      </w:r>
      <w:r w:rsidR="00DE0458" w:rsidRPr="005137C8">
        <w:t>The District Court indicated in its decision that the petitioner c</w:t>
      </w:r>
      <w:r w:rsidRPr="005137C8">
        <w:t>ould</w:t>
      </w:r>
      <w:r w:rsidR="00DE0458" w:rsidRPr="005137C8">
        <w:t xml:space="preserve"> raise his complaint </w:t>
      </w:r>
      <w:r w:rsidR="004C6BE5" w:rsidRPr="005137C8">
        <w:t xml:space="preserve">before the trial court. </w:t>
      </w:r>
    </w:p>
    <w:p w14:paraId="071F344A" w14:textId="77777777" w:rsidR="00C26352" w:rsidRPr="005137C8" w:rsidRDefault="00C12646" w:rsidP="005E4D3D">
      <w:pPr>
        <w:pStyle w:val="SingleTxtG"/>
      </w:pPr>
      <w:r w:rsidRPr="005137C8">
        <w:t>2.</w:t>
      </w:r>
      <w:r w:rsidR="00BB1467" w:rsidRPr="005137C8">
        <w:t>6</w:t>
      </w:r>
      <w:r w:rsidRPr="005137C8">
        <w:tab/>
      </w:r>
      <w:r w:rsidR="008505DA" w:rsidRPr="005137C8">
        <w:t xml:space="preserve">On the same day, 7 February 2013, the petitioner appealed the decision of the District Court </w:t>
      </w:r>
      <w:r w:rsidR="00F461D0" w:rsidRPr="005137C8">
        <w:t>before</w:t>
      </w:r>
      <w:r w:rsidR="008505DA" w:rsidRPr="005137C8">
        <w:t xml:space="preserve"> the </w:t>
      </w:r>
      <w:r w:rsidR="00D91DCE" w:rsidRPr="005137C8">
        <w:t xml:space="preserve">Saint </w:t>
      </w:r>
      <w:r w:rsidR="008505DA" w:rsidRPr="005137C8">
        <w:t xml:space="preserve">Petersburg City Court. He insisted on </w:t>
      </w:r>
      <w:r w:rsidR="00D82108" w:rsidRPr="005137C8">
        <w:t xml:space="preserve">his right to have his appeal </w:t>
      </w:r>
      <w:r w:rsidR="008505DA" w:rsidRPr="005137C8">
        <w:t>consider</w:t>
      </w:r>
      <w:r w:rsidR="00D82108" w:rsidRPr="005137C8">
        <w:t>ed</w:t>
      </w:r>
      <w:r w:rsidR="008505DA" w:rsidRPr="005137C8">
        <w:t xml:space="preserve"> on the basis of article 125 of the Criminal Procedure Code</w:t>
      </w:r>
      <w:r w:rsidR="005E4D3D" w:rsidRPr="005137C8">
        <w:t>,</w:t>
      </w:r>
      <w:r w:rsidR="00863A7F" w:rsidRPr="005137C8">
        <w:t xml:space="preserve"> arguing that he did not intend to appeal the legality of a specific action or admissibility of evidence collected during </w:t>
      </w:r>
      <w:r w:rsidR="00D82108" w:rsidRPr="005137C8">
        <w:t xml:space="preserve">the </w:t>
      </w:r>
      <w:r w:rsidR="00863A7F" w:rsidRPr="005137C8">
        <w:t>preliminary investigation</w:t>
      </w:r>
      <w:r w:rsidR="005E4D3D" w:rsidRPr="005137C8">
        <w:t xml:space="preserve">, rather </w:t>
      </w:r>
      <w:r w:rsidR="008F79A2" w:rsidRPr="005137C8">
        <w:t xml:space="preserve">the decision to extend the period of preliminary investigation, which </w:t>
      </w:r>
      <w:r w:rsidR="001D0E58" w:rsidRPr="005137C8">
        <w:t>could not be effectively reviewed by the trial court</w:t>
      </w:r>
      <w:r w:rsidR="008F79A2" w:rsidRPr="005137C8">
        <w:t xml:space="preserve">. </w:t>
      </w:r>
      <w:r w:rsidR="00D82108" w:rsidRPr="005137C8">
        <w:t xml:space="preserve">He </w:t>
      </w:r>
      <w:r w:rsidR="00F461D0" w:rsidRPr="005137C8">
        <w:t xml:space="preserve">argued that the basis for the </w:t>
      </w:r>
      <w:r w:rsidR="008F79A2" w:rsidRPr="005137C8">
        <w:t>decision</w:t>
      </w:r>
      <w:r w:rsidR="00A01DCF" w:rsidRPr="005137C8">
        <w:t xml:space="preserve"> to extend the duration of preliminary investigation</w:t>
      </w:r>
      <w:r w:rsidR="00F461D0" w:rsidRPr="005137C8">
        <w:t>, i.e.</w:t>
      </w:r>
      <w:r w:rsidR="005E4D3D" w:rsidRPr="005137C8">
        <w:t>,</w:t>
      </w:r>
      <w:r w:rsidR="008F79A2" w:rsidRPr="005137C8">
        <w:t xml:space="preserve"> the need to provide </w:t>
      </w:r>
      <w:r w:rsidR="00A01DCF" w:rsidRPr="005137C8">
        <w:t xml:space="preserve">interpretation and </w:t>
      </w:r>
      <w:r w:rsidR="008F79A2" w:rsidRPr="005137C8">
        <w:t xml:space="preserve">translation, </w:t>
      </w:r>
      <w:r w:rsidR="00F461D0" w:rsidRPr="005137C8">
        <w:t>wa</w:t>
      </w:r>
      <w:r w:rsidR="008F79A2" w:rsidRPr="005137C8">
        <w:t xml:space="preserve">s discriminatory </w:t>
      </w:r>
      <w:r w:rsidR="00F461D0" w:rsidRPr="005137C8">
        <w:t>under</w:t>
      </w:r>
      <w:r w:rsidR="008F79A2" w:rsidRPr="005137C8">
        <w:t xml:space="preserve"> article 2 of the Convention</w:t>
      </w:r>
      <w:r w:rsidR="00863A7F" w:rsidRPr="005137C8">
        <w:t>.</w:t>
      </w:r>
      <w:r w:rsidR="001D0E58" w:rsidRPr="005137C8">
        <w:t xml:space="preserve"> </w:t>
      </w:r>
      <w:r w:rsidR="00F461D0" w:rsidRPr="005137C8">
        <w:t xml:space="preserve">The City Court rejected </w:t>
      </w:r>
      <w:r w:rsidR="00D82108" w:rsidRPr="005137C8">
        <w:t>his</w:t>
      </w:r>
      <w:r w:rsidR="00F461D0" w:rsidRPr="005137C8">
        <w:t xml:space="preserve"> appeal on 4 June 2013 and upheld the decision of the lower court</w:t>
      </w:r>
      <w:r w:rsidR="00D82108" w:rsidRPr="005137C8">
        <w:t xml:space="preserve">; the </w:t>
      </w:r>
      <w:r w:rsidR="005E4D3D" w:rsidRPr="005137C8">
        <w:t xml:space="preserve">City Court </w:t>
      </w:r>
      <w:r w:rsidR="004A1AFC" w:rsidRPr="005137C8">
        <w:t xml:space="preserve">informed the petitioner </w:t>
      </w:r>
      <w:r w:rsidR="00D82108" w:rsidRPr="005137C8">
        <w:t xml:space="preserve">of his right to file a cassation appeal </w:t>
      </w:r>
      <w:r w:rsidR="004A1AFC" w:rsidRPr="005137C8">
        <w:t xml:space="preserve">to the Presidium of the </w:t>
      </w:r>
      <w:r w:rsidR="00D91DCE" w:rsidRPr="005137C8">
        <w:t xml:space="preserve">Saint </w:t>
      </w:r>
      <w:r w:rsidR="004A1AFC" w:rsidRPr="005137C8">
        <w:t xml:space="preserve">Petersburg City Court within one year. </w:t>
      </w:r>
      <w:r w:rsidR="009733CD" w:rsidRPr="005137C8">
        <w:t xml:space="preserve">The </w:t>
      </w:r>
      <w:r w:rsidR="004A1AFC" w:rsidRPr="005137C8">
        <w:t>petitioner</w:t>
      </w:r>
      <w:r w:rsidR="009733CD" w:rsidRPr="005137C8">
        <w:t xml:space="preserve"> did not </w:t>
      </w:r>
      <w:r w:rsidR="00A01DCF" w:rsidRPr="005137C8">
        <w:t>appeal further</w:t>
      </w:r>
      <w:r w:rsidR="009733CD" w:rsidRPr="005137C8">
        <w:t xml:space="preserve">. </w:t>
      </w:r>
    </w:p>
    <w:p w14:paraId="5325B89F" w14:textId="77777777" w:rsidR="00061EEF" w:rsidRPr="005137C8" w:rsidRDefault="00061EEF" w:rsidP="00061EEF">
      <w:pPr>
        <w:pStyle w:val="H23G"/>
      </w:pPr>
      <w:r w:rsidRPr="005137C8">
        <w:tab/>
      </w:r>
      <w:r w:rsidRPr="005137C8">
        <w:tab/>
        <w:t>The complaint</w:t>
      </w:r>
    </w:p>
    <w:p w14:paraId="69289F60" w14:textId="77777777" w:rsidR="00030C5E" w:rsidRPr="005137C8" w:rsidRDefault="00293050" w:rsidP="007B7C2D">
      <w:pPr>
        <w:pStyle w:val="SingleTxtG"/>
      </w:pPr>
      <w:r w:rsidRPr="005137C8">
        <w:t>3.</w:t>
      </w:r>
      <w:r w:rsidR="003B66FC" w:rsidRPr="005137C8">
        <w:t>1</w:t>
      </w:r>
      <w:r w:rsidRPr="005137C8">
        <w:tab/>
      </w:r>
      <w:r w:rsidR="00AE318E" w:rsidRPr="005137C8">
        <w:t>The petitioner claims that the duration of the investigation</w:t>
      </w:r>
      <w:r w:rsidR="007B7C2D" w:rsidRPr="005137C8">
        <w:t>,</w:t>
      </w:r>
      <w:r w:rsidR="00AE318E" w:rsidRPr="005137C8">
        <w:t xml:space="preserve"> and hence </w:t>
      </w:r>
      <w:r w:rsidR="00734C6A" w:rsidRPr="005137C8">
        <w:t>his pretrial</w:t>
      </w:r>
      <w:r w:rsidR="00AE318E" w:rsidRPr="005137C8">
        <w:t xml:space="preserve"> detention</w:t>
      </w:r>
      <w:r w:rsidR="007B7C2D" w:rsidRPr="005137C8">
        <w:t>,</w:t>
      </w:r>
      <w:r w:rsidR="00AE318E" w:rsidRPr="005137C8">
        <w:t xml:space="preserve"> was repeatedly extended on discriminatory grounds related to his inability to read and speak Russian, thus breaching his rights under article 2 (1) (a) of the Convention.</w:t>
      </w:r>
      <w:r w:rsidR="00AE1E25" w:rsidRPr="005137C8">
        <w:t xml:space="preserve"> </w:t>
      </w:r>
    </w:p>
    <w:p w14:paraId="56770A21" w14:textId="77777777" w:rsidR="00AE318E" w:rsidRPr="005137C8" w:rsidRDefault="00030C5E" w:rsidP="00C953F9">
      <w:pPr>
        <w:pStyle w:val="SingleTxtG"/>
      </w:pPr>
      <w:r w:rsidRPr="005137C8">
        <w:t>3.2</w:t>
      </w:r>
      <w:r w:rsidRPr="005137C8">
        <w:tab/>
      </w:r>
      <w:r w:rsidR="00AE318E" w:rsidRPr="005137C8">
        <w:t xml:space="preserve">He further alleges that the fact that he requested and was provided with an interpreter free of charge led to a prolongation of </w:t>
      </w:r>
      <w:r w:rsidR="007B7C2D" w:rsidRPr="005137C8">
        <w:t xml:space="preserve">the </w:t>
      </w:r>
      <w:r w:rsidR="00AE318E" w:rsidRPr="005137C8">
        <w:t xml:space="preserve">investigation, and </w:t>
      </w:r>
      <w:r w:rsidR="00C953F9" w:rsidRPr="005137C8">
        <w:t xml:space="preserve">that he was </w:t>
      </w:r>
      <w:r w:rsidR="00AE318E" w:rsidRPr="005137C8">
        <w:t xml:space="preserve">therefore not afforded equal treatment before the organs administering criminal justice, in particular the Investigation </w:t>
      </w:r>
      <w:r w:rsidR="001B7CC7" w:rsidRPr="005137C8">
        <w:t>Committee</w:t>
      </w:r>
      <w:r w:rsidR="00AE318E" w:rsidRPr="005137C8">
        <w:t xml:space="preserve">, in violation of article 5 (a) of the Convention. </w:t>
      </w:r>
    </w:p>
    <w:p w14:paraId="2FCC6F2D" w14:textId="77777777" w:rsidR="00061EEF" w:rsidRPr="005137C8" w:rsidRDefault="00AE318E" w:rsidP="00C953F9">
      <w:pPr>
        <w:pStyle w:val="SingleTxtG"/>
      </w:pPr>
      <w:r w:rsidRPr="005137C8">
        <w:lastRenderedPageBreak/>
        <w:t>3.3</w:t>
      </w:r>
      <w:r w:rsidRPr="005137C8">
        <w:tab/>
        <w:t>The petitioner also submits that</w:t>
      </w:r>
      <w:r w:rsidR="00C953F9" w:rsidRPr="005137C8">
        <w:t>,</w:t>
      </w:r>
      <w:r w:rsidRPr="005137C8">
        <w:t xml:space="preserve"> since his complaint about the alleged discrimination during his criminal investigation was not considered on </w:t>
      </w:r>
      <w:r w:rsidR="00734C6A" w:rsidRPr="005137C8">
        <w:t xml:space="preserve">the </w:t>
      </w:r>
      <w:r w:rsidRPr="005137C8">
        <w:t>merits by the District and City Courts, he was denied an effective remedy contrary to article 6 of the Convention.</w:t>
      </w:r>
    </w:p>
    <w:p w14:paraId="50D1ED5C" w14:textId="77777777" w:rsidR="00AE318E" w:rsidRPr="005137C8" w:rsidRDefault="00AE318E" w:rsidP="00AE318E">
      <w:pPr>
        <w:pStyle w:val="SingleTxtG"/>
      </w:pPr>
      <w:r w:rsidRPr="005137C8">
        <w:t>3.4</w:t>
      </w:r>
      <w:r w:rsidRPr="005137C8">
        <w:tab/>
        <w:t xml:space="preserve">The petitioner asks the Committee </w:t>
      </w:r>
      <w:r w:rsidR="00C953F9" w:rsidRPr="005C3FFA">
        <w:t>on the Elimination of Racial Discrimination</w:t>
      </w:r>
      <w:r w:rsidR="00C953F9" w:rsidRPr="005137C8">
        <w:t xml:space="preserve"> </w:t>
      </w:r>
      <w:r w:rsidRPr="005137C8">
        <w:t xml:space="preserve">to find </w:t>
      </w:r>
      <w:r w:rsidR="00C953F9" w:rsidRPr="005137C8">
        <w:t xml:space="preserve">a </w:t>
      </w:r>
      <w:r w:rsidRPr="005137C8">
        <w:t>violation of articles 2</w:t>
      </w:r>
      <w:r w:rsidR="00C953F9" w:rsidRPr="005137C8">
        <w:t xml:space="preserve"> (1) (a)</w:t>
      </w:r>
      <w:r w:rsidRPr="005137C8">
        <w:t xml:space="preserve">, 5 </w:t>
      </w:r>
      <w:r w:rsidR="00C953F9" w:rsidRPr="005137C8">
        <w:t xml:space="preserve">(a) </w:t>
      </w:r>
      <w:r w:rsidRPr="005137C8">
        <w:t>and 6 of the Convention in his case and to grant him appropriate remedy.</w:t>
      </w:r>
      <w:r w:rsidRPr="005137C8">
        <w:rPr>
          <w:rStyle w:val="FootnoteReference"/>
        </w:rPr>
        <w:footnoteReference w:id="4"/>
      </w:r>
    </w:p>
    <w:p w14:paraId="208BBE5C" w14:textId="77777777" w:rsidR="00061EEF" w:rsidRPr="005137C8" w:rsidRDefault="00061EEF" w:rsidP="00061EEF">
      <w:pPr>
        <w:pStyle w:val="H23G"/>
      </w:pPr>
      <w:r w:rsidRPr="005137C8">
        <w:tab/>
      </w:r>
      <w:r w:rsidRPr="005137C8">
        <w:tab/>
        <w:t>State party’</w:t>
      </w:r>
      <w:r w:rsidR="00065DA9" w:rsidRPr="005137C8">
        <w:t>s observations on admissibility</w:t>
      </w:r>
    </w:p>
    <w:p w14:paraId="2C12A464" w14:textId="77777777" w:rsidR="007045C2" w:rsidRPr="005137C8" w:rsidRDefault="00061EEF" w:rsidP="00C953F9">
      <w:pPr>
        <w:pStyle w:val="SingleTxtG"/>
      </w:pPr>
      <w:r w:rsidRPr="005137C8">
        <w:t>4.1</w:t>
      </w:r>
      <w:r w:rsidRPr="005137C8">
        <w:tab/>
      </w:r>
      <w:r w:rsidR="00644A55" w:rsidRPr="005137C8">
        <w:t xml:space="preserve">By </w:t>
      </w:r>
      <w:r w:rsidR="00C953F9" w:rsidRPr="005137C8">
        <w:t xml:space="preserve">its </w:t>
      </w:r>
      <w:r w:rsidR="009627A8" w:rsidRPr="005137C8">
        <w:t>n</w:t>
      </w:r>
      <w:r w:rsidR="00663BBE" w:rsidRPr="005137C8">
        <w:t xml:space="preserve">ote verbale of </w:t>
      </w:r>
      <w:r w:rsidR="00AE3AB8" w:rsidRPr="005137C8">
        <w:t>1</w:t>
      </w:r>
      <w:r w:rsidR="000A17D6" w:rsidRPr="005137C8">
        <w:t>6</w:t>
      </w:r>
      <w:r w:rsidR="00AE3AB8" w:rsidRPr="005137C8">
        <w:t xml:space="preserve"> </w:t>
      </w:r>
      <w:r w:rsidR="000A17D6" w:rsidRPr="005137C8">
        <w:t>May</w:t>
      </w:r>
      <w:r w:rsidR="00AE3AB8" w:rsidRPr="005137C8">
        <w:t xml:space="preserve"> 201</w:t>
      </w:r>
      <w:r w:rsidR="000A17D6" w:rsidRPr="005137C8">
        <w:t>4</w:t>
      </w:r>
      <w:r w:rsidR="00AE3AB8" w:rsidRPr="005137C8">
        <w:t xml:space="preserve">, the State </w:t>
      </w:r>
      <w:r w:rsidR="00644A55" w:rsidRPr="005137C8">
        <w:t>challenged</w:t>
      </w:r>
      <w:r w:rsidR="000E0ECC" w:rsidRPr="005137C8">
        <w:t xml:space="preserve"> the </w:t>
      </w:r>
      <w:r w:rsidR="000A17D6" w:rsidRPr="005137C8">
        <w:t xml:space="preserve">admissibility of </w:t>
      </w:r>
      <w:r w:rsidR="004A1AFC" w:rsidRPr="005137C8">
        <w:t xml:space="preserve">the </w:t>
      </w:r>
      <w:r w:rsidR="000A17D6" w:rsidRPr="005137C8">
        <w:t xml:space="preserve">communication </w:t>
      </w:r>
      <w:r w:rsidR="00C953F9" w:rsidRPr="005137C8">
        <w:t xml:space="preserve">owing </w:t>
      </w:r>
      <w:r w:rsidR="000A17D6" w:rsidRPr="005137C8">
        <w:t xml:space="preserve">to the failure of the petitioner to </w:t>
      </w:r>
      <w:r w:rsidR="00395058" w:rsidRPr="005137C8">
        <w:t xml:space="preserve">submit a cassation </w:t>
      </w:r>
      <w:r w:rsidR="000A17D6" w:rsidRPr="005137C8">
        <w:t xml:space="preserve">appeal </w:t>
      </w:r>
      <w:r w:rsidR="00395058" w:rsidRPr="005137C8">
        <w:t>against</w:t>
      </w:r>
      <w:r w:rsidR="000A17D6" w:rsidRPr="005137C8">
        <w:t xml:space="preserve"> the decision of the District Court of 7 February 2013. </w:t>
      </w:r>
      <w:r w:rsidR="00047391" w:rsidRPr="005137C8">
        <w:t xml:space="preserve">The State party also submits that the issues raised by the petitioner before the District Court concerning </w:t>
      </w:r>
      <w:r w:rsidR="00C4697D" w:rsidRPr="005137C8">
        <w:t xml:space="preserve">the </w:t>
      </w:r>
      <w:r w:rsidR="00047391" w:rsidRPr="005137C8">
        <w:t>extension of the period of preliminary investigation could have been raised before the trial court when his criminal case was considered on the merits.</w:t>
      </w:r>
    </w:p>
    <w:p w14:paraId="6239696B" w14:textId="77777777" w:rsidR="00F04968" w:rsidRPr="005137C8" w:rsidRDefault="00384E66" w:rsidP="00C953F9">
      <w:pPr>
        <w:pStyle w:val="SingleTxtG"/>
      </w:pPr>
      <w:r w:rsidRPr="005137C8">
        <w:t>4.2</w:t>
      </w:r>
      <w:r w:rsidRPr="005137C8">
        <w:tab/>
      </w:r>
      <w:r w:rsidR="00B93D0A" w:rsidRPr="005137C8">
        <w:t>Addressing the petitioner’s allegation of racial discrimination due to his inability to speak Russian, t</w:t>
      </w:r>
      <w:r w:rsidR="00AC078B" w:rsidRPr="005137C8">
        <w:t>he State party notes that</w:t>
      </w:r>
      <w:r w:rsidR="00C953F9" w:rsidRPr="005137C8">
        <w:t>,</w:t>
      </w:r>
      <w:r w:rsidR="00AC078B" w:rsidRPr="005137C8">
        <w:t xml:space="preserve"> when </w:t>
      </w:r>
      <w:r w:rsidR="00644A55" w:rsidRPr="005137C8">
        <w:t xml:space="preserve">deciding on whether </w:t>
      </w:r>
      <w:r w:rsidR="00AC078B" w:rsidRPr="005137C8">
        <w:t>to place the petition</w:t>
      </w:r>
      <w:r w:rsidR="00B93D0A" w:rsidRPr="005137C8">
        <w:t>er</w:t>
      </w:r>
      <w:r w:rsidR="00AC078B" w:rsidRPr="005137C8">
        <w:t xml:space="preserve"> in pretrial detention, the Primorskiy District </w:t>
      </w:r>
      <w:r w:rsidR="00C953F9" w:rsidRPr="005137C8">
        <w:t xml:space="preserve">Court </w:t>
      </w:r>
      <w:r w:rsidR="00AC078B" w:rsidRPr="005137C8">
        <w:t xml:space="preserve">of </w:t>
      </w:r>
      <w:r w:rsidR="00D91DCE" w:rsidRPr="005137C8">
        <w:t xml:space="preserve">Saint </w:t>
      </w:r>
      <w:r w:rsidR="00AC078B" w:rsidRPr="005137C8">
        <w:t xml:space="preserve">Petersburg took into account </w:t>
      </w:r>
      <w:r w:rsidR="00C953F9" w:rsidRPr="005137C8">
        <w:t>(</w:t>
      </w:r>
      <w:r w:rsidR="009627A8" w:rsidRPr="005137C8">
        <w:t xml:space="preserve">a) </w:t>
      </w:r>
      <w:r w:rsidR="00AC078B" w:rsidRPr="005137C8">
        <w:t>the gravity of charges against him</w:t>
      </w:r>
      <w:r w:rsidR="00C953F9" w:rsidRPr="005137C8">
        <w:t>;</w:t>
      </w:r>
      <w:r w:rsidR="00AC078B" w:rsidRPr="005137C8">
        <w:t xml:space="preserve"> </w:t>
      </w:r>
      <w:r w:rsidR="00C953F9" w:rsidRPr="005137C8">
        <w:t>(</w:t>
      </w:r>
      <w:r w:rsidR="009627A8" w:rsidRPr="005137C8">
        <w:t xml:space="preserve">b) </w:t>
      </w:r>
      <w:r w:rsidR="00C953F9" w:rsidRPr="005137C8">
        <w:t xml:space="preserve">his </w:t>
      </w:r>
      <w:r w:rsidR="00AC078B" w:rsidRPr="005137C8">
        <w:t xml:space="preserve">lack of </w:t>
      </w:r>
      <w:r w:rsidR="000562E7" w:rsidRPr="005137C8">
        <w:t xml:space="preserve">a permanent </w:t>
      </w:r>
      <w:r w:rsidR="00AC078B" w:rsidRPr="005137C8">
        <w:t>place of residence in the territory of the Russian Fed</w:t>
      </w:r>
      <w:r w:rsidR="000562E7" w:rsidRPr="005137C8">
        <w:t>eration</w:t>
      </w:r>
      <w:r w:rsidR="00C953F9" w:rsidRPr="005137C8">
        <w:t>;</w:t>
      </w:r>
      <w:r w:rsidR="009627A8" w:rsidRPr="005137C8">
        <w:t xml:space="preserve"> </w:t>
      </w:r>
      <w:r w:rsidR="00C953F9" w:rsidRPr="005137C8">
        <w:t>(</w:t>
      </w:r>
      <w:r w:rsidR="009627A8" w:rsidRPr="005137C8">
        <w:t xml:space="preserve">c) </w:t>
      </w:r>
      <w:r w:rsidR="000562E7" w:rsidRPr="005137C8">
        <w:t>the fact that he did not live at his registered address in Moscow</w:t>
      </w:r>
      <w:r w:rsidR="00C953F9" w:rsidRPr="005137C8">
        <w:t>;</w:t>
      </w:r>
      <w:r w:rsidR="000562E7" w:rsidRPr="005137C8">
        <w:t xml:space="preserve"> </w:t>
      </w:r>
      <w:r w:rsidR="00C953F9" w:rsidRPr="005137C8">
        <w:t>(</w:t>
      </w:r>
      <w:r w:rsidR="009627A8" w:rsidRPr="005137C8">
        <w:t xml:space="preserve">d) </w:t>
      </w:r>
      <w:r w:rsidR="000562E7" w:rsidRPr="005137C8">
        <w:t xml:space="preserve">his declared intention to leave the county and </w:t>
      </w:r>
      <w:r w:rsidR="004A1AFC" w:rsidRPr="005137C8">
        <w:t xml:space="preserve">to </w:t>
      </w:r>
      <w:r w:rsidR="000562E7" w:rsidRPr="005137C8">
        <w:t xml:space="preserve">apply for citizenship </w:t>
      </w:r>
      <w:r w:rsidR="00931075" w:rsidRPr="005137C8">
        <w:t>abroad</w:t>
      </w:r>
      <w:r w:rsidR="00C953F9" w:rsidRPr="005137C8">
        <w:t>;</w:t>
      </w:r>
      <w:r w:rsidR="000562E7" w:rsidRPr="005137C8">
        <w:t xml:space="preserve"> </w:t>
      </w:r>
      <w:r w:rsidR="009627A8" w:rsidRPr="005137C8">
        <w:t xml:space="preserve">and </w:t>
      </w:r>
      <w:r w:rsidR="00C953F9" w:rsidRPr="005137C8">
        <w:t>(</w:t>
      </w:r>
      <w:r w:rsidR="009627A8" w:rsidRPr="005137C8">
        <w:t>e)</w:t>
      </w:r>
      <w:r w:rsidR="000562E7" w:rsidRPr="005137C8">
        <w:t xml:space="preserve"> </w:t>
      </w:r>
      <w:r w:rsidR="00C953F9" w:rsidRPr="005137C8">
        <w:t xml:space="preserve">his </w:t>
      </w:r>
      <w:r w:rsidR="000562E7" w:rsidRPr="005137C8">
        <w:t xml:space="preserve">lack of any declared source of income. The decision to extend </w:t>
      </w:r>
      <w:r w:rsidR="00931075" w:rsidRPr="005137C8">
        <w:t xml:space="preserve">the </w:t>
      </w:r>
      <w:r w:rsidR="000562E7" w:rsidRPr="005137C8">
        <w:t xml:space="preserve">preliminary investigation was made </w:t>
      </w:r>
      <w:r w:rsidR="00931075" w:rsidRPr="005137C8">
        <w:t xml:space="preserve">given </w:t>
      </w:r>
      <w:r w:rsidR="000562E7" w:rsidRPr="005137C8">
        <w:t>the complex</w:t>
      </w:r>
      <w:r w:rsidR="00931075" w:rsidRPr="005137C8">
        <w:t xml:space="preserve">ity </w:t>
      </w:r>
      <w:r w:rsidR="000562E7" w:rsidRPr="005137C8">
        <w:t>of the case, which required</w:t>
      </w:r>
      <w:r w:rsidR="00C953F9" w:rsidRPr="005137C8">
        <w:t>,</w:t>
      </w:r>
      <w:r w:rsidR="000562E7" w:rsidRPr="005137C8">
        <w:t xml:space="preserve"> </w:t>
      </w:r>
      <w:r w:rsidR="00C953F9" w:rsidRPr="005137C8">
        <w:t xml:space="preserve">inter alia, </w:t>
      </w:r>
      <w:r w:rsidR="000562E7" w:rsidRPr="005137C8">
        <w:t xml:space="preserve">a large amount of investigative actions </w:t>
      </w:r>
      <w:r w:rsidR="00D957F6" w:rsidRPr="005137C8">
        <w:t xml:space="preserve">involving foreign nationals, translation and interpretation </w:t>
      </w:r>
      <w:r w:rsidR="00C953F9" w:rsidRPr="005137C8">
        <w:t xml:space="preserve">and </w:t>
      </w:r>
      <w:r w:rsidR="00D957F6" w:rsidRPr="005137C8">
        <w:t>a number of investigative and procedural actions and forensic examination</w:t>
      </w:r>
      <w:r w:rsidR="00931075" w:rsidRPr="005137C8">
        <w:t>s</w:t>
      </w:r>
      <w:r w:rsidR="00D957F6" w:rsidRPr="005137C8">
        <w:t xml:space="preserve"> in order to establish the </w:t>
      </w:r>
      <w:r w:rsidR="00931075" w:rsidRPr="005137C8">
        <w:t xml:space="preserve">exact </w:t>
      </w:r>
      <w:r w:rsidR="00D957F6" w:rsidRPr="005137C8">
        <w:t>identity of th</w:t>
      </w:r>
      <w:r w:rsidR="00931075" w:rsidRPr="005137C8">
        <w:t>os</w:t>
      </w:r>
      <w:r w:rsidR="00D957F6" w:rsidRPr="005137C8">
        <w:t xml:space="preserve">e accused. </w:t>
      </w:r>
      <w:r w:rsidR="00F04968" w:rsidRPr="005137C8">
        <w:t xml:space="preserve">The State party submits that there is no indication of </w:t>
      </w:r>
      <w:r w:rsidR="00931075" w:rsidRPr="005137C8">
        <w:t xml:space="preserve">any act involving </w:t>
      </w:r>
      <w:r w:rsidR="00F04968" w:rsidRPr="005137C8">
        <w:t xml:space="preserve">racial discrimination against the petitioner during the investigation. </w:t>
      </w:r>
    </w:p>
    <w:p w14:paraId="4F8E0696" w14:textId="77777777" w:rsidR="00723393" w:rsidRPr="005137C8" w:rsidRDefault="000562E7" w:rsidP="00C953F9">
      <w:pPr>
        <w:pStyle w:val="SingleTxtG"/>
      </w:pPr>
      <w:r w:rsidRPr="005137C8">
        <w:t>4.3</w:t>
      </w:r>
      <w:r w:rsidRPr="005137C8">
        <w:tab/>
        <w:t xml:space="preserve">The State party </w:t>
      </w:r>
      <w:r w:rsidR="00931075" w:rsidRPr="005137C8">
        <w:t xml:space="preserve">adds </w:t>
      </w:r>
      <w:r w:rsidRPr="005137C8">
        <w:t xml:space="preserve">that the petitioner was provided with an interpreter upon his own request. Procedural documents were translated </w:t>
      </w:r>
      <w:r w:rsidR="001B7CC7" w:rsidRPr="005137C8">
        <w:t>on</w:t>
      </w:r>
      <w:r w:rsidRPr="005137C8">
        <w:t xml:space="preserve"> the day of their adoption or the next day and neither the petitioner nor his counsel raised concerns about the work of the interpreter. </w:t>
      </w:r>
      <w:r w:rsidR="00F04968" w:rsidRPr="005137C8">
        <w:t>It</w:t>
      </w:r>
      <w:r w:rsidR="00723393" w:rsidRPr="005137C8">
        <w:t xml:space="preserve"> adds that there was no violation of the petitioner’s rights at any stage of the criminal procedure concerning his detention, </w:t>
      </w:r>
      <w:r w:rsidR="00C953F9" w:rsidRPr="005137C8">
        <w:t xml:space="preserve">the </w:t>
      </w:r>
      <w:r w:rsidR="00723393" w:rsidRPr="005137C8">
        <w:t xml:space="preserve">extension of the duration of his detention </w:t>
      </w:r>
      <w:r w:rsidR="00C953F9" w:rsidRPr="005137C8">
        <w:t xml:space="preserve">or </w:t>
      </w:r>
      <w:r w:rsidR="00723393" w:rsidRPr="005137C8">
        <w:t xml:space="preserve">the decision of the District Court </w:t>
      </w:r>
      <w:r w:rsidR="00663BBE" w:rsidRPr="005137C8">
        <w:t xml:space="preserve">to </w:t>
      </w:r>
      <w:r w:rsidR="00FC46F8" w:rsidRPr="005137C8">
        <w:t xml:space="preserve">reject his appeal filed </w:t>
      </w:r>
      <w:r w:rsidR="00723393" w:rsidRPr="005137C8">
        <w:t xml:space="preserve">under article 125 of the Criminal Procedure Code. </w:t>
      </w:r>
    </w:p>
    <w:p w14:paraId="169F84BB" w14:textId="77777777" w:rsidR="00061EEF" w:rsidRPr="005137C8" w:rsidRDefault="00061EEF" w:rsidP="00061EEF">
      <w:pPr>
        <w:pStyle w:val="H23G"/>
      </w:pPr>
      <w:r w:rsidRPr="005137C8">
        <w:tab/>
      </w:r>
      <w:r w:rsidRPr="005137C8">
        <w:tab/>
        <w:t>Petitioner</w:t>
      </w:r>
      <w:r w:rsidR="00470807" w:rsidRPr="005137C8">
        <w:t>’</w:t>
      </w:r>
      <w:r w:rsidR="0063332F" w:rsidRPr="005137C8">
        <w:t>s</w:t>
      </w:r>
      <w:r w:rsidRPr="005137C8">
        <w:t xml:space="preserve"> comments on the State party’s observations on admissibility and merits</w:t>
      </w:r>
    </w:p>
    <w:p w14:paraId="00B3C46B" w14:textId="77777777" w:rsidR="001A0B53" w:rsidRPr="005137C8" w:rsidRDefault="00AD3F10" w:rsidP="00C953F9">
      <w:pPr>
        <w:pStyle w:val="SingleTxtG"/>
        <w:rPr>
          <w:bCs/>
        </w:rPr>
      </w:pPr>
      <w:r w:rsidRPr="005137C8">
        <w:t>5.</w:t>
      </w:r>
      <w:r w:rsidR="00061EEF" w:rsidRPr="005137C8">
        <w:rPr>
          <w:bCs/>
        </w:rPr>
        <w:tab/>
      </w:r>
      <w:r w:rsidR="00E631EE" w:rsidRPr="005137C8">
        <w:rPr>
          <w:bCs/>
        </w:rPr>
        <w:t>On 2</w:t>
      </w:r>
      <w:r w:rsidR="00822F26" w:rsidRPr="005137C8">
        <w:rPr>
          <w:bCs/>
        </w:rPr>
        <w:t>3</w:t>
      </w:r>
      <w:r w:rsidR="00E631EE" w:rsidRPr="005137C8">
        <w:rPr>
          <w:bCs/>
        </w:rPr>
        <w:t xml:space="preserve"> June 201</w:t>
      </w:r>
      <w:r w:rsidR="00822F26" w:rsidRPr="005137C8">
        <w:rPr>
          <w:bCs/>
        </w:rPr>
        <w:t>4</w:t>
      </w:r>
      <w:r w:rsidR="00661ACC" w:rsidRPr="005137C8">
        <w:rPr>
          <w:bCs/>
        </w:rPr>
        <w:t>,</w:t>
      </w:r>
      <w:r w:rsidR="00E631EE" w:rsidRPr="005137C8">
        <w:rPr>
          <w:bCs/>
        </w:rPr>
        <w:t xml:space="preserve"> the petitioner </w:t>
      </w:r>
      <w:r w:rsidR="00663BBE" w:rsidRPr="005137C8">
        <w:rPr>
          <w:bCs/>
        </w:rPr>
        <w:t>addressed the</w:t>
      </w:r>
      <w:r w:rsidR="00822F26" w:rsidRPr="005137C8">
        <w:rPr>
          <w:bCs/>
        </w:rPr>
        <w:t xml:space="preserve"> issue of non-exhaustion of domestic remedies</w:t>
      </w:r>
      <w:r w:rsidR="00FC46F8" w:rsidRPr="005137C8">
        <w:rPr>
          <w:bCs/>
        </w:rPr>
        <w:t xml:space="preserve"> and </w:t>
      </w:r>
      <w:r w:rsidR="00663BBE" w:rsidRPr="005137C8">
        <w:rPr>
          <w:bCs/>
        </w:rPr>
        <w:t>argu</w:t>
      </w:r>
      <w:r w:rsidR="00FC46F8" w:rsidRPr="005137C8">
        <w:rPr>
          <w:bCs/>
        </w:rPr>
        <w:t>ed</w:t>
      </w:r>
      <w:r w:rsidR="00663BBE" w:rsidRPr="005137C8">
        <w:rPr>
          <w:bCs/>
        </w:rPr>
        <w:t xml:space="preserve"> </w:t>
      </w:r>
      <w:r w:rsidR="00822F26" w:rsidRPr="005137C8">
        <w:rPr>
          <w:bCs/>
        </w:rPr>
        <w:t xml:space="preserve">that the domestic remedies </w:t>
      </w:r>
      <w:r w:rsidR="00FC46F8" w:rsidRPr="005137C8">
        <w:rPr>
          <w:bCs/>
        </w:rPr>
        <w:t xml:space="preserve">to challenge </w:t>
      </w:r>
      <w:r w:rsidR="00822F26" w:rsidRPr="005137C8">
        <w:rPr>
          <w:bCs/>
        </w:rPr>
        <w:t xml:space="preserve">the decision </w:t>
      </w:r>
      <w:r w:rsidR="004A1AFC" w:rsidRPr="005137C8">
        <w:rPr>
          <w:bCs/>
        </w:rPr>
        <w:t>of</w:t>
      </w:r>
      <w:r w:rsidR="00822F26" w:rsidRPr="005137C8">
        <w:rPr>
          <w:bCs/>
        </w:rPr>
        <w:t xml:space="preserve"> the </w:t>
      </w:r>
      <w:r w:rsidR="00822F26" w:rsidRPr="005137C8">
        <w:t xml:space="preserve">City Court of 4 June 2013 would </w:t>
      </w:r>
      <w:r w:rsidR="00C953F9" w:rsidRPr="005137C8">
        <w:t xml:space="preserve">have been </w:t>
      </w:r>
      <w:r w:rsidR="00822F26" w:rsidRPr="005137C8">
        <w:t xml:space="preserve">ineffective. </w:t>
      </w:r>
      <w:r w:rsidR="00663BBE" w:rsidRPr="005137C8">
        <w:t xml:space="preserve">He </w:t>
      </w:r>
      <w:r w:rsidR="00FC46F8" w:rsidRPr="005137C8">
        <w:t xml:space="preserve">contends </w:t>
      </w:r>
      <w:r w:rsidR="00822F26" w:rsidRPr="005137C8">
        <w:t>that the decision</w:t>
      </w:r>
      <w:r w:rsidR="00FC46F8" w:rsidRPr="005137C8">
        <w:t>s</w:t>
      </w:r>
      <w:r w:rsidR="00822F26" w:rsidRPr="005137C8">
        <w:t xml:space="preserve"> of the domestic courts </w:t>
      </w:r>
      <w:r w:rsidRPr="005137C8">
        <w:t xml:space="preserve">not </w:t>
      </w:r>
      <w:r w:rsidR="00822F26" w:rsidRPr="005137C8">
        <w:t xml:space="preserve">to consider his </w:t>
      </w:r>
      <w:r w:rsidR="00FC46F8" w:rsidRPr="005137C8">
        <w:t xml:space="preserve">appeal </w:t>
      </w:r>
      <w:r w:rsidR="00822F26" w:rsidRPr="005137C8">
        <w:t>under article 125 of the Criminal Procedure Code</w:t>
      </w:r>
      <w:r w:rsidR="004A1AFC" w:rsidRPr="005137C8">
        <w:t xml:space="preserve"> </w:t>
      </w:r>
      <w:r w:rsidR="00FC46F8" w:rsidRPr="005137C8">
        <w:t xml:space="preserve">on </w:t>
      </w:r>
      <w:r w:rsidR="00C953F9" w:rsidRPr="005137C8">
        <w:t xml:space="preserve">the </w:t>
      </w:r>
      <w:r w:rsidR="00FC46F8" w:rsidRPr="005137C8">
        <w:t xml:space="preserve">merits </w:t>
      </w:r>
      <w:r w:rsidR="004A1AFC" w:rsidRPr="005137C8">
        <w:t xml:space="preserve">were </w:t>
      </w:r>
      <w:r w:rsidR="00C953F9" w:rsidRPr="005137C8">
        <w:t xml:space="preserve">made </w:t>
      </w:r>
      <w:r w:rsidR="00822F26" w:rsidRPr="005137C8">
        <w:t xml:space="preserve">on </w:t>
      </w:r>
      <w:r w:rsidR="00C953F9" w:rsidRPr="005137C8">
        <w:t xml:space="preserve">the basis of </w:t>
      </w:r>
      <w:r w:rsidR="00FC46F8" w:rsidRPr="005137C8">
        <w:t xml:space="preserve">a ruling </w:t>
      </w:r>
      <w:r w:rsidR="004A1AFC" w:rsidRPr="005137C8">
        <w:t xml:space="preserve">of the </w:t>
      </w:r>
      <w:r w:rsidR="00822F26" w:rsidRPr="005137C8">
        <w:t>Supreme Court</w:t>
      </w:r>
      <w:r w:rsidR="00FC46F8" w:rsidRPr="005137C8">
        <w:t xml:space="preserve"> of th</w:t>
      </w:r>
      <w:r w:rsidR="00D931E5" w:rsidRPr="005137C8">
        <w:t>e</w:t>
      </w:r>
      <w:r w:rsidR="00FC46F8" w:rsidRPr="005137C8">
        <w:t xml:space="preserve"> Russian Federation</w:t>
      </w:r>
      <w:r w:rsidR="004A1AFC" w:rsidRPr="005137C8">
        <w:t xml:space="preserve"> prohibit</w:t>
      </w:r>
      <w:r w:rsidR="00FC46F8" w:rsidRPr="005137C8">
        <w:t>ing</w:t>
      </w:r>
      <w:r w:rsidR="00822F26" w:rsidRPr="005137C8">
        <w:t xml:space="preserve"> </w:t>
      </w:r>
      <w:r w:rsidR="00C953F9" w:rsidRPr="005137C8">
        <w:t xml:space="preserve">the </w:t>
      </w:r>
      <w:r w:rsidR="00822F26" w:rsidRPr="005137C8">
        <w:t xml:space="preserve">judicial review of decisions taken at the investigation stage after the </w:t>
      </w:r>
      <w:r w:rsidR="00FC46F8" w:rsidRPr="005137C8">
        <w:t xml:space="preserve">referral of the criminal </w:t>
      </w:r>
      <w:r w:rsidR="00822F26" w:rsidRPr="005137C8">
        <w:t xml:space="preserve">case </w:t>
      </w:r>
      <w:r w:rsidR="00FC46F8" w:rsidRPr="005137C8">
        <w:t xml:space="preserve">in court, </w:t>
      </w:r>
      <w:r w:rsidR="00822F26" w:rsidRPr="005137C8">
        <w:t>for trial.</w:t>
      </w:r>
      <w:r w:rsidR="00822F26" w:rsidRPr="005137C8">
        <w:rPr>
          <w:rStyle w:val="FootnoteReference"/>
        </w:rPr>
        <w:footnoteReference w:id="5"/>
      </w:r>
      <w:r w:rsidR="00822F26" w:rsidRPr="005137C8">
        <w:t xml:space="preserve"> </w:t>
      </w:r>
      <w:r w:rsidR="00170F90" w:rsidRPr="005137C8">
        <w:t xml:space="preserve">Therefore, all subsequent appeals against the decisions of the District and City Courts would </w:t>
      </w:r>
      <w:r w:rsidR="004A1AFC" w:rsidRPr="005137C8">
        <w:t xml:space="preserve">have been </w:t>
      </w:r>
      <w:r w:rsidR="00170F90" w:rsidRPr="005137C8">
        <w:t xml:space="preserve">unsuccessful. The petitioner also </w:t>
      </w:r>
      <w:r w:rsidR="00170F90" w:rsidRPr="005137C8">
        <w:lastRenderedPageBreak/>
        <w:t>alleges that the remedies suggested by the State party have been considered ineffective by the Human Rights Committee and the European Court of Human Rights.</w:t>
      </w:r>
      <w:r w:rsidR="00170F90" w:rsidRPr="005137C8">
        <w:rPr>
          <w:rStyle w:val="FootnoteReference"/>
        </w:rPr>
        <w:footnoteReference w:id="6"/>
      </w:r>
    </w:p>
    <w:p w14:paraId="0B82DF1E" w14:textId="77777777" w:rsidR="00AA1661" w:rsidRPr="005137C8" w:rsidRDefault="00FB6D41" w:rsidP="00FB6D41">
      <w:pPr>
        <w:pStyle w:val="H23G"/>
      </w:pPr>
      <w:r w:rsidRPr="005137C8">
        <w:tab/>
      </w:r>
      <w:r w:rsidRPr="005137C8">
        <w:tab/>
      </w:r>
      <w:r w:rsidR="00061EEF" w:rsidRPr="005137C8">
        <w:t>Issues and proceedings before the Committee</w:t>
      </w:r>
    </w:p>
    <w:p w14:paraId="36B635C0" w14:textId="77777777" w:rsidR="00415618" w:rsidRPr="005137C8" w:rsidRDefault="00FB6D41" w:rsidP="00FB6D41">
      <w:pPr>
        <w:pStyle w:val="H4G"/>
      </w:pPr>
      <w:r w:rsidRPr="005137C8">
        <w:tab/>
      </w:r>
      <w:r w:rsidRPr="005137C8">
        <w:tab/>
      </w:r>
      <w:r w:rsidR="00AA1661" w:rsidRPr="005137C8">
        <w:t>Consideration of admissibility</w:t>
      </w:r>
    </w:p>
    <w:p w14:paraId="0738E068" w14:textId="77777777" w:rsidR="00AA1661" w:rsidRPr="005137C8" w:rsidRDefault="00605FE8" w:rsidP="00AA1661">
      <w:pPr>
        <w:pStyle w:val="SingleTxtG"/>
      </w:pPr>
      <w:r w:rsidRPr="005137C8">
        <w:t>6.1</w:t>
      </w:r>
      <w:r w:rsidR="00AA1661" w:rsidRPr="005137C8">
        <w:tab/>
        <w:t>Before considering any claim contained in a communication, the Committee on the Elimination of Rac</w:t>
      </w:r>
      <w:r w:rsidR="00A336BF" w:rsidRPr="005137C8">
        <w:t>ial Discrimination must decide</w:t>
      </w:r>
      <w:r w:rsidR="00AA1661" w:rsidRPr="005137C8">
        <w:t xml:space="preserve"> whether or not the communication is admissible. </w:t>
      </w:r>
    </w:p>
    <w:p w14:paraId="2C05A2E4" w14:textId="77777777" w:rsidR="00AA1661" w:rsidRPr="005137C8" w:rsidRDefault="00605FE8" w:rsidP="00AA1661">
      <w:pPr>
        <w:pStyle w:val="SingleTxtG"/>
      </w:pPr>
      <w:r w:rsidRPr="005137C8">
        <w:t>6.2</w:t>
      </w:r>
      <w:r w:rsidR="00AA1661" w:rsidRPr="005137C8">
        <w:tab/>
        <w:t>The Committee notes that the petitioner’s complaint is based on the allegation that he is a victim of racial discrimination. The Committee also notes the State party’s argument that</w:t>
      </w:r>
      <w:r w:rsidR="00844DEF" w:rsidRPr="005137C8">
        <w:t xml:space="preserve"> there was no indication of racial discrimination at any stage of proceedings in the petitioner’s case.</w:t>
      </w:r>
      <w:r w:rsidR="002B133E" w:rsidRPr="005137C8">
        <w:t xml:space="preserve">  </w:t>
      </w:r>
    </w:p>
    <w:p w14:paraId="6F46C5A3" w14:textId="77777777" w:rsidR="00C203FD" w:rsidRPr="005137C8" w:rsidRDefault="00605FE8" w:rsidP="00952473">
      <w:pPr>
        <w:pStyle w:val="SingleTxtG"/>
      </w:pPr>
      <w:r w:rsidRPr="005137C8">
        <w:t>6.3</w:t>
      </w:r>
      <w:r w:rsidR="00A05911" w:rsidRPr="005137C8">
        <w:tab/>
      </w:r>
      <w:r w:rsidR="00802DC2" w:rsidRPr="005137C8">
        <w:t xml:space="preserve">In order to consider the petitioner’s claims admissible, the Committee has to determine whether the petitioner has alleged facts that constitute discrimination on the basis of race, colour, descent or national or ethnic origin. </w:t>
      </w:r>
      <w:r w:rsidR="00C203FD" w:rsidRPr="005137C8">
        <w:t>The Committee notes that</w:t>
      </w:r>
      <w:r w:rsidR="00C953F9" w:rsidRPr="005137C8">
        <w:t>,</w:t>
      </w:r>
      <w:r w:rsidR="00C203FD" w:rsidRPr="005137C8">
        <w:t xml:space="preserve"> according to the petitioner, the acts of discrimination against him were manifested in the extension of the duration of the preliminary investigation. </w:t>
      </w:r>
      <w:r w:rsidR="009D6782" w:rsidRPr="005137C8">
        <w:t>The Committee also notes that the State party has claimed in response that</w:t>
      </w:r>
      <w:r w:rsidR="00C203FD" w:rsidRPr="005137C8">
        <w:t xml:space="preserve"> the extension of the preliminary investigation was necessitated by the complexity of the case, which required</w:t>
      </w:r>
      <w:r w:rsidR="00C953F9" w:rsidRPr="005137C8">
        <w:t>, inter alia,</w:t>
      </w:r>
      <w:r w:rsidR="00C203FD" w:rsidRPr="005137C8">
        <w:t xml:space="preserve"> a large amount of investigative actions, involving foreign nationals, translation and interpretation</w:t>
      </w:r>
      <w:r w:rsidR="009D6782" w:rsidRPr="005137C8">
        <w:t>,</w:t>
      </w:r>
      <w:r w:rsidR="00C203FD" w:rsidRPr="005137C8">
        <w:t xml:space="preserve"> and that the petitioner himself requested an interpreter and has not complained about </w:t>
      </w:r>
      <w:r w:rsidR="009D6782" w:rsidRPr="005137C8">
        <w:t>the interpreter’s</w:t>
      </w:r>
      <w:r w:rsidR="00C203FD" w:rsidRPr="005137C8">
        <w:t xml:space="preserve"> work or the quality of the interpretation throughout the proceedings. </w:t>
      </w:r>
      <w:r w:rsidR="00802DC2" w:rsidRPr="005137C8">
        <w:t xml:space="preserve">The Committee notes that the petitioner has not </w:t>
      </w:r>
      <w:r w:rsidR="009D6782" w:rsidRPr="005137C8">
        <w:t>denied</w:t>
      </w:r>
      <w:r w:rsidR="00802DC2" w:rsidRPr="005137C8">
        <w:t xml:space="preserve"> these </w:t>
      </w:r>
      <w:r w:rsidR="009D6782" w:rsidRPr="005137C8">
        <w:t>claims</w:t>
      </w:r>
      <w:r w:rsidR="00802DC2" w:rsidRPr="005137C8">
        <w:t>, which</w:t>
      </w:r>
      <w:r w:rsidR="00952473" w:rsidRPr="005137C8">
        <w:t>,</w:t>
      </w:r>
      <w:r w:rsidR="00802DC2" w:rsidRPr="005137C8">
        <w:t xml:space="preserve"> in the view of the Committee</w:t>
      </w:r>
      <w:r w:rsidR="00952473" w:rsidRPr="005137C8">
        <w:t>,</w:t>
      </w:r>
      <w:r w:rsidR="00802DC2" w:rsidRPr="005137C8">
        <w:t xml:space="preserve"> amount to a reasonable explanation of the extension of the duration of the preliminary investigation and which, as a consequence</w:t>
      </w:r>
      <w:r w:rsidR="00B555AC" w:rsidRPr="005137C8">
        <w:t>,</w:t>
      </w:r>
      <w:r w:rsidR="00802DC2" w:rsidRPr="005137C8">
        <w:t xml:space="preserve"> </w:t>
      </w:r>
      <w:r w:rsidR="009D6782" w:rsidRPr="005137C8">
        <w:t>rebuts</w:t>
      </w:r>
      <w:r w:rsidR="00802DC2" w:rsidRPr="005137C8">
        <w:t xml:space="preserve"> the petitioner’s claim of intentional discrimination.</w:t>
      </w:r>
      <w:r w:rsidR="002B133E" w:rsidRPr="005137C8">
        <w:t xml:space="preserve"> </w:t>
      </w:r>
      <w:r w:rsidR="00C203FD" w:rsidRPr="005137C8">
        <w:t xml:space="preserve">Moreover, the Committee observes that the petitioner has not </w:t>
      </w:r>
      <w:r w:rsidR="009D6782" w:rsidRPr="005137C8">
        <w:t>explained</w:t>
      </w:r>
      <w:r w:rsidR="00C203FD" w:rsidRPr="005137C8">
        <w:t xml:space="preserve"> how the alleged discrimination on the ground</w:t>
      </w:r>
      <w:r w:rsidR="00952473" w:rsidRPr="005137C8">
        <w:t>s</w:t>
      </w:r>
      <w:r w:rsidR="00C203FD" w:rsidRPr="005137C8">
        <w:t xml:space="preserve"> that he did not speak the language of the country amounts to racial discrimination as defined in article 1</w:t>
      </w:r>
      <w:r w:rsidR="00952473" w:rsidRPr="005137C8">
        <w:t xml:space="preserve"> (</w:t>
      </w:r>
      <w:r w:rsidR="00C203FD" w:rsidRPr="005137C8">
        <w:t>1</w:t>
      </w:r>
      <w:r w:rsidR="00952473" w:rsidRPr="005137C8">
        <w:t>)</w:t>
      </w:r>
      <w:r w:rsidR="00C203FD" w:rsidRPr="005137C8">
        <w:t xml:space="preserve">, of the Convention. </w:t>
      </w:r>
    </w:p>
    <w:p w14:paraId="091902FE" w14:textId="77777777" w:rsidR="00A05911" w:rsidRPr="005137C8" w:rsidRDefault="00605FE8" w:rsidP="00952473">
      <w:pPr>
        <w:pStyle w:val="SingleTxtG"/>
      </w:pPr>
      <w:r w:rsidRPr="005137C8">
        <w:t>6.4</w:t>
      </w:r>
      <w:r w:rsidR="00C203FD" w:rsidRPr="005137C8">
        <w:tab/>
        <w:t xml:space="preserve">In </w:t>
      </w:r>
      <w:r w:rsidR="00952473" w:rsidRPr="005137C8">
        <w:t xml:space="preserve">the light </w:t>
      </w:r>
      <w:r w:rsidR="00C203FD" w:rsidRPr="005137C8">
        <w:t xml:space="preserve">of the above, the Committee considers that the petitioner has not presented sufficient indications to demonstrate that he was a victim of racial discrimination. The Committee, considering that the petitioner has failed to sufficiently substantiate his claims, concludes that the communication is not compatible with the provisions of the Convention as required by </w:t>
      </w:r>
      <w:r w:rsidR="00952473" w:rsidRPr="005137C8">
        <w:t>r</w:t>
      </w:r>
      <w:r w:rsidR="00C203FD" w:rsidRPr="005137C8">
        <w:t xml:space="preserve">ule 91 (c) of its </w:t>
      </w:r>
      <w:r w:rsidR="00952473" w:rsidRPr="005137C8">
        <w:t>r</w:t>
      </w:r>
      <w:r w:rsidR="00C203FD" w:rsidRPr="005137C8">
        <w:t xml:space="preserve">ules of </w:t>
      </w:r>
      <w:r w:rsidR="00952473" w:rsidRPr="005137C8">
        <w:t>p</w:t>
      </w:r>
      <w:r w:rsidR="00C203FD" w:rsidRPr="005137C8">
        <w:t>rocedure. Accordingly, it declares the communication inadmissible under article 14</w:t>
      </w:r>
      <w:r w:rsidR="00952473" w:rsidRPr="005137C8">
        <w:t xml:space="preserve"> (1)</w:t>
      </w:r>
      <w:r w:rsidR="00C203FD" w:rsidRPr="005137C8">
        <w:t xml:space="preserve"> of the Convention. In </w:t>
      </w:r>
      <w:r w:rsidR="00D91DCE" w:rsidRPr="005137C8">
        <w:t xml:space="preserve">the </w:t>
      </w:r>
      <w:r w:rsidR="00C203FD" w:rsidRPr="005137C8">
        <w:t>light of this conclusion, the Committee decides that it is not necessary to examine any other inadmissibility ground.</w:t>
      </w:r>
      <w:r w:rsidR="002B133E" w:rsidRPr="005137C8">
        <w:t xml:space="preserve"> </w:t>
      </w:r>
    </w:p>
    <w:p w14:paraId="1F9478A8" w14:textId="77777777" w:rsidR="00D9290F" w:rsidRPr="005137C8" w:rsidRDefault="00DE3E48" w:rsidP="005C3FFA">
      <w:pPr>
        <w:pStyle w:val="H56G"/>
        <w:keepNext w:val="0"/>
        <w:keepLines w:val="0"/>
        <w:ind w:firstLine="0"/>
        <w:jc w:val="both"/>
        <w:rPr>
          <w:lang w:eastAsia="en-GB"/>
        </w:rPr>
      </w:pPr>
      <w:r w:rsidRPr="005137C8">
        <w:rPr>
          <w:lang w:eastAsia="en-GB"/>
        </w:rPr>
        <w:t>7.</w:t>
      </w:r>
      <w:r w:rsidRPr="005137C8">
        <w:rPr>
          <w:i/>
          <w:lang w:eastAsia="en-GB"/>
        </w:rPr>
        <w:tab/>
      </w:r>
      <w:r w:rsidRPr="005137C8">
        <w:rPr>
          <w:lang w:eastAsia="en-GB"/>
        </w:rPr>
        <w:t>The Committee on the Elimination of Racial Discrimination therefore decides:</w:t>
      </w:r>
    </w:p>
    <w:p w14:paraId="1DE58938" w14:textId="77777777" w:rsidR="00D9290F" w:rsidRPr="005137C8" w:rsidRDefault="00DE3E48" w:rsidP="005C3FFA">
      <w:pPr>
        <w:pStyle w:val="H56G"/>
        <w:keepNext w:val="0"/>
        <w:keepLines w:val="0"/>
        <w:ind w:firstLine="567"/>
        <w:jc w:val="both"/>
        <w:rPr>
          <w:lang w:eastAsia="en-GB"/>
        </w:rPr>
      </w:pPr>
      <w:r w:rsidRPr="005137C8">
        <w:rPr>
          <w:lang w:eastAsia="en-GB"/>
        </w:rPr>
        <w:t>(a)</w:t>
      </w:r>
      <w:r w:rsidR="006F0CD6" w:rsidRPr="005137C8">
        <w:rPr>
          <w:lang w:eastAsia="en-GB"/>
        </w:rPr>
        <w:tab/>
      </w:r>
      <w:r w:rsidRPr="005137C8">
        <w:rPr>
          <w:lang w:eastAsia="en-GB"/>
        </w:rPr>
        <w:t>That the communication is inadmissible;</w:t>
      </w:r>
    </w:p>
    <w:p w14:paraId="09CDE810" w14:textId="77777777" w:rsidR="00DE3E48" w:rsidRDefault="00DE3E48" w:rsidP="005C3FFA">
      <w:pPr>
        <w:pStyle w:val="H56G"/>
        <w:keepNext w:val="0"/>
        <w:keepLines w:val="0"/>
        <w:ind w:firstLine="567"/>
        <w:jc w:val="both"/>
      </w:pPr>
      <w:r w:rsidRPr="005137C8">
        <w:rPr>
          <w:lang w:eastAsia="en-GB"/>
        </w:rPr>
        <w:t>(b)</w:t>
      </w:r>
      <w:r w:rsidR="006F0CD6" w:rsidRPr="005137C8">
        <w:rPr>
          <w:lang w:eastAsia="en-GB"/>
        </w:rPr>
        <w:tab/>
      </w:r>
      <w:r w:rsidRPr="005137C8">
        <w:rPr>
          <w:lang w:eastAsia="en-GB"/>
        </w:rPr>
        <w:t>That this decision shall be communicated to the State party and the petitioner.</w:t>
      </w:r>
    </w:p>
    <w:p w14:paraId="3B4C6290" w14:textId="77777777" w:rsidR="00061EEF" w:rsidRDefault="00061EEF" w:rsidP="00061EEF">
      <w:pPr>
        <w:pStyle w:val="SingleTxtG"/>
        <w:spacing w:before="240" w:after="0"/>
        <w:jc w:val="center"/>
      </w:pPr>
      <w:r>
        <w:rPr>
          <w:u w:val="single"/>
        </w:rPr>
        <w:tab/>
      </w:r>
      <w:r>
        <w:rPr>
          <w:u w:val="single"/>
        </w:rPr>
        <w:tab/>
      </w:r>
      <w:r>
        <w:rPr>
          <w:u w:val="single"/>
        </w:rPr>
        <w:tab/>
      </w:r>
    </w:p>
    <w:sectPr w:rsidR="00061EEF" w:rsidSect="009B6449">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9-15T10:02:00Z" w:initials="Start">
    <w:p w14:paraId="0ABC45A5" w14:textId="77777777" w:rsidR="009B6449" w:rsidRDefault="009B644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NO&gt;&gt;N1520658E&lt;&lt;ODS JOB NO&gt;&gt;</w:t>
      </w:r>
    </w:p>
    <w:p w14:paraId="73C88F20" w14:textId="77777777" w:rsidR="009B6449" w:rsidRPr="00DB79ED" w:rsidRDefault="009B6449">
      <w:pPr>
        <w:pStyle w:val="CommentText"/>
        <w:rPr>
          <w:lang w:val="fr-FR"/>
        </w:rPr>
      </w:pPr>
      <w:r w:rsidRPr="00DB79ED">
        <w:rPr>
          <w:lang w:val="fr-FR"/>
        </w:rPr>
        <w:t>&lt;&lt;ODS DOC SYMBOL1&gt;&gt;CERD/C/87/D/55/2014&lt;&lt;ODS DOC SYMBOL1&gt;&gt;</w:t>
      </w:r>
    </w:p>
    <w:p w14:paraId="7027A3B3" w14:textId="77777777" w:rsidR="009B6449" w:rsidRDefault="009B6449">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27A3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0E58A" w14:textId="77777777" w:rsidR="00AE3934" w:rsidRDefault="00AE3934"/>
  </w:endnote>
  <w:endnote w:type="continuationSeparator" w:id="0">
    <w:p w14:paraId="0455871F" w14:textId="77777777" w:rsidR="00AE3934" w:rsidRDefault="00AE3934"/>
  </w:endnote>
  <w:endnote w:type="continuationNotice" w:id="1">
    <w:p w14:paraId="497A6E45" w14:textId="77777777" w:rsidR="00AE3934" w:rsidRDefault="00AE3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3A4A3" w14:textId="77777777" w:rsidR="004F3450" w:rsidRPr="00272073" w:rsidRDefault="004F3450" w:rsidP="00272073">
    <w:pPr>
      <w:pStyle w:val="Footer"/>
      <w:tabs>
        <w:tab w:val="right" w:pos="9638"/>
      </w:tabs>
    </w:pPr>
    <w:r w:rsidRPr="00272073">
      <w:rPr>
        <w:b/>
        <w:sz w:val="18"/>
      </w:rPr>
      <w:fldChar w:fldCharType="begin"/>
    </w:r>
    <w:r w:rsidRPr="00272073">
      <w:rPr>
        <w:b/>
        <w:sz w:val="18"/>
      </w:rPr>
      <w:instrText xml:space="preserve"> PAGE  \* MERGEFORMAT </w:instrText>
    </w:r>
    <w:r w:rsidRPr="00272073">
      <w:rPr>
        <w:b/>
        <w:sz w:val="18"/>
      </w:rPr>
      <w:fldChar w:fldCharType="separate"/>
    </w:r>
    <w:r w:rsidR="00F53242">
      <w:rPr>
        <w:b/>
        <w:noProof/>
        <w:sz w:val="18"/>
      </w:rPr>
      <w:t>2</w:t>
    </w:r>
    <w:r w:rsidRPr="0027207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7EE0D" w14:textId="77777777" w:rsidR="004F3450" w:rsidRPr="00272073" w:rsidRDefault="004F3450" w:rsidP="00272073">
    <w:pPr>
      <w:pStyle w:val="Footer"/>
      <w:tabs>
        <w:tab w:val="right" w:pos="9638"/>
      </w:tabs>
      <w:rPr>
        <w:b/>
        <w:sz w:val="18"/>
      </w:rPr>
    </w:pPr>
    <w:r>
      <w:tab/>
    </w:r>
    <w:r w:rsidRPr="00272073">
      <w:rPr>
        <w:b/>
        <w:sz w:val="18"/>
      </w:rPr>
      <w:fldChar w:fldCharType="begin"/>
    </w:r>
    <w:r w:rsidRPr="00272073">
      <w:rPr>
        <w:b/>
        <w:sz w:val="18"/>
      </w:rPr>
      <w:instrText xml:space="preserve"> PAGE  \* MERGEFORMAT </w:instrText>
    </w:r>
    <w:r w:rsidRPr="00272073">
      <w:rPr>
        <w:b/>
        <w:sz w:val="18"/>
      </w:rPr>
      <w:fldChar w:fldCharType="separate"/>
    </w:r>
    <w:r w:rsidR="00F53242">
      <w:rPr>
        <w:b/>
        <w:noProof/>
        <w:sz w:val="18"/>
      </w:rPr>
      <w:t>3</w:t>
    </w:r>
    <w:r w:rsidRPr="0027207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9B6449" w14:paraId="5C96EA08" w14:textId="77777777" w:rsidTr="009B6449">
      <w:tc>
        <w:tcPr>
          <w:tcW w:w="3614" w:type="dxa"/>
          <w:shd w:val="clear" w:color="auto" w:fill="auto"/>
        </w:tcPr>
        <w:p w14:paraId="12EF7397" w14:textId="77777777" w:rsidR="009B6449" w:rsidRDefault="009B6449" w:rsidP="009B6449">
          <w:pPr>
            <w:pStyle w:val="Footer"/>
            <w:rPr>
              <w:sz w:val="20"/>
            </w:rPr>
          </w:pPr>
          <w:r>
            <w:rPr>
              <w:noProof/>
              <w:sz w:val="20"/>
              <w:lang w:val="en-US"/>
            </w:rPr>
            <w:drawing>
              <wp:anchor distT="0" distB="0" distL="114300" distR="114300" simplePos="0" relativeHeight="251658240" behindDoc="0" locked="0" layoutInCell="1" allowOverlap="1" wp14:anchorId="7FD7F7A6" wp14:editId="1B44A34D">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ERD/C/87/D/55/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ERD/C/87/D/55/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GE.15-15445(E)</w:t>
          </w:r>
        </w:p>
        <w:p w14:paraId="07321591" w14:textId="77777777" w:rsidR="009B6449" w:rsidRPr="009B6449" w:rsidRDefault="009B6449" w:rsidP="009B6449">
          <w:pPr>
            <w:pStyle w:val="Footer"/>
            <w:rPr>
              <w:rFonts w:ascii="Barcode 3 of 9 by request" w:hAnsi="Barcode 3 of 9 by request"/>
              <w:sz w:val="24"/>
            </w:rPr>
          </w:pPr>
          <w:r>
            <w:rPr>
              <w:rFonts w:ascii="Barcode 3 of 9 by request" w:hAnsi="Barcode 3 of 9 by request"/>
              <w:sz w:val="24"/>
            </w:rPr>
            <w:t>*1515445*</w:t>
          </w:r>
        </w:p>
      </w:tc>
      <w:tc>
        <w:tcPr>
          <w:tcW w:w="4752" w:type="dxa"/>
          <w:shd w:val="clear" w:color="auto" w:fill="auto"/>
        </w:tcPr>
        <w:p w14:paraId="27720783" w14:textId="77777777" w:rsidR="009B6449" w:rsidRDefault="009B6449" w:rsidP="009B6449">
          <w:pPr>
            <w:pStyle w:val="Footer"/>
            <w:spacing w:line="240" w:lineRule="atLeast"/>
            <w:jc w:val="right"/>
            <w:rPr>
              <w:sz w:val="20"/>
            </w:rPr>
          </w:pPr>
          <w:r>
            <w:rPr>
              <w:noProof/>
              <w:sz w:val="20"/>
              <w:lang w:val="en-US"/>
            </w:rPr>
            <w:drawing>
              <wp:inline distT="0" distB="0" distL="0" distR="0" wp14:anchorId="33398E86" wp14:editId="421D8472">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249D0CA6" w14:textId="77777777" w:rsidR="009B6449" w:rsidRPr="009B6449" w:rsidRDefault="009B6449" w:rsidP="009B6449">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744B0" w14:textId="77777777" w:rsidR="00AE3934" w:rsidRPr="000B175B" w:rsidRDefault="00AE3934" w:rsidP="000B175B">
      <w:pPr>
        <w:tabs>
          <w:tab w:val="right" w:pos="2155"/>
        </w:tabs>
        <w:spacing w:after="80"/>
        <w:ind w:left="680"/>
        <w:rPr>
          <w:u w:val="single"/>
        </w:rPr>
      </w:pPr>
      <w:r>
        <w:rPr>
          <w:u w:val="single"/>
        </w:rPr>
        <w:tab/>
      </w:r>
    </w:p>
  </w:footnote>
  <w:footnote w:type="continuationSeparator" w:id="0">
    <w:p w14:paraId="67700CCC" w14:textId="77777777" w:rsidR="00AE3934" w:rsidRPr="00FC68B7" w:rsidRDefault="00AE3934" w:rsidP="00FC68B7">
      <w:pPr>
        <w:tabs>
          <w:tab w:val="left" w:pos="2155"/>
        </w:tabs>
        <w:spacing w:after="80"/>
        <w:ind w:left="680"/>
        <w:rPr>
          <w:u w:val="single"/>
        </w:rPr>
      </w:pPr>
      <w:r>
        <w:rPr>
          <w:u w:val="single"/>
        </w:rPr>
        <w:tab/>
      </w:r>
    </w:p>
  </w:footnote>
  <w:footnote w:type="continuationNotice" w:id="1">
    <w:p w14:paraId="52E781D5" w14:textId="77777777" w:rsidR="00AE3934" w:rsidRDefault="00AE3934"/>
  </w:footnote>
  <w:footnote w:id="2">
    <w:p w14:paraId="016ED41F" w14:textId="77777777" w:rsidR="00E929E3" w:rsidRPr="006C2630" w:rsidRDefault="008A6814" w:rsidP="00FD426B">
      <w:pPr>
        <w:pStyle w:val="FootnoteText"/>
      </w:pPr>
      <w:r>
        <w:tab/>
      </w:r>
      <w:r w:rsidRPr="005C3FFA">
        <w:rPr>
          <w:rStyle w:val="FootnoteReference"/>
          <w:sz w:val="20"/>
          <w:vertAlign w:val="baseline"/>
        </w:rPr>
        <w:sym w:font="Symbol" w:char="F02A"/>
      </w:r>
      <w:r>
        <w:rPr>
          <w:rStyle w:val="FootnoteReference"/>
          <w:vertAlign w:val="baseline"/>
        </w:rPr>
        <w:tab/>
      </w:r>
      <w:r w:rsidRPr="00E929E3">
        <w:t>The following members of the Committee participated in the examination of the present communication: Marc</w:t>
      </w:r>
      <w:r w:rsidRPr="005B69DC">
        <w:t xml:space="preserve"> Bossuyt, Jose Francisco Cali Tzay, Anastacia Crickley, Fatimata-Binta Victoire Dah, Ion Diaconu, Afiwa-Kindena Hohoueto, Yong’an Huang, Patricia Nozipho January-Bardill, Anwar Kemal, Melhem Khalaf, Gun Kut, Jose S.</w:t>
      </w:r>
      <w:r w:rsidRPr="005534C4">
        <w:t xml:space="preserve"> Lindgren Alves, Pastor Elias Murillo Martinez</w:t>
      </w:r>
      <w:r w:rsidR="00E929E3" w:rsidRPr="005534C4">
        <w:t xml:space="preserve"> </w:t>
      </w:r>
      <w:r w:rsidRPr="005534C4">
        <w:t>and Yeung Kam John Yeung Sik Yuen.</w:t>
      </w:r>
      <w:r w:rsidR="00E929E3" w:rsidRPr="005534C4">
        <w:t xml:space="preserve"> </w:t>
      </w:r>
      <w:r w:rsidR="00E929E3" w:rsidRPr="005C3FFA">
        <w:t xml:space="preserve">In accordance with rule 89 of the </w:t>
      </w:r>
      <w:r w:rsidR="00FD426B">
        <w:t>r</w:t>
      </w:r>
      <w:r w:rsidR="00E929E3" w:rsidRPr="005C3FFA">
        <w:t xml:space="preserve">ules of </w:t>
      </w:r>
      <w:r w:rsidR="00FD426B">
        <w:t>p</w:t>
      </w:r>
      <w:r w:rsidR="00E929E3" w:rsidRPr="005C3FFA">
        <w:t>rocedure</w:t>
      </w:r>
      <w:r w:rsidR="00FD426B">
        <w:t>,</w:t>
      </w:r>
      <w:r w:rsidR="00E929E3" w:rsidRPr="005C3FFA">
        <w:t xml:space="preserve"> </w:t>
      </w:r>
      <w:r w:rsidR="00E929E3" w:rsidRPr="00E929E3">
        <w:t xml:space="preserve">Alexei S. Avtonomov did not participate </w:t>
      </w:r>
      <w:r w:rsidR="00E929E3" w:rsidRPr="005B69DC">
        <w:t>in the consideration of the communication</w:t>
      </w:r>
      <w:r w:rsidR="00E929E3">
        <w:t>.</w:t>
      </w:r>
    </w:p>
  </w:footnote>
  <w:footnote w:id="3">
    <w:p w14:paraId="13CC6069" w14:textId="77777777" w:rsidR="009D5A25" w:rsidRPr="00FB6D41" w:rsidRDefault="00FB6D41" w:rsidP="00FB6D41">
      <w:pPr>
        <w:pStyle w:val="FootnoteText"/>
      </w:pPr>
      <w:r>
        <w:tab/>
      </w:r>
      <w:r w:rsidR="009D5A25" w:rsidRPr="00E929E3">
        <w:rPr>
          <w:rStyle w:val="FootnoteReference"/>
        </w:rPr>
        <w:footnoteRef/>
      </w:r>
      <w:r w:rsidR="002B133E">
        <w:tab/>
      </w:r>
      <w:r w:rsidR="009D5A25" w:rsidRPr="00FB6D41">
        <w:t>The Convention was ratified by the Russian Federation on 4 February 1969, and the declaration under article 14 was made on 1 October 1991.</w:t>
      </w:r>
    </w:p>
  </w:footnote>
  <w:footnote w:id="4">
    <w:p w14:paraId="229B6A00" w14:textId="77777777" w:rsidR="00AE318E" w:rsidRPr="00FB6D41" w:rsidRDefault="00FB6D41" w:rsidP="00C953F9">
      <w:pPr>
        <w:pStyle w:val="FootnoteText"/>
      </w:pPr>
      <w:r>
        <w:tab/>
      </w:r>
      <w:r w:rsidR="00AE318E" w:rsidRPr="00E929E3">
        <w:rPr>
          <w:rStyle w:val="FootnoteReference"/>
        </w:rPr>
        <w:footnoteRef/>
      </w:r>
      <w:r w:rsidR="002B133E">
        <w:tab/>
      </w:r>
      <w:r w:rsidR="00AE318E" w:rsidRPr="00FB6D41">
        <w:t>In his initial submission, the petitioner ask</w:t>
      </w:r>
      <w:r w:rsidR="00734C6A" w:rsidRPr="00FB6D41">
        <w:t>ed</w:t>
      </w:r>
      <w:r w:rsidR="00AE318E" w:rsidRPr="00FB6D41">
        <w:t xml:space="preserve"> for an appropriate remedy in </w:t>
      </w:r>
      <w:r w:rsidR="00C953F9">
        <w:t xml:space="preserve">the </w:t>
      </w:r>
      <w:r w:rsidR="00AE318E" w:rsidRPr="00FB6D41">
        <w:t xml:space="preserve">light of his ongoing detention and trial. </w:t>
      </w:r>
      <w:r w:rsidR="00C953F9">
        <w:t xml:space="preserve">By the time </w:t>
      </w:r>
      <w:r w:rsidR="00AE318E" w:rsidRPr="00FB6D41">
        <w:t>of consideration of the communication by the Committee</w:t>
      </w:r>
      <w:r w:rsidR="00734C6A" w:rsidRPr="00FB6D41">
        <w:t>,</w:t>
      </w:r>
      <w:r w:rsidR="00AE318E" w:rsidRPr="00FB6D41">
        <w:t xml:space="preserve"> the petitioner </w:t>
      </w:r>
      <w:r w:rsidR="00734C6A" w:rsidRPr="00FB6D41">
        <w:t xml:space="preserve">had </w:t>
      </w:r>
      <w:r w:rsidR="00AE318E" w:rsidRPr="00FB6D41">
        <w:t xml:space="preserve">left </w:t>
      </w:r>
      <w:r w:rsidR="00734C6A" w:rsidRPr="00FB6D41">
        <w:t xml:space="preserve">the </w:t>
      </w:r>
      <w:r w:rsidR="00AE318E" w:rsidRPr="00FB6D41">
        <w:t xml:space="preserve">Russian Federation and </w:t>
      </w:r>
      <w:r w:rsidR="00C953F9">
        <w:t xml:space="preserve">now </w:t>
      </w:r>
      <w:r w:rsidR="00AE318E" w:rsidRPr="00FB6D41">
        <w:t xml:space="preserve">resides in the </w:t>
      </w:r>
      <w:r w:rsidR="00C953F9">
        <w:t>United States</w:t>
      </w:r>
      <w:r w:rsidR="00AE318E" w:rsidRPr="00FB6D41">
        <w:t xml:space="preserve">. </w:t>
      </w:r>
    </w:p>
  </w:footnote>
  <w:footnote w:id="5">
    <w:p w14:paraId="3F3E366A" w14:textId="77777777" w:rsidR="00822F26" w:rsidRPr="00FB6D41" w:rsidRDefault="00FB6D41" w:rsidP="005C3FFA">
      <w:pPr>
        <w:pStyle w:val="FootnoteText"/>
        <w:tabs>
          <w:tab w:val="left" w:pos="953"/>
        </w:tabs>
      </w:pPr>
      <w:r>
        <w:tab/>
      </w:r>
      <w:r w:rsidR="00C953F9">
        <w:tab/>
      </w:r>
      <w:r w:rsidR="00822F26" w:rsidRPr="00E929E3">
        <w:rPr>
          <w:rStyle w:val="FootnoteReference"/>
        </w:rPr>
        <w:footnoteRef/>
      </w:r>
      <w:r w:rsidR="002B133E">
        <w:rPr>
          <w:rStyle w:val="FootnoteReference"/>
        </w:rPr>
        <w:tab/>
      </w:r>
      <w:r w:rsidR="00822F26" w:rsidRPr="00FB6D41">
        <w:t xml:space="preserve">Resolution of the Supreme Court </w:t>
      </w:r>
      <w:r w:rsidR="001B7CC7" w:rsidRPr="00FB6D41">
        <w:t xml:space="preserve">Plenary, </w:t>
      </w:r>
      <w:r w:rsidR="00822F26" w:rsidRPr="00FB6D41">
        <w:t>No</w:t>
      </w:r>
      <w:r w:rsidR="00D9290F">
        <w:t>.</w:t>
      </w:r>
      <w:r w:rsidR="00822F26" w:rsidRPr="00FB6D41">
        <w:t xml:space="preserve"> 1</w:t>
      </w:r>
      <w:r w:rsidR="00C953F9">
        <w:t>,</w:t>
      </w:r>
      <w:r w:rsidR="00822F26" w:rsidRPr="00FB6D41">
        <w:t xml:space="preserve"> of 10 February 2009, para</w:t>
      </w:r>
      <w:r w:rsidR="00D9290F">
        <w:t>.</w:t>
      </w:r>
      <w:r w:rsidR="00822F26" w:rsidRPr="00FB6D41">
        <w:t xml:space="preserve"> 9. </w:t>
      </w:r>
    </w:p>
  </w:footnote>
  <w:footnote w:id="6">
    <w:p w14:paraId="50BA4960" w14:textId="77777777" w:rsidR="00170F90" w:rsidRPr="00FB6D41" w:rsidRDefault="00FB6D41" w:rsidP="00FB6D41">
      <w:pPr>
        <w:pStyle w:val="FootnoteText"/>
      </w:pPr>
      <w:r>
        <w:tab/>
      </w:r>
      <w:r w:rsidR="00170F90" w:rsidRPr="00E929E3">
        <w:rPr>
          <w:rStyle w:val="FootnoteReference"/>
        </w:rPr>
        <w:footnoteRef/>
      </w:r>
      <w:r w:rsidR="002B133E">
        <w:tab/>
      </w:r>
      <w:r w:rsidR="00170F90" w:rsidRPr="00FB6D41">
        <w:t xml:space="preserve">The petitioner </w:t>
      </w:r>
      <w:r w:rsidR="00505535" w:rsidRPr="00FB6D41">
        <w:t>has</w:t>
      </w:r>
      <w:r w:rsidR="00170F90" w:rsidRPr="00FB6D41">
        <w:t xml:space="preserve"> not refer</w:t>
      </w:r>
      <w:r w:rsidR="00505535" w:rsidRPr="00FB6D41">
        <w:t>red</w:t>
      </w:r>
      <w:r w:rsidR="00170F90" w:rsidRPr="00FB6D41">
        <w:t xml:space="preserve"> to any specific case-law.</w:t>
      </w:r>
      <w:r w:rsidR="00FC46F8" w:rsidRPr="00FB6D4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6600B" w14:textId="77777777" w:rsidR="004F3450" w:rsidRPr="00272073" w:rsidRDefault="004F3450" w:rsidP="008C11B3">
    <w:pPr>
      <w:pStyle w:val="Header"/>
    </w:pPr>
    <w:r>
      <w:t>CERD/C/8</w:t>
    </w:r>
    <w:r w:rsidR="003B6619">
      <w:t>7</w:t>
    </w:r>
    <w:r>
      <w:t>/D/5</w:t>
    </w:r>
    <w:r w:rsidR="003B6619">
      <w:t>5</w:t>
    </w:r>
    <w:r>
      <w:t>/201</w:t>
    </w:r>
    <w:r w:rsidR="003B6619">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CE8F2" w14:textId="77777777" w:rsidR="004F3450" w:rsidRPr="00272073" w:rsidRDefault="004F3450" w:rsidP="00404D3E">
    <w:pPr>
      <w:pStyle w:val="Header"/>
      <w:jc w:val="right"/>
    </w:pPr>
    <w:r>
      <w:t>CERD/C/8</w:t>
    </w:r>
    <w:r w:rsidR="00184FB8">
      <w:t>7</w:t>
    </w:r>
    <w:r>
      <w:t>/D/5</w:t>
    </w:r>
    <w:r w:rsidR="00184FB8">
      <w:t>5</w:t>
    </w:r>
    <w:r>
      <w:t>/201</w:t>
    </w:r>
    <w:r w:rsidR="00184FB8">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A5645"/>
    <w:multiLevelType w:val="hybridMultilevel"/>
    <w:tmpl w:val="7980AC94"/>
    <w:lvl w:ilvl="0" w:tplc="F82EBEF0">
      <w:start w:val="1"/>
      <w:numFmt w:val="decimal"/>
      <w:lvlText w:val="(%1)"/>
      <w:lvlJc w:val="left"/>
      <w:pPr>
        <w:ind w:left="1020" w:hanging="435"/>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 w15:restartNumberingAfterBreak="0">
    <w:nsid w:val="39E8296B"/>
    <w:multiLevelType w:val="hybridMultilevel"/>
    <w:tmpl w:val="722EACEE"/>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3B086467"/>
    <w:multiLevelType w:val="hybridMultilevel"/>
    <w:tmpl w:val="2918E03E"/>
    <w:lvl w:ilvl="0" w:tplc="A6BE4D2A">
      <w:start w:val="1"/>
      <w:numFmt w:val="bullet"/>
      <w:pStyle w:val="Bullet"/>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AE7FD7"/>
    <w:multiLevelType w:val="multilevel"/>
    <w:tmpl w:val="6AE0B31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540E561F"/>
    <w:multiLevelType w:val="hybridMultilevel"/>
    <w:tmpl w:val="12F21934"/>
    <w:lvl w:ilvl="0" w:tplc="6ECC23E6">
      <w:start w:val="1"/>
      <w:numFmt w:val="decimal"/>
      <w:lvlText w:val="7.%1"/>
      <w:lvlJc w:val="left"/>
      <w:pPr>
        <w:tabs>
          <w:tab w:val="num" w:pos="720"/>
        </w:tabs>
        <w:ind w:left="720" w:hanging="360"/>
      </w:pPr>
      <w:rPr>
        <w:rFonts w:hint="default"/>
      </w:rPr>
    </w:lvl>
    <w:lvl w:ilvl="1" w:tplc="6BC6E992">
      <w:start w:val="8"/>
      <w:numFmt w:val="decimal"/>
      <w:lvlText w:val="%2."/>
      <w:lvlJc w:val="left"/>
      <w:pPr>
        <w:tabs>
          <w:tab w:val="num" w:pos="1800"/>
        </w:tabs>
        <w:ind w:left="1800" w:hanging="720"/>
      </w:pPr>
      <w:rPr>
        <w:rFonts w:hint="default"/>
      </w:rPr>
    </w:lvl>
    <w:lvl w:ilvl="2" w:tplc="C04217C0">
      <w:start w:val="9"/>
      <w:numFmt w:val="decimal"/>
      <w:lvlText w:val="%3."/>
      <w:lvlJc w:val="left"/>
      <w:pPr>
        <w:tabs>
          <w:tab w:val="num" w:pos="567"/>
        </w:tabs>
        <w:ind w:left="0" w:firstLine="0"/>
      </w:pPr>
      <w:rPr>
        <w:rFonts w:hint="default"/>
      </w:rPr>
    </w:lvl>
    <w:lvl w:ilvl="3" w:tplc="31944B2E">
      <w:start w:val="9"/>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73"/>
    <w:rsid w:val="000016A2"/>
    <w:rsid w:val="00002513"/>
    <w:rsid w:val="00002859"/>
    <w:rsid w:val="000040D3"/>
    <w:rsid w:val="00004F33"/>
    <w:rsid w:val="00012D66"/>
    <w:rsid w:val="000130B6"/>
    <w:rsid w:val="0001790A"/>
    <w:rsid w:val="0002051B"/>
    <w:rsid w:val="000301A5"/>
    <w:rsid w:val="00030C5E"/>
    <w:rsid w:val="00030E82"/>
    <w:rsid w:val="000322F6"/>
    <w:rsid w:val="0003277A"/>
    <w:rsid w:val="000347DD"/>
    <w:rsid w:val="000366E2"/>
    <w:rsid w:val="00036A1B"/>
    <w:rsid w:val="0004362A"/>
    <w:rsid w:val="00043F1B"/>
    <w:rsid w:val="00047391"/>
    <w:rsid w:val="00050F6B"/>
    <w:rsid w:val="00051BB9"/>
    <w:rsid w:val="00052A6E"/>
    <w:rsid w:val="00053688"/>
    <w:rsid w:val="00053B82"/>
    <w:rsid w:val="000562E7"/>
    <w:rsid w:val="00057647"/>
    <w:rsid w:val="00060A44"/>
    <w:rsid w:val="00061980"/>
    <w:rsid w:val="00061AA5"/>
    <w:rsid w:val="00061EEF"/>
    <w:rsid w:val="000630B3"/>
    <w:rsid w:val="00064508"/>
    <w:rsid w:val="0006580D"/>
    <w:rsid w:val="00065DA9"/>
    <w:rsid w:val="000663C3"/>
    <w:rsid w:val="00066859"/>
    <w:rsid w:val="00070EB1"/>
    <w:rsid w:val="00072C8C"/>
    <w:rsid w:val="00074A4E"/>
    <w:rsid w:val="00074C92"/>
    <w:rsid w:val="00075AA7"/>
    <w:rsid w:val="00076510"/>
    <w:rsid w:val="00081475"/>
    <w:rsid w:val="00081721"/>
    <w:rsid w:val="00085633"/>
    <w:rsid w:val="0008678B"/>
    <w:rsid w:val="0008796F"/>
    <w:rsid w:val="00091D51"/>
    <w:rsid w:val="000920A6"/>
    <w:rsid w:val="000931C0"/>
    <w:rsid w:val="00093DF0"/>
    <w:rsid w:val="000A06CD"/>
    <w:rsid w:val="000A17D6"/>
    <w:rsid w:val="000A24DB"/>
    <w:rsid w:val="000A6339"/>
    <w:rsid w:val="000A6545"/>
    <w:rsid w:val="000A7556"/>
    <w:rsid w:val="000B0AD4"/>
    <w:rsid w:val="000B175B"/>
    <w:rsid w:val="000B1CA0"/>
    <w:rsid w:val="000B333E"/>
    <w:rsid w:val="000B3A0F"/>
    <w:rsid w:val="000B575D"/>
    <w:rsid w:val="000C1692"/>
    <w:rsid w:val="000C2FBE"/>
    <w:rsid w:val="000C3FFD"/>
    <w:rsid w:val="000D0A4B"/>
    <w:rsid w:val="000D17BC"/>
    <w:rsid w:val="000D4C61"/>
    <w:rsid w:val="000D53F0"/>
    <w:rsid w:val="000D60D5"/>
    <w:rsid w:val="000D6A3B"/>
    <w:rsid w:val="000D700C"/>
    <w:rsid w:val="000E0415"/>
    <w:rsid w:val="000E0ECC"/>
    <w:rsid w:val="000E56BE"/>
    <w:rsid w:val="000E66D8"/>
    <w:rsid w:val="000E68B9"/>
    <w:rsid w:val="000E7050"/>
    <w:rsid w:val="000F059F"/>
    <w:rsid w:val="000F1F13"/>
    <w:rsid w:val="000F4D81"/>
    <w:rsid w:val="000F6D3F"/>
    <w:rsid w:val="001015ED"/>
    <w:rsid w:val="00102950"/>
    <w:rsid w:val="001040C0"/>
    <w:rsid w:val="00104423"/>
    <w:rsid w:val="00105158"/>
    <w:rsid w:val="0010575E"/>
    <w:rsid w:val="00105E5C"/>
    <w:rsid w:val="00107660"/>
    <w:rsid w:val="001143CA"/>
    <w:rsid w:val="00114887"/>
    <w:rsid w:val="00117BE7"/>
    <w:rsid w:val="00123AD1"/>
    <w:rsid w:val="00123AFD"/>
    <w:rsid w:val="00123D6F"/>
    <w:rsid w:val="00124B3C"/>
    <w:rsid w:val="0012691C"/>
    <w:rsid w:val="00126921"/>
    <w:rsid w:val="0013111E"/>
    <w:rsid w:val="00131130"/>
    <w:rsid w:val="001326B4"/>
    <w:rsid w:val="00132EE0"/>
    <w:rsid w:val="00133434"/>
    <w:rsid w:val="00136F54"/>
    <w:rsid w:val="00137CA4"/>
    <w:rsid w:val="00143221"/>
    <w:rsid w:val="0014426F"/>
    <w:rsid w:val="00145476"/>
    <w:rsid w:val="00163B05"/>
    <w:rsid w:val="00165183"/>
    <w:rsid w:val="00166EBB"/>
    <w:rsid w:val="00170F90"/>
    <w:rsid w:val="001724D8"/>
    <w:rsid w:val="00177F70"/>
    <w:rsid w:val="00180B59"/>
    <w:rsid w:val="00180C92"/>
    <w:rsid w:val="00184FB8"/>
    <w:rsid w:val="00186B98"/>
    <w:rsid w:val="00190D79"/>
    <w:rsid w:val="0019404B"/>
    <w:rsid w:val="0019474D"/>
    <w:rsid w:val="001A0B53"/>
    <w:rsid w:val="001A14FB"/>
    <w:rsid w:val="001A190C"/>
    <w:rsid w:val="001A1F0C"/>
    <w:rsid w:val="001A37BA"/>
    <w:rsid w:val="001A3BA5"/>
    <w:rsid w:val="001A750D"/>
    <w:rsid w:val="001B0E9B"/>
    <w:rsid w:val="001B4B04"/>
    <w:rsid w:val="001B5445"/>
    <w:rsid w:val="001B554D"/>
    <w:rsid w:val="001B7CC7"/>
    <w:rsid w:val="001C1B96"/>
    <w:rsid w:val="001C4383"/>
    <w:rsid w:val="001C4B00"/>
    <w:rsid w:val="001C52FB"/>
    <w:rsid w:val="001C55EA"/>
    <w:rsid w:val="001C6663"/>
    <w:rsid w:val="001C7895"/>
    <w:rsid w:val="001D0E58"/>
    <w:rsid w:val="001D26DF"/>
    <w:rsid w:val="001D5CE6"/>
    <w:rsid w:val="001D70AC"/>
    <w:rsid w:val="001E3BE7"/>
    <w:rsid w:val="001E4F2B"/>
    <w:rsid w:val="001E68E2"/>
    <w:rsid w:val="001F2355"/>
    <w:rsid w:val="001F4F4B"/>
    <w:rsid w:val="001F5BDB"/>
    <w:rsid w:val="001F7B71"/>
    <w:rsid w:val="001F7BEA"/>
    <w:rsid w:val="00200496"/>
    <w:rsid w:val="0020142D"/>
    <w:rsid w:val="00210B86"/>
    <w:rsid w:val="00211E0B"/>
    <w:rsid w:val="00222255"/>
    <w:rsid w:val="0022417D"/>
    <w:rsid w:val="00226598"/>
    <w:rsid w:val="00230D90"/>
    <w:rsid w:val="00231A0E"/>
    <w:rsid w:val="00236DE7"/>
    <w:rsid w:val="00240738"/>
    <w:rsid w:val="00240E33"/>
    <w:rsid w:val="00243F59"/>
    <w:rsid w:val="00245E75"/>
    <w:rsid w:val="00246A9C"/>
    <w:rsid w:val="00246C40"/>
    <w:rsid w:val="0025322A"/>
    <w:rsid w:val="00255661"/>
    <w:rsid w:val="00261557"/>
    <w:rsid w:val="0026198C"/>
    <w:rsid w:val="00265305"/>
    <w:rsid w:val="002710DC"/>
    <w:rsid w:val="00272073"/>
    <w:rsid w:val="002776CE"/>
    <w:rsid w:val="00281554"/>
    <w:rsid w:val="00281928"/>
    <w:rsid w:val="0028202A"/>
    <w:rsid w:val="002852AF"/>
    <w:rsid w:val="00286F37"/>
    <w:rsid w:val="002874F2"/>
    <w:rsid w:val="00293050"/>
    <w:rsid w:val="002979FF"/>
    <w:rsid w:val="002A2F9C"/>
    <w:rsid w:val="002A30AB"/>
    <w:rsid w:val="002A4874"/>
    <w:rsid w:val="002A7578"/>
    <w:rsid w:val="002A7AE5"/>
    <w:rsid w:val="002B099F"/>
    <w:rsid w:val="002B133E"/>
    <w:rsid w:val="002B3501"/>
    <w:rsid w:val="002B4C0A"/>
    <w:rsid w:val="002B5666"/>
    <w:rsid w:val="002B6BC0"/>
    <w:rsid w:val="002C6016"/>
    <w:rsid w:val="002D00C7"/>
    <w:rsid w:val="002D2406"/>
    <w:rsid w:val="002D3B35"/>
    <w:rsid w:val="002D4629"/>
    <w:rsid w:val="002D5F88"/>
    <w:rsid w:val="002E2513"/>
    <w:rsid w:val="002E5FB5"/>
    <w:rsid w:val="002F6152"/>
    <w:rsid w:val="002F6961"/>
    <w:rsid w:val="00301448"/>
    <w:rsid w:val="003053D7"/>
    <w:rsid w:val="00307222"/>
    <w:rsid w:val="00307873"/>
    <w:rsid w:val="003107FA"/>
    <w:rsid w:val="00311374"/>
    <w:rsid w:val="003121B1"/>
    <w:rsid w:val="00312926"/>
    <w:rsid w:val="0031327D"/>
    <w:rsid w:val="00314238"/>
    <w:rsid w:val="003148AE"/>
    <w:rsid w:val="003160D3"/>
    <w:rsid w:val="00317AE0"/>
    <w:rsid w:val="003207CE"/>
    <w:rsid w:val="00320E56"/>
    <w:rsid w:val="00320FF1"/>
    <w:rsid w:val="003229D8"/>
    <w:rsid w:val="00323B4F"/>
    <w:rsid w:val="00324E82"/>
    <w:rsid w:val="00327036"/>
    <w:rsid w:val="003276FE"/>
    <w:rsid w:val="00327F70"/>
    <w:rsid w:val="00334E61"/>
    <w:rsid w:val="0033745A"/>
    <w:rsid w:val="00341E1D"/>
    <w:rsid w:val="00346BD1"/>
    <w:rsid w:val="00353413"/>
    <w:rsid w:val="00354203"/>
    <w:rsid w:val="0035457D"/>
    <w:rsid w:val="00354BB4"/>
    <w:rsid w:val="00354F1A"/>
    <w:rsid w:val="00356C32"/>
    <w:rsid w:val="0036084D"/>
    <w:rsid w:val="00361506"/>
    <w:rsid w:val="00363654"/>
    <w:rsid w:val="003731AA"/>
    <w:rsid w:val="00373E9A"/>
    <w:rsid w:val="003742ED"/>
    <w:rsid w:val="0037680A"/>
    <w:rsid w:val="00382654"/>
    <w:rsid w:val="00384E66"/>
    <w:rsid w:val="003852CE"/>
    <w:rsid w:val="00385CE8"/>
    <w:rsid w:val="003907F9"/>
    <w:rsid w:val="00391C2B"/>
    <w:rsid w:val="00392684"/>
    <w:rsid w:val="0039277A"/>
    <w:rsid w:val="00395058"/>
    <w:rsid w:val="00395CDC"/>
    <w:rsid w:val="00397091"/>
    <w:rsid w:val="003972E0"/>
    <w:rsid w:val="0039788B"/>
    <w:rsid w:val="003A0A59"/>
    <w:rsid w:val="003A108A"/>
    <w:rsid w:val="003A3770"/>
    <w:rsid w:val="003A74A7"/>
    <w:rsid w:val="003A75D6"/>
    <w:rsid w:val="003B014C"/>
    <w:rsid w:val="003B0368"/>
    <w:rsid w:val="003B1CD6"/>
    <w:rsid w:val="003B4C46"/>
    <w:rsid w:val="003B6619"/>
    <w:rsid w:val="003B66FC"/>
    <w:rsid w:val="003B695D"/>
    <w:rsid w:val="003C2CC4"/>
    <w:rsid w:val="003C53B5"/>
    <w:rsid w:val="003D05CF"/>
    <w:rsid w:val="003D4B23"/>
    <w:rsid w:val="003D53BA"/>
    <w:rsid w:val="003E05B1"/>
    <w:rsid w:val="003E1034"/>
    <w:rsid w:val="003E33DE"/>
    <w:rsid w:val="003E38EE"/>
    <w:rsid w:val="003E4F1D"/>
    <w:rsid w:val="003E5376"/>
    <w:rsid w:val="003E6F6C"/>
    <w:rsid w:val="003F02B1"/>
    <w:rsid w:val="003F19D7"/>
    <w:rsid w:val="003F21D1"/>
    <w:rsid w:val="003F3BE6"/>
    <w:rsid w:val="003F7F1F"/>
    <w:rsid w:val="004028BC"/>
    <w:rsid w:val="00402A7F"/>
    <w:rsid w:val="004040DA"/>
    <w:rsid w:val="00404D3E"/>
    <w:rsid w:val="00404FCD"/>
    <w:rsid w:val="00405990"/>
    <w:rsid w:val="004130B5"/>
    <w:rsid w:val="00413504"/>
    <w:rsid w:val="00413B0C"/>
    <w:rsid w:val="00415618"/>
    <w:rsid w:val="004160F3"/>
    <w:rsid w:val="00417EC6"/>
    <w:rsid w:val="00430B2A"/>
    <w:rsid w:val="004325CB"/>
    <w:rsid w:val="00435CA7"/>
    <w:rsid w:val="0043728D"/>
    <w:rsid w:val="00437F0B"/>
    <w:rsid w:val="0044337C"/>
    <w:rsid w:val="00446B5B"/>
    <w:rsid w:val="00446DE4"/>
    <w:rsid w:val="00454F1B"/>
    <w:rsid w:val="00457631"/>
    <w:rsid w:val="0046188A"/>
    <w:rsid w:val="00462F5F"/>
    <w:rsid w:val="004630BA"/>
    <w:rsid w:val="00465341"/>
    <w:rsid w:val="0046740A"/>
    <w:rsid w:val="00470807"/>
    <w:rsid w:val="00474001"/>
    <w:rsid w:val="004778CA"/>
    <w:rsid w:val="00477CAF"/>
    <w:rsid w:val="00480BC6"/>
    <w:rsid w:val="00483260"/>
    <w:rsid w:val="00484B61"/>
    <w:rsid w:val="00491B18"/>
    <w:rsid w:val="00493A1E"/>
    <w:rsid w:val="00495E6D"/>
    <w:rsid w:val="00497A6E"/>
    <w:rsid w:val="004A1AFC"/>
    <w:rsid w:val="004A1EB9"/>
    <w:rsid w:val="004A41CA"/>
    <w:rsid w:val="004B2345"/>
    <w:rsid w:val="004B237D"/>
    <w:rsid w:val="004B38A4"/>
    <w:rsid w:val="004B5272"/>
    <w:rsid w:val="004B59F5"/>
    <w:rsid w:val="004B6318"/>
    <w:rsid w:val="004C17DE"/>
    <w:rsid w:val="004C1EEC"/>
    <w:rsid w:val="004C460A"/>
    <w:rsid w:val="004C5BE4"/>
    <w:rsid w:val="004C6BE5"/>
    <w:rsid w:val="004D1A6D"/>
    <w:rsid w:val="004D2A03"/>
    <w:rsid w:val="004D5CEF"/>
    <w:rsid w:val="004D6845"/>
    <w:rsid w:val="004D7015"/>
    <w:rsid w:val="004E0002"/>
    <w:rsid w:val="004E1284"/>
    <w:rsid w:val="004E4A71"/>
    <w:rsid w:val="004E54C6"/>
    <w:rsid w:val="004E6BB7"/>
    <w:rsid w:val="004F005D"/>
    <w:rsid w:val="004F2EB2"/>
    <w:rsid w:val="004F3450"/>
    <w:rsid w:val="004F4132"/>
    <w:rsid w:val="004F467C"/>
    <w:rsid w:val="004F46AA"/>
    <w:rsid w:val="00501B90"/>
    <w:rsid w:val="00502375"/>
    <w:rsid w:val="00503228"/>
    <w:rsid w:val="0050323C"/>
    <w:rsid w:val="00505164"/>
    <w:rsid w:val="00505384"/>
    <w:rsid w:val="00505535"/>
    <w:rsid w:val="005063ED"/>
    <w:rsid w:val="00507B9F"/>
    <w:rsid w:val="005129A9"/>
    <w:rsid w:val="005137C8"/>
    <w:rsid w:val="00514967"/>
    <w:rsid w:val="0052539F"/>
    <w:rsid w:val="00530B0E"/>
    <w:rsid w:val="005349C4"/>
    <w:rsid w:val="005379C3"/>
    <w:rsid w:val="005420F2"/>
    <w:rsid w:val="0054462F"/>
    <w:rsid w:val="00545D5D"/>
    <w:rsid w:val="00547D07"/>
    <w:rsid w:val="005514EF"/>
    <w:rsid w:val="0055154D"/>
    <w:rsid w:val="0055303F"/>
    <w:rsid w:val="005534C4"/>
    <w:rsid w:val="00553EA0"/>
    <w:rsid w:val="00561397"/>
    <w:rsid w:val="00562B84"/>
    <w:rsid w:val="0056317A"/>
    <w:rsid w:val="005651F3"/>
    <w:rsid w:val="00567AAD"/>
    <w:rsid w:val="005700D9"/>
    <w:rsid w:val="00571BEF"/>
    <w:rsid w:val="00574909"/>
    <w:rsid w:val="005749AB"/>
    <w:rsid w:val="0057589C"/>
    <w:rsid w:val="00576A74"/>
    <w:rsid w:val="00580B51"/>
    <w:rsid w:val="005846B9"/>
    <w:rsid w:val="00584990"/>
    <w:rsid w:val="0058610E"/>
    <w:rsid w:val="005867A8"/>
    <w:rsid w:val="00586EAE"/>
    <w:rsid w:val="005918EE"/>
    <w:rsid w:val="005A1401"/>
    <w:rsid w:val="005A2490"/>
    <w:rsid w:val="005A2761"/>
    <w:rsid w:val="005A5780"/>
    <w:rsid w:val="005B24C3"/>
    <w:rsid w:val="005B343B"/>
    <w:rsid w:val="005B3A37"/>
    <w:rsid w:val="005B3DB3"/>
    <w:rsid w:val="005B6776"/>
    <w:rsid w:val="005B69DC"/>
    <w:rsid w:val="005C1AE1"/>
    <w:rsid w:val="005C3FFA"/>
    <w:rsid w:val="005C6899"/>
    <w:rsid w:val="005D6378"/>
    <w:rsid w:val="005D6B1D"/>
    <w:rsid w:val="005E18B1"/>
    <w:rsid w:val="005E4D3D"/>
    <w:rsid w:val="005F0CAF"/>
    <w:rsid w:val="005F3259"/>
    <w:rsid w:val="005F3A54"/>
    <w:rsid w:val="005F3C5E"/>
    <w:rsid w:val="005F415D"/>
    <w:rsid w:val="005F4E1A"/>
    <w:rsid w:val="005F5E57"/>
    <w:rsid w:val="005F659A"/>
    <w:rsid w:val="005F7135"/>
    <w:rsid w:val="006005D2"/>
    <w:rsid w:val="00601655"/>
    <w:rsid w:val="00604C8B"/>
    <w:rsid w:val="00605917"/>
    <w:rsid w:val="00605FE8"/>
    <w:rsid w:val="006111A0"/>
    <w:rsid w:val="00611FC4"/>
    <w:rsid w:val="00615316"/>
    <w:rsid w:val="006171E6"/>
    <w:rsid w:val="006176FB"/>
    <w:rsid w:val="00617FF7"/>
    <w:rsid w:val="00621A8B"/>
    <w:rsid w:val="006221F1"/>
    <w:rsid w:val="00627ED0"/>
    <w:rsid w:val="0063070D"/>
    <w:rsid w:val="00632263"/>
    <w:rsid w:val="0063332F"/>
    <w:rsid w:val="006334C0"/>
    <w:rsid w:val="006347A4"/>
    <w:rsid w:val="00634FBC"/>
    <w:rsid w:val="00635D0A"/>
    <w:rsid w:val="006369CC"/>
    <w:rsid w:val="006376FA"/>
    <w:rsid w:val="00637722"/>
    <w:rsid w:val="00637E8F"/>
    <w:rsid w:val="00640681"/>
    <w:rsid w:val="00640B26"/>
    <w:rsid w:val="006422AB"/>
    <w:rsid w:val="00643655"/>
    <w:rsid w:val="00644A55"/>
    <w:rsid w:val="006458DB"/>
    <w:rsid w:val="0064742A"/>
    <w:rsid w:val="00651462"/>
    <w:rsid w:val="00652CB4"/>
    <w:rsid w:val="0065418C"/>
    <w:rsid w:val="006579B3"/>
    <w:rsid w:val="00661ACC"/>
    <w:rsid w:val="00663787"/>
    <w:rsid w:val="00663BBE"/>
    <w:rsid w:val="00664D87"/>
    <w:rsid w:val="00665595"/>
    <w:rsid w:val="00665A10"/>
    <w:rsid w:val="00670ACD"/>
    <w:rsid w:val="00670EA3"/>
    <w:rsid w:val="00673FBD"/>
    <w:rsid w:val="00674FD7"/>
    <w:rsid w:val="006769F2"/>
    <w:rsid w:val="00676C78"/>
    <w:rsid w:val="00677651"/>
    <w:rsid w:val="00677FF0"/>
    <w:rsid w:val="0068096D"/>
    <w:rsid w:val="006810A1"/>
    <w:rsid w:val="00685A2D"/>
    <w:rsid w:val="006910FE"/>
    <w:rsid w:val="0069704C"/>
    <w:rsid w:val="006A2873"/>
    <w:rsid w:val="006A7392"/>
    <w:rsid w:val="006B0318"/>
    <w:rsid w:val="006B31B4"/>
    <w:rsid w:val="006B5D36"/>
    <w:rsid w:val="006B67A7"/>
    <w:rsid w:val="006B7A10"/>
    <w:rsid w:val="006C0893"/>
    <w:rsid w:val="006C0A8B"/>
    <w:rsid w:val="006D1152"/>
    <w:rsid w:val="006D4BCC"/>
    <w:rsid w:val="006E0354"/>
    <w:rsid w:val="006E1DC7"/>
    <w:rsid w:val="006E2031"/>
    <w:rsid w:val="006E3766"/>
    <w:rsid w:val="006E564B"/>
    <w:rsid w:val="006E5CC1"/>
    <w:rsid w:val="006F0CD6"/>
    <w:rsid w:val="006F50C6"/>
    <w:rsid w:val="00703AF2"/>
    <w:rsid w:val="00703DD0"/>
    <w:rsid w:val="007045C2"/>
    <w:rsid w:val="00706B51"/>
    <w:rsid w:val="00710316"/>
    <w:rsid w:val="00710F3A"/>
    <w:rsid w:val="007130A3"/>
    <w:rsid w:val="00715E30"/>
    <w:rsid w:val="0071718A"/>
    <w:rsid w:val="00721A5B"/>
    <w:rsid w:val="007227D7"/>
    <w:rsid w:val="00723393"/>
    <w:rsid w:val="00723D65"/>
    <w:rsid w:val="00724610"/>
    <w:rsid w:val="0072632A"/>
    <w:rsid w:val="0072752A"/>
    <w:rsid w:val="00731D52"/>
    <w:rsid w:val="00732CE2"/>
    <w:rsid w:val="0073445F"/>
    <w:rsid w:val="00734C6A"/>
    <w:rsid w:val="007369EB"/>
    <w:rsid w:val="00741CF8"/>
    <w:rsid w:val="00741E9C"/>
    <w:rsid w:val="007429D0"/>
    <w:rsid w:val="007450A2"/>
    <w:rsid w:val="00747483"/>
    <w:rsid w:val="0075216C"/>
    <w:rsid w:val="007522F1"/>
    <w:rsid w:val="00753407"/>
    <w:rsid w:val="00760013"/>
    <w:rsid w:val="00772474"/>
    <w:rsid w:val="00773069"/>
    <w:rsid w:val="00775702"/>
    <w:rsid w:val="00775A02"/>
    <w:rsid w:val="007767D1"/>
    <w:rsid w:val="007831DC"/>
    <w:rsid w:val="0078347F"/>
    <w:rsid w:val="00787E78"/>
    <w:rsid w:val="007909A4"/>
    <w:rsid w:val="00790C04"/>
    <w:rsid w:val="0079605F"/>
    <w:rsid w:val="0079621E"/>
    <w:rsid w:val="00796ED6"/>
    <w:rsid w:val="00797FD0"/>
    <w:rsid w:val="007A021B"/>
    <w:rsid w:val="007A2F14"/>
    <w:rsid w:val="007A6FB9"/>
    <w:rsid w:val="007A76AD"/>
    <w:rsid w:val="007B215E"/>
    <w:rsid w:val="007B2416"/>
    <w:rsid w:val="007B27A5"/>
    <w:rsid w:val="007B4F11"/>
    <w:rsid w:val="007B6A43"/>
    <w:rsid w:val="007B6BA5"/>
    <w:rsid w:val="007B76F9"/>
    <w:rsid w:val="007B7C2D"/>
    <w:rsid w:val="007C1BC1"/>
    <w:rsid w:val="007C3390"/>
    <w:rsid w:val="007C4F4B"/>
    <w:rsid w:val="007C76C7"/>
    <w:rsid w:val="007D0827"/>
    <w:rsid w:val="007D0F1B"/>
    <w:rsid w:val="007D1072"/>
    <w:rsid w:val="007D29E2"/>
    <w:rsid w:val="007D2F3F"/>
    <w:rsid w:val="007D389B"/>
    <w:rsid w:val="007D4EC7"/>
    <w:rsid w:val="007E1021"/>
    <w:rsid w:val="007F0B83"/>
    <w:rsid w:val="007F1496"/>
    <w:rsid w:val="007F1C85"/>
    <w:rsid w:val="007F23F8"/>
    <w:rsid w:val="007F25CC"/>
    <w:rsid w:val="007F6611"/>
    <w:rsid w:val="008002D6"/>
    <w:rsid w:val="00802DC2"/>
    <w:rsid w:val="008125EF"/>
    <w:rsid w:val="0081697F"/>
    <w:rsid w:val="008173F8"/>
    <w:rsid w:val="008175E9"/>
    <w:rsid w:val="00820106"/>
    <w:rsid w:val="00820599"/>
    <w:rsid w:val="00822F26"/>
    <w:rsid w:val="00823D9D"/>
    <w:rsid w:val="008242D7"/>
    <w:rsid w:val="00825F0A"/>
    <w:rsid w:val="008277C7"/>
    <w:rsid w:val="00827D2E"/>
    <w:rsid w:val="008311A3"/>
    <w:rsid w:val="008339A8"/>
    <w:rsid w:val="00840B80"/>
    <w:rsid w:val="00842736"/>
    <w:rsid w:val="00842BED"/>
    <w:rsid w:val="008430EC"/>
    <w:rsid w:val="00843CF7"/>
    <w:rsid w:val="00844DEF"/>
    <w:rsid w:val="00846445"/>
    <w:rsid w:val="00847398"/>
    <w:rsid w:val="008505DA"/>
    <w:rsid w:val="008521DA"/>
    <w:rsid w:val="00854B4B"/>
    <w:rsid w:val="00856A6F"/>
    <w:rsid w:val="00856D53"/>
    <w:rsid w:val="00860065"/>
    <w:rsid w:val="00861E2C"/>
    <w:rsid w:val="00861E67"/>
    <w:rsid w:val="008623F8"/>
    <w:rsid w:val="0086244E"/>
    <w:rsid w:val="00863A7F"/>
    <w:rsid w:val="00863AC8"/>
    <w:rsid w:val="0086705A"/>
    <w:rsid w:val="008705F9"/>
    <w:rsid w:val="008706F6"/>
    <w:rsid w:val="00871FD5"/>
    <w:rsid w:val="008761F4"/>
    <w:rsid w:val="0087624C"/>
    <w:rsid w:val="00876F28"/>
    <w:rsid w:val="00877DF7"/>
    <w:rsid w:val="00881F6E"/>
    <w:rsid w:val="00887EBB"/>
    <w:rsid w:val="00892543"/>
    <w:rsid w:val="00894390"/>
    <w:rsid w:val="00896599"/>
    <w:rsid w:val="00896CF4"/>
    <w:rsid w:val="008979B1"/>
    <w:rsid w:val="008A4EF6"/>
    <w:rsid w:val="008A6814"/>
    <w:rsid w:val="008A6B25"/>
    <w:rsid w:val="008A6C4F"/>
    <w:rsid w:val="008B0DE3"/>
    <w:rsid w:val="008B10D8"/>
    <w:rsid w:val="008B26F7"/>
    <w:rsid w:val="008B3531"/>
    <w:rsid w:val="008B3ED8"/>
    <w:rsid w:val="008B7288"/>
    <w:rsid w:val="008B732E"/>
    <w:rsid w:val="008B77EB"/>
    <w:rsid w:val="008C0049"/>
    <w:rsid w:val="008C11B3"/>
    <w:rsid w:val="008C181F"/>
    <w:rsid w:val="008C608B"/>
    <w:rsid w:val="008C71AE"/>
    <w:rsid w:val="008D1DA1"/>
    <w:rsid w:val="008D5A35"/>
    <w:rsid w:val="008D686F"/>
    <w:rsid w:val="008E0E46"/>
    <w:rsid w:val="008E283D"/>
    <w:rsid w:val="008E2955"/>
    <w:rsid w:val="008E301B"/>
    <w:rsid w:val="008E3091"/>
    <w:rsid w:val="008E4EEE"/>
    <w:rsid w:val="008E68C6"/>
    <w:rsid w:val="008E7AF5"/>
    <w:rsid w:val="008F118B"/>
    <w:rsid w:val="008F79A2"/>
    <w:rsid w:val="008F7BAC"/>
    <w:rsid w:val="00900027"/>
    <w:rsid w:val="00901F0B"/>
    <w:rsid w:val="00903E1D"/>
    <w:rsid w:val="00903FAA"/>
    <w:rsid w:val="00907591"/>
    <w:rsid w:val="00907AD2"/>
    <w:rsid w:val="00910022"/>
    <w:rsid w:val="009113AC"/>
    <w:rsid w:val="00912702"/>
    <w:rsid w:val="009133B7"/>
    <w:rsid w:val="009158EC"/>
    <w:rsid w:val="0091635D"/>
    <w:rsid w:val="00922BEE"/>
    <w:rsid w:val="00925AC1"/>
    <w:rsid w:val="00930F4B"/>
    <w:rsid w:val="00931075"/>
    <w:rsid w:val="009371AB"/>
    <w:rsid w:val="00937493"/>
    <w:rsid w:val="00941CDA"/>
    <w:rsid w:val="0094205C"/>
    <w:rsid w:val="0094219C"/>
    <w:rsid w:val="0094542B"/>
    <w:rsid w:val="00952473"/>
    <w:rsid w:val="0095406F"/>
    <w:rsid w:val="009627A8"/>
    <w:rsid w:val="00963CBA"/>
    <w:rsid w:val="00963EED"/>
    <w:rsid w:val="0096677F"/>
    <w:rsid w:val="009671DC"/>
    <w:rsid w:val="00970661"/>
    <w:rsid w:val="009733CD"/>
    <w:rsid w:val="009734AA"/>
    <w:rsid w:val="00974728"/>
    <w:rsid w:val="00974A8D"/>
    <w:rsid w:val="00974BF2"/>
    <w:rsid w:val="0097777D"/>
    <w:rsid w:val="00980070"/>
    <w:rsid w:val="00980F0C"/>
    <w:rsid w:val="00983CA2"/>
    <w:rsid w:val="009910D6"/>
    <w:rsid w:val="00991261"/>
    <w:rsid w:val="00994165"/>
    <w:rsid w:val="009A4815"/>
    <w:rsid w:val="009A7F51"/>
    <w:rsid w:val="009B2AE5"/>
    <w:rsid w:val="009B4EE3"/>
    <w:rsid w:val="009B6449"/>
    <w:rsid w:val="009C5DDC"/>
    <w:rsid w:val="009D2B8D"/>
    <w:rsid w:val="009D35E3"/>
    <w:rsid w:val="009D5A25"/>
    <w:rsid w:val="009D6782"/>
    <w:rsid w:val="009E024A"/>
    <w:rsid w:val="009E0EE1"/>
    <w:rsid w:val="009E1C86"/>
    <w:rsid w:val="009E350E"/>
    <w:rsid w:val="009E4A40"/>
    <w:rsid w:val="009E5F6A"/>
    <w:rsid w:val="009E7FC8"/>
    <w:rsid w:val="009F0662"/>
    <w:rsid w:val="009F3A17"/>
    <w:rsid w:val="009F4DF2"/>
    <w:rsid w:val="009F58AA"/>
    <w:rsid w:val="009F715F"/>
    <w:rsid w:val="00A00AA7"/>
    <w:rsid w:val="00A01DCF"/>
    <w:rsid w:val="00A02232"/>
    <w:rsid w:val="00A0383A"/>
    <w:rsid w:val="00A05911"/>
    <w:rsid w:val="00A06B3A"/>
    <w:rsid w:val="00A10506"/>
    <w:rsid w:val="00A111C0"/>
    <w:rsid w:val="00A11E02"/>
    <w:rsid w:val="00A12185"/>
    <w:rsid w:val="00A1427D"/>
    <w:rsid w:val="00A14491"/>
    <w:rsid w:val="00A21F4E"/>
    <w:rsid w:val="00A229EF"/>
    <w:rsid w:val="00A2391A"/>
    <w:rsid w:val="00A2529D"/>
    <w:rsid w:val="00A25CC0"/>
    <w:rsid w:val="00A30396"/>
    <w:rsid w:val="00A336BF"/>
    <w:rsid w:val="00A33721"/>
    <w:rsid w:val="00A33DC2"/>
    <w:rsid w:val="00A34281"/>
    <w:rsid w:val="00A3522D"/>
    <w:rsid w:val="00A373F0"/>
    <w:rsid w:val="00A3769D"/>
    <w:rsid w:val="00A37D4B"/>
    <w:rsid w:val="00A41E79"/>
    <w:rsid w:val="00A47DBD"/>
    <w:rsid w:val="00A63DDA"/>
    <w:rsid w:val="00A64DB4"/>
    <w:rsid w:val="00A669B3"/>
    <w:rsid w:val="00A7155E"/>
    <w:rsid w:val="00A72F22"/>
    <w:rsid w:val="00A73A30"/>
    <w:rsid w:val="00A744B0"/>
    <w:rsid w:val="00A748A6"/>
    <w:rsid w:val="00A74CBD"/>
    <w:rsid w:val="00A76A7B"/>
    <w:rsid w:val="00A77E58"/>
    <w:rsid w:val="00A81C6E"/>
    <w:rsid w:val="00A8613E"/>
    <w:rsid w:val="00A879A4"/>
    <w:rsid w:val="00A9129A"/>
    <w:rsid w:val="00A92B72"/>
    <w:rsid w:val="00A930CF"/>
    <w:rsid w:val="00A95D35"/>
    <w:rsid w:val="00AA03F2"/>
    <w:rsid w:val="00AA1661"/>
    <w:rsid w:val="00AA1D0D"/>
    <w:rsid w:val="00AA2BA0"/>
    <w:rsid w:val="00AA30A0"/>
    <w:rsid w:val="00AA472A"/>
    <w:rsid w:val="00AA70F3"/>
    <w:rsid w:val="00AB7F40"/>
    <w:rsid w:val="00AC078B"/>
    <w:rsid w:val="00AC0E0B"/>
    <w:rsid w:val="00AC0E57"/>
    <w:rsid w:val="00AC2950"/>
    <w:rsid w:val="00AC3350"/>
    <w:rsid w:val="00AD28CD"/>
    <w:rsid w:val="00AD3659"/>
    <w:rsid w:val="00AD3F10"/>
    <w:rsid w:val="00AD420F"/>
    <w:rsid w:val="00AD4F36"/>
    <w:rsid w:val="00AD4F60"/>
    <w:rsid w:val="00AD5D35"/>
    <w:rsid w:val="00AE0706"/>
    <w:rsid w:val="00AE1E25"/>
    <w:rsid w:val="00AE2D4A"/>
    <w:rsid w:val="00AE318E"/>
    <w:rsid w:val="00AE3934"/>
    <w:rsid w:val="00AE3AB8"/>
    <w:rsid w:val="00AF1A0C"/>
    <w:rsid w:val="00AF403D"/>
    <w:rsid w:val="00B01A2B"/>
    <w:rsid w:val="00B05B9F"/>
    <w:rsid w:val="00B07CF0"/>
    <w:rsid w:val="00B1107F"/>
    <w:rsid w:val="00B11648"/>
    <w:rsid w:val="00B15CB2"/>
    <w:rsid w:val="00B21B2A"/>
    <w:rsid w:val="00B23D91"/>
    <w:rsid w:val="00B23E98"/>
    <w:rsid w:val="00B256DF"/>
    <w:rsid w:val="00B26690"/>
    <w:rsid w:val="00B279AE"/>
    <w:rsid w:val="00B30161"/>
    <w:rsid w:val="00B30179"/>
    <w:rsid w:val="00B301EF"/>
    <w:rsid w:val="00B30EB4"/>
    <w:rsid w:val="00B32CCF"/>
    <w:rsid w:val="00B3332D"/>
    <w:rsid w:val="00B33EC0"/>
    <w:rsid w:val="00B34FC6"/>
    <w:rsid w:val="00B35E1E"/>
    <w:rsid w:val="00B37414"/>
    <w:rsid w:val="00B41E1D"/>
    <w:rsid w:val="00B4228E"/>
    <w:rsid w:val="00B433CE"/>
    <w:rsid w:val="00B443E8"/>
    <w:rsid w:val="00B45607"/>
    <w:rsid w:val="00B457B9"/>
    <w:rsid w:val="00B458DA"/>
    <w:rsid w:val="00B507C8"/>
    <w:rsid w:val="00B515B8"/>
    <w:rsid w:val="00B534B9"/>
    <w:rsid w:val="00B555AC"/>
    <w:rsid w:val="00B6016B"/>
    <w:rsid w:val="00B67D50"/>
    <w:rsid w:val="00B7029B"/>
    <w:rsid w:val="00B8164C"/>
    <w:rsid w:val="00B81664"/>
    <w:rsid w:val="00B81E12"/>
    <w:rsid w:val="00B82F79"/>
    <w:rsid w:val="00B8381D"/>
    <w:rsid w:val="00B83880"/>
    <w:rsid w:val="00B87449"/>
    <w:rsid w:val="00B932B3"/>
    <w:rsid w:val="00B93D0A"/>
    <w:rsid w:val="00BA0415"/>
    <w:rsid w:val="00BA07C9"/>
    <w:rsid w:val="00BA0E26"/>
    <w:rsid w:val="00BA15AC"/>
    <w:rsid w:val="00BA1F69"/>
    <w:rsid w:val="00BA4E05"/>
    <w:rsid w:val="00BA540B"/>
    <w:rsid w:val="00BA54D3"/>
    <w:rsid w:val="00BA5D0C"/>
    <w:rsid w:val="00BB025A"/>
    <w:rsid w:val="00BB1467"/>
    <w:rsid w:val="00BB1885"/>
    <w:rsid w:val="00BB2EB3"/>
    <w:rsid w:val="00BB2F43"/>
    <w:rsid w:val="00BB3761"/>
    <w:rsid w:val="00BC5125"/>
    <w:rsid w:val="00BC6298"/>
    <w:rsid w:val="00BC74E9"/>
    <w:rsid w:val="00BC7A5B"/>
    <w:rsid w:val="00BC7B9A"/>
    <w:rsid w:val="00BD0264"/>
    <w:rsid w:val="00BD228B"/>
    <w:rsid w:val="00BD3F70"/>
    <w:rsid w:val="00BD78F9"/>
    <w:rsid w:val="00BE11AB"/>
    <w:rsid w:val="00BE490D"/>
    <w:rsid w:val="00BE4F74"/>
    <w:rsid w:val="00BE618E"/>
    <w:rsid w:val="00BE6D90"/>
    <w:rsid w:val="00BE6EB3"/>
    <w:rsid w:val="00BE7934"/>
    <w:rsid w:val="00BF0612"/>
    <w:rsid w:val="00BF094F"/>
    <w:rsid w:val="00BF096D"/>
    <w:rsid w:val="00BF5715"/>
    <w:rsid w:val="00BF6FE4"/>
    <w:rsid w:val="00C01632"/>
    <w:rsid w:val="00C01B8D"/>
    <w:rsid w:val="00C03A70"/>
    <w:rsid w:val="00C068A5"/>
    <w:rsid w:val="00C07524"/>
    <w:rsid w:val="00C07DFD"/>
    <w:rsid w:val="00C12646"/>
    <w:rsid w:val="00C12C98"/>
    <w:rsid w:val="00C14E2B"/>
    <w:rsid w:val="00C161FB"/>
    <w:rsid w:val="00C17699"/>
    <w:rsid w:val="00C202F5"/>
    <w:rsid w:val="00C203FD"/>
    <w:rsid w:val="00C2175E"/>
    <w:rsid w:val="00C21C08"/>
    <w:rsid w:val="00C23055"/>
    <w:rsid w:val="00C230DF"/>
    <w:rsid w:val="00C2334F"/>
    <w:rsid w:val="00C25253"/>
    <w:rsid w:val="00C26352"/>
    <w:rsid w:val="00C27E56"/>
    <w:rsid w:val="00C337AC"/>
    <w:rsid w:val="00C347CE"/>
    <w:rsid w:val="00C36D51"/>
    <w:rsid w:val="00C40249"/>
    <w:rsid w:val="00C40383"/>
    <w:rsid w:val="00C43AF6"/>
    <w:rsid w:val="00C4479F"/>
    <w:rsid w:val="00C463DD"/>
    <w:rsid w:val="00C4697D"/>
    <w:rsid w:val="00C474FD"/>
    <w:rsid w:val="00C47620"/>
    <w:rsid w:val="00C500F7"/>
    <w:rsid w:val="00C51978"/>
    <w:rsid w:val="00C52750"/>
    <w:rsid w:val="00C52E60"/>
    <w:rsid w:val="00C534B7"/>
    <w:rsid w:val="00C53EB4"/>
    <w:rsid w:val="00C60D3D"/>
    <w:rsid w:val="00C6281C"/>
    <w:rsid w:val="00C634C6"/>
    <w:rsid w:val="00C650D0"/>
    <w:rsid w:val="00C70863"/>
    <w:rsid w:val="00C708B4"/>
    <w:rsid w:val="00C729FE"/>
    <w:rsid w:val="00C745C3"/>
    <w:rsid w:val="00C763ED"/>
    <w:rsid w:val="00C77782"/>
    <w:rsid w:val="00C80C12"/>
    <w:rsid w:val="00C823AC"/>
    <w:rsid w:val="00C846DF"/>
    <w:rsid w:val="00C8611C"/>
    <w:rsid w:val="00C90D03"/>
    <w:rsid w:val="00C90F9A"/>
    <w:rsid w:val="00C91399"/>
    <w:rsid w:val="00C933C5"/>
    <w:rsid w:val="00C953F9"/>
    <w:rsid w:val="00CA48D9"/>
    <w:rsid w:val="00CA71CD"/>
    <w:rsid w:val="00CB004B"/>
    <w:rsid w:val="00CB0B8C"/>
    <w:rsid w:val="00CB129C"/>
    <w:rsid w:val="00CB189E"/>
    <w:rsid w:val="00CB3FCF"/>
    <w:rsid w:val="00CB46AC"/>
    <w:rsid w:val="00CC2D50"/>
    <w:rsid w:val="00CD15A7"/>
    <w:rsid w:val="00CD1CDC"/>
    <w:rsid w:val="00CD3E7F"/>
    <w:rsid w:val="00CD44A5"/>
    <w:rsid w:val="00CD54AE"/>
    <w:rsid w:val="00CE06E7"/>
    <w:rsid w:val="00CE1EB8"/>
    <w:rsid w:val="00CE4A8F"/>
    <w:rsid w:val="00CE6F06"/>
    <w:rsid w:val="00CF0D41"/>
    <w:rsid w:val="00CF19AC"/>
    <w:rsid w:val="00CF20E5"/>
    <w:rsid w:val="00CF2B65"/>
    <w:rsid w:val="00D063BE"/>
    <w:rsid w:val="00D07650"/>
    <w:rsid w:val="00D14817"/>
    <w:rsid w:val="00D15E13"/>
    <w:rsid w:val="00D2031B"/>
    <w:rsid w:val="00D21756"/>
    <w:rsid w:val="00D219CE"/>
    <w:rsid w:val="00D25FE2"/>
    <w:rsid w:val="00D31380"/>
    <w:rsid w:val="00D317BB"/>
    <w:rsid w:val="00D34B04"/>
    <w:rsid w:val="00D36FF4"/>
    <w:rsid w:val="00D419BF"/>
    <w:rsid w:val="00D43252"/>
    <w:rsid w:val="00D4418B"/>
    <w:rsid w:val="00D44662"/>
    <w:rsid w:val="00D446DC"/>
    <w:rsid w:val="00D4526B"/>
    <w:rsid w:val="00D45387"/>
    <w:rsid w:val="00D52E27"/>
    <w:rsid w:val="00D52ECD"/>
    <w:rsid w:val="00D56B17"/>
    <w:rsid w:val="00D60684"/>
    <w:rsid w:val="00D6169B"/>
    <w:rsid w:val="00D7089C"/>
    <w:rsid w:val="00D739FF"/>
    <w:rsid w:val="00D73E43"/>
    <w:rsid w:val="00D7441E"/>
    <w:rsid w:val="00D745C0"/>
    <w:rsid w:val="00D7528B"/>
    <w:rsid w:val="00D82108"/>
    <w:rsid w:val="00D8313B"/>
    <w:rsid w:val="00D858F6"/>
    <w:rsid w:val="00D86447"/>
    <w:rsid w:val="00D86B15"/>
    <w:rsid w:val="00D91DCE"/>
    <w:rsid w:val="00D92119"/>
    <w:rsid w:val="00D9290F"/>
    <w:rsid w:val="00D931E5"/>
    <w:rsid w:val="00D957F6"/>
    <w:rsid w:val="00D971FD"/>
    <w:rsid w:val="00D978C6"/>
    <w:rsid w:val="00DA0F90"/>
    <w:rsid w:val="00DA1D19"/>
    <w:rsid w:val="00DA244B"/>
    <w:rsid w:val="00DA29FB"/>
    <w:rsid w:val="00DA36C3"/>
    <w:rsid w:val="00DA4C17"/>
    <w:rsid w:val="00DA67AD"/>
    <w:rsid w:val="00DA6BB1"/>
    <w:rsid w:val="00DB2D0F"/>
    <w:rsid w:val="00DB40F2"/>
    <w:rsid w:val="00DB489E"/>
    <w:rsid w:val="00DB5D0F"/>
    <w:rsid w:val="00DB79ED"/>
    <w:rsid w:val="00DC3962"/>
    <w:rsid w:val="00DC486C"/>
    <w:rsid w:val="00DC5798"/>
    <w:rsid w:val="00DD0C6B"/>
    <w:rsid w:val="00DD448F"/>
    <w:rsid w:val="00DD684D"/>
    <w:rsid w:val="00DD6C1E"/>
    <w:rsid w:val="00DE0458"/>
    <w:rsid w:val="00DE0CEB"/>
    <w:rsid w:val="00DE3E48"/>
    <w:rsid w:val="00DF0F82"/>
    <w:rsid w:val="00DF12F7"/>
    <w:rsid w:val="00DF357D"/>
    <w:rsid w:val="00DF37B7"/>
    <w:rsid w:val="00DF4A8B"/>
    <w:rsid w:val="00DF5E33"/>
    <w:rsid w:val="00E023F5"/>
    <w:rsid w:val="00E028A5"/>
    <w:rsid w:val="00E02C81"/>
    <w:rsid w:val="00E037D6"/>
    <w:rsid w:val="00E03C8D"/>
    <w:rsid w:val="00E07AA6"/>
    <w:rsid w:val="00E10C39"/>
    <w:rsid w:val="00E11519"/>
    <w:rsid w:val="00E130AB"/>
    <w:rsid w:val="00E14C5C"/>
    <w:rsid w:val="00E228C8"/>
    <w:rsid w:val="00E324AF"/>
    <w:rsid w:val="00E3379B"/>
    <w:rsid w:val="00E33F7F"/>
    <w:rsid w:val="00E34BBC"/>
    <w:rsid w:val="00E35480"/>
    <w:rsid w:val="00E37D12"/>
    <w:rsid w:val="00E438C2"/>
    <w:rsid w:val="00E4435C"/>
    <w:rsid w:val="00E45461"/>
    <w:rsid w:val="00E4723B"/>
    <w:rsid w:val="00E514B3"/>
    <w:rsid w:val="00E54A54"/>
    <w:rsid w:val="00E57DA7"/>
    <w:rsid w:val="00E631EE"/>
    <w:rsid w:val="00E66AFA"/>
    <w:rsid w:val="00E7260F"/>
    <w:rsid w:val="00E73774"/>
    <w:rsid w:val="00E7707B"/>
    <w:rsid w:val="00E771F1"/>
    <w:rsid w:val="00E80EB0"/>
    <w:rsid w:val="00E8397F"/>
    <w:rsid w:val="00E86E61"/>
    <w:rsid w:val="00E87921"/>
    <w:rsid w:val="00E87D8B"/>
    <w:rsid w:val="00E929E3"/>
    <w:rsid w:val="00E937F9"/>
    <w:rsid w:val="00E96630"/>
    <w:rsid w:val="00E97557"/>
    <w:rsid w:val="00E97670"/>
    <w:rsid w:val="00EA0163"/>
    <w:rsid w:val="00EA074F"/>
    <w:rsid w:val="00EA0EF1"/>
    <w:rsid w:val="00EB3E44"/>
    <w:rsid w:val="00EB5B6D"/>
    <w:rsid w:val="00EC25A6"/>
    <w:rsid w:val="00EC3878"/>
    <w:rsid w:val="00ED5E22"/>
    <w:rsid w:val="00ED7A2A"/>
    <w:rsid w:val="00ED7AA0"/>
    <w:rsid w:val="00EE16D3"/>
    <w:rsid w:val="00EE37A6"/>
    <w:rsid w:val="00EE3D0B"/>
    <w:rsid w:val="00EE5813"/>
    <w:rsid w:val="00EE642B"/>
    <w:rsid w:val="00EF0CC2"/>
    <w:rsid w:val="00EF1D7F"/>
    <w:rsid w:val="00EF2260"/>
    <w:rsid w:val="00EF2C73"/>
    <w:rsid w:val="00EF2E3B"/>
    <w:rsid w:val="00EF321D"/>
    <w:rsid w:val="00EF4399"/>
    <w:rsid w:val="00EF5D06"/>
    <w:rsid w:val="00EF7AB8"/>
    <w:rsid w:val="00F0163A"/>
    <w:rsid w:val="00F04968"/>
    <w:rsid w:val="00F05130"/>
    <w:rsid w:val="00F0735A"/>
    <w:rsid w:val="00F07948"/>
    <w:rsid w:val="00F1076B"/>
    <w:rsid w:val="00F14020"/>
    <w:rsid w:val="00F15BF9"/>
    <w:rsid w:val="00F236DE"/>
    <w:rsid w:val="00F23E1D"/>
    <w:rsid w:val="00F24D06"/>
    <w:rsid w:val="00F26603"/>
    <w:rsid w:val="00F32A47"/>
    <w:rsid w:val="00F40E12"/>
    <w:rsid w:val="00F42DAC"/>
    <w:rsid w:val="00F461D0"/>
    <w:rsid w:val="00F46F0E"/>
    <w:rsid w:val="00F5106B"/>
    <w:rsid w:val="00F51668"/>
    <w:rsid w:val="00F53242"/>
    <w:rsid w:val="00F53E9B"/>
    <w:rsid w:val="00F53EDA"/>
    <w:rsid w:val="00F54871"/>
    <w:rsid w:val="00F61CD1"/>
    <w:rsid w:val="00F62E1C"/>
    <w:rsid w:val="00F66DA8"/>
    <w:rsid w:val="00F70D8B"/>
    <w:rsid w:val="00F72B64"/>
    <w:rsid w:val="00F73364"/>
    <w:rsid w:val="00F737C8"/>
    <w:rsid w:val="00F741BC"/>
    <w:rsid w:val="00F7460A"/>
    <w:rsid w:val="00F7753D"/>
    <w:rsid w:val="00F77C2D"/>
    <w:rsid w:val="00F80600"/>
    <w:rsid w:val="00F839F5"/>
    <w:rsid w:val="00F85F34"/>
    <w:rsid w:val="00F90AC3"/>
    <w:rsid w:val="00F923D0"/>
    <w:rsid w:val="00F94B97"/>
    <w:rsid w:val="00F96AFE"/>
    <w:rsid w:val="00FA06F7"/>
    <w:rsid w:val="00FA12DC"/>
    <w:rsid w:val="00FA1348"/>
    <w:rsid w:val="00FA1C94"/>
    <w:rsid w:val="00FA27F6"/>
    <w:rsid w:val="00FA314D"/>
    <w:rsid w:val="00FA5803"/>
    <w:rsid w:val="00FB08B5"/>
    <w:rsid w:val="00FB171A"/>
    <w:rsid w:val="00FB2253"/>
    <w:rsid w:val="00FB35AA"/>
    <w:rsid w:val="00FB59E4"/>
    <w:rsid w:val="00FB6D41"/>
    <w:rsid w:val="00FC0DD6"/>
    <w:rsid w:val="00FC1BD3"/>
    <w:rsid w:val="00FC25A3"/>
    <w:rsid w:val="00FC39B5"/>
    <w:rsid w:val="00FC4456"/>
    <w:rsid w:val="00FC46F8"/>
    <w:rsid w:val="00FC49F9"/>
    <w:rsid w:val="00FC5AEE"/>
    <w:rsid w:val="00FC68B7"/>
    <w:rsid w:val="00FC6A5D"/>
    <w:rsid w:val="00FD26B5"/>
    <w:rsid w:val="00FD374E"/>
    <w:rsid w:val="00FD3BD7"/>
    <w:rsid w:val="00FD426B"/>
    <w:rsid w:val="00FD7BF6"/>
    <w:rsid w:val="00FE2AAD"/>
    <w:rsid w:val="00FE656F"/>
    <w:rsid w:val="00FF2886"/>
    <w:rsid w:val="00FF7C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FC65C"/>
  <w15:docId w15:val="{6E74BB49-00A3-4E03-B3F6-AA935CF1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NormalWeb">
    <w:name w:val="Normal (Web)"/>
    <w:basedOn w:val="Normal"/>
    <w:uiPriority w:val="99"/>
    <w:rsid w:val="00A77E58"/>
    <w:pPr>
      <w:suppressAutoHyphens w:val="0"/>
      <w:spacing w:before="100" w:beforeAutospacing="1" w:after="100" w:afterAutospacing="1" w:line="240" w:lineRule="auto"/>
    </w:pPr>
    <w:rPr>
      <w:rFonts w:eastAsia="SimSun"/>
      <w:color w:val="000000"/>
      <w:sz w:val="24"/>
      <w:szCs w:val="24"/>
      <w:lang w:val="ru-RU" w:eastAsia="zh-CN"/>
    </w:rPr>
  </w:style>
  <w:style w:type="paragraph" w:customStyle="1" w:styleId="Bullet">
    <w:name w:val="Bullet"/>
    <w:basedOn w:val="Normal"/>
    <w:rsid w:val="00FA314D"/>
    <w:pPr>
      <w:numPr>
        <w:numId w:val="3"/>
      </w:numPr>
      <w:suppressAutoHyphens w:val="0"/>
      <w:spacing w:after="240" w:line="240" w:lineRule="auto"/>
    </w:pPr>
    <w:rPr>
      <w:sz w:val="24"/>
    </w:rPr>
  </w:style>
  <w:style w:type="paragraph" w:styleId="BalloonText">
    <w:name w:val="Balloon Text"/>
    <w:basedOn w:val="Normal"/>
    <w:semiHidden/>
    <w:rsid w:val="008C11B3"/>
    <w:rPr>
      <w:rFonts w:ascii="Tahoma" w:hAnsi="Tahoma" w:cs="Tahoma"/>
      <w:sz w:val="16"/>
      <w:szCs w:val="16"/>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locked/>
    <w:rsid w:val="008C11B3"/>
    <w:rPr>
      <w:sz w:val="18"/>
      <w:lang w:val="en-GB" w:eastAsia="en-US" w:bidi="ar-SA"/>
    </w:rPr>
  </w:style>
  <w:style w:type="character" w:styleId="CommentReference">
    <w:name w:val="annotation reference"/>
    <w:rsid w:val="00123D6F"/>
    <w:rPr>
      <w:sz w:val="16"/>
      <w:szCs w:val="16"/>
    </w:rPr>
  </w:style>
  <w:style w:type="paragraph" w:styleId="CommentText">
    <w:name w:val="annotation text"/>
    <w:basedOn w:val="Normal"/>
    <w:link w:val="CommentTextChar"/>
    <w:rsid w:val="00123D6F"/>
  </w:style>
  <w:style w:type="character" w:customStyle="1" w:styleId="CommentTextChar">
    <w:name w:val="Comment Text Char"/>
    <w:link w:val="CommentText"/>
    <w:rsid w:val="00123D6F"/>
    <w:rPr>
      <w:lang w:eastAsia="en-US"/>
    </w:rPr>
  </w:style>
  <w:style w:type="paragraph" w:styleId="CommentSubject">
    <w:name w:val="annotation subject"/>
    <w:basedOn w:val="CommentText"/>
    <w:next w:val="CommentText"/>
    <w:link w:val="CommentSubjectChar"/>
    <w:rsid w:val="00123D6F"/>
    <w:rPr>
      <w:b/>
      <w:bCs/>
    </w:rPr>
  </w:style>
  <w:style w:type="character" w:customStyle="1" w:styleId="CommentSubjectChar">
    <w:name w:val="Comment Subject Char"/>
    <w:link w:val="CommentSubject"/>
    <w:rsid w:val="00123D6F"/>
    <w:rPr>
      <w:b/>
      <w:bCs/>
      <w:lang w:eastAsia="en-US"/>
    </w:rPr>
  </w:style>
  <w:style w:type="character" w:customStyle="1" w:styleId="FootnoteCharacters">
    <w:name w:val="Footnote Characters"/>
    <w:rsid w:val="00061EEF"/>
    <w:rPr>
      <w:rFonts w:ascii="Times New Roman" w:hAnsi="Times New Roman" w:cs="Times New Roman"/>
      <w:sz w:val="18"/>
      <w:vertAlign w:val="superscript"/>
    </w:rPr>
  </w:style>
  <w:style w:type="paragraph" w:styleId="ListParagraph">
    <w:name w:val="List Paragraph"/>
    <w:basedOn w:val="Normal"/>
    <w:uiPriority w:val="34"/>
    <w:qFormat/>
    <w:rsid w:val="00634FBC"/>
    <w:pPr>
      <w:ind w:left="720"/>
    </w:pPr>
  </w:style>
  <w:style w:type="character" w:customStyle="1" w:styleId="SingleTxtGChar">
    <w:name w:val="_ Single Txt_G Char"/>
    <w:link w:val="SingleTxtG"/>
    <w:rsid w:val="00123AD1"/>
    <w:rPr>
      <w:lang w:eastAsia="en-US"/>
    </w:rPr>
  </w:style>
  <w:style w:type="paragraph" w:styleId="Revision">
    <w:name w:val="Revision"/>
    <w:hidden/>
    <w:uiPriority w:val="99"/>
    <w:semiHidden/>
    <w:rsid w:val="005E4D3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7163">
      <w:bodyDiv w:val="1"/>
      <w:marLeft w:val="0"/>
      <w:marRight w:val="0"/>
      <w:marTop w:val="0"/>
      <w:marBottom w:val="0"/>
      <w:divBdr>
        <w:top w:val="none" w:sz="0" w:space="0" w:color="auto"/>
        <w:left w:val="none" w:sz="0" w:space="0" w:color="auto"/>
        <w:bottom w:val="none" w:sz="0" w:space="0" w:color="auto"/>
        <w:right w:val="none" w:sz="0" w:space="0" w:color="auto"/>
      </w:divBdr>
    </w:div>
    <w:div w:id="237402016">
      <w:bodyDiv w:val="1"/>
      <w:marLeft w:val="0"/>
      <w:marRight w:val="0"/>
      <w:marTop w:val="0"/>
      <w:marBottom w:val="0"/>
      <w:divBdr>
        <w:top w:val="none" w:sz="0" w:space="0" w:color="auto"/>
        <w:left w:val="none" w:sz="0" w:space="0" w:color="auto"/>
        <w:bottom w:val="none" w:sz="0" w:space="0" w:color="auto"/>
        <w:right w:val="none" w:sz="0" w:space="0" w:color="auto"/>
      </w:divBdr>
    </w:div>
    <w:div w:id="390156171">
      <w:bodyDiv w:val="1"/>
      <w:marLeft w:val="0"/>
      <w:marRight w:val="0"/>
      <w:marTop w:val="0"/>
      <w:marBottom w:val="0"/>
      <w:divBdr>
        <w:top w:val="none" w:sz="0" w:space="0" w:color="auto"/>
        <w:left w:val="none" w:sz="0" w:space="0" w:color="auto"/>
        <w:bottom w:val="none" w:sz="0" w:space="0" w:color="auto"/>
        <w:right w:val="none" w:sz="0" w:space="0" w:color="auto"/>
      </w:divBdr>
      <w:divsChild>
        <w:div w:id="758795163">
          <w:marLeft w:val="0"/>
          <w:marRight w:val="0"/>
          <w:marTop w:val="0"/>
          <w:marBottom w:val="0"/>
          <w:divBdr>
            <w:top w:val="none" w:sz="0" w:space="0" w:color="auto"/>
            <w:left w:val="none" w:sz="0" w:space="0" w:color="auto"/>
            <w:bottom w:val="none" w:sz="0" w:space="0" w:color="auto"/>
            <w:right w:val="none" w:sz="0" w:space="0" w:color="auto"/>
          </w:divBdr>
          <w:divsChild>
            <w:div w:id="357121790">
              <w:marLeft w:val="0"/>
              <w:marRight w:val="0"/>
              <w:marTop w:val="0"/>
              <w:marBottom w:val="0"/>
              <w:divBdr>
                <w:top w:val="none" w:sz="0" w:space="0" w:color="auto"/>
                <w:left w:val="none" w:sz="0" w:space="0" w:color="auto"/>
                <w:bottom w:val="none" w:sz="0" w:space="0" w:color="auto"/>
                <w:right w:val="none" w:sz="0" w:space="0" w:color="auto"/>
              </w:divBdr>
              <w:divsChild>
                <w:div w:id="927887178">
                  <w:marLeft w:val="0"/>
                  <w:marRight w:val="0"/>
                  <w:marTop w:val="0"/>
                  <w:marBottom w:val="0"/>
                  <w:divBdr>
                    <w:top w:val="none" w:sz="0" w:space="0" w:color="auto"/>
                    <w:left w:val="none" w:sz="0" w:space="0" w:color="auto"/>
                    <w:bottom w:val="none" w:sz="0" w:space="0" w:color="auto"/>
                    <w:right w:val="none" w:sz="0" w:space="0" w:color="auto"/>
                  </w:divBdr>
                  <w:divsChild>
                    <w:div w:id="6350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74120">
      <w:bodyDiv w:val="1"/>
      <w:marLeft w:val="0"/>
      <w:marRight w:val="0"/>
      <w:marTop w:val="0"/>
      <w:marBottom w:val="0"/>
      <w:divBdr>
        <w:top w:val="none" w:sz="0" w:space="0" w:color="auto"/>
        <w:left w:val="none" w:sz="0" w:space="0" w:color="auto"/>
        <w:bottom w:val="none" w:sz="0" w:space="0" w:color="auto"/>
        <w:right w:val="none" w:sz="0" w:space="0" w:color="auto"/>
      </w:divBdr>
    </w:div>
    <w:div w:id="505755800">
      <w:bodyDiv w:val="1"/>
      <w:marLeft w:val="0"/>
      <w:marRight w:val="0"/>
      <w:marTop w:val="0"/>
      <w:marBottom w:val="0"/>
      <w:divBdr>
        <w:top w:val="none" w:sz="0" w:space="0" w:color="auto"/>
        <w:left w:val="none" w:sz="0" w:space="0" w:color="auto"/>
        <w:bottom w:val="none" w:sz="0" w:space="0" w:color="auto"/>
        <w:right w:val="none" w:sz="0" w:space="0" w:color="auto"/>
      </w:divBdr>
      <w:divsChild>
        <w:div w:id="2004702265">
          <w:marLeft w:val="0"/>
          <w:marRight w:val="0"/>
          <w:marTop w:val="0"/>
          <w:marBottom w:val="0"/>
          <w:divBdr>
            <w:top w:val="none" w:sz="0" w:space="0" w:color="auto"/>
            <w:left w:val="none" w:sz="0" w:space="0" w:color="auto"/>
            <w:bottom w:val="none" w:sz="0" w:space="0" w:color="auto"/>
            <w:right w:val="none" w:sz="0" w:space="0" w:color="auto"/>
          </w:divBdr>
          <w:divsChild>
            <w:div w:id="1761826955">
              <w:marLeft w:val="0"/>
              <w:marRight w:val="0"/>
              <w:marTop w:val="0"/>
              <w:marBottom w:val="0"/>
              <w:divBdr>
                <w:top w:val="none" w:sz="0" w:space="0" w:color="auto"/>
                <w:left w:val="none" w:sz="0" w:space="0" w:color="auto"/>
                <w:bottom w:val="none" w:sz="0" w:space="0" w:color="auto"/>
                <w:right w:val="none" w:sz="0" w:space="0" w:color="auto"/>
              </w:divBdr>
              <w:divsChild>
                <w:div w:id="1310093239">
                  <w:marLeft w:val="0"/>
                  <w:marRight w:val="0"/>
                  <w:marTop w:val="0"/>
                  <w:marBottom w:val="0"/>
                  <w:divBdr>
                    <w:top w:val="none" w:sz="0" w:space="0" w:color="auto"/>
                    <w:left w:val="none" w:sz="0" w:space="0" w:color="auto"/>
                    <w:bottom w:val="none" w:sz="0" w:space="0" w:color="auto"/>
                    <w:right w:val="none" w:sz="0" w:space="0" w:color="auto"/>
                  </w:divBdr>
                  <w:divsChild>
                    <w:div w:id="20602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5403">
      <w:bodyDiv w:val="1"/>
      <w:marLeft w:val="0"/>
      <w:marRight w:val="0"/>
      <w:marTop w:val="0"/>
      <w:marBottom w:val="0"/>
      <w:divBdr>
        <w:top w:val="none" w:sz="0" w:space="0" w:color="auto"/>
        <w:left w:val="none" w:sz="0" w:space="0" w:color="auto"/>
        <w:bottom w:val="none" w:sz="0" w:space="0" w:color="auto"/>
        <w:right w:val="none" w:sz="0" w:space="0" w:color="auto"/>
      </w:divBdr>
    </w:div>
    <w:div w:id="721832718">
      <w:bodyDiv w:val="1"/>
      <w:marLeft w:val="0"/>
      <w:marRight w:val="0"/>
      <w:marTop w:val="0"/>
      <w:marBottom w:val="0"/>
      <w:divBdr>
        <w:top w:val="none" w:sz="0" w:space="0" w:color="auto"/>
        <w:left w:val="none" w:sz="0" w:space="0" w:color="auto"/>
        <w:bottom w:val="none" w:sz="0" w:space="0" w:color="auto"/>
        <w:right w:val="none" w:sz="0" w:space="0" w:color="auto"/>
      </w:divBdr>
    </w:div>
    <w:div w:id="1125008034">
      <w:bodyDiv w:val="1"/>
      <w:marLeft w:val="0"/>
      <w:marRight w:val="0"/>
      <w:marTop w:val="0"/>
      <w:marBottom w:val="0"/>
      <w:divBdr>
        <w:top w:val="none" w:sz="0" w:space="0" w:color="auto"/>
        <w:left w:val="none" w:sz="0" w:space="0" w:color="auto"/>
        <w:bottom w:val="none" w:sz="0" w:space="0" w:color="auto"/>
        <w:right w:val="none" w:sz="0" w:space="0" w:color="auto"/>
      </w:divBdr>
    </w:div>
    <w:div w:id="1170951398">
      <w:bodyDiv w:val="1"/>
      <w:marLeft w:val="0"/>
      <w:marRight w:val="0"/>
      <w:marTop w:val="0"/>
      <w:marBottom w:val="0"/>
      <w:divBdr>
        <w:top w:val="none" w:sz="0" w:space="0" w:color="auto"/>
        <w:left w:val="none" w:sz="0" w:space="0" w:color="auto"/>
        <w:bottom w:val="none" w:sz="0" w:space="0" w:color="auto"/>
        <w:right w:val="none" w:sz="0" w:space="0" w:color="auto"/>
      </w:divBdr>
    </w:div>
    <w:div w:id="1382824537">
      <w:bodyDiv w:val="1"/>
      <w:marLeft w:val="0"/>
      <w:marRight w:val="0"/>
      <w:marTop w:val="0"/>
      <w:marBottom w:val="0"/>
      <w:divBdr>
        <w:top w:val="none" w:sz="0" w:space="0" w:color="auto"/>
        <w:left w:val="none" w:sz="0" w:space="0" w:color="auto"/>
        <w:bottom w:val="none" w:sz="0" w:space="0" w:color="auto"/>
        <w:right w:val="none" w:sz="0" w:space="0" w:color="auto"/>
      </w:divBdr>
    </w:div>
    <w:div w:id="1518689193">
      <w:bodyDiv w:val="1"/>
      <w:marLeft w:val="0"/>
      <w:marRight w:val="0"/>
      <w:marTop w:val="0"/>
      <w:marBottom w:val="0"/>
      <w:divBdr>
        <w:top w:val="none" w:sz="0" w:space="0" w:color="auto"/>
        <w:left w:val="none" w:sz="0" w:space="0" w:color="auto"/>
        <w:bottom w:val="none" w:sz="0" w:space="0" w:color="auto"/>
        <w:right w:val="none" w:sz="0" w:space="0" w:color="auto"/>
      </w:divBdr>
    </w:div>
    <w:div w:id="1557085975">
      <w:bodyDiv w:val="1"/>
      <w:marLeft w:val="0"/>
      <w:marRight w:val="0"/>
      <w:marTop w:val="0"/>
      <w:marBottom w:val="0"/>
      <w:divBdr>
        <w:top w:val="none" w:sz="0" w:space="0" w:color="auto"/>
        <w:left w:val="none" w:sz="0" w:space="0" w:color="auto"/>
        <w:bottom w:val="none" w:sz="0" w:space="0" w:color="auto"/>
        <w:right w:val="none" w:sz="0" w:space="0" w:color="auto"/>
      </w:divBdr>
    </w:div>
    <w:div w:id="1637762167">
      <w:bodyDiv w:val="1"/>
      <w:marLeft w:val="0"/>
      <w:marRight w:val="0"/>
      <w:marTop w:val="0"/>
      <w:marBottom w:val="0"/>
      <w:divBdr>
        <w:top w:val="none" w:sz="0" w:space="0" w:color="auto"/>
        <w:left w:val="none" w:sz="0" w:space="0" w:color="auto"/>
        <w:bottom w:val="none" w:sz="0" w:space="0" w:color="auto"/>
        <w:right w:val="none" w:sz="0" w:space="0" w:color="auto"/>
      </w:divBdr>
    </w:div>
    <w:div w:id="1706907655">
      <w:bodyDiv w:val="1"/>
      <w:marLeft w:val="0"/>
      <w:marRight w:val="0"/>
      <w:marTop w:val="0"/>
      <w:marBottom w:val="0"/>
      <w:divBdr>
        <w:top w:val="none" w:sz="0" w:space="0" w:color="auto"/>
        <w:left w:val="none" w:sz="0" w:space="0" w:color="auto"/>
        <w:bottom w:val="none" w:sz="0" w:space="0" w:color="auto"/>
        <w:right w:val="none" w:sz="0" w:space="0" w:color="auto"/>
      </w:divBdr>
    </w:div>
    <w:div w:id="1734504830">
      <w:bodyDiv w:val="1"/>
      <w:marLeft w:val="0"/>
      <w:marRight w:val="0"/>
      <w:marTop w:val="0"/>
      <w:marBottom w:val="0"/>
      <w:divBdr>
        <w:top w:val="none" w:sz="0" w:space="0" w:color="auto"/>
        <w:left w:val="none" w:sz="0" w:space="0" w:color="auto"/>
        <w:bottom w:val="none" w:sz="0" w:space="0" w:color="auto"/>
        <w:right w:val="none" w:sz="0" w:space="0" w:color="auto"/>
      </w:divBdr>
    </w:div>
    <w:div w:id="1753888571">
      <w:bodyDiv w:val="1"/>
      <w:marLeft w:val="0"/>
      <w:marRight w:val="0"/>
      <w:marTop w:val="0"/>
      <w:marBottom w:val="0"/>
      <w:divBdr>
        <w:top w:val="none" w:sz="0" w:space="0" w:color="auto"/>
        <w:left w:val="none" w:sz="0" w:space="0" w:color="auto"/>
        <w:bottom w:val="none" w:sz="0" w:space="0" w:color="auto"/>
        <w:right w:val="none" w:sz="0" w:space="0" w:color="auto"/>
      </w:divBdr>
    </w:div>
    <w:div w:id="1777556725">
      <w:bodyDiv w:val="1"/>
      <w:marLeft w:val="0"/>
      <w:marRight w:val="0"/>
      <w:marTop w:val="0"/>
      <w:marBottom w:val="0"/>
      <w:divBdr>
        <w:top w:val="none" w:sz="0" w:space="0" w:color="auto"/>
        <w:left w:val="none" w:sz="0" w:space="0" w:color="auto"/>
        <w:bottom w:val="none" w:sz="0" w:space="0" w:color="auto"/>
        <w:right w:val="none" w:sz="0" w:space="0" w:color="auto"/>
      </w:divBdr>
    </w:div>
    <w:div w:id="1807359462">
      <w:bodyDiv w:val="1"/>
      <w:marLeft w:val="0"/>
      <w:marRight w:val="0"/>
      <w:marTop w:val="0"/>
      <w:marBottom w:val="0"/>
      <w:divBdr>
        <w:top w:val="none" w:sz="0" w:space="0" w:color="auto"/>
        <w:left w:val="none" w:sz="0" w:space="0" w:color="auto"/>
        <w:bottom w:val="none" w:sz="0" w:space="0" w:color="auto"/>
        <w:right w:val="none" w:sz="0" w:space="0" w:color="auto"/>
      </w:divBdr>
    </w:div>
    <w:div w:id="208850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92AB-A71F-4737-AA5F-18F8E932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CERD/C/78/DR/45/2009</vt:lpstr>
    </vt:vector>
  </TitlesOfParts>
  <Company>CSD</Company>
  <LinksUpToDate>false</LinksUpToDate>
  <CharactersWithSpaces>12605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CERD/C/78/DR/45/2009</dc:title>
  <dc:creator>OHCHR</dc:creator>
  <cp:lastModifiedBy>Sarah Willig</cp:lastModifiedBy>
  <cp:revision>2</cp:revision>
  <cp:lastPrinted>2015-09-15T08:03:00Z</cp:lastPrinted>
  <dcterms:created xsi:type="dcterms:W3CDTF">2017-01-25T00:47:00Z</dcterms:created>
  <dcterms:modified xsi:type="dcterms:W3CDTF">2017-01-25T00:47:00Z</dcterms:modified>
</cp:coreProperties>
</file>