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176E5E"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176E5E" w:rsidRDefault="00B56E9C" w:rsidP="00B6553F">
            <w:pPr>
              <w:spacing w:after="80" w:line="300" w:lineRule="exact"/>
              <w:rPr>
                <w:b/>
                <w:sz w:val="24"/>
                <w:szCs w:val="24"/>
              </w:rPr>
            </w:pPr>
            <w:r w:rsidRPr="00176E5E">
              <w:rPr>
                <w:sz w:val="28"/>
                <w:szCs w:val="28"/>
              </w:rPr>
              <w:t>United Nations</w:t>
            </w:r>
          </w:p>
        </w:tc>
        <w:tc>
          <w:tcPr>
            <w:tcW w:w="6095" w:type="dxa"/>
            <w:gridSpan w:val="2"/>
            <w:tcBorders>
              <w:bottom w:val="single" w:sz="4" w:space="0" w:color="auto"/>
            </w:tcBorders>
            <w:vAlign w:val="bottom"/>
          </w:tcPr>
          <w:p w:rsidR="00B56E9C" w:rsidRPr="00176E5E" w:rsidRDefault="008216A5" w:rsidP="00FE31DE">
            <w:pPr>
              <w:jc w:val="right"/>
            </w:pPr>
            <w:r w:rsidRPr="00176E5E">
              <w:rPr>
                <w:sz w:val="40"/>
              </w:rPr>
              <w:t>CCPR</w:t>
            </w:r>
            <w:r w:rsidRPr="00176E5E">
              <w:t>/C/1</w:t>
            </w:r>
            <w:r w:rsidR="00711F00" w:rsidRPr="00176E5E">
              <w:t>1</w:t>
            </w:r>
            <w:r w:rsidR="0054615C" w:rsidRPr="00176E5E">
              <w:t>6</w:t>
            </w:r>
            <w:r w:rsidRPr="00176E5E">
              <w:t>/D/</w:t>
            </w:r>
            <w:r w:rsidR="0054615C" w:rsidRPr="00176E5E">
              <w:t>2198</w:t>
            </w:r>
            <w:r w:rsidRPr="00176E5E">
              <w:t>/</w:t>
            </w:r>
            <w:r w:rsidR="00AE50CE" w:rsidRPr="00176E5E">
              <w:t>20</w:t>
            </w:r>
            <w:r w:rsidR="005B4229" w:rsidRPr="00176E5E">
              <w:t>1</w:t>
            </w:r>
            <w:r w:rsidR="0054615C" w:rsidRPr="00176E5E">
              <w:t>2</w:t>
            </w:r>
          </w:p>
        </w:tc>
      </w:tr>
      <w:tr w:rsidR="00B56E9C" w:rsidRPr="00176E5E" w:rsidTr="00B6553F">
        <w:trPr>
          <w:cantSplit/>
          <w:trHeight w:hRule="exact" w:val="2835"/>
        </w:trPr>
        <w:tc>
          <w:tcPr>
            <w:tcW w:w="1276" w:type="dxa"/>
            <w:tcBorders>
              <w:top w:val="single" w:sz="4" w:space="0" w:color="auto"/>
              <w:bottom w:val="single" w:sz="12" w:space="0" w:color="auto"/>
            </w:tcBorders>
          </w:tcPr>
          <w:p w:rsidR="00B56E9C" w:rsidRPr="00176E5E" w:rsidRDefault="00A33D13" w:rsidP="00B6553F">
            <w:pPr>
              <w:spacing w:before="120"/>
            </w:pPr>
            <w:r w:rsidRPr="00176E5E">
              <w:rPr>
                <w:noProof/>
                <w:lang w:val="en-US" w:eastAsia="zh-CN"/>
              </w:rPr>
              <w:drawing>
                <wp:inline distT="0" distB="0" distL="0" distR="0" wp14:anchorId="17B8A6C2" wp14:editId="21E2233D">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E31DE" w:rsidRPr="008A2104" w:rsidRDefault="00B56E9C" w:rsidP="00267F5F">
            <w:pPr>
              <w:spacing w:before="120" w:line="380" w:lineRule="exact"/>
              <w:rPr>
                <w:b/>
                <w:sz w:val="34"/>
                <w:szCs w:val="40"/>
              </w:rPr>
            </w:pPr>
            <w:r w:rsidRPr="00176E5E">
              <w:rPr>
                <w:b/>
                <w:sz w:val="34"/>
                <w:szCs w:val="40"/>
              </w:rPr>
              <w:t xml:space="preserve">International </w:t>
            </w:r>
            <w:r w:rsidR="00060C3A" w:rsidRPr="00176E5E">
              <w:rPr>
                <w:b/>
                <w:sz w:val="34"/>
                <w:szCs w:val="40"/>
              </w:rPr>
              <w:t>Covenant on</w:t>
            </w:r>
            <w:r w:rsidR="00060C3A" w:rsidRPr="00176E5E">
              <w:rPr>
                <w:b/>
                <w:sz w:val="34"/>
                <w:szCs w:val="40"/>
              </w:rPr>
              <w:br/>
              <w:t>Civil and Political R</w:t>
            </w:r>
            <w:r w:rsidR="00703577" w:rsidRPr="00176E5E">
              <w:rPr>
                <w:b/>
                <w:sz w:val="34"/>
                <w:szCs w:val="40"/>
              </w:rPr>
              <w:t>ights</w:t>
            </w:r>
          </w:p>
        </w:tc>
        <w:tc>
          <w:tcPr>
            <w:tcW w:w="2835" w:type="dxa"/>
            <w:tcBorders>
              <w:top w:val="single" w:sz="4" w:space="0" w:color="auto"/>
              <w:bottom w:val="single" w:sz="12" w:space="0" w:color="auto"/>
            </w:tcBorders>
          </w:tcPr>
          <w:p w:rsidR="00F5185A" w:rsidRDefault="00F5185A" w:rsidP="00F5185A">
            <w:pPr>
              <w:spacing w:before="240" w:line="240" w:lineRule="exact"/>
            </w:pPr>
            <w:r>
              <w:t xml:space="preserve">Distr.: </w:t>
            </w:r>
            <w:r w:rsidR="00FE31DE">
              <w:t>General</w:t>
            </w:r>
          </w:p>
          <w:p w:rsidR="00F5185A" w:rsidRDefault="00ED6979" w:rsidP="003227DB">
            <w:pPr>
              <w:spacing w:line="240" w:lineRule="exact"/>
            </w:pPr>
            <w:r>
              <w:t>1</w:t>
            </w:r>
            <w:r w:rsidR="00BB079C">
              <w:t>5</w:t>
            </w:r>
            <w:r>
              <w:t xml:space="preserve"> August</w:t>
            </w:r>
            <w:r w:rsidR="00FE31DE">
              <w:t xml:space="preserve"> </w:t>
            </w:r>
            <w:r w:rsidR="00F5185A">
              <w:t>2016</w:t>
            </w:r>
          </w:p>
          <w:p w:rsidR="00F5185A" w:rsidRDefault="00F5185A" w:rsidP="00F5185A">
            <w:pPr>
              <w:spacing w:line="240" w:lineRule="exact"/>
            </w:pPr>
          </w:p>
          <w:p w:rsidR="00F5185A" w:rsidRDefault="00F5185A" w:rsidP="00F5185A">
            <w:pPr>
              <w:spacing w:line="240" w:lineRule="exact"/>
            </w:pPr>
            <w:r>
              <w:t>Original: English</w:t>
            </w:r>
          </w:p>
          <w:p w:rsidR="00170C01" w:rsidRPr="00176E5E" w:rsidRDefault="00170C01" w:rsidP="00F5185A">
            <w:pPr>
              <w:spacing w:line="240" w:lineRule="exact"/>
            </w:pPr>
          </w:p>
        </w:tc>
      </w:tr>
    </w:tbl>
    <w:p w:rsidR="00154FC4" w:rsidRPr="00154FC4" w:rsidRDefault="00154FC4" w:rsidP="00154FC4">
      <w:pPr>
        <w:spacing w:line="20" w:lineRule="exact"/>
        <w:rPr>
          <w:b/>
          <w:sz w:val="2"/>
          <w:szCs w:val="24"/>
        </w:rPr>
      </w:pPr>
    </w:p>
    <w:p w:rsidR="00F5185A" w:rsidRPr="00463B9A" w:rsidRDefault="00F5185A" w:rsidP="00F5185A">
      <w:pPr>
        <w:spacing w:before="120"/>
        <w:rPr>
          <w:b/>
          <w:sz w:val="24"/>
          <w:szCs w:val="24"/>
        </w:rPr>
      </w:pPr>
      <w:r w:rsidRPr="00463B9A">
        <w:rPr>
          <w:b/>
          <w:sz w:val="24"/>
          <w:szCs w:val="24"/>
        </w:rPr>
        <w:t>Human Rights Committee</w:t>
      </w:r>
    </w:p>
    <w:p w:rsidR="003134AC" w:rsidRPr="008A2104" w:rsidRDefault="003134AC" w:rsidP="008A2104">
      <w:pPr>
        <w:pStyle w:val="H1G"/>
        <w:rPr>
          <w:szCs w:val="28"/>
        </w:rPr>
      </w:pPr>
      <w:r w:rsidRPr="008A2104">
        <w:rPr>
          <w:sz w:val="28"/>
          <w:szCs w:val="28"/>
        </w:rPr>
        <w:tab/>
      </w:r>
      <w:r w:rsidRPr="008A2104">
        <w:rPr>
          <w:sz w:val="28"/>
          <w:szCs w:val="28"/>
        </w:rPr>
        <w:tab/>
      </w:r>
      <w:r w:rsidR="00ED6979" w:rsidRPr="008A2104">
        <w:rPr>
          <w:sz w:val="28"/>
          <w:szCs w:val="28"/>
        </w:rPr>
        <w:t xml:space="preserve">Views </w:t>
      </w:r>
      <w:r w:rsidR="00FE31DE" w:rsidRPr="008A2104">
        <w:rPr>
          <w:sz w:val="28"/>
          <w:szCs w:val="28"/>
        </w:rPr>
        <w:t xml:space="preserve">adopted by the Committee under article 5 (4) of the Optional Protocol, concerning communication </w:t>
      </w:r>
      <w:r w:rsidR="004A036C">
        <w:rPr>
          <w:sz w:val="28"/>
          <w:szCs w:val="28"/>
        </w:rPr>
        <w:br/>
      </w:r>
      <w:r w:rsidR="00FE31DE" w:rsidRPr="008A2104">
        <w:rPr>
          <w:sz w:val="28"/>
          <w:szCs w:val="28"/>
        </w:rPr>
        <w:t xml:space="preserve">No. </w:t>
      </w:r>
      <w:r w:rsidR="00B76571" w:rsidRPr="008A2104">
        <w:rPr>
          <w:sz w:val="28"/>
          <w:szCs w:val="28"/>
        </w:rPr>
        <w:t>2198/2012</w:t>
      </w:r>
      <w:r w:rsidR="00FE31DE" w:rsidRPr="008A2104">
        <w:rPr>
          <w:rStyle w:val="FootnoteReference"/>
          <w:b w:val="0"/>
          <w:bCs/>
          <w:sz w:val="20"/>
          <w:vertAlign w:val="baseline"/>
        </w:rPr>
        <w:footnoteReference w:customMarkFollows="1" w:id="2"/>
        <w:t>*</w:t>
      </w:r>
      <w:r w:rsidR="00ED6979" w:rsidRPr="008A2104">
        <w:rPr>
          <w:b w:val="0"/>
          <w:bCs/>
          <w:position w:val="4"/>
          <w:sz w:val="20"/>
        </w:rPr>
        <w:t>,</w:t>
      </w:r>
      <w:r w:rsidR="00ED6979" w:rsidRPr="008A2104">
        <w:rPr>
          <w:b w:val="0"/>
          <w:bCs/>
          <w:sz w:val="20"/>
        </w:rPr>
        <w:t xml:space="preserve"> </w:t>
      </w:r>
      <w:r w:rsidR="00FE31DE" w:rsidRPr="008A2104">
        <w:rPr>
          <w:rStyle w:val="FootnoteReference"/>
          <w:b w:val="0"/>
          <w:bCs/>
          <w:sz w:val="20"/>
          <w:vertAlign w:val="baseline"/>
        </w:rPr>
        <w:footnoteReference w:customMarkFollows="1" w:id="3"/>
        <w:t>**</w:t>
      </w:r>
      <w:r w:rsidR="00424EC7">
        <w:rPr>
          <w:sz w:val="28"/>
          <w:szCs w:val="28"/>
        </w:rPr>
        <w:t xml:space="preserve"> </w:t>
      </w:r>
    </w:p>
    <w:p w:rsidR="00032DAA" w:rsidRPr="008A2104" w:rsidRDefault="00ED6979" w:rsidP="008A2104">
      <w:pPr>
        <w:pStyle w:val="SingleTxtG"/>
        <w:ind w:left="4536" w:hanging="3402"/>
        <w:jc w:val="left"/>
        <w:rPr>
          <w:bCs/>
          <w:lang w:val="en-GB"/>
        </w:rPr>
      </w:pPr>
      <w:r w:rsidRPr="008A2104">
        <w:rPr>
          <w:i/>
          <w:iCs/>
          <w:lang w:val="en-US"/>
        </w:rPr>
        <w:t>Communication</w:t>
      </w:r>
      <w:r w:rsidRPr="008A2104">
        <w:rPr>
          <w:bCs/>
          <w:lang w:val="en-US"/>
        </w:rPr>
        <w:t xml:space="preserve"> </w:t>
      </w:r>
      <w:r w:rsidRPr="008A2104">
        <w:rPr>
          <w:i/>
          <w:iCs/>
          <w:lang w:val="en-US"/>
        </w:rPr>
        <w:t>s</w:t>
      </w:r>
      <w:proofErr w:type="spellStart"/>
      <w:r w:rsidR="003134AC" w:rsidRPr="008A2104">
        <w:rPr>
          <w:bCs/>
          <w:i/>
        </w:rPr>
        <w:t>ubmitted</w:t>
      </w:r>
      <w:proofErr w:type="spellEnd"/>
      <w:r w:rsidR="003134AC" w:rsidRPr="008A2104">
        <w:rPr>
          <w:bCs/>
          <w:i/>
        </w:rPr>
        <w:t xml:space="preserve"> by:</w:t>
      </w:r>
      <w:r w:rsidR="003134AC" w:rsidRPr="008A2104">
        <w:rPr>
          <w:bCs/>
        </w:rPr>
        <w:tab/>
      </w:r>
      <w:r w:rsidR="00B76571" w:rsidRPr="008A2104">
        <w:rPr>
          <w:bCs/>
          <w:lang w:val="en-GB"/>
        </w:rPr>
        <w:t>V.D.</w:t>
      </w:r>
      <w:r w:rsidR="005B4229" w:rsidRPr="008A2104">
        <w:rPr>
          <w:bCs/>
          <w:lang w:val="en-GB"/>
        </w:rPr>
        <w:t xml:space="preserve"> </w:t>
      </w:r>
      <w:r w:rsidR="00EF3514" w:rsidRPr="008A2104">
        <w:rPr>
          <w:bCs/>
          <w:lang w:val="en-GB"/>
        </w:rPr>
        <w:t>(</w:t>
      </w:r>
      <w:r w:rsidR="008439CF" w:rsidRPr="008A2104">
        <w:rPr>
          <w:bCs/>
          <w:lang w:val="en-GB"/>
        </w:rPr>
        <w:t>r</w:t>
      </w:r>
      <w:r w:rsidR="00EF3514" w:rsidRPr="008A2104">
        <w:rPr>
          <w:bCs/>
          <w:lang w:val="en-GB"/>
        </w:rPr>
        <w:t xml:space="preserve">epresented by </w:t>
      </w:r>
      <w:proofErr w:type="spellStart"/>
      <w:r w:rsidR="008439CF" w:rsidRPr="008A2104">
        <w:rPr>
          <w:bCs/>
          <w:lang w:val="en-GB"/>
        </w:rPr>
        <w:t>Roza</w:t>
      </w:r>
      <w:proofErr w:type="spellEnd"/>
      <w:r w:rsidR="008439CF" w:rsidRPr="008A2104">
        <w:rPr>
          <w:bCs/>
          <w:lang w:val="en-GB"/>
        </w:rPr>
        <w:t xml:space="preserve"> </w:t>
      </w:r>
      <w:proofErr w:type="spellStart"/>
      <w:r w:rsidR="008439CF" w:rsidRPr="008A2104">
        <w:rPr>
          <w:bCs/>
          <w:lang w:val="en-GB"/>
        </w:rPr>
        <w:t>Magomedova</w:t>
      </w:r>
      <w:proofErr w:type="spellEnd"/>
      <w:r w:rsidR="005B4229" w:rsidRPr="008A2104">
        <w:rPr>
          <w:bCs/>
          <w:lang w:val="en-GB"/>
        </w:rPr>
        <w:t>)</w:t>
      </w:r>
    </w:p>
    <w:p w:rsidR="003134AC" w:rsidRPr="00BE20BE" w:rsidRDefault="003134AC" w:rsidP="008A2104">
      <w:pPr>
        <w:pStyle w:val="SingleTxtG"/>
        <w:ind w:left="4536" w:hanging="3402"/>
        <w:jc w:val="left"/>
        <w:rPr>
          <w:lang w:val="en-GB"/>
        </w:rPr>
      </w:pPr>
      <w:r w:rsidRPr="00BE20BE">
        <w:rPr>
          <w:i/>
        </w:rPr>
        <w:t>Alleged victim:</w:t>
      </w:r>
      <w:r w:rsidRPr="00BE20BE">
        <w:tab/>
        <w:t>The author</w:t>
      </w:r>
    </w:p>
    <w:p w:rsidR="003134AC" w:rsidRPr="00BE20BE" w:rsidRDefault="003134AC" w:rsidP="008A2104">
      <w:pPr>
        <w:pStyle w:val="SingleTxtG"/>
        <w:ind w:left="4536" w:hanging="3402"/>
        <w:jc w:val="left"/>
        <w:rPr>
          <w:lang w:val="en-GB"/>
        </w:rPr>
      </w:pPr>
      <w:r w:rsidRPr="00BE20BE">
        <w:rPr>
          <w:i/>
        </w:rPr>
        <w:t>State party:</w:t>
      </w:r>
      <w:r w:rsidRPr="00BE20BE">
        <w:tab/>
      </w:r>
      <w:r w:rsidR="008439CF" w:rsidRPr="00BE20BE">
        <w:rPr>
          <w:lang w:val="en-GB"/>
        </w:rPr>
        <w:t>Russian Federation</w:t>
      </w:r>
    </w:p>
    <w:p w:rsidR="003134AC" w:rsidRPr="00E76162" w:rsidRDefault="003134AC" w:rsidP="008A2104">
      <w:pPr>
        <w:pStyle w:val="SingleTxtG"/>
        <w:ind w:left="4536" w:hanging="3402"/>
        <w:jc w:val="left"/>
        <w:rPr>
          <w:lang w:val="en-GB"/>
        </w:rPr>
      </w:pPr>
      <w:r w:rsidRPr="00BE20BE">
        <w:rPr>
          <w:i/>
        </w:rPr>
        <w:t>Date of communication:</w:t>
      </w:r>
      <w:r w:rsidRPr="00BE20BE">
        <w:tab/>
      </w:r>
      <w:r w:rsidR="008439CF" w:rsidRPr="00BE20BE">
        <w:rPr>
          <w:lang w:val="en-GB"/>
        </w:rPr>
        <w:t xml:space="preserve">23 September </w:t>
      </w:r>
      <w:r w:rsidR="008439CF" w:rsidRPr="00E76162">
        <w:rPr>
          <w:lang w:val="en-GB"/>
        </w:rPr>
        <w:t>2012</w:t>
      </w:r>
      <w:r w:rsidR="00335DD7" w:rsidRPr="00E76162">
        <w:t xml:space="preserve"> (initial submission)</w:t>
      </w:r>
    </w:p>
    <w:p w:rsidR="003134AC" w:rsidRPr="00176E5E" w:rsidRDefault="003134AC" w:rsidP="008A2104">
      <w:pPr>
        <w:pStyle w:val="SingleTxtG"/>
        <w:ind w:left="4536" w:hanging="3402"/>
        <w:jc w:val="left"/>
      </w:pPr>
      <w:r w:rsidRPr="00E76162">
        <w:rPr>
          <w:i/>
        </w:rPr>
        <w:t>Document references:</w:t>
      </w:r>
      <w:r w:rsidRPr="00E76162">
        <w:tab/>
      </w:r>
      <w:r w:rsidR="00ED6979" w:rsidRPr="00E76162">
        <w:rPr>
          <w:lang w:val="en-US"/>
        </w:rPr>
        <w:t>Decision taken pursuant to</w:t>
      </w:r>
      <w:r w:rsidRPr="00E76162">
        <w:t xml:space="preserve"> rule</w:t>
      </w:r>
      <w:r w:rsidR="00D46C27" w:rsidRPr="00E76162">
        <w:rPr>
          <w:lang w:val="en-GB"/>
        </w:rPr>
        <w:t xml:space="preserve"> 92 and rule</w:t>
      </w:r>
      <w:r w:rsidRPr="00E76162">
        <w:t xml:space="preserve"> 97</w:t>
      </w:r>
      <w:r w:rsidR="00ED6979" w:rsidRPr="00E76162">
        <w:rPr>
          <w:lang w:val="en-US"/>
        </w:rPr>
        <w:t xml:space="preserve"> of the rules of procedure</w:t>
      </w:r>
      <w:r w:rsidRPr="00E76162">
        <w:t xml:space="preserve">, transmitted to the State party on </w:t>
      </w:r>
      <w:r w:rsidR="008439CF" w:rsidRPr="00E76162">
        <w:rPr>
          <w:lang w:val="en-GB"/>
        </w:rPr>
        <w:t>8 October 2012</w:t>
      </w:r>
      <w:r w:rsidRPr="00E76162">
        <w:t xml:space="preserve"> (not issued in a document form)</w:t>
      </w:r>
    </w:p>
    <w:p w:rsidR="00335DD7" w:rsidRPr="008A2104" w:rsidRDefault="003134AC" w:rsidP="008A2104">
      <w:pPr>
        <w:pStyle w:val="SingleTxtG"/>
        <w:ind w:left="4536" w:hanging="3402"/>
        <w:jc w:val="left"/>
        <w:rPr>
          <w:iCs/>
        </w:rPr>
      </w:pPr>
      <w:r w:rsidRPr="00176E5E">
        <w:rPr>
          <w:i/>
        </w:rPr>
        <w:t xml:space="preserve">Date of adoption of </w:t>
      </w:r>
      <w:r w:rsidR="00ED6979">
        <w:rPr>
          <w:i/>
          <w:lang w:val="en-US"/>
        </w:rPr>
        <w:t>Views</w:t>
      </w:r>
      <w:r w:rsidRPr="00176E5E">
        <w:rPr>
          <w:i/>
        </w:rPr>
        <w:t>:</w:t>
      </w:r>
      <w:r w:rsidRPr="008A2104">
        <w:rPr>
          <w:i/>
        </w:rPr>
        <w:tab/>
      </w:r>
      <w:r w:rsidR="00FE31DE" w:rsidRPr="008A2104">
        <w:rPr>
          <w:iCs/>
        </w:rPr>
        <w:t xml:space="preserve">30 </w:t>
      </w:r>
      <w:r w:rsidR="008439CF" w:rsidRPr="008A2104">
        <w:rPr>
          <w:iCs/>
        </w:rPr>
        <w:t>March</w:t>
      </w:r>
      <w:r w:rsidRPr="008A2104">
        <w:rPr>
          <w:iCs/>
        </w:rPr>
        <w:t xml:space="preserve"> 201</w:t>
      </w:r>
      <w:r w:rsidR="008439CF" w:rsidRPr="008A2104">
        <w:rPr>
          <w:iCs/>
        </w:rPr>
        <w:t>6</w:t>
      </w:r>
    </w:p>
    <w:p w:rsidR="003134AC" w:rsidRPr="008A2104" w:rsidRDefault="003134AC" w:rsidP="008A2104">
      <w:pPr>
        <w:pStyle w:val="SingleTxtG"/>
        <w:jc w:val="left"/>
        <w:rPr>
          <w:iCs/>
        </w:rPr>
      </w:pPr>
      <w:r w:rsidRPr="008A2104">
        <w:rPr>
          <w:i/>
        </w:rPr>
        <w:t>Subject matter:</w:t>
      </w:r>
      <w:r w:rsidR="00ED6979">
        <w:rPr>
          <w:i/>
          <w:lang w:val="en-US"/>
        </w:rPr>
        <w:tab/>
      </w:r>
      <w:r w:rsidR="00ED6979">
        <w:rPr>
          <w:i/>
          <w:lang w:val="en-US"/>
        </w:rPr>
        <w:tab/>
      </w:r>
      <w:r w:rsidR="00ED6979">
        <w:rPr>
          <w:i/>
          <w:lang w:val="en-US"/>
        </w:rPr>
        <w:tab/>
      </w:r>
      <w:r w:rsidRPr="008A2104">
        <w:rPr>
          <w:i/>
        </w:rPr>
        <w:tab/>
      </w:r>
      <w:r w:rsidR="00F2178A" w:rsidRPr="008A2104">
        <w:rPr>
          <w:iCs/>
        </w:rPr>
        <w:t>Extradition</w:t>
      </w:r>
      <w:r w:rsidR="00EF3514" w:rsidRPr="008A2104">
        <w:rPr>
          <w:iCs/>
        </w:rPr>
        <w:t xml:space="preserve"> to </w:t>
      </w:r>
      <w:r w:rsidR="00F66805" w:rsidRPr="008A2104">
        <w:rPr>
          <w:iCs/>
        </w:rPr>
        <w:t>Belarus</w:t>
      </w:r>
    </w:p>
    <w:p w:rsidR="00ED6979" w:rsidRPr="00176E5E" w:rsidRDefault="00ED6979" w:rsidP="008A2104">
      <w:pPr>
        <w:pStyle w:val="SingleTxtG"/>
        <w:ind w:left="4536" w:hanging="3402"/>
        <w:jc w:val="left"/>
      </w:pPr>
      <w:r w:rsidRPr="00176E5E">
        <w:rPr>
          <w:i/>
          <w:iCs/>
        </w:rPr>
        <w:t xml:space="preserve">Procedural issues: </w:t>
      </w:r>
      <w:r w:rsidRPr="00176E5E">
        <w:rPr>
          <w:i/>
          <w:iCs/>
        </w:rPr>
        <w:tab/>
      </w:r>
      <w:r>
        <w:rPr>
          <w:iCs/>
          <w:lang w:val="en-GB"/>
        </w:rPr>
        <w:t>N</w:t>
      </w:r>
      <w:r w:rsidRPr="00176E5E">
        <w:rPr>
          <w:iCs/>
          <w:lang w:val="en-GB"/>
        </w:rPr>
        <w:t>on-</w:t>
      </w:r>
      <w:r>
        <w:rPr>
          <w:iCs/>
          <w:lang w:val="en-GB"/>
        </w:rPr>
        <w:t>exhaustion of domestic remedies</w:t>
      </w:r>
      <w:r w:rsidRPr="00176E5E">
        <w:rPr>
          <w:iCs/>
          <w:lang w:val="en-GB"/>
        </w:rPr>
        <w:t>; insufficient substantiation of claims</w:t>
      </w:r>
    </w:p>
    <w:p w:rsidR="003134AC" w:rsidRPr="00176E5E" w:rsidRDefault="003134AC" w:rsidP="008A2104">
      <w:pPr>
        <w:pStyle w:val="SingleTxtG"/>
        <w:ind w:left="4536" w:hanging="3402"/>
        <w:jc w:val="left"/>
        <w:rPr>
          <w:lang w:val="en-GB"/>
        </w:rPr>
      </w:pPr>
      <w:r w:rsidRPr="00176E5E">
        <w:rPr>
          <w:i/>
          <w:iCs/>
        </w:rPr>
        <w:t xml:space="preserve">Substantive issues: </w:t>
      </w:r>
      <w:r w:rsidRPr="00176E5E">
        <w:rPr>
          <w:i/>
          <w:iCs/>
        </w:rPr>
        <w:tab/>
      </w:r>
      <w:r w:rsidR="005C11C1" w:rsidRPr="00176E5E">
        <w:rPr>
          <w:iCs/>
          <w:lang w:val="en-GB"/>
        </w:rPr>
        <w:t>Risk of t</w:t>
      </w:r>
      <w:r w:rsidR="00726A48" w:rsidRPr="00176E5E">
        <w:rPr>
          <w:iCs/>
          <w:lang w:val="en-GB"/>
        </w:rPr>
        <w:t>orture and ill-treatment</w:t>
      </w:r>
      <w:r w:rsidR="00A97A83" w:rsidRPr="00176E5E">
        <w:rPr>
          <w:iCs/>
          <w:lang w:val="en-GB"/>
        </w:rPr>
        <w:t xml:space="preserve">; </w:t>
      </w:r>
      <w:r w:rsidR="00C001E2" w:rsidRPr="00176E5E">
        <w:rPr>
          <w:lang w:val="en-GB"/>
        </w:rPr>
        <w:t>unfair trial;</w:t>
      </w:r>
      <w:r w:rsidR="00A97A83" w:rsidRPr="00176E5E">
        <w:rPr>
          <w:lang w:val="en-GB"/>
        </w:rPr>
        <w:t xml:space="preserve"> no </w:t>
      </w:r>
      <w:proofErr w:type="spellStart"/>
      <w:r w:rsidR="00A97A83" w:rsidRPr="00176E5E">
        <w:rPr>
          <w:lang w:val="en-GB"/>
        </w:rPr>
        <w:t>bis</w:t>
      </w:r>
      <w:proofErr w:type="spellEnd"/>
      <w:r w:rsidR="00A97A83" w:rsidRPr="00176E5E">
        <w:rPr>
          <w:lang w:val="en-GB"/>
        </w:rPr>
        <w:t xml:space="preserve"> in idem</w:t>
      </w:r>
      <w:r w:rsidR="00C001E2" w:rsidRPr="00176E5E">
        <w:rPr>
          <w:lang w:val="en-GB"/>
        </w:rPr>
        <w:t>;</w:t>
      </w:r>
      <w:r w:rsidR="00C001E2" w:rsidRPr="00176E5E">
        <w:rPr>
          <w:iCs/>
          <w:lang w:val="en-GB"/>
        </w:rPr>
        <w:t xml:space="preserve"> right to family life</w:t>
      </w:r>
    </w:p>
    <w:p w:rsidR="005C11C1" w:rsidRPr="00176E5E" w:rsidRDefault="003134AC" w:rsidP="008A2104">
      <w:pPr>
        <w:pStyle w:val="SingleTxtG"/>
        <w:ind w:left="4536" w:hanging="3402"/>
        <w:jc w:val="left"/>
        <w:rPr>
          <w:lang w:val="en-GB"/>
        </w:rPr>
      </w:pPr>
      <w:r w:rsidRPr="00176E5E">
        <w:rPr>
          <w:i/>
          <w:iCs/>
        </w:rPr>
        <w:t>Articles of the Covenant:</w:t>
      </w:r>
      <w:r w:rsidRPr="00176E5E">
        <w:t xml:space="preserve"> </w:t>
      </w:r>
      <w:r w:rsidRPr="00176E5E">
        <w:tab/>
      </w:r>
      <w:r w:rsidR="00A97A83" w:rsidRPr="00176E5E">
        <w:rPr>
          <w:lang w:val="en-GB"/>
        </w:rPr>
        <w:t>7</w:t>
      </w:r>
      <w:r w:rsidR="00ED6979">
        <w:rPr>
          <w:lang w:val="en-GB"/>
        </w:rPr>
        <w:t>,</w:t>
      </w:r>
      <w:r w:rsidR="00A97A83" w:rsidRPr="00176E5E">
        <w:rPr>
          <w:lang w:val="en-GB"/>
        </w:rPr>
        <w:t xml:space="preserve"> 14</w:t>
      </w:r>
      <w:r w:rsidR="00ED6979">
        <w:rPr>
          <w:lang w:val="en-GB"/>
        </w:rPr>
        <w:t>,</w:t>
      </w:r>
      <w:r w:rsidR="00A97A83" w:rsidRPr="00176E5E">
        <w:rPr>
          <w:lang w:val="en-GB"/>
        </w:rPr>
        <w:t xml:space="preserve"> 15 and 17</w:t>
      </w:r>
      <w:r w:rsidR="006E5A29" w:rsidRPr="00176E5E">
        <w:t xml:space="preserve"> </w:t>
      </w:r>
    </w:p>
    <w:p w:rsidR="003134AC" w:rsidRPr="00176E5E" w:rsidRDefault="003134AC" w:rsidP="008A2104">
      <w:pPr>
        <w:pStyle w:val="SingleTxtG"/>
        <w:ind w:left="4536" w:hanging="3402"/>
        <w:jc w:val="left"/>
        <w:rPr>
          <w:lang w:val="en-GB"/>
        </w:rPr>
      </w:pPr>
      <w:r w:rsidRPr="00176E5E">
        <w:rPr>
          <w:i/>
          <w:iCs/>
        </w:rPr>
        <w:t>Articles of the Optional Protocol:</w:t>
      </w:r>
      <w:r w:rsidR="00735F4E" w:rsidRPr="00176E5E">
        <w:rPr>
          <w:i/>
          <w:iCs/>
          <w:lang w:val="en-GB"/>
        </w:rPr>
        <w:tab/>
      </w:r>
      <w:r w:rsidRPr="00176E5E">
        <w:rPr>
          <w:iCs/>
        </w:rPr>
        <w:t xml:space="preserve">2 </w:t>
      </w:r>
      <w:r w:rsidR="00ED6979">
        <w:rPr>
          <w:iCs/>
          <w:lang w:val="en-US"/>
        </w:rPr>
        <w:t xml:space="preserve">and </w:t>
      </w:r>
      <w:r w:rsidR="00A777CF" w:rsidRPr="00176E5E">
        <w:t xml:space="preserve">5 </w:t>
      </w:r>
      <w:r w:rsidR="00ED6979">
        <w:rPr>
          <w:lang w:val="en-US"/>
        </w:rPr>
        <w:t>(</w:t>
      </w:r>
      <w:r w:rsidR="00A777CF" w:rsidRPr="00176E5E">
        <w:t>2</w:t>
      </w:r>
      <w:r w:rsidR="00ED6979">
        <w:rPr>
          <w:lang w:val="en-US"/>
        </w:rPr>
        <w:t>)</w:t>
      </w:r>
      <w:r w:rsidR="00A777CF" w:rsidRPr="00176E5E">
        <w:t xml:space="preserve"> (b)</w:t>
      </w:r>
    </w:p>
    <w:p w:rsidR="00613FE0" w:rsidRPr="00176E5E" w:rsidRDefault="003134AC">
      <w:pPr>
        <w:pStyle w:val="SingleTxtG"/>
        <w:rPr>
          <w:lang w:val="en-GB"/>
        </w:rPr>
      </w:pPr>
      <w:r w:rsidRPr="00176E5E">
        <w:t>1.</w:t>
      </w:r>
      <w:r w:rsidR="00C20A72" w:rsidRPr="00176E5E">
        <w:rPr>
          <w:lang w:val="en-GB"/>
        </w:rPr>
        <w:t>1</w:t>
      </w:r>
      <w:r w:rsidRPr="00176E5E">
        <w:tab/>
      </w:r>
      <w:r w:rsidR="00B467BE" w:rsidRPr="00176E5E">
        <w:t>The author of the communication</w:t>
      </w:r>
      <w:r w:rsidR="00232334" w:rsidRPr="00176E5E">
        <w:rPr>
          <w:lang w:val="en-GB"/>
        </w:rPr>
        <w:t xml:space="preserve"> </w:t>
      </w:r>
      <w:r w:rsidR="00F66805" w:rsidRPr="00176E5E">
        <w:rPr>
          <w:lang w:val="en-GB"/>
        </w:rPr>
        <w:t>is</w:t>
      </w:r>
      <w:r w:rsidR="005B4229" w:rsidRPr="00176E5E">
        <w:rPr>
          <w:lang w:val="en-GB"/>
        </w:rPr>
        <w:t xml:space="preserve"> </w:t>
      </w:r>
      <w:r w:rsidR="00B76571">
        <w:rPr>
          <w:lang w:val="en-GB"/>
        </w:rPr>
        <w:t>V.D.</w:t>
      </w:r>
      <w:r w:rsidR="005B4229" w:rsidRPr="00176E5E">
        <w:rPr>
          <w:lang w:val="en-GB"/>
        </w:rPr>
        <w:t>,</w:t>
      </w:r>
      <w:r w:rsidR="00F66805" w:rsidRPr="00176E5E">
        <w:rPr>
          <w:lang w:val="en-GB"/>
        </w:rPr>
        <w:t xml:space="preserve"> a national </w:t>
      </w:r>
      <w:r w:rsidR="00ED6979">
        <w:rPr>
          <w:lang w:val="en-GB"/>
        </w:rPr>
        <w:t xml:space="preserve">of Belarus </w:t>
      </w:r>
      <w:r w:rsidR="00F66805" w:rsidRPr="00176E5E">
        <w:rPr>
          <w:lang w:val="en-GB"/>
        </w:rPr>
        <w:t>born</w:t>
      </w:r>
      <w:r w:rsidR="005B4229" w:rsidRPr="00176E5E">
        <w:rPr>
          <w:lang w:val="en-GB"/>
        </w:rPr>
        <w:t xml:space="preserve"> on </w:t>
      </w:r>
      <w:r w:rsidR="00F66805" w:rsidRPr="00176E5E">
        <w:rPr>
          <w:lang w:val="en-GB"/>
        </w:rPr>
        <w:t xml:space="preserve">17 March </w:t>
      </w:r>
      <w:r w:rsidR="00F66805" w:rsidRPr="00F5185A">
        <w:t>1960</w:t>
      </w:r>
      <w:r w:rsidR="00232334" w:rsidRPr="00176E5E">
        <w:rPr>
          <w:lang w:val="en-GB"/>
        </w:rPr>
        <w:t xml:space="preserve">. </w:t>
      </w:r>
      <w:r w:rsidR="00F66805" w:rsidRPr="00176E5E">
        <w:rPr>
          <w:lang w:val="en-GB"/>
        </w:rPr>
        <w:t>He</w:t>
      </w:r>
      <w:r w:rsidR="00054CEF" w:rsidRPr="00176E5E">
        <w:rPr>
          <w:lang w:val="en-GB"/>
        </w:rPr>
        <w:t xml:space="preserve"> claim</w:t>
      </w:r>
      <w:r w:rsidR="00F66805" w:rsidRPr="00176E5E">
        <w:rPr>
          <w:lang w:val="en-GB"/>
        </w:rPr>
        <w:t>s</w:t>
      </w:r>
      <w:r w:rsidR="00054CEF" w:rsidRPr="00176E5E">
        <w:rPr>
          <w:lang w:val="en-GB"/>
        </w:rPr>
        <w:t xml:space="preserve"> </w:t>
      </w:r>
      <w:r w:rsidR="00232334" w:rsidRPr="00176E5E">
        <w:rPr>
          <w:lang w:val="en-GB"/>
        </w:rPr>
        <w:t>that</w:t>
      </w:r>
      <w:r w:rsidR="00361F28">
        <w:rPr>
          <w:lang w:val="en-GB"/>
        </w:rPr>
        <w:t>,</w:t>
      </w:r>
      <w:r w:rsidR="00232334" w:rsidRPr="00176E5E">
        <w:rPr>
          <w:lang w:val="en-GB"/>
        </w:rPr>
        <w:t xml:space="preserve"> by </w:t>
      </w:r>
      <w:r w:rsidR="00F66805" w:rsidRPr="00176E5E">
        <w:rPr>
          <w:lang w:val="en-GB"/>
        </w:rPr>
        <w:t>extraditing him</w:t>
      </w:r>
      <w:r w:rsidR="00054CEF" w:rsidRPr="00176E5E">
        <w:rPr>
          <w:lang w:val="en-GB"/>
        </w:rPr>
        <w:t xml:space="preserve"> to </w:t>
      </w:r>
      <w:r w:rsidR="00F66805" w:rsidRPr="00176E5E">
        <w:rPr>
          <w:lang w:val="en-GB"/>
        </w:rPr>
        <w:t>Belarus</w:t>
      </w:r>
      <w:r w:rsidR="00232334" w:rsidRPr="00176E5E">
        <w:rPr>
          <w:lang w:val="en-GB"/>
        </w:rPr>
        <w:t xml:space="preserve">, </w:t>
      </w:r>
      <w:r w:rsidR="00F66805" w:rsidRPr="00176E5E">
        <w:rPr>
          <w:lang w:val="en-GB"/>
        </w:rPr>
        <w:t>the Russian Federation</w:t>
      </w:r>
      <w:r w:rsidR="00232334" w:rsidRPr="00176E5E">
        <w:rPr>
          <w:lang w:val="en-GB"/>
        </w:rPr>
        <w:t xml:space="preserve"> would v</w:t>
      </w:r>
      <w:r w:rsidR="008D2A46" w:rsidRPr="00176E5E">
        <w:rPr>
          <w:lang w:val="en-GB"/>
        </w:rPr>
        <w:t xml:space="preserve">iolate </w:t>
      </w:r>
      <w:r w:rsidR="00F66805" w:rsidRPr="00176E5E">
        <w:rPr>
          <w:lang w:val="en-GB"/>
        </w:rPr>
        <w:t>his</w:t>
      </w:r>
      <w:r w:rsidR="008D2A46" w:rsidRPr="00176E5E">
        <w:rPr>
          <w:lang w:val="en-GB"/>
        </w:rPr>
        <w:t xml:space="preserve"> rights under article</w:t>
      </w:r>
      <w:r w:rsidR="00054CEF" w:rsidRPr="00176E5E">
        <w:rPr>
          <w:lang w:val="en-GB"/>
        </w:rPr>
        <w:t xml:space="preserve">s </w:t>
      </w:r>
      <w:r w:rsidR="00F66805" w:rsidRPr="00176E5E">
        <w:rPr>
          <w:lang w:val="en-GB"/>
        </w:rPr>
        <w:t>7</w:t>
      </w:r>
      <w:r w:rsidR="00ED6979">
        <w:rPr>
          <w:lang w:val="en-GB"/>
        </w:rPr>
        <w:t>,</w:t>
      </w:r>
      <w:r w:rsidR="00F66805" w:rsidRPr="00176E5E">
        <w:rPr>
          <w:lang w:val="en-GB"/>
        </w:rPr>
        <w:t xml:space="preserve"> 14</w:t>
      </w:r>
      <w:r w:rsidR="00ED6979">
        <w:rPr>
          <w:lang w:val="en-GB"/>
        </w:rPr>
        <w:t>,</w:t>
      </w:r>
      <w:r w:rsidR="00F66805" w:rsidRPr="00176E5E">
        <w:rPr>
          <w:lang w:val="en-GB"/>
        </w:rPr>
        <w:t xml:space="preserve"> 15 and 17</w:t>
      </w:r>
      <w:r w:rsidR="00232334" w:rsidRPr="00176E5E">
        <w:rPr>
          <w:lang w:val="en-GB"/>
        </w:rPr>
        <w:t xml:space="preserve"> of the Covenant</w:t>
      </w:r>
      <w:r w:rsidR="00313386" w:rsidRPr="00176E5E">
        <w:rPr>
          <w:lang w:val="en-GB"/>
        </w:rPr>
        <w:t>.</w:t>
      </w:r>
      <w:r w:rsidR="00232334" w:rsidRPr="00176E5E">
        <w:rPr>
          <w:lang w:val="en-GB"/>
        </w:rPr>
        <w:t xml:space="preserve"> </w:t>
      </w:r>
      <w:r w:rsidR="00F5185A" w:rsidRPr="00176E5E">
        <w:t>The Optional Protocol entered into force for the State party on 1 January 1992</w:t>
      </w:r>
      <w:r w:rsidR="00F5185A" w:rsidRPr="00176E5E">
        <w:rPr>
          <w:lang w:val="en-GB"/>
        </w:rPr>
        <w:t>.</w:t>
      </w:r>
      <w:r w:rsidR="00F5185A">
        <w:rPr>
          <w:lang w:val="en-GB"/>
        </w:rPr>
        <w:t xml:space="preserve"> </w:t>
      </w:r>
      <w:r w:rsidR="00232334" w:rsidRPr="00176E5E">
        <w:t>The</w:t>
      </w:r>
      <w:r w:rsidR="00232334" w:rsidRPr="00176E5E">
        <w:rPr>
          <w:lang w:val="en-GB"/>
        </w:rPr>
        <w:t xml:space="preserve"> author</w:t>
      </w:r>
      <w:r w:rsidR="00054CEF" w:rsidRPr="00176E5E">
        <w:rPr>
          <w:lang w:val="en-GB"/>
        </w:rPr>
        <w:t xml:space="preserve"> </w:t>
      </w:r>
      <w:r w:rsidR="00F66805" w:rsidRPr="00176E5E">
        <w:rPr>
          <w:lang w:val="en-GB"/>
        </w:rPr>
        <w:t>is</w:t>
      </w:r>
      <w:r w:rsidR="00232334" w:rsidRPr="00176E5E">
        <w:rPr>
          <w:lang w:val="en-GB"/>
        </w:rPr>
        <w:t xml:space="preserve"> represented.</w:t>
      </w:r>
    </w:p>
    <w:p w:rsidR="00232334" w:rsidRPr="00176E5E" w:rsidRDefault="00CF76D6" w:rsidP="00F5185A">
      <w:pPr>
        <w:pStyle w:val="SingleTxtG"/>
        <w:rPr>
          <w:lang w:val="en-GB"/>
        </w:rPr>
      </w:pPr>
      <w:r w:rsidRPr="00176E5E">
        <w:rPr>
          <w:lang w:val="en-GB"/>
        </w:rPr>
        <w:lastRenderedPageBreak/>
        <w:t>1.2</w:t>
      </w:r>
      <w:r w:rsidRPr="00176E5E">
        <w:rPr>
          <w:lang w:val="en-GB"/>
        </w:rPr>
        <w:tab/>
      </w:r>
      <w:r w:rsidR="007B0392" w:rsidRPr="00176E5E">
        <w:rPr>
          <w:lang w:val="en-GB"/>
        </w:rPr>
        <w:t>O</w:t>
      </w:r>
      <w:r w:rsidR="007B0392" w:rsidRPr="00176E5E">
        <w:t>n</w:t>
      </w:r>
      <w:r w:rsidRPr="00176E5E">
        <w:rPr>
          <w:lang w:val="en-GB"/>
        </w:rPr>
        <w:t xml:space="preserve"> </w:t>
      </w:r>
      <w:r w:rsidR="00F2178A" w:rsidRPr="00176E5E">
        <w:rPr>
          <w:lang w:val="en-GB"/>
        </w:rPr>
        <w:t>8 October 2012</w:t>
      </w:r>
      <w:r w:rsidRPr="00176E5E">
        <w:t xml:space="preserve">, the Committee, acting through its Special Rapporteur on new communications and interim measures, </w:t>
      </w:r>
      <w:r w:rsidR="00F2178A" w:rsidRPr="00176E5E">
        <w:rPr>
          <w:lang w:val="en-GB"/>
        </w:rPr>
        <w:t xml:space="preserve">decided not </w:t>
      </w:r>
      <w:r w:rsidR="00AC7343" w:rsidRPr="00176E5E">
        <w:t>to issue a request for interim measures under rule 92 of the Committee’s rules of procedure</w:t>
      </w:r>
      <w:r w:rsidRPr="00176E5E">
        <w:t xml:space="preserve">. </w:t>
      </w:r>
    </w:p>
    <w:p w:rsidR="004250EA" w:rsidRPr="00176E5E" w:rsidRDefault="004250EA" w:rsidP="001D4652">
      <w:pPr>
        <w:pStyle w:val="SingleTxtG"/>
      </w:pPr>
      <w:r w:rsidRPr="00176E5E">
        <w:t>1.3</w:t>
      </w:r>
      <w:r w:rsidRPr="00176E5E">
        <w:tab/>
        <w:t xml:space="preserve">On </w:t>
      </w:r>
      <w:r w:rsidR="007B0392" w:rsidRPr="00176E5E">
        <w:t>26 November 2014</w:t>
      </w:r>
      <w:r w:rsidRPr="00176E5E">
        <w:t xml:space="preserve">, the Committee, acting through its Special Rapporteur on </w:t>
      </w:r>
      <w:r w:rsidR="00B57003">
        <w:rPr>
          <w:rFonts w:hint="eastAsia"/>
          <w:lang w:eastAsia="ja-JP"/>
        </w:rPr>
        <w:t>n</w:t>
      </w:r>
      <w:r w:rsidRPr="00176E5E">
        <w:t xml:space="preserve">ew </w:t>
      </w:r>
      <w:r w:rsidR="00B57003">
        <w:rPr>
          <w:rFonts w:hint="eastAsia"/>
          <w:lang w:eastAsia="ja-JP"/>
        </w:rPr>
        <w:t>c</w:t>
      </w:r>
      <w:r w:rsidRPr="00176E5E">
        <w:t xml:space="preserve">ommunications and </w:t>
      </w:r>
      <w:r w:rsidR="00B57003">
        <w:rPr>
          <w:rFonts w:hint="eastAsia"/>
          <w:lang w:eastAsia="ja-JP"/>
        </w:rPr>
        <w:t>i</w:t>
      </w:r>
      <w:r w:rsidRPr="00176E5E">
        <w:t xml:space="preserve">nterim </w:t>
      </w:r>
      <w:r w:rsidR="00B57003">
        <w:rPr>
          <w:rFonts w:hint="eastAsia"/>
          <w:lang w:eastAsia="ja-JP"/>
        </w:rPr>
        <w:t>m</w:t>
      </w:r>
      <w:r w:rsidRPr="00176E5E">
        <w:t>easures</w:t>
      </w:r>
      <w:r w:rsidR="00CA4843" w:rsidRPr="00176E5E">
        <w:t>,</w:t>
      </w:r>
      <w:r w:rsidRPr="00176E5E">
        <w:t xml:space="preserve"> </w:t>
      </w:r>
      <w:r w:rsidR="009462CF" w:rsidRPr="00176E5E">
        <w:t xml:space="preserve">decided </w:t>
      </w:r>
      <w:r w:rsidRPr="00176E5E">
        <w:t xml:space="preserve">under </w:t>
      </w:r>
      <w:r w:rsidR="001D4652">
        <w:rPr>
          <w:lang w:val="en-US"/>
        </w:rPr>
        <w:t>r</w:t>
      </w:r>
      <w:proofErr w:type="spellStart"/>
      <w:r w:rsidRPr="00176E5E">
        <w:t>ule</w:t>
      </w:r>
      <w:proofErr w:type="spellEnd"/>
      <w:r w:rsidRPr="00176E5E">
        <w:t xml:space="preserve"> 97, paragraph 3 of its rules of procedure to </w:t>
      </w:r>
      <w:r w:rsidR="00AC7343" w:rsidRPr="00176E5E">
        <w:t xml:space="preserve">accede to the State party’s request to </w:t>
      </w:r>
      <w:r w:rsidRPr="00176E5E">
        <w:t xml:space="preserve">examine the admissibility of the communication </w:t>
      </w:r>
      <w:r w:rsidR="007B0392" w:rsidRPr="00176E5E">
        <w:t>separately from</w:t>
      </w:r>
      <w:r w:rsidRPr="00176E5E">
        <w:t xml:space="preserve"> its merits. </w:t>
      </w:r>
    </w:p>
    <w:p w:rsidR="003134AC" w:rsidRPr="00176E5E" w:rsidRDefault="00F5185A" w:rsidP="00F5185A">
      <w:pPr>
        <w:pStyle w:val="H23G"/>
      </w:pPr>
      <w:r>
        <w:tab/>
      </w:r>
      <w:r>
        <w:tab/>
      </w:r>
      <w:r w:rsidR="00883BBF" w:rsidRPr="00176E5E">
        <w:t>The f</w:t>
      </w:r>
      <w:r w:rsidR="00E17C73" w:rsidRPr="00176E5E">
        <w:t>acts as presented by the author</w:t>
      </w:r>
    </w:p>
    <w:p w:rsidR="00E63DD3" w:rsidRPr="00ED6979" w:rsidRDefault="00F5185A">
      <w:pPr>
        <w:pStyle w:val="SingleTxtG"/>
      </w:pPr>
      <w:r w:rsidRPr="00F52408">
        <w:rPr>
          <w:lang w:val="en-GB"/>
        </w:rPr>
        <w:t>2.1</w:t>
      </w:r>
      <w:r w:rsidRPr="00F52408">
        <w:rPr>
          <w:lang w:val="en-GB"/>
        </w:rPr>
        <w:tab/>
      </w:r>
      <w:r w:rsidR="00E00BC2" w:rsidRPr="00ED6979">
        <w:t>I</w:t>
      </w:r>
      <w:r w:rsidR="00CD3858" w:rsidRPr="00ED6979">
        <w:t>n December 1995</w:t>
      </w:r>
      <w:r w:rsidRPr="00ED6979">
        <w:rPr>
          <w:lang w:val="en-GB"/>
        </w:rPr>
        <w:t>,</w:t>
      </w:r>
      <w:r w:rsidR="00CD3858" w:rsidRPr="00ED6979">
        <w:t xml:space="preserve"> t</w:t>
      </w:r>
      <w:r w:rsidR="001126F7" w:rsidRPr="00ED6979">
        <w:t xml:space="preserve">he author </w:t>
      </w:r>
      <w:proofErr w:type="gramStart"/>
      <w:r w:rsidR="001126F7" w:rsidRPr="00ED6979">
        <w:t>was arre</w:t>
      </w:r>
      <w:r w:rsidR="00E63DD3" w:rsidRPr="00ED6979">
        <w:t>sted and detained in a pretrial detention facility</w:t>
      </w:r>
      <w:r w:rsidR="00F97255" w:rsidRPr="00ED6979">
        <w:t xml:space="preserve"> (SIZO) </w:t>
      </w:r>
      <w:r w:rsidR="00E63DD3" w:rsidRPr="00ED6979">
        <w:t>in Minsk</w:t>
      </w:r>
      <w:proofErr w:type="gramEnd"/>
      <w:r w:rsidR="001126F7" w:rsidRPr="00ED6979">
        <w:t xml:space="preserve">. </w:t>
      </w:r>
      <w:r w:rsidR="00CD3858" w:rsidRPr="00ED6979">
        <w:t>D</w:t>
      </w:r>
      <w:r w:rsidR="001126F7" w:rsidRPr="00ED6979">
        <w:t xml:space="preserve">uring his arrest, </w:t>
      </w:r>
      <w:r w:rsidR="00E63DD3" w:rsidRPr="00ED6979">
        <w:t xml:space="preserve">police officers in civilian clothing subjected </w:t>
      </w:r>
      <w:r w:rsidR="00F159D4" w:rsidRPr="00ED6979">
        <w:t xml:space="preserve">the </w:t>
      </w:r>
      <w:r w:rsidR="00CD3858" w:rsidRPr="00ED6979">
        <w:t xml:space="preserve">author </w:t>
      </w:r>
      <w:r w:rsidR="001126F7" w:rsidRPr="00ED6979">
        <w:t>to ill-treatment</w:t>
      </w:r>
      <w:r w:rsidR="00E63DD3" w:rsidRPr="00ED6979">
        <w:t>. In particular, h</w:t>
      </w:r>
      <w:r w:rsidR="001126F7" w:rsidRPr="00ED6979">
        <w:t xml:space="preserve">is right wrist was dislocated and </w:t>
      </w:r>
      <w:r w:rsidR="002F4B10" w:rsidRPr="00ED6979">
        <w:t xml:space="preserve">his </w:t>
      </w:r>
      <w:r w:rsidR="001126F7" w:rsidRPr="00ED6979">
        <w:t>spine</w:t>
      </w:r>
      <w:r w:rsidR="00ED6979" w:rsidRPr="00ED6979">
        <w:rPr>
          <w:lang w:val="en-US"/>
        </w:rPr>
        <w:t>,</w:t>
      </w:r>
      <w:r w:rsidR="001126F7" w:rsidRPr="00ED6979">
        <w:t xml:space="preserve"> </w:t>
      </w:r>
      <w:r w:rsidR="00E63DD3" w:rsidRPr="00ED6979">
        <w:t xml:space="preserve">in the area of </w:t>
      </w:r>
      <w:r w:rsidR="00ED6979" w:rsidRPr="00ED6979">
        <w:rPr>
          <w:lang w:val="en-US"/>
        </w:rPr>
        <w:t xml:space="preserve">the </w:t>
      </w:r>
      <w:r w:rsidR="00E63DD3" w:rsidRPr="00ED6979">
        <w:t>neck</w:t>
      </w:r>
      <w:r w:rsidR="00ED6979" w:rsidRPr="00ED6979">
        <w:rPr>
          <w:lang w:val="en-US"/>
        </w:rPr>
        <w:t>,</w:t>
      </w:r>
      <w:r w:rsidR="00E63DD3" w:rsidRPr="00ED6979">
        <w:t xml:space="preserve"> was </w:t>
      </w:r>
      <w:r w:rsidR="002F4B10" w:rsidRPr="00ED6979">
        <w:t>injured</w:t>
      </w:r>
      <w:r w:rsidRPr="00ED6979">
        <w:rPr>
          <w:lang w:val="en-GB"/>
        </w:rPr>
        <w:t>.</w:t>
      </w:r>
      <w:r w:rsidR="001126F7" w:rsidRPr="00ED6979">
        <w:t xml:space="preserve"> On an unspecified date, he was officially charged </w:t>
      </w:r>
      <w:r w:rsidR="00E63DD3" w:rsidRPr="00ED6979">
        <w:t>with having committed crimes under articles 150, paragraph 2 (</w:t>
      </w:r>
      <w:r w:rsidR="00476FE0" w:rsidRPr="00DA6341">
        <w:t>defraud</w:t>
      </w:r>
      <w:r w:rsidR="00E63DD3" w:rsidRPr="00ED6979">
        <w:t>); 209 (fraud); 210 (theft);</w:t>
      </w:r>
      <w:r w:rsidR="001126F7" w:rsidRPr="00ED6979">
        <w:t xml:space="preserve"> 221 (forgery)</w:t>
      </w:r>
      <w:r w:rsidR="00ED6979" w:rsidRPr="00ED6979">
        <w:rPr>
          <w:lang w:val="en-US"/>
        </w:rPr>
        <w:t>;</w:t>
      </w:r>
      <w:r w:rsidR="001126F7" w:rsidRPr="00ED6979">
        <w:t xml:space="preserve"> and 427 (abuse of authority) of the </w:t>
      </w:r>
      <w:r w:rsidR="00E63DD3" w:rsidRPr="00ED6979">
        <w:t xml:space="preserve">Belarus </w:t>
      </w:r>
      <w:r w:rsidR="001126F7" w:rsidRPr="00ED6979">
        <w:t xml:space="preserve">Criminal Code. </w:t>
      </w:r>
    </w:p>
    <w:p w:rsidR="001126F7" w:rsidRPr="008A2104" w:rsidRDefault="00F5185A" w:rsidP="001D4652">
      <w:pPr>
        <w:pStyle w:val="SingleTxtG"/>
        <w:rPr>
          <w:rFonts w:asciiTheme="majorBidi" w:hAnsiTheme="majorBidi" w:cstheme="majorBidi"/>
        </w:rPr>
      </w:pPr>
      <w:r w:rsidRPr="008A2104">
        <w:rPr>
          <w:rFonts w:asciiTheme="majorBidi" w:hAnsiTheme="majorBidi" w:cstheme="majorBidi"/>
          <w:lang w:val="en-GB"/>
        </w:rPr>
        <w:t>2.2</w:t>
      </w:r>
      <w:r w:rsidRPr="008A2104">
        <w:rPr>
          <w:rFonts w:asciiTheme="majorBidi" w:hAnsiTheme="majorBidi" w:cstheme="majorBidi"/>
          <w:lang w:val="en-GB"/>
        </w:rPr>
        <w:tab/>
      </w:r>
      <w:r w:rsidR="00E63DD3" w:rsidRPr="008A2104">
        <w:rPr>
          <w:rFonts w:asciiTheme="majorBidi" w:hAnsiTheme="majorBidi" w:cstheme="majorBidi"/>
        </w:rPr>
        <w:t>D</w:t>
      </w:r>
      <w:r w:rsidR="001126F7" w:rsidRPr="008A2104">
        <w:rPr>
          <w:rFonts w:asciiTheme="majorBidi" w:hAnsiTheme="majorBidi" w:cstheme="majorBidi"/>
        </w:rPr>
        <w:t>uring his detention</w:t>
      </w:r>
      <w:r w:rsidR="00E63DD3" w:rsidRPr="008A2104">
        <w:rPr>
          <w:rFonts w:asciiTheme="majorBidi" w:hAnsiTheme="majorBidi" w:cstheme="majorBidi"/>
        </w:rPr>
        <w:t xml:space="preserve"> in a short-</w:t>
      </w:r>
      <w:r w:rsidR="00BD3907" w:rsidRPr="008A2104">
        <w:rPr>
          <w:rFonts w:asciiTheme="majorBidi" w:hAnsiTheme="majorBidi" w:cstheme="majorBidi"/>
        </w:rPr>
        <w:t xml:space="preserve">term </w:t>
      </w:r>
      <w:r w:rsidR="00E63DD3" w:rsidRPr="008A2104">
        <w:rPr>
          <w:rFonts w:asciiTheme="majorBidi" w:hAnsiTheme="majorBidi" w:cstheme="majorBidi"/>
        </w:rPr>
        <w:t>detention facility, as well as in the SIZO</w:t>
      </w:r>
      <w:r w:rsidR="001126F7" w:rsidRPr="008A2104">
        <w:rPr>
          <w:rFonts w:asciiTheme="majorBidi" w:hAnsiTheme="majorBidi" w:cstheme="majorBidi"/>
        </w:rPr>
        <w:t xml:space="preserve">, </w:t>
      </w:r>
      <w:r w:rsidR="00E63DD3" w:rsidRPr="008A2104">
        <w:rPr>
          <w:rFonts w:asciiTheme="majorBidi" w:hAnsiTheme="majorBidi" w:cstheme="majorBidi"/>
        </w:rPr>
        <w:t xml:space="preserve">where he </w:t>
      </w:r>
      <w:proofErr w:type="gramStart"/>
      <w:r w:rsidR="00E63DD3" w:rsidRPr="008A2104">
        <w:rPr>
          <w:rFonts w:asciiTheme="majorBidi" w:hAnsiTheme="majorBidi" w:cstheme="majorBidi"/>
        </w:rPr>
        <w:t>was eventually held</w:t>
      </w:r>
      <w:proofErr w:type="gramEnd"/>
      <w:r w:rsidR="00E63DD3" w:rsidRPr="008A2104">
        <w:rPr>
          <w:rFonts w:asciiTheme="majorBidi" w:hAnsiTheme="majorBidi" w:cstheme="majorBidi"/>
        </w:rPr>
        <w:t xml:space="preserve"> for 18 months, the author was subjected to inhuman and degrading treatment. </w:t>
      </w:r>
      <w:r w:rsidR="002F4B10" w:rsidRPr="008A2104">
        <w:rPr>
          <w:rFonts w:asciiTheme="majorBidi" w:hAnsiTheme="majorBidi" w:cstheme="majorBidi"/>
        </w:rPr>
        <w:t>During the first few weeks</w:t>
      </w:r>
      <w:r w:rsidR="00746B2F" w:rsidRPr="008A2104">
        <w:rPr>
          <w:rFonts w:asciiTheme="majorBidi" w:hAnsiTheme="majorBidi" w:cstheme="majorBidi"/>
        </w:rPr>
        <w:t xml:space="preserve"> in </w:t>
      </w:r>
      <w:r w:rsidR="006B65E4" w:rsidRPr="008A2104">
        <w:rPr>
          <w:rFonts w:asciiTheme="majorBidi" w:hAnsiTheme="majorBidi" w:cstheme="majorBidi"/>
        </w:rPr>
        <w:t xml:space="preserve">SIZO </w:t>
      </w:r>
      <w:r w:rsidR="00746B2F" w:rsidRPr="008A2104">
        <w:rPr>
          <w:rFonts w:asciiTheme="majorBidi" w:hAnsiTheme="majorBidi" w:cstheme="majorBidi"/>
        </w:rPr>
        <w:t xml:space="preserve">detention, he did not have access to a lawyer. During so-called “conversations” in the absence of a lawyer, the author was </w:t>
      </w:r>
      <w:r w:rsidR="006B65E4" w:rsidRPr="008A2104">
        <w:rPr>
          <w:rFonts w:asciiTheme="majorBidi" w:hAnsiTheme="majorBidi" w:cstheme="majorBidi"/>
        </w:rPr>
        <w:t xml:space="preserve">put under </w:t>
      </w:r>
      <w:r w:rsidR="00746B2F" w:rsidRPr="008A2104">
        <w:rPr>
          <w:rFonts w:asciiTheme="majorBidi" w:hAnsiTheme="majorBidi" w:cstheme="majorBidi"/>
        </w:rPr>
        <w:t>pressure</w:t>
      </w:r>
      <w:r w:rsidR="006B65E4" w:rsidRPr="008A2104">
        <w:rPr>
          <w:rFonts w:asciiTheme="majorBidi" w:hAnsiTheme="majorBidi" w:cstheme="majorBidi"/>
        </w:rPr>
        <w:t xml:space="preserve"> </w:t>
      </w:r>
      <w:r w:rsidR="00746B2F" w:rsidRPr="008A2104">
        <w:rPr>
          <w:rFonts w:asciiTheme="majorBidi" w:hAnsiTheme="majorBidi" w:cstheme="majorBidi"/>
        </w:rPr>
        <w:t xml:space="preserve">and threatened </w:t>
      </w:r>
      <w:r w:rsidR="00ED6979" w:rsidRPr="008A2104">
        <w:rPr>
          <w:rFonts w:asciiTheme="majorBidi" w:hAnsiTheme="majorBidi" w:cstheme="majorBidi"/>
          <w:lang w:val="en-US"/>
        </w:rPr>
        <w:t xml:space="preserve">in order to elicit </w:t>
      </w:r>
      <w:r w:rsidR="00746B2F" w:rsidRPr="008A2104">
        <w:rPr>
          <w:rFonts w:asciiTheme="majorBidi" w:hAnsiTheme="majorBidi" w:cstheme="majorBidi"/>
        </w:rPr>
        <w:t>statements</w:t>
      </w:r>
      <w:r w:rsidRPr="008A2104">
        <w:rPr>
          <w:rFonts w:asciiTheme="majorBidi" w:hAnsiTheme="majorBidi" w:cstheme="majorBidi"/>
          <w:lang w:val="en-GB"/>
        </w:rPr>
        <w:t>.</w:t>
      </w:r>
      <w:r w:rsidR="00746B2F" w:rsidRPr="008A2104">
        <w:rPr>
          <w:rFonts w:asciiTheme="majorBidi" w:hAnsiTheme="majorBidi" w:cstheme="majorBidi"/>
        </w:rPr>
        <w:t xml:space="preserve"> The author was denied communication with his family. He was also threatened that</w:t>
      </w:r>
      <w:r w:rsidR="00ED6979" w:rsidRPr="008A2104">
        <w:rPr>
          <w:rFonts w:asciiTheme="majorBidi" w:hAnsiTheme="majorBidi" w:cstheme="majorBidi"/>
          <w:lang w:val="en-US"/>
        </w:rPr>
        <w:t>,</w:t>
      </w:r>
      <w:r w:rsidR="00746B2F" w:rsidRPr="008A2104">
        <w:rPr>
          <w:rFonts w:asciiTheme="majorBidi" w:hAnsiTheme="majorBidi" w:cstheme="majorBidi"/>
        </w:rPr>
        <w:t xml:space="preserve"> </w:t>
      </w:r>
      <w:r w:rsidR="00ED6979" w:rsidRPr="008A2104">
        <w:rPr>
          <w:rFonts w:asciiTheme="majorBidi" w:hAnsiTheme="majorBidi" w:cstheme="majorBidi"/>
          <w:lang w:val="en-US"/>
        </w:rPr>
        <w:t xml:space="preserve">if </w:t>
      </w:r>
      <w:r w:rsidR="00746B2F" w:rsidRPr="008A2104">
        <w:rPr>
          <w:rFonts w:asciiTheme="majorBidi" w:hAnsiTheme="majorBidi" w:cstheme="majorBidi"/>
        </w:rPr>
        <w:t xml:space="preserve">he refused to confess guilt, he would not be brought before a judge for a long period of time. The author further notes that he was not </w:t>
      </w:r>
      <w:r w:rsidR="009D6FF6" w:rsidRPr="008A2104">
        <w:rPr>
          <w:rFonts w:asciiTheme="majorBidi" w:hAnsiTheme="majorBidi" w:cstheme="majorBidi"/>
          <w:lang w:val="en-GB"/>
        </w:rPr>
        <w:t>provided</w:t>
      </w:r>
      <w:r w:rsidR="00746B2F" w:rsidRPr="008A2104">
        <w:rPr>
          <w:rFonts w:asciiTheme="majorBidi" w:hAnsiTheme="majorBidi" w:cstheme="majorBidi"/>
        </w:rPr>
        <w:t xml:space="preserve"> adequate medical assistance</w:t>
      </w:r>
      <w:r w:rsidR="00ED6979" w:rsidRPr="008A2104">
        <w:rPr>
          <w:rFonts w:asciiTheme="majorBidi" w:hAnsiTheme="majorBidi" w:cstheme="majorBidi"/>
          <w:lang w:val="en-US"/>
        </w:rPr>
        <w:t>,</w:t>
      </w:r>
      <w:r w:rsidR="00824A06" w:rsidRPr="008A2104">
        <w:rPr>
          <w:rFonts w:asciiTheme="majorBidi" w:hAnsiTheme="majorBidi" w:cstheme="majorBidi"/>
        </w:rPr>
        <w:t xml:space="preserve"> although he contracted a number of illnesses</w:t>
      </w:r>
      <w:r w:rsidR="00746B2F" w:rsidRPr="008A2104">
        <w:rPr>
          <w:rFonts w:asciiTheme="majorBidi" w:hAnsiTheme="majorBidi" w:cstheme="majorBidi"/>
        </w:rPr>
        <w:t>. He was threatened that</w:t>
      </w:r>
      <w:r w:rsidR="00ED6979" w:rsidRPr="008A2104">
        <w:rPr>
          <w:rFonts w:asciiTheme="majorBidi" w:hAnsiTheme="majorBidi" w:cstheme="majorBidi"/>
          <w:lang w:val="en-US"/>
        </w:rPr>
        <w:t>,</w:t>
      </w:r>
      <w:r w:rsidR="00746B2F" w:rsidRPr="008A2104">
        <w:rPr>
          <w:rFonts w:asciiTheme="majorBidi" w:hAnsiTheme="majorBidi" w:cstheme="majorBidi"/>
        </w:rPr>
        <w:t xml:space="preserve"> if he continue</w:t>
      </w:r>
      <w:r w:rsidR="009D6FF6" w:rsidRPr="008A2104">
        <w:rPr>
          <w:rFonts w:asciiTheme="majorBidi" w:hAnsiTheme="majorBidi" w:cstheme="majorBidi"/>
          <w:lang w:val="en-GB"/>
        </w:rPr>
        <w:t>d</w:t>
      </w:r>
      <w:r w:rsidR="00746B2F" w:rsidRPr="008A2104">
        <w:rPr>
          <w:rFonts w:asciiTheme="majorBidi" w:hAnsiTheme="majorBidi" w:cstheme="majorBidi"/>
        </w:rPr>
        <w:t xml:space="preserve"> to complain about th</w:t>
      </w:r>
      <w:r w:rsidR="001D4652" w:rsidRPr="00E76162">
        <w:rPr>
          <w:rFonts w:asciiTheme="majorBidi" w:hAnsiTheme="majorBidi" w:cstheme="majorBidi"/>
          <w:lang w:val="en-US"/>
        </w:rPr>
        <w:t>at</w:t>
      </w:r>
      <w:r w:rsidR="00746B2F" w:rsidRPr="008A2104">
        <w:rPr>
          <w:rFonts w:asciiTheme="majorBidi" w:hAnsiTheme="majorBidi" w:cstheme="majorBidi"/>
        </w:rPr>
        <w:t>, he would be subjected to physical ill-treatment</w:t>
      </w:r>
      <w:r w:rsidRPr="008A2104">
        <w:rPr>
          <w:rFonts w:asciiTheme="majorBidi" w:hAnsiTheme="majorBidi" w:cstheme="majorBidi"/>
          <w:lang w:val="en-GB"/>
        </w:rPr>
        <w:t>.</w:t>
      </w:r>
      <w:r w:rsidR="00746B2F" w:rsidRPr="008A2104">
        <w:rPr>
          <w:rFonts w:asciiTheme="majorBidi" w:hAnsiTheme="majorBidi" w:cstheme="majorBidi"/>
        </w:rPr>
        <w:t xml:space="preserve"> </w:t>
      </w:r>
      <w:r w:rsidR="00824A06" w:rsidRPr="008A2104">
        <w:rPr>
          <w:rFonts w:asciiTheme="majorBidi" w:hAnsiTheme="majorBidi" w:cstheme="majorBidi"/>
        </w:rPr>
        <w:t>In addition, t</w:t>
      </w:r>
      <w:r w:rsidR="001126F7" w:rsidRPr="008A2104">
        <w:rPr>
          <w:rFonts w:asciiTheme="majorBidi" w:hAnsiTheme="majorBidi" w:cstheme="majorBidi"/>
        </w:rPr>
        <w:t xml:space="preserve">he </w:t>
      </w:r>
      <w:r w:rsidR="00824A06" w:rsidRPr="008A2104">
        <w:rPr>
          <w:rFonts w:asciiTheme="majorBidi" w:hAnsiTheme="majorBidi" w:cstheme="majorBidi"/>
        </w:rPr>
        <w:t xml:space="preserve">detention </w:t>
      </w:r>
      <w:r w:rsidR="001126F7" w:rsidRPr="008A2104">
        <w:rPr>
          <w:rFonts w:asciiTheme="majorBidi" w:hAnsiTheme="majorBidi" w:cstheme="majorBidi"/>
        </w:rPr>
        <w:t xml:space="preserve">conditions </w:t>
      </w:r>
      <w:r w:rsidR="00824A06" w:rsidRPr="008A2104">
        <w:rPr>
          <w:rFonts w:asciiTheme="majorBidi" w:hAnsiTheme="majorBidi" w:cstheme="majorBidi"/>
        </w:rPr>
        <w:t>were inhumane</w:t>
      </w:r>
      <w:r w:rsidR="001D4652" w:rsidRPr="00E76162">
        <w:rPr>
          <w:rFonts w:asciiTheme="majorBidi" w:hAnsiTheme="majorBidi" w:cstheme="majorBidi"/>
          <w:lang w:val="en-US"/>
        </w:rPr>
        <w:t>.</w:t>
      </w:r>
      <w:r w:rsidR="00824A06" w:rsidRPr="008A2104">
        <w:rPr>
          <w:rFonts w:asciiTheme="majorBidi" w:hAnsiTheme="majorBidi" w:cstheme="majorBidi"/>
        </w:rPr>
        <w:t xml:space="preserve"> </w:t>
      </w:r>
      <w:r w:rsidR="001D4652" w:rsidRPr="00E76162">
        <w:rPr>
          <w:rFonts w:asciiTheme="majorBidi" w:hAnsiTheme="majorBidi" w:cstheme="majorBidi"/>
          <w:lang w:val="en-US"/>
        </w:rPr>
        <w:t>H</w:t>
      </w:r>
      <w:r w:rsidR="00824A06" w:rsidRPr="008A2104">
        <w:rPr>
          <w:rFonts w:asciiTheme="majorBidi" w:hAnsiTheme="majorBidi" w:cstheme="majorBidi"/>
        </w:rPr>
        <w:t>is cell was overcrowded</w:t>
      </w:r>
      <w:r w:rsidR="001D4652" w:rsidRPr="00E76162">
        <w:rPr>
          <w:rFonts w:asciiTheme="majorBidi" w:hAnsiTheme="majorBidi" w:cstheme="majorBidi"/>
          <w:lang w:val="en-US"/>
        </w:rPr>
        <w:t>,</w:t>
      </w:r>
      <w:r w:rsidR="001126F7" w:rsidRPr="008A2104">
        <w:rPr>
          <w:rFonts w:asciiTheme="majorBidi" w:hAnsiTheme="majorBidi" w:cstheme="majorBidi"/>
        </w:rPr>
        <w:t xml:space="preserve"> sometim</w:t>
      </w:r>
      <w:r w:rsidR="00824A06" w:rsidRPr="008A2104">
        <w:rPr>
          <w:rFonts w:asciiTheme="majorBidi" w:hAnsiTheme="majorBidi" w:cstheme="majorBidi"/>
        </w:rPr>
        <w:t>es he had to sleep on the floor</w:t>
      </w:r>
      <w:r w:rsidR="001D4652" w:rsidRPr="00E76162">
        <w:rPr>
          <w:rFonts w:asciiTheme="majorBidi" w:hAnsiTheme="majorBidi" w:cstheme="majorBidi"/>
          <w:lang w:val="en-US"/>
        </w:rPr>
        <w:t>,</w:t>
      </w:r>
      <w:r w:rsidR="001126F7" w:rsidRPr="008A2104">
        <w:rPr>
          <w:rFonts w:asciiTheme="majorBidi" w:hAnsiTheme="majorBidi" w:cstheme="majorBidi"/>
        </w:rPr>
        <w:t xml:space="preserve"> </w:t>
      </w:r>
      <w:r w:rsidR="009D6FF6" w:rsidRPr="008A2104">
        <w:rPr>
          <w:rFonts w:asciiTheme="majorBidi" w:hAnsiTheme="majorBidi" w:cstheme="majorBidi"/>
          <w:lang w:val="en-GB"/>
        </w:rPr>
        <w:t xml:space="preserve">the </w:t>
      </w:r>
      <w:r w:rsidR="001126F7" w:rsidRPr="008A2104">
        <w:rPr>
          <w:rFonts w:asciiTheme="majorBidi" w:hAnsiTheme="majorBidi" w:cstheme="majorBidi"/>
        </w:rPr>
        <w:t>bed linen was worn out and mattresses were full of lice</w:t>
      </w:r>
      <w:r w:rsidR="001D4652" w:rsidRPr="00E76162">
        <w:rPr>
          <w:rFonts w:asciiTheme="majorBidi" w:hAnsiTheme="majorBidi" w:cstheme="majorBidi"/>
          <w:lang w:val="en-US"/>
        </w:rPr>
        <w:t>,</w:t>
      </w:r>
      <w:r w:rsidR="00824A06" w:rsidRPr="008A2104">
        <w:rPr>
          <w:rFonts w:asciiTheme="majorBidi" w:hAnsiTheme="majorBidi" w:cstheme="majorBidi"/>
        </w:rPr>
        <w:t xml:space="preserve"> </w:t>
      </w:r>
      <w:r w:rsidR="00ED6979" w:rsidRPr="008A2104">
        <w:rPr>
          <w:rFonts w:asciiTheme="majorBidi" w:hAnsiTheme="majorBidi" w:cstheme="majorBidi"/>
          <w:lang w:val="en-US"/>
        </w:rPr>
        <w:t xml:space="preserve">and </w:t>
      </w:r>
      <w:r w:rsidR="00824A06" w:rsidRPr="008A2104">
        <w:rPr>
          <w:rFonts w:asciiTheme="majorBidi" w:hAnsiTheme="majorBidi" w:cstheme="majorBidi"/>
        </w:rPr>
        <w:t>the temperature could reach up to 40</w:t>
      </w:r>
      <w:r w:rsidR="00B57003" w:rsidRPr="008A2104">
        <w:rPr>
          <w:rFonts w:asciiTheme="majorBidi" w:hAnsiTheme="majorBidi" w:cstheme="majorBidi"/>
        </w:rPr>
        <w:t>º</w:t>
      </w:r>
      <w:r w:rsidR="00824A06" w:rsidRPr="008A2104">
        <w:rPr>
          <w:rFonts w:asciiTheme="majorBidi" w:hAnsiTheme="majorBidi" w:cstheme="majorBidi"/>
        </w:rPr>
        <w:t>C in summer</w:t>
      </w:r>
      <w:r w:rsidR="001126F7" w:rsidRPr="008A2104">
        <w:rPr>
          <w:rFonts w:asciiTheme="majorBidi" w:hAnsiTheme="majorBidi" w:cstheme="majorBidi"/>
        </w:rPr>
        <w:t xml:space="preserve">. </w:t>
      </w:r>
    </w:p>
    <w:p w:rsidR="001126F7" w:rsidRPr="00176E5E" w:rsidRDefault="00F5185A">
      <w:pPr>
        <w:pStyle w:val="SingleTxtG"/>
      </w:pPr>
      <w:r w:rsidRPr="00F52408">
        <w:rPr>
          <w:lang w:val="en-GB"/>
        </w:rPr>
        <w:t>2.3</w:t>
      </w:r>
      <w:r w:rsidRPr="00F52408">
        <w:rPr>
          <w:lang w:val="en-GB"/>
        </w:rPr>
        <w:tab/>
      </w:r>
      <w:r w:rsidR="001F6231" w:rsidRPr="00176E5E">
        <w:t xml:space="preserve">The author </w:t>
      </w:r>
      <w:proofErr w:type="gramStart"/>
      <w:r w:rsidR="001F6231" w:rsidRPr="00176E5E">
        <w:t xml:space="preserve">was </w:t>
      </w:r>
      <w:r w:rsidR="001126F7" w:rsidRPr="00176E5E">
        <w:t>released</w:t>
      </w:r>
      <w:proofErr w:type="gramEnd"/>
      <w:r w:rsidR="001126F7" w:rsidRPr="00176E5E">
        <w:t xml:space="preserve"> from the SIZO in April 1997, </w:t>
      </w:r>
      <w:r w:rsidR="006B65E4" w:rsidRPr="00176E5E">
        <w:t xml:space="preserve">after he </w:t>
      </w:r>
      <w:r w:rsidR="00ED6979">
        <w:rPr>
          <w:lang w:val="en-GB"/>
        </w:rPr>
        <w:t xml:space="preserve">promised </w:t>
      </w:r>
      <w:r w:rsidR="001126F7" w:rsidRPr="00176E5E">
        <w:t>that he would not leave the country.</w:t>
      </w:r>
      <w:r w:rsidR="001F6231" w:rsidRPr="00176E5E">
        <w:t xml:space="preserve"> </w:t>
      </w:r>
    </w:p>
    <w:p w:rsidR="001126F7" w:rsidRPr="00176E5E" w:rsidRDefault="00F5185A">
      <w:pPr>
        <w:pStyle w:val="SingleTxtG"/>
      </w:pPr>
      <w:r w:rsidRPr="00F52408">
        <w:rPr>
          <w:lang w:val="en-GB"/>
        </w:rPr>
        <w:t>2.4.</w:t>
      </w:r>
      <w:r w:rsidRPr="00F52408">
        <w:rPr>
          <w:lang w:val="en-GB"/>
        </w:rPr>
        <w:tab/>
      </w:r>
      <w:r w:rsidR="001126F7" w:rsidRPr="00176E5E">
        <w:t xml:space="preserve">On 4 September 2001, </w:t>
      </w:r>
      <w:r w:rsidR="001F6231" w:rsidRPr="00176E5E">
        <w:t xml:space="preserve">the </w:t>
      </w:r>
      <w:r w:rsidR="006B65E4" w:rsidRPr="00176E5E">
        <w:t xml:space="preserve">Court of the </w:t>
      </w:r>
      <w:proofErr w:type="spellStart"/>
      <w:r w:rsidR="001F6231" w:rsidRPr="00176E5E">
        <w:t>Oktyabrsk</w:t>
      </w:r>
      <w:proofErr w:type="spellEnd"/>
      <w:r w:rsidR="001F6231" w:rsidRPr="00176E5E">
        <w:t xml:space="preserve"> District</w:t>
      </w:r>
      <w:r w:rsidR="006B65E4" w:rsidRPr="00176E5E">
        <w:t xml:space="preserve"> in</w:t>
      </w:r>
      <w:r w:rsidR="001F6231" w:rsidRPr="00176E5E">
        <w:t xml:space="preserve"> Minsk found the </w:t>
      </w:r>
      <w:r w:rsidR="001126F7" w:rsidRPr="00176E5E">
        <w:t xml:space="preserve">author </w:t>
      </w:r>
      <w:r w:rsidR="001F6231" w:rsidRPr="00176E5E">
        <w:t>guilty</w:t>
      </w:r>
      <w:r w:rsidR="001126F7" w:rsidRPr="00176E5E">
        <w:t xml:space="preserve"> of </w:t>
      </w:r>
      <w:r w:rsidR="001F6231" w:rsidRPr="00176E5E">
        <w:t>having committed</w:t>
      </w:r>
      <w:r w:rsidR="001126F7" w:rsidRPr="00176E5E">
        <w:t xml:space="preserve"> a crime under articles 427 (abuse of authority) and 150, paragraph </w:t>
      </w:r>
      <w:r w:rsidR="001126F7" w:rsidRPr="00E76162">
        <w:t>2 (</w:t>
      </w:r>
      <w:r w:rsidR="00476FE0" w:rsidRPr="00E76162">
        <w:t>defraud</w:t>
      </w:r>
      <w:r w:rsidR="001126F7" w:rsidRPr="00E76162">
        <w:t xml:space="preserve">), of the Criminal Code, and sentenced </w:t>
      </w:r>
      <w:r w:rsidR="006B65E4" w:rsidRPr="00E76162">
        <w:t xml:space="preserve">him </w:t>
      </w:r>
      <w:r w:rsidR="001126F7" w:rsidRPr="00E76162">
        <w:t xml:space="preserve">to one year and four months of imprisonment, a period </w:t>
      </w:r>
      <w:r w:rsidR="009D6FF6" w:rsidRPr="00E76162">
        <w:rPr>
          <w:lang w:val="en-GB"/>
        </w:rPr>
        <w:t>that</w:t>
      </w:r>
      <w:r w:rsidR="009D6FF6" w:rsidRPr="00E76162">
        <w:t xml:space="preserve"> </w:t>
      </w:r>
      <w:r w:rsidR="001126F7" w:rsidRPr="00E76162">
        <w:t>he had already served while in pretrial detention. The author</w:t>
      </w:r>
      <w:r w:rsidR="001126F7" w:rsidRPr="00B95E4B">
        <w:t xml:space="preserve"> was acquitted </w:t>
      </w:r>
      <w:r w:rsidR="002D3B4C" w:rsidRPr="00B95E4B">
        <w:t>of the remaining</w:t>
      </w:r>
      <w:r w:rsidR="001126F7" w:rsidRPr="00B95E4B">
        <w:t xml:space="preserve"> charges</w:t>
      </w:r>
      <w:r w:rsidRPr="00B95E4B">
        <w:rPr>
          <w:lang w:val="en-GB"/>
        </w:rPr>
        <w:t>.</w:t>
      </w:r>
      <w:r w:rsidR="001126F7" w:rsidRPr="00176E5E">
        <w:t xml:space="preserve"> </w:t>
      </w:r>
    </w:p>
    <w:p w:rsidR="001126F7" w:rsidRPr="00176E5E" w:rsidRDefault="00F5185A">
      <w:pPr>
        <w:pStyle w:val="SingleTxtG"/>
      </w:pPr>
      <w:r w:rsidRPr="00F52408">
        <w:rPr>
          <w:lang w:val="en-GB"/>
        </w:rPr>
        <w:t>2.5</w:t>
      </w:r>
      <w:r w:rsidRPr="00F52408">
        <w:rPr>
          <w:lang w:val="en-GB"/>
        </w:rPr>
        <w:tab/>
      </w:r>
      <w:r w:rsidR="007A1C4D" w:rsidRPr="00176E5E">
        <w:t>Having felt helpless and suspecting that the authorities had persecuted him because of his opposition to the regime</w:t>
      </w:r>
      <w:r w:rsidR="006B65E4" w:rsidRPr="00176E5E">
        <w:t xml:space="preserve"> in place</w:t>
      </w:r>
      <w:r w:rsidRPr="00F52408">
        <w:rPr>
          <w:lang w:val="en-GB"/>
        </w:rPr>
        <w:t>,</w:t>
      </w:r>
      <w:r w:rsidR="007A1C4D" w:rsidRPr="00176E5E">
        <w:t xml:space="preserve"> the author decided to leave the country and moved to </w:t>
      </w:r>
      <w:r w:rsidR="00ED6979">
        <w:rPr>
          <w:lang w:val="en-US"/>
        </w:rPr>
        <w:t xml:space="preserve">the </w:t>
      </w:r>
      <w:r w:rsidR="007A1C4D" w:rsidRPr="00176E5E">
        <w:t>Russia</w:t>
      </w:r>
      <w:r w:rsidR="00ED6979">
        <w:rPr>
          <w:lang w:val="en-US"/>
        </w:rPr>
        <w:t>n Federation</w:t>
      </w:r>
      <w:r w:rsidR="007A1C4D" w:rsidRPr="00176E5E">
        <w:t xml:space="preserve"> i</w:t>
      </w:r>
      <w:r w:rsidR="002D3B4C" w:rsidRPr="00176E5E">
        <w:t>n</w:t>
      </w:r>
      <w:r w:rsidR="001126F7" w:rsidRPr="00176E5E">
        <w:t xml:space="preserve"> September 2001</w:t>
      </w:r>
      <w:r w:rsidRPr="00F52408">
        <w:rPr>
          <w:lang w:val="en-GB"/>
        </w:rPr>
        <w:t>,</w:t>
      </w:r>
      <w:r w:rsidR="001126F7" w:rsidRPr="00176E5E">
        <w:t xml:space="preserve"> </w:t>
      </w:r>
      <w:r w:rsidR="007A1C4D" w:rsidRPr="00176E5E">
        <w:t>where he has been living ever since</w:t>
      </w:r>
      <w:r w:rsidR="006B65E4" w:rsidRPr="00176E5E">
        <w:t>. H</w:t>
      </w:r>
      <w:r w:rsidR="00BE63A0" w:rsidRPr="00176E5E">
        <w:t>owever,</w:t>
      </w:r>
      <w:r w:rsidR="001126F7" w:rsidRPr="00176E5E">
        <w:t xml:space="preserve"> </w:t>
      </w:r>
      <w:r w:rsidR="00BE63A0" w:rsidRPr="00176E5E">
        <w:t>he continued to visit his relative</w:t>
      </w:r>
      <w:r w:rsidR="003A63B6" w:rsidRPr="001D7F5E">
        <w:rPr>
          <w:lang w:val="en-GB"/>
        </w:rPr>
        <w:t>s</w:t>
      </w:r>
      <w:r w:rsidR="00734765">
        <w:rPr>
          <w:rFonts w:hint="eastAsia"/>
          <w:lang w:eastAsia="ja-JP"/>
        </w:rPr>
        <w:t>,</w:t>
      </w:r>
      <w:r w:rsidR="00162417" w:rsidRPr="00176E5E">
        <w:t xml:space="preserve"> his medical doctors and employees of some local municipality institutions</w:t>
      </w:r>
      <w:r w:rsidR="00BE63A0" w:rsidRPr="00176E5E">
        <w:t xml:space="preserve"> in Belarus. </w:t>
      </w:r>
      <w:r w:rsidR="001126F7" w:rsidRPr="00176E5E">
        <w:t xml:space="preserve">In 2005, he married a citizen </w:t>
      </w:r>
      <w:r w:rsidR="00ED6979">
        <w:rPr>
          <w:lang w:val="en-US"/>
        </w:rPr>
        <w:t xml:space="preserve">of the Russian Federation; </w:t>
      </w:r>
      <w:r w:rsidR="001126F7" w:rsidRPr="00176E5E">
        <w:t xml:space="preserve">they have two children. </w:t>
      </w:r>
    </w:p>
    <w:p w:rsidR="001126F7" w:rsidRPr="00176E5E" w:rsidRDefault="00F5185A">
      <w:pPr>
        <w:pStyle w:val="SingleTxtG"/>
      </w:pPr>
      <w:r w:rsidRPr="00F52408">
        <w:rPr>
          <w:lang w:val="en-GB"/>
        </w:rPr>
        <w:t>2.6</w:t>
      </w:r>
      <w:r w:rsidRPr="00F52408">
        <w:rPr>
          <w:lang w:val="en-GB"/>
        </w:rPr>
        <w:tab/>
      </w:r>
      <w:r w:rsidR="001126F7" w:rsidRPr="00176E5E">
        <w:t xml:space="preserve">On </w:t>
      </w:r>
      <w:proofErr w:type="gramStart"/>
      <w:r w:rsidR="00BE63A0" w:rsidRPr="00176E5E">
        <w:t>2</w:t>
      </w:r>
      <w:proofErr w:type="gramEnd"/>
      <w:r w:rsidR="00BE63A0" w:rsidRPr="00176E5E">
        <w:t xml:space="preserve"> or </w:t>
      </w:r>
      <w:r w:rsidR="001126F7" w:rsidRPr="00176E5E">
        <w:t xml:space="preserve">3 September 2011, the author was arrested by the </w:t>
      </w:r>
      <w:r w:rsidR="00BE63A0" w:rsidRPr="00176E5E">
        <w:t xml:space="preserve">authorities </w:t>
      </w:r>
      <w:r w:rsidR="00ED6979">
        <w:rPr>
          <w:lang w:val="en-US"/>
        </w:rPr>
        <w:t xml:space="preserve">of the Russian Federation, </w:t>
      </w:r>
      <w:r w:rsidR="00BE63A0" w:rsidRPr="00176E5E">
        <w:t>as h</w:t>
      </w:r>
      <w:r w:rsidR="006B65E4" w:rsidRPr="00176E5E">
        <w:t xml:space="preserve">is name appeared </w:t>
      </w:r>
      <w:r w:rsidR="00BE63A0" w:rsidRPr="00176E5E">
        <w:t>on a list</w:t>
      </w:r>
      <w:r w:rsidR="00A60514">
        <w:rPr>
          <w:lang w:val="en-US"/>
        </w:rPr>
        <w:t xml:space="preserve"> of</w:t>
      </w:r>
      <w:r w:rsidR="00BE63A0" w:rsidRPr="00176E5E">
        <w:t xml:space="preserve"> internationally wanted </w:t>
      </w:r>
      <w:r w:rsidR="00185ECB" w:rsidRPr="00176E5E">
        <w:t>individuals</w:t>
      </w:r>
      <w:r w:rsidR="00BE63A0" w:rsidRPr="00176E5E">
        <w:t>.</w:t>
      </w:r>
      <w:r w:rsidR="001126F7" w:rsidRPr="00176E5E">
        <w:t xml:space="preserve"> </w:t>
      </w:r>
      <w:r w:rsidR="00BE63A0" w:rsidRPr="00176E5E">
        <w:t>H</w:t>
      </w:r>
      <w:r w:rsidR="001126F7" w:rsidRPr="00176E5E">
        <w:t xml:space="preserve">e was </w:t>
      </w:r>
      <w:r w:rsidR="00BE63A0" w:rsidRPr="00176E5E">
        <w:t>informed</w:t>
      </w:r>
      <w:r w:rsidR="001126F7" w:rsidRPr="00176E5E">
        <w:t xml:space="preserve"> that</w:t>
      </w:r>
      <w:r w:rsidR="00FE31DE">
        <w:t xml:space="preserve"> </w:t>
      </w:r>
      <w:r w:rsidR="00185ECB" w:rsidRPr="00176E5E">
        <w:t xml:space="preserve">the judgment of 4 September 2001 had been reviewed </w:t>
      </w:r>
      <w:r w:rsidR="00D21378" w:rsidRPr="00176E5E">
        <w:t xml:space="preserve">on appeal </w:t>
      </w:r>
      <w:r w:rsidR="00185ECB" w:rsidRPr="00176E5E">
        <w:t>and that</w:t>
      </w:r>
      <w:r w:rsidR="00ED6979">
        <w:rPr>
          <w:lang w:val="en-US"/>
        </w:rPr>
        <w:t>,</w:t>
      </w:r>
      <w:r w:rsidR="00185ECB" w:rsidRPr="00176E5E">
        <w:t xml:space="preserve"> </w:t>
      </w:r>
      <w:r w:rsidR="001126F7" w:rsidRPr="00176E5E">
        <w:t>on 29 March 2004</w:t>
      </w:r>
      <w:r w:rsidR="006B65E4" w:rsidRPr="00176E5E">
        <w:t>,</w:t>
      </w:r>
      <w:r w:rsidR="001126F7" w:rsidRPr="00176E5E">
        <w:t xml:space="preserve"> </w:t>
      </w:r>
      <w:r w:rsidR="00185ECB" w:rsidRPr="00176E5E">
        <w:t xml:space="preserve">the </w:t>
      </w:r>
      <w:r w:rsidR="00D21378" w:rsidRPr="00176E5E">
        <w:t xml:space="preserve">Court of the </w:t>
      </w:r>
      <w:proofErr w:type="spellStart"/>
      <w:r w:rsidR="00185ECB" w:rsidRPr="00176E5E">
        <w:t>Sovetsky</w:t>
      </w:r>
      <w:proofErr w:type="spellEnd"/>
      <w:r w:rsidR="00185ECB" w:rsidRPr="00176E5E">
        <w:t xml:space="preserve"> District </w:t>
      </w:r>
      <w:r w:rsidR="00D21378" w:rsidRPr="00176E5E">
        <w:t>in</w:t>
      </w:r>
      <w:r w:rsidR="00185ECB" w:rsidRPr="00176E5E">
        <w:t xml:space="preserve"> Minsk </w:t>
      </w:r>
      <w:r w:rsidR="00ED6979">
        <w:rPr>
          <w:lang w:val="en-US"/>
        </w:rPr>
        <w:t xml:space="preserve">had </w:t>
      </w:r>
      <w:r w:rsidR="00185ECB" w:rsidRPr="00176E5E">
        <w:t>found</w:t>
      </w:r>
      <w:r w:rsidR="00BF2988">
        <w:t xml:space="preserve"> </w:t>
      </w:r>
      <w:r w:rsidR="00D21378" w:rsidRPr="00176E5E">
        <w:t>him</w:t>
      </w:r>
      <w:r w:rsidR="00185ECB" w:rsidRPr="00176E5E">
        <w:t xml:space="preserve"> guilty</w:t>
      </w:r>
      <w:r w:rsidR="001126F7" w:rsidRPr="00176E5E">
        <w:t xml:space="preserve"> in </w:t>
      </w:r>
      <w:r w:rsidR="00185ECB" w:rsidRPr="00176E5E">
        <w:t>absentia</w:t>
      </w:r>
      <w:r w:rsidR="001126F7" w:rsidRPr="00176E5E">
        <w:t xml:space="preserve"> of having committed crimes </w:t>
      </w:r>
      <w:r w:rsidR="00DD3495" w:rsidRPr="00DD3495">
        <w:rPr>
          <w:lang w:val="en-GB"/>
        </w:rPr>
        <w:t>i</w:t>
      </w:r>
      <w:r w:rsidR="00DD3495">
        <w:rPr>
          <w:lang w:val="en-GB"/>
        </w:rPr>
        <w:t>n Belarus</w:t>
      </w:r>
      <w:r w:rsidR="00DD3495" w:rsidRPr="00176E5E">
        <w:t xml:space="preserve"> </w:t>
      </w:r>
      <w:r w:rsidR="001126F7" w:rsidRPr="00176E5E">
        <w:t>and that an extradition request had been issued by the authorities</w:t>
      </w:r>
      <w:r w:rsidR="00ED6979">
        <w:rPr>
          <w:lang w:val="en-US"/>
        </w:rPr>
        <w:t xml:space="preserve"> of that country</w:t>
      </w:r>
      <w:r w:rsidRPr="00F52408">
        <w:rPr>
          <w:lang w:val="en-GB"/>
        </w:rPr>
        <w:t>.</w:t>
      </w:r>
      <w:r w:rsidR="0058158B" w:rsidRPr="00176E5E">
        <w:t xml:space="preserve"> The author submits</w:t>
      </w:r>
      <w:r w:rsidR="001126F7" w:rsidRPr="00176E5E">
        <w:t xml:space="preserve"> </w:t>
      </w:r>
      <w:r w:rsidR="005010A0" w:rsidRPr="00176E5E">
        <w:t xml:space="preserve">that he was not aware that the criminal proceedings in his case </w:t>
      </w:r>
      <w:r w:rsidR="009D6FF6" w:rsidRPr="001D7F5E">
        <w:rPr>
          <w:lang w:val="en-GB"/>
        </w:rPr>
        <w:t>ha</w:t>
      </w:r>
      <w:r w:rsidR="009D6FF6">
        <w:rPr>
          <w:lang w:val="en-GB"/>
        </w:rPr>
        <w:t>d been</w:t>
      </w:r>
      <w:r w:rsidR="009D6FF6" w:rsidRPr="00176E5E">
        <w:t xml:space="preserve"> </w:t>
      </w:r>
      <w:r w:rsidR="001126F7" w:rsidRPr="00176E5E">
        <w:t>re</w:t>
      </w:r>
      <w:r w:rsidR="006B65E4" w:rsidRPr="00176E5E">
        <w:t>opened</w:t>
      </w:r>
      <w:r w:rsidR="001126F7" w:rsidRPr="00176E5E">
        <w:t xml:space="preserve"> and that</w:t>
      </w:r>
      <w:r w:rsidR="00ED6979">
        <w:rPr>
          <w:lang w:val="en-US"/>
        </w:rPr>
        <w:t>,</w:t>
      </w:r>
      <w:r w:rsidR="001126F7" w:rsidRPr="00176E5E">
        <w:t xml:space="preserve"> on 29 March 2004</w:t>
      </w:r>
      <w:r w:rsidR="0085580C">
        <w:rPr>
          <w:lang w:val="en-US"/>
        </w:rPr>
        <w:t>,</w:t>
      </w:r>
      <w:r w:rsidR="001126F7" w:rsidRPr="00176E5E">
        <w:t xml:space="preserve"> the </w:t>
      </w:r>
      <w:r w:rsidR="0058158B" w:rsidRPr="00176E5E">
        <w:t>c</w:t>
      </w:r>
      <w:r w:rsidR="001126F7" w:rsidRPr="00176E5E">
        <w:t xml:space="preserve">ourt </w:t>
      </w:r>
      <w:r w:rsidR="0058158B" w:rsidRPr="00176E5E">
        <w:t>in</w:t>
      </w:r>
      <w:r w:rsidR="001126F7" w:rsidRPr="00176E5E">
        <w:t xml:space="preserve"> Minsk had convicted him in absentia</w:t>
      </w:r>
      <w:r w:rsidR="0058158B" w:rsidRPr="00176E5E">
        <w:t xml:space="preserve"> under article</w:t>
      </w:r>
      <w:r w:rsidR="000752B0" w:rsidRPr="00176E5E">
        <w:t>s</w:t>
      </w:r>
      <w:r w:rsidR="0058158B" w:rsidRPr="00176E5E">
        <w:t xml:space="preserve"> 209 (fraud)</w:t>
      </w:r>
      <w:r w:rsidR="0085580C">
        <w:rPr>
          <w:lang w:val="en-US"/>
        </w:rPr>
        <w:t>,</w:t>
      </w:r>
      <w:r w:rsidR="001126F7" w:rsidRPr="00176E5E">
        <w:t xml:space="preserve"> 210 (theft) and 221 (forgery) of the Belarus Criminal Code and had sentenced him to eight years and </w:t>
      </w:r>
      <w:r w:rsidR="005010A0" w:rsidRPr="00176E5E">
        <w:t>six</w:t>
      </w:r>
      <w:r w:rsidR="001126F7" w:rsidRPr="00176E5E">
        <w:t xml:space="preserve"> </w:t>
      </w:r>
      <w:r w:rsidR="001126F7" w:rsidRPr="00176E5E">
        <w:lastRenderedPageBreak/>
        <w:t>months of imprisonment</w:t>
      </w:r>
      <w:r w:rsidR="00BF2988" w:rsidRPr="00F52408">
        <w:rPr>
          <w:lang w:val="en-GB"/>
        </w:rPr>
        <w:t>.</w:t>
      </w:r>
      <w:r w:rsidR="001126F7" w:rsidRPr="00176E5E">
        <w:t xml:space="preserve"> He </w:t>
      </w:r>
      <w:r w:rsidR="005010A0" w:rsidRPr="00176E5E">
        <w:t>maintains</w:t>
      </w:r>
      <w:r w:rsidR="001126F7" w:rsidRPr="00176E5E">
        <w:t xml:space="preserve"> that he is innocent and that he </w:t>
      </w:r>
      <w:r w:rsidR="009D6FF6" w:rsidRPr="001D7F5E">
        <w:rPr>
          <w:lang w:val="en-GB"/>
        </w:rPr>
        <w:t>did</w:t>
      </w:r>
      <w:r w:rsidR="009D6FF6" w:rsidRPr="00176E5E">
        <w:t xml:space="preserve"> </w:t>
      </w:r>
      <w:r w:rsidR="001126F7" w:rsidRPr="00176E5E">
        <w:t xml:space="preserve">not commit the crimes </w:t>
      </w:r>
      <w:r w:rsidR="0085580C">
        <w:rPr>
          <w:lang w:val="en-US"/>
        </w:rPr>
        <w:t xml:space="preserve">for which </w:t>
      </w:r>
      <w:r w:rsidR="001126F7" w:rsidRPr="00176E5E">
        <w:t>he was sentenced in 2004.</w:t>
      </w:r>
    </w:p>
    <w:p w:rsidR="001126F7" w:rsidRPr="00176E5E" w:rsidRDefault="00F5185A" w:rsidP="00B95E4B">
      <w:pPr>
        <w:pStyle w:val="SingleTxtG"/>
      </w:pPr>
      <w:r w:rsidRPr="00F52408">
        <w:rPr>
          <w:lang w:val="en-GB"/>
        </w:rPr>
        <w:t>2.7</w:t>
      </w:r>
      <w:r w:rsidRPr="00F52408">
        <w:rPr>
          <w:lang w:val="en-GB"/>
        </w:rPr>
        <w:tab/>
      </w:r>
      <w:r w:rsidR="001126F7" w:rsidRPr="00176E5E">
        <w:t xml:space="preserve">On 23 December 2011, </w:t>
      </w:r>
      <w:r w:rsidR="007A1C4D" w:rsidRPr="00176E5E">
        <w:t>the Office of the</w:t>
      </w:r>
      <w:r w:rsidR="001126F7" w:rsidRPr="00176E5E">
        <w:t xml:space="preserve"> Prosecutor General of the Russian Federation </w:t>
      </w:r>
      <w:proofErr w:type="spellStart"/>
      <w:r w:rsidR="001126F7" w:rsidRPr="00176E5E">
        <w:t>autho</w:t>
      </w:r>
      <w:r w:rsidR="007A1C4D" w:rsidRPr="00176E5E">
        <w:t>ri</w:t>
      </w:r>
      <w:r w:rsidR="0085580C">
        <w:rPr>
          <w:lang w:val="en-US"/>
        </w:rPr>
        <w:t>z</w:t>
      </w:r>
      <w:r w:rsidR="007A1C4D" w:rsidRPr="00176E5E">
        <w:t>ed</w:t>
      </w:r>
      <w:proofErr w:type="spellEnd"/>
      <w:r w:rsidR="007A1C4D" w:rsidRPr="00176E5E">
        <w:t xml:space="preserve"> the author’s extradition to Belarus </w:t>
      </w:r>
      <w:r w:rsidR="001126F7" w:rsidRPr="00176E5E">
        <w:t xml:space="preserve">in </w:t>
      </w:r>
      <w:r w:rsidR="00D21378" w:rsidRPr="00176E5E">
        <w:t xml:space="preserve">connection </w:t>
      </w:r>
      <w:r w:rsidR="00A60514">
        <w:rPr>
          <w:lang w:val="en-US"/>
        </w:rPr>
        <w:t>with</w:t>
      </w:r>
      <w:r w:rsidR="00A60514" w:rsidRPr="00176E5E">
        <w:t xml:space="preserve"> </w:t>
      </w:r>
      <w:r w:rsidR="001126F7" w:rsidRPr="00176E5E">
        <w:t>his conviction</w:t>
      </w:r>
      <w:r w:rsidR="007A1C4D" w:rsidRPr="00176E5E">
        <w:t>s</w:t>
      </w:r>
      <w:r w:rsidR="001126F7" w:rsidRPr="00176E5E">
        <w:t xml:space="preserve"> under articles </w:t>
      </w:r>
      <w:r w:rsidR="00CD3CE2" w:rsidRPr="00176E5E">
        <w:t>17</w:t>
      </w:r>
      <w:r w:rsidR="00734765">
        <w:rPr>
          <w:rFonts w:hint="eastAsia"/>
          <w:lang w:eastAsia="ja-JP"/>
        </w:rPr>
        <w:t>,</w:t>
      </w:r>
      <w:r w:rsidR="00CD3CE2" w:rsidRPr="00176E5E">
        <w:t xml:space="preserve"> </w:t>
      </w:r>
      <w:r w:rsidR="001126F7" w:rsidRPr="00176E5E">
        <w:t>209 and 210 of the Bel</w:t>
      </w:r>
      <w:r w:rsidR="007A1C4D" w:rsidRPr="00176E5E">
        <w:t>arus Criminal Code</w:t>
      </w:r>
      <w:r w:rsidR="001126F7" w:rsidRPr="00176E5E">
        <w:t>. On 18 January 2012, the author appeale</w:t>
      </w:r>
      <w:r w:rsidR="007A1C4D" w:rsidRPr="00176E5E">
        <w:t>d this decision before the Moscow City Court</w:t>
      </w:r>
      <w:r w:rsidR="009D6FF6" w:rsidRPr="001D7F5E">
        <w:rPr>
          <w:lang w:val="en-GB"/>
        </w:rPr>
        <w:t>,</w:t>
      </w:r>
      <w:r w:rsidR="007A1C4D" w:rsidRPr="00176E5E">
        <w:t xml:space="preserve"> stating</w:t>
      </w:r>
      <w:r w:rsidR="00855C10">
        <w:rPr>
          <w:lang w:val="en-US"/>
        </w:rPr>
        <w:t>,</w:t>
      </w:r>
      <w:r w:rsidR="001126F7" w:rsidRPr="00176E5E">
        <w:t xml:space="preserve"> inter alia</w:t>
      </w:r>
      <w:r w:rsidR="009D6FF6" w:rsidRPr="001D7F5E">
        <w:rPr>
          <w:lang w:val="en-GB"/>
        </w:rPr>
        <w:t>,</w:t>
      </w:r>
      <w:r w:rsidR="001126F7" w:rsidRPr="00176E5E">
        <w:t xml:space="preserve"> that he had not committed the crimes in question and that</w:t>
      </w:r>
      <w:r w:rsidR="00855C10">
        <w:rPr>
          <w:lang w:val="en-US"/>
        </w:rPr>
        <w:t>,</w:t>
      </w:r>
      <w:r w:rsidR="001126F7" w:rsidRPr="00176E5E">
        <w:t xml:space="preserve"> upon his arrival </w:t>
      </w:r>
      <w:r w:rsidR="00855C10">
        <w:rPr>
          <w:lang w:val="en-US"/>
        </w:rPr>
        <w:t>in</w:t>
      </w:r>
      <w:r w:rsidR="001126F7" w:rsidRPr="00176E5E">
        <w:t xml:space="preserve"> Belarus, he would face ill-treatment</w:t>
      </w:r>
      <w:r w:rsidR="00BF2988" w:rsidRPr="00F52408">
        <w:rPr>
          <w:lang w:val="en-GB"/>
        </w:rPr>
        <w:t>.</w:t>
      </w:r>
      <w:r w:rsidR="001126F7" w:rsidRPr="00176E5E">
        <w:t xml:space="preserve"> On 20 February 2012, he submitted additional information, stating that</w:t>
      </w:r>
      <w:r w:rsidR="00855C10">
        <w:rPr>
          <w:lang w:val="en-US"/>
        </w:rPr>
        <w:t>,</w:t>
      </w:r>
      <w:r w:rsidR="001126F7" w:rsidRPr="00176E5E">
        <w:t xml:space="preserve"> in the past, he had also been persecuted in Belarus on political and religious grounds and on account of his social status</w:t>
      </w:r>
      <w:r w:rsidR="00036A26" w:rsidRPr="00176E5E">
        <w:t xml:space="preserve"> as an entrepreneur; that in Belarus he had been subjected to psychological </w:t>
      </w:r>
      <w:r w:rsidR="00D21378" w:rsidRPr="00176E5E">
        <w:t xml:space="preserve">pressure </w:t>
      </w:r>
      <w:r w:rsidR="00036A26" w:rsidRPr="00176E5E">
        <w:t xml:space="preserve">and detained </w:t>
      </w:r>
      <w:r w:rsidR="00855C10">
        <w:rPr>
          <w:lang w:val="en-US"/>
        </w:rPr>
        <w:t>under</w:t>
      </w:r>
      <w:r w:rsidR="00036A26" w:rsidRPr="00176E5E">
        <w:t xml:space="preserve"> inhuman conditions;</w:t>
      </w:r>
      <w:r w:rsidR="001126F7" w:rsidRPr="00176E5E">
        <w:t xml:space="preserve"> and that he ha</w:t>
      </w:r>
      <w:r w:rsidR="00855C10">
        <w:rPr>
          <w:lang w:val="en-US"/>
        </w:rPr>
        <w:t>d</w:t>
      </w:r>
      <w:r w:rsidR="001126F7" w:rsidRPr="00176E5E">
        <w:t xml:space="preserve"> a wife and two small children in the Russian Federation. On 6 July 2012, the Moscow City Court </w:t>
      </w:r>
      <w:r w:rsidR="00063929" w:rsidRPr="00176E5E">
        <w:t>upheld</w:t>
      </w:r>
      <w:r w:rsidR="001126F7" w:rsidRPr="00176E5E">
        <w:t xml:space="preserve"> the decision </w:t>
      </w:r>
      <w:proofErr w:type="spellStart"/>
      <w:r w:rsidR="001126F7" w:rsidRPr="00176E5E">
        <w:t>authori</w:t>
      </w:r>
      <w:r w:rsidR="00855C10">
        <w:rPr>
          <w:lang w:val="en-US"/>
        </w:rPr>
        <w:t>z</w:t>
      </w:r>
      <w:r w:rsidR="001126F7" w:rsidRPr="00176E5E">
        <w:t>ing</w:t>
      </w:r>
      <w:proofErr w:type="spellEnd"/>
      <w:r w:rsidR="001126F7" w:rsidRPr="00176E5E">
        <w:t xml:space="preserve"> the author’s extradition. On 13 July 2012, the author appealed to the Supreme Court</w:t>
      </w:r>
      <w:r w:rsidR="009D6FF6" w:rsidRPr="001D7F5E">
        <w:rPr>
          <w:lang w:val="en-GB"/>
        </w:rPr>
        <w:t>,</w:t>
      </w:r>
      <w:r w:rsidR="001126F7" w:rsidRPr="00176E5E">
        <w:t xml:space="preserve"> </w:t>
      </w:r>
      <w:r w:rsidR="00063929" w:rsidRPr="00176E5E">
        <w:t xml:space="preserve">but </w:t>
      </w:r>
      <w:r w:rsidR="001126F7" w:rsidRPr="00176E5E">
        <w:t>his appeal was dismissed on 24 September 2012.</w:t>
      </w:r>
    </w:p>
    <w:p w:rsidR="001126F7" w:rsidRPr="00176E5E" w:rsidRDefault="00F5185A" w:rsidP="00B95E4B">
      <w:pPr>
        <w:pStyle w:val="SingleTxtG"/>
      </w:pPr>
      <w:r w:rsidRPr="00F52408">
        <w:rPr>
          <w:lang w:val="en-GB"/>
        </w:rPr>
        <w:t>2.8</w:t>
      </w:r>
      <w:r w:rsidRPr="00F52408">
        <w:rPr>
          <w:lang w:val="en-GB"/>
        </w:rPr>
        <w:tab/>
      </w:r>
      <w:r w:rsidR="001126F7" w:rsidRPr="00176E5E">
        <w:t xml:space="preserve">In </w:t>
      </w:r>
      <w:r w:rsidR="00D21378" w:rsidRPr="00176E5E">
        <w:t>the meantime</w:t>
      </w:r>
      <w:r w:rsidR="001126F7" w:rsidRPr="00176E5E">
        <w:t>, on 9 November 2011</w:t>
      </w:r>
      <w:r w:rsidR="00D21378" w:rsidRPr="00176E5E">
        <w:t>,</w:t>
      </w:r>
      <w:r w:rsidR="001126F7" w:rsidRPr="00176E5E">
        <w:t xml:space="preserve"> the author applied for refugee status. On 18</w:t>
      </w:r>
      <w:r w:rsidR="00A60514">
        <w:rPr>
          <w:lang w:val="en-US"/>
        </w:rPr>
        <w:t> </w:t>
      </w:r>
      <w:r w:rsidR="001126F7" w:rsidRPr="00176E5E">
        <w:t xml:space="preserve">November 2011, the </w:t>
      </w:r>
      <w:r w:rsidR="001126F7" w:rsidRPr="00B95E4B">
        <w:t xml:space="preserve">Federal Migration </w:t>
      </w:r>
      <w:r w:rsidR="00B95E4B" w:rsidRPr="008A2104">
        <w:rPr>
          <w:lang w:val="en-US"/>
        </w:rPr>
        <w:t>Service</w:t>
      </w:r>
      <w:r w:rsidR="00B95E4B" w:rsidRPr="00B95E4B">
        <w:t xml:space="preserve"> </w:t>
      </w:r>
      <w:r w:rsidR="00B95E4B" w:rsidRPr="00B95E4B">
        <w:rPr>
          <w:lang w:val="en-US"/>
        </w:rPr>
        <w:t>in Moscow</w:t>
      </w:r>
      <w:r w:rsidR="00B95E4B">
        <w:rPr>
          <w:lang w:val="en-US"/>
        </w:rPr>
        <w:t xml:space="preserve"> </w:t>
      </w:r>
      <w:r w:rsidR="001126F7" w:rsidRPr="00176E5E">
        <w:t xml:space="preserve">rejected his application, noting in particular that he had not provided sufficient grounds demonstrating that he would be subjected to ill-treatment if returned to Belarus. The Board also noted that the author had applied for asylum only after his arrest </w:t>
      </w:r>
      <w:r w:rsidR="00E87581" w:rsidRPr="00176E5E">
        <w:t>on</w:t>
      </w:r>
      <w:r w:rsidR="001126F7" w:rsidRPr="00176E5E">
        <w:t xml:space="preserve"> 3 November 2011, and not within 24 hours after his initial entry in</w:t>
      </w:r>
      <w:r w:rsidR="00855C10">
        <w:rPr>
          <w:lang w:val="en-US"/>
        </w:rPr>
        <w:t>to</w:t>
      </w:r>
      <w:r w:rsidR="001126F7" w:rsidRPr="00176E5E">
        <w:t xml:space="preserve"> the Russian Federation</w:t>
      </w:r>
      <w:r w:rsidR="009D6FF6" w:rsidRPr="001D7F5E">
        <w:rPr>
          <w:lang w:val="en-GB"/>
        </w:rPr>
        <w:t xml:space="preserve"> in 2001</w:t>
      </w:r>
      <w:r w:rsidR="001126F7" w:rsidRPr="00176E5E">
        <w:t xml:space="preserve">. Moreover, the author had not substantiated his claims that he </w:t>
      </w:r>
      <w:r w:rsidR="00E87581" w:rsidRPr="00176E5E">
        <w:t>had been</w:t>
      </w:r>
      <w:r w:rsidR="001126F7" w:rsidRPr="00176E5E">
        <w:t xml:space="preserve"> persecuted in Belarus </w:t>
      </w:r>
      <w:r w:rsidR="00D21378" w:rsidRPr="00176E5E">
        <w:t xml:space="preserve">on </w:t>
      </w:r>
      <w:r w:rsidR="001126F7" w:rsidRPr="00176E5E">
        <w:t xml:space="preserve">political and religious </w:t>
      </w:r>
      <w:r w:rsidR="00D21378" w:rsidRPr="00176E5E">
        <w:t>grounds</w:t>
      </w:r>
      <w:r w:rsidR="001126F7" w:rsidRPr="00176E5E">
        <w:t xml:space="preserve"> and on account of his social status</w:t>
      </w:r>
      <w:r w:rsidR="00BF2988" w:rsidRPr="00F52408">
        <w:rPr>
          <w:lang w:val="en-GB"/>
        </w:rPr>
        <w:t>.</w:t>
      </w:r>
      <w:r w:rsidR="001126F7" w:rsidRPr="00176E5E">
        <w:t xml:space="preserve"> On an unspecified date</w:t>
      </w:r>
      <w:r w:rsidR="001126F7" w:rsidRPr="00B95E4B">
        <w:t>, the author appealed this decision</w:t>
      </w:r>
      <w:r w:rsidR="009D6FF6" w:rsidRPr="00B95E4B">
        <w:rPr>
          <w:lang w:val="en-GB"/>
        </w:rPr>
        <w:t>,</w:t>
      </w:r>
      <w:r w:rsidR="001126F7" w:rsidRPr="00B95E4B">
        <w:t xml:space="preserve"> </w:t>
      </w:r>
      <w:r w:rsidR="00E87581" w:rsidRPr="00B95E4B">
        <w:t xml:space="preserve">but </w:t>
      </w:r>
      <w:r w:rsidR="009D6FF6" w:rsidRPr="00B95E4B">
        <w:rPr>
          <w:lang w:val="en-GB"/>
        </w:rPr>
        <w:t>the appeal</w:t>
      </w:r>
      <w:r w:rsidR="00E87581" w:rsidRPr="00B95E4B">
        <w:t xml:space="preserve"> </w:t>
      </w:r>
      <w:r w:rsidR="001126F7" w:rsidRPr="00B95E4B">
        <w:t xml:space="preserve">was rejected by the Federal Migration </w:t>
      </w:r>
      <w:r w:rsidR="00B95E4B" w:rsidRPr="00B95E4B">
        <w:rPr>
          <w:lang w:val="en-US"/>
        </w:rPr>
        <w:t>Service</w:t>
      </w:r>
      <w:r w:rsidR="00B95E4B" w:rsidRPr="00B95E4B">
        <w:t xml:space="preserve"> </w:t>
      </w:r>
      <w:r w:rsidR="001126F7" w:rsidRPr="00B95E4B">
        <w:t xml:space="preserve">on 21 March 2012. On an unspecified date, he appealed to the </w:t>
      </w:r>
      <w:r w:rsidR="00D21378" w:rsidRPr="00B95E4B">
        <w:t xml:space="preserve">Court of the </w:t>
      </w:r>
      <w:proofErr w:type="spellStart"/>
      <w:r w:rsidR="001126F7" w:rsidRPr="00B95E4B">
        <w:t>Basman</w:t>
      </w:r>
      <w:proofErr w:type="spellEnd"/>
      <w:r w:rsidR="001126F7" w:rsidRPr="00B95E4B">
        <w:t xml:space="preserve"> District </w:t>
      </w:r>
      <w:r w:rsidR="00D21378" w:rsidRPr="00B95E4B">
        <w:t>in Moscow</w:t>
      </w:r>
      <w:r w:rsidR="001126F7" w:rsidRPr="00B95E4B">
        <w:t xml:space="preserve">, </w:t>
      </w:r>
      <w:r w:rsidR="00E87581" w:rsidRPr="00B95E4B">
        <w:t>but his appeal</w:t>
      </w:r>
      <w:r w:rsidR="001126F7" w:rsidRPr="00B95E4B">
        <w:t xml:space="preserve"> was rejected on 11 May 2012. Subsequently, on an</w:t>
      </w:r>
      <w:r w:rsidR="001126F7" w:rsidRPr="00176E5E">
        <w:t xml:space="preserve"> unspecified </w:t>
      </w:r>
      <w:r w:rsidR="0034288E" w:rsidRPr="00176E5E">
        <w:t>date,</w:t>
      </w:r>
      <w:r w:rsidR="001126F7" w:rsidRPr="00176E5E">
        <w:t xml:space="preserve"> the author appealed the decision of District Court, but </w:t>
      </w:r>
      <w:r w:rsidR="009D6FF6" w:rsidRPr="001D7F5E">
        <w:rPr>
          <w:lang w:val="en-GB"/>
        </w:rPr>
        <w:t>this appeal</w:t>
      </w:r>
      <w:r w:rsidR="0034288E" w:rsidRPr="00176E5E">
        <w:t xml:space="preserve"> was dismissed by the Supreme Court </w:t>
      </w:r>
      <w:r w:rsidR="001126F7" w:rsidRPr="00176E5E">
        <w:t>on</w:t>
      </w:r>
      <w:r w:rsidR="0010217C" w:rsidRPr="00176E5E">
        <w:t xml:space="preserve"> 4 July 2012. On 15 August 2012, the author applied for temporary refugee status before the Federal Migration </w:t>
      </w:r>
      <w:r w:rsidR="00B95E4B">
        <w:rPr>
          <w:lang w:val="en-US"/>
        </w:rPr>
        <w:t>Service</w:t>
      </w:r>
      <w:r w:rsidR="00B95E4B" w:rsidRPr="00176E5E">
        <w:t xml:space="preserve"> </w:t>
      </w:r>
      <w:r w:rsidR="00B95E4B">
        <w:rPr>
          <w:lang w:val="en-US"/>
        </w:rPr>
        <w:t xml:space="preserve">in </w:t>
      </w:r>
      <w:r w:rsidR="0010217C" w:rsidRPr="00176E5E">
        <w:t xml:space="preserve">Moscow; </w:t>
      </w:r>
      <w:r w:rsidR="00D21378" w:rsidRPr="00176E5E">
        <w:t xml:space="preserve">his </w:t>
      </w:r>
      <w:r w:rsidR="009D6FF6" w:rsidRPr="001D7F5E">
        <w:rPr>
          <w:lang w:val="en-GB"/>
        </w:rPr>
        <w:t>application</w:t>
      </w:r>
      <w:r w:rsidR="009D6FF6" w:rsidRPr="00176E5E">
        <w:t xml:space="preserve"> </w:t>
      </w:r>
      <w:r w:rsidR="00D21378" w:rsidRPr="00176E5E">
        <w:t>was</w:t>
      </w:r>
      <w:r w:rsidR="0010217C" w:rsidRPr="00176E5E">
        <w:t xml:space="preserve"> dismissed on 11 September 2012. He appealed this decision on 22 September 2012 to the Federal Migration </w:t>
      </w:r>
      <w:r w:rsidR="00B95E4B">
        <w:rPr>
          <w:lang w:val="en-US"/>
        </w:rPr>
        <w:t>Service</w:t>
      </w:r>
      <w:r w:rsidR="0010217C" w:rsidRPr="00176E5E">
        <w:t>.</w:t>
      </w:r>
    </w:p>
    <w:p w:rsidR="007E63DA" w:rsidRPr="00176E5E" w:rsidRDefault="00F5185A" w:rsidP="00B95E4B">
      <w:pPr>
        <w:pStyle w:val="SingleTxtG"/>
      </w:pPr>
      <w:r w:rsidRPr="00F52408">
        <w:rPr>
          <w:lang w:val="en-GB"/>
        </w:rPr>
        <w:t>2.9</w:t>
      </w:r>
      <w:r w:rsidRPr="00F52408">
        <w:rPr>
          <w:lang w:val="en-GB"/>
        </w:rPr>
        <w:tab/>
      </w:r>
      <w:r w:rsidR="007E63DA" w:rsidRPr="00176E5E">
        <w:t xml:space="preserve">On 31 August 2012, a prosecutor of </w:t>
      </w:r>
      <w:r w:rsidR="007E63DA" w:rsidRPr="00B95E4B">
        <w:t xml:space="preserve">the </w:t>
      </w:r>
      <w:r w:rsidR="00D21378" w:rsidRPr="00B95E4B">
        <w:t xml:space="preserve">Prosecutor’s Office of the </w:t>
      </w:r>
      <w:proofErr w:type="spellStart"/>
      <w:r w:rsidR="007E63DA" w:rsidRPr="00B95E4B">
        <w:t>Presne</w:t>
      </w:r>
      <w:r w:rsidR="003973E6" w:rsidRPr="00B95E4B">
        <w:t>n</w:t>
      </w:r>
      <w:r w:rsidR="007E63DA" w:rsidRPr="00B95E4B">
        <w:t>sk</w:t>
      </w:r>
      <w:r w:rsidR="00B95E4B" w:rsidRPr="008A2104">
        <w:rPr>
          <w:lang w:val="en-US"/>
        </w:rPr>
        <w:t>y</w:t>
      </w:r>
      <w:proofErr w:type="spellEnd"/>
      <w:r w:rsidR="007E63DA" w:rsidRPr="00B95E4B">
        <w:t xml:space="preserve"> </w:t>
      </w:r>
      <w:r w:rsidR="00B95E4B" w:rsidRPr="008A2104">
        <w:rPr>
          <w:lang w:val="en-US"/>
        </w:rPr>
        <w:t>d</w:t>
      </w:r>
      <w:proofErr w:type="spellStart"/>
      <w:r w:rsidR="007E63DA" w:rsidRPr="00B95E4B">
        <w:t>istrict</w:t>
      </w:r>
      <w:proofErr w:type="spellEnd"/>
      <w:r w:rsidR="00D21378" w:rsidRPr="00B95E4B">
        <w:t xml:space="preserve"> of</w:t>
      </w:r>
      <w:r w:rsidR="007E63DA" w:rsidRPr="00B95E4B">
        <w:t xml:space="preserve"> </w:t>
      </w:r>
      <w:r w:rsidR="00D21378" w:rsidRPr="00B95E4B">
        <w:t xml:space="preserve">Moscow modified </w:t>
      </w:r>
      <w:r w:rsidR="007E63DA" w:rsidRPr="00B95E4B">
        <w:t xml:space="preserve">the </w:t>
      </w:r>
      <w:r w:rsidR="00D21378" w:rsidRPr="00B95E4B">
        <w:t>author</w:t>
      </w:r>
      <w:r w:rsidR="009D6FF6" w:rsidRPr="00B95E4B">
        <w:rPr>
          <w:lang w:val="en-GB"/>
        </w:rPr>
        <w:t xml:space="preserve">’s </w:t>
      </w:r>
      <w:r w:rsidR="007E63DA" w:rsidRPr="00B95E4B">
        <w:t xml:space="preserve">detention </w:t>
      </w:r>
      <w:r w:rsidR="009D6FF6" w:rsidRPr="00B95E4B">
        <w:rPr>
          <w:lang w:val="en-GB"/>
        </w:rPr>
        <w:t>in exchange for the author’s commitment</w:t>
      </w:r>
      <w:r w:rsidR="003973E6" w:rsidRPr="00B95E4B">
        <w:t xml:space="preserve"> not </w:t>
      </w:r>
      <w:r w:rsidR="009D6FF6" w:rsidRPr="00B95E4B">
        <w:rPr>
          <w:lang w:val="en-GB"/>
        </w:rPr>
        <w:t>to leave</w:t>
      </w:r>
      <w:r w:rsidR="009D6FF6" w:rsidRPr="00B95E4B">
        <w:t xml:space="preserve"> </w:t>
      </w:r>
      <w:r w:rsidR="003973E6" w:rsidRPr="00B95E4B">
        <w:t>the country</w:t>
      </w:r>
      <w:r w:rsidR="009D6FF6" w:rsidRPr="00B95E4B">
        <w:rPr>
          <w:lang w:val="en-GB"/>
        </w:rPr>
        <w:t>,</w:t>
      </w:r>
      <w:r w:rsidR="003973E6" w:rsidRPr="00B95E4B">
        <w:t xml:space="preserve"> and the</w:t>
      </w:r>
      <w:r w:rsidR="007E63DA" w:rsidRPr="00B95E4B">
        <w:t xml:space="preserve"> author</w:t>
      </w:r>
      <w:r w:rsidR="003973E6" w:rsidRPr="00B95E4B">
        <w:t xml:space="preserve"> </w:t>
      </w:r>
      <w:proofErr w:type="gramStart"/>
      <w:r w:rsidR="003973E6" w:rsidRPr="00B95E4B">
        <w:t>was</w:t>
      </w:r>
      <w:r w:rsidR="003973E6" w:rsidRPr="00176E5E">
        <w:t xml:space="preserve"> released</w:t>
      </w:r>
      <w:proofErr w:type="gramEnd"/>
      <w:r w:rsidR="003973E6" w:rsidRPr="00176E5E">
        <w:t>.</w:t>
      </w:r>
    </w:p>
    <w:p w:rsidR="00F77CB0" w:rsidRPr="00176E5E" w:rsidRDefault="005F6121" w:rsidP="001126F7">
      <w:pPr>
        <w:pStyle w:val="H23G"/>
      </w:pPr>
      <w:r w:rsidRPr="00176E5E">
        <w:tab/>
      </w:r>
      <w:r w:rsidRPr="00176E5E">
        <w:tab/>
      </w:r>
      <w:r w:rsidR="00F77CB0" w:rsidRPr="00176E5E">
        <w:t>The complaint</w:t>
      </w:r>
    </w:p>
    <w:p w:rsidR="001126F7" w:rsidRPr="00176E5E" w:rsidRDefault="006A54FC">
      <w:pPr>
        <w:pStyle w:val="SingleTxtG"/>
      </w:pPr>
      <w:r w:rsidRPr="00176E5E">
        <w:t>3.</w:t>
      </w:r>
      <w:r w:rsidR="00FE6705">
        <w:rPr>
          <w:rFonts w:hint="eastAsia"/>
          <w:lang w:eastAsia="ja-JP"/>
        </w:rPr>
        <w:tab/>
      </w:r>
      <w:r w:rsidR="001126F7" w:rsidRPr="00176E5E">
        <w:t>The author claims that the Russian Federation would breach his rights under article</w:t>
      </w:r>
      <w:r w:rsidR="00855C10">
        <w:rPr>
          <w:lang w:val="en-US"/>
        </w:rPr>
        <w:t>s</w:t>
      </w:r>
      <w:r w:rsidR="001126F7" w:rsidRPr="00176E5E">
        <w:t xml:space="preserve"> 7</w:t>
      </w:r>
      <w:r w:rsidR="009D6FF6" w:rsidRPr="001D7F5E">
        <w:rPr>
          <w:lang w:val="en-GB"/>
        </w:rPr>
        <w:t>,</w:t>
      </w:r>
      <w:r w:rsidRPr="00176E5E">
        <w:t xml:space="preserve"> 14</w:t>
      </w:r>
      <w:r w:rsidR="009D6FF6" w:rsidRPr="001D7F5E">
        <w:rPr>
          <w:lang w:val="en-GB"/>
        </w:rPr>
        <w:t>,</w:t>
      </w:r>
      <w:r w:rsidRPr="00176E5E">
        <w:t xml:space="preserve"> 15 and 17</w:t>
      </w:r>
      <w:r w:rsidR="001126F7" w:rsidRPr="00176E5E">
        <w:t xml:space="preserve"> of the Covenant if he </w:t>
      </w:r>
      <w:r w:rsidR="00A32871" w:rsidRPr="00176E5E">
        <w:t>were</w:t>
      </w:r>
      <w:r w:rsidR="001126F7" w:rsidRPr="00176E5E">
        <w:t xml:space="preserve"> extradited to Belarus. </w:t>
      </w:r>
      <w:r w:rsidR="007D57A9" w:rsidRPr="00176E5E">
        <w:t>H</w:t>
      </w:r>
      <w:r w:rsidR="001126F7" w:rsidRPr="00176E5E">
        <w:t>e argues</w:t>
      </w:r>
      <w:r w:rsidR="00A87B6A" w:rsidRPr="001D7F5E">
        <w:rPr>
          <w:lang w:val="en-GB"/>
        </w:rPr>
        <w:t>,</w:t>
      </w:r>
      <w:r w:rsidR="00F159D4" w:rsidRPr="00176E5E">
        <w:t xml:space="preserve"> inter alia</w:t>
      </w:r>
      <w:r w:rsidR="00A87B6A" w:rsidRPr="001D7F5E">
        <w:rPr>
          <w:lang w:val="en-GB"/>
        </w:rPr>
        <w:t>,</w:t>
      </w:r>
      <w:r w:rsidR="001126F7" w:rsidRPr="00176E5E">
        <w:t xml:space="preserve"> that he </w:t>
      </w:r>
      <w:r w:rsidR="00A87B6A" w:rsidRPr="001D7F5E">
        <w:rPr>
          <w:lang w:val="en-GB"/>
        </w:rPr>
        <w:t>di</w:t>
      </w:r>
      <w:r w:rsidR="00A87B6A">
        <w:rPr>
          <w:lang w:val="en-GB"/>
        </w:rPr>
        <w:t>d</w:t>
      </w:r>
      <w:r w:rsidR="00A87B6A" w:rsidRPr="00176E5E">
        <w:t xml:space="preserve"> </w:t>
      </w:r>
      <w:r w:rsidR="001126F7" w:rsidRPr="00176E5E">
        <w:t xml:space="preserve">not commit the crimes </w:t>
      </w:r>
      <w:r w:rsidR="00855C10">
        <w:rPr>
          <w:lang w:val="en-US"/>
        </w:rPr>
        <w:t xml:space="preserve">of which </w:t>
      </w:r>
      <w:r w:rsidR="001126F7" w:rsidRPr="00176E5E">
        <w:t xml:space="preserve">he </w:t>
      </w:r>
      <w:r w:rsidR="00A87B6A" w:rsidRPr="001D7F5E">
        <w:rPr>
          <w:lang w:val="en-GB"/>
        </w:rPr>
        <w:t>wa</w:t>
      </w:r>
      <w:r w:rsidR="00A87B6A">
        <w:rPr>
          <w:lang w:val="en-GB"/>
        </w:rPr>
        <w:t>s</w:t>
      </w:r>
      <w:r w:rsidR="001126F7" w:rsidRPr="00176E5E">
        <w:t xml:space="preserve"> found guilty</w:t>
      </w:r>
      <w:r w:rsidR="00A87B6A" w:rsidRPr="001D7F5E">
        <w:rPr>
          <w:lang w:val="en-GB"/>
        </w:rPr>
        <w:t>,</w:t>
      </w:r>
      <w:r w:rsidRPr="00176E5E">
        <w:t xml:space="preserve"> that </w:t>
      </w:r>
      <w:r w:rsidRPr="00B95E4B">
        <w:t xml:space="preserve">he was unaware that the criminal </w:t>
      </w:r>
      <w:r w:rsidR="00494FE6" w:rsidRPr="00B95E4B">
        <w:t xml:space="preserve">proceedings </w:t>
      </w:r>
      <w:r w:rsidR="00D21378" w:rsidRPr="00B95E4B">
        <w:t xml:space="preserve">against him </w:t>
      </w:r>
      <w:r w:rsidR="00855C10" w:rsidRPr="00B95E4B">
        <w:rPr>
          <w:lang w:val="en-GB"/>
        </w:rPr>
        <w:t xml:space="preserve">had </w:t>
      </w:r>
      <w:r w:rsidRPr="00B95E4B">
        <w:t>subsequently</w:t>
      </w:r>
      <w:r w:rsidR="00855C10" w:rsidRPr="00B95E4B">
        <w:rPr>
          <w:lang w:val="en-US"/>
        </w:rPr>
        <w:t xml:space="preserve"> been</w:t>
      </w:r>
      <w:r w:rsidRPr="00B95E4B">
        <w:t xml:space="preserve"> re</w:t>
      </w:r>
      <w:r w:rsidR="00B95E4B" w:rsidRPr="008A2104">
        <w:rPr>
          <w:lang w:val="en-US"/>
        </w:rPr>
        <w:t>-</w:t>
      </w:r>
      <w:r w:rsidRPr="00B95E4B">
        <w:t>examined</w:t>
      </w:r>
      <w:r w:rsidR="00A87B6A" w:rsidRPr="00B95E4B">
        <w:rPr>
          <w:lang w:val="en-GB"/>
        </w:rPr>
        <w:t>, and</w:t>
      </w:r>
      <w:r w:rsidRPr="00B95E4B">
        <w:t xml:space="preserve"> that he </w:t>
      </w:r>
      <w:r w:rsidR="00A87B6A" w:rsidRPr="00B95E4B">
        <w:rPr>
          <w:lang w:val="en-GB"/>
        </w:rPr>
        <w:t>was</w:t>
      </w:r>
      <w:r w:rsidRPr="00B95E4B">
        <w:t xml:space="preserve"> convicted twice for the same crimes</w:t>
      </w:r>
      <w:r w:rsidR="00D21378" w:rsidRPr="00B95E4B">
        <w:t>.</w:t>
      </w:r>
      <w:r w:rsidRPr="00B95E4B">
        <w:t xml:space="preserve"> </w:t>
      </w:r>
      <w:r w:rsidR="00D21378" w:rsidRPr="00B95E4B">
        <w:t>H</w:t>
      </w:r>
      <w:r w:rsidR="00F159D4" w:rsidRPr="00B95E4B">
        <w:t>e</w:t>
      </w:r>
      <w:r w:rsidR="00D21378" w:rsidRPr="00B95E4B">
        <w:t xml:space="preserve"> </w:t>
      </w:r>
      <w:r w:rsidR="00F159D4" w:rsidRPr="00B95E4B">
        <w:t>claims</w:t>
      </w:r>
      <w:r w:rsidR="00D21378" w:rsidRPr="00B95E4B">
        <w:t xml:space="preserve"> </w:t>
      </w:r>
      <w:r w:rsidR="000752B0" w:rsidRPr="00B95E4B">
        <w:t>that he had been ill-treated</w:t>
      </w:r>
      <w:r w:rsidR="001126F7" w:rsidRPr="00B95E4B">
        <w:t xml:space="preserve"> </w:t>
      </w:r>
      <w:r w:rsidR="00494FE6" w:rsidRPr="00B95E4B">
        <w:t>in</w:t>
      </w:r>
      <w:r w:rsidR="00494FE6" w:rsidRPr="00176E5E">
        <w:t xml:space="preserve"> </w:t>
      </w:r>
      <w:r w:rsidR="001126F7" w:rsidRPr="00176E5E">
        <w:t>Belarus</w:t>
      </w:r>
      <w:r w:rsidR="000752B0" w:rsidRPr="00176E5E">
        <w:t xml:space="preserve"> while in detention</w:t>
      </w:r>
      <w:r w:rsidR="00E001B9" w:rsidRPr="00176E5E">
        <w:t>.</w:t>
      </w:r>
      <w:r w:rsidR="00552FEC" w:rsidRPr="00176E5E">
        <w:t xml:space="preserve"> He also notes that he has a wife and two children living in the State party.</w:t>
      </w:r>
      <w:r w:rsidR="000752B0" w:rsidRPr="00176E5E">
        <w:t xml:space="preserve"> </w:t>
      </w:r>
      <w:r w:rsidR="000752B0" w:rsidRPr="00176E5E">
        <w:rPr>
          <w:bCs/>
        </w:rPr>
        <w:t>In this</w:t>
      </w:r>
      <w:r w:rsidR="00494FE6" w:rsidRPr="00176E5E">
        <w:rPr>
          <w:bCs/>
        </w:rPr>
        <w:t xml:space="preserve"> regard, he refers to different</w:t>
      </w:r>
      <w:r w:rsidR="000752B0" w:rsidRPr="00176E5E">
        <w:rPr>
          <w:bCs/>
        </w:rPr>
        <w:t xml:space="preserve"> U</w:t>
      </w:r>
      <w:r w:rsidR="00855C10">
        <w:rPr>
          <w:bCs/>
          <w:lang w:val="en-US"/>
        </w:rPr>
        <w:t>nited Nations</w:t>
      </w:r>
      <w:r w:rsidR="000752B0" w:rsidRPr="00176E5E">
        <w:rPr>
          <w:bCs/>
        </w:rPr>
        <w:t xml:space="preserve">, intergovernmental and non-governmental reports, wherein it is </w:t>
      </w:r>
      <w:r w:rsidRPr="00176E5E">
        <w:rPr>
          <w:bCs/>
        </w:rPr>
        <w:t>s</w:t>
      </w:r>
      <w:r w:rsidR="000752B0" w:rsidRPr="00176E5E">
        <w:rPr>
          <w:bCs/>
        </w:rPr>
        <w:t>tated that torture and other ill-treatment have been recorded in places of detention in Belarus and that the conditions in places of detention are inhuman and degrading.</w:t>
      </w:r>
      <w:r w:rsidR="00552FEC" w:rsidRPr="00176E5E">
        <w:rPr>
          <w:bCs/>
        </w:rPr>
        <w:t xml:space="preserve"> </w:t>
      </w:r>
    </w:p>
    <w:p w:rsidR="003134AC" w:rsidRPr="00176E5E" w:rsidRDefault="007B3302" w:rsidP="007B3302">
      <w:pPr>
        <w:pStyle w:val="H23G"/>
      </w:pPr>
      <w:r w:rsidRPr="00176E5E">
        <w:tab/>
      </w:r>
      <w:r w:rsidRPr="00176E5E">
        <w:tab/>
      </w:r>
      <w:r w:rsidR="003134AC" w:rsidRPr="00176E5E">
        <w:t>State party</w:t>
      </w:r>
      <w:r w:rsidR="00424EC7">
        <w:t>’</w:t>
      </w:r>
      <w:r w:rsidR="003134AC" w:rsidRPr="00176E5E">
        <w:t>s observations on admissibility</w:t>
      </w:r>
      <w:r w:rsidR="00EF3514" w:rsidRPr="00176E5E">
        <w:t xml:space="preserve"> </w:t>
      </w:r>
    </w:p>
    <w:p w:rsidR="00BF2988" w:rsidRPr="00B95E4B" w:rsidRDefault="00331FA8" w:rsidP="00B95E4B">
      <w:pPr>
        <w:pStyle w:val="SingleTxtG"/>
        <w:rPr>
          <w:lang w:val="en-GB"/>
        </w:rPr>
      </w:pPr>
      <w:r w:rsidRPr="00176E5E">
        <w:t>4.1</w:t>
      </w:r>
      <w:r w:rsidR="00FE6705">
        <w:rPr>
          <w:rFonts w:hint="eastAsia"/>
          <w:lang w:eastAsia="ja-JP"/>
        </w:rPr>
        <w:tab/>
      </w:r>
      <w:r w:rsidRPr="00176E5E">
        <w:t>On 1</w:t>
      </w:r>
      <w:r w:rsidR="008C0EC4" w:rsidRPr="00176E5E">
        <w:t>3</w:t>
      </w:r>
      <w:r w:rsidRPr="00176E5E">
        <w:t xml:space="preserve"> December 2012, the State party </w:t>
      </w:r>
      <w:r w:rsidR="008C0EC4" w:rsidRPr="00B95E4B">
        <w:t xml:space="preserve">challenged the admissibility of the </w:t>
      </w:r>
      <w:r w:rsidR="00303C2A" w:rsidRPr="00B95E4B">
        <w:t>communication</w:t>
      </w:r>
      <w:r w:rsidR="008C0EC4" w:rsidRPr="00B95E4B">
        <w:t xml:space="preserve">. It </w:t>
      </w:r>
      <w:r w:rsidRPr="00B95E4B">
        <w:t>notes that</w:t>
      </w:r>
      <w:r w:rsidR="00BC45B2" w:rsidRPr="00B95E4B">
        <w:rPr>
          <w:lang w:val="en-US"/>
        </w:rPr>
        <w:t>,</w:t>
      </w:r>
      <w:r w:rsidRPr="00B95E4B">
        <w:t xml:space="preserve"> on 23 December 2011, the Deputy Prosecutor General </w:t>
      </w:r>
      <w:r w:rsidR="00B95E4B" w:rsidRPr="00B95E4B">
        <w:rPr>
          <w:lang w:val="en-US"/>
        </w:rPr>
        <w:t xml:space="preserve">of the Russian Federation </w:t>
      </w:r>
      <w:r w:rsidR="00680913" w:rsidRPr="00B95E4B">
        <w:t xml:space="preserve">partly </w:t>
      </w:r>
      <w:r w:rsidRPr="00B95E4B">
        <w:t>satisfied the extradition request issued by the Office of the Prosecutor General of Belarus</w:t>
      </w:r>
      <w:r w:rsidR="00BF2988" w:rsidRPr="00B95E4B">
        <w:t xml:space="preserve"> </w:t>
      </w:r>
      <w:r w:rsidRPr="00B95E4B">
        <w:t xml:space="preserve">on </w:t>
      </w:r>
      <w:r w:rsidR="00A87B6A" w:rsidRPr="00B95E4B">
        <w:rPr>
          <w:lang w:val="en-GB"/>
        </w:rPr>
        <w:t>the grounds</w:t>
      </w:r>
      <w:r w:rsidRPr="00B95E4B">
        <w:t xml:space="preserve"> that, on 29 March 2004, the </w:t>
      </w:r>
      <w:r w:rsidR="00303C2A" w:rsidRPr="00B95E4B">
        <w:t xml:space="preserve">Court of the </w:t>
      </w:r>
      <w:proofErr w:type="spellStart"/>
      <w:r w:rsidRPr="00B95E4B">
        <w:t>Sovetsky</w:t>
      </w:r>
      <w:proofErr w:type="spellEnd"/>
      <w:r w:rsidRPr="00B95E4B">
        <w:t xml:space="preserve"> District </w:t>
      </w:r>
      <w:r w:rsidR="00303C2A" w:rsidRPr="00B95E4B">
        <w:t>in</w:t>
      </w:r>
      <w:r w:rsidRPr="00B95E4B">
        <w:t xml:space="preserve"> Minsk had found the author guilty in absentia of having committed a number of crimes (fraud</w:t>
      </w:r>
      <w:r w:rsidR="00BC45B2" w:rsidRPr="00B95E4B">
        <w:rPr>
          <w:lang w:val="en-US"/>
        </w:rPr>
        <w:t>,</w:t>
      </w:r>
      <w:r w:rsidRPr="00B95E4B">
        <w:t xml:space="preserve"> theft</w:t>
      </w:r>
      <w:r w:rsidR="00BC45B2" w:rsidRPr="00B95E4B">
        <w:rPr>
          <w:lang w:val="en-US"/>
        </w:rPr>
        <w:t>,</w:t>
      </w:r>
      <w:r w:rsidRPr="00B95E4B">
        <w:t xml:space="preserve"> abuse of official authority). </w:t>
      </w:r>
      <w:r w:rsidR="00680913" w:rsidRPr="00B95E4B">
        <w:t>The request</w:t>
      </w:r>
      <w:r w:rsidR="00680913" w:rsidRPr="00176E5E">
        <w:t xml:space="preserve"> was not satisfied in part concerning the author’s conviction under article 221, paragraph 1, of the Belarus Criminal Code (organizing production</w:t>
      </w:r>
      <w:r w:rsidR="00BC45B2">
        <w:rPr>
          <w:lang w:val="en-US"/>
        </w:rPr>
        <w:t xml:space="preserve"> and</w:t>
      </w:r>
      <w:r w:rsidR="00680913" w:rsidRPr="00176E5E">
        <w:t xml:space="preserve"> storing of </w:t>
      </w:r>
      <w:r w:rsidR="002117EF" w:rsidRPr="00176E5E">
        <w:t>securities</w:t>
      </w:r>
      <w:r w:rsidR="00680913" w:rsidRPr="00176E5E">
        <w:t xml:space="preserve"> with the aim to sell). </w:t>
      </w:r>
      <w:r w:rsidRPr="00176E5E">
        <w:t>The author appealed the decision of the Deputy Prosecutor General</w:t>
      </w:r>
      <w:r w:rsidR="00BC45B2">
        <w:rPr>
          <w:lang w:val="en-US"/>
        </w:rPr>
        <w:t>,</w:t>
      </w:r>
      <w:r w:rsidRPr="00176E5E">
        <w:t xml:space="preserve"> but </w:t>
      </w:r>
      <w:r w:rsidR="00A87B6A" w:rsidRPr="001D7F5E">
        <w:rPr>
          <w:lang w:val="en-GB"/>
        </w:rPr>
        <w:t>the appeal</w:t>
      </w:r>
      <w:r w:rsidRPr="00176E5E">
        <w:t xml:space="preserve"> was dismissed by the Moscow Regional Court on 6 July 2012. The author appealed it within</w:t>
      </w:r>
      <w:r w:rsidR="002B4B28" w:rsidRPr="00176E5E">
        <w:t xml:space="preserve"> the</w:t>
      </w:r>
      <w:r w:rsidRPr="00176E5E">
        <w:t xml:space="preserve"> cassation proceedings; however, on 24 September 2012, the Supreme Court upheld the Regional Court</w:t>
      </w:r>
      <w:r w:rsidR="00426568">
        <w:t>’</w:t>
      </w:r>
      <w:r w:rsidRPr="00176E5E">
        <w:t xml:space="preserve">s decision. </w:t>
      </w:r>
      <w:r w:rsidR="004C6ED2" w:rsidRPr="00176E5E">
        <w:t>T</w:t>
      </w:r>
      <w:r w:rsidRPr="00176E5E">
        <w:t xml:space="preserve">he State party notes that </w:t>
      </w:r>
      <w:r w:rsidR="00680913" w:rsidRPr="00176E5E">
        <w:t xml:space="preserve">neither the author nor </w:t>
      </w:r>
      <w:r w:rsidRPr="00176E5E">
        <w:t>his counsel</w:t>
      </w:r>
      <w:r w:rsidR="00FE31DE">
        <w:t xml:space="preserve"> </w:t>
      </w:r>
      <w:r w:rsidRPr="00176E5E">
        <w:t>appealed the Supreme Court</w:t>
      </w:r>
      <w:r w:rsidR="00426568">
        <w:t>’</w:t>
      </w:r>
      <w:r w:rsidRPr="00176E5E">
        <w:t xml:space="preserve">s </w:t>
      </w:r>
      <w:r w:rsidRPr="00B95E4B">
        <w:t xml:space="preserve">decision within </w:t>
      </w:r>
      <w:r w:rsidR="00680913" w:rsidRPr="00B95E4B">
        <w:t xml:space="preserve">the </w:t>
      </w:r>
      <w:r w:rsidRPr="00B95E4B">
        <w:t xml:space="preserve">supervisory review procedure. </w:t>
      </w:r>
    </w:p>
    <w:p w:rsidR="00BF2988" w:rsidRPr="00F52408" w:rsidRDefault="00331FA8" w:rsidP="00DA6341">
      <w:pPr>
        <w:pStyle w:val="SingleTxtG"/>
        <w:rPr>
          <w:lang w:val="en-GB"/>
        </w:rPr>
      </w:pPr>
      <w:r w:rsidRPr="00B95E4B">
        <w:t>4.</w:t>
      </w:r>
      <w:r w:rsidR="00F356BF" w:rsidRPr="00B95E4B">
        <w:t>2</w:t>
      </w:r>
      <w:r w:rsidR="00FE6705" w:rsidRPr="00B95E4B">
        <w:rPr>
          <w:rFonts w:hint="eastAsia"/>
          <w:lang w:eastAsia="ja-JP"/>
        </w:rPr>
        <w:tab/>
      </w:r>
      <w:r w:rsidR="00426568" w:rsidRPr="00B95E4B">
        <w:t>In</w:t>
      </w:r>
      <w:r w:rsidR="00426568" w:rsidRPr="00B95E4B">
        <w:rPr>
          <w:lang w:val="en-US"/>
        </w:rPr>
        <w:t xml:space="preserve"> the </w:t>
      </w:r>
      <w:r w:rsidRPr="00B95E4B">
        <w:t>light of the above, the State party notes that</w:t>
      </w:r>
      <w:r w:rsidR="00426568" w:rsidRPr="00B95E4B">
        <w:rPr>
          <w:lang w:val="en-US"/>
        </w:rPr>
        <w:t>,</w:t>
      </w:r>
      <w:r w:rsidRPr="00B95E4B">
        <w:t xml:space="preserve"> pursuant to article 2 </w:t>
      </w:r>
      <w:r w:rsidR="008A7BD0" w:rsidRPr="00B95E4B">
        <w:t>of the Optional Protocol to the Covenant</w:t>
      </w:r>
      <w:r w:rsidRPr="00B95E4B">
        <w:t>, individuals may submit a complaint concerning violations of their rights guaranteed by the Covenant only after exhausting all available domestic remedies. In this connection, it further notes that</w:t>
      </w:r>
      <w:r w:rsidR="00426568" w:rsidRPr="00B95E4B">
        <w:rPr>
          <w:lang w:val="en-US"/>
        </w:rPr>
        <w:t>,</w:t>
      </w:r>
      <w:r w:rsidRPr="00B95E4B">
        <w:t xml:space="preserve"> pursuant to article 402 of the Criminal Procedure Code, judgments </w:t>
      </w:r>
      <w:r w:rsidR="00426568" w:rsidRPr="00B95E4B">
        <w:rPr>
          <w:lang w:val="en-US"/>
        </w:rPr>
        <w:t xml:space="preserve">that </w:t>
      </w:r>
      <w:r w:rsidRPr="00B95E4B">
        <w:t>have entered into force,</w:t>
      </w:r>
      <w:r w:rsidR="008A7BD0" w:rsidRPr="00B95E4B">
        <w:t xml:space="preserve"> as well as other court</w:t>
      </w:r>
      <w:r w:rsidRPr="00B95E4B">
        <w:t xml:space="preserve"> rulings and decisions</w:t>
      </w:r>
      <w:r w:rsidR="00A87B6A" w:rsidRPr="00B95E4B">
        <w:rPr>
          <w:lang w:val="en-GB"/>
        </w:rPr>
        <w:t>,</w:t>
      </w:r>
      <w:r w:rsidRPr="00B95E4B">
        <w:t xml:space="preserve"> may be reviewed in line with the</w:t>
      </w:r>
      <w:r w:rsidRPr="00176E5E">
        <w:t xml:space="preserve"> procedure set out in </w:t>
      </w:r>
      <w:r w:rsidR="00426568">
        <w:rPr>
          <w:lang w:val="en-US"/>
        </w:rPr>
        <w:t>c</w:t>
      </w:r>
      <w:proofErr w:type="spellStart"/>
      <w:r w:rsidRPr="00176E5E">
        <w:t>hapter</w:t>
      </w:r>
      <w:proofErr w:type="spellEnd"/>
      <w:r w:rsidRPr="00176E5E">
        <w:t xml:space="preserve"> 48 of the Code. As the </w:t>
      </w:r>
      <w:r w:rsidR="00426568">
        <w:rPr>
          <w:lang w:val="en-US"/>
        </w:rPr>
        <w:t>p</w:t>
      </w:r>
      <w:proofErr w:type="spellStart"/>
      <w:r w:rsidRPr="00176E5E">
        <w:t>lenary</w:t>
      </w:r>
      <w:proofErr w:type="spellEnd"/>
      <w:r w:rsidRPr="00176E5E">
        <w:t xml:space="preserve"> of the Supreme Court of the Russian Federation</w:t>
      </w:r>
      <w:r w:rsidR="00FE31DE">
        <w:t xml:space="preserve"> </w:t>
      </w:r>
      <w:r w:rsidRPr="00176E5E">
        <w:t xml:space="preserve">explained in its </w:t>
      </w:r>
      <w:r w:rsidR="00BC39EB" w:rsidRPr="00176E5E">
        <w:t xml:space="preserve">ruling No.1 of </w:t>
      </w:r>
      <w:r w:rsidRPr="00176E5E">
        <w:t>11 January 2007</w:t>
      </w:r>
      <w:r w:rsidR="00A87B6A" w:rsidRPr="001D7F5E">
        <w:rPr>
          <w:lang w:val="en-GB"/>
        </w:rPr>
        <w:t>,</w:t>
      </w:r>
      <w:r w:rsidRPr="00176E5E">
        <w:t xml:space="preserve"> </w:t>
      </w:r>
      <w:r w:rsidR="00BC39EB" w:rsidRPr="00176E5E">
        <w:t>“</w:t>
      </w:r>
      <w:r w:rsidRPr="00176E5E">
        <w:t xml:space="preserve">On application of </w:t>
      </w:r>
      <w:r w:rsidR="00426568">
        <w:rPr>
          <w:lang w:val="en-US"/>
        </w:rPr>
        <w:t>c</w:t>
      </w:r>
      <w:proofErr w:type="spellStart"/>
      <w:r w:rsidRPr="00176E5E">
        <w:t>hapter</w:t>
      </w:r>
      <w:proofErr w:type="spellEnd"/>
      <w:r w:rsidRPr="00176E5E">
        <w:t xml:space="preserve"> 48 of the Criminal Procedure Code in relation to proceedings </w:t>
      </w:r>
      <w:r w:rsidR="00BC39EB" w:rsidRPr="00176E5E">
        <w:t>before the supervisor</w:t>
      </w:r>
      <w:r w:rsidR="00CA39AA">
        <w:rPr>
          <w:lang w:val="en-US"/>
        </w:rPr>
        <w:t xml:space="preserve"> </w:t>
      </w:r>
      <w:r w:rsidR="00BC39EB" w:rsidRPr="00176E5E">
        <w:t>y instance”</w:t>
      </w:r>
      <w:r w:rsidRPr="00176E5E">
        <w:t>, judgments that have entered into force may be appealed within the supervisory review procedure by, inter alia, a</w:t>
      </w:r>
      <w:r w:rsidR="002C270C" w:rsidRPr="00176E5E">
        <w:t xml:space="preserve"> suspect</w:t>
      </w:r>
      <w:r w:rsidR="00734765">
        <w:rPr>
          <w:rFonts w:hint="eastAsia"/>
          <w:lang w:eastAsia="ja-JP"/>
        </w:rPr>
        <w:t>,</w:t>
      </w:r>
      <w:r w:rsidR="002C270C" w:rsidRPr="00176E5E">
        <w:t xml:space="preserve"> an accused</w:t>
      </w:r>
      <w:r w:rsidR="00734765">
        <w:rPr>
          <w:rFonts w:hint="eastAsia"/>
          <w:lang w:eastAsia="ja-JP"/>
        </w:rPr>
        <w:t>,</w:t>
      </w:r>
      <w:r w:rsidR="002C270C" w:rsidRPr="00176E5E">
        <w:t xml:space="preserve"> a convict</w:t>
      </w:r>
      <w:r w:rsidR="00734765">
        <w:rPr>
          <w:rFonts w:hint="eastAsia"/>
          <w:lang w:eastAsia="ja-JP"/>
        </w:rPr>
        <w:t>,</w:t>
      </w:r>
      <w:r w:rsidR="002C270C" w:rsidRPr="00176E5E">
        <w:t xml:space="preserve"> a counsel </w:t>
      </w:r>
      <w:r w:rsidR="00DA6341">
        <w:rPr>
          <w:lang w:val="en-US"/>
        </w:rPr>
        <w:t>or</w:t>
      </w:r>
      <w:r w:rsidR="00DA6341" w:rsidRPr="00176E5E">
        <w:t xml:space="preserve"> </w:t>
      </w:r>
      <w:r w:rsidRPr="00176E5E">
        <w:t xml:space="preserve">a third person whose rights have been breached. </w:t>
      </w:r>
      <w:r w:rsidR="002C270C" w:rsidRPr="00176E5E">
        <w:t>P</w:t>
      </w:r>
      <w:r w:rsidRPr="00176E5E">
        <w:t>ursuant to article 406, para</w:t>
      </w:r>
      <w:r w:rsidR="00BC39EB" w:rsidRPr="00176E5E">
        <w:t>graph</w:t>
      </w:r>
      <w:r w:rsidRPr="00176E5E">
        <w:t xml:space="preserve"> 3, of the Criminal Procedure Code, a judge examines </w:t>
      </w:r>
      <w:r w:rsidR="002B4B28" w:rsidRPr="00176E5E">
        <w:t>the</w:t>
      </w:r>
      <w:r w:rsidRPr="00176E5E">
        <w:t xml:space="preserve"> request for supervisory review and decides either to initiate proceedings within the supervisory review and forward the appeal for examination to a court of supervisory instance or to reject the request. The </w:t>
      </w:r>
      <w:r w:rsidR="00FC3649" w:rsidRPr="00176E5E">
        <w:t>President</w:t>
      </w:r>
      <w:r w:rsidRPr="00176E5E">
        <w:t xml:space="preserve"> of the Supreme Court or his</w:t>
      </w:r>
      <w:r w:rsidR="00B95E4B">
        <w:rPr>
          <w:lang w:val="en-US"/>
        </w:rPr>
        <w:t xml:space="preserve"> or </w:t>
      </w:r>
      <w:r w:rsidRPr="00176E5E">
        <w:t xml:space="preserve">her </w:t>
      </w:r>
      <w:r w:rsidR="00426568">
        <w:rPr>
          <w:lang w:val="en-US"/>
        </w:rPr>
        <w:t>d</w:t>
      </w:r>
      <w:proofErr w:type="spellStart"/>
      <w:r w:rsidRPr="00176E5E">
        <w:t>eputy</w:t>
      </w:r>
      <w:proofErr w:type="spellEnd"/>
      <w:r w:rsidRPr="00176E5E">
        <w:t xml:space="preserve"> may disagree with </w:t>
      </w:r>
      <w:r w:rsidR="002B4B28" w:rsidRPr="00176E5E">
        <w:t>the</w:t>
      </w:r>
      <w:r w:rsidRPr="00176E5E">
        <w:t xml:space="preserve"> judge</w:t>
      </w:r>
      <w:r w:rsidR="00426568">
        <w:t>’</w:t>
      </w:r>
      <w:r w:rsidRPr="00176E5E">
        <w:t xml:space="preserve">s decision to dismiss </w:t>
      </w:r>
      <w:r w:rsidR="002C270C" w:rsidRPr="00176E5E">
        <w:t>the</w:t>
      </w:r>
      <w:r w:rsidRPr="00176E5E">
        <w:t xml:space="preserve"> request for supervisory review. In that case, </w:t>
      </w:r>
      <w:r w:rsidR="00426568">
        <w:rPr>
          <w:lang w:val="en-US"/>
        </w:rPr>
        <w:t>s</w:t>
      </w:r>
      <w:r w:rsidRPr="00176E5E">
        <w:t>he</w:t>
      </w:r>
      <w:r w:rsidR="00426568">
        <w:rPr>
          <w:lang w:val="en-US"/>
        </w:rPr>
        <w:t xml:space="preserve"> or he</w:t>
      </w:r>
      <w:r w:rsidRPr="00176E5E">
        <w:t xml:space="preserve"> revokes the negative decision</w:t>
      </w:r>
      <w:r w:rsidR="00426568">
        <w:rPr>
          <w:lang w:val="en-US"/>
        </w:rPr>
        <w:t>,</w:t>
      </w:r>
      <w:r w:rsidRPr="00176E5E">
        <w:t xml:space="preserve"> decides to initiate proceedings within the supervisory review and forwards the appeal for examination </w:t>
      </w:r>
      <w:r w:rsidR="00E106C6" w:rsidRPr="00176E5E">
        <w:t>by</w:t>
      </w:r>
      <w:r w:rsidRPr="00176E5E">
        <w:t xml:space="preserve"> a court of supervisory instance. </w:t>
      </w:r>
      <w:r w:rsidR="002C270C" w:rsidRPr="00176E5E">
        <w:t>Furthermore, p</w:t>
      </w:r>
      <w:r w:rsidRPr="00176E5E">
        <w:t>ursuant to article 408, para</w:t>
      </w:r>
      <w:r w:rsidR="002C270C" w:rsidRPr="00176E5E">
        <w:t>graph</w:t>
      </w:r>
      <w:r w:rsidRPr="00176E5E">
        <w:t xml:space="preserve"> 1, of the Criminal </w:t>
      </w:r>
      <w:r w:rsidR="00426568">
        <w:rPr>
          <w:lang w:val="en-US"/>
        </w:rPr>
        <w:t>P</w:t>
      </w:r>
      <w:proofErr w:type="spellStart"/>
      <w:r w:rsidRPr="00176E5E">
        <w:t>rocedure</w:t>
      </w:r>
      <w:proofErr w:type="spellEnd"/>
      <w:r w:rsidRPr="00176E5E">
        <w:t xml:space="preserve"> Code, a court of </w:t>
      </w:r>
      <w:r w:rsidR="00E106C6" w:rsidRPr="00176E5E">
        <w:t>a</w:t>
      </w:r>
      <w:r w:rsidRPr="00176E5E">
        <w:t xml:space="preserve"> supervisory instance may:</w:t>
      </w:r>
      <w:r w:rsidR="002C270C" w:rsidRPr="00176E5E">
        <w:t xml:space="preserve"> (</w:t>
      </w:r>
      <w:r w:rsidR="00426568">
        <w:rPr>
          <w:lang w:val="en-US"/>
        </w:rPr>
        <w:t>a</w:t>
      </w:r>
      <w:r w:rsidRPr="00176E5E">
        <w:t>) reject the supervisory appeal or application, and leave the appealed judicial decision unchanged;</w:t>
      </w:r>
      <w:r w:rsidR="002C270C" w:rsidRPr="00176E5E">
        <w:t xml:space="preserve"> (</w:t>
      </w:r>
      <w:r w:rsidR="00426568">
        <w:rPr>
          <w:lang w:val="en-US"/>
        </w:rPr>
        <w:t>b</w:t>
      </w:r>
      <w:r w:rsidRPr="00176E5E">
        <w:t xml:space="preserve">) revoke the appealed judgment, ruling or decision and all the subsequent judicial decisions, and terminate the proceedings in the respective criminal case; </w:t>
      </w:r>
      <w:r w:rsidR="002C270C" w:rsidRPr="00176E5E">
        <w:t>(</w:t>
      </w:r>
      <w:r w:rsidR="00426568">
        <w:rPr>
          <w:lang w:val="en-US"/>
        </w:rPr>
        <w:t>c</w:t>
      </w:r>
      <w:r w:rsidRPr="00176E5E">
        <w:t xml:space="preserve">) revoke the judgment, ruling or decision and all the subsequent decisions, and forward the criminal case for a new court examination; </w:t>
      </w:r>
      <w:r w:rsidR="002C270C" w:rsidRPr="00176E5E">
        <w:t>(</w:t>
      </w:r>
      <w:r w:rsidR="00426568">
        <w:rPr>
          <w:lang w:val="en-US"/>
        </w:rPr>
        <w:t>d</w:t>
      </w:r>
      <w:r w:rsidRPr="00176E5E">
        <w:t>)</w:t>
      </w:r>
      <w:r w:rsidR="00426568">
        <w:rPr>
          <w:lang w:val="en-US"/>
        </w:rPr>
        <w:t> </w:t>
      </w:r>
      <w:r w:rsidRPr="00176E5E">
        <w:t>revoke the judgment of the appeals instance court and forward the criminal case for a new appeals examination;</w:t>
      </w:r>
      <w:r w:rsidR="002C270C" w:rsidRPr="00176E5E">
        <w:t xml:space="preserve"> (</w:t>
      </w:r>
      <w:r w:rsidR="00426568">
        <w:rPr>
          <w:lang w:val="en-US"/>
        </w:rPr>
        <w:t>e</w:t>
      </w:r>
      <w:r w:rsidRPr="00176E5E">
        <w:t xml:space="preserve">) revoke the ruling of the cassation instance court and all the subsequent judicial decisions, and forward the criminal case for new examination within cassation proceedings; </w:t>
      </w:r>
      <w:r w:rsidR="00426568">
        <w:rPr>
          <w:lang w:val="en-US"/>
        </w:rPr>
        <w:t xml:space="preserve">and </w:t>
      </w:r>
      <w:r w:rsidR="002C270C" w:rsidRPr="00176E5E">
        <w:t>(</w:t>
      </w:r>
      <w:r w:rsidR="00426568">
        <w:rPr>
          <w:lang w:val="en-US"/>
        </w:rPr>
        <w:t>f</w:t>
      </w:r>
      <w:r w:rsidRPr="00176E5E">
        <w:t xml:space="preserve">) introduce amendments </w:t>
      </w:r>
      <w:r w:rsidR="002C270C" w:rsidRPr="00176E5E">
        <w:t>in</w:t>
      </w:r>
      <w:r w:rsidRPr="00176E5E">
        <w:t xml:space="preserve"> </w:t>
      </w:r>
      <w:r w:rsidR="002B4B28" w:rsidRPr="00176E5E">
        <w:t>a</w:t>
      </w:r>
      <w:r w:rsidRPr="00176E5E">
        <w:t xml:space="preserve"> judgment, ruling or decision. </w:t>
      </w:r>
    </w:p>
    <w:p w:rsidR="00331FA8" w:rsidRPr="00176E5E" w:rsidRDefault="00F356BF" w:rsidP="00BF2988">
      <w:pPr>
        <w:pStyle w:val="SingleTxtG"/>
        <w:rPr>
          <w:lang w:eastAsia="ja-JP"/>
        </w:rPr>
      </w:pPr>
      <w:r w:rsidRPr="00176E5E">
        <w:t>4.3</w:t>
      </w:r>
      <w:r w:rsidR="00FE6705">
        <w:rPr>
          <w:rFonts w:hint="eastAsia"/>
          <w:lang w:eastAsia="ja-JP"/>
        </w:rPr>
        <w:tab/>
      </w:r>
      <w:r w:rsidR="002C270C" w:rsidRPr="00176E5E">
        <w:t>Accordingly</w:t>
      </w:r>
      <w:r w:rsidR="00331FA8" w:rsidRPr="00176E5E">
        <w:t xml:space="preserve">, since </w:t>
      </w:r>
      <w:r w:rsidR="002C270C" w:rsidRPr="00176E5E">
        <w:t xml:space="preserve">neither the author nor </w:t>
      </w:r>
      <w:r w:rsidR="00331FA8" w:rsidRPr="00176E5E">
        <w:t xml:space="preserve">his counsel appealed to the Supreme Court within the supervisory review procedure, the </w:t>
      </w:r>
      <w:r w:rsidR="00E106C6" w:rsidRPr="00176E5E">
        <w:t xml:space="preserve">State party considers that the </w:t>
      </w:r>
      <w:r w:rsidR="00331FA8" w:rsidRPr="00176E5E">
        <w:t xml:space="preserve">communication is inadmissible due to non-exhaustion of all available domestic remedies as required by the </w:t>
      </w:r>
      <w:r w:rsidR="002C270C" w:rsidRPr="00176E5E">
        <w:t>Optional Protocol</w:t>
      </w:r>
      <w:r w:rsidR="00331FA8" w:rsidRPr="00176E5E">
        <w:t xml:space="preserve"> to the Covenant.</w:t>
      </w:r>
    </w:p>
    <w:p w:rsidR="00455C88" w:rsidRPr="00176E5E" w:rsidRDefault="00BF2988" w:rsidP="00BF2988">
      <w:pPr>
        <w:pStyle w:val="H23G"/>
      </w:pPr>
      <w:r>
        <w:tab/>
      </w:r>
      <w:r>
        <w:tab/>
      </w:r>
      <w:r w:rsidR="00455C88" w:rsidRPr="00176E5E">
        <w:t xml:space="preserve">Issues and </w:t>
      </w:r>
      <w:r w:rsidR="00455C88" w:rsidRPr="00BF2988">
        <w:t>proceedings</w:t>
      </w:r>
      <w:r w:rsidR="00455C88" w:rsidRPr="00176E5E">
        <w:t xml:space="preserve"> before the Committee</w:t>
      </w:r>
    </w:p>
    <w:p w:rsidR="00455C88" w:rsidRPr="00176E5E" w:rsidRDefault="00455C88" w:rsidP="00455C88">
      <w:pPr>
        <w:pStyle w:val="H4G"/>
      </w:pPr>
      <w:r w:rsidRPr="00176E5E">
        <w:tab/>
      </w:r>
      <w:r w:rsidRPr="00176E5E">
        <w:tab/>
        <w:t>Consideration of admissibility</w:t>
      </w:r>
    </w:p>
    <w:p w:rsidR="00455C88" w:rsidRPr="00E76162" w:rsidRDefault="00455C88" w:rsidP="00E76162">
      <w:pPr>
        <w:pStyle w:val="SingleTxtG"/>
        <w:rPr>
          <w:bCs/>
        </w:rPr>
      </w:pPr>
      <w:proofErr w:type="gramStart"/>
      <w:r w:rsidRPr="00176E5E">
        <w:rPr>
          <w:bCs/>
          <w:lang w:val="en-GB"/>
        </w:rPr>
        <w:t>5</w:t>
      </w:r>
      <w:r w:rsidRPr="00176E5E">
        <w:rPr>
          <w:bCs/>
        </w:rPr>
        <w:t>.1</w:t>
      </w:r>
      <w:r w:rsidRPr="00176E5E">
        <w:rPr>
          <w:bCs/>
        </w:rPr>
        <w:tab/>
        <w:t xml:space="preserve">Before considering any claims contained in a communication, </w:t>
      </w:r>
      <w:r w:rsidRPr="00E76162">
        <w:rPr>
          <w:bCs/>
        </w:rPr>
        <w:t>the Committee must</w:t>
      </w:r>
      <w:r w:rsidR="00BE20BE" w:rsidRPr="00E76162">
        <w:rPr>
          <w:bCs/>
          <w:lang w:val="en-US"/>
        </w:rPr>
        <w:t xml:space="preserve"> decide</w:t>
      </w:r>
      <w:r w:rsidRPr="00E76162">
        <w:rPr>
          <w:bCs/>
        </w:rPr>
        <w:t xml:space="preserve">, in accordance with rule 93 of its rules of procedure, whether </w:t>
      </w:r>
      <w:r w:rsidR="00E76162" w:rsidRPr="00E76162">
        <w:rPr>
          <w:bCs/>
          <w:lang w:val="en-US"/>
        </w:rPr>
        <w:t>the communication</w:t>
      </w:r>
      <w:r w:rsidR="00E76162" w:rsidRPr="00E76162">
        <w:rPr>
          <w:bCs/>
        </w:rPr>
        <w:t xml:space="preserve"> </w:t>
      </w:r>
      <w:r w:rsidRPr="00E76162">
        <w:rPr>
          <w:bCs/>
        </w:rPr>
        <w:t>is admissible under the Optional Protocol</w:t>
      </w:r>
      <w:r w:rsidR="00E76162" w:rsidRPr="00E76162">
        <w:rPr>
          <w:bCs/>
          <w:lang w:val="en-US"/>
        </w:rPr>
        <w:t xml:space="preserve"> to the Covenant</w:t>
      </w:r>
      <w:r w:rsidRPr="00E76162">
        <w:rPr>
          <w:bCs/>
        </w:rPr>
        <w:t>.</w:t>
      </w:r>
      <w:proofErr w:type="gramEnd"/>
    </w:p>
    <w:p w:rsidR="00455C88" w:rsidRPr="00176E5E" w:rsidRDefault="00455C88">
      <w:pPr>
        <w:pStyle w:val="SingleTxtG"/>
        <w:rPr>
          <w:bCs/>
          <w:lang w:val="en-GB"/>
        </w:rPr>
      </w:pPr>
      <w:r w:rsidRPr="00E76162">
        <w:rPr>
          <w:bCs/>
          <w:lang w:val="en-GB"/>
        </w:rPr>
        <w:t>5</w:t>
      </w:r>
      <w:r w:rsidRPr="00E76162">
        <w:rPr>
          <w:bCs/>
        </w:rPr>
        <w:t>.2</w:t>
      </w:r>
      <w:r w:rsidRPr="00E76162">
        <w:rPr>
          <w:bCs/>
        </w:rPr>
        <w:tab/>
        <w:t>The Committee has ascertained, as required under article 5</w:t>
      </w:r>
      <w:r w:rsidR="00426568" w:rsidRPr="00E76162">
        <w:rPr>
          <w:bCs/>
          <w:lang w:val="en-US"/>
        </w:rPr>
        <w:t xml:space="preserve"> </w:t>
      </w:r>
      <w:r w:rsidR="000C24BC" w:rsidRPr="00E76162">
        <w:rPr>
          <w:bCs/>
          <w:lang w:val="en-US"/>
        </w:rPr>
        <w:t>(</w:t>
      </w:r>
      <w:r w:rsidRPr="00E76162">
        <w:rPr>
          <w:bCs/>
        </w:rPr>
        <w:t>2</w:t>
      </w:r>
      <w:r w:rsidR="000C24BC" w:rsidRPr="00E76162">
        <w:rPr>
          <w:bCs/>
          <w:lang w:val="en-US"/>
        </w:rPr>
        <w:t>)</w:t>
      </w:r>
      <w:r w:rsidRPr="00E76162">
        <w:rPr>
          <w:bCs/>
        </w:rPr>
        <w:t xml:space="preserve"> (</w:t>
      </w:r>
      <w:r w:rsidRPr="00176E5E">
        <w:rPr>
          <w:bCs/>
        </w:rPr>
        <w:t>a) of the Optional Protocol, that the same matter is not being examined under another procedure of international investigation or settlement.</w:t>
      </w:r>
    </w:p>
    <w:p w:rsidR="00455C88" w:rsidRPr="00176E5E" w:rsidRDefault="00455C88" w:rsidP="008A2104">
      <w:pPr>
        <w:pStyle w:val="SingleTxtG"/>
        <w:rPr>
          <w:lang w:val="en-GB"/>
        </w:rPr>
      </w:pPr>
      <w:r w:rsidRPr="00176E5E">
        <w:rPr>
          <w:lang w:val="en-GB"/>
        </w:rPr>
        <w:t>5.3</w:t>
      </w:r>
      <w:r w:rsidRPr="00176E5E">
        <w:rPr>
          <w:lang w:val="en-GB"/>
        </w:rPr>
        <w:tab/>
        <w:t xml:space="preserve">The Committee notes that the State party has challenged the admissibility of the communication for non-exhaustion of domestic remedies on the ground that </w:t>
      </w:r>
      <w:r w:rsidR="00D23A79" w:rsidRPr="00176E5E">
        <w:t>the author</w:t>
      </w:r>
      <w:r w:rsidRPr="00176E5E">
        <w:t xml:space="preserve"> failed to exhaust the available </w:t>
      </w:r>
      <w:r w:rsidR="00D23A79" w:rsidRPr="00176E5E">
        <w:t xml:space="preserve">domestic remedies in that he </w:t>
      </w:r>
      <w:r w:rsidR="003219A8">
        <w:rPr>
          <w:lang w:val="en-US"/>
        </w:rPr>
        <w:t xml:space="preserve">did not file </w:t>
      </w:r>
      <w:r w:rsidRPr="00176E5E">
        <w:t>any appeals to the Supreme Court of the Russian Federation</w:t>
      </w:r>
      <w:r w:rsidR="00FC3649" w:rsidRPr="00176E5E">
        <w:rPr>
          <w:lang w:val="en-GB"/>
        </w:rPr>
        <w:t xml:space="preserve"> within the supervisory review </w:t>
      </w:r>
      <w:r w:rsidR="00FC3649" w:rsidRPr="00BF2988">
        <w:t>procedure</w:t>
      </w:r>
      <w:r w:rsidR="00FC3649" w:rsidRPr="00176E5E">
        <w:rPr>
          <w:lang w:val="en-GB"/>
        </w:rPr>
        <w:t xml:space="preserve">. </w:t>
      </w:r>
      <w:r w:rsidR="003A63B6">
        <w:rPr>
          <w:lang w:val="en-GB"/>
        </w:rPr>
        <w:t xml:space="preserve">The Committee notes that the </w:t>
      </w:r>
      <w:proofErr w:type="gramStart"/>
      <w:r w:rsidR="003A63B6">
        <w:rPr>
          <w:lang w:val="en-GB"/>
        </w:rPr>
        <w:t xml:space="preserve">author’s appeal against the decision of the </w:t>
      </w:r>
      <w:r w:rsidR="009D6FF6">
        <w:rPr>
          <w:lang w:val="en-GB"/>
        </w:rPr>
        <w:t xml:space="preserve">Moscow Regional Court had already been dismissed by </w:t>
      </w:r>
      <w:r w:rsidR="009D6FF6" w:rsidRPr="00E76162">
        <w:rPr>
          <w:lang w:val="en-GB"/>
        </w:rPr>
        <w:t>the Supreme</w:t>
      </w:r>
      <w:proofErr w:type="gramEnd"/>
      <w:r w:rsidR="009D6FF6" w:rsidRPr="00E76162">
        <w:rPr>
          <w:lang w:val="en-GB"/>
        </w:rPr>
        <w:t xml:space="preserve"> Court. </w:t>
      </w:r>
      <w:proofErr w:type="gramStart"/>
      <w:r w:rsidR="00B737A5" w:rsidRPr="00E76162">
        <w:rPr>
          <w:rFonts w:hint="eastAsia"/>
          <w:lang w:val="en-GB" w:eastAsia="ja-JP"/>
        </w:rPr>
        <w:t>T</w:t>
      </w:r>
      <w:r w:rsidRPr="00E76162">
        <w:rPr>
          <w:lang w:val="en-GB"/>
        </w:rPr>
        <w:t>he Committee recalls its jurisprudence</w:t>
      </w:r>
      <w:r w:rsidRPr="00C43B45">
        <w:rPr>
          <w:rStyle w:val="FootnoteReference"/>
        </w:rPr>
        <w:footnoteReference w:id="4"/>
      </w:r>
      <w:r w:rsidRPr="00E76162">
        <w:rPr>
          <w:lang w:val="en-GB"/>
        </w:rPr>
        <w:t xml:space="preserve"> that filing requests for supervisory review </w:t>
      </w:r>
      <w:r w:rsidR="00DA6341" w:rsidRPr="00E76162">
        <w:rPr>
          <w:lang w:val="en-GB"/>
        </w:rPr>
        <w:t xml:space="preserve">with </w:t>
      </w:r>
      <w:r w:rsidRPr="00E76162">
        <w:rPr>
          <w:lang w:val="en-GB"/>
        </w:rPr>
        <w:t xml:space="preserve">the president of a court directed against court decisions </w:t>
      </w:r>
      <w:r w:rsidR="00E76162" w:rsidRPr="008A2104">
        <w:rPr>
          <w:lang w:val="en-GB"/>
        </w:rPr>
        <w:t>that</w:t>
      </w:r>
      <w:r w:rsidR="00E76162" w:rsidRPr="00E76162">
        <w:rPr>
          <w:lang w:val="en-GB"/>
        </w:rPr>
        <w:t xml:space="preserve"> </w:t>
      </w:r>
      <w:r w:rsidRPr="00E76162">
        <w:rPr>
          <w:lang w:val="en-GB"/>
        </w:rPr>
        <w:t>have entered into force and depend on the discretionary power of a judge constitute</w:t>
      </w:r>
      <w:r w:rsidR="00A87B6A" w:rsidRPr="00E76162">
        <w:rPr>
          <w:lang w:val="en-GB"/>
        </w:rPr>
        <w:t>s</w:t>
      </w:r>
      <w:r w:rsidRPr="00E76162">
        <w:rPr>
          <w:lang w:val="en-GB"/>
        </w:rPr>
        <w:t xml:space="preserve"> an extraordinary remedy and that the State party must show that there is a reasonable prospect that such requests would provide an effective remedy in the circumstances of the case.</w:t>
      </w:r>
      <w:r w:rsidRPr="00C43B45">
        <w:rPr>
          <w:rStyle w:val="FootnoteReference"/>
        </w:rPr>
        <w:footnoteReference w:id="5"/>
      </w:r>
      <w:proofErr w:type="gramEnd"/>
      <w:r w:rsidRPr="00E76162">
        <w:rPr>
          <w:lang w:val="en-GB"/>
        </w:rPr>
        <w:t xml:space="preserve"> </w:t>
      </w:r>
      <w:r w:rsidRPr="00E76162">
        <w:t xml:space="preserve">The State party has not shown, however, whether and in how many cases petitions </w:t>
      </w:r>
      <w:r w:rsidR="00CE11EC" w:rsidRPr="00E76162">
        <w:rPr>
          <w:lang w:val="en-GB"/>
        </w:rPr>
        <w:t>within the</w:t>
      </w:r>
      <w:r w:rsidR="00CE11EC" w:rsidRPr="00E76162">
        <w:t xml:space="preserve"> supervisory</w:t>
      </w:r>
      <w:r w:rsidR="00CE11EC" w:rsidRPr="00176E5E">
        <w:t xml:space="preserve"> review procedure</w:t>
      </w:r>
      <w:r w:rsidRPr="00176E5E">
        <w:t xml:space="preserve"> were applied successfully in </w:t>
      </w:r>
      <w:r w:rsidR="00CE11EC" w:rsidRPr="00176E5E">
        <w:rPr>
          <w:lang w:val="en-GB"/>
        </w:rPr>
        <w:t xml:space="preserve">extradition </w:t>
      </w:r>
      <w:r w:rsidRPr="00176E5E">
        <w:t xml:space="preserve">cases. </w:t>
      </w:r>
      <w:r w:rsidRPr="00176E5E">
        <w:rPr>
          <w:lang w:val="en-GB"/>
        </w:rPr>
        <w:t xml:space="preserve">In these circumstances, the Committee considers that it is not precluded by article 5 </w:t>
      </w:r>
      <w:r w:rsidR="003219A8">
        <w:rPr>
          <w:lang w:val="en-GB"/>
        </w:rPr>
        <w:t>(</w:t>
      </w:r>
      <w:r w:rsidRPr="00176E5E">
        <w:rPr>
          <w:lang w:val="en-GB"/>
        </w:rPr>
        <w:t>2</w:t>
      </w:r>
      <w:r w:rsidR="003219A8">
        <w:rPr>
          <w:lang w:val="en-GB"/>
        </w:rPr>
        <w:t>)</w:t>
      </w:r>
      <w:r w:rsidRPr="00176E5E">
        <w:rPr>
          <w:lang w:val="en-GB"/>
        </w:rPr>
        <w:t xml:space="preserve"> (b) of the Optional Protocol from examining the present communication. </w:t>
      </w:r>
    </w:p>
    <w:p w:rsidR="00CE11EC" w:rsidRPr="00176E5E" w:rsidRDefault="00142E4F">
      <w:pPr>
        <w:pStyle w:val="SingleTxtG"/>
        <w:rPr>
          <w:lang w:val="en-GB"/>
        </w:rPr>
      </w:pPr>
      <w:r w:rsidRPr="00176E5E">
        <w:rPr>
          <w:rFonts w:eastAsia="SimSun"/>
          <w:lang w:val="en-GB" w:eastAsia="ko-KR"/>
        </w:rPr>
        <w:t>5</w:t>
      </w:r>
      <w:r w:rsidR="007F1181" w:rsidRPr="00176E5E">
        <w:rPr>
          <w:rFonts w:eastAsia="SimSun"/>
          <w:lang w:eastAsia="ko-KR"/>
        </w:rPr>
        <w:t>.4</w:t>
      </w:r>
      <w:r w:rsidR="000C7588" w:rsidRPr="00176E5E">
        <w:rPr>
          <w:rFonts w:eastAsia="SimSun"/>
          <w:lang w:eastAsia="ko-KR"/>
        </w:rPr>
        <w:tab/>
        <w:t xml:space="preserve">The Committee </w:t>
      </w:r>
      <w:r w:rsidR="00CE11EC" w:rsidRPr="00176E5E">
        <w:rPr>
          <w:rFonts w:eastAsia="SimSun"/>
          <w:lang w:val="en-GB" w:eastAsia="ko-KR"/>
        </w:rPr>
        <w:t>further notes</w:t>
      </w:r>
      <w:r w:rsidR="000C7588" w:rsidRPr="00176E5E">
        <w:rPr>
          <w:rFonts w:eastAsia="SimSun"/>
          <w:lang w:eastAsia="ko-KR"/>
        </w:rPr>
        <w:t xml:space="preserve"> the author</w:t>
      </w:r>
      <w:r w:rsidR="00090B41" w:rsidRPr="00176E5E">
        <w:rPr>
          <w:rFonts w:eastAsia="SimSun"/>
          <w:lang w:val="en-GB" w:eastAsia="ko-KR"/>
        </w:rPr>
        <w:t>’s</w:t>
      </w:r>
      <w:r w:rsidR="00D42BDB" w:rsidRPr="00176E5E">
        <w:rPr>
          <w:rFonts w:eastAsia="SimSun"/>
          <w:lang w:val="en-GB" w:eastAsia="ko-KR"/>
        </w:rPr>
        <w:t xml:space="preserve"> claim that </w:t>
      </w:r>
      <w:r w:rsidR="00CE11EC" w:rsidRPr="00176E5E">
        <w:rPr>
          <w:rFonts w:eastAsia="SimSun"/>
          <w:lang w:val="en-GB" w:eastAsia="ko-KR"/>
        </w:rPr>
        <w:t xml:space="preserve">his extradition to Belarus would </w:t>
      </w:r>
      <w:r w:rsidR="00CE11EC" w:rsidRPr="00176E5E">
        <w:rPr>
          <w:lang w:val="en-GB"/>
        </w:rPr>
        <w:t>breach his rights</w:t>
      </w:r>
      <w:r w:rsidR="00090B41" w:rsidRPr="00176E5E">
        <w:rPr>
          <w:lang w:val="en-GB"/>
        </w:rPr>
        <w:t>, inter alia,</w:t>
      </w:r>
      <w:r w:rsidR="00CE11EC" w:rsidRPr="00176E5E">
        <w:rPr>
          <w:lang w:val="en-GB"/>
        </w:rPr>
        <w:t xml:space="preserve"> under article 7</w:t>
      </w:r>
      <w:r w:rsidR="00C001E2" w:rsidRPr="00176E5E">
        <w:rPr>
          <w:lang w:val="en-GB"/>
        </w:rPr>
        <w:t xml:space="preserve"> of the Covenant</w:t>
      </w:r>
      <w:r w:rsidR="00090B41" w:rsidRPr="00176E5E">
        <w:rPr>
          <w:lang w:val="en-GB"/>
        </w:rPr>
        <w:t xml:space="preserve">. In particular, the author claims that </w:t>
      </w:r>
      <w:r w:rsidR="00C001E2" w:rsidRPr="00176E5E">
        <w:rPr>
          <w:lang w:val="en-GB"/>
        </w:rPr>
        <w:t xml:space="preserve">he risks </w:t>
      </w:r>
      <w:proofErr w:type="gramStart"/>
      <w:r w:rsidR="00C001E2" w:rsidRPr="00B95E4B">
        <w:rPr>
          <w:lang w:val="en-GB"/>
        </w:rPr>
        <w:t>being subjected</w:t>
      </w:r>
      <w:proofErr w:type="gramEnd"/>
      <w:r w:rsidR="00C001E2" w:rsidRPr="00B95E4B">
        <w:rPr>
          <w:lang w:val="en-GB"/>
        </w:rPr>
        <w:t xml:space="preserve"> to torture and ill-treatment upon return</w:t>
      </w:r>
      <w:r w:rsidR="00CE11EC" w:rsidRPr="00B95E4B">
        <w:rPr>
          <w:lang w:val="en-GB"/>
        </w:rPr>
        <w:t>.</w:t>
      </w:r>
      <w:r w:rsidR="00D42BDB" w:rsidRPr="00B95E4B">
        <w:rPr>
          <w:lang w:val="en-GB"/>
        </w:rPr>
        <w:t xml:space="preserve"> </w:t>
      </w:r>
      <w:proofErr w:type="gramStart"/>
      <w:r w:rsidR="00C001E2" w:rsidRPr="00B95E4B">
        <w:rPr>
          <w:rFonts w:eastAsia="SimSun"/>
          <w:lang w:val="en-GB" w:eastAsia="ko-KR"/>
        </w:rPr>
        <w:t>In this connection</w:t>
      </w:r>
      <w:r w:rsidR="00CE11EC" w:rsidRPr="00B95E4B">
        <w:rPr>
          <w:rFonts w:eastAsia="SimSun"/>
          <w:lang w:val="en-GB" w:eastAsia="ko-KR"/>
        </w:rPr>
        <w:t xml:space="preserve">, </w:t>
      </w:r>
      <w:r w:rsidR="00D42BDB" w:rsidRPr="00B95E4B">
        <w:rPr>
          <w:lang w:val="en-GB"/>
        </w:rPr>
        <w:t>t</w:t>
      </w:r>
      <w:r w:rsidR="00D42BDB" w:rsidRPr="00B95E4B">
        <w:t>he</w:t>
      </w:r>
      <w:r w:rsidR="00CE11EC" w:rsidRPr="00B95E4B">
        <w:t xml:space="preserve"> Committee recalls its general comment No. 31</w:t>
      </w:r>
      <w:r w:rsidR="00B95E4B" w:rsidRPr="00B95E4B">
        <w:rPr>
          <w:lang w:val="en-US"/>
        </w:rPr>
        <w:t xml:space="preserve"> </w:t>
      </w:r>
      <w:r w:rsidR="002E7199">
        <w:rPr>
          <w:lang w:val="en-US"/>
        </w:rPr>
        <w:t xml:space="preserve">(2004) </w:t>
      </w:r>
      <w:r w:rsidR="00B95E4B" w:rsidRPr="00B95E4B">
        <w:t>on the nature of the general legal obligation imposed on States parties to the Covenant</w:t>
      </w:r>
      <w:r w:rsidR="0097046C" w:rsidRPr="00B95E4B">
        <w:rPr>
          <w:lang w:val="en-US"/>
        </w:rPr>
        <w:t>,</w:t>
      </w:r>
      <w:r w:rsidR="00CE11EC" w:rsidRPr="00B95E4B">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00CE11EC" w:rsidRPr="00C43B45">
        <w:rPr>
          <w:rStyle w:val="FootnoteReference"/>
        </w:rPr>
        <w:footnoteReference w:id="6"/>
      </w:r>
      <w:proofErr w:type="gramEnd"/>
      <w:r w:rsidR="00CE11EC" w:rsidRPr="00B95E4B">
        <w:t xml:space="preserve"> The Committee has also indicated that the risk must be personal</w:t>
      </w:r>
      <w:r w:rsidR="00CE11EC" w:rsidRPr="00C43B45">
        <w:rPr>
          <w:rStyle w:val="FootnoteReference"/>
        </w:rPr>
        <w:footnoteReference w:id="7"/>
      </w:r>
      <w:r w:rsidR="00CE11EC" w:rsidRPr="00B95E4B">
        <w:t xml:space="preserve"> and</w:t>
      </w:r>
      <w:r w:rsidR="00CE11EC" w:rsidRPr="00176E5E">
        <w:t xml:space="preserve"> that there is a high threshold for providing substantial grounds to establish that a real risk of irreparable harm exists.</w:t>
      </w:r>
      <w:r w:rsidR="00CE11EC" w:rsidRPr="00C43B45">
        <w:rPr>
          <w:rStyle w:val="FootnoteReference"/>
        </w:rPr>
        <w:footnoteReference w:id="8"/>
      </w:r>
      <w:r w:rsidR="00CE11EC" w:rsidRPr="00176E5E">
        <w:t xml:space="preserve"> </w:t>
      </w:r>
      <w:r w:rsidR="00CE11EC" w:rsidRPr="00176E5E">
        <w:rPr>
          <w:lang w:bidi="he-IL"/>
        </w:rPr>
        <w:t>In making this assessment</w:t>
      </w:r>
      <w:r w:rsidR="00CE11EC" w:rsidRPr="00176E5E">
        <w:t>, all relevant facts and circumstances must be considered, including the general human rights situation in the author</w:t>
      </w:r>
      <w:r w:rsidR="0097046C">
        <w:t>’</w:t>
      </w:r>
      <w:r w:rsidR="00CE11EC" w:rsidRPr="00176E5E">
        <w:t>s country of origin.</w:t>
      </w:r>
      <w:r w:rsidR="00CE11EC" w:rsidRPr="00C43B45">
        <w:rPr>
          <w:rStyle w:val="FootnoteReference"/>
        </w:rPr>
        <w:footnoteReference w:id="9"/>
      </w:r>
      <w:r w:rsidR="00CE11EC" w:rsidRPr="00176E5E">
        <w:t xml:space="preserve"> The Committee </w:t>
      </w:r>
      <w:r w:rsidR="00CE11EC" w:rsidRPr="00176E5E">
        <w:rPr>
          <w:lang w:bidi="he-IL"/>
        </w:rPr>
        <w:t>further</w:t>
      </w:r>
      <w:r w:rsidR="00CE11EC" w:rsidRPr="00176E5E">
        <w:t xml:space="preserve"> recalls its jurisprudence that </w:t>
      </w:r>
      <w:r w:rsidR="00F24D11" w:rsidRPr="00176E5E">
        <w:rPr>
          <w:lang w:bidi="he-IL"/>
        </w:rPr>
        <w:t>considerable</w:t>
      </w:r>
      <w:r w:rsidR="00F24D11" w:rsidRPr="00F24D11">
        <w:rPr>
          <w:lang w:val="en-GB" w:bidi="he-IL"/>
        </w:rPr>
        <w:t xml:space="preserve"> </w:t>
      </w:r>
      <w:r w:rsidR="00F24D11" w:rsidRPr="00176E5E">
        <w:t>weight should be given to the assessment conducted by the State party,</w:t>
      </w:r>
      <w:r w:rsidR="00F24D11" w:rsidRPr="00F24D11">
        <w:rPr>
          <w:vertAlign w:val="superscript"/>
        </w:rPr>
        <w:t xml:space="preserve"> </w:t>
      </w:r>
      <w:r w:rsidR="00F24D11" w:rsidRPr="00C43B45">
        <w:rPr>
          <w:rStyle w:val="FootnoteReference"/>
        </w:rPr>
        <w:footnoteReference w:id="10"/>
      </w:r>
      <w:r w:rsidR="00F24D11" w:rsidRPr="00176E5E">
        <w:t xml:space="preserve"> </w:t>
      </w:r>
      <w:r w:rsidR="00F24D11">
        <w:rPr>
          <w:rFonts w:hint="eastAsia"/>
          <w:lang w:eastAsia="ja-JP"/>
        </w:rPr>
        <w:t xml:space="preserve">and that </w:t>
      </w:r>
      <w:r w:rsidR="004A3279" w:rsidRPr="00176E5E">
        <w:t>it is generally for organs of States parties to the Covenant to review or evaluate facts and evidence in order to determine whether such a risk exists</w:t>
      </w:r>
      <w:r w:rsidR="00BE4C11">
        <w:rPr>
          <w:lang w:val="en-US"/>
        </w:rPr>
        <w:t>,</w:t>
      </w:r>
      <w:r w:rsidR="00CE11EC" w:rsidRPr="00176E5E">
        <w:t xml:space="preserve"> unless it is found that the evaluation was clearly arbitrary or amounted to a </w:t>
      </w:r>
      <w:r w:rsidR="003F77DE">
        <w:rPr>
          <w:rFonts w:hint="eastAsia"/>
          <w:lang w:eastAsia="ja-JP"/>
        </w:rPr>
        <w:t xml:space="preserve">manifest error or </w:t>
      </w:r>
      <w:r w:rsidR="00CE11EC" w:rsidRPr="00176E5E">
        <w:t>denial of justice</w:t>
      </w:r>
      <w:r w:rsidR="004A3279">
        <w:rPr>
          <w:rFonts w:hint="eastAsia"/>
          <w:lang w:eastAsia="ja-JP"/>
        </w:rPr>
        <w:t>.</w:t>
      </w:r>
      <w:r w:rsidR="00CE11EC" w:rsidRPr="00C43B45">
        <w:rPr>
          <w:rStyle w:val="FootnoteReference"/>
        </w:rPr>
        <w:footnoteReference w:id="11"/>
      </w:r>
      <w:r w:rsidR="00CE11EC" w:rsidRPr="00176E5E">
        <w:t xml:space="preserve"> </w:t>
      </w:r>
    </w:p>
    <w:p w:rsidR="00F52408" w:rsidRDefault="00F52408" w:rsidP="00F52408">
      <w:pPr>
        <w:pStyle w:val="SingleTxtG"/>
        <w:rPr>
          <w:lang w:val="en-GB" w:eastAsia="ja-JP"/>
        </w:rPr>
      </w:pPr>
      <w:r w:rsidRPr="00176E5E">
        <w:rPr>
          <w:lang w:val="en-GB"/>
        </w:rPr>
        <w:t>5.5</w:t>
      </w:r>
      <w:r>
        <w:rPr>
          <w:rFonts w:hint="eastAsia"/>
          <w:lang w:val="en-GB" w:eastAsia="ja-JP"/>
        </w:rPr>
        <w:tab/>
      </w:r>
      <w:r w:rsidRPr="00176E5E">
        <w:rPr>
          <w:lang w:val="en-GB"/>
        </w:rPr>
        <w:t xml:space="preserve">In </w:t>
      </w:r>
      <w:r w:rsidR="0097046C">
        <w:rPr>
          <w:lang w:val="en-GB"/>
        </w:rPr>
        <w:t xml:space="preserve">the </w:t>
      </w:r>
      <w:r w:rsidRPr="00176E5E">
        <w:rPr>
          <w:lang w:val="en-GB"/>
        </w:rPr>
        <w:t xml:space="preserve">light of the above and taking into account the information provided by the author, the Committee observes that the author has </w:t>
      </w:r>
      <w:r w:rsidRPr="00176E5E">
        <w:rPr>
          <w:lang w:val="en-US"/>
        </w:rPr>
        <w:t>not convincingly identified any irregularity in the decision-making process</w:t>
      </w:r>
      <w:r w:rsidRPr="00176E5E">
        <w:rPr>
          <w:lang w:val="en-GB"/>
        </w:rPr>
        <w:t>, or provide</w:t>
      </w:r>
      <w:r w:rsidR="00A87B6A">
        <w:rPr>
          <w:lang w:val="en-GB"/>
        </w:rPr>
        <w:t>d</w:t>
      </w:r>
      <w:r w:rsidRPr="00176E5E">
        <w:rPr>
          <w:lang w:val="en-GB"/>
        </w:rPr>
        <w:t xml:space="preserve"> sufficient explanation </w:t>
      </w:r>
      <w:r w:rsidR="0097046C">
        <w:rPr>
          <w:lang w:val="en-GB"/>
        </w:rPr>
        <w:t xml:space="preserve">as to </w:t>
      </w:r>
      <w:r w:rsidRPr="00176E5E">
        <w:rPr>
          <w:lang w:val="en-GB"/>
        </w:rPr>
        <w:t xml:space="preserve">why the decisions of the State party’s authorities were </w:t>
      </w:r>
      <w:r>
        <w:rPr>
          <w:rFonts w:hint="eastAsia"/>
          <w:lang w:val="en-GB" w:eastAsia="ja-JP"/>
        </w:rPr>
        <w:t>clearly</w:t>
      </w:r>
      <w:r w:rsidRPr="00176E5E">
        <w:rPr>
          <w:lang w:val="en-GB"/>
        </w:rPr>
        <w:t xml:space="preserve"> arbitrary</w:t>
      </w:r>
      <w:r>
        <w:rPr>
          <w:rFonts w:hint="eastAsia"/>
          <w:lang w:val="en-GB" w:eastAsia="ja-JP"/>
        </w:rPr>
        <w:t xml:space="preserve"> or manifestly erroneous,</w:t>
      </w:r>
      <w:r w:rsidRPr="00176E5E">
        <w:rPr>
          <w:lang w:val="en-GB"/>
        </w:rPr>
        <w:t xml:space="preserve"> or amounted to </w:t>
      </w:r>
      <w:r>
        <w:rPr>
          <w:rFonts w:hint="eastAsia"/>
          <w:lang w:val="en-GB" w:eastAsia="ja-JP"/>
        </w:rPr>
        <w:t xml:space="preserve">a </w:t>
      </w:r>
      <w:r w:rsidRPr="00176E5E">
        <w:rPr>
          <w:lang w:val="en-GB"/>
        </w:rPr>
        <w:t xml:space="preserve">denial of justice. In this connection, </w:t>
      </w:r>
      <w:r w:rsidRPr="00176E5E">
        <w:t xml:space="preserve">the Committee notes that the material before it </w:t>
      </w:r>
      <w:r w:rsidRPr="00176E5E">
        <w:rPr>
          <w:lang w:val="en-GB"/>
        </w:rPr>
        <w:t xml:space="preserve">does not permit </w:t>
      </w:r>
      <w:r w:rsidR="00A87B6A">
        <w:rPr>
          <w:lang w:val="en-GB"/>
        </w:rPr>
        <w:t xml:space="preserve">it </w:t>
      </w:r>
      <w:r w:rsidRPr="00176E5E">
        <w:rPr>
          <w:lang w:val="en-GB"/>
        </w:rPr>
        <w:t xml:space="preserve">to conclude </w:t>
      </w:r>
      <w:r w:rsidRPr="00176E5E">
        <w:t xml:space="preserve">that the examination by the </w:t>
      </w:r>
      <w:r w:rsidRPr="00176E5E">
        <w:rPr>
          <w:lang w:val="en-GB"/>
        </w:rPr>
        <w:t xml:space="preserve">State party’s </w:t>
      </w:r>
      <w:r w:rsidRPr="00176E5E">
        <w:t xml:space="preserve">authorities, including </w:t>
      </w:r>
      <w:r w:rsidR="00A87B6A" w:rsidRPr="001D7F5E">
        <w:rPr>
          <w:lang w:val="en-GB"/>
        </w:rPr>
        <w:t xml:space="preserve">the </w:t>
      </w:r>
      <w:r w:rsidRPr="00176E5E">
        <w:t xml:space="preserve">courts, of the author’s claim concerning </w:t>
      </w:r>
      <w:r w:rsidRPr="00176E5E">
        <w:rPr>
          <w:lang w:val="en-GB"/>
        </w:rPr>
        <w:t>his</w:t>
      </w:r>
      <w:r w:rsidRPr="00176E5E">
        <w:t xml:space="preserve"> fears and risks upon return to </w:t>
      </w:r>
      <w:r w:rsidRPr="00176E5E">
        <w:rPr>
          <w:lang w:val="en-GB"/>
        </w:rPr>
        <w:t>Belarus</w:t>
      </w:r>
      <w:r w:rsidRPr="00176E5E">
        <w:t xml:space="preserve"> </w:t>
      </w:r>
      <w:r w:rsidR="00B737A5">
        <w:rPr>
          <w:rFonts w:hint="eastAsia"/>
          <w:lang w:val="en-GB" w:eastAsia="ja-JP"/>
        </w:rPr>
        <w:t>suffer</w:t>
      </w:r>
      <w:r w:rsidR="006815CC">
        <w:rPr>
          <w:rFonts w:hint="eastAsia"/>
          <w:lang w:val="en-GB" w:eastAsia="ja-JP"/>
        </w:rPr>
        <w:t>ed</w:t>
      </w:r>
      <w:r w:rsidRPr="00176E5E">
        <w:t xml:space="preserve"> </w:t>
      </w:r>
      <w:r w:rsidR="006815CC">
        <w:rPr>
          <w:rFonts w:hint="eastAsia"/>
          <w:lang w:eastAsia="ja-JP"/>
        </w:rPr>
        <w:t xml:space="preserve">from </w:t>
      </w:r>
      <w:r w:rsidRPr="00176E5E">
        <w:t>any such defects</w:t>
      </w:r>
      <w:r w:rsidRPr="00176E5E">
        <w:rPr>
          <w:lang w:val="en-GB"/>
        </w:rPr>
        <w:t xml:space="preserve">. </w:t>
      </w:r>
    </w:p>
    <w:p w:rsidR="00CE11EC" w:rsidRPr="00176E5E" w:rsidRDefault="00F52408">
      <w:pPr>
        <w:pStyle w:val="SingleTxtG"/>
        <w:rPr>
          <w:rFonts w:eastAsia="SimSun"/>
          <w:lang w:val="en-GB" w:eastAsia="ko-KR"/>
        </w:rPr>
      </w:pPr>
      <w:r>
        <w:rPr>
          <w:rFonts w:hint="eastAsia"/>
          <w:lang w:val="en-GB" w:eastAsia="ja-JP"/>
        </w:rPr>
        <w:t>5.6</w:t>
      </w:r>
      <w:r>
        <w:rPr>
          <w:rFonts w:hint="eastAsia"/>
          <w:lang w:val="en-GB" w:eastAsia="ja-JP"/>
        </w:rPr>
        <w:tab/>
      </w:r>
      <w:r w:rsidRPr="00176E5E">
        <w:rPr>
          <w:lang w:val="en-GB"/>
        </w:rPr>
        <w:t>In addition</w:t>
      </w:r>
      <w:r w:rsidRPr="00176E5E">
        <w:t xml:space="preserve">, the Committee is of the view that there are inconsistencies in the </w:t>
      </w:r>
      <w:r w:rsidRPr="00176E5E">
        <w:rPr>
          <w:lang w:val="en-GB"/>
        </w:rPr>
        <w:t xml:space="preserve">author’s </w:t>
      </w:r>
      <w:r w:rsidRPr="00176E5E">
        <w:t xml:space="preserve">story </w:t>
      </w:r>
      <w:r w:rsidR="0097046C">
        <w:rPr>
          <w:lang w:val="en-US"/>
        </w:rPr>
        <w:t xml:space="preserve">that </w:t>
      </w:r>
      <w:r w:rsidRPr="00176E5E">
        <w:t>undermin</w:t>
      </w:r>
      <w:r w:rsidR="0097046C">
        <w:rPr>
          <w:lang w:val="en-US"/>
        </w:rPr>
        <w:t>e</w:t>
      </w:r>
      <w:r w:rsidRPr="00176E5E">
        <w:t xml:space="preserve"> the credibility of his claim that he would </w:t>
      </w:r>
      <w:r w:rsidRPr="00176E5E">
        <w:rPr>
          <w:lang w:val="en-US"/>
        </w:rPr>
        <w:t xml:space="preserve">be at </w:t>
      </w:r>
      <w:r w:rsidRPr="00176E5E">
        <w:t xml:space="preserve">risk </w:t>
      </w:r>
      <w:r w:rsidRPr="00176E5E">
        <w:rPr>
          <w:lang w:val="en-US"/>
        </w:rPr>
        <w:t xml:space="preserve">of </w:t>
      </w:r>
      <w:r w:rsidR="00B456BA">
        <w:rPr>
          <w:lang w:val="en-US"/>
        </w:rPr>
        <w:t xml:space="preserve">being </w:t>
      </w:r>
      <w:r w:rsidRPr="00176E5E">
        <w:t xml:space="preserve">subjected to </w:t>
      </w:r>
      <w:r w:rsidRPr="00176E5E">
        <w:rPr>
          <w:lang w:val="en-GB"/>
        </w:rPr>
        <w:t>ill-treatment</w:t>
      </w:r>
      <w:r w:rsidRPr="00176E5E">
        <w:t xml:space="preserve"> by the authorities upon return to </w:t>
      </w:r>
      <w:r w:rsidRPr="00176E5E">
        <w:rPr>
          <w:lang w:val="en-GB"/>
        </w:rPr>
        <w:t>Belarus</w:t>
      </w:r>
      <w:r w:rsidRPr="00176E5E">
        <w:t>.</w:t>
      </w:r>
      <w:r w:rsidR="00FE31DE">
        <w:t xml:space="preserve"> </w:t>
      </w:r>
      <w:r w:rsidR="001D7F5E">
        <w:rPr>
          <w:lang w:val="en-GB"/>
        </w:rPr>
        <w:t>T</w:t>
      </w:r>
      <w:r w:rsidR="001D7F5E" w:rsidRPr="00176E5E">
        <w:t>he</w:t>
      </w:r>
      <w:r w:rsidRPr="00176E5E">
        <w:t xml:space="preserve"> </w:t>
      </w:r>
      <w:r w:rsidRPr="00176E5E">
        <w:rPr>
          <w:lang w:val="en-GB"/>
        </w:rPr>
        <w:t>author</w:t>
      </w:r>
      <w:r w:rsidRPr="00176E5E">
        <w:t xml:space="preserve"> has not submitted any objective evidence to substantiate his </w:t>
      </w:r>
      <w:r w:rsidRPr="00176E5E">
        <w:rPr>
          <w:lang w:val="en-GB"/>
        </w:rPr>
        <w:t xml:space="preserve">present </w:t>
      </w:r>
      <w:r w:rsidRPr="00176E5E">
        <w:t>claim.</w:t>
      </w:r>
      <w:r w:rsidRPr="00176E5E">
        <w:rPr>
          <w:lang w:val="en-GB"/>
        </w:rPr>
        <w:t xml:space="preserve"> In particular, he has not provided any details about the lack of adequate medical assistance</w:t>
      </w:r>
      <w:r w:rsidR="00A87B6A">
        <w:rPr>
          <w:lang w:val="en-GB"/>
        </w:rPr>
        <w:t xml:space="preserve"> or about</w:t>
      </w:r>
      <w:r w:rsidRPr="00176E5E">
        <w:rPr>
          <w:lang w:val="en-GB"/>
        </w:rPr>
        <w:t xml:space="preserve"> the allegedly inhuman and degrading </w:t>
      </w:r>
      <w:r w:rsidR="00B456BA">
        <w:rPr>
          <w:lang w:val="en-GB"/>
        </w:rPr>
        <w:t>prison</w:t>
      </w:r>
      <w:r w:rsidR="00B456BA" w:rsidRPr="00176E5E">
        <w:rPr>
          <w:lang w:val="en-GB"/>
        </w:rPr>
        <w:t xml:space="preserve"> </w:t>
      </w:r>
      <w:r w:rsidRPr="00176E5E">
        <w:rPr>
          <w:lang w:val="en-GB"/>
        </w:rPr>
        <w:t>conditions</w:t>
      </w:r>
      <w:r w:rsidR="00B456BA">
        <w:rPr>
          <w:lang w:val="en-GB"/>
        </w:rPr>
        <w:t xml:space="preserve"> to which he </w:t>
      </w:r>
      <w:proofErr w:type="gramStart"/>
      <w:r w:rsidR="00B456BA">
        <w:rPr>
          <w:lang w:val="en-GB"/>
        </w:rPr>
        <w:t>would be subjected</w:t>
      </w:r>
      <w:proofErr w:type="gramEnd"/>
      <w:r w:rsidRPr="00176E5E">
        <w:rPr>
          <w:lang w:val="en-GB"/>
        </w:rPr>
        <w:t xml:space="preserve">. During his extradition and asylum proceedings, the author claimed that </w:t>
      </w:r>
      <w:proofErr w:type="gramStart"/>
      <w:r w:rsidRPr="00176E5E">
        <w:rPr>
          <w:lang w:val="en-GB"/>
        </w:rPr>
        <w:t xml:space="preserve">he was persecuted by the authorities </w:t>
      </w:r>
      <w:r w:rsidR="0097046C">
        <w:rPr>
          <w:lang w:val="en-GB"/>
        </w:rPr>
        <w:t xml:space="preserve">of Belarus </w:t>
      </w:r>
      <w:r w:rsidRPr="00176E5E">
        <w:rPr>
          <w:lang w:val="en-GB"/>
        </w:rPr>
        <w:t>because of his political opinion, religion and social status</w:t>
      </w:r>
      <w:proofErr w:type="gramEnd"/>
      <w:r w:rsidRPr="00176E5E">
        <w:rPr>
          <w:lang w:val="en-GB"/>
        </w:rPr>
        <w:t xml:space="preserve">. However, he has not provided any details about his persecution on </w:t>
      </w:r>
      <w:r w:rsidR="00A87B6A">
        <w:rPr>
          <w:lang w:val="en-GB"/>
        </w:rPr>
        <w:t xml:space="preserve">these </w:t>
      </w:r>
      <w:r w:rsidRPr="00176E5E">
        <w:rPr>
          <w:lang w:val="en-GB"/>
        </w:rPr>
        <w:t>grounds. In this regard, the Committee observes that</w:t>
      </w:r>
      <w:r w:rsidR="0097046C">
        <w:rPr>
          <w:lang w:val="en-GB"/>
        </w:rPr>
        <w:t>,</w:t>
      </w:r>
      <w:r w:rsidRPr="00176E5E">
        <w:rPr>
          <w:lang w:val="en-GB"/>
        </w:rPr>
        <w:t xml:space="preserve"> during his asylum proceedings, the author refused to provide any details concerning his political activities</w:t>
      </w:r>
      <w:r w:rsidR="008A5ED6">
        <w:rPr>
          <w:lang w:val="en-GB"/>
        </w:rPr>
        <w:t>.</w:t>
      </w:r>
      <w:r w:rsidRPr="00176E5E">
        <w:rPr>
          <w:lang w:val="en-GB"/>
        </w:rPr>
        <w:t xml:space="preserve"> Moreover, despite the alleged persecution in Belarus, the author applied for asylum only in September 2011</w:t>
      </w:r>
      <w:r w:rsidR="00A87B6A">
        <w:rPr>
          <w:lang w:val="en-GB"/>
        </w:rPr>
        <w:t>,</w:t>
      </w:r>
      <w:r w:rsidRPr="00176E5E">
        <w:rPr>
          <w:lang w:val="en-GB"/>
        </w:rPr>
        <w:t xml:space="preserve"> 10 years after his arrival in the State party in September 2001. In addition, from 2001 until 2011, the author could freely visit his relatives, medical doctors and other persons in Belarus without </w:t>
      </w:r>
      <w:r w:rsidRPr="00176E5E">
        <w:t>experiencing any problems</w:t>
      </w:r>
      <w:r w:rsidRPr="00176E5E">
        <w:rPr>
          <w:lang w:val="en-GB"/>
        </w:rPr>
        <w:t xml:space="preserve"> with the authorities</w:t>
      </w:r>
      <w:r w:rsidR="0097046C">
        <w:rPr>
          <w:lang w:val="en-GB"/>
        </w:rPr>
        <w:t xml:space="preserve"> of Belarus</w:t>
      </w:r>
      <w:r w:rsidRPr="00176E5E">
        <w:rPr>
          <w:lang w:val="en-GB"/>
        </w:rPr>
        <w:t>.</w:t>
      </w:r>
    </w:p>
    <w:p w:rsidR="00664213" w:rsidRPr="00176E5E" w:rsidRDefault="00142E4F" w:rsidP="00BF2988">
      <w:pPr>
        <w:pStyle w:val="SingleTxtG"/>
        <w:rPr>
          <w:lang w:val="en-GB"/>
        </w:rPr>
      </w:pPr>
      <w:r w:rsidRPr="00176E5E">
        <w:rPr>
          <w:rFonts w:eastAsia="SimSun"/>
          <w:lang w:val="en-GB" w:eastAsia="ko-KR"/>
        </w:rPr>
        <w:t>5</w:t>
      </w:r>
      <w:r w:rsidR="00664213" w:rsidRPr="00176E5E">
        <w:rPr>
          <w:rFonts w:eastAsia="SimSun"/>
          <w:lang w:val="en-GB" w:eastAsia="ko-KR"/>
        </w:rPr>
        <w:t>.</w:t>
      </w:r>
      <w:r w:rsidR="000D32B0" w:rsidRPr="00176E5E">
        <w:rPr>
          <w:rFonts w:eastAsia="SimSun"/>
          <w:lang w:val="en-GB" w:eastAsia="ko-KR"/>
        </w:rPr>
        <w:t>7</w:t>
      </w:r>
      <w:r w:rsidR="00664213" w:rsidRPr="00176E5E">
        <w:rPr>
          <w:rFonts w:eastAsia="SimSun"/>
          <w:lang w:val="en-GB" w:eastAsia="ko-KR"/>
        </w:rPr>
        <w:tab/>
      </w:r>
      <w:r w:rsidR="009F70D6" w:rsidRPr="00176E5E">
        <w:rPr>
          <w:lang w:val="en-GB"/>
        </w:rPr>
        <w:t>F</w:t>
      </w:r>
      <w:r w:rsidR="000D32B0" w:rsidRPr="00176E5E">
        <w:rPr>
          <w:lang w:val="en-GB"/>
        </w:rPr>
        <w:t>inally</w:t>
      </w:r>
      <w:r w:rsidR="009F70D6" w:rsidRPr="00176E5E">
        <w:rPr>
          <w:lang w:val="en-GB"/>
        </w:rPr>
        <w:t>, w</w:t>
      </w:r>
      <w:r w:rsidR="00526E60" w:rsidRPr="00176E5E">
        <w:rPr>
          <w:lang w:val="en-GB" w:eastAsia="ko-KR"/>
        </w:rPr>
        <w:t>ith regard to the author’s remaining claims that</w:t>
      </w:r>
      <w:r w:rsidR="0097046C">
        <w:rPr>
          <w:lang w:val="en-GB" w:eastAsia="ko-KR"/>
        </w:rPr>
        <w:t>,</w:t>
      </w:r>
      <w:r w:rsidR="00C30513" w:rsidRPr="00176E5E">
        <w:rPr>
          <w:lang w:val="en-GB" w:eastAsia="ko-KR"/>
        </w:rPr>
        <w:t xml:space="preserve"> by extraditing him to Belarus,</w:t>
      </w:r>
      <w:r w:rsidR="00526E60" w:rsidRPr="00176E5E">
        <w:rPr>
          <w:lang w:val="en-GB" w:eastAsia="ko-KR"/>
        </w:rPr>
        <w:t xml:space="preserve"> </w:t>
      </w:r>
      <w:r w:rsidR="00C30513" w:rsidRPr="00176E5E">
        <w:rPr>
          <w:lang w:val="en-GB" w:eastAsia="ko-KR"/>
        </w:rPr>
        <w:t xml:space="preserve">the State party would also breach </w:t>
      </w:r>
      <w:r w:rsidR="00526E60" w:rsidRPr="00176E5E">
        <w:rPr>
          <w:lang w:val="en-GB" w:eastAsia="ko-KR"/>
        </w:rPr>
        <w:t>his rights under articles 14, 15 and 17 of the Covenant, the Committee notes that the author</w:t>
      </w:r>
      <w:r w:rsidR="001E675E" w:rsidRPr="00176E5E">
        <w:rPr>
          <w:lang w:val="en-GB" w:eastAsia="ko-KR"/>
        </w:rPr>
        <w:t xml:space="preserve"> has not provided sufficient details and </w:t>
      </w:r>
      <w:r w:rsidR="00C30513" w:rsidRPr="00176E5E">
        <w:rPr>
          <w:lang w:val="en-GB" w:eastAsia="ko-KR"/>
        </w:rPr>
        <w:t>substantiation of his claims under these provisions of the Covenant.</w:t>
      </w:r>
      <w:r w:rsidR="00664213" w:rsidRPr="00176E5E">
        <w:rPr>
          <w:lang w:val="en-GB"/>
        </w:rPr>
        <w:t xml:space="preserve"> </w:t>
      </w:r>
    </w:p>
    <w:p w:rsidR="001E675E" w:rsidRPr="00176E5E" w:rsidRDefault="001E675E" w:rsidP="00BF2988">
      <w:pPr>
        <w:pStyle w:val="SingleTxtG"/>
        <w:rPr>
          <w:lang w:val="en-GB"/>
        </w:rPr>
      </w:pPr>
      <w:proofErr w:type="gramStart"/>
      <w:r w:rsidRPr="00176E5E">
        <w:rPr>
          <w:lang w:val="en-GB"/>
        </w:rPr>
        <w:t>5.</w:t>
      </w:r>
      <w:r w:rsidR="000D32B0" w:rsidRPr="00176E5E">
        <w:rPr>
          <w:lang w:val="en-GB"/>
        </w:rPr>
        <w:t>8</w:t>
      </w:r>
      <w:r w:rsidR="00417407">
        <w:rPr>
          <w:rFonts w:hint="eastAsia"/>
          <w:lang w:val="en-GB" w:eastAsia="ja-JP"/>
        </w:rPr>
        <w:tab/>
      </w:r>
      <w:r w:rsidRPr="00176E5E">
        <w:t xml:space="preserve">In </w:t>
      </w:r>
      <w:r w:rsidRPr="00176E5E">
        <w:rPr>
          <w:lang w:val="en-GB"/>
        </w:rPr>
        <w:t>these circumstances</w:t>
      </w:r>
      <w:r w:rsidRPr="00176E5E">
        <w:t xml:space="preserve">, and in the absence of any other pertinent information on file, while not underestimating </w:t>
      </w:r>
      <w:r w:rsidRPr="00BF2988">
        <w:t>the</w:t>
      </w:r>
      <w:r w:rsidRPr="00176E5E">
        <w:t xml:space="preserve"> concerns that may legitimately be expressed with respect to the general human rights situation in </w:t>
      </w:r>
      <w:r w:rsidRPr="00176E5E">
        <w:rPr>
          <w:lang w:val="en-GB"/>
        </w:rPr>
        <w:t>Belarus</w:t>
      </w:r>
      <w:r w:rsidR="000D32B0" w:rsidRPr="00176E5E">
        <w:rPr>
          <w:lang w:val="en-GB"/>
        </w:rPr>
        <w:t>,</w:t>
      </w:r>
      <w:r w:rsidRPr="00176E5E">
        <w:t xml:space="preserve"> the Committee concludes that</w:t>
      </w:r>
      <w:r w:rsidR="0097046C">
        <w:rPr>
          <w:lang w:val="en-US"/>
        </w:rPr>
        <w:t>,</w:t>
      </w:r>
      <w:r w:rsidRPr="00176E5E">
        <w:t xml:space="preserve"> in the present case</w:t>
      </w:r>
      <w:r w:rsidRPr="00176E5E">
        <w:rPr>
          <w:lang w:val="en-GB"/>
        </w:rPr>
        <w:t xml:space="preserve">, the author has </w:t>
      </w:r>
      <w:r w:rsidR="000D32B0" w:rsidRPr="00176E5E">
        <w:rPr>
          <w:lang w:val="en-GB"/>
        </w:rPr>
        <w:t xml:space="preserve">failed to </w:t>
      </w:r>
      <w:r w:rsidRPr="00176E5E">
        <w:rPr>
          <w:lang w:val="en-GB"/>
        </w:rPr>
        <w:t>sufficiently substantiate his claims for purposes of admissibility, and</w:t>
      </w:r>
      <w:r w:rsidR="001A4932" w:rsidRPr="00176E5E">
        <w:rPr>
          <w:lang w:val="en-GB"/>
        </w:rPr>
        <w:t>, accordingly,</w:t>
      </w:r>
      <w:r w:rsidRPr="00176E5E">
        <w:rPr>
          <w:lang w:val="en-GB"/>
        </w:rPr>
        <w:t xml:space="preserve"> declares the communication inadmissible under article 2 of the Optional Protocol.</w:t>
      </w:r>
      <w:proofErr w:type="gramEnd"/>
    </w:p>
    <w:p w:rsidR="00F90D91" w:rsidRPr="00176E5E" w:rsidRDefault="00D23A79" w:rsidP="00F90D91">
      <w:pPr>
        <w:pStyle w:val="SingleTxtG"/>
      </w:pPr>
      <w:r w:rsidRPr="00176E5E">
        <w:rPr>
          <w:lang w:val="en-GB"/>
        </w:rPr>
        <w:t>6</w:t>
      </w:r>
      <w:r w:rsidR="00F90D91" w:rsidRPr="00176E5E">
        <w:t>.</w:t>
      </w:r>
      <w:r w:rsidR="00F90D91" w:rsidRPr="00176E5E">
        <w:tab/>
        <w:t xml:space="preserve">The Human Rights Committee therefore decides: </w:t>
      </w:r>
    </w:p>
    <w:p w:rsidR="00F90D91" w:rsidRPr="00B817C1" w:rsidRDefault="005F6121" w:rsidP="005F6121">
      <w:pPr>
        <w:pStyle w:val="SingleTxtG"/>
        <w:rPr>
          <w:lang w:val="en-GB"/>
        </w:rPr>
      </w:pPr>
      <w:r w:rsidRPr="00176E5E">
        <w:tab/>
      </w:r>
      <w:r w:rsidR="00F90D91" w:rsidRPr="00176E5E">
        <w:t>(a)</w:t>
      </w:r>
      <w:r w:rsidR="00F90D91" w:rsidRPr="00176E5E">
        <w:tab/>
        <w:t>That the communication is inadmissible under arti</w:t>
      </w:r>
      <w:r w:rsidR="008A5ED6">
        <w:t>cle 2 of the Optional Protocol;</w:t>
      </w:r>
    </w:p>
    <w:p w:rsidR="00F90D91" w:rsidRPr="00D430EB" w:rsidRDefault="005F6121">
      <w:pPr>
        <w:pStyle w:val="SingleTxtG"/>
      </w:pPr>
      <w:r w:rsidRPr="00176E5E">
        <w:tab/>
      </w:r>
      <w:r w:rsidR="00F90D91" w:rsidRPr="00176E5E">
        <w:t>(b)</w:t>
      </w:r>
      <w:r w:rsidR="00F90D91" w:rsidRPr="00176E5E">
        <w:tab/>
        <w:t xml:space="preserve">That </w:t>
      </w:r>
      <w:r w:rsidR="00BE20BE">
        <w:rPr>
          <w:lang w:val="en-US"/>
        </w:rPr>
        <w:t>the present</w:t>
      </w:r>
      <w:r w:rsidR="00BE20BE" w:rsidRPr="00176E5E">
        <w:t xml:space="preserve"> </w:t>
      </w:r>
      <w:r w:rsidR="00F90D91" w:rsidRPr="00176E5E">
        <w:t>decision shall be communicated to the State party and to the author.</w:t>
      </w:r>
    </w:p>
    <w:p w:rsidR="00415C74" w:rsidRDefault="00415C74" w:rsidP="00415C74">
      <w:pPr>
        <w:pStyle w:val="SingleTxtG"/>
        <w:spacing w:before="240" w:after="0"/>
        <w:jc w:val="center"/>
        <w:rPr>
          <w:u w:val="single"/>
        </w:rPr>
      </w:pPr>
      <w:r>
        <w:rPr>
          <w:u w:val="single"/>
        </w:rPr>
        <w:tab/>
      </w:r>
      <w:r>
        <w:rPr>
          <w:u w:val="single"/>
        </w:rPr>
        <w:tab/>
      </w:r>
      <w:r>
        <w:rPr>
          <w:u w:val="single"/>
        </w:rPr>
        <w:tab/>
      </w:r>
    </w:p>
    <w:sectPr w:rsidR="00415C74" w:rsidSect="008A2104">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F3" w:rsidRDefault="001118F3"/>
  </w:endnote>
  <w:endnote w:type="continuationSeparator" w:id="0">
    <w:p w:rsidR="001118F3" w:rsidRDefault="001118F3"/>
  </w:endnote>
  <w:endnote w:type="continuationNotice" w:id="1">
    <w:p w:rsidR="001118F3" w:rsidRDefault="00111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EC" w:rsidRPr="00781C83" w:rsidRDefault="00CE11EC"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120A97">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EC" w:rsidRPr="008E6784" w:rsidRDefault="00CE11EC" w:rsidP="00781C83">
    <w:pPr>
      <w:pStyle w:val="Footer"/>
      <w:tabs>
        <w:tab w:val="right" w:pos="9638"/>
      </w:tabs>
      <w:rPr>
        <w:b/>
        <w:bCs/>
        <w:sz w:val="18"/>
      </w:rPr>
    </w:pPr>
    <w:r>
      <w:rPr>
        <w:b/>
        <w:sz w:val="18"/>
      </w:rPr>
      <w:tab/>
    </w:r>
    <w:r w:rsidRPr="008E6784">
      <w:rPr>
        <w:b/>
        <w:bCs/>
        <w:sz w:val="18"/>
      </w:rPr>
      <w:fldChar w:fldCharType="begin"/>
    </w:r>
    <w:r w:rsidRPr="008E6784">
      <w:rPr>
        <w:b/>
        <w:bCs/>
        <w:sz w:val="18"/>
      </w:rPr>
      <w:instrText xml:space="preserve"> PAGE  \* MERGEFORMAT </w:instrText>
    </w:r>
    <w:r w:rsidRPr="008E6784">
      <w:rPr>
        <w:b/>
        <w:bCs/>
        <w:sz w:val="18"/>
      </w:rPr>
      <w:fldChar w:fldCharType="separate"/>
    </w:r>
    <w:r w:rsidR="00120A97">
      <w:rPr>
        <w:b/>
        <w:bCs/>
        <w:noProof/>
        <w:sz w:val="18"/>
      </w:rPr>
      <w:t>5</w:t>
    </w:r>
    <w:r w:rsidRPr="008E6784">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97" w:rsidRDefault="00120A97" w:rsidP="00120A97">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120A97" w:rsidRDefault="00120A97" w:rsidP="00120A97">
    <w:pPr>
      <w:pStyle w:val="Footer"/>
      <w:ind w:right="1134"/>
      <w:rPr>
        <w:sz w:val="20"/>
      </w:rPr>
    </w:pPr>
    <w:r>
      <w:rPr>
        <w:sz w:val="20"/>
      </w:rPr>
      <w:t>GE.16-11903(E)</w:t>
    </w:r>
  </w:p>
  <w:p w:rsidR="00120A97" w:rsidRPr="00120A97" w:rsidRDefault="00120A97" w:rsidP="00120A9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6/D/2198/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198/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F3" w:rsidRPr="000B175B" w:rsidRDefault="001118F3" w:rsidP="000B175B">
      <w:pPr>
        <w:tabs>
          <w:tab w:val="right" w:pos="2155"/>
        </w:tabs>
        <w:spacing w:after="80"/>
        <w:ind w:left="680"/>
        <w:rPr>
          <w:u w:val="single"/>
        </w:rPr>
      </w:pPr>
      <w:r>
        <w:rPr>
          <w:u w:val="single"/>
        </w:rPr>
        <w:tab/>
      </w:r>
    </w:p>
  </w:footnote>
  <w:footnote w:type="continuationSeparator" w:id="0">
    <w:p w:rsidR="001118F3" w:rsidRPr="00FC68B7" w:rsidRDefault="001118F3" w:rsidP="00FC68B7">
      <w:pPr>
        <w:tabs>
          <w:tab w:val="left" w:pos="2155"/>
        </w:tabs>
        <w:spacing w:after="80"/>
        <w:ind w:left="680"/>
        <w:rPr>
          <w:u w:val="single"/>
        </w:rPr>
      </w:pPr>
      <w:r>
        <w:rPr>
          <w:u w:val="single"/>
        </w:rPr>
        <w:tab/>
      </w:r>
    </w:p>
  </w:footnote>
  <w:footnote w:type="continuationNotice" w:id="1">
    <w:p w:rsidR="001118F3" w:rsidRDefault="001118F3"/>
  </w:footnote>
  <w:footnote w:id="2">
    <w:p w:rsidR="00FE31DE" w:rsidRPr="00DA6341" w:rsidRDefault="00FE31DE" w:rsidP="00424EC7">
      <w:pPr>
        <w:pStyle w:val="FootnoteText"/>
      </w:pPr>
      <w:r w:rsidRPr="008A2104">
        <w:rPr>
          <w:rStyle w:val="FootnoteReference"/>
          <w:sz w:val="20"/>
          <w:vertAlign w:val="baseline"/>
        </w:rPr>
        <w:tab/>
        <w:t>*</w:t>
      </w:r>
      <w:r w:rsidRPr="00DA6341">
        <w:rPr>
          <w:rStyle w:val="FootnoteReference"/>
          <w:sz w:val="20"/>
          <w:vertAlign w:val="baseline"/>
        </w:rPr>
        <w:tab/>
      </w:r>
      <w:proofErr w:type="gramStart"/>
      <w:r w:rsidRPr="00DA6341">
        <w:t>Adopted by the Committee at its 116th session (7-31 March 2016).</w:t>
      </w:r>
      <w:proofErr w:type="gramEnd"/>
    </w:p>
  </w:footnote>
  <w:footnote w:id="3">
    <w:p w:rsidR="00FE31DE" w:rsidRPr="00DA6341" w:rsidRDefault="00FE31DE" w:rsidP="008A2104">
      <w:pPr>
        <w:pStyle w:val="FootnoteText"/>
      </w:pPr>
      <w:r w:rsidRPr="008A2104">
        <w:rPr>
          <w:rStyle w:val="FootnoteReference"/>
          <w:sz w:val="20"/>
          <w:vertAlign w:val="baseline"/>
        </w:rPr>
        <w:tab/>
        <w:t>**</w:t>
      </w:r>
      <w:r w:rsidRPr="00DA6341">
        <w:tab/>
        <w:t xml:space="preserve">The following members of the Committee participated in the examination of the communication: </w:t>
      </w:r>
      <w:proofErr w:type="spellStart"/>
      <w:r w:rsidRPr="00DA6341">
        <w:t>Yadh</w:t>
      </w:r>
      <w:proofErr w:type="spellEnd"/>
      <w:r w:rsidRPr="00DA6341">
        <w:t xml:space="preserve"> Ben </w:t>
      </w:r>
      <w:proofErr w:type="spellStart"/>
      <w:r w:rsidRPr="00DA6341">
        <w:t>Achour</w:t>
      </w:r>
      <w:proofErr w:type="spellEnd"/>
      <w:r w:rsidRPr="00DA6341">
        <w:t xml:space="preserve">, </w:t>
      </w:r>
      <w:proofErr w:type="spellStart"/>
      <w:r w:rsidRPr="00DA6341">
        <w:t>Lazhari</w:t>
      </w:r>
      <w:proofErr w:type="spellEnd"/>
      <w:r w:rsidRPr="00DA6341">
        <w:t xml:space="preserve"> </w:t>
      </w:r>
      <w:proofErr w:type="spellStart"/>
      <w:r w:rsidRPr="00DA6341">
        <w:t>Bouzid</w:t>
      </w:r>
      <w:proofErr w:type="spellEnd"/>
      <w:r w:rsidRPr="00DA6341">
        <w:t xml:space="preserve">, Sarah Cleveland, Olivier de </w:t>
      </w:r>
      <w:proofErr w:type="spellStart"/>
      <w:r w:rsidRPr="00DA6341">
        <w:t>Frouville</w:t>
      </w:r>
      <w:proofErr w:type="spellEnd"/>
      <w:r w:rsidRPr="00DA6341">
        <w:t xml:space="preserve">, Ahmed Amin </w:t>
      </w:r>
      <w:proofErr w:type="spellStart"/>
      <w:r w:rsidRPr="00DA6341">
        <w:t>Fathalla</w:t>
      </w:r>
      <w:proofErr w:type="spellEnd"/>
      <w:r w:rsidRPr="00DA6341">
        <w:t xml:space="preserve">, Yuji </w:t>
      </w:r>
      <w:proofErr w:type="spellStart"/>
      <w:r w:rsidRPr="00DA6341">
        <w:t>Iwasawa</w:t>
      </w:r>
      <w:proofErr w:type="spellEnd"/>
      <w:r w:rsidRPr="00DA6341">
        <w:t xml:space="preserve">, Ivana </w:t>
      </w:r>
      <w:proofErr w:type="spellStart"/>
      <w:r w:rsidRPr="00DA6341">
        <w:t>Jeli</w:t>
      </w:r>
      <w:r w:rsidR="00D750B9" w:rsidRPr="008A2104">
        <w:t>ć</w:t>
      </w:r>
      <w:proofErr w:type="spellEnd"/>
      <w:r w:rsidRPr="00DA6341">
        <w:t xml:space="preserve">, </w:t>
      </w:r>
      <w:r w:rsidRPr="008A2104">
        <w:t>Dun</w:t>
      </w:r>
      <w:r w:rsidR="00D750B9" w:rsidRPr="008A2104">
        <w:t>c</w:t>
      </w:r>
      <w:r w:rsidRPr="008A2104">
        <w:t xml:space="preserve">an </w:t>
      </w:r>
      <w:proofErr w:type="spellStart"/>
      <w:r w:rsidR="00D750B9" w:rsidRPr="008A2104">
        <w:t>Laki</w:t>
      </w:r>
      <w:proofErr w:type="spellEnd"/>
      <w:r w:rsidR="00D750B9" w:rsidRPr="008A2104">
        <w:t xml:space="preserve"> </w:t>
      </w:r>
      <w:proofErr w:type="spellStart"/>
      <w:r w:rsidRPr="008A2104">
        <w:t>Muhumuza</w:t>
      </w:r>
      <w:proofErr w:type="spellEnd"/>
      <w:r w:rsidRPr="008A2104">
        <w:t xml:space="preserve">, </w:t>
      </w:r>
      <w:proofErr w:type="spellStart"/>
      <w:r w:rsidRPr="008A2104">
        <w:t>Photini</w:t>
      </w:r>
      <w:proofErr w:type="spellEnd"/>
      <w:r w:rsidRPr="008A2104">
        <w:t xml:space="preserve"> </w:t>
      </w:r>
      <w:proofErr w:type="spellStart"/>
      <w:r w:rsidRPr="008A2104">
        <w:t>Pazartzis</w:t>
      </w:r>
      <w:proofErr w:type="spellEnd"/>
      <w:r w:rsidRPr="00DA6341">
        <w:t xml:space="preserve">, Sir Nigel </w:t>
      </w:r>
      <w:proofErr w:type="spellStart"/>
      <w:r w:rsidRPr="00DA6341">
        <w:t>Rodley</w:t>
      </w:r>
      <w:proofErr w:type="spellEnd"/>
      <w:r w:rsidRPr="00DA6341">
        <w:t>, Victor</w:t>
      </w:r>
      <w:r w:rsidR="002466CB">
        <w:t> </w:t>
      </w:r>
      <w:r w:rsidRPr="00DA6341">
        <w:t>Manuel Rodríguez-</w:t>
      </w:r>
      <w:proofErr w:type="spellStart"/>
      <w:r w:rsidRPr="00DA6341">
        <w:t>Rescia</w:t>
      </w:r>
      <w:proofErr w:type="spellEnd"/>
      <w:r w:rsidRPr="00DA6341">
        <w:t xml:space="preserve">, </w:t>
      </w:r>
      <w:proofErr w:type="spellStart"/>
      <w:r w:rsidRPr="00DA6341">
        <w:t>Fabián</w:t>
      </w:r>
      <w:proofErr w:type="spellEnd"/>
      <w:r w:rsidRPr="00DA6341">
        <w:t xml:space="preserve"> Omar </w:t>
      </w:r>
      <w:proofErr w:type="spellStart"/>
      <w:r w:rsidRPr="00DA6341">
        <w:t>Salvioli</w:t>
      </w:r>
      <w:proofErr w:type="spellEnd"/>
      <w:r w:rsidRPr="00DA6341">
        <w:t xml:space="preserve">, </w:t>
      </w:r>
      <w:proofErr w:type="spellStart"/>
      <w:r w:rsidRPr="00DA6341">
        <w:t>Dheerujlall</w:t>
      </w:r>
      <w:proofErr w:type="spellEnd"/>
      <w:r w:rsidRPr="00DA6341">
        <w:t xml:space="preserve"> </w:t>
      </w:r>
      <w:proofErr w:type="spellStart"/>
      <w:r w:rsidRPr="00DA6341">
        <w:t>Seetulsingh</w:t>
      </w:r>
      <w:proofErr w:type="spellEnd"/>
      <w:r w:rsidRPr="00DA6341">
        <w:t xml:space="preserve">, </w:t>
      </w:r>
      <w:r w:rsidR="002466CB">
        <w:br/>
      </w:r>
      <w:r w:rsidRPr="00DA6341">
        <w:t>Anja Seibert-</w:t>
      </w:r>
      <w:proofErr w:type="spellStart"/>
      <w:r w:rsidRPr="00DA6341">
        <w:t>Fohr</w:t>
      </w:r>
      <w:proofErr w:type="spellEnd"/>
      <w:r w:rsidRPr="00DA6341">
        <w:t xml:space="preserve">, Yuval </w:t>
      </w:r>
      <w:proofErr w:type="spellStart"/>
      <w:r w:rsidRPr="00DA6341">
        <w:t>Shany</w:t>
      </w:r>
      <w:proofErr w:type="spellEnd"/>
      <w:r w:rsidRPr="00DA6341">
        <w:t xml:space="preserve">, </w:t>
      </w:r>
      <w:proofErr w:type="spellStart"/>
      <w:r w:rsidRPr="00DA6341">
        <w:t>Konstantine</w:t>
      </w:r>
      <w:proofErr w:type="spellEnd"/>
      <w:r w:rsidRPr="00DA6341">
        <w:t xml:space="preserve"> </w:t>
      </w:r>
      <w:proofErr w:type="spellStart"/>
      <w:r w:rsidRPr="00DA6341">
        <w:t>Vardzelashvili</w:t>
      </w:r>
      <w:proofErr w:type="spellEnd"/>
      <w:r w:rsidRPr="00DA6341">
        <w:t xml:space="preserve"> and Margo </w:t>
      </w:r>
      <w:proofErr w:type="spellStart"/>
      <w:r w:rsidRPr="00DA6341">
        <w:t>Waterval</w:t>
      </w:r>
      <w:proofErr w:type="spellEnd"/>
      <w:r w:rsidRPr="00DA6341">
        <w:t>.</w:t>
      </w:r>
    </w:p>
  </w:footnote>
  <w:footnote w:id="4">
    <w:p w:rsidR="00CE11EC" w:rsidRPr="00DA6341" w:rsidRDefault="00CE11EC" w:rsidP="008A2104">
      <w:pPr>
        <w:pStyle w:val="FootnoteText"/>
        <w:ind w:hanging="567"/>
      </w:pPr>
      <w:r w:rsidRPr="00DA6341">
        <w:tab/>
      </w:r>
      <w:r w:rsidRPr="00C43B45">
        <w:rPr>
          <w:rStyle w:val="FootnoteReference"/>
        </w:rPr>
        <w:footnoteRef/>
      </w:r>
      <w:r w:rsidRPr="00DA6341">
        <w:tab/>
      </w:r>
      <w:r w:rsidR="00CB08FB" w:rsidRPr="008A2104">
        <w:t>See c</w:t>
      </w:r>
      <w:r w:rsidRPr="00DA6341">
        <w:t>ommunication</w:t>
      </w:r>
      <w:r w:rsidR="00CB08FB" w:rsidRPr="00DA6341">
        <w:rPr>
          <w:lang w:val="en-US"/>
        </w:rPr>
        <w:t>s</w:t>
      </w:r>
      <w:r w:rsidRPr="00DA6341">
        <w:t xml:space="preserve"> No. 836/1998, </w:t>
      </w:r>
      <w:proofErr w:type="spellStart"/>
      <w:r w:rsidRPr="00DA6341">
        <w:rPr>
          <w:i/>
        </w:rPr>
        <w:t>Gelazauskas</w:t>
      </w:r>
      <w:proofErr w:type="spellEnd"/>
      <w:r w:rsidRPr="00DA6341">
        <w:rPr>
          <w:i/>
        </w:rPr>
        <w:t xml:space="preserve"> v. Lithuania</w:t>
      </w:r>
      <w:r w:rsidRPr="00DA6341">
        <w:t xml:space="preserve">, </w:t>
      </w:r>
      <w:r w:rsidR="00CB08FB" w:rsidRPr="00DA6341">
        <w:rPr>
          <w:lang w:val="en-US"/>
        </w:rPr>
        <w:t xml:space="preserve">Views adopted on </w:t>
      </w:r>
      <w:r w:rsidR="00173B86" w:rsidRPr="00DA6341">
        <w:rPr>
          <w:lang w:val="en-US"/>
        </w:rPr>
        <w:t>17 March 2003,</w:t>
      </w:r>
      <w:r w:rsidR="00CB08FB" w:rsidRPr="00DA6341">
        <w:rPr>
          <w:lang w:val="en-US"/>
        </w:rPr>
        <w:t xml:space="preserve"> </w:t>
      </w:r>
      <w:proofErr w:type="gramStart"/>
      <w:r w:rsidRPr="00DA6341">
        <w:t>para</w:t>
      </w:r>
      <w:proofErr w:type="gramEnd"/>
      <w:r w:rsidR="0014030A">
        <w:t>.</w:t>
      </w:r>
      <w:r w:rsidRPr="00DA6341">
        <w:t xml:space="preserve"> </w:t>
      </w:r>
      <w:proofErr w:type="gramStart"/>
      <w:r w:rsidRPr="00DA6341">
        <w:t>7.4</w:t>
      </w:r>
      <w:proofErr w:type="gramEnd"/>
      <w:r w:rsidRPr="00DA6341">
        <w:t xml:space="preserve">; No. 1851/2008, </w:t>
      </w:r>
      <w:proofErr w:type="spellStart"/>
      <w:r w:rsidR="00173B86" w:rsidRPr="008A2104">
        <w:rPr>
          <w:i/>
          <w:iCs/>
          <w:lang w:val="en-US"/>
        </w:rPr>
        <w:t>Sekerko</w:t>
      </w:r>
      <w:proofErr w:type="spellEnd"/>
      <w:r w:rsidR="00173B86" w:rsidRPr="008A2104">
        <w:rPr>
          <w:i/>
          <w:iCs/>
          <w:lang w:val="en-US"/>
        </w:rPr>
        <w:t xml:space="preserve"> v. Belarus</w:t>
      </w:r>
      <w:r w:rsidR="00173B86" w:rsidRPr="00DA6341">
        <w:rPr>
          <w:lang w:val="en-US"/>
        </w:rPr>
        <w:t>, Views adopted on 28 October 2013,</w:t>
      </w:r>
      <w:r w:rsidR="00CB08FB" w:rsidRPr="00DA6341">
        <w:rPr>
          <w:lang w:val="en-US"/>
        </w:rPr>
        <w:t xml:space="preserve"> </w:t>
      </w:r>
      <w:r w:rsidRPr="00DA6341">
        <w:t>para</w:t>
      </w:r>
      <w:r w:rsidR="009523C1" w:rsidRPr="008A2104">
        <w:rPr>
          <w:lang w:val="en-US"/>
        </w:rPr>
        <w:t>.</w:t>
      </w:r>
      <w:r w:rsidRPr="00DA6341">
        <w:t xml:space="preserve"> </w:t>
      </w:r>
      <w:proofErr w:type="gramStart"/>
      <w:r w:rsidRPr="00DA6341">
        <w:t>8.3</w:t>
      </w:r>
      <w:proofErr w:type="gramEnd"/>
      <w:r w:rsidRPr="00DA6341">
        <w:t>;</w:t>
      </w:r>
      <w:r w:rsidR="009523C1" w:rsidRPr="00DA6341">
        <w:rPr>
          <w:lang w:val="en-US"/>
        </w:rPr>
        <w:t xml:space="preserve"> Nos.</w:t>
      </w:r>
      <w:r w:rsidR="009523C1" w:rsidRPr="008A2104">
        <w:rPr>
          <w:lang w:val="en-US"/>
        </w:rPr>
        <w:t> </w:t>
      </w:r>
      <w:r w:rsidR="009523C1" w:rsidRPr="00DA6341">
        <w:rPr>
          <w:lang w:val="en-US"/>
        </w:rPr>
        <w:t>1919-1920/2009,</w:t>
      </w:r>
      <w:r w:rsidRPr="00DA6341">
        <w:t xml:space="preserve"> </w:t>
      </w:r>
      <w:proofErr w:type="spellStart"/>
      <w:r w:rsidRPr="00DA6341">
        <w:rPr>
          <w:i/>
        </w:rPr>
        <w:t>Protsko</w:t>
      </w:r>
      <w:proofErr w:type="spellEnd"/>
      <w:r w:rsidRPr="00DA6341">
        <w:rPr>
          <w:i/>
        </w:rPr>
        <w:t xml:space="preserve"> and </w:t>
      </w:r>
      <w:proofErr w:type="spellStart"/>
      <w:r w:rsidRPr="00DA6341">
        <w:rPr>
          <w:i/>
        </w:rPr>
        <w:t>Tolchin</w:t>
      </w:r>
      <w:proofErr w:type="spellEnd"/>
      <w:r w:rsidRPr="00DA6341">
        <w:rPr>
          <w:i/>
        </w:rPr>
        <w:t xml:space="preserve"> v. Belarus</w:t>
      </w:r>
      <w:r w:rsidRPr="00DA6341">
        <w:t xml:space="preserve">, </w:t>
      </w:r>
      <w:r w:rsidR="009523C1" w:rsidRPr="00DA6341">
        <w:rPr>
          <w:lang w:val="en-US"/>
        </w:rPr>
        <w:t xml:space="preserve">Views adopted on 1 November 2013, </w:t>
      </w:r>
      <w:r w:rsidRPr="00DA6341">
        <w:t>para.</w:t>
      </w:r>
      <w:r w:rsidR="009523C1" w:rsidRPr="008A2104">
        <w:rPr>
          <w:lang w:val="en-US"/>
        </w:rPr>
        <w:t> </w:t>
      </w:r>
      <w:proofErr w:type="gramStart"/>
      <w:r w:rsidRPr="00DA6341">
        <w:t>6.5</w:t>
      </w:r>
      <w:proofErr w:type="gramEnd"/>
      <w:r w:rsidRPr="00DA6341">
        <w:t>; No.</w:t>
      </w:r>
      <w:r w:rsidR="009523C1" w:rsidRPr="008A2104">
        <w:rPr>
          <w:lang w:val="en-US"/>
        </w:rPr>
        <w:t> </w:t>
      </w:r>
      <w:r w:rsidRPr="00DA6341">
        <w:t xml:space="preserve">1784/2008, </w:t>
      </w:r>
      <w:proofErr w:type="spellStart"/>
      <w:r w:rsidRPr="00DA6341">
        <w:rPr>
          <w:i/>
        </w:rPr>
        <w:t>Schumilin</w:t>
      </w:r>
      <w:proofErr w:type="spellEnd"/>
      <w:r w:rsidRPr="00DA6341">
        <w:rPr>
          <w:i/>
        </w:rPr>
        <w:t xml:space="preserve"> v. Belarus</w:t>
      </w:r>
      <w:r w:rsidRPr="00DA6341">
        <w:t>, Views adopted on 23 July 2012, para.</w:t>
      </w:r>
      <w:r w:rsidR="009523C1" w:rsidRPr="008A2104">
        <w:rPr>
          <w:lang w:val="en-US"/>
        </w:rPr>
        <w:t> </w:t>
      </w:r>
      <w:proofErr w:type="gramStart"/>
      <w:r w:rsidRPr="00DA6341">
        <w:t>8.3</w:t>
      </w:r>
      <w:proofErr w:type="gramEnd"/>
      <w:r w:rsidRPr="00DA6341">
        <w:t>; No.</w:t>
      </w:r>
      <w:r w:rsidR="009523C1" w:rsidRPr="00DA6341">
        <w:rPr>
          <w:lang w:val="en-US"/>
        </w:rPr>
        <w:t> </w:t>
      </w:r>
      <w:r w:rsidRPr="00DA6341">
        <w:t xml:space="preserve">1814/2008, </w:t>
      </w:r>
      <w:r w:rsidRPr="00DA6341">
        <w:rPr>
          <w:i/>
        </w:rPr>
        <w:t>P.L. v. Belarus</w:t>
      </w:r>
      <w:r w:rsidRPr="00DA6341">
        <w:t xml:space="preserve">, decision </w:t>
      </w:r>
      <w:r w:rsidR="009523C1" w:rsidRPr="00DA6341">
        <w:rPr>
          <w:lang w:val="en-US"/>
        </w:rPr>
        <w:t>adopted on</w:t>
      </w:r>
      <w:r w:rsidRPr="00DA6341">
        <w:t xml:space="preserve"> 26 July 2011, para. </w:t>
      </w:r>
      <w:proofErr w:type="gramStart"/>
      <w:r w:rsidRPr="00DA6341">
        <w:t>6.2 ;</w:t>
      </w:r>
      <w:proofErr w:type="gramEnd"/>
      <w:r w:rsidRPr="00DA6341">
        <w:t xml:space="preserve"> No.</w:t>
      </w:r>
      <w:r w:rsidR="009523C1" w:rsidRPr="00DA6341">
        <w:t> </w:t>
      </w:r>
      <w:r w:rsidRPr="00DA6341">
        <w:t xml:space="preserve">2021/2010, </w:t>
      </w:r>
      <w:r w:rsidR="008A2104">
        <w:rPr>
          <w:i/>
        </w:rPr>
        <w:t>E.Z. </w:t>
      </w:r>
      <w:r w:rsidRPr="00DA6341">
        <w:rPr>
          <w:i/>
        </w:rPr>
        <w:t>v.</w:t>
      </w:r>
      <w:r w:rsidR="0014030A">
        <w:rPr>
          <w:i/>
        </w:rPr>
        <w:t> </w:t>
      </w:r>
      <w:r w:rsidRPr="00DA6341">
        <w:rPr>
          <w:i/>
        </w:rPr>
        <w:t>Kazakhstan</w:t>
      </w:r>
      <w:r w:rsidRPr="00DA6341">
        <w:t xml:space="preserve">, decision </w:t>
      </w:r>
      <w:r w:rsidR="009523C1" w:rsidRPr="00DA6341">
        <w:t xml:space="preserve">adopted on </w:t>
      </w:r>
      <w:r w:rsidRPr="00DA6341">
        <w:t>1 April 2015, para</w:t>
      </w:r>
      <w:r w:rsidR="009523C1" w:rsidRPr="00DA6341">
        <w:t>.</w:t>
      </w:r>
      <w:r w:rsidRPr="00DA6341">
        <w:t xml:space="preserve"> </w:t>
      </w:r>
      <w:proofErr w:type="gramStart"/>
      <w:r w:rsidRPr="00DA6341">
        <w:t>7.3</w:t>
      </w:r>
      <w:proofErr w:type="gramEnd"/>
      <w:r w:rsidR="009523C1" w:rsidRPr="00DA6341">
        <w:t>;</w:t>
      </w:r>
      <w:r w:rsidRPr="00DA6341">
        <w:rPr>
          <w:szCs w:val="18"/>
        </w:rPr>
        <w:t xml:space="preserve"> No.</w:t>
      </w:r>
      <w:r w:rsidR="00BB09CE" w:rsidRPr="00DA6341">
        <w:rPr>
          <w:szCs w:val="18"/>
          <w:lang w:val="en-US"/>
        </w:rPr>
        <w:t> </w:t>
      </w:r>
      <w:r w:rsidRPr="00DA6341">
        <w:rPr>
          <w:szCs w:val="18"/>
        </w:rPr>
        <w:t xml:space="preserve">1873/2009, </w:t>
      </w:r>
      <w:r w:rsidRPr="00DA6341">
        <w:rPr>
          <w:i/>
          <w:szCs w:val="18"/>
        </w:rPr>
        <w:t>Alekseev v. Russian Federation</w:t>
      </w:r>
      <w:r w:rsidRPr="00DA6341">
        <w:rPr>
          <w:szCs w:val="18"/>
        </w:rPr>
        <w:t>, Views adopted on 25 October 2013, para</w:t>
      </w:r>
      <w:r w:rsidR="00BB09CE" w:rsidRPr="00DA6341">
        <w:rPr>
          <w:szCs w:val="18"/>
          <w:lang w:val="en-US"/>
        </w:rPr>
        <w:t>.</w:t>
      </w:r>
      <w:r w:rsidRPr="00DA6341">
        <w:rPr>
          <w:szCs w:val="18"/>
        </w:rPr>
        <w:t xml:space="preserve"> </w:t>
      </w:r>
      <w:proofErr w:type="gramStart"/>
      <w:r w:rsidRPr="00DA6341">
        <w:rPr>
          <w:szCs w:val="18"/>
        </w:rPr>
        <w:t>8.4</w:t>
      </w:r>
      <w:proofErr w:type="gramEnd"/>
      <w:r w:rsidRPr="00DA6341">
        <w:rPr>
          <w:szCs w:val="18"/>
        </w:rPr>
        <w:t xml:space="preserve">; </w:t>
      </w:r>
      <w:r w:rsidR="00BB09CE" w:rsidRPr="00DA6341">
        <w:rPr>
          <w:szCs w:val="18"/>
        </w:rPr>
        <w:t>No. </w:t>
      </w:r>
      <w:r w:rsidRPr="00DA6341">
        <w:rPr>
          <w:szCs w:val="18"/>
        </w:rPr>
        <w:t xml:space="preserve">2041/2011, </w:t>
      </w:r>
      <w:proofErr w:type="spellStart"/>
      <w:r w:rsidRPr="00DA6341">
        <w:rPr>
          <w:i/>
          <w:szCs w:val="18"/>
        </w:rPr>
        <w:t>Dorofeev</w:t>
      </w:r>
      <w:proofErr w:type="spellEnd"/>
      <w:r w:rsidRPr="00DA6341">
        <w:rPr>
          <w:i/>
          <w:szCs w:val="18"/>
        </w:rPr>
        <w:t xml:space="preserve"> v. Russian Federation</w:t>
      </w:r>
      <w:r w:rsidRPr="00DA6341">
        <w:rPr>
          <w:szCs w:val="18"/>
        </w:rPr>
        <w:t xml:space="preserve">, Views adopted on </w:t>
      </w:r>
      <w:r w:rsidRPr="00DA6341">
        <w:t>11 July 2014, para</w:t>
      </w:r>
      <w:r w:rsidR="00BB09CE" w:rsidRPr="00DA6341">
        <w:t>.</w:t>
      </w:r>
      <w:r w:rsidRPr="00DA6341">
        <w:t xml:space="preserve"> </w:t>
      </w:r>
      <w:proofErr w:type="gramStart"/>
      <w:r w:rsidRPr="00DA6341">
        <w:t>9.6</w:t>
      </w:r>
      <w:proofErr w:type="gramEnd"/>
      <w:r w:rsidRPr="00DA6341">
        <w:t xml:space="preserve">; </w:t>
      </w:r>
      <w:r w:rsidR="00CB08FB" w:rsidRPr="00DA6341">
        <w:t xml:space="preserve">and </w:t>
      </w:r>
      <w:r w:rsidRPr="00DA6341">
        <w:t>No.</w:t>
      </w:r>
      <w:r w:rsidR="00CB08FB" w:rsidRPr="00DA6341">
        <w:t> </w:t>
      </w:r>
      <w:r w:rsidRPr="00DA6341">
        <w:t xml:space="preserve">2141/2012, </w:t>
      </w:r>
      <w:proofErr w:type="spellStart"/>
      <w:r w:rsidR="002E7DE5" w:rsidRPr="00DA6341">
        <w:rPr>
          <w:i/>
        </w:rPr>
        <w:t>Arkadyevich</w:t>
      </w:r>
      <w:proofErr w:type="spellEnd"/>
      <w:r w:rsidR="002E7DE5" w:rsidRPr="00DA6341">
        <w:rPr>
          <w:i/>
        </w:rPr>
        <w:t xml:space="preserve"> </w:t>
      </w:r>
      <w:r w:rsidRPr="00DA6341">
        <w:rPr>
          <w:i/>
        </w:rPr>
        <w:t>v. Russian Federation</w:t>
      </w:r>
      <w:r w:rsidRPr="00DA6341">
        <w:t>, Views adopted on 23 October 2015, para. 6.3.</w:t>
      </w:r>
    </w:p>
  </w:footnote>
  <w:footnote w:id="5">
    <w:p w:rsidR="00CE11EC" w:rsidRPr="00DA6341" w:rsidRDefault="00CE11EC" w:rsidP="008A2104">
      <w:pPr>
        <w:pStyle w:val="FootnoteText"/>
        <w:ind w:hanging="567"/>
      </w:pPr>
      <w:r w:rsidRPr="00DA6341">
        <w:tab/>
      </w:r>
      <w:r w:rsidRPr="00C43B45">
        <w:rPr>
          <w:rStyle w:val="FootnoteReference"/>
        </w:rPr>
        <w:footnoteRef/>
      </w:r>
      <w:r w:rsidRPr="00DA6341">
        <w:tab/>
        <w:t>See</w:t>
      </w:r>
      <w:r w:rsidR="00CB08FB" w:rsidRPr="00DA6341">
        <w:rPr>
          <w:lang w:val="en-US"/>
        </w:rPr>
        <w:t>,</w:t>
      </w:r>
      <w:r w:rsidRPr="00DA6341">
        <w:t xml:space="preserve"> for example</w:t>
      </w:r>
      <w:r w:rsidR="00CB08FB" w:rsidRPr="00DA6341">
        <w:t>,</w:t>
      </w:r>
      <w:r w:rsidRPr="00DA6341">
        <w:t xml:space="preserve"> </w:t>
      </w:r>
      <w:proofErr w:type="spellStart"/>
      <w:r w:rsidRPr="00DA6341">
        <w:rPr>
          <w:i/>
        </w:rPr>
        <w:t>Dorofeev</w:t>
      </w:r>
      <w:proofErr w:type="spellEnd"/>
      <w:r w:rsidRPr="00DA6341">
        <w:rPr>
          <w:i/>
        </w:rPr>
        <w:t xml:space="preserve"> v. Russian Federation</w:t>
      </w:r>
      <w:r w:rsidRPr="00DA6341">
        <w:t>, para</w:t>
      </w:r>
      <w:r w:rsidR="0014030A">
        <w:t>.</w:t>
      </w:r>
      <w:r w:rsidRPr="00DA6341">
        <w:t xml:space="preserve"> </w:t>
      </w:r>
      <w:proofErr w:type="gramStart"/>
      <w:r w:rsidRPr="00DA6341">
        <w:t>9.6</w:t>
      </w:r>
      <w:proofErr w:type="gramEnd"/>
      <w:r w:rsidRPr="00DA6341">
        <w:t xml:space="preserve">; </w:t>
      </w:r>
      <w:proofErr w:type="spellStart"/>
      <w:r w:rsidRPr="008A2104">
        <w:rPr>
          <w:i/>
          <w:iCs/>
        </w:rPr>
        <w:t>Gelazauskas</w:t>
      </w:r>
      <w:proofErr w:type="spellEnd"/>
      <w:r w:rsidRPr="008A2104">
        <w:rPr>
          <w:i/>
          <w:iCs/>
        </w:rPr>
        <w:t> v. Lithuania</w:t>
      </w:r>
      <w:r w:rsidRPr="00DA6341">
        <w:t>, para</w:t>
      </w:r>
      <w:r w:rsidR="0014030A">
        <w:t>.</w:t>
      </w:r>
      <w:r w:rsidRPr="00DA6341">
        <w:t xml:space="preserve"> </w:t>
      </w:r>
      <w:proofErr w:type="gramStart"/>
      <w:r w:rsidRPr="00DA6341">
        <w:t>7.4</w:t>
      </w:r>
      <w:proofErr w:type="gramEnd"/>
      <w:r w:rsidRPr="00DA6341">
        <w:t xml:space="preserve">; </w:t>
      </w:r>
      <w:r w:rsidRPr="00DA6341">
        <w:rPr>
          <w:i/>
        </w:rPr>
        <w:t>P.L.</w:t>
      </w:r>
      <w:r w:rsidR="0014030A">
        <w:rPr>
          <w:i/>
        </w:rPr>
        <w:t> </w:t>
      </w:r>
      <w:r w:rsidRPr="00DA6341">
        <w:rPr>
          <w:i/>
        </w:rPr>
        <w:t>v. Belarus</w:t>
      </w:r>
      <w:r w:rsidRPr="00DA6341">
        <w:t xml:space="preserve">, para. </w:t>
      </w:r>
      <w:proofErr w:type="gramStart"/>
      <w:r w:rsidRPr="00DA6341">
        <w:t>6.2 ;</w:t>
      </w:r>
      <w:proofErr w:type="gramEnd"/>
      <w:r w:rsidRPr="00DA6341">
        <w:t xml:space="preserve"> communication No. 1785/2008, </w:t>
      </w:r>
      <w:r w:rsidRPr="00DA6341">
        <w:rPr>
          <w:i/>
        </w:rPr>
        <w:t>Ole</w:t>
      </w:r>
      <w:r w:rsidR="00F720ED" w:rsidRPr="00DA6341">
        <w:rPr>
          <w:i/>
          <w:lang w:val="en-US"/>
        </w:rPr>
        <w:t>c</w:t>
      </w:r>
      <w:proofErr w:type="spellStart"/>
      <w:r w:rsidRPr="00DA6341">
        <w:rPr>
          <w:i/>
        </w:rPr>
        <w:t>hkevich</w:t>
      </w:r>
      <w:proofErr w:type="spellEnd"/>
      <w:r w:rsidRPr="00DA6341">
        <w:rPr>
          <w:i/>
        </w:rPr>
        <w:t xml:space="preserve"> v. Belarus</w:t>
      </w:r>
      <w:r w:rsidRPr="00DA6341">
        <w:t>, Views adopted on 18</w:t>
      </w:r>
      <w:r w:rsidR="0014030A">
        <w:t> </w:t>
      </w:r>
      <w:r w:rsidRPr="00DA6341">
        <w:t xml:space="preserve">March 2013, para. </w:t>
      </w:r>
      <w:proofErr w:type="gramStart"/>
      <w:r w:rsidRPr="00DA6341">
        <w:t>7.3</w:t>
      </w:r>
      <w:proofErr w:type="gramEnd"/>
      <w:r w:rsidRPr="00DA6341">
        <w:t xml:space="preserve">; </w:t>
      </w:r>
      <w:proofErr w:type="spellStart"/>
      <w:r w:rsidRPr="00DA6341">
        <w:rPr>
          <w:i/>
        </w:rPr>
        <w:t>Schumilin</w:t>
      </w:r>
      <w:proofErr w:type="spellEnd"/>
      <w:r w:rsidRPr="00DA6341">
        <w:rPr>
          <w:i/>
        </w:rPr>
        <w:t xml:space="preserve"> v. Belarus</w:t>
      </w:r>
      <w:r w:rsidRPr="00DA6341">
        <w:t xml:space="preserve">, para. </w:t>
      </w:r>
      <w:proofErr w:type="gramStart"/>
      <w:r w:rsidRPr="00DA6341">
        <w:t>8.3</w:t>
      </w:r>
      <w:proofErr w:type="gramEnd"/>
      <w:r w:rsidRPr="00DA6341">
        <w:t>; communication</w:t>
      </w:r>
      <w:r w:rsidR="00F720ED" w:rsidRPr="00DA6341">
        <w:rPr>
          <w:lang w:val="en-US"/>
        </w:rPr>
        <w:t>s</w:t>
      </w:r>
      <w:r w:rsidRPr="00DA6341">
        <w:t xml:space="preserve"> No. 1839/2008, </w:t>
      </w:r>
      <w:r w:rsidRPr="00DA6341">
        <w:rPr>
          <w:i/>
        </w:rPr>
        <w:t>Komarovsky v. Belarus</w:t>
      </w:r>
      <w:r w:rsidRPr="00DA6341">
        <w:t xml:space="preserve">, Views adopted on 25 October 2013, para. </w:t>
      </w:r>
      <w:proofErr w:type="gramStart"/>
      <w:r w:rsidRPr="00DA6341">
        <w:t>8.3</w:t>
      </w:r>
      <w:proofErr w:type="gramEnd"/>
      <w:r w:rsidRPr="00DA6341">
        <w:t>; No.</w:t>
      </w:r>
      <w:r w:rsidR="00CB08FB" w:rsidRPr="00DA6341">
        <w:rPr>
          <w:lang w:val="en-US"/>
        </w:rPr>
        <w:t> </w:t>
      </w:r>
      <w:r w:rsidRPr="00DA6341">
        <w:t xml:space="preserve">1903/2009, </w:t>
      </w:r>
      <w:proofErr w:type="spellStart"/>
      <w:r w:rsidR="008A2104">
        <w:rPr>
          <w:i/>
        </w:rPr>
        <w:t>Youbko</w:t>
      </w:r>
      <w:proofErr w:type="spellEnd"/>
      <w:r w:rsidR="008A2104">
        <w:rPr>
          <w:i/>
        </w:rPr>
        <w:t xml:space="preserve"> v. </w:t>
      </w:r>
      <w:r w:rsidRPr="00DA6341">
        <w:rPr>
          <w:i/>
        </w:rPr>
        <w:t>Belarus</w:t>
      </w:r>
      <w:r w:rsidRPr="00DA6341">
        <w:t xml:space="preserve">, Views adopted on 17 March 2014, para. </w:t>
      </w:r>
      <w:proofErr w:type="gramStart"/>
      <w:r w:rsidRPr="00DA6341">
        <w:t>8.3</w:t>
      </w:r>
      <w:proofErr w:type="gramEnd"/>
      <w:r w:rsidR="00F720ED" w:rsidRPr="00DA6341">
        <w:t>;</w:t>
      </w:r>
      <w:r w:rsidRPr="00DA6341">
        <w:t xml:space="preserve"> No. 1929/2010, </w:t>
      </w:r>
      <w:proofErr w:type="spellStart"/>
      <w:r w:rsidRPr="00DA6341">
        <w:rPr>
          <w:i/>
        </w:rPr>
        <w:t>Lozenko</w:t>
      </w:r>
      <w:proofErr w:type="spellEnd"/>
      <w:r w:rsidRPr="00DA6341">
        <w:rPr>
          <w:i/>
        </w:rPr>
        <w:t xml:space="preserve"> v. Belarus, </w:t>
      </w:r>
      <w:r w:rsidRPr="00DA6341">
        <w:t>Views adopted on 24 October 2014, para.</w:t>
      </w:r>
      <w:r w:rsidR="00B95E4B" w:rsidRPr="00DA6341">
        <w:t> </w:t>
      </w:r>
      <w:proofErr w:type="gramStart"/>
      <w:r w:rsidRPr="00DA6341">
        <w:t>6.3</w:t>
      </w:r>
      <w:proofErr w:type="gramEnd"/>
      <w:r w:rsidRPr="00DA6341">
        <w:t>;</w:t>
      </w:r>
      <w:r w:rsidR="00F720ED" w:rsidRPr="00DA6341">
        <w:t xml:space="preserve"> and</w:t>
      </w:r>
      <w:r w:rsidRPr="00DA6341">
        <w:t xml:space="preserve"> </w:t>
      </w:r>
      <w:proofErr w:type="spellStart"/>
      <w:r w:rsidR="00F720ED" w:rsidRPr="008A2104">
        <w:rPr>
          <w:i/>
          <w:iCs/>
        </w:rPr>
        <w:t>Arkadyevich</w:t>
      </w:r>
      <w:proofErr w:type="spellEnd"/>
      <w:r w:rsidR="00F720ED" w:rsidRPr="00DA6341">
        <w:t xml:space="preserve"> </w:t>
      </w:r>
      <w:r w:rsidRPr="00DA6341">
        <w:rPr>
          <w:i/>
        </w:rPr>
        <w:t>v. Russian Federation</w:t>
      </w:r>
      <w:r w:rsidRPr="00DA6341">
        <w:t>, para. 6.3.</w:t>
      </w:r>
    </w:p>
  </w:footnote>
  <w:footnote w:id="6">
    <w:p w:rsidR="00CE11EC" w:rsidRPr="00DA6341" w:rsidRDefault="00CE11EC" w:rsidP="008A2104">
      <w:pPr>
        <w:pStyle w:val="FootnoteText"/>
      </w:pPr>
      <w:r w:rsidRPr="00DA6341">
        <w:tab/>
      </w:r>
      <w:r w:rsidRPr="00C43B45">
        <w:rPr>
          <w:rStyle w:val="FootnoteReference"/>
        </w:rPr>
        <w:footnoteRef/>
      </w:r>
      <w:r w:rsidRPr="00DA6341">
        <w:tab/>
        <w:t>See general comment No. 31, para. 12.</w:t>
      </w:r>
    </w:p>
  </w:footnote>
  <w:footnote w:id="7">
    <w:p w:rsidR="00CE11EC" w:rsidRPr="00DA6341" w:rsidRDefault="00CE11EC" w:rsidP="008A2104">
      <w:pPr>
        <w:pStyle w:val="FootnoteText"/>
      </w:pPr>
      <w:r w:rsidRPr="00DA6341">
        <w:tab/>
      </w:r>
      <w:r w:rsidRPr="008A2104">
        <w:rPr>
          <w:rStyle w:val="FootnoteReference"/>
        </w:rPr>
        <w:footnoteRef/>
      </w:r>
      <w:r w:rsidRPr="00DA6341">
        <w:tab/>
      </w:r>
      <w:r w:rsidR="00D42BDB" w:rsidRPr="00DA6341">
        <w:t>See</w:t>
      </w:r>
      <w:r w:rsidR="00CB08FB" w:rsidRPr="00DA6341">
        <w:t>,</w:t>
      </w:r>
      <w:r w:rsidR="00D42BDB" w:rsidRPr="00DA6341">
        <w:t xml:space="preserve"> for example</w:t>
      </w:r>
      <w:r w:rsidR="00CB08FB" w:rsidRPr="00DA6341">
        <w:t>,</w:t>
      </w:r>
      <w:r w:rsidRPr="00DA6341">
        <w:t xml:space="preserve"> communications </w:t>
      </w:r>
      <w:r w:rsidR="00CB08FB" w:rsidRPr="00DA6341">
        <w:t>N</w:t>
      </w:r>
      <w:r w:rsidRPr="00DA6341">
        <w:t xml:space="preserve">o. 2007/2010, </w:t>
      </w:r>
      <w:r w:rsidRPr="00DA6341">
        <w:rPr>
          <w:i/>
        </w:rPr>
        <w:t>X v. Denmark</w:t>
      </w:r>
      <w:r w:rsidRPr="00DA6341">
        <w:t xml:space="preserve">, Views adopted on 26 March 2014, para. 9.2; No. 282/2005, </w:t>
      </w:r>
      <w:r w:rsidRPr="00DA6341">
        <w:rPr>
          <w:i/>
        </w:rPr>
        <w:t xml:space="preserve">S.P.A. </w:t>
      </w:r>
      <w:r w:rsidRPr="00DA6341">
        <w:t>v.</w:t>
      </w:r>
      <w:r w:rsidRPr="00DA6341">
        <w:rPr>
          <w:i/>
        </w:rPr>
        <w:t xml:space="preserve"> Canada</w:t>
      </w:r>
      <w:r w:rsidRPr="00DA6341">
        <w:t xml:space="preserve">, decision adopted on 7 November 2006; No. 333/2007, </w:t>
      </w:r>
      <w:r w:rsidR="008A2104">
        <w:rPr>
          <w:i/>
        </w:rPr>
        <w:t>T.I. </w:t>
      </w:r>
      <w:r w:rsidRPr="00DA6341">
        <w:t>v.</w:t>
      </w:r>
      <w:r w:rsidRPr="00DA6341">
        <w:rPr>
          <w:i/>
        </w:rPr>
        <w:t xml:space="preserve"> Canada</w:t>
      </w:r>
      <w:r w:rsidRPr="00DA6341">
        <w:t xml:space="preserve">, decision adopted on 15 November 2010; No. 344/2008, </w:t>
      </w:r>
      <w:r w:rsidRPr="00DA6341">
        <w:rPr>
          <w:i/>
        </w:rPr>
        <w:t xml:space="preserve">A.M.A. </w:t>
      </w:r>
      <w:r w:rsidRPr="00DA6341">
        <w:t>v.</w:t>
      </w:r>
      <w:r w:rsidRPr="00DA6341">
        <w:rPr>
          <w:i/>
        </w:rPr>
        <w:t> Switzerland</w:t>
      </w:r>
      <w:r w:rsidRPr="00DA6341">
        <w:t>, decision adopted on 12 November 2010</w:t>
      </w:r>
      <w:r w:rsidR="00EF5323" w:rsidRPr="00DA6341">
        <w:rPr>
          <w:lang w:val="en-US"/>
        </w:rPr>
        <w:t>; and</w:t>
      </w:r>
      <w:r w:rsidRPr="00DA6341">
        <w:t xml:space="preserve"> No. 692/1996, </w:t>
      </w:r>
      <w:r w:rsidRPr="00DA6341">
        <w:rPr>
          <w:i/>
          <w:iCs/>
        </w:rPr>
        <w:t xml:space="preserve">A.R.J. v. Australia, </w:t>
      </w:r>
      <w:r w:rsidR="008A2104">
        <w:t>Views adopted on 28 </w:t>
      </w:r>
      <w:r w:rsidRPr="00DA6341">
        <w:t>July 1997, para. 6.6. </w:t>
      </w:r>
    </w:p>
  </w:footnote>
  <w:footnote w:id="8">
    <w:p w:rsidR="00CE11EC" w:rsidRPr="00DA6341" w:rsidRDefault="00CE11EC" w:rsidP="008A2104">
      <w:pPr>
        <w:pStyle w:val="FootnoteText"/>
      </w:pPr>
      <w:r w:rsidRPr="00DA6341">
        <w:tab/>
      </w:r>
      <w:r w:rsidRPr="008A2104">
        <w:rPr>
          <w:rStyle w:val="FootnoteReference"/>
        </w:rPr>
        <w:footnoteRef/>
      </w:r>
      <w:r w:rsidRPr="00DA6341">
        <w:tab/>
      </w:r>
      <w:r w:rsidR="00D42BDB" w:rsidRPr="00DA6341">
        <w:t>See</w:t>
      </w:r>
      <w:r w:rsidR="00CB08FB" w:rsidRPr="00DA6341">
        <w:t>,</w:t>
      </w:r>
      <w:r w:rsidRPr="00DA6341">
        <w:t xml:space="preserve"> for example</w:t>
      </w:r>
      <w:r w:rsidR="00CB08FB" w:rsidRPr="00DA6341">
        <w:t>,</w:t>
      </w:r>
      <w:r w:rsidRPr="00DA6341">
        <w:t xml:space="preserve"> </w:t>
      </w:r>
      <w:r w:rsidRPr="00DA6341">
        <w:rPr>
          <w:i/>
        </w:rPr>
        <w:t>X. v. Denmark</w:t>
      </w:r>
      <w:r w:rsidRPr="00DA6341">
        <w:t xml:space="preserve">, para. </w:t>
      </w:r>
      <w:proofErr w:type="gramStart"/>
      <w:r w:rsidRPr="00DA6341">
        <w:t>9.2</w:t>
      </w:r>
      <w:proofErr w:type="gramEnd"/>
      <w:r w:rsidRPr="00DA6341">
        <w:t xml:space="preserve">; </w:t>
      </w:r>
      <w:r w:rsidR="00EF5323" w:rsidRPr="00DA6341">
        <w:t>and N</w:t>
      </w:r>
      <w:r w:rsidRPr="00DA6341">
        <w:t>o. 1833/2008</w:t>
      </w:r>
      <w:r w:rsidRPr="00DA6341">
        <w:rPr>
          <w:i/>
        </w:rPr>
        <w:t>, X. v. Sweden</w:t>
      </w:r>
      <w:r w:rsidR="008A2104">
        <w:t>, Views adopted on 1 </w:t>
      </w:r>
      <w:r w:rsidRPr="00DA6341">
        <w:t xml:space="preserve">November 2011, para. 5.18. </w:t>
      </w:r>
    </w:p>
  </w:footnote>
  <w:footnote w:id="9">
    <w:p w:rsidR="00CE11EC" w:rsidRPr="00DA6341" w:rsidRDefault="00CE11EC" w:rsidP="008A2104">
      <w:pPr>
        <w:pStyle w:val="FootnoteText"/>
      </w:pPr>
      <w:r w:rsidRPr="00DA6341">
        <w:tab/>
      </w:r>
      <w:r w:rsidRPr="008A2104">
        <w:rPr>
          <w:rStyle w:val="FootnoteReference"/>
        </w:rPr>
        <w:footnoteRef/>
      </w:r>
      <w:r w:rsidRPr="00DA6341">
        <w:tab/>
      </w:r>
      <w:r w:rsidRPr="00DA6341">
        <w:rPr>
          <w:iCs/>
        </w:rPr>
        <w:t>Ibid.</w:t>
      </w:r>
    </w:p>
  </w:footnote>
  <w:footnote w:id="10">
    <w:p w:rsidR="00F24D11" w:rsidRPr="00DA6341" w:rsidRDefault="00F24D11" w:rsidP="008A2104">
      <w:pPr>
        <w:pStyle w:val="FootnoteText"/>
      </w:pPr>
      <w:r w:rsidRPr="00DA6341">
        <w:tab/>
      </w:r>
      <w:r w:rsidRPr="008A2104">
        <w:rPr>
          <w:rStyle w:val="FootnoteReference"/>
        </w:rPr>
        <w:footnoteRef/>
      </w:r>
      <w:r w:rsidRPr="00DA6341">
        <w:tab/>
        <w:t>See</w:t>
      </w:r>
      <w:r w:rsidR="00EF5323" w:rsidRPr="00DA6341">
        <w:t>,</w:t>
      </w:r>
      <w:r w:rsidRPr="00DA6341">
        <w:t xml:space="preserve"> for example</w:t>
      </w:r>
      <w:r w:rsidR="00EF5323" w:rsidRPr="00DA6341">
        <w:t>,</w:t>
      </w:r>
      <w:r w:rsidRPr="00DA6341">
        <w:t xml:space="preserve"> communication</w:t>
      </w:r>
      <w:r w:rsidR="00D11396" w:rsidRPr="00DA6341">
        <w:t>s</w:t>
      </w:r>
      <w:r w:rsidRPr="00DA6341">
        <w:t xml:space="preserve"> No</w:t>
      </w:r>
      <w:r w:rsidR="00EF5323" w:rsidRPr="00DA6341">
        <w:t>.</w:t>
      </w:r>
      <w:r w:rsidRPr="00DA6341">
        <w:t xml:space="preserve"> 1957/2010, </w:t>
      </w:r>
      <w:r w:rsidR="00D11396" w:rsidRPr="00DA6341">
        <w:rPr>
          <w:i/>
        </w:rPr>
        <w:t xml:space="preserve">Z.H. </w:t>
      </w:r>
      <w:r w:rsidRPr="008A2104">
        <w:rPr>
          <w:i/>
        </w:rPr>
        <w:t>v.</w:t>
      </w:r>
      <w:r w:rsidRPr="00DA6341">
        <w:rPr>
          <w:i/>
        </w:rPr>
        <w:t xml:space="preserve"> Australia</w:t>
      </w:r>
      <w:r w:rsidRPr="00DA6341">
        <w:t xml:space="preserve">, Views adopted on 21 March 2013, </w:t>
      </w:r>
      <w:proofErr w:type="gramStart"/>
      <w:r w:rsidRPr="00DA6341">
        <w:t>para</w:t>
      </w:r>
      <w:proofErr w:type="gramEnd"/>
      <w:r w:rsidRPr="00DA6341">
        <w:t xml:space="preserve">. </w:t>
      </w:r>
      <w:proofErr w:type="gramStart"/>
      <w:r w:rsidRPr="00DA6341">
        <w:t>9.3</w:t>
      </w:r>
      <w:proofErr w:type="gramEnd"/>
      <w:r w:rsidRPr="00DA6341">
        <w:t xml:space="preserve">; </w:t>
      </w:r>
      <w:r w:rsidR="00EF5323" w:rsidRPr="00DA6341">
        <w:t xml:space="preserve">and </w:t>
      </w:r>
      <w:r w:rsidR="00774A43" w:rsidRPr="00DA6341">
        <w:rPr>
          <w:lang w:eastAsia="ja-JP"/>
        </w:rPr>
        <w:t>N</w:t>
      </w:r>
      <w:r w:rsidRPr="00DA6341">
        <w:t>o.</w:t>
      </w:r>
      <w:r w:rsidR="00774A43" w:rsidRPr="00DA6341">
        <w:t xml:space="preserve"> </w:t>
      </w:r>
      <w:r w:rsidRPr="00DA6341">
        <w:t xml:space="preserve">2344/2014, </w:t>
      </w:r>
      <w:r w:rsidRPr="00DA6341">
        <w:rPr>
          <w:i/>
        </w:rPr>
        <w:t>E.P. and F.P. v. Denmark</w:t>
      </w:r>
      <w:r w:rsidRPr="00DA6341">
        <w:t>, Views adopted on 2 November 2015, para.</w:t>
      </w:r>
      <w:r w:rsidR="00CB08FB" w:rsidRPr="00DA6341">
        <w:t> </w:t>
      </w:r>
      <w:r w:rsidRPr="00DA6341">
        <w:t>8.4.</w:t>
      </w:r>
    </w:p>
  </w:footnote>
  <w:footnote w:id="11">
    <w:p w:rsidR="00CE11EC" w:rsidRPr="00DA6341" w:rsidRDefault="00CE11EC" w:rsidP="008A2104">
      <w:pPr>
        <w:pStyle w:val="FootnoteText"/>
      </w:pPr>
      <w:r w:rsidRPr="00DA6341">
        <w:tab/>
      </w:r>
      <w:r w:rsidRPr="008A2104">
        <w:rPr>
          <w:rStyle w:val="FootnoteReference"/>
        </w:rPr>
        <w:footnoteRef/>
      </w:r>
      <w:r w:rsidRPr="00DA6341">
        <w:tab/>
        <w:t>See</w:t>
      </w:r>
      <w:r w:rsidR="00CB08FB" w:rsidRPr="00DA6341">
        <w:rPr>
          <w:lang w:val="en-US"/>
        </w:rPr>
        <w:t>,</w:t>
      </w:r>
      <w:r w:rsidRPr="00DA6341">
        <w:t xml:space="preserve"> for example</w:t>
      </w:r>
      <w:r w:rsidR="00CB08FB" w:rsidRPr="00DA6341">
        <w:t>,</w:t>
      </w:r>
      <w:r w:rsidRPr="00DA6341">
        <w:t xml:space="preserve"> </w:t>
      </w:r>
      <w:r w:rsidRPr="00DA6341">
        <w:rPr>
          <w:i/>
        </w:rPr>
        <w:t>E.P. and F.P. v. Denmark</w:t>
      </w:r>
      <w:r w:rsidRPr="00DA6341">
        <w:t>, para.</w:t>
      </w:r>
      <w:r w:rsidR="00CB08FB" w:rsidRPr="00DA6341">
        <w:t> </w:t>
      </w:r>
      <w:r w:rsidRPr="00DA6341">
        <w:t>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EC" w:rsidRPr="00781C83" w:rsidRDefault="00CE11EC" w:rsidP="00781C83">
    <w:pPr>
      <w:pStyle w:val="Header"/>
    </w:pPr>
    <w:r>
      <w:t>CCPR/C/116/D/2198/2012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EC" w:rsidRPr="00781C83" w:rsidRDefault="00CE11EC" w:rsidP="00781C83">
    <w:pPr>
      <w:pStyle w:val="Header"/>
      <w:jc w:val="right"/>
    </w:pPr>
    <w:r>
      <w:t>CCPR/C/116/D/2198/2012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FCF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1B7CD3"/>
    <w:multiLevelType w:val="hybridMultilevel"/>
    <w:tmpl w:val="4D2E2E24"/>
    <w:lvl w:ilvl="0" w:tplc="B4E2D11A">
      <w:start w:val="3"/>
      <w:numFmt w:val="bullet"/>
      <w:lvlText w:val="-"/>
      <w:lvlJc w:val="left"/>
      <w:pPr>
        <w:ind w:left="1488" w:hanging="360"/>
      </w:pPr>
      <w:rPr>
        <w:rFonts w:ascii="Times New Roman" w:eastAsia="Times New Roman" w:hAnsi="Times New Roman" w:cs="Times New Roman" w:hint="default"/>
        <w:color w:val="auto"/>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
    <w:nsid w:val="213059F3"/>
    <w:multiLevelType w:val="hybridMultilevel"/>
    <w:tmpl w:val="37A8B7B2"/>
    <w:lvl w:ilvl="0" w:tplc="5D088FA6">
      <w:numFmt w:val="bullet"/>
      <w:lvlText w:val="-"/>
      <w:lvlJc w:val="left"/>
      <w:pPr>
        <w:ind w:left="360" w:hanging="360"/>
      </w:pPr>
      <w:rPr>
        <w:rFonts w:ascii="Times New Roman" w:eastAsia="Times New Roman" w:hAnsi="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4">
    <w:nsid w:val="43FB2F9F"/>
    <w:multiLevelType w:val="multilevel"/>
    <w:tmpl w:val="6BD8C37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6866">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3B2"/>
    <w:rsid w:val="00001C66"/>
    <w:rsid w:val="000044E2"/>
    <w:rsid w:val="00004760"/>
    <w:rsid w:val="00007AC9"/>
    <w:rsid w:val="0001627B"/>
    <w:rsid w:val="000170C3"/>
    <w:rsid w:val="00021A22"/>
    <w:rsid w:val="00023024"/>
    <w:rsid w:val="00024522"/>
    <w:rsid w:val="00025D41"/>
    <w:rsid w:val="0002635B"/>
    <w:rsid w:val="000272B3"/>
    <w:rsid w:val="00032300"/>
    <w:rsid w:val="00032DAA"/>
    <w:rsid w:val="00033462"/>
    <w:rsid w:val="0003387B"/>
    <w:rsid w:val="00033CD0"/>
    <w:rsid w:val="00036A26"/>
    <w:rsid w:val="00036F3F"/>
    <w:rsid w:val="000377A5"/>
    <w:rsid w:val="0004092D"/>
    <w:rsid w:val="00041994"/>
    <w:rsid w:val="00045346"/>
    <w:rsid w:val="00050F6B"/>
    <w:rsid w:val="00053039"/>
    <w:rsid w:val="00054CEF"/>
    <w:rsid w:val="00055FFE"/>
    <w:rsid w:val="0005782B"/>
    <w:rsid w:val="00057E97"/>
    <w:rsid w:val="00060C3A"/>
    <w:rsid w:val="00063929"/>
    <w:rsid w:val="00066476"/>
    <w:rsid w:val="000673A3"/>
    <w:rsid w:val="00067CCE"/>
    <w:rsid w:val="000707D1"/>
    <w:rsid w:val="00072C8C"/>
    <w:rsid w:val="000733B5"/>
    <w:rsid w:val="000752B0"/>
    <w:rsid w:val="000762FB"/>
    <w:rsid w:val="00076EBC"/>
    <w:rsid w:val="00081815"/>
    <w:rsid w:val="00081BF7"/>
    <w:rsid w:val="00082267"/>
    <w:rsid w:val="0008245C"/>
    <w:rsid w:val="00090022"/>
    <w:rsid w:val="00090758"/>
    <w:rsid w:val="00090B41"/>
    <w:rsid w:val="00091F15"/>
    <w:rsid w:val="000931C0"/>
    <w:rsid w:val="0009642A"/>
    <w:rsid w:val="000970C1"/>
    <w:rsid w:val="000A2EE4"/>
    <w:rsid w:val="000A310C"/>
    <w:rsid w:val="000A5559"/>
    <w:rsid w:val="000A69CF"/>
    <w:rsid w:val="000B02C3"/>
    <w:rsid w:val="000B175B"/>
    <w:rsid w:val="000B1788"/>
    <w:rsid w:val="000B3A0F"/>
    <w:rsid w:val="000B4EF7"/>
    <w:rsid w:val="000B5059"/>
    <w:rsid w:val="000C24BC"/>
    <w:rsid w:val="000C2AB9"/>
    <w:rsid w:val="000C2C03"/>
    <w:rsid w:val="000C2D2E"/>
    <w:rsid w:val="000C2E06"/>
    <w:rsid w:val="000C46B7"/>
    <w:rsid w:val="000C4DA0"/>
    <w:rsid w:val="000C695D"/>
    <w:rsid w:val="000C7588"/>
    <w:rsid w:val="000D0ABB"/>
    <w:rsid w:val="000D25EC"/>
    <w:rsid w:val="000D32B0"/>
    <w:rsid w:val="000D3D17"/>
    <w:rsid w:val="000D6E0C"/>
    <w:rsid w:val="000E0415"/>
    <w:rsid w:val="000E07B1"/>
    <w:rsid w:val="000E0E8E"/>
    <w:rsid w:val="000E20F8"/>
    <w:rsid w:val="000E29B9"/>
    <w:rsid w:val="000E4386"/>
    <w:rsid w:val="000E692F"/>
    <w:rsid w:val="000F39F9"/>
    <w:rsid w:val="000F6A6B"/>
    <w:rsid w:val="000F7E69"/>
    <w:rsid w:val="0010217C"/>
    <w:rsid w:val="00102617"/>
    <w:rsid w:val="00102E4F"/>
    <w:rsid w:val="001037D9"/>
    <w:rsid w:val="001053E5"/>
    <w:rsid w:val="001103AA"/>
    <w:rsid w:val="00110F83"/>
    <w:rsid w:val="001118C3"/>
    <w:rsid w:val="001118F3"/>
    <w:rsid w:val="001126F7"/>
    <w:rsid w:val="00112792"/>
    <w:rsid w:val="00112984"/>
    <w:rsid w:val="001133DB"/>
    <w:rsid w:val="00114952"/>
    <w:rsid w:val="0011580E"/>
    <w:rsid w:val="00117506"/>
    <w:rsid w:val="0011787A"/>
    <w:rsid w:val="00120A97"/>
    <w:rsid w:val="001223A2"/>
    <w:rsid w:val="00122A7C"/>
    <w:rsid w:val="00123712"/>
    <w:rsid w:val="0012601C"/>
    <w:rsid w:val="001306DD"/>
    <w:rsid w:val="00130D48"/>
    <w:rsid w:val="0013113A"/>
    <w:rsid w:val="00131B64"/>
    <w:rsid w:val="0013235B"/>
    <w:rsid w:val="001340B3"/>
    <w:rsid w:val="00136DE8"/>
    <w:rsid w:val="00137249"/>
    <w:rsid w:val="001375A9"/>
    <w:rsid w:val="0014030A"/>
    <w:rsid w:val="00142286"/>
    <w:rsid w:val="00142E4F"/>
    <w:rsid w:val="001456DF"/>
    <w:rsid w:val="00154DA5"/>
    <w:rsid w:val="00154FC4"/>
    <w:rsid w:val="00157820"/>
    <w:rsid w:val="00160AA2"/>
    <w:rsid w:val="00161364"/>
    <w:rsid w:val="00162417"/>
    <w:rsid w:val="00162DB2"/>
    <w:rsid w:val="00164C92"/>
    <w:rsid w:val="00165F3A"/>
    <w:rsid w:val="00166183"/>
    <w:rsid w:val="00170C01"/>
    <w:rsid w:val="00170DDB"/>
    <w:rsid w:val="001721A9"/>
    <w:rsid w:val="0017277A"/>
    <w:rsid w:val="00172869"/>
    <w:rsid w:val="00173B86"/>
    <w:rsid w:val="00174528"/>
    <w:rsid w:val="001756D6"/>
    <w:rsid w:val="001758E2"/>
    <w:rsid w:val="00176D6B"/>
    <w:rsid w:val="00176E5E"/>
    <w:rsid w:val="00181F7C"/>
    <w:rsid w:val="00183874"/>
    <w:rsid w:val="00183968"/>
    <w:rsid w:val="001844A0"/>
    <w:rsid w:val="0018481A"/>
    <w:rsid w:val="00185ECB"/>
    <w:rsid w:val="001905FB"/>
    <w:rsid w:val="001912DB"/>
    <w:rsid w:val="00191845"/>
    <w:rsid w:val="00195459"/>
    <w:rsid w:val="001965C0"/>
    <w:rsid w:val="00196CDF"/>
    <w:rsid w:val="001A09DE"/>
    <w:rsid w:val="001A22C1"/>
    <w:rsid w:val="001A2C08"/>
    <w:rsid w:val="001A32CB"/>
    <w:rsid w:val="001A3432"/>
    <w:rsid w:val="001A4429"/>
    <w:rsid w:val="001A4932"/>
    <w:rsid w:val="001A6461"/>
    <w:rsid w:val="001A660B"/>
    <w:rsid w:val="001A6686"/>
    <w:rsid w:val="001A67B5"/>
    <w:rsid w:val="001A723C"/>
    <w:rsid w:val="001A7E43"/>
    <w:rsid w:val="001B0651"/>
    <w:rsid w:val="001B1B55"/>
    <w:rsid w:val="001B4041"/>
    <w:rsid w:val="001B4485"/>
    <w:rsid w:val="001B4B04"/>
    <w:rsid w:val="001B7D22"/>
    <w:rsid w:val="001C4471"/>
    <w:rsid w:val="001C5BED"/>
    <w:rsid w:val="001C657F"/>
    <w:rsid w:val="001C6663"/>
    <w:rsid w:val="001C7895"/>
    <w:rsid w:val="001C7D37"/>
    <w:rsid w:val="001D0C8C"/>
    <w:rsid w:val="001D26DF"/>
    <w:rsid w:val="001D3743"/>
    <w:rsid w:val="001D3A03"/>
    <w:rsid w:val="001D4652"/>
    <w:rsid w:val="001D6813"/>
    <w:rsid w:val="001D7934"/>
    <w:rsid w:val="001D7A7B"/>
    <w:rsid w:val="001D7F5E"/>
    <w:rsid w:val="001E10EC"/>
    <w:rsid w:val="001E1EAE"/>
    <w:rsid w:val="001E2B4C"/>
    <w:rsid w:val="001E4617"/>
    <w:rsid w:val="001E48A9"/>
    <w:rsid w:val="001E6148"/>
    <w:rsid w:val="001E675E"/>
    <w:rsid w:val="001E718D"/>
    <w:rsid w:val="001E7AF9"/>
    <w:rsid w:val="001F0720"/>
    <w:rsid w:val="001F08A3"/>
    <w:rsid w:val="001F0F1A"/>
    <w:rsid w:val="001F11EA"/>
    <w:rsid w:val="001F6231"/>
    <w:rsid w:val="00202DA8"/>
    <w:rsid w:val="00204B3F"/>
    <w:rsid w:val="00204E86"/>
    <w:rsid w:val="00206012"/>
    <w:rsid w:val="002069CC"/>
    <w:rsid w:val="002117EF"/>
    <w:rsid w:val="00211E0B"/>
    <w:rsid w:val="00212AC2"/>
    <w:rsid w:val="00213E21"/>
    <w:rsid w:val="00215A15"/>
    <w:rsid w:val="00217D74"/>
    <w:rsid w:val="00220677"/>
    <w:rsid w:val="00222689"/>
    <w:rsid w:val="00224AED"/>
    <w:rsid w:val="0022501D"/>
    <w:rsid w:val="002256A1"/>
    <w:rsid w:val="002314F8"/>
    <w:rsid w:val="0023210C"/>
    <w:rsid w:val="00232334"/>
    <w:rsid w:val="00233707"/>
    <w:rsid w:val="00233FB9"/>
    <w:rsid w:val="002361D0"/>
    <w:rsid w:val="00240564"/>
    <w:rsid w:val="00240F4B"/>
    <w:rsid w:val="00241D82"/>
    <w:rsid w:val="002466CB"/>
    <w:rsid w:val="0025162E"/>
    <w:rsid w:val="00252425"/>
    <w:rsid w:val="0025487E"/>
    <w:rsid w:val="00257389"/>
    <w:rsid w:val="00262E85"/>
    <w:rsid w:val="002633B3"/>
    <w:rsid w:val="002634FD"/>
    <w:rsid w:val="002650C2"/>
    <w:rsid w:val="002656E9"/>
    <w:rsid w:val="00265CF8"/>
    <w:rsid w:val="00266EB7"/>
    <w:rsid w:val="00267F5F"/>
    <w:rsid w:val="002704A8"/>
    <w:rsid w:val="00271484"/>
    <w:rsid w:val="002731D6"/>
    <w:rsid w:val="00273B14"/>
    <w:rsid w:val="00281144"/>
    <w:rsid w:val="00282899"/>
    <w:rsid w:val="0028489A"/>
    <w:rsid w:val="00285D94"/>
    <w:rsid w:val="002863A9"/>
    <w:rsid w:val="00286B4D"/>
    <w:rsid w:val="00292F7D"/>
    <w:rsid w:val="0029365C"/>
    <w:rsid w:val="00293B90"/>
    <w:rsid w:val="002A0E62"/>
    <w:rsid w:val="002A1243"/>
    <w:rsid w:val="002A2961"/>
    <w:rsid w:val="002A2C34"/>
    <w:rsid w:val="002A3CBA"/>
    <w:rsid w:val="002A4B67"/>
    <w:rsid w:val="002A728F"/>
    <w:rsid w:val="002B3833"/>
    <w:rsid w:val="002B3B76"/>
    <w:rsid w:val="002B3F1E"/>
    <w:rsid w:val="002B4B28"/>
    <w:rsid w:val="002C06BA"/>
    <w:rsid w:val="002C270C"/>
    <w:rsid w:val="002C5BCD"/>
    <w:rsid w:val="002D18B7"/>
    <w:rsid w:val="002D196D"/>
    <w:rsid w:val="002D3AF5"/>
    <w:rsid w:val="002D3B4C"/>
    <w:rsid w:val="002D4CB1"/>
    <w:rsid w:val="002D5FDD"/>
    <w:rsid w:val="002D76B1"/>
    <w:rsid w:val="002E1084"/>
    <w:rsid w:val="002E52B1"/>
    <w:rsid w:val="002E5C99"/>
    <w:rsid w:val="002E69AE"/>
    <w:rsid w:val="002E7199"/>
    <w:rsid w:val="002E7DE5"/>
    <w:rsid w:val="002F01C2"/>
    <w:rsid w:val="002F039C"/>
    <w:rsid w:val="002F175C"/>
    <w:rsid w:val="002F1942"/>
    <w:rsid w:val="002F4557"/>
    <w:rsid w:val="002F4B10"/>
    <w:rsid w:val="002F5159"/>
    <w:rsid w:val="002F582A"/>
    <w:rsid w:val="0030138D"/>
    <w:rsid w:val="00303C2A"/>
    <w:rsid w:val="003040C6"/>
    <w:rsid w:val="00306124"/>
    <w:rsid w:val="00307164"/>
    <w:rsid w:val="003071ED"/>
    <w:rsid w:val="00313386"/>
    <w:rsid w:val="003134AC"/>
    <w:rsid w:val="0031721B"/>
    <w:rsid w:val="00317544"/>
    <w:rsid w:val="00320E07"/>
    <w:rsid w:val="003219A8"/>
    <w:rsid w:val="0032230D"/>
    <w:rsid w:val="003227DB"/>
    <w:rsid w:val="003229D8"/>
    <w:rsid w:val="00323632"/>
    <w:rsid w:val="00327502"/>
    <w:rsid w:val="00331F5B"/>
    <w:rsid w:val="00331FA8"/>
    <w:rsid w:val="00335DD7"/>
    <w:rsid w:val="0034053A"/>
    <w:rsid w:val="00340A69"/>
    <w:rsid w:val="00341E55"/>
    <w:rsid w:val="0034288E"/>
    <w:rsid w:val="00345647"/>
    <w:rsid w:val="00351398"/>
    <w:rsid w:val="00352709"/>
    <w:rsid w:val="00354AA8"/>
    <w:rsid w:val="00357FEC"/>
    <w:rsid w:val="00361487"/>
    <w:rsid w:val="00361F28"/>
    <w:rsid w:val="00363A98"/>
    <w:rsid w:val="00363BD6"/>
    <w:rsid w:val="0036645D"/>
    <w:rsid w:val="003667AD"/>
    <w:rsid w:val="00367567"/>
    <w:rsid w:val="003705C9"/>
    <w:rsid w:val="00371095"/>
    <w:rsid w:val="00371178"/>
    <w:rsid w:val="0037301C"/>
    <w:rsid w:val="003730DD"/>
    <w:rsid w:val="0037429D"/>
    <w:rsid w:val="00375119"/>
    <w:rsid w:val="00376720"/>
    <w:rsid w:val="003768AE"/>
    <w:rsid w:val="003775DE"/>
    <w:rsid w:val="00377828"/>
    <w:rsid w:val="003823CB"/>
    <w:rsid w:val="0038336C"/>
    <w:rsid w:val="00384F90"/>
    <w:rsid w:val="00385DEE"/>
    <w:rsid w:val="00386624"/>
    <w:rsid w:val="00387ECB"/>
    <w:rsid w:val="003903FC"/>
    <w:rsid w:val="00392947"/>
    <w:rsid w:val="0039347E"/>
    <w:rsid w:val="003954DB"/>
    <w:rsid w:val="0039553C"/>
    <w:rsid w:val="003973E6"/>
    <w:rsid w:val="003A1602"/>
    <w:rsid w:val="003A325A"/>
    <w:rsid w:val="003A63B6"/>
    <w:rsid w:val="003A6810"/>
    <w:rsid w:val="003A6EFA"/>
    <w:rsid w:val="003A70FC"/>
    <w:rsid w:val="003A7AF2"/>
    <w:rsid w:val="003B3D48"/>
    <w:rsid w:val="003B4C47"/>
    <w:rsid w:val="003C02AB"/>
    <w:rsid w:val="003C2CC4"/>
    <w:rsid w:val="003C730E"/>
    <w:rsid w:val="003D0561"/>
    <w:rsid w:val="003D1C5A"/>
    <w:rsid w:val="003D2795"/>
    <w:rsid w:val="003D3E59"/>
    <w:rsid w:val="003D4B23"/>
    <w:rsid w:val="003D52B0"/>
    <w:rsid w:val="003E2BA4"/>
    <w:rsid w:val="003E4173"/>
    <w:rsid w:val="003E4749"/>
    <w:rsid w:val="003E6A36"/>
    <w:rsid w:val="003E6F7E"/>
    <w:rsid w:val="003F77DE"/>
    <w:rsid w:val="00401BB1"/>
    <w:rsid w:val="004030BF"/>
    <w:rsid w:val="00405473"/>
    <w:rsid w:val="00410C89"/>
    <w:rsid w:val="00414931"/>
    <w:rsid w:val="00414A7B"/>
    <w:rsid w:val="00414B35"/>
    <w:rsid w:val="00414F92"/>
    <w:rsid w:val="00415C74"/>
    <w:rsid w:val="00415FA3"/>
    <w:rsid w:val="00417407"/>
    <w:rsid w:val="004227C0"/>
    <w:rsid w:val="00424EC7"/>
    <w:rsid w:val="004250EA"/>
    <w:rsid w:val="00425123"/>
    <w:rsid w:val="00426568"/>
    <w:rsid w:val="00426B9B"/>
    <w:rsid w:val="0043003F"/>
    <w:rsid w:val="00431396"/>
    <w:rsid w:val="004325CB"/>
    <w:rsid w:val="00434DE7"/>
    <w:rsid w:val="00436B33"/>
    <w:rsid w:val="00436E7E"/>
    <w:rsid w:val="00437253"/>
    <w:rsid w:val="00440E29"/>
    <w:rsid w:val="00441A3B"/>
    <w:rsid w:val="00442A83"/>
    <w:rsid w:val="00442C9D"/>
    <w:rsid w:val="00442EB6"/>
    <w:rsid w:val="00445A57"/>
    <w:rsid w:val="00445B43"/>
    <w:rsid w:val="00446ABC"/>
    <w:rsid w:val="00450D0E"/>
    <w:rsid w:val="0045285D"/>
    <w:rsid w:val="0045495B"/>
    <w:rsid w:val="00455C43"/>
    <w:rsid w:val="00455C88"/>
    <w:rsid w:val="004607BF"/>
    <w:rsid w:val="0046285C"/>
    <w:rsid w:val="00464446"/>
    <w:rsid w:val="004653C7"/>
    <w:rsid w:val="00466B4C"/>
    <w:rsid w:val="00466FA4"/>
    <w:rsid w:val="00467A53"/>
    <w:rsid w:val="0047173A"/>
    <w:rsid w:val="00473963"/>
    <w:rsid w:val="00476073"/>
    <w:rsid w:val="00476FE0"/>
    <w:rsid w:val="00481CB1"/>
    <w:rsid w:val="00486489"/>
    <w:rsid w:val="00487488"/>
    <w:rsid w:val="00487FB8"/>
    <w:rsid w:val="0049219B"/>
    <w:rsid w:val="0049418F"/>
    <w:rsid w:val="00494FE6"/>
    <w:rsid w:val="00495A34"/>
    <w:rsid w:val="0049727F"/>
    <w:rsid w:val="00497CBC"/>
    <w:rsid w:val="004A036C"/>
    <w:rsid w:val="004A2789"/>
    <w:rsid w:val="004A28A7"/>
    <w:rsid w:val="004A3279"/>
    <w:rsid w:val="004A4E95"/>
    <w:rsid w:val="004A58A1"/>
    <w:rsid w:val="004A706C"/>
    <w:rsid w:val="004C55DD"/>
    <w:rsid w:val="004C6ED2"/>
    <w:rsid w:val="004C6FF1"/>
    <w:rsid w:val="004D0446"/>
    <w:rsid w:val="004D5BD1"/>
    <w:rsid w:val="004E15CC"/>
    <w:rsid w:val="004F1D45"/>
    <w:rsid w:val="004F1F6F"/>
    <w:rsid w:val="004F21CF"/>
    <w:rsid w:val="004F5078"/>
    <w:rsid w:val="004F56B6"/>
    <w:rsid w:val="005010A0"/>
    <w:rsid w:val="0050328D"/>
    <w:rsid w:val="00505D08"/>
    <w:rsid w:val="0050698C"/>
    <w:rsid w:val="0051050E"/>
    <w:rsid w:val="005125F0"/>
    <w:rsid w:val="005133C8"/>
    <w:rsid w:val="005167F1"/>
    <w:rsid w:val="00520400"/>
    <w:rsid w:val="0052136D"/>
    <w:rsid w:val="005232E6"/>
    <w:rsid w:val="0052355E"/>
    <w:rsid w:val="00523619"/>
    <w:rsid w:val="00525395"/>
    <w:rsid w:val="00526E60"/>
    <w:rsid w:val="0052775E"/>
    <w:rsid w:val="00533FA3"/>
    <w:rsid w:val="005409DC"/>
    <w:rsid w:val="00540F02"/>
    <w:rsid w:val="0054109A"/>
    <w:rsid w:val="0054150C"/>
    <w:rsid w:val="00541DA9"/>
    <w:rsid w:val="005420F2"/>
    <w:rsid w:val="00544976"/>
    <w:rsid w:val="0054615C"/>
    <w:rsid w:val="00546665"/>
    <w:rsid w:val="00550D3B"/>
    <w:rsid w:val="00552FEC"/>
    <w:rsid w:val="00555470"/>
    <w:rsid w:val="005558E4"/>
    <w:rsid w:val="00560BA5"/>
    <w:rsid w:val="00561B68"/>
    <w:rsid w:val="005628B6"/>
    <w:rsid w:val="005640D1"/>
    <w:rsid w:val="00564714"/>
    <w:rsid w:val="00565BE7"/>
    <w:rsid w:val="00565DFA"/>
    <w:rsid w:val="0056624F"/>
    <w:rsid w:val="005722B3"/>
    <w:rsid w:val="00572F28"/>
    <w:rsid w:val="0057585A"/>
    <w:rsid w:val="00575BA3"/>
    <w:rsid w:val="00576CAD"/>
    <w:rsid w:val="00577E84"/>
    <w:rsid w:val="0058158B"/>
    <w:rsid w:val="005848B3"/>
    <w:rsid w:val="00590F87"/>
    <w:rsid w:val="00592C4A"/>
    <w:rsid w:val="0059470F"/>
    <w:rsid w:val="0059496C"/>
    <w:rsid w:val="005A0415"/>
    <w:rsid w:val="005A1273"/>
    <w:rsid w:val="005A2ACD"/>
    <w:rsid w:val="005B09AE"/>
    <w:rsid w:val="005B15AD"/>
    <w:rsid w:val="005B38A5"/>
    <w:rsid w:val="005B3DB3"/>
    <w:rsid w:val="005B4229"/>
    <w:rsid w:val="005B4F61"/>
    <w:rsid w:val="005B6047"/>
    <w:rsid w:val="005C0AD0"/>
    <w:rsid w:val="005C11C1"/>
    <w:rsid w:val="005C176E"/>
    <w:rsid w:val="005C1C11"/>
    <w:rsid w:val="005C2131"/>
    <w:rsid w:val="005C223E"/>
    <w:rsid w:val="005C3884"/>
    <w:rsid w:val="005C413D"/>
    <w:rsid w:val="005C4355"/>
    <w:rsid w:val="005C4A55"/>
    <w:rsid w:val="005C4A9E"/>
    <w:rsid w:val="005C5103"/>
    <w:rsid w:val="005D0679"/>
    <w:rsid w:val="005D5721"/>
    <w:rsid w:val="005D5AF5"/>
    <w:rsid w:val="005D7CB5"/>
    <w:rsid w:val="005D7DBF"/>
    <w:rsid w:val="005E021C"/>
    <w:rsid w:val="005E2F71"/>
    <w:rsid w:val="005E5805"/>
    <w:rsid w:val="005E783D"/>
    <w:rsid w:val="005F5699"/>
    <w:rsid w:val="005F6121"/>
    <w:rsid w:val="005F7717"/>
    <w:rsid w:val="005F7B75"/>
    <w:rsid w:val="005F7F93"/>
    <w:rsid w:val="006001B0"/>
    <w:rsid w:val="006001EE"/>
    <w:rsid w:val="00600B91"/>
    <w:rsid w:val="00605042"/>
    <w:rsid w:val="00607BC1"/>
    <w:rsid w:val="006108E0"/>
    <w:rsid w:val="00611FC4"/>
    <w:rsid w:val="00613FE0"/>
    <w:rsid w:val="006148AF"/>
    <w:rsid w:val="006153B5"/>
    <w:rsid w:val="006153F3"/>
    <w:rsid w:val="006160CB"/>
    <w:rsid w:val="006176FB"/>
    <w:rsid w:val="00621F31"/>
    <w:rsid w:val="006239C9"/>
    <w:rsid w:val="00623FD3"/>
    <w:rsid w:val="0062462D"/>
    <w:rsid w:val="0062630E"/>
    <w:rsid w:val="006274AD"/>
    <w:rsid w:val="00627FB0"/>
    <w:rsid w:val="00631C31"/>
    <w:rsid w:val="00632E25"/>
    <w:rsid w:val="0063379B"/>
    <w:rsid w:val="00636763"/>
    <w:rsid w:val="00640B26"/>
    <w:rsid w:val="00640C76"/>
    <w:rsid w:val="00643B8B"/>
    <w:rsid w:val="00644809"/>
    <w:rsid w:val="00645379"/>
    <w:rsid w:val="00645949"/>
    <w:rsid w:val="006507CD"/>
    <w:rsid w:val="00652D0A"/>
    <w:rsid w:val="00653DBF"/>
    <w:rsid w:val="00654447"/>
    <w:rsid w:val="00660559"/>
    <w:rsid w:val="00661A7D"/>
    <w:rsid w:val="00662BB6"/>
    <w:rsid w:val="006637A4"/>
    <w:rsid w:val="00664213"/>
    <w:rsid w:val="0066550A"/>
    <w:rsid w:val="00670A93"/>
    <w:rsid w:val="00671948"/>
    <w:rsid w:val="00672110"/>
    <w:rsid w:val="006743E9"/>
    <w:rsid w:val="00674D65"/>
    <w:rsid w:val="00680913"/>
    <w:rsid w:val="006815CC"/>
    <w:rsid w:val="006815CD"/>
    <w:rsid w:val="00681702"/>
    <w:rsid w:val="00682284"/>
    <w:rsid w:val="006838C8"/>
    <w:rsid w:val="00684C21"/>
    <w:rsid w:val="00685FA6"/>
    <w:rsid w:val="0068743C"/>
    <w:rsid w:val="00690D2C"/>
    <w:rsid w:val="00692BBE"/>
    <w:rsid w:val="00694AE6"/>
    <w:rsid w:val="006954C6"/>
    <w:rsid w:val="00695991"/>
    <w:rsid w:val="0069763E"/>
    <w:rsid w:val="00697F3E"/>
    <w:rsid w:val="006A54FC"/>
    <w:rsid w:val="006A57F2"/>
    <w:rsid w:val="006B1CE7"/>
    <w:rsid w:val="006B346D"/>
    <w:rsid w:val="006B4FA2"/>
    <w:rsid w:val="006B55FD"/>
    <w:rsid w:val="006B58E5"/>
    <w:rsid w:val="006B65E4"/>
    <w:rsid w:val="006C0435"/>
    <w:rsid w:val="006C05C1"/>
    <w:rsid w:val="006C0813"/>
    <w:rsid w:val="006C3AD1"/>
    <w:rsid w:val="006C65A6"/>
    <w:rsid w:val="006D0A79"/>
    <w:rsid w:val="006D28F8"/>
    <w:rsid w:val="006D37AF"/>
    <w:rsid w:val="006D51D0"/>
    <w:rsid w:val="006D53C0"/>
    <w:rsid w:val="006D6CD8"/>
    <w:rsid w:val="006E212F"/>
    <w:rsid w:val="006E30AD"/>
    <w:rsid w:val="006E344C"/>
    <w:rsid w:val="006E564B"/>
    <w:rsid w:val="006E5A29"/>
    <w:rsid w:val="006E7191"/>
    <w:rsid w:val="006E7196"/>
    <w:rsid w:val="006F30DF"/>
    <w:rsid w:val="006F464F"/>
    <w:rsid w:val="006F52C5"/>
    <w:rsid w:val="006F6515"/>
    <w:rsid w:val="00702288"/>
    <w:rsid w:val="00702BF8"/>
    <w:rsid w:val="00703577"/>
    <w:rsid w:val="00705625"/>
    <w:rsid w:val="007056E8"/>
    <w:rsid w:val="007064DC"/>
    <w:rsid w:val="007116D8"/>
    <w:rsid w:val="0071171F"/>
    <w:rsid w:val="00711F00"/>
    <w:rsid w:val="00712AC3"/>
    <w:rsid w:val="00713C74"/>
    <w:rsid w:val="00715DDD"/>
    <w:rsid w:val="00716EC7"/>
    <w:rsid w:val="00717ADC"/>
    <w:rsid w:val="0072328C"/>
    <w:rsid w:val="00724A16"/>
    <w:rsid w:val="0072632A"/>
    <w:rsid w:val="00726A48"/>
    <w:rsid w:val="007275FA"/>
    <w:rsid w:val="00727C31"/>
    <w:rsid w:val="007327D5"/>
    <w:rsid w:val="00734765"/>
    <w:rsid w:val="00734ABE"/>
    <w:rsid w:val="00735CA1"/>
    <w:rsid w:val="00735F4E"/>
    <w:rsid w:val="00736EAD"/>
    <w:rsid w:val="007370A1"/>
    <w:rsid w:val="007435F7"/>
    <w:rsid w:val="007449A6"/>
    <w:rsid w:val="00746750"/>
    <w:rsid w:val="00746B2F"/>
    <w:rsid w:val="00746D61"/>
    <w:rsid w:val="007509EB"/>
    <w:rsid w:val="00750FC5"/>
    <w:rsid w:val="0075395D"/>
    <w:rsid w:val="00760B80"/>
    <w:rsid w:val="00762878"/>
    <w:rsid w:val="00762922"/>
    <w:rsid w:val="007629C8"/>
    <w:rsid w:val="00762E39"/>
    <w:rsid w:val="007635DF"/>
    <w:rsid w:val="00764972"/>
    <w:rsid w:val="007661CD"/>
    <w:rsid w:val="007734FC"/>
    <w:rsid w:val="007740F1"/>
    <w:rsid w:val="0077495D"/>
    <w:rsid w:val="00774A43"/>
    <w:rsid w:val="00776494"/>
    <w:rsid w:val="00776732"/>
    <w:rsid w:val="00776E5E"/>
    <w:rsid w:val="00777322"/>
    <w:rsid w:val="00781C83"/>
    <w:rsid w:val="0078300D"/>
    <w:rsid w:val="00785DB2"/>
    <w:rsid w:val="0078601B"/>
    <w:rsid w:val="0078676D"/>
    <w:rsid w:val="00787E5D"/>
    <w:rsid w:val="0079034E"/>
    <w:rsid w:val="00792116"/>
    <w:rsid w:val="007947B7"/>
    <w:rsid w:val="0079681E"/>
    <w:rsid w:val="007A1C4D"/>
    <w:rsid w:val="007A212F"/>
    <w:rsid w:val="007A36C9"/>
    <w:rsid w:val="007B0392"/>
    <w:rsid w:val="007B3302"/>
    <w:rsid w:val="007B6BA5"/>
    <w:rsid w:val="007C1241"/>
    <w:rsid w:val="007C1483"/>
    <w:rsid w:val="007C3390"/>
    <w:rsid w:val="007C3FFB"/>
    <w:rsid w:val="007C4F4B"/>
    <w:rsid w:val="007C4F68"/>
    <w:rsid w:val="007C55BE"/>
    <w:rsid w:val="007C784F"/>
    <w:rsid w:val="007D00CF"/>
    <w:rsid w:val="007D2684"/>
    <w:rsid w:val="007D564F"/>
    <w:rsid w:val="007D57A9"/>
    <w:rsid w:val="007E0B2D"/>
    <w:rsid w:val="007E0ED5"/>
    <w:rsid w:val="007E4594"/>
    <w:rsid w:val="007E4BBE"/>
    <w:rsid w:val="007E533F"/>
    <w:rsid w:val="007E5EA4"/>
    <w:rsid w:val="007E63DA"/>
    <w:rsid w:val="007F098E"/>
    <w:rsid w:val="007F1181"/>
    <w:rsid w:val="007F12FC"/>
    <w:rsid w:val="007F2D0D"/>
    <w:rsid w:val="007F3A2C"/>
    <w:rsid w:val="007F4853"/>
    <w:rsid w:val="007F6611"/>
    <w:rsid w:val="0081043C"/>
    <w:rsid w:val="008105B8"/>
    <w:rsid w:val="00811D06"/>
    <w:rsid w:val="008123D2"/>
    <w:rsid w:val="00812971"/>
    <w:rsid w:val="00813327"/>
    <w:rsid w:val="008146B2"/>
    <w:rsid w:val="00816972"/>
    <w:rsid w:val="00816E23"/>
    <w:rsid w:val="00816EE0"/>
    <w:rsid w:val="00817A02"/>
    <w:rsid w:val="008216A5"/>
    <w:rsid w:val="00821A8D"/>
    <w:rsid w:val="008242D7"/>
    <w:rsid w:val="00824A06"/>
    <w:rsid w:val="00824C73"/>
    <w:rsid w:val="00824FE2"/>
    <w:rsid w:val="00825659"/>
    <w:rsid w:val="008257B1"/>
    <w:rsid w:val="00830FF4"/>
    <w:rsid w:val="0083185A"/>
    <w:rsid w:val="00833370"/>
    <w:rsid w:val="008379A8"/>
    <w:rsid w:val="008406D2"/>
    <w:rsid w:val="0084126F"/>
    <w:rsid w:val="00843767"/>
    <w:rsid w:val="008439CF"/>
    <w:rsid w:val="00846666"/>
    <w:rsid w:val="00847B18"/>
    <w:rsid w:val="00850601"/>
    <w:rsid w:val="00851F2A"/>
    <w:rsid w:val="0085580C"/>
    <w:rsid w:val="00855C10"/>
    <w:rsid w:val="00856F01"/>
    <w:rsid w:val="00857917"/>
    <w:rsid w:val="00861599"/>
    <w:rsid w:val="00864797"/>
    <w:rsid w:val="008655A1"/>
    <w:rsid w:val="008671B8"/>
    <w:rsid w:val="008679D9"/>
    <w:rsid w:val="00871051"/>
    <w:rsid w:val="00871750"/>
    <w:rsid w:val="00872F86"/>
    <w:rsid w:val="008730D5"/>
    <w:rsid w:val="00875FE5"/>
    <w:rsid w:val="008804CC"/>
    <w:rsid w:val="00880575"/>
    <w:rsid w:val="00880AF2"/>
    <w:rsid w:val="00883BBF"/>
    <w:rsid w:val="00884FCB"/>
    <w:rsid w:val="0088719B"/>
    <w:rsid w:val="00890F92"/>
    <w:rsid w:val="00891792"/>
    <w:rsid w:val="00891C2B"/>
    <w:rsid w:val="00892004"/>
    <w:rsid w:val="00892120"/>
    <w:rsid w:val="008924FA"/>
    <w:rsid w:val="00894F53"/>
    <w:rsid w:val="00896597"/>
    <w:rsid w:val="008979B1"/>
    <w:rsid w:val="00897F0A"/>
    <w:rsid w:val="008A09B5"/>
    <w:rsid w:val="008A1DB2"/>
    <w:rsid w:val="008A2104"/>
    <w:rsid w:val="008A49E5"/>
    <w:rsid w:val="008A5ED6"/>
    <w:rsid w:val="008A6B25"/>
    <w:rsid w:val="008A6C4F"/>
    <w:rsid w:val="008A7BD0"/>
    <w:rsid w:val="008B012F"/>
    <w:rsid w:val="008B2335"/>
    <w:rsid w:val="008B32F6"/>
    <w:rsid w:val="008B629E"/>
    <w:rsid w:val="008C0D17"/>
    <w:rsid w:val="008C0EC4"/>
    <w:rsid w:val="008C22CC"/>
    <w:rsid w:val="008C3223"/>
    <w:rsid w:val="008C3294"/>
    <w:rsid w:val="008C4B5A"/>
    <w:rsid w:val="008C4EDC"/>
    <w:rsid w:val="008C6E58"/>
    <w:rsid w:val="008C77CB"/>
    <w:rsid w:val="008D0C03"/>
    <w:rsid w:val="008D1459"/>
    <w:rsid w:val="008D28AD"/>
    <w:rsid w:val="008D2A46"/>
    <w:rsid w:val="008D5A30"/>
    <w:rsid w:val="008E0678"/>
    <w:rsid w:val="008E0CFD"/>
    <w:rsid w:val="008E4C4F"/>
    <w:rsid w:val="008E5A83"/>
    <w:rsid w:val="008E5FF6"/>
    <w:rsid w:val="008E6067"/>
    <w:rsid w:val="008E6784"/>
    <w:rsid w:val="008F0336"/>
    <w:rsid w:val="008F0E3C"/>
    <w:rsid w:val="008F16E4"/>
    <w:rsid w:val="008F1FA8"/>
    <w:rsid w:val="008F6145"/>
    <w:rsid w:val="00900036"/>
    <w:rsid w:val="009002FE"/>
    <w:rsid w:val="00903876"/>
    <w:rsid w:val="009062A7"/>
    <w:rsid w:val="0090637F"/>
    <w:rsid w:val="00910F40"/>
    <w:rsid w:val="00912C08"/>
    <w:rsid w:val="00913616"/>
    <w:rsid w:val="0091377B"/>
    <w:rsid w:val="009161E2"/>
    <w:rsid w:val="009223CA"/>
    <w:rsid w:val="00930548"/>
    <w:rsid w:val="00931E1B"/>
    <w:rsid w:val="009339F1"/>
    <w:rsid w:val="00934040"/>
    <w:rsid w:val="00934D47"/>
    <w:rsid w:val="009377CE"/>
    <w:rsid w:val="00937F60"/>
    <w:rsid w:val="0094095A"/>
    <w:rsid w:val="00940F93"/>
    <w:rsid w:val="009462CF"/>
    <w:rsid w:val="00946696"/>
    <w:rsid w:val="00951EAC"/>
    <w:rsid w:val="009523C1"/>
    <w:rsid w:val="009532FB"/>
    <w:rsid w:val="0095347F"/>
    <w:rsid w:val="0095415C"/>
    <w:rsid w:val="009568BE"/>
    <w:rsid w:val="0096073F"/>
    <w:rsid w:val="00960911"/>
    <w:rsid w:val="009612C4"/>
    <w:rsid w:val="009633D7"/>
    <w:rsid w:val="00967F59"/>
    <w:rsid w:val="009701C4"/>
    <w:rsid w:val="0097046C"/>
    <w:rsid w:val="00972C38"/>
    <w:rsid w:val="009735A8"/>
    <w:rsid w:val="00973F26"/>
    <w:rsid w:val="00974EF5"/>
    <w:rsid w:val="009760F3"/>
    <w:rsid w:val="009800FA"/>
    <w:rsid w:val="00980EA8"/>
    <w:rsid w:val="009817F4"/>
    <w:rsid w:val="009873ED"/>
    <w:rsid w:val="009909F5"/>
    <w:rsid w:val="00990FCA"/>
    <w:rsid w:val="00994835"/>
    <w:rsid w:val="0099515D"/>
    <w:rsid w:val="00996F62"/>
    <w:rsid w:val="009A0E8D"/>
    <w:rsid w:val="009A19F8"/>
    <w:rsid w:val="009B0FC5"/>
    <w:rsid w:val="009B26E7"/>
    <w:rsid w:val="009B5F73"/>
    <w:rsid w:val="009C162C"/>
    <w:rsid w:val="009C4FB2"/>
    <w:rsid w:val="009C60EB"/>
    <w:rsid w:val="009C6DFE"/>
    <w:rsid w:val="009D1E8D"/>
    <w:rsid w:val="009D4DE1"/>
    <w:rsid w:val="009D6FF6"/>
    <w:rsid w:val="009E006E"/>
    <w:rsid w:val="009E27DA"/>
    <w:rsid w:val="009E2F54"/>
    <w:rsid w:val="009E7D26"/>
    <w:rsid w:val="009F03D3"/>
    <w:rsid w:val="009F2AC1"/>
    <w:rsid w:val="009F2E73"/>
    <w:rsid w:val="009F5182"/>
    <w:rsid w:val="009F66D9"/>
    <w:rsid w:val="009F70D6"/>
    <w:rsid w:val="009F7636"/>
    <w:rsid w:val="00A00A3F"/>
    <w:rsid w:val="00A01489"/>
    <w:rsid w:val="00A018AB"/>
    <w:rsid w:val="00A03ED0"/>
    <w:rsid w:val="00A07911"/>
    <w:rsid w:val="00A206FC"/>
    <w:rsid w:val="00A22226"/>
    <w:rsid w:val="00A230A0"/>
    <w:rsid w:val="00A232DB"/>
    <w:rsid w:val="00A3109E"/>
    <w:rsid w:val="00A31B81"/>
    <w:rsid w:val="00A32871"/>
    <w:rsid w:val="00A338F1"/>
    <w:rsid w:val="00A33BB5"/>
    <w:rsid w:val="00A33D13"/>
    <w:rsid w:val="00A343D0"/>
    <w:rsid w:val="00A377A8"/>
    <w:rsid w:val="00A40EB6"/>
    <w:rsid w:val="00A41A5C"/>
    <w:rsid w:val="00A42B98"/>
    <w:rsid w:val="00A44487"/>
    <w:rsid w:val="00A44615"/>
    <w:rsid w:val="00A447CC"/>
    <w:rsid w:val="00A4728C"/>
    <w:rsid w:val="00A47874"/>
    <w:rsid w:val="00A52FFA"/>
    <w:rsid w:val="00A60514"/>
    <w:rsid w:val="00A63011"/>
    <w:rsid w:val="00A647C7"/>
    <w:rsid w:val="00A65032"/>
    <w:rsid w:val="00A70EA1"/>
    <w:rsid w:val="00A72C70"/>
    <w:rsid w:val="00A72F22"/>
    <w:rsid w:val="00A7360F"/>
    <w:rsid w:val="00A73D1B"/>
    <w:rsid w:val="00A748A6"/>
    <w:rsid w:val="00A75355"/>
    <w:rsid w:val="00A76648"/>
    <w:rsid w:val="00A769F4"/>
    <w:rsid w:val="00A776B4"/>
    <w:rsid w:val="00A777C5"/>
    <w:rsid w:val="00A777CF"/>
    <w:rsid w:val="00A80800"/>
    <w:rsid w:val="00A81CFF"/>
    <w:rsid w:val="00A81D4E"/>
    <w:rsid w:val="00A85EA0"/>
    <w:rsid w:val="00A87B6A"/>
    <w:rsid w:val="00A91A32"/>
    <w:rsid w:val="00A94361"/>
    <w:rsid w:val="00A96BCF"/>
    <w:rsid w:val="00A97A83"/>
    <w:rsid w:val="00AA293C"/>
    <w:rsid w:val="00AA2D0D"/>
    <w:rsid w:val="00AA2F94"/>
    <w:rsid w:val="00AA56FB"/>
    <w:rsid w:val="00AA672A"/>
    <w:rsid w:val="00AA6FA4"/>
    <w:rsid w:val="00AB0648"/>
    <w:rsid w:val="00AB19FA"/>
    <w:rsid w:val="00AB2855"/>
    <w:rsid w:val="00AB45A3"/>
    <w:rsid w:val="00AB4CA5"/>
    <w:rsid w:val="00AC4B52"/>
    <w:rsid w:val="00AC505B"/>
    <w:rsid w:val="00AC6A0A"/>
    <w:rsid w:val="00AC6B5B"/>
    <w:rsid w:val="00AC7343"/>
    <w:rsid w:val="00AD46B8"/>
    <w:rsid w:val="00AD6491"/>
    <w:rsid w:val="00AE1A18"/>
    <w:rsid w:val="00AE1CFF"/>
    <w:rsid w:val="00AE2151"/>
    <w:rsid w:val="00AE3A93"/>
    <w:rsid w:val="00AE4730"/>
    <w:rsid w:val="00AE50CE"/>
    <w:rsid w:val="00AE55CB"/>
    <w:rsid w:val="00AE673B"/>
    <w:rsid w:val="00AF0BB7"/>
    <w:rsid w:val="00AF1A44"/>
    <w:rsid w:val="00AF2605"/>
    <w:rsid w:val="00AF29E9"/>
    <w:rsid w:val="00AF3148"/>
    <w:rsid w:val="00AF34D9"/>
    <w:rsid w:val="00AF5CCF"/>
    <w:rsid w:val="00AF6192"/>
    <w:rsid w:val="00AF7286"/>
    <w:rsid w:val="00B03884"/>
    <w:rsid w:val="00B04543"/>
    <w:rsid w:val="00B10640"/>
    <w:rsid w:val="00B10CA8"/>
    <w:rsid w:val="00B1156E"/>
    <w:rsid w:val="00B11BC2"/>
    <w:rsid w:val="00B13E9B"/>
    <w:rsid w:val="00B16852"/>
    <w:rsid w:val="00B174D5"/>
    <w:rsid w:val="00B21134"/>
    <w:rsid w:val="00B2280C"/>
    <w:rsid w:val="00B23D94"/>
    <w:rsid w:val="00B25D3D"/>
    <w:rsid w:val="00B2683D"/>
    <w:rsid w:val="00B30179"/>
    <w:rsid w:val="00B339A7"/>
    <w:rsid w:val="00B33ABD"/>
    <w:rsid w:val="00B415E4"/>
    <w:rsid w:val="00B41A37"/>
    <w:rsid w:val="00B41ACB"/>
    <w:rsid w:val="00B42976"/>
    <w:rsid w:val="00B456BA"/>
    <w:rsid w:val="00B46514"/>
    <w:rsid w:val="00B467BE"/>
    <w:rsid w:val="00B46DF7"/>
    <w:rsid w:val="00B47DB8"/>
    <w:rsid w:val="00B503FD"/>
    <w:rsid w:val="00B5438D"/>
    <w:rsid w:val="00B55522"/>
    <w:rsid w:val="00B56E4A"/>
    <w:rsid w:val="00B56E9C"/>
    <w:rsid w:val="00B57003"/>
    <w:rsid w:val="00B57FA6"/>
    <w:rsid w:val="00B60748"/>
    <w:rsid w:val="00B61E33"/>
    <w:rsid w:val="00B64B1F"/>
    <w:rsid w:val="00B6524C"/>
    <w:rsid w:val="00B6553F"/>
    <w:rsid w:val="00B66E5E"/>
    <w:rsid w:val="00B737A5"/>
    <w:rsid w:val="00B76571"/>
    <w:rsid w:val="00B76950"/>
    <w:rsid w:val="00B77D05"/>
    <w:rsid w:val="00B81206"/>
    <w:rsid w:val="00B817C1"/>
    <w:rsid w:val="00B8190A"/>
    <w:rsid w:val="00B81E12"/>
    <w:rsid w:val="00B85756"/>
    <w:rsid w:val="00B85AF8"/>
    <w:rsid w:val="00B86C63"/>
    <w:rsid w:val="00B9067B"/>
    <w:rsid w:val="00B915E0"/>
    <w:rsid w:val="00B94491"/>
    <w:rsid w:val="00B95A99"/>
    <w:rsid w:val="00B95E4B"/>
    <w:rsid w:val="00B96623"/>
    <w:rsid w:val="00B968B5"/>
    <w:rsid w:val="00B97074"/>
    <w:rsid w:val="00B97AFE"/>
    <w:rsid w:val="00BA0869"/>
    <w:rsid w:val="00BA434C"/>
    <w:rsid w:val="00BA5934"/>
    <w:rsid w:val="00BB079C"/>
    <w:rsid w:val="00BB09CE"/>
    <w:rsid w:val="00BB22D5"/>
    <w:rsid w:val="00BB6283"/>
    <w:rsid w:val="00BB6923"/>
    <w:rsid w:val="00BC01E3"/>
    <w:rsid w:val="00BC2781"/>
    <w:rsid w:val="00BC2C23"/>
    <w:rsid w:val="00BC39EB"/>
    <w:rsid w:val="00BC45B2"/>
    <w:rsid w:val="00BC48F3"/>
    <w:rsid w:val="00BC5363"/>
    <w:rsid w:val="00BC6E5E"/>
    <w:rsid w:val="00BC74E9"/>
    <w:rsid w:val="00BD3907"/>
    <w:rsid w:val="00BD604C"/>
    <w:rsid w:val="00BD6CE9"/>
    <w:rsid w:val="00BE20BE"/>
    <w:rsid w:val="00BE26B2"/>
    <w:rsid w:val="00BE4C11"/>
    <w:rsid w:val="00BE4F3F"/>
    <w:rsid w:val="00BE62B5"/>
    <w:rsid w:val="00BE63A0"/>
    <w:rsid w:val="00BF0311"/>
    <w:rsid w:val="00BF2988"/>
    <w:rsid w:val="00BF351E"/>
    <w:rsid w:val="00BF4613"/>
    <w:rsid w:val="00BF5DDA"/>
    <w:rsid w:val="00BF61C5"/>
    <w:rsid w:val="00BF66E5"/>
    <w:rsid w:val="00BF68A8"/>
    <w:rsid w:val="00BF72FD"/>
    <w:rsid w:val="00C001E2"/>
    <w:rsid w:val="00C02E7A"/>
    <w:rsid w:val="00C04639"/>
    <w:rsid w:val="00C065DB"/>
    <w:rsid w:val="00C11207"/>
    <w:rsid w:val="00C11870"/>
    <w:rsid w:val="00C11A03"/>
    <w:rsid w:val="00C12BC1"/>
    <w:rsid w:val="00C144EC"/>
    <w:rsid w:val="00C14981"/>
    <w:rsid w:val="00C20A72"/>
    <w:rsid w:val="00C2284D"/>
    <w:rsid w:val="00C255DB"/>
    <w:rsid w:val="00C30513"/>
    <w:rsid w:val="00C34926"/>
    <w:rsid w:val="00C35FE9"/>
    <w:rsid w:val="00C418BB"/>
    <w:rsid w:val="00C42190"/>
    <w:rsid w:val="00C43B45"/>
    <w:rsid w:val="00C448CD"/>
    <w:rsid w:val="00C44D49"/>
    <w:rsid w:val="00C463DD"/>
    <w:rsid w:val="00C46474"/>
    <w:rsid w:val="00C4724C"/>
    <w:rsid w:val="00C47927"/>
    <w:rsid w:val="00C50356"/>
    <w:rsid w:val="00C50ECF"/>
    <w:rsid w:val="00C53963"/>
    <w:rsid w:val="00C55779"/>
    <w:rsid w:val="00C56114"/>
    <w:rsid w:val="00C57A10"/>
    <w:rsid w:val="00C606D3"/>
    <w:rsid w:val="00C61C48"/>
    <w:rsid w:val="00C62139"/>
    <w:rsid w:val="00C629A0"/>
    <w:rsid w:val="00C73736"/>
    <w:rsid w:val="00C745C3"/>
    <w:rsid w:val="00C76890"/>
    <w:rsid w:val="00C7728B"/>
    <w:rsid w:val="00C80234"/>
    <w:rsid w:val="00C803EC"/>
    <w:rsid w:val="00C819E8"/>
    <w:rsid w:val="00C82EB3"/>
    <w:rsid w:val="00C84984"/>
    <w:rsid w:val="00C8504E"/>
    <w:rsid w:val="00C85113"/>
    <w:rsid w:val="00C86E52"/>
    <w:rsid w:val="00CA39AA"/>
    <w:rsid w:val="00CA4843"/>
    <w:rsid w:val="00CA5A30"/>
    <w:rsid w:val="00CA6303"/>
    <w:rsid w:val="00CB08FB"/>
    <w:rsid w:val="00CB2724"/>
    <w:rsid w:val="00CB351A"/>
    <w:rsid w:val="00CB6E28"/>
    <w:rsid w:val="00CC0BB4"/>
    <w:rsid w:val="00CD0387"/>
    <w:rsid w:val="00CD047E"/>
    <w:rsid w:val="00CD3858"/>
    <w:rsid w:val="00CD3CE2"/>
    <w:rsid w:val="00CE11EC"/>
    <w:rsid w:val="00CE1E1F"/>
    <w:rsid w:val="00CE4A8F"/>
    <w:rsid w:val="00CE5E70"/>
    <w:rsid w:val="00CE7366"/>
    <w:rsid w:val="00CE736B"/>
    <w:rsid w:val="00CF1984"/>
    <w:rsid w:val="00CF2621"/>
    <w:rsid w:val="00CF32B7"/>
    <w:rsid w:val="00CF76D6"/>
    <w:rsid w:val="00D02C2A"/>
    <w:rsid w:val="00D02D44"/>
    <w:rsid w:val="00D06AB9"/>
    <w:rsid w:val="00D06B7E"/>
    <w:rsid w:val="00D11396"/>
    <w:rsid w:val="00D12158"/>
    <w:rsid w:val="00D1315B"/>
    <w:rsid w:val="00D13268"/>
    <w:rsid w:val="00D141CF"/>
    <w:rsid w:val="00D2031B"/>
    <w:rsid w:val="00D21378"/>
    <w:rsid w:val="00D23A79"/>
    <w:rsid w:val="00D257E7"/>
    <w:rsid w:val="00D25FE2"/>
    <w:rsid w:val="00D2637A"/>
    <w:rsid w:val="00D3001F"/>
    <w:rsid w:val="00D30034"/>
    <w:rsid w:val="00D3191A"/>
    <w:rsid w:val="00D35B7F"/>
    <w:rsid w:val="00D35FCA"/>
    <w:rsid w:val="00D425CC"/>
    <w:rsid w:val="00D42BDB"/>
    <w:rsid w:val="00D43252"/>
    <w:rsid w:val="00D43E06"/>
    <w:rsid w:val="00D46C27"/>
    <w:rsid w:val="00D47EEA"/>
    <w:rsid w:val="00D501D0"/>
    <w:rsid w:val="00D5086E"/>
    <w:rsid w:val="00D509AE"/>
    <w:rsid w:val="00D5166F"/>
    <w:rsid w:val="00D5188E"/>
    <w:rsid w:val="00D51D6E"/>
    <w:rsid w:val="00D520E0"/>
    <w:rsid w:val="00D53BAD"/>
    <w:rsid w:val="00D543C9"/>
    <w:rsid w:val="00D6148A"/>
    <w:rsid w:val="00D728D0"/>
    <w:rsid w:val="00D729E4"/>
    <w:rsid w:val="00D73CB8"/>
    <w:rsid w:val="00D750B9"/>
    <w:rsid w:val="00D80EDF"/>
    <w:rsid w:val="00D8476C"/>
    <w:rsid w:val="00D86497"/>
    <w:rsid w:val="00D864CC"/>
    <w:rsid w:val="00D86AB1"/>
    <w:rsid w:val="00D90F93"/>
    <w:rsid w:val="00D913B0"/>
    <w:rsid w:val="00D94BB8"/>
    <w:rsid w:val="00D94CDD"/>
    <w:rsid w:val="00D95303"/>
    <w:rsid w:val="00D96A12"/>
    <w:rsid w:val="00D96E57"/>
    <w:rsid w:val="00D97597"/>
    <w:rsid w:val="00D975A7"/>
    <w:rsid w:val="00D978C6"/>
    <w:rsid w:val="00DA3111"/>
    <w:rsid w:val="00DA3C1C"/>
    <w:rsid w:val="00DA4BBB"/>
    <w:rsid w:val="00DA6341"/>
    <w:rsid w:val="00DB0C79"/>
    <w:rsid w:val="00DB105A"/>
    <w:rsid w:val="00DB2CE7"/>
    <w:rsid w:val="00DB4FF2"/>
    <w:rsid w:val="00DB5B2F"/>
    <w:rsid w:val="00DC0393"/>
    <w:rsid w:val="00DC0714"/>
    <w:rsid w:val="00DC18A0"/>
    <w:rsid w:val="00DC465A"/>
    <w:rsid w:val="00DD0B74"/>
    <w:rsid w:val="00DD1299"/>
    <w:rsid w:val="00DD2848"/>
    <w:rsid w:val="00DD3495"/>
    <w:rsid w:val="00DD471E"/>
    <w:rsid w:val="00DD593B"/>
    <w:rsid w:val="00DD7965"/>
    <w:rsid w:val="00DE1DF6"/>
    <w:rsid w:val="00DE4495"/>
    <w:rsid w:val="00DE79A8"/>
    <w:rsid w:val="00DE7F59"/>
    <w:rsid w:val="00DF0799"/>
    <w:rsid w:val="00DF528D"/>
    <w:rsid w:val="00DF616D"/>
    <w:rsid w:val="00DF6F0D"/>
    <w:rsid w:val="00E001B9"/>
    <w:rsid w:val="00E00BC2"/>
    <w:rsid w:val="00E106C6"/>
    <w:rsid w:val="00E142AF"/>
    <w:rsid w:val="00E15122"/>
    <w:rsid w:val="00E15CC1"/>
    <w:rsid w:val="00E15FC8"/>
    <w:rsid w:val="00E1797B"/>
    <w:rsid w:val="00E17C73"/>
    <w:rsid w:val="00E209FD"/>
    <w:rsid w:val="00E21400"/>
    <w:rsid w:val="00E25E54"/>
    <w:rsid w:val="00E27346"/>
    <w:rsid w:val="00E31C28"/>
    <w:rsid w:val="00E31E79"/>
    <w:rsid w:val="00E334FC"/>
    <w:rsid w:val="00E33B9A"/>
    <w:rsid w:val="00E34156"/>
    <w:rsid w:val="00E34B15"/>
    <w:rsid w:val="00E4095C"/>
    <w:rsid w:val="00E40A07"/>
    <w:rsid w:val="00E41BFE"/>
    <w:rsid w:val="00E4363C"/>
    <w:rsid w:val="00E45DF9"/>
    <w:rsid w:val="00E523A7"/>
    <w:rsid w:val="00E53D02"/>
    <w:rsid w:val="00E56B0D"/>
    <w:rsid w:val="00E6074E"/>
    <w:rsid w:val="00E61088"/>
    <w:rsid w:val="00E632CC"/>
    <w:rsid w:val="00E63DD3"/>
    <w:rsid w:val="00E64123"/>
    <w:rsid w:val="00E65396"/>
    <w:rsid w:val="00E67325"/>
    <w:rsid w:val="00E70D9D"/>
    <w:rsid w:val="00E71BC8"/>
    <w:rsid w:val="00E7260F"/>
    <w:rsid w:val="00E74206"/>
    <w:rsid w:val="00E76162"/>
    <w:rsid w:val="00E77185"/>
    <w:rsid w:val="00E779FC"/>
    <w:rsid w:val="00E81178"/>
    <w:rsid w:val="00E848D3"/>
    <w:rsid w:val="00E849B2"/>
    <w:rsid w:val="00E85728"/>
    <w:rsid w:val="00E86349"/>
    <w:rsid w:val="00E87581"/>
    <w:rsid w:val="00E921CF"/>
    <w:rsid w:val="00E92E07"/>
    <w:rsid w:val="00E94466"/>
    <w:rsid w:val="00E96630"/>
    <w:rsid w:val="00EA0822"/>
    <w:rsid w:val="00EA31F7"/>
    <w:rsid w:val="00EA61C5"/>
    <w:rsid w:val="00EB11F3"/>
    <w:rsid w:val="00EB2581"/>
    <w:rsid w:val="00EB5373"/>
    <w:rsid w:val="00EC14EF"/>
    <w:rsid w:val="00EC4B91"/>
    <w:rsid w:val="00ED00FD"/>
    <w:rsid w:val="00ED0783"/>
    <w:rsid w:val="00ED1CB5"/>
    <w:rsid w:val="00ED6970"/>
    <w:rsid w:val="00ED6979"/>
    <w:rsid w:val="00ED7A2A"/>
    <w:rsid w:val="00ED7E6E"/>
    <w:rsid w:val="00EE092E"/>
    <w:rsid w:val="00EE5328"/>
    <w:rsid w:val="00EE5C7E"/>
    <w:rsid w:val="00EE6929"/>
    <w:rsid w:val="00EF0235"/>
    <w:rsid w:val="00EF0C54"/>
    <w:rsid w:val="00EF0DA5"/>
    <w:rsid w:val="00EF1D7A"/>
    <w:rsid w:val="00EF1D7F"/>
    <w:rsid w:val="00EF3514"/>
    <w:rsid w:val="00EF5323"/>
    <w:rsid w:val="00EF560D"/>
    <w:rsid w:val="00F03190"/>
    <w:rsid w:val="00F03A99"/>
    <w:rsid w:val="00F0403F"/>
    <w:rsid w:val="00F04761"/>
    <w:rsid w:val="00F04CDE"/>
    <w:rsid w:val="00F075CC"/>
    <w:rsid w:val="00F10CD2"/>
    <w:rsid w:val="00F121A0"/>
    <w:rsid w:val="00F159D4"/>
    <w:rsid w:val="00F16B5D"/>
    <w:rsid w:val="00F17BD5"/>
    <w:rsid w:val="00F20C3D"/>
    <w:rsid w:val="00F2178A"/>
    <w:rsid w:val="00F21FE3"/>
    <w:rsid w:val="00F22E3E"/>
    <w:rsid w:val="00F24D11"/>
    <w:rsid w:val="00F24F92"/>
    <w:rsid w:val="00F254DA"/>
    <w:rsid w:val="00F2653D"/>
    <w:rsid w:val="00F3026E"/>
    <w:rsid w:val="00F31056"/>
    <w:rsid w:val="00F31242"/>
    <w:rsid w:val="00F32CF3"/>
    <w:rsid w:val="00F34D48"/>
    <w:rsid w:val="00F35149"/>
    <w:rsid w:val="00F356BF"/>
    <w:rsid w:val="00F373CD"/>
    <w:rsid w:val="00F41576"/>
    <w:rsid w:val="00F41B9F"/>
    <w:rsid w:val="00F41F7D"/>
    <w:rsid w:val="00F4204E"/>
    <w:rsid w:val="00F43E9E"/>
    <w:rsid w:val="00F44820"/>
    <w:rsid w:val="00F5185A"/>
    <w:rsid w:val="00F52408"/>
    <w:rsid w:val="00F52BE2"/>
    <w:rsid w:val="00F53964"/>
    <w:rsid w:val="00F53F5C"/>
    <w:rsid w:val="00F546EA"/>
    <w:rsid w:val="00F60C3B"/>
    <w:rsid w:val="00F6611B"/>
    <w:rsid w:val="00F66805"/>
    <w:rsid w:val="00F70D30"/>
    <w:rsid w:val="00F710EA"/>
    <w:rsid w:val="00F7177B"/>
    <w:rsid w:val="00F720ED"/>
    <w:rsid w:val="00F72A4B"/>
    <w:rsid w:val="00F748B6"/>
    <w:rsid w:val="00F77CB0"/>
    <w:rsid w:val="00F82653"/>
    <w:rsid w:val="00F82F23"/>
    <w:rsid w:val="00F8467B"/>
    <w:rsid w:val="00F85733"/>
    <w:rsid w:val="00F86121"/>
    <w:rsid w:val="00F8772A"/>
    <w:rsid w:val="00F9057C"/>
    <w:rsid w:val="00F906D2"/>
    <w:rsid w:val="00F906D7"/>
    <w:rsid w:val="00F908D7"/>
    <w:rsid w:val="00F90D91"/>
    <w:rsid w:val="00F90FD3"/>
    <w:rsid w:val="00F92CB6"/>
    <w:rsid w:val="00F93781"/>
    <w:rsid w:val="00F9653B"/>
    <w:rsid w:val="00F9682C"/>
    <w:rsid w:val="00F96BA5"/>
    <w:rsid w:val="00F96C0A"/>
    <w:rsid w:val="00F97255"/>
    <w:rsid w:val="00FA1718"/>
    <w:rsid w:val="00FA2BC4"/>
    <w:rsid w:val="00FB0169"/>
    <w:rsid w:val="00FB148B"/>
    <w:rsid w:val="00FB2745"/>
    <w:rsid w:val="00FB3462"/>
    <w:rsid w:val="00FB45D9"/>
    <w:rsid w:val="00FB5EB5"/>
    <w:rsid w:val="00FB613B"/>
    <w:rsid w:val="00FB78D7"/>
    <w:rsid w:val="00FC0622"/>
    <w:rsid w:val="00FC3649"/>
    <w:rsid w:val="00FC68B7"/>
    <w:rsid w:val="00FD0381"/>
    <w:rsid w:val="00FD1FAC"/>
    <w:rsid w:val="00FD28AF"/>
    <w:rsid w:val="00FD4F04"/>
    <w:rsid w:val="00FD4FB8"/>
    <w:rsid w:val="00FD61DA"/>
    <w:rsid w:val="00FD7CD0"/>
    <w:rsid w:val="00FE038E"/>
    <w:rsid w:val="00FE106A"/>
    <w:rsid w:val="00FE2B82"/>
    <w:rsid w:val="00FE31DE"/>
    <w:rsid w:val="00FE5BA0"/>
    <w:rsid w:val="00FE6705"/>
    <w:rsid w:val="00FF0000"/>
    <w:rsid w:val="00FF01AB"/>
    <w:rsid w:val="00FF0312"/>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24EC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24EC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erChar">
    <w:name w:val="Header Char"/>
    <w:aliases w:val="6_G Char"/>
    <w:link w:val="Header"/>
    <w:rsid w:val="00A81CFF"/>
    <w:rPr>
      <w:b/>
      <w:sz w:val="18"/>
      <w:lang w:eastAsia="en-US"/>
    </w:rPr>
  </w:style>
  <w:style w:type="character" w:customStyle="1" w:styleId="Titre1Car">
    <w:name w:val="Titre 1 Car"/>
    <w:rsid w:val="001126F7"/>
    <w:rPr>
      <w:rFonts w:ascii="Cambria" w:hAnsi="Cambria" w:cs="Cambria"/>
      <w:b/>
      <w:bCs/>
      <w:kern w:val="32"/>
      <w:sz w:val="32"/>
      <w:szCs w:val="32"/>
    </w:rPr>
  </w:style>
  <w:style w:type="paragraph" w:styleId="Revision">
    <w:name w:val="Revision"/>
    <w:hidden/>
    <w:uiPriority w:val="99"/>
    <w:semiHidden/>
    <w:rsid w:val="00B5700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24EC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24EC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erChar">
    <w:name w:val="Header Char"/>
    <w:aliases w:val="6_G Char"/>
    <w:link w:val="Header"/>
    <w:rsid w:val="00A81CFF"/>
    <w:rPr>
      <w:b/>
      <w:sz w:val="18"/>
      <w:lang w:eastAsia="en-US"/>
    </w:rPr>
  </w:style>
  <w:style w:type="character" w:customStyle="1" w:styleId="Titre1Car">
    <w:name w:val="Titre 1 Car"/>
    <w:rsid w:val="001126F7"/>
    <w:rPr>
      <w:rFonts w:ascii="Cambria" w:hAnsi="Cambria" w:cs="Cambria"/>
      <w:b/>
      <w:bCs/>
      <w:kern w:val="32"/>
      <w:sz w:val="32"/>
      <w:szCs w:val="32"/>
    </w:rPr>
  </w:style>
  <w:style w:type="paragraph" w:styleId="Revision">
    <w:name w:val="Revision"/>
    <w:hidden/>
    <w:uiPriority w:val="99"/>
    <w:semiHidden/>
    <w:rsid w:val="00B5700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68907200">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115561207">
      <w:bodyDiv w:val="1"/>
      <w:marLeft w:val="0"/>
      <w:marRight w:val="0"/>
      <w:marTop w:val="0"/>
      <w:marBottom w:val="0"/>
      <w:divBdr>
        <w:top w:val="none" w:sz="0" w:space="0" w:color="auto"/>
        <w:left w:val="none" w:sz="0" w:space="0" w:color="auto"/>
        <w:bottom w:val="none" w:sz="0" w:space="0" w:color="auto"/>
        <w:right w:val="none" w:sz="0" w:space="0" w:color="auto"/>
      </w:divBdr>
    </w:div>
    <w:div w:id="1411463058">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8BAB-07B0-4243-8E07-4951A03C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6</Pages>
  <Words>3075</Words>
  <Characters>16003</Characters>
  <Application>Microsoft Office Word</Application>
  <DocSecurity>0</DocSecurity>
  <Lines>252</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United Nations</vt:lpstr>
      <vt:lpstr>United Nations</vt:lpstr>
    </vt:vector>
  </TitlesOfParts>
  <Company>CSD</Company>
  <LinksUpToDate>false</LinksUpToDate>
  <CharactersWithSpaces>19070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1611903</dc:title>
  <dc:subject>CCPR/C/116/D/2198/2012</dc:subject>
  <dc:creator>temp Neogi</dc:creator>
  <cp:keywords/>
  <dc:description/>
  <cp:lastModifiedBy>pdfeng</cp:lastModifiedBy>
  <cp:revision>2</cp:revision>
  <cp:lastPrinted>2015-12-10T10:19:00Z</cp:lastPrinted>
  <dcterms:created xsi:type="dcterms:W3CDTF">2016-08-15T06:22:00Z</dcterms:created>
  <dcterms:modified xsi:type="dcterms:W3CDTF">2016-08-15T06:22:00Z</dcterms:modified>
</cp:coreProperties>
</file>