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245602">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B7D55" w:rsidP="00F40E84">
            <w:pPr>
              <w:jc w:val="right"/>
            </w:pPr>
            <w:r w:rsidRPr="001B7D55">
              <w:rPr>
                <w:sz w:val="40"/>
              </w:rPr>
              <w:t>CRC</w:t>
            </w:r>
            <w:r>
              <w:t>/C/69/D/1/20</w:t>
            </w:r>
            <w:r w:rsidRPr="00231530">
              <w:t>14</w:t>
            </w:r>
          </w:p>
        </w:tc>
      </w:tr>
      <w:tr w:rsidR="003107FA" w:rsidTr="00245602">
        <w:trPr>
          <w:trHeight w:val="2835"/>
        </w:trPr>
        <w:tc>
          <w:tcPr>
            <w:tcW w:w="1259" w:type="dxa"/>
            <w:tcBorders>
              <w:top w:val="single" w:sz="4" w:space="0" w:color="auto"/>
              <w:left w:val="nil"/>
              <w:bottom w:val="single" w:sz="12" w:space="0" w:color="auto"/>
              <w:right w:val="nil"/>
            </w:tcBorders>
          </w:tcPr>
          <w:p w:rsidR="003107FA" w:rsidRDefault="00CB0B06" w:rsidP="00942BE3">
            <w:pPr>
              <w:spacing w:before="120"/>
              <w:jc w:val="center"/>
            </w:pPr>
            <w:r>
              <w:rPr>
                <w:noProof/>
                <w:lang w:val="en-US"/>
              </w:rPr>
              <w:drawing>
                <wp:inline distT="0" distB="0" distL="0" distR="0" wp14:anchorId="11EF25A6" wp14:editId="1E8404C8">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1B7D55" w:rsidP="001B7D55">
            <w:pPr>
              <w:spacing w:before="240" w:line="240" w:lineRule="exact"/>
            </w:pPr>
            <w:r>
              <w:t xml:space="preserve">Distr.: </w:t>
            </w:r>
            <w:r w:rsidR="00F40E84">
              <w:t>General</w:t>
            </w:r>
          </w:p>
          <w:p w:rsidR="001B7D55" w:rsidRDefault="00FC01B6" w:rsidP="001B7D55">
            <w:pPr>
              <w:spacing w:line="240" w:lineRule="exact"/>
            </w:pPr>
            <w:r w:rsidRPr="002F7D4B">
              <w:t xml:space="preserve">8 July </w:t>
            </w:r>
            <w:r w:rsidR="001B7D55" w:rsidRPr="002F7D4B">
              <w:t>2015</w:t>
            </w:r>
          </w:p>
          <w:p w:rsidR="001B7D55" w:rsidRDefault="001B7D55" w:rsidP="001B7D55">
            <w:pPr>
              <w:spacing w:line="240" w:lineRule="exact"/>
            </w:pPr>
          </w:p>
          <w:p w:rsidR="001B7D55" w:rsidRDefault="001B7D55" w:rsidP="001B7D55">
            <w:pPr>
              <w:spacing w:line="240" w:lineRule="exact"/>
            </w:pPr>
            <w:r>
              <w:t>Original: English</w:t>
            </w:r>
          </w:p>
          <w:p w:rsidR="00245602" w:rsidRDefault="00245602" w:rsidP="001B7D55">
            <w:pPr>
              <w:spacing w:line="240" w:lineRule="exact"/>
            </w:pPr>
          </w:p>
        </w:tc>
      </w:tr>
    </w:tbl>
    <w:p w:rsidR="00245602" w:rsidRPr="00DE3B6F" w:rsidRDefault="00245602" w:rsidP="002F7D4B">
      <w:pPr>
        <w:spacing w:before="120" w:line="240" w:lineRule="auto"/>
        <w:rPr>
          <w:b/>
          <w:bCs/>
        </w:rPr>
      </w:pPr>
      <w:r w:rsidRPr="00D410DC">
        <w:rPr>
          <w:b/>
          <w:sz w:val="24"/>
          <w:szCs w:val="24"/>
        </w:rPr>
        <w:t>Committee on the Rights of the Child</w:t>
      </w:r>
    </w:p>
    <w:p w:rsidR="00245602" w:rsidRPr="00930A0C" w:rsidRDefault="00245602" w:rsidP="00245602">
      <w:pPr>
        <w:pStyle w:val="HChG"/>
      </w:pPr>
      <w:r w:rsidRPr="00930A0C">
        <w:tab/>
      </w:r>
      <w:r w:rsidRPr="00930A0C">
        <w:tab/>
        <w:t>Communication</w:t>
      </w:r>
      <w:r w:rsidR="00C376F1">
        <w:t xml:space="preserve"> No. </w:t>
      </w:r>
      <w:r w:rsidRPr="00930A0C">
        <w:t>1/</w:t>
      </w:r>
      <w:r w:rsidRPr="00A34971">
        <w:t>2014</w:t>
      </w:r>
    </w:p>
    <w:p w:rsidR="00245602" w:rsidRDefault="00245602" w:rsidP="00AB520D">
      <w:pPr>
        <w:pStyle w:val="H1G"/>
      </w:pPr>
      <w:r w:rsidRPr="00930A0C">
        <w:tab/>
      </w:r>
      <w:r w:rsidRPr="00930A0C">
        <w:tab/>
      </w:r>
      <w:r w:rsidR="00F40E84">
        <w:t xml:space="preserve">Decision adopted by the Committee at its </w:t>
      </w:r>
      <w:r w:rsidR="00AB520D">
        <w:t>sixty-ninth</w:t>
      </w:r>
      <w:r w:rsidR="00F40E84">
        <w:t xml:space="preserve"> session </w:t>
      </w:r>
      <w:r w:rsidR="0085783E">
        <w:br/>
      </w:r>
      <w:r w:rsidR="00F40E84">
        <w:t>(18 May–5 June 2015)</w:t>
      </w:r>
    </w:p>
    <w:p w:rsidR="00315D31" w:rsidRDefault="00315D31">
      <w:pPr>
        <w:pStyle w:val="SingleTxtG"/>
        <w:ind w:left="4536" w:hanging="3402"/>
        <w:jc w:val="left"/>
      </w:pPr>
      <w:r w:rsidRPr="007220FC">
        <w:rPr>
          <w:i/>
        </w:rPr>
        <w:t>Subject</w:t>
      </w:r>
      <w:r>
        <w:t xml:space="preserve"> </w:t>
      </w:r>
      <w:r w:rsidRPr="007220FC">
        <w:rPr>
          <w:i/>
        </w:rPr>
        <w:t>matter</w:t>
      </w:r>
      <w:r>
        <w:t>:</w:t>
      </w:r>
      <w:r w:rsidR="00566431">
        <w:tab/>
      </w:r>
      <w:r w:rsidRPr="00315D31">
        <w:rPr>
          <w:lang w:val="en-US"/>
        </w:rPr>
        <w:t>Determination</w:t>
      </w:r>
      <w:r>
        <w:t xml:space="preserve"> of age within proceedings to grant special protection to a child </w:t>
      </w:r>
      <w:r w:rsidRPr="00A34971">
        <w:t>deprived of his</w:t>
      </w:r>
      <w:r>
        <w:t xml:space="preserve"> family environment</w:t>
      </w:r>
    </w:p>
    <w:p w:rsidR="00315D31" w:rsidRDefault="007220FC">
      <w:pPr>
        <w:pStyle w:val="SingleTxtG"/>
        <w:ind w:left="4536" w:hanging="3402"/>
        <w:jc w:val="left"/>
      </w:pPr>
      <w:r w:rsidRPr="007220FC">
        <w:rPr>
          <w:i/>
        </w:rPr>
        <w:t>Procedural</w:t>
      </w:r>
      <w:r w:rsidRPr="007220FC">
        <w:t xml:space="preserve"> </w:t>
      </w:r>
      <w:r w:rsidRPr="007220FC">
        <w:rPr>
          <w:i/>
        </w:rPr>
        <w:t>issues</w:t>
      </w:r>
      <w:r w:rsidRPr="007220FC">
        <w:t>:</w:t>
      </w:r>
      <w:r>
        <w:tab/>
      </w:r>
      <w:r w:rsidRPr="00566431">
        <w:t>Committee’s</w:t>
      </w:r>
      <w:r w:rsidRPr="007220FC">
        <w:t xml:space="preserve"> competence </w:t>
      </w:r>
      <w:r w:rsidRPr="00D21950">
        <w:rPr>
          <w:i/>
          <w:iCs/>
        </w:rPr>
        <w:t>ratione temporis</w:t>
      </w:r>
    </w:p>
    <w:p w:rsidR="007220FC" w:rsidRPr="00A34971" w:rsidRDefault="007220FC">
      <w:pPr>
        <w:pStyle w:val="SingleTxtG"/>
        <w:ind w:left="4536" w:hanging="3402"/>
        <w:jc w:val="left"/>
      </w:pPr>
      <w:r w:rsidRPr="007220FC">
        <w:rPr>
          <w:i/>
        </w:rPr>
        <w:t>Articles</w:t>
      </w:r>
      <w:r w:rsidRPr="00D21950">
        <w:rPr>
          <w:i/>
          <w:iCs/>
        </w:rPr>
        <w:t xml:space="preserve"> of</w:t>
      </w:r>
      <w:r>
        <w:t xml:space="preserve"> </w:t>
      </w:r>
      <w:r w:rsidRPr="007220FC">
        <w:rPr>
          <w:i/>
        </w:rPr>
        <w:t>the</w:t>
      </w:r>
      <w:r>
        <w:t xml:space="preserve"> </w:t>
      </w:r>
      <w:r w:rsidR="00C0207C">
        <w:rPr>
          <w:i/>
        </w:rPr>
        <w:t>Convention</w:t>
      </w:r>
      <w:r w:rsidR="00566431">
        <w:t>:</w:t>
      </w:r>
      <w:r w:rsidR="00566431">
        <w:tab/>
      </w:r>
      <w:r w:rsidR="00AD5DC3" w:rsidRPr="00A34971">
        <w:t xml:space="preserve">Article </w:t>
      </w:r>
      <w:r w:rsidRPr="00A34971">
        <w:t xml:space="preserve">3, in conjunction with </w:t>
      </w:r>
      <w:r w:rsidR="00A24A85" w:rsidRPr="00A34971">
        <w:t>article</w:t>
      </w:r>
      <w:r w:rsidR="00A24A85" w:rsidRPr="00350323">
        <w:t xml:space="preserve">s </w:t>
      </w:r>
      <w:r w:rsidRPr="00350323">
        <w:t>18</w:t>
      </w:r>
      <w:r w:rsidR="003C4BC7" w:rsidRPr="00350323">
        <w:t xml:space="preserve"> </w:t>
      </w:r>
      <w:r w:rsidR="00511401" w:rsidRPr="00350323">
        <w:t>(</w:t>
      </w:r>
      <w:r w:rsidRPr="0086397E">
        <w:t>2) and 20</w:t>
      </w:r>
      <w:r w:rsidR="00511401" w:rsidRPr="0086397E">
        <w:t xml:space="preserve"> (</w:t>
      </w:r>
      <w:r w:rsidRPr="0086397E">
        <w:t>1)</w:t>
      </w:r>
      <w:r w:rsidR="00BA0D2B" w:rsidRPr="00A34971">
        <w:t>,</w:t>
      </w:r>
      <w:r w:rsidRPr="00A34971">
        <w:t xml:space="preserve"> and </w:t>
      </w:r>
      <w:r w:rsidR="00FB439D">
        <w:t xml:space="preserve">articles </w:t>
      </w:r>
      <w:r w:rsidRPr="00A34971">
        <w:t>8, 20, 27 and 29</w:t>
      </w:r>
    </w:p>
    <w:p w:rsidR="00D22D6F" w:rsidRPr="00D22D6F" w:rsidRDefault="00D22D6F">
      <w:pPr>
        <w:pStyle w:val="SingleTxtG"/>
        <w:ind w:left="4536" w:hanging="3402"/>
        <w:jc w:val="left"/>
      </w:pPr>
      <w:r w:rsidRPr="00350323">
        <w:rPr>
          <w:i/>
          <w:iCs/>
        </w:rPr>
        <w:t>Articles of the Optional Protocol</w:t>
      </w:r>
      <w:r w:rsidR="00301D58" w:rsidRPr="00350323">
        <w:t>:</w:t>
      </w:r>
      <w:r w:rsidRPr="00350323">
        <w:rPr>
          <w:i/>
          <w:iCs/>
        </w:rPr>
        <w:tab/>
      </w:r>
      <w:r w:rsidR="00AD5DC3" w:rsidRPr="00350323">
        <w:t xml:space="preserve">Article </w:t>
      </w:r>
      <w:r w:rsidRPr="00350323">
        <w:t>7 (</w:t>
      </w:r>
      <w:r>
        <w:t>g)</w:t>
      </w:r>
    </w:p>
    <w:p w:rsidR="00FE3A97" w:rsidRPr="002F7D4B" w:rsidRDefault="00113BA5" w:rsidP="002F7D4B">
      <w:pPr>
        <w:pStyle w:val="SingleTxtG"/>
        <w:spacing w:after="0" w:line="240" w:lineRule="auto"/>
        <w:rPr>
          <w:sz w:val="2"/>
          <w:szCs w:val="2"/>
        </w:rPr>
      </w:pPr>
      <w:r>
        <w:rPr>
          <w:noProof/>
          <w:lang w:val="en-US"/>
        </w:rPr>
        <w:drawing>
          <wp:anchor distT="0" distB="0" distL="114300" distR="114300" simplePos="0" relativeHeight="251658240" behindDoc="0" locked="0" layoutInCell="1" allowOverlap="1" wp14:anchorId="3BD1E737" wp14:editId="7E9FFC60">
            <wp:simplePos x="0" y="0"/>
            <wp:positionH relativeFrom="margin">
              <wp:posOffset>5476994</wp:posOffset>
            </wp:positionH>
            <wp:positionV relativeFrom="margin">
              <wp:posOffset>8036464</wp:posOffset>
            </wp:positionV>
            <wp:extent cx="638175" cy="638175"/>
            <wp:effectExtent l="0" t="0" r="9525" b="9525"/>
            <wp:wrapNone/>
            <wp:docPr id="3" name="Picture 2" descr="http://undocs.org/m2/QRCode.ashx?DS=CRC/C/69/D/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69/D/1/2014&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602">
        <w:br w:type="page"/>
      </w:r>
    </w:p>
    <w:p w:rsidR="00245602" w:rsidRPr="002F7D4B" w:rsidRDefault="00245602">
      <w:pPr>
        <w:pStyle w:val="HChG"/>
      </w:pPr>
      <w:r w:rsidRPr="00AB1A9C">
        <w:lastRenderedPageBreak/>
        <w:t>Annex</w:t>
      </w:r>
    </w:p>
    <w:p w:rsidR="00245602" w:rsidRPr="00D21950" w:rsidRDefault="00245602" w:rsidP="00245602">
      <w:pPr>
        <w:pStyle w:val="HChG"/>
        <w:rPr>
          <w:szCs w:val="28"/>
        </w:rPr>
      </w:pPr>
      <w:r w:rsidRPr="00AB1A9C">
        <w:rPr>
          <w:szCs w:val="28"/>
        </w:rPr>
        <w:tab/>
      </w:r>
      <w:r w:rsidRPr="00AB1A9C">
        <w:rPr>
          <w:szCs w:val="28"/>
        </w:rPr>
        <w:tab/>
        <w:t>Decision of the Committee on the Rights of the Child under the Optional Protocol to the Convention on th</w:t>
      </w:r>
      <w:r w:rsidRPr="00D21950">
        <w:rPr>
          <w:szCs w:val="28"/>
        </w:rPr>
        <w:t>e Rights of the Child on a communications procedure (sixty-ninth session)</w:t>
      </w:r>
    </w:p>
    <w:p w:rsidR="00245602" w:rsidRPr="00930A0C" w:rsidRDefault="00245602" w:rsidP="00245602">
      <w:pPr>
        <w:pStyle w:val="SingleTxtG"/>
      </w:pPr>
      <w:r w:rsidRPr="00930A0C">
        <w:t>concerning</w:t>
      </w:r>
    </w:p>
    <w:p w:rsidR="00F40E84" w:rsidRDefault="00245602" w:rsidP="002F7D4B">
      <w:pPr>
        <w:pStyle w:val="H1G"/>
        <w:rPr>
          <w:szCs w:val="24"/>
          <w:lang w:eastAsia="en-GB"/>
        </w:rPr>
      </w:pPr>
      <w:r>
        <w:tab/>
      </w:r>
      <w:r>
        <w:tab/>
        <w:t>Communication</w:t>
      </w:r>
      <w:r w:rsidR="00C376F1">
        <w:t xml:space="preserve"> No. </w:t>
      </w:r>
      <w:r>
        <w:t>1</w:t>
      </w:r>
      <w:r w:rsidRPr="00930A0C">
        <w:t>/201</w:t>
      </w:r>
      <w:r>
        <w:t>4</w:t>
      </w:r>
      <w:r w:rsidR="00F40E84" w:rsidRPr="002F7D4B">
        <w:rPr>
          <w:rStyle w:val="FootnoteReference"/>
          <w:rFonts w:eastAsia="Calibri"/>
          <w:b w:val="0"/>
          <w:bCs/>
          <w:sz w:val="20"/>
          <w:vertAlign w:val="baseline"/>
        </w:rPr>
        <w:footnoteReference w:customMarkFollows="1" w:id="2"/>
        <w:t>*</w:t>
      </w:r>
    </w:p>
    <w:p w:rsidR="00245602" w:rsidRPr="002F7D4B" w:rsidRDefault="00245602" w:rsidP="002F7D4B">
      <w:pPr>
        <w:pStyle w:val="SingleTxtG"/>
        <w:spacing w:after="0" w:line="240" w:lineRule="auto"/>
        <w:rPr>
          <w:sz w:val="2"/>
          <w:szCs w:val="2"/>
        </w:rPr>
      </w:pPr>
    </w:p>
    <w:p w:rsidR="00FE272D" w:rsidRPr="00FE272D" w:rsidRDefault="00FE272D">
      <w:pPr>
        <w:pStyle w:val="SingleTxtG"/>
        <w:ind w:left="4536" w:hanging="3402"/>
        <w:jc w:val="left"/>
      </w:pPr>
      <w:r w:rsidRPr="00FE272D">
        <w:rPr>
          <w:i/>
        </w:rPr>
        <w:t>Submitted</w:t>
      </w:r>
      <w:r w:rsidRPr="00FE272D">
        <w:t xml:space="preserve"> </w:t>
      </w:r>
      <w:r w:rsidRPr="00FE272D">
        <w:rPr>
          <w:i/>
        </w:rPr>
        <w:t>by</w:t>
      </w:r>
      <w:r w:rsidRPr="00FE272D">
        <w:t>:</w:t>
      </w:r>
      <w:r w:rsidRPr="00FE272D">
        <w:tab/>
      </w:r>
      <w:r w:rsidR="00A4396C">
        <w:t>A.H.A</w:t>
      </w:r>
      <w:r w:rsidR="003663F4">
        <w:t>.</w:t>
      </w:r>
      <w:r w:rsidR="00A4396C">
        <w:t xml:space="preserve"> </w:t>
      </w:r>
      <w:r w:rsidRPr="00FE272D">
        <w:t>(represented by counsel</w:t>
      </w:r>
      <w:r w:rsidR="008164F3">
        <w:t>,</w:t>
      </w:r>
      <w:r w:rsidRPr="00FE272D">
        <w:t xml:space="preserve"> Albert </w:t>
      </w:r>
      <w:r w:rsidRPr="00566431">
        <w:t>Par</w:t>
      </w:r>
      <w:r w:rsidR="008164F3">
        <w:t>é</w:t>
      </w:r>
      <w:r w:rsidRPr="00566431">
        <w:t>s</w:t>
      </w:r>
      <w:r w:rsidRPr="00FE272D">
        <w:t xml:space="preserve"> Casanova of Collectiu Iuris </w:t>
      </w:r>
      <w:r w:rsidR="008164F3">
        <w:t>and</w:t>
      </w:r>
      <w:r w:rsidRPr="00FE272D">
        <w:t xml:space="preserve"> Associació Noves Vies)</w:t>
      </w:r>
    </w:p>
    <w:p w:rsidR="00FE272D" w:rsidRPr="00FE272D" w:rsidRDefault="00FE272D">
      <w:pPr>
        <w:pStyle w:val="SingleTxtG"/>
        <w:ind w:left="4536" w:hanging="3402"/>
        <w:jc w:val="left"/>
      </w:pPr>
      <w:r w:rsidRPr="00D21950">
        <w:rPr>
          <w:i/>
          <w:iCs/>
        </w:rPr>
        <w:t>Alleged victim</w:t>
      </w:r>
      <w:r w:rsidRPr="009701B3">
        <w:t>:</w:t>
      </w:r>
      <w:r w:rsidR="00566431">
        <w:tab/>
      </w:r>
      <w:r w:rsidRPr="00FE272D">
        <w:t xml:space="preserve">The </w:t>
      </w:r>
      <w:r w:rsidR="00C40C80" w:rsidRPr="00566431">
        <w:t>author</w:t>
      </w:r>
    </w:p>
    <w:p w:rsidR="00FE272D" w:rsidRPr="00FE272D" w:rsidRDefault="00FE272D">
      <w:pPr>
        <w:pStyle w:val="SingleTxtG"/>
        <w:ind w:left="4536" w:hanging="3402"/>
        <w:jc w:val="left"/>
      </w:pPr>
      <w:r w:rsidRPr="009701B3">
        <w:rPr>
          <w:i/>
        </w:rPr>
        <w:t>State party</w:t>
      </w:r>
      <w:r w:rsidRPr="00D21950">
        <w:rPr>
          <w:iCs/>
        </w:rPr>
        <w:t>:</w:t>
      </w:r>
      <w:r>
        <w:tab/>
      </w:r>
      <w:r w:rsidRPr="00FE272D">
        <w:t>Spain</w:t>
      </w:r>
    </w:p>
    <w:p w:rsidR="00FE272D" w:rsidRPr="00FE272D" w:rsidRDefault="00FE272D">
      <w:pPr>
        <w:pStyle w:val="SingleTxtG"/>
        <w:ind w:left="4536" w:hanging="3402"/>
        <w:jc w:val="left"/>
      </w:pPr>
      <w:r w:rsidRPr="00D21950">
        <w:rPr>
          <w:i/>
          <w:iCs/>
        </w:rPr>
        <w:t>Date of communication</w:t>
      </w:r>
      <w:r w:rsidRPr="009701B3">
        <w:t>:</w:t>
      </w:r>
      <w:r w:rsidR="00566431">
        <w:tab/>
      </w:r>
      <w:r w:rsidRPr="00FE272D">
        <w:t xml:space="preserve">23 </w:t>
      </w:r>
      <w:r w:rsidRPr="00566431">
        <w:t>September</w:t>
      </w:r>
      <w:r w:rsidRPr="00FE272D">
        <w:t xml:space="preserve"> 2014</w:t>
      </w:r>
    </w:p>
    <w:p w:rsidR="00FE272D" w:rsidRPr="00FE272D" w:rsidRDefault="00FE272D" w:rsidP="00566431">
      <w:pPr>
        <w:pStyle w:val="SingleTxtG"/>
      </w:pPr>
      <w:r w:rsidRPr="00FE272D">
        <w:tab/>
      </w:r>
      <w:r w:rsidRPr="009701B3">
        <w:rPr>
          <w:i/>
        </w:rPr>
        <w:t>The Committee on the Rights of the Child</w:t>
      </w:r>
      <w:r w:rsidRPr="00FE272D">
        <w:t xml:space="preserve">, </w:t>
      </w:r>
      <w:r w:rsidRPr="00566431">
        <w:t>established</w:t>
      </w:r>
      <w:r w:rsidRPr="00FE272D">
        <w:t xml:space="preserve"> under </w:t>
      </w:r>
      <w:r w:rsidR="00C376F1">
        <w:t>article </w:t>
      </w:r>
      <w:r w:rsidRPr="00FE272D">
        <w:t xml:space="preserve">43 of the Convention on the Rights of the Child, </w:t>
      </w:r>
    </w:p>
    <w:p w:rsidR="00FE272D" w:rsidRPr="00FE272D" w:rsidRDefault="00FE272D" w:rsidP="00566431">
      <w:pPr>
        <w:pStyle w:val="SingleTxtG"/>
      </w:pPr>
      <w:r w:rsidRPr="00FE272D">
        <w:tab/>
      </w:r>
      <w:r w:rsidRPr="009701B3">
        <w:rPr>
          <w:i/>
        </w:rPr>
        <w:t xml:space="preserve">Meeting </w:t>
      </w:r>
      <w:r w:rsidRPr="00D21950">
        <w:rPr>
          <w:iCs/>
        </w:rPr>
        <w:t>on</w:t>
      </w:r>
      <w:r w:rsidRPr="00FE272D">
        <w:t xml:space="preserve"> </w:t>
      </w:r>
      <w:r w:rsidR="00F40E84">
        <w:t>4</w:t>
      </w:r>
      <w:r w:rsidRPr="00FE272D">
        <w:t xml:space="preserve"> </w:t>
      </w:r>
      <w:r w:rsidRPr="00566431">
        <w:t>June</w:t>
      </w:r>
      <w:r w:rsidRPr="00FE272D">
        <w:t xml:space="preserve"> 2015,</w:t>
      </w:r>
    </w:p>
    <w:p w:rsidR="00FE272D" w:rsidRPr="00FE272D" w:rsidRDefault="00FE272D" w:rsidP="00C64369">
      <w:pPr>
        <w:pStyle w:val="SingleTxtG"/>
      </w:pPr>
      <w:r w:rsidRPr="00FE272D">
        <w:tab/>
      </w:r>
      <w:r w:rsidRPr="009701B3">
        <w:rPr>
          <w:i/>
        </w:rPr>
        <w:t>Having concluded</w:t>
      </w:r>
      <w:r w:rsidRPr="00FE272D">
        <w:t xml:space="preserve"> its consideration of communication</w:t>
      </w:r>
      <w:r w:rsidR="00C376F1">
        <w:t xml:space="preserve"> No. </w:t>
      </w:r>
      <w:r w:rsidRPr="00FE272D">
        <w:t xml:space="preserve">1/2014, submitted to </w:t>
      </w:r>
      <w:r w:rsidR="00C64369">
        <w:t>it</w:t>
      </w:r>
      <w:r w:rsidRPr="00FE272D">
        <w:t xml:space="preserve"> under the Optional Protocol to the </w:t>
      </w:r>
      <w:r w:rsidRPr="00566431">
        <w:t>Convention</w:t>
      </w:r>
      <w:r w:rsidRPr="00FE272D">
        <w:t xml:space="preserve"> on the Rights of the Child on a communications procedure,</w:t>
      </w:r>
    </w:p>
    <w:p w:rsidR="00FE272D" w:rsidRDefault="00FE272D" w:rsidP="00566431">
      <w:pPr>
        <w:pStyle w:val="SingleTxtG"/>
      </w:pPr>
      <w:r w:rsidRPr="00FE272D">
        <w:tab/>
      </w:r>
      <w:r w:rsidRPr="00D21950">
        <w:rPr>
          <w:i/>
          <w:iCs/>
        </w:rPr>
        <w:t>Adopts</w:t>
      </w:r>
      <w:r w:rsidRPr="00FE272D">
        <w:t xml:space="preserve"> the </w:t>
      </w:r>
      <w:r w:rsidRPr="00566431">
        <w:t>following</w:t>
      </w:r>
      <w:r w:rsidRPr="00FE272D">
        <w:t>:</w:t>
      </w:r>
    </w:p>
    <w:p w:rsidR="00245602" w:rsidRPr="00930A0C" w:rsidRDefault="00245602" w:rsidP="00245602">
      <w:pPr>
        <w:pStyle w:val="H1G"/>
      </w:pPr>
      <w:r>
        <w:tab/>
      </w:r>
      <w:r>
        <w:tab/>
      </w:r>
      <w:r w:rsidRPr="00930A0C">
        <w:t>Decision on admissibility</w:t>
      </w:r>
    </w:p>
    <w:p w:rsidR="00245602" w:rsidRPr="00C220B8" w:rsidRDefault="00245602" w:rsidP="00C64369">
      <w:pPr>
        <w:pStyle w:val="SingleTxtG"/>
      </w:pPr>
      <w:r w:rsidRPr="00A34971">
        <w:t>1.</w:t>
      </w:r>
      <w:r>
        <w:tab/>
      </w:r>
      <w:r w:rsidRPr="00C220B8">
        <w:t xml:space="preserve">The author of the communication is </w:t>
      </w:r>
      <w:r w:rsidR="00A4396C">
        <w:t>A.H.A</w:t>
      </w:r>
      <w:r w:rsidR="003663F4">
        <w:t>.</w:t>
      </w:r>
      <w:r w:rsidRPr="00C220B8">
        <w:t>, a national</w:t>
      </w:r>
      <w:r w:rsidR="00150201">
        <w:t xml:space="preserve"> of Ghana, who</w:t>
      </w:r>
      <w:r w:rsidRPr="00C220B8">
        <w:t xml:space="preserve"> </w:t>
      </w:r>
      <w:r>
        <w:t>submits</w:t>
      </w:r>
      <w:r w:rsidRPr="00C220B8">
        <w:t xml:space="preserve"> that he was born on 24 July 1994. The author claims that </w:t>
      </w:r>
      <w:r w:rsidRPr="00A34971">
        <w:t xml:space="preserve">he is </w:t>
      </w:r>
      <w:r w:rsidR="00BC03E6" w:rsidRPr="00350323">
        <w:t>the</w:t>
      </w:r>
      <w:r w:rsidRPr="00C220B8">
        <w:t xml:space="preserve"> victim of a violation by the State party of his rights </w:t>
      </w:r>
      <w:r w:rsidRPr="00A34971">
        <w:t xml:space="preserve">under </w:t>
      </w:r>
      <w:r w:rsidR="00C376F1" w:rsidRPr="00A34971">
        <w:t>article </w:t>
      </w:r>
      <w:r w:rsidRPr="00350323">
        <w:t>3, in</w:t>
      </w:r>
      <w:r w:rsidRPr="00C220B8">
        <w:t xml:space="preserve"> conjunction with articles</w:t>
      </w:r>
      <w:r w:rsidR="008974DC">
        <w:t> </w:t>
      </w:r>
      <w:r w:rsidRPr="00C220B8">
        <w:t>18</w:t>
      </w:r>
      <w:r w:rsidR="00C376F1">
        <w:t> </w:t>
      </w:r>
      <w:r w:rsidR="00BA0D2B">
        <w:t>(</w:t>
      </w:r>
      <w:r w:rsidRPr="00C220B8">
        <w:t>2</w:t>
      </w:r>
      <w:r w:rsidR="00BA0D2B">
        <w:t>)</w:t>
      </w:r>
      <w:r w:rsidRPr="00C220B8">
        <w:t xml:space="preserve"> and 20</w:t>
      </w:r>
      <w:r w:rsidR="00C376F1">
        <w:t> </w:t>
      </w:r>
      <w:r w:rsidR="00BA0D2B">
        <w:t>(</w:t>
      </w:r>
      <w:r w:rsidRPr="00C220B8">
        <w:t>1</w:t>
      </w:r>
      <w:r w:rsidR="00BA0D2B">
        <w:t>)</w:t>
      </w:r>
      <w:r w:rsidR="00582574">
        <w:t>,</w:t>
      </w:r>
      <w:r w:rsidRPr="00C220B8">
        <w:t xml:space="preserve"> and articles</w:t>
      </w:r>
      <w:r w:rsidR="008974DC">
        <w:t> </w:t>
      </w:r>
      <w:r w:rsidRPr="00C220B8">
        <w:t>8</w:t>
      </w:r>
      <w:r w:rsidR="00582574">
        <w:t>,</w:t>
      </w:r>
      <w:r w:rsidRPr="00C220B8">
        <w:t xml:space="preserve"> 20</w:t>
      </w:r>
      <w:r w:rsidR="00582574">
        <w:t>,</w:t>
      </w:r>
      <w:r w:rsidRPr="00C220B8">
        <w:t xml:space="preserve"> 27 and 29</w:t>
      </w:r>
      <w:r w:rsidR="00BA0D2B">
        <w:t>,</w:t>
      </w:r>
      <w:r w:rsidRPr="00C220B8">
        <w:t xml:space="preserve"> of </w:t>
      </w:r>
      <w:r w:rsidRPr="00A34971">
        <w:t>the Convention</w:t>
      </w:r>
      <w:r w:rsidRPr="00C220B8">
        <w:t>.</w:t>
      </w:r>
      <w:r w:rsidR="00662636">
        <w:rPr>
          <w:rStyle w:val="FootnoteReference"/>
        </w:rPr>
        <w:footnoteReference w:id="3"/>
      </w:r>
      <w:r w:rsidRPr="00C220B8">
        <w:t xml:space="preserve"> The author is represented by counsel.</w:t>
      </w:r>
    </w:p>
    <w:p w:rsidR="00245602" w:rsidRPr="00C220B8" w:rsidRDefault="00245602" w:rsidP="00A34971">
      <w:pPr>
        <w:pStyle w:val="H23G"/>
        <w:ind w:right="1112"/>
      </w:pPr>
      <w:r w:rsidRPr="00C220B8">
        <w:tab/>
      </w:r>
      <w:r w:rsidRPr="00C220B8">
        <w:tab/>
      </w:r>
      <w:r w:rsidR="00BC03E6">
        <w:t>F</w:t>
      </w:r>
      <w:r w:rsidRPr="00C220B8">
        <w:t>acts as submitted by the author</w:t>
      </w:r>
    </w:p>
    <w:p w:rsidR="00245602" w:rsidRDefault="00245602" w:rsidP="00A34971">
      <w:pPr>
        <w:pStyle w:val="SingleTxtG"/>
      </w:pPr>
      <w:r>
        <w:t>2.1</w:t>
      </w:r>
      <w:r>
        <w:tab/>
      </w:r>
      <w:r w:rsidRPr="00080167">
        <w:t>After</w:t>
      </w:r>
      <w:r>
        <w:t xml:space="preserve"> his arrival in Spain</w:t>
      </w:r>
      <w:r w:rsidR="00A364F4">
        <w:t>,</w:t>
      </w:r>
      <w:r>
        <w:t xml:space="preserve"> the </w:t>
      </w:r>
      <w:r w:rsidRPr="00C220B8">
        <w:t>author was reported by the police as an unaccompanied minor</w:t>
      </w:r>
      <w:r w:rsidR="00A364F4">
        <w:t>.</w:t>
      </w:r>
      <w:r w:rsidRPr="00C220B8">
        <w:t xml:space="preserve"> </w:t>
      </w:r>
      <w:r w:rsidR="00A364F4">
        <w:t>O</w:t>
      </w:r>
      <w:r w:rsidRPr="00C220B8">
        <w:t>n 24 October 2010</w:t>
      </w:r>
      <w:r w:rsidR="00A364F4">
        <w:t>,</w:t>
      </w:r>
      <w:r w:rsidRPr="00C220B8">
        <w:t xml:space="preserve"> the General Directorate for the </w:t>
      </w:r>
      <w:r w:rsidR="0015480E">
        <w:t>P</w:t>
      </w:r>
      <w:r w:rsidRPr="00C220B8">
        <w:t xml:space="preserve">rotection of </w:t>
      </w:r>
      <w:r w:rsidR="0015480E">
        <w:t>C</w:t>
      </w:r>
      <w:r w:rsidRPr="00C220B8">
        <w:t xml:space="preserve">hildren and </w:t>
      </w:r>
      <w:r w:rsidR="0015480E">
        <w:t>A</w:t>
      </w:r>
      <w:r w:rsidRPr="00C220B8">
        <w:t xml:space="preserve">dolescents opened proceedings in order to declare that the author </w:t>
      </w:r>
      <w:r w:rsidRPr="000F4C75">
        <w:t>was</w:t>
      </w:r>
      <w:r w:rsidRPr="00C220B8">
        <w:t xml:space="preserve"> </w:t>
      </w:r>
      <w:r w:rsidRPr="00C220B8">
        <w:lastRenderedPageBreak/>
        <w:t xml:space="preserve">abandoned and in need of protection by the State authorities. </w:t>
      </w:r>
      <w:r>
        <w:t>However,</w:t>
      </w:r>
      <w:r w:rsidRPr="00C220B8">
        <w:t xml:space="preserve"> medical examinations concluded that he was at least 19 years old. </w:t>
      </w:r>
      <w:r w:rsidRPr="00662636">
        <w:t>Accordingly</w:t>
      </w:r>
      <w:r w:rsidRPr="00C220B8">
        <w:t xml:space="preserve">, on 16 November 2010, the author was informed by the </w:t>
      </w:r>
      <w:r w:rsidR="0015480E">
        <w:t>General Directorate</w:t>
      </w:r>
      <w:r w:rsidR="0015480E" w:rsidRPr="00C220B8">
        <w:t xml:space="preserve"> </w:t>
      </w:r>
      <w:r w:rsidRPr="00C220B8">
        <w:t xml:space="preserve">that he was not entitled to State protection, as it </w:t>
      </w:r>
      <w:r w:rsidR="0015480E">
        <w:t>had been</w:t>
      </w:r>
      <w:r w:rsidR="0015480E" w:rsidRPr="00C220B8">
        <w:t xml:space="preserve"> </w:t>
      </w:r>
      <w:r w:rsidRPr="00C220B8">
        <w:t>established that he was an adult.</w:t>
      </w:r>
    </w:p>
    <w:p w:rsidR="00245602" w:rsidRDefault="00245602" w:rsidP="000F4C75">
      <w:pPr>
        <w:pStyle w:val="SingleTxtG"/>
      </w:pPr>
      <w:r w:rsidRPr="00C220B8">
        <w:t>2.2</w:t>
      </w:r>
      <w:r w:rsidRPr="00C220B8">
        <w:tab/>
        <w:t xml:space="preserve">The author challenged the </w:t>
      </w:r>
      <w:r w:rsidR="0015480E">
        <w:t>General Directorate’s</w:t>
      </w:r>
      <w:r w:rsidR="0015480E" w:rsidRPr="00C220B8">
        <w:t xml:space="preserve"> </w:t>
      </w:r>
      <w:r w:rsidR="0015480E">
        <w:t>decision</w:t>
      </w:r>
      <w:r w:rsidR="0015480E" w:rsidRPr="00C220B8">
        <w:t xml:space="preserve"> </w:t>
      </w:r>
      <w:r w:rsidRPr="00C220B8">
        <w:t xml:space="preserve">before the </w:t>
      </w:r>
      <w:r w:rsidR="000F4C75" w:rsidRPr="000F4C75">
        <w:t xml:space="preserve">Court </w:t>
      </w:r>
      <w:r w:rsidR="000F4C75">
        <w:t xml:space="preserve">of </w:t>
      </w:r>
      <w:r w:rsidRPr="000F4C75">
        <w:t>First Instance No.</w:t>
      </w:r>
      <w:r w:rsidR="00C376F1" w:rsidRPr="000F4C75">
        <w:t> </w:t>
      </w:r>
      <w:r w:rsidRPr="000F4C75">
        <w:t>18</w:t>
      </w:r>
      <w:r w:rsidRPr="00C220B8">
        <w:t xml:space="preserve"> of Barcelona. He claimed that he was a minor and that his date of birth was 24 July 1994</w:t>
      </w:r>
      <w:r w:rsidR="0015480E">
        <w:t>,</w:t>
      </w:r>
      <w:r w:rsidRPr="00C220B8">
        <w:t xml:space="preserve"> as indicated </w:t>
      </w:r>
      <w:r w:rsidR="0015480E">
        <w:t>o</w:t>
      </w:r>
      <w:r w:rsidRPr="00C220B8">
        <w:t xml:space="preserve">n his birth certificate and </w:t>
      </w:r>
      <w:r w:rsidR="0015480E">
        <w:t xml:space="preserve">in </w:t>
      </w:r>
      <w:r w:rsidRPr="00C220B8">
        <w:t>the passport issued by the consulate</w:t>
      </w:r>
      <w:r w:rsidR="0015480E">
        <w:t xml:space="preserve"> of Ghana</w:t>
      </w:r>
      <w:r w:rsidRPr="00C220B8">
        <w:t xml:space="preserve"> in Madrid on 21 December 2010</w:t>
      </w:r>
      <w:r w:rsidR="0015480E">
        <w:t>,</w:t>
      </w:r>
      <w:r w:rsidRPr="00C220B8">
        <w:t xml:space="preserve"> and </w:t>
      </w:r>
      <w:r w:rsidR="0015480E">
        <w:t>that</w:t>
      </w:r>
      <w:r w:rsidR="0015480E" w:rsidRPr="00C220B8">
        <w:t xml:space="preserve"> </w:t>
      </w:r>
      <w:r w:rsidRPr="00C220B8">
        <w:t xml:space="preserve">he was </w:t>
      </w:r>
      <w:r w:rsidR="0015480E">
        <w:t xml:space="preserve">thus </w:t>
      </w:r>
      <w:r w:rsidRPr="00C220B8">
        <w:t>entitled to State protection. On 22 July 2011, the Court dismissed his application.</w:t>
      </w:r>
    </w:p>
    <w:p w:rsidR="00245602" w:rsidRDefault="00662636" w:rsidP="00A34971">
      <w:pPr>
        <w:pStyle w:val="SingleTxtG"/>
      </w:pPr>
      <w:r>
        <w:t>2.3</w:t>
      </w:r>
      <w:r>
        <w:tab/>
      </w:r>
      <w:r w:rsidR="00245602" w:rsidRPr="00C220B8">
        <w:t xml:space="preserve">The author lodged an appeal against the </w:t>
      </w:r>
      <w:r w:rsidR="0015480E">
        <w:t xml:space="preserve">decision of </w:t>
      </w:r>
      <w:r w:rsidR="00245602" w:rsidRPr="00C220B8">
        <w:t>Court</w:t>
      </w:r>
      <w:r w:rsidR="00C376F1">
        <w:t xml:space="preserve"> No. </w:t>
      </w:r>
      <w:r w:rsidR="00245602" w:rsidRPr="00C220B8">
        <w:t>18. On 5</w:t>
      </w:r>
      <w:r w:rsidR="0015480E">
        <w:t> </w:t>
      </w:r>
      <w:r w:rsidR="00245602" w:rsidRPr="00C220B8">
        <w:t>October</w:t>
      </w:r>
      <w:r w:rsidR="0015480E">
        <w:t> </w:t>
      </w:r>
      <w:r w:rsidR="00245602" w:rsidRPr="00C220B8">
        <w:t>2011, the Provincial Court of Barcelona dismissed the author’s appeal. On 5</w:t>
      </w:r>
      <w:r w:rsidR="0015480E">
        <w:t> </w:t>
      </w:r>
      <w:r w:rsidR="00245602" w:rsidRPr="00C220B8">
        <w:t>November 2012, he submitted a further application for appeal in cassation to the Supreme Court.</w:t>
      </w:r>
      <w:r w:rsidR="00245602">
        <w:t xml:space="preserve"> </w:t>
      </w:r>
      <w:r w:rsidR="00245602" w:rsidRPr="00C220B8">
        <w:t>On</w:t>
      </w:r>
      <w:r w:rsidR="00245602">
        <w:t xml:space="preserve"> </w:t>
      </w:r>
      <w:r w:rsidR="00245602" w:rsidRPr="00C220B8">
        <w:t xml:space="preserve">17 September 2013, the Supreme Court declared </w:t>
      </w:r>
      <w:r w:rsidR="00301D58">
        <w:t>that</w:t>
      </w:r>
      <w:r w:rsidR="00245602" w:rsidRPr="00C220B8">
        <w:t xml:space="preserve"> appeal</w:t>
      </w:r>
      <w:r w:rsidR="00BC03E6" w:rsidRPr="00BC03E6">
        <w:t xml:space="preserve"> </w:t>
      </w:r>
      <w:r w:rsidR="00BC03E6" w:rsidRPr="00C220B8">
        <w:t>inadmissible</w:t>
      </w:r>
      <w:r w:rsidR="00245602" w:rsidRPr="00C220B8">
        <w:t>.</w:t>
      </w:r>
    </w:p>
    <w:p w:rsidR="00245602" w:rsidRPr="00C220B8" w:rsidRDefault="00662636" w:rsidP="00350323">
      <w:pPr>
        <w:pStyle w:val="H23G"/>
      </w:pPr>
      <w:r>
        <w:tab/>
      </w:r>
      <w:r>
        <w:tab/>
      </w:r>
      <w:r w:rsidR="00BC03E6">
        <w:t>C</w:t>
      </w:r>
      <w:r w:rsidR="00245602" w:rsidRPr="00C220B8">
        <w:t>omplaint</w:t>
      </w:r>
    </w:p>
    <w:p w:rsidR="00245602" w:rsidRDefault="00245602" w:rsidP="00350323">
      <w:pPr>
        <w:pStyle w:val="SingleTxtG"/>
      </w:pPr>
      <w:r w:rsidRPr="00C220B8">
        <w:t>3.1</w:t>
      </w:r>
      <w:r w:rsidRPr="00C220B8">
        <w:tab/>
        <w:t xml:space="preserve">The author claims that the State party violated his rights under </w:t>
      </w:r>
      <w:r w:rsidR="00C376F1">
        <w:t>article </w:t>
      </w:r>
      <w:r w:rsidRPr="00C220B8">
        <w:t>3, in conjunction with articles</w:t>
      </w:r>
      <w:r w:rsidR="008974DC">
        <w:t> </w:t>
      </w:r>
      <w:r w:rsidRPr="00C220B8">
        <w:t>18</w:t>
      </w:r>
      <w:r w:rsidR="00BA0D2B" w:rsidRPr="00C220B8" w:rsidDel="00BA0D2B">
        <w:t xml:space="preserve"> </w:t>
      </w:r>
      <w:r w:rsidR="00BA0D2B">
        <w:t>(</w:t>
      </w:r>
      <w:r w:rsidRPr="00C220B8">
        <w:t>2</w:t>
      </w:r>
      <w:r w:rsidR="00BA0D2B">
        <w:t>)</w:t>
      </w:r>
      <w:r w:rsidRPr="00C220B8">
        <w:t xml:space="preserve"> </w:t>
      </w:r>
      <w:r w:rsidR="00301D58" w:rsidRPr="00301D58">
        <w:t>and</w:t>
      </w:r>
      <w:r w:rsidR="00301D58">
        <w:t xml:space="preserve"> </w:t>
      </w:r>
      <w:r w:rsidRPr="00C220B8">
        <w:t>20</w:t>
      </w:r>
      <w:r w:rsidR="00C376F1">
        <w:t> </w:t>
      </w:r>
      <w:r w:rsidR="00BA0D2B">
        <w:t>(</w:t>
      </w:r>
      <w:r w:rsidRPr="00C220B8">
        <w:t>1</w:t>
      </w:r>
      <w:r w:rsidR="00BA0D2B">
        <w:t>)</w:t>
      </w:r>
      <w:r w:rsidR="0015480E">
        <w:t>,</w:t>
      </w:r>
      <w:r w:rsidRPr="00C220B8">
        <w:t xml:space="preserve"> </w:t>
      </w:r>
      <w:r w:rsidR="0056007A">
        <w:t>and</w:t>
      </w:r>
      <w:r w:rsidR="0015480E">
        <w:t xml:space="preserve"> </w:t>
      </w:r>
      <w:r w:rsidR="00FB439D">
        <w:t>articles</w:t>
      </w:r>
      <w:r w:rsidR="00D84725">
        <w:t> </w:t>
      </w:r>
      <w:r w:rsidRPr="00C220B8">
        <w:t>8, 20, 27 and 29 of the Convention.</w:t>
      </w:r>
    </w:p>
    <w:p w:rsidR="00245602" w:rsidRDefault="00245602" w:rsidP="00301D58">
      <w:pPr>
        <w:pStyle w:val="SingleTxtG"/>
      </w:pPr>
      <w:r w:rsidRPr="00C220B8">
        <w:t>3.2</w:t>
      </w:r>
      <w:r w:rsidRPr="00C220B8">
        <w:tab/>
        <w:t xml:space="preserve">The author claims that the authorities arbitrarily refused to recognize him as a minor and disregarded the date of birth stated in his passport although they never objected </w:t>
      </w:r>
      <w:r>
        <w:t>to the</w:t>
      </w:r>
      <w:r w:rsidRPr="00C220B8">
        <w:t xml:space="preserve"> validity</w:t>
      </w:r>
      <w:r>
        <w:t xml:space="preserve"> of th</w:t>
      </w:r>
      <w:r w:rsidR="0056007A">
        <w:t>at</w:t>
      </w:r>
      <w:r>
        <w:t xml:space="preserve"> document</w:t>
      </w:r>
      <w:r w:rsidRPr="00C220B8">
        <w:t>. The medical examinations carried out by the authorities to determine his age were neither conducted by an experienced physician nor did they include the appropriate technology and tests for age assessment.</w:t>
      </w:r>
      <w:r w:rsidR="00662636">
        <w:rPr>
          <w:rStyle w:val="FootnoteReference"/>
        </w:rPr>
        <w:footnoteReference w:id="4"/>
      </w:r>
      <w:r w:rsidR="00662636">
        <w:t xml:space="preserve"> </w:t>
      </w:r>
      <w:r w:rsidRPr="00C220B8">
        <w:t xml:space="preserve">Moreover, the author claims that medical tests to determine a person’s age should be conducted </w:t>
      </w:r>
      <w:r w:rsidR="0056007A" w:rsidRPr="0056007A">
        <w:t xml:space="preserve">only </w:t>
      </w:r>
      <w:r w:rsidRPr="00C220B8">
        <w:t xml:space="preserve">when a person has no documentation that indicates </w:t>
      </w:r>
      <w:r w:rsidR="00301D58">
        <w:t>his or her</w:t>
      </w:r>
      <w:r w:rsidR="00301D58" w:rsidRPr="00C220B8">
        <w:t xml:space="preserve"> </w:t>
      </w:r>
      <w:r w:rsidRPr="00C220B8">
        <w:t xml:space="preserve">date of birth or age. </w:t>
      </w:r>
    </w:p>
    <w:p w:rsidR="00245602" w:rsidRPr="00C220B8" w:rsidRDefault="00245602" w:rsidP="00A34971">
      <w:pPr>
        <w:pStyle w:val="SingleTxtG"/>
      </w:pPr>
      <w:r w:rsidRPr="00C220B8">
        <w:t>3.</w:t>
      </w:r>
      <w:r>
        <w:t>3</w:t>
      </w:r>
      <w:r w:rsidRPr="00C220B8">
        <w:tab/>
        <w:t xml:space="preserve">The decision of the State party’s authorities deprived the author </w:t>
      </w:r>
      <w:r w:rsidR="00BA0D2B">
        <w:t>of his</w:t>
      </w:r>
      <w:r w:rsidRPr="00C220B8">
        <w:t xml:space="preserve"> entitle</w:t>
      </w:r>
      <w:r w:rsidR="00BA0D2B">
        <w:t>ment</w:t>
      </w:r>
      <w:r w:rsidRPr="00C220B8">
        <w:t xml:space="preserve"> to the State party’s protection as </w:t>
      </w:r>
      <w:r w:rsidR="00B32235">
        <w:t xml:space="preserve">a </w:t>
      </w:r>
      <w:r w:rsidRPr="00C220B8">
        <w:t>minor, causing</w:t>
      </w:r>
      <w:r>
        <w:t xml:space="preserve"> him </w:t>
      </w:r>
      <w:r w:rsidR="00B32235">
        <w:t>ongoing</w:t>
      </w:r>
      <w:r w:rsidR="00B32235" w:rsidRPr="00C220B8">
        <w:t xml:space="preserve"> </w:t>
      </w:r>
      <w:r w:rsidRPr="00C220B8">
        <w:t xml:space="preserve">harm. </w:t>
      </w:r>
    </w:p>
    <w:p w:rsidR="00245602" w:rsidRPr="00277F48" w:rsidRDefault="00245602" w:rsidP="00662636">
      <w:pPr>
        <w:pStyle w:val="H23G"/>
      </w:pPr>
      <w:r>
        <w:tab/>
      </w:r>
      <w:r>
        <w:tab/>
      </w:r>
      <w:r w:rsidRPr="00277F48">
        <w:t>Issues</w:t>
      </w:r>
      <w:r>
        <w:t xml:space="preserve"> </w:t>
      </w:r>
      <w:r w:rsidRPr="00277F48">
        <w:t>and</w:t>
      </w:r>
      <w:r>
        <w:t xml:space="preserve"> </w:t>
      </w:r>
      <w:r w:rsidRPr="00277F48">
        <w:t>proceedings</w:t>
      </w:r>
      <w:r>
        <w:t xml:space="preserve"> </w:t>
      </w:r>
      <w:r w:rsidRPr="00662636">
        <w:t>before</w:t>
      </w:r>
      <w:r>
        <w:t xml:space="preserve"> </w:t>
      </w:r>
      <w:r w:rsidRPr="00277F48">
        <w:t>the</w:t>
      </w:r>
      <w:r>
        <w:t xml:space="preserve"> </w:t>
      </w:r>
      <w:r w:rsidRPr="00277F48">
        <w:t>Committee</w:t>
      </w:r>
    </w:p>
    <w:p w:rsidR="00245602" w:rsidRPr="00277F48" w:rsidRDefault="00245602" w:rsidP="00662636">
      <w:pPr>
        <w:pStyle w:val="H4G"/>
      </w:pPr>
      <w:r>
        <w:tab/>
      </w:r>
      <w:r w:rsidR="00662636">
        <w:tab/>
      </w:r>
      <w:r w:rsidRPr="00277F48">
        <w:t>Consideration</w:t>
      </w:r>
      <w:r>
        <w:t xml:space="preserve"> </w:t>
      </w:r>
      <w:r w:rsidRPr="00277F48">
        <w:t>of</w:t>
      </w:r>
      <w:r>
        <w:t xml:space="preserve"> </w:t>
      </w:r>
      <w:r w:rsidRPr="00662636">
        <w:t>admissibility</w:t>
      </w:r>
    </w:p>
    <w:p w:rsidR="00245602" w:rsidRPr="00277F48" w:rsidRDefault="00662636" w:rsidP="00C64369">
      <w:pPr>
        <w:pStyle w:val="SingleTxtG"/>
      </w:pPr>
      <w:r>
        <w:t>4.1</w:t>
      </w:r>
      <w:r>
        <w:tab/>
      </w:r>
      <w:r w:rsidR="00245602" w:rsidRPr="00277F48">
        <w:t>Before</w:t>
      </w:r>
      <w:r w:rsidR="00245602">
        <w:t xml:space="preserve"> </w:t>
      </w:r>
      <w:r w:rsidR="00245602" w:rsidRPr="00277F48">
        <w:t>considering</w:t>
      </w:r>
      <w:r w:rsidR="00245602">
        <w:t xml:space="preserve"> </w:t>
      </w:r>
      <w:r w:rsidR="00245602" w:rsidRPr="00277F48">
        <w:t>any</w:t>
      </w:r>
      <w:r w:rsidR="00245602">
        <w:t xml:space="preserve"> </w:t>
      </w:r>
      <w:r w:rsidR="00245602" w:rsidRPr="00277F48">
        <w:t>claim</w:t>
      </w:r>
      <w:r w:rsidR="00245602">
        <w:t xml:space="preserve"> </w:t>
      </w:r>
      <w:r w:rsidR="00245602" w:rsidRPr="00277F48">
        <w:t>contained</w:t>
      </w:r>
      <w:r w:rsidR="00245602">
        <w:t xml:space="preserve"> </w:t>
      </w:r>
      <w:r w:rsidR="00245602" w:rsidRPr="00277F48">
        <w:t>in</w:t>
      </w:r>
      <w:r w:rsidR="00245602">
        <w:t xml:space="preserve"> </w:t>
      </w:r>
      <w:r w:rsidR="00245602" w:rsidRPr="00277F48">
        <w:t>a</w:t>
      </w:r>
      <w:r w:rsidR="00245602">
        <w:t xml:space="preserve"> </w:t>
      </w:r>
      <w:r w:rsidR="00245602" w:rsidRPr="00277F48">
        <w:t>communication,</w:t>
      </w:r>
      <w:r w:rsidR="00245602">
        <w:t xml:space="preserve"> </w:t>
      </w:r>
      <w:r w:rsidR="00245602" w:rsidRPr="00277F48">
        <w:t>the</w:t>
      </w:r>
      <w:r w:rsidR="00245602">
        <w:t xml:space="preserve"> </w:t>
      </w:r>
      <w:r w:rsidR="00245602" w:rsidRPr="00E82948">
        <w:t xml:space="preserve">Committee </w:t>
      </w:r>
      <w:r w:rsidR="00245602" w:rsidRPr="00277F48">
        <w:t>must</w:t>
      </w:r>
      <w:r w:rsidR="00245602">
        <w:t xml:space="preserve"> </w:t>
      </w:r>
      <w:r w:rsidR="00245602" w:rsidRPr="00277F48">
        <w:t>decide,</w:t>
      </w:r>
      <w:r w:rsidR="00245602">
        <w:t xml:space="preserve"> </w:t>
      </w:r>
      <w:r w:rsidR="00245602" w:rsidRPr="00277F48">
        <w:t>in</w:t>
      </w:r>
      <w:r w:rsidR="00245602">
        <w:t xml:space="preserve"> </w:t>
      </w:r>
      <w:r w:rsidR="00245602" w:rsidRPr="00277F48">
        <w:t>accordance</w:t>
      </w:r>
      <w:r w:rsidR="00245602">
        <w:t xml:space="preserve"> </w:t>
      </w:r>
      <w:r w:rsidR="00245602" w:rsidRPr="00277F48">
        <w:t>with</w:t>
      </w:r>
      <w:r w:rsidR="00245602">
        <w:t xml:space="preserve"> </w:t>
      </w:r>
      <w:r w:rsidR="00245602" w:rsidRPr="00277F48">
        <w:t>rule</w:t>
      </w:r>
      <w:r w:rsidR="00245602">
        <w:t xml:space="preserve"> 20 </w:t>
      </w:r>
      <w:r w:rsidR="00245602" w:rsidRPr="00277F48">
        <w:t>of</w:t>
      </w:r>
      <w:r w:rsidR="00245602">
        <w:t xml:space="preserve"> </w:t>
      </w:r>
      <w:r w:rsidR="00245602" w:rsidRPr="00277F48">
        <w:t>its</w:t>
      </w:r>
      <w:r w:rsidR="00245602">
        <w:t xml:space="preserve"> r</w:t>
      </w:r>
      <w:r w:rsidR="00245602" w:rsidRPr="00E82948">
        <w:t>ules of procedure under the Optional Protocol</w:t>
      </w:r>
      <w:r w:rsidR="00245602" w:rsidRPr="00C64369">
        <w:t xml:space="preserve"> </w:t>
      </w:r>
      <w:r w:rsidR="00245602" w:rsidRPr="00FF06A8">
        <w:t>on a communications procedure</w:t>
      </w:r>
      <w:r w:rsidR="00245602" w:rsidRPr="00277F48">
        <w:t>,</w:t>
      </w:r>
      <w:r w:rsidR="00245602">
        <w:t xml:space="preserve"> </w:t>
      </w:r>
      <w:r w:rsidR="00245602" w:rsidRPr="00277F48">
        <w:t>whether</w:t>
      </w:r>
      <w:r w:rsidR="00245602">
        <w:t xml:space="preserve"> </w:t>
      </w:r>
      <w:r w:rsidR="00245602" w:rsidRPr="00277F48">
        <w:t>the</w:t>
      </w:r>
      <w:r w:rsidR="00245602">
        <w:t xml:space="preserve"> </w:t>
      </w:r>
      <w:r w:rsidR="00245602" w:rsidRPr="00277F48">
        <w:t>communication</w:t>
      </w:r>
      <w:r w:rsidR="00245602">
        <w:t xml:space="preserve"> </w:t>
      </w:r>
      <w:r w:rsidR="00245602" w:rsidRPr="00277F48">
        <w:t>is</w:t>
      </w:r>
      <w:r w:rsidR="00245602">
        <w:t xml:space="preserve"> </w:t>
      </w:r>
      <w:r w:rsidR="00245602" w:rsidRPr="00277F48">
        <w:t>admissible</w:t>
      </w:r>
      <w:r w:rsidR="00245602" w:rsidRPr="00350323">
        <w:t>.</w:t>
      </w:r>
    </w:p>
    <w:p w:rsidR="00892FC2" w:rsidRDefault="00245602" w:rsidP="00350323">
      <w:pPr>
        <w:pStyle w:val="SingleTxtG"/>
      </w:pPr>
      <w:r w:rsidRPr="00277F48">
        <w:t>4.2</w:t>
      </w:r>
      <w:r w:rsidRPr="00E400D0">
        <w:tab/>
      </w:r>
      <w:r w:rsidRPr="00277F48">
        <w:t>The</w:t>
      </w:r>
      <w:r>
        <w:t xml:space="preserve"> </w:t>
      </w:r>
      <w:r w:rsidRPr="00277F48">
        <w:t>Committee</w:t>
      </w:r>
      <w:r>
        <w:t xml:space="preserve"> takes note of the author’s allegations that o</w:t>
      </w:r>
      <w:r w:rsidRPr="007B355B">
        <w:t>n 16 November 2010</w:t>
      </w:r>
      <w:r>
        <w:t xml:space="preserve"> the</w:t>
      </w:r>
      <w:r w:rsidRPr="007B355B">
        <w:t xml:space="preserve"> </w:t>
      </w:r>
      <w:r w:rsidR="00EE4B98" w:rsidRPr="00EE4B98">
        <w:t>General Directorate for the Protection of Children and A</w:t>
      </w:r>
      <w:r w:rsidR="00EE4B98">
        <w:t>dolescents</w:t>
      </w:r>
      <w:r>
        <w:t xml:space="preserve"> concluded that he was not a minor and informed him that he was not entitled to child protection; that subsequently his judicial applications against th</w:t>
      </w:r>
      <w:r w:rsidR="00EE4B98">
        <w:t>at</w:t>
      </w:r>
      <w:r>
        <w:t xml:space="preserve"> decision</w:t>
      </w:r>
      <w:r w:rsidRPr="003B5865">
        <w:t xml:space="preserve"> </w:t>
      </w:r>
      <w:r>
        <w:t xml:space="preserve">were all dismissed; and that on 17 </w:t>
      </w:r>
      <w:r w:rsidRPr="00662636">
        <w:t>September</w:t>
      </w:r>
      <w:r>
        <w:t xml:space="preserve"> 2013 the Supreme Court declared inadmissible his appeal in cassation. The Committee observes that all the facts referred to in the communication, including the judicial decision in last instance, occurred prior to 14 April 2014</w:t>
      </w:r>
      <w:r w:rsidR="00EE4B98">
        <w:t>,</w:t>
      </w:r>
      <w:r>
        <w:t xml:space="preserve"> the date of </w:t>
      </w:r>
      <w:r w:rsidRPr="00662636">
        <w:t>entry</w:t>
      </w:r>
      <w:r>
        <w:t xml:space="preserve"> into force of the Optional Protocol for the State party. Accordingly, the Committee concludes that, </w:t>
      </w:r>
      <w:r w:rsidR="00DA256B">
        <w:t>pursuant to</w:t>
      </w:r>
      <w:r>
        <w:t xml:space="preserve"> </w:t>
      </w:r>
      <w:r w:rsidR="00C376F1">
        <w:t>article </w:t>
      </w:r>
      <w:r>
        <w:t>7</w:t>
      </w:r>
      <w:r w:rsidR="00C376F1">
        <w:t> </w:t>
      </w:r>
      <w:r>
        <w:t xml:space="preserve">(g) of the Optional Protocol, it is precluded </w:t>
      </w:r>
      <w:r>
        <w:rPr>
          <w:i/>
          <w:iCs/>
        </w:rPr>
        <w:t xml:space="preserve">ratione temporis </w:t>
      </w:r>
      <w:r>
        <w:t>from examining the present communication.</w:t>
      </w:r>
    </w:p>
    <w:p w:rsidR="00245602" w:rsidRPr="00277F48" w:rsidRDefault="00662636" w:rsidP="00C64369">
      <w:pPr>
        <w:pStyle w:val="SingleTxtG"/>
        <w:keepNext/>
      </w:pPr>
      <w:r w:rsidRPr="00A34971">
        <w:lastRenderedPageBreak/>
        <w:t>5.</w:t>
      </w:r>
      <w:r>
        <w:tab/>
      </w:r>
      <w:r w:rsidR="00245602" w:rsidRPr="00277F48">
        <w:t>The</w:t>
      </w:r>
      <w:r w:rsidR="00245602">
        <w:t xml:space="preserve"> </w:t>
      </w:r>
      <w:r w:rsidR="00245602" w:rsidRPr="00E82948">
        <w:t>Committee</w:t>
      </w:r>
      <w:r w:rsidR="00245602" w:rsidRPr="00A34971">
        <w:t xml:space="preserve"> </w:t>
      </w:r>
      <w:r w:rsidR="00245602" w:rsidRPr="00350323">
        <w:t>therefore</w:t>
      </w:r>
      <w:r w:rsidR="00245602">
        <w:t xml:space="preserve"> </w:t>
      </w:r>
      <w:r w:rsidR="00245602" w:rsidRPr="00277F48">
        <w:t>decides:</w:t>
      </w:r>
    </w:p>
    <w:p w:rsidR="00245602" w:rsidRPr="00277F48" w:rsidRDefault="00245602" w:rsidP="00350323">
      <w:pPr>
        <w:pStyle w:val="SingleTxtG"/>
        <w:ind w:firstLine="567"/>
      </w:pPr>
      <w:r w:rsidRPr="00277F48">
        <w:t>(a)</w:t>
      </w:r>
      <w:r w:rsidRPr="00277F48">
        <w:tab/>
        <w:t>That</w:t>
      </w:r>
      <w:r>
        <w:t xml:space="preserve"> </w:t>
      </w:r>
      <w:r w:rsidRPr="00277F48">
        <w:t>the</w:t>
      </w:r>
      <w:r>
        <w:t xml:space="preserve"> </w:t>
      </w:r>
      <w:r w:rsidRPr="00277F48">
        <w:t>communication</w:t>
      </w:r>
      <w:r>
        <w:t xml:space="preserve"> </w:t>
      </w:r>
      <w:r w:rsidRPr="00277F48">
        <w:t>is</w:t>
      </w:r>
      <w:r>
        <w:t xml:space="preserve"> </w:t>
      </w:r>
      <w:r w:rsidRPr="00277F48">
        <w:t>inadmissible</w:t>
      </w:r>
      <w:r>
        <w:t xml:space="preserve"> </w:t>
      </w:r>
      <w:r w:rsidRPr="00277F48">
        <w:t>under</w:t>
      </w:r>
      <w:r>
        <w:t xml:space="preserve"> </w:t>
      </w:r>
      <w:r w:rsidR="00C376F1">
        <w:t>article </w:t>
      </w:r>
      <w:r>
        <w:t>7</w:t>
      </w:r>
      <w:r w:rsidR="00C376F1">
        <w:t> </w:t>
      </w:r>
      <w:r>
        <w:t xml:space="preserve">(g) </w:t>
      </w:r>
      <w:r w:rsidRPr="00277F48">
        <w:t>of</w:t>
      </w:r>
      <w:r>
        <w:t xml:space="preserve"> </w:t>
      </w:r>
      <w:r w:rsidRPr="00277F48">
        <w:t>the</w:t>
      </w:r>
      <w:r>
        <w:t xml:space="preserve"> </w:t>
      </w:r>
      <w:r w:rsidRPr="00277F48">
        <w:t>Optional</w:t>
      </w:r>
      <w:r>
        <w:t xml:space="preserve"> </w:t>
      </w:r>
      <w:r w:rsidRPr="00277F48">
        <w:t>Protocol;</w:t>
      </w:r>
    </w:p>
    <w:p w:rsidR="003972E0" w:rsidRDefault="00245602" w:rsidP="00B263FE">
      <w:pPr>
        <w:pStyle w:val="SingleTxtG"/>
        <w:ind w:firstLine="567"/>
      </w:pPr>
      <w:r w:rsidRPr="00277F48">
        <w:t>(b)</w:t>
      </w:r>
      <w:r w:rsidRPr="00277F48">
        <w:tab/>
        <w:t>That</w:t>
      </w:r>
      <w:r>
        <w:t xml:space="preserve"> </w:t>
      </w:r>
      <w:r w:rsidRPr="00277F48">
        <w:t>this</w:t>
      </w:r>
      <w:r>
        <w:t xml:space="preserve"> </w:t>
      </w:r>
      <w:r w:rsidRPr="00277F48">
        <w:t>decision</w:t>
      </w:r>
      <w:r>
        <w:t xml:space="preserve"> </w:t>
      </w:r>
      <w:r w:rsidR="00B263FE">
        <w:t xml:space="preserve">shall </w:t>
      </w:r>
      <w:r w:rsidRPr="00277F48">
        <w:t>be</w:t>
      </w:r>
      <w:r>
        <w:t xml:space="preserve"> </w:t>
      </w:r>
      <w:r w:rsidRPr="00277F48">
        <w:t>transmitted</w:t>
      </w:r>
      <w:r>
        <w:t xml:space="preserve"> </w:t>
      </w:r>
      <w:r w:rsidRPr="00277F48">
        <w:t>to</w:t>
      </w:r>
      <w:r>
        <w:t xml:space="preserve"> </w:t>
      </w:r>
      <w:r w:rsidRPr="00277F48">
        <w:t>the</w:t>
      </w:r>
      <w:r>
        <w:t xml:space="preserve"> author</w:t>
      </w:r>
      <w:r w:rsidR="00E47129">
        <w:t xml:space="preserve"> of the communication</w:t>
      </w:r>
      <w:r>
        <w:t xml:space="preserve"> and, for information, </w:t>
      </w:r>
      <w:r w:rsidRPr="00277F48">
        <w:t>to</w:t>
      </w:r>
      <w:r>
        <w:t xml:space="preserve"> </w:t>
      </w:r>
      <w:r w:rsidRPr="00277F48">
        <w:t>the</w:t>
      </w:r>
      <w:r>
        <w:t xml:space="preserve"> State party</w:t>
      </w:r>
      <w:r w:rsidRPr="00277F48">
        <w:t>.</w:t>
      </w:r>
    </w:p>
    <w:p w:rsidR="00993B17" w:rsidRPr="00993B17" w:rsidRDefault="00993B17" w:rsidP="00993B17">
      <w:pPr>
        <w:pStyle w:val="SingleTxtG"/>
        <w:spacing w:before="240" w:after="0"/>
        <w:jc w:val="center"/>
        <w:rPr>
          <w:u w:val="single"/>
        </w:rPr>
      </w:pPr>
      <w:r>
        <w:rPr>
          <w:u w:val="single"/>
        </w:rPr>
        <w:tab/>
      </w:r>
      <w:r>
        <w:rPr>
          <w:u w:val="single"/>
        </w:rPr>
        <w:tab/>
      </w:r>
      <w:r>
        <w:rPr>
          <w:u w:val="single"/>
        </w:rPr>
        <w:tab/>
      </w:r>
    </w:p>
    <w:sectPr w:rsidR="00993B17" w:rsidRPr="00993B17" w:rsidSect="0085783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1C" w:rsidRDefault="000D201C"/>
  </w:endnote>
  <w:endnote w:type="continuationSeparator" w:id="0">
    <w:p w:rsidR="000D201C" w:rsidRDefault="000D201C"/>
  </w:endnote>
  <w:endnote w:type="continuationNotice" w:id="1">
    <w:p w:rsidR="000D201C" w:rsidRDefault="000D2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55" w:rsidRPr="001B7D55" w:rsidRDefault="001B7D55" w:rsidP="001B7D55">
    <w:pPr>
      <w:pStyle w:val="Footer"/>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D841EB">
      <w:rPr>
        <w:b/>
        <w:noProof/>
        <w:sz w:val="18"/>
      </w:rPr>
      <w:t>2</w:t>
    </w:r>
    <w:r w:rsidRPr="001B7D5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55" w:rsidRPr="001B7D55" w:rsidRDefault="001B7D55" w:rsidP="001B7D55">
    <w:pPr>
      <w:pStyle w:val="Footer"/>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D841EB">
      <w:rPr>
        <w:b/>
        <w:noProof/>
        <w:sz w:val="18"/>
      </w:rPr>
      <w:t>3</w:t>
    </w:r>
    <w:r w:rsidRPr="001B7D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E2" w:rsidRPr="0048397A" w:rsidRDefault="005310E2" w:rsidP="005310E2">
    <w:pPr>
      <w:pStyle w:val="Footer"/>
      <w:rPr>
        <w:sz w:val="20"/>
      </w:rPr>
    </w:pPr>
    <w:r>
      <w:rPr>
        <w:sz w:val="20"/>
      </w:rPr>
      <w:t>GE.15-</w:t>
    </w:r>
    <w:r>
      <w:rPr>
        <w:noProof/>
        <w:sz w:val="20"/>
        <w:lang w:val="en-US"/>
      </w:rPr>
      <w:drawing>
        <wp:anchor distT="0" distB="0" distL="114300" distR="114300" simplePos="0" relativeHeight="251659264" behindDoc="0" locked="0" layoutInCell="1" allowOverlap="1" wp14:anchorId="34CD64FB" wp14:editId="46A7B2F8">
          <wp:simplePos x="0" y="0"/>
          <wp:positionH relativeFrom="margin">
            <wp:posOffset>4283710</wp:posOffset>
          </wp:positionH>
          <wp:positionV relativeFrom="margin">
            <wp:posOffset>8207375</wp:posOffset>
          </wp:positionV>
          <wp:extent cx="933450" cy="228600"/>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11335  (E)</w:t>
    </w:r>
    <w:r>
      <w:rPr>
        <w:sz w:val="20"/>
      </w:rPr>
      <w:br/>
    </w:r>
    <w:r w:rsidRPr="00632A99">
      <w:rPr>
        <w:rFonts w:ascii="C39T30Lfz" w:hAnsi="C39T30Lfz"/>
        <w:sz w:val="56"/>
      </w:rPr>
      <w:t></w:t>
    </w:r>
    <w:r w:rsidRPr="00632A99">
      <w:rPr>
        <w:rFonts w:ascii="C39T30Lfz" w:hAnsi="C39T30Lfz"/>
        <w:sz w:val="56"/>
      </w:rPr>
      <w:t></w:t>
    </w:r>
    <w:r w:rsidRPr="00632A99">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632A9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1C" w:rsidRPr="000B175B" w:rsidRDefault="000D201C" w:rsidP="000B175B">
      <w:pPr>
        <w:tabs>
          <w:tab w:val="right" w:pos="2155"/>
        </w:tabs>
        <w:spacing w:after="80"/>
        <w:ind w:left="680"/>
        <w:rPr>
          <w:u w:val="single"/>
        </w:rPr>
      </w:pPr>
      <w:r>
        <w:rPr>
          <w:u w:val="single"/>
        </w:rPr>
        <w:tab/>
      </w:r>
    </w:p>
  </w:footnote>
  <w:footnote w:type="continuationSeparator" w:id="0">
    <w:p w:rsidR="000D201C" w:rsidRPr="00FC68B7" w:rsidRDefault="000D201C" w:rsidP="00FC68B7">
      <w:pPr>
        <w:tabs>
          <w:tab w:val="left" w:pos="2155"/>
        </w:tabs>
        <w:spacing w:after="80"/>
        <w:ind w:left="680"/>
        <w:rPr>
          <w:u w:val="single"/>
        </w:rPr>
      </w:pPr>
      <w:r>
        <w:rPr>
          <w:u w:val="single"/>
        </w:rPr>
        <w:tab/>
      </w:r>
    </w:p>
  </w:footnote>
  <w:footnote w:type="continuationNotice" w:id="1">
    <w:p w:rsidR="000D201C" w:rsidRDefault="000D201C"/>
  </w:footnote>
  <w:footnote w:id="2">
    <w:p w:rsidR="00F40E84" w:rsidRPr="002F7D4B" w:rsidRDefault="00F40E84" w:rsidP="002F7D4B">
      <w:pPr>
        <w:pStyle w:val="FootnoteText"/>
        <w:rPr>
          <w:szCs w:val="18"/>
        </w:rPr>
      </w:pPr>
      <w:r w:rsidRPr="002F7D4B">
        <w:rPr>
          <w:rStyle w:val="FootnoteReference"/>
          <w:sz w:val="20"/>
          <w:vertAlign w:val="baseline"/>
        </w:rPr>
        <w:tab/>
        <w:t>*</w:t>
      </w:r>
      <w:r>
        <w:rPr>
          <w:rStyle w:val="FootnoteReference"/>
          <w:sz w:val="20"/>
        </w:rPr>
        <w:tab/>
      </w:r>
      <w:r>
        <w:rPr>
          <w:szCs w:val="18"/>
        </w:rPr>
        <w:t xml:space="preserve">The following members of the Committee participated in the </w:t>
      </w:r>
      <w:r w:rsidR="004F4AEF">
        <w:rPr>
          <w:szCs w:val="18"/>
        </w:rPr>
        <w:t>consideration</w:t>
      </w:r>
      <w:r>
        <w:rPr>
          <w:szCs w:val="18"/>
        </w:rPr>
        <w:t xml:space="preserve"> of the present communication: </w:t>
      </w:r>
      <w:r w:rsidR="00D438FB">
        <w:rPr>
          <w:szCs w:val="18"/>
        </w:rPr>
        <w:t xml:space="preserve">Amal Salman Aldoseri, </w:t>
      </w:r>
      <w:r>
        <w:rPr>
          <w:szCs w:val="18"/>
        </w:rPr>
        <w:t xml:space="preserve">Suzanne Aho Assouma, Hynd Ayoubi Idrissi, </w:t>
      </w:r>
      <w:r w:rsidR="00D438FB">
        <w:rPr>
          <w:szCs w:val="18"/>
        </w:rPr>
        <w:t xml:space="preserve">Bernard Gastaud, Peter Gurán, Olga </w:t>
      </w:r>
      <w:r w:rsidR="00DC7216">
        <w:rPr>
          <w:szCs w:val="18"/>
        </w:rPr>
        <w:t>A</w:t>
      </w:r>
      <w:r w:rsidR="00D438FB">
        <w:rPr>
          <w:szCs w:val="18"/>
        </w:rPr>
        <w:t xml:space="preserve">. Khazova, Hatem Kotrane, </w:t>
      </w:r>
      <w:r w:rsidR="00FC01B6" w:rsidRPr="00FC01B6">
        <w:rPr>
          <w:szCs w:val="18"/>
        </w:rPr>
        <w:t>Benyam Dawit Mezmur</w:t>
      </w:r>
      <w:r w:rsidR="00FC01B6">
        <w:rPr>
          <w:szCs w:val="18"/>
        </w:rPr>
        <w:t xml:space="preserve">, </w:t>
      </w:r>
      <w:r w:rsidR="00D438FB">
        <w:rPr>
          <w:szCs w:val="18"/>
        </w:rPr>
        <w:t xml:space="preserve">Yasmeen Muhamad Shariff, </w:t>
      </w:r>
      <w:r>
        <w:rPr>
          <w:szCs w:val="18"/>
        </w:rPr>
        <w:t xml:space="preserve">Clarence Nelson, </w:t>
      </w:r>
      <w:r w:rsidR="00D438FB">
        <w:rPr>
          <w:szCs w:val="18"/>
        </w:rPr>
        <w:t xml:space="preserve">Wanderlino Nogueira Neto, Sara de Jesús Oviedo Fierro, </w:t>
      </w:r>
      <w:r>
        <w:rPr>
          <w:szCs w:val="18"/>
        </w:rPr>
        <w:t>José Angel Rodríguez Reyes, Kirsten</w:t>
      </w:r>
      <w:r w:rsidR="00A77B53">
        <w:rPr>
          <w:szCs w:val="18"/>
        </w:rPr>
        <w:t> </w:t>
      </w:r>
      <w:r>
        <w:rPr>
          <w:szCs w:val="18"/>
        </w:rPr>
        <w:t>Sandberg and Renate Winter.</w:t>
      </w:r>
    </w:p>
    <w:p w:rsidR="00F40E84" w:rsidRDefault="00F40E84" w:rsidP="00DC7216">
      <w:pPr>
        <w:pStyle w:val="FootnoteText"/>
      </w:pPr>
      <w:r>
        <w:tab/>
      </w:r>
      <w:r>
        <w:tab/>
        <w:t>Pursuant to rule 8, paragraph 1 (a)</w:t>
      </w:r>
      <w:r w:rsidR="00DC7216">
        <w:t>,</w:t>
      </w:r>
      <w:r>
        <w:t xml:space="preserve"> of the Committee’s rules of procedure </w:t>
      </w:r>
      <w:r w:rsidRPr="00E82948">
        <w:t>under the Optional Protocol to the Convention on the Rights of the Child on a communications procedure</w:t>
      </w:r>
      <w:r>
        <w:t>, Committee member Jorge Cardona Llorens did not participate in the consideration of the communication.</w:t>
      </w:r>
    </w:p>
  </w:footnote>
  <w:footnote w:id="3">
    <w:p w:rsidR="00662636" w:rsidRPr="008B5057" w:rsidRDefault="00662636" w:rsidP="00662636">
      <w:pPr>
        <w:pStyle w:val="FootnoteText"/>
        <w:widowControl w:val="0"/>
        <w:tabs>
          <w:tab w:val="clear" w:pos="1021"/>
          <w:tab w:val="right" w:pos="1020"/>
        </w:tabs>
      </w:pPr>
      <w:r>
        <w:tab/>
      </w:r>
      <w:r>
        <w:rPr>
          <w:rStyle w:val="FootnoteReference"/>
        </w:rPr>
        <w:footnoteRef/>
      </w:r>
      <w:r>
        <w:tab/>
      </w:r>
      <w:r w:rsidRPr="00B83234">
        <w:t>The Optional Protocol to the Convention</w:t>
      </w:r>
      <w:r>
        <w:t xml:space="preserve"> on the Rights of the Child on a </w:t>
      </w:r>
      <w:r w:rsidR="00582574">
        <w:t>c</w:t>
      </w:r>
      <w:r>
        <w:t xml:space="preserve">ommunications </w:t>
      </w:r>
      <w:r w:rsidR="00582574">
        <w:t>p</w:t>
      </w:r>
      <w:r>
        <w:t xml:space="preserve">rocedure entered into force for the State party on 14 April 2014. </w:t>
      </w:r>
    </w:p>
  </w:footnote>
  <w:footnote w:id="4">
    <w:p w:rsidR="00662636" w:rsidRPr="00D21950" w:rsidRDefault="00662636">
      <w:pPr>
        <w:pStyle w:val="FootnoteText"/>
        <w:widowControl w:val="0"/>
        <w:tabs>
          <w:tab w:val="clear" w:pos="1021"/>
          <w:tab w:val="right" w:pos="1020"/>
        </w:tabs>
        <w:rPr>
          <w:lang w:val="es-ES"/>
        </w:rPr>
      </w:pPr>
      <w:r>
        <w:tab/>
      </w:r>
      <w:r>
        <w:rPr>
          <w:rStyle w:val="FootnoteReference"/>
        </w:rPr>
        <w:footnoteRef/>
      </w:r>
      <w:r>
        <w:tab/>
      </w:r>
      <w:r w:rsidRPr="00195E52">
        <w:t xml:space="preserve">The author refers to the </w:t>
      </w:r>
      <w:r w:rsidR="00426737">
        <w:t>United Nations Children’s Fund</w:t>
      </w:r>
      <w:r w:rsidR="0056007A">
        <w:t>,</w:t>
      </w:r>
      <w:r w:rsidRPr="00195E52">
        <w:t xml:space="preserve"> </w:t>
      </w:r>
      <w:r w:rsidRPr="00195E52">
        <w:rPr>
          <w:i/>
        </w:rPr>
        <w:t xml:space="preserve">Ni ilegales ni invisibles. </w:t>
      </w:r>
      <w:r w:rsidRPr="00195E52">
        <w:rPr>
          <w:i/>
          <w:lang w:val="es-ES"/>
        </w:rPr>
        <w:t>Realidad jur</w:t>
      </w:r>
      <w:r w:rsidR="00AB520D">
        <w:rPr>
          <w:i/>
          <w:lang w:val="es-ES"/>
        </w:rPr>
        <w:t>í</w:t>
      </w:r>
      <w:r w:rsidRPr="00195E52">
        <w:rPr>
          <w:i/>
          <w:lang w:val="es-ES"/>
        </w:rPr>
        <w:t>d</w:t>
      </w:r>
      <w:r w:rsidR="00AB520D">
        <w:rPr>
          <w:i/>
          <w:lang w:val="es-ES"/>
        </w:rPr>
        <w:t>i</w:t>
      </w:r>
      <w:r w:rsidRPr="00195E52">
        <w:rPr>
          <w:i/>
          <w:lang w:val="es-ES"/>
        </w:rPr>
        <w:t>ca y social de los menores extranjeros en España</w:t>
      </w:r>
      <w:r w:rsidRPr="00195E52">
        <w:rPr>
          <w:lang w:val="es-ES"/>
        </w:rPr>
        <w:t xml:space="preserv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55" w:rsidRPr="001B7D55" w:rsidRDefault="001B7D55">
    <w:pPr>
      <w:pStyle w:val="Header"/>
    </w:pPr>
    <w:r>
      <w:t>CRC/C/69/D/1/2014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55" w:rsidRPr="001B7D55" w:rsidRDefault="001B7D55" w:rsidP="001B7D55">
    <w:pPr>
      <w:pStyle w:val="Header"/>
      <w:jc w:val="right"/>
    </w:pPr>
    <w:r>
      <w:t>CRC/C/69/D/1/2014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55"/>
    <w:rsid w:val="00010840"/>
    <w:rsid w:val="00012A4C"/>
    <w:rsid w:val="00015E9C"/>
    <w:rsid w:val="00020C1E"/>
    <w:rsid w:val="000215DD"/>
    <w:rsid w:val="00050F6B"/>
    <w:rsid w:val="00072C8C"/>
    <w:rsid w:val="00080167"/>
    <w:rsid w:val="00085CDD"/>
    <w:rsid w:val="00091419"/>
    <w:rsid w:val="000931C0"/>
    <w:rsid w:val="000A78AF"/>
    <w:rsid w:val="000B175B"/>
    <w:rsid w:val="000B3A0F"/>
    <w:rsid w:val="000B45CA"/>
    <w:rsid w:val="000C11CF"/>
    <w:rsid w:val="000D201C"/>
    <w:rsid w:val="000E0415"/>
    <w:rsid w:val="000F4C75"/>
    <w:rsid w:val="001102D6"/>
    <w:rsid w:val="00113BA5"/>
    <w:rsid w:val="001174FC"/>
    <w:rsid w:val="00130250"/>
    <w:rsid w:val="00150201"/>
    <w:rsid w:val="0015480E"/>
    <w:rsid w:val="00156724"/>
    <w:rsid w:val="00161A0D"/>
    <w:rsid w:val="00164034"/>
    <w:rsid w:val="00172EF0"/>
    <w:rsid w:val="001A768A"/>
    <w:rsid w:val="001B4B04"/>
    <w:rsid w:val="001B7D55"/>
    <w:rsid w:val="001C6663"/>
    <w:rsid w:val="001C7895"/>
    <w:rsid w:val="001C7D33"/>
    <w:rsid w:val="001D26DF"/>
    <w:rsid w:val="001D2FDC"/>
    <w:rsid w:val="001E3807"/>
    <w:rsid w:val="001E4E39"/>
    <w:rsid w:val="001F3188"/>
    <w:rsid w:val="00210477"/>
    <w:rsid w:val="00211E0B"/>
    <w:rsid w:val="00231530"/>
    <w:rsid w:val="00237785"/>
    <w:rsid w:val="00241466"/>
    <w:rsid w:val="00245602"/>
    <w:rsid w:val="0025050B"/>
    <w:rsid w:val="0025170C"/>
    <w:rsid w:val="00256405"/>
    <w:rsid w:val="002809EA"/>
    <w:rsid w:val="002814D1"/>
    <w:rsid w:val="00285844"/>
    <w:rsid w:val="002B5596"/>
    <w:rsid w:val="002B7F5B"/>
    <w:rsid w:val="002D0738"/>
    <w:rsid w:val="002E57D8"/>
    <w:rsid w:val="002F7D4B"/>
    <w:rsid w:val="00301D58"/>
    <w:rsid w:val="00306BCA"/>
    <w:rsid w:val="003107FA"/>
    <w:rsid w:val="00315D31"/>
    <w:rsid w:val="003229D8"/>
    <w:rsid w:val="00334678"/>
    <w:rsid w:val="00336125"/>
    <w:rsid w:val="003407DC"/>
    <w:rsid w:val="0034476D"/>
    <w:rsid w:val="00344BC5"/>
    <w:rsid w:val="0034501B"/>
    <w:rsid w:val="00346C62"/>
    <w:rsid w:val="00350323"/>
    <w:rsid w:val="00355C90"/>
    <w:rsid w:val="00357C00"/>
    <w:rsid w:val="003663F4"/>
    <w:rsid w:val="00377AB2"/>
    <w:rsid w:val="00382E12"/>
    <w:rsid w:val="0039277A"/>
    <w:rsid w:val="003972E0"/>
    <w:rsid w:val="003C2CC4"/>
    <w:rsid w:val="003C3FE4"/>
    <w:rsid w:val="003C4BC7"/>
    <w:rsid w:val="003D4B23"/>
    <w:rsid w:val="003D5CEE"/>
    <w:rsid w:val="00410014"/>
    <w:rsid w:val="00410691"/>
    <w:rsid w:val="00410B9D"/>
    <w:rsid w:val="00426737"/>
    <w:rsid w:val="00431749"/>
    <w:rsid w:val="004325CB"/>
    <w:rsid w:val="0044406B"/>
    <w:rsid w:val="00446DE4"/>
    <w:rsid w:val="00450D06"/>
    <w:rsid w:val="00473FF8"/>
    <w:rsid w:val="004B3D8A"/>
    <w:rsid w:val="004D21E2"/>
    <w:rsid w:val="004F321F"/>
    <w:rsid w:val="004F4AEF"/>
    <w:rsid w:val="00511401"/>
    <w:rsid w:val="0051690A"/>
    <w:rsid w:val="0052329A"/>
    <w:rsid w:val="005310E2"/>
    <w:rsid w:val="00533821"/>
    <w:rsid w:val="00540C2F"/>
    <w:rsid w:val="005420F2"/>
    <w:rsid w:val="005576DC"/>
    <w:rsid w:val="0056007A"/>
    <w:rsid w:val="005640B8"/>
    <w:rsid w:val="00566431"/>
    <w:rsid w:val="0058073D"/>
    <w:rsid w:val="00582574"/>
    <w:rsid w:val="00585664"/>
    <w:rsid w:val="005A03E1"/>
    <w:rsid w:val="005A274D"/>
    <w:rsid w:val="005A490A"/>
    <w:rsid w:val="005A6152"/>
    <w:rsid w:val="005B3DB3"/>
    <w:rsid w:val="005C0081"/>
    <w:rsid w:val="005C50EF"/>
    <w:rsid w:val="005D1326"/>
    <w:rsid w:val="00600F4D"/>
    <w:rsid w:val="0060421D"/>
    <w:rsid w:val="006057A8"/>
    <w:rsid w:val="00611FC4"/>
    <w:rsid w:val="006176FB"/>
    <w:rsid w:val="00640B26"/>
    <w:rsid w:val="00662636"/>
    <w:rsid w:val="00681F3A"/>
    <w:rsid w:val="00682D97"/>
    <w:rsid w:val="006843DC"/>
    <w:rsid w:val="00697F80"/>
    <w:rsid w:val="006A3278"/>
    <w:rsid w:val="006A7392"/>
    <w:rsid w:val="006C0D34"/>
    <w:rsid w:val="006C680F"/>
    <w:rsid w:val="006D191E"/>
    <w:rsid w:val="006D30E4"/>
    <w:rsid w:val="006D6281"/>
    <w:rsid w:val="006E100E"/>
    <w:rsid w:val="006E564B"/>
    <w:rsid w:val="006E6EC5"/>
    <w:rsid w:val="006F4B38"/>
    <w:rsid w:val="007220FC"/>
    <w:rsid w:val="00723CA7"/>
    <w:rsid w:val="0072632A"/>
    <w:rsid w:val="007456E5"/>
    <w:rsid w:val="0076602B"/>
    <w:rsid w:val="0078104A"/>
    <w:rsid w:val="00787481"/>
    <w:rsid w:val="007B36BF"/>
    <w:rsid w:val="007B6BA5"/>
    <w:rsid w:val="007C0B19"/>
    <w:rsid w:val="007C3390"/>
    <w:rsid w:val="007C4F4B"/>
    <w:rsid w:val="007F3143"/>
    <w:rsid w:val="007F4DF0"/>
    <w:rsid w:val="007F6611"/>
    <w:rsid w:val="008164F3"/>
    <w:rsid w:val="008175E9"/>
    <w:rsid w:val="008219A7"/>
    <w:rsid w:val="008242D7"/>
    <w:rsid w:val="0084572B"/>
    <w:rsid w:val="0085783E"/>
    <w:rsid w:val="0086397E"/>
    <w:rsid w:val="00871FD5"/>
    <w:rsid w:val="00872D8A"/>
    <w:rsid w:val="00892FC2"/>
    <w:rsid w:val="008974DC"/>
    <w:rsid w:val="008979B1"/>
    <w:rsid w:val="008A1758"/>
    <w:rsid w:val="008A28E0"/>
    <w:rsid w:val="008A6B25"/>
    <w:rsid w:val="008A6C4F"/>
    <w:rsid w:val="008B5057"/>
    <w:rsid w:val="008B7A94"/>
    <w:rsid w:val="008D54EF"/>
    <w:rsid w:val="008E0E46"/>
    <w:rsid w:val="008F084C"/>
    <w:rsid w:val="008F2A87"/>
    <w:rsid w:val="008F2EBB"/>
    <w:rsid w:val="00900485"/>
    <w:rsid w:val="00907CC9"/>
    <w:rsid w:val="009212BB"/>
    <w:rsid w:val="00942BE3"/>
    <w:rsid w:val="00960A18"/>
    <w:rsid w:val="00963CBA"/>
    <w:rsid w:val="009701B3"/>
    <w:rsid w:val="00990E41"/>
    <w:rsid w:val="00991261"/>
    <w:rsid w:val="00992E4C"/>
    <w:rsid w:val="00993B17"/>
    <w:rsid w:val="00997E69"/>
    <w:rsid w:val="009B2AE3"/>
    <w:rsid w:val="009C6547"/>
    <w:rsid w:val="009F1F9A"/>
    <w:rsid w:val="009F3E16"/>
    <w:rsid w:val="00A1427D"/>
    <w:rsid w:val="00A24A85"/>
    <w:rsid w:val="00A316DB"/>
    <w:rsid w:val="00A34971"/>
    <w:rsid w:val="00A364F4"/>
    <w:rsid w:val="00A4396C"/>
    <w:rsid w:val="00A72F22"/>
    <w:rsid w:val="00A748A6"/>
    <w:rsid w:val="00A77B53"/>
    <w:rsid w:val="00A879A4"/>
    <w:rsid w:val="00AA2842"/>
    <w:rsid w:val="00AB0995"/>
    <w:rsid w:val="00AB1A9C"/>
    <w:rsid w:val="00AB520D"/>
    <w:rsid w:val="00AD15DA"/>
    <w:rsid w:val="00AD5DC3"/>
    <w:rsid w:val="00B128BD"/>
    <w:rsid w:val="00B14BE0"/>
    <w:rsid w:val="00B263FE"/>
    <w:rsid w:val="00B30179"/>
    <w:rsid w:val="00B32235"/>
    <w:rsid w:val="00B3317B"/>
    <w:rsid w:val="00B543F8"/>
    <w:rsid w:val="00B75D73"/>
    <w:rsid w:val="00B81E12"/>
    <w:rsid w:val="00B83234"/>
    <w:rsid w:val="00B93068"/>
    <w:rsid w:val="00BA0D2B"/>
    <w:rsid w:val="00BC03E6"/>
    <w:rsid w:val="00BC5811"/>
    <w:rsid w:val="00BC74E9"/>
    <w:rsid w:val="00BD6758"/>
    <w:rsid w:val="00BE618E"/>
    <w:rsid w:val="00BE6A66"/>
    <w:rsid w:val="00C01E72"/>
    <w:rsid w:val="00C0207C"/>
    <w:rsid w:val="00C036C6"/>
    <w:rsid w:val="00C0689E"/>
    <w:rsid w:val="00C376F1"/>
    <w:rsid w:val="00C40C80"/>
    <w:rsid w:val="00C437E1"/>
    <w:rsid w:val="00C44949"/>
    <w:rsid w:val="00C463DD"/>
    <w:rsid w:val="00C64369"/>
    <w:rsid w:val="00C745C3"/>
    <w:rsid w:val="00C83AA4"/>
    <w:rsid w:val="00CB0B06"/>
    <w:rsid w:val="00CC1558"/>
    <w:rsid w:val="00CE4A8F"/>
    <w:rsid w:val="00D00E22"/>
    <w:rsid w:val="00D15AB9"/>
    <w:rsid w:val="00D2031B"/>
    <w:rsid w:val="00D21950"/>
    <w:rsid w:val="00D22D6F"/>
    <w:rsid w:val="00D25FE2"/>
    <w:rsid w:val="00D43252"/>
    <w:rsid w:val="00D438FB"/>
    <w:rsid w:val="00D575BF"/>
    <w:rsid w:val="00D64C85"/>
    <w:rsid w:val="00D676E6"/>
    <w:rsid w:val="00D805F4"/>
    <w:rsid w:val="00D841EB"/>
    <w:rsid w:val="00D84725"/>
    <w:rsid w:val="00D978C6"/>
    <w:rsid w:val="00D9795E"/>
    <w:rsid w:val="00DA256B"/>
    <w:rsid w:val="00DA67AD"/>
    <w:rsid w:val="00DB4442"/>
    <w:rsid w:val="00DB70C9"/>
    <w:rsid w:val="00DC7216"/>
    <w:rsid w:val="00DE6A67"/>
    <w:rsid w:val="00DE71F7"/>
    <w:rsid w:val="00DF6301"/>
    <w:rsid w:val="00E03CFF"/>
    <w:rsid w:val="00E130AB"/>
    <w:rsid w:val="00E47129"/>
    <w:rsid w:val="00E5644E"/>
    <w:rsid w:val="00E66C1C"/>
    <w:rsid w:val="00E7260F"/>
    <w:rsid w:val="00E96630"/>
    <w:rsid w:val="00E97871"/>
    <w:rsid w:val="00ED332F"/>
    <w:rsid w:val="00ED7A2A"/>
    <w:rsid w:val="00EE4B98"/>
    <w:rsid w:val="00EE4BD0"/>
    <w:rsid w:val="00EF1D7F"/>
    <w:rsid w:val="00EF434D"/>
    <w:rsid w:val="00F077EA"/>
    <w:rsid w:val="00F07C52"/>
    <w:rsid w:val="00F1594E"/>
    <w:rsid w:val="00F232DE"/>
    <w:rsid w:val="00F27B15"/>
    <w:rsid w:val="00F40E75"/>
    <w:rsid w:val="00F40E84"/>
    <w:rsid w:val="00F50D83"/>
    <w:rsid w:val="00FB439D"/>
    <w:rsid w:val="00FC01B6"/>
    <w:rsid w:val="00FC68B7"/>
    <w:rsid w:val="00FD5B18"/>
    <w:rsid w:val="00FD65A8"/>
    <w:rsid w:val="00FE272D"/>
    <w:rsid w:val="00FE3A97"/>
    <w:rsid w:val="00FF06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C29D86-3B28-40C8-8267-9234A36B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E3A97"/>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E3A9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245602"/>
    <w:rPr>
      <w:lang w:eastAsia="en-US"/>
    </w:rPr>
  </w:style>
  <w:style w:type="character" w:customStyle="1" w:styleId="FootnoteTextChar">
    <w:name w:val="Footnote Text Char"/>
    <w:aliases w:val="5_G Char"/>
    <w:link w:val="FootnoteText"/>
    <w:locked/>
    <w:rsid w:val="00245602"/>
    <w:rPr>
      <w:rFonts w:eastAsia="SimSun"/>
      <w:sz w:val="18"/>
      <w:lang w:val="en-US" w:eastAsia="zh-CN"/>
    </w:rPr>
  </w:style>
  <w:style w:type="character" w:customStyle="1" w:styleId="HChGChar">
    <w:name w:val="_ H _Ch_G Char"/>
    <w:link w:val="HChG"/>
    <w:locked/>
    <w:rsid w:val="00245602"/>
    <w:rPr>
      <w:b/>
      <w:sz w:val="28"/>
      <w:lang w:eastAsia="en-US"/>
    </w:rPr>
  </w:style>
  <w:style w:type="character" w:customStyle="1" w:styleId="H1GChar">
    <w:name w:val="_ H_1_G Char"/>
    <w:link w:val="H1G"/>
    <w:rsid w:val="00245602"/>
    <w:rPr>
      <w:b/>
      <w:sz w:val="24"/>
      <w:lang w:eastAsia="en-US"/>
    </w:rPr>
  </w:style>
  <w:style w:type="paragraph" w:styleId="BalloonText">
    <w:name w:val="Balloon Text"/>
    <w:basedOn w:val="Normal"/>
    <w:link w:val="BalloonTextChar"/>
    <w:rsid w:val="007F4DF0"/>
    <w:pPr>
      <w:spacing w:line="240" w:lineRule="auto"/>
    </w:pPr>
    <w:rPr>
      <w:rFonts w:ascii="Tahoma" w:hAnsi="Tahoma" w:cs="Tahoma"/>
      <w:sz w:val="16"/>
      <w:szCs w:val="16"/>
    </w:rPr>
  </w:style>
  <w:style w:type="character" w:customStyle="1" w:styleId="BalloonTextChar">
    <w:name w:val="Balloon Text Char"/>
    <w:link w:val="BalloonText"/>
    <w:rsid w:val="007F4DF0"/>
    <w:rPr>
      <w:rFonts w:ascii="Tahoma" w:hAnsi="Tahoma" w:cs="Tahoma"/>
      <w:sz w:val="16"/>
      <w:szCs w:val="16"/>
      <w:lang w:val="en-GB" w:eastAsia="en-US"/>
    </w:rPr>
  </w:style>
  <w:style w:type="character" w:styleId="CommentReference">
    <w:name w:val="annotation reference"/>
    <w:rsid w:val="008F2EBB"/>
    <w:rPr>
      <w:sz w:val="16"/>
      <w:szCs w:val="16"/>
    </w:rPr>
  </w:style>
  <w:style w:type="paragraph" w:styleId="CommentText">
    <w:name w:val="annotation text"/>
    <w:basedOn w:val="Normal"/>
    <w:link w:val="CommentTextChar"/>
    <w:rsid w:val="008F2EBB"/>
  </w:style>
  <w:style w:type="character" w:customStyle="1" w:styleId="CommentTextChar">
    <w:name w:val="Comment Text Char"/>
    <w:link w:val="CommentText"/>
    <w:rsid w:val="008F2EBB"/>
    <w:rPr>
      <w:lang w:val="en-GB" w:eastAsia="en-US"/>
    </w:rPr>
  </w:style>
  <w:style w:type="paragraph" w:styleId="CommentSubject">
    <w:name w:val="annotation subject"/>
    <w:basedOn w:val="CommentText"/>
    <w:next w:val="CommentText"/>
    <w:link w:val="CommentSubjectChar"/>
    <w:rsid w:val="008F2EBB"/>
    <w:rPr>
      <w:b/>
      <w:bCs/>
    </w:rPr>
  </w:style>
  <w:style w:type="character" w:customStyle="1" w:styleId="CommentSubjectChar">
    <w:name w:val="Comment Subject Char"/>
    <w:link w:val="CommentSubject"/>
    <w:rsid w:val="008F2EBB"/>
    <w:rPr>
      <w:b/>
      <w:bCs/>
      <w:lang w:val="en-GB" w:eastAsia="en-US"/>
    </w:rPr>
  </w:style>
  <w:style w:type="paragraph" w:styleId="Revision">
    <w:name w:val="Revision"/>
    <w:hidden/>
    <w:uiPriority w:val="99"/>
    <w:semiHidden/>
    <w:rsid w:val="00EE4B98"/>
    <w:rPr>
      <w:lang w:val="en-GB" w:eastAsia="en-US"/>
    </w:rPr>
  </w:style>
  <w:style w:type="character" w:customStyle="1" w:styleId="FooterChar">
    <w:name w:val="Footer Char"/>
    <w:aliases w:val="3_G Char"/>
    <w:basedOn w:val="DefaultParagraphFont"/>
    <w:link w:val="Footer"/>
    <w:rsid w:val="005310E2"/>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AB2A-3201-417C-814F-E70934D4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Template>
  <TotalTime>0</TotalTime>
  <Pages>4</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Belen Enriquez</dc:creator>
  <cp:lastModifiedBy>Sarah Willig</cp:lastModifiedBy>
  <cp:revision>2</cp:revision>
  <cp:lastPrinted>2015-04-15T08:16:00Z</cp:lastPrinted>
  <dcterms:created xsi:type="dcterms:W3CDTF">2017-03-28T23:03:00Z</dcterms:created>
  <dcterms:modified xsi:type="dcterms:W3CDTF">2017-03-28T23:03:00Z</dcterms:modified>
</cp:coreProperties>
</file>