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324427">
        <w:trPr>
          <w:cantSplit/>
          <w:trHeight w:hRule="exact" w:val="851"/>
        </w:trPr>
        <w:tc>
          <w:tcPr>
            <w:tcW w:w="1276" w:type="dxa"/>
            <w:tcBorders>
              <w:bottom w:val="single" w:sz="4" w:space="0" w:color="auto"/>
            </w:tcBorders>
            <w:vAlign w:val="bottom"/>
          </w:tcPr>
          <w:p w:rsidR="00990482" w:rsidRPr="00324427" w:rsidRDefault="00990482" w:rsidP="00990482">
            <w:pPr>
              <w:spacing w:after="80"/>
            </w:pPr>
            <w:bookmarkStart w:id="0" w:name="_GoBack"/>
            <w:bookmarkEnd w:id="0"/>
          </w:p>
        </w:tc>
        <w:tc>
          <w:tcPr>
            <w:tcW w:w="2268" w:type="dxa"/>
            <w:tcBorders>
              <w:bottom w:val="single" w:sz="4" w:space="0" w:color="auto"/>
            </w:tcBorders>
            <w:vAlign w:val="bottom"/>
          </w:tcPr>
          <w:p w:rsidR="00990482" w:rsidRPr="00324427" w:rsidRDefault="00990482" w:rsidP="00990482">
            <w:pPr>
              <w:spacing w:after="80" w:line="300" w:lineRule="exact"/>
              <w:rPr>
                <w:b/>
                <w:sz w:val="24"/>
                <w:szCs w:val="24"/>
              </w:rPr>
            </w:pPr>
            <w:r w:rsidRPr="00324427">
              <w:rPr>
                <w:sz w:val="28"/>
                <w:szCs w:val="28"/>
              </w:rPr>
              <w:t>United Nations</w:t>
            </w:r>
          </w:p>
        </w:tc>
        <w:tc>
          <w:tcPr>
            <w:tcW w:w="6095" w:type="dxa"/>
            <w:gridSpan w:val="2"/>
            <w:tcBorders>
              <w:bottom w:val="single" w:sz="4" w:space="0" w:color="auto"/>
            </w:tcBorders>
            <w:vAlign w:val="bottom"/>
          </w:tcPr>
          <w:p w:rsidR="00990482" w:rsidRPr="00324427" w:rsidRDefault="00990482" w:rsidP="003E7ED5">
            <w:pPr>
              <w:jc w:val="right"/>
            </w:pPr>
            <w:r w:rsidRPr="00324427">
              <w:rPr>
                <w:sz w:val="40"/>
              </w:rPr>
              <w:t>CCPR</w:t>
            </w:r>
            <w:r w:rsidRPr="00324427">
              <w:t>/C/</w:t>
            </w:r>
            <w:r w:rsidR="0074691A">
              <w:t>117</w:t>
            </w:r>
            <w:r w:rsidRPr="00324427">
              <w:t>/D/</w:t>
            </w:r>
            <w:r w:rsidR="006E587F">
              <w:t>2100</w:t>
            </w:r>
            <w:r w:rsidRPr="00B64941">
              <w:t>/</w:t>
            </w:r>
            <w:r w:rsidR="0074691A">
              <w:t>2011</w:t>
            </w:r>
          </w:p>
        </w:tc>
      </w:tr>
      <w:tr w:rsidR="00990482" w:rsidRPr="00324427">
        <w:trPr>
          <w:cantSplit/>
          <w:trHeight w:hRule="exact" w:val="2835"/>
        </w:trPr>
        <w:tc>
          <w:tcPr>
            <w:tcW w:w="1276" w:type="dxa"/>
            <w:tcBorders>
              <w:top w:val="single" w:sz="4" w:space="0" w:color="auto"/>
              <w:bottom w:val="single" w:sz="12" w:space="0" w:color="auto"/>
            </w:tcBorders>
          </w:tcPr>
          <w:p w:rsidR="00990482" w:rsidRPr="00324427" w:rsidRDefault="008C1E24" w:rsidP="00990482">
            <w:pPr>
              <w:spacing w:before="120"/>
            </w:pPr>
            <w:r>
              <w:rPr>
                <w:noProof/>
                <w:lang w:val="en-US"/>
              </w:rPr>
              <w:drawing>
                <wp:inline distT="0" distB="0" distL="0" distR="0" wp14:anchorId="4AD070FF" wp14:editId="398BB28A">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E7ED5" w:rsidRPr="00622831" w:rsidRDefault="00990482" w:rsidP="005F5053">
            <w:pPr>
              <w:spacing w:before="120" w:line="380" w:lineRule="exact"/>
              <w:rPr>
                <w:b/>
                <w:sz w:val="34"/>
                <w:szCs w:val="40"/>
              </w:rPr>
            </w:pPr>
            <w:r w:rsidRPr="00324427">
              <w:rPr>
                <w:b/>
                <w:sz w:val="34"/>
                <w:szCs w:val="40"/>
              </w:rPr>
              <w:t>International Covenant on</w:t>
            </w:r>
            <w:r w:rsidRPr="00324427">
              <w:rPr>
                <w:b/>
                <w:sz w:val="34"/>
                <w:szCs w:val="40"/>
              </w:rPr>
              <w:br/>
              <w:t>Civil and Political Rights</w:t>
            </w:r>
          </w:p>
        </w:tc>
        <w:tc>
          <w:tcPr>
            <w:tcW w:w="2835" w:type="dxa"/>
            <w:tcBorders>
              <w:top w:val="single" w:sz="4" w:space="0" w:color="auto"/>
              <w:bottom w:val="single" w:sz="12" w:space="0" w:color="auto"/>
            </w:tcBorders>
          </w:tcPr>
          <w:p w:rsidR="006F3851" w:rsidRPr="00B12E1C" w:rsidRDefault="00CB68DE" w:rsidP="006F3851">
            <w:pPr>
              <w:spacing w:before="240" w:line="240" w:lineRule="exact"/>
            </w:pPr>
            <w:r>
              <w:t>Distr.:</w:t>
            </w:r>
            <w:r w:rsidRPr="00463B9A">
              <w:t xml:space="preserve"> </w:t>
            </w:r>
            <w:r w:rsidR="003E7ED5">
              <w:t>General</w:t>
            </w:r>
          </w:p>
          <w:p w:rsidR="006F3851" w:rsidRPr="0074691A" w:rsidRDefault="0031729D" w:rsidP="00314C18">
            <w:pPr>
              <w:spacing w:line="240" w:lineRule="exact"/>
            </w:pPr>
            <w:r>
              <w:t>30</w:t>
            </w:r>
            <w:r w:rsidR="003E7ED5">
              <w:t xml:space="preserve"> </w:t>
            </w:r>
            <w:r w:rsidR="00F40E50">
              <w:t>August</w:t>
            </w:r>
            <w:r w:rsidR="0074691A">
              <w:t xml:space="preserve"> 2016</w:t>
            </w:r>
          </w:p>
          <w:p w:rsidR="006F3851" w:rsidRPr="00B12E1C" w:rsidRDefault="006F3851" w:rsidP="006F3851">
            <w:pPr>
              <w:spacing w:line="240" w:lineRule="exact"/>
            </w:pPr>
          </w:p>
          <w:p w:rsidR="00CB68DE" w:rsidRPr="00463B9A" w:rsidRDefault="00CB68DE" w:rsidP="00CB68DE">
            <w:pPr>
              <w:spacing w:line="240" w:lineRule="exact"/>
            </w:pPr>
            <w:r w:rsidRPr="00463B9A">
              <w:t xml:space="preserve">Original: </w:t>
            </w:r>
            <w:r w:rsidRPr="0074691A">
              <w:t>English</w:t>
            </w:r>
          </w:p>
          <w:p w:rsidR="00990482" w:rsidRPr="00324427" w:rsidRDefault="00990482" w:rsidP="00CB68DE">
            <w:pPr>
              <w:spacing w:line="240" w:lineRule="exact"/>
            </w:pPr>
          </w:p>
        </w:tc>
      </w:tr>
    </w:tbl>
    <w:p w:rsidR="003817E5" w:rsidRPr="00463B9A" w:rsidRDefault="003817E5" w:rsidP="003817E5">
      <w:pPr>
        <w:spacing w:before="120"/>
        <w:rPr>
          <w:b/>
          <w:sz w:val="24"/>
          <w:szCs w:val="24"/>
        </w:rPr>
      </w:pPr>
      <w:r w:rsidRPr="00463B9A">
        <w:rPr>
          <w:b/>
          <w:sz w:val="24"/>
          <w:szCs w:val="24"/>
        </w:rPr>
        <w:t>Human Rights Committee</w:t>
      </w:r>
    </w:p>
    <w:p w:rsidR="00CB68DE" w:rsidRDefault="006F3851" w:rsidP="0091138F">
      <w:pPr>
        <w:pStyle w:val="HChG"/>
        <w:rPr>
          <w:sz w:val="20"/>
        </w:rPr>
      </w:pPr>
      <w:r>
        <w:tab/>
      </w:r>
      <w:r>
        <w:tab/>
      </w:r>
      <w:r w:rsidR="003E7ED5">
        <w:t>Decision</w:t>
      </w:r>
      <w:r w:rsidR="003E7ED5" w:rsidRPr="00686139">
        <w:t xml:space="preserve"> adopted by the </w:t>
      </w:r>
      <w:r w:rsidR="003E7ED5" w:rsidRPr="0018753A">
        <w:t>Committee</w:t>
      </w:r>
      <w:r w:rsidR="003E7ED5" w:rsidRPr="00686139">
        <w:t xml:space="preserve"> </w:t>
      </w:r>
      <w:r w:rsidR="00696094">
        <w:t xml:space="preserve">under </w:t>
      </w:r>
      <w:r w:rsidR="003E7ED5" w:rsidRPr="00686139">
        <w:t xml:space="preserve">the Optional Protocol, concerning communication No. </w:t>
      </w:r>
      <w:r w:rsidR="003E7ED5">
        <w:t>2100/2011</w:t>
      </w:r>
      <w:r w:rsidR="003E7ED5" w:rsidRPr="00622831">
        <w:rPr>
          <w:rStyle w:val="FootnoteReference"/>
          <w:b w:val="0"/>
          <w:bCs/>
          <w:sz w:val="20"/>
          <w:vertAlign w:val="baseline"/>
        </w:rPr>
        <w:footnoteReference w:customMarkFollows="1" w:id="2"/>
        <w:t>*</w:t>
      </w:r>
      <w:r w:rsidR="003E7ED5" w:rsidRPr="00622831">
        <w:rPr>
          <w:b w:val="0"/>
          <w:position w:val="4"/>
          <w:sz w:val="20"/>
        </w:rPr>
        <w:t>,</w:t>
      </w:r>
      <w:r w:rsidR="003E7ED5" w:rsidRPr="00622831">
        <w:rPr>
          <w:b w:val="0"/>
          <w:sz w:val="20"/>
        </w:rPr>
        <w:t xml:space="preserve"> </w:t>
      </w:r>
      <w:r w:rsidR="003E7ED5" w:rsidRPr="00622831">
        <w:rPr>
          <w:rStyle w:val="FootnoteReference"/>
          <w:b w:val="0"/>
          <w:bCs/>
          <w:sz w:val="20"/>
          <w:vertAlign w:val="baseline"/>
        </w:rPr>
        <w:footnoteReference w:customMarkFollows="1" w:id="3"/>
        <w:t>**</w:t>
      </w:r>
      <w:r w:rsidR="00A13D61">
        <w:rPr>
          <w:b w:val="0"/>
          <w:bCs/>
          <w:sz w:val="20"/>
        </w:rPr>
        <w:t xml:space="preserve"> </w:t>
      </w:r>
    </w:p>
    <w:p w:rsidR="00990482" w:rsidRPr="00324427" w:rsidRDefault="00D57E94" w:rsidP="00D57E94">
      <w:pPr>
        <w:pStyle w:val="SingleTxtG"/>
        <w:ind w:left="4536" w:hanging="3402"/>
        <w:jc w:val="left"/>
        <w:rPr>
          <w:lang w:val="en-GB"/>
        </w:rPr>
      </w:pPr>
      <w:r>
        <w:rPr>
          <w:i/>
          <w:lang w:val="en-GB"/>
        </w:rPr>
        <w:t>Communication s</w:t>
      </w:r>
      <w:r w:rsidR="00990482" w:rsidRPr="00324427">
        <w:rPr>
          <w:i/>
          <w:lang w:val="en-GB"/>
        </w:rPr>
        <w:t>ubmitted by:</w:t>
      </w:r>
      <w:r w:rsidR="00990482" w:rsidRPr="00324427">
        <w:rPr>
          <w:lang w:val="en-GB"/>
        </w:rPr>
        <w:tab/>
      </w:r>
      <w:r w:rsidR="006E587F">
        <w:rPr>
          <w:lang w:val="en-GB"/>
        </w:rPr>
        <w:t>S</w:t>
      </w:r>
      <w:r w:rsidR="001E434B">
        <w:rPr>
          <w:lang w:val="en-GB"/>
        </w:rPr>
        <w:t>.</w:t>
      </w:r>
      <w:r w:rsidR="006E587F">
        <w:rPr>
          <w:lang w:val="en-GB"/>
        </w:rPr>
        <w:t>M</w:t>
      </w:r>
      <w:r w:rsidR="001E434B">
        <w:rPr>
          <w:lang w:val="en-GB"/>
        </w:rPr>
        <w:t>.</w:t>
      </w:r>
      <w:r w:rsidR="00990482">
        <w:rPr>
          <w:lang w:val="en-GB"/>
        </w:rPr>
        <w:t xml:space="preserve"> </w:t>
      </w:r>
      <w:r w:rsidR="008B707C" w:rsidRPr="009E31DB">
        <w:t>(</w:t>
      </w:r>
      <w:r w:rsidR="008B707C">
        <w:t xml:space="preserve">not </w:t>
      </w:r>
      <w:r w:rsidR="008B707C" w:rsidRPr="009E31DB">
        <w:t>represented by counsel)</w:t>
      </w:r>
    </w:p>
    <w:p w:rsidR="00990482" w:rsidRPr="00324427" w:rsidRDefault="00990482" w:rsidP="001F06D5">
      <w:pPr>
        <w:pStyle w:val="SingleTxtG"/>
        <w:ind w:left="4536" w:hanging="3402"/>
        <w:jc w:val="left"/>
        <w:rPr>
          <w:lang w:val="en-GB"/>
        </w:rPr>
      </w:pPr>
      <w:r w:rsidRPr="00324427">
        <w:rPr>
          <w:i/>
          <w:lang w:val="en-GB"/>
        </w:rPr>
        <w:t>Alleged victim</w:t>
      </w:r>
      <w:r w:rsidR="00333A1B">
        <w:rPr>
          <w:i/>
          <w:lang w:val="en-GB"/>
        </w:rPr>
        <w:t>s</w:t>
      </w:r>
      <w:r w:rsidRPr="00324427">
        <w:rPr>
          <w:i/>
          <w:lang w:val="en-GB"/>
        </w:rPr>
        <w:t>:</w:t>
      </w:r>
      <w:r w:rsidRPr="00324427">
        <w:rPr>
          <w:lang w:val="en-GB"/>
        </w:rPr>
        <w:tab/>
        <w:t xml:space="preserve">The author </w:t>
      </w:r>
      <w:r w:rsidR="00333A1B">
        <w:rPr>
          <w:lang w:val="en-GB"/>
        </w:rPr>
        <w:t>and his son</w:t>
      </w:r>
    </w:p>
    <w:p w:rsidR="00990482" w:rsidRPr="00324427" w:rsidRDefault="00990482" w:rsidP="00850B7F">
      <w:pPr>
        <w:pStyle w:val="SingleTxtG"/>
        <w:ind w:left="4536" w:hanging="3402"/>
        <w:jc w:val="left"/>
        <w:rPr>
          <w:lang w:val="en-GB"/>
        </w:rPr>
      </w:pPr>
      <w:r w:rsidRPr="00324427">
        <w:rPr>
          <w:i/>
          <w:lang w:val="en-GB"/>
        </w:rPr>
        <w:t>State party:</w:t>
      </w:r>
      <w:r w:rsidRPr="00324427">
        <w:rPr>
          <w:lang w:val="en-GB"/>
        </w:rPr>
        <w:tab/>
      </w:r>
      <w:r w:rsidR="006E587F">
        <w:rPr>
          <w:lang w:val="en-GB"/>
        </w:rPr>
        <w:t>Bulgaria</w:t>
      </w:r>
    </w:p>
    <w:p w:rsidR="00990482" w:rsidRPr="00324427" w:rsidRDefault="00990482" w:rsidP="00850B7F">
      <w:pPr>
        <w:pStyle w:val="SingleTxtG"/>
        <w:ind w:left="4536" w:hanging="3402"/>
        <w:jc w:val="left"/>
        <w:rPr>
          <w:lang w:val="en-GB"/>
        </w:rPr>
      </w:pPr>
      <w:r w:rsidRPr="00324427">
        <w:rPr>
          <w:i/>
          <w:lang w:val="en-GB"/>
        </w:rPr>
        <w:t>Date of communication:</w:t>
      </w:r>
      <w:r w:rsidRPr="00324427">
        <w:rPr>
          <w:lang w:val="en-GB"/>
        </w:rPr>
        <w:tab/>
      </w:r>
      <w:r w:rsidR="006E587F">
        <w:rPr>
          <w:lang w:val="en-GB"/>
        </w:rPr>
        <w:t>9 April</w:t>
      </w:r>
      <w:r w:rsidR="009E3D4D">
        <w:rPr>
          <w:lang w:val="en-GB"/>
        </w:rPr>
        <w:t xml:space="preserve"> 20</w:t>
      </w:r>
      <w:r w:rsidR="006E587F">
        <w:rPr>
          <w:lang w:val="en-GB"/>
        </w:rPr>
        <w:t>11</w:t>
      </w:r>
      <w:r w:rsidRPr="00850B7F">
        <w:rPr>
          <w:color w:val="FF0000"/>
          <w:lang w:val="en-GB"/>
        </w:rPr>
        <w:t xml:space="preserve"> </w:t>
      </w:r>
      <w:r w:rsidRPr="00324427">
        <w:rPr>
          <w:lang w:val="en-GB"/>
        </w:rPr>
        <w:t>(initial submission)</w:t>
      </w:r>
    </w:p>
    <w:p w:rsidR="00990482" w:rsidRPr="00324427" w:rsidRDefault="00990482" w:rsidP="00D57E94">
      <w:pPr>
        <w:pStyle w:val="SingleTxtG"/>
        <w:ind w:left="4536" w:hanging="3402"/>
        <w:jc w:val="left"/>
        <w:rPr>
          <w:lang w:val="en-GB"/>
        </w:rPr>
      </w:pPr>
      <w:r w:rsidRPr="00324427">
        <w:rPr>
          <w:i/>
          <w:lang w:val="en-GB"/>
        </w:rPr>
        <w:t>Document references:</w:t>
      </w:r>
      <w:r w:rsidRPr="00324427">
        <w:rPr>
          <w:lang w:val="en-GB"/>
        </w:rPr>
        <w:tab/>
      </w:r>
      <w:r w:rsidR="00D57E94">
        <w:rPr>
          <w:lang w:val="en-GB"/>
        </w:rPr>
        <w:t xml:space="preserve">Decision taken pursuant to </w:t>
      </w:r>
      <w:r w:rsidR="00D57E94" w:rsidRPr="007234E4">
        <w:rPr>
          <w:lang w:val="en-GB"/>
        </w:rPr>
        <w:t xml:space="preserve">rule 97 </w:t>
      </w:r>
      <w:r w:rsidR="00D57E94">
        <w:rPr>
          <w:lang w:val="en-GB"/>
        </w:rPr>
        <w:t>of the Committee’s rules of procedure</w:t>
      </w:r>
      <w:r w:rsidR="00D57E94" w:rsidRPr="007234E4">
        <w:rPr>
          <w:lang w:val="en-GB"/>
        </w:rPr>
        <w:t xml:space="preserve">, transmitted to the State party on </w:t>
      </w:r>
      <w:r w:rsidR="006E587F">
        <w:rPr>
          <w:lang w:val="en-GB"/>
        </w:rPr>
        <w:t xml:space="preserve">21 September </w:t>
      </w:r>
      <w:r w:rsidR="009E3D4D">
        <w:rPr>
          <w:lang w:val="en-GB"/>
        </w:rPr>
        <w:t>2011</w:t>
      </w:r>
      <w:r w:rsidR="00D57E94" w:rsidRPr="007234E4">
        <w:rPr>
          <w:color w:val="FF0000"/>
          <w:lang w:val="en-GB"/>
        </w:rPr>
        <w:t xml:space="preserve"> </w:t>
      </w:r>
      <w:r w:rsidR="00D57E94" w:rsidRPr="007234E4">
        <w:rPr>
          <w:lang w:val="en-GB"/>
        </w:rPr>
        <w:t>(not issued in document form)</w:t>
      </w:r>
    </w:p>
    <w:p w:rsidR="006F3851" w:rsidRDefault="00990482" w:rsidP="00850B7F">
      <w:pPr>
        <w:pStyle w:val="SingleTxtG"/>
        <w:ind w:left="4536" w:hanging="3402"/>
        <w:jc w:val="left"/>
      </w:pPr>
      <w:r w:rsidRPr="00324427">
        <w:rPr>
          <w:i/>
          <w:lang w:val="en-GB"/>
        </w:rPr>
        <w:t xml:space="preserve">Date of adoption of </w:t>
      </w:r>
      <w:r w:rsidR="00503B1B">
        <w:rPr>
          <w:i/>
          <w:lang w:val="en-GB"/>
        </w:rPr>
        <w:t>decision</w:t>
      </w:r>
      <w:r w:rsidRPr="00324427">
        <w:rPr>
          <w:i/>
          <w:lang w:val="en-GB"/>
        </w:rPr>
        <w:t>:</w:t>
      </w:r>
      <w:r w:rsidRPr="00324427">
        <w:rPr>
          <w:lang w:val="en-GB"/>
        </w:rPr>
        <w:tab/>
      </w:r>
      <w:r w:rsidR="003E7ED5">
        <w:rPr>
          <w:lang w:val="en-GB"/>
        </w:rPr>
        <w:t>14 July</w:t>
      </w:r>
      <w:r w:rsidR="009E3D4D">
        <w:rPr>
          <w:lang w:val="en-GB"/>
        </w:rPr>
        <w:t xml:space="preserve"> </w:t>
      </w:r>
      <w:r w:rsidR="00533EBB">
        <w:rPr>
          <w:lang w:val="en-GB"/>
        </w:rPr>
        <w:t>2016</w:t>
      </w:r>
    </w:p>
    <w:p w:rsidR="00990482" w:rsidRPr="009A1B9F" w:rsidRDefault="00990482" w:rsidP="0091138F">
      <w:pPr>
        <w:pStyle w:val="SingleTxtG"/>
        <w:ind w:left="4536" w:hanging="3402"/>
        <w:jc w:val="left"/>
        <w:rPr>
          <w:lang w:val="en-GB"/>
        </w:rPr>
      </w:pPr>
      <w:r w:rsidRPr="009A1B9F">
        <w:rPr>
          <w:i/>
          <w:iCs/>
          <w:lang w:val="en-GB"/>
        </w:rPr>
        <w:t>Subject matter:</w:t>
      </w:r>
      <w:r w:rsidRPr="009A1B9F">
        <w:rPr>
          <w:lang w:val="en-GB"/>
        </w:rPr>
        <w:tab/>
      </w:r>
      <w:r w:rsidR="00E8774E">
        <w:rPr>
          <w:lang w:val="en-GB"/>
        </w:rPr>
        <w:t>A</w:t>
      </w:r>
      <w:r w:rsidR="00333A1B">
        <w:rPr>
          <w:lang w:val="en-GB"/>
        </w:rPr>
        <w:t>lleged failure</w:t>
      </w:r>
      <w:r w:rsidR="00E8774E">
        <w:rPr>
          <w:lang w:val="en-GB"/>
        </w:rPr>
        <w:t xml:space="preserve"> by the State party</w:t>
      </w:r>
      <w:r w:rsidR="00333A1B">
        <w:rPr>
          <w:lang w:val="en-GB"/>
        </w:rPr>
        <w:t xml:space="preserve"> to investigate a shipwreck</w:t>
      </w:r>
    </w:p>
    <w:p w:rsidR="00990482" w:rsidRPr="002A46CA" w:rsidRDefault="00990482" w:rsidP="00BB0C52">
      <w:pPr>
        <w:pStyle w:val="SingleTxtG"/>
        <w:ind w:left="4536" w:hanging="3402"/>
        <w:jc w:val="left"/>
        <w:rPr>
          <w:lang w:val="en-GB"/>
        </w:rPr>
      </w:pPr>
      <w:r w:rsidRPr="009A1B9F">
        <w:rPr>
          <w:i/>
          <w:iCs/>
          <w:lang w:val="en-GB"/>
        </w:rPr>
        <w:t>Procedural issue</w:t>
      </w:r>
      <w:r w:rsidR="00AB3532">
        <w:rPr>
          <w:i/>
          <w:iCs/>
          <w:lang w:val="en-GB"/>
        </w:rPr>
        <w:t>s</w:t>
      </w:r>
      <w:r w:rsidRPr="009A1B9F">
        <w:rPr>
          <w:i/>
          <w:iCs/>
          <w:lang w:val="en-GB"/>
        </w:rPr>
        <w:t xml:space="preserve">: </w:t>
      </w:r>
      <w:r w:rsidRPr="009A1B9F">
        <w:rPr>
          <w:i/>
          <w:iCs/>
          <w:lang w:val="en-GB"/>
        </w:rPr>
        <w:tab/>
      </w:r>
      <w:r w:rsidRPr="00265CAE">
        <w:rPr>
          <w:iCs/>
          <w:lang w:val="en-GB"/>
        </w:rPr>
        <w:t xml:space="preserve">Exhaustion of domestic </w:t>
      </w:r>
      <w:r w:rsidRPr="002A46CA">
        <w:rPr>
          <w:iCs/>
          <w:lang w:val="en-GB"/>
        </w:rPr>
        <w:t>remedies</w:t>
      </w:r>
      <w:r w:rsidR="00E8774E">
        <w:rPr>
          <w:lang w:val="en-GB"/>
        </w:rPr>
        <w:t>;</w:t>
      </w:r>
      <w:r w:rsidR="002A46CA" w:rsidRPr="002A46CA">
        <w:rPr>
          <w:lang w:val="en-GB"/>
        </w:rPr>
        <w:t xml:space="preserve"> non-substantiation of claims</w:t>
      </w:r>
    </w:p>
    <w:p w:rsidR="00990482" w:rsidRPr="009A1B9F" w:rsidRDefault="00990482" w:rsidP="0091138F">
      <w:pPr>
        <w:pStyle w:val="SingleTxtG"/>
        <w:ind w:left="4536" w:hanging="3402"/>
        <w:jc w:val="left"/>
        <w:rPr>
          <w:lang w:val="en-GB"/>
        </w:rPr>
      </w:pPr>
      <w:r w:rsidRPr="009A1B9F">
        <w:rPr>
          <w:i/>
          <w:iCs/>
          <w:lang w:val="en-GB"/>
        </w:rPr>
        <w:t xml:space="preserve">Substantive issues: </w:t>
      </w:r>
      <w:r w:rsidRPr="009A1B9F">
        <w:rPr>
          <w:i/>
          <w:iCs/>
          <w:lang w:val="en-GB"/>
        </w:rPr>
        <w:tab/>
      </w:r>
      <w:r w:rsidR="005A27D1" w:rsidRPr="005A27D1">
        <w:rPr>
          <w:iCs/>
          <w:lang w:val="en-GB"/>
        </w:rPr>
        <w:t>Impartial investigation</w:t>
      </w:r>
      <w:r w:rsidR="00E8774E">
        <w:rPr>
          <w:iCs/>
          <w:lang w:val="en-GB"/>
        </w:rPr>
        <w:t>;</w:t>
      </w:r>
      <w:r w:rsidR="005A27D1" w:rsidRPr="005A27D1">
        <w:rPr>
          <w:iCs/>
          <w:lang w:val="en-GB"/>
        </w:rPr>
        <w:t xml:space="preserve"> </w:t>
      </w:r>
      <w:r w:rsidR="005A27D1">
        <w:rPr>
          <w:iCs/>
          <w:lang w:val="en-GB"/>
        </w:rPr>
        <w:t>r</w:t>
      </w:r>
      <w:r w:rsidR="002A46CA" w:rsidRPr="005A27D1">
        <w:rPr>
          <w:lang w:val="en-GB"/>
        </w:rPr>
        <w:t>ight to</w:t>
      </w:r>
      <w:r w:rsidR="002A46CA">
        <w:rPr>
          <w:lang w:val="en-GB"/>
        </w:rPr>
        <w:t xml:space="preserve"> life</w:t>
      </w:r>
      <w:r w:rsidR="00E8774E">
        <w:rPr>
          <w:lang w:val="en-GB"/>
        </w:rPr>
        <w:t>;</w:t>
      </w:r>
      <w:r w:rsidR="002A46CA">
        <w:rPr>
          <w:lang w:val="en-GB"/>
        </w:rPr>
        <w:t xml:space="preserve"> </w:t>
      </w:r>
      <w:r w:rsidR="00663D3C">
        <w:rPr>
          <w:lang w:val="en-GB"/>
        </w:rPr>
        <w:t xml:space="preserve">torture </w:t>
      </w:r>
      <w:r w:rsidR="00E8774E">
        <w:rPr>
          <w:lang w:val="en-GB"/>
        </w:rPr>
        <w:t>—</w:t>
      </w:r>
      <w:r w:rsidR="00663D3C">
        <w:rPr>
          <w:lang w:val="en-GB"/>
        </w:rPr>
        <w:t xml:space="preserve"> prompt and impartial investigation </w:t>
      </w:r>
    </w:p>
    <w:p w:rsidR="00990482" w:rsidRPr="009A1B9F" w:rsidRDefault="00990482" w:rsidP="0091138F">
      <w:pPr>
        <w:pStyle w:val="SingleTxtG"/>
        <w:ind w:left="4536" w:hanging="3402"/>
        <w:jc w:val="left"/>
        <w:rPr>
          <w:lang w:val="en-GB"/>
        </w:rPr>
      </w:pPr>
      <w:r w:rsidRPr="009A1B9F">
        <w:rPr>
          <w:i/>
          <w:iCs/>
          <w:lang w:val="en-GB"/>
        </w:rPr>
        <w:t>Articles of the Covenant:</w:t>
      </w:r>
      <w:r w:rsidRPr="009A1B9F">
        <w:rPr>
          <w:lang w:val="en-GB"/>
        </w:rPr>
        <w:t xml:space="preserve"> </w:t>
      </w:r>
      <w:r w:rsidRPr="009A1B9F">
        <w:rPr>
          <w:lang w:val="en-GB"/>
        </w:rPr>
        <w:tab/>
      </w:r>
      <w:r w:rsidR="002A46CA">
        <w:rPr>
          <w:lang w:val="en-GB"/>
        </w:rPr>
        <w:t>6, 7, 9</w:t>
      </w:r>
      <w:r w:rsidR="00E8774E">
        <w:rPr>
          <w:lang w:val="en-GB"/>
        </w:rPr>
        <w:t xml:space="preserve"> and</w:t>
      </w:r>
      <w:r w:rsidR="002A46CA">
        <w:rPr>
          <w:lang w:val="en-GB"/>
        </w:rPr>
        <w:t xml:space="preserve"> 14</w:t>
      </w:r>
    </w:p>
    <w:p w:rsidR="00055132" w:rsidRDefault="00990482" w:rsidP="0091138F">
      <w:pPr>
        <w:pStyle w:val="SingleTxtG"/>
        <w:ind w:left="4536" w:hanging="3402"/>
        <w:jc w:val="left"/>
        <w:rPr>
          <w:iCs/>
          <w:lang w:val="en-GB"/>
        </w:rPr>
      </w:pPr>
      <w:r w:rsidRPr="009A1B9F">
        <w:rPr>
          <w:i/>
          <w:iCs/>
          <w:lang w:val="en-GB"/>
        </w:rPr>
        <w:t>Article</w:t>
      </w:r>
      <w:r w:rsidR="00AB3532">
        <w:rPr>
          <w:i/>
          <w:iCs/>
          <w:lang w:val="en-GB"/>
        </w:rPr>
        <w:t>s</w:t>
      </w:r>
      <w:r w:rsidRPr="009A1B9F">
        <w:rPr>
          <w:i/>
          <w:iCs/>
          <w:lang w:val="en-GB"/>
        </w:rPr>
        <w:t xml:space="preserve"> of the Optional Protocol:</w:t>
      </w:r>
      <w:r w:rsidRPr="009A1B9F">
        <w:rPr>
          <w:i/>
          <w:iCs/>
          <w:lang w:val="en-GB"/>
        </w:rPr>
        <w:tab/>
      </w:r>
      <w:r w:rsidR="00333A1B" w:rsidRPr="00333A1B">
        <w:rPr>
          <w:iCs/>
          <w:lang w:val="en-GB"/>
        </w:rPr>
        <w:t>2</w:t>
      </w:r>
      <w:r w:rsidR="00E8774E">
        <w:rPr>
          <w:iCs/>
          <w:lang w:val="en-GB"/>
        </w:rPr>
        <w:t xml:space="preserve"> and</w:t>
      </w:r>
      <w:r w:rsidR="00333A1B" w:rsidRPr="00333A1B">
        <w:rPr>
          <w:iCs/>
          <w:lang w:val="en-GB"/>
        </w:rPr>
        <w:t xml:space="preserve"> </w:t>
      </w:r>
      <w:r w:rsidRPr="00333A1B">
        <w:rPr>
          <w:iCs/>
          <w:lang w:val="en-GB"/>
        </w:rPr>
        <w:t xml:space="preserve">5 </w:t>
      </w:r>
      <w:r w:rsidR="005B2F50" w:rsidRPr="00333A1B">
        <w:rPr>
          <w:iCs/>
          <w:lang w:val="en-GB"/>
        </w:rPr>
        <w:t>(</w:t>
      </w:r>
      <w:r w:rsidRPr="00333A1B">
        <w:rPr>
          <w:iCs/>
          <w:lang w:val="en-GB"/>
        </w:rPr>
        <w:t>2</w:t>
      </w:r>
      <w:r w:rsidR="005B2F50" w:rsidRPr="00333A1B">
        <w:rPr>
          <w:iCs/>
          <w:lang w:val="en-GB"/>
        </w:rPr>
        <w:t>)</w:t>
      </w:r>
      <w:r w:rsidRPr="00333A1B">
        <w:rPr>
          <w:iCs/>
          <w:lang w:val="en-GB"/>
        </w:rPr>
        <w:t xml:space="preserve"> </w:t>
      </w:r>
      <w:r w:rsidR="004D0A83" w:rsidRPr="00333A1B">
        <w:rPr>
          <w:iCs/>
          <w:lang w:val="en-GB"/>
        </w:rPr>
        <w:t>(</w:t>
      </w:r>
      <w:r w:rsidRPr="00333A1B">
        <w:rPr>
          <w:iCs/>
          <w:lang w:val="en-GB"/>
        </w:rPr>
        <w:t>b</w:t>
      </w:r>
      <w:r w:rsidRPr="003433F5">
        <w:rPr>
          <w:iCs/>
          <w:lang w:val="en-GB"/>
        </w:rPr>
        <w:t>)</w:t>
      </w:r>
    </w:p>
    <w:p w:rsidR="00FA01E5" w:rsidRDefault="0074691A" w:rsidP="00622831">
      <w:pPr>
        <w:pStyle w:val="SingleTxtG"/>
        <w:spacing w:before="240"/>
        <w:rPr>
          <w:lang w:eastAsia="en-GB"/>
        </w:rPr>
      </w:pPr>
      <w:r w:rsidRPr="002E296F">
        <w:t>1.</w:t>
      </w:r>
      <w:r w:rsidRPr="002E296F">
        <w:tab/>
      </w:r>
      <w:r w:rsidR="00FA01E5">
        <w:t>The author of the communication is S</w:t>
      </w:r>
      <w:r w:rsidR="001E434B">
        <w:rPr>
          <w:lang w:val="en-GB"/>
        </w:rPr>
        <w:t>.</w:t>
      </w:r>
      <w:r w:rsidR="00FA01E5">
        <w:t>M</w:t>
      </w:r>
      <w:r w:rsidR="001E434B">
        <w:rPr>
          <w:lang w:val="en-GB"/>
        </w:rPr>
        <w:t>.</w:t>
      </w:r>
      <w:r w:rsidR="00FA01E5">
        <w:t xml:space="preserve">, a Bulgarian citizen born </w:t>
      </w:r>
      <w:r w:rsidR="00960C91">
        <w:t>in</w:t>
      </w:r>
      <w:r w:rsidR="00FA01E5">
        <w:t xml:space="preserve"> 1952 in Varna, Bulgaria. He claims that his son, M</w:t>
      </w:r>
      <w:r w:rsidR="001E434B">
        <w:rPr>
          <w:lang w:val="en-GB"/>
        </w:rPr>
        <w:t>.</w:t>
      </w:r>
      <w:r w:rsidR="00FA01E5">
        <w:t>M</w:t>
      </w:r>
      <w:r w:rsidR="001E434B">
        <w:rPr>
          <w:lang w:val="en-GB"/>
        </w:rPr>
        <w:t>.</w:t>
      </w:r>
      <w:r w:rsidR="004223B4">
        <w:rPr>
          <w:lang w:val="en-GB"/>
        </w:rPr>
        <w:t>,</w:t>
      </w:r>
      <w:r w:rsidR="00FA01E5">
        <w:t xml:space="preserve"> </w:t>
      </w:r>
      <w:r w:rsidR="004223B4" w:rsidRPr="00622831">
        <w:rPr>
          <w:lang w:val="en-US"/>
        </w:rPr>
        <w:t>is the</w:t>
      </w:r>
      <w:r w:rsidR="00FA01E5">
        <w:t xml:space="preserve"> victim of an enforced disappearance</w:t>
      </w:r>
      <w:r w:rsidR="004223B4" w:rsidRPr="00622831">
        <w:rPr>
          <w:lang w:val="en-US"/>
        </w:rPr>
        <w:t>,</w:t>
      </w:r>
      <w:r w:rsidR="00FA01E5">
        <w:t xml:space="preserve"> in violation of articles 6</w:t>
      </w:r>
      <w:r w:rsidR="00932DA0">
        <w:t>, 7</w:t>
      </w:r>
      <w:r w:rsidR="00FA01E5">
        <w:t xml:space="preserve"> and 9 of the Covenant. Moreover, he</w:t>
      </w:r>
      <w:r w:rsidR="005A27D1">
        <w:t xml:space="preserve"> </w:t>
      </w:r>
      <w:r w:rsidR="00FA01E5">
        <w:t xml:space="preserve">claims </w:t>
      </w:r>
      <w:r w:rsidR="004223B4" w:rsidRPr="00622831">
        <w:rPr>
          <w:lang w:val="en-US"/>
        </w:rPr>
        <w:t>that he h</w:t>
      </w:r>
      <w:r w:rsidR="004223B4">
        <w:rPr>
          <w:lang w:val="en-US"/>
        </w:rPr>
        <w:t>i</w:t>
      </w:r>
      <w:r w:rsidR="004223B4" w:rsidRPr="00622831">
        <w:rPr>
          <w:lang w:val="en-US"/>
        </w:rPr>
        <w:t>m</w:t>
      </w:r>
      <w:r w:rsidR="004223B4">
        <w:rPr>
          <w:lang w:val="en-US"/>
        </w:rPr>
        <w:t>sel</w:t>
      </w:r>
      <w:r w:rsidR="004223B4" w:rsidRPr="00622831">
        <w:rPr>
          <w:lang w:val="en-US"/>
        </w:rPr>
        <w:t>f</w:t>
      </w:r>
      <w:r w:rsidR="004223B4">
        <w:t xml:space="preserve"> </w:t>
      </w:r>
      <w:r w:rsidR="004223B4" w:rsidRPr="00622831">
        <w:rPr>
          <w:lang w:val="en-US"/>
        </w:rPr>
        <w:t>is the</w:t>
      </w:r>
      <w:r w:rsidR="00FA01E5">
        <w:t xml:space="preserve"> </w:t>
      </w:r>
      <w:r w:rsidR="00FA01E5">
        <w:lastRenderedPageBreak/>
        <w:t xml:space="preserve">victim of </w:t>
      </w:r>
      <w:r w:rsidR="004223B4" w:rsidRPr="00622831">
        <w:rPr>
          <w:lang w:val="en-US"/>
        </w:rPr>
        <w:t xml:space="preserve">violations of </w:t>
      </w:r>
      <w:r w:rsidR="00FA01E5">
        <w:t>articles 7 and 14 of the Covenant. He is not represented.</w:t>
      </w:r>
      <w:r w:rsidR="00055132" w:rsidRPr="009F6664">
        <w:rPr>
          <w:lang w:val="en-US"/>
        </w:rPr>
        <w:t xml:space="preserve"> </w:t>
      </w:r>
      <w:r w:rsidR="00055132">
        <w:t>The Optional Protocol entered into force for the State party on 26 June 1992.</w:t>
      </w:r>
    </w:p>
    <w:p w:rsidR="0074691A" w:rsidRPr="005528D0" w:rsidRDefault="00990482" w:rsidP="0074691A">
      <w:pPr>
        <w:pStyle w:val="H23G"/>
      </w:pPr>
      <w:r w:rsidRPr="00324427">
        <w:tab/>
      </w:r>
      <w:r w:rsidRPr="00324427">
        <w:tab/>
      </w:r>
      <w:r w:rsidR="0074691A" w:rsidRPr="005528D0">
        <w:t>The facts as submitted by the author</w:t>
      </w:r>
    </w:p>
    <w:p w:rsidR="0083723D" w:rsidRPr="009F6664" w:rsidRDefault="0083723D" w:rsidP="00696094">
      <w:pPr>
        <w:pStyle w:val="SingleTxtG"/>
        <w:rPr>
          <w:lang w:val="en-US"/>
        </w:rPr>
      </w:pPr>
      <w:r>
        <w:t>2.1</w:t>
      </w:r>
      <w:r>
        <w:tab/>
        <w:t>The author submits that on 12 February 2004 a</w:t>
      </w:r>
      <w:r w:rsidR="00503B1B">
        <w:t xml:space="preserve"> ship</w:t>
      </w:r>
      <w:r>
        <w:t xml:space="preserve"> </w:t>
      </w:r>
      <w:r w:rsidR="00503B1B">
        <w:t xml:space="preserve">(also described as a </w:t>
      </w:r>
      <w:r>
        <w:t>motor vessel</w:t>
      </w:r>
      <w:r w:rsidR="00503B1B">
        <w:t>)</w:t>
      </w:r>
      <w:r>
        <w:t xml:space="preserve"> called </w:t>
      </w:r>
      <w:r w:rsidRPr="00622831">
        <w:rPr>
          <w:i/>
          <w:iCs/>
        </w:rPr>
        <w:t>Hera</w:t>
      </w:r>
      <w:r w:rsidR="004223B4" w:rsidRPr="00622831">
        <w:rPr>
          <w:i/>
          <w:iCs/>
          <w:lang w:val="en-US"/>
        </w:rPr>
        <w:t xml:space="preserve"> </w:t>
      </w:r>
      <w:r w:rsidR="004223B4">
        <w:rPr>
          <w:lang w:val="en-US"/>
        </w:rPr>
        <w:t>and</w:t>
      </w:r>
      <w:r>
        <w:t xml:space="preserve"> sailing under the Cambodian flag sank in the Black Sea</w:t>
      </w:r>
      <w:r w:rsidR="00AB3532">
        <w:t>,</w:t>
      </w:r>
      <w:r w:rsidR="00AB3532" w:rsidRPr="00AB3532">
        <w:t xml:space="preserve"> </w:t>
      </w:r>
      <w:r w:rsidR="00AB3532">
        <w:t>in Turkish territorial waters</w:t>
      </w:r>
      <w:r>
        <w:t xml:space="preserve">, a few miles away from </w:t>
      </w:r>
      <w:r w:rsidRPr="00EF31D1">
        <w:t>the Bosp</w:t>
      </w:r>
      <w:r w:rsidR="00EF31D1" w:rsidRPr="00622831">
        <w:rPr>
          <w:lang w:val="en-US"/>
        </w:rPr>
        <w:t>h</w:t>
      </w:r>
      <w:r w:rsidRPr="00EF31D1">
        <w:t>orus. The</w:t>
      </w:r>
      <w:r>
        <w:t xml:space="preserve"> sinking is said to have taken place in a matter of minutes. The vessel’s crew consisted of 19 members: 17 Bulgarian and 2 Ukrainian</w:t>
      </w:r>
      <w:r w:rsidR="004223B4" w:rsidRPr="004223B4">
        <w:t xml:space="preserve"> </w:t>
      </w:r>
      <w:r w:rsidR="004223B4">
        <w:t>national</w:t>
      </w:r>
      <w:r>
        <w:t>s</w:t>
      </w:r>
      <w:r w:rsidR="00AB2CAC" w:rsidRPr="009F6664">
        <w:rPr>
          <w:lang w:val="en-US"/>
        </w:rPr>
        <w:t>.</w:t>
      </w:r>
      <w:r w:rsidR="00465A78">
        <w:rPr>
          <w:rStyle w:val="FootnoteReference"/>
        </w:rPr>
        <w:footnoteReference w:id="4"/>
      </w:r>
      <w:r>
        <w:t xml:space="preserve"> </w:t>
      </w:r>
      <w:r w:rsidR="004223B4" w:rsidRPr="00622831">
        <w:rPr>
          <w:lang w:val="en-US"/>
        </w:rPr>
        <w:t>The b</w:t>
      </w:r>
      <w:r>
        <w:t xml:space="preserve">odies of </w:t>
      </w:r>
      <w:r w:rsidR="004223B4" w:rsidRPr="00622831">
        <w:rPr>
          <w:lang w:val="en-US"/>
        </w:rPr>
        <w:t>five</w:t>
      </w:r>
      <w:r>
        <w:t xml:space="preserve"> </w:t>
      </w:r>
      <w:r w:rsidR="004223B4" w:rsidRPr="00622831">
        <w:rPr>
          <w:lang w:val="en-US"/>
        </w:rPr>
        <w:t xml:space="preserve">crew </w:t>
      </w:r>
      <w:r>
        <w:t xml:space="preserve">members were recovered 40 days after the disaster, </w:t>
      </w:r>
      <w:r w:rsidR="004223B4" w:rsidRPr="00622831">
        <w:rPr>
          <w:lang w:val="en-US"/>
        </w:rPr>
        <w:t>of which three</w:t>
      </w:r>
      <w:r>
        <w:t xml:space="preserve"> </w:t>
      </w:r>
      <w:r w:rsidR="004223B4" w:rsidRPr="00622831">
        <w:rPr>
          <w:lang w:val="en-US"/>
        </w:rPr>
        <w:t xml:space="preserve">were </w:t>
      </w:r>
      <w:r w:rsidR="004223B4">
        <w:rPr>
          <w:lang w:val="en-US"/>
        </w:rPr>
        <w:t xml:space="preserve">of </w:t>
      </w:r>
      <w:r>
        <w:t xml:space="preserve">Bulgarian sailors and </w:t>
      </w:r>
      <w:r w:rsidR="004223B4" w:rsidRPr="00622831">
        <w:rPr>
          <w:lang w:val="en-US"/>
        </w:rPr>
        <w:t>two</w:t>
      </w:r>
      <w:r>
        <w:t xml:space="preserve"> </w:t>
      </w:r>
      <w:r w:rsidR="004223B4" w:rsidRPr="00622831">
        <w:rPr>
          <w:lang w:val="en-US"/>
        </w:rPr>
        <w:t xml:space="preserve">of </w:t>
      </w:r>
      <w:r>
        <w:t>Ukrainians</w:t>
      </w:r>
      <w:r w:rsidR="004223B4" w:rsidRPr="00622831">
        <w:rPr>
          <w:lang w:val="en-US"/>
        </w:rPr>
        <w:t>;</w:t>
      </w:r>
      <w:r>
        <w:t xml:space="preserve"> 14 Bulgarian </w:t>
      </w:r>
      <w:r w:rsidR="004223B4" w:rsidRPr="00622831">
        <w:rPr>
          <w:lang w:val="en-US"/>
        </w:rPr>
        <w:t xml:space="preserve">crew </w:t>
      </w:r>
      <w:r>
        <w:t xml:space="preserve">members, </w:t>
      </w:r>
      <w:r w:rsidR="0040312A">
        <w:t>including the</w:t>
      </w:r>
      <w:r>
        <w:t xml:space="preserve"> author’s son</w:t>
      </w:r>
      <w:r w:rsidR="004223B4" w:rsidRPr="00622831">
        <w:rPr>
          <w:lang w:val="en-US"/>
        </w:rPr>
        <w:t>,</w:t>
      </w:r>
      <w:r w:rsidR="004223B4" w:rsidRPr="004223B4">
        <w:t xml:space="preserve"> </w:t>
      </w:r>
      <w:r w:rsidR="004223B4">
        <w:t>are still unaccounted for</w:t>
      </w:r>
      <w:r>
        <w:t>.</w:t>
      </w:r>
    </w:p>
    <w:p w:rsidR="0083723D" w:rsidRPr="009F6664" w:rsidRDefault="0083723D" w:rsidP="0091138F">
      <w:pPr>
        <w:pStyle w:val="SingleTxtG"/>
        <w:rPr>
          <w:lang w:val="en-US"/>
        </w:rPr>
      </w:pPr>
      <w:r>
        <w:t>2.2</w:t>
      </w:r>
      <w:r>
        <w:tab/>
      </w:r>
      <w:r w:rsidR="00AB3532">
        <w:t>O</w:t>
      </w:r>
      <w:r>
        <w:t xml:space="preserve">n 16 February 2004, criminal proceedings against unknown perpetrators were initiated by the Prosecutor’s </w:t>
      </w:r>
      <w:r w:rsidR="004223B4" w:rsidRPr="00622831">
        <w:rPr>
          <w:lang w:val="en-US"/>
        </w:rPr>
        <w:t>O</w:t>
      </w:r>
      <w:r>
        <w:t>ffice</w:t>
      </w:r>
      <w:r w:rsidR="00503B1B">
        <w:t xml:space="preserve"> in Bulgaria</w:t>
      </w:r>
      <w:r>
        <w:t xml:space="preserve">. After </w:t>
      </w:r>
      <w:r w:rsidR="00503B1B">
        <w:t xml:space="preserve">the </w:t>
      </w:r>
      <w:r>
        <w:t>investigation</w:t>
      </w:r>
      <w:r w:rsidR="004223B4" w:rsidRPr="00622831">
        <w:rPr>
          <w:lang w:val="en-US"/>
        </w:rPr>
        <w:t>, which</w:t>
      </w:r>
      <w:r w:rsidR="00503B1B">
        <w:t xml:space="preserve"> was</w:t>
      </w:r>
      <w:r>
        <w:t xml:space="preserve"> carried</w:t>
      </w:r>
      <w:r w:rsidR="00503B1B">
        <w:t xml:space="preserve"> out</w:t>
      </w:r>
      <w:r>
        <w:t xml:space="preserve"> in cooperation with the Turkish authorities, the Prosecutor’s Office decided</w:t>
      </w:r>
      <w:r w:rsidR="004223B4" w:rsidRPr="00622831">
        <w:rPr>
          <w:lang w:val="en-US"/>
        </w:rPr>
        <w:t xml:space="preserve"> on </w:t>
      </w:r>
      <w:r w:rsidR="004223B4">
        <w:t>9 April 2010</w:t>
      </w:r>
      <w:r>
        <w:t xml:space="preserve"> to discontinue </w:t>
      </w:r>
      <w:r w:rsidR="00AB3532">
        <w:t xml:space="preserve">the </w:t>
      </w:r>
      <w:r>
        <w:t>pretrial proceedings. The attribution of the shipwreck to</w:t>
      </w:r>
      <w:r w:rsidR="00503B1B">
        <w:t xml:space="preserve"> </w:t>
      </w:r>
      <w:r>
        <w:t xml:space="preserve">bad weather, the </w:t>
      </w:r>
      <w:r w:rsidR="00503B1B">
        <w:t>ship</w:t>
      </w:r>
      <w:r>
        <w:t xml:space="preserve">’s poor maintenance and the captain’s mistake was deemed satisfactory. During the pretrial proceedings, the author and other victims’ relatives submitted a request to the Prosecutor’s Office to start an investigation on the separate offence of “enforced disappearance”, requesting the Prosecutor to question Bulgarian and Turkish </w:t>
      </w:r>
      <w:r w:rsidR="00AB3532">
        <w:t>S</w:t>
      </w:r>
      <w:r>
        <w:t xml:space="preserve">tate officials about their knowledge of </w:t>
      </w:r>
      <w:r w:rsidR="004223B4" w:rsidRPr="00622831">
        <w:rPr>
          <w:lang w:val="en-US"/>
        </w:rPr>
        <w:t xml:space="preserve">the </w:t>
      </w:r>
      <w:r>
        <w:t xml:space="preserve">facts and </w:t>
      </w:r>
      <w:r w:rsidR="0091138F" w:rsidRPr="00622831">
        <w:rPr>
          <w:lang w:val="en-US"/>
        </w:rPr>
        <w:t xml:space="preserve">of </w:t>
      </w:r>
      <w:r>
        <w:t xml:space="preserve">evidence of possible enforced disappearance committed by </w:t>
      </w:r>
      <w:r w:rsidR="00503B1B">
        <w:t xml:space="preserve">the </w:t>
      </w:r>
      <w:r>
        <w:t>Turkish military forces. The Prosecutor did not accede to their request</w:t>
      </w:r>
      <w:r w:rsidR="00055132" w:rsidRPr="009F6664">
        <w:rPr>
          <w:lang w:val="en-US"/>
        </w:rPr>
        <w:t>.</w:t>
      </w:r>
      <w:r w:rsidR="00503B1B">
        <w:rPr>
          <w:rStyle w:val="FootnoteReference"/>
        </w:rPr>
        <w:footnoteReference w:id="5"/>
      </w:r>
    </w:p>
    <w:p w:rsidR="0083723D" w:rsidRDefault="0083723D" w:rsidP="00870F08">
      <w:pPr>
        <w:pStyle w:val="SingleTxtG"/>
      </w:pPr>
      <w:r>
        <w:t>2.3</w:t>
      </w:r>
      <w:r>
        <w:tab/>
        <w:t xml:space="preserve">The author appealed before the City Court </w:t>
      </w:r>
      <w:r w:rsidR="00870F08" w:rsidRPr="00622831">
        <w:rPr>
          <w:lang w:val="en-US"/>
        </w:rPr>
        <w:t>of</w:t>
      </w:r>
      <w:r w:rsidR="00870F08">
        <w:rPr>
          <w:lang w:val="en-US"/>
        </w:rPr>
        <w:t xml:space="preserve"> </w:t>
      </w:r>
      <w:r w:rsidR="00870F08">
        <w:t xml:space="preserve">Sofia </w:t>
      </w:r>
      <w:r>
        <w:t xml:space="preserve">against the decision of the Prosecutor’s </w:t>
      </w:r>
      <w:r w:rsidR="0091138F" w:rsidRPr="00622831">
        <w:rPr>
          <w:lang w:val="en-US"/>
        </w:rPr>
        <w:t>O</w:t>
      </w:r>
      <w:r>
        <w:t>ffice to close the investigation. Th</w:t>
      </w:r>
      <w:r w:rsidR="0091138F" w:rsidRPr="00622831">
        <w:rPr>
          <w:lang w:val="en-US"/>
        </w:rPr>
        <w:t>e</w:t>
      </w:r>
      <w:r>
        <w:t xml:space="preserve"> appeal was based on the author’s contention that the investigation had not been carried out in an impartial, objective and complete manner. On 4 June 2010, the Court found that the Prosecutor’s </w:t>
      </w:r>
      <w:r w:rsidR="00503B1B">
        <w:t>decision</w:t>
      </w:r>
      <w:r>
        <w:t xml:space="preserve"> was </w:t>
      </w:r>
      <w:r w:rsidR="00AB3532">
        <w:t>grounded</w:t>
      </w:r>
      <w:r>
        <w:t xml:space="preserve"> and lawful. It considered that </w:t>
      </w:r>
      <w:r w:rsidR="00314C18" w:rsidRPr="00622831">
        <w:rPr>
          <w:lang w:val="en-US"/>
        </w:rPr>
        <w:t>th</w:t>
      </w:r>
      <w:r w:rsidR="00314C18">
        <w:rPr>
          <w:lang w:val="en-US"/>
        </w:rPr>
        <w:t xml:space="preserve">e </w:t>
      </w:r>
      <w:r>
        <w:t xml:space="preserve">accusations made by the author and other victims’ relatives that the Prosecutor and investigators deliberately hid facts and </w:t>
      </w:r>
      <w:r w:rsidR="00AB3532">
        <w:t xml:space="preserve">that the </w:t>
      </w:r>
      <w:r>
        <w:t xml:space="preserve">evidence were groundless; that the shipwreck seemed indeed to have been caused by wrong estimation and bad meteorological conditions; and that the end of criminal proceedings did not imply </w:t>
      </w:r>
      <w:r w:rsidRPr="00055132">
        <w:t>termination</w:t>
      </w:r>
      <w:r>
        <w:t xml:space="preserve"> of all forms of investigation, which would continue to be carried out in cooperation with all stakeholders</w:t>
      </w:r>
      <w:r w:rsidR="00AB3532">
        <w:t>,</w:t>
      </w:r>
      <w:r>
        <w:t xml:space="preserve"> including Turkey. The decision was not subject to appeal.</w:t>
      </w:r>
    </w:p>
    <w:p w:rsidR="0074691A" w:rsidRDefault="0074691A" w:rsidP="0074691A">
      <w:pPr>
        <w:pStyle w:val="H23G"/>
      </w:pPr>
      <w:r w:rsidRPr="00B12E1C">
        <w:tab/>
      </w:r>
      <w:r w:rsidRPr="00B12E1C">
        <w:tab/>
        <w:t>The complaint</w:t>
      </w:r>
    </w:p>
    <w:p w:rsidR="0083723D" w:rsidRDefault="0083723D">
      <w:pPr>
        <w:pStyle w:val="SingleTxtG"/>
      </w:pPr>
      <w:r>
        <w:t>3.1</w:t>
      </w:r>
      <w:r>
        <w:tab/>
        <w:t xml:space="preserve">The author claims that his son </w:t>
      </w:r>
      <w:r w:rsidR="0091138F" w:rsidRPr="00622831">
        <w:rPr>
          <w:lang w:val="en-US"/>
        </w:rPr>
        <w:t>is</w:t>
      </w:r>
      <w:r>
        <w:t xml:space="preserve"> the victim of an enforced disappearance in violation of articles 6 and 9 of the Covenant. For the purpose of his claim, he refers to the definition of enforced disappearance provided in article 7</w:t>
      </w:r>
      <w:r w:rsidR="0091138F" w:rsidRPr="00622831">
        <w:rPr>
          <w:lang w:val="en-US"/>
        </w:rPr>
        <w:t xml:space="preserve"> (</w:t>
      </w:r>
      <w:r>
        <w:t>2</w:t>
      </w:r>
      <w:r w:rsidR="0091138F" w:rsidRPr="00622831">
        <w:rPr>
          <w:lang w:val="en-US"/>
        </w:rPr>
        <w:t>)</w:t>
      </w:r>
      <w:r>
        <w:t xml:space="preserve"> (b) (i) of the Rome Statute</w:t>
      </w:r>
      <w:r w:rsidR="0091138F" w:rsidRPr="00622831">
        <w:rPr>
          <w:lang w:val="en-US"/>
        </w:rPr>
        <w:t xml:space="preserve"> of the International Criminal Court</w:t>
      </w:r>
      <w:r>
        <w:t xml:space="preserve">. He also alleges that he is </w:t>
      </w:r>
      <w:r w:rsidR="00314C18" w:rsidRPr="00622831">
        <w:rPr>
          <w:lang w:val="en-US"/>
        </w:rPr>
        <w:t>the</w:t>
      </w:r>
      <w:r>
        <w:t xml:space="preserve"> victim of a violation of articles 7 and 14 of the Covenant</w:t>
      </w:r>
      <w:r w:rsidR="00055132" w:rsidRPr="009F6664">
        <w:rPr>
          <w:lang w:val="en-US"/>
        </w:rPr>
        <w:t>.</w:t>
      </w:r>
    </w:p>
    <w:p w:rsidR="0083723D" w:rsidRPr="009F6664" w:rsidRDefault="0083723D">
      <w:pPr>
        <w:pStyle w:val="SingleTxtG"/>
        <w:rPr>
          <w:lang w:val="en-US"/>
        </w:rPr>
      </w:pPr>
      <w:r>
        <w:t>3.2</w:t>
      </w:r>
      <w:r>
        <w:tab/>
        <w:t xml:space="preserve">Recalling </w:t>
      </w:r>
      <w:r w:rsidR="0091138F" w:rsidRPr="00622831">
        <w:rPr>
          <w:lang w:val="en-US"/>
        </w:rPr>
        <w:t xml:space="preserve">paragraph 4 of </w:t>
      </w:r>
      <w:r>
        <w:t xml:space="preserve">the Committee’s </w:t>
      </w:r>
      <w:r w:rsidR="0091138F" w:rsidRPr="00622831">
        <w:rPr>
          <w:lang w:val="en-US"/>
        </w:rPr>
        <w:t>g</w:t>
      </w:r>
      <w:r>
        <w:t xml:space="preserve">eneral </w:t>
      </w:r>
      <w:r w:rsidR="0091138F" w:rsidRPr="00622831">
        <w:rPr>
          <w:lang w:val="en-US"/>
        </w:rPr>
        <w:t>c</w:t>
      </w:r>
      <w:r>
        <w:t xml:space="preserve">omment </w:t>
      </w:r>
      <w:r w:rsidR="0091138F" w:rsidRPr="00622831">
        <w:rPr>
          <w:lang w:val="en-US"/>
        </w:rPr>
        <w:t xml:space="preserve">No. </w:t>
      </w:r>
      <w:r>
        <w:t xml:space="preserve">6 </w:t>
      </w:r>
      <w:r w:rsidR="0091138F" w:rsidRPr="00622831">
        <w:rPr>
          <w:lang w:val="en-US"/>
        </w:rPr>
        <w:t>(</w:t>
      </w:r>
      <w:r>
        <w:t>1982</w:t>
      </w:r>
      <w:r w:rsidR="0091138F" w:rsidRPr="00622831">
        <w:rPr>
          <w:lang w:val="en-US"/>
        </w:rPr>
        <w:t>)</w:t>
      </w:r>
      <w:r w:rsidR="0091138F">
        <w:rPr>
          <w:lang w:val="en-US"/>
        </w:rPr>
        <w:t xml:space="preserve"> on the right to life</w:t>
      </w:r>
      <w:r w:rsidR="000873C4">
        <w:t xml:space="preserve">, </w:t>
      </w:r>
      <w:r>
        <w:t>the author considers that the State party has failed to take effective measures to protect his son’s life and has not thoroughly investigated the disappearance of his son and the other seamen</w:t>
      </w:r>
      <w:r w:rsidR="000873C4">
        <w:t>,</w:t>
      </w:r>
      <w:r>
        <w:t xml:space="preserve"> in violation of article 6 of the Covenant. The author recalls that the right to life is one of the fundamental rights violated in case</w:t>
      </w:r>
      <w:r w:rsidR="0091138F" w:rsidRPr="00622831">
        <w:rPr>
          <w:lang w:val="en-US"/>
        </w:rPr>
        <w:t>s</w:t>
      </w:r>
      <w:r>
        <w:t xml:space="preserve"> of enforced disappearance. </w:t>
      </w:r>
      <w:r w:rsidR="000873C4">
        <w:t xml:space="preserve">He </w:t>
      </w:r>
      <w:r>
        <w:t>further argues that any act of enforced disappearance involves a violation of article 9</w:t>
      </w:r>
      <w:r w:rsidR="0091138F" w:rsidRPr="00622831">
        <w:rPr>
          <w:lang w:val="en-US"/>
        </w:rPr>
        <w:t>,</w:t>
      </w:r>
      <w:r>
        <w:t xml:space="preserve"> which protects individuals from arbitrary detention. The lack of </w:t>
      </w:r>
      <w:r w:rsidR="0091138F" w:rsidRPr="00622831">
        <w:rPr>
          <w:lang w:val="en-US"/>
        </w:rPr>
        <w:t xml:space="preserve">a </w:t>
      </w:r>
      <w:r w:rsidR="000873C4">
        <w:t xml:space="preserve">proper </w:t>
      </w:r>
      <w:r>
        <w:t xml:space="preserve">investigation by the State </w:t>
      </w:r>
      <w:r>
        <w:lastRenderedPageBreak/>
        <w:t xml:space="preserve">party </w:t>
      </w:r>
      <w:r w:rsidR="0091138F" w:rsidRPr="00622831">
        <w:rPr>
          <w:lang w:val="en-US"/>
        </w:rPr>
        <w:t>into</w:t>
      </w:r>
      <w:r>
        <w:t xml:space="preserve"> the fate of his son and </w:t>
      </w:r>
      <w:r w:rsidR="0091138F" w:rsidRPr="00622831">
        <w:rPr>
          <w:lang w:val="en-US"/>
        </w:rPr>
        <w:t xml:space="preserve">of </w:t>
      </w:r>
      <w:r>
        <w:t xml:space="preserve">the other victims of the shipwreck does not exclude that they could be held in custody in an </w:t>
      </w:r>
      <w:r w:rsidR="007A6864" w:rsidRPr="00622831">
        <w:rPr>
          <w:lang w:val="en-US"/>
        </w:rPr>
        <w:t>undisclosed</w:t>
      </w:r>
      <w:r w:rsidR="007A6864">
        <w:t xml:space="preserve"> </w:t>
      </w:r>
      <w:r>
        <w:t xml:space="preserve">location. </w:t>
      </w:r>
    </w:p>
    <w:p w:rsidR="0083723D" w:rsidRPr="009F6664" w:rsidRDefault="0083723D" w:rsidP="0091138F">
      <w:pPr>
        <w:pStyle w:val="SingleTxtG"/>
        <w:rPr>
          <w:lang w:val="en-US"/>
        </w:rPr>
      </w:pPr>
      <w:r>
        <w:t>3.3</w:t>
      </w:r>
      <w:r>
        <w:tab/>
        <w:t>The author further contends that he and his wife have suffer</w:t>
      </w:r>
      <w:r w:rsidR="0091138F" w:rsidRPr="00622831">
        <w:rPr>
          <w:lang w:val="en-US"/>
        </w:rPr>
        <w:t>ed</w:t>
      </w:r>
      <w:r>
        <w:t xml:space="preserve"> distress and anguish as a result of the disappearance of their son and their inability to find out what happened. </w:t>
      </w:r>
      <w:r w:rsidR="000873C4">
        <w:t>He claims that t</w:t>
      </w:r>
      <w:r>
        <w:t>he manner in which their complaint has been dealt with by the State party</w:t>
      </w:r>
      <w:r w:rsidR="000873C4">
        <w:t>’s</w:t>
      </w:r>
      <w:r>
        <w:t xml:space="preserve"> authorities constitutes inhuman treatment</w:t>
      </w:r>
      <w:r w:rsidR="000873C4">
        <w:t>,</w:t>
      </w:r>
      <w:r>
        <w:t xml:space="preserve"> in violation of article 7 of the Covenant.</w:t>
      </w:r>
    </w:p>
    <w:p w:rsidR="0083723D" w:rsidRPr="0083723D" w:rsidRDefault="0083723D" w:rsidP="0091138F">
      <w:pPr>
        <w:ind w:left="1134" w:right="1134"/>
        <w:jc w:val="both"/>
      </w:pPr>
      <w:r>
        <w:t>3.4</w:t>
      </w:r>
      <w:r>
        <w:tab/>
        <w:t xml:space="preserve">The author submits that he has not had effective access to </w:t>
      </w:r>
      <w:r w:rsidR="0091138F">
        <w:t xml:space="preserve">the </w:t>
      </w:r>
      <w:r>
        <w:t>court</w:t>
      </w:r>
      <w:r w:rsidR="0091138F">
        <w:t>s</w:t>
      </w:r>
      <w:r>
        <w:t xml:space="preserve"> because a civil claim for damages would depend </w:t>
      </w:r>
      <w:r w:rsidR="0091138F">
        <w:t xml:space="preserve">entirely </w:t>
      </w:r>
      <w:r>
        <w:t>on the outcome of the criminal investigation into the offences of</w:t>
      </w:r>
      <w:r w:rsidR="0091138F">
        <w:t xml:space="preserve"> </w:t>
      </w:r>
      <w:r>
        <w:t>detention and disappearance. Enforced disappearance is not criminalized under the Bulgarian Criminal Code. In the absence of</w:t>
      </w:r>
      <w:r w:rsidR="0091138F">
        <w:t xml:space="preserve"> relevant</w:t>
      </w:r>
      <w:r>
        <w:t xml:space="preserve"> law</w:t>
      </w:r>
      <w:r w:rsidR="0091138F">
        <w:t>s</w:t>
      </w:r>
      <w:r>
        <w:t xml:space="preserve"> and any findings, the author is unable to effectively apply to a court. He also </w:t>
      </w:r>
      <w:r w:rsidR="0091138F">
        <w:t xml:space="preserve">complains of </w:t>
      </w:r>
      <w:r>
        <w:t xml:space="preserve">the ineffectiveness of domestic remedies and </w:t>
      </w:r>
      <w:r w:rsidR="0091138F">
        <w:t xml:space="preserve">the </w:t>
      </w:r>
      <w:r>
        <w:t>undue delay</w:t>
      </w:r>
      <w:r w:rsidR="0091138F">
        <w:t>s in</w:t>
      </w:r>
      <w:r>
        <w:t xml:space="preserve"> the pretrial proceedings</w:t>
      </w:r>
      <w:r w:rsidR="0091138F">
        <w:t xml:space="preserve">, which </w:t>
      </w:r>
      <w:r>
        <w:t xml:space="preserve">lasted more than </w:t>
      </w:r>
      <w:r w:rsidR="0091138F">
        <w:t>six</w:t>
      </w:r>
      <w:r>
        <w:t xml:space="preserve"> and a half </w:t>
      </w:r>
      <w:r w:rsidR="0091138F">
        <w:t xml:space="preserve">years </w:t>
      </w:r>
      <w:r>
        <w:t xml:space="preserve">and did not establish </w:t>
      </w:r>
      <w:r w:rsidR="0091138F">
        <w:t>whether an</w:t>
      </w:r>
      <w:r>
        <w:t xml:space="preserve"> offence</w:t>
      </w:r>
      <w:r w:rsidR="0091138F">
        <w:t xml:space="preserve"> had been committed</w:t>
      </w:r>
      <w:r>
        <w:t xml:space="preserve">. The author considers that these facts </w:t>
      </w:r>
      <w:r w:rsidR="000873C4">
        <w:t xml:space="preserve">reveal a </w:t>
      </w:r>
      <w:r>
        <w:t>violat</w:t>
      </w:r>
      <w:r w:rsidR="000873C4">
        <w:t xml:space="preserve">ion of </w:t>
      </w:r>
      <w:r>
        <w:t>article 14 of the Covenant.</w:t>
      </w:r>
    </w:p>
    <w:p w:rsidR="0074691A" w:rsidRDefault="0074691A" w:rsidP="0074691A">
      <w:pPr>
        <w:pStyle w:val="H23G"/>
      </w:pPr>
      <w:r>
        <w:tab/>
      </w:r>
      <w:r>
        <w:tab/>
      </w:r>
      <w:r w:rsidRPr="00B12E1C">
        <w:t>State party’</w:t>
      </w:r>
      <w:r>
        <w:t>s observations on</w:t>
      </w:r>
      <w:r w:rsidR="003433F5">
        <w:t xml:space="preserve"> admissibility</w:t>
      </w:r>
      <w:r w:rsidR="00960C91">
        <w:t xml:space="preserve"> and</w:t>
      </w:r>
      <w:r w:rsidR="0091138F">
        <w:t xml:space="preserve"> the</w:t>
      </w:r>
      <w:r w:rsidR="00960C91">
        <w:t xml:space="preserve"> merits</w:t>
      </w:r>
    </w:p>
    <w:p w:rsidR="006C7DEF" w:rsidRDefault="0074691A" w:rsidP="0091138F">
      <w:pPr>
        <w:pStyle w:val="SingleTxtG"/>
        <w:rPr>
          <w:lang w:val="en-GB"/>
        </w:rPr>
      </w:pPr>
      <w:r>
        <w:t>4.1</w:t>
      </w:r>
      <w:r>
        <w:tab/>
        <w:t xml:space="preserve">On </w:t>
      </w:r>
      <w:r w:rsidR="00960C91">
        <w:rPr>
          <w:lang w:val="en-GB"/>
        </w:rPr>
        <w:t>21 November 2011</w:t>
      </w:r>
      <w:r w:rsidR="00B9597C">
        <w:rPr>
          <w:lang w:val="en-GB"/>
        </w:rPr>
        <w:t xml:space="preserve">, the State party challenged the admissibility of the </w:t>
      </w:r>
      <w:r w:rsidR="007263AA">
        <w:rPr>
          <w:lang w:val="en-GB"/>
        </w:rPr>
        <w:t xml:space="preserve">communication </w:t>
      </w:r>
      <w:r w:rsidR="00B9597C" w:rsidRPr="00055132">
        <w:t>based</w:t>
      </w:r>
      <w:r w:rsidR="00B9597C">
        <w:rPr>
          <w:lang w:val="en-GB"/>
        </w:rPr>
        <w:t xml:space="preserve"> on the fact that the author ha</w:t>
      </w:r>
      <w:r w:rsidR="0091138F">
        <w:rPr>
          <w:lang w:val="en-GB"/>
        </w:rPr>
        <w:t>d</w:t>
      </w:r>
      <w:r w:rsidR="00B9597C">
        <w:rPr>
          <w:lang w:val="en-GB"/>
        </w:rPr>
        <w:t xml:space="preserve"> not exhausted all available domestic remedies. </w:t>
      </w:r>
      <w:r w:rsidR="00960C91">
        <w:rPr>
          <w:lang w:val="en-GB"/>
        </w:rPr>
        <w:t xml:space="preserve">The State party contends that the National Investigation Service, </w:t>
      </w:r>
      <w:r w:rsidR="0040312A">
        <w:rPr>
          <w:lang w:val="en-GB"/>
        </w:rPr>
        <w:t>the</w:t>
      </w:r>
      <w:r w:rsidR="00960C91">
        <w:rPr>
          <w:lang w:val="en-GB"/>
        </w:rPr>
        <w:t xml:space="preserve"> agency in charge of the investigation of the incident, initiated proceedings under </w:t>
      </w:r>
      <w:r w:rsidR="0091138F">
        <w:rPr>
          <w:lang w:val="en-GB"/>
        </w:rPr>
        <w:t xml:space="preserve">article 340 (3) (b) of </w:t>
      </w:r>
      <w:r w:rsidR="00960C91">
        <w:rPr>
          <w:lang w:val="en-GB"/>
        </w:rPr>
        <w:t>the Penal Code</w:t>
      </w:r>
      <w:r w:rsidR="00055132">
        <w:rPr>
          <w:lang w:val="en-GB"/>
        </w:rPr>
        <w:t>.</w:t>
      </w:r>
      <w:r w:rsidR="00960C91">
        <w:rPr>
          <w:rStyle w:val="FootnoteReference"/>
          <w:lang w:val="en-GB"/>
        </w:rPr>
        <w:footnoteReference w:id="6"/>
      </w:r>
    </w:p>
    <w:p w:rsidR="00B9597C" w:rsidRPr="009F6664" w:rsidRDefault="006C7DEF">
      <w:pPr>
        <w:pStyle w:val="SingleTxtG"/>
        <w:rPr>
          <w:lang w:val="en-US"/>
        </w:rPr>
      </w:pPr>
      <w:r>
        <w:t>4.2</w:t>
      </w:r>
      <w:r>
        <w:tab/>
      </w:r>
      <w:r w:rsidR="00960C91">
        <w:t>On 9 April 2010, by order of the Prosecutor’s Office</w:t>
      </w:r>
      <w:r w:rsidR="0091138F" w:rsidRPr="00622831">
        <w:rPr>
          <w:lang w:val="en-US"/>
        </w:rPr>
        <w:t xml:space="preserve"> o</w:t>
      </w:r>
      <w:r w:rsidR="0091138F">
        <w:rPr>
          <w:lang w:val="en-US"/>
        </w:rPr>
        <w:t>f Sofia</w:t>
      </w:r>
      <w:r w:rsidR="00960C91">
        <w:t xml:space="preserve">, </w:t>
      </w:r>
      <w:r w:rsidR="005D5F94">
        <w:t xml:space="preserve">the investigation was suspended. </w:t>
      </w:r>
      <w:r w:rsidR="0091138F" w:rsidRPr="00622831">
        <w:rPr>
          <w:lang w:val="en-US"/>
        </w:rPr>
        <w:t>T</w:t>
      </w:r>
      <w:r w:rsidR="005D5F94">
        <w:t>h</w:t>
      </w:r>
      <w:r w:rsidR="0091138F" w:rsidRPr="00622831">
        <w:rPr>
          <w:lang w:val="en-US"/>
        </w:rPr>
        <w:t>e</w:t>
      </w:r>
      <w:r w:rsidR="005D5F94">
        <w:t xml:space="preserve"> decision to suspend was upheld </w:t>
      </w:r>
      <w:r w:rsidR="00870F08">
        <w:t>on 4 June 2010</w:t>
      </w:r>
      <w:r w:rsidR="00870F08" w:rsidRPr="00622831">
        <w:rPr>
          <w:lang w:val="en-US"/>
        </w:rPr>
        <w:t xml:space="preserve"> </w:t>
      </w:r>
      <w:r w:rsidR="0091138F" w:rsidRPr="00622831">
        <w:rPr>
          <w:lang w:val="en-US"/>
        </w:rPr>
        <w:t>b</w:t>
      </w:r>
      <w:r w:rsidR="0091138F">
        <w:rPr>
          <w:lang w:val="en-US"/>
        </w:rPr>
        <w:t>y</w:t>
      </w:r>
      <w:r w:rsidR="0091138F">
        <w:t xml:space="preserve"> </w:t>
      </w:r>
      <w:r w:rsidR="00870F08" w:rsidRPr="00622831">
        <w:rPr>
          <w:lang w:val="en-US"/>
        </w:rPr>
        <w:t>t</w:t>
      </w:r>
      <w:r w:rsidR="00870F08">
        <w:rPr>
          <w:lang w:val="en-US"/>
        </w:rPr>
        <w:t xml:space="preserve">he </w:t>
      </w:r>
      <w:r w:rsidR="0091138F">
        <w:t xml:space="preserve">City Court </w:t>
      </w:r>
      <w:r w:rsidR="00870F08" w:rsidRPr="00622831">
        <w:rPr>
          <w:lang w:val="en-US"/>
        </w:rPr>
        <w:t>o</w:t>
      </w:r>
      <w:r w:rsidR="00870F08">
        <w:rPr>
          <w:lang w:val="en-US"/>
        </w:rPr>
        <w:t xml:space="preserve">f </w:t>
      </w:r>
      <w:r w:rsidR="00870F08">
        <w:t>Sofia</w:t>
      </w:r>
      <w:r w:rsidR="005D5F94">
        <w:t xml:space="preserve">. The suspension of the criminal proceedings under the procedure set out in article 244 (1) of the Criminal Procedure Code does not mean that </w:t>
      </w:r>
      <w:r w:rsidR="00870F08" w:rsidRPr="00622831">
        <w:rPr>
          <w:lang w:val="en-US"/>
        </w:rPr>
        <w:t>th</w:t>
      </w:r>
      <w:r w:rsidR="00870F08">
        <w:rPr>
          <w:lang w:val="en-US"/>
        </w:rPr>
        <w:t xml:space="preserve">e investigation has been discontinued </w:t>
      </w:r>
      <w:r w:rsidR="005D5F94">
        <w:t>indefinite</w:t>
      </w:r>
      <w:r w:rsidR="00870F08" w:rsidRPr="00622831">
        <w:rPr>
          <w:lang w:val="en-US"/>
        </w:rPr>
        <w:t>ly</w:t>
      </w:r>
      <w:r w:rsidR="005D5F94">
        <w:t>. Paragraph 2 of article</w:t>
      </w:r>
      <w:r w:rsidR="00870F08" w:rsidRPr="00622831">
        <w:rPr>
          <w:lang w:val="en-US"/>
        </w:rPr>
        <w:t xml:space="preserve"> 2</w:t>
      </w:r>
      <w:r w:rsidR="00870F08">
        <w:rPr>
          <w:lang w:val="en-US"/>
        </w:rPr>
        <w:t>44</w:t>
      </w:r>
      <w:r w:rsidR="005D5F94">
        <w:t xml:space="preserve"> allows for </w:t>
      </w:r>
      <w:r w:rsidR="00870F08" w:rsidRPr="00622831">
        <w:rPr>
          <w:lang w:val="en-US"/>
        </w:rPr>
        <w:t xml:space="preserve">a </w:t>
      </w:r>
      <w:r w:rsidR="005D5F94">
        <w:t xml:space="preserve">reopening of the investigation “after </w:t>
      </w:r>
      <w:r w:rsidR="00870F08" w:rsidRPr="00622831">
        <w:rPr>
          <w:lang w:val="en-US"/>
        </w:rPr>
        <w:t xml:space="preserve">the </w:t>
      </w:r>
      <w:r w:rsidR="005D5F94">
        <w:t xml:space="preserve">elimination of the reasons for suspension or provided there is </w:t>
      </w:r>
      <w:r w:rsidR="00870F08" w:rsidRPr="00622831">
        <w:rPr>
          <w:lang w:val="en-US"/>
        </w:rPr>
        <w:t xml:space="preserve">a </w:t>
      </w:r>
      <w:r w:rsidR="005D5F94">
        <w:t xml:space="preserve">need for </w:t>
      </w:r>
      <w:r w:rsidR="00055132">
        <w:t>further investigative actions”.</w:t>
      </w:r>
    </w:p>
    <w:p w:rsidR="005D5F94" w:rsidRDefault="005D5F94">
      <w:pPr>
        <w:pStyle w:val="SingleTxtG"/>
      </w:pPr>
      <w:r>
        <w:t>4.3</w:t>
      </w:r>
      <w:r>
        <w:tab/>
        <w:t>The State party submits that</w:t>
      </w:r>
      <w:r w:rsidR="00870F08" w:rsidRPr="00622831">
        <w:rPr>
          <w:lang w:val="en-US"/>
        </w:rPr>
        <w:t>,</w:t>
      </w:r>
      <w:r>
        <w:t xml:space="preserve"> in accordance with established procedure, all the evidence is directed to the attention of the leading prosecutor, who, in turn, may reopen the proceedings “provided that such actions are relevant to the case and needed to shed light on its subject”. At the time of the present submission, the criminal proceedings have not been closed </w:t>
      </w:r>
      <w:r w:rsidR="00870F08" w:rsidRPr="00622831">
        <w:rPr>
          <w:lang w:val="en-US"/>
        </w:rPr>
        <w:t>by</w:t>
      </w:r>
      <w:r w:rsidR="00870F08">
        <w:t xml:space="preserve"> </w:t>
      </w:r>
      <w:r>
        <w:t>a final determination. Consequently, the domestic remedies have not been exhausted by the author and his complaint to the Committee should be declared inadmissible</w:t>
      </w:r>
      <w:r w:rsidR="00055132" w:rsidRPr="009F6664">
        <w:rPr>
          <w:lang w:val="en-US"/>
        </w:rPr>
        <w:t>.</w:t>
      </w:r>
      <w:r w:rsidR="00ED7263">
        <w:rPr>
          <w:rStyle w:val="FootnoteReference"/>
          <w:lang w:val="en-GB"/>
        </w:rPr>
        <w:footnoteReference w:id="7"/>
      </w:r>
      <w:r>
        <w:t xml:space="preserve"> </w:t>
      </w:r>
    </w:p>
    <w:p w:rsidR="005D5F94" w:rsidRDefault="005D5F94" w:rsidP="00580717">
      <w:pPr>
        <w:pStyle w:val="SingleTxtG"/>
      </w:pPr>
      <w:r>
        <w:t>4.4</w:t>
      </w:r>
      <w:r>
        <w:tab/>
      </w:r>
      <w:r w:rsidR="00ED7263">
        <w:t>Regarding the merits of the communication,</w:t>
      </w:r>
      <w:r w:rsidR="00933021">
        <w:t xml:space="preserve"> specifically under article 6 of the Covenant,</w:t>
      </w:r>
      <w:r w:rsidR="00ED7263">
        <w:t xml:space="preserve"> the State party submits that the circumstances of the sinking of the</w:t>
      </w:r>
      <w:r w:rsidR="00870F08" w:rsidRPr="00622831">
        <w:rPr>
          <w:lang w:val="en-US"/>
        </w:rPr>
        <w:t xml:space="preserve"> </w:t>
      </w:r>
      <w:r w:rsidR="00ED7263" w:rsidRPr="00622831">
        <w:rPr>
          <w:i/>
          <w:iCs/>
        </w:rPr>
        <w:t>Hera</w:t>
      </w:r>
      <w:r w:rsidR="00ED7263">
        <w:t xml:space="preserve"> have been investigated in detail “through written and oral evidence”</w:t>
      </w:r>
      <w:r w:rsidR="00870F08" w:rsidRPr="00622831">
        <w:rPr>
          <w:lang w:val="en-US"/>
        </w:rPr>
        <w:t xml:space="preserve">, </w:t>
      </w:r>
      <w:r w:rsidR="00870F08">
        <w:rPr>
          <w:lang w:val="en-US"/>
        </w:rPr>
        <w:t>such as the</w:t>
      </w:r>
      <w:r w:rsidR="00ED7263">
        <w:t xml:space="preserve"> statements of witnesses, including crew members of </w:t>
      </w:r>
      <w:r w:rsidR="00870F08" w:rsidRPr="00622831">
        <w:rPr>
          <w:lang w:val="en-US"/>
        </w:rPr>
        <w:t>a</w:t>
      </w:r>
      <w:r w:rsidR="00870F08">
        <w:t xml:space="preserve"> </w:t>
      </w:r>
      <w:r w:rsidR="00ED7263">
        <w:t xml:space="preserve">ship called </w:t>
      </w:r>
      <w:r w:rsidR="00ED7263" w:rsidRPr="00622831">
        <w:rPr>
          <w:i/>
          <w:iCs/>
        </w:rPr>
        <w:t>Vejen</w:t>
      </w:r>
      <w:r w:rsidR="00ED7263">
        <w:t xml:space="preserve"> who confirmed the fact </w:t>
      </w:r>
      <w:r w:rsidR="00870F08" w:rsidRPr="00622831">
        <w:rPr>
          <w:lang w:val="en-US"/>
        </w:rPr>
        <w:t>th</w:t>
      </w:r>
      <w:r w:rsidR="00870F08">
        <w:rPr>
          <w:lang w:val="en-US"/>
        </w:rPr>
        <w:t xml:space="preserve">at the </w:t>
      </w:r>
      <w:r w:rsidR="00ED7263" w:rsidRPr="00622831">
        <w:rPr>
          <w:i/>
          <w:iCs/>
        </w:rPr>
        <w:t>Hera</w:t>
      </w:r>
      <w:r w:rsidR="00870F08" w:rsidRPr="00622831">
        <w:rPr>
          <w:lang w:val="en-US"/>
        </w:rPr>
        <w:t xml:space="preserve"> h</w:t>
      </w:r>
      <w:r w:rsidR="00870F08">
        <w:rPr>
          <w:lang w:val="en-US"/>
        </w:rPr>
        <w:t>ad sunk</w:t>
      </w:r>
      <w:r w:rsidR="00ED7263">
        <w:t xml:space="preserve">. The sinking has also been confirmed by the report of a forensic expert. </w:t>
      </w:r>
    </w:p>
    <w:p w:rsidR="00ED7263" w:rsidRDefault="00ED7263" w:rsidP="00580717">
      <w:pPr>
        <w:pStyle w:val="SingleTxtG"/>
      </w:pPr>
      <w:r>
        <w:t>4.5</w:t>
      </w:r>
      <w:r>
        <w:tab/>
      </w:r>
      <w:r w:rsidR="00580717" w:rsidRPr="00622831">
        <w:rPr>
          <w:lang w:val="en-US"/>
        </w:rPr>
        <w:t>R</w:t>
      </w:r>
      <w:r>
        <w:t xml:space="preserve">equests for more evidence have been made under international legal assistance agreements with </w:t>
      </w:r>
      <w:r w:rsidR="00580717" w:rsidRPr="00622831">
        <w:rPr>
          <w:lang w:val="en-US"/>
        </w:rPr>
        <w:t>Ge</w:t>
      </w:r>
      <w:r w:rsidR="00580717">
        <w:rPr>
          <w:lang w:val="en-US"/>
        </w:rPr>
        <w:t xml:space="preserve">orgia, Greece, Romania, </w:t>
      </w:r>
      <w:r>
        <w:t>Turkey</w:t>
      </w:r>
      <w:r w:rsidR="00580717" w:rsidRPr="00622831">
        <w:rPr>
          <w:lang w:val="en-US"/>
        </w:rPr>
        <w:t xml:space="preserve"> an</w:t>
      </w:r>
      <w:r w:rsidR="00580717">
        <w:rPr>
          <w:lang w:val="en-US"/>
        </w:rPr>
        <w:t>d</w:t>
      </w:r>
      <w:r>
        <w:t xml:space="preserve"> Ukraine, and a request for documentation </w:t>
      </w:r>
      <w:r w:rsidR="00580717" w:rsidRPr="00622831">
        <w:rPr>
          <w:lang w:val="en-US"/>
        </w:rPr>
        <w:t>ha</w:t>
      </w:r>
      <w:r w:rsidR="00580717">
        <w:rPr>
          <w:lang w:val="en-US"/>
        </w:rPr>
        <w:t>s been addressed to</w:t>
      </w:r>
      <w:r w:rsidR="00580717">
        <w:t xml:space="preserve"> </w:t>
      </w:r>
      <w:r>
        <w:t xml:space="preserve">the </w:t>
      </w:r>
      <w:r w:rsidR="00580717" w:rsidRPr="00622831">
        <w:rPr>
          <w:lang w:val="en-US"/>
        </w:rPr>
        <w:t>Eu</w:t>
      </w:r>
      <w:r w:rsidR="00580717">
        <w:rPr>
          <w:lang w:val="en-US"/>
        </w:rPr>
        <w:t>ropean Union</w:t>
      </w:r>
      <w:r w:rsidR="00580717">
        <w:t xml:space="preserve"> </w:t>
      </w:r>
      <w:r>
        <w:t xml:space="preserve">Satellite Centre in Spain. </w:t>
      </w:r>
      <w:r w:rsidR="00580717" w:rsidRPr="00622831">
        <w:rPr>
          <w:lang w:val="en-US"/>
        </w:rPr>
        <w:t>In</w:t>
      </w:r>
      <w:r w:rsidR="00580717">
        <w:rPr>
          <w:lang w:val="en-US"/>
        </w:rPr>
        <w:t xml:space="preserve"> </w:t>
      </w:r>
      <w:r w:rsidR="00580717">
        <w:rPr>
          <w:lang w:val="en-US"/>
        </w:rPr>
        <w:lastRenderedPageBreak/>
        <w:t xml:space="preserve">addition, </w:t>
      </w:r>
      <w:r>
        <w:t xml:space="preserve">nine judicial orders </w:t>
      </w:r>
      <w:r w:rsidR="00580717" w:rsidRPr="00622831">
        <w:rPr>
          <w:lang w:val="en-US"/>
        </w:rPr>
        <w:t>were</w:t>
      </w:r>
      <w:r w:rsidR="00580717">
        <w:rPr>
          <w:lang w:val="en-US"/>
        </w:rPr>
        <w:t xml:space="preserve"> sent </w:t>
      </w:r>
      <w:r>
        <w:t xml:space="preserve">to Turkey, four judicial orders </w:t>
      </w:r>
      <w:r w:rsidR="00580717" w:rsidRPr="00297244">
        <w:rPr>
          <w:lang w:val="en-US"/>
        </w:rPr>
        <w:t>were</w:t>
      </w:r>
      <w:r w:rsidR="00580717">
        <w:rPr>
          <w:lang w:val="en-US"/>
        </w:rPr>
        <w:t xml:space="preserve"> sent </w:t>
      </w:r>
      <w:r>
        <w:t xml:space="preserve">to Ukraine and one investigation order </w:t>
      </w:r>
      <w:r w:rsidR="00580717" w:rsidRPr="00297244">
        <w:rPr>
          <w:lang w:val="en-US"/>
        </w:rPr>
        <w:t>w</w:t>
      </w:r>
      <w:r w:rsidR="00580717">
        <w:rPr>
          <w:lang w:val="en-US"/>
        </w:rPr>
        <w:t xml:space="preserve">as sent </w:t>
      </w:r>
      <w:r>
        <w:t xml:space="preserve">to Romania with a view </w:t>
      </w:r>
      <w:r w:rsidR="00580717" w:rsidRPr="00622831">
        <w:rPr>
          <w:lang w:val="en-US"/>
        </w:rPr>
        <w:t>to</w:t>
      </w:r>
      <w:r w:rsidR="00580717">
        <w:t xml:space="preserve"> </w:t>
      </w:r>
      <w:r>
        <w:t>gathering information</w:t>
      </w:r>
      <w:r w:rsidR="008B04E2">
        <w:t xml:space="preserve">. </w:t>
      </w:r>
    </w:p>
    <w:p w:rsidR="008B04E2" w:rsidRDefault="008B04E2">
      <w:pPr>
        <w:pStyle w:val="SingleTxtG"/>
      </w:pPr>
      <w:r>
        <w:t>4.6</w:t>
      </w:r>
      <w:r>
        <w:tab/>
        <w:t xml:space="preserve">The Criminal Procedure Code demands </w:t>
      </w:r>
      <w:r w:rsidR="00580717" w:rsidRPr="00622831">
        <w:rPr>
          <w:lang w:val="en-US"/>
        </w:rPr>
        <w:t>th</w:t>
      </w:r>
      <w:r w:rsidR="00580717">
        <w:rPr>
          <w:lang w:val="en-US"/>
        </w:rPr>
        <w:t>at</w:t>
      </w:r>
      <w:r w:rsidR="00580717">
        <w:t xml:space="preserve"> </w:t>
      </w:r>
      <w:r>
        <w:t>an investigation</w:t>
      </w:r>
      <w:r w:rsidR="00580717" w:rsidRPr="00622831">
        <w:rPr>
          <w:lang w:val="en-US"/>
        </w:rPr>
        <w:t xml:space="preserve"> be </w:t>
      </w:r>
      <w:r w:rsidR="00580717">
        <w:rPr>
          <w:lang w:val="en-US"/>
        </w:rPr>
        <w:t>carried out to ascertain</w:t>
      </w:r>
      <w:r>
        <w:t xml:space="preserve"> all possible </w:t>
      </w:r>
      <w:r w:rsidR="00580717" w:rsidRPr="00622831">
        <w:rPr>
          <w:lang w:val="en-US"/>
        </w:rPr>
        <w:t>wa</w:t>
      </w:r>
      <w:r w:rsidR="00580717">
        <w:rPr>
          <w:lang w:val="en-US"/>
        </w:rPr>
        <w:t>ys</w:t>
      </w:r>
      <w:r w:rsidR="00580717" w:rsidRPr="00622831">
        <w:rPr>
          <w:lang w:val="en-US"/>
        </w:rPr>
        <w:t xml:space="preserve"> i</w:t>
      </w:r>
      <w:r w:rsidR="00580717">
        <w:rPr>
          <w:lang w:val="en-US"/>
        </w:rPr>
        <w:t>n which the ship could have sunk</w:t>
      </w:r>
      <w:r>
        <w:t xml:space="preserve"> and the fate of the seamen on board. The speculations of the author about the shipwreck, however, go far </w:t>
      </w:r>
      <w:r w:rsidR="00580717" w:rsidRPr="00622831">
        <w:rPr>
          <w:lang w:val="en-US"/>
        </w:rPr>
        <w:t>beyo</w:t>
      </w:r>
      <w:r w:rsidR="00580717">
        <w:rPr>
          <w:lang w:val="en-US"/>
        </w:rPr>
        <w:t xml:space="preserve">nd </w:t>
      </w:r>
      <w:r>
        <w:t xml:space="preserve">the facts collected during the investigation. </w:t>
      </w:r>
      <w:r w:rsidR="00580717" w:rsidRPr="00622831">
        <w:rPr>
          <w:lang w:val="en-US"/>
        </w:rPr>
        <w:t>To</w:t>
      </w:r>
      <w:r w:rsidR="00580717">
        <w:rPr>
          <w:lang w:val="en-US"/>
        </w:rPr>
        <w:t xml:space="preserve"> date</w:t>
      </w:r>
      <w:r>
        <w:t>, it has not been ascertained what exactly happened during the shipwreck,</w:t>
      </w:r>
      <w:r w:rsidR="00580717" w:rsidRPr="00622831">
        <w:rPr>
          <w:lang w:val="en-US"/>
        </w:rPr>
        <w:t xml:space="preserve"> w</w:t>
      </w:r>
      <w:r w:rsidR="00580717">
        <w:rPr>
          <w:lang w:val="en-US"/>
        </w:rPr>
        <w:t>hich is why</w:t>
      </w:r>
      <w:r>
        <w:t xml:space="preserve"> the authorities are unable to make a final determination</w:t>
      </w:r>
      <w:r w:rsidR="00464ED2">
        <w:t xml:space="preserve"> on the matter</w:t>
      </w:r>
      <w:r>
        <w:t xml:space="preserve">. </w:t>
      </w:r>
    </w:p>
    <w:p w:rsidR="008E133C" w:rsidRDefault="008E133C" w:rsidP="00580717">
      <w:pPr>
        <w:pStyle w:val="SingleTxtG"/>
      </w:pPr>
      <w:r>
        <w:t>4.7</w:t>
      </w:r>
      <w:r>
        <w:tab/>
        <w:t>The State party also submits that the shipwreck occurred in Turkish territorial waters</w:t>
      </w:r>
      <w:r w:rsidR="00580717" w:rsidRPr="00622831">
        <w:rPr>
          <w:lang w:val="en-US"/>
        </w:rPr>
        <w:t xml:space="preserve">, </w:t>
      </w:r>
      <w:r w:rsidR="00580717">
        <w:rPr>
          <w:lang w:val="en-US"/>
        </w:rPr>
        <w:t>making</w:t>
      </w:r>
      <w:r>
        <w:t xml:space="preserve"> it impossible for the Bulgarian investigation team to collect evidence directly </w:t>
      </w:r>
      <w:r w:rsidR="00464ED2">
        <w:t>or</w:t>
      </w:r>
      <w:r>
        <w:t xml:space="preserve"> independently. The Bulgarian authorities, for example, requested two additional underwater “inquests” of the sunken ship by Bulgarian experts, but th</w:t>
      </w:r>
      <w:r w:rsidR="00580717" w:rsidRPr="00622831">
        <w:rPr>
          <w:lang w:val="en-US"/>
        </w:rPr>
        <w:t>o</w:t>
      </w:r>
      <w:r>
        <w:t xml:space="preserve">se requests were denied by the Turkish authorities. </w:t>
      </w:r>
    </w:p>
    <w:p w:rsidR="008E133C" w:rsidRDefault="008E133C" w:rsidP="00580717">
      <w:pPr>
        <w:pStyle w:val="SingleTxtG"/>
      </w:pPr>
      <w:r>
        <w:t>4.8</w:t>
      </w:r>
      <w:r>
        <w:tab/>
      </w:r>
      <w:r w:rsidR="00933021">
        <w:t xml:space="preserve">It is undeniable that the author, his wife and </w:t>
      </w:r>
      <w:r w:rsidR="00580717" w:rsidRPr="00622831">
        <w:rPr>
          <w:lang w:val="en-US"/>
        </w:rPr>
        <w:t xml:space="preserve">the </w:t>
      </w:r>
      <w:r w:rsidR="00933021">
        <w:t>relatives of the remaining 13</w:t>
      </w:r>
      <w:r w:rsidR="003B3D4F">
        <w:rPr>
          <w:lang w:val="fr-CH"/>
        </w:rPr>
        <w:t> </w:t>
      </w:r>
      <w:r w:rsidR="00933021">
        <w:t xml:space="preserve">seamen are experiencing pain and suffering </w:t>
      </w:r>
      <w:r w:rsidR="00580717" w:rsidRPr="00622831">
        <w:rPr>
          <w:lang w:val="en-US"/>
        </w:rPr>
        <w:t xml:space="preserve">as a </w:t>
      </w:r>
      <w:r w:rsidR="00580717">
        <w:rPr>
          <w:lang w:val="en-US"/>
        </w:rPr>
        <w:t>consequence of</w:t>
      </w:r>
      <w:r w:rsidR="00933021">
        <w:t xml:space="preserve"> the shipwreck. The incident is in fact a human tragedy. Th</w:t>
      </w:r>
      <w:r w:rsidR="00580717" w:rsidRPr="00622831">
        <w:rPr>
          <w:lang w:val="en-US"/>
        </w:rPr>
        <w:t>e</w:t>
      </w:r>
      <w:r w:rsidR="00933021">
        <w:t xml:space="preserve"> </w:t>
      </w:r>
      <w:r w:rsidR="00580717" w:rsidRPr="00622831">
        <w:rPr>
          <w:lang w:val="en-US"/>
        </w:rPr>
        <w:t>aut</w:t>
      </w:r>
      <w:r w:rsidR="00580717">
        <w:rPr>
          <w:lang w:val="en-US"/>
        </w:rPr>
        <w:t>h</w:t>
      </w:r>
      <w:r w:rsidR="00580717" w:rsidRPr="00622831">
        <w:rPr>
          <w:lang w:val="en-US"/>
        </w:rPr>
        <w:t>or</w:t>
      </w:r>
      <w:r w:rsidR="00580717">
        <w:rPr>
          <w:lang w:val="en-US"/>
        </w:rPr>
        <w:t xml:space="preserve">’s </w:t>
      </w:r>
      <w:r w:rsidR="00933021">
        <w:t>claim</w:t>
      </w:r>
      <w:r w:rsidR="001E196C" w:rsidRPr="00622831">
        <w:rPr>
          <w:lang w:val="en-US"/>
        </w:rPr>
        <w:t>s</w:t>
      </w:r>
      <w:r w:rsidR="00933021">
        <w:t xml:space="preserve"> cannot be brought </w:t>
      </w:r>
      <w:r w:rsidR="00580717" w:rsidRPr="00622831">
        <w:rPr>
          <w:lang w:val="en-US"/>
        </w:rPr>
        <w:t>forw</w:t>
      </w:r>
      <w:r w:rsidR="00580717">
        <w:rPr>
          <w:lang w:val="en-US"/>
        </w:rPr>
        <w:t xml:space="preserve">ard </w:t>
      </w:r>
      <w:r w:rsidR="00933021">
        <w:t xml:space="preserve">under article 7 of the Convention, </w:t>
      </w:r>
      <w:r w:rsidR="00580717">
        <w:t>however,</w:t>
      </w:r>
      <w:r w:rsidR="00580717" w:rsidRPr="00622831">
        <w:rPr>
          <w:lang w:val="en-US"/>
        </w:rPr>
        <w:t xml:space="preserve"> </w:t>
      </w:r>
      <w:r w:rsidR="00933021">
        <w:t>as there is no caus</w:t>
      </w:r>
      <w:r w:rsidR="00580717" w:rsidRPr="00622831">
        <w:rPr>
          <w:lang w:val="en-US"/>
        </w:rPr>
        <w:t>al l</w:t>
      </w:r>
      <w:r w:rsidR="00580717">
        <w:rPr>
          <w:lang w:val="en-US"/>
        </w:rPr>
        <w:t>ink</w:t>
      </w:r>
      <w:r w:rsidR="00933021">
        <w:t xml:space="preserve"> between unquestionable pain and suffering and </w:t>
      </w:r>
      <w:r w:rsidR="00580717" w:rsidRPr="00622831">
        <w:rPr>
          <w:lang w:val="en-US"/>
        </w:rPr>
        <w:t xml:space="preserve">the </w:t>
      </w:r>
      <w:r w:rsidR="00933021">
        <w:t>actions of the State party. The claim</w:t>
      </w:r>
      <w:r w:rsidR="001E196C" w:rsidRPr="00622831">
        <w:rPr>
          <w:lang w:val="en-GB"/>
        </w:rPr>
        <w:t>s</w:t>
      </w:r>
      <w:r w:rsidR="00580717" w:rsidRPr="00622831">
        <w:rPr>
          <w:lang w:val="en-US"/>
        </w:rPr>
        <w:t xml:space="preserve"> should</w:t>
      </w:r>
      <w:r w:rsidR="00933021">
        <w:t xml:space="preserve">, therefore, be considered “invalid”. Moreover, the author has been fully informed about the steps that were carried out in the process of the investigation. </w:t>
      </w:r>
    </w:p>
    <w:p w:rsidR="00933021" w:rsidRDefault="00933021" w:rsidP="001E196C">
      <w:pPr>
        <w:pStyle w:val="SingleTxtG"/>
      </w:pPr>
      <w:r>
        <w:t>4.9</w:t>
      </w:r>
      <w:r>
        <w:tab/>
        <w:t xml:space="preserve">Furthermore, </w:t>
      </w:r>
      <w:r w:rsidR="00464ED2">
        <w:t xml:space="preserve">concerning </w:t>
      </w:r>
      <w:r>
        <w:t xml:space="preserve">the claims related to article 9 of the Covenant, all arguments about biased conduct of the investigation are “unfounded”. </w:t>
      </w:r>
      <w:r w:rsidR="001E196C" w:rsidRPr="00622831">
        <w:rPr>
          <w:lang w:val="en-US"/>
        </w:rPr>
        <w:t>N</w:t>
      </w:r>
      <w:r>
        <w:t>o</w:t>
      </w:r>
      <w:r w:rsidR="001E196C" w:rsidRPr="00622831">
        <w:rPr>
          <w:lang w:val="en-US"/>
        </w:rPr>
        <w:t>t</w:t>
      </w:r>
      <w:r w:rsidR="001E196C">
        <w:rPr>
          <w:lang w:val="en-US"/>
        </w:rPr>
        <w:t xml:space="preserve"> a</w:t>
      </w:r>
      <w:r>
        <w:t xml:space="preserve"> single piece of evidence </w:t>
      </w:r>
      <w:r w:rsidR="001E196C" w:rsidRPr="00622831">
        <w:rPr>
          <w:lang w:val="en-US"/>
        </w:rPr>
        <w:t>wa</w:t>
      </w:r>
      <w:r w:rsidR="001E196C">
        <w:rPr>
          <w:lang w:val="en-US"/>
        </w:rPr>
        <w:t xml:space="preserve">s </w:t>
      </w:r>
      <w:r>
        <w:t>collected in the cour</w:t>
      </w:r>
      <w:r w:rsidR="001E196C" w:rsidRPr="00622831">
        <w:rPr>
          <w:lang w:val="en-US"/>
        </w:rPr>
        <w:t>s</w:t>
      </w:r>
      <w:r w:rsidR="001E196C">
        <w:rPr>
          <w:lang w:val="en-US"/>
        </w:rPr>
        <w:t>e</w:t>
      </w:r>
      <w:r>
        <w:t xml:space="preserve"> of the investigation </w:t>
      </w:r>
      <w:r w:rsidR="001E196C" w:rsidRPr="00622831">
        <w:rPr>
          <w:lang w:val="en-US"/>
        </w:rPr>
        <w:t>to</w:t>
      </w:r>
      <w:r>
        <w:t xml:space="preserve"> support the author’s allegations in </w:t>
      </w:r>
      <w:r w:rsidR="001E196C" w:rsidRPr="00622831">
        <w:rPr>
          <w:lang w:val="en-US"/>
        </w:rPr>
        <w:t>con</w:t>
      </w:r>
      <w:r w:rsidR="001E196C">
        <w:rPr>
          <w:lang w:val="en-US"/>
        </w:rPr>
        <w:t xml:space="preserve">nection with </w:t>
      </w:r>
      <w:r>
        <w:t>the sinking of the</w:t>
      </w:r>
      <w:r w:rsidR="001E196C" w:rsidRPr="00622831">
        <w:rPr>
          <w:lang w:val="en-US"/>
        </w:rPr>
        <w:t xml:space="preserve"> </w:t>
      </w:r>
      <w:r w:rsidRPr="00622831">
        <w:rPr>
          <w:i/>
          <w:iCs/>
        </w:rPr>
        <w:t>Hera</w:t>
      </w:r>
      <w:r>
        <w:t xml:space="preserve">. </w:t>
      </w:r>
      <w:r w:rsidR="00710328">
        <w:t xml:space="preserve">Article 9, in general, is irrelevant here, as it concerns of the rights of a detained person. </w:t>
      </w:r>
    </w:p>
    <w:p w:rsidR="00710328" w:rsidRDefault="00710328" w:rsidP="00EB2919">
      <w:pPr>
        <w:pStyle w:val="SingleTxtG"/>
      </w:pPr>
      <w:r>
        <w:t>4.10</w:t>
      </w:r>
      <w:r>
        <w:tab/>
        <w:t>Regarding the effectiveness of the investigation, it was determined by the order of the City Court</w:t>
      </w:r>
      <w:r w:rsidR="00870F08" w:rsidRPr="00622831">
        <w:rPr>
          <w:lang w:val="en-US"/>
        </w:rPr>
        <w:t xml:space="preserve"> of</w:t>
      </w:r>
      <w:r w:rsidR="00870F08">
        <w:rPr>
          <w:lang w:val="en-US"/>
        </w:rPr>
        <w:t xml:space="preserve"> Sofia</w:t>
      </w:r>
      <w:r>
        <w:t xml:space="preserve"> dated 4 June 2010 that the proceedings were “objective, comprehensive and complete”. It cannot be accepted that this judicial order violated anyone’s rights. </w:t>
      </w:r>
      <w:r w:rsidR="008B5907">
        <w:t xml:space="preserve">It is also established that private </w:t>
      </w:r>
      <w:r w:rsidR="002C4903">
        <w:t xml:space="preserve">individuals </w:t>
      </w:r>
      <w:r w:rsidR="008B5907">
        <w:t xml:space="preserve">cannot carry out </w:t>
      </w:r>
      <w:r w:rsidR="002C4903">
        <w:t xml:space="preserve">official </w:t>
      </w:r>
      <w:r w:rsidR="008B5907">
        <w:t>investigations</w:t>
      </w:r>
      <w:r w:rsidR="00EB2919" w:rsidRPr="00622831">
        <w:rPr>
          <w:lang w:val="en-US"/>
        </w:rPr>
        <w:t>;</w:t>
      </w:r>
      <w:r w:rsidR="001E196C" w:rsidRPr="00622831">
        <w:rPr>
          <w:lang w:val="en-US"/>
        </w:rPr>
        <w:t xml:space="preserve"> </w:t>
      </w:r>
      <w:r w:rsidR="00EB2919">
        <w:rPr>
          <w:lang w:val="en-US"/>
        </w:rPr>
        <w:t>these</w:t>
      </w:r>
      <w:r w:rsidR="001E196C">
        <w:rPr>
          <w:lang w:val="en-US"/>
        </w:rPr>
        <w:t xml:space="preserve"> </w:t>
      </w:r>
      <w:r w:rsidR="008B5907">
        <w:t xml:space="preserve">must be </w:t>
      </w:r>
      <w:r w:rsidR="001E196C" w:rsidRPr="00622831">
        <w:rPr>
          <w:lang w:val="en-US"/>
        </w:rPr>
        <w:t>car</w:t>
      </w:r>
      <w:r w:rsidR="001E196C">
        <w:rPr>
          <w:lang w:val="en-US"/>
        </w:rPr>
        <w:t xml:space="preserve">ried out </w:t>
      </w:r>
      <w:r w:rsidR="008B5907">
        <w:t xml:space="preserve">by the authorized </w:t>
      </w:r>
      <w:r w:rsidR="00EB2919" w:rsidRPr="00622831">
        <w:rPr>
          <w:lang w:val="en-US"/>
        </w:rPr>
        <w:t>S</w:t>
      </w:r>
      <w:r w:rsidR="008B5907">
        <w:t>tate agencies. It is also not clear what preventive steps should have taken</w:t>
      </w:r>
      <w:r w:rsidR="00EB2919" w:rsidRPr="00622831">
        <w:rPr>
          <w:lang w:val="en-US"/>
        </w:rPr>
        <w:t xml:space="preserve"> by</w:t>
      </w:r>
      <w:r w:rsidR="00EB2919">
        <w:rPr>
          <w:lang w:val="en-US"/>
        </w:rPr>
        <w:t xml:space="preserve"> the </w:t>
      </w:r>
      <w:r w:rsidR="00EB2919">
        <w:t>Bulgarian authorities</w:t>
      </w:r>
      <w:r w:rsidR="008B5907">
        <w:t xml:space="preserve">, considering that the ship </w:t>
      </w:r>
      <w:r w:rsidR="00EB2919" w:rsidRPr="00622831">
        <w:rPr>
          <w:lang w:val="en-US"/>
        </w:rPr>
        <w:t>wa</w:t>
      </w:r>
      <w:r w:rsidR="00EB2919">
        <w:rPr>
          <w:lang w:val="en-US"/>
        </w:rPr>
        <w:t>s</w:t>
      </w:r>
      <w:r w:rsidR="00EB2919">
        <w:t xml:space="preserve"> </w:t>
      </w:r>
      <w:r w:rsidR="008B5907">
        <w:t>owned by a company from S</w:t>
      </w:r>
      <w:r w:rsidR="00EB2919" w:rsidRPr="00622831">
        <w:rPr>
          <w:lang w:val="en-US"/>
        </w:rPr>
        <w:t>ain</w:t>
      </w:r>
      <w:r w:rsidR="008B5907">
        <w:t xml:space="preserve">t Vincent and </w:t>
      </w:r>
      <w:r w:rsidR="00EB2919" w:rsidRPr="00622831">
        <w:rPr>
          <w:lang w:val="en-US"/>
        </w:rPr>
        <w:t xml:space="preserve">the </w:t>
      </w:r>
      <w:r w:rsidR="008B5907">
        <w:t xml:space="preserve">Grenadines, </w:t>
      </w:r>
      <w:r w:rsidR="00EB2919" w:rsidRPr="00622831">
        <w:rPr>
          <w:lang w:val="en-US"/>
        </w:rPr>
        <w:t>wa</w:t>
      </w:r>
      <w:r w:rsidR="00EB2919">
        <w:rPr>
          <w:lang w:val="en-US"/>
        </w:rPr>
        <w:t>s</w:t>
      </w:r>
      <w:r w:rsidR="00EB2919">
        <w:t xml:space="preserve"> </w:t>
      </w:r>
      <w:r w:rsidR="008B5907">
        <w:t>sail</w:t>
      </w:r>
      <w:r w:rsidR="00EB2919" w:rsidRPr="00622831">
        <w:rPr>
          <w:lang w:val="en-US"/>
        </w:rPr>
        <w:t>in</w:t>
      </w:r>
      <w:r w:rsidR="00EB2919">
        <w:rPr>
          <w:lang w:val="en-US"/>
        </w:rPr>
        <w:t>g</w:t>
      </w:r>
      <w:r w:rsidR="00EB2919" w:rsidRPr="00622831">
        <w:rPr>
          <w:lang w:val="en-US"/>
        </w:rPr>
        <w:t xml:space="preserve"> u</w:t>
      </w:r>
      <w:r w:rsidR="00EB2919">
        <w:rPr>
          <w:lang w:val="en-US"/>
        </w:rPr>
        <w:t>nder</w:t>
      </w:r>
      <w:r w:rsidR="008B5907">
        <w:t xml:space="preserve"> a Cambodian flag and</w:t>
      </w:r>
      <w:r w:rsidR="00D04C0B">
        <w:t xml:space="preserve"> </w:t>
      </w:r>
      <w:r w:rsidR="008B5907">
        <w:t>was en route from Mariupol</w:t>
      </w:r>
      <w:r w:rsidR="00EB2919" w:rsidRPr="00622831">
        <w:rPr>
          <w:lang w:val="en-US"/>
        </w:rPr>
        <w:t>,</w:t>
      </w:r>
      <w:r w:rsidR="008B5907">
        <w:t xml:space="preserve"> Ukraine</w:t>
      </w:r>
      <w:r w:rsidR="00EB2919" w:rsidRPr="00622831">
        <w:rPr>
          <w:lang w:val="en-US"/>
        </w:rPr>
        <w:t>,</w:t>
      </w:r>
      <w:r w:rsidR="008B5907">
        <w:t xml:space="preserve"> to the Turkish port of Gebze. </w:t>
      </w:r>
    </w:p>
    <w:p w:rsidR="00A050A8" w:rsidRPr="00770F8E" w:rsidRDefault="00A050A8" w:rsidP="00A050A8">
      <w:pPr>
        <w:pStyle w:val="H23G"/>
      </w:pPr>
      <w:r w:rsidRPr="00B12E1C">
        <w:tab/>
      </w:r>
      <w:r>
        <w:tab/>
      </w:r>
      <w:r w:rsidRPr="00B12E1C">
        <w:t>Author’s comments on the State party’s observations</w:t>
      </w:r>
    </w:p>
    <w:p w:rsidR="00ED7263" w:rsidRDefault="00A050A8" w:rsidP="00EB2919">
      <w:pPr>
        <w:pStyle w:val="SingleTxtG"/>
      </w:pPr>
      <w:r>
        <w:t>5.1</w:t>
      </w:r>
      <w:r>
        <w:tab/>
        <w:t xml:space="preserve">The author, responding to the State party’s observations on admissibility and </w:t>
      </w:r>
      <w:r w:rsidR="00EB2919" w:rsidRPr="00622831">
        <w:rPr>
          <w:lang w:val="en-US"/>
        </w:rPr>
        <w:t xml:space="preserve">the </w:t>
      </w:r>
      <w:r>
        <w:t xml:space="preserve">merits, reiterates his allegations of violations of the Covenant. </w:t>
      </w:r>
      <w:r w:rsidR="002C4903">
        <w:t xml:space="preserve">He </w:t>
      </w:r>
      <w:r>
        <w:t xml:space="preserve">stresses that the Turkish military forces abducted 14 seamen from the </w:t>
      </w:r>
      <w:r w:rsidRPr="00622831">
        <w:rPr>
          <w:i/>
          <w:iCs/>
        </w:rPr>
        <w:t>Hera</w:t>
      </w:r>
      <w:r>
        <w:t xml:space="preserve"> and that both Bulgaria and Turkey refuse to acknowledge this fact and </w:t>
      </w:r>
      <w:r w:rsidR="00EB2919" w:rsidRPr="00622831">
        <w:rPr>
          <w:lang w:val="en-US"/>
        </w:rPr>
        <w:t xml:space="preserve">to </w:t>
      </w:r>
      <w:r>
        <w:t xml:space="preserve">disclose the fate of the seamen. </w:t>
      </w:r>
    </w:p>
    <w:p w:rsidR="00A050A8" w:rsidRDefault="00A050A8" w:rsidP="00EB2919">
      <w:pPr>
        <w:pStyle w:val="SingleTxtG"/>
      </w:pPr>
      <w:r>
        <w:t>5.2</w:t>
      </w:r>
      <w:r>
        <w:tab/>
      </w:r>
      <w:r w:rsidR="00372676">
        <w:t xml:space="preserve">The author claims that he </w:t>
      </w:r>
      <w:r w:rsidR="00372676" w:rsidRPr="00055132">
        <w:t>has</w:t>
      </w:r>
      <w:r w:rsidR="00372676">
        <w:t xml:space="preserve"> exhausted all do</w:t>
      </w:r>
      <w:r w:rsidR="00B05AB5">
        <w:t xml:space="preserve">mestic remedies and </w:t>
      </w:r>
      <w:r w:rsidR="00EB2919" w:rsidRPr="00622831">
        <w:rPr>
          <w:lang w:val="en-US"/>
        </w:rPr>
        <w:t>t</w:t>
      </w:r>
      <w:r w:rsidR="00EB2919">
        <w:rPr>
          <w:lang w:val="en-US"/>
        </w:rPr>
        <w:t xml:space="preserve">hat </w:t>
      </w:r>
      <w:r w:rsidR="00B05AB5">
        <w:t>the procedure</w:t>
      </w:r>
      <w:r w:rsidR="00372676">
        <w:t xml:space="preserve"> he </w:t>
      </w:r>
      <w:r w:rsidR="00EB2919" w:rsidRPr="00622831">
        <w:rPr>
          <w:lang w:val="en-US"/>
        </w:rPr>
        <w:t xml:space="preserve">has </w:t>
      </w:r>
      <w:r w:rsidR="00372676">
        <w:t>under</w:t>
      </w:r>
      <w:r w:rsidR="00EB2919" w:rsidRPr="00622831">
        <w:rPr>
          <w:lang w:val="en-US"/>
        </w:rPr>
        <w:t>go</w:t>
      </w:r>
      <w:r w:rsidR="00EB2919">
        <w:rPr>
          <w:lang w:val="en-US"/>
        </w:rPr>
        <w:t>ne</w:t>
      </w:r>
      <w:r w:rsidR="00372676">
        <w:t xml:space="preserve"> so far can be qualified as “unreasonably prolonged, ineffective</w:t>
      </w:r>
      <w:r w:rsidR="00B05AB5">
        <w:t>”</w:t>
      </w:r>
      <w:r w:rsidR="00372676">
        <w:t xml:space="preserve"> </w:t>
      </w:r>
      <w:r w:rsidR="00B05AB5">
        <w:t>or otherwise</w:t>
      </w:r>
      <w:r w:rsidR="00372676">
        <w:t xml:space="preserve"> unavailable to </w:t>
      </w:r>
      <w:r w:rsidR="00994890">
        <w:t>him</w:t>
      </w:r>
      <w:r w:rsidR="00372676">
        <w:t>. There are no indications that the State party</w:t>
      </w:r>
      <w:r w:rsidR="00EB2919" w:rsidRPr="00622831">
        <w:rPr>
          <w:lang w:val="en-US"/>
        </w:rPr>
        <w:t>’s</w:t>
      </w:r>
      <w:r w:rsidR="00372676">
        <w:t xml:space="preserve"> authorities have any intention to reopen </w:t>
      </w:r>
      <w:r w:rsidR="00EB2919" w:rsidRPr="00622831">
        <w:rPr>
          <w:lang w:val="en-US"/>
        </w:rPr>
        <w:t>the</w:t>
      </w:r>
      <w:r w:rsidR="00372676">
        <w:t xml:space="preserve"> investigation</w:t>
      </w:r>
      <w:r w:rsidR="00EB2919" w:rsidRPr="00622831">
        <w:rPr>
          <w:lang w:val="en-US"/>
        </w:rPr>
        <w:t xml:space="preserve">, </w:t>
      </w:r>
      <w:r w:rsidR="00EB2919">
        <w:rPr>
          <w:lang w:val="en-US"/>
        </w:rPr>
        <w:t>which has been suspended</w:t>
      </w:r>
      <w:r w:rsidR="00372676">
        <w:t xml:space="preserve">. </w:t>
      </w:r>
    </w:p>
    <w:p w:rsidR="00B05AB5" w:rsidRDefault="00B05AB5">
      <w:pPr>
        <w:pStyle w:val="SingleTxtG"/>
      </w:pPr>
      <w:r>
        <w:t>5.3</w:t>
      </w:r>
      <w:r>
        <w:tab/>
        <w:t>Article 2</w:t>
      </w:r>
      <w:r w:rsidR="00EB2919" w:rsidRPr="00622831">
        <w:rPr>
          <w:lang w:val="en-US"/>
        </w:rPr>
        <w:t xml:space="preserve"> (</w:t>
      </w:r>
      <w:r>
        <w:t>2</w:t>
      </w:r>
      <w:r w:rsidR="00EB2919" w:rsidRPr="00622831">
        <w:rPr>
          <w:lang w:val="en-US"/>
        </w:rPr>
        <w:t>)</w:t>
      </w:r>
      <w:r>
        <w:t xml:space="preserve"> and </w:t>
      </w:r>
      <w:r w:rsidR="00EB2919" w:rsidRPr="00622831">
        <w:rPr>
          <w:lang w:val="en-US"/>
        </w:rPr>
        <w:t>(</w:t>
      </w:r>
      <w:r>
        <w:t>3</w:t>
      </w:r>
      <w:r w:rsidR="00EB2919" w:rsidRPr="00622831">
        <w:rPr>
          <w:lang w:val="en-US"/>
        </w:rPr>
        <w:t>)</w:t>
      </w:r>
      <w:r>
        <w:t xml:space="preserve"> of the Covenant require</w:t>
      </w:r>
      <w:r w:rsidR="00EB2919" w:rsidRPr="00622831">
        <w:rPr>
          <w:lang w:val="en-US"/>
        </w:rPr>
        <w:t>s</w:t>
      </w:r>
      <w:r>
        <w:t xml:space="preserve"> State</w:t>
      </w:r>
      <w:r w:rsidR="00EB2919" w:rsidRPr="00622831">
        <w:rPr>
          <w:lang w:val="en-US"/>
        </w:rPr>
        <w:t>s</w:t>
      </w:r>
      <w:r>
        <w:t xml:space="preserve"> part</w:t>
      </w:r>
      <w:r w:rsidR="00EB2919" w:rsidRPr="00622831">
        <w:rPr>
          <w:lang w:val="en-US"/>
        </w:rPr>
        <w:t>ie</w:t>
      </w:r>
      <w:r w:rsidR="00EB2919">
        <w:rPr>
          <w:lang w:val="en-US"/>
        </w:rPr>
        <w:t>s</w:t>
      </w:r>
      <w:r>
        <w:t xml:space="preserve"> to take </w:t>
      </w:r>
      <w:r w:rsidR="00314C18" w:rsidRPr="00622831">
        <w:rPr>
          <w:lang w:val="en-US"/>
        </w:rPr>
        <w:t xml:space="preserve">the </w:t>
      </w:r>
      <w:r>
        <w:t>steps</w:t>
      </w:r>
      <w:r w:rsidR="00314C18" w:rsidRPr="00622831">
        <w:rPr>
          <w:lang w:val="en-US"/>
        </w:rPr>
        <w:t xml:space="preserve"> necessary</w:t>
      </w:r>
      <w:r>
        <w:t xml:space="preserve"> to adopt such laws and measures as may be necessary to give effect to the rights </w:t>
      </w:r>
      <w:r w:rsidR="00EB2919" w:rsidRPr="00622831">
        <w:rPr>
          <w:lang w:val="en-US"/>
        </w:rPr>
        <w:t>ens</w:t>
      </w:r>
      <w:r w:rsidR="00EB2919">
        <w:rPr>
          <w:lang w:val="en-US"/>
        </w:rPr>
        <w:t>hrined</w:t>
      </w:r>
      <w:r w:rsidR="00EB2919">
        <w:t xml:space="preserve"> </w:t>
      </w:r>
      <w:r>
        <w:t xml:space="preserve">in the Covenant. The authorities of the State party have rejected the author’s </w:t>
      </w:r>
      <w:r w:rsidR="00EB2919" w:rsidRPr="00622831">
        <w:rPr>
          <w:lang w:val="en-US"/>
        </w:rPr>
        <w:t>vie</w:t>
      </w:r>
      <w:r w:rsidR="00EB2919">
        <w:rPr>
          <w:lang w:val="en-US"/>
        </w:rPr>
        <w:t>w that there are</w:t>
      </w:r>
      <w:r>
        <w:t xml:space="preserve"> “sufficient grounds to believe that grave crimes have been committed during the sinking” of the </w:t>
      </w:r>
      <w:r w:rsidR="00EB2919" w:rsidRPr="00622831">
        <w:rPr>
          <w:i/>
          <w:iCs/>
          <w:lang w:val="en-US"/>
        </w:rPr>
        <w:t>Hera</w:t>
      </w:r>
      <w:r>
        <w:t xml:space="preserve">. The State party failed to initiate a thorough inquiry into the allegations; it alone has access to all the relevant information. The State party failed to </w:t>
      </w:r>
      <w:r>
        <w:lastRenderedPageBreak/>
        <w:t>investigate not only the shipwreck, but a</w:t>
      </w:r>
      <w:r w:rsidR="00EB2919" w:rsidRPr="00622831">
        <w:rPr>
          <w:lang w:val="en-US"/>
        </w:rPr>
        <w:t>lso</w:t>
      </w:r>
      <w:r w:rsidR="00EB2919">
        <w:rPr>
          <w:lang w:val="en-US"/>
        </w:rPr>
        <w:t xml:space="preserve"> the</w:t>
      </w:r>
      <w:r>
        <w:t xml:space="preserve"> subsequent “abduction and disappearance of the survivors”. </w:t>
      </w:r>
    </w:p>
    <w:p w:rsidR="00B05AB5" w:rsidRDefault="00B05AB5" w:rsidP="00503FBC">
      <w:pPr>
        <w:pStyle w:val="SingleTxtG"/>
      </w:pPr>
      <w:r>
        <w:t>5.4</w:t>
      </w:r>
      <w:r>
        <w:tab/>
      </w:r>
      <w:r w:rsidR="009D0729">
        <w:t xml:space="preserve">Regarding the </w:t>
      </w:r>
      <w:r w:rsidR="00994890">
        <w:t xml:space="preserve">State party’s observations on the </w:t>
      </w:r>
      <w:r w:rsidR="009D0729">
        <w:t xml:space="preserve">merits of his complaint, the author reiterates that his son, along with 13 other seamen, was subjected to an enforced disappearance and </w:t>
      </w:r>
      <w:r w:rsidR="00503FBC" w:rsidRPr="00622831">
        <w:rPr>
          <w:lang w:val="en-US"/>
        </w:rPr>
        <w:t>that</w:t>
      </w:r>
      <w:r w:rsidR="00503FBC">
        <w:rPr>
          <w:lang w:val="en-US"/>
        </w:rPr>
        <w:t xml:space="preserve"> </w:t>
      </w:r>
      <w:r w:rsidR="009D0729">
        <w:t>no information is available about their fate</w:t>
      </w:r>
      <w:r w:rsidR="00055132" w:rsidRPr="009F6664">
        <w:rPr>
          <w:lang w:val="en-US"/>
        </w:rPr>
        <w:t>.</w:t>
      </w:r>
    </w:p>
    <w:p w:rsidR="009D0729" w:rsidRDefault="009D0729" w:rsidP="00503FBC">
      <w:pPr>
        <w:pStyle w:val="SingleTxtG"/>
      </w:pPr>
      <w:r>
        <w:t>5.5</w:t>
      </w:r>
      <w:r>
        <w:tab/>
        <w:t>Furthermore, the State party</w:t>
      </w:r>
      <w:r w:rsidR="00503FBC" w:rsidRPr="00622831">
        <w:rPr>
          <w:lang w:val="en-US"/>
        </w:rPr>
        <w:t>’s</w:t>
      </w:r>
      <w:r>
        <w:t xml:space="preserve"> authorities </w:t>
      </w:r>
      <w:r w:rsidR="00BE5FB3">
        <w:t>do not appreciate the anguish, stress, anger and pain caused by the enforced appearances,</w:t>
      </w:r>
      <w:r w:rsidR="00BD7F7C">
        <w:t xml:space="preserve"> as defined by the </w:t>
      </w:r>
      <w:r w:rsidR="00503FBC" w:rsidRPr="00622831">
        <w:rPr>
          <w:lang w:val="en-US"/>
        </w:rPr>
        <w:t>In</w:t>
      </w:r>
      <w:r w:rsidR="00503FBC">
        <w:rPr>
          <w:lang w:val="en-US"/>
        </w:rPr>
        <w:t xml:space="preserve">ternational </w:t>
      </w:r>
      <w:r w:rsidR="00BD7F7C">
        <w:t xml:space="preserve">Convention </w:t>
      </w:r>
      <w:r w:rsidR="00503FBC" w:rsidRPr="00622831">
        <w:rPr>
          <w:lang w:val="en-US"/>
        </w:rPr>
        <w:t>for t</w:t>
      </w:r>
      <w:r w:rsidR="00503FBC">
        <w:rPr>
          <w:lang w:val="en-US"/>
        </w:rPr>
        <w:t xml:space="preserve">he Protection of All Persons from </w:t>
      </w:r>
      <w:r w:rsidR="00BD7F7C">
        <w:t>Enforced Disappearance and</w:t>
      </w:r>
      <w:r w:rsidR="00BE5FB3">
        <w:t xml:space="preserve"> in violation of article 7 of the Covenant. The continuing uncertainty about the fate and whereabouts of the seamen adds to th</w:t>
      </w:r>
      <w:r w:rsidR="00503FBC" w:rsidRPr="00622831">
        <w:rPr>
          <w:lang w:val="en-US"/>
        </w:rPr>
        <w:t>e</w:t>
      </w:r>
      <w:r w:rsidR="00BE5FB3">
        <w:t xml:space="preserve"> anguish. Besides the </w:t>
      </w:r>
      <w:r w:rsidR="0035168A">
        <w:t xml:space="preserve">possible torture suffered by the seamen, their relatives continue to suffer torture as well. </w:t>
      </w:r>
    </w:p>
    <w:p w:rsidR="00B05AB5" w:rsidRPr="009F6664" w:rsidRDefault="0035168A">
      <w:pPr>
        <w:pStyle w:val="SingleTxtG"/>
        <w:rPr>
          <w:lang w:val="en-US"/>
        </w:rPr>
      </w:pPr>
      <w:r>
        <w:t>5.6</w:t>
      </w:r>
      <w:r>
        <w:tab/>
      </w:r>
      <w:r w:rsidR="003D7717">
        <w:t xml:space="preserve">Regarding </w:t>
      </w:r>
      <w:r w:rsidR="00C60DC5">
        <w:t>his</w:t>
      </w:r>
      <w:r w:rsidR="003D7717">
        <w:t xml:space="preserve"> </w:t>
      </w:r>
      <w:r w:rsidR="00503FBC" w:rsidRPr="00622831">
        <w:rPr>
          <w:lang w:val="en-US"/>
        </w:rPr>
        <w:t xml:space="preserve">claims </w:t>
      </w:r>
      <w:r w:rsidR="00503FBC">
        <w:rPr>
          <w:lang w:val="en-US"/>
        </w:rPr>
        <w:t xml:space="preserve">of violations under </w:t>
      </w:r>
      <w:r w:rsidR="003D7717">
        <w:t xml:space="preserve">article 9, </w:t>
      </w:r>
      <w:r w:rsidR="00C60DC5">
        <w:t>t</w:t>
      </w:r>
      <w:r w:rsidR="003D7717">
        <w:t xml:space="preserve">he </w:t>
      </w:r>
      <w:r w:rsidR="00C60DC5">
        <w:t xml:space="preserve">author </w:t>
      </w:r>
      <w:r w:rsidR="003D7717">
        <w:t>notes that the State party accept</w:t>
      </w:r>
      <w:r w:rsidR="00503FBC" w:rsidRPr="00622831">
        <w:rPr>
          <w:lang w:val="en-US"/>
        </w:rPr>
        <w:t>s</w:t>
      </w:r>
      <w:r w:rsidR="003D7717">
        <w:t xml:space="preserve"> </w:t>
      </w:r>
      <w:r w:rsidR="00503FBC" w:rsidRPr="00622831">
        <w:rPr>
          <w:lang w:val="en-US"/>
        </w:rPr>
        <w:t>no</w:t>
      </w:r>
      <w:r w:rsidR="00503FBC">
        <w:rPr>
          <w:lang w:val="en-US"/>
        </w:rPr>
        <w:t xml:space="preserve"> </w:t>
      </w:r>
      <w:r w:rsidR="003D7717">
        <w:t xml:space="preserve">other </w:t>
      </w:r>
      <w:r w:rsidR="00503FBC" w:rsidRPr="00622831">
        <w:rPr>
          <w:lang w:val="en-US"/>
        </w:rPr>
        <w:t>explanat</w:t>
      </w:r>
      <w:r w:rsidR="00503FBC">
        <w:rPr>
          <w:lang w:val="en-US"/>
        </w:rPr>
        <w:t>ion for</w:t>
      </w:r>
      <w:r w:rsidR="003D7717">
        <w:t xml:space="preserve"> </w:t>
      </w:r>
      <w:r w:rsidR="003D7717" w:rsidRPr="00055132">
        <w:t>the</w:t>
      </w:r>
      <w:r w:rsidR="003D7717">
        <w:t xml:space="preserve"> shipwreck than an accident. The facts </w:t>
      </w:r>
      <w:r w:rsidR="00EA321A" w:rsidRPr="00622831">
        <w:rPr>
          <w:lang w:val="en-US"/>
        </w:rPr>
        <w:t>indic</w:t>
      </w:r>
      <w:r w:rsidR="00EA321A">
        <w:rPr>
          <w:lang w:val="en-US"/>
        </w:rPr>
        <w:t xml:space="preserve">ate that </w:t>
      </w:r>
      <w:r w:rsidR="003D7717">
        <w:t xml:space="preserve">survivors were abducted and placed in detention in an </w:t>
      </w:r>
      <w:r w:rsidR="007A6864" w:rsidRPr="00622831">
        <w:rPr>
          <w:lang w:val="en-US"/>
        </w:rPr>
        <w:t>undisclosed</w:t>
      </w:r>
      <w:r w:rsidR="007A6864">
        <w:t xml:space="preserve"> </w:t>
      </w:r>
      <w:r w:rsidR="003D7717">
        <w:t xml:space="preserve">location. The same is true for </w:t>
      </w:r>
      <w:r w:rsidR="00C60DC5">
        <w:t xml:space="preserve">the </w:t>
      </w:r>
      <w:r w:rsidR="00EA321A" w:rsidRPr="00622831">
        <w:rPr>
          <w:lang w:val="en-US"/>
        </w:rPr>
        <w:t xml:space="preserve">claims </w:t>
      </w:r>
      <w:r w:rsidR="00EA321A">
        <w:rPr>
          <w:lang w:val="en-US"/>
        </w:rPr>
        <w:t xml:space="preserve">of </w:t>
      </w:r>
      <w:r w:rsidR="00EA321A" w:rsidRPr="00622831">
        <w:rPr>
          <w:lang w:val="en-US"/>
        </w:rPr>
        <w:t>violat</w:t>
      </w:r>
      <w:r w:rsidR="00EA321A">
        <w:rPr>
          <w:lang w:val="en-US"/>
        </w:rPr>
        <w:t xml:space="preserve">ions under </w:t>
      </w:r>
      <w:r w:rsidR="003D7717">
        <w:t>article 14: the State party ha</w:t>
      </w:r>
      <w:r w:rsidR="00EA321A" w:rsidRPr="00622831">
        <w:rPr>
          <w:lang w:val="en-US"/>
        </w:rPr>
        <w:t>s</w:t>
      </w:r>
      <w:r w:rsidR="003D7717">
        <w:t xml:space="preserve"> taken </w:t>
      </w:r>
      <w:r w:rsidR="00EA321A" w:rsidRPr="00622831">
        <w:rPr>
          <w:lang w:val="en-US"/>
        </w:rPr>
        <w:t>the</w:t>
      </w:r>
      <w:r w:rsidR="003D7717">
        <w:t xml:space="preserve"> very convenient position that the investigation has been suspended </w:t>
      </w:r>
      <w:r w:rsidR="00EA321A" w:rsidRPr="00622831">
        <w:rPr>
          <w:lang w:val="en-US"/>
        </w:rPr>
        <w:t>owing</w:t>
      </w:r>
      <w:r w:rsidR="00EA321A">
        <w:t xml:space="preserve"> </w:t>
      </w:r>
      <w:r w:rsidR="003D7717">
        <w:t>to</w:t>
      </w:r>
      <w:r w:rsidR="00EA321A" w:rsidRPr="00622831">
        <w:rPr>
          <w:lang w:val="en-US"/>
        </w:rPr>
        <w:t xml:space="preserve"> </w:t>
      </w:r>
      <w:r w:rsidR="00EA321A">
        <w:rPr>
          <w:lang w:val="en-US"/>
        </w:rPr>
        <w:t>the</w:t>
      </w:r>
      <w:r w:rsidR="003D7717">
        <w:t xml:space="preserve"> lack of additional evidence</w:t>
      </w:r>
      <w:r w:rsidR="00055132" w:rsidRPr="009F6664">
        <w:rPr>
          <w:lang w:val="en-US"/>
        </w:rPr>
        <w:t>.</w:t>
      </w:r>
      <w:r w:rsidR="003D7717">
        <w:t xml:space="preserve"> </w:t>
      </w:r>
    </w:p>
    <w:p w:rsidR="00CD3DA0" w:rsidRPr="003D7717" w:rsidRDefault="00055132" w:rsidP="00BA1920">
      <w:pPr>
        <w:pStyle w:val="H23G"/>
      </w:pPr>
      <w:r>
        <w:tab/>
      </w:r>
      <w:r>
        <w:tab/>
      </w:r>
      <w:r w:rsidR="003D7717" w:rsidRPr="003D7717">
        <w:t xml:space="preserve">Additional observations by the </w:t>
      </w:r>
      <w:r w:rsidR="00BA1920">
        <w:t>State party</w:t>
      </w:r>
    </w:p>
    <w:p w:rsidR="003D7717" w:rsidRDefault="003D7717" w:rsidP="005B533A">
      <w:pPr>
        <w:pStyle w:val="SingleTxtG"/>
        <w:rPr>
          <w:lang w:val="en-GB"/>
        </w:rPr>
      </w:pPr>
      <w:r>
        <w:rPr>
          <w:lang w:val="en-GB"/>
        </w:rPr>
        <w:t>6.1</w:t>
      </w:r>
      <w:r>
        <w:rPr>
          <w:lang w:val="en-GB"/>
        </w:rPr>
        <w:tab/>
      </w:r>
      <w:r w:rsidR="00CD3DA0">
        <w:rPr>
          <w:lang w:val="en-GB"/>
        </w:rPr>
        <w:t>On 9 February 201</w:t>
      </w:r>
      <w:r w:rsidR="00BD7F7C">
        <w:rPr>
          <w:lang w:val="en-GB"/>
        </w:rPr>
        <w:t>2 and on 23 April 2012</w:t>
      </w:r>
      <w:r w:rsidR="00CD3DA0">
        <w:rPr>
          <w:lang w:val="en-GB"/>
        </w:rPr>
        <w:t>, the</w:t>
      </w:r>
      <w:r>
        <w:rPr>
          <w:lang w:val="en-GB"/>
        </w:rPr>
        <w:t xml:space="preserve"> State party submit</w:t>
      </w:r>
      <w:r w:rsidR="005B533A">
        <w:rPr>
          <w:lang w:val="en-GB"/>
        </w:rPr>
        <w:t xml:space="preserve">ted </w:t>
      </w:r>
      <w:r>
        <w:rPr>
          <w:lang w:val="en-GB"/>
        </w:rPr>
        <w:t xml:space="preserve">that </w:t>
      </w:r>
      <w:r w:rsidR="00BD7F7C">
        <w:rPr>
          <w:lang w:val="en-GB"/>
        </w:rPr>
        <w:t xml:space="preserve">it </w:t>
      </w:r>
      <w:r w:rsidR="005B533A">
        <w:rPr>
          <w:lang w:val="en-GB"/>
        </w:rPr>
        <w:t xml:space="preserve">examined </w:t>
      </w:r>
      <w:r w:rsidR="00BD7F7C">
        <w:rPr>
          <w:lang w:val="en-GB"/>
        </w:rPr>
        <w:t>carefully the initial claims made by the author and his response</w:t>
      </w:r>
      <w:r w:rsidR="005B533A">
        <w:rPr>
          <w:lang w:val="en-GB"/>
        </w:rPr>
        <w:t>s</w:t>
      </w:r>
      <w:r w:rsidR="00BD7F7C">
        <w:rPr>
          <w:lang w:val="en-GB"/>
        </w:rPr>
        <w:t xml:space="preserve">. The State party is fully aware of its obligations under article 2 </w:t>
      </w:r>
      <w:r w:rsidR="005B533A">
        <w:rPr>
          <w:lang w:val="en-GB"/>
        </w:rPr>
        <w:t>(</w:t>
      </w:r>
      <w:r w:rsidR="00BD7F7C">
        <w:rPr>
          <w:lang w:val="en-GB"/>
        </w:rPr>
        <w:t>2</w:t>
      </w:r>
      <w:r w:rsidR="005B533A">
        <w:rPr>
          <w:lang w:val="en-GB"/>
        </w:rPr>
        <w:t>)</w:t>
      </w:r>
      <w:r w:rsidR="00BD7F7C">
        <w:rPr>
          <w:lang w:val="en-GB"/>
        </w:rPr>
        <w:t xml:space="preserve"> and </w:t>
      </w:r>
      <w:r w:rsidR="005B533A">
        <w:rPr>
          <w:lang w:val="en-GB"/>
        </w:rPr>
        <w:t>(</w:t>
      </w:r>
      <w:r w:rsidR="00BD7F7C">
        <w:rPr>
          <w:lang w:val="en-GB"/>
        </w:rPr>
        <w:t>3</w:t>
      </w:r>
      <w:r w:rsidR="005B533A">
        <w:rPr>
          <w:lang w:val="en-GB"/>
        </w:rPr>
        <w:t>)</w:t>
      </w:r>
      <w:r w:rsidR="00BD7F7C">
        <w:rPr>
          <w:lang w:val="en-GB"/>
        </w:rPr>
        <w:t xml:space="preserve">. </w:t>
      </w:r>
      <w:r w:rsidR="005B533A">
        <w:rPr>
          <w:lang w:val="en-GB"/>
        </w:rPr>
        <w:t>As t</w:t>
      </w:r>
      <w:r w:rsidR="00BD7F7C">
        <w:rPr>
          <w:lang w:val="en-GB"/>
        </w:rPr>
        <w:t xml:space="preserve">he State party has not yet ratified the </w:t>
      </w:r>
      <w:r w:rsidR="005B533A" w:rsidRPr="00297244">
        <w:rPr>
          <w:lang w:val="en-US"/>
        </w:rPr>
        <w:t>In</w:t>
      </w:r>
      <w:r w:rsidR="005B533A">
        <w:rPr>
          <w:lang w:val="en-US"/>
        </w:rPr>
        <w:t xml:space="preserve">ternational </w:t>
      </w:r>
      <w:r w:rsidR="005B533A">
        <w:t xml:space="preserve">Convention </w:t>
      </w:r>
      <w:r w:rsidR="005B533A" w:rsidRPr="00297244">
        <w:rPr>
          <w:lang w:val="en-US"/>
        </w:rPr>
        <w:t>for t</w:t>
      </w:r>
      <w:r w:rsidR="005B533A">
        <w:rPr>
          <w:lang w:val="en-US"/>
        </w:rPr>
        <w:t xml:space="preserve">he Protection of All Persons from </w:t>
      </w:r>
      <w:r w:rsidR="005B533A">
        <w:t>Enforced Disappearance</w:t>
      </w:r>
      <w:r w:rsidR="00BD7F7C">
        <w:rPr>
          <w:lang w:val="en-GB"/>
        </w:rPr>
        <w:t>, it cannot comment on the author’s allegations relating to the provision</w:t>
      </w:r>
      <w:r w:rsidR="00292215">
        <w:rPr>
          <w:lang w:val="en-GB"/>
        </w:rPr>
        <w:t>s</w:t>
      </w:r>
      <w:r w:rsidR="00BD7F7C">
        <w:rPr>
          <w:lang w:val="en-GB"/>
        </w:rPr>
        <w:t xml:space="preserve"> of that Convention. </w:t>
      </w:r>
    </w:p>
    <w:p w:rsidR="00BD7F7C" w:rsidRDefault="00BD7F7C" w:rsidP="005B533A">
      <w:pPr>
        <w:pStyle w:val="SingleTxtG"/>
      </w:pPr>
      <w:r>
        <w:t>6.2</w:t>
      </w:r>
      <w:r>
        <w:tab/>
        <w:t>In general, the State party</w:t>
      </w:r>
      <w:r w:rsidR="00292215">
        <w:t>’s</w:t>
      </w:r>
      <w:r>
        <w:t xml:space="preserve"> authorities have taken all </w:t>
      </w:r>
      <w:r w:rsidR="005B533A" w:rsidRPr="00622831">
        <w:rPr>
          <w:lang w:val="en-US"/>
        </w:rPr>
        <w:t>the</w:t>
      </w:r>
      <w:r w:rsidR="005B533A">
        <w:t xml:space="preserve"> </w:t>
      </w:r>
      <w:r>
        <w:t xml:space="preserve">steps </w:t>
      </w:r>
      <w:r w:rsidR="005B533A" w:rsidRPr="00622831">
        <w:rPr>
          <w:lang w:val="en-US"/>
        </w:rPr>
        <w:t>nece</w:t>
      </w:r>
      <w:r w:rsidR="005B533A">
        <w:rPr>
          <w:lang w:val="en-US"/>
        </w:rPr>
        <w:t xml:space="preserve">ssary </w:t>
      </w:r>
      <w:r>
        <w:t>to investigat</w:t>
      </w:r>
      <w:r w:rsidR="005B533A" w:rsidRPr="00622831">
        <w:rPr>
          <w:lang w:val="en-US"/>
        </w:rPr>
        <w:t>e</w:t>
      </w:r>
      <w:r w:rsidR="005B533A">
        <w:rPr>
          <w:lang w:val="en-US"/>
        </w:rPr>
        <w:t xml:space="preserve"> the sinking of the</w:t>
      </w:r>
      <w:r>
        <w:t xml:space="preserve"> </w:t>
      </w:r>
      <w:r w:rsidRPr="00622831">
        <w:rPr>
          <w:i/>
          <w:iCs/>
        </w:rPr>
        <w:t>Hera</w:t>
      </w:r>
      <w:r w:rsidR="005B533A" w:rsidRPr="00622831">
        <w:rPr>
          <w:lang w:val="en-US"/>
        </w:rPr>
        <w:t xml:space="preserve">, </w:t>
      </w:r>
      <w:r>
        <w:t>includ</w:t>
      </w:r>
      <w:r w:rsidR="005B533A" w:rsidRPr="00622831">
        <w:rPr>
          <w:lang w:val="en-US"/>
        </w:rPr>
        <w:t>ing</w:t>
      </w:r>
      <w:r>
        <w:t>, as</w:t>
      </w:r>
      <w:r w:rsidR="005B533A" w:rsidRPr="00622831">
        <w:rPr>
          <w:lang w:val="en-US"/>
        </w:rPr>
        <w:t xml:space="preserve"> al</w:t>
      </w:r>
      <w:r w:rsidR="005B533A">
        <w:rPr>
          <w:lang w:val="en-US"/>
        </w:rPr>
        <w:t>ready</w:t>
      </w:r>
      <w:r>
        <w:t xml:space="preserve"> mentioned, contacting and cooperating with the authorities of </w:t>
      </w:r>
      <w:r w:rsidR="005B533A">
        <w:t>Georgia</w:t>
      </w:r>
      <w:r w:rsidR="005B533A" w:rsidRPr="00622831">
        <w:rPr>
          <w:lang w:val="en-US"/>
        </w:rPr>
        <w:t>,</w:t>
      </w:r>
      <w:r w:rsidR="005B533A" w:rsidRPr="005B533A">
        <w:t xml:space="preserve"> </w:t>
      </w:r>
      <w:r w:rsidR="005B533A">
        <w:t>Greece</w:t>
      </w:r>
      <w:r w:rsidR="005B533A" w:rsidRPr="00622831">
        <w:rPr>
          <w:lang w:val="en-US"/>
        </w:rPr>
        <w:t xml:space="preserve">, </w:t>
      </w:r>
      <w:r>
        <w:t xml:space="preserve">Romania, </w:t>
      </w:r>
      <w:r w:rsidR="005B533A">
        <w:t>Turkey</w:t>
      </w:r>
      <w:r w:rsidR="005B533A" w:rsidRPr="00622831">
        <w:rPr>
          <w:lang w:val="en-US"/>
        </w:rPr>
        <w:t xml:space="preserve"> and</w:t>
      </w:r>
      <w:r w:rsidR="005B533A">
        <w:t xml:space="preserve"> Ukraine</w:t>
      </w:r>
      <w:r>
        <w:t xml:space="preserve">. </w:t>
      </w:r>
    </w:p>
    <w:p w:rsidR="00BD7F7C" w:rsidRPr="00BD7F7C" w:rsidRDefault="00055132" w:rsidP="00622831">
      <w:pPr>
        <w:pStyle w:val="H23G"/>
      </w:pPr>
      <w:r>
        <w:tab/>
      </w:r>
      <w:r>
        <w:tab/>
      </w:r>
      <w:r w:rsidR="00BA1920" w:rsidRPr="003D7717">
        <w:t xml:space="preserve">Additional observations by the </w:t>
      </w:r>
      <w:r w:rsidR="00BD7F7C" w:rsidRPr="00BD7F7C">
        <w:t>author</w:t>
      </w:r>
    </w:p>
    <w:p w:rsidR="00C67BC8" w:rsidRPr="009F6664" w:rsidRDefault="00BD7F7C" w:rsidP="00A00141">
      <w:pPr>
        <w:pStyle w:val="SingleTxtG"/>
        <w:rPr>
          <w:lang w:val="en-US"/>
        </w:rPr>
      </w:pPr>
      <w:r>
        <w:t>7.</w:t>
      </w:r>
      <w:r>
        <w:tab/>
        <w:t>On 22 February, 20 March</w:t>
      </w:r>
      <w:r w:rsidR="00A00141" w:rsidRPr="00622831">
        <w:rPr>
          <w:lang w:val="en-US"/>
        </w:rPr>
        <w:t xml:space="preserve"> and</w:t>
      </w:r>
      <w:r>
        <w:t xml:space="preserve"> 11 April 2012, </w:t>
      </w:r>
      <w:r w:rsidR="00A00141" w:rsidRPr="00622831">
        <w:rPr>
          <w:lang w:val="en-US"/>
        </w:rPr>
        <w:t xml:space="preserve">on </w:t>
      </w:r>
      <w:r w:rsidR="00FE2286">
        <w:t>13 June</w:t>
      </w:r>
      <w:r w:rsidR="00A00141" w:rsidRPr="00622831">
        <w:rPr>
          <w:lang w:val="en-US"/>
        </w:rPr>
        <w:t xml:space="preserve"> and</w:t>
      </w:r>
      <w:r w:rsidR="00FE2286">
        <w:t xml:space="preserve"> 5 </w:t>
      </w:r>
      <w:r w:rsidR="00A00141" w:rsidRPr="00622831">
        <w:rPr>
          <w:lang w:val="en-US"/>
        </w:rPr>
        <w:t>and</w:t>
      </w:r>
      <w:r w:rsidR="00FE2286">
        <w:t xml:space="preserve"> 23 October 2013</w:t>
      </w:r>
      <w:r w:rsidR="00A00141" w:rsidRPr="00622831">
        <w:rPr>
          <w:lang w:val="en-US"/>
        </w:rPr>
        <w:t>,</w:t>
      </w:r>
      <w:r w:rsidR="00292215">
        <w:t xml:space="preserve"> and</w:t>
      </w:r>
      <w:r w:rsidR="00FE2286">
        <w:t xml:space="preserve"> </w:t>
      </w:r>
      <w:r w:rsidR="00A00141" w:rsidRPr="00622831">
        <w:rPr>
          <w:lang w:val="en-US"/>
        </w:rPr>
        <w:t xml:space="preserve">on </w:t>
      </w:r>
      <w:r w:rsidR="00FE2286">
        <w:t>31 July 2014, the author reiterate</w:t>
      </w:r>
      <w:r w:rsidR="00A00141" w:rsidRPr="00622831">
        <w:rPr>
          <w:lang w:val="en-US"/>
        </w:rPr>
        <w:t>d</w:t>
      </w:r>
      <w:r w:rsidR="00FE2286">
        <w:t xml:space="preserve"> its previous position and request</w:t>
      </w:r>
      <w:r w:rsidR="00A00141" w:rsidRPr="00622831">
        <w:rPr>
          <w:lang w:val="en-US"/>
        </w:rPr>
        <w:t>ed</w:t>
      </w:r>
      <w:r w:rsidR="00FE2286">
        <w:t xml:space="preserve"> that the State party investigate the disappearance of his son and </w:t>
      </w:r>
      <w:r w:rsidR="00292215">
        <w:t xml:space="preserve">the </w:t>
      </w:r>
      <w:r w:rsidR="00FE2286">
        <w:t>13 other seamen</w:t>
      </w:r>
      <w:r w:rsidR="00055132" w:rsidRPr="009F6664">
        <w:rPr>
          <w:lang w:val="en-US"/>
        </w:rPr>
        <w:t>.</w:t>
      </w:r>
    </w:p>
    <w:p w:rsidR="0074691A" w:rsidRDefault="0074691A" w:rsidP="0074691A">
      <w:pPr>
        <w:pStyle w:val="H23G"/>
      </w:pPr>
      <w:r>
        <w:tab/>
      </w:r>
      <w:r w:rsidRPr="00B12E1C">
        <w:tab/>
        <w:t>Issues and proceedings before the Committee</w:t>
      </w:r>
    </w:p>
    <w:p w:rsidR="0074691A" w:rsidRPr="00B12E1C" w:rsidRDefault="0074691A" w:rsidP="0074691A">
      <w:pPr>
        <w:pStyle w:val="H4G"/>
      </w:pPr>
      <w:r w:rsidRPr="00B12E1C">
        <w:tab/>
      </w:r>
      <w:r w:rsidRPr="00B12E1C">
        <w:tab/>
        <w:t>Consideration of admissibility</w:t>
      </w:r>
    </w:p>
    <w:p w:rsidR="0074691A" w:rsidRDefault="00995726" w:rsidP="00A00141">
      <w:pPr>
        <w:pStyle w:val="SingleTxtG"/>
      </w:pPr>
      <w:r>
        <w:rPr>
          <w:lang w:val="en-GB"/>
        </w:rPr>
        <w:t>8</w:t>
      </w:r>
      <w:r w:rsidR="0074691A" w:rsidRPr="00B12E1C">
        <w:t>.1</w:t>
      </w:r>
      <w:r w:rsidR="0074691A" w:rsidRPr="00B12E1C">
        <w:tab/>
      </w:r>
      <w:r w:rsidR="0074691A">
        <w:t>Before considering any claims contained in a communication, the Committee must</w:t>
      </w:r>
      <w:r w:rsidR="00A00141" w:rsidRPr="00622831">
        <w:rPr>
          <w:lang w:val="en-US"/>
        </w:rPr>
        <w:t xml:space="preserve"> decid</w:t>
      </w:r>
      <w:r w:rsidR="00A00141">
        <w:rPr>
          <w:lang w:val="en-US"/>
        </w:rPr>
        <w:t>e</w:t>
      </w:r>
      <w:r w:rsidR="0074691A">
        <w:t>, in accordance with rule 93 of its rules of procedure, whether it is admissible under the Optional Protocol to the Covenant.</w:t>
      </w:r>
    </w:p>
    <w:p w:rsidR="0074691A" w:rsidRDefault="00995726" w:rsidP="00A00141">
      <w:pPr>
        <w:pStyle w:val="SingleTxtG"/>
      </w:pPr>
      <w:r>
        <w:rPr>
          <w:lang w:val="en-GB"/>
        </w:rPr>
        <w:t>8</w:t>
      </w:r>
      <w:r w:rsidR="0074691A" w:rsidRPr="000811FC">
        <w:t>.2</w:t>
      </w:r>
      <w:r w:rsidR="0074691A">
        <w:tab/>
        <w:t xml:space="preserve">The Committee has ascertained, as required under article 5 </w:t>
      </w:r>
      <w:r w:rsidR="00A00141" w:rsidRPr="00622831">
        <w:rPr>
          <w:lang w:val="en-US"/>
        </w:rPr>
        <w:t>(</w:t>
      </w:r>
      <w:r w:rsidR="0074691A">
        <w:t>2</w:t>
      </w:r>
      <w:r w:rsidR="00A00141" w:rsidRPr="00622831">
        <w:rPr>
          <w:lang w:val="en-US"/>
        </w:rPr>
        <w:t>)</w:t>
      </w:r>
      <w:r w:rsidR="0074691A">
        <w:t xml:space="preserve"> (a) of the Optional Protocol, that the same matter is not being examined under another procedure of international investigation or settlement. </w:t>
      </w:r>
    </w:p>
    <w:p w:rsidR="00995726" w:rsidRDefault="00995726" w:rsidP="00A00141">
      <w:pPr>
        <w:pStyle w:val="SingleTxtG"/>
        <w:rPr>
          <w:lang w:val="en-GB"/>
        </w:rPr>
      </w:pPr>
      <w:r>
        <w:rPr>
          <w:lang w:val="en-GB"/>
        </w:rPr>
        <w:t>8</w:t>
      </w:r>
      <w:r w:rsidR="0074691A">
        <w:t>.3</w:t>
      </w:r>
      <w:r w:rsidR="0074691A">
        <w:tab/>
      </w:r>
      <w:r w:rsidR="003433F5" w:rsidRPr="00AE6C3F">
        <w:t xml:space="preserve">With regard to the requirement set out in article 5 </w:t>
      </w:r>
      <w:r w:rsidR="00A00141" w:rsidRPr="00622831">
        <w:rPr>
          <w:lang w:val="en-US"/>
        </w:rPr>
        <w:t>(</w:t>
      </w:r>
      <w:r w:rsidR="003433F5" w:rsidRPr="00AE6C3F">
        <w:t>2</w:t>
      </w:r>
      <w:r w:rsidR="00A00141" w:rsidRPr="00622831">
        <w:rPr>
          <w:lang w:val="en-US"/>
        </w:rPr>
        <w:t>)</w:t>
      </w:r>
      <w:r w:rsidR="003433F5" w:rsidRPr="00AE6C3F">
        <w:t> (b) of the Optional Protocol, the Committee notes that</w:t>
      </w:r>
      <w:r w:rsidR="003433F5">
        <w:rPr>
          <w:lang w:val="en-GB"/>
        </w:rPr>
        <w:t xml:space="preserve"> </w:t>
      </w:r>
      <w:r w:rsidR="003433F5" w:rsidRPr="00AE6C3F">
        <w:t xml:space="preserve">the State party challenged the admissibility of the present communication on the ground of non-exhaustion of domestic remedies, </w:t>
      </w:r>
      <w:r w:rsidR="00FE2286">
        <w:rPr>
          <w:lang w:val="en-GB"/>
        </w:rPr>
        <w:t>arguing that the State party ha</w:t>
      </w:r>
      <w:r w:rsidR="00A00141">
        <w:rPr>
          <w:lang w:val="en-GB"/>
        </w:rPr>
        <w:t>s</w:t>
      </w:r>
      <w:r w:rsidR="00FE2286">
        <w:rPr>
          <w:lang w:val="en-GB"/>
        </w:rPr>
        <w:t xml:space="preserve"> not yet completed its investigation, </w:t>
      </w:r>
      <w:r w:rsidR="00A00141">
        <w:rPr>
          <w:lang w:val="en-GB"/>
        </w:rPr>
        <w:t>which</w:t>
      </w:r>
      <w:r w:rsidR="00FE2286">
        <w:rPr>
          <w:lang w:val="en-GB"/>
        </w:rPr>
        <w:t xml:space="preserve"> </w:t>
      </w:r>
      <w:r w:rsidR="00A00141">
        <w:rPr>
          <w:lang w:val="en-GB"/>
        </w:rPr>
        <w:t>has been</w:t>
      </w:r>
      <w:r w:rsidR="00FE2286">
        <w:rPr>
          <w:lang w:val="en-GB"/>
        </w:rPr>
        <w:t xml:space="preserve"> suspended. </w:t>
      </w:r>
      <w:r w:rsidRPr="00C13387">
        <w:t xml:space="preserve">The Committee notes that the State party has not demonstrated that the continuing investigation </w:t>
      </w:r>
      <w:r w:rsidRPr="00DC128E">
        <w:t xml:space="preserve">would provide an effective remedy in the circumstances of the </w:t>
      </w:r>
      <w:r>
        <w:t xml:space="preserve">author’s </w:t>
      </w:r>
      <w:r w:rsidRPr="00DC128E">
        <w:t>case</w:t>
      </w:r>
      <w:r w:rsidRPr="00C13387">
        <w:t xml:space="preserve">. </w:t>
      </w:r>
      <w:r>
        <w:rPr>
          <w:lang w:val="en-GB"/>
        </w:rPr>
        <w:t xml:space="preserve">The </w:t>
      </w:r>
      <w:r>
        <w:rPr>
          <w:lang w:val="en-GB"/>
        </w:rPr>
        <w:lastRenderedPageBreak/>
        <w:t>Committee further notes that</w:t>
      </w:r>
      <w:r w:rsidR="00A00141">
        <w:rPr>
          <w:lang w:val="en-GB"/>
        </w:rPr>
        <w:t>,</w:t>
      </w:r>
      <w:r>
        <w:rPr>
          <w:lang w:val="en-GB"/>
        </w:rPr>
        <w:t xml:space="preserve"> under its long-standing jurisprudence, the</w:t>
      </w:r>
      <w:r w:rsidRPr="00C13387">
        <w:t xml:space="preserve"> domestic remedies </w:t>
      </w:r>
      <w:r>
        <w:rPr>
          <w:lang w:val="en-GB"/>
        </w:rPr>
        <w:t>cannot be</w:t>
      </w:r>
      <w:r w:rsidRPr="00C13387">
        <w:t xml:space="preserve"> unreasonably prolonged</w:t>
      </w:r>
      <w:r>
        <w:t>.</w:t>
      </w:r>
      <w:r w:rsidRPr="00C13387">
        <w:rPr>
          <w:vertAlign w:val="superscript"/>
        </w:rPr>
        <w:footnoteReference w:id="8"/>
      </w:r>
      <w:r>
        <w:rPr>
          <w:lang w:val="en-GB"/>
        </w:rPr>
        <w:t xml:space="preserve"> </w:t>
      </w:r>
      <w:r>
        <w:t>In such circumstances</w:t>
      </w:r>
      <w:r>
        <w:rPr>
          <w:lang w:val="en-GB"/>
        </w:rPr>
        <w:t>,</w:t>
      </w:r>
      <w:r>
        <w:t xml:space="preserve"> the Committee considers that it is not precluded</w:t>
      </w:r>
      <w:r w:rsidRPr="00DC128E">
        <w:t xml:space="preserve"> </w:t>
      </w:r>
      <w:r>
        <w:t xml:space="preserve">by </w:t>
      </w:r>
      <w:r w:rsidRPr="00DC128E">
        <w:t xml:space="preserve">article 5 </w:t>
      </w:r>
      <w:r w:rsidR="00A00141" w:rsidRPr="00622831">
        <w:rPr>
          <w:lang w:val="en-US"/>
        </w:rPr>
        <w:t>(</w:t>
      </w:r>
      <w:r w:rsidRPr="00DC128E">
        <w:t>2</w:t>
      </w:r>
      <w:r w:rsidR="00A00141" w:rsidRPr="00622831">
        <w:rPr>
          <w:lang w:val="en-US"/>
        </w:rPr>
        <w:t>)</w:t>
      </w:r>
      <w:r w:rsidRPr="00DC128E">
        <w:t xml:space="preserve"> (b) of the Optional Protocol from considering the communication</w:t>
      </w:r>
      <w:r w:rsidR="00A00141" w:rsidRPr="00622831">
        <w:rPr>
          <w:lang w:val="en-US"/>
        </w:rPr>
        <w:t xml:space="preserve"> submitte</w:t>
      </w:r>
      <w:r w:rsidR="00A00141">
        <w:rPr>
          <w:lang w:val="en-US"/>
        </w:rPr>
        <w:t>d by the author</w:t>
      </w:r>
      <w:r w:rsidRPr="00DC128E">
        <w:t>.</w:t>
      </w:r>
    </w:p>
    <w:p w:rsidR="00503B1B" w:rsidRDefault="00932DA0" w:rsidP="00653D58">
      <w:pPr>
        <w:pStyle w:val="SingleTxtG"/>
        <w:rPr>
          <w:shd w:val="clear" w:color="auto" w:fill="FFFF00"/>
        </w:rPr>
      </w:pPr>
      <w:r>
        <w:t>8.4</w:t>
      </w:r>
      <w:r>
        <w:tab/>
      </w:r>
      <w:r w:rsidR="00465A78">
        <w:rPr>
          <w:lang w:val="en-GB"/>
        </w:rPr>
        <w:t>Further regarding admissibility, t</w:t>
      </w:r>
      <w:r>
        <w:t>he Committee notes the author’s claims</w:t>
      </w:r>
      <w:r w:rsidR="00FB7241">
        <w:t xml:space="preserve"> under articles 6</w:t>
      </w:r>
      <w:r w:rsidR="00465A78">
        <w:rPr>
          <w:lang w:val="en-GB"/>
        </w:rPr>
        <w:t>,</w:t>
      </w:r>
      <w:r w:rsidR="00FB7241">
        <w:t xml:space="preserve"> 7</w:t>
      </w:r>
      <w:r w:rsidR="00465A78">
        <w:rPr>
          <w:lang w:val="en-GB"/>
        </w:rPr>
        <w:t xml:space="preserve"> and 9</w:t>
      </w:r>
      <w:r w:rsidR="00FB7241">
        <w:t xml:space="preserve"> of the Covenant</w:t>
      </w:r>
      <w:r>
        <w:t xml:space="preserve"> regarding the pain, suffering and anguish result</w:t>
      </w:r>
      <w:r w:rsidR="00A00141" w:rsidRPr="00622831">
        <w:rPr>
          <w:lang w:val="en-US"/>
        </w:rPr>
        <w:t>ing from</w:t>
      </w:r>
      <w:r>
        <w:t xml:space="preserve"> </w:t>
      </w:r>
      <w:r w:rsidR="00292215">
        <w:t xml:space="preserve">the </w:t>
      </w:r>
      <w:r>
        <w:t>loss of his son. The tragic nature of the shipwreck and the breadth of</w:t>
      </w:r>
      <w:r w:rsidR="00241C94">
        <w:t xml:space="preserve"> the</w:t>
      </w:r>
      <w:r>
        <w:t xml:space="preserve"> human tragedy being undisputed, the Committee observes that </w:t>
      </w:r>
      <w:r>
        <w:rPr>
          <w:rFonts w:ascii="TimesNewRoman" w:hAnsi="TimesNewRoman" w:cs="TimesNewRoman"/>
          <w:lang w:val="en-US"/>
        </w:rPr>
        <w:t xml:space="preserve">the submissions before it do not contain sufficient information to clarify the </w:t>
      </w:r>
      <w:r w:rsidR="00362A04">
        <w:rPr>
          <w:rFonts w:ascii="TimesNewRoman" w:hAnsi="TimesNewRoman" w:cs="TimesNewRoman"/>
          <w:lang w:val="en-US"/>
        </w:rPr>
        <w:t xml:space="preserve">exact </w:t>
      </w:r>
      <w:r>
        <w:rPr>
          <w:rFonts w:ascii="TimesNewRoman" w:hAnsi="TimesNewRoman" w:cs="TimesNewRoman"/>
          <w:lang w:val="en-US"/>
        </w:rPr>
        <w:t xml:space="preserve">cause of the </w:t>
      </w:r>
      <w:r w:rsidR="00503B1B">
        <w:rPr>
          <w:rFonts w:ascii="TimesNewRoman" w:hAnsi="TimesNewRoman" w:cs="TimesNewRoman"/>
          <w:lang w:val="en-US"/>
        </w:rPr>
        <w:t>shipwreck or</w:t>
      </w:r>
      <w:r w:rsidR="00241C94">
        <w:rPr>
          <w:rFonts w:ascii="TimesNewRoman" w:hAnsi="TimesNewRoman" w:cs="TimesNewRoman"/>
          <w:lang w:val="en-US"/>
        </w:rPr>
        <w:t xml:space="preserve"> to</w:t>
      </w:r>
      <w:r w:rsidR="00503B1B">
        <w:rPr>
          <w:rFonts w:ascii="TimesNewRoman" w:hAnsi="TimesNewRoman" w:cs="TimesNewRoman"/>
          <w:lang w:val="en-US"/>
        </w:rPr>
        <w:t xml:space="preserve"> confirm the circumstances of the alleged disappearance or</w:t>
      </w:r>
      <w:r>
        <w:rPr>
          <w:rFonts w:ascii="TimesNewRoman" w:hAnsi="TimesNewRoman" w:cs="TimesNewRoman"/>
          <w:lang w:val="en-US"/>
        </w:rPr>
        <w:t xml:space="preserve"> death of the author’s son</w:t>
      </w:r>
      <w:r w:rsidR="00503B1B">
        <w:rPr>
          <w:rFonts w:ascii="TimesNewRoman" w:hAnsi="TimesNewRoman" w:cs="TimesNewRoman"/>
          <w:lang w:val="en-US"/>
        </w:rPr>
        <w:t xml:space="preserve">. </w:t>
      </w:r>
      <w:r w:rsidR="00B50AC9">
        <w:rPr>
          <w:rFonts w:ascii="TimesNewRoman" w:hAnsi="TimesNewRoman" w:cs="TimesNewRoman"/>
          <w:lang w:val="en-US"/>
        </w:rPr>
        <w:t>Nor does the communication contain sufficient information regarding the details of the alleged abduction and illegal detention of the author’s son and other missing seamen.</w:t>
      </w:r>
      <w:r w:rsidR="00465A78">
        <w:rPr>
          <w:rFonts w:ascii="TimesNewRoman" w:hAnsi="TimesNewRoman" w:cs="TimesNewRoman"/>
          <w:lang w:val="en-US"/>
        </w:rPr>
        <w:t xml:space="preserve"> The Committee therefore concludes that the author has failed to show</w:t>
      </w:r>
      <w:r w:rsidR="00A00141">
        <w:rPr>
          <w:rFonts w:ascii="TimesNewRoman" w:hAnsi="TimesNewRoman" w:cs="TimesNewRoman"/>
          <w:lang w:val="en-US"/>
        </w:rPr>
        <w:t xml:space="preserve"> </w:t>
      </w:r>
      <w:r w:rsidR="00653D58">
        <w:rPr>
          <w:rFonts w:ascii="TimesNewRoman" w:hAnsi="TimesNewRoman" w:cs="TimesNewRoman"/>
          <w:lang w:val="en-US"/>
        </w:rPr>
        <w:t xml:space="preserve">both </w:t>
      </w:r>
      <w:r w:rsidR="00A00141">
        <w:rPr>
          <w:rFonts w:ascii="TimesNewRoman" w:hAnsi="TimesNewRoman" w:cs="TimesNewRoman"/>
          <w:lang w:val="en-US"/>
        </w:rPr>
        <w:t>a</w:t>
      </w:r>
      <w:r w:rsidR="00465A78">
        <w:rPr>
          <w:rFonts w:ascii="TimesNewRoman" w:hAnsi="TimesNewRoman" w:cs="TimesNewRoman"/>
          <w:lang w:val="en-US"/>
        </w:rPr>
        <w:t xml:space="preserve"> connection between the shipwreck and his allegations of enforced disappearance</w:t>
      </w:r>
      <w:r w:rsidR="00653D58">
        <w:rPr>
          <w:rFonts w:ascii="TimesNewRoman" w:hAnsi="TimesNewRoman" w:cs="TimesNewRoman"/>
          <w:lang w:val="en-US"/>
        </w:rPr>
        <w:t xml:space="preserve"> and</w:t>
      </w:r>
      <w:r w:rsidR="00952DA0">
        <w:rPr>
          <w:rFonts w:ascii="TimesNewRoman" w:hAnsi="TimesNewRoman" w:cs="TimesNewRoman"/>
          <w:lang w:val="en-US"/>
        </w:rPr>
        <w:t xml:space="preserve"> that the State party’s investigation into the incident has been ineffective or otherwise deficient</w:t>
      </w:r>
      <w:r w:rsidR="00465A78">
        <w:rPr>
          <w:rFonts w:ascii="TimesNewRoman" w:hAnsi="TimesNewRoman" w:cs="TimesNewRoman"/>
          <w:lang w:val="en-US"/>
        </w:rPr>
        <w:t>.</w:t>
      </w:r>
      <w:r w:rsidR="00B50AC9">
        <w:rPr>
          <w:rFonts w:ascii="TimesNewRoman" w:hAnsi="TimesNewRoman" w:cs="TimesNewRoman"/>
          <w:lang w:val="en-US"/>
        </w:rPr>
        <w:t xml:space="preserve"> </w:t>
      </w:r>
      <w:r w:rsidRPr="00C13387">
        <w:rPr>
          <w:lang w:val="en-US"/>
        </w:rPr>
        <w:t xml:space="preserve">In </w:t>
      </w:r>
      <w:r w:rsidR="00503B1B">
        <w:rPr>
          <w:lang w:val="en-US"/>
        </w:rPr>
        <w:t>these</w:t>
      </w:r>
      <w:r w:rsidRPr="00C13387">
        <w:rPr>
          <w:lang w:val="en-US"/>
        </w:rPr>
        <w:t xml:space="preserve"> circumstances, </w:t>
      </w:r>
      <w:r w:rsidR="00503B1B">
        <w:t>Committee declares that part of the communication inadmissible</w:t>
      </w:r>
      <w:r w:rsidR="00465A78">
        <w:rPr>
          <w:lang w:val="en-GB"/>
        </w:rPr>
        <w:t xml:space="preserve"> for lack of substantiation</w:t>
      </w:r>
      <w:r w:rsidR="00503B1B">
        <w:t xml:space="preserve"> under article 2 of the Optional Protocol.</w:t>
      </w:r>
    </w:p>
    <w:p w:rsidR="0074691A" w:rsidRPr="009F6664" w:rsidRDefault="00932DA0" w:rsidP="0058342D">
      <w:pPr>
        <w:pStyle w:val="SingleTxtG"/>
        <w:rPr>
          <w:shd w:val="clear" w:color="auto" w:fill="FFFF00"/>
          <w:lang w:val="en-US"/>
        </w:rPr>
      </w:pPr>
      <w:r>
        <w:rPr>
          <w:lang w:val="en-GB"/>
        </w:rPr>
        <w:t>8</w:t>
      </w:r>
      <w:r w:rsidR="0074691A" w:rsidRPr="000A603E">
        <w:t>.</w:t>
      </w:r>
      <w:r>
        <w:rPr>
          <w:lang w:val="en-GB"/>
        </w:rPr>
        <w:t>5</w:t>
      </w:r>
      <w:r w:rsidR="0074691A" w:rsidRPr="000A603E">
        <w:tab/>
      </w:r>
      <w:r>
        <w:rPr>
          <w:lang w:val="en-GB"/>
        </w:rPr>
        <w:t xml:space="preserve">Regarding the author’s claims </w:t>
      </w:r>
      <w:r w:rsidR="00362A04">
        <w:rPr>
          <w:lang w:val="en-GB"/>
        </w:rPr>
        <w:t xml:space="preserve">under </w:t>
      </w:r>
      <w:r>
        <w:rPr>
          <w:lang w:val="en-GB"/>
        </w:rPr>
        <w:t xml:space="preserve">article 14 of the Covenant, </w:t>
      </w:r>
      <w:r>
        <w:t xml:space="preserve">the Committee </w:t>
      </w:r>
      <w:r w:rsidR="00465A78">
        <w:rPr>
          <w:lang w:val="en-GB"/>
        </w:rPr>
        <w:t xml:space="preserve">considers that the author </w:t>
      </w:r>
      <w:r w:rsidR="00653D58">
        <w:rPr>
          <w:lang w:val="en-GB"/>
        </w:rPr>
        <w:t xml:space="preserve">has </w:t>
      </w:r>
      <w:r w:rsidR="00465A78">
        <w:rPr>
          <w:lang w:val="en-GB"/>
        </w:rPr>
        <w:t xml:space="preserve">failed to provide any facts </w:t>
      </w:r>
      <w:r w:rsidR="00653D58">
        <w:rPr>
          <w:lang w:val="en-GB"/>
        </w:rPr>
        <w:t>to</w:t>
      </w:r>
      <w:r w:rsidR="00465A78">
        <w:rPr>
          <w:lang w:val="en-GB"/>
        </w:rPr>
        <w:t xml:space="preserve"> support hi</w:t>
      </w:r>
      <w:r w:rsidR="000C0D9F">
        <w:rPr>
          <w:lang w:val="en-GB"/>
        </w:rPr>
        <w:t>s</w:t>
      </w:r>
      <w:r w:rsidR="00465A78">
        <w:rPr>
          <w:lang w:val="en-GB"/>
        </w:rPr>
        <w:t xml:space="preserve"> contention </w:t>
      </w:r>
      <w:r w:rsidR="00653D58">
        <w:rPr>
          <w:lang w:val="en-GB"/>
        </w:rPr>
        <w:t xml:space="preserve">that the </w:t>
      </w:r>
      <w:r w:rsidR="00465A78">
        <w:rPr>
          <w:lang w:val="en-GB"/>
        </w:rPr>
        <w:t xml:space="preserve">provisions of article 14 </w:t>
      </w:r>
      <w:r w:rsidR="00653D58">
        <w:rPr>
          <w:lang w:val="en-GB"/>
        </w:rPr>
        <w:t>have been violated</w:t>
      </w:r>
      <w:r w:rsidR="00465A78">
        <w:rPr>
          <w:lang w:val="en-GB"/>
        </w:rPr>
        <w:t xml:space="preserve">. </w:t>
      </w:r>
      <w:r>
        <w:t xml:space="preserve">The Committee therefore concludes that the author’s claims under </w:t>
      </w:r>
      <w:r w:rsidR="0058342D" w:rsidRPr="00622831">
        <w:rPr>
          <w:lang w:val="en-US"/>
        </w:rPr>
        <w:t xml:space="preserve">that </w:t>
      </w:r>
      <w:r>
        <w:t>article have not been sufficiently substantiated</w:t>
      </w:r>
      <w:r w:rsidR="00465A78">
        <w:rPr>
          <w:lang w:val="en-GB"/>
        </w:rPr>
        <w:t xml:space="preserve"> and</w:t>
      </w:r>
      <w:r>
        <w:t xml:space="preserve"> declares that part of the communication inadmissible under article 2 of the Optional Protocol.</w:t>
      </w:r>
    </w:p>
    <w:p w:rsidR="00932DA0" w:rsidRDefault="00503B1B" w:rsidP="0058342D">
      <w:pPr>
        <w:pStyle w:val="SingleTxtG"/>
      </w:pPr>
      <w:r>
        <w:rPr>
          <w:lang w:val="en-GB"/>
        </w:rPr>
        <w:t>9</w:t>
      </w:r>
      <w:r w:rsidR="00932DA0">
        <w:t>.</w:t>
      </w:r>
      <w:r w:rsidR="00932DA0">
        <w:tab/>
        <w:t>Therefore, the Committee decides that:</w:t>
      </w:r>
    </w:p>
    <w:p w:rsidR="00932DA0" w:rsidRDefault="00055132" w:rsidP="00055132">
      <w:pPr>
        <w:pStyle w:val="SingleTxtG"/>
      </w:pPr>
      <w:r w:rsidRPr="009F6664">
        <w:rPr>
          <w:lang w:val="en-US"/>
        </w:rPr>
        <w:tab/>
      </w:r>
      <w:r w:rsidR="00932DA0">
        <w:t>(a)</w:t>
      </w:r>
      <w:r w:rsidR="00932DA0">
        <w:tab/>
        <w:t>The communication is inadmissible under article 2 of the Optional Protocol;</w:t>
      </w:r>
    </w:p>
    <w:p w:rsidR="00933021" w:rsidRPr="009F6664" w:rsidRDefault="00055132" w:rsidP="008B04E2">
      <w:pPr>
        <w:pStyle w:val="SingleTxtG"/>
        <w:rPr>
          <w:lang w:val="en-US"/>
        </w:rPr>
      </w:pPr>
      <w:r w:rsidRPr="009F6664">
        <w:rPr>
          <w:lang w:val="en-US"/>
        </w:rPr>
        <w:tab/>
      </w:r>
      <w:r w:rsidR="00932DA0">
        <w:t>(b)</w:t>
      </w:r>
      <w:r w:rsidR="00932DA0">
        <w:tab/>
        <w:t>The present decision shall be communicated to the author and to the State party.</w:t>
      </w:r>
    </w:p>
    <w:p w:rsidR="00055132" w:rsidRPr="009F6664" w:rsidRDefault="00055132" w:rsidP="00055132">
      <w:pPr>
        <w:pStyle w:val="SingleTxtG"/>
        <w:spacing w:before="240" w:after="0"/>
        <w:jc w:val="center"/>
        <w:rPr>
          <w:u w:val="single"/>
          <w:lang w:val="en-US"/>
        </w:rPr>
      </w:pPr>
      <w:r w:rsidRPr="009F6664">
        <w:rPr>
          <w:u w:val="single"/>
          <w:lang w:val="en-US"/>
        </w:rPr>
        <w:tab/>
      </w:r>
      <w:r w:rsidRPr="009F6664">
        <w:rPr>
          <w:u w:val="single"/>
          <w:lang w:val="en-US"/>
        </w:rPr>
        <w:tab/>
      </w:r>
      <w:r w:rsidRPr="009F6664">
        <w:rPr>
          <w:u w:val="single"/>
          <w:lang w:val="en-US"/>
        </w:rPr>
        <w:tab/>
      </w:r>
    </w:p>
    <w:sectPr w:rsidR="00055132" w:rsidRPr="009F6664" w:rsidSect="003B3D4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B2" w:rsidRDefault="00E665B2"/>
  </w:endnote>
  <w:endnote w:type="continuationSeparator" w:id="0">
    <w:p w:rsidR="00E665B2" w:rsidRDefault="00E665B2"/>
  </w:endnote>
  <w:endnote w:type="continuationNotice" w:id="1">
    <w:p w:rsidR="00E665B2" w:rsidRDefault="00E66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17" w:rsidRPr="00781C83" w:rsidRDefault="00580717"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522C03">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17" w:rsidRPr="00B34770" w:rsidRDefault="00580717"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522C03">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EB" w:rsidRDefault="006E64EB" w:rsidP="006E64E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E64EB" w:rsidRDefault="006E64EB" w:rsidP="006E64EB">
    <w:pPr>
      <w:pStyle w:val="Footer"/>
      <w:ind w:right="1134"/>
      <w:rPr>
        <w:sz w:val="20"/>
      </w:rPr>
    </w:pPr>
    <w:r>
      <w:rPr>
        <w:sz w:val="20"/>
      </w:rPr>
      <w:t>GE.16-14940(E)</w:t>
    </w:r>
  </w:p>
  <w:p w:rsidR="006E64EB" w:rsidRPr="006E64EB" w:rsidRDefault="006E64EB" w:rsidP="006E64E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7/D/2100/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100/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B2" w:rsidRPr="000B175B" w:rsidRDefault="00E665B2" w:rsidP="00990482">
      <w:pPr>
        <w:tabs>
          <w:tab w:val="right" w:pos="2155"/>
        </w:tabs>
        <w:spacing w:after="80"/>
        <w:ind w:left="680"/>
        <w:rPr>
          <w:u w:val="single"/>
        </w:rPr>
      </w:pPr>
      <w:r>
        <w:rPr>
          <w:u w:val="single"/>
        </w:rPr>
        <w:tab/>
      </w:r>
    </w:p>
  </w:footnote>
  <w:footnote w:type="continuationSeparator" w:id="0">
    <w:p w:rsidR="00E665B2" w:rsidRPr="00FC68B7" w:rsidRDefault="00E665B2" w:rsidP="00990482">
      <w:pPr>
        <w:tabs>
          <w:tab w:val="left" w:pos="2155"/>
        </w:tabs>
        <w:spacing w:after="80"/>
        <w:ind w:left="680"/>
        <w:rPr>
          <w:u w:val="single"/>
        </w:rPr>
      </w:pPr>
      <w:r>
        <w:rPr>
          <w:u w:val="single"/>
        </w:rPr>
        <w:tab/>
      </w:r>
    </w:p>
  </w:footnote>
  <w:footnote w:type="continuationNotice" w:id="1">
    <w:p w:rsidR="00E665B2" w:rsidRDefault="00E665B2"/>
  </w:footnote>
  <w:footnote w:id="2">
    <w:p w:rsidR="00580717" w:rsidRPr="0059501B" w:rsidRDefault="00580717" w:rsidP="003B3D4F">
      <w:pPr>
        <w:pStyle w:val="FootnoteText"/>
      </w:pPr>
      <w:r w:rsidRPr="00622831">
        <w:rPr>
          <w:rStyle w:val="FootnoteReference"/>
          <w:sz w:val="20"/>
          <w:vertAlign w:val="baseline"/>
        </w:rPr>
        <w:tab/>
        <w:t>*</w:t>
      </w:r>
      <w:r w:rsidRPr="00622831">
        <w:rPr>
          <w:rStyle w:val="FootnoteReference"/>
          <w:sz w:val="20"/>
          <w:vertAlign w:val="baseline"/>
        </w:rPr>
        <w:tab/>
      </w:r>
      <w:r>
        <w:t xml:space="preserve">Adopted by the Committee </w:t>
      </w:r>
      <w:r w:rsidRPr="009E4187">
        <w:t xml:space="preserve">at its </w:t>
      </w:r>
      <w:r w:rsidRPr="0059501B">
        <w:t>11</w:t>
      </w:r>
      <w:r w:rsidRPr="00C32180">
        <w:t>7</w:t>
      </w:r>
      <w:r w:rsidRPr="0091138F">
        <w:t>th</w:t>
      </w:r>
      <w:r>
        <w:t xml:space="preserve"> </w:t>
      </w:r>
      <w:r w:rsidRPr="009E4187">
        <w:t>session (</w:t>
      </w:r>
      <w:r>
        <w:t>20 June-</w:t>
      </w:r>
      <w:r w:rsidRPr="001147E8">
        <w:t>15 July 2016</w:t>
      </w:r>
      <w:r w:rsidRPr="009E4187">
        <w:t>).</w:t>
      </w:r>
    </w:p>
  </w:footnote>
  <w:footnote w:id="3">
    <w:p w:rsidR="00580717" w:rsidRPr="00622831" w:rsidRDefault="00580717" w:rsidP="00622831">
      <w:pPr>
        <w:pStyle w:val="FootnoteText"/>
        <w:rPr>
          <w:lang w:val="en-US"/>
        </w:rPr>
      </w:pPr>
      <w:r w:rsidRPr="004256A1">
        <w:rPr>
          <w:rStyle w:val="FootnoteReference"/>
          <w:sz w:val="20"/>
        </w:rPr>
        <w:tab/>
      </w:r>
      <w:r w:rsidRPr="00622831">
        <w:rPr>
          <w:rStyle w:val="FootnoteReference"/>
          <w:bCs/>
          <w:sz w:val="20"/>
          <w:vertAlign w:val="baseline"/>
        </w:rPr>
        <w:t>**</w:t>
      </w:r>
      <w:r>
        <w:tab/>
      </w:r>
      <w:bookmarkStart w:id="1" w:name="OLE_LINK1"/>
      <w:bookmarkStart w:id="2" w:name="OLE_LINK2"/>
      <w:r w:rsidRPr="007F7A13">
        <w:t xml:space="preserve">The following members of the Committee participated in the examination of the present communication: </w:t>
      </w:r>
      <w:bookmarkEnd w:id="1"/>
      <w:bookmarkEnd w:id="2"/>
      <w:r>
        <w:t>Yadh Ben Achour, Lazhari Bouzid, Sarah Cleveland, Olivier de Frouville, Ahmed</w:t>
      </w:r>
      <w:r w:rsidR="0031729D">
        <w:t> </w:t>
      </w:r>
      <w:r>
        <w:t xml:space="preserve">Amin Fathalla, Yuji Iwasawa, Ivana Jelić, Photini Pazartzis, Mauro Politi, </w:t>
      </w:r>
      <w:r>
        <w:rPr>
          <w:bCs/>
        </w:rPr>
        <w:t>Sir</w:t>
      </w:r>
      <w:r>
        <w:t xml:space="preserve"> Nigel Rodley, Victor Manuel Rodríguez-Rescia, Fabián Omar Salvioli, Yuval Shany and Margo Waterval</w:t>
      </w:r>
      <w:r w:rsidRPr="004256A1">
        <w:rPr>
          <w:bCs/>
        </w:rPr>
        <w:t>.</w:t>
      </w:r>
    </w:p>
  </w:footnote>
  <w:footnote w:id="4">
    <w:p w:rsidR="00580717" w:rsidRPr="00465A78" w:rsidRDefault="00580717" w:rsidP="00622831">
      <w:pPr>
        <w:pStyle w:val="FootnoteText"/>
      </w:pPr>
      <w:r>
        <w:tab/>
      </w:r>
      <w:r>
        <w:rPr>
          <w:rStyle w:val="FootnoteReference"/>
        </w:rPr>
        <w:footnoteRef/>
      </w:r>
      <w:r>
        <w:tab/>
        <w:t xml:space="preserve">According to the submissions, </w:t>
      </w:r>
      <w:r w:rsidR="0072791C">
        <w:t>t</w:t>
      </w:r>
      <w:r>
        <w:t xml:space="preserve">here were no other passengers on board. </w:t>
      </w:r>
    </w:p>
  </w:footnote>
  <w:footnote w:id="5">
    <w:p w:rsidR="00580717" w:rsidRPr="00503B1B" w:rsidRDefault="00580717" w:rsidP="00622831">
      <w:pPr>
        <w:pStyle w:val="FootnoteText"/>
      </w:pPr>
      <w:r>
        <w:tab/>
      </w:r>
      <w:r>
        <w:rPr>
          <w:rStyle w:val="FootnoteReference"/>
        </w:rPr>
        <w:footnoteRef/>
      </w:r>
      <w:r>
        <w:tab/>
        <w:t>The author notes that the crime of enforced disappearance does not exist under Bulgarian law.</w:t>
      </w:r>
    </w:p>
  </w:footnote>
  <w:footnote w:id="6">
    <w:p w:rsidR="00580717" w:rsidRPr="00960C91" w:rsidRDefault="00580717" w:rsidP="00622831">
      <w:pPr>
        <w:pStyle w:val="FootnoteText"/>
      </w:pPr>
      <w:r>
        <w:tab/>
      </w:r>
      <w:r>
        <w:rPr>
          <w:rStyle w:val="FootnoteReference"/>
        </w:rPr>
        <w:footnoteRef/>
      </w:r>
      <w:r>
        <w:tab/>
        <w:t xml:space="preserve">As described by the State </w:t>
      </w:r>
      <w:r w:rsidRPr="00055132">
        <w:t>party</w:t>
      </w:r>
      <w:r>
        <w:t xml:space="preserve">, </w:t>
      </w:r>
      <w:r w:rsidR="00305998">
        <w:t xml:space="preserve">for </w:t>
      </w:r>
      <w:r>
        <w:t>damag</w:t>
      </w:r>
      <w:r w:rsidR="00305998">
        <w:t>ing</w:t>
      </w:r>
      <w:r>
        <w:t xml:space="preserve"> or allowing a ship to be damaged, to get stranded or to sink</w:t>
      </w:r>
      <w:r w:rsidR="00305998">
        <w:t xml:space="preserve">, resulting in the death of </w:t>
      </w:r>
      <w:r>
        <w:t xml:space="preserve">one or more persons. </w:t>
      </w:r>
    </w:p>
  </w:footnote>
  <w:footnote w:id="7">
    <w:p w:rsidR="00580717" w:rsidRPr="00ED7263" w:rsidRDefault="00580717" w:rsidP="00622831">
      <w:pPr>
        <w:pStyle w:val="FootnoteText"/>
      </w:pPr>
      <w:r>
        <w:tab/>
      </w:r>
      <w:r>
        <w:rPr>
          <w:rStyle w:val="FootnoteReference"/>
        </w:rPr>
        <w:footnoteRef/>
      </w:r>
      <w:r>
        <w:tab/>
      </w:r>
      <w:r w:rsidRPr="00055132">
        <w:t>The</w:t>
      </w:r>
      <w:r>
        <w:t xml:space="preserve"> State party further notes that the author has requested the Ombudsman to issue an opinion on potential violations in the present case, but it remains unclear whether such opinion has been issued.</w:t>
      </w:r>
    </w:p>
  </w:footnote>
  <w:footnote w:id="8">
    <w:p w:rsidR="00580717" w:rsidRDefault="00580717" w:rsidP="00622831">
      <w:pPr>
        <w:pStyle w:val="FootnoteText"/>
      </w:pPr>
      <w:r>
        <w:tab/>
      </w:r>
      <w:r>
        <w:rPr>
          <w:rStyle w:val="FootnoteReference"/>
        </w:rPr>
        <w:footnoteRef/>
      </w:r>
      <w:r>
        <w:tab/>
        <w:t xml:space="preserve">See, </w:t>
      </w:r>
      <w:r w:rsidRPr="00FD50A3">
        <w:t>inter alia</w:t>
      </w:r>
      <w:r w:rsidRPr="00F42D1E">
        <w:t>,</w:t>
      </w:r>
      <w:r>
        <w:t xml:space="preserve"> communications No. 1560/2007, </w:t>
      </w:r>
      <w:r>
        <w:rPr>
          <w:i/>
          <w:iCs/>
        </w:rPr>
        <w:t xml:space="preserve">Marcellana and Gumanoy </w:t>
      </w:r>
      <w:r w:rsidRPr="00FD50A3">
        <w:rPr>
          <w:i/>
        </w:rPr>
        <w:t>v.</w:t>
      </w:r>
      <w:r>
        <w:t xml:space="preserve"> </w:t>
      </w:r>
      <w:smartTag w:uri="urn:schemas-microsoft-com:office:smarttags" w:element="country-region">
        <w:smartTag w:uri="urn:schemas-microsoft-com:office:smarttags" w:element="place">
          <w:r>
            <w:rPr>
              <w:i/>
              <w:iCs/>
            </w:rPr>
            <w:t>Philippines</w:t>
          </w:r>
        </w:smartTag>
      </w:smartTag>
      <w:r>
        <w:t xml:space="preserve">, Views adopted on 30 October 2008, para. 6.2; No. 1250/2004, </w:t>
      </w:r>
      <w:r>
        <w:rPr>
          <w:i/>
          <w:iCs/>
        </w:rPr>
        <w:t xml:space="preserve">Lalith Rajapakse </w:t>
      </w:r>
      <w:r w:rsidRPr="00FD50A3">
        <w:rPr>
          <w:i/>
        </w:rPr>
        <w:t xml:space="preserve">v. </w:t>
      </w:r>
      <w:r>
        <w:rPr>
          <w:i/>
          <w:iCs/>
        </w:rPr>
        <w:t>Sri Lanka</w:t>
      </w:r>
      <w:r>
        <w:t xml:space="preserve">, Views adopted on 14 July 2006, paras. 6.1 and 6.2; and No. 992/2001, </w:t>
      </w:r>
      <w:r>
        <w:rPr>
          <w:i/>
          <w:iCs/>
        </w:rPr>
        <w:t>Bousroual</w:t>
      </w:r>
      <w:r w:rsidRPr="00F42D1E">
        <w:rPr>
          <w:i/>
          <w:iCs/>
        </w:rPr>
        <w:t xml:space="preserve"> </w:t>
      </w:r>
      <w:r w:rsidRPr="00FD50A3">
        <w:rPr>
          <w:i/>
        </w:rPr>
        <w:t>v.</w:t>
      </w:r>
      <w:r>
        <w:t xml:space="preserve"> </w:t>
      </w:r>
      <w:r>
        <w:rPr>
          <w:i/>
          <w:iCs/>
        </w:rPr>
        <w:t>Algeria</w:t>
      </w:r>
      <w:r>
        <w:t>, Views adopted on 30</w:t>
      </w:r>
      <w:r w:rsidR="003B3D4F">
        <w:t> </w:t>
      </w:r>
      <w:r>
        <w:t>March 2006, para.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17" w:rsidRPr="009E3D4D" w:rsidRDefault="00580717" w:rsidP="00990482">
    <w:pPr>
      <w:pStyle w:val="Header"/>
      <w:rPr>
        <w:lang w:val="en-GB"/>
      </w:rPr>
    </w:pPr>
    <w:r>
      <w:t>CCPR/C</w:t>
    </w:r>
    <w:r>
      <w:rPr>
        <w:lang w:val="en-GB"/>
      </w:rPr>
      <w:t>/117/</w:t>
    </w:r>
    <w:r>
      <w:t>D/</w:t>
    </w:r>
    <w:r>
      <w:rPr>
        <w:lang w:val="en-GB"/>
      </w:rPr>
      <w:t>2100/2011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717" w:rsidRPr="009E3D4D" w:rsidRDefault="00580717" w:rsidP="009E3D4D">
    <w:pPr>
      <w:pStyle w:val="Header"/>
      <w:jc w:val="right"/>
      <w:rPr>
        <w:lang w:val="en-GB"/>
      </w:rPr>
    </w:pPr>
    <w:r>
      <w:t>CCPR/C</w:t>
    </w:r>
    <w:r>
      <w:rPr>
        <w:lang w:val="en-GB"/>
      </w:rPr>
      <w:t>/117/</w:t>
    </w:r>
    <w:r>
      <w:t>D/</w:t>
    </w:r>
    <w:r>
      <w:rPr>
        <w:lang w:val="en-GB"/>
      </w:rPr>
      <w:t>2100/2011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6"/>
  </w:num>
  <w:num w:numId="3">
    <w:abstractNumId w:val="14"/>
  </w:num>
  <w:num w:numId="4">
    <w:abstractNumId w:val="6"/>
  </w:num>
  <w:num w:numId="5">
    <w:abstractNumId w:val="2"/>
  </w:num>
  <w:num w:numId="6">
    <w:abstractNumId w:val="7"/>
  </w:num>
  <w:num w:numId="7">
    <w:abstractNumId w:val="4"/>
  </w:num>
  <w:num w:numId="8">
    <w:abstractNumId w:val="10"/>
  </w:num>
  <w:num w:numId="9">
    <w:abstractNumId w:val="15"/>
  </w:num>
  <w:num w:numId="10">
    <w:abstractNumId w:val="19"/>
  </w:num>
  <w:num w:numId="11">
    <w:abstractNumId w:val="17"/>
  </w:num>
  <w:num w:numId="12">
    <w:abstractNumId w:val="3"/>
  </w:num>
  <w:num w:numId="13">
    <w:abstractNumId w:val="5"/>
  </w:num>
  <w:num w:numId="14">
    <w:abstractNumId w:val="9"/>
  </w:num>
  <w:num w:numId="15">
    <w:abstractNumId w:val="11"/>
  </w:num>
  <w:num w:numId="16">
    <w:abstractNumId w:val="8"/>
  </w:num>
  <w:num w:numId="17">
    <w:abstractNumId w:val="13"/>
  </w:num>
  <w:num w:numId="18">
    <w:abstractNumId w:val="18"/>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F67"/>
    <w:rsid w:val="0002521B"/>
    <w:rsid w:val="00025E7F"/>
    <w:rsid w:val="0003657E"/>
    <w:rsid w:val="00046923"/>
    <w:rsid w:val="00055132"/>
    <w:rsid w:val="00055767"/>
    <w:rsid w:val="00075162"/>
    <w:rsid w:val="00085F49"/>
    <w:rsid w:val="000873C4"/>
    <w:rsid w:val="00087B44"/>
    <w:rsid w:val="000917FC"/>
    <w:rsid w:val="0009413D"/>
    <w:rsid w:val="000A3048"/>
    <w:rsid w:val="000A5262"/>
    <w:rsid w:val="000B4683"/>
    <w:rsid w:val="000C0D9F"/>
    <w:rsid w:val="000C3918"/>
    <w:rsid w:val="000C5906"/>
    <w:rsid w:val="000D5D20"/>
    <w:rsid w:val="000D7592"/>
    <w:rsid w:val="000E2F50"/>
    <w:rsid w:val="000E3567"/>
    <w:rsid w:val="000F52EB"/>
    <w:rsid w:val="00103AF5"/>
    <w:rsid w:val="00116225"/>
    <w:rsid w:val="00124EA5"/>
    <w:rsid w:val="00125006"/>
    <w:rsid w:val="00133661"/>
    <w:rsid w:val="00141125"/>
    <w:rsid w:val="00141F2D"/>
    <w:rsid w:val="00143A66"/>
    <w:rsid w:val="001448B2"/>
    <w:rsid w:val="00154CD4"/>
    <w:rsid w:val="001557F1"/>
    <w:rsid w:val="00173531"/>
    <w:rsid w:val="00176F38"/>
    <w:rsid w:val="00190ABC"/>
    <w:rsid w:val="001923BA"/>
    <w:rsid w:val="001925AC"/>
    <w:rsid w:val="00194AD6"/>
    <w:rsid w:val="001A1869"/>
    <w:rsid w:val="001A271A"/>
    <w:rsid w:val="001A50C4"/>
    <w:rsid w:val="001B3B67"/>
    <w:rsid w:val="001B4EAF"/>
    <w:rsid w:val="001B5A17"/>
    <w:rsid w:val="001B5CBE"/>
    <w:rsid w:val="001D4510"/>
    <w:rsid w:val="001D6412"/>
    <w:rsid w:val="001E196C"/>
    <w:rsid w:val="001E3FD5"/>
    <w:rsid w:val="001E434B"/>
    <w:rsid w:val="001E696B"/>
    <w:rsid w:val="001F06D5"/>
    <w:rsid w:val="00207907"/>
    <w:rsid w:val="00215DFC"/>
    <w:rsid w:val="00217907"/>
    <w:rsid w:val="0022006B"/>
    <w:rsid w:val="00233C69"/>
    <w:rsid w:val="00241C94"/>
    <w:rsid w:val="002471E5"/>
    <w:rsid w:val="00251E7C"/>
    <w:rsid w:val="00255960"/>
    <w:rsid w:val="002572D4"/>
    <w:rsid w:val="00265CAE"/>
    <w:rsid w:val="002716A2"/>
    <w:rsid w:val="00274644"/>
    <w:rsid w:val="002758F0"/>
    <w:rsid w:val="002906E4"/>
    <w:rsid w:val="00292215"/>
    <w:rsid w:val="002A1E31"/>
    <w:rsid w:val="002A30FB"/>
    <w:rsid w:val="002A46CA"/>
    <w:rsid w:val="002B08F8"/>
    <w:rsid w:val="002B18D9"/>
    <w:rsid w:val="002B1B88"/>
    <w:rsid w:val="002C1E51"/>
    <w:rsid w:val="002C4903"/>
    <w:rsid w:val="002D2581"/>
    <w:rsid w:val="002E6054"/>
    <w:rsid w:val="002F2BDE"/>
    <w:rsid w:val="002F7EA5"/>
    <w:rsid w:val="00301EC2"/>
    <w:rsid w:val="00305998"/>
    <w:rsid w:val="0031229A"/>
    <w:rsid w:val="00314741"/>
    <w:rsid w:val="00314C18"/>
    <w:rsid w:val="00315170"/>
    <w:rsid w:val="003155F9"/>
    <w:rsid w:val="0031729D"/>
    <w:rsid w:val="00333A1B"/>
    <w:rsid w:val="003433F5"/>
    <w:rsid w:val="0035168A"/>
    <w:rsid w:val="00353744"/>
    <w:rsid w:val="00355F02"/>
    <w:rsid w:val="00356F4C"/>
    <w:rsid w:val="003579FC"/>
    <w:rsid w:val="00362A04"/>
    <w:rsid w:val="00372676"/>
    <w:rsid w:val="003744BB"/>
    <w:rsid w:val="003817E5"/>
    <w:rsid w:val="003A252B"/>
    <w:rsid w:val="003A4EB1"/>
    <w:rsid w:val="003A7AB6"/>
    <w:rsid w:val="003B3D4F"/>
    <w:rsid w:val="003C13C8"/>
    <w:rsid w:val="003C75D0"/>
    <w:rsid w:val="003D1D58"/>
    <w:rsid w:val="003D7717"/>
    <w:rsid w:val="003E31DC"/>
    <w:rsid w:val="003E6098"/>
    <w:rsid w:val="003E7ED5"/>
    <w:rsid w:val="003F13DE"/>
    <w:rsid w:val="0040312A"/>
    <w:rsid w:val="00412FB7"/>
    <w:rsid w:val="00414EA8"/>
    <w:rsid w:val="0042141E"/>
    <w:rsid w:val="004223B4"/>
    <w:rsid w:val="00423A63"/>
    <w:rsid w:val="00425FFB"/>
    <w:rsid w:val="00430816"/>
    <w:rsid w:val="00431DEB"/>
    <w:rsid w:val="004372E6"/>
    <w:rsid w:val="00446C1A"/>
    <w:rsid w:val="00464ED2"/>
    <w:rsid w:val="00465A78"/>
    <w:rsid w:val="00482E4C"/>
    <w:rsid w:val="0048396A"/>
    <w:rsid w:val="00486494"/>
    <w:rsid w:val="00493BBA"/>
    <w:rsid w:val="00496CFF"/>
    <w:rsid w:val="004B34B4"/>
    <w:rsid w:val="004B4182"/>
    <w:rsid w:val="004B4215"/>
    <w:rsid w:val="004C02AA"/>
    <w:rsid w:val="004D0A83"/>
    <w:rsid w:val="004D0B44"/>
    <w:rsid w:val="004D2CCE"/>
    <w:rsid w:val="004D328D"/>
    <w:rsid w:val="004E1856"/>
    <w:rsid w:val="004E3748"/>
    <w:rsid w:val="004F5EA8"/>
    <w:rsid w:val="005007AA"/>
    <w:rsid w:val="00503B1B"/>
    <w:rsid w:val="00503FBC"/>
    <w:rsid w:val="005117BE"/>
    <w:rsid w:val="00515B13"/>
    <w:rsid w:val="0051698E"/>
    <w:rsid w:val="0051787C"/>
    <w:rsid w:val="00522C03"/>
    <w:rsid w:val="0052390A"/>
    <w:rsid w:val="00533EBB"/>
    <w:rsid w:val="0054321D"/>
    <w:rsid w:val="00545E84"/>
    <w:rsid w:val="00563EC6"/>
    <w:rsid w:val="00567077"/>
    <w:rsid w:val="00571B8F"/>
    <w:rsid w:val="00574228"/>
    <w:rsid w:val="00580717"/>
    <w:rsid w:val="0058342D"/>
    <w:rsid w:val="0058610D"/>
    <w:rsid w:val="005908EA"/>
    <w:rsid w:val="00594705"/>
    <w:rsid w:val="005A27D1"/>
    <w:rsid w:val="005B11F4"/>
    <w:rsid w:val="005B2F50"/>
    <w:rsid w:val="005B533A"/>
    <w:rsid w:val="005B7197"/>
    <w:rsid w:val="005C0BF8"/>
    <w:rsid w:val="005D5F94"/>
    <w:rsid w:val="005F5053"/>
    <w:rsid w:val="0060382D"/>
    <w:rsid w:val="006109EB"/>
    <w:rsid w:val="00614CAC"/>
    <w:rsid w:val="00622831"/>
    <w:rsid w:val="00624188"/>
    <w:rsid w:val="00641E73"/>
    <w:rsid w:val="00643F09"/>
    <w:rsid w:val="00647966"/>
    <w:rsid w:val="00653D58"/>
    <w:rsid w:val="00654C72"/>
    <w:rsid w:val="006552E7"/>
    <w:rsid w:val="0066223F"/>
    <w:rsid w:val="00663BF2"/>
    <w:rsid w:val="00663D3C"/>
    <w:rsid w:val="00667AD1"/>
    <w:rsid w:val="00682F3B"/>
    <w:rsid w:val="00686FB2"/>
    <w:rsid w:val="00696094"/>
    <w:rsid w:val="006B1FE8"/>
    <w:rsid w:val="006B58DD"/>
    <w:rsid w:val="006C6EF4"/>
    <w:rsid w:val="006C7DEF"/>
    <w:rsid w:val="006D0E9E"/>
    <w:rsid w:val="006D2BE8"/>
    <w:rsid w:val="006D6577"/>
    <w:rsid w:val="006E02CA"/>
    <w:rsid w:val="006E212B"/>
    <w:rsid w:val="006E587F"/>
    <w:rsid w:val="006E6038"/>
    <w:rsid w:val="006E64EB"/>
    <w:rsid w:val="006F3851"/>
    <w:rsid w:val="006F718A"/>
    <w:rsid w:val="00704E6A"/>
    <w:rsid w:val="00710328"/>
    <w:rsid w:val="007263AA"/>
    <w:rsid w:val="0072791C"/>
    <w:rsid w:val="0074519A"/>
    <w:rsid w:val="0074691A"/>
    <w:rsid w:val="00762271"/>
    <w:rsid w:val="00762447"/>
    <w:rsid w:val="007630C8"/>
    <w:rsid w:val="007679EF"/>
    <w:rsid w:val="00771905"/>
    <w:rsid w:val="007743AE"/>
    <w:rsid w:val="00776AFC"/>
    <w:rsid w:val="00781715"/>
    <w:rsid w:val="007933A8"/>
    <w:rsid w:val="007A431A"/>
    <w:rsid w:val="007A5891"/>
    <w:rsid w:val="007A6864"/>
    <w:rsid w:val="007E485B"/>
    <w:rsid w:val="007E7D26"/>
    <w:rsid w:val="008039E7"/>
    <w:rsid w:val="0080512E"/>
    <w:rsid w:val="008076C3"/>
    <w:rsid w:val="00817857"/>
    <w:rsid w:val="008216A5"/>
    <w:rsid w:val="0082396B"/>
    <w:rsid w:val="008243FB"/>
    <w:rsid w:val="0083723D"/>
    <w:rsid w:val="00845FEF"/>
    <w:rsid w:val="00850B7F"/>
    <w:rsid w:val="00870F08"/>
    <w:rsid w:val="00894DB0"/>
    <w:rsid w:val="008B04E2"/>
    <w:rsid w:val="008B5907"/>
    <w:rsid w:val="008B707C"/>
    <w:rsid w:val="008B7695"/>
    <w:rsid w:val="008C1E24"/>
    <w:rsid w:val="008C3B4F"/>
    <w:rsid w:val="008C6F2C"/>
    <w:rsid w:val="008C7513"/>
    <w:rsid w:val="008E0E68"/>
    <w:rsid w:val="008E133C"/>
    <w:rsid w:val="008F238B"/>
    <w:rsid w:val="008F4C2B"/>
    <w:rsid w:val="008F7947"/>
    <w:rsid w:val="0091138F"/>
    <w:rsid w:val="00916758"/>
    <w:rsid w:val="009264BA"/>
    <w:rsid w:val="00926C2C"/>
    <w:rsid w:val="00932DA0"/>
    <w:rsid w:val="00933021"/>
    <w:rsid w:val="00934EC9"/>
    <w:rsid w:val="00936E30"/>
    <w:rsid w:val="0095003F"/>
    <w:rsid w:val="00950BB0"/>
    <w:rsid w:val="00952DA0"/>
    <w:rsid w:val="00954909"/>
    <w:rsid w:val="00960C91"/>
    <w:rsid w:val="00961AE1"/>
    <w:rsid w:val="009764DF"/>
    <w:rsid w:val="00990482"/>
    <w:rsid w:val="009927A7"/>
    <w:rsid w:val="00994890"/>
    <w:rsid w:val="00995726"/>
    <w:rsid w:val="009A13DE"/>
    <w:rsid w:val="009A5C07"/>
    <w:rsid w:val="009B7379"/>
    <w:rsid w:val="009D0729"/>
    <w:rsid w:val="009D269C"/>
    <w:rsid w:val="009D460C"/>
    <w:rsid w:val="009D5A64"/>
    <w:rsid w:val="009E2F4A"/>
    <w:rsid w:val="009E3D4D"/>
    <w:rsid w:val="009E472B"/>
    <w:rsid w:val="009F36AD"/>
    <w:rsid w:val="009F4992"/>
    <w:rsid w:val="009F6664"/>
    <w:rsid w:val="00A00141"/>
    <w:rsid w:val="00A050A8"/>
    <w:rsid w:val="00A13D61"/>
    <w:rsid w:val="00A263AB"/>
    <w:rsid w:val="00A26A1D"/>
    <w:rsid w:val="00A415B3"/>
    <w:rsid w:val="00A44099"/>
    <w:rsid w:val="00A47131"/>
    <w:rsid w:val="00A53A20"/>
    <w:rsid w:val="00A70838"/>
    <w:rsid w:val="00AA516F"/>
    <w:rsid w:val="00AB2611"/>
    <w:rsid w:val="00AB2CAC"/>
    <w:rsid w:val="00AB3532"/>
    <w:rsid w:val="00AB71AF"/>
    <w:rsid w:val="00AC46A2"/>
    <w:rsid w:val="00AC4A83"/>
    <w:rsid w:val="00AC4B87"/>
    <w:rsid w:val="00AC5296"/>
    <w:rsid w:val="00AE618D"/>
    <w:rsid w:val="00AF55F6"/>
    <w:rsid w:val="00B05AB5"/>
    <w:rsid w:val="00B42547"/>
    <w:rsid w:val="00B448C4"/>
    <w:rsid w:val="00B5049B"/>
    <w:rsid w:val="00B50AC9"/>
    <w:rsid w:val="00B64941"/>
    <w:rsid w:val="00B65EDE"/>
    <w:rsid w:val="00B67981"/>
    <w:rsid w:val="00B702E8"/>
    <w:rsid w:val="00B91481"/>
    <w:rsid w:val="00B9597C"/>
    <w:rsid w:val="00BA1920"/>
    <w:rsid w:val="00BA33F1"/>
    <w:rsid w:val="00BA7AD9"/>
    <w:rsid w:val="00BB0C52"/>
    <w:rsid w:val="00BD7F7C"/>
    <w:rsid w:val="00BE0EC5"/>
    <w:rsid w:val="00BE5FB3"/>
    <w:rsid w:val="00BF0883"/>
    <w:rsid w:val="00BF102D"/>
    <w:rsid w:val="00BF3B11"/>
    <w:rsid w:val="00BF7461"/>
    <w:rsid w:val="00C0072E"/>
    <w:rsid w:val="00C145FC"/>
    <w:rsid w:val="00C169D0"/>
    <w:rsid w:val="00C23BAC"/>
    <w:rsid w:val="00C32723"/>
    <w:rsid w:val="00C3798D"/>
    <w:rsid w:val="00C5543F"/>
    <w:rsid w:val="00C60DC5"/>
    <w:rsid w:val="00C65E17"/>
    <w:rsid w:val="00C671B1"/>
    <w:rsid w:val="00C67BC8"/>
    <w:rsid w:val="00C734B4"/>
    <w:rsid w:val="00C76A65"/>
    <w:rsid w:val="00CA3982"/>
    <w:rsid w:val="00CA658B"/>
    <w:rsid w:val="00CB68DE"/>
    <w:rsid w:val="00CC2EFC"/>
    <w:rsid w:val="00CC30A2"/>
    <w:rsid w:val="00CD3DA0"/>
    <w:rsid w:val="00CD48F2"/>
    <w:rsid w:val="00CE44AB"/>
    <w:rsid w:val="00CE7317"/>
    <w:rsid w:val="00CF51BA"/>
    <w:rsid w:val="00D00B03"/>
    <w:rsid w:val="00D02097"/>
    <w:rsid w:val="00D04C0B"/>
    <w:rsid w:val="00D05060"/>
    <w:rsid w:val="00D17A95"/>
    <w:rsid w:val="00D24BB8"/>
    <w:rsid w:val="00D273DE"/>
    <w:rsid w:val="00D27CD2"/>
    <w:rsid w:val="00D3442C"/>
    <w:rsid w:val="00D34D18"/>
    <w:rsid w:val="00D36C6C"/>
    <w:rsid w:val="00D3747B"/>
    <w:rsid w:val="00D42C3A"/>
    <w:rsid w:val="00D472E2"/>
    <w:rsid w:val="00D51B50"/>
    <w:rsid w:val="00D5499B"/>
    <w:rsid w:val="00D57E94"/>
    <w:rsid w:val="00D621BF"/>
    <w:rsid w:val="00D655CC"/>
    <w:rsid w:val="00D77607"/>
    <w:rsid w:val="00D8054C"/>
    <w:rsid w:val="00D8457A"/>
    <w:rsid w:val="00D906A4"/>
    <w:rsid w:val="00D909C6"/>
    <w:rsid w:val="00D94A68"/>
    <w:rsid w:val="00DB302C"/>
    <w:rsid w:val="00DC2AB9"/>
    <w:rsid w:val="00DC6E0B"/>
    <w:rsid w:val="00DE44B5"/>
    <w:rsid w:val="00DE53A9"/>
    <w:rsid w:val="00DE5FAB"/>
    <w:rsid w:val="00DE7BAE"/>
    <w:rsid w:val="00DF0873"/>
    <w:rsid w:val="00DF1F05"/>
    <w:rsid w:val="00DF3A81"/>
    <w:rsid w:val="00DF7299"/>
    <w:rsid w:val="00E06969"/>
    <w:rsid w:val="00E21378"/>
    <w:rsid w:val="00E23388"/>
    <w:rsid w:val="00E36CD0"/>
    <w:rsid w:val="00E51F2C"/>
    <w:rsid w:val="00E55590"/>
    <w:rsid w:val="00E62767"/>
    <w:rsid w:val="00E64EDB"/>
    <w:rsid w:val="00E65C44"/>
    <w:rsid w:val="00E665B2"/>
    <w:rsid w:val="00E85AF1"/>
    <w:rsid w:val="00E8774E"/>
    <w:rsid w:val="00E9012F"/>
    <w:rsid w:val="00E9244A"/>
    <w:rsid w:val="00E942EF"/>
    <w:rsid w:val="00EA321A"/>
    <w:rsid w:val="00EA5028"/>
    <w:rsid w:val="00EB2919"/>
    <w:rsid w:val="00EC0062"/>
    <w:rsid w:val="00ED0262"/>
    <w:rsid w:val="00ED7263"/>
    <w:rsid w:val="00ED785F"/>
    <w:rsid w:val="00EE1074"/>
    <w:rsid w:val="00EE3CA4"/>
    <w:rsid w:val="00EF07E4"/>
    <w:rsid w:val="00EF31D1"/>
    <w:rsid w:val="00F07468"/>
    <w:rsid w:val="00F174A4"/>
    <w:rsid w:val="00F2032A"/>
    <w:rsid w:val="00F2549E"/>
    <w:rsid w:val="00F2688C"/>
    <w:rsid w:val="00F3274D"/>
    <w:rsid w:val="00F40981"/>
    <w:rsid w:val="00F40E50"/>
    <w:rsid w:val="00F572DD"/>
    <w:rsid w:val="00F85AFE"/>
    <w:rsid w:val="00FA01E5"/>
    <w:rsid w:val="00FA7AC1"/>
    <w:rsid w:val="00FB7241"/>
    <w:rsid w:val="00FD6A54"/>
    <w:rsid w:val="00FE2286"/>
    <w:rsid w:val="00FF36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883B596B-083C-4AEE-BFB6-2F7DB98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31729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31729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styleId="Emphasis">
    <w:name w:val="Emphasis"/>
    <w:uiPriority w:val="20"/>
    <w:qFormat/>
    <w:rsid w:val="0074691A"/>
    <w:rPr>
      <w:b/>
      <w:bCs/>
      <w:i w:val="0"/>
      <w:iCs w:val="0"/>
    </w:rPr>
  </w:style>
  <w:style w:type="character" w:customStyle="1" w:styleId="st">
    <w:name w:val="st"/>
    <w:rsid w:val="0074691A"/>
  </w:style>
  <w:style w:type="character" w:customStyle="1" w:styleId="apple-converted-space">
    <w:name w:val="apple-converted-space"/>
    <w:basedOn w:val="DefaultParagraphFont"/>
    <w:rsid w:val="008F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729">
      <w:bodyDiv w:val="1"/>
      <w:marLeft w:val="0"/>
      <w:marRight w:val="0"/>
      <w:marTop w:val="0"/>
      <w:marBottom w:val="0"/>
      <w:divBdr>
        <w:top w:val="none" w:sz="0" w:space="0" w:color="auto"/>
        <w:left w:val="none" w:sz="0" w:space="0" w:color="auto"/>
        <w:bottom w:val="none" w:sz="0" w:space="0" w:color="auto"/>
        <w:right w:val="none" w:sz="0" w:space="0" w:color="auto"/>
      </w:divBdr>
    </w:div>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181092424">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89295301">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60266226">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39550445">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24488599">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AAD0-4C12-4152-8DF8-99DF5E7F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6</Pages>
  <Words>2656</Words>
  <Characters>15142</Characters>
  <Application>Microsoft Office Word</Application>
  <DocSecurity>0</DocSecurity>
  <Lines>126</Lines>
  <Paragraphs>35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1614940</vt:lpstr>
      <vt:lpstr>United Nations</vt:lpstr>
      <vt:lpstr>United Nations</vt:lpstr>
    </vt:vector>
  </TitlesOfParts>
  <Company>CSD</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1614940</dc:title>
  <dc:subject>CCPR/C/117/D/2100/2011</dc:subject>
  <dc:creator>temp Neogi</dc:creator>
  <cp:keywords/>
  <dc:description/>
  <cp:lastModifiedBy>Sarah Willig</cp:lastModifiedBy>
  <cp:revision>2</cp:revision>
  <cp:lastPrinted>2016-08-15T16:01:00Z</cp:lastPrinted>
  <dcterms:created xsi:type="dcterms:W3CDTF">2017-04-05T17:46:00Z</dcterms:created>
  <dcterms:modified xsi:type="dcterms:W3CDTF">2017-04-05T17:46:00Z</dcterms:modified>
</cp:coreProperties>
</file>