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31435D">
        <w:trPr>
          <w:trHeight w:hRule="exact" w:val="851"/>
        </w:trPr>
        <w:tc>
          <w:tcPr>
            <w:tcW w:w="1276" w:type="dxa"/>
            <w:tcBorders>
              <w:bottom w:val="single" w:sz="4" w:space="0" w:color="auto"/>
            </w:tcBorders>
            <w:vAlign w:val="bottom"/>
          </w:tcPr>
          <w:p w:rsidR="00B56E9C" w:rsidRPr="00F65035" w:rsidRDefault="00B56E9C" w:rsidP="00B6553F">
            <w:pPr>
              <w:spacing w:after="80"/>
              <w:rPr>
                <w:rStyle w:val="FootnoteReference"/>
              </w:rPr>
            </w:pPr>
            <w:bookmarkStart w:id="0" w:name="_GoBack"/>
            <w:bookmarkEnd w:id="0"/>
          </w:p>
        </w:tc>
        <w:tc>
          <w:tcPr>
            <w:tcW w:w="1985" w:type="dxa"/>
            <w:tcBorders>
              <w:bottom w:val="single" w:sz="4" w:space="0" w:color="auto"/>
            </w:tcBorders>
            <w:vAlign w:val="bottom"/>
          </w:tcPr>
          <w:p w:rsidR="00B56E9C" w:rsidRPr="0031435D" w:rsidRDefault="005D5AC7" w:rsidP="00B6553F">
            <w:pPr>
              <w:spacing w:after="80" w:line="300" w:lineRule="exact"/>
              <w:rPr>
                <w:b/>
                <w:sz w:val="24"/>
                <w:szCs w:val="24"/>
              </w:rPr>
            </w:pPr>
            <w:r w:rsidRPr="0031435D">
              <w:rPr>
                <w:sz w:val="28"/>
                <w:szCs w:val="28"/>
              </w:rPr>
              <w:t>United Nations</w:t>
            </w:r>
          </w:p>
        </w:tc>
        <w:tc>
          <w:tcPr>
            <w:tcW w:w="6378" w:type="dxa"/>
            <w:gridSpan w:val="2"/>
            <w:tcBorders>
              <w:bottom w:val="single" w:sz="4" w:space="0" w:color="auto"/>
            </w:tcBorders>
            <w:vAlign w:val="bottom"/>
          </w:tcPr>
          <w:p w:rsidR="00B56E9C" w:rsidRPr="0031435D" w:rsidRDefault="00785A61" w:rsidP="00CF318B">
            <w:pPr>
              <w:jc w:val="right"/>
            </w:pPr>
            <w:r w:rsidRPr="0031435D">
              <w:rPr>
                <w:sz w:val="40"/>
              </w:rPr>
              <w:t>CAT</w:t>
            </w:r>
            <w:r w:rsidRPr="0031435D">
              <w:t>/C/</w:t>
            </w:r>
            <w:r w:rsidR="000360C6">
              <w:t>5</w:t>
            </w:r>
            <w:r w:rsidRPr="0031435D">
              <w:t>4/</w:t>
            </w:r>
            <w:r w:rsidR="00CF318B">
              <w:t>D</w:t>
            </w:r>
            <w:r w:rsidR="002509C5">
              <w:t>/542</w:t>
            </w:r>
            <w:r w:rsidRPr="0031435D">
              <w:t>/201</w:t>
            </w:r>
            <w:r w:rsidR="000360C6">
              <w:t>3</w:t>
            </w:r>
          </w:p>
        </w:tc>
      </w:tr>
      <w:tr w:rsidR="00B56E9C" w:rsidRPr="0031435D" w:rsidTr="00447AD4">
        <w:trPr>
          <w:cantSplit/>
          <w:trHeight w:hRule="exact" w:val="2835"/>
        </w:trPr>
        <w:tc>
          <w:tcPr>
            <w:tcW w:w="1276" w:type="dxa"/>
            <w:tcBorders>
              <w:top w:val="single" w:sz="4" w:space="0" w:color="auto"/>
              <w:bottom w:val="single" w:sz="12" w:space="0" w:color="auto"/>
            </w:tcBorders>
          </w:tcPr>
          <w:p w:rsidR="00B56E9C" w:rsidRPr="0031435D" w:rsidRDefault="00447AD4" w:rsidP="00B6553F">
            <w:pPr>
              <w:spacing w:before="120"/>
            </w:pPr>
            <w:r>
              <w:rPr>
                <w:noProof/>
                <w:lang w:val="en-US"/>
              </w:rPr>
              <w:drawing>
                <wp:inline distT="0" distB="0" distL="0" distR="0">
                  <wp:extent cx="717550" cy="584200"/>
                  <wp:effectExtent l="0" t="0" r="6350" b="635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31435D" w:rsidRDefault="005D5AC7" w:rsidP="00267F5F">
            <w:pPr>
              <w:spacing w:before="120" w:line="380" w:lineRule="exact"/>
              <w:rPr>
                <w:sz w:val="34"/>
              </w:rPr>
            </w:pPr>
            <w:r w:rsidRPr="0031435D">
              <w:rPr>
                <w:b/>
                <w:sz w:val="34"/>
                <w:szCs w:val="34"/>
              </w:rPr>
              <w:t>Convention against Torture</w:t>
            </w:r>
            <w:r w:rsidRPr="0031435D">
              <w:rPr>
                <w:b/>
                <w:sz w:val="34"/>
                <w:szCs w:val="34"/>
              </w:rPr>
              <w:br/>
              <w:t>and Other Cruel, Inhuman or Degrading Treatment</w:t>
            </w:r>
            <w:r w:rsidRPr="0031435D">
              <w:rPr>
                <w:b/>
                <w:sz w:val="34"/>
                <w:szCs w:val="34"/>
              </w:rPr>
              <w:br/>
              <w:t>or Punishment</w:t>
            </w:r>
          </w:p>
        </w:tc>
        <w:tc>
          <w:tcPr>
            <w:tcW w:w="2835" w:type="dxa"/>
            <w:tcBorders>
              <w:bottom w:val="single" w:sz="12"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B76320" w:rsidRPr="00B76320" w:rsidTr="00447AD4">
              <w:trPr>
                <w:cantSplit/>
                <w:trHeight w:hRule="exact" w:val="2835"/>
              </w:trPr>
              <w:tc>
                <w:tcPr>
                  <w:tcW w:w="2835" w:type="dxa"/>
                </w:tcPr>
                <w:p w:rsidR="00B76320" w:rsidRPr="00B76320" w:rsidRDefault="00B76320" w:rsidP="00B76320">
                  <w:pPr>
                    <w:spacing w:before="240" w:line="240" w:lineRule="exact"/>
                  </w:pPr>
                  <w:r w:rsidRPr="001B670E">
                    <w:t xml:space="preserve">Distr.: </w:t>
                  </w:r>
                  <w:r w:rsidR="001B670E">
                    <w:t>General</w:t>
                  </w:r>
                </w:p>
                <w:p w:rsidR="00B76320" w:rsidRPr="00B76320" w:rsidRDefault="00281507" w:rsidP="00B76320">
                  <w:pPr>
                    <w:spacing w:line="240" w:lineRule="exact"/>
                  </w:pPr>
                  <w:r>
                    <w:t>30</w:t>
                  </w:r>
                  <w:r w:rsidR="002F4072">
                    <w:t xml:space="preserve"> </w:t>
                  </w:r>
                  <w:r w:rsidR="00FC5D47">
                    <w:t>June</w:t>
                  </w:r>
                  <w:r w:rsidR="00CF318B">
                    <w:t xml:space="preserve"> </w:t>
                  </w:r>
                  <w:r w:rsidR="00B76320" w:rsidRPr="00B76320">
                    <w:t>2015</w:t>
                  </w:r>
                </w:p>
                <w:p w:rsidR="00B76320" w:rsidRPr="00B76320" w:rsidRDefault="00B76320" w:rsidP="00B76320">
                  <w:pPr>
                    <w:spacing w:line="240" w:lineRule="exact"/>
                  </w:pPr>
                </w:p>
                <w:p w:rsidR="00B76320" w:rsidRPr="00B76320" w:rsidRDefault="00B76320" w:rsidP="001B670E">
                  <w:pPr>
                    <w:spacing w:line="240" w:lineRule="exact"/>
                  </w:pPr>
                  <w:r w:rsidRPr="00B76320">
                    <w:t>Original: English</w:t>
                  </w:r>
                </w:p>
                <w:p w:rsidR="00B76320" w:rsidRPr="00B76320" w:rsidRDefault="00B76320" w:rsidP="00B76320">
                  <w:pPr>
                    <w:spacing w:line="240" w:lineRule="exact"/>
                  </w:pPr>
                </w:p>
              </w:tc>
            </w:tr>
          </w:tbl>
          <w:p w:rsidR="00B56E9C" w:rsidRPr="0031435D" w:rsidRDefault="00B56E9C" w:rsidP="00785A61">
            <w:pPr>
              <w:spacing w:line="240" w:lineRule="exact"/>
            </w:pPr>
          </w:p>
        </w:tc>
      </w:tr>
    </w:tbl>
    <w:p w:rsidR="001275E2" w:rsidRDefault="001275E2" w:rsidP="001275E2">
      <w:pPr>
        <w:spacing w:before="120"/>
        <w:rPr>
          <w:b/>
          <w:sz w:val="24"/>
          <w:szCs w:val="24"/>
        </w:rPr>
      </w:pPr>
      <w:r w:rsidRPr="0031435D">
        <w:rPr>
          <w:b/>
          <w:sz w:val="24"/>
          <w:szCs w:val="24"/>
        </w:rPr>
        <w:t>Committee against Torture</w:t>
      </w:r>
    </w:p>
    <w:p w:rsidR="00AD2038" w:rsidRPr="0078413D" w:rsidRDefault="001275E2" w:rsidP="0078413D">
      <w:pPr>
        <w:pStyle w:val="HChG"/>
      </w:pPr>
      <w:r w:rsidRPr="0031435D">
        <w:rPr>
          <w:snapToGrid w:val="0"/>
        </w:rPr>
        <w:tab/>
      </w:r>
      <w:r w:rsidR="004C7ED7" w:rsidRPr="0031435D">
        <w:rPr>
          <w:snapToGrid w:val="0"/>
        </w:rPr>
        <w:tab/>
      </w:r>
      <w:r w:rsidR="004A41D9">
        <w:rPr>
          <w:snapToGrid w:val="0"/>
        </w:rPr>
        <w:t>Communication</w:t>
      </w:r>
      <w:r w:rsidR="00AD3D1B">
        <w:rPr>
          <w:snapToGrid w:val="0"/>
        </w:rPr>
        <w:t xml:space="preserve"> No. </w:t>
      </w:r>
      <w:r w:rsidR="004A41D9">
        <w:rPr>
          <w:snapToGrid w:val="0"/>
        </w:rPr>
        <w:t>542</w:t>
      </w:r>
      <w:r w:rsidR="00AD2038" w:rsidRPr="0031435D">
        <w:rPr>
          <w:snapToGrid w:val="0"/>
        </w:rPr>
        <w:t>/201</w:t>
      </w:r>
      <w:r w:rsidR="000360C6">
        <w:rPr>
          <w:snapToGrid w:val="0"/>
        </w:rPr>
        <w:t>3</w:t>
      </w:r>
    </w:p>
    <w:p w:rsidR="008306AF" w:rsidRPr="0031435D" w:rsidRDefault="008306AF" w:rsidP="00AD3D1B">
      <w:pPr>
        <w:pStyle w:val="H1G"/>
      </w:pPr>
      <w:r w:rsidRPr="0031435D">
        <w:rPr>
          <w:b w:val="0"/>
          <w:snapToGrid w:val="0"/>
          <w:sz w:val="28"/>
          <w:szCs w:val="28"/>
        </w:rPr>
        <w:tab/>
      </w:r>
      <w:r w:rsidRPr="0031435D">
        <w:rPr>
          <w:b w:val="0"/>
          <w:snapToGrid w:val="0"/>
          <w:sz w:val="28"/>
          <w:szCs w:val="28"/>
        </w:rPr>
        <w:tab/>
      </w:r>
      <w:r w:rsidR="00CF318B">
        <w:t xml:space="preserve">Decision adopted by the Committee at its fifty-fourth session </w:t>
      </w:r>
      <w:r w:rsidR="00340C6E">
        <w:br/>
      </w:r>
      <w:r w:rsidR="00CF318B">
        <w:t>(20 April–15 May 2015)</w:t>
      </w:r>
      <w:r w:rsidR="00D11C36">
        <w:rPr>
          <w:noProof/>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6104" cy="636104"/>
            <wp:effectExtent l="0" t="0" r="0" b="0"/>
            <wp:wrapNone/>
            <wp:docPr id="3" name="Picture 2" descr="http://undocs.org/m2/QRCode.ashx?DS=CAT/C/54/D/542/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C/54/D/542/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AD2038" w:rsidRPr="0031435D" w:rsidTr="0031028C">
        <w:tc>
          <w:tcPr>
            <w:tcW w:w="3402" w:type="dxa"/>
          </w:tcPr>
          <w:p w:rsidR="00AD2038" w:rsidRPr="0031435D" w:rsidRDefault="00AD2038" w:rsidP="00117576">
            <w:pPr>
              <w:pStyle w:val="SingleTxtG"/>
              <w:ind w:left="0" w:right="0"/>
              <w:jc w:val="left"/>
              <w:rPr>
                <w:i/>
              </w:rPr>
            </w:pPr>
            <w:r w:rsidRPr="0031435D">
              <w:rPr>
                <w:i/>
              </w:rPr>
              <w:t>Submitted by:</w:t>
            </w:r>
          </w:p>
        </w:tc>
        <w:tc>
          <w:tcPr>
            <w:tcW w:w="3969" w:type="dxa"/>
          </w:tcPr>
          <w:p w:rsidR="00AD2038" w:rsidRPr="0031435D" w:rsidRDefault="00690CFC" w:rsidP="004A41D9">
            <w:pPr>
              <w:pStyle w:val="SingleTxtG"/>
              <w:ind w:left="0" w:right="0"/>
              <w:jc w:val="left"/>
            </w:pPr>
            <w:r>
              <w:t>X</w:t>
            </w:r>
            <w:r w:rsidR="00AD2038" w:rsidRPr="0031435D">
              <w:t xml:space="preserve"> (represented by counsel, </w:t>
            </w:r>
            <w:r w:rsidR="004A41D9">
              <w:t>Irina Sokolova</w:t>
            </w:r>
            <w:r w:rsidR="00AD2038" w:rsidRPr="0031435D">
              <w:t>)</w:t>
            </w:r>
          </w:p>
        </w:tc>
      </w:tr>
      <w:tr w:rsidR="00AD2038" w:rsidRPr="0031435D" w:rsidTr="0031028C">
        <w:tc>
          <w:tcPr>
            <w:tcW w:w="3402" w:type="dxa"/>
          </w:tcPr>
          <w:p w:rsidR="00AD2038" w:rsidRPr="0031435D" w:rsidRDefault="00AD2038" w:rsidP="0088273A">
            <w:pPr>
              <w:pStyle w:val="SingleTxtG"/>
              <w:ind w:left="0" w:right="0"/>
              <w:jc w:val="left"/>
              <w:rPr>
                <w:i/>
              </w:rPr>
            </w:pPr>
            <w:r w:rsidRPr="0031435D">
              <w:rPr>
                <w:i/>
              </w:rPr>
              <w:t>Alleged victim:</w:t>
            </w:r>
          </w:p>
        </w:tc>
        <w:tc>
          <w:tcPr>
            <w:tcW w:w="3969" w:type="dxa"/>
          </w:tcPr>
          <w:p w:rsidR="00AD2038" w:rsidRPr="0031435D" w:rsidRDefault="000360C6" w:rsidP="00117576">
            <w:pPr>
              <w:pStyle w:val="SingleTxtG"/>
              <w:ind w:left="0" w:right="0"/>
              <w:jc w:val="left"/>
            </w:pPr>
            <w:r>
              <w:rPr>
                <w:snapToGrid w:val="0"/>
              </w:rPr>
              <w:t>The complainant</w:t>
            </w:r>
          </w:p>
        </w:tc>
      </w:tr>
      <w:tr w:rsidR="00AD2038" w:rsidRPr="0031435D" w:rsidTr="0031028C">
        <w:tc>
          <w:tcPr>
            <w:tcW w:w="3402" w:type="dxa"/>
          </w:tcPr>
          <w:p w:rsidR="00AD2038" w:rsidRPr="0031435D" w:rsidRDefault="00AD2038" w:rsidP="00117576">
            <w:pPr>
              <w:pStyle w:val="SingleTxtG"/>
              <w:ind w:left="0" w:right="0"/>
              <w:jc w:val="left"/>
              <w:rPr>
                <w:i/>
              </w:rPr>
            </w:pPr>
            <w:r w:rsidRPr="0031435D">
              <w:rPr>
                <w:i/>
              </w:rPr>
              <w:t>State party:</w:t>
            </w:r>
          </w:p>
        </w:tc>
        <w:tc>
          <w:tcPr>
            <w:tcW w:w="3969" w:type="dxa"/>
          </w:tcPr>
          <w:p w:rsidR="00AD2038" w:rsidRPr="0031435D" w:rsidRDefault="00F5354A" w:rsidP="0089253A">
            <w:pPr>
              <w:pStyle w:val="SingleTxtG"/>
              <w:ind w:left="0" w:right="0"/>
              <w:jc w:val="left"/>
            </w:pPr>
            <w:r>
              <w:t>Russian Federation</w:t>
            </w:r>
          </w:p>
        </w:tc>
      </w:tr>
      <w:tr w:rsidR="00AD2038" w:rsidRPr="0031435D" w:rsidTr="0031028C">
        <w:tc>
          <w:tcPr>
            <w:tcW w:w="3402" w:type="dxa"/>
          </w:tcPr>
          <w:p w:rsidR="00AD2038" w:rsidRPr="0031435D" w:rsidRDefault="00AD2038" w:rsidP="00117576">
            <w:pPr>
              <w:pStyle w:val="SingleTxtG"/>
              <w:ind w:left="0" w:right="0"/>
              <w:jc w:val="left"/>
              <w:rPr>
                <w:i/>
              </w:rPr>
            </w:pPr>
            <w:r w:rsidRPr="0031435D">
              <w:rPr>
                <w:i/>
              </w:rPr>
              <w:t>Date of complaint:</w:t>
            </w:r>
          </w:p>
        </w:tc>
        <w:tc>
          <w:tcPr>
            <w:tcW w:w="3969" w:type="dxa"/>
          </w:tcPr>
          <w:p w:rsidR="00AD2038" w:rsidRPr="0031435D" w:rsidRDefault="00AD2038" w:rsidP="000360C6">
            <w:pPr>
              <w:pStyle w:val="SingleTxtG"/>
              <w:ind w:left="0" w:right="0"/>
              <w:jc w:val="left"/>
            </w:pPr>
            <w:r w:rsidRPr="0031435D">
              <w:t xml:space="preserve">4 </w:t>
            </w:r>
            <w:r w:rsidR="000360C6">
              <w:t>February</w:t>
            </w:r>
            <w:r w:rsidRPr="0031435D">
              <w:t xml:space="preserve"> 201</w:t>
            </w:r>
            <w:r w:rsidR="000360C6">
              <w:t>3</w:t>
            </w:r>
            <w:r w:rsidRPr="0031435D">
              <w:t xml:space="preserve"> (initial submission)</w:t>
            </w:r>
          </w:p>
        </w:tc>
      </w:tr>
      <w:tr w:rsidR="00AD2038" w:rsidRPr="0031435D" w:rsidTr="0031028C">
        <w:tc>
          <w:tcPr>
            <w:tcW w:w="3402" w:type="dxa"/>
          </w:tcPr>
          <w:p w:rsidR="00AD2038" w:rsidRPr="0031435D" w:rsidRDefault="00AD2038" w:rsidP="00117576">
            <w:pPr>
              <w:pStyle w:val="SingleTxtG"/>
              <w:ind w:left="0" w:right="0"/>
              <w:jc w:val="left"/>
              <w:rPr>
                <w:i/>
              </w:rPr>
            </w:pPr>
            <w:r w:rsidRPr="0031435D">
              <w:rPr>
                <w:i/>
              </w:rPr>
              <w:t>Date of present decision:</w:t>
            </w:r>
          </w:p>
        </w:tc>
        <w:tc>
          <w:tcPr>
            <w:tcW w:w="3969" w:type="dxa"/>
            <w:vAlign w:val="bottom"/>
          </w:tcPr>
          <w:p w:rsidR="00AD2038" w:rsidRPr="00C54749" w:rsidRDefault="00426A63" w:rsidP="00D5558F">
            <w:pPr>
              <w:pStyle w:val="SingleTxtG"/>
              <w:ind w:left="0" w:right="0"/>
              <w:jc w:val="left"/>
            </w:pPr>
            <w:r>
              <w:rPr>
                <w:snapToGrid w:val="0"/>
              </w:rPr>
              <w:t>8 May</w:t>
            </w:r>
            <w:r w:rsidR="000360C6" w:rsidRPr="00C54749">
              <w:rPr>
                <w:snapToGrid w:val="0"/>
              </w:rPr>
              <w:t xml:space="preserve"> 201</w:t>
            </w:r>
            <w:r w:rsidR="00D5558F" w:rsidRPr="00C54749">
              <w:rPr>
                <w:snapToGrid w:val="0"/>
              </w:rPr>
              <w:t>5</w:t>
            </w:r>
          </w:p>
        </w:tc>
      </w:tr>
      <w:tr w:rsidR="00AD2038" w:rsidRPr="0031435D" w:rsidTr="0031028C">
        <w:tc>
          <w:tcPr>
            <w:tcW w:w="3402" w:type="dxa"/>
          </w:tcPr>
          <w:p w:rsidR="00AD2038" w:rsidRPr="0031435D" w:rsidRDefault="00AD2038" w:rsidP="00117576">
            <w:pPr>
              <w:pStyle w:val="SingleTxtG"/>
              <w:ind w:left="0" w:right="0"/>
              <w:jc w:val="left"/>
              <w:rPr>
                <w:i/>
              </w:rPr>
            </w:pPr>
            <w:r w:rsidRPr="0031435D">
              <w:rPr>
                <w:i/>
                <w:iCs/>
              </w:rPr>
              <w:t>Subject matter:</w:t>
            </w:r>
          </w:p>
        </w:tc>
        <w:tc>
          <w:tcPr>
            <w:tcW w:w="3969" w:type="dxa"/>
          </w:tcPr>
          <w:p w:rsidR="00AD2038" w:rsidRPr="0031435D" w:rsidRDefault="00AD2038" w:rsidP="0088273A">
            <w:pPr>
              <w:pStyle w:val="SingleTxtG"/>
              <w:ind w:left="0" w:right="0"/>
              <w:jc w:val="left"/>
            </w:pPr>
            <w:r w:rsidRPr="0031435D">
              <w:t>Extradition to Uzbekistan</w:t>
            </w:r>
          </w:p>
        </w:tc>
      </w:tr>
      <w:tr w:rsidR="00AD2038" w:rsidRPr="0031435D" w:rsidTr="0031028C">
        <w:tc>
          <w:tcPr>
            <w:tcW w:w="3402" w:type="dxa"/>
          </w:tcPr>
          <w:p w:rsidR="00AD2038" w:rsidRPr="0031435D" w:rsidRDefault="00AD2038" w:rsidP="00117576">
            <w:pPr>
              <w:pStyle w:val="SingleTxtG"/>
              <w:ind w:left="0" w:right="0"/>
              <w:jc w:val="left"/>
              <w:rPr>
                <w:i/>
                <w:iCs/>
              </w:rPr>
            </w:pPr>
            <w:r w:rsidRPr="0031435D">
              <w:rPr>
                <w:i/>
                <w:iCs/>
              </w:rPr>
              <w:t>Substantive issue:</w:t>
            </w:r>
          </w:p>
        </w:tc>
        <w:tc>
          <w:tcPr>
            <w:tcW w:w="3969" w:type="dxa"/>
          </w:tcPr>
          <w:p w:rsidR="00AD2038" w:rsidRPr="0031435D" w:rsidRDefault="00AD2038" w:rsidP="00117576">
            <w:pPr>
              <w:pStyle w:val="SingleTxtG"/>
              <w:ind w:left="0" w:right="0"/>
              <w:jc w:val="left"/>
            </w:pPr>
            <w:r w:rsidRPr="0031435D">
              <w:t>Risk of torture upon return to the country of</w:t>
            </w:r>
            <w:r w:rsidR="006A5106">
              <w:t> </w:t>
            </w:r>
            <w:r w:rsidRPr="0031435D">
              <w:t>origin</w:t>
            </w:r>
          </w:p>
        </w:tc>
      </w:tr>
      <w:tr w:rsidR="00AD2038" w:rsidRPr="0031435D" w:rsidTr="0031028C">
        <w:tc>
          <w:tcPr>
            <w:tcW w:w="3402" w:type="dxa"/>
          </w:tcPr>
          <w:p w:rsidR="00AD2038" w:rsidRPr="0031435D" w:rsidRDefault="00AD2038" w:rsidP="00117576">
            <w:pPr>
              <w:pStyle w:val="SingleTxtG"/>
              <w:ind w:left="0" w:right="0"/>
              <w:jc w:val="left"/>
              <w:rPr>
                <w:i/>
                <w:iCs/>
              </w:rPr>
            </w:pPr>
            <w:r w:rsidRPr="0031435D">
              <w:rPr>
                <w:i/>
                <w:iCs/>
              </w:rPr>
              <w:t>Procedural issue</w:t>
            </w:r>
            <w:r w:rsidRPr="0031435D">
              <w:rPr>
                <w:i/>
              </w:rPr>
              <w:t>:</w:t>
            </w:r>
          </w:p>
        </w:tc>
        <w:tc>
          <w:tcPr>
            <w:tcW w:w="3969" w:type="dxa"/>
          </w:tcPr>
          <w:p w:rsidR="00AD2038" w:rsidRPr="0031435D" w:rsidRDefault="00134666" w:rsidP="001B670E">
            <w:pPr>
              <w:pStyle w:val="SingleTxtG"/>
              <w:ind w:left="0" w:right="0"/>
              <w:jc w:val="left"/>
            </w:pPr>
            <w:r>
              <w:t>Exhaustion of domestic remedies; substantiation</w:t>
            </w:r>
            <w:r w:rsidR="006A5106">
              <w:t> </w:t>
            </w:r>
            <w:r>
              <w:t>of the complaint</w:t>
            </w:r>
          </w:p>
        </w:tc>
      </w:tr>
      <w:tr w:rsidR="00AD2038" w:rsidRPr="0031435D" w:rsidTr="0031028C">
        <w:tc>
          <w:tcPr>
            <w:tcW w:w="3402" w:type="dxa"/>
          </w:tcPr>
          <w:p w:rsidR="00AD2038" w:rsidRPr="0031435D" w:rsidRDefault="00AD3D1B" w:rsidP="00117576">
            <w:pPr>
              <w:pStyle w:val="SingleTxtG"/>
              <w:spacing w:after="240"/>
              <w:ind w:left="0" w:right="0"/>
              <w:jc w:val="left"/>
              <w:rPr>
                <w:i/>
                <w:iCs/>
              </w:rPr>
            </w:pPr>
            <w:r>
              <w:rPr>
                <w:i/>
                <w:iCs/>
              </w:rPr>
              <w:t>Articl</w:t>
            </w:r>
            <w:r w:rsidRPr="00FC6ADF">
              <w:rPr>
                <w:i/>
                <w:iCs/>
              </w:rPr>
              <w:t>e</w:t>
            </w:r>
            <w:r w:rsidR="00824821" w:rsidRPr="00FC6ADF">
              <w:rPr>
                <w:i/>
                <w:iCs/>
              </w:rPr>
              <w:t>s</w:t>
            </w:r>
            <w:r>
              <w:rPr>
                <w:i/>
                <w:iCs/>
              </w:rPr>
              <w:t> </w:t>
            </w:r>
            <w:r w:rsidR="00AD2038" w:rsidRPr="0031435D">
              <w:rPr>
                <w:i/>
                <w:iCs/>
              </w:rPr>
              <w:t>of the Convention</w:t>
            </w:r>
            <w:r w:rsidR="00AD2038" w:rsidRPr="0031435D">
              <w:rPr>
                <w:i/>
              </w:rPr>
              <w:t>:</w:t>
            </w:r>
          </w:p>
        </w:tc>
        <w:tc>
          <w:tcPr>
            <w:tcW w:w="3969" w:type="dxa"/>
          </w:tcPr>
          <w:p w:rsidR="00AD2038" w:rsidRPr="0031435D" w:rsidRDefault="00FC6ADF" w:rsidP="00435943">
            <w:pPr>
              <w:pStyle w:val="SingleTxtG"/>
              <w:spacing w:after="240"/>
              <w:ind w:left="0" w:right="0"/>
              <w:jc w:val="left"/>
            </w:pPr>
            <w:r>
              <w:t xml:space="preserve">Articles </w:t>
            </w:r>
            <w:r w:rsidR="00AD2038" w:rsidRPr="0031435D">
              <w:t>3</w:t>
            </w:r>
            <w:r w:rsidR="00435943">
              <w:t xml:space="preserve"> and</w:t>
            </w:r>
            <w:r w:rsidR="00426A63">
              <w:t xml:space="preserve"> 22</w:t>
            </w:r>
          </w:p>
        </w:tc>
      </w:tr>
    </w:tbl>
    <w:p w:rsidR="002F6F0F" w:rsidRPr="0031435D" w:rsidRDefault="004C7ED7" w:rsidP="00B76320">
      <w:pPr>
        <w:pStyle w:val="HChG"/>
        <w:spacing w:before="0" w:after="0"/>
        <w:rPr>
          <w:snapToGrid w:val="0"/>
        </w:rPr>
      </w:pPr>
      <w:r w:rsidRPr="0031435D">
        <w:br w:type="page"/>
      </w:r>
      <w:r w:rsidR="002F6F0F" w:rsidRPr="0031435D">
        <w:rPr>
          <w:snapToGrid w:val="0"/>
        </w:rPr>
        <w:lastRenderedPageBreak/>
        <w:t>Annex</w:t>
      </w:r>
    </w:p>
    <w:p w:rsidR="00D5558F" w:rsidRPr="00944F9B" w:rsidRDefault="002F6F0F" w:rsidP="00D5558F">
      <w:pPr>
        <w:pStyle w:val="HChG"/>
        <w:rPr>
          <w:rFonts w:eastAsia="Calibri"/>
          <w:lang w:eastAsia="zh-CN"/>
        </w:rPr>
      </w:pPr>
      <w:r w:rsidRPr="0031435D">
        <w:rPr>
          <w:snapToGrid w:val="0"/>
        </w:rPr>
        <w:tab/>
      </w:r>
      <w:r w:rsidR="004C7ED7" w:rsidRPr="0031435D">
        <w:rPr>
          <w:snapToGrid w:val="0"/>
        </w:rPr>
        <w:tab/>
      </w:r>
      <w:r w:rsidR="00D5558F" w:rsidRPr="00944F9B">
        <w:rPr>
          <w:rFonts w:eastAsia="Calibri"/>
          <w:lang w:eastAsia="zh-CN"/>
        </w:rPr>
        <w:t xml:space="preserve">Decision of the Committee against Torture under </w:t>
      </w:r>
      <w:r w:rsidR="00AD3D1B">
        <w:rPr>
          <w:rFonts w:eastAsia="Calibri"/>
          <w:lang w:eastAsia="zh-CN"/>
        </w:rPr>
        <w:t>article </w:t>
      </w:r>
      <w:r w:rsidR="00D5558F" w:rsidRPr="00944F9B">
        <w:rPr>
          <w:rFonts w:eastAsia="Calibri"/>
          <w:lang w:eastAsia="zh-CN"/>
        </w:rPr>
        <w:t>22 of the Convention against Torture and Other Cruel, Inhuman or Degrading Treatment or Punishment (fifty</w:t>
      </w:r>
      <w:r w:rsidR="001B670E">
        <w:rPr>
          <w:rFonts w:eastAsia="Calibri"/>
          <w:lang w:eastAsia="zh-CN"/>
        </w:rPr>
        <w:t>-</w:t>
      </w:r>
      <w:r w:rsidR="00D5558F">
        <w:rPr>
          <w:rFonts w:eastAsia="Calibri"/>
          <w:lang w:eastAsia="zh-CN"/>
        </w:rPr>
        <w:t xml:space="preserve">fourth </w:t>
      </w:r>
      <w:r w:rsidR="00D5558F" w:rsidRPr="00944F9B">
        <w:rPr>
          <w:rFonts w:eastAsia="Calibri"/>
          <w:lang w:eastAsia="zh-CN"/>
        </w:rPr>
        <w:t>session)</w:t>
      </w:r>
    </w:p>
    <w:p w:rsidR="002F6F0F" w:rsidRPr="0031435D" w:rsidRDefault="004C7ED7" w:rsidP="004C7ED7">
      <w:pPr>
        <w:rPr>
          <w:snapToGrid w:val="0"/>
        </w:rPr>
      </w:pPr>
      <w:r w:rsidRPr="0031435D">
        <w:rPr>
          <w:snapToGrid w:val="0"/>
        </w:rPr>
        <w:tab/>
      </w:r>
      <w:r w:rsidR="002F6F0F" w:rsidRPr="0031435D">
        <w:rPr>
          <w:snapToGrid w:val="0"/>
        </w:rPr>
        <w:tab/>
        <w:t>concerning</w:t>
      </w:r>
    </w:p>
    <w:p w:rsidR="001B51BE" w:rsidRPr="0031435D" w:rsidRDefault="002F6F0F" w:rsidP="00F65035">
      <w:pPr>
        <w:pStyle w:val="H1G"/>
        <w:rPr>
          <w:b w:val="0"/>
          <w:snapToGrid w:val="0"/>
        </w:rPr>
      </w:pPr>
      <w:r w:rsidRPr="0031435D">
        <w:rPr>
          <w:b w:val="0"/>
          <w:snapToGrid w:val="0"/>
        </w:rPr>
        <w:tab/>
      </w:r>
      <w:r w:rsidR="004C7ED7" w:rsidRPr="0031435D">
        <w:rPr>
          <w:b w:val="0"/>
          <w:snapToGrid w:val="0"/>
        </w:rPr>
        <w:tab/>
      </w:r>
      <w:r w:rsidRPr="0031028C">
        <w:t>Communication</w:t>
      </w:r>
      <w:r w:rsidR="00AD3D1B" w:rsidRPr="0031028C">
        <w:t xml:space="preserve"> No. </w:t>
      </w:r>
      <w:r w:rsidR="00D5558F" w:rsidRPr="0031028C">
        <w:t>5</w:t>
      </w:r>
      <w:r w:rsidR="004A41D9" w:rsidRPr="0031028C">
        <w:t>42</w:t>
      </w:r>
      <w:r w:rsidR="00D5558F" w:rsidRPr="0031028C">
        <w:t>/2013</w:t>
      </w:r>
      <w:r w:rsidR="0014704F" w:rsidRPr="00F65035">
        <w:rPr>
          <w:rStyle w:val="FootnoteReference"/>
          <w:sz w:val="20"/>
          <w:vertAlign w:val="baseline"/>
        </w:rPr>
        <w:footnoteReference w:customMarkFollows="1" w:id="2"/>
        <w:t>*</w:t>
      </w:r>
      <w:r w:rsidR="0014704F" w:rsidRPr="00F65035">
        <w:rPr>
          <w:sz w:val="20"/>
          <w:vertAlign w:val="superscript"/>
        </w:rPr>
        <w:t xml:space="preserve">, </w:t>
      </w:r>
      <w:r w:rsidR="0014704F" w:rsidRPr="00F65035">
        <w:rPr>
          <w:rStyle w:val="FootnoteReference"/>
          <w:sz w:val="20"/>
          <w:vertAlign w:val="baseline"/>
        </w:rPr>
        <w:footnoteReference w:customMarkFollows="1" w:id="3"/>
        <w:t>**</w:t>
      </w:r>
    </w:p>
    <w:tbl>
      <w:tblPr>
        <w:tblW w:w="0" w:type="auto"/>
        <w:tblInd w:w="1100" w:type="dxa"/>
        <w:tblLayout w:type="fixed"/>
        <w:tblCellMar>
          <w:left w:w="0" w:type="dxa"/>
          <w:right w:w="0" w:type="dxa"/>
        </w:tblCellMar>
        <w:tblLook w:val="01E0" w:firstRow="1" w:lastRow="1" w:firstColumn="1" w:lastColumn="1" w:noHBand="0" w:noVBand="0"/>
      </w:tblPr>
      <w:tblGrid>
        <w:gridCol w:w="3402"/>
        <w:gridCol w:w="3969"/>
      </w:tblGrid>
      <w:tr w:rsidR="001B51BE" w:rsidRPr="0031435D" w:rsidTr="0031028C">
        <w:tc>
          <w:tcPr>
            <w:tcW w:w="3402" w:type="dxa"/>
          </w:tcPr>
          <w:p w:rsidR="001B51BE" w:rsidRPr="0031435D" w:rsidRDefault="001B51BE">
            <w:pPr>
              <w:spacing w:after="120"/>
              <w:rPr>
                <w:i/>
              </w:rPr>
            </w:pPr>
            <w:r w:rsidRPr="0031435D">
              <w:rPr>
                <w:i/>
              </w:rPr>
              <w:t>Submitted by:</w:t>
            </w:r>
          </w:p>
        </w:tc>
        <w:tc>
          <w:tcPr>
            <w:tcW w:w="3969" w:type="dxa"/>
          </w:tcPr>
          <w:p w:rsidR="001B51BE" w:rsidRPr="0031435D" w:rsidRDefault="00690CFC">
            <w:pPr>
              <w:spacing w:after="120"/>
            </w:pPr>
            <w:r>
              <w:t>X</w:t>
            </w:r>
            <w:r w:rsidR="004A41D9" w:rsidRPr="0031435D">
              <w:t xml:space="preserve"> (represented by counsel, </w:t>
            </w:r>
            <w:r w:rsidR="004A41D9">
              <w:t>Irina Sokolova</w:t>
            </w:r>
            <w:r w:rsidR="004A41D9" w:rsidRPr="0031435D">
              <w:t>)</w:t>
            </w:r>
          </w:p>
        </w:tc>
      </w:tr>
      <w:tr w:rsidR="001B51BE" w:rsidRPr="0031435D" w:rsidTr="0031028C">
        <w:tc>
          <w:tcPr>
            <w:tcW w:w="3402" w:type="dxa"/>
          </w:tcPr>
          <w:p w:rsidR="001B51BE" w:rsidRPr="0031435D" w:rsidRDefault="001B51BE" w:rsidP="0088273A">
            <w:pPr>
              <w:spacing w:after="120"/>
              <w:rPr>
                <w:i/>
              </w:rPr>
            </w:pPr>
            <w:r w:rsidRPr="0031435D">
              <w:rPr>
                <w:i/>
              </w:rPr>
              <w:t>Alleged victim:</w:t>
            </w:r>
          </w:p>
        </w:tc>
        <w:tc>
          <w:tcPr>
            <w:tcW w:w="3969" w:type="dxa"/>
          </w:tcPr>
          <w:p w:rsidR="001B51BE" w:rsidRPr="0031435D" w:rsidRDefault="001B51BE" w:rsidP="00D5558F">
            <w:pPr>
              <w:spacing w:after="120"/>
            </w:pPr>
            <w:r w:rsidRPr="0031435D">
              <w:rPr>
                <w:snapToGrid w:val="0"/>
              </w:rPr>
              <w:t>The complainant</w:t>
            </w:r>
          </w:p>
        </w:tc>
      </w:tr>
      <w:tr w:rsidR="001B51BE" w:rsidRPr="0031435D" w:rsidTr="0031028C">
        <w:tc>
          <w:tcPr>
            <w:tcW w:w="3402" w:type="dxa"/>
          </w:tcPr>
          <w:p w:rsidR="001B51BE" w:rsidRPr="0031435D" w:rsidRDefault="001B51BE">
            <w:pPr>
              <w:spacing w:after="120"/>
              <w:rPr>
                <w:i/>
              </w:rPr>
            </w:pPr>
            <w:r w:rsidRPr="0031435D">
              <w:rPr>
                <w:i/>
              </w:rPr>
              <w:t>State party:</w:t>
            </w:r>
          </w:p>
        </w:tc>
        <w:tc>
          <w:tcPr>
            <w:tcW w:w="3969" w:type="dxa"/>
          </w:tcPr>
          <w:p w:rsidR="001B51BE" w:rsidRPr="0031435D" w:rsidRDefault="00F5354A" w:rsidP="0089253A">
            <w:pPr>
              <w:spacing w:after="120"/>
            </w:pPr>
            <w:r>
              <w:rPr>
                <w:snapToGrid w:val="0"/>
              </w:rPr>
              <w:t>Russian Federation</w:t>
            </w:r>
          </w:p>
        </w:tc>
      </w:tr>
      <w:tr w:rsidR="001B51BE" w:rsidRPr="0031435D" w:rsidTr="0031028C">
        <w:tc>
          <w:tcPr>
            <w:tcW w:w="3402" w:type="dxa"/>
          </w:tcPr>
          <w:p w:rsidR="001B51BE" w:rsidRPr="0031435D" w:rsidRDefault="001B51BE">
            <w:pPr>
              <w:spacing w:after="120"/>
              <w:rPr>
                <w:i/>
              </w:rPr>
            </w:pPr>
            <w:r w:rsidRPr="0031435D">
              <w:rPr>
                <w:i/>
              </w:rPr>
              <w:t>Date of complaint:</w:t>
            </w:r>
          </w:p>
        </w:tc>
        <w:tc>
          <w:tcPr>
            <w:tcW w:w="3969" w:type="dxa"/>
          </w:tcPr>
          <w:p w:rsidR="001B51BE" w:rsidRPr="0031435D" w:rsidRDefault="00D5558F">
            <w:pPr>
              <w:spacing w:after="120"/>
            </w:pPr>
            <w:r w:rsidRPr="0031435D">
              <w:t xml:space="preserve">4 </w:t>
            </w:r>
            <w:r>
              <w:t>February</w:t>
            </w:r>
            <w:r w:rsidRPr="0031435D">
              <w:t xml:space="preserve"> 201</w:t>
            </w:r>
            <w:r>
              <w:t>3</w:t>
            </w:r>
            <w:r w:rsidRPr="0031435D">
              <w:t xml:space="preserve"> (initial submission)</w:t>
            </w:r>
          </w:p>
        </w:tc>
      </w:tr>
    </w:tbl>
    <w:p w:rsidR="002F6F0F" w:rsidRPr="0031435D" w:rsidRDefault="002F6F0F" w:rsidP="004C7ED7">
      <w:pPr>
        <w:spacing w:after="120"/>
        <w:ind w:left="1134" w:right="1134"/>
        <w:jc w:val="both"/>
        <w:rPr>
          <w:snapToGrid w:val="0"/>
        </w:rPr>
      </w:pPr>
      <w:r w:rsidRPr="0031435D">
        <w:rPr>
          <w:snapToGrid w:val="0"/>
        </w:rPr>
        <w:tab/>
      </w:r>
      <w:r w:rsidRPr="0031435D">
        <w:rPr>
          <w:i/>
          <w:iCs/>
          <w:snapToGrid w:val="0"/>
        </w:rPr>
        <w:t>The Committee against Torture</w:t>
      </w:r>
      <w:r w:rsidRPr="0031435D">
        <w:rPr>
          <w:snapToGrid w:val="0"/>
        </w:rPr>
        <w:t xml:space="preserve">, established under </w:t>
      </w:r>
      <w:r w:rsidR="00AD3D1B">
        <w:rPr>
          <w:snapToGrid w:val="0"/>
        </w:rPr>
        <w:t>article </w:t>
      </w:r>
      <w:r w:rsidRPr="0031435D">
        <w:rPr>
          <w:snapToGrid w:val="0"/>
        </w:rPr>
        <w:t>17 of the Convention against Torture and Other Cruel, Inhuman or Degrading Treatment or Punishment,</w:t>
      </w:r>
    </w:p>
    <w:p w:rsidR="002F6F0F" w:rsidRPr="0031435D" w:rsidRDefault="004C7ED7" w:rsidP="004C7ED7">
      <w:pPr>
        <w:spacing w:after="120"/>
        <w:ind w:left="1134" w:right="1134"/>
        <w:jc w:val="both"/>
        <w:rPr>
          <w:snapToGrid w:val="0"/>
        </w:rPr>
      </w:pPr>
      <w:r w:rsidRPr="0031435D">
        <w:rPr>
          <w:snapToGrid w:val="0"/>
        </w:rPr>
        <w:tab/>
      </w:r>
      <w:r w:rsidR="002F6F0F" w:rsidRPr="0088273A">
        <w:rPr>
          <w:i/>
          <w:iCs/>
          <w:snapToGrid w:val="0"/>
        </w:rPr>
        <w:t>Meeting</w:t>
      </w:r>
      <w:r w:rsidR="002F6F0F" w:rsidRPr="0088273A">
        <w:rPr>
          <w:i/>
          <w:snapToGrid w:val="0"/>
        </w:rPr>
        <w:t xml:space="preserve"> </w:t>
      </w:r>
      <w:r w:rsidR="002F6F0F" w:rsidRPr="00F65035">
        <w:rPr>
          <w:iCs/>
          <w:snapToGrid w:val="0"/>
        </w:rPr>
        <w:t>on</w:t>
      </w:r>
      <w:r w:rsidR="002F6F0F" w:rsidRPr="00B76320">
        <w:rPr>
          <w:snapToGrid w:val="0"/>
        </w:rPr>
        <w:t xml:space="preserve"> </w:t>
      </w:r>
      <w:r w:rsidR="00426A63">
        <w:rPr>
          <w:snapToGrid w:val="0"/>
        </w:rPr>
        <w:t>8 May</w:t>
      </w:r>
      <w:r w:rsidR="00D5558F" w:rsidRPr="00C54749">
        <w:rPr>
          <w:snapToGrid w:val="0"/>
        </w:rPr>
        <w:t xml:space="preserve"> 2015</w:t>
      </w:r>
      <w:r w:rsidR="002F6F0F" w:rsidRPr="00C54749">
        <w:rPr>
          <w:snapToGrid w:val="0"/>
        </w:rPr>
        <w:t>,</w:t>
      </w:r>
    </w:p>
    <w:p w:rsidR="002F6F0F" w:rsidRPr="0031435D" w:rsidRDefault="002F6F0F" w:rsidP="00766436">
      <w:pPr>
        <w:spacing w:after="120"/>
        <w:ind w:left="1134" w:right="1134"/>
        <w:jc w:val="both"/>
      </w:pPr>
      <w:r w:rsidRPr="0031435D">
        <w:rPr>
          <w:snapToGrid w:val="0"/>
        </w:rPr>
        <w:tab/>
      </w:r>
      <w:r w:rsidRPr="0031435D">
        <w:rPr>
          <w:i/>
          <w:iCs/>
          <w:snapToGrid w:val="0"/>
        </w:rPr>
        <w:t>Having concluded</w:t>
      </w:r>
      <w:r w:rsidRPr="0031435D">
        <w:rPr>
          <w:snapToGrid w:val="0"/>
        </w:rPr>
        <w:t xml:space="preserve"> </w:t>
      </w:r>
      <w:r w:rsidRPr="0031435D">
        <w:t>its consideration of complaint</w:t>
      </w:r>
      <w:r w:rsidR="00AD3D1B">
        <w:t xml:space="preserve"> No. </w:t>
      </w:r>
      <w:r w:rsidR="00D5558F">
        <w:t>5</w:t>
      </w:r>
      <w:r w:rsidR="004A41D9">
        <w:t>42</w:t>
      </w:r>
      <w:r w:rsidR="00D5558F">
        <w:t>/2013</w:t>
      </w:r>
      <w:r w:rsidRPr="0031435D">
        <w:t xml:space="preserve">, submitted to </w:t>
      </w:r>
      <w:r w:rsidR="00E64330">
        <w:t>it by</w:t>
      </w:r>
      <w:r w:rsidRPr="0031435D">
        <w:t xml:space="preserve"> </w:t>
      </w:r>
      <w:r w:rsidR="001D4963">
        <w:t>X</w:t>
      </w:r>
      <w:r w:rsidR="004A41D9" w:rsidRPr="0031435D">
        <w:t xml:space="preserve"> </w:t>
      </w:r>
      <w:r w:rsidRPr="0031435D">
        <w:t xml:space="preserve">under </w:t>
      </w:r>
      <w:r w:rsidR="00AD3D1B">
        <w:t>article </w:t>
      </w:r>
      <w:r w:rsidRPr="0031435D">
        <w:t>22 of the Convention,</w:t>
      </w:r>
    </w:p>
    <w:p w:rsidR="004C7ED7" w:rsidRPr="0031435D" w:rsidRDefault="002F6F0F" w:rsidP="000D342F">
      <w:pPr>
        <w:spacing w:after="120"/>
        <w:ind w:left="1134" w:right="1134" w:firstLine="567"/>
        <w:jc w:val="both"/>
        <w:rPr>
          <w:snapToGrid w:val="0"/>
        </w:rPr>
      </w:pPr>
      <w:r w:rsidRPr="0031435D">
        <w:rPr>
          <w:i/>
          <w:iCs/>
          <w:snapToGrid w:val="0"/>
        </w:rPr>
        <w:t>Having taken into account</w:t>
      </w:r>
      <w:r w:rsidRPr="0031435D">
        <w:rPr>
          <w:snapToGrid w:val="0"/>
        </w:rPr>
        <w:t xml:space="preserve"> all information made available to it by the complainant, </w:t>
      </w:r>
      <w:r w:rsidR="00886D8E">
        <w:rPr>
          <w:snapToGrid w:val="0"/>
        </w:rPr>
        <w:t>his</w:t>
      </w:r>
      <w:r w:rsidR="00886D8E" w:rsidRPr="0031435D">
        <w:rPr>
          <w:snapToGrid w:val="0"/>
        </w:rPr>
        <w:t xml:space="preserve"> </w:t>
      </w:r>
      <w:r w:rsidRPr="0031435D">
        <w:rPr>
          <w:snapToGrid w:val="0"/>
        </w:rPr>
        <w:t>counsel and the State party,</w:t>
      </w:r>
    </w:p>
    <w:p w:rsidR="00F078D7" w:rsidRPr="0031435D" w:rsidRDefault="002F6F0F" w:rsidP="00F078D7">
      <w:pPr>
        <w:spacing w:after="120"/>
        <w:ind w:left="1134" w:right="1134"/>
        <w:jc w:val="both"/>
        <w:rPr>
          <w:snapToGrid w:val="0"/>
        </w:rPr>
      </w:pPr>
      <w:r w:rsidRPr="0031435D">
        <w:rPr>
          <w:snapToGrid w:val="0"/>
        </w:rPr>
        <w:tab/>
      </w:r>
      <w:r w:rsidRPr="0031435D">
        <w:rPr>
          <w:i/>
          <w:iCs/>
          <w:snapToGrid w:val="0"/>
        </w:rPr>
        <w:t xml:space="preserve">Adopts </w:t>
      </w:r>
      <w:r w:rsidRPr="00F65035">
        <w:rPr>
          <w:iCs/>
          <w:snapToGrid w:val="0"/>
        </w:rPr>
        <w:t>the following</w:t>
      </w:r>
      <w:r w:rsidRPr="0031435D">
        <w:rPr>
          <w:snapToGrid w:val="0"/>
        </w:rPr>
        <w:t>:</w:t>
      </w:r>
    </w:p>
    <w:p w:rsidR="007821E7" w:rsidRDefault="007821E7" w:rsidP="00F8247E">
      <w:pPr>
        <w:pStyle w:val="H1G"/>
        <w:rPr>
          <w:snapToGrid w:val="0"/>
        </w:rPr>
      </w:pPr>
      <w:r w:rsidRPr="0031435D">
        <w:rPr>
          <w:snapToGrid w:val="0"/>
        </w:rPr>
        <w:tab/>
      </w:r>
      <w:r w:rsidRPr="0031435D">
        <w:rPr>
          <w:snapToGrid w:val="0"/>
        </w:rPr>
        <w:tab/>
        <w:t xml:space="preserve">Decision under </w:t>
      </w:r>
      <w:r w:rsidR="00AD3D1B">
        <w:rPr>
          <w:snapToGrid w:val="0"/>
        </w:rPr>
        <w:t>article </w:t>
      </w:r>
      <w:r w:rsidRPr="0031435D">
        <w:rPr>
          <w:snapToGrid w:val="0"/>
        </w:rPr>
        <w:t xml:space="preserve">22 </w:t>
      </w:r>
      <w:r w:rsidR="0031028C">
        <w:rPr>
          <w:snapToGrid w:val="0"/>
        </w:rPr>
        <w:t>(</w:t>
      </w:r>
      <w:r w:rsidRPr="0031435D">
        <w:rPr>
          <w:snapToGrid w:val="0"/>
        </w:rPr>
        <w:t>7</w:t>
      </w:r>
      <w:r w:rsidR="0031028C">
        <w:rPr>
          <w:snapToGrid w:val="0"/>
        </w:rPr>
        <w:t>)</w:t>
      </w:r>
      <w:r w:rsidRPr="0031435D">
        <w:rPr>
          <w:snapToGrid w:val="0"/>
        </w:rPr>
        <w:t xml:space="preserve"> of the Convention</w:t>
      </w:r>
    </w:p>
    <w:p w:rsidR="007821E7" w:rsidRPr="0031435D" w:rsidRDefault="00D5558F" w:rsidP="00824821">
      <w:pPr>
        <w:pStyle w:val="SingleTxtG"/>
        <w:rPr>
          <w:snapToGrid w:val="0"/>
        </w:rPr>
      </w:pPr>
      <w:r>
        <w:rPr>
          <w:snapToGrid w:val="0"/>
        </w:rPr>
        <w:t>1.1</w:t>
      </w:r>
      <w:r>
        <w:rPr>
          <w:snapToGrid w:val="0"/>
        </w:rPr>
        <w:tab/>
        <w:t xml:space="preserve">The complainant is </w:t>
      </w:r>
      <w:r w:rsidR="00690CFC">
        <w:t>X</w:t>
      </w:r>
      <w:r>
        <w:t>,</w:t>
      </w:r>
      <w:r w:rsidRPr="00D5558F">
        <w:rPr>
          <w:snapToGrid w:val="0"/>
        </w:rPr>
        <w:t xml:space="preserve"> </w:t>
      </w:r>
      <w:r>
        <w:rPr>
          <w:snapToGrid w:val="0"/>
        </w:rPr>
        <w:t>a cit</w:t>
      </w:r>
      <w:r w:rsidR="004A41D9">
        <w:rPr>
          <w:snapToGrid w:val="0"/>
        </w:rPr>
        <w:t>izen of Uzbekistan born in 1977</w:t>
      </w:r>
      <w:r w:rsidR="000C2850">
        <w:rPr>
          <w:snapToGrid w:val="0"/>
        </w:rPr>
        <w:t xml:space="preserve"> who at the time of the initial submission was detained in the Russian Federation, awaiting extradition to Uzbekistan</w:t>
      </w:r>
      <w:r w:rsidR="00B15290">
        <w:rPr>
          <w:snapToGrid w:val="0"/>
        </w:rPr>
        <w:t>.</w:t>
      </w:r>
      <w:r w:rsidR="000C2850">
        <w:rPr>
          <w:snapToGrid w:val="0"/>
        </w:rPr>
        <w:t xml:space="preserve"> He</w:t>
      </w:r>
      <w:r w:rsidR="007821E7" w:rsidRPr="0031435D">
        <w:rPr>
          <w:snapToGrid w:val="0"/>
        </w:rPr>
        <w:t xml:space="preserve"> claim</w:t>
      </w:r>
      <w:r w:rsidR="000C2850">
        <w:rPr>
          <w:snapToGrid w:val="0"/>
        </w:rPr>
        <w:t>ed</w:t>
      </w:r>
      <w:r w:rsidR="007821E7" w:rsidRPr="0031435D">
        <w:rPr>
          <w:snapToGrid w:val="0"/>
        </w:rPr>
        <w:t xml:space="preserve"> that </w:t>
      </w:r>
      <w:r>
        <w:rPr>
          <w:snapToGrid w:val="0"/>
        </w:rPr>
        <w:t>his</w:t>
      </w:r>
      <w:r w:rsidR="007821E7" w:rsidRPr="0031435D">
        <w:rPr>
          <w:snapToGrid w:val="0"/>
        </w:rPr>
        <w:t xml:space="preserve"> extradition to Uzbekistan would constitute a violation by </w:t>
      </w:r>
      <w:r w:rsidR="004A41D9">
        <w:rPr>
          <w:snapToGrid w:val="0"/>
        </w:rPr>
        <w:t xml:space="preserve">the </w:t>
      </w:r>
      <w:r w:rsidR="00F5354A">
        <w:rPr>
          <w:snapToGrid w:val="0"/>
        </w:rPr>
        <w:t xml:space="preserve">Russian </w:t>
      </w:r>
      <w:r w:rsidR="004A41D9">
        <w:rPr>
          <w:snapToGrid w:val="0"/>
        </w:rPr>
        <w:t>Federation</w:t>
      </w:r>
      <w:r w:rsidR="007821E7" w:rsidRPr="0031435D">
        <w:rPr>
          <w:snapToGrid w:val="0"/>
        </w:rPr>
        <w:t xml:space="preserve"> of </w:t>
      </w:r>
      <w:r w:rsidR="00AD3D1B">
        <w:rPr>
          <w:snapToGrid w:val="0"/>
        </w:rPr>
        <w:t>article </w:t>
      </w:r>
      <w:r w:rsidR="007821E7" w:rsidRPr="0031435D">
        <w:rPr>
          <w:snapToGrid w:val="0"/>
        </w:rPr>
        <w:t xml:space="preserve">3 of the Convention. </w:t>
      </w:r>
      <w:r>
        <w:rPr>
          <w:snapToGrid w:val="0"/>
        </w:rPr>
        <w:t>He is</w:t>
      </w:r>
      <w:r w:rsidR="007821E7" w:rsidRPr="0031435D">
        <w:rPr>
          <w:snapToGrid w:val="0"/>
        </w:rPr>
        <w:t xml:space="preserve"> represented by counsel, </w:t>
      </w:r>
      <w:r w:rsidR="004A41D9">
        <w:t>Irina Sokolova</w:t>
      </w:r>
      <w:r w:rsidR="007821E7" w:rsidRPr="0031435D">
        <w:rPr>
          <w:snapToGrid w:val="0"/>
        </w:rPr>
        <w:t>.</w:t>
      </w:r>
    </w:p>
    <w:p w:rsidR="007821E7" w:rsidRPr="0031435D" w:rsidRDefault="007821E7" w:rsidP="00B76320">
      <w:pPr>
        <w:pStyle w:val="SingleTxtG"/>
        <w:rPr>
          <w:snapToGrid w:val="0"/>
        </w:rPr>
      </w:pPr>
      <w:r w:rsidRPr="0031435D">
        <w:rPr>
          <w:snapToGrid w:val="0"/>
        </w:rPr>
        <w:t>1.2</w:t>
      </w:r>
      <w:r w:rsidRPr="0031435D">
        <w:rPr>
          <w:snapToGrid w:val="0"/>
        </w:rPr>
        <w:tab/>
        <w:t xml:space="preserve">Under rule 114 of its rules of procedure, the Special Rapporteur on new </w:t>
      </w:r>
      <w:r w:rsidR="00177F76">
        <w:rPr>
          <w:snapToGrid w:val="0"/>
        </w:rPr>
        <w:t>communications</w:t>
      </w:r>
      <w:r w:rsidRPr="0031435D">
        <w:rPr>
          <w:snapToGrid w:val="0"/>
        </w:rPr>
        <w:t xml:space="preserve"> and interim measures</w:t>
      </w:r>
      <w:r w:rsidR="00824821">
        <w:rPr>
          <w:snapToGrid w:val="0"/>
        </w:rPr>
        <w:t>,</w:t>
      </w:r>
      <w:r w:rsidRPr="0031435D">
        <w:rPr>
          <w:snapToGrid w:val="0"/>
        </w:rPr>
        <w:t xml:space="preserve"> acting on behalf of the Committee</w:t>
      </w:r>
      <w:r w:rsidR="00824821">
        <w:rPr>
          <w:snapToGrid w:val="0"/>
        </w:rPr>
        <w:t>,</w:t>
      </w:r>
      <w:r w:rsidRPr="0031435D">
        <w:rPr>
          <w:snapToGrid w:val="0"/>
        </w:rPr>
        <w:t xml:space="preserve"> requested the State party, on </w:t>
      </w:r>
      <w:r w:rsidR="00177F76">
        <w:rPr>
          <w:snapToGrid w:val="0"/>
        </w:rPr>
        <w:t>8</w:t>
      </w:r>
      <w:r w:rsidRPr="0031435D">
        <w:rPr>
          <w:snapToGrid w:val="0"/>
        </w:rPr>
        <w:t xml:space="preserve"> </w:t>
      </w:r>
      <w:r w:rsidR="001346EF">
        <w:rPr>
          <w:snapToGrid w:val="0"/>
        </w:rPr>
        <w:t>April</w:t>
      </w:r>
      <w:r w:rsidR="00177F76">
        <w:rPr>
          <w:snapToGrid w:val="0"/>
        </w:rPr>
        <w:t xml:space="preserve"> 2013</w:t>
      </w:r>
      <w:r w:rsidRPr="0031435D">
        <w:rPr>
          <w:snapToGrid w:val="0"/>
        </w:rPr>
        <w:t>, n</w:t>
      </w:r>
      <w:r w:rsidR="00177F76">
        <w:rPr>
          <w:snapToGrid w:val="0"/>
        </w:rPr>
        <w:t>ot to extradite the complainant</w:t>
      </w:r>
      <w:r w:rsidRPr="0031435D">
        <w:rPr>
          <w:snapToGrid w:val="0"/>
        </w:rPr>
        <w:t xml:space="preserve"> to Uzbekistan while </w:t>
      </w:r>
      <w:r w:rsidR="00177F76">
        <w:rPr>
          <w:snapToGrid w:val="0"/>
        </w:rPr>
        <w:t>his</w:t>
      </w:r>
      <w:r w:rsidRPr="0031435D">
        <w:rPr>
          <w:snapToGrid w:val="0"/>
        </w:rPr>
        <w:t xml:space="preserve"> communication was under consideration by the Committee. </w:t>
      </w:r>
      <w:r w:rsidR="00177F76">
        <w:rPr>
          <w:snapToGrid w:val="0"/>
        </w:rPr>
        <w:t>Nevertheless, the complainant</w:t>
      </w:r>
      <w:r w:rsidR="00432822" w:rsidRPr="0031435D">
        <w:rPr>
          <w:snapToGrid w:val="0"/>
        </w:rPr>
        <w:t xml:space="preserve"> w</w:t>
      </w:r>
      <w:r w:rsidR="00177F76">
        <w:rPr>
          <w:snapToGrid w:val="0"/>
        </w:rPr>
        <w:t>as</w:t>
      </w:r>
      <w:r w:rsidR="00432822" w:rsidRPr="0031435D">
        <w:rPr>
          <w:snapToGrid w:val="0"/>
        </w:rPr>
        <w:t xml:space="preserve"> extradited</w:t>
      </w:r>
      <w:r w:rsidR="001346EF">
        <w:rPr>
          <w:snapToGrid w:val="0"/>
        </w:rPr>
        <w:t xml:space="preserve"> on</w:t>
      </w:r>
      <w:r w:rsidR="00432822" w:rsidRPr="0031435D">
        <w:rPr>
          <w:snapToGrid w:val="0"/>
        </w:rPr>
        <w:t xml:space="preserve"> </w:t>
      </w:r>
      <w:r w:rsidR="001346EF">
        <w:rPr>
          <w:snapToGrid w:val="0"/>
        </w:rPr>
        <w:t>14 July</w:t>
      </w:r>
      <w:r w:rsidR="00432822" w:rsidRPr="0031435D">
        <w:rPr>
          <w:snapToGrid w:val="0"/>
        </w:rPr>
        <w:t xml:space="preserve"> 201</w:t>
      </w:r>
      <w:r w:rsidR="00177F76">
        <w:rPr>
          <w:snapToGrid w:val="0"/>
        </w:rPr>
        <w:t>3</w:t>
      </w:r>
      <w:r w:rsidR="00432822" w:rsidRPr="0031435D">
        <w:rPr>
          <w:snapToGrid w:val="0"/>
        </w:rPr>
        <w:t>.</w:t>
      </w:r>
      <w:r w:rsidRPr="0031435D">
        <w:rPr>
          <w:snapToGrid w:val="0"/>
        </w:rPr>
        <w:t xml:space="preserve"> </w:t>
      </w:r>
    </w:p>
    <w:p w:rsidR="007821E7" w:rsidRPr="0031435D" w:rsidRDefault="007821E7" w:rsidP="00824821">
      <w:pPr>
        <w:pStyle w:val="H23G"/>
        <w:rPr>
          <w:snapToGrid w:val="0"/>
        </w:rPr>
      </w:pPr>
      <w:r w:rsidRPr="0031435D">
        <w:rPr>
          <w:snapToGrid w:val="0"/>
        </w:rPr>
        <w:lastRenderedPageBreak/>
        <w:tab/>
      </w:r>
      <w:r w:rsidRPr="0031435D">
        <w:rPr>
          <w:snapToGrid w:val="0"/>
        </w:rPr>
        <w:tab/>
      </w:r>
      <w:r w:rsidR="00824821">
        <w:rPr>
          <w:snapToGrid w:val="0"/>
        </w:rPr>
        <w:t>The f</w:t>
      </w:r>
      <w:r w:rsidRPr="0031435D">
        <w:rPr>
          <w:snapToGrid w:val="0"/>
        </w:rPr>
        <w:t>acts as pre</w:t>
      </w:r>
      <w:r w:rsidR="003A48CB">
        <w:rPr>
          <w:snapToGrid w:val="0"/>
        </w:rPr>
        <w:t>sented by the complainant</w:t>
      </w:r>
    </w:p>
    <w:p w:rsidR="007B7291" w:rsidRDefault="007821E7" w:rsidP="00824821">
      <w:pPr>
        <w:pStyle w:val="SingleTxtG"/>
        <w:rPr>
          <w:snapToGrid w:val="0"/>
        </w:rPr>
      </w:pPr>
      <w:r w:rsidRPr="0031435D">
        <w:rPr>
          <w:snapToGrid w:val="0"/>
        </w:rPr>
        <w:t>2.1</w:t>
      </w:r>
      <w:r w:rsidRPr="0031435D">
        <w:rPr>
          <w:snapToGrid w:val="0"/>
        </w:rPr>
        <w:tab/>
        <w:t xml:space="preserve">The complainant </w:t>
      </w:r>
      <w:r w:rsidR="00774F88">
        <w:rPr>
          <w:snapToGrid w:val="0"/>
        </w:rPr>
        <w:t>is</w:t>
      </w:r>
      <w:r w:rsidRPr="0031435D">
        <w:rPr>
          <w:snapToGrid w:val="0"/>
        </w:rPr>
        <w:t xml:space="preserve"> </w:t>
      </w:r>
      <w:r w:rsidR="00774F88">
        <w:rPr>
          <w:snapToGrid w:val="0"/>
        </w:rPr>
        <w:t>a citizen of Uzbekistan</w:t>
      </w:r>
      <w:r w:rsidR="00F5354A">
        <w:rPr>
          <w:snapToGrid w:val="0"/>
        </w:rPr>
        <w:t xml:space="preserve"> from </w:t>
      </w:r>
      <w:r w:rsidR="00F5354A" w:rsidRPr="00766436">
        <w:rPr>
          <w:snapToGrid w:val="0"/>
        </w:rPr>
        <w:t>Kokand</w:t>
      </w:r>
      <w:r w:rsidR="00774F88">
        <w:rPr>
          <w:snapToGrid w:val="0"/>
        </w:rPr>
        <w:t xml:space="preserve">, </w:t>
      </w:r>
      <w:r w:rsidR="00270806">
        <w:rPr>
          <w:snapToGrid w:val="0"/>
        </w:rPr>
        <w:t xml:space="preserve">in </w:t>
      </w:r>
      <w:r w:rsidR="008F7BAD" w:rsidRPr="00766436">
        <w:rPr>
          <w:snapToGrid w:val="0"/>
        </w:rPr>
        <w:t>Fergana</w:t>
      </w:r>
      <w:r w:rsidR="008F7BAD">
        <w:rPr>
          <w:snapToGrid w:val="0"/>
        </w:rPr>
        <w:t xml:space="preserve"> </w:t>
      </w:r>
      <w:r w:rsidR="00824821">
        <w:rPr>
          <w:snapToGrid w:val="0"/>
        </w:rPr>
        <w:t>P</w:t>
      </w:r>
      <w:r w:rsidR="008F7BAD">
        <w:rPr>
          <w:snapToGrid w:val="0"/>
        </w:rPr>
        <w:t>rovince</w:t>
      </w:r>
      <w:r w:rsidR="00774F88">
        <w:rPr>
          <w:snapToGrid w:val="0"/>
        </w:rPr>
        <w:t xml:space="preserve">. </w:t>
      </w:r>
      <w:r w:rsidR="0088273A">
        <w:rPr>
          <w:snapToGrid w:val="0"/>
        </w:rPr>
        <w:t xml:space="preserve">In 2001, his wife, who suffered from psychological illness, committed suicide. The complainant was charged with incitement to suicide under </w:t>
      </w:r>
      <w:r w:rsidR="00AD3D1B">
        <w:rPr>
          <w:snapToGrid w:val="0"/>
        </w:rPr>
        <w:t>article </w:t>
      </w:r>
      <w:r w:rsidR="0088273A">
        <w:rPr>
          <w:snapToGrid w:val="0"/>
        </w:rPr>
        <w:t>103 of the Uzbek Criminal Code</w:t>
      </w:r>
      <w:r w:rsidR="00D25CD7">
        <w:rPr>
          <w:snapToGrid w:val="0"/>
        </w:rPr>
        <w:t xml:space="preserve">, but </w:t>
      </w:r>
      <w:r w:rsidR="00C54749">
        <w:rPr>
          <w:snapToGrid w:val="0"/>
        </w:rPr>
        <w:t xml:space="preserve">he contends </w:t>
      </w:r>
      <w:r w:rsidR="00D25CD7">
        <w:rPr>
          <w:snapToGrid w:val="0"/>
        </w:rPr>
        <w:t xml:space="preserve">that the investigation was terminated </w:t>
      </w:r>
      <w:r w:rsidR="00824821">
        <w:rPr>
          <w:snapToGrid w:val="0"/>
        </w:rPr>
        <w:t xml:space="preserve">owing </w:t>
      </w:r>
      <w:r w:rsidR="00D25CD7">
        <w:rPr>
          <w:snapToGrid w:val="0"/>
        </w:rPr>
        <w:t>to the absence of corpus delicti</w:t>
      </w:r>
      <w:r w:rsidR="00C54749">
        <w:rPr>
          <w:snapToGrid w:val="0"/>
        </w:rPr>
        <w:t xml:space="preserve"> in his acts</w:t>
      </w:r>
      <w:r w:rsidR="0088273A">
        <w:rPr>
          <w:snapToGrid w:val="0"/>
        </w:rPr>
        <w:t xml:space="preserve">. </w:t>
      </w:r>
    </w:p>
    <w:p w:rsidR="007821E7" w:rsidRPr="0031435D" w:rsidRDefault="007821E7" w:rsidP="00824821">
      <w:pPr>
        <w:spacing w:after="120"/>
        <w:ind w:left="1134" w:right="1134"/>
        <w:jc w:val="both"/>
        <w:rPr>
          <w:snapToGrid w:val="0"/>
        </w:rPr>
      </w:pPr>
      <w:r w:rsidRPr="0031435D">
        <w:rPr>
          <w:snapToGrid w:val="0"/>
        </w:rPr>
        <w:t>2.2</w:t>
      </w:r>
      <w:r w:rsidRPr="0031435D">
        <w:rPr>
          <w:snapToGrid w:val="0"/>
        </w:rPr>
        <w:tab/>
      </w:r>
      <w:r w:rsidR="00D25CD7">
        <w:rPr>
          <w:snapToGrid w:val="0"/>
        </w:rPr>
        <w:t>At the end of 2007</w:t>
      </w:r>
      <w:r w:rsidR="00F9327D">
        <w:rPr>
          <w:snapToGrid w:val="0"/>
        </w:rPr>
        <w:t>,</w:t>
      </w:r>
      <w:r w:rsidR="00D25CD7">
        <w:rPr>
          <w:snapToGrid w:val="0"/>
        </w:rPr>
        <w:t xml:space="preserve"> the complainant </w:t>
      </w:r>
      <w:r w:rsidR="00C54749">
        <w:rPr>
          <w:snapToGrid w:val="0"/>
        </w:rPr>
        <w:t xml:space="preserve">decided to move </w:t>
      </w:r>
      <w:r w:rsidR="00D25CD7">
        <w:rPr>
          <w:snapToGrid w:val="0"/>
        </w:rPr>
        <w:t xml:space="preserve">to </w:t>
      </w:r>
      <w:r w:rsidR="00F5354A">
        <w:rPr>
          <w:snapToGrid w:val="0"/>
        </w:rPr>
        <w:t>the Russian Federation</w:t>
      </w:r>
      <w:r w:rsidR="00C54749" w:rsidRPr="00C54749">
        <w:rPr>
          <w:snapToGrid w:val="0"/>
        </w:rPr>
        <w:t xml:space="preserve"> </w:t>
      </w:r>
      <w:r w:rsidR="00C54749">
        <w:rPr>
          <w:snapToGrid w:val="0"/>
        </w:rPr>
        <w:t>for economic reasons</w:t>
      </w:r>
      <w:r w:rsidR="00D25CD7">
        <w:rPr>
          <w:snapToGrid w:val="0"/>
        </w:rPr>
        <w:t xml:space="preserve">. </w:t>
      </w:r>
      <w:r w:rsidR="00B10AC7">
        <w:rPr>
          <w:snapToGrid w:val="0"/>
        </w:rPr>
        <w:t>For this purpose</w:t>
      </w:r>
      <w:r w:rsidR="00F9327D">
        <w:rPr>
          <w:snapToGrid w:val="0"/>
        </w:rPr>
        <w:t xml:space="preserve">, on 7 December 2007, </w:t>
      </w:r>
      <w:r w:rsidR="00B10AC7">
        <w:rPr>
          <w:snapToGrid w:val="0"/>
        </w:rPr>
        <w:t>he obtained a certificate of non-p</w:t>
      </w:r>
      <w:r w:rsidR="00F9327D">
        <w:rPr>
          <w:snapToGrid w:val="0"/>
        </w:rPr>
        <w:t>ro</w:t>
      </w:r>
      <w:r w:rsidR="00B10AC7">
        <w:rPr>
          <w:snapToGrid w:val="0"/>
        </w:rPr>
        <w:t xml:space="preserve">secution </w:t>
      </w:r>
      <w:r w:rsidR="00B15290">
        <w:rPr>
          <w:snapToGrid w:val="0"/>
        </w:rPr>
        <w:t xml:space="preserve">(no criminal record) </w:t>
      </w:r>
      <w:r w:rsidR="00B10AC7">
        <w:rPr>
          <w:snapToGrid w:val="0"/>
        </w:rPr>
        <w:t xml:space="preserve">at the </w:t>
      </w:r>
      <w:r w:rsidR="002B091B" w:rsidRPr="00766436">
        <w:rPr>
          <w:snapToGrid w:val="0"/>
        </w:rPr>
        <w:t>Kokand</w:t>
      </w:r>
      <w:r w:rsidR="00F9327D" w:rsidRPr="00256DF4">
        <w:rPr>
          <w:snapToGrid w:val="0"/>
        </w:rPr>
        <w:t xml:space="preserve"> </w:t>
      </w:r>
      <w:r w:rsidR="00B10AC7" w:rsidRPr="00256DF4">
        <w:rPr>
          <w:snapToGrid w:val="0"/>
        </w:rPr>
        <w:t xml:space="preserve">Department of </w:t>
      </w:r>
      <w:r w:rsidR="007845F9" w:rsidRPr="00824821">
        <w:rPr>
          <w:snapToGrid w:val="0"/>
        </w:rPr>
        <w:t xml:space="preserve">the </w:t>
      </w:r>
      <w:r w:rsidR="00F9327D" w:rsidRPr="00824821">
        <w:rPr>
          <w:snapToGrid w:val="0"/>
        </w:rPr>
        <w:t>Interior</w:t>
      </w:r>
      <w:r w:rsidR="00B10AC7">
        <w:rPr>
          <w:snapToGrid w:val="0"/>
        </w:rPr>
        <w:t xml:space="preserve">. </w:t>
      </w:r>
      <w:r w:rsidR="002B091B">
        <w:rPr>
          <w:snapToGrid w:val="0"/>
        </w:rPr>
        <w:t>He later presented t</w:t>
      </w:r>
      <w:r w:rsidR="00B10AC7">
        <w:rPr>
          <w:snapToGrid w:val="0"/>
        </w:rPr>
        <w:t xml:space="preserve">his document to the </w:t>
      </w:r>
      <w:r w:rsidR="00B10AC7" w:rsidRPr="00766436">
        <w:rPr>
          <w:snapToGrid w:val="0"/>
        </w:rPr>
        <w:t>Regional Department of the Federal Migration Service</w:t>
      </w:r>
      <w:r w:rsidR="00B10AC7" w:rsidRPr="00256DF4">
        <w:rPr>
          <w:snapToGrid w:val="0"/>
        </w:rPr>
        <w:t xml:space="preserve"> </w:t>
      </w:r>
      <w:r w:rsidR="00B10AC7">
        <w:rPr>
          <w:snapToGrid w:val="0"/>
        </w:rPr>
        <w:t>in Nizhny Novgorod, when applying for a temporary residence permit</w:t>
      </w:r>
      <w:r w:rsidR="0042227B">
        <w:rPr>
          <w:snapToGrid w:val="0"/>
        </w:rPr>
        <w:t xml:space="preserve"> in </w:t>
      </w:r>
      <w:r w:rsidR="00F5354A">
        <w:rPr>
          <w:snapToGrid w:val="0"/>
        </w:rPr>
        <w:t>the Russian Federation</w:t>
      </w:r>
      <w:r w:rsidR="00B10AC7">
        <w:rPr>
          <w:snapToGrid w:val="0"/>
        </w:rPr>
        <w:t>.</w:t>
      </w:r>
      <w:r w:rsidR="00F9327D">
        <w:rPr>
          <w:snapToGrid w:val="0"/>
        </w:rPr>
        <w:t xml:space="preserve"> On 4 January 2008, at the same Department of </w:t>
      </w:r>
      <w:r w:rsidR="00504BC1">
        <w:rPr>
          <w:snapToGrid w:val="0"/>
        </w:rPr>
        <w:t xml:space="preserve">the </w:t>
      </w:r>
      <w:r w:rsidR="00F9327D">
        <w:rPr>
          <w:snapToGrid w:val="0"/>
        </w:rPr>
        <w:t>Interior, he obtained a new passport with a stamp al</w:t>
      </w:r>
      <w:r w:rsidR="000831BA">
        <w:rPr>
          <w:snapToGrid w:val="0"/>
        </w:rPr>
        <w:t xml:space="preserve">lowing him to travel outside </w:t>
      </w:r>
      <w:r w:rsidR="00F9327D">
        <w:rPr>
          <w:snapToGrid w:val="0"/>
        </w:rPr>
        <w:t>Uzbekistan</w:t>
      </w:r>
      <w:r w:rsidR="005220A0">
        <w:rPr>
          <w:snapToGrid w:val="0"/>
        </w:rPr>
        <w:t xml:space="preserve"> and the Commonwealth of Independent States</w:t>
      </w:r>
      <w:r w:rsidR="00F9327D">
        <w:rPr>
          <w:snapToGrid w:val="0"/>
        </w:rPr>
        <w:t>.</w:t>
      </w:r>
      <w:r w:rsidR="00304C85">
        <w:rPr>
          <w:snapToGrid w:val="0"/>
        </w:rPr>
        <w:t xml:space="preserve"> On 18 July 2008, the complainant obtained a </w:t>
      </w:r>
      <w:r w:rsidR="00824821">
        <w:rPr>
          <w:snapToGrid w:val="0"/>
        </w:rPr>
        <w:t>three</w:t>
      </w:r>
      <w:r w:rsidR="00304C85">
        <w:rPr>
          <w:snapToGrid w:val="0"/>
        </w:rPr>
        <w:t>-year re</w:t>
      </w:r>
      <w:r w:rsidR="005220A0">
        <w:rPr>
          <w:snapToGrid w:val="0"/>
        </w:rPr>
        <w:t>sidence permit in Nizhny Novgor</w:t>
      </w:r>
      <w:r w:rsidR="00304C85">
        <w:rPr>
          <w:snapToGrid w:val="0"/>
        </w:rPr>
        <w:t xml:space="preserve">od, </w:t>
      </w:r>
      <w:r w:rsidR="00EC5A22">
        <w:rPr>
          <w:snapToGrid w:val="0"/>
        </w:rPr>
        <w:t>which was subsequently renewed</w:t>
      </w:r>
      <w:r w:rsidR="00304C85">
        <w:rPr>
          <w:snapToGrid w:val="0"/>
        </w:rPr>
        <w:t>.</w:t>
      </w:r>
      <w:r w:rsidR="00AF0126">
        <w:rPr>
          <w:snapToGrid w:val="0"/>
        </w:rPr>
        <w:t xml:space="preserve"> He travelled between </w:t>
      </w:r>
      <w:r w:rsidR="00B92D39">
        <w:rPr>
          <w:snapToGrid w:val="0"/>
        </w:rPr>
        <w:t xml:space="preserve">the </w:t>
      </w:r>
      <w:r w:rsidR="00F5354A">
        <w:rPr>
          <w:snapToGrid w:val="0"/>
        </w:rPr>
        <w:t>Russia</w:t>
      </w:r>
      <w:r w:rsidR="00B92D39">
        <w:rPr>
          <w:snapToGrid w:val="0"/>
        </w:rPr>
        <w:t>n Federation</w:t>
      </w:r>
      <w:r w:rsidR="00F5354A">
        <w:rPr>
          <w:snapToGrid w:val="0"/>
        </w:rPr>
        <w:t xml:space="preserve"> </w:t>
      </w:r>
      <w:r w:rsidR="00AF0126">
        <w:rPr>
          <w:snapToGrid w:val="0"/>
        </w:rPr>
        <w:t>and Uzbekistan on numerous occasions, crossing border checkpoints</w:t>
      </w:r>
      <w:r w:rsidR="00824821">
        <w:rPr>
          <w:snapToGrid w:val="0"/>
        </w:rPr>
        <w:t>. He</w:t>
      </w:r>
      <w:r w:rsidR="00AF0126">
        <w:rPr>
          <w:snapToGrid w:val="0"/>
        </w:rPr>
        <w:t xml:space="preserve"> stayed in Uzbekistan for six months in 2009 and for </w:t>
      </w:r>
      <w:r w:rsidR="00824821">
        <w:rPr>
          <w:snapToGrid w:val="0"/>
        </w:rPr>
        <w:t>one and a half</w:t>
      </w:r>
      <w:r w:rsidR="00AF0126">
        <w:rPr>
          <w:snapToGrid w:val="0"/>
        </w:rPr>
        <w:t xml:space="preserve"> year</w:t>
      </w:r>
      <w:r w:rsidR="00824821">
        <w:rPr>
          <w:snapToGrid w:val="0"/>
        </w:rPr>
        <w:t>s</w:t>
      </w:r>
      <w:r w:rsidR="00AF0126">
        <w:rPr>
          <w:snapToGrid w:val="0"/>
        </w:rPr>
        <w:t xml:space="preserve"> in 2010</w:t>
      </w:r>
      <w:r w:rsidR="000D5332">
        <w:rPr>
          <w:snapToGrid w:val="0"/>
        </w:rPr>
        <w:t>–</w:t>
      </w:r>
      <w:r w:rsidR="00AF0126">
        <w:rPr>
          <w:snapToGrid w:val="0"/>
        </w:rPr>
        <w:t xml:space="preserve">2011. </w:t>
      </w:r>
    </w:p>
    <w:p w:rsidR="003279E5" w:rsidRDefault="007821E7" w:rsidP="00824821">
      <w:pPr>
        <w:pStyle w:val="SingleTxtG"/>
        <w:rPr>
          <w:snapToGrid w:val="0"/>
        </w:rPr>
      </w:pPr>
      <w:r w:rsidRPr="0031435D">
        <w:rPr>
          <w:snapToGrid w:val="0"/>
        </w:rPr>
        <w:t>2.3</w:t>
      </w:r>
      <w:r w:rsidRPr="0031435D">
        <w:rPr>
          <w:snapToGrid w:val="0"/>
        </w:rPr>
        <w:tab/>
      </w:r>
      <w:r w:rsidR="00AF0126">
        <w:rPr>
          <w:snapToGrid w:val="0"/>
        </w:rPr>
        <w:t xml:space="preserve">In July 2011, the complainant </w:t>
      </w:r>
      <w:r w:rsidR="00BC6899">
        <w:rPr>
          <w:snapToGrid w:val="0"/>
        </w:rPr>
        <w:t>travelled</w:t>
      </w:r>
      <w:r w:rsidR="00AF0126">
        <w:rPr>
          <w:snapToGrid w:val="0"/>
        </w:rPr>
        <w:t xml:space="preserve"> from Nizhny Novgorod to Kazakhstan, where </w:t>
      </w:r>
      <w:r w:rsidR="00EC5A22">
        <w:rPr>
          <w:snapToGrid w:val="0"/>
        </w:rPr>
        <w:t xml:space="preserve">his brother was detained </w:t>
      </w:r>
      <w:r w:rsidR="00C54749">
        <w:rPr>
          <w:snapToGrid w:val="0"/>
        </w:rPr>
        <w:t xml:space="preserve">and risked </w:t>
      </w:r>
      <w:r w:rsidR="00EC5A22">
        <w:rPr>
          <w:snapToGrid w:val="0"/>
        </w:rPr>
        <w:t>extradit</w:t>
      </w:r>
      <w:r w:rsidR="00C54749">
        <w:rPr>
          <w:snapToGrid w:val="0"/>
        </w:rPr>
        <w:t>ion</w:t>
      </w:r>
      <w:r w:rsidR="00EC5A22">
        <w:rPr>
          <w:snapToGrid w:val="0"/>
        </w:rPr>
        <w:t xml:space="preserve"> </w:t>
      </w:r>
      <w:r w:rsidR="00BC6899">
        <w:rPr>
          <w:snapToGrid w:val="0"/>
        </w:rPr>
        <w:t>to Uzbekistan</w:t>
      </w:r>
      <w:r w:rsidR="00210B95" w:rsidRPr="00210B95">
        <w:rPr>
          <w:snapToGrid w:val="0"/>
        </w:rPr>
        <w:t xml:space="preserve"> </w:t>
      </w:r>
      <w:r w:rsidR="00210B95">
        <w:rPr>
          <w:snapToGrid w:val="0"/>
        </w:rPr>
        <w:t xml:space="preserve">on charges of terrorism, religious extremism and connection to </w:t>
      </w:r>
      <w:r w:rsidR="00C54749">
        <w:rPr>
          <w:snapToGrid w:val="0"/>
        </w:rPr>
        <w:t xml:space="preserve">the </w:t>
      </w:r>
      <w:r w:rsidR="00210B95" w:rsidRPr="00766436">
        <w:rPr>
          <w:snapToGrid w:val="0"/>
        </w:rPr>
        <w:t>Andi</w:t>
      </w:r>
      <w:r w:rsidR="00E64330">
        <w:rPr>
          <w:snapToGrid w:val="0"/>
        </w:rPr>
        <w:t>j</w:t>
      </w:r>
      <w:r w:rsidR="00210B95" w:rsidRPr="00256DF4">
        <w:rPr>
          <w:snapToGrid w:val="0"/>
        </w:rPr>
        <w:t>an</w:t>
      </w:r>
      <w:r w:rsidR="00210B95">
        <w:rPr>
          <w:snapToGrid w:val="0"/>
        </w:rPr>
        <w:t xml:space="preserve"> events of 2005</w:t>
      </w:r>
      <w:r w:rsidR="00AF0126">
        <w:rPr>
          <w:snapToGrid w:val="0"/>
        </w:rPr>
        <w:t>. In August 201</w:t>
      </w:r>
      <w:r w:rsidR="0091538F">
        <w:rPr>
          <w:snapToGrid w:val="0"/>
        </w:rPr>
        <w:t>1</w:t>
      </w:r>
      <w:r w:rsidR="00AF0126">
        <w:rPr>
          <w:snapToGrid w:val="0"/>
        </w:rPr>
        <w:t>, he submitted</w:t>
      </w:r>
      <w:r w:rsidR="002B091B" w:rsidRPr="002B091B">
        <w:rPr>
          <w:snapToGrid w:val="0"/>
        </w:rPr>
        <w:t xml:space="preserve"> </w:t>
      </w:r>
      <w:r w:rsidR="002B091B">
        <w:rPr>
          <w:snapToGrid w:val="0"/>
        </w:rPr>
        <w:t>to the Committee a complaint</w:t>
      </w:r>
      <w:r w:rsidR="00AF0126">
        <w:rPr>
          <w:snapToGrid w:val="0"/>
        </w:rPr>
        <w:t xml:space="preserve"> on behalf of his brother with </w:t>
      </w:r>
      <w:r w:rsidR="002B091B">
        <w:rPr>
          <w:snapToGrid w:val="0"/>
        </w:rPr>
        <w:t xml:space="preserve">a </w:t>
      </w:r>
      <w:r w:rsidR="00AF0126">
        <w:rPr>
          <w:snapToGrid w:val="0"/>
        </w:rPr>
        <w:t>request for interim measures.</w:t>
      </w:r>
      <w:r w:rsidR="00EC5A22">
        <w:rPr>
          <w:snapToGrid w:val="0"/>
        </w:rPr>
        <w:t xml:space="preserve"> In July 2012, the complainant’s brother was released from detention in Kazakhstan, escorted to the </w:t>
      </w:r>
      <w:r w:rsidR="0091538F">
        <w:rPr>
          <w:snapToGrid w:val="0"/>
        </w:rPr>
        <w:t xml:space="preserve">Russian </w:t>
      </w:r>
      <w:r w:rsidR="00EC5A22">
        <w:rPr>
          <w:snapToGrid w:val="0"/>
        </w:rPr>
        <w:t xml:space="preserve">border and returned to Nizhny Novgorod, where he </w:t>
      </w:r>
      <w:r w:rsidR="00361634">
        <w:rPr>
          <w:snapToGrid w:val="0"/>
        </w:rPr>
        <w:t xml:space="preserve">had </w:t>
      </w:r>
      <w:r w:rsidR="00BC6899">
        <w:rPr>
          <w:snapToGrid w:val="0"/>
        </w:rPr>
        <w:t xml:space="preserve">previously </w:t>
      </w:r>
      <w:r w:rsidR="00361634">
        <w:rPr>
          <w:snapToGrid w:val="0"/>
        </w:rPr>
        <w:t>lived</w:t>
      </w:r>
      <w:r w:rsidR="00EC5A22">
        <w:rPr>
          <w:snapToGrid w:val="0"/>
        </w:rPr>
        <w:t>.</w:t>
      </w:r>
      <w:r w:rsidR="00B76320">
        <w:rPr>
          <w:rStyle w:val="FootnoteReference"/>
          <w:snapToGrid w:val="0"/>
        </w:rPr>
        <w:footnoteReference w:id="4"/>
      </w:r>
      <w:r w:rsidR="00EC5A22">
        <w:rPr>
          <w:snapToGrid w:val="0"/>
        </w:rPr>
        <w:t xml:space="preserve"> </w:t>
      </w:r>
      <w:r w:rsidR="004971DE">
        <w:rPr>
          <w:snapToGrid w:val="0"/>
        </w:rPr>
        <w:t>O</w:t>
      </w:r>
      <w:r w:rsidR="00EC5A22">
        <w:rPr>
          <w:snapToGrid w:val="0"/>
        </w:rPr>
        <w:t xml:space="preserve">n </w:t>
      </w:r>
      <w:r w:rsidR="004971DE">
        <w:rPr>
          <w:snapToGrid w:val="0"/>
        </w:rPr>
        <w:t xml:space="preserve">24 </w:t>
      </w:r>
      <w:r w:rsidR="00EC5A22">
        <w:rPr>
          <w:snapToGrid w:val="0"/>
        </w:rPr>
        <w:t xml:space="preserve">August 2012, the complainant was </w:t>
      </w:r>
      <w:r w:rsidR="0089517F">
        <w:rPr>
          <w:snapToGrid w:val="0"/>
        </w:rPr>
        <w:t xml:space="preserve">detained in </w:t>
      </w:r>
      <w:r w:rsidR="00E001EB">
        <w:rPr>
          <w:snapToGrid w:val="0"/>
        </w:rPr>
        <w:t>Nizhny Novgorod</w:t>
      </w:r>
      <w:r w:rsidR="0089517F" w:rsidRPr="0089517F">
        <w:rPr>
          <w:snapToGrid w:val="0"/>
        </w:rPr>
        <w:t xml:space="preserve"> </w:t>
      </w:r>
      <w:r w:rsidR="00361634">
        <w:rPr>
          <w:snapToGrid w:val="0"/>
        </w:rPr>
        <w:t xml:space="preserve">at </w:t>
      </w:r>
      <w:r w:rsidR="0089517F">
        <w:rPr>
          <w:snapToGrid w:val="0"/>
        </w:rPr>
        <w:t xml:space="preserve">the </w:t>
      </w:r>
      <w:r w:rsidR="0089517F" w:rsidRPr="00E001EB">
        <w:rPr>
          <w:snapToGrid w:val="0"/>
        </w:rPr>
        <w:t xml:space="preserve">request </w:t>
      </w:r>
      <w:r w:rsidR="00824821">
        <w:rPr>
          <w:snapToGrid w:val="0"/>
        </w:rPr>
        <w:t>of</w:t>
      </w:r>
      <w:r w:rsidR="00824821" w:rsidRPr="00E001EB">
        <w:rPr>
          <w:snapToGrid w:val="0"/>
        </w:rPr>
        <w:t xml:space="preserve"> </w:t>
      </w:r>
      <w:r w:rsidR="0089517F" w:rsidRPr="00E001EB">
        <w:rPr>
          <w:snapToGrid w:val="0"/>
        </w:rPr>
        <w:t xml:space="preserve">the </w:t>
      </w:r>
      <w:r w:rsidR="002B091B">
        <w:rPr>
          <w:snapToGrid w:val="0"/>
        </w:rPr>
        <w:t>Kokand</w:t>
      </w:r>
      <w:r w:rsidR="0089517F" w:rsidRPr="00E001EB">
        <w:rPr>
          <w:snapToGrid w:val="0"/>
        </w:rPr>
        <w:t xml:space="preserve"> Department of </w:t>
      </w:r>
      <w:r w:rsidR="00361634">
        <w:rPr>
          <w:snapToGrid w:val="0"/>
        </w:rPr>
        <w:t xml:space="preserve">the </w:t>
      </w:r>
      <w:r w:rsidR="0089517F" w:rsidRPr="00E001EB">
        <w:rPr>
          <w:snapToGrid w:val="0"/>
        </w:rPr>
        <w:t>Interior</w:t>
      </w:r>
      <w:r w:rsidR="00BF338D">
        <w:rPr>
          <w:snapToGrid w:val="0"/>
        </w:rPr>
        <w:t xml:space="preserve"> (Uzbekistan)</w:t>
      </w:r>
      <w:r w:rsidR="00E001EB" w:rsidRPr="00E001EB">
        <w:rPr>
          <w:snapToGrid w:val="0"/>
        </w:rPr>
        <w:t>.</w:t>
      </w:r>
      <w:r w:rsidR="00BC6899" w:rsidRPr="00E001EB">
        <w:rPr>
          <w:snapToGrid w:val="0"/>
        </w:rPr>
        <w:t xml:space="preserve"> </w:t>
      </w:r>
      <w:r w:rsidR="0089517F" w:rsidRPr="00E001EB">
        <w:rPr>
          <w:snapToGrid w:val="0"/>
        </w:rPr>
        <w:t>This</w:t>
      </w:r>
      <w:r w:rsidR="0089517F">
        <w:rPr>
          <w:snapToGrid w:val="0"/>
        </w:rPr>
        <w:t xml:space="preserve"> request stated that</w:t>
      </w:r>
      <w:r w:rsidR="00BF338D">
        <w:rPr>
          <w:snapToGrid w:val="0"/>
        </w:rPr>
        <w:t>,</w:t>
      </w:r>
      <w:r w:rsidR="0089517F">
        <w:rPr>
          <w:snapToGrid w:val="0"/>
        </w:rPr>
        <w:t xml:space="preserve"> </w:t>
      </w:r>
      <w:r w:rsidR="0022111A">
        <w:rPr>
          <w:snapToGrid w:val="0"/>
        </w:rPr>
        <w:t xml:space="preserve">on 25 April 2002, </w:t>
      </w:r>
      <w:r w:rsidR="0089517F">
        <w:rPr>
          <w:snapToGrid w:val="0"/>
        </w:rPr>
        <w:t xml:space="preserve">the complainant was convicted </w:t>
      </w:r>
      <w:r w:rsidR="0022111A">
        <w:rPr>
          <w:snapToGrid w:val="0"/>
        </w:rPr>
        <w:t xml:space="preserve">by the Fergana City Court to seven years in prison </w:t>
      </w:r>
      <w:r w:rsidR="0089517F">
        <w:rPr>
          <w:snapToGrid w:val="0"/>
        </w:rPr>
        <w:t>for incitement to suicide and</w:t>
      </w:r>
      <w:r w:rsidR="00361634">
        <w:rPr>
          <w:snapToGrid w:val="0"/>
        </w:rPr>
        <w:t>,</w:t>
      </w:r>
      <w:r w:rsidR="0089517F">
        <w:rPr>
          <w:snapToGrid w:val="0"/>
        </w:rPr>
        <w:t xml:space="preserve"> </w:t>
      </w:r>
      <w:r w:rsidR="0091538F">
        <w:rPr>
          <w:snapToGrid w:val="0"/>
        </w:rPr>
        <w:t xml:space="preserve">on 26 April 2012, he was </w:t>
      </w:r>
      <w:r w:rsidR="0089517F">
        <w:rPr>
          <w:snapToGrid w:val="0"/>
        </w:rPr>
        <w:t xml:space="preserve">put on a wanted list by the </w:t>
      </w:r>
      <w:r w:rsidR="002B091B">
        <w:rPr>
          <w:snapToGrid w:val="0"/>
        </w:rPr>
        <w:t>Kokand</w:t>
      </w:r>
      <w:r w:rsidR="0089517F" w:rsidRPr="0089517F">
        <w:rPr>
          <w:snapToGrid w:val="0"/>
        </w:rPr>
        <w:t xml:space="preserve"> Department of </w:t>
      </w:r>
      <w:r w:rsidR="00361634">
        <w:rPr>
          <w:snapToGrid w:val="0"/>
        </w:rPr>
        <w:t xml:space="preserve">the </w:t>
      </w:r>
      <w:r w:rsidR="0089517F" w:rsidRPr="0089517F">
        <w:rPr>
          <w:snapToGrid w:val="0"/>
        </w:rPr>
        <w:t>Interior</w:t>
      </w:r>
      <w:r w:rsidR="0089517F">
        <w:rPr>
          <w:snapToGrid w:val="0"/>
        </w:rPr>
        <w:t xml:space="preserve"> (the same authority that</w:t>
      </w:r>
      <w:r w:rsidR="00824821">
        <w:rPr>
          <w:snapToGrid w:val="0"/>
        </w:rPr>
        <w:t xml:space="preserve"> had</w:t>
      </w:r>
      <w:r w:rsidR="0089517F">
        <w:rPr>
          <w:snapToGrid w:val="0"/>
        </w:rPr>
        <w:t xml:space="preserve"> issued to the complainant a non-prosecution certificate in 2007 and a new passport in 2008). </w:t>
      </w:r>
    </w:p>
    <w:p w:rsidR="0042098F" w:rsidRDefault="003279E5" w:rsidP="003E2CA0">
      <w:pPr>
        <w:pStyle w:val="SingleTxtG"/>
        <w:rPr>
          <w:snapToGrid w:val="0"/>
        </w:rPr>
      </w:pPr>
      <w:r>
        <w:rPr>
          <w:snapToGrid w:val="0"/>
        </w:rPr>
        <w:t>2.4</w:t>
      </w:r>
      <w:r>
        <w:rPr>
          <w:snapToGrid w:val="0"/>
        </w:rPr>
        <w:tab/>
      </w:r>
      <w:r w:rsidR="000C77E0" w:rsidRPr="00BF77A5">
        <w:rPr>
          <w:snapToGrid w:val="0"/>
        </w:rPr>
        <w:t xml:space="preserve">On 27 August 2012, the complainant filed an asylum application with </w:t>
      </w:r>
      <w:r w:rsidR="00C11DAC" w:rsidRPr="00BF77A5">
        <w:rPr>
          <w:snapToGrid w:val="0"/>
        </w:rPr>
        <w:t>the R</w:t>
      </w:r>
      <w:r w:rsidR="000C77E0" w:rsidRPr="00BF77A5">
        <w:rPr>
          <w:snapToGrid w:val="0"/>
        </w:rPr>
        <w:t>egional Department</w:t>
      </w:r>
      <w:r w:rsidR="00C11DAC" w:rsidRPr="00BF77A5">
        <w:rPr>
          <w:snapToGrid w:val="0"/>
        </w:rPr>
        <w:t xml:space="preserve"> </w:t>
      </w:r>
      <w:r w:rsidR="003E2CA0">
        <w:rPr>
          <w:snapToGrid w:val="0"/>
        </w:rPr>
        <w:t xml:space="preserve">of the </w:t>
      </w:r>
      <w:r w:rsidR="003E2CA0" w:rsidRPr="00766436">
        <w:rPr>
          <w:snapToGrid w:val="0"/>
        </w:rPr>
        <w:t>Federal Migration Service</w:t>
      </w:r>
      <w:r w:rsidR="003E2CA0" w:rsidRPr="00256DF4">
        <w:rPr>
          <w:snapToGrid w:val="0"/>
        </w:rPr>
        <w:t xml:space="preserve"> </w:t>
      </w:r>
      <w:r w:rsidR="003E2CA0">
        <w:rPr>
          <w:snapToGrid w:val="0"/>
        </w:rPr>
        <w:t>in</w:t>
      </w:r>
      <w:r w:rsidR="003E2CA0" w:rsidRPr="00BF77A5">
        <w:rPr>
          <w:snapToGrid w:val="0"/>
        </w:rPr>
        <w:t xml:space="preserve"> </w:t>
      </w:r>
      <w:r w:rsidR="00C11DAC" w:rsidRPr="00BF77A5">
        <w:rPr>
          <w:snapToGrid w:val="0"/>
        </w:rPr>
        <w:t>Nizhny Novgorod</w:t>
      </w:r>
      <w:r w:rsidR="000C77E0" w:rsidRPr="00BF77A5">
        <w:rPr>
          <w:snapToGrid w:val="0"/>
        </w:rPr>
        <w:t xml:space="preserve">. He claimed that his prosecution in Uzbekistan </w:t>
      </w:r>
      <w:r w:rsidR="00A534BD" w:rsidRPr="00BF77A5">
        <w:rPr>
          <w:snapToGrid w:val="0"/>
        </w:rPr>
        <w:t>was</w:t>
      </w:r>
      <w:r w:rsidR="000C77E0" w:rsidRPr="00BF77A5">
        <w:rPr>
          <w:snapToGrid w:val="0"/>
        </w:rPr>
        <w:t xml:space="preserve"> motivated by his complaint </w:t>
      </w:r>
      <w:r w:rsidR="00BF338D">
        <w:rPr>
          <w:snapToGrid w:val="0"/>
        </w:rPr>
        <w:t xml:space="preserve">on behalf of his brother </w:t>
      </w:r>
      <w:r w:rsidR="000C77E0" w:rsidRPr="00BF77A5">
        <w:rPr>
          <w:snapToGrid w:val="0"/>
        </w:rPr>
        <w:t xml:space="preserve">to the Committee </w:t>
      </w:r>
      <w:r w:rsidR="00AB06E4" w:rsidRPr="00BF77A5">
        <w:rPr>
          <w:snapToGrid w:val="0"/>
        </w:rPr>
        <w:t xml:space="preserve">and </w:t>
      </w:r>
      <w:r w:rsidR="003E2CA0">
        <w:rPr>
          <w:snapToGrid w:val="0"/>
        </w:rPr>
        <w:t xml:space="preserve">by </w:t>
      </w:r>
      <w:r w:rsidR="00BF338D">
        <w:rPr>
          <w:snapToGrid w:val="0"/>
        </w:rPr>
        <w:t xml:space="preserve">his </w:t>
      </w:r>
      <w:r w:rsidR="00AB06E4" w:rsidRPr="00BF77A5">
        <w:rPr>
          <w:snapToGrid w:val="0"/>
        </w:rPr>
        <w:t xml:space="preserve">ties to his brother, </w:t>
      </w:r>
      <w:r w:rsidR="000C77E0" w:rsidRPr="00BF77A5">
        <w:rPr>
          <w:snapToGrid w:val="0"/>
        </w:rPr>
        <w:t>not by the criminal case</w:t>
      </w:r>
      <w:r w:rsidR="00BF77A5" w:rsidRPr="00BF77A5">
        <w:rPr>
          <w:snapToGrid w:val="0"/>
        </w:rPr>
        <w:t>, which was</w:t>
      </w:r>
      <w:r w:rsidR="000C77E0" w:rsidRPr="00BF77A5">
        <w:rPr>
          <w:snapToGrid w:val="0"/>
        </w:rPr>
        <w:t xml:space="preserve"> closed in 2002</w:t>
      </w:r>
      <w:r w:rsidR="00210B95" w:rsidRPr="00BF77A5">
        <w:rPr>
          <w:snapToGrid w:val="0"/>
        </w:rPr>
        <w:t>.</w:t>
      </w:r>
      <w:r w:rsidR="00C11DAC" w:rsidRPr="00BF77A5">
        <w:rPr>
          <w:snapToGrid w:val="0"/>
        </w:rPr>
        <w:t xml:space="preserve"> </w:t>
      </w:r>
      <w:r w:rsidR="00210B95" w:rsidRPr="00BF77A5">
        <w:rPr>
          <w:snapToGrid w:val="0"/>
        </w:rPr>
        <w:t xml:space="preserve">He argued that no action was undertaken by the Uzbek authorities to find him </w:t>
      </w:r>
      <w:r w:rsidR="00E53800">
        <w:rPr>
          <w:snapToGrid w:val="0"/>
        </w:rPr>
        <w:t>between</w:t>
      </w:r>
      <w:r w:rsidR="00E53800" w:rsidRPr="00BF77A5">
        <w:rPr>
          <w:snapToGrid w:val="0"/>
        </w:rPr>
        <w:t xml:space="preserve"> </w:t>
      </w:r>
      <w:r w:rsidR="00210B95" w:rsidRPr="00BF77A5">
        <w:rPr>
          <w:snapToGrid w:val="0"/>
        </w:rPr>
        <w:t xml:space="preserve">2002 </w:t>
      </w:r>
      <w:r w:rsidR="00E53800">
        <w:rPr>
          <w:snapToGrid w:val="0"/>
        </w:rPr>
        <w:t>and</w:t>
      </w:r>
      <w:r w:rsidR="00E53800" w:rsidRPr="00BF77A5">
        <w:rPr>
          <w:snapToGrid w:val="0"/>
        </w:rPr>
        <w:t xml:space="preserve"> </w:t>
      </w:r>
      <w:r w:rsidR="00210B95" w:rsidRPr="00BF77A5">
        <w:rPr>
          <w:snapToGrid w:val="0"/>
        </w:rPr>
        <w:t xml:space="preserve">2012. </w:t>
      </w:r>
      <w:r w:rsidR="00C11DAC" w:rsidRPr="00BF77A5">
        <w:rPr>
          <w:snapToGrid w:val="0"/>
        </w:rPr>
        <w:t xml:space="preserve">On 7 December 2012, the </w:t>
      </w:r>
      <w:r w:rsidR="003E2CA0">
        <w:rPr>
          <w:snapToGrid w:val="0"/>
        </w:rPr>
        <w:t xml:space="preserve">Regional </w:t>
      </w:r>
      <w:r w:rsidR="00C11DAC" w:rsidRPr="00BF77A5">
        <w:rPr>
          <w:snapToGrid w:val="0"/>
        </w:rPr>
        <w:t>Department rejected the complainant’s application</w:t>
      </w:r>
      <w:r w:rsidR="00B24FD9" w:rsidRPr="00BF77A5">
        <w:rPr>
          <w:snapToGrid w:val="0"/>
        </w:rPr>
        <w:t xml:space="preserve"> on the basis that he </w:t>
      </w:r>
      <w:r w:rsidR="00210B95" w:rsidRPr="00BF77A5">
        <w:rPr>
          <w:snapToGrid w:val="0"/>
        </w:rPr>
        <w:t>was</w:t>
      </w:r>
      <w:r w:rsidR="00B24FD9" w:rsidRPr="00BF77A5">
        <w:rPr>
          <w:snapToGrid w:val="0"/>
        </w:rPr>
        <w:t xml:space="preserve"> wanted in Uzbekistan for absconding from serving a sentence for a criminal offence and not on the basis of politically</w:t>
      </w:r>
      <w:r w:rsidR="00A769C1">
        <w:rPr>
          <w:snapToGrid w:val="0"/>
        </w:rPr>
        <w:t xml:space="preserve"> </w:t>
      </w:r>
      <w:r w:rsidR="00B24FD9" w:rsidRPr="00BF77A5">
        <w:rPr>
          <w:snapToGrid w:val="0"/>
        </w:rPr>
        <w:t>motivated charges</w:t>
      </w:r>
      <w:r w:rsidR="00C11DAC" w:rsidRPr="00BF77A5">
        <w:rPr>
          <w:snapToGrid w:val="0"/>
        </w:rPr>
        <w:t xml:space="preserve">. </w:t>
      </w:r>
      <w:r w:rsidR="00210B95" w:rsidRPr="00BF77A5">
        <w:rPr>
          <w:snapToGrid w:val="0"/>
        </w:rPr>
        <w:t xml:space="preserve">The </w:t>
      </w:r>
      <w:r w:rsidR="003E2CA0" w:rsidRPr="00766436">
        <w:rPr>
          <w:snapToGrid w:val="0"/>
        </w:rPr>
        <w:t>Federal Migr</w:t>
      </w:r>
      <w:r w:rsidR="003E2CA0">
        <w:rPr>
          <w:snapToGrid w:val="0"/>
        </w:rPr>
        <w:t>a</w:t>
      </w:r>
      <w:r w:rsidR="003E2CA0" w:rsidRPr="00766436">
        <w:rPr>
          <w:snapToGrid w:val="0"/>
        </w:rPr>
        <w:t>tion Service</w:t>
      </w:r>
      <w:r w:rsidR="003E2CA0" w:rsidRPr="00256DF4">
        <w:rPr>
          <w:snapToGrid w:val="0"/>
        </w:rPr>
        <w:t xml:space="preserve"> </w:t>
      </w:r>
      <w:r w:rsidR="0042098F">
        <w:rPr>
          <w:snapToGrid w:val="0"/>
        </w:rPr>
        <w:t xml:space="preserve">also </w:t>
      </w:r>
      <w:r w:rsidR="00210B95" w:rsidRPr="00BF77A5">
        <w:rPr>
          <w:snapToGrid w:val="0"/>
        </w:rPr>
        <w:t>stated</w:t>
      </w:r>
      <w:r w:rsidR="00B24FD9" w:rsidRPr="00BF77A5">
        <w:rPr>
          <w:snapToGrid w:val="0"/>
        </w:rPr>
        <w:t xml:space="preserve"> that the complainant</w:t>
      </w:r>
      <w:r w:rsidR="00E03BB5">
        <w:rPr>
          <w:snapToGrid w:val="0"/>
        </w:rPr>
        <w:t xml:space="preserve"> did not </w:t>
      </w:r>
      <w:r w:rsidR="0037067C">
        <w:rPr>
          <w:snapToGrid w:val="0"/>
        </w:rPr>
        <w:t>produce</w:t>
      </w:r>
      <w:r w:rsidR="00E03BB5">
        <w:rPr>
          <w:snapToGrid w:val="0"/>
        </w:rPr>
        <w:t xml:space="preserve"> </w:t>
      </w:r>
      <w:r w:rsidR="00E03BB5" w:rsidRPr="00BF77A5">
        <w:rPr>
          <w:snapToGrid w:val="0"/>
        </w:rPr>
        <w:t>evidence</w:t>
      </w:r>
      <w:r w:rsidR="0037067C">
        <w:rPr>
          <w:snapToGrid w:val="0"/>
        </w:rPr>
        <w:t xml:space="preserve"> for</w:t>
      </w:r>
      <w:r w:rsidR="00E03BB5" w:rsidRPr="00BF77A5">
        <w:rPr>
          <w:snapToGrid w:val="0"/>
        </w:rPr>
        <w:t xml:space="preserve"> </w:t>
      </w:r>
      <w:r w:rsidR="00E03BB5">
        <w:rPr>
          <w:snapToGrid w:val="0"/>
        </w:rPr>
        <w:t xml:space="preserve">his </w:t>
      </w:r>
      <w:r w:rsidR="00B24FD9" w:rsidRPr="00BF77A5">
        <w:rPr>
          <w:snapToGrid w:val="0"/>
        </w:rPr>
        <w:t>claim of not having committed the crime</w:t>
      </w:r>
      <w:r w:rsidR="0037067C">
        <w:rPr>
          <w:snapToGrid w:val="0"/>
        </w:rPr>
        <w:t xml:space="preserve"> for which</w:t>
      </w:r>
      <w:r w:rsidR="00B24FD9" w:rsidRPr="00BF77A5">
        <w:rPr>
          <w:snapToGrid w:val="0"/>
        </w:rPr>
        <w:t xml:space="preserve"> he was </w:t>
      </w:r>
      <w:r w:rsidR="0048497D" w:rsidRPr="00BF77A5">
        <w:rPr>
          <w:snapToGrid w:val="0"/>
        </w:rPr>
        <w:t>convicted</w:t>
      </w:r>
      <w:r w:rsidR="00210B95" w:rsidRPr="00BF77A5">
        <w:rPr>
          <w:snapToGrid w:val="0"/>
        </w:rPr>
        <w:t>,</w:t>
      </w:r>
      <w:r w:rsidR="00B24FD9" w:rsidRPr="00BF77A5">
        <w:rPr>
          <w:snapToGrid w:val="0"/>
        </w:rPr>
        <w:t xml:space="preserve"> and that his real motive for requesting asylum was to avoid </w:t>
      </w:r>
      <w:r w:rsidR="00A534BD" w:rsidRPr="00BF77A5">
        <w:rPr>
          <w:snapToGrid w:val="0"/>
        </w:rPr>
        <w:t xml:space="preserve">criminal </w:t>
      </w:r>
      <w:r w:rsidR="00B24FD9" w:rsidRPr="00BF77A5">
        <w:rPr>
          <w:snapToGrid w:val="0"/>
        </w:rPr>
        <w:t xml:space="preserve">liability in Uzbekistan. </w:t>
      </w:r>
      <w:r w:rsidR="003A4434" w:rsidRPr="00BF77A5">
        <w:rPr>
          <w:snapToGrid w:val="0"/>
        </w:rPr>
        <w:t xml:space="preserve">On 26 </w:t>
      </w:r>
      <w:r w:rsidR="0048497D" w:rsidRPr="00BF77A5">
        <w:rPr>
          <w:snapToGrid w:val="0"/>
        </w:rPr>
        <w:t>November</w:t>
      </w:r>
      <w:r w:rsidR="003A4434" w:rsidRPr="00BF77A5">
        <w:rPr>
          <w:snapToGrid w:val="0"/>
        </w:rPr>
        <w:t xml:space="preserve"> 2012, t</w:t>
      </w:r>
      <w:r w:rsidR="00C11DAC" w:rsidRPr="00BF77A5">
        <w:rPr>
          <w:snapToGrid w:val="0"/>
        </w:rPr>
        <w:t>he complainant appealed to the Sormov</w:t>
      </w:r>
      <w:r w:rsidR="00E64330">
        <w:rPr>
          <w:snapToGrid w:val="0"/>
        </w:rPr>
        <w:t>sky</w:t>
      </w:r>
      <w:r w:rsidR="00C11DAC" w:rsidRPr="00BF77A5">
        <w:rPr>
          <w:snapToGrid w:val="0"/>
        </w:rPr>
        <w:t xml:space="preserve"> District Court</w:t>
      </w:r>
      <w:r w:rsidR="00210B95" w:rsidRPr="00BF77A5">
        <w:rPr>
          <w:snapToGrid w:val="0"/>
        </w:rPr>
        <w:t xml:space="preserve">. In addition to the arguments invoked before the </w:t>
      </w:r>
      <w:r w:rsidR="003E2CA0" w:rsidRPr="00766436">
        <w:rPr>
          <w:snapToGrid w:val="0"/>
        </w:rPr>
        <w:t>Federal Migration Servic</w:t>
      </w:r>
      <w:r w:rsidR="003E2CA0">
        <w:rPr>
          <w:snapToGrid w:val="0"/>
        </w:rPr>
        <w:t>e</w:t>
      </w:r>
      <w:r w:rsidR="00210B95" w:rsidRPr="00BF77A5">
        <w:rPr>
          <w:snapToGrid w:val="0"/>
        </w:rPr>
        <w:t>, he a</w:t>
      </w:r>
      <w:r w:rsidR="001B20A0" w:rsidRPr="00BF77A5">
        <w:rPr>
          <w:snapToGrid w:val="0"/>
        </w:rPr>
        <w:t>lleged</w:t>
      </w:r>
      <w:r w:rsidR="00210B95" w:rsidRPr="00BF77A5">
        <w:rPr>
          <w:snapToGrid w:val="0"/>
        </w:rPr>
        <w:t xml:space="preserve"> that</w:t>
      </w:r>
      <w:r w:rsidR="00D12C54" w:rsidRPr="00BF77A5">
        <w:rPr>
          <w:snapToGrid w:val="0"/>
        </w:rPr>
        <w:t xml:space="preserve"> the Fergana C</w:t>
      </w:r>
      <w:r w:rsidR="00BF77A5">
        <w:rPr>
          <w:snapToGrid w:val="0"/>
        </w:rPr>
        <w:t>ourt decision of 25 April 2002 wa</w:t>
      </w:r>
      <w:r w:rsidR="00D12C54" w:rsidRPr="00BF77A5">
        <w:rPr>
          <w:snapToGrid w:val="0"/>
        </w:rPr>
        <w:t xml:space="preserve">s backdated, unlawful and groundless; that it </w:t>
      </w:r>
      <w:r w:rsidR="00210B95" w:rsidRPr="00BF77A5">
        <w:rPr>
          <w:snapToGrid w:val="0"/>
        </w:rPr>
        <w:t>was</w:t>
      </w:r>
      <w:r w:rsidR="00D12C54" w:rsidRPr="00BF77A5">
        <w:rPr>
          <w:snapToGrid w:val="0"/>
        </w:rPr>
        <w:t xml:space="preserve"> extremely brie</w:t>
      </w:r>
      <w:r w:rsidR="00AB06E4" w:rsidRPr="00BF77A5">
        <w:rPr>
          <w:snapToGrid w:val="0"/>
        </w:rPr>
        <w:t xml:space="preserve">f, </w:t>
      </w:r>
      <w:r w:rsidR="00210B95" w:rsidRPr="00BF77A5">
        <w:rPr>
          <w:snapToGrid w:val="0"/>
        </w:rPr>
        <w:t>did</w:t>
      </w:r>
      <w:r w:rsidR="00AB06E4" w:rsidRPr="00BF77A5">
        <w:rPr>
          <w:snapToGrid w:val="0"/>
        </w:rPr>
        <w:t xml:space="preserve"> not provide the proof</w:t>
      </w:r>
      <w:r w:rsidR="00D12C54" w:rsidRPr="00BF77A5">
        <w:rPr>
          <w:snapToGrid w:val="0"/>
        </w:rPr>
        <w:t xml:space="preserve">s of his guilt and </w:t>
      </w:r>
      <w:r w:rsidR="00210B95" w:rsidRPr="00BF77A5">
        <w:rPr>
          <w:snapToGrid w:val="0"/>
        </w:rPr>
        <w:t>did</w:t>
      </w:r>
      <w:r w:rsidR="00D12C54" w:rsidRPr="00BF77A5">
        <w:rPr>
          <w:snapToGrid w:val="0"/>
        </w:rPr>
        <w:t xml:space="preserve"> not name the witnesses </w:t>
      </w:r>
      <w:r w:rsidR="00D12C54" w:rsidRPr="00BF77A5">
        <w:rPr>
          <w:snapToGrid w:val="0"/>
        </w:rPr>
        <w:lastRenderedPageBreak/>
        <w:t xml:space="preserve">whose evidence served </w:t>
      </w:r>
      <w:r w:rsidR="001B20A0" w:rsidRPr="00BF77A5">
        <w:rPr>
          <w:snapToGrid w:val="0"/>
        </w:rPr>
        <w:t xml:space="preserve">as </w:t>
      </w:r>
      <w:r w:rsidR="00D12C54" w:rsidRPr="00BF77A5">
        <w:rPr>
          <w:snapToGrid w:val="0"/>
        </w:rPr>
        <w:t xml:space="preserve">a basis for the decision; </w:t>
      </w:r>
      <w:r w:rsidR="001B20A0" w:rsidRPr="00BF77A5">
        <w:rPr>
          <w:snapToGrid w:val="0"/>
        </w:rPr>
        <w:t xml:space="preserve">and </w:t>
      </w:r>
      <w:r w:rsidR="00D12C54" w:rsidRPr="00BF77A5">
        <w:rPr>
          <w:snapToGrid w:val="0"/>
        </w:rPr>
        <w:t>that the execution of the judg</w:t>
      </w:r>
      <w:r w:rsidR="0037067C">
        <w:rPr>
          <w:snapToGrid w:val="0"/>
        </w:rPr>
        <w:t>e</w:t>
      </w:r>
      <w:r w:rsidR="00D12C54" w:rsidRPr="00BF77A5">
        <w:rPr>
          <w:snapToGrid w:val="0"/>
        </w:rPr>
        <w:t xml:space="preserve">ment of 25 April 2002 </w:t>
      </w:r>
      <w:r w:rsidR="00210B95" w:rsidRPr="00BF77A5">
        <w:rPr>
          <w:snapToGrid w:val="0"/>
        </w:rPr>
        <w:t>was</w:t>
      </w:r>
      <w:r w:rsidR="00D12C54" w:rsidRPr="00BF77A5">
        <w:rPr>
          <w:snapToGrid w:val="0"/>
        </w:rPr>
        <w:t xml:space="preserve"> time</w:t>
      </w:r>
      <w:r w:rsidR="0037067C">
        <w:rPr>
          <w:snapToGrid w:val="0"/>
        </w:rPr>
        <w:t>-</w:t>
      </w:r>
      <w:r w:rsidR="00D12C54" w:rsidRPr="00BF77A5">
        <w:rPr>
          <w:snapToGrid w:val="0"/>
        </w:rPr>
        <w:t>bar</w:t>
      </w:r>
      <w:r w:rsidR="00E03BB5">
        <w:rPr>
          <w:snapToGrid w:val="0"/>
        </w:rPr>
        <w:t>r</w:t>
      </w:r>
      <w:r w:rsidR="00D12C54" w:rsidRPr="00BF77A5">
        <w:rPr>
          <w:snapToGrid w:val="0"/>
        </w:rPr>
        <w:t xml:space="preserve">ed under </w:t>
      </w:r>
      <w:r w:rsidR="0042098F">
        <w:rPr>
          <w:snapToGrid w:val="0"/>
        </w:rPr>
        <w:t xml:space="preserve">both </w:t>
      </w:r>
      <w:r w:rsidR="00D12C54" w:rsidRPr="00BF77A5">
        <w:rPr>
          <w:snapToGrid w:val="0"/>
        </w:rPr>
        <w:t xml:space="preserve">Uzbek and </w:t>
      </w:r>
      <w:r w:rsidR="00F5354A" w:rsidRPr="00BF77A5">
        <w:rPr>
          <w:snapToGrid w:val="0"/>
        </w:rPr>
        <w:t xml:space="preserve">Russian </w:t>
      </w:r>
      <w:r w:rsidR="00D12C54" w:rsidRPr="00BF77A5">
        <w:rPr>
          <w:snapToGrid w:val="0"/>
        </w:rPr>
        <w:t>law.</w:t>
      </w:r>
      <w:r w:rsidR="00197BF4">
        <w:rPr>
          <w:rStyle w:val="FootnoteReference"/>
          <w:snapToGrid w:val="0"/>
        </w:rPr>
        <w:footnoteReference w:id="5"/>
      </w:r>
      <w:r w:rsidR="00D12C54" w:rsidRPr="00BF77A5">
        <w:rPr>
          <w:snapToGrid w:val="0"/>
        </w:rPr>
        <w:t xml:space="preserve"> </w:t>
      </w:r>
    </w:p>
    <w:p w:rsidR="00F92AEB" w:rsidRPr="00A53244" w:rsidRDefault="0042098F" w:rsidP="003E2CA0">
      <w:pPr>
        <w:pStyle w:val="SingleTxtG"/>
        <w:rPr>
          <w:snapToGrid w:val="0"/>
        </w:rPr>
      </w:pPr>
      <w:r>
        <w:rPr>
          <w:snapToGrid w:val="0"/>
        </w:rPr>
        <w:t xml:space="preserve">2.5 </w:t>
      </w:r>
      <w:r w:rsidR="00197BF4">
        <w:rPr>
          <w:snapToGrid w:val="0"/>
        </w:rPr>
        <w:tab/>
      </w:r>
      <w:r w:rsidR="003A4434" w:rsidRPr="00BF77A5">
        <w:rPr>
          <w:snapToGrid w:val="0"/>
        </w:rPr>
        <w:t>His</w:t>
      </w:r>
      <w:r w:rsidR="00C11DAC" w:rsidRPr="00BF77A5">
        <w:rPr>
          <w:snapToGrid w:val="0"/>
        </w:rPr>
        <w:t xml:space="preserve"> appeal was rejected on 18 January </w:t>
      </w:r>
      <w:r w:rsidR="00C11DAC" w:rsidRPr="002941A5">
        <w:rPr>
          <w:snapToGrid w:val="0"/>
        </w:rPr>
        <w:t>2013</w:t>
      </w:r>
      <w:r w:rsidR="00C11DAC">
        <w:rPr>
          <w:snapToGrid w:val="0"/>
        </w:rPr>
        <w:t>.</w:t>
      </w:r>
      <w:r>
        <w:rPr>
          <w:snapToGrid w:val="0"/>
        </w:rPr>
        <w:t xml:space="preserve"> </w:t>
      </w:r>
      <w:r w:rsidR="00F84AD6">
        <w:rPr>
          <w:snapToGrid w:val="0"/>
        </w:rPr>
        <w:t xml:space="preserve">The </w:t>
      </w:r>
      <w:r w:rsidR="00FB6402">
        <w:rPr>
          <w:snapToGrid w:val="0"/>
        </w:rPr>
        <w:t>C</w:t>
      </w:r>
      <w:r w:rsidR="00F84AD6">
        <w:rPr>
          <w:snapToGrid w:val="0"/>
        </w:rPr>
        <w:t xml:space="preserve">ourt stated, inter alia, that the complainant </w:t>
      </w:r>
      <w:r w:rsidR="00980A6C">
        <w:rPr>
          <w:snapToGrid w:val="0"/>
        </w:rPr>
        <w:t>ha</w:t>
      </w:r>
      <w:r w:rsidR="0037067C">
        <w:rPr>
          <w:snapToGrid w:val="0"/>
        </w:rPr>
        <w:t>d</w:t>
      </w:r>
      <w:r w:rsidR="00980A6C">
        <w:rPr>
          <w:snapToGrid w:val="0"/>
        </w:rPr>
        <w:t xml:space="preserve"> not established a link between </w:t>
      </w:r>
      <w:r w:rsidR="0037067C">
        <w:rPr>
          <w:snapToGrid w:val="0"/>
        </w:rPr>
        <w:t xml:space="preserve">the </w:t>
      </w:r>
      <w:r w:rsidR="00980A6C">
        <w:rPr>
          <w:snapToGrid w:val="0"/>
        </w:rPr>
        <w:t>persecution of his brother and his own</w:t>
      </w:r>
      <w:r w:rsidR="0037067C">
        <w:rPr>
          <w:snapToGrid w:val="0"/>
        </w:rPr>
        <w:t xml:space="preserve"> and that,</w:t>
      </w:r>
      <w:r w:rsidR="00980A6C">
        <w:rPr>
          <w:snapToGrid w:val="0"/>
        </w:rPr>
        <w:t xml:space="preserve"> therefore</w:t>
      </w:r>
      <w:r w:rsidR="0037067C">
        <w:rPr>
          <w:snapToGrid w:val="0"/>
        </w:rPr>
        <w:t>,</w:t>
      </w:r>
      <w:r w:rsidR="00980A6C">
        <w:rPr>
          <w:snapToGrid w:val="0"/>
        </w:rPr>
        <w:t xml:space="preserve"> his </w:t>
      </w:r>
      <w:r w:rsidR="00F84AD6">
        <w:rPr>
          <w:snapToGrid w:val="0"/>
        </w:rPr>
        <w:t>argument that he would be p</w:t>
      </w:r>
      <w:r w:rsidR="008068FB">
        <w:rPr>
          <w:snapToGrid w:val="0"/>
        </w:rPr>
        <w:t>e</w:t>
      </w:r>
      <w:r w:rsidR="00F84AD6">
        <w:rPr>
          <w:snapToGrid w:val="0"/>
        </w:rPr>
        <w:t xml:space="preserve">rsecuted by the Uzbek authorities for </w:t>
      </w:r>
      <w:r w:rsidR="00576FF7">
        <w:rPr>
          <w:snapToGrid w:val="0"/>
        </w:rPr>
        <w:t xml:space="preserve">being </w:t>
      </w:r>
      <w:r w:rsidR="00980A6C">
        <w:rPr>
          <w:snapToGrid w:val="0"/>
        </w:rPr>
        <w:t>related to a person charged with</w:t>
      </w:r>
      <w:r w:rsidR="00576FF7">
        <w:rPr>
          <w:snapToGrid w:val="0"/>
        </w:rPr>
        <w:t xml:space="preserve"> crimes of</w:t>
      </w:r>
      <w:r w:rsidR="003E2CA0">
        <w:rPr>
          <w:snapToGrid w:val="0"/>
        </w:rPr>
        <w:t xml:space="preserve"> a</w:t>
      </w:r>
      <w:r w:rsidR="00576FF7">
        <w:rPr>
          <w:snapToGrid w:val="0"/>
        </w:rPr>
        <w:t xml:space="preserve"> political nature </w:t>
      </w:r>
      <w:r w:rsidR="00980A6C">
        <w:rPr>
          <w:snapToGrid w:val="0"/>
        </w:rPr>
        <w:t>c</w:t>
      </w:r>
      <w:r w:rsidR="0037067C">
        <w:rPr>
          <w:snapToGrid w:val="0"/>
        </w:rPr>
        <w:t xml:space="preserve">ould </w:t>
      </w:r>
      <w:r w:rsidR="00980A6C">
        <w:rPr>
          <w:snapToGrid w:val="0"/>
        </w:rPr>
        <w:t>not be taken into account</w:t>
      </w:r>
      <w:r w:rsidR="00576FF7">
        <w:rPr>
          <w:snapToGrid w:val="0"/>
        </w:rPr>
        <w:t xml:space="preserve">. As for the claim that his prosecution </w:t>
      </w:r>
      <w:r w:rsidR="003E2CA0">
        <w:rPr>
          <w:snapToGrid w:val="0"/>
        </w:rPr>
        <w:t xml:space="preserve">was </w:t>
      </w:r>
      <w:r w:rsidR="00576FF7">
        <w:rPr>
          <w:snapToGrid w:val="0"/>
        </w:rPr>
        <w:t xml:space="preserve">connected to the filing of a complaint on behalf of his brother to the Committee, the Court stated that </w:t>
      </w:r>
      <w:r w:rsidR="00576FF7" w:rsidRPr="00A53244">
        <w:rPr>
          <w:snapToGrid w:val="0"/>
        </w:rPr>
        <w:t>the complainant did not raise this claim in his asylum application of 19 September 2012.</w:t>
      </w:r>
      <w:r w:rsidR="00F84AD6" w:rsidRPr="00A53244">
        <w:rPr>
          <w:snapToGrid w:val="0"/>
        </w:rPr>
        <w:t xml:space="preserve"> </w:t>
      </w:r>
      <w:r w:rsidR="00576FF7" w:rsidRPr="00A53244">
        <w:rPr>
          <w:snapToGrid w:val="0"/>
        </w:rPr>
        <w:t xml:space="preserve">On 15 February 2013, the complainant appealed the decision of the </w:t>
      </w:r>
      <w:r w:rsidR="00576FF7" w:rsidRPr="00766436">
        <w:rPr>
          <w:snapToGrid w:val="0"/>
        </w:rPr>
        <w:t>Sormov</w:t>
      </w:r>
      <w:r w:rsidR="00E64330">
        <w:rPr>
          <w:snapToGrid w:val="0"/>
        </w:rPr>
        <w:t>sky</w:t>
      </w:r>
      <w:r w:rsidR="00576FF7" w:rsidRPr="00256DF4">
        <w:rPr>
          <w:snapToGrid w:val="0"/>
        </w:rPr>
        <w:t xml:space="preserve"> District Court to the Regional C</w:t>
      </w:r>
      <w:r w:rsidR="00576FF7" w:rsidRPr="00824821">
        <w:rPr>
          <w:snapToGrid w:val="0"/>
        </w:rPr>
        <w:t>ourt of Nizhny Novgorod</w:t>
      </w:r>
      <w:r w:rsidR="009A3A10" w:rsidRPr="00A53244">
        <w:rPr>
          <w:snapToGrid w:val="0"/>
        </w:rPr>
        <w:t xml:space="preserve">. He referred to the international reports confirming </w:t>
      </w:r>
      <w:r w:rsidR="00FB6402">
        <w:rPr>
          <w:snapToGrid w:val="0"/>
        </w:rPr>
        <w:t xml:space="preserve">the </w:t>
      </w:r>
      <w:r w:rsidR="009A3A10" w:rsidRPr="00A53244">
        <w:rPr>
          <w:snapToGrid w:val="0"/>
        </w:rPr>
        <w:t xml:space="preserve">existence of widespread and systematic torture </w:t>
      </w:r>
      <w:r w:rsidR="00FB6402">
        <w:rPr>
          <w:snapToGrid w:val="0"/>
        </w:rPr>
        <w:t>of</w:t>
      </w:r>
      <w:r w:rsidR="00FB6402" w:rsidRPr="00A53244">
        <w:rPr>
          <w:snapToGrid w:val="0"/>
        </w:rPr>
        <w:t xml:space="preserve"> </w:t>
      </w:r>
      <w:r w:rsidR="009A3A10" w:rsidRPr="00A53244">
        <w:rPr>
          <w:snapToGrid w:val="0"/>
        </w:rPr>
        <w:t>people persecuted for political opinion</w:t>
      </w:r>
      <w:r w:rsidR="003E2CA0">
        <w:rPr>
          <w:snapToGrid w:val="0"/>
        </w:rPr>
        <w:t>s</w:t>
      </w:r>
      <w:r w:rsidR="009A3A10" w:rsidRPr="00A53244">
        <w:rPr>
          <w:snapToGrid w:val="0"/>
        </w:rPr>
        <w:t xml:space="preserve"> and religious beliefs in Uzbekistan.</w:t>
      </w:r>
      <w:r w:rsidR="00197BF4">
        <w:rPr>
          <w:rStyle w:val="FootnoteReference"/>
          <w:snapToGrid w:val="0"/>
        </w:rPr>
        <w:footnoteReference w:id="6"/>
      </w:r>
      <w:r w:rsidR="005F66BC" w:rsidRPr="00A53244">
        <w:rPr>
          <w:snapToGrid w:val="0"/>
        </w:rPr>
        <w:t xml:space="preserve"> </w:t>
      </w:r>
      <w:r w:rsidR="00F2693D" w:rsidRPr="00A53244">
        <w:rPr>
          <w:snapToGrid w:val="0"/>
        </w:rPr>
        <w:t xml:space="preserve">The complainant also raised </w:t>
      </w:r>
      <w:r w:rsidR="00B56809">
        <w:rPr>
          <w:snapToGrid w:val="0"/>
        </w:rPr>
        <w:t>the</w:t>
      </w:r>
      <w:r w:rsidR="00B56809" w:rsidRPr="00A53244">
        <w:rPr>
          <w:snapToGrid w:val="0"/>
        </w:rPr>
        <w:t xml:space="preserve"> </w:t>
      </w:r>
      <w:r w:rsidR="00F2693D" w:rsidRPr="00A53244">
        <w:rPr>
          <w:snapToGrid w:val="0"/>
        </w:rPr>
        <w:t xml:space="preserve">issue of </w:t>
      </w:r>
      <w:r w:rsidR="00B56809">
        <w:rPr>
          <w:snapToGrid w:val="0"/>
        </w:rPr>
        <w:t xml:space="preserve">the </w:t>
      </w:r>
      <w:r w:rsidR="00F2693D" w:rsidRPr="00A53244">
        <w:rPr>
          <w:snapToGrid w:val="0"/>
        </w:rPr>
        <w:t>unreliability of the assurances provided by the Uzbek authorities</w:t>
      </w:r>
      <w:r w:rsidR="00576FF7" w:rsidRPr="00A53244">
        <w:rPr>
          <w:snapToGrid w:val="0"/>
        </w:rPr>
        <w:t>.</w:t>
      </w:r>
      <w:r w:rsidR="00197BF4">
        <w:rPr>
          <w:rStyle w:val="FootnoteReference"/>
          <w:snapToGrid w:val="0"/>
        </w:rPr>
        <w:footnoteReference w:id="7"/>
      </w:r>
      <w:r w:rsidR="00576FF7" w:rsidRPr="00A53244">
        <w:rPr>
          <w:snapToGrid w:val="0"/>
        </w:rPr>
        <w:t xml:space="preserve"> </w:t>
      </w:r>
      <w:r w:rsidR="002306B8" w:rsidRPr="00A53244">
        <w:rPr>
          <w:snapToGrid w:val="0"/>
        </w:rPr>
        <w:t xml:space="preserve">The appeal was rejected </w:t>
      </w:r>
      <w:r w:rsidR="00C708DA" w:rsidRPr="00A53244">
        <w:rPr>
          <w:snapToGrid w:val="0"/>
        </w:rPr>
        <w:t>on 10 April 2013.</w:t>
      </w:r>
    </w:p>
    <w:p w:rsidR="00F92AEB" w:rsidRDefault="00E3472B" w:rsidP="004C22BC">
      <w:pPr>
        <w:pStyle w:val="SingleTxtG"/>
        <w:rPr>
          <w:snapToGrid w:val="0"/>
        </w:rPr>
      </w:pPr>
      <w:r w:rsidRPr="00A53244">
        <w:rPr>
          <w:snapToGrid w:val="0"/>
        </w:rPr>
        <w:t>2.</w:t>
      </w:r>
      <w:r w:rsidR="0042098F">
        <w:rPr>
          <w:snapToGrid w:val="0"/>
        </w:rPr>
        <w:t>6</w:t>
      </w:r>
      <w:r w:rsidRPr="00A53244">
        <w:rPr>
          <w:snapToGrid w:val="0"/>
        </w:rPr>
        <w:tab/>
      </w:r>
      <w:r w:rsidR="00C11DAC" w:rsidRPr="00A53244">
        <w:rPr>
          <w:snapToGrid w:val="0"/>
        </w:rPr>
        <w:t xml:space="preserve">On 11 January 2013, the complainant filed an application for temporary asylum </w:t>
      </w:r>
      <w:r w:rsidR="00213408" w:rsidRPr="00A53244">
        <w:rPr>
          <w:snapToGrid w:val="0"/>
        </w:rPr>
        <w:t xml:space="preserve">on humanitarian grounds </w:t>
      </w:r>
      <w:r w:rsidR="00C11DAC" w:rsidRPr="00A53244">
        <w:rPr>
          <w:snapToGrid w:val="0"/>
        </w:rPr>
        <w:t xml:space="preserve">with the Regional Department of </w:t>
      </w:r>
      <w:r w:rsidR="004C22BC">
        <w:rPr>
          <w:snapToGrid w:val="0"/>
        </w:rPr>
        <w:t xml:space="preserve">the </w:t>
      </w:r>
      <w:r w:rsidR="004C22BC" w:rsidRPr="00766436">
        <w:rPr>
          <w:snapToGrid w:val="0"/>
        </w:rPr>
        <w:t>Federal Migration Servic</w:t>
      </w:r>
      <w:r w:rsidR="004C22BC">
        <w:rPr>
          <w:snapToGrid w:val="0"/>
        </w:rPr>
        <w:t>e</w:t>
      </w:r>
      <w:r w:rsidR="004C22BC" w:rsidRPr="00A53244">
        <w:rPr>
          <w:snapToGrid w:val="0"/>
        </w:rPr>
        <w:t xml:space="preserve"> </w:t>
      </w:r>
      <w:r w:rsidR="004C22BC">
        <w:rPr>
          <w:snapToGrid w:val="0"/>
        </w:rPr>
        <w:t xml:space="preserve">in </w:t>
      </w:r>
      <w:r w:rsidR="00C11DAC" w:rsidRPr="00A53244">
        <w:rPr>
          <w:snapToGrid w:val="0"/>
        </w:rPr>
        <w:t xml:space="preserve">Nizhny Novgorod. The application </w:t>
      </w:r>
      <w:r w:rsidR="00CB3141" w:rsidRPr="00A53244">
        <w:rPr>
          <w:snapToGrid w:val="0"/>
        </w:rPr>
        <w:t xml:space="preserve">was rejected on 23 January 2013 on grounds similar to those in the </w:t>
      </w:r>
      <w:r w:rsidR="004C22BC">
        <w:rPr>
          <w:snapToGrid w:val="0"/>
        </w:rPr>
        <w:t>Service’s</w:t>
      </w:r>
      <w:r w:rsidR="004C22BC" w:rsidRPr="00A53244">
        <w:rPr>
          <w:snapToGrid w:val="0"/>
        </w:rPr>
        <w:t xml:space="preserve"> </w:t>
      </w:r>
      <w:r w:rsidR="00CB3141" w:rsidRPr="00A53244">
        <w:rPr>
          <w:snapToGrid w:val="0"/>
        </w:rPr>
        <w:t>decision</w:t>
      </w:r>
      <w:r w:rsidR="00C11DAC" w:rsidRPr="00A53244">
        <w:rPr>
          <w:snapToGrid w:val="0"/>
        </w:rPr>
        <w:t xml:space="preserve"> </w:t>
      </w:r>
      <w:r w:rsidR="00CB3141" w:rsidRPr="00A53244">
        <w:rPr>
          <w:snapToGrid w:val="0"/>
        </w:rPr>
        <w:t xml:space="preserve">concerning the complainant’s asylum application. The </w:t>
      </w:r>
      <w:r w:rsidR="004C22BC">
        <w:rPr>
          <w:snapToGrid w:val="0"/>
        </w:rPr>
        <w:t>Service</w:t>
      </w:r>
      <w:r w:rsidR="004C22BC" w:rsidRPr="00A53244">
        <w:rPr>
          <w:snapToGrid w:val="0"/>
        </w:rPr>
        <w:t xml:space="preserve"> </w:t>
      </w:r>
      <w:r w:rsidR="00CB3141" w:rsidRPr="00A53244">
        <w:rPr>
          <w:snapToGrid w:val="0"/>
        </w:rPr>
        <w:t>also referred to the guarantees provided by the Office</w:t>
      </w:r>
      <w:r w:rsidR="00B56809">
        <w:rPr>
          <w:snapToGrid w:val="0"/>
        </w:rPr>
        <w:t xml:space="preserve"> of the Procurator General</w:t>
      </w:r>
      <w:r w:rsidR="00CB3141" w:rsidRPr="00A53244">
        <w:rPr>
          <w:snapToGrid w:val="0"/>
        </w:rPr>
        <w:t xml:space="preserve"> of Uzbekistan </w:t>
      </w:r>
      <w:r w:rsidR="00FA4D0B">
        <w:rPr>
          <w:snapToGrid w:val="0"/>
        </w:rPr>
        <w:t xml:space="preserve">to the effect </w:t>
      </w:r>
      <w:r w:rsidR="00CB3141" w:rsidRPr="00A53244">
        <w:rPr>
          <w:snapToGrid w:val="0"/>
        </w:rPr>
        <w:t xml:space="preserve">that the complainant </w:t>
      </w:r>
      <w:r w:rsidR="00CC6C3C" w:rsidRPr="00A53244">
        <w:rPr>
          <w:snapToGrid w:val="0"/>
        </w:rPr>
        <w:t>would</w:t>
      </w:r>
      <w:r w:rsidR="00CB3141" w:rsidRPr="00A53244">
        <w:rPr>
          <w:snapToGrid w:val="0"/>
        </w:rPr>
        <w:t xml:space="preserve"> not be prosecuted </w:t>
      </w:r>
      <w:r w:rsidR="005A213B" w:rsidRPr="00A53244">
        <w:rPr>
          <w:snapToGrid w:val="0"/>
        </w:rPr>
        <w:t>for political motives or for reasons of race, religion, nationality or political opinion; that he would not be subjected to torture, violence</w:t>
      </w:r>
      <w:r w:rsidR="004C22BC">
        <w:rPr>
          <w:snapToGrid w:val="0"/>
        </w:rPr>
        <w:t xml:space="preserve"> or</w:t>
      </w:r>
      <w:r w:rsidR="005A213B" w:rsidRPr="00A53244">
        <w:rPr>
          <w:snapToGrid w:val="0"/>
        </w:rPr>
        <w:t xml:space="preserve"> inhuman or degrading treatment; and that he would be provided with the means to defend himself, including through legal assistance. </w:t>
      </w:r>
      <w:r w:rsidR="00CC6C3C" w:rsidRPr="00A53244">
        <w:rPr>
          <w:snapToGrid w:val="0"/>
        </w:rPr>
        <w:t xml:space="preserve">The </w:t>
      </w:r>
      <w:r w:rsidR="004C22BC">
        <w:rPr>
          <w:snapToGrid w:val="0"/>
        </w:rPr>
        <w:t>Service</w:t>
      </w:r>
      <w:r w:rsidR="004C22BC" w:rsidRPr="00A53244">
        <w:rPr>
          <w:snapToGrid w:val="0"/>
        </w:rPr>
        <w:t xml:space="preserve"> </w:t>
      </w:r>
      <w:r w:rsidR="00CC6C3C" w:rsidRPr="00A53244">
        <w:rPr>
          <w:snapToGrid w:val="0"/>
        </w:rPr>
        <w:t xml:space="preserve">found that there is no evidence that the complainant would be prosecuted in Uzbekistan on grounds which could give basis for granting him asylum or temporary protection on humanitarian grounds. </w:t>
      </w:r>
      <w:r w:rsidR="003B233D" w:rsidRPr="00A53244">
        <w:rPr>
          <w:snapToGrid w:val="0"/>
        </w:rPr>
        <w:t>On 18 February 2013, t</w:t>
      </w:r>
      <w:r w:rsidR="00C11DAC" w:rsidRPr="00A53244">
        <w:rPr>
          <w:snapToGrid w:val="0"/>
        </w:rPr>
        <w:t>he complainant appealed to</w:t>
      </w:r>
      <w:r w:rsidR="00FA6C78" w:rsidRPr="00A53244">
        <w:rPr>
          <w:snapToGrid w:val="0"/>
        </w:rPr>
        <w:t xml:space="preserve"> </w:t>
      </w:r>
      <w:r w:rsidR="000C686E" w:rsidRPr="00A53244">
        <w:rPr>
          <w:snapToGrid w:val="0"/>
        </w:rPr>
        <w:t>the Sormov</w:t>
      </w:r>
      <w:r w:rsidR="00E64330">
        <w:rPr>
          <w:snapToGrid w:val="0"/>
        </w:rPr>
        <w:t>sky</w:t>
      </w:r>
      <w:r w:rsidR="000C686E" w:rsidRPr="00A53244">
        <w:rPr>
          <w:snapToGrid w:val="0"/>
        </w:rPr>
        <w:t xml:space="preserve"> District Court, which rejected his appeal on 15 March 2013. </w:t>
      </w:r>
      <w:r w:rsidR="00463DE8" w:rsidRPr="00A53244">
        <w:rPr>
          <w:snapToGrid w:val="0"/>
        </w:rPr>
        <w:t>On 18 April 2013</w:t>
      </w:r>
      <w:r w:rsidR="00FA4D0B">
        <w:rPr>
          <w:snapToGrid w:val="0"/>
        </w:rPr>
        <w:t>,</w:t>
      </w:r>
      <w:r w:rsidR="00463DE8" w:rsidRPr="00A53244">
        <w:rPr>
          <w:snapToGrid w:val="0"/>
        </w:rPr>
        <w:t xml:space="preserve"> he appealed to the Regional Court of Nizhny Novgorod</w:t>
      </w:r>
      <w:r w:rsidR="00FA4D0B">
        <w:rPr>
          <w:snapToGrid w:val="0"/>
        </w:rPr>
        <w:t xml:space="preserve"> but his </w:t>
      </w:r>
      <w:r w:rsidR="00463DE8" w:rsidRPr="00A53244">
        <w:rPr>
          <w:snapToGrid w:val="0"/>
        </w:rPr>
        <w:t xml:space="preserve">appeal was rejected on </w:t>
      </w:r>
      <w:r w:rsidR="007326E4" w:rsidRPr="00A53244">
        <w:rPr>
          <w:snapToGrid w:val="0"/>
        </w:rPr>
        <w:t>20 August 2013.</w:t>
      </w:r>
    </w:p>
    <w:p w:rsidR="00FA4D0B" w:rsidRDefault="006E05A7" w:rsidP="00BC5339">
      <w:pPr>
        <w:spacing w:after="120"/>
        <w:ind w:left="1134" w:right="1134"/>
        <w:jc w:val="both"/>
        <w:rPr>
          <w:snapToGrid w:val="0"/>
        </w:rPr>
      </w:pPr>
      <w:r>
        <w:rPr>
          <w:snapToGrid w:val="0"/>
        </w:rPr>
        <w:t>2.</w:t>
      </w:r>
      <w:r w:rsidR="00FA4D0B">
        <w:rPr>
          <w:snapToGrid w:val="0"/>
        </w:rPr>
        <w:t>7</w:t>
      </w:r>
      <w:r>
        <w:rPr>
          <w:snapToGrid w:val="0"/>
        </w:rPr>
        <w:tab/>
      </w:r>
      <w:r w:rsidR="00FA4D0B">
        <w:rPr>
          <w:snapToGrid w:val="0"/>
        </w:rPr>
        <w:t>In the meantime, o</w:t>
      </w:r>
      <w:r w:rsidR="00131375">
        <w:rPr>
          <w:snapToGrid w:val="0"/>
        </w:rPr>
        <w:t>n 18 September 2012, the Office</w:t>
      </w:r>
      <w:r w:rsidR="00B56809">
        <w:rPr>
          <w:snapToGrid w:val="0"/>
        </w:rPr>
        <w:t xml:space="preserve"> of the Procurator General</w:t>
      </w:r>
      <w:r w:rsidR="00131375">
        <w:rPr>
          <w:snapToGrid w:val="0"/>
        </w:rPr>
        <w:t xml:space="preserve"> of Uzbekistan sent a request </w:t>
      </w:r>
      <w:r w:rsidR="00FA4D0B">
        <w:rPr>
          <w:snapToGrid w:val="0"/>
        </w:rPr>
        <w:t>to the Office</w:t>
      </w:r>
      <w:r w:rsidR="00B56809">
        <w:rPr>
          <w:snapToGrid w:val="0"/>
        </w:rPr>
        <w:t xml:space="preserve"> of the Procurator General</w:t>
      </w:r>
      <w:r w:rsidR="00FA4D0B">
        <w:rPr>
          <w:snapToGrid w:val="0"/>
        </w:rPr>
        <w:t xml:space="preserve"> of the Russian Federation </w:t>
      </w:r>
      <w:r w:rsidR="00131375">
        <w:rPr>
          <w:snapToGrid w:val="0"/>
        </w:rPr>
        <w:t>for the complainant’s extradition</w:t>
      </w:r>
      <w:r w:rsidR="00FA4D0B">
        <w:rPr>
          <w:snapToGrid w:val="0"/>
        </w:rPr>
        <w:t xml:space="preserve">. </w:t>
      </w:r>
      <w:r w:rsidR="00131375">
        <w:rPr>
          <w:snapToGrid w:val="0"/>
        </w:rPr>
        <w:t xml:space="preserve">On 19 October 2012, the complainant had an interview </w:t>
      </w:r>
      <w:r w:rsidR="00131375">
        <w:rPr>
          <w:snapToGrid w:val="0"/>
        </w:rPr>
        <w:lastRenderedPageBreak/>
        <w:t xml:space="preserve">with </w:t>
      </w:r>
      <w:r w:rsidR="00FA4D0B">
        <w:rPr>
          <w:snapToGrid w:val="0"/>
        </w:rPr>
        <w:t>a</w:t>
      </w:r>
      <w:r w:rsidR="00131375">
        <w:rPr>
          <w:snapToGrid w:val="0"/>
        </w:rPr>
        <w:t xml:space="preserve"> </w:t>
      </w:r>
      <w:r w:rsidR="00B56809">
        <w:rPr>
          <w:snapToGrid w:val="0"/>
        </w:rPr>
        <w:t xml:space="preserve">procurator </w:t>
      </w:r>
      <w:r w:rsidR="00131375">
        <w:rPr>
          <w:snapToGrid w:val="0"/>
        </w:rPr>
        <w:t xml:space="preserve">of </w:t>
      </w:r>
      <w:r w:rsidR="00FA4D0B">
        <w:rPr>
          <w:snapToGrid w:val="0"/>
        </w:rPr>
        <w:t xml:space="preserve">the </w:t>
      </w:r>
      <w:r w:rsidR="00131375" w:rsidRPr="00766436">
        <w:rPr>
          <w:snapToGrid w:val="0"/>
        </w:rPr>
        <w:t>Kanavin</w:t>
      </w:r>
      <w:r w:rsidR="00675F46" w:rsidRPr="00256DF4">
        <w:rPr>
          <w:snapToGrid w:val="0"/>
        </w:rPr>
        <w:t>sk District</w:t>
      </w:r>
      <w:r w:rsidR="0083233E" w:rsidRPr="0083233E">
        <w:rPr>
          <w:snapToGrid w:val="0"/>
        </w:rPr>
        <w:t xml:space="preserve"> </w:t>
      </w:r>
      <w:r w:rsidR="0083233E" w:rsidRPr="00A53244">
        <w:rPr>
          <w:snapToGrid w:val="0"/>
        </w:rPr>
        <w:t>of Nizhny Novgorod</w:t>
      </w:r>
      <w:r w:rsidR="00675F46">
        <w:rPr>
          <w:snapToGrid w:val="0"/>
        </w:rPr>
        <w:t xml:space="preserve">, </w:t>
      </w:r>
      <w:r w:rsidR="00B56809">
        <w:rPr>
          <w:snapToGrid w:val="0"/>
        </w:rPr>
        <w:t xml:space="preserve">during which </w:t>
      </w:r>
      <w:r w:rsidR="00675F46">
        <w:rPr>
          <w:snapToGrid w:val="0"/>
        </w:rPr>
        <w:t xml:space="preserve">he explained that his prosecution by the Uzbek authorities </w:t>
      </w:r>
      <w:r w:rsidR="00B56809">
        <w:rPr>
          <w:snapToGrid w:val="0"/>
        </w:rPr>
        <w:t>wa</w:t>
      </w:r>
      <w:r w:rsidR="00675F46">
        <w:rPr>
          <w:snapToGrid w:val="0"/>
        </w:rPr>
        <w:t xml:space="preserve">s politically motivated </w:t>
      </w:r>
      <w:r w:rsidR="00B15290">
        <w:rPr>
          <w:snapToGrid w:val="0"/>
        </w:rPr>
        <w:t>and that they want</w:t>
      </w:r>
      <w:r w:rsidR="00B56809">
        <w:rPr>
          <w:snapToGrid w:val="0"/>
        </w:rPr>
        <w:t>ed</w:t>
      </w:r>
      <w:r w:rsidR="00B15290">
        <w:rPr>
          <w:snapToGrid w:val="0"/>
        </w:rPr>
        <w:t xml:space="preserve"> </w:t>
      </w:r>
      <w:r w:rsidR="00FA4D0B">
        <w:rPr>
          <w:snapToGrid w:val="0"/>
        </w:rPr>
        <w:t xml:space="preserve">to punish him for having </w:t>
      </w:r>
      <w:r w:rsidR="00675F46">
        <w:rPr>
          <w:snapToGrid w:val="0"/>
        </w:rPr>
        <w:t xml:space="preserve">filed </w:t>
      </w:r>
      <w:r w:rsidR="00FA4D0B">
        <w:rPr>
          <w:snapToGrid w:val="0"/>
        </w:rPr>
        <w:t xml:space="preserve">a communication </w:t>
      </w:r>
      <w:r w:rsidR="00675F46">
        <w:rPr>
          <w:snapToGrid w:val="0"/>
        </w:rPr>
        <w:t xml:space="preserve">to the Committee on behalf of his brother, who </w:t>
      </w:r>
      <w:r w:rsidR="00FA4D0B">
        <w:rPr>
          <w:snapToGrid w:val="0"/>
        </w:rPr>
        <w:t>i</w:t>
      </w:r>
      <w:r w:rsidR="00675F46">
        <w:rPr>
          <w:snapToGrid w:val="0"/>
        </w:rPr>
        <w:t>s wanted by the Uzbek authorities allegedly in con</w:t>
      </w:r>
      <w:r w:rsidR="008137B0">
        <w:rPr>
          <w:snapToGrid w:val="0"/>
        </w:rPr>
        <w:t xml:space="preserve">nection </w:t>
      </w:r>
      <w:r w:rsidR="00B56809">
        <w:rPr>
          <w:snapToGrid w:val="0"/>
        </w:rPr>
        <w:t xml:space="preserve">with </w:t>
      </w:r>
      <w:r w:rsidR="00FA4D0B">
        <w:rPr>
          <w:snapToGrid w:val="0"/>
        </w:rPr>
        <w:t xml:space="preserve">the </w:t>
      </w:r>
      <w:r w:rsidR="008137B0">
        <w:rPr>
          <w:snapToGrid w:val="0"/>
        </w:rPr>
        <w:t>2005 Andi</w:t>
      </w:r>
      <w:r w:rsidR="00E64330">
        <w:rPr>
          <w:snapToGrid w:val="0"/>
        </w:rPr>
        <w:t>j</w:t>
      </w:r>
      <w:r w:rsidR="008137B0">
        <w:rPr>
          <w:snapToGrid w:val="0"/>
        </w:rPr>
        <w:t>an events. He also stated</w:t>
      </w:r>
      <w:r w:rsidR="00675F46">
        <w:rPr>
          <w:snapToGrid w:val="0"/>
        </w:rPr>
        <w:t xml:space="preserve"> that the criminal prosecution against him in relation to the suicide </w:t>
      </w:r>
      <w:r w:rsidR="00FA4D0B">
        <w:rPr>
          <w:snapToGrid w:val="0"/>
        </w:rPr>
        <w:t xml:space="preserve">of </w:t>
      </w:r>
      <w:r w:rsidR="00675F46">
        <w:rPr>
          <w:snapToGrid w:val="0"/>
        </w:rPr>
        <w:t>his wife was discontinued in 2002</w:t>
      </w:r>
      <w:r w:rsidR="00FA4D0B">
        <w:rPr>
          <w:snapToGrid w:val="0"/>
        </w:rPr>
        <w:t xml:space="preserve"> and that </w:t>
      </w:r>
      <w:r w:rsidR="00675F46">
        <w:rPr>
          <w:snapToGrid w:val="0"/>
        </w:rPr>
        <w:t xml:space="preserve">he </w:t>
      </w:r>
      <w:r w:rsidR="00BC5339">
        <w:rPr>
          <w:snapToGrid w:val="0"/>
        </w:rPr>
        <w:t xml:space="preserve">had </w:t>
      </w:r>
      <w:r w:rsidR="00675F46">
        <w:rPr>
          <w:snapToGrid w:val="0"/>
        </w:rPr>
        <w:t>continued to live in Uzbekistan, at his usual address</w:t>
      </w:r>
      <w:r w:rsidR="00BC5339">
        <w:rPr>
          <w:snapToGrid w:val="0"/>
        </w:rPr>
        <w:t>,</w:t>
      </w:r>
      <w:r w:rsidR="00675F46">
        <w:rPr>
          <w:snapToGrid w:val="0"/>
        </w:rPr>
        <w:t xml:space="preserve"> until he left for </w:t>
      </w:r>
      <w:r w:rsidR="008137B0">
        <w:rPr>
          <w:snapToGrid w:val="0"/>
        </w:rPr>
        <w:t>t</w:t>
      </w:r>
      <w:r w:rsidR="00F5354A">
        <w:rPr>
          <w:snapToGrid w:val="0"/>
        </w:rPr>
        <w:t>he Russian Federation</w:t>
      </w:r>
      <w:r w:rsidR="00675F46">
        <w:rPr>
          <w:snapToGrid w:val="0"/>
        </w:rPr>
        <w:t xml:space="preserve"> in 2008. He </w:t>
      </w:r>
      <w:r w:rsidR="00D12C54">
        <w:rPr>
          <w:snapToGrid w:val="0"/>
        </w:rPr>
        <w:t>also claimed</w:t>
      </w:r>
      <w:r w:rsidR="00675F46">
        <w:rPr>
          <w:snapToGrid w:val="0"/>
        </w:rPr>
        <w:t xml:space="preserve"> that the Fergana Court decision of 25 April 2002 </w:t>
      </w:r>
      <w:r w:rsidR="00FA4D0B">
        <w:rPr>
          <w:snapToGrid w:val="0"/>
        </w:rPr>
        <w:t>wa</w:t>
      </w:r>
      <w:r w:rsidR="00675F46">
        <w:rPr>
          <w:snapToGrid w:val="0"/>
        </w:rPr>
        <w:t>s backdated</w:t>
      </w:r>
      <w:r w:rsidR="00D12C54">
        <w:rPr>
          <w:snapToGrid w:val="0"/>
        </w:rPr>
        <w:t xml:space="preserve"> </w:t>
      </w:r>
      <w:r w:rsidR="00675F46">
        <w:rPr>
          <w:snapToGrid w:val="0"/>
        </w:rPr>
        <w:t xml:space="preserve">and </w:t>
      </w:r>
      <w:r w:rsidR="00095F92">
        <w:rPr>
          <w:snapToGrid w:val="0"/>
        </w:rPr>
        <w:t xml:space="preserve">groundless. </w:t>
      </w:r>
    </w:p>
    <w:p w:rsidR="002277C9" w:rsidRPr="008137B0" w:rsidRDefault="00FA4D0B" w:rsidP="00BC5339">
      <w:pPr>
        <w:pStyle w:val="SingleTxtG"/>
        <w:rPr>
          <w:snapToGrid w:val="0"/>
        </w:rPr>
      </w:pPr>
      <w:r>
        <w:rPr>
          <w:snapToGrid w:val="0"/>
        </w:rPr>
        <w:t xml:space="preserve">2.8 </w:t>
      </w:r>
      <w:r w:rsidR="0025585B">
        <w:rPr>
          <w:snapToGrid w:val="0"/>
        </w:rPr>
        <w:tab/>
      </w:r>
      <w:r w:rsidR="00095F92">
        <w:rPr>
          <w:snapToGrid w:val="0"/>
        </w:rPr>
        <w:t xml:space="preserve">On 12 November 2012, the </w:t>
      </w:r>
      <w:r>
        <w:rPr>
          <w:snapToGrid w:val="0"/>
        </w:rPr>
        <w:t xml:space="preserve">complainant’s </w:t>
      </w:r>
      <w:r w:rsidR="00095F92">
        <w:rPr>
          <w:snapToGrid w:val="0"/>
        </w:rPr>
        <w:t>counsel submitted written arguments against the complainant’s extradition to the Office</w:t>
      </w:r>
      <w:r w:rsidR="00084030">
        <w:rPr>
          <w:snapToGrid w:val="0"/>
        </w:rPr>
        <w:t xml:space="preserve"> of the Procurator General</w:t>
      </w:r>
      <w:r>
        <w:rPr>
          <w:snapToGrid w:val="0"/>
        </w:rPr>
        <w:t xml:space="preserve"> of the Russian Federation</w:t>
      </w:r>
      <w:r w:rsidR="00D12C54">
        <w:rPr>
          <w:snapToGrid w:val="0"/>
        </w:rPr>
        <w:t>.</w:t>
      </w:r>
      <w:r w:rsidR="00095F92">
        <w:rPr>
          <w:snapToGrid w:val="0"/>
        </w:rPr>
        <w:t xml:space="preserve"> </w:t>
      </w:r>
      <w:r w:rsidR="006E05A7" w:rsidRPr="008137B0">
        <w:rPr>
          <w:snapToGrid w:val="0"/>
        </w:rPr>
        <w:t xml:space="preserve">On 15 January 2013, the Office </w:t>
      </w:r>
      <w:r w:rsidR="005D279D">
        <w:rPr>
          <w:snapToGrid w:val="0"/>
        </w:rPr>
        <w:t xml:space="preserve">of the Procurator General </w:t>
      </w:r>
      <w:r w:rsidR="006E05A7" w:rsidRPr="008137B0">
        <w:rPr>
          <w:snapToGrid w:val="0"/>
        </w:rPr>
        <w:t xml:space="preserve">of the </w:t>
      </w:r>
      <w:r w:rsidR="00F5354A" w:rsidRPr="008137B0">
        <w:rPr>
          <w:snapToGrid w:val="0"/>
        </w:rPr>
        <w:t>Russian Federation</w:t>
      </w:r>
      <w:r w:rsidR="006E05A7" w:rsidRPr="008137B0">
        <w:rPr>
          <w:snapToGrid w:val="0"/>
        </w:rPr>
        <w:t xml:space="preserve"> took a decision to extradite the complainant to Uzbekistan without waiting for the outcome of the asylum proceedings.</w:t>
      </w:r>
      <w:r w:rsidR="003A4434" w:rsidRPr="008137B0">
        <w:rPr>
          <w:snapToGrid w:val="0"/>
        </w:rPr>
        <w:t xml:space="preserve"> On 30 January 2013, the complainant appealed </w:t>
      </w:r>
      <w:r w:rsidR="005D279D">
        <w:rPr>
          <w:snapToGrid w:val="0"/>
        </w:rPr>
        <w:t>the</w:t>
      </w:r>
      <w:r w:rsidR="005D279D" w:rsidRPr="008137B0">
        <w:rPr>
          <w:snapToGrid w:val="0"/>
        </w:rPr>
        <w:t xml:space="preserve"> </w:t>
      </w:r>
      <w:r w:rsidR="003A4434" w:rsidRPr="008137B0">
        <w:rPr>
          <w:snapToGrid w:val="0"/>
        </w:rPr>
        <w:t xml:space="preserve">extradition decision </w:t>
      </w:r>
      <w:r w:rsidR="005D279D">
        <w:rPr>
          <w:snapToGrid w:val="0"/>
        </w:rPr>
        <w:t>before</w:t>
      </w:r>
      <w:r w:rsidR="005D279D" w:rsidRPr="008137B0">
        <w:rPr>
          <w:snapToGrid w:val="0"/>
        </w:rPr>
        <w:t xml:space="preserve"> </w:t>
      </w:r>
      <w:r w:rsidR="003A4434" w:rsidRPr="008137B0">
        <w:rPr>
          <w:snapToGrid w:val="0"/>
        </w:rPr>
        <w:t xml:space="preserve">the </w:t>
      </w:r>
      <w:r w:rsidR="0083233E" w:rsidRPr="008137B0">
        <w:rPr>
          <w:snapToGrid w:val="0"/>
        </w:rPr>
        <w:t xml:space="preserve">Regional Court </w:t>
      </w:r>
      <w:r w:rsidR="0083233E">
        <w:rPr>
          <w:snapToGrid w:val="0"/>
        </w:rPr>
        <w:t xml:space="preserve">of </w:t>
      </w:r>
      <w:r w:rsidR="003A4434" w:rsidRPr="008137B0">
        <w:rPr>
          <w:snapToGrid w:val="0"/>
        </w:rPr>
        <w:t>Nizhny Novgorod</w:t>
      </w:r>
      <w:r w:rsidR="001B20A0" w:rsidRPr="008137B0">
        <w:rPr>
          <w:snapToGrid w:val="0"/>
        </w:rPr>
        <w:t>, which</w:t>
      </w:r>
      <w:r w:rsidR="003A4434" w:rsidRPr="008137B0">
        <w:rPr>
          <w:snapToGrid w:val="0"/>
        </w:rPr>
        <w:t xml:space="preserve"> </w:t>
      </w:r>
      <w:r w:rsidR="001B20A0" w:rsidRPr="008137B0">
        <w:rPr>
          <w:snapToGrid w:val="0"/>
        </w:rPr>
        <w:t>rejected the appeal on 26 February 2013.</w:t>
      </w:r>
      <w:r w:rsidR="006E05A7" w:rsidRPr="008137B0">
        <w:rPr>
          <w:snapToGrid w:val="0"/>
        </w:rPr>
        <w:t xml:space="preserve"> </w:t>
      </w:r>
      <w:r w:rsidR="001B20A0" w:rsidRPr="008137B0">
        <w:rPr>
          <w:snapToGrid w:val="0"/>
        </w:rPr>
        <w:t>Addressing the complainant’s argument that the execution of the judg</w:t>
      </w:r>
      <w:r w:rsidR="005D279D">
        <w:rPr>
          <w:snapToGrid w:val="0"/>
        </w:rPr>
        <w:t>e</w:t>
      </w:r>
      <w:r w:rsidR="001B20A0" w:rsidRPr="008137B0">
        <w:rPr>
          <w:snapToGrid w:val="0"/>
        </w:rPr>
        <w:t xml:space="preserve">ment of the </w:t>
      </w:r>
      <w:r w:rsidR="008137B0">
        <w:rPr>
          <w:snapToGrid w:val="0"/>
        </w:rPr>
        <w:t>Fergana City</w:t>
      </w:r>
      <w:r w:rsidR="001B20A0" w:rsidRPr="008137B0">
        <w:rPr>
          <w:snapToGrid w:val="0"/>
        </w:rPr>
        <w:t xml:space="preserve"> Court of</w:t>
      </w:r>
      <w:r w:rsidR="001B20A0">
        <w:rPr>
          <w:snapToGrid w:val="0"/>
        </w:rPr>
        <w:t xml:space="preserve"> 25 April 2002 was time</w:t>
      </w:r>
      <w:r w:rsidR="005D279D">
        <w:rPr>
          <w:snapToGrid w:val="0"/>
        </w:rPr>
        <w:t>-</w:t>
      </w:r>
      <w:r w:rsidR="001B20A0">
        <w:rPr>
          <w:snapToGrid w:val="0"/>
        </w:rPr>
        <w:t>ba</w:t>
      </w:r>
      <w:r w:rsidR="00E03BB5">
        <w:rPr>
          <w:snapToGrid w:val="0"/>
        </w:rPr>
        <w:t>r</w:t>
      </w:r>
      <w:r w:rsidR="001B20A0">
        <w:rPr>
          <w:snapToGrid w:val="0"/>
        </w:rPr>
        <w:t xml:space="preserve">red, the </w:t>
      </w:r>
      <w:r>
        <w:rPr>
          <w:snapToGrid w:val="0"/>
        </w:rPr>
        <w:t>c</w:t>
      </w:r>
      <w:r w:rsidR="001B20A0">
        <w:rPr>
          <w:snapToGrid w:val="0"/>
        </w:rPr>
        <w:t>ourt stated that</w:t>
      </w:r>
      <w:r w:rsidR="006D26CB">
        <w:rPr>
          <w:snapToGrid w:val="0"/>
        </w:rPr>
        <w:t>,</w:t>
      </w:r>
      <w:r w:rsidR="001B20A0">
        <w:rPr>
          <w:snapToGrid w:val="0"/>
        </w:rPr>
        <w:t xml:space="preserve"> according to the information provided by the Uzbek authorities, the </w:t>
      </w:r>
      <w:r w:rsidR="00915DBE">
        <w:rPr>
          <w:snapToGrid w:val="0"/>
        </w:rPr>
        <w:t xml:space="preserve">search </w:t>
      </w:r>
      <w:r w:rsidR="006D26CB">
        <w:rPr>
          <w:snapToGrid w:val="0"/>
        </w:rPr>
        <w:t xml:space="preserve">for </w:t>
      </w:r>
      <w:r w:rsidR="00915DBE">
        <w:rPr>
          <w:snapToGrid w:val="0"/>
        </w:rPr>
        <w:t xml:space="preserve">the </w:t>
      </w:r>
      <w:r w:rsidR="001B20A0">
        <w:rPr>
          <w:snapToGrid w:val="0"/>
        </w:rPr>
        <w:t xml:space="preserve">complainant </w:t>
      </w:r>
      <w:r w:rsidR="00915DBE">
        <w:rPr>
          <w:snapToGrid w:val="0"/>
        </w:rPr>
        <w:t xml:space="preserve">initiated on 25 April 2002 </w:t>
      </w:r>
      <w:r w:rsidR="00BC5339">
        <w:rPr>
          <w:snapToGrid w:val="0"/>
        </w:rPr>
        <w:t xml:space="preserve">had been </w:t>
      </w:r>
      <w:r w:rsidR="006D26CB">
        <w:rPr>
          <w:snapToGrid w:val="0"/>
        </w:rPr>
        <w:t xml:space="preserve">called off </w:t>
      </w:r>
      <w:r w:rsidR="00915DBE">
        <w:rPr>
          <w:snapToGrid w:val="0"/>
        </w:rPr>
        <w:t>on 22 June 2007 when a dead body was mistakenly identified as the complainant. The search was renewed on 26 April 2012</w:t>
      </w:r>
      <w:r w:rsidR="006D26CB">
        <w:rPr>
          <w:snapToGrid w:val="0"/>
        </w:rPr>
        <w:t>.</w:t>
      </w:r>
      <w:r w:rsidR="00915DBE">
        <w:rPr>
          <w:snapToGrid w:val="0"/>
        </w:rPr>
        <w:t xml:space="preserve"> </w:t>
      </w:r>
      <w:r w:rsidR="006D26CB">
        <w:rPr>
          <w:snapToGrid w:val="0"/>
        </w:rPr>
        <w:t>T</w:t>
      </w:r>
      <w:r w:rsidR="00915DBE">
        <w:rPr>
          <w:snapToGrid w:val="0"/>
        </w:rPr>
        <w:t>herefore, the time limit for the execution of sentence ha</w:t>
      </w:r>
      <w:r w:rsidR="00BC5339">
        <w:rPr>
          <w:snapToGrid w:val="0"/>
        </w:rPr>
        <w:t>d</w:t>
      </w:r>
      <w:r w:rsidR="00915DBE">
        <w:rPr>
          <w:snapToGrid w:val="0"/>
        </w:rPr>
        <w:t xml:space="preserve"> not expired. The </w:t>
      </w:r>
      <w:r w:rsidR="006D26CB">
        <w:rPr>
          <w:snapToGrid w:val="0"/>
        </w:rPr>
        <w:t>C</w:t>
      </w:r>
      <w:r w:rsidR="00915DBE">
        <w:rPr>
          <w:snapToGrid w:val="0"/>
        </w:rPr>
        <w:t xml:space="preserve">ourt </w:t>
      </w:r>
      <w:r>
        <w:rPr>
          <w:snapToGrid w:val="0"/>
        </w:rPr>
        <w:t xml:space="preserve">did </w:t>
      </w:r>
      <w:r w:rsidR="00915DBE">
        <w:rPr>
          <w:snapToGrid w:val="0"/>
        </w:rPr>
        <w:t>not address</w:t>
      </w:r>
      <w:r>
        <w:rPr>
          <w:snapToGrid w:val="0"/>
        </w:rPr>
        <w:t xml:space="preserve"> </w:t>
      </w:r>
      <w:r w:rsidR="00915DBE">
        <w:rPr>
          <w:snapToGrid w:val="0"/>
        </w:rPr>
        <w:t xml:space="preserve">the complainant’s argument that he lived at his usual address in Uzbekistan from 2002 until 2008 and was crossing the border between </w:t>
      </w:r>
      <w:r w:rsidR="006D26CB">
        <w:rPr>
          <w:snapToGrid w:val="0"/>
        </w:rPr>
        <w:t xml:space="preserve">the </w:t>
      </w:r>
      <w:r w:rsidR="00F5354A">
        <w:rPr>
          <w:snapToGrid w:val="0"/>
        </w:rPr>
        <w:t>Russia</w:t>
      </w:r>
      <w:r w:rsidR="006D26CB">
        <w:rPr>
          <w:snapToGrid w:val="0"/>
        </w:rPr>
        <w:t>n Federation</w:t>
      </w:r>
      <w:r w:rsidR="00F5354A">
        <w:rPr>
          <w:snapToGrid w:val="0"/>
        </w:rPr>
        <w:t xml:space="preserve"> </w:t>
      </w:r>
      <w:r w:rsidR="00915DBE">
        <w:rPr>
          <w:snapToGrid w:val="0"/>
        </w:rPr>
        <w:t>and Uzbekistan regularly</w:t>
      </w:r>
      <w:r w:rsidR="00012E40">
        <w:rPr>
          <w:snapToGrid w:val="0"/>
        </w:rPr>
        <w:t>. As for the argument</w:t>
      </w:r>
      <w:r w:rsidR="00915DBE">
        <w:rPr>
          <w:snapToGrid w:val="0"/>
        </w:rPr>
        <w:t xml:space="preserve"> that his prosecution was politically</w:t>
      </w:r>
      <w:r w:rsidR="006D26CB">
        <w:rPr>
          <w:snapToGrid w:val="0"/>
        </w:rPr>
        <w:t xml:space="preserve"> </w:t>
      </w:r>
      <w:r w:rsidR="00915DBE">
        <w:rPr>
          <w:snapToGrid w:val="0"/>
        </w:rPr>
        <w:t>motivated and he would face a risk of torture if extradited</w:t>
      </w:r>
      <w:r w:rsidR="00012E40">
        <w:rPr>
          <w:snapToGrid w:val="0"/>
        </w:rPr>
        <w:t xml:space="preserve">, the </w:t>
      </w:r>
      <w:r>
        <w:rPr>
          <w:snapToGrid w:val="0"/>
        </w:rPr>
        <w:t>c</w:t>
      </w:r>
      <w:r w:rsidR="00012E40">
        <w:rPr>
          <w:snapToGrid w:val="0"/>
        </w:rPr>
        <w:t xml:space="preserve">ourt </w:t>
      </w:r>
      <w:r>
        <w:rPr>
          <w:snapToGrid w:val="0"/>
        </w:rPr>
        <w:t>noted</w:t>
      </w:r>
      <w:r w:rsidR="00012E40">
        <w:rPr>
          <w:snapToGrid w:val="0"/>
        </w:rPr>
        <w:t xml:space="preserve"> that no evidence </w:t>
      </w:r>
      <w:r w:rsidR="003A4DC4">
        <w:rPr>
          <w:snapToGrid w:val="0"/>
        </w:rPr>
        <w:t>w</w:t>
      </w:r>
      <w:r w:rsidR="006D26CB">
        <w:rPr>
          <w:snapToGrid w:val="0"/>
        </w:rPr>
        <w:t>as</w:t>
      </w:r>
      <w:r w:rsidR="003A4DC4">
        <w:rPr>
          <w:snapToGrid w:val="0"/>
        </w:rPr>
        <w:t xml:space="preserve"> presented on</w:t>
      </w:r>
      <w:r w:rsidR="00012E40">
        <w:rPr>
          <w:snapToGrid w:val="0"/>
        </w:rPr>
        <w:t xml:space="preserve"> possible persecution for po</w:t>
      </w:r>
      <w:r w:rsidR="003A4DC4">
        <w:rPr>
          <w:snapToGrid w:val="0"/>
        </w:rPr>
        <w:t>litical or religious reason</w:t>
      </w:r>
      <w:r w:rsidR="00012E40">
        <w:rPr>
          <w:snapToGrid w:val="0"/>
        </w:rPr>
        <w:t xml:space="preserve">, </w:t>
      </w:r>
      <w:r w:rsidR="00012E40" w:rsidRPr="008137B0">
        <w:rPr>
          <w:snapToGrid w:val="0"/>
        </w:rPr>
        <w:t xml:space="preserve">and that there was no reason to doubt the authenticity of the documents </w:t>
      </w:r>
      <w:r w:rsidR="00BC3183">
        <w:rPr>
          <w:snapToGrid w:val="0"/>
        </w:rPr>
        <w:t>provided</w:t>
      </w:r>
      <w:r w:rsidR="00012E40" w:rsidRPr="008137B0">
        <w:rPr>
          <w:snapToGrid w:val="0"/>
        </w:rPr>
        <w:t xml:space="preserve"> by the Uzbek authorities</w:t>
      </w:r>
      <w:r w:rsidR="00915DBE" w:rsidRPr="008137B0">
        <w:rPr>
          <w:snapToGrid w:val="0"/>
        </w:rPr>
        <w:t xml:space="preserve">. </w:t>
      </w:r>
      <w:r w:rsidR="00012E40" w:rsidRPr="008137B0">
        <w:rPr>
          <w:snapToGrid w:val="0"/>
        </w:rPr>
        <w:t xml:space="preserve">The </w:t>
      </w:r>
      <w:r w:rsidR="006D26CB">
        <w:rPr>
          <w:snapToGrid w:val="0"/>
        </w:rPr>
        <w:t>C</w:t>
      </w:r>
      <w:r w:rsidR="00012E40" w:rsidRPr="008137B0">
        <w:rPr>
          <w:snapToGrid w:val="0"/>
        </w:rPr>
        <w:t xml:space="preserve">ourt also </w:t>
      </w:r>
      <w:r w:rsidR="0079779F">
        <w:rPr>
          <w:snapToGrid w:val="0"/>
        </w:rPr>
        <w:t>relied</w:t>
      </w:r>
      <w:r w:rsidR="00012E40" w:rsidRPr="008137B0">
        <w:rPr>
          <w:snapToGrid w:val="0"/>
        </w:rPr>
        <w:t xml:space="preserve"> </w:t>
      </w:r>
      <w:r w:rsidR="0079779F">
        <w:rPr>
          <w:snapToGrid w:val="0"/>
        </w:rPr>
        <w:t>on</w:t>
      </w:r>
      <w:r w:rsidR="00012E40" w:rsidRPr="008137B0">
        <w:rPr>
          <w:snapToGrid w:val="0"/>
        </w:rPr>
        <w:t xml:space="preserve"> the diplomatic </w:t>
      </w:r>
      <w:r>
        <w:rPr>
          <w:snapToGrid w:val="0"/>
        </w:rPr>
        <w:t>assurances</w:t>
      </w:r>
      <w:r w:rsidR="00012E40" w:rsidRPr="008137B0">
        <w:rPr>
          <w:snapToGrid w:val="0"/>
        </w:rPr>
        <w:t xml:space="preserve"> of non-persecution in the reques</w:t>
      </w:r>
      <w:r w:rsidR="00170AFF" w:rsidRPr="008137B0">
        <w:rPr>
          <w:snapToGrid w:val="0"/>
        </w:rPr>
        <w:t>t for extradition</w:t>
      </w:r>
      <w:r w:rsidR="00012E40" w:rsidRPr="008137B0">
        <w:rPr>
          <w:snapToGrid w:val="0"/>
        </w:rPr>
        <w:t xml:space="preserve"> </w:t>
      </w:r>
      <w:r w:rsidR="00170AFF" w:rsidRPr="008137B0">
        <w:rPr>
          <w:snapToGrid w:val="0"/>
        </w:rPr>
        <w:t>of</w:t>
      </w:r>
      <w:r w:rsidR="00012E40" w:rsidRPr="008137B0">
        <w:rPr>
          <w:snapToGrid w:val="0"/>
        </w:rPr>
        <w:t xml:space="preserve"> the Uzbek </w:t>
      </w:r>
      <w:r w:rsidR="006D26CB">
        <w:rPr>
          <w:snapToGrid w:val="0"/>
        </w:rPr>
        <w:t>Office of the Procurator General</w:t>
      </w:r>
      <w:r w:rsidR="00012E40" w:rsidRPr="008137B0">
        <w:rPr>
          <w:snapToGrid w:val="0"/>
        </w:rPr>
        <w:t xml:space="preserve">. </w:t>
      </w:r>
      <w:r w:rsidR="000C686E" w:rsidRPr="008137B0">
        <w:rPr>
          <w:snapToGrid w:val="0"/>
        </w:rPr>
        <w:t xml:space="preserve">On 3 March 2013, the complainant appealed the decision of the </w:t>
      </w:r>
      <w:r w:rsidR="008137B0" w:rsidRPr="008137B0">
        <w:rPr>
          <w:snapToGrid w:val="0"/>
        </w:rPr>
        <w:t xml:space="preserve">Regional Court </w:t>
      </w:r>
      <w:r w:rsidR="008137B0">
        <w:rPr>
          <w:snapToGrid w:val="0"/>
        </w:rPr>
        <w:t xml:space="preserve">of </w:t>
      </w:r>
      <w:r w:rsidR="000C686E" w:rsidRPr="008137B0">
        <w:rPr>
          <w:snapToGrid w:val="0"/>
        </w:rPr>
        <w:t xml:space="preserve">Nizhny Novgorod </w:t>
      </w:r>
      <w:r w:rsidR="006D26CB">
        <w:rPr>
          <w:snapToGrid w:val="0"/>
        </w:rPr>
        <w:t>before</w:t>
      </w:r>
      <w:r w:rsidR="006D26CB" w:rsidRPr="008137B0">
        <w:rPr>
          <w:snapToGrid w:val="0"/>
        </w:rPr>
        <w:t xml:space="preserve"> </w:t>
      </w:r>
      <w:r w:rsidR="000C686E" w:rsidRPr="008137B0">
        <w:rPr>
          <w:snapToGrid w:val="0"/>
        </w:rPr>
        <w:t xml:space="preserve">the Supreme Court. </w:t>
      </w:r>
      <w:r w:rsidR="00992724" w:rsidRPr="008137B0">
        <w:rPr>
          <w:snapToGrid w:val="0"/>
        </w:rPr>
        <w:t xml:space="preserve">The appeal was rejected </w:t>
      </w:r>
      <w:r w:rsidR="002277C9" w:rsidRPr="008137B0">
        <w:rPr>
          <w:snapToGrid w:val="0"/>
        </w:rPr>
        <w:t xml:space="preserve">on </w:t>
      </w:r>
      <w:r w:rsidR="00992724" w:rsidRPr="008137B0">
        <w:rPr>
          <w:snapToGrid w:val="0"/>
        </w:rPr>
        <w:t>4 June 2013.</w:t>
      </w:r>
    </w:p>
    <w:p w:rsidR="007821E7" w:rsidRPr="0031435D" w:rsidRDefault="007821E7" w:rsidP="007821E7">
      <w:pPr>
        <w:pStyle w:val="H23G"/>
        <w:rPr>
          <w:snapToGrid w:val="0"/>
        </w:rPr>
      </w:pPr>
      <w:r w:rsidRPr="008137B0">
        <w:rPr>
          <w:snapToGrid w:val="0"/>
        </w:rPr>
        <w:tab/>
      </w:r>
      <w:r w:rsidRPr="008137B0">
        <w:rPr>
          <w:snapToGrid w:val="0"/>
        </w:rPr>
        <w:tab/>
      </w:r>
      <w:r w:rsidR="000B274D" w:rsidRPr="008137B0">
        <w:rPr>
          <w:snapToGrid w:val="0"/>
        </w:rPr>
        <w:t>T</w:t>
      </w:r>
      <w:r w:rsidRPr="008137B0">
        <w:rPr>
          <w:snapToGrid w:val="0"/>
        </w:rPr>
        <w:t>he complaint</w:t>
      </w:r>
    </w:p>
    <w:p w:rsidR="007821E7" w:rsidRPr="0031435D" w:rsidRDefault="001F3BCA" w:rsidP="00BC5339">
      <w:pPr>
        <w:pStyle w:val="SingleTxtG"/>
        <w:rPr>
          <w:snapToGrid w:val="0"/>
        </w:rPr>
      </w:pPr>
      <w:r>
        <w:rPr>
          <w:snapToGrid w:val="0"/>
        </w:rPr>
        <w:t>3.</w:t>
      </w:r>
      <w:r w:rsidR="00E3472B">
        <w:rPr>
          <w:snapToGrid w:val="0"/>
        </w:rPr>
        <w:tab/>
      </w:r>
      <w:r w:rsidR="005D5891">
        <w:rPr>
          <w:snapToGrid w:val="0"/>
        </w:rPr>
        <w:t>The complainant argue</w:t>
      </w:r>
      <w:r w:rsidR="00BF494C">
        <w:rPr>
          <w:snapToGrid w:val="0"/>
        </w:rPr>
        <w:t>d</w:t>
      </w:r>
      <w:r w:rsidR="005D5891">
        <w:rPr>
          <w:snapToGrid w:val="0"/>
        </w:rPr>
        <w:t xml:space="preserve"> that</w:t>
      </w:r>
      <w:r w:rsidR="006D26CB">
        <w:rPr>
          <w:snapToGrid w:val="0"/>
        </w:rPr>
        <w:t>,</w:t>
      </w:r>
      <w:r w:rsidR="005D5891">
        <w:rPr>
          <w:snapToGrid w:val="0"/>
        </w:rPr>
        <w:t xml:space="preserve"> </w:t>
      </w:r>
      <w:r w:rsidR="006D26CB">
        <w:rPr>
          <w:snapToGrid w:val="0"/>
        </w:rPr>
        <w:t>if</w:t>
      </w:r>
      <w:r w:rsidR="005D5891">
        <w:rPr>
          <w:snapToGrid w:val="0"/>
        </w:rPr>
        <w:t xml:space="preserve"> extradit</w:t>
      </w:r>
      <w:r w:rsidR="00BC5339">
        <w:rPr>
          <w:snapToGrid w:val="0"/>
        </w:rPr>
        <w:t>ed</w:t>
      </w:r>
      <w:r w:rsidR="005D5891">
        <w:rPr>
          <w:snapToGrid w:val="0"/>
        </w:rPr>
        <w:t xml:space="preserve"> to Uzbekistan</w:t>
      </w:r>
      <w:r w:rsidR="00FA4D0B">
        <w:rPr>
          <w:snapToGrid w:val="0"/>
        </w:rPr>
        <w:t>,</w:t>
      </w:r>
      <w:r w:rsidR="005D5891">
        <w:rPr>
          <w:snapToGrid w:val="0"/>
        </w:rPr>
        <w:t xml:space="preserve"> </w:t>
      </w:r>
      <w:r w:rsidR="00082F4F">
        <w:rPr>
          <w:snapToGrid w:val="0"/>
        </w:rPr>
        <w:t>he w</w:t>
      </w:r>
      <w:r w:rsidR="00BF494C">
        <w:rPr>
          <w:snapToGrid w:val="0"/>
        </w:rPr>
        <w:t>ould</w:t>
      </w:r>
      <w:r w:rsidR="00082F4F">
        <w:rPr>
          <w:snapToGrid w:val="0"/>
        </w:rPr>
        <w:t xml:space="preserve"> face a risk of </w:t>
      </w:r>
      <w:r w:rsidR="008C3AD9">
        <w:rPr>
          <w:snapToGrid w:val="0"/>
        </w:rPr>
        <w:t xml:space="preserve">persecution and </w:t>
      </w:r>
      <w:r w:rsidR="00082F4F">
        <w:rPr>
          <w:snapToGrid w:val="0"/>
        </w:rPr>
        <w:t xml:space="preserve">torture </w:t>
      </w:r>
      <w:r w:rsidR="006D26CB">
        <w:rPr>
          <w:snapToGrid w:val="0"/>
        </w:rPr>
        <w:t xml:space="preserve">owing </w:t>
      </w:r>
      <w:r w:rsidR="008C3AD9">
        <w:rPr>
          <w:snapToGrid w:val="0"/>
        </w:rPr>
        <w:t xml:space="preserve">to his family ties with </w:t>
      </w:r>
      <w:r w:rsidR="00FA4D0B">
        <w:rPr>
          <w:snapToGrid w:val="0"/>
        </w:rPr>
        <w:t>his brother</w:t>
      </w:r>
      <w:r w:rsidR="006D26CB">
        <w:rPr>
          <w:snapToGrid w:val="0"/>
        </w:rPr>
        <w:t>,</w:t>
      </w:r>
      <w:r w:rsidR="00FA4D0B">
        <w:rPr>
          <w:snapToGrid w:val="0"/>
        </w:rPr>
        <w:t xml:space="preserve"> </w:t>
      </w:r>
      <w:r w:rsidR="006D26CB">
        <w:rPr>
          <w:snapToGrid w:val="0"/>
        </w:rPr>
        <w:t xml:space="preserve">who </w:t>
      </w:r>
      <w:r w:rsidR="00BC5339">
        <w:rPr>
          <w:snapToGrid w:val="0"/>
        </w:rPr>
        <w:t>was</w:t>
      </w:r>
      <w:r w:rsidR="006D26CB">
        <w:rPr>
          <w:snapToGrid w:val="0"/>
        </w:rPr>
        <w:t xml:space="preserve"> being</w:t>
      </w:r>
      <w:r w:rsidR="008C3AD9">
        <w:rPr>
          <w:snapToGrid w:val="0"/>
        </w:rPr>
        <w:t xml:space="preserve"> prosecuted in Uzbekistan for crimes of political and religious nature</w:t>
      </w:r>
      <w:r w:rsidR="0085676E">
        <w:rPr>
          <w:snapToGrid w:val="0"/>
        </w:rPr>
        <w:t>,</w:t>
      </w:r>
      <w:r w:rsidR="008C3AD9">
        <w:rPr>
          <w:snapToGrid w:val="0"/>
        </w:rPr>
        <w:t xml:space="preserve"> and </w:t>
      </w:r>
      <w:r w:rsidR="0085676E">
        <w:rPr>
          <w:snapToGrid w:val="0"/>
        </w:rPr>
        <w:t xml:space="preserve">because of </w:t>
      </w:r>
      <w:r w:rsidR="008C3AD9">
        <w:rPr>
          <w:snapToGrid w:val="0"/>
        </w:rPr>
        <w:t>the complain</w:t>
      </w:r>
      <w:r w:rsidR="00BC5339">
        <w:rPr>
          <w:snapToGrid w:val="0"/>
        </w:rPr>
        <w:t>an</w:t>
      </w:r>
      <w:r w:rsidR="008C3AD9">
        <w:rPr>
          <w:snapToGrid w:val="0"/>
        </w:rPr>
        <w:t>t</w:t>
      </w:r>
      <w:r w:rsidR="00FA4D0B">
        <w:rPr>
          <w:snapToGrid w:val="0"/>
        </w:rPr>
        <w:t xml:space="preserve">’s communication to the Committee on his brother’s </w:t>
      </w:r>
      <w:r w:rsidR="008C3AD9">
        <w:rPr>
          <w:snapToGrid w:val="0"/>
        </w:rPr>
        <w:t xml:space="preserve">behalf. </w:t>
      </w:r>
      <w:r w:rsidR="008137B0">
        <w:rPr>
          <w:snapToGrid w:val="0"/>
        </w:rPr>
        <w:t>He</w:t>
      </w:r>
      <w:r w:rsidR="0085676E">
        <w:rPr>
          <w:snapToGrid w:val="0"/>
        </w:rPr>
        <w:t xml:space="preserve"> </w:t>
      </w:r>
      <w:r w:rsidR="008137B0">
        <w:rPr>
          <w:snapToGrid w:val="0"/>
        </w:rPr>
        <w:t>claim</w:t>
      </w:r>
      <w:r w:rsidR="00BF494C">
        <w:rPr>
          <w:snapToGrid w:val="0"/>
        </w:rPr>
        <w:t>ed</w:t>
      </w:r>
      <w:r w:rsidR="0085676E">
        <w:rPr>
          <w:snapToGrid w:val="0"/>
        </w:rPr>
        <w:t xml:space="preserve"> that a complaint to international bodies submitted against Uzbekistan </w:t>
      </w:r>
      <w:r w:rsidR="00BF494C">
        <w:rPr>
          <w:snapToGrid w:val="0"/>
        </w:rPr>
        <w:t>is</w:t>
      </w:r>
      <w:r w:rsidR="0085676E">
        <w:rPr>
          <w:snapToGrid w:val="0"/>
        </w:rPr>
        <w:t xml:space="preserve"> treated as disagreement with the official policy of the State and the authors </w:t>
      </w:r>
      <w:r w:rsidR="008A0BA3">
        <w:rPr>
          <w:snapToGrid w:val="0"/>
        </w:rPr>
        <w:t xml:space="preserve">of such complaints </w:t>
      </w:r>
      <w:r w:rsidR="008137B0">
        <w:rPr>
          <w:snapToGrid w:val="0"/>
        </w:rPr>
        <w:t xml:space="preserve">risk being </w:t>
      </w:r>
      <w:r w:rsidR="00121C7B">
        <w:rPr>
          <w:snapToGrid w:val="0"/>
        </w:rPr>
        <w:t>subjected to</w:t>
      </w:r>
      <w:r w:rsidR="0085676E">
        <w:rPr>
          <w:snapToGrid w:val="0"/>
        </w:rPr>
        <w:t xml:space="preserve"> unfair criminal prosecution and torture.</w:t>
      </w:r>
      <w:r w:rsidR="0025585B">
        <w:rPr>
          <w:rStyle w:val="FootnoteReference"/>
          <w:snapToGrid w:val="0"/>
        </w:rPr>
        <w:footnoteReference w:id="8"/>
      </w:r>
      <w:r w:rsidR="0085676E">
        <w:rPr>
          <w:snapToGrid w:val="0"/>
        </w:rPr>
        <w:t xml:space="preserve"> </w:t>
      </w:r>
      <w:r w:rsidR="0082044F">
        <w:rPr>
          <w:snapToGrid w:val="0"/>
        </w:rPr>
        <w:t>Thus, according to him, his</w:t>
      </w:r>
      <w:r w:rsidR="008C3AD9">
        <w:rPr>
          <w:snapToGrid w:val="0"/>
        </w:rPr>
        <w:t xml:space="preserve"> extradition </w:t>
      </w:r>
      <w:r w:rsidR="00BF494C">
        <w:rPr>
          <w:snapToGrid w:val="0"/>
        </w:rPr>
        <w:t>would</w:t>
      </w:r>
      <w:r w:rsidR="008C3AD9">
        <w:rPr>
          <w:snapToGrid w:val="0"/>
        </w:rPr>
        <w:t xml:space="preserve"> </w:t>
      </w:r>
      <w:r w:rsidR="005D5891">
        <w:rPr>
          <w:snapToGrid w:val="0"/>
        </w:rPr>
        <w:t>violat</w:t>
      </w:r>
      <w:r w:rsidR="008C3AD9">
        <w:rPr>
          <w:snapToGrid w:val="0"/>
        </w:rPr>
        <w:t xml:space="preserve">e </w:t>
      </w:r>
      <w:r w:rsidR="005D5891">
        <w:rPr>
          <w:snapToGrid w:val="0"/>
        </w:rPr>
        <w:t>his rights un</w:t>
      </w:r>
      <w:r w:rsidR="00BC1026">
        <w:rPr>
          <w:snapToGrid w:val="0"/>
        </w:rPr>
        <w:t xml:space="preserve">der </w:t>
      </w:r>
      <w:r w:rsidR="00AD3D1B">
        <w:rPr>
          <w:snapToGrid w:val="0"/>
        </w:rPr>
        <w:t>article </w:t>
      </w:r>
      <w:r w:rsidR="00BC1026">
        <w:rPr>
          <w:snapToGrid w:val="0"/>
        </w:rPr>
        <w:t>3 of the Convention</w:t>
      </w:r>
      <w:r w:rsidR="00082F4F">
        <w:t>.</w:t>
      </w:r>
    </w:p>
    <w:p w:rsidR="007821E7" w:rsidRPr="0031435D" w:rsidRDefault="007821E7" w:rsidP="007821E7">
      <w:pPr>
        <w:pStyle w:val="H23G"/>
        <w:rPr>
          <w:snapToGrid w:val="0"/>
        </w:rPr>
      </w:pPr>
      <w:r w:rsidRPr="0031435D">
        <w:rPr>
          <w:snapToGrid w:val="0"/>
        </w:rPr>
        <w:tab/>
      </w:r>
      <w:r w:rsidRPr="0031435D">
        <w:rPr>
          <w:snapToGrid w:val="0"/>
        </w:rPr>
        <w:tab/>
      </w:r>
      <w:r w:rsidR="003449B7">
        <w:rPr>
          <w:snapToGrid w:val="0"/>
        </w:rPr>
        <w:t>T</w:t>
      </w:r>
      <w:r w:rsidRPr="0031435D">
        <w:rPr>
          <w:snapToGrid w:val="0"/>
        </w:rPr>
        <w:t xml:space="preserve">he State party’s observations </w:t>
      </w:r>
    </w:p>
    <w:p w:rsidR="00202A02" w:rsidRDefault="007821E7" w:rsidP="00D9347E">
      <w:pPr>
        <w:spacing w:after="120"/>
        <w:ind w:left="1134" w:right="1134"/>
        <w:jc w:val="both"/>
        <w:rPr>
          <w:snapToGrid w:val="0"/>
        </w:rPr>
      </w:pPr>
      <w:r w:rsidRPr="0031435D">
        <w:rPr>
          <w:snapToGrid w:val="0"/>
        </w:rPr>
        <w:t>4.1</w:t>
      </w:r>
      <w:r w:rsidRPr="0031435D">
        <w:rPr>
          <w:snapToGrid w:val="0"/>
        </w:rPr>
        <w:tab/>
      </w:r>
      <w:r w:rsidR="0079779F">
        <w:rPr>
          <w:snapToGrid w:val="0"/>
        </w:rPr>
        <w:t>In a note verbale of</w:t>
      </w:r>
      <w:r w:rsidRPr="0031435D">
        <w:rPr>
          <w:snapToGrid w:val="0"/>
        </w:rPr>
        <w:t xml:space="preserve"> </w:t>
      </w:r>
      <w:r w:rsidR="00082F4F">
        <w:rPr>
          <w:snapToGrid w:val="0"/>
        </w:rPr>
        <w:t>19</w:t>
      </w:r>
      <w:r w:rsidR="001F3BCA">
        <w:rPr>
          <w:snapToGrid w:val="0"/>
        </w:rPr>
        <w:t xml:space="preserve"> Ju</w:t>
      </w:r>
      <w:r w:rsidR="00082F4F">
        <w:rPr>
          <w:snapToGrid w:val="0"/>
        </w:rPr>
        <w:t>ly</w:t>
      </w:r>
      <w:r w:rsidR="001F3BCA">
        <w:rPr>
          <w:snapToGrid w:val="0"/>
        </w:rPr>
        <w:t xml:space="preserve"> 2013</w:t>
      </w:r>
      <w:r w:rsidRPr="0031435D">
        <w:rPr>
          <w:snapToGrid w:val="0"/>
        </w:rPr>
        <w:t xml:space="preserve">, the State party </w:t>
      </w:r>
      <w:r w:rsidR="00C85881">
        <w:rPr>
          <w:snapToGrid w:val="0"/>
        </w:rPr>
        <w:t xml:space="preserve">challenged the </w:t>
      </w:r>
      <w:r w:rsidR="00082F4F">
        <w:rPr>
          <w:snapToGrid w:val="0"/>
        </w:rPr>
        <w:t>admissib</w:t>
      </w:r>
      <w:r w:rsidR="00C85881">
        <w:rPr>
          <w:snapToGrid w:val="0"/>
        </w:rPr>
        <w:t>i</w:t>
      </w:r>
      <w:r w:rsidR="00082F4F">
        <w:rPr>
          <w:snapToGrid w:val="0"/>
        </w:rPr>
        <w:t>l</w:t>
      </w:r>
      <w:r w:rsidR="00C85881">
        <w:rPr>
          <w:snapToGrid w:val="0"/>
        </w:rPr>
        <w:t>ity of th</w:t>
      </w:r>
      <w:r w:rsidR="000903B0">
        <w:rPr>
          <w:snapToGrid w:val="0"/>
        </w:rPr>
        <w:t>e</w:t>
      </w:r>
      <w:r w:rsidR="00C85881">
        <w:rPr>
          <w:snapToGrid w:val="0"/>
        </w:rPr>
        <w:t xml:space="preserve"> communication</w:t>
      </w:r>
      <w:r w:rsidR="00082F4F">
        <w:rPr>
          <w:snapToGrid w:val="0"/>
        </w:rPr>
        <w:t>.</w:t>
      </w:r>
      <w:r w:rsidR="00C85881">
        <w:rPr>
          <w:snapToGrid w:val="0"/>
        </w:rPr>
        <w:t xml:space="preserve"> </w:t>
      </w:r>
      <w:r w:rsidR="00AE49F7">
        <w:rPr>
          <w:snapToGrid w:val="0"/>
        </w:rPr>
        <w:t>T</w:t>
      </w:r>
      <w:r w:rsidR="00082F4F">
        <w:rPr>
          <w:snapToGrid w:val="0"/>
        </w:rPr>
        <w:t xml:space="preserve">he </w:t>
      </w:r>
      <w:r w:rsidR="00AE49F7">
        <w:rPr>
          <w:snapToGrid w:val="0"/>
        </w:rPr>
        <w:t xml:space="preserve">State party </w:t>
      </w:r>
      <w:r w:rsidR="00C85881">
        <w:rPr>
          <w:snapToGrid w:val="0"/>
        </w:rPr>
        <w:t xml:space="preserve">notes </w:t>
      </w:r>
      <w:r w:rsidR="00AE49F7">
        <w:rPr>
          <w:snapToGrid w:val="0"/>
        </w:rPr>
        <w:t xml:space="preserve">that the </w:t>
      </w:r>
      <w:r w:rsidR="00082F4F">
        <w:rPr>
          <w:snapToGrid w:val="0"/>
        </w:rPr>
        <w:t xml:space="preserve">complainant has not exhausted </w:t>
      </w:r>
      <w:r w:rsidR="00C85881">
        <w:rPr>
          <w:snapToGrid w:val="0"/>
        </w:rPr>
        <w:t xml:space="preserve">all available </w:t>
      </w:r>
      <w:r w:rsidR="00082F4F">
        <w:rPr>
          <w:snapToGrid w:val="0"/>
        </w:rPr>
        <w:t>domestic remedies</w:t>
      </w:r>
      <w:r w:rsidR="00B678FF">
        <w:rPr>
          <w:snapToGrid w:val="0"/>
        </w:rPr>
        <w:t xml:space="preserve"> on the main subject matter of his claim – </w:t>
      </w:r>
      <w:r w:rsidR="00C85881">
        <w:rPr>
          <w:snapToGrid w:val="0"/>
        </w:rPr>
        <w:t xml:space="preserve">the </w:t>
      </w:r>
      <w:r w:rsidR="00B678FF">
        <w:rPr>
          <w:snapToGrid w:val="0"/>
        </w:rPr>
        <w:t>extradition decision of the Office</w:t>
      </w:r>
      <w:r w:rsidR="006D26CB">
        <w:rPr>
          <w:snapToGrid w:val="0"/>
        </w:rPr>
        <w:t xml:space="preserve"> of the Procurator General</w:t>
      </w:r>
      <w:r w:rsidR="00B678FF">
        <w:rPr>
          <w:snapToGrid w:val="0"/>
        </w:rPr>
        <w:t xml:space="preserve"> of 15 January 2013</w:t>
      </w:r>
      <w:r w:rsidR="00082F4F">
        <w:rPr>
          <w:snapToGrid w:val="0"/>
        </w:rPr>
        <w:t xml:space="preserve">. On 4 March 2013, the complainant </w:t>
      </w:r>
      <w:r w:rsidR="00082F4F">
        <w:rPr>
          <w:snapToGrid w:val="0"/>
        </w:rPr>
        <w:lastRenderedPageBreak/>
        <w:t xml:space="preserve">appealed </w:t>
      </w:r>
      <w:r w:rsidR="00121C7B">
        <w:rPr>
          <w:snapToGrid w:val="0"/>
        </w:rPr>
        <w:t xml:space="preserve">the extradition decision </w:t>
      </w:r>
      <w:r w:rsidR="006D26CB">
        <w:rPr>
          <w:snapToGrid w:val="0"/>
        </w:rPr>
        <w:t xml:space="preserve">before </w:t>
      </w:r>
      <w:r w:rsidR="00082F4F">
        <w:rPr>
          <w:snapToGrid w:val="0"/>
        </w:rPr>
        <w:t>the Supreme Court.</w:t>
      </w:r>
      <w:r w:rsidR="003B233D">
        <w:rPr>
          <w:snapToGrid w:val="0"/>
        </w:rPr>
        <w:t xml:space="preserve"> </w:t>
      </w:r>
      <w:r w:rsidR="00AE49F7">
        <w:rPr>
          <w:snapToGrid w:val="0"/>
        </w:rPr>
        <w:t xml:space="preserve">As of 1 June 2013, the Supreme Court has not rendered </w:t>
      </w:r>
      <w:r w:rsidR="00121C7B">
        <w:rPr>
          <w:snapToGrid w:val="0"/>
        </w:rPr>
        <w:t>its</w:t>
      </w:r>
      <w:r w:rsidR="00AE49F7">
        <w:rPr>
          <w:snapToGrid w:val="0"/>
        </w:rPr>
        <w:t xml:space="preserve"> decision</w:t>
      </w:r>
      <w:r w:rsidR="00121C7B">
        <w:rPr>
          <w:snapToGrid w:val="0"/>
        </w:rPr>
        <w:t xml:space="preserve"> on the appeal</w:t>
      </w:r>
      <w:r w:rsidR="00AE49F7">
        <w:rPr>
          <w:snapToGrid w:val="0"/>
        </w:rPr>
        <w:t xml:space="preserve">. </w:t>
      </w:r>
      <w:r w:rsidR="00B678FF">
        <w:rPr>
          <w:snapToGrid w:val="0"/>
        </w:rPr>
        <w:t xml:space="preserve">As for the complainant’s asylum proceedings, </w:t>
      </w:r>
      <w:r w:rsidR="002655AD">
        <w:rPr>
          <w:snapToGrid w:val="0"/>
        </w:rPr>
        <w:t xml:space="preserve">the State party </w:t>
      </w:r>
      <w:r w:rsidR="00C85881">
        <w:rPr>
          <w:snapToGrid w:val="0"/>
        </w:rPr>
        <w:t xml:space="preserve">explains </w:t>
      </w:r>
      <w:r w:rsidR="002655AD">
        <w:rPr>
          <w:snapToGrid w:val="0"/>
        </w:rPr>
        <w:t xml:space="preserve">that </w:t>
      </w:r>
      <w:r w:rsidR="0091670F">
        <w:rPr>
          <w:snapToGrid w:val="0"/>
        </w:rPr>
        <w:t xml:space="preserve">this part of the complaint falls outside the scope of </w:t>
      </w:r>
      <w:r w:rsidR="00AD3D1B">
        <w:rPr>
          <w:snapToGrid w:val="0"/>
        </w:rPr>
        <w:t>article </w:t>
      </w:r>
      <w:r w:rsidR="002655AD">
        <w:rPr>
          <w:snapToGrid w:val="0"/>
        </w:rPr>
        <w:t>3 of the Convention</w:t>
      </w:r>
      <w:r w:rsidR="0091670F">
        <w:rPr>
          <w:snapToGrid w:val="0"/>
        </w:rPr>
        <w:t xml:space="preserve"> and is inadmissible. </w:t>
      </w:r>
    </w:p>
    <w:p w:rsidR="00202A02" w:rsidRDefault="00AE49F7" w:rsidP="00D9347E">
      <w:pPr>
        <w:spacing w:after="120"/>
        <w:ind w:left="1134" w:right="1134"/>
        <w:jc w:val="both"/>
        <w:rPr>
          <w:snapToGrid w:val="0"/>
        </w:rPr>
      </w:pPr>
      <w:r>
        <w:rPr>
          <w:snapToGrid w:val="0"/>
        </w:rPr>
        <w:t>4.</w:t>
      </w:r>
      <w:r w:rsidR="00C85881">
        <w:rPr>
          <w:snapToGrid w:val="0"/>
        </w:rPr>
        <w:t>2</w:t>
      </w:r>
      <w:r>
        <w:rPr>
          <w:snapToGrid w:val="0"/>
        </w:rPr>
        <w:tab/>
      </w:r>
      <w:r w:rsidR="008C3AD9">
        <w:rPr>
          <w:snapToGrid w:val="0"/>
        </w:rPr>
        <w:t xml:space="preserve">On 19 August 2013, the State party </w:t>
      </w:r>
      <w:r w:rsidR="005B5B2D">
        <w:rPr>
          <w:snapToGrid w:val="0"/>
        </w:rPr>
        <w:t xml:space="preserve">submitted its observations on the merits and </w:t>
      </w:r>
      <w:r w:rsidR="008C3AD9">
        <w:rPr>
          <w:snapToGrid w:val="0"/>
        </w:rPr>
        <w:t xml:space="preserve">informed the Committee that the complainant was </w:t>
      </w:r>
      <w:r w:rsidR="003449B7">
        <w:rPr>
          <w:snapToGrid w:val="0"/>
        </w:rPr>
        <w:t>extradited</w:t>
      </w:r>
      <w:r w:rsidR="00121C7B">
        <w:rPr>
          <w:snapToGrid w:val="0"/>
        </w:rPr>
        <w:t xml:space="preserve"> on 14</w:t>
      </w:r>
      <w:r w:rsidR="008C3AD9">
        <w:rPr>
          <w:snapToGrid w:val="0"/>
        </w:rPr>
        <w:t xml:space="preserve"> July 2013</w:t>
      </w:r>
      <w:r w:rsidR="00DB5507">
        <w:rPr>
          <w:snapToGrid w:val="0"/>
        </w:rPr>
        <w:t>, after the extradition decision of the Office</w:t>
      </w:r>
      <w:r w:rsidR="006D26CB">
        <w:rPr>
          <w:snapToGrid w:val="0"/>
        </w:rPr>
        <w:t xml:space="preserve"> of the Procurator General</w:t>
      </w:r>
      <w:r w:rsidR="00DB5507">
        <w:rPr>
          <w:snapToGrid w:val="0"/>
        </w:rPr>
        <w:t xml:space="preserve"> became final.</w:t>
      </w:r>
      <w:r w:rsidR="005B5B2D">
        <w:rPr>
          <w:snapToGrid w:val="0"/>
        </w:rPr>
        <w:t xml:space="preserve"> According to the State party, the extradition request from the Uzbek authorities related to a criminal offence committed by the complainant in Uzbekistan and not to crimes of political nature. The complainant did not </w:t>
      </w:r>
      <w:r w:rsidR="00B051DD">
        <w:rPr>
          <w:snapToGrid w:val="0"/>
        </w:rPr>
        <w:t xml:space="preserve">produce </w:t>
      </w:r>
      <w:r w:rsidR="005B5B2D">
        <w:rPr>
          <w:snapToGrid w:val="0"/>
        </w:rPr>
        <w:t xml:space="preserve">sufficient arguments to </w:t>
      </w:r>
      <w:r w:rsidR="00B051DD">
        <w:rPr>
          <w:snapToGrid w:val="0"/>
        </w:rPr>
        <w:t xml:space="preserve">demonstrate </w:t>
      </w:r>
      <w:r w:rsidR="005B5B2D">
        <w:rPr>
          <w:snapToGrid w:val="0"/>
        </w:rPr>
        <w:t xml:space="preserve">that he would be at risk of torture, inhuman or degrading treatment or punishment, or that he would be persecuted by the Uzbek authorities on the basis of race, religion, nationality, belonging to a certain group or </w:t>
      </w:r>
      <w:r w:rsidR="000225F7">
        <w:rPr>
          <w:snapToGrid w:val="0"/>
        </w:rPr>
        <w:t xml:space="preserve">based on </w:t>
      </w:r>
      <w:r w:rsidR="005B5B2D">
        <w:rPr>
          <w:snapToGrid w:val="0"/>
        </w:rPr>
        <w:t xml:space="preserve">political opinion. </w:t>
      </w:r>
      <w:r w:rsidR="003449B7">
        <w:rPr>
          <w:snapToGrid w:val="0"/>
        </w:rPr>
        <w:t xml:space="preserve">The State party </w:t>
      </w:r>
      <w:r w:rsidR="005C227F">
        <w:rPr>
          <w:snapToGrid w:val="0"/>
        </w:rPr>
        <w:t>submits</w:t>
      </w:r>
      <w:r w:rsidR="0029278A">
        <w:rPr>
          <w:snapToGrid w:val="0"/>
        </w:rPr>
        <w:t xml:space="preserve"> that the Committee’s request for interim measures is not mandatory and </w:t>
      </w:r>
      <w:r w:rsidR="00B051DD">
        <w:rPr>
          <w:snapToGrid w:val="0"/>
        </w:rPr>
        <w:t xml:space="preserve">that </w:t>
      </w:r>
      <w:r w:rsidR="0029278A">
        <w:rPr>
          <w:snapToGrid w:val="0"/>
        </w:rPr>
        <w:t>there are no reasons for its implementation, because the extradition check did not reveal any objective indications of a threat of torture upon the complainant’s extradition to Uzbekistan. Moreover, the guarantees provided by the Uzbek authorities are s</w:t>
      </w:r>
      <w:r w:rsidR="003449B7">
        <w:rPr>
          <w:snapToGrid w:val="0"/>
        </w:rPr>
        <w:t>ufficient to prevent such a threat</w:t>
      </w:r>
      <w:r w:rsidR="0029278A">
        <w:rPr>
          <w:snapToGrid w:val="0"/>
        </w:rPr>
        <w:t xml:space="preserve">. </w:t>
      </w:r>
    </w:p>
    <w:p w:rsidR="007821E7" w:rsidRPr="0031435D" w:rsidRDefault="007821E7" w:rsidP="007821E7">
      <w:pPr>
        <w:pStyle w:val="H23G"/>
        <w:rPr>
          <w:snapToGrid w:val="0"/>
        </w:rPr>
      </w:pPr>
      <w:r w:rsidRPr="0031435D">
        <w:rPr>
          <w:snapToGrid w:val="0"/>
        </w:rPr>
        <w:tab/>
      </w:r>
      <w:r w:rsidRPr="0031435D">
        <w:rPr>
          <w:snapToGrid w:val="0"/>
        </w:rPr>
        <w:tab/>
      </w:r>
      <w:r w:rsidR="00DB6822">
        <w:rPr>
          <w:snapToGrid w:val="0"/>
        </w:rPr>
        <w:t>T</w:t>
      </w:r>
      <w:r w:rsidRPr="0031435D">
        <w:rPr>
          <w:snapToGrid w:val="0"/>
        </w:rPr>
        <w:t>he complainant’</w:t>
      </w:r>
      <w:r w:rsidR="00E2526B">
        <w:rPr>
          <w:snapToGrid w:val="0"/>
        </w:rPr>
        <w:t>s</w:t>
      </w:r>
      <w:r w:rsidRPr="0031435D">
        <w:rPr>
          <w:snapToGrid w:val="0"/>
        </w:rPr>
        <w:t xml:space="preserve"> comments </w:t>
      </w:r>
    </w:p>
    <w:p w:rsidR="004D1A55" w:rsidRDefault="007821E7" w:rsidP="00BC5339">
      <w:pPr>
        <w:spacing w:after="120"/>
        <w:ind w:left="1134" w:right="1134"/>
        <w:jc w:val="both"/>
        <w:rPr>
          <w:snapToGrid w:val="0"/>
        </w:rPr>
      </w:pPr>
      <w:r w:rsidRPr="0031435D">
        <w:rPr>
          <w:snapToGrid w:val="0"/>
        </w:rPr>
        <w:t>5.1</w:t>
      </w:r>
      <w:r w:rsidRPr="0031435D">
        <w:rPr>
          <w:snapToGrid w:val="0"/>
        </w:rPr>
        <w:tab/>
        <w:t xml:space="preserve">On </w:t>
      </w:r>
      <w:r w:rsidR="004D1A55">
        <w:rPr>
          <w:snapToGrid w:val="0"/>
        </w:rPr>
        <w:t>24</w:t>
      </w:r>
      <w:r w:rsidRPr="0031435D">
        <w:rPr>
          <w:snapToGrid w:val="0"/>
        </w:rPr>
        <w:t xml:space="preserve"> </w:t>
      </w:r>
      <w:r w:rsidR="004D1A55">
        <w:rPr>
          <w:snapToGrid w:val="0"/>
        </w:rPr>
        <w:t>Septe</w:t>
      </w:r>
      <w:r w:rsidR="00D1588A">
        <w:rPr>
          <w:snapToGrid w:val="0"/>
        </w:rPr>
        <w:t>mber</w:t>
      </w:r>
      <w:r w:rsidRPr="0031435D">
        <w:rPr>
          <w:snapToGrid w:val="0"/>
        </w:rPr>
        <w:t xml:space="preserve"> 201</w:t>
      </w:r>
      <w:r w:rsidR="00D1588A">
        <w:rPr>
          <w:snapToGrid w:val="0"/>
        </w:rPr>
        <w:t>3,</w:t>
      </w:r>
      <w:r w:rsidRPr="0031435D">
        <w:rPr>
          <w:snapToGrid w:val="0"/>
        </w:rPr>
        <w:t xml:space="preserve"> </w:t>
      </w:r>
      <w:r w:rsidR="00D1588A">
        <w:rPr>
          <w:snapToGrid w:val="0"/>
        </w:rPr>
        <w:t xml:space="preserve">counsel informed the Committee that </w:t>
      </w:r>
      <w:r w:rsidR="005C227F">
        <w:rPr>
          <w:snapToGrid w:val="0"/>
        </w:rPr>
        <w:t>the complainant</w:t>
      </w:r>
      <w:r w:rsidR="00D1588A">
        <w:rPr>
          <w:snapToGrid w:val="0"/>
        </w:rPr>
        <w:t xml:space="preserve"> was </w:t>
      </w:r>
      <w:r w:rsidR="004D1A55">
        <w:rPr>
          <w:snapToGrid w:val="0"/>
        </w:rPr>
        <w:t xml:space="preserve">detained </w:t>
      </w:r>
      <w:r w:rsidR="002251F1">
        <w:rPr>
          <w:snapToGrid w:val="0"/>
        </w:rPr>
        <w:t xml:space="preserve">upon extradition </w:t>
      </w:r>
      <w:r w:rsidR="004D1A55">
        <w:rPr>
          <w:snapToGrid w:val="0"/>
        </w:rPr>
        <w:t xml:space="preserve">in </w:t>
      </w:r>
      <w:r w:rsidR="00E22CBB">
        <w:rPr>
          <w:snapToGrid w:val="0"/>
        </w:rPr>
        <w:t>the</w:t>
      </w:r>
      <w:r w:rsidR="004D1A55">
        <w:rPr>
          <w:snapToGrid w:val="0"/>
        </w:rPr>
        <w:t xml:space="preserve"> pretrial detention facility of Fergana</w:t>
      </w:r>
      <w:r w:rsidR="005E201B">
        <w:rPr>
          <w:snapToGrid w:val="0"/>
        </w:rPr>
        <w:t>. His</w:t>
      </w:r>
      <w:r w:rsidR="004D1A55">
        <w:rPr>
          <w:snapToGrid w:val="0"/>
        </w:rPr>
        <w:t xml:space="preserve"> relatives </w:t>
      </w:r>
      <w:r w:rsidR="005E201B">
        <w:rPr>
          <w:snapToGrid w:val="0"/>
        </w:rPr>
        <w:t>and</w:t>
      </w:r>
      <w:r w:rsidR="004D1A55">
        <w:rPr>
          <w:snapToGrid w:val="0"/>
        </w:rPr>
        <w:t xml:space="preserve"> lawyers had no access </w:t>
      </w:r>
      <w:r w:rsidR="00347ED2">
        <w:rPr>
          <w:snapToGrid w:val="0"/>
        </w:rPr>
        <w:t>to him or any information about him</w:t>
      </w:r>
      <w:r w:rsidR="004D1A55">
        <w:rPr>
          <w:snapToGrid w:val="0"/>
        </w:rPr>
        <w:t xml:space="preserve">. </w:t>
      </w:r>
      <w:r w:rsidR="00586957">
        <w:rPr>
          <w:snapToGrid w:val="0"/>
        </w:rPr>
        <w:t xml:space="preserve">Counsel alleges that </w:t>
      </w:r>
      <w:r w:rsidR="007C7308">
        <w:rPr>
          <w:snapToGrid w:val="0"/>
        </w:rPr>
        <w:t xml:space="preserve">the </w:t>
      </w:r>
      <w:r w:rsidR="00586957">
        <w:rPr>
          <w:snapToGrid w:val="0"/>
        </w:rPr>
        <w:t>lack of information about the complainant and absence of communication with him gives reason to believe that he was subjected to torture and that the Uzbek authorities fell short o</w:t>
      </w:r>
      <w:r w:rsidR="00B051DD">
        <w:rPr>
          <w:snapToGrid w:val="0"/>
        </w:rPr>
        <w:t>f</w:t>
      </w:r>
      <w:r w:rsidR="00586957">
        <w:rPr>
          <w:snapToGrid w:val="0"/>
        </w:rPr>
        <w:t xml:space="preserve"> </w:t>
      </w:r>
      <w:r w:rsidR="00B051DD">
        <w:rPr>
          <w:snapToGrid w:val="0"/>
        </w:rPr>
        <w:t xml:space="preserve">implementing </w:t>
      </w:r>
      <w:r w:rsidR="00586957">
        <w:rPr>
          <w:snapToGrid w:val="0"/>
        </w:rPr>
        <w:t xml:space="preserve">the guarantees </w:t>
      </w:r>
      <w:r w:rsidR="007C7308">
        <w:rPr>
          <w:snapToGrid w:val="0"/>
        </w:rPr>
        <w:t xml:space="preserve">provided </w:t>
      </w:r>
      <w:r w:rsidR="00586957">
        <w:rPr>
          <w:snapToGrid w:val="0"/>
        </w:rPr>
        <w:t xml:space="preserve">to their </w:t>
      </w:r>
      <w:r w:rsidR="00F5354A">
        <w:rPr>
          <w:snapToGrid w:val="0"/>
        </w:rPr>
        <w:t xml:space="preserve">Russian </w:t>
      </w:r>
      <w:r w:rsidR="00586957">
        <w:rPr>
          <w:snapToGrid w:val="0"/>
        </w:rPr>
        <w:t>cou</w:t>
      </w:r>
      <w:r w:rsidR="00447C46">
        <w:rPr>
          <w:snapToGrid w:val="0"/>
        </w:rPr>
        <w:t>n</w:t>
      </w:r>
      <w:r w:rsidR="00586957">
        <w:rPr>
          <w:snapToGrid w:val="0"/>
        </w:rPr>
        <w:t>terparts.</w:t>
      </w:r>
    </w:p>
    <w:p w:rsidR="00DF788C" w:rsidRDefault="00DF788C" w:rsidP="00BC5339">
      <w:pPr>
        <w:spacing w:after="120"/>
        <w:ind w:left="1134" w:right="1134"/>
        <w:jc w:val="both"/>
        <w:rPr>
          <w:snapToGrid w:val="0"/>
        </w:rPr>
      </w:pPr>
      <w:r>
        <w:rPr>
          <w:snapToGrid w:val="0"/>
        </w:rPr>
        <w:t>5.2</w:t>
      </w:r>
      <w:r>
        <w:rPr>
          <w:snapToGrid w:val="0"/>
        </w:rPr>
        <w:tab/>
        <w:t>To the State party’</w:t>
      </w:r>
      <w:r w:rsidR="00E22CBB">
        <w:rPr>
          <w:snapToGrid w:val="0"/>
        </w:rPr>
        <w:t>s argument</w:t>
      </w:r>
      <w:r w:rsidR="005A17B3">
        <w:rPr>
          <w:snapToGrid w:val="0"/>
        </w:rPr>
        <w:t xml:space="preserve"> </w:t>
      </w:r>
      <w:r w:rsidR="007C7308">
        <w:rPr>
          <w:snapToGrid w:val="0"/>
        </w:rPr>
        <w:t xml:space="preserve">regarding </w:t>
      </w:r>
      <w:r>
        <w:rPr>
          <w:snapToGrid w:val="0"/>
        </w:rPr>
        <w:t>the exhaustion of domestic remedies</w:t>
      </w:r>
      <w:r w:rsidR="005A17B3">
        <w:rPr>
          <w:snapToGrid w:val="0"/>
        </w:rPr>
        <w:t>, counsel responds</w:t>
      </w:r>
      <w:r>
        <w:rPr>
          <w:snapToGrid w:val="0"/>
        </w:rPr>
        <w:t xml:space="preserve"> that the final decision in extradition proceedings was adopted by t</w:t>
      </w:r>
      <w:r w:rsidR="005C227F">
        <w:rPr>
          <w:snapToGrid w:val="0"/>
        </w:rPr>
        <w:t>he Supreme Court on 4 June 2013</w:t>
      </w:r>
      <w:r w:rsidR="00E22CBB">
        <w:rPr>
          <w:snapToGrid w:val="0"/>
        </w:rPr>
        <w:t xml:space="preserve"> and</w:t>
      </w:r>
      <w:r>
        <w:rPr>
          <w:snapToGrid w:val="0"/>
        </w:rPr>
        <w:t xml:space="preserve"> </w:t>
      </w:r>
      <w:r w:rsidR="007C7308">
        <w:rPr>
          <w:snapToGrid w:val="0"/>
        </w:rPr>
        <w:t xml:space="preserve">that </w:t>
      </w:r>
      <w:r w:rsidR="00E22CBB">
        <w:rPr>
          <w:snapToGrid w:val="0"/>
        </w:rPr>
        <w:t>t</w:t>
      </w:r>
      <w:r>
        <w:rPr>
          <w:snapToGrid w:val="0"/>
        </w:rPr>
        <w:t xml:space="preserve">he complainant was extradited on 14 July 2013. </w:t>
      </w:r>
      <w:r w:rsidR="004D1567">
        <w:rPr>
          <w:snapToGrid w:val="0"/>
        </w:rPr>
        <w:t xml:space="preserve">As for the complainant’s asylum proceedings, counsel submits that they are part of the process initiated with the aim of stopping extradition and </w:t>
      </w:r>
      <w:r w:rsidR="005C227F">
        <w:rPr>
          <w:snapToGrid w:val="0"/>
        </w:rPr>
        <w:t xml:space="preserve">are </w:t>
      </w:r>
      <w:r w:rsidR="004D1567">
        <w:rPr>
          <w:snapToGrid w:val="0"/>
        </w:rPr>
        <w:t xml:space="preserve">not a separate claim before the Committee. </w:t>
      </w:r>
    </w:p>
    <w:p w:rsidR="00A54EFA" w:rsidRDefault="007821E7" w:rsidP="00BC5339">
      <w:pPr>
        <w:spacing w:after="120"/>
        <w:ind w:left="1134" w:right="1134"/>
        <w:jc w:val="both"/>
        <w:rPr>
          <w:snapToGrid w:val="0"/>
        </w:rPr>
      </w:pPr>
      <w:r w:rsidRPr="0031435D">
        <w:rPr>
          <w:snapToGrid w:val="0"/>
        </w:rPr>
        <w:t>5.</w:t>
      </w:r>
      <w:r w:rsidR="00C6760E">
        <w:rPr>
          <w:snapToGrid w:val="0"/>
        </w:rPr>
        <w:t>3</w:t>
      </w:r>
      <w:r w:rsidRPr="0031435D">
        <w:rPr>
          <w:snapToGrid w:val="0"/>
        </w:rPr>
        <w:tab/>
      </w:r>
      <w:r w:rsidR="005A17B3">
        <w:rPr>
          <w:snapToGrid w:val="0"/>
        </w:rPr>
        <w:t xml:space="preserve">Commenting on the State party’s observations on </w:t>
      </w:r>
      <w:r w:rsidR="007C7308">
        <w:rPr>
          <w:snapToGrid w:val="0"/>
        </w:rPr>
        <w:t xml:space="preserve">the </w:t>
      </w:r>
      <w:r w:rsidR="005A17B3">
        <w:rPr>
          <w:snapToGrid w:val="0"/>
        </w:rPr>
        <w:t>merits, counsel submits that</w:t>
      </w:r>
      <w:r w:rsidR="00B051DD">
        <w:rPr>
          <w:snapToGrid w:val="0"/>
        </w:rPr>
        <w:t>,</w:t>
      </w:r>
      <w:r w:rsidR="005A17B3">
        <w:rPr>
          <w:snapToGrid w:val="0"/>
        </w:rPr>
        <w:t xml:space="preserve"> </w:t>
      </w:r>
      <w:r w:rsidR="00B051DD">
        <w:rPr>
          <w:snapToGrid w:val="0"/>
        </w:rPr>
        <w:t xml:space="preserve">during </w:t>
      </w:r>
      <w:r w:rsidR="00A54EFA">
        <w:rPr>
          <w:snapToGrid w:val="0"/>
        </w:rPr>
        <w:t>his asylum and extradition proceedings</w:t>
      </w:r>
      <w:r w:rsidR="00B051DD">
        <w:rPr>
          <w:snapToGrid w:val="0"/>
        </w:rPr>
        <w:t>,</w:t>
      </w:r>
      <w:r w:rsidR="00A54EFA">
        <w:rPr>
          <w:snapToGrid w:val="0"/>
        </w:rPr>
        <w:t xml:space="preserve"> </w:t>
      </w:r>
      <w:r w:rsidR="005A17B3">
        <w:rPr>
          <w:snapToGrid w:val="0"/>
        </w:rPr>
        <w:t xml:space="preserve">the complainant denied existence of the criminal sentence and prosecution in Uzbekistan </w:t>
      </w:r>
      <w:r w:rsidR="00A54EFA">
        <w:rPr>
          <w:snapToGrid w:val="0"/>
        </w:rPr>
        <w:t xml:space="preserve">since 2002, </w:t>
      </w:r>
      <w:r w:rsidR="005A17B3">
        <w:rPr>
          <w:snapToGrid w:val="0"/>
        </w:rPr>
        <w:t>and pointed at contradictions in the documents pr</w:t>
      </w:r>
      <w:r w:rsidR="007A5398">
        <w:rPr>
          <w:snapToGrid w:val="0"/>
        </w:rPr>
        <w:t>esented by the Uzbek authorities</w:t>
      </w:r>
      <w:r w:rsidR="00051496">
        <w:rPr>
          <w:snapToGrid w:val="0"/>
        </w:rPr>
        <w:t>.</w:t>
      </w:r>
      <w:r w:rsidR="00A54EFA">
        <w:rPr>
          <w:snapToGrid w:val="0"/>
        </w:rPr>
        <w:t xml:space="preserve"> Nevertheless, the </w:t>
      </w:r>
      <w:r w:rsidR="00F5354A">
        <w:rPr>
          <w:snapToGrid w:val="0"/>
        </w:rPr>
        <w:t xml:space="preserve">Russian </w:t>
      </w:r>
      <w:r w:rsidR="00A54EFA">
        <w:rPr>
          <w:snapToGrid w:val="0"/>
        </w:rPr>
        <w:t xml:space="preserve">authorities failed to consider these concerns </w:t>
      </w:r>
      <w:r w:rsidR="00B051DD">
        <w:rPr>
          <w:snapToGrid w:val="0"/>
        </w:rPr>
        <w:t>or</w:t>
      </w:r>
      <w:r w:rsidR="00A54EFA">
        <w:rPr>
          <w:snapToGrid w:val="0"/>
        </w:rPr>
        <w:t xml:space="preserve"> the complainant’s claims about the risk of torture</w:t>
      </w:r>
      <w:r w:rsidR="00B76C9F">
        <w:rPr>
          <w:snapToGrid w:val="0"/>
        </w:rPr>
        <w:t xml:space="preserve"> to which</w:t>
      </w:r>
      <w:r w:rsidR="00A54EFA">
        <w:rPr>
          <w:snapToGrid w:val="0"/>
        </w:rPr>
        <w:t xml:space="preserve"> he w</w:t>
      </w:r>
      <w:r w:rsidR="007C7308">
        <w:rPr>
          <w:snapToGrid w:val="0"/>
        </w:rPr>
        <w:t xml:space="preserve">ould </w:t>
      </w:r>
      <w:r w:rsidR="00A54EFA">
        <w:rPr>
          <w:snapToGrid w:val="0"/>
        </w:rPr>
        <w:t>be subjected in Uzbekistan</w:t>
      </w:r>
      <w:r w:rsidR="00361524">
        <w:rPr>
          <w:snapToGrid w:val="0"/>
        </w:rPr>
        <w:t xml:space="preserve">. </w:t>
      </w:r>
      <w:r w:rsidR="00415F3E">
        <w:rPr>
          <w:snapToGrid w:val="0"/>
        </w:rPr>
        <w:t>N</w:t>
      </w:r>
      <w:r w:rsidR="00BC5339">
        <w:rPr>
          <w:snapToGrid w:val="0"/>
        </w:rPr>
        <w:t>or</w:t>
      </w:r>
      <w:r w:rsidR="00415F3E">
        <w:rPr>
          <w:snapToGrid w:val="0"/>
        </w:rPr>
        <w:t xml:space="preserve"> did t</w:t>
      </w:r>
      <w:r w:rsidR="00361524">
        <w:rPr>
          <w:snapToGrid w:val="0"/>
        </w:rPr>
        <w:t>he State party</w:t>
      </w:r>
      <w:r w:rsidR="00E87700">
        <w:rPr>
          <w:snapToGrid w:val="0"/>
        </w:rPr>
        <w:t>’s authorities</w:t>
      </w:r>
      <w:r w:rsidR="00361524">
        <w:rPr>
          <w:snapToGrid w:val="0"/>
        </w:rPr>
        <w:t xml:space="preserve"> consider the information from international sources</w:t>
      </w:r>
      <w:r w:rsidR="00E87700">
        <w:rPr>
          <w:snapToGrid w:val="0"/>
        </w:rPr>
        <w:t>, submitted by the complainant</w:t>
      </w:r>
      <w:r w:rsidR="00361524">
        <w:rPr>
          <w:snapToGrid w:val="0"/>
        </w:rPr>
        <w:t xml:space="preserve"> concerning </w:t>
      </w:r>
      <w:r w:rsidR="00BC5339">
        <w:rPr>
          <w:snapToGrid w:val="0"/>
        </w:rPr>
        <w:t xml:space="preserve">the </w:t>
      </w:r>
      <w:r w:rsidR="00361524">
        <w:rPr>
          <w:snapToGrid w:val="0"/>
        </w:rPr>
        <w:t>widespread and systematic use of torture in Uzbekistan</w:t>
      </w:r>
      <w:r w:rsidR="00E87700">
        <w:rPr>
          <w:snapToGrid w:val="0"/>
        </w:rPr>
        <w:t>.</w:t>
      </w:r>
      <w:r w:rsidR="00361524">
        <w:rPr>
          <w:snapToGrid w:val="0"/>
        </w:rPr>
        <w:t xml:space="preserve"> </w:t>
      </w:r>
      <w:r w:rsidR="00E87700">
        <w:rPr>
          <w:snapToGrid w:val="0"/>
        </w:rPr>
        <w:t xml:space="preserve">Instead, </w:t>
      </w:r>
      <w:r w:rsidR="006E1EB9">
        <w:rPr>
          <w:snapToGrid w:val="0"/>
        </w:rPr>
        <w:t>they kept referring to t</w:t>
      </w:r>
      <w:r w:rsidR="00A54EFA">
        <w:rPr>
          <w:snapToGrid w:val="0"/>
        </w:rPr>
        <w:t>he guarantees presented by the Uzbek authorities</w:t>
      </w:r>
      <w:r w:rsidR="006E1EB9">
        <w:rPr>
          <w:snapToGrid w:val="0"/>
        </w:rPr>
        <w:t xml:space="preserve">. </w:t>
      </w:r>
    </w:p>
    <w:p w:rsidR="007821E7" w:rsidRPr="0031435D" w:rsidRDefault="007821E7" w:rsidP="007821E7">
      <w:pPr>
        <w:pStyle w:val="H23G"/>
        <w:rPr>
          <w:snapToGrid w:val="0"/>
        </w:rPr>
      </w:pPr>
      <w:r w:rsidRPr="0031435D">
        <w:rPr>
          <w:snapToGrid w:val="0"/>
        </w:rPr>
        <w:tab/>
      </w:r>
      <w:r w:rsidRPr="0031435D">
        <w:rPr>
          <w:snapToGrid w:val="0"/>
        </w:rPr>
        <w:tab/>
      </w:r>
      <w:r w:rsidR="0040587F">
        <w:rPr>
          <w:snapToGrid w:val="0"/>
        </w:rPr>
        <w:t>A</w:t>
      </w:r>
      <w:r w:rsidRPr="0031435D">
        <w:rPr>
          <w:snapToGrid w:val="0"/>
        </w:rPr>
        <w:t>dditional information by the State party</w:t>
      </w:r>
    </w:p>
    <w:p w:rsidR="007821E7" w:rsidRPr="0031435D" w:rsidRDefault="00F906F5" w:rsidP="007821E7">
      <w:pPr>
        <w:spacing w:after="120"/>
        <w:ind w:left="1134" w:right="1134"/>
        <w:jc w:val="both"/>
        <w:rPr>
          <w:snapToGrid w:val="0"/>
        </w:rPr>
      </w:pPr>
      <w:r>
        <w:rPr>
          <w:snapToGrid w:val="0"/>
        </w:rPr>
        <w:t>6.1</w:t>
      </w:r>
      <w:r>
        <w:rPr>
          <w:snapToGrid w:val="0"/>
        </w:rPr>
        <w:tab/>
      </w:r>
      <w:r w:rsidR="00E22CBB">
        <w:rPr>
          <w:snapToGrid w:val="0"/>
        </w:rPr>
        <w:t>On</w:t>
      </w:r>
      <w:r>
        <w:rPr>
          <w:snapToGrid w:val="0"/>
        </w:rPr>
        <w:t xml:space="preserve"> </w:t>
      </w:r>
      <w:r w:rsidR="0040587F">
        <w:rPr>
          <w:snapToGrid w:val="0"/>
        </w:rPr>
        <w:t xml:space="preserve">26 February 2014, </w:t>
      </w:r>
      <w:r w:rsidR="00E22CBB">
        <w:rPr>
          <w:snapToGrid w:val="0"/>
        </w:rPr>
        <w:t xml:space="preserve">the State party informed the Committee that </w:t>
      </w:r>
      <w:r w:rsidR="0040587F">
        <w:rPr>
          <w:snapToGrid w:val="0"/>
        </w:rPr>
        <w:t xml:space="preserve">the </w:t>
      </w:r>
      <w:r w:rsidR="00E22CBB">
        <w:rPr>
          <w:snapToGrid w:val="0"/>
        </w:rPr>
        <w:t xml:space="preserve">complainant </w:t>
      </w:r>
      <w:r w:rsidR="00B76C9F">
        <w:rPr>
          <w:snapToGrid w:val="0"/>
        </w:rPr>
        <w:t xml:space="preserve">had been </w:t>
      </w:r>
      <w:r w:rsidR="00E22CBB">
        <w:rPr>
          <w:snapToGrid w:val="0"/>
        </w:rPr>
        <w:t>released from prison</w:t>
      </w:r>
      <w:r w:rsidR="00E22CBB" w:rsidRPr="00E22CBB">
        <w:rPr>
          <w:snapToGrid w:val="0"/>
        </w:rPr>
        <w:t xml:space="preserve"> </w:t>
      </w:r>
      <w:r w:rsidR="00E22CBB">
        <w:rPr>
          <w:snapToGrid w:val="0"/>
        </w:rPr>
        <w:t xml:space="preserve">on 30 August 2013, having served his sentence, as communicated by the </w:t>
      </w:r>
      <w:r w:rsidR="0040587F">
        <w:rPr>
          <w:snapToGrid w:val="0"/>
        </w:rPr>
        <w:t>Office</w:t>
      </w:r>
      <w:r w:rsidR="00B76C9F">
        <w:rPr>
          <w:snapToGrid w:val="0"/>
        </w:rPr>
        <w:t xml:space="preserve"> of the Procurator General</w:t>
      </w:r>
      <w:r w:rsidR="0040587F">
        <w:rPr>
          <w:snapToGrid w:val="0"/>
        </w:rPr>
        <w:t xml:space="preserve"> of Uzbekistan </w:t>
      </w:r>
      <w:r w:rsidR="00E22CBB">
        <w:rPr>
          <w:snapToGrid w:val="0"/>
        </w:rPr>
        <w:t>on 24 January 2014</w:t>
      </w:r>
      <w:r w:rsidR="004F7CA6">
        <w:rPr>
          <w:snapToGrid w:val="0"/>
        </w:rPr>
        <w:t xml:space="preserve">. </w:t>
      </w:r>
    </w:p>
    <w:p w:rsidR="007821E7" w:rsidRPr="0031435D" w:rsidRDefault="007821E7" w:rsidP="00BC5339">
      <w:pPr>
        <w:pStyle w:val="SingleTxtG"/>
        <w:rPr>
          <w:snapToGrid w:val="0"/>
        </w:rPr>
      </w:pPr>
      <w:r w:rsidRPr="0031435D">
        <w:rPr>
          <w:snapToGrid w:val="0"/>
        </w:rPr>
        <w:t>6.2</w:t>
      </w:r>
      <w:r w:rsidRPr="0031435D">
        <w:rPr>
          <w:snapToGrid w:val="0"/>
        </w:rPr>
        <w:tab/>
      </w:r>
      <w:r w:rsidR="00C662F1">
        <w:rPr>
          <w:snapToGrid w:val="0"/>
        </w:rPr>
        <w:t>The State party reiterated its argument that the complainant ha</w:t>
      </w:r>
      <w:r w:rsidR="00BC5339">
        <w:rPr>
          <w:snapToGrid w:val="0"/>
        </w:rPr>
        <w:t>d</w:t>
      </w:r>
      <w:r w:rsidR="00C662F1">
        <w:rPr>
          <w:snapToGrid w:val="0"/>
        </w:rPr>
        <w:t xml:space="preserve"> not exhausted domestic remedies at the moment of submi</w:t>
      </w:r>
      <w:r w:rsidR="00BC5339">
        <w:rPr>
          <w:snapToGrid w:val="0"/>
        </w:rPr>
        <w:t>tting</w:t>
      </w:r>
      <w:r w:rsidR="00C662F1">
        <w:rPr>
          <w:snapToGrid w:val="0"/>
        </w:rPr>
        <w:t xml:space="preserve"> the complaint to the Committee. On 30</w:t>
      </w:r>
      <w:r w:rsidR="0043388F">
        <w:rPr>
          <w:snapToGrid w:val="0"/>
        </w:rPr>
        <w:t> </w:t>
      </w:r>
      <w:r w:rsidR="00C662F1">
        <w:rPr>
          <w:snapToGrid w:val="0"/>
        </w:rPr>
        <w:t xml:space="preserve">January 2013, </w:t>
      </w:r>
      <w:r w:rsidR="00F03926">
        <w:rPr>
          <w:snapToGrid w:val="0"/>
        </w:rPr>
        <w:t>t</w:t>
      </w:r>
      <w:r w:rsidR="00C662F1">
        <w:rPr>
          <w:snapToGrid w:val="0"/>
        </w:rPr>
        <w:t>he</w:t>
      </w:r>
      <w:r w:rsidR="00B76C9F">
        <w:rPr>
          <w:snapToGrid w:val="0"/>
        </w:rPr>
        <w:t xml:space="preserve"> complainant</w:t>
      </w:r>
      <w:r w:rsidR="00C662F1">
        <w:rPr>
          <w:snapToGrid w:val="0"/>
        </w:rPr>
        <w:t xml:space="preserve"> filed an appeal </w:t>
      </w:r>
      <w:r w:rsidR="00B76C9F">
        <w:rPr>
          <w:snapToGrid w:val="0"/>
        </w:rPr>
        <w:t xml:space="preserve">with </w:t>
      </w:r>
      <w:r w:rsidR="00C662F1">
        <w:rPr>
          <w:snapToGrid w:val="0"/>
        </w:rPr>
        <w:t xml:space="preserve">the </w:t>
      </w:r>
      <w:r w:rsidR="00C662F1" w:rsidRPr="00C662F1">
        <w:rPr>
          <w:snapToGrid w:val="0"/>
        </w:rPr>
        <w:t>Regional Court of Nizhny Novgorod</w:t>
      </w:r>
      <w:r w:rsidR="00C662F1">
        <w:rPr>
          <w:snapToGrid w:val="0"/>
        </w:rPr>
        <w:t xml:space="preserve"> against the extradition decision of 15 January 2013, but </w:t>
      </w:r>
      <w:r w:rsidR="00F03926">
        <w:rPr>
          <w:snapToGrid w:val="0"/>
        </w:rPr>
        <w:t xml:space="preserve">he </w:t>
      </w:r>
      <w:r w:rsidR="00C662F1">
        <w:rPr>
          <w:snapToGrid w:val="0"/>
        </w:rPr>
        <w:t>did not provide information o</w:t>
      </w:r>
      <w:r w:rsidR="00640FA7">
        <w:rPr>
          <w:snapToGrid w:val="0"/>
        </w:rPr>
        <w:t>n the outcome of th</w:t>
      </w:r>
      <w:r w:rsidR="00BC5339">
        <w:rPr>
          <w:snapToGrid w:val="0"/>
        </w:rPr>
        <w:t>at</w:t>
      </w:r>
      <w:r w:rsidR="00640FA7">
        <w:rPr>
          <w:snapToGrid w:val="0"/>
        </w:rPr>
        <w:t xml:space="preserve"> appeal</w:t>
      </w:r>
      <w:r w:rsidR="00C662F1">
        <w:rPr>
          <w:snapToGrid w:val="0"/>
        </w:rPr>
        <w:t>.</w:t>
      </w:r>
      <w:r w:rsidR="00AD3D1B">
        <w:rPr>
          <w:snapToGrid w:val="0"/>
        </w:rPr>
        <w:t xml:space="preserve"> </w:t>
      </w:r>
    </w:p>
    <w:p w:rsidR="00E63979" w:rsidRDefault="007821E7" w:rsidP="00BC5339">
      <w:pPr>
        <w:pStyle w:val="SingleTxtG"/>
        <w:rPr>
          <w:snapToGrid w:val="0"/>
        </w:rPr>
      </w:pPr>
      <w:r w:rsidRPr="0031435D">
        <w:rPr>
          <w:snapToGrid w:val="0"/>
        </w:rPr>
        <w:lastRenderedPageBreak/>
        <w:t>6.3</w:t>
      </w:r>
      <w:r w:rsidRPr="0031435D">
        <w:rPr>
          <w:snapToGrid w:val="0"/>
        </w:rPr>
        <w:tab/>
      </w:r>
      <w:r w:rsidR="00415F3E">
        <w:rPr>
          <w:snapToGrid w:val="0"/>
        </w:rPr>
        <w:t>A</w:t>
      </w:r>
      <w:r w:rsidR="00990D04">
        <w:rPr>
          <w:snapToGrid w:val="0"/>
        </w:rPr>
        <w:t>ddress</w:t>
      </w:r>
      <w:r w:rsidR="00415F3E">
        <w:rPr>
          <w:snapToGrid w:val="0"/>
        </w:rPr>
        <w:t>ing</w:t>
      </w:r>
      <w:r w:rsidR="00990D04">
        <w:rPr>
          <w:snapToGrid w:val="0"/>
        </w:rPr>
        <w:t xml:space="preserve"> </w:t>
      </w:r>
      <w:r w:rsidR="00C662F1">
        <w:rPr>
          <w:snapToGrid w:val="0"/>
        </w:rPr>
        <w:t xml:space="preserve">counsel’s argument </w:t>
      </w:r>
      <w:r w:rsidR="00415F3E">
        <w:rPr>
          <w:snapToGrid w:val="0"/>
        </w:rPr>
        <w:t>on</w:t>
      </w:r>
      <w:r w:rsidR="00C662F1">
        <w:rPr>
          <w:snapToGrid w:val="0"/>
        </w:rPr>
        <w:t xml:space="preserve"> the use of torture in Uzbekistan and </w:t>
      </w:r>
      <w:r w:rsidR="00990D04">
        <w:rPr>
          <w:snapToGrid w:val="0"/>
        </w:rPr>
        <w:t xml:space="preserve">the allegations of the complainant that he </w:t>
      </w:r>
      <w:r w:rsidR="000903B0">
        <w:rPr>
          <w:snapToGrid w:val="0"/>
        </w:rPr>
        <w:t xml:space="preserve">would </w:t>
      </w:r>
      <w:r w:rsidR="00C662F1">
        <w:rPr>
          <w:snapToGrid w:val="0"/>
        </w:rPr>
        <w:t xml:space="preserve">face </w:t>
      </w:r>
      <w:r w:rsidR="00990D04">
        <w:rPr>
          <w:snapToGrid w:val="0"/>
        </w:rPr>
        <w:t xml:space="preserve">torture </w:t>
      </w:r>
      <w:r w:rsidR="00C662F1">
        <w:rPr>
          <w:snapToGrid w:val="0"/>
        </w:rPr>
        <w:t>upon extradition</w:t>
      </w:r>
      <w:r w:rsidR="00415F3E">
        <w:rPr>
          <w:snapToGrid w:val="0"/>
        </w:rPr>
        <w:t>, the</w:t>
      </w:r>
      <w:r w:rsidR="00C662F1">
        <w:rPr>
          <w:snapToGrid w:val="0"/>
        </w:rPr>
        <w:t xml:space="preserve"> State party submits that</w:t>
      </w:r>
      <w:r w:rsidR="00B76C9F">
        <w:rPr>
          <w:snapToGrid w:val="0"/>
        </w:rPr>
        <w:t>,</w:t>
      </w:r>
      <w:r w:rsidR="00C662F1">
        <w:rPr>
          <w:snapToGrid w:val="0"/>
        </w:rPr>
        <w:t xml:space="preserve"> </w:t>
      </w:r>
      <w:r w:rsidR="00990D04">
        <w:rPr>
          <w:snapToGrid w:val="0"/>
        </w:rPr>
        <w:t xml:space="preserve">in order to establish a possible risk of torture upon extradition, the complainant has to provide proof that he belongs to a group </w:t>
      </w:r>
      <w:r w:rsidR="00B76C9F">
        <w:rPr>
          <w:snapToGrid w:val="0"/>
        </w:rPr>
        <w:t xml:space="preserve">that </w:t>
      </w:r>
      <w:r w:rsidR="003B6B82">
        <w:rPr>
          <w:snapToGrid w:val="0"/>
        </w:rPr>
        <w:t xml:space="preserve">is systematically subjected to </w:t>
      </w:r>
      <w:r w:rsidR="00990D04">
        <w:rPr>
          <w:snapToGrid w:val="0"/>
        </w:rPr>
        <w:t xml:space="preserve">torture. </w:t>
      </w:r>
      <w:r w:rsidR="003B6B82">
        <w:rPr>
          <w:snapToGrid w:val="0"/>
        </w:rPr>
        <w:t>T</w:t>
      </w:r>
      <w:r w:rsidR="00C662F1">
        <w:rPr>
          <w:snapToGrid w:val="0"/>
        </w:rPr>
        <w:t xml:space="preserve">he complainant </w:t>
      </w:r>
      <w:r w:rsidR="003B6B82">
        <w:rPr>
          <w:snapToGrid w:val="0"/>
        </w:rPr>
        <w:t xml:space="preserve">claimed that the threat of torture in his case </w:t>
      </w:r>
      <w:r w:rsidR="00B76C9F">
        <w:rPr>
          <w:snapToGrid w:val="0"/>
        </w:rPr>
        <w:t>resulted from the</w:t>
      </w:r>
      <w:r w:rsidR="003B6B82">
        <w:rPr>
          <w:snapToGrid w:val="0"/>
        </w:rPr>
        <w:t xml:space="preserve"> submission of a complaint to the Committee, but he </w:t>
      </w:r>
      <w:r w:rsidR="00C662F1">
        <w:rPr>
          <w:snapToGrid w:val="0"/>
        </w:rPr>
        <w:t xml:space="preserve">failed to provide evidence that torture is applied systematically to </w:t>
      </w:r>
      <w:r w:rsidR="00B76C9F">
        <w:rPr>
          <w:snapToGrid w:val="0"/>
        </w:rPr>
        <w:t>persons who have submitted complaints to the Committee</w:t>
      </w:r>
      <w:r w:rsidR="00C662F1">
        <w:rPr>
          <w:snapToGrid w:val="0"/>
        </w:rPr>
        <w:t>.</w:t>
      </w:r>
    </w:p>
    <w:p w:rsidR="004E2C33" w:rsidRDefault="0043388F" w:rsidP="0031028C">
      <w:pPr>
        <w:pStyle w:val="H23G"/>
        <w:rPr>
          <w:snapToGrid w:val="0"/>
        </w:rPr>
      </w:pPr>
      <w:r>
        <w:rPr>
          <w:snapToGrid w:val="0"/>
        </w:rPr>
        <w:tab/>
      </w:r>
      <w:r>
        <w:rPr>
          <w:snapToGrid w:val="0"/>
        </w:rPr>
        <w:tab/>
      </w:r>
      <w:r w:rsidR="004E2C33" w:rsidRPr="004E2C33">
        <w:rPr>
          <w:snapToGrid w:val="0"/>
        </w:rPr>
        <w:t xml:space="preserve">Additional information by the </w:t>
      </w:r>
      <w:r w:rsidR="004E2C33">
        <w:rPr>
          <w:snapToGrid w:val="0"/>
        </w:rPr>
        <w:t>complainant</w:t>
      </w:r>
    </w:p>
    <w:p w:rsidR="00B269E3" w:rsidRDefault="00B269E3" w:rsidP="006265CB">
      <w:pPr>
        <w:pStyle w:val="SingleTxtG"/>
        <w:rPr>
          <w:snapToGrid w:val="0"/>
        </w:rPr>
      </w:pPr>
      <w:r w:rsidRPr="00142570">
        <w:rPr>
          <w:snapToGrid w:val="0"/>
        </w:rPr>
        <w:t>7.1</w:t>
      </w:r>
      <w:r>
        <w:rPr>
          <w:snapToGrid w:val="0"/>
        </w:rPr>
        <w:tab/>
        <w:t xml:space="preserve">On 12 May 2014, the complainant’s </w:t>
      </w:r>
      <w:r w:rsidR="00620506">
        <w:rPr>
          <w:snapToGrid w:val="0"/>
        </w:rPr>
        <w:t xml:space="preserve">counsel </w:t>
      </w:r>
      <w:r>
        <w:rPr>
          <w:snapToGrid w:val="0"/>
        </w:rPr>
        <w:t xml:space="preserve">questioned the reliability of </w:t>
      </w:r>
      <w:r w:rsidR="00620506">
        <w:rPr>
          <w:snapToGrid w:val="0"/>
        </w:rPr>
        <w:t>the information</w:t>
      </w:r>
      <w:r>
        <w:rPr>
          <w:snapToGrid w:val="0"/>
        </w:rPr>
        <w:t xml:space="preserve"> presented by the State party about the complainant’s release </w:t>
      </w:r>
      <w:r w:rsidR="00B9065E">
        <w:rPr>
          <w:snapToGrid w:val="0"/>
        </w:rPr>
        <w:t>after such</w:t>
      </w:r>
      <w:r w:rsidR="00BC5339">
        <w:rPr>
          <w:snapToGrid w:val="0"/>
        </w:rPr>
        <w:t xml:space="preserve"> a</w:t>
      </w:r>
      <w:r w:rsidR="00B9065E">
        <w:rPr>
          <w:snapToGrid w:val="0"/>
        </w:rPr>
        <w:t xml:space="preserve"> short period, when he </w:t>
      </w:r>
      <w:r w:rsidR="00B76C9F">
        <w:rPr>
          <w:snapToGrid w:val="0"/>
        </w:rPr>
        <w:t xml:space="preserve">had been </w:t>
      </w:r>
      <w:r w:rsidR="00B9065E">
        <w:rPr>
          <w:snapToGrid w:val="0"/>
        </w:rPr>
        <w:t xml:space="preserve">sentenced to </w:t>
      </w:r>
      <w:r w:rsidR="00B76C9F">
        <w:rPr>
          <w:snapToGrid w:val="0"/>
        </w:rPr>
        <w:t>seven</w:t>
      </w:r>
      <w:r w:rsidR="00B9065E">
        <w:rPr>
          <w:snapToGrid w:val="0"/>
        </w:rPr>
        <w:t xml:space="preserve"> years in prison. She </w:t>
      </w:r>
      <w:r w:rsidR="00620506">
        <w:rPr>
          <w:snapToGrid w:val="0"/>
        </w:rPr>
        <w:t>stat</w:t>
      </w:r>
      <w:r w:rsidR="00B9065E">
        <w:rPr>
          <w:snapToGrid w:val="0"/>
        </w:rPr>
        <w:t xml:space="preserve">ed </w:t>
      </w:r>
      <w:r w:rsidR="00620506">
        <w:rPr>
          <w:snapToGrid w:val="0"/>
        </w:rPr>
        <w:t>that</w:t>
      </w:r>
      <w:r w:rsidR="00B9065E">
        <w:rPr>
          <w:snapToGrid w:val="0"/>
        </w:rPr>
        <w:t xml:space="preserve"> the complainant</w:t>
      </w:r>
      <w:r w:rsidR="00620506">
        <w:rPr>
          <w:snapToGrid w:val="0"/>
        </w:rPr>
        <w:t xml:space="preserve"> did not contact her or his relatives after his alleged release</w:t>
      </w:r>
      <w:r>
        <w:rPr>
          <w:snapToGrid w:val="0"/>
        </w:rPr>
        <w:t xml:space="preserve">. </w:t>
      </w:r>
      <w:r w:rsidR="00620506">
        <w:rPr>
          <w:snapToGrid w:val="0"/>
        </w:rPr>
        <w:t xml:space="preserve">She added that the complainant would </w:t>
      </w:r>
      <w:r w:rsidR="00EF2F4A">
        <w:rPr>
          <w:snapToGrid w:val="0"/>
        </w:rPr>
        <w:t xml:space="preserve">have returned </w:t>
      </w:r>
      <w:r w:rsidR="00620506">
        <w:rPr>
          <w:snapToGrid w:val="0"/>
        </w:rPr>
        <w:t xml:space="preserve">to </w:t>
      </w:r>
      <w:r w:rsidR="00142570">
        <w:rPr>
          <w:snapToGrid w:val="0"/>
        </w:rPr>
        <w:t>t</w:t>
      </w:r>
      <w:r w:rsidR="00F5354A">
        <w:rPr>
          <w:snapToGrid w:val="0"/>
        </w:rPr>
        <w:t>he Russian Federation</w:t>
      </w:r>
      <w:r w:rsidR="00620506">
        <w:rPr>
          <w:snapToGrid w:val="0"/>
        </w:rPr>
        <w:t xml:space="preserve">, where his common-law wife and </w:t>
      </w:r>
      <w:r w:rsidR="00B76C9F">
        <w:rPr>
          <w:snapToGrid w:val="0"/>
        </w:rPr>
        <w:t xml:space="preserve">his </w:t>
      </w:r>
      <w:r w:rsidR="00620506">
        <w:rPr>
          <w:snapToGrid w:val="0"/>
        </w:rPr>
        <w:t>brother live</w:t>
      </w:r>
      <w:r w:rsidR="00B76C9F">
        <w:rPr>
          <w:snapToGrid w:val="0"/>
        </w:rPr>
        <w:t>,</w:t>
      </w:r>
      <w:r w:rsidR="00620506">
        <w:rPr>
          <w:snapToGrid w:val="0"/>
        </w:rPr>
        <w:t xml:space="preserve"> if he </w:t>
      </w:r>
      <w:r w:rsidR="00B76C9F">
        <w:rPr>
          <w:snapToGrid w:val="0"/>
        </w:rPr>
        <w:t xml:space="preserve">had been </w:t>
      </w:r>
      <w:r w:rsidR="00620506">
        <w:rPr>
          <w:snapToGrid w:val="0"/>
        </w:rPr>
        <w:t xml:space="preserve">released from prison. Counsel alleged that the secrecy about the fate of the complainant and </w:t>
      </w:r>
      <w:r w:rsidR="00EF2F4A">
        <w:rPr>
          <w:snapToGrid w:val="0"/>
        </w:rPr>
        <w:t xml:space="preserve">the </w:t>
      </w:r>
      <w:r w:rsidR="00620506">
        <w:rPr>
          <w:snapToGrid w:val="0"/>
        </w:rPr>
        <w:t xml:space="preserve">lack of contact </w:t>
      </w:r>
      <w:r w:rsidR="00B9065E">
        <w:rPr>
          <w:snapToGrid w:val="0"/>
        </w:rPr>
        <w:t>with</w:t>
      </w:r>
      <w:r w:rsidR="00620506">
        <w:rPr>
          <w:snapToGrid w:val="0"/>
        </w:rPr>
        <w:t xml:space="preserve"> </w:t>
      </w:r>
      <w:r w:rsidR="00EF2F4A">
        <w:rPr>
          <w:snapToGrid w:val="0"/>
        </w:rPr>
        <w:t xml:space="preserve">him </w:t>
      </w:r>
      <w:r w:rsidR="00620506">
        <w:rPr>
          <w:snapToGrid w:val="0"/>
        </w:rPr>
        <w:t xml:space="preserve">give serious reasons to believe that he </w:t>
      </w:r>
      <w:r w:rsidR="00B76C9F">
        <w:rPr>
          <w:snapToGrid w:val="0"/>
        </w:rPr>
        <w:t xml:space="preserve">had been </w:t>
      </w:r>
      <w:r w:rsidR="00620506">
        <w:rPr>
          <w:snapToGrid w:val="0"/>
        </w:rPr>
        <w:t xml:space="preserve">tortured in Uzbekistan. </w:t>
      </w:r>
      <w:r w:rsidR="0074291B">
        <w:rPr>
          <w:snapToGrid w:val="0"/>
        </w:rPr>
        <w:t>She also alleges</w:t>
      </w:r>
      <w:r w:rsidR="00F05B93">
        <w:rPr>
          <w:snapToGrid w:val="0"/>
        </w:rPr>
        <w:t xml:space="preserve"> that</w:t>
      </w:r>
      <w:r w:rsidR="00B76C9F">
        <w:rPr>
          <w:snapToGrid w:val="0"/>
        </w:rPr>
        <w:t>,</w:t>
      </w:r>
      <w:r w:rsidR="00F05B93">
        <w:rPr>
          <w:snapToGrid w:val="0"/>
        </w:rPr>
        <w:t xml:space="preserve"> even if he </w:t>
      </w:r>
      <w:r w:rsidR="00B76C9F">
        <w:rPr>
          <w:snapToGrid w:val="0"/>
        </w:rPr>
        <w:t xml:space="preserve">has been </w:t>
      </w:r>
      <w:r w:rsidR="00F05B93">
        <w:rPr>
          <w:snapToGrid w:val="0"/>
        </w:rPr>
        <w:t xml:space="preserve">released, there is no guarantee that new charges will not be fabricated against him once the Committee </w:t>
      </w:r>
      <w:r w:rsidR="006A4523">
        <w:rPr>
          <w:snapToGrid w:val="0"/>
        </w:rPr>
        <w:t xml:space="preserve">finishes </w:t>
      </w:r>
      <w:r w:rsidR="00F05B93">
        <w:rPr>
          <w:snapToGrid w:val="0"/>
        </w:rPr>
        <w:t>consider</w:t>
      </w:r>
      <w:r w:rsidR="006A4523">
        <w:rPr>
          <w:snapToGrid w:val="0"/>
        </w:rPr>
        <w:t>ation of</w:t>
      </w:r>
      <w:r w:rsidR="00F05B93">
        <w:rPr>
          <w:snapToGrid w:val="0"/>
        </w:rPr>
        <w:t xml:space="preserve"> his communication.</w:t>
      </w:r>
    </w:p>
    <w:p w:rsidR="00846A9C" w:rsidRDefault="002F7ECF" w:rsidP="006265CB">
      <w:pPr>
        <w:pStyle w:val="SingleTxtG"/>
        <w:rPr>
          <w:snapToGrid w:val="0"/>
        </w:rPr>
      </w:pPr>
      <w:r w:rsidRPr="00142570">
        <w:rPr>
          <w:snapToGrid w:val="0"/>
        </w:rPr>
        <w:t>7.2</w:t>
      </w:r>
      <w:r>
        <w:rPr>
          <w:snapToGrid w:val="0"/>
        </w:rPr>
        <w:tab/>
        <w:t xml:space="preserve">Regarding the State party’s argument </w:t>
      </w:r>
      <w:r w:rsidR="00B76C9F">
        <w:rPr>
          <w:snapToGrid w:val="0"/>
        </w:rPr>
        <w:t xml:space="preserve">about the </w:t>
      </w:r>
      <w:r>
        <w:rPr>
          <w:snapToGrid w:val="0"/>
        </w:rPr>
        <w:t xml:space="preserve">non-exhaustion of domestic remedies, counsel </w:t>
      </w:r>
      <w:r w:rsidR="00EF2F4A">
        <w:rPr>
          <w:snapToGrid w:val="0"/>
        </w:rPr>
        <w:t>notes</w:t>
      </w:r>
      <w:r>
        <w:rPr>
          <w:snapToGrid w:val="0"/>
        </w:rPr>
        <w:t xml:space="preserve"> that the State party should have been able to obtain the necessary information from the relevant authorities. In any case, all the relevant documents were submitted by the complainant in the letters to the Committee of 19 March 2013, 7 June 2013 and 9 October 2013. </w:t>
      </w:r>
      <w:r w:rsidR="00BA23C6">
        <w:rPr>
          <w:snapToGrid w:val="0"/>
        </w:rPr>
        <w:t xml:space="preserve">She also states that the </w:t>
      </w:r>
      <w:r w:rsidR="00142570">
        <w:rPr>
          <w:snapToGrid w:val="0"/>
        </w:rPr>
        <w:t>Supreme Court</w:t>
      </w:r>
      <w:r w:rsidR="00EF2F4A">
        <w:rPr>
          <w:snapToGrid w:val="0"/>
        </w:rPr>
        <w:t>’s</w:t>
      </w:r>
      <w:r w:rsidR="00142570">
        <w:rPr>
          <w:snapToGrid w:val="0"/>
        </w:rPr>
        <w:t xml:space="preserve"> decision of 4 June 2013 was never communicated to the complainant or his counsel and that the </w:t>
      </w:r>
      <w:r w:rsidR="00BA23C6">
        <w:rPr>
          <w:snapToGrid w:val="0"/>
        </w:rPr>
        <w:t>complainant was extradited by the time th</w:t>
      </w:r>
      <w:r w:rsidR="00142570">
        <w:rPr>
          <w:snapToGrid w:val="0"/>
        </w:rPr>
        <w:t>is</w:t>
      </w:r>
      <w:r w:rsidR="00BA23C6">
        <w:rPr>
          <w:snapToGrid w:val="0"/>
        </w:rPr>
        <w:t xml:space="preserve"> decision was </w:t>
      </w:r>
      <w:r w:rsidR="00142570">
        <w:rPr>
          <w:snapToGrid w:val="0"/>
        </w:rPr>
        <w:t>made public o</w:t>
      </w:r>
      <w:r w:rsidR="00BA23C6">
        <w:rPr>
          <w:snapToGrid w:val="0"/>
        </w:rPr>
        <w:t xml:space="preserve">n the Supreme Court website. </w:t>
      </w:r>
      <w:r w:rsidR="00D9229B">
        <w:rPr>
          <w:snapToGrid w:val="0"/>
        </w:rPr>
        <w:t xml:space="preserve">According to counsel, there were no further effective domestic remedies </w:t>
      </w:r>
      <w:r w:rsidR="000B3674">
        <w:rPr>
          <w:snapToGrid w:val="0"/>
        </w:rPr>
        <w:t xml:space="preserve">that </w:t>
      </w:r>
      <w:r w:rsidR="00D9229B">
        <w:rPr>
          <w:snapToGrid w:val="0"/>
        </w:rPr>
        <w:t xml:space="preserve">could </w:t>
      </w:r>
      <w:r w:rsidR="000B3674">
        <w:rPr>
          <w:snapToGrid w:val="0"/>
        </w:rPr>
        <w:t xml:space="preserve">have </w:t>
      </w:r>
      <w:r w:rsidR="00D9229B">
        <w:rPr>
          <w:snapToGrid w:val="0"/>
        </w:rPr>
        <w:t>prevent</w:t>
      </w:r>
      <w:r w:rsidR="00B13722">
        <w:rPr>
          <w:snapToGrid w:val="0"/>
        </w:rPr>
        <w:t>ed</w:t>
      </w:r>
      <w:r w:rsidR="00D9229B">
        <w:rPr>
          <w:snapToGrid w:val="0"/>
        </w:rPr>
        <w:t xml:space="preserve"> the complainant’s extradition. </w:t>
      </w:r>
      <w:r w:rsidR="00F51766">
        <w:rPr>
          <w:snapToGrid w:val="0"/>
        </w:rPr>
        <w:t xml:space="preserve">He was extradited even before the domestic proceedings on his asylum claim </w:t>
      </w:r>
      <w:r w:rsidR="00846A9C">
        <w:rPr>
          <w:snapToGrid w:val="0"/>
        </w:rPr>
        <w:t>w</w:t>
      </w:r>
      <w:r w:rsidR="009E01B2">
        <w:rPr>
          <w:snapToGrid w:val="0"/>
        </w:rPr>
        <w:t>ere</w:t>
      </w:r>
      <w:r w:rsidR="00F51766">
        <w:rPr>
          <w:snapToGrid w:val="0"/>
        </w:rPr>
        <w:t xml:space="preserve"> finished, although </w:t>
      </w:r>
      <w:r w:rsidR="00BE4084">
        <w:rPr>
          <w:snapToGrid w:val="0"/>
        </w:rPr>
        <w:t xml:space="preserve">under </w:t>
      </w:r>
      <w:r w:rsidR="00AD3D1B">
        <w:rPr>
          <w:snapToGrid w:val="0"/>
        </w:rPr>
        <w:t>article </w:t>
      </w:r>
      <w:r w:rsidR="00846A9C">
        <w:rPr>
          <w:snapToGrid w:val="0"/>
        </w:rPr>
        <w:t xml:space="preserve">12 of the </w:t>
      </w:r>
      <w:r w:rsidR="00F5354A">
        <w:rPr>
          <w:snapToGrid w:val="0"/>
        </w:rPr>
        <w:t xml:space="preserve">Russian </w:t>
      </w:r>
      <w:r w:rsidR="00846A9C">
        <w:rPr>
          <w:snapToGrid w:val="0"/>
        </w:rPr>
        <w:t>Refugee</w:t>
      </w:r>
      <w:r w:rsidR="000B3674">
        <w:rPr>
          <w:snapToGrid w:val="0"/>
        </w:rPr>
        <w:t xml:space="preserve"> Act,</w:t>
      </w:r>
      <w:r w:rsidR="00846A9C">
        <w:rPr>
          <w:snapToGrid w:val="0"/>
        </w:rPr>
        <w:t xml:space="preserve"> </w:t>
      </w:r>
      <w:r w:rsidR="00F51766">
        <w:rPr>
          <w:snapToGrid w:val="0"/>
        </w:rPr>
        <w:t xml:space="preserve">a </w:t>
      </w:r>
      <w:r w:rsidR="00846A9C">
        <w:rPr>
          <w:snapToGrid w:val="0"/>
        </w:rPr>
        <w:t xml:space="preserve">person granted asylum in </w:t>
      </w:r>
      <w:r w:rsidR="0091538F">
        <w:rPr>
          <w:snapToGrid w:val="0"/>
        </w:rPr>
        <w:t>t</w:t>
      </w:r>
      <w:r w:rsidR="00F5354A">
        <w:rPr>
          <w:snapToGrid w:val="0"/>
        </w:rPr>
        <w:t>he Russian Federation</w:t>
      </w:r>
      <w:r w:rsidR="00846A9C">
        <w:rPr>
          <w:snapToGrid w:val="0"/>
        </w:rPr>
        <w:t xml:space="preserve"> cannot be returned to the country of his nationality against his will. </w:t>
      </w:r>
    </w:p>
    <w:p w:rsidR="00607D36" w:rsidRDefault="00846A9C" w:rsidP="00B13722">
      <w:pPr>
        <w:pStyle w:val="SingleTxtG"/>
        <w:rPr>
          <w:b/>
          <w:snapToGrid w:val="0"/>
        </w:rPr>
      </w:pPr>
      <w:r w:rsidRPr="00142570">
        <w:rPr>
          <w:snapToGrid w:val="0"/>
        </w:rPr>
        <w:t>7.3</w:t>
      </w:r>
      <w:r>
        <w:rPr>
          <w:snapToGrid w:val="0"/>
        </w:rPr>
        <w:tab/>
        <w:t>Concerning the State party’s comments on</w:t>
      </w:r>
      <w:r w:rsidR="000B3674">
        <w:rPr>
          <w:snapToGrid w:val="0"/>
        </w:rPr>
        <w:t xml:space="preserve"> the</w:t>
      </w:r>
      <w:r>
        <w:rPr>
          <w:snapToGrid w:val="0"/>
        </w:rPr>
        <w:t xml:space="preserve"> </w:t>
      </w:r>
      <w:r w:rsidR="000B3674">
        <w:rPr>
          <w:snapToGrid w:val="0"/>
        </w:rPr>
        <w:t>failure to</w:t>
      </w:r>
      <w:r>
        <w:rPr>
          <w:snapToGrid w:val="0"/>
        </w:rPr>
        <w:t xml:space="preserve"> substantiat</w:t>
      </w:r>
      <w:r w:rsidR="000B3674">
        <w:rPr>
          <w:snapToGrid w:val="0"/>
        </w:rPr>
        <w:t>e</w:t>
      </w:r>
      <w:r>
        <w:rPr>
          <w:snapToGrid w:val="0"/>
        </w:rPr>
        <w:t xml:space="preserve"> </w:t>
      </w:r>
      <w:r w:rsidR="000B3674">
        <w:rPr>
          <w:snapToGrid w:val="0"/>
        </w:rPr>
        <w:t xml:space="preserve">the </w:t>
      </w:r>
      <w:r>
        <w:rPr>
          <w:snapToGrid w:val="0"/>
        </w:rPr>
        <w:t xml:space="preserve">risk of torture </w:t>
      </w:r>
      <w:r w:rsidR="00607D36">
        <w:rPr>
          <w:snapToGrid w:val="0"/>
        </w:rPr>
        <w:t xml:space="preserve">for </w:t>
      </w:r>
      <w:r>
        <w:rPr>
          <w:snapToGrid w:val="0"/>
        </w:rPr>
        <w:t xml:space="preserve">the complainant in Uzbekistan, counsel states that it is impossible to prove torture </w:t>
      </w:r>
      <w:r w:rsidR="00B13722">
        <w:rPr>
          <w:snapToGrid w:val="0"/>
        </w:rPr>
        <w:t xml:space="preserve">that </w:t>
      </w:r>
      <w:r>
        <w:rPr>
          <w:snapToGrid w:val="0"/>
        </w:rPr>
        <w:t xml:space="preserve">could happen in the future. </w:t>
      </w:r>
      <w:r w:rsidR="00FE7AA6">
        <w:rPr>
          <w:snapToGrid w:val="0"/>
        </w:rPr>
        <w:t>It is sufficient to establish a high probability of such a risk. The level of risk depends on the overall human rights situation in the country, whether torture is wide</w:t>
      </w:r>
      <w:r w:rsidR="000B3674">
        <w:rPr>
          <w:snapToGrid w:val="0"/>
        </w:rPr>
        <w:t>ly</w:t>
      </w:r>
      <w:r w:rsidR="00FE7AA6">
        <w:rPr>
          <w:snapToGrid w:val="0"/>
        </w:rPr>
        <w:t xml:space="preserve"> </w:t>
      </w:r>
      <w:r w:rsidR="000B3674">
        <w:rPr>
          <w:snapToGrid w:val="0"/>
        </w:rPr>
        <w:t>practised on</w:t>
      </w:r>
      <w:r w:rsidR="00FE7AA6">
        <w:rPr>
          <w:snapToGrid w:val="0"/>
        </w:rPr>
        <w:t xml:space="preserve"> certain groups of people and whether the person belongs to such groups</w:t>
      </w:r>
      <w:r w:rsidR="000B3674">
        <w:rPr>
          <w:snapToGrid w:val="0"/>
        </w:rPr>
        <w:t>,</w:t>
      </w:r>
      <w:r w:rsidR="00607D36">
        <w:rPr>
          <w:snapToGrid w:val="0"/>
        </w:rPr>
        <w:t xml:space="preserve"> and she reiterates her previous argument</w:t>
      </w:r>
      <w:r w:rsidR="000B3674">
        <w:rPr>
          <w:snapToGrid w:val="0"/>
        </w:rPr>
        <w:t>s</w:t>
      </w:r>
      <w:r w:rsidR="00FE7AA6">
        <w:rPr>
          <w:snapToGrid w:val="0"/>
        </w:rPr>
        <w:t xml:space="preserve">. </w:t>
      </w:r>
    </w:p>
    <w:p w:rsidR="00B9065E" w:rsidRDefault="009F7466" w:rsidP="0031028C">
      <w:pPr>
        <w:pStyle w:val="H23G"/>
        <w:rPr>
          <w:snapToGrid w:val="0"/>
        </w:rPr>
      </w:pPr>
      <w:r>
        <w:rPr>
          <w:snapToGrid w:val="0"/>
        </w:rPr>
        <w:tab/>
      </w:r>
      <w:r>
        <w:rPr>
          <w:snapToGrid w:val="0"/>
        </w:rPr>
        <w:tab/>
      </w:r>
      <w:r w:rsidR="00B9065E" w:rsidRPr="00B9065E">
        <w:rPr>
          <w:snapToGrid w:val="0"/>
        </w:rPr>
        <w:t>Additional information by the State party</w:t>
      </w:r>
    </w:p>
    <w:p w:rsidR="00B9065E" w:rsidRDefault="00B9065E" w:rsidP="001B670E">
      <w:pPr>
        <w:pStyle w:val="SingleTxtG"/>
        <w:rPr>
          <w:snapToGrid w:val="0"/>
        </w:rPr>
      </w:pPr>
      <w:r>
        <w:rPr>
          <w:snapToGrid w:val="0"/>
        </w:rPr>
        <w:t>8.1</w:t>
      </w:r>
      <w:r>
        <w:rPr>
          <w:snapToGrid w:val="0"/>
        </w:rPr>
        <w:tab/>
      </w:r>
      <w:r w:rsidR="00C851F7">
        <w:rPr>
          <w:snapToGrid w:val="0"/>
        </w:rPr>
        <w:t>On 2 October 2014, the State party inform</w:t>
      </w:r>
      <w:r w:rsidR="0002097B">
        <w:rPr>
          <w:snapToGrid w:val="0"/>
        </w:rPr>
        <w:t>ed the Committee that</w:t>
      </w:r>
      <w:r w:rsidR="000B3674">
        <w:rPr>
          <w:snapToGrid w:val="0"/>
        </w:rPr>
        <w:t>,</w:t>
      </w:r>
      <w:r w:rsidR="00C851F7">
        <w:rPr>
          <w:snapToGrid w:val="0"/>
        </w:rPr>
        <w:t xml:space="preserve"> on 30 August 2013, the Fergana City Court reduced the complainant’s sentence from </w:t>
      </w:r>
      <w:r w:rsidR="000B3674">
        <w:rPr>
          <w:snapToGrid w:val="0"/>
        </w:rPr>
        <w:t>seven</w:t>
      </w:r>
      <w:r w:rsidR="009F7466">
        <w:rPr>
          <w:snapToGrid w:val="0"/>
        </w:rPr>
        <w:t> </w:t>
      </w:r>
      <w:r w:rsidR="00C851F7">
        <w:rPr>
          <w:snapToGrid w:val="0"/>
        </w:rPr>
        <w:t xml:space="preserve">years in prison to </w:t>
      </w:r>
      <w:r w:rsidR="000B3674">
        <w:rPr>
          <w:snapToGrid w:val="0"/>
        </w:rPr>
        <w:t>nine</w:t>
      </w:r>
      <w:r w:rsidR="009F7466">
        <w:rPr>
          <w:snapToGrid w:val="0"/>
        </w:rPr>
        <w:t> </w:t>
      </w:r>
      <w:r w:rsidR="00C851F7">
        <w:rPr>
          <w:snapToGrid w:val="0"/>
        </w:rPr>
        <w:t xml:space="preserve">months </w:t>
      </w:r>
      <w:r w:rsidR="00607D36">
        <w:rPr>
          <w:snapToGrid w:val="0"/>
        </w:rPr>
        <w:t xml:space="preserve">and </w:t>
      </w:r>
      <w:r w:rsidR="000B3674">
        <w:rPr>
          <w:snapToGrid w:val="0"/>
        </w:rPr>
        <w:t>seven</w:t>
      </w:r>
      <w:r w:rsidR="00C851F7">
        <w:rPr>
          <w:snapToGrid w:val="0"/>
        </w:rPr>
        <w:t xml:space="preserve"> days on the basis of general </w:t>
      </w:r>
      <w:r w:rsidR="000B3674">
        <w:rPr>
          <w:snapToGrid w:val="0"/>
        </w:rPr>
        <w:t>a</w:t>
      </w:r>
      <w:r w:rsidR="00C851F7">
        <w:rPr>
          <w:snapToGrid w:val="0"/>
        </w:rPr>
        <w:t xml:space="preserve">mnesty </w:t>
      </w:r>
      <w:r w:rsidR="000B3674">
        <w:rPr>
          <w:snapToGrid w:val="0"/>
        </w:rPr>
        <w:t xml:space="preserve">laws </w:t>
      </w:r>
      <w:r w:rsidR="00C851F7">
        <w:rPr>
          <w:snapToGrid w:val="0"/>
        </w:rPr>
        <w:t xml:space="preserve">adopted </w:t>
      </w:r>
      <w:r w:rsidR="000B3674">
        <w:rPr>
          <w:snapToGrid w:val="0"/>
        </w:rPr>
        <w:t xml:space="preserve">between </w:t>
      </w:r>
      <w:r w:rsidR="00C851F7">
        <w:rPr>
          <w:snapToGrid w:val="0"/>
        </w:rPr>
        <w:t>2002</w:t>
      </w:r>
      <w:r w:rsidR="000B3674">
        <w:rPr>
          <w:snapToGrid w:val="0"/>
        </w:rPr>
        <w:t xml:space="preserve"> and </w:t>
      </w:r>
      <w:r w:rsidR="00C851F7">
        <w:rPr>
          <w:snapToGrid w:val="0"/>
        </w:rPr>
        <w:t xml:space="preserve">2007 and </w:t>
      </w:r>
      <w:r w:rsidR="005452CE">
        <w:rPr>
          <w:snapToGrid w:val="0"/>
        </w:rPr>
        <w:t>counted</w:t>
      </w:r>
      <w:r w:rsidR="00C851F7">
        <w:rPr>
          <w:snapToGrid w:val="0"/>
        </w:rPr>
        <w:t xml:space="preserve"> </w:t>
      </w:r>
      <w:r w:rsidR="00607D36">
        <w:rPr>
          <w:snapToGrid w:val="0"/>
        </w:rPr>
        <w:t xml:space="preserve">the time he spent in </w:t>
      </w:r>
      <w:r w:rsidR="005452CE">
        <w:rPr>
          <w:snapToGrid w:val="0"/>
        </w:rPr>
        <w:t>pre-</w:t>
      </w:r>
      <w:r w:rsidR="00C851F7">
        <w:rPr>
          <w:snapToGrid w:val="0"/>
        </w:rPr>
        <w:t xml:space="preserve">extradition </w:t>
      </w:r>
      <w:r w:rsidR="005452CE">
        <w:rPr>
          <w:snapToGrid w:val="0"/>
        </w:rPr>
        <w:t>detention</w:t>
      </w:r>
      <w:r w:rsidR="00C851F7">
        <w:rPr>
          <w:snapToGrid w:val="0"/>
        </w:rPr>
        <w:t xml:space="preserve"> in </w:t>
      </w:r>
      <w:r w:rsidR="00DB0B56">
        <w:rPr>
          <w:snapToGrid w:val="0"/>
        </w:rPr>
        <w:t>t</w:t>
      </w:r>
      <w:r w:rsidR="00F5354A">
        <w:rPr>
          <w:snapToGrid w:val="0"/>
        </w:rPr>
        <w:t>he Russian Federation</w:t>
      </w:r>
      <w:r w:rsidR="00C851F7">
        <w:rPr>
          <w:snapToGrid w:val="0"/>
        </w:rPr>
        <w:t xml:space="preserve"> </w:t>
      </w:r>
      <w:r w:rsidR="005452CE">
        <w:rPr>
          <w:snapToGrid w:val="0"/>
        </w:rPr>
        <w:t>towards his sentence</w:t>
      </w:r>
      <w:r w:rsidR="00C851F7">
        <w:rPr>
          <w:snapToGrid w:val="0"/>
        </w:rPr>
        <w:t xml:space="preserve">. </w:t>
      </w:r>
    </w:p>
    <w:p w:rsidR="00C851F7" w:rsidRPr="00B9065E" w:rsidRDefault="00C851F7" w:rsidP="00707E2F">
      <w:pPr>
        <w:pStyle w:val="SingleTxtG"/>
        <w:rPr>
          <w:snapToGrid w:val="0"/>
        </w:rPr>
      </w:pPr>
      <w:r>
        <w:rPr>
          <w:snapToGrid w:val="0"/>
        </w:rPr>
        <w:t>8.2</w:t>
      </w:r>
      <w:r>
        <w:rPr>
          <w:snapToGrid w:val="0"/>
        </w:rPr>
        <w:tab/>
        <w:t>The State par</w:t>
      </w:r>
      <w:r w:rsidR="00357D61">
        <w:rPr>
          <w:snapToGrid w:val="0"/>
        </w:rPr>
        <w:t>ty maintained its position on the</w:t>
      </w:r>
      <w:r>
        <w:rPr>
          <w:snapToGrid w:val="0"/>
        </w:rPr>
        <w:t xml:space="preserve"> lack of substantiation of the complainant’s claim and its inadmissibility. </w:t>
      </w:r>
    </w:p>
    <w:p w:rsidR="00CB6AEA" w:rsidRDefault="007821E7" w:rsidP="00240CD4">
      <w:pPr>
        <w:pStyle w:val="H23G"/>
        <w:rPr>
          <w:rFonts w:eastAsia="Cambria"/>
          <w:snapToGrid w:val="0"/>
        </w:rPr>
      </w:pPr>
      <w:r w:rsidRPr="0031435D">
        <w:rPr>
          <w:snapToGrid w:val="0"/>
        </w:rPr>
        <w:lastRenderedPageBreak/>
        <w:tab/>
      </w:r>
      <w:r w:rsidRPr="0031435D">
        <w:rPr>
          <w:snapToGrid w:val="0"/>
        </w:rPr>
        <w:tab/>
      </w:r>
      <w:r w:rsidR="00CB6AEA" w:rsidRPr="0031435D">
        <w:rPr>
          <w:rFonts w:eastAsia="Cambria"/>
          <w:snapToGrid w:val="0"/>
        </w:rPr>
        <w:t>Issues and proceedings before the Committee</w:t>
      </w:r>
    </w:p>
    <w:p w:rsidR="00A7036F" w:rsidRPr="00A7036F" w:rsidRDefault="006460BB" w:rsidP="0031028C">
      <w:pPr>
        <w:pStyle w:val="H4G"/>
        <w:rPr>
          <w:b/>
        </w:rPr>
      </w:pPr>
      <w:r>
        <w:tab/>
      </w:r>
      <w:r>
        <w:tab/>
      </w:r>
      <w:r w:rsidR="00A7036F" w:rsidRPr="00A7036F">
        <w:t>The State party’s failure to cooperate and to respect the Committee’s request for interim measures pursuant to rule 114 of its rules of procedure</w:t>
      </w:r>
    </w:p>
    <w:p w:rsidR="00A7036F" w:rsidRPr="00B75008" w:rsidRDefault="00FE00B0" w:rsidP="00A7036F">
      <w:pPr>
        <w:pStyle w:val="SingleTxtG"/>
        <w:rPr>
          <w:b/>
          <w:bCs/>
          <w:color w:val="000000"/>
        </w:rPr>
      </w:pPr>
      <w:r>
        <w:t>9</w:t>
      </w:r>
      <w:r w:rsidR="00A7036F" w:rsidRPr="00E4002A">
        <w:t>.1</w:t>
      </w:r>
      <w:r w:rsidR="00A7036F" w:rsidRPr="00E4002A">
        <w:tab/>
        <w:t xml:space="preserve">The Committee notes that the adoption of interim measures pursuant to rule 114 of its rules of procedure, in accordance with </w:t>
      </w:r>
      <w:r w:rsidR="00AD3D1B">
        <w:t>article </w:t>
      </w:r>
      <w:r w:rsidR="00A7036F" w:rsidRPr="00E4002A">
        <w:t>22 of the Con</w:t>
      </w:r>
      <w:r w:rsidR="00A7036F" w:rsidRPr="009A050E">
        <w:t>vention, is vital to the role entrusted to the Committee under that article. Failure to respect that provision, in particular through such irreparable action as extraditing an alleged victim, undermines the protection of the rights enshrined in the Convent</w:t>
      </w:r>
      <w:r w:rsidR="00A7036F" w:rsidRPr="00F667B2">
        <w:t>ion.</w:t>
      </w:r>
      <w:r w:rsidR="00707E2F">
        <w:rPr>
          <w:rStyle w:val="FootnoteReference"/>
        </w:rPr>
        <w:footnoteReference w:id="9"/>
      </w:r>
      <w:r w:rsidR="00A7036F" w:rsidRPr="00D44805">
        <w:t xml:space="preserve"> </w:t>
      </w:r>
    </w:p>
    <w:p w:rsidR="00A7036F" w:rsidRDefault="00FE00B0" w:rsidP="00B13722">
      <w:pPr>
        <w:pStyle w:val="SingleTxtG"/>
      </w:pPr>
      <w:r>
        <w:t>9</w:t>
      </w:r>
      <w:r w:rsidR="00A7036F" w:rsidRPr="003043B3">
        <w:t>.2</w:t>
      </w:r>
      <w:r w:rsidR="00A7036F" w:rsidRPr="003043B3">
        <w:tab/>
        <w:t xml:space="preserve">The Committee observes that any State party </w:t>
      </w:r>
      <w:r w:rsidR="00B13722">
        <w:t>that has</w:t>
      </w:r>
      <w:r w:rsidR="00B13722" w:rsidRPr="003043B3">
        <w:t xml:space="preserve"> </w:t>
      </w:r>
      <w:r w:rsidR="00A7036F" w:rsidRPr="003043B3">
        <w:t xml:space="preserve">made </w:t>
      </w:r>
      <w:r w:rsidR="00B13722">
        <w:t>a</w:t>
      </w:r>
      <w:r w:rsidR="00B13722" w:rsidRPr="003043B3">
        <w:t xml:space="preserve"> </w:t>
      </w:r>
      <w:r w:rsidR="00A7036F" w:rsidRPr="003043B3">
        <w:t xml:space="preserve">declaration under </w:t>
      </w:r>
      <w:r w:rsidR="00AD3D1B">
        <w:t>article </w:t>
      </w:r>
      <w:r w:rsidR="00A7036F" w:rsidRPr="003043B3">
        <w:t xml:space="preserve">22 </w:t>
      </w:r>
      <w:r w:rsidR="00B13722">
        <w:t xml:space="preserve">(1) </w:t>
      </w:r>
      <w:r w:rsidR="00A7036F" w:rsidRPr="003043B3">
        <w:t>of the Convention recognize</w:t>
      </w:r>
      <w:r w:rsidR="00A7036F" w:rsidRPr="00D23A21">
        <w:t>s the competence of the Committee to receive and consider complai</w:t>
      </w:r>
      <w:r w:rsidR="00A7036F" w:rsidRPr="00D01449">
        <w:t>nts from individuals who claim</w:t>
      </w:r>
      <w:r w:rsidR="00A7036F" w:rsidRPr="00E4002A">
        <w:t xml:space="preserve"> to be victims of violations of the provisions of the Convention. By making </w:t>
      </w:r>
      <w:r w:rsidR="00B13722">
        <w:t>such a</w:t>
      </w:r>
      <w:r w:rsidR="00B13722" w:rsidRPr="00E4002A">
        <w:t xml:space="preserve"> </w:t>
      </w:r>
      <w:r w:rsidR="00A7036F" w:rsidRPr="00E4002A">
        <w:t>declaration, States parties implicitly undert</w:t>
      </w:r>
      <w:r w:rsidR="00B13722">
        <w:t>ake</w:t>
      </w:r>
      <w:r w:rsidR="00A7036F" w:rsidRPr="00E4002A">
        <w:t xml:space="preserve"> to cooperate with the Committee in good faith by providing it with the means to examine the complaints submitted to it and, after such examinatio</w:t>
      </w:r>
      <w:r w:rsidR="00A7036F" w:rsidRPr="009A050E">
        <w:t>n, to communicate its comments to the State party and the complainant. By failing to respect the request for interim measures</w:t>
      </w:r>
      <w:r w:rsidR="00A7036F" w:rsidRPr="00F667B2">
        <w:t xml:space="preserve"> transmitted to </w:t>
      </w:r>
      <w:r w:rsidR="00607D36">
        <w:t xml:space="preserve">it </w:t>
      </w:r>
      <w:r w:rsidR="00A7036F" w:rsidRPr="00F667B2">
        <w:t xml:space="preserve">on </w:t>
      </w:r>
      <w:r w:rsidR="001B63F8">
        <w:t>8</w:t>
      </w:r>
      <w:r w:rsidR="00A7036F" w:rsidRPr="00F667B2">
        <w:t xml:space="preserve"> </w:t>
      </w:r>
      <w:r w:rsidR="0002097B">
        <w:t>April</w:t>
      </w:r>
      <w:r w:rsidR="00A7036F" w:rsidRPr="00F667B2">
        <w:t xml:space="preserve"> 201</w:t>
      </w:r>
      <w:r w:rsidR="001B63F8">
        <w:t>3</w:t>
      </w:r>
      <w:r w:rsidR="00A7036F" w:rsidRPr="00F667B2">
        <w:t xml:space="preserve">, the State party seriously failed in its obligations under </w:t>
      </w:r>
      <w:r w:rsidR="00AD3D1B">
        <w:t>article </w:t>
      </w:r>
      <w:r w:rsidR="00A7036F" w:rsidRPr="00F667B2">
        <w:t xml:space="preserve">22 of the Convention because it prevented the Committee from fully examining a complaint relating to a violation of the Convention, rendering the action by the Committee futile and its findings without effect. </w:t>
      </w:r>
    </w:p>
    <w:p w:rsidR="00C31926" w:rsidRDefault="00240CD4" w:rsidP="00240CD4">
      <w:pPr>
        <w:pStyle w:val="H4G"/>
        <w:rPr>
          <w:rFonts w:eastAsia="Cambria"/>
          <w:snapToGrid w:val="0"/>
        </w:rPr>
      </w:pPr>
      <w:r w:rsidRPr="0031435D">
        <w:rPr>
          <w:rFonts w:eastAsia="Cambria"/>
          <w:snapToGrid w:val="0"/>
        </w:rPr>
        <w:tab/>
      </w:r>
      <w:r w:rsidRPr="0031435D">
        <w:rPr>
          <w:rFonts w:eastAsia="Cambria"/>
          <w:snapToGrid w:val="0"/>
        </w:rPr>
        <w:tab/>
      </w:r>
      <w:r w:rsidR="00C31926" w:rsidRPr="00C31926">
        <w:rPr>
          <w:rFonts w:eastAsia="Calibri"/>
          <w:kern w:val="3"/>
          <w:lang w:eastAsia="zh-CN"/>
        </w:rPr>
        <w:t>Consideration of admissibility</w:t>
      </w:r>
      <w:r w:rsidR="00C31926" w:rsidRPr="0031435D">
        <w:rPr>
          <w:rFonts w:eastAsia="Cambria"/>
          <w:snapToGrid w:val="0"/>
        </w:rPr>
        <w:t xml:space="preserve"> </w:t>
      </w:r>
    </w:p>
    <w:p w:rsidR="00C31926" w:rsidRDefault="00FE00B0" w:rsidP="00C31926">
      <w:pPr>
        <w:pStyle w:val="SingleTxtG"/>
        <w:rPr>
          <w:lang w:eastAsia="zh-CN"/>
        </w:rPr>
      </w:pPr>
      <w:r>
        <w:rPr>
          <w:rFonts w:eastAsia="Cambria"/>
          <w:snapToGrid w:val="0"/>
        </w:rPr>
        <w:t>10</w:t>
      </w:r>
      <w:r w:rsidR="00C31926" w:rsidRPr="00C31926">
        <w:rPr>
          <w:rFonts w:eastAsia="Cambria"/>
          <w:snapToGrid w:val="0"/>
        </w:rPr>
        <w:t>.1</w:t>
      </w:r>
      <w:r w:rsidR="00C31926">
        <w:rPr>
          <w:rFonts w:eastAsia="Cambria"/>
          <w:i/>
          <w:snapToGrid w:val="0"/>
        </w:rPr>
        <w:tab/>
      </w:r>
      <w:r w:rsidR="00C31926" w:rsidRPr="00CC75C8">
        <w:rPr>
          <w:lang w:eastAsia="zh-CN"/>
        </w:rPr>
        <w:t xml:space="preserve">Before considering any complaint submitted in a communication, the Committee must decide whether or not it is admissible under </w:t>
      </w:r>
      <w:r w:rsidR="00AD3D1B">
        <w:rPr>
          <w:lang w:eastAsia="zh-CN"/>
        </w:rPr>
        <w:t>article </w:t>
      </w:r>
      <w:r w:rsidR="00C31926" w:rsidRPr="00CC75C8">
        <w:rPr>
          <w:lang w:eastAsia="zh-CN"/>
        </w:rPr>
        <w:t xml:space="preserve">22 of the Convention. The Committee has ascertained, as it is required to do under </w:t>
      </w:r>
      <w:r w:rsidR="00AD3D1B">
        <w:rPr>
          <w:lang w:eastAsia="zh-CN"/>
        </w:rPr>
        <w:t>article </w:t>
      </w:r>
      <w:r w:rsidR="00C31926" w:rsidRPr="00CC75C8">
        <w:rPr>
          <w:lang w:eastAsia="zh-CN"/>
        </w:rPr>
        <w:t xml:space="preserve">22 </w:t>
      </w:r>
      <w:r w:rsidR="000B3674">
        <w:rPr>
          <w:lang w:eastAsia="zh-CN"/>
        </w:rPr>
        <w:t>(</w:t>
      </w:r>
      <w:r w:rsidR="00C31926" w:rsidRPr="00CC75C8">
        <w:rPr>
          <w:lang w:eastAsia="zh-CN"/>
        </w:rPr>
        <w:t>5</w:t>
      </w:r>
      <w:r w:rsidR="000B3674">
        <w:rPr>
          <w:lang w:eastAsia="zh-CN"/>
        </w:rPr>
        <w:t>)</w:t>
      </w:r>
      <w:r w:rsidR="00C31926" w:rsidRPr="00CC75C8">
        <w:rPr>
          <w:lang w:eastAsia="zh-CN"/>
        </w:rPr>
        <w:t xml:space="preserve"> (a) of the Convention, that the same matter has not been and is not being examined under another procedure of international investigation or settlement. </w:t>
      </w:r>
    </w:p>
    <w:p w:rsidR="00C15ECB" w:rsidRDefault="00FE00B0" w:rsidP="00457C58">
      <w:pPr>
        <w:pStyle w:val="SingleTxtG"/>
      </w:pPr>
      <w:r>
        <w:rPr>
          <w:lang w:eastAsia="zh-CN"/>
        </w:rPr>
        <w:t>10</w:t>
      </w:r>
      <w:r w:rsidR="00C31926" w:rsidRPr="00CC75C8">
        <w:rPr>
          <w:lang w:eastAsia="zh-CN"/>
        </w:rPr>
        <w:t xml:space="preserve">.2 </w:t>
      </w:r>
      <w:r w:rsidR="00C31926" w:rsidRPr="00CC75C8">
        <w:rPr>
          <w:lang w:eastAsia="zh-CN"/>
        </w:rPr>
        <w:tab/>
      </w:r>
      <w:r w:rsidR="00C31926" w:rsidRPr="00CC75C8">
        <w:t xml:space="preserve">The Committee recalls that, in accordance with </w:t>
      </w:r>
      <w:r w:rsidR="00AD3D1B">
        <w:t>article </w:t>
      </w:r>
      <w:r w:rsidR="00C31926" w:rsidRPr="00CC75C8">
        <w:t xml:space="preserve">22 </w:t>
      </w:r>
      <w:r w:rsidR="000B3674">
        <w:t>(</w:t>
      </w:r>
      <w:r w:rsidR="00C31926" w:rsidRPr="00CC75C8">
        <w:t>5</w:t>
      </w:r>
      <w:r w:rsidR="000B3674">
        <w:t>)</w:t>
      </w:r>
      <w:r w:rsidR="00061F70">
        <w:t xml:space="preserve"> </w:t>
      </w:r>
      <w:r w:rsidR="00C31926" w:rsidRPr="00CC75C8">
        <w:t xml:space="preserve">(b) of the Convention, it shall not consider any communication from an individual unless it has ascertained that the individual has exhausted all available domestic remedies. The Committee notes that in the instant case the State party </w:t>
      </w:r>
      <w:r w:rsidR="00603FC2">
        <w:t>argued that the complainant failed to exhaust available domestic remedies</w:t>
      </w:r>
      <w:r w:rsidR="00FF741A">
        <w:t xml:space="preserve"> concerning the extradition decision by the Office</w:t>
      </w:r>
      <w:r w:rsidR="000B3674">
        <w:t xml:space="preserve"> of the Procurator General</w:t>
      </w:r>
      <w:r w:rsidR="00FF741A">
        <w:t xml:space="preserve"> of 15 January 2013</w:t>
      </w:r>
      <w:r w:rsidR="00C31926" w:rsidRPr="00CC75C8">
        <w:t xml:space="preserve">. </w:t>
      </w:r>
      <w:r w:rsidR="00FF741A">
        <w:t>The Committee notes that</w:t>
      </w:r>
      <w:r w:rsidR="000B3674">
        <w:t>,</w:t>
      </w:r>
      <w:r w:rsidR="00FF741A">
        <w:t xml:space="preserve"> </w:t>
      </w:r>
      <w:r w:rsidR="004674DF">
        <w:t xml:space="preserve">in his submission of 19 March 2013, </w:t>
      </w:r>
      <w:r w:rsidR="00FF741A">
        <w:t xml:space="preserve">the complainant provided </w:t>
      </w:r>
      <w:r w:rsidR="004674DF">
        <w:t xml:space="preserve">the text of the appeal decision </w:t>
      </w:r>
      <w:r w:rsidR="009E0E84">
        <w:t>of</w:t>
      </w:r>
      <w:r w:rsidR="004674DF">
        <w:t xml:space="preserve"> the Regional Court of Nizhny Novgorod </w:t>
      </w:r>
      <w:r w:rsidR="00DE1D55">
        <w:t>dated 26 February 2013;</w:t>
      </w:r>
      <w:r w:rsidR="004674DF">
        <w:t xml:space="preserve"> on 4 June 2013, the complainant’s counsel informed the Committee o</w:t>
      </w:r>
      <w:r w:rsidR="000B3674">
        <w:t>f</w:t>
      </w:r>
      <w:r w:rsidR="004674DF">
        <w:t xml:space="preserve"> the rejection of his appeal by the Supreme Court</w:t>
      </w:r>
      <w:r w:rsidR="00DE1D55">
        <w:t>;</w:t>
      </w:r>
      <w:r w:rsidR="009E0E84">
        <w:t xml:space="preserve"> and</w:t>
      </w:r>
      <w:r w:rsidR="00B13722">
        <w:t>,</w:t>
      </w:r>
      <w:r w:rsidR="009E0E84">
        <w:t xml:space="preserve"> on 24 September 2013, counsel submitted the text of the Supreme Court decision.</w:t>
      </w:r>
      <w:r w:rsidR="00736E27">
        <w:t xml:space="preserve"> The </w:t>
      </w:r>
      <w:r w:rsidR="00607D36">
        <w:t xml:space="preserve">Committee also notes that the </w:t>
      </w:r>
      <w:r w:rsidR="00736E27">
        <w:t xml:space="preserve">State party has not specified which additional domestic remedies </w:t>
      </w:r>
      <w:r w:rsidR="00607D36">
        <w:t>had to be exhausted and c</w:t>
      </w:r>
      <w:r w:rsidR="00736E27">
        <w:t xml:space="preserve">ould have been effective in preventing the complainant’s extradition. </w:t>
      </w:r>
      <w:r>
        <w:t>The Committee therefore notes that, at the moment of consider</w:t>
      </w:r>
      <w:r w:rsidR="00457C58">
        <w:t>ing</w:t>
      </w:r>
      <w:r>
        <w:t xml:space="preserve"> the present communication, the domestic remedies have been exhausted</w:t>
      </w:r>
      <w:r w:rsidR="00607D36">
        <w:t xml:space="preserve"> and that it is not prevented by </w:t>
      </w:r>
      <w:r w:rsidR="00AD3D1B">
        <w:t>article </w:t>
      </w:r>
      <w:r w:rsidR="00607D36" w:rsidRPr="00607D36">
        <w:t xml:space="preserve">22 </w:t>
      </w:r>
      <w:r w:rsidR="000B3674">
        <w:t>(</w:t>
      </w:r>
      <w:r w:rsidR="00607D36" w:rsidRPr="00607D36">
        <w:t>5</w:t>
      </w:r>
      <w:r w:rsidR="000B3674">
        <w:t>)</w:t>
      </w:r>
      <w:r w:rsidR="00607D36" w:rsidRPr="00607D36">
        <w:t xml:space="preserve"> (b) of the Convention</w:t>
      </w:r>
      <w:r w:rsidR="00607D36">
        <w:t xml:space="preserve"> from examining the present communication</w:t>
      </w:r>
      <w:r>
        <w:t xml:space="preserve">. </w:t>
      </w:r>
    </w:p>
    <w:p w:rsidR="00C31926" w:rsidRPr="00C31926" w:rsidRDefault="00FE00B0" w:rsidP="00457C58">
      <w:pPr>
        <w:pStyle w:val="SingleTxtG"/>
        <w:rPr>
          <w:rFonts w:eastAsia="Cambria"/>
          <w:i/>
          <w:snapToGrid w:val="0"/>
        </w:rPr>
      </w:pPr>
      <w:r>
        <w:t>10</w:t>
      </w:r>
      <w:r w:rsidR="00C15ECB">
        <w:t>.3</w:t>
      </w:r>
      <w:r w:rsidR="00C15ECB">
        <w:tab/>
      </w:r>
      <w:r w:rsidR="00607D36">
        <w:t>T</w:t>
      </w:r>
      <w:r w:rsidR="00C31926" w:rsidRPr="00CC75C8">
        <w:t xml:space="preserve">he Committee finds no further obstacles to </w:t>
      </w:r>
      <w:r w:rsidR="00607D36">
        <w:t xml:space="preserve">the </w:t>
      </w:r>
      <w:r w:rsidR="00C31926" w:rsidRPr="00CC75C8">
        <w:t xml:space="preserve">admissibility </w:t>
      </w:r>
      <w:r w:rsidR="00607D36">
        <w:t xml:space="preserve">and </w:t>
      </w:r>
      <w:r w:rsidR="00C31926" w:rsidRPr="00CC75C8">
        <w:t>declares the communication admissible</w:t>
      </w:r>
      <w:r w:rsidR="00607D36">
        <w:t xml:space="preserve">, as </w:t>
      </w:r>
      <w:r w:rsidR="00457C58">
        <w:t xml:space="preserve">it </w:t>
      </w:r>
      <w:r w:rsidR="00607D36">
        <w:t>rais</w:t>
      </w:r>
      <w:r w:rsidR="00457C58">
        <w:t>es</w:t>
      </w:r>
      <w:r w:rsidR="00607D36">
        <w:t xml:space="preserve"> issues under </w:t>
      </w:r>
      <w:r w:rsidR="00AD3D1B">
        <w:t>article </w:t>
      </w:r>
      <w:r w:rsidR="00607D36">
        <w:t xml:space="preserve">3 of the Convention, </w:t>
      </w:r>
      <w:r w:rsidR="00C15ECB" w:rsidRPr="00BE3814">
        <w:t>and proceeds to examin</w:t>
      </w:r>
      <w:r w:rsidR="00457C58">
        <w:t>ing it</w:t>
      </w:r>
      <w:r w:rsidR="00C15ECB" w:rsidRPr="00BE3814">
        <w:t xml:space="preserve"> on the merits</w:t>
      </w:r>
      <w:r w:rsidR="00C31926" w:rsidRPr="00CC75C8">
        <w:t>.</w:t>
      </w:r>
    </w:p>
    <w:p w:rsidR="00CB6AEA" w:rsidRPr="0031028C" w:rsidRDefault="006460BB" w:rsidP="0031028C">
      <w:pPr>
        <w:pStyle w:val="H4G"/>
        <w:rPr>
          <w:rFonts w:eastAsia="Cambria"/>
        </w:rPr>
      </w:pPr>
      <w:r>
        <w:rPr>
          <w:rFonts w:eastAsia="Cambria"/>
          <w:snapToGrid w:val="0"/>
        </w:rPr>
        <w:lastRenderedPageBreak/>
        <w:tab/>
      </w:r>
      <w:r>
        <w:rPr>
          <w:rFonts w:eastAsia="Cambria"/>
          <w:snapToGrid w:val="0"/>
        </w:rPr>
        <w:tab/>
      </w:r>
      <w:r w:rsidR="00CB6AEA" w:rsidRPr="0031435D">
        <w:rPr>
          <w:rFonts w:eastAsia="Cambria"/>
          <w:snapToGrid w:val="0"/>
        </w:rPr>
        <w:t>Consideration of the merits</w:t>
      </w:r>
    </w:p>
    <w:p w:rsidR="00CB6AEA" w:rsidRPr="0031435D" w:rsidRDefault="00FE00B0" w:rsidP="00CB6AEA">
      <w:pPr>
        <w:pStyle w:val="SingleTxtG"/>
        <w:rPr>
          <w:rFonts w:eastAsia="Cambria"/>
          <w:lang w:val="en-US"/>
        </w:rPr>
      </w:pPr>
      <w:r>
        <w:rPr>
          <w:rFonts w:eastAsia="Cambria"/>
          <w:snapToGrid w:val="0"/>
          <w:lang w:val="en-US"/>
        </w:rPr>
        <w:t>11</w:t>
      </w:r>
      <w:r w:rsidR="00CB6AEA" w:rsidRPr="0031435D">
        <w:rPr>
          <w:rFonts w:eastAsia="Cambria"/>
          <w:snapToGrid w:val="0"/>
        </w:rPr>
        <w:t>.1</w:t>
      </w:r>
      <w:r w:rsidR="00CB6AEA" w:rsidRPr="0031435D">
        <w:rPr>
          <w:rFonts w:eastAsia="Cambria"/>
          <w:snapToGrid w:val="0"/>
        </w:rPr>
        <w:tab/>
        <w:t xml:space="preserve">The Committee has considered the communication in the light of all the information made available to it by the parties, in accordance with </w:t>
      </w:r>
      <w:r w:rsidR="00AD3D1B">
        <w:rPr>
          <w:rFonts w:eastAsia="Cambria"/>
          <w:snapToGrid w:val="0"/>
        </w:rPr>
        <w:t>article </w:t>
      </w:r>
      <w:r w:rsidR="00CB6AEA" w:rsidRPr="0031435D">
        <w:rPr>
          <w:rFonts w:eastAsia="Cambria"/>
          <w:snapToGrid w:val="0"/>
        </w:rPr>
        <w:t xml:space="preserve">22 </w:t>
      </w:r>
      <w:r w:rsidR="000B3674">
        <w:rPr>
          <w:rFonts w:eastAsia="Cambria"/>
          <w:snapToGrid w:val="0"/>
        </w:rPr>
        <w:t>(</w:t>
      </w:r>
      <w:r w:rsidR="00CB6AEA" w:rsidRPr="0031435D">
        <w:rPr>
          <w:rFonts w:eastAsia="Cambria"/>
          <w:snapToGrid w:val="0"/>
        </w:rPr>
        <w:t>4</w:t>
      </w:r>
      <w:r w:rsidR="000B3674">
        <w:rPr>
          <w:rFonts w:eastAsia="Cambria"/>
          <w:snapToGrid w:val="0"/>
        </w:rPr>
        <w:t>)</w:t>
      </w:r>
      <w:r w:rsidR="00CB6AEA" w:rsidRPr="0031435D">
        <w:rPr>
          <w:rFonts w:eastAsia="Cambria"/>
          <w:snapToGrid w:val="0"/>
        </w:rPr>
        <w:t xml:space="preserve"> of the Convention.</w:t>
      </w:r>
    </w:p>
    <w:p w:rsidR="00CB6AEA" w:rsidRPr="0031435D" w:rsidRDefault="00FE00B0" w:rsidP="00457C58">
      <w:pPr>
        <w:pStyle w:val="SingleTxtG"/>
      </w:pPr>
      <w:r>
        <w:rPr>
          <w:rFonts w:eastAsia="Cambria"/>
        </w:rPr>
        <w:t>11</w:t>
      </w:r>
      <w:r w:rsidR="00CB6AEA" w:rsidRPr="0031435D">
        <w:rPr>
          <w:rFonts w:eastAsia="Cambria"/>
        </w:rPr>
        <w:t>.2</w:t>
      </w:r>
      <w:r w:rsidR="00CB6AEA" w:rsidRPr="0031435D">
        <w:rPr>
          <w:rFonts w:eastAsia="Cambria"/>
        </w:rPr>
        <w:tab/>
        <w:t xml:space="preserve">The Committee must determine whether the </w:t>
      </w:r>
      <w:r w:rsidR="008A726F">
        <w:rPr>
          <w:rFonts w:eastAsia="Cambria"/>
        </w:rPr>
        <w:t>extradition</w:t>
      </w:r>
      <w:r w:rsidR="00CB6AEA" w:rsidRPr="0031435D">
        <w:rPr>
          <w:rFonts w:eastAsia="Cambria"/>
        </w:rPr>
        <w:t xml:space="preserve"> of the complainant to Uzbekistan </w:t>
      </w:r>
      <w:r w:rsidR="00457C58">
        <w:rPr>
          <w:rFonts w:eastAsia="Cambria"/>
        </w:rPr>
        <w:t xml:space="preserve">constituted a </w:t>
      </w:r>
      <w:r w:rsidR="00CB6AEA" w:rsidRPr="0031435D">
        <w:rPr>
          <w:rFonts w:eastAsia="Cambria"/>
        </w:rPr>
        <w:t>violat</w:t>
      </w:r>
      <w:r w:rsidR="00457C58">
        <w:rPr>
          <w:rFonts w:eastAsia="Cambria"/>
        </w:rPr>
        <w:t>ion</w:t>
      </w:r>
      <w:r w:rsidR="00CB6AEA" w:rsidRPr="0031435D">
        <w:rPr>
          <w:rFonts w:eastAsia="Cambria"/>
        </w:rPr>
        <w:t xml:space="preserve"> </w:t>
      </w:r>
      <w:r w:rsidR="00457C58">
        <w:rPr>
          <w:rFonts w:eastAsia="Cambria"/>
        </w:rPr>
        <w:t xml:space="preserve">of </w:t>
      </w:r>
      <w:r w:rsidR="00CB6AEA" w:rsidRPr="0031435D">
        <w:rPr>
          <w:rFonts w:eastAsia="Cambria"/>
        </w:rPr>
        <w:t>the State party</w:t>
      </w:r>
      <w:r w:rsidR="000D5332">
        <w:rPr>
          <w:rFonts w:eastAsia="Cambria"/>
        </w:rPr>
        <w:t>’</w:t>
      </w:r>
      <w:r w:rsidR="00CB6AEA" w:rsidRPr="0031435D">
        <w:rPr>
          <w:rFonts w:eastAsia="Cambria"/>
        </w:rPr>
        <w:t xml:space="preserve">s obligations under </w:t>
      </w:r>
      <w:r w:rsidR="00AD3D1B">
        <w:rPr>
          <w:rFonts w:eastAsia="Cambria"/>
        </w:rPr>
        <w:t>article </w:t>
      </w:r>
      <w:r w:rsidR="00CB6AEA" w:rsidRPr="0031435D">
        <w:rPr>
          <w:rFonts w:eastAsia="Cambria"/>
        </w:rPr>
        <w:t xml:space="preserve">3 </w:t>
      </w:r>
      <w:r w:rsidR="000B3674">
        <w:rPr>
          <w:rFonts w:eastAsia="Cambria"/>
        </w:rPr>
        <w:t>(</w:t>
      </w:r>
      <w:r w:rsidR="00CB6AEA" w:rsidRPr="0031435D">
        <w:rPr>
          <w:rFonts w:eastAsia="Cambria"/>
        </w:rPr>
        <w:t>1</w:t>
      </w:r>
      <w:r w:rsidR="000B3674">
        <w:rPr>
          <w:rFonts w:eastAsia="Cambria"/>
        </w:rPr>
        <w:t>)</w:t>
      </w:r>
      <w:r w:rsidR="00CB6AEA" w:rsidRPr="0031435D">
        <w:rPr>
          <w:rFonts w:eastAsia="Cambria"/>
        </w:rPr>
        <w:t xml:space="preserve"> of the Convention not to expel or return (</w:t>
      </w:r>
      <w:r w:rsidR="00865D49" w:rsidRPr="0031435D">
        <w:rPr>
          <w:rFonts w:eastAsia="Cambria"/>
        </w:rPr>
        <w:t>“</w:t>
      </w:r>
      <w:r w:rsidR="00CB6AEA" w:rsidRPr="00F71B36">
        <w:rPr>
          <w:rFonts w:eastAsia="Cambria"/>
        </w:rPr>
        <w:t>refouler</w:t>
      </w:r>
      <w:r w:rsidR="00865D49" w:rsidRPr="0031435D">
        <w:rPr>
          <w:rFonts w:eastAsia="Cambria"/>
        </w:rPr>
        <w:t>”</w:t>
      </w:r>
      <w:r w:rsidR="00CB6AEA" w:rsidRPr="0031435D">
        <w:rPr>
          <w:rFonts w:eastAsia="Cambria"/>
        </w:rPr>
        <w:t xml:space="preserve">) an individual to another State where there are substantial grounds for believing that he or she would be in danger of being subjected to torture. The Committee takes a decision on the question in the light of the information, which the authorities of the State party had or </w:t>
      </w:r>
      <w:r w:rsidR="00CB6AEA" w:rsidRPr="0031435D">
        <w:t xml:space="preserve">should have had at the time of the extradition. Subsequent events are useful for assessing the information </w:t>
      </w:r>
      <w:r w:rsidR="00457C58">
        <w:t>that</w:t>
      </w:r>
      <w:r w:rsidR="00457C58" w:rsidRPr="0031435D">
        <w:t xml:space="preserve"> </w:t>
      </w:r>
      <w:r w:rsidR="00CB6AEA" w:rsidRPr="0031435D">
        <w:t>the State party actually had or should have had at the time of extradition.</w:t>
      </w:r>
    </w:p>
    <w:p w:rsidR="00CB6AEA" w:rsidRPr="0031435D" w:rsidRDefault="00FE00B0" w:rsidP="00457C58">
      <w:pPr>
        <w:pStyle w:val="SingleTxtG"/>
        <w:rPr>
          <w:rFonts w:eastAsia="Cambria"/>
          <w:lang w:val="en-US"/>
        </w:rPr>
      </w:pPr>
      <w:r>
        <w:rPr>
          <w:rFonts w:eastAsia="Cambria"/>
          <w:snapToGrid w:val="0"/>
        </w:rPr>
        <w:t>11</w:t>
      </w:r>
      <w:r w:rsidR="00CB6AEA" w:rsidRPr="0031435D">
        <w:rPr>
          <w:rFonts w:eastAsia="Cambria"/>
          <w:snapToGrid w:val="0"/>
        </w:rPr>
        <w:t>.3</w:t>
      </w:r>
      <w:r w:rsidR="00CB6AEA" w:rsidRPr="0031435D">
        <w:rPr>
          <w:rFonts w:eastAsia="Cambria"/>
          <w:snapToGrid w:val="0"/>
        </w:rPr>
        <w:tab/>
        <w:t xml:space="preserve">In assessing whether the extradition of the complainant to Uzbekistan </w:t>
      </w:r>
      <w:r w:rsidR="00457C58">
        <w:rPr>
          <w:rFonts w:eastAsia="Cambria"/>
          <w:snapToGrid w:val="0"/>
        </w:rPr>
        <w:t xml:space="preserve">constitutes a </w:t>
      </w:r>
      <w:r w:rsidR="00CB6AEA" w:rsidRPr="0031435D">
        <w:rPr>
          <w:rFonts w:eastAsia="Cambria"/>
          <w:snapToGrid w:val="0"/>
        </w:rPr>
        <w:t>violat</w:t>
      </w:r>
      <w:r w:rsidR="00457C58">
        <w:rPr>
          <w:rFonts w:eastAsia="Cambria"/>
          <w:snapToGrid w:val="0"/>
        </w:rPr>
        <w:t>ion</w:t>
      </w:r>
      <w:r w:rsidR="00CB6AEA" w:rsidRPr="0031435D">
        <w:rPr>
          <w:rFonts w:eastAsia="Cambria"/>
          <w:snapToGrid w:val="0"/>
        </w:rPr>
        <w:t xml:space="preserve"> </w:t>
      </w:r>
      <w:r w:rsidR="00457C58">
        <w:rPr>
          <w:rFonts w:eastAsia="Cambria"/>
          <w:snapToGrid w:val="0"/>
        </w:rPr>
        <w:t xml:space="preserve">of </w:t>
      </w:r>
      <w:r w:rsidR="00CB6AEA" w:rsidRPr="0031435D">
        <w:rPr>
          <w:rFonts w:eastAsia="Cambria"/>
          <w:snapToGrid w:val="0"/>
        </w:rPr>
        <w:t xml:space="preserve">the State party’s obligations under </w:t>
      </w:r>
      <w:r w:rsidR="00AD3D1B">
        <w:rPr>
          <w:rFonts w:eastAsia="Cambria"/>
          <w:snapToGrid w:val="0"/>
        </w:rPr>
        <w:t>article </w:t>
      </w:r>
      <w:r w:rsidR="00CB6AEA" w:rsidRPr="0031435D">
        <w:rPr>
          <w:rFonts w:eastAsia="Cambria"/>
          <w:snapToGrid w:val="0"/>
        </w:rPr>
        <w:t>3 of the Convention, the Committee must take account of all relevant considerations, including the existence of a consistent pattern of gross, flagrant or mass violations of human rights. The Committee reiterates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Similarly, the absence of a consistent pattern of flagrant violations of human rights does not mean that a person might not be subjected to torture in his or her specific circumstances.</w:t>
      </w:r>
    </w:p>
    <w:p w:rsidR="00C66DFD" w:rsidRDefault="00783A82" w:rsidP="00457C58">
      <w:pPr>
        <w:pStyle w:val="SingleTxtG"/>
        <w:rPr>
          <w:rFonts w:eastAsia="Cambria"/>
          <w:snapToGrid w:val="0"/>
        </w:rPr>
      </w:pPr>
      <w:r>
        <w:rPr>
          <w:rFonts w:eastAsia="Cambria"/>
          <w:snapToGrid w:val="0"/>
        </w:rPr>
        <w:t>11</w:t>
      </w:r>
      <w:r w:rsidR="00CB6AEA" w:rsidRPr="0031435D">
        <w:rPr>
          <w:rFonts w:eastAsia="Cambria"/>
          <w:snapToGrid w:val="0"/>
        </w:rPr>
        <w:t>.4</w:t>
      </w:r>
      <w:r w:rsidR="00CB6AEA" w:rsidRPr="0031435D">
        <w:rPr>
          <w:rFonts w:eastAsia="Cambria"/>
          <w:snapToGrid w:val="0"/>
        </w:rPr>
        <w:tab/>
        <w:t>The Committee recalls</w:t>
      </w:r>
      <w:r w:rsidR="00457C58">
        <w:rPr>
          <w:rFonts w:eastAsia="Cambria"/>
          <w:snapToGrid w:val="0"/>
        </w:rPr>
        <w:t xml:space="preserve"> that, in</w:t>
      </w:r>
      <w:r w:rsidR="00CB6AEA" w:rsidRPr="0031435D">
        <w:rPr>
          <w:rFonts w:eastAsia="Cambria"/>
          <w:snapToGrid w:val="0"/>
        </w:rPr>
        <w:t xml:space="preserve"> its </w:t>
      </w:r>
      <w:r w:rsidR="00CB6AEA" w:rsidRPr="00766436">
        <w:rPr>
          <w:rFonts w:eastAsia="Cambria"/>
          <w:snapToGrid w:val="0"/>
        </w:rPr>
        <w:t>general comment</w:t>
      </w:r>
      <w:r w:rsidR="00AD3D1B" w:rsidRPr="00766436">
        <w:rPr>
          <w:rFonts w:eastAsia="Cambria"/>
          <w:snapToGrid w:val="0"/>
        </w:rPr>
        <w:t xml:space="preserve"> No. </w:t>
      </w:r>
      <w:r w:rsidR="004605BC" w:rsidRPr="00766436">
        <w:rPr>
          <w:rFonts w:eastAsia="Cambria"/>
          <w:snapToGrid w:val="0"/>
        </w:rPr>
        <w:t xml:space="preserve">1 </w:t>
      </w:r>
      <w:r w:rsidR="00741DBD" w:rsidRPr="00766436">
        <w:rPr>
          <w:rFonts w:eastAsia="Cambria"/>
          <w:snapToGrid w:val="0"/>
        </w:rPr>
        <w:t xml:space="preserve">(1996) </w:t>
      </w:r>
      <w:r w:rsidR="00CB6AEA" w:rsidRPr="00766436">
        <w:rPr>
          <w:rFonts w:eastAsia="Cambria"/>
          <w:snapToGrid w:val="0"/>
        </w:rPr>
        <w:t>on the implementation o</w:t>
      </w:r>
      <w:r w:rsidR="00CB6AEA" w:rsidRPr="00256DF4">
        <w:rPr>
          <w:rFonts w:eastAsia="Cambria"/>
          <w:snapToGrid w:val="0"/>
        </w:rPr>
        <w:t xml:space="preserve">f </w:t>
      </w:r>
      <w:r w:rsidR="00AD3D1B" w:rsidRPr="00256DF4">
        <w:rPr>
          <w:rFonts w:eastAsia="Cambria"/>
          <w:snapToGrid w:val="0"/>
        </w:rPr>
        <w:t>article </w:t>
      </w:r>
      <w:r w:rsidR="00CB6AEA" w:rsidRPr="00256DF4">
        <w:rPr>
          <w:rFonts w:eastAsia="Cambria"/>
          <w:snapToGrid w:val="0"/>
        </w:rPr>
        <w:t>3</w:t>
      </w:r>
      <w:r w:rsidR="00E64330">
        <w:rPr>
          <w:rFonts w:eastAsia="Cambria"/>
          <w:snapToGrid w:val="0"/>
        </w:rPr>
        <w:t xml:space="preserve"> of the Convention in the context of article 22</w:t>
      </w:r>
      <w:r w:rsidR="00CB6AEA" w:rsidRPr="00766436">
        <w:rPr>
          <w:rFonts w:eastAsia="Cambria"/>
          <w:snapToGrid w:val="0"/>
        </w:rPr>
        <w:t xml:space="preserve">, </w:t>
      </w:r>
      <w:r w:rsidR="00457C58">
        <w:rPr>
          <w:rFonts w:eastAsia="Cambria"/>
          <w:snapToGrid w:val="0"/>
        </w:rPr>
        <w:t xml:space="preserve">it noted </w:t>
      </w:r>
      <w:r w:rsidR="00CB6AEA" w:rsidRPr="00766436">
        <w:rPr>
          <w:rFonts w:eastAsia="Cambria"/>
          <w:snapToGrid w:val="0"/>
        </w:rPr>
        <w:t xml:space="preserve">that the risk of torture must be assessed on grounds that go beyond mere theory or suspicion. </w:t>
      </w:r>
      <w:r w:rsidR="00CB6AEA" w:rsidRPr="00824821">
        <w:rPr>
          <w:rFonts w:eastAsia="Cambria"/>
          <w:snapToGrid w:val="0"/>
        </w:rPr>
        <w:t xml:space="preserve">However, the risk does not have to meet the test of being </w:t>
      </w:r>
      <w:r w:rsidR="00D928EB" w:rsidRPr="00824821">
        <w:rPr>
          <w:rFonts w:eastAsia="Cambria"/>
          <w:snapToGrid w:val="0"/>
        </w:rPr>
        <w:t>“</w:t>
      </w:r>
      <w:r w:rsidR="00CB6AEA" w:rsidRPr="00824821">
        <w:rPr>
          <w:rFonts w:eastAsia="Cambria"/>
          <w:snapToGrid w:val="0"/>
        </w:rPr>
        <w:t>highly probable</w:t>
      </w:r>
      <w:r w:rsidR="00D928EB" w:rsidRPr="00824821">
        <w:rPr>
          <w:rFonts w:eastAsia="Cambria"/>
          <w:snapToGrid w:val="0"/>
        </w:rPr>
        <w:t>”</w:t>
      </w:r>
      <w:r w:rsidR="00CB6AEA" w:rsidRPr="00824821">
        <w:rPr>
          <w:rFonts w:eastAsia="Cambria"/>
          <w:snapToGrid w:val="0"/>
        </w:rPr>
        <w:t>, but it must be personal and present</w:t>
      </w:r>
      <w:r w:rsidR="00E64330">
        <w:rPr>
          <w:rFonts w:eastAsia="Cambria"/>
          <w:snapToGrid w:val="0"/>
        </w:rPr>
        <w:t xml:space="preserve"> (</w:t>
      </w:r>
      <w:r w:rsidR="00E64330" w:rsidRPr="00F65035">
        <w:rPr>
          <w:rFonts w:eastAsia="Cambria"/>
          <w:snapToGrid w:val="0"/>
        </w:rPr>
        <w:t>para. 6</w:t>
      </w:r>
      <w:r w:rsidR="00E64330">
        <w:rPr>
          <w:rFonts w:eastAsia="Cambria"/>
          <w:snapToGrid w:val="0"/>
        </w:rPr>
        <w:t>)</w:t>
      </w:r>
      <w:r w:rsidR="00CB6AEA" w:rsidRPr="0031435D">
        <w:rPr>
          <w:rFonts w:eastAsia="Cambria"/>
          <w:snapToGrid w:val="0"/>
        </w:rPr>
        <w:t xml:space="preserve">. In this regard, in previous decisions, the Committee has determined that the risk of torture must be foreseeable, real and personal. </w:t>
      </w:r>
    </w:p>
    <w:p w:rsidR="005256E0" w:rsidRDefault="008777DF" w:rsidP="00457C58">
      <w:pPr>
        <w:pStyle w:val="SingleTxtG"/>
        <w:rPr>
          <w:rFonts w:eastAsia="Cambria"/>
          <w:snapToGrid w:val="0"/>
        </w:rPr>
      </w:pPr>
      <w:r>
        <w:rPr>
          <w:rFonts w:eastAsia="Cambria"/>
          <w:snapToGrid w:val="0"/>
        </w:rPr>
        <w:t>11.5</w:t>
      </w:r>
      <w:r>
        <w:rPr>
          <w:rFonts w:eastAsia="Cambria"/>
          <w:snapToGrid w:val="0"/>
        </w:rPr>
        <w:tab/>
      </w:r>
      <w:r w:rsidRPr="0031435D">
        <w:rPr>
          <w:rFonts w:eastAsia="Cambria"/>
          <w:snapToGrid w:val="0"/>
        </w:rPr>
        <w:t>With regard to the existence of a consistent pattern of gross, flagrant or mass human rights violations, the Committee recalls its concluding observations</w:t>
      </w:r>
      <w:r w:rsidR="00E64330">
        <w:rPr>
          <w:rFonts w:eastAsia="Cambria"/>
          <w:snapToGrid w:val="0"/>
        </w:rPr>
        <w:t xml:space="preserve"> </w:t>
      </w:r>
      <w:r w:rsidRPr="0031435D">
        <w:rPr>
          <w:rFonts w:eastAsia="Cambria"/>
          <w:snapToGrid w:val="0"/>
        </w:rPr>
        <w:t xml:space="preserve">on </w:t>
      </w:r>
      <w:r w:rsidR="00E64330">
        <w:rPr>
          <w:rFonts w:eastAsia="Cambria"/>
          <w:snapToGrid w:val="0"/>
        </w:rPr>
        <w:t>the</w:t>
      </w:r>
      <w:r w:rsidR="00E64330" w:rsidRPr="0031435D">
        <w:rPr>
          <w:rFonts w:eastAsia="Cambria"/>
          <w:snapToGrid w:val="0"/>
        </w:rPr>
        <w:t xml:space="preserve"> </w:t>
      </w:r>
      <w:r w:rsidRPr="0031435D">
        <w:rPr>
          <w:rFonts w:eastAsia="Cambria"/>
          <w:snapToGrid w:val="0"/>
        </w:rPr>
        <w:t>third periodic report</w:t>
      </w:r>
      <w:r w:rsidR="00E64330">
        <w:rPr>
          <w:rFonts w:eastAsia="Cambria"/>
          <w:snapToGrid w:val="0"/>
        </w:rPr>
        <w:t xml:space="preserve"> of Uzbekistan</w:t>
      </w:r>
      <w:r>
        <w:rPr>
          <w:rFonts w:eastAsia="Cambria"/>
          <w:snapToGrid w:val="0"/>
        </w:rPr>
        <w:t>,</w:t>
      </w:r>
      <w:r w:rsidRPr="0031435D">
        <w:rPr>
          <w:rFonts w:eastAsia="Cambria"/>
          <w:snapToGrid w:val="0"/>
        </w:rPr>
        <w:t xml:space="preserve"> in which it expressed its concern about numerous, ongoing and consistent allegations of </w:t>
      </w:r>
      <w:r w:rsidR="00D928EB">
        <w:rPr>
          <w:rFonts w:eastAsia="Cambria"/>
          <w:snapToGrid w:val="0"/>
        </w:rPr>
        <w:t xml:space="preserve">the </w:t>
      </w:r>
      <w:r w:rsidRPr="0031435D">
        <w:rPr>
          <w:rFonts w:eastAsia="Cambria"/>
          <w:snapToGrid w:val="0"/>
        </w:rPr>
        <w:t>routine use of torture and other cruel, inhuman or degrading treatment or punishment by law enforcement and investigative officials or with their instigation or consent, and that persons who sought refuge abroad and were returned to the country ha</w:t>
      </w:r>
      <w:r w:rsidR="00766436">
        <w:rPr>
          <w:rFonts w:eastAsia="Cambria"/>
          <w:snapToGrid w:val="0"/>
        </w:rPr>
        <w:t>d</w:t>
      </w:r>
      <w:r w:rsidRPr="0031435D">
        <w:rPr>
          <w:rFonts w:eastAsia="Cambria"/>
          <w:snapToGrid w:val="0"/>
        </w:rPr>
        <w:t xml:space="preserve"> been kept in detention in unknown places and possibly subjected to breaches of the </w:t>
      </w:r>
      <w:r w:rsidR="00D3364A">
        <w:rPr>
          <w:rFonts w:eastAsia="Cambria"/>
          <w:snapToGrid w:val="0"/>
        </w:rPr>
        <w:t xml:space="preserve">rights protected by the </w:t>
      </w:r>
      <w:r w:rsidRPr="0031435D">
        <w:rPr>
          <w:rFonts w:eastAsia="Cambria"/>
          <w:snapToGrid w:val="0"/>
        </w:rPr>
        <w:t>Convention</w:t>
      </w:r>
      <w:r w:rsidR="000625B9">
        <w:rPr>
          <w:rFonts w:eastAsia="Cambria"/>
          <w:snapToGrid w:val="0"/>
        </w:rPr>
        <w:t xml:space="preserve"> (</w:t>
      </w:r>
      <w:r w:rsidR="00457C58">
        <w:rPr>
          <w:rFonts w:eastAsia="Cambria"/>
          <w:snapToGrid w:val="0"/>
        </w:rPr>
        <w:t>see CAT/C/UZB/CO/3,</w:t>
      </w:r>
      <w:r w:rsidR="00457C58" w:rsidRPr="0031435D">
        <w:rPr>
          <w:rFonts w:eastAsia="Cambria"/>
          <w:snapToGrid w:val="0"/>
        </w:rPr>
        <w:t xml:space="preserve"> </w:t>
      </w:r>
      <w:r w:rsidR="000625B9">
        <w:rPr>
          <w:rFonts w:eastAsia="Cambria"/>
          <w:snapToGrid w:val="0"/>
        </w:rPr>
        <w:t>paras. 6 and 9)</w:t>
      </w:r>
      <w:r w:rsidRPr="0031435D">
        <w:rPr>
          <w:rFonts w:eastAsia="Cambria"/>
          <w:snapToGrid w:val="0"/>
        </w:rPr>
        <w:t>.</w:t>
      </w:r>
      <w:r w:rsidR="005256E0">
        <w:rPr>
          <w:rFonts w:eastAsia="Cambria"/>
          <w:snapToGrid w:val="0"/>
        </w:rPr>
        <w:t xml:space="preserve"> </w:t>
      </w:r>
    </w:p>
    <w:p w:rsidR="008777DF" w:rsidRPr="0031435D" w:rsidRDefault="008777DF" w:rsidP="00457C58">
      <w:pPr>
        <w:pStyle w:val="SingleTxtG"/>
        <w:rPr>
          <w:rFonts w:eastAsia="Cambria"/>
          <w:lang w:val="en-US"/>
        </w:rPr>
      </w:pPr>
      <w:r>
        <w:rPr>
          <w:rFonts w:eastAsia="Cambria"/>
          <w:snapToGrid w:val="0"/>
        </w:rPr>
        <w:t>11.6</w:t>
      </w:r>
      <w:r>
        <w:rPr>
          <w:rFonts w:eastAsia="Cambria"/>
          <w:snapToGrid w:val="0"/>
        </w:rPr>
        <w:tab/>
      </w:r>
      <w:r w:rsidR="00EC5192" w:rsidRPr="0031435D">
        <w:rPr>
          <w:rFonts w:eastAsia="Cambria"/>
          <w:snapToGrid w:val="0"/>
        </w:rPr>
        <w:t xml:space="preserve">The Committee </w:t>
      </w:r>
      <w:r w:rsidR="00EC5192" w:rsidRPr="0031435D">
        <w:t xml:space="preserve">notes </w:t>
      </w:r>
      <w:r w:rsidR="00576FD5">
        <w:t>the complainant’</w:t>
      </w:r>
      <w:r w:rsidR="00EC5192" w:rsidRPr="0031435D">
        <w:t>s claim</w:t>
      </w:r>
      <w:r w:rsidR="00EC5192">
        <w:t>, supported by reliable international reports,</w:t>
      </w:r>
      <w:r w:rsidR="00EC5192" w:rsidRPr="0031435D">
        <w:t xml:space="preserve"> that u</w:t>
      </w:r>
      <w:r w:rsidR="00EC5192">
        <w:t xml:space="preserve">se of torture and ill-treatment in </w:t>
      </w:r>
      <w:r w:rsidR="00EC5192" w:rsidRPr="0031435D">
        <w:t xml:space="preserve">Uzbekistan </w:t>
      </w:r>
      <w:r w:rsidR="00EC5192">
        <w:t>i</w:t>
      </w:r>
      <w:r w:rsidR="00EC5192" w:rsidRPr="0031435D">
        <w:t>s s</w:t>
      </w:r>
      <w:r w:rsidR="00EC5192">
        <w:t xml:space="preserve">ystematic, </w:t>
      </w:r>
      <w:r w:rsidR="00EC5192" w:rsidRPr="0031435D">
        <w:t xml:space="preserve">in </w:t>
      </w:r>
      <w:r w:rsidR="00EC5192">
        <w:t xml:space="preserve">particular towards people whose political opinion differs from the official </w:t>
      </w:r>
      <w:r w:rsidR="00D928EB">
        <w:t>g</w:t>
      </w:r>
      <w:r w:rsidR="00EC5192">
        <w:t>overnment policy</w:t>
      </w:r>
      <w:r w:rsidR="00457C58">
        <w:t>,</w:t>
      </w:r>
      <w:r w:rsidR="00EC5192">
        <w:t xml:space="preserve"> </w:t>
      </w:r>
      <w:r w:rsidR="00576FD5">
        <w:t xml:space="preserve">and </w:t>
      </w:r>
      <w:r w:rsidR="00EC5192">
        <w:t>that</w:t>
      </w:r>
      <w:r w:rsidR="00576FD5">
        <w:t xml:space="preserve"> complain</w:t>
      </w:r>
      <w:r w:rsidR="00D3364A">
        <w:t>ing</w:t>
      </w:r>
      <w:r w:rsidR="00EC5192">
        <w:t xml:space="preserve"> </w:t>
      </w:r>
      <w:r w:rsidR="00576FD5">
        <w:t xml:space="preserve">to the Committee </w:t>
      </w:r>
      <w:r w:rsidR="00EC5192">
        <w:t xml:space="preserve">on behalf of his brother </w:t>
      </w:r>
      <w:r w:rsidR="00D3364A">
        <w:t>c</w:t>
      </w:r>
      <w:r w:rsidR="00EC5192">
        <w:t xml:space="preserve">ould be seen by the Uzbek authorities as </w:t>
      </w:r>
      <w:r w:rsidR="00EC5192" w:rsidRPr="00E077F0">
        <w:t>a</w:t>
      </w:r>
      <w:r w:rsidR="00EC5192">
        <w:t xml:space="preserve"> protest</w:t>
      </w:r>
      <w:r w:rsidR="00EC5192" w:rsidRPr="00E077F0">
        <w:t xml:space="preserve"> against the official</w:t>
      </w:r>
      <w:r w:rsidR="00EC5192">
        <w:t xml:space="preserve"> </w:t>
      </w:r>
      <w:r w:rsidR="00D928EB">
        <w:t>g</w:t>
      </w:r>
      <w:r w:rsidR="00EC5192">
        <w:t xml:space="preserve">overnment policy and </w:t>
      </w:r>
      <w:r w:rsidR="00DE1D55">
        <w:t xml:space="preserve">would </w:t>
      </w:r>
      <w:r w:rsidR="00EC5192">
        <w:t xml:space="preserve">put the complainant at a </w:t>
      </w:r>
      <w:r w:rsidR="00D3364A">
        <w:t xml:space="preserve">personal </w:t>
      </w:r>
      <w:r w:rsidR="00EC5192">
        <w:t xml:space="preserve">risk of persecution and torture. The Committee also notes the State party’s observation that the complainant’s extradition was requested on the basis of a </w:t>
      </w:r>
      <w:r w:rsidR="00576FD5">
        <w:t>conviction</w:t>
      </w:r>
      <w:r w:rsidR="00EC5192">
        <w:t xml:space="preserve"> for a criminal offence of a non-political nature and that the complainant failed to provide sufficient evidence of a risk of being subjected to torture </w:t>
      </w:r>
      <w:r w:rsidR="00D928EB">
        <w:t xml:space="preserve">owing </w:t>
      </w:r>
      <w:r w:rsidR="00EC5192">
        <w:t>to belonging to a</w:t>
      </w:r>
      <w:r w:rsidR="00D3364A">
        <w:t>ny</w:t>
      </w:r>
      <w:r w:rsidR="00EC5192">
        <w:t xml:space="preserve"> particular group. </w:t>
      </w:r>
      <w:r w:rsidR="00576FD5">
        <w:t>The Committee</w:t>
      </w:r>
      <w:r w:rsidR="00EC5192">
        <w:t xml:space="preserve"> also notes the argument made by the State party’s authorities during the asylum and extradition proceedings that the complainant’s motive for seeking asylum was to avoid serving a sentence for the criminal offence committed in Uzbekistan and </w:t>
      </w:r>
      <w:r w:rsidR="00576FD5">
        <w:t xml:space="preserve">their </w:t>
      </w:r>
      <w:r w:rsidR="00EC5192">
        <w:t>reliance</w:t>
      </w:r>
      <w:r w:rsidR="00576FD5">
        <w:t xml:space="preserve"> </w:t>
      </w:r>
      <w:r w:rsidR="00EC5192">
        <w:t xml:space="preserve">on the diplomatic assurances provided by the Uzbek authorities that the </w:t>
      </w:r>
      <w:r w:rsidR="00EC5192" w:rsidRPr="00505EA6">
        <w:t>complainant will not be subjected to persecution or torture</w:t>
      </w:r>
      <w:r w:rsidR="00D3364A">
        <w:t xml:space="preserve"> if returned</w:t>
      </w:r>
      <w:r w:rsidR="00EC5192" w:rsidRPr="00505EA6">
        <w:t>.</w:t>
      </w:r>
      <w:r w:rsidR="00AD3D1B">
        <w:t xml:space="preserve"> </w:t>
      </w:r>
    </w:p>
    <w:p w:rsidR="00EC5192" w:rsidRPr="0031435D" w:rsidRDefault="00783A82" w:rsidP="00E24F3D">
      <w:pPr>
        <w:pStyle w:val="SingleTxtG"/>
        <w:rPr>
          <w:lang w:val="en-US"/>
        </w:rPr>
      </w:pPr>
      <w:r>
        <w:rPr>
          <w:lang w:val="en-US"/>
        </w:rPr>
        <w:lastRenderedPageBreak/>
        <w:t>11</w:t>
      </w:r>
      <w:r w:rsidR="008777DF">
        <w:t>.</w:t>
      </w:r>
      <w:r w:rsidR="00EC5192">
        <w:t>7</w:t>
      </w:r>
      <w:r w:rsidR="00CB6AEA" w:rsidRPr="0031435D">
        <w:tab/>
      </w:r>
      <w:r w:rsidR="00EC5192" w:rsidRPr="0031435D">
        <w:t xml:space="preserve">The Committee </w:t>
      </w:r>
      <w:r w:rsidR="00D3364A">
        <w:t xml:space="preserve">further </w:t>
      </w:r>
      <w:r w:rsidR="00EC5192" w:rsidRPr="0031435D">
        <w:t xml:space="preserve">notes </w:t>
      </w:r>
      <w:r w:rsidR="00EC5192">
        <w:t>the complainant’s argument that the criminal prosecution against him in Uzbekistan was discontinued in 2002</w:t>
      </w:r>
      <w:r w:rsidR="00D3364A">
        <w:t>,</w:t>
      </w:r>
      <w:r w:rsidR="00EC5192">
        <w:t xml:space="preserve"> </w:t>
      </w:r>
      <w:r w:rsidR="00D928EB">
        <w:t xml:space="preserve">owing </w:t>
      </w:r>
      <w:r w:rsidR="00EC5192">
        <w:t xml:space="preserve">to the absence of </w:t>
      </w:r>
      <w:r w:rsidR="00EC5192" w:rsidRPr="00F65035">
        <w:t>corpus delicti</w:t>
      </w:r>
      <w:r w:rsidR="00D3364A" w:rsidRPr="00C12EE0">
        <w:t>,</w:t>
      </w:r>
      <w:r w:rsidR="00D3364A">
        <w:t xml:space="preserve"> even if t</w:t>
      </w:r>
      <w:r w:rsidR="00EC5192">
        <w:t xml:space="preserve">his is not supported by any documents. At the same time, the Committee notes that the </w:t>
      </w:r>
      <w:r w:rsidR="00DE1D55">
        <w:t xml:space="preserve">search of the </w:t>
      </w:r>
      <w:r w:rsidR="00EC5192">
        <w:t>complainant was i</w:t>
      </w:r>
      <w:r w:rsidR="00DE1D55">
        <w:t>nitiated by the Uzbek authorities</w:t>
      </w:r>
      <w:r w:rsidR="00EC5192">
        <w:t xml:space="preserve"> only on 26 April 2012, </w:t>
      </w:r>
      <w:r w:rsidR="00D3364A">
        <w:t xml:space="preserve">i.e. </w:t>
      </w:r>
      <w:r w:rsidR="00D928EB">
        <w:t xml:space="preserve">10 </w:t>
      </w:r>
      <w:r w:rsidR="00EC5192">
        <w:t xml:space="preserve">years after the </w:t>
      </w:r>
      <w:r w:rsidR="00253D44">
        <w:t>decision</w:t>
      </w:r>
      <w:r w:rsidR="00EC5192">
        <w:t xml:space="preserve"> of the Fergana City Court allegedly became final</w:t>
      </w:r>
      <w:r w:rsidR="00DE1D55">
        <w:t xml:space="preserve">, and that the State party failed to clarify the reasons </w:t>
      </w:r>
      <w:r w:rsidR="00D928EB">
        <w:t xml:space="preserve">for </w:t>
      </w:r>
      <w:r w:rsidR="00DE1D55">
        <w:t>such</w:t>
      </w:r>
      <w:r w:rsidR="00D928EB">
        <w:t xml:space="preserve"> a</w:t>
      </w:r>
      <w:r w:rsidR="00DE1D55">
        <w:t xml:space="preserve"> belated request</w:t>
      </w:r>
      <w:r w:rsidR="00EC5192">
        <w:t>.</w:t>
      </w:r>
    </w:p>
    <w:p w:rsidR="00C06343" w:rsidRPr="0031435D" w:rsidRDefault="00783A82" w:rsidP="00CF42A0">
      <w:pPr>
        <w:pStyle w:val="SingleTxtG"/>
        <w:rPr>
          <w:rFonts w:eastAsia="Cambria"/>
        </w:rPr>
      </w:pPr>
      <w:r>
        <w:rPr>
          <w:rFonts w:eastAsia="Cambria"/>
          <w:snapToGrid w:val="0"/>
        </w:rPr>
        <w:t>11</w:t>
      </w:r>
      <w:r w:rsidR="00CF702E">
        <w:rPr>
          <w:rFonts w:eastAsia="Cambria"/>
          <w:snapToGrid w:val="0"/>
        </w:rPr>
        <w:t>.</w:t>
      </w:r>
      <w:r w:rsidR="00EC5192">
        <w:rPr>
          <w:rFonts w:eastAsia="Cambria"/>
          <w:snapToGrid w:val="0"/>
        </w:rPr>
        <w:t>8</w:t>
      </w:r>
      <w:r w:rsidR="00CB6AEA" w:rsidRPr="0031435D">
        <w:rPr>
          <w:rFonts w:eastAsia="Cambria"/>
          <w:snapToGrid w:val="0"/>
        </w:rPr>
        <w:tab/>
      </w:r>
      <w:r w:rsidR="00C06343" w:rsidRPr="0031435D">
        <w:t>The Committee recalls that</w:t>
      </w:r>
      <w:r w:rsidR="00D928EB">
        <w:t>,</w:t>
      </w:r>
      <w:r w:rsidR="00C06343" w:rsidRPr="0031435D">
        <w:t xml:space="preserve"> </w:t>
      </w:r>
      <w:r w:rsidR="00C06343" w:rsidRPr="00766436">
        <w:t>under the terms of</w:t>
      </w:r>
      <w:r w:rsidR="00FC6ADF">
        <w:t xml:space="preserve"> its</w:t>
      </w:r>
      <w:r w:rsidR="00C06343" w:rsidRPr="00766436">
        <w:t xml:space="preserve"> general comment</w:t>
      </w:r>
      <w:r w:rsidR="00AD3D1B" w:rsidRPr="00766436">
        <w:t xml:space="preserve"> No. </w:t>
      </w:r>
      <w:r w:rsidR="00C06343" w:rsidRPr="00766436">
        <w:t>1</w:t>
      </w:r>
      <w:r w:rsidR="00D3364A">
        <w:t>,</w:t>
      </w:r>
      <w:r w:rsidR="00C06343" w:rsidRPr="0031435D">
        <w:t xml:space="preserve"> it will give considerable weight to findings of fact that are made by</w:t>
      </w:r>
      <w:r w:rsidR="00C06343" w:rsidRPr="0031435D">
        <w:rPr>
          <w:rFonts w:eastAsia="Cambria"/>
          <w:snapToGrid w:val="0"/>
        </w:rPr>
        <w:t xml:space="preserve"> </w:t>
      </w:r>
      <w:r w:rsidR="00C06343" w:rsidRPr="0031435D">
        <w:t xml:space="preserve">organs of the State party concerned, but that the Committee is not bound by such findings and has the power, provided by </w:t>
      </w:r>
      <w:r w:rsidR="00AD3D1B">
        <w:t>article </w:t>
      </w:r>
      <w:r w:rsidR="00C06343" w:rsidRPr="0031435D">
        <w:t xml:space="preserve">22 </w:t>
      </w:r>
      <w:r w:rsidR="00D928EB">
        <w:t>(</w:t>
      </w:r>
      <w:r w:rsidR="00C06343" w:rsidRPr="0031435D">
        <w:t>4</w:t>
      </w:r>
      <w:r w:rsidR="00D928EB">
        <w:t>)</w:t>
      </w:r>
      <w:r w:rsidR="00C06343" w:rsidRPr="0031435D">
        <w:t xml:space="preserve"> of the Convention, </w:t>
      </w:r>
      <w:r w:rsidR="00CF42A0">
        <w:t>to carry out a</w:t>
      </w:r>
      <w:r w:rsidR="00C06343" w:rsidRPr="0031435D">
        <w:t xml:space="preserve"> free </w:t>
      </w:r>
      <w:r w:rsidR="00C06343" w:rsidRPr="0031435D">
        <w:rPr>
          <w:rFonts w:eastAsia="Cambria"/>
        </w:rPr>
        <w:t>assessment of the facts based upon the full set of circumstances in every case.</w:t>
      </w:r>
      <w:r w:rsidR="005345C7">
        <w:rPr>
          <w:rStyle w:val="FootnoteReference"/>
          <w:rFonts w:eastAsia="Cambria"/>
        </w:rPr>
        <w:footnoteReference w:id="10"/>
      </w:r>
      <w:r w:rsidR="00C06343" w:rsidRPr="0031435D">
        <w:rPr>
          <w:rFonts w:eastAsia="Cambria"/>
        </w:rPr>
        <w:t xml:space="preserve"> In the present case, the Committee observes that </w:t>
      </w:r>
      <w:r w:rsidR="00C06343">
        <w:rPr>
          <w:rFonts w:eastAsia="Cambria"/>
        </w:rPr>
        <w:t xml:space="preserve">the </w:t>
      </w:r>
      <w:r w:rsidR="00BF7CF4">
        <w:rPr>
          <w:rFonts w:eastAsia="Cambria"/>
        </w:rPr>
        <w:t xml:space="preserve">extradition request </w:t>
      </w:r>
      <w:r w:rsidR="00C04BC6" w:rsidRPr="00253D44">
        <w:rPr>
          <w:rFonts w:eastAsia="Cambria"/>
        </w:rPr>
        <w:t xml:space="preserve">was made </w:t>
      </w:r>
      <w:r w:rsidR="00BF7CF4">
        <w:rPr>
          <w:rFonts w:eastAsia="Cambria"/>
        </w:rPr>
        <w:t xml:space="preserve">by the Uzbek authorities </w:t>
      </w:r>
      <w:r w:rsidR="00D928EB">
        <w:rPr>
          <w:rFonts w:eastAsia="Cambria"/>
        </w:rPr>
        <w:t>10</w:t>
      </w:r>
      <w:r w:rsidR="00D928EB" w:rsidRPr="00253D44">
        <w:rPr>
          <w:rFonts w:eastAsia="Cambria"/>
        </w:rPr>
        <w:t xml:space="preserve"> </w:t>
      </w:r>
      <w:r w:rsidR="00C04BC6" w:rsidRPr="00253D44">
        <w:rPr>
          <w:rFonts w:eastAsia="Cambria"/>
        </w:rPr>
        <w:t xml:space="preserve">years after the </w:t>
      </w:r>
      <w:r w:rsidR="00BF7CF4">
        <w:rPr>
          <w:rFonts w:eastAsia="Cambria"/>
        </w:rPr>
        <w:t xml:space="preserve">complainant’s </w:t>
      </w:r>
      <w:r w:rsidR="00C04BC6" w:rsidRPr="00253D44">
        <w:rPr>
          <w:rFonts w:eastAsia="Cambria"/>
        </w:rPr>
        <w:t>sentence became final</w:t>
      </w:r>
      <w:r w:rsidR="00BF7CF4">
        <w:rPr>
          <w:rFonts w:eastAsia="Cambria"/>
        </w:rPr>
        <w:t xml:space="preserve"> and executory</w:t>
      </w:r>
      <w:r w:rsidR="00C04BC6" w:rsidRPr="00253D44">
        <w:rPr>
          <w:rFonts w:eastAsia="Cambria"/>
        </w:rPr>
        <w:t>,</w:t>
      </w:r>
      <w:r w:rsidR="002E4303">
        <w:rPr>
          <w:rFonts w:eastAsia="Cambria"/>
        </w:rPr>
        <w:t xml:space="preserve"> during which time the complainant lived freely in Uzbekistan, obtained a certificate of having no criminal record, a passport and an exit visa and travelled freely on a number of occasions to the Russian Federation.</w:t>
      </w:r>
      <w:r w:rsidR="00BF7CF4">
        <w:rPr>
          <w:rFonts w:eastAsia="Cambria"/>
        </w:rPr>
        <w:t xml:space="preserve"> It also note</w:t>
      </w:r>
      <w:r w:rsidR="00CF42A0">
        <w:rPr>
          <w:rFonts w:eastAsia="Cambria"/>
        </w:rPr>
        <w:t>s</w:t>
      </w:r>
      <w:r w:rsidR="00BF7CF4">
        <w:rPr>
          <w:rFonts w:eastAsia="Cambria"/>
        </w:rPr>
        <w:t xml:space="preserve"> that</w:t>
      </w:r>
      <w:r w:rsidR="00D928EB">
        <w:rPr>
          <w:rFonts w:eastAsia="Cambria"/>
        </w:rPr>
        <w:t>,</w:t>
      </w:r>
      <w:r w:rsidR="00BF7CF4">
        <w:rPr>
          <w:rFonts w:eastAsia="Cambria"/>
        </w:rPr>
        <w:t xml:space="preserve"> in fact, the extradition request was issued</w:t>
      </w:r>
      <w:r w:rsidR="00C04BC6" w:rsidRPr="00253D44">
        <w:rPr>
          <w:rFonts w:eastAsia="Cambria"/>
        </w:rPr>
        <w:t xml:space="preserve"> </w:t>
      </w:r>
      <w:r w:rsidR="00D3364A">
        <w:rPr>
          <w:rFonts w:eastAsia="Cambria"/>
        </w:rPr>
        <w:t xml:space="preserve">shortly </w:t>
      </w:r>
      <w:r w:rsidR="00C04BC6" w:rsidRPr="00253D44">
        <w:rPr>
          <w:rFonts w:eastAsia="Cambria"/>
        </w:rPr>
        <w:t xml:space="preserve">after the complainant </w:t>
      </w:r>
      <w:r w:rsidR="00253D44" w:rsidRPr="00253D44">
        <w:rPr>
          <w:rFonts w:eastAsia="Cambria"/>
        </w:rPr>
        <w:t>filed</w:t>
      </w:r>
      <w:r w:rsidR="00C04BC6" w:rsidRPr="00253D44">
        <w:rPr>
          <w:rFonts w:eastAsia="Cambria"/>
        </w:rPr>
        <w:t xml:space="preserve"> a complaint </w:t>
      </w:r>
      <w:r w:rsidR="00253D44" w:rsidRPr="00253D44">
        <w:rPr>
          <w:rFonts w:eastAsia="Cambria"/>
        </w:rPr>
        <w:t>with</w:t>
      </w:r>
      <w:r w:rsidR="00C04BC6" w:rsidRPr="00253D44">
        <w:rPr>
          <w:rFonts w:eastAsia="Cambria"/>
        </w:rPr>
        <w:t xml:space="preserve"> the Committee</w:t>
      </w:r>
      <w:r w:rsidR="00D3364A">
        <w:rPr>
          <w:rFonts w:eastAsia="Cambria"/>
        </w:rPr>
        <w:t>,</w:t>
      </w:r>
      <w:r w:rsidR="00C04BC6" w:rsidRPr="00253D44">
        <w:rPr>
          <w:rFonts w:eastAsia="Cambria"/>
        </w:rPr>
        <w:t xml:space="preserve"> against </w:t>
      </w:r>
      <w:r w:rsidR="00D928EB">
        <w:rPr>
          <w:rFonts w:eastAsia="Cambria"/>
        </w:rPr>
        <w:t xml:space="preserve">the </w:t>
      </w:r>
      <w:r w:rsidR="0000075D">
        <w:rPr>
          <w:rFonts w:eastAsia="Cambria"/>
        </w:rPr>
        <w:t xml:space="preserve">extradition of his brother to </w:t>
      </w:r>
      <w:r w:rsidR="00C04BC6" w:rsidRPr="00253D44">
        <w:rPr>
          <w:rFonts w:eastAsia="Cambria"/>
        </w:rPr>
        <w:t xml:space="preserve">Uzbekistan, </w:t>
      </w:r>
      <w:r w:rsidR="00BF7CF4">
        <w:rPr>
          <w:rFonts w:eastAsia="Cambria"/>
        </w:rPr>
        <w:t>wh</w:t>
      </w:r>
      <w:r w:rsidR="0000075D">
        <w:rPr>
          <w:rFonts w:eastAsia="Cambria"/>
        </w:rPr>
        <w:t>ich</w:t>
      </w:r>
      <w:r w:rsidR="00BF7CF4">
        <w:rPr>
          <w:rFonts w:eastAsia="Cambria"/>
        </w:rPr>
        <w:t xml:space="preserve">, </w:t>
      </w:r>
      <w:r w:rsidR="00C04BC6" w:rsidRPr="00253D44">
        <w:rPr>
          <w:rFonts w:eastAsia="Cambria"/>
        </w:rPr>
        <w:t xml:space="preserve">viewed in the light of </w:t>
      </w:r>
      <w:r w:rsidR="00C04BC6" w:rsidRPr="00253D44">
        <w:rPr>
          <w:rFonts w:eastAsia="Cambria"/>
          <w:snapToGrid w:val="0"/>
        </w:rPr>
        <w:t>a consistent pattern of gross, flagrant or mass human rights violations</w:t>
      </w:r>
      <w:r w:rsidR="00C04BC6" w:rsidRPr="00253D44">
        <w:rPr>
          <w:rFonts w:eastAsia="Cambria"/>
        </w:rPr>
        <w:t xml:space="preserve"> in </w:t>
      </w:r>
      <w:r w:rsidR="00253D44" w:rsidRPr="00253D44">
        <w:rPr>
          <w:rFonts w:eastAsia="Cambria"/>
        </w:rPr>
        <w:t>that country</w:t>
      </w:r>
      <w:r w:rsidR="00B9590E" w:rsidRPr="00253D44">
        <w:rPr>
          <w:rFonts w:eastAsia="Cambria"/>
        </w:rPr>
        <w:t xml:space="preserve">, raise </w:t>
      </w:r>
      <w:r w:rsidR="00B9590E" w:rsidRPr="00253D44">
        <w:t>sufficient reasons to believe that the complainant would face a foreseeable, real and personal risk of torture upon extradition</w:t>
      </w:r>
      <w:r w:rsidR="00B9590E" w:rsidRPr="00253D44">
        <w:rPr>
          <w:rFonts w:eastAsia="Cambria"/>
        </w:rPr>
        <w:t>.</w:t>
      </w:r>
      <w:r w:rsidR="00B9590E">
        <w:rPr>
          <w:rFonts w:eastAsia="Cambria"/>
        </w:rPr>
        <w:t xml:space="preserve"> </w:t>
      </w:r>
      <w:r w:rsidR="00D3364A">
        <w:rPr>
          <w:rFonts w:eastAsia="Cambria"/>
        </w:rPr>
        <w:t>The Committee considers that</w:t>
      </w:r>
      <w:r w:rsidR="00D928EB">
        <w:rPr>
          <w:rFonts w:eastAsia="Cambria"/>
        </w:rPr>
        <w:t>,</w:t>
      </w:r>
      <w:r w:rsidR="00D3364A">
        <w:rPr>
          <w:rFonts w:eastAsia="Cambria"/>
        </w:rPr>
        <w:t xml:space="preserve"> </w:t>
      </w:r>
      <w:r w:rsidR="00D3364A">
        <w:rPr>
          <w:rFonts w:eastAsia="Cambria"/>
          <w:snapToGrid w:val="0"/>
        </w:rPr>
        <w:t>i</w:t>
      </w:r>
      <w:r w:rsidR="00C06343">
        <w:rPr>
          <w:rFonts w:eastAsia="Cambria"/>
          <w:snapToGrid w:val="0"/>
        </w:rPr>
        <w:t xml:space="preserve">n </w:t>
      </w:r>
      <w:r w:rsidR="002E4303">
        <w:rPr>
          <w:rFonts w:eastAsia="Cambria"/>
          <w:snapToGrid w:val="0"/>
        </w:rPr>
        <w:t>these</w:t>
      </w:r>
      <w:r w:rsidR="00C06343">
        <w:rPr>
          <w:rFonts w:eastAsia="Cambria"/>
          <w:snapToGrid w:val="0"/>
        </w:rPr>
        <w:t xml:space="preserve"> circumstances, the </w:t>
      </w:r>
      <w:r w:rsidR="00B9590E">
        <w:rPr>
          <w:rFonts w:eastAsia="Cambria"/>
          <w:snapToGrid w:val="0"/>
        </w:rPr>
        <w:t xml:space="preserve">authorities and the </w:t>
      </w:r>
      <w:r w:rsidR="00C06343">
        <w:rPr>
          <w:rFonts w:eastAsia="Cambria"/>
          <w:snapToGrid w:val="0"/>
        </w:rPr>
        <w:t xml:space="preserve">courts of the State party were obliged to duly </w:t>
      </w:r>
      <w:r w:rsidR="00BA52D3">
        <w:rPr>
          <w:rFonts w:eastAsia="Cambria"/>
          <w:snapToGrid w:val="0"/>
        </w:rPr>
        <w:t xml:space="preserve">verify the claims of the complainant and </w:t>
      </w:r>
      <w:r w:rsidR="00C06343">
        <w:rPr>
          <w:rFonts w:eastAsia="Cambria"/>
          <w:snapToGrid w:val="0"/>
        </w:rPr>
        <w:t xml:space="preserve">assess under national and international provisions </w:t>
      </w:r>
      <w:r w:rsidR="00D3364A">
        <w:rPr>
          <w:rFonts w:eastAsia="Cambria"/>
          <w:snapToGrid w:val="0"/>
        </w:rPr>
        <w:t xml:space="preserve">the </w:t>
      </w:r>
      <w:r w:rsidR="00C06343">
        <w:rPr>
          <w:rFonts w:eastAsia="Cambria"/>
          <w:snapToGrid w:val="0"/>
        </w:rPr>
        <w:t xml:space="preserve">possible risk of torture run by the complainant. </w:t>
      </w:r>
      <w:r w:rsidR="002E4303">
        <w:rPr>
          <w:rFonts w:eastAsia="Cambria"/>
          <w:snapToGrid w:val="0"/>
        </w:rPr>
        <w:t xml:space="preserve">From the material on file, it cannot be concluded that </w:t>
      </w:r>
      <w:r w:rsidR="001B2C9E">
        <w:rPr>
          <w:rFonts w:eastAsia="Cambria"/>
          <w:snapToGrid w:val="0"/>
        </w:rPr>
        <w:t xml:space="preserve">the domestic </w:t>
      </w:r>
      <w:r w:rsidR="002E4303">
        <w:rPr>
          <w:rFonts w:eastAsia="Cambria"/>
          <w:snapToGrid w:val="0"/>
        </w:rPr>
        <w:t xml:space="preserve">authorities, including the </w:t>
      </w:r>
      <w:r w:rsidR="001B2C9E">
        <w:rPr>
          <w:rFonts w:eastAsia="Cambria"/>
          <w:snapToGrid w:val="0"/>
        </w:rPr>
        <w:t>courts</w:t>
      </w:r>
      <w:r w:rsidR="002E4303">
        <w:rPr>
          <w:rFonts w:eastAsia="Cambria"/>
          <w:snapToGrid w:val="0"/>
        </w:rPr>
        <w:t xml:space="preserve">, have made sufficient efforts </w:t>
      </w:r>
      <w:r w:rsidR="001B2C9E">
        <w:rPr>
          <w:rFonts w:eastAsia="Cambria"/>
          <w:snapToGrid w:val="0"/>
        </w:rPr>
        <w:t xml:space="preserve">to address the concerns raised by the complainant about the </w:t>
      </w:r>
      <w:r w:rsidR="00253D44">
        <w:rPr>
          <w:rFonts w:eastAsia="Cambria"/>
          <w:snapToGrid w:val="0"/>
        </w:rPr>
        <w:t>time</w:t>
      </w:r>
      <w:r w:rsidR="00D928EB">
        <w:rPr>
          <w:rFonts w:eastAsia="Cambria"/>
          <w:snapToGrid w:val="0"/>
        </w:rPr>
        <w:t>-</w:t>
      </w:r>
      <w:r w:rsidR="00253D44">
        <w:rPr>
          <w:rFonts w:eastAsia="Cambria"/>
          <w:snapToGrid w:val="0"/>
        </w:rPr>
        <w:t>barred</w:t>
      </w:r>
      <w:r w:rsidR="001B2C9E">
        <w:rPr>
          <w:rFonts w:eastAsia="Cambria"/>
          <w:snapToGrid w:val="0"/>
        </w:rPr>
        <w:t xml:space="preserve"> extradition request and to assess his personal circumstances in the light of the general human rights situation in Uzbekistan. </w:t>
      </w:r>
      <w:r w:rsidR="002E4303">
        <w:rPr>
          <w:rFonts w:eastAsia="Cambria"/>
          <w:snapToGrid w:val="0"/>
        </w:rPr>
        <w:t>In</w:t>
      </w:r>
      <w:r w:rsidR="00D928EB">
        <w:rPr>
          <w:rFonts w:eastAsia="Cambria"/>
          <w:snapToGrid w:val="0"/>
        </w:rPr>
        <w:t xml:space="preserve"> the</w:t>
      </w:r>
      <w:r w:rsidR="002E4303">
        <w:rPr>
          <w:rFonts w:eastAsia="Cambria"/>
          <w:snapToGrid w:val="0"/>
        </w:rPr>
        <w:t xml:space="preserve"> light of the above, </w:t>
      </w:r>
      <w:r w:rsidR="002E4303">
        <w:rPr>
          <w:rFonts w:eastAsia="Cambria"/>
        </w:rPr>
        <w:t>t</w:t>
      </w:r>
      <w:r w:rsidR="00C06343" w:rsidRPr="0031435D">
        <w:rPr>
          <w:rFonts w:eastAsia="Cambria"/>
        </w:rPr>
        <w:t>he Committee con</w:t>
      </w:r>
      <w:r w:rsidR="002E4303">
        <w:rPr>
          <w:rFonts w:eastAsia="Cambria"/>
        </w:rPr>
        <w:t xml:space="preserve">siders </w:t>
      </w:r>
      <w:r w:rsidR="00C06343" w:rsidRPr="0031435D">
        <w:rPr>
          <w:rFonts w:eastAsia="Cambria"/>
        </w:rPr>
        <w:t>that the State party</w:t>
      </w:r>
      <w:r w:rsidR="002E4303">
        <w:rPr>
          <w:rFonts w:eastAsia="Cambria"/>
        </w:rPr>
        <w:t xml:space="preserve">’s authorities have failed in their duty to adequately address </w:t>
      </w:r>
      <w:r w:rsidR="00C06343">
        <w:rPr>
          <w:rFonts w:eastAsia="Cambria"/>
        </w:rPr>
        <w:t>the complainant</w:t>
      </w:r>
      <w:r w:rsidR="00C06343" w:rsidRPr="0031435D">
        <w:rPr>
          <w:rFonts w:eastAsia="Cambria"/>
        </w:rPr>
        <w:t>’</w:t>
      </w:r>
      <w:r w:rsidR="00C06343">
        <w:rPr>
          <w:rFonts w:eastAsia="Cambria"/>
        </w:rPr>
        <w:t>s</w:t>
      </w:r>
      <w:r w:rsidR="00C06343" w:rsidRPr="0031435D">
        <w:rPr>
          <w:rFonts w:eastAsia="Cambria"/>
        </w:rPr>
        <w:t xml:space="preserve"> claims that </w:t>
      </w:r>
      <w:r w:rsidR="00C06343">
        <w:rPr>
          <w:rFonts w:eastAsia="Cambria"/>
        </w:rPr>
        <w:t>he</w:t>
      </w:r>
      <w:r w:rsidR="00C06343" w:rsidRPr="0031435D">
        <w:rPr>
          <w:rFonts w:eastAsia="Cambria"/>
        </w:rPr>
        <w:t xml:space="preserve"> would face a foreseeable, real and personal risk of torture upon return to Uzbekistan. </w:t>
      </w:r>
      <w:r w:rsidR="00C06343" w:rsidRPr="0031435D">
        <w:rPr>
          <w:rFonts w:eastAsia="Cambria"/>
          <w:snapToGrid w:val="0"/>
        </w:rPr>
        <w:t>Accordingly, the Committee concludes that</w:t>
      </w:r>
      <w:r w:rsidR="00D928EB">
        <w:rPr>
          <w:rFonts w:eastAsia="Cambria"/>
          <w:snapToGrid w:val="0"/>
        </w:rPr>
        <w:t>,</w:t>
      </w:r>
      <w:r w:rsidR="00C06343" w:rsidRPr="0031435D">
        <w:rPr>
          <w:rFonts w:eastAsia="Cambria"/>
          <w:snapToGrid w:val="0"/>
        </w:rPr>
        <w:t xml:space="preserve"> in the circumstances of the present case, </w:t>
      </w:r>
      <w:r w:rsidR="002E4303">
        <w:rPr>
          <w:rFonts w:eastAsia="Cambria"/>
          <w:snapToGrid w:val="0"/>
        </w:rPr>
        <w:t xml:space="preserve">by proceeding with the complainant’s extradition to Uzbekistan, </w:t>
      </w:r>
      <w:r w:rsidR="00C06343" w:rsidRPr="0031435D">
        <w:rPr>
          <w:rFonts w:eastAsia="Cambria"/>
          <w:snapToGrid w:val="0"/>
        </w:rPr>
        <w:t>the State party</w:t>
      </w:r>
      <w:r w:rsidR="002E4303">
        <w:rPr>
          <w:rFonts w:eastAsia="Cambria"/>
          <w:snapToGrid w:val="0"/>
        </w:rPr>
        <w:t xml:space="preserve"> </w:t>
      </w:r>
      <w:r w:rsidR="00C06343" w:rsidRPr="0031435D">
        <w:rPr>
          <w:rFonts w:eastAsia="Cambria"/>
          <w:snapToGrid w:val="0"/>
        </w:rPr>
        <w:t>breach</w:t>
      </w:r>
      <w:r w:rsidR="002E4303">
        <w:rPr>
          <w:rFonts w:eastAsia="Cambria"/>
          <w:snapToGrid w:val="0"/>
        </w:rPr>
        <w:t>ed</w:t>
      </w:r>
      <w:r w:rsidR="00C06343" w:rsidRPr="0031435D">
        <w:rPr>
          <w:rFonts w:eastAsia="Cambria"/>
          <w:snapToGrid w:val="0"/>
        </w:rPr>
        <w:t xml:space="preserve"> </w:t>
      </w:r>
      <w:r w:rsidR="002E4303">
        <w:rPr>
          <w:rFonts w:eastAsia="Cambria"/>
          <w:snapToGrid w:val="0"/>
        </w:rPr>
        <w:t xml:space="preserve">its obligations under </w:t>
      </w:r>
      <w:r w:rsidR="00AD3D1B">
        <w:rPr>
          <w:rFonts w:eastAsia="Cambria"/>
          <w:snapToGrid w:val="0"/>
        </w:rPr>
        <w:t>article </w:t>
      </w:r>
      <w:r w:rsidR="00C06343" w:rsidRPr="0031435D">
        <w:rPr>
          <w:rFonts w:eastAsia="Cambria"/>
          <w:snapToGrid w:val="0"/>
        </w:rPr>
        <w:t>3 of the Convention.</w:t>
      </w:r>
    </w:p>
    <w:p w:rsidR="00CB6AEA" w:rsidRPr="0031435D" w:rsidRDefault="00783A82" w:rsidP="00F65158">
      <w:pPr>
        <w:pStyle w:val="SingleTxtG"/>
        <w:rPr>
          <w:rFonts w:eastAsia="Cambria"/>
          <w:snapToGrid w:val="0"/>
        </w:rPr>
      </w:pPr>
      <w:r>
        <w:rPr>
          <w:rFonts w:eastAsia="Cambria"/>
          <w:snapToGrid w:val="0"/>
        </w:rPr>
        <w:t>11</w:t>
      </w:r>
      <w:r w:rsidR="00CB6AEA" w:rsidRPr="0031435D">
        <w:rPr>
          <w:rFonts w:eastAsia="Cambria"/>
          <w:snapToGrid w:val="0"/>
        </w:rPr>
        <w:t>.</w:t>
      </w:r>
      <w:r w:rsidR="00B9590E">
        <w:rPr>
          <w:rFonts w:eastAsia="Cambria"/>
          <w:snapToGrid w:val="0"/>
        </w:rPr>
        <w:t>9</w:t>
      </w:r>
      <w:r w:rsidR="00CB6AEA" w:rsidRPr="0031435D">
        <w:rPr>
          <w:rFonts w:eastAsia="Cambria"/>
          <w:snapToGrid w:val="0"/>
        </w:rPr>
        <w:tab/>
      </w:r>
      <w:r w:rsidR="004A4699">
        <w:rPr>
          <w:rFonts w:eastAsia="Cambria"/>
          <w:snapToGrid w:val="0"/>
        </w:rPr>
        <w:t>Regarding</w:t>
      </w:r>
      <w:r w:rsidR="00CB6AEA" w:rsidRPr="0031435D">
        <w:rPr>
          <w:rFonts w:eastAsia="Cambria"/>
          <w:snapToGrid w:val="0"/>
        </w:rPr>
        <w:t xml:space="preserve"> the procurement</w:t>
      </w:r>
      <w:r w:rsidR="002E4303">
        <w:rPr>
          <w:rFonts w:eastAsia="Cambria"/>
          <w:snapToGrid w:val="0"/>
        </w:rPr>
        <w:t xml:space="preserve"> </w:t>
      </w:r>
      <w:r w:rsidR="00D928EB">
        <w:rPr>
          <w:rFonts w:eastAsia="Cambria"/>
          <w:snapToGrid w:val="0"/>
        </w:rPr>
        <w:t xml:space="preserve">from </w:t>
      </w:r>
      <w:r w:rsidR="002E4303">
        <w:rPr>
          <w:rFonts w:eastAsia="Cambria"/>
          <w:snapToGrid w:val="0"/>
        </w:rPr>
        <w:t xml:space="preserve">Uzbekistan </w:t>
      </w:r>
      <w:r w:rsidR="00CB6AEA" w:rsidRPr="0031435D">
        <w:rPr>
          <w:rFonts w:eastAsia="Cambria"/>
          <w:snapToGrid w:val="0"/>
        </w:rPr>
        <w:t xml:space="preserve">of diplomatic assurances </w:t>
      </w:r>
      <w:r w:rsidR="002E4303">
        <w:rPr>
          <w:rFonts w:eastAsia="Cambria"/>
          <w:snapToGrid w:val="0"/>
        </w:rPr>
        <w:t>to</w:t>
      </w:r>
      <w:r w:rsidR="004A4699">
        <w:rPr>
          <w:rFonts w:eastAsia="Cambria"/>
          <w:snapToGrid w:val="0"/>
        </w:rPr>
        <w:t xml:space="preserve"> the State party </w:t>
      </w:r>
      <w:r w:rsidR="00D928EB">
        <w:rPr>
          <w:rFonts w:eastAsia="Cambria"/>
          <w:snapToGrid w:val="0"/>
        </w:rPr>
        <w:t>being</w:t>
      </w:r>
      <w:r w:rsidR="00D928EB" w:rsidRPr="0031435D">
        <w:rPr>
          <w:rFonts w:eastAsia="Cambria"/>
          <w:snapToGrid w:val="0"/>
        </w:rPr>
        <w:t xml:space="preserve"> </w:t>
      </w:r>
      <w:r w:rsidR="00CB6AEA" w:rsidRPr="0031435D">
        <w:rPr>
          <w:rFonts w:eastAsia="Cambria"/>
          <w:snapToGrid w:val="0"/>
        </w:rPr>
        <w:t xml:space="preserve">sufficient protection against </w:t>
      </w:r>
      <w:r w:rsidR="002E4303">
        <w:rPr>
          <w:rFonts w:eastAsia="Cambria"/>
          <w:snapToGrid w:val="0"/>
        </w:rPr>
        <w:t>a</w:t>
      </w:r>
      <w:r w:rsidR="00CB6AEA" w:rsidRPr="0031435D">
        <w:rPr>
          <w:rFonts w:eastAsia="Cambria"/>
          <w:snapToGrid w:val="0"/>
        </w:rPr>
        <w:t xml:space="preserve"> manifest risk</w:t>
      </w:r>
      <w:r w:rsidR="004A4699">
        <w:rPr>
          <w:rFonts w:eastAsia="Cambria"/>
          <w:snapToGrid w:val="0"/>
        </w:rPr>
        <w:t>, t</w:t>
      </w:r>
      <w:r w:rsidR="00CB6AEA" w:rsidRPr="0031435D">
        <w:rPr>
          <w:rFonts w:eastAsia="Cambria"/>
          <w:snapToGrid w:val="0"/>
        </w:rPr>
        <w:t xml:space="preserve">he Committee recalls that </w:t>
      </w:r>
      <w:r w:rsidR="004A4699">
        <w:rPr>
          <w:rFonts w:eastAsia="Cambria"/>
          <w:snapToGrid w:val="0"/>
        </w:rPr>
        <w:t>such</w:t>
      </w:r>
      <w:r w:rsidR="00CB6AEA" w:rsidRPr="0031435D">
        <w:rPr>
          <w:rFonts w:eastAsia="Cambria"/>
          <w:snapToGrid w:val="0"/>
        </w:rPr>
        <w:t xml:space="preserve"> assurances cannot be </w:t>
      </w:r>
      <w:r w:rsidR="00F65158" w:rsidRPr="0031435D">
        <w:rPr>
          <w:rFonts w:eastAsia="Cambria"/>
          <w:snapToGrid w:val="0"/>
        </w:rPr>
        <w:t xml:space="preserve">used as </w:t>
      </w:r>
      <w:r w:rsidR="00CB6AEA" w:rsidRPr="0031435D">
        <w:rPr>
          <w:rFonts w:eastAsia="Cambria"/>
          <w:snapToGrid w:val="0"/>
        </w:rPr>
        <w:t xml:space="preserve">an instrument to avoid the application of the principle of non-refoulement. </w:t>
      </w:r>
      <w:r w:rsidR="002E4303">
        <w:rPr>
          <w:rFonts w:eastAsia="Cambria"/>
          <w:snapToGrid w:val="0"/>
        </w:rPr>
        <w:t>In addition, t</w:t>
      </w:r>
      <w:r w:rsidR="00CB6AEA" w:rsidRPr="0031435D">
        <w:rPr>
          <w:rFonts w:eastAsia="Cambria"/>
          <w:snapToGrid w:val="0"/>
        </w:rPr>
        <w:t xml:space="preserve">he Committee notes that the State party </w:t>
      </w:r>
      <w:r w:rsidR="002E4303">
        <w:rPr>
          <w:rFonts w:eastAsia="Cambria"/>
          <w:snapToGrid w:val="0"/>
        </w:rPr>
        <w:t xml:space="preserve">has </w:t>
      </w:r>
      <w:r w:rsidR="00CB6AEA" w:rsidRPr="0031435D">
        <w:rPr>
          <w:rFonts w:eastAsia="Cambria"/>
          <w:snapToGrid w:val="0"/>
        </w:rPr>
        <w:t xml:space="preserve">failed to provide any </w:t>
      </w:r>
      <w:r w:rsidR="00F65158" w:rsidRPr="0031435D">
        <w:rPr>
          <w:rFonts w:eastAsia="Cambria"/>
          <w:snapToGrid w:val="0"/>
        </w:rPr>
        <w:t xml:space="preserve">sufficiently specific </w:t>
      </w:r>
      <w:r w:rsidR="00CB6AEA" w:rsidRPr="0031435D">
        <w:rPr>
          <w:rFonts w:eastAsia="Cambria"/>
          <w:snapToGrid w:val="0"/>
        </w:rPr>
        <w:t>detail</w:t>
      </w:r>
      <w:r w:rsidR="00F65158" w:rsidRPr="0031435D">
        <w:rPr>
          <w:rFonts w:eastAsia="Cambria"/>
          <w:snapToGrid w:val="0"/>
        </w:rPr>
        <w:t>s</w:t>
      </w:r>
      <w:r w:rsidR="00CB6AEA" w:rsidRPr="0031435D">
        <w:rPr>
          <w:rFonts w:eastAsia="Cambria"/>
          <w:snapToGrid w:val="0"/>
        </w:rPr>
        <w:t xml:space="preserve"> </w:t>
      </w:r>
      <w:r w:rsidR="00F65158" w:rsidRPr="0031435D">
        <w:rPr>
          <w:rFonts w:eastAsia="Cambria"/>
          <w:snapToGrid w:val="0"/>
        </w:rPr>
        <w:t>as to</w:t>
      </w:r>
      <w:r w:rsidR="00CB6AEA" w:rsidRPr="0031435D">
        <w:rPr>
          <w:rFonts w:eastAsia="Cambria"/>
          <w:snapToGrid w:val="0"/>
        </w:rPr>
        <w:t xml:space="preserve"> whether it has engaged in any form of </w:t>
      </w:r>
      <w:r w:rsidR="002E4303">
        <w:rPr>
          <w:rFonts w:eastAsia="Cambria"/>
          <w:snapToGrid w:val="0"/>
        </w:rPr>
        <w:t>post</w:t>
      </w:r>
      <w:r w:rsidR="00D928EB">
        <w:rPr>
          <w:rFonts w:eastAsia="Cambria"/>
          <w:snapToGrid w:val="0"/>
        </w:rPr>
        <w:t>-</w:t>
      </w:r>
      <w:r w:rsidR="002E4303">
        <w:rPr>
          <w:rFonts w:eastAsia="Cambria"/>
          <w:snapToGrid w:val="0"/>
        </w:rPr>
        <w:t xml:space="preserve">expulsion </w:t>
      </w:r>
      <w:r w:rsidR="00CB6AEA" w:rsidRPr="0031435D">
        <w:rPr>
          <w:rFonts w:eastAsia="Cambria"/>
          <w:snapToGrid w:val="0"/>
        </w:rPr>
        <w:t xml:space="preserve">monitoring and whether it has taken any steps to ensure that the monitoring is objective, impartial and sufficiently trustworthy. </w:t>
      </w:r>
    </w:p>
    <w:p w:rsidR="00CB6AEA" w:rsidRPr="0031435D" w:rsidRDefault="00783A82" w:rsidP="00DB2E09">
      <w:pPr>
        <w:pStyle w:val="SingleTxtG"/>
        <w:rPr>
          <w:rFonts w:eastAsia="Cambria"/>
          <w:snapToGrid w:val="0"/>
        </w:rPr>
      </w:pPr>
      <w:r>
        <w:rPr>
          <w:rFonts w:eastAsia="Cambria"/>
          <w:snapToGrid w:val="0"/>
        </w:rPr>
        <w:t>12</w:t>
      </w:r>
      <w:r w:rsidR="00CB6AEA" w:rsidRPr="0031435D">
        <w:rPr>
          <w:rFonts w:eastAsia="Cambria"/>
          <w:snapToGrid w:val="0"/>
        </w:rPr>
        <w:t>.</w:t>
      </w:r>
      <w:r w:rsidR="00CB6AEA" w:rsidRPr="0031435D">
        <w:rPr>
          <w:rFonts w:eastAsia="Cambria"/>
          <w:snapToGrid w:val="0"/>
        </w:rPr>
        <w:tab/>
        <w:t xml:space="preserve">The Committee, acting under </w:t>
      </w:r>
      <w:r w:rsidR="00AD3D1B">
        <w:rPr>
          <w:rFonts w:eastAsia="Cambria"/>
          <w:snapToGrid w:val="0"/>
        </w:rPr>
        <w:t>article </w:t>
      </w:r>
      <w:r w:rsidR="00CB6AEA" w:rsidRPr="0031435D">
        <w:rPr>
          <w:rFonts w:eastAsia="Cambria"/>
          <w:snapToGrid w:val="0"/>
        </w:rPr>
        <w:t xml:space="preserve">22 </w:t>
      </w:r>
      <w:r w:rsidR="00B051DD">
        <w:rPr>
          <w:rFonts w:eastAsia="Cambria"/>
          <w:snapToGrid w:val="0"/>
        </w:rPr>
        <w:t>(</w:t>
      </w:r>
      <w:r w:rsidR="00CB6AEA" w:rsidRPr="0031435D">
        <w:rPr>
          <w:rFonts w:eastAsia="Cambria"/>
          <w:snapToGrid w:val="0"/>
        </w:rPr>
        <w:t>7</w:t>
      </w:r>
      <w:r w:rsidR="00B051DD">
        <w:rPr>
          <w:rFonts w:eastAsia="Cambria"/>
          <w:snapToGrid w:val="0"/>
        </w:rPr>
        <w:t>)</w:t>
      </w:r>
      <w:r w:rsidR="00CB6AEA" w:rsidRPr="0031435D">
        <w:rPr>
          <w:rFonts w:eastAsia="Cambria"/>
          <w:snapToGrid w:val="0"/>
        </w:rPr>
        <w:t xml:space="preserve"> of the Convention, decides that the facts before it </w:t>
      </w:r>
      <w:r w:rsidR="00C66DFD" w:rsidRPr="0031435D">
        <w:rPr>
          <w:rFonts w:eastAsia="Cambria"/>
          <w:snapToGrid w:val="0"/>
        </w:rPr>
        <w:t xml:space="preserve">reveal </w:t>
      </w:r>
      <w:r w:rsidR="00CB6AEA" w:rsidRPr="0031435D">
        <w:rPr>
          <w:rFonts w:eastAsia="Cambria"/>
          <w:snapToGrid w:val="0"/>
        </w:rPr>
        <w:t>a breach by the State party of articles</w:t>
      </w:r>
      <w:r w:rsidR="006460BB">
        <w:rPr>
          <w:rFonts w:eastAsia="Cambria"/>
          <w:snapToGrid w:val="0"/>
        </w:rPr>
        <w:t> </w:t>
      </w:r>
      <w:r w:rsidR="00CB6AEA" w:rsidRPr="0031435D">
        <w:rPr>
          <w:rFonts w:eastAsia="Cambria"/>
          <w:snapToGrid w:val="0"/>
        </w:rPr>
        <w:t xml:space="preserve">3 and 22 of the Convention. </w:t>
      </w:r>
    </w:p>
    <w:p w:rsidR="00CB6AEA" w:rsidRPr="0031435D" w:rsidRDefault="00CE4658" w:rsidP="00281507">
      <w:pPr>
        <w:pStyle w:val="SingleTxtG"/>
        <w:rPr>
          <w:rFonts w:eastAsia="Cambria"/>
          <w:snapToGrid w:val="0"/>
        </w:rPr>
      </w:pPr>
      <w:r>
        <w:rPr>
          <w:rFonts w:eastAsia="Cambria"/>
          <w:snapToGrid w:val="0"/>
        </w:rPr>
        <w:t>1</w:t>
      </w:r>
      <w:r w:rsidR="00783A82">
        <w:rPr>
          <w:rFonts w:eastAsia="Cambria"/>
          <w:snapToGrid w:val="0"/>
        </w:rPr>
        <w:t>3</w:t>
      </w:r>
      <w:r w:rsidR="00CB6AEA" w:rsidRPr="0031435D">
        <w:rPr>
          <w:rFonts w:eastAsia="Cambria"/>
          <w:snapToGrid w:val="0"/>
        </w:rPr>
        <w:t>.</w:t>
      </w:r>
      <w:r w:rsidR="00CB6AEA" w:rsidRPr="0031435D">
        <w:rPr>
          <w:rFonts w:eastAsia="Cambria"/>
          <w:snapToGrid w:val="0"/>
        </w:rPr>
        <w:tab/>
        <w:t xml:space="preserve">In conformity with </w:t>
      </w:r>
      <w:r w:rsidR="00AD3D1B">
        <w:rPr>
          <w:rFonts w:eastAsia="Cambria"/>
          <w:snapToGrid w:val="0"/>
        </w:rPr>
        <w:t>article </w:t>
      </w:r>
      <w:r w:rsidR="00CB6AEA" w:rsidRPr="0031435D">
        <w:rPr>
          <w:rFonts w:eastAsia="Cambria"/>
          <w:snapToGrid w:val="0"/>
        </w:rPr>
        <w:t>118, paragraph 5, of its rules of procedure, the Committee urges the State party to prov</w:t>
      </w:r>
      <w:r>
        <w:rPr>
          <w:rFonts w:eastAsia="Cambria"/>
          <w:snapToGrid w:val="0"/>
        </w:rPr>
        <w:t>ide redress for the complainant</w:t>
      </w:r>
      <w:r w:rsidR="00CB6AEA" w:rsidRPr="0031435D">
        <w:rPr>
          <w:rFonts w:eastAsia="Cambria"/>
          <w:snapToGrid w:val="0"/>
        </w:rPr>
        <w:t xml:space="preserve">, including </w:t>
      </w:r>
      <w:r>
        <w:rPr>
          <w:rFonts w:eastAsia="Cambria"/>
          <w:snapToGrid w:val="0"/>
        </w:rPr>
        <w:t xml:space="preserve">his </w:t>
      </w:r>
      <w:r w:rsidR="00CB6AEA" w:rsidRPr="00DB4F6B">
        <w:rPr>
          <w:rFonts w:eastAsia="Cambria"/>
          <w:snapToGrid w:val="0"/>
        </w:rPr>
        <w:t>return</w:t>
      </w:r>
      <w:r w:rsidR="00CB6AEA" w:rsidRPr="0031435D">
        <w:rPr>
          <w:rFonts w:eastAsia="Cambria"/>
          <w:snapToGrid w:val="0"/>
        </w:rPr>
        <w:t xml:space="preserve"> to </w:t>
      </w:r>
      <w:r w:rsidR="002E4303">
        <w:rPr>
          <w:rFonts w:eastAsia="Cambria"/>
          <w:snapToGrid w:val="0"/>
        </w:rPr>
        <w:t>t</w:t>
      </w:r>
      <w:r w:rsidR="00F5354A">
        <w:rPr>
          <w:rFonts w:eastAsia="Cambria"/>
          <w:snapToGrid w:val="0"/>
        </w:rPr>
        <w:t>he Russian Federation</w:t>
      </w:r>
      <w:r w:rsidR="008C7C8F" w:rsidRPr="0031435D">
        <w:rPr>
          <w:rFonts w:eastAsia="Cambria"/>
          <w:snapToGrid w:val="0"/>
        </w:rPr>
        <w:t xml:space="preserve"> and</w:t>
      </w:r>
      <w:r w:rsidR="00CB6AEA" w:rsidRPr="0031435D">
        <w:rPr>
          <w:rFonts w:eastAsia="Cambria"/>
          <w:snapToGrid w:val="0"/>
        </w:rPr>
        <w:t xml:space="preserve"> adequate compensation</w:t>
      </w:r>
      <w:r w:rsidR="008C7C8F" w:rsidRPr="0031435D">
        <w:rPr>
          <w:rFonts w:eastAsia="Cambria"/>
          <w:snapToGrid w:val="0"/>
        </w:rPr>
        <w:t xml:space="preserve">. It </w:t>
      </w:r>
      <w:r w:rsidR="00CB6AEA" w:rsidRPr="0031435D">
        <w:rPr>
          <w:rFonts w:eastAsia="Cambria"/>
          <w:snapToGrid w:val="0"/>
        </w:rPr>
        <w:t xml:space="preserve">wishes to be informed, within 90 days, </w:t>
      </w:r>
      <w:r w:rsidR="00F65158" w:rsidRPr="0031435D">
        <w:rPr>
          <w:rFonts w:eastAsia="Cambria"/>
          <w:snapToGrid w:val="0"/>
        </w:rPr>
        <w:t xml:space="preserve">of </w:t>
      </w:r>
      <w:r w:rsidR="00CB6AEA" w:rsidRPr="0031435D">
        <w:rPr>
          <w:rFonts w:eastAsia="Cambria"/>
          <w:snapToGrid w:val="0"/>
        </w:rPr>
        <w:t>the steps taken by the State party to respond to the</w:t>
      </w:r>
      <w:r w:rsidR="00D928EB">
        <w:rPr>
          <w:rFonts w:eastAsia="Cambria"/>
          <w:snapToGrid w:val="0"/>
        </w:rPr>
        <w:t xml:space="preserve"> present</w:t>
      </w:r>
      <w:r w:rsidR="00CB6AEA" w:rsidRPr="0031435D">
        <w:rPr>
          <w:rFonts w:eastAsia="Cambria"/>
          <w:snapToGrid w:val="0"/>
        </w:rPr>
        <w:t xml:space="preserve"> Views.</w:t>
      </w:r>
    </w:p>
    <w:p w:rsidR="007821E7" w:rsidRDefault="007821E7" w:rsidP="007669C7">
      <w:pPr>
        <w:pStyle w:val="SingleTxtG"/>
        <w:spacing w:before="240" w:after="0"/>
        <w:jc w:val="center"/>
        <w:rPr>
          <w:u w:val="single"/>
        </w:rPr>
      </w:pPr>
    </w:p>
    <w:p w:rsidR="00623F98" w:rsidRPr="00623F98" w:rsidRDefault="00623F98" w:rsidP="00623F98">
      <w:pPr>
        <w:pStyle w:val="HChG"/>
      </w:pPr>
      <w:r>
        <w:rPr>
          <w:u w:val="single"/>
        </w:rPr>
        <w:br w:type="page"/>
      </w:r>
      <w:r w:rsidRPr="00623F98">
        <w:lastRenderedPageBreak/>
        <w:t>Appendix</w:t>
      </w:r>
    </w:p>
    <w:p w:rsidR="00623F98" w:rsidRDefault="00623F98" w:rsidP="00F65035">
      <w:pPr>
        <w:keepNext/>
        <w:keepLines/>
        <w:tabs>
          <w:tab w:val="right" w:pos="851"/>
        </w:tabs>
        <w:spacing w:before="360" w:after="240" w:line="270" w:lineRule="exact"/>
        <w:ind w:left="1134" w:right="1134" w:hanging="1134"/>
        <w:rPr>
          <w:u w:val="single"/>
        </w:rPr>
      </w:pPr>
      <w:r w:rsidRPr="00623F98">
        <w:rPr>
          <w:b/>
          <w:sz w:val="24"/>
        </w:rPr>
        <w:tab/>
      </w:r>
      <w:r w:rsidRPr="00623F98">
        <w:rPr>
          <w:b/>
          <w:sz w:val="24"/>
        </w:rPr>
        <w:tab/>
        <w:t>Individual dissenting opinion of Committee member Alessio</w:t>
      </w:r>
      <w:r w:rsidR="00AD3D1B">
        <w:rPr>
          <w:b/>
          <w:sz w:val="24"/>
        </w:rPr>
        <w:t> </w:t>
      </w:r>
      <w:r w:rsidRPr="00623F98">
        <w:rPr>
          <w:b/>
          <w:sz w:val="24"/>
        </w:rPr>
        <w:t>Bruni</w:t>
      </w:r>
    </w:p>
    <w:p w:rsidR="00623F98" w:rsidRPr="00F65035" w:rsidRDefault="007B4E79" w:rsidP="00F65035">
      <w:pPr>
        <w:pStyle w:val="SingleTxtG"/>
        <w:rPr>
          <w:rFonts w:eastAsia="Calibri"/>
          <w:lang w:val="en-US"/>
        </w:rPr>
      </w:pPr>
      <w:r w:rsidRPr="007B4E79">
        <w:rPr>
          <w:rFonts w:eastAsia="Calibri"/>
          <w:lang w:val="en-US"/>
        </w:rPr>
        <w:t>1.</w:t>
      </w:r>
      <w:r w:rsidRPr="007B4E79">
        <w:rPr>
          <w:rFonts w:eastAsia="Calibri"/>
          <w:lang w:val="en-US"/>
        </w:rPr>
        <w:tab/>
      </w:r>
      <w:r w:rsidR="00623F98" w:rsidRPr="00F65035">
        <w:rPr>
          <w:rFonts w:eastAsia="Calibri"/>
          <w:lang w:val="en-US"/>
        </w:rPr>
        <w:t xml:space="preserve">In paragraph 12 of the </w:t>
      </w:r>
      <w:r w:rsidR="00B051DD">
        <w:rPr>
          <w:rFonts w:eastAsia="Calibri"/>
          <w:lang w:val="en-US"/>
        </w:rPr>
        <w:t>r</w:t>
      </w:r>
      <w:r w:rsidR="00623F98" w:rsidRPr="00F65035">
        <w:rPr>
          <w:rFonts w:eastAsia="Calibri"/>
          <w:lang w:val="en-US"/>
        </w:rPr>
        <w:t xml:space="preserve">ecommendation on this case, it is stated: “The Committee, acting under </w:t>
      </w:r>
      <w:r w:rsidR="00AD3D1B">
        <w:rPr>
          <w:rFonts w:eastAsia="Calibri"/>
          <w:lang w:val="en-US"/>
        </w:rPr>
        <w:t>article </w:t>
      </w:r>
      <w:r w:rsidR="00623F98" w:rsidRPr="00F65035">
        <w:rPr>
          <w:rFonts w:eastAsia="Calibri"/>
          <w:lang w:val="en-US"/>
        </w:rPr>
        <w:t xml:space="preserve">22 </w:t>
      </w:r>
      <w:r w:rsidR="009C1E3E">
        <w:rPr>
          <w:rFonts w:eastAsia="Calibri"/>
          <w:lang w:val="en-US"/>
        </w:rPr>
        <w:t>(</w:t>
      </w:r>
      <w:r w:rsidR="00623F98" w:rsidRPr="00F65035">
        <w:rPr>
          <w:rFonts w:eastAsia="Calibri"/>
          <w:lang w:val="en-US"/>
        </w:rPr>
        <w:t>7</w:t>
      </w:r>
      <w:r w:rsidR="009C1E3E">
        <w:rPr>
          <w:rFonts w:eastAsia="Calibri"/>
          <w:lang w:val="en-US"/>
        </w:rPr>
        <w:t>)</w:t>
      </w:r>
      <w:r w:rsidR="00623F98" w:rsidRPr="00F65035">
        <w:rPr>
          <w:rFonts w:eastAsia="Calibri"/>
          <w:lang w:val="en-US"/>
        </w:rPr>
        <w:t xml:space="preserve"> of the Convention, decides that the facts before it reveal a breach by the State party of articles</w:t>
      </w:r>
      <w:r w:rsidR="005B60AF">
        <w:rPr>
          <w:rFonts w:eastAsia="Calibri"/>
          <w:lang w:val="en-US"/>
        </w:rPr>
        <w:t> </w:t>
      </w:r>
      <w:r w:rsidR="00623F98" w:rsidRPr="00F65035">
        <w:rPr>
          <w:rFonts w:eastAsia="Calibri"/>
          <w:lang w:val="en-US"/>
        </w:rPr>
        <w:t>3 and 22 of the Convention”.</w:t>
      </w:r>
    </w:p>
    <w:p w:rsidR="00623F98" w:rsidRPr="00F65035" w:rsidRDefault="007B4E79" w:rsidP="00F65035">
      <w:pPr>
        <w:pStyle w:val="SingleTxtG"/>
        <w:rPr>
          <w:rFonts w:eastAsia="Calibri"/>
          <w:lang w:val="en-US"/>
        </w:rPr>
      </w:pPr>
      <w:r w:rsidRPr="007B4E79">
        <w:rPr>
          <w:rFonts w:eastAsia="Calibri"/>
          <w:lang w:val="en-US"/>
        </w:rPr>
        <w:t>2.</w:t>
      </w:r>
      <w:r w:rsidRPr="007B4E79">
        <w:rPr>
          <w:rFonts w:eastAsia="Calibri"/>
          <w:lang w:val="en-US"/>
        </w:rPr>
        <w:tab/>
      </w:r>
      <w:r w:rsidR="00623F98" w:rsidRPr="00F65035">
        <w:rPr>
          <w:rFonts w:eastAsia="Calibri"/>
          <w:lang w:val="en-US"/>
        </w:rPr>
        <w:t>It is my opinion that the following formulation of the decision would have better reflected the facts of the case:</w:t>
      </w:r>
    </w:p>
    <w:p w:rsidR="00623F98" w:rsidRPr="00F65035" w:rsidRDefault="00623F98" w:rsidP="00766436">
      <w:pPr>
        <w:pStyle w:val="SingleTxtG"/>
        <w:ind w:left="1701"/>
        <w:rPr>
          <w:rFonts w:eastAsia="Calibri"/>
          <w:lang w:val="en-US"/>
        </w:rPr>
      </w:pPr>
      <w:r w:rsidRPr="00F65035">
        <w:rPr>
          <w:rFonts w:eastAsia="Calibri"/>
          <w:lang w:val="en-US"/>
        </w:rPr>
        <w:t xml:space="preserve">The Committee, acting under </w:t>
      </w:r>
      <w:r w:rsidR="00AD3D1B">
        <w:rPr>
          <w:rFonts w:eastAsia="Calibri"/>
          <w:lang w:val="en-US"/>
        </w:rPr>
        <w:t>article </w:t>
      </w:r>
      <w:r w:rsidRPr="00F65035">
        <w:rPr>
          <w:rFonts w:eastAsia="Calibri"/>
          <w:lang w:val="en-US"/>
        </w:rPr>
        <w:t xml:space="preserve">22 </w:t>
      </w:r>
      <w:r w:rsidR="00B051DD">
        <w:rPr>
          <w:rFonts w:eastAsia="Calibri"/>
          <w:lang w:val="en-US"/>
        </w:rPr>
        <w:t>(</w:t>
      </w:r>
      <w:r w:rsidRPr="00F65035">
        <w:rPr>
          <w:rFonts w:eastAsia="Calibri"/>
          <w:lang w:val="en-US"/>
        </w:rPr>
        <w:t>7</w:t>
      </w:r>
      <w:r w:rsidR="00B051DD">
        <w:rPr>
          <w:rFonts w:eastAsia="Calibri"/>
          <w:lang w:val="en-US"/>
        </w:rPr>
        <w:t>)</w:t>
      </w:r>
      <w:r w:rsidRPr="00F65035">
        <w:rPr>
          <w:rFonts w:eastAsia="Calibri"/>
          <w:lang w:val="en-US"/>
        </w:rPr>
        <w:t xml:space="preserve"> of the Convention, decides that the facts before it reveal a breach by the State party of </w:t>
      </w:r>
      <w:r w:rsidR="00AD3D1B">
        <w:rPr>
          <w:rFonts w:eastAsia="Calibri"/>
          <w:lang w:val="en-US"/>
        </w:rPr>
        <w:t>article </w:t>
      </w:r>
      <w:r w:rsidRPr="00F65035">
        <w:rPr>
          <w:rFonts w:eastAsia="Calibri"/>
          <w:lang w:val="en-US"/>
        </w:rPr>
        <w:t>3 of the Convention.</w:t>
      </w:r>
    </w:p>
    <w:p w:rsidR="00623F98" w:rsidRPr="00F65035" w:rsidRDefault="00623F98" w:rsidP="0031028C">
      <w:pPr>
        <w:pStyle w:val="SingleTxtG"/>
        <w:ind w:left="1701"/>
        <w:rPr>
          <w:rFonts w:eastAsia="Calibri"/>
          <w:lang w:val="en-US"/>
        </w:rPr>
      </w:pPr>
      <w:r w:rsidRPr="00F65035">
        <w:rPr>
          <w:rFonts w:eastAsia="Calibri"/>
          <w:lang w:val="en-US"/>
        </w:rPr>
        <w:t xml:space="preserve">In addition, the Committee wishes to recall that, on 8 April 2013, it requested the State party not to extradite the complainant to Uzbekistan while his communication was under consideration by the Committee, in accordance with </w:t>
      </w:r>
      <w:r w:rsidR="00B051DD">
        <w:rPr>
          <w:rFonts w:eastAsia="Calibri"/>
          <w:lang w:val="en-US"/>
        </w:rPr>
        <w:t>r</w:t>
      </w:r>
      <w:r w:rsidRPr="00F65035">
        <w:rPr>
          <w:rFonts w:eastAsia="Calibri"/>
          <w:lang w:val="en-US"/>
        </w:rPr>
        <w:t xml:space="preserve">ule 114 of its </w:t>
      </w:r>
      <w:r w:rsidR="00B051DD">
        <w:rPr>
          <w:rFonts w:eastAsia="Calibri"/>
          <w:lang w:val="en-US"/>
        </w:rPr>
        <w:t>r</w:t>
      </w:r>
      <w:r w:rsidRPr="00F65035">
        <w:rPr>
          <w:rFonts w:eastAsia="Calibri"/>
          <w:lang w:val="en-US"/>
        </w:rPr>
        <w:t xml:space="preserve">ules of </w:t>
      </w:r>
      <w:r w:rsidR="00B051DD">
        <w:rPr>
          <w:rFonts w:eastAsia="Calibri"/>
          <w:lang w:val="en-US"/>
        </w:rPr>
        <w:t>p</w:t>
      </w:r>
      <w:r w:rsidRPr="00F65035">
        <w:rPr>
          <w:rFonts w:eastAsia="Calibri"/>
          <w:lang w:val="en-US"/>
        </w:rPr>
        <w:t>rocedure. Nevertheless, the complainant was extradited on 14 July 2013.</w:t>
      </w:r>
    </w:p>
    <w:p w:rsidR="00623F98" w:rsidRPr="00F65035" w:rsidRDefault="00623F98" w:rsidP="0031028C">
      <w:pPr>
        <w:pStyle w:val="SingleTxtG"/>
        <w:ind w:left="1701"/>
        <w:rPr>
          <w:rFonts w:eastAsia="Calibri"/>
          <w:lang w:val="en-US"/>
        </w:rPr>
      </w:pPr>
      <w:r w:rsidRPr="00F65035">
        <w:rPr>
          <w:rFonts w:eastAsia="Calibri"/>
          <w:lang w:val="en-US"/>
        </w:rPr>
        <w:t xml:space="preserve">The non-compliance by the State party with the Committee’s request caused serious damage to the effectiveness of the Committee’s deliberations on this case and raised a serious doubt about the willingness of the State party to implement </w:t>
      </w:r>
      <w:r w:rsidR="00AD3D1B">
        <w:rPr>
          <w:rFonts w:eastAsia="Calibri"/>
          <w:lang w:val="en-US"/>
        </w:rPr>
        <w:t>article </w:t>
      </w:r>
      <w:r w:rsidRPr="00F65035">
        <w:rPr>
          <w:rFonts w:eastAsia="Calibri"/>
          <w:lang w:val="en-US"/>
        </w:rPr>
        <w:t>22 of the Convention in good faith.</w:t>
      </w:r>
    </w:p>
    <w:p w:rsidR="00623F98" w:rsidRDefault="008A519E" w:rsidP="00CF42A0">
      <w:pPr>
        <w:pStyle w:val="SingleTxtG"/>
        <w:rPr>
          <w:rFonts w:eastAsia="Calibri"/>
          <w:lang w:val="en-US"/>
        </w:rPr>
      </w:pPr>
      <w:r w:rsidRPr="0031028C">
        <w:rPr>
          <w:rFonts w:eastAsia="Calibri"/>
          <w:lang w:val="en-US"/>
        </w:rPr>
        <w:t>3.</w:t>
      </w:r>
      <w:r w:rsidR="00623F98">
        <w:rPr>
          <w:rFonts w:eastAsia="Calibri"/>
          <w:lang w:val="en-US"/>
        </w:rPr>
        <w:tab/>
      </w:r>
      <w:r w:rsidR="00623F98" w:rsidRPr="00F65035">
        <w:rPr>
          <w:rFonts w:eastAsia="Calibri"/>
          <w:lang w:val="en-US"/>
        </w:rPr>
        <w:t>It is my opinion that</w:t>
      </w:r>
      <w:r w:rsidR="00B051DD">
        <w:rPr>
          <w:rFonts w:eastAsia="Calibri"/>
          <w:lang w:val="en-US"/>
        </w:rPr>
        <w:t>,</w:t>
      </w:r>
      <w:r w:rsidR="00623F98" w:rsidRPr="00F65035">
        <w:rPr>
          <w:rFonts w:eastAsia="Calibri"/>
          <w:lang w:val="en-US"/>
        </w:rPr>
        <w:t xml:space="preserve"> in any case, the Committee should have informed the State party </w:t>
      </w:r>
      <w:r w:rsidR="00B051DD" w:rsidRPr="00344A36">
        <w:rPr>
          <w:rFonts w:eastAsia="Calibri"/>
          <w:lang w:val="en-US"/>
        </w:rPr>
        <w:t xml:space="preserve">in advance </w:t>
      </w:r>
      <w:r w:rsidR="00623F98" w:rsidRPr="00F65035">
        <w:rPr>
          <w:rFonts w:eastAsia="Calibri"/>
          <w:lang w:val="en-US"/>
        </w:rPr>
        <w:t xml:space="preserve">that, if it did not comply with the Committee’s request for interim measures, the Committee could consider such non-compliance as a violation of </w:t>
      </w:r>
      <w:r w:rsidR="00B051DD">
        <w:rPr>
          <w:rFonts w:eastAsia="Calibri"/>
          <w:lang w:val="en-US"/>
        </w:rPr>
        <w:t>a</w:t>
      </w:r>
      <w:r w:rsidR="00AD3D1B">
        <w:rPr>
          <w:rFonts w:eastAsia="Calibri"/>
          <w:lang w:val="en-US"/>
        </w:rPr>
        <w:t>rticle </w:t>
      </w:r>
      <w:r w:rsidR="00623F98" w:rsidRPr="00F65035">
        <w:rPr>
          <w:rFonts w:eastAsia="Calibri"/>
          <w:lang w:val="en-US"/>
        </w:rPr>
        <w:t xml:space="preserve">22 of the Convention. A State party cannot be held responsible for a violation of the Convention without being informed of the Committee’s views on the consequences for the State party of its non-compliance with the Committee’s </w:t>
      </w:r>
      <w:r w:rsidR="00B051DD">
        <w:rPr>
          <w:rFonts w:eastAsia="Calibri"/>
          <w:lang w:val="en-US"/>
        </w:rPr>
        <w:t>r</w:t>
      </w:r>
      <w:r w:rsidR="00623F98" w:rsidRPr="00F65035">
        <w:rPr>
          <w:rFonts w:eastAsia="Calibri"/>
          <w:lang w:val="en-US"/>
        </w:rPr>
        <w:t xml:space="preserve">ules of </w:t>
      </w:r>
      <w:r w:rsidR="00B051DD">
        <w:rPr>
          <w:rFonts w:eastAsia="Calibri"/>
          <w:lang w:val="en-US"/>
        </w:rPr>
        <w:t>p</w:t>
      </w:r>
      <w:r w:rsidR="00623F98" w:rsidRPr="00F65035">
        <w:rPr>
          <w:rFonts w:eastAsia="Calibri"/>
          <w:lang w:val="en-US"/>
        </w:rPr>
        <w:t>rocedure.</w:t>
      </w:r>
    </w:p>
    <w:p w:rsidR="00623F98" w:rsidRPr="00F65035" w:rsidRDefault="00623F98" w:rsidP="00340C6E">
      <w:pPr>
        <w:spacing w:before="240"/>
        <w:ind w:left="1134" w:right="1134"/>
        <w:jc w:val="center"/>
        <w:rPr>
          <w:bCs/>
        </w:rPr>
      </w:pPr>
      <w:r w:rsidRPr="00F8247E">
        <w:rPr>
          <w:rFonts w:ascii="Calibri" w:eastAsia="Calibri" w:hAnsi="Calibri"/>
          <w:bCs/>
          <w:sz w:val="22"/>
          <w:szCs w:val="22"/>
          <w:u w:val="single"/>
          <w:lang w:val="en-US"/>
        </w:rPr>
        <w:tab/>
      </w:r>
      <w:r w:rsidRPr="00F8247E">
        <w:rPr>
          <w:rFonts w:ascii="Calibri" w:eastAsia="Calibri" w:hAnsi="Calibri"/>
          <w:bCs/>
          <w:sz w:val="22"/>
          <w:szCs w:val="22"/>
          <w:u w:val="single"/>
          <w:lang w:val="en-US"/>
        </w:rPr>
        <w:tab/>
      </w:r>
      <w:r w:rsidRPr="00F8247E">
        <w:rPr>
          <w:rFonts w:ascii="Calibri" w:eastAsia="Calibri" w:hAnsi="Calibri"/>
          <w:bCs/>
          <w:sz w:val="22"/>
          <w:szCs w:val="22"/>
          <w:u w:val="single"/>
          <w:lang w:val="en-US"/>
        </w:rPr>
        <w:tab/>
      </w:r>
    </w:p>
    <w:sectPr w:rsidR="00623F98" w:rsidRPr="00F65035" w:rsidSect="00AD3D1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3B" w:rsidRDefault="00375B3B"/>
  </w:endnote>
  <w:endnote w:type="continuationSeparator" w:id="0">
    <w:p w:rsidR="00375B3B" w:rsidRDefault="00375B3B"/>
  </w:endnote>
  <w:endnote w:type="continuationNotice" w:id="1">
    <w:p w:rsidR="00375B3B" w:rsidRDefault="0037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B0" w:rsidRPr="00785A61" w:rsidRDefault="00FE00B0" w:rsidP="00785A61">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6A0F97">
      <w:rPr>
        <w:b/>
        <w:noProof/>
        <w:sz w:val="18"/>
      </w:rPr>
      <w:t>2</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B0" w:rsidRPr="00785A61" w:rsidRDefault="00FE00B0"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6A0F97">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B0" w:rsidRPr="00785A61" w:rsidRDefault="00D11C36">
    <w:r>
      <w:rPr>
        <w:noProof/>
        <w:lang w:val="en-US"/>
      </w:rPr>
      <w:drawing>
        <wp:anchor distT="0" distB="0" distL="114300" distR="114300" simplePos="0" relativeHeight="251659264" behindDoc="0" locked="0" layoutInCell="1" allowOverlap="1" wp14:anchorId="18D8F6A1" wp14:editId="567A47B1">
          <wp:simplePos x="0" y="0"/>
          <wp:positionH relativeFrom="margin">
            <wp:posOffset>4283710</wp:posOffset>
          </wp:positionH>
          <wp:positionV relativeFrom="margin">
            <wp:posOffset>8207375</wp:posOffset>
          </wp:positionV>
          <wp:extent cx="930303" cy="230588"/>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303" cy="230588"/>
                  </a:xfrm>
                  <a:prstGeom prst="rect">
                    <a:avLst/>
                  </a:prstGeom>
                  <a:noFill/>
                  <a:ln>
                    <a:noFill/>
                  </a:ln>
                </pic:spPr>
              </pic:pic>
            </a:graphicData>
          </a:graphic>
          <wp14:sizeRelH relativeFrom="page">
            <wp14:pctWidth>0</wp14:pctWidth>
          </wp14:sizeRelH>
          <wp14:sizeRelV relativeFrom="page">
            <wp14:pctHeight>0</wp14:pctHeight>
          </wp14:sizeRelV>
        </wp:anchor>
      </w:drawing>
    </w:r>
    <w:r w:rsidR="00FE00B0">
      <w:t>GE.</w:t>
    </w:r>
    <w:r w:rsidR="00B76320">
      <w:t>15</w:t>
    </w:r>
    <w:r w:rsidR="007B4E79">
      <w:t>-</w:t>
    </w:r>
    <w:r w:rsidR="00276B63" w:rsidRPr="00276B63">
      <w:t>10895</w:t>
    </w:r>
    <w:r w:rsidR="00276B63">
      <w:t xml:space="preserve">  (E)</w:t>
    </w:r>
    <w:r w:rsidR="00276B63">
      <w:br/>
    </w:r>
    <w:r w:rsidR="00276B63" w:rsidRPr="00276B63">
      <w:rPr>
        <w:rFonts w:ascii="C39T30Lfz" w:hAnsi="C39T30Lfz"/>
        <w:sz w:val="56"/>
      </w:rPr>
      <w:t></w:t>
    </w:r>
    <w:r w:rsidR="00276B63" w:rsidRPr="00276B63">
      <w:rPr>
        <w:rFonts w:ascii="C39T30Lfz" w:hAnsi="C39T30Lfz"/>
        <w:sz w:val="56"/>
      </w:rPr>
      <w:t></w:t>
    </w:r>
    <w:r w:rsidR="00276B63" w:rsidRPr="00276B63">
      <w:rPr>
        <w:rFonts w:ascii="C39T30Lfz" w:hAnsi="C39T30Lfz"/>
        <w:sz w:val="56"/>
      </w:rPr>
      <w:t></w:t>
    </w:r>
    <w:r w:rsidR="00276B63" w:rsidRPr="00276B63">
      <w:rPr>
        <w:rFonts w:ascii="C39T30Lfz" w:hAnsi="C39T30Lfz"/>
        <w:sz w:val="56"/>
      </w:rPr>
      <w:t></w:t>
    </w:r>
    <w:r w:rsidR="00276B63" w:rsidRPr="00276B63">
      <w:rPr>
        <w:rFonts w:ascii="C39T30Lfz" w:hAnsi="C39T30Lfz"/>
        <w:sz w:val="56"/>
      </w:rPr>
      <w:t></w:t>
    </w:r>
    <w:r w:rsidR="00276B63" w:rsidRPr="00276B63">
      <w:rPr>
        <w:rFonts w:ascii="C39T30Lfz" w:hAnsi="C39T30Lfz"/>
        <w:sz w:val="56"/>
      </w:rPr>
      <w:t></w:t>
    </w:r>
    <w:r w:rsidR="00276B63" w:rsidRPr="00276B63">
      <w:rPr>
        <w:rFonts w:ascii="C39T30Lfz" w:hAnsi="C39T30Lfz"/>
        <w:sz w:val="56"/>
      </w:rPr>
      <w:t></w:t>
    </w:r>
    <w:r w:rsidR="00276B63" w:rsidRPr="00276B63">
      <w:rPr>
        <w:rFonts w:ascii="C39T30Lfz" w:hAnsi="C39T30Lfz"/>
        <w:sz w:val="56"/>
      </w:rPr>
      <w:t></w:t>
    </w:r>
    <w:r w:rsidR="00276B63" w:rsidRPr="00276B6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3B" w:rsidRPr="000B175B" w:rsidRDefault="00375B3B" w:rsidP="000B175B">
      <w:pPr>
        <w:tabs>
          <w:tab w:val="right" w:pos="2155"/>
        </w:tabs>
        <w:spacing w:after="80"/>
        <w:ind w:left="680"/>
        <w:rPr>
          <w:u w:val="single"/>
        </w:rPr>
      </w:pPr>
      <w:r>
        <w:rPr>
          <w:u w:val="single"/>
        </w:rPr>
        <w:tab/>
      </w:r>
    </w:p>
  </w:footnote>
  <w:footnote w:type="continuationSeparator" w:id="0">
    <w:p w:rsidR="00375B3B" w:rsidRPr="00FC68B7" w:rsidRDefault="00375B3B" w:rsidP="00FC68B7">
      <w:pPr>
        <w:tabs>
          <w:tab w:val="left" w:pos="2155"/>
        </w:tabs>
        <w:spacing w:after="80"/>
        <w:ind w:left="680"/>
        <w:rPr>
          <w:u w:val="single"/>
        </w:rPr>
      </w:pPr>
      <w:r>
        <w:rPr>
          <w:u w:val="single"/>
        </w:rPr>
        <w:tab/>
      </w:r>
    </w:p>
  </w:footnote>
  <w:footnote w:type="continuationNotice" w:id="1">
    <w:p w:rsidR="00375B3B" w:rsidRDefault="00375B3B"/>
  </w:footnote>
  <w:footnote w:id="2">
    <w:p w:rsidR="0014704F" w:rsidRPr="0014704F" w:rsidRDefault="0014704F" w:rsidP="0014704F">
      <w:pPr>
        <w:pStyle w:val="FootnoteText"/>
      </w:pPr>
      <w:r>
        <w:rPr>
          <w:rStyle w:val="FootnoteReference"/>
        </w:rPr>
        <w:tab/>
      </w:r>
      <w:r w:rsidRPr="00F65035">
        <w:rPr>
          <w:rStyle w:val="FootnoteReference"/>
          <w:sz w:val="20"/>
          <w:vertAlign w:val="baseline"/>
        </w:rPr>
        <w:t>*</w:t>
      </w:r>
      <w:r>
        <w:rPr>
          <w:rStyle w:val="FootnoteReference"/>
          <w:sz w:val="20"/>
          <w:vertAlign w:val="baseline"/>
        </w:rPr>
        <w:tab/>
      </w:r>
      <w:r>
        <w:t xml:space="preserve">The following members of the Committee participated in the consideration of the present communication: </w:t>
      </w:r>
      <w:r w:rsidRPr="006F1E7E">
        <w:rPr>
          <w:color w:val="000000"/>
          <w:szCs w:val="24"/>
        </w:rPr>
        <w:t xml:space="preserve">Essadia Belmir, </w:t>
      </w:r>
      <w:r w:rsidRPr="006F1E7E">
        <w:rPr>
          <w:szCs w:val="24"/>
        </w:rPr>
        <w:t xml:space="preserve">Alessio </w:t>
      </w:r>
      <w:r>
        <w:rPr>
          <w:szCs w:val="24"/>
        </w:rPr>
        <w:t xml:space="preserve">Bruni, Felice Gaer, </w:t>
      </w:r>
      <w:r w:rsidRPr="006F1E7E">
        <w:rPr>
          <w:szCs w:val="24"/>
        </w:rPr>
        <w:t xml:space="preserve">Abdoulaye </w:t>
      </w:r>
      <w:r>
        <w:rPr>
          <w:szCs w:val="24"/>
        </w:rPr>
        <w:t xml:space="preserve">Gaye, </w:t>
      </w:r>
      <w:r>
        <w:rPr>
          <w:snapToGrid w:val="0"/>
          <w:szCs w:val="24"/>
        </w:rPr>
        <w:t xml:space="preserve">Jens Modvig, Sapana Pradhan-Malla, </w:t>
      </w:r>
      <w:r>
        <w:rPr>
          <w:szCs w:val="24"/>
        </w:rPr>
        <w:t>George Tugushi, Kening Zhang</w:t>
      </w:r>
      <w:r>
        <w:t>.</w:t>
      </w:r>
    </w:p>
  </w:footnote>
  <w:footnote w:id="3">
    <w:p w:rsidR="0014704F" w:rsidRPr="0014704F" w:rsidRDefault="0014704F">
      <w:pPr>
        <w:pStyle w:val="FootnoteText"/>
      </w:pPr>
      <w:r>
        <w:rPr>
          <w:rStyle w:val="FootnoteReference"/>
        </w:rPr>
        <w:tab/>
      </w:r>
      <w:r w:rsidRPr="00F65035">
        <w:rPr>
          <w:rStyle w:val="FootnoteReference"/>
          <w:sz w:val="20"/>
          <w:vertAlign w:val="baseline"/>
        </w:rPr>
        <w:t>**</w:t>
      </w:r>
      <w:r>
        <w:rPr>
          <w:rStyle w:val="FootnoteReference"/>
          <w:sz w:val="20"/>
          <w:vertAlign w:val="baseline"/>
        </w:rPr>
        <w:tab/>
      </w:r>
      <w:r>
        <w:t>The text of an individual (dissenting) opinion of Committee member Alessio Bruni is appended to the present decision.</w:t>
      </w:r>
    </w:p>
  </w:footnote>
  <w:footnote w:id="4">
    <w:p w:rsidR="00B76320" w:rsidRPr="00426A63" w:rsidRDefault="00B76320" w:rsidP="00197BF4">
      <w:pPr>
        <w:pStyle w:val="FootnoteText"/>
        <w:widowControl w:val="0"/>
        <w:tabs>
          <w:tab w:val="clear" w:pos="1021"/>
          <w:tab w:val="right" w:pos="1020"/>
        </w:tabs>
        <w:jc w:val="both"/>
      </w:pPr>
      <w:r>
        <w:tab/>
      </w:r>
      <w:r>
        <w:rPr>
          <w:rStyle w:val="FootnoteReference"/>
        </w:rPr>
        <w:footnoteRef/>
      </w:r>
      <w:r>
        <w:tab/>
      </w:r>
      <w:r>
        <w:rPr>
          <w:snapToGrid w:val="0"/>
        </w:rPr>
        <w:t>At the time of the submission</w:t>
      </w:r>
      <w:r w:rsidR="00361634">
        <w:rPr>
          <w:snapToGrid w:val="0"/>
        </w:rPr>
        <w:t>,</w:t>
      </w:r>
      <w:r>
        <w:rPr>
          <w:snapToGrid w:val="0"/>
        </w:rPr>
        <w:t xml:space="preserve"> extradition proceedings against the complainant’s brother were ongoing in </w:t>
      </w:r>
      <w:r w:rsidR="00361634">
        <w:rPr>
          <w:snapToGrid w:val="0"/>
        </w:rPr>
        <w:t>t</w:t>
      </w:r>
      <w:r>
        <w:rPr>
          <w:snapToGrid w:val="0"/>
        </w:rPr>
        <w:t xml:space="preserve">he Russian Federation </w:t>
      </w:r>
      <w:r w:rsidR="00361634">
        <w:rPr>
          <w:snapToGrid w:val="0"/>
        </w:rPr>
        <w:t xml:space="preserve">at the </w:t>
      </w:r>
      <w:r>
        <w:rPr>
          <w:snapToGrid w:val="0"/>
        </w:rPr>
        <w:t>request of Uzbekistan.</w:t>
      </w:r>
      <w:r>
        <w:t xml:space="preserve"> </w:t>
      </w:r>
    </w:p>
  </w:footnote>
  <w:footnote w:id="5">
    <w:p w:rsidR="00197BF4" w:rsidRPr="00426A63" w:rsidRDefault="00197BF4" w:rsidP="003E2CA0">
      <w:pPr>
        <w:pStyle w:val="FootnoteText"/>
        <w:widowControl w:val="0"/>
        <w:tabs>
          <w:tab w:val="clear" w:pos="1021"/>
          <w:tab w:val="right" w:pos="1020"/>
        </w:tabs>
        <w:jc w:val="both"/>
      </w:pPr>
      <w:r>
        <w:tab/>
      </w:r>
      <w:r>
        <w:rPr>
          <w:rStyle w:val="FootnoteReference"/>
        </w:rPr>
        <w:footnoteRef/>
      </w:r>
      <w:r>
        <w:tab/>
        <w:t xml:space="preserve">Counsel refers to </w:t>
      </w:r>
      <w:r w:rsidR="00AD3D1B">
        <w:t>article </w:t>
      </w:r>
      <w:r>
        <w:t>69, para</w:t>
      </w:r>
      <w:r w:rsidR="0037067C">
        <w:t>graph</w:t>
      </w:r>
      <w:r w:rsidR="008A519E">
        <w:t> </w:t>
      </w:r>
      <w:r>
        <w:t xml:space="preserve">1, of the Criminal Code of Uzbekistan, under which the convicted person is released from serving the sentence if the sentence </w:t>
      </w:r>
      <w:r w:rsidR="003E2CA0">
        <w:t xml:space="preserve">is </w:t>
      </w:r>
      <w:r>
        <w:t xml:space="preserve">not executed within </w:t>
      </w:r>
      <w:r w:rsidR="0037067C">
        <w:t xml:space="preserve">10 </w:t>
      </w:r>
      <w:r>
        <w:t xml:space="preserve">years, in cases where the sentence does not exceed </w:t>
      </w:r>
      <w:r w:rsidR="0037067C">
        <w:t xml:space="preserve">10 </w:t>
      </w:r>
      <w:r>
        <w:t xml:space="preserve">years of deprivation of liberty; and to </w:t>
      </w:r>
      <w:r w:rsidR="00AD3D1B">
        <w:t>article </w:t>
      </w:r>
      <w:r>
        <w:t>78, para</w:t>
      </w:r>
      <w:r w:rsidR="0037067C">
        <w:t>graph</w:t>
      </w:r>
      <w:r w:rsidR="000D5332">
        <w:t> </w:t>
      </w:r>
      <w:r>
        <w:t>1, of the Criminal Code of the Russian Federation, which sets the time limit of six years for criminal prosecution of offences</w:t>
      </w:r>
      <w:r w:rsidR="0037067C">
        <w:t xml:space="preserve"> of medium gravity</w:t>
      </w:r>
      <w:r>
        <w:t xml:space="preserve">. </w:t>
      </w:r>
    </w:p>
  </w:footnote>
  <w:footnote w:id="6">
    <w:p w:rsidR="00197BF4" w:rsidRPr="00F65035" w:rsidRDefault="00197BF4" w:rsidP="003E2CA0">
      <w:pPr>
        <w:pStyle w:val="FootnoteText"/>
        <w:widowControl w:val="0"/>
        <w:tabs>
          <w:tab w:val="clear" w:pos="1021"/>
          <w:tab w:val="right" w:pos="1020"/>
        </w:tabs>
        <w:rPr>
          <w:highlight w:val="yellow"/>
        </w:rPr>
      </w:pPr>
      <w:r>
        <w:tab/>
      </w:r>
      <w:r>
        <w:rPr>
          <w:rStyle w:val="FootnoteReference"/>
        </w:rPr>
        <w:footnoteRef/>
      </w:r>
      <w:r>
        <w:tab/>
      </w:r>
      <w:r w:rsidRPr="00766436">
        <w:t xml:space="preserve">Reference was made, inter alia, to the </w:t>
      </w:r>
      <w:r w:rsidR="00FB6402" w:rsidRPr="00256DF4">
        <w:t>r</w:t>
      </w:r>
      <w:r w:rsidRPr="00256DF4">
        <w:t xml:space="preserve">eport of the Special Rapporteur on </w:t>
      </w:r>
      <w:r w:rsidRPr="00824821">
        <w:t>torture</w:t>
      </w:r>
      <w:r w:rsidR="0039024B">
        <w:t xml:space="preserve"> and other cruel, inhuman or degrading treatment or punishment </w:t>
      </w:r>
      <w:r w:rsidRPr="00256DF4">
        <w:t>(</w:t>
      </w:r>
      <w:r w:rsidR="003E2CA0">
        <w:t xml:space="preserve">see </w:t>
      </w:r>
      <w:r w:rsidRPr="00256DF4">
        <w:t>E/CN.4/2003/68</w:t>
      </w:r>
      <w:r w:rsidR="00C12EE0" w:rsidRPr="00256DF4">
        <w:t>/Add.2</w:t>
      </w:r>
      <w:r w:rsidRPr="00824821">
        <w:t>, paras</w:t>
      </w:r>
      <w:r w:rsidR="000D5332" w:rsidRPr="00824821">
        <w:t>. </w:t>
      </w:r>
      <w:r w:rsidRPr="00824821">
        <w:t>66 and</w:t>
      </w:r>
      <w:r w:rsidR="000D5332" w:rsidRPr="00824821">
        <w:t> </w:t>
      </w:r>
      <w:r w:rsidRPr="00824821">
        <w:t>68</w:t>
      </w:r>
      <w:r w:rsidR="003E2CA0">
        <w:t>)</w:t>
      </w:r>
      <w:r w:rsidRPr="00824821">
        <w:t xml:space="preserve"> and the </w:t>
      </w:r>
      <w:r w:rsidR="0039024B">
        <w:t>r</w:t>
      </w:r>
      <w:r w:rsidRPr="00766436">
        <w:t>eport of the Special Rapporteur on torture and other cruel, inhuman or degrading treatment or punishment (</w:t>
      </w:r>
      <w:r w:rsidR="003E2CA0">
        <w:t xml:space="preserve">see </w:t>
      </w:r>
      <w:r w:rsidRPr="00766436">
        <w:t>A/HRC/13/39</w:t>
      </w:r>
      <w:r w:rsidR="00C12EE0" w:rsidRPr="00256DF4">
        <w:t>/Add.6</w:t>
      </w:r>
      <w:r w:rsidRPr="00256DF4">
        <w:t>, paras</w:t>
      </w:r>
      <w:r w:rsidR="000D5332" w:rsidRPr="00256DF4">
        <w:t>. </w:t>
      </w:r>
      <w:r w:rsidRPr="00824821">
        <w:t>94</w:t>
      </w:r>
      <w:r w:rsidR="000D5332" w:rsidRPr="00824821">
        <w:t>–</w:t>
      </w:r>
      <w:r w:rsidRPr="00824821">
        <w:t>98</w:t>
      </w:r>
      <w:r w:rsidR="003E2CA0">
        <w:t>)</w:t>
      </w:r>
      <w:r w:rsidRPr="00824821">
        <w:t xml:space="preserve">; </w:t>
      </w:r>
      <w:r w:rsidR="003E2CA0">
        <w:t xml:space="preserve">a report of </w:t>
      </w:r>
      <w:r w:rsidRPr="00824821">
        <w:t>Amnesty International</w:t>
      </w:r>
      <w:r w:rsidR="003E2CA0">
        <w:rPr>
          <w:i/>
          <w:iCs/>
        </w:rPr>
        <w:t xml:space="preserve"> </w:t>
      </w:r>
      <w:r w:rsidR="003E2CA0" w:rsidRPr="00F65035">
        <w:t xml:space="preserve">on </w:t>
      </w:r>
      <w:r w:rsidR="0039024B" w:rsidRPr="003E2CA0">
        <w:t xml:space="preserve">the death penalty in Uzbekistan </w:t>
      </w:r>
      <w:r w:rsidRPr="00766436">
        <w:rPr>
          <w:i/>
        </w:rPr>
        <w:t xml:space="preserve"> </w:t>
      </w:r>
      <w:r w:rsidR="0039024B">
        <w:t>(</w:t>
      </w:r>
      <w:r w:rsidRPr="00766436">
        <w:t>2003</w:t>
      </w:r>
      <w:r w:rsidR="0039024B">
        <w:t>)</w:t>
      </w:r>
      <w:r w:rsidRPr="00256DF4">
        <w:t xml:space="preserve"> </w:t>
      </w:r>
      <w:r w:rsidR="00F14754">
        <w:t xml:space="preserve">(available from </w:t>
      </w:r>
      <w:hyperlink r:id="rId1" w:history="1">
        <w:r w:rsidRPr="00256DF4">
          <w:rPr>
            <w:rStyle w:val="Hyperlink"/>
          </w:rPr>
          <w:t>http://amnesty.org.ru/sites/default/files/2003_Uzb_report_dp.pdf</w:t>
        </w:r>
      </w:hyperlink>
      <w:r w:rsidR="00F14754">
        <w:rPr>
          <w:rStyle w:val="Hyperlink"/>
        </w:rPr>
        <w:t>, Russian only)</w:t>
      </w:r>
      <w:r w:rsidRPr="00766436">
        <w:t xml:space="preserve">; </w:t>
      </w:r>
      <w:r w:rsidRPr="00824821">
        <w:t xml:space="preserve">General Assembly </w:t>
      </w:r>
      <w:r w:rsidR="00F14754">
        <w:t>resolution 60/174 on the situation of human rights in Uzbekistan</w:t>
      </w:r>
      <w:r w:rsidRPr="00766436">
        <w:t xml:space="preserve">; </w:t>
      </w:r>
      <w:r w:rsidR="003E2CA0">
        <w:rPr>
          <w:iCs/>
        </w:rPr>
        <w:t xml:space="preserve">the </w:t>
      </w:r>
      <w:r w:rsidR="00F14754">
        <w:t>r</w:t>
      </w:r>
      <w:r w:rsidRPr="00766436">
        <w:t>eport of the Secretary-General</w:t>
      </w:r>
      <w:r w:rsidR="00F14754">
        <w:t xml:space="preserve"> on</w:t>
      </w:r>
      <w:r w:rsidR="003E2CA0">
        <w:t xml:space="preserve"> the</w:t>
      </w:r>
      <w:r w:rsidR="00F14754">
        <w:t xml:space="preserve"> </w:t>
      </w:r>
      <w:r w:rsidR="00F14754" w:rsidRPr="00766436">
        <w:rPr>
          <w:iCs/>
        </w:rPr>
        <w:t xml:space="preserve">situation of human rights in </w:t>
      </w:r>
      <w:r w:rsidR="00F14754" w:rsidRPr="00256DF4">
        <w:rPr>
          <w:iCs/>
        </w:rPr>
        <w:t>Uzbekistan</w:t>
      </w:r>
      <w:r w:rsidRPr="00256DF4">
        <w:t xml:space="preserve"> </w:t>
      </w:r>
      <w:r w:rsidRPr="00824821">
        <w:rPr>
          <w:lang w:eastAsia="en-GB"/>
        </w:rPr>
        <w:t xml:space="preserve">(A/61/526); </w:t>
      </w:r>
      <w:r w:rsidR="003E2CA0">
        <w:rPr>
          <w:lang w:eastAsia="en-GB"/>
        </w:rPr>
        <w:t xml:space="preserve">the </w:t>
      </w:r>
      <w:r w:rsidRPr="00824821">
        <w:rPr>
          <w:lang w:eastAsia="en-GB"/>
        </w:rPr>
        <w:t>Committee</w:t>
      </w:r>
      <w:r w:rsidR="003E2CA0">
        <w:rPr>
          <w:lang w:eastAsia="en-GB"/>
        </w:rPr>
        <w:t>’s concluding observations on</w:t>
      </w:r>
      <w:r w:rsidRPr="00256DF4">
        <w:rPr>
          <w:lang w:eastAsia="en-GB"/>
        </w:rPr>
        <w:t xml:space="preserve"> the third periodic report of Uzbekistan (</w:t>
      </w:r>
      <w:r w:rsidR="003E2CA0">
        <w:rPr>
          <w:lang w:eastAsia="en-GB"/>
        </w:rPr>
        <w:t xml:space="preserve">see </w:t>
      </w:r>
      <w:r w:rsidRPr="00256DF4">
        <w:rPr>
          <w:lang w:eastAsia="en-GB"/>
        </w:rPr>
        <w:t>CAT/</w:t>
      </w:r>
      <w:r w:rsidR="00F14754">
        <w:rPr>
          <w:lang w:eastAsia="en-GB"/>
        </w:rPr>
        <w:t>C</w:t>
      </w:r>
      <w:r w:rsidRPr="00256DF4">
        <w:rPr>
          <w:lang w:eastAsia="en-GB"/>
        </w:rPr>
        <w:t>/UZB/CO/3, paras</w:t>
      </w:r>
      <w:r w:rsidR="003E2CA0">
        <w:rPr>
          <w:lang w:eastAsia="en-GB"/>
        </w:rPr>
        <w:t>.</w:t>
      </w:r>
      <w:r w:rsidRPr="00256DF4">
        <w:rPr>
          <w:lang w:eastAsia="en-GB"/>
        </w:rPr>
        <w:t xml:space="preserve"> 6 and 16</w:t>
      </w:r>
      <w:r w:rsidR="003E2CA0">
        <w:rPr>
          <w:lang w:eastAsia="en-GB"/>
        </w:rPr>
        <w:t>)</w:t>
      </w:r>
      <w:r w:rsidRPr="00256DF4">
        <w:rPr>
          <w:lang w:eastAsia="en-GB"/>
        </w:rPr>
        <w:t xml:space="preserve">; </w:t>
      </w:r>
      <w:r w:rsidR="003E2CA0">
        <w:rPr>
          <w:lang w:eastAsia="en-GB"/>
        </w:rPr>
        <w:t xml:space="preserve">and the judgement of the </w:t>
      </w:r>
      <w:r w:rsidRPr="00256DF4">
        <w:rPr>
          <w:lang w:eastAsia="en-GB"/>
        </w:rPr>
        <w:t>European Court of Human Rights</w:t>
      </w:r>
      <w:r w:rsidR="003E2CA0">
        <w:rPr>
          <w:lang w:eastAsia="en-GB"/>
        </w:rPr>
        <w:t xml:space="preserve"> of </w:t>
      </w:r>
      <w:r w:rsidR="003E2CA0" w:rsidRPr="00766436">
        <w:rPr>
          <w:lang w:eastAsia="en-GB"/>
        </w:rPr>
        <w:t>24 April 2008</w:t>
      </w:r>
      <w:r w:rsidRPr="00256DF4">
        <w:rPr>
          <w:lang w:eastAsia="en-GB"/>
        </w:rPr>
        <w:t xml:space="preserve">, </w:t>
      </w:r>
      <w:r w:rsidRPr="00256DF4">
        <w:rPr>
          <w:i/>
          <w:lang w:eastAsia="en-GB"/>
        </w:rPr>
        <w:t xml:space="preserve">Ismoilov and others v. Russia, </w:t>
      </w:r>
      <w:r w:rsidR="00F14754">
        <w:rPr>
          <w:lang w:eastAsia="en-GB"/>
        </w:rPr>
        <w:t>a</w:t>
      </w:r>
      <w:r w:rsidRPr="00766436">
        <w:rPr>
          <w:lang w:eastAsia="en-GB"/>
        </w:rPr>
        <w:t>pplication</w:t>
      </w:r>
      <w:r w:rsidR="00AD3D1B" w:rsidRPr="00256DF4">
        <w:rPr>
          <w:lang w:eastAsia="en-GB"/>
        </w:rPr>
        <w:t xml:space="preserve"> No. </w:t>
      </w:r>
      <w:r w:rsidRPr="00256DF4">
        <w:rPr>
          <w:lang w:eastAsia="en-GB"/>
        </w:rPr>
        <w:t>2947/06,</w:t>
      </w:r>
      <w:r w:rsidR="00F14754">
        <w:rPr>
          <w:lang w:eastAsia="en-GB"/>
        </w:rPr>
        <w:t xml:space="preserve"> </w:t>
      </w:r>
      <w:r w:rsidRPr="00766436">
        <w:rPr>
          <w:lang w:eastAsia="en-GB"/>
        </w:rPr>
        <w:t>paras</w:t>
      </w:r>
      <w:r w:rsidR="000D5332" w:rsidRPr="00256DF4">
        <w:rPr>
          <w:lang w:eastAsia="en-GB"/>
        </w:rPr>
        <w:t>. </w:t>
      </w:r>
      <w:r w:rsidRPr="00256DF4">
        <w:rPr>
          <w:lang w:eastAsia="en-GB"/>
        </w:rPr>
        <w:t>120</w:t>
      </w:r>
      <w:r w:rsidR="000D5332" w:rsidRPr="00256DF4">
        <w:rPr>
          <w:lang w:eastAsia="en-GB"/>
        </w:rPr>
        <w:t>–</w:t>
      </w:r>
      <w:r w:rsidRPr="00824821">
        <w:rPr>
          <w:lang w:eastAsia="en-GB"/>
        </w:rPr>
        <w:t>123.</w:t>
      </w:r>
      <w:r w:rsidRPr="00824821">
        <w:t xml:space="preserve"> </w:t>
      </w:r>
    </w:p>
  </w:footnote>
  <w:footnote w:id="7">
    <w:p w:rsidR="00197BF4" w:rsidRPr="00426A63" w:rsidRDefault="00197BF4" w:rsidP="00DD3FD5">
      <w:pPr>
        <w:pStyle w:val="FootnoteText"/>
        <w:widowControl w:val="0"/>
        <w:tabs>
          <w:tab w:val="clear" w:pos="1021"/>
          <w:tab w:val="right" w:pos="1020"/>
        </w:tabs>
      </w:pPr>
      <w:r w:rsidRPr="00766436">
        <w:tab/>
      </w:r>
      <w:r w:rsidRPr="00766436">
        <w:rPr>
          <w:rStyle w:val="FootnoteReference"/>
        </w:rPr>
        <w:footnoteRef/>
      </w:r>
      <w:r w:rsidRPr="00766436">
        <w:tab/>
        <w:t>Reference was made to the interim report of the Special Rapporteur of the Commi</w:t>
      </w:r>
      <w:r w:rsidRPr="00256DF4">
        <w:t>ssion on Human Rights on torture and other cruel, inhuman or degrading treatment or punishment (</w:t>
      </w:r>
      <w:r w:rsidR="00DD3FD5">
        <w:t xml:space="preserve">see </w:t>
      </w:r>
      <w:r w:rsidRPr="00256DF4">
        <w:t>A/60/316, paras</w:t>
      </w:r>
      <w:r w:rsidR="000D5332" w:rsidRPr="00256DF4">
        <w:t>. </w:t>
      </w:r>
      <w:r w:rsidRPr="00256DF4">
        <w:t>30</w:t>
      </w:r>
      <w:r w:rsidR="000D5332" w:rsidRPr="00824821">
        <w:t>–</w:t>
      </w:r>
      <w:r w:rsidRPr="00824821">
        <w:t>32, 51</w:t>
      </w:r>
      <w:r w:rsidR="00E63E45">
        <w:t xml:space="preserve"> and</w:t>
      </w:r>
      <w:r w:rsidRPr="00766436">
        <w:t xml:space="preserve"> 52</w:t>
      </w:r>
      <w:r w:rsidR="00DD3FD5">
        <w:t>)</w:t>
      </w:r>
      <w:r w:rsidRPr="00766436">
        <w:t xml:space="preserve">; and </w:t>
      </w:r>
      <w:r w:rsidR="00DD3FD5">
        <w:t xml:space="preserve">the judgement of the </w:t>
      </w:r>
      <w:r w:rsidRPr="00256DF4">
        <w:rPr>
          <w:lang w:eastAsia="en-GB"/>
        </w:rPr>
        <w:t xml:space="preserve">European Court of Human Rights, </w:t>
      </w:r>
      <w:r w:rsidRPr="00256DF4">
        <w:rPr>
          <w:i/>
          <w:lang w:eastAsia="en-GB"/>
        </w:rPr>
        <w:t>Ismoilov and others v.</w:t>
      </w:r>
      <w:r w:rsidR="000D5332" w:rsidRPr="00256DF4">
        <w:rPr>
          <w:i/>
          <w:lang w:eastAsia="en-GB"/>
        </w:rPr>
        <w:t> </w:t>
      </w:r>
      <w:r w:rsidRPr="00824821">
        <w:rPr>
          <w:i/>
          <w:lang w:eastAsia="en-GB"/>
        </w:rPr>
        <w:t>Russia</w:t>
      </w:r>
      <w:r w:rsidRPr="00824821">
        <w:rPr>
          <w:lang w:eastAsia="en-GB"/>
        </w:rPr>
        <w:t>, paras</w:t>
      </w:r>
      <w:r w:rsidR="000D5332" w:rsidRPr="00824821">
        <w:rPr>
          <w:lang w:eastAsia="en-GB"/>
        </w:rPr>
        <w:t>. </w:t>
      </w:r>
      <w:r w:rsidRPr="00824821">
        <w:rPr>
          <w:lang w:eastAsia="en-GB"/>
        </w:rPr>
        <w:t>126</w:t>
      </w:r>
      <w:r w:rsidR="000D5332" w:rsidRPr="00824821">
        <w:rPr>
          <w:lang w:eastAsia="en-GB"/>
        </w:rPr>
        <w:t>–</w:t>
      </w:r>
      <w:r w:rsidRPr="00824821">
        <w:rPr>
          <w:lang w:eastAsia="en-GB"/>
        </w:rPr>
        <w:t>128.</w:t>
      </w:r>
      <w:r>
        <w:t xml:space="preserve"> </w:t>
      </w:r>
    </w:p>
  </w:footnote>
  <w:footnote w:id="8">
    <w:p w:rsidR="0025585B" w:rsidRPr="00426A63" w:rsidRDefault="0025585B" w:rsidP="00BC5339">
      <w:pPr>
        <w:pStyle w:val="FootnoteText"/>
        <w:widowControl w:val="0"/>
        <w:tabs>
          <w:tab w:val="clear" w:pos="1021"/>
          <w:tab w:val="right" w:pos="1020"/>
        </w:tabs>
      </w:pPr>
      <w:r>
        <w:tab/>
      </w:r>
      <w:r>
        <w:rPr>
          <w:rStyle w:val="FootnoteReference"/>
        </w:rPr>
        <w:footnoteRef/>
      </w:r>
      <w:r>
        <w:tab/>
      </w:r>
      <w:r w:rsidRPr="00766436">
        <w:t xml:space="preserve">Reference is made, among others, to Human Rights Watch, </w:t>
      </w:r>
      <w:r w:rsidRPr="00256DF4">
        <w:rPr>
          <w:i/>
        </w:rPr>
        <w:t>World Report 2013</w:t>
      </w:r>
      <w:r w:rsidRPr="00256DF4">
        <w:t xml:space="preserve"> </w:t>
      </w:r>
      <w:r w:rsidR="00E63E45">
        <w:t xml:space="preserve">(available from </w:t>
      </w:r>
      <w:r w:rsidRPr="00256DF4">
        <w:t>www.hrw.org/world-report/2013/country-chapters/uzbekistan</w:t>
      </w:r>
      <w:r w:rsidR="00E63E45">
        <w:t>)</w:t>
      </w:r>
      <w:r w:rsidRPr="00256DF4">
        <w:t xml:space="preserve"> and Amnesty International</w:t>
      </w:r>
      <w:r w:rsidR="00E63E45">
        <w:t>,</w:t>
      </w:r>
      <w:r w:rsidRPr="00766436">
        <w:t xml:space="preserve"> </w:t>
      </w:r>
      <w:r w:rsidR="00E63E45">
        <w:rPr>
          <w:i/>
          <w:iCs/>
        </w:rPr>
        <w:t>The State of the World’s Human Rights</w:t>
      </w:r>
      <w:r w:rsidRPr="00256DF4">
        <w:t xml:space="preserve"> </w:t>
      </w:r>
      <w:r w:rsidR="00E63E45">
        <w:t>(</w:t>
      </w:r>
      <w:r w:rsidRPr="00766436">
        <w:t>2012</w:t>
      </w:r>
      <w:r w:rsidR="00E63E45">
        <w:t>)</w:t>
      </w:r>
      <w:r w:rsidRPr="00256DF4">
        <w:t xml:space="preserve"> </w:t>
      </w:r>
      <w:r w:rsidR="00E63E45">
        <w:t xml:space="preserve">(available from </w:t>
      </w:r>
      <w:r w:rsidR="00E63E45" w:rsidRPr="00E63E45">
        <w:t>www.amnestyusa.org/sites/default/files/air12-report-english.pdf</w:t>
      </w:r>
      <w:r w:rsidR="00E63E45">
        <w:t>)</w:t>
      </w:r>
      <w:r w:rsidRPr="00766436">
        <w:t>, pp.</w:t>
      </w:r>
      <w:r w:rsidR="0043388F" w:rsidRPr="00256DF4">
        <w:t> </w:t>
      </w:r>
      <w:r w:rsidR="00E63E45">
        <w:t>361</w:t>
      </w:r>
      <w:r w:rsidR="0043388F" w:rsidRPr="00256DF4">
        <w:t>–</w:t>
      </w:r>
      <w:r w:rsidR="00E63E45">
        <w:t>36</w:t>
      </w:r>
      <w:r w:rsidRPr="00256DF4">
        <w:t>3.</w:t>
      </w:r>
      <w:r>
        <w:t xml:space="preserve"> </w:t>
      </w:r>
    </w:p>
  </w:footnote>
  <w:footnote w:id="9">
    <w:p w:rsidR="00707E2F" w:rsidRPr="00426A63" w:rsidRDefault="00707E2F" w:rsidP="00766436">
      <w:pPr>
        <w:pStyle w:val="FootnoteText"/>
        <w:widowControl w:val="0"/>
        <w:tabs>
          <w:tab w:val="clear" w:pos="1021"/>
          <w:tab w:val="right" w:pos="1020"/>
        </w:tabs>
      </w:pPr>
      <w:r>
        <w:tab/>
      </w:r>
      <w:r w:rsidRPr="00766436">
        <w:rPr>
          <w:rStyle w:val="FootnoteReference"/>
        </w:rPr>
        <w:footnoteRef/>
      </w:r>
      <w:r w:rsidRPr="00766436">
        <w:tab/>
        <w:t>See communication</w:t>
      </w:r>
      <w:r w:rsidR="00AD3D1B" w:rsidRPr="00256DF4">
        <w:t xml:space="preserve"> No. </w:t>
      </w:r>
      <w:r w:rsidRPr="00256DF4">
        <w:t xml:space="preserve">444/2010, </w:t>
      </w:r>
      <w:r w:rsidRPr="00824821">
        <w:rPr>
          <w:i/>
        </w:rPr>
        <w:t>Abdussamatov et al. v. Kazakhstan</w:t>
      </w:r>
      <w:r w:rsidRPr="00824821">
        <w:t>, decision on admissibility of 15 November 2011, paras.</w:t>
      </w:r>
      <w:r w:rsidR="000D5332" w:rsidRPr="00824821">
        <w:t> </w:t>
      </w:r>
      <w:r w:rsidRPr="00824821">
        <w:t>10.1 and 10.2</w:t>
      </w:r>
      <w:r w:rsidR="006460BB" w:rsidRPr="00824821">
        <w:rPr>
          <w:sz w:val="16"/>
          <w:szCs w:val="16"/>
        </w:rPr>
        <w:t>.</w:t>
      </w:r>
    </w:p>
  </w:footnote>
  <w:footnote w:id="10">
    <w:p w:rsidR="005345C7" w:rsidRPr="00426A63" w:rsidRDefault="005345C7" w:rsidP="005345C7">
      <w:pPr>
        <w:pStyle w:val="FootnoteText"/>
        <w:widowControl w:val="0"/>
        <w:tabs>
          <w:tab w:val="clear" w:pos="1021"/>
          <w:tab w:val="right" w:pos="1020"/>
        </w:tabs>
      </w:pPr>
      <w:r>
        <w:tab/>
      </w:r>
      <w:r>
        <w:rPr>
          <w:rStyle w:val="FootnoteReference"/>
        </w:rPr>
        <w:footnoteRef/>
      </w:r>
      <w:r>
        <w:tab/>
      </w:r>
      <w:r w:rsidRPr="00766436">
        <w:rPr>
          <w:szCs w:val="18"/>
        </w:rPr>
        <w:t>General comment</w:t>
      </w:r>
      <w:r w:rsidR="00AD3D1B" w:rsidRPr="00766436">
        <w:rPr>
          <w:szCs w:val="18"/>
        </w:rPr>
        <w:t xml:space="preserve"> No. </w:t>
      </w:r>
      <w:r w:rsidRPr="00766436">
        <w:rPr>
          <w:szCs w:val="18"/>
        </w:rPr>
        <w:t>1</w:t>
      </w:r>
      <w:r w:rsidRPr="000625B9">
        <w:rPr>
          <w:szCs w:val="18"/>
        </w:rPr>
        <w:t xml:space="preserve"> and</w:t>
      </w:r>
      <w:r w:rsidR="00E64330">
        <w:rPr>
          <w:szCs w:val="18"/>
        </w:rPr>
        <w:t>,</w:t>
      </w:r>
      <w:r w:rsidRPr="00766436">
        <w:rPr>
          <w:szCs w:val="18"/>
        </w:rPr>
        <w:t xml:space="preserve"> inter alia, communication</w:t>
      </w:r>
      <w:r w:rsidR="00AD3D1B" w:rsidRPr="00766436">
        <w:rPr>
          <w:szCs w:val="18"/>
        </w:rPr>
        <w:t xml:space="preserve"> No. </w:t>
      </w:r>
      <w:r w:rsidRPr="00766436">
        <w:rPr>
          <w:szCs w:val="18"/>
        </w:rPr>
        <w:t xml:space="preserve">356/2008, </w:t>
      </w:r>
      <w:r w:rsidRPr="00766436">
        <w:rPr>
          <w:i/>
          <w:iCs/>
          <w:szCs w:val="18"/>
        </w:rPr>
        <w:t>N.S.</w:t>
      </w:r>
      <w:r w:rsidRPr="00766436">
        <w:rPr>
          <w:szCs w:val="18"/>
        </w:rPr>
        <w:t xml:space="preserve"> </w:t>
      </w:r>
      <w:r w:rsidRPr="00766436">
        <w:rPr>
          <w:i/>
          <w:iCs/>
          <w:szCs w:val="18"/>
        </w:rPr>
        <w:t>v.</w:t>
      </w:r>
      <w:r w:rsidRPr="000625B9">
        <w:rPr>
          <w:szCs w:val="18"/>
        </w:rPr>
        <w:t xml:space="preserve"> </w:t>
      </w:r>
      <w:smartTag w:uri="urn:schemas-microsoft-com:office:smarttags" w:element="place">
        <w:smartTag w:uri="urn:schemas-microsoft-com:office:smarttags" w:element="country-region">
          <w:r w:rsidRPr="00824821">
            <w:rPr>
              <w:i/>
              <w:iCs/>
              <w:szCs w:val="18"/>
            </w:rPr>
            <w:t>Switzerland</w:t>
          </w:r>
        </w:smartTag>
      </w:smartTag>
      <w:r w:rsidRPr="00824821">
        <w:rPr>
          <w:szCs w:val="18"/>
        </w:rPr>
        <w:t>, decision adopted on 6 May 2010.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B0" w:rsidRPr="00785A61" w:rsidRDefault="00FE00B0">
    <w:pPr>
      <w:pStyle w:val="Header"/>
    </w:pPr>
    <w:r>
      <w:t>CAT/</w:t>
    </w:r>
    <w:r w:rsidRPr="0031435D">
      <w:t>C/</w:t>
    </w:r>
    <w:r>
      <w:t>5</w:t>
    </w:r>
    <w:r w:rsidRPr="0031435D">
      <w:t>4/D</w:t>
    </w:r>
    <w:r w:rsidR="00333831">
      <w:t>/542</w:t>
    </w:r>
    <w:r w:rsidRPr="0031435D">
      <w:t>/201</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B0" w:rsidRPr="00785A61" w:rsidRDefault="00FE00B0" w:rsidP="00785A61">
    <w:pPr>
      <w:pStyle w:val="Header"/>
      <w:jc w:val="right"/>
    </w:pPr>
    <w:r>
      <w:t>CAT/C/54/D/5</w:t>
    </w:r>
    <w:r w:rsidR="003143C3">
      <w:t>42</w:t>
    </w:r>
    <w: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30C77"/>
    <w:multiLevelType w:val="hybridMultilevel"/>
    <w:tmpl w:val="731A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075D"/>
    <w:rsid w:val="0000248A"/>
    <w:rsid w:val="00010311"/>
    <w:rsid w:val="00012E40"/>
    <w:rsid w:val="000134E1"/>
    <w:rsid w:val="00015EFD"/>
    <w:rsid w:val="00016464"/>
    <w:rsid w:val="0002097B"/>
    <w:rsid w:val="000218FE"/>
    <w:rsid w:val="000225F7"/>
    <w:rsid w:val="00026A50"/>
    <w:rsid w:val="00030A80"/>
    <w:rsid w:val="0003225A"/>
    <w:rsid w:val="0003276C"/>
    <w:rsid w:val="0003386B"/>
    <w:rsid w:val="000360C6"/>
    <w:rsid w:val="00037536"/>
    <w:rsid w:val="00040296"/>
    <w:rsid w:val="000407ED"/>
    <w:rsid w:val="000425A8"/>
    <w:rsid w:val="000440EF"/>
    <w:rsid w:val="00050F6B"/>
    <w:rsid w:val="00051496"/>
    <w:rsid w:val="0005172E"/>
    <w:rsid w:val="00052324"/>
    <w:rsid w:val="0005248B"/>
    <w:rsid w:val="00057E97"/>
    <w:rsid w:val="00060503"/>
    <w:rsid w:val="00061F70"/>
    <w:rsid w:val="000620B7"/>
    <w:rsid w:val="000625B9"/>
    <w:rsid w:val="000720A7"/>
    <w:rsid w:val="00072C8C"/>
    <w:rsid w:val="000732DE"/>
    <w:rsid w:val="000733B5"/>
    <w:rsid w:val="00077E7F"/>
    <w:rsid w:val="00080555"/>
    <w:rsid w:val="00081815"/>
    <w:rsid w:val="00082F4F"/>
    <w:rsid w:val="000831BA"/>
    <w:rsid w:val="00084030"/>
    <w:rsid w:val="00085873"/>
    <w:rsid w:val="000903B0"/>
    <w:rsid w:val="000931C0"/>
    <w:rsid w:val="00094B47"/>
    <w:rsid w:val="00094DC8"/>
    <w:rsid w:val="00095F92"/>
    <w:rsid w:val="00096278"/>
    <w:rsid w:val="000B175B"/>
    <w:rsid w:val="000B274D"/>
    <w:rsid w:val="000B3672"/>
    <w:rsid w:val="000B3674"/>
    <w:rsid w:val="000B3A0F"/>
    <w:rsid w:val="000B4EF7"/>
    <w:rsid w:val="000B77B8"/>
    <w:rsid w:val="000C2850"/>
    <w:rsid w:val="000C28B7"/>
    <w:rsid w:val="000C2C03"/>
    <w:rsid w:val="000C2C07"/>
    <w:rsid w:val="000C2D2E"/>
    <w:rsid w:val="000C37A8"/>
    <w:rsid w:val="000C3DA3"/>
    <w:rsid w:val="000C686E"/>
    <w:rsid w:val="000C77E0"/>
    <w:rsid w:val="000D020F"/>
    <w:rsid w:val="000D04ED"/>
    <w:rsid w:val="000D342F"/>
    <w:rsid w:val="000D5332"/>
    <w:rsid w:val="000D6CFD"/>
    <w:rsid w:val="000E0415"/>
    <w:rsid w:val="000E210C"/>
    <w:rsid w:val="000E5354"/>
    <w:rsid w:val="000F4619"/>
    <w:rsid w:val="000F46A9"/>
    <w:rsid w:val="00101975"/>
    <w:rsid w:val="001051BF"/>
    <w:rsid w:val="001103AA"/>
    <w:rsid w:val="001119BE"/>
    <w:rsid w:val="00115DA8"/>
    <w:rsid w:val="00115E3A"/>
    <w:rsid w:val="001162D4"/>
    <w:rsid w:val="00117576"/>
    <w:rsid w:val="001203F7"/>
    <w:rsid w:val="00121C7B"/>
    <w:rsid w:val="001255FA"/>
    <w:rsid w:val="00125AB0"/>
    <w:rsid w:val="00126520"/>
    <w:rsid w:val="00126BD1"/>
    <w:rsid w:val="001275E2"/>
    <w:rsid w:val="00131375"/>
    <w:rsid w:val="00131E66"/>
    <w:rsid w:val="00132792"/>
    <w:rsid w:val="00134666"/>
    <w:rsid w:val="001346EF"/>
    <w:rsid w:val="00141919"/>
    <w:rsid w:val="00142570"/>
    <w:rsid w:val="001450BD"/>
    <w:rsid w:val="0014704F"/>
    <w:rsid w:val="001516F0"/>
    <w:rsid w:val="00153179"/>
    <w:rsid w:val="00153E70"/>
    <w:rsid w:val="00154B3B"/>
    <w:rsid w:val="00164501"/>
    <w:rsid w:val="00165F3A"/>
    <w:rsid w:val="00170096"/>
    <w:rsid w:val="00170AFF"/>
    <w:rsid w:val="00177F76"/>
    <w:rsid w:val="00182B7C"/>
    <w:rsid w:val="00183227"/>
    <w:rsid w:val="00191C9C"/>
    <w:rsid w:val="0019432A"/>
    <w:rsid w:val="0019442B"/>
    <w:rsid w:val="0019793D"/>
    <w:rsid w:val="00197B02"/>
    <w:rsid w:val="00197BF4"/>
    <w:rsid w:val="001A20C4"/>
    <w:rsid w:val="001A3AB7"/>
    <w:rsid w:val="001A77C0"/>
    <w:rsid w:val="001A7E38"/>
    <w:rsid w:val="001A7F19"/>
    <w:rsid w:val="001B1858"/>
    <w:rsid w:val="001B1AE4"/>
    <w:rsid w:val="001B1BD3"/>
    <w:rsid w:val="001B1FE3"/>
    <w:rsid w:val="001B20A0"/>
    <w:rsid w:val="001B28F6"/>
    <w:rsid w:val="001B2C9E"/>
    <w:rsid w:val="001B4B04"/>
    <w:rsid w:val="001B51BE"/>
    <w:rsid w:val="001B63F8"/>
    <w:rsid w:val="001B670E"/>
    <w:rsid w:val="001C1D4E"/>
    <w:rsid w:val="001C256E"/>
    <w:rsid w:val="001C6663"/>
    <w:rsid w:val="001C7895"/>
    <w:rsid w:val="001D0C8C"/>
    <w:rsid w:val="001D26DF"/>
    <w:rsid w:val="001D31C5"/>
    <w:rsid w:val="001D3A03"/>
    <w:rsid w:val="001D4963"/>
    <w:rsid w:val="001D602B"/>
    <w:rsid w:val="001E2856"/>
    <w:rsid w:val="001E2B6D"/>
    <w:rsid w:val="001E350B"/>
    <w:rsid w:val="001F19C1"/>
    <w:rsid w:val="001F3BCA"/>
    <w:rsid w:val="001F4BD8"/>
    <w:rsid w:val="00202A02"/>
    <w:rsid w:val="00202DA8"/>
    <w:rsid w:val="00202F3D"/>
    <w:rsid w:val="00210B95"/>
    <w:rsid w:val="00211E0B"/>
    <w:rsid w:val="00213408"/>
    <w:rsid w:val="00214161"/>
    <w:rsid w:val="002149B4"/>
    <w:rsid w:val="002178F2"/>
    <w:rsid w:val="00220622"/>
    <w:rsid w:val="0022111A"/>
    <w:rsid w:val="00222B37"/>
    <w:rsid w:val="002251F1"/>
    <w:rsid w:val="00226752"/>
    <w:rsid w:val="002277C9"/>
    <w:rsid w:val="002306B8"/>
    <w:rsid w:val="00233774"/>
    <w:rsid w:val="00240CD4"/>
    <w:rsid w:val="00240E1E"/>
    <w:rsid w:val="002509C5"/>
    <w:rsid w:val="00253D44"/>
    <w:rsid w:val="0025585B"/>
    <w:rsid w:val="002564D6"/>
    <w:rsid w:val="00256DF4"/>
    <w:rsid w:val="00257ECF"/>
    <w:rsid w:val="002655AD"/>
    <w:rsid w:val="00267CF0"/>
    <w:rsid w:val="00267F5F"/>
    <w:rsid w:val="00270806"/>
    <w:rsid w:val="00274F73"/>
    <w:rsid w:val="00275BB9"/>
    <w:rsid w:val="002762A4"/>
    <w:rsid w:val="00276B63"/>
    <w:rsid w:val="0027730D"/>
    <w:rsid w:val="00280B41"/>
    <w:rsid w:val="00281507"/>
    <w:rsid w:val="00282111"/>
    <w:rsid w:val="002828AD"/>
    <w:rsid w:val="002834B6"/>
    <w:rsid w:val="00283EDD"/>
    <w:rsid w:val="00285580"/>
    <w:rsid w:val="00286B4D"/>
    <w:rsid w:val="00286C54"/>
    <w:rsid w:val="0028771D"/>
    <w:rsid w:val="00291663"/>
    <w:rsid w:val="0029278A"/>
    <w:rsid w:val="002941A5"/>
    <w:rsid w:val="002955D6"/>
    <w:rsid w:val="00297799"/>
    <w:rsid w:val="002A004D"/>
    <w:rsid w:val="002A45E1"/>
    <w:rsid w:val="002A54E3"/>
    <w:rsid w:val="002A683C"/>
    <w:rsid w:val="002B091B"/>
    <w:rsid w:val="002B3C39"/>
    <w:rsid w:val="002B466B"/>
    <w:rsid w:val="002B71F7"/>
    <w:rsid w:val="002B76A9"/>
    <w:rsid w:val="002D05C2"/>
    <w:rsid w:val="002D0A13"/>
    <w:rsid w:val="002D3031"/>
    <w:rsid w:val="002D45D8"/>
    <w:rsid w:val="002D5515"/>
    <w:rsid w:val="002D7846"/>
    <w:rsid w:val="002E4303"/>
    <w:rsid w:val="002F0D9F"/>
    <w:rsid w:val="002F1546"/>
    <w:rsid w:val="002F175C"/>
    <w:rsid w:val="002F1A00"/>
    <w:rsid w:val="002F4072"/>
    <w:rsid w:val="002F4A6E"/>
    <w:rsid w:val="002F6F0F"/>
    <w:rsid w:val="002F7ECF"/>
    <w:rsid w:val="00303FC2"/>
    <w:rsid w:val="003046C1"/>
    <w:rsid w:val="00304C85"/>
    <w:rsid w:val="0031028C"/>
    <w:rsid w:val="0031435D"/>
    <w:rsid w:val="003143C3"/>
    <w:rsid w:val="00314AEE"/>
    <w:rsid w:val="00314F7A"/>
    <w:rsid w:val="003165BD"/>
    <w:rsid w:val="00320E27"/>
    <w:rsid w:val="003229D8"/>
    <w:rsid w:val="00323B6C"/>
    <w:rsid w:val="0032453D"/>
    <w:rsid w:val="003279E5"/>
    <w:rsid w:val="003331F6"/>
    <w:rsid w:val="00333831"/>
    <w:rsid w:val="003370D9"/>
    <w:rsid w:val="0033745E"/>
    <w:rsid w:val="00340AC6"/>
    <w:rsid w:val="00340C6E"/>
    <w:rsid w:val="00341118"/>
    <w:rsid w:val="0034254A"/>
    <w:rsid w:val="0034428F"/>
    <w:rsid w:val="003449B7"/>
    <w:rsid w:val="00347C0E"/>
    <w:rsid w:val="00347ED2"/>
    <w:rsid w:val="00352709"/>
    <w:rsid w:val="00354302"/>
    <w:rsid w:val="00357D61"/>
    <w:rsid w:val="00357D7C"/>
    <w:rsid w:val="00361524"/>
    <w:rsid w:val="00361634"/>
    <w:rsid w:val="00363E33"/>
    <w:rsid w:val="00363E49"/>
    <w:rsid w:val="0036586F"/>
    <w:rsid w:val="0037067C"/>
    <w:rsid w:val="003710E7"/>
    <w:rsid w:val="00371178"/>
    <w:rsid w:val="0037556C"/>
    <w:rsid w:val="00375B3B"/>
    <w:rsid w:val="003775B3"/>
    <w:rsid w:val="00381A41"/>
    <w:rsid w:val="003850DF"/>
    <w:rsid w:val="0039024B"/>
    <w:rsid w:val="00390E97"/>
    <w:rsid w:val="00395F31"/>
    <w:rsid w:val="00396BAC"/>
    <w:rsid w:val="003A408F"/>
    <w:rsid w:val="003A4434"/>
    <w:rsid w:val="003A48CB"/>
    <w:rsid w:val="003A4DC4"/>
    <w:rsid w:val="003A552B"/>
    <w:rsid w:val="003A64FF"/>
    <w:rsid w:val="003A6810"/>
    <w:rsid w:val="003B20D4"/>
    <w:rsid w:val="003B233D"/>
    <w:rsid w:val="003B4314"/>
    <w:rsid w:val="003B6B82"/>
    <w:rsid w:val="003C1586"/>
    <w:rsid w:val="003C2CC4"/>
    <w:rsid w:val="003C3F5A"/>
    <w:rsid w:val="003C4FC9"/>
    <w:rsid w:val="003C6111"/>
    <w:rsid w:val="003D1F3E"/>
    <w:rsid w:val="003D2FFD"/>
    <w:rsid w:val="003D4B23"/>
    <w:rsid w:val="003D79A9"/>
    <w:rsid w:val="003E2CA0"/>
    <w:rsid w:val="003E2F9B"/>
    <w:rsid w:val="003F3814"/>
    <w:rsid w:val="003F4553"/>
    <w:rsid w:val="003F7618"/>
    <w:rsid w:val="00401025"/>
    <w:rsid w:val="0040587F"/>
    <w:rsid w:val="00406B87"/>
    <w:rsid w:val="00407B05"/>
    <w:rsid w:val="00410C89"/>
    <w:rsid w:val="00415F3E"/>
    <w:rsid w:val="00416EAF"/>
    <w:rsid w:val="0042098F"/>
    <w:rsid w:val="0042227B"/>
    <w:rsid w:val="0042230F"/>
    <w:rsid w:val="00426A63"/>
    <w:rsid w:val="00426B9B"/>
    <w:rsid w:val="00431C6E"/>
    <w:rsid w:val="00431E72"/>
    <w:rsid w:val="0043207E"/>
    <w:rsid w:val="004325CB"/>
    <w:rsid w:val="00432822"/>
    <w:rsid w:val="0043388F"/>
    <w:rsid w:val="0043584C"/>
    <w:rsid w:val="00435943"/>
    <w:rsid w:val="00442A83"/>
    <w:rsid w:val="004437F2"/>
    <w:rsid w:val="004439A8"/>
    <w:rsid w:val="00444E73"/>
    <w:rsid w:val="00444FDE"/>
    <w:rsid w:val="00446B5E"/>
    <w:rsid w:val="00447AD4"/>
    <w:rsid w:val="00447C46"/>
    <w:rsid w:val="00452CAF"/>
    <w:rsid w:val="0045495B"/>
    <w:rsid w:val="004559F9"/>
    <w:rsid w:val="00457C58"/>
    <w:rsid w:val="004605BC"/>
    <w:rsid w:val="00461901"/>
    <w:rsid w:val="00461F0D"/>
    <w:rsid w:val="00463DE8"/>
    <w:rsid w:val="004674DF"/>
    <w:rsid w:val="00467A4C"/>
    <w:rsid w:val="004709B0"/>
    <w:rsid w:val="004711D9"/>
    <w:rsid w:val="00472839"/>
    <w:rsid w:val="0047366A"/>
    <w:rsid w:val="0047398D"/>
    <w:rsid w:val="00475072"/>
    <w:rsid w:val="0048497D"/>
    <w:rsid w:val="0048541D"/>
    <w:rsid w:val="00485DF1"/>
    <w:rsid w:val="0049441B"/>
    <w:rsid w:val="00494E19"/>
    <w:rsid w:val="004971DE"/>
    <w:rsid w:val="00497A6A"/>
    <w:rsid w:val="004A41D9"/>
    <w:rsid w:val="004A4699"/>
    <w:rsid w:val="004A57F0"/>
    <w:rsid w:val="004A63C3"/>
    <w:rsid w:val="004B07D8"/>
    <w:rsid w:val="004B2B84"/>
    <w:rsid w:val="004B473F"/>
    <w:rsid w:val="004B4C23"/>
    <w:rsid w:val="004B4E89"/>
    <w:rsid w:val="004B5A15"/>
    <w:rsid w:val="004B7802"/>
    <w:rsid w:val="004C1E30"/>
    <w:rsid w:val="004C22BC"/>
    <w:rsid w:val="004C7ED7"/>
    <w:rsid w:val="004D0D0F"/>
    <w:rsid w:val="004D1567"/>
    <w:rsid w:val="004D1A55"/>
    <w:rsid w:val="004D4F87"/>
    <w:rsid w:val="004D5CE1"/>
    <w:rsid w:val="004D6066"/>
    <w:rsid w:val="004E0E6F"/>
    <w:rsid w:val="004E2C33"/>
    <w:rsid w:val="004E3783"/>
    <w:rsid w:val="004E4810"/>
    <w:rsid w:val="004E5846"/>
    <w:rsid w:val="004E5D93"/>
    <w:rsid w:val="004F4E52"/>
    <w:rsid w:val="004F7CA6"/>
    <w:rsid w:val="00503A46"/>
    <w:rsid w:val="005045AB"/>
    <w:rsid w:val="00504BC1"/>
    <w:rsid w:val="00505919"/>
    <w:rsid w:val="00505EA6"/>
    <w:rsid w:val="005119FD"/>
    <w:rsid w:val="005138A3"/>
    <w:rsid w:val="005171FA"/>
    <w:rsid w:val="0052136D"/>
    <w:rsid w:val="005214F6"/>
    <w:rsid w:val="005220A0"/>
    <w:rsid w:val="00522740"/>
    <w:rsid w:val="005256E0"/>
    <w:rsid w:val="0052775E"/>
    <w:rsid w:val="0053422B"/>
    <w:rsid w:val="005345C7"/>
    <w:rsid w:val="005356F4"/>
    <w:rsid w:val="005420F2"/>
    <w:rsid w:val="005452CE"/>
    <w:rsid w:val="00551027"/>
    <w:rsid w:val="005556BF"/>
    <w:rsid w:val="005557DC"/>
    <w:rsid w:val="0056249B"/>
    <w:rsid w:val="005628B6"/>
    <w:rsid w:val="005636C7"/>
    <w:rsid w:val="00564F50"/>
    <w:rsid w:val="00565CEE"/>
    <w:rsid w:val="005668D9"/>
    <w:rsid w:val="00566B76"/>
    <w:rsid w:val="00570419"/>
    <w:rsid w:val="00576268"/>
    <w:rsid w:val="00576FD5"/>
    <w:rsid w:val="00576FF7"/>
    <w:rsid w:val="0058309D"/>
    <w:rsid w:val="005852E2"/>
    <w:rsid w:val="00586957"/>
    <w:rsid w:val="00590CD4"/>
    <w:rsid w:val="00591835"/>
    <w:rsid w:val="00591EEF"/>
    <w:rsid w:val="00594A73"/>
    <w:rsid w:val="00594B48"/>
    <w:rsid w:val="0059567B"/>
    <w:rsid w:val="005A06DC"/>
    <w:rsid w:val="005A17B3"/>
    <w:rsid w:val="005A1975"/>
    <w:rsid w:val="005A1BD2"/>
    <w:rsid w:val="005A213B"/>
    <w:rsid w:val="005A3A05"/>
    <w:rsid w:val="005B0A03"/>
    <w:rsid w:val="005B3DB3"/>
    <w:rsid w:val="005B57F4"/>
    <w:rsid w:val="005B5B2D"/>
    <w:rsid w:val="005B60AF"/>
    <w:rsid w:val="005C084C"/>
    <w:rsid w:val="005C185C"/>
    <w:rsid w:val="005C227F"/>
    <w:rsid w:val="005C3812"/>
    <w:rsid w:val="005C45E3"/>
    <w:rsid w:val="005D0FDF"/>
    <w:rsid w:val="005D279D"/>
    <w:rsid w:val="005D2FD3"/>
    <w:rsid w:val="005D5891"/>
    <w:rsid w:val="005D5AC7"/>
    <w:rsid w:val="005D63C2"/>
    <w:rsid w:val="005E0F10"/>
    <w:rsid w:val="005E201B"/>
    <w:rsid w:val="005E6B99"/>
    <w:rsid w:val="005E70DE"/>
    <w:rsid w:val="005F3D09"/>
    <w:rsid w:val="005F63F2"/>
    <w:rsid w:val="005F66BC"/>
    <w:rsid w:val="005F7B75"/>
    <w:rsid w:val="006001EE"/>
    <w:rsid w:val="00603FC2"/>
    <w:rsid w:val="00605042"/>
    <w:rsid w:val="00606C59"/>
    <w:rsid w:val="00607B2D"/>
    <w:rsid w:val="00607D36"/>
    <w:rsid w:val="00610918"/>
    <w:rsid w:val="00611960"/>
    <w:rsid w:val="00611FC4"/>
    <w:rsid w:val="00617666"/>
    <w:rsid w:val="006176FB"/>
    <w:rsid w:val="00617744"/>
    <w:rsid w:val="00620506"/>
    <w:rsid w:val="00623F98"/>
    <w:rsid w:val="006241A2"/>
    <w:rsid w:val="006265CB"/>
    <w:rsid w:val="00630255"/>
    <w:rsid w:val="00630551"/>
    <w:rsid w:val="006368EB"/>
    <w:rsid w:val="00640123"/>
    <w:rsid w:val="00640B26"/>
    <w:rsid w:val="00640FA7"/>
    <w:rsid w:val="006460BB"/>
    <w:rsid w:val="006512AF"/>
    <w:rsid w:val="00652D0A"/>
    <w:rsid w:val="00655A09"/>
    <w:rsid w:val="00660479"/>
    <w:rsid w:val="00662B7E"/>
    <w:rsid w:val="00662BB6"/>
    <w:rsid w:val="006632E2"/>
    <w:rsid w:val="006642B1"/>
    <w:rsid w:val="00664E1B"/>
    <w:rsid w:val="00665519"/>
    <w:rsid w:val="00665B89"/>
    <w:rsid w:val="00670A6F"/>
    <w:rsid w:val="00670ED6"/>
    <w:rsid w:val="00672032"/>
    <w:rsid w:val="00675F46"/>
    <w:rsid w:val="00684C21"/>
    <w:rsid w:val="006850DE"/>
    <w:rsid w:val="00687553"/>
    <w:rsid w:val="006879A4"/>
    <w:rsid w:val="00687E46"/>
    <w:rsid w:val="00690CFC"/>
    <w:rsid w:val="006938D7"/>
    <w:rsid w:val="00694F01"/>
    <w:rsid w:val="00696639"/>
    <w:rsid w:val="006970AD"/>
    <w:rsid w:val="006A0F97"/>
    <w:rsid w:val="006A0FD6"/>
    <w:rsid w:val="006A4523"/>
    <w:rsid w:val="006A48C0"/>
    <w:rsid w:val="006A5106"/>
    <w:rsid w:val="006A57E6"/>
    <w:rsid w:val="006B22C3"/>
    <w:rsid w:val="006B2B77"/>
    <w:rsid w:val="006B4766"/>
    <w:rsid w:val="006B6695"/>
    <w:rsid w:val="006B7360"/>
    <w:rsid w:val="006B7805"/>
    <w:rsid w:val="006C19AB"/>
    <w:rsid w:val="006C40E8"/>
    <w:rsid w:val="006D26CB"/>
    <w:rsid w:val="006D37AF"/>
    <w:rsid w:val="006D51D0"/>
    <w:rsid w:val="006E05A7"/>
    <w:rsid w:val="006E1EB9"/>
    <w:rsid w:val="006E564B"/>
    <w:rsid w:val="006E7191"/>
    <w:rsid w:val="006E7ED5"/>
    <w:rsid w:val="006F5689"/>
    <w:rsid w:val="006F63A7"/>
    <w:rsid w:val="00700431"/>
    <w:rsid w:val="007019E5"/>
    <w:rsid w:val="00703577"/>
    <w:rsid w:val="00703E95"/>
    <w:rsid w:val="007060E2"/>
    <w:rsid w:val="00707420"/>
    <w:rsid w:val="0070769A"/>
    <w:rsid w:val="00707E2F"/>
    <w:rsid w:val="00717B83"/>
    <w:rsid w:val="00722160"/>
    <w:rsid w:val="00722554"/>
    <w:rsid w:val="00723D2B"/>
    <w:rsid w:val="0072632A"/>
    <w:rsid w:val="007304C9"/>
    <w:rsid w:val="007326E4"/>
    <w:rsid w:val="007327D5"/>
    <w:rsid w:val="00733D14"/>
    <w:rsid w:val="00734376"/>
    <w:rsid w:val="0073586F"/>
    <w:rsid w:val="00736E27"/>
    <w:rsid w:val="00741DBD"/>
    <w:rsid w:val="0074291B"/>
    <w:rsid w:val="007629C8"/>
    <w:rsid w:val="007636C8"/>
    <w:rsid w:val="00766436"/>
    <w:rsid w:val="007669C7"/>
    <w:rsid w:val="00766F5A"/>
    <w:rsid w:val="007733FD"/>
    <w:rsid w:val="00774F88"/>
    <w:rsid w:val="007821E7"/>
    <w:rsid w:val="007822D7"/>
    <w:rsid w:val="00783A82"/>
    <w:rsid w:val="0078413D"/>
    <w:rsid w:val="007845F9"/>
    <w:rsid w:val="00785A61"/>
    <w:rsid w:val="00794F2D"/>
    <w:rsid w:val="00795724"/>
    <w:rsid w:val="0079779F"/>
    <w:rsid w:val="007A0EEE"/>
    <w:rsid w:val="007A4CA3"/>
    <w:rsid w:val="007A5398"/>
    <w:rsid w:val="007B1F8F"/>
    <w:rsid w:val="007B4E79"/>
    <w:rsid w:val="007B5467"/>
    <w:rsid w:val="007B6BA5"/>
    <w:rsid w:val="007B70BB"/>
    <w:rsid w:val="007B7291"/>
    <w:rsid w:val="007C3390"/>
    <w:rsid w:val="007C36FB"/>
    <w:rsid w:val="007C4BB3"/>
    <w:rsid w:val="007C4F4B"/>
    <w:rsid w:val="007C7308"/>
    <w:rsid w:val="007D3CD2"/>
    <w:rsid w:val="007D7E03"/>
    <w:rsid w:val="007E34F7"/>
    <w:rsid w:val="007F6611"/>
    <w:rsid w:val="00800B26"/>
    <w:rsid w:val="008055A1"/>
    <w:rsid w:val="008068FB"/>
    <w:rsid w:val="008103D1"/>
    <w:rsid w:val="008121F7"/>
    <w:rsid w:val="008137B0"/>
    <w:rsid w:val="0082044F"/>
    <w:rsid w:val="008242D7"/>
    <w:rsid w:val="00824821"/>
    <w:rsid w:val="008257B1"/>
    <w:rsid w:val="008306AF"/>
    <w:rsid w:val="00830B10"/>
    <w:rsid w:val="008314DD"/>
    <w:rsid w:val="0083233E"/>
    <w:rsid w:val="008326D5"/>
    <w:rsid w:val="00836769"/>
    <w:rsid w:val="008367D3"/>
    <w:rsid w:val="00836947"/>
    <w:rsid w:val="00836B63"/>
    <w:rsid w:val="00841B90"/>
    <w:rsid w:val="00843086"/>
    <w:rsid w:val="00843767"/>
    <w:rsid w:val="0084575D"/>
    <w:rsid w:val="00846A9C"/>
    <w:rsid w:val="00847B9F"/>
    <w:rsid w:val="00851919"/>
    <w:rsid w:val="008536B7"/>
    <w:rsid w:val="0085676E"/>
    <w:rsid w:val="00862194"/>
    <w:rsid w:val="00865D49"/>
    <w:rsid w:val="008671CE"/>
    <w:rsid w:val="008676EC"/>
    <w:rsid w:val="008679D9"/>
    <w:rsid w:val="008777DF"/>
    <w:rsid w:val="008816CB"/>
    <w:rsid w:val="0088273A"/>
    <w:rsid w:val="00882F2B"/>
    <w:rsid w:val="00883E11"/>
    <w:rsid w:val="00886660"/>
    <w:rsid w:val="00886D8E"/>
    <w:rsid w:val="0088739E"/>
    <w:rsid w:val="00890240"/>
    <w:rsid w:val="008918F3"/>
    <w:rsid w:val="008923C7"/>
    <w:rsid w:val="0089253A"/>
    <w:rsid w:val="00893007"/>
    <w:rsid w:val="008942A2"/>
    <w:rsid w:val="0089517F"/>
    <w:rsid w:val="00896F5C"/>
    <w:rsid w:val="008979B1"/>
    <w:rsid w:val="008A0BA3"/>
    <w:rsid w:val="008A4939"/>
    <w:rsid w:val="008A519E"/>
    <w:rsid w:val="008A6B25"/>
    <w:rsid w:val="008A6C4F"/>
    <w:rsid w:val="008A726F"/>
    <w:rsid w:val="008B2335"/>
    <w:rsid w:val="008B368C"/>
    <w:rsid w:val="008B3C8D"/>
    <w:rsid w:val="008B6971"/>
    <w:rsid w:val="008B6DB6"/>
    <w:rsid w:val="008C01BC"/>
    <w:rsid w:val="008C3AD9"/>
    <w:rsid w:val="008C42FE"/>
    <w:rsid w:val="008C6BE9"/>
    <w:rsid w:val="008C7C8F"/>
    <w:rsid w:val="008D3729"/>
    <w:rsid w:val="008D3847"/>
    <w:rsid w:val="008D3E95"/>
    <w:rsid w:val="008E0678"/>
    <w:rsid w:val="008E2786"/>
    <w:rsid w:val="008E2F37"/>
    <w:rsid w:val="008E4285"/>
    <w:rsid w:val="008F0D4C"/>
    <w:rsid w:val="008F1834"/>
    <w:rsid w:val="008F7BAD"/>
    <w:rsid w:val="00903232"/>
    <w:rsid w:val="009067E1"/>
    <w:rsid w:val="009071B4"/>
    <w:rsid w:val="00907347"/>
    <w:rsid w:val="0091538F"/>
    <w:rsid w:val="00915DBE"/>
    <w:rsid w:val="0091670F"/>
    <w:rsid w:val="00917D15"/>
    <w:rsid w:val="009223CA"/>
    <w:rsid w:val="00923116"/>
    <w:rsid w:val="00923E82"/>
    <w:rsid w:val="00924130"/>
    <w:rsid w:val="009248FC"/>
    <w:rsid w:val="009269FB"/>
    <w:rsid w:val="00940F93"/>
    <w:rsid w:val="00941411"/>
    <w:rsid w:val="009419FA"/>
    <w:rsid w:val="00944260"/>
    <w:rsid w:val="00945D3C"/>
    <w:rsid w:val="009462F6"/>
    <w:rsid w:val="0095157F"/>
    <w:rsid w:val="00954527"/>
    <w:rsid w:val="00973FE7"/>
    <w:rsid w:val="00974974"/>
    <w:rsid w:val="009749C7"/>
    <w:rsid w:val="009760F3"/>
    <w:rsid w:val="00980A6C"/>
    <w:rsid w:val="009878EA"/>
    <w:rsid w:val="00987DA7"/>
    <w:rsid w:val="00990D04"/>
    <w:rsid w:val="00992724"/>
    <w:rsid w:val="00994C59"/>
    <w:rsid w:val="009965C8"/>
    <w:rsid w:val="0099794D"/>
    <w:rsid w:val="009A0E8D"/>
    <w:rsid w:val="009A155C"/>
    <w:rsid w:val="009A3A10"/>
    <w:rsid w:val="009A746F"/>
    <w:rsid w:val="009A7B68"/>
    <w:rsid w:val="009B06B3"/>
    <w:rsid w:val="009B26E7"/>
    <w:rsid w:val="009B3A80"/>
    <w:rsid w:val="009B5609"/>
    <w:rsid w:val="009C1E3E"/>
    <w:rsid w:val="009C3B5C"/>
    <w:rsid w:val="009C40B0"/>
    <w:rsid w:val="009C49D3"/>
    <w:rsid w:val="009C4AD2"/>
    <w:rsid w:val="009C7055"/>
    <w:rsid w:val="009D682E"/>
    <w:rsid w:val="009E01B2"/>
    <w:rsid w:val="009E0E84"/>
    <w:rsid w:val="009E105F"/>
    <w:rsid w:val="009E2A24"/>
    <w:rsid w:val="009E31B5"/>
    <w:rsid w:val="009E3DA1"/>
    <w:rsid w:val="009E3F3B"/>
    <w:rsid w:val="009E5C79"/>
    <w:rsid w:val="009E7456"/>
    <w:rsid w:val="009F28F0"/>
    <w:rsid w:val="009F56EF"/>
    <w:rsid w:val="009F572F"/>
    <w:rsid w:val="009F5B1C"/>
    <w:rsid w:val="009F5B46"/>
    <w:rsid w:val="009F6BFC"/>
    <w:rsid w:val="009F7466"/>
    <w:rsid w:val="00A00A3F"/>
    <w:rsid w:val="00A01489"/>
    <w:rsid w:val="00A03A7E"/>
    <w:rsid w:val="00A04BEC"/>
    <w:rsid w:val="00A069A6"/>
    <w:rsid w:val="00A149E6"/>
    <w:rsid w:val="00A25EC5"/>
    <w:rsid w:val="00A27329"/>
    <w:rsid w:val="00A31244"/>
    <w:rsid w:val="00A32B60"/>
    <w:rsid w:val="00A32EA2"/>
    <w:rsid w:val="00A338F1"/>
    <w:rsid w:val="00A37804"/>
    <w:rsid w:val="00A43512"/>
    <w:rsid w:val="00A45B7E"/>
    <w:rsid w:val="00A5214F"/>
    <w:rsid w:val="00A53244"/>
    <w:rsid w:val="00A534BD"/>
    <w:rsid w:val="00A53CD6"/>
    <w:rsid w:val="00A54142"/>
    <w:rsid w:val="00A544AA"/>
    <w:rsid w:val="00A54EFA"/>
    <w:rsid w:val="00A55169"/>
    <w:rsid w:val="00A618E1"/>
    <w:rsid w:val="00A62A23"/>
    <w:rsid w:val="00A64C9B"/>
    <w:rsid w:val="00A7036F"/>
    <w:rsid w:val="00A70E86"/>
    <w:rsid w:val="00A71E96"/>
    <w:rsid w:val="00A72F22"/>
    <w:rsid w:val="00A7360F"/>
    <w:rsid w:val="00A73F02"/>
    <w:rsid w:val="00A747CF"/>
    <w:rsid w:val="00A748A6"/>
    <w:rsid w:val="00A76746"/>
    <w:rsid w:val="00A769C1"/>
    <w:rsid w:val="00A769F4"/>
    <w:rsid w:val="00A776B4"/>
    <w:rsid w:val="00A77A48"/>
    <w:rsid w:val="00A82458"/>
    <w:rsid w:val="00A83775"/>
    <w:rsid w:val="00A90EFF"/>
    <w:rsid w:val="00A928A3"/>
    <w:rsid w:val="00A94361"/>
    <w:rsid w:val="00A94975"/>
    <w:rsid w:val="00AA19AC"/>
    <w:rsid w:val="00AA293C"/>
    <w:rsid w:val="00AA301C"/>
    <w:rsid w:val="00AA5EC9"/>
    <w:rsid w:val="00AA654F"/>
    <w:rsid w:val="00AB06E4"/>
    <w:rsid w:val="00AB1123"/>
    <w:rsid w:val="00AC0261"/>
    <w:rsid w:val="00AC24F2"/>
    <w:rsid w:val="00AC3551"/>
    <w:rsid w:val="00AC4A3A"/>
    <w:rsid w:val="00AC639E"/>
    <w:rsid w:val="00AD2038"/>
    <w:rsid w:val="00AD3D1B"/>
    <w:rsid w:val="00AD60F0"/>
    <w:rsid w:val="00AD7AB3"/>
    <w:rsid w:val="00AE382C"/>
    <w:rsid w:val="00AE41A7"/>
    <w:rsid w:val="00AE49F7"/>
    <w:rsid w:val="00AE5125"/>
    <w:rsid w:val="00AF0126"/>
    <w:rsid w:val="00AF1C7B"/>
    <w:rsid w:val="00AF3F48"/>
    <w:rsid w:val="00AF5670"/>
    <w:rsid w:val="00AF75D9"/>
    <w:rsid w:val="00B051DD"/>
    <w:rsid w:val="00B064F8"/>
    <w:rsid w:val="00B10AC7"/>
    <w:rsid w:val="00B13722"/>
    <w:rsid w:val="00B15290"/>
    <w:rsid w:val="00B1695E"/>
    <w:rsid w:val="00B225A1"/>
    <w:rsid w:val="00B2333E"/>
    <w:rsid w:val="00B24FD9"/>
    <w:rsid w:val="00B25F3D"/>
    <w:rsid w:val="00B2672F"/>
    <w:rsid w:val="00B269E3"/>
    <w:rsid w:val="00B30179"/>
    <w:rsid w:val="00B34174"/>
    <w:rsid w:val="00B37190"/>
    <w:rsid w:val="00B41260"/>
    <w:rsid w:val="00B502F4"/>
    <w:rsid w:val="00B54F31"/>
    <w:rsid w:val="00B56809"/>
    <w:rsid w:val="00B56E4A"/>
    <w:rsid w:val="00B56E9C"/>
    <w:rsid w:val="00B63019"/>
    <w:rsid w:val="00B64B1F"/>
    <w:rsid w:val="00B6529C"/>
    <w:rsid w:val="00B6553F"/>
    <w:rsid w:val="00B678FF"/>
    <w:rsid w:val="00B70101"/>
    <w:rsid w:val="00B7409A"/>
    <w:rsid w:val="00B75008"/>
    <w:rsid w:val="00B76320"/>
    <w:rsid w:val="00B76C9F"/>
    <w:rsid w:val="00B773A6"/>
    <w:rsid w:val="00B77D05"/>
    <w:rsid w:val="00B81206"/>
    <w:rsid w:val="00B81E12"/>
    <w:rsid w:val="00B82192"/>
    <w:rsid w:val="00B8310E"/>
    <w:rsid w:val="00B84933"/>
    <w:rsid w:val="00B9065E"/>
    <w:rsid w:val="00B90BC8"/>
    <w:rsid w:val="00B911ED"/>
    <w:rsid w:val="00B92937"/>
    <w:rsid w:val="00B92D39"/>
    <w:rsid w:val="00B9587E"/>
    <w:rsid w:val="00B9590E"/>
    <w:rsid w:val="00B97A1E"/>
    <w:rsid w:val="00B97EE2"/>
    <w:rsid w:val="00BA0F69"/>
    <w:rsid w:val="00BA23C6"/>
    <w:rsid w:val="00BA2E7A"/>
    <w:rsid w:val="00BA52D3"/>
    <w:rsid w:val="00BB0725"/>
    <w:rsid w:val="00BC065B"/>
    <w:rsid w:val="00BC1026"/>
    <w:rsid w:val="00BC3183"/>
    <w:rsid w:val="00BC41D9"/>
    <w:rsid w:val="00BC5339"/>
    <w:rsid w:val="00BC6899"/>
    <w:rsid w:val="00BC74E9"/>
    <w:rsid w:val="00BD1705"/>
    <w:rsid w:val="00BD3455"/>
    <w:rsid w:val="00BD77B8"/>
    <w:rsid w:val="00BE02C9"/>
    <w:rsid w:val="00BE4084"/>
    <w:rsid w:val="00BE7837"/>
    <w:rsid w:val="00BF295F"/>
    <w:rsid w:val="00BF338D"/>
    <w:rsid w:val="00BF4194"/>
    <w:rsid w:val="00BF494C"/>
    <w:rsid w:val="00BF68A8"/>
    <w:rsid w:val="00BF77A5"/>
    <w:rsid w:val="00BF7CF4"/>
    <w:rsid w:val="00C04BC6"/>
    <w:rsid w:val="00C059CD"/>
    <w:rsid w:val="00C06343"/>
    <w:rsid w:val="00C11A03"/>
    <w:rsid w:val="00C11DAC"/>
    <w:rsid w:val="00C12EE0"/>
    <w:rsid w:val="00C1326C"/>
    <w:rsid w:val="00C15ECB"/>
    <w:rsid w:val="00C15F81"/>
    <w:rsid w:val="00C209A3"/>
    <w:rsid w:val="00C22386"/>
    <w:rsid w:val="00C24F84"/>
    <w:rsid w:val="00C25817"/>
    <w:rsid w:val="00C31926"/>
    <w:rsid w:val="00C33303"/>
    <w:rsid w:val="00C42634"/>
    <w:rsid w:val="00C463DD"/>
    <w:rsid w:val="00C4724C"/>
    <w:rsid w:val="00C47860"/>
    <w:rsid w:val="00C54749"/>
    <w:rsid w:val="00C578F1"/>
    <w:rsid w:val="00C61ADE"/>
    <w:rsid w:val="00C629A0"/>
    <w:rsid w:val="00C662F1"/>
    <w:rsid w:val="00C66DFD"/>
    <w:rsid w:val="00C6760E"/>
    <w:rsid w:val="00C708DA"/>
    <w:rsid w:val="00C7097D"/>
    <w:rsid w:val="00C745C3"/>
    <w:rsid w:val="00C802AB"/>
    <w:rsid w:val="00C83A14"/>
    <w:rsid w:val="00C851F7"/>
    <w:rsid w:val="00C85881"/>
    <w:rsid w:val="00C9101C"/>
    <w:rsid w:val="00C96257"/>
    <w:rsid w:val="00CB3141"/>
    <w:rsid w:val="00CB6442"/>
    <w:rsid w:val="00CB6AEA"/>
    <w:rsid w:val="00CC0642"/>
    <w:rsid w:val="00CC372C"/>
    <w:rsid w:val="00CC4032"/>
    <w:rsid w:val="00CC459C"/>
    <w:rsid w:val="00CC4887"/>
    <w:rsid w:val="00CC56EA"/>
    <w:rsid w:val="00CC6C3C"/>
    <w:rsid w:val="00CD5FC4"/>
    <w:rsid w:val="00CD6374"/>
    <w:rsid w:val="00CE0AEF"/>
    <w:rsid w:val="00CE2716"/>
    <w:rsid w:val="00CE4658"/>
    <w:rsid w:val="00CE4A8F"/>
    <w:rsid w:val="00CF0D9C"/>
    <w:rsid w:val="00CF318B"/>
    <w:rsid w:val="00CF42A0"/>
    <w:rsid w:val="00CF4DB0"/>
    <w:rsid w:val="00CF702E"/>
    <w:rsid w:val="00D01F70"/>
    <w:rsid w:val="00D07FF2"/>
    <w:rsid w:val="00D10B74"/>
    <w:rsid w:val="00D11158"/>
    <w:rsid w:val="00D11C36"/>
    <w:rsid w:val="00D12C54"/>
    <w:rsid w:val="00D1496C"/>
    <w:rsid w:val="00D1588A"/>
    <w:rsid w:val="00D16DEC"/>
    <w:rsid w:val="00D2031B"/>
    <w:rsid w:val="00D21697"/>
    <w:rsid w:val="00D22FC8"/>
    <w:rsid w:val="00D25CD7"/>
    <w:rsid w:val="00D25FE2"/>
    <w:rsid w:val="00D3034F"/>
    <w:rsid w:val="00D303B7"/>
    <w:rsid w:val="00D307D4"/>
    <w:rsid w:val="00D32217"/>
    <w:rsid w:val="00D3364A"/>
    <w:rsid w:val="00D41B56"/>
    <w:rsid w:val="00D424CB"/>
    <w:rsid w:val="00D43252"/>
    <w:rsid w:val="00D47706"/>
    <w:rsid w:val="00D47EEA"/>
    <w:rsid w:val="00D5166F"/>
    <w:rsid w:val="00D53B6C"/>
    <w:rsid w:val="00D5558F"/>
    <w:rsid w:val="00D55B97"/>
    <w:rsid w:val="00D618FE"/>
    <w:rsid w:val="00D633EA"/>
    <w:rsid w:val="00D63BF0"/>
    <w:rsid w:val="00D6618D"/>
    <w:rsid w:val="00D668C8"/>
    <w:rsid w:val="00D70F10"/>
    <w:rsid w:val="00D72108"/>
    <w:rsid w:val="00D7481D"/>
    <w:rsid w:val="00D813D0"/>
    <w:rsid w:val="00D81B4F"/>
    <w:rsid w:val="00D82C30"/>
    <w:rsid w:val="00D85072"/>
    <w:rsid w:val="00D9229B"/>
    <w:rsid w:val="00D928EB"/>
    <w:rsid w:val="00D9347E"/>
    <w:rsid w:val="00D93CC8"/>
    <w:rsid w:val="00D94727"/>
    <w:rsid w:val="00D95303"/>
    <w:rsid w:val="00D95A36"/>
    <w:rsid w:val="00D978C6"/>
    <w:rsid w:val="00DA28D8"/>
    <w:rsid w:val="00DA3C1C"/>
    <w:rsid w:val="00DA5DED"/>
    <w:rsid w:val="00DB06BA"/>
    <w:rsid w:val="00DB0B56"/>
    <w:rsid w:val="00DB26B2"/>
    <w:rsid w:val="00DB2E09"/>
    <w:rsid w:val="00DB41D2"/>
    <w:rsid w:val="00DB4F6B"/>
    <w:rsid w:val="00DB5507"/>
    <w:rsid w:val="00DB6822"/>
    <w:rsid w:val="00DC1732"/>
    <w:rsid w:val="00DC1764"/>
    <w:rsid w:val="00DC20F6"/>
    <w:rsid w:val="00DC51D6"/>
    <w:rsid w:val="00DC552A"/>
    <w:rsid w:val="00DC7595"/>
    <w:rsid w:val="00DD3FD5"/>
    <w:rsid w:val="00DE17F4"/>
    <w:rsid w:val="00DE1D55"/>
    <w:rsid w:val="00DE6D70"/>
    <w:rsid w:val="00DF2600"/>
    <w:rsid w:val="00DF319A"/>
    <w:rsid w:val="00DF788C"/>
    <w:rsid w:val="00DF7CB0"/>
    <w:rsid w:val="00E001EB"/>
    <w:rsid w:val="00E03386"/>
    <w:rsid w:val="00E03BB5"/>
    <w:rsid w:val="00E04264"/>
    <w:rsid w:val="00E04C84"/>
    <w:rsid w:val="00E077F0"/>
    <w:rsid w:val="00E10201"/>
    <w:rsid w:val="00E1370C"/>
    <w:rsid w:val="00E15476"/>
    <w:rsid w:val="00E16444"/>
    <w:rsid w:val="00E20264"/>
    <w:rsid w:val="00E22CBB"/>
    <w:rsid w:val="00E24F3D"/>
    <w:rsid w:val="00E25070"/>
    <w:rsid w:val="00E2526B"/>
    <w:rsid w:val="00E2604A"/>
    <w:rsid w:val="00E27346"/>
    <w:rsid w:val="00E32EFC"/>
    <w:rsid w:val="00E3472B"/>
    <w:rsid w:val="00E40D65"/>
    <w:rsid w:val="00E41971"/>
    <w:rsid w:val="00E46CE2"/>
    <w:rsid w:val="00E53800"/>
    <w:rsid w:val="00E5408A"/>
    <w:rsid w:val="00E63979"/>
    <w:rsid w:val="00E63E45"/>
    <w:rsid w:val="00E64330"/>
    <w:rsid w:val="00E710C2"/>
    <w:rsid w:val="00E71BC8"/>
    <w:rsid w:val="00E7260F"/>
    <w:rsid w:val="00E737BB"/>
    <w:rsid w:val="00E807EF"/>
    <w:rsid w:val="00E856B5"/>
    <w:rsid w:val="00E85AD0"/>
    <w:rsid w:val="00E85E7F"/>
    <w:rsid w:val="00E87700"/>
    <w:rsid w:val="00E923C7"/>
    <w:rsid w:val="00E959E0"/>
    <w:rsid w:val="00E96630"/>
    <w:rsid w:val="00E96CE0"/>
    <w:rsid w:val="00EA0709"/>
    <w:rsid w:val="00EA4118"/>
    <w:rsid w:val="00EA5881"/>
    <w:rsid w:val="00EA6014"/>
    <w:rsid w:val="00EA6049"/>
    <w:rsid w:val="00EB08AF"/>
    <w:rsid w:val="00EB1E49"/>
    <w:rsid w:val="00EB4C6E"/>
    <w:rsid w:val="00EC153A"/>
    <w:rsid w:val="00EC1545"/>
    <w:rsid w:val="00EC3875"/>
    <w:rsid w:val="00EC5192"/>
    <w:rsid w:val="00EC5A22"/>
    <w:rsid w:val="00EC765A"/>
    <w:rsid w:val="00EC7E29"/>
    <w:rsid w:val="00ED3FA0"/>
    <w:rsid w:val="00ED47FF"/>
    <w:rsid w:val="00ED7A2A"/>
    <w:rsid w:val="00EE16C9"/>
    <w:rsid w:val="00EE3830"/>
    <w:rsid w:val="00EF0A9D"/>
    <w:rsid w:val="00EF1D7F"/>
    <w:rsid w:val="00EF2C11"/>
    <w:rsid w:val="00EF2F4A"/>
    <w:rsid w:val="00EF6F48"/>
    <w:rsid w:val="00F03926"/>
    <w:rsid w:val="00F05B93"/>
    <w:rsid w:val="00F071E4"/>
    <w:rsid w:val="00F078D7"/>
    <w:rsid w:val="00F14754"/>
    <w:rsid w:val="00F20C84"/>
    <w:rsid w:val="00F20C99"/>
    <w:rsid w:val="00F23E26"/>
    <w:rsid w:val="00F2693D"/>
    <w:rsid w:val="00F32383"/>
    <w:rsid w:val="00F34539"/>
    <w:rsid w:val="00F3480C"/>
    <w:rsid w:val="00F412B8"/>
    <w:rsid w:val="00F44C3A"/>
    <w:rsid w:val="00F514DA"/>
    <w:rsid w:val="00F51766"/>
    <w:rsid w:val="00F52068"/>
    <w:rsid w:val="00F52CF8"/>
    <w:rsid w:val="00F5354A"/>
    <w:rsid w:val="00F5393A"/>
    <w:rsid w:val="00F54BE9"/>
    <w:rsid w:val="00F57012"/>
    <w:rsid w:val="00F60A0D"/>
    <w:rsid w:val="00F65035"/>
    <w:rsid w:val="00F65158"/>
    <w:rsid w:val="00F70147"/>
    <w:rsid w:val="00F71B36"/>
    <w:rsid w:val="00F72A51"/>
    <w:rsid w:val="00F72D60"/>
    <w:rsid w:val="00F738E0"/>
    <w:rsid w:val="00F75696"/>
    <w:rsid w:val="00F75859"/>
    <w:rsid w:val="00F8247E"/>
    <w:rsid w:val="00F833CA"/>
    <w:rsid w:val="00F83C9C"/>
    <w:rsid w:val="00F83EB2"/>
    <w:rsid w:val="00F84AD6"/>
    <w:rsid w:val="00F84B78"/>
    <w:rsid w:val="00F906F5"/>
    <w:rsid w:val="00F92AEB"/>
    <w:rsid w:val="00F9327D"/>
    <w:rsid w:val="00F93781"/>
    <w:rsid w:val="00F94550"/>
    <w:rsid w:val="00F94C3A"/>
    <w:rsid w:val="00F95471"/>
    <w:rsid w:val="00FA1C9D"/>
    <w:rsid w:val="00FA4165"/>
    <w:rsid w:val="00FA4D0B"/>
    <w:rsid w:val="00FA5869"/>
    <w:rsid w:val="00FA5AD3"/>
    <w:rsid w:val="00FA6C78"/>
    <w:rsid w:val="00FB06CC"/>
    <w:rsid w:val="00FB1778"/>
    <w:rsid w:val="00FB4221"/>
    <w:rsid w:val="00FB613B"/>
    <w:rsid w:val="00FB6402"/>
    <w:rsid w:val="00FC2659"/>
    <w:rsid w:val="00FC2F6F"/>
    <w:rsid w:val="00FC3E6D"/>
    <w:rsid w:val="00FC5CE7"/>
    <w:rsid w:val="00FC5D47"/>
    <w:rsid w:val="00FC6503"/>
    <w:rsid w:val="00FC68B7"/>
    <w:rsid w:val="00FC6ADF"/>
    <w:rsid w:val="00FD0578"/>
    <w:rsid w:val="00FD5207"/>
    <w:rsid w:val="00FE00B0"/>
    <w:rsid w:val="00FE106A"/>
    <w:rsid w:val="00FE3208"/>
    <w:rsid w:val="00FE7AA6"/>
    <w:rsid w:val="00FF2DEB"/>
    <w:rsid w:val="00FF42B4"/>
    <w:rsid w:val="00FF602A"/>
    <w:rsid w:val="00FF741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5410B78-2207-415E-BACE-320176C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link w:val="Heading2Char"/>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AD3D1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AD3D1B"/>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styleId="Revision">
    <w:name w:val="Revision"/>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character" w:customStyle="1" w:styleId="Heading2Char">
    <w:name w:val="Heading 2 Char"/>
    <w:link w:val="Heading2"/>
    <w:rsid w:val="00274F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77524146">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719088498">
      <w:bodyDiv w:val="1"/>
      <w:marLeft w:val="0"/>
      <w:marRight w:val="0"/>
      <w:marTop w:val="0"/>
      <w:marBottom w:val="0"/>
      <w:divBdr>
        <w:top w:val="none" w:sz="0" w:space="0" w:color="auto"/>
        <w:left w:val="none" w:sz="0" w:space="0" w:color="auto"/>
        <w:bottom w:val="none" w:sz="0" w:space="0" w:color="auto"/>
        <w:right w:val="none" w:sz="0" w:space="0" w:color="auto"/>
      </w:divBdr>
    </w:div>
    <w:div w:id="927273388">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639021818">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2008971525">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mnesty.org.ru/sites/default/files/2003_Uzb_report_d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D488-D3F8-4AE3-BB91-E62B2E87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4982</Words>
  <Characters>28403</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33319</CharactersWithSpaces>
  <SharedDoc>false</SharedDoc>
  <HLinks>
    <vt:vector size="6" baseType="variant">
      <vt:variant>
        <vt:i4>6357076</vt:i4>
      </vt:variant>
      <vt:variant>
        <vt:i4>0</vt:i4>
      </vt:variant>
      <vt:variant>
        <vt:i4>0</vt:i4>
      </vt:variant>
      <vt:variant>
        <vt:i4>5</vt:i4>
      </vt:variant>
      <vt:variant>
        <vt:lpwstr>http://amnesty.org.ru/sites/default/files/2003_Uzb_report_dp.pdf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Sarah Willig</cp:lastModifiedBy>
  <cp:revision>2</cp:revision>
  <cp:lastPrinted>2015-06-09T13:03:00Z</cp:lastPrinted>
  <dcterms:created xsi:type="dcterms:W3CDTF">2017-01-25T00:27:00Z</dcterms:created>
  <dcterms:modified xsi:type="dcterms:W3CDTF">2017-01-25T00:27:00Z</dcterms:modified>
</cp:coreProperties>
</file>