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8A" w:rsidRPr="00A05F42" w:rsidRDefault="00CB258A" w:rsidP="009908B1">
      <w:pPr>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center"/>
        <w:rPr>
          <w:rFonts w:ascii="Palatino Linotype" w:hAnsi="Palatino Linotype"/>
          <w:sz w:val="44"/>
          <w:szCs w:val="44"/>
        </w:rPr>
      </w:pPr>
      <w:r>
        <w:rPr>
          <w:rFonts w:ascii="Palatino Linotype" w:hAnsi="Palatino Linotype"/>
          <w:sz w:val="44"/>
          <w:szCs w:val="44"/>
        </w:rPr>
        <w:t>&lt;As received on 28</w:t>
      </w:r>
      <w:bookmarkStart w:id="0" w:name="_GoBack"/>
      <w:bookmarkEnd w:id="0"/>
      <w:r>
        <w:rPr>
          <w:rFonts w:ascii="Palatino Linotype" w:hAnsi="Palatino Linotype"/>
          <w:sz w:val="44"/>
          <w:szCs w:val="44"/>
        </w:rPr>
        <w:t xml:space="preserve"> September 2012&gt;</w:t>
      </w:r>
    </w:p>
    <w:p w:rsidR="00CB258A" w:rsidRDefault="00CB258A" w:rsidP="009908B1">
      <w:pPr>
        <w:autoSpaceDE w:val="0"/>
        <w:autoSpaceDN w:val="0"/>
        <w:adjustRightInd w:val="0"/>
        <w:spacing w:after="0"/>
        <w:jc w:val="center"/>
        <w:rPr>
          <w:rFonts w:ascii="Palatino Linotype" w:hAnsi="Palatino Linotype"/>
          <w:sz w:val="44"/>
          <w:szCs w:val="44"/>
        </w:rPr>
      </w:pPr>
    </w:p>
    <w:p w:rsidR="00CB258A" w:rsidRDefault="00CB258A" w:rsidP="009908B1">
      <w:pPr>
        <w:autoSpaceDE w:val="0"/>
        <w:autoSpaceDN w:val="0"/>
        <w:adjustRightInd w:val="0"/>
        <w:spacing w:after="0"/>
        <w:jc w:val="center"/>
        <w:rPr>
          <w:rFonts w:ascii="Palatino Linotype" w:hAnsi="Palatino Linotype"/>
          <w:sz w:val="44"/>
          <w:szCs w:val="44"/>
        </w:rPr>
      </w:pPr>
    </w:p>
    <w:p w:rsidR="00CB258A" w:rsidRPr="00C31ADE" w:rsidRDefault="00CB258A" w:rsidP="009908B1">
      <w:pPr>
        <w:autoSpaceDE w:val="0"/>
        <w:autoSpaceDN w:val="0"/>
        <w:adjustRightInd w:val="0"/>
        <w:spacing w:after="0"/>
        <w:jc w:val="center"/>
        <w:rPr>
          <w:rFonts w:ascii="Palatino Linotype" w:hAnsi="Palatino Linotype" w:cs="Palatino Linotype"/>
          <w:b/>
          <w:bCs/>
          <w:color w:val="000000"/>
          <w:sz w:val="40"/>
          <w:szCs w:val="40"/>
        </w:rPr>
      </w:pPr>
      <w:r>
        <w:rPr>
          <w:rFonts w:ascii="Palatino Linotype" w:hAnsi="Palatino Linotype"/>
          <w:sz w:val="40"/>
          <w:szCs w:val="40"/>
        </w:rPr>
        <w:t xml:space="preserve">International </w:t>
      </w:r>
      <w:r w:rsidRPr="00C31ADE">
        <w:rPr>
          <w:rFonts w:ascii="Palatino Linotype" w:hAnsi="Palatino Linotype"/>
          <w:sz w:val="40"/>
          <w:szCs w:val="40"/>
        </w:rPr>
        <w:t>Convention against Torture and Other Cruel, Inhuman or Degrading Treatment or Punishment</w:t>
      </w:r>
      <w:r>
        <w:rPr>
          <w:rFonts w:ascii="Palatino Linotype" w:hAnsi="Palatino Linotype"/>
          <w:sz w:val="40"/>
          <w:szCs w:val="40"/>
        </w:rPr>
        <w:t xml:space="preserve">  </w:t>
      </w:r>
    </w:p>
    <w:p w:rsidR="00CB258A" w:rsidRPr="00C31ADE" w:rsidRDefault="00CB258A" w:rsidP="009908B1">
      <w:pPr>
        <w:autoSpaceDE w:val="0"/>
        <w:autoSpaceDN w:val="0"/>
        <w:adjustRightInd w:val="0"/>
        <w:spacing w:after="0"/>
        <w:jc w:val="center"/>
        <w:rPr>
          <w:rFonts w:ascii="Palatino Linotype" w:hAnsi="Palatino Linotype" w:cs="Palatino Linotype"/>
          <w:b/>
          <w:bCs/>
          <w:color w:val="000000"/>
          <w:sz w:val="40"/>
          <w:szCs w:val="40"/>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66.45pt;margin-top:4.65pt;width:108.6pt;height:108.5pt;z-index:251658240;visibility:visible">
            <v:imagedata r:id="rId7" o:title=""/>
            <w10:wrap type="topAndBottom"/>
          </v:shape>
        </w:pict>
      </w: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9201B4" w:rsidRDefault="00CB258A" w:rsidP="009908B1">
      <w:pPr>
        <w:autoSpaceDE w:val="0"/>
        <w:autoSpaceDN w:val="0"/>
        <w:adjustRightInd w:val="0"/>
        <w:spacing w:after="0"/>
        <w:rPr>
          <w:rFonts w:ascii="Cochin LT Std" w:hAnsi="Cochin LT Std" w:cs="Cochin LT Std"/>
          <w:color w:val="000000"/>
          <w:sz w:val="24"/>
          <w:szCs w:val="24"/>
        </w:rPr>
      </w:pPr>
    </w:p>
    <w:p w:rsidR="00CB258A" w:rsidRPr="009201B4" w:rsidRDefault="00CB258A" w:rsidP="009908B1">
      <w:pPr>
        <w:autoSpaceDE w:val="0"/>
        <w:autoSpaceDN w:val="0"/>
        <w:adjustRightInd w:val="0"/>
        <w:spacing w:after="0"/>
        <w:jc w:val="center"/>
        <w:rPr>
          <w:rFonts w:ascii="Palatino Linotype" w:hAnsi="Palatino Linotype" w:cs="Cochin LT Std"/>
          <w:color w:val="000000"/>
          <w:sz w:val="24"/>
          <w:szCs w:val="24"/>
        </w:rPr>
      </w:pPr>
      <w:r w:rsidRPr="00C31ADE">
        <w:rPr>
          <w:rFonts w:ascii="Palatino Linotype" w:hAnsi="Palatino Linotype" w:cs="Cochin LT Std"/>
          <w:color w:val="000000"/>
          <w:sz w:val="24"/>
          <w:szCs w:val="24"/>
        </w:rPr>
        <w:t xml:space="preserve">Second Report by the </w:t>
      </w:r>
      <w:smartTag w:uri="urn:schemas-microsoft-com:office:smarttags" w:element="place">
        <w:smartTag w:uri="urn:schemas-microsoft-com:office:smarttags" w:element="PlaceType">
          <w:r w:rsidRPr="00C31ADE">
            <w:rPr>
              <w:rFonts w:ascii="Palatino Linotype" w:hAnsi="Palatino Linotype" w:cs="Cochin LT Std"/>
              <w:color w:val="000000"/>
              <w:sz w:val="24"/>
              <w:szCs w:val="24"/>
            </w:rPr>
            <w:t>Republic</w:t>
          </w:r>
        </w:smartTag>
        <w:r w:rsidRPr="00C31ADE">
          <w:rPr>
            <w:rFonts w:ascii="Palatino Linotype" w:hAnsi="Palatino Linotype" w:cs="Cochin LT Std"/>
            <w:color w:val="000000"/>
            <w:sz w:val="24"/>
            <w:szCs w:val="24"/>
          </w:rPr>
          <w:t xml:space="preserve"> of </w:t>
        </w:r>
        <w:smartTag w:uri="urn:schemas-microsoft-com:office:smarttags" w:element="PlaceName">
          <w:r w:rsidRPr="00C31ADE">
            <w:rPr>
              <w:rFonts w:ascii="Palatino Linotype" w:hAnsi="Palatino Linotype" w:cs="Cochin LT Std"/>
              <w:color w:val="000000"/>
              <w:sz w:val="24"/>
              <w:szCs w:val="24"/>
            </w:rPr>
            <w:t>Kenya</w:t>
          </w:r>
        </w:smartTag>
      </w:smartTag>
      <w:r w:rsidRPr="00C31ADE">
        <w:rPr>
          <w:rFonts w:ascii="Palatino Linotype" w:hAnsi="Palatino Linotype" w:cs="Cochin LT Std"/>
          <w:color w:val="000000"/>
          <w:sz w:val="24"/>
          <w:szCs w:val="24"/>
        </w:rPr>
        <w:t xml:space="preserve"> on the Measures </w:t>
      </w:r>
      <w:r>
        <w:rPr>
          <w:rFonts w:ascii="Palatino Linotype" w:hAnsi="Palatino Linotype" w:cs="Cochin LT Std"/>
          <w:color w:val="000000"/>
          <w:sz w:val="24"/>
          <w:szCs w:val="24"/>
        </w:rPr>
        <w:t xml:space="preserve">Taken </w:t>
      </w:r>
      <w:r w:rsidRPr="00C31ADE">
        <w:rPr>
          <w:rFonts w:ascii="Palatino Linotype" w:hAnsi="Palatino Linotype" w:cs="Cochin LT Std"/>
          <w:color w:val="000000"/>
          <w:sz w:val="24"/>
          <w:szCs w:val="24"/>
        </w:rPr>
        <w:t>To</w:t>
      </w:r>
    </w:p>
    <w:p w:rsidR="00CB258A" w:rsidRPr="00C31ADE" w:rsidRDefault="00CB258A" w:rsidP="009908B1">
      <w:pPr>
        <w:autoSpaceDE w:val="0"/>
        <w:autoSpaceDN w:val="0"/>
        <w:adjustRightInd w:val="0"/>
        <w:spacing w:after="0"/>
        <w:jc w:val="center"/>
        <w:rPr>
          <w:rFonts w:ascii="Palatino Linotype" w:hAnsi="Palatino Linotype" w:cs="Palatino Linotype"/>
          <w:b/>
          <w:bCs/>
          <w:color w:val="000000"/>
          <w:sz w:val="24"/>
          <w:szCs w:val="24"/>
        </w:rPr>
      </w:pPr>
      <w:r>
        <w:rPr>
          <w:rFonts w:ascii="Palatino Linotype" w:hAnsi="Palatino Linotype" w:cs="Cochin LT Std"/>
          <w:color w:val="000000"/>
          <w:sz w:val="24"/>
          <w:szCs w:val="24"/>
        </w:rPr>
        <w:t xml:space="preserve">Comply with the </w:t>
      </w:r>
      <w:r w:rsidRPr="00C31ADE">
        <w:rPr>
          <w:rFonts w:ascii="Palatino Linotype" w:hAnsi="Palatino Linotype" w:cs="Cochin LT Std"/>
          <w:color w:val="000000"/>
          <w:sz w:val="24"/>
          <w:szCs w:val="24"/>
        </w:rPr>
        <w:t>Provisions of the Convention</w:t>
      </w:r>
    </w:p>
    <w:p w:rsidR="00CB258A" w:rsidRPr="009201B4"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9201B4"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August 2012</w:t>
      </w: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843A5D" w:rsidRDefault="00CB258A" w:rsidP="00843A5D">
      <w:pPr>
        <w:pStyle w:val="Default"/>
        <w:spacing w:line="276" w:lineRule="auto"/>
        <w:jc w:val="both"/>
        <w:rPr>
          <w:rFonts w:ascii="Palatino Linotype" w:hAnsi="Palatino Linotype" w:cs="Cochin LT Std"/>
          <w:b/>
          <w:color w:val="000000"/>
          <w:u w:val="single"/>
        </w:rPr>
      </w:pPr>
      <w:r w:rsidRPr="00843A5D">
        <w:rPr>
          <w:rFonts w:ascii="Palatino Linotype" w:hAnsi="Palatino Linotype" w:cs="Cochin LT Std"/>
          <w:b/>
          <w:color w:val="000000"/>
          <w:u w:val="single"/>
        </w:rPr>
        <w:t>INTRODUCTION</w:t>
      </w:r>
    </w:p>
    <w:p w:rsidR="00CB258A" w:rsidRPr="00843A5D" w:rsidRDefault="00CB258A" w:rsidP="00843A5D"/>
    <w:p w:rsidR="00CB258A" w:rsidRDefault="00CB258A" w:rsidP="00843A5D">
      <w:pPr>
        <w:pStyle w:val="Default"/>
        <w:jc w:val="both"/>
        <w:rPr>
          <w:rFonts w:ascii="Palatino Linotype" w:hAnsi="Palatino Linotype" w:cs="Times New Roman"/>
          <w:bCs/>
          <w:color w:val="000000"/>
        </w:rPr>
      </w:pPr>
      <w:r w:rsidRPr="00914019">
        <w:rPr>
          <w:rFonts w:ascii="Palatino Linotype" w:hAnsi="Palatino Linotype" w:cs="Cochin LT Std"/>
          <w:color w:val="000000"/>
        </w:rPr>
        <w:t xml:space="preserve">The </w:t>
      </w:r>
      <w:smartTag w:uri="urn:schemas-microsoft-com:office:smarttags" w:element="PlaceType">
        <w:r w:rsidRPr="00914019">
          <w:rPr>
            <w:rFonts w:ascii="Palatino Linotype" w:hAnsi="Palatino Linotype" w:cs="Cochin LT Std"/>
            <w:color w:val="000000"/>
          </w:rPr>
          <w:t>Republic</w:t>
        </w:r>
      </w:smartTag>
      <w:r w:rsidRPr="00914019">
        <w:rPr>
          <w:rFonts w:ascii="Palatino Linotype" w:hAnsi="Palatino Linotype" w:cs="Cochin LT Std"/>
          <w:color w:val="000000"/>
        </w:rPr>
        <w:t xml:space="preserve"> of </w:t>
      </w:r>
      <w:smartTag w:uri="urn:schemas-microsoft-com:office:smarttags" w:element="PlaceName">
        <w:r w:rsidRPr="00914019">
          <w:rPr>
            <w:rFonts w:ascii="Palatino Linotype" w:hAnsi="Palatino Linotype" w:cs="Cochin LT Std"/>
            <w:color w:val="000000"/>
          </w:rPr>
          <w:t>Kenya</w:t>
        </w:r>
      </w:smartTag>
      <w:r w:rsidRPr="00914019">
        <w:rPr>
          <w:rFonts w:ascii="Palatino Linotype" w:hAnsi="Palatino Linotype" w:cs="Cochin LT Std"/>
          <w:color w:val="000000"/>
        </w:rPr>
        <w:t xml:space="preserve"> welcomes this opportunity to submit their second Report under the International Convention </w:t>
      </w:r>
      <w:r w:rsidRPr="00914019">
        <w:rPr>
          <w:rFonts w:ascii="Palatino Linotype" w:hAnsi="Palatino Linotype"/>
        </w:rPr>
        <w:t xml:space="preserve">against Torture and Other Cruel, Inhuman or Degrading Treatment or Punishment (The Convention) in accordance with the </w:t>
      </w:r>
      <w:r w:rsidRPr="00914019">
        <w:rPr>
          <w:rFonts w:ascii="Palatino Linotype" w:hAnsi="Palatino Linotype" w:cs="Times New Roman"/>
          <w:color w:val="000000"/>
        </w:rPr>
        <w:t>List</w:t>
      </w:r>
      <w:r w:rsidRPr="00914019">
        <w:rPr>
          <w:rFonts w:ascii="Palatino Linotype" w:hAnsi="Palatino Linotype" w:cs="Times New Roman"/>
          <w:b/>
          <w:bCs/>
          <w:color w:val="000000"/>
        </w:rPr>
        <w:t xml:space="preserve"> </w:t>
      </w:r>
      <w:r w:rsidRPr="00914019">
        <w:rPr>
          <w:rFonts w:ascii="Palatino Linotype" w:hAnsi="Palatino Linotype" w:cs="Times New Roman"/>
          <w:bCs/>
          <w:color w:val="000000"/>
        </w:rPr>
        <w:t>of issues prior to the submission of the second periodi</w:t>
      </w:r>
      <w:r>
        <w:rPr>
          <w:rFonts w:ascii="Palatino Linotype" w:hAnsi="Palatino Linotype" w:cs="Times New Roman"/>
          <w:bCs/>
          <w:color w:val="000000"/>
        </w:rPr>
        <w:t xml:space="preserve">c report of </w:t>
      </w:r>
      <w:smartTag w:uri="urn:schemas-microsoft-com:office:smarttags" w:element="place">
        <w:smartTag w:uri="urn:schemas-microsoft-com:office:smarttags" w:element="country-region">
          <w:r>
            <w:rPr>
              <w:rFonts w:ascii="Palatino Linotype" w:hAnsi="Palatino Linotype" w:cs="Times New Roman"/>
              <w:bCs/>
              <w:color w:val="000000"/>
            </w:rPr>
            <w:t>KENYA</w:t>
          </w:r>
        </w:smartTag>
      </w:smartTag>
      <w:r>
        <w:rPr>
          <w:rFonts w:ascii="Palatino Linotype" w:hAnsi="Palatino Linotype" w:cs="Times New Roman"/>
          <w:bCs/>
          <w:color w:val="000000"/>
        </w:rPr>
        <w:t xml:space="preserve"> (CAT/C/KEN/2).</w:t>
      </w:r>
    </w:p>
    <w:p w:rsidR="00CB258A" w:rsidRPr="00843A5D" w:rsidRDefault="00CB258A" w:rsidP="00843A5D"/>
    <w:p w:rsidR="00CB258A" w:rsidRPr="00914019" w:rsidRDefault="00CB258A" w:rsidP="00843A5D">
      <w:pPr>
        <w:spacing w:line="240" w:lineRule="auto"/>
        <w:jc w:val="both"/>
        <w:rPr>
          <w:rFonts w:ascii="Palatino Linotype" w:hAnsi="Palatino Linotype" w:cs="Cochin LT Std"/>
          <w:color w:val="000000"/>
          <w:sz w:val="24"/>
          <w:szCs w:val="24"/>
        </w:rPr>
      </w:pPr>
      <w:r w:rsidRPr="00914019">
        <w:rPr>
          <w:rFonts w:ascii="Palatino Linotype" w:hAnsi="Palatino Linotype" w:cs="Cochin LT Std"/>
          <w:color w:val="000000"/>
          <w:sz w:val="24"/>
          <w:szCs w:val="24"/>
        </w:rPr>
        <w:t xml:space="preserve">This Report outlines the various legislative, judicial, administrative or other measures that have been taken in </w:t>
      </w:r>
      <w:r>
        <w:rPr>
          <w:rFonts w:ascii="Palatino Linotype" w:hAnsi="Palatino Linotype" w:cs="Cochin LT Std"/>
          <w:color w:val="000000"/>
          <w:sz w:val="24"/>
          <w:szCs w:val="24"/>
        </w:rPr>
        <w:t xml:space="preserve">the country </w:t>
      </w:r>
      <w:r w:rsidRPr="00914019">
        <w:rPr>
          <w:rFonts w:ascii="Palatino Linotype" w:hAnsi="Palatino Linotype" w:cs="Cochin LT Std"/>
          <w:color w:val="000000"/>
          <w:sz w:val="24"/>
          <w:szCs w:val="24"/>
        </w:rPr>
        <w:t xml:space="preserve">to give effect to the provisions of the Convention since the presentation of </w:t>
      </w:r>
      <w:smartTag w:uri="urn:schemas-microsoft-com:office:smarttags" w:element="place">
        <w:smartTag w:uri="urn:schemas-microsoft-com:office:smarttags" w:element="country-region">
          <w:r w:rsidRPr="00914019">
            <w:rPr>
              <w:rFonts w:ascii="Palatino Linotype" w:hAnsi="Palatino Linotype" w:cs="Cochin LT Std"/>
              <w:color w:val="000000"/>
              <w:sz w:val="24"/>
              <w:szCs w:val="24"/>
            </w:rPr>
            <w:t>Kenya</w:t>
          </w:r>
        </w:smartTag>
      </w:smartTag>
      <w:r w:rsidRPr="00914019">
        <w:rPr>
          <w:rFonts w:ascii="Palatino Linotype" w:hAnsi="Palatino Linotype" w:cs="Cochin LT Std"/>
          <w:color w:val="000000"/>
          <w:sz w:val="24"/>
          <w:szCs w:val="24"/>
        </w:rPr>
        <w:t>'s initial report in 2008.</w:t>
      </w:r>
    </w:p>
    <w:p w:rsidR="00CB258A" w:rsidRPr="00914019" w:rsidRDefault="00CB258A" w:rsidP="00843A5D">
      <w:pPr>
        <w:spacing w:line="240" w:lineRule="auto"/>
        <w:jc w:val="both"/>
        <w:rPr>
          <w:rFonts w:ascii="Palatino Linotype" w:hAnsi="Palatino Linotype" w:cs="Cochin LT Std"/>
          <w:color w:val="000000"/>
          <w:sz w:val="24"/>
          <w:szCs w:val="24"/>
        </w:rPr>
      </w:pPr>
      <w:r w:rsidRPr="00914019">
        <w:rPr>
          <w:rFonts w:ascii="Palatino Linotype" w:hAnsi="Palatino Linotype" w:cs="Cochin LT Std"/>
          <w:color w:val="000000"/>
          <w:sz w:val="24"/>
          <w:szCs w:val="24"/>
        </w:rPr>
        <w:t xml:space="preserve">The Report has been prepared having due regard to the list of issues as provided by the Committee on Torture and their concluding remarks on </w:t>
      </w:r>
      <w:smartTag w:uri="urn:schemas-microsoft-com:office:smarttags" w:element="place">
        <w:smartTag w:uri="urn:schemas-microsoft-com:office:smarttags" w:element="country-region">
          <w:r w:rsidRPr="00914019">
            <w:rPr>
              <w:rFonts w:ascii="Palatino Linotype" w:hAnsi="Palatino Linotype" w:cs="Cochin LT Std"/>
              <w:color w:val="000000"/>
              <w:sz w:val="24"/>
              <w:szCs w:val="24"/>
            </w:rPr>
            <w:t>Kenya</w:t>
          </w:r>
        </w:smartTag>
      </w:smartTag>
      <w:r w:rsidRPr="00914019">
        <w:rPr>
          <w:rFonts w:ascii="Palatino Linotype" w:hAnsi="Palatino Linotype" w:cs="Cochin LT Std"/>
          <w:color w:val="000000"/>
          <w:sz w:val="24"/>
          <w:szCs w:val="24"/>
        </w:rPr>
        <w:t xml:space="preserve">'s initial report. The Report provides the Government’s responses to specific issues raised by the Committee </w:t>
      </w:r>
      <w:r w:rsidRPr="00914019">
        <w:rPr>
          <w:rFonts w:ascii="Palatino Linotype" w:hAnsi="Palatino Linotype"/>
          <w:bCs/>
          <w:sz w:val="24"/>
          <w:szCs w:val="24"/>
        </w:rPr>
        <w:t>on the implementation of articles 1 through 16 of the Convention, including information relating to the Committee’s previous recommendations</w:t>
      </w:r>
      <w:r>
        <w:rPr>
          <w:rFonts w:ascii="Palatino Linotype" w:hAnsi="Palatino Linotype"/>
          <w:bCs/>
          <w:sz w:val="24"/>
          <w:szCs w:val="24"/>
        </w:rPr>
        <w:t>.</w:t>
      </w:r>
    </w:p>
    <w:p w:rsidR="00CB258A" w:rsidRPr="00914019" w:rsidRDefault="00CB258A" w:rsidP="00843A5D">
      <w:pPr>
        <w:pStyle w:val="NoSpacing"/>
        <w:tabs>
          <w:tab w:val="left" w:pos="630"/>
        </w:tabs>
        <w:jc w:val="both"/>
        <w:rPr>
          <w:rFonts w:ascii="Palatino Linotype" w:hAnsi="Palatino Linotype" w:cs="Cochin LT Std"/>
          <w:color w:val="000000"/>
        </w:rPr>
      </w:pPr>
      <w:r w:rsidRPr="00914019">
        <w:rPr>
          <w:rFonts w:ascii="Palatino Linotype" w:hAnsi="Palatino Linotype"/>
        </w:rPr>
        <w:t xml:space="preserve">In developing the Report wide consultations were undertaken within Government, the Kenya National Commission on Human Rights, other National Institutions, Non Governmental Organisations, Civil Society organizations and other stakeholders including academic and policy analysis institutions. </w:t>
      </w:r>
    </w:p>
    <w:p w:rsidR="00CB258A" w:rsidRPr="00914019" w:rsidRDefault="00CB258A" w:rsidP="00843A5D">
      <w:pPr>
        <w:autoSpaceDE w:val="0"/>
        <w:autoSpaceDN w:val="0"/>
        <w:adjustRightInd w:val="0"/>
        <w:spacing w:after="0" w:line="240" w:lineRule="auto"/>
        <w:jc w:val="both"/>
        <w:rPr>
          <w:rFonts w:ascii="Palatino Linotype" w:hAnsi="Palatino Linotype" w:cs="Cochin LT Std"/>
          <w:color w:val="000000"/>
          <w:sz w:val="24"/>
          <w:szCs w:val="24"/>
        </w:rPr>
      </w:pPr>
    </w:p>
    <w:p w:rsidR="00CB258A" w:rsidRDefault="00CB258A" w:rsidP="00843A5D">
      <w:pPr>
        <w:spacing w:after="288" w:line="240" w:lineRule="auto"/>
        <w:jc w:val="both"/>
        <w:rPr>
          <w:rFonts w:ascii="Palatino Linotype" w:hAnsi="Palatino Linotype" w:cs="Tahoma"/>
          <w:sz w:val="24"/>
          <w:szCs w:val="24"/>
        </w:rPr>
      </w:pPr>
      <w:r w:rsidRPr="00914019">
        <w:rPr>
          <w:rFonts w:ascii="Palatino Linotype" w:hAnsi="Palatino Linotype" w:cs="Cochin LT Std"/>
          <w:color w:val="000000"/>
          <w:sz w:val="24"/>
          <w:szCs w:val="24"/>
        </w:rPr>
        <w:t xml:space="preserve">Since the presentation of the last report significant progress has been made in </w:t>
      </w:r>
      <w:smartTag w:uri="urn:schemas-microsoft-com:office:smarttags" w:element="place">
        <w:smartTag w:uri="urn:schemas-microsoft-com:office:smarttags" w:element="country-region">
          <w:r w:rsidRPr="00914019">
            <w:rPr>
              <w:rFonts w:ascii="Palatino Linotype" w:hAnsi="Palatino Linotype" w:cs="Cochin LT Std"/>
              <w:color w:val="000000"/>
              <w:sz w:val="24"/>
              <w:szCs w:val="24"/>
            </w:rPr>
            <w:t>Kenya</w:t>
          </w:r>
        </w:smartTag>
      </w:smartTag>
      <w:r w:rsidRPr="00914019">
        <w:rPr>
          <w:rFonts w:ascii="Palatino Linotype" w:hAnsi="Palatino Linotype" w:cs="Cochin LT Std"/>
          <w:color w:val="000000"/>
          <w:sz w:val="24"/>
          <w:szCs w:val="24"/>
        </w:rPr>
        <w:t xml:space="preserve"> in the promotion and protection of human rights. The most important achievement has been the enactment of a new Constitution</w:t>
      </w:r>
      <w:r>
        <w:rPr>
          <w:rFonts w:ascii="Palatino Linotype" w:hAnsi="Palatino Linotype" w:cs="Cochin LT Std"/>
          <w:color w:val="000000"/>
          <w:sz w:val="24"/>
          <w:szCs w:val="24"/>
        </w:rPr>
        <w:t xml:space="preserve"> on the 27</w:t>
      </w:r>
      <w:r w:rsidRPr="00F10C1E">
        <w:rPr>
          <w:rFonts w:ascii="Palatino Linotype" w:hAnsi="Palatino Linotype" w:cs="Cochin LT Std"/>
          <w:color w:val="000000"/>
          <w:sz w:val="24"/>
          <w:szCs w:val="24"/>
          <w:vertAlign w:val="superscript"/>
        </w:rPr>
        <w:t>th</w:t>
      </w:r>
      <w:r>
        <w:rPr>
          <w:rFonts w:ascii="Palatino Linotype" w:hAnsi="Palatino Linotype" w:cs="Cochin LT Std"/>
          <w:color w:val="000000"/>
          <w:sz w:val="24"/>
          <w:szCs w:val="24"/>
        </w:rPr>
        <w:t xml:space="preserve"> August 2010. </w:t>
      </w:r>
      <w:r w:rsidRPr="0035744B">
        <w:rPr>
          <w:rFonts w:ascii="Palatino Linotype" w:hAnsi="Palatino Linotype" w:cs="Cochin LT Std"/>
          <w:color w:val="000000"/>
          <w:sz w:val="24"/>
          <w:szCs w:val="24"/>
        </w:rPr>
        <w:t xml:space="preserve">The Constitution of Kenya 2010 provides a </w:t>
      </w:r>
      <w:r w:rsidRPr="0035744B">
        <w:rPr>
          <w:rFonts w:ascii="Palatino Linotype" w:hAnsi="Palatino Linotype" w:cs="Tahoma"/>
          <w:color w:val="555555"/>
          <w:sz w:val="24"/>
          <w:szCs w:val="24"/>
        </w:rPr>
        <w:t xml:space="preserve">stronger constitutional, </w:t>
      </w:r>
      <w:r w:rsidRPr="0035744B">
        <w:rPr>
          <w:rFonts w:ascii="Palatino Linotype" w:hAnsi="Palatino Linotype" w:cs="Tahoma"/>
          <w:sz w:val="24"/>
          <w:szCs w:val="24"/>
        </w:rPr>
        <w:t xml:space="preserve">legal and institutional framework for the </w:t>
      </w:r>
      <w:r>
        <w:rPr>
          <w:rFonts w:ascii="Palatino Linotype" w:hAnsi="Palatino Linotype" w:cs="Tahoma"/>
          <w:sz w:val="24"/>
          <w:szCs w:val="24"/>
        </w:rPr>
        <w:t xml:space="preserve">promotion and </w:t>
      </w:r>
      <w:r w:rsidRPr="0035744B">
        <w:rPr>
          <w:rFonts w:ascii="Palatino Linotype" w:hAnsi="Palatino Linotype" w:cs="Tahoma"/>
          <w:sz w:val="24"/>
          <w:szCs w:val="24"/>
        </w:rPr>
        <w:t xml:space="preserve">protection of human rights and fundamental freedoms in the country. The Constitution contains a number of provisions that resonant well with the Convention. It explicitly recognizes the position of international instruments and rules and allows for their </w:t>
      </w:r>
      <w:r>
        <w:rPr>
          <w:rFonts w:ascii="Palatino Linotype" w:hAnsi="Palatino Linotype" w:cs="Tahoma"/>
          <w:sz w:val="24"/>
          <w:szCs w:val="24"/>
        </w:rPr>
        <w:t xml:space="preserve">incorporation </w:t>
      </w:r>
      <w:r w:rsidRPr="0035744B">
        <w:rPr>
          <w:rFonts w:ascii="Palatino Linotype" w:hAnsi="Palatino Linotype" w:cs="Tahoma"/>
          <w:sz w:val="24"/>
          <w:szCs w:val="24"/>
        </w:rPr>
        <w:t xml:space="preserve">into the Kenyan legal system. The provisions of the Convention are incorporated as enforceable rights in </w:t>
      </w:r>
      <w:smartTag w:uri="urn:schemas-microsoft-com:office:smarttags" w:element="place">
        <w:smartTag w:uri="urn:schemas-microsoft-com:office:smarttags" w:element="country-region">
          <w:r w:rsidRPr="0035744B">
            <w:rPr>
              <w:rFonts w:ascii="Palatino Linotype" w:hAnsi="Palatino Linotype" w:cs="Tahoma"/>
              <w:sz w:val="24"/>
              <w:szCs w:val="24"/>
            </w:rPr>
            <w:t>Kenya</w:t>
          </w:r>
        </w:smartTag>
      </w:smartTag>
      <w:r w:rsidRPr="0035744B">
        <w:rPr>
          <w:rFonts w:ascii="Palatino Linotype" w:hAnsi="Palatino Linotype" w:cs="Tahoma"/>
          <w:sz w:val="24"/>
          <w:szCs w:val="24"/>
        </w:rPr>
        <w:t xml:space="preserve">.  </w:t>
      </w:r>
    </w:p>
    <w:p w:rsidR="00CB258A" w:rsidRDefault="00CB258A" w:rsidP="00EB0342">
      <w:pPr>
        <w:spacing w:after="288" w:line="240" w:lineRule="auto"/>
        <w:jc w:val="both"/>
        <w:rPr>
          <w:rFonts w:ascii="Palatino Linotype" w:hAnsi="Palatino Linotype"/>
          <w:sz w:val="24"/>
          <w:szCs w:val="24"/>
          <w:lang w:val="en-GB"/>
        </w:rPr>
      </w:pPr>
      <w:r>
        <w:rPr>
          <w:rFonts w:ascii="Palatino Linotype" w:hAnsi="Palatino Linotype" w:cs="Arial"/>
          <w:color w:val="000000"/>
          <w:sz w:val="24"/>
          <w:szCs w:val="24"/>
          <w:lang w:val="en-US" w:eastAsia="en-AU"/>
        </w:rPr>
        <w:t>F</w:t>
      </w:r>
      <w:r w:rsidRPr="0035744B">
        <w:rPr>
          <w:rFonts w:ascii="Palatino Linotype" w:hAnsi="Palatino Linotype" w:cs="Tahoma"/>
          <w:sz w:val="24"/>
          <w:szCs w:val="24"/>
        </w:rPr>
        <w:t xml:space="preserve">reedom from torture, and other cruel, inhuman and degrading treatment or punishment </w:t>
      </w:r>
      <w:r>
        <w:rPr>
          <w:rFonts w:ascii="Palatino Linotype" w:hAnsi="Palatino Linotype" w:cs="Tahoma"/>
          <w:sz w:val="24"/>
          <w:szCs w:val="24"/>
        </w:rPr>
        <w:t xml:space="preserve">are </w:t>
      </w:r>
      <w:r w:rsidRPr="0035744B">
        <w:rPr>
          <w:rFonts w:ascii="Palatino Linotype" w:hAnsi="Palatino Linotype" w:cs="Tahoma"/>
          <w:sz w:val="24"/>
          <w:szCs w:val="24"/>
        </w:rPr>
        <w:t xml:space="preserve">some of the non derogable rights enshrined in </w:t>
      </w:r>
      <w:r>
        <w:rPr>
          <w:rFonts w:ascii="Palatino Linotype" w:hAnsi="Palatino Linotype" w:cs="Tahoma"/>
          <w:sz w:val="24"/>
          <w:szCs w:val="24"/>
        </w:rPr>
        <w:t xml:space="preserve">Bill of Rights. </w:t>
      </w:r>
      <w:r w:rsidRPr="0035744B">
        <w:rPr>
          <w:rFonts w:ascii="Palatino Linotype" w:hAnsi="Palatino Linotype" w:cs="Arial"/>
          <w:color w:val="000000"/>
          <w:sz w:val="24"/>
          <w:szCs w:val="24"/>
          <w:lang w:val="en-US" w:eastAsia="en-AU"/>
        </w:rPr>
        <w:t xml:space="preserve">While protecting the right to freedom and security of the person, the Constitution also elaborates stringent rules on the </w:t>
      </w:r>
      <w:r w:rsidRPr="0035744B">
        <w:rPr>
          <w:rFonts w:ascii="Palatino Linotype" w:hAnsi="Palatino Linotype"/>
          <w:color w:val="333333"/>
          <w:sz w:val="24"/>
          <w:szCs w:val="24"/>
          <w:lang w:val="en-GB"/>
        </w:rPr>
        <w:t>right to a fair trial as a key tenet of justice</w:t>
      </w:r>
      <w:r>
        <w:rPr>
          <w:rFonts w:ascii="Palatino Linotype" w:hAnsi="Palatino Linotype"/>
          <w:color w:val="333333"/>
          <w:sz w:val="24"/>
          <w:szCs w:val="24"/>
          <w:lang w:val="en-GB"/>
        </w:rPr>
        <w:t xml:space="preserve">, and which cannot be limited at all times. </w:t>
      </w:r>
      <w:r w:rsidRPr="0035744B">
        <w:rPr>
          <w:rFonts w:ascii="Palatino Linotype" w:hAnsi="Palatino Linotype"/>
          <w:color w:val="333333"/>
          <w:sz w:val="24"/>
          <w:szCs w:val="24"/>
          <w:lang w:val="en-GB"/>
        </w:rPr>
        <w:t xml:space="preserve">The rights of an arrested person are </w:t>
      </w:r>
      <w:r>
        <w:rPr>
          <w:rFonts w:ascii="Palatino Linotype" w:hAnsi="Palatino Linotype"/>
          <w:color w:val="333333"/>
          <w:sz w:val="24"/>
          <w:szCs w:val="24"/>
          <w:lang w:val="en-GB"/>
        </w:rPr>
        <w:t>extensively laid out. The Constitution further offers protection to those detained, held in custody or imprisoned under the law, clarifying that such persons</w:t>
      </w:r>
      <w:r>
        <w:rPr>
          <w:rFonts w:ascii="Palatino Linotype" w:hAnsi="Palatino Linotype"/>
          <w:sz w:val="24"/>
          <w:szCs w:val="24"/>
          <w:lang w:val="en-GB"/>
        </w:rPr>
        <w:t>, retain</w:t>
      </w:r>
      <w:r w:rsidRPr="00C6072E">
        <w:rPr>
          <w:rFonts w:ascii="Palatino Linotype" w:hAnsi="Palatino Linotype"/>
          <w:sz w:val="24"/>
          <w:szCs w:val="24"/>
          <w:lang w:val="en-GB"/>
        </w:rPr>
        <w:t xml:space="preserve"> all the rights and fundamental freedoms</w:t>
      </w:r>
      <w:r>
        <w:rPr>
          <w:rFonts w:ascii="Palatino Linotype" w:hAnsi="Palatino Linotype"/>
          <w:sz w:val="24"/>
          <w:szCs w:val="24"/>
          <w:lang w:val="en-GB"/>
        </w:rPr>
        <w:t xml:space="preserve"> </w:t>
      </w:r>
      <w:r w:rsidRPr="00C6072E">
        <w:rPr>
          <w:rFonts w:ascii="Palatino Linotype" w:hAnsi="Palatino Linotype"/>
          <w:sz w:val="24"/>
          <w:szCs w:val="24"/>
          <w:lang w:val="en-GB"/>
        </w:rPr>
        <w:t>in the Bill of Rights, except to the extent that any particular</w:t>
      </w:r>
      <w:r w:rsidRPr="00C6072E">
        <w:rPr>
          <w:rFonts w:ascii="Palatino Linotype" w:hAnsi="Palatino Linotype"/>
          <w:sz w:val="24"/>
          <w:szCs w:val="24"/>
          <w:lang w:val="en-GB"/>
        </w:rPr>
        <w:br/>
        <w:t xml:space="preserve">right or a fundamental freedom is clearly incompatible with </w:t>
      </w:r>
      <w:r w:rsidRPr="00F10C1E">
        <w:rPr>
          <w:rFonts w:ascii="Palatino Linotype" w:hAnsi="Palatino Linotype"/>
          <w:sz w:val="24"/>
          <w:szCs w:val="24"/>
          <w:lang w:val="en-GB"/>
        </w:rPr>
        <w:t>the fact that the person is detained, held in custody or</w:t>
      </w:r>
      <w:r>
        <w:rPr>
          <w:rFonts w:ascii="Palatino Linotype" w:hAnsi="Palatino Linotype"/>
          <w:sz w:val="24"/>
          <w:szCs w:val="24"/>
          <w:lang w:val="en-GB"/>
        </w:rPr>
        <w:t xml:space="preserve"> </w:t>
      </w:r>
      <w:r w:rsidRPr="00F10C1E">
        <w:rPr>
          <w:rFonts w:ascii="Palatino Linotype" w:hAnsi="Palatino Linotype"/>
          <w:sz w:val="24"/>
          <w:szCs w:val="24"/>
          <w:lang w:val="en-GB"/>
        </w:rPr>
        <w:t>imprisoned.</w:t>
      </w:r>
    </w:p>
    <w:p w:rsidR="00CB258A" w:rsidRDefault="00CB258A" w:rsidP="00843A5D">
      <w:pPr>
        <w:spacing w:after="288" w:line="240" w:lineRule="auto"/>
        <w:jc w:val="both"/>
        <w:rPr>
          <w:rFonts w:ascii="Palatino Linotype" w:hAnsi="Palatino Linotype"/>
          <w:sz w:val="24"/>
          <w:szCs w:val="24"/>
          <w:lang w:val="en-GB"/>
        </w:rPr>
      </w:pPr>
    </w:p>
    <w:p w:rsidR="00CB258A" w:rsidRPr="00C6072E" w:rsidRDefault="00CB258A" w:rsidP="00843A5D">
      <w:pPr>
        <w:spacing w:after="288" w:line="240" w:lineRule="auto"/>
        <w:jc w:val="both"/>
        <w:rPr>
          <w:rFonts w:ascii="Palatino Linotype" w:hAnsi="Palatino Linotype" w:cs="Palatino Linotype"/>
          <w:b/>
          <w:bCs/>
          <w:sz w:val="24"/>
          <w:szCs w:val="24"/>
        </w:rPr>
      </w:pPr>
      <w:r w:rsidRPr="00F10C1E">
        <w:rPr>
          <w:rFonts w:ascii="Palatino Linotype" w:hAnsi="Palatino Linotype"/>
          <w:sz w:val="24"/>
          <w:szCs w:val="24"/>
          <w:lang w:val="en-GB"/>
        </w:rPr>
        <w:br/>
      </w:r>
    </w:p>
    <w:p w:rsidR="00CB258A" w:rsidRPr="007F2579" w:rsidRDefault="00CB258A" w:rsidP="00843A5D">
      <w:pPr>
        <w:autoSpaceDE w:val="0"/>
        <w:autoSpaceDN w:val="0"/>
        <w:adjustRightInd w:val="0"/>
        <w:spacing w:after="0" w:line="240" w:lineRule="auto"/>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A05F42" w:rsidRDefault="00CB258A" w:rsidP="009908B1">
      <w:pPr>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 xml:space="preserve">ARTICLE 1 &amp; </w:t>
      </w:r>
      <w:r w:rsidRPr="0022578B">
        <w:rPr>
          <w:rFonts w:ascii="Palatino Linotype" w:hAnsi="Palatino Linotype" w:cs="Palatino Linotype"/>
          <w:b/>
          <w:bCs/>
          <w:color w:val="000000"/>
          <w:sz w:val="24"/>
          <w:szCs w:val="24"/>
        </w:rPr>
        <w:t>4</w:t>
      </w:r>
      <w:r w:rsidRPr="0022578B">
        <w:rPr>
          <w:rFonts w:ascii="Palatino Linotype" w:hAnsi="Palatino Linotype" w:cs="Palatino Linotype"/>
          <w:b/>
          <w:bCs/>
          <w:color w:val="000000"/>
          <w:sz w:val="32"/>
          <w:szCs w:val="32"/>
        </w:rPr>
        <w:t xml:space="preserve">                                            </w:t>
      </w:r>
    </w:p>
    <w:p w:rsidR="00CB258A" w:rsidRDefault="00CB258A" w:rsidP="00CC48CB">
      <w:pPr>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jc w:val="both"/>
        <w:rPr>
          <w:rFonts w:ascii="Palatino Linotype" w:hAnsi="Palatino Linotype" w:cs="Palatino Linotype"/>
          <w:b/>
          <w:bCs/>
          <w:color w:val="000000"/>
          <w:sz w:val="24"/>
          <w:szCs w:val="24"/>
        </w:rPr>
      </w:pPr>
      <w:r w:rsidRPr="00DA4826">
        <w:rPr>
          <w:rFonts w:ascii="Palatino Linotype" w:hAnsi="Palatino Linotype" w:cs="Palatino Linotype"/>
          <w:b/>
          <w:bCs/>
          <w:color w:val="000000"/>
          <w:sz w:val="24"/>
          <w:szCs w:val="24"/>
          <w:highlight w:val="lightGray"/>
        </w:rPr>
        <w:t>1. ACCORDING TO THE COMMITTEE’S CONCLUDING OBSERVATIONS (PARA. 8) AND THE LETTER DATED 4 MAY 2010 BY THE RAPPORTEUR FOR FOLLOW-UP ON CONCLUDING OBSERVATIONS, PLEASE PROVIDE UPDATED INFORMATION ON THE STATUS OF THE DRAFT TORTURE BILL WITH REGARD TO THE TIMETABLE FOR ITS CONSIDERATION AND ADOPTION. PLEASE PROVIDE DETAILED INFORMATION ON THE CONTENTS OF THIS BILL AND STATE WHETHER THE BILL OR ANY PIECES OF LEGISLATION NOW CONTAIN A DEFINITION OF TORTURE IN FULL CONFORMITY WITH ARTICLE 1 OF THE CONVENTION, AND THAT ACTS OF TORTURE ARE PUNISHABLE BY PENALTIES WHICH TAKE INTO ACCOUNT THEIR GRAVITY.</w:t>
      </w:r>
    </w:p>
    <w:p w:rsidR="00CB258A" w:rsidRDefault="00CB258A" w:rsidP="00CC48CB">
      <w:pPr>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jc w:val="both"/>
        <w:rPr>
          <w:rFonts w:ascii="Palatino Linotype" w:hAnsi="Palatino Linotype" w:cs="Palatino Linotype"/>
          <w:b/>
          <w:bCs/>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22578B" w:rsidRDefault="00CB258A" w:rsidP="009908B1">
      <w:pPr>
        <w:autoSpaceDE w:val="0"/>
        <w:autoSpaceDN w:val="0"/>
        <w:adjustRightInd w:val="0"/>
        <w:spacing w:after="0"/>
        <w:jc w:val="both"/>
        <w:rPr>
          <w:rFonts w:ascii="Palatino Linotype" w:hAnsi="Palatino Linotype" w:cs="Palatino Linotype"/>
          <w:b/>
          <w:bCs/>
          <w:color w:val="000000"/>
          <w:sz w:val="24"/>
          <w:szCs w:val="24"/>
        </w:rPr>
      </w:pPr>
      <w:r w:rsidRPr="0022578B">
        <w:rPr>
          <w:rFonts w:ascii="Palatino Linotype" w:hAnsi="Palatino Linotype" w:cs="Palatino Linotype"/>
          <w:b/>
          <w:bCs/>
          <w:color w:val="000000"/>
          <w:sz w:val="24"/>
          <w:szCs w:val="24"/>
        </w:rPr>
        <w:t>Response:</w:t>
      </w:r>
    </w:p>
    <w:p w:rsidR="00CB258A" w:rsidRPr="00256825" w:rsidRDefault="00CB258A" w:rsidP="009908B1">
      <w:pPr>
        <w:autoSpaceDE w:val="0"/>
        <w:autoSpaceDN w:val="0"/>
        <w:adjustRightInd w:val="0"/>
        <w:spacing w:after="0"/>
        <w:jc w:val="both"/>
        <w:rPr>
          <w:rFonts w:ascii="Palatino Linotype" w:hAnsi="Palatino Linotype" w:cs="Palatino Linotype"/>
          <w:b/>
          <w:bCs/>
          <w:color w:val="000000"/>
          <w:sz w:val="24"/>
          <w:szCs w:val="24"/>
          <w:u w:val="single"/>
        </w:rPr>
      </w:pPr>
    </w:p>
    <w:p w:rsidR="00CB258A" w:rsidRPr="00256825" w:rsidRDefault="00CB258A" w:rsidP="00256825">
      <w:pPr>
        <w:spacing w:after="288"/>
        <w:jc w:val="both"/>
        <w:rPr>
          <w:rFonts w:ascii="Palatino Linotype" w:hAnsi="Palatino Linotype" w:cs="Century Gothic"/>
          <w:color w:val="000000"/>
          <w:sz w:val="24"/>
          <w:szCs w:val="24"/>
          <w:lang w:val="en-US"/>
        </w:rPr>
      </w:pPr>
      <w:r>
        <w:rPr>
          <w:rFonts w:ascii="Palatino Linotype" w:hAnsi="Palatino Linotype" w:cs="Palatino Linotype"/>
          <w:color w:val="000000"/>
          <w:sz w:val="24"/>
          <w:szCs w:val="24"/>
        </w:rPr>
        <w:t>1.</w:t>
      </w:r>
      <w:r w:rsidRPr="00256825">
        <w:rPr>
          <w:rFonts w:ascii="Palatino Linotype" w:hAnsi="Palatino Linotype" w:cs="Palatino Linotype"/>
          <w:color w:val="000000"/>
          <w:sz w:val="24"/>
          <w:szCs w:val="24"/>
        </w:rPr>
        <w:t xml:space="preserve"> The enactment of the Constitution in 2010 significantly strengthened the application of the Convention in </w:t>
      </w:r>
      <w:smartTag w:uri="urn:schemas-microsoft-com:office:smarttags" w:element="country-region">
        <w:r w:rsidRPr="00256825">
          <w:rPr>
            <w:rFonts w:ascii="Palatino Linotype" w:hAnsi="Palatino Linotype" w:cs="Palatino Linotype"/>
            <w:color w:val="000000"/>
            <w:sz w:val="24"/>
            <w:szCs w:val="24"/>
          </w:rPr>
          <w:t>Kenya</w:t>
        </w:r>
      </w:smartTag>
      <w:r w:rsidRPr="00256825">
        <w:rPr>
          <w:rFonts w:ascii="Palatino Linotype" w:hAnsi="Palatino Linotype" w:cs="Palatino Linotype"/>
          <w:color w:val="000000"/>
          <w:sz w:val="24"/>
          <w:szCs w:val="24"/>
        </w:rPr>
        <w:t xml:space="preserve"> in a number of ways:</w:t>
      </w:r>
      <w:r>
        <w:rPr>
          <w:rFonts w:ascii="Palatino Linotype" w:hAnsi="Palatino Linotype" w:cs="Palatino Linotype"/>
          <w:color w:val="000000"/>
          <w:sz w:val="24"/>
          <w:szCs w:val="24"/>
        </w:rPr>
        <w:t xml:space="preserve"> F</w:t>
      </w:r>
      <w:r w:rsidRPr="00256825">
        <w:rPr>
          <w:rFonts w:ascii="Palatino Linotype" w:hAnsi="Palatino Linotype" w:cs="Palatino Linotype"/>
          <w:color w:val="000000"/>
          <w:sz w:val="24"/>
          <w:szCs w:val="24"/>
        </w:rPr>
        <w:t xml:space="preserve">irstly, </w:t>
      </w:r>
      <w:r w:rsidRPr="00256825">
        <w:rPr>
          <w:rFonts w:ascii="Palatino Linotype" w:hAnsi="Palatino Linotype" w:cs="Century Gothic"/>
          <w:color w:val="000000"/>
          <w:sz w:val="24"/>
          <w:szCs w:val="24"/>
          <w:lang w:val="en-US"/>
        </w:rPr>
        <w:t xml:space="preserve">article 2 (5) of the Constitution incorporates the general rules of international law into the laws of </w:t>
      </w:r>
      <w:smartTag w:uri="urn:schemas-microsoft-com:office:smarttags" w:element="place">
        <w:smartTag w:uri="urn:schemas-microsoft-com:office:smarttags" w:element="country-region">
          <w:r w:rsidRPr="00256825">
            <w:rPr>
              <w:rFonts w:ascii="Palatino Linotype" w:hAnsi="Palatino Linotype" w:cs="Century Gothic"/>
              <w:color w:val="000000"/>
              <w:sz w:val="24"/>
              <w:szCs w:val="24"/>
              <w:lang w:val="en-US"/>
            </w:rPr>
            <w:t>Kenya</w:t>
          </w:r>
        </w:smartTag>
      </w:smartTag>
      <w:r w:rsidRPr="00256825">
        <w:rPr>
          <w:rFonts w:ascii="Palatino Linotype" w:hAnsi="Palatino Linotype" w:cs="Century Gothic"/>
          <w:color w:val="000000"/>
          <w:sz w:val="24"/>
          <w:szCs w:val="24"/>
          <w:lang w:val="en-US"/>
        </w:rPr>
        <w:t xml:space="preserve">. </w:t>
      </w:r>
      <w:r>
        <w:rPr>
          <w:rFonts w:ascii="Palatino Linotype" w:hAnsi="Palatino Linotype" w:cs="Century Gothic"/>
          <w:color w:val="000000"/>
          <w:sz w:val="24"/>
          <w:szCs w:val="24"/>
          <w:lang w:val="en-US"/>
        </w:rPr>
        <w:t xml:space="preserve">Essentially, the general rules of </w:t>
      </w:r>
      <w:r w:rsidRPr="00256825">
        <w:rPr>
          <w:rFonts w:ascii="Palatino Linotype" w:hAnsi="Palatino Linotype" w:cs="Century Gothic"/>
          <w:color w:val="000000"/>
          <w:sz w:val="24"/>
          <w:szCs w:val="24"/>
          <w:lang w:val="en-US"/>
        </w:rPr>
        <w:t xml:space="preserve">international law, including customary international law, shall be a source of law in </w:t>
      </w:r>
      <w:smartTag w:uri="urn:schemas-microsoft-com:office:smarttags" w:element="place">
        <w:smartTag w:uri="urn:schemas-microsoft-com:office:smarttags" w:element="country-region">
          <w:r w:rsidRPr="00256825">
            <w:rPr>
              <w:rFonts w:ascii="Palatino Linotype" w:hAnsi="Palatino Linotype" w:cs="Century Gothic"/>
              <w:color w:val="000000"/>
              <w:sz w:val="24"/>
              <w:szCs w:val="24"/>
              <w:lang w:val="en-US"/>
            </w:rPr>
            <w:t>Kenya</w:t>
          </w:r>
        </w:smartTag>
      </w:smartTag>
      <w:r w:rsidRPr="00256825">
        <w:rPr>
          <w:rFonts w:ascii="Palatino Linotype" w:hAnsi="Palatino Linotype" w:cs="Century Gothic"/>
          <w:color w:val="000000"/>
          <w:sz w:val="24"/>
          <w:szCs w:val="24"/>
          <w:lang w:val="en-US"/>
        </w:rPr>
        <w:t xml:space="preserve">. </w:t>
      </w:r>
      <w:r>
        <w:rPr>
          <w:rFonts w:ascii="Palatino Linotype" w:hAnsi="Palatino Linotype" w:cs="Century Gothic"/>
          <w:color w:val="000000"/>
          <w:sz w:val="24"/>
          <w:szCs w:val="24"/>
          <w:lang w:val="en-US"/>
        </w:rPr>
        <w:t>T</w:t>
      </w:r>
      <w:r w:rsidRPr="00256825">
        <w:rPr>
          <w:rFonts w:ascii="Palatino Linotype" w:hAnsi="Palatino Linotype" w:cs="Century Gothic"/>
          <w:color w:val="000000"/>
          <w:sz w:val="24"/>
          <w:szCs w:val="24"/>
          <w:lang w:val="en-US"/>
        </w:rPr>
        <w:t>orture is an absolute and non derogable offence under customary international law and the referenced article delegitimizes any action by the state, whether legislative</w:t>
      </w:r>
      <w:r>
        <w:rPr>
          <w:rFonts w:ascii="Palatino Linotype" w:hAnsi="Palatino Linotype" w:cs="Century Gothic"/>
          <w:color w:val="000000"/>
          <w:sz w:val="24"/>
          <w:szCs w:val="24"/>
          <w:lang w:val="en-US"/>
        </w:rPr>
        <w:t>, administrative,</w:t>
      </w:r>
      <w:r w:rsidRPr="00256825">
        <w:rPr>
          <w:rFonts w:ascii="Palatino Linotype" w:hAnsi="Palatino Linotype" w:cs="Century Gothic"/>
          <w:color w:val="000000"/>
          <w:sz w:val="24"/>
          <w:szCs w:val="24"/>
          <w:lang w:val="en-US"/>
        </w:rPr>
        <w:t xml:space="preserve"> judicial</w:t>
      </w:r>
      <w:r>
        <w:rPr>
          <w:rFonts w:ascii="Palatino Linotype" w:hAnsi="Palatino Linotype" w:cs="Century Gothic"/>
          <w:color w:val="000000"/>
          <w:sz w:val="24"/>
          <w:szCs w:val="24"/>
          <w:lang w:val="en-US"/>
        </w:rPr>
        <w:t xml:space="preserve"> or any other measures </w:t>
      </w:r>
      <w:r w:rsidRPr="00256825">
        <w:rPr>
          <w:rFonts w:ascii="Palatino Linotype" w:hAnsi="Palatino Linotype" w:cs="Century Gothic"/>
          <w:color w:val="000000"/>
          <w:sz w:val="24"/>
          <w:szCs w:val="24"/>
          <w:lang w:val="en-US"/>
        </w:rPr>
        <w:t xml:space="preserve"> that authorizes torture in Kenya. </w:t>
      </w:r>
    </w:p>
    <w:p w:rsidR="00CB258A" w:rsidRDefault="00CB258A" w:rsidP="00980526">
      <w:pPr>
        <w:spacing w:after="288"/>
        <w:jc w:val="both"/>
        <w:rPr>
          <w:rFonts w:ascii="Palatino Linotype" w:hAnsi="Palatino Linotype" w:cs="Arial"/>
          <w:color w:val="000000"/>
          <w:sz w:val="24"/>
          <w:szCs w:val="24"/>
          <w:lang w:val="en-US" w:eastAsia="en-AU"/>
        </w:rPr>
      </w:pPr>
      <w:r w:rsidRPr="007C4BFC">
        <w:rPr>
          <w:rFonts w:ascii="Palatino Linotype" w:hAnsi="Palatino Linotype" w:cs="Century Gothic"/>
          <w:color w:val="000000"/>
          <w:sz w:val="24"/>
          <w:szCs w:val="24"/>
          <w:lang w:val="en-US"/>
        </w:rPr>
        <w:t xml:space="preserve">Secondly, article 2 (6) </w:t>
      </w:r>
      <w:r>
        <w:rPr>
          <w:rFonts w:ascii="Palatino Linotype" w:hAnsi="Palatino Linotype" w:cs="Century Gothic"/>
          <w:color w:val="000000"/>
          <w:sz w:val="24"/>
          <w:szCs w:val="24"/>
          <w:lang w:val="en-US"/>
        </w:rPr>
        <w:t xml:space="preserve">then </w:t>
      </w:r>
      <w:r w:rsidRPr="007C4BFC">
        <w:rPr>
          <w:rFonts w:ascii="Palatino Linotype" w:hAnsi="Palatino Linotype" w:cs="Century Gothic"/>
          <w:color w:val="000000"/>
          <w:sz w:val="24"/>
          <w:szCs w:val="24"/>
          <w:lang w:val="en-US"/>
        </w:rPr>
        <w:t>st</w:t>
      </w:r>
      <w:r>
        <w:rPr>
          <w:rFonts w:ascii="Palatino Linotype" w:hAnsi="Palatino Linotype" w:cs="Century Gothic"/>
          <w:color w:val="000000"/>
          <w:sz w:val="24"/>
          <w:szCs w:val="24"/>
          <w:lang w:val="en-US"/>
        </w:rPr>
        <w:t>ates that any</w:t>
      </w:r>
      <w:r w:rsidRPr="00FC102F">
        <w:rPr>
          <w:rFonts w:ascii="Century Gothic" w:hAnsi="Century Gothic" w:cs="Century Gothic"/>
          <w:color w:val="000000"/>
          <w:sz w:val="23"/>
          <w:lang w:val="en-US"/>
        </w:rPr>
        <w:t xml:space="preserve"> </w:t>
      </w:r>
      <w:r w:rsidRPr="00E854B9">
        <w:rPr>
          <w:rFonts w:ascii="Palatino Linotype" w:hAnsi="Palatino Linotype" w:cs="Century Gothic"/>
          <w:color w:val="000000"/>
          <w:sz w:val="23"/>
          <w:lang w:val="en-US"/>
        </w:rPr>
        <w:t xml:space="preserve">treaty or convention ratified by </w:t>
      </w:r>
      <w:smartTag w:uri="urn:schemas-microsoft-com:office:smarttags" w:element="place">
        <w:smartTag w:uri="urn:schemas-microsoft-com:office:smarttags" w:element="country-region">
          <w:r w:rsidRPr="00E854B9">
            <w:rPr>
              <w:rFonts w:ascii="Palatino Linotype" w:hAnsi="Palatino Linotype" w:cs="Century Gothic"/>
              <w:color w:val="000000"/>
              <w:sz w:val="23"/>
              <w:lang w:val="en-US"/>
            </w:rPr>
            <w:t>Kenya</w:t>
          </w:r>
        </w:smartTag>
      </w:smartTag>
      <w:r w:rsidRPr="00E854B9">
        <w:rPr>
          <w:rFonts w:ascii="Palatino Linotype" w:hAnsi="Palatino Linotype" w:cs="Century Gothic"/>
          <w:color w:val="000000"/>
          <w:sz w:val="23"/>
          <w:lang w:val="en-US"/>
        </w:rPr>
        <w:t xml:space="preserve"> shall form part of the laws of the land.</w:t>
      </w:r>
      <w:r w:rsidRPr="00E854B9">
        <w:rPr>
          <w:rFonts w:ascii="Century Gothic" w:hAnsi="Century Gothic" w:cs="Century Gothic"/>
          <w:color w:val="000000"/>
          <w:sz w:val="23"/>
          <w:lang w:val="en-US"/>
        </w:rPr>
        <w:t xml:space="preserve"> </w:t>
      </w:r>
      <w:r>
        <w:rPr>
          <w:rFonts w:ascii="Palatino Linotype" w:hAnsi="Palatino Linotype" w:cs="Palatino Linotype"/>
          <w:color w:val="000000"/>
          <w:sz w:val="24"/>
          <w:szCs w:val="24"/>
        </w:rPr>
        <w:t xml:space="preserve"> </w:t>
      </w:r>
      <w:r>
        <w:rPr>
          <w:rFonts w:ascii="Palatino Linotype" w:hAnsi="Palatino Linotype" w:cs="Calibri"/>
          <w:color w:val="000000"/>
          <w:sz w:val="24"/>
          <w:szCs w:val="24"/>
        </w:rPr>
        <w:t xml:space="preserve">This means that the </w:t>
      </w:r>
      <w:r w:rsidRPr="006025EC">
        <w:rPr>
          <w:rFonts w:ascii="Palatino Linotype" w:hAnsi="Palatino Linotype" w:cs="Palatino Linotype"/>
          <w:color w:val="000000"/>
          <w:sz w:val="24"/>
          <w:szCs w:val="24"/>
        </w:rPr>
        <w:t xml:space="preserve">entirety of the provisions of the Convention </w:t>
      </w:r>
      <w:r>
        <w:rPr>
          <w:rFonts w:ascii="Palatino Linotype" w:hAnsi="Palatino Linotype" w:cs="Palatino Linotype"/>
          <w:color w:val="000000"/>
          <w:sz w:val="24"/>
          <w:szCs w:val="24"/>
        </w:rPr>
        <w:t xml:space="preserve">are </w:t>
      </w:r>
      <w:r w:rsidRPr="006025EC">
        <w:rPr>
          <w:rFonts w:ascii="Palatino Linotype" w:hAnsi="Palatino Linotype" w:cs="Palatino Linotype"/>
          <w:color w:val="000000"/>
          <w:sz w:val="24"/>
          <w:szCs w:val="24"/>
        </w:rPr>
        <w:t xml:space="preserve">lawfully applicable and enforceable in the Kenyan legal system. </w:t>
      </w:r>
      <w:r>
        <w:rPr>
          <w:rFonts w:ascii="Palatino Linotype" w:hAnsi="Palatino Linotype" w:cs="Palatino Linotype"/>
          <w:color w:val="000000"/>
          <w:sz w:val="24"/>
          <w:szCs w:val="24"/>
        </w:rPr>
        <w:t>Thirdly,</w:t>
      </w:r>
      <w:r w:rsidRPr="006025EC">
        <w:rPr>
          <w:rFonts w:ascii="Palatino Linotype" w:hAnsi="Palatino Linotype" w:cs="Palatino Linotype"/>
          <w:color w:val="000000"/>
          <w:sz w:val="24"/>
          <w:szCs w:val="24"/>
        </w:rPr>
        <w:t xml:space="preserve"> </w:t>
      </w:r>
      <w:r w:rsidRPr="00256825">
        <w:rPr>
          <w:rFonts w:ascii="Palatino Linotype" w:hAnsi="Palatino Linotype" w:cs="Century Gothic"/>
          <w:color w:val="000000"/>
          <w:sz w:val="24"/>
          <w:szCs w:val="24"/>
          <w:lang w:val="en-US"/>
        </w:rPr>
        <w:t>Article 25 further reinforces the Convention’s provisions by embracing freedom from torture and cruel, inhuman or degrading treatment or punishment as fundamental rights which cannot be limited</w:t>
      </w:r>
      <w:r>
        <w:rPr>
          <w:rFonts w:ascii="Palatino Linotype" w:hAnsi="Palatino Linotype" w:cs="Century Gothic"/>
          <w:color w:val="000000"/>
          <w:sz w:val="24"/>
          <w:szCs w:val="24"/>
          <w:lang w:val="en-US"/>
        </w:rPr>
        <w:t>,</w:t>
      </w:r>
      <w:r w:rsidRPr="00256825">
        <w:rPr>
          <w:rFonts w:ascii="Palatino Linotype" w:hAnsi="Palatino Linotype" w:cs="Century Gothic"/>
          <w:color w:val="000000"/>
          <w:sz w:val="24"/>
          <w:szCs w:val="24"/>
          <w:lang w:val="en-US"/>
        </w:rPr>
        <w:t xml:space="preserve"> whatever the circumstances.</w:t>
      </w:r>
      <w:r w:rsidRPr="00980526">
        <w:rPr>
          <w:rFonts w:ascii="Palatino Linotype" w:hAnsi="Palatino Linotype" w:cs="Arial"/>
          <w:color w:val="000000"/>
          <w:sz w:val="24"/>
          <w:szCs w:val="24"/>
          <w:lang w:val="en-US" w:eastAsia="en-AU"/>
        </w:rPr>
        <w:t xml:space="preserve"> </w:t>
      </w:r>
      <w:r>
        <w:rPr>
          <w:rFonts w:ascii="Palatino Linotype" w:hAnsi="Palatino Linotype" w:cs="Arial"/>
          <w:color w:val="000000"/>
          <w:sz w:val="24"/>
          <w:szCs w:val="24"/>
          <w:lang w:val="en-US" w:eastAsia="en-AU"/>
        </w:rPr>
        <w:t xml:space="preserve">Fourthly, article 21(4) obligates the State to enact and implement legislation to fulfill its obligations in respect of human rights and fundamental freedoms. In this regard and in recognition of its obligations under the Convention, the Government of Kenya has developed a Prevention of Torture Bill 2011.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sz w:val="24"/>
          <w:szCs w:val="24"/>
        </w:rPr>
        <w:t>2.</w:t>
      </w:r>
      <w:r w:rsidRPr="00CB1CBA">
        <w:rPr>
          <w:rFonts w:ascii="Palatino Linotype" w:hAnsi="Palatino Linotype" w:cs="Palatino Linotype"/>
          <w:sz w:val="24"/>
          <w:szCs w:val="24"/>
        </w:rPr>
        <w:t xml:space="preserve"> </w:t>
      </w:r>
      <w:r w:rsidRPr="00486B70">
        <w:rPr>
          <w:rFonts w:ascii="Palatino Linotype" w:hAnsi="Palatino Linotype" w:cs="Palatino Linotype"/>
          <w:sz w:val="24"/>
          <w:szCs w:val="24"/>
        </w:rPr>
        <w:t xml:space="preserve">The </w:t>
      </w:r>
      <w:r>
        <w:rPr>
          <w:rFonts w:ascii="Palatino Linotype" w:hAnsi="Palatino Linotype" w:cs="Palatino Linotype"/>
          <w:sz w:val="24"/>
          <w:szCs w:val="24"/>
        </w:rPr>
        <w:t>Bill was developed,</w:t>
      </w:r>
      <w:r w:rsidRPr="00486B70">
        <w:rPr>
          <w:rFonts w:ascii="Palatino Linotype" w:hAnsi="Palatino Linotype" w:cs="Palatino Linotype"/>
          <w:sz w:val="24"/>
          <w:szCs w:val="24"/>
        </w:rPr>
        <w:t xml:space="preserve"> in collaboration with the Kenya National Commission on Human Rights, the </w:t>
      </w:r>
      <w:r w:rsidRPr="00486B70">
        <w:rPr>
          <w:rFonts w:ascii="Palatino Linotype" w:hAnsi="Palatino Linotype" w:cs="Calibri"/>
          <w:sz w:val="24"/>
          <w:szCs w:val="24"/>
        </w:rPr>
        <w:t>International Commission of Jurists (</w:t>
      </w:r>
      <w:smartTag w:uri="urn:schemas-microsoft-com:office:smarttags" w:element="place">
        <w:smartTag w:uri="urn:schemas-microsoft-com:office:smarttags" w:element="country-region">
          <w:r w:rsidRPr="00486B70">
            <w:rPr>
              <w:rFonts w:ascii="Palatino Linotype" w:hAnsi="Palatino Linotype" w:cs="Calibri"/>
              <w:sz w:val="24"/>
              <w:szCs w:val="24"/>
            </w:rPr>
            <w:t>Kenya</w:t>
          </w:r>
        </w:smartTag>
      </w:smartTag>
      <w:r w:rsidRPr="00486B70">
        <w:rPr>
          <w:rFonts w:ascii="Palatino Linotype" w:hAnsi="Palatino Linotype" w:cs="Calibri"/>
          <w:sz w:val="24"/>
          <w:szCs w:val="24"/>
        </w:rPr>
        <w:t>) and the Independent Medical Legal Unit</w:t>
      </w:r>
      <w:r>
        <w:rPr>
          <w:rFonts w:ascii="Palatino Linotype" w:hAnsi="Palatino Linotype" w:cs="Calibri"/>
          <w:sz w:val="24"/>
          <w:szCs w:val="24"/>
        </w:rPr>
        <w:t>. T</w:t>
      </w:r>
      <w:r w:rsidRPr="00486B70">
        <w:rPr>
          <w:rFonts w:ascii="Palatino Linotype" w:hAnsi="Palatino Linotype" w:cs="Palatino Linotype"/>
          <w:color w:val="000000"/>
          <w:sz w:val="24"/>
          <w:szCs w:val="24"/>
        </w:rPr>
        <w:t>he Bill provides a legislative framework for the prevention, prohibition and punishment of acts of torture and other cruel, inhumane or degrading treatment or punishment and rehabilitation of victims of torture. Torture in the Bill is defined in full conformity with Article 1 of the Convention. The Bill prescribes the penalty for the commission</w:t>
      </w:r>
      <w:r w:rsidRPr="00A05F42">
        <w:rPr>
          <w:rFonts w:ascii="Palatino Linotype" w:hAnsi="Palatino Linotype" w:cs="Palatino Linotype"/>
          <w:color w:val="000000"/>
          <w:sz w:val="24"/>
          <w:szCs w:val="24"/>
        </w:rPr>
        <w:t xml:space="preserve"> of torture as imprisonment for a term not exceeding twenty five years. In a case where the act of torture results in death, the penalty is life imprisonment</w:t>
      </w:r>
      <w:r w:rsidRPr="00A05F42">
        <w:rPr>
          <w:rFonts w:ascii="Palatino Linotype" w:hAnsi="Palatino Linotype" w:cs="Palatino Linotype"/>
          <w:color w:val="000000"/>
          <w:sz w:val="24"/>
          <w:szCs w:val="24"/>
        </w:rPr>
        <w:footnoteReference w:customMarkFollows="1" w:id="1"/>
        <w:t xml:space="preserve">. </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 </w:t>
      </w:r>
      <w:r w:rsidRPr="00A05F42">
        <w:rPr>
          <w:rFonts w:ascii="Palatino Linotype" w:hAnsi="Palatino Linotype" w:cs="Palatino Linotype"/>
          <w:color w:val="000000"/>
          <w:sz w:val="24"/>
          <w:szCs w:val="24"/>
        </w:rPr>
        <w:t xml:space="preserve">The Bill further defines “cruel, inhuman and degrading treatment or punishment” as deliberate and aggravated treatment or punishment not amounting to torture, that is  inflicted by a person in authority or agent of the person in authority against a person under his custody, causing suffering , gross humiliation or debasement to the person”. The commission of cruel, inhuman and degrading treatment or punishment is limited to public officers, persons acting in an official capacity or a person acting at the instigation or with the consent or acquiescence of a public officer.  The penalty for committing the offence is a fine of one million </w:t>
      </w:r>
      <w:smartTag w:uri="urn:schemas-microsoft-com:office:smarttags" w:element="place">
        <w:smartTag w:uri="urn:schemas-microsoft-com:office:smarttags" w:element="country-region">
          <w:r w:rsidRPr="00A05F42">
            <w:rPr>
              <w:rFonts w:ascii="Palatino Linotype" w:hAnsi="Palatino Linotype" w:cs="Palatino Linotype"/>
              <w:color w:val="000000"/>
              <w:sz w:val="24"/>
              <w:szCs w:val="24"/>
            </w:rPr>
            <w:t>Kenya</w:t>
          </w:r>
        </w:smartTag>
      </w:smartTag>
      <w:r w:rsidRPr="00A05F42">
        <w:rPr>
          <w:rFonts w:ascii="Palatino Linotype" w:hAnsi="Palatino Linotype" w:cs="Palatino Linotype"/>
          <w:color w:val="000000"/>
          <w:sz w:val="24"/>
          <w:szCs w:val="24"/>
        </w:rPr>
        <w:t xml:space="preserve"> shillings or imprisonment for a term not exceeding fifteen years or both.  </w:t>
      </w:r>
    </w:p>
    <w:p w:rsidR="00CB258A" w:rsidRDefault="00CB258A" w:rsidP="009908B1">
      <w:pPr>
        <w:spacing w:after="0"/>
        <w:jc w:val="both"/>
        <w:rPr>
          <w:rFonts w:ascii="Palatino Linotype" w:hAnsi="Palatino Linotype" w:cs="Tahoma"/>
          <w:sz w:val="24"/>
          <w:szCs w:val="24"/>
        </w:rPr>
      </w:pPr>
      <w:r w:rsidRPr="00E7590E">
        <w:rPr>
          <w:rFonts w:ascii="Palatino Linotype" w:hAnsi="Palatino Linotype" w:cs="Tahoma"/>
          <w:sz w:val="24"/>
          <w:szCs w:val="24"/>
        </w:rPr>
        <w:t xml:space="preserve">Other offences related to torture and cruel, inhuman or degrading treatment or punishment </w:t>
      </w:r>
      <w:r>
        <w:rPr>
          <w:rFonts w:ascii="Palatino Linotype" w:hAnsi="Palatino Linotype" w:cs="Tahoma"/>
          <w:sz w:val="24"/>
          <w:szCs w:val="24"/>
        </w:rPr>
        <w:t xml:space="preserve">proposed in the Billn include </w:t>
      </w:r>
      <w:r w:rsidRPr="00E7590E">
        <w:rPr>
          <w:rFonts w:ascii="Palatino Linotype" w:hAnsi="Palatino Linotype" w:cs="Tahoma"/>
          <w:sz w:val="24"/>
          <w:szCs w:val="24"/>
        </w:rPr>
        <w:t xml:space="preserve">the offences of aiding and abetting, knowingly using information obtained by </w:t>
      </w:r>
      <w:r>
        <w:rPr>
          <w:rFonts w:ascii="Palatino Linotype" w:hAnsi="Palatino Linotype" w:cs="Tahoma"/>
          <w:sz w:val="24"/>
          <w:szCs w:val="24"/>
        </w:rPr>
        <w:t xml:space="preserve">or </w:t>
      </w:r>
      <w:r w:rsidRPr="00E7590E">
        <w:rPr>
          <w:rFonts w:ascii="Palatino Linotype" w:hAnsi="Palatino Linotype" w:cs="Tahoma"/>
          <w:sz w:val="24"/>
          <w:szCs w:val="24"/>
        </w:rPr>
        <w:t>through torture and the publication of information relating to a witness declared by the court to be vulnerable</w:t>
      </w:r>
      <w:r>
        <w:rPr>
          <w:rFonts w:ascii="Palatino Linotype" w:hAnsi="Palatino Linotype" w:cs="Tahoma"/>
          <w:sz w:val="24"/>
          <w:szCs w:val="24"/>
        </w:rPr>
        <w:t>.</w:t>
      </w:r>
    </w:p>
    <w:p w:rsidR="00CB258A" w:rsidRPr="00E7590E" w:rsidRDefault="00CB258A" w:rsidP="009908B1">
      <w:pPr>
        <w:spacing w:after="0"/>
        <w:jc w:val="both"/>
        <w:rPr>
          <w:rFonts w:ascii="Palatino Linotype" w:hAnsi="Palatino Linotype" w:cs="Tahoma"/>
          <w:sz w:val="24"/>
          <w:szCs w:val="24"/>
        </w:rPr>
      </w:pPr>
    </w:p>
    <w:p w:rsidR="00CB258A" w:rsidRDefault="00CB258A" w:rsidP="009908B1">
      <w:pPr>
        <w:spacing w:after="0"/>
        <w:jc w:val="both"/>
        <w:rPr>
          <w:rFonts w:ascii="Palatino Linotype" w:hAnsi="Palatino Linotype" w:cs="Tahoma"/>
          <w:sz w:val="24"/>
          <w:szCs w:val="24"/>
        </w:rPr>
      </w:pPr>
      <w:r w:rsidRPr="00E7590E">
        <w:rPr>
          <w:rFonts w:ascii="Palatino Linotype" w:hAnsi="Palatino Linotype" w:cs="Tahoma"/>
          <w:sz w:val="24"/>
          <w:szCs w:val="24"/>
        </w:rPr>
        <w:t xml:space="preserve">The Prevention of Torture Bill further contains a number of noteworthy components that fortify the country’s compliance with the Convention:  </w:t>
      </w:r>
    </w:p>
    <w:p w:rsidR="00CB258A" w:rsidRPr="00E7590E" w:rsidRDefault="00CB258A" w:rsidP="009908B1">
      <w:pPr>
        <w:spacing w:after="0"/>
        <w:jc w:val="both"/>
        <w:rPr>
          <w:rFonts w:ascii="Palatino Linotype" w:hAnsi="Palatino Linotype" w:cs="Tahoma"/>
          <w:sz w:val="24"/>
          <w:szCs w:val="24"/>
        </w:rPr>
      </w:pP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 xml:space="preserve">The Bill grants Kenyan courts, jurisdiction over offences of torture as provided for in CAT; </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 xml:space="preserve">It sets out an elaborate procedure for reporting and independent and impartial investigations for acts of torture; </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sets out the procedure for legal proceedings relating to vulnerable witnesses;</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creates the National Assistance Fund for Victims of Torture</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safeguards the protection from torture of prisoners or detainees being transferred</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states that torture is an extraditable offence</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prohibits the expulsion, return or extradition of a person to a country where they are likely to be tortured</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sets out the limitation of time to institute civil proceedings as six years commencing with the date when it first became reasonably practicable to bring an action</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provides for the making of other regulations, by the government in consultation with the Kenya National Commission on Human Rights, for the better implementation of the objects of the bill</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safeguards the rights of any person charged with any offence under the bill to assistance in communicating with a representative or state</w:t>
      </w:r>
    </w:p>
    <w:p w:rsidR="00CB258A" w:rsidRPr="00E7590E" w:rsidRDefault="00CB258A" w:rsidP="009908B1">
      <w:pPr>
        <w:pStyle w:val="ListParagraph"/>
        <w:numPr>
          <w:ilvl w:val="0"/>
          <w:numId w:val="16"/>
        </w:numPr>
        <w:spacing w:line="276" w:lineRule="auto"/>
        <w:jc w:val="both"/>
        <w:rPr>
          <w:rFonts w:ascii="Palatino Linotype" w:hAnsi="Palatino Linotype" w:cs="Tahoma"/>
        </w:rPr>
      </w:pPr>
      <w:r w:rsidRPr="00E7590E">
        <w:rPr>
          <w:rFonts w:ascii="Palatino Linotype" w:hAnsi="Palatino Linotype" w:cs="Tahoma"/>
        </w:rPr>
        <w:t>It sets out, but does not limit, examples of acts that may constitute torture</w:t>
      </w:r>
    </w:p>
    <w:p w:rsidR="00CB258A" w:rsidRPr="00E7590E" w:rsidRDefault="00CB258A" w:rsidP="009908B1">
      <w:pPr>
        <w:spacing w:after="0"/>
        <w:rPr>
          <w:rFonts w:ascii="Palatino Linotype" w:hAnsi="Palatino Linotype"/>
        </w:rPr>
      </w:pP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4. The B</w:t>
      </w:r>
      <w:r w:rsidRPr="00A05F42">
        <w:rPr>
          <w:rFonts w:ascii="Palatino Linotype" w:hAnsi="Palatino Linotype" w:cs="Palatino Linotype"/>
          <w:color w:val="000000"/>
          <w:sz w:val="24"/>
          <w:szCs w:val="24"/>
        </w:rPr>
        <w:t xml:space="preserve">ill </w:t>
      </w:r>
      <w:r>
        <w:rPr>
          <w:rFonts w:ascii="Palatino Linotype" w:hAnsi="Palatino Linotype" w:cs="Palatino Linotype"/>
          <w:color w:val="000000"/>
          <w:sz w:val="24"/>
          <w:szCs w:val="24"/>
        </w:rPr>
        <w:t xml:space="preserve">is being reviewed by the </w:t>
      </w:r>
      <w:r w:rsidRPr="00A05F42">
        <w:rPr>
          <w:rFonts w:ascii="Palatino Linotype" w:hAnsi="Palatino Linotype" w:cs="Palatino Linotype"/>
          <w:color w:val="000000"/>
          <w:sz w:val="24"/>
          <w:szCs w:val="24"/>
        </w:rPr>
        <w:t>Commission on the Implementation of the Constitution</w:t>
      </w:r>
      <w:r>
        <w:rPr>
          <w:rFonts w:ascii="Palatino Linotype" w:hAnsi="Palatino Linotype" w:cs="Palatino Linotype"/>
          <w:color w:val="000000"/>
          <w:sz w:val="24"/>
          <w:szCs w:val="24"/>
        </w:rPr>
        <w:t xml:space="preserve"> (CIC)</w:t>
      </w:r>
      <w:r w:rsidRPr="00A05F42">
        <w:rPr>
          <w:rFonts w:ascii="Palatino Linotype" w:hAnsi="Palatino Linotype" w:cs="Palatino Linotype"/>
          <w:color w:val="000000"/>
          <w:sz w:val="24"/>
          <w:szCs w:val="24"/>
        </w:rPr>
        <w:t xml:space="preserve"> whose mandate </w:t>
      </w:r>
      <w:r>
        <w:rPr>
          <w:rFonts w:ascii="Palatino Linotype" w:hAnsi="Palatino Linotype" w:cs="Palatino Linotype"/>
          <w:color w:val="000000"/>
          <w:sz w:val="24"/>
          <w:szCs w:val="24"/>
        </w:rPr>
        <w:t xml:space="preserve">is </w:t>
      </w:r>
      <w:r w:rsidRPr="00A05F42">
        <w:rPr>
          <w:rFonts w:ascii="Palatino Linotype" w:hAnsi="Palatino Linotype" w:cs="Palatino Linotype"/>
          <w:color w:val="000000"/>
          <w:sz w:val="24"/>
          <w:szCs w:val="24"/>
        </w:rPr>
        <w:t>to monitor whether the process and contents of legislation are in full conformity with the Constitution</w:t>
      </w:r>
      <w:r>
        <w:rPr>
          <w:rFonts w:ascii="Palatino Linotype" w:hAnsi="Palatino Linotype" w:cs="Palatino Linotype"/>
          <w:color w:val="000000"/>
          <w:sz w:val="24"/>
          <w:szCs w:val="24"/>
        </w:rPr>
        <w:t xml:space="preserve">. After review and the necessary stakeholders ‘consultations, the Bill will be submitted to Cabinet for approval and onward transmission to Parliament. </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3A393E"/>
          <w:sz w:val="24"/>
          <w:szCs w:val="24"/>
        </w:rPr>
        <w:t xml:space="preserve">5. </w:t>
      </w:r>
      <w:r w:rsidRPr="00A05F42">
        <w:rPr>
          <w:rFonts w:ascii="Palatino Linotype" w:hAnsi="Palatino Linotype" w:cs="Palatino Linotype"/>
          <w:color w:val="3A393E"/>
          <w:sz w:val="24"/>
          <w:szCs w:val="24"/>
        </w:rPr>
        <w:t xml:space="preserve">The National Police Service Act 2011 criminalizes torture and other cruel, inhuman and degrading treatment or punishment committed by the police.  In the Act the definition of torture is borrowed to the letter from the Convention. </w:t>
      </w:r>
      <w:r w:rsidRPr="00A05F42">
        <w:rPr>
          <w:rFonts w:ascii="Palatino Linotype" w:hAnsi="Palatino Linotype" w:cs="Palatino Linotype"/>
          <w:color w:val="000000"/>
          <w:sz w:val="24"/>
          <w:szCs w:val="24"/>
        </w:rPr>
        <w:t xml:space="preserve"> A police officer who commits acts of torture is liable on conviction to imprisonment for term not exceeding twenty five years. While those found guilty of subjecting a person to cruel, inhuman or degrading treatment faces imprisonment for te</w:t>
      </w:r>
      <w:r>
        <w:rPr>
          <w:rFonts w:ascii="Palatino Linotype" w:hAnsi="Palatino Linotype" w:cs="Palatino Linotype"/>
          <w:color w:val="000000"/>
          <w:sz w:val="24"/>
          <w:szCs w:val="24"/>
        </w:rPr>
        <w:t>rm not exceeding fifteen years.</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 </w:t>
      </w:r>
      <w:r w:rsidRPr="00A05F42">
        <w:rPr>
          <w:rFonts w:ascii="Palatino Linotype" w:hAnsi="Palatino Linotype" w:cs="Palatino Linotype"/>
          <w:color w:val="000000"/>
          <w:sz w:val="24"/>
          <w:szCs w:val="24"/>
        </w:rPr>
        <w:t xml:space="preserve">The Children Act 2001 offers protection to children against torture, cruel treatment or punishment, unlawful arrest or deprivation of liberty. </w:t>
      </w:r>
    </w:p>
    <w:p w:rsidR="00CB258A" w:rsidRDefault="00CB258A" w:rsidP="009908B1">
      <w:pPr>
        <w:autoSpaceDE w:val="0"/>
        <w:autoSpaceDN w:val="0"/>
        <w:adjustRightInd w:val="0"/>
        <w:jc w:val="both"/>
        <w:rPr>
          <w:rFonts w:ascii="Palatino Linotype" w:hAnsi="Palatino Linotype" w:cs="Palatino Linotype"/>
          <w:color w:val="000000"/>
          <w:sz w:val="24"/>
          <w:szCs w:val="24"/>
        </w:rPr>
      </w:pPr>
    </w:p>
    <w:p w:rsidR="00CB258A" w:rsidRDefault="00CB258A" w:rsidP="009908B1">
      <w:pPr>
        <w:autoSpaceDE w:val="0"/>
        <w:autoSpaceDN w:val="0"/>
        <w:adjustRightInd w:val="0"/>
        <w:jc w:val="both"/>
        <w:rPr>
          <w:rFonts w:ascii="Palatino Linotype" w:hAnsi="Palatino Linotype" w:cs="Palatino Linotype"/>
          <w:color w:val="000000"/>
          <w:sz w:val="24"/>
          <w:szCs w:val="24"/>
        </w:rPr>
      </w:pPr>
    </w:p>
    <w:p w:rsidR="00CB258A" w:rsidRPr="007071A4" w:rsidRDefault="00CB258A" w:rsidP="007071A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7071A4">
        <w:rPr>
          <w:rFonts w:ascii="Palatino Linotype" w:hAnsi="Palatino Linotype" w:cs="Palatino Linotype"/>
          <w:b/>
          <w:bCs/>
          <w:color w:val="000000"/>
          <w:sz w:val="24"/>
          <w:szCs w:val="24"/>
          <w:highlight w:val="lightGray"/>
        </w:rPr>
        <w:t>2. WITH REFERENCE TO THE COMMITTEE’S PREVIOUS CONCLUDING OBSERVATIONS (PARA. 8), PLEASE PROVIDE DETAILED INFORMATION ON THE OUTCOME OF THE REVIEWS CONDUCTED BY THE LAW REFORM COMMISSION TO ENSURE THAT THE RELEVANT PROVISIONS OF THE PENAL CODE, EVIDENCE ACT AND CRIMINAL PROCEEDINGS ACT ARE IN CONFORMITY WITH THE CONVENTION. WHAT STAGE HAS THE REVIEW PROCESS REACHED, AND HAS A DEADLINE BEEN SET FOR THE CONSIDERATION OF THESE PIECES OF LEGISLATION?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jc w:val="both"/>
        <w:rPr>
          <w:rFonts w:ascii="Palatino Linotype" w:hAnsi="Palatino Linotype" w:cs="Tahoma"/>
          <w:sz w:val="24"/>
          <w:szCs w:val="24"/>
        </w:rPr>
      </w:pPr>
      <w:r>
        <w:rPr>
          <w:rFonts w:ascii="Palatino Linotype" w:hAnsi="Palatino Linotype" w:cs="Palatino Linotype"/>
          <w:color w:val="000000"/>
        </w:rPr>
        <w:t xml:space="preserve">7. </w:t>
      </w:r>
      <w:r w:rsidRPr="00486B70">
        <w:rPr>
          <w:rFonts w:ascii="Palatino Linotype" w:hAnsi="Palatino Linotype" w:cs="Palatino Linotype"/>
          <w:color w:val="000000"/>
          <w:sz w:val="24"/>
          <w:szCs w:val="24"/>
        </w:rPr>
        <w:t>The</w:t>
      </w:r>
      <w:r>
        <w:rPr>
          <w:rFonts w:ascii="Palatino Linotype" w:hAnsi="Palatino Linotype" w:cs="Palatino Linotype"/>
          <w:color w:val="000000"/>
          <w:sz w:val="24"/>
          <w:szCs w:val="24"/>
        </w:rPr>
        <w:t xml:space="preserve"> C</w:t>
      </w:r>
      <w:r w:rsidRPr="00486B70">
        <w:rPr>
          <w:rFonts w:ascii="Palatino Linotype" w:hAnsi="Palatino Linotype" w:cs="Palatino Linotype"/>
          <w:color w:val="000000"/>
          <w:sz w:val="24"/>
          <w:szCs w:val="24"/>
        </w:rPr>
        <w:t>onstitution of Kenya safeguards the freedom and security of the person and contains an absolute prohibition of torture and other, cruel, inhuman</w:t>
      </w:r>
      <w:r>
        <w:rPr>
          <w:rFonts w:ascii="Palatino Linotype" w:hAnsi="Palatino Linotype" w:cs="Palatino Linotype"/>
          <w:color w:val="000000"/>
          <w:sz w:val="24"/>
          <w:szCs w:val="24"/>
        </w:rPr>
        <w:t xml:space="preserve"> or degrading treatment. In 2010</w:t>
      </w:r>
      <w:r w:rsidRPr="00486B70">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the</w:t>
      </w:r>
      <w:r w:rsidRPr="00486B70">
        <w:rPr>
          <w:rFonts w:ascii="Palatino Linotype" w:hAnsi="Palatino Linotype" w:cs="Palatino Linotype"/>
          <w:color w:val="000000"/>
          <w:sz w:val="24"/>
          <w:szCs w:val="24"/>
        </w:rPr>
        <w:t xml:space="preserve"> Government, through the Kenya Law Reform Commission began a comprehensive audit of all laws to ensure that the</w:t>
      </w:r>
      <w:r>
        <w:rPr>
          <w:rFonts w:ascii="Palatino Linotype" w:hAnsi="Palatino Linotype" w:cs="Palatino Linotype"/>
          <w:color w:val="000000"/>
          <w:sz w:val="24"/>
          <w:szCs w:val="24"/>
        </w:rPr>
        <w:t>y</w:t>
      </w:r>
      <w:r w:rsidRPr="00486B70">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accord with </w:t>
      </w:r>
      <w:r w:rsidRPr="00486B70">
        <w:rPr>
          <w:rFonts w:ascii="Palatino Linotype" w:hAnsi="Palatino Linotype" w:cs="Palatino Linotype"/>
          <w:color w:val="000000"/>
          <w:sz w:val="24"/>
          <w:szCs w:val="24"/>
        </w:rPr>
        <w:t xml:space="preserve">Constitution </w:t>
      </w:r>
      <w:r>
        <w:rPr>
          <w:rFonts w:ascii="Palatino Linotype" w:hAnsi="Palatino Linotype" w:cs="Palatino Linotype"/>
          <w:color w:val="000000"/>
          <w:sz w:val="24"/>
          <w:szCs w:val="24"/>
        </w:rPr>
        <w:t xml:space="preserve">provisions </w:t>
      </w:r>
      <w:r w:rsidRPr="00486B70">
        <w:rPr>
          <w:rFonts w:ascii="Palatino Linotype" w:hAnsi="Palatino Linotype" w:cs="Palatino Linotype"/>
          <w:color w:val="000000"/>
          <w:sz w:val="24"/>
          <w:szCs w:val="24"/>
        </w:rPr>
        <w:t>as per Schedule 5 of the Constitution including the above referenced pieces of legislation. It was noted that the</w:t>
      </w:r>
      <w:r w:rsidRPr="00A05F42">
        <w:rPr>
          <w:rFonts w:ascii="Palatino Linotype" w:hAnsi="Palatino Linotype" w:cs="Palatino Linotype"/>
          <w:color w:val="000000"/>
          <w:sz w:val="24"/>
          <w:szCs w:val="24"/>
        </w:rPr>
        <w:t xml:space="preserve"> enactmen</w:t>
      </w:r>
      <w:r>
        <w:rPr>
          <w:rFonts w:ascii="Palatino Linotype" w:hAnsi="Palatino Linotype" w:cs="Palatino Linotype"/>
          <w:color w:val="000000"/>
          <w:sz w:val="24"/>
          <w:szCs w:val="24"/>
        </w:rPr>
        <w:t>t of the Prevention of Torture B</w:t>
      </w:r>
      <w:r w:rsidRPr="00A05F42">
        <w:rPr>
          <w:rFonts w:ascii="Palatino Linotype" w:hAnsi="Palatino Linotype" w:cs="Palatino Linotype"/>
          <w:color w:val="000000"/>
          <w:sz w:val="24"/>
          <w:szCs w:val="24"/>
        </w:rPr>
        <w:t xml:space="preserve">ill, 2011, into law will effectively cure the gaps existing in the Penal Code, Evidence Act and Criminal Procedure Code referred to under paragraph 8 of the Committee’s Concluding Observations. </w:t>
      </w:r>
      <w:r w:rsidRPr="009908B1">
        <w:rPr>
          <w:rFonts w:ascii="Palatino Linotype" w:hAnsi="Palatino Linotype" w:cs="Tahoma"/>
          <w:sz w:val="24"/>
          <w:szCs w:val="24"/>
        </w:rPr>
        <w:t>Further amendments to these pieces of legislation will constitute a mere repetition of the contents of the Prevention of Torture bill.</w:t>
      </w:r>
    </w:p>
    <w:p w:rsidR="00CB258A" w:rsidRDefault="00CB258A" w:rsidP="009908B1">
      <w:pPr>
        <w:jc w:val="both"/>
        <w:rPr>
          <w:rFonts w:ascii="Tahoma" w:hAnsi="Tahoma" w:cs="Tahoma"/>
          <w:sz w:val="24"/>
          <w:szCs w:val="24"/>
        </w:rPr>
      </w:pPr>
    </w:p>
    <w:p w:rsidR="00CB258A" w:rsidRPr="00CC48CB" w:rsidRDefault="00CB258A" w:rsidP="007071A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CC48CB">
        <w:rPr>
          <w:rFonts w:ascii="Palatino Linotype" w:hAnsi="Palatino Linotype" w:cs="Palatino Linotype"/>
          <w:b/>
          <w:bCs/>
          <w:color w:val="000000"/>
          <w:sz w:val="24"/>
          <w:szCs w:val="24"/>
          <w:highlight w:val="lightGray"/>
        </w:rPr>
        <w:t>3. PLEASE STATE THE STEPS THAT HAVE BEEN TAKEN TO COMPLY WITH THE COMMITTEE’S PREVIOUS CONCLUDING OBSERVATIONS (PARA. 11) TO RAISE THE AGE OF CRIMINAL RESPONSIBILITY IN ORDER TO BRING IT IN LINE WITH GENERALLY ACCEPTED INTERNATIONAL STANDARDS. PLEASE PROVIDE UPDATED INFORMATION ON THE STATUS OF THE CHILDREN’S (AMENDMENT BILL) WHICH SEEKS TO RAISE THE AGE OF CRIMINAL RESPONSIBILITY FROM 8 TO 12 YEARS. FURTHERMORE, PLEASE PROVIDE DETAILED INFORMATION ON THE ACTS OF TORTURE THAT THE CHILDREN’S ACT PROSCRIBES AND THE NATURE OF PENALTIES IT PRESCRIBES FOR SUCH ACTS. PLEASE STATE WHETHER THE CHILDREN’S LAW (AMENDMENT) BILL PROPOSES AMENDMENTS TO ANY PROVISIONS RELATING TO TORTURE. IF IT DOES, PLEASE PROVIDE DETAILED INFORMATION ON THE CONTENT OF THE CURRENT PROVISIONS RELATING TO TORTURE UNDER THE ACT AND THE PROPOSED AMENDMENTS TO THESE PROVISIONS AND WHAT THEY ENTAIL</w:t>
      </w:r>
    </w:p>
    <w:p w:rsidR="00CB258A"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r>
        <w:rPr>
          <w:rFonts w:ascii="Palatino Linotype" w:hAnsi="Palatino Linotype" w:cs="Palatino Linotype"/>
          <w:b/>
          <w:bCs/>
          <w:color w:val="000000"/>
          <w:sz w:val="24"/>
          <w:szCs w:val="24"/>
          <w:u w:val="single"/>
        </w:rPr>
        <w: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 </w:t>
      </w:r>
      <w:r w:rsidRPr="00DA4826">
        <w:rPr>
          <w:rFonts w:ascii="Palatino Linotype" w:hAnsi="Palatino Linotype" w:cs="Palatino Linotype"/>
          <w:color w:val="000000"/>
          <w:sz w:val="24"/>
          <w:szCs w:val="24"/>
        </w:rPr>
        <w:t xml:space="preserve">The </w:t>
      </w:r>
      <w:r w:rsidRPr="00DA4826">
        <w:rPr>
          <w:rFonts w:ascii="Palatino Linotype" w:hAnsi="Palatino Linotype"/>
          <w:sz w:val="24"/>
          <w:szCs w:val="24"/>
        </w:rPr>
        <w:t xml:space="preserve">Bill of Rights sets out </w:t>
      </w:r>
      <w:r>
        <w:rPr>
          <w:rFonts w:ascii="Palatino Linotype" w:hAnsi="Palatino Linotype"/>
          <w:sz w:val="24"/>
          <w:szCs w:val="24"/>
        </w:rPr>
        <w:t xml:space="preserve">general rights </w:t>
      </w:r>
      <w:r w:rsidRPr="00DA4826">
        <w:rPr>
          <w:rFonts w:ascii="Palatino Linotype" w:hAnsi="Palatino Linotype"/>
          <w:sz w:val="24"/>
          <w:szCs w:val="24"/>
        </w:rPr>
        <w:t xml:space="preserve">extending to citizens and specific </w:t>
      </w:r>
      <w:r>
        <w:rPr>
          <w:rFonts w:ascii="Palatino Linotype" w:hAnsi="Palatino Linotype"/>
          <w:sz w:val="24"/>
          <w:szCs w:val="24"/>
        </w:rPr>
        <w:t xml:space="preserve">rights for </w:t>
      </w:r>
      <w:r w:rsidRPr="00DA4826">
        <w:rPr>
          <w:rFonts w:ascii="Palatino Linotype" w:hAnsi="Palatino Linotype"/>
          <w:sz w:val="24"/>
          <w:szCs w:val="24"/>
        </w:rPr>
        <w:t>groups including children, the youth and persons with disabilities. Article 53 sets out strong safeguards for the rights of children</w:t>
      </w:r>
      <w:r>
        <w:rPr>
          <w:rFonts w:ascii="Palatino Linotype" w:hAnsi="Palatino Linotype"/>
          <w:sz w:val="24"/>
          <w:szCs w:val="24"/>
        </w:rPr>
        <w:t xml:space="preserve">. </w:t>
      </w:r>
      <w:r w:rsidRPr="00DA4826">
        <w:rPr>
          <w:rFonts w:ascii="Palatino Linotype" w:hAnsi="Palatino Linotype"/>
          <w:sz w:val="24"/>
          <w:szCs w:val="24"/>
        </w:rPr>
        <w:t xml:space="preserve"> </w:t>
      </w:r>
      <w:r w:rsidRPr="00DA4826">
        <w:rPr>
          <w:rFonts w:ascii="Palatino Linotype" w:hAnsi="Palatino Linotype" w:cs="Palatino Linotype"/>
          <w:color w:val="000000"/>
          <w:sz w:val="24"/>
          <w:szCs w:val="24"/>
        </w:rPr>
        <w:t>In 2010 the government embarked on a holistic review of the Children's’ Act, to bring its provisions in line with constitutional and generally accepted international</w:t>
      </w:r>
      <w:r w:rsidRPr="00A05F42">
        <w:rPr>
          <w:rFonts w:ascii="Palatino Linotype" w:hAnsi="Palatino Linotype" w:cs="Palatino Linotype"/>
          <w:color w:val="000000"/>
          <w:sz w:val="24"/>
          <w:szCs w:val="24"/>
        </w:rPr>
        <w:t xml:space="preserve"> standards. </w:t>
      </w:r>
      <w:r>
        <w:rPr>
          <w:rFonts w:ascii="Palatino Linotype" w:hAnsi="Palatino Linotype" w:cs="Palatino Linotype"/>
          <w:color w:val="000000"/>
          <w:sz w:val="24"/>
          <w:szCs w:val="24"/>
        </w:rPr>
        <w:t>A</w:t>
      </w:r>
      <w:r w:rsidRPr="00A05F42">
        <w:rPr>
          <w:rFonts w:ascii="Palatino Linotype" w:hAnsi="Palatino Linotype" w:cs="Palatino Linotype"/>
          <w:color w:val="000000"/>
          <w:sz w:val="24"/>
          <w:szCs w:val="24"/>
        </w:rPr>
        <w:t>s a result</w:t>
      </w:r>
      <w:r>
        <w:rPr>
          <w:rFonts w:ascii="Palatino Linotype" w:hAnsi="Palatino Linotype" w:cs="Palatino Linotype"/>
          <w:color w:val="000000"/>
          <w:sz w:val="24"/>
          <w:szCs w:val="24"/>
        </w:rPr>
        <w:t>, The Children’s Act (A</w:t>
      </w:r>
      <w:r w:rsidRPr="00A05F42">
        <w:rPr>
          <w:rFonts w:ascii="Palatino Linotype" w:hAnsi="Palatino Linotype" w:cs="Palatino Linotype"/>
          <w:color w:val="000000"/>
          <w:sz w:val="24"/>
          <w:szCs w:val="24"/>
        </w:rPr>
        <w:t xml:space="preserve">mendment bill) 2011, which proposes a number of modifications to the Children’s Act was prepared.  One of the changes sought is the raising of the age of criminal responsibility from eight to twelve years.  Parliament is now in the process of passing a  high number of pending constitutional bills and the Children’s Act (amendment bill) 2011 has been lined up for  prompt attention.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 </w:t>
      </w:r>
      <w:r w:rsidRPr="00A05F42">
        <w:rPr>
          <w:rFonts w:ascii="Palatino Linotype" w:hAnsi="Palatino Linotype" w:cs="Palatino Linotype"/>
          <w:color w:val="000000"/>
          <w:sz w:val="24"/>
          <w:szCs w:val="24"/>
        </w:rPr>
        <w:t>The Children Act 2001 offers protection to children against torture, cruel treatment or punishment, unlawful arrest or deprivation of liberty. The penalty for this offence is a term of imprisonment not exceeding twelve months or a fine of fifty thousand Kenya shillings or both. The Children Act (Amendment) Bill does propose amendments to the provisions relating to torture in the mother Act by expanding the realm of punishable offences to include the prohibition of corporal punishment and any cultural practices which dehumanizes or are injurious to the physical and mental well being of the child. It also proposes that where the word “arrest” appears anywhere in the text it must be substituted with the word “apprehend”.</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10.</w:t>
      </w:r>
      <w:r w:rsidRPr="00A05F42">
        <w:rPr>
          <w:rFonts w:ascii="Palatino Linotype" w:hAnsi="Palatino Linotype" w:cs="Palatino Linotype"/>
          <w:color w:val="000000"/>
          <w:sz w:val="24"/>
          <w:szCs w:val="24"/>
        </w:rPr>
        <w:t xml:space="preserve"> The Children Act (Amendment Bill) proposes amendments to section 18(1) of the Children’s Act 2001, to include the prohibition of corporal punishment and any cultural practice, which has the effect of dehumanizing or is injurious to the physical and mental well being of the child. It further proposes that (18)(1) be renumbered to 18(2) to read as follows; </w:t>
      </w:r>
      <w:r w:rsidRPr="00A05F42">
        <w:rPr>
          <w:rFonts w:ascii="Palatino Linotype" w:hAnsi="Palatino Linotype" w:cs="Palatino Linotype"/>
          <w:i/>
          <w:iCs/>
          <w:color w:val="000000"/>
          <w:sz w:val="24"/>
          <w:szCs w:val="24"/>
        </w:rPr>
        <w:t>“No child shall be subjected to unlawful apprehension and deprivation of liberty</w:t>
      </w:r>
      <w:r w:rsidRPr="00A05F42">
        <w:rPr>
          <w:rFonts w:ascii="Palatino Linotype" w:hAnsi="Palatino Linotype" w:cs="Palatino Linotype"/>
          <w:color w:val="000000"/>
          <w:sz w:val="24"/>
          <w:szCs w:val="24"/>
        </w:rPr>
        <w:t>” and anywhere the word "arrest" appears to be  replaced with "apprehend."</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 xml:space="preserve">4. </w:t>
      </w:r>
      <w:r w:rsidRPr="00C54935">
        <w:rPr>
          <w:rFonts w:ascii="Palatino Linotype" w:hAnsi="Palatino Linotype" w:cs="Palatino Linotype"/>
          <w:b/>
          <w:bCs/>
          <w:color w:val="000000"/>
          <w:sz w:val="24"/>
          <w:szCs w:val="24"/>
          <w:highlight w:val="lightGray"/>
        </w:rPr>
        <w:t>WITH REFERENCE TO THE COMMITTEE’S PREVIOUS CONCLUDING OBSERVATIONS (PARA. 26), PLEASE PROVIDE DETAILED INFORMATION ON THE LEGAL AND ADMINISTRATIVE MEASURES TAKEN TO PROTECT WOMEN AND CHILDREN FROM ALL FORMS OF VIOLENCE SINCE THE CONSIDERATION OF THE INITIAL REPORT. PLEASE PROVIDE DETAILED INFORMATION ON THE PROGRESS MADE TO ENACT THE DOMESTIC VIOLENCE (FAMILY PROTECTION) BILL, THE ANTI-TRAFFICKING IN PERSONS BILL, THE EQUAL OPPORTUNITIES BILL, AND THE MATRIMONIAL PROPERTY BILL. HAVE ANY OF THESE BILLS BEEN ENACTED INTO LAW? PLEASE PROVIDE DETAILED INFORMATION ON THE CONTENTS OF THESE BILLS AND HOW THEY PROTECT WOMEN AND CHILDREN FROM DOMESTIC VIOLENCE IN PRACTICE. PLEASE PROVIDE DETAILED INFORMATION ON THE STEPS TAKEN TO DISSEMINATE INFORMATION ON THE LAWS RELATING TO DOMESTIC VIOLENCE AND OTHER RELEVANT LAWS. ALSO PROVIDE INFORMATION ON ANY OTHER STEPS TAKEN TO COMBAT DOMESTIC VIOLENCE, SUCH AS TRAINING FOR JUDGES, PROSECUTORS, POLICE AND HEALTH OFFICERS AND AWARENESS-RAISING CAMPAIGNS FOR WOMEN ON THEIR RIGHTS AND AVAILABLE REMEDIES</w:t>
      </w:r>
      <w:r w:rsidRPr="00A05F42">
        <w:rPr>
          <w:rFonts w:ascii="Palatino Linotype" w:hAnsi="Palatino Linotype" w:cs="Palatino Linotype"/>
          <w:b/>
          <w:bCs/>
          <w:color w:val="000000"/>
          <w:sz w:val="24"/>
          <w:szCs w:val="24"/>
        </w:rPr>
        <w: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 </w:t>
      </w:r>
      <w:r w:rsidRPr="00A05F42">
        <w:rPr>
          <w:rFonts w:ascii="Palatino Linotype" w:hAnsi="Palatino Linotype" w:cs="Palatino Linotype"/>
          <w:color w:val="000000"/>
          <w:sz w:val="24"/>
          <w:szCs w:val="24"/>
        </w:rPr>
        <w:t>The Constitution of Kenya contains several safeguards for the protection of women</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children and all persons from all forms of violence. Besides embracing the principle of the inherent dignity of the person, the Constitution also safeguards the fundamental freedom and security of the person. It explicitly outlaws any form of violence from either private or public sources. Freedom from torture and cruel, inhuman and degrading treatment or punishment and freedom from slavery and servitude are some of the non-derogable rights in the constitution;</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12. </w:t>
      </w:r>
      <w:r w:rsidRPr="00A05F42">
        <w:rPr>
          <w:rFonts w:ascii="Palatino Linotype" w:hAnsi="Palatino Linotype" w:cs="Palatino Linotype"/>
          <w:color w:val="000000"/>
          <w:sz w:val="24"/>
          <w:szCs w:val="24"/>
        </w:rPr>
        <w:t xml:space="preserve">The Prohibition of Female Genital Mutilation Act, 2011 was enacted in 2011 and provides new opportunities for the </w:t>
      </w:r>
      <w:r>
        <w:rPr>
          <w:rFonts w:ascii="Palatino Linotype" w:hAnsi="Palatino Linotype" w:cs="Palatino Linotype"/>
          <w:color w:val="000000"/>
          <w:sz w:val="24"/>
          <w:szCs w:val="24"/>
        </w:rPr>
        <w:t xml:space="preserve">total </w:t>
      </w:r>
      <w:r w:rsidRPr="00A05F42">
        <w:rPr>
          <w:rFonts w:ascii="Palatino Linotype" w:hAnsi="Palatino Linotype" w:cs="Palatino Linotype"/>
          <w:color w:val="000000"/>
          <w:sz w:val="24"/>
          <w:szCs w:val="24"/>
        </w:rPr>
        <w:t>elimination of f</w:t>
      </w:r>
      <w:r>
        <w:rPr>
          <w:rFonts w:ascii="Palatino Linotype" w:hAnsi="Palatino Linotype" w:cs="Palatino Linotype"/>
          <w:color w:val="000000"/>
          <w:sz w:val="24"/>
          <w:szCs w:val="24"/>
        </w:rPr>
        <w:t xml:space="preserve">emale </w:t>
      </w:r>
      <w:r w:rsidRPr="00A05F42">
        <w:rPr>
          <w:rFonts w:ascii="Palatino Linotype" w:hAnsi="Palatino Linotype" w:cs="Palatino Linotype"/>
          <w:color w:val="000000"/>
          <w:sz w:val="24"/>
          <w:szCs w:val="24"/>
        </w:rPr>
        <w:t>g</w:t>
      </w:r>
      <w:r>
        <w:rPr>
          <w:rFonts w:ascii="Palatino Linotype" w:hAnsi="Palatino Linotype" w:cs="Palatino Linotype"/>
          <w:color w:val="000000"/>
          <w:sz w:val="24"/>
          <w:szCs w:val="24"/>
        </w:rPr>
        <w:t xml:space="preserve">enital </w:t>
      </w:r>
      <w:r w:rsidRPr="00A05F42">
        <w:rPr>
          <w:rFonts w:ascii="Palatino Linotype" w:hAnsi="Palatino Linotype" w:cs="Palatino Linotype"/>
          <w:color w:val="000000"/>
          <w:sz w:val="24"/>
          <w:szCs w:val="24"/>
        </w:rPr>
        <w:t>m</w:t>
      </w:r>
      <w:r>
        <w:rPr>
          <w:rFonts w:ascii="Palatino Linotype" w:hAnsi="Palatino Linotype" w:cs="Palatino Linotype"/>
          <w:color w:val="000000"/>
          <w:sz w:val="24"/>
          <w:szCs w:val="24"/>
        </w:rPr>
        <w:t>utilation. The A</w:t>
      </w:r>
      <w:r w:rsidRPr="00A05F42">
        <w:rPr>
          <w:rFonts w:ascii="Palatino Linotype" w:hAnsi="Palatino Linotype" w:cs="Palatino Linotype"/>
          <w:color w:val="000000"/>
          <w:sz w:val="24"/>
          <w:szCs w:val="24"/>
        </w:rPr>
        <w:t>ct criminalizes the practice and provides heavy sanctions. In the Act</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chiefs and children’s officers are allowed to enter any premise without a warrant to ascertain whether such a crime has been or is about to be committed. It further stipulates that culture and religion cannot be used as an excuse to perform the procedure.</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13. </w:t>
      </w:r>
      <w:r w:rsidRPr="00A05F42">
        <w:rPr>
          <w:rFonts w:ascii="Palatino Linotype" w:hAnsi="Palatino Linotype" w:cs="Palatino Linotype"/>
          <w:color w:val="000000"/>
          <w:sz w:val="24"/>
          <w:szCs w:val="24"/>
        </w:rPr>
        <w:t xml:space="preserve">In 2009 the Government in collaboration with various stakeholders developed the </w:t>
      </w:r>
      <w:r w:rsidRPr="00A05F42">
        <w:rPr>
          <w:rFonts w:ascii="Palatino Linotype" w:hAnsi="Palatino Linotype" w:cs="Palatino Linotype"/>
          <w:i/>
          <w:iCs/>
          <w:color w:val="000000"/>
          <w:sz w:val="24"/>
          <w:szCs w:val="24"/>
        </w:rPr>
        <w:t xml:space="preserve">National Framework towards Response and Prevention of Gender-Based Violence in Kenya, </w:t>
      </w:r>
      <w:r w:rsidRPr="00CB1CBA">
        <w:rPr>
          <w:rFonts w:ascii="Palatino Linotype" w:hAnsi="Palatino Linotype" w:cs="Palatino Linotype"/>
          <w:iCs/>
          <w:color w:val="000000"/>
          <w:sz w:val="24"/>
          <w:szCs w:val="24"/>
        </w:rPr>
        <w:t>which has formed</w:t>
      </w:r>
      <w:r w:rsidRPr="00A05F42">
        <w:rPr>
          <w:rFonts w:ascii="Palatino Linotype" w:hAnsi="Palatino Linotype" w:cs="Palatino Linotype"/>
          <w:i/>
          <w:iCs/>
          <w:color w:val="000000"/>
          <w:sz w:val="24"/>
          <w:szCs w:val="24"/>
        </w:rPr>
        <w:t xml:space="preserve"> </w:t>
      </w:r>
      <w:r w:rsidRPr="00CB1CBA">
        <w:rPr>
          <w:rFonts w:ascii="Palatino Linotype" w:hAnsi="Palatino Linotype" w:cs="Palatino Linotype"/>
          <w:iCs/>
          <w:color w:val="000000"/>
          <w:sz w:val="24"/>
          <w:szCs w:val="24"/>
        </w:rPr>
        <w:t xml:space="preserve">the </w:t>
      </w:r>
      <w:r w:rsidRPr="00CB1CBA">
        <w:rPr>
          <w:rFonts w:ascii="Palatino Linotype" w:hAnsi="Palatino Linotype" w:cs="Palatino Linotype"/>
          <w:color w:val="000000"/>
          <w:sz w:val="24"/>
          <w:szCs w:val="24"/>
        </w:rPr>
        <w:t>basis for investigations</w:t>
      </w:r>
      <w:r w:rsidRPr="00A05F42">
        <w:rPr>
          <w:rFonts w:ascii="Palatino Linotype" w:hAnsi="Palatino Linotype" w:cs="Palatino Linotype"/>
          <w:color w:val="000000"/>
          <w:sz w:val="24"/>
          <w:szCs w:val="24"/>
        </w:rPr>
        <w:t xml:space="preserve"> of instances of sexual violence and strengthen coordination of responses to stem it.  The Framework set out a number of actions to be taken to address the problem of gender based violence. Actions so far taken include:</w:t>
      </w:r>
    </w:p>
    <w:p w:rsidR="00CB258A" w:rsidRPr="00A05F42" w:rsidRDefault="00CB258A" w:rsidP="009908B1">
      <w:pPr>
        <w:autoSpaceDE w:val="0"/>
        <w:autoSpaceDN w:val="0"/>
        <w:adjustRightInd w:val="0"/>
        <w:spacing w:after="0"/>
        <w:ind w:left="2160"/>
        <w:jc w:val="both"/>
        <w:rPr>
          <w:rFonts w:ascii="Palatino Linotype" w:hAnsi="Palatino Linotype" w:cs="Palatino Linotype"/>
          <w:color w:val="000000"/>
          <w:sz w:val="24"/>
          <w:szCs w:val="24"/>
        </w:rPr>
      </w:pPr>
    </w:p>
    <w:p w:rsidR="00CB258A" w:rsidRPr="00CB1CBA" w:rsidRDefault="00CB258A" w:rsidP="009908B1">
      <w:pPr>
        <w:pStyle w:val="ListParagraph"/>
        <w:numPr>
          <w:ilvl w:val="0"/>
          <w:numId w:val="4"/>
        </w:numPr>
        <w:spacing w:line="276" w:lineRule="auto"/>
        <w:rPr>
          <w:rFonts w:ascii="Palatino Linotype" w:hAnsi="Palatino Linotype" w:cs="Palatino Linotype"/>
          <w:color w:val="000000"/>
        </w:rPr>
      </w:pPr>
      <w:r w:rsidRPr="00CB1CBA">
        <w:rPr>
          <w:rFonts w:ascii="Palatino Linotype" w:hAnsi="Palatino Linotype" w:cs="Palatino Linotype"/>
          <w:color w:val="000000"/>
        </w:rPr>
        <w:t>The establishment of community structures that are responsive to sexual and gender-based violence at grass-root levels</w:t>
      </w:r>
      <w:r>
        <w:rPr>
          <w:rFonts w:ascii="Palatino Linotype" w:hAnsi="Palatino Linotype" w:cs="Palatino Linotype"/>
          <w:color w:val="000000"/>
        </w:rPr>
        <w:t>,</w:t>
      </w:r>
      <w:r w:rsidRPr="00CB1CBA">
        <w:rPr>
          <w:rFonts w:ascii="Palatino Linotype" w:hAnsi="Palatino Linotype" w:cs="Palatino Linotype"/>
          <w:color w:val="000000"/>
        </w:rPr>
        <w:t xml:space="preserve"> </w:t>
      </w:r>
    </w:p>
    <w:p w:rsidR="00CB258A" w:rsidRPr="00CB1CBA" w:rsidRDefault="00CB258A" w:rsidP="009908B1">
      <w:pPr>
        <w:pStyle w:val="ListParagraph"/>
        <w:numPr>
          <w:ilvl w:val="0"/>
          <w:numId w:val="4"/>
        </w:numPr>
        <w:spacing w:line="276" w:lineRule="auto"/>
        <w:rPr>
          <w:rFonts w:ascii="Palatino Linotype" w:hAnsi="Palatino Linotype" w:cs="Palatino Linotype"/>
          <w:color w:val="000000"/>
        </w:rPr>
      </w:pPr>
      <w:r w:rsidRPr="00CB1CBA">
        <w:rPr>
          <w:rFonts w:ascii="Palatino Linotype" w:hAnsi="Palatino Linotype" w:cs="Palatino Linotype"/>
          <w:color w:val="000000"/>
        </w:rPr>
        <w:t>Awareness creation on prevention within communities and community-based institutions,</w:t>
      </w:r>
    </w:p>
    <w:p w:rsidR="00CB258A" w:rsidRPr="00CB1CBA" w:rsidRDefault="00CB258A" w:rsidP="009908B1">
      <w:pPr>
        <w:pStyle w:val="ListParagraph"/>
        <w:numPr>
          <w:ilvl w:val="0"/>
          <w:numId w:val="4"/>
        </w:numPr>
        <w:spacing w:line="276" w:lineRule="auto"/>
        <w:rPr>
          <w:rFonts w:ascii="Palatino Linotype" w:hAnsi="Palatino Linotype" w:cs="Palatino Linotype"/>
          <w:color w:val="000000"/>
        </w:rPr>
      </w:pPr>
      <w:r w:rsidRPr="00CB1CBA">
        <w:rPr>
          <w:rFonts w:ascii="Palatino Linotype" w:hAnsi="Palatino Linotype" w:cs="Palatino Linotype"/>
          <w:color w:val="000000"/>
        </w:rPr>
        <w:t xml:space="preserve">strengthening behaviour change programmes </w:t>
      </w:r>
      <w:r>
        <w:rPr>
          <w:rFonts w:ascii="Palatino Linotype" w:hAnsi="Palatino Linotype" w:cs="Palatino Linotype"/>
          <w:color w:val="000000"/>
        </w:rPr>
        <w:t>that address</w:t>
      </w:r>
      <w:r w:rsidRPr="00CB1CBA">
        <w:rPr>
          <w:rFonts w:ascii="Palatino Linotype" w:hAnsi="Palatino Linotype" w:cs="Palatino Linotype"/>
          <w:color w:val="000000"/>
        </w:rPr>
        <w:t xml:space="preserve"> sexual and gender-based violence</w:t>
      </w:r>
      <w:r>
        <w:rPr>
          <w:rFonts w:ascii="Palatino Linotype" w:hAnsi="Palatino Linotype" w:cs="Palatino Linotype"/>
          <w:color w:val="000000"/>
        </w:rPr>
        <w:t>,</w:t>
      </w:r>
      <w:r w:rsidRPr="00CB1CBA">
        <w:rPr>
          <w:rFonts w:ascii="Palatino Linotype" w:hAnsi="Palatino Linotype" w:cs="Palatino Linotype"/>
          <w:color w:val="000000"/>
        </w:rPr>
        <w:t xml:space="preserve"> </w:t>
      </w:r>
    </w:p>
    <w:p w:rsidR="00CB258A" w:rsidRPr="00CB1CBA" w:rsidRDefault="00CB258A" w:rsidP="009908B1">
      <w:pPr>
        <w:pStyle w:val="ListParagraph"/>
        <w:numPr>
          <w:ilvl w:val="0"/>
          <w:numId w:val="4"/>
        </w:numPr>
        <w:spacing w:line="276" w:lineRule="auto"/>
        <w:rPr>
          <w:rFonts w:ascii="Palatino Linotype" w:hAnsi="Palatino Linotype" w:cs="Palatino Linotype"/>
          <w:color w:val="000000"/>
        </w:rPr>
      </w:pPr>
      <w:r w:rsidRPr="00CB1CBA">
        <w:rPr>
          <w:rFonts w:ascii="Palatino Linotype" w:hAnsi="Palatino Linotype" w:cs="Palatino Linotype"/>
          <w:color w:val="000000"/>
        </w:rPr>
        <w:t>The participation of men has been increased in measures for prevention of sexual and gender-based violence at community levels</w:t>
      </w:r>
      <w:r>
        <w:rPr>
          <w:rFonts w:ascii="Palatino Linotype" w:hAnsi="Palatino Linotype" w:cs="Palatino Linotype"/>
          <w:color w:val="000000"/>
        </w:rPr>
        <w:t>,</w:t>
      </w:r>
      <w:r w:rsidRPr="00CB1CBA">
        <w:rPr>
          <w:rFonts w:ascii="Palatino Linotype" w:hAnsi="Palatino Linotype" w:cs="Palatino Linotype"/>
          <w:color w:val="000000"/>
        </w:rPr>
        <w:t xml:space="preserve"> </w:t>
      </w:r>
    </w:p>
    <w:p w:rsidR="00CB258A" w:rsidRPr="00CB1CBA" w:rsidRDefault="00CB258A" w:rsidP="009908B1">
      <w:pPr>
        <w:pStyle w:val="ListParagraph"/>
        <w:numPr>
          <w:ilvl w:val="0"/>
          <w:numId w:val="4"/>
        </w:numPr>
        <w:spacing w:line="276" w:lineRule="auto"/>
        <w:rPr>
          <w:rFonts w:ascii="Palatino Linotype" w:hAnsi="Palatino Linotype" w:cs="Palatino Linotype"/>
          <w:color w:val="000000"/>
        </w:rPr>
      </w:pPr>
      <w:r w:rsidRPr="00CB1CBA">
        <w:rPr>
          <w:rFonts w:ascii="Palatino Linotype" w:hAnsi="Palatino Linotype" w:cs="Palatino Linotype"/>
          <w:color w:val="000000"/>
        </w:rPr>
        <w:t>The capacity of the Kenya Police has been enhanced through training to respond adequately to cases of sexual and gender based violence.</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14. </w:t>
      </w:r>
      <w:r w:rsidRPr="00A05F42">
        <w:rPr>
          <w:rFonts w:ascii="Palatino Linotype" w:hAnsi="Palatino Linotype" w:cs="Palatino Linotype"/>
          <w:color w:val="000000"/>
          <w:sz w:val="24"/>
          <w:szCs w:val="24"/>
        </w:rPr>
        <w:t xml:space="preserve">The National Gender and Equality Commission Act was enacted in 2011. The Act establishes the Commission. </w:t>
      </w:r>
      <w:r>
        <w:rPr>
          <w:rFonts w:ascii="Palatino Linotype" w:hAnsi="Palatino Linotype" w:cs="Palatino Linotype"/>
          <w:color w:val="000000"/>
          <w:sz w:val="24"/>
          <w:szCs w:val="24"/>
        </w:rPr>
        <w:t>The Commission is a constitutional body who</w:t>
      </w:r>
      <w:r w:rsidRPr="00A05F42">
        <w:rPr>
          <w:rFonts w:ascii="Palatino Linotype" w:hAnsi="Palatino Linotype" w:cs="Palatino Linotype"/>
          <w:color w:val="000000"/>
          <w:sz w:val="24"/>
          <w:szCs w:val="24"/>
        </w:rPr>
        <w:t>se core mandate is to promote gender equality and freedom from discrimination as provided in Article 27 of the Constitution. The Commission conducts periodic audits to ensure that special interest groups including women, minorities, and marginalized groups, persons with disability, the youth and children are</w:t>
      </w:r>
      <w:r>
        <w:rPr>
          <w:rFonts w:ascii="Palatino Linotype" w:hAnsi="Palatino Linotype" w:cs="Palatino Linotype"/>
          <w:color w:val="000000"/>
          <w:sz w:val="24"/>
          <w:szCs w:val="24"/>
        </w:rPr>
        <w:t xml:space="preserve"> protected from discrimination. </w:t>
      </w:r>
      <w:r w:rsidRPr="00A05F42">
        <w:rPr>
          <w:rFonts w:ascii="Palatino Linotype" w:hAnsi="Palatino Linotype" w:cs="Palatino Linotype"/>
          <w:color w:val="000000"/>
          <w:sz w:val="24"/>
          <w:szCs w:val="24"/>
        </w:rPr>
        <w:t xml:space="preserve">The National School Health Policy (2009) </w:t>
      </w:r>
      <w:r>
        <w:rPr>
          <w:rFonts w:ascii="Palatino Linotype" w:hAnsi="Palatino Linotype" w:cs="Palatino Linotype"/>
          <w:color w:val="000000"/>
          <w:sz w:val="24"/>
          <w:szCs w:val="24"/>
        </w:rPr>
        <w:t xml:space="preserve">also </w:t>
      </w:r>
      <w:r w:rsidRPr="00A05F42">
        <w:rPr>
          <w:rFonts w:ascii="Palatino Linotype" w:hAnsi="Palatino Linotype" w:cs="Palatino Linotype"/>
          <w:color w:val="000000"/>
          <w:sz w:val="24"/>
          <w:szCs w:val="24"/>
        </w:rPr>
        <w:t>addresses issues relating to FGM and early/forced marriage to students in schools.</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3A393E"/>
          <w:sz w:val="24"/>
          <w:szCs w:val="24"/>
        </w:rPr>
        <w:t xml:space="preserve">15. </w:t>
      </w:r>
      <w:r w:rsidRPr="00A05F42">
        <w:rPr>
          <w:rFonts w:ascii="Palatino Linotype" w:hAnsi="Palatino Linotype" w:cs="Palatino Linotype"/>
          <w:color w:val="3A393E"/>
          <w:sz w:val="24"/>
          <w:szCs w:val="24"/>
        </w:rPr>
        <w:t>For the criminal justice system of any country to function effectively it must be anchored on a strong witness protection system</w:t>
      </w:r>
      <w:r>
        <w:rPr>
          <w:rFonts w:ascii="Palatino Linotype" w:hAnsi="Palatino Linotype" w:cs="Palatino Linotype"/>
          <w:color w:val="3A393E"/>
          <w:sz w:val="24"/>
          <w:szCs w:val="24"/>
        </w:rPr>
        <w:t>,</w:t>
      </w:r>
      <w:r w:rsidRPr="00A05F42">
        <w:rPr>
          <w:rFonts w:ascii="Palatino Linotype" w:hAnsi="Palatino Linotype" w:cs="Palatino Linotype"/>
          <w:color w:val="3A393E"/>
          <w:sz w:val="24"/>
          <w:szCs w:val="24"/>
        </w:rPr>
        <w:t xml:space="preserve"> as the entire court process is predicated on the evidence that is presented by witnesses</w:t>
      </w:r>
      <w:r>
        <w:rPr>
          <w:rFonts w:ascii="Palatino Linotype" w:hAnsi="Palatino Linotype" w:cs="Palatino Linotype"/>
          <w:color w:val="3A393E"/>
          <w:sz w:val="24"/>
          <w:szCs w:val="24"/>
        </w:rPr>
        <w:t>,</w:t>
      </w:r>
      <w:r w:rsidRPr="00A05F42">
        <w:rPr>
          <w:rFonts w:ascii="Palatino Linotype" w:hAnsi="Palatino Linotype" w:cs="Palatino Linotype"/>
          <w:color w:val="3A393E"/>
          <w:sz w:val="24"/>
          <w:szCs w:val="24"/>
        </w:rPr>
        <w:t xml:space="preserve"> who are ready to come forth without fear to testify as to the facts that are controverted before the judicial officer. In April 2010 the </w:t>
      </w:r>
      <w:r w:rsidRPr="00A05F42">
        <w:rPr>
          <w:rFonts w:ascii="Palatino Linotype" w:hAnsi="Palatino Linotype" w:cs="Palatino Linotype"/>
          <w:color w:val="000000"/>
          <w:sz w:val="24"/>
          <w:szCs w:val="24"/>
        </w:rPr>
        <w:t>Witness</w:t>
      </w:r>
      <w:r>
        <w:rPr>
          <w:rFonts w:ascii="Palatino Linotype" w:hAnsi="Palatino Linotype" w:cs="Palatino Linotype"/>
          <w:color w:val="000000"/>
          <w:sz w:val="24"/>
          <w:szCs w:val="24"/>
        </w:rPr>
        <w:t xml:space="preserve"> Protection (Amendment) Act </w:t>
      </w:r>
      <w:r w:rsidRPr="00A05F42">
        <w:rPr>
          <w:rFonts w:ascii="Palatino Linotype" w:hAnsi="Palatino Linotype" w:cs="Palatino Linotype"/>
          <w:color w:val="000000"/>
          <w:sz w:val="24"/>
          <w:szCs w:val="24"/>
        </w:rPr>
        <w:t>was passed. This legislation will encourage women who are victims of sexual abuse, domestic violence and other abuses and who fear reprisals to come forward and seek legal redress.</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16. </w:t>
      </w:r>
      <w:r w:rsidRPr="00A05F42">
        <w:rPr>
          <w:rFonts w:ascii="Palatino Linotype" w:hAnsi="Palatino Linotype" w:cs="Palatino Linotype"/>
          <w:color w:val="000000"/>
          <w:sz w:val="24"/>
          <w:szCs w:val="24"/>
        </w:rPr>
        <w:t xml:space="preserve">The Commission on the Implementation of the Constitution </w:t>
      </w:r>
      <w:r>
        <w:rPr>
          <w:rFonts w:ascii="Palatino Linotype" w:hAnsi="Palatino Linotype" w:cs="Palatino Linotype"/>
          <w:color w:val="000000"/>
          <w:sz w:val="24"/>
          <w:szCs w:val="24"/>
        </w:rPr>
        <w:t>is conducting a r</w:t>
      </w:r>
      <w:r w:rsidRPr="00A05F42">
        <w:rPr>
          <w:rFonts w:ascii="Palatino Linotype" w:hAnsi="Palatino Linotype" w:cs="Palatino Linotype"/>
          <w:color w:val="000000"/>
          <w:sz w:val="24"/>
          <w:szCs w:val="24"/>
        </w:rPr>
        <w:t xml:space="preserve">eview of the Family Protection Bill and the Matrimonial Property Bill (2007) with the objective of aligning them with constitutional provisions as required by the Supreme law. </w:t>
      </w:r>
      <w:r>
        <w:rPr>
          <w:rFonts w:ascii="Palatino Linotype" w:hAnsi="Palatino Linotype" w:cs="Palatino Linotype"/>
          <w:color w:val="000000"/>
          <w:sz w:val="24"/>
          <w:szCs w:val="24"/>
        </w:rPr>
        <w:t>Various s</w:t>
      </w:r>
      <w:r w:rsidRPr="00A05F42">
        <w:rPr>
          <w:rFonts w:ascii="Palatino Linotype" w:hAnsi="Palatino Linotype" w:cs="Palatino Linotype"/>
          <w:color w:val="000000"/>
          <w:sz w:val="24"/>
          <w:szCs w:val="24"/>
        </w:rPr>
        <w:t xml:space="preserve">takeholders and the public at large were provided with an   opportunity to give their views on the Bills.  The Bills will be submitted to the Honourable Attorney General for onwards transmission to Parliament after the incorporation of views in the Bills.  </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17. </w:t>
      </w:r>
      <w:r w:rsidRPr="00A05F42">
        <w:rPr>
          <w:rFonts w:ascii="Palatino Linotype" w:hAnsi="Palatino Linotype" w:cs="Palatino Linotype"/>
          <w:color w:val="000000"/>
          <w:sz w:val="24"/>
          <w:szCs w:val="24"/>
        </w:rPr>
        <w:t xml:space="preserve">The Family Protection </w:t>
      </w:r>
      <w:r>
        <w:rPr>
          <w:rFonts w:ascii="Palatino Linotype" w:hAnsi="Palatino Linotype" w:cs="Palatino Linotype"/>
          <w:color w:val="000000"/>
          <w:sz w:val="24"/>
          <w:szCs w:val="24"/>
        </w:rPr>
        <w:t xml:space="preserve">Bill, </w:t>
      </w:r>
      <w:r w:rsidRPr="00A05F42">
        <w:rPr>
          <w:rFonts w:ascii="Palatino Linotype" w:hAnsi="Palatino Linotype" w:cs="Palatino Linotype"/>
          <w:color w:val="000000"/>
          <w:sz w:val="24"/>
          <w:szCs w:val="24"/>
        </w:rPr>
        <w:t xml:space="preserve">2007 </w:t>
      </w:r>
      <w:r>
        <w:rPr>
          <w:rFonts w:ascii="Palatino Linotype" w:hAnsi="Palatino Linotype" w:cs="Palatino Linotype"/>
          <w:color w:val="000000"/>
          <w:sz w:val="24"/>
          <w:szCs w:val="24"/>
        </w:rPr>
        <w:t xml:space="preserve">adopts </w:t>
      </w:r>
      <w:r w:rsidRPr="00A05F42">
        <w:rPr>
          <w:rFonts w:ascii="Palatino Linotype" w:hAnsi="Palatino Linotype" w:cs="Palatino Linotype"/>
          <w:color w:val="000000"/>
          <w:sz w:val="24"/>
          <w:szCs w:val="24"/>
        </w:rPr>
        <w:t>provisions for the protection and relief of victims of domestic violence. It sets out elaborate procedures for complaint, investigation and prosecution of cases of domestic violence, create</w:t>
      </w:r>
      <w:r>
        <w:rPr>
          <w:rFonts w:ascii="Palatino Linotype" w:hAnsi="Palatino Linotype" w:cs="Palatino Linotype"/>
          <w:color w:val="000000"/>
          <w:sz w:val="24"/>
          <w:szCs w:val="24"/>
        </w:rPr>
        <w:t>s</w:t>
      </w:r>
      <w:r w:rsidRPr="00A05F42">
        <w:rPr>
          <w:rFonts w:ascii="Palatino Linotype" w:hAnsi="Palatino Linotype" w:cs="Palatino Linotype"/>
          <w:color w:val="000000"/>
          <w:sz w:val="24"/>
          <w:szCs w:val="24"/>
        </w:rPr>
        <w:t xml:space="preserve"> a range of offences related to domestic violence and empower</w:t>
      </w:r>
      <w:r>
        <w:rPr>
          <w:rFonts w:ascii="Palatino Linotype" w:hAnsi="Palatino Linotype" w:cs="Palatino Linotype"/>
          <w:color w:val="000000"/>
          <w:sz w:val="24"/>
          <w:szCs w:val="24"/>
        </w:rPr>
        <w:t>s</w:t>
      </w:r>
      <w:r w:rsidRPr="00A05F42">
        <w:rPr>
          <w:rFonts w:ascii="Palatino Linotype" w:hAnsi="Palatino Linotype" w:cs="Palatino Linotype"/>
          <w:color w:val="000000"/>
          <w:sz w:val="24"/>
          <w:szCs w:val="24"/>
        </w:rPr>
        <w:t xml:space="preserve"> various organs and officers including law enforcement officers to take specified measures in dealing with domestic violence.</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The Family Protection bill proposes: measures to curb domestic violence, sets out the   procedures for investigation and prosecution of cases of domestic violence, creates offences t</w:t>
      </w:r>
      <w:r>
        <w:rPr>
          <w:rFonts w:ascii="Palatino Linotype" w:hAnsi="Palatino Linotype" w:cs="Palatino Linotype"/>
          <w:color w:val="000000"/>
          <w:sz w:val="24"/>
          <w:szCs w:val="24"/>
        </w:rPr>
        <w:t>hat relate to domestic violence.</w:t>
      </w:r>
      <w:r w:rsidRPr="00A05F42">
        <w:rPr>
          <w:rFonts w:ascii="Palatino Linotype" w:hAnsi="Palatino Linotype" w:cs="Palatino Linotype"/>
          <w:color w:val="000000"/>
          <w:sz w:val="24"/>
          <w:szCs w:val="24"/>
        </w:rPr>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18. </w:t>
      </w:r>
      <w:r w:rsidRPr="00A05F42">
        <w:rPr>
          <w:rFonts w:ascii="Palatino Linotype" w:hAnsi="Palatino Linotype" w:cs="Palatino Linotype"/>
          <w:color w:val="000000"/>
          <w:sz w:val="24"/>
          <w:szCs w:val="24"/>
        </w:rPr>
        <w:t>The Matrimonial Properties Bill</w:t>
      </w:r>
      <w:r>
        <w:rPr>
          <w:rFonts w:ascii="Palatino Linotype" w:hAnsi="Palatino Linotype" w:cs="Palatino Linotype"/>
          <w:color w:val="000000"/>
          <w:sz w:val="24"/>
          <w:szCs w:val="24"/>
        </w:rPr>
        <w:t>, 2007</w:t>
      </w:r>
      <w:r w:rsidRPr="00A05F42">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on the other hand </w:t>
      </w:r>
      <w:r w:rsidRPr="00A05F42">
        <w:rPr>
          <w:rFonts w:ascii="Palatino Linotype" w:hAnsi="Palatino Linotype" w:cs="Palatino Linotype"/>
          <w:color w:val="000000"/>
          <w:sz w:val="24"/>
          <w:szCs w:val="24"/>
        </w:rPr>
        <w:t>provides a framework that guarantees equality for married men and women in dealing with matrimonial property in terms of right to ownership, access, control and disposition of matrimonial property. In the Bill, matrimonial property includes the matrimonial home or homes, household goods and effects in the matrimonial home/s, immovable property owned by either spouse</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wh</w:t>
      </w:r>
      <w:r>
        <w:rPr>
          <w:rFonts w:ascii="Palatino Linotype" w:hAnsi="Palatino Linotype" w:cs="Palatino Linotype"/>
          <w:color w:val="000000"/>
          <w:sz w:val="24"/>
          <w:szCs w:val="24"/>
        </w:rPr>
        <w:t>ich</w:t>
      </w:r>
      <w:r w:rsidRPr="00A05F42">
        <w:rPr>
          <w:rFonts w:ascii="Palatino Linotype" w:hAnsi="Palatino Linotype" w:cs="Palatino Linotype"/>
          <w:color w:val="000000"/>
          <w:sz w:val="24"/>
          <w:szCs w:val="24"/>
        </w:rPr>
        <w:t xml:space="preserve"> provides the basic income for the sustenance of the family and any other property acquired during the life of the marriage and which the spouses agree to be part of the matrimonial property. However any property held by a spouse as trust property shall not form part of the matrimonial property. </w:t>
      </w:r>
      <w:r w:rsidRPr="00A05F42">
        <w:rPr>
          <w:rFonts w:ascii="Palatino Linotype" w:hAnsi="Palatino Linotype" w:cs="Palatino Linotype"/>
          <w:i/>
          <w:iCs/>
          <w:color w:val="000000"/>
          <w:sz w:val="24"/>
          <w:szCs w:val="24"/>
        </w:rPr>
        <w:t xml:space="preserve"> </w:t>
      </w:r>
      <w:r w:rsidRPr="00A05F42">
        <w:rPr>
          <w:rFonts w:ascii="Palatino Linotype" w:hAnsi="Palatino Linotype" w:cs="Palatino Linotype"/>
          <w:color w:val="000000"/>
          <w:sz w:val="24"/>
          <w:szCs w:val="24"/>
        </w:rPr>
        <w:t>Spouses may enter into an agreement before or during the marriage, which would otherwise determined their property rights.</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The Bill </w:t>
      </w:r>
      <w:r w:rsidRPr="00A05F42">
        <w:rPr>
          <w:rFonts w:ascii="Palatino Linotype" w:hAnsi="Palatino Linotype" w:cs="Palatino Linotype"/>
          <w:color w:val="000000"/>
          <w:sz w:val="24"/>
          <w:szCs w:val="24"/>
        </w:rPr>
        <w:t>makes provisions for joint ownership of property, and recognizes  the contribution made by a spouse towards improvement of property that is not matrimonial property</w:t>
      </w:r>
      <w:r>
        <w:rPr>
          <w:rFonts w:ascii="Palatino Linotype" w:hAnsi="Palatino Linotype" w:cs="Palatino Linotype"/>
          <w:color w:val="000000"/>
          <w:sz w:val="24"/>
          <w:szCs w:val="24"/>
        </w:rPr>
        <w: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19. </w:t>
      </w:r>
      <w:r w:rsidRPr="00A05F42">
        <w:rPr>
          <w:rFonts w:ascii="Palatino Linotype" w:hAnsi="Palatino Linotype" w:cs="Palatino Linotype"/>
          <w:color w:val="000000"/>
          <w:sz w:val="24"/>
          <w:szCs w:val="24"/>
        </w:rPr>
        <w:t>The Equal Opportunities Bill has been excluded from the pending bills with the view that Article 27 of the Constitution on equality and freedom from discrimination covers the right to equal treatment, including the right to equal opportunities in political, economic, cultural and social spheres. Initials discussions are underway to develop an equality and non-discrimination legislation that will cover all the relevant issues.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20. </w:t>
      </w:r>
      <w:r w:rsidRPr="00A05F42">
        <w:rPr>
          <w:rFonts w:ascii="Palatino Linotype" w:hAnsi="Palatino Linotype" w:cs="Palatino Linotype"/>
          <w:color w:val="000000"/>
          <w:sz w:val="24"/>
          <w:szCs w:val="24"/>
        </w:rPr>
        <w:t>Kenya enacted the Counter Trafficking in Persons Act in the year 2010 to implement Kenya’s obligations under the United Nations Convention against Transnational Organized Crime particularly its Protocol to Prevent, Suppress and Punish Trafficking in Persons, Especially Women and Children and to provide for the offences relating to trafficking in persons</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 xml:space="preserve">As a deterrent measure, the penalties for offences under the Act are quite punitive with </w:t>
      </w:r>
      <w:r>
        <w:rPr>
          <w:rFonts w:ascii="Palatino Linotype" w:hAnsi="Palatino Linotype" w:cs="Palatino Linotype"/>
          <w:color w:val="000000"/>
          <w:sz w:val="24"/>
          <w:szCs w:val="24"/>
        </w:rPr>
        <w:t xml:space="preserve">substantial fines </w:t>
      </w:r>
      <w:r w:rsidRPr="00A05F42">
        <w:rPr>
          <w:rFonts w:ascii="Palatino Linotype" w:hAnsi="Palatino Linotype" w:cs="Palatino Linotype"/>
          <w:color w:val="000000"/>
          <w:sz w:val="24"/>
          <w:szCs w:val="24"/>
        </w:rPr>
        <w:t>and in some cases imprisonment for life.</w:t>
      </w:r>
    </w:p>
    <w:p w:rsidR="00CB258A" w:rsidRDefault="00CB258A" w:rsidP="009908B1">
      <w:pPr>
        <w:autoSpaceDE w:val="0"/>
        <w:autoSpaceDN w:val="0"/>
        <w:adjustRightInd w:val="0"/>
        <w:jc w:val="both"/>
        <w:rPr>
          <w:rFonts w:ascii="Palatino Linotype" w:hAnsi="Palatino Linotype" w:cs="Palatino Linotype"/>
          <w:bCs/>
          <w:color w:val="000000"/>
          <w:sz w:val="24"/>
          <w:szCs w:val="24"/>
        </w:rPr>
      </w:pPr>
      <w:r>
        <w:rPr>
          <w:rFonts w:ascii="Palatino Linotype" w:hAnsi="Palatino Linotype" w:cs="Palatino Linotype"/>
          <w:color w:val="000000"/>
          <w:sz w:val="24"/>
          <w:szCs w:val="24"/>
        </w:rPr>
        <w:t xml:space="preserve">21. </w:t>
      </w:r>
      <w:r w:rsidRPr="00A05F42">
        <w:rPr>
          <w:rFonts w:ascii="Palatino Linotype" w:hAnsi="Palatino Linotype" w:cs="Palatino Linotype"/>
          <w:color w:val="000000"/>
          <w:sz w:val="24"/>
          <w:szCs w:val="24"/>
        </w:rPr>
        <w:t>The Counter Trafficking in Persons Act, 2010 creates a Counter Trafficking in Persons Advisory Committee to enhance inter-agency co-operation in combating trafficking in persons. The committee consists of members drawn from the government, Kenya National Commission on Human Rights, trade unions and   civil society organizations dealing with women and children with a proven record of involvement in prevention and suppression of trafficking in persons.</w:t>
      </w:r>
      <w:r w:rsidRPr="00C308D2">
        <w:rPr>
          <w:rFonts w:ascii="Palatino Linotype" w:hAnsi="Palatino Linotype" w:cs="Palatino Linotype"/>
          <w:bCs/>
          <w:color w:val="000000"/>
          <w:sz w:val="24"/>
          <w:szCs w:val="24"/>
        </w:rPr>
        <w:t xml:space="preserve"> </w:t>
      </w:r>
    </w:p>
    <w:p w:rsidR="00CB258A" w:rsidRPr="00853A51" w:rsidRDefault="00CB258A" w:rsidP="009908B1">
      <w:pPr>
        <w:autoSpaceDE w:val="0"/>
        <w:autoSpaceDN w:val="0"/>
        <w:adjustRightInd w:val="0"/>
        <w:jc w:val="both"/>
        <w:rPr>
          <w:rFonts w:ascii="Palatino Linotype" w:hAnsi="Palatino Linotype" w:cs="Palatino Linotype"/>
          <w:color w:val="000000"/>
          <w:sz w:val="24"/>
          <w:szCs w:val="24"/>
        </w:rPr>
      </w:pPr>
      <w:r w:rsidRPr="00C308D2">
        <w:rPr>
          <w:rFonts w:ascii="Palatino Linotype" w:hAnsi="Palatino Linotype" w:cs="Palatino Linotype"/>
          <w:bCs/>
          <w:color w:val="000000"/>
          <w:sz w:val="24"/>
          <w:szCs w:val="24"/>
        </w:rPr>
        <w:t xml:space="preserve">The government has taken the following steps to disseminate information on laws relating to domestic violence and other relevant laws: </w:t>
      </w:r>
    </w:p>
    <w:p w:rsidR="00CB258A" w:rsidRPr="00230F96"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 xml:space="preserve">The Office of the Director of Public Prosecution and the Task force on Implementation of the Sexual Offences Act conducted countrywide public forums to sensitize the general public on sexual offences and gender based violence; </w:t>
      </w:r>
    </w:p>
    <w:p w:rsidR="00CB258A" w:rsidRPr="00230F96"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The Government through the Ministry of Gender, Children and Social Development has intensified and conducted public awareness on, and facilitated community dialogue on the Female Genital Mutilation Act 2011 and the dangers of FGM in the four districts where the practice is rampant. In partnership with the faith based organizations, the government has continued to conduct alternative rites of pa</w:t>
      </w:r>
      <w:r>
        <w:rPr>
          <w:rFonts w:ascii="Palatino Linotype" w:hAnsi="Palatino Linotype" w:cs="Palatino Linotype"/>
          <w:color w:val="000000"/>
        </w:rPr>
        <w:t>ssage for girls in place of FGM;</w:t>
      </w:r>
      <w:r w:rsidRPr="00230F96">
        <w:rPr>
          <w:rFonts w:ascii="Palatino Linotype" w:hAnsi="Palatino Linotype" w:cs="Palatino Linotype"/>
          <w:color w:val="000000"/>
        </w:rPr>
        <w:t xml:space="preserve"> </w:t>
      </w:r>
    </w:p>
    <w:p w:rsidR="00CB258A" w:rsidRPr="00230F96"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Sexual Offences, Gender Violence and Victim’s Rights Section was set up in the Office of the Director of Public Prosecutor to conduct  trainings and sensitization of investigators, police prosecutors and judicial officers on Sexual and Gender based violence cases throughout the country with the objective of enhancing their capacity to respond effectively to these crimes. The Section also conducts specialized training on forensic investigations, crime scene management, collection, preservati</w:t>
      </w:r>
      <w:r>
        <w:rPr>
          <w:rFonts w:ascii="Palatino Linotype" w:hAnsi="Palatino Linotype" w:cs="Palatino Linotype"/>
          <w:color w:val="000000"/>
        </w:rPr>
        <w:t>on and presentation of evidence;</w:t>
      </w:r>
      <w:r w:rsidRPr="00230F96">
        <w:rPr>
          <w:rFonts w:ascii="Palatino Linotype" w:hAnsi="Palatino Linotype" w:cs="Palatino Linotype"/>
          <w:color w:val="000000"/>
        </w:rPr>
        <w:t xml:space="preserve"> </w:t>
      </w:r>
    </w:p>
    <w:p w:rsidR="00CB258A" w:rsidRPr="00230F96"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 xml:space="preserve">A Prosecutor’s Manual on Sexual Offences has been developed and is being used to train investigators and Police Officers on the investigation and </w:t>
      </w:r>
      <w:r>
        <w:rPr>
          <w:rFonts w:ascii="Palatino Linotype" w:hAnsi="Palatino Linotype" w:cs="Palatino Linotype"/>
          <w:color w:val="000000"/>
        </w:rPr>
        <w:t>prosecutions of sexual offences;</w:t>
      </w:r>
      <w:r w:rsidRPr="00230F96">
        <w:rPr>
          <w:rFonts w:ascii="Palatino Linotype" w:hAnsi="Palatino Linotype" w:cs="Palatino Linotype"/>
          <w:color w:val="000000"/>
        </w:rPr>
        <w:t xml:space="preserve"> </w:t>
      </w:r>
    </w:p>
    <w:p w:rsidR="00CB258A"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Gender units have been set up in all ministries to enhance gender sensitivity in administrative operations when giving services. There are also various awareness initiatives that have been undertaken by ministries even in collaboration with CSO to sensitive members</w:t>
      </w:r>
      <w:r>
        <w:rPr>
          <w:rFonts w:ascii="Palatino Linotype" w:hAnsi="Palatino Linotype" w:cs="Palatino Linotype"/>
          <w:color w:val="000000"/>
        </w:rPr>
        <w:t xml:space="preserve"> of the public on gender issues; and</w:t>
      </w:r>
    </w:p>
    <w:p w:rsidR="00CB258A" w:rsidRPr="00230F96" w:rsidRDefault="00CB258A" w:rsidP="003A7093">
      <w:pPr>
        <w:pStyle w:val="ListParagraph"/>
        <w:spacing w:line="276" w:lineRule="auto"/>
        <w:ind w:left="720"/>
        <w:jc w:val="both"/>
        <w:rPr>
          <w:rFonts w:ascii="Palatino Linotype" w:hAnsi="Palatino Linotype" w:cs="Palatino Linotype"/>
          <w:color w:val="000000"/>
        </w:rPr>
      </w:pPr>
      <w:r>
        <w:rPr>
          <w:rFonts w:ascii="Palatino Linotype" w:hAnsi="Palatino Linotype" w:cs="Palatino Linotype"/>
          <w:color w:val="000000"/>
        </w:rPr>
        <w:t xml:space="preserve"> </w:t>
      </w:r>
      <w:r w:rsidRPr="00230F96">
        <w:rPr>
          <w:rFonts w:ascii="Palatino Linotype" w:hAnsi="Palatino Linotype" w:cs="Palatino Linotype"/>
          <w:color w:val="000000"/>
        </w:rPr>
        <w:t xml:space="preserve"> </w:t>
      </w:r>
    </w:p>
    <w:p w:rsidR="00CB258A" w:rsidRDefault="00CB258A" w:rsidP="009908B1">
      <w:pPr>
        <w:pStyle w:val="ListParagraph"/>
        <w:numPr>
          <w:ilvl w:val="0"/>
          <w:numId w:val="6"/>
        </w:numPr>
        <w:spacing w:line="276" w:lineRule="auto"/>
        <w:jc w:val="both"/>
        <w:rPr>
          <w:rFonts w:ascii="Palatino Linotype" w:hAnsi="Palatino Linotype" w:cs="Palatino Linotype"/>
          <w:color w:val="000000"/>
        </w:rPr>
      </w:pPr>
      <w:r w:rsidRPr="00230F96">
        <w:rPr>
          <w:rFonts w:ascii="Palatino Linotype" w:hAnsi="Palatino Linotype" w:cs="Palatino Linotype"/>
          <w:color w:val="000000"/>
        </w:rPr>
        <w:t>The training curriculum for police officers has been reviewed and now incorporates training on human rights including the prohibition of torture and ill treatment. The curriculum was engendered through the concerted efforts of government and UN women. Gender Violence Recovery centres have been opened in major public hospitals across the country to deal with matters of gender violence.</w:t>
      </w:r>
    </w:p>
    <w:p w:rsidR="00CB258A" w:rsidRPr="003A7093" w:rsidRDefault="00CB258A" w:rsidP="003A7093"/>
    <w:p w:rsidR="00CB258A" w:rsidRPr="007071A4" w:rsidRDefault="00CB258A" w:rsidP="007071A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7071A4">
        <w:rPr>
          <w:rFonts w:ascii="Palatino Linotype" w:hAnsi="Palatino Linotype" w:cs="Palatino Linotype"/>
          <w:b/>
          <w:bCs/>
          <w:color w:val="000000"/>
          <w:sz w:val="24"/>
          <w:szCs w:val="24"/>
        </w:rPr>
        <w:t>ARTICLE 2</w:t>
      </w:r>
    </w:p>
    <w:p w:rsidR="00CB258A" w:rsidRPr="007071A4" w:rsidRDefault="00CB258A" w:rsidP="007071A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7071A4">
        <w:rPr>
          <w:rFonts w:ascii="Palatino Linotype" w:hAnsi="Palatino Linotype" w:cs="Palatino Linotype"/>
          <w:b/>
          <w:bCs/>
          <w:color w:val="000000"/>
          <w:sz w:val="24"/>
          <w:szCs w:val="24"/>
          <w:highlight w:val="lightGray"/>
        </w:rPr>
        <w:t>5.WITH REFERENCE TO THE COMMITTEE’S PREVIOUS CONCLUDING OBSERVATIONS (PARA. 9), PLEASE PROVIDE INFORMATION ABOUT THE EFFORTS MADE TO COMPLY WITH THE COMMITTEE’S EARLIER RECOMMENDATIONS CONCERNING REFORMS TO THE JUDICIAL SYSTEM IN ORDER TO ENHANCE ITS INTEGRITY, EFFICIENCY AND TRANSPARENCY WITH A VIEW TO ENHANCE ITS CAPACITY TO EFFECTIVELY DEAL WITH MATTERS INVOLVING TORTURE AND ILL-TREATMENT. PLEASE, INCLUDE INFORMATION ON THE STEPS TAKEN, IF ANY, TO INVOLVE ALL STAKEHOLDERS, INCLUDING CIVIL SOCIETY ORGANISATION, IN THESE REFORM PROCESSES.</w:t>
      </w:r>
      <w:r w:rsidRPr="007071A4">
        <w:rPr>
          <w:rFonts w:ascii="Palatino Linotype" w:hAnsi="Palatino Linotype" w:cs="Palatino Linotype"/>
          <w:b/>
          <w:bCs/>
          <w:color w:val="000000"/>
          <w:sz w:val="24"/>
          <w:szCs w:val="24"/>
        </w:rPr>
        <w:t xml:space="preserve"> </w:t>
      </w:r>
    </w:p>
    <w:p w:rsidR="00CB258A" w:rsidRPr="0022578B" w:rsidRDefault="00CB258A" w:rsidP="009908B1">
      <w:pPr>
        <w:autoSpaceDE w:val="0"/>
        <w:autoSpaceDN w:val="0"/>
        <w:adjustRightInd w:val="0"/>
        <w:jc w:val="both"/>
        <w:rPr>
          <w:rFonts w:ascii="Palatino Linotype" w:hAnsi="Palatino Linotype" w:cs="Palatino Linotype"/>
          <w:b/>
          <w:bCs/>
          <w:color w:val="000000"/>
          <w:sz w:val="24"/>
          <w:szCs w:val="24"/>
        </w:rPr>
      </w:pPr>
      <w:r w:rsidRPr="0022578B">
        <w:rPr>
          <w:rFonts w:ascii="Palatino Linotype" w:hAnsi="Palatino Linotype" w:cs="Palatino Linotype"/>
          <w:b/>
          <w:bCs/>
          <w:color w:val="000000"/>
          <w:sz w:val="24"/>
          <w:szCs w:val="24"/>
        </w:rPr>
        <w:t>Response:</w:t>
      </w:r>
    </w:p>
    <w:p w:rsidR="00CB258A" w:rsidRPr="00A05F42" w:rsidRDefault="00CB258A" w:rsidP="009908B1">
      <w:pPr>
        <w:autoSpaceDE w:val="0"/>
        <w:autoSpaceDN w:val="0"/>
        <w:adjustRightInd w:val="0"/>
        <w:jc w:val="both"/>
        <w:rPr>
          <w:rFonts w:ascii="Palatino Linotype" w:hAnsi="Palatino Linotype" w:cs="Palatino Linotype"/>
          <w:color w:val="000000"/>
        </w:rPr>
      </w:pPr>
      <w:r>
        <w:rPr>
          <w:rFonts w:ascii="Palatino Linotype" w:hAnsi="Palatino Linotype" w:cs="Palatino Linotype"/>
          <w:color w:val="000000"/>
          <w:sz w:val="24"/>
          <w:szCs w:val="24"/>
        </w:rPr>
        <w:t xml:space="preserve">22. </w:t>
      </w:r>
      <w:r w:rsidRPr="00473145">
        <w:rPr>
          <w:rFonts w:ascii="Palatino Linotype" w:hAnsi="Palatino Linotype" w:cs="Palatino Linotype"/>
          <w:color w:val="000000"/>
          <w:sz w:val="24"/>
          <w:szCs w:val="24"/>
        </w:rPr>
        <w:t xml:space="preserve">The reform of the justice sector has remained a government priority since 2003. </w:t>
      </w:r>
      <w:r>
        <w:rPr>
          <w:rFonts w:ascii="Palatino Linotype" w:hAnsi="Palatino Linotype" w:cs="Palatino Linotype"/>
          <w:color w:val="000000"/>
          <w:sz w:val="24"/>
          <w:szCs w:val="24"/>
        </w:rPr>
        <w:t xml:space="preserve">The </w:t>
      </w:r>
      <w:r w:rsidRPr="00473145">
        <w:rPr>
          <w:rFonts w:ascii="Palatino Linotype" w:hAnsi="Palatino Linotype" w:cs="Palatino Linotype"/>
          <w:color w:val="000000"/>
          <w:sz w:val="24"/>
          <w:szCs w:val="24"/>
        </w:rPr>
        <w:t xml:space="preserve">enactment of the Constitution of Kenya, 2010, resulted in the adoption of critical legislation and administrative measures that have greatly enhanced the integrity, efficiency and transparency of the judiciary- transforming it into </w:t>
      </w:r>
      <w:r w:rsidRPr="00473145">
        <w:rPr>
          <w:rFonts w:ascii="Palatino Linotype" w:hAnsi="Palatino Linotype" w:cs="Palatino Linotype"/>
          <w:color w:val="3A393E"/>
          <w:sz w:val="24"/>
          <w:szCs w:val="24"/>
        </w:rPr>
        <w:t xml:space="preserve">an independent establishment capable of effectively administering justice, checking impunity, upholding and enforcing the Bill of Rights. </w:t>
      </w:r>
      <w:r w:rsidRPr="00473145">
        <w:rPr>
          <w:rFonts w:ascii="Palatino Linotype" w:hAnsi="Palatino Linotype" w:cs="Palatino Linotype"/>
          <w:color w:val="000000"/>
          <w:sz w:val="24"/>
          <w:szCs w:val="24"/>
        </w:rPr>
        <w:t>The courts are required by constitutional imperatives to strictly uphold</w:t>
      </w:r>
      <w:r>
        <w:rPr>
          <w:rFonts w:ascii="Palatino Linotype" w:hAnsi="Palatino Linotype" w:cs="Palatino Linotype"/>
          <w:color w:val="000000"/>
          <w:sz w:val="24"/>
          <w:szCs w:val="24"/>
        </w:rPr>
        <w:t xml:space="preserve"> and enforce the bill of rights</w:t>
      </w:r>
      <w:r w:rsidRPr="00473145">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In this regard, K</w:t>
      </w:r>
      <w:r w:rsidRPr="00473145">
        <w:rPr>
          <w:rFonts w:ascii="Palatino Linotype" w:hAnsi="Palatino Linotype" w:cs="Palatino Linotype"/>
          <w:color w:val="000000"/>
          <w:sz w:val="24"/>
          <w:szCs w:val="24"/>
        </w:rPr>
        <w:t>enyan judges have given effect to the provisions relating to:</w:t>
      </w:r>
      <w:r>
        <w:rPr>
          <w:rFonts w:ascii="Palatino Linotype" w:hAnsi="Palatino Linotype" w:cs="Palatino Linotype"/>
          <w:color w:val="000000"/>
          <w:sz w:val="24"/>
          <w:szCs w:val="24"/>
        </w:rPr>
        <w:t xml:space="preserve"> </w:t>
      </w:r>
      <w:r w:rsidRPr="00380617">
        <w:rPr>
          <w:rFonts w:ascii="Palatino Linotype" w:hAnsi="Palatino Linotype" w:cs="Palatino Linotype"/>
          <w:color w:val="000000"/>
          <w:sz w:val="24"/>
          <w:szCs w:val="24"/>
        </w:rPr>
        <w:t>The right to a fair trial, rights of arrested persons and the rights of the person deprived of liberty among others, which have gone a long way in preserving  the dignity and liberty of persons.  Further, the Constitution outlaws the remand in custody of any person for an offence that is punishable by a fine only or by imprisonment for not more than six months. This provision has been adhered to faithfully by the courts thus resulting in enhanced decongestion of prisons and remand institutions as well as safeguarding the rights of those accused.</w:t>
      </w:r>
    </w:p>
    <w:p w:rsidR="00CB258A" w:rsidRPr="00A05F42" w:rsidRDefault="00CB258A" w:rsidP="009908B1">
      <w:pPr>
        <w:autoSpaceDE w:val="0"/>
        <w:autoSpaceDN w:val="0"/>
        <w:adjustRightInd w:val="0"/>
        <w:jc w:val="both"/>
        <w:rPr>
          <w:rFonts w:ascii="Palatino Linotype" w:hAnsi="Palatino Linotype" w:cs="Palatino Linotype"/>
          <w:color w:val="3A393E"/>
          <w:sz w:val="24"/>
          <w:szCs w:val="24"/>
        </w:rPr>
      </w:pPr>
      <w:r>
        <w:rPr>
          <w:rFonts w:ascii="Palatino Linotype" w:hAnsi="Palatino Linotype" w:cs="Palatino Linotype"/>
          <w:color w:val="3A393E"/>
          <w:sz w:val="24"/>
          <w:szCs w:val="24"/>
        </w:rPr>
        <w:t xml:space="preserve">23. </w:t>
      </w:r>
      <w:r w:rsidRPr="00A05F42">
        <w:rPr>
          <w:rFonts w:ascii="Palatino Linotype" w:hAnsi="Palatino Linotype" w:cs="Palatino Linotype"/>
          <w:color w:val="3A393E"/>
          <w:sz w:val="24"/>
          <w:szCs w:val="24"/>
        </w:rPr>
        <w:t>For the judiciary to function effectively the public and the nation at large must have confident in its ability to be an independent and impartial arbiter</w:t>
      </w:r>
      <w:r>
        <w:rPr>
          <w:rFonts w:ascii="Palatino Linotype" w:hAnsi="Palatino Linotype" w:cs="Palatino Linotype"/>
          <w:color w:val="3A393E"/>
          <w:sz w:val="24"/>
          <w:szCs w:val="24"/>
        </w:rPr>
        <w:t xml:space="preserve"> of disputes of whatever nature,</w:t>
      </w:r>
      <w:r w:rsidRPr="00A05F42">
        <w:rPr>
          <w:rFonts w:ascii="Palatino Linotype" w:hAnsi="Palatino Linotype" w:cs="Palatino Linotype"/>
          <w:color w:val="3A393E"/>
          <w:sz w:val="24"/>
          <w:szCs w:val="24"/>
        </w:rPr>
        <w:t xml:space="preserve"> be it the enforcement of the fundamental freedoms and rights enshrined in the constitution or a presidential election petition. </w:t>
      </w:r>
      <w:r w:rsidRPr="00A05F42">
        <w:rPr>
          <w:rFonts w:ascii="Palatino Linotype" w:hAnsi="Palatino Linotype" w:cs="Palatino Linotype"/>
          <w:color w:val="000000"/>
          <w:sz w:val="24"/>
          <w:szCs w:val="24"/>
        </w:rPr>
        <w:t xml:space="preserve">To restore public confidence in the judiciary, judges and magistrates who administer justice on a daily basis must be only those persons who pass the test for integrity and ethics. To ensure that the principles of integrity, accountability and </w:t>
      </w:r>
      <w:r>
        <w:rPr>
          <w:rFonts w:ascii="Palatino Linotype" w:hAnsi="Palatino Linotype" w:cs="Palatino Linotype"/>
          <w:color w:val="000000"/>
          <w:sz w:val="24"/>
          <w:szCs w:val="24"/>
        </w:rPr>
        <w:t>transparency are upheld in the j</w:t>
      </w:r>
      <w:r w:rsidRPr="00A05F42">
        <w:rPr>
          <w:rFonts w:ascii="Palatino Linotype" w:hAnsi="Palatino Linotype" w:cs="Palatino Linotype"/>
          <w:color w:val="000000"/>
          <w:sz w:val="24"/>
          <w:szCs w:val="24"/>
        </w:rPr>
        <w:t>udiciary, t</w:t>
      </w:r>
      <w:r w:rsidRPr="00A05F42">
        <w:rPr>
          <w:rFonts w:ascii="Palatino Linotype" w:hAnsi="Palatino Linotype" w:cs="Palatino Linotype"/>
          <w:color w:val="3A393E"/>
          <w:sz w:val="24"/>
          <w:szCs w:val="24"/>
        </w:rPr>
        <w:t>he Judges and Magistrates Vetting Board Act was enacted in 2011.  The Act creates the Vetting of Judges and Magistrates Board which is currently vetting judicial officers so as to ensure that the judicial officers in place comply with the standards professionalism and integrity as required by law.</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24. </w:t>
      </w:r>
      <w:r w:rsidRPr="00A05F42">
        <w:rPr>
          <w:rFonts w:ascii="Palatino Linotype" w:hAnsi="Palatino Linotype" w:cs="Palatino Linotype"/>
          <w:color w:val="000000"/>
          <w:sz w:val="24"/>
          <w:szCs w:val="24"/>
        </w:rPr>
        <w:t>Above all, the constitution specifies that only those persons with high moral character, integrity and impartiality can be appointed to the superior courts of Kenya. The Judicial Service Commission Act further buttresses this position by providing strict criteria for the appointment of Judges. The Act creates the Judicial Service Commission, which is in charge of evaluating applicants for the position of judge and in this regard must be guided by principles</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which include , integrity, the elements of which shall include— (i) a demonstrable consistent history of honesty and high moral  character in professional and personal life; </w:t>
      </w:r>
      <w:r>
        <w:rPr>
          <w:rFonts w:ascii="Palatino Linotype" w:hAnsi="Palatino Linotype" w:cs="Palatino Linotype"/>
          <w:color w:val="000000"/>
          <w:sz w:val="24"/>
          <w:szCs w:val="24"/>
        </w:rPr>
        <w:t xml:space="preserve">and </w:t>
      </w:r>
      <w:r w:rsidRPr="00A05F42">
        <w:rPr>
          <w:rFonts w:ascii="Palatino Linotype" w:hAnsi="Palatino Linotype" w:cs="Palatino Linotype"/>
          <w:color w:val="000000"/>
          <w:sz w:val="24"/>
          <w:szCs w:val="24"/>
        </w:rPr>
        <w:t>(ii) respect for professional duties, arising under the codes of professional and judicial conduct.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25. </w:t>
      </w:r>
      <w:r w:rsidRPr="00A05F42">
        <w:rPr>
          <w:rFonts w:ascii="Palatino Linotype" w:hAnsi="Palatino Linotype" w:cs="Palatino Linotype"/>
          <w:color w:val="000000"/>
          <w:sz w:val="24"/>
          <w:szCs w:val="24"/>
        </w:rPr>
        <w:t>The state has taken a number of steps to improve the overall quality and efficienc</w:t>
      </w:r>
      <w:r>
        <w:rPr>
          <w:rFonts w:ascii="Palatino Linotype" w:hAnsi="Palatino Linotype" w:cs="Palatino Linotype"/>
          <w:color w:val="000000"/>
          <w:sz w:val="24"/>
          <w:szCs w:val="24"/>
        </w:rPr>
        <w:t xml:space="preserve">y of the Kenyan judicial system. </w:t>
      </w:r>
      <w:r w:rsidRPr="00A05F42">
        <w:rPr>
          <w:rFonts w:ascii="Palatino Linotype" w:hAnsi="Palatino Linotype" w:cs="Palatino Linotype"/>
          <w:color w:val="000000"/>
          <w:sz w:val="24"/>
          <w:szCs w:val="24"/>
        </w:rPr>
        <w:t xml:space="preserve">These include </w:t>
      </w:r>
      <w:r>
        <w:rPr>
          <w:rFonts w:ascii="Palatino Linotype" w:hAnsi="Palatino Linotype" w:cs="Palatino Linotype"/>
          <w:color w:val="000000"/>
          <w:sz w:val="24"/>
          <w:szCs w:val="24"/>
        </w:rPr>
        <w:t xml:space="preserve">the </w:t>
      </w:r>
      <w:r w:rsidRPr="00A05F42">
        <w:rPr>
          <w:rFonts w:ascii="Palatino Linotype" w:hAnsi="Palatino Linotype" w:cs="Palatino Linotype"/>
          <w:color w:val="000000"/>
          <w:sz w:val="24"/>
          <w:szCs w:val="24"/>
        </w:rPr>
        <w:t>establishment of the Judicial Training Institution in 2008, to provide induction courses and continuing professional development for judges, magistrates and all judicial officers.  The school offers courses in the area of human rights as well as regional and international human rights treaties.</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Other trainings on human rights have been organized for judges and magistrates by the Kenya National Commission on Human Rights as well as under the Governance, Justice, Law and Order Reform Programme.</w:t>
      </w:r>
    </w:p>
    <w:p w:rsidR="00CB258A" w:rsidRPr="00A05F42" w:rsidRDefault="00CB258A" w:rsidP="009908B1">
      <w:pPr>
        <w:autoSpaceDE w:val="0"/>
        <w:autoSpaceDN w:val="0"/>
        <w:adjustRightInd w:val="0"/>
        <w:jc w:val="both"/>
        <w:rPr>
          <w:rFonts w:ascii="Palatino Linotype" w:hAnsi="Palatino Linotype" w:cs="Palatino Linotype"/>
          <w:color w:val="333333"/>
          <w:sz w:val="24"/>
          <w:szCs w:val="24"/>
        </w:rPr>
      </w:pPr>
      <w:r>
        <w:rPr>
          <w:rFonts w:ascii="Palatino Linotype" w:hAnsi="Palatino Linotype" w:cs="Palatino Linotype"/>
          <w:color w:val="000000"/>
          <w:sz w:val="24"/>
          <w:szCs w:val="24"/>
        </w:rPr>
        <w:t>26.</w:t>
      </w:r>
      <w:r w:rsidRPr="00A05F42">
        <w:rPr>
          <w:rFonts w:ascii="Palatino Linotype" w:hAnsi="Palatino Linotype" w:cs="Palatino Linotype"/>
          <w:color w:val="000000"/>
          <w:sz w:val="24"/>
          <w:szCs w:val="24"/>
        </w:rPr>
        <w:t xml:space="preserve"> Members of the judiciary must be well equipped with the necessary tools to perform their functions efficiently. This would include the provision of information and communication technology, up to date libraries, court rooms and also research assistants. The Judici</w:t>
      </w:r>
      <w:r>
        <w:rPr>
          <w:rFonts w:ascii="Palatino Linotype" w:hAnsi="Palatino Linotype" w:cs="Palatino Linotype"/>
          <w:color w:val="000000"/>
          <w:sz w:val="24"/>
          <w:szCs w:val="24"/>
        </w:rPr>
        <w:t>ary Fund was established by the C</w:t>
      </w:r>
      <w:r w:rsidRPr="00A05F42">
        <w:rPr>
          <w:rFonts w:ascii="Palatino Linotype" w:hAnsi="Palatino Linotype" w:cs="Palatino Linotype"/>
          <w:color w:val="000000"/>
          <w:sz w:val="24"/>
          <w:szCs w:val="24"/>
        </w:rPr>
        <w:t xml:space="preserve">onstitution to be used for administrative expenses of the judiciary and any other purposes as may be necessary for the performance of the responsibilities of the judiciary. </w:t>
      </w:r>
      <w:r w:rsidRPr="00A05F42">
        <w:rPr>
          <w:rFonts w:ascii="Palatino Linotype" w:hAnsi="Palatino Linotype" w:cs="Palatino Linotype"/>
          <w:color w:val="333333"/>
        </w:rPr>
        <w:t>The Fund is administered by the Chief Registrar of the Judiciary. The Fund is a charge on the Consolidated Fund and therefore frees the finances of the judiciary from the control of the executive arm of Government</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27. </w:t>
      </w:r>
      <w:r w:rsidRPr="00A05F42">
        <w:rPr>
          <w:rFonts w:ascii="Palatino Linotype" w:hAnsi="Palatino Linotype" w:cs="Palatino Linotype"/>
          <w:color w:val="000000"/>
          <w:sz w:val="24"/>
          <w:szCs w:val="24"/>
        </w:rPr>
        <w:t>To enhance the efficiency of judges in the dispensation of justice and other judicial services</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the Judicature Act was amended to increase the number of Court of Appeal judges from 14 to 30 and the High Court judges from 70 to 150.</w:t>
      </w:r>
      <w:r>
        <w:rPr>
          <w:rFonts w:ascii="Palatino Linotype" w:hAnsi="Palatino Linotype" w:cs="Palatino Linotype"/>
          <w:color w:val="000000"/>
          <w:sz w:val="24"/>
          <w:szCs w:val="24"/>
        </w:rPr>
        <w:t xml:space="preserve"> This is critical because t</w:t>
      </w:r>
      <w:r w:rsidRPr="00A05F42">
        <w:rPr>
          <w:rFonts w:ascii="Palatino Linotype" w:hAnsi="Palatino Linotype" w:cs="Palatino Linotype"/>
          <w:color w:val="000000"/>
          <w:sz w:val="24"/>
          <w:szCs w:val="24"/>
        </w:rPr>
        <w:t xml:space="preserve">he ratio of Kenyan judges to the people seeking justice has been </w:t>
      </w:r>
      <w:r>
        <w:rPr>
          <w:rFonts w:ascii="Palatino Linotype" w:hAnsi="Palatino Linotype" w:cs="Palatino Linotype"/>
          <w:color w:val="000000"/>
          <w:sz w:val="24"/>
          <w:szCs w:val="24"/>
        </w:rPr>
        <w:t xml:space="preserve">quite </w:t>
      </w:r>
      <w:r w:rsidRPr="00A05F42">
        <w:rPr>
          <w:rFonts w:ascii="Palatino Linotype" w:hAnsi="Palatino Linotype" w:cs="Palatino Linotype"/>
          <w:color w:val="000000"/>
          <w:sz w:val="24"/>
          <w:szCs w:val="24"/>
        </w:rPr>
        <w:t xml:space="preserve">low resulting in </w:t>
      </w:r>
      <w:r>
        <w:rPr>
          <w:rFonts w:ascii="Palatino Linotype" w:hAnsi="Palatino Linotype" w:cs="Palatino Linotype"/>
          <w:color w:val="000000"/>
          <w:sz w:val="24"/>
          <w:szCs w:val="24"/>
        </w:rPr>
        <w:t xml:space="preserve">the </w:t>
      </w:r>
      <w:r w:rsidRPr="00A05F42">
        <w:rPr>
          <w:rFonts w:ascii="Palatino Linotype" w:hAnsi="Palatino Linotype" w:cs="Palatino Linotype"/>
          <w:color w:val="000000"/>
          <w:sz w:val="24"/>
          <w:szCs w:val="24"/>
        </w:rPr>
        <w:t xml:space="preserve">congestion of courts and delayed justice. In some cases persons in remand have stayed in custody for years without their matters being finalized due to the low number of judges in the country.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28.</w:t>
      </w:r>
      <w:r w:rsidRPr="00A05F42">
        <w:rPr>
          <w:rFonts w:ascii="Palatino Linotype" w:hAnsi="Palatino Linotype" w:cs="Palatino Linotype"/>
          <w:color w:val="000000"/>
          <w:sz w:val="24"/>
          <w:szCs w:val="24"/>
        </w:rPr>
        <w:t xml:space="preserve"> A National Council on the Administration of Justice was launched in July 2011. The main function of the Council is to ensure a co-ordinated, efficient, effective and consultative approach in the administration of justice and reform of the justice system.</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 xml:space="preserve"> The members of the Council are drawn from government ministries and agencies involved in the legal and justice sector- the private sector and civil society organizations dealing with human rights issues and the provision of legal aid to women and children.  </w:t>
      </w:r>
    </w:p>
    <w:p w:rsidR="00CB258A" w:rsidRPr="007071A4" w:rsidRDefault="00CB258A" w:rsidP="007071A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7071A4">
        <w:rPr>
          <w:rFonts w:ascii="Palatino Linotype" w:hAnsi="Palatino Linotype" w:cs="Palatino Linotype"/>
          <w:b/>
          <w:bCs/>
          <w:color w:val="000000"/>
          <w:sz w:val="24"/>
          <w:szCs w:val="24"/>
        </w:rPr>
        <w:t>6. WITH REFERENCE TO THE COMMITTEE’S PREVIOUS CONCLUDING OBSERVATIONS (PARA. 10), PLEASE PROVIDE INFORMATION ON THE MEASURES TAKEN TO ENSURE THAT ACCESS TO JUSTICE IS NOT HAMPERED BY LACK OF RESOURCES. FURTHERMORE, PLEASE PROVIDE INFORMATION ON THE STEPS THAT HAVE BEEN TAKEN TO FULLY IMPLEMENT THE NEWLY ESTABLISHED LEGAL AID SCHEME AND TO SET UP AN OFFICE OF PUBLIC DEFENDER. PLEASE REPORT ON WHAT EFFORTS OR MEASURES ARE BEING TAKEN TO EXPEDITE THIS PROCESS.</w:t>
      </w:r>
    </w:p>
    <w:p w:rsidR="00CB258A" w:rsidRPr="00A05F42" w:rsidRDefault="00CB258A" w:rsidP="009908B1">
      <w:pPr>
        <w:autoSpaceDE w:val="0"/>
        <w:autoSpaceDN w:val="0"/>
        <w:adjustRightInd w:val="0"/>
        <w:jc w:val="both"/>
        <w:rPr>
          <w:rFonts w:ascii="Palatino Linotype" w:hAnsi="Palatino Linotype" w:cs="Palatino Linotype"/>
          <w:b/>
          <w:bCs/>
          <w:color w:val="000000"/>
          <w:sz w:val="20"/>
          <w:szCs w:val="20"/>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29. </w:t>
      </w:r>
      <w:r w:rsidRPr="00A05F42">
        <w:rPr>
          <w:rFonts w:ascii="Palatino Linotype" w:hAnsi="Palatino Linotype" w:cs="Palatino Linotype"/>
          <w:color w:val="000000"/>
          <w:sz w:val="24"/>
          <w:szCs w:val="24"/>
        </w:rPr>
        <w:t>Access to justice is a fundamenta</w:t>
      </w:r>
      <w:r>
        <w:rPr>
          <w:rFonts w:ascii="Palatino Linotype" w:hAnsi="Palatino Linotype" w:cs="Palatino Linotype"/>
          <w:color w:val="000000"/>
          <w:sz w:val="24"/>
          <w:szCs w:val="24"/>
        </w:rPr>
        <w:t>l human right well protected by the C</w:t>
      </w:r>
      <w:r w:rsidRPr="00A05F42">
        <w:rPr>
          <w:rFonts w:ascii="Palatino Linotype" w:hAnsi="Palatino Linotype" w:cs="Palatino Linotype"/>
          <w:color w:val="000000"/>
          <w:sz w:val="24"/>
          <w:szCs w:val="24"/>
        </w:rPr>
        <w:t xml:space="preserve">onstitution of Kenya. The state is mandated to ensure that all persons can access justice and if any fees are required it must be reasonable. Moreover the constitution requires that an arrested person is entitled to a legal counsel at state expense if substantial injustice would otherwise result.  </w:t>
      </w:r>
      <w:r w:rsidRPr="00A05F42">
        <w:rPr>
          <w:rFonts w:ascii="Palatino Linotype" w:hAnsi="Palatino Linotype" w:cs="Palatino Linotype"/>
          <w:color w:val="000000"/>
        </w:rPr>
        <w:t>Indeed in</w:t>
      </w:r>
      <w:r w:rsidRPr="00A05F42">
        <w:rPr>
          <w:rFonts w:ascii="Palatino Linotype" w:hAnsi="Palatino Linotype" w:cs="Palatino Linotype"/>
          <w:i/>
          <w:iCs/>
          <w:color w:val="000000"/>
        </w:rPr>
        <w:t xml:space="preserve"> </w:t>
      </w:r>
      <w:r w:rsidRPr="008E2894">
        <w:rPr>
          <w:rFonts w:ascii="Palatino Linotype" w:hAnsi="Palatino Linotype" w:cs="Palatino Linotype"/>
          <w:b/>
          <w:i/>
          <w:iCs/>
          <w:color w:val="000000"/>
        </w:rPr>
        <w:t>David Njoroge Macharia –vs- Republic, Court of Appeal of Kenya, Criminal Appeal No. 497 of 2007</w:t>
      </w:r>
      <w:r w:rsidRPr="008E2894">
        <w:rPr>
          <w:rFonts w:ascii="Palatino Linotype" w:hAnsi="Palatino Linotype" w:cs="Palatino Linotype"/>
          <w:b/>
          <w:color w:val="000000"/>
        </w:rPr>
        <w:t>,</w:t>
      </w:r>
      <w:r w:rsidRPr="00A05F42">
        <w:rPr>
          <w:rFonts w:ascii="Palatino Linotype" w:hAnsi="Palatino Linotype" w:cs="Palatino Linotype"/>
          <w:color w:val="000000"/>
        </w:rPr>
        <w:t xml:space="preserve"> the court reaffirmed the state’s responsibility in provision of legal aid. </w:t>
      </w:r>
    </w:p>
    <w:p w:rsidR="00CB258A" w:rsidRPr="007071A4" w:rsidRDefault="00CB258A" w:rsidP="009908B1">
      <w:pPr>
        <w:autoSpaceDE w:val="0"/>
        <w:autoSpaceDN w:val="0"/>
        <w:adjustRightInd w:val="0"/>
        <w:jc w:val="both"/>
        <w:rPr>
          <w:rFonts w:ascii="Palatino Linotype" w:hAnsi="Palatino Linotype" w:cs="Palatino Linotype"/>
          <w:sz w:val="24"/>
          <w:szCs w:val="24"/>
        </w:rPr>
      </w:pPr>
      <w:r w:rsidRPr="007071A4">
        <w:rPr>
          <w:rFonts w:ascii="Palatino Linotype" w:hAnsi="Palatino Linotype" w:cs="Palatino Linotype"/>
          <w:sz w:val="24"/>
          <w:szCs w:val="24"/>
        </w:rPr>
        <w:t>In recognition of the substantial human and financial resources required to provide this right the court directed that the judgment should be served to government</w:t>
      </w:r>
      <w:r>
        <w:rPr>
          <w:rFonts w:ascii="Palatino Linotype" w:hAnsi="Palatino Linotype" w:cs="Palatino Linotype"/>
          <w:sz w:val="24"/>
          <w:szCs w:val="24"/>
        </w:rPr>
        <w:t xml:space="preserve"> to enable it put in place the </w:t>
      </w:r>
      <w:r w:rsidRPr="007071A4">
        <w:rPr>
          <w:rFonts w:ascii="Palatino Linotype" w:hAnsi="Palatino Linotype" w:cs="Palatino Linotype"/>
          <w:sz w:val="24"/>
          <w:szCs w:val="24"/>
        </w:rPr>
        <w:t>necessary structures for the full realization of this right. Currently the ratio of lawyers to people in Kenya stands at 1:40,000 which is way below acceptable international standards</w:t>
      </w:r>
      <w:r>
        <w:rPr>
          <w:rFonts w:ascii="Palatino Linotype" w:hAnsi="Palatino Linotype" w:cs="Palatino Linotype"/>
          <w:sz w:val="24"/>
          <w:szCs w:val="24"/>
        </w:rPr>
        <w:t xml:space="preserve"> and thus has proved quite a challenge in ensuring the right</w:t>
      </w:r>
      <w:r w:rsidRPr="007071A4">
        <w:rPr>
          <w:rFonts w:ascii="Palatino Linotype" w:hAnsi="Palatino Linotype" w:cs="Palatino Linotype"/>
          <w:sz w:val="24"/>
          <w:szCs w:val="24"/>
        </w:rPr>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30. </w:t>
      </w:r>
      <w:r w:rsidRPr="00A05F42">
        <w:rPr>
          <w:rFonts w:ascii="Palatino Linotype" w:hAnsi="Palatino Linotype" w:cs="Palatino Linotype"/>
          <w:color w:val="000000"/>
          <w:sz w:val="24"/>
          <w:szCs w:val="24"/>
        </w:rPr>
        <w:t>In order to ensure that access to justice is not hampered in anyway the following measures have been taken:</w:t>
      </w:r>
      <w:r>
        <w:rPr>
          <w:rFonts w:ascii="Palatino Linotype" w:hAnsi="Palatino Linotype" w:cs="Palatino Linotype"/>
          <w:color w:val="000000"/>
          <w:sz w:val="24"/>
          <w:szCs w:val="24"/>
        </w:rPr>
        <w:t xml:space="preserve"> </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The budget for the Judiciary has been increased significantly compared to the previous years. This increased budget will to a large extent boost the state’s efforts to enhance   access to justice in the country by ensuring the building of more courts to reduce the distance to courts and  increasing the number of mobile courts</w:t>
      </w:r>
      <w:r>
        <w:rPr>
          <w:rFonts w:ascii="Palatino Linotype" w:hAnsi="Palatino Linotype" w:cs="Palatino Linotype"/>
          <w:color w:val="000000"/>
        </w:rPr>
        <w:t>;</w:t>
      </w:r>
      <w:r w:rsidRPr="00B712B2">
        <w:rPr>
          <w:rFonts w:ascii="Palatino Linotype" w:hAnsi="Palatino Linotype" w:cs="Palatino Linotype"/>
          <w:color w:val="000000"/>
        </w:rPr>
        <w:t xml:space="preserve">  </w:t>
      </w:r>
    </w:p>
    <w:p w:rsidR="00CB258A" w:rsidRPr="00B712B2" w:rsidRDefault="00CB258A" w:rsidP="009908B1">
      <w:pPr>
        <w:pStyle w:val="ListParagraph"/>
        <w:numPr>
          <w:ilvl w:val="0"/>
          <w:numId w:val="7"/>
        </w:numPr>
        <w:spacing w:line="276" w:lineRule="auto"/>
        <w:jc w:val="both"/>
        <w:rPr>
          <w:rFonts w:ascii="Palatino Linotype" w:hAnsi="Palatino Linotype" w:cs="Palatino Linotype"/>
          <w:i/>
          <w:iCs/>
          <w:color w:val="000000"/>
        </w:rPr>
      </w:pPr>
      <w:r w:rsidRPr="00B712B2">
        <w:rPr>
          <w:rFonts w:ascii="Palatino Linotype" w:hAnsi="Palatino Linotype" w:cs="Palatino Linotype"/>
          <w:color w:val="000000"/>
        </w:rPr>
        <w:t>The Civil Procedure Rules have been amended to simplify the process of filing cases in court.  In this regard, amendments to the Appellate jurisdiction Act (2009) namely Sections 3A and 3B ushers in a new management culture of cases and appeals in a manner aimed at</w:t>
      </w:r>
      <w:r>
        <w:rPr>
          <w:rFonts w:ascii="Palatino Linotype" w:hAnsi="Palatino Linotype" w:cs="Palatino Linotype"/>
          <w:color w:val="000000"/>
        </w:rPr>
        <w:t>,</w:t>
      </w:r>
      <w:r w:rsidRPr="00B712B2">
        <w:rPr>
          <w:rFonts w:ascii="Palatino Linotype" w:hAnsi="Palatino Linotype" w:cs="Palatino Linotype"/>
          <w:color w:val="000000"/>
        </w:rPr>
        <w:t xml:space="preserve"> achieving the just determination of the proceedings</w:t>
      </w:r>
      <w:r>
        <w:rPr>
          <w:rFonts w:ascii="Palatino Linotype" w:hAnsi="Palatino Linotype" w:cs="Palatino Linotype"/>
          <w:color w:val="000000"/>
        </w:rPr>
        <w:t xml:space="preserve"> and </w:t>
      </w:r>
      <w:r w:rsidRPr="00B712B2">
        <w:rPr>
          <w:rFonts w:ascii="Palatino Linotype" w:hAnsi="Palatino Linotype" w:cs="Palatino Linotype"/>
          <w:color w:val="000000"/>
        </w:rPr>
        <w:t xml:space="preserve"> ensuring the efficient use of the available and administrative resources of the courts</w:t>
      </w:r>
      <w:r>
        <w:rPr>
          <w:rFonts w:ascii="Palatino Linotype" w:hAnsi="Palatino Linotype" w:cs="Palatino Linotype"/>
          <w:color w:val="000000"/>
        </w:rPr>
        <w:t xml:space="preserve"> for the </w:t>
      </w:r>
      <w:r w:rsidRPr="00B712B2">
        <w:rPr>
          <w:rFonts w:ascii="Palatino Linotype" w:hAnsi="Palatino Linotype" w:cs="Palatino Linotype"/>
          <w:color w:val="000000"/>
        </w:rPr>
        <w:t>timely disposal of the proceedings at a cost affordable by the respective parties</w:t>
      </w:r>
      <w:r>
        <w:rPr>
          <w:rFonts w:ascii="Palatino Linotype" w:hAnsi="Palatino Linotype" w:cs="Palatino Linotype"/>
          <w:color w:val="000000"/>
        </w:rPr>
        <w:t>;</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The Kenya Law Reform Commission is undertaking an audit of the laws that impact negatively on access to justice with a view to having them amended to remove all impediment</w:t>
      </w:r>
      <w:r>
        <w:rPr>
          <w:rFonts w:ascii="Palatino Linotype" w:hAnsi="Palatino Linotype" w:cs="Palatino Linotype"/>
          <w:color w:val="000000"/>
        </w:rPr>
        <w:t>s that hinder access to justice;</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Under the Persons with Disabilities Act, people with disabilities are not required to pay filing fees in certain matters</w:t>
      </w:r>
      <w:r>
        <w:rPr>
          <w:rFonts w:ascii="Palatino Linotype" w:hAnsi="Palatino Linotype" w:cs="Palatino Linotype"/>
          <w:color w:val="000000"/>
        </w:rPr>
        <w:t>;</w:t>
      </w:r>
      <w:r w:rsidRPr="00B712B2">
        <w:rPr>
          <w:rFonts w:ascii="Palatino Linotype" w:hAnsi="Palatino Linotype" w:cs="Palatino Linotype"/>
          <w:color w:val="000000"/>
        </w:rPr>
        <w:t xml:space="preserve">  </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 xml:space="preserve">The Constitution provides for the waiving of court fees in public interest matters and there has been simplification of the laws </w:t>
      </w:r>
      <w:r>
        <w:rPr>
          <w:rFonts w:ascii="Palatino Linotype" w:hAnsi="Palatino Linotype" w:cs="Palatino Linotype"/>
          <w:color w:val="000000"/>
        </w:rPr>
        <w:t>and avoidance of technicalities;</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 xml:space="preserve">The </w:t>
      </w:r>
      <w:r w:rsidRPr="00B712B2">
        <w:rPr>
          <w:rFonts w:ascii="Palatino Linotype" w:hAnsi="Palatino Linotype" w:cs="Palatino Linotype"/>
        </w:rPr>
        <w:t>National Legal Aid and (Awareness) Programme</w:t>
      </w:r>
      <w:r w:rsidRPr="00B712B2">
        <w:rPr>
          <w:rFonts w:ascii="Palatino Linotype" w:hAnsi="Palatino Linotype" w:cs="Palatino Linotype"/>
          <w:color w:val="000000"/>
        </w:rPr>
        <w:t xml:space="preserve"> which was appointed by the President in 2007 on a pilot programme is being evaluated with a view to rolling it out countrywide. In collaboration with civil society organizations the Programme conduct trainings on self representations</w:t>
      </w:r>
      <w:r>
        <w:rPr>
          <w:rFonts w:ascii="Palatino Linotype" w:hAnsi="Palatino Linotype" w:cs="Palatino Linotype"/>
          <w:color w:val="000000"/>
        </w:rPr>
        <w:t>;</w:t>
      </w:r>
      <w:r w:rsidRPr="00B712B2">
        <w:rPr>
          <w:rFonts w:ascii="Palatino Linotype" w:hAnsi="Palatino Linotype" w:cs="Palatino Linotype"/>
          <w:color w:val="000000"/>
        </w:rPr>
        <w:t xml:space="preserve"> </w:t>
      </w:r>
      <w:r>
        <w:rPr>
          <w:rFonts w:ascii="Palatino Linotype" w:hAnsi="Palatino Linotype" w:cs="Palatino Linotype"/>
          <w:color w:val="000000"/>
        </w:rPr>
        <w:t xml:space="preserve">and </w:t>
      </w:r>
    </w:p>
    <w:p w:rsidR="00CB258A" w:rsidRPr="00B712B2" w:rsidRDefault="00CB258A" w:rsidP="009908B1">
      <w:pPr>
        <w:pStyle w:val="ListParagraph"/>
        <w:numPr>
          <w:ilvl w:val="0"/>
          <w:numId w:val="7"/>
        </w:numPr>
        <w:spacing w:line="276" w:lineRule="auto"/>
        <w:jc w:val="both"/>
        <w:rPr>
          <w:rFonts w:ascii="Palatino Linotype" w:hAnsi="Palatino Linotype" w:cs="Palatino Linotype"/>
          <w:color w:val="000000"/>
        </w:rPr>
      </w:pPr>
      <w:r w:rsidRPr="00B712B2">
        <w:rPr>
          <w:rFonts w:ascii="Palatino Linotype" w:hAnsi="Palatino Linotype" w:cs="Palatino Linotype"/>
          <w:color w:val="000000"/>
        </w:rPr>
        <w:t xml:space="preserve">A draft National Legal Aid Policy and a Legal Aid Bill have been developed through a highly participatory and consultative process involving the government, civil societies and Kenya National Commission on Human Rights. The Policy provides a comprehensive and coherent national framework for the provision of legal aid in Kenya. The legislation provides for the provision of legal aid for the poor in Kenya and sets out guidelines for eligibility, funding and handling of both civil and criminal cases.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31. </w:t>
      </w:r>
      <w:r w:rsidRPr="00A05F42">
        <w:rPr>
          <w:rFonts w:ascii="Palatino Linotype" w:hAnsi="Palatino Linotype" w:cs="Palatino Linotype"/>
          <w:color w:val="000000"/>
          <w:sz w:val="24"/>
          <w:szCs w:val="24"/>
        </w:rPr>
        <w:t>Following exhaustive stakeholders’ consultation during the constitutional review process it was agreed that the role envisaged for the Office of Public Defender was adequately addressed by the National Legal Aid and Awareness Programme.</w:t>
      </w:r>
    </w:p>
    <w:p w:rsidR="00CB258A" w:rsidRPr="00E86590"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E86590">
        <w:rPr>
          <w:rFonts w:ascii="Palatino Linotype" w:hAnsi="Palatino Linotype" w:cs="Palatino Linotype"/>
          <w:b/>
          <w:bCs/>
          <w:color w:val="000000"/>
          <w:sz w:val="24"/>
          <w:szCs w:val="24"/>
        </w:rPr>
        <w:t>7. WITH REFERENCE TO THE COMMITTEE’S PREVIOUS CONCLUDING OBSERVATIONS (PARA. 12), PLEASE PROVIDE DETAILED INFORMATION ON THE MEASURES TAKEN TO COMBAT THE PREVALENT PRACTICE OF UNLAWFUL AND ARBITRARY ARREST, AND THE WIDESPREAD CORRUPTION AMONG POLICE OFFICERS, WHICH PARTICULARLY AFFECTS THE POOR LIVING IN URBAN NEIGHBOURHOODS. PLEASE PROVIDE STATISTICAL DATA, FIRSTLY, ON UNLAWFUL AND ARBITRARY ARRESTS; AND SECONDLY, ON POLICE OFFICERS UNDER (A) INVESTIGATION,(B) PROSECUTION, AND (C) SANCTIONS, AND THE NATURE OF THOSE SANCTIONS.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3078E5">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3A393E"/>
          <w:sz w:val="24"/>
          <w:szCs w:val="24"/>
        </w:rPr>
        <w:t xml:space="preserve">32. </w:t>
      </w:r>
      <w:r w:rsidRPr="00A05F42">
        <w:rPr>
          <w:rFonts w:ascii="Palatino Linotype" w:hAnsi="Palatino Linotype" w:cs="Palatino Linotype"/>
          <w:color w:val="3A393E"/>
          <w:sz w:val="24"/>
          <w:szCs w:val="24"/>
        </w:rPr>
        <w:t>The police have an enormous responsibility to protect citizens, their property and to enforce the law in the interes</w:t>
      </w:r>
      <w:r>
        <w:rPr>
          <w:rFonts w:ascii="Palatino Linotype" w:hAnsi="Palatino Linotype" w:cs="Palatino Linotype"/>
          <w:color w:val="3A393E"/>
          <w:sz w:val="24"/>
          <w:szCs w:val="24"/>
        </w:rPr>
        <w:t>t of the society at large. The C</w:t>
      </w:r>
      <w:r w:rsidRPr="00A05F42">
        <w:rPr>
          <w:rFonts w:ascii="Palatino Linotype" w:hAnsi="Palatino Linotype" w:cs="Palatino Linotype"/>
          <w:color w:val="3A393E"/>
          <w:sz w:val="24"/>
          <w:szCs w:val="24"/>
        </w:rPr>
        <w:t xml:space="preserve">onstitution </w:t>
      </w:r>
      <w:r>
        <w:rPr>
          <w:rFonts w:ascii="Palatino Linotype" w:hAnsi="Palatino Linotype" w:cs="Palatino Linotype"/>
          <w:color w:val="3A393E"/>
          <w:sz w:val="24"/>
          <w:szCs w:val="24"/>
        </w:rPr>
        <w:t>stipulates</w:t>
      </w:r>
      <w:r w:rsidRPr="00A05F42">
        <w:rPr>
          <w:rFonts w:ascii="Palatino Linotype" w:hAnsi="Palatino Linotype" w:cs="Palatino Linotype"/>
          <w:color w:val="3A393E"/>
          <w:sz w:val="24"/>
          <w:szCs w:val="24"/>
        </w:rPr>
        <w:t xml:space="preserve"> in sufficient detail t</w:t>
      </w:r>
      <w:r>
        <w:rPr>
          <w:rFonts w:ascii="Palatino Linotype" w:hAnsi="Palatino Linotype" w:cs="Palatino Linotype"/>
          <w:color w:val="3A393E"/>
          <w:sz w:val="24"/>
          <w:szCs w:val="24"/>
        </w:rPr>
        <w:t xml:space="preserve">he rights of an arrested person,  notably that </w:t>
      </w:r>
      <w:r w:rsidRPr="00A05F42">
        <w:rPr>
          <w:rFonts w:ascii="Palatino Linotype" w:hAnsi="Palatino Linotype" w:cs="Palatino Linotype"/>
          <w:color w:val="3A393E"/>
          <w:sz w:val="24"/>
          <w:szCs w:val="24"/>
        </w:rPr>
        <w:t xml:space="preserve"> </w:t>
      </w:r>
      <w:r w:rsidRPr="00A05F42">
        <w:rPr>
          <w:rFonts w:ascii="Palatino Linotype" w:hAnsi="Palatino Linotype" w:cs="Palatino Linotype"/>
          <w:color w:val="000000"/>
          <w:sz w:val="24"/>
          <w:szCs w:val="24"/>
        </w:rPr>
        <w:t xml:space="preserve">an arrested person must be brought before a court as soon as reasonably possible but not later 24 hours after being arrested with exceptions when the 24 hours fall on a day that is not an ordinary court working day. The police must also promptly inform the arrested person the reasons for arrest and allowed to communicate with an advocate or other persons whose assistance is necessary. All police officers are expected to understand and implement these constitutional provisions and in this regard a hand book on the bill of rights and comprehensive guidelines for arrest was distributed to all police officers countrywide. A Code of Conduct for the Police prohibits the use of torture in addressing any transgression against the law. </w:t>
      </w:r>
    </w:p>
    <w:p w:rsidR="00CB258A" w:rsidRDefault="00CB258A" w:rsidP="003078E5">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33. </w:t>
      </w:r>
      <w:r w:rsidRPr="00A05F42">
        <w:rPr>
          <w:rFonts w:ascii="Palatino Linotype" w:hAnsi="Palatino Linotype" w:cs="Palatino Linotype"/>
          <w:color w:val="000000"/>
          <w:sz w:val="24"/>
          <w:szCs w:val="24"/>
        </w:rPr>
        <w:t>Unlawful and arbitrary arrest</w:t>
      </w:r>
      <w:r>
        <w:rPr>
          <w:rFonts w:ascii="Palatino Linotype" w:hAnsi="Palatino Linotype" w:cs="Palatino Linotype"/>
          <w:color w:val="000000"/>
          <w:sz w:val="24"/>
          <w:szCs w:val="24"/>
        </w:rPr>
        <w:t>s</w:t>
      </w:r>
      <w:r w:rsidRPr="00A05F42">
        <w:rPr>
          <w:rFonts w:ascii="Palatino Linotype" w:hAnsi="Palatino Linotype" w:cs="Palatino Linotype"/>
          <w:color w:val="000000"/>
          <w:sz w:val="24"/>
          <w:szCs w:val="24"/>
        </w:rPr>
        <w:t xml:space="preserve"> do not constitute government policy and officers anywhere in the country against whom adequate evidence of bribery is presented either to the police or the Ethics and Anti-Corruption Commission are charged in court. 60 police officers have been charged with corruption between 2008 and 2011.</w:t>
      </w:r>
    </w:p>
    <w:p w:rsidR="00CB258A" w:rsidRPr="003078E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3078E5">
        <w:rPr>
          <w:rFonts w:ascii="Palatino Linotype" w:hAnsi="Palatino Linotype" w:cs="Palatino Linotype"/>
          <w:b/>
          <w:bCs/>
          <w:color w:val="000000"/>
          <w:sz w:val="24"/>
          <w:szCs w:val="24"/>
        </w:rPr>
        <w:t>8. WITH REFERENCE TO THE COMMITTEE’S PREVIOUS CONCLUDING OBSERVATIONS (PARA. 12), PLEASE PROVIDE UPDATED INFORMATION ON THE REFORM MEASURES THAT HAVE BEEN TAKEN TO IMPROVE THE BAIL SYSTEM IN ORDER TO ENSURE THAT IT IS MORE REASONABLE AND AFFORDABLE.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jc w:val="both"/>
        <w:rPr>
          <w:rFonts w:ascii="Palatino Linotype" w:hAnsi="Palatino Linotype" w:cs="Palatino Linotype"/>
          <w:b/>
          <w:bCs/>
          <w:color w:val="000000"/>
          <w:sz w:val="20"/>
          <w:szCs w:val="20"/>
        </w:rPr>
      </w:pPr>
      <w:r>
        <w:rPr>
          <w:rFonts w:ascii="Palatino Linotype" w:hAnsi="Palatino Linotype" w:cs="Palatino Linotype"/>
          <w:color w:val="000000"/>
          <w:sz w:val="24"/>
          <w:szCs w:val="24"/>
        </w:rPr>
        <w:t xml:space="preserve">34. </w:t>
      </w:r>
      <w:r w:rsidRPr="00A05F42">
        <w:rPr>
          <w:rFonts w:ascii="Palatino Linotype" w:hAnsi="Palatino Linotype" w:cs="Palatino Linotype"/>
          <w:color w:val="000000"/>
          <w:sz w:val="24"/>
          <w:szCs w:val="24"/>
        </w:rPr>
        <w:t>The Constitution directs that an accused person on any charge could apply for and be released on bail/bond, where there is no compelling reason against such a release. This is a great departure f</w:t>
      </w:r>
      <w:r>
        <w:rPr>
          <w:rFonts w:ascii="Palatino Linotype" w:hAnsi="Palatino Linotype" w:cs="Palatino Linotype"/>
          <w:color w:val="000000"/>
          <w:sz w:val="24"/>
          <w:szCs w:val="24"/>
        </w:rPr>
        <w:t xml:space="preserve">rom </w:t>
      </w:r>
      <w:r w:rsidRPr="00A05F42">
        <w:rPr>
          <w:rFonts w:ascii="Palatino Linotype" w:hAnsi="Palatino Linotype" w:cs="Palatino Linotype"/>
          <w:color w:val="000000"/>
          <w:sz w:val="24"/>
          <w:szCs w:val="24"/>
        </w:rPr>
        <w:t xml:space="preserve">the old constitution where bail was not granted to persons accused of murder. In </w:t>
      </w:r>
      <w:r w:rsidRPr="00A05F42">
        <w:rPr>
          <w:rFonts w:ascii="Palatino Linotype" w:hAnsi="Palatino Linotype" w:cs="Palatino Linotype"/>
          <w:b/>
          <w:bCs/>
          <w:i/>
          <w:iCs/>
          <w:color w:val="000000"/>
          <w:sz w:val="24"/>
          <w:szCs w:val="24"/>
        </w:rPr>
        <w:t>Republic –</w:t>
      </w:r>
      <w:r w:rsidRPr="00BC5A83">
        <w:rPr>
          <w:rFonts w:ascii="Palatino Linotype" w:hAnsi="Palatino Linotype" w:cs="Palatino Linotype"/>
          <w:b/>
          <w:bCs/>
          <w:i/>
          <w:iCs/>
          <w:color w:val="000000"/>
          <w:sz w:val="24"/>
          <w:szCs w:val="24"/>
        </w:rPr>
        <w:t>vs- Danson Mgunya</w:t>
      </w:r>
      <w:r>
        <w:rPr>
          <w:rFonts w:ascii="Palatino Linotype" w:hAnsi="Palatino Linotype" w:cs="Palatino Linotype"/>
          <w:b/>
          <w:bCs/>
          <w:i/>
          <w:iCs/>
          <w:color w:val="000000"/>
          <w:sz w:val="24"/>
          <w:szCs w:val="24"/>
        </w:rPr>
        <w:t xml:space="preserve"> </w:t>
      </w:r>
      <w:r w:rsidRPr="00BC5A83">
        <w:rPr>
          <w:rFonts w:ascii="Palatino Linotype" w:hAnsi="Palatino Linotype" w:cs="Palatino Linotype"/>
          <w:b/>
          <w:bCs/>
          <w:i/>
          <w:iCs/>
          <w:color w:val="000000"/>
          <w:sz w:val="24"/>
          <w:szCs w:val="24"/>
        </w:rPr>
        <w:t>&amp; Another</w:t>
      </w:r>
      <w:r>
        <w:rPr>
          <w:rFonts w:ascii="Palatino Linotype" w:hAnsi="Palatino Linotype" w:cs="Palatino Linotype"/>
          <w:b/>
          <w:bCs/>
          <w:i/>
          <w:iCs/>
          <w:color w:val="000000"/>
          <w:sz w:val="24"/>
          <w:szCs w:val="24"/>
        </w:rPr>
        <w:t>,</w:t>
      </w:r>
      <w:r w:rsidRPr="00BC5A83">
        <w:rPr>
          <w:rFonts w:ascii="Palatino Linotype" w:hAnsi="Palatino Linotype" w:cs="Palatino Linotype"/>
          <w:b/>
          <w:bCs/>
          <w:i/>
          <w:iCs/>
          <w:color w:val="000000"/>
          <w:sz w:val="24"/>
          <w:szCs w:val="24"/>
        </w:rPr>
        <w:t xml:space="preserve"> </w:t>
      </w:r>
      <w:r w:rsidRPr="00BC5A83">
        <w:rPr>
          <w:rFonts w:cs="Calibri"/>
          <w:b/>
          <w:color w:val="000000"/>
          <w:sz w:val="20"/>
          <w:szCs w:val="20"/>
        </w:rPr>
        <w:t xml:space="preserve"> </w:t>
      </w:r>
      <w:r w:rsidRPr="00BC5A83">
        <w:rPr>
          <w:rFonts w:ascii="Palatino Linotype" w:hAnsi="Palatino Linotype" w:cs="Calibri"/>
          <w:b/>
          <w:color w:val="000000"/>
          <w:sz w:val="24"/>
          <w:szCs w:val="24"/>
        </w:rPr>
        <w:t>Mombasa High Court Criminal Case No. 26 of 2008</w:t>
      </w:r>
      <w:r>
        <w:rPr>
          <w:rFonts w:ascii="Palatino Linotype" w:hAnsi="Palatino Linotype" w:cs="Calibri"/>
          <w:b/>
          <w:color w:val="000000"/>
          <w:sz w:val="24"/>
          <w:szCs w:val="24"/>
        </w:rPr>
        <w:t xml:space="preserve">,  </w:t>
      </w:r>
      <w:r w:rsidRPr="009D3CBF">
        <w:rPr>
          <w:rFonts w:ascii="Palatino Linotype" w:hAnsi="Palatino Linotype" w:cs="Calibri"/>
          <w:color w:val="000000"/>
          <w:sz w:val="24"/>
          <w:szCs w:val="24"/>
        </w:rPr>
        <w:t xml:space="preserve">the court </w:t>
      </w:r>
      <w:r w:rsidRPr="009D3CBF">
        <w:rPr>
          <w:rFonts w:ascii="Palatino Linotype" w:hAnsi="Palatino Linotype" w:cs="Palatino Linotype"/>
          <w:color w:val="000000"/>
          <w:sz w:val="24"/>
          <w:szCs w:val="24"/>
        </w:rPr>
        <w:t xml:space="preserve"> reaffirmed</w:t>
      </w:r>
      <w:r w:rsidRPr="00A05F42">
        <w:rPr>
          <w:rFonts w:ascii="Palatino Linotype" w:hAnsi="Palatino Linotype" w:cs="Palatino Linotype"/>
          <w:color w:val="000000"/>
          <w:sz w:val="24"/>
          <w:szCs w:val="24"/>
        </w:rPr>
        <w:t xml:space="preserve"> the expanded constitutional right for bail in all offences including capital offences by awarding bail to two suspects facing the death penalty in a murder trial, an offence in respect of which no bail c</w:t>
      </w:r>
      <w:r w:rsidRPr="00A05F42">
        <w:rPr>
          <w:rFonts w:ascii="Palatino Linotype" w:hAnsi="Palatino Linotype" w:cs="Palatino Linotype"/>
          <w:i/>
          <w:iCs/>
          <w:color w:val="000000"/>
          <w:sz w:val="24"/>
          <w:szCs w:val="24"/>
        </w:rPr>
        <w:t>o</w:t>
      </w:r>
      <w:r w:rsidRPr="00A05F42">
        <w:rPr>
          <w:rFonts w:ascii="Palatino Linotype" w:hAnsi="Palatino Linotype" w:cs="Palatino Linotype"/>
          <w:color w:val="000000"/>
          <w:sz w:val="24"/>
          <w:szCs w:val="24"/>
        </w:rPr>
        <w:t xml:space="preserve">uld be granted under the old constitutional dispensation. </w:t>
      </w:r>
    </w:p>
    <w:p w:rsidR="00CB258A" w:rsidRPr="00C32255"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35. </w:t>
      </w:r>
      <w:r w:rsidRPr="00A05F42">
        <w:rPr>
          <w:rFonts w:ascii="Palatino Linotype" w:hAnsi="Palatino Linotype" w:cs="Palatino Linotype"/>
          <w:color w:val="000000"/>
          <w:sz w:val="24"/>
          <w:szCs w:val="24"/>
        </w:rPr>
        <w:t>In 2011</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a Draft Bail Informat</w:t>
      </w:r>
      <w:r>
        <w:rPr>
          <w:rFonts w:ascii="Palatino Linotype" w:hAnsi="Palatino Linotype" w:cs="Palatino Linotype"/>
          <w:color w:val="000000"/>
          <w:sz w:val="24"/>
          <w:szCs w:val="24"/>
        </w:rPr>
        <w:t>ion and Supervision policy and a b</w:t>
      </w:r>
      <w:r w:rsidRPr="00A05F42">
        <w:rPr>
          <w:rFonts w:ascii="Palatino Linotype" w:hAnsi="Palatino Linotype" w:cs="Palatino Linotype"/>
          <w:color w:val="000000"/>
          <w:sz w:val="24"/>
          <w:szCs w:val="24"/>
        </w:rPr>
        <w:t xml:space="preserve">ill </w:t>
      </w:r>
      <w:r>
        <w:rPr>
          <w:rFonts w:ascii="Palatino Linotype" w:hAnsi="Palatino Linotype" w:cs="Palatino Linotype"/>
          <w:color w:val="000000"/>
          <w:sz w:val="24"/>
          <w:szCs w:val="24"/>
        </w:rPr>
        <w:t xml:space="preserve">were prepared </w:t>
      </w:r>
      <w:r w:rsidRPr="00C32255">
        <w:rPr>
          <w:rFonts w:ascii="Palatino Linotype" w:hAnsi="Palatino Linotype" w:cs="Palatino Linotype"/>
          <w:color w:val="000000"/>
          <w:sz w:val="24"/>
          <w:szCs w:val="24"/>
        </w:rPr>
        <w:t xml:space="preserve">to </w:t>
      </w:r>
      <w:r w:rsidRPr="00C32255">
        <w:rPr>
          <w:rFonts w:ascii="Palatino Linotype" w:hAnsi="Palatino Linotype" w:cs="Arial"/>
          <w:color w:val="333333"/>
          <w:sz w:val="24"/>
          <w:szCs w:val="24"/>
        </w:rPr>
        <w:t>provi</w:t>
      </w:r>
      <w:r>
        <w:rPr>
          <w:rFonts w:ascii="Palatino Linotype" w:hAnsi="Palatino Linotype" w:cs="Arial"/>
          <w:color w:val="333333"/>
          <w:sz w:val="24"/>
          <w:szCs w:val="24"/>
        </w:rPr>
        <w:t xml:space="preserve">de </w:t>
      </w:r>
      <w:r w:rsidRPr="00C32255">
        <w:rPr>
          <w:rFonts w:ascii="Palatino Linotype" w:hAnsi="Palatino Linotype" w:cs="Arial"/>
          <w:color w:val="333333"/>
          <w:sz w:val="24"/>
          <w:szCs w:val="24"/>
        </w:rPr>
        <w:t xml:space="preserve">for the generation and use of Bail information </w:t>
      </w:r>
      <w:r>
        <w:rPr>
          <w:rFonts w:ascii="Palatino Linotype" w:hAnsi="Palatino Linotype" w:cs="Arial"/>
          <w:color w:val="333333"/>
          <w:sz w:val="24"/>
          <w:szCs w:val="24"/>
        </w:rPr>
        <w:t xml:space="preserve">and </w:t>
      </w:r>
      <w:r w:rsidRPr="00C32255">
        <w:rPr>
          <w:rFonts w:ascii="Palatino Linotype" w:hAnsi="Palatino Linotype" w:cs="Arial"/>
          <w:color w:val="333333"/>
          <w:sz w:val="24"/>
          <w:szCs w:val="24"/>
        </w:rPr>
        <w:t>for the Supervision of persons admitted to bail where required.</w:t>
      </w:r>
      <w:r>
        <w:rPr>
          <w:rFonts w:ascii="Palatino Linotype" w:hAnsi="Palatino Linotype" w:cs="Arial"/>
          <w:color w:val="333333"/>
          <w:sz w:val="24"/>
          <w:szCs w:val="24"/>
        </w:rPr>
        <w:t xml:space="preserve"> The policy and bill were developed by government with </w:t>
      </w:r>
      <w:r w:rsidRPr="00C32255">
        <w:rPr>
          <w:rFonts w:ascii="Palatino Linotype" w:hAnsi="Palatino Linotype" w:cs="Palatino Linotype"/>
          <w:color w:val="000000"/>
          <w:sz w:val="24"/>
          <w:szCs w:val="24"/>
        </w:rPr>
        <w:t>the technical input from civil society organizations.</w:t>
      </w:r>
    </w:p>
    <w:p w:rsidR="00CB258A" w:rsidRPr="003078E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0"/>
          <w:szCs w:val="20"/>
        </w:rPr>
        <w:t xml:space="preserve">9. </w:t>
      </w:r>
      <w:r w:rsidRPr="003078E5">
        <w:rPr>
          <w:rFonts w:ascii="Palatino Linotype" w:hAnsi="Palatino Linotype" w:cs="Palatino Linotype"/>
          <w:b/>
          <w:bCs/>
          <w:color w:val="000000"/>
          <w:sz w:val="24"/>
          <w:szCs w:val="24"/>
        </w:rPr>
        <w:t>WITH REFERENCE TO THE COMMITTEE’S PREVIOUS CONCLUDING OBSERVATIONS (PARA.13) ON THE ALLEGATIONS OF WIDESPREAD USE OF TORTURE AND ILL-TREATMENT IN POLICE CUSTODY:</w:t>
      </w:r>
    </w:p>
    <w:p w:rsidR="00CB258A" w:rsidRPr="003078E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3078E5">
        <w:rPr>
          <w:rFonts w:ascii="Palatino Linotype" w:hAnsi="Palatino Linotype" w:cs="Palatino Linotype"/>
          <w:b/>
          <w:bCs/>
          <w:color w:val="000000"/>
          <w:sz w:val="24"/>
          <w:szCs w:val="24"/>
        </w:rPr>
        <w:t>A) PLEASE STATE THE STEPS THAT HAVE BEEN TAKEN SINCE THE CONSIDERATION OF THE INITIAL STATE PARTY REPORT, TO PREVENT ACTS OF TORTURE AND ILL-TREATMENT OF SUSPECTS IN POLICE CUSTODY AND TO ANNOUNCE A ZERO-TOLERANCE POLICY OF ALL ACTS OF TORTURE OR ILL-TREATMENT BY STATE OFFICIALS OR OTHERS WORKING IN THEIR CAPACITY.</w:t>
      </w:r>
    </w:p>
    <w:p w:rsidR="00CB258A" w:rsidRPr="00B23EE3" w:rsidRDefault="00CB258A" w:rsidP="009908B1">
      <w:pPr>
        <w:autoSpaceDE w:val="0"/>
        <w:autoSpaceDN w:val="0"/>
        <w:adjustRightInd w:val="0"/>
        <w:jc w:val="both"/>
        <w:rPr>
          <w:rFonts w:ascii="Palatino Linotype" w:hAnsi="Palatino Linotype" w:cs="Palatino Linotype"/>
          <w:b/>
          <w:bCs/>
          <w:color w:val="000000"/>
          <w:sz w:val="24"/>
          <w:szCs w:val="24"/>
        </w:rPr>
      </w:pPr>
      <w:r w:rsidRPr="00B23EE3">
        <w:rPr>
          <w:rFonts w:ascii="Palatino Linotype" w:hAnsi="Palatino Linotype" w:cs="Palatino Linotype"/>
          <w:b/>
          <w:bCs/>
          <w:color w:val="000000"/>
          <w:sz w:val="24"/>
          <w:szCs w:val="24"/>
        </w:rPr>
        <w:t>Response:</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sidRPr="00B23EE3">
        <w:rPr>
          <w:rFonts w:ascii="Palatino Linotype" w:hAnsi="Palatino Linotype" w:cs="Palatino Linotype"/>
          <w:color w:val="000000"/>
          <w:sz w:val="24"/>
          <w:szCs w:val="24"/>
        </w:rPr>
        <w:t>36. The Government of Kenya does not sanction torture and ill treatment by state officials or any other person working in their capacity. Any allegations of torture or ill treatment are comprehensively investigated and prosecuted. Those found guilty of acts of torture and ill treatment are convicted</w:t>
      </w:r>
      <w:r>
        <w:rPr>
          <w:rFonts w:ascii="Palatino Linotype" w:hAnsi="Palatino Linotype" w:cs="Palatino Linotype"/>
          <w:color w:val="000000"/>
          <w:sz w:val="24"/>
          <w:szCs w:val="24"/>
        </w:rPr>
        <w:t xml:space="preserve"> or face heavy penalties.  The C</w:t>
      </w:r>
      <w:r w:rsidRPr="00B23EE3">
        <w:rPr>
          <w:rFonts w:ascii="Palatino Linotype" w:hAnsi="Palatino Linotype" w:cs="Palatino Linotype"/>
          <w:color w:val="000000"/>
          <w:sz w:val="24"/>
          <w:szCs w:val="24"/>
        </w:rPr>
        <w:t xml:space="preserve">onstitution of Kenya particularly safeguards the freedom and security of a person and prohibits torture as well as cruel, inhuman or degrading treatment.  Article 49(1)(c) of the Constitution guarantees the right of an accused person to communicate with an advocate and other persons whose assistance is necessary. </w:t>
      </w:r>
    </w:p>
    <w:p w:rsidR="00CB258A" w:rsidRPr="00B23EE3" w:rsidRDefault="00CB258A" w:rsidP="009908B1">
      <w:pPr>
        <w:autoSpaceDE w:val="0"/>
        <w:autoSpaceDN w:val="0"/>
        <w:adjustRightInd w:val="0"/>
        <w:jc w:val="both"/>
        <w:rPr>
          <w:rFonts w:ascii="Palatino Linotype" w:hAnsi="Palatino Linotype" w:cs="Palatino Linotype"/>
          <w:color w:val="000000"/>
          <w:sz w:val="24"/>
          <w:szCs w:val="24"/>
        </w:rPr>
      </w:pPr>
      <w:r w:rsidRPr="00B23EE3">
        <w:rPr>
          <w:rFonts w:ascii="Palatino Linotype" w:hAnsi="Palatino Linotype" w:cs="Palatino Linotype"/>
          <w:color w:val="000000"/>
          <w:sz w:val="24"/>
          <w:szCs w:val="24"/>
        </w:rPr>
        <w:t>37. The Government of Kenya has over the years taken various steps to prevent acts of torture and ill-treatment of suspects in police custody. In this regard the holistic reforms recommended by the National Taskforce on Police Reforms, established by the President in 2009</w:t>
      </w:r>
      <w:r>
        <w:rPr>
          <w:rFonts w:ascii="Palatino Linotype" w:hAnsi="Palatino Linotype" w:cs="Palatino Linotype"/>
          <w:color w:val="000000"/>
          <w:sz w:val="24"/>
          <w:szCs w:val="24"/>
        </w:rPr>
        <w:t>, and supported by the C</w:t>
      </w:r>
      <w:r w:rsidRPr="00B23EE3">
        <w:rPr>
          <w:rFonts w:ascii="Palatino Linotype" w:hAnsi="Palatino Linotype" w:cs="Palatino Linotype"/>
          <w:color w:val="000000"/>
          <w:sz w:val="24"/>
          <w:szCs w:val="24"/>
        </w:rPr>
        <w:t xml:space="preserve">onstitution, </w:t>
      </w:r>
      <w:r>
        <w:rPr>
          <w:rFonts w:ascii="Palatino Linotype" w:hAnsi="Palatino Linotype" w:cs="Palatino Linotype"/>
          <w:color w:val="000000"/>
          <w:sz w:val="24"/>
          <w:szCs w:val="24"/>
        </w:rPr>
        <w:t>have been operationalized as follows:</w:t>
      </w:r>
      <w:r w:rsidRPr="00B23EE3">
        <w:rPr>
          <w:rFonts w:ascii="Palatino Linotype" w:hAnsi="Palatino Linotype" w:cs="Palatino Linotype"/>
          <w:color w:val="000000"/>
          <w:sz w:val="24"/>
          <w:szCs w:val="24"/>
        </w:rPr>
        <w:t xml:space="preserve"> </w:t>
      </w:r>
    </w:p>
    <w:p w:rsidR="00CB258A" w:rsidRDefault="00CB258A" w:rsidP="009908B1">
      <w:pPr>
        <w:autoSpaceDE w:val="0"/>
        <w:autoSpaceDN w:val="0"/>
        <w:adjustRightInd w:val="0"/>
        <w:jc w:val="both"/>
        <w:rPr>
          <w:rFonts w:ascii="Palatino Linotype" w:hAnsi="Palatino Linotype" w:cs="Palatino Linotype"/>
          <w:b/>
          <w:color w:val="000000"/>
          <w:sz w:val="24"/>
          <w:szCs w:val="24"/>
        </w:rPr>
      </w:pPr>
      <w:r>
        <w:rPr>
          <w:rFonts w:ascii="Palatino Linotype" w:hAnsi="Palatino Linotype" w:cs="Palatino Linotype"/>
          <w:b/>
          <w:color w:val="000000"/>
          <w:sz w:val="24"/>
          <w:szCs w:val="24"/>
        </w:rPr>
        <w:t xml:space="preserve">a, </w:t>
      </w:r>
      <w:r w:rsidRPr="002A4C5F">
        <w:rPr>
          <w:rFonts w:ascii="Palatino Linotype" w:hAnsi="Palatino Linotype" w:cs="Palatino Linotype"/>
          <w:b/>
          <w:color w:val="000000"/>
          <w:sz w:val="24"/>
          <w:szCs w:val="24"/>
        </w:rPr>
        <w:t>Independent Police Oversight Authority</w:t>
      </w:r>
    </w:p>
    <w:p w:rsidR="00CB258A" w:rsidRPr="00B23EE3" w:rsidRDefault="00CB258A" w:rsidP="009908B1">
      <w:pPr>
        <w:autoSpaceDE w:val="0"/>
        <w:autoSpaceDN w:val="0"/>
        <w:adjustRightInd w:val="0"/>
        <w:jc w:val="both"/>
        <w:rPr>
          <w:rFonts w:ascii="Palatino Linotype" w:hAnsi="Palatino Linotype" w:cs="Palatino Linotype"/>
          <w:color w:val="000000"/>
          <w:sz w:val="24"/>
          <w:szCs w:val="24"/>
        </w:rPr>
      </w:pPr>
      <w:r w:rsidRPr="00B23EE3">
        <w:rPr>
          <w:rFonts w:ascii="Palatino Linotype" w:hAnsi="Palatino Linotype" w:cs="Arial"/>
          <w:color w:val="1F1F1F"/>
          <w:sz w:val="24"/>
          <w:szCs w:val="24"/>
        </w:rPr>
        <w:t xml:space="preserve">Civilian oversight over the police is mandatory for democratic control and governance of the security sector. The   Independent Police Oversight Authority, created by the Independent Police Oversight Authority Act 2011 </w:t>
      </w:r>
      <w:r>
        <w:rPr>
          <w:rFonts w:ascii="Palatino Linotype" w:hAnsi="Palatino Linotype" w:cs="Arial"/>
          <w:color w:val="1F1F1F"/>
          <w:sz w:val="24"/>
          <w:szCs w:val="24"/>
        </w:rPr>
        <w:t xml:space="preserve">is as such crucial as it </w:t>
      </w:r>
      <w:r w:rsidRPr="00B23EE3">
        <w:rPr>
          <w:rFonts w:ascii="Palatino Linotype" w:hAnsi="Palatino Linotype" w:cs="Arial"/>
          <w:color w:val="1F1F1F"/>
          <w:sz w:val="24"/>
          <w:szCs w:val="24"/>
        </w:rPr>
        <w:t xml:space="preserve">provides much needed accountability and monitoring functions over the Police Service. </w:t>
      </w:r>
      <w:r w:rsidRPr="00B23EE3">
        <w:rPr>
          <w:rFonts w:ascii="Palatino Linotype" w:hAnsi="Palatino Linotype" w:cs="Palatino Linotype"/>
          <w:color w:val="000000"/>
          <w:sz w:val="24"/>
          <w:szCs w:val="24"/>
        </w:rPr>
        <w:t xml:space="preserve">The Authority is authorized to inspect police premises, </w:t>
      </w:r>
      <w:r>
        <w:rPr>
          <w:rFonts w:ascii="Palatino Linotype" w:hAnsi="Palatino Linotype" w:cs="Palatino Linotype"/>
          <w:color w:val="000000"/>
          <w:sz w:val="24"/>
          <w:szCs w:val="24"/>
        </w:rPr>
        <w:t xml:space="preserve">including </w:t>
      </w:r>
      <w:r w:rsidRPr="00B23EE3">
        <w:rPr>
          <w:rFonts w:ascii="Palatino Linotype" w:hAnsi="Palatino Linotype" w:cs="Palatino Linotype"/>
          <w:color w:val="000000"/>
          <w:sz w:val="24"/>
          <w:szCs w:val="24"/>
        </w:rPr>
        <w:t>detention facilities under the control of the National Police Service. It is also mandated to investigate any death or serious injury occurring or suspected of having occurred as a result of police action. Where appropriate, the Authority provide</w:t>
      </w:r>
      <w:r>
        <w:rPr>
          <w:rFonts w:ascii="Palatino Linotype" w:hAnsi="Palatino Linotype" w:cs="Palatino Linotype"/>
          <w:color w:val="000000"/>
          <w:sz w:val="24"/>
          <w:szCs w:val="24"/>
        </w:rPr>
        <w:t>s</w:t>
      </w:r>
      <w:r w:rsidRPr="00B23EE3">
        <w:rPr>
          <w:rFonts w:ascii="Palatino Linotype" w:hAnsi="Palatino Linotype" w:cs="Palatino Linotype"/>
          <w:color w:val="000000"/>
          <w:sz w:val="24"/>
          <w:szCs w:val="24"/>
        </w:rPr>
        <w:t xml:space="preserve"> relevant information to enable a victim of unlawful police conduct, to institute and conduct civil proceedings for compensation in respect of injuries, damages and loss of income. The body plays a major role in restoring public</w:t>
      </w:r>
      <w:r>
        <w:rPr>
          <w:rFonts w:ascii="Palatino Linotype" w:hAnsi="Palatino Linotype" w:cs="Palatino Linotype"/>
          <w:color w:val="000000"/>
          <w:sz w:val="24"/>
          <w:szCs w:val="24"/>
        </w:rPr>
        <w:t xml:space="preserve"> confidence in the police;</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b/>
          <w:color w:val="000000"/>
          <w:sz w:val="24"/>
          <w:szCs w:val="24"/>
        </w:rPr>
        <w:t xml:space="preserve">b, </w:t>
      </w:r>
      <w:r w:rsidRPr="002A4C5F">
        <w:rPr>
          <w:rFonts w:ascii="Palatino Linotype" w:hAnsi="Palatino Linotype" w:cs="Palatino Linotype"/>
          <w:b/>
          <w:color w:val="000000"/>
          <w:sz w:val="24"/>
          <w:szCs w:val="24"/>
        </w:rPr>
        <w:t>The National Police Service</w:t>
      </w:r>
    </w:p>
    <w:p w:rsidR="00CB258A" w:rsidRPr="008D5B58" w:rsidRDefault="00CB258A" w:rsidP="009908B1">
      <w:pPr>
        <w:autoSpaceDE w:val="0"/>
        <w:autoSpaceDN w:val="0"/>
        <w:adjustRightInd w:val="0"/>
        <w:jc w:val="both"/>
        <w:rPr>
          <w:rFonts w:ascii="Palatino Linotype" w:hAnsi="Palatino Linotype" w:cs="Palatino Linotype"/>
          <w:color w:val="000000"/>
          <w:sz w:val="24"/>
          <w:szCs w:val="24"/>
        </w:rPr>
      </w:pPr>
      <w:r w:rsidRPr="008D5B58">
        <w:rPr>
          <w:rFonts w:ascii="Palatino Linotype" w:hAnsi="Palatino Linotype" w:cs="Palatino Linotype"/>
          <w:color w:val="000000"/>
          <w:sz w:val="24"/>
          <w:szCs w:val="24"/>
        </w:rPr>
        <w:t xml:space="preserve">The National Police Service was established by the National Police Service Act of 2011. The Service holds a constitutional duty to train its staff to respect human rights, fundamental freedoms and dignity of the human person. The Police must comply with constitutional standards of human rights and fundamental freedoms. Towards this end, a training curriculum which includes torture and ill-treatment as one of the examinable subjects has been prepared and more than 18,000 police officers have been subjected to this training module. The Act defines and criminalizes acts of torture or any cruel, inhuman and degrading treatment of punishment committed by police officers.  It also provides sanctions for the offence. </w:t>
      </w:r>
    </w:p>
    <w:p w:rsidR="00CB258A" w:rsidRPr="008D5B58" w:rsidRDefault="00CB258A" w:rsidP="009908B1">
      <w:pPr>
        <w:autoSpaceDE w:val="0"/>
        <w:autoSpaceDN w:val="0"/>
        <w:adjustRightInd w:val="0"/>
        <w:jc w:val="both"/>
        <w:rPr>
          <w:rFonts w:ascii="Palatino Linotype" w:hAnsi="Palatino Linotype" w:cs="Palatino Linotype"/>
          <w:b/>
          <w:sz w:val="24"/>
          <w:szCs w:val="24"/>
        </w:rPr>
      </w:pPr>
      <w:r w:rsidRPr="008D5B58">
        <w:rPr>
          <w:rFonts w:ascii="Palatino Linotype" w:hAnsi="Palatino Linotype" w:cs="Palatino Linotype"/>
          <w:b/>
          <w:sz w:val="24"/>
          <w:szCs w:val="24"/>
        </w:rPr>
        <w:t>c, The Kenya Police Service Code of Conduct</w:t>
      </w:r>
    </w:p>
    <w:p w:rsidR="00CB258A" w:rsidRPr="008D5B58" w:rsidRDefault="00CB258A" w:rsidP="009908B1">
      <w:pPr>
        <w:autoSpaceDE w:val="0"/>
        <w:autoSpaceDN w:val="0"/>
        <w:adjustRightInd w:val="0"/>
        <w:jc w:val="both"/>
        <w:rPr>
          <w:rFonts w:ascii="Palatino Linotype" w:hAnsi="Palatino Linotype" w:cs="Palatino Linotype"/>
          <w:sz w:val="24"/>
          <w:szCs w:val="24"/>
        </w:rPr>
      </w:pPr>
      <w:r w:rsidRPr="008D5B58">
        <w:rPr>
          <w:rFonts w:ascii="Palatino Linotype" w:hAnsi="Palatino Linotype" w:cs="Palatino Linotype"/>
          <w:sz w:val="24"/>
          <w:szCs w:val="24"/>
        </w:rPr>
        <w:t xml:space="preserve">The Code of Conduct establishes the standard for professional and ethical behaviour for the Police. </w:t>
      </w:r>
    </w:p>
    <w:p w:rsidR="00CB258A" w:rsidRPr="00630095" w:rsidRDefault="00CB258A" w:rsidP="009908B1">
      <w:pPr>
        <w:autoSpaceDE w:val="0"/>
        <w:autoSpaceDN w:val="0"/>
        <w:adjustRightInd w:val="0"/>
        <w:jc w:val="both"/>
        <w:rPr>
          <w:rFonts w:ascii="Palatino Linotype" w:hAnsi="Palatino Linotype" w:cs="Palatino Linotype"/>
          <w:b/>
          <w:color w:val="000000"/>
        </w:rPr>
      </w:pPr>
      <w:r>
        <w:rPr>
          <w:rFonts w:ascii="Palatino Linotype" w:hAnsi="Palatino Linotype" w:cs="Palatino Linotype"/>
          <w:b/>
          <w:color w:val="000000"/>
        </w:rPr>
        <w:t xml:space="preserve">d, </w:t>
      </w:r>
      <w:r w:rsidRPr="00630095">
        <w:rPr>
          <w:rFonts w:ascii="Palatino Linotype" w:hAnsi="Palatino Linotype" w:cs="Palatino Linotype"/>
          <w:b/>
          <w:color w:val="000000"/>
        </w:rPr>
        <w:t xml:space="preserve">The Draft Prevention of Torture </w:t>
      </w:r>
    </w:p>
    <w:p w:rsidR="00CB258A" w:rsidRPr="008D5B58" w:rsidRDefault="00CB258A" w:rsidP="009908B1">
      <w:pPr>
        <w:autoSpaceDE w:val="0"/>
        <w:autoSpaceDN w:val="0"/>
        <w:adjustRightInd w:val="0"/>
        <w:jc w:val="both"/>
        <w:rPr>
          <w:rFonts w:ascii="Palatino Linotype" w:hAnsi="Palatino Linotype" w:cs="Palatino Linotype"/>
          <w:color w:val="000000"/>
          <w:sz w:val="24"/>
          <w:szCs w:val="24"/>
        </w:rPr>
      </w:pPr>
      <w:r w:rsidRPr="008D5B58">
        <w:rPr>
          <w:rFonts w:ascii="Palatino Linotype" w:hAnsi="Palatino Linotype" w:cs="Palatino Linotype"/>
          <w:color w:val="000000"/>
          <w:sz w:val="24"/>
          <w:szCs w:val="24"/>
        </w:rPr>
        <w:t>The draft Prevention of Torture Bill was prepared  to provide the necessary legal framework for the prevention, prohibition and punishment of acts of torture and ill treatment.</w:t>
      </w:r>
    </w:p>
    <w:p w:rsidR="00CB258A" w:rsidRPr="008D5B58" w:rsidRDefault="00CB258A" w:rsidP="009908B1">
      <w:pPr>
        <w:autoSpaceDE w:val="0"/>
        <w:autoSpaceDN w:val="0"/>
        <w:adjustRightInd w:val="0"/>
        <w:jc w:val="both"/>
        <w:rPr>
          <w:rFonts w:ascii="Palatino Linotype" w:hAnsi="Palatino Linotype" w:cs="Palatino Linotype"/>
          <w:b/>
          <w:color w:val="000000"/>
          <w:sz w:val="24"/>
          <w:szCs w:val="24"/>
        </w:rPr>
      </w:pPr>
      <w:r w:rsidRPr="008D5B58">
        <w:rPr>
          <w:rFonts w:ascii="Palatino Linotype" w:hAnsi="Palatino Linotype" w:cs="Palatino Linotype"/>
          <w:b/>
          <w:color w:val="000000"/>
          <w:sz w:val="24"/>
          <w:szCs w:val="24"/>
        </w:rPr>
        <w:t xml:space="preserve">The National Coroner’s Service  </w:t>
      </w:r>
    </w:p>
    <w:p w:rsidR="00CB258A" w:rsidRPr="008D5B58" w:rsidRDefault="00CB258A" w:rsidP="009908B1">
      <w:pPr>
        <w:autoSpaceDE w:val="0"/>
        <w:autoSpaceDN w:val="0"/>
        <w:adjustRightInd w:val="0"/>
        <w:jc w:val="both"/>
        <w:rPr>
          <w:rFonts w:ascii="Palatino Linotype" w:hAnsi="Palatino Linotype" w:cs="Palatino Linotype"/>
          <w:color w:val="000000"/>
          <w:sz w:val="24"/>
          <w:szCs w:val="24"/>
        </w:rPr>
      </w:pPr>
      <w:r w:rsidRPr="008D5B58">
        <w:rPr>
          <w:rFonts w:ascii="Palatino Linotype" w:hAnsi="Palatino Linotype" w:cs="Palatino Linotype"/>
          <w:color w:val="000000"/>
          <w:sz w:val="24"/>
          <w:szCs w:val="24"/>
        </w:rPr>
        <w:t>The State has also prepared the National Coroners Bill to provide for a National Coroner’s Service, which shall have jurisdiction to investigate the cause of death where the deceased person is reported to have died: a violent or an unnatural death; a sudden death of which the cause is unknown; in police custody; in prison, or in such a place and in such circumstances as to require an inquest under any other law, and shall as soon as practicable hold an inquest into such death.</w:t>
      </w:r>
    </w:p>
    <w:p w:rsidR="00CB258A" w:rsidRPr="008D5B58" w:rsidRDefault="00CB258A" w:rsidP="009908B1">
      <w:pPr>
        <w:autoSpaceDE w:val="0"/>
        <w:autoSpaceDN w:val="0"/>
        <w:adjustRightInd w:val="0"/>
        <w:jc w:val="both"/>
        <w:rPr>
          <w:rFonts w:ascii="Palatino Linotype" w:hAnsi="Palatino Linotype" w:cs="Palatino Linotype"/>
          <w:color w:val="000000"/>
          <w:sz w:val="24"/>
          <w:szCs w:val="24"/>
        </w:rPr>
      </w:pPr>
      <w:r w:rsidRPr="008D5B58">
        <w:rPr>
          <w:rFonts w:ascii="Palatino Linotype" w:hAnsi="Palatino Linotype" w:cs="Palatino Linotype"/>
          <w:color w:val="000000"/>
          <w:sz w:val="24"/>
          <w:szCs w:val="24"/>
        </w:rPr>
        <w:t xml:space="preserve"> It also provides that whenever a person dies while in custody, the person in charge shall forthwith notify the coroner with jurisdiction in the area where the prison is situated and shall not dispose of the body except with a warrant issued by such coroner. The bill is currently undergoing stakeholders’ consultations.</w:t>
      </w:r>
    </w:p>
    <w:p w:rsidR="00CB258A" w:rsidRPr="00A05F42" w:rsidRDefault="00CB258A" w:rsidP="00CE574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0"/>
          <w:szCs w:val="20"/>
        </w:rPr>
      </w:pPr>
      <w:r w:rsidRPr="008D5B58">
        <w:rPr>
          <w:rFonts w:ascii="Palatino Linotype" w:hAnsi="Palatino Linotype" w:cs="Palatino Linotype"/>
          <w:b/>
          <w:bCs/>
          <w:color w:val="000000"/>
          <w:sz w:val="24"/>
          <w:szCs w:val="24"/>
        </w:rPr>
        <w:t>9 (B) FURTHER PROVIDE DETAILED INFORMATION ON THE CONCRETE STEPS AND MEASURES TAKEN, SINCE THE CONSIDERATION OF THE INITIAL STATE PARTY REPORT, TO ENSURE THAT ALL DETAINED PERSONS ARE IN PRACTICE AFFORDED WITH THE FUNDAMENTAL LEGAL SAFEGUARDS DURING DETENTION, INCLUDING THE RIGHT TO A LAWYER, TO AN INDEPENDENT MEDICAL EXAMINATION AND TO NOTIFY A RELATIVE</w:t>
      </w:r>
      <w:r w:rsidRPr="00A05F42">
        <w:rPr>
          <w:rFonts w:ascii="Palatino Linotype" w:hAnsi="Palatino Linotype" w:cs="Palatino Linotype"/>
          <w:b/>
          <w:bCs/>
          <w:color w:val="000000"/>
          <w:sz w:val="20"/>
          <w:szCs w:val="20"/>
        </w:rPr>
        <w:t>.</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 xml:space="preserve">This section should be read with </w:t>
      </w:r>
      <w:r>
        <w:rPr>
          <w:rFonts w:ascii="Palatino Linotype" w:hAnsi="Palatino Linotype" w:cs="Palatino Linotype"/>
          <w:b/>
          <w:bCs/>
          <w:color w:val="000000"/>
          <w:sz w:val="24"/>
          <w:szCs w:val="24"/>
          <w:u w:val="single"/>
        </w:rPr>
        <w:t xml:space="preserve">the earlier one on </w:t>
      </w:r>
      <w:r w:rsidRPr="00A05F42">
        <w:rPr>
          <w:rFonts w:ascii="Palatino Linotype" w:hAnsi="Palatino Linotype" w:cs="Palatino Linotype"/>
          <w:b/>
          <w:bCs/>
          <w:color w:val="000000"/>
          <w:sz w:val="24"/>
          <w:szCs w:val="24"/>
          <w:u w:val="single"/>
        </w:rPr>
        <w:t>access to justice.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38. </w:t>
      </w:r>
      <w:r w:rsidRPr="00A05F42">
        <w:rPr>
          <w:rFonts w:ascii="Palatino Linotype" w:hAnsi="Palatino Linotype" w:cs="Palatino Linotype"/>
          <w:color w:val="000000"/>
          <w:sz w:val="24"/>
          <w:szCs w:val="24"/>
        </w:rPr>
        <w:t xml:space="preserve">Under the new constitutional imperatives the provision of legal counsel for </w:t>
      </w:r>
      <w:r>
        <w:rPr>
          <w:rFonts w:ascii="Palatino Linotype" w:hAnsi="Palatino Linotype" w:cs="Palatino Linotype"/>
          <w:color w:val="000000"/>
          <w:sz w:val="24"/>
          <w:szCs w:val="24"/>
        </w:rPr>
        <w:t xml:space="preserve">an </w:t>
      </w:r>
      <w:r w:rsidRPr="00A05F42">
        <w:rPr>
          <w:rFonts w:ascii="Palatino Linotype" w:hAnsi="Palatino Linotype" w:cs="Palatino Linotype"/>
          <w:color w:val="000000"/>
          <w:sz w:val="24"/>
          <w:szCs w:val="24"/>
        </w:rPr>
        <w:t>arrested person is mandatory, if substantial injuries would otherwise result</w:t>
      </w:r>
      <w:r w:rsidRPr="008D5B58">
        <w:rPr>
          <w:rFonts w:ascii="Palatino Linotype" w:hAnsi="Palatino Linotype" w:cs="Palatino Linotype"/>
          <w:color w:val="000000"/>
          <w:sz w:val="24"/>
          <w:szCs w:val="24"/>
        </w:rPr>
        <w:t>. While the court in Kenya has reaffirmed this right it has noted the substantial human and finance resources needed to provide this right effectively. In Kenya the ratio of lawyers to people is 1: 40,000 which is way below accepted international standards and thus impacts negatively on the provision of this right. However several universities have established law faculties and it is hoped that in the coming years the number of lawyers</w:t>
      </w:r>
      <w:r w:rsidRPr="00A05F42">
        <w:rPr>
          <w:rFonts w:ascii="Palatino Linotype" w:hAnsi="Palatino Linotype" w:cs="Palatino Linotype"/>
          <w:color w:val="000000"/>
          <w:sz w:val="24"/>
          <w:szCs w:val="24"/>
        </w:rPr>
        <w:t xml:space="preserve"> in the country will increase. </w:t>
      </w:r>
    </w:p>
    <w:p w:rsidR="00CB258A" w:rsidRPr="00F479A4"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39. </w:t>
      </w:r>
      <w:r w:rsidRPr="00F479A4">
        <w:rPr>
          <w:rFonts w:ascii="Palatino Linotype" w:hAnsi="Palatino Linotype" w:cs="Palatino Linotype"/>
          <w:color w:val="000000"/>
          <w:sz w:val="24"/>
          <w:szCs w:val="24"/>
        </w:rPr>
        <w:t xml:space="preserve">Arrested persons are permitted to communicate with relevant representatives in line with constitutional directives.  Naturally this includes medical examiners and relatives.  In this regard the National Police Service has constructed new facilities and upgraded others to facilitate the humane treatment of detained persons.   </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40. </w:t>
      </w:r>
      <w:r w:rsidRPr="00A05F42">
        <w:rPr>
          <w:rFonts w:ascii="Palatino Linotype" w:hAnsi="Palatino Linotype" w:cs="Palatino Linotype"/>
          <w:color w:val="000000"/>
          <w:sz w:val="24"/>
          <w:szCs w:val="24"/>
        </w:rPr>
        <w:t>In recognition of constitutional and international human rights law  safeguards that all  human beings, and this includes arrested persons and prisoners, have certain unalienable rights, the  government has developed draft legislation on the humane treatment of persons detained, held in custody or imprisoned</w:t>
      </w:r>
      <w:r>
        <w:rPr>
          <w:rFonts w:ascii="Palatino Linotype" w:hAnsi="Palatino Linotype" w:cs="Palatino Linotype"/>
          <w:color w:val="000000"/>
          <w:sz w:val="24"/>
          <w:szCs w:val="24"/>
        </w:rPr>
        <w:t>- the Persons Deprived of Liberty Bill 2012</w:t>
      </w:r>
      <w:r w:rsidRPr="00A05F42">
        <w:rPr>
          <w:rFonts w:ascii="Palatino Linotype" w:hAnsi="Palatino Linotype" w:cs="Palatino Linotype"/>
          <w:color w:val="000000"/>
          <w:sz w:val="24"/>
          <w:szCs w:val="24"/>
        </w:rPr>
        <w:t xml:space="preserve">. </w:t>
      </w:r>
    </w:p>
    <w:p w:rsidR="00CB258A" w:rsidRPr="00E1040C" w:rsidRDefault="00CB258A" w:rsidP="00E1040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E1040C">
        <w:rPr>
          <w:rFonts w:ascii="Palatino Linotype" w:hAnsi="Palatino Linotype" w:cs="Palatino Linotype"/>
          <w:b/>
          <w:bCs/>
          <w:color w:val="000000"/>
          <w:sz w:val="24"/>
          <w:szCs w:val="24"/>
        </w:rPr>
        <w:t>9 (C) PLEASE PROVIDE DETAILED UPDATED STATISTICAL DATA, DISAGGREGATED BY AGE, SEX AND RANK, ON THE NUMBER OF OFFICIALS WHO HAVE BEEN PROSECUTED FOR THIS CRIME, HOW MANY OF THEM HAVE BEEN CONVICTED AND WHAT PENALTIES HAVE BEEN IMPOSED INCLUDING CRIMINAL AND DISCIPLINARY ACTIONS AGAINST LAW ENFORCEMENT OFFICIALS FOUND GUILTY OF TORTURE AND ILL-TREATMENT.</w:t>
      </w:r>
    </w:p>
    <w:p w:rsidR="00CB258A" w:rsidRDefault="00CB258A" w:rsidP="009908B1">
      <w:pPr>
        <w:autoSpaceDE w:val="0"/>
        <w:autoSpaceDN w:val="0"/>
        <w:adjustRightInd w:val="0"/>
        <w:spacing w:after="0"/>
        <w:rPr>
          <w:rFonts w:ascii="Palatino Linotype" w:hAnsi="Palatino Linotype" w:cs="Palatino Linotype"/>
          <w:b/>
          <w:bCs/>
          <w:caps/>
          <w:color w:val="000000"/>
          <w:sz w:val="24"/>
          <w:szCs w:val="24"/>
        </w:rPr>
      </w:pPr>
      <w:r>
        <w:rPr>
          <w:rFonts w:ascii="Palatino Linotype" w:hAnsi="Palatino Linotype" w:cs="Palatino Linotype"/>
          <w:b/>
          <w:bCs/>
          <w:caps/>
          <w:color w:val="000000"/>
          <w:sz w:val="24"/>
          <w:szCs w:val="24"/>
        </w:rPr>
        <w:t xml:space="preserve">41. </w:t>
      </w:r>
      <w:r w:rsidRPr="00A05F42">
        <w:rPr>
          <w:rFonts w:ascii="Palatino Linotype" w:hAnsi="Palatino Linotype" w:cs="Palatino Linotype"/>
          <w:b/>
          <w:bCs/>
          <w:caps/>
          <w:color w:val="000000"/>
          <w:sz w:val="24"/>
          <w:szCs w:val="24"/>
        </w:rPr>
        <w:t xml:space="preserve">Statistical Summary of TORTURE related CASES OF LAW ENFORCEMENT OFFICIALS BETWEEN the YEARS 2006 </w:t>
      </w:r>
      <w:r>
        <w:rPr>
          <w:rFonts w:ascii="Palatino Linotype" w:hAnsi="Palatino Linotype" w:cs="Palatino Linotype"/>
          <w:b/>
          <w:bCs/>
          <w:caps/>
          <w:color w:val="000000"/>
          <w:sz w:val="24"/>
          <w:szCs w:val="24"/>
        </w:rPr>
        <w:t>–</w:t>
      </w:r>
      <w:r w:rsidRPr="00A05F42">
        <w:rPr>
          <w:rFonts w:ascii="Palatino Linotype" w:hAnsi="Palatino Linotype" w:cs="Palatino Linotype"/>
          <w:b/>
          <w:bCs/>
          <w:caps/>
          <w:color w:val="000000"/>
          <w:sz w:val="24"/>
          <w:szCs w:val="24"/>
        </w:rPr>
        <w:t xml:space="preserve"> 2011</w:t>
      </w:r>
    </w:p>
    <w:p w:rsidR="00CB258A" w:rsidRDefault="00CB258A" w:rsidP="009908B1">
      <w:pPr>
        <w:autoSpaceDE w:val="0"/>
        <w:autoSpaceDN w:val="0"/>
        <w:adjustRightInd w:val="0"/>
        <w:spacing w:after="0"/>
        <w:rPr>
          <w:rFonts w:ascii="Palatino Linotype" w:hAnsi="Palatino Linotype" w:cs="Palatino Linotype"/>
          <w:b/>
          <w:bCs/>
          <w:caps/>
          <w:color w:val="000000"/>
          <w:sz w:val="24"/>
          <w:szCs w:val="24"/>
        </w:rPr>
      </w:pPr>
    </w:p>
    <w:tbl>
      <w:tblPr>
        <w:tblW w:w="961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3525"/>
        <w:gridCol w:w="4331"/>
      </w:tblGrid>
      <w:tr w:rsidR="00CB258A" w:rsidRPr="0001237D" w:rsidTr="00E1040C">
        <w:trPr>
          <w:trHeight w:val="939"/>
        </w:trPr>
        <w:tc>
          <w:tcPr>
            <w:tcW w:w="1762" w:type="dxa"/>
          </w:tcPr>
          <w:p w:rsidR="00CB258A" w:rsidRPr="0001237D" w:rsidRDefault="00CB258A" w:rsidP="002A59B8">
            <w:pPr>
              <w:autoSpaceDE w:val="0"/>
              <w:autoSpaceDN w:val="0"/>
              <w:adjustRightInd w:val="0"/>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ITEM</w:t>
            </w:r>
          </w:p>
        </w:tc>
        <w:tc>
          <w:tcPr>
            <w:tcW w:w="3525" w:type="dxa"/>
          </w:tcPr>
          <w:p w:rsidR="00CB258A" w:rsidRPr="0001237D" w:rsidRDefault="00CB258A" w:rsidP="002A59B8">
            <w:pPr>
              <w:autoSpaceDE w:val="0"/>
              <w:autoSpaceDN w:val="0"/>
              <w:adjustRightInd w:val="0"/>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CATEGORY</w:t>
            </w:r>
          </w:p>
        </w:tc>
        <w:tc>
          <w:tcPr>
            <w:tcW w:w="4331" w:type="dxa"/>
          </w:tcPr>
          <w:p w:rsidR="00CB258A" w:rsidRPr="0001237D" w:rsidRDefault="00CB258A" w:rsidP="002A59B8">
            <w:pPr>
              <w:autoSpaceDE w:val="0"/>
              <w:autoSpaceDN w:val="0"/>
              <w:adjustRightInd w:val="0"/>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NO. OF CASES</w:t>
            </w:r>
          </w:p>
        </w:tc>
      </w:tr>
      <w:tr w:rsidR="00CB258A" w:rsidRPr="0001237D" w:rsidTr="00E1040C">
        <w:trPr>
          <w:trHeight w:val="1139"/>
        </w:trPr>
        <w:tc>
          <w:tcPr>
            <w:tcW w:w="1762" w:type="dxa"/>
          </w:tcPr>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1.</w:t>
            </w:r>
          </w:p>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p>
        </w:tc>
        <w:tc>
          <w:tcPr>
            <w:tcW w:w="3525"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Cases reported to Police Stations</w:t>
            </w:r>
          </w:p>
        </w:tc>
        <w:tc>
          <w:tcPr>
            <w:tcW w:w="4331"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35</w:t>
            </w:r>
          </w:p>
        </w:tc>
      </w:tr>
      <w:tr w:rsidR="00CB258A" w:rsidRPr="0001237D" w:rsidTr="00E1040C">
        <w:trPr>
          <w:trHeight w:val="419"/>
        </w:trPr>
        <w:tc>
          <w:tcPr>
            <w:tcW w:w="1762" w:type="dxa"/>
          </w:tcPr>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2.</w:t>
            </w:r>
          </w:p>
        </w:tc>
        <w:tc>
          <w:tcPr>
            <w:tcW w:w="3525"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Cases filed in Court</w:t>
            </w:r>
          </w:p>
        </w:tc>
        <w:tc>
          <w:tcPr>
            <w:tcW w:w="4331"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34</w:t>
            </w:r>
          </w:p>
        </w:tc>
      </w:tr>
      <w:tr w:rsidR="00CB258A" w:rsidRPr="0001237D" w:rsidTr="00E1040C">
        <w:trPr>
          <w:trHeight w:val="591"/>
        </w:trPr>
        <w:tc>
          <w:tcPr>
            <w:tcW w:w="1762" w:type="dxa"/>
          </w:tcPr>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3.</w:t>
            </w:r>
          </w:p>
        </w:tc>
        <w:tc>
          <w:tcPr>
            <w:tcW w:w="3525" w:type="dxa"/>
          </w:tcPr>
          <w:p w:rsidR="00CB258A" w:rsidRPr="0001237D" w:rsidRDefault="00CB258A" w:rsidP="00971D6F">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 xml:space="preserve">Cases finalized by Court </w:t>
            </w:r>
          </w:p>
        </w:tc>
        <w:tc>
          <w:tcPr>
            <w:tcW w:w="4331"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6</w:t>
            </w:r>
          </w:p>
        </w:tc>
      </w:tr>
      <w:tr w:rsidR="00CB258A" w:rsidRPr="0001237D" w:rsidTr="00E1040C">
        <w:trPr>
          <w:trHeight w:val="1096"/>
        </w:trPr>
        <w:tc>
          <w:tcPr>
            <w:tcW w:w="1762" w:type="dxa"/>
          </w:tcPr>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4.</w:t>
            </w:r>
          </w:p>
        </w:tc>
        <w:tc>
          <w:tcPr>
            <w:tcW w:w="3525"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Cases pending before Court</w:t>
            </w:r>
          </w:p>
        </w:tc>
        <w:tc>
          <w:tcPr>
            <w:tcW w:w="4331"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28</w:t>
            </w:r>
          </w:p>
        </w:tc>
      </w:tr>
      <w:tr w:rsidR="00CB258A" w:rsidRPr="0001237D" w:rsidTr="00E1040C">
        <w:trPr>
          <w:trHeight w:val="1096"/>
        </w:trPr>
        <w:tc>
          <w:tcPr>
            <w:tcW w:w="1762" w:type="dxa"/>
          </w:tcPr>
          <w:p w:rsidR="00CB258A" w:rsidRPr="0001237D" w:rsidRDefault="00CB258A" w:rsidP="00E1040C">
            <w:pPr>
              <w:autoSpaceDE w:val="0"/>
              <w:autoSpaceDN w:val="0"/>
              <w:adjustRightInd w:val="0"/>
              <w:spacing w:after="0"/>
              <w:ind w:left="54"/>
              <w:rPr>
                <w:rFonts w:ascii="Palatino Linotype" w:hAnsi="Palatino Linotype" w:cs="Palatino Linotype"/>
                <w:b/>
                <w:bCs/>
                <w:caps/>
                <w:color w:val="000000"/>
                <w:sz w:val="24"/>
                <w:szCs w:val="24"/>
              </w:rPr>
            </w:pPr>
            <w:r w:rsidRPr="0001237D">
              <w:rPr>
                <w:rFonts w:ascii="Palatino Linotype" w:hAnsi="Palatino Linotype" w:cs="Palatino Linotype"/>
                <w:b/>
                <w:bCs/>
                <w:caps/>
                <w:color w:val="000000"/>
                <w:sz w:val="24"/>
                <w:szCs w:val="24"/>
              </w:rPr>
              <w:t>5.</w:t>
            </w:r>
          </w:p>
        </w:tc>
        <w:tc>
          <w:tcPr>
            <w:tcW w:w="3525"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Cases pending further investigations of both known and unknown suspects</w:t>
            </w:r>
          </w:p>
        </w:tc>
        <w:tc>
          <w:tcPr>
            <w:tcW w:w="4331" w:type="dxa"/>
          </w:tcPr>
          <w:p w:rsidR="00CB258A" w:rsidRPr="0001237D" w:rsidRDefault="00CB258A" w:rsidP="002A59B8">
            <w:pPr>
              <w:autoSpaceDE w:val="0"/>
              <w:autoSpaceDN w:val="0"/>
              <w:adjustRightInd w:val="0"/>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1</w:t>
            </w:r>
          </w:p>
        </w:tc>
      </w:tr>
    </w:tbl>
    <w:p w:rsidR="00CB258A" w:rsidRPr="00A05F42" w:rsidRDefault="00CB258A" w:rsidP="009908B1">
      <w:pPr>
        <w:autoSpaceDE w:val="0"/>
        <w:autoSpaceDN w:val="0"/>
        <w:adjustRightInd w:val="0"/>
        <w:spacing w:after="0"/>
        <w:rPr>
          <w:rFonts w:ascii="Palatino Linotype" w:hAnsi="Palatino Linotype" w:cs="Palatino Linotype"/>
          <w:b/>
          <w:bCs/>
          <w:caps/>
          <w:color w:val="000000"/>
          <w:sz w:val="24"/>
          <w:szCs w:val="24"/>
        </w:rPr>
      </w:pPr>
    </w:p>
    <w:p w:rsidR="00CB258A" w:rsidRPr="00E1040C" w:rsidRDefault="00CB258A" w:rsidP="00E1040C">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C0504D"/>
          <w:sz w:val="24"/>
          <w:szCs w:val="24"/>
        </w:rPr>
      </w:pPr>
      <w:r>
        <w:rPr>
          <w:rFonts w:ascii="Palatino Linotype" w:hAnsi="Palatino Linotype" w:cs="Palatino Linotype"/>
          <w:b/>
          <w:bCs/>
          <w:color w:val="000000"/>
          <w:sz w:val="24"/>
          <w:szCs w:val="24"/>
        </w:rPr>
        <w:t>9 (d</w:t>
      </w:r>
      <w:r w:rsidRPr="00E1040C">
        <w:rPr>
          <w:rFonts w:ascii="Palatino Linotype" w:hAnsi="Palatino Linotype" w:cs="Palatino Linotype"/>
          <w:b/>
          <w:bCs/>
          <w:color w:val="000000"/>
          <w:sz w:val="24"/>
          <w:szCs w:val="24"/>
        </w:rPr>
        <w:t>) PLEASE ALSO INDICATE WHETHER THERE HAVE BEEN COMPLAINTS OR REPORTS OF SOMALI AND ETHIOPIAN REFUGEES OR ASYLUM SEEKERS BEING TORTURED AND, IF SO, PLEASE INDICATE THE NUMBER OF SUCH CASES AND WHAT STEPS HAVE BEEN TAKEN IN EACH INSTANCE TO PROVIDE REDRESS.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42. </w:t>
      </w:r>
      <w:r w:rsidRPr="00A05F42">
        <w:rPr>
          <w:rFonts w:ascii="Palatino Linotype" w:hAnsi="Palatino Linotype" w:cs="Palatino Linotype"/>
          <w:color w:val="000000"/>
          <w:sz w:val="24"/>
          <w:szCs w:val="24"/>
        </w:rPr>
        <w:t xml:space="preserve">A task force set up by the Commissioner of Police to investigate on allegation recorded by Human Rights watch in Dabaab that there </w:t>
      </w:r>
      <w:r>
        <w:rPr>
          <w:rFonts w:ascii="Palatino Linotype" w:hAnsi="Palatino Linotype" w:cs="Palatino Linotype"/>
          <w:color w:val="000000"/>
          <w:sz w:val="24"/>
          <w:szCs w:val="24"/>
        </w:rPr>
        <w:t xml:space="preserve">are </w:t>
      </w:r>
      <w:r w:rsidRPr="00A05F42">
        <w:rPr>
          <w:rFonts w:ascii="Palatino Linotype" w:hAnsi="Palatino Linotype" w:cs="Palatino Linotype"/>
          <w:color w:val="000000"/>
          <w:sz w:val="24"/>
          <w:szCs w:val="24"/>
        </w:rPr>
        <w:t>several Somali refugees in Daabab who alleged that they were tortured by officers. The task force’s findings were not conclusive and therefore the matter has now been referred to Independent Policing Oversight Authority.</w:t>
      </w:r>
    </w:p>
    <w:p w:rsidR="00CB258A" w:rsidRPr="00326CE6" w:rsidRDefault="00CB258A" w:rsidP="00326CE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326CE6">
        <w:rPr>
          <w:rFonts w:ascii="Palatino Linotype" w:hAnsi="Palatino Linotype" w:cs="Palatino Linotype"/>
          <w:b/>
          <w:bCs/>
          <w:color w:val="000000"/>
          <w:sz w:val="24"/>
          <w:szCs w:val="24"/>
        </w:rPr>
        <w:t>10. WITH REFERENCE TO THE COMMITTEE’S PREVIOUS CONCLUDING OBSERVATIONS (PARA. 14), PLEASE PROVIDE DETAILED INFORMATION ON THE MEASURES THAT ARE BEING TAKEN TO ENSURE THAT THE KENYA NATIONAL COMMISSION ON HUMAN RIGHTS, WITHOUT EXCEPTION, IS PROVIDED WITH NECESSARY FINANCIAL AND HUMAN RESOURCES TO CARRY OUT ITS MANDATE AND TO INDEPENDENTLY MONITOR ALL PLACES OF DETENTION INCLUDING POLICE STATIONS.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E60CFF">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rPr>
        <w:t xml:space="preserve">43. </w:t>
      </w:r>
      <w:r w:rsidRPr="001307B9">
        <w:rPr>
          <w:rFonts w:ascii="Palatino Linotype" w:hAnsi="Palatino Linotype" w:cs="Palatino Linotype"/>
          <w:color w:val="000000"/>
          <w:sz w:val="24"/>
          <w:szCs w:val="24"/>
        </w:rPr>
        <w:t xml:space="preserve">The Kenya National Commission on Human Rights (KNCHR) has been restructured and transformed into an independent constitutional Commission. The Commission operates independently and </w:t>
      </w:r>
      <w:r>
        <w:rPr>
          <w:rFonts w:ascii="Palatino Linotype" w:hAnsi="Palatino Linotype" w:cs="Palatino Linotype"/>
          <w:color w:val="000000"/>
          <w:sz w:val="24"/>
          <w:szCs w:val="24"/>
        </w:rPr>
        <w:t xml:space="preserve">its </w:t>
      </w:r>
      <w:r w:rsidRPr="001307B9">
        <w:rPr>
          <w:rFonts w:ascii="Palatino Linotype" w:hAnsi="Palatino Linotype" w:cs="TimesNewRomanPSMT"/>
          <w:sz w:val="24"/>
          <w:szCs w:val="24"/>
          <w:lang w:val="en-US"/>
        </w:rPr>
        <w:t>core mandate is to further the protection and promotion of human rights in Kenya and to act as a watch-dog over the Government in the area of human rights.</w:t>
      </w:r>
      <w:r w:rsidRPr="001307B9">
        <w:rPr>
          <w:rFonts w:ascii="Palatino Linotype" w:hAnsi="Palatino Linotype" w:cs="Palatino Linotype"/>
          <w:color w:val="000000"/>
          <w:sz w:val="24"/>
          <w:szCs w:val="24"/>
        </w:rPr>
        <w:t xml:space="preserve"> It is the principal organ of the State in ensuring compliance with obligations under international and regional human rights treaties.</w:t>
      </w:r>
      <w:r w:rsidRPr="00A05F42">
        <w:rPr>
          <w:rFonts w:ascii="Palatino Linotype" w:hAnsi="Palatino Linotype" w:cs="Palatino Linotype"/>
          <w:color w:val="000000"/>
          <w:sz w:val="24"/>
          <w:szCs w:val="24"/>
        </w:rPr>
        <w:t xml:space="preserve"> </w:t>
      </w:r>
    </w:p>
    <w:p w:rsidR="00CB258A" w:rsidRPr="00A05F42" w:rsidRDefault="00CB258A" w:rsidP="00E60CFF">
      <w:pPr>
        <w:autoSpaceDE w:val="0"/>
        <w:autoSpaceDN w:val="0"/>
        <w:adjustRightInd w:val="0"/>
        <w:spacing w:after="0"/>
        <w:rPr>
          <w:rFonts w:ascii="Palatino Linotype" w:hAnsi="Palatino Linotype" w:cs="Palatino Linotype"/>
          <w:color w:val="000000"/>
          <w:sz w:val="24"/>
          <w:szCs w:val="24"/>
        </w:rPr>
      </w:pPr>
      <w:r w:rsidRPr="00A05F42">
        <w:rPr>
          <w:rFonts w:ascii="Palatino Linotype" w:hAnsi="Palatino Linotype" w:cs="Palatino Linotype"/>
          <w:color w:val="000000"/>
          <w:sz w:val="24"/>
          <w:szCs w:val="24"/>
        </w:rPr>
        <w:t xml:space="preserve"> </w:t>
      </w:r>
    </w:p>
    <w:p w:rsidR="00CB258A" w:rsidRPr="007249B5"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44. </w:t>
      </w:r>
      <w:r w:rsidRPr="007249B5">
        <w:rPr>
          <w:rFonts w:ascii="Palatino Linotype" w:hAnsi="Palatino Linotype" w:cs="Palatino Linotype"/>
          <w:color w:val="000000"/>
          <w:sz w:val="24"/>
          <w:szCs w:val="24"/>
        </w:rPr>
        <w:t xml:space="preserve">Article 249 of the constitution directs Parliament to allocate adequate funds to enable the Commission perform its </w:t>
      </w:r>
      <w:r>
        <w:rPr>
          <w:rFonts w:ascii="Palatino Linotype" w:hAnsi="Palatino Linotype" w:cs="Palatino Linotype"/>
          <w:color w:val="000000"/>
          <w:sz w:val="24"/>
          <w:szCs w:val="24"/>
        </w:rPr>
        <w:t xml:space="preserve">work </w:t>
      </w:r>
      <w:r w:rsidRPr="007249B5">
        <w:rPr>
          <w:rFonts w:ascii="Palatino Linotype" w:hAnsi="Palatino Linotype" w:cs="Palatino Linotype"/>
          <w:color w:val="000000"/>
          <w:sz w:val="24"/>
          <w:szCs w:val="24"/>
        </w:rPr>
        <w:t>effectively. In this regard the government has within its available resources, allocated sufficient funds to the Commission to operate effectively</w:t>
      </w:r>
      <w:r>
        <w:rPr>
          <w:rFonts w:ascii="Palatino Linotype" w:hAnsi="Palatino Linotype" w:cs="Palatino Linotype"/>
          <w:color w:val="000000"/>
          <w:sz w:val="24"/>
          <w:szCs w:val="24"/>
        </w:rPr>
        <w:t xml:space="preserve"> in line with the Paris principles. </w:t>
      </w:r>
      <w:r w:rsidRPr="007249B5">
        <w:rPr>
          <w:rFonts w:ascii="Palatino Linotype" w:hAnsi="Palatino Linotype" w:cs="Palatino Linotype"/>
          <w:color w:val="000000"/>
          <w:sz w:val="24"/>
          <w:szCs w:val="24"/>
        </w:rPr>
        <w:t>The Commission operates independently to monitor and ensure that all human rights legislations are strictly adhered t</w:t>
      </w:r>
      <w:r>
        <w:rPr>
          <w:rFonts w:ascii="Palatino Linotype" w:hAnsi="Palatino Linotype" w:cs="Palatino Linotype"/>
          <w:color w:val="000000"/>
          <w:sz w:val="24"/>
          <w:szCs w:val="24"/>
        </w:rPr>
        <w:t xml:space="preserve">o and lobbies pro-actively for </w:t>
      </w:r>
      <w:r w:rsidRPr="007249B5">
        <w:rPr>
          <w:rFonts w:ascii="Palatino Linotype" w:hAnsi="Palatino Linotype" w:cs="Palatino Linotype"/>
          <w:color w:val="000000"/>
          <w:sz w:val="24"/>
          <w:szCs w:val="24"/>
        </w:rPr>
        <w:t>legal framework</w:t>
      </w:r>
      <w:r>
        <w:rPr>
          <w:rFonts w:ascii="Palatino Linotype" w:hAnsi="Palatino Linotype" w:cs="Palatino Linotype"/>
          <w:color w:val="000000"/>
          <w:sz w:val="24"/>
          <w:szCs w:val="24"/>
        </w:rPr>
        <w:t>s</w:t>
      </w:r>
      <w:r w:rsidRPr="007249B5">
        <w:rPr>
          <w:rFonts w:ascii="Palatino Linotype" w:hAnsi="Palatino Linotype" w:cs="Palatino Linotype"/>
          <w:color w:val="000000"/>
          <w:sz w:val="24"/>
          <w:szCs w:val="24"/>
        </w:rPr>
        <w:t xml:space="preserve"> consistent with international standards and good practices in human rights.  </w:t>
      </w:r>
    </w:p>
    <w:p w:rsidR="00CB258A" w:rsidRDefault="00CB258A" w:rsidP="00E60CFF">
      <w:pPr>
        <w:autoSpaceDE w:val="0"/>
        <w:autoSpaceDN w:val="0"/>
        <w:adjustRightInd w:val="0"/>
        <w:spacing w:after="0"/>
        <w:rPr>
          <w:rFonts w:ascii="Palatino Linotype" w:hAnsi="Palatino Linotype" w:cs="TTE1F3EF90t00"/>
          <w:sz w:val="24"/>
          <w:szCs w:val="24"/>
          <w:lang w:val="en-US"/>
        </w:rPr>
      </w:pPr>
      <w:r w:rsidRPr="007249B5">
        <w:rPr>
          <w:rFonts w:ascii="Palatino Linotype" w:hAnsi="Palatino Linotype" w:cs="Palatino Linotype"/>
          <w:color w:val="000000"/>
          <w:sz w:val="24"/>
          <w:szCs w:val="24"/>
        </w:rPr>
        <w:t xml:space="preserve">45. </w:t>
      </w:r>
      <w:r w:rsidRPr="00E60CFF">
        <w:rPr>
          <w:rFonts w:ascii="Palatino Linotype" w:hAnsi="Palatino Linotype" w:cs="Palatino Linotype"/>
          <w:color w:val="000000"/>
          <w:sz w:val="24"/>
          <w:szCs w:val="24"/>
        </w:rPr>
        <w:t xml:space="preserve">The Kenya National Commission of Human Rights is mandated to </w:t>
      </w:r>
      <w:r w:rsidRPr="00E60CFF">
        <w:rPr>
          <w:rFonts w:ascii="Palatino Linotype" w:hAnsi="Palatino Linotype" w:cs="TTE1F3EF90t00"/>
          <w:sz w:val="24"/>
          <w:szCs w:val="24"/>
          <w:lang w:val="en-US"/>
        </w:rPr>
        <w:t>visit prisons and other places of detention or related facilities to access and inspect the conditions under which inmates are held and make appropriate recommendations thereon.</w:t>
      </w:r>
    </w:p>
    <w:p w:rsidR="00CB258A" w:rsidRPr="007249B5" w:rsidRDefault="00CB258A" w:rsidP="001307B9">
      <w:pPr>
        <w:autoSpaceDE w:val="0"/>
        <w:autoSpaceDN w:val="0"/>
        <w:adjustRightInd w:val="0"/>
        <w:spacing w:after="0" w:line="240" w:lineRule="auto"/>
        <w:rPr>
          <w:rFonts w:ascii="Palatino Linotype" w:hAnsi="Palatino Linotype" w:cs="Palatino Linotype"/>
          <w:color w:val="000000"/>
          <w:sz w:val="24"/>
          <w:szCs w:val="24"/>
        </w:rPr>
      </w:pPr>
      <w:r>
        <w:rPr>
          <w:rFonts w:ascii="Palatino Linotype" w:hAnsi="Palatino Linotype" w:cs="TTE1F3EF90t00"/>
          <w:sz w:val="24"/>
          <w:szCs w:val="24"/>
          <w:lang w:val="en-US"/>
        </w:rPr>
        <w:t xml:space="preserve"> </w:t>
      </w:r>
    </w:p>
    <w:p w:rsidR="00CB258A" w:rsidRPr="00A05F42" w:rsidRDefault="00CB258A" w:rsidP="001307B9">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0"/>
          <w:szCs w:val="20"/>
        </w:rPr>
      </w:pPr>
      <w:r w:rsidRPr="00A05F42">
        <w:rPr>
          <w:rFonts w:ascii="Palatino Linotype" w:hAnsi="Palatino Linotype" w:cs="Palatino Linotype"/>
          <w:b/>
          <w:bCs/>
          <w:color w:val="000000"/>
          <w:sz w:val="20"/>
          <w:szCs w:val="20"/>
        </w:rPr>
        <w:t>11. WITH REFERENCE TO THE COMMITTEE’S PREVIOUS CONCLUDING OBSERVATIONS (PARA. 23), PLEASE PROVIDE DETAILED INFORMATION ON THE STEPS TAKEN TO IMPLEMENT THE COMMITTEE’S RECOMMENDATION TO SET UP A SPECIFIC LEGAL FRAMEWORK FOCUSING ON THE ELIMINATION OF IMPUNITY FOR PERPETRATORS OF ACTS OF TORTURE AND ILL-TREATMENT AND ENSURING THAT ALL ALLEGATIONS ARE INVESTIGATED PROMPTLY, EFFECTIVELY AND IMPARTIALLY. IF THE LEGAL FRAMEWORK HAS BEEN SET, PLEASE FURTHER EXPLAIN WHETHER IT ENSURES THAT PERPETRATORS ARE PROSECUTED AND CONVICTED IN ACCORDANCE WITH THE GRAVITY OF THEIR ACTS, AND VICTIMS ARE COMPENSATED AS REQUIRED BY THE CONVENTION.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46. </w:t>
      </w:r>
      <w:r w:rsidRPr="00A05F42">
        <w:rPr>
          <w:rFonts w:ascii="Palatino Linotype" w:hAnsi="Palatino Linotype" w:cs="Palatino Linotype"/>
          <w:color w:val="000000"/>
          <w:sz w:val="24"/>
          <w:szCs w:val="24"/>
        </w:rPr>
        <w:t>To ensure that all allegations of torture are investigated promptly and accurately, effectively and impartially relevant safeguards have been incorporated into the Prevention of Torture bill, 201</w:t>
      </w:r>
      <w:r w:rsidRPr="00A05F42">
        <w:rPr>
          <w:rFonts w:ascii="Palatino Linotype" w:hAnsi="Palatino Linotype" w:cs="Palatino Linotype"/>
          <w:color w:val="000000"/>
          <w:sz w:val="24"/>
          <w:szCs w:val="24"/>
        </w:rPr>
        <w:footnoteReference w:customMarkFollows="1" w:id="2"/>
        <w:t>1. The bill lays down the procedure for investigation which consists of the following key components:</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47. </w:t>
      </w:r>
      <w:r w:rsidRPr="00A05F42">
        <w:rPr>
          <w:rFonts w:ascii="Palatino Linotype" w:hAnsi="Palatino Linotype" w:cs="Palatino Linotype"/>
          <w:color w:val="000000"/>
          <w:sz w:val="24"/>
          <w:szCs w:val="24"/>
        </w:rPr>
        <w:t>All complaints of torture or related offences in the bill must be registered in writing</w:t>
      </w:r>
      <w:r>
        <w:rPr>
          <w:rFonts w:ascii="Palatino Linotype" w:hAnsi="Palatino Linotype" w:cs="Palatino Linotype"/>
          <w:color w:val="000000"/>
          <w:sz w:val="24"/>
          <w:szCs w:val="24"/>
        </w:rPr>
        <w:t>. If</w:t>
      </w:r>
      <w:r w:rsidRPr="00A05F42">
        <w:rPr>
          <w:rFonts w:ascii="Palatino Linotype" w:hAnsi="Palatino Linotype" w:cs="Palatino Linotype"/>
          <w:color w:val="000000"/>
          <w:sz w:val="24"/>
          <w:szCs w:val="24"/>
        </w:rPr>
        <w:t xml:space="preserve"> reported to a body other than the police, the matter should be referred to the police, other relevant investigatory authorities or the Directorate of Public Prosecutions for investigations</w:t>
      </w:r>
      <w:r>
        <w:rPr>
          <w:rFonts w:ascii="Palatino Linotype" w:hAnsi="Palatino Linotype" w:cs="Palatino Linotype"/>
          <w:color w:val="000000"/>
          <w:sz w:val="24"/>
          <w:szCs w:val="24"/>
        </w:rPr>
        <w:t>. A</w:t>
      </w:r>
      <w:r w:rsidRPr="00A05F42">
        <w:rPr>
          <w:rFonts w:ascii="Palatino Linotype" w:hAnsi="Palatino Linotype" w:cs="Palatino Linotype"/>
          <w:color w:val="000000"/>
          <w:sz w:val="24"/>
          <w:szCs w:val="24"/>
        </w:rPr>
        <w:t xml:space="preserve"> police officer who receives such complaint should promptly report the same to the Officer-in-Charge of the police station in whose jurisdiction the offence has been committed for the purposes of initiating investigations</w:t>
      </w:r>
      <w:r>
        <w:rPr>
          <w:rFonts w:ascii="Palatino Linotype" w:hAnsi="Palatino Linotype" w:cs="Palatino Linotype"/>
          <w:color w:val="000000"/>
          <w:sz w:val="24"/>
          <w:szCs w:val="24"/>
        </w:rPr>
        <w:t>. T</w:t>
      </w:r>
      <w:r w:rsidRPr="00A05F42">
        <w:rPr>
          <w:rFonts w:ascii="Palatino Linotype" w:hAnsi="Palatino Linotype" w:cs="Palatino Linotype"/>
          <w:color w:val="000000"/>
          <w:sz w:val="24"/>
          <w:szCs w:val="24"/>
        </w:rPr>
        <w:t>he offence should be investigated by the Directorate of Criminal Investigation</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where it is alleged that the offence has been committed by a police officer from a given police station, unit or county, the person to investigate must be drawn from another police station, unit or county of the police whichever the case may be</w:t>
      </w:r>
      <w:r>
        <w:rPr>
          <w:rFonts w:ascii="Palatino Linotype" w:hAnsi="Palatino Linotype" w:cs="Palatino Linotype"/>
          <w:color w:val="000000"/>
          <w:sz w:val="24"/>
          <w:szCs w:val="24"/>
        </w:rPr>
        <w:t>. T</w:t>
      </w:r>
      <w:r w:rsidRPr="00A05F42">
        <w:rPr>
          <w:rFonts w:ascii="Palatino Linotype" w:hAnsi="Palatino Linotype" w:cs="Palatino Linotype"/>
          <w:color w:val="000000"/>
          <w:sz w:val="24"/>
          <w:szCs w:val="24"/>
        </w:rPr>
        <w:t>he offence should be investigated in accordance with the provisions of the Criminal Procedure Code</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Where the complaint is made in court, the court must record the same and order an investigation within fourteen days.</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48. </w:t>
      </w:r>
      <w:r w:rsidRPr="00A05F42">
        <w:rPr>
          <w:rFonts w:ascii="Palatino Linotype" w:hAnsi="Palatino Linotype" w:cs="Palatino Linotype"/>
          <w:color w:val="000000"/>
          <w:sz w:val="24"/>
          <w:szCs w:val="24"/>
        </w:rPr>
        <w:t>The bill also provides that the prosecution may tender in evidence, a victim impact statement on the extent of the harm suffered in order to prove whether an offence was committed and for purposes of assisting the court in the determination of an appropriate sentence.</w:t>
      </w:r>
      <w:r>
        <w:rPr>
          <w:rFonts w:ascii="Palatino Linotype" w:hAnsi="Palatino Linotype" w:cs="Palatino Linotype"/>
          <w:color w:val="000000"/>
          <w:sz w:val="24"/>
          <w:szCs w:val="24"/>
        </w:rPr>
        <w:t xml:space="preserve"> Wh</w:t>
      </w:r>
      <w:r w:rsidRPr="00A05F42">
        <w:rPr>
          <w:rFonts w:ascii="Palatino Linotype" w:hAnsi="Palatino Linotype" w:cs="Palatino Linotype"/>
          <w:color w:val="000000"/>
          <w:sz w:val="24"/>
          <w:szCs w:val="24"/>
        </w:rPr>
        <w:t>ere a person is convicted of an offence related to torture the court may order that person to make restitution or compensate the victim for costs of medical and psychological treatment and any other relief that the court deems fit. The victim may also institute civil proceedings for compensation</w:t>
      </w:r>
      <w:r w:rsidRPr="00A05F42">
        <w:rPr>
          <w:rFonts w:ascii="Palatino Linotype" w:hAnsi="Palatino Linotype" w:cs="Palatino Linotype"/>
          <w:color w:val="000000"/>
          <w:sz w:val="24"/>
          <w:szCs w:val="24"/>
        </w:rPr>
        <w:footnoteReference w:customMarkFollows="1" w:id="3"/>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49. </w:t>
      </w:r>
      <w:r w:rsidRPr="00A05F42">
        <w:rPr>
          <w:rFonts w:ascii="Palatino Linotype" w:hAnsi="Palatino Linotype" w:cs="Palatino Linotype"/>
          <w:color w:val="000000"/>
          <w:sz w:val="24"/>
          <w:szCs w:val="24"/>
        </w:rPr>
        <w:t>The National Police Service Act criminalizes acts of torture and any form of ill treatment committed by police officers and provides for stiff sanctions.</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0"/>
          <w:szCs w:val="20"/>
        </w:rPr>
      </w:pPr>
      <w:r w:rsidRPr="00E60CFF">
        <w:rPr>
          <w:rFonts w:ascii="Palatino Linotype" w:hAnsi="Palatino Linotype" w:cs="Palatino Linotype"/>
          <w:b/>
          <w:bCs/>
          <w:color w:val="000000"/>
          <w:sz w:val="24"/>
          <w:szCs w:val="24"/>
        </w:rPr>
        <w:t>12. PLEASE PROVIDE DETAILED INFORMATION ON THE MEASURES TAKEN TO PROTECT WOMEN FROM DOMESTIC VIOLENCE ESPECIALLY LEGAL REFORMS TO THE LAW ON UNEQUAL PROPERTY RIGHTS UPON SEPARATION OR DIVORCE WHICH DISCOURAGE WOMEN FROM LEAVING VIOLENT MARRIAGES</w:t>
      </w:r>
      <w:r w:rsidRPr="00A05F42">
        <w:rPr>
          <w:rFonts w:ascii="Palatino Linotype" w:hAnsi="Palatino Linotype" w:cs="Palatino Linotype"/>
          <w:b/>
          <w:bCs/>
          <w:color w:val="000000"/>
          <w:sz w:val="20"/>
          <w:szCs w:val="20"/>
        </w:rPr>
        <w:t>.</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 xml:space="preserve">Please make reference to paragraph 4 of these responses.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rPr>
        <w:t xml:space="preserve">50. </w:t>
      </w:r>
      <w:r w:rsidRPr="00A05F42">
        <w:rPr>
          <w:rFonts w:ascii="Palatino Linotype" w:hAnsi="Palatino Linotype" w:cs="Palatino Linotype"/>
          <w:color w:val="000000"/>
        </w:rPr>
        <w:t xml:space="preserve">Besides the pending Bills mentioned in para 4, laws are currently being developed under the stewardship of the ministry in change of land issues in Kenya, to address the governance of land management and use in Kenya, in line with these constitutional provisions which acknowledge that </w:t>
      </w:r>
      <w:r w:rsidRPr="00A05F42">
        <w:rPr>
          <w:rFonts w:ascii="Palatino Linotype" w:hAnsi="Palatino Linotype" w:cs="Palatino Linotype"/>
          <w:color w:val="000000"/>
          <w:sz w:val="24"/>
          <w:szCs w:val="24"/>
        </w:rPr>
        <w:t>parties to a marriage are entitled to equal rights at the time of the marriage, during the marriage and at the dissolution of the marriage.</w:t>
      </w:r>
    </w:p>
    <w:p w:rsidR="00CB258A" w:rsidRPr="00E60CFF"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E60CFF">
        <w:rPr>
          <w:rFonts w:ascii="Palatino Linotype" w:hAnsi="Palatino Linotype" w:cs="Palatino Linotype"/>
          <w:b/>
          <w:bCs/>
          <w:color w:val="000000"/>
          <w:sz w:val="24"/>
          <w:szCs w:val="24"/>
        </w:rPr>
        <w:t>13. WITH REFERENCE TO THE COMMITTEE’S PREVIOUS CONCLUDING OBSERVATIONS (PARA. 27), PLEASE PROVIDE DETAILED INFORMATION ON THE MEASURES TAKEN TO ERADICATE THE PRACTICE OF FEMALE GENITAL MUTILATION NOTWITHSTANDING ITS PROHIBITION BY THE LAW. FURTHERMORE, PLEASE PROVIDE DETAILED INFORMATION ON THE STEPS TAKEN TO COMPLY WITH THE COMMITTEE’S RECOMMENDATION TO INTENSIFY NATIONWIDE AWARENESS-RAISING CAMPAIGNS AGAINST FEMALE GENITAL MUTILATION, AND TO PUNISH PERPETRATORS OF SUCH ACTS.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C252C3"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51. </w:t>
      </w:r>
      <w:r w:rsidRPr="00A05F42">
        <w:rPr>
          <w:rFonts w:ascii="Palatino Linotype" w:hAnsi="Palatino Linotype" w:cs="Palatino Linotype"/>
          <w:color w:val="000000"/>
          <w:sz w:val="24"/>
          <w:szCs w:val="24"/>
        </w:rPr>
        <w:t>The Government enacted the Prohibition of</w:t>
      </w:r>
      <w:r>
        <w:rPr>
          <w:rFonts w:ascii="Palatino Linotype" w:hAnsi="Palatino Linotype" w:cs="Palatino Linotype"/>
          <w:color w:val="000000"/>
          <w:sz w:val="24"/>
          <w:szCs w:val="24"/>
        </w:rPr>
        <w:t xml:space="preserve"> Female Genital Mutilation Act in </w:t>
      </w:r>
      <w:r w:rsidRPr="00A05F42">
        <w:rPr>
          <w:rFonts w:ascii="Palatino Linotype" w:hAnsi="Palatino Linotype" w:cs="Palatino Linotype"/>
          <w:color w:val="000000"/>
          <w:sz w:val="24"/>
          <w:szCs w:val="24"/>
        </w:rPr>
        <w:t>2011. The Act articulates a comprehensive definition of female genital mutilation (FGM) criminalizes the practice and provides stiff sanctions. Offences committed under the Act attract a fine of Kshs</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100,000 or imprisonment of not less than three years or both. Of particular note is the fact that where the mutilation results into death a life imprisonment sentence may be meted out. Kenyan courts are conferred extra territorial jurisdiction</w:t>
      </w:r>
      <w:r>
        <w:rPr>
          <w:rFonts w:ascii="Palatino Linotype" w:hAnsi="Palatino Linotype" w:cs="Palatino Linotype"/>
          <w:color w:val="000000"/>
          <w:sz w:val="24"/>
          <w:szCs w:val="24"/>
        </w:rPr>
        <w:t xml:space="preserve"> </w:t>
      </w:r>
      <w:r w:rsidRPr="00A05F42">
        <w:rPr>
          <w:rFonts w:ascii="Palatino Linotype" w:hAnsi="Palatino Linotype" w:cs="Palatino Linotype"/>
          <w:color w:val="000000"/>
          <w:sz w:val="24"/>
          <w:szCs w:val="24"/>
        </w:rPr>
        <w:t xml:space="preserve">in </w:t>
      </w:r>
      <w:r w:rsidRPr="00C252C3">
        <w:rPr>
          <w:rFonts w:ascii="Palatino Linotype" w:hAnsi="Palatino Linotype" w:cs="Palatino Linotype"/>
          <w:color w:val="000000"/>
          <w:sz w:val="24"/>
          <w:szCs w:val="24"/>
        </w:rPr>
        <w:t xml:space="preserve">respect of all </w:t>
      </w:r>
      <w:r>
        <w:rPr>
          <w:rFonts w:ascii="Palatino Linotype" w:hAnsi="Palatino Linotype" w:cs="Palatino Linotype"/>
          <w:color w:val="000000"/>
          <w:sz w:val="24"/>
          <w:szCs w:val="24"/>
        </w:rPr>
        <w:t>these offences in the Act. The A</w:t>
      </w:r>
      <w:r w:rsidRPr="00C252C3">
        <w:rPr>
          <w:rFonts w:ascii="Palatino Linotype" w:hAnsi="Palatino Linotype" w:cs="Palatino Linotype"/>
          <w:color w:val="000000"/>
          <w:sz w:val="24"/>
          <w:szCs w:val="24"/>
        </w:rPr>
        <w:t>ct empowers chiefs and children’s officers to enter into places without warrant to ascertain whether such, a crime has been or is about to be committed. It further stipulates that culture and religion cannot be used as an excuse to perform the procedure.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sidRPr="00C252C3">
        <w:rPr>
          <w:rFonts w:ascii="Palatino Linotype" w:hAnsi="Palatino Linotype" w:cs="Palatino Linotype"/>
          <w:color w:val="000000"/>
          <w:sz w:val="24"/>
          <w:szCs w:val="24"/>
        </w:rPr>
        <w:t>52. The</w:t>
      </w:r>
      <w:r>
        <w:rPr>
          <w:rFonts w:ascii="Palatino Linotype" w:hAnsi="Palatino Linotype" w:cs="Palatino Linotype"/>
          <w:color w:val="000000"/>
          <w:sz w:val="24"/>
          <w:szCs w:val="24"/>
        </w:rPr>
        <w:t xml:space="preserve"> G</w:t>
      </w:r>
      <w:r w:rsidRPr="00C252C3">
        <w:rPr>
          <w:rFonts w:ascii="Palatino Linotype" w:hAnsi="Palatino Linotype" w:cs="Palatino Linotype"/>
          <w:color w:val="000000"/>
          <w:sz w:val="24"/>
          <w:szCs w:val="24"/>
        </w:rPr>
        <w:t>overnme</w:t>
      </w:r>
      <w:r>
        <w:rPr>
          <w:rFonts w:ascii="Palatino Linotype" w:hAnsi="Palatino Linotype" w:cs="Palatino Linotype"/>
          <w:color w:val="000000"/>
          <w:sz w:val="24"/>
          <w:szCs w:val="24"/>
        </w:rPr>
        <w:t xml:space="preserve">nt faces a huge challenge in </w:t>
      </w:r>
      <w:r w:rsidRPr="00C252C3">
        <w:rPr>
          <w:rFonts w:ascii="Palatino Linotype" w:hAnsi="Palatino Linotype" w:cs="Palatino Linotype"/>
          <w:color w:val="000000"/>
          <w:sz w:val="24"/>
          <w:szCs w:val="24"/>
        </w:rPr>
        <w:t xml:space="preserve">collecting evidence for prosecution of perpetrators as most of the concern communities do not view </w:t>
      </w:r>
      <w:r>
        <w:rPr>
          <w:rFonts w:ascii="Palatino Linotype" w:hAnsi="Palatino Linotype" w:cs="Palatino Linotype"/>
          <w:color w:val="000000"/>
          <w:sz w:val="24"/>
          <w:szCs w:val="24"/>
        </w:rPr>
        <w:t>female genital mutilation as</w:t>
      </w:r>
      <w:r w:rsidRPr="00C252C3">
        <w:rPr>
          <w:rFonts w:ascii="Palatino Linotype" w:hAnsi="Palatino Linotype" w:cs="Palatino Linotype"/>
          <w:color w:val="000000"/>
          <w:sz w:val="24"/>
          <w:szCs w:val="24"/>
        </w:rPr>
        <w:t xml:space="preserve"> a crime and therefore fail to report it. </w:t>
      </w:r>
      <w:r w:rsidRPr="00A05F42">
        <w:rPr>
          <w:rFonts w:ascii="Palatino Linotype" w:hAnsi="Palatino Linotype" w:cs="Palatino Linotype"/>
          <w:color w:val="000000"/>
          <w:sz w:val="24"/>
          <w:szCs w:val="24"/>
        </w:rPr>
        <w:t>The fight against the practice will thus only be possible when the cultural attitudes of the people are changed.  An Anti</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FGM Board created by the Act is charged with the responsibility of designing and coordinating of public awareness programmes to educate communities on the ills of this practice. The Ministry of Gender Children and Social Development has intensified and conducted public awareness for, as well as facilitated community dialogue on the dangers of FGM in the four districts where the practice is rampant. In partnership with the faith based organizations, the government has continued to conduct alternative rites of passage for girls in place of FGM. Public forums have been organized with local traditional community leaders such as the Njuri-ncheke, Ameru Council of Elders who declared publicly to support the abandonment of the practice of FGM in their community. It is perceived that involvement of community leaders is likely to have a big impact on this retrogressive practice.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53. </w:t>
      </w:r>
      <w:r w:rsidRPr="00A05F42">
        <w:rPr>
          <w:rFonts w:ascii="Palatino Linotype" w:hAnsi="Palatino Linotype" w:cs="Palatino Linotype"/>
          <w:color w:val="000000"/>
          <w:sz w:val="24"/>
          <w:szCs w:val="24"/>
        </w:rPr>
        <w:t>A National Policy on the Abandonment of Female Genital Mutilation was formulated in 2010 to guide government and other stakeholders on the necessary strategies that would lead to the total abandonment of the practice.  Besides this policy, the National School Health Policy (2009) addresses issues relating to FGM and early/forced marriage to students in schools.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54. </w:t>
      </w:r>
      <w:r w:rsidRPr="00A05F42">
        <w:rPr>
          <w:rFonts w:ascii="Palatino Linotype" w:hAnsi="Palatino Linotype" w:cs="Palatino Linotype"/>
          <w:color w:val="000000"/>
          <w:sz w:val="24"/>
          <w:szCs w:val="24"/>
        </w:rPr>
        <w:t>The Constitution of Kenya forbids harmful cultural practices. In addition the children’s Act (no. 8 of 2001) directly outlaws the practice under section 14. Under section 20 of the same act, it provides for s penalty of one year imprisonment and a fine of about 600 dollars, or both.</w:t>
      </w:r>
    </w:p>
    <w:p w:rsidR="00CB258A" w:rsidRPr="00E60CFF"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E60CFF">
        <w:rPr>
          <w:rFonts w:ascii="Palatino Linotype" w:hAnsi="Palatino Linotype" w:cs="Palatino Linotype"/>
          <w:b/>
          <w:bCs/>
          <w:color w:val="000000"/>
          <w:sz w:val="24"/>
          <w:szCs w:val="24"/>
        </w:rPr>
        <w:t>14. PLEASE PROVIDE INFORMATION ON THE STEPS TAKEN TO PROSECUTE AND PUNISH TRAFFICKING AND CHILD PROSTITUTION OFFENCES AND TO AFFORD ADEQUATE PROTECTION TO VICTIMS. PLEASE PROVIDE DETAILED STATISTICAL DATA DISAGGREGATED BY GENDER, AGE AND ETHNIC ORIGIN ON: (A) THE PREVALENCE OF TRAFFICKING, (B) THE NUMBER OF PROSECUTIONS, (C) CONVICTIONS, AND (D) SANCTIONS IMPOSED ON PERSONS INVOLVED IN HUMAN TRAFFICKING.</w:t>
      </w:r>
    </w:p>
    <w:p w:rsidR="00CB258A" w:rsidRPr="00A05F42" w:rsidRDefault="00CB258A" w:rsidP="009908B1">
      <w:pPr>
        <w:autoSpaceDE w:val="0"/>
        <w:autoSpaceDN w:val="0"/>
        <w:adjustRightInd w:val="0"/>
        <w:jc w:val="both"/>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Response:</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55. </w:t>
      </w:r>
      <w:r w:rsidRPr="00A05F42">
        <w:rPr>
          <w:rFonts w:ascii="Palatino Linotype" w:hAnsi="Palatino Linotype" w:cs="Palatino Linotype"/>
          <w:color w:val="000000"/>
          <w:sz w:val="24"/>
          <w:szCs w:val="24"/>
        </w:rPr>
        <w:t xml:space="preserve">Measures taken to combat the trafficking of persons for purposes of prostitution and forced labour include the enactment of the Kenyan Citizenship and Immigration Act No. 2 of 2011 Part VI, Immigration Controls, Section 33, and the Sexual </w:t>
      </w:r>
      <w:r>
        <w:rPr>
          <w:rFonts w:ascii="Palatino Linotype" w:hAnsi="Palatino Linotype" w:cs="Palatino Linotype"/>
          <w:color w:val="000000"/>
          <w:sz w:val="24"/>
          <w:szCs w:val="24"/>
        </w:rPr>
        <w:t>Offences Act.</w:t>
      </w:r>
      <w:r w:rsidRPr="00A05F42">
        <w:rPr>
          <w:rFonts w:ascii="Palatino Linotype" w:hAnsi="Palatino Linotype" w:cs="Palatino Linotype"/>
          <w:color w:val="000000"/>
          <w:sz w:val="24"/>
          <w:szCs w:val="24"/>
        </w:rPr>
        <w:t xml:space="preserve">   The Counter Trafficking in Persons Act was enacted in 2010  to implement Kenya’s obligations under the United Nations Convention against Transnational Organized Crime particularly its Protocol to Prevent, Suppress and Punish Trafficking in Persons, Especially Women and Children and to provide for the offences relating to trafficking in persons and for connected purposes. As a deterrent measure, the penalties for offences under the Act are quite punitive with </w:t>
      </w:r>
      <w:r>
        <w:rPr>
          <w:rFonts w:ascii="Palatino Linotype" w:hAnsi="Palatino Linotype" w:cs="Palatino Linotype"/>
          <w:color w:val="000000"/>
          <w:sz w:val="24"/>
          <w:szCs w:val="24"/>
        </w:rPr>
        <w:t xml:space="preserve">very high fines </w:t>
      </w:r>
      <w:r w:rsidRPr="00A05F42">
        <w:rPr>
          <w:rFonts w:ascii="Palatino Linotype" w:hAnsi="Palatino Linotype" w:cs="Palatino Linotype"/>
          <w:color w:val="000000"/>
          <w:sz w:val="24"/>
          <w:szCs w:val="24"/>
        </w:rPr>
        <w:t>and in some cases imprisonment for life.</w:t>
      </w:r>
      <w:r>
        <w:rPr>
          <w:rFonts w:ascii="Palatino Linotype" w:hAnsi="Palatino Linotype" w:cs="Palatino Linotype"/>
          <w:color w:val="000000"/>
          <w:sz w:val="24"/>
          <w:szCs w:val="24"/>
        </w:rPr>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56. </w:t>
      </w:r>
      <w:r w:rsidRPr="00A05F42">
        <w:rPr>
          <w:rFonts w:ascii="Palatino Linotype" w:hAnsi="Palatino Linotype" w:cs="Palatino Linotype"/>
          <w:color w:val="000000"/>
          <w:sz w:val="24"/>
          <w:szCs w:val="24"/>
        </w:rPr>
        <w:t xml:space="preserve">The </w:t>
      </w:r>
      <w:r>
        <w:rPr>
          <w:rFonts w:ascii="Palatino Linotype" w:hAnsi="Palatino Linotype" w:cs="Palatino Linotype"/>
          <w:color w:val="000000"/>
          <w:sz w:val="24"/>
          <w:szCs w:val="24"/>
        </w:rPr>
        <w:t xml:space="preserve">legislation </w:t>
      </w:r>
      <w:r w:rsidRPr="00A05F42">
        <w:rPr>
          <w:rFonts w:ascii="Palatino Linotype" w:hAnsi="Palatino Linotype" w:cs="Palatino Linotype"/>
          <w:color w:val="000000"/>
          <w:sz w:val="24"/>
          <w:szCs w:val="24"/>
        </w:rPr>
        <w:t>creates a Counter Trafficking in Persons Advisory Committee to enhance inter-agency co-operation in combating trafficking in persons. The committee consists of members drawn from the government, Kenya National Commission on Human Rights, trade unions and   civil society dealing with women and children with a proven record of involvement in prevention and suppression of trafficking in persons</w:t>
      </w:r>
      <w:r w:rsidRPr="00A05F42">
        <w:rPr>
          <w:rFonts w:ascii="Palatino Linotype" w:hAnsi="Palatino Linotype" w:cs="Palatino Linotype"/>
          <w:color w:val="000000"/>
          <w:sz w:val="24"/>
          <w:szCs w:val="24"/>
        </w:rPr>
        <w:footnoteReference w:customMarkFollows="1" w:id="4"/>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57. H</w:t>
      </w:r>
      <w:r w:rsidRPr="00A05F42">
        <w:rPr>
          <w:rFonts w:ascii="Palatino Linotype" w:hAnsi="Palatino Linotype" w:cs="Palatino Linotype"/>
          <w:color w:val="000000"/>
          <w:sz w:val="24"/>
          <w:szCs w:val="24"/>
        </w:rPr>
        <w:t>otels in the coastal towns have now signed a code of conduct that seeks to prevent abuse of children in their hotels. In addition, key stakeholders, notably police investigators, prosecutors, and community leaders have been sensitized and trained particularly under the Sexual Offences Act. The implementation of the Children’s Act has also had positive effects in the protection of children against their trafficking and abduction. There is currently no statistical data collected on the number of people tra</w:t>
      </w:r>
      <w:r>
        <w:rPr>
          <w:rFonts w:ascii="Palatino Linotype" w:hAnsi="Palatino Linotype" w:cs="Palatino Linotype"/>
          <w:color w:val="000000"/>
          <w:sz w:val="24"/>
          <w:szCs w:val="24"/>
        </w:rPr>
        <w:t>fficked</w:t>
      </w:r>
      <w:r w:rsidRPr="00A05F42">
        <w:rPr>
          <w:rFonts w:ascii="Palatino Linotype" w:hAnsi="Palatino Linotype" w:cs="Palatino Linotype"/>
          <w:color w:val="000000"/>
          <w:sz w:val="24"/>
          <w:szCs w:val="24"/>
        </w:rPr>
        <w:t>, the number of prosecutions and sanctions imposed on persons involved in human trafficking.</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15. ACCORDING TO INFORMATION BEFORE THE COMMITTEE, WOMEN SEEKING REPRODUCTIVE HEALTH SERVICES IN KENYA SUFFER SERIOUS PHYSICAL HARM, MENTAL ABUSE, AND DETENTION IN HEALTH FACILITIES. PLEASE STATE THE MEASURES BEING TAKEN BY THE STATE PARTY TO ERADICATE PRACTICES THAT AMOUNT TO TORTURE, INHUMAN AND DEGRADING TREATMENT THAT ARE ALLEGEDLY PERVASIVE IN HEALTH FACILITIES ESPECIALLY FOR WOMEN SEEKING REPRODUCTIVE HEALTH FACILITIES. PLEASE PROVIDE DETAILED INFORMATION ON THE MEASURES BEING TAKEN TO IMPROVE ACCESS TO JUSTICE BY WOMEN THAT HAVE BEEN SUBJECTED TO ACTS OF TORTURE, INHUMAN OR DEGRADING TREATMENT WHEN SEEKING REPRODUCTIVE HEALTH SERVICES BY REMOVING ALL IMPEDIMENTS FOR REDRESS. FURTHERMORE, PLEASE SPECIFICALLY RESPOND TO REPORTS THAT WOMEN SEEKING REPRODUCTIVE HEALTH SERVICES IN KENYA:</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 WAIT FOR EXTENDED PERIODS OF TIME FOR POST-DELIVERY STITCHING FOR THOSE THAT EXPERIENCE RIPS AND CUTS DURING CHILD BIRTH;</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B) ARE SUBJECTED TO ENORMOUS ABUSE AND NEGLIGENCE DURING STITCHING WHICH IS USUALLY POORLY PERFORMED RESULTING IN SEVERE PAIN;</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C) ARE SOMETIMES MUTILATED UNDER THE GUISE OF PERFORMING A POST-DELIVERY STITCHING OPERATION; AND</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D) ARE DETAINED FOR EXTENDED PERIODS OF TIME AFTER DELIVERY FOR FAILURE TO PAY MEDICAL BILLS THEREBY CAUSING SERIOUS PHYSICAL AND MENTAL SUFFERING.</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58. </w:t>
      </w:r>
      <w:r w:rsidRPr="00A05F42">
        <w:rPr>
          <w:rFonts w:ascii="Palatino Linotype" w:hAnsi="Palatino Linotype" w:cs="Palatino Linotype"/>
          <w:color w:val="000000"/>
          <w:sz w:val="24"/>
          <w:szCs w:val="24"/>
        </w:rPr>
        <w:t xml:space="preserve">The Constitution 2010 identifies the right to the highest attainable standard of health which includes the right to health care services, including reproductive health care. A draft health bill that gives life to this constitutional right </w:t>
      </w:r>
      <w:r>
        <w:rPr>
          <w:rFonts w:ascii="Palatino Linotype" w:hAnsi="Palatino Linotype" w:cs="Palatino Linotype"/>
          <w:color w:val="000000"/>
          <w:sz w:val="24"/>
          <w:szCs w:val="24"/>
        </w:rPr>
        <w:t xml:space="preserve">has been submitted to cabinet for approval.  </w:t>
      </w:r>
      <w:r w:rsidRPr="00A05F42">
        <w:rPr>
          <w:rFonts w:ascii="Palatino Linotype" w:hAnsi="Palatino Linotype" w:cs="Palatino Linotype"/>
          <w:color w:val="000000"/>
          <w:sz w:val="24"/>
          <w:szCs w:val="24"/>
        </w:rPr>
        <w:t xml:space="preserve">A Family Health Reproductive bill prepared by the Kenya Law Reform Commission is scheduled to be tabled in Parliament for discussions.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59. </w:t>
      </w:r>
      <w:r w:rsidRPr="00A05F42">
        <w:rPr>
          <w:rFonts w:ascii="Palatino Linotype" w:hAnsi="Palatino Linotype" w:cs="Palatino Linotype"/>
          <w:color w:val="000000"/>
          <w:sz w:val="24"/>
          <w:szCs w:val="24"/>
        </w:rPr>
        <w:t>The Government of Kenya does not condone the abuse of mothers who seek reproductive health services in hospitals. Any allegations of this conduct are taken very seriously and dealt with appropriately. To reinforce government efforts in this regard a General Service Charter that stipulates the rights of patients accessing health services is available to all hospitals and health facilities.  Public hospitals have also developed respective service charters which stipulate the time within which patients should be attended to as a matter of right. The service charters are posted publicly on hospital boards in the national languages of the state. An aggrieved patient, including women seeking reproductive health services, has the right to complain in the respective hospitals to the Medical Superintendent for violation of her rights. The Ministry in charge of health services conducts quarterly medical audits of all public health facilities in the country which highlights cases of negligence and poor service delivery to patients.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60. Persons who have </w:t>
      </w:r>
      <w:r w:rsidRPr="00A05F42">
        <w:rPr>
          <w:rFonts w:ascii="Palatino Linotype" w:hAnsi="Palatino Linotype" w:cs="Palatino Linotype"/>
          <w:color w:val="000000"/>
          <w:sz w:val="24"/>
          <w:szCs w:val="24"/>
        </w:rPr>
        <w:t xml:space="preserve">suffered any abuse in public hospitals can report the matter the matter to the Commission on the Administrative Justice set up as an Ombudsman and deals with complaints against public institutions.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61. </w:t>
      </w:r>
      <w:r w:rsidRPr="00A05F42">
        <w:rPr>
          <w:rFonts w:ascii="Palatino Linotype" w:hAnsi="Palatino Linotype" w:cs="Palatino Linotype"/>
          <w:color w:val="000000"/>
          <w:sz w:val="24"/>
          <w:szCs w:val="24"/>
        </w:rPr>
        <w:t xml:space="preserve">To </w:t>
      </w:r>
      <w:r>
        <w:rPr>
          <w:rFonts w:ascii="Palatino Linotype" w:hAnsi="Palatino Linotype" w:cs="Palatino Linotype"/>
          <w:color w:val="000000"/>
          <w:sz w:val="24"/>
          <w:szCs w:val="24"/>
        </w:rPr>
        <w:t>ensure that poor</w:t>
      </w:r>
      <w:r w:rsidRPr="00A05F42">
        <w:rPr>
          <w:rFonts w:ascii="Palatino Linotype" w:hAnsi="Palatino Linotype" w:cs="Palatino Linotype"/>
          <w:color w:val="000000"/>
          <w:sz w:val="24"/>
          <w:szCs w:val="24"/>
        </w:rPr>
        <w:t xml:space="preserve"> patients are not marginalized in the provision of health service including cases of child delivery, public hospitals assess their socio-economic situation through social workers from their Social Work and Counselling departments of the hospitals. Thus, public hospitals no longer detain nursing mothers who are unable to pay medical bills after delivery.</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ARTICLE 3</w:t>
      </w:r>
    </w:p>
    <w:p w:rsidR="00CB258A" w:rsidRPr="00A05F42"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16. WITH REFERENCE TO THE COMMITTEE’S PREVIOUS CONCLUDING OBSERVATIONS (PARA. 16), PLEASE PROVIDE DETAILED INFORMATION ON EFFORTS TO COMPLY WITH THE COMMITTEE’S RECOMMENDATION THAT THE STATE PARTY SHOULD ADOPT NECESSARY MEASURES TO BRI</w:t>
      </w:r>
      <w:r>
        <w:rPr>
          <w:rFonts w:ascii="Palatino Linotype" w:hAnsi="Palatino Linotype" w:cs="Palatino Linotype"/>
          <w:b/>
          <w:bCs/>
          <w:color w:val="000000"/>
          <w:sz w:val="24"/>
          <w:szCs w:val="24"/>
        </w:rPr>
        <w:t>NG CURRENT EXPULSION AND REFOUL</w:t>
      </w:r>
      <w:r w:rsidRPr="00A05F42">
        <w:rPr>
          <w:rFonts w:ascii="Palatino Linotype" w:hAnsi="Palatino Linotype" w:cs="Palatino Linotype"/>
          <w:b/>
          <w:bCs/>
          <w:color w:val="000000"/>
          <w:sz w:val="24"/>
          <w:szCs w:val="24"/>
        </w:rPr>
        <w:t>MENT PROCEDURES AND PRACTICES IN LINE WITH ARTICLE 3 OF THE CONVENTION. PLEASE PROVIDE UPDATED INFORMATION ON THE MEASURES TAKEN TO FULFIL OBLIGATIONS UNDER ARTICLE 3 OF THE CONVENTION BY GUARANTEEING THE ABSOLUTE RIGHT TO NON-REFOULEMENT. FURTHER, STATE THE MEASURES THAT HAVE BEEN ADOPTED TO ENSURE THAT THE EXPULSION OF INDIVIDUALS IS DECIDED AFTER A CAREFUL ASSESSMENT OF THE RISK OF BEING TORTURED IN EACH CASE AND, THAT ANY DECISION TAKEN SHOULD BE SUBJECT TO APPEAL WITH SUSPENSIVE EFFECT.</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rPr>
        <w:t xml:space="preserve">62. </w:t>
      </w:r>
      <w:r w:rsidRPr="005E452F">
        <w:rPr>
          <w:rFonts w:ascii="Palatino Linotype" w:hAnsi="Palatino Linotype"/>
        </w:rPr>
        <w:t xml:space="preserve">Refugee Regulations </w:t>
      </w:r>
      <w:r>
        <w:rPr>
          <w:rFonts w:ascii="Palatino Linotype" w:hAnsi="Palatino Linotype"/>
        </w:rPr>
        <w:t xml:space="preserve">developed in 2009 contain </w:t>
      </w:r>
      <w:r w:rsidRPr="005E452F">
        <w:rPr>
          <w:rFonts w:ascii="Palatino Linotype" w:hAnsi="Palatino Linotype"/>
        </w:rPr>
        <w:t>operational guidelines to ensure the effective implementation of the Refugee Act, 2006.</w:t>
      </w:r>
      <w:r>
        <w:rPr>
          <w:rFonts w:ascii="Palatino Linotype" w:hAnsi="Palatino Linotype"/>
        </w:rPr>
        <w:t xml:space="preserve"> </w:t>
      </w:r>
      <w:r w:rsidRPr="00A05F42">
        <w:rPr>
          <w:rFonts w:ascii="Palatino Linotype" w:hAnsi="Palatino Linotype" w:cs="Palatino Linotype"/>
          <w:color w:val="000000"/>
          <w:sz w:val="24"/>
          <w:szCs w:val="24"/>
        </w:rPr>
        <w:t xml:space="preserve">The Refugee Act of 2006 is the main legislative framework covering the administration of refugee matters in the country. </w:t>
      </w:r>
      <w:r>
        <w:rPr>
          <w:rFonts w:ascii="Palatino Linotype" w:hAnsi="Palatino Linotype" w:cs="Palatino Linotype"/>
          <w:color w:val="000000"/>
          <w:sz w:val="24"/>
          <w:szCs w:val="24"/>
        </w:rPr>
        <w:t>It specifies</w:t>
      </w:r>
      <w:r w:rsidRPr="00A05F42">
        <w:rPr>
          <w:rFonts w:ascii="Palatino Linotype" w:hAnsi="Palatino Linotype" w:cs="Palatino Linotype"/>
          <w:color w:val="000000"/>
          <w:sz w:val="24"/>
          <w:szCs w:val="24"/>
        </w:rPr>
        <w:t xml:space="preserve"> the objective procedures for processing the applications of those seeking refugees status and prohibits the refoulment of persons seeking admission into the Kenyan territory. The applicants and their families are allowed to remain in Kenya, during the period of determination of their status and the period of appeal in case of unsuccessful applicants. The Department of Refugee Affairs under the Refugee Act is the main body responsible for refugee matters in Kenya. The Department of Refugee Affairs conducts regular border surveillance to monitor possible blockage or arbitrary return of asylum seekers and refugees and compile reports on their findings. Any legal issues and violations identified are referred to the Minister of Immigration or pursued through public interest litigation with the assistance of the two civil society organizations. It is noteworthy to state that no official order has been made by the government for the arbitral return of refugees and asylum seekers. </w:t>
      </w:r>
    </w:p>
    <w:p w:rsidR="00CB258A" w:rsidRPr="003B14D0"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rPr>
        <w:t xml:space="preserve">63. </w:t>
      </w:r>
      <w:r w:rsidRPr="003B14D0">
        <w:rPr>
          <w:rFonts w:ascii="Palatino Linotype" w:hAnsi="Palatino Linotype"/>
          <w:sz w:val="24"/>
          <w:szCs w:val="24"/>
        </w:rPr>
        <w:t xml:space="preserve">The Government is in the process of drafting a National Refugee Policy to address the many challenges that continue to confront the country. </w:t>
      </w:r>
      <w:r w:rsidRPr="003B14D0">
        <w:rPr>
          <w:rFonts w:ascii="Palatino Linotype" w:hAnsi="Palatino Linotype" w:cs="Palatino Linotype"/>
          <w:color w:val="000000"/>
          <w:sz w:val="24"/>
          <w:szCs w:val="24"/>
        </w:rPr>
        <w:t>A  Refugee Bill 2012 was developed and is currently under review by the Commission on Implementation of the Constitution</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64. T</w:t>
      </w:r>
      <w:r w:rsidRPr="003B14D0">
        <w:rPr>
          <w:rFonts w:ascii="Palatino Linotype" w:hAnsi="Palatino Linotype" w:cs="Palatino Linotype"/>
          <w:color w:val="000000"/>
          <w:sz w:val="24"/>
          <w:szCs w:val="24"/>
        </w:rPr>
        <w:t>he Kenya Citizens and Foreign National Management Service created by the Kenya Citizens and Foreign National Management Service Act of 2011 also deals with refugee matters. Appeal tribunals set up by the Act provide safeguards for</w:t>
      </w:r>
      <w:r w:rsidRPr="00A05F42">
        <w:rPr>
          <w:rFonts w:ascii="Palatino Linotype" w:hAnsi="Palatino Linotype" w:cs="Palatino Linotype"/>
          <w:color w:val="000000"/>
          <w:sz w:val="24"/>
          <w:szCs w:val="24"/>
        </w:rPr>
        <w:t xml:space="preserve"> the protection of refugees where persons dissatisfied with the decision of the Commission of Refugees Affairs or any Committee of the board of the Service can seek for the review of the said decision.</w:t>
      </w:r>
    </w:p>
    <w:p w:rsidR="00CB258A" w:rsidRPr="00E60CFF"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E60CFF">
        <w:rPr>
          <w:rFonts w:ascii="Palatino Linotype" w:hAnsi="Palatino Linotype" w:cs="Palatino Linotype"/>
          <w:b/>
          <w:bCs/>
          <w:color w:val="000000"/>
          <w:sz w:val="24"/>
          <w:szCs w:val="24"/>
        </w:rPr>
        <w:t>17. WITH REFERENCE TO THE COMMITTEE’S PREVIOUS CONCLUDING OBSERVATIONS (PARA. 16), PLEASE PROVIDE INFORMATION REGARDING WHETHER ANY EXPULSIONS, RETURNS OR EXTRADITIONS THAT HAVE TAKEN PLACE SINCE THE CONSIDERATION OF THE INITIAL REPORT AND, IF SO, WHICH JUDICIAL MECHANISMS FOR THE REVIEW OF THESE DECISIONS HAVE BEEN PUT IN PLACE. INDICATE THE COUNTRIES TO WHICH INDIVIDUALS HAVE BEEN RETURNED, EXPELLED OR EXTRADITED, AND IF DIPLOMATIC ASSURANCES WERE PROVIDED. PLEASE INDICATE IF ANY POST-RETURN MONITORING ARRANGEMENTS HAVE BEEN ADOPTED AND WITH WHAT RESULTS.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r>
        <w:rPr>
          <w:rFonts w:ascii="Palatino Linotype" w:hAnsi="Palatino Linotype" w:cs="Palatino Linotype"/>
          <w:b/>
          <w:bCs/>
          <w:color w:val="000000"/>
          <w:sz w:val="24"/>
          <w:szCs w:val="24"/>
          <w:u w:val="single"/>
        </w:rPr>
        <w:t>:</w:t>
      </w:r>
    </w:p>
    <w:p w:rsidR="00CB258A" w:rsidRPr="00A05F42" w:rsidRDefault="00CB258A" w:rsidP="009908B1">
      <w:pPr>
        <w:autoSpaceDE w:val="0"/>
        <w:autoSpaceDN w:val="0"/>
        <w:adjustRightInd w:val="0"/>
        <w:jc w:val="both"/>
        <w:rPr>
          <w:rFonts w:ascii="Palatino Linotype" w:hAnsi="Palatino Linotype" w:cs="Palatino Linotype"/>
          <w:color w:val="000000"/>
          <w:sz w:val="20"/>
          <w:szCs w:val="20"/>
        </w:rPr>
      </w:pPr>
      <w:r w:rsidRPr="00E60CFF">
        <w:rPr>
          <w:rFonts w:ascii="Palatino Linotype" w:hAnsi="Palatino Linotype" w:cs="Palatino Linotype"/>
          <w:color w:val="000000"/>
          <w:sz w:val="24"/>
          <w:szCs w:val="24"/>
        </w:rPr>
        <w:t xml:space="preserve">65. </w:t>
      </w:r>
      <w:r>
        <w:rPr>
          <w:rFonts w:ascii="Palatino Linotype" w:hAnsi="Palatino Linotype" w:cs="Palatino Linotype"/>
          <w:color w:val="000000"/>
          <w:sz w:val="24"/>
          <w:szCs w:val="24"/>
        </w:rPr>
        <w:t xml:space="preserve">We currently do not have any documented evidence of </w:t>
      </w:r>
      <w:r w:rsidRPr="00E60CFF">
        <w:rPr>
          <w:rFonts w:ascii="Palatino Linotype" w:hAnsi="Palatino Linotype" w:cs="Palatino Linotype"/>
          <w:color w:val="000000"/>
          <w:sz w:val="24"/>
          <w:szCs w:val="24"/>
        </w:rPr>
        <w:t xml:space="preserve"> expulsions, returns or extraditions that have taken place since the consideration of the initial report.</w:t>
      </w:r>
    </w:p>
    <w:p w:rsidR="00CB258A" w:rsidRPr="00E60CFF"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E60CFF">
        <w:rPr>
          <w:rFonts w:ascii="Palatino Linotype" w:hAnsi="Palatino Linotype" w:cs="Palatino Linotype"/>
          <w:b/>
          <w:bCs/>
          <w:color w:val="000000"/>
          <w:sz w:val="24"/>
          <w:szCs w:val="24"/>
        </w:rPr>
        <w:t>18. WITH REFERENCE TO THE COMMITTEE’S PREVIOUS CONCLUDING OBSERVATIONS (PARA. 16), PLEASE PROVIDE CURRENT INFORMATION ON THE NUMBER OF APPLICATIONS FOR ASYLUM AND REFUGEE STATUS SUBMITTED, GRANTED AND DENIED DURING THE PERIOD SINCE THE CONSIDERATION OF THE INITIAL REPORT, TOGETHER WITH STATISTICS, DISAGGREGATED BY SEX, AGE AND ETHNIC ORIGIN, ON APPLICANTS FOR ASYLUM AND REFUGEE STATUS AND THE NUMBER OF PERSONS THAT CURRENTLY HAVE ASYLUM AND REFUGEE STATUS.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66. </w:t>
      </w:r>
      <w:r w:rsidRPr="00A05F42">
        <w:rPr>
          <w:rFonts w:ascii="Palatino Linotype" w:hAnsi="Palatino Linotype" w:cs="Palatino Linotype"/>
          <w:color w:val="000000"/>
          <w:sz w:val="24"/>
          <w:szCs w:val="24"/>
        </w:rPr>
        <w:t>The statistics relating to ap</w:t>
      </w:r>
      <w:r>
        <w:rPr>
          <w:rFonts w:ascii="Palatino Linotype" w:hAnsi="Palatino Linotype" w:cs="Palatino Linotype"/>
          <w:color w:val="000000"/>
          <w:sz w:val="24"/>
          <w:szCs w:val="24"/>
        </w:rPr>
        <w:t xml:space="preserve">plication for refugees since </w:t>
      </w:r>
      <w:r w:rsidRPr="00A05F42">
        <w:rPr>
          <w:rFonts w:ascii="Palatino Linotype" w:hAnsi="Palatino Linotype" w:cs="Palatino Linotype"/>
          <w:color w:val="000000"/>
          <w:sz w:val="24"/>
          <w:szCs w:val="24"/>
        </w:rPr>
        <w:t xml:space="preserve"> 2010 are as follows: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p>
    <w:tbl>
      <w:tblPr>
        <w:tblW w:w="9216" w:type="dxa"/>
        <w:tblInd w:w="360" w:type="dxa"/>
        <w:tblLayout w:type="fixed"/>
        <w:tblCellMar>
          <w:left w:w="0" w:type="dxa"/>
          <w:right w:w="0" w:type="dxa"/>
        </w:tblCellMar>
        <w:tblLook w:val="0000"/>
      </w:tblPr>
      <w:tblGrid>
        <w:gridCol w:w="1825"/>
        <w:gridCol w:w="1866"/>
        <w:gridCol w:w="1858"/>
        <w:gridCol w:w="2011"/>
        <w:gridCol w:w="1656"/>
      </w:tblGrid>
      <w:tr w:rsidR="00CB258A" w:rsidRPr="0001237D" w:rsidTr="003B14D0">
        <w:trPr>
          <w:cantSplit/>
        </w:trPr>
        <w:tc>
          <w:tcPr>
            <w:tcW w:w="1825"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b/>
                <w:bCs/>
                <w:color w:val="000000"/>
                <w:sz w:val="24"/>
                <w:szCs w:val="24"/>
              </w:rPr>
            </w:pPr>
            <w:r w:rsidRPr="0001237D">
              <w:rPr>
                <w:rFonts w:ascii="Palatino Linotype" w:hAnsi="Palatino Linotype" w:cs="Palatino Linotype"/>
                <w:b/>
                <w:bCs/>
                <w:color w:val="000000"/>
                <w:sz w:val="24"/>
                <w:szCs w:val="24"/>
              </w:rPr>
              <w:t>YEAR</w:t>
            </w:r>
          </w:p>
        </w:tc>
        <w:tc>
          <w:tcPr>
            <w:tcW w:w="186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b/>
                <w:bCs/>
                <w:color w:val="000000"/>
                <w:sz w:val="24"/>
                <w:szCs w:val="24"/>
              </w:rPr>
            </w:pPr>
            <w:r w:rsidRPr="0001237D">
              <w:rPr>
                <w:rFonts w:ascii="Palatino Linotype" w:hAnsi="Palatino Linotype" w:cs="Palatino Linotype"/>
                <w:b/>
                <w:bCs/>
                <w:color w:val="000000"/>
                <w:sz w:val="24"/>
                <w:szCs w:val="24"/>
              </w:rPr>
              <w:t>Applications</w:t>
            </w:r>
          </w:p>
        </w:tc>
        <w:tc>
          <w:tcPr>
            <w:tcW w:w="1858"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b/>
                <w:bCs/>
                <w:color w:val="000000"/>
                <w:sz w:val="24"/>
                <w:szCs w:val="24"/>
              </w:rPr>
            </w:pPr>
            <w:r w:rsidRPr="0001237D">
              <w:rPr>
                <w:rFonts w:ascii="Palatino Linotype" w:hAnsi="Palatino Linotype" w:cs="Palatino Linotype"/>
                <w:b/>
                <w:bCs/>
                <w:color w:val="000000"/>
                <w:sz w:val="24"/>
                <w:szCs w:val="24"/>
              </w:rPr>
              <w:t>Recognized</w:t>
            </w:r>
          </w:p>
        </w:tc>
        <w:tc>
          <w:tcPr>
            <w:tcW w:w="2011"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b/>
                <w:bCs/>
                <w:color w:val="000000"/>
                <w:sz w:val="24"/>
                <w:szCs w:val="24"/>
              </w:rPr>
            </w:pPr>
            <w:r w:rsidRPr="0001237D">
              <w:rPr>
                <w:rFonts w:ascii="Palatino Linotype" w:hAnsi="Palatino Linotype" w:cs="Palatino Linotype"/>
                <w:b/>
                <w:bCs/>
                <w:color w:val="000000"/>
                <w:sz w:val="24"/>
                <w:szCs w:val="24"/>
              </w:rPr>
              <w:t>Rejected</w:t>
            </w:r>
          </w:p>
        </w:tc>
        <w:tc>
          <w:tcPr>
            <w:tcW w:w="165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b/>
                <w:bCs/>
                <w:color w:val="000000"/>
                <w:sz w:val="24"/>
                <w:szCs w:val="24"/>
                <w:highlight w:val="yellow"/>
              </w:rPr>
            </w:pPr>
          </w:p>
        </w:tc>
      </w:tr>
      <w:tr w:rsidR="00CB258A" w:rsidRPr="0001237D" w:rsidTr="003B14D0">
        <w:trPr>
          <w:cantSplit/>
        </w:trPr>
        <w:tc>
          <w:tcPr>
            <w:tcW w:w="1825"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2010</w:t>
            </w:r>
          </w:p>
        </w:tc>
        <w:tc>
          <w:tcPr>
            <w:tcW w:w="186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18,931</w:t>
            </w:r>
          </w:p>
        </w:tc>
        <w:tc>
          <w:tcPr>
            <w:tcW w:w="1858"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6,733</w:t>
            </w:r>
          </w:p>
        </w:tc>
        <w:tc>
          <w:tcPr>
            <w:tcW w:w="2011"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1,866</w:t>
            </w:r>
          </w:p>
        </w:tc>
        <w:tc>
          <w:tcPr>
            <w:tcW w:w="165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highlight w:val="yellow"/>
              </w:rPr>
            </w:pPr>
          </w:p>
        </w:tc>
      </w:tr>
      <w:tr w:rsidR="00CB258A" w:rsidRPr="0001237D" w:rsidTr="003B14D0">
        <w:trPr>
          <w:cantSplit/>
        </w:trPr>
        <w:tc>
          <w:tcPr>
            <w:tcW w:w="1825"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2011</w:t>
            </w:r>
          </w:p>
        </w:tc>
        <w:tc>
          <w:tcPr>
            <w:tcW w:w="186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14,287</w:t>
            </w:r>
          </w:p>
        </w:tc>
        <w:tc>
          <w:tcPr>
            <w:tcW w:w="1858"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 xml:space="preserve"> 5,028</w:t>
            </w:r>
          </w:p>
        </w:tc>
        <w:tc>
          <w:tcPr>
            <w:tcW w:w="2011"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1,691</w:t>
            </w:r>
          </w:p>
        </w:tc>
        <w:tc>
          <w:tcPr>
            <w:tcW w:w="165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highlight w:val="yellow"/>
              </w:rPr>
            </w:pPr>
          </w:p>
        </w:tc>
      </w:tr>
      <w:tr w:rsidR="00CB258A" w:rsidRPr="0001237D" w:rsidTr="003B14D0">
        <w:trPr>
          <w:cantSplit/>
        </w:trPr>
        <w:tc>
          <w:tcPr>
            <w:tcW w:w="1825"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2012 (Jan-March)</w:t>
            </w:r>
          </w:p>
        </w:tc>
        <w:tc>
          <w:tcPr>
            <w:tcW w:w="186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6,119</w:t>
            </w:r>
          </w:p>
        </w:tc>
        <w:tc>
          <w:tcPr>
            <w:tcW w:w="1858"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940</w:t>
            </w:r>
          </w:p>
        </w:tc>
        <w:tc>
          <w:tcPr>
            <w:tcW w:w="2011"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rPr>
            </w:pPr>
            <w:r w:rsidRPr="0001237D">
              <w:rPr>
                <w:rFonts w:ascii="Palatino Linotype" w:hAnsi="Palatino Linotype" w:cs="Palatino Linotype"/>
                <w:color w:val="000000"/>
                <w:sz w:val="24"/>
                <w:szCs w:val="24"/>
              </w:rPr>
              <w:t>562</w:t>
            </w:r>
          </w:p>
        </w:tc>
        <w:tc>
          <w:tcPr>
            <w:tcW w:w="1656" w:type="dxa"/>
            <w:tcBorders>
              <w:top w:val="nil"/>
              <w:left w:val="nil"/>
              <w:bottom w:val="nil"/>
              <w:right w:val="nil"/>
            </w:tcBorders>
          </w:tcPr>
          <w:p w:rsidR="00CB258A" w:rsidRPr="0001237D" w:rsidRDefault="00CB258A" w:rsidP="009908B1">
            <w:pPr>
              <w:autoSpaceDE w:val="0"/>
              <w:autoSpaceDN w:val="0"/>
              <w:adjustRightInd w:val="0"/>
              <w:jc w:val="both"/>
              <w:rPr>
                <w:rFonts w:ascii="Palatino Linotype" w:hAnsi="Palatino Linotype" w:cs="Palatino Linotype"/>
                <w:color w:val="000000"/>
                <w:sz w:val="24"/>
                <w:szCs w:val="24"/>
                <w:highlight w:val="yellow"/>
              </w:rPr>
            </w:pPr>
          </w:p>
        </w:tc>
      </w:tr>
    </w:tbl>
    <w:p w:rsidR="00CB258A" w:rsidRPr="00A05F42" w:rsidRDefault="00CB258A" w:rsidP="009908B1">
      <w:pPr>
        <w:autoSpaceDE w:val="0"/>
        <w:autoSpaceDN w:val="0"/>
        <w:adjustRightInd w:val="0"/>
        <w:spacing w:after="0"/>
        <w:rPr>
          <w:rFonts w:ascii="Palatino Linotype" w:hAnsi="Palatino Linotype" w:cs="Palatino Linotype"/>
          <w:color w:val="000000"/>
          <w:sz w:val="24"/>
          <w:szCs w:val="24"/>
        </w:rPr>
      </w:pP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B6589C" w:rsidRDefault="00CB258A" w:rsidP="00E60CFF">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0"/>
          <w:szCs w:val="20"/>
        </w:rPr>
        <w:t xml:space="preserve">19. </w:t>
      </w:r>
      <w:r w:rsidRPr="00B6589C">
        <w:rPr>
          <w:rFonts w:ascii="Palatino Linotype" w:hAnsi="Palatino Linotype" w:cs="Palatino Linotype"/>
          <w:b/>
          <w:bCs/>
          <w:color w:val="000000"/>
          <w:sz w:val="24"/>
          <w:szCs w:val="24"/>
        </w:rPr>
        <w:t>WITH REFERENCE TO THE COMMITTEE’S PREVIOUS CONCLUDING OBSERVATIONS (PARA. 17), PLEASE PROVIDE INFORMATION ON THE MEASURES TAKEN TO INVESTIGATE ALLEGATIONS ABOUT THE PRACTICE OF RETURNS AND RENDITIONS OF INDIVIDUALS, NATIONALS AND NON-NATIONALS, TO SOMALIA, ETHIOPIA AND GUANTANAMO BAY, INCLUDING THE CASE OF MR. ABDULMALIK, ON THE BASIS ON NATIONAL SECURITY AND ACTIONS AGAINST TERRORISM. WHAT WAS THE OUTCOME OF THE INVESTIGATIONS, AND THE MEASURES, IF ANY, TAKEN TO PROVIDE REDRESS?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67. </w:t>
      </w:r>
      <w:r w:rsidRPr="00A05F42">
        <w:rPr>
          <w:rFonts w:ascii="Palatino Linotype" w:hAnsi="Palatino Linotype" w:cs="Palatino Linotype"/>
          <w:color w:val="000000"/>
          <w:sz w:val="24"/>
          <w:szCs w:val="24"/>
        </w:rPr>
        <w:t>Investigations undertaken revealed that Abdulmalik was arrested with an array of identification papers showing that he was not registered as a Kenyan with the National Registration Bureau. Due to insufficient evidence to prefer any charge upon him, he was released on 28</w:t>
      </w:r>
      <w:r w:rsidRPr="00A05F42">
        <w:rPr>
          <w:rFonts w:ascii="Palatino Linotype" w:hAnsi="Palatino Linotype" w:cs="Palatino Linotype"/>
          <w:color w:val="000000"/>
          <w:position w:val="6"/>
          <w:sz w:val="24"/>
          <w:szCs w:val="24"/>
          <w:vertAlign w:val="superscript"/>
        </w:rPr>
        <w:t>th</w:t>
      </w:r>
      <w:r w:rsidRPr="00A05F42">
        <w:rPr>
          <w:rFonts w:ascii="Palatino Linotype" w:hAnsi="Palatino Linotype" w:cs="Palatino Linotype"/>
          <w:color w:val="000000"/>
          <w:sz w:val="24"/>
          <w:szCs w:val="24"/>
        </w:rPr>
        <w:t xml:space="preserve"> February 2007. Although Abdulmalik was released in Kenya, the government later learnt that he was detained at Guantanamo bay when a </w:t>
      </w:r>
      <w:r w:rsidRPr="00A05F42">
        <w:rPr>
          <w:rFonts w:ascii="Palatino Linotype" w:hAnsi="Palatino Linotype" w:cs="Palatino Linotype"/>
          <w:i/>
          <w:iCs/>
          <w:color w:val="000000"/>
          <w:sz w:val="24"/>
          <w:szCs w:val="24"/>
        </w:rPr>
        <w:t>habeas corpus</w:t>
      </w:r>
      <w:r w:rsidRPr="00A05F42">
        <w:rPr>
          <w:rFonts w:ascii="Palatino Linotype" w:hAnsi="Palatino Linotype" w:cs="Palatino Linotype"/>
          <w:color w:val="000000"/>
          <w:sz w:val="24"/>
          <w:szCs w:val="24"/>
        </w:rPr>
        <w:t xml:space="preserve"> application filed by his relative before a court in the United States of America stating that his detention at Guantanamo bay was a violation of Abdulmalik’s rights. Reportedly, the aforementioned application was dismissed as he was found to be a threat to the United States Government.</w:t>
      </w:r>
      <w:r>
        <w:rPr>
          <w:rFonts w:ascii="Palatino Linotype" w:hAnsi="Palatino Linotype" w:cs="Palatino Linotype"/>
          <w:color w:val="000000"/>
          <w:sz w:val="24"/>
          <w:szCs w:val="24"/>
        </w:rPr>
        <w:t xml:space="preserve"> </w:t>
      </w:r>
    </w:p>
    <w:p w:rsidR="00CB258A" w:rsidRPr="0098193F" w:rsidRDefault="00CB258A" w:rsidP="009908B1">
      <w:pPr>
        <w:jc w:val="both"/>
        <w:rPr>
          <w:rFonts w:ascii="Palatino Linotype" w:hAnsi="Palatino Linotype" w:cs="Tahoma"/>
          <w:b/>
          <w:sz w:val="24"/>
          <w:szCs w:val="24"/>
        </w:rPr>
      </w:pPr>
      <w:r>
        <w:rPr>
          <w:rFonts w:ascii="Palatino Linotype" w:hAnsi="Palatino Linotype" w:cs="Tahoma"/>
          <w:sz w:val="24"/>
          <w:szCs w:val="24"/>
        </w:rPr>
        <w:t xml:space="preserve">68. </w:t>
      </w:r>
      <w:r w:rsidRPr="0098193F">
        <w:rPr>
          <w:rFonts w:ascii="Palatino Linotype" w:hAnsi="Palatino Linotype" w:cs="Tahoma"/>
          <w:sz w:val="24"/>
          <w:szCs w:val="24"/>
        </w:rPr>
        <w:t>Senior officers have been directed to keep themselves appraised of precedence setting court rulings and observe them in performance of duty. Our courts also have authority to cite any individual for contempt. The ruling of the courts, especially the constitutional courts serve as a reference point for all officers in decision making positions.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69. </w:t>
      </w:r>
      <w:r w:rsidRPr="00A05F42">
        <w:rPr>
          <w:rFonts w:ascii="Palatino Linotype" w:hAnsi="Palatino Linotype" w:cs="Palatino Linotype"/>
          <w:color w:val="000000"/>
          <w:sz w:val="24"/>
          <w:szCs w:val="24"/>
        </w:rPr>
        <w:t>Further, the police investigate all cases of renditions and most recently found that nine Kenyan nationals believed to have been captured in Somalia were detained in Ethiopian Prisons. Upon further investigations the Government of Kenya intervened and the nine Kenyan nationals were reunited with their families.</w:t>
      </w:r>
    </w:p>
    <w:p w:rsidR="00CB258A" w:rsidRPr="00B6589C"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70. </w:t>
      </w:r>
      <w:r w:rsidRPr="00B6589C">
        <w:rPr>
          <w:rFonts w:ascii="Palatino Linotype" w:hAnsi="Palatino Linotype" w:cs="Palatino Linotype"/>
          <w:color w:val="000000"/>
          <w:sz w:val="24"/>
          <w:szCs w:val="24"/>
        </w:rPr>
        <w:t>In the new constitutional dispensation, the judiciary has been emphatic on the need for observance for human rights and compliance with due process in extraditions. In a judgment delivered on 30</w:t>
      </w:r>
      <w:r w:rsidRPr="00B6589C">
        <w:rPr>
          <w:rFonts w:ascii="Palatino Linotype" w:hAnsi="Palatino Linotype" w:cs="Palatino Linotype"/>
          <w:color w:val="000000"/>
          <w:position w:val="6"/>
          <w:sz w:val="24"/>
          <w:szCs w:val="24"/>
          <w:vertAlign w:val="superscript"/>
        </w:rPr>
        <w:t>th</w:t>
      </w:r>
      <w:r w:rsidRPr="00B6589C">
        <w:rPr>
          <w:rFonts w:ascii="Palatino Linotype" w:hAnsi="Palatino Linotype" w:cs="Palatino Linotype"/>
          <w:color w:val="000000"/>
          <w:sz w:val="24"/>
          <w:szCs w:val="24"/>
        </w:rPr>
        <w:t xml:space="preserve"> September 2010 in </w:t>
      </w:r>
      <w:r w:rsidRPr="00B6589C">
        <w:rPr>
          <w:rFonts w:ascii="Palatino Linotype" w:hAnsi="Palatino Linotype" w:cs="Palatino Linotype"/>
          <w:b/>
          <w:bCs/>
          <w:i/>
          <w:iCs/>
          <w:color w:val="000000"/>
          <w:sz w:val="24"/>
          <w:szCs w:val="24"/>
        </w:rPr>
        <w:t>Zuhura Suleiman –vs- Commissioner of Police &amp; 3 Other</w:t>
      </w:r>
      <w:r w:rsidRPr="00B6589C">
        <w:rPr>
          <w:rFonts w:ascii="Palatino Linotype" w:hAnsi="Palatino Linotype" w:cs="Palatino Linotype"/>
          <w:b/>
          <w:bCs/>
          <w:i/>
          <w:iCs/>
          <w:color w:val="000000"/>
          <w:sz w:val="24"/>
          <w:szCs w:val="24"/>
        </w:rPr>
        <w:footnoteReference w:customMarkFollows="1" w:id="5"/>
        <w:t xml:space="preserve">s 6, </w:t>
      </w:r>
      <w:r w:rsidRPr="00B6589C">
        <w:rPr>
          <w:rFonts w:ascii="Palatino Linotype" w:hAnsi="Palatino Linotype" w:cs="Calibri"/>
          <w:b/>
          <w:i/>
          <w:color w:val="000000"/>
          <w:sz w:val="24"/>
          <w:szCs w:val="24"/>
        </w:rPr>
        <w:t>High Court Miscellaneous Application No. 441 of 2010 (Nairobi)</w:t>
      </w:r>
      <w:r w:rsidRPr="00B6589C">
        <w:rPr>
          <w:rFonts w:ascii="Palatino Linotype" w:hAnsi="Palatino Linotype" w:cs="Palatino Linotype"/>
          <w:i/>
          <w:color w:val="000000"/>
          <w:sz w:val="24"/>
          <w:szCs w:val="24"/>
        </w:rPr>
        <w:t>,</w:t>
      </w:r>
      <w:r w:rsidRPr="00B6589C">
        <w:rPr>
          <w:rFonts w:ascii="Palatino Linotype" w:hAnsi="Palatino Linotype" w:cs="Palatino Linotype"/>
          <w:color w:val="000000"/>
          <w:sz w:val="24"/>
          <w:szCs w:val="24"/>
        </w:rPr>
        <w:t xml:space="preserve"> the High Court held that the rendition of a Kenyan suspect of terrorism to Uganda for prosecution without due process was unlawful.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sidRPr="00B6589C">
        <w:rPr>
          <w:rFonts w:ascii="Palatino Linotype" w:hAnsi="Palatino Linotype" w:cs="Palatino Linotype"/>
          <w:color w:val="000000"/>
          <w:sz w:val="24"/>
          <w:szCs w:val="24"/>
        </w:rPr>
        <w:t>71. Further, in a judgment delivered on 28</w:t>
      </w:r>
      <w:r w:rsidRPr="00B6589C">
        <w:rPr>
          <w:rFonts w:ascii="Palatino Linotype" w:hAnsi="Palatino Linotype" w:cs="Palatino Linotype"/>
          <w:color w:val="000000"/>
          <w:position w:val="6"/>
          <w:sz w:val="24"/>
          <w:szCs w:val="24"/>
          <w:vertAlign w:val="superscript"/>
        </w:rPr>
        <w:t>th</w:t>
      </w:r>
      <w:r w:rsidRPr="00B6589C">
        <w:rPr>
          <w:rFonts w:ascii="Palatino Linotype" w:hAnsi="Palatino Linotype" w:cs="Palatino Linotype"/>
          <w:color w:val="000000"/>
          <w:sz w:val="24"/>
          <w:szCs w:val="24"/>
        </w:rPr>
        <w:t xml:space="preserve"> September 2010 in </w:t>
      </w:r>
      <w:r w:rsidRPr="00B6589C">
        <w:rPr>
          <w:rFonts w:ascii="Palatino Linotype" w:hAnsi="Palatino Linotype" w:cs="Palatino Linotype"/>
          <w:b/>
          <w:bCs/>
          <w:i/>
          <w:iCs/>
          <w:color w:val="000000"/>
          <w:sz w:val="24"/>
          <w:szCs w:val="24"/>
        </w:rPr>
        <w:t>Mohamed Aktar Kana -vs- Attorney Genera</w:t>
      </w:r>
      <w:r w:rsidRPr="00B6589C">
        <w:rPr>
          <w:rFonts w:ascii="Palatino Linotype" w:hAnsi="Palatino Linotype" w:cs="Palatino Linotype"/>
          <w:b/>
          <w:bCs/>
          <w:i/>
          <w:iCs/>
          <w:color w:val="000000"/>
          <w:sz w:val="24"/>
          <w:szCs w:val="24"/>
        </w:rPr>
        <w:footnoteReference w:customMarkFollows="1" w:id="6"/>
        <w:t xml:space="preserve">l, </w:t>
      </w:r>
      <w:r w:rsidRPr="00B6589C">
        <w:rPr>
          <w:rFonts w:ascii="Palatino Linotype" w:hAnsi="Palatino Linotype" w:cs="Calibri"/>
          <w:b/>
          <w:i/>
          <w:color w:val="000000"/>
          <w:sz w:val="24"/>
          <w:szCs w:val="24"/>
        </w:rPr>
        <w:t>High Court Constitutional Application No. 544 of 2010 (Nairobi)</w:t>
      </w:r>
      <w:r w:rsidRPr="00B6589C">
        <w:rPr>
          <w:rFonts w:ascii="Palatino Linotype" w:hAnsi="Palatino Linotype" w:cs="Palatino Linotype"/>
          <w:color w:val="000000"/>
          <w:sz w:val="24"/>
          <w:szCs w:val="24"/>
        </w:rPr>
        <w:t>, the High Court made orders barring the intended removal of a suspect from Kenya to Uganda without due process and declaring the move as a breach of his constitutional rights.</w:t>
      </w:r>
    </w:p>
    <w:p w:rsidR="00CB258A" w:rsidRPr="00B41B37" w:rsidRDefault="00CB258A" w:rsidP="00B41B3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B41B37">
        <w:rPr>
          <w:rFonts w:ascii="Palatino Linotype" w:hAnsi="Palatino Linotype" w:cs="Palatino Linotype"/>
          <w:b/>
          <w:bCs/>
          <w:color w:val="000000"/>
          <w:sz w:val="24"/>
          <w:szCs w:val="24"/>
        </w:rPr>
        <w:t>ARTICLE 5 AND 7</w:t>
      </w:r>
    </w:p>
    <w:p w:rsidR="00CB258A" w:rsidRPr="00B41B37" w:rsidRDefault="00CB258A" w:rsidP="00B41B3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p>
    <w:p w:rsidR="00CB258A" w:rsidRPr="00B41B37" w:rsidRDefault="00CB258A" w:rsidP="00B41B3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B41B37">
        <w:rPr>
          <w:rFonts w:ascii="Palatino Linotype" w:hAnsi="Palatino Linotype" w:cs="Palatino Linotype"/>
          <w:b/>
          <w:bCs/>
          <w:color w:val="000000"/>
          <w:sz w:val="24"/>
          <w:szCs w:val="24"/>
        </w:rPr>
        <w:t>20. WITH REFERENCE TO THE COMMITTEE’S PREVIOUS CONCLUDING OBSERVATIONS(PARA. 17), PLEASE INDICATE WHETHER THE STATE PARTY HAS, SINCE THE CONSIDERATION OF THE PREVIOUS REPORT, REJECTED, FOR ANY REASON, ANY REQUEST FOR EXTRADITION BY A THIRD STATE FOR AN INDIVIDUAL SUSPECTED OF HAVING COMMITTED AN OFFENCE OF TORTURE, AND THUS ENGAGING ITS OWN PROSECUTION AS A RESULT. IF SO, PLEASE PROVIDE INFORMATION ON THE STATUS AND OUTCOME OF SUCH PROCEEDINGS.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16"/>
          <w:szCs w:val="16"/>
        </w:rPr>
      </w:pPr>
      <w:r>
        <w:rPr>
          <w:rFonts w:ascii="Palatino Linotype" w:hAnsi="Palatino Linotype" w:cs="Palatino Linotype"/>
          <w:color w:val="000000"/>
          <w:sz w:val="24"/>
          <w:szCs w:val="24"/>
        </w:rPr>
        <w:t xml:space="preserve">72. </w:t>
      </w:r>
      <w:r w:rsidRPr="00A05F42">
        <w:rPr>
          <w:rFonts w:ascii="Palatino Linotype" w:hAnsi="Palatino Linotype" w:cs="Palatino Linotype"/>
          <w:color w:val="000000"/>
          <w:sz w:val="24"/>
          <w:szCs w:val="24"/>
        </w:rPr>
        <w:t>Since the Concluding Observations by the Committee, the state has received no such request</w:t>
      </w:r>
      <w:r>
        <w:rPr>
          <w:rFonts w:ascii="Palatino Linotype" w:hAnsi="Palatino Linotype" w:cs="Palatino Linotype"/>
          <w:color w:val="000000"/>
          <w:sz w:val="24"/>
          <w:szCs w:val="24"/>
        </w:rPr>
        <w:t xml:space="preserve">. </w:t>
      </w:r>
    </w:p>
    <w:p w:rsidR="00CB258A" w:rsidRPr="00B41B37" w:rsidRDefault="00CB258A" w:rsidP="00B41B3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B41B37">
        <w:rPr>
          <w:rFonts w:ascii="Palatino Linotype" w:hAnsi="Palatino Linotype" w:cs="Palatino Linotype"/>
          <w:b/>
          <w:bCs/>
          <w:color w:val="000000"/>
          <w:sz w:val="24"/>
          <w:szCs w:val="24"/>
        </w:rPr>
        <w:t>21. WITH REFERENCE TO THE COMMITTEE’S PREVIOUS CONCLUDING OBSERVATIONS (PARA. 17), PLEASE STATE WHETHER THE STATE PARTY HAS, SINCE THE CONSIDERATION OF THE INITIAL REPORT, SIGNED ANY EXTRADITION TREATY ON TORTURE WITH ANY COUNTRY. IF SO, PLEASE PROVIDE DETAILED INFORMATION ON ANY PERSONS ACCUSED OF TORTURE THAT HAVE BEEN EXTRADITED PURSUANT TO SUCH TREATIES.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73. </w:t>
      </w:r>
      <w:r w:rsidRPr="00A05F42">
        <w:rPr>
          <w:rFonts w:ascii="Palatino Linotype" w:hAnsi="Palatino Linotype" w:cs="Palatino Linotype"/>
          <w:color w:val="000000"/>
          <w:sz w:val="24"/>
          <w:szCs w:val="24"/>
        </w:rPr>
        <w:t xml:space="preserve">Kenya has not signed an extradition treaty specifically related to torture. </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ARTICLE 10</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22. WITH REFERENCE TO THE COMMITTEE’S PREVIOUS CONCLUDING OBSERVATIONS (PARA. 18), PLEASE INDICATE WHETHER ANY MEASURES HAVE BEEN TAKEN TO REINFORCE AND EXPAND THE HUMAN RIGHTS TRAINING PROGRAMMES ON THE ABSOLUTE PROHIBITION OF TORTURE AND OTHER PROVISIONS OF THE CONVENTION FOR LAW ENFORCEMENT PERSONNEL WITH THE OBJECTIVE OF BRINGING ABOUT A CHANGE IN ATTITUDES AND BEHAVIOUR. PLEASE EXPLAIN WHETHER THESE PROGRAMMES INCLUDE THE PROHIBITION OF TORTURE AS A SPECIFIC CRIME OF GRAVE NATURE, AND WHETHER THEY ARE AVAILABLE TO ALL LAW ENFORCEMENT PERSONNEL ENUMERATED IN ARTICLE 10 OF THE CONVENTION, AT ALL LEVELS, INCLUDING TO THE MILITARY AND HEALTH PERSONNEL WHO ARE IN DIRECT CONTACT WITH PERSONS DEPRIVED OF THEIR LIBERTY. FURTHERMORE, PLEASE PROVIDE INFORMATION ABOUT:</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A) BUDGETARY ALLOCATIONS MADE AVAILABLE FOR THESE PROGRAMMES;</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B) THE IMPACT THAT EXISTING PROGRAMMES HAVE IN CHANGING ATTITUDES AND BEHAVIOUR; AND</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C) WHETHER ASSESSMENTS AND APPRAISALS ARE DONE TO THESE PROGRAMMES TO ENSURE THAT THEY ARE CONTINUOUSLY REVISED TO MEET THE CHALLENGES AND NEEDS OF LAW ENFORCEMENT PERSONNEL.</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u w:val="single"/>
        </w:rPr>
      </w:pPr>
      <w:r w:rsidRPr="00A05F42">
        <w:rPr>
          <w:rFonts w:ascii="Palatino Linotype" w:hAnsi="Palatino Linotype" w:cs="Palatino Linotype"/>
          <w:color w:val="000000"/>
          <w:sz w:val="24"/>
          <w:szCs w:val="24"/>
          <w:u w:val="single"/>
        </w:rPr>
        <w:t>Response</w:t>
      </w:r>
      <w:r>
        <w:rPr>
          <w:rFonts w:ascii="Palatino Linotype" w:hAnsi="Palatino Linotype" w:cs="Palatino Linotype"/>
          <w:color w:val="000000"/>
          <w:sz w:val="24"/>
          <w:szCs w:val="24"/>
          <w:u w:val="single"/>
        </w:rPr>
        <w: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74. </w:t>
      </w:r>
      <w:r w:rsidRPr="00A05F42">
        <w:rPr>
          <w:rFonts w:ascii="Palatino Linotype" w:hAnsi="Palatino Linotype" w:cs="Palatino Linotype"/>
          <w:color w:val="000000"/>
          <w:sz w:val="24"/>
          <w:szCs w:val="24"/>
        </w:rPr>
        <w:t>The National Police Service is the main institution charged with the responsibility of training police officers in Kenya. The Service develops training policies, approves training curricula and reviews the curricula to ensure its relevance to policing standards.  The Service is required by the constitution to train its staff to respect human rights and fundamental freedoms in the course of the performance of their responsibilities. Human rights education feature in many forms throughout the curriculum of police, as well as a more in-depth training on the absolute prohibition of torture. More than 18,000 police officers have been subjected to this training, which has brought about tremendous positive change in attitude and behavior of police officers with regard to work and responses towards those arrested / deprived of liberty.</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75. </w:t>
      </w:r>
      <w:r w:rsidRPr="00A05F42">
        <w:rPr>
          <w:rFonts w:ascii="Palatino Linotype" w:hAnsi="Palatino Linotype" w:cs="Palatino Linotype"/>
          <w:color w:val="000000"/>
          <w:sz w:val="24"/>
          <w:szCs w:val="24"/>
        </w:rPr>
        <w:t xml:space="preserve">In the National Police Service budgetary allocation for training of police officers was increased by 50% in 2012. The service is developing assessment and appraisal tools to evaluate the impact of training programmes on police conduct. </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0"/>
          <w:szCs w:val="20"/>
        </w:rPr>
      </w:pPr>
      <w:r w:rsidRPr="00FA5645">
        <w:rPr>
          <w:rFonts w:ascii="Palatino Linotype" w:hAnsi="Palatino Linotype" w:cs="Palatino Linotype"/>
          <w:b/>
          <w:bCs/>
          <w:color w:val="000000"/>
          <w:sz w:val="24"/>
          <w:szCs w:val="24"/>
        </w:rPr>
        <w:t>23. WITH REFERENCE TO THE COMMITTEE’S PREVIOUS CONCLUDING OBSERVATIONS (PARA. 26), PLEASE PROVIDE DETAILED, UP-TO-DATE INFORMATION ON ALL THE STEPS TAKEN TO COMPLY WITH THE COMMITTEE’S RECOMMENDATION THAT THE STATE PARTY SHOULD PROVIDE NECESSARY TRAINING TO ALL LAW ENFORCEMENT PERSONNEL, PARTICULARLY TO PERSONNEL WHO ARE IN DIRECT CONTACT WITH WOMEN VICTIMS OF VIOLENCE. PLEASE STATE WHETHER THE INVESTIGATION OF CASES OF TORTURE ARE CONDUCTED IN FULL COMPLIANCE WITH THE MANUAL ON THE EFFECTIVE INVESTIGATION AND DOCUMENTATION OF TORTURE AND OTHER CRUEL, INHUMAN OR DEGRADING TREATMENT OR PUNISHMENT (ISTANBUL PROTOCOL). PLEASE FURTHER PROVIDE INFORMATION ON WHETHER THE STATE PARTY HAS DEVELOPED AND IMPLEMENTED A METHODOLOGY TO ASSESS THE EFFECTIVENESS AND IMPACT OF THE TRAINING/EDUCATIONAL PROGRAMMES ON THE REDUCTION OF CASES OF TORTURE, VIOLENCE AND ILL-TREATMENT</w:t>
      </w:r>
      <w:r w:rsidRPr="00A05F42">
        <w:rPr>
          <w:rFonts w:ascii="Palatino Linotype" w:hAnsi="Palatino Linotype" w:cs="Palatino Linotype"/>
          <w:b/>
          <w:bCs/>
          <w:color w:val="000000"/>
          <w:sz w:val="20"/>
          <w:szCs w:val="20"/>
        </w:rPr>
        <w:t>.</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76. </w:t>
      </w:r>
      <w:r w:rsidRPr="00A05F42">
        <w:rPr>
          <w:rFonts w:ascii="Palatino Linotype" w:hAnsi="Palatino Linotype" w:cs="Palatino Linotype"/>
          <w:color w:val="000000"/>
          <w:sz w:val="24"/>
          <w:szCs w:val="24"/>
        </w:rPr>
        <w:t>The National Police Service with the help of Unite</w:t>
      </w:r>
      <w:r>
        <w:rPr>
          <w:rFonts w:ascii="Palatino Linotype" w:hAnsi="Palatino Linotype" w:cs="Palatino Linotype"/>
          <w:color w:val="000000"/>
          <w:sz w:val="24"/>
          <w:szCs w:val="24"/>
        </w:rPr>
        <w:t>d Nations Women has developed a</w:t>
      </w:r>
      <w:r w:rsidRPr="00A05F42">
        <w:rPr>
          <w:rFonts w:ascii="Palatino Linotype" w:hAnsi="Palatino Linotype" w:cs="Palatino Linotype"/>
          <w:color w:val="000000"/>
          <w:sz w:val="24"/>
          <w:szCs w:val="24"/>
        </w:rPr>
        <w:t xml:space="preserve"> comprehensive curriculum for training police officers on gender based violence. The curriculum has been engendered with the assistance from the United Nations Women.  </w:t>
      </w:r>
    </w:p>
    <w:p w:rsidR="00CB258A"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77. </w:t>
      </w:r>
      <w:r w:rsidRPr="00A05F42">
        <w:rPr>
          <w:rFonts w:ascii="Palatino Linotype" w:hAnsi="Palatino Linotype" w:cs="Palatino Linotype"/>
          <w:color w:val="000000"/>
          <w:sz w:val="24"/>
          <w:szCs w:val="24"/>
        </w:rPr>
        <w:t>Since the Concluding Observations, the Government, through the Ministry of Justice, the Prisons Department, the Kenya National Commission on Human Rights and the University of Nairobi have held extensive consultations on the integration of the Istanbul Protocol into its system for forensic investigation of torture with the International Rehabilitation Council for Torture Victims and Independent Medico-legal Unit.</w:t>
      </w:r>
    </w:p>
    <w:p w:rsidR="00CB258A" w:rsidRPr="007D5A93" w:rsidRDefault="00CB258A" w:rsidP="009908B1">
      <w:pPr>
        <w:autoSpaceDE w:val="0"/>
        <w:autoSpaceDN w:val="0"/>
        <w:adjustRightInd w:val="0"/>
        <w:jc w:val="both"/>
        <w:rPr>
          <w:rFonts w:ascii="Palatino Linotype" w:hAnsi="Palatino Linotype" w:cs="Palatino Linotype"/>
          <w:sz w:val="24"/>
          <w:szCs w:val="24"/>
        </w:rPr>
      </w:pPr>
      <w:r>
        <w:rPr>
          <w:rFonts w:ascii="Palatino Linotype" w:hAnsi="Palatino Linotype" w:cs="Palatino Linotype"/>
          <w:sz w:val="24"/>
          <w:szCs w:val="24"/>
        </w:rPr>
        <w:t xml:space="preserve">78. </w:t>
      </w:r>
      <w:r w:rsidRPr="007D5A93">
        <w:rPr>
          <w:rFonts w:ascii="Palatino Linotype" w:hAnsi="Palatino Linotype" w:cs="Palatino Linotype"/>
          <w:sz w:val="24"/>
          <w:szCs w:val="24"/>
        </w:rPr>
        <w:t xml:space="preserve">The government is in the process of developing assessment and </w:t>
      </w:r>
      <w:r>
        <w:rPr>
          <w:rFonts w:ascii="Palatino Linotype" w:hAnsi="Palatino Linotype" w:cs="Palatino Linotype"/>
          <w:sz w:val="24"/>
          <w:szCs w:val="24"/>
        </w:rPr>
        <w:t xml:space="preserve">appraisal </w:t>
      </w:r>
      <w:r w:rsidRPr="007D5A93">
        <w:rPr>
          <w:rFonts w:ascii="Palatino Linotype" w:hAnsi="Palatino Linotype" w:cs="Palatino Linotype"/>
          <w:sz w:val="24"/>
          <w:szCs w:val="24"/>
        </w:rPr>
        <w:t>tools to monitor the impact of training programmes on the reduction of cases of torture, violence and ill- treatment.</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ARTICLE 11</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highlight w:val="lightGray"/>
        </w:rPr>
        <w:t>24. WITH REFERENCE TO THE COMMITTEE’S PREVIOUS CONCLUDING OBSERVATIONS (PARA. 13), PLEASE PROVIDE DETAILED INFORMATION ON THE MEASURES BEING TAKEN TO ENSURE THAT INTERROGATION RULES, INSTRUCTIONS, METHODS AND PRACTICES ARE KEPT UNDER SYSTEMATIC REVIEW IN ORDER TO PREVENT CASES OF TORTURE.</w:t>
      </w:r>
    </w:p>
    <w:p w:rsidR="00CB258A"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79. </w:t>
      </w:r>
      <w:r w:rsidRPr="00A05F42">
        <w:rPr>
          <w:rFonts w:ascii="Palatino Linotype" w:hAnsi="Palatino Linotype" w:cs="Palatino Linotype"/>
          <w:color w:val="000000"/>
          <w:sz w:val="24"/>
          <w:szCs w:val="24"/>
        </w:rPr>
        <w:t>According to the Constitution of Kenya 2010, an arrested person can only be detained for a period of 24 hours before being arraigned in court. This limits what was previously used as an opportunity for torture of suspects. Further, the Rules of Confession under the Evidence Act have been reviewed and are protective of suspects.</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highlight w:val="lightGray"/>
        </w:rPr>
      </w:pPr>
      <w:r w:rsidRPr="00FA5645">
        <w:rPr>
          <w:rFonts w:ascii="Palatino Linotype" w:hAnsi="Palatino Linotype" w:cs="Palatino Linotype"/>
          <w:b/>
          <w:bCs/>
          <w:color w:val="000000"/>
          <w:sz w:val="24"/>
          <w:szCs w:val="24"/>
          <w:highlight w:val="lightGray"/>
        </w:rPr>
        <w:t>25. WITH REFERENCE TO THE COMMITTEE’S PREVIOUS CONCLUDING OBSERVATIONS (PARA. 15), PLEASE PROVIDE DETAILED INFORMATION ON THE MEASURES THAT HAVE BEEN TAKEN TO BRING THE CONDITIONS OF DETENTION IN LINE WITH THE UNITED NATIONS MINIMUM RULES FOR THE TREATMENT OF PRISONERS. PLEASE PROVIDE DETAILED INFORMATION ON THE MEASURES THAT HAVE BEEN TAKEN TO ALLOCATE SUFFICIENT MATERIAL, HUMAN AND BUDGETARY RESOURCES IN ORDER TO:</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highlight w:val="lightGray"/>
        </w:rPr>
      </w:pPr>
      <w:r w:rsidRPr="00FA5645">
        <w:rPr>
          <w:rFonts w:ascii="Palatino Linotype" w:hAnsi="Palatino Linotype" w:cs="Palatino Linotype"/>
          <w:b/>
          <w:bCs/>
          <w:color w:val="000000"/>
          <w:sz w:val="24"/>
          <w:szCs w:val="24"/>
          <w:highlight w:val="lightGray"/>
        </w:rPr>
        <w:t>A) REDUCE OVERCROWDING IN PRISONS, IN PARTICULAR, THE HIGH NUMBER OF PERSONS IN PRE-TRIAL DETENTION BY, INTER ALIA, ENFORCING THE RELEVANT PROVISIONS WHICH PROVIDE FOR ALTERNATIVE NON-CUSTODIAL MEASURES FOR MINOR OFFENCES AND BY REFORMING THE ABUSIVE BAIL SYSTEM;</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highlight w:val="lightGray"/>
        </w:rPr>
      </w:pPr>
      <w:r w:rsidRPr="00FA5645">
        <w:rPr>
          <w:rFonts w:ascii="Palatino Linotype" w:hAnsi="Palatino Linotype" w:cs="Palatino Linotype"/>
          <w:b/>
          <w:bCs/>
          <w:color w:val="000000"/>
          <w:sz w:val="24"/>
          <w:szCs w:val="24"/>
          <w:highlight w:val="lightGray"/>
        </w:rPr>
        <w:t>B) ENSURE THAT ADEQUATE HEALTH SERVICES ARE AVAILABLE IN ALL PRISONS BY INCREASING THE NUMBER OF MEDICAL PRACTITIONERS WORKING FOR THE PENITENTIARY SYSTEM;</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highlight w:val="lightGray"/>
        </w:rPr>
      </w:pPr>
      <w:r w:rsidRPr="00FA5645">
        <w:rPr>
          <w:rFonts w:ascii="Palatino Linotype" w:hAnsi="Palatino Linotype" w:cs="Palatino Linotype"/>
          <w:b/>
          <w:bCs/>
          <w:color w:val="000000"/>
          <w:sz w:val="24"/>
          <w:szCs w:val="24"/>
          <w:highlight w:val="lightGray"/>
        </w:rPr>
        <w:t>C) REDUCE THE HIGH LEVELS OF VIOLENCE INSIDE PRISONS, INCLUDING INTER-PRISONERS VIOLENCE, AND PUNISH THOSE RESPONSIBLE; AND</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highlight w:val="lightGray"/>
        </w:rPr>
        <w:t>D) STRENGTHEN JUDICIAL SUPERVISION OF CONDITIONS OF DETENTION FORESEEN IN THE PRISON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R</w:t>
      </w:r>
      <w:r>
        <w:rPr>
          <w:rFonts w:ascii="Palatino Linotype" w:hAnsi="Palatino Linotype" w:cs="Palatino Linotype"/>
          <w:b/>
          <w:bCs/>
          <w:color w:val="000000"/>
          <w:sz w:val="24"/>
          <w:szCs w:val="24"/>
        </w:rPr>
        <w:t>esponse:</w:t>
      </w:r>
    </w:p>
    <w:p w:rsidR="00CB258A" w:rsidRPr="00043E76" w:rsidRDefault="00CB258A" w:rsidP="009908B1">
      <w:pPr>
        <w:autoSpaceDE w:val="0"/>
        <w:autoSpaceDN w:val="0"/>
        <w:adjustRightInd w:val="0"/>
        <w:spacing w:before="240" w:after="240"/>
        <w:jc w:val="both"/>
        <w:rPr>
          <w:rFonts w:ascii="Palatino Linotype" w:hAnsi="Palatino Linotype" w:cs="Palatino Linotype"/>
          <w:sz w:val="24"/>
          <w:szCs w:val="24"/>
        </w:rPr>
      </w:pPr>
      <w:r>
        <w:rPr>
          <w:rFonts w:ascii="Palatino Linotype" w:hAnsi="Palatino Linotype" w:cs="Palatino Linotype"/>
          <w:color w:val="000000"/>
          <w:sz w:val="24"/>
          <w:szCs w:val="24"/>
        </w:rPr>
        <w:t xml:space="preserve">80. </w:t>
      </w:r>
      <w:r w:rsidRPr="00A05F42">
        <w:rPr>
          <w:rFonts w:ascii="Palatino Linotype" w:hAnsi="Palatino Linotype" w:cs="Palatino Linotype"/>
          <w:color w:val="000000"/>
          <w:sz w:val="24"/>
          <w:szCs w:val="24"/>
        </w:rPr>
        <w:t xml:space="preserve">The rights of persons detained, held in custody or imprisoned are now guaranteed under the Constitution of Kenya which provides that such persons retain all the rights and freedoms contained in the Bill of Rights except where a particular fundamental right or freedom is clearly incompatible with the fact that the person is detained, held in custody or imprisoned. To implement these constitutional requirements the Government has prepared the Persons Deprived of Liberty Bill 2012.  The Bill provides for the humane treatment of persons detained, held in custody or imprisoned and gives effect to the provisions of international human rights instruments and rules on such persons. The obligations of law enforcement officers and private persons in authority in relation to persons deprived of liberty are set out in the Bill.  The Bill is currently being subjected to stakeholders’ review. </w:t>
      </w:r>
      <w:r w:rsidRPr="00043E76">
        <w:rPr>
          <w:rFonts w:ascii="Palatino Linotype" w:hAnsi="Palatino Linotype" w:cs="Palatino Linotype"/>
          <w:sz w:val="24"/>
          <w:szCs w:val="24"/>
        </w:rPr>
        <w:t xml:space="preserve">It also guarantees the right of such persons to petition for an order of habeas corpus. </w:t>
      </w:r>
    </w:p>
    <w:p w:rsidR="00CB258A" w:rsidRDefault="00CB258A" w:rsidP="009908B1">
      <w:pPr>
        <w:autoSpaceDE w:val="0"/>
        <w:autoSpaceDN w:val="0"/>
        <w:adjustRightInd w:val="0"/>
        <w:spacing w:after="0"/>
        <w:jc w:val="both"/>
        <w:rPr>
          <w:rFonts w:ascii="Palatino Linotype" w:hAnsi="Palatino Linotype" w:cs="Palatino Linotype"/>
          <w:b/>
          <w:bCs/>
          <w:color w:val="333333"/>
          <w:sz w:val="24"/>
          <w:szCs w:val="24"/>
        </w:rPr>
      </w:pPr>
      <w:r>
        <w:rPr>
          <w:rFonts w:ascii="Palatino Linotype" w:hAnsi="Palatino Linotype" w:cs="Palatino Linotype"/>
          <w:color w:val="000000"/>
          <w:sz w:val="24"/>
          <w:szCs w:val="24"/>
        </w:rPr>
        <w:t xml:space="preserve">81. </w:t>
      </w:r>
      <w:r w:rsidRPr="00A05F42">
        <w:rPr>
          <w:rFonts w:ascii="Palatino Linotype" w:hAnsi="Palatino Linotype" w:cs="Palatino Linotype"/>
          <w:color w:val="000000"/>
          <w:sz w:val="24"/>
          <w:szCs w:val="24"/>
        </w:rPr>
        <w:t xml:space="preserve">To reduce overcrowding in prison especially in respect of persons held in pre-trial detention, the Constitution stipulates that all offences are bailable unlike in the previous constitutional dispensation. </w:t>
      </w:r>
      <w:r w:rsidRPr="00AC3524">
        <w:rPr>
          <w:rFonts w:ascii="Palatino Linotype" w:hAnsi="Palatino Linotype" w:cs="Palatino Linotype"/>
          <w:color w:val="000000"/>
          <w:sz w:val="24"/>
          <w:szCs w:val="24"/>
        </w:rPr>
        <w:t xml:space="preserve">In </w:t>
      </w:r>
      <w:r w:rsidRPr="00AC3524">
        <w:rPr>
          <w:rFonts w:ascii="Palatino Linotype" w:hAnsi="Palatino Linotype" w:cs="Palatino Linotype"/>
          <w:b/>
          <w:i/>
          <w:iCs/>
          <w:color w:val="000000"/>
          <w:sz w:val="24"/>
          <w:szCs w:val="24"/>
        </w:rPr>
        <w:t xml:space="preserve">Republic </w:t>
      </w:r>
      <w:r w:rsidRPr="00AC3524">
        <w:rPr>
          <w:rFonts w:ascii="Palatino Linotype" w:hAnsi="Palatino Linotype" w:cs="Palatino Linotype"/>
          <w:b/>
          <w:i/>
          <w:iCs/>
          <w:color w:val="333333"/>
          <w:sz w:val="24"/>
          <w:szCs w:val="24"/>
        </w:rPr>
        <w:t>Versus Dansom Mgunya and Kasim Sheebwana Mohammed,</w:t>
      </w:r>
      <w:r w:rsidRPr="00AC3524">
        <w:rPr>
          <w:rFonts w:ascii="Palatino Linotype" w:hAnsi="Palatino Linotype" w:cs="Palatino Linotype"/>
          <w:b/>
          <w:bCs/>
          <w:i/>
          <w:iCs/>
          <w:color w:val="333333"/>
          <w:sz w:val="24"/>
          <w:szCs w:val="24"/>
        </w:rPr>
        <w:t xml:space="preserve"> Criminal Case 26 of 2008</w:t>
      </w:r>
      <w:r>
        <w:rPr>
          <w:rFonts w:ascii="Palatino Linotype" w:hAnsi="Palatino Linotype" w:cs="Palatino Linotype"/>
          <w:b/>
          <w:bCs/>
          <w:i/>
          <w:iCs/>
          <w:color w:val="333333"/>
          <w:sz w:val="24"/>
          <w:szCs w:val="24"/>
        </w:rPr>
        <w:t xml:space="preserve">, </w:t>
      </w:r>
      <w:r w:rsidRPr="00AC3524">
        <w:rPr>
          <w:rFonts w:ascii="Palatino Linotype" w:hAnsi="Palatino Linotype" w:cs="Palatino Linotype"/>
          <w:b/>
          <w:bCs/>
          <w:color w:val="333333"/>
          <w:sz w:val="24"/>
          <w:szCs w:val="24"/>
        </w:rPr>
        <w:t>the</w:t>
      </w:r>
      <w:r w:rsidRPr="00AC3524">
        <w:rPr>
          <w:rFonts w:ascii="Palatino Linotype" w:hAnsi="Palatino Linotype" w:cs="Palatino Linotype"/>
          <w:color w:val="333333"/>
          <w:sz w:val="24"/>
          <w:szCs w:val="24"/>
        </w:rPr>
        <w:t xml:space="preserve"> court invoked the provision t</w:t>
      </w:r>
      <w:r>
        <w:rPr>
          <w:rFonts w:ascii="Palatino Linotype" w:hAnsi="Palatino Linotype" w:cs="Palatino Linotype"/>
          <w:color w:val="333333"/>
          <w:sz w:val="24"/>
          <w:szCs w:val="24"/>
        </w:rPr>
        <w:t xml:space="preserve">o grant bail to the accused who </w:t>
      </w:r>
      <w:r w:rsidRPr="00AC3524">
        <w:rPr>
          <w:rFonts w:ascii="Palatino Linotype" w:hAnsi="Palatino Linotype" w:cs="Palatino Linotype"/>
          <w:color w:val="333333"/>
          <w:sz w:val="24"/>
          <w:szCs w:val="24"/>
        </w:rPr>
        <w:t>had been in remand since 2008</w:t>
      </w:r>
      <w:r w:rsidRPr="00AC3524">
        <w:rPr>
          <w:rFonts w:ascii="Palatino Linotype" w:hAnsi="Palatino Linotype" w:cs="Palatino Linotype"/>
          <w:b/>
          <w:bCs/>
          <w:color w:val="333333"/>
          <w:sz w:val="24"/>
          <w:szCs w:val="24"/>
        </w:rPr>
        <w:t>.</w:t>
      </w:r>
    </w:p>
    <w:p w:rsidR="00CB258A" w:rsidRPr="00AC3524" w:rsidRDefault="00CB258A" w:rsidP="009908B1">
      <w:pPr>
        <w:autoSpaceDE w:val="0"/>
        <w:autoSpaceDN w:val="0"/>
        <w:adjustRightInd w:val="0"/>
        <w:spacing w:after="0"/>
        <w:rPr>
          <w:rFonts w:ascii="Palatino Linotype" w:hAnsi="Palatino Linotype" w:cs="Palatino Linotype"/>
          <w:b/>
          <w:bCs/>
          <w:color w:val="333333"/>
          <w:sz w:val="24"/>
          <w:szCs w:val="24"/>
        </w:rPr>
      </w:pP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82. </w:t>
      </w:r>
      <w:r w:rsidRPr="00A05F42">
        <w:rPr>
          <w:rFonts w:ascii="Palatino Linotype" w:hAnsi="Palatino Linotype" w:cs="Palatino Linotype"/>
          <w:color w:val="000000"/>
          <w:sz w:val="24"/>
          <w:szCs w:val="24"/>
        </w:rPr>
        <w:t>Further, the Constitution outlaws the remand in custody of any person for an offence that is punishable by a fine only or by imprisonment for not more than six months. This provision has been adhered to faithfully by the courts thus resulting in enhanced decongestion of prisons and remand institutions as well as safeguarding the rights of those accused.</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83. </w:t>
      </w:r>
      <w:r w:rsidRPr="00A05F42">
        <w:rPr>
          <w:rFonts w:ascii="Palatino Linotype" w:hAnsi="Palatino Linotype" w:cs="Palatino Linotype"/>
          <w:color w:val="000000"/>
          <w:sz w:val="24"/>
          <w:szCs w:val="24"/>
        </w:rPr>
        <w:t>The Judiciary and the Probation Department have achieved a tremendous decrease of congestion in prisons through the use of Community Service Orders provided for under th</w:t>
      </w:r>
      <w:r>
        <w:rPr>
          <w:rFonts w:ascii="Palatino Linotype" w:hAnsi="Palatino Linotype" w:cs="Palatino Linotype"/>
          <w:color w:val="000000"/>
          <w:sz w:val="24"/>
          <w:szCs w:val="24"/>
        </w:rPr>
        <w:t>e Community Service Orders Act.</w:t>
      </w:r>
      <w:r w:rsidRPr="00A05F42">
        <w:rPr>
          <w:rFonts w:ascii="Palatino Linotype" w:hAnsi="Palatino Linotype" w:cs="Palatino Linotype"/>
          <w:color w:val="000000"/>
          <w:sz w:val="24"/>
          <w:szCs w:val="24"/>
        </w:rPr>
        <w:t xml:space="preserve"> The Magistrates’ Courts, identifies petty offenders who are facing sentences of 3 years and below to be placed on community service. For those already imprisoned, the Probation Department classifies petty offenders who have been sentenced to  below 3 years and those who have clean records with residual sentences of 3 years,  to undertake  community services.  It only covers misdemeanours and not serious offences. The total number of offenders who have benefited from this programme increased to 59,000 as at September 2011. A judge routinely visits prisons to hear cases and grievances of prisoners.</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84. </w:t>
      </w:r>
      <w:r w:rsidRPr="00A05F42">
        <w:rPr>
          <w:rFonts w:ascii="Palatino Linotype" w:hAnsi="Palatino Linotype" w:cs="Palatino Linotype"/>
          <w:color w:val="000000"/>
          <w:sz w:val="24"/>
          <w:szCs w:val="24"/>
        </w:rPr>
        <w:t xml:space="preserve">A draft Correctional Policy has been developed which provides the framework for the improvement of conditions in correctional facilities. </w:t>
      </w:r>
      <w:r>
        <w:rPr>
          <w:rFonts w:ascii="Palatino Linotype" w:hAnsi="Palatino Linotype" w:cs="Palatino Linotype"/>
          <w:color w:val="000000"/>
          <w:sz w:val="24"/>
          <w:szCs w:val="24"/>
        </w:rPr>
        <w:t>The Policy is currently under t</w:t>
      </w:r>
      <w:r w:rsidRPr="00A05F42">
        <w:rPr>
          <w:rFonts w:ascii="Palatino Linotype" w:hAnsi="Palatino Linotype" w:cs="Palatino Linotype"/>
          <w:color w:val="000000"/>
          <w:sz w:val="24"/>
          <w:szCs w:val="24"/>
        </w:rPr>
        <w:t>echnical review by the Kenya Law Reform Commission.</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85. </w:t>
      </w:r>
      <w:r w:rsidRPr="00A05F42">
        <w:rPr>
          <w:rFonts w:ascii="Palatino Linotype" w:hAnsi="Palatino Linotype" w:cs="Palatino Linotype"/>
          <w:color w:val="000000"/>
          <w:sz w:val="24"/>
          <w:szCs w:val="24"/>
        </w:rPr>
        <w:t>The President of Kenya is empowered by the constitution and under advisement of the Advisory Committee on the Power of Mercy to  granting pardon to a person convicted of an offence; postponing the carrying out of punishment either for a specified or indefinite period; substituting a less severe form of punishment; and remitting all or part of a punishment</w:t>
      </w:r>
      <w:r w:rsidRPr="00A05F42">
        <w:rPr>
          <w:rFonts w:ascii="Palatino Linotype" w:hAnsi="Palatino Linotype" w:cs="Palatino Linotype"/>
          <w:color w:val="000000"/>
          <w:sz w:val="24"/>
          <w:szCs w:val="24"/>
        </w:rPr>
        <w:footnoteReference w:customMarkFollows="1" w:id="7"/>
        <w:t>. 8</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86. </w:t>
      </w:r>
      <w:r w:rsidRPr="00A05F42">
        <w:rPr>
          <w:rFonts w:ascii="Palatino Linotype" w:hAnsi="Palatino Linotype" w:cs="Palatino Linotype"/>
          <w:color w:val="000000"/>
          <w:sz w:val="24"/>
          <w:szCs w:val="24"/>
        </w:rPr>
        <w:t>Part IV of the Prisons Act, Chapter 90 of the Laws of Kenya, provides for offences by prison officers and penalties. In this regard</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nine prison officers facing allegations of torture in court have been interdicted as a disciplinary measure pending determination of their cases. Prison Rules under the same Act provide for offences by prison officers which are subject to internal disciplinary process. </w:t>
      </w:r>
      <w:r>
        <w:rPr>
          <w:rFonts w:ascii="Palatino Linotype" w:hAnsi="Palatino Linotype" w:cs="Palatino Linotype"/>
          <w:color w:val="000000"/>
          <w:sz w:val="24"/>
          <w:szCs w:val="24"/>
        </w:rPr>
        <w:t>Some of them are:</w:t>
      </w:r>
    </w:p>
    <w:p w:rsidR="00CB258A" w:rsidRPr="009D5BE2" w:rsidRDefault="00CB258A" w:rsidP="009908B1">
      <w:pPr>
        <w:pStyle w:val="ListParagraph"/>
        <w:numPr>
          <w:ilvl w:val="0"/>
          <w:numId w:val="5"/>
        </w:numPr>
        <w:spacing w:line="276" w:lineRule="auto"/>
        <w:jc w:val="both"/>
        <w:rPr>
          <w:rFonts w:ascii="Palatino Linotype" w:hAnsi="Palatino Linotype" w:cs="Palatino Linotype"/>
          <w:color w:val="000000"/>
        </w:rPr>
      </w:pPr>
      <w:r w:rsidRPr="009D5BE2">
        <w:rPr>
          <w:rFonts w:ascii="Palatino Linotype" w:hAnsi="Palatino Linotype" w:cs="Palatino Linotype"/>
          <w:color w:val="000000"/>
        </w:rPr>
        <w:t>Using personal violence towards any prisoner;</w:t>
      </w:r>
    </w:p>
    <w:p w:rsidR="00CB258A" w:rsidRPr="009D5BE2" w:rsidRDefault="00CB258A" w:rsidP="009908B1">
      <w:pPr>
        <w:pStyle w:val="ListParagraph"/>
        <w:numPr>
          <w:ilvl w:val="0"/>
          <w:numId w:val="5"/>
        </w:numPr>
        <w:spacing w:line="276" w:lineRule="auto"/>
        <w:jc w:val="both"/>
        <w:rPr>
          <w:rFonts w:ascii="Palatino Linotype" w:hAnsi="Palatino Linotype" w:cs="Palatino Linotype"/>
          <w:color w:val="000000"/>
        </w:rPr>
      </w:pPr>
      <w:r w:rsidRPr="009D5BE2">
        <w:rPr>
          <w:rFonts w:ascii="Palatino Linotype" w:hAnsi="Palatino Linotype" w:cs="Palatino Linotype"/>
          <w:color w:val="000000"/>
        </w:rPr>
        <w:t>Using personal violence towards another prison officer; and</w:t>
      </w:r>
    </w:p>
    <w:p w:rsidR="00CB258A" w:rsidRPr="009D5BE2" w:rsidRDefault="00CB258A" w:rsidP="009908B1">
      <w:pPr>
        <w:pStyle w:val="ListParagraph"/>
        <w:numPr>
          <w:ilvl w:val="0"/>
          <w:numId w:val="5"/>
        </w:numPr>
        <w:spacing w:line="276" w:lineRule="auto"/>
        <w:jc w:val="both"/>
        <w:rPr>
          <w:rFonts w:ascii="Palatino Linotype" w:hAnsi="Palatino Linotype" w:cs="Palatino Linotype"/>
          <w:color w:val="000000"/>
        </w:rPr>
      </w:pPr>
      <w:r w:rsidRPr="009D5BE2">
        <w:rPr>
          <w:rFonts w:ascii="Palatino Linotype" w:hAnsi="Palatino Linotype" w:cs="Palatino Linotype"/>
          <w:color w:val="000000"/>
        </w:rPr>
        <w:t>Any other conduct to the prejudice of good order or discipline or security of a prisoner.</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87. </w:t>
      </w:r>
      <w:r w:rsidRPr="00A05F42">
        <w:rPr>
          <w:rFonts w:ascii="Palatino Linotype" w:hAnsi="Palatino Linotype" w:cs="Palatino Linotype"/>
          <w:color w:val="000000"/>
          <w:sz w:val="24"/>
          <w:szCs w:val="24"/>
        </w:rPr>
        <w:t xml:space="preserve">Three prison officers have so far been charged under Rule 124 </w:t>
      </w:r>
      <w:r w:rsidRPr="00A05F42">
        <w:rPr>
          <w:rFonts w:ascii="Palatino Linotype" w:hAnsi="Palatino Linotype" w:cs="Palatino Linotype"/>
          <w:i/>
          <w:iCs/>
          <w:color w:val="000000"/>
          <w:sz w:val="24"/>
          <w:szCs w:val="24"/>
        </w:rPr>
        <w:t>(i)</w:t>
      </w:r>
      <w:r w:rsidRPr="00A05F42">
        <w:rPr>
          <w:rFonts w:ascii="Palatino Linotype" w:hAnsi="Palatino Linotype" w:cs="Palatino Linotype"/>
          <w:color w:val="000000"/>
          <w:sz w:val="24"/>
          <w:szCs w:val="24"/>
        </w:rPr>
        <w:t xml:space="preserve"> and one of them was convicted and fined Ksh.5,000  which is a punitive amount with regard to the level of income earned by prison officers. However, other penalties that can be meted depending on the seriousness of offences include stoppage or deferment of salary increment, reduction in rank and dismissal. Any prison officer who is found guilty of offences under Rule 124 is usually not considered for promotion and other benefits until the completion of a probation period with display of good conduct.</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ARTICLE 12 AND 13</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26. WITH REFERENCE TO THE COMMITTEE’S PREVIOUS CONCLUDING OBSERVATIONS (PARA. 19), PLEASE PROVIDE DETAILED INFORMATION ON THE ACTIONS TAKEN TO UNDERTAKE PROMPT, IMPARTIAL AND EFFECTIVE INVESTIGATIONS OF ALL ALLEGATIONS OF EXCESSIVE USE OF FORCE AND TORTURE BY THE POLICE DURING THE POST-ELECTION VIOLENCE PERIOD, INCLUDING SEXUAL VIOLENCE AND GANG RAPE, WITH THE AIM OF PROSECUTING AND PUNISHING PERPETRATORS WITH PENALTIES APPROPRIATE TO THE GRAVE NATURE OF THEIR ACTS.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88. </w:t>
      </w:r>
      <w:r w:rsidRPr="00A05F42">
        <w:rPr>
          <w:rFonts w:ascii="Palatino Linotype" w:hAnsi="Palatino Linotype" w:cs="Palatino Linotype"/>
          <w:color w:val="000000"/>
          <w:sz w:val="24"/>
          <w:szCs w:val="24"/>
        </w:rPr>
        <w:t xml:space="preserve">The Director of Public Prosecutor established a Multi Agency Taskforce to undertake a countrywide audit of all the local post election violence (P.E.V) cases under investigation and pending before court with a view to recommending ways and means of ensuring their fair and speedy determination.  A number of cases have been prosecuted and convictions passed by Kenyan courts on various offences including rape.  The Task force is still in the </w:t>
      </w:r>
      <w:r>
        <w:rPr>
          <w:rFonts w:ascii="Palatino Linotype" w:hAnsi="Palatino Linotype" w:cs="Palatino Linotype"/>
          <w:color w:val="000000"/>
          <w:sz w:val="24"/>
          <w:szCs w:val="24"/>
        </w:rPr>
        <w:t>process of reviewing the cases.</w:t>
      </w:r>
      <w:r w:rsidRPr="00A05F42">
        <w:rPr>
          <w:rFonts w:ascii="Palatino Linotype" w:hAnsi="Palatino Linotype" w:cs="Palatino Linotype"/>
          <w:color w:val="000000"/>
          <w:sz w:val="24"/>
          <w:szCs w:val="24"/>
        </w:rPr>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89. </w:t>
      </w:r>
      <w:r w:rsidRPr="00A05F42">
        <w:rPr>
          <w:rFonts w:ascii="Palatino Linotype" w:hAnsi="Palatino Linotype" w:cs="Palatino Linotype"/>
          <w:color w:val="000000"/>
          <w:sz w:val="24"/>
          <w:szCs w:val="24"/>
        </w:rPr>
        <w:t>In respect of Sexual and Gender Based Violence cases committed</w:t>
      </w:r>
      <w:r>
        <w:rPr>
          <w:rFonts w:ascii="Palatino Linotype" w:hAnsi="Palatino Linotype" w:cs="Palatino Linotype"/>
          <w:color w:val="000000"/>
          <w:sz w:val="24"/>
          <w:szCs w:val="24"/>
        </w:rPr>
        <w:t xml:space="preserve"> generally and during the post election violence, </w:t>
      </w:r>
      <w:r w:rsidRPr="00A05F42">
        <w:rPr>
          <w:rFonts w:ascii="Palatino Linotype" w:hAnsi="Palatino Linotype" w:cs="Palatino Linotype"/>
          <w:color w:val="000000"/>
          <w:sz w:val="24"/>
          <w:szCs w:val="24"/>
        </w:rPr>
        <w:t xml:space="preserve">the Director of Public Prosecutions established a unit of officers to oversee and handle all matters pertaining </w:t>
      </w:r>
      <w:r>
        <w:rPr>
          <w:rFonts w:ascii="Palatino Linotype" w:hAnsi="Palatino Linotype" w:cs="Palatino Linotype"/>
          <w:color w:val="000000"/>
          <w:sz w:val="24"/>
          <w:szCs w:val="24"/>
        </w:rPr>
        <w:t xml:space="preserve">to </w:t>
      </w:r>
      <w:r w:rsidRPr="00A05F42">
        <w:rPr>
          <w:rFonts w:ascii="Palatino Linotype" w:hAnsi="Palatino Linotype" w:cs="Palatino Linotype"/>
          <w:color w:val="000000"/>
          <w:sz w:val="24"/>
          <w:szCs w:val="24"/>
        </w:rPr>
        <w:t>Sexual and Gender Based Violence</w:t>
      </w:r>
      <w:r>
        <w:rPr>
          <w:rFonts w:ascii="Palatino Linotype" w:hAnsi="Palatino Linotype" w:cs="Palatino Linotype"/>
          <w:color w:val="000000"/>
          <w:sz w:val="24"/>
          <w:szCs w:val="24"/>
        </w:rPr>
        <w:t xml:space="preserve">. In </w:t>
      </w:r>
      <w:r w:rsidRPr="00A05F42">
        <w:rPr>
          <w:rFonts w:ascii="Palatino Linotype" w:hAnsi="Palatino Linotype" w:cs="Palatino Linotype"/>
          <w:color w:val="000000"/>
          <w:sz w:val="24"/>
          <w:szCs w:val="24"/>
        </w:rPr>
        <w:t xml:space="preserve">particular </w:t>
      </w:r>
      <w:r>
        <w:rPr>
          <w:rFonts w:ascii="Palatino Linotype" w:hAnsi="Palatino Linotype" w:cs="Palatino Linotype"/>
          <w:color w:val="000000"/>
          <w:sz w:val="24"/>
          <w:szCs w:val="24"/>
        </w:rPr>
        <w:t xml:space="preserve">the aim of the Unit is to </w:t>
      </w:r>
      <w:r w:rsidRPr="00A05F42">
        <w:rPr>
          <w:rFonts w:ascii="Palatino Linotype" w:hAnsi="Palatino Linotype" w:cs="Palatino Linotype"/>
          <w:color w:val="000000"/>
          <w:sz w:val="24"/>
          <w:szCs w:val="24"/>
        </w:rPr>
        <w:t>enhance the capacity of investigators and prosecutors to investigate and prosecute offences including sexual and gender based offences. Towards this end the Unit has undertaken the following actions: -</w:t>
      </w:r>
    </w:p>
    <w:p w:rsidR="00CB258A" w:rsidRPr="00EA57F6" w:rsidRDefault="00CB258A" w:rsidP="009908B1">
      <w:pPr>
        <w:pStyle w:val="ListParagraph"/>
        <w:numPr>
          <w:ilvl w:val="0"/>
          <w:numId w:val="9"/>
        </w:numPr>
        <w:spacing w:line="276" w:lineRule="auto"/>
        <w:jc w:val="both"/>
        <w:rPr>
          <w:rFonts w:ascii="Palatino Linotype" w:hAnsi="Palatino Linotype" w:cs="Palatino Linotype"/>
          <w:color w:val="000000"/>
        </w:rPr>
      </w:pPr>
      <w:r w:rsidRPr="00EA57F6">
        <w:rPr>
          <w:rFonts w:ascii="Palatino Linotype" w:hAnsi="Palatino Linotype" w:cs="Palatino Linotype"/>
          <w:color w:val="000000"/>
        </w:rPr>
        <w:t xml:space="preserve">Developed and disseminated a prosecutors/investigators guide known as The Sexual Offences Manual </w:t>
      </w:r>
      <w:r w:rsidRPr="00EA57F6">
        <w:rPr>
          <w:rFonts w:ascii="Palatino Linotype" w:hAnsi="Palatino Linotype"/>
          <w:color w:val="333333"/>
        </w:rPr>
        <w:t xml:space="preserve">that expounds the Sexual Offences Act as well as setting standards and recommendations on best practices to various service providers in the criminal justice sector. For the purpose of professional and effective investigation and prosecution of offences state counsels in charge of prosecution, police prosecutors, police investigators, the judiciary and medical practitioners have been trained on the use of the Manual; </w:t>
      </w:r>
    </w:p>
    <w:p w:rsidR="00CB258A" w:rsidRPr="00EA57F6" w:rsidRDefault="00CB258A" w:rsidP="009908B1">
      <w:pPr>
        <w:pStyle w:val="ListParagraph"/>
        <w:numPr>
          <w:ilvl w:val="0"/>
          <w:numId w:val="9"/>
        </w:numPr>
        <w:spacing w:line="276" w:lineRule="auto"/>
        <w:jc w:val="both"/>
        <w:rPr>
          <w:rFonts w:ascii="Palatino Linotype" w:hAnsi="Palatino Linotype" w:cs="Palatino Linotype"/>
          <w:color w:val="000000"/>
        </w:rPr>
      </w:pPr>
      <w:r w:rsidRPr="00EA57F6">
        <w:rPr>
          <w:rFonts w:ascii="Palatino Linotype" w:hAnsi="Palatino Linotype" w:cs="Palatino Linotype"/>
          <w:color w:val="000000"/>
        </w:rPr>
        <w:t xml:space="preserve">Specialized trainings on forensic investigations have been conducted; </w:t>
      </w:r>
    </w:p>
    <w:p w:rsidR="00CB258A" w:rsidRPr="00EA57F6" w:rsidRDefault="00CB258A" w:rsidP="009908B1">
      <w:pPr>
        <w:pStyle w:val="ListParagraph"/>
        <w:numPr>
          <w:ilvl w:val="0"/>
          <w:numId w:val="9"/>
        </w:numPr>
        <w:spacing w:line="276" w:lineRule="auto"/>
        <w:jc w:val="both"/>
        <w:rPr>
          <w:rFonts w:ascii="Palatino Linotype" w:hAnsi="Palatino Linotype" w:cs="Palatino Linotype"/>
          <w:color w:val="000000"/>
        </w:rPr>
      </w:pPr>
      <w:r w:rsidRPr="00EA57F6">
        <w:rPr>
          <w:rFonts w:ascii="Palatino Linotype" w:hAnsi="Palatino Linotype" w:cs="Palatino Linotype"/>
          <w:color w:val="000000"/>
        </w:rPr>
        <w:t xml:space="preserve">The Taskforce on the Implementation of the Sexual Offences Act developed and published in the Kenya Gazette, Regulations for Effective Implementation of the Sexual Offences Act which included the development of a model charge sheet applicable in respect of all cases on Sexual Offences. All those officers involved in the investigation and prosecution of sexual offences have been trained on the regulations which are in use. </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27. WITH REFERENCE TO THE COMMITTEE’S PREVIOUS CONCLUDING OBSERVATIONS (PARA. 20), PLEASE DESCRIBE THE CONCRETE STEPS THAT HAVE BEEN TAKEN TO CONDUCT IMPARTIAL INVESTIGATIONS INTO ALLEGATIONS OF EXTRA-JUDICIAL KILLINGS AND ENFORCED DISAPPEARANCES BY LAW ENFORCEMENT PERSONNEL, PARTICULARLY, SPECIAL SECURITY OPERATIONS SUCH AS THE “CHUNGAMPAKA” OPERATION IN THE MANDERA DISTRICT IN SEPTEMBER 2008, AND OPERATIONS AGAINST CRIMINAL BANDS SUCH AS THE “MATHARE OPERATION” IN 2007. PLEASE PROVIDE DETAILED INFORMATION ON THE NUMBER OF COMPLAINTS, INVESTIGATIONS, AND CASES PROSECUTED, CONVICTIONS, AND SENTENCES HANDED DOWN, PLEASE STATE WHETHER THE PENALTIES ARE APPROPRIATE AND REFLECT THE GRAVE NATURE OF THE ACTS AS REQUIRED BY THE CONVENTION.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r>
        <w:rPr>
          <w:rFonts w:ascii="Palatino Linotype" w:hAnsi="Palatino Linotype" w:cs="Palatino Linotype"/>
          <w:b/>
          <w:bCs/>
          <w:color w:val="000000"/>
          <w:sz w:val="24"/>
          <w:szCs w:val="24"/>
          <w:u w:val="single"/>
        </w:rPr>
        <w:t>:</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Chunga Mpaka.</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90. </w:t>
      </w:r>
      <w:r w:rsidRPr="00A05F42">
        <w:rPr>
          <w:rFonts w:ascii="Palatino Linotype" w:hAnsi="Palatino Linotype" w:cs="Palatino Linotype"/>
          <w:color w:val="000000"/>
          <w:sz w:val="24"/>
          <w:szCs w:val="24"/>
        </w:rPr>
        <w:t xml:space="preserve">Mandera’s </w:t>
      </w:r>
      <w:r w:rsidRPr="00A05F42">
        <w:rPr>
          <w:rFonts w:ascii="Palatino Linotype" w:hAnsi="Palatino Linotype" w:cs="Palatino Linotype"/>
          <w:i/>
          <w:iCs/>
          <w:color w:val="000000"/>
          <w:sz w:val="24"/>
          <w:szCs w:val="24"/>
        </w:rPr>
        <w:t xml:space="preserve">Operation Chunga Mpaka (guard the Border) </w:t>
      </w:r>
      <w:r w:rsidRPr="00A05F42">
        <w:rPr>
          <w:rFonts w:ascii="Palatino Linotype" w:hAnsi="Palatino Linotype" w:cs="Palatino Linotype"/>
          <w:color w:val="000000"/>
          <w:sz w:val="24"/>
          <w:szCs w:val="24"/>
        </w:rPr>
        <w:t xml:space="preserve">was carried out in September 2008, to prevent crimes associated with cross border trafficking in illicit firearms. The military patrolled the border and the police carried out intelligence-led raids within Kenya. All complaints received were investigated and action taken. </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Mathare Operation</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91.</w:t>
      </w:r>
      <w:r w:rsidRPr="00A05F42">
        <w:rPr>
          <w:rFonts w:ascii="Palatino Linotype" w:hAnsi="Palatino Linotype" w:cs="Palatino Linotype"/>
          <w:color w:val="000000"/>
          <w:sz w:val="24"/>
          <w:szCs w:val="24"/>
        </w:rPr>
        <w:t xml:space="preserve"> Following the shooting of four policemen, in June 2007, in the Mathare area government deployed a joint internal security operation to flash out the criminals and recover firearms. During the operation there was a shootout occurred when police raided the criminal hideout between the criminals and police, two criminals were killed.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sidRPr="00A05F42">
        <w:rPr>
          <w:rFonts w:ascii="Palatino Linotype" w:hAnsi="Palatino Linotype" w:cs="Palatino Linotype"/>
          <w:color w:val="000000"/>
          <w:sz w:val="24"/>
          <w:szCs w:val="24"/>
        </w:rPr>
        <w:t>An inquest carried out soon thereafter cleared the police. There was one specific complaint of a woman who had been shot while lying in her bed. Investigations concluded that she was hit by a stray bullet during the shootout between police and criminals. The family was advised to pursue compensation though civil proceedings</w:t>
      </w:r>
    </w:p>
    <w:p w:rsidR="00CB258A" w:rsidRPr="00FA5645"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28. PLEASE PROVIDE DETAILED INFORMATION ON MEASURES TAKEN TO DEAL WITH POST-ELECTION VIOLENCE, URBAN CRIME, GENERAL INSECURITY AND ACTIVITIES BY MILITIA GROUPS SUCH AS THE MUNGIKI AND KISUNGUSUNGU, MADE UP MAINLY OF UNEMPLOYED AND DISENFRANCHISED YOUTH, WHO HAVE COMMITTED VARIOUS ATROCITIES INCLUDING EXTRA-JUDICIAL EXECUTIONS. WHAT MEASURES HAVE BEEN TAKEN TO ARREST AND PROSECUTE MEMBERS OF THESE GROUPS AND DEAL WITH THE CLIMATE OF IMPUNITY THAT PREVAILS AMONG ITS MEMBERS. FURTHERMORE, PROVIDE DETAILED STATISTICAL DATA DISAGGREGATED BY AGE, SEX, ETHNICITY AND LOCATION, ON COMPLAINTS RELATING TO VIOLENCE PERPETRATED DURING THE POST-ELECTION PERIOD.</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92. </w:t>
      </w:r>
      <w:r w:rsidRPr="00A05F42">
        <w:rPr>
          <w:rFonts w:ascii="Palatino Linotype" w:hAnsi="Palatino Linotype" w:cs="Palatino Linotype"/>
          <w:color w:val="000000"/>
          <w:sz w:val="24"/>
          <w:szCs w:val="24"/>
        </w:rPr>
        <w:t>The Prevention of Organized Crimes Act was enacted in 2010 as a response to the proliferation of organized criminal groups such as the Mungiki and Kisungusungu, involved in criminal activities in Kenya. The Act defines organized criminal groups and organized criminal activity and prescribes punitive penalties that take into consideration the grave nature of the penalties. Groups found to have committed criminal acts are dealt with under the law.</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93. </w:t>
      </w:r>
      <w:r w:rsidRPr="00A05F42">
        <w:rPr>
          <w:rFonts w:ascii="Palatino Linotype" w:hAnsi="Palatino Linotype" w:cs="Palatino Linotype"/>
          <w:color w:val="000000"/>
          <w:sz w:val="24"/>
          <w:szCs w:val="24"/>
        </w:rPr>
        <w:t xml:space="preserve">The formation of organized criminal groups in the country has been attributed to a number of factors, which include the high level of unemployment and poverty in the country. Idle youth are more prone to resort to violence. </w:t>
      </w:r>
      <w:r>
        <w:rPr>
          <w:rFonts w:ascii="Palatino Linotype" w:hAnsi="Palatino Linotype" w:cs="Palatino Linotype"/>
          <w:color w:val="000000"/>
          <w:sz w:val="24"/>
          <w:szCs w:val="24"/>
        </w:rPr>
        <w:t xml:space="preserve">The creation of employment opportunity for the youth has therefore been </w:t>
      </w:r>
      <w:r w:rsidRPr="00A05F42">
        <w:rPr>
          <w:rFonts w:ascii="Palatino Linotype" w:hAnsi="Palatino Linotype" w:cs="Palatino Linotype"/>
          <w:color w:val="000000"/>
          <w:sz w:val="24"/>
          <w:szCs w:val="24"/>
        </w:rPr>
        <w:t>prioritized in order to deal with challenges of poverty and security risks.</w:t>
      </w:r>
      <w:r>
        <w:rPr>
          <w:rFonts w:ascii="Palatino Linotype" w:hAnsi="Palatino Linotype" w:cs="Palatino Linotype"/>
          <w:color w:val="000000"/>
          <w:sz w:val="24"/>
          <w:szCs w:val="24"/>
        </w:rPr>
        <w:t xml:space="preserve"> Towards the end, </w:t>
      </w:r>
      <w:r w:rsidRPr="00A05F42">
        <w:rPr>
          <w:rFonts w:ascii="Palatino Linotype" w:hAnsi="Palatino Linotype" w:cs="Palatino Linotype"/>
          <w:color w:val="000000"/>
          <w:sz w:val="24"/>
          <w:szCs w:val="24"/>
        </w:rPr>
        <w:t>the following measures have been taken:</w:t>
      </w:r>
    </w:p>
    <w:p w:rsidR="00CB258A" w:rsidRPr="00CE0278" w:rsidRDefault="00CB258A" w:rsidP="009908B1">
      <w:pPr>
        <w:pStyle w:val="ListParagraph"/>
        <w:numPr>
          <w:ilvl w:val="0"/>
          <w:numId w:val="10"/>
        </w:numPr>
        <w:spacing w:before="240" w:after="240" w:line="276" w:lineRule="auto"/>
        <w:jc w:val="both"/>
        <w:rPr>
          <w:rFonts w:ascii="Times New Roman" w:hAnsi="Times New Roman" w:cs="Times New Roman"/>
          <w:color w:val="000000"/>
          <w:sz w:val="20"/>
          <w:szCs w:val="20"/>
        </w:rPr>
      </w:pPr>
      <w:r w:rsidRPr="00CE0278">
        <w:rPr>
          <w:rFonts w:ascii="Palatino Linotype" w:hAnsi="Palatino Linotype" w:cs="Palatino Linotype"/>
          <w:b/>
          <w:bCs/>
          <w:color w:val="000000"/>
        </w:rPr>
        <w:t>The Youth Enterprise Development Fund</w:t>
      </w:r>
      <w:r w:rsidRPr="00CE0278">
        <w:rPr>
          <w:rFonts w:ascii="Palatino Linotype" w:hAnsi="Palatino Linotype" w:cs="Palatino Linotype"/>
          <w:color w:val="000000"/>
        </w:rPr>
        <w:t xml:space="preserve"> was conceived in 2006 as one of the strategies of addressing youth unemployment. The objectives of the Fund are </w:t>
      </w:r>
      <w:r w:rsidRPr="00CE0278">
        <w:rPr>
          <w:rFonts w:ascii="Palatino Linotype" w:hAnsi="Palatino Linotype" w:cs="Palatino Linotype"/>
        </w:rPr>
        <w:t>to provide loans to existing micro-finance institutions (MFIs), registered non-governmental organizations (NGOs) involved in micro financing, and savings and credit co-operative organizations (SACCOs) for on-lending to youth enterprises. It also facilitate investment in micro, small and medium enterprises oriented commercial infrastructure such as business or industrial parks, markets or business incubators that will be beneficial to youth enterprises.  The Youth Fund has recorded tremendous achievements since its conception. By 2012 the Fund had disbursed 5.9 billion shillings to over 157,000 youth enterprises across the country. These enterprises have grown</w:t>
      </w:r>
      <w:r w:rsidRPr="00CE0278">
        <w:rPr>
          <w:rFonts w:ascii="Palatino Linotype" w:hAnsi="Palatino Linotype" w:cs="Palatino Linotype"/>
          <w:color w:val="000000"/>
        </w:rPr>
        <w:t xml:space="preserve"> and are employing many Kenyans as well as contributing to the Government exchequer. These efforts have also resulted in the creation of over 300,000 new jobs. Furthermore, the Fund has, with its partners, trained over 200,000 youth in entrepreneurship besides facilitating them with access to markets for their products. It has also helped to integrate thousands of young Kenyans into mainstream financial services. Moreover 6,000 young people have been facilitated to obtain employment outside Kenya through the fund.</w:t>
      </w:r>
      <w:r w:rsidRPr="00CE0278">
        <w:rPr>
          <w:rFonts w:ascii="Verdana" w:hAnsi="Verdana" w:cs="Verdana"/>
          <w:color w:val="000000"/>
          <w:sz w:val="20"/>
          <w:szCs w:val="20"/>
        </w:rPr>
        <w:t xml:space="preserve"> </w:t>
      </w:r>
    </w:p>
    <w:p w:rsidR="00CB258A" w:rsidRPr="00CE0278" w:rsidRDefault="00CB258A" w:rsidP="009908B1">
      <w:pPr>
        <w:pStyle w:val="ListParagraph"/>
        <w:numPr>
          <w:ilvl w:val="0"/>
          <w:numId w:val="10"/>
        </w:numPr>
        <w:spacing w:line="276" w:lineRule="auto"/>
        <w:jc w:val="both"/>
        <w:rPr>
          <w:rFonts w:ascii="Palatino Linotype" w:hAnsi="Palatino Linotype" w:cs="Palatino Linotype"/>
          <w:color w:val="333333"/>
        </w:rPr>
      </w:pPr>
      <w:r w:rsidRPr="00CE0278">
        <w:rPr>
          <w:rFonts w:ascii="Palatino Linotype" w:hAnsi="Palatino Linotype" w:cs="Palatino Linotype"/>
          <w:b/>
          <w:bCs/>
          <w:color w:val="000000"/>
        </w:rPr>
        <w:t xml:space="preserve">The Kazi Kwa Vijana programme was </w:t>
      </w:r>
      <w:r w:rsidRPr="00CE0278">
        <w:rPr>
          <w:rFonts w:ascii="Palatino Linotype" w:hAnsi="Palatino Linotype" w:cs="Palatino Linotype"/>
          <w:color w:val="000000"/>
        </w:rPr>
        <w:t xml:space="preserve">launched in 2009 as one of the strategies for poverty alleviation through employment creation. The aim of this programme is to stem the social ills brought about by unemployment, idleness and poverty. </w:t>
      </w:r>
      <w:r w:rsidRPr="00CE0278">
        <w:rPr>
          <w:rFonts w:ascii="Palatino Linotype" w:hAnsi="Palatino Linotype" w:cs="Palatino Linotype"/>
          <w:color w:val="333333"/>
        </w:rPr>
        <w:t xml:space="preserve">The programme provides the youth with an alternative source of livelihood to support themselves and their families. Those employed under KKV are engaged mostly in manual-based small projects in their own communities and are paid a small stipend. </w:t>
      </w:r>
    </w:p>
    <w:p w:rsidR="00CB258A" w:rsidRPr="00A05F42" w:rsidRDefault="00CB258A" w:rsidP="009908B1">
      <w:pPr>
        <w:autoSpaceDE w:val="0"/>
        <w:autoSpaceDN w:val="0"/>
        <w:adjustRightInd w:val="0"/>
        <w:jc w:val="both"/>
        <w:rPr>
          <w:rFonts w:ascii="Palatino Linotype" w:hAnsi="Palatino Linotype" w:cs="Palatino Linotype"/>
          <w:color w:val="333333"/>
          <w:sz w:val="24"/>
          <w:szCs w:val="24"/>
        </w:rPr>
      </w:pPr>
    </w:p>
    <w:p w:rsidR="00CB258A" w:rsidRPr="00CE0278" w:rsidRDefault="00CB258A" w:rsidP="009908B1">
      <w:pPr>
        <w:pStyle w:val="ListParagraph"/>
        <w:numPr>
          <w:ilvl w:val="0"/>
          <w:numId w:val="10"/>
        </w:numPr>
        <w:spacing w:line="276" w:lineRule="auto"/>
        <w:jc w:val="both"/>
        <w:rPr>
          <w:rFonts w:ascii="Palatino Linotype" w:hAnsi="Palatino Linotype" w:cs="Palatino Linotype"/>
          <w:color w:val="000000"/>
        </w:rPr>
      </w:pPr>
      <w:r w:rsidRPr="00CE0278">
        <w:rPr>
          <w:rFonts w:ascii="Palatino Linotype" w:hAnsi="Palatino Linotype" w:cs="Palatino Linotype"/>
          <w:b/>
          <w:bCs/>
          <w:color w:val="000000"/>
        </w:rPr>
        <w:t xml:space="preserve">Constituency Development Fund </w:t>
      </w:r>
      <w:r w:rsidRPr="00CE0278">
        <w:rPr>
          <w:rFonts w:ascii="Palatino Linotype" w:hAnsi="Palatino Linotype" w:cs="Palatino Linotype"/>
          <w:color w:val="000000"/>
        </w:rPr>
        <w:t xml:space="preserve">The fund targets all constituency-level development projects, particularly those aimed at combating poverty at the grassroots.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94. </w:t>
      </w:r>
      <w:r w:rsidRPr="00A05F42">
        <w:rPr>
          <w:rFonts w:ascii="Palatino Linotype" w:hAnsi="Palatino Linotype" w:cs="Palatino Linotype"/>
          <w:color w:val="000000"/>
          <w:sz w:val="24"/>
          <w:szCs w:val="24"/>
        </w:rPr>
        <w:t xml:space="preserve">With regard to the post election violence a number of prosecutions have taken place. As stated earlier the Director of Public Prosecutor established a Multi Agency Taskforce in 2012 to undertake a countrywide audit of all the local post election violence (P.E.V) cases under investigation and pending before court with a view to recommending ways and means of ensuring their fair and speedy determination. The team has reviewed a large number of files but the exercise is still ongoing. Statistical data relating to age and data will be made available as soon as the team finalizes it work. </w:t>
      </w:r>
    </w:p>
    <w:p w:rsidR="00CB258A" w:rsidRDefault="00CB258A" w:rsidP="00FA564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0"/>
          <w:szCs w:val="20"/>
        </w:rPr>
      </w:pPr>
      <w:r w:rsidRPr="00A05F42">
        <w:rPr>
          <w:rFonts w:ascii="Palatino Linotype" w:hAnsi="Palatino Linotype" w:cs="Palatino Linotype"/>
          <w:b/>
          <w:bCs/>
          <w:color w:val="000000"/>
          <w:sz w:val="20"/>
          <w:szCs w:val="20"/>
        </w:rPr>
        <w:t>29. WITH REFERENCE TO THE COMMITTEE’S PREVIOUS CONCLUDING OBSERVATIONS (PARA. 20), PLEASE PROVIDE DETAILED INFORMATION ON THE STEPS THAT HAVE BEEN TAKEN TO PREVENT ACTS SUCH AS THE ALLEGED EXTRA-JUDICIAL KILLINGS AND ENFORCED DISAPPEARANCES BY LAW ENFORCEMENT PERSONNEL. HOW MANY OFFICERS HAVE BEEN PROSECUTED AND HOW MANY SENTENCES HAVE BEEN HANDED DOWN? PLEASE ALSO PROVIDE THE RANKS OF THOSE FOUND GUILTY AND INFORMATION ON THE ENFORCEMENT OF THEIR SENTENCES. FURTHERMORE, PLEASE PROVIDE DETAILED STATISTICAL DATA, DISAGGREGATED BY CRIME, ETHNICITY, SEX AND RANK, ON COMPLAINTS RELATING TO TORTURE AND ILL-TREATMENT OF DETAINEES AND PRISONERS ALLEGEDLY COMMITTED BY LAW ENFORCEMENT OFFICIALS, AS WELL AS ON RELATED INVESTIGATIONS, PROSECUTIONS, AND CRIMINAL AND DISCIPLINARY SANCTIONS IMPOSED, IF ANY.</w:t>
      </w:r>
    </w:p>
    <w:p w:rsidR="00CB258A" w:rsidRPr="00EE5323" w:rsidRDefault="00CB258A" w:rsidP="009908B1">
      <w:pPr>
        <w:autoSpaceDE w:val="0"/>
        <w:autoSpaceDN w:val="0"/>
        <w:adjustRightInd w:val="0"/>
        <w:jc w:val="both"/>
        <w:rPr>
          <w:rFonts w:ascii="Palatino Linotype" w:hAnsi="Palatino Linotype" w:cs="Palatino Linotype"/>
          <w:b/>
          <w:bCs/>
          <w:color w:val="000000"/>
          <w:sz w:val="24"/>
          <w:szCs w:val="24"/>
        </w:rPr>
      </w:pPr>
      <w:r w:rsidRPr="00EE5323">
        <w:rPr>
          <w:rFonts w:ascii="Palatino Linotype" w:hAnsi="Palatino Linotype" w:cs="Palatino Linotype"/>
          <w:b/>
          <w:bCs/>
          <w:color w:val="000000"/>
          <w:sz w:val="24"/>
          <w:szCs w:val="24"/>
        </w:rPr>
        <w:t>Response:</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95. </w:t>
      </w:r>
      <w:r w:rsidRPr="00A05F42">
        <w:rPr>
          <w:rFonts w:ascii="Palatino Linotype" w:hAnsi="Palatino Linotype" w:cs="Palatino Linotype"/>
          <w:color w:val="000000"/>
          <w:sz w:val="24"/>
          <w:szCs w:val="24"/>
        </w:rPr>
        <w:t>Kenya does not allow its security services to engage in extra-judicial killings. Every case of death during police operations is investigated on its own merits- following such investigations 34 cases have been investigated and police officers prosecuted for the offence of murder between 2006 and 2011. Out of these cases 3 have been convicted 2 have been acquitted and 29 are pending in various stages of prosecution in courts of law.</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r w:rsidRPr="00A05F42">
        <w:rPr>
          <w:rFonts w:ascii="Palatino Linotype" w:hAnsi="Palatino Linotype" w:cs="Palatino Linotype"/>
          <w:color w:val="000000"/>
          <w:sz w:val="24"/>
          <w:szCs w:val="24"/>
        </w:rPr>
        <w:t xml:space="preserve"> </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96. </w:t>
      </w:r>
      <w:r w:rsidRPr="00A05F42">
        <w:rPr>
          <w:rFonts w:ascii="Palatino Linotype" w:hAnsi="Palatino Linotype" w:cs="Palatino Linotype"/>
          <w:color w:val="000000"/>
          <w:sz w:val="24"/>
          <w:szCs w:val="24"/>
        </w:rPr>
        <w:t>These prosecutions are meant to deter law enforcement officers from violating the constitutional right to life and to encourage strict adherence to the due process of the law and other regulations guiding the use of force by police officers. There has been a challenge of data storage and retrieval between the courts, prosecutions and the police. This challenge is being addressed in the ongoing reforms.</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97. </w:t>
      </w:r>
      <w:r w:rsidRPr="00A05F42">
        <w:rPr>
          <w:rFonts w:ascii="Palatino Linotype" w:hAnsi="Palatino Linotype" w:cs="Palatino Linotype"/>
          <w:color w:val="000000"/>
          <w:sz w:val="24"/>
          <w:szCs w:val="24"/>
        </w:rPr>
        <w:t xml:space="preserve">In 2009 the government appointed a police reforms implementation committee to implement comprehensive police reforms including </w:t>
      </w:r>
      <w:r w:rsidRPr="00A05F42">
        <w:rPr>
          <w:rFonts w:ascii="Palatino Linotype" w:hAnsi="Palatino Linotype" w:cs="Palatino Linotype"/>
          <w:i/>
          <w:iCs/>
          <w:color w:val="000000"/>
          <w:sz w:val="24"/>
          <w:szCs w:val="24"/>
        </w:rPr>
        <w:t>legislative, structural, public accountability mechanisms, training, tooling, equipment, terms and conditions</w:t>
      </w:r>
      <w:r w:rsidRPr="00A05F42">
        <w:rPr>
          <w:rFonts w:ascii="Palatino Linotype" w:hAnsi="Palatino Linotype" w:cs="Palatino Linotype"/>
          <w:color w:val="000000"/>
          <w:sz w:val="24"/>
          <w:szCs w:val="24"/>
        </w:rPr>
        <w:t xml:space="preserve"> of service. Taking into consideration all the dynamics including competing priorities against limited national resources, the social and historical dynamics, and the reforms are of necessity progressive and evolutionary. The critical issue is that Kenya has been consistently committed and there are visible dividends in many areas.  </w:t>
      </w:r>
    </w:p>
    <w:p w:rsidR="00CB258A" w:rsidRPr="00A05F42" w:rsidRDefault="00CB258A" w:rsidP="009908B1">
      <w:pPr>
        <w:autoSpaceDE w:val="0"/>
        <w:autoSpaceDN w:val="0"/>
        <w:adjustRightInd w:val="0"/>
        <w:spacing w:after="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 xml:space="preserve"> </w:t>
      </w:r>
    </w:p>
    <w:p w:rsidR="00CB258A" w:rsidRPr="00FA5645" w:rsidRDefault="00CB258A" w:rsidP="00FA5645">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FA5645">
        <w:rPr>
          <w:rFonts w:ascii="Palatino Linotype" w:hAnsi="Palatino Linotype" w:cs="Palatino Linotype"/>
          <w:b/>
          <w:bCs/>
          <w:color w:val="000000"/>
          <w:sz w:val="24"/>
          <w:szCs w:val="24"/>
        </w:rPr>
        <w:t>30. WITH REFERENCE TO THE COMMITTEE’S PREVIOUS CONCLUDING OBSERVATIONS (PARA. 21), PLEASE PROVIDE INFORMATION ON THE STEPS TAKEN TO ENSURE THAT THE PERPETRATORS OF TORTURE DURING THE “OPERATION OKOA MAISHA” ARE PROSECUTED AND PUNISHED ACCORDING TO THE GRAVE NATURE OF THEIR ACTS, THAT THE VICTIMS THAT LOST THEIR LIVES ARE PROPERLY IDENTIFIED AND THAT THEIR FAMILIES, AS WELL AS OTHER VICTIMS, ARE ADEQUATELY COMPENSATED.</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Responses:</w:t>
      </w:r>
    </w:p>
    <w:p w:rsidR="00CB258A" w:rsidRPr="00A05F42" w:rsidRDefault="00CB258A" w:rsidP="009908B1">
      <w:pPr>
        <w:autoSpaceDE w:val="0"/>
        <w:autoSpaceDN w:val="0"/>
        <w:adjustRightInd w:val="0"/>
        <w:jc w:val="both"/>
        <w:rPr>
          <w:rFonts w:ascii="Palatino Linotype" w:hAnsi="Palatino Linotype" w:cs="Palatino Linotype"/>
          <w:b/>
          <w:bCs/>
          <w:color w:val="000000"/>
        </w:rPr>
      </w:pPr>
      <w:r>
        <w:rPr>
          <w:rFonts w:ascii="Palatino Linotype" w:hAnsi="Palatino Linotype" w:cs="Palatino Linotype"/>
          <w:color w:val="000000"/>
          <w:sz w:val="24"/>
          <w:szCs w:val="24"/>
        </w:rPr>
        <w:t xml:space="preserve">98. </w:t>
      </w:r>
      <w:r w:rsidRPr="00A05F42">
        <w:rPr>
          <w:rFonts w:ascii="Palatino Linotype" w:hAnsi="Palatino Linotype" w:cs="Palatino Linotype"/>
          <w:color w:val="000000"/>
          <w:sz w:val="24"/>
          <w:szCs w:val="24"/>
        </w:rPr>
        <w:t xml:space="preserve">The government appointed a team of senior police officers in May 2008 to investigate all allegations of human rights abuses, identify the perpetrators and make appropriate recommendations that may have occurred during the police- military operations in the Mt Elgon region (operation Okoa Maisha). The team conducted intensive investigations into the matter and found no evidence to show that </w:t>
      </w:r>
      <w:r w:rsidRPr="00A05F42">
        <w:rPr>
          <w:rFonts w:ascii="Palatino Linotype" w:hAnsi="Palatino Linotype" w:cs="Palatino Linotype"/>
          <w:color w:val="000000"/>
        </w:rPr>
        <w:t>security officers tortured victims as claimed</w:t>
      </w:r>
      <w:r w:rsidRPr="00A05F42">
        <w:rPr>
          <w:rFonts w:ascii="Palatino Linotype" w:hAnsi="Palatino Linotype" w:cs="Palatino Linotype"/>
          <w:b/>
          <w:bCs/>
          <w:color w:val="000000"/>
        </w:rPr>
        <w:t xml:space="preserve">.  </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rPr>
        <w:t xml:space="preserve">99. </w:t>
      </w:r>
      <w:r w:rsidRPr="001F4ACE">
        <w:rPr>
          <w:rFonts w:ascii="Palatino Linotype" w:hAnsi="Palatino Linotype" w:cs="Palatino Linotype"/>
          <w:color w:val="000000"/>
          <w:sz w:val="24"/>
          <w:szCs w:val="24"/>
        </w:rPr>
        <w:t xml:space="preserve">This case is now under the review of the Truth, Justice and Reconciliation Commission who received the testimony of the people during hearings mounted in the area.  The Commission is expected to present a report on its findings on whether or not atrocities were committed by the security agencies and make recommendations on the prosecution of </w:t>
      </w:r>
      <w:r>
        <w:rPr>
          <w:rFonts w:ascii="Palatino Linotype" w:hAnsi="Palatino Linotype" w:cs="Palatino Linotype"/>
          <w:color w:val="000000"/>
          <w:sz w:val="24"/>
          <w:szCs w:val="24"/>
        </w:rPr>
        <w:t xml:space="preserve">any </w:t>
      </w:r>
      <w:r w:rsidRPr="001F4ACE">
        <w:rPr>
          <w:rFonts w:ascii="Palatino Linotype" w:hAnsi="Palatino Linotype" w:cs="Palatino Linotype"/>
          <w:color w:val="000000"/>
          <w:sz w:val="24"/>
          <w:szCs w:val="24"/>
        </w:rPr>
        <w:t xml:space="preserve">alleged perpetrators and </w:t>
      </w:r>
      <w:r>
        <w:rPr>
          <w:rFonts w:ascii="Palatino Linotype" w:hAnsi="Palatino Linotype" w:cs="Palatino Linotype"/>
          <w:color w:val="000000"/>
          <w:sz w:val="24"/>
          <w:szCs w:val="24"/>
        </w:rPr>
        <w:t xml:space="preserve">the </w:t>
      </w:r>
      <w:r w:rsidRPr="001F4ACE">
        <w:rPr>
          <w:rFonts w:ascii="Palatino Linotype" w:hAnsi="Palatino Linotype" w:cs="Palatino Linotype"/>
          <w:color w:val="000000"/>
          <w:sz w:val="24"/>
          <w:szCs w:val="24"/>
        </w:rPr>
        <w:t>compensation of victims.</w:t>
      </w:r>
    </w:p>
    <w:p w:rsidR="00CB258A" w:rsidRPr="00A05F42" w:rsidRDefault="00CB258A" w:rsidP="001F4AC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31 WITH REFERENCE TO THE COMMITTEE’S PREVIOUS CONCLUDING OBSERVATIONS (PARA. 22), PLEASE DESCRIBE THE STEPS TAKEN TO PROVIDE SPECIFIC TRAINING TO POLICE OFFICERS ON THE CONDUCT OF EVICTIONS. FURTHERMORE, PLEASE EXPLAIN THE STEPS TAKEN TO ENSURE THAT COMPLAINTS CONCERNING FORCED EVICTIONS ARE THOROUGHLY INVESTIGATED AND THAT THOSE FOUND RESPONSIBLE ARE BROUGHT TO TRIAL. PLEASE PROVIDE DETAILED INFORMATION INDICATING HOW MANY PUBLIC OFFICIALS HAVE BEEN BROUGHT BEFORE THE COURTS FOR HAVING COMMITTED OFFENCES RELATED TO THE SAID FORCED EVICTIONS.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r>
        <w:rPr>
          <w:rFonts w:ascii="Palatino Linotype" w:hAnsi="Palatino Linotype" w:cs="Palatino Linotype"/>
          <w:b/>
          <w:bCs/>
          <w:color w:val="000000"/>
          <w:sz w:val="24"/>
          <w:szCs w:val="24"/>
          <w:u w:val="single"/>
        </w:rPr>
        <w:t>:</w:t>
      </w:r>
    </w:p>
    <w:p w:rsidR="00CB258A" w:rsidRPr="00A05F42" w:rsidRDefault="00CB258A" w:rsidP="009908B1">
      <w:pPr>
        <w:autoSpaceDE w:val="0"/>
        <w:autoSpaceDN w:val="0"/>
        <w:adjustRightInd w:val="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100. </w:t>
      </w:r>
      <w:r w:rsidRPr="00A05F42">
        <w:rPr>
          <w:rFonts w:ascii="Palatino Linotype" w:hAnsi="Palatino Linotype" w:cs="Palatino Linotype"/>
          <w:color w:val="000000"/>
          <w:sz w:val="24"/>
          <w:szCs w:val="24"/>
        </w:rPr>
        <w:t>In Kenya the police do not conduct evictions, they only provide security for persons authorized in law and valid court orders to conduct evictions, for instance, auctioneers with court orders. Naturally, the resistance of the evictees is normally characterized by violence which necessitates police officers to intervene to restore law and order.</w:t>
      </w:r>
    </w:p>
    <w:p w:rsidR="00CB258A" w:rsidRPr="00A05F42" w:rsidRDefault="00CB258A" w:rsidP="009908B1">
      <w:pPr>
        <w:autoSpaceDE w:val="0"/>
        <w:autoSpaceDN w:val="0"/>
        <w:adjustRightInd w:val="0"/>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101. </w:t>
      </w:r>
      <w:r w:rsidRPr="00A05F42">
        <w:rPr>
          <w:rFonts w:ascii="Palatino Linotype" w:hAnsi="Palatino Linotype" w:cs="Palatino Linotype"/>
          <w:color w:val="000000"/>
          <w:sz w:val="24"/>
          <w:szCs w:val="24"/>
        </w:rPr>
        <w:t xml:space="preserve">In an effort to discourage undignified forced evictions, the Ministry of Lands with the assistance of the Economic and Social Right Centre developed draft Eviction and Resettlement Guidelines. The Guidelines are aligned to the new constitution and adhere to international standards. The guidelines will ensure evictions are carried out in a dignified and humane way and that human rights are not violated during evictions. The guidelines are being reviewed by various stakeholders after which they will be submitted to Cabinet for approval. While awaiting the Cabinet's approval the police are guided by their Code of Conduct which prohibits them from subjecting any person suspected of having committed an offence or not, to hardship, torture, inhuman treatment or any treatment in excess of what the law stipulates and what is deemed as necessary under the law.  Once the Eviction and Resettlement Guidelines are approved the police and public officers will be trained on what is expected of them during evictions. </w:t>
      </w:r>
      <w:r w:rsidRPr="00A05F42">
        <w:rPr>
          <w:rFonts w:ascii="Palatino Linotype" w:hAnsi="Palatino Linotype" w:cs="Palatino Linotype"/>
          <w:i/>
          <w:iCs/>
          <w:color w:val="000000"/>
          <w:sz w:val="24"/>
          <w:szCs w:val="24"/>
        </w:rPr>
        <w:t xml:space="preserve"> </w:t>
      </w:r>
    </w:p>
    <w:p w:rsidR="00CB258A" w:rsidRPr="00F424EA" w:rsidRDefault="00CB258A" w:rsidP="009908B1">
      <w:pPr>
        <w:pBdr>
          <w:top w:val="single" w:sz="4" w:space="1" w:color="auto"/>
          <w:left w:val="single" w:sz="4" w:space="0"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F424EA">
        <w:rPr>
          <w:rFonts w:ascii="Palatino Linotype" w:hAnsi="Palatino Linotype" w:cs="Palatino Linotype"/>
          <w:b/>
          <w:bCs/>
          <w:color w:val="000000"/>
          <w:sz w:val="24"/>
          <w:szCs w:val="24"/>
        </w:rPr>
        <w:t>32. WITH REFERENCE TO THE COMMITTEE’S PREVIOUS CONCLUDING OBSERVATIONS (PARA. 23), PLEASE PROVIDE DETAILED AND UP TO DATE INFORMATION REGARDING TORTURE RELATED DEATHS WITHOUT INQUEST, AND THE STATUS OF INDIVIDUAL CASES OF TORTURE THAT ARE PENDING IN COURT SINCE THE CONSIDERATION OF THE INITIAL REPORT.</w:t>
      </w:r>
    </w:p>
    <w:p w:rsidR="00CB258A" w:rsidRPr="009628E6" w:rsidRDefault="00CB258A" w:rsidP="009908B1">
      <w:pPr>
        <w:autoSpaceDE w:val="0"/>
        <w:autoSpaceDN w:val="0"/>
        <w:adjustRightInd w:val="0"/>
        <w:jc w:val="both"/>
        <w:rPr>
          <w:rFonts w:ascii="Palatino Linotype" w:hAnsi="Palatino Linotype" w:cs="Palatino Linotype"/>
          <w:bCs/>
          <w:color w:val="000000"/>
          <w:sz w:val="24"/>
          <w:szCs w:val="24"/>
        </w:rPr>
      </w:pPr>
      <w:r>
        <w:rPr>
          <w:rFonts w:ascii="Palatino Linotype" w:hAnsi="Palatino Linotype" w:cs="Palatino Linotype"/>
          <w:bCs/>
          <w:color w:val="000000"/>
          <w:sz w:val="24"/>
          <w:szCs w:val="24"/>
        </w:rPr>
        <w:t xml:space="preserve">102. </w:t>
      </w:r>
      <w:r w:rsidRPr="00AE2F6A">
        <w:rPr>
          <w:rFonts w:ascii="Palatino Linotype" w:hAnsi="Palatino Linotype" w:cs="Palatino Linotype"/>
          <w:bCs/>
          <w:color w:val="000000"/>
          <w:sz w:val="24"/>
          <w:szCs w:val="24"/>
        </w:rPr>
        <w:t>The Criminal Procedure Code in Kenya provide</w:t>
      </w:r>
      <w:r>
        <w:rPr>
          <w:rFonts w:ascii="Palatino Linotype" w:hAnsi="Palatino Linotype" w:cs="Palatino Linotype"/>
          <w:bCs/>
          <w:color w:val="000000"/>
          <w:sz w:val="24"/>
          <w:szCs w:val="24"/>
        </w:rPr>
        <w:t>s</w:t>
      </w:r>
      <w:r w:rsidRPr="00AE2F6A">
        <w:rPr>
          <w:rFonts w:ascii="Palatino Linotype" w:hAnsi="Palatino Linotype" w:cs="Palatino Linotype"/>
          <w:bCs/>
          <w:color w:val="000000"/>
          <w:sz w:val="24"/>
          <w:szCs w:val="24"/>
        </w:rPr>
        <w:t xml:space="preserve"> for the mandatory inquiry of all cases of deaths occurring during police operations or while in police custody</w:t>
      </w:r>
      <w:r>
        <w:rPr>
          <w:rFonts w:ascii="Palatino Linotype" w:hAnsi="Palatino Linotype" w:cs="Palatino Linotype"/>
          <w:bCs/>
          <w:color w:val="000000"/>
          <w:sz w:val="24"/>
          <w:szCs w:val="24"/>
        </w:rPr>
        <w:t xml:space="preserve">. </w:t>
      </w:r>
      <w:r w:rsidRPr="00AE2F6A">
        <w:rPr>
          <w:rFonts w:ascii="Palatino Linotype" w:hAnsi="Palatino Linotype" w:cs="Palatino Linotype"/>
          <w:bCs/>
          <w:color w:val="000000"/>
          <w:sz w:val="24"/>
          <w:szCs w:val="24"/>
        </w:rPr>
        <w:t xml:space="preserve"> </w:t>
      </w:r>
      <w:r>
        <w:rPr>
          <w:rFonts w:ascii="Palatino Linotype" w:hAnsi="Palatino Linotype" w:cs="Palatino Linotype"/>
          <w:bCs/>
          <w:color w:val="000000"/>
          <w:sz w:val="24"/>
          <w:szCs w:val="24"/>
        </w:rPr>
        <w:t xml:space="preserve">With regard to officers charged for murder, the number of cases pending before the courts are as follows: </w:t>
      </w:r>
      <w:r w:rsidRPr="009628E6">
        <w:rPr>
          <w:rFonts w:ascii="Palatino Linotype" w:hAnsi="Palatino Linotype" w:cs="Palatino Linotype"/>
          <w:bCs/>
          <w:color w:val="000000"/>
          <w:sz w:val="24"/>
          <w:szCs w:val="24"/>
        </w:rPr>
        <w:t>Rift Valley- 8, Eastern-5, Central-5, Western- 2, Nyanza-1, Coast-2, Nairobi Area- 4, Traffic -2, CID-3, Railways-</w:t>
      </w:r>
      <w:r>
        <w:rPr>
          <w:rFonts w:ascii="Palatino Linotype" w:hAnsi="Palatino Linotype" w:cs="Palatino Linotype"/>
          <w:bCs/>
          <w:color w:val="000000"/>
          <w:sz w:val="24"/>
          <w:szCs w:val="24"/>
        </w:rPr>
        <w:t xml:space="preserve"> </w:t>
      </w:r>
      <w:r w:rsidRPr="009628E6">
        <w:rPr>
          <w:rFonts w:ascii="Palatino Linotype" w:hAnsi="Palatino Linotype" w:cs="Palatino Linotype"/>
          <w:bCs/>
          <w:color w:val="000000"/>
          <w:sz w:val="24"/>
          <w:szCs w:val="24"/>
        </w:rPr>
        <w:t>2.  One officer was convicted in the Western region, while 2 were acquitted in Nyanza.</w:t>
      </w:r>
    </w:p>
    <w:p w:rsidR="00CB258A" w:rsidRPr="00AC5CD4" w:rsidRDefault="00CB258A" w:rsidP="009908B1">
      <w:pPr>
        <w:autoSpaceDE w:val="0"/>
        <w:autoSpaceDN w:val="0"/>
        <w:adjustRightInd w:val="0"/>
        <w:jc w:val="both"/>
        <w:rPr>
          <w:rFonts w:ascii="Palatino Linotype" w:hAnsi="Palatino Linotype" w:cs="Palatino Linotype"/>
          <w:bCs/>
          <w:sz w:val="24"/>
          <w:szCs w:val="24"/>
        </w:rPr>
      </w:pPr>
      <w:r w:rsidRPr="00AC5CD4">
        <w:rPr>
          <w:rFonts w:ascii="Palatino Linotype" w:hAnsi="Palatino Linotype" w:cs="Palatino Linotype"/>
          <w:bCs/>
          <w:sz w:val="24"/>
          <w:szCs w:val="24"/>
        </w:rPr>
        <w:t>It must be noted that in Kenya</w:t>
      </w:r>
      <w:r>
        <w:rPr>
          <w:rFonts w:ascii="Palatino Linotype" w:hAnsi="Palatino Linotype" w:cs="Palatino Linotype"/>
          <w:bCs/>
          <w:sz w:val="24"/>
          <w:szCs w:val="24"/>
        </w:rPr>
        <w:t>,</w:t>
      </w:r>
      <w:r w:rsidRPr="00AC5CD4">
        <w:rPr>
          <w:rFonts w:ascii="Palatino Linotype" w:hAnsi="Palatino Linotype" w:cs="Palatino Linotype"/>
          <w:bCs/>
          <w:sz w:val="24"/>
          <w:szCs w:val="24"/>
        </w:rPr>
        <w:t xml:space="preserve"> law enforcement officers are not charged with torture but rather with offences such as murder, assault and rape when they commit torture</w:t>
      </w:r>
    </w:p>
    <w:p w:rsidR="00CB258A"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highlight w:val="yellow"/>
        </w:rPr>
      </w:pPr>
    </w:p>
    <w:p w:rsidR="00CB258A" w:rsidRPr="00A05F42" w:rsidRDefault="00CB258A" w:rsidP="009A281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33. WITH REFERENCE TO THE COMMITTEE’S PREVIOUS CONCLUDING OBSERVATIONS (PARA. 24), PLEASE PROVIDE DETAILED INFORMATION ON THE MEASURES TAKEN TO ENSURE THAT ALL INDIVIDUALS WHO MAY HAVE BEEN SUBJECTED TO TORTURE AND ILL-TREATMENT HAVE THE POSSIBILITY TO COMPLAIN AND THEIR CASES PROMPTLY AND IMPARTIALLY EXAMINED BY COMPETENT AUTHORITIES. FURTHERMORE, PLEASE DESCRIBE THE STEPS TAKEN TO ENSURE THAT ALL NECESSARY STEPS TO FILE A COMPLAINT ARE FACILITATED, INCLUDING ACCESS TO MEDICAL ASSESSMENT AS REQUIRED BY THE “P3 COMPLAINT FORM”.</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103. </w:t>
      </w:r>
      <w:r w:rsidRPr="00A05F42">
        <w:rPr>
          <w:rFonts w:ascii="Palatino Linotype" w:hAnsi="Palatino Linotype" w:cs="Palatino Linotype"/>
          <w:color w:val="000000"/>
          <w:sz w:val="24"/>
          <w:szCs w:val="24"/>
        </w:rPr>
        <w:t xml:space="preserve">The P3 Form has been revised to enhance its forensic quality by the inclusion of anatomical diagrams as well as a post-trauma section to be completed by a psychologist or psychiatrist. The state has also introduced a Post-Rape Care (PRC) Form to ensure the unique evidential aspects of sexual violence are addressed. The forms are available in all public hospitals. Further, the Ministry in charge of health services has communicated to all medical officers through the Provincial Medical Officers that patients should not be charged for the filling of the said forms. </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34. WITH REFERENCE TO THE COMMITTEE’S PREVIOUS CONCLUDING OBSERVATIONS (PARA. 30), PLEASE PROVIDE DETAILED AND UP-TO-DATE DATA, DISAGGREGATED BY AGE, SEX AND ETHNIC ORIGIN ON THE NUMBER OF PEOPLE HELD IN CUSTODY, INCLUDING REMANDEES AND PRISONERS, AND THE LENGTH OF SENTENCES THAT THEY ARE SERVING.</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u w:val="single"/>
        </w:rPr>
      </w:pPr>
      <w:r>
        <w:rPr>
          <w:rFonts w:ascii="Palatino Linotype" w:hAnsi="Palatino Linotype" w:cs="Palatino Linotype"/>
          <w:color w:val="000000"/>
          <w:sz w:val="24"/>
          <w:szCs w:val="24"/>
          <w:u w:val="single"/>
        </w:rPr>
        <w:t xml:space="preserve">104. </w:t>
      </w:r>
      <w:r w:rsidRPr="00601337">
        <w:rPr>
          <w:rFonts w:ascii="Palatino Linotype" w:hAnsi="Palatino Linotype" w:cs="Palatino Linotype"/>
          <w:b/>
          <w:color w:val="000000"/>
          <w:sz w:val="24"/>
          <w:szCs w:val="24"/>
          <w:u w:val="single"/>
        </w:rPr>
        <w:t>DATA DISAGGREGATED BY SEX AND LENGTH OF SENTENCE ON PRISONERS INCLUDING REMANDEES</w:t>
      </w:r>
    </w:p>
    <w:tbl>
      <w:tblPr>
        <w:tblW w:w="9311" w:type="dxa"/>
        <w:tblInd w:w="-20" w:type="dxa"/>
        <w:tblLayout w:type="fixed"/>
        <w:tblCellMar>
          <w:left w:w="0" w:type="dxa"/>
          <w:right w:w="0" w:type="dxa"/>
        </w:tblCellMar>
        <w:tblLook w:val="0000"/>
      </w:tblPr>
      <w:tblGrid>
        <w:gridCol w:w="30"/>
        <w:gridCol w:w="1031"/>
        <w:gridCol w:w="987"/>
        <w:gridCol w:w="1078"/>
        <w:gridCol w:w="1078"/>
        <w:gridCol w:w="1348"/>
        <w:gridCol w:w="1348"/>
        <w:gridCol w:w="1258"/>
        <w:gridCol w:w="1123"/>
        <w:gridCol w:w="30"/>
      </w:tblGrid>
      <w:tr w:rsidR="00CB258A" w:rsidRPr="0001237D" w:rsidTr="00601337">
        <w:trPr>
          <w:cantSplit/>
          <w:trHeight w:val="2439"/>
        </w:trPr>
        <w:tc>
          <w:tcPr>
            <w:tcW w:w="30"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gender</w:t>
            </w:r>
          </w:p>
        </w:tc>
        <w:tc>
          <w:tcPr>
            <w:tcW w:w="1033"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 xml:space="preserve">death </w:t>
            </w:r>
          </w:p>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penalty</w:t>
            </w:r>
          </w:p>
        </w:tc>
        <w:tc>
          <w:tcPr>
            <w:tcW w:w="98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under 1 month</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 month and less</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3-6 months</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6-12 months</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12-18 months</w:t>
            </w:r>
          </w:p>
        </w:tc>
        <w:tc>
          <w:tcPr>
            <w:tcW w:w="125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18 months -3 years</w:t>
            </w:r>
          </w:p>
        </w:tc>
        <w:tc>
          <w:tcPr>
            <w:tcW w:w="1124"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3 years and over</w:t>
            </w:r>
          </w:p>
        </w:tc>
        <w:tc>
          <w:tcPr>
            <w:tcW w:w="20" w:type="dxa"/>
            <w:tcBorders>
              <w:top w:val="single" w:sz="4" w:space="0" w:color="000000"/>
              <w:left w:val="single" w:sz="4" w:space="0" w:color="000000"/>
              <w:bottom w:val="single" w:sz="4" w:space="0" w:color="000000"/>
              <w:right w:val="single" w:sz="4" w:space="0" w:color="000000"/>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remandees</w:t>
            </w:r>
          </w:p>
        </w:tc>
      </w:tr>
      <w:tr w:rsidR="00CB258A" w:rsidRPr="0001237D" w:rsidTr="00601337">
        <w:trPr>
          <w:cantSplit/>
        </w:trPr>
        <w:tc>
          <w:tcPr>
            <w:tcW w:w="30"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male</w:t>
            </w:r>
          </w:p>
        </w:tc>
        <w:tc>
          <w:tcPr>
            <w:tcW w:w="1033"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1552</w:t>
            </w:r>
          </w:p>
        </w:tc>
        <w:tc>
          <w:tcPr>
            <w:tcW w:w="98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489</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1128</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2184</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1020</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1928</w:t>
            </w:r>
          </w:p>
        </w:tc>
        <w:tc>
          <w:tcPr>
            <w:tcW w:w="125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3059</w:t>
            </w:r>
          </w:p>
        </w:tc>
        <w:tc>
          <w:tcPr>
            <w:tcW w:w="1124"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15718</w:t>
            </w:r>
          </w:p>
        </w:tc>
        <w:tc>
          <w:tcPr>
            <w:tcW w:w="20" w:type="dxa"/>
            <w:tcBorders>
              <w:top w:val="single" w:sz="4" w:space="0" w:color="000000"/>
              <w:left w:val="single" w:sz="4" w:space="0" w:color="000000"/>
              <w:bottom w:val="single" w:sz="4" w:space="0" w:color="000000"/>
              <w:right w:val="single" w:sz="4" w:space="0" w:color="000000"/>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21660</w:t>
            </w:r>
          </w:p>
        </w:tc>
      </w:tr>
      <w:tr w:rsidR="00CB258A" w:rsidRPr="0001237D" w:rsidTr="00601337">
        <w:trPr>
          <w:cantSplit/>
        </w:trPr>
        <w:tc>
          <w:tcPr>
            <w:tcW w:w="30"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female</w:t>
            </w:r>
          </w:p>
        </w:tc>
        <w:tc>
          <w:tcPr>
            <w:tcW w:w="1033"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30</w:t>
            </w:r>
          </w:p>
        </w:tc>
        <w:tc>
          <w:tcPr>
            <w:tcW w:w="98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118</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212</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281</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52</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119</w:t>
            </w:r>
          </w:p>
        </w:tc>
        <w:tc>
          <w:tcPr>
            <w:tcW w:w="125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168</w:t>
            </w:r>
          </w:p>
        </w:tc>
        <w:tc>
          <w:tcPr>
            <w:tcW w:w="1124"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509</w:t>
            </w:r>
          </w:p>
        </w:tc>
        <w:tc>
          <w:tcPr>
            <w:tcW w:w="20" w:type="dxa"/>
            <w:tcBorders>
              <w:top w:val="single" w:sz="4" w:space="0" w:color="000000"/>
              <w:left w:val="single" w:sz="4" w:space="0" w:color="000000"/>
              <w:bottom w:val="single" w:sz="4" w:space="0" w:color="000000"/>
              <w:right w:val="single" w:sz="4" w:space="0" w:color="000000"/>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1002</w:t>
            </w:r>
          </w:p>
        </w:tc>
      </w:tr>
      <w:tr w:rsidR="00CB258A" w:rsidRPr="0001237D" w:rsidTr="00601337">
        <w:trPr>
          <w:cantSplit/>
          <w:trHeight w:val="53"/>
        </w:trPr>
        <w:tc>
          <w:tcPr>
            <w:tcW w:w="30"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 xml:space="preserve">totals </w:t>
            </w:r>
          </w:p>
        </w:tc>
        <w:tc>
          <w:tcPr>
            <w:tcW w:w="1033"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1582</w:t>
            </w:r>
          </w:p>
        </w:tc>
        <w:tc>
          <w:tcPr>
            <w:tcW w:w="98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607</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1340</w:t>
            </w:r>
          </w:p>
        </w:tc>
        <w:tc>
          <w:tcPr>
            <w:tcW w:w="107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2465</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1072</w:t>
            </w:r>
          </w:p>
        </w:tc>
        <w:tc>
          <w:tcPr>
            <w:tcW w:w="134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2047</w:t>
            </w:r>
          </w:p>
        </w:tc>
        <w:tc>
          <w:tcPr>
            <w:tcW w:w="1259"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3227</w:t>
            </w:r>
          </w:p>
        </w:tc>
        <w:tc>
          <w:tcPr>
            <w:tcW w:w="1124" w:type="dxa"/>
            <w:tcBorders>
              <w:top w:val="single" w:sz="4" w:space="0" w:color="000000"/>
              <w:left w:val="single" w:sz="4" w:space="0" w:color="000000"/>
              <w:bottom w:val="single" w:sz="4" w:space="0" w:color="000000"/>
              <w:right w:val="nil"/>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16227</w:t>
            </w:r>
          </w:p>
        </w:tc>
        <w:tc>
          <w:tcPr>
            <w:tcW w:w="20" w:type="dxa"/>
            <w:tcBorders>
              <w:top w:val="single" w:sz="4" w:space="0" w:color="000000"/>
              <w:left w:val="single" w:sz="4" w:space="0" w:color="000000"/>
              <w:bottom w:val="single" w:sz="4" w:space="0" w:color="000000"/>
              <w:right w:val="single" w:sz="4" w:space="0" w:color="000000"/>
            </w:tcBorders>
          </w:tcPr>
          <w:p w:rsidR="00CB258A" w:rsidRPr="0001237D" w:rsidRDefault="00CB258A" w:rsidP="009908B1">
            <w:pPr>
              <w:autoSpaceDE w:val="0"/>
              <w:autoSpaceDN w:val="0"/>
              <w:adjustRightInd w:val="0"/>
              <w:rPr>
                <w:rFonts w:ascii="Palatino Linotype" w:hAnsi="Palatino Linotype" w:cs="Palatino Linotype"/>
                <w:color w:val="000000"/>
                <w:sz w:val="18"/>
                <w:szCs w:val="18"/>
              </w:rPr>
            </w:pPr>
            <w:r w:rsidRPr="0001237D">
              <w:rPr>
                <w:rFonts w:ascii="Palatino Linotype" w:hAnsi="Palatino Linotype" w:cs="Palatino Linotype"/>
                <w:color w:val="000000"/>
                <w:sz w:val="18"/>
                <w:szCs w:val="18"/>
              </w:rPr>
              <w:t>22662</w:t>
            </w:r>
          </w:p>
        </w:tc>
      </w:tr>
    </w:tbl>
    <w:p w:rsidR="00CB258A" w:rsidRPr="00601337" w:rsidRDefault="00CB258A" w:rsidP="009908B1">
      <w:pPr>
        <w:autoSpaceDE w:val="0"/>
        <w:autoSpaceDN w:val="0"/>
        <w:adjustRightInd w:val="0"/>
        <w:spacing w:after="0"/>
        <w:rPr>
          <w:rFonts w:ascii="Palatino Linotype" w:hAnsi="Palatino Linotype" w:cs="Palatino Linotype"/>
          <w:color w:val="000000"/>
          <w:sz w:val="18"/>
          <w:szCs w:val="18"/>
        </w:rPr>
      </w:pPr>
    </w:p>
    <w:p w:rsidR="00CB258A" w:rsidRPr="00A05F42" w:rsidRDefault="00CB258A" w:rsidP="009908B1">
      <w:pPr>
        <w:autoSpaceDE w:val="0"/>
        <w:autoSpaceDN w:val="0"/>
        <w:adjustRightInd w:val="0"/>
        <w:spacing w:after="0"/>
        <w:rPr>
          <w:rFonts w:ascii="Palatino Linotype" w:hAnsi="Palatino Linotype" w:cs="Palatino Linotype"/>
          <w:color w:val="000000"/>
          <w:sz w:val="24"/>
          <w:szCs w:val="24"/>
        </w:rPr>
      </w:pPr>
    </w:p>
    <w:p w:rsidR="00CB258A" w:rsidRDefault="00CB258A" w:rsidP="009908B1">
      <w:pPr>
        <w:autoSpaceDE w:val="0"/>
        <w:autoSpaceDN w:val="0"/>
        <w:adjustRightInd w:val="0"/>
        <w:rPr>
          <w:rFonts w:ascii="Palatino Linotype" w:hAnsi="Palatino Linotype" w:cs="Palatino Linotype"/>
          <w:b/>
          <w:bCs/>
          <w:i/>
          <w:iCs/>
          <w:color w:val="000000"/>
          <w:sz w:val="24"/>
          <w:szCs w:val="24"/>
          <w:u w:val="single"/>
        </w:rPr>
      </w:pPr>
      <w:r w:rsidRPr="00A05F42">
        <w:rPr>
          <w:rFonts w:ascii="Palatino Linotype" w:hAnsi="Palatino Linotype" w:cs="Palatino Linotype"/>
          <w:b/>
          <w:bCs/>
          <w:i/>
          <w:iCs/>
          <w:color w:val="000000"/>
          <w:sz w:val="24"/>
          <w:szCs w:val="24"/>
        </w:rPr>
        <w:t>Total number of prisoners’ population in custody as at 31</w:t>
      </w:r>
      <w:r w:rsidRPr="00A05F42">
        <w:rPr>
          <w:rFonts w:ascii="Palatino Linotype" w:hAnsi="Palatino Linotype" w:cs="Palatino Linotype"/>
          <w:b/>
          <w:bCs/>
          <w:i/>
          <w:iCs/>
          <w:color w:val="000000"/>
          <w:position w:val="6"/>
          <w:sz w:val="24"/>
          <w:szCs w:val="24"/>
          <w:vertAlign w:val="superscript"/>
        </w:rPr>
        <w:t>st</w:t>
      </w:r>
      <w:r w:rsidRPr="00A05F42">
        <w:rPr>
          <w:rFonts w:ascii="Palatino Linotype" w:hAnsi="Palatino Linotype" w:cs="Palatino Linotype"/>
          <w:b/>
          <w:bCs/>
          <w:i/>
          <w:iCs/>
          <w:color w:val="000000"/>
          <w:sz w:val="24"/>
          <w:szCs w:val="24"/>
        </w:rPr>
        <w:t xml:space="preserve"> October 2011: </w:t>
      </w:r>
      <w:r w:rsidRPr="00A05F42">
        <w:rPr>
          <w:rFonts w:ascii="Palatino Linotype" w:hAnsi="Palatino Linotype" w:cs="Palatino Linotype"/>
          <w:b/>
          <w:bCs/>
          <w:i/>
          <w:iCs/>
          <w:color w:val="000000"/>
          <w:sz w:val="24"/>
          <w:szCs w:val="24"/>
          <w:u w:val="single"/>
        </w:rPr>
        <w:t>51229</w:t>
      </w:r>
    </w:p>
    <w:p w:rsidR="00CB258A" w:rsidRDefault="00CB258A" w:rsidP="009908B1">
      <w:pPr>
        <w:autoSpaceDE w:val="0"/>
        <w:autoSpaceDN w:val="0"/>
        <w:adjustRightInd w:val="0"/>
        <w:rPr>
          <w:rFonts w:ascii="Palatino Linotype" w:hAnsi="Palatino Linotype" w:cs="Palatino Linotype"/>
          <w:b/>
          <w:bCs/>
          <w:i/>
          <w:iCs/>
          <w:color w:val="000000"/>
          <w:sz w:val="24"/>
          <w:szCs w:val="24"/>
          <w:u w:val="single"/>
        </w:rPr>
      </w:pPr>
    </w:p>
    <w:p w:rsidR="00CB258A" w:rsidRPr="00A05F42" w:rsidRDefault="00CB258A" w:rsidP="009908B1">
      <w:pPr>
        <w:autoSpaceDE w:val="0"/>
        <w:autoSpaceDN w:val="0"/>
        <w:adjustRightInd w:val="0"/>
        <w:rPr>
          <w:rFonts w:ascii="Palatino Linotype" w:hAnsi="Palatino Linotype" w:cs="Palatino Linotype"/>
          <w:b/>
          <w:bCs/>
          <w:i/>
          <w:iCs/>
          <w:color w:val="000000"/>
          <w:sz w:val="24"/>
          <w:szCs w:val="24"/>
          <w:u w:val="single"/>
        </w:rPr>
      </w:pPr>
    </w:p>
    <w:p w:rsidR="00CB258A" w:rsidRPr="00A05F42" w:rsidRDefault="00CB258A" w:rsidP="009A281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ARTICLE 14</w:t>
      </w:r>
    </w:p>
    <w:p w:rsidR="00CB258A" w:rsidRPr="00A05F42" w:rsidRDefault="00CB258A" w:rsidP="009A281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LIST OF ISSUES:</w:t>
      </w:r>
    </w:p>
    <w:p w:rsidR="00CB258A" w:rsidRPr="00A05F42" w:rsidRDefault="00CB258A" w:rsidP="009A281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35. WITH REFERENCE TO THE COMMITTEE’S PREVIOUS CONCLUDING OBSERVATIONS (PARA. 19), PLEASE PROVIDE DETAILED INFORMATION ON THE MEASURES THAT HAVE BEEN TAKEN TO ENSURE THAT THE VICTIMS OF POST-ELECTION VIOLENCE OBTAIN REDRESS AND ADEQUATE COMPENSATION. PLEASE PROVIDE STATISTICAL DATA DISAGGREGATED BY AGE, SEX AND ETHNICITY ON THE NUMBER OF PERSONS THAT HAVE SOUGHT REDRESS, CASES PENDING BEFORE COURTS, THOSE COMPLETED AND THE REDRESS AND/OR AMOUNT OF COMPENSATION AWARDED TO THE VICTIMS.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Pr>
          <w:rFonts w:ascii="Palatino Linotype" w:hAnsi="Palatino Linotype" w:cs="Palatino Linotype"/>
          <w:color w:val="000000"/>
          <w:sz w:val="24"/>
          <w:szCs w:val="24"/>
        </w:rPr>
        <w:t xml:space="preserve">105. </w:t>
      </w:r>
      <w:r w:rsidRPr="00A05F42">
        <w:rPr>
          <w:rFonts w:ascii="Palatino Linotype" w:hAnsi="Palatino Linotype" w:cs="Palatino Linotype"/>
          <w:color w:val="000000"/>
          <w:sz w:val="24"/>
          <w:szCs w:val="24"/>
        </w:rPr>
        <w:t xml:space="preserve">As stated earlier in this report the Office of Director of Public Prosecutions set up an inter-agency task force within government to examine all post election cases pending under investigation and pending in court to ensure the expeditious prosecution and determination of cases. The team has reviewed a number of files but the exercise is still ongoing. </w:t>
      </w:r>
      <w:r>
        <w:rPr>
          <w:rFonts w:ascii="Palatino Linotype" w:hAnsi="Palatino Linotype" w:cs="Palatino Linotype"/>
          <w:color w:val="000000"/>
          <w:sz w:val="24"/>
          <w:szCs w:val="24"/>
        </w:rPr>
        <w:t>S</w:t>
      </w:r>
      <w:r w:rsidRPr="00A05F42">
        <w:rPr>
          <w:rFonts w:ascii="Palatino Linotype" w:hAnsi="Palatino Linotype" w:cs="Palatino Linotype"/>
          <w:color w:val="000000"/>
          <w:sz w:val="24"/>
          <w:szCs w:val="24"/>
        </w:rPr>
        <w:t>tatistical data relating to age and data and information on cases pending before courts, those completed and the redress and/or amount of compensation awarded to the victims</w:t>
      </w:r>
      <w:r w:rsidRPr="00A05F42">
        <w:rPr>
          <w:rFonts w:ascii="Palatino Linotype" w:hAnsi="Palatino Linotype" w:cs="Palatino Linotype"/>
          <w:b/>
          <w:bCs/>
          <w:color w:val="000000"/>
          <w:sz w:val="24"/>
          <w:szCs w:val="24"/>
        </w:rPr>
        <w:t xml:space="preserve"> </w:t>
      </w:r>
      <w:r w:rsidRPr="00A05F42">
        <w:rPr>
          <w:rFonts w:ascii="Palatino Linotype" w:hAnsi="Palatino Linotype" w:cs="Palatino Linotype"/>
          <w:color w:val="000000"/>
          <w:sz w:val="24"/>
          <w:szCs w:val="24"/>
        </w:rPr>
        <w:t>will be made available once all the cases have been examined</w:t>
      </w:r>
      <w:r w:rsidRPr="00A05F42">
        <w:rPr>
          <w:rFonts w:ascii="Palatino Linotype" w:hAnsi="Palatino Linotype" w:cs="Palatino Linotype"/>
          <w:b/>
          <w:bCs/>
          <w:color w:val="000000"/>
          <w:sz w:val="24"/>
          <w:szCs w:val="24"/>
        </w:rPr>
        <w:t xml:space="preserve">. </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r w:rsidRPr="00A05F42">
        <w:rPr>
          <w:rFonts w:ascii="Palatino Linotype" w:hAnsi="Palatino Linotype" w:cs="Palatino Linotype"/>
          <w:color w:val="000000"/>
          <w:sz w:val="24"/>
          <w:szCs w:val="24"/>
        </w:rPr>
        <w:t>In 2011 the state also launched the Witness Protection Agency which is an independent body established under the Witness Protection Act, 2010. The state is confident that this independence will accord potential witnesses assurance of protection from harm by perpetrators accused of committing crimes during the violence.</w:t>
      </w:r>
    </w:p>
    <w:p w:rsidR="00CB258A" w:rsidRPr="00A05F42" w:rsidRDefault="00CB258A" w:rsidP="009908B1">
      <w:pPr>
        <w:autoSpaceDE w:val="0"/>
        <w:autoSpaceDN w:val="0"/>
        <w:adjustRightInd w:val="0"/>
        <w:jc w:val="both"/>
        <w:rPr>
          <w:rFonts w:ascii="Palatino Linotype" w:hAnsi="Palatino Linotype" w:cs="Palatino Linotype"/>
          <w:b/>
          <w:bCs/>
          <w:color w:val="FFC000"/>
          <w:sz w:val="24"/>
          <w:szCs w:val="24"/>
        </w:rPr>
      </w:pPr>
    </w:p>
    <w:p w:rsidR="00CB258A" w:rsidRPr="00A05F42" w:rsidRDefault="00CB258A" w:rsidP="00113ED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36. WITH REFERENCE TO THE COMMITTEE’S PREVIOUS CONCLUDING OBSERVATIONS (PARA. 25), PLEASE PROVIDE DETAILED INFORMATION ON THE NUMBER OF CASES BEFORE THE COURTS INVOLVING VICTIMS OF TORTURE, INCLUDING VICTIMS OF SPECIAL POLICE AND MILITARY OPERATIONS, SEEKING REDRESS AND COMPENSATION. PLEASE PROVIDE DETAILED AND UP TO DATE INFORMATION ON WHETHER ANY OF THESE CASES HAVE BEEN RESOLVED BY THE COURTS AND THE OUTCOMES. PLEASE FURTHER PROVIDE INFORMATION ON ANY NEW CASES THAT HAVE BEEN FILED SINCE THE STATE PARTY’S RESPONSE TO THE COMMITTEE’S CONCLUDING OBSERVATIONS WAS PREPARED.</w:t>
      </w:r>
    </w:p>
    <w:p w:rsidR="00CB258A" w:rsidRPr="00A05F42" w:rsidRDefault="00CB258A" w:rsidP="00113ED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37. WITH REFERENCE TO THE COMMITTEE’S PREVIOUS CONCLUDING OBSERVATIONS (PARA. 25), PLEASE PROVIDE DETAILED INFORMATION ABOUT THE STEPS TAKEN TO MAKE REPARATION OR COMPENSATE AND REHABILITATE VICTIMS OF TORTURE AND/OR CRUEL TREATMENT. KINDLY, INCLUDE UP-TO-DATE INFORMATION ON THE TYPES OF PROGRAMMES THAT HAVE BEEN DEVELOPED AND IMPLEMENTED TO PROVIDE VICTIMS WITH COMPREHENSIVE SUPPORT AND CARE. PLEASE ALSO INCLUDE CURRENT INFORMATION ON THE NUMBER OF VICTIMS SERVED UNDER THESE PROGRAMMES.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For a response to this question please cross reference with issue 9(c)</w:t>
      </w:r>
    </w:p>
    <w:p w:rsidR="00CB258A" w:rsidRPr="00A05F42" w:rsidRDefault="00CB258A" w:rsidP="009908B1">
      <w:pPr>
        <w:autoSpaceDE w:val="0"/>
        <w:autoSpaceDN w:val="0"/>
        <w:adjustRightInd w:val="0"/>
        <w:jc w:val="both"/>
        <w:rPr>
          <w:rFonts w:ascii="Palatino Linotype" w:hAnsi="Palatino Linotype" w:cs="Palatino Linotype"/>
          <w:color w:val="FFC000"/>
          <w:sz w:val="24"/>
          <w:szCs w:val="24"/>
        </w:rPr>
      </w:pPr>
      <w:r>
        <w:rPr>
          <w:rFonts w:ascii="Palatino Linotype" w:hAnsi="Palatino Linotype" w:cs="Palatino Linotype"/>
          <w:color w:val="000000"/>
          <w:sz w:val="24"/>
          <w:szCs w:val="24"/>
        </w:rPr>
        <w:t xml:space="preserve">106. </w:t>
      </w:r>
      <w:r w:rsidRPr="00F661E4">
        <w:rPr>
          <w:rFonts w:ascii="Palatino Linotype" w:hAnsi="Palatino Linotype" w:cs="Palatino Linotype"/>
          <w:color w:val="000000"/>
          <w:sz w:val="24"/>
          <w:szCs w:val="24"/>
        </w:rPr>
        <w:t xml:space="preserve">A number of victims of torture have sought and </w:t>
      </w:r>
      <w:r>
        <w:rPr>
          <w:rFonts w:ascii="Palatino Linotype" w:hAnsi="Palatino Linotype" w:cs="Palatino Linotype"/>
          <w:color w:val="000000"/>
          <w:sz w:val="24"/>
          <w:szCs w:val="24"/>
        </w:rPr>
        <w:t xml:space="preserve">have been </w:t>
      </w:r>
      <w:r w:rsidRPr="00F661E4">
        <w:rPr>
          <w:rFonts w:ascii="Palatino Linotype" w:hAnsi="Palatino Linotype" w:cs="Palatino Linotype"/>
          <w:color w:val="000000"/>
          <w:sz w:val="24"/>
          <w:szCs w:val="24"/>
        </w:rPr>
        <w:t>awarded compensation by the Courts in Kenya.</w:t>
      </w:r>
    </w:p>
    <w:p w:rsidR="00CB258A" w:rsidRPr="00F661E4" w:rsidRDefault="00CB258A" w:rsidP="009908B1">
      <w:pPr>
        <w:autoSpaceDE w:val="0"/>
        <w:autoSpaceDN w:val="0"/>
        <w:adjustRightInd w:val="0"/>
        <w:jc w:val="both"/>
        <w:rPr>
          <w:rFonts w:ascii="Palatino Linotype" w:hAnsi="Palatino Linotype" w:cs="Palatino Linotype"/>
          <w:sz w:val="24"/>
          <w:szCs w:val="24"/>
        </w:rPr>
      </w:pPr>
      <w:r w:rsidRPr="00F661E4">
        <w:rPr>
          <w:rFonts w:ascii="Palatino Linotype" w:hAnsi="Palatino Linotype" w:cs="Palatino Linotype"/>
          <w:sz w:val="24"/>
          <w:szCs w:val="24"/>
        </w:rPr>
        <w:t>In a judgment delivered on 8</w:t>
      </w:r>
      <w:r>
        <w:rPr>
          <w:rFonts w:ascii="Palatino Linotype" w:hAnsi="Palatino Linotype" w:cs="Palatino Linotype"/>
          <w:position w:val="6"/>
          <w:sz w:val="24"/>
          <w:szCs w:val="24"/>
          <w:vertAlign w:val="superscript"/>
        </w:rPr>
        <w:t xml:space="preserve"> </w:t>
      </w:r>
      <w:r>
        <w:rPr>
          <w:rFonts w:ascii="Palatino Linotype" w:hAnsi="Palatino Linotype" w:cs="Palatino Linotype"/>
          <w:sz w:val="24"/>
          <w:szCs w:val="24"/>
        </w:rPr>
        <w:t xml:space="preserve">of April 2010, the High Court </w:t>
      </w:r>
      <w:r w:rsidRPr="00F661E4">
        <w:rPr>
          <w:rFonts w:ascii="Palatino Linotype" w:hAnsi="Palatino Linotype" w:cs="Palatino Linotype"/>
          <w:sz w:val="24"/>
          <w:szCs w:val="24"/>
        </w:rPr>
        <w:t xml:space="preserve">presiding over a constitutional petition filed by a victim of torture 16 years after the ordeal in </w:t>
      </w:r>
      <w:r w:rsidRPr="00F661E4">
        <w:rPr>
          <w:rFonts w:ascii="Palatino Linotype" w:hAnsi="Palatino Linotype" w:cs="Palatino Linotype"/>
          <w:b/>
          <w:i/>
          <w:iCs/>
          <w:sz w:val="24"/>
          <w:szCs w:val="24"/>
        </w:rPr>
        <w:t>Wachira Waheire –vs- Attorney General</w:t>
      </w:r>
      <w:r w:rsidRPr="00F661E4">
        <w:rPr>
          <w:rFonts w:ascii="Palatino Linotype" w:hAnsi="Palatino Linotype" w:cs="Palatino Linotype"/>
          <w:b/>
          <w:sz w:val="24"/>
          <w:szCs w:val="24"/>
        </w:rPr>
        <w:t xml:space="preserve"> (Nairobi High Court Miscellaneous Civil Case No. 1184 of 2003</w:t>
      </w:r>
      <w:r>
        <w:rPr>
          <w:rFonts w:ascii="Palatino Linotype" w:hAnsi="Palatino Linotype" w:cs="Palatino Linotype"/>
          <w:b/>
          <w:sz w:val="24"/>
          <w:szCs w:val="24"/>
        </w:rPr>
        <w:t>)</w:t>
      </w:r>
      <w:r w:rsidRPr="00F661E4">
        <w:rPr>
          <w:rFonts w:ascii="Palatino Linotype" w:hAnsi="Palatino Linotype" w:cs="Palatino Linotype"/>
          <w:sz w:val="24"/>
          <w:szCs w:val="24"/>
        </w:rPr>
        <w:t>,</w:t>
      </w:r>
      <w:r w:rsidRPr="00F661E4">
        <w:rPr>
          <w:rFonts w:ascii="Palatino Linotype" w:hAnsi="Palatino Linotype" w:cs="Palatino Linotype"/>
          <w:b/>
          <w:bCs/>
          <w:i/>
          <w:iCs/>
          <w:sz w:val="24"/>
          <w:szCs w:val="24"/>
        </w:rPr>
        <w:t xml:space="preserve"> </w:t>
      </w:r>
      <w:r w:rsidRPr="00F661E4">
        <w:rPr>
          <w:rFonts w:ascii="Palatino Linotype" w:hAnsi="Palatino Linotype" w:cs="Palatino Linotype"/>
          <w:sz w:val="24"/>
          <w:szCs w:val="24"/>
        </w:rPr>
        <w:t>awarded the applicant general damages of Kshs. 2.5 million.</w:t>
      </w:r>
    </w:p>
    <w:p w:rsidR="00CB258A" w:rsidRDefault="00CB258A" w:rsidP="009908B1">
      <w:pPr>
        <w:autoSpaceDE w:val="0"/>
        <w:autoSpaceDN w:val="0"/>
        <w:adjustRightInd w:val="0"/>
        <w:jc w:val="both"/>
        <w:rPr>
          <w:rFonts w:ascii="Palatino Linotype" w:hAnsi="Palatino Linotype" w:cs="Palatino Linotype"/>
          <w:sz w:val="24"/>
          <w:szCs w:val="24"/>
        </w:rPr>
      </w:pPr>
      <w:r w:rsidRPr="00F661E4">
        <w:rPr>
          <w:rFonts w:ascii="Palatino Linotype" w:hAnsi="Palatino Linotype" w:cs="Palatino Linotype"/>
          <w:sz w:val="24"/>
          <w:szCs w:val="24"/>
        </w:rPr>
        <w:t xml:space="preserve">In a judgment delivered on </w:t>
      </w:r>
      <w:r>
        <w:rPr>
          <w:rFonts w:ascii="Palatino Linotype" w:hAnsi="Palatino Linotype" w:cs="Palatino Linotype"/>
          <w:sz w:val="24"/>
          <w:szCs w:val="24"/>
        </w:rPr>
        <w:t xml:space="preserve">21 of </w:t>
      </w:r>
      <w:r w:rsidRPr="00F661E4">
        <w:rPr>
          <w:rFonts w:ascii="Palatino Linotype" w:hAnsi="Palatino Linotype" w:cs="Palatino Linotype"/>
          <w:sz w:val="24"/>
          <w:szCs w:val="24"/>
        </w:rPr>
        <w:t xml:space="preserve">July 2010, </w:t>
      </w:r>
      <w:r w:rsidRPr="00F661E4">
        <w:rPr>
          <w:rFonts w:ascii="Palatino Linotype" w:hAnsi="Palatino Linotype" w:cs="Palatino Linotype"/>
          <w:b/>
          <w:i/>
          <w:iCs/>
          <w:sz w:val="24"/>
          <w:szCs w:val="24"/>
        </w:rPr>
        <w:t>Harun Thungu Wakaba –vs- Attorney General</w:t>
      </w:r>
      <w:r w:rsidRPr="00F661E4">
        <w:rPr>
          <w:rFonts w:ascii="Palatino Linotype" w:hAnsi="Palatino Linotype" w:cs="Palatino Linotype"/>
          <w:b/>
          <w:sz w:val="24"/>
          <w:szCs w:val="24"/>
        </w:rPr>
        <w:t xml:space="preserve"> (Nairobi High Court Miscellaneous Application No. 1411 of 2004</w:t>
      </w:r>
      <w:r>
        <w:rPr>
          <w:rFonts w:ascii="Palatino Linotype" w:hAnsi="Palatino Linotype" w:cs="Palatino Linotype"/>
          <w:b/>
          <w:sz w:val="24"/>
          <w:szCs w:val="24"/>
        </w:rPr>
        <w:t>),</w:t>
      </w:r>
      <w:r w:rsidRPr="00F661E4">
        <w:rPr>
          <w:rFonts w:ascii="Palatino Linotype" w:hAnsi="Palatino Linotype" w:cs="Palatino Linotype"/>
          <w:i/>
          <w:iCs/>
          <w:sz w:val="24"/>
          <w:szCs w:val="24"/>
        </w:rPr>
        <w:t xml:space="preserve"> </w:t>
      </w:r>
      <w:r w:rsidRPr="00F661E4">
        <w:rPr>
          <w:rFonts w:ascii="Palatino Linotype" w:hAnsi="Palatino Linotype" w:cs="Palatino Linotype"/>
          <w:sz w:val="24"/>
          <w:szCs w:val="24"/>
        </w:rPr>
        <w:t>the High Court presiding over a consolidated constitutional claim of twenty-one (21) victims tortured at Nyayo Torture Chambers awarded the petitioners general damages totaling almost Kshs. 40 million</w:t>
      </w:r>
      <w:r>
        <w:rPr>
          <w:rFonts w:ascii="Palatino Linotype" w:hAnsi="Palatino Linotype" w:cs="Palatino Linotype"/>
          <w:sz w:val="24"/>
          <w:szCs w:val="24"/>
        </w:rPr>
        <w:t>.</w:t>
      </w:r>
    </w:p>
    <w:p w:rsidR="00CB258A" w:rsidRDefault="00CB258A" w:rsidP="009908B1">
      <w:pPr>
        <w:autoSpaceDE w:val="0"/>
        <w:autoSpaceDN w:val="0"/>
        <w:adjustRightInd w:val="0"/>
        <w:jc w:val="both"/>
        <w:rPr>
          <w:rFonts w:ascii="Palatino Linotype" w:hAnsi="Palatino Linotype" w:cs="Palatino Linotype"/>
          <w:sz w:val="24"/>
          <w:szCs w:val="24"/>
        </w:rPr>
      </w:pPr>
      <w:r>
        <w:rPr>
          <w:rFonts w:ascii="Palatino Linotype" w:hAnsi="Palatino Linotype" w:cs="Palatino Linotype"/>
          <w:sz w:val="24"/>
          <w:szCs w:val="24"/>
        </w:rPr>
        <w:t xml:space="preserve">The High Court awarded the petitioner in </w:t>
      </w:r>
      <w:r w:rsidRPr="00323DE6">
        <w:rPr>
          <w:rFonts w:ascii="Palatino Linotype" w:hAnsi="Palatino Linotype" w:cs="Palatino Linotype"/>
          <w:b/>
          <w:i/>
          <w:sz w:val="24"/>
          <w:szCs w:val="24"/>
        </w:rPr>
        <w:t>Ja</w:t>
      </w:r>
      <w:r>
        <w:rPr>
          <w:rFonts w:ascii="Palatino Linotype" w:hAnsi="Palatino Linotype" w:cs="Palatino Linotype"/>
          <w:b/>
          <w:i/>
          <w:sz w:val="24"/>
          <w:szCs w:val="24"/>
        </w:rPr>
        <w:t>mes Omwega Achira -vs Attorney G</w:t>
      </w:r>
      <w:r w:rsidRPr="00323DE6">
        <w:rPr>
          <w:rFonts w:ascii="Palatino Linotype" w:hAnsi="Palatino Linotype" w:cs="Palatino Linotype"/>
          <w:b/>
          <w:i/>
          <w:sz w:val="24"/>
          <w:szCs w:val="24"/>
        </w:rPr>
        <w:t xml:space="preserve">eneral High </w:t>
      </w:r>
      <w:r>
        <w:rPr>
          <w:rFonts w:ascii="Palatino Linotype" w:hAnsi="Palatino Linotype" w:cs="Palatino Linotype"/>
          <w:b/>
          <w:i/>
          <w:sz w:val="24"/>
          <w:szCs w:val="24"/>
        </w:rPr>
        <w:t>C</w:t>
      </w:r>
      <w:r w:rsidRPr="00323DE6">
        <w:rPr>
          <w:rFonts w:ascii="Palatino Linotype" w:hAnsi="Palatino Linotype" w:cs="Palatino Linotype"/>
          <w:b/>
          <w:i/>
          <w:sz w:val="24"/>
          <w:szCs w:val="24"/>
        </w:rPr>
        <w:t>ourt, petition 242 of 2009</w:t>
      </w:r>
      <w:r>
        <w:rPr>
          <w:rFonts w:ascii="Palatino Linotype" w:hAnsi="Palatino Linotype" w:cs="Palatino Linotype"/>
          <w:b/>
          <w:i/>
          <w:sz w:val="24"/>
          <w:szCs w:val="24"/>
        </w:rPr>
        <w:t>,</w:t>
      </w:r>
      <w:r>
        <w:rPr>
          <w:rFonts w:ascii="Palatino Linotype" w:hAnsi="Palatino Linotype" w:cs="Palatino Linotype"/>
          <w:sz w:val="24"/>
          <w:szCs w:val="24"/>
        </w:rPr>
        <w:t xml:space="preserve"> kshs 2.5 million as compensation for arrest and incarceration at the infamous Nyayo House torture chambers.  </w:t>
      </w:r>
    </w:p>
    <w:p w:rsidR="00CB258A" w:rsidRDefault="00CB258A" w:rsidP="009908B1">
      <w:pPr>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 xml:space="preserve">Information on cases of torture pending in court and whether cases having been resolved. </w:t>
      </w:r>
      <w:r w:rsidRPr="00323DE6">
        <w:rPr>
          <w:rFonts w:ascii="Palatino Linotype" w:hAnsi="Palatino Linotype" w:cs="Palatino Linotype"/>
          <w:bCs/>
          <w:color w:val="000000"/>
          <w:sz w:val="24"/>
          <w:szCs w:val="24"/>
        </w:rPr>
        <w:t>Please see table at paragraph 102.</w:t>
      </w:r>
    </w:p>
    <w:p w:rsidR="00CB258A" w:rsidRDefault="00CB258A" w:rsidP="009908B1">
      <w:pPr>
        <w:pStyle w:val="BodyTextIndent2"/>
        <w:tabs>
          <w:tab w:val="left" w:pos="720"/>
        </w:tabs>
        <w:autoSpaceDE/>
        <w:autoSpaceDN/>
        <w:adjustRightInd/>
        <w:spacing w:line="276" w:lineRule="auto"/>
        <w:rPr>
          <w:rFonts w:ascii="Palatino Linotype" w:hAnsi="Palatino Linotype"/>
        </w:rPr>
      </w:pPr>
      <w:r>
        <w:rPr>
          <w:rFonts w:ascii="Palatino Linotype" w:hAnsi="Palatino Linotype"/>
        </w:rPr>
        <w:t>107. A Task Force set up by the Office of the Vice President has finalized the drafting of a Victims of Offences Bill, having regard to Article 50 (8) of the Constitution. The provision obligates the Government to enact legislation providing for the protection, rights and welfare of victims of offences. The draft legislation proposes the structure, processes and regulations for the rights of victims of offences and provisions of psychosocial support.</w:t>
      </w:r>
    </w:p>
    <w:p w:rsidR="00CB258A" w:rsidRPr="00F06E6D" w:rsidRDefault="00CB258A" w:rsidP="009908B1"/>
    <w:p w:rsidR="00CB258A" w:rsidRDefault="00CB258A" w:rsidP="009908B1">
      <w:pPr>
        <w:pStyle w:val="BodyTextIndent2"/>
        <w:tabs>
          <w:tab w:val="left" w:pos="720"/>
        </w:tabs>
        <w:autoSpaceDE/>
        <w:autoSpaceDN/>
        <w:adjustRightInd/>
        <w:spacing w:line="276" w:lineRule="auto"/>
        <w:rPr>
          <w:rFonts w:ascii="Palatino Linotype" w:hAnsi="Palatino Linotype" w:cs="Palatino Linotype"/>
          <w:b/>
          <w:bCs/>
          <w:color w:val="000000"/>
        </w:rPr>
      </w:pPr>
      <w:r>
        <w:rPr>
          <w:rFonts w:ascii="Palatino Linotype" w:hAnsi="Palatino Linotype"/>
        </w:rPr>
        <w:t xml:space="preserve">108. </w:t>
      </w:r>
      <w:r w:rsidRPr="008B5244">
        <w:rPr>
          <w:rFonts w:ascii="Palatino Linotype" w:hAnsi="Palatino Linotype"/>
        </w:rPr>
        <w:t>A Gender Based Vi</w:t>
      </w:r>
      <w:r>
        <w:rPr>
          <w:rFonts w:ascii="Palatino Linotype" w:hAnsi="Palatino Linotype"/>
        </w:rPr>
        <w:t xml:space="preserve">olence Centres were set up in all major public hospitals in Kenya </w:t>
      </w:r>
      <w:r w:rsidRPr="008B5244">
        <w:rPr>
          <w:rFonts w:ascii="Palatino Linotype" w:hAnsi="Palatino Linotype"/>
        </w:rPr>
        <w:t xml:space="preserve">to provide medical and psychosocial support to victims of sexual abuses. The Center is working in close collaboration with the police, the Government Chemist and non-governmental organizations to ensure that the survivors of sexual abuse get assistance from one centre. </w:t>
      </w:r>
    </w:p>
    <w:p w:rsidR="00CB258A" w:rsidRDefault="00CB258A" w:rsidP="009908B1">
      <w:pPr>
        <w:autoSpaceDE w:val="0"/>
        <w:autoSpaceDN w:val="0"/>
        <w:adjustRightInd w:val="0"/>
        <w:jc w:val="both"/>
        <w:rPr>
          <w:rFonts w:ascii="Palatino Linotype" w:hAnsi="Palatino Linotype" w:cs="Palatino Linotype"/>
          <w:b/>
          <w:bCs/>
          <w:color w:val="000000"/>
          <w:sz w:val="24"/>
          <w:szCs w:val="24"/>
        </w:rPr>
      </w:pP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ARTICLE 15</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38. PLEASE INDICATE STEPS TAKEN TO ENSURE THAT, IN PRACTICE, EVIDENCE OBTAINED BY TORTURE SHOULD NOT BE INVOKED AS EVIDENCE IN ANY PROCEEDINGS, IN ACCORDANCE WITH ARTICLE 15 OF THE CONVENTION. INDICATE WHICH PROVISIONS IN THE PENAL CODE APPLY IN THIS CASE.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pStyle w:val="Pa6"/>
        <w:spacing w:line="276" w:lineRule="auto"/>
        <w:jc w:val="both"/>
        <w:rPr>
          <w:rFonts w:ascii="Palatino Linotype" w:hAnsi="Palatino Linotype" w:cs="Palatino Linotype"/>
          <w:color w:val="000000"/>
        </w:rPr>
      </w:pPr>
      <w:r>
        <w:rPr>
          <w:rFonts w:ascii="Palatino Linotype" w:hAnsi="Palatino Linotype" w:cs="Palatino Linotype"/>
          <w:color w:val="000000"/>
        </w:rPr>
        <w:t xml:space="preserve">109. Besides constitutional proclamations on the rights of an arrested person, the rules relating to the admissibility of confessions in Kenya is mainly set out in the Evidence Act, the Evidence (Out of Court Confession) Rules, 2009, and the Judge's Rules. Any confession or admission of guilt must be voluntary and free from coercion. Situations that may result in the lack of free will are set under section 26 of the Evidence Act.  A confession made by an accused person is not admissible in criminal proceeding if it appears to the court to have been obtained through threats and torture with reference to the charge against the person.  The Act further renders inadmissible confessions by accused persons that are not made before a judge, magistrate or a police office of a rank not below chief inspector. </w:t>
      </w:r>
    </w:p>
    <w:p w:rsidR="00CB258A" w:rsidRDefault="00CB258A" w:rsidP="009908B1">
      <w:pPr>
        <w:pStyle w:val="Default"/>
        <w:spacing w:line="276" w:lineRule="auto"/>
      </w:pPr>
    </w:p>
    <w:p w:rsidR="00CB258A" w:rsidRPr="00FF2E40" w:rsidRDefault="00CB258A" w:rsidP="00113EDE">
      <w:pPr>
        <w:jc w:val="both"/>
        <w:rPr>
          <w:rFonts w:ascii="Palatino Linotype" w:hAnsi="Palatino Linotype"/>
          <w:sz w:val="24"/>
          <w:szCs w:val="24"/>
        </w:rPr>
      </w:pPr>
      <w:r>
        <w:rPr>
          <w:rFonts w:ascii="Palatino Linotype" w:hAnsi="Palatino Linotype"/>
          <w:sz w:val="24"/>
          <w:szCs w:val="24"/>
        </w:rPr>
        <w:t>110</w:t>
      </w:r>
      <w:r w:rsidRPr="00FF2E40">
        <w:rPr>
          <w:rFonts w:ascii="Palatino Linotype" w:hAnsi="Palatino Linotype"/>
          <w:sz w:val="24"/>
          <w:szCs w:val="24"/>
        </w:rPr>
        <w:t xml:space="preserve">. Under  Rule 4 of the Evidence ( Out of Court Confession) Rules , 2009, the recording officer is required to ensure that the accused persons is not subjected to any form of coercion, duress,  threat, torture or any other cruel, inhuman, or degrading treatment. Moreover, according to the Rules a recording officer is stopped from taking a confession from an accused person who complains to him of being a victim of torture or whose physical appearance shows signs of physical injury including open wounds, body swelling, or shows extraordinary fatigue.  </w:t>
      </w:r>
    </w:p>
    <w:p w:rsidR="00CB258A" w:rsidRPr="00FF2E40" w:rsidRDefault="00CB258A" w:rsidP="00113EDE">
      <w:pPr>
        <w:jc w:val="both"/>
        <w:rPr>
          <w:rFonts w:ascii="Palatino Linotype" w:hAnsi="Palatino Linotype"/>
          <w:sz w:val="24"/>
          <w:szCs w:val="24"/>
        </w:rPr>
      </w:pPr>
      <w:r>
        <w:rPr>
          <w:rFonts w:ascii="Palatino Linotype" w:hAnsi="Palatino Linotype"/>
          <w:sz w:val="24"/>
          <w:szCs w:val="24"/>
        </w:rPr>
        <w:t xml:space="preserve">111. </w:t>
      </w:r>
      <w:r w:rsidRPr="00FF2E40">
        <w:rPr>
          <w:rFonts w:ascii="Palatino Linotype" w:hAnsi="Palatino Linotype"/>
          <w:sz w:val="24"/>
          <w:szCs w:val="24"/>
        </w:rPr>
        <w:t xml:space="preserve">Judge's rules must also be upheld when confessions are been taken from an accused or arrested person </w:t>
      </w:r>
      <w:r>
        <w:rPr>
          <w:rFonts w:ascii="Palatino Linotype" w:hAnsi="Palatino Linotype"/>
          <w:sz w:val="24"/>
          <w:szCs w:val="24"/>
        </w:rPr>
        <w:t xml:space="preserve">and </w:t>
      </w:r>
      <w:r w:rsidRPr="00FF2E40">
        <w:rPr>
          <w:rFonts w:ascii="Palatino Linotype" w:hAnsi="Palatino Linotype"/>
          <w:sz w:val="24"/>
          <w:szCs w:val="24"/>
        </w:rPr>
        <w:t>the usual cautions given.</w:t>
      </w:r>
    </w:p>
    <w:p w:rsidR="00CB258A" w:rsidRPr="00FF2E40" w:rsidRDefault="00CB258A" w:rsidP="00113EDE">
      <w:pPr>
        <w:jc w:val="both"/>
        <w:rPr>
          <w:rFonts w:ascii="Palatino Linotype" w:hAnsi="Palatino Linotype" w:cs="Palatino Linotype"/>
          <w:color w:val="000000"/>
          <w:sz w:val="24"/>
          <w:szCs w:val="24"/>
        </w:rPr>
      </w:pPr>
      <w:r w:rsidRPr="00FF2E40">
        <w:rPr>
          <w:rFonts w:ascii="Palatino Linotype" w:hAnsi="Palatino Linotype"/>
          <w:sz w:val="24"/>
          <w:szCs w:val="24"/>
        </w:rPr>
        <w:t xml:space="preserve"> </w:t>
      </w:r>
      <w:r>
        <w:rPr>
          <w:rFonts w:ascii="Palatino Linotype" w:hAnsi="Palatino Linotype"/>
          <w:sz w:val="24"/>
          <w:szCs w:val="24"/>
        </w:rPr>
        <w:t xml:space="preserve">112. </w:t>
      </w:r>
      <w:r w:rsidRPr="00FF2E40">
        <w:rPr>
          <w:rFonts w:ascii="Palatino Linotype" w:hAnsi="Palatino Linotype" w:cs="Palatino Linotype"/>
          <w:color w:val="000000"/>
          <w:sz w:val="24"/>
          <w:szCs w:val="24"/>
        </w:rPr>
        <w:t>The Prevention of Torture bill, 2011, seeks to render inadmissible in evidence any information, confession or admission obtained by torture. The bill also proposes to outlaw the use of such information by any persons with knowledge that the same was obtained by torture</w:t>
      </w:r>
      <w:r w:rsidRPr="00FF2E40">
        <w:rPr>
          <w:rFonts w:ascii="Palatino Linotype" w:hAnsi="Palatino Linotype" w:cs="Palatino Linotype"/>
          <w:color w:val="000000"/>
          <w:sz w:val="24"/>
          <w:szCs w:val="24"/>
        </w:rPr>
        <w:footnoteReference w:customMarkFollows="1" w:id="8"/>
        <w:t xml:space="preserve">. </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ARTICLE 16</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39. WITH REFERENCE TO THE COMMITTEE’S PREVIOUS CONCLUDING OBSERVATIONS (PARA. 28), PLEASE PROVIDE DETAILED INFORMATION ON THE CONCRETE STEPS TAKEN TO ENSURE THAT ALL PERSONS REPORTING ON ACTS OF TORTURE AND ILL-TREATMENT ARE PROTECTED FROM INTIMIDATION AND FROM ANY FORM OF REPRISAL AS A RESULT OF THEIR ACTIVITIES. WHAT MEASURES HAVE BEEN TAKEN TO SEEK CLOSER COOPERATION WITH CIVIL SOCIETY IN PREVENTING TORTURE ESPECIALLY IN THE PROCESS OF INVESTIGATING AND HOLDING PERSONS ACCOUNTABLE FOR THE POST-ELECTION VIOLENCE?</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113. </w:t>
      </w:r>
      <w:r w:rsidRPr="00A05F42">
        <w:rPr>
          <w:rFonts w:ascii="Palatino Linotype" w:hAnsi="Palatino Linotype" w:cs="Palatino Linotype"/>
          <w:color w:val="000000"/>
          <w:sz w:val="24"/>
          <w:szCs w:val="24"/>
        </w:rPr>
        <w:t xml:space="preserve">Any person wishing to lodge a formal complaint with the police </w:t>
      </w:r>
      <w:r>
        <w:rPr>
          <w:rFonts w:ascii="Palatino Linotype" w:hAnsi="Palatino Linotype" w:cs="Palatino Linotype"/>
          <w:color w:val="000000"/>
          <w:sz w:val="24"/>
          <w:szCs w:val="24"/>
        </w:rPr>
        <w:t xml:space="preserve">in cases of </w:t>
      </w:r>
      <w:r w:rsidRPr="00A05F42">
        <w:rPr>
          <w:rFonts w:ascii="Palatino Linotype" w:hAnsi="Palatino Linotype" w:cs="Palatino Linotype"/>
          <w:color w:val="000000"/>
          <w:sz w:val="24"/>
          <w:szCs w:val="24"/>
        </w:rPr>
        <w:t xml:space="preserve">torture and ill-treatment and feels exposed </w:t>
      </w:r>
      <w:r>
        <w:rPr>
          <w:rFonts w:ascii="Palatino Linotype" w:hAnsi="Palatino Linotype" w:cs="Palatino Linotype"/>
          <w:color w:val="000000"/>
          <w:sz w:val="24"/>
          <w:szCs w:val="24"/>
        </w:rPr>
        <w:t xml:space="preserve">or is wary of </w:t>
      </w:r>
      <w:r w:rsidRPr="00A05F42">
        <w:rPr>
          <w:rFonts w:ascii="Palatino Linotype" w:hAnsi="Palatino Linotype" w:cs="Palatino Linotype"/>
          <w:color w:val="000000"/>
          <w:sz w:val="24"/>
          <w:szCs w:val="24"/>
        </w:rPr>
        <w:t>intimidation is at liberty to lodge the complaint with the complaints desk at Police Headquarters, Vigilance House, Nairobi. This desk operates under an Assistant Commissioner of Police, a senior officer in the service, who may direct that a matter be investigated by the relevant police station. Further</w:t>
      </w:r>
      <w:r>
        <w:rPr>
          <w:rFonts w:ascii="Palatino Linotype" w:hAnsi="Palatino Linotype" w:cs="Palatino Linotype"/>
          <w:color w:val="000000"/>
          <w:sz w:val="24"/>
          <w:szCs w:val="24"/>
        </w:rPr>
        <w:t>,</w:t>
      </w:r>
      <w:r w:rsidRPr="00A05F42">
        <w:rPr>
          <w:rFonts w:ascii="Palatino Linotype" w:hAnsi="Palatino Linotype" w:cs="Palatino Linotype"/>
          <w:color w:val="000000"/>
          <w:sz w:val="24"/>
          <w:szCs w:val="24"/>
        </w:rPr>
        <w:t xml:space="preserve"> the state has created a statutory civilian oversight body known as the Independent Police Oversight Authority and a constitutional body known as National Police Service Commission. </w:t>
      </w:r>
      <w:r>
        <w:rPr>
          <w:rFonts w:ascii="Palatino Linotype" w:hAnsi="Palatino Linotype" w:cs="Palatino Linotype"/>
          <w:color w:val="000000"/>
          <w:sz w:val="24"/>
          <w:szCs w:val="24"/>
        </w:rPr>
        <w:t>T</w:t>
      </w:r>
      <w:r w:rsidRPr="00A05F42">
        <w:rPr>
          <w:rFonts w:ascii="Palatino Linotype" w:hAnsi="Palatino Linotype" w:cs="Palatino Linotype"/>
          <w:color w:val="000000"/>
          <w:sz w:val="24"/>
          <w:szCs w:val="24"/>
        </w:rPr>
        <w:t>he independent oversight over the National Police Service provided by these two bodies will enhance freedom from intimidation of persons wishing to report cases of torture and ill-treatment.</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114. Kenya is one of the few countries in Africa that boosts of an independent witness protection agency. The Witness Protection Agency was launched in 2011 and provides special protection to persons in possession of important information and who are faced with potential risk or intimidation due to their cooperation with prosecution and other law enforcement agencies. </w:t>
      </w:r>
    </w:p>
    <w:p w:rsidR="00CB258A" w:rsidRDefault="00CB258A" w:rsidP="009908B1">
      <w:pPr>
        <w:autoSpaceDE w:val="0"/>
        <w:autoSpaceDN w:val="0"/>
        <w:adjustRightInd w:val="0"/>
        <w:spacing w:after="0"/>
        <w:ind w:left="720" w:hanging="720"/>
        <w:jc w:val="both"/>
        <w:rPr>
          <w:rFonts w:ascii="Palatino Linotype" w:hAnsi="Palatino Linotype" w:cs="Palatino Linotype"/>
          <w:color w:val="000000"/>
          <w:sz w:val="24"/>
          <w:szCs w:val="24"/>
        </w:rPr>
      </w:pPr>
    </w:p>
    <w:p w:rsidR="00CB258A" w:rsidRPr="00A05F42" w:rsidRDefault="00CB258A" w:rsidP="00A1548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OTHER ISSUES</w:t>
      </w:r>
    </w:p>
    <w:p w:rsidR="00CB258A" w:rsidRPr="00A05F42" w:rsidRDefault="00CB258A" w:rsidP="00A1548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40. WITH REFERENCE TO THE COMMITTEE’S PREVIOUS CONCLUDING OBSERVATIONS (PARA. 29), PLEASE PROVIDE DETAILED INFORMATION ON THE STEPS TAKEN TO ESTABLISH AN OFFICIAL AND PUBLICLY KNOWN MORATORIUM FOR THE DEATH PENALTY WITH A VIEW OF EVENTUALLY ABOLISHING THE PRACTICE. FURTHERMORE, WHAT MEASURES HAVE BEEN TAKEN TO IMPROVE THE CONDITIONS OF DETENTION FOR PERSONS SERVING ON DEATH ROW IN ORDER TO GUARANTEE BASIC NEEDS AND RIGHTS?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115. </w:t>
      </w:r>
      <w:r w:rsidRPr="00A05F42">
        <w:rPr>
          <w:rFonts w:ascii="Palatino Linotype" w:hAnsi="Palatino Linotype" w:cs="Palatino Linotype"/>
          <w:color w:val="000000"/>
          <w:sz w:val="24"/>
          <w:szCs w:val="24"/>
        </w:rPr>
        <w:t xml:space="preserve">Though Article 26 (3) of the Constitution stipulates that a person can be deprived the right of life as authorized by a written law, the death penalty has not been carried out in Kenya since 1987 when the last person was executed. In that regard, His Excellency the President of Kenya commuted all death sentences of death row convicts, totalling to over four thousand, to life sentences in August 2009. They are currently undergoing counselling as they await placement to various rehabilitative programs offered by prisons. </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116. </w:t>
      </w:r>
      <w:r w:rsidRPr="00A05F42">
        <w:rPr>
          <w:rFonts w:ascii="Palatino Linotype" w:hAnsi="Palatino Linotype" w:cs="Palatino Linotype"/>
          <w:color w:val="000000"/>
          <w:sz w:val="24"/>
          <w:szCs w:val="24"/>
        </w:rPr>
        <w:t>Notwithstanding the retention of the death penalty in the Constitution, the judiciary has developed progressive jurisprudence on the death penalty. In a judgment delivered on 30</w:t>
      </w:r>
      <w:r w:rsidRPr="00A05F42">
        <w:rPr>
          <w:rFonts w:ascii="Palatino Linotype" w:hAnsi="Palatino Linotype" w:cs="Palatino Linotype"/>
          <w:color w:val="000000"/>
          <w:position w:val="6"/>
          <w:sz w:val="24"/>
          <w:szCs w:val="24"/>
          <w:vertAlign w:val="superscript"/>
        </w:rPr>
        <w:t>th</w:t>
      </w:r>
      <w:r w:rsidRPr="00A05F42">
        <w:rPr>
          <w:rFonts w:ascii="Palatino Linotype" w:hAnsi="Palatino Linotype" w:cs="Palatino Linotype"/>
          <w:color w:val="000000"/>
          <w:sz w:val="24"/>
          <w:szCs w:val="24"/>
        </w:rPr>
        <w:t xml:space="preserve"> July 2010 in </w:t>
      </w:r>
      <w:r w:rsidRPr="00A05F42">
        <w:rPr>
          <w:rFonts w:ascii="Palatino Linotype" w:hAnsi="Palatino Linotype" w:cs="Palatino Linotype"/>
          <w:b/>
          <w:bCs/>
          <w:i/>
          <w:iCs/>
          <w:color w:val="000000"/>
          <w:sz w:val="24"/>
          <w:szCs w:val="24"/>
        </w:rPr>
        <w:t>Godfrey Ngotho Mutiso –vs- Republi</w:t>
      </w:r>
      <w:r w:rsidRPr="00A05F42">
        <w:rPr>
          <w:rFonts w:ascii="Palatino Linotype" w:hAnsi="Palatino Linotype" w:cs="Palatino Linotype"/>
          <w:b/>
          <w:bCs/>
          <w:i/>
          <w:iCs/>
          <w:color w:val="000000"/>
          <w:sz w:val="24"/>
          <w:szCs w:val="24"/>
        </w:rPr>
        <w:footnoteReference w:customMarkFollows="1" w:id="9"/>
        <w:t>c 12</w:t>
      </w:r>
      <w:r w:rsidRPr="00A05F42">
        <w:rPr>
          <w:rFonts w:ascii="Palatino Linotype" w:hAnsi="Palatino Linotype" w:cs="Palatino Linotype"/>
          <w:color w:val="000000"/>
          <w:sz w:val="24"/>
          <w:szCs w:val="24"/>
        </w:rPr>
        <w:t xml:space="preserve">, the Court of Appeal of Kenya declared that the mandatory nature of the death penalty in the Penal Code was unconstitutional. </w:t>
      </w:r>
      <w:r>
        <w:rPr>
          <w:rFonts w:ascii="Palatino Linotype" w:hAnsi="Palatino Linotype" w:cs="Palatino Linotype"/>
          <w:color w:val="000000"/>
          <w:sz w:val="24"/>
          <w:szCs w:val="24"/>
        </w:rPr>
        <w:t xml:space="preserve"> The courts have however given conflicting decisions on this matter. </w:t>
      </w:r>
    </w:p>
    <w:p w:rsidR="00CB258A" w:rsidRDefault="00CB258A" w:rsidP="00D16F89">
      <w:pPr>
        <w:shd w:val="clear" w:color="auto" w:fill="FFFFFF"/>
        <w:autoSpaceDE w:val="0"/>
        <w:autoSpaceDN w:val="0"/>
        <w:adjustRightInd w:val="0"/>
        <w:spacing w:line="360" w:lineRule="auto"/>
        <w:jc w:val="both"/>
        <w:rPr>
          <w:rFonts w:ascii="Palatino Linotype" w:hAnsi="Palatino Linotype" w:cs="Palatino Linotype"/>
          <w:color w:val="000000"/>
          <w:sz w:val="24"/>
          <w:szCs w:val="24"/>
        </w:rPr>
      </w:pPr>
    </w:p>
    <w:p w:rsidR="00CB258A" w:rsidRPr="00D16F89" w:rsidRDefault="00CB258A" w:rsidP="00D16F89">
      <w:pPr>
        <w:shd w:val="clear" w:color="auto" w:fill="FFFFFF"/>
        <w:autoSpaceDE w:val="0"/>
        <w:autoSpaceDN w:val="0"/>
        <w:adjustRightInd w:val="0"/>
        <w:spacing w:line="360" w:lineRule="auto"/>
        <w:jc w:val="both"/>
        <w:rPr>
          <w:rFonts w:ascii="Palatino Linotype" w:hAnsi="Palatino Linotype" w:cs="Palatino Linotype"/>
          <w:color w:val="000000"/>
          <w:sz w:val="24"/>
          <w:szCs w:val="24"/>
        </w:rPr>
      </w:pPr>
      <w:r w:rsidRPr="00D16F89">
        <w:rPr>
          <w:rFonts w:ascii="Palatino Linotype" w:hAnsi="Palatino Linotype" w:cs="Palatino Linotype"/>
          <w:color w:val="000000"/>
          <w:sz w:val="24"/>
          <w:szCs w:val="24"/>
        </w:rPr>
        <w:t xml:space="preserve">On the measures </w:t>
      </w:r>
      <w:r w:rsidRPr="00D16F89">
        <w:rPr>
          <w:rFonts w:ascii="Palatino Linotype" w:hAnsi="Palatino Linotype" w:cs="Palatino Linotype"/>
          <w:bCs/>
          <w:color w:val="000000"/>
          <w:sz w:val="24"/>
          <w:szCs w:val="24"/>
        </w:rPr>
        <w:t xml:space="preserve">taken to improve the conditions of detention for persons serving on death row in order to guarantee basic needs and rights, please refer to </w:t>
      </w:r>
      <w:r w:rsidRPr="00D16F89">
        <w:rPr>
          <w:rFonts w:ascii="Palatino Linotype" w:hAnsi="Palatino Linotype" w:cs="Palatino Linotype"/>
          <w:color w:val="000000"/>
          <w:sz w:val="24"/>
          <w:szCs w:val="24"/>
        </w:rPr>
        <w:t xml:space="preserve"> paragraphs 84,85,86 and 87 of this report.</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D16F89">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41. PLEASE PROVIDE UPDATED INFORMATION ON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 1373 (2001) AND 1566 (2004). PLEASE EXPLAIN THE EXTENT TO WHICH THE PROVISIONS OF THE ANTI-TERRORISM BILL OF 2006 ESPECIALLY THE DEFINITION OF TERRORISM ACCORDS WITH THE SAID RESOLUTIONS BY THE SECURITY COUNCIL.</w:t>
      </w:r>
    </w:p>
    <w:p w:rsidR="00CB258A" w:rsidRPr="00A05F42" w:rsidRDefault="00CB258A" w:rsidP="009908B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Palatino Linotype" w:hAnsi="Palatino Linotype" w:cs="Palatino Linotype"/>
          <w:b/>
          <w:bCs/>
          <w:color w:val="000000"/>
          <w:sz w:val="24"/>
          <w:szCs w:val="24"/>
        </w:rPr>
      </w:pP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autoSpaceDE w:val="0"/>
        <w:autoSpaceDN w:val="0"/>
        <w:adjustRightInd w:val="0"/>
        <w:jc w:val="both"/>
        <w:rPr>
          <w:rFonts w:ascii="Palatino Linotype" w:hAnsi="Palatino Linotype" w:cs="Palatino Linotype"/>
          <w:sz w:val="24"/>
          <w:szCs w:val="24"/>
        </w:rPr>
      </w:pPr>
      <w:r>
        <w:rPr>
          <w:rFonts w:ascii="Palatino Linotype" w:hAnsi="Palatino Linotype" w:cs="Palatino Linotype"/>
          <w:color w:val="000000"/>
          <w:sz w:val="24"/>
          <w:szCs w:val="24"/>
        </w:rPr>
        <w:t xml:space="preserve">117. </w:t>
      </w:r>
      <w:r w:rsidRPr="00A05F42">
        <w:rPr>
          <w:rFonts w:ascii="Palatino Linotype" w:hAnsi="Palatino Linotype" w:cs="Palatino Linotype"/>
          <w:color w:val="000000"/>
          <w:sz w:val="24"/>
          <w:szCs w:val="24"/>
        </w:rPr>
        <w:t xml:space="preserve">Kenya has and continues to be a victim of terror attacks. </w:t>
      </w:r>
      <w:r>
        <w:rPr>
          <w:rFonts w:ascii="Palatino Linotype" w:hAnsi="Palatino Linotype" w:cs="Palatino Linotype"/>
          <w:color w:val="000000"/>
          <w:sz w:val="24"/>
          <w:szCs w:val="24"/>
        </w:rPr>
        <w:t>T</w:t>
      </w:r>
      <w:r w:rsidRPr="00A05F42">
        <w:rPr>
          <w:rFonts w:ascii="Palatino Linotype" w:hAnsi="Palatino Linotype" w:cs="Palatino Linotype"/>
          <w:color w:val="000000"/>
          <w:sz w:val="24"/>
          <w:szCs w:val="24"/>
        </w:rPr>
        <w:t xml:space="preserve">he Constitution of Kenya provides for comprehensive provisions on protection of human rights and fundamental freedoms as enshrined in the Bill of Rights of the Constitution of Kenya. Indeed national security can only be pursued in compliance with the law and with the utmost respect for the rule of law, democracy, human rights and fundamental freedoms. The Government thus ensures that any legislation, policy and administrative action taken in the fight against terrorism conform to the provisions of the Constitution. </w:t>
      </w:r>
      <w:r w:rsidRPr="00A047FB">
        <w:rPr>
          <w:rFonts w:ascii="Palatino Linotype" w:hAnsi="Palatino Linotype" w:cs="Palatino Linotype"/>
          <w:sz w:val="24"/>
          <w:szCs w:val="24"/>
        </w:rPr>
        <w:t xml:space="preserve">The Prevention of Terrorism 2012 was prepared this year and contains strict guidelines </w:t>
      </w:r>
      <w:r>
        <w:rPr>
          <w:rFonts w:ascii="Palatino Linotype" w:hAnsi="Palatino Linotype" w:cs="Palatino Linotype"/>
          <w:sz w:val="24"/>
          <w:szCs w:val="24"/>
        </w:rPr>
        <w:t xml:space="preserve">that are </w:t>
      </w:r>
      <w:r w:rsidRPr="00A047FB">
        <w:rPr>
          <w:rFonts w:ascii="Palatino Linotype" w:hAnsi="Palatino Linotype" w:cs="Palatino Linotype"/>
          <w:sz w:val="24"/>
          <w:szCs w:val="24"/>
        </w:rPr>
        <w:t xml:space="preserve">to be followed in any action to combat terrorism. </w:t>
      </w:r>
    </w:p>
    <w:p w:rsidR="00CB258A" w:rsidRPr="00A047FB" w:rsidRDefault="00CB258A" w:rsidP="009908B1">
      <w:pPr>
        <w:autoSpaceDE w:val="0"/>
        <w:autoSpaceDN w:val="0"/>
        <w:adjustRightInd w:val="0"/>
        <w:jc w:val="both"/>
        <w:rPr>
          <w:rFonts w:ascii="Palatino Linotype" w:hAnsi="Palatino Linotype" w:cs="Palatino Linotype"/>
          <w:sz w:val="24"/>
          <w:szCs w:val="24"/>
        </w:rPr>
      </w:pPr>
      <w:r w:rsidRPr="00A047FB">
        <w:rPr>
          <w:rFonts w:ascii="Palatino Linotype" w:hAnsi="Palatino Linotype" w:cs="Palatino Linotype"/>
          <w:sz w:val="24"/>
          <w:szCs w:val="24"/>
        </w:rPr>
        <w:t xml:space="preserve">118. The Suppression of Terrorism bill, 2006, was tabled in parliament but was withdrawn on account of its non-compliance with international human rights standards including the relevant Security Council resolutions on terrorism. </w:t>
      </w:r>
    </w:p>
    <w:p w:rsidR="00CB258A" w:rsidRPr="00A05F42" w:rsidRDefault="00CB258A" w:rsidP="00FE209E">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42. WITH REFERENCE TO THE COMMITTEE’S PREVIOUS CONCLUDING OBSERVATIONS (PARAS. 31 AND 32), PLEASE INDICATE WHAT STEPS THE STATE PARTY HAS TAKEN TO BECOME A PARTY TO THE OPTIONAL PROTOCOL TO THE CONVENTION. PLEASE ALSO INDICATE WHAT STEPS HAVE BEEN TAKEN BY THE STATE PARTY TO ACCEPT THE COMPETENCE OF THE COMMITTEE UNDER ARTICLE 21 AND 22 OF THE CONVENTION.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631B8A" w:rsidRDefault="00CB258A" w:rsidP="009908B1">
      <w:pPr>
        <w:autoSpaceDE w:val="0"/>
        <w:autoSpaceDN w:val="0"/>
        <w:adjustRightInd w:val="0"/>
        <w:spacing w:after="0"/>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119. </w:t>
      </w:r>
      <w:r w:rsidRPr="00631B8A">
        <w:rPr>
          <w:rFonts w:ascii="Palatino Linotype" w:hAnsi="Palatino Linotype" w:cs="Palatino Linotype"/>
          <w:color w:val="000000"/>
          <w:sz w:val="24"/>
          <w:szCs w:val="24"/>
        </w:rPr>
        <w:t xml:space="preserve">The Constitution of Kenya enacted in 2010 </w:t>
      </w:r>
      <w:r>
        <w:rPr>
          <w:rFonts w:ascii="Palatino Linotype" w:hAnsi="Palatino Linotype" w:cs="Palatino Linotype"/>
          <w:color w:val="000000"/>
          <w:sz w:val="24"/>
          <w:szCs w:val="24"/>
        </w:rPr>
        <w:t>states that all treaties ratified by the state will have the force of law in Kenya.</w:t>
      </w:r>
      <w:r w:rsidRPr="00631B8A">
        <w:rPr>
          <w:rFonts w:ascii="Palatino Linotype" w:hAnsi="Palatino Linotype" w:cs="Palatino Linotype"/>
          <w:color w:val="000000"/>
          <w:sz w:val="24"/>
          <w:szCs w:val="24"/>
        </w:rPr>
        <w:t xml:space="preserve"> Consequently, the ratification of all international instruments has been stayed pending the review, debate and passing of the Ratification of Treaties bill, 2012. </w:t>
      </w:r>
      <w:r>
        <w:rPr>
          <w:rFonts w:ascii="Palatino Linotype" w:hAnsi="Palatino Linotype" w:cs="Palatino Linotype"/>
          <w:color w:val="000000"/>
          <w:sz w:val="24"/>
          <w:szCs w:val="24"/>
        </w:rPr>
        <w:t xml:space="preserve">The Bill provides the steps to be taken before the ratification of any international instrument. </w:t>
      </w:r>
      <w:r w:rsidRPr="00631B8A">
        <w:rPr>
          <w:rFonts w:ascii="Palatino Linotype" w:hAnsi="Palatino Linotype" w:cs="Calibri"/>
          <w:color w:val="000000"/>
          <w:sz w:val="24"/>
          <w:szCs w:val="24"/>
        </w:rPr>
        <w:t xml:space="preserve">The Office of the Attorney General has advised that the process outlined in the legislation would be mandatory to give effect to any new treaty /protocol instrument that Kenya becomes a party to.  </w:t>
      </w:r>
      <w:r w:rsidRPr="00631B8A">
        <w:rPr>
          <w:rFonts w:ascii="Palatino Linotype" w:hAnsi="Palatino Linotype" w:cs="Palatino Linotype"/>
          <w:color w:val="000000"/>
          <w:sz w:val="24"/>
          <w:szCs w:val="24"/>
        </w:rPr>
        <w:t>The state has stayed any formal steps towards acceptance of competence of Committee against Torture under article 21 and 22 pending the passing of the Ratification of Treaties bill.</w:t>
      </w:r>
      <w:r w:rsidRPr="00FE209E">
        <w:rPr>
          <w:rFonts w:ascii="Palatino Linotype" w:hAnsi="Palatino Linotype" w:cs="Palatino Linotype"/>
          <w:color w:val="000000"/>
          <w:sz w:val="24"/>
          <w:szCs w:val="24"/>
        </w:rPr>
        <w:t xml:space="preserve"> </w:t>
      </w:r>
      <w:r w:rsidRPr="00631B8A">
        <w:rPr>
          <w:rFonts w:ascii="Palatino Linotype" w:hAnsi="Palatino Linotype" w:cs="Palatino Linotype"/>
          <w:color w:val="000000"/>
          <w:sz w:val="24"/>
          <w:szCs w:val="24"/>
        </w:rPr>
        <w:t xml:space="preserve">The bill </w:t>
      </w:r>
      <w:r>
        <w:rPr>
          <w:rFonts w:ascii="Palatino Linotype" w:hAnsi="Palatino Linotype" w:cs="Palatino Linotype"/>
          <w:color w:val="000000"/>
          <w:sz w:val="24"/>
          <w:szCs w:val="24"/>
        </w:rPr>
        <w:t xml:space="preserve">was prepared by the </w:t>
      </w:r>
      <w:r w:rsidRPr="00631B8A">
        <w:rPr>
          <w:rFonts w:ascii="Palatino Linotype" w:hAnsi="Palatino Linotype" w:cs="Palatino Linotype"/>
          <w:color w:val="000000"/>
          <w:sz w:val="24"/>
          <w:szCs w:val="24"/>
        </w:rPr>
        <w:t xml:space="preserve"> Kenya Law Reform Commission and is currently being analyzed by the Commission on the Implementation of the Constitution.</w:t>
      </w:r>
    </w:p>
    <w:p w:rsidR="00CB258A" w:rsidRPr="00A05F42"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Pr="00A05F42" w:rsidRDefault="00CB258A" w:rsidP="00747C58">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43. THE COMMITTEE NOTES THAT IT HAS NOT RECEIVED THE FOLLOW UP INFORMATION FROM THE STATE PARTY’S INITIAL RESPONSES OF NOVEMBER 2009, AS REQUESTED BY THE RAPPORTEUR FOR FOLLOW-UP ON CONCLUDING OBSERVATIONS IN HIS LETTER DATED 4 MAY 2010. PLEASE PROVIDE THE INFORMATION REQUESTED.</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Pr="00A047FB" w:rsidRDefault="00CB258A" w:rsidP="009908B1">
      <w:pPr>
        <w:autoSpaceDE w:val="0"/>
        <w:autoSpaceDN w:val="0"/>
        <w:adjustRightInd w:val="0"/>
        <w:spacing w:after="0"/>
        <w:jc w:val="both"/>
        <w:rPr>
          <w:rFonts w:ascii="Palatino Linotype" w:hAnsi="Palatino Linotype" w:cs="Palatino Linotype"/>
          <w:bCs/>
          <w:color w:val="000000"/>
          <w:sz w:val="24"/>
          <w:szCs w:val="24"/>
        </w:rPr>
      </w:pPr>
      <w:r w:rsidRPr="00A047FB">
        <w:rPr>
          <w:rFonts w:ascii="Palatino Linotype" w:hAnsi="Palatino Linotype" w:cs="Palatino Linotype"/>
          <w:bCs/>
          <w:color w:val="000000"/>
          <w:sz w:val="24"/>
          <w:szCs w:val="24"/>
        </w:rPr>
        <w:t xml:space="preserve">120.  The information is attached. </w:t>
      </w:r>
    </w:p>
    <w:p w:rsidR="00CB258A" w:rsidRPr="00A05F42" w:rsidRDefault="00CB258A" w:rsidP="009908B1">
      <w:pPr>
        <w:autoSpaceDE w:val="0"/>
        <w:autoSpaceDN w:val="0"/>
        <w:adjustRightInd w:val="0"/>
        <w:spacing w:after="0"/>
        <w:jc w:val="both"/>
        <w:rPr>
          <w:rFonts w:ascii="Palatino Linotype" w:hAnsi="Palatino Linotype" w:cs="Palatino Linotype"/>
          <w:b/>
          <w:bCs/>
          <w:color w:val="000000"/>
          <w:sz w:val="24"/>
          <w:szCs w:val="24"/>
        </w:rPr>
      </w:pPr>
    </w:p>
    <w:p w:rsidR="00CB258A" w:rsidRPr="00747C58" w:rsidRDefault="00CB258A" w:rsidP="009908B1">
      <w:pPr>
        <w:autoSpaceDE w:val="0"/>
        <w:autoSpaceDN w:val="0"/>
        <w:adjustRightInd w:val="0"/>
        <w:jc w:val="both"/>
        <w:rPr>
          <w:rFonts w:ascii="Palatino Linotype" w:hAnsi="Palatino Linotype" w:cs="Palatino Linotype"/>
          <w:b/>
          <w:bCs/>
          <w:color w:val="000000"/>
          <w:sz w:val="24"/>
          <w:szCs w:val="24"/>
        </w:rPr>
      </w:pPr>
      <w:r w:rsidRPr="00747C58">
        <w:rPr>
          <w:rFonts w:ascii="Palatino Linotype" w:hAnsi="Palatino Linotype" w:cs="Palatino Linotype"/>
          <w:b/>
          <w:bCs/>
          <w:color w:val="000000"/>
          <w:sz w:val="24"/>
          <w:szCs w:val="24"/>
        </w:rPr>
        <w:t>GENERAL INFORMATION ON HUMAN RIGHTS SITUATION IN THE COUNTRY AND THE IMPLEMENTATION OF HUMAN RIGHTS AT THE NATIONAL LEVEL</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List of Issues:</w:t>
      </w:r>
    </w:p>
    <w:p w:rsidR="00CB258A" w:rsidRPr="00A05F42" w:rsidRDefault="00CB258A" w:rsidP="00747C58">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44. PLEASE PROVIDE DETAILED INFORMATION ON THE RELEVANT NEW DEVELOPMENTS ON THE LEGAL AND INSTITUTIONAL FRAMEWORK WITHIN WHICH HUMAN RIGHTS ARE PROMOTED AND PROTECTED AT THE NATIONAL LEVEL THAT HAVE OCCURRED SINCE THE INITIAL REPORT AND THE RELEVANT PARTS OF THE FOLLOW-UP INFORMATION SUBMITTED, INCLUDING ANY RELEVANT JURISPRUDENTIAL DECISIONS.</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u w:val="single"/>
        </w:rPr>
      </w:pPr>
      <w:r w:rsidRPr="00A05F42">
        <w:rPr>
          <w:rFonts w:ascii="Palatino Linotype" w:hAnsi="Palatino Linotype" w:cs="Palatino Linotype"/>
          <w:b/>
          <w:bCs/>
          <w:color w:val="000000"/>
          <w:sz w:val="24"/>
          <w:szCs w:val="24"/>
          <w:u w:val="single"/>
        </w:rPr>
        <w:t>Response:</w:t>
      </w:r>
    </w:p>
    <w:p w:rsidR="00CB258A" w:rsidRDefault="00CB258A" w:rsidP="009908B1">
      <w:pPr>
        <w:shd w:val="clear" w:color="auto" w:fill="FFFFFF"/>
        <w:spacing w:before="100" w:beforeAutospacing="1" w:after="100" w:afterAutospacing="1"/>
        <w:jc w:val="both"/>
        <w:rPr>
          <w:rFonts w:ascii="Palatino Linotype" w:hAnsi="Palatino Linotype" w:cs="Tahoma"/>
          <w:sz w:val="24"/>
          <w:szCs w:val="24"/>
        </w:rPr>
      </w:pPr>
      <w:r>
        <w:rPr>
          <w:rFonts w:ascii="Palatino Linotype" w:hAnsi="Palatino Linotype" w:cs="Palatino Linotype"/>
          <w:bCs/>
          <w:color w:val="000000"/>
          <w:sz w:val="24"/>
          <w:szCs w:val="24"/>
        </w:rPr>
        <w:t xml:space="preserve">121. Kenya has made tremendous advancement in the promotion and protection of human rights since the last report through the enactment of a new constitution in August 2010. </w:t>
      </w:r>
      <w:r>
        <w:rPr>
          <w:rFonts w:ascii="Palatino Linotype" w:hAnsi="Palatino Linotype" w:cs="Palatino Linotype"/>
          <w:b/>
          <w:bCs/>
          <w:color w:val="000000"/>
          <w:sz w:val="24"/>
          <w:szCs w:val="24"/>
        </w:rPr>
        <w:t xml:space="preserve"> </w:t>
      </w:r>
      <w:r w:rsidRPr="00FA03E8">
        <w:rPr>
          <w:rFonts w:ascii="Palatino Linotype" w:hAnsi="Palatino Linotype" w:cs="Tahoma"/>
          <w:color w:val="555555"/>
          <w:sz w:val="24"/>
          <w:szCs w:val="24"/>
        </w:rPr>
        <w:t xml:space="preserve">The Constitution </w:t>
      </w:r>
      <w:r>
        <w:rPr>
          <w:rFonts w:ascii="Palatino Linotype" w:hAnsi="Palatino Linotype" w:cs="Tahoma"/>
          <w:color w:val="555555"/>
          <w:sz w:val="24"/>
          <w:szCs w:val="24"/>
        </w:rPr>
        <w:t xml:space="preserve">embraces a comprehensive bill of rights which elaborates a stronger </w:t>
      </w:r>
      <w:r w:rsidRPr="00FA03E8">
        <w:rPr>
          <w:rFonts w:ascii="Palatino Linotype" w:hAnsi="Palatino Linotype" w:cs="Tahoma"/>
          <w:sz w:val="24"/>
          <w:szCs w:val="24"/>
        </w:rPr>
        <w:t xml:space="preserve">legal and institutional framework for the </w:t>
      </w:r>
      <w:r>
        <w:rPr>
          <w:rFonts w:ascii="Palatino Linotype" w:hAnsi="Palatino Linotype" w:cs="Tahoma"/>
          <w:sz w:val="24"/>
          <w:szCs w:val="24"/>
        </w:rPr>
        <w:t xml:space="preserve">protection and promotion of human rights and fundamental freedoms in the country. Freedom from torture and other cruel, inhuman and degrading treatment, the </w:t>
      </w:r>
      <w:r w:rsidRPr="00982697">
        <w:rPr>
          <w:rFonts w:ascii="Palatino Linotype" w:hAnsi="Palatino Linotype" w:cs="Tahoma"/>
          <w:sz w:val="24"/>
          <w:szCs w:val="24"/>
        </w:rPr>
        <w:t>right of a fair trial, rights of arrested persons and the humane treatment of persons deprived of their liberty are but some of the rights closely guided by the Bill of Rights</w:t>
      </w:r>
      <w:r>
        <w:rPr>
          <w:rFonts w:ascii="Palatino Linotype" w:hAnsi="Palatino Linotype" w:cs="Tahoma"/>
          <w:sz w:val="24"/>
          <w:szCs w:val="24"/>
        </w:rPr>
        <w:t>.</w:t>
      </w:r>
    </w:p>
    <w:p w:rsidR="00CB258A" w:rsidRPr="0024795A" w:rsidRDefault="00CB258A" w:rsidP="009908B1">
      <w:pPr>
        <w:jc w:val="both"/>
        <w:rPr>
          <w:rFonts w:ascii="Palatino Linotype" w:hAnsi="Palatino Linotype" w:cs="Tahoma"/>
          <w:sz w:val="24"/>
          <w:szCs w:val="24"/>
        </w:rPr>
      </w:pPr>
      <w:r w:rsidRPr="0024795A">
        <w:rPr>
          <w:rFonts w:ascii="Palatino Linotype" w:hAnsi="Palatino Linotype" w:cs="Palatino Linotype"/>
          <w:color w:val="000000"/>
          <w:sz w:val="24"/>
          <w:szCs w:val="24"/>
        </w:rPr>
        <w:t xml:space="preserve">1(a) </w:t>
      </w:r>
      <w:r>
        <w:rPr>
          <w:rFonts w:ascii="Palatino Linotype" w:hAnsi="Palatino Linotype" w:cs="Palatino Linotype"/>
          <w:color w:val="000000"/>
          <w:sz w:val="24"/>
          <w:szCs w:val="24"/>
        </w:rPr>
        <w:t xml:space="preserve">The following table illustrates some of the </w:t>
      </w:r>
      <w:r w:rsidRPr="0024795A">
        <w:rPr>
          <w:rFonts w:ascii="Palatino Linotype" w:hAnsi="Palatino Linotype" w:cs="Palatino Linotype"/>
          <w:color w:val="000000"/>
          <w:sz w:val="24"/>
          <w:szCs w:val="24"/>
        </w:rPr>
        <w:t xml:space="preserve">legislative and institutional framework </w:t>
      </w:r>
      <w:r>
        <w:rPr>
          <w:rFonts w:ascii="Palatino Linotype" w:hAnsi="Palatino Linotype" w:cs="Palatino Linotype"/>
          <w:color w:val="000000"/>
          <w:sz w:val="24"/>
          <w:szCs w:val="24"/>
        </w:rPr>
        <w:t xml:space="preserve">established after the last report </w:t>
      </w:r>
      <w:r w:rsidRPr="0024795A">
        <w:rPr>
          <w:rFonts w:ascii="Palatino Linotype" w:hAnsi="Palatino Linotype" w:cs="Palatino Linotype"/>
          <w:color w:val="000000"/>
          <w:sz w:val="24"/>
          <w:szCs w:val="24"/>
        </w:rPr>
        <w:t xml:space="preserve">to </w:t>
      </w:r>
      <w:r>
        <w:rPr>
          <w:rFonts w:ascii="Palatino Linotype" w:hAnsi="Palatino Linotype" w:cs="Palatino Linotype"/>
          <w:color w:val="000000"/>
          <w:sz w:val="24"/>
          <w:szCs w:val="24"/>
        </w:rPr>
        <w:t>strengthen</w:t>
      </w:r>
      <w:r w:rsidRPr="0024795A">
        <w:rPr>
          <w:rFonts w:ascii="Palatino Linotype" w:hAnsi="Palatino Linotype" w:cs="Palatino Linotype"/>
          <w:color w:val="000000"/>
          <w:sz w:val="24"/>
          <w:szCs w:val="24"/>
        </w:rPr>
        <w:t xml:space="preserve"> the promotion of good governance, respect for human rights, accountability and the elimination of inequities in the country and thereby safeguarding the rights of Kenyans</w:t>
      </w:r>
      <w:r>
        <w:rPr>
          <w:rFonts w:ascii="Palatino Linotype" w:hAnsi="Palatino Linotype" w:cs="Palatino Linotype"/>
          <w:color w:val="000000"/>
          <w:sz w:val="24"/>
          <w:szCs w:val="24"/>
        </w:rPr>
        <w:t>:</w:t>
      </w:r>
    </w:p>
    <w:p w:rsidR="00CB258A" w:rsidRPr="00B6614D" w:rsidRDefault="00CB258A" w:rsidP="009908B1">
      <w:pPr>
        <w:rPr>
          <w:rFonts w:ascii="Palatino Linotype" w:hAnsi="Palatino Linotype" w:cs="Tahoma"/>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gridCol w:w="2859"/>
        <w:gridCol w:w="2637"/>
      </w:tblGrid>
      <w:tr w:rsidR="00CB258A" w:rsidRPr="0001237D" w:rsidTr="0001237D">
        <w:tc>
          <w:tcPr>
            <w:tcW w:w="3212" w:type="dxa"/>
          </w:tcPr>
          <w:p w:rsidR="00CB258A" w:rsidRPr="0001237D" w:rsidRDefault="00CB258A" w:rsidP="0001237D">
            <w:pPr>
              <w:spacing w:after="0"/>
              <w:rPr>
                <w:rFonts w:ascii="Palatino Linotype" w:hAnsi="Palatino Linotype"/>
                <w:b/>
                <w:sz w:val="20"/>
                <w:szCs w:val="20"/>
              </w:rPr>
            </w:pPr>
            <w:r w:rsidRPr="0001237D">
              <w:rPr>
                <w:rFonts w:ascii="Palatino Linotype" w:hAnsi="Palatino Linotype"/>
                <w:b/>
                <w:sz w:val="20"/>
                <w:szCs w:val="20"/>
              </w:rPr>
              <w:t xml:space="preserve">LEGAL FRAMEWORK </w:t>
            </w:r>
          </w:p>
        </w:tc>
        <w:tc>
          <w:tcPr>
            <w:tcW w:w="2859" w:type="dxa"/>
          </w:tcPr>
          <w:p w:rsidR="00CB258A" w:rsidRPr="0001237D" w:rsidRDefault="00CB258A" w:rsidP="0001237D">
            <w:pPr>
              <w:spacing w:after="0"/>
              <w:rPr>
                <w:rFonts w:ascii="Palatino Linotype" w:hAnsi="Palatino Linotype"/>
                <w:b/>
                <w:sz w:val="20"/>
                <w:szCs w:val="20"/>
              </w:rPr>
            </w:pPr>
            <w:r w:rsidRPr="0001237D">
              <w:rPr>
                <w:rFonts w:ascii="Palatino Linotype" w:hAnsi="Palatino Linotype"/>
                <w:b/>
                <w:sz w:val="20"/>
                <w:szCs w:val="20"/>
              </w:rPr>
              <w:t xml:space="preserve">INSTITUTION </w:t>
            </w:r>
          </w:p>
        </w:tc>
        <w:tc>
          <w:tcPr>
            <w:tcW w:w="2637" w:type="dxa"/>
          </w:tcPr>
          <w:p w:rsidR="00CB258A" w:rsidRPr="0001237D" w:rsidRDefault="00CB258A" w:rsidP="0001237D">
            <w:pPr>
              <w:spacing w:after="0"/>
              <w:rPr>
                <w:rFonts w:ascii="Palatino Linotype" w:hAnsi="Palatino Linotype"/>
                <w:b/>
                <w:sz w:val="20"/>
                <w:szCs w:val="20"/>
              </w:rPr>
            </w:pPr>
            <w:r w:rsidRPr="0001237D">
              <w:rPr>
                <w:rFonts w:ascii="Palatino Linotype" w:hAnsi="Palatino Linotype"/>
                <w:b/>
                <w:sz w:val="20"/>
                <w:szCs w:val="20"/>
              </w:rPr>
              <w:t xml:space="preserve">MANDATE </w:t>
            </w:r>
          </w:p>
        </w:tc>
      </w:tr>
      <w:tr w:rsidR="00CB258A" w:rsidRPr="0001237D" w:rsidTr="0001237D">
        <w:trPr>
          <w:trHeight w:val="265"/>
        </w:trPr>
        <w:tc>
          <w:tcPr>
            <w:tcW w:w="3212" w:type="dxa"/>
          </w:tcPr>
          <w:p w:rsidR="00CB258A" w:rsidRPr="0001237D" w:rsidRDefault="00CB258A" w:rsidP="0001237D">
            <w:pPr>
              <w:spacing w:after="0"/>
              <w:rPr>
                <w:rFonts w:ascii="Palatino Linotype" w:hAnsi="Palatino Linotype"/>
                <w:sz w:val="20"/>
                <w:szCs w:val="20"/>
              </w:rPr>
            </w:pPr>
          </w:p>
        </w:tc>
        <w:tc>
          <w:tcPr>
            <w:tcW w:w="2859" w:type="dxa"/>
          </w:tcPr>
          <w:p w:rsidR="00CB258A" w:rsidRPr="0001237D" w:rsidRDefault="00CB258A" w:rsidP="0001237D">
            <w:pPr>
              <w:spacing w:after="0"/>
              <w:rPr>
                <w:rFonts w:ascii="Palatino Linotype" w:hAnsi="Palatino Linotype"/>
                <w:sz w:val="20"/>
                <w:szCs w:val="20"/>
              </w:rPr>
            </w:pPr>
          </w:p>
        </w:tc>
        <w:tc>
          <w:tcPr>
            <w:tcW w:w="2637" w:type="dxa"/>
          </w:tcPr>
          <w:p w:rsidR="00CB258A" w:rsidRPr="0001237D" w:rsidRDefault="00CB258A" w:rsidP="0001237D">
            <w:pPr>
              <w:spacing w:after="0"/>
              <w:rPr>
                <w:rFonts w:ascii="Palatino Linotype" w:hAnsi="Palatino Linotype"/>
                <w:sz w:val="20"/>
                <w:szCs w:val="20"/>
              </w:rPr>
            </w:pP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Kenya National Commission on Human Rights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 xml:space="preserve">Kenya National Commission on Human Rights Act, Commission </w:t>
            </w:r>
          </w:p>
        </w:tc>
        <w:tc>
          <w:tcPr>
            <w:tcW w:w="2637" w:type="dxa"/>
          </w:tcPr>
          <w:p w:rsidR="00CB258A" w:rsidRPr="0001237D" w:rsidRDefault="00CB258A" w:rsidP="0001237D">
            <w:pPr>
              <w:spacing w:after="0"/>
              <w:rPr>
                <w:rFonts w:ascii="Palatino Linotype" w:hAnsi="Palatino Linotype" w:cs="Palatino Linotype"/>
                <w:color w:val="000000"/>
                <w:sz w:val="20"/>
                <w:szCs w:val="20"/>
              </w:rPr>
            </w:pPr>
            <w:r w:rsidRPr="0001237D">
              <w:rPr>
                <w:rFonts w:ascii="Palatino Linotype" w:hAnsi="Palatino Linotype" w:cs="Palatino Linotype"/>
                <w:color w:val="000000"/>
                <w:sz w:val="20"/>
                <w:szCs w:val="20"/>
              </w:rPr>
              <w:t>Promote and protects human rights in the country</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National Commission on Gender And Equality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National Commission On Gender And Equality Commission</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Promote gender equality and freedom from discrimination</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Commission on Administrative Justice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The Commission On Administrative Justice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Investigate and report on any act or omission in public administration in any sphere of government</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National Police Service Act</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National Police Service</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Part of the mandate of the Service  is to ensure staff compliance with constitutional standard of human rights and fundamental freedoms and to staff to respect human rights and fundamental freedoms and dignity</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Independent Policing Oversight Authority Act</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Independent policing oversight Authority </w:t>
            </w:r>
          </w:p>
        </w:tc>
        <w:tc>
          <w:tcPr>
            <w:tcW w:w="2637" w:type="dxa"/>
          </w:tcPr>
          <w:p w:rsidR="00CB258A" w:rsidRPr="0001237D" w:rsidRDefault="00CB258A" w:rsidP="0001237D">
            <w:pPr>
              <w:autoSpaceDE w:val="0"/>
              <w:autoSpaceDN w:val="0"/>
              <w:adjustRightInd w:val="0"/>
              <w:spacing w:after="0"/>
              <w:rPr>
                <w:rFonts w:ascii="Palatino Linotype" w:hAnsi="Palatino Linotype"/>
                <w:sz w:val="20"/>
                <w:szCs w:val="20"/>
              </w:rPr>
            </w:pPr>
            <w:r w:rsidRPr="0001237D">
              <w:rPr>
                <w:rFonts w:ascii="Palatino Linotype" w:hAnsi="Palatino Linotype" w:cs="TimesNewRoman"/>
                <w:sz w:val="20"/>
                <w:szCs w:val="20"/>
              </w:rPr>
              <w:t xml:space="preserve">Provides for civilian oversight over the work of the Police. </w:t>
            </w:r>
          </w:p>
          <w:p w:rsidR="00CB258A" w:rsidRPr="0001237D" w:rsidRDefault="00CB258A" w:rsidP="0001237D">
            <w:pPr>
              <w:spacing w:after="0"/>
              <w:rPr>
                <w:rFonts w:ascii="Palatino Linotype" w:hAnsi="Palatino Linotype"/>
                <w:sz w:val="20"/>
                <w:szCs w:val="20"/>
              </w:rPr>
            </w:pP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Power of Mercy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 xml:space="preserve">Advisory Committee on the Power of Mercy  under the  Power of Mercy Act 2011, which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Advises the President on: granting pardon to convicted persons; postponing punishment; substituting a less severe form of punishment; and remission of punishment.</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National Police Commission Act </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National Police Commission</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legislation was enacted to es</w:t>
            </w:r>
            <w:r w:rsidRPr="0001237D">
              <w:rPr>
                <w:rFonts w:ascii="Palatino Linotype" w:hAnsi="Palatino Linotype"/>
                <w:b/>
                <w:sz w:val="20"/>
                <w:szCs w:val="20"/>
              </w:rPr>
              <w:t>tablish</w:t>
            </w:r>
            <w:r w:rsidRPr="0001237D">
              <w:rPr>
                <w:rFonts w:ascii="Palatino Linotype" w:hAnsi="Palatino Linotype"/>
                <w:sz w:val="20"/>
                <w:szCs w:val="20"/>
              </w:rPr>
              <w:t xml:space="preserve"> the National Police Commission, which recruits and appoints persons in the police service, exercises disciplinary control over and remove persons holding or acting in office within the service.</w:t>
            </w:r>
          </w:p>
        </w:tc>
      </w:tr>
      <w:tr w:rsidR="00CB258A" w:rsidRPr="0001237D" w:rsidTr="0001237D">
        <w:tc>
          <w:tcPr>
            <w:tcW w:w="3212" w:type="dxa"/>
          </w:tcPr>
          <w:p w:rsidR="00CB258A" w:rsidRPr="0001237D" w:rsidRDefault="00CB258A" w:rsidP="0001237D">
            <w:pPr>
              <w:autoSpaceDE w:val="0"/>
              <w:autoSpaceDN w:val="0"/>
              <w:adjustRightInd w:val="0"/>
              <w:spacing w:after="0"/>
              <w:jc w:val="both"/>
              <w:rPr>
                <w:rFonts w:ascii="Palatino Linotype" w:hAnsi="Palatino Linotype"/>
                <w:sz w:val="20"/>
                <w:szCs w:val="20"/>
              </w:rPr>
            </w:pPr>
            <w:r w:rsidRPr="0001237D">
              <w:rPr>
                <w:rFonts w:ascii="Palatino Linotype" w:hAnsi="Palatino Linotype" w:cs="Palatino Linotype"/>
                <w:color w:val="3A393E"/>
                <w:sz w:val="20"/>
                <w:szCs w:val="20"/>
              </w:rPr>
              <w:t xml:space="preserve">Judges and Magistrates Vetting Board Act 2011.  </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3A393E"/>
                <w:sz w:val="20"/>
                <w:szCs w:val="20"/>
              </w:rPr>
              <w:t xml:space="preserve">Vetting of Judges and Magistrates Board </w:t>
            </w:r>
          </w:p>
        </w:tc>
        <w:tc>
          <w:tcPr>
            <w:tcW w:w="2637" w:type="dxa"/>
          </w:tcPr>
          <w:p w:rsidR="00CB258A" w:rsidRPr="0001237D" w:rsidRDefault="00CB258A" w:rsidP="0001237D">
            <w:pPr>
              <w:autoSpaceDE w:val="0"/>
              <w:autoSpaceDN w:val="0"/>
              <w:adjustRightInd w:val="0"/>
              <w:spacing w:after="0"/>
              <w:jc w:val="both"/>
              <w:rPr>
                <w:rFonts w:ascii="Palatino Linotype" w:hAnsi="Palatino Linotype" w:cs="Palatino Linotype"/>
                <w:color w:val="3A393E"/>
                <w:sz w:val="20"/>
                <w:szCs w:val="20"/>
              </w:rPr>
            </w:pPr>
            <w:r w:rsidRPr="0001237D">
              <w:rPr>
                <w:rFonts w:ascii="Palatino Linotype" w:hAnsi="Palatino Linotype" w:cs="Palatino Linotype"/>
                <w:color w:val="3A393E"/>
                <w:sz w:val="20"/>
                <w:szCs w:val="20"/>
              </w:rPr>
              <w:t>Vets all judges and magistrates ensure their suitability to To ensure that the judicial officers in place comply with the standards professionalism and integrity as required by law.</w:t>
            </w:r>
          </w:p>
          <w:p w:rsidR="00CB258A" w:rsidRPr="0001237D" w:rsidRDefault="00CB258A" w:rsidP="0001237D">
            <w:pPr>
              <w:spacing w:after="0"/>
              <w:rPr>
                <w:rFonts w:ascii="Palatino Linotype" w:hAnsi="Palatino Linotype"/>
                <w:sz w:val="20"/>
                <w:szCs w:val="20"/>
              </w:rPr>
            </w:pP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The Supreme Court Act 2010</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Supreme Court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olor w:val="555555"/>
                <w:sz w:val="20"/>
                <w:szCs w:val="20"/>
                <w:lang w:eastAsia="en-AU"/>
              </w:rPr>
              <w:t xml:space="preserve">Supreme Court of Kenya has exclusive original jurisdiction to: determine disputes relating to presidential elections; hear and determine appeals; hear appeals relating to  interpretation or application of the Constitution </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The Ethics and Anti-Corruption Commission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 xml:space="preserve"> Ethics and Anti-Corruption Commission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Investigates and prosecutes  corrupt suspects and asset recovery ,among other things</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Commission For The Implementation Of The Constitution Act 2010</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Commission for Implementation of the Constitution</w:t>
            </w:r>
          </w:p>
        </w:tc>
        <w:tc>
          <w:tcPr>
            <w:tcW w:w="2637" w:type="dxa"/>
          </w:tcPr>
          <w:p w:rsidR="00CB258A" w:rsidRPr="0001237D" w:rsidRDefault="00CB258A" w:rsidP="0001237D">
            <w:pPr>
              <w:shd w:val="clear" w:color="auto" w:fill="FFFFFF"/>
              <w:spacing w:before="100" w:beforeAutospacing="1" w:after="0"/>
              <w:jc w:val="both"/>
              <w:rPr>
                <w:rFonts w:ascii="Palatino Linotype" w:hAnsi="Palatino Linotype"/>
                <w:sz w:val="20"/>
                <w:szCs w:val="20"/>
              </w:rPr>
            </w:pPr>
            <w:r w:rsidRPr="0001237D">
              <w:rPr>
                <w:rFonts w:ascii="Palatino Linotype" w:hAnsi="Palatino Linotype" w:cs="Palatino Linotype"/>
                <w:color w:val="000000"/>
                <w:sz w:val="20"/>
                <w:szCs w:val="20"/>
              </w:rPr>
              <w:t>Monitors, facilitates, coordinates and oversees the development of the legislation and administrative procedures required to implement the Constitution</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olor w:val="555555"/>
                <w:sz w:val="20"/>
                <w:szCs w:val="20"/>
              </w:rPr>
              <w:t>Independent Electoral and Boundaries Commission Act</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olor w:val="555555"/>
                <w:sz w:val="20"/>
                <w:szCs w:val="20"/>
              </w:rPr>
              <w:t xml:space="preserve">Independent Electoral and Boundaries Commission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The Commission is responsible for conducting or supervising referenda and elections to any elective body or office established by the Constitution, </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Political Parties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Political Parties in Kenya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Provides for the registration, regulation and funding of political parties in Kenya in order to enhance multi party democracy</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p>
        </w:tc>
        <w:tc>
          <w:tcPr>
            <w:tcW w:w="2859" w:type="dxa"/>
          </w:tcPr>
          <w:p w:rsidR="00CB258A" w:rsidRPr="0001237D" w:rsidRDefault="00CB258A" w:rsidP="0001237D">
            <w:pPr>
              <w:spacing w:after="0"/>
              <w:rPr>
                <w:rFonts w:ascii="Palatino Linotype" w:hAnsi="Palatino Linotype"/>
                <w:sz w:val="20"/>
                <w:szCs w:val="20"/>
              </w:rPr>
            </w:pPr>
          </w:p>
        </w:tc>
        <w:tc>
          <w:tcPr>
            <w:tcW w:w="2637" w:type="dxa"/>
          </w:tcPr>
          <w:p w:rsidR="00CB258A" w:rsidRPr="0001237D" w:rsidRDefault="00CB258A" w:rsidP="0001237D">
            <w:pPr>
              <w:spacing w:after="0"/>
              <w:rPr>
                <w:rFonts w:ascii="Palatino Linotype" w:hAnsi="Palatino Linotype"/>
                <w:sz w:val="20"/>
                <w:szCs w:val="20"/>
              </w:rPr>
            </w:pP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Environment and Land Court Act, 2011</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s="Palatino Linotype"/>
                <w:color w:val="000000"/>
                <w:sz w:val="20"/>
                <w:szCs w:val="20"/>
              </w:rPr>
              <w:t xml:space="preserve">Environment and Land Court </w:t>
            </w:r>
          </w:p>
        </w:tc>
        <w:tc>
          <w:tcPr>
            <w:tcW w:w="2637"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color w:val="000000"/>
                <w:sz w:val="20"/>
                <w:szCs w:val="20"/>
              </w:rPr>
              <w:t xml:space="preserve">To hear and determine disputes relating to the environment and the use and occupation of, and title to, land </w:t>
            </w:r>
          </w:p>
        </w:tc>
      </w:tr>
      <w:tr w:rsidR="00CB258A" w:rsidRPr="0001237D" w:rsidTr="0001237D">
        <w:tc>
          <w:tcPr>
            <w:tcW w:w="3212"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 National Land Commission Act 2012</w:t>
            </w:r>
          </w:p>
        </w:tc>
        <w:tc>
          <w:tcPr>
            <w:tcW w:w="2859" w:type="dxa"/>
          </w:tcPr>
          <w:p w:rsidR="00CB258A" w:rsidRPr="0001237D" w:rsidRDefault="00CB258A" w:rsidP="0001237D">
            <w:pPr>
              <w:spacing w:after="0"/>
              <w:rPr>
                <w:rFonts w:ascii="Palatino Linotype" w:hAnsi="Palatino Linotype"/>
                <w:sz w:val="20"/>
                <w:szCs w:val="20"/>
              </w:rPr>
            </w:pPr>
            <w:r w:rsidRPr="0001237D">
              <w:rPr>
                <w:rFonts w:ascii="Palatino Linotype" w:hAnsi="Palatino Linotype"/>
                <w:sz w:val="20"/>
                <w:szCs w:val="20"/>
              </w:rPr>
              <w:t xml:space="preserve">National Land Commission </w:t>
            </w:r>
          </w:p>
        </w:tc>
        <w:tc>
          <w:tcPr>
            <w:tcW w:w="2637" w:type="dxa"/>
          </w:tcPr>
          <w:p w:rsidR="00CB258A" w:rsidRPr="0001237D" w:rsidRDefault="00CB258A" w:rsidP="0001237D">
            <w:pPr>
              <w:shd w:val="clear" w:color="auto" w:fill="FFFFFF"/>
              <w:spacing w:before="100" w:beforeAutospacing="1" w:after="150"/>
              <w:rPr>
                <w:rFonts w:ascii="Palatino Linotype" w:hAnsi="Palatino Linotype"/>
                <w:color w:val="555555"/>
                <w:sz w:val="20"/>
                <w:szCs w:val="20"/>
                <w:lang w:eastAsia="en-AU"/>
              </w:rPr>
            </w:pPr>
            <w:r w:rsidRPr="0001237D">
              <w:rPr>
                <w:rFonts w:ascii="Palatino Linotype" w:hAnsi="Palatino Linotype"/>
                <w:color w:val="555555"/>
                <w:sz w:val="20"/>
                <w:szCs w:val="20"/>
                <w:lang w:eastAsia="en-AU"/>
              </w:rPr>
              <w:t xml:space="preserve">The Commission has wide powers in the management and administration of public, private and community lands in Kenya. </w:t>
            </w:r>
          </w:p>
          <w:p w:rsidR="00CB258A" w:rsidRPr="0001237D" w:rsidRDefault="00CB258A" w:rsidP="0001237D">
            <w:pPr>
              <w:shd w:val="clear" w:color="auto" w:fill="FFFFFF"/>
              <w:spacing w:before="100" w:beforeAutospacing="1" w:after="150"/>
              <w:rPr>
                <w:rFonts w:ascii="Palatino Linotype" w:hAnsi="Palatino Linotype"/>
                <w:color w:val="555555"/>
                <w:sz w:val="20"/>
                <w:szCs w:val="20"/>
                <w:lang w:eastAsia="en-AU"/>
              </w:rPr>
            </w:pPr>
          </w:p>
          <w:p w:rsidR="00CB258A" w:rsidRPr="0001237D" w:rsidRDefault="00CB258A" w:rsidP="0001237D">
            <w:pPr>
              <w:shd w:val="clear" w:color="auto" w:fill="FFFFFF"/>
              <w:spacing w:before="100" w:beforeAutospacing="1" w:after="150"/>
              <w:rPr>
                <w:rFonts w:ascii="Palatino Linotype" w:hAnsi="Palatino Linotype"/>
                <w:sz w:val="20"/>
                <w:szCs w:val="20"/>
              </w:rPr>
            </w:pPr>
          </w:p>
        </w:tc>
      </w:tr>
    </w:tbl>
    <w:p w:rsidR="00CB258A" w:rsidRDefault="00CB258A" w:rsidP="009908B1">
      <w:pPr>
        <w:rPr>
          <w:rFonts w:ascii="Palatino Linotype" w:hAnsi="Palatino Linotype"/>
          <w:b/>
          <w:sz w:val="20"/>
          <w:szCs w:val="20"/>
        </w:rPr>
      </w:pPr>
    </w:p>
    <w:p w:rsidR="00CB258A" w:rsidRPr="00B82FE0" w:rsidRDefault="00CB258A" w:rsidP="009908B1">
      <w:pPr>
        <w:jc w:val="both"/>
        <w:rPr>
          <w:rFonts w:ascii="Palatino Linotype" w:hAnsi="Palatino Linotype"/>
          <w:sz w:val="20"/>
          <w:szCs w:val="20"/>
        </w:rPr>
      </w:pPr>
      <w:r w:rsidRPr="00B82FE0">
        <w:rPr>
          <w:rFonts w:ascii="Palatino Linotype" w:hAnsi="Palatino Linotype"/>
          <w:b/>
          <w:sz w:val="20"/>
          <w:szCs w:val="20"/>
        </w:rPr>
        <w:t>1</w:t>
      </w:r>
      <w:r w:rsidRPr="00B82FE0">
        <w:rPr>
          <w:rFonts w:ascii="Palatino Linotype" w:hAnsi="Palatino Linotype"/>
          <w:b/>
          <w:sz w:val="24"/>
          <w:szCs w:val="24"/>
        </w:rPr>
        <w:t xml:space="preserve">(b) </w:t>
      </w:r>
      <w:r w:rsidRPr="00B82FE0">
        <w:rPr>
          <w:rFonts w:ascii="Palatino Linotype" w:hAnsi="Palatino Linotype"/>
          <w:sz w:val="24"/>
          <w:szCs w:val="24"/>
        </w:rPr>
        <w:t>Since the pres</w:t>
      </w:r>
      <w:r>
        <w:rPr>
          <w:rFonts w:ascii="Palatino Linotype" w:hAnsi="Palatino Linotype"/>
          <w:sz w:val="24"/>
          <w:szCs w:val="24"/>
        </w:rPr>
        <w:t xml:space="preserve">entation of the initial report the judiciary has recorded a number of land mark decisions that have upheld </w:t>
      </w:r>
      <w:r w:rsidRPr="00B82FE0">
        <w:rPr>
          <w:rFonts w:ascii="Palatino Linotype" w:hAnsi="Palatino Linotype"/>
          <w:sz w:val="24"/>
          <w:szCs w:val="24"/>
        </w:rPr>
        <w:t>human rights and fundamental freedoms as enshrined in the constitution 2010</w:t>
      </w:r>
      <w:r>
        <w:rPr>
          <w:rFonts w:ascii="Palatino Linotype" w:hAnsi="Palatino Linotype"/>
          <w:sz w:val="24"/>
          <w:szCs w:val="24"/>
        </w:rPr>
        <w:t>:</w:t>
      </w:r>
    </w:p>
    <w:p w:rsidR="00CB258A" w:rsidRDefault="00CB258A" w:rsidP="009908B1">
      <w:pPr>
        <w:pStyle w:val="Default"/>
        <w:numPr>
          <w:ilvl w:val="0"/>
          <w:numId w:val="13"/>
        </w:numPr>
        <w:spacing w:after="240" w:line="276" w:lineRule="auto"/>
        <w:jc w:val="both"/>
        <w:rPr>
          <w:rStyle w:val="Strong"/>
          <w:rFonts w:ascii="Palatino Linotype" w:hAnsi="Palatino Linotype" w:cs="Arial"/>
          <w:b w:val="0"/>
        </w:rPr>
      </w:pPr>
      <w:r>
        <w:rPr>
          <w:rStyle w:val="Strong"/>
          <w:rFonts w:ascii="Palatino Linotype" w:hAnsi="Palatino Linotype" w:cs="Arial"/>
          <w:b w:val="0"/>
        </w:rPr>
        <w:t xml:space="preserve">Prior to the enactment of the Constitution 2010, the courts were barred from granting bail to a person accused of murder, treason, robbery with violence and attempted robbery with violence. </w:t>
      </w:r>
      <w:r w:rsidRPr="005E452F">
        <w:rPr>
          <w:rFonts w:ascii="Palatino Linotype" w:hAnsi="Palatino Linotype"/>
        </w:rPr>
        <w:t>It is now possible for</w:t>
      </w:r>
      <w:r>
        <w:rPr>
          <w:rFonts w:ascii="Palatino Linotype" w:hAnsi="Palatino Linotype"/>
        </w:rPr>
        <w:t xml:space="preserve"> such a person </w:t>
      </w:r>
      <w:r w:rsidRPr="005E452F">
        <w:rPr>
          <w:rFonts w:ascii="Palatino Linotype" w:hAnsi="Palatino Linotype"/>
        </w:rPr>
        <w:t>to apply for and be released on bail/bond, where there is no compelling reason against such a release.</w:t>
      </w:r>
      <w:r>
        <w:rPr>
          <w:rFonts w:ascii="Palatino Linotype" w:hAnsi="Palatino Linotype"/>
        </w:rPr>
        <w:t xml:space="preserve"> </w:t>
      </w:r>
      <w:r w:rsidRPr="006A5289">
        <w:rPr>
          <w:rFonts w:ascii="Palatino Linotype" w:hAnsi="Palatino Linotype"/>
        </w:rPr>
        <w:t>In</w:t>
      </w:r>
      <w:r w:rsidRPr="006A5289">
        <w:rPr>
          <w:rFonts w:ascii="Palatino Linotype" w:hAnsi="Palatino Linotype"/>
          <w:b/>
        </w:rPr>
        <w:t xml:space="preserve"> </w:t>
      </w:r>
      <w:r w:rsidRPr="006A5289">
        <w:rPr>
          <w:rFonts w:ascii="Palatino Linotype" w:hAnsi="Palatino Linotype"/>
          <w:b/>
          <w:i/>
        </w:rPr>
        <w:t>Republic versus</w:t>
      </w:r>
      <w:r w:rsidRPr="006A5289">
        <w:rPr>
          <w:rFonts w:ascii="Palatino Linotype" w:hAnsi="Palatino Linotype"/>
          <w:b/>
        </w:rPr>
        <w:t xml:space="preserve"> </w:t>
      </w:r>
      <w:r w:rsidRPr="006A5289">
        <w:rPr>
          <w:rFonts w:ascii="Palatino Linotype" w:hAnsi="Palatino Linotype"/>
          <w:b/>
          <w:i/>
        </w:rPr>
        <w:t>Dansom Mgunya and Kasim Sheebwana Mohammed</w:t>
      </w:r>
      <w:r w:rsidRPr="006A5289">
        <w:rPr>
          <w:rFonts w:ascii="Palatino Linotype" w:hAnsi="Palatino Linotype"/>
          <w:i/>
        </w:rPr>
        <w:t xml:space="preserve">, </w:t>
      </w:r>
      <w:r w:rsidRPr="006A5289">
        <w:rPr>
          <w:rStyle w:val="Strong"/>
          <w:rFonts w:ascii="Palatino Linotype" w:hAnsi="Palatino Linotype" w:cs="Arial"/>
          <w:i/>
        </w:rPr>
        <w:t>Criminal</w:t>
      </w:r>
      <w:r w:rsidRPr="006A5289">
        <w:rPr>
          <w:rStyle w:val="Strong"/>
          <w:rFonts w:ascii="Palatino Linotype" w:hAnsi="Palatino Linotype" w:cs="Arial"/>
        </w:rPr>
        <w:t xml:space="preserve"> Case 26 </w:t>
      </w:r>
      <w:r w:rsidRPr="006A5289">
        <w:rPr>
          <w:rStyle w:val="Strong"/>
          <w:rFonts w:ascii="Palatino Linotype" w:hAnsi="Palatino Linotype" w:cs="Arial"/>
          <w:i/>
        </w:rPr>
        <w:t>of 2008</w:t>
      </w:r>
      <w:r>
        <w:rPr>
          <w:rStyle w:val="Strong"/>
          <w:rFonts w:ascii="Palatino Linotype" w:hAnsi="Palatino Linotype" w:cs="Arial"/>
          <w:b w:val="0"/>
          <w:i/>
        </w:rPr>
        <w:t>,</w:t>
      </w:r>
      <w:r>
        <w:rPr>
          <w:rStyle w:val="Strong"/>
          <w:rFonts w:ascii="Palatino Linotype" w:hAnsi="Palatino Linotype" w:cs="Arial"/>
          <w:b w:val="0"/>
        </w:rPr>
        <w:t xml:space="preserve"> The courts invoked article 49 of the constitution to grant bail to </w:t>
      </w:r>
      <w:r w:rsidRPr="005E452F">
        <w:rPr>
          <w:rFonts w:ascii="Palatino Linotype" w:hAnsi="Palatino Linotype"/>
        </w:rPr>
        <w:t>an accused person on a murder charge</w:t>
      </w:r>
      <w:r>
        <w:rPr>
          <w:rFonts w:ascii="Palatino Linotype" w:hAnsi="Palatino Linotype"/>
        </w:rPr>
        <w:t>,</w:t>
      </w:r>
      <w:r>
        <w:rPr>
          <w:rStyle w:val="Strong"/>
          <w:rFonts w:ascii="Palatino Linotype" w:hAnsi="Palatino Linotype" w:cs="Arial"/>
          <w:b w:val="0"/>
        </w:rPr>
        <w:t xml:space="preserve"> </w:t>
      </w:r>
      <w:r w:rsidRPr="005E452F">
        <w:rPr>
          <w:rStyle w:val="Strong"/>
          <w:rFonts w:ascii="Palatino Linotype" w:hAnsi="Palatino Linotype" w:cs="Arial"/>
          <w:b w:val="0"/>
        </w:rPr>
        <w:t>who had been in remand since 2008.</w:t>
      </w:r>
      <w:r>
        <w:rPr>
          <w:rStyle w:val="Strong"/>
          <w:rFonts w:ascii="Palatino Linotype" w:hAnsi="Palatino Linotype" w:cs="Arial"/>
          <w:b w:val="0"/>
        </w:rPr>
        <w:t xml:space="preserve"> </w:t>
      </w:r>
    </w:p>
    <w:p w:rsidR="00CB258A" w:rsidRPr="005E452F" w:rsidRDefault="00CB258A" w:rsidP="009908B1">
      <w:pPr>
        <w:pStyle w:val="Default"/>
        <w:numPr>
          <w:ilvl w:val="0"/>
          <w:numId w:val="13"/>
        </w:numPr>
        <w:spacing w:after="240" w:line="276" w:lineRule="auto"/>
        <w:jc w:val="both"/>
        <w:rPr>
          <w:rFonts w:ascii="Palatino Linotype" w:hAnsi="Palatino Linotype"/>
        </w:rPr>
      </w:pPr>
      <w:r>
        <w:rPr>
          <w:rFonts w:ascii="Palatino Linotype" w:hAnsi="Palatino Linotype"/>
        </w:rPr>
        <w:t xml:space="preserve">In </w:t>
      </w:r>
      <w:r w:rsidRPr="00C83604">
        <w:rPr>
          <w:rFonts w:ascii="Palatino Linotype" w:hAnsi="Palatino Linotype"/>
          <w:b/>
          <w:i/>
        </w:rPr>
        <w:t>Purity Kanana Kinoti Vs Republic Of Kenya, Misc Criminal Application, High Court   752/2010</w:t>
      </w:r>
      <w:r w:rsidRPr="005E452F">
        <w:rPr>
          <w:rFonts w:ascii="Palatino Linotype" w:hAnsi="Palatino Linotype"/>
        </w:rPr>
        <w:t>, in her petition the appellant asserted that she was detained by the police for more than 24 hours before being taken to court which constituted a violation of article 49(f) of the constituti</w:t>
      </w:r>
      <w:r>
        <w:rPr>
          <w:rFonts w:ascii="Palatino Linotype" w:hAnsi="Palatino Linotype"/>
        </w:rPr>
        <w:t>on</w:t>
      </w:r>
      <w:r w:rsidRPr="005E452F">
        <w:rPr>
          <w:rFonts w:ascii="Palatino Linotype" w:hAnsi="Palatino Linotype"/>
        </w:rPr>
        <w:t>. The court granted compensation.</w:t>
      </w:r>
    </w:p>
    <w:p w:rsidR="00CB258A" w:rsidRDefault="00CB258A" w:rsidP="009908B1">
      <w:pPr>
        <w:pStyle w:val="NormalWeb"/>
        <w:numPr>
          <w:ilvl w:val="0"/>
          <w:numId w:val="13"/>
        </w:numPr>
        <w:spacing w:after="240" w:line="276" w:lineRule="auto"/>
        <w:jc w:val="both"/>
        <w:rPr>
          <w:rFonts w:ascii="Palatino Linotype" w:hAnsi="Palatino Linotype"/>
        </w:rPr>
      </w:pPr>
      <w:r w:rsidRPr="005E452F">
        <w:rPr>
          <w:rFonts w:ascii="Palatino Linotype" w:hAnsi="Palatino Linotype"/>
        </w:rPr>
        <w:t>Further, the Constitution outlaws the remand in custody of any person for an offence that is punishable by a fine only or by imprisonment for not more than six months. This provision has been adhered to faithfully by the courts thus resulting in enhanced decongestion of prisons and remand institutions as well as safeguarding the rights of those accused</w:t>
      </w:r>
      <w:r>
        <w:rPr>
          <w:rFonts w:ascii="Palatino Linotype" w:hAnsi="Palatino Linotype"/>
        </w:rPr>
        <w:t>.</w:t>
      </w:r>
    </w:p>
    <w:p w:rsidR="00CB258A" w:rsidRPr="00E62AB9" w:rsidRDefault="00CB258A" w:rsidP="009908B1">
      <w:pPr>
        <w:pStyle w:val="Default"/>
        <w:numPr>
          <w:ilvl w:val="0"/>
          <w:numId w:val="13"/>
        </w:numPr>
        <w:spacing w:after="240" w:line="276" w:lineRule="auto"/>
        <w:jc w:val="both"/>
        <w:rPr>
          <w:rFonts w:ascii="Palatino Linotype" w:hAnsi="Palatino Linotype"/>
        </w:rPr>
      </w:pPr>
      <w:r w:rsidRPr="005E452F">
        <w:rPr>
          <w:rFonts w:ascii="Palatino Linotype" w:hAnsi="Palatino Linotype"/>
        </w:rPr>
        <w:t xml:space="preserve">The courts have upheld the right to life and dignity of persons living with HIV/AIDS in cases filed before them. In the case of </w:t>
      </w:r>
      <w:r w:rsidRPr="005E452F">
        <w:rPr>
          <w:rFonts w:ascii="Palatino Linotype" w:hAnsi="Palatino Linotype"/>
          <w:b/>
          <w:i/>
        </w:rPr>
        <w:t xml:space="preserve">P.A.O and 2 others </w:t>
      </w:r>
      <w:r w:rsidRPr="005F4FBC">
        <w:rPr>
          <w:rFonts w:ascii="Palatino Linotype" w:hAnsi="Palatino Linotype"/>
          <w:b/>
          <w:i/>
        </w:rPr>
        <w:t>vs. the</w:t>
      </w:r>
      <w:r w:rsidRPr="005E452F">
        <w:rPr>
          <w:rFonts w:ascii="Palatino Linotype" w:hAnsi="Palatino Linotype"/>
          <w:b/>
          <w:i/>
        </w:rPr>
        <w:t xml:space="preserve"> Attorney General of Kenya Petition No. 409 of 2009 Nairobi</w:t>
      </w:r>
      <w:r w:rsidRPr="005E452F">
        <w:rPr>
          <w:rFonts w:ascii="Palatino Linotype" w:hAnsi="Palatino Linotype"/>
        </w:rPr>
        <w:t>, the Constitutional Court barred the government from implementing the Anti-Counterfeit Act of 2008 which would affect access to affordable anti-retroviral drugs</w:t>
      </w:r>
      <w:r>
        <w:rPr>
          <w:rFonts w:ascii="Palatino Linotype" w:hAnsi="Palatino Linotype"/>
        </w:rPr>
        <w:t>.</w:t>
      </w:r>
      <w:r w:rsidRPr="00C42560">
        <w:rPr>
          <w:rFonts w:ascii="Palatino Linotype" w:hAnsi="Palatino Linotype"/>
          <w:b/>
        </w:rPr>
        <w:t xml:space="preserve"> </w:t>
      </w:r>
    </w:p>
    <w:p w:rsidR="00CB258A" w:rsidRPr="00A86AD9" w:rsidRDefault="00CB258A" w:rsidP="009908B1">
      <w:pPr>
        <w:pStyle w:val="ListParagraph"/>
        <w:numPr>
          <w:ilvl w:val="0"/>
          <w:numId w:val="13"/>
        </w:numPr>
        <w:spacing w:after="240" w:line="276" w:lineRule="auto"/>
        <w:jc w:val="both"/>
        <w:rPr>
          <w:rFonts w:ascii="Palatino Linotype" w:hAnsi="Palatino Linotype"/>
        </w:rPr>
      </w:pPr>
      <w:r w:rsidRPr="00A86AD9">
        <w:rPr>
          <w:rFonts w:ascii="Palatino Linotype" w:hAnsi="Palatino Linotype"/>
        </w:rPr>
        <w:t xml:space="preserve">Under article 50(h) of the Constitution, to have an  advocate assigned to him/her at State expense, if substantial injuries would otherwise result, and be informed of this right promptly. </w:t>
      </w:r>
    </w:p>
    <w:p w:rsidR="00CB258A" w:rsidRPr="005E452F" w:rsidRDefault="00CB258A" w:rsidP="009908B1">
      <w:pPr>
        <w:pStyle w:val="Default"/>
        <w:numPr>
          <w:ilvl w:val="0"/>
          <w:numId w:val="13"/>
        </w:numPr>
        <w:spacing w:after="240" w:line="276" w:lineRule="auto"/>
        <w:jc w:val="both"/>
        <w:rPr>
          <w:rStyle w:val="Strong"/>
          <w:rFonts w:ascii="Palatino Linotype" w:hAnsi="Palatino Linotype" w:cs="Arial"/>
          <w:b w:val="0"/>
        </w:rPr>
      </w:pPr>
      <w:r w:rsidRPr="005E452F">
        <w:rPr>
          <w:rFonts w:ascii="Palatino Linotype" w:hAnsi="Palatino Linotype"/>
        </w:rPr>
        <w:t>The Court of Appeal of Kenya,</w:t>
      </w:r>
      <w:r>
        <w:rPr>
          <w:rFonts w:ascii="Palatino Linotype" w:hAnsi="Palatino Linotype"/>
        </w:rPr>
        <w:t xml:space="preserve"> </w:t>
      </w:r>
      <w:r w:rsidRPr="005F4FBC">
        <w:rPr>
          <w:rFonts w:ascii="Palatino Linotype" w:hAnsi="Palatino Linotype"/>
          <w:b/>
          <w:i/>
        </w:rPr>
        <w:t>David Njoroge Macharia –vs- Republic, Court of Appeal of Kenya, Criminal Appeal No. 497 of 2007</w:t>
      </w:r>
      <w:r w:rsidRPr="005E452F">
        <w:rPr>
          <w:rFonts w:ascii="Palatino Linotype" w:hAnsi="Palatino Linotype"/>
        </w:rPr>
        <w:t>, in a judgment delivered on 18</w:t>
      </w:r>
      <w:r w:rsidRPr="005E452F">
        <w:rPr>
          <w:rFonts w:ascii="Palatino Linotype" w:hAnsi="Palatino Linotype"/>
          <w:vertAlign w:val="superscript"/>
        </w:rPr>
        <w:t>th</w:t>
      </w:r>
      <w:r w:rsidRPr="005E452F">
        <w:rPr>
          <w:rFonts w:ascii="Palatino Linotype" w:hAnsi="Palatino Linotype"/>
        </w:rPr>
        <w:t xml:space="preserve"> March 2011, reaffirmed the state’s responsibility in provision of legal aid</w:t>
      </w:r>
    </w:p>
    <w:p w:rsidR="00CB258A" w:rsidRDefault="00CB258A" w:rsidP="009908B1">
      <w:pPr>
        <w:pStyle w:val="NormalWeb"/>
        <w:numPr>
          <w:ilvl w:val="0"/>
          <w:numId w:val="13"/>
        </w:numPr>
        <w:spacing w:after="240" w:line="276" w:lineRule="auto"/>
        <w:jc w:val="both"/>
        <w:rPr>
          <w:rFonts w:ascii="Palatino Linotype" w:hAnsi="Palatino Linotype"/>
        </w:rPr>
      </w:pPr>
      <w:r w:rsidRPr="005E452F">
        <w:rPr>
          <w:rFonts w:ascii="Palatino Linotype" w:hAnsi="Palatino Linotype"/>
        </w:rPr>
        <w:t>In</w:t>
      </w:r>
      <w:r>
        <w:rPr>
          <w:rFonts w:ascii="Palatino Linotype" w:hAnsi="Palatino Linotype"/>
        </w:rPr>
        <w:t xml:space="preserve"> </w:t>
      </w:r>
      <w:r w:rsidRPr="001A65CB">
        <w:rPr>
          <w:rFonts w:ascii="Palatino Linotype" w:hAnsi="Palatino Linotype"/>
          <w:b/>
          <w:i/>
        </w:rPr>
        <w:t>John Kimita Mwanike -vs - Republic, High Court of Kenya at Nakuru</w:t>
      </w:r>
      <w:r>
        <w:rPr>
          <w:rFonts w:ascii="Palatino Linotype" w:hAnsi="Palatino Linotype"/>
          <w:b/>
          <w:i/>
        </w:rPr>
        <w:t>,</w:t>
      </w:r>
      <w:r w:rsidRPr="001A65CB">
        <w:rPr>
          <w:rFonts w:ascii="Palatino Linotype" w:hAnsi="Palatino Linotype"/>
        </w:rPr>
        <w:t xml:space="preserve"> the court held that </w:t>
      </w:r>
      <w:r>
        <w:rPr>
          <w:rFonts w:ascii="Palatino Linotype" w:hAnsi="Palatino Linotype"/>
        </w:rPr>
        <w:t xml:space="preserve">despite </w:t>
      </w:r>
      <w:r w:rsidRPr="001A65CB">
        <w:rPr>
          <w:rFonts w:ascii="Palatino Linotype" w:hAnsi="Palatino Linotype"/>
        </w:rPr>
        <w:t>section 204 of the Penal Code</w:t>
      </w:r>
      <w:r>
        <w:rPr>
          <w:rFonts w:ascii="Palatino Linotype" w:hAnsi="Palatino Linotype"/>
        </w:rPr>
        <w:t>,</w:t>
      </w:r>
      <w:r w:rsidRPr="001A65CB">
        <w:rPr>
          <w:rFonts w:ascii="Palatino Linotype" w:hAnsi="Palatino Linotype"/>
        </w:rPr>
        <w:t xml:space="preserve"> </w:t>
      </w:r>
      <w:r>
        <w:rPr>
          <w:rFonts w:ascii="Palatino Linotype" w:hAnsi="Palatino Linotype"/>
        </w:rPr>
        <w:t xml:space="preserve">which still states that any person convicted of murder shall be sentenced to death , a trial judge still retains the discretion not to impose the death sentence and instead impose such sentence as may be warranted by the circumstances and facts of the particular case. </w:t>
      </w:r>
    </w:p>
    <w:p w:rsidR="00CB258A" w:rsidRDefault="00CB258A" w:rsidP="009908B1">
      <w:pPr>
        <w:pStyle w:val="NormalWeb"/>
        <w:numPr>
          <w:ilvl w:val="0"/>
          <w:numId w:val="13"/>
        </w:numPr>
        <w:spacing w:after="240" w:line="276" w:lineRule="auto"/>
        <w:jc w:val="both"/>
        <w:rPr>
          <w:rFonts w:ascii="Palatino Linotype" w:hAnsi="Palatino Linotype"/>
        </w:rPr>
      </w:pPr>
      <w:r w:rsidRPr="00E62AB9">
        <w:rPr>
          <w:rStyle w:val="Strong"/>
          <w:rFonts w:ascii="Palatino Linotype" w:hAnsi="Palatino Linotype" w:cs="Arial"/>
        </w:rPr>
        <w:t>In</w:t>
      </w:r>
      <w:r w:rsidRPr="00E62AB9">
        <w:rPr>
          <w:rStyle w:val="Strong"/>
          <w:rFonts w:ascii="Palatino Linotype" w:hAnsi="Palatino Linotype" w:cs="Arial"/>
          <w:b w:val="0"/>
        </w:rPr>
        <w:t xml:space="preserve"> </w:t>
      </w:r>
      <w:r w:rsidRPr="00E62AB9">
        <w:rPr>
          <w:rStyle w:val="Strong"/>
          <w:rFonts w:ascii="Palatino Linotype" w:hAnsi="Palatino Linotype" w:cs="Arial"/>
          <w:i/>
        </w:rPr>
        <w:t>Kenya Anti-Corruption Commission vs Stanley Mombo  High Court of Nairobi, civil suit no. 448 of 2008-</w:t>
      </w:r>
      <w:r w:rsidRPr="005E452F">
        <w:rPr>
          <w:rStyle w:val="Strong"/>
          <w:rFonts w:ascii="Palatino Linotype" w:hAnsi="Palatino Linotype" w:cs="Arial"/>
        </w:rPr>
        <w:t xml:space="preserve"> -</w:t>
      </w:r>
      <w:r w:rsidRPr="005E452F">
        <w:rPr>
          <w:rFonts w:ascii="Palatino Linotype" w:hAnsi="Palatino Linotype"/>
        </w:rPr>
        <w:t xml:space="preserve">The Kenya Anti-Corruption Commission had filed a case before the High Court seeking determination of whether Mr. Amuti  had in </w:t>
      </w:r>
      <w:r>
        <w:rPr>
          <w:rFonts w:ascii="Palatino Linotype" w:hAnsi="Palatino Linotype"/>
        </w:rPr>
        <w:t xml:space="preserve">his </w:t>
      </w:r>
      <w:r w:rsidRPr="005E452F">
        <w:rPr>
          <w:rFonts w:ascii="Palatino Linotype" w:hAnsi="Palatino Linotype"/>
        </w:rPr>
        <w:t xml:space="preserve">possession unexplained assets and whether he should have been condemned to pay the government the cash and value of properties acquired corruptly or in the alternative whether the cash, landed properties and motor vehicles should have been forfeited to the government. </w:t>
      </w:r>
      <w:r w:rsidRPr="00966A14">
        <w:rPr>
          <w:rFonts w:ascii="Palatino Linotype" w:hAnsi="Palatino Linotype"/>
        </w:rPr>
        <w:t>The High Court stated that the absence of a fair trial in the process stipulated under the Anti-Corruption and Economic Crimes Act rendered the trial inconsistent with the Constitution.</w:t>
      </w:r>
      <w:r w:rsidRPr="005E452F">
        <w:rPr>
          <w:rFonts w:ascii="Palatino Linotype" w:hAnsi="Palatino Linotype"/>
        </w:rPr>
        <w:t xml:space="preserve"> </w:t>
      </w:r>
    </w:p>
    <w:p w:rsidR="00CB258A" w:rsidRPr="005E452F" w:rsidRDefault="00CB258A" w:rsidP="009908B1">
      <w:pPr>
        <w:pStyle w:val="Default"/>
        <w:spacing w:line="276" w:lineRule="auto"/>
        <w:jc w:val="both"/>
        <w:rPr>
          <w:rFonts w:ascii="Palatino Linotype" w:hAnsi="Palatino Linotype"/>
        </w:rPr>
      </w:pPr>
    </w:p>
    <w:p w:rsidR="00CB258A" w:rsidRPr="00FD2949" w:rsidRDefault="00CB258A" w:rsidP="00747C58">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45. PLEASE PROVIDE DETAILED RELEVANT INFORMATION ON THE NEW POLITICAL, ADMINISTRATIVE AND OTHER MEASURES TAKEN TO PROMOTE AND PROTECT HUMAN RIGHTS AT THE NATIONAL LEVEL THAT HAVE OCCURRED SINCE THE INITIAL REPORT AND THE RELEVANT PARTS OF THE FOLLOW-UP INFORMATION SUBMITTED, INCLUDING ON ANY NATIONAL HUMAN RIGHTS PLANS OR PROGRAMMES, AND THE RESOURCES ALLOCATED TO IT, ITS MEANS, OBJECTIVES AND RESULTS.</w:t>
      </w:r>
    </w:p>
    <w:p w:rsidR="00CB258A" w:rsidRDefault="00CB258A" w:rsidP="009908B1">
      <w:pPr>
        <w:pStyle w:val="Default"/>
        <w:spacing w:line="276" w:lineRule="auto"/>
        <w:jc w:val="both"/>
        <w:rPr>
          <w:rFonts w:ascii="Palatino Linotype" w:hAnsi="Palatino Linotype"/>
        </w:rPr>
      </w:pPr>
      <w:r>
        <w:rPr>
          <w:rFonts w:ascii="Palatino Linotype" w:hAnsi="Palatino Linotype"/>
        </w:rPr>
        <w:t>Response:</w:t>
      </w:r>
    </w:p>
    <w:p w:rsidR="00CB258A" w:rsidRDefault="00CB258A" w:rsidP="009908B1">
      <w:pPr>
        <w:rPr>
          <w:rFonts w:ascii="Palatino Linotype" w:hAnsi="Palatino Linotype" w:cs="+mn-cs"/>
          <w:color w:val="000000"/>
          <w:kern w:val="24"/>
          <w:lang w:val="en-US"/>
        </w:rPr>
      </w:pPr>
      <w:r>
        <w:rPr>
          <w:rFonts w:ascii="Palatino Linotype" w:hAnsi="Palatino Linotype" w:cs="+mn-cs"/>
          <w:color w:val="000000"/>
          <w:kern w:val="24"/>
          <w:lang w:val="en-US"/>
        </w:rPr>
        <w:t xml:space="preserve">122. The government of Kenya has taken actions to promote and protect human rights in Kenya: </w:t>
      </w:r>
    </w:p>
    <w:p w:rsidR="00CB258A" w:rsidRDefault="00CB258A" w:rsidP="009908B1">
      <w:pPr>
        <w:rPr>
          <w:rFonts w:ascii="Palatino Linotype" w:hAnsi="Palatino Linotype" w:cs="+mn-cs"/>
          <w:color w:val="000000"/>
          <w:kern w:val="24"/>
          <w:lang w:val="en-US"/>
        </w:rPr>
      </w:pPr>
      <w:r>
        <w:rPr>
          <w:rFonts w:ascii="Palatino Linotype" w:hAnsi="Palatino Linotype" w:cs="+mn-cs"/>
          <w:color w:val="000000"/>
          <w:kern w:val="24"/>
          <w:lang w:val="en-US"/>
        </w:rPr>
        <w:t xml:space="preserve">1. The National Policy an Action Plan on Human Rights </w:t>
      </w:r>
    </w:p>
    <w:p w:rsidR="00CB258A" w:rsidRPr="001F1BA5" w:rsidRDefault="00CB258A" w:rsidP="009908B1">
      <w:pPr>
        <w:rPr>
          <w:rFonts w:ascii="Palatino Linotype" w:hAnsi="Palatino Linotype"/>
          <w:color w:val="DD8047"/>
        </w:rPr>
      </w:pPr>
      <w:r>
        <w:rPr>
          <w:rFonts w:ascii="Palatino Linotype" w:hAnsi="Palatino Linotype" w:cs="Palatino Linotype"/>
          <w:color w:val="000000"/>
          <w:sz w:val="24"/>
          <w:szCs w:val="24"/>
        </w:rPr>
        <w:t xml:space="preserve">The Ministry of Justice, National Cohesion and Constitutional Affairs developed and submitted to Cabinet a draft National Policy and Action Plan for the promotion and protection of Human Rights. </w:t>
      </w:r>
      <w:r w:rsidRPr="0098193F">
        <w:rPr>
          <w:rFonts w:ascii="Palatino Linotype" w:hAnsi="Palatino Linotype"/>
          <w:sz w:val="24"/>
          <w:szCs w:val="24"/>
        </w:rPr>
        <w:t xml:space="preserve">The </w:t>
      </w:r>
      <w:r>
        <w:rPr>
          <w:rFonts w:ascii="Palatino Linotype" w:hAnsi="Palatino Linotype"/>
          <w:sz w:val="24"/>
          <w:szCs w:val="24"/>
        </w:rPr>
        <w:t xml:space="preserve">Policy </w:t>
      </w:r>
      <w:r w:rsidRPr="0098193F">
        <w:rPr>
          <w:rFonts w:ascii="Palatino Linotype" w:hAnsi="Palatino Linotype"/>
          <w:sz w:val="24"/>
          <w:szCs w:val="24"/>
        </w:rPr>
        <w:t>provides a comprehensive and coherent framework for the promotion and protection of human rights</w:t>
      </w:r>
      <w:r>
        <w:rPr>
          <w:rFonts w:ascii="Palatino Linotype" w:hAnsi="Palatino Linotype"/>
          <w:sz w:val="24"/>
          <w:szCs w:val="24"/>
        </w:rPr>
        <w:t xml:space="preserve">. The main objectives of the Policy and Action Plan are to: </w:t>
      </w:r>
    </w:p>
    <w:p w:rsidR="00CB258A" w:rsidRPr="0032688C" w:rsidRDefault="00CB258A" w:rsidP="009908B1">
      <w:pPr>
        <w:pStyle w:val="ListParagraph"/>
        <w:numPr>
          <w:ilvl w:val="0"/>
          <w:numId w:val="2"/>
        </w:numPr>
        <w:autoSpaceDE/>
        <w:autoSpaceDN/>
        <w:adjustRightInd/>
        <w:spacing w:line="276" w:lineRule="auto"/>
        <w:contextualSpacing/>
        <w:rPr>
          <w:rFonts w:ascii="Palatino Linotype" w:hAnsi="Palatino Linotype" w:cs="+mn-cs"/>
          <w:color w:val="000000"/>
          <w:kern w:val="24"/>
          <w:lang w:val="en-US"/>
        </w:rPr>
      </w:pPr>
      <w:r w:rsidRPr="0032688C">
        <w:rPr>
          <w:rFonts w:ascii="Palatino Linotype" w:hAnsi="Palatino Linotype" w:cs="+mn-cs"/>
          <w:color w:val="000000"/>
          <w:kern w:val="24"/>
          <w:lang w:val="en-US"/>
        </w:rPr>
        <w:t>To mainstream human rights in public policy development and resource allocation;</w:t>
      </w:r>
    </w:p>
    <w:p w:rsidR="00CB258A" w:rsidRPr="0032688C" w:rsidRDefault="00CB258A" w:rsidP="009908B1">
      <w:pPr>
        <w:pStyle w:val="ListParagraph"/>
        <w:numPr>
          <w:ilvl w:val="0"/>
          <w:numId w:val="2"/>
        </w:numPr>
        <w:autoSpaceDE/>
        <w:autoSpaceDN/>
        <w:adjustRightInd/>
        <w:spacing w:line="276" w:lineRule="auto"/>
        <w:contextualSpacing/>
        <w:rPr>
          <w:rFonts w:ascii="Palatino Linotype" w:hAnsi="Palatino Linotype"/>
          <w:color w:val="DD8047"/>
        </w:rPr>
      </w:pPr>
      <w:r w:rsidRPr="0032688C">
        <w:rPr>
          <w:rFonts w:ascii="Palatino Linotype" w:hAnsi="Palatino Linotype" w:cs="+mn-cs"/>
          <w:color w:val="000000"/>
          <w:kern w:val="24"/>
          <w:lang w:val="en-US"/>
        </w:rPr>
        <w:t>To promote the respect, protection and fulfillment of all human rights by the State and Non- State actors;</w:t>
      </w:r>
    </w:p>
    <w:p w:rsidR="00CB258A" w:rsidRPr="0032688C" w:rsidRDefault="00CB258A" w:rsidP="009908B1">
      <w:pPr>
        <w:pStyle w:val="ListParagraph"/>
        <w:numPr>
          <w:ilvl w:val="0"/>
          <w:numId w:val="2"/>
        </w:numPr>
        <w:autoSpaceDE/>
        <w:autoSpaceDN/>
        <w:adjustRightInd/>
        <w:spacing w:line="276" w:lineRule="auto"/>
        <w:contextualSpacing/>
        <w:rPr>
          <w:rFonts w:ascii="Palatino Linotype" w:hAnsi="Palatino Linotype" w:cs="+mn-cs"/>
          <w:color w:val="000000"/>
          <w:kern w:val="24"/>
          <w:lang w:val="en-US"/>
        </w:rPr>
      </w:pPr>
      <w:r w:rsidRPr="0032688C">
        <w:rPr>
          <w:rFonts w:ascii="Palatino Linotype" w:hAnsi="Palatino Linotype" w:cs="+mn-cs"/>
          <w:color w:val="000000"/>
          <w:kern w:val="24"/>
          <w:lang w:val="en-US"/>
        </w:rPr>
        <w:t>To strengthen the capacity of all State and Non- State actors to respect, protect and ensure the fulfillment of human rights; and</w:t>
      </w:r>
    </w:p>
    <w:p w:rsidR="00CB258A" w:rsidRPr="0032688C" w:rsidRDefault="00CB258A" w:rsidP="009908B1">
      <w:pPr>
        <w:pStyle w:val="ListParagraph"/>
        <w:numPr>
          <w:ilvl w:val="0"/>
          <w:numId w:val="2"/>
        </w:numPr>
        <w:autoSpaceDE/>
        <w:autoSpaceDN/>
        <w:adjustRightInd/>
        <w:spacing w:line="276" w:lineRule="auto"/>
        <w:contextualSpacing/>
        <w:rPr>
          <w:rFonts w:ascii="Palatino Linotype" w:hAnsi="Palatino Linotype" w:cs="Palatino Linotype"/>
          <w:color w:val="000000"/>
        </w:rPr>
      </w:pPr>
      <w:r w:rsidRPr="0032688C">
        <w:rPr>
          <w:rFonts w:ascii="Palatino Linotype" w:hAnsi="Palatino Linotype" w:cs="+mn-cs"/>
          <w:color w:val="000000"/>
          <w:kern w:val="24"/>
          <w:lang w:val="en-US"/>
        </w:rPr>
        <w:t>To promote the human rights based approach to planning, implementing, monitoring and evaluating of programmes in all sectors in the country.</w:t>
      </w:r>
    </w:p>
    <w:p w:rsidR="00CB258A" w:rsidRDefault="00CB258A" w:rsidP="009908B1">
      <w:pPr>
        <w:autoSpaceDE w:val="0"/>
        <w:autoSpaceDN w:val="0"/>
        <w:adjustRightInd w:val="0"/>
        <w:spacing w:after="0"/>
        <w:jc w:val="both"/>
        <w:rPr>
          <w:rFonts w:ascii="Palatino Linotype" w:hAnsi="Palatino Linotype" w:cs="Palatino Linotype"/>
          <w:color w:val="000000"/>
          <w:sz w:val="24"/>
          <w:szCs w:val="24"/>
        </w:rPr>
      </w:pPr>
    </w:p>
    <w:p w:rsidR="00CB258A" w:rsidRDefault="00CB258A" w:rsidP="009908B1">
      <w:pPr>
        <w:autoSpaceDE w:val="0"/>
        <w:autoSpaceDN w:val="0"/>
        <w:adjustRightInd w:val="0"/>
        <w:spacing w:after="0"/>
        <w:jc w:val="both"/>
        <w:rPr>
          <w:rFonts w:ascii="Palatino Linotype" w:hAnsi="Palatino Linotype"/>
          <w:sz w:val="24"/>
          <w:szCs w:val="24"/>
        </w:rPr>
      </w:pPr>
      <w:r>
        <w:rPr>
          <w:rFonts w:ascii="Palatino Linotype" w:hAnsi="Palatino Linotype"/>
          <w:sz w:val="24"/>
          <w:szCs w:val="24"/>
          <w:lang w:val="en-GB"/>
        </w:rPr>
        <w:t xml:space="preserve">2. A </w:t>
      </w:r>
      <w:r w:rsidRPr="0098193F">
        <w:rPr>
          <w:rFonts w:ascii="Palatino Linotype" w:hAnsi="Palatino Linotype"/>
          <w:sz w:val="24"/>
          <w:szCs w:val="24"/>
          <w:lang w:val="en-GB"/>
        </w:rPr>
        <w:t>National Land Policy</w:t>
      </w:r>
      <w:r>
        <w:rPr>
          <w:rFonts w:ascii="Palatino Linotype" w:hAnsi="Palatino Linotype"/>
          <w:sz w:val="24"/>
          <w:szCs w:val="24"/>
          <w:lang w:val="en-GB"/>
        </w:rPr>
        <w:t xml:space="preserve"> was developed by The Ministry of Lands and passed by Parliament. The policy </w:t>
      </w:r>
      <w:r w:rsidRPr="0098193F">
        <w:rPr>
          <w:rFonts w:ascii="Palatino Linotype" w:hAnsi="Palatino Linotype"/>
          <w:sz w:val="24"/>
          <w:szCs w:val="24"/>
          <w:lang w:val="en-GB"/>
        </w:rPr>
        <w:t xml:space="preserve">provides </w:t>
      </w:r>
      <w:r>
        <w:rPr>
          <w:rFonts w:ascii="Palatino Linotype" w:hAnsi="Palatino Linotype"/>
          <w:sz w:val="24"/>
          <w:szCs w:val="24"/>
          <w:lang w:val="en-GB"/>
        </w:rPr>
        <w:t xml:space="preserve">a </w:t>
      </w:r>
      <w:r w:rsidRPr="0098193F">
        <w:rPr>
          <w:rFonts w:ascii="Palatino Linotype" w:hAnsi="Palatino Linotype"/>
          <w:sz w:val="24"/>
          <w:szCs w:val="24"/>
          <w:lang w:val="en-GB"/>
        </w:rPr>
        <w:t>framework within which land disputes and historical injustices relating to land will be addressed.  The policy recognizes the vulnerability of minority and marginalized groups and provides for collective land rights and a de-centralized land governance structure.</w:t>
      </w:r>
      <w:r w:rsidRPr="0098193F">
        <w:rPr>
          <w:rFonts w:ascii="Palatino Linotype" w:hAnsi="Palatino Linotype"/>
          <w:sz w:val="24"/>
          <w:szCs w:val="24"/>
        </w:rPr>
        <w:t xml:space="preserve"> </w:t>
      </w:r>
    </w:p>
    <w:p w:rsidR="00CB258A" w:rsidRDefault="00CB258A" w:rsidP="009908B1">
      <w:pPr>
        <w:autoSpaceDE w:val="0"/>
        <w:autoSpaceDN w:val="0"/>
        <w:adjustRightInd w:val="0"/>
        <w:spacing w:after="0"/>
        <w:jc w:val="both"/>
        <w:rPr>
          <w:rFonts w:ascii="Palatino Linotype" w:hAnsi="Palatino Linotype"/>
          <w:sz w:val="24"/>
          <w:szCs w:val="24"/>
        </w:rPr>
      </w:pPr>
    </w:p>
    <w:p w:rsidR="00CB258A" w:rsidRPr="00A05F42" w:rsidRDefault="00CB258A" w:rsidP="009908B1">
      <w:pPr>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3. Other policies include: the </w:t>
      </w:r>
      <w:r w:rsidRPr="00A05F42">
        <w:rPr>
          <w:rFonts w:ascii="Palatino Linotype" w:hAnsi="Palatino Linotype" w:cs="Palatino Linotype"/>
          <w:color w:val="000000"/>
          <w:sz w:val="24"/>
          <w:szCs w:val="24"/>
        </w:rPr>
        <w:t>National Policy on the Abandonment of Female Genital Mutilation was formulated in 2010</w:t>
      </w:r>
      <w:r>
        <w:rPr>
          <w:rFonts w:ascii="Palatino Linotype" w:hAnsi="Palatino Linotype" w:cs="Palatino Linotype"/>
          <w:color w:val="000000"/>
          <w:sz w:val="24"/>
          <w:szCs w:val="24"/>
        </w:rPr>
        <w:t xml:space="preserve">, </w:t>
      </w:r>
      <w:r>
        <w:rPr>
          <w:rFonts w:ascii="Palatino Linotype" w:hAnsi="Palatino Linotype"/>
          <w:sz w:val="24"/>
          <w:szCs w:val="24"/>
        </w:rPr>
        <w:t xml:space="preserve">the draft National Legal Aid Policy, </w:t>
      </w:r>
      <w:r>
        <w:rPr>
          <w:rFonts w:ascii="Palatino Linotype" w:hAnsi="Palatino Linotype" w:cs="+mn-cs"/>
          <w:color w:val="000000"/>
          <w:kern w:val="24"/>
          <w:lang w:val="en-US"/>
        </w:rPr>
        <w:t xml:space="preserve">Pre bail policy and the draft </w:t>
      </w:r>
      <w:r w:rsidRPr="005E452F">
        <w:rPr>
          <w:rFonts w:ascii="Palatino Linotype" w:hAnsi="Palatino Linotype"/>
        </w:rPr>
        <w:t xml:space="preserve">National Refugee Policy  </w:t>
      </w:r>
    </w:p>
    <w:p w:rsidR="00CB258A" w:rsidRPr="0032688C" w:rsidRDefault="00CB258A" w:rsidP="009908B1">
      <w:pPr>
        <w:rPr>
          <w:rFonts w:ascii="Palatino Linotype" w:hAnsi="Palatino Linotype" w:cs="+mn-cs"/>
          <w:color w:val="000000"/>
          <w:kern w:val="24"/>
          <w:sz w:val="24"/>
          <w:szCs w:val="24"/>
          <w:lang w:val="en-US"/>
        </w:rPr>
      </w:pPr>
      <w:r>
        <w:rPr>
          <w:rFonts w:ascii="Palatino Linotype" w:hAnsi="Palatino Linotype" w:cs="+mn-cs"/>
          <w:color w:val="000000"/>
          <w:kern w:val="24"/>
          <w:sz w:val="24"/>
          <w:szCs w:val="24"/>
          <w:lang w:val="en-US"/>
        </w:rPr>
        <w:t xml:space="preserve">4. </w:t>
      </w:r>
      <w:r w:rsidRPr="0032688C">
        <w:rPr>
          <w:rFonts w:ascii="Palatino Linotype" w:hAnsi="Palatino Linotype" w:cs="+mn-cs"/>
          <w:color w:val="000000"/>
          <w:kern w:val="24"/>
          <w:sz w:val="24"/>
          <w:szCs w:val="24"/>
          <w:lang w:val="en-US"/>
        </w:rPr>
        <w:t>The mainstreaming of gender, disabil</w:t>
      </w:r>
      <w:r>
        <w:rPr>
          <w:rFonts w:ascii="Palatino Linotype" w:hAnsi="Palatino Linotype" w:cs="+mn-cs"/>
          <w:color w:val="000000"/>
          <w:kern w:val="24"/>
          <w:sz w:val="24"/>
          <w:szCs w:val="24"/>
          <w:lang w:val="en-US"/>
        </w:rPr>
        <w:t>ity issues in a</w:t>
      </w:r>
      <w:r w:rsidRPr="0032688C">
        <w:rPr>
          <w:rFonts w:ascii="Palatino Linotype" w:hAnsi="Palatino Linotype" w:cs="+mn-cs"/>
          <w:color w:val="000000"/>
          <w:kern w:val="24"/>
          <w:sz w:val="24"/>
          <w:szCs w:val="24"/>
          <w:lang w:val="en-US"/>
        </w:rPr>
        <w:t xml:space="preserve">ll government departments. </w:t>
      </w:r>
    </w:p>
    <w:p w:rsidR="00CB258A" w:rsidRDefault="00CB258A" w:rsidP="009908B1">
      <w:pPr>
        <w:pStyle w:val="NoSpacing"/>
        <w:spacing w:line="276" w:lineRule="auto"/>
        <w:jc w:val="both"/>
        <w:rPr>
          <w:rFonts w:ascii="Palatino Linotype" w:hAnsi="Palatino Linotype"/>
        </w:rPr>
      </w:pPr>
      <w:r>
        <w:rPr>
          <w:rFonts w:ascii="Palatino Linotype" w:hAnsi="Palatino Linotype"/>
        </w:rPr>
        <w:t>5. To address the problem of sexual and gender based violence the following actions have been taken:</w:t>
      </w:r>
    </w:p>
    <w:p w:rsidR="00CB258A" w:rsidRPr="005E452F" w:rsidRDefault="00CB258A" w:rsidP="009908B1">
      <w:pPr>
        <w:pStyle w:val="NoSpacing"/>
        <w:numPr>
          <w:ilvl w:val="0"/>
          <w:numId w:val="3"/>
        </w:numPr>
        <w:autoSpaceDE/>
        <w:autoSpaceDN/>
        <w:adjustRightInd/>
        <w:spacing w:line="276" w:lineRule="auto"/>
        <w:jc w:val="both"/>
        <w:rPr>
          <w:rFonts w:ascii="Palatino Linotype" w:hAnsi="Palatino Linotype"/>
        </w:rPr>
      </w:pPr>
      <w:r>
        <w:rPr>
          <w:rFonts w:ascii="Palatino Linotype" w:hAnsi="Palatino Linotype"/>
        </w:rPr>
        <w:t>T</w:t>
      </w:r>
      <w:r w:rsidRPr="005E452F">
        <w:rPr>
          <w:rFonts w:ascii="Palatino Linotype" w:hAnsi="Palatino Linotype"/>
        </w:rPr>
        <w:t xml:space="preserve">raining and sensitization of investigators, police prosecutors and judicial officers on Sexual and Gender based violence cases throughout the </w:t>
      </w:r>
      <w:r>
        <w:rPr>
          <w:rFonts w:ascii="Palatino Linotype" w:hAnsi="Palatino Linotype"/>
        </w:rPr>
        <w:t>country</w:t>
      </w:r>
      <w:r w:rsidRPr="005E452F">
        <w:rPr>
          <w:rFonts w:ascii="Palatino Linotype" w:hAnsi="Palatino Linotype"/>
        </w:rPr>
        <w:t>;</w:t>
      </w:r>
    </w:p>
    <w:p w:rsidR="00CB258A" w:rsidRDefault="00CB258A" w:rsidP="009908B1">
      <w:pPr>
        <w:pStyle w:val="NoSpacing"/>
        <w:numPr>
          <w:ilvl w:val="0"/>
          <w:numId w:val="3"/>
        </w:numPr>
        <w:autoSpaceDE/>
        <w:autoSpaceDN/>
        <w:adjustRightInd/>
        <w:spacing w:line="276" w:lineRule="auto"/>
        <w:jc w:val="both"/>
        <w:rPr>
          <w:rFonts w:ascii="Palatino Linotype" w:hAnsi="Palatino Linotype"/>
        </w:rPr>
      </w:pPr>
      <w:r w:rsidRPr="005E452F">
        <w:rPr>
          <w:rFonts w:ascii="Palatino Linotype" w:hAnsi="Palatino Linotype"/>
        </w:rPr>
        <w:t>Specialized training on forensic investigations, crime scene management , collection, preservation and presentation of evidence ;</w:t>
      </w:r>
    </w:p>
    <w:p w:rsidR="00CB258A" w:rsidRDefault="00CB258A" w:rsidP="009908B1">
      <w:pPr>
        <w:pStyle w:val="NoSpacing"/>
        <w:numPr>
          <w:ilvl w:val="0"/>
          <w:numId w:val="3"/>
        </w:numPr>
        <w:autoSpaceDE/>
        <w:autoSpaceDN/>
        <w:adjustRightInd/>
        <w:spacing w:line="276" w:lineRule="auto"/>
        <w:jc w:val="both"/>
        <w:rPr>
          <w:rFonts w:ascii="Palatino Linotype" w:hAnsi="Palatino Linotype"/>
        </w:rPr>
      </w:pPr>
      <w:r>
        <w:rPr>
          <w:rFonts w:ascii="Palatino Linotype" w:hAnsi="Palatino Linotype"/>
        </w:rPr>
        <w:t xml:space="preserve">The development of the </w:t>
      </w:r>
      <w:r w:rsidRPr="005E452F">
        <w:rPr>
          <w:rFonts w:ascii="Palatino Linotype" w:hAnsi="Palatino Linotype"/>
        </w:rPr>
        <w:t>regulations for Effective implementa</w:t>
      </w:r>
      <w:r>
        <w:rPr>
          <w:rFonts w:ascii="Palatino Linotype" w:hAnsi="Palatino Linotype"/>
        </w:rPr>
        <w:t>tion of the Sexual Offences Act.</w:t>
      </w:r>
    </w:p>
    <w:p w:rsidR="00CB258A" w:rsidRDefault="00CB258A" w:rsidP="009908B1">
      <w:pPr>
        <w:pStyle w:val="ListParagraph"/>
        <w:numPr>
          <w:ilvl w:val="0"/>
          <w:numId w:val="3"/>
        </w:numPr>
        <w:spacing w:line="276" w:lineRule="auto"/>
        <w:jc w:val="both"/>
        <w:rPr>
          <w:rFonts w:ascii="Palatino Linotype" w:hAnsi="Palatino Linotype" w:cs="Palatino Linotype"/>
          <w:iCs/>
          <w:color w:val="000000"/>
        </w:rPr>
      </w:pPr>
      <w:r w:rsidRPr="00FC38E9">
        <w:rPr>
          <w:rFonts w:ascii="Palatino Linotype" w:hAnsi="Palatino Linotype" w:cs="Palatino Linotype"/>
          <w:iCs/>
          <w:color w:val="000000"/>
        </w:rPr>
        <w:t>Th</w:t>
      </w:r>
      <w:r>
        <w:rPr>
          <w:rFonts w:ascii="Palatino Linotype" w:hAnsi="Palatino Linotype" w:cs="Palatino Linotype"/>
          <w:iCs/>
          <w:color w:val="000000"/>
        </w:rPr>
        <w:t>e development of the National Police Service Code o</w:t>
      </w:r>
      <w:r w:rsidRPr="00FC38E9">
        <w:rPr>
          <w:rFonts w:ascii="Palatino Linotype" w:hAnsi="Palatino Linotype" w:cs="Palatino Linotype"/>
          <w:iCs/>
          <w:color w:val="000000"/>
        </w:rPr>
        <w:t>f Conduct</w:t>
      </w:r>
    </w:p>
    <w:p w:rsidR="00CB258A" w:rsidRPr="003B447C" w:rsidRDefault="00CB258A" w:rsidP="009908B1">
      <w:pPr>
        <w:pStyle w:val="ListParagraph"/>
        <w:numPr>
          <w:ilvl w:val="0"/>
          <w:numId w:val="3"/>
        </w:numPr>
        <w:spacing w:line="276" w:lineRule="auto"/>
        <w:jc w:val="both"/>
      </w:pPr>
      <w:r w:rsidRPr="003B447C">
        <w:rPr>
          <w:rFonts w:ascii="Palatino Linotype" w:hAnsi="Palatino Linotype"/>
          <w:b/>
          <w:bCs/>
        </w:rPr>
        <w:t xml:space="preserve">Kenya National HIV and AIDS Strategic Plan of 2009/10 – 2012/13 </w:t>
      </w:r>
      <w:r w:rsidRPr="003B447C">
        <w:rPr>
          <w:rFonts w:ascii="Palatino Linotype" w:hAnsi="Palatino Linotype"/>
          <w:bCs/>
        </w:rPr>
        <w:t xml:space="preserve">: </w:t>
      </w:r>
      <w:r w:rsidRPr="003B447C">
        <w:rPr>
          <w:rFonts w:ascii="Palatino Linotype" w:hAnsi="Palatino Linotype"/>
        </w:rPr>
        <w:t>lay</w:t>
      </w:r>
      <w:r>
        <w:rPr>
          <w:rFonts w:ascii="Palatino Linotype" w:hAnsi="Palatino Linotype"/>
        </w:rPr>
        <w:t>s</w:t>
      </w:r>
      <w:r w:rsidRPr="003B447C">
        <w:rPr>
          <w:rFonts w:ascii="Palatino Linotype" w:hAnsi="Palatino Linotype"/>
        </w:rPr>
        <w:t xml:space="preserve"> out strategies for achieving universal access to essential services for HIV prevention, treatment, care and support using a number of approaches:</w:t>
      </w:r>
    </w:p>
    <w:p w:rsidR="00CB258A" w:rsidRPr="00FC38E9" w:rsidRDefault="00CB258A" w:rsidP="009908B1"/>
    <w:p w:rsidR="00CB258A" w:rsidRDefault="00CB258A" w:rsidP="00A02FCA">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360" w:lineRule="auto"/>
        <w:jc w:val="both"/>
        <w:rPr>
          <w:rFonts w:ascii="Palatino Linotype" w:hAnsi="Palatino Linotype" w:cs="Palatino Linotype"/>
          <w:b/>
          <w:bCs/>
          <w:color w:val="000000"/>
          <w:sz w:val="24"/>
          <w:szCs w:val="24"/>
        </w:rPr>
      </w:pPr>
      <w:r w:rsidRPr="00A05F42">
        <w:rPr>
          <w:rFonts w:ascii="Palatino Linotype" w:hAnsi="Palatino Linotype" w:cs="Palatino Linotype"/>
          <w:b/>
          <w:bCs/>
          <w:color w:val="000000"/>
          <w:sz w:val="24"/>
          <w:szCs w:val="24"/>
        </w:rPr>
        <w:t>46. PLEASE PROVIDE ANY OTHER INFORMATION ON NEW MEASURES AND DEVELOPMENTS UNDERTAKEN TO IMPLEMENT THE CONVENTION AND THE COMMITTEE’S RECOMMENDATIONS SINCE THE CONSIDERATION OF THE INITIAL REPORT IN NOVEMBER 2008, INCLUDING THE NECESSARY STATISTICAL DATA, AS WELL AS ON ANY EVENTS THAT OCCURRED IN THE STATE PARTY AND ARE RELEVANT UNDER THE CONVENTION.</w:t>
      </w:r>
    </w:p>
    <w:p w:rsidR="00CB258A" w:rsidRPr="00A05F42" w:rsidRDefault="00CB258A" w:rsidP="009908B1">
      <w:pPr>
        <w:autoSpaceDE w:val="0"/>
        <w:autoSpaceDN w:val="0"/>
        <w:adjustRightInd w:val="0"/>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Response:</w:t>
      </w:r>
    </w:p>
    <w:p w:rsidR="00CB258A" w:rsidRPr="003B447C" w:rsidRDefault="00CB258A" w:rsidP="009908B1">
      <w:pPr>
        <w:pStyle w:val="ListParagraph"/>
        <w:numPr>
          <w:ilvl w:val="0"/>
          <w:numId w:val="12"/>
        </w:numPr>
        <w:spacing w:line="276" w:lineRule="auto"/>
        <w:jc w:val="both"/>
        <w:rPr>
          <w:rFonts w:ascii="Palatino Linotype" w:hAnsi="Palatino Linotype" w:cs="Palatino Linotype"/>
          <w:bCs/>
          <w:color w:val="000000"/>
        </w:rPr>
      </w:pPr>
      <w:r w:rsidRPr="003B447C">
        <w:rPr>
          <w:rFonts w:ascii="Palatino Linotype" w:hAnsi="Palatino Linotype" w:cs="Palatino Linotype"/>
          <w:bCs/>
          <w:color w:val="000000"/>
        </w:rPr>
        <w:t>Reform of the Police</w:t>
      </w:r>
    </w:p>
    <w:p w:rsidR="00CB258A" w:rsidRPr="003B447C" w:rsidRDefault="00CB258A" w:rsidP="009908B1">
      <w:pPr>
        <w:pStyle w:val="ListParagraph"/>
        <w:numPr>
          <w:ilvl w:val="0"/>
          <w:numId w:val="12"/>
        </w:numPr>
        <w:spacing w:line="276" w:lineRule="auto"/>
        <w:jc w:val="both"/>
        <w:rPr>
          <w:rFonts w:ascii="Palatino Linotype" w:hAnsi="Palatino Linotype" w:cs="Palatino Linotype"/>
          <w:bCs/>
          <w:color w:val="000000"/>
        </w:rPr>
      </w:pPr>
      <w:r>
        <w:rPr>
          <w:rFonts w:ascii="Palatino Linotype" w:hAnsi="Palatino Linotype" w:cs="Palatino Linotype"/>
          <w:bCs/>
          <w:color w:val="000000"/>
        </w:rPr>
        <w:t xml:space="preserve">Training of the police and the development of  </w:t>
      </w:r>
      <w:r w:rsidRPr="003B447C">
        <w:rPr>
          <w:rFonts w:ascii="Palatino Linotype" w:hAnsi="Palatino Linotype" w:cs="Palatino Linotype"/>
          <w:bCs/>
          <w:color w:val="000000"/>
        </w:rPr>
        <w:t xml:space="preserve"> curriculum with a compulsory course on torture.</w:t>
      </w:r>
    </w:p>
    <w:p w:rsidR="00CB258A" w:rsidRPr="003B447C" w:rsidRDefault="00CB258A" w:rsidP="009908B1">
      <w:pPr>
        <w:pStyle w:val="ListParagraph"/>
        <w:numPr>
          <w:ilvl w:val="0"/>
          <w:numId w:val="12"/>
        </w:numPr>
        <w:spacing w:line="276" w:lineRule="auto"/>
        <w:jc w:val="both"/>
        <w:rPr>
          <w:rFonts w:ascii="Palatino Linotype" w:hAnsi="Palatino Linotype" w:cs="Palatino Linotype"/>
          <w:bCs/>
          <w:color w:val="000000"/>
        </w:rPr>
      </w:pPr>
      <w:r w:rsidRPr="003B447C">
        <w:rPr>
          <w:rFonts w:ascii="Palatino Linotype" w:hAnsi="Palatino Linotype" w:cs="Palatino Linotype"/>
          <w:bCs/>
          <w:color w:val="000000"/>
        </w:rPr>
        <w:t>Moratorium on the death penalty</w:t>
      </w:r>
    </w:p>
    <w:p w:rsidR="00CB258A" w:rsidRDefault="00CB258A" w:rsidP="009908B1">
      <w:pPr>
        <w:pStyle w:val="ListParagraph"/>
        <w:numPr>
          <w:ilvl w:val="0"/>
          <w:numId w:val="12"/>
        </w:numPr>
        <w:spacing w:line="276" w:lineRule="auto"/>
        <w:jc w:val="both"/>
        <w:rPr>
          <w:rFonts w:ascii="Palatino Linotype" w:hAnsi="Palatino Linotype" w:cs="Palatino Linotype"/>
          <w:bCs/>
          <w:color w:val="000000"/>
        </w:rPr>
      </w:pPr>
      <w:r w:rsidRPr="003B447C">
        <w:rPr>
          <w:rFonts w:ascii="Palatino Linotype" w:hAnsi="Palatino Linotype" w:cs="Palatino Linotype"/>
          <w:bCs/>
          <w:color w:val="000000"/>
        </w:rPr>
        <w:t>Reform of the judiciary</w:t>
      </w:r>
    </w:p>
    <w:p w:rsidR="00CB258A" w:rsidRDefault="00CB258A" w:rsidP="009908B1">
      <w:pPr>
        <w:pStyle w:val="ListParagraph"/>
        <w:numPr>
          <w:ilvl w:val="0"/>
          <w:numId w:val="12"/>
        </w:numPr>
        <w:spacing w:line="276" w:lineRule="auto"/>
        <w:jc w:val="both"/>
        <w:rPr>
          <w:rFonts w:ascii="Palatino Linotype" w:hAnsi="Palatino Linotype" w:cs="Palatino Linotype"/>
          <w:color w:val="000000"/>
        </w:rPr>
      </w:pPr>
      <w:r w:rsidRPr="00C31ADE">
        <w:rPr>
          <w:rFonts w:ascii="Palatino Linotype" w:hAnsi="Palatino Linotype" w:cs="Palatino Linotype"/>
          <w:color w:val="000000"/>
        </w:rPr>
        <w:t>Ratification of the Protocol to the African Charter on Human and peoples’ Rights on the Rights of Women in Africa (Maputo Protocol)</w:t>
      </w:r>
    </w:p>
    <w:p w:rsidR="00CB258A" w:rsidRPr="00A02FCA" w:rsidRDefault="00CB258A" w:rsidP="00A02FCA">
      <w:pPr>
        <w:pStyle w:val="ListParagraph"/>
        <w:numPr>
          <w:ilvl w:val="0"/>
          <w:numId w:val="12"/>
        </w:numPr>
        <w:jc w:val="both"/>
        <w:rPr>
          <w:rFonts w:ascii="Palatino Linotype" w:hAnsi="Palatino Linotype" w:cs="Palatino Linotype"/>
          <w:bCs/>
          <w:color w:val="000000"/>
        </w:rPr>
      </w:pPr>
      <w:r w:rsidRPr="00A02FCA">
        <w:rPr>
          <w:rFonts w:ascii="Palatino Linotype" w:hAnsi="Palatino Linotype" w:cs="Palatino Linotype"/>
          <w:bCs/>
          <w:color w:val="000000"/>
        </w:rPr>
        <w:t xml:space="preserve">Leadership and </w:t>
      </w:r>
      <w:r>
        <w:rPr>
          <w:rFonts w:ascii="Palatino Linotype" w:hAnsi="Palatino Linotype" w:cs="Palatino Linotype"/>
          <w:bCs/>
          <w:color w:val="000000"/>
        </w:rPr>
        <w:t>I</w:t>
      </w:r>
      <w:r w:rsidRPr="00A02FCA">
        <w:rPr>
          <w:rFonts w:ascii="Palatino Linotype" w:hAnsi="Palatino Linotype" w:cs="Palatino Linotype"/>
          <w:bCs/>
          <w:color w:val="000000"/>
        </w:rPr>
        <w:t>ntegrity</w:t>
      </w:r>
      <w:r>
        <w:rPr>
          <w:rFonts w:ascii="Palatino Linotype" w:hAnsi="Palatino Linotype" w:cs="Palatino Linotype"/>
          <w:bCs/>
          <w:color w:val="000000"/>
        </w:rPr>
        <w:t xml:space="preserve"> A</w:t>
      </w:r>
      <w:r w:rsidRPr="00A02FCA">
        <w:rPr>
          <w:rFonts w:ascii="Palatino Linotype" w:hAnsi="Palatino Linotype" w:cs="Palatino Linotype"/>
          <w:bCs/>
          <w:color w:val="000000"/>
        </w:rPr>
        <w:t>ct 2012</w:t>
      </w:r>
    </w:p>
    <w:p w:rsidR="00CB258A" w:rsidRPr="002A5CAA" w:rsidRDefault="00CB258A" w:rsidP="002A5CAA">
      <w:pPr>
        <w:suppressAutoHyphens/>
        <w:autoSpaceDE w:val="0"/>
        <w:autoSpaceDN w:val="0"/>
        <w:adjustRightInd w:val="0"/>
        <w:spacing w:before="240" w:after="0" w:line="240" w:lineRule="atLeast"/>
        <w:ind w:left="1134" w:right="1134"/>
        <w:jc w:val="center"/>
        <w:rPr>
          <w:rFonts w:ascii="Palatino Linotype" w:hAnsi="Palatino Linotype" w:cs="Palatino Linotype"/>
          <w:b/>
          <w:bCs/>
          <w:color w:val="000000"/>
          <w:sz w:val="24"/>
          <w:szCs w:val="24"/>
          <w:u w:val="single"/>
        </w:rPr>
      </w:pPr>
      <w:r>
        <w:rPr>
          <w:rFonts w:ascii="Palatino Linotype" w:hAnsi="Palatino Linotype" w:cs="Palatino Linotype"/>
          <w:b/>
          <w:bCs/>
          <w:color w:val="000000"/>
          <w:sz w:val="24"/>
          <w:szCs w:val="24"/>
          <w:u w:val="single"/>
        </w:rPr>
        <w:tab/>
      </w:r>
      <w:r>
        <w:rPr>
          <w:rFonts w:ascii="Palatino Linotype" w:hAnsi="Palatino Linotype" w:cs="Palatino Linotype"/>
          <w:b/>
          <w:bCs/>
          <w:color w:val="000000"/>
          <w:sz w:val="24"/>
          <w:szCs w:val="24"/>
          <w:u w:val="single"/>
        </w:rPr>
        <w:tab/>
      </w:r>
      <w:r>
        <w:rPr>
          <w:rFonts w:ascii="Palatino Linotype" w:hAnsi="Palatino Linotype" w:cs="Palatino Linotype"/>
          <w:b/>
          <w:bCs/>
          <w:color w:val="000000"/>
          <w:sz w:val="24"/>
          <w:szCs w:val="24"/>
          <w:u w:val="single"/>
        </w:rPr>
        <w:tab/>
      </w:r>
    </w:p>
    <w:sectPr w:rsidR="00CB258A" w:rsidRPr="002A5CAA" w:rsidSect="00EB0342">
      <w:footerReference w:type="default" r:id="rId8"/>
      <w:pgSz w:w="12240" w:h="15840"/>
      <w:pgMar w:top="1440" w:right="1440" w:bottom="1440" w:left="1440" w:header="720" w:footer="720" w:gutter="0"/>
      <w:pgNumType w:start="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8A" w:rsidRDefault="00CB258A" w:rsidP="00A05F42">
      <w:pPr>
        <w:spacing w:after="0" w:line="240" w:lineRule="auto"/>
      </w:pPr>
      <w:r>
        <w:separator/>
      </w:r>
    </w:p>
  </w:endnote>
  <w:endnote w:type="continuationSeparator" w:id="0">
    <w:p w:rsidR="00CB258A" w:rsidRDefault="00CB258A" w:rsidP="00A05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chin LT Std">
    <w:altName w:val="Cochin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TE1F3E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8A" w:rsidRDefault="00CB258A">
    <w:pPr>
      <w:pStyle w:val="Footer"/>
      <w:jc w:val="right"/>
    </w:pPr>
    <w:fldSimple w:instr=" PAGE   \* MERGEFORMAT ">
      <w:r>
        <w:rPr>
          <w:noProof/>
        </w:rPr>
        <w:t>0</w:t>
      </w:r>
    </w:fldSimple>
  </w:p>
  <w:p w:rsidR="00CB258A" w:rsidRDefault="00CB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8A" w:rsidRDefault="00CB258A" w:rsidP="00A05F42">
      <w:pPr>
        <w:spacing w:after="0" w:line="240" w:lineRule="auto"/>
      </w:pPr>
      <w:r>
        <w:separator/>
      </w:r>
    </w:p>
  </w:footnote>
  <w:footnote w:type="continuationSeparator" w:id="0">
    <w:p w:rsidR="00CB258A" w:rsidRDefault="00CB258A" w:rsidP="00A05F42">
      <w:pPr>
        <w:spacing w:after="0" w:line="240" w:lineRule="auto"/>
      </w:pPr>
      <w:r>
        <w:continuationSeparator/>
      </w:r>
    </w:p>
  </w:footnote>
  <w:footnote w:id="1">
    <w:p w:rsidR="00CB258A" w:rsidRDefault="00CB258A" w:rsidP="00E52DB1"/>
  </w:footnote>
  <w:footnote w:id="2">
    <w:p w:rsidR="00CB258A" w:rsidRDefault="00CB258A" w:rsidP="00A05F42"/>
  </w:footnote>
  <w:footnote w:id="3">
    <w:p w:rsidR="00CB258A" w:rsidRDefault="00CB258A" w:rsidP="00A05F42"/>
  </w:footnote>
  <w:footnote w:id="4">
    <w:p w:rsidR="00CB258A" w:rsidRDefault="00CB258A" w:rsidP="00A05F42"/>
  </w:footnote>
  <w:footnote w:id="5">
    <w:p w:rsidR="00CB258A" w:rsidRDefault="00CB258A" w:rsidP="00A05F42">
      <w:pPr>
        <w:rPr>
          <w:rFonts w:cs="Calibri"/>
          <w:color w:val="000000"/>
          <w:sz w:val="20"/>
          <w:szCs w:val="20"/>
        </w:rPr>
      </w:pPr>
      <w:r>
        <w:rPr>
          <w:rFonts w:cs="Calibri"/>
          <w:color w:val="000000"/>
          <w:sz w:val="20"/>
          <w:szCs w:val="20"/>
        </w:rPr>
        <w:t xml:space="preserve"> </w:t>
      </w:r>
    </w:p>
    <w:p w:rsidR="00CB258A" w:rsidRDefault="00CB258A" w:rsidP="00A05F42"/>
  </w:footnote>
  <w:footnote w:id="6">
    <w:p w:rsidR="00CB258A" w:rsidRDefault="00CB258A" w:rsidP="00A05F42">
      <w:pPr>
        <w:rPr>
          <w:rFonts w:cs="Calibri"/>
          <w:color w:val="000000"/>
          <w:sz w:val="20"/>
          <w:szCs w:val="20"/>
        </w:rPr>
      </w:pPr>
      <w:r>
        <w:rPr>
          <w:rFonts w:cs="Calibri"/>
          <w:color w:val="000000"/>
          <w:sz w:val="20"/>
          <w:szCs w:val="20"/>
        </w:rPr>
        <w:t xml:space="preserve"> </w:t>
      </w:r>
    </w:p>
    <w:p w:rsidR="00CB258A" w:rsidRDefault="00CB258A" w:rsidP="00A05F42"/>
  </w:footnote>
  <w:footnote w:id="7">
    <w:p w:rsidR="00CB258A" w:rsidRDefault="00CB258A" w:rsidP="00A05F42">
      <w:pPr>
        <w:rPr>
          <w:rFonts w:cs="Calibri"/>
          <w:color w:val="000000"/>
          <w:sz w:val="20"/>
          <w:szCs w:val="20"/>
        </w:rPr>
      </w:pPr>
    </w:p>
    <w:p w:rsidR="00CB258A" w:rsidRDefault="00CB258A" w:rsidP="00A05F42"/>
  </w:footnote>
  <w:footnote w:id="8">
    <w:p w:rsidR="00CB258A" w:rsidRDefault="00CB258A" w:rsidP="00A05F42">
      <w:pPr>
        <w:rPr>
          <w:rFonts w:cs="Calibri"/>
          <w:color w:val="000000"/>
          <w:sz w:val="20"/>
          <w:szCs w:val="20"/>
        </w:rPr>
      </w:pPr>
    </w:p>
    <w:p w:rsidR="00CB258A" w:rsidRDefault="00CB258A" w:rsidP="00A05F42"/>
  </w:footnote>
  <w:footnote w:id="9">
    <w:p w:rsidR="00CB258A" w:rsidRDefault="00CB258A" w:rsidP="00A05F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7A4"/>
    <w:multiLevelType w:val="hybridMultilevel"/>
    <w:tmpl w:val="0FD2639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C74"/>
    <w:multiLevelType w:val="hybridMultilevel"/>
    <w:tmpl w:val="FBC413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BA5496"/>
    <w:multiLevelType w:val="hybridMultilevel"/>
    <w:tmpl w:val="257C77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997725F"/>
    <w:multiLevelType w:val="hybridMultilevel"/>
    <w:tmpl w:val="D3FE7894"/>
    <w:lvl w:ilvl="0" w:tplc="B0B0C9F2">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B007F0"/>
    <w:multiLevelType w:val="hybridMultilevel"/>
    <w:tmpl w:val="46E6620A"/>
    <w:lvl w:ilvl="0" w:tplc="731688EC">
      <w:start w:val="1"/>
      <w:numFmt w:val="decimal"/>
      <w:lvlText w:val="%1."/>
      <w:lvlJc w:val="left"/>
      <w:pPr>
        <w:ind w:left="720" w:hanging="360"/>
      </w:pPr>
      <w:rPr>
        <w:rFonts w:cs="Palatino Linotype"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C520D2"/>
    <w:multiLevelType w:val="hybridMultilevel"/>
    <w:tmpl w:val="C5AE44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162CAB"/>
    <w:multiLevelType w:val="hybridMultilevel"/>
    <w:tmpl w:val="B3EAAF6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BB45704"/>
    <w:multiLevelType w:val="hybridMultilevel"/>
    <w:tmpl w:val="17E03F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A647EC"/>
    <w:multiLevelType w:val="hybridMultilevel"/>
    <w:tmpl w:val="D2966A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EC1EE4"/>
    <w:multiLevelType w:val="hybridMultilevel"/>
    <w:tmpl w:val="11B00D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BE00C2"/>
    <w:multiLevelType w:val="hybridMultilevel"/>
    <w:tmpl w:val="38CA0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BA28A9"/>
    <w:multiLevelType w:val="hybridMultilevel"/>
    <w:tmpl w:val="18667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E3170C"/>
    <w:multiLevelType w:val="hybridMultilevel"/>
    <w:tmpl w:val="9394085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CE86AB2"/>
    <w:multiLevelType w:val="hybridMultilevel"/>
    <w:tmpl w:val="06763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DE760D"/>
    <w:multiLevelType w:val="hybridMultilevel"/>
    <w:tmpl w:val="519A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561D0"/>
    <w:multiLevelType w:val="hybridMultilevel"/>
    <w:tmpl w:val="6AA2316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1DF4A9A"/>
    <w:multiLevelType w:val="hybridMultilevel"/>
    <w:tmpl w:val="62C0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B52E34"/>
    <w:multiLevelType w:val="hybridMultilevel"/>
    <w:tmpl w:val="6EA4F5A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10"/>
  </w:num>
  <w:num w:numId="4">
    <w:abstractNumId w:val="16"/>
  </w:num>
  <w:num w:numId="5">
    <w:abstractNumId w:val="11"/>
  </w:num>
  <w:num w:numId="6">
    <w:abstractNumId w:val="15"/>
  </w:num>
  <w:num w:numId="7">
    <w:abstractNumId w:val="17"/>
  </w:num>
  <w:num w:numId="8">
    <w:abstractNumId w:val="7"/>
  </w:num>
  <w:num w:numId="9">
    <w:abstractNumId w:val="1"/>
  </w:num>
  <w:num w:numId="10">
    <w:abstractNumId w:val="6"/>
  </w:num>
  <w:num w:numId="11">
    <w:abstractNumId w:val="9"/>
  </w:num>
  <w:num w:numId="12">
    <w:abstractNumId w:val="0"/>
  </w:num>
  <w:num w:numId="13">
    <w:abstractNumId w:val="12"/>
  </w:num>
  <w:num w:numId="14">
    <w:abstractNumId w:val="8"/>
  </w:num>
  <w:num w:numId="15">
    <w:abstractNumId w:val="14"/>
  </w:num>
  <w:num w:numId="16">
    <w:abstractNumId w:val="5"/>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F42"/>
    <w:rsid w:val="0001237D"/>
    <w:rsid w:val="00023E27"/>
    <w:rsid w:val="00031A5F"/>
    <w:rsid w:val="00032C3F"/>
    <w:rsid w:val="00043E76"/>
    <w:rsid w:val="00055233"/>
    <w:rsid w:val="00085D3E"/>
    <w:rsid w:val="000C2C0D"/>
    <w:rsid w:val="000C7356"/>
    <w:rsid w:val="000D0F0D"/>
    <w:rsid w:val="000F698D"/>
    <w:rsid w:val="00113EDE"/>
    <w:rsid w:val="001231EF"/>
    <w:rsid w:val="001307B9"/>
    <w:rsid w:val="0013296D"/>
    <w:rsid w:val="00146A24"/>
    <w:rsid w:val="00150AA4"/>
    <w:rsid w:val="00155E54"/>
    <w:rsid w:val="00163914"/>
    <w:rsid w:val="00163DB3"/>
    <w:rsid w:val="00180D59"/>
    <w:rsid w:val="001838E5"/>
    <w:rsid w:val="001852DA"/>
    <w:rsid w:val="001A65CB"/>
    <w:rsid w:val="001C0BC7"/>
    <w:rsid w:val="001C21AF"/>
    <w:rsid w:val="001C6777"/>
    <w:rsid w:val="001F1BA5"/>
    <w:rsid w:val="001F4ACE"/>
    <w:rsid w:val="001F778F"/>
    <w:rsid w:val="00210380"/>
    <w:rsid w:val="00213AEC"/>
    <w:rsid w:val="0021412C"/>
    <w:rsid w:val="0022578B"/>
    <w:rsid w:val="00230F96"/>
    <w:rsid w:val="00231ED0"/>
    <w:rsid w:val="00233AD9"/>
    <w:rsid w:val="002367B1"/>
    <w:rsid w:val="0024795A"/>
    <w:rsid w:val="0025192F"/>
    <w:rsid w:val="00256825"/>
    <w:rsid w:val="00267497"/>
    <w:rsid w:val="002879BC"/>
    <w:rsid w:val="002A03A2"/>
    <w:rsid w:val="002A0CCC"/>
    <w:rsid w:val="002A278E"/>
    <w:rsid w:val="002A4C5F"/>
    <w:rsid w:val="002A59B8"/>
    <w:rsid w:val="002A5CAA"/>
    <w:rsid w:val="002B3C16"/>
    <w:rsid w:val="002C7DC3"/>
    <w:rsid w:val="003015B1"/>
    <w:rsid w:val="00301C71"/>
    <w:rsid w:val="003078E5"/>
    <w:rsid w:val="00310DE8"/>
    <w:rsid w:val="00312F93"/>
    <w:rsid w:val="003140A8"/>
    <w:rsid w:val="0031754D"/>
    <w:rsid w:val="00323DE6"/>
    <w:rsid w:val="003250D6"/>
    <w:rsid w:val="0032688C"/>
    <w:rsid w:val="00326CE6"/>
    <w:rsid w:val="003547F1"/>
    <w:rsid w:val="0035744B"/>
    <w:rsid w:val="00380617"/>
    <w:rsid w:val="00386C83"/>
    <w:rsid w:val="003A7093"/>
    <w:rsid w:val="003B0E49"/>
    <w:rsid w:val="003B14D0"/>
    <w:rsid w:val="003B447C"/>
    <w:rsid w:val="003C082D"/>
    <w:rsid w:val="003D36EA"/>
    <w:rsid w:val="003E2C22"/>
    <w:rsid w:val="003F5714"/>
    <w:rsid w:val="00414A67"/>
    <w:rsid w:val="00454A5D"/>
    <w:rsid w:val="00455A60"/>
    <w:rsid w:val="00473145"/>
    <w:rsid w:val="0047608A"/>
    <w:rsid w:val="00486B70"/>
    <w:rsid w:val="00494192"/>
    <w:rsid w:val="004A0CFF"/>
    <w:rsid w:val="004A5092"/>
    <w:rsid w:val="004B49A7"/>
    <w:rsid w:val="004D25F7"/>
    <w:rsid w:val="00514BCF"/>
    <w:rsid w:val="005364D8"/>
    <w:rsid w:val="0054642C"/>
    <w:rsid w:val="0056310F"/>
    <w:rsid w:val="00585482"/>
    <w:rsid w:val="005A09C9"/>
    <w:rsid w:val="005A7C18"/>
    <w:rsid w:val="005B2593"/>
    <w:rsid w:val="005B6972"/>
    <w:rsid w:val="005D2AE9"/>
    <w:rsid w:val="005E452F"/>
    <w:rsid w:val="005E5809"/>
    <w:rsid w:val="005F4FBC"/>
    <w:rsid w:val="00601337"/>
    <w:rsid w:val="006025EC"/>
    <w:rsid w:val="00630095"/>
    <w:rsid w:val="00631B8A"/>
    <w:rsid w:val="00663904"/>
    <w:rsid w:val="00674FA6"/>
    <w:rsid w:val="0068556B"/>
    <w:rsid w:val="006A5289"/>
    <w:rsid w:val="006B1FB2"/>
    <w:rsid w:val="006C02D4"/>
    <w:rsid w:val="006D62CE"/>
    <w:rsid w:val="006F091F"/>
    <w:rsid w:val="00703383"/>
    <w:rsid w:val="007071A4"/>
    <w:rsid w:val="00711B0F"/>
    <w:rsid w:val="007169AE"/>
    <w:rsid w:val="007249B5"/>
    <w:rsid w:val="007263DE"/>
    <w:rsid w:val="00736033"/>
    <w:rsid w:val="00747C58"/>
    <w:rsid w:val="007559F7"/>
    <w:rsid w:val="00787414"/>
    <w:rsid w:val="007C15D5"/>
    <w:rsid w:val="007C2FB8"/>
    <w:rsid w:val="007C4BFC"/>
    <w:rsid w:val="007D5A93"/>
    <w:rsid w:val="007D7FEF"/>
    <w:rsid w:val="007F2579"/>
    <w:rsid w:val="0080761D"/>
    <w:rsid w:val="008258D7"/>
    <w:rsid w:val="00832F4C"/>
    <w:rsid w:val="00843A5D"/>
    <w:rsid w:val="00846A94"/>
    <w:rsid w:val="00853A51"/>
    <w:rsid w:val="00854E3E"/>
    <w:rsid w:val="008605CC"/>
    <w:rsid w:val="00863CA2"/>
    <w:rsid w:val="008826B6"/>
    <w:rsid w:val="00896D65"/>
    <w:rsid w:val="008A0CAE"/>
    <w:rsid w:val="008B5244"/>
    <w:rsid w:val="008C3E05"/>
    <w:rsid w:val="008D1BF2"/>
    <w:rsid w:val="008D48C3"/>
    <w:rsid w:val="008D5B58"/>
    <w:rsid w:val="008E2894"/>
    <w:rsid w:val="00901527"/>
    <w:rsid w:val="00913F18"/>
    <w:rsid w:val="00914019"/>
    <w:rsid w:val="009201B4"/>
    <w:rsid w:val="0093166D"/>
    <w:rsid w:val="00931E60"/>
    <w:rsid w:val="009628E6"/>
    <w:rsid w:val="00966A14"/>
    <w:rsid w:val="009708FD"/>
    <w:rsid w:val="00971D6F"/>
    <w:rsid w:val="009752E0"/>
    <w:rsid w:val="00980526"/>
    <w:rsid w:val="0098193F"/>
    <w:rsid w:val="00982697"/>
    <w:rsid w:val="00984426"/>
    <w:rsid w:val="009908B1"/>
    <w:rsid w:val="009967FE"/>
    <w:rsid w:val="00996C80"/>
    <w:rsid w:val="009A281D"/>
    <w:rsid w:val="009C0747"/>
    <w:rsid w:val="009C7E94"/>
    <w:rsid w:val="009D3CBF"/>
    <w:rsid w:val="009D5BE2"/>
    <w:rsid w:val="009E1E56"/>
    <w:rsid w:val="009E632B"/>
    <w:rsid w:val="00A02FCA"/>
    <w:rsid w:val="00A03625"/>
    <w:rsid w:val="00A047FB"/>
    <w:rsid w:val="00A05F42"/>
    <w:rsid w:val="00A07C37"/>
    <w:rsid w:val="00A15482"/>
    <w:rsid w:val="00A16B50"/>
    <w:rsid w:val="00A248B6"/>
    <w:rsid w:val="00A35478"/>
    <w:rsid w:val="00A43A7B"/>
    <w:rsid w:val="00A53C36"/>
    <w:rsid w:val="00A72EAB"/>
    <w:rsid w:val="00A86AD9"/>
    <w:rsid w:val="00AA18E4"/>
    <w:rsid w:val="00AC3524"/>
    <w:rsid w:val="00AC5CD4"/>
    <w:rsid w:val="00AD0949"/>
    <w:rsid w:val="00AE2F6A"/>
    <w:rsid w:val="00AE5310"/>
    <w:rsid w:val="00AF6E59"/>
    <w:rsid w:val="00B05305"/>
    <w:rsid w:val="00B216A8"/>
    <w:rsid w:val="00B23EE3"/>
    <w:rsid w:val="00B27114"/>
    <w:rsid w:val="00B41B37"/>
    <w:rsid w:val="00B6513F"/>
    <w:rsid w:val="00B65434"/>
    <w:rsid w:val="00B6589C"/>
    <w:rsid w:val="00B6614D"/>
    <w:rsid w:val="00B712B2"/>
    <w:rsid w:val="00B74F3F"/>
    <w:rsid w:val="00B82FE0"/>
    <w:rsid w:val="00B97903"/>
    <w:rsid w:val="00BA158E"/>
    <w:rsid w:val="00BB050F"/>
    <w:rsid w:val="00BB7FA1"/>
    <w:rsid w:val="00BC4885"/>
    <w:rsid w:val="00BC5A83"/>
    <w:rsid w:val="00BC72AE"/>
    <w:rsid w:val="00BE22F0"/>
    <w:rsid w:val="00C0599E"/>
    <w:rsid w:val="00C252C3"/>
    <w:rsid w:val="00C308D2"/>
    <w:rsid w:val="00C31ADE"/>
    <w:rsid w:val="00C32255"/>
    <w:rsid w:val="00C35025"/>
    <w:rsid w:val="00C42560"/>
    <w:rsid w:val="00C42CDB"/>
    <w:rsid w:val="00C54935"/>
    <w:rsid w:val="00C57199"/>
    <w:rsid w:val="00C6072E"/>
    <w:rsid w:val="00C67A47"/>
    <w:rsid w:val="00C75085"/>
    <w:rsid w:val="00C77F00"/>
    <w:rsid w:val="00C81A7A"/>
    <w:rsid w:val="00C83604"/>
    <w:rsid w:val="00C9401E"/>
    <w:rsid w:val="00C94FDA"/>
    <w:rsid w:val="00CA5314"/>
    <w:rsid w:val="00CB1CBA"/>
    <w:rsid w:val="00CB258A"/>
    <w:rsid w:val="00CC48CB"/>
    <w:rsid w:val="00CC5543"/>
    <w:rsid w:val="00CC76A8"/>
    <w:rsid w:val="00CE0278"/>
    <w:rsid w:val="00CE574C"/>
    <w:rsid w:val="00CF0D8E"/>
    <w:rsid w:val="00D14365"/>
    <w:rsid w:val="00D16F89"/>
    <w:rsid w:val="00DA20A4"/>
    <w:rsid w:val="00DA4826"/>
    <w:rsid w:val="00DB2CF3"/>
    <w:rsid w:val="00E02A54"/>
    <w:rsid w:val="00E1040C"/>
    <w:rsid w:val="00E23EAD"/>
    <w:rsid w:val="00E24CC4"/>
    <w:rsid w:val="00E52DB1"/>
    <w:rsid w:val="00E60CFF"/>
    <w:rsid w:val="00E62AB9"/>
    <w:rsid w:val="00E62BC5"/>
    <w:rsid w:val="00E641EE"/>
    <w:rsid w:val="00E667C6"/>
    <w:rsid w:val="00E66D8C"/>
    <w:rsid w:val="00E7590E"/>
    <w:rsid w:val="00E854B9"/>
    <w:rsid w:val="00E86590"/>
    <w:rsid w:val="00E96CEC"/>
    <w:rsid w:val="00EA57F6"/>
    <w:rsid w:val="00EB0342"/>
    <w:rsid w:val="00EC2E19"/>
    <w:rsid w:val="00EC4232"/>
    <w:rsid w:val="00EC47BE"/>
    <w:rsid w:val="00EC5C9D"/>
    <w:rsid w:val="00EE0571"/>
    <w:rsid w:val="00EE5323"/>
    <w:rsid w:val="00EF7A7F"/>
    <w:rsid w:val="00F06E6D"/>
    <w:rsid w:val="00F10C1E"/>
    <w:rsid w:val="00F120E1"/>
    <w:rsid w:val="00F3164D"/>
    <w:rsid w:val="00F37F14"/>
    <w:rsid w:val="00F424EA"/>
    <w:rsid w:val="00F46E6C"/>
    <w:rsid w:val="00F479A4"/>
    <w:rsid w:val="00F55929"/>
    <w:rsid w:val="00F651D3"/>
    <w:rsid w:val="00F661E4"/>
    <w:rsid w:val="00F97224"/>
    <w:rsid w:val="00FA03E8"/>
    <w:rsid w:val="00FA12C1"/>
    <w:rsid w:val="00FA5151"/>
    <w:rsid w:val="00FA5645"/>
    <w:rsid w:val="00FB2015"/>
    <w:rsid w:val="00FB5A50"/>
    <w:rsid w:val="00FC102F"/>
    <w:rsid w:val="00FC38E9"/>
    <w:rsid w:val="00FD2949"/>
    <w:rsid w:val="00FD2A20"/>
    <w:rsid w:val="00FD3E2C"/>
    <w:rsid w:val="00FE182D"/>
    <w:rsid w:val="00FE209E"/>
    <w:rsid w:val="00FF2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C9"/>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uiPriority w:val="99"/>
    <w:rsid w:val="00A05F42"/>
    <w:pPr>
      <w:autoSpaceDE w:val="0"/>
      <w:autoSpaceDN w:val="0"/>
      <w:adjustRightInd w:val="0"/>
      <w:spacing w:after="0" w:line="240" w:lineRule="auto"/>
    </w:pPr>
    <w:rPr>
      <w:rFonts w:ascii="Arial" w:hAnsi="Arial" w:cs="Arial"/>
      <w:sz w:val="24"/>
      <w:szCs w:val="24"/>
    </w:rPr>
  </w:style>
  <w:style w:type="character" w:customStyle="1" w:styleId="FootnoteTextChar">
    <w:name w:val="Footnote Text Char"/>
    <w:basedOn w:val="DefaultParagraphFont"/>
    <w:link w:val="FootnoteText"/>
    <w:uiPriority w:val="99"/>
    <w:locked/>
    <w:rsid w:val="00A05F42"/>
    <w:rPr>
      <w:rFonts w:ascii="Arial" w:hAnsi="Arial" w:cs="Arial"/>
      <w:sz w:val="24"/>
      <w:szCs w:val="24"/>
    </w:rPr>
  </w:style>
  <w:style w:type="character" w:styleId="FootnoteReference">
    <w:name w:val="footnote reference"/>
    <w:basedOn w:val="DefaultParagraphFont"/>
    <w:uiPriority w:val="99"/>
    <w:rsid w:val="00A05F42"/>
    <w:rPr>
      <w:rFonts w:cs="Times New Roman"/>
      <w:position w:val="6"/>
    </w:rPr>
  </w:style>
  <w:style w:type="paragraph" w:styleId="ListParagraph">
    <w:name w:val="List Paragraph"/>
    <w:basedOn w:val="Normal"/>
    <w:next w:val="Normal"/>
    <w:uiPriority w:val="99"/>
    <w:qFormat/>
    <w:rsid w:val="00A05F42"/>
    <w:pPr>
      <w:autoSpaceDE w:val="0"/>
      <w:autoSpaceDN w:val="0"/>
      <w:adjustRightInd w:val="0"/>
      <w:spacing w:after="0" w:line="240" w:lineRule="auto"/>
    </w:pPr>
    <w:rPr>
      <w:rFonts w:ascii="Arial" w:hAnsi="Arial" w:cs="Arial"/>
      <w:sz w:val="24"/>
      <w:szCs w:val="24"/>
    </w:rPr>
  </w:style>
  <w:style w:type="paragraph" w:styleId="BodyTextIndent2">
    <w:name w:val="Body Text Indent 2"/>
    <w:basedOn w:val="Normal"/>
    <w:next w:val="Normal"/>
    <w:link w:val="BodyTextIndent2Char"/>
    <w:uiPriority w:val="99"/>
    <w:rsid w:val="00A05F42"/>
    <w:pPr>
      <w:autoSpaceDE w:val="0"/>
      <w:autoSpaceDN w:val="0"/>
      <w:adjustRightInd w:val="0"/>
      <w:spacing w:after="0" w:line="240" w:lineRule="auto"/>
      <w:jc w:val="both"/>
    </w:pPr>
    <w:rPr>
      <w:rFonts w:ascii="Arial" w:hAnsi="Arial" w:cs="Arial"/>
      <w:sz w:val="24"/>
      <w:szCs w:val="24"/>
    </w:rPr>
  </w:style>
  <w:style w:type="character" w:customStyle="1" w:styleId="BodyTextIndent2Char">
    <w:name w:val="Body Text Indent 2 Char"/>
    <w:basedOn w:val="DefaultParagraphFont"/>
    <w:link w:val="BodyTextIndent2"/>
    <w:uiPriority w:val="99"/>
    <w:locked/>
    <w:rsid w:val="00A05F42"/>
    <w:rPr>
      <w:rFonts w:ascii="Arial" w:hAnsi="Arial" w:cs="Arial"/>
      <w:sz w:val="24"/>
      <w:szCs w:val="24"/>
    </w:rPr>
  </w:style>
  <w:style w:type="paragraph" w:customStyle="1" w:styleId="Style14">
    <w:name w:val="Style14"/>
    <w:uiPriority w:val="99"/>
    <w:rsid w:val="00A05F42"/>
    <w:pPr>
      <w:autoSpaceDE w:val="0"/>
      <w:autoSpaceDN w:val="0"/>
      <w:adjustRightInd w:val="0"/>
    </w:pPr>
    <w:rPr>
      <w:rFonts w:ascii="Arial" w:hAnsi="Arial" w:cs="Arial"/>
      <w:sz w:val="24"/>
      <w:szCs w:val="24"/>
      <w:lang w:val="en-AU"/>
    </w:rPr>
  </w:style>
  <w:style w:type="paragraph" w:customStyle="1" w:styleId="Default">
    <w:name w:val="Default"/>
    <w:next w:val="Normal"/>
    <w:uiPriority w:val="99"/>
    <w:rsid w:val="00A05F42"/>
    <w:pPr>
      <w:autoSpaceDE w:val="0"/>
      <w:autoSpaceDN w:val="0"/>
      <w:adjustRightInd w:val="0"/>
    </w:pPr>
    <w:rPr>
      <w:rFonts w:ascii="Arial" w:hAnsi="Arial" w:cs="Arial"/>
      <w:sz w:val="24"/>
      <w:szCs w:val="24"/>
      <w:lang w:val="en-AU"/>
    </w:rPr>
  </w:style>
  <w:style w:type="paragraph" w:customStyle="1" w:styleId="Style21">
    <w:name w:val="Style21"/>
    <w:uiPriority w:val="99"/>
    <w:rsid w:val="00A05F42"/>
    <w:pPr>
      <w:autoSpaceDE w:val="0"/>
      <w:autoSpaceDN w:val="0"/>
      <w:adjustRightInd w:val="0"/>
    </w:pPr>
    <w:rPr>
      <w:rFonts w:ascii="Arial" w:hAnsi="Arial" w:cs="Arial"/>
      <w:sz w:val="24"/>
      <w:szCs w:val="24"/>
      <w:lang w:val="en-AU"/>
    </w:rPr>
  </w:style>
  <w:style w:type="paragraph" w:styleId="NormalWeb">
    <w:name w:val="Normal (Web)"/>
    <w:basedOn w:val="Normal"/>
    <w:next w:val="Normal"/>
    <w:uiPriority w:val="99"/>
    <w:rsid w:val="00A05F42"/>
    <w:pPr>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99"/>
    <w:qFormat/>
    <w:rsid w:val="00A05F42"/>
    <w:rPr>
      <w:rFonts w:cs="Times New Roman"/>
      <w:b/>
      <w:bCs/>
    </w:rPr>
  </w:style>
  <w:style w:type="paragraph" w:customStyle="1" w:styleId="Style6">
    <w:name w:val="Style6"/>
    <w:uiPriority w:val="99"/>
    <w:rsid w:val="00A05F42"/>
    <w:pPr>
      <w:autoSpaceDE w:val="0"/>
      <w:autoSpaceDN w:val="0"/>
      <w:adjustRightInd w:val="0"/>
    </w:pPr>
    <w:rPr>
      <w:rFonts w:ascii="Arial" w:hAnsi="Arial" w:cs="Arial"/>
      <w:sz w:val="24"/>
      <w:szCs w:val="24"/>
      <w:lang w:val="en-AU"/>
    </w:rPr>
  </w:style>
  <w:style w:type="paragraph" w:customStyle="1" w:styleId="Style8">
    <w:name w:val="Style8"/>
    <w:uiPriority w:val="99"/>
    <w:rsid w:val="00A05F42"/>
    <w:pPr>
      <w:autoSpaceDE w:val="0"/>
      <w:autoSpaceDN w:val="0"/>
      <w:adjustRightInd w:val="0"/>
    </w:pPr>
    <w:rPr>
      <w:rFonts w:ascii="Arial" w:hAnsi="Arial" w:cs="Arial"/>
      <w:sz w:val="24"/>
      <w:szCs w:val="24"/>
      <w:lang w:val="en-AU"/>
    </w:rPr>
  </w:style>
  <w:style w:type="paragraph" w:customStyle="1" w:styleId="Style7">
    <w:name w:val="Style7"/>
    <w:uiPriority w:val="99"/>
    <w:rsid w:val="00A05F42"/>
    <w:pPr>
      <w:autoSpaceDE w:val="0"/>
      <w:autoSpaceDN w:val="0"/>
      <w:adjustRightInd w:val="0"/>
    </w:pPr>
    <w:rPr>
      <w:rFonts w:ascii="Arial" w:hAnsi="Arial" w:cs="Arial"/>
      <w:sz w:val="24"/>
      <w:szCs w:val="24"/>
      <w:lang w:val="en-AU"/>
    </w:rPr>
  </w:style>
  <w:style w:type="paragraph" w:customStyle="1" w:styleId="Style16">
    <w:name w:val="Style16"/>
    <w:uiPriority w:val="99"/>
    <w:rsid w:val="00A05F42"/>
    <w:pPr>
      <w:autoSpaceDE w:val="0"/>
      <w:autoSpaceDN w:val="0"/>
      <w:adjustRightInd w:val="0"/>
    </w:pPr>
    <w:rPr>
      <w:rFonts w:ascii="Arial" w:hAnsi="Arial" w:cs="Arial"/>
      <w:sz w:val="24"/>
      <w:szCs w:val="24"/>
      <w:lang w:val="en-AU"/>
    </w:rPr>
  </w:style>
  <w:style w:type="paragraph" w:styleId="NoSpacing">
    <w:name w:val="No Spacing"/>
    <w:uiPriority w:val="99"/>
    <w:qFormat/>
    <w:rsid w:val="00A05F42"/>
    <w:pPr>
      <w:autoSpaceDE w:val="0"/>
      <w:autoSpaceDN w:val="0"/>
      <w:adjustRightInd w:val="0"/>
    </w:pPr>
    <w:rPr>
      <w:rFonts w:ascii="Arial" w:hAnsi="Arial" w:cs="Arial"/>
      <w:sz w:val="24"/>
      <w:szCs w:val="24"/>
      <w:lang w:val="en-AU"/>
    </w:rPr>
  </w:style>
  <w:style w:type="paragraph" w:customStyle="1" w:styleId="Style2">
    <w:name w:val="Style2"/>
    <w:uiPriority w:val="99"/>
    <w:rsid w:val="00A05F42"/>
    <w:pPr>
      <w:autoSpaceDE w:val="0"/>
      <w:autoSpaceDN w:val="0"/>
      <w:adjustRightInd w:val="0"/>
    </w:pPr>
    <w:rPr>
      <w:rFonts w:ascii="Arial" w:hAnsi="Arial" w:cs="Arial"/>
      <w:sz w:val="24"/>
      <w:szCs w:val="24"/>
      <w:lang w:val="en-AU"/>
    </w:rPr>
  </w:style>
  <w:style w:type="paragraph" w:customStyle="1" w:styleId="Style20">
    <w:name w:val="Style20"/>
    <w:uiPriority w:val="99"/>
    <w:rsid w:val="00A05F42"/>
    <w:pPr>
      <w:autoSpaceDE w:val="0"/>
      <w:autoSpaceDN w:val="0"/>
      <w:adjustRightInd w:val="0"/>
    </w:pPr>
    <w:rPr>
      <w:rFonts w:ascii="Arial" w:hAnsi="Arial" w:cs="Arial"/>
      <w:sz w:val="24"/>
      <w:szCs w:val="24"/>
      <w:lang w:val="en-AU"/>
    </w:rPr>
  </w:style>
  <w:style w:type="paragraph" w:customStyle="1" w:styleId="Style10">
    <w:name w:val="Style10"/>
    <w:uiPriority w:val="99"/>
    <w:rsid w:val="00A05F42"/>
    <w:pPr>
      <w:autoSpaceDE w:val="0"/>
      <w:autoSpaceDN w:val="0"/>
      <w:adjustRightInd w:val="0"/>
    </w:pPr>
    <w:rPr>
      <w:rFonts w:ascii="Arial" w:hAnsi="Arial" w:cs="Arial"/>
      <w:sz w:val="24"/>
      <w:szCs w:val="24"/>
      <w:lang w:val="en-AU"/>
    </w:rPr>
  </w:style>
  <w:style w:type="paragraph" w:customStyle="1" w:styleId="Pa6">
    <w:name w:val="Pa6"/>
    <w:basedOn w:val="Default"/>
    <w:next w:val="Default"/>
    <w:uiPriority w:val="99"/>
    <w:rsid w:val="00233AD9"/>
    <w:pPr>
      <w:spacing w:line="201" w:lineRule="atLeast"/>
    </w:pPr>
    <w:rPr>
      <w:rFonts w:ascii="Times" w:hAnsi="Times" w:cs="Times New Roman"/>
    </w:rPr>
  </w:style>
  <w:style w:type="table" w:styleId="TableGrid">
    <w:name w:val="Table Grid"/>
    <w:basedOn w:val="TableNormal"/>
    <w:uiPriority w:val="99"/>
    <w:rsid w:val="003140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9201B4"/>
    <w:pPr>
      <w:spacing w:line="241" w:lineRule="atLeast"/>
    </w:pPr>
    <w:rPr>
      <w:rFonts w:ascii="Cochin LT Std" w:hAnsi="Cochin LT Std" w:cs="Times New Roman"/>
    </w:rPr>
  </w:style>
  <w:style w:type="character" w:customStyle="1" w:styleId="A1">
    <w:name w:val="A1"/>
    <w:uiPriority w:val="99"/>
    <w:rsid w:val="009201B4"/>
    <w:rPr>
      <w:color w:val="000000"/>
      <w:sz w:val="28"/>
    </w:rPr>
  </w:style>
  <w:style w:type="paragraph" w:customStyle="1" w:styleId="Pa2">
    <w:name w:val="Pa2"/>
    <w:basedOn w:val="Default"/>
    <w:next w:val="Default"/>
    <w:uiPriority w:val="99"/>
    <w:rsid w:val="00C31ADE"/>
    <w:pPr>
      <w:spacing w:line="241" w:lineRule="atLeast"/>
    </w:pPr>
    <w:rPr>
      <w:rFonts w:ascii="Cochin LT Std" w:hAnsi="Cochin LT Std" w:cs="Times New Roman"/>
    </w:rPr>
  </w:style>
  <w:style w:type="paragraph" w:customStyle="1" w:styleId="Pa8">
    <w:name w:val="Pa8"/>
    <w:basedOn w:val="Default"/>
    <w:next w:val="Default"/>
    <w:uiPriority w:val="99"/>
    <w:rsid w:val="00C31ADE"/>
    <w:pPr>
      <w:spacing w:line="241" w:lineRule="atLeast"/>
    </w:pPr>
    <w:rPr>
      <w:rFonts w:ascii="Cochin LT Std" w:hAnsi="Cochin LT Std" w:cs="Times New Roman"/>
    </w:rPr>
  </w:style>
  <w:style w:type="paragraph" w:customStyle="1" w:styleId="Pa10">
    <w:name w:val="Pa10"/>
    <w:basedOn w:val="Default"/>
    <w:next w:val="Default"/>
    <w:uiPriority w:val="99"/>
    <w:rsid w:val="00C31ADE"/>
    <w:pPr>
      <w:spacing w:line="241" w:lineRule="atLeast"/>
    </w:pPr>
    <w:rPr>
      <w:rFonts w:ascii="Cochin LT Std" w:hAnsi="Cochin LT Std" w:cs="Times New Roman"/>
    </w:rPr>
  </w:style>
  <w:style w:type="paragraph" w:styleId="Header">
    <w:name w:val="header"/>
    <w:basedOn w:val="Normal"/>
    <w:link w:val="HeaderChar"/>
    <w:uiPriority w:val="99"/>
    <w:semiHidden/>
    <w:rsid w:val="00310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10DE8"/>
    <w:rPr>
      <w:rFonts w:cs="Times New Roman"/>
    </w:rPr>
  </w:style>
  <w:style w:type="paragraph" w:styleId="Footer">
    <w:name w:val="footer"/>
    <w:basedOn w:val="Normal"/>
    <w:link w:val="FooterChar"/>
    <w:uiPriority w:val="99"/>
    <w:rsid w:val="00310D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0DE8"/>
    <w:rPr>
      <w:rFonts w:cs="Times New Roman"/>
    </w:rPr>
  </w:style>
</w:styles>
</file>

<file path=word/webSettings.xml><?xml version="1.0" encoding="utf-8"?>
<w:webSettings xmlns:r="http://schemas.openxmlformats.org/officeDocument/2006/relationships" xmlns:w="http://schemas.openxmlformats.org/wordprocessingml/2006/main">
  <w:divs>
    <w:div w:id="496305354">
      <w:marLeft w:val="0"/>
      <w:marRight w:val="0"/>
      <w:marTop w:val="0"/>
      <w:marBottom w:val="0"/>
      <w:divBdr>
        <w:top w:val="none" w:sz="0" w:space="0" w:color="auto"/>
        <w:left w:val="none" w:sz="0" w:space="0" w:color="auto"/>
        <w:bottom w:val="none" w:sz="0" w:space="0" w:color="auto"/>
        <w:right w:val="none" w:sz="0" w:space="0" w:color="auto"/>
      </w:divBdr>
      <w:divsChild>
        <w:div w:id="496305352">
          <w:marLeft w:val="0"/>
          <w:marRight w:val="0"/>
          <w:marTop w:val="0"/>
          <w:marBottom w:val="0"/>
          <w:divBdr>
            <w:top w:val="none" w:sz="0" w:space="0" w:color="auto"/>
            <w:left w:val="none" w:sz="0" w:space="0" w:color="auto"/>
            <w:bottom w:val="none" w:sz="0" w:space="0" w:color="auto"/>
            <w:right w:val="none" w:sz="0" w:space="0" w:color="auto"/>
          </w:divBdr>
          <w:divsChild>
            <w:div w:id="496305356">
              <w:marLeft w:val="0"/>
              <w:marRight w:val="0"/>
              <w:marTop w:val="0"/>
              <w:marBottom w:val="0"/>
              <w:divBdr>
                <w:top w:val="none" w:sz="0" w:space="0" w:color="auto"/>
                <w:left w:val="none" w:sz="0" w:space="0" w:color="auto"/>
                <w:bottom w:val="none" w:sz="0" w:space="0" w:color="auto"/>
                <w:right w:val="none" w:sz="0" w:space="0" w:color="auto"/>
              </w:divBdr>
              <w:divsChild>
                <w:div w:id="496305359">
                  <w:marLeft w:val="0"/>
                  <w:marRight w:val="0"/>
                  <w:marTop w:val="0"/>
                  <w:marBottom w:val="0"/>
                  <w:divBdr>
                    <w:top w:val="none" w:sz="0" w:space="0" w:color="auto"/>
                    <w:left w:val="none" w:sz="0" w:space="0" w:color="auto"/>
                    <w:bottom w:val="none" w:sz="0" w:space="0" w:color="auto"/>
                    <w:right w:val="none" w:sz="0" w:space="0" w:color="auto"/>
                  </w:divBdr>
                  <w:divsChild>
                    <w:div w:id="496305341">
                      <w:marLeft w:val="0"/>
                      <w:marRight w:val="0"/>
                      <w:marTop w:val="0"/>
                      <w:marBottom w:val="0"/>
                      <w:divBdr>
                        <w:top w:val="none" w:sz="0" w:space="0" w:color="auto"/>
                        <w:left w:val="none" w:sz="0" w:space="0" w:color="auto"/>
                        <w:bottom w:val="none" w:sz="0" w:space="0" w:color="auto"/>
                        <w:right w:val="none" w:sz="0" w:space="0" w:color="auto"/>
                      </w:divBdr>
                      <w:divsChild>
                        <w:div w:id="496305367">
                          <w:marLeft w:val="0"/>
                          <w:marRight w:val="0"/>
                          <w:marTop w:val="0"/>
                          <w:marBottom w:val="0"/>
                          <w:divBdr>
                            <w:top w:val="none" w:sz="0" w:space="0" w:color="auto"/>
                            <w:left w:val="none" w:sz="0" w:space="0" w:color="auto"/>
                            <w:bottom w:val="none" w:sz="0" w:space="0" w:color="auto"/>
                            <w:right w:val="none" w:sz="0" w:space="0" w:color="auto"/>
                          </w:divBdr>
                          <w:divsChild>
                            <w:div w:id="4963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05369">
      <w:marLeft w:val="0"/>
      <w:marRight w:val="0"/>
      <w:marTop w:val="0"/>
      <w:marBottom w:val="0"/>
      <w:divBdr>
        <w:top w:val="none" w:sz="0" w:space="0" w:color="auto"/>
        <w:left w:val="none" w:sz="0" w:space="0" w:color="auto"/>
        <w:bottom w:val="none" w:sz="0" w:space="0" w:color="auto"/>
        <w:right w:val="none" w:sz="0" w:space="0" w:color="auto"/>
      </w:divBdr>
      <w:divsChild>
        <w:div w:id="496305364">
          <w:marLeft w:val="0"/>
          <w:marRight w:val="0"/>
          <w:marTop w:val="0"/>
          <w:marBottom w:val="0"/>
          <w:divBdr>
            <w:top w:val="none" w:sz="0" w:space="0" w:color="auto"/>
            <w:left w:val="none" w:sz="0" w:space="0" w:color="auto"/>
            <w:bottom w:val="none" w:sz="0" w:space="0" w:color="auto"/>
            <w:right w:val="none" w:sz="0" w:space="0" w:color="auto"/>
          </w:divBdr>
          <w:divsChild>
            <w:div w:id="496305372">
              <w:marLeft w:val="0"/>
              <w:marRight w:val="0"/>
              <w:marTop w:val="0"/>
              <w:marBottom w:val="0"/>
              <w:divBdr>
                <w:top w:val="none" w:sz="0" w:space="0" w:color="auto"/>
                <w:left w:val="none" w:sz="0" w:space="0" w:color="auto"/>
                <w:bottom w:val="none" w:sz="0" w:space="0" w:color="auto"/>
                <w:right w:val="none" w:sz="0" w:space="0" w:color="auto"/>
              </w:divBdr>
              <w:divsChild>
                <w:div w:id="496305358">
                  <w:marLeft w:val="0"/>
                  <w:marRight w:val="0"/>
                  <w:marTop w:val="0"/>
                  <w:marBottom w:val="0"/>
                  <w:divBdr>
                    <w:top w:val="none" w:sz="0" w:space="0" w:color="auto"/>
                    <w:left w:val="none" w:sz="0" w:space="0" w:color="auto"/>
                    <w:bottom w:val="none" w:sz="0" w:space="0" w:color="auto"/>
                    <w:right w:val="none" w:sz="0" w:space="0" w:color="auto"/>
                  </w:divBdr>
                  <w:divsChild>
                    <w:div w:id="496305351">
                      <w:marLeft w:val="0"/>
                      <w:marRight w:val="0"/>
                      <w:marTop w:val="0"/>
                      <w:marBottom w:val="0"/>
                      <w:divBdr>
                        <w:top w:val="none" w:sz="0" w:space="0" w:color="auto"/>
                        <w:left w:val="none" w:sz="0" w:space="0" w:color="auto"/>
                        <w:bottom w:val="none" w:sz="0" w:space="0" w:color="auto"/>
                        <w:right w:val="none" w:sz="0" w:space="0" w:color="auto"/>
                      </w:divBdr>
                      <w:divsChild>
                        <w:div w:id="496305366">
                          <w:marLeft w:val="0"/>
                          <w:marRight w:val="0"/>
                          <w:marTop w:val="1500"/>
                          <w:marBottom w:val="0"/>
                          <w:divBdr>
                            <w:top w:val="none" w:sz="0" w:space="0" w:color="auto"/>
                            <w:left w:val="none" w:sz="0" w:space="0" w:color="auto"/>
                            <w:bottom w:val="none" w:sz="0" w:space="0" w:color="auto"/>
                            <w:right w:val="none" w:sz="0" w:space="0" w:color="auto"/>
                          </w:divBdr>
                          <w:divsChild>
                            <w:div w:id="496305348">
                              <w:marLeft w:val="0"/>
                              <w:marRight w:val="0"/>
                              <w:marTop w:val="0"/>
                              <w:marBottom w:val="0"/>
                              <w:divBdr>
                                <w:top w:val="none" w:sz="0" w:space="0" w:color="auto"/>
                                <w:left w:val="none" w:sz="0" w:space="0" w:color="auto"/>
                                <w:bottom w:val="none" w:sz="0" w:space="0" w:color="auto"/>
                                <w:right w:val="none" w:sz="0" w:space="0" w:color="auto"/>
                              </w:divBdr>
                              <w:divsChild>
                                <w:div w:id="496305365">
                                  <w:marLeft w:val="0"/>
                                  <w:marRight w:val="0"/>
                                  <w:marTop w:val="0"/>
                                  <w:marBottom w:val="0"/>
                                  <w:divBdr>
                                    <w:top w:val="none" w:sz="0" w:space="0" w:color="auto"/>
                                    <w:left w:val="none" w:sz="0" w:space="0" w:color="auto"/>
                                    <w:bottom w:val="none" w:sz="0" w:space="0" w:color="auto"/>
                                    <w:right w:val="none" w:sz="0" w:space="0" w:color="auto"/>
                                  </w:divBdr>
                                  <w:divsChild>
                                    <w:div w:id="496305342">
                                      <w:marLeft w:val="0"/>
                                      <w:marRight w:val="0"/>
                                      <w:marTop w:val="0"/>
                                      <w:marBottom w:val="0"/>
                                      <w:divBdr>
                                        <w:top w:val="none" w:sz="0" w:space="0" w:color="auto"/>
                                        <w:left w:val="none" w:sz="0" w:space="0" w:color="auto"/>
                                        <w:bottom w:val="none" w:sz="0" w:space="0" w:color="auto"/>
                                        <w:right w:val="none" w:sz="0" w:space="0" w:color="auto"/>
                                      </w:divBdr>
                                      <w:divsChild>
                                        <w:div w:id="496305362">
                                          <w:marLeft w:val="0"/>
                                          <w:marRight w:val="0"/>
                                          <w:marTop w:val="0"/>
                                          <w:marBottom w:val="0"/>
                                          <w:divBdr>
                                            <w:top w:val="none" w:sz="0" w:space="0" w:color="auto"/>
                                            <w:left w:val="none" w:sz="0" w:space="0" w:color="auto"/>
                                            <w:bottom w:val="none" w:sz="0" w:space="0" w:color="auto"/>
                                            <w:right w:val="none" w:sz="0" w:space="0" w:color="auto"/>
                                          </w:divBdr>
                                          <w:divsChild>
                                            <w:div w:id="496305360">
                                              <w:marLeft w:val="0"/>
                                              <w:marRight w:val="0"/>
                                              <w:marTop w:val="0"/>
                                              <w:marBottom w:val="0"/>
                                              <w:divBdr>
                                                <w:top w:val="none" w:sz="0" w:space="0" w:color="auto"/>
                                                <w:left w:val="none" w:sz="0" w:space="0" w:color="auto"/>
                                                <w:bottom w:val="none" w:sz="0" w:space="0" w:color="auto"/>
                                                <w:right w:val="none" w:sz="0" w:space="0" w:color="auto"/>
                                              </w:divBdr>
                                              <w:divsChild>
                                                <w:div w:id="496305373">
                                                  <w:marLeft w:val="0"/>
                                                  <w:marRight w:val="0"/>
                                                  <w:marTop w:val="0"/>
                                                  <w:marBottom w:val="0"/>
                                                  <w:divBdr>
                                                    <w:top w:val="none" w:sz="0" w:space="0" w:color="auto"/>
                                                    <w:left w:val="none" w:sz="0" w:space="0" w:color="auto"/>
                                                    <w:bottom w:val="none" w:sz="0" w:space="0" w:color="auto"/>
                                                    <w:right w:val="none" w:sz="0" w:space="0" w:color="auto"/>
                                                  </w:divBdr>
                                                  <w:divsChild>
                                                    <w:div w:id="496305350">
                                                      <w:marLeft w:val="0"/>
                                                      <w:marRight w:val="0"/>
                                                      <w:marTop w:val="0"/>
                                                      <w:marBottom w:val="0"/>
                                                      <w:divBdr>
                                                        <w:top w:val="none" w:sz="0" w:space="0" w:color="auto"/>
                                                        <w:left w:val="none" w:sz="0" w:space="0" w:color="auto"/>
                                                        <w:bottom w:val="none" w:sz="0" w:space="0" w:color="auto"/>
                                                        <w:right w:val="none" w:sz="0" w:space="0" w:color="auto"/>
                                                      </w:divBdr>
                                                      <w:divsChild>
                                                        <w:div w:id="496305340">
                                                          <w:marLeft w:val="0"/>
                                                          <w:marRight w:val="0"/>
                                                          <w:marTop w:val="450"/>
                                                          <w:marBottom w:val="450"/>
                                                          <w:divBdr>
                                                            <w:top w:val="none" w:sz="0" w:space="0" w:color="auto"/>
                                                            <w:left w:val="none" w:sz="0" w:space="0" w:color="auto"/>
                                                            <w:bottom w:val="none" w:sz="0" w:space="0" w:color="auto"/>
                                                            <w:right w:val="none" w:sz="0" w:space="0" w:color="auto"/>
                                                          </w:divBdr>
                                                          <w:divsChild>
                                                            <w:div w:id="496305368">
                                                              <w:marLeft w:val="0"/>
                                                              <w:marRight w:val="0"/>
                                                              <w:marTop w:val="0"/>
                                                              <w:marBottom w:val="0"/>
                                                              <w:divBdr>
                                                                <w:top w:val="none" w:sz="0" w:space="0" w:color="auto"/>
                                                                <w:left w:val="none" w:sz="0" w:space="0" w:color="auto"/>
                                                                <w:bottom w:val="none" w:sz="0" w:space="0" w:color="auto"/>
                                                                <w:right w:val="none" w:sz="0" w:space="0" w:color="auto"/>
                                                              </w:divBdr>
                                                              <w:divsChild>
                                                                <w:div w:id="496305363">
                                                                  <w:marLeft w:val="0"/>
                                                                  <w:marRight w:val="0"/>
                                                                  <w:marTop w:val="0"/>
                                                                  <w:marBottom w:val="0"/>
                                                                  <w:divBdr>
                                                                    <w:top w:val="none" w:sz="0" w:space="0" w:color="auto"/>
                                                                    <w:left w:val="none" w:sz="0" w:space="0" w:color="auto"/>
                                                                    <w:bottom w:val="none" w:sz="0" w:space="0" w:color="auto"/>
                                                                    <w:right w:val="none" w:sz="0" w:space="0" w:color="auto"/>
                                                                  </w:divBdr>
                                                                  <w:divsChild>
                                                                    <w:div w:id="496305343">
                                                                      <w:marLeft w:val="0"/>
                                                                      <w:marRight w:val="0"/>
                                                                      <w:marTop w:val="0"/>
                                                                      <w:marBottom w:val="0"/>
                                                                      <w:divBdr>
                                                                        <w:top w:val="none" w:sz="0" w:space="0" w:color="auto"/>
                                                                        <w:left w:val="none" w:sz="0" w:space="0" w:color="auto"/>
                                                                        <w:bottom w:val="none" w:sz="0" w:space="0" w:color="auto"/>
                                                                        <w:right w:val="none" w:sz="0" w:space="0" w:color="auto"/>
                                                                      </w:divBdr>
                                                                      <w:divsChild>
                                                                        <w:div w:id="496305347">
                                                                          <w:marLeft w:val="0"/>
                                                                          <w:marRight w:val="0"/>
                                                                          <w:marTop w:val="0"/>
                                                                          <w:marBottom w:val="375"/>
                                                                          <w:divBdr>
                                                                            <w:top w:val="none" w:sz="0" w:space="0" w:color="auto"/>
                                                                            <w:left w:val="none" w:sz="0" w:space="0" w:color="auto"/>
                                                                            <w:bottom w:val="none" w:sz="0" w:space="0" w:color="auto"/>
                                                                            <w:right w:val="none" w:sz="0" w:space="0" w:color="auto"/>
                                                                          </w:divBdr>
                                                                          <w:divsChild>
                                                                            <w:div w:id="496305344">
                                                                              <w:marLeft w:val="0"/>
                                                                              <w:marRight w:val="0"/>
                                                                              <w:marTop w:val="0"/>
                                                                              <w:marBottom w:val="0"/>
                                                                              <w:divBdr>
                                                                                <w:top w:val="none" w:sz="0" w:space="0" w:color="auto"/>
                                                                                <w:left w:val="none" w:sz="0" w:space="0" w:color="auto"/>
                                                                                <w:bottom w:val="none" w:sz="0" w:space="0" w:color="auto"/>
                                                                                <w:right w:val="none" w:sz="0" w:space="0" w:color="auto"/>
                                                                              </w:divBdr>
                                                                              <w:divsChild>
                                                                                <w:div w:id="496305355">
                                                                                  <w:marLeft w:val="0"/>
                                                                                  <w:marRight w:val="0"/>
                                                                                  <w:marTop w:val="0"/>
                                                                                  <w:marBottom w:val="0"/>
                                                                                  <w:divBdr>
                                                                                    <w:top w:val="none" w:sz="0" w:space="0" w:color="auto"/>
                                                                                    <w:left w:val="none" w:sz="0" w:space="0" w:color="auto"/>
                                                                                    <w:bottom w:val="none" w:sz="0" w:space="0" w:color="auto"/>
                                                                                    <w:right w:val="none" w:sz="0" w:space="0" w:color="auto"/>
                                                                                  </w:divBdr>
                                                                                  <w:divsChild>
                                                                                    <w:div w:id="496305345">
                                                                                      <w:marLeft w:val="780"/>
                                                                                      <w:marRight w:val="0"/>
                                                                                      <w:marTop w:val="0"/>
                                                                                      <w:marBottom w:val="0"/>
                                                                                      <w:divBdr>
                                                                                        <w:top w:val="none" w:sz="0" w:space="0" w:color="auto"/>
                                                                                        <w:left w:val="none" w:sz="0" w:space="0" w:color="auto"/>
                                                                                        <w:bottom w:val="none" w:sz="0" w:space="0" w:color="auto"/>
                                                                                        <w:right w:val="none" w:sz="0" w:space="0" w:color="auto"/>
                                                                                      </w:divBdr>
                                                                                    </w:div>
                                                                                    <w:div w:id="496305346">
                                                                                      <w:marLeft w:val="780"/>
                                                                                      <w:marRight w:val="0"/>
                                                                                      <w:marTop w:val="0"/>
                                                                                      <w:marBottom w:val="0"/>
                                                                                      <w:divBdr>
                                                                                        <w:top w:val="none" w:sz="0" w:space="0" w:color="auto"/>
                                                                                        <w:left w:val="none" w:sz="0" w:space="0" w:color="auto"/>
                                                                                        <w:bottom w:val="none" w:sz="0" w:space="0" w:color="auto"/>
                                                                                        <w:right w:val="none" w:sz="0" w:space="0" w:color="auto"/>
                                                                                      </w:divBdr>
                                                                                    </w:div>
                                                                                    <w:div w:id="49630535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305370">
      <w:marLeft w:val="0"/>
      <w:marRight w:val="0"/>
      <w:marTop w:val="161"/>
      <w:marBottom w:val="161"/>
      <w:divBdr>
        <w:top w:val="none" w:sz="0" w:space="0" w:color="auto"/>
        <w:left w:val="none" w:sz="0" w:space="0" w:color="auto"/>
        <w:bottom w:val="none" w:sz="0" w:space="0" w:color="auto"/>
        <w:right w:val="none" w:sz="0" w:space="0" w:color="auto"/>
      </w:divBdr>
      <w:divsChild>
        <w:div w:id="496305371">
          <w:marLeft w:val="204"/>
          <w:marRight w:val="0"/>
          <w:marTop w:val="0"/>
          <w:marBottom w:val="0"/>
          <w:divBdr>
            <w:top w:val="single" w:sz="24" w:space="0" w:color="FFFFFF"/>
            <w:left w:val="none" w:sz="0" w:space="0" w:color="auto"/>
            <w:bottom w:val="single" w:sz="8" w:space="0" w:color="D0D0D0"/>
            <w:right w:val="none" w:sz="0" w:space="0" w:color="auto"/>
          </w:divBdr>
          <w:divsChild>
            <w:div w:id="496305357">
              <w:marLeft w:val="107"/>
              <w:marRight w:val="0"/>
              <w:marTop w:val="107"/>
              <w:marBottom w:val="0"/>
              <w:divBdr>
                <w:top w:val="none" w:sz="0" w:space="0" w:color="auto"/>
                <w:left w:val="none" w:sz="0" w:space="0" w:color="auto"/>
                <w:bottom w:val="none" w:sz="0" w:space="0" w:color="auto"/>
                <w:right w:val="none" w:sz="0" w:space="0" w:color="auto"/>
              </w:divBdr>
              <w:divsChild>
                <w:div w:id="4963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64</Pages>
  <Words>17512</Words>
  <Characters>-32766</Characters>
  <Application>Microsoft Office Outlook</Application>
  <DocSecurity>0</DocSecurity>
  <Lines>0</Lines>
  <Paragraphs>0</Paragraphs>
  <ScaleCrop>false</ScaleCrop>
  <Company>OHCHR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Convention against Torture and Other Cruel, Inhuman or Degrading Treatment or Punishment</dc:title>
  <dc:subject/>
  <dc:creator>Emily</dc:creator>
  <cp:keywords/>
  <dc:description/>
  <cp:lastModifiedBy>Gillian Collins</cp:lastModifiedBy>
  <cp:revision>5</cp:revision>
  <dcterms:created xsi:type="dcterms:W3CDTF">2012-10-01T06:52:00Z</dcterms:created>
  <dcterms:modified xsi:type="dcterms:W3CDTF">2012-10-15T17:53:00Z</dcterms:modified>
</cp:coreProperties>
</file>