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294779" w:rsidTr="00E9210D">
        <w:trPr>
          <w:cantSplit/>
          <w:trHeight w:hRule="exact" w:val="851"/>
        </w:trPr>
        <w:tc>
          <w:tcPr>
            <w:tcW w:w="1276" w:type="dxa"/>
            <w:tcBorders>
              <w:bottom w:val="single" w:sz="4" w:space="0" w:color="auto"/>
            </w:tcBorders>
            <w:shd w:val="clear" w:color="auto" w:fill="auto"/>
            <w:vAlign w:val="bottom"/>
          </w:tcPr>
          <w:p w:rsidR="00B56E9C" w:rsidRPr="00294779" w:rsidRDefault="00B56E9C" w:rsidP="00E9210D">
            <w:pPr>
              <w:spacing w:after="80"/>
            </w:pPr>
            <w:bookmarkStart w:id="0" w:name="_GoBack"/>
            <w:bookmarkEnd w:id="0"/>
          </w:p>
        </w:tc>
        <w:tc>
          <w:tcPr>
            <w:tcW w:w="2268" w:type="dxa"/>
            <w:tcBorders>
              <w:bottom w:val="single" w:sz="4" w:space="0" w:color="auto"/>
            </w:tcBorders>
            <w:shd w:val="clear" w:color="auto" w:fill="auto"/>
            <w:vAlign w:val="bottom"/>
          </w:tcPr>
          <w:p w:rsidR="00B56E9C" w:rsidRPr="00E9210D" w:rsidRDefault="00B56E9C" w:rsidP="00E9210D">
            <w:pPr>
              <w:spacing w:after="80" w:line="300" w:lineRule="exact"/>
              <w:rPr>
                <w:b/>
                <w:sz w:val="24"/>
                <w:szCs w:val="24"/>
              </w:rPr>
            </w:pPr>
            <w:r w:rsidRPr="00E9210D">
              <w:rPr>
                <w:sz w:val="28"/>
                <w:szCs w:val="28"/>
              </w:rPr>
              <w:t>United</w:t>
            </w:r>
            <w:r w:rsidR="00CA13B5" w:rsidRPr="00E9210D">
              <w:rPr>
                <w:sz w:val="28"/>
                <w:szCs w:val="28"/>
              </w:rPr>
              <w:t xml:space="preserve"> </w:t>
            </w:r>
            <w:r w:rsidRPr="00E9210D">
              <w:rPr>
                <w:sz w:val="28"/>
                <w:szCs w:val="28"/>
              </w:rPr>
              <w:t>Nations</w:t>
            </w:r>
          </w:p>
        </w:tc>
        <w:tc>
          <w:tcPr>
            <w:tcW w:w="6095" w:type="dxa"/>
            <w:gridSpan w:val="2"/>
            <w:tcBorders>
              <w:bottom w:val="single" w:sz="4" w:space="0" w:color="auto"/>
            </w:tcBorders>
            <w:shd w:val="clear" w:color="auto" w:fill="auto"/>
            <w:vAlign w:val="bottom"/>
          </w:tcPr>
          <w:p w:rsidR="00B56E9C" w:rsidRPr="00294779" w:rsidRDefault="00BE5918" w:rsidP="00E9210D">
            <w:pPr>
              <w:suppressAutoHyphens w:val="0"/>
              <w:spacing w:after="20"/>
              <w:jc w:val="right"/>
            </w:pPr>
            <w:r w:rsidRPr="00E9210D">
              <w:rPr>
                <w:sz w:val="40"/>
              </w:rPr>
              <w:t>CCPR</w:t>
            </w:r>
            <w:r w:rsidRPr="00294779">
              <w:t>/C/108/D/1796/2008</w:t>
            </w:r>
          </w:p>
        </w:tc>
      </w:tr>
      <w:tr w:rsidR="00B56E9C" w:rsidRPr="00294779" w:rsidTr="00E9210D">
        <w:trPr>
          <w:cantSplit/>
          <w:trHeight w:hRule="exact" w:val="2835"/>
        </w:trPr>
        <w:tc>
          <w:tcPr>
            <w:tcW w:w="1276" w:type="dxa"/>
            <w:tcBorders>
              <w:top w:val="single" w:sz="4" w:space="0" w:color="auto"/>
              <w:bottom w:val="single" w:sz="12" w:space="0" w:color="auto"/>
            </w:tcBorders>
            <w:shd w:val="clear" w:color="auto" w:fill="auto"/>
          </w:tcPr>
          <w:p w:rsidR="00B56E9C" w:rsidRPr="00294779" w:rsidRDefault="00E9210D" w:rsidP="00E9210D">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shd w:val="clear" w:color="auto" w:fill="auto"/>
          </w:tcPr>
          <w:p w:rsidR="00B56E9C" w:rsidRPr="00E9210D" w:rsidRDefault="00B56E9C" w:rsidP="00E9210D">
            <w:pPr>
              <w:spacing w:before="120" w:line="380" w:lineRule="exact"/>
              <w:rPr>
                <w:sz w:val="34"/>
              </w:rPr>
            </w:pPr>
            <w:r w:rsidRPr="00E9210D">
              <w:rPr>
                <w:b/>
                <w:sz w:val="34"/>
                <w:szCs w:val="40"/>
              </w:rPr>
              <w:t>International</w:t>
            </w:r>
            <w:r w:rsidR="00CA13B5" w:rsidRPr="00E9210D">
              <w:rPr>
                <w:b/>
                <w:sz w:val="34"/>
                <w:szCs w:val="40"/>
              </w:rPr>
              <w:t xml:space="preserve"> </w:t>
            </w:r>
            <w:r w:rsidR="00060C3A" w:rsidRPr="00E9210D">
              <w:rPr>
                <w:b/>
                <w:sz w:val="34"/>
                <w:szCs w:val="40"/>
              </w:rPr>
              <w:t>Covenant</w:t>
            </w:r>
            <w:r w:rsidR="00CA13B5" w:rsidRPr="00E9210D">
              <w:rPr>
                <w:b/>
                <w:sz w:val="34"/>
                <w:szCs w:val="40"/>
              </w:rPr>
              <w:t xml:space="preserve"> </w:t>
            </w:r>
            <w:r w:rsidR="00060C3A" w:rsidRPr="00E9210D">
              <w:rPr>
                <w:b/>
                <w:sz w:val="34"/>
                <w:szCs w:val="40"/>
              </w:rPr>
              <w:t>on</w:t>
            </w:r>
            <w:r w:rsidR="00060C3A" w:rsidRPr="00E9210D">
              <w:rPr>
                <w:b/>
                <w:sz w:val="34"/>
                <w:szCs w:val="40"/>
              </w:rPr>
              <w:br/>
              <w:t>Civil</w:t>
            </w:r>
            <w:r w:rsidR="00CA13B5" w:rsidRPr="00E9210D">
              <w:rPr>
                <w:b/>
                <w:sz w:val="34"/>
                <w:szCs w:val="40"/>
              </w:rPr>
              <w:t xml:space="preserve"> </w:t>
            </w:r>
            <w:r w:rsidR="00060C3A" w:rsidRPr="00E9210D">
              <w:rPr>
                <w:b/>
                <w:sz w:val="34"/>
                <w:szCs w:val="40"/>
              </w:rPr>
              <w:t>and</w:t>
            </w:r>
            <w:r w:rsidR="00CA13B5" w:rsidRPr="00E9210D">
              <w:rPr>
                <w:b/>
                <w:sz w:val="34"/>
                <w:szCs w:val="40"/>
              </w:rPr>
              <w:t xml:space="preserve"> </w:t>
            </w:r>
            <w:r w:rsidR="00060C3A" w:rsidRPr="00E9210D">
              <w:rPr>
                <w:b/>
                <w:sz w:val="34"/>
                <w:szCs w:val="40"/>
              </w:rPr>
              <w:t>Political</w:t>
            </w:r>
            <w:r w:rsidR="00CA13B5" w:rsidRPr="00E9210D">
              <w:rPr>
                <w:b/>
                <w:sz w:val="34"/>
                <w:szCs w:val="40"/>
              </w:rPr>
              <w:t xml:space="preserve"> </w:t>
            </w:r>
            <w:r w:rsidR="00060C3A" w:rsidRPr="00E9210D">
              <w:rPr>
                <w:b/>
                <w:sz w:val="34"/>
                <w:szCs w:val="40"/>
              </w:rPr>
              <w:t>R</w:t>
            </w:r>
            <w:r w:rsidR="00703577" w:rsidRPr="00E9210D">
              <w:rPr>
                <w:b/>
                <w:sz w:val="34"/>
                <w:szCs w:val="40"/>
              </w:rPr>
              <w:t>ights</w:t>
            </w:r>
          </w:p>
        </w:tc>
        <w:tc>
          <w:tcPr>
            <w:tcW w:w="2835" w:type="dxa"/>
            <w:tcBorders>
              <w:top w:val="single" w:sz="4" w:space="0" w:color="auto"/>
              <w:bottom w:val="single" w:sz="12" w:space="0" w:color="auto"/>
            </w:tcBorders>
            <w:shd w:val="clear" w:color="auto" w:fill="auto"/>
          </w:tcPr>
          <w:p w:rsidR="00BE5918" w:rsidRPr="00294779" w:rsidRDefault="00BE5918" w:rsidP="00E9210D">
            <w:pPr>
              <w:suppressAutoHyphens w:val="0"/>
              <w:spacing w:before="240" w:line="240" w:lineRule="exact"/>
            </w:pPr>
            <w:r w:rsidRPr="00294779">
              <w:t>Distr.:</w:t>
            </w:r>
            <w:r w:rsidR="00CA13B5">
              <w:t xml:space="preserve"> </w:t>
            </w:r>
            <w:r w:rsidRPr="00294779">
              <w:t>General</w:t>
            </w:r>
          </w:p>
          <w:p w:rsidR="00BE5918" w:rsidRPr="00294779" w:rsidRDefault="00BE5918" w:rsidP="00E9210D">
            <w:pPr>
              <w:suppressAutoHyphens w:val="0"/>
            </w:pPr>
            <w:r w:rsidRPr="00294779">
              <w:t>11</w:t>
            </w:r>
            <w:r w:rsidR="00CA13B5">
              <w:t xml:space="preserve"> </w:t>
            </w:r>
            <w:r w:rsidRPr="00294779">
              <w:t>December</w:t>
            </w:r>
            <w:r w:rsidR="00CA13B5">
              <w:t xml:space="preserve"> </w:t>
            </w:r>
            <w:r w:rsidRPr="00294779">
              <w:t>2013</w:t>
            </w:r>
          </w:p>
          <w:p w:rsidR="00BE5918" w:rsidRPr="00294779" w:rsidRDefault="00BE5918" w:rsidP="00E9210D">
            <w:pPr>
              <w:suppressAutoHyphens w:val="0"/>
            </w:pPr>
            <w:r w:rsidRPr="00294779">
              <w:t>English</w:t>
            </w:r>
          </w:p>
          <w:p w:rsidR="00B56E9C" w:rsidRPr="00294779" w:rsidRDefault="00BE5918" w:rsidP="00E9210D">
            <w:pPr>
              <w:suppressAutoHyphens w:val="0"/>
            </w:pPr>
            <w:r w:rsidRPr="00294779">
              <w:t>Original:</w:t>
            </w:r>
            <w:r w:rsidR="00CA13B5">
              <w:t xml:space="preserve"> </w:t>
            </w:r>
            <w:r w:rsidRPr="00294779">
              <w:t>French</w:t>
            </w:r>
          </w:p>
        </w:tc>
      </w:tr>
    </w:tbl>
    <w:p w:rsidR="00BE5918" w:rsidRPr="00294779" w:rsidRDefault="00BE5918">
      <w:pPr>
        <w:spacing w:before="120"/>
        <w:rPr>
          <w:b/>
          <w:sz w:val="24"/>
          <w:szCs w:val="24"/>
        </w:rPr>
      </w:pPr>
      <w:r w:rsidRPr="00294779">
        <w:rPr>
          <w:b/>
          <w:sz w:val="24"/>
          <w:szCs w:val="24"/>
        </w:rPr>
        <w:t>Human</w:t>
      </w:r>
      <w:r w:rsidR="00CA13B5">
        <w:rPr>
          <w:b/>
          <w:sz w:val="24"/>
          <w:szCs w:val="24"/>
        </w:rPr>
        <w:t xml:space="preserve"> </w:t>
      </w:r>
      <w:r w:rsidRPr="00294779">
        <w:rPr>
          <w:b/>
          <w:sz w:val="24"/>
          <w:szCs w:val="24"/>
        </w:rPr>
        <w:t>Rights</w:t>
      </w:r>
      <w:r w:rsidR="00CA13B5">
        <w:rPr>
          <w:b/>
          <w:sz w:val="24"/>
          <w:szCs w:val="24"/>
        </w:rPr>
        <w:t xml:space="preserve"> </w:t>
      </w:r>
      <w:r w:rsidRPr="00294779">
        <w:rPr>
          <w:b/>
          <w:sz w:val="24"/>
          <w:szCs w:val="24"/>
        </w:rPr>
        <w:t>Committee</w:t>
      </w:r>
      <w:r w:rsidR="00E9210D">
        <w:rPr>
          <w:b/>
          <w:noProof/>
          <w:sz w:val="24"/>
          <w:szCs w:val="24"/>
          <w:lang w:val="en-US"/>
        </w:rPr>
        <w:pict>
          <v:shape id="_x0000_s1026" type="#_x0000_t75" style="position:absolute;margin-left:432.55pt;margin-top:623.6pt;width:50.25pt;height:50.25pt;z-index:1;mso-position-horizontal-relative:margin;mso-position-vertical-relative:margin" o:allowoverlap="f">
            <v:imagedata r:id="rId8" o:title="2008&amp;Size=2 &amp;Lang=E"/>
            <w10:wrap anchorx="margin" anchory="margin"/>
          </v:shape>
        </w:pict>
      </w:r>
    </w:p>
    <w:p w:rsidR="00007951" w:rsidRPr="00294779" w:rsidRDefault="00007951" w:rsidP="00A81720">
      <w:pPr>
        <w:pStyle w:val="HChG"/>
      </w:pPr>
      <w:r w:rsidRPr="00294779">
        <w:tab/>
      </w:r>
      <w:r w:rsidRPr="00294779">
        <w:tab/>
        <w:t>Communication</w:t>
      </w:r>
      <w:r w:rsidR="00CA13B5">
        <w:t xml:space="preserve"> </w:t>
      </w:r>
      <w:r w:rsidRPr="00294779">
        <w:t>No.</w:t>
      </w:r>
      <w:r w:rsidR="00CA13B5">
        <w:t xml:space="preserve"> </w:t>
      </w:r>
      <w:r w:rsidRPr="00294779">
        <w:t>1796/2008</w:t>
      </w:r>
    </w:p>
    <w:p w:rsidR="00007951" w:rsidRPr="00294779" w:rsidRDefault="00007951" w:rsidP="00007951">
      <w:pPr>
        <w:pStyle w:val="H1G"/>
      </w:pPr>
      <w:r w:rsidRPr="00294779">
        <w:tab/>
      </w:r>
      <w:r w:rsidRPr="00294779">
        <w:tab/>
        <w:t>Views</w:t>
      </w:r>
      <w:r w:rsidR="00CA13B5">
        <w:t xml:space="preserve"> </w:t>
      </w:r>
      <w:r w:rsidRPr="00294779">
        <w:t>adopted</w:t>
      </w:r>
      <w:r w:rsidR="00CA13B5">
        <w:t xml:space="preserve"> </w:t>
      </w:r>
      <w:r w:rsidRPr="00294779">
        <w:t>by</w:t>
      </w:r>
      <w:r w:rsidR="00CA13B5">
        <w:t xml:space="preserve"> </w:t>
      </w:r>
      <w:r w:rsidRPr="00294779">
        <w:t>the</w:t>
      </w:r>
      <w:r w:rsidR="00CA13B5">
        <w:t xml:space="preserve"> </w:t>
      </w:r>
      <w:r w:rsidRPr="00294779">
        <w:t>Committee</w:t>
      </w:r>
      <w:r w:rsidR="00CA13B5">
        <w:t xml:space="preserve"> </w:t>
      </w:r>
      <w:r w:rsidRPr="00294779">
        <w:t>at</w:t>
      </w:r>
      <w:r w:rsidR="00CA13B5">
        <w:t xml:space="preserve"> </w:t>
      </w:r>
      <w:r w:rsidRPr="00294779">
        <w:t>its</w:t>
      </w:r>
      <w:r w:rsidR="00CA13B5">
        <w:t xml:space="preserve"> </w:t>
      </w:r>
      <w:r w:rsidRPr="00294779">
        <w:t>108th</w:t>
      </w:r>
      <w:r w:rsidR="00CA13B5">
        <w:t xml:space="preserve"> </w:t>
      </w:r>
      <w:r w:rsidRPr="00294779">
        <w:t>session,</w:t>
      </w:r>
      <w:r w:rsidR="00CA13B5">
        <w:t xml:space="preserve"> </w:t>
      </w:r>
      <w:r w:rsidRPr="00294779">
        <w:t>8</w:t>
      </w:r>
      <w:r w:rsidR="00294779">
        <w:t>–</w:t>
      </w:r>
      <w:r w:rsidRPr="00294779">
        <w:t>26</w:t>
      </w:r>
      <w:r w:rsidR="00CA13B5">
        <w:t xml:space="preserve"> </w:t>
      </w:r>
      <w:r w:rsidRPr="00294779">
        <w:t>July</w:t>
      </w:r>
      <w:r w:rsidR="00CA13B5">
        <w:t xml:space="preserve"> </w:t>
      </w:r>
      <w:r w:rsidRPr="00294779">
        <w:t>2013</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007951" w:rsidRPr="00294779" w:rsidTr="00E9210D">
        <w:tc>
          <w:tcPr>
            <w:tcW w:w="3119" w:type="dxa"/>
            <w:shd w:val="clear" w:color="auto" w:fill="auto"/>
          </w:tcPr>
          <w:p w:rsidR="00007951" w:rsidRPr="00E9210D" w:rsidRDefault="00007951" w:rsidP="00E9210D">
            <w:pPr>
              <w:pStyle w:val="SingleTxtG"/>
              <w:ind w:left="0" w:right="0"/>
              <w:jc w:val="left"/>
              <w:rPr>
                <w:i/>
              </w:rPr>
            </w:pPr>
            <w:r w:rsidRPr="00E9210D">
              <w:rPr>
                <w:i/>
              </w:rPr>
              <w:t>Submitted</w:t>
            </w:r>
            <w:r w:rsidR="00CA13B5" w:rsidRPr="00E9210D">
              <w:rPr>
                <w:i/>
              </w:rPr>
              <w:t xml:space="preserve"> </w:t>
            </w:r>
            <w:r w:rsidRPr="00E9210D">
              <w:rPr>
                <w:i/>
              </w:rPr>
              <w:t>by:</w:t>
            </w:r>
          </w:p>
        </w:tc>
        <w:tc>
          <w:tcPr>
            <w:tcW w:w="3685" w:type="dxa"/>
            <w:shd w:val="clear" w:color="auto" w:fill="auto"/>
          </w:tcPr>
          <w:p w:rsidR="00007951" w:rsidRPr="00294779" w:rsidRDefault="00007951" w:rsidP="00E9210D">
            <w:pPr>
              <w:pStyle w:val="SingleTxtG"/>
              <w:ind w:left="0" w:right="0"/>
              <w:jc w:val="left"/>
            </w:pPr>
            <w:r w:rsidRPr="00294779">
              <w:t>Ahmed</w:t>
            </w:r>
            <w:r w:rsidR="00CA13B5">
              <w:t xml:space="preserve"> </w:t>
            </w:r>
            <w:r w:rsidRPr="00294779">
              <w:t>Zerrougui</w:t>
            </w:r>
            <w:r w:rsidR="00CA13B5">
              <w:t xml:space="preserve"> </w:t>
            </w:r>
            <w:r w:rsidRPr="00294779">
              <w:t>(represented</w:t>
            </w:r>
            <w:r w:rsidR="00CA13B5">
              <w:t xml:space="preserve"> </w:t>
            </w:r>
            <w:r w:rsidRPr="00294779">
              <w:t>by</w:t>
            </w:r>
            <w:r w:rsidR="00CA13B5">
              <w:t xml:space="preserve"> </w:t>
            </w:r>
            <w:r w:rsidRPr="00294779">
              <w:t>Track</w:t>
            </w:r>
            <w:r w:rsidR="00CA13B5">
              <w:t xml:space="preserve"> </w:t>
            </w:r>
            <w:r w:rsidRPr="00294779">
              <w:t>Impunity</w:t>
            </w:r>
            <w:r w:rsidR="00CA13B5">
              <w:t xml:space="preserve"> </w:t>
            </w:r>
            <w:r w:rsidRPr="00294779">
              <w:t>Always</w:t>
            </w:r>
            <w:r w:rsidR="00CA13B5">
              <w:t xml:space="preserve"> </w:t>
            </w:r>
            <w:r w:rsidRPr="00294779">
              <w:t>(TRIAL))</w:t>
            </w:r>
          </w:p>
        </w:tc>
      </w:tr>
      <w:tr w:rsidR="00007951" w:rsidRPr="00294779" w:rsidTr="00E9210D">
        <w:tc>
          <w:tcPr>
            <w:tcW w:w="3119" w:type="dxa"/>
            <w:shd w:val="clear" w:color="auto" w:fill="auto"/>
          </w:tcPr>
          <w:p w:rsidR="00007951" w:rsidRPr="00E9210D" w:rsidRDefault="00007951" w:rsidP="00E9210D">
            <w:pPr>
              <w:pStyle w:val="SingleTxtG"/>
              <w:ind w:left="0" w:right="0"/>
              <w:jc w:val="left"/>
              <w:rPr>
                <w:i/>
              </w:rPr>
            </w:pPr>
            <w:r w:rsidRPr="00E9210D">
              <w:rPr>
                <w:i/>
              </w:rPr>
              <w:t>Alleged</w:t>
            </w:r>
            <w:r w:rsidR="00CA13B5" w:rsidRPr="00E9210D">
              <w:rPr>
                <w:i/>
              </w:rPr>
              <w:t xml:space="preserve"> </w:t>
            </w:r>
            <w:r w:rsidRPr="00E9210D">
              <w:rPr>
                <w:i/>
              </w:rPr>
              <w:t>victim</w:t>
            </w:r>
            <w:r w:rsidR="006A7F31" w:rsidRPr="00E9210D">
              <w:rPr>
                <w:i/>
              </w:rPr>
              <w:t>s</w:t>
            </w:r>
            <w:r w:rsidRPr="00E9210D">
              <w:rPr>
                <w:i/>
              </w:rPr>
              <w:t>:</w:t>
            </w:r>
          </w:p>
        </w:tc>
        <w:tc>
          <w:tcPr>
            <w:tcW w:w="3685" w:type="dxa"/>
            <w:shd w:val="clear" w:color="auto" w:fill="auto"/>
          </w:tcPr>
          <w:p w:rsidR="00007951" w:rsidRPr="00294779" w:rsidRDefault="00007951" w:rsidP="00E9210D">
            <w:pPr>
              <w:pStyle w:val="SingleTxtG"/>
              <w:ind w:left="0" w:right="0"/>
              <w:jc w:val="left"/>
            </w:pPr>
            <w:r w:rsidRPr="00294779">
              <w:t>Benattia</w:t>
            </w:r>
            <w:r w:rsidR="00CA13B5">
              <w:t xml:space="preserve"> </w:t>
            </w:r>
            <w:r w:rsidRPr="00294779">
              <w:t>Zerrougui</w:t>
            </w:r>
            <w:r w:rsidR="00CA13B5">
              <w:t xml:space="preserve"> </w:t>
            </w:r>
            <w:r w:rsidRPr="00294779">
              <w:t>(the</w:t>
            </w:r>
            <w:r w:rsidR="00CA13B5">
              <w:t xml:space="preserve"> </w:t>
            </w:r>
            <w:r w:rsidRPr="00294779">
              <w:t>author</w:t>
            </w:r>
            <w:r w:rsidR="00294779">
              <w:t>’</w:t>
            </w:r>
            <w:r w:rsidRPr="00294779">
              <w:t>s</w:t>
            </w:r>
            <w:r w:rsidR="00CA13B5">
              <w:t xml:space="preserve"> </w:t>
            </w:r>
            <w:r w:rsidRPr="00294779">
              <w:t>brother)</w:t>
            </w:r>
            <w:r w:rsidR="00CA13B5">
              <w:t xml:space="preserve"> </w:t>
            </w:r>
            <w:r w:rsidRPr="00294779">
              <w:t>and</w:t>
            </w:r>
            <w:r w:rsidR="00CA13B5">
              <w:t xml:space="preserve"> </w:t>
            </w:r>
            <w:r w:rsidRPr="00294779">
              <w:t>the</w:t>
            </w:r>
            <w:r w:rsidR="00CA13B5">
              <w:t xml:space="preserve"> </w:t>
            </w:r>
            <w:r w:rsidRPr="00294779">
              <w:t>author</w:t>
            </w:r>
          </w:p>
        </w:tc>
      </w:tr>
      <w:tr w:rsidR="00007951" w:rsidRPr="00294779" w:rsidTr="00E9210D">
        <w:tc>
          <w:tcPr>
            <w:tcW w:w="3119" w:type="dxa"/>
            <w:shd w:val="clear" w:color="auto" w:fill="auto"/>
          </w:tcPr>
          <w:p w:rsidR="00007951" w:rsidRPr="00E9210D" w:rsidRDefault="00007951" w:rsidP="00E9210D">
            <w:pPr>
              <w:pStyle w:val="SingleTxtG"/>
              <w:ind w:left="0" w:right="0"/>
              <w:jc w:val="left"/>
              <w:rPr>
                <w:i/>
              </w:rPr>
            </w:pPr>
            <w:r w:rsidRPr="00E9210D">
              <w:rPr>
                <w:i/>
              </w:rPr>
              <w:t>State</w:t>
            </w:r>
            <w:r w:rsidR="00CA13B5" w:rsidRPr="00E9210D">
              <w:rPr>
                <w:i/>
              </w:rPr>
              <w:t xml:space="preserve"> </w:t>
            </w:r>
            <w:r w:rsidRPr="00E9210D">
              <w:rPr>
                <w:i/>
              </w:rPr>
              <w:t>party:</w:t>
            </w:r>
          </w:p>
        </w:tc>
        <w:tc>
          <w:tcPr>
            <w:tcW w:w="3685" w:type="dxa"/>
            <w:shd w:val="clear" w:color="auto" w:fill="auto"/>
          </w:tcPr>
          <w:p w:rsidR="00007951" w:rsidRPr="00294779" w:rsidRDefault="00007951" w:rsidP="00E9210D">
            <w:pPr>
              <w:pStyle w:val="SingleTxtG"/>
              <w:ind w:left="0" w:right="0"/>
              <w:jc w:val="left"/>
            </w:pPr>
            <w:smartTag w:uri="urn:schemas-microsoft-com:office:smarttags" w:element="place">
              <w:smartTag w:uri="urn:schemas-microsoft-com:office:smarttags" w:element="country-region">
                <w:r w:rsidRPr="00294779">
                  <w:t>Algeria</w:t>
                </w:r>
              </w:smartTag>
            </w:smartTag>
          </w:p>
        </w:tc>
      </w:tr>
      <w:tr w:rsidR="00007951" w:rsidRPr="00294779" w:rsidTr="00E9210D">
        <w:tc>
          <w:tcPr>
            <w:tcW w:w="3119" w:type="dxa"/>
            <w:shd w:val="clear" w:color="auto" w:fill="auto"/>
          </w:tcPr>
          <w:p w:rsidR="00007951" w:rsidRPr="00E9210D" w:rsidRDefault="00007951" w:rsidP="00E9210D">
            <w:pPr>
              <w:pStyle w:val="SingleTxtG"/>
              <w:ind w:left="0" w:right="0"/>
              <w:jc w:val="left"/>
              <w:rPr>
                <w:i/>
              </w:rPr>
            </w:pPr>
            <w:r w:rsidRPr="00E9210D">
              <w:rPr>
                <w:i/>
              </w:rPr>
              <w:t>Date</w:t>
            </w:r>
            <w:r w:rsidR="00CA13B5" w:rsidRPr="00E9210D">
              <w:rPr>
                <w:i/>
              </w:rPr>
              <w:t xml:space="preserve"> </w:t>
            </w:r>
            <w:r w:rsidRPr="00E9210D">
              <w:rPr>
                <w:i/>
              </w:rPr>
              <w:t>of</w:t>
            </w:r>
            <w:r w:rsidR="00CA13B5" w:rsidRPr="00E9210D">
              <w:rPr>
                <w:i/>
              </w:rPr>
              <w:t xml:space="preserve"> </w:t>
            </w:r>
            <w:r w:rsidRPr="00E9210D">
              <w:rPr>
                <w:i/>
              </w:rPr>
              <w:t>communication:</w:t>
            </w:r>
          </w:p>
        </w:tc>
        <w:tc>
          <w:tcPr>
            <w:tcW w:w="3685" w:type="dxa"/>
            <w:shd w:val="clear" w:color="auto" w:fill="auto"/>
          </w:tcPr>
          <w:p w:rsidR="00007951" w:rsidRPr="00294779" w:rsidRDefault="00007951" w:rsidP="00E9210D">
            <w:pPr>
              <w:pStyle w:val="SingleTxtG"/>
              <w:ind w:left="0" w:right="0"/>
              <w:jc w:val="left"/>
            </w:pPr>
            <w:r w:rsidRPr="00294779">
              <w:t>18</w:t>
            </w:r>
            <w:r w:rsidR="00CA13B5">
              <w:t xml:space="preserve"> </w:t>
            </w:r>
            <w:r w:rsidRPr="00294779">
              <w:t>June</w:t>
            </w:r>
            <w:r w:rsidR="00CA13B5">
              <w:t xml:space="preserve"> </w:t>
            </w:r>
            <w:r w:rsidRPr="00294779">
              <w:t>2008</w:t>
            </w:r>
            <w:r w:rsidR="00CA13B5">
              <w:t xml:space="preserve"> </w:t>
            </w:r>
            <w:r w:rsidRPr="00294779">
              <w:t>(initial</w:t>
            </w:r>
            <w:r w:rsidR="00CA13B5">
              <w:t xml:space="preserve"> </w:t>
            </w:r>
            <w:r w:rsidRPr="00294779">
              <w:t>submission)</w:t>
            </w:r>
          </w:p>
        </w:tc>
      </w:tr>
      <w:tr w:rsidR="00007951" w:rsidRPr="00294779" w:rsidTr="00E9210D">
        <w:tc>
          <w:tcPr>
            <w:tcW w:w="3119" w:type="dxa"/>
            <w:shd w:val="clear" w:color="auto" w:fill="auto"/>
          </w:tcPr>
          <w:p w:rsidR="00007951" w:rsidRPr="00E9210D" w:rsidRDefault="00007951" w:rsidP="00E9210D">
            <w:pPr>
              <w:pStyle w:val="SingleTxtG"/>
              <w:ind w:left="0" w:right="0"/>
              <w:jc w:val="left"/>
              <w:rPr>
                <w:i/>
              </w:rPr>
            </w:pPr>
            <w:r w:rsidRPr="00E9210D">
              <w:rPr>
                <w:i/>
              </w:rPr>
              <w:t>Document</w:t>
            </w:r>
            <w:r w:rsidR="00CA13B5" w:rsidRPr="00E9210D">
              <w:rPr>
                <w:i/>
              </w:rPr>
              <w:t xml:space="preserve"> </w:t>
            </w:r>
            <w:r w:rsidRPr="00E9210D">
              <w:rPr>
                <w:i/>
              </w:rPr>
              <w:t>references:</w:t>
            </w:r>
          </w:p>
        </w:tc>
        <w:tc>
          <w:tcPr>
            <w:tcW w:w="3685" w:type="dxa"/>
            <w:shd w:val="clear" w:color="auto" w:fill="auto"/>
          </w:tcPr>
          <w:p w:rsidR="00007951" w:rsidRPr="00294779" w:rsidRDefault="00007951" w:rsidP="00E9210D">
            <w:pPr>
              <w:pStyle w:val="SingleTxtG"/>
              <w:ind w:left="0" w:right="0"/>
              <w:jc w:val="left"/>
            </w:pPr>
            <w:r w:rsidRPr="00294779">
              <w:t>Special</w:t>
            </w:r>
            <w:r w:rsidR="00CA13B5">
              <w:t xml:space="preserve"> </w:t>
            </w:r>
            <w:r w:rsidRPr="00294779">
              <w:t>Rapporteur</w:t>
            </w:r>
            <w:r w:rsidR="00294779">
              <w:t>’</w:t>
            </w:r>
            <w:r w:rsidRPr="00294779">
              <w:t>s</w:t>
            </w:r>
            <w:r w:rsidR="00CA13B5">
              <w:t xml:space="preserve"> </w:t>
            </w:r>
            <w:r w:rsidRPr="00294779">
              <w:t>decision</w:t>
            </w:r>
            <w:r w:rsidR="00CA13B5">
              <w:t xml:space="preserve"> </w:t>
            </w:r>
            <w:r w:rsidRPr="00294779">
              <w:t>under</w:t>
            </w:r>
            <w:r w:rsidR="00CA13B5">
              <w:t xml:space="preserve"> </w:t>
            </w:r>
            <w:r w:rsidRPr="00294779">
              <w:t>rules</w:t>
            </w:r>
            <w:r w:rsidR="00CA13B5">
              <w:t xml:space="preserve"> </w:t>
            </w:r>
            <w:r w:rsidRPr="00294779">
              <w:t>92</w:t>
            </w:r>
            <w:r w:rsidR="00CA13B5">
              <w:t xml:space="preserve"> </w:t>
            </w:r>
            <w:r w:rsidRPr="00294779">
              <w:t>and</w:t>
            </w:r>
            <w:r w:rsidR="00CA13B5">
              <w:t xml:space="preserve"> </w:t>
            </w:r>
            <w:r w:rsidRPr="00294779">
              <w:t>97,</w:t>
            </w:r>
            <w:r w:rsidR="00CA13B5">
              <w:t xml:space="preserve"> </w:t>
            </w:r>
            <w:r w:rsidRPr="00294779">
              <w:t>transmitted</w:t>
            </w:r>
            <w:r w:rsidR="00CA13B5">
              <w:t xml:space="preserve"> </w:t>
            </w:r>
            <w:r w:rsidRPr="00294779">
              <w:t>to</w:t>
            </w:r>
            <w:r w:rsidR="00CA13B5">
              <w:t xml:space="preserve"> </w:t>
            </w:r>
            <w:r w:rsidRPr="00294779">
              <w:t>the</w:t>
            </w:r>
            <w:r w:rsidR="00CA13B5">
              <w:t xml:space="preserve"> </w:t>
            </w:r>
            <w:r w:rsidRPr="00294779">
              <w:t>State</w:t>
            </w:r>
            <w:r w:rsidR="00CA13B5">
              <w:t xml:space="preserve"> </w:t>
            </w:r>
            <w:r w:rsidRPr="00294779">
              <w:t>party</w:t>
            </w:r>
            <w:r w:rsidR="00CA13B5">
              <w:t xml:space="preserve"> </w:t>
            </w:r>
            <w:r w:rsidRPr="00294779">
              <w:t>on</w:t>
            </w:r>
            <w:r w:rsidR="00CA13B5">
              <w:t xml:space="preserve"> </w:t>
            </w:r>
            <w:r w:rsidRPr="00294779">
              <w:t>1</w:t>
            </w:r>
            <w:r w:rsidR="00CA13B5">
              <w:t xml:space="preserve"> </w:t>
            </w:r>
            <w:r w:rsidRPr="00294779">
              <w:t>July</w:t>
            </w:r>
            <w:r w:rsidR="00CA13B5">
              <w:t xml:space="preserve"> </w:t>
            </w:r>
            <w:r w:rsidRPr="00294779">
              <w:t>2008</w:t>
            </w:r>
            <w:r w:rsidR="00CA13B5">
              <w:t xml:space="preserve"> </w:t>
            </w:r>
            <w:r w:rsidRPr="00294779">
              <w:t>(not</w:t>
            </w:r>
            <w:r w:rsidR="00CA13B5">
              <w:t xml:space="preserve"> </w:t>
            </w:r>
            <w:r w:rsidRPr="00294779">
              <w:t>issued</w:t>
            </w:r>
            <w:r w:rsidR="00CA13B5">
              <w:t xml:space="preserve"> </w:t>
            </w:r>
            <w:r w:rsidRPr="00294779">
              <w:t>in</w:t>
            </w:r>
            <w:r w:rsidR="00CA13B5">
              <w:t xml:space="preserve"> </w:t>
            </w:r>
            <w:r w:rsidRPr="00294779">
              <w:t>document</w:t>
            </w:r>
            <w:r w:rsidR="00CA13B5">
              <w:t xml:space="preserve"> </w:t>
            </w:r>
            <w:r w:rsidRPr="00294779">
              <w:t>form)</w:t>
            </w:r>
          </w:p>
        </w:tc>
      </w:tr>
      <w:tr w:rsidR="00007951" w:rsidRPr="00294779" w:rsidTr="00E9210D">
        <w:tc>
          <w:tcPr>
            <w:tcW w:w="3119" w:type="dxa"/>
            <w:shd w:val="clear" w:color="auto" w:fill="auto"/>
          </w:tcPr>
          <w:p w:rsidR="00007951" w:rsidRPr="00E9210D" w:rsidRDefault="00007951" w:rsidP="00E9210D">
            <w:pPr>
              <w:pStyle w:val="SingleTxtG"/>
              <w:ind w:left="0" w:right="0"/>
              <w:jc w:val="left"/>
              <w:rPr>
                <w:i/>
              </w:rPr>
            </w:pPr>
            <w:r w:rsidRPr="00E9210D">
              <w:rPr>
                <w:i/>
              </w:rPr>
              <w:t>Date</w:t>
            </w:r>
            <w:r w:rsidR="00CA13B5" w:rsidRPr="00E9210D">
              <w:rPr>
                <w:i/>
              </w:rPr>
              <w:t xml:space="preserve"> </w:t>
            </w:r>
            <w:r w:rsidRPr="00E9210D">
              <w:rPr>
                <w:i/>
              </w:rPr>
              <w:t>of</w:t>
            </w:r>
            <w:r w:rsidR="00CA13B5" w:rsidRPr="00E9210D">
              <w:rPr>
                <w:i/>
              </w:rPr>
              <w:t xml:space="preserve"> </w:t>
            </w:r>
            <w:r w:rsidRPr="00E9210D">
              <w:rPr>
                <w:i/>
              </w:rPr>
              <w:t>adoption</w:t>
            </w:r>
            <w:r w:rsidR="00CA13B5" w:rsidRPr="00E9210D">
              <w:rPr>
                <w:i/>
              </w:rPr>
              <w:t xml:space="preserve"> </w:t>
            </w:r>
            <w:r w:rsidRPr="00E9210D">
              <w:rPr>
                <w:i/>
              </w:rPr>
              <w:t>of</w:t>
            </w:r>
            <w:r w:rsidR="00CA13B5" w:rsidRPr="00E9210D">
              <w:rPr>
                <w:i/>
              </w:rPr>
              <w:t xml:space="preserve"> </w:t>
            </w:r>
            <w:r w:rsidRPr="00E9210D">
              <w:rPr>
                <w:i/>
              </w:rPr>
              <w:t>Views:</w:t>
            </w:r>
          </w:p>
        </w:tc>
        <w:tc>
          <w:tcPr>
            <w:tcW w:w="3685" w:type="dxa"/>
            <w:shd w:val="clear" w:color="auto" w:fill="auto"/>
            <w:vAlign w:val="bottom"/>
          </w:tcPr>
          <w:p w:rsidR="00007951" w:rsidRPr="00294779" w:rsidRDefault="00007951" w:rsidP="00E9210D">
            <w:pPr>
              <w:pStyle w:val="SingleTxtG"/>
              <w:ind w:left="0" w:right="0"/>
              <w:jc w:val="left"/>
            </w:pPr>
            <w:r w:rsidRPr="00294779">
              <w:t>25</w:t>
            </w:r>
            <w:r w:rsidR="00CA13B5">
              <w:t xml:space="preserve"> </w:t>
            </w:r>
            <w:r w:rsidRPr="00294779">
              <w:t>July</w:t>
            </w:r>
            <w:r w:rsidR="00CA13B5">
              <w:t xml:space="preserve"> </w:t>
            </w:r>
            <w:r w:rsidRPr="00294779">
              <w:t>2013</w:t>
            </w:r>
          </w:p>
        </w:tc>
      </w:tr>
      <w:tr w:rsidR="00007951" w:rsidRPr="00294779" w:rsidTr="00E9210D">
        <w:tc>
          <w:tcPr>
            <w:tcW w:w="3119" w:type="dxa"/>
            <w:shd w:val="clear" w:color="auto" w:fill="auto"/>
          </w:tcPr>
          <w:p w:rsidR="00007951" w:rsidRPr="00E9210D" w:rsidRDefault="00007951" w:rsidP="00E9210D">
            <w:pPr>
              <w:pStyle w:val="SingleTxtG"/>
              <w:ind w:left="0" w:right="0"/>
              <w:jc w:val="left"/>
              <w:rPr>
                <w:i/>
              </w:rPr>
            </w:pPr>
            <w:r w:rsidRPr="00E9210D">
              <w:rPr>
                <w:i/>
                <w:iCs/>
              </w:rPr>
              <w:t>Subject</w:t>
            </w:r>
            <w:r w:rsidR="00CA13B5" w:rsidRPr="00E9210D">
              <w:rPr>
                <w:i/>
                <w:iCs/>
              </w:rPr>
              <w:t xml:space="preserve"> </w:t>
            </w:r>
            <w:r w:rsidRPr="00E9210D">
              <w:rPr>
                <w:i/>
                <w:iCs/>
              </w:rPr>
              <w:t>matter:</w:t>
            </w:r>
          </w:p>
        </w:tc>
        <w:tc>
          <w:tcPr>
            <w:tcW w:w="3685" w:type="dxa"/>
            <w:shd w:val="clear" w:color="auto" w:fill="auto"/>
          </w:tcPr>
          <w:p w:rsidR="00007951" w:rsidRPr="00294779" w:rsidRDefault="00007951" w:rsidP="00E9210D">
            <w:pPr>
              <w:pStyle w:val="SingleTxtG"/>
              <w:ind w:left="0" w:right="0"/>
              <w:jc w:val="left"/>
            </w:pPr>
            <w:r w:rsidRPr="00294779">
              <w:t>Enforced</w:t>
            </w:r>
            <w:r w:rsidR="00CA13B5">
              <w:t xml:space="preserve"> </w:t>
            </w:r>
            <w:r w:rsidRPr="00294779">
              <w:t>disappearance</w:t>
            </w:r>
          </w:p>
        </w:tc>
      </w:tr>
      <w:tr w:rsidR="00007951" w:rsidRPr="00294779" w:rsidTr="00E9210D">
        <w:tc>
          <w:tcPr>
            <w:tcW w:w="3119" w:type="dxa"/>
            <w:shd w:val="clear" w:color="auto" w:fill="auto"/>
          </w:tcPr>
          <w:p w:rsidR="00007951" w:rsidRPr="00E9210D" w:rsidRDefault="00A81720" w:rsidP="00E9210D">
            <w:pPr>
              <w:pStyle w:val="SingleTxtG"/>
              <w:ind w:left="0" w:right="0"/>
              <w:jc w:val="left"/>
              <w:rPr>
                <w:i/>
                <w:iCs/>
              </w:rPr>
            </w:pPr>
            <w:r w:rsidRPr="00E9210D">
              <w:rPr>
                <w:i/>
                <w:iCs/>
              </w:rPr>
              <w:t>Procedural</w:t>
            </w:r>
            <w:r w:rsidR="00CA13B5" w:rsidRPr="00E9210D">
              <w:rPr>
                <w:i/>
                <w:iCs/>
              </w:rPr>
              <w:t xml:space="preserve"> </w:t>
            </w:r>
            <w:r w:rsidRPr="00E9210D">
              <w:rPr>
                <w:i/>
                <w:iCs/>
              </w:rPr>
              <w:t>issue</w:t>
            </w:r>
            <w:r w:rsidR="00007951" w:rsidRPr="00E9210D">
              <w:rPr>
                <w:i/>
              </w:rPr>
              <w:t>:</w:t>
            </w:r>
          </w:p>
        </w:tc>
        <w:tc>
          <w:tcPr>
            <w:tcW w:w="3685" w:type="dxa"/>
            <w:shd w:val="clear" w:color="auto" w:fill="auto"/>
          </w:tcPr>
          <w:p w:rsidR="00007951" w:rsidRPr="00294779" w:rsidRDefault="00007951" w:rsidP="00E9210D">
            <w:pPr>
              <w:pStyle w:val="SingleTxtG"/>
              <w:ind w:left="0" w:right="0"/>
              <w:jc w:val="left"/>
            </w:pPr>
            <w:r w:rsidRPr="00294779">
              <w:t>Exhaustion</w:t>
            </w:r>
            <w:r w:rsidR="00CA13B5">
              <w:t xml:space="preserve"> </w:t>
            </w:r>
            <w:r w:rsidRPr="00294779">
              <w:t>of</w:t>
            </w:r>
            <w:r w:rsidR="00CA13B5">
              <w:t xml:space="preserve"> </w:t>
            </w:r>
            <w:r w:rsidRPr="00294779">
              <w:t>domestic</w:t>
            </w:r>
            <w:r w:rsidR="00CA13B5">
              <w:t xml:space="preserve"> </w:t>
            </w:r>
            <w:r w:rsidRPr="00294779">
              <w:t>remedies</w:t>
            </w:r>
          </w:p>
        </w:tc>
      </w:tr>
      <w:tr w:rsidR="00007951" w:rsidRPr="00294779" w:rsidTr="00E9210D">
        <w:tc>
          <w:tcPr>
            <w:tcW w:w="3119" w:type="dxa"/>
            <w:shd w:val="clear" w:color="auto" w:fill="auto"/>
          </w:tcPr>
          <w:p w:rsidR="00007951" w:rsidRPr="00E9210D" w:rsidRDefault="00007951" w:rsidP="00E9210D">
            <w:pPr>
              <w:pStyle w:val="SingleTxtG"/>
              <w:ind w:left="0" w:right="0"/>
              <w:jc w:val="left"/>
              <w:rPr>
                <w:i/>
                <w:iCs/>
              </w:rPr>
            </w:pPr>
            <w:r w:rsidRPr="00E9210D">
              <w:rPr>
                <w:i/>
                <w:iCs/>
              </w:rPr>
              <w:t>Substantive</w:t>
            </w:r>
            <w:r w:rsidR="00CA13B5" w:rsidRPr="00E9210D">
              <w:rPr>
                <w:i/>
                <w:iCs/>
              </w:rPr>
              <w:t xml:space="preserve"> </w:t>
            </w:r>
            <w:r w:rsidRPr="00E9210D">
              <w:rPr>
                <w:i/>
                <w:iCs/>
              </w:rPr>
              <w:t>issues:</w:t>
            </w:r>
          </w:p>
        </w:tc>
        <w:tc>
          <w:tcPr>
            <w:tcW w:w="3685" w:type="dxa"/>
            <w:shd w:val="clear" w:color="auto" w:fill="auto"/>
          </w:tcPr>
          <w:p w:rsidR="00007951" w:rsidRPr="00294779" w:rsidRDefault="00007951" w:rsidP="00E9210D">
            <w:pPr>
              <w:pStyle w:val="SingleTxtG"/>
              <w:ind w:left="0" w:right="0"/>
              <w:jc w:val="left"/>
            </w:pPr>
            <w:r w:rsidRPr="00294779">
              <w:t>Right</w:t>
            </w:r>
            <w:r w:rsidR="00CA13B5">
              <w:t xml:space="preserve"> </w:t>
            </w:r>
            <w:r w:rsidRPr="00294779">
              <w:t>to</w:t>
            </w:r>
            <w:r w:rsidR="00CA13B5">
              <w:t xml:space="preserve"> </w:t>
            </w:r>
            <w:r w:rsidRPr="00294779">
              <w:t>life,</w:t>
            </w:r>
            <w:r w:rsidR="00CA13B5">
              <w:t xml:space="preserve"> </w:t>
            </w:r>
            <w:r w:rsidRPr="00294779">
              <w:t>prohibition</w:t>
            </w:r>
            <w:r w:rsidR="00CA13B5">
              <w:t xml:space="preserve"> </w:t>
            </w:r>
            <w:r w:rsidRPr="00294779">
              <w:t>of</w:t>
            </w:r>
            <w:r w:rsidR="00CA13B5">
              <w:t xml:space="preserve"> </w:t>
            </w:r>
            <w:r w:rsidRPr="00294779">
              <w:t>torture</w:t>
            </w:r>
            <w:r w:rsidR="00CA13B5">
              <w:t xml:space="preserve"> </w:t>
            </w:r>
            <w:r w:rsidRPr="00294779">
              <w:t>and</w:t>
            </w:r>
            <w:r w:rsidR="00CA13B5">
              <w:t xml:space="preserve"> </w:t>
            </w:r>
            <w:r w:rsidRPr="00294779">
              <w:t>cruel</w:t>
            </w:r>
            <w:r w:rsidR="00CA13B5">
              <w:t xml:space="preserve"> </w:t>
            </w:r>
            <w:r w:rsidRPr="00294779">
              <w:t>or</w:t>
            </w:r>
            <w:r w:rsidR="00CA13B5">
              <w:t xml:space="preserve"> </w:t>
            </w:r>
            <w:r w:rsidRPr="00294779">
              <w:t>inhuman</w:t>
            </w:r>
            <w:r w:rsidR="00CA13B5">
              <w:t xml:space="preserve"> </w:t>
            </w:r>
            <w:r w:rsidRPr="00294779">
              <w:t>treatment,</w:t>
            </w:r>
            <w:r w:rsidR="00CA13B5">
              <w:t xml:space="preserve"> </w:t>
            </w:r>
            <w:r w:rsidRPr="00294779">
              <w:t>right</w:t>
            </w:r>
            <w:r w:rsidR="00CA13B5">
              <w:t xml:space="preserve"> </w:t>
            </w:r>
            <w:r w:rsidRPr="00294779">
              <w:t>to</w:t>
            </w:r>
            <w:r w:rsidR="00CA13B5">
              <w:t xml:space="preserve"> </w:t>
            </w:r>
            <w:r w:rsidRPr="00294779">
              <w:t>liberty</w:t>
            </w:r>
            <w:r w:rsidR="00CA13B5">
              <w:t xml:space="preserve"> </w:t>
            </w:r>
            <w:r w:rsidRPr="00294779">
              <w:t>and</w:t>
            </w:r>
            <w:r w:rsidR="00CA13B5">
              <w:t xml:space="preserve"> </w:t>
            </w:r>
            <w:r w:rsidRPr="00294779">
              <w:t>security</w:t>
            </w:r>
            <w:r w:rsidR="00CA13B5">
              <w:t xml:space="preserve"> </w:t>
            </w:r>
            <w:r w:rsidRPr="00294779">
              <w:t>of</w:t>
            </w:r>
            <w:r w:rsidR="00CA13B5">
              <w:t xml:space="preserve"> </w:t>
            </w:r>
            <w:r w:rsidRPr="00294779">
              <w:t>person,</w:t>
            </w:r>
            <w:r w:rsidR="00CA13B5">
              <w:t xml:space="preserve"> </w:t>
            </w:r>
            <w:r w:rsidRPr="00294779">
              <w:t>respect</w:t>
            </w:r>
            <w:r w:rsidR="00CA13B5">
              <w:t xml:space="preserve"> </w:t>
            </w:r>
            <w:r w:rsidRPr="00294779">
              <w:t>for</w:t>
            </w:r>
            <w:r w:rsidR="00CA13B5">
              <w:t xml:space="preserve"> </w:t>
            </w:r>
            <w:r w:rsidRPr="00294779">
              <w:t>the</w:t>
            </w:r>
            <w:r w:rsidR="00CA13B5">
              <w:t xml:space="preserve"> </w:t>
            </w:r>
            <w:r w:rsidRPr="00294779">
              <w:t>inherent</w:t>
            </w:r>
            <w:r w:rsidR="00CA13B5">
              <w:t xml:space="preserve"> </w:t>
            </w:r>
            <w:r w:rsidRPr="00294779">
              <w:t>dignity</w:t>
            </w:r>
            <w:r w:rsidR="00CA13B5">
              <w:t xml:space="preserve"> </w:t>
            </w:r>
            <w:r w:rsidRPr="00294779">
              <w:t>of</w:t>
            </w:r>
            <w:r w:rsidR="00CA13B5">
              <w:t xml:space="preserve"> </w:t>
            </w:r>
            <w:r w:rsidRPr="00294779">
              <w:t>the</w:t>
            </w:r>
            <w:r w:rsidR="00CA13B5">
              <w:t xml:space="preserve"> </w:t>
            </w:r>
            <w:r w:rsidRPr="00294779">
              <w:t>human</w:t>
            </w:r>
            <w:r w:rsidR="00CA13B5">
              <w:t xml:space="preserve"> </w:t>
            </w:r>
            <w:r w:rsidRPr="00294779">
              <w:t>person,</w:t>
            </w:r>
            <w:r w:rsidR="00CA13B5">
              <w:t xml:space="preserve"> </w:t>
            </w:r>
            <w:r w:rsidRPr="00294779">
              <w:t>recognition</w:t>
            </w:r>
            <w:r w:rsidR="00CA13B5">
              <w:t xml:space="preserve"> </w:t>
            </w:r>
            <w:r w:rsidRPr="00294779">
              <w:t>as</w:t>
            </w:r>
            <w:r w:rsidR="00CA13B5">
              <w:t xml:space="preserve"> </w:t>
            </w:r>
            <w:r w:rsidRPr="00294779">
              <w:t>a</w:t>
            </w:r>
            <w:r w:rsidR="00CA13B5">
              <w:t xml:space="preserve"> </w:t>
            </w:r>
            <w:r w:rsidRPr="00294779">
              <w:t>person</w:t>
            </w:r>
            <w:r w:rsidR="00CA13B5">
              <w:t xml:space="preserve"> </w:t>
            </w:r>
            <w:r w:rsidRPr="00294779">
              <w:t>before</w:t>
            </w:r>
            <w:r w:rsidR="00CA13B5">
              <w:t xml:space="preserve"> </w:t>
            </w:r>
            <w:r w:rsidRPr="00294779">
              <w:t>the</w:t>
            </w:r>
            <w:r w:rsidR="00CA13B5">
              <w:t xml:space="preserve"> </w:t>
            </w:r>
            <w:r w:rsidRPr="00294779">
              <w:t>law</w:t>
            </w:r>
            <w:r w:rsidR="00CA13B5">
              <w:t xml:space="preserve"> </w:t>
            </w:r>
            <w:r w:rsidRPr="00294779">
              <w:t>and</w:t>
            </w:r>
            <w:r w:rsidR="00CA13B5">
              <w:t xml:space="preserve"> </w:t>
            </w:r>
            <w:r w:rsidRPr="00294779">
              <w:t>right</w:t>
            </w:r>
            <w:r w:rsidR="00CA13B5">
              <w:t xml:space="preserve"> </w:t>
            </w:r>
            <w:r w:rsidRPr="00294779">
              <w:t>to</w:t>
            </w:r>
            <w:r w:rsidR="00CA13B5">
              <w:t xml:space="preserve"> </w:t>
            </w:r>
            <w:r w:rsidRPr="00294779">
              <w:t>an</w:t>
            </w:r>
            <w:r w:rsidR="00CA13B5">
              <w:t xml:space="preserve"> </w:t>
            </w:r>
            <w:r w:rsidRPr="00294779">
              <w:t>effective</w:t>
            </w:r>
            <w:r w:rsidR="00CA13B5">
              <w:t xml:space="preserve"> </w:t>
            </w:r>
            <w:r w:rsidRPr="00294779">
              <w:t>remedy</w:t>
            </w:r>
          </w:p>
        </w:tc>
      </w:tr>
      <w:tr w:rsidR="00007951" w:rsidRPr="00294779" w:rsidTr="00E9210D">
        <w:tc>
          <w:tcPr>
            <w:tcW w:w="3119" w:type="dxa"/>
            <w:shd w:val="clear" w:color="auto" w:fill="auto"/>
          </w:tcPr>
          <w:p w:rsidR="00007951" w:rsidRPr="00E9210D" w:rsidRDefault="00007951" w:rsidP="00E9210D">
            <w:pPr>
              <w:pStyle w:val="SingleTxtG"/>
              <w:ind w:left="0" w:right="0"/>
              <w:jc w:val="left"/>
              <w:rPr>
                <w:i/>
                <w:iCs/>
              </w:rPr>
            </w:pPr>
            <w:r w:rsidRPr="00E9210D">
              <w:rPr>
                <w:i/>
                <w:iCs/>
              </w:rPr>
              <w:t>Articles</w:t>
            </w:r>
            <w:r w:rsidR="00CA13B5" w:rsidRPr="00E9210D">
              <w:rPr>
                <w:i/>
                <w:iCs/>
              </w:rPr>
              <w:t xml:space="preserve"> </w:t>
            </w:r>
            <w:r w:rsidRPr="00E9210D">
              <w:rPr>
                <w:i/>
                <w:iCs/>
              </w:rPr>
              <w:t>of</w:t>
            </w:r>
            <w:r w:rsidR="00CA13B5" w:rsidRPr="00E9210D">
              <w:rPr>
                <w:i/>
                <w:iCs/>
              </w:rPr>
              <w:t xml:space="preserve"> </w:t>
            </w:r>
            <w:r w:rsidRPr="00E9210D">
              <w:rPr>
                <w:i/>
                <w:iCs/>
              </w:rPr>
              <w:t>the</w:t>
            </w:r>
            <w:r w:rsidR="00CA13B5" w:rsidRPr="00E9210D">
              <w:rPr>
                <w:i/>
                <w:iCs/>
              </w:rPr>
              <w:t xml:space="preserve"> </w:t>
            </w:r>
            <w:r w:rsidRPr="00E9210D">
              <w:rPr>
                <w:i/>
                <w:iCs/>
              </w:rPr>
              <w:t>Covenant</w:t>
            </w:r>
            <w:r w:rsidRPr="00E9210D">
              <w:rPr>
                <w:i/>
              </w:rPr>
              <w:t>:</w:t>
            </w:r>
          </w:p>
        </w:tc>
        <w:tc>
          <w:tcPr>
            <w:tcW w:w="3685" w:type="dxa"/>
            <w:shd w:val="clear" w:color="auto" w:fill="auto"/>
          </w:tcPr>
          <w:p w:rsidR="00007951" w:rsidRPr="00294779" w:rsidRDefault="00007951" w:rsidP="00E9210D">
            <w:pPr>
              <w:pStyle w:val="SingleTxtG"/>
              <w:ind w:left="0" w:right="0"/>
              <w:jc w:val="left"/>
            </w:pPr>
            <w:r w:rsidRPr="00294779">
              <w:t>Articles</w:t>
            </w:r>
            <w:r w:rsidR="00CA13B5">
              <w:t xml:space="preserve"> </w:t>
            </w:r>
            <w:r w:rsidRPr="00294779">
              <w:t>2</w:t>
            </w:r>
            <w:r w:rsidR="00CA13B5">
              <w:t xml:space="preserve"> </w:t>
            </w:r>
            <w:r w:rsidRPr="00294779">
              <w:t>(para.</w:t>
            </w:r>
            <w:r w:rsidR="00CA13B5">
              <w:t xml:space="preserve"> </w:t>
            </w:r>
            <w:r w:rsidRPr="00294779">
              <w:t>3),</w:t>
            </w:r>
            <w:r w:rsidR="00CA13B5">
              <w:t xml:space="preserve"> </w:t>
            </w:r>
            <w:r w:rsidRPr="00294779">
              <w:t>6</w:t>
            </w:r>
            <w:r w:rsidR="00CA13B5">
              <w:t xml:space="preserve"> </w:t>
            </w:r>
            <w:r w:rsidRPr="00294779">
              <w:t>(para.</w:t>
            </w:r>
            <w:r w:rsidR="00CA13B5">
              <w:t xml:space="preserve"> </w:t>
            </w:r>
            <w:r w:rsidRPr="00294779">
              <w:t>1),</w:t>
            </w:r>
            <w:r w:rsidR="00CA13B5">
              <w:t xml:space="preserve"> </w:t>
            </w:r>
            <w:r w:rsidRPr="00294779">
              <w:t>7,</w:t>
            </w:r>
            <w:r w:rsidR="00CA13B5">
              <w:t xml:space="preserve"> </w:t>
            </w:r>
            <w:r w:rsidRPr="00294779">
              <w:t>9</w:t>
            </w:r>
            <w:r w:rsidRPr="00294779">
              <w:br/>
              <w:t>(paras.</w:t>
            </w:r>
            <w:r w:rsidR="00CA13B5">
              <w:t xml:space="preserve"> </w:t>
            </w:r>
            <w:r w:rsidRPr="00294779">
              <w:t>1–4),</w:t>
            </w:r>
            <w:r w:rsidR="00CA13B5">
              <w:t xml:space="preserve"> </w:t>
            </w:r>
            <w:r w:rsidRPr="00294779">
              <w:t>10</w:t>
            </w:r>
            <w:r w:rsidR="00CA13B5">
              <w:t xml:space="preserve"> </w:t>
            </w:r>
            <w:r w:rsidRPr="00294779">
              <w:t>(para.</w:t>
            </w:r>
            <w:r w:rsidR="00CA13B5">
              <w:t xml:space="preserve"> </w:t>
            </w:r>
            <w:r w:rsidRPr="00294779">
              <w:t>1)</w:t>
            </w:r>
            <w:r w:rsidR="00CA13B5">
              <w:t xml:space="preserve"> </w:t>
            </w:r>
            <w:r w:rsidRPr="00294779">
              <w:t>and</w:t>
            </w:r>
            <w:r w:rsidR="00CA13B5">
              <w:t xml:space="preserve"> </w:t>
            </w:r>
            <w:r w:rsidRPr="00294779">
              <w:t>16</w:t>
            </w:r>
          </w:p>
        </w:tc>
      </w:tr>
      <w:tr w:rsidR="00007951" w:rsidRPr="00294779" w:rsidTr="00E9210D">
        <w:tc>
          <w:tcPr>
            <w:tcW w:w="3119" w:type="dxa"/>
            <w:shd w:val="clear" w:color="auto" w:fill="auto"/>
          </w:tcPr>
          <w:p w:rsidR="00007951" w:rsidRPr="00E9210D" w:rsidRDefault="00007951" w:rsidP="00E9210D">
            <w:pPr>
              <w:pStyle w:val="SingleTxtG"/>
              <w:spacing w:after="240"/>
              <w:ind w:left="0" w:right="0"/>
              <w:jc w:val="left"/>
              <w:rPr>
                <w:i/>
                <w:iCs/>
              </w:rPr>
            </w:pPr>
            <w:r w:rsidRPr="00E9210D">
              <w:rPr>
                <w:i/>
                <w:iCs/>
              </w:rPr>
              <w:t>Article</w:t>
            </w:r>
            <w:r w:rsidR="00CA13B5" w:rsidRPr="00E9210D">
              <w:rPr>
                <w:i/>
                <w:iCs/>
              </w:rPr>
              <w:t xml:space="preserve"> </w:t>
            </w:r>
            <w:r w:rsidRPr="00E9210D">
              <w:rPr>
                <w:i/>
                <w:iCs/>
              </w:rPr>
              <w:t>of</w:t>
            </w:r>
            <w:r w:rsidR="00CA13B5" w:rsidRPr="00E9210D">
              <w:rPr>
                <w:i/>
                <w:iCs/>
              </w:rPr>
              <w:t xml:space="preserve"> </w:t>
            </w:r>
            <w:r w:rsidRPr="00E9210D">
              <w:rPr>
                <w:i/>
                <w:iCs/>
              </w:rPr>
              <w:t>the</w:t>
            </w:r>
            <w:r w:rsidR="00CA13B5" w:rsidRPr="00E9210D">
              <w:rPr>
                <w:i/>
                <w:iCs/>
              </w:rPr>
              <w:t xml:space="preserve"> </w:t>
            </w:r>
            <w:r w:rsidRPr="00E9210D">
              <w:rPr>
                <w:i/>
                <w:iCs/>
              </w:rPr>
              <w:t>Optional</w:t>
            </w:r>
            <w:r w:rsidR="00CA13B5" w:rsidRPr="00E9210D">
              <w:rPr>
                <w:i/>
                <w:iCs/>
              </w:rPr>
              <w:t xml:space="preserve"> </w:t>
            </w:r>
            <w:r w:rsidRPr="00E9210D">
              <w:rPr>
                <w:i/>
                <w:iCs/>
              </w:rPr>
              <w:t>Protocol:</w:t>
            </w:r>
          </w:p>
        </w:tc>
        <w:tc>
          <w:tcPr>
            <w:tcW w:w="3685" w:type="dxa"/>
            <w:shd w:val="clear" w:color="auto" w:fill="auto"/>
          </w:tcPr>
          <w:p w:rsidR="00007951" w:rsidRPr="00294779" w:rsidRDefault="00007951" w:rsidP="00E9210D">
            <w:pPr>
              <w:pStyle w:val="SingleTxtG"/>
              <w:spacing w:after="240"/>
              <w:ind w:left="0" w:right="0"/>
              <w:jc w:val="left"/>
            </w:pPr>
            <w:r w:rsidRPr="00294779">
              <w:t>Article</w:t>
            </w:r>
            <w:r w:rsidR="00CA13B5">
              <w:t xml:space="preserve"> </w:t>
            </w:r>
            <w:r w:rsidRPr="00294779">
              <w:t>5</w:t>
            </w:r>
            <w:r w:rsidR="00CA13B5">
              <w:t xml:space="preserve"> </w:t>
            </w:r>
            <w:r w:rsidRPr="00294779">
              <w:t>(para.</w:t>
            </w:r>
            <w:r w:rsidR="00CA13B5">
              <w:t xml:space="preserve"> </w:t>
            </w:r>
            <w:r w:rsidRPr="00294779">
              <w:t>2</w:t>
            </w:r>
            <w:r w:rsidR="00CA13B5">
              <w:t xml:space="preserve"> </w:t>
            </w:r>
            <w:r w:rsidRPr="00294779">
              <w:t>(b))</w:t>
            </w:r>
          </w:p>
        </w:tc>
      </w:tr>
    </w:tbl>
    <w:p w:rsidR="00007951" w:rsidRPr="00294779" w:rsidRDefault="00007951" w:rsidP="00007951">
      <w:pPr>
        <w:pStyle w:val="SingleTxtG"/>
      </w:pPr>
      <w:r w:rsidRPr="00294779">
        <w:t>[Annex]</w:t>
      </w:r>
    </w:p>
    <w:p w:rsidR="00007951" w:rsidRPr="00294779" w:rsidRDefault="00007951" w:rsidP="00007951">
      <w:pPr>
        <w:pStyle w:val="HChG"/>
      </w:pPr>
      <w:r w:rsidRPr="00294779">
        <w:br w:type="page"/>
      </w:r>
      <w:r w:rsidRPr="00294779">
        <w:lastRenderedPageBreak/>
        <w:t>Annex</w:t>
      </w:r>
    </w:p>
    <w:p w:rsidR="00007951" w:rsidRPr="00294779" w:rsidRDefault="00007951" w:rsidP="00007951">
      <w:pPr>
        <w:pStyle w:val="HChG"/>
      </w:pPr>
      <w:r w:rsidRPr="00294779">
        <w:tab/>
      </w:r>
      <w:r w:rsidRPr="00294779">
        <w:tab/>
        <w:t>Views</w:t>
      </w:r>
      <w:r w:rsidR="00CA13B5">
        <w:t xml:space="preserve"> </w:t>
      </w:r>
      <w:r w:rsidRPr="00294779">
        <w:t>of</w:t>
      </w:r>
      <w:r w:rsidR="00CA13B5">
        <w:t xml:space="preserve"> </w:t>
      </w:r>
      <w:r w:rsidRPr="00294779">
        <w:t>the</w:t>
      </w:r>
      <w:r w:rsidR="00CA13B5">
        <w:t xml:space="preserve"> </w:t>
      </w:r>
      <w:r w:rsidRPr="00294779">
        <w:t>Human</w:t>
      </w:r>
      <w:r w:rsidR="00CA13B5">
        <w:t xml:space="preserve"> </w:t>
      </w:r>
      <w:r w:rsidRPr="00294779">
        <w:t>Rights</w:t>
      </w:r>
      <w:r w:rsidR="00CA13B5">
        <w:t xml:space="preserve"> </w:t>
      </w:r>
      <w:r w:rsidRPr="00294779">
        <w:t>Committee</w:t>
      </w:r>
      <w:r w:rsidR="00CA13B5">
        <w:t xml:space="preserve"> </w:t>
      </w:r>
      <w:r w:rsidRPr="00294779">
        <w:t>under</w:t>
      </w:r>
      <w:r w:rsidR="00CA13B5">
        <w:t xml:space="preserve"> </w:t>
      </w:r>
      <w:r w:rsidRPr="00294779">
        <w:t>article</w:t>
      </w:r>
      <w:r w:rsidR="00CA13B5">
        <w:t xml:space="preserve"> </w:t>
      </w:r>
      <w:r w:rsidRPr="00294779">
        <w:t>5,</w:t>
      </w:r>
      <w:r w:rsidR="00CA13B5">
        <w:t xml:space="preserve"> </w:t>
      </w:r>
      <w:r w:rsidRPr="00294779">
        <w:t>paragraph</w:t>
      </w:r>
      <w:r w:rsidR="00CA13B5">
        <w:t xml:space="preserve"> </w:t>
      </w:r>
      <w:r w:rsidRPr="00294779">
        <w:t>4,</w:t>
      </w:r>
      <w:r w:rsidR="00CA13B5">
        <w:t xml:space="preserve"> </w:t>
      </w:r>
      <w:r w:rsidRPr="00294779">
        <w:t>of</w:t>
      </w:r>
      <w:r w:rsidR="00CA13B5">
        <w:t xml:space="preserve"> </w:t>
      </w:r>
      <w:r w:rsidRPr="00294779">
        <w:t>the</w:t>
      </w:r>
      <w:r w:rsidR="00CA13B5">
        <w:t xml:space="preserve"> </w:t>
      </w:r>
      <w:r w:rsidRPr="00294779">
        <w:t>Optional</w:t>
      </w:r>
      <w:r w:rsidR="00CA13B5">
        <w:t xml:space="preserve"> </w:t>
      </w:r>
      <w:r w:rsidRPr="00294779">
        <w:t>Protocol</w:t>
      </w:r>
      <w:r w:rsidR="00CA13B5">
        <w:t xml:space="preserve"> </w:t>
      </w:r>
      <w:r w:rsidRPr="00294779">
        <w:t>to</w:t>
      </w:r>
      <w:r w:rsidR="00CA13B5">
        <w:t xml:space="preserve"> </w:t>
      </w:r>
      <w:r w:rsidRPr="00294779">
        <w:t>the</w:t>
      </w:r>
      <w:r w:rsidR="00CA13B5">
        <w:t xml:space="preserve"> </w:t>
      </w:r>
      <w:r w:rsidRPr="00294779">
        <w:t>International</w:t>
      </w:r>
      <w:r w:rsidR="00CA13B5">
        <w:t xml:space="preserve"> </w:t>
      </w:r>
      <w:r w:rsidRPr="00294779">
        <w:t>Covenant</w:t>
      </w:r>
      <w:r w:rsidR="00CA13B5">
        <w:t xml:space="preserve"> </w:t>
      </w:r>
      <w:r w:rsidRPr="00294779">
        <w:t>on</w:t>
      </w:r>
      <w:r w:rsidR="00CA13B5">
        <w:t xml:space="preserve"> </w:t>
      </w:r>
      <w:r w:rsidRPr="00294779">
        <w:t>Civil</w:t>
      </w:r>
      <w:r w:rsidR="00CA13B5">
        <w:t xml:space="preserve"> </w:t>
      </w:r>
      <w:r w:rsidRPr="00294779">
        <w:t>and</w:t>
      </w:r>
      <w:r w:rsidR="00CA13B5">
        <w:t xml:space="preserve"> </w:t>
      </w:r>
      <w:r w:rsidRPr="00294779">
        <w:t>Political</w:t>
      </w:r>
      <w:r w:rsidR="00CA13B5">
        <w:t xml:space="preserve"> </w:t>
      </w:r>
      <w:r w:rsidRPr="00294779">
        <w:t>Rights</w:t>
      </w:r>
      <w:r w:rsidR="00CA13B5">
        <w:t xml:space="preserve"> </w:t>
      </w:r>
      <w:r w:rsidRPr="00294779">
        <w:t>(108th</w:t>
      </w:r>
      <w:r w:rsidR="00CA13B5">
        <w:t xml:space="preserve"> </w:t>
      </w:r>
      <w:r w:rsidRPr="00294779">
        <w:t>session)</w:t>
      </w:r>
    </w:p>
    <w:p w:rsidR="00007951" w:rsidRPr="00294779" w:rsidRDefault="00007951" w:rsidP="00007951">
      <w:pPr>
        <w:pStyle w:val="SingleTxtG"/>
      </w:pPr>
      <w:r w:rsidRPr="00294779">
        <w:t>concerning</w:t>
      </w:r>
    </w:p>
    <w:p w:rsidR="00007951" w:rsidRPr="00A81720" w:rsidRDefault="00007951" w:rsidP="00007951">
      <w:pPr>
        <w:pStyle w:val="H1G"/>
        <w:rPr>
          <w:b w:val="0"/>
          <w:sz w:val="20"/>
        </w:rPr>
      </w:pPr>
      <w:r w:rsidRPr="00294779">
        <w:tab/>
      </w:r>
      <w:r w:rsidRPr="00294779">
        <w:tab/>
        <w:t>Communication</w:t>
      </w:r>
      <w:r w:rsidR="00CA13B5">
        <w:t xml:space="preserve"> </w:t>
      </w:r>
      <w:r w:rsidRPr="00294779">
        <w:t>No.</w:t>
      </w:r>
      <w:r w:rsidR="00CA13B5">
        <w:t xml:space="preserve"> </w:t>
      </w:r>
      <w:r w:rsidRPr="00294779">
        <w:t>1796/2008</w:t>
      </w:r>
      <w:r w:rsidR="00A81720" w:rsidRPr="00A81720">
        <w:rPr>
          <w:rStyle w:val="FootnoteReference"/>
          <w:b w:val="0"/>
          <w:sz w:val="20"/>
          <w:vertAlign w:val="baseline"/>
        </w:rPr>
        <w:footnoteReference w:customMarkFollows="1" w:id="2"/>
        <w:t>*</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007951" w:rsidRPr="00294779" w:rsidTr="00E9210D">
        <w:tc>
          <w:tcPr>
            <w:tcW w:w="3119" w:type="dxa"/>
            <w:shd w:val="clear" w:color="auto" w:fill="auto"/>
          </w:tcPr>
          <w:p w:rsidR="00007951" w:rsidRPr="00E9210D" w:rsidRDefault="00007951" w:rsidP="00E9210D">
            <w:pPr>
              <w:pStyle w:val="SingleTxtG"/>
              <w:ind w:left="0" w:right="0"/>
              <w:jc w:val="left"/>
              <w:rPr>
                <w:i/>
              </w:rPr>
            </w:pPr>
            <w:r w:rsidRPr="00E9210D">
              <w:rPr>
                <w:i/>
              </w:rPr>
              <w:t>Submitted</w:t>
            </w:r>
            <w:r w:rsidR="00CA13B5" w:rsidRPr="00E9210D">
              <w:rPr>
                <w:i/>
              </w:rPr>
              <w:t xml:space="preserve"> </w:t>
            </w:r>
            <w:r w:rsidRPr="00E9210D">
              <w:rPr>
                <w:i/>
              </w:rPr>
              <w:t>by:</w:t>
            </w:r>
          </w:p>
        </w:tc>
        <w:tc>
          <w:tcPr>
            <w:tcW w:w="3685" w:type="dxa"/>
            <w:shd w:val="clear" w:color="auto" w:fill="auto"/>
          </w:tcPr>
          <w:p w:rsidR="00007951" w:rsidRPr="00294779" w:rsidRDefault="00007951" w:rsidP="00E9210D">
            <w:pPr>
              <w:pStyle w:val="SingleTxtG"/>
              <w:ind w:left="0" w:right="0"/>
              <w:jc w:val="left"/>
            </w:pPr>
            <w:r w:rsidRPr="00294779">
              <w:t>Ahmed</w:t>
            </w:r>
            <w:r w:rsidR="00CA13B5">
              <w:t xml:space="preserve"> </w:t>
            </w:r>
            <w:r w:rsidRPr="00294779">
              <w:t>Zerrougui</w:t>
            </w:r>
            <w:r w:rsidR="00CA13B5">
              <w:t xml:space="preserve"> </w:t>
            </w:r>
            <w:r w:rsidRPr="00294779">
              <w:t>(represented</w:t>
            </w:r>
            <w:r w:rsidR="00CA13B5">
              <w:t xml:space="preserve"> </w:t>
            </w:r>
            <w:r w:rsidRPr="00294779">
              <w:t>by</w:t>
            </w:r>
            <w:r w:rsidR="00CA13B5">
              <w:t xml:space="preserve"> </w:t>
            </w:r>
            <w:r w:rsidRPr="00294779">
              <w:t>Track</w:t>
            </w:r>
            <w:r w:rsidR="00CA13B5">
              <w:t xml:space="preserve"> </w:t>
            </w:r>
            <w:r w:rsidRPr="00294779">
              <w:t>Impunity</w:t>
            </w:r>
            <w:r w:rsidR="00CA13B5">
              <w:t xml:space="preserve"> </w:t>
            </w:r>
            <w:r w:rsidRPr="00294779">
              <w:t>Always</w:t>
            </w:r>
            <w:r w:rsidR="00CA13B5">
              <w:t xml:space="preserve"> </w:t>
            </w:r>
            <w:r w:rsidRPr="00294779">
              <w:t>(TRIAL))</w:t>
            </w:r>
          </w:p>
        </w:tc>
      </w:tr>
      <w:tr w:rsidR="00007951" w:rsidRPr="00294779" w:rsidTr="00E9210D">
        <w:tc>
          <w:tcPr>
            <w:tcW w:w="3119" w:type="dxa"/>
            <w:shd w:val="clear" w:color="auto" w:fill="auto"/>
          </w:tcPr>
          <w:p w:rsidR="00007951" w:rsidRPr="00E9210D" w:rsidRDefault="00007951" w:rsidP="00E9210D">
            <w:pPr>
              <w:pStyle w:val="SingleTxtG"/>
              <w:ind w:left="0" w:right="0"/>
              <w:jc w:val="left"/>
              <w:rPr>
                <w:i/>
              </w:rPr>
            </w:pPr>
            <w:r w:rsidRPr="00E9210D">
              <w:rPr>
                <w:i/>
              </w:rPr>
              <w:t>Alleged</w:t>
            </w:r>
            <w:r w:rsidR="00CA13B5" w:rsidRPr="00E9210D">
              <w:rPr>
                <w:i/>
              </w:rPr>
              <w:t xml:space="preserve"> </w:t>
            </w:r>
            <w:r w:rsidRPr="00E9210D">
              <w:rPr>
                <w:i/>
              </w:rPr>
              <w:t>victim</w:t>
            </w:r>
            <w:r w:rsidR="006A7F31" w:rsidRPr="00E9210D">
              <w:rPr>
                <w:i/>
              </w:rPr>
              <w:t>s</w:t>
            </w:r>
            <w:r w:rsidRPr="00E9210D">
              <w:rPr>
                <w:i/>
              </w:rPr>
              <w:t>:</w:t>
            </w:r>
          </w:p>
        </w:tc>
        <w:tc>
          <w:tcPr>
            <w:tcW w:w="3685" w:type="dxa"/>
            <w:shd w:val="clear" w:color="auto" w:fill="auto"/>
          </w:tcPr>
          <w:p w:rsidR="00007951" w:rsidRPr="00294779" w:rsidRDefault="00007951" w:rsidP="00E9210D">
            <w:pPr>
              <w:pStyle w:val="SingleTxtG"/>
              <w:ind w:left="0" w:right="0"/>
              <w:jc w:val="left"/>
            </w:pPr>
            <w:r w:rsidRPr="00294779">
              <w:t>Benattia</w:t>
            </w:r>
            <w:r w:rsidR="00CA13B5">
              <w:t xml:space="preserve"> </w:t>
            </w:r>
            <w:r w:rsidRPr="00294779">
              <w:t>Zerrougui</w:t>
            </w:r>
            <w:r w:rsidR="00CA13B5">
              <w:t xml:space="preserve"> </w:t>
            </w:r>
            <w:r w:rsidRPr="00294779">
              <w:t>(the</w:t>
            </w:r>
            <w:r w:rsidR="00CA13B5">
              <w:t xml:space="preserve"> </w:t>
            </w:r>
            <w:r w:rsidRPr="00294779">
              <w:t>author</w:t>
            </w:r>
            <w:r w:rsidR="00294779">
              <w:t>’</w:t>
            </w:r>
            <w:r w:rsidRPr="00294779">
              <w:t>s</w:t>
            </w:r>
            <w:r w:rsidR="00CA13B5">
              <w:t xml:space="preserve"> </w:t>
            </w:r>
            <w:r w:rsidRPr="00294779">
              <w:t>brother)</w:t>
            </w:r>
            <w:r w:rsidR="00CA13B5">
              <w:t xml:space="preserve"> </w:t>
            </w:r>
            <w:r w:rsidRPr="00294779">
              <w:t>and</w:t>
            </w:r>
            <w:r w:rsidR="00CA13B5">
              <w:t xml:space="preserve"> </w:t>
            </w:r>
            <w:r w:rsidRPr="00294779">
              <w:t>the</w:t>
            </w:r>
            <w:r w:rsidR="00CA13B5">
              <w:t xml:space="preserve"> </w:t>
            </w:r>
            <w:r w:rsidRPr="00294779">
              <w:t>author</w:t>
            </w:r>
          </w:p>
        </w:tc>
      </w:tr>
      <w:tr w:rsidR="00007951" w:rsidRPr="00294779" w:rsidTr="00E9210D">
        <w:tc>
          <w:tcPr>
            <w:tcW w:w="3119" w:type="dxa"/>
            <w:shd w:val="clear" w:color="auto" w:fill="auto"/>
          </w:tcPr>
          <w:p w:rsidR="00007951" w:rsidRPr="00E9210D" w:rsidRDefault="00007951" w:rsidP="00E9210D">
            <w:pPr>
              <w:pStyle w:val="SingleTxtG"/>
              <w:ind w:left="0" w:right="0"/>
              <w:jc w:val="left"/>
              <w:rPr>
                <w:i/>
              </w:rPr>
            </w:pPr>
            <w:r w:rsidRPr="00E9210D">
              <w:rPr>
                <w:i/>
              </w:rPr>
              <w:t>State</w:t>
            </w:r>
            <w:r w:rsidR="00CA13B5" w:rsidRPr="00E9210D">
              <w:rPr>
                <w:i/>
              </w:rPr>
              <w:t xml:space="preserve"> </w:t>
            </w:r>
            <w:r w:rsidRPr="00E9210D">
              <w:rPr>
                <w:i/>
              </w:rPr>
              <w:t>party:</w:t>
            </w:r>
          </w:p>
        </w:tc>
        <w:tc>
          <w:tcPr>
            <w:tcW w:w="3685" w:type="dxa"/>
            <w:shd w:val="clear" w:color="auto" w:fill="auto"/>
          </w:tcPr>
          <w:p w:rsidR="00007951" w:rsidRPr="00294779" w:rsidRDefault="00007951" w:rsidP="00E9210D">
            <w:pPr>
              <w:pStyle w:val="SingleTxtG"/>
              <w:ind w:left="0" w:right="0"/>
              <w:jc w:val="left"/>
            </w:pPr>
            <w:smartTag w:uri="urn:schemas-microsoft-com:office:smarttags" w:element="place">
              <w:smartTag w:uri="urn:schemas-microsoft-com:office:smarttags" w:element="country-region">
                <w:r w:rsidRPr="00294779">
                  <w:t>Algeria</w:t>
                </w:r>
              </w:smartTag>
            </w:smartTag>
          </w:p>
        </w:tc>
      </w:tr>
      <w:tr w:rsidR="00007951" w:rsidRPr="00294779" w:rsidTr="00E9210D">
        <w:tc>
          <w:tcPr>
            <w:tcW w:w="3119" w:type="dxa"/>
            <w:shd w:val="clear" w:color="auto" w:fill="auto"/>
          </w:tcPr>
          <w:p w:rsidR="00007951" w:rsidRPr="00E9210D" w:rsidRDefault="00007951" w:rsidP="00E9210D">
            <w:pPr>
              <w:pStyle w:val="SingleTxtG"/>
              <w:ind w:left="0" w:right="0"/>
              <w:jc w:val="left"/>
              <w:rPr>
                <w:i/>
              </w:rPr>
            </w:pPr>
            <w:r w:rsidRPr="00E9210D">
              <w:rPr>
                <w:i/>
              </w:rPr>
              <w:t>Date</w:t>
            </w:r>
            <w:r w:rsidR="00CA13B5" w:rsidRPr="00E9210D">
              <w:rPr>
                <w:i/>
              </w:rPr>
              <w:t xml:space="preserve"> </w:t>
            </w:r>
            <w:r w:rsidRPr="00E9210D">
              <w:rPr>
                <w:i/>
              </w:rPr>
              <w:t>of</w:t>
            </w:r>
            <w:r w:rsidR="00CA13B5" w:rsidRPr="00E9210D">
              <w:rPr>
                <w:i/>
              </w:rPr>
              <w:t xml:space="preserve"> </w:t>
            </w:r>
            <w:r w:rsidRPr="00E9210D">
              <w:rPr>
                <w:i/>
              </w:rPr>
              <w:t>communication:</w:t>
            </w:r>
          </w:p>
        </w:tc>
        <w:tc>
          <w:tcPr>
            <w:tcW w:w="3685" w:type="dxa"/>
            <w:shd w:val="clear" w:color="auto" w:fill="auto"/>
          </w:tcPr>
          <w:p w:rsidR="00007951" w:rsidRPr="00294779" w:rsidRDefault="00007951" w:rsidP="00E9210D">
            <w:pPr>
              <w:pStyle w:val="SingleTxtG"/>
              <w:ind w:left="0" w:right="0"/>
              <w:jc w:val="left"/>
            </w:pPr>
            <w:r w:rsidRPr="00294779">
              <w:t>18</w:t>
            </w:r>
            <w:r w:rsidR="00CA13B5">
              <w:t xml:space="preserve"> </w:t>
            </w:r>
            <w:r w:rsidRPr="00294779">
              <w:t>June</w:t>
            </w:r>
            <w:r w:rsidR="00CA13B5">
              <w:t xml:space="preserve"> </w:t>
            </w:r>
            <w:r w:rsidRPr="00294779">
              <w:t>2008</w:t>
            </w:r>
            <w:r w:rsidR="00CA13B5">
              <w:t xml:space="preserve"> </w:t>
            </w:r>
            <w:r w:rsidRPr="00294779">
              <w:t>(initial</w:t>
            </w:r>
            <w:r w:rsidR="00CA13B5">
              <w:t xml:space="preserve"> </w:t>
            </w:r>
            <w:r w:rsidRPr="00294779">
              <w:t>submission)</w:t>
            </w:r>
          </w:p>
        </w:tc>
      </w:tr>
    </w:tbl>
    <w:p w:rsidR="00007951" w:rsidRPr="00294779" w:rsidRDefault="00007951" w:rsidP="00007951">
      <w:pPr>
        <w:pStyle w:val="SingleTxtG"/>
        <w:ind w:firstLine="567"/>
      </w:pPr>
      <w:r w:rsidRPr="00294779">
        <w:rPr>
          <w:i/>
        </w:rPr>
        <w:t>The</w:t>
      </w:r>
      <w:r w:rsidR="00CA13B5">
        <w:rPr>
          <w:i/>
        </w:rPr>
        <w:t xml:space="preserve"> </w:t>
      </w:r>
      <w:r w:rsidRPr="00294779">
        <w:rPr>
          <w:i/>
        </w:rPr>
        <w:t>Human</w:t>
      </w:r>
      <w:r w:rsidR="00CA13B5">
        <w:rPr>
          <w:i/>
        </w:rPr>
        <w:t xml:space="preserve"> </w:t>
      </w:r>
      <w:r w:rsidRPr="00294779">
        <w:rPr>
          <w:i/>
        </w:rPr>
        <w:t>Rights</w:t>
      </w:r>
      <w:r w:rsidR="00CA13B5">
        <w:rPr>
          <w:i/>
        </w:rPr>
        <w:t xml:space="preserve"> </w:t>
      </w:r>
      <w:r w:rsidRPr="00294779">
        <w:rPr>
          <w:i/>
        </w:rPr>
        <w:t>Committee</w:t>
      </w:r>
      <w:r w:rsidRPr="00294779">
        <w:t>,</w:t>
      </w:r>
      <w:r w:rsidR="00CA13B5">
        <w:t xml:space="preserve"> </w:t>
      </w:r>
      <w:r w:rsidRPr="00294779">
        <w:t>established</w:t>
      </w:r>
      <w:r w:rsidR="00CA13B5">
        <w:t xml:space="preserve"> </w:t>
      </w:r>
      <w:r w:rsidRPr="00294779">
        <w:t>under</w:t>
      </w:r>
      <w:r w:rsidR="00CA13B5">
        <w:t xml:space="preserve"> </w:t>
      </w:r>
      <w:r w:rsidRPr="00294779">
        <w:t>article</w:t>
      </w:r>
      <w:r w:rsidR="00CA13B5">
        <w:t xml:space="preserve"> </w:t>
      </w:r>
      <w:r w:rsidRPr="00294779">
        <w:t>28</w:t>
      </w:r>
      <w:r w:rsidR="00CA13B5">
        <w:t xml:space="preserve"> </w:t>
      </w:r>
      <w:r w:rsidRPr="00294779">
        <w:t>of</w:t>
      </w:r>
      <w:r w:rsidR="00CA13B5">
        <w:t xml:space="preserve"> </w:t>
      </w:r>
      <w:r w:rsidRPr="00294779">
        <w:t>the</w:t>
      </w:r>
      <w:r w:rsidR="00CA13B5">
        <w:t xml:space="preserve"> </w:t>
      </w:r>
      <w:r w:rsidRPr="00294779">
        <w:t>International</w:t>
      </w:r>
      <w:r w:rsidR="00CA13B5">
        <w:t xml:space="preserve"> </w:t>
      </w:r>
      <w:r w:rsidRPr="00294779">
        <w:t>Covenant</w:t>
      </w:r>
      <w:r w:rsidR="00CA13B5">
        <w:t xml:space="preserve"> </w:t>
      </w:r>
      <w:r w:rsidRPr="00294779">
        <w:t>on</w:t>
      </w:r>
      <w:r w:rsidR="00CA13B5">
        <w:t xml:space="preserve"> </w:t>
      </w:r>
      <w:r w:rsidRPr="00294779">
        <w:t>Civil</w:t>
      </w:r>
      <w:r w:rsidR="00CA13B5">
        <w:t xml:space="preserve"> </w:t>
      </w:r>
      <w:r w:rsidRPr="00294779">
        <w:t>and</w:t>
      </w:r>
      <w:r w:rsidR="00CA13B5">
        <w:t xml:space="preserve"> </w:t>
      </w:r>
      <w:r w:rsidRPr="00294779">
        <w:t>Political</w:t>
      </w:r>
      <w:r w:rsidR="00CA13B5">
        <w:t xml:space="preserve"> </w:t>
      </w:r>
      <w:r w:rsidRPr="00294779">
        <w:t>Rights,</w:t>
      </w:r>
    </w:p>
    <w:p w:rsidR="00007951" w:rsidRPr="00294779" w:rsidRDefault="00007951" w:rsidP="002D2B54">
      <w:pPr>
        <w:pStyle w:val="SingleTxtG"/>
        <w:ind w:firstLine="567"/>
      </w:pPr>
      <w:r w:rsidRPr="00294779">
        <w:rPr>
          <w:i/>
        </w:rPr>
        <w:t>Meeting</w:t>
      </w:r>
      <w:r w:rsidR="00CA13B5">
        <w:t xml:space="preserve"> </w:t>
      </w:r>
      <w:r w:rsidRPr="00294779">
        <w:t>on</w:t>
      </w:r>
      <w:r w:rsidR="00CA13B5">
        <w:t xml:space="preserve"> </w:t>
      </w:r>
      <w:r w:rsidRPr="00294779">
        <w:t>25</w:t>
      </w:r>
      <w:r w:rsidR="00CA13B5">
        <w:t xml:space="preserve"> </w:t>
      </w:r>
      <w:r w:rsidRPr="00294779">
        <w:t>July</w:t>
      </w:r>
      <w:r w:rsidR="00CA13B5">
        <w:t xml:space="preserve"> </w:t>
      </w:r>
      <w:r w:rsidRPr="00294779">
        <w:t>2013,</w:t>
      </w:r>
    </w:p>
    <w:p w:rsidR="00007951" w:rsidRPr="00294779" w:rsidRDefault="00007951" w:rsidP="002D2B54">
      <w:pPr>
        <w:pStyle w:val="SingleTxtG"/>
        <w:ind w:firstLine="567"/>
      </w:pPr>
      <w:r w:rsidRPr="00294779">
        <w:rPr>
          <w:i/>
        </w:rPr>
        <w:t>Having</w:t>
      </w:r>
      <w:r w:rsidR="00CA13B5">
        <w:rPr>
          <w:i/>
        </w:rPr>
        <w:t xml:space="preserve"> </w:t>
      </w:r>
      <w:r w:rsidRPr="00294779">
        <w:rPr>
          <w:i/>
        </w:rPr>
        <w:t>concluded</w:t>
      </w:r>
      <w:r w:rsidR="00CA13B5">
        <w:t xml:space="preserve"> </w:t>
      </w:r>
      <w:r w:rsidRPr="00294779">
        <w:t>its</w:t>
      </w:r>
      <w:r w:rsidR="00CA13B5">
        <w:t xml:space="preserve"> </w:t>
      </w:r>
      <w:r w:rsidRPr="00294779">
        <w:t>consideration</w:t>
      </w:r>
      <w:r w:rsidR="00CA13B5">
        <w:t xml:space="preserve"> </w:t>
      </w:r>
      <w:r w:rsidRPr="00294779">
        <w:t>of</w:t>
      </w:r>
      <w:r w:rsidR="00CA13B5">
        <w:t xml:space="preserve"> </w:t>
      </w:r>
      <w:r w:rsidRPr="00294779">
        <w:t>communication</w:t>
      </w:r>
      <w:r w:rsidR="00CA13B5">
        <w:t xml:space="preserve"> </w:t>
      </w:r>
      <w:r w:rsidRPr="00294779">
        <w:t>No.</w:t>
      </w:r>
      <w:r w:rsidR="00CA13B5">
        <w:t xml:space="preserve"> </w:t>
      </w:r>
      <w:r w:rsidRPr="00294779">
        <w:t>1796/2008,</w:t>
      </w:r>
      <w:r w:rsidR="00CA13B5">
        <w:t xml:space="preserve"> </w:t>
      </w:r>
      <w:r w:rsidRPr="00294779">
        <w:t>submitted</w:t>
      </w:r>
      <w:r w:rsidR="00CA13B5">
        <w:t xml:space="preserve"> </w:t>
      </w:r>
      <w:r w:rsidRPr="00294779">
        <w:t>to</w:t>
      </w:r>
      <w:r w:rsidR="00CA13B5">
        <w:t xml:space="preserve"> </w:t>
      </w:r>
      <w:r w:rsidRPr="00294779">
        <w:t>the</w:t>
      </w:r>
      <w:r w:rsidR="00CA13B5">
        <w:t xml:space="preserve"> </w:t>
      </w:r>
      <w:r w:rsidRPr="00294779">
        <w:t>Human</w:t>
      </w:r>
      <w:r w:rsidR="00CA13B5">
        <w:t xml:space="preserve"> </w:t>
      </w:r>
      <w:r w:rsidRPr="00294779">
        <w:t>Rights</w:t>
      </w:r>
      <w:r w:rsidR="00CA13B5">
        <w:t xml:space="preserve"> </w:t>
      </w:r>
      <w:r w:rsidRPr="00294779">
        <w:t>Committee</w:t>
      </w:r>
      <w:r w:rsidR="00CA13B5">
        <w:t xml:space="preserve"> </w:t>
      </w:r>
      <w:r w:rsidRPr="00294779">
        <w:t>by</w:t>
      </w:r>
      <w:r w:rsidR="00CA13B5">
        <w:t xml:space="preserve"> </w:t>
      </w:r>
      <w:r w:rsidRPr="00294779">
        <w:t>Ahmed</w:t>
      </w:r>
      <w:r w:rsidR="00CA13B5">
        <w:t xml:space="preserve"> </w:t>
      </w:r>
      <w:r w:rsidRPr="00294779">
        <w:t>Zerrougui</w:t>
      </w:r>
      <w:r w:rsidR="00CA13B5">
        <w:t xml:space="preserve"> </w:t>
      </w:r>
      <w:r w:rsidRPr="00294779">
        <w:t>under</w:t>
      </w:r>
      <w:r w:rsidR="00CA13B5">
        <w:t xml:space="preserve"> </w:t>
      </w:r>
      <w:r w:rsidRPr="00294779">
        <w:t>the</w:t>
      </w:r>
      <w:r w:rsidR="00CA13B5">
        <w:t xml:space="preserve"> </w:t>
      </w:r>
      <w:r w:rsidRPr="00294779">
        <w:t>Optional</w:t>
      </w:r>
      <w:r w:rsidR="00CA13B5">
        <w:t xml:space="preserve"> </w:t>
      </w:r>
      <w:r w:rsidRPr="00294779">
        <w:t>Protocol</w:t>
      </w:r>
      <w:r w:rsidR="00CA13B5">
        <w:t xml:space="preserve"> </w:t>
      </w:r>
      <w:r w:rsidRPr="00294779">
        <w:t>to</w:t>
      </w:r>
      <w:r w:rsidR="00CA13B5">
        <w:t xml:space="preserve"> </w:t>
      </w:r>
      <w:r w:rsidRPr="00294779">
        <w:t>the</w:t>
      </w:r>
      <w:r w:rsidR="00CA13B5">
        <w:t xml:space="preserve"> </w:t>
      </w:r>
      <w:r w:rsidRPr="00294779">
        <w:t>International</w:t>
      </w:r>
      <w:r w:rsidR="00CA13B5">
        <w:t xml:space="preserve"> </w:t>
      </w:r>
      <w:r w:rsidRPr="00294779">
        <w:t>Covenant</w:t>
      </w:r>
      <w:r w:rsidR="00CA13B5">
        <w:t xml:space="preserve"> </w:t>
      </w:r>
      <w:r w:rsidRPr="00294779">
        <w:t>on</w:t>
      </w:r>
      <w:r w:rsidR="00CA13B5">
        <w:t xml:space="preserve"> </w:t>
      </w:r>
      <w:r w:rsidRPr="00294779">
        <w:t>Civil</w:t>
      </w:r>
      <w:r w:rsidR="00CA13B5">
        <w:t xml:space="preserve"> </w:t>
      </w:r>
      <w:r w:rsidRPr="00294779">
        <w:t>and</w:t>
      </w:r>
      <w:r w:rsidR="00CA13B5">
        <w:t xml:space="preserve"> </w:t>
      </w:r>
      <w:r w:rsidRPr="00294779">
        <w:t>Political</w:t>
      </w:r>
      <w:r w:rsidR="00CA13B5">
        <w:t xml:space="preserve"> </w:t>
      </w:r>
      <w:r w:rsidRPr="00294779">
        <w:t>Rights,</w:t>
      </w:r>
    </w:p>
    <w:p w:rsidR="00007951" w:rsidRPr="00294779" w:rsidRDefault="00007951" w:rsidP="002D2B54">
      <w:pPr>
        <w:pStyle w:val="SingleTxtG"/>
        <w:ind w:firstLine="567"/>
      </w:pPr>
      <w:r w:rsidRPr="00294779">
        <w:rPr>
          <w:i/>
        </w:rPr>
        <w:t>Having</w:t>
      </w:r>
      <w:r w:rsidR="00CA13B5">
        <w:rPr>
          <w:i/>
        </w:rPr>
        <w:t xml:space="preserve"> </w:t>
      </w:r>
      <w:r w:rsidRPr="00294779">
        <w:rPr>
          <w:i/>
        </w:rPr>
        <w:t>taken</w:t>
      </w:r>
      <w:r w:rsidR="00CA13B5">
        <w:rPr>
          <w:i/>
        </w:rPr>
        <w:t xml:space="preserve"> </w:t>
      </w:r>
      <w:r w:rsidRPr="00294779">
        <w:rPr>
          <w:i/>
        </w:rPr>
        <w:t>into</w:t>
      </w:r>
      <w:r w:rsidR="00CA13B5">
        <w:rPr>
          <w:i/>
        </w:rPr>
        <w:t xml:space="preserve"> </w:t>
      </w:r>
      <w:r w:rsidRPr="00294779">
        <w:rPr>
          <w:i/>
        </w:rPr>
        <w:t>account</w:t>
      </w:r>
      <w:r w:rsidR="00CA13B5">
        <w:t xml:space="preserve"> </w:t>
      </w:r>
      <w:r w:rsidRPr="00294779">
        <w:t>all</w:t>
      </w:r>
      <w:r w:rsidR="00CA13B5">
        <w:t xml:space="preserve"> </w:t>
      </w:r>
      <w:r w:rsidRPr="00294779">
        <w:t>written</w:t>
      </w:r>
      <w:r w:rsidR="00CA13B5">
        <w:t xml:space="preserve"> </w:t>
      </w:r>
      <w:r w:rsidRPr="00294779">
        <w:t>information</w:t>
      </w:r>
      <w:r w:rsidR="00CA13B5">
        <w:t xml:space="preserve"> </w:t>
      </w:r>
      <w:r w:rsidRPr="00294779">
        <w:t>made</w:t>
      </w:r>
      <w:r w:rsidR="00CA13B5">
        <w:t xml:space="preserve"> </w:t>
      </w:r>
      <w:r w:rsidRPr="00294779">
        <w:t>available</w:t>
      </w:r>
      <w:r w:rsidR="00CA13B5">
        <w:t xml:space="preserve"> </w:t>
      </w:r>
      <w:r w:rsidRPr="00294779">
        <w:t>to</w:t>
      </w:r>
      <w:r w:rsidR="00CA13B5">
        <w:t xml:space="preserve"> </w:t>
      </w:r>
      <w:r w:rsidRPr="00294779">
        <w:t>it</w:t>
      </w:r>
      <w:r w:rsidR="00CA13B5">
        <w:t xml:space="preserve"> </w:t>
      </w:r>
      <w:r w:rsidRPr="00294779">
        <w:t>by</w:t>
      </w:r>
      <w:r w:rsidR="00CA13B5">
        <w:t xml:space="preserve"> </w:t>
      </w:r>
      <w:r w:rsidRPr="00294779">
        <w:t>the</w:t>
      </w:r>
      <w:r w:rsidR="00CA13B5">
        <w:t xml:space="preserve"> </w:t>
      </w:r>
      <w:r w:rsidRPr="00294779">
        <w:t>author</w:t>
      </w:r>
      <w:r w:rsidR="00CA13B5">
        <w:t xml:space="preserve"> </w:t>
      </w:r>
      <w:r w:rsidRPr="00294779">
        <w:t>of</w:t>
      </w:r>
      <w:r w:rsidR="00CA13B5">
        <w:t xml:space="preserve"> </w:t>
      </w:r>
      <w:r w:rsidRPr="00294779">
        <w:t>the</w:t>
      </w:r>
      <w:r w:rsidR="00CA13B5">
        <w:t xml:space="preserve"> </w:t>
      </w:r>
      <w:r w:rsidRPr="00294779">
        <w:t>communication</w:t>
      </w:r>
      <w:r w:rsidR="00CA13B5">
        <w:t xml:space="preserve"> </w:t>
      </w:r>
      <w:r w:rsidRPr="00294779">
        <w:t>and</w:t>
      </w:r>
      <w:r w:rsidR="00CA13B5">
        <w:t xml:space="preserve"> </w:t>
      </w:r>
      <w:r w:rsidRPr="00294779">
        <w:t>the</w:t>
      </w:r>
      <w:r w:rsidR="00CA13B5">
        <w:t xml:space="preserve"> </w:t>
      </w:r>
      <w:r w:rsidRPr="00294779">
        <w:t>State</w:t>
      </w:r>
      <w:r w:rsidR="00CA13B5">
        <w:t xml:space="preserve"> </w:t>
      </w:r>
      <w:r w:rsidRPr="00294779">
        <w:t>party,</w:t>
      </w:r>
    </w:p>
    <w:p w:rsidR="00007951" w:rsidRPr="00294779" w:rsidRDefault="00007951" w:rsidP="002D2B54">
      <w:pPr>
        <w:pStyle w:val="SingleTxtG"/>
        <w:ind w:firstLine="567"/>
      </w:pPr>
      <w:r w:rsidRPr="00294779">
        <w:rPr>
          <w:i/>
        </w:rPr>
        <w:t>Adopts</w:t>
      </w:r>
      <w:r w:rsidR="00CA13B5">
        <w:t xml:space="preserve"> </w:t>
      </w:r>
      <w:r w:rsidRPr="00294779">
        <w:t>the</w:t>
      </w:r>
      <w:r w:rsidR="00CA13B5">
        <w:t xml:space="preserve"> </w:t>
      </w:r>
      <w:r w:rsidRPr="00294779">
        <w:t>following:</w:t>
      </w:r>
    </w:p>
    <w:p w:rsidR="00007951" w:rsidRPr="00294779" w:rsidRDefault="00007951" w:rsidP="002D2B54">
      <w:pPr>
        <w:pStyle w:val="H1G"/>
      </w:pPr>
      <w:r w:rsidRPr="00294779">
        <w:tab/>
      </w:r>
      <w:r w:rsidRPr="00294779">
        <w:tab/>
        <w:t>Views</w:t>
      </w:r>
      <w:r w:rsidR="00CA13B5">
        <w:t xml:space="preserve"> </w:t>
      </w:r>
      <w:r w:rsidRPr="00294779">
        <w:t>under</w:t>
      </w:r>
      <w:r w:rsidR="00CA13B5">
        <w:t xml:space="preserve"> </w:t>
      </w:r>
      <w:r w:rsidRPr="00294779">
        <w:t>article</w:t>
      </w:r>
      <w:r w:rsidR="00CA13B5">
        <w:t xml:space="preserve"> </w:t>
      </w:r>
      <w:r w:rsidRPr="00294779">
        <w:t>5,</w:t>
      </w:r>
      <w:r w:rsidR="00CA13B5">
        <w:t xml:space="preserve"> </w:t>
      </w:r>
      <w:r w:rsidRPr="00294779">
        <w:t>paragraph</w:t>
      </w:r>
      <w:r w:rsidR="00CA13B5">
        <w:t xml:space="preserve"> </w:t>
      </w:r>
      <w:r w:rsidRPr="00294779">
        <w:t>4,</w:t>
      </w:r>
      <w:r w:rsidR="00CA13B5">
        <w:t xml:space="preserve"> </w:t>
      </w:r>
      <w:r w:rsidRPr="00294779">
        <w:t>of</w:t>
      </w:r>
      <w:r w:rsidR="00CA13B5">
        <w:t xml:space="preserve"> </w:t>
      </w:r>
      <w:r w:rsidRPr="00294779">
        <w:t>the</w:t>
      </w:r>
      <w:r w:rsidR="00CA13B5">
        <w:t xml:space="preserve"> </w:t>
      </w:r>
      <w:r w:rsidRPr="00294779">
        <w:t>Optional</w:t>
      </w:r>
      <w:r w:rsidR="00CA13B5">
        <w:t xml:space="preserve"> </w:t>
      </w:r>
      <w:r w:rsidRPr="00294779">
        <w:t>Protocol</w:t>
      </w:r>
    </w:p>
    <w:p w:rsidR="00007951" w:rsidRPr="00294779" w:rsidRDefault="002D2B54" w:rsidP="00007951">
      <w:pPr>
        <w:pStyle w:val="SingleTxtG"/>
      </w:pPr>
      <w:r w:rsidRPr="00294779">
        <w:t>1.1</w:t>
      </w:r>
      <w:r w:rsidRPr="00294779">
        <w:tab/>
      </w:r>
      <w:r w:rsidR="00007951" w:rsidRPr="00294779">
        <w:t>The</w:t>
      </w:r>
      <w:r w:rsidR="00CA13B5">
        <w:t xml:space="preserve"> </w:t>
      </w:r>
      <w:r w:rsidR="00007951" w:rsidRPr="00294779">
        <w:t>author</w:t>
      </w:r>
      <w:r w:rsidR="00CA13B5">
        <w:t xml:space="preserve"> </w:t>
      </w:r>
      <w:r w:rsidR="00007951" w:rsidRPr="00294779">
        <w:t>of</w:t>
      </w:r>
      <w:r w:rsidR="00CA13B5">
        <w:t xml:space="preserve"> </w:t>
      </w:r>
      <w:r w:rsidR="00007951" w:rsidRPr="00294779">
        <w:t>the</w:t>
      </w:r>
      <w:r w:rsidR="00CA13B5">
        <w:t xml:space="preserve"> </w:t>
      </w:r>
      <w:r w:rsidR="00007951" w:rsidRPr="00294779">
        <w:t>communication</w:t>
      </w:r>
      <w:r w:rsidR="00CA13B5">
        <w:t xml:space="preserve"> </w:t>
      </w:r>
      <w:r w:rsidR="00007951" w:rsidRPr="00294779">
        <w:t>is</w:t>
      </w:r>
      <w:r w:rsidR="00CA13B5">
        <w:t xml:space="preserve"> </w:t>
      </w:r>
      <w:r w:rsidR="00007951" w:rsidRPr="00294779">
        <w:t>Ahmed</w:t>
      </w:r>
      <w:r w:rsidR="00CA13B5">
        <w:t xml:space="preserve"> </w:t>
      </w:r>
      <w:r w:rsidR="00007951" w:rsidRPr="00294779">
        <w:t>Zerrougui.</w:t>
      </w:r>
      <w:r w:rsidR="00CA13B5">
        <w:t xml:space="preserve"> </w:t>
      </w:r>
      <w:r w:rsidR="00007951" w:rsidRPr="00294779">
        <w:t>He</w:t>
      </w:r>
      <w:r w:rsidR="00CA13B5">
        <w:t xml:space="preserve"> </w:t>
      </w:r>
      <w:r w:rsidR="00007951" w:rsidRPr="00294779">
        <w:t>states</w:t>
      </w:r>
      <w:r w:rsidR="00CA13B5">
        <w:t xml:space="preserve"> </w:t>
      </w:r>
      <w:r w:rsidR="00007951" w:rsidRPr="00294779">
        <w:t>that</w:t>
      </w:r>
      <w:r w:rsidR="00CA13B5">
        <w:t xml:space="preserve"> </w:t>
      </w:r>
      <w:r w:rsidR="00007951" w:rsidRPr="00294779">
        <w:t>his</w:t>
      </w:r>
      <w:r w:rsidR="00CA13B5">
        <w:t xml:space="preserve"> </w:t>
      </w:r>
      <w:r w:rsidR="00007951" w:rsidRPr="00294779">
        <w:t>brother,</w:t>
      </w:r>
      <w:r w:rsidR="00CA13B5">
        <w:t xml:space="preserve"> </w:t>
      </w:r>
      <w:r w:rsidR="00007951" w:rsidRPr="00294779">
        <w:t>Benattia</w:t>
      </w:r>
      <w:r w:rsidR="00CA13B5">
        <w:t xml:space="preserve"> </w:t>
      </w:r>
      <w:r w:rsidR="00007951" w:rsidRPr="00294779">
        <w:t>Zerrougui,</w:t>
      </w:r>
      <w:r w:rsidR="00CA13B5">
        <w:t xml:space="preserve"> </w:t>
      </w:r>
      <w:r w:rsidR="00007951" w:rsidRPr="00294779">
        <w:t>was</w:t>
      </w:r>
      <w:r w:rsidR="00CA13B5">
        <w:t xml:space="preserve"> </w:t>
      </w:r>
      <w:r w:rsidR="00007951" w:rsidRPr="00294779">
        <w:t>the</w:t>
      </w:r>
      <w:r w:rsidR="00CA13B5">
        <w:t xml:space="preserve"> </w:t>
      </w:r>
      <w:r w:rsidR="00007951" w:rsidRPr="00294779">
        <w:t>victim</w:t>
      </w:r>
      <w:r w:rsidR="00CA13B5">
        <w:t xml:space="preserve"> </w:t>
      </w:r>
      <w:r w:rsidR="00007951" w:rsidRPr="00294779">
        <w:t>of</w:t>
      </w:r>
      <w:r w:rsidR="00CA13B5">
        <w:t xml:space="preserve"> </w:t>
      </w:r>
      <w:r w:rsidR="00007951" w:rsidRPr="00294779">
        <w:t>violations</w:t>
      </w:r>
      <w:r w:rsidR="00CA13B5">
        <w:t xml:space="preserve"> </w:t>
      </w:r>
      <w:r w:rsidR="00007951" w:rsidRPr="00294779">
        <w:t>by</w:t>
      </w:r>
      <w:r w:rsidR="00CA13B5">
        <w:t xml:space="preserve"> </w:t>
      </w:r>
      <w:smartTag w:uri="urn:schemas-microsoft-com:office:smarttags" w:element="country-region">
        <w:smartTag w:uri="urn:schemas-microsoft-com:office:smarttags" w:element="place">
          <w:r w:rsidR="00007951" w:rsidRPr="00294779">
            <w:t>Algeria</w:t>
          </w:r>
        </w:smartTag>
      </w:smartTag>
      <w:r w:rsidR="00CA13B5">
        <w:t xml:space="preserve"> </w:t>
      </w:r>
      <w:r w:rsidR="00007951" w:rsidRPr="00294779">
        <w:t>of</w:t>
      </w:r>
      <w:r w:rsidR="00CA13B5">
        <w:t xml:space="preserve"> </w:t>
      </w:r>
      <w:r w:rsidR="00007951" w:rsidRPr="00294779">
        <w:t>his</w:t>
      </w:r>
      <w:r w:rsidR="00CA13B5">
        <w:t xml:space="preserve"> </w:t>
      </w:r>
      <w:r w:rsidR="00007951" w:rsidRPr="00294779">
        <w:t>rights</w:t>
      </w:r>
      <w:r w:rsidR="00CA13B5">
        <w:t xml:space="preserve"> </w:t>
      </w:r>
      <w:r w:rsidR="00007951" w:rsidRPr="00294779">
        <w:t>under</w:t>
      </w:r>
      <w:r w:rsidR="00CA13B5">
        <w:t xml:space="preserve"> </w:t>
      </w:r>
      <w:r w:rsidR="00007951" w:rsidRPr="00294779">
        <w:t>article</w:t>
      </w:r>
      <w:r w:rsidR="00CA13B5">
        <w:t xml:space="preserve"> </w:t>
      </w:r>
      <w:r w:rsidR="00007951" w:rsidRPr="00294779">
        <w:t>2</w:t>
      </w:r>
      <w:r w:rsidR="00CA13B5">
        <w:t xml:space="preserve"> </w:t>
      </w:r>
      <w:r w:rsidR="00007951" w:rsidRPr="00294779">
        <w:t>(para.</w:t>
      </w:r>
      <w:r w:rsidR="00CA13B5">
        <w:t xml:space="preserve"> </w:t>
      </w:r>
      <w:r w:rsidR="00007951" w:rsidRPr="00294779">
        <w:t>3),</w:t>
      </w:r>
      <w:r w:rsidR="00CA13B5">
        <w:t xml:space="preserve"> </w:t>
      </w:r>
      <w:r w:rsidR="00007951" w:rsidRPr="00294779">
        <w:t>article</w:t>
      </w:r>
      <w:r w:rsidR="00CA13B5">
        <w:t xml:space="preserve"> </w:t>
      </w:r>
      <w:r w:rsidR="00007951" w:rsidRPr="00294779">
        <w:t>6</w:t>
      </w:r>
      <w:r w:rsidR="00CA13B5">
        <w:t xml:space="preserve"> </w:t>
      </w:r>
      <w:r w:rsidR="00007951" w:rsidRPr="00294779">
        <w:t>(para.</w:t>
      </w:r>
      <w:r w:rsidR="00CA13B5">
        <w:t xml:space="preserve"> </w:t>
      </w:r>
      <w:r w:rsidR="00007951" w:rsidRPr="00294779">
        <w:t>1),</w:t>
      </w:r>
      <w:r w:rsidR="00CA13B5">
        <w:t xml:space="preserve"> </w:t>
      </w:r>
      <w:r w:rsidR="00007951" w:rsidRPr="00294779">
        <w:t>article</w:t>
      </w:r>
      <w:r w:rsidR="00CA13B5">
        <w:t xml:space="preserve"> </w:t>
      </w:r>
      <w:r w:rsidR="00007951" w:rsidRPr="00294779">
        <w:t>7,</w:t>
      </w:r>
      <w:r w:rsidR="00CA13B5">
        <w:t xml:space="preserve"> </w:t>
      </w:r>
      <w:r w:rsidR="00007951" w:rsidRPr="00294779">
        <w:t>article</w:t>
      </w:r>
      <w:r w:rsidR="00CA13B5">
        <w:t xml:space="preserve"> </w:t>
      </w:r>
      <w:r w:rsidR="00007951" w:rsidRPr="00294779">
        <w:t>9</w:t>
      </w:r>
      <w:r w:rsidR="00CA13B5">
        <w:t xml:space="preserve"> </w:t>
      </w:r>
      <w:r w:rsidR="00007951" w:rsidRPr="00294779">
        <w:t>(paras.</w:t>
      </w:r>
      <w:r w:rsidR="00CA13B5">
        <w:t xml:space="preserve"> </w:t>
      </w:r>
      <w:r w:rsidR="00007951" w:rsidRPr="00294779">
        <w:t>1</w:t>
      </w:r>
      <w:r w:rsidR="00CA13B5">
        <w:t xml:space="preserve"> </w:t>
      </w:r>
      <w:r w:rsidR="00007951" w:rsidRPr="00294779">
        <w:t>to</w:t>
      </w:r>
      <w:r w:rsidR="00CA13B5">
        <w:t xml:space="preserve"> </w:t>
      </w:r>
      <w:r w:rsidR="00007951" w:rsidRPr="00294779">
        <w:t>4),</w:t>
      </w:r>
      <w:r w:rsidR="00CA13B5">
        <w:t xml:space="preserve"> </w:t>
      </w:r>
      <w:r w:rsidR="00007951" w:rsidRPr="00294779">
        <w:t>article</w:t>
      </w:r>
      <w:r w:rsidR="00CA13B5">
        <w:t xml:space="preserve"> </w:t>
      </w:r>
      <w:r w:rsidR="00007951" w:rsidRPr="00294779">
        <w:t>10</w:t>
      </w:r>
      <w:r w:rsidR="00CA13B5">
        <w:t xml:space="preserve"> </w:t>
      </w:r>
      <w:r w:rsidR="00007951" w:rsidRPr="00294779">
        <w:t>(para.</w:t>
      </w:r>
      <w:r w:rsidR="00CA13B5">
        <w:t xml:space="preserve"> </w:t>
      </w:r>
      <w:r w:rsidR="00007951" w:rsidRPr="00294779">
        <w:t>1)</w:t>
      </w:r>
      <w:r w:rsidR="00CA13B5">
        <w:t xml:space="preserve"> </w:t>
      </w:r>
      <w:r w:rsidR="00007951" w:rsidRPr="00294779">
        <w:t>and</w:t>
      </w:r>
      <w:r w:rsidR="00CA13B5">
        <w:t xml:space="preserve"> </w:t>
      </w:r>
      <w:r w:rsidR="00007951" w:rsidRPr="00294779">
        <w:t>article</w:t>
      </w:r>
      <w:r w:rsidR="00CA13B5">
        <w:t xml:space="preserve"> </w:t>
      </w:r>
      <w:r w:rsidR="00007951" w:rsidRPr="00294779">
        <w:t>16</w:t>
      </w:r>
      <w:r w:rsidR="00CA13B5">
        <w:t xml:space="preserve"> </w:t>
      </w:r>
      <w:r w:rsidR="00007951" w:rsidRPr="00294779">
        <w:t>of</w:t>
      </w:r>
      <w:r w:rsidR="00CA13B5">
        <w:t xml:space="preserve"> </w:t>
      </w:r>
      <w:r w:rsidR="00007951" w:rsidRPr="00294779">
        <w:t>the</w:t>
      </w:r>
      <w:r w:rsidR="00CA13B5">
        <w:t xml:space="preserve"> </w:t>
      </w:r>
      <w:r w:rsidR="00007951" w:rsidRPr="00294779">
        <w:t>International</w:t>
      </w:r>
      <w:r w:rsidR="00CA13B5">
        <w:t xml:space="preserve"> </w:t>
      </w:r>
      <w:r w:rsidR="00007951" w:rsidRPr="00294779">
        <w:t>Covenant</w:t>
      </w:r>
      <w:r w:rsidR="00CA13B5">
        <w:t xml:space="preserve"> </w:t>
      </w:r>
      <w:r w:rsidR="00007951" w:rsidRPr="00294779">
        <w:t>on</w:t>
      </w:r>
      <w:r w:rsidR="00CA13B5">
        <w:t xml:space="preserve"> </w:t>
      </w:r>
      <w:r w:rsidR="00007951" w:rsidRPr="00294779">
        <w:t>Civil</w:t>
      </w:r>
      <w:r w:rsidR="00CA13B5">
        <w:t xml:space="preserve"> </w:t>
      </w:r>
      <w:r w:rsidR="00007951" w:rsidRPr="00294779">
        <w:t>and</w:t>
      </w:r>
      <w:r w:rsidR="00CA13B5">
        <w:t xml:space="preserve"> </w:t>
      </w:r>
      <w:r w:rsidR="00007951" w:rsidRPr="00294779">
        <w:t>Political</w:t>
      </w:r>
      <w:r w:rsidR="00CA13B5">
        <w:t xml:space="preserve"> </w:t>
      </w:r>
      <w:r w:rsidR="00007951" w:rsidRPr="00294779">
        <w:t>Rights.</w:t>
      </w:r>
      <w:r w:rsidR="00CA13B5">
        <w:t xml:space="preserve"> </w:t>
      </w:r>
      <w:r w:rsidR="00007951" w:rsidRPr="00294779">
        <w:t>The</w:t>
      </w:r>
      <w:r w:rsidR="00CA13B5">
        <w:t xml:space="preserve"> </w:t>
      </w:r>
      <w:r w:rsidR="00007951" w:rsidRPr="00294779">
        <w:t>author</w:t>
      </w:r>
      <w:r w:rsidR="00CA13B5">
        <w:t xml:space="preserve"> </w:t>
      </w:r>
      <w:r w:rsidR="00007951" w:rsidRPr="00294779">
        <w:t>also</w:t>
      </w:r>
      <w:r w:rsidR="00CA13B5">
        <w:t xml:space="preserve"> </w:t>
      </w:r>
      <w:r w:rsidR="00007951" w:rsidRPr="00294779">
        <w:t>considers</w:t>
      </w:r>
      <w:r w:rsidR="00CA13B5">
        <w:t xml:space="preserve"> </w:t>
      </w:r>
      <w:r w:rsidR="00007951" w:rsidRPr="00294779">
        <w:lastRenderedPageBreak/>
        <w:t>himself</w:t>
      </w:r>
      <w:r w:rsidR="00CA13B5">
        <w:t xml:space="preserve"> </w:t>
      </w:r>
      <w:r w:rsidR="00007951" w:rsidRPr="00294779">
        <w:t>to</w:t>
      </w:r>
      <w:r w:rsidR="00CA13B5">
        <w:t xml:space="preserve"> </w:t>
      </w:r>
      <w:r w:rsidR="00007951" w:rsidRPr="00294779">
        <w:t>be</w:t>
      </w:r>
      <w:r w:rsidR="00CA13B5">
        <w:t xml:space="preserve"> </w:t>
      </w:r>
      <w:r w:rsidR="00007951" w:rsidRPr="00294779">
        <w:t>a</w:t>
      </w:r>
      <w:r w:rsidR="00CA13B5">
        <w:t xml:space="preserve"> </w:t>
      </w:r>
      <w:r w:rsidR="00007951" w:rsidRPr="00294779">
        <w:t>victim</w:t>
      </w:r>
      <w:r w:rsidR="00CA13B5">
        <w:t xml:space="preserve"> </w:t>
      </w:r>
      <w:r w:rsidR="00007951" w:rsidRPr="00294779">
        <w:t>of</w:t>
      </w:r>
      <w:r w:rsidR="00CA13B5">
        <w:t xml:space="preserve"> </w:t>
      </w:r>
      <w:r w:rsidR="00007951" w:rsidRPr="00294779">
        <w:t>violations</w:t>
      </w:r>
      <w:r w:rsidR="00CA13B5">
        <w:t xml:space="preserve"> </w:t>
      </w:r>
      <w:r w:rsidR="00007951" w:rsidRPr="00294779">
        <w:t>of</w:t>
      </w:r>
      <w:r w:rsidR="00CA13B5">
        <w:t xml:space="preserve"> </w:t>
      </w:r>
      <w:r w:rsidR="00007951" w:rsidRPr="00294779">
        <w:t>article</w:t>
      </w:r>
      <w:r w:rsidR="00CA13B5">
        <w:t xml:space="preserve"> </w:t>
      </w:r>
      <w:r w:rsidR="00007951" w:rsidRPr="00294779">
        <w:t>2,</w:t>
      </w:r>
      <w:r w:rsidR="00CA13B5">
        <w:t xml:space="preserve"> </w:t>
      </w:r>
      <w:r w:rsidR="00007951" w:rsidRPr="00294779">
        <w:t>paragraph</w:t>
      </w:r>
      <w:r w:rsidR="00CA13B5">
        <w:t xml:space="preserve"> </w:t>
      </w:r>
      <w:r w:rsidR="00007951" w:rsidRPr="00294779">
        <w:t>3,</w:t>
      </w:r>
      <w:r w:rsidR="00CA13B5">
        <w:t xml:space="preserve"> </w:t>
      </w:r>
      <w:r w:rsidR="00007951" w:rsidRPr="00294779">
        <w:t>and</w:t>
      </w:r>
      <w:r w:rsidR="00CA13B5">
        <w:t xml:space="preserve"> </w:t>
      </w:r>
      <w:r w:rsidR="00007951" w:rsidRPr="00294779">
        <w:t>article</w:t>
      </w:r>
      <w:r w:rsidR="00CA13B5">
        <w:t xml:space="preserve"> </w:t>
      </w:r>
      <w:r w:rsidR="00007951" w:rsidRPr="00294779">
        <w:t>7</w:t>
      </w:r>
      <w:r w:rsidR="00CA13B5">
        <w:t xml:space="preserve"> </w:t>
      </w:r>
      <w:r w:rsidR="00007951" w:rsidRPr="00294779">
        <w:t>of</w:t>
      </w:r>
      <w:r w:rsidR="00CA13B5">
        <w:t xml:space="preserve"> </w:t>
      </w:r>
      <w:r w:rsidR="00007951" w:rsidRPr="00294779">
        <w:t>the</w:t>
      </w:r>
      <w:r w:rsidR="00CA13B5">
        <w:t xml:space="preserve"> </w:t>
      </w:r>
      <w:r w:rsidR="00007951" w:rsidRPr="00294779">
        <w:t>Covenant.</w:t>
      </w:r>
      <w:r w:rsidR="00CA13B5">
        <w:t xml:space="preserve"> </w:t>
      </w:r>
      <w:r w:rsidR="00007951" w:rsidRPr="00294779">
        <w:t>He</w:t>
      </w:r>
      <w:r w:rsidR="00CA13B5">
        <w:t xml:space="preserve"> </w:t>
      </w:r>
      <w:r w:rsidR="00007951" w:rsidRPr="00294779">
        <w:t>is</w:t>
      </w:r>
      <w:r w:rsidR="00CA13B5">
        <w:t xml:space="preserve"> </w:t>
      </w:r>
      <w:r w:rsidR="00007951" w:rsidRPr="00294779">
        <w:t>represented</w:t>
      </w:r>
      <w:r w:rsidR="00CA13B5">
        <w:t xml:space="preserve"> </w:t>
      </w:r>
      <w:r w:rsidR="00007951" w:rsidRPr="00294779">
        <w:t>by</w:t>
      </w:r>
      <w:r w:rsidR="00CA13B5">
        <w:t xml:space="preserve"> </w:t>
      </w:r>
      <w:r w:rsidR="00007951" w:rsidRPr="00294779">
        <w:t>counsel.</w:t>
      </w:r>
    </w:p>
    <w:p w:rsidR="00007951" w:rsidRPr="00294779" w:rsidRDefault="00007951" w:rsidP="00007951">
      <w:pPr>
        <w:pStyle w:val="SingleTxtG"/>
      </w:pPr>
      <w:r w:rsidRPr="00294779">
        <w:t>1.2</w:t>
      </w:r>
      <w:r w:rsidRPr="00294779">
        <w:tab/>
        <w:t>On</w:t>
      </w:r>
      <w:r w:rsidR="00CA13B5">
        <w:t xml:space="preserve"> </w:t>
      </w:r>
      <w:r w:rsidRPr="00294779">
        <w:t>1</w:t>
      </w:r>
      <w:r w:rsidR="00CA13B5">
        <w:t xml:space="preserve"> </w:t>
      </w:r>
      <w:r w:rsidRPr="00294779">
        <w:t>July</w:t>
      </w:r>
      <w:r w:rsidR="00CA13B5">
        <w:t xml:space="preserve"> </w:t>
      </w:r>
      <w:r w:rsidRPr="00294779">
        <w:t>2008,</w:t>
      </w:r>
      <w:r w:rsidR="00CA13B5">
        <w:t xml:space="preserve"> </w:t>
      </w:r>
      <w:r w:rsidRPr="00294779">
        <w:t>in</w:t>
      </w:r>
      <w:r w:rsidR="00CA13B5">
        <w:t xml:space="preserve"> </w:t>
      </w:r>
      <w:r w:rsidRPr="00294779">
        <w:t>accordance</w:t>
      </w:r>
      <w:r w:rsidR="00CA13B5">
        <w:t xml:space="preserve"> </w:t>
      </w:r>
      <w:r w:rsidRPr="00294779">
        <w:t>with</w:t>
      </w:r>
      <w:r w:rsidR="00CA13B5">
        <w:t xml:space="preserve"> </w:t>
      </w:r>
      <w:r w:rsidRPr="00294779">
        <w:t>rule</w:t>
      </w:r>
      <w:r w:rsidR="00CA13B5">
        <w:t xml:space="preserve"> </w:t>
      </w:r>
      <w:r w:rsidRPr="00294779">
        <w:t>92</w:t>
      </w:r>
      <w:r w:rsidR="00CA13B5">
        <w:t xml:space="preserve"> </w:t>
      </w:r>
      <w:r w:rsidRPr="00294779">
        <w:t>of</w:t>
      </w:r>
      <w:r w:rsidR="00CA13B5">
        <w:t xml:space="preserve"> </w:t>
      </w:r>
      <w:r w:rsidRPr="00294779">
        <w:t>its</w:t>
      </w:r>
      <w:r w:rsidR="00CA13B5">
        <w:t xml:space="preserve"> </w:t>
      </w:r>
      <w:r w:rsidRPr="00294779">
        <w:t>rules</w:t>
      </w:r>
      <w:r w:rsidR="00CA13B5">
        <w:t xml:space="preserve"> </w:t>
      </w:r>
      <w:r w:rsidRPr="00294779">
        <w:t>of</w:t>
      </w:r>
      <w:r w:rsidR="00CA13B5">
        <w:t xml:space="preserve"> </w:t>
      </w:r>
      <w:r w:rsidRPr="00294779">
        <w:t>procedure,</w:t>
      </w:r>
      <w:r w:rsidR="00CA13B5">
        <w:t xml:space="preserve"> </w:t>
      </w:r>
      <w:r w:rsidRPr="00294779">
        <w:t>the</w:t>
      </w:r>
      <w:r w:rsidR="00CA13B5">
        <w:t xml:space="preserve"> </w:t>
      </w:r>
      <w:r w:rsidRPr="00294779">
        <w:t>Committee,</w:t>
      </w:r>
      <w:r w:rsidR="00CA13B5">
        <w:t xml:space="preserve"> </w:t>
      </w:r>
      <w:r w:rsidRPr="00294779">
        <w:t>acting</w:t>
      </w:r>
      <w:r w:rsidR="00CA13B5">
        <w:t xml:space="preserve"> </w:t>
      </w:r>
      <w:r w:rsidRPr="00294779">
        <w:t>through</w:t>
      </w:r>
      <w:r w:rsidR="00CA13B5">
        <w:t xml:space="preserve"> </w:t>
      </w:r>
      <w:r w:rsidRPr="00294779">
        <w:t>the</w:t>
      </w:r>
      <w:r w:rsidR="00CA13B5">
        <w:t xml:space="preserve"> </w:t>
      </w:r>
      <w:r w:rsidRPr="00294779">
        <w:t>Special</w:t>
      </w:r>
      <w:r w:rsidR="00CA13B5">
        <w:t xml:space="preserve"> </w:t>
      </w:r>
      <w:r w:rsidRPr="00294779">
        <w:t>Rapporteur</w:t>
      </w:r>
      <w:r w:rsidR="00CA13B5">
        <w:t xml:space="preserve"> </w:t>
      </w:r>
      <w:r w:rsidRPr="00294779">
        <w:t>on</w:t>
      </w:r>
      <w:r w:rsidR="00CA13B5">
        <w:t xml:space="preserve"> </w:t>
      </w:r>
      <w:r w:rsidRPr="00294779">
        <w:t>new</w:t>
      </w:r>
      <w:r w:rsidR="00CA13B5">
        <w:t xml:space="preserve"> </w:t>
      </w:r>
      <w:r w:rsidRPr="00294779">
        <w:t>communications</w:t>
      </w:r>
      <w:r w:rsidR="00CA13B5">
        <w:t xml:space="preserve"> </w:t>
      </w:r>
      <w:r w:rsidRPr="00294779">
        <w:t>and</w:t>
      </w:r>
      <w:r w:rsidR="00CA13B5">
        <w:t xml:space="preserve"> </w:t>
      </w:r>
      <w:r w:rsidRPr="00294779">
        <w:t>interim</w:t>
      </w:r>
      <w:r w:rsidR="00CA13B5">
        <w:t xml:space="preserve"> </w:t>
      </w:r>
      <w:r w:rsidRPr="00294779">
        <w:t>measures,</w:t>
      </w:r>
      <w:r w:rsidR="00CA13B5">
        <w:t xml:space="preserve"> </w:t>
      </w:r>
      <w:r w:rsidRPr="00294779">
        <w:t>asked</w:t>
      </w:r>
      <w:r w:rsidR="00CA13B5">
        <w:t xml:space="preserve"> </w:t>
      </w:r>
      <w:r w:rsidRPr="00294779">
        <w:t>the</w:t>
      </w:r>
      <w:r w:rsidR="00CA13B5">
        <w:t xml:space="preserve"> </w:t>
      </w:r>
      <w:r w:rsidRPr="00294779">
        <w:t>State</w:t>
      </w:r>
      <w:r w:rsidR="00CA13B5">
        <w:t xml:space="preserve"> </w:t>
      </w:r>
      <w:r w:rsidRPr="00294779">
        <w:t>party</w:t>
      </w:r>
      <w:r w:rsidR="00CA13B5">
        <w:t xml:space="preserve"> </w:t>
      </w:r>
      <w:r w:rsidRPr="00294779">
        <w:t>not</w:t>
      </w:r>
      <w:r w:rsidR="00CA13B5">
        <w:t xml:space="preserve"> </w:t>
      </w:r>
      <w:r w:rsidRPr="00294779">
        <w:t>to</w:t>
      </w:r>
      <w:r w:rsidR="00CA13B5">
        <w:t xml:space="preserve"> </w:t>
      </w:r>
      <w:r w:rsidRPr="00294779">
        <w:t>take</w:t>
      </w:r>
      <w:r w:rsidR="00CA13B5">
        <w:t xml:space="preserve"> </w:t>
      </w:r>
      <w:r w:rsidRPr="00294779">
        <w:t>any</w:t>
      </w:r>
      <w:r w:rsidR="00CA13B5">
        <w:t xml:space="preserve"> </w:t>
      </w:r>
      <w:r w:rsidRPr="00294779">
        <w:t>measures</w:t>
      </w:r>
      <w:r w:rsidR="00CA13B5">
        <w:t xml:space="preserve"> </w:t>
      </w:r>
      <w:r w:rsidRPr="00294779">
        <w:t>likely</w:t>
      </w:r>
      <w:r w:rsidR="00CA13B5">
        <w:t xml:space="preserve"> </w:t>
      </w:r>
      <w:r w:rsidRPr="00294779">
        <w:t>to</w:t>
      </w:r>
      <w:r w:rsidR="00CA13B5">
        <w:t xml:space="preserve"> </w:t>
      </w:r>
      <w:r w:rsidRPr="00294779">
        <w:t>impede</w:t>
      </w:r>
      <w:r w:rsidR="00CA13B5">
        <w:t xml:space="preserve"> </w:t>
      </w:r>
      <w:r w:rsidRPr="00294779">
        <w:t>the</w:t>
      </w:r>
      <w:r w:rsidR="00CA13B5">
        <w:t xml:space="preserve"> </w:t>
      </w:r>
      <w:r w:rsidRPr="00294779">
        <w:t>author</w:t>
      </w:r>
      <w:r w:rsidR="00CA13B5">
        <w:t xml:space="preserve"> </w:t>
      </w:r>
      <w:r w:rsidRPr="00294779">
        <w:t>and</w:t>
      </w:r>
      <w:r w:rsidR="00CA13B5">
        <w:t xml:space="preserve"> </w:t>
      </w:r>
      <w:r w:rsidRPr="00294779">
        <w:t>his</w:t>
      </w:r>
      <w:r w:rsidR="00CA13B5">
        <w:t xml:space="preserve"> </w:t>
      </w:r>
      <w:r w:rsidRPr="00294779">
        <w:t>family</w:t>
      </w:r>
      <w:r w:rsidR="00CA13B5">
        <w:t xml:space="preserve"> </w:t>
      </w:r>
      <w:r w:rsidRPr="00294779">
        <w:t>from</w:t>
      </w:r>
      <w:r w:rsidR="00CA13B5">
        <w:t xml:space="preserve"> </w:t>
      </w:r>
      <w:r w:rsidRPr="00294779">
        <w:t>exercising</w:t>
      </w:r>
      <w:r w:rsidR="00CA13B5">
        <w:t xml:space="preserve"> </w:t>
      </w:r>
      <w:r w:rsidRPr="00294779">
        <w:t>their</w:t>
      </w:r>
      <w:r w:rsidR="00CA13B5">
        <w:t xml:space="preserve"> </w:t>
      </w:r>
      <w:r w:rsidRPr="00294779">
        <w:t>right</w:t>
      </w:r>
      <w:r w:rsidR="00CA13B5">
        <w:t xml:space="preserve"> </w:t>
      </w:r>
      <w:r w:rsidRPr="00294779">
        <w:t>to</w:t>
      </w:r>
      <w:r w:rsidR="00CA13B5">
        <w:t xml:space="preserve"> </w:t>
      </w:r>
      <w:r w:rsidRPr="00294779">
        <w:t>submit</w:t>
      </w:r>
      <w:r w:rsidR="00CA13B5">
        <w:t xml:space="preserve"> </w:t>
      </w:r>
      <w:r w:rsidRPr="00294779">
        <w:t>an</w:t>
      </w:r>
      <w:r w:rsidR="00CA13B5">
        <w:t xml:space="preserve"> </w:t>
      </w:r>
      <w:r w:rsidRPr="00294779">
        <w:t>individual</w:t>
      </w:r>
      <w:r w:rsidR="00CA13B5">
        <w:t xml:space="preserve"> </w:t>
      </w:r>
      <w:r w:rsidRPr="00294779">
        <w:t>complaint</w:t>
      </w:r>
      <w:r w:rsidR="00CA13B5">
        <w:t xml:space="preserve"> </w:t>
      </w:r>
      <w:r w:rsidRPr="00294779">
        <w:t>to</w:t>
      </w:r>
      <w:r w:rsidR="00CA13B5">
        <w:t xml:space="preserve"> </w:t>
      </w:r>
      <w:r w:rsidRPr="00294779">
        <w:t>the</w:t>
      </w:r>
      <w:r w:rsidR="00CA13B5">
        <w:t xml:space="preserve"> </w:t>
      </w:r>
      <w:r w:rsidRPr="00294779">
        <w:t>Committee.</w:t>
      </w:r>
      <w:r w:rsidR="00CA13B5">
        <w:t xml:space="preserve"> </w:t>
      </w:r>
      <w:r w:rsidRPr="00294779">
        <w:t>The</w:t>
      </w:r>
      <w:r w:rsidR="00CA13B5">
        <w:t xml:space="preserve"> </w:t>
      </w:r>
      <w:r w:rsidRPr="00294779">
        <w:t>State</w:t>
      </w:r>
      <w:r w:rsidR="00CA13B5">
        <w:t xml:space="preserve"> </w:t>
      </w:r>
      <w:r w:rsidRPr="00294779">
        <w:t>party</w:t>
      </w:r>
      <w:r w:rsidR="00CA13B5">
        <w:t xml:space="preserve"> </w:t>
      </w:r>
      <w:r w:rsidRPr="00294779">
        <w:t>was</w:t>
      </w:r>
      <w:r w:rsidR="00CA13B5">
        <w:t xml:space="preserve"> </w:t>
      </w:r>
      <w:r w:rsidRPr="00294779">
        <w:t>therefore</w:t>
      </w:r>
      <w:r w:rsidR="00CA13B5">
        <w:t xml:space="preserve"> </w:t>
      </w:r>
      <w:r w:rsidRPr="00294779">
        <w:t>asked</w:t>
      </w:r>
      <w:r w:rsidR="00CA13B5">
        <w:t xml:space="preserve"> </w:t>
      </w:r>
      <w:r w:rsidRPr="00294779">
        <w:t>not</w:t>
      </w:r>
      <w:r w:rsidR="00CA13B5">
        <w:t xml:space="preserve"> </w:t>
      </w:r>
      <w:r w:rsidRPr="00294779">
        <w:t>to</w:t>
      </w:r>
      <w:r w:rsidR="00CA13B5">
        <w:t xml:space="preserve"> </w:t>
      </w:r>
      <w:r w:rsidRPr="00294779">
        <w:t>invoke</w:t>
      </w:r>
      <w:r w:rsidR="00CA13B5">
        <w:t xml:space="preserve"> </w:t>
      </w:r>
      <w:r w:rsidRPr="00294779">
        <w:t>its</w:t>
      </w:r>
      <w:r w:rsidR="00CA13B5">
        <w:t xml:space="preserve"> </w:t>
      </w:r>
      <w:r w:rsidRPr="00294779">
        <w:t>national</w:t>
      </w:r>
      <w:r w:rsidR="00CA13B5">
        <w:t xml:space="preserve"> </w:t>
      </w:r>
      <w:r w:rsidRPr="00294779">
        <w:t>law,</w:t>
      </w:r>
      <w:r w:rsidR="00CA13B5">
        <w:t xml:space="preserve"> </w:t>
      </w:r>
      <w:r w:rsidRPr="00294779">
        <w:t>notably</w:t>
      </w:r>
      <w:r w:rsidR="00CA13B5">
        <w:t xml:space="preserve"> </w:t>
      </w:r>
      <w:r w:rsidRPr="00294779">
        <w:t>Ordinance</w:t>
      </w:r>
      <w:r w:rsidR="00CA13B5">
        <w:t xml:space="preserve"> </w:t>
      </w:r>
      <w:r w:rsidRPr="00294779">
        <w:t>No.</w:t>
      </w:r>
      <w:r w:rsidR="00CA13B5">
        <w:t xml:space="preserve"> </w:t>
      </w:r>
      <w:r w:rsidRPr="00294779">
        <w:t>06-01</w:t>
      </w:r>
      <w:r w:rsidR="00CA13B5">
        <w:t xml:space="preserve"> </w:t>
      </w:r>
      <w:r w:rsidRPr="00294779">
        <w:t>implementing</w:t>
      </w:r>
      <w:r w:rsidR="00CA13B5">
        <w:t xml:space="preserve"> </w:t>
      </w:r>
      <w:r w:rsidRPr="00294779">
        <w:t>the</w:t>
      </w:r>
      <w:r w:rsidR="00CA13B5">
        <w:t xml:space="preserve"> </w:t>
      </w:r>
      <w:r w:rsidRPr="00294779">
        <w:t>Charter</w:t>
      </w:r>
      <w:r w:rsidR="00CA13B5">
        <w:t xml:space="preserve"> </w:t>
      </w:r>
      <w:r w:rsidRPr="00294779">
        <w:t>for</w:t>
      </w:r>
      <w:r w:rsidR="00CA13B5">
        <w:t xml:space="preserve"> </w:t>
      </w:r>
      <w:r w:rsidRPr="00294779">
        <w:t>Peace</w:t>
      </w:r>
      <w:r w:rsidR="00CA13B5">
        <w:t xml:space="preserve"> </w:t>
      </w:r>
      <w:r w:rsidRPr="00294779">
        <w:t>and</w:t>
      </w:r>
      <w:r w:rsidR="00CA13B5">
        <w:t xml:space="preserve"> </w:t>
      </w:r>
      <w:r w:rsidRPr="00294779">
        <w:t>National</w:t>
      </w:r>
      <w:r w:rsidR="00CA13B5">
        <w:t xml:space="preserve"> </w:t>
      </w:r>
      <w:r w:rsidRPr="00294779">
        <w:t>Reconciliation,</w:t>
      </w:r>
      <w:r w:rsidR="00CA13B5">
        <w:t xml:space="preserve"> </w:t>
      </w:r>
      <w:r w:rsidRPr="00294779">
        <w:t>against</w:t>
      </w:r>
      <w:r w:rsidR="00CA13B5">
        <w:t xml:space="preserve"> </w:t>
      </w:r>
      <w:r w:rsidRPr="00294779">
        <w:t>the</w:t>
      </w:r>
      <w:r w:rsidR="00CA13B5">
        <w:t xml:space="preserve"> </w:t>
      </w:r>
      <w:r w:rsidRPr="00294779">
        <w:t>author</w:t>
      </w:r>
      <w:r w:rsidR="00CA13B5">
        <w:t xml:space="preserve"> </w:t>
      </w:r>
      <w:r w:rsidRPr="00294779">
        <w:t>or</w:t>
      </w:r>
      <w:r w:rsidR="00CA13B5">
        <w:t xml:space="preserve"> </w:t>
      </w:r>
      <w:r w:rsidRPr="00294779">
        <w:t>members</w:t>
      </w:r>
      <w:r w:rsidR="00CA13B5">
        <w:t xml:space="preserve"> </w:t>
      </w:r>
      <w:r w:rsidRPr="00294779">
        <w:t>of</w:t>
      </w:r>
      <w:r w:rsidR="00CA13B5">
        <w:t xml:space="preserve"> </w:t>
      </w:r>
      <w:r w:rsidRPr="00294779">
        <w:t>his</w:t>
      </w:r>
      <w:r w:rsidR="00CA13B5">
        <w:t xml:space="preserve"> </w:t>
      </w:r>
      <w:r w:rsidRPr="00294779">
        <w:t>family.</w:t>
      </w:r>
    </w:p>
    <w:p w:rsidR="00007951" w:rsidRPr="00294779" w:rsidRDefault="00007951" w:rsidP="00007951">
      <w:pPr>
        <w:pStyle w:val="SingleTxtG"/>
      </w:pPr>
      <w:r w:rsidRPr="00294779">
        <w:t>1.3</w:t>
      </w:r>
      <w:r w:rsidRPr="00294779">
        <w:tab/>
        <w:t>On</w:t>
      </w:r>
      <w:r w:rsidR="00CA13B5">
        <w:t xml:space="preserve"> </w:t>
      </w:r>
      <w:r w:rsidRPr="00294779">
        <w:t>12</w:t>
      </w:r>
      <w:r w:rsidR="00CA13B5">
        <w:t xml:space="preserve"> </w:t>
      </w:r>
      <w:r w:rsidRPr="00294779">
        <w:t>March</w:t>
      </w:r>
      <w:r w:rsidR="00CA13B5">
        <w:t xml:space="preserve"> </w:t>
      </w:r>
      <w:r w:rsidRPr="00294779">
        <w:t>2009,</w:t>
      </w:r>
      <w:r w:rsidR="00CA13B5">
        <w:t xml:space="preserve"> </w:t>
      </w:r>
      <w:r w:rsidRPr="00294779">
        <w:t>the</w:t>
      </w:r>
      <w:r w:rsidR="00CA13B5">
        <w:t xml:space="preserve"> </w:t>
      </w:r>
      <w:r w:rsidRPr="00294779">
        <w:t>Committee,</w:t>
      </w:r>
      <w:r w:rsidR="00CA13B5">
        <w:t xml:space="preserve"> </w:t>
      </w:r>
      <w:r w:rsidRPr="00294779">
        <w:t>through</w:t>
      </w:r>
      <w:r w:rsidR="00CA13B5">
        <w:t xml:space="preserve"> </w:t>
      </w:r>
      <w:r w:rsidRPr="00294779">
        <w:t>the</w:t>
      </w:r>
      <w:r w:rsidR="00CA13B5">
        <w:t xml:space="preserve"> </w:t>
      </w:r>
      <w:r w:rsidRPr="00294779">
        <w:t>Special</w:t>
      </w:r>
      <w:r w:rsidR="00CA13B5">
        <w:t xml:space="preserve"> </w:t>
      </w:r>
      <w:r w:rsidRPr="00294779">
        <w:t>Rapporteur</w:t>
      </w:r>
      <w:r w:rsidR="00CA13B5">
        <w:t xml:space="preserve"> </w:t>
      </w:r>
      <w:r w:rsidRPr="00294779">
        <w:t>on</w:t>
      </w:r>
      <w:r w:rsidR="00CA13B5">
        <w:t xml:space="preserve"> </w:t>
      </w:r>
      <w:r w:rsidRPr="00294779">
        <w:t>new</w:t>
      </w:r>
      <w:r w:rsidR="00CA13B5">
        <w:t xml:space="preserve"> </w:t>
      </w:r>
      <w:r w:rsidRPr="00294779">
        <w:t>communications</w:t>
      </w:r>
      <w:r w:rsidR="00CA13B5">
        <w:t xml:space="preserve"> </w:t>
      </w:r>
      <w:r w:rsidRPr="00294779">
        <w:t>and</w:t>
      </w:r>
      <w:r w:rsidR="00CA13B5">
        <w:t xml:space="preserve"> </w:t>
      </w:r>
      <w:r w:rsidRPr="00294779">
        <w:t>interim</w:t>
      </w:r>
      <w:r w:rsidR="00CA13B5">
        <w:t xml:space="preserve"> </w:t>
      </w:r>
      <w:r w:rsidRPr="00294779">
        <w:t>measures,</w:t>
      </w:r>
      <w:r w:rsidR="00CA13B5">
        <w:t xml:space="preserve"> </w:t>
      </w:r>
      <w:r w:rsidRPr="00294779">
        <w:t>decided</w:t>
      </w:r>
      <w:r w:rsidR="00CA13B5">
        <w:t xml:space="preserve"> </w:t>
      </w:r>
      <w:r w:rsidRPr="00294779">
        <w:t>not</w:t>
      </w:r>
      <w:r w:rsidR="00CA13B5">
        <w:t xml:space="preserve"> </w:t>
      </w:r>
      <w:r w:rsidRPr="00294779">
        <w:t>to</w:t>
      </w:r>
      <w:r w:rsidR="00CA13B5">
        <w:t xml:space="preserve"> </w:t>
      </w:r>
      <w:r w:rsidRPr="00294779">
        <w:t>consider</w:t>
      </w:r>
      <w:r w:rsidR="00CA13B5">
        <w:t xml:space="preserve"> </w:t>
      </w:r>
      <w:r w:rsidRPr="00294779">
        <w:t>the</w:t>
      </w:r>
      <w:r w:rsidR="00CA13B5">
        <w:t xml:space="preserve"> </w:t>
      </w:r>
      <w:r w:rsidRPr="00294779">
        <w:t>admissibility</w:t>
      </w:r>
      <w:r w:rsidR="00CA13B5">
        <w:t xml:space="preserve"> </w:t>
      </w:r>
      <w:r w:rsidRPr="00294779">
        <w:t>and</w:t>
      </w:r>
      <w:r w:rsidR="00CA13B5">
        <w:t xml:space="preserve"> </w:t>
      </w:r>
      <w:r w:rsidRPr="00294779">
        <w:t>the</w:t>
      </w:r>
      <w:r w:rsidR="00CA13B5">
        <w:t xml:space="preserve"> </w:t>
      </w:r>
      <w:r w:rsidRPr="00294779">
        <w:t>merits</w:t>
      </w:r>
      <w:r w:rsidR="00CA13B5">
        <w:t xml:space="preserve"> </w:t>
      </w:r>
      <w:r w:rsidRPr="00294779">
        <w:t>of</w:t>
      </w:r>
      <w:r w:rsidR="00CA13B5">
        <w:t xml:space="preserve"> </w:t>
      </w:r>
      <w:r w:rsidRPr="00294779">
        <w:t>the</w:t>
      </w:r>
      <w:r w:rsidR="00CA13B5">
        <w:t xml:space="preserve"> </w:t>
      </w:r>
      <w:r w:rsidRPr="00294779">
        <w:t>communication</w:t>
      </w:r>
      <w:r w:rsidR="00CA13B5">
        <w:t xml:space="preserve"> </w:t>
      </w:r>
      <w:r w:rsidRPr="00294779">
        <w:t>separately.</w:t>
      </w:r>
    </w:p>
    <w:p w:rsidR="00007951" w:rsidRPr="00294779" w:rsidRDefault="00007951" w:rsidP="002D2B54">
      <w:pPr>
        <w:pStyle w:val="H23G"/>
      </w:pPr>
      <w:r w:rsidRPr="00294779">
        <w:tab/>
      </w:r>
      <w:r w:rsidRPr="00294779">
        <w:tab/>
        <w:t>The</w:t>
      </w:r>
      <w:r w:rsidR="00CA13B5">
        <w:t xml:space="preserve"> </w:t>
      </w:r>
      <w:r w:rsidRPr="00294779">
        <w:t>facts</w:t>
      </w:r>
      <w:r w:rsidR="00CA13B5">
        <w:t xml:space="preserve"> </w:t>
      </w:r>
      <w:r w:rsidRPr="00294779">
        <w:t>as</w:t>
      </w:r>
      <w:r w:rsidR="00CA13B5">
        <w:t xml:space="preserve"> </w:t>
      </w:r>
      <w:r w:rsidRPr="00294779">
        <w:t>submitted</w:t>
      </w:r>
      <w:r w:rsidR="00CA13B5">
        <w:t xml:space="preserve"> </w:t>
      </w:r>
      <w:r w:rsidRPr="00294779">
        <w:t>by</w:t>
      </w:r>
      <w:r w:rsidR="00CA13B5">
        <w:t xml:space="preserve"> </w:t>
      </w:r>
      <w:r w:rsidRPr="00294779">
        <w:t>the</w:t>
      </w:r>
      <w:r w:rsidR="00CA13B5">
        <w:t xml:space="preserve"> </w:t>
      </w:r>
      <w:r w:rsidRPr="00294779">
        <w:t>author</w:t>
      </w:r>
    </w:p>
    <w:p w:rsidR="00007951" w:rsidRPr="00294779" w:rsidRDefault="00007951" w:rsidP="00007951">
      <w:pPr>
        <w:pStyle w:val="SingleTxtG"/>
      </w:pPr>
      <w:r w:rsidRPr="00294779">
        <w:t>2.1</w:t>
      </w:r>
      <w:r w:rsidR="002D2B54" w:rsidRPr="00294779">
        <w:tab/>
      </w:r>
      <w:r w:rsidRPr="00294779">
        <w:t>Benattia</w:t>
      </w:r>
      <w:r w:rsidR="00CA13B5">
        <w:t xml:space="preserve"> </w:t>
      </w:r>
      <w:r w:rsidRPr="00294779">
        <w:t>Zerrougui</w:t>
      </w:r>
      <w:r w:rsidR="00CA13B5">
        <w:t xml:space="preserve"> </w:t>
      </w:r>
      <w:r w:rsidRPr="00294779">
        <w:t>was</w:t>
      </w:r>
      <w:r w:rsidR="00CA13B5">
        <w:t xml:space="preserve"> </w:t>
      </w:r>
      <w:r w:rsidRPr="00294779">
        <w:t>first</w:t>
      </w:r>
      <w:r w:rsidR="00CA13B5">
        <w:t xml:space="preserve"> </w:t>
      </w:r>
      <w:r w:rsidRPr="00294779">
        <w:t>arrested</w:t>
      </w:r>
      <w:r w:rsidR="00CA13B5">
        <w:t xml:space="preserve"> </w:t>
      </w:r>
      <w:r w:rsidRPr="00294779">
        <w:t>by</w:t>
      </w:r>
      <w:r w:rsidR="00CA13B5">
        <w:t xml:space="preserve"> </w:t>
      </w:r>
      <w:r w:rsidRPr="00294779">
        <w:t>the</w:t>
      </w:r>
      <w:r w:rsidR="00CA13B5">
        <w:t xml:space="preserve"> </w:t>
      </w:r>
      <w:r w:rsidRPr="00294779">
        <w:t>police</w:t>
      </w:r>
      <w:r w:rsidR="00CA13B5">
        <w:t xml:space="preserve"> </w:t>
      </w:r>
      <w:r w:rsidRPr="00294779">
        <w:t>on</w:t>
      </w:r>
      <w:r w:rsidR="00CA13B5">
        <w:t xml:space="preserve"> </w:t>
      </w:r>
      <w:r w:rsidRPr="00294779">
        <w:t>11</w:t>
      </w:r>
      <w:r w:rsidR="00CA13B5">
        <w:t xml:space="preserve"> </w:t>
      </w:r>
      <w:r w:rsidRPr="00294779">
        <w:t>February</w:t>
      </w:r>
      <w:r w:rsidR="00CA13B5">
        <w:t xml:space="preserve"> </w:t>
      </w:r>
      <w:r w:rsidRPr="00294779">
        <w:t>1992,</w:t>
      </w:r>
      <w:r w:rsidR="00CA13B5">
        <w:t xml:space="preserve"> </w:t>
      </w:r>
      <w:r w:rsidRPr="00294779">
        <w:t>while</w:t>
      </w:r>
      <w:r w:rsidR="00CA13B5">
        <w:t xml:space="preserve"> </w:t>
      </w:r>
      <w:r w:rsidRPr="00294779">
        <w:t>he</w:t>
      </w:r>
      <w:r w:rsidR="00CA13B5">
        <w:t xml:space="preserve"> </w:t>
      </w:r>
      <w:r w:rsidRPr="00294779">
        <w:t>was</w:t>
      </w:r>
      <w:r w:rsidR="00CA13B5">
        <w:t xml:space="preserve"> </w:t>
      </w:r>
      <w:r w:rsidRPr="00294779">
        <w:t>serving</w:t>
      </w:r>
      <w:r w:rsidR="00CA13B5">
        <w:t xml:space="preserve"> </w:t>
      </w:r>
      <w:r w:rsidRPr="00294779">
        <w:t>as</w:t>
      </w:r>
      <w:r w:rsidR="00CA13B5">
        <w:t xml:space="preserve"> </w:t>
      </w:r>
      <w:r w:rsidRPr="00294779">
        <w:t>secretary-general</w:t>
      </w:r>
      <w:r w:rsidR="00CA13B5">
        <w:t xml:space="preserve"> </w:t>
      </w:r>
      <w:r w:rsidRPr="00294779">
        <w:t>of</w:t>
      </w:r>
      <w:r w:rsidR="00CA13B5">
        <w:t xml:space="preserve"> </w:t>
      </w:r>
      <w:r w:rsidRPr="00294779">
        <w:t>the</w:t>
      </w:r>
      <w:r w:rsidR="00CA13B5">
        <w:t xml:space="preserve"> </w:t>
      </w:r>
      <w:r w:rsidRPr="00294779">
        <w:t>elected</w:t>
      </w:r>
      <w:r w:rsidR="00CA13B5">
        <w:t xml:space="preserve"> </w:t>
      </w:r>
      <w:r w:rsidRPr="00294779">
        <w:t>municipal</w:t>
      </w:r>
      <w:r w:rsidR="00CA13B5">
        <w:t xml:space="preserve"> </w:t>
      </w:r>
      <w:r w:rsidRPr="00294779">
        <w:t>council</w:t>
      </w:r>
      <w:r w:rsidR="00CA13B5">
        <w:t xml:space="preserve"> </w:t>
      </w:r>
      <w:r w:rsidRPr="00294779">
        <w:t>of</w:t>
      </w:r>
      <w:r w:rsidR="00CA13B5">
        <w:t xml:space="preserve"> </w:t>
      </w:r>
      <w:r w:rsidRPr="00294779">
        <w:t>Tiaret.</w:t>
      </w:r>
      <w:r w:rsidR="00CA13B5">
        <w:t xml:space="preserve"> </w:t>
      </w:r>
      <w:r w:rsidRPr="00294779">
        <w:t>The</w:t>
      </w:r>
      <w:r w:rsidR="00CA13B5">
        <w:t xml:space="preserve"> </w:t>
      </w:r>
      <w:r w:rsidRPr="00294779">
        <w:t>author</w:t>
      </w:r>
      <w:r w:rsidR="00294779">
        <w:t>’</w:t>
      </w:r>
      <w:r w:rsidRPr="00294779">
        <w:t>s</w:t>
      </w:r>
      <w:r w:rsidR="00CA13B5">
        <w:t xml:space="preserve"> </w:t>
      </w:r>
      <w:r w:rsidRPr="00294779">
        <w:t>brother</w:t>
      </w:r>
      <w:r w:rsidR="00CA13B5">
        <w:t xml:space="preserve"> </w:t>
      </w:r>
      <w:r w:rsidRPr="00294779">
        <w:t>suffered</w:t>
      </w:r>
      <w:r w:rsidR="00CA13B5">
        <w:t xml:space="preserve"> </w:t>
      </w:r>
      <w:r w:rsidRPr="00294779">
        <w:t>a</w:t>
      </w:r>
      <w:r w:rsidR="00CA13B5">
        <w:t xml:space="preserve"> </w:t>
      </w:r>
      <w:r w:rsidRPr="00294779">
        <w:t>great</w:t>
      </w:r>
      <w:r w:rsidR="00CA13B5">
        <w:t xml:space="preserve"> </w:t>
      </w:r>
      <w:r w:rsidRPr="00294779">
        <w:t>deal</w:t>
      </w:r>
      <w:r w:rsidR="00CA13B5">
        <w:t xml:space="preserve"> </w:t>
      </w:r>
      <w:r w:rsidRPr="00294779">
        <w:t>of</w:t>
      </w:r>
      <w:r w:rsidR="00CA13B5">
        <w:t xml:space="preserve"> </w:t>
      </w:r>
      <w:r w:rsidRPr="00294779">
        <w:t>abuse</w:t>
      </w:r>
      <w:r w:rsidR="00CA13B5">
        <w:t xml:space="preserve"> </w:t>
      </w:r>
      <w:r w:rsidRPr="00294779">
        <w:t>during</w:t>
      </w:r>
      <w:r w:rsidR="00CA13B5">
        <w:t xml:space="preserve"> </w:t>
      </w:r>
      <w:r w:rsidRPr="00294779">
        <w:t>his</w:t>
      </w:r>
      <w:r w:rsidR="00CA13B5">
        <w:t xml:space="preserve"> </w:t>
      </w:r>
      <w:r w:rsidRPr="00294779">
        <w:t>interrogation</w:t>
      </w:r>
      <w:r w:rsidR="00CA13B5">
        <w:t xml:space="preserve"> </w:t>
      </w:r>
      <w:r w:rsidRPr="00294779">
        <w:t>(slaps,</w:t>
      </w:r>
      <w:r w:rsidR="00CA13B5">
        <w:t xml:space="preserve"> </w:t>
      </w:r>
      <w:r w:rsidRPr="00294779">
        <w:t>blows</w:t>
      </w:r>
      <w:r w:rsidR="00CA13B5">
        <w:t xml:space="preserve"> </w:t>
      </w:r>
      <w:r w:rsidRPr="00294779">
        <w:t>with</w:t>
      </w:r>
      <w:r w:rsidR="00CA13B5">
        <w:t xml:space="preserve"> </w:t>
      </w:r>
      <w:r w:rsidRPr="00294779">
        <w:t>the</w:t>
      </w:r>
      <w:r w:rsidR="00CA13B5">
        <w:t xml:space="preserve"> </w:t>
      </w:r>
      <w:r w:rsidRPr="00294779">
        <w:t>butt</w:t>
      </w:r>
      <w:r w:rsidR="00CA13B5">
        <w:t xml:space="preserve"> </w:t>
      </w:r>
      <w:r w:rsidRPr="00294779">
        <w:t>of</w:t>
      </w:r>
      <w:r w:rsidR="00CA13B5">
        <w:t xml:space="preserve"> </w:t>
      </w:r>
      <w:r w:rsidRPr="00294779">
        <w:t>a</w:t>
      </w:r>
      <w:r w:rsidR="00CA13B5">
        <w:t xml:space="preserve"> </w:t>
      </w:r>
      <w:r w:rsidRPr="00294779">
        <w:t>rifle)</w:t>
      </w:r>
      <w:r w:rsidR="00CA13B5">
        <w:t xml:space="preserve"> </w:t>
      </w:r>
      <w:r w:rsidRPr="00294779">
        <w:t>at</w:t>
      </w:r>
      <w:r w:rsidR="00CA13B5">
        <w:t xml:space="preserve"> </w:t>
      </w:r>
      <w:r w:rsidRPr="00294779">
        <w:t>the</w:t>
      </w:r>
      <w:r w:rsidR="00CA13B5">
        <w:t xml:space="preserve"> </w:t>
      </w:r>
      <w:r w:rsidRPr="00294779">
        <w:t>hands</w:t>
      </w:r>
      <w:r w:rsidR="00CA13B5">
        <w:t xml:space="preserve"> </w:t>
      </w:r>
      <w:r w:rsidRPr="00294779">
        <w:t>of</w:t>
      </w:r>
      <w:r w:rsidR="00CA13B5">
        <w:t xml:space="preserve"> </w:t>
      </w:r>
      <w:r w:rsidRPr="00294779">
        <w:t>a</w:t>
      </w:r>
      <w:r w:rsidR="00CA13B5">
        <w:t xml:space="preserve"> </w:t>
      </w:r>
      <w:r w:rsidRPr="00294779">
        <w:t>police</w:t>
      </w:r>
      <w:r w:rsidR="00CA13B5">
        <w:t xml:space="preserve"> </w:t>
      </w:r>
      <w:r w:rsidRPr="00294779">
        <w:t>officer.</w:t>
      </w:r>
      <w:r w:rsidR="00CA13B5">
        <w:t xml:space="preserve"> </w:t>
      </w:r>
      <w:r w:rsidRPr="00294779">
        <w:t>When</w:t>
      </w:r>
      <w:r w:rsidR="00CA13B5">
        <w:t xml:space="preserve"> </w:t>
      </w:r>
      <w:r w:rsidRPr="00294779">
        <w:t>he</w:t>
      </w:r>
      <w:r w:rsidR="00CA13B5">
        <w:t xml:space="preserve"> </w:t>
      </w:r>
      <w:r w:rsidRPr="00294779">
        <w:t>was</w:t>
      </w:r>
      <w:r w:rsidR="00CA13B5">
        <w:t xml:space="preserve"> </w:t>
      </w:r>
      <w:r w:rsidRPr="00294779">
        <w:t>brought</w:t>
      </w:r>
      <w:r w:rsidR="00CA13B5">
        <w:t xml:space="preserve"> </w:t>
      </w:r>
      <w:r w:rsidRPr="00294779">
        <w:t>before</w:t>
      </w:r>
      <w:r w:rsidR="00CA13B5">
        <w:t xml:space="preserve"> </w:t>
      </w:r>
      <w:r w:rsidRPr="00294779">
        <w:t>the</w:t>
      </w:r>
      <w:r w:rsidR="00CA13B5">
        <w:t xml:space="preserve"> </w:t>
      </w:r>
      <w:r w:rsidRPr="00294779">
        <w:t>tribunal</w:t>
      </w:r>
      <w:r w:rsidR="00CA13B5">
        <w:t xml:space="preserve"> </w:t>
      </w:r>
      <w:r w:rsidRPr="00294779">
        <w:t>of</w:t>
      </w:r>
      <w:r w:rsidR="00CA13B5">
        <w:t xml:space="preserve"> </w:t>
      </w:r>
      <w:r w:rsidRPr="00294779">
        <w:t>Tiaret,</w:t>
      </w:r>
      <w:r w:rsidR="00CA13B5">
        <w:t xml:space="preserve"> </w:t>
      </w:r>
      <w:r w:rsidRPr="00294779">
        <w:t>he</w:t>
      </w:r>
      <w:r w:rsidR="00CA13B5">
        <w:t xml:space="preserve"> </w:t>
      </w:r>
      <w:r w:rsidRPr="00294779">
        <w:t>was</w:t>
      </w:r>
      <w:r w:rsidR="00CA13B5">
        <w:t xml:space="preserve"> </w:t>
      </w:r>
      <w:r w:rsidRPr="00294779">
        <w:t>sentenced</w:t>
      </w:r>
      <w:r w:rsidR="00CA13B5">
        <w:t xml:space="preserve"> </w:t>
      </w:r>
      <w:r w:rsidRPr="00294779">
        <w:t>to</w:t>
      </w:r>
      <w:r w:rsidR="00CA13B5">
        <w:t xml:space="preserve"> </w:t>
      </w:r>
      <w:r w:rsidRPr="00294779">
        <w:t>4</w:t>
      </w:r>
      <w:r w:rsidR="00CA13B5">
        <w:t xml:space="preserve"> </w:t>
      </w:r>
      <w:r w:rsidRPr="00294779">
        <w:t>months</w:t>
      </w:r>
      <w:r w:rsidR="00294779">
        <w:t>’</w:t>
      </w:r>
      <w:r w:rsidR="00CA13B5">
        <w:t xml:space="preserve"> </w:t>
      </w:r>
      <w:r w:rsidRPr="00294779">
        <w:t>imprisonment.</w:t>
      </w:r>
    </w:p>
    <w:p w:rsidR="00007951" w:rsidRPr="00294779" w:rsidRDefault="002D2B54" w:rsidP="00007951">
      <w:pPr>
        <w:pStyle w:val="SingleTxtG"/>
      </w:pPr>
      <w:r w:rsidRPr="00294779">
        <w:t>2.2</w:t>
      </w:r>
      <w:r w:rsidRPr="00294779">
        <w:tab/>
      </w:r>
      <w:r w:rsidR="00007951" w:rsidRPr="00294779">
        <w:t>On</w:t>
      </w:r>
      <w:r w:rsidR="00CA13B5">
        <w:t xml:space="preserve"> </w:t>
      </w:r>
      <w:r w:rsidR="00007951" w:rsidRPr="00294779">
        <w:t>1</w:t>
      </w:r>
      <w:r w:rsidR="00CA13B5">
        <w:t xml:space="preserve"> </w:t>
      </w:r>
      <w:r w:rsidR="00007951" w:rsidRPr="00294779">
        <w:t>June</w:t>
      </w:r>
      <w:r w:rsidR="00CA13B5">
        <w:t xml:space="preserve"> </w:t>
      </w:r>
      <w:r w:rsidR="00007951" w:rsidRPr="00294779">
        <w:t>1995,</w:t>
      </w:r>
      <w:r w:rsidR="00CA13B5">
        <w:t xml:space="preserve"> </w:t>
      </w:r>
      <w:r w:rsidR="00007951" w:rsidRPr="00294779">
        <w:t>towards</w:t>
      </w:r>
      <w:r w:rsidR="00CA13B5">
        <w:t xml:space="preserve"> </w:t>
      </w:r>
      <w:r w:rsidR="00007951" w:rsidRPr="00294779">
        <w:t>midday,</w:t>
      </w:r>
      <w:r w:rsidR="00CA13B5">
        <w:t xml:space="preserve"> </w:t>
      </w:r>
      <w:r w:rsidR="00007951" w:rsidRPr="00294779">
        <w:t>Benattia</w:t>
      </w:r>
      <w:r w:rsidR="00CA13B5">
        <w:t xml:space="preserve"> </w:t>
      </w:r>
      <w:r w:rsidR="00007951" w:rsidRPr="00294779">
        <w:t>Zerrougui</w:t>
      </w:r>
      <w:r w:rsidR="00CA13B5">
        <w:t xml:space="preserve"> </w:t>
      </w:r>
      <w:r w:rsidR="00007951" w:rsidRPr="00294779">
        <w:t>arrived</w:t>
      </w:r>
      <w:r w:rsidR="00CA13B5">
        <w:t xml:space="preserve"> </w:t>
      </w:r>
      <w:r w:rsidR="00007951" w:rsidRPr="00294779">
        <w:t>at</w:t>
      </w:r>
      <w:r w:rsidR="00CA13B5">
        <w:t xml:space="preserve"> </w:t>
      </w:r>
      <w:r w:rsidR="00007951" w:rsidRPr="00294779">
        <w:t>Tiaret</w:t>
      </w:r>
      <w:r w:rsidR="00CA13B5">
        <w:t xml:space="preserve"> </w:t>
      </w:r>
      <w:r w:rsidR="00007951" w:rsidRPr="00294779">
        <w:t>taxi</w:t>
      </w:r>
      <w:r w:rsidR="00CA13B5">
        <w:t xml:space="preserve"> </w:t>
      </w:r>
      <w:r w:rsidR="00007951" w:rsidRPr="00294779">
        <w:t>station</w:t>
      </w:r>
      <w:r w:rsidR="00CA13B5">
        <w:t xml:space="preserve"> </w:t>
      </w:r>
      <w:r w:rsidR="00007951" w:rsidRPr="00294779">
        <w:t>from</w:t>
      </w:r>
      <w:r w:rsidR="00CA13B5">
        <w:t xml:space="preserve"> </w:t>
      </w:r>
      <w:r w:rsidR="00007951" w:rsidRPr="00294779">
        <w:t>the</w:t>
      </w:r>
      <w:r w:rsidR="00CA13B5">
        <w:t xml:space="preserve"> </w:t>
      </w:r>
      <w:r w:rsidR="00007951" w:rsidRPr="00294779">
        <w:t>town</w:t>
      </w:r>
      <w:r w:rsidR="00CA13B5">
        <w:t xml:space="preserve"> </w:t>
      </w:r>
      <w:r w:rsidR="00007951" w:rsidRPr="00294779">
        <w:t>of</w:t>
      </w:r>
      <w:r w:rsidR="00CA13B5">
        <w:t xml:space="preserve"> </w:t>
      </w:r>
      <w:smartTag w:uri="urn:schemas-microsoft-com:office:smarttags" w:element="place">
        <w:smartTag w:uri="urn:schemas-microsoft-com:office:smarttags" w:element="City">
          <w:r w:rsidR="00007951" w:rsidRPr="00294779">
            <w:t>Oran</w:t>
          </w:r>
        </w:smartTag>
      </w:smartTag>
      <w:r w:rsidR="00007951" w:rsidRPr="00294779">
        <w:t>,</w:t>
      </w:r>
      <w:r w:rsidR="00CA13B5">
        <w:t xml:space="preserve"> </w:t>
      </w:r>
      <w:r w:rsidR="00007951" w:rsidRPr="00294779">
        <w:t>where</w:t>
      </w:r>
      <w:r w:rsidR="00CA13B5">
        <w:t xml:space="preserve"> </w:t>
      </w:r>
      <w:r w:rsidR="00007951" w:rsidRPr="00294779">
        <w:t>he</w:t>
      </w:r>
      <w:r w:rsidR="00CA13B5">
        <w:t xml:space="preserve"> </w:t>
      </w:r>
      <w:r w:rsidR="00007951" w:rsidRPr="00294779">
        <w:t>was</w:t>
      </w:r>
      <w:r w:rsidR="00CA13B5">
        <w:t xml:space="preserve"> </w:t>
      </w:r>
      <w:r w:rsidR="00007951" w:rsidRPr="00294779">
        <w:t>working</w:t>
      </w:r>
      <w:r w:rsidR="00CA13B5">
        <w:t xml:space="preserve"> </w:t>
      </w:r>
      <w:r w:rsidR="00007951" w:rsidRPr="00294779">
        <w:t>as</w:t>
      </w:r>
      <w:r w:rsidR="00CA13B5">
        <w:t xml:space="preserve"> </w:t>
      </w:r>
      <w:r w:rsidR="00007951" w:rsidRPr="00294779">
        <w:t>a</w:t>
      </w:r>
      <w:r w:rsidR="00CA13B5">
        <w:t xml:space="preserve"> </w:t>
      </w:r>
      <w:r w:rsidR="00007951" w:rsidRPr="00294779">
        <w:t>merchant.</w:t>
      </w:r>
      <w:r w:rsidR="00CA13B5">
        <w:t xml:space="preserve"> </w:t>
      </w:r>
      <w:r w:rsidR="00007951" w:rsidRPr="00294779">
        <w:t>His</w:t>
      </w:r>
      <w:r w:rsidR="00CA13B5">
        <w:t xml:space="preserve"> </w:t>
      </w:r>
      <w:r w:rsidR="00007951" w:rsidRPr="00294779">
        <w:t>brother</w:t>
      </w:r>
      <w:r w:rsidR="00CA13B5">
        <w:t xml:space="preserve"> </w:t>
      </w:r>
      <w:r w:rsidR="00007951" w:rsidRPr="00294779">
        <w:t>Ahmed,</w:t>
      </w:r>
      <w:r w:rsidR="00CA13B5">
        <w:t xml:space="preserve"> </w:t>
      </w:r>
      <w:r w:rsidR="00007951" w:rsidRPr="00294779">
        <w:t>the</w:t>
      </w:r>
      <w:r w:rsidR="00CA13B5">
        <w:t xml:space="preserve"> </w:t>
      </w:r>
      <w:r w:rsidR="00007951" w:rsidRPr="00294779">
        <w:t>author</w:t>
      </w:r>
      <w:r w:rsidR="00CA13B5">
        <w:t xml:space="preserve"> </w:t>
      </w:r>
      <w:r w:rsidR="00007951" w:rsidRPr="00294779">
        <w:t>of</w:t>
      </w:r>
      <w:r w:rsidR="00CA13B5">
        <w:t xml:space="preserve"> </w:t>
      </w:r>
      <w:r w:rsidR="00007951" w:rsidRPr="00294779">
        <w:t>the</w:t>
      </w:r>
      <w:r w:rsidR="00CA13B5">
        <w:t xml:space="preserve"> </w:t>
      </w:r>
      <w:r w:rsidR="00007951" w:rsidRPr="00294779">
        <w:t>communication,</w:t>
      </w:r>
      <w:r w:rsidR="00CA13B5">
        <w:t xml:space="preserve"> </w:t>
      </w:r>
      <w:r w:rsidR="00007951" w:rsidRPr="00294779">
        <w:t>was</w:t>
      </w:r>
      <w:r w:rsidR="00CA13B5">
        <w:t xml:space="preserve"> </w:t>
      </w:r>
      <w:r w:rsidR="00007951" w:rsidRPr="00294779">
        <w:t>waiting</w:t>
      </w:r>
      <w:r w:rsidR="00CA13B5">
        <w:t xml:space="preserve"> </w:t>
      </w:r>
      <w:r w:rsidR="00007951" w:rsidRPr="00294779">
        <w:t>for</w:t>
      </w:r>
      <w:r w:rsidR="00CA13B5">
        <w:t xml:space="preserve"> </w:t>
      </w:r>
      <w:r w:rsidR="00007951" w:rsidRPr="00294779">
        <w:t>him</w:t>
      </w:r>
      <w:r w:rsidR="00CA13B5">
        <w:t xml:space="preserve"> </w:t>
      </w:r>
      <w:r w:rsidR="00007951" w:rsidRPr="00294779">
        <w:t>at</w:t>
      </w:r>
      <w:r w:rsidR="00CA13B5">
        <w:t xml:space="preserve"> </w:t>
      </w:r>
      <w:r w:rsidR="00007951" w:rsidRPr="00294779">
        <w:t>the</w:t>
      </w:r>
      <w:r w:rsidR="00CA13B5">
        <w:t xml:space="preserve"> </w:t>
      </w:r>
      <w:r w:rsidR="00007951" w:rsidRPr="00294779">
        <w:t>station.</w:t>
      </w:r>
      <w:r w:rsidR="00CA13B5">
        <w:t xml:space="preserve"> </w:t>
      </w:r>
      <w:r w:rsidR="00007951" w:rsidRPr="00294779">
        <w:t>Benattia</w:t>
      </w:r>
      <w:r w:rsidR="00CA13B5">
        <w:t xml:space="preserve"> </w:t>
      </w:r>
      <w:r w:rsidR="00007951" w:rsidRPr="00294779">
        <w:t>Zerrougui</w:t>
      </w:r>
      <w:r w:rsidR="00CA13B5">
        <w:t xml:space="preserve"> </w:t>
      </w:r>
      <w:r w:rsidR="00007951" w:rsidRPr="00294779">
        <w:t>was</w:t>
      </w:r>
      <w:r w:rsidR="00CA13B5">
        <w:t xml:space="preserve"> </w:t>
      </w:r>
      <w:r w:rsidR="00007951" w:rsidRPr="00294779">
        <w:t>arrested</w:t>
      </w:r>
      <w:r w:rsidR="00CA13B5">
        <w:t xml:space="preserve"> </w:t>
      </w:r>
      <w:r w:rsidR="00007951" w:rsidRPr="00294779">
        <w:t>there</w:t>
      </w:r>
      <w:r w:rsidR="00CA13B5">
        <w:t xml:space="preserve"> </w:t>
      </w:r>
      <w:r w:rsidR="00007951" w:rsidRPr="00294779">
        <w:t>by</w:t>
      </w:r>
      <w:r w:rsidR="00CA13B5">
        <w:t xml:space="preserve"> </w:t>
      </w:r>
      <w:r w:rsidR="00007951" w:rsidRPr="00294779">
        <w:t>armed</w:t>
      </w:r>
      <w:r w:rsidR="00CA13B5">
        <w:t xml:space="preserve"> </w:t>
      </w:r>
      <w:r w:rsidR="00007951" w:rsidRPr="00294779">
        <w:t>and</w:t>
      </w:r>
      <w:r w:rsidR="00CA13B5">
        <w:t xml:space="preserve"> </w:t>
      </w:r>
      <w:r w:rsidR="00007951" w:rsidRPr="00294779">
        <w:t>hooded</w:t>
      </w:r>
      <w:r w:rsidR="00CA13B5">
        <w:t xml:space="preserve"> </w:t>
      </w:r>
      <w:r w:rsidR="00007951" w:rsidRPr="00294779">
        <w:t>police</w:t>
      </w:r>
      <w:r w:rsidR="00CA13B5">
        <w:t xml:space="preserve"> </w:t>
      </w:r>
      <w:r w:rsidR="00007951" w:rsidRPr="00294779">
        <w:t>officers</w:t>
      </w:r>
      <w:r w:rsidR="00CA13B5">
        <w:t xml:space="preserve"> </w:t>
      </w:r>
      <w:r w:rsidR="00007951" w:rsidRPr="00294779">
        <w:t>wearing</w:t>
      </w:r>
      <w:r w:rsidR="00CA13B5">
        <w:t xml:space="preserve"> </w:t>
      </w:r>
      <w:r w:rsidR="00007951" w:rsidRPr="00294779">
        <w:t>the</w:t>
      </w:r>
      <w:r w:rsidR="00CA13B5">
        <w:t xml:space="preserve"> </w:t>
      </w:r>
      <w:r w:rsidR="00007951" w:rsidRPr="00294779">
        <w:t>uniform</w:t>
      </w:r>
      <w:r w:rsidR="00CA13B5">
        <w:t xml:space="preserve"> </w:t>
      </w:r>
      <w:r w:rsidR="00007951" w:rsidRPr="00294779">
        <w:t>of</w:t>
      </w:r>
      <w:r w:rsidR="00CA13B5">
        <w:t xml:space="preserve"> </w:t>
      </w:r>
      <w:r w:rsidR="00007951" w:rsidRPr="00294779">
        <w:t>the</w:t>
      </w:r>
      <w:r w:rsidR="00CA13B5">
        <w:t xml:space="preserve"> </w:t>
      </w:r>
      <w:r w:rsidR="00007951" w:rsidRPr="00294779">
        <w:rPr>
          <w:i/>
        </w:rPr>
        <w:t>wilaya</w:t>
      </w:r>
      <w:r w:rsidR="00CA13B5">
        <w:t xml:space="preserve"> </w:t>
      </w:r>
      <w:r w:rsidR="00007951" w:rsidRPr="00294779">
        <w:t>(governorate)</w:t>
      </w:r>
      <w:r w:rsidR="00CA13B5">
        <w:t xml:space="preserve"> </w:t>
      </w:r>
      <w:r w:rsidR="00007951" w:rsidRPr="00294779">
        <w:t>security</w:t>
      </w:r>
      <w:r w:rsidR="00CA13B5">
        <w:t xml:space="preserve"> </w:t>
      </w:r>
      <w:r w:rsidR="00007951" w:rsidRPr="00294779">
        <w:t>services,</w:t>
      </w:r>
      <w:r w:rsidR="00CA13B5">
        <w:t xml:space="preserve"> </w:t>
      </w:r>
      <w:r w:rsidR="00007951" w:rsidRPr="00294779">
        <w:t>who</w:t>
      </w:r>
      <w:r w:rsidR="00CA13B5">
        <w:t xml:space="preserve"> </w:t>
      </w:r>
      <w:r w:rsidR="00007951" w:rsidRPr="00294779">
        <w:t>had</w:t>
      </w:r>
      <w:r w:rsidR="00CA13B5">
        <w:t xml:space="preserve"> </w:t>
      </w:r>
      <w:r w:rsidR="00007951" w:rsidRPr="00294779">
        <w:t>set</w:t>
      </w:r>
      <w:r w:rsidR="00CA13B5">
        <w:t xml:space="preserve"> </w:t>
      </w:r>
      <w:r w:rsidR="00007951" w:rsidRPr="00294779">
        <w:t>up</w:t>
      </w:r>
      <w:r w:rsidR="00CA13B5">
        <w:t xml:space="preserve"> </w:t>
      </w:r>
      <w:r w:rsidR="00007951" w:rsidRPr="00294779">
        <w:t>a</w:t>
      </w:r>
      <w:r w:rsidR="00CA13B5">
        <w:t xml:space="preserve"> </w:t>
      </w:r>
      <w:r w:rsidR="00007951" w:rsidRPr="00294779">
        <w:t>roadblock.</w:t>
      </w:r>
      <w:r w:rsidR="00CA13B5">
        <w:t xml:space="preserve"> </w:t>
      </w:r>
      <w:r w:rsidR="00007951" w:rsidRPr="00294779">
        <w:t>They</w:t>
      </w:r>
      <w:r w:rsidR="00CA13B5">
        <w:t xml:space="preserve"> </w:t>
      </w:r>
      <w:r w:rsidR="00007951" w:rsidRPr="00294779">
        <w:t>then</w:t>
      </w:r>
      <w:r w:rsidR="00CA13B5">
        <w:t xml:space="preserve"> </w:t>
      </w:r>
      <w:r w:rsidR="00007951" w:rsidRPr="00294779">
        <w:t>took</w:t>
      </w:r>
      <w:r w:rsidR="00CA13B5">
        <w:t xml:space="preserve"> </w:t>
      </w:r>
      <w:r w:rsidR="00007951" w:rsidRPr="00294779">
        <w:t>him</w:t>
      </w:r>
      <w:r w:rsidR="00CA13B5">
        <w:t xml:space="preserve"> </w:t>
      </w:r>
      <w:r w:rsidR="00007951" w:rsidRPr="00294779">
        <w:t>to</w:t>
      </w:r>
      <w:r w:rsidR="00CA13B5">
        <w:t xml:space="preserve"> </w:t>
      </w:r>
      <w:r w:rsidR="00007951" w:rsidRPr="00294779">
        <w:t>the</w:t>
      </w:r>
      <w:r w:rsidR="00CA13B5">
        <w:t xml:space="preserve"> </w:t>
      </w:r>
      <w:r w:rsidR="00007951" w:rsidRPr="00294779">
        <w:t>police</w:t>
      </w:r>
      <w:r w:rsidR="00CA13B5">
        <w:t xml:space="preserve"> </w:t>
      </w:r>
      <w:r w:rsidR="00007951" w:rsidRPr="00294779">
        <w:t>station</w:t>
      </w:r>
      <w:r w:rsidR="00CA13B5">
        <w:t xml:space="preserve"> </w:t>
      </w:r>
      <w:r w:rsidR="00007951" w:rsidRPr="00294779">
        <w:t>a</w:t>
      </w:r>
      <w:r w:rsidR="00CA13B5">
        <w:t xml:space="preserve"> </w:t>
      </w:r>
      <w:r w:rsidR="00007951" w:rsidRPr="00294779">
        <w:t>few</w:t>
      </w:r>
      <w:r w:rsidR="00CA13B5">
        <w:t xml:space="preserve"> </w:t>
      </w:r>
      <w:r w:rsidR="00007951" w:rsidRPr="00294779">
        <w:t>hundred</w:t>
      </w:r>
      <w:r w:rsidR="00CA13B5">
        <w:t xml:space="preserve"> </w:t>
      </w:r>
      <w:r w:rsidR="00007951" w:rsidRPr="00294779">
        <w:t>metres</w:t>
      </w:r>
      <w:r w:rsidR="00CA13B5">
        <w:t xml:space="preserve"> </w:t>
      </w:r>
      <w:r w:rsidR="00007951" w:rsidRPr="00294779">
        <w:t>away.</w:t>
      </w:r>
      <w:r w:rsidR="00CA13B5">
        <w:t xml:space="preserve"> </w:t>
      </w:r>
    </w:p>
    <w:p w:rsidR="00007951" w:rsidRPr="00294779" w:rsidRDefault="002D2B54" w:rsidP="00007951">
      <w:pPr>
        <w:pStyle w:val="SingleTxtG"/>
      </w:pPr>
      <w:r w:rsidRPr="00294779">
        <w:t>2.3</w:t>
      </w:r>
      <w:r w:rsidRPr="00294779">
        <w:tab/>
      </w:r>
      <w:r w:rsidR="00007951" w:rsidRPr="00294779">
        <w:t>The</w:t>
      </w:r>
      <w:r w:rsidR="00CA13B5">
        <w:t xml:space="preserve"> </w:t>
      </w:r>
      <w:r w:rsidR="00007951" w:rsidRPr="00294779">
        <w:t>author</w:t>
      </w:r>
      <w:r w:rsidR="00CA13B5">
        <w:t xml:space="preserve"> </w:t>
      </w:r>
      <w:r w:rsidR="00007951" w:rsidRPr="00294779">
        <w:t>informed</w:t>
      </w:r>
      <w:r w:rsidR="00CA13B5">
        <w:t xml:space="preserve"> </w:t>
      </w:r>
      <w:r w:rsidR="00007951" w:rsidRPr="00294779">
        <w:t>their</w:t>
      </w:r>
      <w:r w:rsidR="00CA13B5">
        <w:t xml:space="preserve"> </w:t>
      </w:r>
      <w:r w:rsidR="00007951" w:rsidRPr="00294779">
        <w:t>mother,</w:t>
      </w:r>
      <w:r w:rsidR="00CA13B5">
        <w:t xml:space="preserve"> </w:t>
      </w:r>
      <w:r w:rsidR="00007951" w:rsidRPr="00294779">
        <w:t>who</w:t>
      </w:r>
      <w:r w:rsidR="00CA13B5">
        <w:t xml:space="preserve"> </w:t>
      </w:r>
      <w:r w:rsidR="00007951" w:rsidRPr="00294779">
        <w:t>hurried</w:t>
      </w:r>
      <w:r w:rsidR="00CA13B5">
        <w:t xml:space="preserve"> </w:t>
      </w:r>
      <w:r w:rsidR="00007951" w:rsidRPr="00294779">
        <w:t>to</w:t>
      </w:r>
      <w:r w:rsidR="00CA13B5">
        <w:t xml:space="preserve"> </w:t>
      </w:r>
      <w:r w:rsidR="00007951" w:rsidRPr="00294779">
        <w:t>the</w:t>
      </w:r>
      <w:r w:rsidR="00CA13B5">
        <w:t xml:space="preserve"> </w:t>
      </w:r>
      <w:r w:rsidR="00007951" w:rsidRPr="00294779">
        <w:t>police</w:t>
      </w:r>
      <w:r w:rsidR="00CA13B5">
        <w:t xml:space="preserve"> </w:t>
      </w:r>
      <w:r w:rsidR="00007951" w:rsidRPr="00294779">
        <w:t>station.</w:t>
      </w:r>
      <w:r w:rsidR="00CA13B5">
        <w:t xml:space="preserve"> </w:t>
      </w:r>
      <w:r w:rsidR="00007951" w:rsidRPr="00294779">
        <w:t>She</w:t>
      </w:r>
      <w:r w:rsidR="00CA13B5">
        <w:t xml:space="preserve"> </w:t>
      </w:r>
      <w:r w:rsidR="00007951" w:rsidRPr="00294779">
        <w:t>went</w:t>
      </w:r>
      <w:r w:rsidR="00CA13B5">
        <w:t xml:space="preserve"> </w:t>
      </w:r>
      <w:r w:rsidR="00007951" w:rsidRPr="00294779">
        <w:t>there</w:t>
      </w:r>
      <w:r w:rsidR="00CA13B5">
        <w:t xml:space="preserve"> </w:t>
      </w:r>
      <w:r w:rsidR="00007951" w:rsidRPr="00294779">
        <w:t>almost</w:t>
      </w:r>
      <w:r w:rsidR="00CA13B5">
        <w:t xml:space="preserve"> </w:t>
      </w:r>
      <w:r w:rsidR="00007951" w:rsidRPr="00294779">
        <w:t>every</w:t>
      </w:r>
      <w:r w:rsidR="00CA13B5">
        <w:t xml:space="preserve"> </w:t>
      </w:r>
      <w:r w:rsidR="00007951" w:rsidRPr="00294779">
        <w:t>day</w:t>
      </w:r>
      <w:r w:rsidR="00CA13B5">
        <w:t xml:space="preserve"> </w:t>
      </w:r>
      <w:r w:rsidR="00007951" w:rsidRPr="00294779">
        <w:t>for</w:t>
      </w:r>
      <w:r w:rsidR="00CA13B5">
        <w:t xml:space="preserve"> </w:t>
      </w:r>
      <w:r w:rsidR="00007951" w:rsidRPr="00294779">
        <w:t>15</w:t>
      </w:r>
      <w:r w:rsidR="00CA13B5">
        <w:t xml:space="preserve"> </w:t>
      </w:r>
      <w:r w:rsidR="00007951" w:rsidRPr="00294779">
        <w:t>days</w:t>
      </w:r>
      <w:r w:rsidR="00CA13B5">
        <w:t xml:space="preserve"> </w:t>
      </w:r>
      <w:r w:rsidR="00007951" w:rsidRPr="00294779">
        <w:t>in</w:t>
      </w:r>
      <w:r w:rsidR="00CA13B5">
        <w:t xml:space="preserve"> </w:t>
      </w:r>
      <w:r w:rsidR="00007951" w:rsidRPr="00294779">
        <w:t>search</w:t>
      </w:r>
      <w:r w:rsidR="00CA13B5">
        <w:t xml:space="preserve"> </w:t>
      </w:r>
      <w:r w:rsidR="00007951" w:rsidRPr="00294779">
        <w:t>of</w:t>
      </w:r>
      <w:r w:rsidR="00CA13B5">
        <w:t xml:space="preserve"> </w:t>
      </w:r>
      <w:r w:rsidR="00007951" w:rsidRPr="00294779">
        <w:t>her</w:t>
      </w:r>
      <w:r w:rsidR="00CA13B5">
        <w:t xml:space="preserve"> </w:t>
      </w:r>
      <w:r w:rsidR="00007951" w:rsidRPr="00294779">
        <w:t>son.</w:t>
      </w:r>
      <w:r w:rsidR="00CA13B5">
        <w:t xml:space="preserve"> </w:t>
      </w:r>
      <w:r w:rsidR="00007951" w:rsidRPr="00294779">
        <w:t>On</w:t>
      </w:r>
      <w:r w:rsidR="00CA13B5">
        <w:t xml:space="preserve"> </w:t>
      </w:r>
      <w:r w:rsidR="00007951" w:rsidRPr="00294779">
        <w:t>15</w:t>
      </w:r>
      <w:r w:rsidR="00CA13B5">
        <w:t xml:space="preserve"> </w:t>
      </w:r>
      <w:r w:rsidR="00007951" w:rsidRPr="00294779">
        <w:t>June</w:t>
      </w:r>
      <w:r w:rsidR="00CA13B5">
        <w:t xml:space="preserve"> </w:t>
      </w:r>
      <w:r w:rsidR="00007951" w:rsidRPr="00294779">
        <w:t>1995,</w:t>
      </w:r>
      <w:r w:rsidR="00CA13B5">
        <w:t xml:space="preserve"> </w:t>
      </w:r>
      <w:r w:rsidR="00007951" w:rsidRPr="00294779">
        <w:t>a</w:t>
      </w:r>
      <w:r w:rsidR="00CA13B5">
        <w:t xml:space="preserve"> </w:t>
      </w:r>
      <w:r w:rsidR="00007951" w:rsidRPr="00294779">
        <w:t>police</w:t>
      </w:r>
      <w:r w:rsidR="00CA13B5">
        <w:t xml:space="preserve"> </w:t>
      </w:r>
      <w:r w:rsidR="00007951" w:rsidRPr="00294779">
        <w:t>officer</w:t>
      </w:r>
      <w:r w:rsidR="00CA13B5">
        <w:t xml:space="preserve"> </w:t>
      </w:r>
      <w:r w:rsidR="00007951" w:rsidRPr="00294779">
        <w:t>confirmed</w:t>
      </w:r>
      <w:r w:rsidR="00CA13B5">
        <w:t xml:space="preserve"> </w:t>
      </w:r>
      <w:r w:rsidR="00007951" w:rsidRPr="00294779">
        <w:t>that</w:t>
      </w:r>
      <w:r w:rsidR="00CA13B5">
        <w:t xml:space="preserve"> </w:t>
      </w:r>
      <w:r w:rsidR="00007951" w:rsidRPr="00294779">
        <w:t>her</w:t>
      </w:r>
      <w:r w:rsidR="00CA13B5">
        <w:t xml:space="preserve"> </w:t>
      </w:r>
      <w:r w:rsidR="00007951" w:rsidRPr="00294779">
        <w:t>son</w:t>
      </w:r>
      <w:r w:rsidR="00CA13B5">
        <w:t xml:space="preserve"> </w:t>
      </w:r>
      <w:r w:rsidR="00007951" w:rsidRPr="00294779">
        <w:t>was</w:t>
      </w:r>
      <w:r w:rsidR="00CA13B5">
        <w:t xml:space="preserve"> </w:t>
      </w:r>
      <w:r w:rsidR="00007951" w:rsidRPr="00294779">
        <w:t>still</w:t>
      </w:r>
      <w:r w:rsidR="00CA13B5">
        <w:t xml:space="preserve"> </w:t>
      </w:r>
      <w:r w:rsidR="00007951" w:rsidRPr="00294779">
        <w:t>being</w:t>
      </w:r>
      <w:r w:rsidR="00CA13B5">
        <w:t xml:space="preserve"> </w:t>
      </w:r>
      <w:r w:rsidR="00007951" w:rsidRPr="00294779">
        <w:t>held</w:t>
      </w:r>
      <w:r w:rsidR="00CA13B5">
        <w:t xml:space="preserve"> </w:t>
      </w:r>
      <w:r w:rsidR="00007951" w:rsidRPr="00294779">
        <w:t>there.</w:t>
      </w:r>
      <w:r w:rsidR="00CA13B5">
        <w:t xml:space="preserve"> </w:t>
      </w:r>
      <w:r w:rsidR="00007951" w:rsidRPr="00294779">
        <w:t>She</w:t>
      </w:r>
      <w:r w:rsidR="00CA13B5">
        <w:t xml:space="preserve"> </w:t>
      </w:r>
      <w:r w:rsidR="00007951" w:rsidRPr="00294779">
        <w:t>asked</w:t>
      </w:r>
      <w:r w:rsidR="00CA13B5">
        <w:t xml:space="preserve"> </w:t>
      </w:r>
      <w:r w:rsidR="00007951" w:rsidRPr="00294779">
        <w:t>him</w:t>
      </w:r>
      <w:r w:rsidR="00CA13B5">
        <w:t xml:space="preserve"> </w:t>
      </w:r>
      <w:r w:rsidR="00007951" w:rsidRPr="00294779">
        <w:t>about</w:t>
      </w:r>
      <w:r w:rsidR="00CA13B5">
        <w:t xml:space="preserve"> </w:t>
      </w:r>
      <w:r w:rsidR="00007951" w:rsidRPr="00294779">
        <w:t>her</w:t>
      </w:r>
      <w:r w:rsidR="00CA13B5">
        <w:t xml:space="preserve"> </w:t>
      </w:r>
      <w:r w:rsidR="00007951" w:rsidRPr="00294779">
        <w:t>son</w:t>
      </w:r>
      <w:r w:rsidR="00294779">
        <w:t>’</w:t>
      </w:r>
      <w:r w:rsidR="00007951" w:rsidRPr="00294779">
        <w:t>s</w:t>
      </w:r>
      <w:r w:rsidR="00CA13B5">
        <w:t xml:space="preserve"> </w:t>
      </w:r>
      <w:r w:rsidR="00007951" w:rsidRPr="00294779">
        <w:t>health.</w:t>
      </w:r>
      <w:r w:rsidR="00CA13B5">
        <w:t xml:space="preserve"> </w:t>
      </w:r>
      <w:r w:rsidR="00007951" w:rsidRPr="00294779">
        <w:t>As</w:t>
      </w:r>
      <w:r w:rsidR="00CA13B5">
        <w:t xml:space="preserve"> </w:t>
      </w:r>
      <w:r w:rsidR="00007951" w:rsidRPr="00294779">
        <w:t>the</w:t>
      </w:r>
      <w:r w:rsidR="00CA13B5">
        <w:t xml:space="preserve"> </w:t>
      </w:r>
      <w:r w:rsidR="00007951" w:rsidRPr="00294779">
        <w:t>police</w:t>
      </w:r>
      <w:r w:rsidR="00CA13B5">
        <w:t xml:space="preserve"> </w:t>
      </w:r>
      <w:r w:rsidR="00007951" w:rsidRPr="00294779">
        <w:t>officer</w:t>
      </w:r>
      <w:r w:rsidR="00CA13B5">
        <w:t xml:space="preserve"> </w:t>
      </w:r>
      <w:r w:rsidR="00007951" w:rsidRPr="00294779">
        <w:t>was</w:t>
      </w:r>
      <w:r w:rsidR="00CA13B5">
        <w:t xml:space="preserve"> </w:t>
      </w:r>
      <w:r w:rsidR="00007951" w:rsidRPr="00294779">
        <w:t>preparing</w:t>
      </w:r>
      <w:r w:rsidR="00CA13B5">
        <w:t xml:space="preserve"> </w:t>
      </w:r>
      <w:r w:rsidR="00007951" w:rsidRPr="00294779">
        <w:t>to</w:t>
      </w:r>
      <w:r w:rsidR="00CA13B5">
        <w:t xml:space="preserve"> </w:t>
      </w:r>
      <w:r w:rsidR="00007951" w:rsidRPr="00294779">
        <w:t>take</w:t>
      </w:r>
      <w:r w:rsidR="00CA13B5">
        <w:t xml:space="preserve"> </w:t>
      </w:r>
      <w:r w:rsidR="00007951" w:rsidRPr="00294779">
        <w:t>her</w:t>
      </w:r>
      <w:r w:rsidR="00CA13B5">
        <w:t xml:space="preserve"> </w:t>
      </w:r>
      <w:r w:rsidR="00007951" w:rsidRPr="00294779">
        <w:t>to</w:t>
      </w:r>
      <w:r w:rsidR="00CA13B5">
        <w:t xml:space="preserve"> </w:t>
      </w:r>
      <w:r w:rsidR="00007951" w:rsidRPr="00294779">
        <w:t>see</w:t>
      </w:r>
      <w:r w:rsidR="00CA13B5">
        <w:t xml:space="preserve"> </w:t>
      </w:r>
      <w:r w:rsidR="00007951" w:rsidRPr="00294779">
        <w:t>the</w:t>
      </w:r>
      <w:r w:rsidR="00CA13B5">
        <w:t xml:space="preserve"> </w:t>
      </w:r>
      <w:r w:rsidR="00007951" w:rsidRPr="00294779">
        <w:t>victim,</w:t>
      </w:r>
      <w:r w:rsidR="00CA13B5">
        <w:t xml:space="preserve"> </w:t>
      </w:r>
      <w:r w:rsidR="00007951" w:rsidRPr="00294779">
        <w:t>a</w:t>
      </w:r>
      <w:r w:rsidR="00CA13B5">
        <w:t xml:space="preserve"> </w:t>
      </w:r>
      <w:r w:rsidR="00007951" w:rsidRPr="00294779">
        <w:t>senior</w:t>
      </w:r>
      <w:r w:rsidR="00CA13B5">
        <w:t xml:space="preserve"> </w:t>
      </w:r>
      <w:r w:rsidR="00007951" w:rsidRPr="00294779">
        <w:t>officer</w:t>
      </w:r>
      <w:r w:rsidR="00CA13B5">
        <w:t xml:space="preserve"> </w:t>
      </w:r>
      <w:r w:rsidR="00007951" w:rsidRPr="00294779">
        <w:t>prevented</w:t>
      </w:r>
      <w:r w:rsidR="00CA13B5">
        <w:t xml:space="preserve"> </w:t>
      </w:r>
      <w:r w:rsidR="00007951" w:rsidRPr="00294779">
        <w:t>him</w:t>
      </w:r>
      <w:r w:rsidR="00CA13B5">
        <w:t xml:space="preserve"> </w:t>
      </w:r>
      <w:r w:rsidR="00007951" w:rsidRPr="00294779">
        <w:t>from</w:t>
      </w:r>
      <w:r w:rsidR="00CA13B5">
        <w:t xml:space="preserve"> </w:t>
      </w:r>
      <w:r w:rsidR="00007951" w:rsidRPr="00294779">
        <w:t>doing</w:t>
      </w:r>
      <w:r w:rsidR="00CA13B5">
        <w:t xml:space="preserve"> </w:t>
      </w:r>
      <w:r w:rsidR="00007951" w:rsidRPr="00294779">
        <w:t>so,</w:t>
      </w:r>
      <w:r w:rsidR="00CA13B5">
        <w:t xml:space="preserve"> </w:t>
      </w:r>
      <w:r w:rsidR="00007951" w:rsidRPr="00294779">
        <w:t>definitively</w:t>
      </w:r>
      <w:r w:rsidR="00CA13B5">
        <w:t xml:space="preserve"> </w:t>
      </w:r>
      <w:r w:rsidR="00007951" w:rsidRPr="00294779">
        <w:t>barring</w:t>
      </w:r>
      <w:r w:rsidR="00CA13B5">
        <w:t xml:space="preserve"> </w:t>
      </w:r>
      <w:r w:rsidR="00007951" w:rsidRPr="00294779">
        <w:t>any</w:t>
      </w:r>
      <w:r w:rsidR="00CA13B5">
        <w:t xml:space="preserve"> </w:t>
      </w:r>
      <w:r w:rsidR="00007951" w:rsidRPr="00294779">
        <w:t>contact</w:t>
      </w:r>
      <w:r w:rsidR="00CA13B5">
        <w:t xml:space="preserve"> </w:t>
      </w:r>
      <w:r w:rsidR="00007951" w:rsidRPr="00294779">
        <w:t>between</w:t>
      </w:r>
      <w:r w:rsidR="00CA13B5">
        <w:t xml:space="preserve"> </w:t>
      </w:r>
      <w:r w:rsidR="00007951" w:rsidRPr="00294779">
        <w:t>arrested</w:t>
      </w:r>
      <w:r w:rsidR="00CA13B5">
        <w:t xml:space="preserve"> </w:t>
      </w:r>
      <w:r w:rsidR="00007951" w:rsidRPr="00294779">
        <w:t>persons</w:t>
      </w:r>
      <w:r w:rsidR="00CA13B5">
        <w:t xml:space="preserve"> </w:t>
      </w:r>
      <w:r w:rsidR="00007951" w:rsidRPr="00294779">
        <w:t>and</w:t>
      </w:r>
      <w:r w:rsidR="00CA13B5">
        <w:t xml:space="preserve"> </w:t>
      </w:r>
      <w:r w:rsidR="00007951" w:rsidRPr="00294779">
        <w:t>their</w:t>
      </w:r>
      <w:r w:rsidR="00CA13B5">
        <w:t xml:space="preserve"> </w:t>
      </w:r>
      <w:r w:rsidR="00007951" w:rsidRPr="00294779">
        <w:t>relatives.</w:t>
      </w:r>
      <w:r w:rsidR="00CA13B5">
        <w:t xml:space="preserve"> </w:t>
      </w:r>
      <w:r w:rsidR="00007951" w:rsidRPr="00294779">
        <w:t>Each</w:t>
      </w:r>
      <w:r w:rsidR="00CA13B5">
        <w:t xml:space="preserve"> </w:t>
      </w:r>
      <w:r w:rsidR="00007951" w:rsidRPr="00294779">
        <w:t>time</w:t>
      </w:r>
      <w:r w:rsidR="00CA13B5">
        <w:t xml:space="preserve"> </w:t>
      </w:r>
      <w:r w:rsidR="00007951" w:rsidRPr="00294779">
        <w:t>that</w:t>
      </w:r>
      <w:r w:rsidR="00CA13B5">
        <w:t xml:space="preserve"> </w:t>
      </w:r>
      <w:r w:rsidR="00007951" w:rsidRPr="00294779">
        <w:t>the</w:t>
      </w:r>
      <w:r w:rsidR="00CA13B5">
        <w:t xml:space="preserve"> </w:t>
      </w:r>
      <w:r w:rsidR="00007951" w:rsidRPr="00294779">
        <w:t>mother</w:t>
      </w:r>
      <w:r w:rsidR="00CA13B5">
        <w:t xml:space="preserve"> </w:t>
      </w:r>
      <w:r w:rsidR="00007951" w:rsidRPr="00294779">
        <w:t>went</w:t>
      </w:r>
      <w:r w:rsidR="00CA13B5">
        <w:t xml:space="preserve"> </w:t>
      </w:r>
      <w:r w:rsidR="00007951" w:rsidRPr="00294779">
        <w:t>to</w:t>
      </w:r>
      <w:r w:rsidR="00CA13B5">
        <w:t xml:space="preserve"> </w:t>
      </w:r>
      <w:r w:rsidR="00007951" w:rsidRPr="00294779">
        <w:t>the</w:t>
      </w:r>
      <w:r w:rsidR="00CA13B5">
        <w:t xml:space="preserve"> </w:t>
      </w:r>
      <w:r w:rsidR="00007951" w:rsidRPr="00294779">
        <w:t>police</w:t>
      </w:r>
      <w:r w:rsidR="00CA13B5">
        <w:t xml:space="preserve"> </w:t>
      </w:r>
      <w:r w:rsidR="00007951" w:rsidRPr="00294779">
        <w:t>station</w:t>
      </w:r>
      <w:r w:rsidR="00CA13B5">
        <w:t xml:space="preserve"> </w:t>
      </w:r>
      <w:r w:rsidR="00007951" w:rsidRPr="00294779">
        <w:t>after</w:t>
      </w:r>
      <w:r w:rsidR="00CA13B5">
        <w:t xml:space="preserve"> </w:t>
      </w:r>
      <w:r w:rsidR="00007951" w:rsidRPr="00294779">
        <w:t>that,</w:t>
      </w:r>
      <w:r w:rsidR="00CA13B5">
        <w:t xml:space="preserve"> </w:t>
      </w:r>
      <w:r w:rsidR="00007951" w:rsidRPr="00294779">
        <w:t>she</w:t>
      </w:r>
      <w:r w:rsidR="00CA13B5">
        <w:t xml:space="preserve"> </w:t>
      </w:r>
      <w:r w:rsidR="00007951" w:rsidRPr="00294779">
        <w:t>was</w:t>
      </w:r>
      <w:r w:rsidR="00CA13B5">
        <w:t xml:space="preserve"> </w:t>
      </w:r>
      <w:r w:rsidR="00007951" w:rsidRPr="00294779">
        <w:t>told</w:t>
      </w:r>
      <w:r w:rsidR="00CA13B5">
        <w:t xml:space="preserve"> </w:t>
      </w:r>
      <w:r w:rsidR="00007951" w:rsidRPr="00294779">
        <w:t>that</w:t>
      </w:r>
      <w:r w:rsidR="00CA13B5">
        <w:t xml:space="preserve"> </w:t>
      </w:r>
      <w:r w:rsidR="00007951" w:rsidRPr="00294779">
        <w:t>her</w:t>
      </w:r>
      <w:r w:rsidR="00CA13B5">
        <w:t xml:space="preserve"> </w:t>
      </w:r>
      <w:r w:rsidR="00007951" w:rsidRPr="00294779">
        <w:t>son</w:t>
      </w:r>
      <w:r w:rsidR="00CA13B5">
        <w:t xml:space="preserve"> </w:t>
      </w:r>
      <w:r w:rsidR="00007951" w:rsidRPr="00294779">
        <w:t>was</w:t>
      </w:r>
      <w:r w:rsidR="00CA13B5">
        <w:t xml:space="preserve"> </w:t>
      </w:r>
      <w:r w:rsidR="00007951" w:rsidRPr="00294779">
        <w:t>not</w:t>
      </w:r>
      <w:r w:rsidR="00CA13B5">
        <w:t xml:space="preserve"> </w:t>
      </w:r>
      <w:r w:rsidR="00007951" w:rsidRPr="00294779">
        <w:t>being</w:t>
      </w:r>
      <w:r w:rsidR="00CA13B5">
        <w:t xml:space="preserve"> </w:t>
      </w:r>
      <w:r w:rsidR="00007951" w:rsidRPr="00294779">
        <w:t>held</w:t>
      </w:r>
      <w:r w:rsidR="00CA13B5">
        <w:t xml:space="preserve"> </w:t>
      </w:r>
      <w:r w:rsidR="00007951" w:rsidRPr="00294779">
        <w:t>there.</w:t>
      </w:r>
      <w:r w:rsidR="00CA13B5">
        <w:t xml:space="preserve"> </w:t>
      </w:r>
    </w:p>
    <w:p w:rsidR="00007951" w:rsidRPr="00294779" w:rsidRDefault="002D2B54" w:rsidP="00007951">
      <w:pPr>
        <w:pStyle w:val="SingleTxtG"/>
      </w:pPr>
      <w:r w:rsidRPr="00294779">
        <w:t>2.4</w:t>
      </w:r>
      <w:r w:rsidRPr="00294779">
        <w:tab/>
      </w:r>
      <w:r w:rsidR="00007951" w:rsidRPr="00294779">
        <w:t>The</w:t>
      </w:r>
      <w:r w:rsidR="00CA13B5">
        <w:t xml:space="preserve"> </w:t>
      </w:r>
      <w:r w:rsidR="00007951" w:rsidRPr="00294779">
        <w:t>family</w:t>
      </w:r>
      <w:r w:rsidR="00CA13B5">
        <w:t xml:space="preserve"> </w:t>
      </w:r>
      <w:r w:rsidR="00007951" w:rsidRPr="00294779">
        <w:t>was</w:t>
      </w:r>
      <w:r w:rsidR="00CA13B5">
        <w:t xml:space="preserve"> </w:t>
      </w:r>
      <w:r w:rsidR="00007951" w:rsidRPr="00294779">
        <w:t>able</w:t>
      </w:r>
      <w:r w:rsidR="00CA13B5">
        <w:t xml:space="preserve"> </w:t>
      </w:r>
      <w:r w:rsidR="00007951" w:rsidRPr="00294779">
        <w:t>to</w:t>
      </w:r>
      <w:r w:rsidR="00CA13B5">
        <w:t xml:space="preserve"> </w:t>
      </w:r>
      <w:r w:rsidR="00007951" w:rsidRPr="00294779">
        <w:t>get</w:t>
      </w:r>
      <w:r w:rsidR="00CA13B5">
        <w:t xml:space="preserve"> </w:t>
      </w:r>
      <w:r w:rsidR="00007951" w:rsidRPr="00294779">
        <w:t>news</w:t>
      </w:r>
      <w:r w:rsidR="00CA13B5">
        <w:t xml:space="preserve"> </w:t>
      </w:r>
      <w:r w:rsidR="00007951" w:rsidRPr="00294779">
        <w:t>of</w:t>
      </w:r>
      <w:r w:rsidR="00CA13B5">
        <w:t xml:space="preserve"> </w:t>
      </w:r>
      <w:r w:rsidR="00007951" w:rsidRPr="00294779">
        <w:t>the</w:t>
      </w:r>
      <w:r w:rsidR="00CA13B5">
        <w:t xml:space="preserve"> </w:t>
      </w:r>
      <w:r w:rsidR="00007951" w:rsidRPr="00294779">
        <w:t>detainee</w:t>
      </w:r>
      <w:r w:rsidR="00CA13B5">
        <w:t xml:space="preserve"> </w:t>
      </w:r>
      <w:r w:rsidR="00007951" w:rsidRPr="00294779">
        <w:t>through</w:t>
      </w:r>
      <w:r w:rsidR="00CA13B5">
        <w:t xml:space="preserve"> </w:t>
      </w:r>
      <w:r w:rsidR="00007951" w:rsidRPr="00294779">
        <w:t>a</w:t>
      </w:r>
      <w:r w:rsidR="00CA13B5">
        <w:t xml:space="preserve"> </w:t>
      </w:r>
      <w:r w:rsidR="00007951" w:rsidRPr="00294779">
        <w:t>police</w:t>
      </w:r>
      <w:r w:rsidR="00CA13B5">
        <w:t xml:space="preserve"> </w:t>
      </w:r>
      <w:r w:rsidR="00007951" w:rsidRPr="00294779">
        <w:t>officer</w:t>
      </w:r>
      <w:r w:rsidR="00CA13B5">
        <w:t xml:space="preserve"> </w:t>
      </w:r>
      <w:r w:rsidR="00007951" w:rsidRPr="00294779">
        <w:t>who</w:t>
      </w:r>
      <w:r w:rsidR="00CA13B5">
        <w:t xml:space="preserve"> </w:t>
      </w:r>
      <w:r w:rsidR="00007951" w:rsidRPr="00294779">
        <w:t>was</w:t>
      </w:r>
      <w:r w:rsidR="00CA13B5">
        <w:t xml:space="preserve"> </w:t>
      </w:r>
      <w:r w:rsidR="00007951" w:rsidRPr="00294779">
        <w:t>a</w:t>
      </w:r>
      <w:r w:rsidR="00CA13B5">
        <w:t xml:space="preserve"> </w:t>
      </w:r>
      <w:r w:rsidR="00007951" w:rsidRPr="00294779">
        <w:t>former</w:t>
      </w:r>
      <w:r w:rsidR="00CA13B5">
        <w:t xml:space="preserve"> </w:t>
      </w:r>
      <w:r w:rsidR="00007951" w:rsidRPr="00294779">
        <w:t>schoolmate</w:t>
      </w:r>
      <w:r w:rsidR="00CA13B5">
        <w:t xml:space="preserve"> </w:t>
      </w:r>
      <w:r w:rsidR="00007951" w:rsidRPr="00294779">
        <w:t>of</w:t>
      </w:r>
      <w:r w:rsidR="00CA13B5">
        <w:t xml:space="preserve"> </w:t>
      </w:r>
      <w:r w:rsidR="00007951" w:rsidRPr="00294779">
        <w:t>the</w:t>
      </w:r>
      <w:r w:rsidR="00CA13B5">
        <w:t xml:space="preserve"> </w:t>
      </w:r>
      <w:r w:rsidR="00007951" w:rsidRPr="00294779">
        <w:t>arrested</w:t>
      </w:r>
      <w:r w:rsidR="00CA13B5">
        <w:t xml:space="preserve"> </w:t>
      </w:r>
      <w:r w:rsidR="00007951" w:rsidRPr="00294779">
        <w:t>man</w:t>
      </w:r>
      <w:r w:rsidR="00CA13B5">
        <w:t xml:space="preserve"> </w:t>
      </w:r>
      <w:r w:rsidR="00007951" w:rsidRPr="00294779">
        <w:t>and</w:t>
      </w:r>
      <w:r w:rsidR="00CA13B5">
        <w:t xml:space="preserve"> </w:t>
      </w:r>
      <w:r w:rsidR="00007951" w:rsidRPr="00294779">
        <w:t>a</w:t>
      </w:r>
      <w:r w:rsidR="00CA13B5">
        <w:t xml:space="preserve"> </w:t>
      </w:r>
      <w:r w:rsidR="00007951" w:rsidRPr="00294779">
        <w:t>woman</w:t>
      </w:r>
      <w:r w:rsidR="00CA13B5">
        <w:t xml:space="preserve"> </w:t>
      </w:r>
      <w:r w:rsidR="00007951" w:rsidRPr="00294779">
        <w:t>employee</w:t>
      </w:r>
      <w:r w:rsidR="00CA13B5">
        <w:t xml:space="preserve"> </w:t>
      </w:r>
      <w:r w:rsidR="00007951" w:rsidRPr="00294779">
        <w:t>at</w:t>
      </w:r>
      <w:r w:rsidR="00CA13B5">
        <w:t xml:space="preserve"> </w:t>
      </w:r>
      <w:r w:rsidR="00007951" w:rsidRPr="00294779">
        <w:t>the</w:t>
      </w:r>
      <w:r w:rsidR="00CA13B5">
        <w:t xml:space="preserve"> </w:t>
      </w:r>
      <w:r w:rsidR="00007951" w:rsidRPr="00294779">
        <w:t>police</w:t>
      </w:r>
      <w:r w:rsidR="00CA13B5">
        <w:t xml:space="preserve"> </w:t>
      </w:r>
      <w:r w:rsidR="00007951" w:rsidRPr="00294779">
        <w:t>station.</w:t>
      </w:r>
      <w:r w:rsidR="00CA13B5">
        <w:t xml:space="preserve"> </w:t>
      </w:r>
      <w:r w:rsidR="00007951" w:rsidRPr="00294779">
        <w:t>It</w:t>
      </w:r>
      <w:r w:rsidR="00CA13B5">
        <w:t xml:space="preserve"> </w:t>
      </w:r>
      <w:r w:rsidR="00007951" w:rsidRPr="00294779">
        <w:t>seems</w:t>
      </w:r>
      <w:r w:rsidR="00CA13B5">
        <w:t xml:space="preserve"> </w:t>
      </w:r>
      <w:r w:rsidR="00007951" w:rsidRPr="00294779">
        <w:t>that</w:t>
      </w:r>
      <w:r w:rsidR="00CA13B5">
        <w:t xml:space="preserve"> </w:t>
      </w:r>
      <w:r w:rsidR="00007951" w:rsidRPr="00294779">
        <w:t>he</w:t>
      </w:r>
      <w:r w:rsidR="00CA13B5">
        <w:t xml:space="preserve"> </w:t>
      </w:r>
      <w:r w:rsidR="00007951" w:rsidRPr="00294779">
        <w:t>was</w:t>
      </w:r>
      <w:r w:rsidR="00CA13B5">
        <w:t xml:space="preserve"> </w:t>
      </w:r>
      <w:r w:rsidR="00007951" w:rsidRPr="00294779">
        <w:t>hospitalized</w:t>
      </w:r>
      <w:r w:rsidR="00CA13B5">
        <w:t xml:space="preserve"> </w:t>
      </w:r>
      <w:r w:rsidR="00007951" w:rsidRPr="00294779">
        <w:t>on</w:t>
      </w:r>
      <w:r w:rsidR="00CA13B5">
        <w:t xml:space="preserve"> </w:t>
      </w:r>
      <w:r w:rsidR="00007951" w:rsidRPr="00294779">
        <w:t>two</w:t>
      </w:r>
      <w:r w:rsidR="00CA13B5">
        <w:t xml:space="preserve"> </w:t>
      </w:r>
      <w:r w:rsidR="00007951" w:rsidRPr="00294779">
        <w:t>occasions</w:t>
      </w:r>
      <w:r w:rsidR="00CA13B5">
        <w:t xml:space="preserve"> </w:t>
      </w:r>
      <w:r w:rsidR="00007951" w:rsidRPr="00294779">
        <w:t>in</w:t>
      </w:r>
      <w:r w:rsidR="00CA13B5">
        <w:t xml:space="preserve"> </w:t>
      </w:r>
      <w:smartTag w:uri="urn:schemas-microsoft-com:office:smarttags" w:element="place">
        <w:smartTag w:uri="urn:schemas-microsoft-com:office:smarttags" w:element="PlaceName">
          <w:r w:rsidR="00007951" w:rsidRPr="00294779">
            <w:t>Youcef</w:t>
          </w:r>
        </w:smartTag>
        <w:r w:rsidR="00CA13B5">
          <w:t xml:space="preserve"> </w:t>
        </w:r>
        <w:smartTag w:uri="urn:schemas-microsoft-com:office:smarttags" w:element="PlaceName">
          <w:r w:rsidR="00007951" w:rsidRPr="00294779">
            <w:t>Damerdji</w:t>
          </w:r>
        </w:smartTag>
        <w:r w:rsidR="00CA13B5">
          <w:t xml:space="preserve"> </w:t>
        </w:r>
        <w:smartTag w:uri="urn:schemas-microsoft-com:office:smarttags" w:element="PlaceType">
          <w:r w:rsidR="00007951" w:rsidRPr="00294779">
            <w:t>Hospital</w:t>
          </w:r>
        </w:smartTag>
      </w:smartTag>
      <w:r w:rsidR="00CA13B5">
        <w:t xml:space="preserve"> </w:t>
      </w:r>
      <w:r w:rsidR="00007951" w:rsidRPr="00294779">
        <w:t>in</w:t>
      </w:r>
      <w:r w:rsidR="00CA13B5">
        <w:t xml:space="preserve"> </w:t>
      </w:r>
      <w:r w:rsidR="00007951" w:rsidRPr="00294779">
        <w:t>Tiaret.</w:t>
      </w:r>
      <w:r w:rsidR="00CA13B5">
        <w:t xml:space="preserve"> </w:t>
      </w:r>
      <w:r w:rsidR="00007951" w:rsidRPr="00294779">
        <w:t>A</w:t>
      </w:r>
      <w:r w:rsidR="00CA13B5">
        <w:t xml:space="preserve"> </w:t>
      </w:r>
      <w:r w:rsidR="00007951" w:rsidRPr="00294779">
        <w:t>medical</w:t>
      </w:r>
      <w:r w:rsidR="00CA13B5">
        <w:t xml:space="preserve"> </w:t>
      </w:r>
      <w:r w:rsidR="00007951" w:rsidRPr="00294779">
        <w:t>technician</w:t>
      </w:r>
      <w:r w:rsidR="00CA13B5">
        <w:t xml:space="preserve"> </w:t>
      </w:r>
      <w:r w:rsidR="00007951" w:rsidRPr="00294779">
        <w:t>at</w:t>
      </w:r>
      <w:r w:rsidR="00CA13B5">
        <w:t xml:space="preserve"> </w:t>
      </w:r>
      <w:r w:rsidR="00007951" w:rsidRPr="00294779">
        <w:t>the</w:t>
      </w:r>
      <w:r w:rsidR="00CA13B5">
        <w:t xml:space="preserve"> </w:t>
      </w:r>
      <w:r w:rsidR="00007951" w:rsidRPr="00294779">
        <w:t>hospital</w:t>
      </w:r>
      <w:r w:rsidR="00CA13B5">
        <w:t xml:space="preserve"> </w:t>
      </w:r>
      <w:r w:rsidR="00007951" w:rsidRPr="00294779">
        <w:t>also</w:t>
      </w:r>
      <w:r w:rsidR="00CA13B5">
        <w:t xml:space="preserve"> </w:t>
      </w:r>
      <w:r w:rsidR="00007951" w:rsidRPr="00294779">
        <w:t>confirmed</w:t>
      </w:r>
      <w:r w:rsidR="00CA13B5">
        <w:t xml:space="preserve"> </w:t>
      </w:r>
      <w:r w:rsidR="00007951" w:rsidRPr="00294779">
        <w:t>that</w:t>
      </w:r>
      <w:r w:rsidR="00CA13B5">
        <w:t xml:space="preserve"> </w:t>
      </w:r>
      <w:r w:rsidR="00007951" w:rsidRPr="00294779">
        <w:t>the</w:t>
      </w:r>
      <w:r w:rsidR="00CA13B5">
        <w:t xml:space="preserve"> </w:t>
      </w:r>
      <w:r w:rsidR="00007951" w:rsidRPr="00294779">
        <w:t>victim</w:t>
      </w:r>
      <w:r w:rsidR="00CA13B5">
        <w:t xml:space="preserve"> </w:t>
      </w:r>
      <w:r w:rsidR="00007951" w:rsidRPr="00294779">
        <w:t>had</w:t>
      </w:r>
      <w:r w:rsidR="00CA13B5">
        <w:t xml:space="preserve"> </w:t>
      </w:r>
      <w:r w:rsidR="00007951" w:rsidRPr="00294779">
        <w:t>been</w:t>
      </w:r>
      <w:r w:rsidR="00CA13B5">
        <w:t xml:space="preserve"> </w:t>
      </w:r>
      <w:r w:rsidR="00007951" w:rsidRPr="00294779">
        <w:t>there.</w:t>
      </w:r>
      <w:r w:rsidR="00CA13B5">
        <w:t xml:space="preserve"> </w:t>
      </w:r>
      <w:r w:rsidR="00007951" w:rsidRPr="00294779">
        <w:t>On</w:t>
      </w:r>
      <w:r w:rsidR="00CA13B5">
        <w:t xml:space="preserve"> </w:t>
      </w:r>
      <w:r w:rsidR="00007951" w:rsidRPr="00294779">
        <w:t>19</w:t>
      </w:r>
      <w:r w:rsidR="00CA13B5">
        <w:t xml:space="preserve"> </w:t>
      </w:r>
      <w:r w:rsidR="00007951" w:rsidRPr="00294779">
        <w:t>July</w:t>
      </w:r>
      <w:r w:rsidR="00CA13B5">
        <w:t xml:space="preserve"> </w:t>
      </w:r>
      <w:r w:rsidR="00007951" w:rsidRPr="00294779">
        <w:t>1995,</w:t>
      </w:r>
      <w:r w:rsidR="00CA13B5">
        <w:t xml:space="preserve"> </w:t>
      </w:r>
      <w:r w:rsidR="00007951" w:rsidRPr="00294779">
        <w:t>the</w:t>
      </w:r>
      <w:r w:rsidR="00CA13B5">
        <w:t xml:space="preserve"> </w:t>
      </w:r>
      <w:r w:rsidR="00007951" w:rsidRPr="00294779">
        <w:t>same</w:t>
      </w:r>
      <w:r w:rsidR="00CA13B5">
        <w:t xml:space="preserve"> </w:t>
      </w:r>
      <w:r w:rsidR="00007951" w:rsidRPr="00294779">
        <w:t>police</w:t>
      </w:r>
      <w:r w:rsidR="00CA13B5">
        <w:t xml:space="preserve"> </w:t>
      </w:r>
      <w:r w:rsidR="00007951" w:rsidRPr="00294779">
        <w:t>officer</w:t>
      </w:r>
      <w:r w:rsidR="00CA13B5">
        <w:t xml:space="preserve"> </w:t>
      </w:r>
      <w:r w:rsidR="00007951" w:rsidRPr="00294779">
        <w:t>informed</w:t>
      </w:r>
      <w:r w:rsidR="00CA13B5">
        <w:t xml:space="preserve"> </w:t>
      </w:r>
      <w:r w:rsidR="00007951" w:rsidRPr="00294779">
        <w:t>the</w:t>
      </w:r>
      <w:r w:rsidR="00CA13B5">
        <w:t xml:space="preserve"> </w:t>
      </w:r>
      <w:r w:rsidR="00007951" w:rsidRPr="00294779">
        <w:t>family</w:t>
      </w:r>
      <w:r w:rsidR="00CA13B5">
        <w:t xml:space="preserve"> </w:t>
      </w:r>
      <w:r w:rsidR="00007951" w:rsidRPr="00294779">
        <w:t>that</w:t>
      </w:r>
      <w:r w:rsidR="00CA13B5">
        <w:t xml:space="preserve"> </w:t>
      </w:r>
      <w:r w:rsidR="00007951" w:rsidRPr="00294779">
        <w:t>the</w:t>
      </w:r>
      <w:r w:rsidR="00CA13B5">
        <w:t xml:space="preserve"> </w:t>
      </w:r>
      <w:r w:rsidR="00007951" w:rsidRPr="00294779">
        <w:t>military</w:t>
      </w:r>
      <w:r w:rsidR="00CA13B5">
        <w:t xml:space="preserve"> </w:t>
      </w:r>
      <w:r w:rsidR="00007951" w:rsidRPr="00294779">
        <w:t>security</w:t>
      </w:r>
      <w:r w:rsidR="00CA13B5">
        <w:t xml:space="preserve"> </w:t>
      </w:r>
      <w:r w:rsidR="00007951" w:rsidRPr="00294779">
        <w:t>services</w:t>
      </w:r>
      <w:r w:rsidR="00CA13B5">
        <w:t xml:space="preserve"> </w:t>
      </w:r>
      <w:r w:rsidR="00007951" w:rsidRPr="00294779">
        <w:t>had</w:t>
      </w:r>
      <w:r w:rsidR="00CA13B5">
        <w:t xml:space="preserve"> </w:t>
      </w:r>
      <w:r w:rsidR="00007951" w:rsidRPr="00294779">
        <w:t>transferred</w:t>
      </w:r>
      <w:r w:rsidR="00CA13B5">
        <w:t xml:space="preserve"> </w:t>
      </w:r>
      <w:r w:rsidR="00007951" w:rsidRPr="00294779">
        <w:t>Benattia</w:t>
      </w:r>
      <w:r w:rsidR="00CA13B5">
        <w:t xml:space="preserve"> </w:t>
      </w:r>
      <w:r w:rsidR="00007951" w:rsidRPr="00294779">
        <w:t>Zerrougui</w:t>
      </w:r>
      <w:r w:rsidR="00CA13B5">
        <w:t xml:space="preserve"> </w:t>
      </w:r>
      <w:r w:rsidR="00007951" w:rsidRPr="00294779">
        <w:t>to</w:t>
      </w:r>
      <w:r w:rsidR="00CA13B5">
        <w:t xml:space="preserve"> </w:t>
      </w:r>
      <w:r w:rsidR="00007951" w:rsidRPr="00294779">
        <w:t>the</w:t>
      </w:r>
      <w:r w:rsidR="00CA13B5">
        <w:t xml:space="preserve"> </w:t>
      </w:r>
      <w:r w:rsidR="00007951" w:rsidRPr="00294779">
        <w:t>Tiaret</w:t>
      </w:r>
      <w:r w:rsidR="00CA13B5">
        <w:t xml:space="preserve"> </w:t>
      </w:r>
      <w:r w:rsidR="00007951" w:rsidRPr="00294779">
        <w:rPr>
          <w:i/>
        </w:rPr>
        <w:t>wilaya</w:t>
      </w:r>
      <w:r w:rsidR="00CA13B5">
        <w:t xml:space="preserve"> </w:t>
      </w:r>
      <w:r w:rsidR="00007951" w:rsidRPr="00294779">
        <w:t>military</w:t>
      </w:r>
      <w:r w:rsidR="00CA13B5">
        <w:t xml:space="preserve"> </w:t>
      </w:r>
      <w:r w:rsidR="00007951" w:rsidRPr="00294779">
        <w:t>sector.</w:t>
      </w:r>
    </w:p>
    <w:p w:rsidR="00007951" w:rsidRPr="00294779" w:rsidRDefault="002D2B54" w:rsidP="00007951">
      <w:pPr>
        <w:pStyle w:val="SingleTxtG"/>
      </w:pPr>
      <w:r w:rsidRPr="00294779">
        <w:t>2.5</w:t>
      </w:r>
      <w:r w:rsidRPr="00294779">
        <w:tab/>
      </w:r>
      <w:r w:rsidR="00007951" w:rsidRPr="00294779">
        <w:t>The</w:t>
      </w:r>
      <w:r w:rsidR="00CA13B5">
        <w:t xml:space="preserve"> </w:t>
      </w:r>
      <w:r w:rsidR="00007951" w:rsidRPr="00294779">
        <w:t>family</w:t>
      </w:r>
      <w:r w:rsidR="00CA13B5">
        <w:t xml:space="preserve"> </w:t>
      </w:r>
      <w:r w:rsidR="00007951" w:rsidRPr="00294779">
        <w:t>was</w:t>
      </w:r>
      <w:r w:rsidR="00CA13B5">
        <w:t xml:space="preserve"> </w:t>
      </w:r>
      <w:r w:rsidR="00007951" w:rsidRPr="00294779">
        <w:t>also</w:t>
      </w:r>
      <w:r w:rsidR="00CA13B5">
        <w:t xml:space="preserve"> </w:t>
      </w:r>
      <w:r w:rsidR="00007951" w:rsidRPr="00294779">
        <w:t>in</w:t>
      </w:r>
      <w:r w:rsidR="00CA13B5">
        <w:t xml:space="preserve"> </w:t>
      </w:r>
      <w:r w:rsidR="00007951" w:rsidRPr="00294779">
        <w:t>contact</w:t>
      </w:r>
      <w:r w:rsidR="00CA13B5">
        <w:t xml:space="preserve"> </w:t>
      </w:r>
      <w:r w:rsidR="00007951" w:rsidRPr="00294779">
        <w:t>with</w:t>
      </w:r>
      <w:r w:rsidR="00CA13B5">
        <w:t xml:space="preserve"> </w:t>
      </w:r>
      <w:r w:rsidR="00007951" w:rsidRPr="00294779">
        <w:t>a</w:t>
      </w:r>
      <w:r w:rsidR="00CA13B5">
        <w:t xml:space="preserve"> </w:t>
      </w:r>
      <w:r w:rsidR="00007951" w:rsidRPr="00294779">
        <w:t>military</w:t>
      </w:r>
      <w:r w:rsidR="00CA13B5">
        <w:t xml:space="preserve"> </w:t>
      </w:r>
      <w:r w:rsidR="00007951" w:rsidRPr="00294779">
        <w:t>police</w:t>
      </w:r>
      <w:r w:rsidR="00CA13B5">
        <w:t xml:space="preserve"> </w:t>
      </w:r>
      <w:r w:rsidR="00007951" w:rsidRPr="00294779">
        <w:t>officer</w:t>
      </w:r>
      <w:r w:rsidR="00CA13B5">
        <w:t xml:space="preserve"> </w:t>
      </w:r>
      <w:r w:rsidR="00007951" w:rsidRPr="00294779">
        <w:t>who</w:t>
      </w:r>
      <w:r w:rsidR="00CA13B5">
        <w:t xml:space="preserve"> </w:t>
      </w:r>
      <w:r w:rsidR="00007951" w:rsidRPr="00294779">
        <w:t>had</w:t>
      </w:r>
      <w:r w:rsidR="00CA13B5">
        <w:t xml:space="preserve"> </w:t>
      </w:r>
      <w:r w:rsidR="00007951" w:rsidRPr="00294779">
        <w:t>managed</w:t>
      </w:r>
      <w:r w:rsidR="00CA13B5">
        <w:t xml:space="preserve"> </w:t>
      </w:r>
      <w:r w:rsidR="00007951" w:rsidRPr="00294779">
        <w:t>to</w:t>
      </w:r>
      <w:r w:rsidR="00CA13B5">
        <w:t xml:space="preserve"> </w:t>
      </w:r>
      <w:r w:rsidR="00007951" w:rsidRPr="00294779">
        <w:t>locate</w:t>
      </w:r>
      <w:r w:rsidR="00CA13B5">
        <w:t xml:space="preserve"> </w:t>
      </w:r>
      <w:r w:rsidR="00007951" w:rsidRPr="00294779">
        <w:t>the</w:t>
      </w:r>
      <w:r w:rsidR="00CA13B5">
        <w:t xml:space="preserve"> </w:t>
      </w:r>
      <w:r w:rsidR="00007951" w:rsidRPr="00294779">
        <w:t>prisoner</w:t>
      </w:r>
      <w:r w:rsidR="00CA13B5">
        <w:t xml:space="preserve"> </w:t>
      </w:r>
      <w:r w:rsidR="00007951" w:rsidRPr="00294779">
        <w:t>in</w:t>
      </w:r>
      <w:r w:rsidR="00CA13B5">
        <w:t xml:space="preserve"> </w:t>
      </w:r>
      <w:r w:rsidR="00007951" w:rsidRPr="00294779">
        <w:t>Tiaret</w:t>
      </w:r>
      <w:r w:rsidR="00CA13B5">
        <w:t xml:space="preserve"> </w:t>
      </w:r>
      <w:r w:rsidR="00007951" w:rsidRPr="00294779">
        <w:t>and</w:t>
      </w:r>
      <w:r w:rsidR="00CA13B5">
        <w:t xml:space="preserve"> </w:t>
      </w:r>
      <w:r w:rsidR="00007951" w:rsidRPr="00294779">
        <w:t>who</w:t>
      </w:r>
      <w:r w:rsidR="00CA13B5">
        <w:t xml:space="preserve"> </w:t>
      </w:r>
      <w:r w:rsidR="00007951" w:rsidRPr="00294779">
        <w:t>also</w:t>
      </w:r>
      <w:r w:rsidR="00CA13B5">
        <w:t xml:space="preserve"> </w:t>
      </w:r>
      <w:r w:rsidR="00007951" w:rsidRPr="00294779">
        <w:t>said</w:t>
      </w:r>
      <w:r w:rsidR="00CA13B5">
        <w:t xml:space="preserve"> </w:t>
      </w:r>
      <w:r w:rsidR="00007951" w:rsidRPr="00294779">
        <w:t>he</w:t>
      </w:r>
      <w:r w:rsidR="00CA13B5">
        <w:t xml:space="preserve"> </w:t>
      </w:r>
      <w:r w:rsidR="00007951" w:rsidRPr="00294779">
        <w:t>had</w:t>
      </w:r>
      <w:r w:rsidR="00CA13B5">
        <w:t xml:space="preserve"> </w:t>
      </w:r>
      <w:r w:rsidR="00007951" w:rsidRPr="00294779">
        <w:t>seen</w:t>
      </w:r>
      <w:r w:rsidR="00CA13B5">
        <w:t xml:space="preserve"> </w:t>
      </w:r>
      <w:r w:rsidR="00007951" w:rsidRPr="00294779">
        <w:t>the</w:t>
      </w:r>
      <w:r w:rsidR="00CA13B5">
        <w:t xml:space="preserve"> </w:t>
      </w:r>
      <w:r w:rsidR="00007951" w:rsidRPr="00294779">
        <w:t>arrest</w:t>
      </w:r>
      <w:r w:rsidR="00CA13B5">
        <w:t xml:space="preserve"> </w:t>
      </w:r>
      <w:r w:rsidR="00007951" w:rsidRPr="00294779">
        <w:t>report.</w:t>
      </w:r>
      <w:r w:rsidR="00CA13B5">
        <w:t xml:space="preserve"> </w:t>
      </w:r>
      <w:r w:rsidR="00007951" w:rsidRPr="00294779">
        <w:t>He</w:t>
      </w:r>
      <w:r w:rsidR="00CA13B5">
        <w:t xml:space="preserve"> </w:t>
      </w:r>
      <w:r w:rsidR="00007951" w:rsidRPr="00294779">
        <w:t>gave</w:t>
      </w:r>
      <w:r w:rsidR="00CA13B5">
        <w:t xml:space="preserve"> </w:t>
      </w:r>
      <w:r w:rsidR="00007951" w:rsidRPr="00294779">
        <w:t>the</w:t>
      </w:r>
      <w:r w:rsidR="00CA13B5">
        <w:t xml:space="preserve"> </w:t>
      </w:r>
      <w:r w:rsidR="00007951" w:rsidRPr="00294779">
        <w:t>family</w:t>
      </w:r>
      <w:r w:rsidR="00CA13B5">
        <w:t xml:space="preserve"> </w:t>
      </w:r>
      <w:r w:rsidR="00007951" w:rsidRPr="00294779">
        <w:t>information</w:t>
      </w:r>
      <w:r w:rsidR="00CA13B5">
        <w:t xml:space="preserve"> </w:t>
      </w:r>
      <w:r w:rsidR="00007951" w:rsidRPr="00294779">
        <w:t>about</w:t>
      </w:r>
      <w:r w:rsidR="00CA13B5">
        <w:t xml:space="preserve"> </w:t>
      </w:r>
      <w:r w:rsidR="00007951" w:rsidRPr="00294779">
        <w:t>Benattia</w:t>
      </w:r>
      <w:r w:rsidR="00CA13B5">
        <w:t xml:space="preserve"> </w:t>
      </w:r>
      <w:r w:rsidR="00007951" w:rsidRPr="00294779">
        <w:t>Zerrougui</w:t>
      </w:r>
      <w:r w:rsidR="00294779">
        <w:t>’</w:t>
      </w:r>
      <w:r w:rsidR="00007951" w:rsidRPr="00294779">
        <w:t>s</w:t>
      </w:r>
      <w:r w:rsidR="00CA13B5">
        <w:t xml:space="preserve"> </w:t>
      </w:r>
      <w:r w:rsidR="00007951" w:rsidRPr="00294779">
        <w:t>situation</w:t>
      </w:r>
      <w:r w:rsidR="00CA13B5">
        <w:t xml:space="preserve"> </w:t>
      </w:r>
      <w:r w:rsidR="00007951" w:rsidRPr="00294779">
        <w:t>from</w:t>
      </w:r>
      <w:r w:rsidR="00CA13B5">
        <w:t xml:space="preserve"> </w:t>
      </w:r>
      <w:r w:rsidR="00007951" w:rsidRPr="00294779">
        <w:t>time</w:t>
      </w:r>
      <w:r w:rsidR="00CA13B5">
        <w:t xml:space="preserve"> </w:t>
      </w:r>
      <w:r w:rsidR="00007951" w:rsidRPr="00294779">
        <w:t>to</w:t>
      </w:r>
      <w:r w:rsidR="00CA13B5">
        <w:t xml:space="preserve"> </w:t>
      </w:r>
      <w:r w:rsidR="00007951" w:rsidRPr="00294779">
        <w:t>time,</w:t>
      </w:r>
      <w:r w:rsidR="00CA13B5">
        <w:t xml:space="preserve"> </w:t>
      </w:r>
      <w:r w:rsidR="00007951" w:rsidRPr="00294779">
        <w:t>particularly</w:t>
      </w:r>
      <w:r w:rsidR="00CA13B5">
        <w:t xml:space="preserve"> </w:t>
      </w:r>
      <w:r w:rsidR="00007951" w:rsidRPr="00294779">
        <w:t>when</w:t>
      </w:r>
      <w:r w:rsidR="00CA13B5">
        <w:t xml:space="preserve"> </w:t>
      </w:r>
      <w:r w:rsidR="00007951" w:rsidRPr="00294779">
        <w:t>he</w:t>
      </w:r>
      <w:r w:rsidR="00CA13B5">
        <w:t xml:space="preserve"> </w:t>
      </w:r>
      <w:r w:rsidR="00007951" w:rsidRPr="00294779">
        <w:t>was</w:t>
      </w:r>
      <w:r w:rsidR="00CA13B5">
        <w:t xml:space="preserve"> </w:t>
      </w:r>
      <w:r w:rsidR="00007951" w:rsidRPr="00294779">
        <w:t>transferred</w:t>
      </w:r>
      <w:r w:rsidR="00CA13B5">
        <w:t xml:space="preserve"> </w:t>
      </w:r>
      <w:r w:rsidR="00007951" w:rsidRPr="00294779">
        <w:t>from</w:t>
      </w:r>
      <w:r w:rsidR="00CA13B5">
        <w:t xml:space="preserve"> </w:t>
      </w:r>
      <w:r w:rsidR="00007951" w:rsidRPr="00294779">
        <w:t>one</w:t>
      </w:r>
      <w:r w:rsidR="00CA13B5">
        <w:t xml:space="preserve"> </w:t>
      </w:r>
      <w:r w:rsidR="00007951" w:rsidRPr="00294779">
        <w:t>place</w:t>
      </w:r>
      <w:r w:rsidR="00CA13B5">
        <w:t xml:space="preserve"> </w:t>
      </w:r>
      <w:r w:rsidR="00007951" w:rsidRPr="00294779">
        <w:t>of</w:t>
      </w:r>
      <w:r w:rsidR="00CA13B5">
        <w:t xml:space="preserve"> </w:t>
      </w:r>
      <w:r w:rsidR="00007951" w:rsidRPr="00294779">
        <w:t>detention</w:t>
      </w:r>
      <w:r w:rsidR="00CA13B5">
        <w:t xml:space="preserve"> </w:t>
      </w:r>
      <w:r w:rsidR="00007951" w:rsidRPr="00294779">
        <w:t>to</w:t>
      </w:r>
      <w:r w:rsidR="00CA13B5">
        <w:t xml:space="preserve"> </w:t>
      </w:r>
      <w:r w:rsidR="00007951" w:rsidRPr="00294779">
        <w:t>another.</w:t>
      </w:r>
      <w:r w:rsidR="00CA13B5">
        <w:t xml:space="preserve"> </w:t>
      </w:r>
      <w:r w:rsidR="00007951" w:rsidRPr="00294779">
        <w:t>In</w:t>
      </w:r>
      <w:r w:rsidR="00CA13B5">
        <w:t xml:space="preserve"> </w:t>
      </w:r>
      <w:r w:rsidR="00007951" w:rsidRPr="00294779">
        <w:t>June</w:t>
      </w:r>
      <w:r w:rsidR="00CA13B5">
        <w:t xml:space="preserve"> </w:t>
      </w:r>
      <w:r w:rsidR="00007951" w:rsidRPr="00294779">
        <w:t>1996,</w:t>
      </w:r>
      <w:r w:rsidR="00CA13B5">
        <w:t xml:space="preserve"> </w:t>
      </w:r>
      <w:r w:rsidR="00007951" w:rsidRPr="00294779">
        <w:t>the</w:t>
      </w:r>
      <w:r w:rsidR="00CA13B5">
        <w:t xml:space="preserve"> </w:t>
      </w:r>
      <w:r w:rsidR="00007951" w:rsidRPr="00294779">
        <w:t>officer</w:t>
      </w:r>
      <w:r w:rsidR="00CA13B5">
        <w:t xml:space="preserve"> </w:t>
      </w:r>
      <w:r w:rsidR="00007951" w:rsidRPr="00294779">
        <w:t>apparently</w:t>
      </w:r>
      <w:r w:rsidR="00CA13B5">
        <w:t xml:space="preserve"> </w:t>
      </w:r>
      <w:r w:rsidR="00007951" w:rsidRPr="00294779">
        <w:t>even</w:t>
      </w:r>
      <w:r w:rsidR="00CA13B5">
        <w:t xml:space="preserve"> </w:t>
      </w:r>
      <w:r w:rsidR="00007951" w:rsidRPr="00294779">
        <w:t>met</w:t>
      </w:r>
      <w:r w:rsidR="00CA13B5">
        <w:t xml:space="preserve"> </w:t>
      </w:r>
      <w:r w:rsidR="00007951" w:rsidRPr="00294779">
        <w:t>with</w:t>
      </w:r>
      <w:r w:rsidR="00CA13B5">
        <w:t xml:space="preserve"> </w:t>
      </w:r>
      <w:r w:rsidR="00007951" w:rsidRPr="00294779">
        <w:t>him</w:t>
      </w:r>
      <w:r w:rsidR="00CA13B5">
        <w:t xml:space="preserve"> </w:t>
      </w:r>
      <w:r w:rsidR="00007951" w:rsidRPr="00294779">
        <w:t>in</w:t>
      </w:r>
      <w:r w:rsidR="00CA13B5">
        <w:t xml:space="preserve"> </w:t>
      </w:r>
      <w:r w:rsidR="00007951" w:rsidRPr="00294779">
        <w:t>person.</w:t>
      </w:r>
      <w:r w:rsidR="00CA13B5">
        <w:t xml:space="preserve"> </w:t>
      </w:r>
      <w:r w:rsidR="00007951" w:rsidRPr="00294779">
        <w:t>At</w:t>
      </w:r>
      <w:r w:rsidR="00CA13B5">
        <w:t xml:space="preserve"> </w:t>
      </w:r>
      <w:r w:rsidR="00007951" w:rsidRPr="00294779">
        <w:t>the</w:t>
      </w:r>
      <w:r w:rsidR="00CA13B5">
        <w:t xml:space="preserve"> </w:t>
      </w:r>
      <w:r w:rsidR="00007951" w:rsidRPr="00294779">
        <w:t>end</w:t>
      </w:r>
      <w:r w:rsidR="00CA13B5">
        <w:t xml:space="preserve"> </w:t>
      </w:r>
      <w:r w:rsidR="00007951" w:rsidRPr="00294779">
        <w:t>of</w:t>
      </w:r>
      <w:r w:rsidR="00CA13B5">
        <w:t xml:space="preserve"> </w:t>
      </w:r>
      <w:r w:rsidR="00007951" w:rsidRPr="00294779">
        <w:t>1998,</w:t>
      </w:r>
      <w:r w:rsidR="00CA13B5">
        <w:t xml:space="preserve"> </w:t>
      </w:r>
      <w:r w:rsidR="00007951" w:rsidRPr="00294779">
        <w:t>the</w:t>
      </w:r>
      <w:r w:rsidR="00CA13B5">
        <w:t xml:space="preserve"> </w:t>
      </w:r>
      <w:r w:rsidR="00007951" w:rsidRPr="00294779">
        <w:t>family</w:t>
      </w:r>
      <w:r w:rsidR="00CA13B5">
        <w:t xml:space="preserve"> </w:t>
      </w:r>
      <w:r w:rsidR="00007951" w:rsidRPr="00294779">
        <w:t>learned</w:t>
      </w:r>
      <w:r w:rsidR="00CA13B5">
        <w:t xml:space="preserve"> </w:t>
      </w:r>
      <w:r w:rsidR="00007951" w:rsidRPr="00294779">
        <w:t>from</w:t>
      </w:r>
      <w:r w:rsidR="00CA13B5">
        <w:t xml:space="preserve"> </w:t>
      </w:r>
      <w:r w:rsidR="00007951" w:rsidRPr="00294779">
        <w:t>a</w:t>
      </w:r>
      <w:r w:rsidR="00CA13B5">
        <w:t xml:space="preserve"> </w:t>
      </w:r>
      <w:r w:rsidR="00007951" w:rsidRPr="00294779">
        <w:t>source</w:t>
      </w:r>
      <w:r w:rsidR="00CA13B5">
        <w:t xml:space="preserve"> </w:t>
      </w:r>
      <w:r w:rsidR="00007951" w:rsidRPr="00294779">
        <w:t>within</w:t>
      </w:r>
      <w:r w:rsidR="00CA13B5">
        <w:t xml:space="preserve"> </w:t>
      </w:r>
      <w:r w:rsidR="00007951" w:rsidRPr="00294779">
        <w:t>the</w:t>
      </w:r>
      <w:r w:rsidR="00CA13B5">
        <w:t xml:space="preserve"> </w:t>
      </w:r>
      <w:r w:rsidR="00007951" w:rsidRPr="00294779">
        <w:t>Tiaret</w:t>
      </w:r>
      <w:r w:rsidR="00CA13B5">
        <w:t xml:space="preserve"> </w:t>
      </w:r>
      <w:r w:rsidR="00007951" w:rsidRPr="00294779">
        <w:t>military</w:t>
      </w:r>
      <w:r w:rsidR="00CA13B5">
        <w:t xml:space="preserve"> </w:t>
      </w:r>
      <w:r w:rsidR="00007951" w:rsidRPr="00294779">
        <w:t>sector</w:t>
      </w:r>
      <w:r w:rsidR="00CA13B5">
        <w:t xml:space="preserve"> </w:t>
      </w:r>
      <w:r w:rsidR="00007951" w:rsidRPr="00294779">
        <w:t>that</w:t>
      </w:r>
      <w:r w:rsidR="00CA13B5">
        <w:t xml:space="preserve"> </w:t>
      </w:r>
      <w:r w:rsidR="00007951" w:rsidRPr="00294779">
        <w:t>their</w:t>
      </w:r>
      <w:r w:rsidR="00CA13B5">
        <w:t xml:space="preserve"> </w:t>
      </w:r>
      <w:r w:rsidR="00007951" w:rsidRPr="00294779">
        <w:t>son</w:t>
      </w:r>
      <w:r w:rsidR="00CA13B5">
        <w:t xml:space="preserve"> </w:t>
      </w:r>
      <w:r w:rsidR="00007951" w:rsidRPr="00294779">
        <w:t>had</w:t>
      </w:r>
      <w:r w:rsidR="00CA13B5">
        <w:t xml:space="preserve"> </w:t>
      </w:r>
      <w:r w:rsidR="00007951" w:rsidRPr="00294779">
        <w:t>been</w:t>
      </w:r>
      <w:r w:rsidR="00CA13B5">
        <w:t xml:space="preserve"> </w:t>
      </w:r>
      <w:r w:rsidR="00007951" w:rsidRPr="00294779">
        <w:t>transferred</w:t>
      </w:r>
      <w:r w:rsidR="00CA13B5">
        <w:t xml:space="preserve"> </w:t>
      </w:r>
      <w:r w:rsidR="00007951" w:rsidRPr="00294779">
        <w:t>to</w:t>
      </w:r>
      <w:r w:rsidR="00CA13B5">
        <w:t xml:space="preserve"> </w:t>
      </w:r>
      <w:r w:rsidR="00007951" w:rsidRPr="00294779">
        <w:t>the</w:t>
      </w:r>
      <w:r w:rsidR="00CA13B5">
        <w:t xml:space="preserve"> </w:t>
      </w:r>
      <w:r w:rsidR="00007951" w:rsidRPr="00294779">
        <w:t>Eckmühl</w:t>
      </w:r>
      <w:r w:rsidR="00CA13B5">
        <w:t xml:space="preserve"> </w:t>
      </w:r>
      <w:r w:rsidR="00007951" w:rsidRPr="00294779">
        <w:t>military</w:t>
      </w:r>
      <w:r w:rsidR="00CA13B5">
        <w:t xml:space="preserve"> </w:t>
      </w:r>
      <w:r w:rsidR="00007951" w:rsidRPr="00294779">
        <w:t>police</w:t>
      </w:r>
      <w:r w:rsidR="00CA13B5">
        <w:t xml:space="preserve"> </w:t>
      </w:r>
      <w:r w:rsidR="00007951" w:rsidRPr="00294779">
        <w:t>secret</w:t>
      </w:r>
      <w:r w:rsidR="00CA13B5">
        <w:t xml:space="preserve"> </w:t>
      </w:r>
      <w:r w:rsidR="00007951" w:rsidRPr="00294779">
        <w:t>detention</w:t>
      </w:r>
      <w:r w:rsidR="00CA13B5">
        <w:t xml:space="preserve"> </w:t>
      </w:r>
      <w:r w:rsidR="00007951" w:rsidRPr="00294779">
        <w:t>centre</w:t>
      </w:r>
      <w:r w:rsidR="00CA13B5">
        <w:t xml:space="preserve"> </w:t>
      </w:r>
      <w:r w:rsidR="00007951" w:rsidRPr="00294779">
        <w:t>in</w:t>
      </w:r>
      <w:r w:rsidR="00CA13B5">
        <w:t xml:space="preserve"> </w:t>
      </w:r>
      <w:smartTag w:uri="urn:schemas-microsoft-com:office:smarttags" w:element="place">
        <w:smartTag w:uri="urn:schemas-microsoft-com:office:smarttags" w:element="City">
          <w:r w:rsidR="00007951" w:rsidRPr="00294779">
            <w:t>Oran</w:t>
          </w:r>
        </w:smartTag>
      </w:smartTag>
      <w:r w:rsidR="00007951" w:rsidRPr="00294779">
        <w:t>.</w:t>
      </w:r>
      <w:r w:rsidR="00CA13B5">
        <w:t xml:space="preserve"> </w:t>
      </w:r>
      <w:r w:rsidR="00007951" w:rsidRPr="00294779">
        <w:t>In</w:t>
      </w:r>
      <w:r w:rsidR="00CA13B5">
        <w:t xml:space="preserve"> </w:t>
      </w:r>
      <w:r w:rsidR="00007951" w:rsidRPr="00294779">
        <w:t>1999,</w:t>
      </w:r>
      <w:r w:rsidR="00CA13B5">
        <w:t xml:space="preserve"> </w:t>
      </w:r>
      <w:r w:rsidR="00007951" w:rsidRPr="00294779">
        <w:t>he</w:t>
      </w:r>
      <w:r w:rsidR="00CA13B5">
        <w:t xml:space="preserve"> </w:t>
      </w:r>
      <w:r w:rsidR="00007951" w:rsidRPr="00294779">
        <w:t>was</w:t>
      </w:r>
      <w:r w:rsidR="00CA13B5">
        <w:t xml:space="preserve"> </w:t>
      </w:r>
      <w:r w:rsidR="00007951" w:rsidRPr="00294779">
        <w:t>again</w:t>
      </w:r>
      <w:r w:rsidR="00CA13B5">
        <w:t xml:space="preserve"> </w:t>
      </w:r>
      <w:r w:rsidR="00007951" w:rsidRPr="00294779">
        <w:t>transferred</w:t>
      </w:r>
      <w:r w:rsidR="00CA13B5">
        <w:t xml:space="preserve"> </w:t>
      </w:r>
      <w:r w:rsidR="00007951" w:rsidRPr="00294779">
        <w:t>to</w:t>
      </w:r>
      <w:r w:rsidR="00CA13B5">
        <w:t xml:space="preserve"> </w:t>
      </w:r>
      <w:r w:rsidR="00007951" w:rsidRPr="00294779">
        <w:t>Tiaret.</w:t>
      </w:r>
      <w:r w:rsidR="00CA13B5">
        <w:t xml:space="preserve"> </w:t>
      </w:r>
      <w:r w:rsidR="00007951" w:rsidRPr="00294779">
        <w:t>In</w:t>
      </w:r>
      <w:r w:rsidR="00CA13B5">
        <w:t xml:space="preserve"> </w:t>
      </w:r>
      <w:r w:rsidR="00007951" w:rsidRPr="00294779">
        <w:t>June</w:t>
      </w:r>
      <w:r w:rsidR="00CA13B5">
        <w:t xml:space="preserve"> </w:t>
      </w:r>
      <w:r w:rsidR="00007951" w:rsidRPr="00294779">
        <w:t>1999,</w:t>
      </w:r>
      <w:r w:rsidR="00CA13B5">
        <w:t xml:space="preserve"> </w:t>
      </w:r>
      <w:r w:rsidR="00007951" w:rsidRPr="00294779">
        <w:t>a</w:t>
      </w:r>
      <w:r w:rsidR="00CA13B5">
        <w:t xml:space="preserve"> </w:t>
      </w:r>
      <w:r w:rsidR="00007951" w:rsidRPr="00294779">
        <w:t>member</w:t>
      </w:r>
      <w:r w:rsidR="00CA13B5">
        <w:t xml:space="preserve"> </w:t>
      </w:r>
      <w:r w:rsidR="00007951" w:rsidRPr="00294779">
        <w:t>of</w:t>
      </w:r>
      <w:r w:rsidR="00CA13B5">
        <w:t xml:space="preserve"> </w:t>
      </w:r>
      <w:r w:rsidR="00007951" w:rsidRPr="00294779">
        <w:t>the</w:t>
      </w:r>
      <w:r w:rsidR="00CA13B5">
        <w:t xml:space="preserve"> </w:t>
      </w:r>
      <w:r w:rsidR="00007951" w:rsidRPr="00294779">
        <w:t>security</w:t>
      </w:r>
      <w:r w:rsidR="00CA13B5">
        <w:t xml:space="preserve"> </w:t>
      </w:r>
      <w:r w:rsidR="00007951" w:rsidRPr="00294779">
        <w:t>services</w:t>
      </w:r>
      <w:r w:rsidR="00CA13B5">
        <w:t xml:space="preserve"> </w:t>
      </w:r>
      <w:r w:rsidR="00007951" w:rsidRPr="00294779">
        <w:t>confirmed</w:t>
      </w:r>
      <w:r w:rsidR="00CA13B5">
        <w:t xml:space="preserve"> </w:t>
      </w:r>
      <w:r w:rsidR="00007951" w:rsidRPr="00294779">
        <w:t>to</w:t>
      </w:r>
      <w:r w:rsidR="00CA13B5">
        <w:t xml:space="preserve"> </w:t>
      </w:r>
      <w:r w:rsidR="00007951" w:rsidRPr="00294779">
        <w:t>the</w:t>
      </w:r>
      <w:r w:rsidR="00CA13B5">
        <w:t xml:space="preserve"> </w:t>
      </w:r>
      <w:r w:rsidR="00007951" w:rsidRPr="00294779">
        <w:t>family</w:t>
      </w:r>
      <w:r w:rsidR="00CA13B5">
        <w:t xml:space="preserve"> </w:t>
      </w:r>
      <w:r w:rsidR="00007951" w:rsidRPr="00294779">
        <w:t>that</w:t>
      </w:r>
      <w:r w:rsidR="00CA13B5">
        <w:t xml:space="preserve"> </w:t>
      </w:r>
      <w:r w:rsidR="00007951" w:rsidRPr="00294779">
        <w:t>Benattia</w:t>
      </w:r>
      <w:r w:rsidR="00CA13B5">
        <w:t xml:space="preserve"> </w:t>
      </w:r>
      <w:r w:rsidR="00007951" w:rsidRPr="00294779">
        <w:t>Zerrougui</w:t>
      </w:r>
      <w:r w:rsidR="00CA13B5">
        <w:t xml:space="preserve"> </w:t>
      </w:r>
      <w:r w:rsidR="00007951" w:rsidRPr="00294779">
        <w:t>was</w:t>
      </w:r>
      <w:r w:rsidR="00CA13B5">
        <w:t xml:space="preserve"> </w:t>
      </w:r>
      <w:r w:rsidR="00007951" w:rsidRPr="00294779">
        <w:t>still</w:t>
      </w:r>
      <w:r w:rsidR="00CA13B5">
        <w:t xml:space="preserve"> </w:t>
      </w:r>
      <w:r w:rsidR="00007951" w:rsidRPr="00294779">
        <w:t>being</w:t>
      </w:r>
      <w:r w:rsidR="00CA13B5">
        <w:t xml:space="preserve"> </w:t>
      </w:r>
      <w:r w:rsidR="00007951" w:rsidRPr="00294779">
        <w:t>held</w:t>
      </w:r>
      <w:r w:rsidR="00CA13B5">
        <w:t xml:space="preserve"> </w:t>
      </w:r>
      <w:r w:rsidR="00007951" w:rsidRPr="00294779">
        <w:t>incommunicado</w:t>
      </w:r>
      <w:r w:rsidR="00CA13B5">
        <w:t xml:space="preserve"> </w:t>
      </w:r>
      <w:r w:rsidR="00007951" w:rsidRPr="00294779">
        <w:t>in</w:t>
      </w:r>
      <w:r w:rsidR="00CA13B5">
        <w:t xml:space="preserve"> </w:t>
      </w:r>
      <w:r w:rsidR="00007951" w:rsidRPr="00294779">
        <w:t>the</w:t>
      </w:r>
      <w:r w:rsidR="00CA13B5">
        <w:t xml:space="preserve"> </w:t>
      </w:r>
      <w:r w:rsidR="00007951" w:rsidRPr="00294779">
        <w:t>Tiaret</w:t>
      </w:r>
      <w:r w:rsidR="00CA13B5">
        <w:t xml:space="preserve"> </w:t>
      </w:r>
      <w:r w:rsidR="00007951" w:rsidRPr="00294779">
        <w:t>military</w:t>
      </w:r>
      <w:r w:rsidR="00CA13B5">
        <w:t xml:space="preserve"> </w:t>
      </w:r>
      <w:r w:rsidR="00007951" w:rsidRPr="00294779">
        <w:t>sector,</w:t>
      </w:r>
      <w:r w:rsidR="00CA13B5">
        <w:t xml:space="preserve"> </w:t>
      </w:r>
      <w:r w:rsidR="00007951" w:rsidRPr="00294779">
        <w:t>and</w:t>
      </w:r>
      <w:r w:rsidR="00CA13B5">
        <w:t xml:space="preserve"> </w:t>
      </w:r>
      <w:r w:rsidR="00007951" w:rsidRPr="00294779">
        <w:t>in</w:t>
      </w:r>
      <w:r w:rsidR="00CA13B5">
        <w:t xml:space="preserve"> </w:t>
      </w:r>
      <w:r w:rsidR="00007951" w:rsidRPr="00294779">
        <w:t>November</w:t>
      </w:r>
      <w:r w:rsidR="00CA13B5">
        <w:t xml:space="preserve"> </w:t>
      </w:r>
      <w:r w:rsidR="00007951" w:rsidRPr="00294779">
        <w:t>2000</w:t>
      </w:r>
      <w:r w:rsidR="00CA13B5">
        <w:t xml:space="preserve"> </w:t>
      </w:r>
      <w:r w:rsidR="00007951" w:rsidRPr="00294779">
        <w:t>a</w:t>
      </w:r>
      <w:r w:rsidR="00CA13B5">
        <w:t xml:space="preserve"> </w:t>
      </w:r>
      <w:r w:rsidR="00007951" w:rsidRPr="00294779">
        <w:t>former</w:t>
      </w:r>
      <w:r w:rsidR="00CA13B5">
        <w:t xml:space="preserve"> </w:t>
      </w:r>
      <w:r w:rsidR="00007951" w:rsidRPr="00294779">
        <w:t>inspector</w:t>
      </w:r>
      <w:r w:rsidR="00CA13B5">
        <w:t xml:space="preserve"> </w:t>
      </w:r>
      <w:r w:rsidR="00007951" w:rsidRPr="00294779">
        <w:t>of</w:t>
      </w:r>
      <w:r w:rsidR="00CA13B5">
        <w:t xml:space="preserve"> </w:t>
      </w:r>
      <w:r w:rsidR="00007951" w:rsidRPr="00294779">
        <w:t>police</w:t>
      </w:r>
      <w:r w:rsidR="00CA13B5">
        <w:t xml:space="preserve"> </w:t>
      </w:r>
      <w:r w:rsidR="00007951" w:rsidRPr="00294779">
        <w:t>told</w:t>
      </w:r>
      <w:r w:rsidR="00CA13B5">
        <w:t xml:space="preserve"> </w:t>
      </w:r>
      <w:r w:rsidR="00007951" w:rsidRPr="00294779">
        <w:t>them</w:t>
      </w:r>
      <w:r w:rsidR="00CA13B5">
        <w:t xml:space="preserve"> </w:t>
      </w:r>
      <w:r w:rsidR="00007951" w:rsidRPr="00294779">
        <w:t>that</w:t>
      </w:r>
      <w:r w:rsidR="00CA13B5">
        <w:t xml:space="preserve"> </w:t>
      </w:r>
      <w:r w:rsidR="00007951" w:rsidRPr="00294779">
        <w:t>he</w:t>
      </w:r>
      <w:r w:rsidR="00CA13B5">
        <w:t xml:space="preserve"> </w:t>
      </w:r>
      <w:r w:rsidR="00007951" w:rsidRPr="00294779">
        <w:t>had</w:t>
      </w:r>
      <w:r w:rsidR="00CA13B5">
        <w:t xml:space="preserve"> </w:t>
      </w:r>
      <w:r w:rsidR="00007951" w:rsidRPr="00294779">
        <w:t>once</w:t>
      </w:r>
      <w:r w:rsidR="00CA13B5">
        <w:t xml:space="preserve"> </w:t>
      </w:r>
      <w:r w:rsidR="00007951" w:rsidRPr="00294779">
        <w:t>again</w:t>
      </w:r>
      <w:r w:rsidR="00CA13B5">
        <w:t xml:space="preserve"> </w:t>
      </w:r>
      <w:r w:rsidR="00007951" w:rsidRPr="00294779">
        <w:t>been</w:t>
      </w:r>
      <w:r w:rsidR="00CA13B5">
        <w:t xml:space="preserve"> </w:t>
      </w:r>
      <w:r w:rsidR="00007951" w:rsidRPr="00294779">
        <w:t>transferred</w:t>
      </w:r>
      <w:r w:rsidR="00CA13B5">
        <w:t xml:space="preserve"> </w:t>
      </w:r>
      <w:r w:rsidR="00007951" w:rsidRPr="00294779">
        <w:t>to</w:t>
      </w:r>
      <w:r w:rsidR="00CA13B5">
        <w:t xml:space="preserve"> </w:t>
      </w:r>
      <w:smartTag w:uri="urn:schemas-microsoft-com:office:smarttags" w:element="place">
        <w:smartTag w:uri="urn:schemas-microsoft-com:office:smarttags" w:element="City">
          <w:r w:rsidR="00007951" w:rsidRPr="00294779">
            <w:t>Oran</w:t>
          </w:r>
        </w:smartTag>
      </w:smartTag>
      <w:r w:rsidR="00007951" w:rsidRPr="00294779">
        <w:t>,</w:t>
      </w:r>
      <w:r w:rsidR="00CA13B5">
        <w:t xml:space="preserve"> </w:t>
      </w:r>
      <w:r w:rsidR="00007951" w:rsidRPr="00294779">
        <w:t>without</w:t>
      </w:r>
      <w:r w:rsidR="00CA13B5">
        <w:t xml:space="preserve"> </w:t>
      </w:r>
      <w:r w:rsidR="00007951" w:rsidRPr="00294779">
        <w:t>saying,</w:t>
      </w:r>
      <w:r w:rsidR="00CA13B5">
        <w:t xml:space="preserve"> </w:t>
      </w:r>
      <w:r w:rsidR="00007951" w:rsidRPr="00294779">
        <w:t>however,</w:t>
      </w:r>
      <w:r w:rsidR="00CA13B5">
        <w:t xml:space="preserve"> </w:t>
      </w:r>
      <w:r w:rsidR="00007951" w:rsidRPr="00294779">
        <w:t>exactly</w:t>
      </w:r>
      <w:r w:rsidR="00CA13B5">
        <w:t xml:space="preserve"> </w:t>
      </w:r>
      <w:r w:rsidR="00007951" w:rsidRPr="00294779">
        <w:t>where</w:t>
      </w:r>
      <w:r w:rsidR="00CA13B5">
        <w:t xml:space="preserve"> </w:t>
      </w:r>
      <w:r w:rsidR="00007951" w:rsidRPr="00294779">
        <w:t>he</w:t>
      </w:r>
      <w:r w:rsidR="00CA13B5">
        <w:t xml:space="preserve"> </w:t>
      </w:r>
      <w:r w:rsidR="00007951" w:rsidRPr="00294779">
        <w:t>was</w:t>
      </w:r>
      <w:r w:rsidR="00CA13B5">
        <w:t xml:space="preserve"> </w:t>
      </w:r>
      <w:r w:rsidR="00007951" w:rsidRPr="00294779">
        <w:t>being</w:t>
      </w:r>
      <w:r w:rsidR="00CA13B5">
        <w:t xml:space="preserve"> </w:t>
      </w:r>
      <w:r w:rsidR="00007951" w:rsidRPr="00294779">
        <w:t>held.</w:t>
      </w:r>
      <w:r w:rsidR="00CA13B5">
        <w:t xml:space="preserve"> </w:t>
      </w:r>
      <w:r w:rsidR="00007951" w:rsidRPr="00294779">
        <w:t>According</w:t>
      </w:r>
      <w:r w:rsidR="00CA13B5">
        <w:t xml:space="preserve"> </w:t>
      </w:r>
      <w:r w:rsidR="00007951" w:rsidRPr="00294779">
        <w:t>to</w:t>
      </w:r>
      <w:r w:rsidR="00CA13B5">
        <w:t xml:space="preserve"> </w:t>
      </w:r>
      <w:r w:rsidR="00007951" w:rsidRPr="00294779">
        <w:t>the</w:t>
      </w:r>
      <w:r w:rsidR="00CA13B5">
        <w:t xml:space="preserve"> </w:t>
      </w:r>
      <w:r w:rsidR="00007951" w:rsidRPr="00294779">
        <w:t>information</w:t>
      </w:r>
      <w:r w:rsidR="00CA13B5">
        <w:t xml:space="preserve"> </w:t>
      </w:r>
      <w:r w:rsidR="00007951" w:rsidRPr="00294779">
        <w:t>that</w:t>
      </w:r>
      <w:r w:rsidR="00CA13B5">
        <w:t xml:space="preserve"> </w:t>
      </w:r>
      <w:r w:rsidR="00007951" w:rsidRPr="00294779">
        <w:t>the</w:t>
      </w:r>
      <w:r w:rsidR="00CA13B5">
        <w:t xml:space="preserve"> </w:t>
      </w:r>
      <w:r w:rsidR="00007951" w:rsidRPr="00294779">
        <w:t>family</w:t>
      </w:r>
      <w:r w:rsidR="00CA13B5">
        <w:t xml:space="preserve"> </w:t>
      </w:r>
      <w:r w:rsidR="00007951" w:rsidRPr="00294779">
        <w:t>has</w:t>
      </w:r>
      <w:r w:rsidR="00CA13B5">
        <w:t xml:space="preserve"> </w:t>
      </w:r>
      <w:r w:rsidR="00007951" w:rsidRPr="00294779">
        <w:t>been</w:t>
      </w:r>
      <w:r w:rsidR="00CA13B5">
        <w:t xml:space="preserve"> </w:t>
      </w:r>
      <w:r w:rsidR="00007951" w:rsidRPr="00294779">
        <w:t>able</w:t>
      </w:r>
      <w:r w:rsidR="00CA13B5">
        <w:t xml:space="preserve"> </w:t>
      </w:r>
      <w:r w:rsidR="00007951" w:rsidRPr="00294779">
        <w:t>to</w:t>
      </w:r>
      <w:r w:rsidR="00CA13B5">
        <w:t xml:space="preserve"> </w:t>
      </w:r>
      <w:r w:rsidR="00007951" w:rsidRPr="00294779">
        <w:t>gather,</w:t>
      </w:r>
      <w:r w:rsidR="00CA13B5">
        <w:t xml:space="preserve"> </w:t>
      </w:r>
      <w:r w:rsidR="00007951" w:rsidRPr="00294779">
        <w:t>between</w:t>
      </w:r>
      <w:r w:rsidR="00CA13B5">
        <w:t xml:space="preserve"> </w:t>
      </w:r>
      <w:r w:rsidR="00007951" w:rsidRPr="00294779">
        <w:t>1995</w:t>
      </w:r>
      <w:r w:rsidR="00CA13B5">
        <w:t xml:space="preserve"> </w:t>
      </w:r>
      <w:r w:rsidR="00007951" w:rsidRPr="00294779">
        <w:t>and</w:t>
      </w:r>
      <w:r w:rsidR="00CA13B5">
        <w:t xml:space="preserve"> </w:t>
      </w:r>
      <w:r w:rsidR="00007951" w:rsidRPr="00294779">
        <w:t>2000</w:t>
      </w:r>
      <w:r w:rsidR="00CA13B5">
        <w:t xml:space="preserve"> </w:t>
      </w:r>
      <w:r w:rsidR="00007951" w:rsidRPr="00294779">
        <w:t>Benattia</w:t>
      </w:r>
      <w:r w:rsidR="00CA13B5">
        <w:t xml:space="preserve"> </w:t>
      </w:r>
      <w:r w:rsidR="00007951" w:rsidRPr="00294779">
        <w:lastRenderedPageBreak/>
        <w:t>Zerrougui</w:t>
      </w:r>
      <w:r w:rsidR="00CA13B5">
        <w:t xml:space="preserve"> </w:t>
      </w:r>
      <w:r w:rsidR="00007951" w:rsidRPr="00294779">
        <w:t>was</w:t>
      </w:r>
      <w:r w:rsidR="00CA13B5">
        <w:t xml:space="preserve"> </w:t>
      </w:r>
      <w:r w:rsidR="00007951" w:rsidRPr="00294779">
        <w:t>detained</w:t>
      </w:r>
      <w:r w:rsidR="00CA13B5">
        <w:t xml:space="preserve"> </w:t>
      </w:r>
      <w:r w:rsidR="00007951" w:rsidRPr="00294779">
        <w:t>most</w:t>
      </w:r>
      <w:r w:rsidR="00CA13B5">
        <w:t xml:space="preserve"> </w:t>
      </w:r>
      <w:r w:rsidR="00007951" w:rsidRPr="00294779">
        <w:t>of</w:t>
      </w:r>
      <w:r w:rsidR="00CA13B5">
        <w:t xml:space="preserve"> </w:t>
      </w:r>
      <w:r w:rsidR="00007951" w:rsidRPr="00294779">
        <w:t>the</w:t>
      </w:r>
      <w:r w:rsidR="00CA13B5">
        <w:t xml:space="preserve"> </w:t>
      </w:r>
      <w:r w:rsidR="00007951" w:rsidRPr="00294779">
        <w:t>time</w:t>
      </w:r>
      <w:r w:rsidR="00CA13B5">
        <w:t xml:space="preserve"> </w:t>
      </w:r>
      <w:r w:rsidR="00007951" w:rsidRPr="00294779">
        <w:t>in</w:t>
      </w:r>
      <w:r w:rsidR="00CA13B5">
        <w:t xml:space="preserve"> </w:t>
      </w:r>
      <w:r w:rsidR="00007951" w:rsidRPr="00294779">
        <w:t>the</w:t>
      </w:r>
      <w:r w:rsidR="00CA13B5">
        <w:t xml:space="preserve"> </w:t>
      </w:r>
      <w:r w:rsidR="00007951" w:rsidRPr="00294779">
        <w:t>Tiaret</w:t>
      </w:r>
      <w:r w:rsidR="00CA13B5">
        <w:t xml:space="preserve"> </w:t>
      </w:r>
      <w:r w:rsidR="00007951" w:rsidRPr="00294779">
        <w:t>military</w:t>
      </w:r>
      <w:r w:rsidR="00CA13B5">
        <w:t xml:space="preserve"> </w:t>
      </w:r>
      <w:r w:rsidR="00007951" w:rsidRPr="00294779">
        <w:t>sector,</w:t>
      </w:r>
      <w:r w:rsidR="00CA13B5">
        <w:t xml:space="preserve"> </w:t>
      </w:r>
      <w:r w:rsidR="00007951" w:rsidRPr="00294779">
        <w:t>apart</w:t>
      </w:r>
      <w:r w:rsidR="00CA13B5">
        <w:t xml:space="preserve"> </w:t>
      </w:r>
      <w:r w:rsidR="00007951" w:rsidRPr="00294779">
        <w:t>from</w:t>
      </w:r>
      <w:r w:rsidR="00CA13B5">
        <w:t xml:space="preserve"> </w:t>
      </w:r>
      <w:r w:rsidR="00007951" w:rsidRPr="00294779">
        <w:t>when</w:t>
      </w:r>
      <w:r w:rsidR="00CA13B5">
        <w:t xml:space="preserve"> </w:t>
      </w:r>
      <w:r w:rsidR="00007951" w:rsidRPr="00294779">
        <w:t>he</w:t>
      </w:r>
      <w:r w:rsidR="00CA13B5">
        <w:t xml:space="preserve"> </w:t>
      </w:r>
      <w:r w:rsidR="00007951" w:rsidRPr="00294779">
        <w:t>was</w:t>
      </w:r>
      <w:r w:rsidR="00CA13B5">
        <w:t xml:space="preserve"> </w:t>
      </w:r>
      <w:r w:rsidR="00007951" w:rsidRPr="00294779">
        <w:t>held</w:t>
      </w:r>
      <w:r w:rsidR="00CA13B5">
        <w:t xml:space="preserve"> </w:t>
      </w:r>
      <w:r w:rsidR="00007951" w:rsidRPr="00294779">
        <w:t>in</w:t>
      </w:r>
      <w:r w:rsidR="00CA13B5">
        <w:t xml:space="preserve"> </w:t>
      </w:r>
      <w:smartTag w:uri="urn:schemas-microsoft-com:office:smarttags" w:element="place">
        <w:smartTag w:uri="urn:schemas-microsoft-com:office:smarttags" w:element="City">
          <w:r w:rsidR="00007951" w:rsidRPr="00294779">
            <w:t>Oran</w:t>
          </w:r>
        </w:smartTag>
      </w:smartTag>
      <w:r w:rsidR="00007951" w:rsidRPr="00294779">
        <w:t>.</w:t>
      </w:r>
      <w:r w:rsidR="00CA13B5">
        <w:t xml:space="preserve"> </w:t>
      </w:r>
      <w:r w:rsidR="00007951" w:rsidRPr="00294779">
        <w:t>However,</w:t>
      </w:r>
      <w:r w:rsidR="00CA13B5">
        <w:t xml:space="preserve"> </w:t>
      </w:r>
      <w:r w:rsidR="00007951" w:rsidRPr="00294779">
        <w:t>his</w:t>
      </w:r>
      <w:r w:rsidR="00CA13B5">
        <w:t xml:space="preserve"> </w:t>
      </w:r>
      <w:r w:rsidR="00007951" w:rsidRPr="00294779">
        <w:t>family</w:t>
      </w:r>
      <w:r w:rsidR="00CA13B5">
        <w:t xml:space="preserve"> </w:t>
      </w:r>
      <w:r w:rsidR="00007951" w:rsidRPr="00294779">
        <w:t>never</w:t>
      </w:r>
      <w:r w:rsidR="00CA13B5">
        <w:t xml:space="preserve"> </w:t>
      </w:r>
      <w:r w:rsidR="00007951" w:rsidRPr="00294779">
        <w:t>received</w:t>
      </w:r>
      <w:r w:rsidR="00CA13B5">
        <w:t xml:space="preserve"> </w:t>
      </w:r>
      <w:r w:rsidR="00007951" w:rsidRPr="00294779">
        <w:t>confirmation</w:t>
      </w:r>
      <w:r w:rsidR="00CA13B5">
        <w:t xml:space="preserve"> </w:t>
      </w:r>
      <w:r w:rsidR="00007951" w:rsidRPr="00294779">
        <w:t>of</w:t>
      </w:r>
      <w:r w:rsidR="00CA13B5">
        <w:t xml:space="preserve"> </w:t>
      </w:r>
      <w:r w:rsidR="00007951" w:rsidRPr="00294779">
        <w:t>that</w:t>
      </w:r>
      <w:r w:rsidR="00CA13B5">
        <w:t xml:space="preserve"> </w:t>
      </w:r>
      <w:r w:rsidR="00007951" w:rsidRPr="00294779">
        <w:t>unofficial</w:t>
      </w:r>
      <w:r w:rsidR="00CA13B5">
        <w:t xml:space="preserve"> </w:t>
      </w:r>
      <w:r w:rsidR="00007951" w:rsidRPr="00294779">
        <w:t>information</w:t>
      </w:r>
      <w:r w:rsidR="00CA13B5">
        <w:t xml:space="preserve"> </w:t>
      </w:r>
      <w:r w:rsidR="00007951" w:rsidRPr="00294779">
        <w:t>from</w:t>
      </w:r>
      <w:r w:rsidR="00CA13B5">
        <w:t xml:space="preserve"> </w:t>
      </w:r>
      <w:r w:rsidR="00007951" w:rsidRPr="00294779">
        <w:t>the</w:t>
      </w:r>
      <w:r w:rsidR="00CA13B5">
        <w:t xml:space="preserve"> </w:t>
      </w:r>
      <w:r w:rsidR="00007951" w:rsidRPr="00294779">
        <w:t>authorities.</w:t>
      </w:r>
    </w:p>
    <w:p w:rsidR="00007951" w:rsidRPr="00294779" w:rsidRDefault="002D2B54" w:rsidP="00007951">
      <w:pPr>
        <w:pStyle w:val="SingleTxtG"/>
      </w:pPr>
      <w:r w:rsidRPr="00294779">
        <w:t>2.6</w:t>
      </w:r>
      <w:r w:rsidRPr="00294779">
        <w:tab/>
      </w:r>
      <w:r w:rsidR="00007951" w:rsidRPr="00294779">
        <w:t>During</w:t>
      </w:r>
      <w:r w:rsidR="00CA13B5">
        <w:t xml:space="preserve"> </w:t>
      </w:r>
      <w:r w:rsidR="00007951" w:rsidRPr="00294779">
        <w:t>1995,</w:t>
      </w:r>
      <w:r w:rsidR="00CA13B5">
        <w:t xml:space="preserve"> </w:t>
      </w:r>
      <w:r w:rsidR="00007951" w:rsidRPr="00294779">
        <w:t>Benattia</w:t>
      </w:r>
      <w:r w:rsidR="00CA13B5">
        <w:t xml:space="preserve"> </w:t>
      </w:r>
      <w:r w:rsidR="00007951" w:rsidRPr="00294779">
        <w:t>Zerrougui</w:t>
      </w:r>
      <w:r w:rsidR="00294779">
        <w:t>’</w:t>
      </w:r>
      <w:r w:rsidR="00007951" w:rsidRPr="00294779">
        <w:t>s</w:t>
      </w:r>
      <w:r w:rsidR="00CA13B5">
        <w:t xml:space="preserve"> </w:t>
      </w:r>
      <w:r w:rsidR="00007951" w:rsidRPr="00294779">
        <w:t>wife</w:t>
      </w:r>
      <w:r w:rsidR="00CA13B5">
        <w:t xml:space="preserve"> </w:t>
      </w:r>
      <w:r w:rsidR="00007951" w:rsidRPr="00294779">
        <w:t>and</w:t>
      </w:r>
      <w:r w:rsidR="00CA13B5">
        <w:t xml:space="preserve"> </w:t>
      </w:r>
      <w:r w:rsidR="00007951" w:rsidRPr="00294779">
        <w:t>mother</w:t>
      </w:r>
      <w:r w:rsidR="00CA13B5">
        <w:t xml:space="preserve"> </w:t>
      </w:r>
      <w:r w:rsidR="00007951" w:rsidRPr="00294779">
        <w:t>wrote</w:t>
      </w:r>
      <w:r w:rsidR="00CA13B5">
        <w:t xml:space="preserve"> </w:t>
      </w:r>
      <w:r w:rsidR="00007951" w:rsidRPr="00294779">
        <w:t>several</w:t>
      </w:r>
      <w:r w:rsidR="00CA13B5">
        <w:t xml:space="preserve"> </w:t>
      </w:r>
      <w:r w:rsidR="00007951" w:rsidRPr="00294779">
        <w:t>letters</w:t>
      </w:r>
      <w:r w:rsidR="00CA13B5">
        <w:t xml:space="preserve"> </w:t>
      </w:r>
      <w:r w:rsidR="00007951" w:rsidRPr="00294779">
        <w:t>to</w:t>
      </w:r>
      <w:r w:rsidR="00CA13B5">
        <w:t xml:space="preserve"> </w:t>
      </w:r>
      <w:r w:rsidR="00007951" w:rsidRPr="00294779">
        <w:t>various</w:t>
      </w:r>
      <w:r w:rsidR="00CA13B5">
        <w:t xml:space="preserve"> </w:t>
      </w:r>
      <w:r w:rsidR="00007951" w:rsidRPr="00294779">
        <w:t>institutions.</w:t>
      </w:r>
      <w:r w:rsidR="00CA13B5">
        <w:t xml:space="preserve"> </w:t>
      </w:r>
      <w:r w:rsidR="00007951" w:rsidRPr="00294779">
        <w:t>His</w:t>
      </w:r>
      <w:r w:rsidR="00CA13B5">
        <w:t xml:space="preserve"> </w:t>
      </w:r>
      <w:r w:rsidR="00007951" w:rsidRPr="00294779">
        <w:t>wife</w:t>
      </w:r>
      <w:r w:rsidR="00CA13B5">
        <w:t xml:space="preserve"> </w:t>
      </w:r>
      <w:r w:rsidR="00007951" w:rsidRPr="00294779">
        <w:t>applied</w:t>
      </w:r>
      <w:r w:rsidR="00CA13B5">
        <w:t xml:space="preserve"> </w:t>
      </w:r>
      <w:r w:rsidR="00007951" w:rsidRPr="00294779">
        <w:t>in</w:t>
      </w:r>
      <w:r w:rsidR="00CA13B5">
        <w:t xml:space="preserve"> </w:t>
      </w:r>
      <w:r w:rsidR="00007951" w:rsidRPr="00294779">
        <w:t>writing</w:t>
      </w:r>
      <w:r w:rsidR="00CA13B5">
        <w:t xml:space="preserve"> </w:t>
      </w:r>
      <w:r w:rsidR="00007951" w:rsidRPr="00294779">
        <w:t>to</w:t>
      </w:r>
      <w:r w:rsidR="00CA13B5">
        <w:t xml:space="preserve"> </w:t>
      </w:r>
      <w:r w:rsidR="00007951" w:rsidRPr="00294779">
        <w:t>the</w:t>
      </w:r>
      <w:r w:rsidR="00CA13B5">
        <w:t xml:space="preserve"> </w:t>
      </w:r>
      <w:r w:rsidR="00007951" w:rsidRPr="00294779">
        <w:t>head</w:t>
      </w:r>
      <w:r w:rsidR="00CA13B5">
        <w:t xml:space="preserve"> </w:t>
      </w:r>
      <w:r w:rsidR="00007951" w:rsidRPr="00294779">
        <w:t>of</w:t>
      </w:r>
      <w:r w:rsidR="00CA13B5">
        <w:t xml:space="preserve"> </w:t>
      </w:r>
      <w:r w:rsidR="00007951" w:rsidRPr="00294779">
        <w:t>the</w:t>
      </w:r>
      <w:r w:rsidR="00CA13B5">
        <w:t xml:space="preserve"> </w:t>
      </w:r>
      <w:r w:rsidR="00007951" w:rsidRPr="00294779">
        <w:t>Tiaret</w:t>
      </w:r>
      <w:r w:rsidR="00CA13B5">
        <w:t xml:space="preserve"> </w:t>
      </w:r>
      <w:r w:rsidR="00007951" w:rsidRPr="00294779">
        <w:rPr>
          <w:i/>
        </w:rPr>
        <w:t>wilaya</w:t>
      </w:r>
      <w:r w:rsidR="00CA13B5">
        <w:t xml:space="preserve"> </w:t>
      </w:r>
      <w:r w:rsidR="00007951" w:rsidRPr="00294779">
        <w:t>police</w:t>
      </w:r>
      <w:r w:rsidR="00CA13B5">
        <w:t xml:space="preserve"> </w:t>
      </w:r>
      <w:r w:rsidR="00007951" w:rsidRPr="00294779">
        <w:t>department</w:t>
      </w:r>
      <w:r w:rsidR="00CA13B5">
        <w:t xml:space="preserve"> </w:t>
      </w:r>
      <w:r w:rsidR="00007951" w:rsidRPr="00294779">
        <w:t>on</w:t>
      </w:r>
      <w:r w:rsidR="00CA13B5">
        <w:t xml:space="preserve"> </w:t>
      </w:r>
      <w:r w:rsidR="00007951" w:rsidRPr="00294779">
        <w:t>24</w:t>
      </w:r>
      <w:r w:rsidR="00CA13B5">
        <w:t xml:space="preserve"> </w:t>
      </w:r>
      <w:r w:rsidR="00007951" w:rsidRPr="00294779">
        <w:t>June</w:t>
      </w:r>
      <w:r w:rsidR="00CA13B5">
        <w:t xml:space="preserve"> </w:t>
      </w:r>
      <w:r w:rsidR="00007951" w:rsidRPr="00294779">
        <w:t>1995,</w:t>
      </w:r>
      <w:r w:rsidR="00CA13B5">
        <w:t xml:space="preserve"> </w:t>
      </w:r>
      <w:r w:rsidR="00007951" w:rsidRPr="00294779">
        <w:t>and</w:t>
      </w:r>
      <w:r w:rsidR="00CA13B5">
        <w:t xml:space="preserve"> </w:t>
      </w:r>
      <w:r w:rsidR="00007951" w:rsidRPr="00294779">
        <w:t>his</w:t>
      </w:r>
      <w:r w:rsidR="00CA13B5">
        <w:t xml:space="preserve"> </w:t>
      </w:r>
      <w:r w:rsidR="00007951" w:rsidRPr="00294779">
        <w:t>mother</w:t>
      </w:r>
      <w:r w:rsidR="00CA13B5">
        <w:t xml:space="preserve"> </w:t>
      </w:r>
      <w:r w:rsidR="00007951" w:rsidRPr="00294779">
        <w:t>applied</w:t>
      </w:r>
      <w:r w:rsidR="00CA13B5">
        <w:t xml:space="preserve"> </w:t>
      </w:r>
      <w:r w:rsidR="00007951" w:rsidRPr="00294779">
        <w:t>to</w:t>
      </w:r>
      <w:r w:rsidR="00CA13B5">
        <w:t xml:space="preserve"> </w:t>
      </w:r>
      <w:r w:rsidR="00007951" w:rsidRPr="00294779">
        <w:t>the</w:t>
      </w:r>
      <w:r w:rsidR="00CA13B5">
        <w:t xml:space="preserve"> </w:t>
      </w:r>
      <w:r w:rsidR="00007951" w:rsidRPr="00294779">
        <w:t>president</w:t>
      </w:r>
      <w:r w:rsidR="00CA13B5">
        <w:t xml:space="preserve"> </w:t>
      </w:r>
      <w:r w:rsidR="00007951" w:rsidRPr="00294779">
        <w:t>of</w:t>
      </w:r>
      <w:r w:rsidR="00CA13B5">
        <w:t xml:space="preserve"> </w:t>
      </w:r>
      <w:r w:rsidR="00007951" w:rsidRPr="00294779">
        <w:t>the</w:t>
      </w:r>
      <w:r w:rsidR="00CA13B5">
        <w:t xml:space="preserve"> </w:t>
      </w:r>
      <w:r w:rsidR="00007951" w:rsidRPr="00294779">
        <w:t>tribunal</w:t>
      </w:r>
      <w:r w:rsidR="00CA13B5">
        <w:t xml:space="preserve"> </w:t>
      </w:r>
      <w:r w:rsidR="00007951" w:rsidRPr="00294779">
        <w:t>of</w:t>
      </w:r>
      <w:r w:rsidR="00CA13B5">
        <w:t xml:space="preserve"> </w:t>
      </w:r>
      <w:r w:rsidR="00007951" w:rsidRPr="00294779">
        <w:t>Tiaret</w:t>
      </w:r>
      <w:r w:rsidR="00CA13B5">
        <w:t xml:space="preserve"> </w:t>
      </w:r>
      <w:r w:rsidR="00007951" w:rsidRPr="00294779">
        <w:t>on</w:t>
      </w:r>
      <w:r w:rsidR="00CA13B5">
        <w:t xml:space="preserve"> </w:t>
      </w:r>
      <w:r w:rsidR="00007951" w:rsidRPr="00294779">
        <w:t>15</w:t>
      </w:r>
      <w:r w:rsidR="00CA13B5">
        <w:t xml:space="preserve"> </w:t>
      </w:r>
      <w:r w:rsidR="00007951" w:rsidRPr="00294779">
        <w:t>October</w:t>
      </w:r>
      <w:r w:rsidR="00CA13B5">
        <w:t xml:space="preserve"> </w:t>
      </w:r>
      <w:r w:rsidR="00007951" w:rsidRPr="00294779">
        <w:t>1995,</w:t>
      </w:r>
      <w:r w:rsidR="00CA13B5">
        <w:t xml:space="preserve"> </w:t>
      </w:r>
      <w:r w:rsidR="00007951" w:rsidRPr="00294779">
        <w:t>asking</w:t>
      </w:r>
      <w:r w:rsidR="00CA13B5">
        <w:t xml:space="preserve"> </w:t>
      </w:r>
      <w:r w:rsidR="00007951" w:rsidRPr="00294779">
        <w:t>for</w:t>
      </w:r>
      <w:r w:rsidR="00CA13B5">
        <w:t xml:space="preserve"> </w:t>
      </w:r>
      <w:r w:rsidR="00007951" w:rsidRPr="00294779">
        <w:t>information</w:t>
      </w:r>
      <w:r w:rsidR="00CA13B5">
        <w:t xml:space="preserve"> </w:t>
      </w:r>
      <w:r w:rsidR="00007951" w:rsidRPr="00294779">
        <w:t>about</w:t>
      </w:r>
      <w:r w:rsidR="00CA13B5">
        <w:t xml:space="preserve"> </w:t>
      </w:r>
      <w:r w:rsidR="00007951" w:rsidRPr="00294779">
        <w:t>the</w:t>
      </w:r>
      <w:r w:rsidR="00CA13B5">
        <w:t xml:space="preserve"> </w:t>
      </w:r>
      <w:r w:rsidR="00007951" w:rsidRPr="00294779">
        <w:t>situation</w:t>
      </w:r>
      <w:r w:rsidR="00CA13B5">
        <w:t xml:space="preserve"> </w:t>
      </w:r>
      <w:r w:rsidR="00007951" w:rsidRPr="00294779">
        <w:t>and</w:t>
      </w:r>
      <w:r w:rsidR="00CA13B5">
        <w:t xml:space="preserve"> </w:t>
      </w:r>
      <w:r w:rsidR="00007951" w:rsidRPr="00294779">
        <w:t>particularly</w:t>
      </w:r>
      <w:r w:rsidR="00CA13B5">
        <w:t xml:space="preserve"> </w:t>
      </w:r>
      <w:r w:rsidR="00007951" w:rsidRPr="00294779">
        <w:t>about</w:t>
      </w:r>
      <w:r w:rsidR="00CA13B5">
        <w:t xml:space="preserve"> </w:t>
      </w:r>
      <w:r w:rsidR="00007951" w:rsidRPr="00294779">
        <w:t>where</w:t>
      </w:r>
      <w:r w:rsidR="00CA13B5">
        <w:t xml:space="preserve"> </w:t>
      </w:r>
      <w:r w:rsidR="00007951" w:rsidRPr="00294779">
        <w:t>the</w:t>
      </w:r>
      <w:r w:rsidR="00CA13B5">
        <w:t xml:space="preserve"> </w:t>
      </w:r>
      <w:r w:rsidR="00007951" w:rsidRPr="00294779">
        <w:t>victim</w:t>
      </w:r>
      <w:r w:rsidR="00CA13B5">
        <w:t xml:space="preserve"> </w:t>
      </w:r>
      <w:r w:rsidR="00007951" w:rsidRPr="00294779">
        <w:t>was</w:t>
      </w:r>
      <w:r w:rsidR="00CA13B5">
        <w:t xml:space="preserve"> </w:t>
      </w:r>
      <w:r w:rsidR="00007951" w:rsidRPr="00294779">
        <w:t>being</w:t>
      </w:r>
      <w:r w:rsidR="00CA13B5">
        <w:t xml:space="preserve"> </w:t>
      </w:r>
      <w:r w:rsidR="00007951" w:rsidRPr="00294779">
        <w:t>held.</w:t>
      </w:r>
      <w:r w:rsidR="00CA13B5">
        <w:t xml:space="preserve"> </w:t>
      </w:r>
      <w:r w:rsidR="00007951" w:rsidRPr="00294779">
        <w:t>There</w:t>
      </w:r>
      <w:r w:rsidR="00CA13B5">
        <w:t xml:space="preserve"> </w:t>
      </w:r>
      <w:r w:rsidR="00007951" w:rsidRPr="00294779">
        <w:t>has</w:t>
      </w:r>
      <w:r w:rsidR="00CA13B5">
        <w:t xml:space="preserve"> </w:t>
      </w:r>
      <w:r w:rsidR="00007951" w:rsidRPr="00294779">
        <w:t>been</w:t>
      </w:r>
      <w:r w:rsidR="00CA13B5">
        <w:t xml:space="preserve"> </w:t>
      </w:r>
      <w:r w:rsidR="00007951" w:rsidRPr="00294779">
        <w:t>no</w:t>
      </w:r>
      <w:r w:rsidR="00CA13B5">
        <w:t xml:space="preserve"> </w:t>
      </w:r>
      <w:r w:rsidR="00007951" w:rsidRPr="00294779">
        <w:t>response</w:t>
      </w:r>
      <w:r w:rsidR="00CA13B5">
        <w:t xml:space="preserve"> </w:t>
      </w:r>
      <w:r w:rsidR="00007951" w:rsidRPr="00294779">
        <w:t>to</w:t>
      </w:r>
      <w:r w:rsidR="00CA13B5">
        <w:t xml:space="preserve"> </w:t>
      </w:r>
      <w:r w:rsidR="00007951" w:rsidRPr="00294779">
        <w:t>these</w:t>
      </w:r>
      <w:r w:rsidR="00CA13B5">
        <w:t xml:space="preserve"> </w:t>
      </w:r>
      <w:r w:rsidR="00007951" w:rsidRPr="00294779">
        <w:t>letters.</w:t>
      </w:r>
      <w:r w:rsidR="00CA13B5">
        <w:t xml:space="preserve"> </w:t>
      </w:r>
      <w:r w:rsidR="00007951" w:rsidRPr="00294779">
        <w:t>In</w:t>
      </w:r>
      <w:r w:rsidR="00CA13B5">
        <w:t xml:space="preserve"> </w:t>
      </w:r>
      <w:r w:rsidR="00007951" w:rsidRPr="00294779">
        <w:t>January</w:t>
      </w:r>
      <w:r w:rsidR="00CA13B5">
        <w:t xml:space="preserve"> </w:t>
      </w:r>
      <w:r w:rsidR="00007951" w:rsidRPr="00294779">
        <w:t>1996,</w:t>
      </w:r>
      <w:r w:rsidR="00CA13B5">
        <w:t xml:space="preserve"> </w:t>
      </w:r>
      <w:r w:rsidR="00007951" w:rsidRPr="00294779">
        <w:t>the</w:t>
      </w:r>
      <w:r w:rsidR="00CA13B5">
        <w:t xml:space="preserve"> </w:t>
      </w:r>
      <w:r w:rsidR="00007951" w:rsidRPr="00294779">
        <w:t>victim</w:t>
      </w:r>
      <w:r w:rsidR="00294779">
        <w:t>’</w:t>
      </w:r>
      <w:r w:rsidR="00007951" w:rsidRPr="00294779">
        <w:t>s</w:t>
      </w:r>
      <w:r w:rsidR="00CA13B5">
        <w:t xml:space="preserve"> </w:t>
      </w:r>
      <w:r w:rsidR="00007951" w:rsidRPr="00294779">
        <w:t>mother</w:t>
      </w:r>
      <w:r w:rsidR="00CA13B5">
        <w:t xml:space="preserve"> </w:t>
      </w:r>
      <w:r w:rsidR="00007951" w:rsidRPr="00294779">
        <w:t>and</w:t>
      </w:r>
      <w:r w:rsidR="00CA13B5">
        <w:t xml:space="preserve"> </w:t>
      </w:r>
      <w:r w:rsidR="00007951" w:rsidRPr="00294779">
        <w:t>the</w:t>
      </w:r>
      <w:r w:rsidR="00CA13B5">
        <w:t xml:space="preserve"> </w:t>
      </w:r>
      <w:r w:rsidR="00007951" w:rsidRPr="00294779">
        <w:t>author</w:t>
      </w:r>
      <w:r w:rsidR="00CA13B5">
        <w:t xml:space="preserve"> </w:t>
      </w:r>
      <w:r w:rsidR="00007951" w:rsidRPr="00294779">
        <w:t>of</w:t>
      </w:r>
      <w:r w:rsidR="00CA13B5">
        <w:t xml:space="preserve"> </w:t>
      </w:r>
      <w:r w:rsidR="00007951" w:rsidRPr="00294779">
        <w:t>the</w:t>
      </w:r>
      <w:r w:rsidR="00CA13B5">
        <w:t xml:space="preserve"> </w:t>
      </w:r>
      <w:r w:rsidR="00007951" w:rsidRPr="00294779">
        <w:t>communication</w:t>
      </w:r>
      <w:r w:rsidR="00CA13B5">
        <w:t xml:space="preserve"> </w:t>
      </w:r>
      <w:r w:rsidR="00007951" w:rsidRPr="00294779">
        <w:t>went</w:t>
      </w:r>
      <w:r w:rsidR="00CA13B5">
        <w:t xml:space="preserve"> </w:t>
      </w:r>
      <w:r w:rsidR="00007951" w:rsidRPr="00294779">
        <w:t>to</w:t>
      </w:r>
      <w:r w:rsidR="00CA13B5">
        <w:t xml:space="preserve"> </w:t>
      </w:r>
      <w:r w:rsidR="00007951" w:rsidRPr="00294779">
        <w:t>the</w:t>
      </w:r>
      <w:r w:rsidR="00CA13B5">
        <w:t xml:space="preserve"> </w:t>
      </w:r>
      <w:r w:rsidR="00007951" w:rsidRPr="00294779">
        <w:t>National</w:t>
      </w:r>
      <w:r w:rsidR="00CA13B5">
        <w:t xml:space="preserve"> </w:t>
      </w:r>
      <w:r w:rsidR="00007951" w:rsidRPr="00294779">
        <w:t>Human</w:t>
      </w:r>
      <w:r w:rsidR="00CA13B5">
        <w:t xml:space="preserve"> </w:t>
      </w:r>
      <w:r w:rsidR="00007951" w:rsidRPr="00294779">
        <w:t>Rights</w:t>
      </w:r>
      <w:r w:rsidR="00CA13B5">
        <w:t xml:space="preserve"> </w:t>
      </w:r>
      <w:r w:rsidR="00007951" w:rsidRPr="00294779">
        <w:t>Observatory</w:t>
      </w:r>
      <w:r w:rsidR="00CA13B5">
        <w:t xml:space="preserve"> </w:t>
      </w:r>
      <w:r w:rsidR="00007951" w:rsidRPr="00294779">
        <w:t>in</w:t>
      </w:r>
      <w:r w:rsidR="00CA13B5">
        <w:t xml:space="preserve"> </w:t>
      </w:r>
      <w:smartTag w:uri="urn:schemas-microsoft-com:office:smarttags" w:element="City">
        <w:smartTag w:uri="urn:schemas-microsoft-com:office:smarttags" w:element="place">
          <w:r w:rsidR="00007951" w:rsidRPr="00294779">
            <w:t>Algiers</w:t>
          </w:r>
        </w:smartTag>
      </w:smartTag>
      <w:r w:rsidR="00CA13B5">
        <w:t xml:space="preserve"> </w:t>
      </w:r>
      <w:r w:rsidR="00007951" w:rsidRPr="00294779">
        <w:t>and</w:t>
      </w:r>
      <w:r w:rsidR="00CA13B5">
        <w:t xml:space="preserve"> </w:t>
      </w:r>
      <w:r w:rsidR="00007951" w:rsidRPr="00294779">
        <w:t>filed</w:t>
      </w:r>
      <w:r w:rsidR="00CA13B5">
        <w:t xml:space="preserve"> </w:t>
      </w:r>
      <w:r w:rsidR="00007951" w:rsidRPr="00294779">
        <w:t>an</w:t>
      </w:r>
      <w:r w:rsidR="00CA13B5">
        <w:t xml:space="preserve"> </w:t>
      </w:r>
      <w:r w:rsidR="00007951" w:rsidRPr="00294779">
        <w:t>application</w:t>
      </w:r>
      <w:r w:rsidR="00CA13B5">
        <w:t xml:space="preserve"> </w:t>
      </w:r>
      <w:r w:rsidR="00007951" w:rsidRPr="00294779">
        <w:t>concerning</w:t>
      </w:r>
      <w:r w:rsidR="00CA13B5">
        <w:t xml:space="preserve"> </w:t>
      </w:r>
      <w:r w:rsidR="00007951" w:rsidRPr="00294779">
        <w:t>Benattia</w:t>
      </w:r>
      <w:r w:rsidR="00CA13B5">
        <w:t xml:space="preserve"> </w:t>
      </w:r>
      <w:r w:rsidR="00007951" w:rsidRPr="00294779">
        <w:t>Zerrougui</w:t>
      </w:r>
      <w:r w:rsidR="00294779">
        <w:t>’</w:t>
      </w:r>
      <w:r w:rsidR="00007951" w:rsidRPr="00294779">
        <w:t>s</w:t>
      </w:r>
      <w:r w:rsidR="00CA13B5">
        <w:t xml:space="preserve"> </w:t>
      </w:r>
      <w:r w:rsidR="00007951" w:rsidRPr="00294779">
        <w:t>disappearance.</w:t>
      </w:r>
      <w:r w:rsidR="00CA13B5">
        <w:t xml:space="preserve"> </w:t>
      </w:r>
      <w:r w:rsidR="00007951" w:rsidRPr="00294779">
        <w:t>They</w:t>
      </w:r>
      <w:r w:rsidR="00CA13B5">
        <w:t xml:space="preserve"> </w:t>
      </w:r>
      <w:r w:rsidR="00007951" w:rsidRPr="00294779">
        <w:t>never</w:t>
      </w:r>
      <w:r w:rsidR="00CA13B5">
        <w:t xml:space="preserve"> </w:t>
      </w:r>
      <w:r w:rsidR="00007951" w:rsidRPr="00294779">
        <w:t>received</w:t>
      </w:r>
      <w:r w:rsidR="00CA13B5">
        <w:t xml:space="preserve"> </w:t>
      </w:r>
      <w:r w:rsidR="00007951" w:rsidRPr="00294779">
        <w:t>any</w:t>
      </w:r>
      <w:r w:rsidR="00CA13B5">
        <w:t xml:space="preserve"> </w:t>
      </w:r>
      <w:r w:rsidR="00007951" w:rsidRPr="00294779">
        <w:t>response,</w:t>
      </w:r>
      <w:r w:rsidR="00CA13B5">
        <w:t xml:space="preserve"> </w:t>
      </w:r>
      <w:r w:rsidR="00007951" w:rsidRPr="00294779">
        <w:t>despite</w:t>
      </w:r>
      <w:r w:rsidR="00CA13B5">
        <w:t xml:space="preserve"> </w:t>
      </w:r>
      <w:r w:rsidR="00007951" w:rsidRPr="00294779">
        <w:t>reminders</w:t>
      </w:r>
      <w:r w:rsidR="00CA13B5">
        <w:t xml:space="preserve"> </w:t>
      </w:r>
      <w:r w:rsidR="00007951" w:rsidRPr="00294779">
        <w:t>from</w:t>
      </w:r>
      <w:r w:rsidR="00CA13B5">
        <w:t xml:space="preserve"> </w:t>
      </w:r>
      <w:r w:rsidR="00007951" w:rsidRPr="00294779">
        <w:t>his</w:t>
      </w:r>
      <w:r w:rsidR="00CA13B5">
        <w:t xml:space="preserve"> </w:t>
      </w:r>
      <w:r w:rsidR="00007951" w:rsidRPr="00294779">
        <w:t>mother,</w:t>
      </w:r>
      <w:r w:rsidR="00CA13B5">
        <w:t xml:space="preserve"> </w:t>
      </w:r>
      <w:r w:rsidR="00007951" w:rsidRPr="00294779">
        <w:t>who</w:t>
      </w:r>
      <w:r w:rsidR="00CA13B5">
        <w:t xml:space="preserve"> </w:t>
      </w:r>
      <w:r w:rsidR="00007951" w:rsidRPr="00294779">
        <w:t>filed</w:t>
      </w:r>
      <w:r w:rsidR="00CA13B5">
        <w:t xml:space="preserve"> </w:t>
      </w:r>
      <w:r w:rsidR="00007951" w:rsidRPr="00294779">
        <w:t>another</w:t>
      </w:r>
      <w:r w:rsidR="00CA13B5">
        <w:t xml:space="preserve"> </w:t>
      </w:r>
      <w:r w:rsidR="00007951" w:rsidRPr="00294779">
        <w:t>application</w:t>
      </w:r>
      <w:r w:rsidR="00CA13B5">
        <w:t xml:space="preserve"> </w:t>
      </w:r>
      <w:r w:rsidR="00007951" w:rsidRPr="00294779">
        <w:t>on</w:t>
      </w:r>
      <w:r w:rsidR="00CA13B5">
        <w:t xml:space="preserve"> </w:t>
      </w:r>
      <w:r w:rsidR="00007951" w:rsidRPr="00294779">
        <w:t>the</w:t>
      </w:r>
      <w:r w:rsidR="00CA13B5">
        <w:t xml:space="preserve"> </w:t>
      </w:r>
      <w:r w:rsidR="00007951" w:rsidRPr="00294779">
        <w:t>subject</w:t>
      </w:r>
      <w:r w:rsidR="00CA13B5">
        <w:t xml:space="preserve"> </w:t>
      </w:r>
      <w:r w:rsidR="00007951" w:rsidRPr="00294779">
        <w:t>in</w:t>
      </w:r>
      <w:r w:rsidR="00CA13B5">
        <w:t xml:space="preserve"> </w:t>
      </w:r>
      <w:r w:rsidR="00007951" w:rsidRPr="00294779">
        <w:t>the</w:t>
      </w:r>
      <w:r w:rsidR="00CA13B5">
        <w:t xml:space="preserve"> </w:t>
      </w:r>
      <w:r w:rsidR="00007951" w:rsidRPr="00294779">
        <w:rPr>
          <w:i/>
        </w:rPr>
        <w:t>wilaya</w:t>
      </w:r>
      <w:r w:rsidR="00CA13B5">
        <w:t xml:space="preserve"> </w:t>
      </w:r>
      <w:r w:rsidR="00007951" w:rsidRPr="00294779">
        <w:t>office</w:t>
      </w:r>
      <w:r w:rsidR="00CA13B5">
        <w:t xml:space="preserve"> </w:t>
      </w:r>
      <w:r w:rsidR="00007951" w:rsidRPr="00294779">
        <w:t>in</w:t>
      </w:r>
      <w:r w:rsidR="00CA13B5">
        <w:t xml:space="preserve"> </w:t>
      </w:r>
      <w:r w:rsidR="00007951" w:rsidRPr="00294779">
        <w:t>1998.</w:t>
      </w:r>
    </w:p>
    <w:p w:rsidR="00007951" w:rsidRPr="00294779" w:rsidRDefault="00007951" w:rsidP="00007951">
      <w:pPr>
        <w:pStyle w:val="SingleTxtG"/>
      </w:pPr>
      <w:r w:rsidRPr="00294779">
        <w:t>2.7</w:t>
      </w:r>
      <w:r w:rsidRPr="00294779">
        <w:tab/>
        <w:t>On</w:t>
      </w:r>
      <w:r w:rsidR="00CA13B5">
        <w:t xml:space="preserve"> </w:t>
      </w:r>
      <w:r w:rsidRPr="00294779">
        <w:t>12</w:t>
      </w:r>
      <w:r w:rsidR="00CA13B5">
        <w:t xml:space="preserve"> </w:t>
      </w:r>
      <w:r w:rsidRPr="00294779">
        <w:t>May</w:t>
      </w:r>
      <w:r w:rsidR="00CA13B5">
        <w:t xml:space="preserve"> </w:t>
      </w:r>
      <w:r w:rsidRPr="00294779">
        <w:t>1997,</w:t>
      </w:r>
      <w:r w:rsidR="00CA13B5">
        <w:t xml:space="preserve"> </w:t>
      </w:r>
      <w:r w:rsidRPr="00294779">
        <w:t>the</w:t>
      </w:r>
      <w:r w:rsidR="00CA13B5">
        <w:t xml:space="preserve"> </w:t>
      </w:r>
      <w:r w:rsidRPr="00294779">
        <w:t>victim</w:t>
      </w:r>
      <w:r w:rsidR="00294779">
        <w:t>’</w:t>
      </w:r>
      <w:r w:rsidRPr="00294779">
        <w:t>s</w:t>
      </w:r>
      <w:r w:rsidR="00CA13B5">
        <w:t xml:space="preserve"> </w:t>
      </w:r>
      <w:r w:rsidRPr="00294779">
        <w:t>mother</w:t>
      </w:r>
      <w:r w:rsidR="00CA13B5">
        <w:t xml:space="preserve"> </w:t>
      </w:r>
      <w:r w:rsidRPr="00294779">
        <w:t>submitted</w:t>
      </w:r>
      <w:r w:rsidR="00CA13B5">
        <w:t xml:space="preserve"> </w:t>
      </w:r>
      <w:r w:rsidRPr="00294779">
        <w:t>a</w:t>
      </w:r>
      <w:r w:rsidR="00CA13B5">
        <w:t xml:space="preserve"> </w:t>
      </w:r>
      <w:r w:rsidRPr="00294779">
        <w:t>request</w:t>
      </w:r>
      <w:r w:rsidR="00CA13B5">
        <w:t xml:space="preserve"> </w:t>
      </w:r>
      <w:r w:rsidRPr="00294779">
        <w:t>for</w:t>
      </w:r>
      <w:r w:rsidR="00CA13B5">
        <w:t xml:space="preserve"> </w:t>
      </w:r>
      <w:r w:rsidRPr="00294779">
        <w:t>assistance</w:t>
      </w:r>
      <w:r w:rsidR="00CA13B5">
        <w:t xml:space="preserve"> </w:t>
      </w:r>
      <w:r w:rsidRPr="00294779">
        <w:t>to</w:t>
      </w:r>
      <w:r w:rsidR="00CA13B5">
        <w:t xml:space="preserve"> </w:t>
      </w:r>
      <w:r w:rsidRPr="00294779">
        <w:t>the</w:t>
      </w:r>
      <w:r w:rsidR="00CA13B5">
        <w:t xml:space="preserve"> </w:t>
      </w:r>
      <w:r w:rsidRPr="00294779">
        <w:t>Ombudsman.</w:t>
      </w:r>
      <w:r w:rsidR="00CA13B5">
        <w:t xml:space="preserve"> </w:t>
      </w:r>
      <w:r w:rsidRPr="00294779">
        <w:t>The</w:t>
      </w:r>
      <w:r w:rsidR="00CA13B5">
        <w:t xml:space="preserve"> </w:t>
      </w:r>
      <w:r w:rsidRPr="00294779">
        <w:t>Ombudsman</w:t>
      </w:r>
      <w:r w:rsidR="00294779">
        <w:t>’</w:t>
      </w:r>
      <w:r w:rsidRPr="00294779">
        <w:t>s</w:t>
      </w:r>
      <w:r w:rsidR="00CA13B5">
        <w:t xml:space="preserve"> </w:t>
      </w:r>
      <w:r w:rsidRPr="00294779">
        <w:t>response</w:t>
      </w:r>
      <w:r w:rsidR="00CA13B5">
        <w:t xml:space="preserve"> </w:t>
      </w:r>
      <w:r w:rsidRPr="00294779">
        <w:t>indicated</w:t>
      </w:r>
      <w:r w:rsidR="00CA13B5">
        <w:t xml:space="preserve"> </w:t>
      </w:r>
      <w:r w:rsidRPr="00294779">
        <w:t>that</w:t>
      </w:r>
      <w:r w:rsidR="00CA13B5">
        <w:t xml:space="preserve"> </w:t>
      </w:r>
      <w:r w:rsidRPr="00294779">
        <w:t>the</w:t>
      </w:r>
      <w:r w:rsidR="00CA13B5">
        <w:t xml:space="preserve"> </w:t>
      </w:r>
      <w:r w:rsidRPr="00294779">
        <w:t>matter</w:t>
      </w:r>
      <w:r w:rsidR="00CA13B5">
        <w:t xml:space="preserve"> </w:t>
      </w:r>
      <w:r w:rsidRPr="00294779">
        <w:t>had</w:t>
      </w:r>
      <w:r w:rsidR="00CA13B5">
        <w:t xml:space="preserve"> </w:t>
      </w:r>
      <w:r w:rsidRPr="00294779">
        <w:t>come</w:t>
      </w:r>
      <w:r w:rsidR="00CA13B5">
        <w:t xml:space="preserve"> </w:t>
      </w:r>
      <w:r w:rsidRPr="00294779">
        <w:t>to</w:t>
      </w:r>
      <w:r w:rsidR="00CA13B5">
        <w:t xml:space="preserve"> </w:t>
      </w:r>
      <w:r w:rsidRPr="00294779">
        <w:t>his</w:t>
      </w:r>
      <w:r w:rsidR="00CA13B5">
        <w:t xml:space="preserve"> </w:t>
      </w:r>
      <w:r w:rsidRPr="00294779">
        <w:t>attention</w:t>
      </w:r>
      <w:r w:rsidR="00CA13B5">
        <w:t xml:space="preserve"> </w:t>
      </w:r>
      <w:r w:rsidRPr="00294779">
        <w:t>and</w:t>
      </w:r>
      <w:r w:rsidR="00CA13B5">
        <w:t xml:space="preserve"> </w:t>
      </w:r>
      <w:r w:rsidRPr="00294779">
        <w:t>that</w:t>
      </w:r>
      <w:r w:rsidR="00CA13B5">
        <w:t xml:space="preserve"> </w:t>
      </w:r>
      <w:r w:rsidRPr="00294779">
        <w:t>measures</w:t>
      </w:r>
      <w:r w:rsidR="00CA13B5">
        <w:t xml:space="preserve"> </w:t>
      </w:r>
      <w:r w:rsidRPr="00294779">
        <w:t>would</w:t>
      </w:r>
      <w:r w:rsidR="00CA13B5">
        <w:t xml:space="preserve"> </w:t>
      </w:r>
      <w:r w:rsidRPr="00294779">
        <w:t>be</w:t>
      </w:r>
      <w:r w:rsidR="00CA13B5">
        <w:t xml:space="preserve"> </w:t>
      </w:r>
      <w:r w:rsidRPr="00294779">
        <w:t>taken.</w:t>
      </w:r>
      <w:r w:rsidR="00CA13B5">
        <w:t xml:space="preserve"> </w:t>
      </w:r>
      <w:r w:rsidRPr="00294779">
        <w:t>On</w:t>
      </w:r>
      <w:r w:rsidR="00CA13B5">
        <w:t xml:space="preserve"> </w:t>
      </w:r>
      <w:r w:rsidRPr="00294779">
        <w:t>16</w:t>
      </w:r>
      <w:r w:rsidR="00CA13B5">
        <w:t xml:space="preserve"> </w:t>
      </w:r>
      <w:r w:rsidRPr="00294779">
        <w:t>August</w:t>
      </w:r>
      <w:r w:rsidR="00CA13B5">
        <w:t xml:space="preserve"> </w:t>
      </w:r>
      <w:r w:rsidRPr="00294779">
        <w:t>1998,</w:t>
      </w:r>
      <w:r w:rsidR="00CA13B5">
        <w:t xml:space="preserve"> </w:t>
      </w:r>
      <w:r w:rsidRPr="00294779">
        <w:t>having</w:t>
      </w:r>
      <w:r w:rsidR="00CA13B5">
        <w:t xml:space="preserve"> </w:t>
      </w:r>
      <w:r w:rsidRPr="00294779">
        <w:t>not</w:t>
      </w:r>
      <w:r w:rsidR="00CA13B5">
        <w:t xml:space="preserve"> </w:t>
      </w:r>
      <w:r w:rsidRPr="00294779">
        <w:t>received</w:t>
      </w:r>
      <w:r w:rsidR="00CA13B5">
        <w:t xml:space="preserve"> </w:t>
      </w:r>
      <w:r w:rsidRPr="00294779">
        <w:t>any</w:t>
      </w:r>
      <w:r w:rsidR="00CA13B5">
        <w:t xml:space="preserve"> </w:t>
      </w:r>
      <w:r w:rsidRPr="00294779">
        <w:t>further</w:t>
      </w:r>
      <w:r w:rsidR="00CA13B5">
        <w:t xml:space="preserve"> </w:t>
      </w:r>
      <w:r w:rsidRPr="00294779">
        <w:t>news,</w:t>
      </w:r>
      <w:r w:rsidR="00CA13B5">
        <w:t xml:space="preserve"> </w:t>
      </w:r>
      <w:r w:rsidRPr="00294779">
        <w:t>the</w:t>
      </w:r>
      <w:r w:rsidR="00CA13B5">
        <w:t xml:space="preserve"> </w:t>
      </w:r>
      <w:r w:rsidRPr="00294779">
        <w:t>victim</w:t>
      </w:r>
      <w:r w:rsidR="00294779">
        <w:t>’</w:t>
      </w:r>
      <w:r w:rsidRPr="00294779">
        <w:t>s</w:t>
      </w:r>
      <w:r w:rsidR="00CA13B5">
        <w:t xml:space="preserve"> </w:t>
      </w:r>
      <w:r w:rsidRPr="00294779">
        <w:t>mother</w:t>
      </w:r>
      <w:r w:rsidR="00CA13B5">
        <w:t xml:space="preserve"> </w:t>
      </w:r>
      <w:r w:rsidRPr="00294779">
        <w:t>wrote</w:t>
      </w:r>
      <w:r w:rsidR="00CA13B5">
        <w:t xml:space="preserve"> </w:t>
      </w:r>
      <w:r w:rsidRPr="00294779">
        <w:t>to</w:t>
      </w:r>
      <w:r w:rsidR="00CA13B5">
        <w:t xml:space="preserve"> </w:t>
      </w:r>
      <w:r w:rsidRPr="00294779">
        <w:t>the</w:t>
      </w:r>
      <w:r w:rsidR="00CA13B5">
        <w:t xml:space="preserve"> </w:t>
      </w:r>
      <w:r w:rsidRPr="00294779">
        <w:t>public</w:t>
      </w:r>
      <w:r w:rsidR="00CA13B5">
        <w:t xml:space="preserve"> </w:t>
      </w:r>
      <w:r w:rsidRPr="00294779">
        <w:t>prosecutor</w:t>
      </w:r>
      <w:r w:rsidR="00CA13B5">
        <w:t xml:space="preserve"> </w:t>
      </w:r>
      <w:r w:rsidRPr="00294779">
        <w:t>to</w:t>
      </w:r>
      <w:r w:rsidR="00CA13B5">
        <w:t xml:space="preserve"> </w:t>
      </w:r>
      <w:r w:rsidRPr="00294779">
        <w:t>ask</w:t>
      </w:r>
      <w:r w:rsidR="00CA13B5">
        <w:t xml:space="preserve"> </w:t>
      </w:r>
      <w:r w:rsidRPr="00294779">
        <w:t>where</w:t>
      </w:r>
      <w:r w:rsidR="00CA13B5">
        <w:t xml:space="preserve"> </w:t>
      </w:r>
      <w:r w:rsidRPr="00294779">
        <w:t>her</w:t>
      </w:r>
      <w:r w:rsidR="00CA13B5">
        <w:t xml:space="preserve"> </w:t>
      </w:r>
      <w:r w:rsidRPr="00294779">
        <w:t>son</w:t>
      </w:r>
      <w:r w:rsidR="00CA13B5">
        <w:t xml:space="preserve"> </w:t>
      </w:r>
      <w:r w:rsidRPr="00294779">
        <w:t>was</w:t>
      </w:r>
      <w:r w:rsidR="00CA13B5">
        <w:t xml:space="preserve"> </w:t>
      </w:r>
      <w:r w:rsidRPr="00294779">
        <w:t>being</w:t>
      </w:r>
      <w:r w:rsidR="00CA13B5">
        <w:t xml:space="preserve"> </w:t>
      </w:r>
      <w:r w:rsidRPr="00294779">
        <w:t>held</w:t>
      </w:r>
      <w:r w:rsidR="00CA13B5">
        <w:t xml:space="preserve"> </w:t>
      </w:r>
      <w:r w:rsidRPr="00294779">
        <w:t>and</w:t>
      </w:r>
      <w:r w:rsidR="00CA13B5">
        <w:t xml:space="preserve"> </w:t>
      </w:r>
      <w:r w:rsidRPr="00294779">
        <w:t>why</w:t>
      </w:r>
      <w:r w:rsidR="00CA13B5">
        <w:t xml:space="preserve"> </w:t>
      </w:r>
      <w:r w:rsidRPr="00294779">
        <w:t>he</w:t>
      </w:r>
      <w:r w:rsidR="00CA13B5">
        <w:t xml:space="preserve"> </w:t>
      </w:r>
      <w:r w:rsidRPr="00294779">
        <w:t>had</w:t>
      </w:r>
      <w:r w:rsidR="00CA13B5">
        <w:t xml:space="preserve"> </w:t>
      </w:r>
      <w:r w:rsidRPr="00294779">
        <w:t>never</w:t>
      </w:r>
      <w:r w:rsidR="00CA13B5">
        <w:t xml:space="preserve"> </w:t>
      </w:r>
      <w:r w:rsidRPr="00294779">
        <w:t>been</w:t>
      </w:r>
      <w:r w:rsidR="00CA13B5">
        <w:t xml:space="preserve"> </w:t>
      </w:r>
      <w:r w:rsidRPr="00294779">
        <w:t>brought</w:t>
      </w:r>
      <w:r w:rsidR="00CA13B5">
        <w:t xml:space="preserve"> </w:t>
      </w:r>
      <w:r w:rsidRPr="00294779">
        <w:t>before</w:t>
      </w:r>
      <w:r w:rsidR="00CA13B5">
        <w:t xml:space="preserve"> </w:t>
      </w:r>
      <w:r w:rsidRPr="00294779">
        <w:t>a</w:t>
      </w:r>
      <w:r w:rsidR="00CA13B5">
        <w:t xml:space="preserve"> </w:t>
      </w:r>
      <w:r w:rsidRPr="00294779">
        <w:t>court.</w:t>
      </w:r>
      <w:r w:rsidR="00CA13B5">
        <w:t xml:space="preserve"> </w:t>
      </w:r>
      <w:r w:rsidRPr="00294779">
        <w:t>She</w:t>
      </w:r>
      <w:r w:rsidR="00CA13B5">
        <w:t xml:space="preserve"> </w:t>
      </w:r>
      <w:r w:rsidRPr="00294779">
        <w:t>was</w:t>
      </w:r>
      <w:r w:rsidR="00CA13B5">
        <w:t xml:space="preserve"> </w:t>
      </w:r>
      <w:r w:rsidRPr="00294779">
        <w:t>summoned</w:t>
      </w:r>
      <w:r w:rsidR="00CA13B5">
        <w:t xml:space="preserve"> </w:t>
      </w:r>
      <w:r w:rsidRPr="00294779">
        <w:t>by</w:t>
      </w:r>
      <w:r w:rsidR="00CA13B5">
        <w:t xml:space="preserve"> </w:t>
      </w:r>
      <w:r w:rsidRPr="00294779">
        <w:t>the</w:t>
      </w:r>
      <w:r w:rsidR="00CA13B5">
        <w:t xml:space="preserve"> </w:t>
      </w:r>
      <w:r w:rsidRPr="00294779">
        <w:t>police</w:t>
      </w:r>
      <w:r w:rsidR="00CA13B5">
        <w:t xml:space="preserve"> </w:t>
      </w:r>
      <w:r w:rsidRPr="00294779">
        <w:t>services</w:t>
      </w:r>
      <w:r w:rsidR="00CA13B5">
        <w:t xml:space="preserve"> </w:t>
      </w:r>
      <w:r w:rsidRPr="00294779">
        <w:t>on</w:t>
      </w:r>
      <w:r w:rsidR="00CA13B5">
        <w:t xml:space="preserve"> </w:t>
      </w:r>
      <w:r w:rsidRPr="00294779">
        <w:t>several</w:t>
      </w:r>
      <w:r w:rsidR="00CA13B5">
        <w:t xml:space="preserve"> </w:t>
      </w:r>
      <w:r w:rsidRPr="00294779">
        <w:t>different</w:t>
      </w:r>
      <w:r w:rsidR="00CA13B5">
        <w:t xml:space="preserve"> </w:t>
      </w:r>
      <w:r w:rsidRPr="00294779">
        <w:t>occasions</w:t>
      </w:r>
      <w:r w:rsidR="00CA13B5">
        <w:t xml:space="preserve"> </w:t>
      </w:r>
      <w:r w:rsidRPr="00294779">
        <w:t>in</w:t>
      </w:r>
      <w:r w:rsidR="00CA13B5">
        <w:t xml:space="preserve"> </w:t>
      </w:r>
      <w:r w:rsidRPr="00294779">
        <w:t>1998.</w:t>
      </w:r>
      <w:r w:rsidR="00CA13B5">
        <w:t xml:space="preserve"> </w:t>
      </w:r>
      <w:r w:rsidRPr="00294779">
        <w:t>However,</w:t>
      </w:r>
      <w:r w:rsidR="00CA13B5">
        <w:t xml:space="preserve"> </w:t>
      </w:r>
      <w:r w:rsidRPr="00294779">
        <w:t>after</w:t>
      </w:r>
      <w:r w:rsidR="00CA13B5">
        <w:t xml:space="preserve"> </w:t>
      </w:r>
      <w:r w:rsidRPr="00294779">
        <w:t>explaining</w:t>
      </w:r>
      <w:r w:rsidR="00CA13B5">
        <w:t xml:space="preserve"> </w:t>
      </w:r>
      <w:r w:rsidRPr="00294779">
        <w:t>the</w:t>
      </w:r>
      <w:r w:rsidR="00CA13B5">
        <w:t xml:space="preserve"> </w:t>
      </w:r>
      <w:r w:rsidRPr="00294779">
        <w:t>circumstances</w:t>
      </w:r>
      <w:r w:rsidR="00CA13B5">
        <w:t xml:space="preserve"> </w:t>
      </w:r>
      <w:r w:rsidRPr="00294779">
        <w:t>of</w:t>
      </w:r>
      <w:r w:rsidR="00CA13B5">
        <w:t xml:space="preserve"> </w:t>
      </w:r>
      <w:r w:rsidRPr="00294779">
        <w:t>her</w:t>
      </w:r>
      <w:r w:rsidR="00CA13B5">
        <w:t xml:space="preserve"> </w:t>
      </w:r>
      <w:r w:rsidRPr="00294779">
        <w:t>son</w:t>
      </w:r>
      <w:r w:rsidR="00294779">
        <w:t>’</w:t>
      </w:r>
      <w:r w:rsidRPr="00294779">
        <w:t>s</w:t>
      </w:r>
      <w:r w:rsidR="00CA13B5">
        <w:t xml:space="preserve"> </w:t>
      </w:r>
      <w:r w:rsidRPr="00294779">
        <w:t>arrest,</w:t>
      </w:r>
      <w:r w:rsidR="00CA13B5">
        <w:t xml:space="preserve"> </w:t>
      </w:r>
      <w:r w:rsidRPr="00294779">
        <w:t>she</w:t>
      </w:r>
      <w:r w:rsidR="00CA13B5">
        <w:t xml:space="preserve"> </w:t>
      </w:r>
      <w:r w:rsidRPr="00294779">
        <w:t>did</w:t>
      </w:r>
      <w:r w:rsidR="00CA13B5">
        <w:t xml:space="preserve"> </w:t>
      </w:r>
      <w:r w:rsidRPr="00294779">
        <w:t>not</w:t>
      </w:r>
      <w:r w:rsidR="00CA13B5">
        <w:t xml:space="preserve"> </w:t>
      </w:r>
      <w:r w:rsidRPr="00294779">
        <w:t>receive</w:t>
      </w:r>
      <w:r w:rsidR="00CA13B5">
        <w:t xml:space="preserve"> </w:t>
      </w:r>
      <w:r w:rsidRPr="00294779">
        <w:t>any</w:t>
      </w:r>
      <w:r w:rsidR="00CA13B5">
        <w:t xml:space="preserve"> </w:t>
      </w:r>
      <w:r w:rsidRPr="00294779">
        <w:t>response.</w:t>
      </w:r>
      <w:r w:rsidR="00CA13B5">
        <w:t xml:space="preserve"> </w:t>
      </w:r>
      <w:r w:rsidRPr="00294779">
        <w:t>From</w:t>
      </w:r>
      <w:r w:rsidR="00CA13B5">
        <w:t xml:space="preserve"> </w:t>
      </w:r>
      <w:r w:rsidRPr="00294779">
        <w:t>1998</w:t>
      </w:r>
      <w:r w:rsidR="00CA13B5">
        <w:t xml:space="preserve"> </w:t>
      </w:r>
      <w:r w:rsidRPr="00294779">
        <w:t>onward,</w:t>
      </w:r>
      <w:r w:rsidR="00CA13B5">
        <w:t xml:space="preserve"> </w:t>
      </w:r>
      <w:r w:rsidRPr="00294779">
        <w:t>she</w:t>
      </w:r>
      <w:r w:rsidR="00CA13B5">
        <w:t xml:space="preserve"> </w:t>
      </w:r>
      <w:r w:rsidRPr="00294779">
        <w:t>was</w:t>
      </w:r>
      <w:r w:rsidR="00CA13B5">
        <w:t xml:space="preserve"> </w:t>
      </w:r>
      <w:r w:rsidRPr="00294779">
        <w:t>summoned</w:t>
      </w:r>
      <w:r w:rsidR="00CA13B5">
        <w:t xml:space="preserve"> </w:t>
      </w:r>
      <w:r w:rsidRPr="00294779">
        <w:t>several</w:t>
      </w:r>
      <w:r w:rsidR="00CA13B5">
        <w:t xml:space="preserve"> </w:t>
      </w:r>
      <w:r w:rsidRPr="00294779">
        <w:t>times</w:t>
      </w:r>
      <w:r w:rsidR="00CA13B5">
        <w:t xml:space="preserve"> </w:t>
      </w:r>
      <w:r w:rsidRPr="00294779">
        <w:t>to</w:t>
      </w:r>
      <w:r w:rsidR="00CA13B5">
        <w:t xml:space="preserve"> </w:t>
      </w:r>
      <w:r w:rsidRPr="00294779">
        <w:t>the</w:t>
      </w:r>
      <w:r w:rsidR="00CA13B5">
        <w:t xml:space="preserve"> </w:t>
      </w:r>
      <w:r w:rsidRPr="00294779">
        <w:t>headquarters</w:t>
      </w:r>
      <w:r w:rsidR="00CA13B5">
        <w:t xml:space="preserve"> </w:t>
      </w:r>
      <w:r w:rsidRPr="00294779">
        <w:t>of</w:t>
      </w:r>
      <w:r w:rsidR="00CA13B5">
        <w:t xml:space="preserve"> </w:t>
      </w:r>
      <w:r w:rsidRPr="00294779">
        <w:t>the</w:t>
      </w:r>
      <w:r w:rsidR="00CA13B5">
        <w:t xml:space="preserve"> </w:t>
      </w:r>
      <w:r w:rsidRPr="00294779">
        <w:t>Dark</w:t>
      </w:r>
      <w:r w:rsidR="00CA13B5">
        <w:t xml:space="preserve"> </w:t>
      </w:r>
      <w:r w:rsidRPr="00294779">
        <w:t>Al</w:t>
      </w:r>
      <w:r w:rsidR="00CA13B5">
        <w:t xml:space="preserve"> </w:t>
      </w:r>
      <w:r w:rsidRPr="00294779">
        <w:t>Watani</w:t>
      </w:r>
      <w:r w:rsidR="00CA13B5">
        <w:t xml:space="preserve"> </w:t>
      </w:r>
      <w:r w:rsidRPr="00294779">
        <w:t>brigade</w:t>
      </w:r>
      <w:r w:rsidR="00CA13B5">
        <w:t xml:space="preserve"> </w:t>
      </w:r>
      <w:r w:rsidRPr="00294779">
        <w:t>in</w:t>
      </w:r>
      <w:r w:rsidR="00CA13B5">
        <w:t xml:space="preserve"> </w:t>
      </w:r>
      <w:r w:rsidRPr="00294779">
        <w:t>Tiaret,</w:t>
      </w:r>
      <w:r w:rsidR="00CA13B5">
        <w:t xml:space="preserve"> </w:t>
      </w:r>
      <w:r w:rsidRPr="00294779">
        <w:t>including</w:t>
      </w:r>
      <w:r w:rsidR="00CA13B5">
        <w:t xml:space="preserve"> </w:t>
      </w:r>
      <w:r w:rsidRPr="00294779">
        <w:t>on</w:t>
      </w:r>
      <w:r w:rsidR="00CA13B5">
        <w:t xml:space="preserve"> </w:t>
      </w:r>
      <w:r w:rsidRPr="00294779">
        <w:t>4</w:t>
      </w:r>
      <w:r w:rsidR="00CA13B5">
        <w:t xml:space="preserve"> </w:t>
      </w:r>
      <w:r w:rsidRPr="00294779">
        <w:t>October</w:t>
      </w:r>
      <w:r w:rsidR="00CA13B5">
        <w:t xml:space="preserve"> </w:t>
      </w:r>
      <w:r w:rsidRPr="00294779">
        <w:t>1998</w:t>
      </w:r>
      <w:r w:rsidR="00CA13B5">
        <w:t xml:space="preserve"> </w:t>
      </w:r>
      <w:r w:rsidRPr="00294779">
        <w:t>and</w:t>
      </w:r>
      <w:r w:rsidR="00CA13B5">
        <w:t xml:space="preserve"> </w:t>
      </w:r>
      <w:r w:rsidRPr="00294779">
        <w:t>24</w:t>
      </w:r>
      <w:r w:rsidR="00CA13B5">
        <w:t xml:space="preserve"> </w:t>
      </w:r>
      <w:r w:rsidRPr="00294779">
        <w:t>November</w:t>
      </w:r>
      <w:r w:rsidR="00CA13B5">
        <w:t xml:space="preserve"> </w:t>
      </w:r>
      <w:r w:rsidRPr="00294779">
        <w:t>2000.</w:t>
      </w:r>
      <w:r w:rsidR="00CA13B5">
        <w:t xml:space="preserve"> </w:t>
      </w:r>
      <w:r w:rsidRPr="00294779">
        <w:t>She</w:t>
      </w:r>
      <w:r w:rsidR="00CA13B5">
        <w:t xml:space="preserve"> </w:t>
      </w:r>
      <w:r w:rsidRPr="00294779">
        <w:t>explained</w:t>
      </w:r>
      <w:r w:rsidR="00CA13B5">
        <w:t xml:space="preserve"> </w:t>
      </w:r>
      <w:r w:rsidRPr="00294779">
        <w:t>the</w:t>
      </w:r>
      <w:r w:rsidR="00CA13B5">
        <w:t xml:space="preserve"> </w:t>
      </w:r>
      <w:r w:rsidRPr="00294779">
        <w:t>circumstances</w:t>
      </w:r>
      <w:r w:rsidR="00CA13B5">
        <w:t xml:space="preserve"> </w:t>
      </w:r>
      <w:r w:rsidRPr="00294779">
        <w:t>of</w:t>
      </w:r>
      <w:r w:rsidR="00CA13B5">
        <w:t xml:space="preserve"> </w:t>
      </w:r>
      <w:r w:rsidRPr="00294779">
        <w:t>her</w:t>
      </w:r>
      <w:r w:rsidR="00CA13B5">
        <w:t xml:space="preserve"> </w:t>
      </w:r>
      <w:r w:rsidRPr="00294779">
        <w:t>son</w:t>
      </w:r>
      <w:r w:rsidR="00294779">
        <w:t>’</w:t>
      </w:r>
      <w:r w:rsidRPr="00294779">
        <w:t>s</w:t>
      </w:r>
      <w:r w:rsidR="00CA13B5">
        <w:t xml:space="preserve"> </w:t>
      </w:r>
      <w:r w:rsidRPr="00294779">
        <w:t>arrest</w:t>
      </w:r>
      <w:r w:rsidR="00CA13B5">
        <w:t xml:space="preserve"> </w:t>
      </w:r>
      <w:r w:rsidRPr="00294779">
        <w:t>but</w:t>
      </w:r>
      <w:r w:rsidR="00CA13B5">
        <w:t xml:space="preserve"> </w:t>
      </w:r>
      <w:r w:rsidRPr="00294779">
        <w:t>did</w:t>
      </w:r>
      <w:r w:rsidR="00CA13B5">
        <w:t xml:space="preserve"> </w:t>
      </w:r>
      <w:r w:rsidRPr="00294779">
        <w:t>not</w:t>
      </w:r>
      <w:r w:rsidR="00CA13B5">
        <w:t xml:space="preserve"> </w:t>
      </w:r>
      <w:r w:rsidRPr="00294779">
        <w:t>receive</w:t>
      </w:r>
      <w:r w:rsidR="00CA13B5">
        <w:t xml:space="preserve"> </w:t>
      </w:r>
      <w:r w:rsidRPr="00294779">
        <w:t>any</w:t>
      </w:r>
      <w:r w:rsidR="00CA13B5">
        <w:t xml:space="preserve"> </w:t>
      </w:r>
      <w:r w:rsidRPr="00294779">
        <w:t>response.</w:t>
      </w:r>
    </w:p>
    <w:p w:rsidR="00007951" w:rsidRPr="00294779" w:rsidRDefault="002D2B54" w:rsidP="00007951">
      <w:pPr>
        <w:pStyle w:val="SingleTxtG"/>
      </w:pPr>
      <w:r w:rsidRPr="00294779">
        <w:t>2.8</w:t>
      </w:r>
      <w:r w:rsidRPr="00294779">
        <w:tab/>
      </w:r>
      <w:r w:rsidR="00007951" w:rsidRPr="00294779">
        <w:t>The</w:t>
      </w:r>
      <w:r w:rsidR="00CA13B5">
        <w:t xml:space="preserve"> </w:t>
      </w:r>
      <w:r w:rsidR="00007951" w:rsidRPr="00294779">
        <w:t>victim</w:t>
      </w:r>
      <w:r w:rsidR="00294779">
        <w:t>’</w:t>
      </w:r>
      <w:r w:rsidR="00007951" w:rsidRPr="00294779">
        <w:t>s</w:t>
      </w:r>
      <w:r w:rsidR="00CA13B5">
        <w:t xml:space="preserve"> </w:t>
      </w:r>
      <w:r w:rsidR="00007951" w:rsidRPr="00294779">
        <w:t>mother</w:t>
      </w:r>
      <w:r w:rsidR="00CA13B5">
        <w:t xml:space="preserve"> </w:t>
      </w:r>
      <w:r w:rsidR="00007951" w:rsidRPr="00294779">
        <w:t>wrote</w:t>
      </w:r>
      <w:r w:rsidR="00CA13B5">
        <w:t xml:space="preserve"> </w:t>
      </w:r>
      <w:r w:rsidR="00007951" w:rsidRPr="00294779">
        <w:t>to</w:t>
      </w:r>
      <w:r w:rsidR="00CA13B5">
        <w:t xml:space="preserve"> </w:t>
      </w:r>
      <w:r w:rsidR="00007951" w:rsidRPr="00294779">
        <w:t>the</w:t>
      </w:r>
      <w:r w:rsidR="00CA13B5">
        <w:t xml:space="preserve"> </w:t>
      </w:r>
      <w:r w:rsidR="00007951" w:rsidRPr="00294779">
        <w:t>chief</w:t>
      </w:r>
      <w:r w:rsidR="00CA13B5">
        <w:t xml:space="preserve"> </w:t>
      </w:r>
      <w:r w:rsidR="00007951" w:rsidRPr="00294779">
        <w:t>prosecutor</w:t>
      </w:r>
      <w:r w:rsidR="00CA13B5">
        <w:t xml:space="preserve"> </w:t>
      </w:r>
      <w:r w:rsidR="00007951" w:rsidRPr="00294779">
        <w:t>on</w:t>
      </w:r>
      <w:r w:rsidR="00CA13B5">
        <w:t xml:space="preserve"> </w:t>
      </w:r>
      <w:r w:rsidR="00007951" w:rsidRPr="00294779">
        <w:t>4</w:t>
      </w:r>
      <w:r w:rsidR="00CA13B5">
        <w:t xml:space="preserve"> </w:t>
      </w:r>
      <w:r w:rsidR="00007951" w:rsidRPr="00294779">
        <w:t>September</w:t>
      </w:r>
      <w:r w:rsidR="00CA13B5">
        <w:t xml:space="preserve"> </w:t>
      </w:r>
      <w:r w:rsidR="00007951" w:rsidRPr="00294779">
        <w:t>2000</w:t>
      </w:r>
      <w:r w:rsidR="00CA13B5">
        <w:t xml:space="preserve"> </w:t>
      </w:r>
      <w:r w:rsidR="00007951" w:rsidRPr="00294779">
        <w:t>and</w:t>
      </w:r>
      <w:r w:rsidR="00CA13B5">
        <w:t xml:space="preserve"> </w:t>
      </w:r>
      <w:r w:rsidR="00007951" w:rsidRPr="00294779">
        <w:t>to</w:t>
      </w:r>
      <w:r w:rsidR="00CA13B5">
        <w:t xml:space="preserve"> </w:t>
      </w:r>
      <w:r w:rsidR="00007951" w:rsidRPr="00294779">
        <w:t>the</w:t>
      </w:r>
      <w:r w:rsidR="00CA13B5">
        <w:t xml:space="preserve"> </w:t>
      </w:r>
      <w:r w:rsidR="00007951" w:rsidRPr="00294779">
        <w:t>public</w:t>
      </w:r>
      <w:r w:rsidR="00CA13B5">
        <w:t xml:space="preserve"> </w:t>
      </w:r>
      <w:r w:rsidR="00007951" w:rsidRPr="00294779">
        <w:t>prosecutor</w:t>
      </w:r>
      <w:r w:rsidR="00CA13B5">
        <w:t xml:space="preserve"> </w:t>
      </w:r>
      <w:r w:rsidR="00007951" w:rsidRPr="00294779">
        <w:t>on</w:t>
      </w:r>
      <w:r w:rsidR="00CA13B5">
        <w:t xml:space="preserve"> </w:t>
      </w:r>
      <w:r w:rsidR="00007951" w:rsidRPr="00294779">
        <w:t>8</w:t>
      </w:r>
      <w:r w:rsidR="00CA13B5">
        <w:t xml:space="preserve"> </w:t>
      </w:r>
      <w:r w:rsidR="00007951" w:rsidRPr="00294779">
        <w:t>April</w:t>
      </w:r>
      <w:r w:rsidR="00CA13B5">
        <w:t xml:space="preserve"> </w:t>
      </w:r>
      <w:r w:rsidR="00007951" w:rsidRPr="00294779">
        <w:t>2001</w:t>
      </w:r>
      <w:r w:rsidR="00CA13B5">
        <w:t xml:space="preserve"> </w:t>
      </w:r>
      <w:r w:rsidR="00007951" w:rsidRPr="00294779">
        <w:t>asking</w:t>
      </w:r>
      <w:r w:rsidR="00CA13B5">
        <w:t xml:space="preserve"> </w:t>
      </w:r>
      <w:r w:rsidR="00007951" w:rsidRPr="00294779">
        <w:t>them</w:t>
      </w:r>
      <w:r w:rsidR="00CA13B5">
        <w:t xml:space="preserve"> </w:t>
      </w:r>
      <w:r w:rsidR="00007951" w:rsidRPr="00294779">
        <w:t>to</w:t>
      </w:r>
      <w:r w:rsidR="00CA13B5">
        <w:t xml:space="preserve"> </w:t>
      </w:r>
      <w:r w:rsidR="00007951" w:rsidRPr="00294779">
        <w:t>find</w:t>
      </w:r>
      <w:r w:rsidR="00CA13B5">
        <w:t xml:space="preserve"> </w:t>
      </w:r>
      <w:r w:rsidR="00007951" w:rsidRPr="00294779">
        <w:t>her</w:t>
      </w:r>
      <w:r w:rsidR="00CA13B5">
        <w:t xml:space="preserve"> </w:t>
      </w:r>
      <w:r w:rsidR="00007951" w:rsidRPr="00294779">
        <w:t>son.</w:t>
      </w:r>
      <w:r w:rsidR="00CA13B5">
        <w:t xml:space="preserve"> </w:t>
      </w:r>
      <w:r w:rsidR="00007951" w:rsidRPr="00294779">
        <w:t>She</w:t>
      </w:r>
      <w:r w:rsidR="00CA13B5">
        <w:t xml:space="preserve"> </w:t>
      </w:r>
      <w:r w:rsidR="00007951" w:rsidRPr="00294779">
        <w:t>also</w:t>
      </w:r>
      <w:r w:rsidR="00CA13B5">
        <w:t xml:space="preserve"> </w:t>
      </w:r>
      <w:r w:rsidR="00007951" w:rsidRPr="00294779">
        <w:t>wrote</w:t>
      </w:r>
      <w:r w:rsidR="00CA13B5">
        <w:t xml:space="preserve"> </w:t>
      </w:r>
      <w:r w:rsidR="00007951" w:rsidRPr="00294779">
        <w:t>to</w:t>
      </w:r>
      <w:r w:rsidR="00CA13B5">
        <w:t xml:space="preserve"> </w:t>
      </w:r>
      <w:r w:rsidR="00007951" w:rsidRPr="00294779">
        <w:t>the</w:t>
      </w:r>
      <w:r w:rsidR="00CA13B5">
        <w:t xml:space="preserve"> </w:t>
      </w:r>
      <w:r w:rsidR="00007951" w:rsidRPr="00294779">
        <w:t>Office</w:t>
      </w:r>
      <w:r w:rsidR="00CA13B5">
        <w:t xml:space="preserve"> </w:t>
      </w:r>
      <w:r w:rsidR="00007951" w:rsidRPr="00294779">
        <w:t>of</w:t>
      </w:r>
      <w:r w:rsidR="00CA13B5">
        <w:t xml:space="preserve"> </w:t>
      </w:r>
      <w:r w:rsidR="00007951" w:rsidRPr="00294779">
        <w:t>the</w:t>
      </w:r>
      <w:r w:rsidR="00CA13B5">
        <w:t xml:space="preserve"> </w:t>
      </w:r>
      <w:r w:rsidR="00007951" w:rsidRPr="00294779">
        <w:t>President</w:t>
      </w:r>
      <w:r w:rsidR="00CA13B5">
        <w:t xml:space="preserve"> </w:t>
      </w:r>
      <w:r w:rsidR="00007951" w:rsidRPr="00294779">
        <w:t>of</w:t>
      </w:r>
      <w:r w:rsidR="00CA13B5">
        <w:t xml:space="preserve"> </w:t>
      </w:r>
      <w:r w:rsidR="00007951" w:rsidRPr="00294779">
        <w:t>the</w:t>
      </w:r>
      <w:r w:rsidR="00CA13B5">
        <w:t xml:space="preserve"> </w:t>
      </w:r>
      <w:r w:rsidR="00007951" w:rsidRPr="00294779">
        <w:t>Republic.</w:t>
      </w:r>
      <w:r w:rsidR="00CA13B5">
        <w:t xml:space="preserve"> </w:t>
      </w:r>
      <w:r w:rsidR="00007951" w:rsidRPr="00294779">
        <w:t>The</w:t>
      </w:r>
      <w:r w:rsidR="00CA13B5">
        <w:t xml:space="preserve"> </w:t>
      </w:r>
      <w:r w:rsidR="00007951" w:rsidRPr="00294779">
        <w:t>latter,</w:t>
      </w:r>
      <w:r w:rsidR="00CA13B5">
        <w:t xml:space="preserve"> </w:t>
      </w:r>
      <w:r w:rsidR="00007951" w:rsidRPr="00294779">
        <w:t>in</w:t>
      </w:r>
      <w:r w:rsidR="00CA13B5">
        <w:t xml:space="preserve"> </w:t>
      </w:r>
      <w:r w:rsidR="00007951" w:rsidRPr="00294779">
        <w:t>two</w:t>
      </w:r>
      <w:r w:rsidR="00CA13B5">
        <w:t xml:space="preserve"> </w:t>
      </w:r>
      <w:r w:rsidR="00007951" w:rsidRPr="00294779">
        <w:t>letters</w:t>
      </w:r>
      <w:r w:rsidR="00CA13B5">
        <w:t xml:space="preserve"> </w:t>
      </w:r>
      <w:r w:rsidR="00007951" w:rsidRPr="00294779">
        <w:t>dated</w:t>
      </w:r>
      <w:r w:rsidR="00CA13B5">
        <w:t xml:space="preserve"> </w:t>
      </w:r>
      <w:r w:rsidR="00007951" w:rsidRPr="00294779">
        <w:t>4</w:t>
      </w:r>
      <w:r w:rsidR="00CA13B5">
        <w:t xml:space="preserve"> </w:t>
      </w:r>
      <w:r w:rsidR="00007951" w:rsidRPr="00294779">
        <w:t>May</w:t>
      </w:r>
      <w:r w:rsidR="00CA13B5">
        <w:t xml:space="preserve"> </w:t>
      </w:r>
      <w:r w:rsidR="00007951" w:rsidRPr="00294779">
        <w:t>and</w:t>
      </w:r>
      <w:r w:rsidR="00CA13B5">
        <w:t xml:space="preserve"> </w:t>
      </w:r>
      <w:r w:rsidR="00007951" w:rsidRPr="00294779">
        <w:t>14</w:t>
      </w:r>
      <w:r w:rsidR="00CA13B5">
        <w:t xml:space="preserve"> </w:t>
      </w:r>
      <w:r w:rsidR="00007951" w:rsidRPr="00294779">
        <w:t>July</w:t>
      </w:r>
      <w:r w:rsidR="00CA13B5">
        <w:t xml:space="preserve"> </w:t>
      </w:r>
      <w:r w:rsidR="00007951" w:rsidRPr="00294779">
        <w:t>2004,</w:t>
      </w:r>
      <w:r w:rsidR="00CA13B5">
        <w:t xml:space="preserve"> </w:t>
      </w:r>
      <w:r w:rsidR="00007951" w:rsidRPr="00294779">
        <w:t>informed</w:t>
      </w:r>
      <w:r w:rsidR="00CA13B5">
        <w:t xml:space="preserve"> </w:t>
      </w:r>
      <w:r w:rsidR="00007951" w:rsidRPr="00294779">
        <w:t>her</w:t>
      </w:r>
      <w:r w:rsidR="00CA13B5">
        <w:t xml:space="preserve"> </w:t>
      </w:r>
      <w:r w:rsidR="00007951" w:rsidRPr="00294779">
        <w:t>that</w:t>
      </w:r>
      <w:r w:rsidR="00CA13B5">
        <w:t xml:space="preserve"> </w:t>
      </w:r>
      <w:r w:rsidR="00007951" w:rsidRPr="00294779">
        <w:t>her</w:t>
      </w:r>
      <w:r w:rsidR="00CA13B5">
        <w:t xml:space="preserve"> </w:t>
      </w:r>
      <w:r w:rsidR="00007951" w:rsidRPr="00294779">
        <w:t>letters,</w:t>
      </w:r>
      <w:r w:rsidR="00CA13B5">
        <w:t xml:space="preserve"> </w:t>
      </w:r>
      <w:r w:rsidR="00007951" w:rsidRPr="00294779">
        <w:t>dated</w:t>
      </w:r>
      <w:r w:rsidR="00CA13B5">
        <w:t xml:space="preserve"> </w:t>
      </w:r>
      <w:r w:rsidR="00007951" w:rsidRPr="00294779">
        <w:t>27</w:t>
      </w:r>
      <w:r w:rsidR="00CA13B5">
        <w:t xml:space="preserve"> </w:t>
      </w:r>
      <w:r w:rsidR="00007951" w:rsidRPr="00294779">
        <w:t>March</w:t>
      </w:r>
      <w:r w:rsidR="00CA13B5">
        <w:t xml:space="preserve"> </w:t>
      </w:r>
      <w:r w:rsidR="00007951" w:rsidRPr="00294779">
        <w:t>and</w:t>
      </w:r>
      <w:r w:rsidR="00CA13B5">
        <w:t xml:space="preserve"> </w:t>
      </w:r>
      <w:r w:rsidR="00007951" w:rsidRPr="00294779">
        <w:t>29</w:t>
      </w:r>
      <w:r w:rsidR="00CA13B5">
        <w:t xml:space="preserve"> </w:t>
      </w:r>
      <w:r w:rsidR="00007951" w:rsidRPr="00294779">
        <w:t>May</w:t>
      </w:r>
      <w:r w:rsidR="00CA13B5">
        <w:t xml:space="preserve"> </w:t>
      </w:r>
      <w:r w:rsidR="00007951" w:rsidRPr="00294779">
        <w:t>2004,</w:t>
      </w:r>
      <w:r w:rsidR="00CA13B5">
        <w:t xml:space="preserve"> </w:t>
      </w:r>
      <w:r w:rsidR="00007951" w:rsidRPr="00294779">
        <w:t>had</w:t>
      </w:r>
      <w:r w:rsidR="00CA13B5">
        <w:t xml:space="preserve"> </w:t>
      </w:r>
      <w:r w:rsidR="00007951" w:rsidRPr="00294779">
        <w:t>been</w:t>
      </w:r>
      <w:r w:rsidR="00CA13B5">
        <w:t xml:space="preserve"> </w:t>
      </w:r>
      <w:r w:rsidR="00007951" w:rsidRPr="00294779">
        <w:t>transmitted</w:t>
      </w:r>
      <w:r w:rsidR="00CA13B5">
        <w:t xml:space="preserve"> </w:t>
      </w:r>
      <w:r w:rsidR="00007951" w:rsidRPr="00294779">
        <w:t>to</w:t>
      </w:r>
      <w:r w:rsidR="00CA13B5">
        <w:t xml:space="preserve"> </w:t>
      </w:r>
      <w:r w:rsidR="00007951" w:rsidRPr="00294779">
        <w:t>the</w:t>
      </w:r>
      <w:r w:rsidR="00CA13B5">
        <w:t xml:space="preserve"> </w:t>
      </w:r>
      <w:r w:rsidR="00007951" w:rsidRPr="00294779">
        <w:t>National</w:t>
      </w:r>
      <w:r w:rsidR="00CA13B5">
        <w:t xml:space="preserve"> </w:t>
      </w:r>
      <w:r w:rsidR="00007951" w:rsidRPr="00294779">
        <w:t>Advisory</w:t>
      </w:r>
      <w:r w:rsidR="00CA13B5">
        <w:t xml:space="preserve"> </w:t>
      </w:r>
      <w:r w:rsidR="00007951" w:rsidRPr="00294779">
        <w:t>Commission</w:t>
      </w:r>
      <w:r w:rsidR="00CA13B5">
        <w:t xml:space="preserve"> </w:t>
      </w:r>
      <w:r w:rsidR="00007951" w:rsidRPr="00294779">
        <w:t>for</w:t>
      </w:r>
      <w:r w:rsidR="00CA13B5">
        <w:t xml:space="preserve"> </w:t>
      </w:r>
      <w:r w:rsidR="00007951" w:rsidRPr="00294779">
        <w:t>the</w:t>
      </w:r>
      <w:r w:rsidR="00CA13B5">
        <w:t xml:space="preserve"> </w:t>
      </w:r>
      <w:r w:rsidR="00007951" w:rsidRPr="00294779">
        <w:t>Promotion</w:t>
      </w:r>
      <w:r w:rsidR="00CA13B5">
        <w:t xml:space="preserve"> </w:t>
      </w:r>
      <w:r w:rsidR="00007951" w:rsidRPr="00294779">
        <w:t>and</w:t>
      </w:r>
      <w:r w:rsidR="00CA13B5">
        <w:t xml:space="preserve"> </w:t>
      </w:r>
      <w:r w:rsidR="00007951" w:rsidRPr="00294779">
        <w:t>Protection</w:t>
      </w:r>
      <w:r w:rsidR="00CA13B5">
        <w:t xml:space="preserve"> </w:t>
      </w:r>
      <w:r w:rsidR="00007951" w:rsidRPr="00294779">
        <w:t>of</w:t>
      </w:r>
      <w:r w:rsidR="00CA13B5">
        <w:t xml:space="preserve"> </w:t>
      </w:r>
      <w:r w:rsidR="00007951" w:rsidRPr="00294779">
        <w:t>Human</w:t>
      </w:r>
      <w:r w:rsidR="00CA13B5">
        <w:t xml:space="preserve"> </w:t>
      </w:r>
      <w:r w:rsidR="00007951" w:rsidRPr="00294779">
        <w:t>Rights,</w:t>
      </w:r>
      <w:r w:rsidR="00CA13B5">
        <w:t xml:space="preserve"> </w:t>
      </w:r>
      <w:r w:rsidR="00007951" w:rsidRPr="00294779">
        <w:t>the</w:t>
      </w:r>
      <w:r w:rsidR="00CA13B5">
        <w:t xml:space="preserve"> </w:t>
      </w:r>
      <w:r w:rsidR="00007951" w:rsidRPr="00294779">
        <w:t>successor</w:t>
      </w:r>
      <w:r w:rsidR="00CA13B5">
        <w:t xml:space="preserve"> </w:t>
      </w:r>
      <w:r w:rsidR="00007951" w:rsidRPr="00294779">
        <w:t>to</w:t>
      </w:r>
      <w:r w:rsidR="00CA13B5">
        <w:t xml:space="preserve"> </w:t>
      </w:r>
      <w:r w:rsidR="00007951" w:rsidRPr="00294779">
        <w:t>the</w:t>
      </w:r>
      <w:r w:rsidR="00CA13B5">
        <w:t xml:space="preserve"> </w:t>
      </w:r>
      <w:r w:rsidR="00007951" w:rsidRPr="00294779">
        <w:t>National</w:t>
      </w:r>
      <w:r w:rsidR="00CA13B5">
        <w:t xml:space="preserve"> </w:t>
      </w:r>
      <w:r w:rsidR="00007951" w:rsidRPr="00294779">
        <w:t>Human</w:t>
      </w:r>
      <w:r w:rsidR="00CA13B5">
        <w:t xml:space="preserve"> </w:t>
      </w:r>
      <w:r w:rsidR="00007951" w:rsidRPr="00294779">
        <w:t>Rights</w:t>
      </w:r>
      <w:r w:rsidR="00CA13B5">
        <w:t xml:space="preserve"> </w:t>
      </w:r>
      <w:r w:rsidR="00007951" w:rsidRPr="00294779">
        <w:t>Observatory.</w:t>
      </w:r>
      <w:r w:rsidR="00CA13B5">
        <w:t xml:space="preserve"> </w:t>
      </w:r>
      <w:r w:rsidR="00007951" w:rsidRPr="00294779">
        <w:t>However,</w:t>
      </w:r>
      <w:r w:rsidR="00CA13B5">
        <w:t xml:space="preserve"> </w:t>
      </w:r>
      <w:r w:rsidR="00007951" w:rsidRPr="00294779">
        <w:t>the</w:t>
      </w:r>
      <w:r w:rsidR="00CA13B5">
        <w:t xml:space="preserve"> </w:t>
      </w:r>
      <w:r w:rsidR="00007951" w:rsidRPr="00294779">
        <w:t>family</w:t>
      </w:r>
      <w:r w:rsidR="00CA13B5">
        <w:t xml:space="preserve"> </w:t>
      </w:r>
      <w:r w:rsidR="00007951" w:rsidRPr="00294779">
        <w:t>has</w:t>
      </w:r>
      <w:r w:rsidR="00CA13B5">
        <w:t xml:space="preserve"> </w:t>
      </w:r>
      <w:r w:rsidR="00007951" w:rsidRPr="00294779">
        <w:t>never</w:t>
      </w:r>
      <w:r w:rsidR="00CA13B5">
        <w:t xml:space="preserve"> </w:t>
      </w:r>
      <w:r w:rsidR="00007951" w:rsidRPr="00294779">
        <w:t>been</w:t>
      </w:r>
      <w:r w:rsidR="00CA13B5">
        <w:t xml:space="preserve"> </w:t>
      </w:r>
      <w:r w:rsidR="00007951" w:rsidRPr="00294779">
        <w:t>informed</w:t>
      </w:r>
      <w:r w:rsidR="00CA13B5">
        <w:t xml:space="preserve"> </w:t>
      </w:r>
      <w:r w:rsidR="00007951" w:rsidRPr="00294779">
        <w:t>of</w:t>
      </w:r>
      <w:r w:rsidR="00CA13B5">
        <w:t xml:space="preserve"> </w:t>
      </w:r>
      <w:r w:rsidR="00007951" w:rsidRPr="00294779">
        <w:t>any</w:t>
      </w:r>
      <w:r w:rsidR="00CA13B5">
        <w:t xml:space="preserve"> </w:t>
      </w:r>
      <w:r w:rsidR="00007951" w:rsidRPr="00294779">
        <w:t>action</w:t>
      </w:r>
      <w:r w:rsidR="00CA13B5">
        <w:t xml:space="preserve"> </w:t>
      </w:r>
      <w:r w:rsidR="00007951" w:rsidRPr="00294779">
        <w:t>taken</w:t>
      </w:r>
      <w:r w:rsidR="00CA13B5">
        <w:t xml:space="preserve"> </w:t>
      </w:r>
      <w:r w:rsidR="00007951" w:rsidRPr="00294779">
        <w:t>and</w:t>
      </w:r>
      <w:r w:rsidR="00CA13B5">
        <w:t xml:space="preserve"> </w:t>
      </w:r>
      <w:r w:rsidR="00007951" w:rsidRPr="00294779">
        <w:t>has</w:t>
      </w:r>
      <w:r w:rsidR="00CA13B5">
        <w:t xml:space="preserve"> </w:t>
      </w:r>
      <w:r w:rsidR="00007951" w:rsidRPr="00294779">
        <w:t>never</w:t>
      </w:r>
      <w:r w:rsidR="00CA13B5">
        <w:t xml:space="preserve"> </w:t>
      </w:r>
      <w:r w:rsidR="00007951" w:rsidRPr="00294779">
        <w:t>received</w:t>
      </w:r>
      <w:r w:rsidR="00CA13B5">
        <w:t xml:space="preserve"> </w:t>
      </w:r>
      <w:r w:rsidR="00007951" w:rsidRPr="00294779">
        <w:t>an</w:t>
      </w:r>
      <w:r w:rsidR="00CA13B5">
        <w:t xml:space="preserve"> </w:t>
      </w:r>
      <w:r w:rsidR="00007951" w:rsidRPr="00294779">
        <w:t>answer</w:t>
      </w:r>
      <w:r w:rsidR="00CA13B5">
        <w:t xml:space="preserve"> </w:t>
      </w:r>
      <w:r w:rsidR="00007951" w:rsidRPr="00294779">
        <w:t>from</w:t>
      </w:r>
      <w:r w:rsidR="00CA13B5">
        <w:t xml:space="preserve"> </w:t>
      </w:r>
      <w:r w:rsidR="00007951" w:rsidRPr="00294779">
        <w:t>the</w:t>
      </w:r>
      <w:r w:rsidR="00CA13B5">
        <w:t xml:space="preserve"> </w:t>
      </w:r>
      <w:r w:rsidR="00007951" w:rsidRPr="00294779">
        <w:t>Commission.</w:t>
      </w:r>
    </w:p>
    <w:p w:rsidR="00007951" w:rsidRPr="00294779" w:rsidRDefault="002D2B54" w:rsidP="00007951">
      <w:pPr>
        <w:pStyle w:val="SingleTxtG"/>
      </w:pPr>
      <w:r w:rsidRPr="00294779">
        <w:t>2.9</w:t>
      </w:r>
      <w:r w:rsidRPr="00294779">
        <w:tab/>
      </w:r>
      <w:r w:rsidR="00007951" w:rsidRPr="00294779">
        <w:t>The</w:t>
      </w:r>
      <w:r w:rsidR="00CA13B5">
        <w:t xml:space="preserve"> </w:t>
      </w:r>
      <w:r w:rsidR="00007951" w:rsidRPr="00294779">
        <w:t>victim</w:t>
      </w:r>
      <w:r w:rsidR="00294779">
        <w:t>’</w:t>
      </w:r>
      <w:r w:rsidR="00007951" w:rsidRPr="00294779">
        <w:t>s</w:t>
      </w:r>
      <w:r w:rsidR="00CA13B5">
        <w:t xml:space="preserve"> </w:t>
      </w:r>
      <w:r w:rsidR="00007951" w:rsidRPr="00294779">
        <w:t>mother</w:t>
      </w:r>
      <w:r w:rsidR="00CA13B5">
        <w:t xml:space="preserve"> </w:t>
      </w:r>
      <w:r w:rsidR="00007951" w:rsidRPr="00294779">
        <w:t>finally</w:t>
      </w:r>
      <w:r w:rsidR="00CA13B5">
        <w:t xml:space="preserve"> </w:t>
      </w:r>
      <w:r w:rsidR="00007951" w:rsidRPr="00294779">
        <w:t>retained</w:t>
      </w:r>
      <w:r w:rsidR="00CA13B5">
        <w:t xml:space="preserve"> </w:t>
      </w:r>
      <w:r w:rsidR="00007951" w:rsidRPr="00294779">
        <w:t>a</w:t>
      </w:r>
      <w:r w:rsidR="00CA13B5">
        <w:t xml:space="preserve"> </w:t>
      </w:r>
      <w:r w:rsidR="00007951" w:rsidRPr="00294779">
        <w:t>lawyer</w:t>
      </w:r>
      <w:r w:rsidR="00CA13B5">
        <w:t xml:space="preserve"> </w:t>
      </w:r>
      <w:r w:rsidR="00007951" w:rsidRPr="00294779">
        <w:t>to</w:t>
      </w:r>
      <w:r w:rsidR="00CA13B5">
        <w:t xml:space="preserve"> </w:t>
      </w:r>
      <w:r w:rsidR="00007951" w:rsidRPr="00294779">
        <w:t>file</w:t>
      </w:r>
      <w:r w:rsidR="00CA13B5">
        <w:t xml:space="preserve"> </w:t>
      </w:r>
      <w:r w:rsidR="00007951" w:rsidRPr="00294779">
        <w:t>a</w:t>
      </w:r>
      <w:r w:rsidR="00CA13B5">
        <w:t xml:space="preserve"> </w:t>
      </w:r>
      <w:r w:rsidR="00007951" w:rsidRPr="00294779">
        <w:t>complaint</w:t>
      </w:r>
      <w:r w:rsidR="00CA13B5">
        <w:t xml:space="preserve"> </w:t>
      </w:r>
      <w:r w:rsidR="00007951" w:rsidRPr="00294779">
        <w:t>with</w:t>
      </w:r>
      <w:r w:rsidR="00CA13B5">
        <w:t xml:space="preserve"> </w:t>
      </w:r>
      <w:r w:rsidR="00007951" w:rsidRPr="00294779">
        <w:t>the</w:t>
      </w:r>
      <w:r w:rsidR="00CA13B5">
        <w:t xml:space="preserve"> </w:t>
      </w:r>
      <w:r w:rsidR="00007951" w:rsidRPr="00294779">
        <w:t>public</w:t>
      </w:r>
      <w:r w:rsidR="00CA13B5">
        <w:t xml:space="preserve"> </w:t>
      </w:r>
      <w:r w:rsidR="00007951" w:rsidRPr="00294779">
        <w:t>prosecutor</w:t>
      </w:r>
      <w:r w:rsidR="00CA13B5">
        <w:t xml:space="preserve"> </w:t>
      </w:r>
      <w:r w:rsidR="00007951" w:rsidRPr="00294779">
        <w:t>of</w:t>
      </w:r>
      <w:r w:rsidR="00CA13B5">
        <w:t xml:space="preserve"> </w:t>
      </w:r>
      <w:r w:rsidR="00007951" w:rsidRPr="00294779">
        <w:t>the</w:t>
      </w:r>
      <w:r w:rsidR="00CA13B5">
        <w:t xml:space="preserve"> </w:t>
      </w:r>
      <w:r w:rsidR="00007951" w:rsidRPr="00294779">
        <w:t>tribunal</w:t>
      </w:r>
      <w:r w:rsidR="00CA13B5">
        <w:t xml:space="preserve"> </w:t>
      </w:r>
      <w:r w:rsidR="00007951" w:rsidRPr="00294779">
        <w:t>of</w:t>
      </w:r>
      <w:r w:rsidR="00CA13B5">
        <w:t xml:space="preserve"> </w:t>
      </w:r>
      <w:r w:rsidR="00007951" w:rsidRPr="00294779">
        <w:t>Tiaret</w:t>
      </w:r>
      <w:r w:rsidR="00CA13B5">
        <w:t xml:space="preserve"> </w:t>
      </w:r>
      <w:r w:rsidR="00007951" w:rsidRPr="00294779">
        <w:t>in</w:t>
      </w:r>
      <w:r w:rsidR="00CA13B5">
        <w:t xml:space="preserve"> </w:t>
      </w:r>
      <w:r w:rsidR="00007951" w:rsidRPr="00294779">
        <w:t>which</w:t>
      </w:r>
      <w:r w:rsidR="00CA13B5">
        <w:t xml:space="preserve"> </w:t>
      </w:r>
      <w:r w:rsidR="00007951" w:rsidRPr="00294779">
        <w:t>she</w:t>
      </w:r>
      <w:r w:rsidR="00CA13B5">
        <w:t xml:space="preserve"> </w:t>
      </w:r>
      <w:r w:rsidR="00007951" w:rsidRPr="00294779">
        <w:t>asked</w:t>
      </w:r>
      <w:r w:rsidR="00CA13B5">
        <w:t xml:space="preserve"> </w:t>
      </w:r>
      <w:r w:rsidR="00007951" w:rsidRPr="00294779">
        <w:t>to</w:t>
      </w:r>
      <w:r w:rsidR="00CA13B5">
        <w:t xml:space="preserve"> </w:t>
      </w:r>
      <w:r w:rsidR="00007951" w:rsidRPr="00294779">
        <w:t>have</w:t>
      </w:r>
      <w:r w:rsidR="00CA13B5">
        <w:t xml:space="preserve"> </w:t>
      </w:r>
      <w:r w:rsidR="00007951" w:rsidRPr="00294779">
        <w:t>her</w:t>
      </w:r>
      <w:r w:rsidR="00CA13B5">
        <w:t xml:space="preserve"> </w:t>
      </w:r>
      <w:r w:rsidR="00007951" w:rsidRPr="00294779">
        <w:t>son</w:t>
      </w:r>
      <w:r w:rsidR="00CA13B5">
        <w:t xml:space="preserve"> </w:t>
      </w:r>
      <w:r w:rsidR="00007951" w:rsidRPr="00294779">
        <w:t>located;</w:t>
      </w:r>
      <w:r w:rsidR="00CA13B5">
        <w:t xml:space="preserve"> </w:t>
      </w:r>
      <w:r w:rsidR="00007951" w:rsidRPr="00294779">
        <w:t>the</w:t>
      </w:r>
      <w:r w:rsidR="00CA13B5">
        <w:t xml:space="preserve"> </w:t>
      </w:r>
      <w:r w:rsidR="00007951" w:rsidRPr="00294779">
        <w:t>complaint</w:t>
      </w:r>
      <w:r w:rsidR="00CA13B5">
        <w:t xml:space="preserve"> </w:t>
      </w:r>
      <w:r w:rsidR="00007951" w:rsidRPr="00294779">
        <w:t>was</w:t>
      </w:r>
      <w:r w:rsidR="00CA13B5">
        <w:t xml:space="preserve"> </w:t>
      </w:r>
      <w:r w:rsidR="00007951" w:rsidRPr="00294779">
        <w:t>lodged</w:t>
      </w:r>
      <w:r w:rsidR="00CA13B5">
        <w:t xml:space="preserve"> </w:t>
      </w:r>
      <w:r w:rsidR="00007951" w:rsidRPr="00294779">
        <w:t>on</w:t>
      </w:r>
      <w:r w:rsidR="00CA13B5">
        <w:t xml:space="preserve"> </w:t>
      </w:r>
      <w:r w:rsidR="00007951" w:rsidRPr="00294779">
        <w:t>21</w:t>
      </w:r>
      <w:r w:rsidR="00CA13B5">
        <w:t xml:space="preserve"> </w:t>
      </w:r>
      <w:r w:rsidR="00007951" w:rsidRPr="00294779">
        <w:t>December</w:t>
      </w:r>
      <w:r w:rsidR="00CA13B5">
        <w:t xml:space="preserve"> </w:t>
      </w:r>
      <w:r w:rsidR="00007951" w:rsidRPr="00294779">
        <w:t>2004</w:t>
      </w:r>
      <w:r w:rsidR="00CA13B5">
        <w:t xml:space="preserve"> </w:t>
      </w:r>
      <w:r w:rsidR="00007951" w:rsidRPr="00294779">
        <w:t>but</w:t>
      </w:r>
      <w:r w:rsidR="00CA13B5">
        <w:t xml:space="preserve"> </w:t>
      </w:r>
      <w:r w:rsidR="00007951" w:rsidRPr="00294779">
        <w:t>the</w:t>
      </w:r>
      <w:r w:rsidR="00CA13B5">
        <w:t xml:space="preserve"> </w:t>
      </w:r>
      <w:r w:rsidR="00007951" w:rsidRPr="00294779">
        <w:t>family</w:t>
      </w:r>
      <w:r w:rsidR="00CA13B5">
        <w:t xml:space="preserve"> </w:t>
      </w:r>
      <w:r w:rsidR="00007951" w:rsidRPr="00294779">
        <w:t>has</w:t>
      </w:r>
      <w:r w:rsidR="00CA13B5">
        <w:t xml:space="preserve"> </w:t>
      </w:r>
      <w:r w:rsidR="00007951" w:rsidRPr="00294779">
        <w:t>never</w:t>
      </w:r>
      <w:r w:rsidR="00CA13B5">
        <w:t xml:space="preserve"> </w:t>
      </w:r>
      <w:r w:rsidR="00007951" w:rsidRPr="00294779">
        <w:t>received</w:t>
      </w:r>
      <w:r w:rsidR="00CA13B5">
        <w:t xml:space="preserve"> </w:t>
      </w:r>
      <w:r w:rsidR="00007951" w:rsidRPr="00294779">
        <w:t>a</w:t>
      </w:r>
      <w:r w:rsidR="00CA13B5">
        <w:t xml:space="preserve"> </w:t>
      </w:r>
      <w:r w:rsidR="00007951" w:rsidRPr="00294779">
        <w:t>response.</w:t>
      </w:r>
      <w:r w:rsidR="00CA13B5">
        <w:t xml:space="preserve"> </w:t>
      </w:r>
      <w:r w:rsidR="00007951" w:rsidRPr="00294779">
        <w:t>However,</w:t>
      </w:r>
      <w:r w:rsidR="00CA13B5">
        <w:t xml:space="preserve"> </w:t>
      </w:r>
      <w:r w:rsidR="00007951" w:rsidRPr="00294779">
        <w:t>as</w:t>
      </w:r>
      <w:r w:rsidR="00CA13B5">
        <w:t xml:space="preserve"> </w:t>
      </w:r>
      <w:r w:rsidR="00007951" w:rsidRPr="00294779">
        <w:t>a</w:t>
      </w:r>
      <w:r w:rsidR="00CA13B5">
        <w:t xml:space="preserve"> </w:t>
      </w:r>
      <w:r w:rsidR="00007951" w:rsidRPr="00294779">
        <w:t>result</w:t>
      </w:r>
      <w:r w:rsidR="00CA13B5">
        <w:t xml:space="preserve"> </w:t>
      </w:r>
      <w:r w:rsidR="00007951" w:rsidRPr="00294779">
        <w:t>of</w:t>
      </w:r>
      <w:r w:rsidR="00CA13B5">
        <w:t xml:space="preserve"> </w:t>
      </w:r>
      <w:r w:rsidR="00007951" w:rsidRPr="00294779">
        <w:t>these</w:t>
      </w:r>
      <w:r w:rsidR="00CA13B5">
        <w:t xml:space="preserve"> </w:t>
      </w:r>
      <w:r w:rsidR="00007951" w:rsidRPr="00294779">
        <w:t>complaints,</w:t>
      </w:r>
      <w:r w:rsidR="00CA13B5">
        <w:t xml:space="preserve"> </w:t>
      </w:r>
      <w:r w:rsidR="00007951" w:rsidRPr="00294779">
        <w:t>persons</w:t>
      </w:r>
      <w:r w:rsidR="00CA13B5">
        <w:t xml:space="preserve"> </w:t>
      </w:r>
      <w:r w:rsidR="00007951" w:rsidRPr="00294779">
        <w:t>claiming</w:t>
      </w:r>
      <w:r w:rsidR="00CA13B5">
        <w:t xml:space="preserve"> </w:t>
      </w:r>
      <w:r w:rsidR="00007951" w:rsidRPr="00294779">
        <w:t>to</w:t>
      </w:r>
      <w:r w:rsidR="00CA13B5">
        <w:t xml:space="preserve"> </w:t>
      </w:r>
      <w:r w:rsidR="00007951" w:rsidRPr="00294779">
        <w:t>be</w:t>
      </w:r>
      <w:r w:rsidR="00CA13B5">
        <w:t xml:space="preserve"> </w:t>
      </w:r>
      <w:r w:rsidR="00007951" w:rsidRPr="00294779">
        <w:t>members</w:t>
      </w:r>
      <w:r w:rsidR="00CA13B5">
        <w:t xml:space="preserve"> </w:t>
      </w:r>
      <w:r w:rsidR="00007951" w:rsidRPr="00294779">
        <w:t>of</w:t>
      </w:r>
      <w:r w:rsidR="00CA13B5">
        <w:t xml:space="preserve"> </w:t>
      </w:r>
      <w:r w:rsidR="00007951" w:rsidRPr="00294779">
        <w:t>the</w:t>
      </w:r>
      <w:r w:rsidR="00CA13B5">
        <w:t xml:space="preserve"> </w:t>
      </w:r>
      <w:r w:rsidR="00007951" w:rsidRPr="00294779">
        <w:t>security</w:t>
      </w:r>
      <w:r w:rsidR="00CA13B5">
        <w:t xml:space="preserve"> </w:t>
      </w:r>
      <w:r w:rsidR="00007951" w:rsidRPr="00294779">
        <w:t>services</w:t>
      </w:r>
      <w:r w:rsidR="00CA13B5">
        <w:t xml:space="preserve"> </w:t>
      </w:r>
      <w:r w:rsidR="00007951" w:rsidRPr="00294779">
        <w:t>did</w:t>
      </w:r>
      <w:r w:rsidR="00CA13B5">
        <w:t xml:space="preserve"> </w:t>
      </w:r>
      <w:r w:rsidR="00007951" w:rsidRPr="00294779">
        <w:t>come</w:t>
      </w:r>
      <w:r w:rsidR="00CA13B5">
        <w:t xml:space="preserve"> </w:t>
      </w:r>
      <w:r w:rsidR="00007951" w:rsidRPr="00294779">
        <w:t>to</w:t>
      </w:r>
      <w:r w:rsidR="00CA13B5">
        <w:t xml:space="preserve"> </w:t>
      </w:r>
      <w:r w:rsidR="00007951" w:rsidRPr="00294779">
        <w:t>the</w:t>
      </w:r>
      <w:r w:rsidR="00CA13B5">
        <w:t xml:space="preserve"> </w:t>
      </w:r>
      <w:r w:rsidR="00007951" w:rsidRPr="00294779">
        <w:t>family</w:t>
      </w:r>
      <w:r w:rsidR="00CA13B5">
        <w:t xml:space="preserve"> </w:t>
      </w:r>
      <w:r w:rsidR="00007951" w:rsidRPr="00294779">
        <w:t>home</w:t>
      </w:r>
      <w:r w:rsidR="00CA13B5">
        <w:t xml:space="preserve"> </w:t>
      </w:r>
      <w:r w:rsidR="00007951" w:rsidRPr="00294779">
        <w:t>on</w:t>
      </w:r>
      <w:r w:rsidR="00CA13B5">
        <w:t xml:space="preserve"> </w:t>
      </w:r>
      <w:r w:rsidR="00007951" w:rsidRPr="00294779">
        <w:t>several</w:t>
      </w:r>
      <w:r w:rsidR="00CA13B5">
        <w:t xml:space="preserve"> </w:t>
      </w:r>
      <w:r w:rsidR="00007951" w:rsidRPr="00294779">
        <w:t>occasions</w:t>
      </w:r>
      <w:r w:rsidR="00CA13B5">
        <w:t xml:space="preserve"> </w:t>
      </w:r>
      <w:r w:rsidR="00007951" w:rsidRPr="00294779">
        <w:t>to</w:t>
      </w:r>
      <w:r w:rsidR="00CA13B5">
        <w:t xml:space="preserve"> </w:t>
      </w:r>
      <w:r w:rsidR="00007951" w:rsidRPr="00294779">
        <w:t>ask</w:t>
      </w:r>
      <w:r w:rsidR="00CA13B5">
        <w:t xml:space="preserve"> </w:t>
      </w:r>
      <w:r w:rsidR="00007951" w:rsidRPr="00294779">
        <w:t>the</w:t>
      </w:r>
      <w:r w:rsidR="00CA13B5">
        <w:t xml:space="preserve"> </w:t>
      </w:r>
      <w:r w:rsidR="00007951" w:rsidRPr="00294779">
        <w:t>victim</w:t>
      </w:r>
      <w:r w:rsidR="00294779">
        <w:t>’</w:t>
      </w:r>
      <w:r w:rsidR="00007951" w:rsidRPr="00294779">
        <w:t>s</w:t>
      </w:r>
      <w:r w:rsidR="00CA13B5">
        <w:t xml:space="preserve"> </w:t>
      </w:r>
      <w:r w:rsidR="00007951" w:rsidRPr="00294779">
        <w:t>mother</w:t>
      </w:r>
      <w:r w:rsidR="00CA13B5">
        <w:t xml:space="preserve"> </w:t>
      </w:r>
      <w:r w:rsidR="00007951" w:rsidRPr="00294779">
        <w:t>to</w:t>
      </w:r>
      <w:r w:rsidR="00CA13B5">
        <w:t xml:space="preserve"> </w:t>
      </w:r>
      <w:r w:rsidR="00007951" w:rsidRPr="00294779">
        <w:t>acknowledge,</w:t>
      </w:r>
      <w:r w:rsidR="00CA13B5">
        <w:t xml:space="preserve"> </w:t>
      </w:r>
      <w:r w:rsidR="00007951" w:rsidRPr="00294779">
        <w:t>in</w:t>
      </w:r>
      <w:r w:rsidR="00CA13B5">
        <w:t xml:space="preserve"> </w:t>
      </w:r>
      <w:r w:rsidR="00007951" w:rsidRPr="00294779">
        <w:t>writing,</w:t>
      </w:r>
      <w:r w:rsidR="00CA13B5">
        <w:t xml:space="preserve"> </w:t>
      </w:r>
      <w:r w:rsidR="00007951" w:rsidRPr="00294779">
        <w:t>that</w:t>
      </w:r>
      <w:r w:rsidR="00CA13B5">
        <w:t xml:space="preserve"> </w:t>
      </w:r>
      <w:r w:rsidR="00007951" w:rsidRPr="00294779">
        <w:t>her</w:t>
      </w:r>
      <w:r w:rsidR="00CA13B5">
        <w:t xml:space="preserve"> </w:t>
      </w:r>
      <w:r w:rsidR="00007951" w:rsidRPr="00294779">
        <w:t>son</w:t>
      </w:r>
      <w:r w:rsidR="00CA13B5">
        <w:t xml:space="preserve"> </w:t>
      </w:r>
      <w:r w:rsidR="00007951" w:rsidRPr="00294779">
        <w:t>had</w:t>
      </w:r>
      <w:r w:rsidR="00CA13B5">
        <w:t xml:space="preserve"> </w:t>
      </w:r>
      <w:r w:rsidR="00007951" w:rsidRPr="00294779">
        <w:t>joined</w:t>
      </w:r>
      <w:r w:rsidR="00CA13B5">
        <w:t xml:space="preserve"> </w:t>
      </w:r>
      <w:r w:rsidR="00007951" w:rsidRPr="00294779">
        <w:t>up</w:t>
      </w:r>
      <w:r w:rsidR="00CA13B5">
        <w:t xml:space="preserve"> </w:t>
      </w:r>
      <w:r w:rsidR="00007951" w:rsidRPr="00294779">
        <w:t>with</w:t>
      </w:r>
      <w:r w:rsidR="00CA13B5">
        <w:t xml:space="preserve"> </w:t>
      </w:r>
      <w:r w:rsidR="00007951" w:rsidRPr="00294779">
        <w:t>armed</w:t>
      </w:r>
      <w:r w:rsidR="00CA13B5">
        <w:t xml:space="preserve"> </w:t>
      </w:r>
      <w:r w:rsidR="00007951" w:rsidRPr="00294779">
        <w:t>groups;</w:t>
      </w:r>
      <w:r w:rsidR="00CA13B5">
        <w:t xml:space="preserve"> </w:t>
      </w:r>
      <w:r w:rsidR="00007951" w:rsidRPr="00294779">
        <w:t>she</w:t>
      </w:r>
      <w:r w:rsidR="00CA13B5">
        <w:t xml:space="preserve"> </w:t>
      </w:r>
      <w:r w:rsidR="00007951" w:rsidRPr="00294779">
        <w:t>refused</w:t>
      </w:r>
      <w:r w:rsidR="00CA13B5">
        <w:t xml:space="preserve"> </w:t>
      </w:r>
      <w:r w:rsidR="00007951" w:rsidRPr="00294779">
        <w:t>to</w:t>
      </w:r>
      <w:r w:rsidR="00CA13B5">
        <w:t xml:space="preserve"> </w:t>
      </w:r>
      <w:r w:rsidR="00007951" w:rsidRPr="00294779">
        <w:t>do</w:t>
      </w:r>
      <w:r w:rsidR="00CA13B5">
        <w:t xml:space="preserve"> </w:t>
      </w:r>
      <w:r w:rsidR="00007951" w:rsidRPr="00294779">
        <w:t>so.</w:t>
      </w:r>
    </w:p>
    <w:p w:rsidR="00007951" w:rsidRPr="00294779" w:rsidRDefault="00007951" w:rsidP="00007951">
      <w:pPr>
        <w:pStyle w:val="SingleTxtG"/>
      </w:pPr>
      <w:r w:rsidRPr="00294779">
        <w:t>2.10</w:t>
      </w:r>
      <w:r w:rsidRPr="00294779">
        <w:tab/>
        <w:t>The</w:t>
      </w:r>
      <w:r w:rsidR="00CA13B5">
        <w:t xml:space="preserve"> </w:t>
      </w:r>
      <w:r w:rsidRPr="00294779">
        <w:t>author</w:t>
      </w:r>
      <w:r w:rsidR="00CA13B5">
        <w:t xml:space="preserve"> </w:t>
      </w:r>
      <w:r w:rsidRPr="00294779">
        <w:t>argues</w:t>
      </w:r>
      <w:r w:rsidR="00CA13B5">
        <w:t xml:space="preserve"> </w:t>
      </w:r>
      <w:r w:rsidRPr="00294779">
        <w:t>that</w:t>
      </w:r>
      <w:r w:rsidR="00CA13B5">
        <w:t xml:space="preserve"> </w:t>
      </w:r>
      <w:r w:rsidRPr="00294779">
        <w:t>it</w:t>
      </w:r>
      <w:r w:rsidR="00CA13B5">
        <w:t xml:space="preserve"> </w:t>
      </w:r>
      <w:r w:rsidRPr="00294779">
        <w:t>has</w:t>
      </w:r>
      <w:r w:rsidR="00CA13B5">
        <w:t xml:space="preserve"> </w:t>
      </w:r>
      <w:r w:rsidRPr="00294779">
        <w:t>been</w:t>
      </w:r>
      <w:r w:rsidR="00CA13B5">
        <w:t xml:space="preserve"> </w:t>
      </w:r>
      <w:r w:rsidRPr="00294779">
        <w:t>impossible</w:t>
      </w:r>
      <w:r w:rsidR="00CA13B5">
        <w:t xml:space="preserve"> </w:t>
      </w:r>
      <w:r w:rsidRPr="00294779">
        <w:t>for</w:t>
      </w:r>
      <w:r w:rsidR="00CA13B5">
        <w:t xml:space="preserve"> </w:t>
      </w:r>
      <w:r w:rsidRPr="00294779">
        <w:t>him</w:t>
      </w:r>
      <w:r w:rsidR="00CA13B5">
        <w:t xml:space="preserve"> </w:t>
      </w:r>
      <w:r w:rsidRPr="00294779">
        <w:t>to</w:t>
      </w:r>
      <w:r w:rsidR="00CA13B5">
        <w:t xml:space="preserve"> </w:t>
      </w:r>
      <w:r w:rsidRPr="00294779">
        <w:t>have</w:t>
      </w:r>
      <w:r w:rsidR="00CA13B5">
        <w:t xml:space="preserve"> </w:t>
      </w:r>
      <w:r w:rsidRPr="00294779">
        <w:t>recourse</w:t>
      </w:r>
      <w:r w:rsidR="00CA13B5">
        <w:t xml:space="preserve"> </w:t>
      </w:r>
      <w:r w:rsidRPr="00294779">
        <w:t>to</w:t>
      </w:r>
      <w:r w:rsidR="00CA13B5">
        <w:t xml:space="preserve"> </w:t>
      </w:r>
      <w:r w:rsidRPr="00294779">
        <w:t>any</w:t>
      </w:r>
      <w:r w:rsidR="00CA13B5">
        <w:t xml:space="preserve"> </w:t>
      </w:r>
      <w:r w:rsidRPr="00294779">
        <w:t>judicial</w:t>
      </w:r>
      <w:r w:rsidR="00CA13B5">
        <w:t xml:space="preserve"> </w:t>
      </w:r>
      <w:r w:rsidRPr="00294779">
        <w:t>remedy</w:t>
      </w:r>
      <w:r w:rsidR="00CA13B5">
        <w:t xml:space="preserve"> </w:t>
      </w:r>
      <w:r w:rsidRPr="00294779">
        <w:t>before</w:t>
      </w:r>
      <w:r w:rsidR="00CA13B5">
        <w:t xml:space="preserve"> </w:t>
      </w:r>
      <w:r w:rsidRPr="00294779">
        <w:t>a</w:t>
      </w:r>
      <w:r w:rsidR="00CA13B5">
        <w:t xml:space="preserve"> </w:t>
      </w:r>
      <w:r w:rsidRPr="00294779">
        <w:t>court</w:t>
      </w:r>
      <w:r w:rsidR="00CA13B5">
        <w:t xml:space="preserve"> </w:t>
      </w:r>
      <w:r w:rsidRPr="00294779">
        <w:t>of</w:t>
      </w:r>
      <w:r w:rsidR="00CA13B5">
        <w:t xml:space="preserve"> </w:t>
      </w:r>
      <w:r w:rsidRPr="00294779">
        <w:t>law</w:t>
      </w:r>
      <w:r w:rsidR="00CA13B5">
        <w:t xml:space="preserve"> </w:t>
      </w:r>
      <w:r w:rsidRPr="00294779">
        <w:t>since</w:t>
      </w:r>
      <w:r w:rsidR="00CA13B5">
        <w:t xml:space="preserve"> </w:t>
      </w:r>
      <w:r w:rsidRPr="00294779">
        <w:t>the</w:t>
      </w:r>
      <w:r w:rsidR="00CA13B5">
        <w:t xml:space="preserve"> </w:t>
      </w:r>
      <w:r w:rsidRPr="00294779">
        <w:t>enactment</w:t>
      </w:r>
      <w:r w:rsidR="00CA13B5">
        <w:t xml:space="preserve"> </w:t>
      </w:r>
      <w:r w:rsidRPr="00294779">
        <w:t>of</w:t>
      </w:r>
      <w:r w:rsidR="00CA13B5">
        <w:t xml:space="preserve"> </w:t>
      </w:r>
      <w:r w:rsidRPr="00294779">
        <w:t>Ordinance</w:t>
      </w:r>
      <w:r w:rsidR="00CA13B5">
        <w:t xml:space="preserve"> </w:t>
      </w:r>
      <w:r w:rsidRPr="00294779">
        <w:t>No.</w:t>
      </w:r>
      <w:r w:rsidR="00CA13B5">
        <w:t xml:space="preserve"> </w:t>
      </w:r>
      <w:r w:rsidRPr="00294779">
        <w:t>06-01</w:t>
      </w:r>
      <w:r w:rsidR="00CA13B5">
        <w:t xml:space="preserve"> </w:t>
      </w:r>
      <w:r w:rsidRPr="00294779">
        <w:t>of</w:t>
      </w:r>
      <w:r w:rsidR="00CA13B5">
        <w:t xml:space="preserve"> </w:t>
      </w:r>
      <w:r w:rsidRPr="00294779">
        <w:t>27</w:t>
      </w:r>
      <w:r w:rsidR="00CA13B5">
        <w:t xml:space="preserve"> </w:t>
      </w:r>
      <w:r w:rsidRPr="00294779">
        <w:t>February</w:t>
      </w:r>
      <w:r w:rsidR="00CA13B5">
        <w:t xml:space="preserve"> </w:t>
      </w:r>
      <w:r w:rsidRPr="00294779">
        <w:t>2006</w:t>
      </w:r>
      <w:r w:rsidR="00CA13B5">
        <w:t xml:space="preserve"> </w:t>
      </w:r>
      <w:r w:rsidRPr="00294779">
        <w:t>implementing</w:t>
      </w:r>
      <w:r w:rsidR="00CA13B5">
        <w:t xml:space="preserve"> </w:t>
      </w:r>
      <w:r w:rsidRPr="00294779">
        <w:t>the</w:t>
      </w:r>
      <w:r w:rsidR="00CA13B5">
        <w:t xml:space="preserve"> </w:t>
      </w:r>
      <w:r w:rsidRPr="00294779">
        <w:t>Charter</w:t>
      </w:r>
      <w:r w:rsidR="00CA13B5">
        <w:t xml:space="preserve"> </w:t>
      </w:r>
      <w:r w:rsidRPr="00294779">
        <w:t>for</w:t>
      </w:r>
      <w:r w:rsidR="00CA13B5">
        <w:t xml:space="preserve"> </w:t>
      </w:r>
      <w:r w:rsidRPr="00294779">
        <w:t>Peace</w:t>
      </w:r>
      <w:r w:rsidR="00CA13B5">
        <w:t xml:space="preserve"> </w:t>
      </w:r>
      <w:r w:rsidRPr="00294779">
        <w:t>and</w:t>
      </w:r>
      <w:r w:rsidR="00CA13B5">
        <w:t xml:space="preserve"> </w:t>
      </w:r>
      <w:r w:rsidRPr="00294779">
        <w:t>National</w:t>
      </w:r>
      <w:r w:rsidR="00CA13B5">
        <w:t xml:space="preserve"> </w:t>
      </w:r>
      <w:r w:rsidRPr="00294779">
        <w:t>Reconciliation,</w:t>
      </w:r>
      <w:r w:rsidR="00CA13B5">
        <w:t xml:space="preserve"> </w:t>
      </w:r>
      <w:r w:rsidRPr="00294779">
        <w:t>adopted</w:t>
      </w:r>
      <w:r w:rsidR="00CA13B5">
        <w:t xml:space="preserve"> </w:t>
      </w:r>
      <w:r w:rsidRPr="00294779">
        <w:t>by</w:t>
      </w:r>
      <w:r w:rsidR="00CA13B5">
        <w:t xml:space="preserve"> </w:t>
      </w:r>
      <w:r w:rsidRPr="00294779">
        <w:t>referendum</w:t>
      </w:r>
      <w:r w:rsidR="00CA13B5">
        <w:t xml:space="preserve"> </w:t>
      </w:r>
      <w:r w:rsidRPr="00294779">
        <w:t>on</w:t>
      </w:r>
      <w:r w:rsidR="00CA13B5">
        <w:t xml:space="preserve"> </w:t>
      </w:r>
      <w:r w:rsidRPr="00294779">
        <w:t>29</w:t>
      </w:r>
      <w:r w:rsidR="00CA13B5">
        <w:t xml:space="preserve"> </w:t>
      </w:r>
      <w:r w:rsidRPr="00294779">
        <w:t>September</w:t>
      </w:r>
      <w:r w:rsidR="00CA13B5">
        <w:t xml:space="preserve"> </w:t>
      </w:r>
      <w:r w:rsidRPr="00294779">
        <w:t>2005,</w:t>
      </w:r>
      <w:r w:rsidR="00CA13B5">
        <w:t xml:space="preserve"> </w:t>
      </w:r>
      <w:r w:rsidRPr="00294779">
        <w:t>which</w:t>
      </w:r>
      <w:r w:rsidR="00CA13B5">
        <w:t xml:space="preserve"> </w:t>
      </w:r>
      <w:r w:rsidRPr="00294779">
        <w:t>bars</w:t>
      </w:r>
      <w:r w:rsidR="00CA13B5">
        <w:t xml:space="preserve"> </w:t>
      </w:r>
      <w:r w:rsidRPr="00294779">
        <w:t>any</w:t>
      </w:r>
      <w:r w:rsidR="00CA13B5">
        <w:t xml:space="preserve"> </w:t>
      </w:r>
      <w:r w:rsidRPr="00294779">
        <w:t>judicial</w:t>
      </w:r>
      <w:r w:rsidR="00CA13B5">
        <w:t xml:space="preserve"> </w:t>
      </w:r>
      <w:r w:rsidRPr="00294779">
        <w:t>action</w:t>
      </w:r>
      <w:r w:rsidR="00CA13B5">
        <w:t xml:space="preserve"> </w:t>
      </w:r>
      <w:r w:rsidRPr="00294779">
        <w:t>against</w:t>
      </w:r>
      <w:r w:rsidR="00CA13B5">
        <w:t xml:space="preserve"> </w:t>
      </w:r>
      <w:r w:rsidRPr="00294779">
        <w:t>members</w:t>
      </w:r>
      <w:r w:rsidR="00CA13B5">
        <w:t xml:space="preserve"> </w:t>
      </w:r>
      <w:r w:rsidRPr="00294779">
        <w:t>of</w:t>
      </w:r>
      <w:r w:rsidR="00CA13B5">
        <w:t xml:space="preserve"> </w:t>
      </w:r>
      <w:r w:rsidRPr="00294779">
        <w:t>the</w:t>
      </w:r>
      <w:r w:rsidR="00CA13B5">
        <w:t xml:space="preserve"> </w:t>
      </w:r>
      <w:r w:rsidRPr="00294779">
        <w:t>Algerian</w:t>
      </w:r>
      <w:r w:rsidR="00CA13B5">
        <w:t xml:space="preserve"> </w:t>
      </w:r>
      <w:r w:rsidRPr="00294779">
        <w:t>defence</w:t>
      </w:r>
      <w:r w:rsidR="00CA13B5">
        <w:t xml:space="preserve"> </w:t>
      </w:r>
      <w:r w:rsidRPr="00294779">
        <w:t>and</w:t>
      </w:r>
      <w:r w:rsidR="00CA13B5">
        <w:t xml:space="preserve"> </w:t>
      </w:r>
      <w:r w:rsidRPr="00294779">
        <w:t>security</w:t>
      </w:r>
      <w:r w:rsidR="00CA13B5">
        <w:t xml:space="preserve"> </w:t>
      </w:r>
      <w:r w:rsidRPr="00294779">
        <w:t>services</w:t>
      </w:r>
      <w:r w:rsidR="00CA13B5">
        <w:t xml:space="preserve"> </w:t>
      </w:r>
      <w:r w:rsidRPr="00294779">
        <w:t>in</w:t>
      </w:r>
      <w:r w:rsidR="00CA13B5">
        <w:t xml:space="preserve"> </w:t>
      </w:r>
      <w:r w:rsidRPr="00294779">
        <w:t>the</w:t>
      </w:r>
      <w:r w:rsidR="00CA13B5">
        <w:t xml:space="preserve"> </w:t>
      </w:r>
      <w:r w:rsidRPr="00294779">
        <w:t>context</w:t>
      </w:r>
      <w:r w:rsidR="00CA13B5">
        <w:t xml:space="preserve"> </w:t>
      </w:r>
      <w:r w:rsidRPr="00294779">
        <w:t>of</w:t>
      </w:r>
      <w:r w:rsidR="00CA13B5">
        <w:t xml:space="preserve"> </w:t>
      </w:r>
      <w:r w:rsidRPr="00294779">
        <w:t>the</w:t>
      </w:r>
      <w:r w:rsidR="00CA13B5">
        <w:t xml:space="preserve"> </w:t>
      </w:r>
      <w:r w:rsidRPr="00294779">
        <w:t>events</w:t>
      </w:r>
      <w:r w:rsidR="00CA13B5">
        <w:t xml:space="preserve"> </w:t>
      </w:r>
      <w:r w:rsidRPr="00294779">
        <w:t>that</w:t>
      </w:r>
      <w:r w:rsidR="00CA13B5">
        <w:t xml:space="preserve"> </w:t>
      </w:r>
      <w:r w:rsidRPr="00294779">
        <w:t>took</w:t>
      </w:r>
      <w:r w:rsidR="00CA13B5">
        <w:t xml:space="preserve"> </w:t>
      </w:r>
      <w:r w:rsidRPr="00294779">
        <w:t>place</w:t>
      </w:r>
      <w:r w:rsidR="00CA13B5">
        <w:t xml:space="preserve"> </w:t>
      </w:r>
      <w:r w:rsidRPr="00294779">
        <w:t>in</w:t>
      </w:r>
      <w:r w:rsidR="00CA13B5">
        <w:t xml:space="preserve"> </w:t>
      </w:r>
      <w:r w:rsidRPr="00294779">
        <w:t>the</w:t>
      </w:r>
      <w:r w:rsidR="00CA13B5">
        <w:t xml:space="preserve"> </w:t>
      </w:r>
      <w:r w:rsidRPr="00294779">
        <w:t>country</w:t>
      </w:r>
      <w:r w:rsidR="00CA13B5">
        <w:t xml:space="preserve"> </w:t>
      </w:r>
      <w:r w:rsidRPr="00294779">
        <w:t>from</w:t>
      </w:r>
      <w:r w:rsidR="00CA13B5">
        <w:t xml:space="preserve"> </w:t>
      </w:r>
      <w:r w:rsidRPr="00294779">
        <w:t>1993</w:t>
      </w:r>
      <w:r w:rsidR="00CA13B5">
        <w:t xml:space="preserve"> </w:t>
      </w:r>
      <w:r w:rsidRPr="00294779">
        <w:t>to</w:t>
      </w:r>
      <w:r w:rsidR="00CA13B5">
        <w:t xml:space="preserve"> </w:t>
      </w:r>
      <w:r w:rsidRPr="00294779">
        <w:t>1998.</w:t>
      </w:r>
      <w:r w:rsidR="00CA13B5">
        <w:t xml:space="preserve"> </w:t>
      </w:r>
      <w:r w:rsidRPr="00294779">
        <w:t>In</w:t>
      </w:r>
      <w:r w:rsidR="00CA13B5">
        <w:t xml:space="preserve"> </w:t>
      </w:r>
      <w:r w:rsidRPr="00294779">
        <w:t>addition,</w:t>
      </w:r>
      <w:r w:rsidR="00CA13B5">
        <w:t xml:space="preserve"> </w:t>
      </w:r>
      <w:r w:rsidRPr="00294779">
        <w:t>the</w:t>
      </w:r>
      <w:r w:rsidR="00CA13B5">
        <w:t xml:space="preserve"> </w:t>
      </w:r>
      <w:r w:rsidRPr="00294779">
        <w:t>State</w:t>
      </w:r>
      <w:r w:rsidR="00CA13B5">
        <w:t xml:space="preserve"> </w:t>
      </w:r>
      <w:r w:rsidRPr="00294779">
        <w:t>authorities</w:t>
      </w:r>
      <w:r w:rsidR="00294779">
        <w:t>’</w:t>
      </w:r>
      <w:r w:rsidR="00CA13B5">
        <w:t xml:space="preserve"> </w:t>
      </w:r>
      <w:r w:rsidRPr="00294779">
        <w:t>silence</w:t>
      </w:r>
      <w:r w:rsidR="00CA13B5">
        <w:t xml:space="preserve"> </w:t>
      </w:r>
      <w:r w:rsidRPr="00294779">
        <w:t>and</w:t>
      </w:r>
      <w:r w:rsidR="00CA13B5">
        <w:t xml:space="preserve"> </w:t>
      </w:r>
      <w:r w:rsidRPr="00294779">
        <w:t>their</w:t>
      </w:r>
      <w:r w:rsidR="00CA13B5">
        <w:t xml:space="preserve"> </w:t>
      </w:r>
      <w:r w:rsidRPr="00294779">
        <w:t>denial</w:t>
      </w:r>
      <w:r w:rsidR="00CA13B5">
        <w:t xml:space="preserve"> </w:t>
      </w:r>
      <w:r w:rsidRPr="00294779">
        <w:t>of</w:t>
      </w:r>
      <w:r w:rsidR="00CA13B5">
        <w:t xml:space="preserve"> </w:t>
      </w:r>
      <w:r w:rsidRPr="00294779">
        <w:t>the</w:t>
      </w:r>
      <w:r w:rsidR="00CA13B5">
        <w:t xml:space="preserve"> </w:t>
      </w:r>
      <w:r w:rsidRPr="00294779">
        <w:t>facts</w:t>
      </w:r>
      <w:r w:rsidR="00CA13B5">
        <w:t xml:space="preserve"> </w:t>
      </w:r>
      <w:r w:rsidRPr="00294779">
        <w:t>mean</w:t>
      </w:r>
      <w:r w:rsidR="00CA13B5">
        <w:t xml:space="preserve"> </w:t>
      </w:r>
      <w:r w:rsidRPr="00294779">
        <w:t>that</w:t>
      </w:r>
      <w:r w:rsidR="00CA13B5">
        <w:t xml:space="preserve"> </w:t>
      </w:r>
      <w:r w:rsidRPr="00294779">
        <w:t>there</w:t>
      </w:r>
      <w:r w:rsidR="00CA13B5">
        <w:t xml:space="preserve"> </w:t>
      </w:r>
      <w:r w:rsidRPr="00294779">
        <w:t>are</w:t>
      </w:r>
      <w:r w:rsidR="00CA13B5">
        <w:t xml:space="preserve"> </w:t>
      </w:r>
      <w:r w:rsidRPr="00294779">
        <w:t>no</w:t>
      </w:r>
      <w:r w:rsidR="00CA13B5">
        <w:t xml:space="preserve"> </w:t>
      </w:r>
      <w:r w:rsidRPr="00294779">
        <w:t>available</w:t>
      </w:r>
      <w:r w:rsidR="00CA13B5">
        <w:t xml:space="preserve"> </w:t>
      </w:r>
      <w:r w:rsidRPr="00294779">
        <w:t>and</w:t>
      </w:r>
      <w:r w:rsidR="00CA13B5">
        <w:t xml:space="preserve"> </w:t>
      </w:r>
      <w:r w:rsidRPr="00294779">
        <w:t>effective</w:t>
      </w:r>
      <w:r w:rsidR="00CA13B5">
        <w:t xml:space="preserve"> </w:t>
      </w:r>
      <w:r w:rsidRPr="00294779">
        <w:t>remedies</w:t>
      </w:r>
      <w:r w:rsidR="00CA13B5">
        <w:t xml:space="preserve"> </w:t>
      </w:r>
      <w:r w:rsidRPr="00294779">
        <w:t>to</w:t>
      </w:r>
      <w:r w:rsidR="00CA13B5">
        <w:t xml:space="preserve"> </w:t>
      </w:r>
      <w:r w:rsidRPr="00294779">
        <w:t>be</w:t>
      </w:r>
      <w:r w:rsidR="00CA13B5">
        <w:t xml:space="preserve"> </w:t>
      </w:r>
      <w:r w:rsidRPr="00294779">
        <w:t>exercised</w:t>
      </w:r>
      <w:r w:rsidR="00CA13B5">
        <w:t xml:space="preserve"> </w:t>
      </w:r>
      <w:r w:rsidRPr="00294779">
        <w:t>before</w:t>
      </w:r>
      <w:r w:rsidR="00CA13B5">
        <w:t xml:space="preserve"> </w:t>
      </w:r>
      <w:r w:rsidRPr="00294779">
        <w:t>State</w:t>
      </w:r>
      <w:r w:rsidR="00CA13B5">
        <w:t xml:space="preserve"> </w:t>
      </w:r>
      <w:r w:rsidRPr="00294779">
        <w:t>institutions.</w:t>
      </w:r>
    </w:p>
    <w:p w:rsidR="00007951" w:rsidRPr="00294779" w:rsidRDefault="00007951" w:rsidP="002D2B54">
      <w:pPr>
        <w:pStyle w:val="H23G"/>
      </w:pPr>
      <w:r w:rsidRPr="00294779">
        <w:tab/>
      </w:r>
      <w:r w:rsidRPr="00294779">
        <w:tab/>
        <w:t>The</w:t>
      </w:r>
      <w:r w:rsidR="00CA13B5">
        <w:t xml:space="preserve"> </w:t>
      </w:r>
      <w:r w:rsidRPr="00294779">
        <w:t>complaint</w:t>
      </w:r>
    </w:p>
    <w:p w:rsidR="00007951" w:rsidRPr="00294779" w:rsidRDefault="002D2B54" w:rsidP="00007951">
      <w:pPr>
        <w:pStyle w:val="SingleTxtG"/>
      </w:pPr>
      <w:r w:rsidRPr="00294779">
        <w:t>3.1</w:t>
      </w:r>
      <w:r w:rsidRPr="00294779">
        <w:tab/>
      </w:r>
      <w:r w:rsidR="00007951" w:rsidRPr="00294779">
        <w:t>The</w:t>
      </w:r>
      <w:r w:rsidR="00CA13B5">
        <w:t xml:space="preserve"> </w:t>
      </w:r>
      <w:r w:rsidR="00007951" w:rsidRPr="00294779">
        <w:t>author</w:t>
      </w:r>
      <w:r w:rsidR="00CA13B5">
        <w:t xml:space="preserve"> </w:t>
      </w:r>
      <w:r w:rsidR="00007951" w:rsidRPr="00294779">
        <w:t>claims</w:t>
      </w:r>
      <w:r w:rsidR="00CA13B5">
        <w:t xml:space="preserve"> </w:t>
      </w:r>
      <w:r w:rsidR="00007951" w:rsidRPr="00294779">
        <w:t>that</w:t>
      </w:r>
      <w:r w:rsidR="00CA13B5">
        <w:t xml:space="preserve"> </w:t>
      </w:r>
      <w:r w:rsidR="00007951" w:rsidRPr="00294779">
        <w:t>his</w:t>
      </w:r>
      <w:r w:rsidR="00CA13B5">
        <w:t xml:space="preserve"> </w:t>
      </w:r>
      <w:r w:rsidR="00007951" w:rsidRPr="00294779">
        <w:t>brother</w:t>
      </w:r>
      <w:r w:rsidR="00CA13B5">
        <w:t xml:space="preserve"> </w:t>
      </w:r>
      <w:r w:rsidR="00007951" w:rsidRPr="00294779">
        <w:t>became</w:t>
      </w:r>
      <w:r w:rsidR="00CA13B5">
        <w:t xml:space="preserve"> </w:t>
      </w:r>
      <w:r w:rsidR="00007951" w:rsidRPr="00294779">
        <w:t>a</w:t>
      </w:r>
      <w:r w:rsidR="00CA13B5">
        <w:t xml:space="preserve"> </w:t>
      </w:r>
      <w:r w:rsidR="00007951" w:rsidRPr="00294779">
        <w:t>victim</w:t>
      </w:r>
      <w:r w:rsidR="00CA13B5">
        <w:t xml:space="preserve"> </w:t>
      </w:r>
      <w:r w:rsidR="00007951" w:rsidRPr="00294779">
        <w:t>of</w:t>
      </w:r>
      <w:r w:rsidR="00CA13B5">
        <w:t xml:space="preserve"> </w:t>
      </w:r>
      <w:r w:rsidR="00007951" w:rsidRPr="00294779">
        <w:t>enforced</w:t>
      </w:r>
      <w:r w:rsidR="00CA13B5">
        <w:t xml:space="preserve"> </w:t>
      </w:r>
      <w:r w:rsidR="00007951" w:rsidRPr="00294779">
        <w:t>disappearance</w:t>
      </w:r>
      <w:r w:rsidR="00CA13B5">
        <w:t xml:space="preserve"> </w:t>
      </w:r>
      <w:r w:rsidR="00007951" w:rsidRPr="00294779">
        <w:t>on</w:t>
      </w:r>
      <w:r w:rsidR="00CA13B5">
        <w:t xml:space="preserve"> </w:t>
      </w:r>
      <w:r w:rsidR="00007951" w:rsidRPr="00294779">
        <w:t>1</w:t>
      </w:r>
      <w:r w:rsidR="00CA13B5">
        <w:t xml:space="preserve"> </w:t>
      </w:r>
      <w:r w:rsidR="00007951" w:rsidRPr="00294779">
        <w:t>June</w:t>
      </w:r>
      <w:r w:rsidR="00CA13B5">
        <w:t xml:space="preserve"> </w:t>
      </w:r>
      <w:r w:rsidR="00007951" w:rsidRPr="00294779">
        <w:t>1995.</w:t>
      </w:r>
      <w:r w:rsidR="00CA13B5">
        <w:t xml:space="preserve"> </w:t>
      </w:r>
      <w:r w:rsidR="00007951" w:rsidRPr="00294779">
        <w:t>He</w:t>
      </w:r>
      <w:r w:rsidR="00CA13B5">
        <w:t xml:space="preserve"> </w:t>
      </w:r>
      <w:r w:rsidR="00007951" w:rsidRPr="00294779">
        <w:t>invokes</w:t>
      </w:r>
      <w:r w:rsidR="00CA13B5">
        <w:t xml:space="preserve"> </w:t>
      </w:r>
      <w:r w:rsidR="00007951" w:rsidRPr="00294779">
        <w:t>article</w:t>
      </w:r>
      <w:r w:rsidR="00CA13B5">
        <w:t xml:space="preserve"> </w:t>
      </w:r>
      <w:r w:rsidR="00007951" w:rsidRPr="00294779">
        <w:t>7,</w:t>
      </w:r>
      <w:r w:rsidR="00CA13B5">
        <w:t xml:space="preserve"> </w:t>
      </w:r>
      <w:r w:rsidR="00007951" w:rsidRPr="00294779">
        <w:t>paragraph</w:t>
      </w:r>
      <w:r w:rsidR="00CA13B5">
        <w:t xml:space="preserve"> </w:t>
      </w:r>
      <w:r w:rsidR="00007951" w:rsidRPr="00294779">
        <w:t>2</w:t>
      </w:r>
      <w:r w:rsidR="00CA13B5">
        <w:t xml:space="preserve"> </w:t>
      </w:r>
      <w:r w:rsidR="00007951" w:rsidRPr="00294779">
        <w:t>(i),</w:t>
      </w:r>
      <w:r w:rsidR="00CA13B5">
        <w:t xml:space="preserve"> </w:t>
      </w:r>
      <w:r w:rsidR="00007951" w:rsidRPr="00294779">
        <w:t>of</w:t>
      </w:r>
      <w:r w:rsidR="00CA13B5">
        <w:t xml:space="preserve"> </w:t>
      </w:r>
      <w:r w:rsidR="00007951" w:rsidRPr="00294779">
        <w:t>the</w:t>
      </w:r>
      <w:r w:rsidR="00CA13B5">
        <w:t xml:space="preserve"> </w:t>
      </w:r>
      <w:r w:rsidR="00007951" w:rsidRPr="00294779">
        <w:t>Rome</w:t>
      </w:r>
      <w:r w:rsidR="00CA13B5">
        <w:t xml:space="preserve"> </w:t>
      </w:r>
      <w:r w:rsidR="00007951" w:rsidRPr="00294779">
        <w:t>Statute</w:t>
      </w:r>
      <w:r w:rsidR="00CA13B5">
        <w:t xml:space="preserve"> </w:t>
      </w:r>
      <w:r w:rsidR="00007951" w:rsidRPr="00294779">
        <w:t>of</w:t>
      </w:r>
      <w:r w:rsidR="00CA13B5">
        <w:t xml:space="preserve"> </w:t>
      </w:r>
      <w:r w:rsidR="00007951" w:rsidRPr="00294779">
        <w:t>the</w:t>
      </w:r>
      <w:r w:rsidR="00CA13B5">
        <w:t xml:space="preserve"> </w:t>
      </w:r>
      <w:r w:rsidR="00007951" w:rsidRPr="00294779">
        <w:t>International</w:t>
      </w:r>
      <w:r w:rsidR="00CA13B5">
        <w:t xml:space="preserve"> </w:t>
      </w:r>
      <w:r w:rsidR="00007951" w:rsidRPr="00294779">
        <w:t>Criminal</w:t>
      </w:r>
      <w:r w:rsidR="00CA13B5">
        <w:t xml:space="preserve"> </w:t>
      </w:r>
      <w:r w:rsidR="00007951" w:rsidRPr="00294779">
        <w:t>Court</w:t>
      </w:r>
      <w:r w:rsidR="00CA13B5">
        <w:t xml:space="preserve"> </w:t>
      </w:r>
      <w:r w:rsidR="00007951" w:rsidRPr="00294779">
        <w:t>and</w:t>
      </w:r>
      <w:r w:rsidR="00CA13B5">
        <w:t xml:space="preserve"> </w:t>
      </w:r>
      <w:r w:rsidR="00007951" w:rsidRPr="00294779">
        <w:t>article</w:t>
      </w:r>
      <w:r w:rsidR="00CA13B5">
        <w:t xml:space="preserve"> </w:t>
      </w:r>
      <w:r w:rsidR="00007951" w:rsidRPr="00294779">
        <w:t>2</w:t>
      </w:r>
      <w:r w:rsidR="00CA13B5">
        <w:t xml:space="preserve"> </w:t>
      </w:r>
      <w:r w:rsidR="00007951" w:rsidRPr="00294779">
        <w:t>of</w:t>
      </w:r>
      <w:r w:rsidR="00CA13B5">
        <w:t xml:space="preserve"> </w:t>
      </w:r>
      <w:r w:rsidR="00007951" w:rsidRPr="00294779">
        <w:t>the</w:t>
      </w:r>
      <w:r w:rsidR="00CA13B5">
        <w:t xml:space="preserve"> </w:t>
      </w:r>
      <w:r w:rsidR="00007951" w:rsidRPr="00294779">
        <w:t>International</w:t>
      </w:r>
      <w:r w:rsidR="00CA13B5">
        <w:t xml:space="preserve"> </w:t>
      </w:r>
      <w:r w:rsidR="00007951" w:rsidRPr="00294779">
        <w:t>Convention</w:t>
      </w:r>
      <w:r w:rsidR="00CA13B5">
        <w:t xml:space="preserve"> </w:t>
      </w:r>
      <w:r w:rsidR="00007951" w:rsidRPr="00294779">
        <w:t>for</w:t>
      </w:r>
      <w:r w:rsidR="00CA13B5">
        <w:t xml:space="preserve"> </w:t>
      </w:r>
      <w:r w:rsidR="00007951" w:rsidRPr="00294779">
        <w:t>the</w:t>
      </w:r>
      <w:r w:rsidR="00CA13B5">
        <w:t xml:space="preserve"> </w:t>
      </w:r>
      <w:r w:rsidR="00007951" w:rsidRPr="00294779">
        <w:t>Protection</w:t>
      </w:r>
      <w:r w:rsidR="00CA13B5">
        <w:t xml:space="preserve"> </w:t>
      </w:r>
      <w:r w:rsidR="00007951" w:rsidRPr="00294779">
        <w:t>of</w:t>
      </w:r>
      <w:r w:rsidR="00CA13B5">
        <w:t xml:space="preserve"> </w:t>
      </w:r>
      <w:r w:rsidR="00007951" w:rsidRPr="00294779">
        <w:t>All</w:t>
      </w:r>
      <w:r w:rsidR="00CA13B5">
        <w:t xml:space="preserve"> </w:t>
      </w:r>
      <w:r w:rsidR="00007951" w:rsidRPr="00294779">
        <w:t>Persons</w:t>
      </w:r>
      <w:r w:rsidR="00CA13B5">
        <w:t xml:space="preserve"> </w:t>
      </w:r>
      <w:r w:rsidR="00007951" w:rsidRPr="00294779">
        <w:t>from</w:t>
      </w:r>
      <w:r w:rsidR="00CA13B5">
        <w:t xml:space="preserve"> </w:t>
      </w:r>
      <w:r w:rsidR="00007951" w:rsidRPr="00294779">
        <w:t>Enforced</w:t>
      </w:r>
      <w:r w:rsidR="00CA13B5">
        <w:t xml:space="preserve"> </w:t>
      </w:r>
      <w:r w:rsidR="00007951" w:rsidRPr="00294779">
        <w:t>Disappearance.</w:t>
      </w:r>
    </w:p>
    <w:p w:rsidR="00007951" w:rsidRPr="00294779" w:rsidRDefault="002D2B54" w:rsidP="00007951">
      <w:pPr>
        <w:pStyle w:val="SingleTxtG"/>
      </w:pPr>
      <w:r w:rsidRPr="00294779">
        <w:lastRenderedPageBreak/>
        <w:t>3.2</w:t>
      </w:r>
      <w:r w:rsidRPr="00294779">
        <w:tab/>
      </w:r>
      <w:r w:rsidR="00007951" w:rsidRPr="00294779">
        <w:t>He</w:t>
      </w:r>
      <w:r w:rsidR="00CA13B5">
        <w:t xml:space="preserve"> </w:t>
      </w:r>
      <w:r w:rsidR="00007951" w:rsidRPr="00294779">
        <w:t>considers</w:t>
      </w:r>
      <w:r w:rsidR="00CA13B5">
        <w:t xml:space="preserve"> </w:t>
      </w:r>
      <w:r w:rsidR="00007951" w:rsidRPr="00294779">
        <w:t>that,</w:t>
      </w:r>
      <w:r w:rsidR="00CA13B5">
        <w:t xml:space="preserve"> </w:t>
      </w:r>
      <w:r w:rsidR="00007951" w:rsidRPr="00294779">
        <w:t>as</w:t>
      </w:r>
      <w:r w:rsidR="00CA13B5">
        <w:t xml:space="preserve"> </w:t>
      </w:r>
      <w:r w:rsidR="00007951" w:rsidRPr="00294779">
        <w:t>13</w:t>
      </w:r>
      <w:r w:rsidR="00CA13B5">
        <w:t xml:space="preserve"> </w:t>
      </w:r>
      <w:r w:rsidR="00007951" w:rsidRPr="00294779">
        <w:t>years</w:t>
      </w:r>
      <w:r w:rsidR="00CA13B5">
        <w:t xml:space="preserve"> </w:t>
      </w:r>
      <w:r w:rsidR="00007951" w:rsidRPr="00294779">
        <w:t>have</w:t>
      </w:r>
      <w:r w:rsidR="00CA13B5">
        <w:t xml:space="preserve"> </w:t>
      </w:r>
      <w:r w:rsidR="00007951" w:rsidRPr="00294779">
        <w:t>passed</w:t>
      </w:r>
      <w:r w:rsidR="00CA13B5">
        <w:t xml:space="preserve"> </w:t>
      </w:r>
      <w:r w:rsidR="00007951" w:rsidRPr="00294779">
        <w:t>since</w:t>
      </w:r>
      <w:r w:rsidR="00CA13B5">
        <w:t xml:space="preserve"> </w:t>
      </w:r>
      <w:r w:rsidR="00007951" w:rsidRPr="00294779">
        <w:t>his</w:t>
      </w:r>
      <w:r w:rsidR="00CA13B5">
        <w:t xml:space="preserve"> </w:t>
      </w:r>
      <w:r w:rsidR="00007951" w:rsidRPr="00294779">
        <w:t>brother</w:t>
      </w:r>
      <w:r w:rsidR="00294779">
        <w:t>’</w:t>
      </w:r>
      <w:r w:rsidR="00007951" w:rsidRPr="00294779">
        <w:t>s</w:t>
      </w:r>
      <w:r w:rsidR="00CA13B5">
        <w:t xml:space="preserve"> </w:t>
      </w:r>
      <w:r w:rsidR="00007951" w:rsidRPr="00294779">
        <w:t>disappearance</w:t>
      </w:r>
      <w:r w:rsidR="00CA13B5">
        <w:t xml:space="preserve"> </w:t>
      </w:r>
      <w:r w:rsidR="00007951" w:rsidRPr="00294779">
        <w:t>at</w:t>
      </w:r>
      <w:r w:rsidR="00CA13B5">
        <w:t xml:space="preserve"> </w:t>
      </w:r>
      <w:r w:rsidR="00007951" w:rsidRPr="00294779">
        <w:t>a</w:t>
      </w:r>
      <w:r w:rsidR="00CA13B5">
        <w:t xml:space="preserve"> </w:t>
      </w:r>
      <w:r w:rsidR="00007951" w:rsidRPr="00294779">
        <w:t>secret</w:t>
      </w:r>
      <w:r w:rsidR="00CA13B5">
        <w:t xml:space="preserve"> </w:t>
      </w:r>
      <w:r w:rsidR="00007951" w:rsidRPr="00294779">
        <w:t>detention</w:t>
      </w:r>
      <w:r w:rsidR="00CA13B5">
        <w:t xml:space="preserve"> </w:t>
      </w:r>
      <w:r w:rsidR="00007951" w:rsidRPr="00294779">
        <w:t>centre,</w:t>
      </w:r>
      <w:r w:rsidR="00CA13B5">
        <w:t xml:space="preserve"> </w:t>
      </w:r>
      <w:r w:rsidR="00007951" w:rsidRPr="00294779">
        <w:t>there</w:t>
      </w:r>
      <w:r w:rsidR="00CA13B5">
        <w:t xml:space="preserve"> </w:t>
      </w:r>
      <w:r w:rsidR="00007951" w:rsidRPr="00294779">
        <w:t>is</w:t>
      </w:r>
      <w:r w:rsidR="00CA13B5">
        <w:t xml:space="preserve"> </w:t>
      </w:r>
      <w:r w:rsidR="00007951" w:rsidRPr="00294779">
        <w:t>very</w:t>
      </w:r>
      <w:r w:rsidR="00CA13B5">
        <w:t xml:space="preserve"> </w:t>
      </w:r>
      <w:r w:rsidR="00007951" w:rsidRPr="00294779">
        <w:t>little</w:t>
      </w:r>
      <w:r w:rsidR="00CA13B5">
        <w:t xml:space="preserve"> </w:t>
      </w:r>
      <w:r w:rsidR="00007951" w:rsidRPr="00294779">
        <w:t>hope</w:t>
      </w:r>
      <w:r w:rsidR="00CA13B5">
        <w:t xml:space="preserve"> </w:t>
      </w:r>
      <w:r w:rsidR="00007951" w:rsidRPr="00294779">
        <w:t>of</w:t>
      </w:r>
      <w:r w:rsidR="00CA13B5">
        <w:t xml:space="preserve"> </w:t>
      </w:r>
      <w:r w:rsidR="00007951" w:rsidRPr="00294779">
        <w:t>finding</w:t>
      </w:r>
      <w:r w:rsidR="00CA13B5">
        <w:t xml:space="preserve"> </w:t>
      </w:r>
      <w:r w:rsidR="00007951" w:rsidRPr="00294779">
        <w:t>him</w:t>
      </w:r>
      <w:r w:rsidR="00CA13B5">
        <w:t xml:space="preserve"> </w:t>
      </w:r>
      <w:r w:rsidR="00007951" w:rsidRPr="00294779">
        <w:t>alive.</w:t>
      </w:r>
      <w:r w:rsidR="00CA13B5">
        <w:t xml:space="preserve"> </w:t>
      </w:r>
      <w:r w:rsidR="00007951" w:rsidRPr="00294779">
        <w:t>His</w:t>
      </w:r>
      <w:r w:rsidR="00CA13B5">
        <w:t xml:space="preserve"> </w:t>
      </w:r>
      <w:r w:rsidR="00007951" w:rsidRPr="00294779">
        <w:t>brother</w:t>
      </w:r>
      <w:r w:rsidR="00294779">
        <w:t>’</w:t>
      </w:r>
      <w:r w:rsidR="00007951" w:rsidRPr="00294779">
        <w:t>s</w:t>
      </w:r>
      <w:r w:rsidR="00CA13B5">
        <w:t xml:space="preserve"> </w:t>
      </w:r>
      <w:r w:rsidR="00007951" w:rsidRPr="00294779">
        <w:t>prolonged</w:t>
      </w:r>
      <w:r w:rsidR="00CA13B5">
        <w:t xml:space="preserve"> </w:t>
      </w:r>
      <w:r w:rsidR="00007951" w:rsidRPr="00294779">
        <w:t>absence,</w:t>
      </w:r>
      <w:r w:rsidR="00CA13B5">
        <w:t xml:space="preserve"> </w:t>
      </w:r>
      <w:r w:rsidR="00007951" w:rsidRPr="00294779">
        <w:t>together</w:t>
      </w:r>
      <w:r w:rsidR="00CA13B5">
        <w:t xml:space="preserve"> </w:t>
      </w:r>
      <w:r w:rsidR="00007951" w:rsidRPr="00294779">
        <w:t>with</w:t>
      </w:r>
      <w:r w:rsidR="00CA13B5">
        <w:t xml:space="preserve"> </w:t>
      </w:r>
      <w:r w:rsidR="00007951" w:rsidRPr="00294779">
        <w:t>the</w:t>
      </w:r>
      <w:r w:rsidR="00CA13B5">
        <w:t xml:space="preserve"> </w:t>
      </w:r>
      <w:r w:rsidR="00007951" w:rsidRPr="00294779">
        <w:t>circumstances</w:t>
      </w:r>
      <w:r w:rsidR="00CA13B5">
        <w:t xml:space="preserve"> </w:t>
      </w:r>
      <w:r w:rsidR="00007951" w:rsidRPr="00294779">
        <w:t>surrounding</w:t>
      </w:r>
      <w:r w:rsidR="00CA13B5">
        <w:t xml:space="preserve"> </w:t>
      </w:r>
      <w:r w:rsidR="00007951" w:rsidRPr="00294779">
        <w:t>his</w:t>
      </w:r>
      <w:r w:rsidR="00CA13B5">
        <w:t xml:space="preserve"> </w:t>
      </w:r>
      <w:r w:rsidR="00007951" w:rsidRPr="00294779">
        <w:t>arrest,</w:t>
      </w:r>
      <w:r w:rsidR="00CA13B5">
        <w:t xml:space="preserve"> </w:t>
      </w:r>
      <w:r w:rsidR="00007951" w:rsidRPr="00294779">
        <w:t>suggest</w:t>
      </w:r>
      <w:r w:rsidR="00CA13B5">
        <w:t xml:space="preserve"> </w:t>
      </w:r>
      <w:r w:rsidR="00007951" w:rsidRPr="00294779">
        <w:t>that</w:t>
      </w:r>
      <w:r w:rsidR="00CA13B5">
        <w:t xml:space="preserve"> </w:t>
      </w:r>
      <w:r w:rsidR="00007951" w:rsidRPr="00294779">
        <w:t>he</w:t>
      </w:r>
      <w:r w:rsidR="00CA13B5">
        <w:t xml:space="preserve"> </w:t>
      </w:r>
      <w:r w:rsidR="00007951" w:rsidRPr="00294779">
        <w:t>died</w:t>
      </w:r>
      <w:r w:rsidR="00CA13B5">
        <w:t xml:space="preserve"> </w:t>
      </w:r>
      <w:r w:rsidR="00007951" w:rsidRPr="00294779">
        <w:t>in</w:t>
      </w:r>
      <w:r w:rsidR="00CA13B5">
        <w:t xml:space="preserve"> </w:t>
      </w:r>
      <w:r w:rsidR="00007951" w:rsidRPr="00294779">
        <w:t>detention.</w:t>
      </w:r>
      <w:r w:rsidR="00CA13B5">
        <w:t xml:space="preserve"> </w:t>
      </w:r>
      <w:r w:rsidR="00007951" w:rsidRPr="00294779">
        <w:t>Incommunicado</w:t>
      </w:r>
      <w:r w:rsidR="00CA13B5">
        <w:t xml:space="preserve"> </w:t>
      </w:r>
      <w:r w:rsidR="00007951" w:rsidRPr="00294779">
        <w:t>detention</w:t>
      </w:r>
      <w:r w:rsidR="00CA13B5">
        <w:t xml:space="preserve"> </w:t>
      </w:r>
      <w:r w:rsidR="00007951" w:rsidRPr="00294779">
        <w:t>entails</w:t>
      </w:r>
      <w:r w:rsidR="00CA13B5">
        <w:t xml:space="preserve"> </w:t>
      </w:r>
      <w:r w:rsidR="00007951" w:rsidRPr="00294779">
        <w:t>a</w:t>
      </w:r>
      <w:r w:rsidR="00CA13B5">
        <w:t xml:space="preserve"> </w:t>
      </w:r>
      <w:r w:rsidR="00007951" w:rsidRPr="00294779">
        <w:t>high</w:t>
      </w:r>
      <w:r w:rsidR="00CA13B5">
        <w:t xml:space="preserve"> </w:t>
      </w:r>
      <w:r w:rsidR="00007951" w:rsidRPr="00294779">
        <w:t>risk</w:t>
      </w:r>
      <w:r w:rsidR="00CA13B5">
        <w:t xml:space="preserve"> </w:t>
      </w:r>
      <w:r w:rsidR="00007951" w:rsidRPr="00294779">
        <w:t>that</w:t>
      </w:r>
      <w:r w:rsidR="00CA13B5">
        <w:t xml:space="preserve"> </w:t>
      </w:r>
      <w:r w:rsidR="00007951" w:rsidRPr="00294779">
        <w:t>the</w:t>
      </w:r>
      <w:r w:rsidR="00CA13B5">
        <w:t xml:space="preserve"> </w:t>
      </w:r>
      <w:r w:rsidR="00007951" w:rsidRPr="00294779">
        <w:t>right</w:t>
      </w:r>
      <w:r w:rsidR="00CA13B5">
        <w:t xml:space="preserve"> </w:t>
      </w:r>
      <w:r w:rsidR="00007951" w:rsidRPr="00294779">
        <w:t>to</w:t>
      </w:r>
      <w:r w:rsidR="00CA13B5">
        <w:t xml:space="preserve"> </w:t>
      </w:r>
      <w:r w:rsidR="00007951" w:rsidRPr="00294779">
        <w:t>life</w:t>
      </w:r>
      <w:r w:rsidR="00CA13B5">
        <w:t xml:space="preserve"> </w:t>
      </w:r>
      <w:r w:rsidR="00007951" w:rsidRPr="00294779">
        <w:t>may</w:t>
      </w:r>
      <w:r w:rsidR="00CA13B5">
        <w:t xml:space="preserve"> </w:t>
      </w:r>
      <w:r w:rsidR="00007951" w:rsidRPr="00294779">
        <w:t>be</w:t>
      </w:r>
      <w:r w:rsidR="00CA13B5">
        <w:t xml:space="preserve"> </w:t>
      </w:r>
      <w:r w:rsidR="00007951" w:rsidRPr="00294779">
        <w:t>violated.</w:t>
      </w:r>
      <w:r w:rsidR="00CA13B5">
        <w:t xml:space="preserve"> </w:t>
      </w:r>
      <w:r w:rsidR="00007951" w:rsidRPr="00294779">
        <w:t>The</w:t>
      </w:r>
      <w:r w:rsidR="00CA13B5">
        <w:t xml:space="preserve"> </w:t>
      </w:r>
      <w:r w:rsidR="00007951" w:rsidRPr="00294779">
        <w:t>threat</w:t>
      </w:r>
      <w:r w:rsidR="00CA13B5">
        <w:t xml:space="preserve"> </w:t>
      </w:r>
      <w:r w:rsidR="00007951" w:rsidRPr="00294779">
        <w:t>posed</w:t>
      </w:r>
      <w:r w:rsidR="00CA13B5">
        <w:t xml:space="preserve"> </w:t>
      </w:r>
      <w:r w:rsidR="00007951" w:rsidRPr="00294779">
        <w:t>to</w:t>
      </w:r>
      <w:r w:rsidR="00CA13B5">
        <w:t xml:space="preserve"> </w:t>
      </w:r>
      <w:r w:rsidR="00007951" w:rsidRPr="00294779">
        <w:t>a</w:t>
      </w:r>
      <w:r w:rsidR="00CA13B5">
        <w:t xml:space="preserve"> </w:t>
      </w:r>
      <w:r w:rsidR="00007951" w:rsidRPr="00294779">
        <w:t>victim</w:t>
      </w:r>
      <w:r w:rsidR="00294779">
        <w:t>’</w:t>
      </w:r>
      <w:r w:rsidR="00007951" w:rsidRPr="00294779">
        <w:t>s</w:t>
      </w:r>
      <w:r w:rsidR="00CA13B5">
        <w:t xml:space="preserve"> </w:t>
      </w:r>
      <w:r w:rsidR="00007951" w:rsidRPr="00294779">
        <w:t>life</w:t>
      </w:r>
      <w:r w:rsidR="00CA13B5">
        <w:t xml:space="preserve"> </w:t>
      </w:r>
      <w:r w:rsidR="00007951" w:rsidRPr="00294779">
        <w:t>at</w:t>
      </w:r>
      <w:r w:rsidR="00CA13B5">
        <w:t xml:space="preserve"> </w:t>
      </w:r>
      <w:r w:rsidR="00007951" w:rsidRPr="00294779">
        <w:t>the</w:t>
      </w:r>
      <w:r w:rsidR="00CA13B5">
        <w:t xml:space="preserve"> </w:t>
      </w:r>
      <w:r w:rsidR="00007951" w:rsidRPr="00294779">
        <w:t>time</w:t>
      </w:r>
      <w:r w:rsidR="00CA13B5">
        <w:t xml:space="preserve"> </w:t>
      </w:r>
      <w:r w:rsidR="00007951" w:rsidRPr="00294779">
        <w:t>of</w:t>
      </w:r>
      <w:r w:rsidR="00CA13B5">
        <w:t xml:space="preserve"> </w:t>
      </w:r>
      <w:r w:rsidR="00007951" w:rsidRPr="00294779">
        <w:t>an</w:t>
      </w:r>
      <w:r w:rsidR="00CA13B5">
        <w:t xml:space="preserve"> </w:t>
      </w:r>
      <w:r w:rsidR="00007951" w:rsidRPr="00294779">
        <w:t>enforced</w:t>
      </w:r>
      <w:r w:rsidR="00CA13B5">
        <w:t xml:space="preserve"> </w:t>
      </w:r>
      <w:r w:rsidR="00007951" w:rsidRPr="00294779">
        <w:t>disappearance</w:t>
      </w:r>
      <w:r w:rsidR="00CA13B5">
        <w:t xml:space="preserve"> </w:t>
      </w:r>
      <w:r w:rsidR="00007951" w:rsidRPr="00294779">
        <w:t>constitutes</w:t>
      </w:r>
      <w:r w:rsidR="00CA13B5">
        <w:t xml:space="preserve"> </w:t>
      </w:r>
      <w:r w:rsidR="00007951" w:rsidRPr="00294779">
        <w:t>a</w:t>
      </w:r>
      <w:r w:rsidR="00CA13B5">
        <w:t xml:space="preserve"> </w:t>
      </w:r>
      <w:r w:rsidR="00007951" w:rsidRPr="00294779">
        <w:t>violation</w:t>
      </w:r>
      <w:r w:rsidR="00CA13B5">
        <w:t xml:space="preserve"> </w:t>
      </w:r>
      <w:r w:rsidR="00007951" w:rsidRPr="00294779">
        <w:t>of</w:t>
      </w:r>
      <w:r w:rsidR="00CA13B5">
        <w:t xml:space="preserve"> </w:t>
      </w:r>
      <w:r w:rsidR="00007951" w:rsidRPr="00294779">
        <w:t>article</w:t>
      </w:r>
      <w:r w:rsidR="00CA13B5">
        <w:t xml:space="preserve"> </w:t>
      </w:r>
      <w:r w:rsidR="00007951" w:rsidRPr="00294779">
        <w:t>6</w:t>
      </w:r>
      <w:r w:rsidR="00CA13B5">
        <w:t xml:space="preserve"> </w:t>
      </w:r>
      <w:r w:rsidR="00007951" w:rsidRPr="00294779">
        <w:t>of</w:t>
      </w:r>
      <w:r w:rsidR="00CA13B5">
        <w:t xml:space="preserve"> </w:t>
      </w:r>
      <w:r w:rsidR="00007951" w:rsidRPr="00294779">
        <w:t>the</w:t>
      </w:r>
      <w:r w:rsidR="00CA13B5">
        <w:t xml:space="preserve"> </w:t>
      </w:r>
      <w:r w:rsidR="00007951" w:rsidRPr="00294779">
        <w:t>Covenant</w:t>
      </w:r>
      <w:r w:rsidR="00CA13B5">
        <w:t xml:space="preserve"> </w:t>
      </w:r>
      <w:r w:rsidR="00007951" w:rsidRPr="00294779">
        <w:t>insofar</w:t>
      </w:r>
      <w:r w:rsidR="00CA13B5">
        <w:t xml:space="preserve"> </w:t>
      </w:r>
      <w:r w:rsidR="00007951" w:rsidRPr="00294779">
        <w:t>as</w:t>
      </w:r>
      <w:r w:rsidR="00CA13B5">
        <w:t xml:space="preserve"> </w:t>
      </w:r>
      <w:r w:rsidR="00007951" w:rsidRPr="00294779">
        <w:t>the</w:t>
      </w:r>
      <w:r w:rsidR="00CA13B5">
        <w:t xml:space="preserve"> </w:t>
      </w:r>
      <w:r w:rsidR="00007951" w:rsidRPr="00294779">
        <w:t>State</w:t>
      </w:r>
      <w:r w:rsidR="00CA13B5">
        <w:t xml:space="preserve"> </w:t>
      </w:r>
      <w:r w:rsidR="00007951" w:rsidRPr="00294779">
        <w:t>party</w:t>
      </w:r>
      <w:r w:rsidR="00CA13B5">
        <w:t xml:space="preserve"> </w:t>
      </w:r>
      <w:r w:rsidR="00007951" w:rsidRPr="00294779">
        <w:t>has</w:t>
      </w:r>
      <w:r w:rsidR="00CA13B5">
        <w:t xml:space="preserve"> </w:t>
      </w:r>
      <w:r w:rsidR="00007951" w:rsidRPr="00294779">
        <w:t>not</w:t>
      </w:r>
      <w:r w:rsidR="00CA13B5">
        <w:t xml:space="preserve"> </w:t>
      </w:r>
      <w:r w:rsidR="00007951" w:rsidRPr="00294779">
        <w:t>fulfilled</w:t>
      </w:r>
      <w:r w:rsidR="00CA13B5">
        <w:t xml:space="preserve"> </w:t>
      </w:r>
      <w:r w:rsidR="00007951" w:rsidRPr="00294779">
        <w:t>its</w:t>
      </w:r>
      <w:r w:rsidR="00CA13B5">
        <w:t xml:space="preserve"> </w:t>
      </w:r>
      <w:r w:rsidR="00007951" w:rsidRPr="00294779">
        <w:t>duty</w:t>
      </w:r>
      <w:r w:rsidR="00CA13B5">
        <w:t xml:space="preserve"> </w:t>
      </w:r>
      <w:r w:rsidR="00007951" w:rsidRPr="00294779">
        <w:t>to</w:t>
      </w:r>
      <w:r w:rsidR="00CA13B5">
        <w:t xml:space="preserve"> </w:t>
      </w:r>
      <w:r w:rsidR="00007951" w:rsidRPr="00294779">
        <w:t>protect</w:t>
      </w:r>
      <w:r w:rsidR="00CA13B5">
        <w:t xml:space="preserve"> </w:t>
      </w:r>
      <w:r w:rsidR="00007951" w:rsidRPr="00294779">
        <w:t>the</w:t>
      </w:r>
      <w:r w:rsidR="00CA13B5">
        <w:t xml:space="preserve"> </w:t>
      </w:r>
      <w:r w:rsidR="00007951" w:rsidRPr="00294779">
        <w:t>fundamental</w:t>
      </w:r>
      <w:r w:rsidR="00CA13B5">
        <w:t xml:space="preserve"> </w:t>
      </w:r>
      <w:r w:rsidR="00007951" w:rsidRPr="00294779">
        <w:t>right</w:t>
      </w:r>
      <w:r w:rsidR="00CA13B5">
        <w:t xml:space="preserve"> </w:t>
      </w:r>
      <w:r w:rsidR="00007951" w:rsidRPr="00294779">
        <w:t>to</w:t>
      </w:r>
      <w:r w:rsidR="00CA13B5">
        <w:t xml:space="preserve"> </w:t>
      </w:r>
      <w:r w:rsidR="00007951" w:rsidRPr="00294779">
        <w:t>life.</w:t>
      </w:r>
      <w:r w:rsidR="00CA13B5">
        <w:t xml:space="preserve"> </w:t>
      </w:r>
      <w:r w:rsidR="00007951" w:rsidRPr="00294779">
        <w:t>The</w:t>
      </w:r>
      <w:r w:rsidR="00CA13B5">
        <w:t xml:space="preserve"> </w:t>
      </w:r>
      <w:r w:rsidR="00007951" w:rsidRPr="00294779">
        <w:t>State</w:t>
      </w:r>
      <w:r w:rsidR="00CA13B5">
        <w:t xml:space="preserve"> </w:t>
      </w:r>
      <w:r w:rsidR="00007951" w:rsidRPr="00294779">
        <w:t>has,</w:t>
      </w:r>
      <w:r w:rsidR="00CA13B5">
        <w:t xml:space="preserve"> </w:t>
      </w:r>
      <w:r w:rsidR="00007951" w:rsidRPr="00294779">
        <w:t>moreover,</w:t>
      </w:r>
      <w:r w:rsidR="00CA13B5">
        <w:t xml:space="preserve"> </w:t>
      </w:r>
      <w:r w:rsidR="00007951" w:rsidRPr="00294779">
        <w:t>not</w:t>
      </w:r>
      <w:r w:rsidR="00CA13B5">
        <w:t xml:space="preserve"> </w:t>
      </w:r>
      <w:r w:rsidR="00007951" w:rsidRPr="00294779">
        <w:t>fulfilled</w:t>
      </w:r>
      <w:r w:rsidR="00CA13B5">
        <w:t xml:space="preserve"> </w:t>
      </w:r>
      <w:r w:rsidR="00007951" w:rsidRPr="00294779">
        <w:t>its</w:t>
      </w:r>
      <w:r w:rsidR="00CA13B5">
        <w:t xml:space="preserve"> </w:t>
      </w:r>
      <w:r w:rsidR="00007951" w:rsidRPr="00294779">
        <w:t>duty</w:t>
      </w:r>
      <w:r w:rsidR="00CA13B5">
        <w:t xml:space="preserve"> </w:t>
      </w:r>
      <w:r w:rsidR="00007951" w:rsidRPr="00294779">
        <w:t>to</w:t>
      </w:r>
      <w:r w:rsidR="00CA13B5">
        <w:t xml:space="preserve"> </w:t>
      </w:r>
      <w:r w:rsidR="00007951" w:rsidRPr="00294779">
        <w:t>guarantee</w:t>
      </w:r>
      <w:r w:rsidR="00CA13B5">
        <w:t xml:space="preserve"> </w:t>
      </w:r>
      <w:r w:rsidR="00007951" w:rsidRPr="00294779">
        <w:t>the</w:t>
      </w:r>
      <w:r w:rsidR="00CA13B5">
        <w:t xml:space="preserve"> </w:t>
      </w:r>
      <w:r w:rsidR="00007951" w:rsidRPr="00294779">
        <w:t>right</w:t>
      </w:r>
      <w:r w:rsidR="00CA13B5">
        <w:t xml:space="preserve"> </w:t>
      </w:r>
      <w:r w:rsidR="00007951" w:rsidRPr="00294779">
        <w:t>to</w:t>
      </w:r>
      <w:r w:rsidR="00CA13B5">
        <w:t xml:space="preserve"> </w:t>
      </w:r>
      <w:r w:rsidR="00007951" w:rsidRPr="00294779">
        <w:t>life,</w:t>
      </w:r>
      <w:r w:rsidR="00CA13B5">
        <w:t xml:space="preserve"> </w:t>
      </w:r>
      <w:r w:rsidR="00007951" w:rsidRPr="00294779">
        <w:t>in</w:t>
      </w:r>
      <w:r w:rsidR="00CA13B5">
        <w:t xml:space="preserve"> </w:t>
      </w:r>
      <w:r w:rsidR="00007951" w:rsidRPr="00294779">
        <w:t>that</w:t>
      </w:r>
      <w:r w:rsidR="00CA13B5">
        <w:t xml:space="preserve"> </w:t>
      </w:r>
      <w:r w:rsidR="00007951" w:rsidRPr="00294779">
        <w:t>it</w:t>
      </w:r>
      <w:r w:rsidR="00CA13B5">
        <w:t xml:space="preserve"> </w:t>
      </w:r>
      <w:r w:rsidR="00007951" w:rsidRPr="00294779">
        <w:t>has</w:t>
      </w:r>
      <w:r w:rsidR="00CA13B5">
        <w:t xml:space="preserve"> </w:t>
      </w:r>
      <w:r w:rsidR="00007951" w:rsidRPr="00294779">
        <w:t>made</w:t>
      </w:r>
      <w:r w:rsidR="00CA13B5">
        <w:t xml:space="preserve"> </w:t>
      </w:r>
      <w:r w:rsidR="00007951" w:rsidRPr="00294779">
        <w:t>no</w:t>
      </w:r>
      <w:r w:rsidR="00CA13B5">
        <w:t xml:space="preserve"> </w:t>
      </w:r>
      <w:r w:rsidR="00007951" w:rsidRPr="00294779">
        <w:t>effort</w:t>
      </w:r>
      <w:r w:rsidR="00CA13B5">
        <w:t xml:space="preserve"> </w:t>
      </w:r>
      <w:r w:rsidR="00007951" w:rsidRPr="00294779">
        <w:t>to</w:t>
      </w:r>
      <w:r w:rsidR="00CA13B5">
        <w:t xml:space="preserve"> </w:t>
      </w:r>
      <w:r w:rsidR="00007951" w:rsidRPr="00294779">
        <w:t>conduct</w:t>
      </w:r>
      <w:r w:rsidR="00CA13B5">
        <w:t xml:space="preserve"> </w:t>
      </w:r>
      <w:r w:rsidR="00007951" w:rsidRPr="00294779">
        <w:t>an</w:t>
      </w:r>
      <w:r w:rsidR="00CA13B5">
        <w:t xml:space="preserve"> </w:t>
      </w:r>
      <w:r w:rsidR="00007951" w:rsidRPr="00294779">
        <w:t>effective</w:t>
      </w:r>
      <w:r w:rsidR="00CA13B5">
        <w:t xml:space="preserve"> </w:t>
      </w:r>
      <w:r w:rsidR="00007951" w:rsidRPr="00294779">
        <w:t>investigation</w:t>
      </w:r>
      <w:r w:rsidR="00CA13B5">
        <w:t xml:space="preserve"> </w:t>
      </w:r>
      <w:r w:rsidR="00007951" w:rsidRPr="00294779">
        <w:t>into</w:t>
      </w:r>
      <w:r w:rsidR="00CA13B5">
        <w:t xml:space="preserve"> </w:t>
      </w:r>
      <w:r w:rsidR="00007951" w:rsidRPr="00294779">
        <w:t>what</w:t>
      </w:r>
      <w:r w:rsidR="00CA13B5">
        <w:t xml:space="preserve"> </w:t>
      </w:r>
      <w:r w:rsidR="00007951" w:rsidRPr="00294779">
        <w:t>happened</w:t>
      </w:r>
      <w:r w:rsidR="00CA13B5">
        <w:t xml:space="preserve"> </w:t>
      </w:r>
      <w:r w:rsidR="00007951" w:rsidRPr="00294779">
        <w:t>to</w:t>
      </w:r>
      <w:r w:rsidR="00CA13B5">
        <w:t xml:space="preserve"> </w:t>
      </w:r>
      <w:r w:rsidR="00007951" w:rsidRPr="00294779">
        <w:t>the</w:t>
      </w:r>
      <w:r w:rsidR="00CA13B5">
        <w:t xml:space="preserve"> </w:t>
      </w:r>
      <w:r w:rsidR="00007951" w:rsidRPr="00294779">
        <w:t>victim.</w:t>
      </w:r>
    </w:p>
    <w:p w:rsidR="00007951" w:rsidRPr="00294779" w:rsidRDefault="00007951" w:rsidP="00007951">
      <w:pPr>
        <w:pStyle w:val="SingleTxtG"/>
      </w:pPr>
      <w:r w:rsidRPr="00294779">
        <w:t>3.3</w:t>
      </w:r>
      <w:r w:rsidRPr="00294779">
        <w:tab/>
        <w:t>As</w:t>
      </w:r>
      <w:r w:rsidR="00CA13B5">
        <w:t xml:space="preserve"> </w:t>
      </w:r>
      <w:r w:rsidRPr="00294779">
        <w:t>regards</w:t>
      </w:r>
      <w:r w:rsidR="00CA13B5">
        <w:t xml:space="preserve"> </w:t>
      </w:r>
      <w:r w:rsidRPr="00294779">
        <w:t>the</w:t>
      </w:r>
      <w:r w:rsidR="00CA13B5">
        <w:t xml:space="preserve"> </w:t>
      </w:r>
      <w:r w:rsidRPr="00294779">
        <w:t>victim,</w:t>
      </w:r>
      <w:r w:rsidR="00CA13B5">
        <w:t xml:space="preserve"> </w:t>
      </w:r>
      <w:r w:rsidRPr="00294779">
        <w:t>the</w:t>
      </w:r>
      <w:r w:rsidR="00CA13B5">
        <w:t xml:space="preserve"> </w:t>
      </w:r>
      <w:r w:rsidRPr="00294779">
        <w:t>mere</w:t>
      </w:r>
      <w:r w:rsidR="00CA13B5">
        <w:t xml:space="preserve"> </w:t>
      </w:r>
      <w:r w:rsidRPr="00294779">
        <w:t>fact</w:t>
      </w:r>
      <w:r w:rsidR="00CA13B5">
        <w:t xml:space="preserve"> </w:t>
      </w:r>
      <w:r w:rsidRPr="00294779">
        <w:t>of</w:t>
      </w:r>
      <w:r w:rsidR="00CA13B5">
        <w:t xml:space="preserve"> </w:t>
      </w:r>
      <w:r w:rsidRPr="00294779">
        <w:t>being</w:t>
      </w:r>
      <w:r w:rsidR="00CA13B5">
        <w:t xml:space="preserve"> </w:t>
      </w:r>
      <w:r w:rsidRPr="00294779">
        <w:t>subjected</w:t>
      </w:r>
      <w:r w:rsidR="00CA13B5">
        <w:t xml:space="preserve"> </w:t>
      </w:r>
      <w:r w:rsidRPr="00294779">
        <w:t>to</w:t>
      </w:r>
      <w:r w:rsidR="00CA13B5">
        <w:t xml:space="preserve"> </w:t>
      </w:r>
      <w:r w:rsidRPr="00294779">
        <w:t>enforced</w:t>
      </w:r>
      <w:r w:rsidR="00CA13B5">
        <w:t xml:space="preserve"> </w:t>
      </w:r>
      <w:r w:rsidRPr="00294779">
        <w:t>disappearance</w:t>
      </w:r>
      <w:r w:rsidR="00CA13B5">
        <w:t xml:space="preserve"> </w:t>
      </w:r>
      <w:r w:rsidRPr="00294779">
        <w:t>constitutes</w:t>
      </w:r>
      <w:r w:rsidR="00CA13B5">
        <w:t xml:space="preserve"> </w:t>
      </w:r>
      <w:r w:rsidRPr="00294779">
        <w:t>inhuman</w:t>
      </w:r>
      <w:r w:rsidR="00CA13B5">
        <w:t xml:space="preserve"> </w:t>
      </w:r>
      <w:r w:rsidRPr="00294779">
        <w:t>or</w:t>
      </w:r>
      <w:r w:rsidR="00CA13B5">
        <w:t xml:space="preserve"> </w:t>
      </w:r>
      <w:r w:rsidRPr="00294779">
        <w:t>degrading</w:t>
      </w:r>
      <w:r w:rsidR="00CA13B5">
        <w:t xml:space="preserve"> </w:t>
      </w:r>
      <w:r w:rsidRPr="00294779">
        <w:t>treatment.</w:t>
      </w:r>
      <w:r w:rsidR="00CA13B5">
        <w:t xml:space="preserve"> </w:t>
      </w:r>
      <w:r w:rsidRPr="00294779">
        <w:t>The</w:t>
      </w:r>
      <w:r w:rsidR="00CA13B5">
        <w:t xml:space="preserve"> </w:t>
      </w:r>
      <w:r w:rsidRPr="00294779">
        <w:t>anguish</w:t>
      </w:r>
      <w:r w:rsidR="00CA13B5">
        <w:t xml:space="preserve"> </w:t>
      </w:r>
      <w:r w:rsidRPr="00294779">
        <w:t>and</w:t>
      </w:r>
      <w:r w:rsidR="00CA13B5">
        <w:t xml:space="preserve"> </w:t>
      </w:r>
      <w:r w:rsidRPr="00294779">
        <w:t>the</w:t>
      </w:r>
      <w:r w:rsidR="00CA13B5">
        <w:t xml:space="preserve"> </w:t>
      </w:r>
      <w:r w:rsidRPr="00294779">
        <w:t>suffering</w:t>
      </w:r>
      <w:r w:rsidR="00CA13B5">
        <w:t xml:space="preserve"> </w:t>
      </w:r>
      <w:r w:rsidRPr="00294779">
        <w:t>caused</w:t>
      </w:r>
      <w:r w:rsidR="00CA13B5">
        <w:t xml:space="preserve"> </w:t>
      </w:r>
      <w:r w:rsidRPr="00294779">
        <w:t>by</w:t>
      </w:r>
      <w:r w:rsidR="00CA13B5">
        <w:t xml:space="preserve"> </w:t>
      </w:r>
      <w:r w:rsidRPr="00294779">
        <w:t>indefinite</w:t>
      </w:r>
      <w:r w:rsidR="00CA13B5">
        <w:t xml:space="preserve"> </w:t>
      </w:r>
      <w:r w:rsidRPr="00294779">
        <w:t>detention</w:t>
      </w:r>
      <w:r w:rsidR="00CA13B5">
        <w:t xml:space="preserve"> </w:t>
      </w:r>
      <w:r w:rsidRPr="00294779">
        <w:t>without</w:t>
      </w:r>
      <w:r w:rsidR="00CA13B5">
        <w:t xml:space="preserve"> </w:t>
      </w:r>
      <w:r w:rsidRPr="00294779">
        <w:t>contact</w:t>
      </w:r>
      <w:r w:rsidR="00CA13B5">
        <w:t xml:space="preserve"> </w:t>
      </w:r>
      <w:r w:rsidRPr="00294779">
        <w:t>with</w:t>
      </w:r>
      <w:r w:rsidR="00CA13B5">
        <w:t xml:space="preserve"> </w:t>
      </w:r>
      <w:r w:rsidRPr="00294779">
        <w:t>the</w:t>
      </w:r>
      <w:r w:rsidR="00CA13B5">
        <w:t xml:space="preserve"> </w:t>
      </w:r>
      <w:r w:rsidRPr="00294779">
        <w:t>person</w:t>
      </w:r>
      <w:r w:rsidR="00294779">
        <w:t>’</w:t>
      </w:r>
      <w:r w:rsidRPr="00294779">
        <w:t>s</w:t>
      </w:r>
      <w:r w:rsidR="00CA13B5">
        <w:t xml:space="preserve"> </w:t>
      </w:r>
      <w:r w:rsidRPr="00294779">
        <w:t>family</w:t>
      </w:r>
      <w:r w:rsidR="00CA13B5">
        <w:t xml:space="preserve"> </w:t>
      </w:r>
      <w:r w:rsidRPr="00294779">
        <w:t>or</w:t>
      </w:r>
      <w:r w:rsidR="00CA13B5">
        <w:t xml:space="preserve"> </w:t>
      </w:r>
      <w:r w:rsidRPr="00294779">
        <w:t>the</w:t>
      </w:r>
      <w:r w:rsidR="00CA13B5">
        <w:t xml:space="preserve"> </w:t>
      </w:r>
      <w:r w:rsidRPr="00294779">
        <w:t>outside</w:t>
      </w:r>
      <w:r w:rsidR="00CA13B5">
        <w:t xml:space="preserve"> </w:t>
      </w:r>
      <w:r w:rsidRPr="00294779">
        <w:t>world</w:t>
      </w:r>
      <w:r w:rsidR="00CA13B5">
        <w:t xml:space="preserve"> </w:t>
      </w:r>
      <w:r w:rsidRPr="00294779">
        <w:t>constitute</w:t>
      </w:r>
      <w:r w:rsidR="00CA13B5">
        <w:t xml:space="preserve"> </w:t>
      </w:r>
      <w:r w:rsidRPr="00294779">
        <w:t>treatment</w:t>
      </w:r>
      <w:r w:rsidR="00CA13B5">
        <w:t xml:space="preserve"> </w:t>
      </w:r>
      <w:r w:rsidRPr="00294779">
        <w:t>in</w:t>
      </w:r>
      <w:r w:rsidR="00CA13B5">
        <w:t xml:space="preserve"> </w:t>
      </w:r>
      <w:r w:rsidRPr="00294779">
        <w:t>breach</w:t>
      </w:r>
      <w:r w:rsidR="00CA13B5">
        <w:t xml:space="preserve"> </w:t>
      </w:r>
      <w:r w:rsidRPr="00294779">
        <w:t>of</w:t>
      </w:r>
      <w:r w:rsidR="00CA13B5">
        <w:t xml:space="preserve"> </w:t>
      </w:r>
      <w:r w:rsidRPr="00294779">
        <w:t>article</w:t>
      </w:r>
      <w:r w:rsidR="00CA13B5">
        <w:t xml:space="preserve"> </w:t>
      </w:r>
      <w:r w:rsidRPr="00294779">
        <w:t>7</w:t>
      </w:r>
      <w:r w:rsidR="00CA13B5">
        <w:t xml:space="preserve"> </w:t>
      </w:r>
      <w:r w:rsidRPr="00294779">
        <w:t>of</w:t>
      </w:r>
      <w:r w:rsidR="00CA13B5">
        <w:t xml:space="preserve"> </w:t>
      </w:r>
      <w:r w:rsidRPr="00294779">
        <w:t>the</w:t>
      </w:r>
      <w:r w:rsidR="00CA13B5">
        <w:t xml:space="preserve"> </w:t>
      </w:r>
      <w:r w:rsidRPr="00294779">
        <w:t>Covenant.</w:t>
      </w:r>
    </w:p>
    <w:p w:rsidR="00007951" w:rsidRPr="00294779" w:rsidRDefault="00007951" w:rsidP="00007951">
      <w:pPr>
        <w:pStyle w:val="SingleTxtG"/>
      </w:pPr>
      <w:r w:rsidRPr="00294779">
        <w:t>3.4</w:t>
      </w:r>
      <w:r w:rsidR="002D2B54" w:rsidRPr="00294779">
        <w:tab/>
      </w:r>
      <w:r w:rsidRPr="00294779">
        <w:t>The</w:t>
      </w:r>
      <w:r w:rsidR="00CA13B5">
        <w:t xml:space="preserve"> </w:t>
      </w:r>
      <w:r w:rsidRPr="00294779">
        <w:t>victim</w:t>
      </w:r>
      <w:r w:rsidR="00CA13B5">
        <w:t xml:space="preserve"> </w:t>
      </w:r>
      <w:r w:rsidRPr="00294779">
        <w:t>was</w:t>
      </w:r>
      <w:r w:rsidR="00CA13B5">
        <w:t xml:space="preserve"> </w:t>
      </w:r>
      <w:r w:rsidRPr="00294779">
        <w:t>arrested</w:t>
      </w:r>
      <w:r w:rsidR="00CA13B5">
        <w:t xml:space="preserve"> </w:t>
      </w:r>
      <w:r w:rsidRPr="00294779">
        <w:t>by</w:t>
      </w:r>
      <w:r w:rsidR="00CA13B5">
        <w:t xml:space="preserve"> </w:t>
      </w:r>
      <w:r w:rsidRPr="00294779">
        <w:t>two</w:t>
      </w:r>
      <w:r w:rsidR="00CA13B5">
        <w:t xml:space="preserve"> </w:t>
      </w:r>
      <w:r w:rsidRPr="00294779">
        <w:t>police</w:t>
      </w:r>
      <w:r w:rsidR="00CA13B5">
        <w:t xml:space="preserve"> </w:t>
      </w:r>
      <w:r w:rsidRPr="00294779">
        <w:t>officers,</w:t>
      </w:r>
      <w:r w:rsidR="00CA13B5">
        <w:t xml:space="preserve"> </w:t>
      </w:r>
      <w:r w:rsidRPr="00294779">
        <w:t>without</w:t>
      </w:r>
      <w:r w:rsidR="00CA13B5">
        <w:t xml:space="preserve"> </w:t>
      </w:r>
      <w:r w:rsidRPr="00294779">
        <w:t>a</w:t>
      </w:r>
      <w:r w:rsidR="00CA13B5">
        <w:t xml:space="preserve"> </w:t>
      </w:r>
      <w:r w:rsidRPr="00294779">
        <w:t>warrant</w:t>
      </w:r>
      <w:r w:rsidR="00CA13B5">
        <w:t xml:space="preserve"> </w:t>
      </w:r>
      <w:r w:rsidRPr="00294779">
        <w:t>and</w:t>
      </w:r>
      <w:r w:rsidR="00CA13B5">
        <w:t xml:space="preserve"> </w:t>
      </w:r>
      <w:r w:rsidRPr="00294779">
        <w:t>without</w:t>
      </w:r>
      <w:r w:rsidR="00CA13B5">
        <w:t xml:space="preserve"> </w:t>
      </w:r>
      <w:r w:rsidRPr="00294779">
        <w:t>being</w:t>
      </w:r>
      <w:r w:rsidR="00CA13B5">
        <w:t xml:space="preserve"> </w:t>
      </w:r>
      <w:r w:rsidRPr="00294779">
        <w:t>informed</w:t>
      </w:r>
      <w:r w:rsidR="00CA13B5">
        <w:t xml:space="preserve"> </w:t>
      </w:r>
      <w:r w:rsidRPr="00294779">
        <w:t>of</w:t>
      </w:r>
      <w:r w:rsidR="00CA13B5">
        <w:t xml:space="preserve"> </w:t>
      </w:r>
      <w:r w:rsidRPr="00294779">
        <w:t>the</w:t>
      </w:r>
      <w:r w:rsidR="00CA13B5">
        <w:t xml:space="preserve"> </w:t>
      </w:r>
      <w:r w:rsidRPr="00294779">
        <w:t>reasons</w:t>
      </w:r>
      <w:r w:rsidR="00CA13B5">
        <w:t xml:space="preserve"> </w:t>
      </w:r>
      <w:r w:rsidRPr="00294779">
        <w:t>for</w:t>
      </w:r>
      <w:r w:rsidR="00CA13B5">
        <w:t xml:space="preserve"> </w:t>
      </w:r>
      <w:r w:rsidRPr="00294779">
        <w:t>his</w:t>
      </w:r>
      <w:r w:rsidR="00CA13B5">
        <w:t xml:space="preserve"> </w:t>
      </w:r>
      <w:r w:rsidRPr="00294779">
        <w:t>arrest,</w:t>
      </w:r>
      <w:r w:rsidR="00CA13B5">
        <w:t xml:space="preserve"> </w:t>
      </w:r>
      <w:r w:rsidRPr="00294779">
        <w:t>in</w:t>
      </w:r>
      <w:r w:rsidR="00CA13B5">
        <w:t xml:space="preserve"> </w:t>
      </w:r>
      <w:r w:rsidRPr="00294779">
        <w:t>violation</w:t>
      </w:r>
      <w:r w:rsidR="00CA13B5">
        <w:t xml:space="preserve"> </w:t>
      </w:r>
      <w:r w:rsidRPr="00294779">
        <w:t>of</w:t>
      </w:r>
      <w:r w:rsidR="00CA13B5">
        <w:t xml:space="preserve"> </w:t>
      </w:r>
      <w:r w:rsidRPr="00294779">
        <w:t>his</w:t>
      </w:r>
      <w:r w:rsidR="00CA13B5">
        <w:t xml:space="preserve"> </w:t>
      </w:r>
      <w:r w:rsidRPr="00294779">
        <w:t>rights</w:t>
      </w:r>
      <w:r w:rsidR="00CA13B5">
        <w:t xml:space="preserve"> </w:t>
      </w:r>
      <w:r w:rsidRPr="00294779">
        <w:t>under</w:t>
      </w:r>
      <w:r w:rsidR="00CA13B5">
        <w:t xml:space="preserve"> </w:t>
      </w:r>
      <w:r w:rsidRPr="00294779">
        <w:t>article</w:t>
      </w:r>
      <w:r w:rsidR="00CA13B5">
        <w:t xml:space="preserve"> </w:t>
      </w:r>
      <w:r w:rsidRPr="00294779">
        <w:t>9,</w:t>
      </w:r>
      <w:r w:rsidR="00CA13B5">
        <w:t xml:space="preserve"> </w:t>
      </w:r>
      <w:r w:rsidRPr="00294779">
        <w:t>paragraphs</w:t>
      </w:r>
      <w:r w:rsidR="00CA13B5">
        <w:t xml:space="preserve"> </w:t>
      </w:r>
      <w:r w:rsidRPr="00294779">
        <w:t>1</w:t>
      </w:r>
      <w:r w:rsidR="00CA13B5">
        <w:t xml:space="preserve"> </w:t>
      </w:r>
      <w:r w:rsidRPr="00294779">
        <w:t>and</w:t>
      </w:r>
      <w:r w:rsidR="00CA13B5">
        <w:t xml:space="preserve"> </w:t>
      </w:r>
      <w:r w:rsidRPr="00294779">
        <w:t>2,</w:t>
      </w:r>
      <w:r w:rsidR="00CA13B5">
        <w:t xml:space="preserve"> </w:t>
      </w:r>
      <w:r w:rsidRPr="00294779">
        <w:t>of</w:t>
      </w:r>
      <w:r w:rsidR="00CA13B5">
        <w:t xml:space="preserve"> </w:t>
      </w:r>
      <w:r w:rsidRPr="00294779">
        <w:t>the</w:t>
      </w:r>
      <w:r w:rsidR="00CA13B5">
        <w:t xml:space="preserve"> </w:t>
      </w:r>
      <w:r w:rsidRPr="00294779">
        <w:t>Covenant.</w:t>
      </w:r>
      <w:r w:rsidR="00CA13B5">
        <w:t xml:space="preserve"> </w:t>
      </w:r>
      <w:r w:rsidRPr="00294779">
        <w:t>Furthermore,</w:t>
      </w:r>
      <w:r w:rsidR="00CA13B5">
        <w:t xml:space="preserve"> </w:t>
      </w:r>
      <w:r w:rsidRPr="00294779">
        <w:t>he</w:t>
      </w:r>
      <w:r w:rsidR="00CA13B5">
        <w:t xml:space="preserve"> </w:t>
      </w:r>
      <w:r w:rsidRPr="00294779">
        <w:t>was</w:t>
      </w:r>
      <w:r w:rsidR="00CA13B5">
        <w:t xml:space="preserve"> </w:t>
      </w:r>
      <w:r w:rsidRPr="00294779">
        <w:t>not</w:t>
      </w:r>
      <w:r w:rsidR="00CA13B5">
        <w:t xml:space="preserve"> </w:t>
      </w:r>
      <w:r w:rsidRPr="00294779">
        <w:t>brought</w:t>
      </w:r>
      <w:r w:rsidR="00CA13B5">
        <w:t xml:space="preserve"> </w:t>
      </w:r>
      <w:r w:rsidRPr="00294779">
        <w:t>promptly</w:t>
      </w:r>
      <w:r w:rsidR="00CA13B5">
        <w:t xml:space="preserve"> </w:t>
      </w:r>
      <w:r w:rsidRPr="00294779">
        <w:t>before</w:t>
      </w:r>
      <w:r w:rsidR="00CA13B5">
        <w:t xml:space="preserve"> </w:t>
      </w:r>
      <w:r w:rsidRPr="00294779">
        <w:t>a</w:t>
      </w:r>
      <w:r w:rsidR="00CA13B5">
        <w:t xml:space="preserve"> </w:t>
      </w:r>
      <w:r w:rsidRPr="00294779">
        <w:t>judge</w:t>
      </w:r>
      <w:r w:rsidR="00CA13B5">
        <w:t xml:space="preserve"> </w:t>
      </w:r>
      <w:r w:rsidRPr="00294779">
        <w:t>or</w:t>
      </w:r>
      <w:r w:rsidR="00CA13B5">
        <w:t xml:space="preserve"> </w:t>
      </w:r>
      <w:r w:rsidRPr="00294779">
        <w:t>other</w:t>
      </w:r>
      <w:r w:rsidR="00CA13B5">
        <w:t xml:space="preserve"> </w:t>
      </w:r>
      <w:r w:rsidRPr="00294779">
        <w:t>judicial</w:t>
      </w:r>
      <w:r w:rsidR="00CA13B5">
        <w:t xml:space="preserve"> </w:t>
      </w:r>
      <w:r w:rsidRPr="00294779">
        <w:t>authority,</w:t>
      </w:r>
      <w:r w:rsidR="00CA13B5">
        <w:t xml:space="preserve"> </w:t>
      </w:r>
      <w:r w:rsidRPr="00294779">
        <w:t>which</w:t>
      </w:r>
      <w:r w:rsidR="00CA13B5">
        <w:t xml:space="preserve"> </w:t>
      </w:r>
      <w:r w:rsidRPr="00294779">
        <w:t>should</w:t>
      </w:r>
      <w:r w:rsidR="00CA13B5">
        <w:t xml:space="preserve"> </w:t>
      </w:r>
      <w:r w:rsidRPr="00294779">
        <w:t>not</w:t>
      </w:r>
      <w:r w:rsidR="00CA13B5">
        <w:t xml:space="preserve"> </w:t>
      </w:r>
      <w:r w:rsidRPr="00294779">
        <w:t>take</w:t>
      </w:r>
      <w:r w:rsidR="00CA13B5">
        <w:t xml:space="preserve"> </w:t>
      </w:r>
      <w:r w:rsidRPr="00294779">
        <w:t>longer</w:t>
      </w:r>
      <w:r w:rsidR="00CA13B5">
        <w:t xml:space="preserve"> </w:t>
      </w:r>
      <w:r w:rsidRPr="00294779">
        <w:t>than</w:t>
      </w:r>
      <w:r w:rsidR="00CA13B5">
        <w:t xml:space="preserve"> </w:t>
      </w:r>
      <w:r w:rsidRPr="00294779">
        <w:t>a</w:t>
      </w:r>
      <w:r w:rsidR="00CA13B5">
        <w:t xml:space="preserve"> </w:t>
      </w:r>
      <w:r w:rsidRPr="00294779">
        <w:t>few</w:t>
      </w:r>
      <w:r w:rsidR="00CA13B5">
        <w:t xml:space="preserve"> </w:t>
      </w:r>
      <w:r w:rsidRPr="00294779">
        <w:t>days,</w:t>
      </w:r>
      <w:r w:rsidR="00CA13B5">
        <w:t xml:space="preserve"> </w:t>
      </w:r>
      <w:r w:rsidRPr="00294779">
        <w:t>while</w:t>
      </w:r>
      <w:r w:rsidR="00CA13B5">
        <w:t xml:space="preserve"> </w:t>
      </w:r>
      <w:r w:rsidRPr="00294779">
        <w:t>incommunicado</w:t>
      </w:r>
      <w:r w:rsidR="00CA13B5">
        <w:t xml:space="preserve"> </w:t>
      </w:r>
      <w:r w:rsidRPr="00294779">
        <w:t>detention</w:t>
      </w:r>
      <w:r w:rsidR="00CA13B5">
        <w:t xml:space="preserve"> </w:t>
      </w:r>
      <w:r w:rsidRPr="00294779">
        <w:t>can</w:t>
      </w:r>
      <w:r w:rsidR="00CA13B5">
        <w:t xml:space="preserve"> </w:t>
      </w:r>
      <w:r w:rsidRPr="00294779">
        <w:t>itself</w:t>
      </w:r>
      <w:r w:rsidR="00CA13B5">
        <w:t xml:space="preserve"> </w:t>
      </w:r>
      <w:r w:rsidRPr="00294779">
        <w:t>lead</w:t>
      </w:r>
      <w:r w:rsidR="00CA13B5">
        <w:t xml:space="preserve"> </w:t>
      </w:r>
      <w:r w:rsidRPr="00294779">
        <w:t>to</w:t>
      </w:r>
      <w:r w:rsidR="00CA13B5">
        <w:t xml:space="preserve"> </w:t>
      </w:r>
      <w:r w:rsidRPr="00294779">
        <w:t>a</w:t>
      </w:r>
      <w:r w:rsidR="00CA13B5">
        <w:t xml:space="preserve"> </w:t>
      </w:r>
      <w:r w:rsidRPr="00294779">
        <w:t>violation</w:t>
      </w:r>
      <w:r w:rsidR="00CA13B5">
        <w:t xml:space="preserve"> </w:t>
      </w:r>
      <w:r w:rsidRPr="00294779">
        <w:t>of</w:t>
      </w:r>
      <w:r w:rsidR="00CA13B5">
        <w:t xml:space="preserve"> </w:t>
      </w:r>
      <w:r w:rsidRPr="00294779">
        <w:t>article</w:t>
      </w:r>
      <w:r w:rsidR="00CA13B5">
        <w:t xml:space="preserve"> </w:t>
      </w:r>
      <w:r w:rsidRPr="00294779">
        <w:t>9,</w:t>
      </w:r>
      <w:r w:rsidR="00CA13B5">
        <w:t xml:space="preserve"> </w:t>
      </w:r>
      <w:r w:rsidRPr="00294779">
        <w:t>paragraph</w:t>
      </w:r>
      <w:r w:rsidR="00CA13B5">
        <w:t xml:space="preserve"> </w:t>
      </w:r>
      <w:r w:rsidRPr="00294779">
        <w:t>3.</w:t>
      </w:r>
      <w:r w:rsidR="00CA13B5">
        <w:t xml:space="preserve"> </w:t>
      </w:r>
      <w:r w:rsidRPr="00294779">
        <w:t>As</w:t>
      </w:r>
      <w:r w:rsidR="00CA13B5">
        <w:t xml:space="preserve"> </w:t>
      </w:r>
      <w:r w:rsidRPr="00294779">
        <w:t>a</w:t>
      </w:r>
      <w:r w:rsidR="00CA13B5">
        <w:t xml:space="preserve"> </w:t>
      </w:r>
      <w:r w:rsidRPr="00294779">
        <w:t>victim</w:t>
      </w:r>
      <w:r w:rsidR="00CA13B5">
        <w:t xml:space="preserve"> </w:t>
      </w:r>
      <w:r w:rsidRPr="00294779">
        <w:t>of</w:t>
      </w:r>
      <w:r w:rsidR="00CA13B5">
        <w:t xml:space="preserve"> </w:t>
      </w:r>
      <w:r w:rsidRPr="00294779">
        <w:t>enforced</w:t>
      </w:r>
      <w:r w:rsidR="00CA13B5">
        <w:t xml:space="preserve"> </w:t>
      </w:r>
      <w:r w:rsidRPr="00294779">
        <w:t>disappearance,</w:t>
      </w:r>
      <w:r w:rsidR="00CA13B5">
        <w:t xml:space="preserve"> </w:t>
      </w:r>
      <w:r w:rsidRPr="00294779">
        <w:t>he</w:t>
      </w:r>
      <w:r w:rsidR="00CA13B5">
        <w:t xml:space="preserve"> </w:t>
      </w:r>
      <w:r w:rsidRPr="00294779">
        <w:t>was</w:t>
      </w:r>
      <w:r w:rsidR="00CA13B5">
        <w:t xml:space="preserve"> </w:t>
      </w:r>
      <w:r w:rsidRPr="00294779">
        <w:t>not</w:t>
      </w:r>
      <w:r w:rsidR="00CA13B5">
        <w:t xml:space="preserve"> </w:t>
      </w:r>
      <w:r w:rsidRPr="00294779">
        <w:t>physically</w:t>
      </w:r>
      <w:r w:rsidR="00CA13B5">
        <w:t xml:space="preserve"> </w:t>
      </w:r>
      <w:r w:rsidRPr="00294779">
        <w:t>able</w:t>
      </w:r>
      <w:r w:rsidR="00CA13B5">
        <w:t xml:space="preserve"> </w:t>
      </w:r>
      <w:r w:rsidRPr="00294779">
        <w:t>to</w:t>
      </w:r>
      <w:r w:rsidR="00CA13B5">
        <w:t xml:space="preserve"> </w:t>
      </w:r>
      <w:r w:rsidRPr="00294779">
        <w:t>appeal</w:t>
      </w:r>
      <w:r w:rsidR="00CA13B5">
        <w:t xml:space="preserve"> </w:t>
      </w:r>
      <w:r w:rsidRPr="00294779">
        <w:t>against</w:t>
      </w:r>
      <w:r w:rsidR="00CA13B5">
        <w:t xml:space="preserve"> </w:t>
      </w:r>
      <w:r w:rsidRPr="00294779">
        <w:t>the</w:t>
      </w:r>
      <w:r w:rsidR="00CA13B5">
        <w:t xml:space="preserve"> </w:t>
      </w:r>
      <w:r w:rsidRPr="00294779">
        <w:t>legality</w:t>
      </w:r>
      <w:r w:rsidR="00CA13B5">
        <w:t xml:space="preserve"> </w:t>
      </w:r>
      <w:r w:rsidRPr="00294779">
        <w:t>of</w:t>
      </w:r>
      <w:r w:rsidR="00CA13B5">
        <w:t xml:space="preserve"> </w:t>
      </w:r>
      <w:r w:rsidRPr="00294779">
        <w:t>his</w:t>
      </w:r>
      <w:r w:rsidR="00CA13B5">
        <w:t xml:space="preserve"> </w:t>
      </w:r>
      <w:r w:rsidRPr="00294779">
        <w:t>detention,</w:t>
      </w:r>
      <w:r w:rsidR="00CA13B5">
        <w:t xml:space="preserve"> </w:t>
      </w:r>
      <w:r w:rsidRPr="00294779">
        <w:t>or</w:t>
      </w:r>
      <w:r w:rsidR="00CA13B5">
        <w:t xml:space="preserve"> </w:t>
      </w:r>
      <w:r w:rsidRPr="00294779">
        <w:t>to</w:t>
      </w:r>
      <w:r w:rsidR="00CA13B5">
        <w:t xml:space="preserve"> </w:t>
      </w:r>
      <w:r w:rsidRPr="00294779">
        <w:t>apply</w:t>
      </w:r>
      <w:r w:rsidR="00CA13B5">
        <w:t xml:space="preserve"> </w:t>
      </w:r>
      <w:r w:rsidRPr="00294779">
        <w:t>to</w:t>
      </w:r>
      <w:r w:rsidR="00CA13B5">
        <w:t xml:space="preserve"> </w:t>
      </w:r>
      <w:r w:rsidRPr="00294779">
        <w:t>a</w:t>
      </w:r>
      <w:r w:rsidR="00CA13B5">
        <w:t xml:space="preserve"> </w:t>
      </w:r>
      <w:r w:rsidRPr="00294779">
        <w:t>judge</w:t>
      </w:r>
      <w:r w:rsidR="00CA13B5">
        <w:t xml:space="preserve"> </w:t>
      </w:r>
      <w:r w:rsidRPr="00294779">
        <w:t>to</w:t>
      </w:r>
      <w:r w:rsidR="00CA13B5">
        <w:t xml:space="preserve"> </w:t>
      </w:r>
      <w:r w:rsidRPr="00294779">
        <w:t>obtain</w:t>
      </w:r>
      <w:r w:rsidR="00CA13B5">
        <w:t xml:space="preserve"> </w:t>
      </w:r>
      <w:r w:rsidRPr="00294779">
        <w:t>his</w:t>
      </w:r>
      <w:r w:rsidR="00CA13B5">
        <w:t xml:space="preserve"> </w:t>
      </w:r>
      <w:r w:rsidRPr="00294779">
        <w:t>release,</w:t>
      </w:r>
      <w:r w:rsidR="00CA13B5">
        <w:t xml:space="preserve"> </w:t>
      </w:r>
      <w:r w:rsidRPr="00294779">
        <w:t>nor</w:t>
      </w:r>
      <w:r w:rsidR="00CA13B5">
        <w:t xml:space="preserve"> </w:t>
      </w:r>
      <w:r w:rsidRPr="00294779">
        <w:t>even</w:t>
      </w:r>
      <w:r w:rsidR="00CA13B5">
        <w:t xml:space="preserve"> </w:t>
      </w:r>
      <w:r w:rsidRPr="00294779">
        <w:t>to</w:t>
      </w:r>
      <w:r w:rsidR="00CA13B5">
        <w:t xml:space="preserve"> </w:t>
      </w:r>
      <w:r w:rsidRPr="00294779">
        <w:t>ask</w:t>
      </w:r>
      <w:r w:rsidR="00CA13B5">
        <w:t xml:space="preserve"> </w:t>
      </w:r>
      <w:r w:rsidRPr="00294779">
        <w:t>a</w:t>
      </w:r>
      <w:r w:rsidR="00CA13B5">
        <w:t xml:space="preserve"> </w:t>
      </w:r>
      <w:r w:rsidRPr="00294779">
        <w:t>third</w:t>
      </w:r>
      <w:r w:rsidR="00CA13B5">
        <w:t xml:space="preserve"> </w:t>
      </w:r>
      <w:r w:rsidRPr="00294779">
        <w:t>party</w:t>
      </w:r>
      <w:r w:rsidR="00CA13B5">
        <w:t xml:space="preserve"> </w:t>
      </w:r>
      <w:r w:rsidRPr="00294779">
        <w:t>who</w:t>
      </w:r>
      <w:r w:rsidR="00CA13B5">
        <w:t xml:space="preserve"> </w:t>
      </w:r>
      <w:r w:rsidRPr="00294779">
        <w:t>was</w:t>
      </w:r>
      <w:r w:rsidR="00CA13B5">
        <w:t xml:space="preserve"> </w:t>
      </w:r>
      <w:r w:rsidRPr="00294779">
        <w:t>at</w:t>
      </w:r>
      <w:r w:rsidR="00CA13B5">
        <w:t xml:space="preserve"> </w:t>
      </w:r>
      <w:r w:rsidRPr="00294779">
        <w:t>liberty</w:t>
      </w:r>
      <w:r w:rsidR="00CA13B5">
        <w:t xml:space="preserve"> </w:t>
      </w:r>
      <w:r w:rsidRPr="00294779">
        <w:t>to</w:t>
      </w:r>
      <w:r w:rsidR="00CA13B5">
        <w:t xml:space="preserve"> </w:t>
      </w:r>
      <w:r w:rsidRPr="00294779">
        <w:t>take</w:t>
      </w:r>
      <w:r w:rsidR="00CA13B5">
        <w:t xml:space="preserve"> </w:t>
      </w:r>
      <w:r w:rsidRPr="00294779">
        <w:t>over</w:t>
      </w:r>
      <w:r w:rsidR="00CA13B5">
        <w:t xml:space="preserve"> </w:t>
      </w:r>
      <w:r w:rsidRPr="00294779">
        <w:t>his</w:t>
      </w:r>
      <w:r w:rsidR="00CA13B5">
        <w:t xml:space="preserve"> </w:t>
      </w:r>
      <w:r w:rsidRPr="00294779">
        <w:t>defence,</w:t>
      </w:r>
      <w:r w:rsidR="00CA13B5">
        <w:t xml:space="preserve"> </w:t>
      </w:r>
      <w:r w:rsidRPr="00294779">
        <w:t>which</w:t>
      </w:r>
      <w:r w:rsidR="00CA13B5">
        <w:t xml:space="preserve"> </w:t>
      </w:r>
      <w:r w:rsidRPr="00294779">
        <w:t>is</w:t>
      </w:r>
      <w:r w:rsidR="00CA13B5">
        <w:t xml:space="preserve"> </w:t>
      </w:r>
      <w:r w:rsidRPr="00294779">
        <w:t>in</w:t>
      </w:r>
      <w:r w:rsidR="00CA13B5">
        <w:t xml:space="preserve"> </w:t>
      </w:r>
      <w:r w:rsidRPr="00294779">
        <w:t>violation</w:t>
      </w:r>
      <w:r w:rsidR="00CA13B5">
        <w:t xml:space="preserve"> </w:t>
      </w:r>
      <w:r w:rsidRPr="00294779">
        <w:t>of</w:t>
      </w:r>
      <w:r w:rsidR="00CA13B5">
        <w:t xml:space="preserve"> </w:t>
      </w:r>
      <w:r w:rsidRPr="00294779">
        <w:t>article</w:t>
      </w:r>
      <w:r w:rsidR="00CA13B5">
        <w:t xml:space="preserve"> </w:t>
      </w:r>
      <w:r w:rsidRPr="00294779">
        <w:t>9,</w:t>
      </w:r>
      <w:r w:rsidR="00CA13B5">
        <w:t xml:space="preserve"> </w:t>
      </w:r>
      <w:r w:rsidRPr="00294779">
        <w:t>paragraph</w:t>
      </w:r>
      <w:r w:rsidR="00CA13B5">
        <w:t xml:space="preserve"> </w:t>
      </w:r>
      <w:r w:rsidRPr="00294779">
        <w:t>4.</w:t>
      </w:r>
    </w:p>
    <w:p w:rsidR="00007951" w:rsidRPr="00294779" w:rsidRDefault="002D2B54" w:rsidP="00007951">
      <w:pPr>
        <w:pStyle w:val="SingleTxtG"/>
      </w:pPr>
      <w:r w:rsidRPr="00294779">
        <w:t>3.5</w:t>
      </w:r>
      <w:r w:rsidRPr="00294779">
        <w:tab/>
      </w:r>
      <w:r w:rsidR="00007951" w:rsidRPr="00294779">
        <w:t>If</w:t>
      </w:r>
      <w:r w:rsidR="00CA13B5">
        <w:t xml:space="preserve"> </w:t>
      </w:r>
      <w:r w:rsidR="00007951" w:rsidRPr="00294779">
        <w:t>it</w:t>
      </w:r>
      <w:r w:rsidR="00CA13B5">
        <w:t xml:space="preserve"> </w:t>
      </w:r>
      <w:r w:rsidR="00007951" w:rsidRPr="00294779">
        <w:t>is</w:t>
      </w:r>
      <w:r w:rsidR="00CA13B5">
        <w:t xml:space="preserve"> </w:t>
      </w:r>
      <w:r w:rsidR="00007951" w:rsidRPr="00294779">
        <w:t>established</w:t>
      </w:r>
      <w:r w:rsidR="00CA13B5">
        <w:t xml:space="preserve"> </w:t>
      </w:r>
      <w:r w:rsidR="00007951" w:rsidRPr="00294779">
        <w:t>that</w:t>
      </w:r>
      <w:r w:rsidR="00CA13B5">
        <w:t xml:space="preserve"> </w:t>
      </w:r>
      <w:r w:rsidR="00007951" w:rsidRPr="00294779">
        <w:t>he</w:t>
      </w:r>
      <w:r w:rsidR="00CA13B5">
        <w:t xml:space="preserve"> </w:t>
      </w:r>
      <w:r w:rsidR="00007951" w:rsidRPr="00294779">
        <w:t>has</w:t>
      </w:r>
      <w:r w:rsidR="00CA13B5">
        <w:t xml:space="preserve"> </w:t>
      </w:r>
      <w:r w:rsidR="00007951" w:rsidRPr="00294779">
        <w:t>been</w:t>
      </w:r>
      <w:r w:rsidR="00CA13B5">
        <w:t xml:space="preserve"> </w:t>
      </w:r>
      <w:r w:rsidR="00007951" w:rsidRPr="00294779">
        <w:t>the</w:t>
      </w:r>
      <w:r w:rsidR="00CA13B5">
        <w:t xml:space="preserve"> </w:t>
      </w:r>
      <w:r w:rsidR="00007951" w:rsidRPr="00294779">
        <w:t>victim</w:t>
      </w:r>
      <w:r w:rsidR="00CA13B5">
        <w:t xml:space="preserve"> </w:t>
      </w:r>
      <w:r w:rsidR="00007951" w:rsidRPr="00294779">
        <w:t>of</w:t>
      </w:r>
      <w:r w:rsidR="00CA13B5">
        <w:t xml:space="preserve"> </w:t>
      </w:r>
      <w:r w:rsidR="00007951" w:rsidRPr="00294779">
        <w:t>a</w:t>
      </w:r>
      <w:r w:rsidR="00CA13B5">
        <w:t xml:space="preserve"> </w:t>
      </w:r>
      <w:r w:rsidR="00007951" w:rsidRPr="00294779">
        <w:t>violation</w:t>
      </w:r>
      <w:r w:rsidR="00CA13B5">
        <w:t xml:space="preserve"> </w:t>
      </w:r>
      <w:r w:rsidR="00007951" w:rsidRPr="00294779">
        <w:t>of</w:t>
      </w:r>
      <w:r w:rsidR="00CA13B5">
        <w:t xml:space="preserve"> </w:t>
      </w:r>
      <w:r w:rsidR="00007951" w:rsidRPr="00294779">
        <w:t>article</w:t>
      </w:r>
      <w:r w:rsidR="00CA13B5">
        <w:t xml:space="preserve"> </w:t>
      </w:r>
      <w:r w:rsidR="00007951" w:rsidRPr="00294779">
        <w:t>7,</w:t>
      </w:r>
      <w:r w:rsidR="00CA13B5">
        <w:t xml:space="preserve"> </w:t>
      </w:r>
      <w:r w:rsidR="00007951" w:rsidRPr="00294779">
        <w:t>it</w:t>
      </w:r>
      <w:r w:rsidR="00CA13B5">
        <w:t xml:space="preserve"> </w:t>
      </w:r>
      <w:r w:rsidR="00007951" w:rsidRPr="00294779">
        <w:t>can</w:t>
      </w:r>
      <w:r w:rsidR="00CA13B5">
        <w:t xml:space="preserve"> </w:t>
      </w:r>
      <w:r w:rsidR="00007951" w:rsidRPr="00294779">
        <w:t>no</w:t>
      </w:r>
      <w:r w:rsidR="00CA13B5">
        <w:t xml:space="preserve"> </w:t>
      </w:r>
      <w:r w:rsidR="00007951" w:rsidRPr="00294779">
        <w:t>longer</w:t>
      </w:r>
      <w:r w:rsidR="00CA13B5">
        <w:t xml:space="preserve"> </w:t>
      </w:r>
      <w:r w:rsidR="00007951" w:rsidRPr="00294779">
        <w:t>be</w:t>
      </w:r>
      <w:r w:rsidR="00CA13B5">
        <w:t xml:space="preserve"> </w:t>
      </w:r>
      <w:r w:rsidR="00007951" w:rsidRPr="00294779">
        <w:t>argued</w:t>
      </w:r>
      <w:r w:rsidR="00CA13B5">
        <w:t xml:space="preserve"> </w:t>
      </w:r>
      <w:r w:rsidR="00007951" w:rsidRPr="00294779">
        <w:t>that</w:t>
      </w:r>
      <w:r w:rsidR="00CA13B5">
        <w:t xml:space="preserve"> </w:t>
      </w:r>
      <w:r w:rsidR="00007951" w:rsidRPr="00294779">
        <w:t>he</w:t>
      </w:r>
      <w:r w:rsidR="00CA13B5">
        <w:t xml:space="preserve"> </w:t>
      </w:r>
      <w:r w:rsidR="00007951" w:rsidRPr="00294779">
        <w:t>was</w:t>
      </w:r>
      <w:r w:rsidR="00CA13B5">
        <w:t xml:space="preserve"> </w:t>
      </w:r>
      <w:r w:rsidR="00007951" w:rsidRPr="00294779">
        <w:t>ever</w:t>
      </w:r>
      <w:r w:rsidR="00CA13B5">
        <w:t xml:space="preserve"> </w:t>
      </w:r>
      <w:r w:rsidR="00007951" w:rsidRPr="00294779">
        <w:t>treated</w:t>
      </w:r>
      <w:r w:rsidR="00CA13B5">
        <w:t xml:space="preserve"> </w:t>
      </w:r>
      <w:r w:rsidR="00007951" w:rsidRPr="00294779">
        <w:t>in</w:t>
      </w:r>
      <w:r w:rsidR="00CA13B5">
        <w:t xml:space="preserve"> </w:t>
      </w:r>
      <w:r w:rsidR="00007951" w:rsidRPr="00294779">
        <w:t>a</w:t>
      </w:r>
      <w:r w:rsidR="00CA13B5">
        <w:t xml:space="preserve"> </w:t>
      </w:r>
      <w:r w:rsidR="00007951" w:rsidRPr="00294779">
        <w:t>humane</w:t>
      </w:r>
      <w:r w:rsidR="00CA13B5">
        <w:t xml:space="preserve"> </w:t>
      </w:r>
      <w:r w:rsidR="00007951" w:rsidRPr="00294779">
        <w:t>manner</w:t>
      </w:r>
      <w:r w:rsidR="00CA13B5">
        <w:t xml:space="preserve"> </w:t>
      </w:r>
      <w:r w:rsidR="00007951" w:rsidRPr="00294779">
        <w:t>or</w:t>
      </w:r>
      <w:r w:rsidR="00CA13B5">
        <w:t xml:space="preserve"> </w:t>
      </w:r>
      <w:r w:rsidR="00007951" w:rsidRPr="00294779">
        <w:t>with</w:t>
      </w:r>
      <w:r w:rsidR="00CA13B5">
        <w:t xml:space="preserve"> </w:t>
      </w:r>
      <w:r w:rsidR="00007951" w:rsidRPr="00294779">
        <w:t>respect</w:t>
      </w:r>
      <w:r w:rsidR="00CA13B5">
        <w:t xml:space="preserve"> </w:t>
      </w:r>
      <w:r w:rsidR="00007951" w:rsidRPr="00294779">
        <w:t>for</w:t>
      </w:r>
      <w:r w:rsidR="00CA13B5">
        <w:t xml:space="preserve"> </w:t>
      </w:r>
      <w:r w:rsidR="00007951" w:rsidRPr="00294779">
        <w:t>the</w:t>
      </w:r>
      <w:r w:rsidR="00CA13B5">
        <w:t xml:space="preserve"> </w:t>
      </w:r>
      <w:r w:rsidR="00007951" w:rsidRPr="00294779">
        <w:t>inherent</w:t>
      </w:r>
      <w:r w:rsidR="00CA13B5">
        <w:t xml:space="preserve"> </w:t>
      </w:r>
      <w:r w:rsidR="00007951" w:rsidRPr="00294779">
        <w:t>dignity</w:t>
      </w:r>
      <w:r w:rsidR="00CA13B5">
        <w:t xml:space="preserve"> </w:t>
      </w:r>
      <w:r w:rsidR="00007951" w:rsidRPr="00294779">
        <w:t>of</w:t>
      </w:r>
      <w:r w:rsidR="00CA13B5">
        <w:t xml:space="preserve"> </w:t>
      </w:r>
      <w:r w:rsidR="00007951" w:rsidRPr="00294779">
        <w:t>the</w:t>
      </w:r>
      <w:r w:rsidR="00CA13B5">
        <w:t xml:space="preserve"> </w:t>
      </w:r>
      <w:r w:rsidR="00007951" w:rsidRPr="00294779">
        <w:t>human</w:t>
      </w:r>
      <w:r w:rsidR="00CA13B5">
        <w:t xml:space="preserve"> </w:t>
      </w:r>
      <w:r w:rsidR="00007951" w:rsidRPr="00294779">
        <w:t>person</w:t>
      </w:r>
      <w:r w:rsidR="00CA13B5">
        <w:t xml:space="preserve"> </w:t>
      </w:r>
      <w:r w:rsidR="00007951" w:rsidRPr="00294779">
        <w:t>in</w:t>
      </w:r>
      <w:r w:rsidR="00CA13B5">
        <w:t xml:space="preserve"> </w:t>
      </w:r>
      <w:r w:rsidR="00007951" w:rsidRPr="00294779">
        <w:t>accordance</w:t>
      </w:r>
      <w:r w:rsidR="00CA13B5">
        <w:t xml:space="preserve"> </w:t>
      </w:r>
      <w:r w:rsidR="00007951" w:rsidRPr="00294779">
        <w:t>with</w:t>
      </w:r>
      <w:r w:rsidR="00CA13B5">
        <w:t xml:space="preserve"> </w:t>
      </w:r>
      <w:r w:rsidR="00007951" w:rsidRPr="00294779">
        <w:t>article</w:t>
      </w:r>
      <w:r w:rsidR="00CA13B5">
        <w:t xml:space="preserve"> </w:t>
      </w:r>
      <w:r w:rsidR="00007951" w:rsidRPr="00294779">
        <w:t>10,</w:t>
      </w:r>
      <w:r w:rsidR="00CA13B5">
        <w:t xml:space="preserve"> </w:t>
      </w:r>
      <w:r w:rsidR="00007951" w:rsidRPr="00294779">
        <w:t>paragraph</w:t>
      </w:r>
      <w:r w:rsidR="00CA13B5">
        <w:t xml:space="preserve"> </w:t>
      </w:r>
      <w:r w:rsidR="00007951" w:rsidRPr="00294779">
        <w:t>1,</w:t>
      </w:r>
      <w:r w:rsidR="00CA13B5">
        <w:t xml:space="preserve"> </w:t>
      </w:r>
      <w:r w:rsidR="00007951" w:rsidRPr="00294779">
        <w:t>of</w:t>
      </w:r>
      <w:r w:rsidR="00CA13B5">
        <w:t xml:space="preserve"> </w:t>
      </w:r>
      <w:r w:rsidR="00007951" w:rsidRPr="00294779">
        <w:t>the</w:t>
      </w:r>
      <w:r w:rsidR="00CA13B5">
        <w:t xml:space="preserve"> </w:t>
      </w:r>
      <w:r w:rsidR="00007951" w:rsidRPr="00294779">
        <w:t>Covenant.</w:t>
      </w:r>
    </w:p>
    <w:p w:rsidR="00007951" w:rsidRPr="00294779" w:rsidRDefault="002D2B54" w:rsidP="00007951">
      <w:pPr>
        <w:pStyle w:val="SingleTxtG"/>
      </w:pPr>
      <w:r w:rsidRPr="00294779">
        <w:t>3.6</w:t>
      </w:r>
      <w:r w:rsidRPr="00294779">
        <w:tab/>
      </w:r>
      <w:r w:rsidR="00007951" w:rsidRPr="00294779">
        <w:t>As</w:t>
      </w:r>
      <w:r w:rsidR="00CA13B5">
        <w:t xml:space="preserve"> </w:t>
      </w:r>
      <w:r w:rsidR="00007951" w:rsidRPr="00294779">
        <w:t>a</w:t>
      </w:r>
      <w:r w:rsidR="00CA13B5">
        <w:t xml:space="preserve"> </w:t>
      </w:r>
      <w:r w:rsidR="00007951" w:rsidRPr="00294779">
        <w:t>victim</w:t>
      </w:r>
      <w:r w:rsidR="00CA13B5">
        <w:t xml:space="preserve"> </w:t>
      </w:r>
      <w:r w:rsidR="00007951" w:rsidRPr="00294779">
        <w:t>of</w:t>
      </w:r>
      <w:r w:rsidR="00CA13B5">
        <w:t xml:space="preserve"> </w:t>
      </w:r>
      <w:r w:rsidR="00007951" w:rsidRPr="00294779">
        <w:t>unacknowledged</w:t>
      </w:r>
      <w:r w:rsidR="00CA13B5">
        <w:t xml:space="preserve"> </w:t>
      </w:r>
      <w:r w:rsidR="00007951" w:rsidRPr="00294779">
        <w:t>detention,</w:t>
      </w:r>
      <w:r w:rsidR="00CA13B5">
        <w:t xml:space="preserve"> </w:t>
      </w:r>
      <w:r w:rsidR="00007951" w:rsidRPr="00294779">
        <w:t>the</w:t>
      </w:r>
      <w:r w:rsidR="00CA13B5">
        <w:t xml:space="preserve"> </w:t>
      </w:r>
      <w:r w:rsidR="00007951" w:rsidRPr="00294779">
        <w:t>author</w:t>
      </w:r>
      <w:r w:rsidR="00294779">
        <w:t>’</w:t>
      </w:r>
      <w:r w:rsidR="00007951" w:rsidRPr="00294779">
        <w:t>s</w:t>
      </w:r>
      <w:r w:rsidR="00CA13B5">
        <w:t xml:space="preserve"> </w:t>
      </w:r>
      <w:r w:rsidR="00007951" w:rsidRPr="00294779">
        <w:t>brother</w:t>
      </w:r>
      <w:r w:rsidR="00CA13B5">
        <w:t xml:space="preserve"> </w:t>
      </w:r>
      <w:r w:rsidR="00007951" w:rsidRPr="00294779">
        <w:t>was</w:t>
      </w:r>
      <w:r w:rsidR="00CA13B5">
        <w:t xml:space="preserve"> </w:t>
      </w:r>
      <w:r w:rsidR="00007951" w:rsidRPr="00294779">
        <w:t>reduced</w:t>
      </w:r>
      <w:r w:rsidR="00CA13B5">
        <w:t xml:space="preserve"> </w:t>
      </w:r>
      <w:r w:rsidR="00007951" w:rsidRPr="00294779">
        <w:t>to</w:t>
      </w:r>
      <w:r w:rsidR="00CA13B5">
        <w:t xml:space="preserve"> </w:t>
      </w:r>
      <w:r w:rsidR="00007951" w:rsidRPr="00294779">
        <w:t>the</w:t>
      </w:r>
      <w:r w:rsidR="00CA13B5">
        <w:t xml:space="preserve"> </w:t>
      </w:r>
      <w:r w:rsidR="00007951" w:rsidRPr="00294779">
        <w:t>status</w:t>
      </w:r>
      <w:r w:rsidR="00CA13B5">
        <w:t xml:space="preserve"> </w:t>
      </w:r>
      <w:r w:rsidR="00007951" w:rsidRPr="00294779">
        <w:t>of</w:t>
      </w:r>
      <w:r w:rsidR="00CA13B5">
        <w:t xml:space="preserve"> </w:t>
      </w:r>
      <w:r w:rsidR="00007951" w:rsidRPr="00294779">
        <w:t>a</w:t>
      </w:r>
      <w:r w:rsidR="00CA13B5">
        <w:t xml:space="preserve"> </w:t>
      </w:r>
      <w:r w:rsidR="00007951" w:rsidRPr="00294779">
        <w:t>non-person,</w:t>
      </w:r>
      <w:r w:rsidR="00CA13B5">
        <w:t xml:space="preserve"> </w:t>
      </w:r>
      <w:r w:rsidR="00007951" w:rsidRPr="00294779">
        <w:t>in</w:t>
      </w:r>
      <w:r w:rsidR="00CA13B5">
        <w:t xml:space="preserve"> </w:t>
      </w:r>
      <w:r w:rsidR="00007951" w:rsidRPr="00294779">
        <w:t>violation</w:t>
      </w:r>
      <w:r w:rsidR="00CA13B5">
        <w:t xml:space="preserve"> </w:t>
      </w:r>
      <w:r w:rsidR="00007951" w:rsidRPr="00294779">
        <w:t>of</w:t>
      </w:r>
      <w:r w:rsidR="00CA13B5">
        <w:t xml:space="preserve"> </w:t>
      </w:r>
      <w:r w:rsidR="00007951" w:rsidRPr="00294779">
        <w:t>article</w:t>
      </w:r>
      <w:r w:rsidR="00CA13B5">
        <w:t xml:space="preserve"> </w:t>
      </w:r>
      <w:r w:rsidR="00007951" w:rsidRPr="00294779">
        <w:t>16</w:t>
      </w:r>
      <w:r w:rsidR="00CA13B5">
        <w:t xml:space="preserve"> </w:t>
      </w:r>
      <w:r w:rsidR="00007951" w:rsidRPr="00294779">
        <w:t>of</w:t>
      </w:r>
      <w:r w:rsidR="00CA13B5">
        <w:t xml:space="preserve"> </w:t>
      </w:r>
      <w:r w:rsidR="00007951" w:rsidRPr="00294779">
        <w:t>the</w:t>
      </w:r>
      <w:r w:rsidR="00CA13B5">
        <w:t xml:space="preserve"> </w:t>
      </w:r>
      <w:r w:rsidR="00007951" w:rsidRPr="00294779">
        <w:t>Covenant.</w:t>
      </w:r>
    </w:p>
    <w:p w:rsidR="00007951" w:rsidRPr="00294779" w:rsidRDefault="00007951" w:rsidP="00007951">
      <w:pPr>
        <w:pStyle w:val="SingleTxtG"/>
      </w:pPr>
      <w:r w:rsidRPr="00294779">
        <w:t>3.7</w:t>
      </w:r>
      <w:r w:rsidRPr="00294779">
        <w:tab/>
        <w:t>As</w:t>
      </w:r>
      <w:r w:rsidR="00CA13B5">
        <w:t xml:space="preserve"> </w:t>
      </w:r>
      <w:r w:rsidRPr="00294779">
        <w:t>a</w:t>
      </w:r>
      <w:r w:rsidR="00CA13B5">
        <w:t xml:space="preserve"> </w:t>
      </w:r>
      <w:r w:rsidRPr="00294779">
        <w:t>victim</w:t>
      </w:r>
      <w:r w:rsidR="00CA13B5">
        <w:t xml:space="preserve"> </w:t>
      </w:r>
      <w:r w:rsidRPr="00294779">
        <w:t>of</w:t>
      </w:r>
      <w:r w:rsidR="00CA13B5">
        <w:t xml:space="preserve"> </w:t>
      </w:r>
      <w:r w:rsidRPr="00294779">
        <w:t>enforced</w:t>
      </w:r>
      <w:r w:rsidR="00CA13B5">
        <w:t xml:space="preserve"> </w:t>
      </w:r>
      <w:r w:rsidRPr="00294779">
        <w:t>disappearance,</w:t>
      </w:r>
      <w:r w:rsidR="00CA13B5">
        <w:t xml:space="preserve"> </w:t>
      </w:r>
      <w:r w:rsidRPr="00294779">
        <w:t>Benattia</w:t>
      </w:r>
      <w:r w:rsidR="00CA13B5">
        <w:t xml:space="preserve"> </w:t>
      </w:r>
      <w:r w:rsidRPr="00294779">
        <w:t>Zerrougui</w:t>
      </w:r>
      <w:r w:rsidR="00CA13B5">
        <w:t xml:space="preserve"> </w:t>
      </w:r>
      <w:r w:rsidRPr="00294779">
        <w:t>has</w:t>
      </w:r>
      <w:r w:rsidR="00CA13B5">
        <w:t xml:space="preserve"> </w:t>
      </w:r>
      <w:r w:rsidRPr="00294779">
        <w:t>been</w:t>
      </w:r>
      <w:r w:rsidR="00CA13B5">
        <w:t xml:space="preserve"> </w:t>
      </w:r>
      <w:r w:rsidRPr="00294779">
        <w:t>prevented</w:t>
      </w:r>
      <w:r w:rsidR="00CA13B5">
        <w:t xml:space="preserve"> </w:t>
      </w:r>
      <w:r w:rsidRPr="00294779">
        <w:t>from</w:t>
      </w:r>
      <w:r w:rsidR="00CA13B5">
        <w:t xml:space="preserve"> </w:t>
      </w:r>
      <w:r w:rsidRPr="00294779">
        <w:t>exercising</w:t>
      </w:r>
      <w:r w:rsidR="00CA13B5">
        <w:t xml:space="preserve"> </w:t>
      </w:r>
      <w:r w:rsidRPr="00294779">
        <w:t>his</w:t>
      </w:r>
      <w:r w:rsidR="00CA13B5">
        <w:t xml:space="preserve"> </w:t>
      </w:r>
      <w:r w:rsidRPr="00294779">
        <w:t>right</w:t>
      </w:r>
      <w:r w:rsidR="00CA13B5">
        <w:t xml:space="preserve"> </w:t>
      </w:r>
      <w:r w:rsidRPr="00294779">
        <w:t>to</w:t>
      </w:r>
      <w:r w:rsidR="00CA13B5">
        <w:t xml:space="preserve"> </w:t>
      </w:r>
      <w:r w:rsidRPr="00294779">
        <w:t>a</w:t>
      </w:r>
      <w:r w:rsidR="00CA13B5">
        <w:t xml:space="preserve"> </w:t>
      </w:r>
      <w:r w:rsidRPr="00294779">
        <w:t>remedy</w:t>
      </w:r>
      <w:r w:rsidR="00CA13B5">
        <w:t xml:space="preserve"> </w:t>
      </w:r>
      <w:r w:rsidRPr="00294779">
        <w:t>that</w:t>
      </w:r>
      <w:r w:rsidR="00CA13B5">
        <w:t xml:space="preserve"> </w:t>
      </w:r>
      <w:r w:rsidRPr="00294779">
        <w:t>would</w:t>
      </w:r>
      <w:r w:rsidR="00CA13B5">
        <w:t xml:space="preserve"> </w:t>
      </w:r>
      <w:r w:rsidRPr="00294779">
        <w:t>allow</w:t>
      </w:r>
      <w:r w:rsidR="00CA13B5">
        <w:t xml:space="preserve"> </w:t>
      </w:r>
      <w:r w:rsidRPr="00294779">
        <w:t>him</w:t>
      </w:r>
      <w:r w:rsidR="00CA13B5">
        <w:t xml:space="preserve"> </w:t>
      </w:r>
      <w:r w:rsidRPr="00294779">
        <w:t>to</w:t>
      </w:r>
      <w:r w:rsidR="00CA13B5">
        <w:t xml:space="preserve"> </w:t>
      </w:r>
      <w:r w:rsidRPr="00294779">
        <w:t>challenge</w:t>
      </w:r>
      <w:r w:rsidR="00CA13B5">
        <w:t xml:space="preserve"> </w:t>
      </w:r>
      <w:r w:rsidRPr="00294779">
        <w:t>the</w:t>
      </w:r>
      <w:r w:rsidR="00CA13B5">
        <w:t xml:space="preserve"> </w:t>
      </w:r>
      <w:r w:rsidRPr="00294779">
        <w:t>lawfulness</w:t>
      </w:r>
      <w:r w:rsidR="00CA13B5">
        <w:t xml:space="preserve"> </w:t>
      </w:r>
      <w:r w:rsidRPr="00294779">
        <w:t>of</w:t>
      </w:r>
      <w:r w:rsidR="00CA13B5">
        <w:t xml:space="preserve"> </w:t>
      </w:r>
      <w:r w:rsidRPr="00294779">
        <w:t>his</w:t>
      </w:r>
      <w:r w:rsidR="00CA13B5">
        <w:t xml:space="preserve"> </w:t>
      </w:r>
      <w:r w:rsidRPr="00294779">
        <w:t>detention,</w:t>
      </w:r>
      <w:r w:rsidR="00CA13B5">
        <w:t xml:space="preserve"> </w:t>
      </w:r>
      <w:r w:rsidRPr="00294779">
        <w:t>in</w:t>
      </w:r>
      <w:r w:rsidR="00CA13B5">
        <w:t xml:space="preserve"> </w:t>
      </w:r>
      <w:r w:rsidRPr="00294779">
        <w:t>violation</w:t>
      </w:r>
      <w:r w:rsidR="00CA13B5">
        <w:t xml:space="preserve"> </w:t>
      </w:r>
      <w:r w:rsidRPr="00294779">
        <w:t>of</w:t>
      </w:r>
      <w:r w:rsidR="00CA13B5">
        <w:t xml:space="preserve"> </w:t>
      </w:r>
      <w:r w:rsidRPr="00294779">
        <w:t>article</w:t>
      </w:r>
      <w:r w:rsidR="00CA13B5">
        <w:t xml:space="preserve"> </w:t>
      </w:r>
      <w:r w:rsidRPr="00294779">
        <w:t>2,</w:t>
      </w:r>
      <w:r w:rsidR="00CA13B5">
        <w:t xml:space="preserve"> </w:t>
      </w:r>
      <w:r w:rsidRPr="00294779">
        <w:t>paragraph</w:t>
      </w:r>
      <w:r w:rsidR="00CA13B5">
        <w:t xml:space="preserve"> </w:t>
      </w:r>
      <w:r w:rsidRPr="00294779">
        <w:t>3,</w:t>
      </w:r>
      <w:r w:rsidR="00CA13B5">
        <w:t xml:space="preserve"> </w:t>
      </w:r>
      <w:r w:rsidRPr="00294779">
        <w:t>of</w:t>
      </w:r>
      <w:r w:rsidR="00CA13B5">
        <w:t xml:space="preserve"> </w:t>
      </w:r>
      <w:r w:rsidRPr="00294779">
        <w:t>the</w:t>
      </w:r>
      <w:r w:rsidR="00CA13B5">
        <w:t xml:space="preserve"> </w:t>
      </w:r>
      <w:r w:rsidRPr="00294779">
        <w:t>Covenant.</w:t>
      </w:r>
      <w:r w:rsidR="00CA13B5">
        <w:t xml:space="preserve"> </w:t>
      </w:r>
      <w:r w:rsidRPr="00294779">
        <w:t>His</w:t>
      </w:r>
      <w:r w:rsidR="00CA13B5">
        <w:t xml:space="preserve"> </w:t>
      </w:r>
      <w:r w:rsidRPr="00294779">
        <w:t>family</w:t>
      </w:r>
      <w:r w:rsidR="00CA13B5">
        <w:t xml:space="preserve"> </w:t>
      </w:r>
      <w:r w:rsidRPr="00294779">
        <w:t>has</w:t>
      </w:r>
      <w:r w:rsidR="00CA13B5">
        <w:t xml:space="preserve"> </w:t>
      </w:r>
      <w:r w:rsidRPr="00294779">
        <w:t>used</w:t>
      </w:r>
      <w:r w:rsidR="00CA13B5">
        <w:t xml:space="preserve"> </w:t>
      </w:r>
      <w:r w:rsidRPr="00294779">
        <w:t>all</w:t>
      </w:r>
      <w:r w:rsidR="00CA13B5">
        <w:t xml:space="preserve"> </w:t>
      </w:r>
      <w:r w:rsidRPr="00294779">
        <w:t>legal</w:t>
      </w:r>
      <w:r w:rsidR="00CA13B5">
        <w:t xml:space="preserve"> </w:t>
      </w:r>
      <w:r w:rsidRPr="00294779">
        <w:t>means</w:t>
      </w:r>
      <w:r w:rsidR="00CA13B5">
        <w:t xml:space="preserve"> </w:t>
      </w:r>
      <w:r w:rsidRPr="00294779">
        <w:t>to</w:t>
      </w:r>
      <w:r w:rsidR="00CA13B5">
        <w:t xml:space="preserve"> </w:t>
      </w:r>
      <w:r w:rsidRPr="00294779">
        <w:t>find</w:t>
      </w:r>
      <w:r w:rsidR="00CA13B5">
        <w:t xml:space="preserve"> </w:t>
      </w:r>
      <w:r w:rsidRPr="00294779">
        <w:t>out</w:t>
      </w:r>
      <w:r w:rsidR="00CA13B5">
        <w:t xml:space="preserve"> </w:t>
      </w:r>
      <w:r w:rsidRPr="00294779">
        <w:t>the</w:t>
      </w:r>
      <w:r w:rsidR="00CA13B5">
        <w:t xml:space="preserve"> </w:t>
      </w:r>
      <w:r w:rsidRPr="00294779">
        <w:t>truth</w:t>
      </w:r>
      <w:r w:rsidR="00CA13B5">
        <w:t xml:space="preserve"> </w:t>
      </w:r>
      <w:r w:rsidRPr="00294779">
        <w:t>about</w:t>
      </w:r>
      <w:r w:rsidR="00CA13B5">
        <w:t xml:space="preserve"> </w:t>
      </w:r>
      <w:r w:rsidRPr="00294779">
        <w:t>his</w:t>
      </w:r>
      <w:r w:rsidR="00CA13B5">
        <w:t xml:space="preserve"> </w:t>
      </w:r>
      <w:r w:rsidRPr="00294779">
        <w:t>fate</w:t>
      </w:r>
      <w:r w:rsidR="00CA13B5">
        <w:t xml:space="preserve"> </w:t>
      </w:r>
      <w:r w:rsidRPr="00294779">
        <w:t>but</w:t>
      </w:r>
      <w:r w:rsidR="00CA13B5">
        <w:t xml:space="preserve"> </w:t>
      </w:r>
      <w:r w:rsidRPr="00294779">
        <w:t>received</w:t>
      </w:r>
      <w:r w:rsidR="00CA13B5">
        <w:t xml:space="preserve"> </w:t>
      </w:r>
      <w:r w:rsidRPr="00294779">
        <w:t>no</w:t>
      </w:r>
      <w:r w:rsidR="00CA13B5">
        <w:t xml:space="preserve"> </w:t>
      </w:r>
      <w:r w:rsidRPr="00294779">
        <w:t>response.</w:t>
      </w:r>
    </w:p>
    <w:p w:rsidR="00007951" w:rsidRPr="00294779" w:rsidRDefault="002D2B54" w:rsidP="00007951">
      <w:pPr>
        <w:pStyle w:val="SingleTxtG"/>
      </w:pPr>
      <w:r w:rsidRPr="00294779">
        <w:t>3.8</w:t>
      </w:r>
      <w:r w:rsidRPr="00294779">
        <w:tab/>
      </w:r>
      <w:r w:rsidR="00007951" w:rsidRPr="00294779">
        <w:t>The</w:t>
      </w:r>
      <w:r w:rsidR="00CA13B5">
        <w:t xml:space="preserve"> </w:t>
      </w:r>
      <w:r w:rsidR="00007951" w:rsidRPr="00294779">
        <w:t>author</w:t>
      </w:r>
      <w:r w:rsidR="00CA13B5">
        <w:t xml:space="preserve"> </w:t>
      </w:r>
      <w:r w:rsidR="00007951" w:rsidRPr="00294779">
        <w:t>of</w:t>
      </w:r>
      <w:r w:rsidR="00CA13B5">
        <w:t xml:space="preserve"> </w:t>
      </w:r>
      <w:r w:rsidR="00007951" w:rsidRPr="00294779">
        <w:t>the</w:t>
      </w:r>
      <w:r w:rsidR="00CA13B5">
        <w:t xml:space="preserve"> </w:t>
      </w:r>
      <w:r w:rsidR="00007951" w:rsidRPr="00294779">
        <w:t>communication</w:t>
      </w:r>
      <w:r w:rsidR="00CA13B5">
        <w:t xml:space="preserve"> </w:t>
      </w:r>
      <w:r w:rsidR="00007951" w:rsidRPr="00294779">
        <w:t>believes</w:t>
      </w:r>
      <w:r w:rsidR="00CA13B5">
        <w:t xml:space="preserve"> </w:t>
      </w:r>
      <w:r w:rsidR="00007951" w:rsidRPr="00294779">
        <w:t>himself</w:t>
      </w:r>
      <w:r w:rsidR="00CA13B5">
        <w:t xml:space="preserve"> </w:t>
      </w:r>
      <w:r w:rsidR="00007951" w:rsidRPr="00294779">
        <w:t>to</w:t>
      </w:r>
      <w:r w:rsidR="00CA13B5">
        <w:t xml:space="preserve"> </w:t>
      </w:r>
      <w:r w:rsidR="00007951" w:rsidRPr="00294779">
        <w:t>be</w:t>
      </w:r>
      <w:r w:rsidR="00CA13B5">
        <w:t xml:space="preserve"> </w:t>
      </w:r>
      <w:r w:rsidR="00007951" w:rsidRPr="00294779">
        <w:t>the</w:t>
      </w:r>
      <w:r w:rsidR="00CA13B5">
        <w:t xml:space="preserve"> </w:t>
      </w:r>
      <w:r w:rsidR="00007951" w:rsidRPr="00294779">
        <w:t>victim</w:t>
      </w:r>
      <w:r w:rsidR="00CA13B5">
        <w:t xml:space="preserve"> </w:t>
      </w:r>
      <w:r w:rsidR="00007951" w:rsidRPr="00294779">
        <w:t>of</w:t>
      </w:r>
      <w:r w:rsidR="00CA13B5">
        <w:t xml:space="preserve"> </w:t>
      </w:r>
      <w:r w:rsidR="00007951" w:rsidRPr="00294779">
        <w:t>a</w:t>
      </w:r>
      <w:r w:rsidR="00CA13B5">
        <w:t xml:space="preserve"> </w:t>
      </w:r>
      <w:r w:rsidR="00007951" w:rsidRPr="00294779">
        <w:t>violation</w:t>
      </w:r>
      <w:r w:rsidR="00CA13B5">
        <w:t xml:space="preserve"> </w:t>
      </w:r>
      <w:r w:rsidR="00007951" w:rsidRPr="00294779">
        <w:t>of</w:t>
      </w:r>
      <w:r w:rsidR="00CA13B5">
        <w:t xml:space="preserve"> </w:t>
      </w:r>
      <w:r w:rsidR="00007951" w:rsidRPr="00294779">
        <w:t>his</w:t>
      </w:r>
      <w:r w:rsidR="00CA13B5">
        <w:t xml:space="preserve"> </w:t>
      </w:r>
      <w:r w:rsidR="00007951" w:rsidRPr="00294779">
        <w:t>rights</w:t>
      </w:r>
      <w:r w:rsidR="00CA13B5">
        <w:t xml:space="preserve"> </w:t>
      </w:r>
      <w:r w:rsidR="00007951" w:rsidRPr="00294779">
        <w:t>under</w:t>
      </w:r>
      <w:r w:rsidR="00CA13B5">
        <w:t xml:space="preserve"> </w:t>
      </w:r>
      <w:r w:rsidR="00007951" w:rsidRPr="00294779">
        <w:t>article</w:t>
      </w:r>
      <w:r w:rsidR="00CA13B5">
        <w:t xml:space="preserve"> </w:t>
      </w:r>
      <w:r w:rsidR="00007951" w:rsidRPr="00294779">
        <w:t>7</w:t>
      </w:r>
      <w:r w:rsidR="00CA13B5">
        <w:t xml:space="preserve"> </w:t>
      </w:r>
      <w:r w:rsidR="00007951" w:rsidRPr="00294779">
        <w:t>of</w:t>
      </w:r>
      <w:r w:rsidR="00CA13B5">
        <w:t xml:space="preserve"> </w:t>
      </w:r>
      <w:r w:rsidR="00007951" w:rsidRPr="00294779">
        <w:t>the</w:t>
      </w:r>
      <w:r w:rsidR="00CA13B5">
        <w:t xml:space="preserve"> </w:t>
      </w:r>
      <w:r w:rsidR="00007951" w:rsidRPr="00294779">
        <w:t>Covenant</w:t>
      </w:r>
      <w:r w:rsidR="00CA13B5">
        <w:t xml:space="preserve"> </w:t>
      </w:r>
      <w:r w:rsidR="00007951" w:rsidRPr="00294779">
        <w:t>in</w:t>
      </w:r>
      <w:r w:rsidR="00CA13B5">
        <w:t xml:space="preserve"> </w:t>
      </w:r>
      <w:r w:rsidR="00007951" w:rsidRPr="00294779">
        <w:t>that</w:t>
      </w:r>
      <w:r w:rsidR="00CA13B5">
        <w:t xml:space="preserve"> </w:t>
      </w:r>
      <w:r w:rsidR="00007951" w:rsidRPr="00294779">
        <w:t>the</w:t>
      </w:r>
      <w:r w:rsidR="00CA13B5">
        <w:t xml:space="preserve"> </w:t>
      </w:r>
      <w:r w:rsidR="00007951" w:rsidRPr="00294779">
        <w:t>disappearance</w:t>
      </w:r>
      <w:r w:rsidR="00CA13B5">
        <w:t xml:space="preserve"> </w:t>
      </w:r>
      <w:r w:rsidR="00007951" w:rsidRPr="00294779">
        <w:t>of</w:t>
      </w:r>
      <w:r w:rsidR="00CA13B5">
        <w:t xml:space="preserve"> </w:t>
      </w:r>
      <w:r w:rsidR="00007951" w:rsidRPr="00294779">
        <w:t>his</w:t>
      </w:r>
      <w:r w:rsidR="00CA13B5">
        <w:t xml:space="preserve"> </w:t>
      </w:r>
      <w:r w:rsidR="00007951" w:rsidRPr="00294779">
        <w:t>brother</w:t>
      </w:r>
      <w:r w:rsidR="00CA13B5">
        <w:t xml:space="preserve"> </w:t>
      </w:r>
      <w:r w:rsidR="00007951" w:rsidRPr="00294779">
        <w:t>constitutes</w:t>
      </w:r>
      <w:r w:rsidR="00CA13B5">
        <w:t xml:space="preserve"> </w:t>
      </w:r>
      <w:r w:rsidR="00007951" w:rsidRPr="00294779">
        <w:t>a</w:t>
      </w:r>
      <w:r w:rsidR="00CA13B5">
        <w:t xml:space="preserve"> </w:t>
      </w:r>
      <w:r w:rsidR="00007951" w:rsidRPr="00294779">
        <w:t>paralysing,</w:t>
      </w:r>
      <w:r w:rsidR="00CA13B5">
        <w:t xml:space="preserve"> </w:t>
      </w:r>
      <w:r w:rsidR="00007951" w:rsidRPr="00294779">
        <w:t>painful</w:t>
      </w:r>
      <w:r w:rsidR="00CA13B5">
        <w:t xml:space="preserve"> </w:t>
      </w:r>
      <w:r w:rsidR="00007951" w:rsidRPr="00294779">
        <w:t>and</w:t>
      </w:r>
      <w:r w:rsidR="00CA13B5">
        <w:t xml:space="preserve"> </w:t>
      </w:r>
      <w:r w:rsidR="00007951" w:rsidRPr="00294779">
        <w:t>distressing</w:t>
      </w:r>
      <w:r w:rsidR="00CA13B5">
        <w:t xml:space="preserve"> </w:t>
      </w:r>
      <w:r w:rsidR="00007951" w:rsidRPr="00294779">
        <w:t>ordeal.</w:t>
      </w:r>
    </w:p>
    <w:p w:rsidR="00007951" w:rsidRPr="00294779" w:rsidRDefault="00007951" w:rsidP="002D2B54">
      <w:pPr>
        <w:pStyle w:val="H23G"/>
      </w:pPr>
      <w:r w:rsidRPr="00294779">
        <w:tab/>
      </w:r>
      <w:r w:rsidRPr="00294779">
        <w:tab/>
        <w:t>State</w:t>
      </w:r>
      <w:r w:rsidR="00CA13B5">
        <w:t xml:space="preserve"> </w:t>
      </w:r>
      <w:r w:rsidRPr="00294779">
        <w:t>party</w:t>
      </w:r>
      <w:r w:rsidR="00294779">
        <w:t>’</w:t>
      </w:r>
      <w:r w:rsidRPr="00294779">
        <w:t>s</w:t>
      </w:r>
      <w:r w:rsidR="00CA13B5">
        <w:t xml:space="preserve"> </w:t>
      </w:r>
      <w:r w:rsidRPr="00294779">
        <w:t>observations</w:t>
      </w:r>
      <w:r w:rsidR="00CA13B5">
        <w:t xml:space="preserve"> </w:t>
      </w:r>
      <w:r w:rsidRPr="00294779">
        <w:t>on</w:t>
      </w:r>
      <w:r w:rsidR="00CA13B5">
        <w:t xml:space="preserve"> </w:t>
      </w:r>
      <w:r w:rsidRPr="00294779">
        <w:t>admissibility</w:t>
      </w:r>
      <w:r w:rsidR="00CA13B5">
        <w:t xml:space="preserve"> </w:t>
      </w:r>
    </w:p>
    <w:p w:rsidR="003B2057" w:rsidRDefault="00007951" w:rsidP="008C4AC5">
      <w:pPr>
        <w:pStyle w:val="SingleTxtG"/>
      </w:pPr>
      <w:r w:rsidRPr="00294779">
        <w:t>4.1</w:t>
      </w:r>
      <w:r w:rsidRPr="00294779">
        <w:tab/>
        <w:t>On</w:t>
      </w:r>
      <w:r w:rsidR="00CA13B5">
        <w:t xml:space="preserve"> </w:t>
      </w:r>
      <w:r w:rsidRPr="00294779">
        <w:t>3</w:t>
      </w:r>
      <w:r w:rsidR="00CA13B5">
        <w:t xml:space="preserve"> </w:t>
      </w:r>
      <w:r w:rsidRPr="00294779">
        <w:t>March</w:t>
      </w:r>
      <w:r w:rsidR="00CA13B5">
        <w:t xml:space="preserve"> </w:t>
      </w:r>
      <w:r w:rsidRPr="00294779">
        <w:t>2009,</w:t>
      </w:r>
      <w:r w:rsidR="00CA13B5">
        <w:t xml:space="preserve"> </w:t>
      </w:r>
      <w:r w:rsidRPr="00294779">
        <w:t>the</w:t>
      </w:r>
      <w:r w:rsidR="00CA13B5">
        <w:t xml:space="preserve"> </w:t>
      </w:r>
      <w:r w:rsidRPr="00294779">
        <w:t>State</w:t>
      </w:r>
      <w:r w:rsidR="00CA13B5">
        <w:t xml:space="preserve"> </w:t>
      </w:r>
      <w:r w:rsidRPr="00294779">
        <w:t>party,</w:t>
      </w:r>
      <w:r w:rsidR="00CA13B5">
        <w:t xml:space="preserve"> </w:t>
      </w:r>
      <w:r w:rsidRPr="00294779">
        <w:t>in</w:t>
      </w:r>
      <w:r w:rsidR="00CA13B5">
        <w:t xml:space="preserve"> </w:t>
      </w:r>
      <w:r w:rsidRPr="00294779">
        <w:t>a</w:t>
      </w:r>
      <w:r w:rsidR="00CA13B5">
        <w:t xml:space="preserve"> </w:t>
      </w:r>
      <w:r w:rsidRPr="00294779">
        <w:t>background</w:t>
      </w:r>
      <w:r w:rsidR="00CA13B5">
        <w:t xml:space="preserve"> </w:t>
      </w:r>
      <w:r w:rsidRPr="00294779">
        <w:t>memorandum</w:t>
      </w:r>
      <w:r w:rsidR="00CA13B5">
        <w:t xml:space="preserve"> </w:t>
      </w:r>
      <w:r w:rsidRPr="00294779">
        <w:t>on</w:t>
      </w:r>
      <w:r w:rsidR="00CA13B5">
        <w:t xml:space="preserve"> </w:t>
      </w:r>
      <w:r w:rsidRPr="00294779">
        <w:t>the</w:t>
      </w:r>
      <w:r w:rsidR="00CA13B5">
        <w:t xml:space="preserve"> </w:t>
      </w:r>
      <w:r w:rsidRPr="00294779">
        <w:t>inadmissibility</w:t>
      </w:r>
      <w:r w:rsidR="00CA13B5">
        <w:t xml:space="preserve"> </w:t>
      </w:r>
      <w:r w:rsidRPr="00294779">
        <w:t>of</w:t>
      </w:r>
      <w:r w:rsidR="00CA13B5">
        <w:t xml:space="preserve"> </w:t>
      </w:r>
      <w:r w:rsidRPr="00294779">
        <w:t>communications</w:t>
      </w:r>
      <w:r w:rsidR="00CA13B5">
        <w:t xml:space="preserve"> </w:t>
      </w:r>
      <w:r w:rsidRPr="00294779">
        <w:t>submitted</w:t>
      </w:r>
      <w:r w:rsidR="00CA13B5">
        <w:t xml:space="preserve"> </w:t>
      </w:r>
      <w:r w:rsidRPr="00294779">
        <w:t>to</w:t>
      </w:r>
      <w:r w:rsidR="00CA13B5">
        <w:t xml:space="preserve"> </w:t>
      </w:r>
      <w:r w:rsidRPr="00294779">
        <w:t>the</w:t>
      </w:r>
      <w:r w:rsidR="00CA13B5">
        <w:t xml:space="preserve"> </w:t>
      </w:r>
      <w:r w:rsidRPr="00294779">
        <w:t>Human</w:t>
      </w:r>
      <w:r w:rsidR="00CA13B5">
        <w:t xml:space="preserve"> </w:t>
      </w:r>
      <w:r w:rsidRPr="00294779">
        <w:t>Rights</w:t>
      </w:r>
      <w:r w:rsidR="00CA13B5">
        <w:t xml:space="preserve"> </w:t>
      </w:r>
      <w:r w:rsidRPr="00294779">
        <w:t>Committee</w:t>
      </w:r>
      <w:r w:rsidR="00CA13B5">
        <w:t xml:space="preserve"> </w:t>
      </w:r>
      <w:r w:rsidRPr="00294779">
        <w:t>in</w:t>
      </w:r>
      <w:r w:rsidR="00CA13B5">
        <w:t xml:space="preserve"> </w:t>
      </w:r>
      <w:r w:rsidRPr="00294779">
        <w:t>connection</w:t>
      </w:r>
      <w:r w:rsidR="00CA13B5">
        <w:t xml:space="preserve"> </w:t>
      </w:r>
      <w:r w:rsidRPr="00294779">
        <w:t>with</w:t>
      </w:r>
      <w:r w:rsidR="00CA13B5">
        <w:t xml:space="preserve"> </w:t>
      </w:r>
      <w:r w:rsidRPr="00294779">
        <w:t>the</w:t>
      </w:r>
      <w:r w:rsidR="00CA13B5">
        <w:t xml:space="preserve"> </w:t>
      </w:r>
      <w:r w:rsidRPr="00294779">
        <w:t>implementation</w:t>
      </w:r>
      <w:r w:rsidR="00CA13B5">
        <w:t xml:space="preserve"> </w:t>
      </w:r>
      <w:r w:rsidRPr="00294779">
        <w:t>of</w:t>
      </w:r>
      <w:r w:rsidR="00CA13B5">
        <w:t xml:space="preserve"> </w:t>
      </w:r>
      <w:r w:rsidRPr="00294779">
        <w:t>the</w:t>
      </w:r>
      <w:r w:rsidR="00CA13B5">
        <w:t xml:space="preserve"> </w:t>
      </w:r>
      <w:r w:rsidRPr="00294779">
        <w:t>Charter</w:t>
      </w:r>
      <w:r w:rsidR="00CA13B5">
        <w:t xml:space="preserve"> </w:t>
      </w:r>
      <w:r w:rsidRPr="00294779">
        <w:t>for</w:t>
      </w:r>
      <w:r w:rsidR="00CA13B5">
        <w:t xml:space="preserve"> </w:t>
      </w:r>
      <w:r w:rsidRPr="00294779">
        <w:t>Peace</w:t>
      </w:r>
      <w:r w:rsidR="00CA13B5">
        <w:t xml:space="preserve"> </w:t>
      </w:r>
      <w:r w:rsidRPr="00294779">
        <w:t>and</w:t>
      </w:r>
      <w:r w:rsidR="00CA13B5">
        <w:t xml:space="preserve"> </w:t>
      </w:r>
      <w:r w:rsidRPr="00294779">
        <w:t>National</w:t>
      </w:r>
      <w:r w:rsidR="00CA13B5">
        <w:t xml:space="preserve"> </w:t>
      </w:r>
      <w:r w:rsidRPr="00294779">
        <w:t>Reconciliation,</w:t>
      </w:r>
      <w:r w:rsidR="00CA13B5">
        <w:t xml:space="preserve"> </w:t>
      </w:r>
      <w:r w:rsidRPr="00294779">
        <w:t>contested</w:t>
      </w:r>
      <w:r w:rsidR="00CA13B5">
        <w:t xml:space="preserve"> </w:t>
      </w:r>
      <w:r w:rsidRPr="00294779">
        <w:t>the</w:t>
      </w:r>
      <w:r w:rsidR="00CA13B5">
        <w:t xml:space="preserve"> </w:t>
      </w:r>
      <w:r w:rsidRPr="00294779">
        <w:t>admissibility</w:t>
      </w:r>
      <w:r w:rsidR="00CA13B5">
        <w:t xml:space="preserve"> </w:t>
      </w:r>
      <w:r w:rsidRPr="00294779">
        <w:t>of</w:t>
      </w:r>
      <w:r w:rsidR="00CA13B5">
        <w:t xml:space="preserve"> </w:t>
      </w:r>
      <w:r w:rsidRPr="00294779">
        <w:t>the</w:t>
      </w:r>
      <w:r w:rsidR="00CA13B5">
        <w:t xml:space="preserve"> </w:t>
      </w:r>
      <w:r w:rsidRPr="00294779">
        <w:t>communication</w:t>
      </w:r>
      <w:r w:rsidR="00CA13B5">
        <w:t xml:space="preserve"> </w:t>
      </w:r>
      <w:r w:rsidRPr="00294779">
        <w:t>and</w:t>
      </w:r>
      <w:r w:rsidR="00CA13B5">
        <w:t xml:space="preserve"> </w:t>
      </w:r>
      <w:r w:rsidRPr="00294779">
        <w:t>of</w:t>
      </w:r>
      <w:r w:rsidR="00CA13B5">
        <w:t xml:space="preserve"> </w:t>
      </w:r>
      <w:r w:rsidRPr="00294779">
        <w:t>10</w:t>
      </w:r>
      <w:r w:rsidR="00CA13B5">
        <w:t xml:space="preserve"> </w:t>
      </w:r>
      <w:r w:rsidRPr="00294779">
        <w:t>other</w:t>
      </w:r>
      <w:r w:rsidR="00CA13B5">
        <w:t xml:space="preserve"> </w:t>
      </w:r>
      <w:r w:rsidRPr="00294779">
        <w:t>communications</w:t>
      </w:r>
      <w:r w:rsidR="00CA13B5">
        <w:t xml:space="preserve"> </w:t>
      </w:r>
      <w:r w:rsidRPr="00294779">
        <w:t>submitted</w:t>
      </w:r>
      <w:r w:rsidR="00CA13B5">
        <w:t xml:space="preserve"> </w:t>
      </w:r>
      <w:r w:rsidRPr="00294779">
        <w:t>to</w:t>
      </w:r>
      <w:r w:rsidR="00CA13B5">
        <w:t xml:space="preserve"> </w:t>
      </w:r>
      <w:r w:rsidRPr="00294779">
        <w:t>the</w:t>
      </w:r>
      <w:r w:rsidR="00CA13B5">
        <w:t xml:space="preserve"> </w:t>
      </w:r>
      <w:r w:rsidRPr="00294779">
        <w:t>Committee.</w:t>
      </w:r>
      <w:r w:rsidR="00CA13B5">
        <w:t xml:space="preserve"> </w:t>
      </w:r>
      <w:r w:rsidR="003B2057">
        <w:t>The</w:t>
      </w:r>
      <w:r w:rsidR="00CA13B5">
        <w:t xml:space="preserve"> </w:t>
      </w:r>
      <w:r w:rsidR="003B2057">
        <w:t>State</w:t>
      </w:r>
      <w:r w:rsidR="00CA13B5">
        <w:t xml:space="preserve"> </w:t>
      </w:r>
      <w:r w:rsidR="003B2057">
        <w:t>party</w:t>
      </w:r>
      <w:r w:rsidR="00CA13B5">
        <w:t xml:space="preserve"> </w:t>
      </w:r>
      <w:r w:rsidR="003B2057">
        <w:t>is</w:t>
      </w:r>
      <w:r w:rsidR="00CA13B5">
        <w:t xml:space="preserve"> </w:t>
      </w:r>
      <w:r w:rsidR="003B2057">
        <w:t>of</w:t>
      </w:r>
      <w:r w:rsidR="00CA13B5">
        <w:t xml:space="preserve"> </w:t>
      </w:r>
      <w:r w:rsidR="003B2057">
        <w:t>the</w:t>
      </w:r>
      <w:r w:rsidR="00CA13B5">
        <w:t xml:space="preserve"> </w:t>
      </w:r>
      <w:r w:rsidR="003B2057">
        <w:t>view</w:t>
      </w:r>
      <w:r w:rsidR="00CA13B5">
        <w:t xml:space="preserve"> </w:t>
      </w:r>
      <w:r w:rsidR="003B2057">
        <w:t>that</w:t>
      </w:r>
      <w:r w:rsidR="00CA13B5">
        <w:t xml:space="preserve"> </w:t>
      </w:r>
      <w:r w:rsidR="003B2057">
        <w:t>communications</w:t>
      </w:r>
      <w:r w:rsidR="00CA13B5">
        <w:t xml:space="preserve"> </w:t>
      </w:r>
      <w:r w:rsidR="003B2057">
        <w:t>incriminating</w:t>
      </w:r>
      <w:r w:rsidR="00CA13B5">
        <w:t xml:space="preserve"> </w:t>
      </w:r>
      <w:r w:rsidR="003B2057">
        <w:t>public</w:t>
      </w:r>
      <w:r w:rsidR="00CA13B5">
        <w:t xml:space="preserve"> </w:t>
      </w:r>
      <w:r w:rsidR="003B2057">
        <w:t>officials,</w:t>
      </w:r>
      <w:r w:rsidR="00CA13B5">
        <w:t xml:space="preserve"> </w:t>
      </w:r>
      <w:r w:rsidR="003B2057">
        <w:t>or</w:t>
      </w:r>
      <w:r w:rsidR="00CA13B5">
        <w:t xml:space="preserve"> </w:t>
      </w:r>
      <w:r w:rsidR="003B2057">
        <w:t>persons</w:t>
      </w:r>
      <w:r w:rsidR="00CA13B5">
        <w:t xml:space="preserve"> </w:t>
      </w:r>
      <w:r w:rsidR="003B2057">
        <w:t>acting</w:t>
      </w:r>
      <w:r w:rsidR="00CA13B5">
        <w:t xml:space="preserve"> </w:t>
      </w:r>
      <w:r w:rsidR="003B2057">
        <w:t>on</w:t>
      </w:r>
      <w:r w:rsidR="00CA13B5">
        <w:t xml:space="preserve"> </w:t>
      </w:r>
      <w:r w:rsidR="003B2057">
        <w:t>behalf</w:t>
      </w:r>
      <w:r w:rsidR="00CA13B5">
        <w:t xml:space="preserve"> </w:t>
      </w:r>
      <w:r w:rsidR="003B2057">
        <w:t>of</w:t>
      </w:r>
      <w:r w:rsidR="00CA13B5">
        <w:t xml:space="preserve"> </w:t>
      </w:r>
      <w:r w:rsidR="003B2057">
        <w:t>public</w:t>
      </w:r>
      <w:r w:rsidR="00CA13B5">
        <w:t xml:space="preserve"> </w:t>
      </w:r>
      <w:r w:rsidR="003B2057">
        <w:t>authorities,</w:t>
      </w:r>
      <w:r w:rsidR="00CA13B5">
        <w:t xml:space="preserve"> </w:t>
      </w:r>
      <w:r w:rsidR="003B2057">
        <w:t>in</w:t>
      </w:r>
      <w:r w:rsidR="00CA13B5">
        <w:t xml:space="preserve"> </w:t>
      </w:r>
      <w:r w:rsidR="003B2057">
        <w:t>cases</w:t>
      </w:r>
      <w:r w:rsidR="00CA13B5">
        <w:t xml:space="preserve"> </w:t>
      </w:r>
      <w:r w:rsidR="003B2057">
        <w:t>of</w:t>
      </w:r>
      <w:r w:rsidR="00CA13B5">
        <w:t xml:space="preserve"> </w:t>
      </w:r>
      <w:r w:rsidR="003B2057">
        <w:t>enforced</w:t>
      </w:r>
      <w:r w:rsidR="00CA13B5">
        <w:t xml:space="preserve"> </w:t>
      </w:r>
      <w:r w:rsidR="003B2057">
        <w:t>disappearance</w:t>
      </w:r>
      <w:r w:rsidR="00CA13B5">
        <w:t xml:space="preserve"> </w:t>
      </w:r>
      <w:r w:rsidR="003B2057">
        <w:t>during</w:t>
      </w:r>
      <w:r w:rsidR="00CA13B5">
        <w:t xml:space="preserve"> </w:t>
      </w:r>
      <w:r w:rsidR="003B2057">
        <w:t>the</w:t>
      </w:r>
      <w:r w:rsidR="00CA13B5">
        <w:t xml:space="preserve"> </w:t>
      </w:r>
      <w:r w:rsidR="003B2057">
        <w:t>period</w:t>
      </w:r>
      <w:r w:rsidR="00CA13B5">
        <w:t xml:space="preserve"> </w:t>
      </w:r>
      <w:r w:rsidR="003B2057">
        <w:t>in</w:t>
      </w:r>
      <w:r w:rsidR="00CA13B5">
        <w:t xml:space="preserve"> </w:t>
      </w:r>
      <w:r w:rsidR="003B2057">
        <w:t>question</w:t>
      </w:r>
      <w:r w:rsidR="00CA13B5">
        <w:t xml:space="preserve"> </w:t>
      </w:r>
      <w:r w:rsidR="003B2057">
        <w:t>—</w:t>
      </w:r>
      <w:r w:rsidR="00CA13B5">
        <w:t xml:space="preserve"> </w:t>
      </w:r>
      <w:r w:rsidR="003B2057">
        <w:t>from</w:t>
      </w:r>
      <w:r w:rsidR="00CA13B5">
        <w:t xml:space="preserve"> </w:t>
      </w:r>
      <w:r w:rsidR="003B2057">
        <w:t>1993</w:t>
      </w:r>
      <w:r w:rsidR="00CA13B5">
        <w:t xml:space="preserve"> </w:t>
      </w:r>
      <w:r w:rsidR="003B2057">
        <w:t>to</w:t>
      </w:r>
      <w:r w:rsidR="00CA13B5">
        <w:t xml:space="preserve"> </w:t>
      </w:r>
      <w:r w:rsidR="003B2057">
        <w:t>1998</w:t>
      </w:r>
      <w:r w:rsidR="00CA13B5">
        <w:t xml:space="preserve"> </w:t>
      </w:r>
      <w:r w:rsidR="003B2057">
        <w:t>—</w:t>
      </w:r>
      <w:r w:rsidR="00CA13B5">
        <w:t xml:space="preserve"> </w:t>
      </w:r>
      <w:r w:rsidR="003B2057">
        <w:t>should</w:t>
      </w:r>
      <w:r w:rsidR="00CA13B5">
        <w:t xml:space="preserve"> </w:t>
      </w:r>
      <w:r w:rsidR="003B2057">
        <w:t>be</w:t>
      </w:r>
      <w:r w:rsidR="00CA13B5">
        <w:t xml:space="preserve"> </w:t>
      </w:r>
      <w:r w:rsidR="003B2057">
        <w:t>considered</w:t>
      </w:r>
      <w:r w:rsidR="00CA13B5">
        <w:t xml:space="preserve"> </w:t>
      </w:r>
      <w:r w:rsidR="003B2057">
        <w:t>within</w:t>
      </w:r>
      <w:r w:rsidR="00CA13B5">
        <w:t xml:space="preserve"> </w:t>
      </w:r>
      <w:r w:rsidR="003B2057">
        <w:t>the</w:t>
      </w:r>
      <w:r w:rsidR="00CA13B5">
        <w:t xml:space="preserve"> </w:t>
      </w:r>
      <w:r w:rsidR="003B2057">
        <w:t>broader</w:t>
      </w:r>
      <w:r w:rsidR="00CA13B5">
        <w:t xml:space="preserve"> </w:t>
      </w:r>
      <w:r w:rsidR="003B2057">
        <w:t>context</w:t>
      </w:r>
      <w:r w:rsidR="00CA13B5">
        <w:t xml:space="preserve"> </w:t>
      </w:r>
      <w:r w:rsidR="003B2057">
        <w:t>of</w:t>
      </w:r>
      <w:r w:rsidR="00CA13B5">
        <w:t xml:space="preserve"> </w:t>
      </w:r>
      <w:r w:rsidR="003B2057">
        <w:t>the</w:t>
      </w:r>
      <w:r w:rsidR="00CA13B5">
        <w:t xml:space="preserve"> </w:t>
      </w:r>
      <w:r w:rsidR="003B2057">
        <w:t>sociopolitical</w:t>
      </w:r>
      <w:r w:rsidR="00CA13B5">
        <w:t xml:space="preserve"> </w:t>
      </w:r>
      <w:r w:rsidR="003B2057">
        <w:t>and</w:t>
      </w:r>
      <w:r w:rsidR="00CA13B5">
        <w:t xml:space="preserve"> </w:t>
      </w:r>
      <w:r w:rsidR="003B2057">
        <w:t>security</w:t>
      </w:r>
      <w:r w:rsidR="00CA13B5">
        <w:t xml:space="preserve"> </w:t>
      </w:r>
      <w:r w:rsidR="003B2057">
        <w:t>conditions</w:t>
      </w:r>
      <w:r w:rsidR="00CA13B5">
        <w:t xml:space="preserve"> </w:t>
      </w:r>
      <w:r w:rsidR="003B2057">
        <w:t>that</w:t>
      </w:r>
      <w:r w:rsidR="00CA13B5">
        <w:t xml:space="preserve"> </w:t>
      </w:r>
      <w:r w:rsidR="003B2057">
        <w:t>prevailed</w:t>
      </w:r>
      <w:r w:rsidR="00CA13B5">
        <w:t xml:space="preserve"> </w:t>
      </w:r>
      <w:r w:rsidR="003B2057">
        <w:t>in</w:t>
      </w:r>
      <w:r w:rsidR="00CA13B5">
        <w:t xml:space="preserve"> </w:t>
      </w:r>
      <w:r w:rsidR="003B2057">
        <w:t>the</w:t>
      </w:r>
      <w:r w:rsidR="00CA13B5">
        <w:t xml:space="preserve"> </w:t>
      </w:r>
      <w:r w:rsidR="003B2057">
        <w:t>country</w:t>
      </w:r>
      <w:r w:rsidR="00CA13B5">
        <w:t xml:space="preserve"> </w:t>
      </w:r>
      <w:r w:rsidR="003B2057">
        <w:t>during</w:t>
      </w:r>
      <w:r w:rsidR="00CA13B5">
        <w:t xml:space="preserve"> </w:t>
      </w:r>
      <w:r w:rsidR="003B2057">
        <w:t>a</w:t>
      </w:r>
      <w:r w:rsidR="00CA13B5">
        <w:t xml:space="preserve"> </w:t>
      </w:r>
      <w:r w:rsidR="003B2057">
        <w:t>period</w:t>
      </w:r>
      <w:r w:rsidR="00CA13B5">
        <w:t xml:space="preserve"> </w:t>
      </w:r>
      <w:r w:rsidR="003B2057">
        <w:t>when</w:t>
      </w:r>
      <w:r w:rsidR="00CA13B5">
        <w:t xml:space="preserve"> </w:t>
      </w:r>
      <w:r w:rsidR="003B2057">
        <w:t>the</w:t>
      </w:r>
      <w:r w:rsidR="00CA13B5">
        <w:t xml:space="preserve"> </w:t>
      </w:r>
      <w:r w:rsidR="003B2057">
        <w:t>Government</w:t>
      </w:r>
      <w:r w:rsidR="00CA13B5">
        <w:t xml:space="preserve"> </w:t>
      </w:r>
      <w:r w:rsidR="003B2057">
        <w:t>was</w:t>
      </w:r>
      <w:r w:rsidR="00CA13B5">
        <w:t xml:space="preserve"> </w:t>
      </w:r>
      <w:r w:rsidR="003B2057">
        <w:t>struggling</w:t>
      </w:r>
      <w:r w:rsidR="00CA13B5">
        <w:t xml:space="preserve"> </w:t>
      </w:r>
      <w:r w:rsidR="003B2057">
        <w:t>to</w:t>
      </w:r>
      <w:r w:rsidR="00CA13B5">
        <w:t xml:space="preserve"> </w:t>
      </w:r>
      <w:r w:rsidR="003B2057">
        <w:t>combat</w:t>
      </w:r>
      <w:r w:rsidR="00CA13B5">
        <w:t xml:space="preserve"> </w:t>
      </w:r>
      <w:r w:rsidR="003B2057">
        <w:t>a</w:t>
      </w:r>
      <w:r w:rsidR="00CA13B5">
        <w:t xml:space="preserve"> </w:t>
      </w:r>
      <w:r w:rsidR="003B2057">
        <w:t>form</w:t>
      </w:r>
      <w:r w:rsidR="00CA13B5">
        <w:t xml:space="preserve"> </w:t>
      </w:r>
      <w:r w:rsidR="003B2057">
        <w:t>of</w:t>
      </w:r>
      <w:r w:rsidR="00CA13B5">
        <w:t xml:space="preserve"> </w:t>
      </w:r>
      <w:r w:rsidR="003B2057">
        <w:t>terrorism</w:t>
      </w:r>
      <w:r w:rsidR="00CA13B5">
        <w:t xml:space="preserve"> </w:t>
      </w:r>
      <w:r w:rsidR="003B2057">
        <w:t>aimed</w:t>
      </w:r>
      <w:r w:rsidR="00CA13B5">
        <w:t xml:space="preserve"> </w:t>
      </w:r>
      <w:r w:rsidR="003B2057">
        <w:t>at</w:t>
      </w:r>
      <w:r w:rsidR="00CA13B5">
        <w:t xml:space="preserve"> </w:t>
      </w:r>
      <w:r w:rsidR="003B2057">
        <w:t>bringing</w:t>
      </w:r>
      <w:r w:rsidR="00CA13B5">
        <w:t xml:space="preserve"> </w:t>
      </w:r>
      <w:r w:rsidR="003B2057">
        <w:t>about</w:t>
      </w:r>
      <w:r w:rsidR="00CA13B5">
        <w:t xml:space="preserve"> </w:t>
      </w:r>
      <w:r w:rsidR="003B2057">
        <w:t>the</w:t>
      </w:r>
      <w:r w:rsidR="00CA13B5">
        <w:t xml:space="preserve"> </w:t>
      </w:r>
      <w:r w:rsidR="003B2057">
        <w:t>“collapse</w:t>
      </w:r>
      <w:r w:rsidR="00CA13B5">
        <w:t xml:space="preserve"> </w:t>
      </w:r>
      <w:r w:rsidR="003B2057">
        <w:t>of</w:t>
      </w:r>
      <w:r w:rsidR="00CA13B5">
        <w:t xml:space="preserve"> </w:t>
      </w:r>
      <w:r w:rsidR="003B2057">
        <w:t>the</w:t>
      </w:r>
      <w:r w:rsidR="00CA13B5">
        <w:t xml:space="preserve"> </w:t>
      </w:r>
      <w:r w:rsidR="003B2057">
        <w:t>Republican</w:t>
      </w:r>
      <w:r w:rsidR="00CA13B5">
        <w:t xml:space="preserve"> </w:t>
      </w:r>
      <w:r w:rsidR="003B2057">
        <w:t>State”.</w:t>
      </w:r>
      <w:r w:rsidR="00CA13B5">
        <w:t xml:space="preserve"> </w:t>
      </w:r>
      <w:r w:rsidR="003B2057">
        <w:t>In</w:t>
      </w:r>
      <w:r w:rsidR="00CA13B5">
        <w:t xml:space="preserve"> </w:t>
      </w:r>
      <w:r w:rsidR="003B2057">
        <w:t>this</w:t>
      </w:r>
      <w:r w:rsidR="00CA13B5">
        <w:t xml:space="preserve"> </w:t>
      </w:r>
      <w:r w:rsidR="003B2057">
        <w:t>context,</w:t>
      </w:r>
      <w:r w:rsidR="00CA13B5">
        <w:t xml:space="preserve"> </w:t>
      </w:r>
      <w:r w:rsidR="003B2057">
        <w:t>and</w:t>
      </w:r>
      <w:r w:rsidR="00CA13B5">
        <w:t xml:space="preserve"> </w:t>
      </w:r>
      <w:r w:rsidR="003B2057">
        <w:t>in</w:t>
      </w:r>
      <w:r w:rsidR="00CA13B5">
        <w:t xml:space="preserve"> </w:t>
      </w:r>
      <w:r w:rsidR="003B2057">
        <w:t>accordance</w:t>
      </w:r>
      <w:r w:rsidR="00CA13B5">
        <w:t xml:space="preserve"> </w:t>
      </w:r>
      <w:r w:rsidR="003B2057">
        <w:t>with</w:t>
      </w:r>
      <w:r w:rsidR="00CA13B5">
        <w:t xml:space="preserve"> </w:t>
      </w:r>
      <w:r w:rsidR="003B2057">
        <w:t>the</w:t>
      </w:r>
      <w:r w:rsidR="00CA13B5">
        <w:t xml:space="preserve"> </w:t>
      </w:r>
      <w:r w:rsidR="003B2057">
        <w:t>Constitution</w:t>
      </w:r>
      <w:r w:rsidR="00CA13B5">
        <w:t xml:space="preserve"> </w:t>
      </w:r>
      <w:r w:rsidR="003B2057">
        <w:t>(arts.</w:t>
      </w:r>
      <w:r w:rsidR="00CA13B5">
        <w:t xml:space="preserve"> </w:t>
      </w:r>
      <w:r w:rsidR="003B2057">
        <w:t>87</w:t>
      </w:r>
      <w:r w:rsidR="00CA13B5">
        <w:t xml:space="preserve"> </w:t>
      </w:r>
      <w:r w:rsidR="003B2057">
        <w:t>and</w:t>
      </w:r>
      <w:r w:rsidR="00CA13B5">
        <w:t xml:space="preserve"> </w:t>
      </w:r>
      <w:r w:rsidR="003B2057">
        <w:t>91),</w:t>
      </w:r>
      <w:r w:rsidR="00CA13B5">
        <w:t xml:space="preserve"> </w:t>
      </w:r>
      <w:r w:rsidR="003B2057">
        <w:t>protective</w:t>
      </w:r>
      <w:r w:rsidR="00CA13B5">
        <w:t xml:space="preserve"> </w:t>
      </w:r>
      <w:r w:rsidR="003B2057">
        <w:t>measures</w:t>
      </w:r>
      <w:r w:rsidR="00CA13B5">
        <w:t xml:space="preserve"> </w:t>
      </w:r>
      <w:r w:rsidR="003B2057">
        <w:t>were</w:t>
      </w:r>
      <w:r w:rsidR="00CA13B5">
        <w:t xml:space="preserve"> </w:t>
      </w:r>
      <w:r w:rsidR="003B2057">
        <w:t>taken</w:t>
      </w:r>
      <w:r w:rsidR="00CA13B5">
        <w:t xml:space="preserve"> </w:t>
      </w:r>
      <w:r w:rsidR="003B2057">
        <w:t>and</w:t>
      </w:r>
      <w:r w:rsidR="00CA13B5">
        <w:t xml:space="preserve"> </w:t>
      </w:r>
      <w:r w:rsidR="003B2057">
        <w:t>the</w:t>
      </w:r>
      <w:r w:rsidR="00CA13B5">
        <w:t xml:space="preserve"> </w:t>
      </w:r>
      <w:r w:rsidR="003B2057">
        <w:t>Algerian</w:t>
      </w:r>
      <w:r w:rsidR="00CA13B5">
        <w:t xml:space="preserve"> </w:t>
      </w:r>
      <w:r w:rsidR="003B2057">
        <w:t>Government</w:t>
      </w:r>
      <w:r w:rsidR="00CA13B5">
        <w:t xml:space="preserve"> </w:t>
      </w:r>
      <w:r w:rsidR="003B2057">
        <w:t>notified</w:t>
      </w:r>
      <w:r w:rsidR="00CA13B5">
        <w:t xml:space="preserve"> </w:t>
      </w:r>
      <w:r w:rsidR="003B2057">
        <w:t>the</w:t>
      </w:r>
      <w:r w:rsidR="00CA13B5">
        <w:t xml:space="preserve"> </w:t>
      </w:r>
      <w:r w:rsidR="003B2057">
        <w:t>United</w:t>
      </w:r>
      <w:r w:rsidR="00CA13B5">
        <w:t xml:space="preserve"> </w:t>
      </w:r>
      <w:r w:rsidR="003B2057">
        <w:t>Nations</w:t>
      </w:r>
      <w:r w:rsidR="00CA13B5">
        <w:t xml:space="preserve"> </w:t>
      </w:r>
      <w:r w:rsidR="003B2057">
        <w:t>Secretariat</w:t>
      </w:r>
      <w:r w:rsidR="00CA13B5">
        <w:t xml:space="preserve"> </w:t>
      </w:r>
      <w:r w:rsidR="003B2057">
        <w:t>that</w:t>
      </w:r>
      <w:r w:rsidR="00CA13B5">
        <w:t xml:space="preserve"> </w:t>
      </w:r>
      <w:r w:rsidR="003B2057">
        <w:t>it</w:t>
      </w:r>
      <w:r w:rsidR="00CA13B5">
        <w:t xml:space="preserve"> </w:t>
      </w:r>
      <w:r w:rsidR="003B2057">
        <w:t>had</w:t>
      </w:r>
      <w:r w:rsidR="00CA13B5">
        <w:t xml:space="preserve"> </w:t>
      </w:r>
      <w:r w:rsidR="003B2057">
        <w:t>declared</w:t>
      </w:r>
      <w:r w:rsidR="00CA13B5">
        <w:t xml:space="preserve"> </w:t>
      </w:r>
      <w:r w:rsidR="003B2057">
        <w:t>a</w:t>
      </w:r>
      <w:r w:rsidR="00CA13B5">
        <w:t xml:space="preserve"> </w:t>
      </w:r>
      <w:r w:rsidR="003B2057">
        <w:t>state</w:t>
      </w:r>
      <w:r w:rsidR="00CA13B5">
        <w:t xml:space="preserve"> </w:t>
      </w:r>
      <w:r w:rsidR="003B2057">
        <w:t>of</w:t>
      </w:r>
      <w:r w:rsidR="00CA13B5">
        <w:t xml:space="preserve"> </w:t>
      </w:r>
      <w:r w:rsidR="003B2057">
        <w:t>emergency,</w:t>
      </w:r>
      <w:r w:rsidR="00CA13B5">
        <w:t xml:space="preserve"> </w:t>
      </w:r>
      <w:r w:rsidR="003B2057">
        <w:t>in</w:t>
      </w:r>
      <w:r w:rsidR="00CA13B5">
        <w:t xml:space="preserve"> </w:t>
      </w:r>
      <w:r w:rsidR="003B2057">
        <w:t>accordance</w:t>
      </w:r>
      <w:r w:rsidR="00CA13B5">
        <w:t xml:space="preserve"> </w:t>
      </w:r>
      <w:r w:rsidR="003B2057">
        <w:t>with</w:t>
      </w:r>
      <w:r w:rsidR="00CA13B5">
        <w:t xml:space="preserve"> </w:t>
      </w:r>
      <w:r w:rsidR="003B2057">
        <w:t>article</w:t>
      </w:r>
      <w:r w:rsidR="00CA13B5">
        <w:t xml:space="preserve"> </w:t>
      </w:r>
      <w:r w:rsidR="003B2057">
        <w:t>4,</w:t>
      </w:r>
      <w:r w:rsidR="00CA13B5">
        <w:t xml:space="preserve"> </w:t>
      </w:r>
      <w:r w:rsidR="003B2057">
        <w:t>paragraph</w:t>
      </w:r>
      <w:r w:rsidR="00CA13B5">
        <w:t xml:space="preserve"> </w:t>
      </w:r>
      <w:r w:rsidR="003B2057">
        <w:t>3,</w:t>
      </w:r>
      <w:r w:rsidR="00CA13B5">
        <w:t xml:space="preserve"> </w:t>
      </w:r>
      <w:r w:rsidR="003B2057">
        <w:t>of</w:t>
      </w:r>
      <w:r w:rsidR="00CA13B5">
        <w:t xml:space="preserve"> </w:t>
      </w:r>
      <w:r w:rsidR="003B2057">
        <w:t>the</w:t>
      </w:r>
      <w:r w:rsidR="00CA13B5">
        <w:t xml:space="preserve"> </w:t>
      </w:r>
      <w:r w:rsidR="003B2057">
        <w:t>Covenant.</w:t>
      </w:r>
    </w:p>
    <w:p w:rsidR="003B2057" w:rsidRDefault="003B2057" w:rsidP="008C4AC5">
      <w:pPr>
        <w:pStyle w:val="SingleTxtG"/>
      </w:pPr>
      <w:r>
        <w:lastRenderedPageBreak/>
        <w:t>4.2</w:t>
      </w:r>
      <w:r>
        <w:tab/>
        <w:t>During</w:t>
      </w:r>
      <w:r w:rsidR="00CA13B5">
        <w:t xml:space="preserve"> </w:t>
      </w:r>
      <w:r>
        <w:t>that</w:t>
      </w:r>
      <w:r w:rsidR="00CA13B5">
        <w:t xml:space="preserve"> </w:t>
      </w:r>
      <w:r>
        <w:t>period,</w:t>
      </w:r>
      <w:r w:rsidR="00CA13B5">
        <w:t xml:space="preserve"> </w:t>
      </w:r>
      <w:r>
        <w:t>the</w:t>
      </w:r>
      <w:r w:rsidR="00CA13B5">
        <w:t xml:space="preserve"> </w:t>
      </w:r>
      <w:r>
        <w:t>Government</w:t>
      </w:r>
      <w:r w:rsidR="00CA13B5">
        <w:t xml:space="preserve"> </w:t>
      </w:r>
      <w:r>
        <w:t>had</w:t>
      </w:r>
      <w:r w:rsidR="00CA13B5">
        <w:t xml:space="preserve"> </w:t>
      </w:r>
      <w:r>
        <w:t>to</w:t>
      </w:r>
      <w:r w:rsidR="00CA13B5">
        <w:t xml:space="preserve"> </w:t>
      </w:r>
      <w:r>
        <w:t>fight</w:t>
      </w:r>
      <w:r w:rsidR="00CA13B5">
        <w:t xml:space="preserve"> </w:t>
      </w:r>
      <w:r>
        <w:t>against</w:t>
      </w:r>
      <w:r w:rsidR="00CA13B5">
        <w:t xml:space="preserve"> </w:t>
      </w:r>
      <w:r>
        <w:t>groups</w:t>
      </w:r>
      <w:r w:rsidR="00CA13B5">
        <w:t xml:space="preserve"> </w:t>
      </w:r>
      <w:r>
        <w:t>that</w:t>
      </w:r>
      <w:r w:rsidR="00CA13B5">
        <w:t xml:space="preserve"> </w:t>
      </w:r>
      <w:r>
        <w:t>were</w:t>
      </w:r>
      <w:r w:rsidR="00CA13B5">
        <w:t xml:space="preserve"> </w:t>
      </w:r>
      <w:r>
        <w:t>not</w:t>
      </w:r>
      <w:r w:rsidR="00CA13B5">
        <w:t xml:space="preserve"> </w:t>
      </w:r>
      <w:r>
        <w:t>formally</w:t>
      </w:r>
      <w:r w:rsidR="00CA13B5">
        <w:t xml:space="preserve"> </w:t>
      </w:r>
      <w:r>
        <w:t>organized.</w:t>
      </w:r>
      <w:r w:rsidR="00CA13B5">
        <w:t xml:space="preserve"> </w:t>
      </w:r>
      <w:r>
        <w:t>As</w:t>
      </w:r>
      <w:r w:rsidR="00CA13B5">
        <w:t xml:space="preserve"> </w:t>
      </w:r>
      <w:r>
        <w:t>a</w:t>
      </w:r>
      <w:r w:rsidR="00CA13B5">
        <w:t xml:space="preserve"> </w:t>
      </w:r>
      <w:r>
        <w:t>result,</w:t>
      </w:r>
      <w:r w:rsidR="00CA13B5">
        <w:t xml:space="preserve"> </w:t>
      </w:r>
      <w:r>
        <w:t>there</w:t>
      </w:r>
      <w:r w:rsidR="00CA13B5">
        <w:t xml:space="preserve"> </w:t>
      </w:r>
      <w:r>
        <w:t>was</w:t>
      </w:r>
      <w:r w:rsidR="00CA13B5">
        <w:t xml:space="preserve"> </w:t>
      </w:r>
      <w:r>
        <w:t>some</w:t>
      </w:r>
      <w:r w:rsidR="00CA13B5">
        <w:t xml:space="preserve"> </w:t>
      </w:r>
      <w:r>
        <w:t>confusion</w:t>
      </w:r>
      <w:r w:rsidR="00CA13B5">
        <w:t xml:space="preserve"> </w:t>
      </w:r>
      <w:r>
        <w:t>in</w:t>
      </w:r>
      <w:r w:rsidR="00CA13B5">
        <w:t xml:space="preserve"> </w:t>
      </w:r>
      <w:r>
        <w:t>the</w:t>
      </w:r>
      <w:r w:rsidR="00CA13B5">
        <w:t xml:space="preserve"> </w:t>
      </w:r>
      <w:r>
        <w:t>manner</w:t>
      </w:r>
      <w:r w:rsidR="00CA13B5">
        <w:t xml:space="preserve"> </w:t>
      </w:r>
      <w:r>
        <w:t>in</w:t>
      </w:r>
      <w:r w:rsidR="00CA13B5">
        <w:t xml:space="preserve"> </w:t>
      </w:r>
      <w:r>
        <w:t>which</w:t>
      </w:r>
      <w:r w:rsidR="00CA13B5">
        <w:t xml:space="preserve"> </w:t>
      </w:r>
      <w:r>
        <w:t>a</w:t>
      </w:r>
      <w:r w:rsidR="00CA13B5">
        <w:t xml:space="preserve"> </w:t>
      </w:r>
      <w:r>
        <w:t>number</w:t>
      </w:r>
      <w:r w:rsidR="00CA13B5">
        <w:t xml:space="preserve"> </w:t>
      </w:r>
      <w:r>
        <w:t>of</w:t>
      </w:r>
      <w:r w:rsidR="00CA13B5">
        <w:t xml:space="preserve"> </w:t>
      </w:r>
      <w:r>
        <w:t>operations</w:t>
      </w:r>
      <w:r w:rsidR="00CA13B5">
        <w:t xml:space="preserve"> </w:t>
      </w:r>
      <w:r>
        <w:t>were</w:t>
      </w:r>
      <w:r w:rsidR="00CA13B5">
        <w:t xml:space="preserve"> </w:t>
      </w:r>
      <w:r>
        <w:t>carried</w:t>
      </w:r>
      <w:r w:rsidR="00CA13B5">
        <w:t xml:space="preserve"> </w:t>
      </w:r>
      <w:r>
        <w:t>out</w:t>
      </w:r>
      <w:r w:rsidR="00CA13B5">
        <w:t xml:space="preserve"> </w:t>
      </w:r>
      <w:r>
        <w:t>among</w:t>
      </w:r>
      <w:r w:rsidR="00CA13B5">
        <w:t xml:space="preserve"> </w:t>
      </w:r>
      <w:r>
        <w:t>the</w:t>
      </w:r>
      <w:r w:rsidR="00CA13B5">
        <w:t xml:space="preserve"> </w:t>
      </w:r>
      <w:r>
        <w:t>civilian</w:t>
      </w:r>
      <w:r w:rsidR="00CA13B5">
        <w:t xml:space="preserve"> </w:t>
      </w:r>
      <w:r>
        <w:t>population,</w:t>
      </w:r>
      <w:r w:rsidR="00CA13B5">
        <w:t xml:space="preserve"> </w:t>
      </w:r>
      <w:r>
        <w:t>and</w:t>
      </w:r>
      <w:r w:rsidR="00CA13B5">
        <w:t xml:space="preserve"> </w:t>
      </w:r>
      <w:r>
        <w:t>it</w:t>
      </w:r>
      <w:r w:rsidR="00CA13B5">
        <w:t xml:space="preserve"> </w:t>
      </w:r>
      <w:r>
        <w:t>was</w:t>
      </w:r>
      <w:r w:rsidR="00CA13B5">
        <w:t xml:space="preserve"> </w:t>
      </w:r>
      <w:r>
        <w:t>difficult</w:t>
      </w:r>
      <w:r w:rsidR="00CA13B5">
        <w:t xml:space="preserve"> </w:t>
      </w:r>
      <w:r>
        <w:t>for</w:t>
      </w:r>
      <w:r w:rsidR="00CA13B5">
        <w:t xml:space="preserve"> </w:t>
      </w:r>
      <w:r>
        <w:t>civilians</w:t>
      </w:r>
      <w:r w:rsidR="00CA13B5">
        <w:t xml:space="preserve"> </w:t>
      </w:r>
      <w:r>
        <w:t>to</w:t>
      </w:r>
      <w:r w:rsidR="00CA13B5">
        <w:t xml:space="preserve"> </w:t>
      </w:r>
      <w:r>
        <w:t>distinguish</w:t>
      </w:r>
      <w:r w:rsidR="00CA13B5">
        <w:t xml:space="preserve"> </w:t>
      </w:r>
      <w:r>
        <w:t>between</w:t>
      </w:r>
      <w:r w:rsidR="00CA13B5">
        <w:t xml:space="preserve"> </w:t>
      </w:r>
      <w:r>
        <w:t>the</w:t>
      </w:r>
      <w:r w:rsidR="00CA13B5">
        <w:t xml:space="preserve"> </w:t>
      </w:r>
      <w:r>
        <w:t>actions</w:t>
      </w:r>
      <w:r w:rsidR="00CA13B5">
        <w:t xml:space="preserve"> </w:t>
      </w:r>
      <w:r>
        <w:t>of</w:t>
      </w:r>
      <w:r w:rsidR="00CA13B5">
        <w:t xml:space="preserve"> </w:t>
      </w:r>
      <w:r>
        <w:t>terrorist</w:t>
      </w:r>
      <w:r w:rsidR="00CA13B5">
        <w:t xml:space="preserve"> </w:t>
      </w:r>
      <w:r>
        <w:t>groups</w:t>
      </w:r>
      <w:r w:rsidR="00CA13B5">
        <w:t xml:space="preserve"> </w:t>
      </w:r>
      <w:r>
        <w:t>and</w:t>
      </w:r>
      <w:r w:rsidR="00CA13B5">
        <w:t xml:space="preserve"> </w:t>
      </w:r>
      <w:r>
        <w:t>those</w:t>
      </w:r>
      <w:r w:rsidR="00CA13B5">
        <w:t xml:space="preserve"> </w:t>
      </w:r>
      <w:r>
        <w:t>of</w:t>
      </w:r>
      <w:r w:rsidR="00CA13B5">
        <w:t xml:space="preserve"> </w:t>
      </w:r>
      <w:r>
        <w:t>the</w:t>
      </w:r>
      <w:r w:rsidR="00CA13B5">
        <w:t xml:space="preserve"> </w:t>
      </w:r>
      <w:r>
        <w:t>security</w:t>
      </w:r>
      <w:r w:rsidR="00CA13B5">
        <w:t xml:space="preserve"> </w:t>
      </w:r>
      <w:r>
        <w:t>forces,</w:t>
      </w:r>
      <w:r w:rsidR="00CA13B5">
        <w:t xml:space="preserve"> </w:t>
      </w:r>
      <w:r>
        <w:t>to</w:t>
      </w:r>
      <w:r w:rsidR="00CA13B5">
        <w:t xml:space="preserve"> </w:t>
      </w:r>
      <w:r>
        <w:t>whom</w:t>
      </w:r>
      <w:r w:rsidR="00CA13B5">
        <w:t xml:space="preserve"> </w:t>
      </w:r>
      <w:r>
        <w:t>civilians</w:t>
      </w:r>
      <w:r w:rsidR="00CA13B5">
        <w:t xml:space="preserve"> </w:t>
      </w:r>
      <w:r>
        <w:t>often</w:t>
      </w:r>
      <w:r w:rsidR="00CA13B5">
        <w:t xml:space="preserve"> </w:t>
      </w:r>
      <w:r>
        <w:t>attributed</w:t>
      </w:r>
      <w:r w:rsidR="00CA13B5">
        <w:t xml:space="preserve"> </w:t>
      </w:r>
      <w:r>
        <w:t>enforced</w:t>
      </w:r>
      <w:r w:rsidR="00CA13B5">
        <w:t xml:space="preserve"> </w:t>
      </w:r>
      <w:r>
        <w:t>disappearances.</w:t>
      </w:r>
      <w:r w:rsidR="00CA13B5">
        <w:t xml:space="preserve"> </w:t>
      </w:r>
      <w:r>
        <w:t>Hence,</w:t>
      </w:r>
      <w:r w:rsidR="00CA13B5">
        <w:t xml:space="preserve"> </w:t>
      </w:r>
      <w:r>
        <w:t>according</w:t>
      </w:r>
      <w:r w:rsidR="00CA13B5">
        <w:t xml:space="preserve"> </w:t>
      </w:r>
      <w:r>
        <w:t>to</w:t>
      </w:r>
      <w:r w:rsidR="00CA13B5">
        <w:t xml:space="preserve"> </w:t>
      </w:r>
      <w:r>
        <w:t>the</w:t>
      </w:r>
      <w:r w:rsidR="00CA13B5">
        <w:t xml:space="preserve"> </w:t>
      </w:r>
      <w:r>
        <w:t>State</w:t>
      </w:r>
      <w:r w:rsidR="00CA13B5">
        <w:t xml:space="preserve"> </w:t>
      </w:r>
      <w:r>
        <w:t>party,</w:t>
      </w:r>
      <w:r w:rsidR="00CA13B5">
        <w:t xml:space="preserve"> </w:t>
      </w:r>
      <w:r>
        <w:t>while</w:t>
      </w:r>
      <w:r w:rsidR="00CA13B5">
        <w:t xml:space="preserve"> </w:t>
      </w:r>
      <w:r>
        <w:t>enforced</w:t>
      </w:r>
      <w:r w:rsidR="00CA13B5">
        <w:t xml:space="preserve"> </w:t>
      </w:r>
      <w:r>
        <w:t>disappearances</w:t>
      </w:r>
      <w:r w:rsidR="00CA13B5">
        <w:t xml:space="preserve"> </w:t>
      </w:r>
      <w:r>
        <w:t>may</w:t>
      </w:r>
      <w:r w:rsidR="00CA13B5">
        <w:t xml:space="preserve"> </w:t>
      </w:r>
      <w:r>
        <w:t>be</w:t>
      </w:r>
      <w:r w:rsidR="00CA13B5">
        <w:t xml:space="preserve"> </w:t>
      </w:r>
      <w:r>
        <w:t>due</w:t>
      </w:r>
      <w:r w:rsidR="00CA13B5">
        <w:t xml:space="preserve"> </w:t>
      </w:r>
      <w:r>
        <w:t>to</w:t>
      </w:r>
      <w:r w:rsidR="00CA13B5">
        <w:t xml:space="preserve"> </w:t>
      </w:r>
      <w:r>
        <w:t>many</w:t>
      </w:r>
      <w:r w:rsidR="00CA13B5">
        <w:t xml:space="preserve"> </w:t>
      </w:r>
      <w:r>
        <w:t>causes,</w:t>
      </w:r>
      <w:r w:rsidR="00CA13B5">
        <w:t xml:space="preserve"> </w:t>
      </w:r>
      <w:r>
        <w:t>they</w:t>
      </w:r>
      <w:r w:rsidR="00CA13B5">
        <w:t xml:space="preserve"> </w:t>
      </w:r>
      <w:r>
        <w:t>cannot</w:t>
      </w:r>
      <w:r w:rsidR="00CA13B5">
        <w:t xml:space="preserve"> </w:t>
      </w:r>
      <w:r>
        <w:t>be</w:t>
      </w:r>
      <w:r w:rsidR="00CA13B5">
        <w:t xml:space="preserve"> </w:t>
      </w:r>
      <w:r>
        <w:t>blamed</w:t>
      </w:r>
      <w:r w:rsidR="00CA13B5">
        <w:t xml:space="preserve"> </w:t>
      </w:r>
      <w:r>
        <w:t>on</w:t>
      </w:r>
      <w:r w:rsidR="00CA13B5">
        <w:t xml:space="preserve"> </w:t>
      </w:r>
      <w:r>
        <w:t>the</w:t>
      </w:r>
      <w:r w:rsidR="00CA13B5">
        <w:t xml:space="preserve"> </w:t>
      </w:r>
      <w:r>
        <w:t>Government.</w:t>
      </w:r>
      <w:r w:rsidR="00CA13B5">
        <w:t xml:space="preserve"> </w:t>
      </w:r>
      <w:r>
        <w:t>According</w:t>
      </w:r>
      <w:r w:rsidR="00CA13B5">
        <w:t xml:space="preserve"> </w:t>
      </w:r>
      <w:r>
        <w:t>to</w:t>
      </w:r>
      <w:r w:rsidR="00CA13B5">
        <w:t xml:space="preserve"> </w:t>
      </w:r>
      <w:r>
        <w:t>a</w:t>
      </w:r>
      <w:r w:rsidR="00CA13B5">
        <w:t xml:space="preserve"> </w:t>
      </w:r>
      <w:r>
        <w:t>variety</w:t>
      </w:r>
      <w:r w:rsidR="00CA13B5">
        <w:t xml:space="preserve"> </w:t>
      </w:r>
      <w:r>
        <w:t>of</w:t>
      </w:r>
      <w:r w:rsidR="00CA13B5">
        <w:t xml:space="preserve"> </w:t>
      </w:r>
      <w:r>
        <w:t>independent</w:t>
      </w:r>
      <w:r w:rsidR="00CA13B5">
        <w:t xml:space="preserve"> </w:t>
      </w:r>
      <w:r>
        <w:t>sources,</w:t>
      </w:r>
      <w:r w:rsidR="00CA13B5">
        <w:t xml:space="preserve"> </w:t>
      </w:r>
      <w:r>
        <w:t>including</w:t>
      </w:r>
      <w:r w:rsidR="00CA13B5">
        <w:t xml:space="preserve"> </w:t>
      </w:r>
      <w:r>
        <w:t>the</w:t>
      </w:r>
      <w:r w:rsidR="00CA13B5">
        <w:t xml:space="preserve"> </w:t>
      </w:r>
      <w:r>
        <w:t>press</w:t>
      </w:r>
      <w:r w:rsidR="00CA13B5">
        <w:t xml:space="preserve"> </w:t>
      </w:r>
      <w:r>
        <w:t>and</w:t>
      </w:r>
      <w:r w:rsidR="00CA13B5">
        <w:t xml:space="preserve"> </w:t>
      </w:r>
      <w:r>
        <w:t>human</w:t>
      </w:r>
      <w:r w:rsidR="00CA13B5">
        <w:t xml:space="preserve"> </w:t>
      </w:r>
      <w:r>
        <w:t>rights</w:t>
      </w:r>
      <w:r w:rsidR="00CA13B5">
        <w:t xml:space="preserve"> </w:t>
      </w:r>
      <w:r>
        <w:t>organizations,</w:t>
      </w:r>
      <w:r w:rsidR="00CA13B5">
        <w:t xml:space="preserve"> </w:t>
      </w:r>
      <w:r>
        <w:t>it</w:t>
      </w:r>
      <w:r w:rsidR="00CA13B5">
        <w:t xml:space="preserve"> </w:t>
      </w:r>
      <w:r>
        <w:t>may</w:t>
      </w:r>
      <w:r w:rsidR="00CA13B5">
        <w:t xml:space="preserve"> </w:t>
      </w:r>
      <w:r>
        <w:t>be</w:t>
      </w:r>
      <w:r w:rsidR="00CA13B5">
        <w:t xml:space="preserve"> </w:t>
      </w:r>
      <w:r>
        <w:t>concluded</w:t>
      </w:r>
      <w:r w:rsidR="00CA13B5">
        <w:t xml:space="preserve"> </w:t>
      </w:r>
      <w:r>
        <w:t>that</w:t>
      </w:r>
      <w:r w:rsidR="00CA13B5">
        <w:t xml:space="preserve"> </w:t>
      </w:r>
      <w:r>
        <w:t>the</w:t>
      </w:r>
      <w:r w:rsidR="00CA13B5">
        <w:t xml:space="preserve"> </w:t>
      </w:r>
      <w:r>
        <w:t>concept</w:t>
      </w:r>
      <w:r w:rsidR="00CA13B5">
        <w:t xml:space="preserve"> </w:t>
      </w:r>
      <w:r>
        <w:t>of</w:t>
      </w:r>
      <w:r w:rsidR="00CA13B5">
        <w:t xml:space="preserve"> </w:t>
      </w:r>
      <w:r>
        <w:t>disappearances</w:t>
      </w:r>
      <w:r w:rsidR="00CA13B5">
        <w:t xml:space="preserve"> </w:t>
      </w:r>
      <w:r>
        <w:t>in</w:t>
      </w:r>
      <w:r w:rsidR="00CA13B5">
        <w:t xml:space="preserve"> </w:t>
      </w:r>
      <w:smartTag w:uri="urn:schemas-microsoft-com:office:smarttags" w:element="country-region">
        <w:smartTag w:uri="urn:schemas-microsoft-com:office:smarttags" w:element="place">
          <w:r>
            <w:t>Algeria</w:t>
          </w:r>
        </w:smartTag>
      </w:smartTag>
      <w:r w:rsidR="00CA13B5">
        <w:t xml:space="preserve"> </w:t>
      </w:r>
      <w:r>
        <w:t>during</w:t>
      </w:r>
      <w:r w:rsidR="00CA13B5">
        <w:t xml:space="preserve"> </w:t>
      </w:r>
      <w:r>
        <w:t>the</w:t>
      </w:r>
      <w:r w:rsidR="00CA13B5">
        <w:t xml:space="preserve"> </w:t>
      </w:r>
      <w:r>
        <w:t>period</w:t>
      </w:r>
      <w:r w:rsidR="00CA13B5">
        <w:t xml:space="preserve"> </w:t>
      </w:r>
      <w:r>
        <w:t>in</w:t>
      </w:r>
      <w:r w:rsidR="00CA13B5">
        <w:t xml:space="preserve"> </w:t>
      </w:r>
      <w:r>
        <w:t>question</w:t>
      </w:r>
      <w:r w:rsidR="00CA13B5">
        <w:t xml:space="preserve"> </w:t>
      </w:r>
      <w:r>
        <w:t>covers</w:t>
      </w:r>
      <w:r w:rsidR="00CA13B5">
        <w:t xml:space="preserve"> </w:t>
      </w:r>
      <w:r>
        <w:t>six</w:t>
      </w:r>
      <w:r w:rsidR="00CA13B5">
        <w:t xml:space="preserve"> </w:t>
      </w:r>
      <w:r>
        <w:t>possible</w:t>
      </w:r>
      <w:r w:rsidR="00CA13B5">
        <w:t xml:space="preserve"> </w:t>
      </w:r>
      <w:r>
        <w:t>scenarios,</w:t>
      </w:r>
      <w:r w:rsidR="00CA13B5">
        <w:t xml:space="preserve"> </w:t>
      </w:r>
      <w:r>
        <w:t>none</w:t>
      </w:r>
      <w:r w:rsidR="00CA13B5">
        <w:t xml:space="preserve"> </w:t>
      </w:r>
      <w:r>
        <w:t>of</w:t>
      </w:r>
      <w:r w:rsidR="00CA13B5">
        <w:t xml:space="preserve"> </w:t>
      </w:r>
      <w:r>
        <w:t>which</w:t>
      </w:r>
      <w:r w:rsidR="00CA13B5">
        <w:t xml:space="preserve"> </w:t>
      </w:r>
      <w:r>
        <w:t>can</w:t>
      </w:r>
      <w:r w:rsidR="00CA13B5">
        <w:t xml:space="preserve"> </w:t>
      </w:r>
      <w:r>
        <w:t>be</w:t>
      </w:r>
      <w:r w:rsidR="00CA13B5">
        <w:t xml:space="preserve"> </w:t>
      </w:r>
      <w:r>
        <w:t>blamed</w:t>
      </w:r>
      <w:r w:rsidR="00CA13B5">
        <w:t xml:space="preserve"> </w:t>
      </w:r>
      <w:r>
        <w:t>on</w:t>
      </w:r>
      <w:r w:rsidR="00CA13B5">
        <w:t xml:space="preserve"> </w:t>
      </w:r>
      <w:r>
        <w:t>the</w:t>
      </w:r>
      <w:r w:rsidR="00CA13B5">
        <w:t xml:space="preserve"> </w:t>
      </w:r>
      <w:r>
        <w:t>State.</w:t>
      </w:r>
      <w:r w:rsidR="00CA13B5">
        <w:t xml:space="preserve"> </w:t>
      </w:r>
      <w:r>
        <w:t>The</w:t>
      </w:r>
      <w:r w:rsidR="00CA13B5">
        <w:t xml:space="preserve"> </w:t>
      </w:r>
      <w:r>
        <w:t>first</w:t>
      </w:r>
      <w:r w:rsidR="00CA13B5">
        <w:t xml:space="preserve"> </w:t>
      </w:r>
      <w:r>
        <w:t>scenario</w:t>
      </w:r>
      <w:r w:rsidR="00CA13B5">
        <w:t xml:space="preserve"> </w:t>
      </w:r>
      <w:r>
        <w:t>concerns</w:t>
      </w:r>
      <w:r w:rsidR="00CA13B5">
        <w:t xml:space="preserve"> </w:t>
      </w:r>
      <w:r>
        <w:t>persons</w:t>
      </w:r>
      <w:r w:rsidR="00CA13B5">
        <w:t xml:space="preserve"> </w:t>
      </w:r>
      <w:r>
        <w:t>who</w:t>
      </w:r>
      <w:r w:rsidR="00CA13B5">
        <w:t xml:space="preserve"> </w:t>
      </w:r>
      <w:r>
        <w:t>were</w:t>
      </w:r>
      <w:r w:rsidR="00CA13B5">
        <w:t xml:space="preserve"> </w:t>
      </w:r>
      <w:r>
        <w:t>reported</w:t>
      </w:r>
      <w:r w:rsidR="00CA13B5">
        <w:t xml:space="preserve"> </w:t>
      </w:r>
      <w:r>
        <w:t>missing</w:t>
      </w:r>
      <w:r w:rsidR="00CA13B5">
        <w:t xml:space="preserve"> </w:t>
      </w:r>
      <w:r>
        <w:t>by</w:t>
      </w:r>
      <w:r w:rsidR="00CA13B5">
        <w:t xml:space="preserve"> </w:t>
      </w:r>
      <w:r>
        <w:t>their</w:t>
      </w:r>
      <w:r w:rsidR="00CA13B5">
        <w:t xml:space="preserve"> </w:t>
      </w:r>
      <w:r>
        <w:t>relatives</w:t>
      </w:r>
      <w:r w:rsidR="00CA13B5">
        <w:t xml:space="preserve"> </w:t>
      </w:r>
      <w:r>
        <w:t>but</w:t>
      </w:r>
      <w:r w:rsidR="00CA13B5">
        <w:t xml:space="preserve"> </w:t>
      </w:r>
      <w:r>
        <w:t>who</w:t>
      </w:r>
      <w:r w:rsidR="00CA13B5">
        <w:t xml:space="preserve"> </w:t>
      </w:r>
      <w:r>
        <w:t>in</w:t>
      </w:r>
      <w:r w:rsidR="00CA13B5">
        <w:t xml:space="preserve"> </w:t>
      </w:r>
      <w:r>
        <w:t>fact</w:t>
      </w:r>
      <w:r w:rsidR="00CA13B5">
        <w:t xml:space="preserve"> </w:t>
      </w:r>
      <w:r>
        <w:t>had</w:t>
      </w:r>
      <w:r w:rsidR="00CA13B5">
        <w:t xml:space="preserve"> </w:t>
      </w:r>
      <w:r>
        <w:t>chosen</w:t>
      </w:r>
      <w:r w:rsidR="00CA13B5">
        <w:t xml:space="preserve"> </w:t>
      </w:r>
      <w:r>
        <w:t>to</w:t>
      </w:r>
      <w:r w:rsidR="00CA13B5">
        <w:t xml:space="preserve"> </w:t>
      </w:r>
      <w:r>
        <w:t>go</w:t>
      </w:r>
      <w:r w:rsidR="00CA13B5">
        <w:t xml:space="preserve"> </w:t>
      </w:r>
      <w:r>
        <w:t>into</w:t>
      </w:r>
      <w:r w:rsidR="00CA13B5">
        <w:t xml:space="preserve"> </w:t>
      </w:r>
      <w:r>
        <w:t>hiding</w:t>
      </w:r>
      <w:r w:rsidR="00CA13B5">
        <w:t xml:space="preserve"> </w:t>
      </w:r>
      <w:r>
        <w:t>in</w:t>
      </w:r>
      <w:r w:rsidR="00CA13B5">
        <w:t xml:space="preserve"> </w:t>
      </w:r>
      <w:r>
        <w:t>order</w:t>
      </w:r>
      <w:r w:rsidR="00CA13B5">
        <w:t xml:space="preserve"> </w:t>
      </w:r>
      <w:r>
        <w:t>to</w:t>
      </w:r>
      <w:r w:rsidR="00CA13B5">
        <w:t xml:space="preserve"> </w:t>
      </w:r>
      <w:r>
        <w:t>join</w:t>
      </w:r>
      <w:r w:rsidR="00CA13B5">
        <w:t xml:space="preserve"> </w:t>
      </w:r>
      <w:r>
        <w:t>an</w:t>
      </w:r>
      <w:r w:rsidR="00CA13B5">
        <w:t xml:space="preserve"> </w:t>
      </w:r>
      <w:r>
        <w:t>armed</w:t>
      </w:r>
      <w:r w:rsidR="00CA13B5">
        <w:t xml:space="preserve"> </w:t>
      </w:r>
      <w:r>
        <w:t>group</w:t>
      </w:r>
      <w:r w:rsidR="00CA13B5">
        <w:t xml:space="preserve"> </w:t>
      </w:r>
      <w:r>
        <w:t>and</w:t>
      </w:r>
      <w:r w:rsidR="00CA13B5">
        <w:t xml:space="preserve"> </w:t>
      </w:r>
      <w:r>
        <w:t>who</w:t>
      </w:r>
      <w:r w:rsidR="00CA13B5">
        <w:t xml:space="preserve"> </w:t>
      </w:r>
      <w:r>
        <w:t>instructed</w:t>
      </w:r>
      <w:r w:rsidR="00CA13B5">
        <w:t xml:space="preserve"> </w:t>
      </w:r>
      <w:r>
        <w:t>their</w:t>
      </w:r>
      <w:r w:rsidR="00CA13B5">
        <w:t xml:space="preserve"> </w:t>
      </w:r>
      <w:r>
        <w:t>families</w:t>
      </w:r>
      <w:r w:rsidR="00CA13B5">
        <w:t xml:space="preserve"> </w:t>
      </w:r>
      <w:r>
        <w:t>to</w:t>
      </w:r>
      <w:r w:rsidR="00CA13B5">
        <w:t xml:space="preserve"> </w:t>
      </w:r>
      <w:r>
        <w:t>report</w:t>
      </w:r>
      <w:r w:rsidR="00CA13B5">
        <w:t xml:space="preserve"> </w:t>
      </w:r>
      <w:r>
        <w:t>that</w:t>
      </w:r>
      <w:r w:rsidR="00CA13B5">
        <w:t xml:space="preserve"> </w:t>
      </w:r>
      <w:r>
        <w:t>they</w:t>
      </w:r>
      <w:r w:rsidR="00CA13B5">
        <w:t xml:space="preserve"> </w:t>
      </w:r>
      <w:r>
        <w:t>had</w:t>
      </w:r>
      <w:r w:rsidR="00CA13B5">
        <w:t xml:space="preserve"> </w:t>
      </w:r>
      <w:r>
        <w:t>been</w:t>
      </w:r>
      <w:r w:rsidR="00CA13B5">
        <w:t xml:space="preserve"> </w:t>
      </w:r>
      <w:r>
        <w:t>arrested</w:t>
      </w:r>
      <w:r w:rsidR="00CA13B5">
        <w:t xml:space="preserve"> </w:t>
      </w:r>
      <w:r>
        <w:t>by</w:t>
      </w:r>
      <w:r w:rsidR="00CA13B5">
        <w:t xml:space="preserve"> </w:t>
      </w:r>
      <w:r>
        <w:t>the</w:t>
      </w:r>
      <w:r w:rsidR="00CA13B5">
        <w:t xml:space="preserve"> </w:t>
      </w:r>
      <w:r>
        <w:t>security</w:t>
      </w:r>
      <w:r w:rsidR="00CA13B5">
        <w:t xml:space="preserve"> </w:t>
      </w:r>
      <w:r>
        <w:t>services</w:t>
      </w:r>
      <w:r w:rsidR="00CA13B5">
        <w:t xml:space="preserve"> </w:t>
      </w:r>
      <w:r>
        <w:t>as</w:t>
      </w:r>
      <w:r w:rsidR="00CA13B5">
        <w:t xml:space="preserve"> </w:t>
      </w:r>
      <w:r>
        <w:t>a</w:t>
      </w:r>
      <w:r w:rsidR="00CA13B5">
        <w:t xml:space="preserve"> </w:t>
      </w:r>
      <w:r>
        <w:t>way</w:t>
      </w:r>
      <w:r w:rsidR="00CA13B5">
        <w:t xml:space="preserve"> </w:t>
      </w:r>
      <w:r>
        <w:t>of</w:t>
      </w:r>
      <w:r w:rsidR="00CA13B5">
        <w:t xml:space="preserve"> </w:t>
      </w:r>
      <w:r>
        <w:t>“covering</w:t>
      </w:r>
      <w:r w:rsidR="00CA13B5">
        <w:t xml:space="preserve"> </w:t>
      </w:r>
      <w:r>
        <w:t>their</w:t>
      </w:r>
      <w:r w:rsidR="00CA13B5">
        <w:t xml:space="preserve"> </w:t>
      </w:r>
      <w:r>
        <w:t>tracks”</w:t>
      </w:r>
      <w:r w:rsidR="00CA13B5">
        <w:t xml:space="preserve"> </w:t>
      </w:r>
      <w:r>
        <w:t>and</w:t>
      </w:r>
      <w:r w:rsidR="00CA13B5">
        <w:t xml:space="preserve"> </w:t>
      </w:r>
      <w:r>
        <w:t>avoiding</w:t>
      </w:r>
      <w:r w:rsidR="00CA13B5">
        <w:t xml:space="preserve"> </w:t>
      </w:r>
      <w:r>
        <w:t>being</w:t>
      </w:r>
      <w:r w:rsidR="00CA13B5">
        <w:t xml:space="preserve"> </w:t>
      </w:r>
      <w:r>
        <w:t>“harassed”</w:t>
      </w:r>
      <w:r w:rsidR="00CA13B5">
        <w:t xml:space="preserve"> </w:t>
      </w:r>
      <w:r>
        <w:t>by</w:t>
      </w:r>
      <w:r w:rsidR="00CA13B5">
        <w:t xml:space="preserve"> </w:t>
      </w:r>
      <w:r>
        <w:t>the</w:t>
      </w:r>
      <w:r w:rsidR="00CA13B5">
        <w:t xml:space="preserve"> </w:t>
      </w:r>
      <w:r>
        <w:t>police.</w:t>
      </w:r>
      <w:r w:rsidR="00CA13B5">
        <w:t xml:space="preserve"> </w:t>
      </w:r>
      <w:r>
        <w:t>The</w:t>
      </w:r>
      <w:r w:rsidR="00CA13B5">
        <w:t xml:space="preserve"> </w:t>
      </w:r>
      <w:r>
        <w:t>second</w:t>
      </w:r>
      <w:r w:rsidR="00CA13B5">
        <w:t xml:space="preserve"> </w:t>
      </w:r>
      <w:r>
        <w:t>scenario</w:t>
      </w:r>
      <w:r w:rsidR="00CA13B5">
        <w:t xml:space="preserve"> </w:t>
      </w:r>
      <w:r>
        <w:t>concerns</w:t>
      </w:r>
      <w:r w:rsidR="00CA13B5">
        <w:t xml:space="preserve"> </w:t>
      </w:r>
      <w:r>
        <w:t>persons</w:t>
      </w:r>
      <w:r w:rsidR="00CA13B5">
        <w:t xml:space="preserve"> </w:t>
      </w:r>
      <w:r>
        <w:t>who</w:t>
      </w:r>
      <w:r w:rsidR="00CA13B5">
        <w:t xml:space="preserve"> </w:t>
      </w:r>
      <w:r>
        <w:t>were</w:t>
      </w:r>
      <w:r w:rsidR="00CA13B5">
        <w:t xml:space="preserve"> </w:t>
      </w:r>
      <w:r>
        <w:t>reported</w:t>
      </w:r>
      <w:r w:rsidR="00CA13B5">
        <w:t xml:space="preserve"> </w:t>
      </w:r>
      <w:r>
        <w:t>missing</w:t>
      </w:r>
      <w:r w:rsidR="00CA13B5">
        <w:t xml:space="preserve"> </w:t>
      </w:r>
      <w:r>
        <w:t>after</w:t>
      </w:r>
      <w:r w:rsidR="00CA13B5">
        <w:t xml:space="preserve"> </w:t>
      </w:r>
      <w:r>
        <w:t>their</w:t>
      </w:r>
      <w:r w:rsidR="00CA13B5">
        <w:t xml:space="preserve"> </w:t>
      </w:r>
      <w:r>
        <w:t>arrest</w:t>
      </w:r>
      <w:r w:rsidR="00CA13B5">
        <w:t xml:space="preserve"> </w:t>
      </w:r>
      <w:r>
        <w:t>by</w:t>
      </w:r>
      <w:r w:rsidR="00CA13B5">
        <w:t xml:space="preserve"> </w:t>
      </w:r>
      <w:r>
        <w:t>the</w:t>
      </w:r>
      <w:r w:rsidR="00CA13B5">
        <w:t xml:space="preserve"> </w:t>
      </w:r>
      <w:r>
        <w:t>security</w:t>
      </w:r>
      <w:r w:rsidR="00CA13B5">
        <w:t xml:space="preserve"> </w:t>
      </w:r>
      <w:r>
        <w:t>services</w:t>
      </w:r>
      <w:r w:rsidR="00CA13B5">
        <w:t xml:space="preserve"> </w:t>
      </w:r>
      <w:r>
        <w:t>but</w:t>
      </w:r>
      <w:r w:rsidR="00CA13B5">
        <w:t xml:space="preserve"> </w:t>
      </w:r>
      <w:r>
        <w:t>who</w:t>
      </w:r>
      <w:r w:rsidR="00CA13B5">
        <w:t xml:space="preserve"> </w:t>
      </w:r>
      <w:r>
        <w:t>took</w:t>
      </w:r>
      <w:r w:rsidR="00CA13B5">
        <w:t xml:space="preserve"> </w:t>
      </w:r>
      <w:r>
        <w:t>advantage</w:t>
      </w:r>
      <w:r w:rsidR="00CA13B5">
        <w:t xml:space="preserve"> </w:t>
      </w:r>
      <w:r>
        <w:t>of</w:t>
      </w:r>
      <w:r w:rsidR="00CA13B5">
        <w:t xml:space="preserve"> </w:t>
      </w:r>
      <w:r>
        <w:t>their</w:t>
      </w:r>
      <w:r w:rsidR="00CA13B5">
        <w:t xml:space="preserve"> </w:t>
      </w:r>
      <w:r>
        <w:t>subsequent</w:t>
      </w:r>
      <w:r w:rsidR="00CA13B5">
        <w:t xml:space="preserve"> </w:t>
      </w:r>
      <w:r>
        <w:t>release</w:t>
      </w:r>
      <w:r w:rsidR="00CA13B5">
        <w:t xml:space="preserve"> </w:t>
      </w:r>
      <w:r>
        <w:t>to</w:t>
      </w:r>
      <w:r w:rsidR="00CA13B5">
        <w:t xml:space="preserve"> </w:t>
      </w:r>
      <w:r>
        <w:t>go</w:t>
      </w:r>
      <w:r w:rsidR="00CA13B5">
        <w:t xml:space="preserve"> </w:t>
      </w:r>
      <w:r>
        <w:t>into</w:t>
      </w:r>
      <w:r w:rsidR="00CA13B5">
        <w:t xml:space="preserve"> </w:t>
      </w:r>
      <w:r>
        <w:t>hiding.</w:t>
      </w:r>
      <w:r w:rsidR="00CA13B5">
        <w:t xml:space="preserve"> </w:t>
      </w:r>
      <w:r>
        <w:t>The</w:t>
      </w:r>
      <w:r w:rsidR="00CA13B5">
        <w:t xml:space="preserve"> </w:t>
      </w:r>
      <w:r>
        <w:t>third</w:t>
      </w:r>
      <w:r w:rsidR="00CA13B5">
        <w:t xml:space="preserve"> </w:t>
      </w:r>
      <w:r>
        <w:t>scenario</w:t>
      </w:r>
      <w:r w:rsidR="00CA13B5">
        <w:t xml:space="preserve"> </w:t>
      </w:r>
      <w:r>
        <w:t>concerns</w:t>
      </w:r>
      <w:r w:rsidR="00CA13B5">
        <w:t xml:space="preserve"> </w:t>
      </w:r>
      <w:r>
        <w:t>persons</w:t>
      </w:r>
      <w:r w:rsidR="00CA13B5">
        <w:t xml:space="preserve"> </w:t>
      </w:r>
      <w:r>
        <w:t>abducted</w:t>
      </w:r>
      <w:r w:rsidR="00CA13B5">
        <w:t xml:space="preserve"> </w:t>
      </w:r>
      <w:r>
        <w:t>by</w:t>
      </w:r>
      <w:r w:rsidR="00CA13B5">
        <w:t xml:space="preserve"> </w:t>
      </w:r>
      <w:r>
        <w:t>armed</w:t>
      </w:r>
      <w:r w:rsidR="00CA13B5">
        <w:t xml:space="preserve"> </w:t>
      </w:r>
      <w:r>
        <w:t>groups</w:t>
      </w:r>
      <w:r w:rsidR="00CA13B5">
        <w:t xml:space="preserve"> </w:t>
      </w:r>
      <w:r>
        <w:t>which,</w:t>
      </w:r>
      <w:r w:rsidR="00CA13B5">
        <w:t xml:space="preserve"> </w:t>
      </w:r>
      <w:r>
        <w:t>because</w:t>
      </w:r>
      <w:r w:rsidR="00CA13B5">
        <w:t xml:space="preserve"> </w:t>
      </w:r>
      <w:r>
        <w:t>they</w:t>
      </w:r>
      <w:r w:rsidR="00CA13B5">
        <w:t xml:space="preserve"> </w:t>
      </w:r>
      <w:r>
        <w:t>were</w:t>
      </w:r>
      <w:r w:rsidR="00CA13B5">
        <w:t xml:space="preserve"> </w:t>
      </w:r>
      <w:r>
        <w:t>not</w:t>
      </w:r>
      <w:r w:rsidR="00CA13B5">
        <w:t xml:space="preserve"> </w:t>
      </w:r>
      <w:r>
        <w:t>identified</w:t>
      </w:r>
      <w:r w:rsidR="00CA13B5">
        <w:t xml:space="preserve"> </w:t>
      </w:r>
      <w:r>
        <w:t>or</w:t>
      </w:r>
      <w:r w:rsidR="00CA13B5">
        <w:t xml:space="preserve"> </w:t>
      </w:r>
      <w:r>
        <w:t>because</w:t>
      </w:r>
      <w:r w:rsidR="00CA13B5">
        <w:t xml:space="preserve"> </w:t>
      </w:r>
      <w:r>
        <w:t>they</w:t>
      </w:r>
      <w:r w:rsidR="00CA13B5">
        <w:t xml:space="preserve"> </w:t>
      </w:r>
      <w:r>
        <w:t>had</w:t>
      </w:r>
      <w:r w:rsidR="00CA13B5">
        <w:t xml:space="preserve"> </w:t>
      </w:r>
      <w:r>
        <w:t>stolen</w:t>
      </w:r>
      <w:r w:rsidR="00CA13B5">
        <w:t xml:space="preserve"> </w:t>
      </w:r>
      <w:r>
        <w:t>uniforms</w:t>
      </w:r>
      <w:r w:rsidR="00CA13B5">
        <w:t xml:space="preserve"> </w:t>
      </w:r>
      <w:r>
        <w:t>or</w:t>
      </w:r>
      <w:r w:rsidR="00CA13B5">
        <w:t xml:space="preserve"> </w:t>
      </w:r>
      <w:r>
        <w:t>identification</w:t>
      </w:r>
      <w:r w:rsidR="00CA13B5">
        <w:t xml:space="preserve"> </w:t>
      </w:r>
      <w:r>
        <w:t>documents</w:t>
      </w:r>
      <w:r w:rsidR="00CA13B5">
        <w:t xml:space="preserve"> </w:t>
      </w:r>
      <w:r>
        <w:t>from</w:t>
      </w:r>
      <w:r w:rsidR="00CA13B5">
        <w:t xml:space="preserve"> </w:t>
      </w:r>
      <w:r>
        <w:t>police</w:t>
      </w:r>
      <w:r w:rsidR="00CA13B5">
        <w:t xml:space="preserve"> </w:t>
      </w:r>
      <w:r>
        <w:t>officers</w:t>
      </w:r>
      <w:r w:rsidR="00CA13B5">
        <w:t xml:space="preserve"> </w:t>
      </w:r>
      <w:r>
        <w:t>or</w:t>
      </w:r>
      <w:r w:rsidR="00CA13B5">
        <w:t xml:space="preserve"> </w:t>
      </w:r>
      <w:r>
        <w:t>soldiers,</w:t>
      </w:r>
      <w:r w:rsidR="00CA13B5">
        <w:t xml:space="preserve"> </w:t>
      </w:r>
      <w:r>
        <w:t>were</w:t>
      </w:r>
      <w:r w:rsidR="00CA13B5">
        <w:t xml:space="preserve"> </w:t>
      </w:r>
      <w:r>
        <w:t>mistakenly</w:t>
      </w:r>
      <w:r w:rsidR="00CA13B5">
        <w:t xml:space="preserve"> </w:t>
      </w:r>
      <w:r>
        <w:t>thought</w:t>
      </w:r>
      <w:r w:rsidR="00CA13B5">
        <w:t xml:space="preserve"> </w:t>
      </w:r>
      <w:r>
        <w:t>to</w:t>
      </w:r>
      <w:r w:rsidR="00CA13B5">
        <w:t xml:space="preserve"> </w:t>
      </w:r>
      <w:r>
        <w:t>belong</w:t>
      </w:r>
      <w:r w:rsidR="00CA13B5">
        <w:t xml:space="preserve"> </w:t>
      </w:r>
      <w:r>
        <w:t>to</w:t>
      </w:r>
      <w:r w:rsidR="00CA13B5">
        <w:t xml:space="preserve"> </w:t>
      </w:r>
      <w:r>
        <w:t>the</w:t>
      </w:r>
      <w:r w:rsidR="00CA13B5">
        <w:t xml:space="preserve"> </w:t>
      </w:r>
      <w:r>
        <w:t>Armed</w:t>
      </w:r>
      <w:r w:rsidR="00CA13B5">
        <w:t xml:space="preserve"> </w:t>
      </w:r>
      <w:r>
        <w:t>Forces</w:t>
      </w:r>
      <w:r w:rsidR="00CA13B5">
        <w:t xml:space="preserve"> </w:t>
      </w:r>
      <w:r>
        <w:t>or</w:t>
      </w:r>
      <w:r w:rsidR="00CA13B5">
        <w:t xml:space="preserve"> </w:t>
      </w:r>
      <w:r>
        <w:t>security</w:t>
      </w:r>
      <w:r w:rsidR="00CA13B5">
        <w:t xml:space="preserve"> </w:t>
      </w:r>
      <w:r>
        <w:t>services.</w:t>
      </w:r>
      <w:r w:rsidR="00CA13B5">
        <w:t xml:space="preserve"> </w:t>
      </w:r>
      <w:r>
        <w:t>The</w:t>
      </w:r>
      <w:r w:rsidR="00CA13B5">
        <w:t xml:space="preserve"> </w:t>
      </w:r>
      <w:r>
        <w:t>fourth</w:t>
      </w:r>
      <w:r w:rsidR="00CA13B5">
        <w:t xml:space="preserve"> </w:t>
      </w:r>
      <w:r>
        <w:t>scenario</w:t>
      </w:r>
      <w:r w:rsidR="00CA13B5">
        <w:t xml:space="preserve"> </w:t>
      </w:r>
      <w:r>
        <w:t>concerns</w:t>
      </w:r>
      <w:r w:rsidR="00CA13B5">
        <w:t xml:space="preserve"> </w:t>
      </w:r>
      <w:r>
        <w:t>persons</w:t>
      </w:r>
      <w:r w:rsidR="00CA13B5">
        <w:t xml:space="preserve"> </w:t>
      </w:r>
      <w:r>
        <w:t>reported</w:t>
      </w:r>
      <w:r w:rsidR="00CA13B5">
        <w:t xml:space="preserve"> </w:t>
      </w:r>
      <w:r>
        <w:t>missing</w:t>
      </w:r>
      <w:r w:rsidR="00CA13B5">
        <w:t xml:space="preserve"> </w:t>
      </w:r>
      <w:r>
        <w:t>who</w:t>
      </w:r>
      <w:r w:rsidR="00CA13B5">
        <w:t xml:space="preserve"> </w:t>
      </w:r>
      <w:r>
        <w:t>had</w:t>
      </w:r>
      <w:r w:rsidR="00CA13B5">
        <w:t xml:space="preserve"> </w:t>
      </w:r>
      <w:r>
        <w:t>abandoned</w:t>
      </w:r>
      <w:r w:rsidR="00CA13B5">
        <w:t xml:space="preserve"> </w:t>
      </w:r>
      <w:r>
        <w:t>their</w:t>
      </w:r>
      <w:r w:rsidR="00CA13B5">
        <w:t xml:space="preserve"> </w:t>
      </w:r>
      <w:r>
        <w:t>families,</w:t>
      </w:r>
      <w:r w:rsidR="00CA13B5">
        <w:t xml:space="preserve"> </w:t>
      </w:r>
      <w:r>
        <w:t>and</w:t>
      </w:r>
      <w:r w:rsidR="00CA13B5">
        <w:t xml:space="preserve"> </w:t>
      </w:r>
      <w:r>
        <w:t>in</w:t>
      </w:r>
      <w:r w:rsidR="00CA13B5">
        <w:t xml:space="preserve"> </w:t>
      </w:r>
      <w:r>
        <w:t>some</w:t>
      </w:r>
      <w:r w:rsidR="00CA13B5">
        <w:t xml:space="preserve"> </w:t>
      </w:r>
      <w:r>
        <w:t>cases</w:t>
      </w:r>
      <w:r w:rsidR="00CA13B5">
        <w:t xml:space="preserve"> </w:t>
      </w:r>
      <w:r>
        <w:t>even</w:t>
      </w:r>
      <w:r w:rsidR="00CA13B5">
        <w:t xml:space="preserve"> </w:t>
      </w:r>
      <w:r>
        <w:t>left</w:t>
      </w:r>
      <w:r w:rsidR="00CA13B5">
        <w:t xml:space="preserve"> </w:t>
      </w:r>
      <w:r>
        <w:t>the</w:t>
      </w:r>
      <w:r w:rsidR="00CA13B5">
        <w:t xml:space="preserve"> </w:t>
      </w:r>
      <w:r>
        <w:t>country,</w:t>
      </w:r>
      <w:r w:rsidR="00CA13B5">
        <w:t xml:space="preserve"> </w:t>
      </w:r>
      <w:r>
        <w:t>because</w:t>
      </w:r>
      <w:r w:rsidR="00CA13B5">
        <w:t xml:space="preserve"> </w:t>
      </w:r>
      <w:r>
        <w:t>of</w:t>
      </w:r>
      <w:r w:rsidR="00CA13B5">
        <w:t xml:space="preserve"> </w:t>
      </w:r>
      <w:r>
        <w:t>personal</w:t>
      </w:r>
      <w:r w:rsidR="00CA13B5">
        <w:t xml:space="preserve"> </w:t>
      </w:r>
      <w:r>
        <w:t>problems</w:t>
      </w:r>
      <w:r w:rsidR="00CA13B5">
        <w:t xml:space="preserve"> </w:t>
      </w:r>
      <w:r>
        <w:t>or</w:t>
      </w:r>
      <w:r w:rsidR="00CA13B5">
        <w:t xml:space="preserve"> </w:t>
      </w:r>
      <w:r>
        <w:t>family</w:t>
      </w:r>
      <w:r w:rsidR="00CA13B5">
        <w:t xml:space="preserve"> </w:t>
      </w:r>
      <w:r>
        <w:t>disputes.</w:t>
      </w:r>
      <w:r w:rsidR="00CA13B5">
        <w:t xml:space="preserve"> </w:t>
      </w:r>
      <w:r>
        <w:t>The</w:t>
      </w:r>
      <w:r w:rsidR="00CA13B5">
        <w:t xml:space="preserve"> </w:t>
      </w:r>
      <w:r>
        <w:t>fifth</w:t>
      </w:r>
      <w:r w:rsidR="00CA13B5">
        <w:t xml:space="preserve"> </w:t>
      </w:r>
      <w:r>
        <w:t>scenario</w:t>
      </w:r>
      <w:r w:rsidR="00CA13B5">
        <w:t xml:space="preserve"> </w:t>
      </w:r>
      <w:r>
        <w:t>concerns</w:t>
      </w:r>
      <w:r w:rsidR="00CA13B5">
        <w:t xml:space="preserve"> </w:t>
      </w:r>
      <w:r>
        <w:t>persons</w:t>
      </w:r>
      <w:r w:rsidR="00CA13B5">
        <w:t xml:space="preserve"> </w:t>
      </w:r>
      <w:r>
        <w:t>reported</w:t>
      </w:r>
      <w:r w:rsidR="00CA13B5">
        <w:t xml:space="preserve"> </w:t>
      </w:r>
      <w:r>
        <w:t>missing</w:t>
      </w:r>
      <w:r w:rsidR="00CA13B5">
        <w:t xml:space="preserve"> </w:t>
      </w:r>
      <w:r>
        <w:t>by</w:t>
      </w:r>
      <w:r w:rsidR="00CA13B5">
        <w:t xml:space="preserve"> </w:t>
      </w:r>
      <w:r>
        <w:t>their</w:t>
      </w:r>
      <w:r w:rsidR="00CA13B5">
        <w:t xml:space="preserve"> </w:t>
      </w:r>
      <w:r>
        <w:t>family</w:t>
      </w:r>
      <w:r w:rsidR="00CA13B5">
        <w:t xml:space="preserve"> </w:t>
      </w:r>
      <w:r>
        <w:t>but</w:t>
      </w:r>
      <w:r w:rsidR="00CA13B5">
        <w:t xml:space="preserve"> </w:t>
      </w:r>
      <w:r>
        <w:t>who</w:t>
      </w:r>
      <w:r w:rsidR="00CA13B5">
        <w:t xml:space="preserve"> </w:t>
      </w:r>
      <w:r>
        <w:t>were</w:t>
      </w:r>
      <w:r w:rsidR="00CA13B5">
        <w:t xml:space="preserve"> </w:t>
      </w:r>
      <w:r>
        <w:t>in</w:t>
      </w:r>
      <w:r w:rsidR="00CA13B5">
        <w:t xml:space="preserve"> </w:t>
      </w:r>
      <w:r>
        <w:t>fact</w:t>
      </w:r>
      <w:r w:rsidR="00CA13B5">
        <w:t xml:space="preserve"> </w:t>
      </w:r>
      <w:r>
        <w:t>wanted</w:t>
      </w:r>
      <w:r w:rsidR="00CA13B5">
        <w:t xml:space="preserve"> </w:t>
      </w:r>
      <w:r>
        <w:t>terrorists</w:t>
      </w:r>
      <w:r w:rsidR="00CA13B5">
        <w:t xml:space="preserve"> </w:t>
      </w:r>
      <w:r>
        <w:t>who</w:t>
      </w:r>
      <w:r w:rsidR="00CA13B5">
        <w:t xml:space="preserve"> </w:t>
      </w:r>
      <w:r>
        <w:t>had</w:t>
      </w:r>
      <w:r w:rsidR="00CA13B5">
        <w:t xml:space="preserve"> </w:t>
      </w:r>
      <w:r>
        <w:t>been</w:t>
      </w:r>
      <w:r w:rsidR="00CA13B5">
        <w:t xml:space="preserve"> </w:t>
      </w:r>
      <w:r>
        <w:t>killed</w:t>
      </w:r>
      <w:r w:rsidR="00CA13B5">
        <w:t xml:space="preserve"> </w:t>
      </w:r>
      <w:r>
        <w:t>and</w:t>
      </w:r>
      <w:r w:rsidR="00CA13B5">
        <w:t xml:space="preserve"> </w:t>
      </w:r>
      <w:r>
        <w:t>buried</w:t>
      </w:r>
      <w:r w:rsidR="00CA13B5">
        <w:t xml:space="preserve"> </w:t>
      </w:r>
      <w:r>
        <w:t>in</w:t>
      </w:r>
      <w:r w:rsidR="00CA13B5">
        <w:t xml:space="preserve"> </w:t>
      </w:r>
      <w:r>
        <w:t>the</w:t>
      </w:r>
      <w:r w:rsidR="00CA13B5">
        <w:t xml:space="preserve"> </w:t>
      </w:r>
      <w:r>
        <w:t>maquis</w:t>
      </w:r>
      <w:r w:rsidR="00CA13B5">
        <w:t xml:space="preserve"> </w:t>
      </w:r>
      <w:r>
        <w:t>following</w:t>
      </w:r>
      <w:r w:rsidR="00CA13B5">
        <w:t xml:space="preserve"> </w:t>
      </w:r>
      <w:r>
        <w:t>factional</w:t>
      </w:r>
      <w:r w:rsidR="00CA13B5">
        <w:t xml:space="preserve"> </w:t>
      </w:r>
      <w:r>
        <w:t>infighting,</w:t>
      </w:r>
      <w:r w:rsidR="00CA13B5">
        <w:t xml:space="preserve"> </w:t>
      </w:r>
      <w:r>
        <w:t>doctrinal</w:t>
      </w:r>
      <w:r w:rsidR="00CA13B5">
        <w:t xml:space="preserve"> </w:t>
      </w:r>
      <w:r>
        <w:t>disputes</w:t>
      </w:r>
      <w:r w:rsidR="00CA13B5">
        <w:t xml:space="preserve"> </w:t>
      </w:r>
      <w:r>
        <w:t>or</w:t>
      </w:r>
      <w:r w:rsidR="00CA13B5">
        <w:t xml:space="preserve"> </w:t>
      </w:r>
      <w:r>
        <w:t>arguments</w:t>
      </w:r>
      <w:r w:rsidR="00CA13B5">
        <w:t xml:space="preserve"> </w:t>
      </w:r>
      <w:r>
        <w:t>over</w:t>
      </w:r>
      <w:r w:rsidR="00CA13B5">
        <w:t xml:space="preserve"> </w:t>
      </w:r>
      <w:r>
        <w:t>the</w:t>
      </w:r>
      <w:r w:rsidR="00CA13B5">
        <w:t xml:space="preserve"> </w:t>
      </w:r>
      <w:r>
        <w:t>spoils</w:t>
      </w:r>
      <w:r w:rsidR="00CA13B5">
        <w:t xml:space="preserve"> </w:t>
      </w:r>
      <w:r>
        <w:t>of</w:t>
      </w:r>
      <w:r w:rsidR="00CA13B5">
        <w:t xml:space="preserve"> </w:t>
      </w:r>
      <w:r>
        <w:t>war</w:t>
      </w:r>
      <w:r w:rsidR="00CA13B5">
        <w:t xml:space="preserve"> </w:t>
      </w:r>
      <w:r>
        <w:t>among</w:t>
      </w:r>
      <w:r w:rsidR="00CA13B5">
        <w:t xml:space="preserve"> </w:t>
      </w:r>
      <w:r>
        <w:t>rival</w:t>
      </w:r>
      <w:r w:rsidR="00CA13B5">
        <w:t xml:space="preserve"> </w:t>
      </w:r>
      <w:r>
        <w:t>armed</w:t>
      </w:r>
      <w:r w:rsidR="00CA13B5">
        <w:t xml:space="preserve"> </w:t>
      </w:r>
      <w:r>
        <w:t>groups.</w:t>
      </w:r>
      <w:r w:rsidR="00CA13B5">
        <w:t xml:space="preserve"> </w:t>
      </w:r>
      <w:r>
        <w:t>The</w:t>
      </w:r>
      <w:r w:rsidR="00CA13B5">
        <w:t xml:space="preserve"> </w:t>
      </w:r>
      <w:r>
        <w:t>sixth</w:t>
      </w:r>
      <w:r w:rsidR="00CA13B5">
        <w:t xml:space="preserve"> </w:t>
      </w:r>
      <w:r>
        <w:t>scenario</w:t>
      </w:r>
      <w:r w:rsidR="00CA13B5">
        <w:t xml:space="preserve"> </w:t>
      </w:r>
      <w:r>
        <w:t>mentioned</w:t>
      </w:r>
      <w:r w:rsidR="00CA13B5">
        <w:t xml:space="preserve"> </w:t>
      </w:r>
      <w:r>
        <w:t>by</w:t>
      </w:r>
      <w:r w:rsidR="00CA13B5">
        <w:t xml:space="preserve"> </w:t>
      </w:r>
      <w:r>
        <w:t>the</w:t>
      </w:r>
      <w:r w:rsidR="00CA13B5">
        <w:t xml:space="preserve"> </w:t>
      </w:r>
      <w:r>
        <w:t>State</w:t>
      </w:r>
      <w:r w:rsidR="00CA13B5">
        <w:t xml:space="preserve"> </w:t>
      </w:r>
      <w:r>
        <w:t>party</w:t>
      </w:r>
      <w:r w:rsidR="00CA13B5">
        <w:t xml:space="preserve"> </w:t>
      </w:r>
      <w:r>
        <w:t>concerns</w:t>
      </w:r>
      <w:r w:rsidR="00CA13B5">
        <w:t xml:space="preserve"> </w:t>
      </w:r>
      <w:r>
        <w:t>persons</w:t>
      </w:r>
      <w:r w:rsidR="00CA13B5">
        <w:t xml:space="preserve"> </w:t>
      </w:r>
      <w:r>
        <w:t>reported</w:t>
      </w:r>
      <w:r w:rsidR="00CA13B5">
        <w:t xml:space="preserve"> </w:t>
      </w:r>
      <w:r>
        <w:t>missing</w:t>
      </w:r>
      <w:r w:rsidR="00CA13B5">
        <w:t xml:space="preserve"> </w:t>
      </w:r>
      <w:r>
        <w:t>who</w:t>
      </w:r>
      <w:r w:rsidR="00CA13B5">
        <w:t xml:space="preserve"> </w:t>
      </w:r>
      <w:r>
        <w:t>were</w:t>
      </w:r>
      <w:r w:rsidR="00CA13B5">
        <w:t xml:space="preserve"> </w:t>
      </w:r>
      <w:r>
        <w:t>actually</w:t>
      </w:r>
      <w:r w:rsidR="00CA13B5">
        <w:t xml:space="preserve"> </w:t>
      </w:r>
      <w:r>
        <w:t>living</w:t>
      </w:r>
      <w:r w:rsidR="00CA13B5">
        <w:t xml:space="preserve"> </w:t>
      </w:r>
      <w:r>
        <w:t>in</w:t>
      </w:r>
      <w:r w:rsidR="00CA13B5">
        <w:t xml:space="preserve"> </w:t>
      </w:r>
      <w:smartTag w:uri="urn:schemas-microsoft-com:office:smarttags" w:element="country-region">
        <w:smartTag w:uri="urn:schemas-microsoft-com:office:smarttags" w:element="place">
          <w:r>
            <w:t>Algeria</w:t>
          </w:r>
        </w:smartTag>
      </w:smartTag>
      <w:r w:rsidR="00CA13B5">
        <w:t xml:space="preserve"> </w:t>
      </w:r>
      <w:r>
        <w:t>or</w:t>
      </w:r>
      <w:r w:rsidR="00CA13B5">
        <w:t xml:space="preserve"> </w:t>
      </w:r>
      <w:r>
        <w:t>abroad</w:t>
      </w:r>
      <w:r w:rsidR="00CA13B5">
        <w:t xml:space="preserve"> </w:t>
      </w:r>
      <w:r>
        <w:t>under</w:t>
      </w:r>
      <w:r w:rsidR="00CA13B5">
        <w:t xml:space="preserve"> </w:t>
      </w:r>
      <w:r>
        <w:t>a</w:t>
      </w:r>
      <w:r w:rsidR="00CA13B5">
        <w:t xml:space="preserve"> </w:t>
      </w:r>
      <w:r>
        <w:t>false</w:t>
      </w:r>
      <w:r w:rsidR="00CA13B5">
        <w:t xml:space="preserve"> </w:t>
      </w:r>
      <w:r>
        <w:t>identity</w:t>
      </w:r>
      <w:r w:rsidR="00CA13B5">
        <w:t xml:space="preserve"> </w:t>
      </w:r>
      <w:r>
        <w:t>provided</w:t>
      </w:r>
      <w:r w:rsidR="00CA13B5">
        <w:t xml:space="preserve"> </w:t>
      </w:r>
      <w:r>
        <w:t>by</w:t>
      </w:r>
      <w:r w:rsidR="00CA13B5">
        <w:t xml:space="preserve"> </w:t>
      </w:r>
      <w:r>
        <w:t>a</w:t>
      </w:r>
      <w:r w:rsidR="00CA13B5">
        <w:t xml:space="preserve"> </w:t>
      </w:r>
      <w:r>
        <w:t>network</w:t>
      </w:r>
      <w:r w:rsidR="00CA13B5">
        <w:t xml:space="preserve"> </w:t>
      </w:r>
      <w:r>
        <w:t>of</w:t>
      </w:r>
      <w:r w:rsidR="00CA13B5">
        <w:t xml:space="preserve"> </w:t>
      </w:r>
      <w:r>
        <w:t>document</w:t>
      </w:r>
      <w:r w:rsidR="00CA13B5">
        <w:t xml:space="preserve"> </w:t>
      </w:r>
      <w:r>
        <w:t>forgers.</w:t>
      </w:r>
    </w:p>
    <w:p w:rsidR="003B2057" w:rsidRDefault="003B2057" w:rsidP="008C4AC5">
      <w:pPr>
        <w:pStyle w:val="SingleTxtG"/>
      </w:pPr>
      <w:r>
        <w:t>4.3</w:t>
      </w:r>
      <w:r>
        <w:tab/>
        <w:t>The</w:t>
      </w:r>
      <w:r w:rsidR="00CA13B5">
        <w:t xml:space="preserve"> </w:t>
      </w:r>
      <w:r>
        <w:t>State</w:t>
      </w:r>
      <w:r w:rsidR="00CA13B5">
        <w:t xml:space="preserve"> </w:t>
      </w:r>
      <w:r>
        <w:t>party</w:t>
      </w:r>
      <w:r w:rsidR="00CA13B5">
        <w:t xml:space="preserve"> </w:t>
      </w:r>
      <w:r>
        <w:t>maintains</w:t>
      </w:r>
      <w:r w:rsidR="00CA13B5">
        <w:t xml:space="preserve"> </w:t>
      </w:r>
      <w:r>
        <w:t>that</w:t>
      </w:r>
      <w:r w:rsidR="00CA13B5">
        <w:t xml:space="preserve"> </w:t>
      </w:r>
      <w:r>
        <w:t>it</w:t>
      </w:r>
      <w:r w:rsidR="00CA13B5">
        <w:t xml:space="preserve"> </w:t>
      </w:r>
      <w:r>
        <w:t>was</w:t>
      </w:r>
      <w:r w:rsidR="00CA13B5">
        <w:t xml:space="preserve"> </w:t>
      </w:r>
      <w:r>
        <w:t>in</w:t>
      </w:r>
      <w:r w:rsidR="00CA13B5">
        <w:t xml:space="preserve"> </w:t>
      </w:r>
      <w:r>
        <w:t>view</w:t>
      </w:r>
      <w:r w:rsidR="00CA13B5">
        <w:t xml:space="preserve"> </w:t>
      </w:r>
      <w:r>
        <w:t>of</w:t>
      </w:r>
      <w:r w:rsidR="00CA13B5">
        <w:t xml:space="preserve"> </w:t>
      </w:r>
      <w:r>
        <w:t>the</w:t>
      </w:r>
      <w:r w:rsidR="00CA13B5">
        <w:t xml:space="preserve"> </w:t>
      </w:r>
      <w:r>
        <w:t>diversity</w:t>
      </w:r>
      <w:r w:rsidR="00CA13B5">
        <w:t xml:space="preserve"> </w:t>
      </w:r>
      <w:r>
        <w:t>and</w:t>
      </w:r>
      <w:r w:rsidR="00CA13B5">
        <w:t xml:space="preserve"> </w:t>
      </w:r>
      <w:r>
        <w:t>complexity</w:t>
      </w:r>
      <w:r w:rsidR="00CA13B5">
        <w:t xml:space="preserve"> </w:t>
      </w:r>
      <w:r>
        <w:t>of</w:t>
      </w:r>
      <w:r w:rsidR="00CA13B5">
        <w:t xml:space="preserve"> </w:t>
      </w:r>
      <w:r>
        <w:t>the</w:t>
      </w:r>
      <w:r w:rsidR="00CA13B5">
        <w:t xml:space="preserve"> </w:t>
      </w:r>
      <w:r>
        <w:t>situations</w:t>
      </w:r>
      <w:r w:rsidR="00CA13B5">
        <w:t xml:space="preserve"> </w:t>
      </w:r>
      <w:r>
        <w:t>covered</w:t>
      </w:r>
      <w:r w:rsidR="00CA13B5">
        <w:t xml:space="preserve"> </w:t>
      </w:r>
      <w:r>
        <w:t>by</w:t>
      </w:r>
      <w:r w:rsidR="00CA13B5">
        <w:t xml:space="preserve"> </w:t>
      </w:r>
      <w:r>
        <w:t>the</w:t>
      </w:r>
      <w:r w:rsidR="00CA13B5">
        <w:t xml:space="preserve"> </w:t>
      </w:r>
      <w:r>
        <w:t>general</w:t>
      </w:r>
      <w:r w:rsidR="00CA13B5">
        <w:t xml:space="preserve"> </w:t>
      </w:r>
      <w:r>
        <w:t>concept</w:t>
      </w:r>
      <w:r w:rsidR="00CA13B5">
        <w:t xml:space="preserve"> </w:t>
      </w:r>
      <w:r>
        <w:t>of</w:t>
      </w:r>
      <w:r w:rsidR="00CA13B5">
        <w:t xml:space="preserve"> </w:t>
      </w:r>
      <w:r>
        <w:t>disappearance</w:t>
      </w:r>
      <w:r w:rsidR="00CA13B5">
        <w:t xml:space="preserve"> </w:t>
      </w:r>
      <w:r>
        <w:t>that</w:t>
      </w:r>
      <w:r w:rsidR="00CA13B5">
        <w:t xml:space="preserve"> </w:t>
      </w:r>
      <w:r>
        <w:t>the</w:t>
      </w:r>
      <w:r w:rsidR="00CA13B5">
        <w:t xml:space="preserve"> </w:t>
      </w:r>
      <w:r>
        <w:t>Algerian</w:t>
      </w:r>
      <w:r w:rsidR="00CA13B5">
        <w:t xml:space="preserve"> </w:t>
      </w:r>
      <w:r>
        <w:t>legislature,</w:t>
      </w:r>
      <w:r w:rsidR="00CA13B5">
        <w:t xml:space="preserve"> </w:t>
      </w:r>
      <w:r>
        <w:t>following</w:t>
      </w:r>
      <w:r w:rsidR="00CA13B5">
        <w:t xml:space="preserve"> </w:t>
      </w:r>
      <w:r>
        <w:t>the</w:t>
      </w:r>
      <w:r w:rsidR="00CA13B5">
        <w:t xml:space="preserve"> </w:t>
      </w:r>
      <w:r>
        <w:t>referendum</w:t>
      </w:r>
      <w:r w:rsidR="00CA13B5">
        <w:t xml:space="preserve"> </w:t>
      </w:r>
      <w:r>
        <w:t>on</w:t>
      </w:r>
      <w:r w:rsidR="00CA13B5">
        <w:t xml:space="preserve"> </w:t>
      </w:r>
      <w:r>
        <w:t>the</w:t>
      </w:r>
      <w:r w:rsidR="00CA13B5">
        <w:t xml:space="preserve"> </w:t>
      </w:r>
      <w:r>
        <w:t>Charter</w:t>
      </w:r>
      <w:r w:rsidR="00CA13B5">
        <w:t xml:space="preserve"> </w:t>
      </w:r>
      <w:r>
        <w:t>for</w:t>
      </w:r>
      <w:r w:rsidR="00CA13B5">
        <w:t xml:space="preserve"> </w:t>
      </w:r>
      <w:r>
        <w:t>Peace</w:t>
      </w:r>
      <w:r w:rsidR="00CA13B5">
        <w:t xml:space="preserve"> </w:t>
      </w:r>
      <w:r>
        <w:t>and</w:t>
      </w:r>
      <w:r w:rsidR="00CA13B5">
        <w:t xml:space="preserve"> </w:t>
      </w:r>
      <w:r>
        <w:t>National</w:t>
      </w:r>
      <w:r w:rsidR="00CA13B5">
        <w:t xml:space="preserve"> </w:t>
      </w:r>
      <w:r>
        <w:t>Reconciliation,</w:t>
      </w:r>
      <w:r w:rsidR="00CA13B5">
        <w:t xml:space="preserve"> </w:t>
      </w:r>
      <w:r>
        <w:t>recommended</w:t>
      </w:r>
      <w:r w:rsidR="00CA13B5">
        <w:t xml:space="preserve"> </w:t>
      </w:r>
      <w:r>
        <w:t>a</w:t>
      </w:r>
      <w:r w:rsidR="00CA13B5">
        <w:t xml:space="preserve"> </w:t>
      </w:r>
      <w:r>
        <w:t>comprehensive</w:t>
      </w:r>
      <w:r w:rsidR="00CA13B5">
        <w:t xml:space="preserve"> </w:t>
      </w:r>
      <w:r>
        <w:t>approach</w:t>
      </w:r>
      <w:r w:rsidR="00CA13B5">
        <w:t xml:space="preserve"> </w:t>
      </w:r>
      <w:r>
        <w:t>to</w:t>
      </w:r>
      <w:r w:rsidR="00CA13B5">
        <w:t xml:space="preserve"> </w:t>
      </w:r>
      <w:r>
        <w:t>the</w:t>
      </w:r>
      <w:r w:rsidR="00CA13B5">
        <w:t xml:space="preserve"> </w:t>
      </w:r>
      <w:r>
        <w:t>issue</w:t>
      </w:r>
      <w:r w:rsidR="00CA13B5">
        <w:t xml:space="preserve"> </w:t>
      </w:r>
      <w:r>
        <w:t>of</w:t>
      </w:r>
      <w:r w:rsidR="00CA13B5">
        <w:t xml:space="preserve"> </w:t>
      </w:r>
      <w:r>
        <w:t>disappeared</w:t>
      </w:r>
      <w:r w:rsidR="00CA13B5">
        <w:t xml:space="preserve"> </w:t>
      </w:r>
      <w:r>
        <w:t>persons,</w:t>
      </w:r>
      <w:r w:rsidR="00CA13B5">
        <w:t xml:space="preserve"> </w:t>
      </w:r>
      <w:r>
        <w:t>whereby</w:t>
      </w:r>
      <w:r w:rsidR="00CA13B5">
        <w:t xml:space="preserve"> </w:t>
      </w:r>
      <w:r>
        <w:t>all</w:t>
      </w:r>
      <w:r w:rsidR="00CA13B5">
        <w:t xml:space="preserve"> </w:t>
      </w:r>
      <w:r>
        <w:t>persons</w:t>
      </w:r>
      <w:r w:rsidR="00CA13B5">
        <w:t xml:space="preserve"> </w:t>
      </w:r>
      <w:r>
        <w:t>who</w:t>
      </w:r>
      <w:r w:rsidR="00CA13B5">
        <w:t xml:space="preserve"> </w:t>
      </w:r>
      <w:r>
        <w:t>had</w:t>
      </w:r>
      <w:r w:rsidR="00CA13B5">
        <w:t xml:space="preserve"> </w:t>
      </w:r>
      <w:r>
        <w:t>disappeared</w:t>
      </w:r>
      <w:r w:rsidR="00CA13B5">
        <w:t xml:space="preserve"> </w:t>
      </w:r>
      <w:r>
        <w:t>in</w:t>
      </w:r>
      <w:r w:rsidR="00CA13B5">
        <w:t xml:space="preserve"> </w:t>
      </w:r>
      <w:r>
        <w:t>the</w:t>
      </w:r>
      <w:r w:rsidR="00CA13B5">
        <w:t xml:space="preserve"> </w:t>
      </w:r>
      <w:r>
        <w:t>context</w:t>
      </w:r>
      <w:r w:rsidR="00CA13B5">
        <w:t xml:space="preserve"> </w:t>
      </w:r>
      <w:r>
        <w:t>of</w:t>
      </w:r>
      <w:r w:rsidR="00CA13B5">
        <w:t xml:space="preserve"> </w:t>
      </w:r>
      <w:r>
        <w:t>the</w:t>
      </w:r>
      <w:r w:rsidR="00CA13B5">
        <w:t xml:space="preserve"> </w:t>
      </w:r>
      <w:r>
        <w:t>“national</w:t>
      </w:r>
      <w:r w:rsidR="00CA13B5">
        <w:t xml:space="preserve"> </w:t>
      </w:r>
      <w:r>
        <w:t>tragedy”</w:t>
      </w:r>
      <w:r w:rsidR="00CA13B5">
        <w:t xml:space="preserve"> </w:t>
      </w:r>
      <w:r>
        <w:t>would</w:t>
      </w:r>
      <w:r w:rsidR="00CA13B5">
        <w:t xml:space="preserve"> </w:t>
      </w:r>
      <w:r>
        <w:t>be</w:t>
      </w:r>
      <w:r w:rsidR="00CA13B5">
        <w:t xml:space="preserve"> </w:t>
      </w:r>
      <w:r>
        <w:t>dealt</w:t>
      </w:r>
      <w:r w:rsidR="00CA13B5">
        <w:t xml:space="preserve"> </w:t>
      </w:r>
      <w:r>
        <w:t>with,</w:t>
      </w:r>
      <w:r w:rsidR="00CA13B5">
        <w:t xml:space="preserve"> </w:t>
      </w:r>
      <w:r>
        <w:t>all</w:t>
      </w:r>
      <w:r w:rsidR="00CA13B5">
        <w:t xml:space="preserve"> </w:t>
      </w:r>
      <w:r>
        <w:t>victims</w:t>
      </w:r>
      <w:r w:rsidR="00CA13B5">
        <w:t xml:space="preserve"> </w:t>
      </w:r>
      <w:r>
        <w:t>would</w:t>
      </w:r>
      <w:r w:rsidR="00CA13B5">
        <w:t xml:space="preserve"> </w:t>
      </w:r>
      <w:r>
        <w:t>be</w:t>
      </w:r>
      <w:r w:rsidR="00CA13B5">
        <w:t xml:space="preserve"> </w:t>
      </w:r>
      <w:r>
        <w:t>offered</w:t>
      </w:r>
      <w:r w:rsidR="00CA13B5">
        <w:t xml:space="preserve"> </w:t>
      </w:r>
      <w:r>
        <w:t>support</w:t>
      </w:r>
      <w:r w:rsidR="00CA13B5">
        <w:t xml:space="preserve"> </w:t>
      </w:r>
      <w:r>
        <w:t>to</w:t>
      </w:r>
      <w:r w:rsidR="00CA13B5">
        <w:t xml:space="preserve"> </w:t>
      </w:r>
      <w:r>
        <w:t>overcome</w:t>
      </w:r>
      <w:r w:rsidR="00CA13B5">
        <w:t xml:space="preserve"> </w:t>
      </w:r>
      <w:r>
        <w:t>their</w:t>
      </w:r>
      <w:r w:rsidR="00CA13B5">
        <w:t xml:space="preserve"> </w:t>
      </w:r>
      <w:r>
        <w:t>ordeal</w:t>
      </w:r>
      <w:r w:rsidR="00CA13B5">
        <w:t xml:space="preserve"> </w:t>
      </w:r>
      <w:r>
        <w:t>and</w:t>
      </w:r>
      <w:r w:rsidR="00CA13B5">
        <w:t xml:space="preserve"> </w:t>
      </w:r>
      <w:r>
        <w:t>all</w:t>
      </w:r>
      <w:r w:rsidR="00CA13B5">
        <w:t xml:space="preserve"> </w:t>
      </w:r>
      <w:r>
        <w:t>victims</w:t>
      </w:r>
      <w:r w:rsidR="00CA13B5">
        <w:t xml:space="preserve"> </w:t>
      </w:r>
      <w:r>
        <w:t>of</w:t>
      </w:r>
      <w:r w:rsidR="00CA13B5">
        <w:t xml:space="preserve"> </w:t>
      </w:r>
      <w:r>
        <w:t>disappearance</w:t>
      </w:r>
      <w:r w:rsidR="00CA13B5">
        <w:t xml:space="preserve"> </w:t>
      </w:r>
      <w:r>
        <w:t>and</w:t>
      </w:r>
      <w:r w:rsidR="00CA13B5">
        <w:t xml:space="preserve"> </w:t>
      </w:r>
      <w:r>
        <w:t>their</w:t>
      </w:r>
      <w:r w:rsidR="00CA13B5">
        <w:t xml:space="preserve"> </w:t>
      </w:r>
      <w:r>
        <w:t>beneficiaries</w:t>
      </w:r>
      <w:r w:rsidR="00CA13B5">
        <w:t xml:space="preserve"> </w:t>
      </w:r>
      <w:r>
        <w:t>would</w:t>
      </w:r>
      <w:r w:rsidR="00CA13B5">
        <w:t xml:space="preserve"> </w:t>
      </w:r>
      <w:r>
        <w:t>be</w:t>
      </w:r>
      <w:r w:rsidR="00CA13B5">
        <w:t xml:space="preserve"> </w:t>
      </w:r>
      <w:r>
        <w:t>entitled</w:t>
      </w:r>
      <w:r w:rsidR="00CA13B5">
        <w:t xml:space="preserve"> </w:t>
      </w:r>
      <w:r>
        <w:t>to</w:t>
      </w:r>
      <w:r w:rsidR="00CA13B5">
        <w:t xml:space="preserve"> </w:t>
      </w:r>
      <w:r>
        <w:t>redress.</w:t>
      </w:r>
      <w:r w:rsidR="00CA13B5">
        <w:t xml:space="preserve"> </w:t>
      </w:r>
      <w:r>
        <w:t>According</w:t>
      </w:r>
      <w:r w:rsidR="00CA13B5">
        <w:t xml:space="preserve"> </w:t>
      </w:r>
      <w:r>
        <w:t>to</w:t>
      </w:r>
      <w:r w:rsidR="00CA13B5">
        <w:t xml:space="preserve"> </w:t>
      </w:r>
      <w:r>
        <w:t>statistics</w:t>
      </w:r>
      <w:r w:rsidR="00CA13B5">
        <w:t xml:space="preserve"> </w:t>
      </w:r>
      <w:r>
        <w:t>from</w:t>
      </w:r>
      <w:r w:rsidR="00CA13B5">
        <w:t xml:space="preserve"> </w:t>
      </w:r>
      <w:r>
        <w:t>the</w:t>
      </w:r>
      <w:r w:rsidR="00CA13B5">
        <w:t xml:space="preserve"> </w:t>
      </w:r>
      <w:r>
        <w:t>Ministry</w:t>
      </w:r>
      <w:r w:rsidR="00CA13B5">
        <w:t xml:space="preserve"> </w:t>
      </w:r>
      <w:r>
        <w:t>of</w:t>
      </w:r>
      <w:r w:rsidR="00CA13B5">
        <w:t xml:space="preserve"> </w:t>
      </w:r>
      <w:r>
        <w:t>the</w:t>
      </w:r>
      <w:r w:rsidR="00CA13B5">
        <w:t xml:space="preserve"> </w:t>
      </w:r>
      <w:r>
        <w:t>Interior,</w:t>
      </w:r>
      <w:r w:rsidR="00CA13B5">
        <w:t xml:space="preserve"> </w:t>
      </w:r>
      <w:r>
        <w:t>8,023</w:t>
      </w:r>
      <w:r w:rsidR="00CA13B5">
        <w:t xml:space="preserve"> </w:t>
      </w:r>
      <w:r>
        <w:t>cases</w:t>
      </w:r>
      <w:r w:rsidR="00CA13B5">
        <w:t xml:space="preserve"> </w:t>
      </w:r>
      <w:r>
        <w:t>of</w:t>
      </w:r>
      <w:r w:rsidR="00CA13B5">
        <w:t xml:space="preserve"> </w:t>
      </w:r>
      <w:r>
        <w:t>disappearance</w:t>
      </w:r>
      <w:r w:rsidR="00CA13B5">
        <w:t xml:space="preserve"> </w:t>
      </w:r>
      <w:r>
        <w:t>have</w:t>
      </w:r>
      <w:r w:rsidR="00CA13B5">
        <w:t xml:space="preserve"> </w:t>
      </w:r>
      <w:r>
        <w:t>been</w:t>
      </w:r>
      <w:r w:rsidR="00CA13B5">
        <w:t xml:space="preserve"> </w:t>
      </w:r>
      <w:r>
        <w:t>reported,</w:t>
      </w:r>
      <w:r w:rsidR="00CA13B5">
        <w:t xml:space="preserve"> </w:t>
      </w:r>
      <w:r>
        <w:t>6,774</w:t>
      </w:r>
      <w:r w:rsidR="00CA13B5">
        <w:t xml:space="preserve"> </w:t>
      </w:r>
      <w:r>
        <w:t>cases</w:t>
      </w:r>
      <w:r w:rsidR="00CA13B5">
        <w:t xml:space="preserve"> </w:t>
      </w:r>
      <w:r>
        <w:t>have</w:t>
      </w:r>
      <w:r w:rsidR="00CA13B5">
        <w:t xml:space="preserve"> </w:t>
      </w:r>
      <w:r>
        <w:t>been</w:t>
      </w:r>
      <w:r w:rsidR="00CA13B5">
        <w:t xml:space="preserve"> </w:t>
      </w:r>
      <w:r>
        <w:t>examined,</w:t>
      </w:r>
      <w:r w:rsidR="00CA13B5">
        <w:t xml:space="preserve"> </w:t>
      </w:r>
      <w:r>
        <w:t>5,704</w:t>
      </w:r>
      <w:r w:rsidR="00CA13B5">
        <w:t xml:space="preserve"> </w:t>
      </w:r>
      <w:r>
        <w:t>have</w:t>
      </w:r>
      <w:r w:rsidR="00CA13B5">
        <w:t xml:space="preserve"> </w:t>
      </w:r>
      <w:r>
        <w:t>been</w:t>
      </w:r>
      <w:r w:rsidR="00CA13B5">
        <w:t xml:space="preserve"> </w:t>
      </w:r>
      <w:r>
        <w:t>approved</w:t>
      </w:r>
      <w:r w:rsidR="00CA13B5">
        <w:t xml:space="preserve"> </w:t>
      </w:r>
      <w:r>
        <w:t>for</w:t>
      </w:r>
      <w:r w:rsidR="00CA13B5">
        <w:t xml:space="preserve"> </w:t>
      </w:r>
      <w:r>
        <w:t>compensation</w:t>
      </w:r>
      <w:r w:rsidR="00CA13B5">
        <w:t xml:space="preserve"> </w:t>
      </w:r>
      <w:r>
        <w:t>and</w:t>
      </w:r>
      <w:r w:rsidR="00CA13B5">
        <w:t xml:space="preserve"> </w:t>
      </w:r>
      <w:r>
        <w:t>934</w:t>
      </w:r>
      <w:r w:rsidR="00CA13B5">
        <w:t xml:space="preserve"> </w:t>
      </w:r>
      <w:r>
        <w:t>rejected,</w:t>
      </w:r>
      <w:r w:rsidR="00CA13B5">
        <w:t xml:space="preserve"> </w:t>
      </w:r>
      <w:r>
        <w:t>with</w:t>
      </w:r>
      <w:r w:rsidR="00CA13B5">
        <w:t xml:space="preserve"> </w:t>
      </w:r>
      <w:r>
        <w:t>136</w:t>
      </w:r>
      <w:r w:rsidR="00CA13B5">
        <w:t xml:space="preserve"> </w:t>
      </w:r>
      <w:r>
        <w:t>still</w:t>
      </w:r>
      <w:r w:rsidR="00CA13B5">
        <w:t xml:space="preserve"> </w:t>
      </w:r>
      <w:r>
        <w:t>pending.</w:t>
      </w:r>
      <w:r w:rsidR="00CA13B5">
        <w:t xml:space="preserve"> </w:t>
      </w:r>
      <w:r>
        <w:t>A</w:t>
      </w:r>
      <w:r w:rsidR="00CA13B5">
        <w:t xml:space="preserve"> </w:t>
      </w:r>
      <w:r>
        <w:t>total</w:t>
      </w:r>
      <w:r w:rsidR="00CA13B5">
        <w:t xml:space="preserve"> </w:t>
      </w:r>
      <w:r>
        <w:t>of</w:t>
      </w:r>
      <w:r w:rsidR="00CA13B5">
        <w:t xml:space="preserve"> </w:t>
      </w:r>
      <w:r>
        <w:t>371,459,390</w:t>
      </w:r>
      <w:r w:rsidR="00CA13B5">
        <w:t xml:space="preserve"> </w:t>
      </w:r>
      <w:r>
        <w:t>Algerian</w:t>
      </w:r>
      <w:r w:rsidR="00CA13B5">
        <w:t xml:space="preserve"> </w:t>
      </w:r>
      <w:r>
        <w:t>dinars</w:t>
      </w:r>
      <w:r w:rsidR="00CA13B5">
        <w:t xml:space="preserve"> </w:t>
      </w:r>
      <w:r>
        <w:t>has</w:t>
      </w:r>
      <w:r w:rsidR="00CA13B5">
        <w:t xml:space="preserve"> </w:t>
      </w:r>
      <w:r>
        <w:t>been</w:t>
      </w:r>
      <w:r w:rsidR="00CA13B5">
        <w:t xml:space="preserve"> </w:t>
      </w:r>
      <w:r>
        <w:t>paid</w:t>
      </w:r>
      <w:r w:rsidR="00CA13B5">
        <w:t xml:space="preserve"> </w:t>
      </w:r>
      <w:r>
        <w:t>out</w:t>
      </w:r>
      <w:r w:rsidR="00CA13B5">
        <w:t xml:space="preserve"> </w:t>
      </w:r>
      <w:r>
        <w:t>as</w:t>
      </w:r>
      <w:r w:rsidR="00CA13B5">
        <w:t xml:space="preserve"> </w:t>
      </w:r>
      <w:r>
        <w:t>compensation</w:t>
      </w:r>
      <w:r w:rsidR="00CA13B5">
        <w:t xml:space="preserve"> </w:t>
      </w:r>
      <w:r>
        <w:t>to</w:t>
      </w:r>
      <w:r w:rsidR="00CA13B5">
        <w:t xml:space="preserve"> </w:t>
      </w:r>
      <w:r>
        <w:t>all</w:t>
      </w:r>
      <w:r w:rsidR="00CA13B5">
        <w:t xml:space="preserve"> </w:t>
      </w:r>
      <w:r>
        <w:t>the</w:t>
      </w:r>
      <w:r w:rsidR="00CA13B5">
        <w:t xml:space="preserve"> </w:t>
      </w:r>
      <w:r>
        <w:t>victims</w:t>
      </w:r>
      <w:r w:rsidR="00CA13B5">
        <w:t xml:space="preserve"> </w:t>
      </w:r>
      <w:r>
        <w:t>concerned.</w:t>
      </w:r>
      <w:r w:rsidR="00CA13B5">
        <w:t xml:space="preserve"> </w:t>
      </w:r>
      <w:r>
        <w:t>In</w:t>
      </w:r>
      <w:r w:rsidR="00CA13B5">
        <w:t xml:space="preserve"> </w:t>
      </w:r>
      <w:r>
        <w:t>addition,</w:t>
      </w:r>
      <w:r w:rsidR="00CA13B5">
        <w:t xml:space="preserve"> </w:t>
      </w:r>
      <w:r>
        <w:t>a</w:t>
      </w:r>
      <w:r w:rsidR="00CA13B5">
        <w:t xml:space="preserve"> </w:t>
      </w:r>
      <w:r>
        <w:t>total</w:t>
      </w:r>
      <w:r w:rsidR="00CA13B5">
        <w:t xml:space="preserve"> </w:t>
      </w:r>
      <w:r>
        <w:t>of</w:t>
      </w:r>
      <w:r w:rsidR="00CA13B5">
        <w:t xml:space="preserve"> </w:t>
      </w:r>
      <w:r>
        <w:t>1,320,824,683</w:t>
      </w:r>
      <w:r w:rsidR="00CA13B5">
        <w:t xml:space="preserve"> </w:t>
      </w:r>
      <w:r>
        <w:t>dinars</w:t>
      </w:r>
      <w:r w:rsidR="00CA13B5">
        <w:t xml:space="preserve"> </w:t>
      </w:r>
      <w:r>
        <w:t>has</w:t>
      </w:r>
      <w:r w:rsidR="00CA13B5">
        <w:t xml:space="preserve"> </w:t>
      </w:r>
      <w:r>
        <w:t>been</w:t>
      </w:r>
      <w:r w:rsidR="00CA13B5">
        <w:t xml:space="preserve"> </w:t>
      </w:r>
      <w:r>
        <w:t>paid</w:t>
      </w:r>
      <w:r w:rsidR="00CA13B5">
        <w:t xml:space="preserve"> </w:t>
      </w:r>
      <w:r>
        <w:t>out</w:t>
      </w:r>
      <w:r w:rsidR="00CA13B5">
        <w:t xml:space="preserve"> </w:t>
      </w:r>
      <w:r>
        <w:t>in</w:t>
      </w:r>
      <w:r w:rsidR="00CA13B5">
        <w:t xml:space="preserve"> </w:t>
      </w:r>
      <w:r>
        <w:t>monthly</w:t>
      </w:r>
      <w:r w:rsidR="00CA13B5">
        <w:t xml:space="preserve"> </w:t>
      </w:r>
      <w:r>
        <w:t>pensions.</w:t>
      </w:r>
    </w:p>
    <w:p w:rsidR="003B2057" w:rsidRDefault="003B2057" w:rsidP="008C4AC5">
      <w:pPr>
        <w:pStyle w:val="SingleTxtG"/>
      </w:pPr>
      <w:r>
        <w:t>4.4</w:t>
      </w:r>
      <w:r>
        <w:tab/>
        <w:t>The</w:t>
      </w:r>
      <w:r w:rsidR="00CA13B5">
        <w:t xml:space="preserve"> </w:t>
      </w:r>
      <w:r>
        <w:t>State</w:t>
      </w:r>
      <w:r w:rsidR="00CA13B5">
        <w:t xml:space="preserve"> </w:t>
      </w:r>
      <w:r>
        <w:t>party</w:t>
      </w:r>
      <w:r w:rsidR="00CA13B5">
        <w:t xml:space="preserve"> </w:t>
      </w:r>
      <w:r>
        <w:t>further</w:t>
      </w:r>
      <w:r w:rsidR="00CA13B5">
        <w:t xml:space="preserve"> </w:t>
      </w:r>
      <w:r>
        <w:t>contends</w:t>
      </w:r>
      <w:r w:rsidR="00CA13B5">
        <w:t xml:space="preserve"> </w:t>
      </w:r>
      <w:r>
        <w:t>that</w:t>
      </w:r>
      <w:r w:rsidR="00CA13B5">
        <w:t xml:space="preserve"> </w:t>
      </w:r>
      <w:r>
        <w:t>not</w:t>
      </w:r>
      <w:r w:rsidR="00CA13B5">
        <w:t xml:space="preserve"> </w:t>
      </w:r>
      <w:r>
        <w:t>all</w:t>
      </w:r>
      <w:r w:rsidR="00CA13B5">
        <w:t xml:space="preserve"> </w:t>
      </w:r>
      <w:r>
        <w:t>domestic</w:t>
      </w:r>
      <w:r w:rsidR="00CA13B5">
        <w:t xml:space="preserve"> </w:t>
      </w:r>
      <w:r>
        <w:t>remedies</w:t>
      </w:r>
      <w:r w:rsidR="00CA13B5">
        <w:t xml:space="preserve"> </w:t>
      </w:r>
      <w:r>
        <w:t>have</w:t>
      </w:r>
      <w:r w:rsidR="00CA13B5">
        <w:t xml:space="preserve"> </w:t>
      </w:r>
      <w:r>
        <w:t>been</w:t>
      </w:r>
      <w:r w:rsidR="00CA13B5">
        <w:t xml:space="preserve"> </w:t>
      </w:r>
      <w:r>
        <w:t>exhausted.</w:t>
      </w:r>
      <w:r w:rsidR="00CA13B5">
        <w:t xml:space="preserve"> </w:t>
      </w:r>
      <w:r>
        <w:t>It</w:t>
      </w:r>
      <w:r w:rsidR="00CA13B5">
        <w:t xml:space="preserve"> </w:t>
      </w:r>
      <w:r>
        <w:t>stresses</w:t>
      </w:r>
      <w:r w:rsidR="00CA13B5">
        <w:t xml:space="preserve"> </w:t>
      </w:r>
      <w:r>
        <w:t>the</w:t>
      </w:r>
      <w:r w:rsidR="00CA13B5">
        <w:t xml:space="preserve"> </w:t>
      </w:r>
      <w:r>
        <w:t>importance</w:t>
      </w:r>
      <w:r w:rsidR="00CA13B5">
        <w:t xml:space="preserve"> </w:t>
      </w:r>
      <w:r>
        <w:t>of</w:t>
      </w:r>
      <w:r w:rsidR="00CA13B5">
        <w:t xml:space="preserve"> </w:t>
      </w:r>
      <w:r>
        <w:t>distinguishing</w:t>
      </w:r>
      <w:r w:rsidR="00CA13B5">
        <w:t xml:space="preserve"> </w:t>
      </w:r>
      <w:r>
        <w:t>between</w:t>
      </w:r>
      <w:r w:rsidR="00CA13B5">
        <w:t xml:space="preserve"> </w:t>
      </w:r>
      <w:r>
        <w:t>simple</w:t>
      </w:r>
      <w:r w:rsidR="00CA13B5">
        <w:t xml:space="preserve"> </w:t>
      </w:r>
      <w:r>
        <w:t>formalities</w:t>
      </w:r>
      <w:r w:rsidR="00CA13B5">
        <w:t xml:space="preserve"> </w:t>
      </w:r>
      <w:r>
        <w:t>involving</w:t>
      </w:r>
      <w:r w:rsidR="00CA13B5">
        <w:t xml:space="preserve"> </w:t>
      </w:r>
      <w:r>
        <w:t>the</w:t>
      </w:r>
      <w:r w:rsidR="00CA13B5">
        <w:t xml:space="preserve"> </w:t>
      </w:r>
      <w:r>
        <w:t>political</w:t>
      </w:r>
      <w:r w:rsidR="00CA13B5">
        <w:t xml:space="preserve"> </w:t>
      </w:r>
      <w:r>
        <w:t>or</w:t>
      </w:r>
      <w:r w:rsidR="00CA13B5">
        <w:t xml:space="preserve"> </w:t>
      </w:r>
      <w:r>
        <w:t>administrative</w:t>
      </w:r>
      <w:r w:rsidR="00CA13B5">
        <w:t xml:space="preserve"> </w:t>
      </w:r>
      <w:r>
        <w:t>authorities,</w:t>
      </w:r>
      <w:r w:rsidR="00CA13B5">
        <w:t xml:space="preserve"> </w:t>
      </w:r>
      <w:r>
        <w:t>non-judicial</w:t>
      </w:r>
      <w:r w:rsidR="00CA13B5">
        <w:t xml:space="preserve"> </w:t>
      </w:r>
      <w:r>
        <w:t>remedies</w:t>
      </w:r>
      <w:r w:rsidR="00CA13B5">
        <w:t xml:space="preserve"> </w:t>
      </w:r>
      <w:r>
        <w:t>pursued</w:t>
      </w:r>
      <w:r w:rsidR="00CA13B5">
        <w:t xml:space="preserve"> </w:t>
      </w:r>
      <w:r>
        <w:t>through</w:t>
      </w:r>
      <w:r w:rsidR="00CA13B5">
        <w:t xml:space="preserve"> </w:t>
      </w:r>
      <w:r>
        <w:t>advisory</w:t>
      </w:r>
      <w:r w:rsidR="00CA13B5">
        <w:t xml:space="preserve"> </w:t>
      </w:r>
      <w:r>
        <w:t>or</w:t>
      </w:r>
      <w:r w:rsidR="00CA13B5">
        <w:t xml:space="preserve"> </w:t>
      </w:r>
      <w:r>
        <w:t>mediation</w:t>
      </w:r>
      <w:r w:rsidR="00CA13B5">
        <w:t xml:space="preserve"> </w:t>
      </w:r>
      <w:r>
        <w:t>bodies,</w:t>
      </w:r>
      <w:r w:rsidR="00CA13B5">
        <w:t xml:space="preserve"> </w:t>
      </w:r>
      <w:r>
        <w:t>and</w:t>
      </w:r>
      <w:r w:rsidR="00CA13B5">
        <w:t xml:space="preserve"> </w:t>
      </w:r>
      <w:r>
        <w:t>judicial</w:t>
      </w:r>
      <w:r w:rsidR="00CA13B5">
        <w:t xml:space="preserve"> </w:t>
      </w:r>
      <w:r>
        <w:t>remedies</w:t>
      </w:r>
      <w:r w:rsidR="00CA13B5">
        <w:t xml:space="preserve"> </w:t>
      </w:r>
      <w:r>
        <w:t>pursued</w:t>
      </w:r>
      <w:r w:rsidR="00CA13B5">
        <w:t xml:space="preserve"> </w:t>
      </w:r>
      <w:r>
        <w:t>through</w:t>
      </w:r>
      <w:r w:rsidR="00CA13B5">
        <w:t xml:space="preserve"> </w:t>
      </w:r>
      <w:r>
        <w:t>the</w:t>
      </w:r>
      <w:r w:rsidR="00CA13B5">
        <w:t xml:space="preserve"> </w:t>
      </w:r>
      <w:r>
        <w:t>relevant</w:t>
      </w:r>
      <w:r w:rsidR="00CA13B5">
        <w:t xml:space="preserve"> </w:t>
      </w:r>
      <w:r>
        <w:t>courts</w:t>
      </w:r>
      <w:r w:rsidR="00CA13B5">
        <w:t xml:space="preserve"> </w:t>
      </w:r>
      <w:r>
        <w:t>of</w:t>
      </w:r>
      <w:r w:rsidR="00CA13B5">
        <w:t xml:space="preserve"> </w:t>
      </w:r>
      <w:r>
        <w:t>justice.</w:t>
      </w:r>
      <w:r w:rsidR="00CA13B5">
        <w:t xml:space="preserve"> </w:t>
      </w:r>
      <w:r>
        <w:t>The</w:t>
      </w:r>
      <w:r w:rsidR="00CA13B5">
        <w:t xml:space="preserve"> </w:t>
      </w:r>
      <w:r>
        <w:t>State</w:t>
      </w:r>
      <w:r w:rsidR="00CA13B5">
        <w:t xml:space="preserve"> </w:t>
      </w:r>
      <w:r>
        <w:t>party</w:t>
      </w:r>
      <w:r w:rsidR="00CA13B5">
        <w:t xml:space="preserve"> </w:t>
      </w:r>
      <w:r>
        <w:t>observes</w:t>
      </w:r>
      <w:r w:rsidR="00CA13B5">
        <w:t xml:space="preserve"> </w:t>
      </w:r>
      <w:r>
        <w:t>that,</w:t>
      </w:r>
      <w:r w:rsidR="00CA13B5">
        <w:t xml:space="preserve"> </w:t>
      </w:r>
      <w:r>
        <w:t>as</w:t>
      </w:r>
      <w:r w:rsidR="00CA13B5">
        <w:t xml:space="preserve"> </w:t>
      </w:r>
      <w:r>
        <w:t>may</w:t>
      </w:r>
      <w:r w:rsidR="00CA13B5">
        <w:t xml:space="preserve"> </w:t>
      </w:r>
      <w:r>
        <w:t>be</w:t>
      </w:r>
      <w:r w:rsidR="00CA13B5">
        <w:t xml:space="preserve"> </w:t>
      </w:r>
      <w:r>
        <w:t>seen</w:t>
      </w:r>
      <w:r w:rsidR="00CA13B5">
        <w:t xml:space="preserve"> </w:t>
      </w:r>
      <w:r>
        <w:t>from</w:t>
      </w:r>
      <w:r w:rsidR="00CA13B5">
        <w:t xml:space="preserve"> </w:t>
      </w:r>
      <w:r>
        <w:t>the</w:t>
      </w:r>
      <w:r w:rsidR="00CA13B5">
        <w:t xml:space="preserve"> </w:t>
      </w:r>
      <w:r>
        <w:t>authors’</w:t>
      </w:r>
      <w:r w:rsidR="00CA13B5">
        <w:t xml:space="preserve"> </w:t>
      </w:r>
      <w:r>
        <w:t>statements,</w:t>
      </w:r>
      <w:r>
        <w:rPr>
          <w:rStyle w:val="FootnoteReference"/>
        </w:rPr>
        <w:footnoteReference w:id="3"/>
      </w:r>
      <w:r w:rsidR="00CA13B5">
        <w:t xml:space="preserve"> </w:t>
      </w:r>
      <w:r>
        <w:t>the</w:t>
      </w:r>
      <w:r w:rsidR="00CA13B5">
        <w:t xml:space="preserve"> </w:t>
      </w:r>
      <w:r>
        <w:t>complainants</w:t>
      </w:r>
      <w:r w:rsidR="00CA13B5">
        <w:t xml:space="preserve"> </w:t>
      </w:r>
      <w:r>
        <w:t>have</w:t>
      </w:r>
      <w:r w:rsidR="00CA13B5">
        <w:t xml:space="preserve"> </w:t>
      </w:r>
      <w:r>
        <w:t>written</w:t>
      </w:r>
      <w:r w:rsidR="00CA13B5">
        <w:t xml:space="preserve"> </w:t>
      </w:r>
      <w:r>
        <w:t>letters</w:t>
      </w:r>
      <w:r w:rsidR="00CA13B5">
        <w:t xml:space="preserve"> </w:t>
      </w:r>
      <w:r>
        <w:t>to</w:t>
      </w:r>
      <w:r w:rsidR="00CA13B5">
        <w:t xml:space="preserve"> </w:t>
      </w:r>
      <w:r>
        <w:t>political</w:t>
      </w:r>
      <w:r w:rsidR="00CA13B5">
        <w:t xml:space="preserve"> </w:t>
      </w:r>
      <w:r>
        <w:t>and</w:t>
      </w:r>
      <w:r w:rsidR="00CA13B5">
        <w:t xml:space="preserve"> </w:t>
      </w:r>
      <w:r>
        <w:t>administrative</w:t>
      </w:r>
      <w:r w:rsidR="00CA13B5">
        <w:t xml:space="preserve"> </w:t>
      </w:r>
      <w:r>
        <w:t>authorities,</w:t>
      </w:r>
      <w:r w:rsidR="00CA13B5">
        <w:t xml:space="preserve"> </w:t>
      </w:r>
      <w:r>
        <w:t>petitioned</w:t>
      </w:r>
      <w:r w:rsidR="00CA13B5">
        <w:t xml:space="preserve"> </w:t>
      </w:r>
      <w:r>
        <w:t>advisory</w:t>
      </w:r>
      <w:r w:rsidR="00CA13B5">
        <w:t xml:space="preserve"> </w:t>
      </w:r>
      <w:r>
        <w:t>or</w:t>
      </w:r>
      <w:r w:rsidR="00CA13B5">
        <w:t xml:space="preserve"> </w:t>
      </w:r>
      <w:r>
        <w:t>mediation</w:t>
      </w:r>
      <w:r w:rsidR="00CA13B5">
        <w:t xml:space="preserve"> </w:t>
      </w:r>
      <w:r>
        <w:t>bodies</w:t>
      </w:r>
      <w:r w:rsidR="00CA13B5">
        <w:t xml:space="preserve"> </w:t>
      </w:r>
      <w:r>
        <w:t>and</w:t>
      </w:r>
      <w:r w:rsidR="00CA13B5">
        <w:t xml:space="preserve"> </w:t>
      </w:r>
      <w:r>
        <w:t>petitioned</w:t>
      </w:r>
      <w:r w:rsidR="00CA13B5">
        <w:t xml:space="preserve"> </w:t>
      </w:r>
      <w:r>
        <w:t>representatives</w:t>
      </w:r>
      <w:r w:rsidR="00CA13B5">
        <w:t xml:space="preserve"> </w:t>
      </w:r>
      <w:r>
        <w:t>of</w:t>
      </w:r>
      <w:r w:rsidR="00CA13B5">
        <w:t xml:space="preserve"> </w:t>
      </w:r>
      <w:r>
        <w:t>the</w:t>
      </w:r>
      <w:r w:rsidR="00CA13B5">
        <w:t xml:space="preserve"> </w:t>
      </w:r>
      <w:r>
        <w:t>prosecution</w:t>
      </w:r>
      <w:r w:rsidR="00CA13B5">
        <w:t xml:space="preserve"> </w:t>
      </w:r>
      <w:r>
        <w:t>service</w:t>
      </w:r>
      <w:r w:rsidR="00CA13B5">
        <w:t xml:space="preserve"> </w:t>
      </w:r>
      <w:r>
        <w:t>(chief</w:t>
      </w:r>
      <w:r w:rsidR="00CA13B5">
        <w:t xml:space="preserve"> </w:t>
      </w:r>
      <w:r>
        <w:t>prosecutors</w:t>
      </w:r>
      <w:r w:rsidR="00CA13B5">
        <w:t xml:space="preserve"> </w:t>
      </w:r>
      <w:r>
        <w:t>and</w:t>
      </w:r>
      <w:r w:rsidR="00CA13B5">
        <w:t xml:space="preserve"> </w:t>
      </w:r>
      <w:r>
        <w:t>public</w:t>
      </w:r>
      <w:r w:rsidR="00CA13B5">
        <w:t xml:space="preserve"> </w:t>
      </w:r>
      <w:r>
        <w:t>prosecutors),</w:t>
      </w:r>
      <w:r w:rsidR="00CA13B5">
        <w:t xml:space="preserve"> </w:t>
      </w:r>
      <w:r>
        <w:t>but</w:t>
      </w:r>
      <w:r w:rsidR="00CA13B5">
        <w:t xml:space="preserve"> </w:t>
      </w:r>
      <w:r>
        <w:t>have</w:t>
      </w:r>
      <w:r w:rsidR="00CA13B5">
        <w:t xml:space="preserve"> </w:t>
      </w:r>
      <w:r>
        <w:t>not,</w:t>
      </w:r>
      <w:r w:rsidR="00CA13B5">
        <w:t xml:space="preserve"> </w:t>
      </w:r>
      <w:r>
        <w:t>strictly</w:t>
      </w:r>
      <w:r w:rsidR="00CA13B5">
        <w:t xml:space="preserve"> </w:t>
      </w:r>
      <w:r>
        <w:t>speaking,</w:t>
      </w:r>
      <w:r w:rsidR="00CA13B5">
        <w:t xml:space="preserve"> </w:t>
      </w:r>
      <w:r>
        <w:t>initiated</w:t>
      </w:r>
      <w:r w:rsidR="00CA13B5">
        <w:t xml:space="preserve"> </w:t>
      </w:r>
      <w:r>
        <w:t>legal</w:t>
      </w:r>
      <w:r w:rsidR="00CA13B5">
        <w:t xml:space="preserve"> </w:t>
      </w:r>
      <w:r>
        <w:t>action</w:t>
      </w:r>
      <w:r w:rsidR="00CA13B5">
        <w:t xml:space="preserve"> </w:t>
      </w:r>
      <w:r>
        <w:t>and</w:t>
      </w:r>
      <w:r w:rsidR="00CA13B5">
        <w:t xml:space="preserve"> </w:t>
      </w:r>
      <w:r>
        <w:t>seen</w:t>
      </w:r>
      <w:r w:rsidR="00CA13B5">
        <w:t xml:space="preserve"> </w:t>
      </w:r>
      <w:r>
        <w:t>it</w:t>
      </w:r>
      <w:r w:rsidR="00CA13B5">
        <w:t xml:space="preserve"> </w:t>
      </w:r>
      <w:r>
        <w:t>through</w:t>
      </w:r>
      <w:r w:rsidR="00CA13B5">
        <w:t xml:space="preserve"> </w:t>
      </w:r>
      <w:r>
        <w:t>to</w:t>
      </w:r>
      <w:r w:rsidR="00CA13B5">
        <w:t xml:space="preserve"> </w:t>
      </w:r>
      <w:r>
        <w:t>its</w:t>
      </w:r>
      <w:r w:rsidR="00CA13B5">
        <w:t xml:space="preserve"> </w:t>
      </w:r>
      <w:r>
        <w:t>conclusion</w:t>
      </w:r>
      <w:r w:rsidR="00CA13B5">
        <w:t xml:space="preserve"> </w:t>
      </w:r>
      <w:r>
        <w:t>by</w:t>
      </w:r>
      <w:r w:rsidR="00CA13B5">
        <w:t xml:space="preserve"> </w:t>
      </w:r>
      <w:r>
        <w:t>availing</w:t>
      </w:r>
      <w:r w:rsidR="00CA13B5">
        <w:t xml:space="preserve"> </w:t>
      </w:r>
      <w:r>
        <w:t>themselves</w:t>
      </w:r>
      <w:r w:rsidR="00CA13B5">
        <w:t xml:space="preserve"> </w:t>
      </w:r>
      <w:r>
        <w:t>of</w:t>
      </w:r>
      <w:r w:rsidR="00CA13B5">
        <w:t xml:space="preserve"> </w:t>
      </w:r>
      <w:r>
        <w:t>all</w:t>
      </w:r>
      <w:r w:rsidR="00CA13B5">
        <w:t xml:space="preserve"> </w:t>
      </w:r>
      <w:r>
        <w:t>available</w:t>
      </w:r>
      <w:r w:rsidR="00CA13B5">
        <w:t xml:space="preserve"> </w:t>
      </w:r>
      <w:r>
        <w:t>remedies</w:t>
      </w:r>
      <w:r w:rsidR="00CA13B5">
        <w:t xml:space="preserve"> </w:t>
      </w:r>
      <w:r>
        <w:t>of</w:t>
      </w:r>
      <w:r w:rsidR="00CA13B5">
        <w:t xml:space="preserve"> </w:t>
      </w:r>
      <w:r>
        <w:t>appeal</w:t>
      </w:r>
      <w:r w:rsidR="00CA13B5">
        <w:t xml:space="preserve"> </w:t>
      </w:r>
      <w:r>
        <w:t>and</w:t>
      </w:r>
      <w:r w:rsidR="00CA13B5">
        <w:t xml:space="preserve"> </w:t>
      </w:r>
      <w:r>
        <w:t>judicial</w:t>
      </w:r>
      <w:r w:rsidR="00CA13B5">
        <w:t xml:space="preserve"> </w:t>
      </w:r>
      <w:r>
        <w:t>review.</w:t>
      </w:r>
      <w:r w:rsidR="00CA13B5">
        <w:t xml:space="preserve"> </w:t>
      </w:r>
      <w:r>
        <w:t>Of</w:t>
      </w:r>
      <w:r w:rsidR="00CA13B5">
        <w:t xml:space="preserve"> </w:t>
      </w:r>
      <w:r>
        <w:t>all</w:t>
      </w:r>
      <w:r w:rsidR="00CA13B5">
        <w:t xml:space="preserve"> </w:t>
      </w:r>
      <w:r>
        <w:t>these</w:t>
      </w:r>
      <w:r w:rsidR="00CA13B5">
        <w:t xml:space="preserve"> </w:t>
      </w:r>
      <w:r>
        <w:t>authorities,</w:t>
      </w:r>
      <w:r w:rsidR="00CA13B5">
        <w:t xml:space="preserve"> </w:t>
      </w:r>
      <w:r>
        <w:t>only</w:t>
      </w:r>
      <w:r w:rsidR="00CA13B5">
        <w:t xml:space="preserve"> </w:t>
      </w:r>
      <w:r>
        <w:t>the</w:t>
      </w:r>
      <w:r w:rsidR="00CA13B5">
        <w:t xml:space="preserve"> </w:t>
      </w:r>
      <w:r>
        <w:t>representatives</w:t>
      </w:r>
      <w:r w:rsidR="00CA13B5">
        <w:t xml:space="preserve"> </w:t>
      </w:r>
      <w:r>
        <w:t>of</w:t>
      </w:r>
      <w:r w:rsidR="00CA13B5">
        <w:t xml:space="preserve"> </w:t>
      </w:r>
      <w:r>
        <w:t>the</w:t>
      </w:r>
      <w:r w:rsidR="00CA13B5">
        <w:t xml:space="preserve"> </w:t>
      </w:r>
      <w:r>
        <w:lastRenderedPageBreak/>
        <w:t>prosecution</w:t>
      </w:r>
      <w:r w:rsidR="00CA13B5">
        <w:t xml:space="preserve"> </w:t>
      </w:r>
      <w:r>
        <w:t>service</w:t>
      </w:r>
      <w:r w:rsidR="00CA13B5">
        <w:t xml:space="preserve"> </w:t>
      </w:r>
      <w:r>
        <w:t>are</w:t>
      </w:r>
      <w:r w:rsidR="00CA13B5">
        <w:t xml:space="preserve"> </w:t>
      </w:r>
      <w:r>
        <w:t>authorized</w:t>
      </w:r>
      <w:r w:rsidR="00CA13B5">
        <w:t xml:space="preserve"> </w:t>
      </w:r>
      <w:r>
        <w:t>by</w:t>
      </w:r>
      <w:r w:rsidR="00CA13B5">
        <w:t xml:space="preserve"> </w:t>
      </w:r>
      <w:r>
        <w:t>law</w:t>
      </w:r>
      <w:r w:rsidR="00CA13B5">
        <w:t xml:space="preserve"> </w:t>
      </w:r>
      <w:r>
        <w:t>to</w:t>
      </w:r>
      <w:r w:rsidR="00CA13B5">
        <w:t xml:space="preserve"> </w:t>
      </w:r>
      <w:r>
        <w:t>open</w:t>
      </w:r>
      <w:r w:rsidR="00CA13B5">
        <w:t xml:space="preserve"> </w:t>
      </w:r>
      <w:r>
        <w:t>a</w:t>
      </w:r>
      <w:r w:rsidR="00CA13B5">
        <w:t xml:space="preserve"> </w:t>
      </w:r>
      <w:r>
        <w:t>preliminary</w:t>
      </w:r>
      <w:r w:rsidR="00CA13B5">
        <w:t xml:space="preserve"> </w:t>
      </w:r>
      <w:r>
        <w:t>inquiry</w:t>
      </w:r>
      <w:r w:rsidR="00CA13B5">
        <w:t xml:space="preserve"> </w:t>
      </w:r>
      <w:r>
        <w:t>and</w:t>
      </w:r>
      <w:r w:rsidR="00CA13B5">
        <w:t xml:space="preserve"> </w:t>
      </w:r>
      <w:r>
        <w:t>refer</w:t>
      </w:r>
      <w:r w:rsidR="00CA13B5">
        <w:t xml:space="preserve"> </w:t>
      </w:r>
      <w:r>
        <w:t>a</w:t>
      </w:r>
      <w:r w:rsidR="00CA13B5">
        <w:t xml:space="preserve"> </w:t>
      </w:r>
      <w:r>
        <w:t>case</w:t>
      </w:r>
      <w:r w:rsidR="00CA13B5">
        <w:t xml:space="preserve"> </w:t>
      </w:r>
      <w:r>
        <w:t>to</w:t>
      </w:r>
      <w:r w:rsidR="00CA13B5">
        <w:t xml:space="preserve"> </w:t>
      </w:r>
      <w:r>
        <w:t>the</w:t>
      </w:r>
      <w:r w:rsidR="00CA13B5">
        <w:t xml:space="preserve"> </w:t>
      </w:r>
      <w:r>
        <w:t>investigating</w:t>
      </w:r>
      <w:r w:rsidR="00CA13B5">
        <w:t xml:space="preserve"> </w:t>
      </w:r>
      <w:r>
        <w:t>judge.</w:t>
      </w:r>
      <w:r w:rsidR="00CA13B5">
        <w:t xml:space="preserve"> </w:t>
      </w:r>
      <w:r>
        <w:t>In</w:t>
      </w:r>
      <w:r w:rsidR="00CA13B5">
        <w:t xml:space="preserve"> </w:t>
      </w:r>
      <w:r>
        <w:t>the</w:t>
      </w:r>
      <w:r w:rsidR="00CA13B5">
        <w:t xml:space="preserve"> </w:t>
      </w:r>
      <w:r>
        <w:t>Algerian</w:t>
      </w:r>
      <w:r w:rsidR="00CA13B5">
        <w:t xml:space="preserve"> </w:t>
      </w:r>
      <w:r>
        <w:t>legal</w:t>
      </w:r>
      <w:r w:rsidR="00CA13B5">
        <w:t xml:space="preserve"> </w:t>
      </w:r>
      <w:r>
        <w:t>system,</w:t>
      </w:r>
      <w:r w:rsidR="00CA13B5">
        <w:t xml:space="preserve"> </w:t>
      </w:r>
      <w:r>
        <w:t>it</w:t>
      </w:r>
      <w:r w:rsidR="00CA13B5">
        <w:t xml:space="preserve"> </w:t>
      </w:r>
      <w:r>
        <w:t>is</w:t>
      </w:r>
      <w:r w:rsidR="00CA13B5">
        <w:t xml:space="preserve"> </w:t>
      </w:r>
      <w:r>
        <w:t>the</w:t>
      </w:r>
      <w:r w:rsidR="00CA13B5">
        <w:t xml:space="preserve"> </w:t>
      </w:r>
      <w:r>
        <w:t>public</w:t>
      </w:r>
      <w:r w:rsidR="00CA13B5">
        <w:t xml:space="preserve"> </w:t>
      </w:r>
      <w:r>
        <w:t>prosecutor</w:t>
      </w:r>
      <w:r w:rsidR="00CA13B5">
        <w:t xml:space="preserve"> </w:t>
      </w:r>
      <w:r>
        <w:t>who</w:t>
      </w:r>
      <w:r w:rsidR="00CA13B5">
        <w:t xml:space="preserve"> </w:t>
      </w:r>
      <w:r>
        <w:t>receives</w:t>
      </w:r>
      <w:r w:rsidR="00CA13B5">
        <w:t xml:space="preserve"> </w:t>
      </w:r>
      <w:r>
        <w:t>complaints</w:t>
      </w:r>
      <w:r w:rsidR="00CA13B5">
        <w:t xml:space="preserve"> </w:t>
      </w:r>
      <w:r>
        <w:t>and</w:t>
      </w:r>
      <w:r w:rsidR="00CA13B5">
        <w:t xml:space="preserve"> </w:t>
      </w:r>
      <w:r>
        <w:t>who</w:t>
      </w:r>
      <w:r w:rsidR="00CA13B5">
        <w:t xml:space="preserve"> </w:t>
      </w:r>
      <w:r>
        <w:t>institutes</w:t>
      </w:r>
      <w:r w:rsidR="00CA13B5">
        <w:t xml:space="preserve"> </w:t>
      </w:r>
      <w:r>
        <w:t>criminal</w:t>
      </w:r>
      <w:r w:rsidR="00CA13B5">
        <w:t xml:space="preserve"> </w:t>
      </w:r>
      <w:r>
        <w:t>proceedings,</w:t>
      </w:r>
      <w:r w:rsidR="00CA13B5">
        <w:t xml:space="preserve"> </w:t>
      </w:r>
      <w:r>
        <w:t>if</w:t>
      </w:r>
      <w:r w:rsidR="00CA13B5">
        <w:t xml:space="preserve"> </w:t>
      </w:r>
      <w:r>
        <w:t>these</w:t>
      </w:r>
      <w:r w:rsidR="00CA13B5">
        <w:t xml:space="preserve"> </w:t>
      </w:r>
      <w:r>
        <w:t>are</w:t>
      </w:r>
      <w:r w:rsidR="00CA13B5">
        <w:t xml:space="preserve"> </w:t>
      </w:r>
      <w:r>
        <w:t>warranted.</w:t>
      </w:r>
      <w:r w:rsidR="00CA13B5">
        <w:t xml:space="preserve"> </w:t>
      </w:r>
      <w:r>
        <w:t>Nevertheless,</w:t>
      </w:r>
      <w:r w:rsidR="00CA13B5">
        <w:t xml:space="preserve"> </w:t>
      </w:r>
      <w:r>
        <w:t>in</w:t>
      </w:r>
      <w:r w:rsidR="00CA13B5">
        <w:t xml:space="preserve"> </w:t>
      </w:r>
      <w:r>
        <w:t>order</w:t>
      </w:r>
      <w:r w:rsidR="00CA13B5">
        <w:t xml:space="preserve"> </w:t>
      </w:r>
      <w:r>
        <w:t>to</w:t>
      </w:r>
      <w:r w:rsidR="00CA13B5">
        <w:t xml:space="preserve"> </w:t>
      </w:r>
      <w:r>
        <w:t>protect</w:t>
      </w:r>
      <w:r w:rsidR="00CA13B5">
        <w:t xml:space="preserve"> </w:t>
      </w:r>
      <w:r>
        <w:t>the</w:t>
      </w:r>
      <w:r w:rsidR="00CA13B5">
        <w:t xml:space="preserve"> </w:t>
      </w:r>
      <w:r>
        <w:t>rights</w:t>
      </w:r>
      <w:r w:rsidR="00CA13B5">
        <w:t xml:space="preserve"> </w:t>
      </w:r>
      <w:r>
        <w:t>of</w:t>
      </w:r>
      <w:r w:rsidR="00CA13B5">
        <w:t xml:space="preserve"> </w:t>
      </w:r>
      <w:r>
        <w:t>victims</w:t>
      </w:r>
      <w:r w:rsidR="00CA13B5">
        <w:t xml:space="preserve"> </w:t>
      </w:r>
      <w:r>
        <w:t>or</w:t>
      </w:r>
      <w:r w:rsidR="00CA13B5">
        <w:t xml:space="preserve"> </w:t>
      </w:r>
      <w:r>
        <w:t>their</w:t>
      </w:r>
      <w:r w:rsidR="00CA13B5">
        <w:t xml:space="preserve"> </w:t>
      </w:r>
      <w:r>
        <w:t>beneficiaries,</w:t>
      </w:r>
      <w:r w:rsidR="00CA13B5">
        <w:t xml:space="preserve"> </w:t>
      </w:r>
      <w:r>
        <w:t>the</w:t>
      </w:r>
      <w:r w:rsidR="00CA13B5">
        <w:t xml:space="preserve"> </w:t>
      </w:r>
      <w:r>
        <w:t>Code</w:t>
      </w:r>
      <w:r w:rsidR="00CA13B5">
        <w:t xml:space="preserve"> </w:t>
      </w:r>
      <w:r>
        <w:t>of</w:t>
      </w:r>
      <w:r w:rsidR="00CA13B5">
        <w:t xml:space="preserve"> </w:t>
      </w:r>
      <w:r>
        <w:t>Criminal</w:t>
      </w:r>
      <w:r w:rsidR="00CA13B5">
        <w:t xml:space="preserve"> </w:t>
      </w:r>
      <w:r>
        <w:t>Procedure</w:t>
      </w:r>
      <w:r w:rsidR="00CA13B5">
        <w:t xml:space="preserve"> </w:t>
      </w:r>
      <w:r>
        <w:t>authorizes</w:t>
      </w:r>
      <w:r w:rsidR="00CA13B5">
        <w:t xml:space="preserve"> </w:t>
      </w:r>
      <w:r>
        <w:t>the</w:t>
      </w:r>
      <w:r w:rsidR="00CA13B5">
        <w:t xml:space="preserve"> </w:t>
      </w:r>
      <w:r>
        <w:t>latter</w:t>
      </w:r>
      <w:r w:rsidR="00CA13B5">
        <w:t xml:space="preserve"> </w:t>
      </w:r>
      <w:r>
        <w:t>to</w:t>
      </w:r>
      <w:r w:rsidR="00CA13B5">
        <w:t xml:space="preserve"> </w:t>
      </w:r>
      <w:r>
        <w:t>sue</w:t>
      </w:r>
      <w:r w:rsidR="00CA13B5">
        <w:t xml:space="preserve"> </w:t>
      </w:r>
      <w:r>
        <w:t>for</w:t>
      </w:r>
      <w:r w:rsidR="00CA13B5">
        <w:t xml:space="preserve"> </w:t>
      </w:r>
      <w:r>
        <w:t>damages</w:t>
      </w:r>
      <w:r w:rsidR="00CA13B5">
        <w:t xml:space="preserve"> </w:t>
      </w:r>
      <w:r>
        <w:t>by</w:t>
      </w:r>
      <w:r w:rsidR="00CA13B5">
        <w:t xml:space="preserve"> </w:t>
      </w:r>
      <w:r>
        <w:t>filing</w:t>
      </w:r>
      <w:r w:rsidR="00CA13B5">
        <w:t xml:space="preserve"> </w:t>
      </w:r>
      <w:r>
        <w:t>a</w:t>
      </w:r>
      <w:r w:rsidR="00CA13B5">
        <w:t xml:space="preserve"> </w:t>
      </w:r>
      <w:r>
        <w:t>complaint</w:t>
      </w:r>
      <w:r w:rsidR="00CA13B5">
        <w:t xml:space="preserve"> </w:t>
      </w:r>
      <w:r>
        <w:t>with</w:t>
      </w:r>
      <w:r w:rsidR="00CA13B5">
        <w:t xml:space="preserve"> </w:t>
      </w:r>
      <w:r>
        <w:t>the</w:t>
      </w:r>
      <w:r w:rsidR="00CA13B5">
        <w:t xml:space="preserve"> </w:t>
      </w:r>
      <w:r>
        <w:t>investigating</w:t>
      </w:r>
      <w:r w:rsidR="00CA13B5">
        <w:t xml:space="preserve"> </w:t>
      </w:r>
      <w:r>
        <w:t>judge.</w:t>
      </w:r>
      <w:r w:rsidR="00CA13B5">
        <w:t xml:space="preserve"> </w:t>
      </w:r>
      <w:r>
        <w:t>In</w:t>
      </w:r>
      <w:r w:rsidR="00CA13B5">
        <w:t xml:space="preserve"> </w:t>
      </w:r>
      <w:r>
        <w:t>this</w:t>
      </w:r>
      <w:r w:rsidR="00CA13B5">
        <w:t xml:space="preserve"> </w:t>
      </w:r>
      <w:r>
        <w:t>case,</w:t>
      </w:r>
      <w:r w:rsidR="00CA13B5">
        <w:t xml:space="preserve"> </w:t>
      </w:r>
      <w:r>
        <w:t>it</w:t>
      </w:r>
      <w:r w:rsidR="00CA13B5">
        <w:t xml:space="preserve"> </w:t>
      </w:r>
      <w:r>
        <w:t>is</w:t>
      </w:r>
      <w:r w:rsidR="00CA13B5">
        <w:t xml:space="preserve"> </w:t>
      </w:r>
      <w:r>
        <w:t>the</w:t>
      </w:r>
      <w:r w:rsidR="00CA13B5">
        <w:t xml:space="preserve"> </w:t>
      </w:r>
      <w:r>
        <w:t>victim,</w:t>
      </w:r>
      <w:r w:rsidR="00CA13B5">
        <w:t xml:space="preserve"> </w:t>
      </w:r>
      <w:r>
        <w:t>not</w:t>
      </w:r>
      <w:r w:rsidR="00CA13B5">
        <w:t xml:space="preserve"> </w:t>
      </w:r>
      <w:r>
        <w:t>the</w:t>
      </w:r>
      <w:r w:rsidR="00CA13B5">
        <w:t xml:space="preserve"> </w:t>
      </w:r>
      <w:r>
        <w:t>prosecutor,</w:t>
      </w:r>
      <w:r w:rsidR="00CA13B5">
        <w:t xml:space="preserve"> </w:t>
      </w:r>
      <w:r>
        <w:t>who</w:t>
      </w:r>
      <w:r w:rsidR="00CA13B5">
        <w:t xml:space="preserve"> </w:t>
      </w:r>
      <w:r>
        <w:t>initiates</w:t>
      </w:r>
      <w:r w:rsidR="00CA13B5">
        <w:t xml:space="preserve"> </w:t>
      </w:r>
      <w:r>
        <w:t>criminal</w:t>
      </w:r>
      <w:r w:rsidR="00CA13B5">
        <w:t xml:space="preserve"> </w:t>
      </w:r>
      <w:r>
        <w:t>proceedings</w:t>
      </w:r>
      <w:r w:rsidR="00CA13B5">
        <w:t xml:space="preserve"> </w:t>
      </w:r>
      <w:r>
        <w:t>by</w:t>
      </w:r>
      <w:r w:rsidR="00CA13B5">
        <w:t xml:space="preserve"> </w:t>
      </w:r>
      <w:r>
        <w:t>bringing</w:t>
      </w:r>
      <w:r w:rsidR="00CA13B5">
        <w:t xml:space="preserve"> </w:t>
      </w:r>
      <w:r>
        <w:t>the</w:t>
      </w:r>
      <w:r w:rsidR="00CA13B5">
        <w:t xml:space="preserve"> </w:t>
      </w:r>
      <w:r>
        <w:t>matter</w:t>
      </w:r>
      <w:r w:rsidR="00CA13B5">
        <w:t xml:space="preserve"> </w:t>
      </w:r>
      <w:r>
        <w:t>before</w:t>
      </w:r>
      <w:r w:rsidR="00CA13B5">
        <w:t xml:space="preserve"> </w:t>
      </w:r>
      <w:r>
        <w:t>the</w:t>
      </w:r>
      <w:r w:rsidR="00CA13B5">
        <w:t xml:space="preserve"> </w:t>
      </w:r>
      <w:r>
        <w:t>investigating</w:t>
      </w:r>
      <w:r w:rsidR="00CA13B5">
        <w:t xml:space="preserve"> </w:t>
      </w:r>
      <w:r>
        <w:t>judge.</w:t>
      </w:r>
      <w:r w:rsidR="00CA13B5">
        <w:t xml:space="preserve"> </w:t>
      </w:r>
      <w:r>
        <w:t>This</w:t>
      </w:r>
      <w:r w:rsidR="00CA13B5">
        <w:t xml:space="preserve"> </w:t>
      </w:r>
      <w:r>
        <w:t>remedy,</w:t>
      </w:r>
      <w:r w:rsidR="00CA13B5">
        <w:t xml:space="preserve"> </w:t>
      </w:r>
      <w:r>
        <w:t>which</w:t>
      </w:r>
      <w:r w:rsidR="00CA13B5">
        <w:t xml:space="preserve"> </w:t>
      </w:r>
      <w:r>
        <w:t>is</w:t>
      </w:r>
      <w:r w:rsidR="00CA13B5">
        <w:t xml:space="preserve"> </w:t>
      </w:r>
      <w:r>
        <w:t>provided</w:t>
      </w:r>
      <w:r w:rsidR="00CA13B5">
        <w:t xml:space="preserve"> </w:t>
      </w:r>
      <w:r>
        <w:t>for</w:t>
      </w:r>
      <w:r w:rsidR="00CA13B5">
        <w:t xml:space="preserve"> </w:t>
      </w:r>
      <w:r>
        <w:t>in</w:t>
      </w:r>
      <w:r w:rsidR="00CA13B5">
        <w:t xml:space="preserve"> </w:t>
      </w:r>
      <w:r>
        <w:t>articles</w:t>
      </w:r>
      <w:r w:rsidR="00CA13B5">
        <w:t xml:space="preserve"> </w:t>
      </w:r>
      <w:r>
        <w:t>72</w:t>
      </w:r>
      <w:r w:rsidR="00CA13B5">
        <w:t xml:space="preserve"> </w:t>
      </w:r>
      <w:r>
        <w:t>and</w:t>
      </w:r>
      <w:r w:rsidR="00CA13B5">
        <w:t xml:space="preserve"> </w:t>
      </w:r>
      <w:r>
        <w:t>73</w:t>
      </w:r>
      <w:r w:rsidR="00CA13B5">
        <w:t xml:space="preserve"> </w:t>
      </w:r>
      <w:r>
        <w:t>of</w:t>
      </w:r>
      <w:r w:rsidR="00CA13B5">
        <w:t xml:space="preserve"> </w:t>
      </w:r>
      <w:r>
        <w:t>the</w:t>
      </w:r>
      <w:r w:rsidR="00CA13B5">
        <w:t xml:space="preserve"> </w:t>
      </w:r>
      <w:r>
        <w:t>Code</w:t>
      </w:r>
      <w:r w:rsidR="00CA13B5">
        <w:t xml:space="preserve"> </w:t>
      </w:r>
      <w:r>
        <w:t>of</w:t>
      </w:r>
      <w:r w:rsidR="00CA13B5">
        <w:t xml:space="preserve"> </w:t>
      </w:r>
      <w:r>
        <w:t>Criminal</w:t>
      </w:r>
      <w:r w:rsidR="00CA13B5">
        <w:t xml:space="preserve"> </w:t>
      </w:r>
      <w:r>
        <w:t>Procedure,</w:t>
      </w:r>
      <w:r w:rsidR="00CA13B5">
        <w:t xml:space="preserve"> </w:t>
      </w:r>
      <w:r>
        <w:t>was</w:t>
      </w:r>
      <w:r w:rsidR="00CA13B5">
        <w:t xml:space="preserve"> </w:t>
      </w:r>
      <w:r>
        <w:t>not</w:t>
      </w:r>
      <w:r w:rsidR="00CA13B5">
        <w:t xml:space="preserve"> </w:t>
      </w:r>
      <w:r>
        <w:t>utilized,</w:t>
      </w:r>
      <w:r w:rsidR="00CA13B5">
        <w:t xml:space="preserve"> </w:t>
      </w:r>
      <w:r>
        <w:t>despite</w:t>
      </w:r>
      <w:r w:rsidR="00CA13B5">
        <w:t xml:space="preserve"> </w:t>
      </w:r>
      <w:r>
        <w:t>the</w:t>
      </w:r>
      <w:r w:rsidR="00CA13B5">
        <w:t xml:space="preserve"> </w:t>
      </w:r>
      <w:r>
        <w:t>fact</w:t>
      </w:r>
      <w:r w:rsidR="00CA13B5">
        <w:t xml:space="preserve"> </w:t>
      </w:r>
      <w:r>
        <w:t>that</w:t>
      </w:r>
      <w:r w:rsidR="00CA13B5">
        <w:t xml:space="preserve"> </w:t>
      </w:r>
      <w:r>
        <w:t>it</w:t>
      </w:r>
      <w:r w:rsidR="00CA13B5">
        <w:t xml:space="preserve"> </w:t>
      </w:r>
      <w:r>
        <w:t>would</w:t>
      </w:r>
      <w:r w:rsidR="00CA13B5">
        <w:t xml:space="preserve"> </w:t>
      </w:r>
      <w:r>
        <w:t>have</w:t>
      </w:r>
      <w:r w:rsidR="00CA13B5">
        <w:t xml:space="preserve"> </w:t>
      </w:r>
      <w:r>
        <w:t>enabled</w:t>
      </w:r>
      <w:r w:rsidR="00CA13B5">
        <w:t xml:space="preserve"> </w:t>
      </w:r>
      <w:r>
        <w:t>the</w:t>
      </w:r>
      <w:r w:rsidR="00CA13B5">
        <w:t xml:space="preserve"> </w:t>
      </w:r>
      <w:r>
        <w:t>victims</w:t>
      </w:r>
      <w:r w:rsidR="00CA13B5">
        <w:t xml:space="preserve"> </w:t>
      </w:r>
      <w:r>
        <w:t>to</w:t>
      </w:r>
      <w:r w:rsidR="00CA13B5">
        <w:t xml:space="preserve"> </w:t>
      </w:r>
      <w:r>
        <w:t>institute</w:t>
      </w:r>
      <w:r w:rsidR="00CA13B5">
        <w:t xml:space="preserve"> </w:t>
      </w:r>
      <w:r>
        <w:t>criminal</w:t>
      </w:r>
      <w:r w:rsidR="00CA13B5">
        <w:t xml:space="preserve"> </w:t>
      </w:r>
      <w:r>
        <w:t>proceedings</w:t>
      </w:r>
      <w:r w:rsidR="00CA13B5">
        <w:t xml:space="preserve"> </w:t>
      </w:r>
      <w:r>
        <w:t>and</w:t>
      </w:r>
      <w:r w:rsidR="00CA13B5">
        <w:t xml:space="preserve"> </w:t>
      </w:r>
      <w:r>
        <w:t>compel</w:t>
      </w:r>
      <w:r w:rsidR="00CA13B5">
        <w:t xml:space="preserve"> </w:t>
      </w:r>
      <w:r>
        <w:t>the</w:t>
      </w:r>
      <w:r w:rsidR="00CA13B5">
        <w:t xml:space="preserve"> </w:t>
      </w:r>
      <w:r>
        <w:t>investigating</w:t>
      </w:r>
      <w:r w:rsidR="00CA13B5">
        <w:t xml:space="preserve"> </w:t>
      </w:r>
      <w:r>
        <w:t>judge</w:t>
      </w:r>
      <w:r w:rsidR="00CA13B5">
        <w:t xml:space="preserve"> </w:t>
      </w:r>
      <w:r>
        <w:t>to</w:t>
      </w:r>
      <w:r w:rsidR="00CA13B5">
        <w:t xml:space="preserve"> </w:t>
      </w:r>
      <w:r>
        <w:t>initiate</w:t>
      </w:r>
      <w:r w:rsidR="00CA13B5">
        <w:t xml:space="preserve"> </w:t>
      </w:r>
      <w:r>
        <w:t>proceedings,</w:t>
      </w:r>
      <w:r w:rsidR="00CA13B5">
        <w:t xml:space="preserve"> </w:t>
      </w:r>
      <w:r>
        <w:t>even</w:t>
      </w:r>
      <w:r w:rsidR="00CA13B5">
        <w:t xml:space="preserve"> </w:t>
      </w:r>
      <w:r>
        <w:t>if</w:t>
      </w:r>
      <w:r w:rsidR="00CA13B5">
        <w:t xml:space="preserve"> </w:t>
      </w:r>
      <w:r>
        <w:t>the</w:t>
      </w:r>
      <w:r w:rsidR="00CA13B5">
        <w:t xml:space="preserve"> </w:t>
      </w:r>
      <w:r>
        <w:t>prosecution</w:t>
      </w:r>
      <w:r w:rsidR="00CA13B5">
        <w:t xml:space="preserve"> </w:t>
      </w:r>
      <w:r>
        <w:t>service</w:t>
      </w:r>
      <w:r w:rsidR="00CA13B5">
        <w:t xml:space="preserve"> </w:t>
      </w:r>
      <w:r>
        <w:t>had</w:t>
      </w:r>
      <w:r w:rsidR="00CA13B5">
        <w:t xml:space="preserve"> </w:t>
      </w:r>
      <w:r>
        <w:t>decided</w:t>
      </w:r>
      <w:r w:rsidR="00CA13B5">
        <w:t xml:space="preserve"> </w:t>
      </w:r>
      <w:r>
        <w:t>otherwise.</w:t>
      </w:r>
    </w:p>
    <w:p w:rsidR="003B2057" w:rsidRDefault="003B2057" w:rsidP="008C4AC5">
      <w:pPr>
        <w:pStyle w:val="SingleTxtG"/>
      </w:pPr>
      <w:r>
        <w:t>4.5</w:t>
      </w:r>
      <w:r>
        <w:tab/>
        <w:t>The</w:t>
      </w:r>
      <w:r w:rsidR="00CA13B5">
        <w:t xml:space="preserve"> </w:t>
      </w:r>
      <w:r>
        <w:t>State</w:t>
      </w:r>
      <w:r w:rsidR="00CA13B5">
        <w:t xml:space="preserve"> </w:t>
      </w:r>
      <w:r>
        <w:t>party</w:t>
      </w:r>
      <w:r w:rsidR="00CA13B5">
        <w:t xml:space="preserve"> </w:t>
      </w:r>
      <w:r>
        <w:t>also</w:t>
      </w:r>
      <w:r w:rsidR="00CA13B5">
        <w:t xml:space="preserve"> </w:t>
      </w:r>
      <w:r>
        <w:t>notes</w:t>
      </w:r>
      <w:r w:rsidR="00CA13B5">
        <w:t xml:space="preserve"> </w:t>
      </w:r>
      <w:r>
        <w:t>the</w:t>
      </w:r>
      <w:r w:rsidR="00CA13B5">
        <w:t xml:space="preserve"> </w:t>
      </w:r>
      <w:r>
        <w:t>author’s</w:t>
      </w:r>
      <w:r w:rsidR="00CA13B5">
        <w:t xml:space="preserve"> </w:t>
      </w:r>
      <w:r>
        <w:t>contention</w:t>
      </w:r>
      <w:r w:rsidR="00CA13B5">
        <w:t xml:space="preserve"> </w:t>
      </w:r>
      <w:r>
        <w:t>that</w:t>
      </w:r>
      <w:r w:rsidR="00CA13B5">
        <w:t xml:space="preserve"> </w:t>
      </w:r>
      <w:r>
        <w:t>the</w:t>
      </w:r>
      <w:r w:rsidR="00CA13B5">
        <w:t xml:space="preserve"> </w:t>
      </w:r>
      <w:r>
        <w:t>adoption</w:t>
      </w:r>
      <w:r w:rsidR="00CA13B5">
        <w:t xml:space="preserve"> </w:t>
      </w:r>
      <w:r>
        <w:t>by</w:t>
      </w:r>
      <w:r w:rsidR="00CA13B5">
        <w:t xml:space="preserve"> </w:t>
      </w:r>
      <w:r>
        <w:t>referendum</w:t>
      </w:r>
      <w:r w:rsidR="00CA13B5">
        <w:t xml:space="preserve"> </w:t>
      </w:r>
      <w:r>
        <w:t>of</w:t>
      </w:r>
      <w:r w:rsidR="00CA13B5">
        <w:t xml:space="preserve"> </w:t>
      </w:r>
      <w:r>
        <w:t>the</w:t>
      </w:r>
      <w:r w:rsidR="00CA13B5">
        <w:t xml:space="preserve"> </w:t>
      </w:r>
      <w:r>
        <w:t>Charter</w:t>
      </w:r>
      <w:r w:rsidR="00CA13B5">
        <w:t xml:space="preserve"> </w:t>
      </w:r>
      <w:r>
        <w:t>for</w:t>
      </w:r>
      <w:r w:rsidR="00CA13B5">
        <w:t xml:space="preserve"> </w:t>
      </w:r>
      <w:r>
        <w:t>Peace</w:t>
      </w:r>
      <w:r w:rsidR="00CA13B5">
        <w:t xml:space="preserve"> </w:t>
      </w:r>
      <w:r>
        <w:t>and</w:t>
      </w:r>
      <w:r w:rsidR="00CA13B5">
        <w:t xml:space="preserve"> </w:t>
      </w:r>
      <w:r>
        <w:t>National</w:t>
      </w:r>
      <w:r w:rsidR="00CA13B5">
        <w:t xml:space="preserve"> </w:t>
      </w:r>
      <w:r>
        <w:t>Reconciliation</w:t>
      </w:r>
      <w:r w:rsidR="00CA13B5">
        <w:t xml:space="preserve"> </w:t>
      </w:r>
      <w:r>
        <w:t>and</w:t>
      </w:r>
      <w:r w:rsidR="00CA13B5">
        <w:t xml:space="preserve"> </w:t>
      </w:r>
      <w:r>
        <w:t>its</w:t>
      </w:r>
      <w:r w:rsidR="00CA13B5">
        <w:t xml:space="preserve"> </w:t>
      </w:r>
      <w:r>
        <w:t>implementing</w:t>
      </w:r>
      <w:r w:rsidR="00CA13B5">
        <w:t xml:space="preserve"> </w:t>
      </w:r>
      <w:r>
        <w:t>legislation</w:t>
      </w:r>
      <w:r w:rsidR="00CA13B5">
        <w:t xml:space="preserve"> </w:t>
      </w:r>
      <w:r>
        <w:t>—</w:t>
      </w:r>
      <w:r w:rsidR="00CA13B5">
        <w:t xml:space="preserve"> </w:t>
      </w:r>
      <w:r>
        <w:t>in</w:t>
      </w:r>
      <w:r w:rsidR="00CA13B5">
        <w:t xml:space="preserve"> </w:t>
      </w:r>
      <w:r>
        <w:t>particular,</w:t>
      </w:r>
      <w:r w:rsidR="00CA13B5">
        <w:t xml:space="preserve"> </w:t>
      </w:r>
      <w:r>
        <w:t>article</w:t>
      </w:r>
      <w:r w:rsidR="00CA13B5">
        <w:t xml:space="preserve"> </w:t>
      </w:r>
      <w:r>
        <w:t>45</w:t>
      </w:r>
      <w:r w:rsidR="00CA13B5">
        <w:t xml:space="preserve"> </w:t>
      </w:r>
      <w:r>
        <w:t>of</w:t>
      </w:r>
      <w:r w:rsidR="00CA13B5">
        <w:t xml:space="preserve"> </w:t>
      </w:r>
      <w:r>
        <w:t>Ordinance</w:t>
      </w:r>
      <w:r w:rsidR="00CA13B5">
        <w:t xml:space="preserve"> </w:t>
      </w:r>
      <w:r>
        <w:t>No.</w:t>
      </w:r>
      <w:r w:rsidR="00CA13B5">
        <w:t xml:space="preserve"> </w:t>
      </w:r>
      <w:r>
        <w:t>06-01</w:t>
      </w:r>
      <w:r w:rsidR="00CA13B5">
        <w:t xml:space="preserve"> </w:t>
      </w:r>
      <w:r>
        <w:t>—</w:t>
      </w:r>
      <w:r w:rsidR="00CA13B5">
        <w:t xml:space="preserve"> </w:t>
      </w:r>
      <w:r>
        <w:t>rules</w:t>
      </w:r>
      <w:r w:rsidR="00CA13B5">
        <w:t xml:space="preserve"> </w:t>
      </w:r>
      <w:r>
        <w:t>out</w:t>
      </w:r>
      <w:r w:rsidR="00CA13B5">
        <w:t xml:space="preserve"> </w:t>
      </w:r>
      <w:r>
        <w:t>the</w:t>
      </w:r>
      <w:r w:rsidR="00CA13B5">
        <w:t xml:space="preserve"> </w:t>
      </w:r>
      <w:r>
        <w:t>possibility</w:t>
      </w:r>
      <w:r w:rsidR="00CA13B5">
        <w:t xml:space="preserve"> </w:t>
      </w:r>
      <w:r>
        <w:t>that</w:t>
      </w:r>
      <w:r w:rsidR="00CA13B5">
        <w:t xml:space="preserve"> </w:t>
      </w:r>
      <w:r>
        <w:t>any</w:t>
      </w:r>
      <w:r w:rsidR="00CA13B5">
        <w:t xml:space="preserve"> </w:t>
      </w:r>
      <w:r>
        <w:t>effective</w:t>
      </w:r>
      <w:r w:rsidR="00CA13B5">
        <w:t xml:space="preserve"> </w:t>
      </w:r>
      <w:r>
        <w:t>and</w:t>
      </w:r>
      <w:r w:rsidR="00CA13B5">
        <w:t xml:space="preserve"> </w:t>
      </w:r>
      <w:r>
        <w:t>available</w:t>
      </w:r>
      <w:r w:rsidR="00CA13B5">
        <w:t xml:space="preserve"> </w:t>
      </w:r>
      <w:r>
        <w:t>domestic</w:t>
      </w:r>
      <w:r w:rsidR="00CA13B5">
        <w:t xml:space="preserve"> </w:t>
      </w:r>
      <w:r>
        <w:t>remedies</w:t>
      </w:r>
      <w:r w:rsidR="00CA13B5">
        <w:t xml:space="preserve"> </w:t>
      </w:r>
      <w:r>
        <w:t>exist</w:t>
      </w:r>
      <w:r w:rsidR="00CA13B5">
        <w:t xml:space="preserve"> </w:t>
      </w:r>
      <w:r>
        <w:t>in</w:t>
      </w:r>
      <w:r w:rsidR="00CA13B5">
        <w:t xml:space="preserve"> </w:t>
      </w:r>
      <w:r>
        <w:t>Algeria</w:t>
      </w:r>
      <w:r w:rsidR="00CA13B5">
        <w:t xml:space="preserve"> </w:t>
      </w:r>
      <w:r>
        <w:t>to</w:t>
      </w:r>
      <w:r w:rsidR="00CA13B5">
        <w:t xml:space="preserve"> </w:t>
      </w:r>
      <w:r>
        <w:t>which</w:t>
      </w:r>
      <w:r w:rsidR="00CA13B5">
        <w:t xml:space="preserve"> </w:t>
      </w:r>
      <w:r>
        <w:t>the</w:t>
      </w:r>
      <w:r w:rsidR="00CA13B5">
        <w:t xml:space="preserve"> </w:t>
      </w:r>
      <w:r>
        <w:t>families</w:t>
      </w:r>
      <w:r w:rsidR="00CA13B5">
        <w:t xml:space="preserve"> </w:t>
      </w:r>
      <w:r>
        <w:t>of</w:t>
      </w:r>
      <w:r w:rsidR="00CA13B5">
        <w:t xml:space="preserve"> </w:t>
      </w:r>
      <w:r>
        <w:t>victims</w:t>
      </w:r>
      <w:r w:rsidR="00CA13B5">
        <w:t xml:space="preserve"> </w:t>
      </w:r>
      <w:r>
        <w:t>of</w:t>
      </w:r>
      <w:r w:rsidR="00CA13B5">
        <w:t xml:space="preserve"> </w:t>
      </w:r>
      <w:r>
        <w:t>disappearance</w:t>
      </w:r>
      <w:r w:rsidR="00CA13B5">
        <w:t xml:space="preserve"> </w:t>
      </w:r>
      <w:r>
        <w:t>could</w:t>
      </w:r>
      <w:r w:rsidR="00CA13B5">
        <w:t xml:space="preserve"> </w:t>
      </w:r>
      <w:r>
        <w:t>have</w:t>
      </w:r>
      <w:r w:rsidR="00CA13B5">
        <w:t xml:space="preserve"> </w:t>
      </w:r>
      <w:r>
        <w:t>recourse.</w:t>
      </w:r>
      <w:r w:rsidR="00CA13B5">
        <w:t xml:space="preserve"> </w:t>
      </w:r>
      <w:r>
        <w:t>On</w:t>
      </w:r>
      <w:r w:rsidR="00CA13B5">
        <w:t xml:space="preserve"> </w:t>
      </w:r>
      <w:r>
        <w:t>this</w:t>
      </w:r>
      <w:r w:rsidR="00CA13B5">
        <w:t xml:space="preserve"> </w:t>
      </w:r>
      <w:r>
        <w:t>basis,</w:t>
      </w:r>
      <w:r w:rsidR="00CA13B5">
        <w:t xml:space="preserve"> </w:t>
      </w:r>
      <w:r>
        <w:t>the</w:t>
      </w:r>
      <w:r w:rsidR="00CA13B5">
        <w:t xml:space="preserve"> </w:t>
      </w:r>
      <w:r>
        <w:t>author</w:t>
      </w:r>
      <w:r w:rsidR="00CA13B5">
        <w:t xml:space="preserve"> </w:t>
      </w:r>
      <w:r>
        <w:t>believed</w:t>
      </w:r>
      <w:r w:rsidR="00CA13B5">
        <w:t xml:space="preserve"> </w:t>
      </w:r>
      <w:r>
        <w:t>he</w:t>
      </w:r>
      <w:r w:rsidR="00CA13B5">
        <w:t xml:space="preserve"> </w:t>
      </w:r>
      <w:r>
        <w:t>did</w:t>
      </w:r>
      <w:r w:rsidR="00CA13B5">
        <w:t xml:space="preserve"> </w:t>
      </w:r>
      <w:r>
        <w:t>not</w:t>
      </w:r>
      <w:r w:rsidR="00CA13B5">
        <w:t xml:space="preserve"> </w:t>
      </w:r>
      <w:r>
        <w:t>need</w:t>
      </w:r>
      <w:r w:rsidR="00CA13B5">
        <w:t xml:space="preserve"> </w:t>
      </w:r>
      <w:r>
        <w:t>to</w:t>
      </w:r>
      <w:r w:rsidR="00CA13B5">
        <w:t xml:space="preserve"> </w:t>
      </w:r>
      <w:r>
        <w:t>bring</w:t>
      </w:r>
      <w:r w:rsidR="00CA13B5">
        <w:t xml:space="preserve"> </w:t>
      </w:r>
      <w:r>
        <w:t>the</w:t>
      </w:r>
      <w:r w:rsidR="00CA13B5">
        <w:t xml:space="preserve"> </w:t>
      </w:r>
      <w:r>
        <w:t>matter</w:t>
      </w:r>
      <w:r w:rsidR="00CA13B5">
        <w:t xml:space="preserve"> </w:t>
      </w:r>
      <w:r>
        <w:t>before</w:t>
      </w:r>
      <w:r w:rsidR="00CA13B5">
        <w:t xml:space="preserve"> </w:t>
      </w:r>
      <w:r>
        <w:t>the</w:t>
      </w:r>
      <w:r w:rsidR="00CA13B5">
        <w:t xml:space="preserve"> </w:t>
      </w:r>
      <w:r>
        <w:t>relevant</w:t>
      </w:r>
      <w:r w:rsidR="00CA13B5">
        <w:t xml:space="preserve"> </w:t>
      </w:r>
      <w:r>
        <w:t>courts,</w:t>
      </w:r>
      <w:r w:rsidR="00CA13B5">
        <w:t xml:space="preserve"> </w:t>
      </w:r>
      <w:r>
        <w:t>in</w:t>
      </w:r>
      <w:r w:rsidR="00CA13B5">
        <w:t xml:space="preserve"> </w:t>
      </w:r>
      <w:r>
        <w:t>view</w:t>
      </w:r>
      <w:r w:rsidR="00CA13B5">
        <w:t xml:space="preserve"> </w:t>
      </w:r>
      <w:r>
        <w:t>of</w:t>
      </w:r>
      <w:r w:rsidR="00CA13B5">
        <w:t xml:space="preserve"> </w:t>
      </w:r>
      <w:r>
        <w:t>the</w:t>
      </w:r>
      <w:r w:rsidR="00CA13B5">
        <w:t xml:space="preserve"> </w:t>
      </w:r>
      <w:r>
        <w:t>latter’s</w:t>
      </w:r>
      <w:r w:rsidR="00CA13B5">
        <w:t xml:space="preserve"> </w:t>
      </w:r>
      <w:r>
        <w:t>likely</w:t>
      </w:r>
      <w:r w:rsidR="00CA13B5">
        <w:t xml:space="preserve"> </w:t>
      </w:r>
      <w:r>
        <w:t>position</w:t>
      </w:r>
      <w:r w:rsidR="00CA13B5">
        <w:t xml:space="preserve"> </w:t>
      </w:r>
      <w:r>
        <w:t>and</w:t>
      </w:r>
      <w:r w:rsidR="00CA13B5">
        <w:t xml:space="preserve"> </w:t>
      </w:r>
      <w:r>
        <w:t>findings</w:t>
      </w:r>
      <w:r w:rsidR="00CA13B5">
        <w:t xml:space="preserve"> </w:t>
      </w:r>
      <w:r>
        <w:t>regarding</w:t>
      </w:r>
      <w:r w:rsidR="00CA13B5">
        <w:t xml:space="preserve"> </w:t>
      </w:r>
      <w:r>
        <w:t>the</w:t>
      </w:r>
      <w:r w:rsidR="00CA13B5">
        <w:t xml:space="preserve"> </w:t>
      </w:r>
      <w:r>
        <w:t>application</w:t>
      </w:r>
      <w:r w:rsidR="00CA13B5">
        <w:t xml:space="preserve"> </w:t>
      </w:r>
      <w:r>
        <w:t>of</w:t>
      </w:r>
      <w:r w:rsidR="00CA13B5">
        <w:t xml:space="preserve"> </w:t>
      </w:r>
      <w:r>
        <w:t>the</w:t>
      </w:r>
      <w:r w:rsidR="00CA13B5">
        <w:t xml:space="preserve"> </w:t>
      </w:r>
      <w:r>
        <w:t>ordinance.</w:t>
      </w:r>
      <w:r w:rsidR="00CA13B5">
        <w:t xml:space="preserve"> </w:t>
      </w:r>
      <w:r>
        <w:t>However,</w:t>
      </w:r>
      <w:r w:rsidR="00CA13B5">
        <w:t xml:space="preserve"> </w:t>
      </w:r>
      <w:r>
        <w:t>the</w:t>
      </w:r>
      <w:r w:rsidR="00CA13B5">
        <w:t xml:space="preserve"> </w:t>
      </w:r>
      <w:r>
        <w:t>author</w:t>
      </w:r>
      <w:r w:rsidR="00CA13B5">
        <w:t xml:space="preserve"> </w:t>
      </w:r>
      <w:r>
        <w:t>cannot</w:t>
      </w:r>
      <w:r w:rsidR="00CA13B5">
        <w:t xml:space="preserve"> </w:t>
      </w:r>
      <w:r>
        <w:t>invoke</w:t>
      </w:r>
      <w:r w:rsidR="00CA13B5">
        <w:t xml:space="preserve"> </w:t>
      </w:r>
      <w:r>
        <w:t>this</w:t>
      </w:r>
      <w:r w:rsidR="00CA13B5">
        <w:t xml:space="preserve"> </w:t>
      </w:r>
      <w:r>
        <w:t>ordinance</w:t>
      </w:r>
      <w:r w:rsidR="00CA13B5">
        <w:t xml:space="preserve"> </w:t>
      </w:r>
      <w:r>
        <w:t>and</w:t>
      </w:r>
      <w:r w:rsidR="00CA13B5">
        <w:t xml:space="preserve"> </w:t>
      </w:r>
      <w:r>
        <w:t>its</w:t>
      </w:r>
      <w:r w:rsidR="00CA13B5">
        <w:t xml:space="preserve"> </w:t>
      </w:r>
      <w:r>
        <w:t>implementing</w:t>
      </w:r>
      <w:r w:rsidR="00CA13B5">
        <w:t xml:space="preserve"> </w:t>
      </w:r>
      <w:r>
        <w:t>legislation</w:t>
      </w:r>
      <w:r w:rsidR="00CA13B5">
        <w:t xml:space="preserve"> </w:t>
      </w:r>
      <w:r>
        <w:t>as</w:t>
      </w:r>
      <w:r w:rsidR="00CA13B5">
        <w:t xml:space="preserve"> </w:t>
      </w:r>
      <w:r>
        <w:t>a</w:t>
      </w:r>
      <w:r w:rsidR="00CA13B5">
        <w:t xml:space="preserve"> </w:t>
      </w:r>
      <w:r>
        <w:t>pretext</w:t>
      </w:r>
      <w:r w:rsidR="00CA13B5">
        <w:t xml:space="preserve"> </w:t>
      </w:r>
      <w:r>
        <w:t>for</w:t>
      </w:r>
      <w:r w:rsidR="00CA13B5">
        <w:t xml:space="preserve"> </w:t>
      </w:r>
      <w:r>
        <w:t>failing</w:t>
      </w:r>
      <w:r w:rsidR="00CA13B5">
        <w:t xml:space="preserve"> </w:t>
      </w:r>
      <w:r>
        <w:t>to</w:t>
      </w:r>
      <w:r w:rsidR="00CA13B5">
        <w:t xml:space="preserve"> </w:t>
      </w:r>
      <w:r>
        <w:t>institute</w:t>
      </w:r>
      <w:r w:rsidR="00CA13B5">
        <w:t xml:space="preserve"> </w:t>
      </w:r>
      <w:r>
        <w:t>the</w:t>
      </w:r>
      <w:r w:rsidR="00CA13B5">
        <w:t xml:space="preserve"> </w:t>
      </w:r>
      <w:r>
        <w:t>legal</w:t>
      </w:r>
      <w:r w:rsidR="00CA13B5">
        <w:t xml:space="preserve"> </w:t>
      </w:r>
      <w:r>
        <w:t>proceedings</w:t>
      </w:r>
      <w:r w:rsidR="00CA13B5">
        <w:t xml:space="preserve"> </w:t>
      </w:r>
      <w:r>
        <w:t>available</w:t>
      </w:r>
      <w:r w:rsidR="00CA13B5">
        <w:t xml:space="preserve"> </w:t>
      </w:r>
      <w:r>
        <w:t>to</w:t>
      </w:r>
      <w:r w:rsidR="00CA13B5">
        <w:t xml:space="preserve"> </w:t>
      </w:r>
      <w:r>
        <w:t>him.</w:t>
      </w:r>
      <w:r w:rsidR="00CA13B5">
        <w:t xml:space="preserve"> </w:t>
      </w:r>
      <w:r>
        <w:t>The</w:t>
      </w:r>
      <w:r w:rsidR="00CA13B5">
        <w:t xml:space="preserve"> </w:t>
      </w:r>
      <w:r>
        <w:t>State</w:t>
      </w:r>
      <w:r w:rsidR="00CA13B5">
        <w:t xml:space="preserve"> </w:t>
      </w:r>
      <w:r>
        <w:t>party</w:t>
      </w:r>
      <w:r w:rsidR="00CA13B5">
        <w:t xml:space="preserve"> </w:t>
      </w:r>
      <w:r>
        <w:t>recalls</w:t>
      </w:r>
      <w:r w:rsidR="00CA13B5">
        <w:t xml:space="preserve"> </w:t>
      </w:r>
      <w:r>
        <w:t>the</w:t>
      </w:r>
      <w:r w:rsidR="00CA13B5">
        <w:t xml:space="preserve"> </w:t>
      </w:r>
      <w:r>
        <w:t>Committee’s</w:t>
      </w:r>
      <w:r w:rsidR="00CA13B5">
        <w:t xml:space="preserve"> </w:t>
      </w:r>
      <w:r>
        <w:t>jurisprudence</w:t>
      </w:r>
      <w:r w:rsidR="00CA13B5">
        <w:t xml:space="preserve"> </w:t>
      </w:r>
      <w:r>
        <w:t>to</w:t>
      </w:r>
      <w:r w:rsidR="00CA13B5">
        <w:t xml:space="preserve"> </w:t>
      </w:r>
      <w:r>
        <w:t>the</w:t>
      </w:r>
      <w:r w:rsidR="00CA13B5">
        <w:t xml:space="preserve"> </w:t>
      </w:r>
      <w:r>
        <w:t>effect</w:t>
      </w:r>
      <w:r w:rsidR="00CA13B5">
        <w:t xml:space="preserve"> </w:t>
      </w:r>
      <w:r>
        <w:t>that</w:t>
      </w:r>
      <w:r w:rsidR="00CA13B5">
        <w:t xml:space="preserve"> </w:t>
      </w:r>
      <w:r>
        <w:t>a</w:t>
      </w:r>
      <w:r w:rsidR="00CA13B5">
        <w:t xml:space="preserve"> </w:t>
      </w:r>
      <w:r>
        <w:t>person’s</w:t>
      </w:r>
      <w:r w:rsidR="00CA13B5">
        <w:t xml:space="preserve"> </w:t>
      </w:r>
      <w:r>
        <w:t>subjective</w:t>
      </w:r>
      <w:r w:rsidR="00CA13B5">
        <w:t xml:space="preserve"> </w:t>
      </w:r>
      <w:r>
        <w:t>belief</w:t>
      </w:r>
      <w:r w:rsidR="00CA13B5">
        <w:t xml:space="preserve"> </w:t>
      </w:r>
      <w:r>
        <w:t>in,</w:t>
      </w:r>
      <w:r w:rsidR="00CA13B5">
        <w:t xml:space="preserve"> </w:t>
      </w:r>
      <w:r>
        <w:t>or</w:t>
      </w:r>
      <w:r w:rsidR="00CA13B5">
        <w:t xml:space="preserve"> </w:t>
      </w:r>
      <w:r>
        <w:t>presumption</w:t>
      </w:r>
      <w:r w:rsidR="00CA13B5">
        <w:t xml:space="preserve"> </w:t>
      </w:r>
      <w:r>
        <w:t>of,</w:t>
      </w:r>
      <w:r w:rsidR="00CA13B5">
        <w:t xml:space="preserve"> </w:t>
      </w:r>
      <w:r>
        <w:t>the</w:t>
      </w:r>
      <w:r w:rsidR="00CA13B5">
        <w:t xml:space="preserve"> </w:t>
      </w:r>
      <w:r>
        <w:t>futility</w:t>
      </w:r>
      <w:r w:rsidR="00CA13B5">
        <w:t xml:space="preserve"> </w:t>
      </w:r>
      <w:r>
        <w:t>of</w:t>
      </w:r>
      <w:r w:rsidR="00CA13B5">
        <w:t xml:space="preserve"> </w:t>
      </w:r>
      <w:r>
        <w:t>a</w:t>
      </w:r>
      <w:r w:rsidR="00CA13B5">
        <w:t xml:space="preserve"> </w:t>
      </w:r>
      <w:r>
        <w:t>remedy</w:t>
      </w:r>
      <w:r w:rsidR="00CA13B5">
        <w:t xml:space="preserve"> </w:t>
      </w:r>
      <w:r>
        <w:t>does</w:t>
      </w:r>
      <w:r w:rsidR="00CA13B5">
        <w:t xml:space="preserve"> </w:t>
      </w:r>
      <w:r>
        <w:t>not</w:t>
      </w:r>
      <w:r w:rsidR="00CA13B5">
        <w:t xml:space="preserve"> </w:t>
      </w:r>
      <w:r>
        <w:t>exempt</w:t>
      </w:r>
      <w:r w:rsidR="00CA13B5">
        <w:t xml:space="preserve"> </w:t>
      </w:r>
      <w:r>
        <w:t>that</w:t>
      </w:r>
      <w:r w:rsidR="00CA13B5">
        <w:t xml:space="preserve"> </w:t>
      </w:r>
      <w:r>
        <w:t>person</w:t>
      </w:r>
      <w:r w:rsidR="00CA13B5">
        <w:t xml:space="preserve"> </w:t>
      </w:r>
      <w:r>
        <w:t>from</w:t>
      </w:r>
      <w:r w:rsidR="00CA13B5">
        <w:t xml:space="preserve"> </w:t>
      </w:r>
      <w:r>
        <w:t>the</w:t>
      </w:r>
      <w:r w:rsidR="00CA13B5">
        <w:t xml:space="preserve"> </w:t>
      </w:r>
      <w:r>
        <w:t>requirement</w:t>
      </w:r>
      <w:r w:rsidR="00CA13B5">
        <w:t xml:space="preserve"> </w:t>
      </w:r>
      <w:r>
        <w:t>to</w:t>
      </w:r>
      <w:r w:rsidR="00CA13B5">
        <w:t xml:space="preserve"> </w:t>
      </w:r>
      <w:r>
        <w:t>exhaust</w:t>
      </w:r>
      <w:r w:rsidR="00CA13B5">
        <w:t xml:space="preserve"> </w:t>
      </w:r>
      <w:r>
        <w:t>all</w:t>
      </w:r>
      <w:r w:rsidR="00CA13B5">
        <w:t xml:space="preserve"> </w:t>
      </w:r>
      <w:r>
        <w:t>domestic</w:t>
      </w:r>
      <w:r w:rsidR="00CA13B5">
        <w:t xml:space="preserve"> </w:t>
      </w:r>
      <w:r>
        <w:t>remedies.</w:t>
      </w:r>
      <w:r>
        <w:rPr>
          <w:rStyle w:val="FootnoteReference"/>
        </w:rPr>
        <w:footnoteReference w:id="4"/>
      </w:r>
    </w:p>
    <w:p w:rsidR="003B2057" w:rsidRDefault="003B2057" w:rsidP="008C4AC5">
      <w:pPr>
        <w:pStyle w:val="SingleTxtG"/>
      </w:pPr>
      <w:r>
        <w:t>4.6</w:t>
      </w:r>
      <w:r>
        <w:tab/>
        <w:t>The</w:t>
      </w:r>
      <w:r w:rsidR="00CA13B5">
        <w:t xml:space="preserve"> </w:t>
      </w:r>
      <w:r>
        <w:t>State</w:t>
      </w:r>
      <w:r w:rsidR="00CA13B5">
        <w:t xml:space="preserve"> </w:t>
      </w:r>
      <w:r>
        <w:t>party</w:t>
      </w:r>
      <w:r w:rsidR="00CA13B5">
        <w:t xml:space="preserve"> </w:t>
      </w:r>
      <w:r>
        <w:t>then</w:t>
      </w:r>
      <w:r w:rsidR="00CA13B5">
        <w:t xml:space="preserve"> </w:t>
      </w:r>
      <w:r>
        <w:t>turns</w:t>
      </w:r>
      <w:r w:rsidR="00CA13B5">
        <w:t xml:space="preserve"> </w:t>
      </w:r>
      <w:r>
        <w:t>its</w:t>
      </w:r>
      <w:r w:rsidR="00CA13B5">
        <w:t xml:space="preserve"> </w:t>
      </w:r>
      <w:r>
        <w:t>attention</w:t>
      </w:r>
      <w:r w:rsidR="00CA13B5">
        <w:t xml:space="preserve"> </w:t>
      </w:r>
      <w:r>
        <w:t>to</w:t>
      </w:r>
      <w:r w:rsidR="00CA13B5">
        <w:t xml:space="preserve"> </w:t>
      </w:r>
      <w:r>
        <w:t>the</w:t>
      </w:r>
      <w:r w:rsidR="00CA13B5">
        <w:t xml:space="preserve"> </w:t>
      </w:r>
      <w:r>
        <w:t>nature,</w:t>
      </w:r>
      <w:r w:rsidR="00CA13B5">
        <w:t xml:space="preserve"> </w:t>
      </w:r>
      <w:r>
        <w:t>principles</w:t>
      </w:r>
      <w:r w:rsidR="00CA13B5">
        <w:t xml:space="preserve"> </w:t>
      </w:r>
      <w:r>
        <w:t>and</w:t>
      </w:r>
      <w:r w:rsidR="00CA13B5">
        <w:t xml:space="preserve"> </w:t>
      </w:r>
      <w:r>
        <w:t>content</w:t>
      </w:r>
      <w:r w:rsidR="00CA13B5">
        <w:t xml:space="preserve"> </w:t>
      </w:r>
      <w:r>
        <w:t>of</w:t>
      </w:r>
      <w:r w:rsidR="00CA13B5">
        <w:t xml:space="preserve"> </w:t>
      </w:r>
      <w:r>
        <w:t>the</w:t>
      </w:r>
      <w:r w:rsidR="00CA13B5">
        <w:t xml:space="preserve"> </w:t>
      </w:r>
      <w:r>
        <w:t>Charter</w:t>
      </w:r>
      <w:r w:rsidR="00CA13B5">
        <w:t xml:space="preserve"> </w:t>
      </w:r>
      <w:r>
        <w:t>for</w:t>
      </w:r>
      <w:r w:rsidR="00CA13B5">
        <w:t xml:space="preserve"> </w:t>
      </w:r>
      <w:r>
        <w:t>Peace</w:t>
      </w:r>
      <w:r w:rsidR="00CA13B5">
        <w:t xml:space="preserve"> </w:t>
      </w:r>
      <w:r>
        <w:t>and</w:t>
      </w:r>
      <w:r w:rsidR="00CA13B5">
        <w:t xml:space="preserve"> </w:t>
      </w:r>
      <w:r>
        <w:t>National</w:t>
      </w:r>
      <w:r w:rsidR="00CA13B5">
        <w:t xml:space="preserve"> </w:t>
      </w:r>
      <w:r>
        <w:t>Reconciliation</w:t>
      </w:r>
      <w:r w:rsidR="00CA13B5">
        <w:t xml:space="preserve"> </w:t>
      </w:r>
      <w:r>
        <w:t>and</w:t>
      </w:r>
      <w:r w:rsidR="00CA13B5">
        <w:t xml:space="preserve"> </w:t>
      </w:r>
      <w:r>
        <w:t>its</w:t>
      </w:r>
      <w:r w:rsidR="00CA13B5">
        <w:t xml:space="preserve"> </w:t>
      </w:r>
      <w:r>
        <w:t>implementing</w:t>
      </w:r>
      <w:r w:rsidR="00CA13B5">
        <w:t xml:space="preserve"> </w:t>
      </w:r>
      <w:r>
        <w:t>legislation.</w:t>
      </w:r>
      <w:r w:rsidR="00CA13B5">
        <w:t xml:space="preserve"> </w:t>
      </w:r>
      <w:r>
        <w:t>It</w:t>
      </w:r>
      <w:r w:rsidR="00CA13B5">
        <w:t xml:space="preserve"> </w:t>
      </w:r>
      <w:r>
        <w:t>maintains</w:t>
      </w:r>
      <w:r w:rsidR="00CA13B5">
        <w:t xml:space="preserve"> </w:t>
      </w:r>
      <w:r>
        <w:t>that,</w:t>
      </w:r>
      <w:r w:rsidR="00CA13B5">
        <w:t xml:space="preserve"> </w:t>
      </w:r>
      <w:r>
        <w:t>in</w:t>
      </w:r>
      <w:r w:rsidR="00CA13B5">
        <w:t xml:space="preserve"> </w:t>
      </w:r>
      <w:r>
        <w:t>accordance</w:t>
      </w:r>
      <w:r w:rsidR="00CA13B5">
        <w:t xml:space="preserve"> </w:t>
      </w:r>
      <w:r>
        <w:t>with</w:t>
      </w:r>
      <w:r w:rsidR="00CA13B5">
        <w:t xml:space="preserve"> </w:t>
      </w:r>
      <w:r>
        <w:t>the</w:t>
      </w:r>
      <w:r w:rsidR="00CA13B5">
        <w:t xml:space="preserve"> </w:t>
      </w:r>
      <w:r>
        <w:t>principle</w:t>
      </w:r>
      <w:r w:rsidR="00CA13B5">
        <w:t xml:space="preserve"> </w:t>
      </w:r>
      <w:r>
        <w:t>of</w:t>
      </w:r>
      <w:r w:rsidR="00CA13B5">
        <w:t xml:space="preserve"> </w:t>
      </w:r>
      <w:r>
        <w:t>the</w:t>
      </w:r>
      <w:r w:rsidR="00CA13B5">
        <w:t xml:space="preserve"> </w:t>
      </w:r>
      <w:r>
        <w:t>inalienability</w:t>
      </w:r>
      <w:r w:rsidR="00CA13B5">
        <w:t xml:space="preserve"> </w:t>
      </w:r>
      <w:r>
        <w:t>of</w:t>
      </w:r>
      <w:r w:rsidR="00CA13B5">
        <w:t xml:space="preserve"> </w:t>
      </w:r>
      <w:r>
        <w:t>peace,</w:t>
      </w:r>
      <w:r w:rsidR="00CA13B5">
        <w:t xml:space="preserve"> </w:t>
      </w:r>
      <w:r>
        <w:t>which</w:t>
      </w:r>
      <w:r w:rsidR="00CA13B5">
        <w:t xml:space="preserve"> </w:t>
      </w:r>
      <w:r>
        <w:t>has</w:t>
      </w:r>
      <w:r w:rsidR="00CA13B5">
        <w:t xml:space="preserve"> </w:t>
      </w:r>
      <w:r>
        <w:t>become</w:t>
      </w:r>
      <w:r w:rsidR="00CA13B5">
        <w:t xml:space="preserve"> </w:t>
      </w:r>
      <w:r>
        <w:t>an</w:t>
      </w:r>
      <w:r w:rsidR="00CA13B5">
        <w:t xml:space="preserve"> </w:t>
      </w:r>
      <w:r>
        <w:t>international</w:t>
      </w:r>
      <w:r w:rsidR="00CA13B5">
        <w:t xml:space="preserve"> </w:t>
      </w:r>
      <w:r>
        <w:t>right</w:t>
      </w:r>
      <w:r w:rsidR="00CA13B5">
        <w:t xml:space="preserve"> </w:t>
      </w:r>
      <w:r>
        <w:t>to</w:t>
      </w:r>
      <w:r w:rsidR="00CA13B5">
        <w:t xml:space="preserve"> </w:t>
      </w:r>
      <w:r>
        <w:t>peace,</w:t>
      </w:r>
      <w:r w:rsidR="00CA13B5">
        <w:t xml:space="preserve"> </w:t>
      </w:r>
      <w:r>
        <w:t>the</w:t>
      </w:r>
      <w:r w:rsidR="00CA13B5">
        <w:t xml:space="preserve"> </w:t>
      </w:r>
      <w:r>
        <w:t>Committee</w:t>
      </w:r>
      <w:r w:rsidR="00CA13B5">
        <w:t xml:space="preserve"> </w:t>
      </w:r>
      <w:r>
        <w:t>should</w:t>
      </w:r>
      <w:r w:rsidR="00CA13B5">
        <w:t xml:space="preserve"> </w:t>
      </w:r>
      <w:r>
        <w:t>support</w:t>
      </w:r>
      <w:r w:rsidR="00CA13B5">
        <w:t xml:space="preserve"> </w:t>
      </w:r>
      <w:r>
        <w:t>and</w:t>
      </w:r>
      <w:r w:rsidR="00CA13B5">
        <w:t xml:space="preserve"> </w:t>
      </w:r>
      <w:r>
        <w:t>consolidate</w:t>
      </w:r>
      <w:r w:rsidR="00CA13B5">
        <w:t xml:space="preserve"> </w:t>
      </w:r>
      <w:r>
        <w:t>peace</w:t>
      </w:r>
      <w:r w:rsidR="00CA13B5">
        <w:t xml:space="preserve"> </w:t>
      </w:r>
      <w:r>
        <w:t>and</w:t>
      </w:r>
      <w:r w:rsidR="00CA13B5">
        <w:t xml:space="preserve"> </w:t>
      </w:r>
      <w:r>
        <w:t>encourage</w:t>
      </w:r>
      <w:r w:rsidR="00CA13B5">
        <w:t xml:space="preserve"> </w:t>
      </w:r>
      <w:r>
        <w:t>national</w:t>
      </w:r>
      <w:r w:rsidR="00CA13B5">
        <w:t xml:space="preserve"> </w:t>
      </w:r>
      <w:r>
        <w:t>reconciliation</w:t>
      </w:r>
      <w:r w:rsidR="00CA13B5">
        <w:t xml:space="preserve"> </w:t>
      </w:r>
      <w:r>
        <w:t>with</w:t>
      </w:r>
      <w:r w:rsidR="00CA13B5">
        <w:t xml:space="preserve"> </w:t>
      </w:r>
      <w:r>
        <w:t>a</w:t>
      </w:r>
      <w:r w:rsidR="00CA13B5">
        <w:t xml:space="preserve"> </w:t>
      </w:r>
      <w:r>
        <w:t>view</w:t>
      </w:r>
      <w:r w:rsidR="00CA13B5">
        <w:t xml:space="preserve"> </w:t>
      </w:r>
      <w:r>
        <w:t>to</w:t>
      </w:r>
      <w:r w:rsidR="00CA13B5">
        <w:t xml:space="preserve"> </w:t>
      </w:r>
      <w:r>
        <w:t>strengthening</w:t>
      </w:r>
      <w:r w:rsidR="00CA13B5">
        <w:t xml:space="preserve"> </w:t>
      </w:r>
      <w:r>
        <w:t>States</w:t>
      </w:r>
      <w:r w:rsidR="00CA13B5">
        <w:t xml:space="preserve"> </w:t>
      </w:r>
      <w:r>
        <w:t>affected</w:t>
      </w:r>
      <w:r w:rsidR="00CA13B5">
        <w:t xml:space="preserve"> </w:t>
      </w:r>
      <w:r>
        <w:t>by</w:t>
      </w:r>
      <w:r w:rsidR="00CA13B5">
        <w:t xml:space="preserve"> </w:t>
      </w:r>
      <w:r>
        <w:t>domestic</w:t>
      </w:r>
      <w:r w:rsidR="00CA13B5">
        <w:t xml:space="preserve"> </w:t>
      </w:r>
      <w:r>
        <w:t>crises.</w:t>
      </w:r>
      <w:r w:rsidR="00CA13B5">
        <w:t xml:space="preserve"> </w:t>
      </w:r>
      <w:r>
        <w:t>As</w:t>
      </w:r>
      <w:r w:rsidR="00CA13B5">
        <w:t xml:space="preserve"> </w:t>
      </w:r>
      <w:r>
        <w:t>part</w:t>
      </w:r>
      <w:r w:rsidR="00CA13B5">
        <w:t xml:space="preserve"> </w:t>
      </w:r>
      <w:r>
        <w:t>of</w:t>
      </w:r>
      <w:r w:rsidR="00CA13B5">
        <w:t xml:space="preserve"> </w:t>
      </w:r>
      <w:r>
        <w:t>this</w:t>
      </w:r>
      <w:r w:rsidR="00CA13B5">
        <w:t xml:space="preserve"> </w:t>
      </w:r>
      <w:r>
        <w:t>effort</w:t>
      </w:r>
      <w:r w:rsidR="00CA13B5">
        <w:t xml:space="preserve"> </w:t>
      </w:r>
      <w:r>
        <w:t>to</w:t>
      </w:r>
      <w:r w:rsidR="00CA13B5">
        <w:t xml:space="preserve"> </w:t>
      </w:r>
      <w:r>
        <w:t>achieve</w:t>
      </w:r>
      <w:r w:rsidR="00CA13B5">
        <w:t xml:space="preserve"> </w:t>
      </w:r>
      <w:r>
        <w:t>national</w:t>
      </w:r>
      <w:r w:rsidR="00CA13B5">
        <w:t xml:space="preserve"> </w:t>
      </w:r>
      <w:r>
        <w:t>reconciliation,</w:t>
      </w:r>
      <w:r w:rsidR="00CA13B5">
        <w:t xml:space="preserve"> </w:t>
      </w:r>
      <w:r>
        <w:t>the</w:t>
      </w:r>
      <w:r w:rsidR="00CA13B5">
        <w:t xml:space="preserve"> </w:t>
      </w:r>
      <w:r>
        <w:t>State</w:t>
      </w:r>
      <w:r w:rsidR="00CA13B5">
        <w:t xml:space="preserve"> </w:t>
      </w:r>
      <w:r>
        <w:t>party</w:t>
      </w:r>
      <w:r w:rsidR="00CA13B5">
        <w:t xml:space="preserve"> </w:t>
      </w:r>
      <w:r>
        <w:t>adopted</w:t>
      </w:r>
      <w:r w:rsidR="00CA13B5">
        <w:t xml:space="preserve"> </w:t>
      </w:r>
      <w:r>
        <w:t>the</w:t>
      </w:r>
      <w:r w:rsidR="00CA13B5">
        <w:t xml:space="preserve"> </w:t>
      </w:r>
      <w:r>
        <w:t>Charter,</w:t>
      </w:r>
      <w:r w:rsidR="00CA13B5">
        <w:t xml:space="preserve"> </w:t>
      </w:r>
      <w:r>
        <w:t>and</w:t>
      </w:r>
      <w:r w:rsidR="00CA13B5">
        <w:t xml:space="preserve"> </w:t>
      </w:r>
      <w:r>
        <w:t>its</w:t>
      </w:r>
      <w:r w:rsidR="00CA13B5">
        <w:t xml:space="preserve"> </w:t>
      </w:r>
      <w:r>
        <w:t>implementing</w:t>
      </w:r>
      <w:r w:rsidR="00CA13B5">
        <w:t xml:space="preserve"> </w:t>
      </w:r>
      <w:r>
        <w:t>ordinance</w:t>
      </w:r>
      <w:r w:rsidR="00CA13B5">
        <w:t xml:space="preserve"> </w:t>
      </w:r>
      <w:r>
        <w:t>prescribes</w:t>
      </w:r>
      <w:r w:rsidR="00CA13B5">
        <w:t xml:space="preserve"> </w:t>
      </w:r>
      <w:r>
        <w:t>legal</w:t>
      </w:r>
      <w:r w:rsidR="00CA13B5">
        <w:t xml:space="preserve"> </w:t>
      </w:r>
      <w:r>
        <w:t>measures</w:t>
      </w:r>
      <w:r w:rsidR="00CA13B5">
        <w:t xml:space="preserve"> </w:t>
      </w:r>
      <w:r>
        <w:t>for</w:t>
      </w:r>
      <w:r w:rsidR="00CA13B5">
        <w:t xml:space="preserve"> </w:t>
      </w:r>
      <w:r>
        <w:t>the</w:t>
      </w:r>
      <w:r w:rsidR="00CA13B5">
        <w:t xml:space="preserve"> </w:t>
      </w:r>
      <w:r>
        <w:t>discontinuance</w:t>
      </w:r>
      <w:r w:rsidR="00CA13B5">
        <w:t xml:space="preserve"> </w:t>
      </w:r>
      <w:r>
        <w:t>of</w:t>
      </w:r>
      <w:r w:rsidR="00CA13B5">
        <w:t xml:space="preserve"> </w:t>
      </w:r>
      <w:r>
        <w:t>criminal</w:t>
      </w:r>
      <w:r w:rsidR="00CA13B5">
        <w:t xml:space="preserve"> </w:t>
      </w:r>
      <w:r>
        <w:t>proceedings</w:t>
      </w:r>
      <w:r w:rsidR="00CA13B5">
        <w:t xml:space="preserve"> </w:t>
      </w:r>
      <w:r>
        <w:t>and</w:t>
      </w:r>
      <w:r w:rsidR="00CA13B5">
        <w:t xml:space="preserve"> </w:t>
      </w:r>
      <w:r>
        <w:t>the</w:t>
      </w:r>
      <w:r w:rsidR="00CA13B5">
        <w:t xml:space="preserve"> </w:t>
      </w:r>
      <w:r>
        <w:t>commutation</w:t>
      </w:r>
      <w:r w:rsidR="00CA13B5">
        <w:t xml:space="preserve"> </w:t>
      </w:r>
      <w:r>
        <w:t>or</w:t>
      </w:r>
      <w:r w:rsidR="00CA13B5">
        <w:t xml:space="preserve"> </w:t>
      </w:r>
      <w:r>
        <w:t>remission</w:t>
      </w:r>
      <w:r w:rsidR="00CA13B5">
        <w:t xml:space="preserve"> </w:t>
      </w:r>
      <w:r>
        <w:t>of</w:t>
      </w:r>
      <w:r w:rsidR="00CA13B5">
        <w:t xml:space="preserve"> </w:t>
      </w:r>
      <w:r>
        <w:t>sentences</w:t>
      </w:r>
      <w:r w:rsidR="00CA13B5">
        <w:t xml:space="preserve"> </w:t>
      </w:r>
      <w:r>
        <w:t>for</w:t>
      </w:r>
      <w:r w:rsidR="00CA13B5">
        <w:t xml:space="preserve"> </w:t>
      </w:r>
      <w:r>
        <w:t>any</w:t>
      </w:r>
      <w:r w:rsidR="00CA13B5">
        <w:t xml:space="preserve"> </w:t>
      </w:r>
      <w:r>
        <w:t>person</w:t>
      </w:r>
      <w:r w:rsidR="00CA13B5">
        <w:t xml:space="preserve"> </w:t>
      </w:r>
      <w:r>
        <w:t>who</w:t>
      </w:r>
      <w:r w:rsidR="00CA13B5">
        <w:t xml:space="preserve"> </w:t>
      </w:r>
      <w:r>
        <w:t>is</w:t>
      </w:r>
      <w:r w:rsidR="00CA13B5">
        <w:t xml:space="preserve"> </w:t>
      </w:r>
      <w:r>
        <w:t>found</w:t>
      </w:r>
      <w:r w:rsidR="00CA13B5">
        <w:t xml:space="preserve"> </w:t>
      </w:r>
      <w:r>
        <w:t>guilty</w:t>
      </w:r>
      <w:r w:rsidR="00CA13B5">
        <w:t xml:space="preserve"> </w:t>
      </w:r>
      <w:r>
        <w:t>of</w:t>
      </w:r>
      <w:r w:rsidR="00CA13B5">
        <w:t xml:space="preserve"> </w:t>
      </w:r>
      <w:r>
        <w:t>acts</w:t>
      </w:r>
      <w:r w:rsidR="00CA13B5">
        <w:t xml:space="preserve"> </w:t>
      </w:r>
      <w:r>
        <w:t>of</w:t>
      </w:r>
      <w:r w:rsidR="00CA13B5">
        <w:t xml:space="preserve"> </w:t>
      </w:r>
      <w:r>
        <w:t>terrorism</w:t>
      </w:r>
      <w:r w:rsidR="00CA13B5">
        <w:t xml:space="preserve"> </w:t>
      </w:r>
      <w:r>
        <w:t>or</w:t>
      </w:r>
      <w:r w:rsidR="00CA13B5">
        <w:t xml:space="preserve"> </w:t>
      </w:r>
      <w:r>
        <w:t>who</w:t>
      </w:r>
      <w:r w:rsidR="00CA13B5">
        <w:t xml:space="preserve"> </w:t>
      </w:r>
      <w:r>
        <w:t>benefits</w:t>
      </w:r>
      <w:r w:rsidR="00CA13B5">
        <w:t xml:space="preserve"> </w:t>
      </w:r>
      <w:r>
        <w:t>from</w:t>
      </w:r>
      <w:r w:rsidR="00CA13B5">
        <w:t xml:space="preserve"> </w:t>
      </w:r>
      <w:r>
        <w:t>the</w:t>
      </w:r>
      <w:r w:rsidR="00CA13B5">
        <w:t xml:space="preserve"> </w:t>
      </w:r>
      <w:r>
        <w:t>provisions</w:t>
      </w:r>
      <w:r w:rsidR="00CA13B5">
        <w:t xml:space="preserve"> </w:t>
      </w:r>
      <w:r>
        <w:t>of</w:t>
      </w:r>
      <w:r w:rsidR="00CA13B5">
        <w:t xml:space="preserve"> </w:t>
      </w:r>
      <w:r>
        <w:t>the</w:t>
      </w:r>
      <w:r w:rsidR="00CA13B5">
        <w:t xml:space="preserve"> </w:t>
      </w:r>
      <w:r>
        <w:t>legislation</w:t>
      </w:r>
      <w:r w:rsidR="00CA13B5">
        <w:t xml:space="preserve"> </w:t>
      </w:r>
      <w:r>
        <w:t>on</w:t>
      </w:r>
      <w:r w:rsidR="00CA13B5">
        <w:t xml:space="preserve"> </w:t>
      </w:r>
      <w:r>
        <w:t>civil</w:t>
      </w:r>
      <w:r w:rsidR="00CA13B5">
        <w:t xml:space="preserve"> </w:t>
      </w:r>
      <w:r>
        <w:t>dissent,</w:t>
      </w:r>
      <w:r w:rsidR="00CA13B5">
        <w:t xml:space="preserve"> </w:t>
      </w:r>
      <w:r>
        <w:t>except</w:t>
      </w:r>
      <w:r w:rsidR="00CA13B5">
        <w:t xml:space="preserve"> </w:t>
      </w:r>
      <w:r>
        <w:t>for</w:t>
      </w:r>
      <w:r w:rsidR="00CA13B5">
        <w:t xml:space="preserve"> </w:t>
      </w:r>
      <w:r>
        <w:t>persons</w:t>
      </w:r>
      <w:r w:rsidR="00CA13B5">
        <w:t xml:space="preserve"> </w:t>
      </w:r>
      <w:r>
        <w:t>who</w:t>
      </w:r>
      <w:r w:rsidR="00CA13B5">
        <w:t xml:space="preserve"> </w:t>
      </w:r>
      <w:r>
        <w:t>have</w:t>
      </w:r>
      <w:r w:rsidR="00CA13B5">
        <w:t xml:space="preserve"> </w:t>
      </w:r>
      <w:r>
        <w:t>committed</w:t>
      </w:r>
      <w:r w:rsidR="00CA13B5">
        <w:t xml:space="preserve"> </w:t>
      </w:r>
      <w:r>
        <w:t>or</w:t>
      </w:r>
      <w:r w:rsidR="00CA13B5">
        <w:t xml:space="preserve"> </w:t>
      </w:r>
      <w:r>
        <w:t>been</w:t>
      </w:r>
      <w:r w:rsidR="00CA13B5">
        <w:t xml:space="preserve"> </w:t>
      </w:r>
      <w:r>
        <w:t>accomplices</w:t>
      </w:r>
      <w:r w:rsidR="00CA13B5">
        <w:t xml:space="preserve"> </w:t>
      </w:r>
      <w:r>
        <w:t>in</w:t>
      </w:r>
      <w:r w:rsidR="00CA13B5">
        <w:t xml:space="preserve"> </w:t>
      </w:r>
      <w:r>
        <w:t>mass</w:t>
      </w:r>
      <w:r w:rsidR="00CA13B5">
        <w:t xml:space="preserve"> </w:t>
      </w:r>
      <w:r>
        <w:t>killings,</w:t>
      </w:r>
      <w:r w:rsidR="00CA13B5">
        <w:t xml:space="preserve"> </w:t>
      </w:r>
      <w:r>
        <w:t>rapes</w:t>
      </w:r>
      <w:r w:rsidR="00CA13B5">
        <w:t xml:space="preserve"> </w:t>
      </w:r>
      <w:r>
        <w:t>or</w:t>
      </w:r>
      <w:r w:rsidR="00CA13B5">
        <w:t xml:space="preserve"> </w:t>
      </w:r>
      <w:r>
        <w:t>bombings</w:t>
      </w:r>
      <w:r w:rsidR="00CA13B5">
        <w:t xml:space="preserve"> </w:t>
      </w:r>
      <w:r>
        <w:t>in</w:t>
      </w:r>
      <w:r w:rsidR="00CA13B5">
        <w:t xml:space="preserve"> </w:t>
      </w:r>
      <w:r>
        <w:t>public</w:t>
      </w:r>
      <w:r w:rsidR="00CA13B5">
        <w:t xml:space="preserve"> </w:t>
      </w:r>
      <w:r>
        <w:t>places.</w:t>
      </w:r>
      <w:r w:rsidR="00CA13B5">
        <w:t xml:space="preserve"> </w:t>
      </w:r>
      <w:r>
        <w:t>This</w:t>
      </w:r>
      <w:r w:rsidR="00CA13B5">
        <w:t xml:space="preserve"> </w:t>
      </w:r>
      <w:r>
        <w:t>ordinance</w:t>
      </w:r>
      <w:r w:rsidR="00CA13B5">
        <w:t xml:space="preserve"> </w:t>
      </w:r>
      <w:r>
        <w:t>also</w:t>
      </w:r>
      <w:r w:rsidR="00CA13B5">
        <w:t xml:space="preserve"> </w:t>
      </w:r>
      <w:r>
        <w:t>provides</w:t>
      </w:r>
      <w:r w:rsidR="00CA13B5">
        <w:t xml:space="preserve"> </w:t>
      </w:r>
      <w:r>
        <w:t>for</w:t>
      </w:r>
      <w:r w:rsidR="00CA13B5">
        <w:t xml:space="preserve"> </w:t>
      </w:r>
      <w:r>
        <w:t>a</w:t>
      </w:r>
      <w:r w:rsidR="00CA13B5">
        <w:t xml:space="preserve"> </w:t>
      </w:r>
      <w:r>
        <w:t>procedure</w:t>
      </w:r>
      <w:r w:rsidR="00CA13B5">
        <w:t xml:space="preserve"> </w:t>
      </w:r>
      <w:r>
        <w:t>for</w:t>
      </w:r>
      <w:r w:rsidR="00CA13B5">
        <w:t xml:space="preserve"> </w:t>
      </w:r>
      <w:r>
        <w:t>filing</w:t>
      </w:r>
      <w:r w:rsidR="00CA13B5">
        <w:t xml:space="preserve"> </w:t>
      </w:r>
      <w:r>
        <w:t>an</w:t>
      </w:r>
      <w:r w:rsidR="00CA13B5">
        <w:t xml:space="preserve"> </w:t>
      </w:r>
      <w:r>
        <w:t>official</w:t>
      </w:r>
      <w:r w:rsidR="00CA13B5">
        <w:t xml:space="preserve"> </w:t>
      </w:r>
      <w:r>
        <w:t>finding</w:t>
      </w:r>
      <w:r w:rsidR="00CA13B5">
        <w:t xml:space="preserve"> </w:t>
      </w:r>
      <w:r>
        <w:t>of</w:t>
      </w:r>
      <w:r w:rsidR="00CA13B5">
        <w:t xml:space="preserve"> </w:t>
      </w:r>
      <w:r>
        <w:t>presumed</w:t>
      </w:r>
      <w:r w:rsidR="00CA13B5">
        <w:t xml:space="preserve"> </w:t>
      </w:r>
      <w:r>
        <w:t>death,</w:t>
      </w:r>
      <w:r w:rsidR="00CA13B5">
        <w:t xml:space="preserve"> </w:t>
      </w:r>
      <w:r>
        <w:t>which</w:t>
      </w:r>
      <w:r w:rsidR="00CA13B5">
        <w:t xml:space="preserve"> </w:t>
      </w:r>
      <w:r>
        <w:t>entitles</w:t>
      </w:r>
      <w:r w:rsidR="00CA13B5">
        <w:t xml:space="preserve"> </w:t>
      </w:r>
      <w:r>
        <w:t>beneficiaries</w:t>
      </w:r>
      <w:r w:rsidR="00CA13B5">
        <w:t xml:space="preserve"> </w:t>
      </w:r>
      <w:r>
        <w:t>to</w:t>
      </w:r>
      <w:r w:rsidR="00CA13B5">
        <w:t xml:space="preserve"> </w:t>
      </w:r>
      <w:r>
        <w:t>receive</w:t>
      </w:r>
      <w:r w:rsidR="00CA13B5">
        <w:t xml:space="preserve"> </w:t>
      </w:r>
      <w:r>
        <w:t>compensation</w:t>
      </w:r>
      <w:r w:rsidR="00CA13B5">
        <w:t xml:space="preserve"> </w:t>
      </w:r>
      <w:r>
        <w:t>as</w:t>
      </w:r>
      <w:r w:rsidR="00CA13B5">
        <w:t xml:space="preserve"> </w:t>
      </w:r>
      <w:r>
        <w:t>victims</w:t>
      </w:r>
      <w:r w:rsidR="00CA13B5">
        <w:t xml:space="preserve"> </w:t>
      </w:r>
      <w:r>
        <w:t>of</w:t>
      </w:r>
      <w:r w:rsidR="00CA13B5">
        <w:t xml:space="preserve"> </w:t>
      </w:r>
      <w:r>
        <w:t>the</w:t>
      </w:r>
      <w:r w:rsidR="00CA13B5">
        <w:t xml:space="preserve"> </w:t>
      </w:r>
      <w:r>
        <w:t>“national</w:t>
      </w:r>
      <w:r w:rsidR="00CA13B5">
        <w:t xml:space="preserve"> </w:t>
      </w:r>
      <w:r>
        <w:t>tragedy”.</w:t>
      </w:r>
      <w:r w:rsidR="00CA13B5">
        <w:t xml:space="preserve"> </w:t>
      </w:r>
      <w:r>
        <w:t>Social</w:t>
      </w:r>
      <w:r w:rsidR="00CA13B5">
        <w:t xml:space="preserve"> </w:t>
      </w:r>
      <w:r>
        <w:t>and</w:t>
      </w:r>
      <w:r w:rsidR="00CA13B5">
        <w:t xml:space="preserve"> </w:t>
      </w:r>
      <w:r>
        <w:t>economic</w:t>
      </w:r>
      <w:r w:rsidR="00CA13B5">
        <w:t xml:space="preserve"> </w:t>
      </w:r>
      <w:r>
        <w:t>measures</w:t>
      </w:r>
      <w:r w:rsidR="00CA13B5">
        <w:t xml:space="preserve"> </w:t>
      </w:r>
      <w:r>
        <w:t>have</w:t>
      </w:r>
      <w:r w:rsidR="00CA13B5">
        <w:t xml:space="preserve"> </w:t>
      </w:r>
      <w:r>
        <w:t>also</w:t>
      </w:r>
      <w:r w:rsidR="00CA13B5">
        <w:t xml:space="preserve"> </w:t>
      </w:r>
      <w:r>
        <w:t>been</w:t>
      </w:r>
      <w:r w:rsidR="00CA13B5">
        <w:t xml:space="preserve"> </w:t>
      </w:r>
      <w:r>
        <w:t>put</w:t>
      </w:r>
      <w:r w:rsidR="00CA13B5">
        <w:t xml:space="preserve"> </w:t>
      </w:r>
      <w:r>
        <w:t>in</w:t>
      </w:r>
      <w:r w:rsidR="00CA13B5">
        <w:t xml:space="preserve"> </w:t>
      </w:r>
      <w:r>
        <w:t>place,</w:t>
      </w:r>
      <w:r w:rsidR="00CA13B5">
        <w:t xml:space="preserve"> </w:t>
      </w:r>
      <w:r>
        <w:t>including</w:t>
      </w:r>
      <w:r w:rsidR="00CA13B5">
        <w:t xml:space="preserve"> </w:t>
      </w:r>
      <w:r>
        <w:t>the</w:t>
      </w:r>
      <w:r w:rsidR="00CA13B5">
        <w:t xml:space="preserve"> </w:t>
      </w:r>
      <w:r>
        <w:t>provision</w:t>
      </w:r>
      <w:r w:rsidR="00CA13B5">
        <w:t xml:space="preserve"> </w:t>
      </w:r>
      <w:r>
        <w:t>of</w:t>
      </w:r>
      <w:r w:rsidR="00CA13B5">
        <w:t xml:space="preserve"> </w:t>
      </w:r>
      <w:r>
        <w:t>employment</w:t>
      </w:r>
      <w:r w:rsidR="00CA13B5">
        <w:t xml:space="preserve"> </w:t>
      </w:r>
      <w:r>
        <w:t>placement</w:t>
      </w:r>
      <w:r w:rsidR="00CA13B5">
        <w:t xml:space="preserve"> </w:t>
      </w:r>
      <w:r>
        <w:t>assistance</w:t>
      </w:r>
      <w:r w:rsidR="00CA13B5">
        <w:t xml:space="preserve"> </w:t>
      </w:r>
      <w:r>
        <w:t>and</w:t>
      </w:r>
      <w:r w:rsidR="00CA13B5">
        <w:t xml:space="preserve"> </w:t>
      </w:r>
      <w:r>
        <w:t>compensation</w:t>
      </w:r>
      <w:r w:rsidR="00CA13B5">
        <w:t xml:space="preserve"> </w:t>
      </w:r>
      <w:r>
        <w:t>for</w:t>
      </w:r>
      <w:r w:rsidR="00CA13B5">
        <w:t xml:space="preserve"> </w:t>
      </w:r>
      <w:r>
        <w:t>all</w:t>
      </w:r>
      <w:r w:rsidR="00CA13B5">
        <w:t xml:space="preserve"> </w:t>
      </w:r>
      <w:r>
        <w:t>persons</w:t>
      </w:r>
      <w:r w:rsidR="00CA13B5">
        <w:t xml:space="preserve"> </w:t>
      </w:r>
      <w:r>
        <w:t>considered</w:t>
      </w:r>
      <w:r w:rsidR="00CA13B5">
        <w:t xml:space="preserve"> </w:t>
      </w:r>
      <w:r>
        <w:t>victims</w:t>
      </w:r>
      <w:r w:rsidR="00CA13B5">
        <w:t xml:space="preserve"> </w:t>
      </w:r>
      <w:r>
        <w:t>of</w:t>
      </w:r>
      <w:r w:rsidR="00CA13B5">
        <w:t xml:space="preserve"> </w:t>
      </w:r>
      <w:r>
        <w:t>the</w:t>
      </w:r>
      <w:r w:rsidR="00CA13B5">
        <w:t xml:space="preserve"> </w:t>
      </w:r>
      <w:r>
        <w:t>“national</w:t>
      </w:r>
      <w:r w:rsidR="00CA13B5">
        <w:t xml:space="preserve"> </w:t>
      </w:r>
      <w:r>
        <w:t>tragedy”.</w:t>
      </w:r>
      <w:r w:rsidR="00CA13B5">
        <w:t xml:space="preserve"> </w:t>
      </w:r>
      <w:r>
        <w:t>Finally,</w:t>
      </w:r>
      <w:r w:rsidR="00CA13B5">
        <w:t xml:space="preserve"> </w:t>
      </w:r>
      <w:r>
        <w:t>the</w:t>
      </w:r>
      <w:r w:rsidR="00CA13B5">
        <w:t xml:space="preserve"> </w:t>
      </w:r>
      <w:r>
        <w:t>ordinance</w:t>
      </w:r>
      <w:r w:rsidR="00CA13B5">
        <w:t xml:space="preserve"> </w:t>
      </w:r>
      <w:r>
        <w:t>prescribes</w:t>
      </w:r>
      <w:r w:rsidR="00CA13B5">
        <w:t xml:space="preserve"> </w:t>
      </w:r>
      <w:r>
        <w:t>political</w:t>
      </w:r>
      <w:r w:rsidR="00CA13B5">
        <w:t xml:space="preserve"> </w:t>
      </w:r>
      <w:r>
        <w:t>measures,</w:t>
      </w:r>
      <w:r w:rsidR="00CA13B5">
        <w:t xml:space="preserve"> </w:t>
      </w:r>
      <w:r>
        <w:t>such</w:t>
      </w:r>
      <w:r w:rsidR="00CA13B5">
        <w:t xml:space="preserve"> </w:t>
      </w:r>
      <w:r>
        <w:t>as</w:t>
      </w:r>
      <w:r w:rsidR="00CA13B5">
        <w:t xml:space="preserve"> </w:t>
      </w:r>
      <w:r>
        <w:t>a</w:t>
      </w:r>
      <w:r w:rsidR="00CA13B5">
        <w:t xml:space="preserve"> </w:t>
      </w:r>
      <w:r>
        <w:t>ban</w:t>
      </w:r>
      <w:r w:rsidR="00CA13B5">
        <w:t xml:space="preserve"> </w:t>
      </w:r>
      <w:r>
        <w:t>on</w:t>
      </w:r>
      <w:r w:rsidR="00CA13B5">
        <w:t xml:space="preserve"> </w:t>
      </w:r>
      <w:r>
        <w:t>holding</w:t>
      </w:r>
      <w:r w:rsidR="00CA13B5">
        <w:t xml:space="preserve"> </w:t>
      </w:r>
      <w:r>
        <w:t>political</w:t>
      </w:r>
      <w:r w:rsidR="00CA13B5">
        <w:t xml:space="preserve"> </w:t>
      </w:r>
      <w:r>
        <w:t>office</w:t>
      </w:r>
      <w:r w:rsidR="00CA13B5">
        <w:t xml:space="preserve"> </w:t>
      </w:r>
      <w:r>
        <w:t>for</w:t>
      </w:r>
      <w:r w:rsidR="00CA13B5">
        <w:t xml:space="preserve"> </w:t>
      </w:r>
      <w:r>
        <w:t>any</w:t>
      </w:r>
      <w:r w:rsidR="00CA13B5">
        <w:t xml:space="preserve"> </w:t>
      </w:r>
      <w:r>
        <w:t>person</w:t>
      </w:r>
      <w:r w:rsidR="00CA13B5">
        <w:t xml:space="preserve"> </w:t>
      </w:r>
      <w:r>
        <w:t>who</w:t>
      </w:r>
      <w:r w:rsidR="00CA13B5">
        <w:t xml:space="preserve"> </w:t>
      </w:r>
      <w:r>
        <w:t>exploited</w:t>
      </w:r>
      <w:r w:rsidR="00CA13B5">
        <w:t xml:space="preserve"> </w:t>
      </w:r>
      <w:r>
        <w:t>religion</w:t>
      </w:r>
      <w:r w:rsidR="00CA13B5">
        <w:t xml:space="preserve"> </w:t>
      </w:r>
      <w:r>
        <w:t>in</w:t>
      </w:r>
      <w:r w:rsidR="00CA13B5">
        <w:t xml:space="preserve"> </w:t>
      </w:r>
      <w:r>
        <w:t>the</w:t>
      </w:r>
      <w:r w:rsidR="00CA13B5">
        <w:t xml:space="preserve"> </w:t>
      </w:r>
      <w:r>
        <w:t>past</w:t>
      </w:r>
      <w:r w:rsidR="00CA13B5">
        <w:t xml:space="preserve"> </w:t>
      </w:r>
      <w:r>
        <w:t>in</w:t>
      </w:r>
      <w:r w:rsidR="00CA13B5">
        <w:t xml:space="preserve"> </w:t>
      </w:r>
      <w:r>
        <w:t>a</w:t>
      </w:r>
      <w:r w:rsidR="00CA13B5">
        <w:t xml:space="preserve"> </w:t>
      </w:r>
      <w:r>
        <w:t>way</w:t>
      </w:r>
      <w:r w:rsidR="00CA13B5">
        <w:t xml:space="preserve"> </w:t>
      </w:r>
      <w:r>
        <w:t>that</w:t>
      </w:r>
      <w:r w:rsidR="00CA13B5">
        <w:t xml:space="preserve"> </w:t>
      </w:r>
      <w:r>
        <w:t>contributed</w:t>
      </w:r>
      <w:r w:rsidR="00CA13B5">
        <w:t xml:space="preserve"> </w:t>
      </w:r>
      <w:r>
        <w:t>to</w:t>
      </w:r>
      <w:r w:rsidR="00CA13B5">
        <w:t xml:space="preserve"> </w:t>
      </w:r>
      <w:r>
        <w:t>the</w:t>
      </w:r>
      <w:r w:rsidR="00CA13B5">
        <w:t xml:space="preserve"> </w:t>
      </w:r>
      <w:r>
        <w:t>“national</w:t>
      </w:r>
      <w:r w:rsidR="00CA13B5">
        <w:t xml:space="preserve"> </w:t>
      </w:r>
      <w:r>
        <w:t>tragedy”,</w:t>
      </w:r>
      <w:r w:rsidR="00CA13B5">
        <w:t xml:space="preserve"> </w:t>
      </w:r>
      <w:r>
        <w:t>and</w:t>
      </w:r>
      <w:r w:rsidR="00CA13B5">
        <w:t xml:space="preserve"> </w:t>
      </w:r>
      <w:r>
        <w:t>establishes</w:t>
      </w:r>
      <w:r w:rsidR="00CA13B5">
        <w:t xml:space="preserve"> </w:t>
      </w:r>
      <w:r>
        <w:t>the</w:t>
      </w:r>
      <w:r w:rsidR="00CA13B5">
        <w:t xml:space="preserve"> </w:t>
      </w:r>
      <w:r>
        <w:t>inadmissibility</w:t>
      </w:r>
      <w:r w:rsidR="00CA13B5">
        <w:t xml:space="preserve"> </w:t>
      </w:r>
      <w:r>
        <w:t>of</w:t>
      </w:r>
      <w:r w:rsidR="00CA13B5">
        <w:t xml:space="preserve"> </w:t>
      </w:r>
      <w:r>
        <w:t>any</w:t>
      </w:r>
      <w:r w:rsidR="00CA13B5">
        <w:t xml:space="preserve"> </w:t>
      </w:r>
      <w:r>
        <w:t>proceedings</w:t>
      </w:r>
      <w:r w:rsidR="00CA13B5">
        <w:t xml:space="preserve"> </w:t>
      </w:r>
      <w:r>
        <w:t>brought</w:t>
      </w:r>
      <w:r w:rsidR="00CA13B5">
        <w:t xml:space="preserve"> </w:t>
      </w:r>
      <w:r>
        <w:t>against</w:t>
      </w:r>
      <w:r w:rsidR="00CA13B5">
        <w:t xml:space="preserve"> </w:t>
      </w:r>
      <w:r>
        <w:t>individuals</w:t>
      </w:r>
      <w:r w:rsidR="00CA13B5">
        <w:t xml:space="preserve"> </w:t>
      </w:r>
      <w:r>
        <w:t>or</w:t>
      </w:r>
      <w:r w:rsidR="00CA13B5">
        <w:t xml:space="preserve"> </w:t>
      </w:r>
      <w:r>
        <w:t>groups</w:t>
      </w:r>
      <w:r w:rsidR="00CA13B5">
        <w:t xml:space="preserve"> </w:t>
      </w:r>
      <w:r>
        <w:t>who</w:t>
      </w:r>
      <w:r w:rsidR="00CA13B5">
        <w:t xml:space="preserve"> </w:t>
      </w:r>
      <w:r>
        <w:t>are</w:t>
      </w:r>
      <w:r w:rsidR="00CA13B5">
        <w:t xml:space="preserve"> </w:t>
      </w:r>
      <w:r>
        <w:t>members</w:t>
      </w:r>
      <w:r w:rsidR="00CA13B5">
        <w:t xml:space="preserve"> </w:t>
      </w:r>
      <w:r>
        <w:t>of</w:t>
      </w:r>
      <w:r w:rsidR="00CA13B5">
        <w:t xml:space="preserve"> </w:t>
      </w:r>
      <w:r>
        <w:t>any</w:t>
      </w:r>
      <w:r w:rsidR="00CA13B5">
        <w:t xml:space="preserve"> </w:t>
      </w:r>
      <w:r>
        <w:t>branch</w:t>
      </w:r>
      <w:r w:rsidR="00CA13B5">
        <w:t xml:space="preserve"> </w:t>
      </w:r>
      <w:r>
        <w:t>of</w:t>
      </w:r>
      <w:r w:rsidR="00CA13B5">
        <w:t xml:space="preserve"> </w:t>
      </w:r>
      <w:r>
        <w:t>Algeria’s</w:t>
      </w:r>
      <w:r w:rsidR="00CA13B5">
        <w:t xml:space="preserve"> </w:t>
      </w:r>
      <w:r>
        <w:t>defence</w:t>
      </w:r>
      <w:r w:rsidR="00CA13B5">
        <w:t xml:space="preserve"> </w:t>
      </w:r>
      <w:r>
        <w:t>and</w:t>
      </w:r>
      <w:r w:rsidR="00CA13B5">
        <w:t xml:space="preserve"> </w:t>
      </w:r>
      <w:r>
        <w:t>security</w:t>
      </w:r>
      <w:r w:rsidR="00CA13B5">
        <w:t xml:space="preserve"> </w:t>
      </w:r>
      <w:r>
        <w:t>forces</w:t>
      </w:r>
      <w:r w:rsidR="00CA13B5">
        <w:t xml:space="preserve"> </w:t>
      </w:r>
      <w:r>
        <w:t>for</w:t>
      </w:r>
      <w:r w:rsidR="00CA13B5">
        <w:t xml:space="preserve"> </w:t>
      </w:r>
      <w:r>
        <w:t>actions</w:t>
      </w:r>
      <w:r w:rsidR="00CA13B5">
        <w:t xml:space="preserve"> </w:t>
      </w:r>
      <w:r>
        <w:t>undertaken</w:t>
      </w:r>
      <w:r w:rsidR="00CA13B5">
        <w:t xml:space="preserve"> </w:t>
      </w:r>
      <w:r>
        <w:t>to</w:t>
      </w:r>
      <w:r w:rsidR="00CA13B5">
        <w:t xml:space="preserve"> </w:t>
      </w:r>
      <w:r>
        <w:t>protect</w:t>
      </w:r>
      <w:r w:rsidR="00CA13B5">
        <w:t xml:space="preserve"> </w:t>
      </w:r>
      <w:r>
        <w:t>persons</w:t>
      </w:r>
      <w:r w:rsidR="00CA13B5">
        <w:t xml:space="preserve"> </w:t>
      </w:r>
      <w:r>
        <w:t>and</w:t>
      </w:r>
      <w:r w:rsidR="00CA13B5">
        <w:t xml:space="preserve"> </w:t>
      </w:r>
      <w:r>
        <w:t>property,</w:t>
      </w:r>
      <w:r w:rsidR="00CA13B5">
        <w:t xml:space="preserve"> </w:t>
      </w:r>
      <w:r>
        <w:t>safeguard</w:t>
      </w:r>
      <w:r w:rsidR="00CA13B5">
        <w:t xml:space="preserve"> </w:t>
      </w:r>
      <w:r>
        <w:t>the</w:t>
      </w:r>
      <w:r w:rsidR="00CA13B5">
        <w:t xml:space="preserve"> </w:t>
      </w:r>
      <w:r>
        <w:t>nation</w:t>
      </w:r>
      <w:r w:rsidR="00CA13B5">
        <w:t xml:space="preserve"> </w:t>
      </w:r>
      <w:r>
        <w:t>and</w:t>
      </w:r>
      <w:r w:rsidR="00CA13B5">
        <w:t xml:space="preserve"> </w:t>
      </w:r>
      <w:r>
        <w:t>preserve</w:t>
      </w:r>
      <w:r w:rsidR="00CA13B5">
        <w:t xml:space="preserve"> </w:t>
      </w:r>
      <w:r>
        <w:t>its</w:t>
      </w:r>
      <w:r w:rsidR="00CA13B5">
        <w:t xml:space="preserve"> </w:t>
      </w:r>
      <w:r>
        <w:t>institutions.</w:t>
      </w:r>
    </w:p>
    <w:p w:rsidR="003B2057" w:rsidRDefault="003B2057" w:rsidP="008C4AC5">
      <w:pPr>
        <w:pStyle w:val="SingleTxtG"/>
      </w:pPr>
      <w:r>
        <w:t>4.7</w:t>
      </w:r>
      <w:r>
        <w:tab/>
        <w:t>In</w:t>
      </w:r>
      <w:r w:rsidR="00CA13B5">
        <w:t xml:space="preserve"> </w:t>
      </w:r>
      <w:r>
        <w:t>addition</w:t>
      </w:r>
      <w:r w:rsidR="00CA13B5">
        <w:t xml:space="preserve"> </w:t>
      </w:r>
      <w:r>
        <w:t>to</w:t>
      </w:r>
      <w:r w:rsidR="00CA13B5">
        <w:t xml:space="preserve"> </w:t>
      </w:r>
      <w:r>
        <w:t>the</w:t>
      </w:r>
      <w:r w:rsidR="00CA13B5">
        <w:t xml:space="preserve"> </w:t>
      </w:r>
      <w:r>
        <w:t>establishment</w:t>
      </w:r>
      <w:r w:rsidR="00CA13B5">
        <w:t xml:space="preserve"> </w:t>
      </w:r>
      <w:r>
        <w:t>of</w:t>
      </w:r>
      <w:r w:rsidR="00CA13B5">
        <w:t xml:space="preserve"> </w:t>
      </w:r>
      <w:r>
        <w:t>a</w:t>
      </w:r>
      <w:r w:rsidR="00CA13B5">
        <w:t xml:space="preserve"> </w:t>
      </w:r>
      <w:r>
        <w:t>fund</w:t>
      </w:r>
      <w:r w:rsidR="00CA13B5">
        <w:t xml:space="preserve"> </w:t>
      </w:r>
      <w:r>
        <w:t>to</w:t>
      </w:r>
      <w:r w:rsidR="00CA13B5">
        <w:t xml:space="preserve"> </w:t>
      </w:r>
      <w:r>
        <w:t>compensate</w:t>
      </w:r>
      <w:r w:rsidR="00CA13B5">
        <w:t xml:space="preserve"> </w:t>
      </w:r>
      <w:r>
        <w:t>all</w:t>
      </w:r>
      <w:r w:rsidR="00CA13B5">
        <w:t xml:space="preserve"> </w:t>
      </w:r>
      <w:r>
        <w:t>victims</w:t>
      </w:r>
      <w:r w:rsidR="00CA13B5">
        <w:t xml:space="preserve"> </w:t>
      </w:r>
      <w:r>
        <w:t>of</w:t>
      </w:r>
      <w:r w:rsidR="00CA13B5">
        <w:t xml:space="preserve"> </w:t>
      </w:r>
      <w:r>
        <w:t>the</w:t>
      </w:r>
      <w:r w:rsidR="00CA13B5">
        <w:t xml:space="preserve"> </w:t>
      </w:r>
      <w:r>
        <w:t>“national</w:t>
      </w:r>
      <w:r w:rsidR="00CA13B5">
        <w:t xml:space="preserve"> </w:t>
      </w:r>
      <w:r>
        <w:t>tragedy”,</w:t>
      </w:r>
      <w:r w:rsidR="00CA13B5">
        <w:t xml:space="preserve"> </w:t>
      </w:r>
      <w:r>
        <w:t>the</w:t>
      </w:r>
      <w:r w:rsidR="00CA13B5">
        <w:t xml:space="preserve"> </w:t>
      </w:r>
      <w:r>
        <w:t>sovereign</w:t>
      </w:r>
      <w:r w:rsidR="00CA13B5">
        <w:t xml:space="preserve"> </w:t>
      </w:r>
      <w:r>
        <w:t>people</w:t>
      </w:r>
      <w:r w:rsidR="00CA13B5">
        <w:t xml:space="preserve"> </w:t>
      </w:r>
      <w:r>
        <w:t>of</w:t>
      </w:r>
      <w:r w:rsidR="00CA13B5">
        <w:t xml:space="preserve"> </w:t>
      </w:r>
      <w:smartTag w:uri="urn:schemas-microsoft-com:office:smarttags" w:element="country-region">
        <w:smartTag w:uri="urn:schemas-microsoft-com:office:smarttags" w:element="place">
          <w:r>
            <w:t>Algeria</w:t>
          </w:r>
        </w:smartTag>
      </w:smartTag>
      <w:r w:rsidR="00CA13B5">
        <w:t xml:space="preserve"> </w:t>
      </w:r>
      <w:r>
        <w:t>have,</w:t>
      </w:r>
      <w:r w:rsidR="00CA13B5">
        <w:t xml:space="preserve"> </w:t>
      </w:r>
      <w:r>
        <w:t>according</w:t>
      </w:r>
      <w:r w:rsidR="00CA13B5">
        <w:t xml:space="preserve"> </w:t>
      </w:r>
      <w:r>
        <w:t>to</w:t>
      </w:r>
      <w:r w:rsidR="00CA13B5">
        <w:t xml:space="preserve"> </w:t>
      </w:r>
      <w:r>
        <w:t>the</w:t>
      </w:r>
      <w:r w:rsidR="00CA13B5">
        <w:t xml:space="preserve"> </w:t>
      </w:r>
      <w:r>
        <w:t>State</w:t>
      </w:r>
      <w:r w:rsidR="00CA13B5">
        <w:t xml:space="preserve"> </w:t>
      </w:r>
      <w:r>
        <w:t>party,</w:t>
      </w:r>
      <w:r w:rsidR="00CA13B5">
        <w:t xml:space="preserve"> </w:t>
      </w:r>
      <w:r>
        <w:t>agreed</w:t>
      </w:r>
      <w:r w:rsidR="00CA13B5">
        <w:t xml:space="preserve"> </w:t>
      </w:r>
      <w:r>
        <w:t>to</w:t>
      </w:r>
      <w:r w:rsidR="00CA13B5">
        <w:t xml:space="preserve"> </w:t>
      </w:r>
      <w:r>
        <w:t>a</w:t>
      </w:r>
      <w:r w:rsidR="00CA13B5">
        <w:t xml:space="preserve"> </w:t>
      </w:r>
      <w:r>
        <w:t>process</w:t>
      </w:r>
      <w:r w:rsidR="00CA13B5">
        <w:t xml:space="preserve"> </w:t>
      </w:r>
      <w:r>
        <w:t>of</w:t>
      </w:r>
      <w:r w:rsidR="00CA13B5">
        <w:t xml:space="preserve"> </w:t>
      </w:r>
      <w:r>
        <w:t>national</w:t>
      </w:r>
      <w:r w:rsidR="00CA13B5">
        <w:t xml:space="preserve"> </w:t>
      </w:r>
      <w:r>
        <w:t>reconciliation</w:t>
      </w:r>
      <w:r w:rsidR="00CA13B5">
        <w:t xml:space="preserve"> </w:t>
      </w:r>
      <w:r>
        <w:t>as</w:t>
      </w:r>
      <w:r w:rsidR="00CA13B5">
        <w:t xml:space="preserve"> </w:t>
      </w:r>
      <w:r>
        <w:t>the</w:t>
      </w:r>
      <w:r w:rsidR="00CA13B5">
        <w:t xml:space="preserve"> </w:t>
      </w:r>
      <w:r>
        <w:t>only</w:t>
      </w:r>
      <w:r w:rsidR="00CA13B5">
        <w:t xml:space="preserve"> </w:t>
      </w:r>
      <w:r>
        <w:t>way</w:t>
      </w:r>
      <w:r w:rsidR="00CA13B5">
        <w:t xml:space="preserve"> </w:t>
      </w:r>
      <w:r>
        <w:t>to</w:t>
      </w:r>
      <w:r w:rsidR="00CA13B5">
        <w:t xml:space="preserve"> </w:t>
      </w:r>
      <w:r>
        <w:t>heal</w:t>
      </w:r>
      <w:r w:rsidR="00CA13B5">
        <w:t xml:space="preserve"> </w:t>
      </w:r>
      <w:r>
        <w:t>the</w:t>
      </w:r>
      <w:r w:rsidR="00CA13B5">
        <w:t xml:space="preserve"> </w:t>
      </w:r>
      <w:r>
        <w:t>wounds</w:t>
      </w:r>
      <w:r w:rsidR="00CA13B5">
        <w:t xml:space="preserve"> </w:t>
      </w:r>
      <w:r>
        <w:t>inflicted.</w:t>
      </w:r>
      <w:r w:rsidR="00CA13B5">
        <w:t xml:space="preserve"> </w:t>
      </w:r>
      <w:r>
        <w:t>The</w:t>
      </w:r>
      <w:r w:rsidR="00CA13B5">
        <w:t xml:space="preserve"> </w:t>
      </w:r>
      <w:r>
        <w:t>State</w:t>
      </w:r>
      <w:r w:rsidR="00CA13B5">
        <w:t xml:space="preserve"> </w:t>
      </w:r>
      <w:r>
        <w:t>party</w:t>
      </w:r>
      <w:r w:rsidR="00CA13B5">
        <w:t xml:space="preserve"> </w:t>
      </w:r>
      <w:r>
        <w:t>insists</w:t>
      </w:r>
      <w:r w:rsidR="00CA13B5">
        <w:t xml:space="preserve"> </w:t>
      </w:r>
      <w:r>
        <w:t>that</w:t>
      </w:r>
      <w:r w:rsidR="00CA13B5">
        <w:t xml:space="preserve"> </w:t>
      </w:r>
      <w:r>
        <w:t>the</w:t>
      </w:r>
      <w:r w:rsidR="00CA13B5">
        <w:t xml:space="preserve"> </w:t>
      </w:r>
      <w:r>
        <w:t>proclamation</w:t>
      </w:r>
      <w:r w:rsidR="00CA13B5">
        <w:t xml:space="preserve"> </w:t>
      </w:r>
      <w:r>
        <w:t>of</w:t>
      </w:r>
      <w:r w:rsidR="00CA13B5">
        <w:t xml:space="preserve"> </w:t>
      </w:r>
      <w:r>
        <w:t>the</w:t>
      </w:r>
      <w:r w:rsidR="00CA13B5">
        <w:t xml:space="preserve"> </w:t>
      </w:r>
      <w:r>
        <w:t>Charter</w:t>
      </w:r>
      <w:r w:rsidR="00CA13B5">
        <w:t xml:space="preserve"> </w:t>
      </w:r>
      <w:r>
        <w:t>for</w:t>
      </w:r>
      <w:r w:rsidR="00CA13B5">
        <w:t xml:space="preserve"> </w:t>
      </w:r>
      <w:r>
        <w:t>Peace</w:t>
      </w:r>
      <w:r w:rsidR="00CA13B5">
        <w:t xml:space="preserve"> </w:t>
      </w:r>
      <w:r>
        <w:t>and</w:t>
      </w:r>
      <w:r w:rsidR="00CA13B5">
        <w:t xml:space="preserve"> </w:t>
      </w:r>
      <w:r>
        <w:t>National</w:t>
      </w:r>
      <w:r w:rsidR="00CA13B5">
        <w:t xml:space="preserve"> </w:t>
      </w:r>
      <w:r>
        <w:t>Reconciliation</w:t>
      </w:r>
      <w:r w:rsidR="00CA13B5">
        <w:t xml:space="preserve"> </w:t>
      </w:r>
      <w:r>
        <w:t>reflects</w:t>
      </w:r>
      <w:r w:rsidR="00CA13B5">
        <w:t xml:space="preserve"> </w:t>
      </w:r>
      <w:r>
        <w:t>a</w:t>
      </w:r>
      <w:r w:rsidR="00CA13B5">
        <w:t xml:space="preserve"> </w:t>
      </w:r>
      <w:r>
        <w:t>desire</w:t>
      </w:r>
      <w:r w:rsidR="00CA13B5">
        <w:t xml:space="preserve"> </w:t>
      </w:r>
      <w:r>
        <w:t>to</w:t>
      </w:r>
      <w:r w:rsidR="00CA13B5">
        <w:t xml:space="preserve"> </w:t>
      </w:r>
      <w:r>
        <w:t>avoid</w:t>
      </w:r>
      <w:r w:rsidR="00CA13B5">
        <w:t xml:space="preserve"> </w:t>
      </w:r>
      <w:r>
        <w:t>confrontation</w:t>
      </w:r>
      <w:r w:rsidR="00CA13B5">
        <w:t xml:space="preserve"> </w:t>
      </w:r>
      <w:r>
        <w:t>in</w:t>
      </w:r>
      <w:r w:rsidR="00CA13B5">
        <w:t xml:space="preserve"> </w:t>
      </w:r>
      <w:r>
        <w:t>the</w:t>
      </w:r>
      <w:r w:rsidR="00CA13B5">
        <w:t xml:space="preserve"> </w:t>
      </w:r>
      <w:r>
        <w:t>courts,</w:t>
      </w:r>
      <w:r w:rsidR="00CA13B5">
        <w:t xml:space="preserve"> </w:t>
      </w:r>
      <w:r>
        <w:t>media</w:t>
      </w:r>
      <w:r w:rsidR="00CA13B5">
        <w:t xml:space="preserve"> </w:t>
      </w:r>
      <w:r>
        <w:t>outpourings</w:t>
      </w:r>
      <w:r w:rsidR="00CA13B5">
        <w:t xml:space="preserve"> </w:t>
      </w:r>
      <w:r>
        <w:t>and</w:t>
      </w:r>
      <w:r w:rsidR="00CA13B5">
        <w:t xml:space="preserve"> </w:t>
      </w:r>
      <w:r>
        <w:t>political</w:t>
      </w:r>
      <w:r w:rsidR="00CA13B5">
        <w:t xml:space="preserve"> </w:t>
      </w:r>
      <w:r>
        <w:t>score</w:t>
      </w:r>
      <w:r w:rsidR="00CA13B5">
        <w:t xml:space="preserve"> </w:t>
      </w:r>
      <w:r>
        <w:lastRenderedPageBreak/>
        <w:t>settling.</w:t>
      </w:r>
      <w:r w:rsidR="00CA13B5">
        <w:t xml:space="preserve"> </w:t>
      </w:r>
      <w:r>
        <w:t>The</w:t>
      </w:r>
      <w:r w:rsidR="00CA13B5">
        <w:t xml:space="preserve"> </w:t>
      </w:r>
      <w:r>
        <w:t>State</w:t>
      </w:r>
      <w:r w:rsidR="00CA13B5">
        <w:t xml:space="preserve"> </w:t>
      </w:r>
      <w:r>
        <w:t>party</w:t>
      </w:r>
      <w:r w:rsidR="00CA13B5">
        <w:t xml:space="preserve"> </w:t>
      </w:r>
      <w:r>
        <w:t>is</w:t>
      </w:r>
      <w:r w:rsidR="00CA13B5">
        <w:t xml:space="preserve"> </w:t>
      </w:r>
      <w:r>
        <w:t>therefore</w:t>
      </w:r>
      <w:r w:rsidR="00CA13B5">
        <w:t xml:space="preserve"> </w:t>
      </w:r>
      <w:r>
        <w:t>of</w:t>
      </w:r>
      <w:r w:rsidR="00CA13B5">
        <w:t xml:space="preserve"> </w:t>
      </w:r>
      <w:r>
        <w:t>the</w:t>
      </w:r>
      <w:r w:rsidR="00CA13B5">
        <w:t xml:space="preserve"> </w:t>
      </w:r>
      <w:r>
        <w:t>view</w:t>
      </w:r>
      <w:r w:rsidR="00CA13B5">
        <w:t xml:space="preserve"> </w:t>
      </w:r>
      <w:r>
        <w:t>that</w:t>
      </w:r>
      <w:r w:rsidR="00CA13B5">
        <w:t xml:space="preserve"> </w:t>
      </w:r>
      <w:r>
        <w:t>the</w:t>
      </w:r>
      <w:r w:rsidR="00CA13B5">
        <w:t xml:space="preserve"> </w:t>
      </w:r>
      <w:r>
        <w:t>author’s</w:t>
      </w:r>
      <w:r w:rsidR="00CA13B5">
        <w:t xml:space="preserve"> </w:t>
      </w:r>
      <w:r>
        <w:t>allegations</w:t>
      </w:r>
      <w:r w:rsidR="00CA13B5">
        <w:t xml:space="preserve"> </w:t>
      </w:r>
      <w:r>
        <w:t>are</w:t>
      </w:r>
      <w:r w:rsidR="00CA13B5">
        <w:t xml:space="preserve"> </w:t>
      </w:r>
      <w:r>
        <w:t>covered</w:t>
      </w:r>
      <w:r w:rsidR="00CA13B5">
        <w:t xml:space="preserve"> </w:t>
      </w:r>
      <w:r>
        <w:t>by</w:t>
      </w:r>
      <w:r w:rsidR="00CA13B5">
        <w:t xml:space="preserve"> </w:t>
      </w:r>
      <w:r>
        <w:t>the</w:t>
      </w:r>
      <w:r w:rsidR="00CA13B5">
        <w:t xml:space="preserve"> </w:t>
      </w:r>
      <w:r>
        <w:t>comprehensive</w:t>
      </w:r>
      <w:r w:rsidR="00CA13B5">
        <w:t xml:space="preserve"> </w:t>
      </w:r>
      <w:r>
        <w:t>domestic</w:t>
      </w:r>
      <w:r w:rsidR="00CA13B5">
        <w:t xml:space="preserve"> </w:t>
      </w:r>
      <w:r>
        <w:t>settlement</w:t>
      </w:r>
      <w:r w:rsidR="00CA13B5">
        <w:t xml:space="preserve"> </w:t>
      </w:r>
      <w:r>
        <w:t>mechanism</w:t>
      </w:r>
      <w:r w:rsidR="00CA13B5">
        <w:t xml:space="preserve"> </w:t>
      </w:r>
      <w:r>
        <w:t>provided</w:t>
      </w:r>
      <w:r w:rsidR="00CA13B5">
        <w:t xml:space="preserve"> </w:t>
      </w:r>
      <w:r>
        <w:t>for</w:t>
      </w:r>
      <w:r w:rsidR="00CA13B5">
        <w:t xml:space="preserve"> </w:t>
      </w:r>
      <w:r>
        <w:t>in</w:t>
      </w:r>
      <w:r w:rsidR="00CA13B5">
        <w:t xml:space="preserve"> </w:t>
      </w:r>
      <w:r>
        <w:t>the</w:t>
      </w:r>
      <w:r w:rsidR="00CA13B5">
        <w:t xml:space="preserve"> </w:t>
      </w:r>
      <w:r>
        <w:t>Charter.</w:t>
      </w:r>
    </w:p>
    <w:p w:rsidR="003B2057" w:rsidRDefault="003B2057" w:rsidP="008C4AC5">
      <w:pPr>
        <w:pStyle w:val="SingleTxtG"/>
      </w:pPr>
      <w:r>
        <w:t>4.8</w:t>
      </w:r>
      <w:r>
        <w:tab/>
        <w:t>The</w:t>
      </w:r>
      <w:r w:rsidR="00CA13B5">
        <w:t xml:space="preserve"> </w:t>
      </w:r>
      <w:r>
        <w:t>State</w:t>
      </w:r>
      <w:r w:rsidR="00CA13B5">
        <w:t xml:space="preserve"> </w:t>
      </w:r>
      <w:r>
        <w:t>party</w:t>
      </w:r>
      <w:r w:rsidR="00CA13B5">
        <w:t xml:space="preserve"> </w:t>
      </w:r>
      <w:r>
        <w:t>asks</w:t>
      </w:r>
      <w:r w:rsidR="00CA13B5">
        <w:t xml:space="preserve"> </w:t>
      </w:r>
      <w:r>
        <w:t>the</w:t>
      </w:r>
      <w:r w:rsidR="00CA13B5">
        <w:t xml:space="preserve"> </w:t>
      </w:r>
      <w:r>
        <w:t>Committee</w:t>
      </w:r>
      <w:r w:rsidR="00CA13B5">
        <w:t xml:space="preserve"> </w:t>
      </w:r>
      <w:r>
        <w:t>to</w:t>
      </w:r>
      <w:r w:rsidR="00CA13B5">
        <w:t xml:space="preserve"> </w:t>
      </w:r>
      <w:r>
        <w:t>note</w:t>
      </w:r>
      <w:r w:rsidR="00CA13B5">
        <w:t xml:space="preserve"> </w:t>
      </w:r>
      <w:r>
        <w:t>how</w:t>
      </w:r>
      <w:r w:rsidR="00CA13B5">
        <w:t xml:space="preserve"> </w:t>
      </w:r>
      <w:r>
        <w:t>similar</w:t>
      </w:r>
      <w:r w:rsidR="00CA13B5">
        <w:t xml:space="preserve"> </w:t>
      </w:r>
      <w:r>
        <w:t>the</w:t>
      </w:r>
      <w:r w:rsidR="00CA13B5">
        <w:t xml:space="preserve"> </w:t>
      </w:r>
      <w:r>
        <w:t>facts</w:t>
      </w:r>
      <w:r w:rsidR="00CA13B5">
        <w:t xml:space="preserve"> </w:t>
      </w:r>
      <w:r>
        <w:t>and</w:t>
      </w:r>
      <w:r w:rsidR="00CA13B5">
        <w:t xml:space="preserve"> </w:t>
      </w:r>
      <w:r>
        <w:t>situations</w:t>
      </w:r>
      <w:r w:rsidR="00CA13B5">
        <w:t xml:space="preserve"> </w:t>
      </w:r>
      <w:r>
        <w:t>described</w:t>
      </w:r>
      <w:r w:rsidR="00CA13B5">
        <w:t xml:space="preserve"> </w:t>
      </w:r>
      <w:r>
        <w:t>by</w:t>
      </w:r>
      <w:r w:rsidR="00CA13B5">
        <w:t xml:space="preserve"> </w:t>
      </w:r>
      <w:r>
        <w:t>the</w:t>
      </w:r>
      <w:r w:rsidR="00CA13B5">
        <w:t xml:space="preserve"> </w:t>
      </w:r>
      <w:r>
        <w:t>author</w:t>
      </w:r>
      <w:r w:rsidR="00CA13B5">
        <w:t xml:space="preserve"> </w:t>
      </w:r>
      <w:r>
        <w:t>are</w:t>
      </w:r>
      <w:r w:rsidR="00CA13B5">
        <w:t xml:space="preserve"> </w:t>
      </w:r>
      <w:r>
        <w:t>and</w:t>
      </w:r>
      <w:r w:rsidR="00CA13B5">
        <w:t xml:space="preserve"> </w:t>
      </w:r>
      <w:r>
        <w:t>to</w:t>
      </w:r>
      <w:r w:rsidR="00CA13B5">
        <w:t xml:space="preserve"> </w:t>
      </w:r>
      <w:r>
        <w:t>take</w:t>
      </w:r>
      <w:r w:rsidR="00CA13B5">
        <w:t xml:space="preserve"> </w:t>
      </w:r>
      <w:r>
        <w:t>into</w:t>
      </w:r>
      <w:r w:rsidR="00CA13B5">
        <w:t xml:space="preserve"> </w:t>
      </w:r>
      <w:r>
        <w:t>account</w:t>
      </w:r>
      <w:r w:rsidR="00CA13B5">
        <w:t xml:space="preserve"> </w:t>
      </w:r>
      <w:r>
        <w:t>the</w:t>
      </w:r>
      <w:r w:rsidR="00CA13B5">
        <w:t xml:space="preserve"> </w:t>
      </w:r>
      <w:r>
        <w:t>sociopolitical</w:t>
      </w:r>
      <w:r w:rsidR="00CA13B5">
        <w:t xml:space="preserve"> </w:t>
      </w:r>
      <w:r>
        <w:t>and</w:t>
      </w:r>
      <w:r w:rsidR="00CA13B5">
        <w:t xml:space="preserve"> </w:t>
      </w:r>
      <w:r>
        <w:t>security</w:t>
      </w:r>
      <w:r w:rsidR="00CA13B5">
        <w:t xml:space="preserve"> </w:t>
      </w:r>
      <w:r>
        <w:t>context</w:t>
      </w:r>
      <w:r w:rsidR="00CA13B5">
        <w:t xml:space="preserve"> </w:t>
      </w:r>
      <w:r>
        <w:t>in</w:t>
      </w:r>
      <w:r w:rsidR="00CA13B5">
        <w:t xml:space="preserve"> </w:t>
      </w:r>
      <w:r>
        <w:t>which</w:t>
      </w:r>
      <w:r w:rsidR="00CA13B5">
        <w:t xml:space="preserve"> </w:t>
      </w:r>
      <w:r>
        <w:t>they</w:t>
      </w:r>
      <w:r w:rsidR="00CA13B5">
        <w:t xml:space="preserve"> </w:t>
      </w:r>
      <w:r>
        <w:t>occurred;</w:t>
      </w:r>
      <w:r w:rsidR="00CA13B5">
        <w:t xml:space="preserve"> </w:t>
      </w:r>
      <w:r>
        <w:t>to</w:t>
      </w:r>
      <w:r w:rsidR="00CA13B5">
        <w:t xml:space="preserve"> </w:t>
      </w:r>
      <w:r>
        <w:t>find</w:t>
      </w:r>
      <w:r w:rsidR="00CA13B5">
        <w:t xml:space="preserve"> </w:t>
      </w:r>
      <w:r>
        <w:t>that</w:t>
      </w:r>
      <w:r w:rsidR="00CA13B5">
        <w:t xml:space="preserve"> </w:t>
      </w:r>
      <w:r>
        <w:t>the</w:t>
      </w:r>
      <w:r w:rsidR="00CA13B5">
        <w:t xml:space="preserve"> </w:t>
      </w:r>
      <w:r>
        <w:t>author</w:t>
      </w:r>
      <w:r w:rsidR="00CA13B5">
        <w:t xml:space="preserve"> </w:t>
      </w:r>
      <w:r>
        <w:t>failed</w:t>
      </w:r>
      <w:r w:rsidR="00CA13B5">
        <w:t xml:space="preserve"> </w:t>
      </w:r>
      <w:r>
        <w:t>to</w:t>
      </w:r>
      <w:r w:rsidR="00CA13B5">
        <w:t xml:space="preserve"> </w:t>
      </w:r>
      <w:r>
        <w:t>exhaust</w:t>
      </w:r>
      <w:r w:rsidR="00CA13B5">
        <w:t xml:space="preserve"> </w:t>
      </w:r>
      <w:r>
        <w:t>all</w:t>
      </w:r>
      <w:r w:rsidR="00CA13B5">
        <w:t xml:space="preserve"> </w:t>
      </w:r>
      <w:r>
        <w:t>domestic</w:t>
      </w:r>
      <w:r w:rsidR="00CA13B5">
        <w:t xml:space="preserve"> </w:t>
      </w:r>
      <w:r>
        <w:t>remedies;</w:t>
      </w:r>
      <w:r w:rsidR="00CA13B5">
        <w:t xml:space="preserve"> </w:t>
      </w:r>
      <w:r>
        <w:t>to</w:t>
      </w:r>
      <w:r w:rsidR="00CA13B5">
        <w:t xml:space="preserve"> </w:t>
      </w:r>
      <w:r>
        <w:t>recognize</w:t>
      </w:r>
      <w:r w:rsidR="00CA13B5">
        <w:t xml:space="preserve"> </w:t>
      </w:r>
      <w:r>
        <w:t>that</w:t>
      </w:r>
      <w:r w:rsidR="00CA13B5">
        <w:t xml:space="preserve"> </w:t>
      </w:r>
      <w:r>
        <w:t>the</w:t>
      </w:r>
      <w:r w:rsidR="00CA13B5">
        <w:t xml:space="preserve"> </w:t>
      </w:r>
      <w:r>
        <w:t>authorities</w:t>
      </w:r>
      <w:r w:rsidR="00CA13B5">
        <w:t xml:space="preserve"> </w:t>
      </w:r>
      <w:r>
        <w:t>of</w:t>
      </w:r>
      <w:r w:rsidR="00CA13B5">
        <w:t xml:space="preserve"> </w:t>
      </w:r>
      <w:r>
        <w:t>the</w:t>
      </w:r>
      <w:r w:rsidR="00CA13B5">
        <w:t xml:space="preserve"> </w:t>
      </w:r>
      <w:r>
        <w:t>State</w:t>
      </w:r>
      <w:r w:rsidR="00CA13B5">
        <w:t xml:space="preserve"> </w:t>
      </w:r>
      <w:r>
        <w:t>party</w:t>
      </w:r>
      <w:r w:rsidR="00CA13B5">
        <w:t xml:space="preserve"> </w:t>
      </w:r>
      <w:r>
        <w:t>have</w:t>
      </w:r>
      <w:r w:rsidR="00CA13B5">
        <w:t xml:space="preserve"> </w:t>
      </w:r>
      <w:r>
        <w:t>established</w:t>
      </w:r>
      <w:r w:rsidR="00CA13B5">
        <w:t xml:space="preserve"> </w:t>
      </w:r>
      <w:r>
        <w:t>a</w:t>
      </w:r>
      <w:r w:rsidR="00CA13B5">
        <w:t xml:space="preserve"> </w:t>
      </w:r>
      <w:r>
        <w:t>comprehensive</w:t>
      </w:r>
      <w:r w:rsidR="00CA13B5">
        <w:t xml:space="preserve"> </w:t>
      </w:r>
      <w:r>
        <w:t>domestic</w:t>
      </w:r>
      <w:r w:rsidR="00CA13B5">
        <w:t xml:space="preserve"> </w:t>
      </w:r>
      <w:r>
        <w:t>mechanism</w:t>
      </w:r>
      <w:r w:rsidR="00CA13B5">
        <w:t xml:space="preserve"> </w:t>
      </w:r>
      <w:r>
        <w:t>for</w:t>
      </w:r>
      <w:r w:rsidR="00CA13B5">
        <w:t xml:space="preserve"> </w:t>
      </w:r>
      <w:r>
        <w:t>processing</w:t>
      </w:r>
      <w:r w:rsidR="00CA13B5">
        <w:t xml:space="preserve"> </w:t>
      </w:r>
      <w:r>
        <w:t>and</w:t>
      </w:r>
      <w:r w:rsidR="00CA13B5">
        <w:t xml:space="preserve"> </w:t>
      </w:r>
      <w:r>
        <w:t>settling</w:t>
      </w:r>
      <w:r w:rsidR="00CA13B5">
        <w:t xml:space="preserve"> </w:t>
      </w:r>
      <w:r>
        <w:t>the</w:t>
      </w:r>
      <w:r w:rsidR="00CA13B5">
        <w:t xml:space="preserve"> </w:t>
      </w:r>
      <w:r>
        <w:t>cases</w:t>
      </w:r>
      <w:r w:rsidR="00CA13B5">
        <w:t xml:space="preserve"> </w:t>
      </w:r>
      <w:r>
        <w:t>referred</w:t>
      </w:r>
      <w:r w:rsidR="00CA13B5">
        <w:t xml:space="preserve"> </w:t>
      </w:r>
      <w:r>
        <w:t>to</w:t>
      </w:r>
      <w:r w:rsidR="00CA13B5">
        <w:t xml:space="preserve"> </w:t>
      </w:r>
      <w:r>
        <w:t>in</w:t>
      </w:r>
      <w:r w:rsidR="00CA13B5">
        <w:t xml:space="preserve"> </w:t>
      </w:r>
      <w:r>
        <w:t>these</w:t>
      </w:r>
      <w:r w:rsidR="00CA13B5">
        <w:t xml:space="preserve"> </w:t>
      </w:r>
      <w:r>
        <w:t>communications</w:t>
      </w:r>
      <w:r w:rsidR="00CA13B5">
        <w:t xml:space="preserve"> </w:t>
      </w:r>
      <w:r>
        <w:t>through</w:t>
      </w:r>
      <w:r w:rsidR="00CA13B5">
        <w:t xml:space="preserve"> </w:t>
      </w:r>
      <w:r>
        <w:t>measures</w:t>
      </w:r>
      <w:r w:rsidR="00CA13B5">
        <w:t xml:space="preserve"> </w:t>
      </w:r>
      <w:r>
        <w:t>aimed</w:t>
      </w:r>
      <w:r w:rsidR="00CA13B5">
        <w:t xml:space="preserve"> </w:t>
      </w:r>
      <w:r>
        <w:t>at</w:t>
      </w:r>
      <w:r w:rsidR="00CA13B5">
        <w:t xml:space="preserve"> </w:t>
      </w:r>
      <w:r>
        <w:t>achieving</w:t>
      </w:r>
      <w:r w:rsidR="00CA13B5">
        <w:t xml:space="preserve"> </w:t>
      </w:r>
      <w:r>
        <w:t>peace</w:t>
      </w:r>
      <w:r w:rsidR="00CA13B5">
        <w:t xml:space="preserve"> </w:t>
      </w:r>
      <w:r>
        <w:t>and</w:t>
      </w:r>
      <w:r w:rsidR="00CA13B5">
        <w:t xml:space="preserve"> </w:t>
      </w:r>
      <w:r>
        <w:t>national</w:t>
      </w:r>
      <w:r w:rsidR="00CA13B5">
        <w:t xml:space="preserve"> </w:t>
      </w:r>
      <w:r>
        <w:t>reconciliation</w:t>
      </w:r>
      <w:r w:rsidR="00CA13B5">
        <w:t xml:space="preserve"> </w:t>
      </w:r>
      <w:r>
        <w:t>consistent</w:t>
      </w:r>
      <w:r w:rsidR="00CA13B5">
        <w:t xml:space="preserve"> </w:t>
      </w:r>
      <w:r>
        <w:t>with</w:t>
      </w:r>
      <w:r w:rsidR="00CA13B5">
        <w:t xml:space="preserve"> </w:t>
      </w:r>
      <w:r>
        <w:t>the</w:t>
      </w:r>
      <w:r w:rsidR="00CA13B5">
        <w:t xml:space="preserve"> </w:t>
      </w:r>
      <w:r>
        <w:t>principles</w:t>
      </w:r>
      <w:r w:rsidR="00CA13B5">
        <w:t xml:space="preserve"> </w:t>
      </w:r>
      <w:r>
        <w:t>of</w:t>
      </w:r>
      <w:r w:rsidR="00CA13B5">
        <w:t xml:space="preserve"> </w:t>
      </w:r>
      <w:r>
        <w:t>the</w:t>
      </w:r>
      <w:r w:rsidR="00CA13B5">
        <w:t xml:space="preserve"> </w:t>
      </w:r>
      <w:r>
        <w:t>Charter</w:t>
      </w:r>
      <w:r w:rsidR="00CA13B5">
        <w:t xml:space="preserve"> </w:t>
      </w:r>
      <w:r>
        <w:t>of</w:t>
      </w:r>
      <w:r w:rsidR="00CA13B5">
        <w:t xml:space="preserve"> </w:t>
      </w:r>
      <w:r>
        <w:t>the</w:t>
      </w:r>
      <w:r w:rsidR="00CA13B5">
        <w:t xml:space="preserve"> </w:t>
      </w:r>
      <w:r>
        <w:t>United</w:t>
      </w:r>
      <w:r w:rsidR="00CA13B5">
        <w:t xml:space="preserve"> </w:t>
      </w:r>
      <w:r>
        <w:t>Nations</w:t>
      </w:r>
      <w:r w:rsidR="00CA13B5">
        <w:t xml:space="preserve"> </w:t>
      </w:r>
      <w:r>
        <w:t>and</w:t>
      </w:r>
      <w:r w:rsidR="00CA13B5">
        <w:t xml:space="preserve"> </w:t>
      </w:r>
      <w:r>
        <w:t>subsequent</w:t>
      </w:r>
      <w:r w:rsidR="00CA13B5">
        <w:t xml:space="preserve"> </w:t>
      </w:r>
      <w:r>
        <w:t>covenants</w:t>
      </w:r>
      <w:r w:rsidR="00CA13B5">
        <w:t xml:space="preserve"> </w:t>
      </w:r>
      <w:r>
        <w:t>and</w:t>
      </w:r>
      <w:r w:rsidR="00CA13B5">
        <w:t xml:space="preserve"> </w:t>
      </w:r>
      <w:r>
        <w:t>conventions;</w:t>
      </w:r>
      <w:r w:rsidR="00CA13B5">
        <w:t xml:space="preserve"> </w:t>
      </w:r>
      <w:r>
        <w:t>to</w:t>
      </w:r>
      <w:r w:rsidR="00CA13B5">
        <w:t xml:space="preserve"> </w:t>
      </w:r>
      <w:r>
        <w:t>find</w:t>
      </w:r>
      <w:r w:rsidR="00CA13B5">
        <w:t xml:space="preserve"> </w:t>
      </w:r>
      <w:r>
        <w:t>the</w:t>
      </w:r>
      <w:r w:rsidR="00CA13B5">
        <w:t xml:space="preserve"> </w:t>
      </w:r>
      <w:r>
        <w:t>communication</w:t>
      </w:r>
      <w:r w:rsidR="00CA13B5">
        <w:t xml:space="preserve"> </w:t>
      </w:r>
      <w:r>
        <w:t>inadmissible;</w:t>
      </w:r>
      <w:r w:rsidR="00CA13B5">
        <w:t xml:space="preserve"> </w:t>
      </w:r>
      <w:r>
        <w:t>and</w:t>
      </w:r>
      <w:r w:rsidR="00CA13B5">
        <w:t xml:space="preserve"> </w:t>
      </w:r>
      <w:r>
        <w:t>to</w:t>
      </w:r>
      <w:r w:rsidR="00CA13B5">
        <w:t xml:space="preserve"> </w:t>
      </w:r>
      <w:r>
        <w:t>request</w:t>
      </w:r>
      <w:r w:rsidR="00CA13B5">
        <w:t xml:space="preserve"> </w:t>
      </w:r>
      <w:r>
        <w:t>that</w:t>
      </w:r>
      <w:r w:rsidR="00CA13B5">
        <w:t xml:space="preserve"> </w:t>
      </w:r>
      <w:r>
        <w:t>the</w:t>
      </w:r>
      <w:r w:rsidR="00CA13B5">
        <w:t xml:space="preserve"> </w:t>
      </w:r>
      <w:r>
        <w:t>author</w:t>
      </w:r>
      <w:r w:rsidR="00CA13B5">
        <w:t xml:space="preserve"> </w:t>
      </w:r>
      <w:r>
        <w:t>seek</w:t>
      </w:r>
      <w:r w:rsidR="00CA13B5">
        <w:t xml:space="preserve"> </w:t>
      </w:r>
      <w:r>
        <w:t>an</w:t>
      </w:r>
      <w:r w:rsidR="00CA13B5">
        <w:t xml:space="preserve"> </w:t>
      </w:r>
      <w:r>
        <w:t>alternative</w:t>
      </w:r>
      <w:r w:rsidR="00CA13B5">
        <w:t xml:space="preserve"> </w:t>
      </w:r>
      <w:r>
        <w:t>remedy.</w:t>
      </w:r>
    </w:p>
    <w:p w:rsidR="003B2057" w:rsidRDefault="003B2057" w:rsidP="008C4AC5">
      <w:pPr>
        <w:pStyle w:val="H23G"/>
      </w:pPr>
      <w:r>
        <w:tab/>
      </w:r>
      <w:r>
        <w:tab/>
        <w:t>State</w:t>
      </w:r>
      <w:r w:rsidR="00CA13B5">
        <w:t xml:space="preserve"> </w:t>
      </w:r>
      <w:r>
        <w:t>party’s</w:t>
      </w:r>
      <w:r w:rsidR="00CA13B5">
        <w:t xml:space="preserve"> </w:t>
      </w:r>
      <w:r>
        <w:t>additional</w:t>
      </w:r>
      <w:r w:rsidR="00CA13B5">
        <w:t xml:space="preserve"> </w:t>
      </w:r>
      <w:r>
        <w:t>observations</w:t>
      </w:r>
      <w:r w:rsidR="00CA13B5">
        <w:t xml:space="preserve"> </w:t>
      </w:r>
      <w:r>
        <w:t>on</w:t>
      </w:r>
      <w:r w:rsidR="00CA13B5">
        <w:t xml:space="preserve"> </w:t>
      </w:r>
      <w:r>
        <w:t>admissibility</w:t>
      </w:r>
      <w:r w:rsidR="00CA13B5">
        <w:t xml:space="preserve"> </w:t>
      </w:r>
    </w:p>
    <w:p w:rsidR="003B2057" w:rsidRDefault="003B2057" w:rsidP="008C4AC5">
      <w:pPr>
        <w:pStyle w:val="SingleTxtG"/>
      </w:pPr>
      <w:r>
        <w:t>5.1</w:t>
      </w:r>
      <w:r>
        <w:tab/>
        <w:t>On</w:t>
      </w:r>
      <w:r w:rsidR="00CA13B5">
        <w:t xml:space="preserve"> </w:t>
      </w:r>
      <w:r>
        <w:t>9</w:t>
      </w:r>
      <w:r w:rsidR="00CA13B5">
        <w:t xml:space="preserve"> </w:t>
      </w:r>
      <w:r>
        <w:t>October</w:t>
      </w:r>
      <w:r w:rsidR="00CA13B5">
        <w:t xml:space="preserve"> </w:t>
      </w:r>
      <w:r>
        <w:t>2009,</w:t>
      </w:r>
      <w:r w:rsidR="00CA13B5">
        <w:t xml:space="preserve"> </w:t>
      </w:r>
      <w:r>
        <w:t>the</w:t>
      </w:r>
      <w:r w:rsidR="00CA13B5">
        <w:t xml:space="preserve"> </w:t>
      </w:r>
      <w:r>
        <w:t>State</w:t>
      </w:r>
      <w:r w:rsidR="00CA13B5">
        <w:t xml:space="preserve"> </w:t>
      </w:r>
      <w:r>
        <w:t>party</w:t>
      </w:r>
      <w:r w:rsidR="00CA13B5">
        <w:t xml:space="preserve"> </w:t>
      </w:r>
      <w:r>
        <w:t>transmitted</w:t>
      </w:r>
      <w:r w:rsidR="00CA13B5">
        <w:t xml:space="preserve"> </w:t>
      </w:r>
      <w:r>
        <w:t>a</w:t>
      </w:r>
      <w:r w:rsidR="00CA13B5">
        <w:t xml:space="preserve"> </w:t>
      </w:r>
      <w:r>
        <w:t>further</w:t>
      </w:r>
      <w:r w:rsidR="00CA13B5">
        <w:t xml:space="preserve"> </w:t>
      </w:r>
      <w:r>
        <w:t>memorandum</w:t>
      </w:r>
      <w:r w:rsidR="00CA13B5">
        <w:t xml:space="preserve"> </w:t>
      </w:r>
      <w:r>
        <w:t>to</w:t>
      </w:r>
      <w:r w:rsidR="00CA13B5">
        <w:t xml:space="preserve"> </w:t>
      </w:r>
      <w:r>
        <w:t>the</w:t>
      </w:r>
      <w:r w:rsidR="00CA13B5">
        <w:t xml:space="preserve"> </w:t>
      </w:r>
      <w:r>
        <w:t>Committee,</w:t>
      </w:r>
      <w:r w:rsidR="00CA13B5">
        <w:t xml:space="preserve"> </w:t>
      </w:r>
      <w:r>
        <w:t>in</w:t>
      </w:r>
      <w:r w:rsidR="00CA13B5">
        <w:t xml:space="preserve"> </w:t>
      </w:r>
      <w:r>
        <w:t>which</w:t>
      </w:r>
      <w:r w:rsidR="00CA13B5">
        <w:t xml:space="preserve"> </w:t>
      </w:r>
      <w:r>
        <w:t>it</w:t>
      </w:r>
      <w:r w:rsidR="00CA13B5">
        <w:t xml:space="preserve"> </w:t>
      </w:r>
      <w:r>
        <w:t>raises</w:t>
      </w:r>
      <w:r w:rsidR="00CA13B5">
        <w:t xml:space="preserve"> </w:t>
      </w:r>
      <w:r>
        <w:t>the</w:t>
      </w:r>
      <w:r w:rsidR="00CA13B5">
        <w:t xml:space="preserve"> </w:t>
      </w:r>
      <w:r>
        <w:t>question</w:t>
      </w:r>
      <w:r w:rsidR="00CA13B5">
        <w:t xml:space="preserve"> </w:t>
      </w:r>
      <w:r>
        <w:t>of</w:t>
      </w:r>
      <w:r w:rsidR="00CA13B5">
        <w:t xml:space="preserve"> </w:t>
      </w:r>
      <w:r>
        <w:t>whether</w:t>
      </w:r>
      <w:r w:rsidR="00CA13B5">
        <w:t xml:space="preserve"> </w:t>
      </w:r>
      <w:r>
        <w:t>the</w:t>
      </w:r>
      <w:r w:rsidR="00CA13B5">
        <w:t xml:space="preserve"> </w:t>
      </w:r>
      <w:r>
        <w:t>submission</w:t>
      </w:r>
      <w:r w:rsidR="00CA13B5">
        <w:t xml:space="preserve"> </w:t>
      </w:r>
      <w:r>
        <w:t>of</w:t>
      </w:r>
      <w:r w:rsidR="00CA13B5">
        <w:t xml:space="preserve"> </w:t>
      </w:r>
      <w:r>
        <w:t>a</w:t>
      </w:r>
      <w:r w:rsidR="00CA13B5">
        <w:t xml:space="preserve"> </w:t>
      </w:r>
      <w:r>
        <w:t>series</w:t>
      </w:r>
      <w:r w:rsidR="00CA13B5">
        <w:t xml:space="preserve"> </w:t>
      </w:r>
      <w:r>
        <w:t>of</w:t>
      </w:r>
      <w:r w:rsidR="00CA13B5">
        <w:t xml:space="preserve"> </w:t>
      </w:r>
      <w:r>
        <w:t>individual</w:t>
      </w:r>
      <w:r w:rsidR="00CA13B5">
        <w:t xml:space="preserve"> </w:t>
      </w:r>
      <w:r>
        <w:t>communications</w:t>
      </w:r>
      <w:r w:rsidR="00CA13B5">
        <w:t xml:space="preserve"> </w:t>
      </w:r>
      <w:r>
        <w:t>might</w:t>
      </w:r>
      <w:r w:rsidR="00CA13B5">
        <w:t xml:space="preserve"> </w:t>
      </w:r>
      <w:r>
        <w:t>not</w:t>
      </w:r>
      <w:r w:rsidR="00CA13B5">
        <w:t xml:space="preserve"> </w:t>
      </w:r>
      <w:r>
        <w:t>actually</w:t>
      </w:r>
      <w:r w:rsidR="00CA13B5">
        <w:t xml:space="preserve"> </w:t>
      </w:r>
      <w:r>
        <w:t>amount</w:t>
      </w:r>
      <w:r w:rsidR="00CA13B5">
        <w:t xml:space="preserve"> </w:t>
      </w:r>
      <w:r>
        <w:t>to</w:t>
      </w:r>
      <w:r w:rsidR="00CA13B5">
        <w:t xml:space="preserve"> </w:t>
      </w:r>
      <w:r>
        <w:t>an</w:t>
      </w:r>
      <w:r w:rsidR="00CA13B5">
        <w:t xml:space="preserve"> </w:t>
      </w:r>
      <w:r>
        <w:t>abuse</w:t>
      </w:r>
      <w:r w:rsidR="00CA13B5">
        <w:t xml:space="preserve"> </w:t>
      </w:r>
      <w:r>
        <w:t>of</w:t>
      </w:r>
      <w:r w:rsidR="00CA13B5">
        <w:t xml:space="preserve"> </w:t>
      </w:r>
      <w:r>
        <w:t>procedure</w:t>
      </w:r>
      <w:r w:rsidR="00CA13B5">
        <w:t xml:space="preserve"> </w:t>
      </w:r>
      <w:r>
        <w:t>aimed</w:t>
      </w:r>
      <w:r w:rsidR="00CA13B5">
        <w:t xml:space="preserve"> </w:t>
      </w:r>
      <w:r>
        <w:t>at</w:t>
      </w:r>
      <w:r w:rsidR="00CA13B5">
        <w:t xml:space="preserve"> </w:t>
      </w:r>
      <w:r>
        <w:t>bringing</w:t>
      </w:r>
      <w:r w:rsidR="00CA13B5">
        <w:t xml:space="preserve"> </w:t>
      </w:r>
      <w:r>
        <w:t>before</w:t>
      </w:r>
      <w:r w:rsidR="00CA13B5">
        <w:t xml:space="preserve"> </w:t>
      </w:r>
      <w:r>
        <w:t>the</w:t>
      </w:r>
      <w:r w:rsidR="00CA13B5">
        <w:t xml:space="preserve"> </w:t>
      </w:r>
      <w:r>
        <w:t>Committee</w:t>
      </w:r>
      <w:r w:rsidR="00CA13B5">
        <w:t xml:space="preserve"> </w:t>
      </w:r>
      <w:r>
        <w:t>a</w:t>
      </w:r>
      <w:r w:rsidR="00CA13B5">
        <w:t xml:space="preserve"> </w:t>
      </w:r>
      <w:r>
        <w:t>broad</w:t>
      </w:r>
      <w:r w:rsidR="00CA13B5">
        <w:t xml:space="preserve"> </w:t>
      </w:r>
      <w:r>
        <w:t>historical</w:t>
      </w:r>
      <w:r w:rsidR="00CA13B5">
        <w:t xml:space="preserve"> </w:t>
      </w:r>
      <w:r>
        <w:t>issue</w:t>
      </w:r>
      <w:r w:rsidR="00CA13B5">
        <w:t xml:space="preserve"> </w:t>
      </w:r>
      <w:r>
        <w:t>involving</w:t>
      </w:r>
      <w:r w:rsidR="00CA13B5">
        <w:t xml:space="preserve"> </w:t>
      </w:r>
      <w:r>
        <w:t>causes</w:t>
      </w:r>
      <w:r w:rsidR="00CA13B5">
        <w:t xml:space="preserve"> </w:t>
      </w:r>
      <w:r>
        <w:t>and</w:t>
      </w:r>
      <w:r w:rsidR="00CA13B5">
        <w:t xml:space="preserve"> </w:t>
      </w:r>
      <w:r>
        <w:t>circumstances</w:t>
      </w:r>
      <w:r w:rsidR="00CA13B5">
        <w:t xml:space="preserve"> </w:t>
      </w:r>
      <w:r>
        <w:t>of</w:t>
      </w:r>
      <w:r w:rsidR="00CA13B5">
        <w:t xml:space="preserve"> </w:t>
      </w:r>
      <w:r>
        <w:t>which</w:t>
      </w:r>
      <w:r w:rsidR="00CA13B5">
        <w:t xml:space="preserve"> </w:t>
      </w:r>
      <w:r>
        <w:t>the</w:t>
      </w:r>
      <w:r w:rsidR="00CA13B5">
        <w:t xml:space="preserve"> </w:t>
      </w:r>
      <w:r>
        <w:t>latter</w:t>
      </w:r>
      <w:r w:rsidR="00CA13B5">
        <w:t xml:space="preserve"> </w:t>
      </w:r>
      <w:r>
        <w:t>is</w:t>
      </w:r>
      <w:r w:rsidR="00CA13B5">
        <w:t xml:space="preserve"> </w:t>
      </w:r>
      <w:r>
        <w:t>unaware.</w:t>
      </w:r>
      <w:r w:rsidR="00CA13B5">
        <w:t xml:space="preserve"> </w:t>
      </w:r>
      <w:r>
        <w:t>The</w:t>
      </w:r>
      <w:r w:rsidR="00CA13B5">
        <w:t xml:space="preserve"> </w:t>
      </w:r>
      <w:r>
        <w:t>State</w:t>
      </w:r>
      <w:r w:rsidR="00CA13B5">
        <w:t xml:space="preserve"> </w:t>
      </w:r>
      <w:r>
        <w:t>party</w:t>
      </w:r>
      <w:r w:rsidR="00CA13B5">
        <w:t xml:space="preserve"> </w:t>
      </w:r>
      <w:r>
        <w:t>observes</w:t>
      </w:r>
      <w:r w:rsidR="00CA13B5">
        <w:t xml:space="preserve"> </w:t>
      </w:r>
      <w:r>
        <w:t>in</w:t>
      </w:r>
      <w:r w:rsidR="00CA13B5">
        <w:t xml:space="preserve"> </w:t>
      </w:r>
      <w:r>
        <w:t>this</w:t>
      </w:r>
      <w:r w:rsidR="00CA13B5">
        <w:t xml:space="preserve"> </w:t>
      </w:r>
      <w:r>
        <w:t>connection</w:t>
      </w:r>
      <w:r w:rsidR="00CA13B5">
        <w:t xml:space="preserve"> </w:t>
      </w:r>
      <w:r>
        <w:t>that</w:t>
      </w:r>
      <w:r w:rsidR="00CA13B5">
        <w:t xml:space="preserve"> </w:t>
      </w:r>
      <w:r>
        <w:t>these</w:t>
      </w:r>
      <w:r w:rsidR="00CA13B5">
        <w:t xml:space="preserve"> </w:t>
      </w:r>
      <w:r>
        <w:t>“individual”</w:t>
      </w:r>
      <w:r w:rsidR="00CA13B5">
        <w:t xml:space="preserve"> </w:t>
      </w:r>
      <w:r>
        <w:t>communications</w:t>
      </w:r>
      <w:r w:rsidR="00CA13B5">
        <w:t xml:space="preserve"> </w:t>
      </w:r>
      <w:r>
        <w:t>dwell</w:t>
      </w:r>
      <w:r w:rsidR="00CA13B5">
        <w:t xml:space="preserve"> </w:t>
      </w:r>
      <w:r>
        <w:t>on</w:t>
      </w:r>
      <w:r w:rsidR="00CA13B5">
        <w:t xml:space="preserve"> </w:t>
      </w:r>
      <w:r>
        <w:t>the</w:t>
      </w:r>
      <w:r w:rsidR="00CA13B5">
        <w:t xml:space="preserve"> </w:t>
      </w:r>
      <w:r>
        <w:t>general</w:t>
      </w:r>
      <w:r w:rsidR="00CA13B5">
        <w:t xml:space="preserve"> </w:t>
      </w:r>
      <w:r>
        <w:t>context</w:t>
      </w:r>
      <w:r w:rsidR="00CA13B5">
        <w:t xml:space="preserve"> </w:t>
      </w:r>
      <w:r>
        <w:t>in</w:t>
      </w:r>
      <w:r w:rsidR="00CA13B5">
        <w:t xml:space="preserve"> </w:t>
      </w:r>
      <w:r>
        <w:t>which</w:t>
      </w:r>
      <w:r w:rsidR="00CA13B5">
        <w:t xml:space="preserve"> </w:t>
      </w:r>
      <w:r>
        <w:t>the</w:t>
      </w:r>
      <w:r w:rsidR="00CA13B5">
        <w:t xml:space="preserve"> </w:t>
      </w:r>
      <w:r>
        <w:t>disappearances</w:t>
      </w:r>
      <w:r w:rsidR="00CA13B5">
        <w:t xml:space="preserve"> </w:t>
      </w:r>
      <w:r>
        <w:t>occurred</w:t>
      </w:r>
      <w:r w:rsidR="00CA13B5">
        <w:t xml:space="preserve"> </w:t>
      </w:r>
      <w:r>
        <w:t>and</w:t>
      </w:r>
      <w:r w:rsidR="00CA13B5">
        <w:t xml:space="preserve"> </w:t>
      </w:r>
      <w:r>
        <w:t>focus</w:t>
      </w:r>
      <w:r w:rsidR="00CA13B5">
        <w:t xml:space="preserve"> </w:t>
      </w:r>
      <w:r>
        <w:t>solely</w:t>
      </w:r>
      <w:r w:rsidR="00CA13B5">
        <w:t xml:space="preserve"> </w:t>
      </w:r>
      <w:r>
        <w:t>on</w:t>
      </w:r>
      <w:r w:rsidR="00CA13B5">
        <w:t xml:space="preserve"> </w:t>
      </w:r>
      <w:r>
        <w:t>the</w:t>
      </w:r>
      <w:r w:rsidR="00CA13B5">
        <w:t xml:space="preserve"> </w:t>
      </w:r>
      <w:r>
        <w:t>actions</w:t>
      </w:r>
      <w:r w:rsidR="00CA13B5">
        <w:t xml:space="preserve"> </w:t>
      </w:r>
      <w:r>
        <w:t>of</w:t>
      </w:r>
      <w:r w:rsidR="00CA13B5">
        <w:t xml:space="preserve"> </w:t>
      </w:r>
      <w:r>
        <w:t>the</w:t>
      </w:r>
      <w:r w:rsidR="00CA13B5">
        <w:t xml:space="preserve"> </w:t>
      </w:r>
      <w:r>
        <w:t>security</w:t>
      </w:r>
      <w:r w:rsidR="00CA13B5">
        <w:t xml:space="preserve"> </w:t>
      </w:r>
      <w:r>
        <w:t>forces,</w:t>
      </w:r>
      <w:r w:rsidR="00CA13B5">
        <w:t xml:space="preserve"> </w:t>
      </w:r>
      <w:r>
        <w:t>never</w:t>
      </w:r>
      <w:r w:rsidR="00CA13B5">
        <w:t xml:space="preserve"> </w:t>
      </w:r>
      <w:r>
        <w:t>mentioning</w:t>
      </w:r>
      <w:r w:rsidR="00CA13B5">
        <w:t xml:space="preserve"> </w:t>
      </w:r>
      <w:r>
        <w:t>those</w:t>
      </w:r>
      <w:r w:rsidR="00CA13B5">
        <w:t xml:space="preserve"> </w:t>
      </w:r>
      <w:r>
        <w:t>of</w:t>
      </w:r>
      <w:r w:rsidR="00CA13B5">
        <w:t xml:space="preserve"> </w:t>
      </w:r>
      <w:r>
        <w:t>the</w:t>
      </w:r>
      <w:r w:rsidR="00CA13B5">
        <w:t xml:space="preserve"> </w:t>
      </w:r>
      <w:r>
        <w:t>various</w:t>
      </w:r>
      <w:r w:rsidR="00CA13B5">
        <w:t xml:space="preserve"> </w:t>
      </w:r>
      <w:r>
        <w:t>armed</w:t>
      </w:r>
      <w:r w:rsidR="00CA13B5">
        <w:t xml:space="preserve"> </w:t>
      </w:r>
      <w:r>
        <w:t>groups</w:t>
      </w:r>
      <w:r w:rsidR="00CA13B5">
        <w:t xml:space="preserve"> </w:t>
      </w:r>
      <w:r>
        <w:t>that</w:t>
      </w:r>
      <w:r w:rsidR="00CA13B5">
        <w:t xml:space="preserve"> </w:t>
      </w:r>
      <w:r>
        <w:t>used</w:t>
      </w:r>
      <w:r w:rsidR="00CA13B5">
        <w:t xml:space="preserve"> </w:t>
      </w:r>
      <w:r>
        <w:t>criminal</w:t>
      </w:r>
      <w:r w:rsidR="00CA13B5">
        <w:t xml:space="preserve"> </w:t>
      </w:r>
      <w:r>
        <w:t>concealment</w:t>
      </w:r>
      <w:r w:rsidR="00CA13B5">
        <w:t xml:space="preserve"> </w:t>
      </w:r>
      <w:r>
        <w:t>techniques</w:t>
      </w:r>
      <w:r w:rsidR="00CA13B5">
        <w:t xml:space="preserve"> </w:t>
      </w:r>
      <w:r>
        <w:t>to</w:t>
      </w:r>
      <w:r w:rsidR="00CA13B5">
        <w:t xml:space="preserve"> </w:t>
      </w:r>
      <w:r>
        <w:t>incriminate</w:t>
      </w:r>
      <w:r w:rsidR="00CA13B5">
        <w:t xml:space="preserve"> </w:t>
      </w:r>
      <w:r>
        <w:t>the</w:t>
      </w:r>
      <w:r w:rsidR="00CA13B5">
        <w:t xml:space="preserve"> </w:t>
      </w:r>
      <w:r>
        <w:t>Armed</w:t>
      </w:r>
      <w:r w:rsidR="00CA13B5">
        <w:t xml:space="preserve"> </w:t>
      </w:r>
      <w:r>
        <w:t>Forces.</w:t>
      </w:r>
    </w:p>
    <w:p w:rsidR="003B2057" w:rsidRDefault="003B2057" w:rsidP="008C4AC5">
      <w:pPr>
        <w:pStyle w:val="SingleTxtG"/>
      </w:pPr>
      <w:r>
        <w:t>5.2</w:t>
      </w:r>
      <w:r>
        <w:tab/>
        <w:t>The</w:t>
      </w:r>
      <w:r w:rsidR="00CA13B5">
        <w:t xml:space="preserve"> </w:t>
      </w:r>
      <w:r>
        <w:t>State</w:t>
      </w:r>
      <w:r w:rsidR="00CA13B5">
        <w:t xml:space="preserve"> </w:t>
      </w:r>
      <w:r>
        <w:t>party</w:t>
      </w:r>
      <w:r w:rsidR="00CA13B5">
        <w:t xml:space="preserve"> </w:t>
      </w:r>
      <w:r>
        <w:t>insists</w:t>
      </w:r>
      <w:r w:rsidR="00CA13B5">
        <w:t xml:space="preserve"> </w:t>
      </w:r>
      <w:r>
        <w:t>that</w:t>
      </w:r>
      <w:r w:rsidR="00CA13B5">
        <w:t xml:space="preserve"> </w:t>
      </w:r>
      <w:r>
        <w:t>it</w:t>
      </w:r>
      <w:r w:rsidR="00CA13B5">
        <w:t xml:space="preserve"> </w:t>
      </w:r>
      <w:r>
        <w:t>will</w:t>
      </w:r>
      <w:r w:rsidR="00CA13B5">
        <w:t xml:space="preserve"> </w:t>
      </w:r>
      <w:r>
        <w:t>not</w:t>
      </w:r>
      <w:r w:rsidR="00CA13B5">
        <w:t xml:space="preserve"> </w:t>
      </w:r>
      <w:r>
        <w:t>address</w:t>
      </w:r>
      <w:r w:rsidR="00CA13B5">
        <w:t xml:space="preserve"> </w:t>
      </w:r>
      <w:r>
        <w:t>the</w:t>
      </w:r>
      <w:r w:rsidR="00CA13B5">
        <w:t xml:space="preserve"> </w:t>
      </w:r>
      <w:r>
        <w:t>merits</w:t>
      </w:r>
      <w:r w:rsidR="00CA13B5">
        <w:t xml:space="preserve"> </w:t>
      </w:r>
      <w:r>
        <w:t>of</w:t>
      </w:r>
      <w:r w:rsidR="00CA13B5">
        <w:t xml:space="preserve"> </w:t>
      </w:r>
      <w:r>
        <w:t>these</w:t>
      </w:r>
      <w:r w:rsidR="00CA13B5">
        <w:t xml:space="preserve"> </w:t>
      </w:r>
      <w:r>
        <w:t>communications</w:t>
      </w:r>
      <w:r w:rsidR="00CA13B5">
        <w:t xml:space="preserve"> </w:t>
      </w:r>
      <w:r>
        <w:t>until</w:t>
      </w:r>
      <w:r w:rsidR="00CA13B5">
        <w:t xml:space="preserve"> </w:t>
      </w:r>
      <w:r>
        <w:t>the</w:t>
      </w:r>
      <w:r w:rsidR="00CA13B5">
        <w:t xml:space="preserve"> </w:t>
      </w:r>
      <w:r>
        <w:t>issue</w:t>
      </w:r>
      <w:r w:rsidR="00CA13B5">
        <w:t xml:space="preserve"> </w:t>
      </w:r>
      <w:r>
        <w:t>of</w:t>
      </w:r>
      <w:r w:rsidR="00CA13B5">
        <w:t xml:space="preserve"> </w:t>
      </w:r>
      <w:r>
        <w:t>their</w:t>
      </w:r>
      <w:r w:rsidR="00CA13B5">
        <w:t xml:space="preserve"> </w:t>
      </w:r>
      <w:r>
        <w:t>admissibility</w:t>
      </w:r>
      <w:r w:rsidR="00CA13B5">
        <w:t xml:space="preserve"> </w:t>
      </w:r>
      <w:r>
        <w:t>has</w:t>
      </w:r>
      <w:r w:rsidR="00CA13B5">
        <w:t xml:space="preserve"> </w:t>
      </w:r>
      <w:r>
        <w:t>been</w:t>
      </w:r>
      <w:r w:rsidR="00CA13B5">
        <w:t xml:space="preserve"> </w:t>
      </w:r>
      <w:r>
        <w:t>settled,</w:t>
      </w:r>
      <w:r w:rsidR="00CA13B5">
        <w:t xml:space="preserve"> </w:t>
      </w:r>
      <w:r>
        <w:t>since</w:t>
      </w:r>
      <w:r w:rsidR="00CA13B5">
        <w:t xml:space="preserve"> </w:t>
      </w:r>
      <w:r>
        <w:t>all</w:t>
      </w:r>
      <w:r w:rsidR="00CA13B5">
        <w:t xml:space="preserve"> </w:t>
      </w:r>
      <w:r>
        <w:t>judicial</w:t>
      </w:r>
      <w:r w:rsidR="00CA13B5">
        <w:t xml:space="preserve"> </w:t>
      </w:r>
      <w:r>
        <w:t>or</w:t>
      </w:r>
      <w:r w:rsidR="00CA13B5">
        <w:t xml:space="preserve"> </w:t>
      </w:r>
      <w:r>
        <w:t>quasi-judicial</w:t>
      </w:r>
      <w:r w:rsidR="00CA13B5">
        <w:t xml:space="preserve"> </w:t>
      </w:r>
      <w:r>
        <w:t>bodies</w:t>
      </w:r>
      <w:r w:rsidR="00CA13B5">
        <w:t xml:space="preserve"> </w:t>
      </w:r>
      <w:r>
        <w:t>have</w:t>
      </w:r>
      <w:r w:rsidR="00CA13B5">
        <w:t xml:space="preserve"> </w:t>
      </w:r>
      <w:r>
        <w:t>a</w:t>
      </w:r>
      <w:r w:rsidR="00CA13B5">
        <w:t xml:space="preserve"> </w:t>
      </w:r>
      <w:r>
        <w:t>duty</w:t>
      </w:r>
      <w:r w:rsidR="00CA13B5">
        <w:t xml:space="preserve"> </w:t>
      </w:r>
      <w:r>
        <w:t>to</w:t>
      </w:r>
      <w:r w:rsidR="00CA13B5">
        <w:t xml:space="preserve"> </w:t>
      </w:r>
      <w:r>
        <w:t>deal</w:t>
      </w:r>
      <w:r w:rsidR="00CA13B5">
        <w:t xml:space="preserve"> </w:t>
      </w:r>
      <w:r>
        <w:t>with</w:t>
      </w:r>
      <w:r w:rsidR="00CA13B5">
        <w:t xml:space="preserve"> </w:t>
      </w:r>
      <w:r>
        <w:t>preliminary</w:t>
      </w:r>
      <w:r w:rsidR="00CA13B5">
        <w:t xml:space="preserve"> </w:t>
      </w:r>
      <w:r>
        <w:t>questions</w:t>
      </w:r>
      <w:r w:rsidR="00CA13B5">
        <w:t xml:space="preserve"> </w:t>
      </w:r>
      <w:r>
        <w:t>before</w:t>
      </w:r>
      <w:r w:rsidR="00CA13B5">
        <w:t xml:space="preserve"> </w:t>
      </w:r>
      <w:r>
        <w:t>considering</w:t>
      </w:r>
      <w:r w:rsidR="00CA13B5">
        <w:t xml:space="preserve"> </w:t>
      </w:r>
      <w:r>
        <w:t>the</w:t>
      </w:r>
      <w:r w:rsidR="00CA13B5">
        <w:t xml:space="preserve"> </w:t>
      </w:r>
      <w:r>
        <w:t>merits.</w:t>
      </w:r>
      <w:r w:rsidR="00CA13B5">
        <w:t xml:space="preserve"> </w:t>
      </w:r>
      <w:r>
        <w:t>According</w:t>
      </w:r>
      <w:r w:rsidR="00CA13B5">
        <w:t xml:space="preserve"> </w:t>
      </w:r>
      <w:r>
        <w:t>to</w:t>
      </w:r>
      <w:r w:rsidR="00CA13B5">
        <w:t xml:space="preserve"> </w:t>
      </w:r>
      <w:r>
        <w:t>the</w:t>
      </w:r>
      <w:r w:rsidR="00CA13B5">
        <w:t xml:space="preserve"> </w:t>
      </w:r>
      <w:r>
        <w:t>State</w:t>
      </w:r>
      <w:r w:rsidR="00CA13B5">
        <w:t xml:space="preserve"> </w:t>
      </w:r>
      <w:r>
        <w:t>party,</w:t>
      </w:r>
      <w:r w:rsidR="00CA13B5">
        <w:t xml:space="preserve"> </w:t>
      </w:r>
      <w:r>
        <w:t>the</w:t>
      </w:r>
      <w:r w:rsidR="00CA13B5">
        <w:t xml:space="preserve"> </w:t>
      </w:r>
      <w:r>
        <w:t>decision</w:t>
      </w:r>
      <w:r w:rsidR="00CA13B5">
        <w:t xml:space="preserve"> </w:t>
      </w:r>
      <w:r>
        <w:t>in</w:t>
      </w:r>
      <w:r w:rsidR="00CA13B5">
        <w:t xml:space="preserve"> </w:t>
      </w:r>
      <w:r>
        <w:t>the</w:t>
      </w:r>
      <w:r w:rsidR="00CA13B5">
        <w:t xml:space="preserve"> </w:t>
      </w:r>
      <w:r>
        <w:t>cases</w:t>
      </w:r>
      <w:r w:rsidR="00CA13B5">
        <w:t xml:space="preserve"> </w:t>
      </w:r>
      <w:r>
        <w:t>in</w:t>
      </w:r>
      <w:r w:rsidR="00CA13B5">
        <w:t xml:space="preserve"> </w:t>
      </w:r>
      <w:r>
        <w:t>point</w:t>
      </w:r>
      <w:r w:rsidR="00CA13B5">
        <w:t xml:space="preserve"> </w:t>
      </w:r>
      <w:r>
        <w:t>to</w:t>
      </w:r>
      <w:r w:rsidR="00CA13B5">
        <w:t xml:space="preserve"> </w:t>
      </w:r>
      <w:r>
        <w:t>consider</w:t>
      </w:r>
      <w:r w:rsidR="00CA13B5">
        <w:t xml:space="preserve"> </w:t>
      </w:r>
      <w:r>
        <w:t>questions</w:t>
      </w:r>
      <w:r w:rsidR="00CA13B5">
        <w:t xml:space="preserve"> </w:t>
      </w:r>
      <w:r>
        <w:t>of</w:t>
      </w:r>
      <w:r w:rsidR="00CA13B5">
        <w:t xml:space="preserve"> </w:t>
      </w:r>
      <w:r>
        <w:t>admissibility</w:t>
      </w:r>
      <w:r w:rsidR="00CA13B5">
        <w:t xml:space="preserve"> </w:t>
      </w:r>
      <w:r>
        <w:t>and</w:t>
      </w:r>
      <w:r w:rsidR="00CA13B5">
        <w:t xml:space="preserve"> </w:t>
      </w:r>
      <w:r>
        <w:t>the</w:t>
      </w:r>
      <w:r w:rsidR="00CA13B5">
        <w:t xml:space="preserve"> </w:t>
      </w:r>
      <w:r>
        <w:t>merits</w:t>
      </w:r>
      <w:r w:rsidR="00CA13B5">
        <w:t xml:space="preserve"> </w:t>
      </w:r>
      <w:r>
        <w:t>jointly</w:t>
      </w:r>
      <w:r w:rsidR="00CA13B5">
        <w:t xml:space="preserve"> </w:t>
      </w:r>
      <w:r>
        <w:t>and</w:t>
      </w:r>
      <w:r w:rsidR="00CA13B5">
        <w:t xml:space="preserve"> </w:t>
      </w:r>
      <w:r>
        <w:t>simultaneously</w:t>
      </w:r>
      <w:r w:rsidR="00CA13B5">
        <w:t xml:space="preserve"> </w:t>
      </w:r>
      <w:r>
        <w:t>—</w:t>
      </w:r>
      <w:r w:rsidR="00CA13B5">
        <w:t xml:space="preserve"> </w:t>
      </w:r>
      <w:r>
        <w:t>aside</w:t>
      </w:r>
      <w:r w:rsidR="00CA13B5">
        <w:t xml:space="preserve"> </w:t>
      </w:r>
      <w:r>
        <w:t>from</w:t>
      </w:r>
      <w:r w:rsidR="00CA13B5">
        <w:t xml:space="preserve"> </w:t>
      </w:r>
      <w:r>
        <w:t>the</w:t>
      </w:r>
      <w:r w:rsidR="00CA13B5">
        <w:t xml:space="preserve"> </w:t>
      </w:r>
      <w:r>
        <w:t>fact</w:t>
      </w:r>
      <w:r w:rsidR="00CA13B5">
        <w:t xml:space="preserve"> </w:t>
      </w:r>
      <w:r>
        <w:t>that</w:t>
      </w:r>
      <w:r w:rsidR="00CA13B5">
        <w:t xml:space="preserve"> </w:t>
      </w:r>
      <w:r>
        <w:t>it</w:t>
      </w:r>
      <w:r w:rsidR="00CA13B5">
        <w:t xml:space="preserve"> </w:t>
      </w:r>
      <w:r>
        <w:t>was</w:t>
      </w:r>
      <w:r w:rsidR="00CA13B5">
        <w:t xml:space="preserve"> </w:t>
      </w:r>
      <w:r>
        <w:t>not</w:t>
      </w:r>
      <w:r w:rsidR="00CA13B5">
        <w:t xml:space="preserve"> </w:t>
      </w:r>
      <w:r>
        <w:t>arrived</w:t>
      </w:r>
      <w:r w:rsidR="00CA13B5">
        <w:t xml:space="preserve"> </w:t>
      </w:r>
      <w:r>
        <w:t>at</w:t>
      </w:r>
      <w:r w:rsidR="00CA13B5">
        <w:t xml:space="preserve"> </w:t>
      </w:r>
      <w:r>
        <w:t>on</w:t>
      </w:r>
      <w:r w:rsidR="00CA13B5">
        <w:t xml:space="preserve"> </w:t>
      </w:r>
      <w:r>
        <w:t>the</w:t>
      </w:r>
      <w:r w:rsidR="00CA13B5">
        <w:t xml:space="preserve"> </w:t>
      </w:r>
      <w:r>
        <w:t>basis</w:t>
      </w:r>
      <w:r w:rsidR="00CA13B5">
        <w:t xml:space="preserve"> </w:t>
      </w:r>
      <w:r>
        <w:t>of</w:t>
      </w:r>
      <w:r w:rsidR="00CA13B5">
        <w:t xml:space="preserve"> </w:t>
      </w:r>
      <w:r>
        <w:t>consultation</w:t>
      </w:r>
      <w:r w:rsidR="00CA13B5">
        <w:t xml:space="preserve"> </w:t>
      </w:r>
      <w:r>
        <w:t>—</w:t>
      </w:r>
      <w:r w:rsidR="00CA13B5">
        <w:t xml:space="preserve"> </w:t>
      </w:r>
      <w:r>
        <w:t>seriously</w:t>
      </w:r>
      <w:r w:rsidR="00CA13B5">
        <w:t xml:space="preserve"> </w:t>
      </w:r>
      <w:r>
        <w:t>prejudices</w:t>
      </w:r>
      <w:r w:rsidR="00CA13B5">
        <w:t xml:space="preserve"> </w:t>
      </w:r>
      <w:r>
        <w:t>the</w:t>
      </w:r>
      <w:r w:rsidR="00CA13B5">
        <w:t xml:space="preserve"> </w:t>
      </w:r>
      <w:r>
        <w:t>proper</w:t>
      </w:r>
      <w:r w:rsidR="00CA13B5">
        <w:t xml:space="preserve"> </w:t>
      </w:r>
      <w:r>
        <w:t>consideration</w:t>
      </w:r>
      <w:r w:rsidR="00CA13B5">
        <w:t xml:space="preserve"> </w:t>
      </w:r>
      <w:r>
        <w:t>of</w:t>
      </w:r>
      <w:r w:rsidR="00CA13B5">
        <w:t xml:space="preserve"> </w:t>
      </w:r>
      <w:r>
        <w:t>the</w:t>
      </w:r>
      <w:r w:rsidR="00CA13B5">
        <w:t xml:space="preserve"> </w:t>
      </w:r>
      <w:r>
        <w:t>communications</w:t>
      </w:r>
      <w:r w:rsidR="00CA13B5">
        <w:t xml:space="preserve"> </w:t>
      </w:r>
      <w:r>
        <w:t>in</w:t>
      </w:r>
      <w:r w:rsidR="00CA13B5">
        <w:t xml:space="preserve"> </w:t>
      </w:r>
      <w:r>
        <w:t>terms</w:t>
      </w:r>
      <w:r w:rsidR="00CA13B5">
        <w:t xml:space="preserve"> </w:t>
      </w:r>
      <w:r>
        <w:t>of</w:t>
      </w:r>
      <w:r w:rsidR="00CA13B5">
        <w:t xml:space="preserve"> </w:t>
      </w:r>
      <w:r>
        <w:t>both</w:t>
      </w:r>
      <w:r w:rsidR="00CA13B5">
        <w:t xml:space="preserve"> </w:t>
      </w:r>
      <w:r>
        <w:t>their</w:t>
      </w:r>
      <w:r w:rsidR="00CA13B5">
        <w:t xml:space="preserve"> </w:t>
      </w:r>
      <w:r>
        <w:t>general</w:t>
      </w:r>
      <w:r w:rsidR="00CA13B5">
        <w:t xml:space="preserve"> </w:t>
      </w:r>
      <w:r>
        <w:t>nature</w:t>
      </w:r>
      <w:r w:rsidR="00CA13B5">
        <w:t xml:space="preserve"> </w:t>
      </w:r>
      <w:r>
        <w:t>and</w:t>
      </w:r>
      <w:r w:rsidR="00CA13B5">
        <w:t xml:space="preserve"> </w:t>
      </w:r>
      <w:r>
        <w:t>their</w:t>
      </w:r>
      <w:r w:rsidR="00CA13B5">
        <w:t xml:space="preserve"> </w:t>
      </w:r>
      <w:r>
        <w:t>intrinsic</w:t>
      </w:r>
      <w:r w:rsidR="00CA13B5">
        <w:t xml:space="preserve"> </w:t>
      </w:r>
      <w:r>
        <w:t>particularities.</w:t>
      </w:r>
      <w:r w:rsidR="00CA13B5">
        <w:t xml:space="preserve"> </w:t>
      </w:r>
      <w:r>
        <w:t>Referring</w:t>
      </w:r>
      <w:r w:rsidR="00CA13B5">
        <w:t xml:space="preserve"> </w:t>
      </w:r>
      <w:r>
        <w:t>to</w:t>
      </w:r>
      <w:r w:rsidR="00CA13B5">
        <w:t xml:space="preserve"> </w:t>
      </w:r>
      <w:r>
        <w:t>the</w:t>
      </w:r>
      <w:r w:rsidR="00CA13B5">
        <w:t xml:space="preserve"> </w:t>
      </w:r>
      <w:r>
        <w:t>Committee’s</w:t>
      </w:r>
      <w:r w:rsidR="00CA13B5">
        <w:t xml:space="preserve"> </w:t>
      </w:r>
      <w:r>
        <w:t>rules</w:t>
      </w:r>
      <w:r w:rsidR="00CA13B5">
        <w:t xml:space="preserve"> </w:t>
      </w:r>
      <w:r>
        <w:t>of</w:t>
      </w:r>
      <w:r w:rsidR="00CA13B5">
        <w:t xml:space="preserve"> </w:t>
      </w:r>
      <w:r>
        <w:t>procedure,</w:t>
      </w:r>
      <w:r w:rsidR="00CA13B5">
        <w:t xml:space="preserve"> </w:t>
      </w:r>
      <w:r>
        <w:t>the</w:t>
      </w:r>
      <w:r w:rsidR="00CA13B5">
        <w:t xml:space="preserve"> </w:t>
      </w:r>
      <w:r>
        <w:t>State</w:t>
      </w:r>
      <w:r w:rsidR="00CA13B5">
        <w:t xml:space="preserve"> </w:t>
      </w:r>
      <w:r>
        <w:t>party</w:t>
      </w:r>
      <w:r w:rsidR="00CA13B5">
        <w:t xml:space="preserve"> </w:t>
      </w:r>
      <w:r>
        <w:t>notes</w:t>
      </w:r>
      <w:r w:rsidR="00CA13B5">
        <w:t xml:space="preserve"> </w:t>
      </w:r>
      <w:r>
        <w:t>that</w:t>
      </w:r>
      <w:r w:rsidR="00CA13B5">
        <w:t xml:space="preserve"> </w:t>
      </w:r>
      <w:r>
        <w:t>the</w:t>
      </w:r>
      <w:r w:rsidR="00CA13B5">
        <w:t xml:space="preserve"> </w:t>
      </w:r>
      <w:r>
        <w:t>sections</w:t>
      </w:r>
      <w:r w:rsidR="00CA13B5">
        <w:t xml:space="preserve"> </w:t>
      </w:r>
      <w:r>
        <w:t>relating</w:t>
      </w:r>
      <w:r w:rsidR="00CA13B5">
        <w:t xml:space="preserve"> </w:t>
      </w:r>
      <w:r>
        <w:t>to</w:t>
      </w:r>
      <w:r w:rsidR="00CA13B5">
        <w:t xml:space="preserve"> </w:t>
      </w:r>
      <w:r>
        <w:t>the</w:t>
      </w:r>
      <w:r w:rsidR="00CA13B5">
        <w:t xml:space="preserve"> </w:t>
      </w:r>
      <w:r>
        <w:t>Committee’s</w:t>
      </w:r>
      <w:r w:rsidR="00CA13B5">
        <w:t xml:space="preserve"> </w:t>
      </w:r>
      <w:r>
        <w:t>procedure</w:t>
      </w:r>
      <w:r w:rsidR="00CA13B5">
        <w:t xml:space="preserve"> </w:t>
      </w:r>
      <w:r>
        <w:t>to</w:t>
      </w:r>
      <w:r w:rsidR="00CA13B5">
        <w:t xml:space="preserve"> </w:t>
      </w:r>
      <w:r>
        <w:t>determine</w:t>
      </w:r>
      <w:r w:rsidR="00CA13B5">
        <w:t xml:space="preserve"> </w:t>
      </w:r>
      <w:r>
        <w:t>the</w:t>
      </w:r>
      <w:r w:rsidR="00CA13B5">
        <w:t xml:space="preserve"> </w:t>
      </w:r>
      <w:r>
        <w:t>admissibility</w:t>
      </w:r>
      <w:r w:rsidR="00CA13B5">
        <w:t xml:space="preserve"> </w:t>
      </w:r>
      <w:r>
        <w:t>of</w:t>
      </w:r>
      <w:r w:rsidR="00CA13B5">
        <w:t xml:space="preserve"> </w:t>
      </w:r>
      <w:r>
        <w:t>communications</w:t>
      </w:r>
      <w:r w:rsidR="00CA13B5">
        <w:t xml:space="preserve"> </w:t>
      </w:r>
      <w:r>
        <w:t>are</w:t>
      </w:r>
      <w:r w:rsidR="00CA13B5">
        <w:t xml:space="preserve"> </w:t>
      </w:r>
      <w:r>
        <w:t>separate</w:t>
      </w:r>
      <w:r w:rsidR="00CA13B5">
        <w:t xml:space="preserve"> </w:t>
      </w:r>
      <w:r>
        <w:t>from</w:t>
      </w:r>
      <w:r w:rsidR="00CA13B5">
        <w:t xml:space="preserve"> </w:t>
      </w:r>
      <w:r>
        <w:t>those</w:t>
      </w:r>
      <w:r w:rsidR="00CA13B5">
        <w:t xml:space="preserve"> </w:t>
      </w:r>
      <w:r>
        <w:t>relating</w:t>
      </w:r>
      <w:r w:rsidR="00CA13B5">
        <w:t xml:space="preserve"> </w:t>
      </w:r>
      <w:r>
        <w:t>to</w:t>
      </w:r>
      <w:r w:rsidR="00CA13B5">
        <w:t xml:space="preserve"> </w:t>
      </w:r>
      <w:r>
        <w:t>the</w:t>
      </w:r>
      <w:r w:rsidR="00CA13B5">
        <w:t xml:space="preserve"> </w:t>
      </w:r>
      <w:r>
        <w:t>consideration</w:t>
      </w:r>
      <w:r w:rsidR="00CA13B5">
        <w:t xml:space="preserve"> </w:t>
      </w:r>
      <w:r>
        <w:t>of</w:t>
      </w:r>
      <w:r w:rsidR="00CA13B5">
        <w:t xml:space="preserve"> </w:t>
      </w:r>
      <w:r>
        <w:t>communications</w:t>
      </w:r>
      <w:r w:rsidR="00CA13B5">
        <w:t xml:space="preserve"> </w:t>
      </w:r>
      <w:r>
        <w:t>on</w:t>
      </w:r>
      <w:r w:rsidR="00CA13B5">
        <w:t xml:space="preserve"> </w:t>
      </w:r>
      <w:r>
        <w:t>the</w:t>
      </w:r>
      <w:r w:rsidR="00CA13B5">
        <w:t xml:space="preserve"> </w:t>
      </w:r>
      <w:r>
        <w:t>merits,</w:t>
      </w:r>
      <w:r w:rsidR="00CA13B5">
        <w:t xml:space="preserve"> </w:t>
      </w:r>
      <w:r>
        <w:t>and</w:t>
      </w:r>
      <w:r w:rsidR="00CA13B5">
        <w:t xml:space="preserve"> </w:t>
      </w:r>
      <w:r>
        <w:t>that</w:t>
      </w:r>
      <w:r w:rsidR="00CA13B5">
        <w:t xml:space="preserve"> </w:t>
      </w:r>
      <w:r>
        <w:t>therefore</w:t>
      </w:r>
      <w:r w:rsidR="00CA13B5">
        <w:t xml:space="preserve"> </w:t>
      </w:r>
      <w:r>
        <w:t>these</w:t>
      </w:r>
      <w:r w:rsidR="00CA13B5">
        <w:t xml:space="preserve"> </w:t>
      </w:r>
      <w:r>
        <w:t>questions</w:t>
      </w:r>
      <w:r w:rsidR="00CA13B5">
        <w:t xml:space="preserve"> </w:t>
      </w:r>
      <w:r>
        <w:t>could</w:t>
      </w:r>
      <w:r w:rsidR="00CA13B5">
        <w:t xml:space="preserve"> </w:t>
      </w:r>
      <w:r>
        <w:t>be</w:t>
      </w:r>
      <w:r w:rsidR="00CA13B5">
        <w:t xml:space="preserve"> </w:t>
      </w:r>
      <w:r>
        <w:t>considered</w:t>
      </w:r>
      <w:r w:rsidR="00CA13B5">
        <w:t xml:space="preserve"> </w:t>
      </w:r>
      <w:r>
        <w:t>separately.</w:t>
      </w:r>
      <w:r w:rsidR="00CA13B5">
        <w:t xml:space="preserve"> </w:t>
      </w:r>
      <w:r>
        <w:t>Concerning</w:t>
      </w:r>
      <w:r w:rsidR="00CA13B5">
        <w:t xml:space="preserve"> </w:t>
      </w:r>
      <w:r>
        <w:t>the</w:t>
      </w:r>
      <w:r w:rsidR="00CA13B5">
        <w:t xml:space="preserve"> </w:t>
      </w:r>
      <w:r>
        <w:t>exhaustion</w:t>
      </w:r>
      <w:r w:rsidR="00CA13B5">
        <w:t xml:space="preserve"> </w:t>
      </w:r>
      <w:r>
        <w:t>of</w:t>
      </w:r>
      <w:r w:rsidR="00CA13B5">
        <w:t xml:space="preserve"> </w:t>
      </w:r>
      <w:r>
        <w:t>domestic</w:t>
      </w:r>
      <w:r w:rsidR="00CA13B5">
        <w:t xml:space="preserve"> </w:t>
      </w:r>
      <w:r>
        <w:t>remedies,</w:t>
      </w:r>
      <w:r w:rsidR="00CA13B5">
        <w:t xml:space="preserve"> </w:t>
      </w:r>
      <w:r>
        <w:t>the</w:t>
      </w:r>
      <w:r w:rsidR="00CA13B5">
        <w:t xml:space="preserve"> </w:t>
      </w:r>
      <w:r>
        <w:t>State</w:t>
      </w:r>
      <w:r w:rsidR="00CA13B5">
        <w:t xml:space="preserve"> </w:t>
      </w:r>
      <w:r>
        <w:t>party</w:t>
      </w:r>
      <w:r w:rsidR="00CA13B5">
        <w:t xml:space="preserve"> </w:t>
      </w:r>
      <w:r>
        <w:t>stresses</w:t>
      </w:r>
      <w:r w:rsidR="00CA13B5">
        <w:t xml:space="preserve"> </w:t>
      </w:r>
      <w:r>
        <w:t>that</w:t>
      </w:r>
      <w:r w:rsidR="00CA13B5">
        <w:t xml:space="preserve"> </w:t>
      </w:r>
      <w:r>
        <w:t>the</w:t>
      </w:r>
      <w:r w:rsidR="00CA13B5">
        <w:t xml:space="preserve"> </w:t>
      </w:r>
      <w:r>
        <w:t>author</w:t>
      </w:r>
      <w:r w:rsidR="00CA13B5">
        <w:t xml:space="preserve"> </w:t>
      </w:r>
      <w:r>
        <w:t>did</w:t>
      </w:r>
      <w:r w:rsidR="00CA13B5">
        <w:t xml:space="preserve"> </w:t>
      </w:r>
      <w:r>
        <w:t>not</w:t>
      </w:r>
      <w:r w:rsidR="00CA13B5">
        <w:t xml:space="preserve"> </w:t>
      </w:r>
      <w:r>
        <w:t>use</w:t>
      </w:r>
      <w:r w:rsidR="00CA13B5">
        <w:t xml:space="preserve"> </w:t>
      </w:r>
      <w:r>
        <w:t>channels</w:t>
      </w:r>
      <w:r w:rsidR="00CA13B5">
        <w:t xml:space="preserve"> </w:t>
      </w:r>
      <w:r>
        <w:t>that</w:t>
      </w:r>
      <w:r w:rsidR="00CA13B5">
        <w:t xml:space="preserve"> </w:t>
      </w:r>
      <w:r>
        <w:t>would</w:t>
      </w:r>
      <w:r w:rsidR="00CA13B5">
        <w:t xml:space="preserve"> </w:t>
      </w:r>
      <w:r>
        <w:t>have</w:t>
      </w:r>
      <w:r w:rsidR="00CA13B5">
        <w:t xml:space="preserve"> </w:t>
      </w:r>
      <w:r>
        <w:t>allowed</w:t>
      </w:r>
      <w:r w:rsidR="00CA13B5">
        <w:t xml:space="preserve"> </w:t>
      </w:r>
      <w:r>
        <w:t>consideration</w:t>
      </w:r>
      <w:r w:rsidR="00CA13B5">
        <w:t xml:space="preserve"> </w:t>
      </w:r>
      <w:r>
        <w:t>of</w:t>
      </w:r>
      <w:r w:rsidR="00CA13B5">
        <w:t xml:space="preserve"> </w:t>
      </w:r>
      <w:r>
        <w:t>the</w:t>
      </w:r>
      <w:r w:rsidR="00CA13B5">
        <w:t xml:space="preserve"> </w:t>
      </w:r>
      <w:r>
        <w:t>case</w:t>
      </w:r>
      <w:r w:rsidR="00CA13B5">
        <w:t xml:space="preserve"> </w:t>
      </w:r>
      <w:r>
        <w:t>by</w:t>
      </w:r>
      <w:r w:rsidR="00CA13B5">
        <w:t xml:space="preserve"> </w:t>
      </w:r>
      <w:r>
        <w:t>the</w:t>
      </w:r>
      <w:r w:rsidR="00CA13B5">
        <w:t xml:space="preserve"> </w:t>
      </w:r>
      <w:r>
        <w:t>Algerian</w:t>
      </w:r>
      <w:r w:rsidR="00CA13B5">
        <w:t xml:space="preserve"> </w:t>
      </w:r>
      <w:r>
        <w:t>judicial</w:t>
      </w:r>
      <w:r w:rsidR="00CA13B5">
        <w:t xml:space="preserve"> </w:t>
      </w:r>
      <w:r>
        <w:t>authorities</w:t>
      </w:r>
      <w:r w:rsidR="00CA13B5">
        <w:t xml:space="preserve"> </w:t>
      </w:r>
      <w:r>
        <w:t>for</w:t>
      </w:r>
      <w:r w:rsidR="00CA13B5">
        <w:t xml:space="preserve"> </w:t>
      </w:r>
      <w:r>
        <w:t>any</w:t>
      </w:r>
      <w:r w:rsidR="00CA13B5">
        <w:t xml:space="preserve"> </w:t>
      </w:r>
      <w:r>
        <w:t>of</w:t>
      </w:r>
      <w:r w:rsidR="00CA13B5">
        <w:t xml:space="preserve"> </w:t>
      </w:r>
      <w:r>
        <w:t>the</w:t>
      </w:r>
      <w:r w:rsidR="00CA13B5">
        <w:t xml:space="preserve"> </w:t>
      </w:r>
      <w:r>
        <w:t>complaints</w:t>
      </w:r>
      <w:r w:rsidR="00CA13B5">
        <w:t xml:space="preserve"> </w:t>
      </w:r>
      <w:r>
        <w:t>or</w:t>
      </w:r>
      <w:r w:rsidR="00CA13B5">
        <w:t xml:space="preserve"> </w:t>
      </w:r>
      <w:r>
        <w:t>requests</w:t>
      </w:r>
      <w:r w:rsidR="00CA13B5">
        <w:t xml:space="preserve"> </w:t>
      </w:r>
      <w:r>
        <w:t>for</w:t>
      </w:r>
      <w:r w:rsidR="00CA13B5">
        <w:t xml:space="preserve"> </w:t>
      </w:r>
      <w:r>
        <w:t>information</w:t>
      </w:r>
      <w:r w:rsidR="00CA13B5">
        <w:t xml:space="preserve"> </w:t>
      </w:r>
      <w:r>
        <w:t>he</w:t>
      </w:r>
      <w:r w:rsidR="00CA13B5">
        <w:t xml:space="preserve"> </w:t>
      </w:r>
      <w:r>
        <w:t>submitted.</w:t>
      </w:r>
    </w:p>
    <w:p w:rsidR="003B2057" w:rsidRDefault="003B2057" w:rsidP="008C4AC5">
      <w:pPr>
        <w:pStyle w:val="SingleTxtG"/>
      </w:pPr>
      <w:r>
        <w:t>5.3</w:t>
      </w:r>
      <w:r>
        <w:tab/>
        <w:t>Recalling</w:t>
      </w:r>
      <w:r w:rsidR="00CA13B5">
        <w:t xml:space="preserve"> </w:t>
      </w:r>
      <w:r>
        <w:t>the</w:t>
      </w:r>
      <w:r w:rsidR="00CA13B5">
        <w:t xml:space="preserve"> </w:t>
      </w:r>
      <w:r>
        <w:t>Committee’s</w:t>
      </w:r>
      <w:r w:rsidR="00CA13B5">
        <w:t xml:space="preserve"> </w:t>
      </w:r>
      <w:r>
        <w:t>jurisprudence</w:t>
      </w:r>
      <w:r w:rsidR="00CA13B5">
        <w:t xml:space="preserve"> </w:t>
      </w:r>
      <w:r>
        <w:t>regarding</w:t>
      </w:r>
      <w:r w:rsidR="00CA13B5">
        <w:t xml:space="preserve"> </w:t>
      </w:r>
      <w:r>
        <w:t>the</w:t>
      </w:r>
      <w:r w:rsidR="00CA13B5">
        <w:t xml:space="preserve"> </w:t>
      </w:r>
      <w:r>
        <w:t>obligation</w:t>
      </w:r>
      <w:r w:rsidR="00CA13B5">
        <w:t xml:space="preserve"> </w:t>
      </w:r>
      <w:r>
        <w:t>to</w:t>
      </w:r>
      <w:r w:rsidR="00CA13B5">
        <w:t xml:space="preserve"> </w:t>
      </w:r>
      <w:r>
        <w:t>exhaust</w:t>
      </w:r>
      <w:r w:rsidR="00CA13B5">
        <w:t xml:space="preserve"> </w:t>
      </w:r>
      <w:r>
        <w:t>domestic</w:t>
      </w:r>
      <w:r w:rsidR="00CA13B5">
        <w:t xml:space="preserve"> </w:t>
      </w:r>
      <w:r>
        <w:t>remedies,</w:t>
      </w:r>
      <w:r w:rsidR="00CA13B5">
        <w:t xml:space="preserve"> </w:t>
      </w:r>
      <w:r>
        <w:t>the</w:t>
      </w:r>
      <w:r w:rsidR="00CA13B5">
        <w:t xml:space="preserve"> </w:t>
      </w:r>
      <w:r>
        <w:t>State</w:t>
      </w:r>
      <w:r w:rsidR="00CA13B5">
        <w:t xml:space="preserve"> </w:t>
      </w:r>
      <w:r>
        <w:t>party</w:t>
      </w:r>
      <w:r w:rsidR="00CA13B5">
        <w:t xml:space="preserve"> </w:t>
      </w:r>
      <w:r>
        <w:t>stresses</w:t>
      </w:r>
      <w:r w:rsidR="00CA13B5">
        <w:t xml:space="preserve"> </w:t>
      </w:r>
      <w:r>
        <w:t>that</w:t>
      </w:r>
      <w:r w:rsidR="00CA13B5">
        <w:t xml:space="preserve"> </w:t>
      </w:r>
      <w:r>
        <w:t>mere</w:t>
      </w:r>
      <w:r w:rsidR="00CA13B5">
        <w:t xml:space="preserve"> </w:t>
      </w:r>
      <w:r>
        <w:t>doubts</w:t>
      </w:r>
      <w:r w:rsidR="00CA13B5">
        <w:t xml:space="preserve"> </w:t>
      </w:r>
      <w:r>
        <w:t>about</w:t>
      </w:r>
      <w:r w:rsidR="00CA13B5">
        <w:t xml:space="preserve"> </w:t>
      </w:r>
      <w:r>
        <w:t>the</w:t>
      </w:r>
      <w:r w:rsidR="00CA13B5">
        <w:t xml:space="preserve"> </w:t>
      </w:r>
      <w:r>
        <w:t>prospect</w:t>
      </w:r>
      <w:r w:rsidR="00CA13B5">
        <w:t xml:space="preserve"> </w:t>
      </w:r>
      <w:r>
        <w:t>of</w:t>
      </w:r>
      <w:r w:rsidR="00CA13B5">
        <w:t xml:space="preserve"> </w:t>
      </w:r>
      <w:r>
        <w:t>success</w:t>
      </w:r>
      <w:r w:rsidR="00CA13B5">
        <w:t xml:space="preserve"> </w:t>
      </w:r>
      <w:r>
        <w:t>or</w:t>
      </w:r>
      <w:r w:rsidR="00CA13B5">
        <w:t xml:space="preserve"> </w:t>
      </w:r>
      <w:r>
        <w:t>concerns</w:t>
      </w:r>
      <w:r w:rsidR="00CA13B5">
        <w:t xml:space="preserve"> </w:t>
      </w:r>
      <w:r>
        <w:t>about</w:t>
      </w:r>
      <w:r w:rsidR="00CA13B5">
        <w:t xml:space="preserve"> </w:t>
      </w:r>
      <w:r>
        <w:t>delays</w:t>
      </w:r>
      <w:r w:rsidR="00CA13B5">
        <w:t xml:space="preserve"> </w:t>
      </w:r>
      <w:r>
        <w:t>do</w:t>
      </w:r>
      <w:r w:rsidR="00CA13B5">
        <w:t xml:space="preserve"> </w:t>
      </w:r>
      <w:r>
        <w:t>not</w:t>
      </w:r>
      <w:r w:rsidR="00CA13B5">
        <w:t xml:space="preserve"> </w:t>
      </w:r>
      <w:r>
        <w:t>exempt</w:t>
      </w:r>
      <w:r w:rsidR="00CA13B5">
        <w:t xml:space="preserve"> </w:t>
      </w:r>
      <w:r>
        <w:t>the</w:t>
      </w:r>
      <w:r w:rsidR="00CA13B5">
        <w:t xml:space="preserve"> </w:t>
      </w:r>
      <w:r>
        <w:t>author</w:t>
      </w:r>
      <w:r w:rsidR="00CA13B5">
        <w:t xml:space="preserve"> </w:t>
      </w:r>
      <w:r>
        <w:t>from</w:t>
      </w:r>
      <w:r w:rsidR="00CA13B5">
        <w:t xml:space="preserve"> </w:t>
      </w:r>
      <w:r>
        <w:t>the</w:t>
      </w:r>
      <w:r w:rsidR="00CA13B5">
        <w:t xml:space="preserve"> </w:t>
      </w:r>
      <w:r>
        <w:t>obligation</w:t>
      </w:r>
      <w:r w:rsidR="00CA13B5">
        <w:t xml:space="preserve"> </w:t>
      </w:r>
      <w:r>
        <w:t>to</w:t>
      </w:r>
      <w:r w:rsidR="00CA13B5">
        <w:t xml:space="preserve"> </w:t>
      </w:r>
      <w:r>
        <w:t>exhaust</w:t>
      </w:r>
      <w:r w:rsidR="00CA13B5">
        <w:t xml:space="preserve"> </w:t>
      </w:r>
      <w:r>
        <w:t>these</w:t>
      </w:r>
      <w:r w:rsidR="00CA13B5">
        <w:t xml:space="preserve"> </w:t>
      </w:r>
      <w:r>
        <w:t>remedies.</w:t>
      </w:r>
      <w:r w:rsidR="00CA13B5">
        <w:t xml:space="preserve"> </w:t>
      </w:r>
      <w:r>
        <w:t>As</w:t>
      </w:r>
      <w:r w:rsidR="00CA13B5">
        <w:t xml:space="preserve"> </w:t>
      </w:r>
      <w:r>
        <w:t>to</w:t>
      </w:r>
      <w:r w:rsidR="00CA13B5">
        <w:t xml:space="preserve"> </w:t>
      </w:r>
      <w:r>
        <w:t>the</w:t>
      </w:r>
      <w:r w:rsidR="00CA13B5">
        <w:t xml:space="preserve"> </w:t>
      </w:r>
      <w:r>
        <w:t>question</w:t>
      </w:r>
      <w:r w:rsidR="00CA13B5">
        <w:t xml:space="preserve"> </w:t>
      </w:r>
      <w:r>
        <w:t>of</w:t>
      </w:r>
      <w:r w:rsidR="00CA13B5">
        <w:t xml:space="preserve"> </w:t>
      </w:r>
      <w:r>
        <w:t>whether</w:t>
      </w:r>
      <w:r w:rsidR="00CA13B5">
        <w:t xml:space="preserve"> </w:t>
      </w:r>
      <w:r>
        <w:t>the</w:t>
      </w:r>
      <w:r w:rsidR="00CA13B5">
        <w:t xml:space="preserve"> </w:t>
      </w:r>
      <w:r>
        <w:t>promulgation</w:t>
      </w:r>
      <w:r w:rsidR="00CA13B5">
        <w:t xml:space="preserve"> </w:t>
      </w:r>
      <w:r>
        <w:t>of</w:t>
      </w:r>
      <w:r w:rsidR="00CA13B5">
        <w:t xml:space="preserve"> </w:t>
      </w:r>
      <w:r>
        <w:t>the</w:t>
      </w:r>
      <w:r w:rsidR="00CA13B5">
        <w:t xml:space="preserve"> </w:t>
      </w:r>
      <w:r>
        <w:t>Charter</w:t>
      </w:r>
      <w:r w:rsidR="00CA13B5">
        <w:t xml:space="preserve"> </w:t>
      </w:r>
      <w:r>
        <w:t>for</w:t>
      </w:r>
      <w:r w:rsidR="00CA13B5">
        <w:t xml:space="preserve"> </w:t>
      </w:r>
      <w:r>
        <w:t>Peace</w:t>
      </w:r>
      <w:r w:rsidR="00CA13B5">
        <w:t xml:space="preserve"> </w:t>
      </w:r>
      <w:r>
        <w:t>and</w:t>
      </w:r>
      <w:r w:rsidR="00CA13B5">
        <w:t xml:space="preserve"> </w:t>
      </w:r>
      <w:r>
        <w:t>National</w:t>
      </w:r>
      <w:r w:rsidR="00CA13B5">
        <w:t xml:space="preserve"> </w:t>
      </w:r>
      <w:r>
        <w:t>Reconciliation</w:t>
      </w:r>
      <w:r w:rsidR="00CA13B5">
        <w:t xml:space="preserve"> </w:t>
      </w:r>
      <w:r>
        <w:t>has</w:t>
      </w:r>
      <w:r w:rsidR="00CA13B5">
        <w:t xml:space="preserve"> </w:t>
      </w:r>
      <w:r>
        <w:t>barred</w:t>
      </w:r>
      <w:r w:rsidR="00CA13B5">
        <w:t xml:space="preserve"> </w:t>
      </w:r>
      <w:r>
        <w:t>the</w:t>
      </w:r>
      <w:r w:rsidR="00CA13B5">
        <w:t xml:space="preserve"> </w:t>
      </w:r>
      <w:r>
        <w:t>possibility</w:t>
      </w:r>
      <w:r w:rsidR="00CA13B5">
        <w:t xml:space="preserve"> </w:t>
      </w:r>
      <w:r>
        <w:t>of</w:t>
      </w:r>
      <w:r w:rsidR="00CA13B5">
        <w:t xml:space="preserve"> </w:t>
      </w:r>
      <w:r>
        <w:t>appeal</w:t>
      </w:r>
      <w:r w:rsidR="00CA13B5">
        <w:t xml:space="preserve"> </w:t>
      </w:r>
      <w:r>
        <w:t>in</w:t>
      </w:r>
      <w:r w:rsidR="00CA13B5">
        <w:t xml:space="preserve"> </w:t>
      </w:r>
      <w:r>
        <w:t>this</w:t>
      </w:r>
      <w:r w:rsidR="00CA13B5">
        <w:t xml:space="preserve"> </w:t>
      </w:r>
      <w:r>
        <w:t>area,</w:t>
      </w:r>
      <w:r w:rsidR="00CA13B5">
        <w:t xml:space="preserve"> </w:t>
      </w:r>
      <w:r>
        <w:t>the</w:t>
      </w:r>
      <w:r w:rsidR="00CA13B5">
        <w:t xml:space="preserve"> </w:t>
      </w:r>
      <w:r>
        <w:t>State</w:t>
      </w:r>
      <w:r w:rsidR="00CA13B5">
        <w:t xml:space="preserve"> </w:t>
      </w:r>
      <w:r>
        <w:t>party</w:t>
      </w:r>
      <w:r w:rsidR="00CA13B5">
        <w:t xml:space="preserve"> </w:t>
      </w:r>
      <w:r>
        <w:t>replies</w:t>
      </w:r>
      <w:r w:rsidR="00CA13B5">
        <w:t xml:space="preserve"> </w:t>
      </w:r>
      <w:r>
        <w:t>that</w:t>
      </w:r>
      <w:r w:rsidR="00CA13B5">
        <w:t xml:space="preserve"> </w:t>
      </w:r>
      <w:r>
        <w:t>the</w:t>
      </w:r>
      <w:r w:rsidR="00CA13B5">
        <w:t xml:space="preserve"> </w:t>
      </w:r>
      <w:r>
        <w:t>failure</w:t>
      </w:r>
      <w:r w:rsidR="00CA13B5">
        <w:t xml:space="preserve"> </w:t>
      </w:r>
      <w:r>
        <w:t>by</w:t>
      </w:r>
      <w:r w:rsidR="00CA13B5">
        <w:t xml:space="preserve"> </w:t>
      </w:r>
      <w:r>
        <w:t>the</w:t>
      </w:r>
      <w:r w:rsidR="00CA13B5">
        <w:t xml:space="preserve"> </w:t>
      </w:r>
      <w:r>
        <w:t>author</w:t>
      </w:r>
      <w:r w:rsidR="00CA13B5">
        <w:t xml:space="preserve"> </w:t>
      </w:r>
      <w:r>
        <w:t>to</w:t>
      </w:r>
      <w:r w:rsidR="00CA13B5">
        <w:t xml:space="preserve"> </w:t>
      </w:r>
      <w:r>
        <w:t>submit</w:t>
      </w:r>
      <w:r w:rsidR="00CA13B5">
        <w:t xml:space="preserve"> </w:t>
      </w:r>
      <w:r>
        <w:t>his</w:t>
      </w:r>
      <w:r w:rsidR="00CA13B5">
        <w:t xml:space="preserve"> </w:t>
      </w:r>
      <w:r>
        <w:t>allegations</w:t>
      </w:r>
      <w:r w:rsidR="00CA13B5">
        <w:t xml:space="preserve"> </w:t>
      </w:r>
      <w:r>
        <w:t>to</w:t>
      </w:r>
      <w:r w:rsidR="00CA13B5">
        <w:t xml:space="preserve"> </w:t>
      </w:r>
      <w:r>
        <w:t>examination</w:t>
      </w:r>
      <w:r w:rsidR="00CA13B5">
        <w:t xml:space="preserve"> </w:t>
      </w:r>
      <w:r>
        <w:t>has</w:t>
      </w:r>
      <w:r w:rsidR="00CA13B5">
        <w:t xml:space="preserve"> </w:t>
      </w:r>
      <w:r>
        <w:t>so</w:t>
      </w:r>
      <w:r w:rsidR="00CA13B5">
        <w:t xml:space="preserve"> </w:t>
      </w:r>
      <w:r>
        <w:t>far</w:t>
      </w:r>
      <w:r w:rsidR="00CA13B5">
        <w:t xml:space="preserve"> </w:t>
      </w:r>
      <w:r>
        <w:t>prevented</w:t>
      </w:r>
      <w:r w:rsidR="00CA13B5">
        <w:t xml:space="preserve"> </w:t>
      </w:r>
      <w:r>
        <w:t>the</w:t>
      </w:r>
      <w:r w:rsidR="00CA13B5">
        <w:t xml:space="preserve"> </w:t>
      </w:r>
      <w:r>
        <w:t>Algerian</w:t>
      </w:r>
      <w:r w:rsidR="00CA13B5">
        <w:t xml:space="preserve"> </w:t>
      </w:r>
      <w:r>
        <w:t>authorities</w:t>
      </w:r>
      <w:r w:rsidR="00CA13B5">
        <w:t xml:space="preserve"> </w:t>
      </w:r>
      <w:r>
        <w:t>from</w:t>
      </w:r>
      <w:r w:rsidR="00CA13B5">
        <w:t xml:space="preserve"> </w:t>
      </w:r>
      <w:r>
        <w:t>taking</w:t>
      </w:r>
      <w:r w:rsidR="00CA13B5">
        <w:t xml:space="preserve"> </w:t>
      </w:r>
      <w:r>
        <w:t>a</w:t>
      </w:r>
      <w:r w:rsidR="00CA13B5">
        <w:t xml:space="preserve"> </w:t>
      </w:r>
      <w:r>
        <w:t>position</w:t>
      </w:r>
      <w:r w:rsidR="00CA13B5">
        <w:t xml:space="preserve"> </w:t>
      </w:r>
      <w:r>
        <w:t>on</w:t>
      </w:r>
      <w:r w:rsidR="00CA13B5">
        <w:t xml:space="preserve"> </w:t>
      </w:r>
      <w:r>
        <w:t>the</w:t>
      </w:r>
      <w:r w:rsidR="00CA13B5">
        <w:t xml:space="preserve"> </w:t>
      </w:r>
      <w:r>
        <w:t>scope</w:t>
      </w:r>
      <w:r w:rsidR="00CA13B5">
        <w:t xml:space="preserve"> </w:t>
      </w:r>
      <w:r>
        <w:t>and</w:t>
      </w:r>
      <w:r w:rsidR="00CA13B5">
        <w:t xml:space="preserve"> </w:t>
      </w:r>
      <w:r>
        <w:t>limitations</w:t>
      </w:r>
      <w:r w:rsidR="00CA13B5">
        <w:t xml:space="preserve"> </w:t>
      </w:r>
      <w:r>
        <w:t>of</w:t>
      </w:r>
      <w:r w:rsidR="00CA13B5">
        <w:t xml:space="preserve"> </w:t>
      </w:r>
      <w:r>
        <w:t>the</w:t>
      </w:r>
      <w:r w:rsidR="00CA13B5">
        <w:t xml:space="preserve"> </w:t>
      </w:r>
      <w:r>
        <w:t>applicability</w:t>
      </w:r>
      <w:r w:rsidR="00CA13B5">
        <w:t xml:space="preserve"> </w:t>
      </w:r>
      <w:r>
        <w:t>of</w:t>
      </w:r>
      <w:r w:rsidR="00CA13B5">
        <w:t xml:space="preserve"> </w:t>
      </w:r>
      <w:r>
        <w:t>the</w:t>
      </w:r>
      <w:r w:rsidR="00CA13B5">
        <w:t xml:space="preserve"> </w:t>
      </w:r>
      <w:r>
        <w:t>Charter.</w:t>
      </w:r>
      <w:r w:rsidR="00CA13B5">
        <w:t xml:space="preserve"> </w:t>
      </w:r>
      <w:r>
        <w:t>Moreover,</w:t>
      </w:r>
      <w:r w:rsidR="00CA13B5">
        <w:t xml:space="preserve"> </w:t>
      </w:r>
      <w:r>
        <w:t>under</w:t>
      </w:r>
      <w:r w:rsidR="00CA13B5">
        <w:t xml:space="preserve"> </w:t>
      </w:r>
      <w:r>
        <w:t>the</w:t>
      </w:r>
      <w:r w:rsidR="00CA13B5">
        <w:t xml:space="preserve"> </w:t>
      </w:r>
      <w:r>
        <w:t>ordinance</w:t>
      </w:r>
      <w:r w:rsidR="00CA13B5">
        <w:t xml:space="preserve"> </w:t>
      </w:r>
      <w:r>
        <w:t>in</w:t>
      </w:r>
      <w:r w:rsidR="00CA13B5">
        <w:t xml:space="preserve"> </w:t>
      </w:r>
      <w:r>
        <w:t>question,</w:t>
      </w:r>
      <w:r w:rsidR="00CA13B5">
        <w:t xml:space="preserve"> </w:t>
      </w:r>
      <w:r>
        <w:t>the</w:t>
      </w:r>
      <w:r w:rsidR="00CA13B5">
        <w:t xml:space="preserve"> </w:t>
      </w:r>
      <w:r>
        <w:t>only</w:t>
      </w:r>
      <w:r w:rsidR="00CA13B5">
        <w:t xml:space="preserve"> </w:t>
      </w:r>
      <w:r>
        <w:t>proceedings</w:t>
      </w:r>
      <w:r w:rsidR="00CA13B5">
        <w:t xml:space="preserve"> </w:t>
      </w:r>
      <w:r>
        <w:t>that</w:t>
      </w:r>
      <w:r w:rsidR="00CA13B5">
        <w:t xml:space="preserve"> </w:t>
      </w:r>
      <w:r>
        <w:t>are</w:t>
      </w:r>
      <w:r w:rsidR="00CA13B5">
        <w:t xml:space="preserve"> </w:t>
      </w:r>
      <w:r>
        <w:t>inadmissible</w:t>
      </w:r>
      <w:r w:rsidR="00CA13B5">
        <w:t xml:space="preserve"> </w:t>
      </w:r>
      <w:r>
        <w:t>are</w:t>
      </w:r>
      <w:r w:rsidR="00CA13B5">
        <w:t xml:space="preserve"> </w:t>
      </w:r>
      <w:r>
        <w:t>those</w:t>
      </w:r>
      <w:r w:rsidR="00CA13B5">
        <w:t xml:space="preserve"> </w:t>
      </w:r>
      <w:r>
        <w:t>brought</w:t>
      </w:r>
      <w:r w:rsidR="00CA13B5">
        <w:t xml:space="preserve"> </w:t>
      </w:r>
      <w:r>
        <w:t>against</w:t>
      </w:r>
      <w:r w:rsidR="00CA13B5">
        <w:t xml:space="preserve"> </w:t>
      </w:r>
      <w:r>
        <w:t>“members</w:t>
      </w:r>
      <w:r w:rsidR="00CA13B5">
        <w:t xml:space="preserve"> </w:t>
      </w:r>
      <w:r>
        <w:t>of</w:t>
      </w:r>
      <w:r w:rsidR="00CA13B5">
        <w:t xml:space="preserve"> </w:t>
      </w:r>
      <w:r>
        <w:t>any</w:t>
      </w:r>
      <w:r w:rsidR="00CA13B5">
        <w:t xml:space="preserve"> </w:t>
      </w:r>
      <w:r>
        <w:t>branch</w:t>
      </w:r>
      <w:r w:rsidR="00CA13B5">
        <w:t xml:space="preserve"> </w:t>
      </w:r>
      <w:r>
        <w:t>of</w:t>
      </w:r>
      <w:r w:rsidR="00CA13B5">
        <w:t xml:space="preserve"> </w:t>
      </w:r>
      <w:r>
        <w:t>the</w:t>
      </w:r>
      <w:r w:rsidR="00CA13B5">
        <w:t xml:space="preserve"> </w:t>
      </w:r>
      <w:r>
        <w:t>defence</w:t>
      </w:r>
      <w:r w:rsidR="00CA13B5">
        <w:t xml:space="preserve"> </w:t>
      </w:r>
      <w:r>
        <w:t>and</w:t>
      </w:r>
      <w:r w:rsidR="00CA13B5">
        <w:t xml:space="preserve"> </w:t>
      </w:r>
      <w:r>
        <w:t>security</w:t>
      </w:r>
      <w:r w:rsidR="00CA13B5">
        <w:t xml:space="preserve"> </w:t>
      </w:r>
      <w:r>
        <w:t>forces</w:t>
      </w:r>
      <w:r w:rsidR="00CA13B5">
        <w:t xml:space="preserve"> </w:t>
      </w:r>
      <w:r>
        <w:t>of</w:t>
      </w:r>
      <w:r w:rsidR="00CA13B5">
        <w:t xml:space="preserve"> </w:t>
      </w:r>
      <w:r>
        <w:t>the</w:t>
      </w:r>
      <w:r w:rsidR="00CA13B5">
        <w:t xml:space="preserve"> </w:t>
      </w:r>
      <w:r>
        <w:t>Republic”</w:t>
      </w:r>
      <w:r w:rsidR="00CA13B5">
        <w:t xml:space="preserve"> </w:t>
      </w:r>
      <w:r>
        <w:t>for</w:t>
      </w:r>
      <w:r w:rsidR="00CA13B5">
        <w:t xml:space="preserve"> </w:t>
      </w:r>
      <w:r>
        <w:t>actions</w:t>
      </w:r>
      <w:r w:rsidR="00CA13B5">
        <w:t xml:space="preserve"> </w:t>
      </w:r>
      <w:r>
        <w:t>consistent</w:t>
      </w:r>
      <w:r w:rsidR="00CA13B5">
        <w:t xml:space="preserve"> </w:t>
      </w:r>
      <w:r>
        <w:t>with</w:t>
      </w:r>
      <w:r w:rsidR="00CA13B5">
        <w:t xml:space="preserve"> </w:t>
      </w:r>
      <w:r>
        <w:t>their</w:t>
      </w:r>
      <w:r w:rsidR="00CA13B5">
        <w:t xml:space="preserve"> </w:t>
      </w:r>
      <w:r>
        <w:t>core</w:t>
      </w:r>
      <w:r w:rsidR="00CA13B5">
        <w:t xml:space="preserve"> </w:t>
      </w:r>
      <w:r>
        <w:t>duties</w:t>
      </w:r>
      <w:r w:rsidR="00CA13B5">
        <w:t xml:space="preserve"> </w:t>
      </w:r>
      <w:r>
        <w:t>to</w:t>
      </w:r>
      <w:r w:rsidR="00CA13B5">
        <w:t xml:space="preserve"> </w:t>
      </w:r>
      <w:r>
        <w:t>the</w:t>
      </w:r>
      <w:r w:rsidR="00CA13B5">
        <w:t xml:space="preserve"> </w:t>
      </w:r>
      <w:r>
        <w:t>Republic,</w:t>
      </w:r>
      <w:r w:rsidR="00CA13B5">
        <w:t xml:space="preserve"> </w:t>
      </w:r>
      <w:r>
        <w:t>namely,</w:t>
      </w:r>
      <w:r w:rsidR="00CA13B5">
        <w:t xml:space="preserve"> </w:t>
      </w:r>
      <w:r>
        <w:t>to</w:t>
      </w:r>
      <w:r w:rsidR="00CA13B5">
        <w:t xml:space="preserve"> </w:t>
      </w:r>
      <w:r>
        <w:t>protect</w:t>
      </w:r>
      <w:r w:rsidR="00CA13B5">
        <w:t xml:space="preserve"> </w:t>
      </w:r>
      <w:r>
        <w:t>persons</w:t>
      </w:r>
      <w:r w:rsidR="00CA13B5">
        <w:t xml:space="preserve"> </w:t>
      </w:r>
      <w:r>
        <w:t>and</w:t>
      </w:r>
      <w:r w:rsidR="00CA13B5">
        <w:t xml:space="preserve"> </w:t>
      </w:r>
      <w:r>
        <w:t>property,</w:t>
      </w:r>
      <w:r w:rsidR="00CA13B5">
        <w:t xml:space="preserve"> </w:t>
      </w:r>
      <w:r>
        <w:t>safeguard</w:t>
      </w:r>
      <w:r w:rsidR="00CA13B5">
        <w:t xml:space="preserve"> </w:t>
      </w:r>
      <w:r>
        <w:t>the</w:t>
      </w:r>
      <w:r w:rsidR="00CA13B5">
        <w:t xml:space="preserve"> </w:t>
      </w:r>
      <w:r>
        <w:t>nation</w:t>
      </w:r>
      <w:r w:rsidR="00CA13B5">
        <w:t xml:space="preserve"> </w:t>
      </w:r>
      <w:r>
        <w:t>and</w:t>
      </w:r>
      <w:r w:rsidR="00CA13B5">
        <w:t xml:space="preserve"> </w:t>
      </w:r>
      <w:r>
        <w:t>preserve</w:t>
      </w:r>
      <w:r w:rsidR="00CA13B5">
        <w:t xml:space="preserve"> </w:t>
      </w:r>
      <w:r>
        <w:t>its</w:t>
      </w:r>
      <w:r w:rsidR="00CA13B5">
        <w:t xml:space="preserve"> </w:t>
      </w:r>
      <w:r>
        <w:t>institutions.</w:t>
      </w:r>
      <w:r w:rsidR="00CA13B5">
        <w:t xml:space="preserve"> </w:t>
      </w:r>
      <w:r>
        <w:t>On</w:t>
      </w:r>
      <w:r w:rsidR="00CA13B5">
        <w:t xml:space="preserve"> </w:t>
      </w:r>
      <w:r>
        <w:t>the</w:t>
      </w:r>
      <w:r w:rsidR="00CA13B5">
        <w:t xml:space="preserve"> </w:t>
      </w:r>
      <w:r>
        <w:t>other</w:t>
      </w:r>
      <w:r w:rsidR="00CA13B5">
        <w:t xml:space="preserve"> </w:t>
      </w:r>
      <w:r>
        <w:t>hand,</w:t>
      </w:r>
      <w:r w:rsidR="00CA13B5">
        <w:t xml:space="preserve"> </w:t>
      </w:r>
      <w:r>
        <w:t>any</w:t>
      </w:r>
      <w:r w:rsidR="00CA13B5">
        <w:t xml:space="preserve"> </w:t>
      </w:r>
      <w:r>
        <w:t>allegations</w:t>
      </w:r>
      <w:r w:rsidR="00CA13B5">
        <w:t xml:space="preserve"> </w:t>
      </w:r>
      <w:r>
        <w:t>concerning</w:t>
      </w:r>
      <w:r w:rsidR="00CA13B5">
        <w:t xml:space="preserve"> </w:t>
      </w:r>
      <w:r>
        <w:t>actions</w:t>
      </w:r>
      <w:r w:rsidR="00CA13B5">
        <w:t xml:space="preserve"> </w:t>
      </w:r>
      <w:r>
        <w:t>attributable</w:t>
      </w:r>
      <w:r w:rsidR="00CA13B5">
        <w:t xml:space="preserve"> </w:t>
      </w:r>
      <w:r>
        <w:t>to</w:t>
      </w:r>
      <w:r w:rsidR="00CA13B5">
        <w:t xml:space="preserve"> </w:t>
      </w:r>
      <w:r>
        <w:t>the</w:t>
      </w:r>
      <w:r w:rsidR="00CA13B5">
        <w:t xml:space="preserve"> </w:t>
      </w:r>
      <w:r>
        <w:t>defence</w:t>
      </w:r>
      <w:r w:rsidR="00CA13B5">
        <w:t xml:space="preserve"> </w:t>
      </w:r>
      <w:r>
        <w:t>or</w:t>
      </w:r>
      <w:r w:rsidR="00CA13B5">
        <w:t xml:space="preserve"> </w:t>
      </w:r>
      <w:r>
        <w:t>security</w:t>
      </w:r>
      <w:r w:rsidR="00CA13B5">
        <w:t xml:space="preserve"> </w:t>
      </w:r>
      <w:r>
        <w:t>forces</w:t>
      </w:r>
      <w:r w:rsidR="00CA13B5">
        <w:t xml:space="preserve"> </w:t>
      </w:r>
      <w:r>
        <w:t>that</w:t>
      </w:r>
      <w:r w:rsidR="00CA13B5">
        <w:t xml:space="preserve"> </w:t>
      </w:r>
      <w:r>
        <w:t>can</w:t>
      </w:r>
      <w:r w:rsidR="00CA13B5">
        <w:t xml:space="preserve"> </w:t>
      </w:r>
      <w:r>
        <w:t>be</w:t>
      </w:r>
      <w:r w:rsidR="00CA13B5">
        <w:t xml:space="preserve"> </w:t>
      </w:r>
      <w:r>
        <w:t>proved</w:t>
      </w:r>
      <w:r w:rsidR="00CA13B5">
        <w:t xml:space="preserve"> </w:t>
      </w:r>
      <w:r>
        <w:t>to</w:t>
      </w:r>
      <w:r w:rsidR="00CA13B5">
        <w:t xml:space="preserve"> </w:t>
      </w:r>
      <w:r>
        <w:t>have</w:t>
      </w:r>
      <w:r w:rsidR="00CA13B5">
        <w:t xml:space="preserve"> </w:t>
      </w:r>
      <w:r>
        <w:t>taken</w:t>
      </w:r>
      <w:r w:rsidR="00CA13B5">
        <w:t xml:space="preserve"> </w:t>
      </w:r>
      <w:r>
        <w:t>place</w:t>
      </w:r>
      <w:r w:rsidR="00CA13B5">
        <w:t xml:space="preserve"> </w:t>
      </w:r>
      <w:r>
        <w:t>in</w:t>
      </w:r>
      <w:r w:rsidR="00CA13B5">
        <w:t xml:space="preserve"> </w:t>
      </w:r>
      <w:r>
        <w:t>any</w:t>
      </w:r>
      <w:r w:rsidR="00CA13B5">
        <w:t xml:space="preserve"> </w:t>
      </w:r>
      <w:r>
        <w:t>other</w:t>
      </w:r>
      <w:r w:rsidR="00CA13B5">
        <w:t xml:space="preserve"> </w:t>
      </w:r>
      <w:r>
        <w:t>context</w:t>
      </w:r>
      <w:r w:rsidR="00CA13B5">
        <w:t xml:space="preserve"> </w:t>
      </w:r>
      <w:r>
        <w:t>are</w:t>
      </w:r>
      <w:r w:rsidR="00CA13B5">
        <w:t xml:space="preserve"> </w:t>
      </w:r>
      <w:r>
        <w:t>subject</w:t>
      </w:r>
      <w:r w:rsidR="00CA13B5">
        <w:t xml:space="preserve"> </w:t>
      </w:r>
      <w:r>
        <w:t>to</w:t>
      </w:r>
      <w:r w:rsidR="00CA13B5">
        <w:t xml:space="preserve"> </w:t>
      </w:r>
      <w:r>
        <w:t>investigation</w:t>
      </w:r>
      <w:r w:rsidR="00CA13B5">
        <w:t xml:space="preserve"> </w:t>
      </w:r>
      <w:r>
        <w:t>by</w:t>
      </w:r>
      <w:r w:rsidR="00CA13B5">
        <w:t xml:space="preserve"> </w:t>
      </w:r>
      <w:r>
        <w:t>the</w:t>
      </w:r>
      <w:r w:rsidR="00CA13B5">
        <w:t xml:space="preserve"> </w:t>
      </w:r>
      <w:r>
        <w:t>appropriate</w:t>
      </w:r>
      <w:r w:rsidR="00CA13B5">
        <w:t xml:space="preserve"> </w:t>
      </w:r>
      <w:r>
        <w:t>courts.</w:t>
      </w:r>
    </w:p>
    <w:p w:rsidR="003B2057" w:rsidRDefault="003B2057" w:rsidP="008C4AC5">
      <w:pPr>
        <w:pStyle w:val="SingleTxtG"/>
      </w:pPr>
      <w:r>
        <w:lastRenderedPageBreak/>
        <w:t>5.4</w:t>
      </w:r>
      <w:r>
        <w:tab/>
        <w:t>In</w:t>
      </w:r>
      <w:r w:rsidR="00CA13B5">
        <w:t xml:space="preserve"> </w:t>
      </w:r>
      <w:r>
        <w:t>a</w:t>
      </w:r>
      <w:r w:rsidR="00CA13B5">
        <w:t xml:space="preserve"> </w:t>
      </w:r>
      <w:r>
        <w:t>note</w:t>
      </w:r>
      <w:r w:rsidR="00CA13B5">
        <w:t xml:space="preserve"> </w:t>
      </w:r>
      <w:r>
        <w:t>verbale</w:t>
      </w:r>
      <w:r w:rsidR="00CA13B5">
        <w:t xml:space="preserve"> </w:t>
      </w:r>
      <w:r>
        <w:t>of</w:t>
      </w:r>
      <w:r w:rsidR="00CA13B5">
        <w:t xml:space="preserve"> </w:t>
      </w:r>
      <w:r>
        <w:t>6</w:t>
      </w:r>
      <w:r w:rsidR="00CA13B5">
        <w:t xml:space="preserve"> </w:t>
      </w:r>
      <w:r>
        <w:t>October</w:t>
      </w:r>
      <w:r w:rsidR="00CA13B5">
        <w:t xml:space="preserve"> </w:t>
      </w:r>
      <w:r>
        <w:t>2010,</w:t>
      </w:r>
      <w:r w:rsidR="00CA13B5">
        <w:t xml:space="preserve"> </w:t>
      </w:r>
      <w:r>
        <w:t>the</w:t>
      </w:r>
      <w:r w:rsidR="00CA13B5">
        <w:t xml:space="preserve"> </w:t>
      </w:r>
      <w:r>
        <w:t>State</w:t>
      </w:r>
      <w:r w:rsidR="00CA13B5">
        <w:t xml:space="preserve"> </w:t>
      </w:r>
      <w:r>
        <w:t>party</w:t>
      </w:r>
      <w:r w:rsidR="00CA13B5">
        <w:t xml:space="preserve"> </w:t>
      </w:r>
      <w:r>
        <w:t>reiterates,</w:t>
      </w:r>
      <w:r w:rsidR="00CA13B5">
        <w:t xml:space="preserve"> </w:t>
      </w:r>
      <w:r>
        <w:t>in</w:t>
      </w:r>
      <w:r w:rsidR="00CA13B5">
        <w:t xml:space="preserve"> </w:t>
      </w:r>
      <w:r>
        <w:t>extenso,</w:t>
      </w:r>
      <w:r w:rsidR="00CA13B5">
        <w:t xml:space="preserve"> </w:t>
      </w:r>
      <w:r>
        <w:t>its</w:t>
      </w:r>
      <w:r w:rsidR="00CA13B5">
        <w:t xml:space="preserve"> </w:t>
      </w:r>
      <w:r>
        <w:t>objections</w:t>
      </w:r>
      <w:r w:rsidR="00CA13B5">
        <w:t xml:space="preserve"> </w:t>
      </w:r>
      <w:r>
        <w:t>regarding</w:t>
      </w:r>
      <w:r w:rsidR="00CA13B5">
        <w:t xml:space="preserve"> </w:t>
      </w:r>
      <w:r>
        <w:t>admissibility,</w:t>
      </w:r>
      <w:r w:rsidR="00CA13B5">
        <w:t xml:space="preserve"> </w:t>
      </w:r>
      <w:r>
        <w:t>which</w:t>
      </w:r>
      <w:r w:rsidR="00CA13B5">
        <w:t xml:space="preserve"> </w:t>
      </w:r>
      <w:r>
        <w:t>it</w:t>
      </w:r>
      <w:r w:rsidR="00CA13B5">
        <w:t xml:space="preserve"> </w:t>
      </w:r>
      <w:r>
        <w:t>had</w:t>
      </w:r>
      <w:r w:rsidR="00CA13B5">
        <w:t xml:space="preserve"> </w:t>
      </w:r>
      <w:r>
        <w:t>already</w:t>
      </w:r>
      <w:r w:rsidR="00CA13B5">
        <w:t xml:space="preserve"> </w:t>
      </w:r>
      <w:r>
        <w:t>submitted</w:t>
      </w:r>
      <w:r w:rsidR="00CA13B5">
        <w:t xml:space="preserve"> </w:t>
      </w:r>
      <w:r>
        <w:t>on</w:t>
      </w:r>
      <w:r w:rsidR="00CA13B5">
        <w:t xml:space="preserve"> </w:t>
      </w:r>
      <w:r>
        <w:t>3</w:t>
      </w:r>
      <w:r w:rsidR="00CA13B5">
        <w:t xml:space="preserve"> </w:t>
      </w:r>
      <w:r>
        <w:t>March</w:t>
      </w:r>
      <w:r w:rsidR="00CA13B5">
        <w:t xml:space="preserve"> </w:t>
      </w:r>
      <w:r>
        <w:t>2009</w:t>
      </w:r>
      <w:r w:rsidR="00CA13B5">
        <w:t xml:space="preserve"> </w:t>
      </w:r>
      <w:r>
        <w:t>and</w:t>
      </w:r>
      <w:r w:rsidR="00CA13B5">
        <w:t xml:space="preserve"> </w:t>
      </w:r>
      <w:r>
        <w:t>9</w:t>
      </w:r>
      <w:r w:rsidR="00CA13B5">
        <w:t xml:space="preserve"> </w:t>
      </w:r>
      <w:r>
        <w:t>October</w:t>
      </w:r>
      <w:r w:rsidR="00CA13B5">
        <w:t xml:space="preserve"> </w:t>
      </w:r>
      <w:r>
        <w:t>2009</w:t>
      </w:r>
      <w:r w:rsidR="00CA13B5">
        <w:t xml:space="preserve"> </w:t>
      </w:r>
      <w:r>
        <w:t>(see</w:t>
      </w:r>
      <w:r w:rsidR="00CA13B5">
        <w:t xml:space="preserve"> </w:t>
      </w:r>
      <w:r>
        <w:t>paras.</w:t>
      </w:r>
      <w:r w:rsidR="00CA13B5">
        <w:t xml:space="preserve"> </w:t>
      </w:r>
      <w:r>
        <w:t>4.1</w:t>
      </w:r>
      <w:r w:rsidR="00CA13B5">
        <w:t xml:space="preserve"> </w:t>
      </w:r>
      <w:r>
        <w:t>and</w:t>
      </w:r>
      <w:r w:rsidR="00CA13B5">
        <w:t xml:space="preserve"> </w:t>
      </w:r>
      <w:r>
        <w:t>5.1).</w:t>
      </w:r>
    </w:p>
    <w:p w:rsidR="003B2057" w:rsidRDefault="003B2057" w:rsidP="008C4AC5">
      <w:pPr>
        <w:pStyle w:val="H23G"/>
      </w:pPr>
      <w:r>
        <w:tab/>
      </w:r>
      <w:r>
        <w:tab/>
        <w:t>Author’s</w:t>
      </w:r>
      <w:r w:rsidR="00CA13B5">
        <w:t xml:space="preserve"> </w:t>
      </w:r>
      <w:r>
        <w:t>comments</w:t>
      </w:r>
      <w:r w:rsidR="00CA13B5">
        <w:t xml:space="preserve"> </w:t>
      </w:r>
      <w:r>
        <w:t>on</w:t>
      </w:r>
      <w:r w:rsidR="00CA13B5">
        <w:t xml:space="preserve"> </w:t>
      </w:r>
      <w:r>
        <w:t>the</w:t>
      </w:r>
      <w:r w:rsidR="00CA13B5">
        <w:t xml:space="preserve"> </w:t>
      </w:r>
      <w:r>
        <w:t>State</w:t>
      </w:r>
      <w:r w:rsidR="00CA13B5">
        <w:t xml:space="preserve"> </w:t>
      </w:r>
      <w:r>
        <w:t>party’s</w:t>
      </w:r>
      <w:r w:rsidR="00CA13B5">
        <w:t xml:space="preserve"> </w:t>
      </w:r>
      <w:r>
        <w:t>submission</w:t>
      </w:r>
    </w:p>
    <w:p w:rsidR="003B2057" w:rsidRDefault="003B2057" w:rsidP="008C4AC5">
      <w:pPr>
        <w:pStyle w:val="SingleTxtG"/>
      </w:pPr>
      <w:r>
        <w:t>6.1</w:t>
      </w:r>
      <w:r>
        <w:tab/>
        <w:t>On</w:t>
      </w:r>
      <w:r w:rsidR="00CA13B5">
        <w:t xml:space="preserve"> </w:t>
      </w:r>
      <w:r>
        <w:t>30</w:t>
      </w:r>
      <w:r w:rsidR="00CA13B5">
        <w:t xml:space="preserve"> </w:t>
      </w:r>
      <w:r>
        <w:t>September</w:t>
      </w:r>
      <w:r w:rsidR="00CA13B5">
        <w:t xml:space="preserve"> </w:t>
      </w:r>
      <w:r>
        <w:t>2011,</w:t>
      </w:r>
      <w:r w:rsidR="00CA13B5">
        <w:t xml:space="preserve"> </w:t>
      </w:r>
      <w:r>
        <w:t>the</w:t>
      </w:r>
      <w:r w:rsidR="00CA13B5">
        <w:t xml:space="preserve"> </w:t>
      </w:r>
      <w:r>
        <w:t>author</w:t>
      </w:r>
      <w:r w:rsidR="00CA13B5">
        <w:t xml:space="preserve"> </w:t>
      </w:r>
      <w:r>
        <w:t>submitted</w:t>
      </w:r>
      <w:r w:rsidR="00CA13B5">
        <w:t xml:space="preserve"> </w:t>
      </w:r>
      <w:r>
        <w:t>comments</w:t>
      </w:r>
      <w:r w:rsidR="00CA13B5">
        <w:t xml:space="preserve"> </w:t>
      </w:r>
      <w:r>
        <w:t>on</w:t>
      </w:r>
      <w:r w:rsidR="00CA13B5">
        <w:t xml:space="preserve"> </w:t>
      </w:r>
      <w:r>
        <w:t>the</w:t>
      </w:r>
      <w:r w:rsidR="00CA13B5">
        <w:t xml:space="preserve"> </w:t>
      </w:r>
      <w:r>
        <w:t>State</w:t>
      </w:r>
      <w:r w:rsidR="00CA13B5">
        <w:t xml:space="preserve"> </w:t>
      </w:r>
      <w:r>
        <w:t>party’s</w:t>
      </w:r>
      <w:r w:rsidR="00CA13B5">
        <w:t xml:space="preserve"> </w:t>
      </w:r>
      <w:r>
        <w:t>observations</w:t>
      </w:r>
      <w:r w:rsidR="00CA13B5">
        <w:t xml:space="preserve"> </w:t>
      </w:r>
      <w:r>
        <w:t>and</w:t>
      </w:r>
      <w:r w:rsidR="00CA13B5">
        <w:t xml:space="preserve"> </w:t>
      </w:r>
      <w:r>
        <w:t>provided</w:t>
      </w:r>
      <w:r w:rsidR="00CA13B5">
        <w:t xml:space="preserve"> </w:t>
      </w:r>
      <w:r>
        <w:t>additional</w:t>
      </w:r>
      <w:r w:rsidR="00CA13B5">
        <w:t xml:space="preserve"> </w:t>
      </w:r>
      <w:r>
        <w:t>arguments</w:t>
      </w:r>
      <w:r w:rsidR="00CA13B5">
        <w:t xml:space="preserve"> </w:t>
      </w:r>
      <w:r>
        <w:t>on</w:t>
      </w:r>
      <w:r w:rsidR="00CA13B5">
        <w:t xml:space="preserve"> </w:t>
      </w:r>
      <w:r>
        <w:t>the</w:t>
      </w:r>
      <w:r w:rsidR="00CA13B5">
        <w:t xml:space="preserve"> </w:t>
      </w:r>
      <w:r>
        <w:t>merits.</w:t>
      </w:r>
      <w:r w:rsidR="00CA13B5">
        <w:t xml:space="preserve"> </w:t>
      </w:r>
      <w:r>
        <w:t>He</w:t>
      </w:r>
      <w:r w:rsidR="00CA13B5">
        <w:t xml:space="preserve"> </w:t>
      </w:r>
      <w:r>
        <w:t>points</w:t>
      </w:r>
      <w:r w:rsidR="00CA13B5">
        <w:t xml:space="preserve"> </w:t>
      </w:r>
      <w:r>
        <w:t>out</w:t>
      </w:r>
      <w:r w:rsidR="00CA13B5">
        <w:t xml:space="preserve"> </w:t>
      </w:r>
      <w:r>
        <w:t>that</w:t>
      </w:r>
      <w:r w:rsidR="00CA13B5">
        <w:t xml:space="preserve"> </w:t>
      </w:r>
      <w:r>
        <w:t>the</w:t>
      </w:r>
      <w:r w:rsidR="00CA13B5">
        <w:t xml:space="preserve"> </w:t>
      </w:r>
      <w:r>
        <w:t>State</w:t>
      </w:r>
      <w:r w:rsidR="00CA13B5">
        <w:t xml:space="preserve"> </w:t>
      </w:r>
      <w:r>
        <w:t>party</w:t>
      </w:r>
      <w:r w:rsidR="00CA13B5">
        <w:t xml:space="preserve"> </w:t>
      </w:r>
      <w:r>
        <w:t>has</w:t>
      </w:r>
      <w:r w:rsidR="00CA13B5">
        <w:t xml:space="preserve"> </w:t>
      </w:r>
      <w:r>
        <w:t>recognized</w:t>
      </w:r>
      <w:r w:rsidR="00CA13B5">
        <w:t xml:space="preserve"> </w:t>
      </w:r>
      <w:r>
        <w:t>the</w:t>
      </w:r>
      <w:r w:rsidR="00CA13B5">
        <w:t xml:space="preserve"> </w:t>
      </w:r>
      <w:r>
        <w:t>competence</w:t>
      </w:r>
      <w:r w:rsidR="00CA13B5">
        <w:t xml:space="preserve"> </w:t>
      </w:r>
      <w:r>
        <w:t>of</w:t>
      </w:r>
      <w:r w:rsidR="00CA13B5">
        <w:t xml:space="preserve"> </w:t>
      </w:r>
      <w:r>
        <w:t>the</w:t>
      </w:r>
      <w:r w:rsidR="00CA13B5">
        <w:t xml:space="preserve"> </w:t>
      </w:r>
      <w:r>
        <w:t>Committee</w:t>
      </w:r>
      <w:r w:rsidR="00CA13B5">
        <w:t xml:space="preserve"> </w:t>
      </w:r>
      <w:r>
        <w:t>to</w:t>
      </w:r>
      <w:r w:rsidR="00CA13B5">
        <w:t xml:space="preserve"> </w:t>
      </w:r>
      <w:r>
        <w:t>consider</w:t>
      </w:r>
      <w:r w:rsidR="00CA13B5">
        <w:t xml:space="preserve"> </w:t>
      </w:r>
      <w:r>
        <w:t>individual</w:t>
      </w:r>
      <w:r w:rsidR="00CA13B5">
        <w:t xml:space="preserve"> </w:t>
      </w:r>
      <w:r>
        <w:t>communications.</w:t>
      </w:r>
      <w:r w:rsidR="00CA13B5">
        <w:t xml:space="preserve"> </w:t>
      </w:r>
      <w:r>
        <w:t>This</w:t>
      </w:r>
      <w:r w:rsidR="00CA13B5">
        <w:t xml:space="preserve"> </w:t>
      </w:r>
      <w:r>
        <w:t>competence</w:t>
      </w:r>
      <w:r w:rsidR="00CA13B5">
        <w:t xml:space="preserve"> </w:t>
      </w:r>
      <w:r>
        <w:t>is</w:t>
      </w:r>
      <w:r w:rsidR="00CA13B5">
        <w:t xml:space="preserve"> </w:t>
      </w:r>
      <w:r>
        <w:t>of</w:t>
      </w:r>
      <w:r w:rsidR="00CA13B5">
        <w:t xml:space="preserve"> </w:t>
      </w:r>
      <w:r>
        <w:t>a</w:t>
      </w:r>
      <w:r w:rsidR="00CA13B5">
        <w:t xml:space="preserve"> </w:t>
      </w:r>
      <w:r>
        <w:t>general</w:t>
      </w:r>
      <w:r w:rsidR="00CA13B5">
        <w:t xml:space="preserve"> </w:t>
      </w:r>
      <w:r>
        <w:t>nature,</w:t>
      </w:r>
      <w:r w:rsidR="00CA13B5">
        <w:t xml:space="preserve"> </w:t>
      </w:r>
      <w:r>
        <w:t>and</w:t>
      </w:r>
      <w:r w:rsidR="00CA13B5">
        <w:t xml:space="preserve"> </w:t>
      </w:r>
      <w:r>
        <w:t>its</w:t>
      </w:r>
      <w:r w:rsidR="00CA13B5">
        <w:t xml:space="preserve"> </w:t>
      </w:r>
      <w:r>
        <w:t>exercise</w:t>
      </w:r>
      <w:r w:rsidR="00CA13B5">
        <w:t xml:space="preserve"> </w:t>
      </w:r>
      <w:r>
        <w:t>by</w:t>
      </w:r>
      <w:r w:rsidR="00CA13B5">
        <w:t xml:space="preserve"> </w:t>
      </w:r>
      <w:r>
        <w:t>the</w:t>
      </w:r>
      <w:r w:rsidR="00CA13B5">
        <w:t xml:space="preserve"> </w:t>
      </w:r>
      <w:r>
        <w:t>Committee</w:t>
      </w:r>
      <w:r w:rsidR="00CA13B5">
        <w:t xml:space="preserve"> </w:t>
      </w:r>
      <w:r>
        <w:t>is</w:t>
      </w:r>
      <w:r w:rsidR="00CA13B5">
        <w:t xml:space="preserve"> </w:t>
      </w:r>
      <w:r>
        <w:t>not</w:t>
      </w:r>
      <w:r w:rsidR="00CA13B5">
        <w:t xml:space="preserve"> </w:t>
      </w:r>
      <w:r>
        <w:t>subject</w:t>
      </w:r>
      <w:r w:rsidR="00CA13B5">
        <w:t xml:space="preserve"> </w:t>
      </w:r>
      <w:r>
        <w:t>to</w:t>
      </w:r>
      <w:r w:rsidR="00CA13B5">
        <w:t xml:space="preserve"> </w:t>
      </w:r>
      <w:r>
        <w:t>the</w:t>
      </w:r>
      <w:r w:rsidR="00CA13B5">
        <w:t xml:space="preserve"> </w:t>
      </w:r>
      <w:r>
        <w:t>discretion</w:t>
      </w:r>
      <w:r w:rsidR="00CA13B5">
        <w:t xml:space="preserve"> </w:t>
      </w:r>
      <w:r>
        <w:t>of</w:t>
      </w:r>
      <w:r w:rsidR="00CA13B5">
        <w:t xml:space="preserve"> </w:t>
      </w:r>
      <w:r>
        <w:t>the</w:t>
      </w:r>
      <w:r w:rsidR="00CA13B5">
        <w:t xml:space="preserve"> </w:t>
      </w:r>
      <w:r>
        <w:t>State</w:t>
      </w:r>
      <w:r w:rsidR="00CA13B5">
        <w:t xml:space="preserve"> </w:t>
      </w:r>
      <w:r>
        <w:t>party.</w:t>
      </w:r>
      <w:r w:rsidR="00CA13B5">
        <w:t xml:space="preserve"> </w:t>
      </w:r>
      <w:r>
        <w:t>In</w:t>
      </w:r>
      <w:r w:rsidR="00CA13B5">
        <w:t xml:space="preserve"> </w:t>
      </w:r>
      <w:r>
        <w:t>particular,</w:t>
      </w:r>
      <w:r w:rsidR="00CA13B5">
        <w:t xml:space="preserve"> </w:t>
      </w:r>
      <w:r>
        <w:t>it</w:t>
      </w:r>
      <w:r w:rsidR="00CA13B5">
        <w:t xml:space="preserve"> </w:t>
      </w:r>
      <w:r>
        <w:t>is</w:t>
      </w:r>
      <w:r w:rsidR="00CA13B5">
        <w:t xml:space="preserve"> </w:t>
      </w:r>
      <w:r>
        <w:t>not</w:t>
      </w:r>
      <w:r w:rsidR="00CA13B5">
        <w:t xml:space="preserve"> </w:t>
      </w:r>
      <w:r>
        <w:t>for</w:t>
      </w:r>
      <w:r w:rsidR="00CA13B5">
        <w:t xml:space="preserve"> </w:t>
      </w:r>
      <w:r>
        <w:t>the</w:t>
      </w:r>
      <w:r w:rsidR="00CA13B5">
        <w:t xml:space="preserve"> </w:t>
      </w:r>
      <w:r>
        <w:t>State</w:t>
      </w:r>
      <w:r w:rsidR="00CA13B5">
        <w:t xml:space="preserve"> </w:t>
      </w:r>
      <w:r>
        <w:t>party</w:t>
      </w:r>
      <w:r w:rsidR="00CA13B5">
        <w:t xml:space="preserve"> </w:t>
      </w:r>
      <w:r>
        <w:t>to</w:t>
      </w:r>
      <w:r w:rsidR="00CA13B5">
        <w:t xml:space="preserve"> </w:t>
      </w:r>
      <w:r>
        <w:t>determine</w:t>
      </w:r>
      <w:r w:rsidR="00CA13B5">
        <w:t xml:space="preserve"> </w:t>
      </w:r>
      <w:r>
        <w:t>whether</w:t>
      </w:r>
      <w:r w:rsidR="00CA13B5">
        <w:t xml:space="preserve"> </w:t>
      </w:r>
      <w:r>
        <w:t>it</w:t>
      </w:r>
      <w:r w:rsidR="00CA13B5">
        <w:t xml:space="preserve"> </w:t>
      </w:r>
      <w:r>
        <w:t>is</w:t>
      </w:r>
      <w:r w:rsidR="00CA13B5">
        <w:t xml:space="preserve"> </w:t>
      </w:r>
      <w:r>
        <w:t>appropriate</w:t>
      </w:r>
      <w:r w:rsidR="00CA13B5">
        <w:t xml:space="preserve"> </w:t>
      </w:r>
      <w:r>
        <w:t>for</w:t>
      </w:r>
      <w:r w:rsidR="00CA13B5">
        <w:t xml:space="preserve"> </w:t>
      </w:r>
      <w:r>
        <w:t>the</w:t>
      </w:r>
      <w:r w:rsidR="00CA13B5">
        <w:t xml:space="preserve"> </w:t>
      </w:r>
      <w:r>
        <w:t>Committee</w:t>
      </w:r>
      <w:r w:rsidR="00CA13B5">
        <w:t xml:space="preserve"> </w:t>
      </w:r>
      <w:r>
        <w:t>to</w:t>
      </w:r>
      <w:r w:rsidR="00CA13B5">
        <w:t xml:space="preserve"> </w:t>
      </w:r>
      <w:r>
        <w:t>take</w:t>
      </w:r>
      <w:r w:rsidR="00CA13B5">
        <w:t xml:space="preserve"> </w:t>
      </w:r>
      <w:r>
        <w:t>up</w:t>
      </w:r>
      <w:r w:rsidR="00CA13B5">
        <w:t xml:space="preserve"> </w:t>
      </w:r>
      <w:r>
        <w:t>a</w:t>
      </w:r>
      <w:r w:rsidR="00CA13B5">
        <w:t xml:space="preserve"> </w:t>
      </w:r>
      <w:r>
        <w:t>specific</w:t>
      </w:r>
      <w:r w:rsidR="00CA13B5">
        <w:t xml:space="preserve"> </w:t>
      </w:r>
      <w:r>
        <w:t>case.</w:t>
      </w:r>
      <w:r w:rsidR="00CA13B5">
        <w:t xml:space="preserve"> </w:t>
      </w:r>
      <w:r>
        <w:t>That</w:t>
      </w:r>
      <w:r w:rsidR="00CA13B5">
        <w:t xml:space="preserve"> </w:t>
      </w:r>
      <w:r>
        <w:t>is</w:t>
      </w:r>
      <w:r w:rsidR="00CA13B5">
        <w:t xml:space="preserve"> </w:t>
      </w:r>
      <w:r>
        <w:t>for</w:t>
      </w:r>
      <w:r w:rsidR="00CA13B5">
        <w:t xml:space="preserve"> </w:t>
      </w:r>
      <w:r>
        <w:t>the</w:t>
      </w:r>
      <w:r w:rsidR="00CA13B5">
        <w:t xml:space="preserve"> </w:t>
      </w:r>
      <w:r>
        <w:t>Committee</w:t>
      </w:r>
      <w:r w:rsidR="00CA13B5">
        <w:t xml:space="preserve"> </w:t>
      </w:r>
      <w:r>
        <w:t>to</w:t>
      </w:r>
      <w:r w:rsidR="00CA13B5">
        <w:t xml:space="preserve"> </w:t>
      </w:r>
      <w:r>
        <w:t>decide</w:t>
      </w:r>
      <w:r w:rsidR="00CA13B5">
        <w:t xml:space="preserve"> </w:t>
      </w:r>
      <w:r>
        <w:t>when</w:t>
      </w:r>
      <w:r w:rsidR="00CA13B5">
        <w:t xml:space="preserve"> </w:t>
      </w:r>
      <w:r>
        <w:t>it</w:t>
      </w:r>
      <w:r w:rsidR="00CA13B5">
        <w:t xml:space="preserve"> </w:t>
      </w:r>
      <w:r>
        <w:t>considers</w:t>
      </w:r>
      <w:r w:rsidR="00CA13B5">
        <w:t xml:space="preserve"> </w:t>
      </w:r>
      <w:r>
        <w:t>the</w:t>
      </w:r>
      <w:r w:rsidR="00CA13B5">
        <w:t xml:space="preserve"> </w:t>
      </w:r>
      <w:r>
        <w:t>communication.</w:t>
      </w:r>
      <w:r w:rsidR="00CA13B5">
        <w:t xml:space="preserve"> </w:t>
      </w:r>
      <w:r>
        <w:t>Referring</w:t>
      </w:r>
      <w:r w:rsidR="00CA13B5">
        <w:t xml:space="preserve"> </w:t>
      </w:r>
      <w:r>
        <w:t>to</w:t>
      </w:r>
      <w:r w:rsidR="00CA13B5">
        <w:t xml:space="preserve"> </w:t>
      </w:r>
      <w:r>
        <w:t>article</w:t>
      </w:r>
      <w:r w:rsidR="00CA13B5">
        <w:t xml:space="preserve"> </w:t>
      </w:r>
      <w:r>
        <w:t>27</w:t>
      </w:r>
      <w:r w:rsidR="00CA13B5">
        <w:t xml:space="preserve"> </w:t>
      </w:r>
      <w:r>
        <w:t>of</w:t>
      </w:r>
      <w:r w:rsidR="00CA13B5">
        <w:t xml:space="preserve"> </w:t>
      </w:r>
      <w:r>
        <w:t>the</w:t>
      </w:r>
      <w:r w:rsidR="00CA13B5">
        <w:t xml:space="preserve"> </w:t>
      </w:r>
      <w:r>
        <w:t>Vienna</w:t>
      </w:r>
      <w:r w:rsidR="00CA13B5">
        <w:t xml:space="preserve"> </w:t>
      </w:r>
      <w:r>
        <w:t>Convention</w:t>
      </w:r>
      <w:r w:rsidR="00CA13B5">
        <w:t xml:space="preserve"> </w:t>
      </w:r>
      <w:r>
        <w:t>on</w:t>
      </w:r>
      <w:r w:rsidR="00CA13B5">
        <w:t xml:space="preserve"> </w:t>
      </w:r>
      <w:r>
        <w:t>the</w:t>
      </w:r>
      <w:r w:rsidR="00CA13B5">
        <w:t xml:space="preserve"> </w:t>
      </w:r>
      <w:r>
        <w:t>Law</w:t>
      </w:r>
      <w:r w:rsidR="00CA13B5">
        <w:t xml:space="preserve"> </w:t>
      </w:r>
      <w:r>
        <w:t>of</w:t>
      </w:r>
      <w:r w:rsidR="00CA13B5">
        <w:t xml:space="preserve"> </w:t>
      </w:r>
      <w:r>
        <w:t>Treaties,</w:t>
      </w:r>
      <w:r w:rsidR="00CA13B5">
        <w:t xml:space="preserve"> </w:t>
      </w:r>
      <w:r>
        <w:t>the</w:t>
      </w:r>
      <w:r w:rsidR="00CA13B5">
        <w:t xml:space="preserve"> </w:t>
      </w:r>
      <w:r>
        <w:t>author</w:t>
      </w:r>
      <w:r w:rsidR="00CA13B5">
        <w:t xml:space="preserve"> </w:t>
      </w:r>
      <w:r>
        <w:t>considers</w:t>
      </w:r>
      <w:r w:rsidR="00CA13B5">
        <w:t xml:space="preserve"> </w:t>
      </w:r>
      <w:r>
        <w:t>that</w:t>
      </w:r>
      <w:r w:rsidR="00CA13B5">
        <w:t xml:space="preserve"> </w:t>
      </w:r>
      <w:r>
        <w:t>the</w:t>
      </w:r>
      <w:r w:rsidR="00CA13B5">
        <w:t xml:space="preserve"> </w:t>
      </w:r>
      <w:r>
        <w:t>State</w:t>
      </w:r>
      <w:r w:rsidR="00CA13B5">
        <w:t xml:space="preserve"> </w:t>
      </w:r>
      <w:r>
        <w:t>party’s</w:t>
      </w:r>
      <w:r w:rsidR="00CA13B5">
        <w:t xml:space="preserve"> </w:t>
      </w:r>
      <w:r>
        <w:t>adoption</w:t>
      </w:r>
      <w:r w:rsidR="00CA13B5">
        <w:t xml:space="preserve"> </w:t>
      </w:r>
      <w:r>
        <w:t>of</w:t>
      </w:r>
      <w:r w:rsidR="00CA13B5">
        <w:t xml:space="preserve"> </w:t>
      </w:r>
      <w:r>
        <w:t>domestic</w:t>
      </w:r>
      <w:r w:rsidR="00CA13B5">
        <w:t xml:space="preserve"> </w:t>
      </w:r>
      <w:r>
        <w:t>legislative</w:t>
      </w:r>
      <w:r w:rsidR="00CA13B5">
        <w:t xml:space="preserve"> </w:t>
      </w:r>
      <w:r>
        <w:t>and</w:t>
      </w:r>
      <w:r w:rsidR="00CA13B5">
        <w:t xml:space="preserve"> </w:t>
      </w:r>
      <w:r>
        <w:t>administrative</w:t>
      </w:r>
      <w:r w:rsidR="00CA13B5">
        <w:t xml:space="preserve"> </w:t>
      </w:r>
      <w:r>
        <w:t>measures</w:t>
      </w:r>
      <w:r w:rsidR="00CA13B5">
        <w:t xml:space="preserve"> </w:t>
      </w:r>
      <w:r>
        <w:t>to</w:t>
      </w:r>
      <w:r w:rsidR="00CA13B5">
        <w:t xml:space="preserve"> </w:t>
      </w:r>
      <w:r>
        <w:t>support</w:t>
      </w:r>
      <w:r w:rsidR="00CA13B5">
        <w:t xml:space="preserve"> </w:t>
      </w:r>
      <w:r>
        <w:t>the</w:t>
      </w:r>
      <w:r w:rsidR="00CA13B5">
        <w:t xml:space="preserve"> </w:t>
      </w:r>
      <w:r>
        <w:t>victims</w:t>
      </w:r>
      <w:r w:rsidR="00CA13B5">
        <w:t xml:space="preserve"> </w:t>
      </w:r>
      <w:r>
        <w:t>of</w:t>
      </w:r>
      <w:r w:rsidR="00CA13B5">
        <w:t xml:space="preserve"> </w:t>
      </w:r>
      <w:r>
        <w:t>the</w:t>
      </w:r>
      <w:r w:rsidR="00CA13B5">
        <w:t xml:space="preserve"> </w:t>
      </w:r>
      <w:r>
        <w:t>“national</w:t>
      </w:r>
      <w:r w:rsidR="00CA13B5">
        <w:t xml:space="preserve"> </w:t>
      </w:r>
      <w:r>
        <w:t>tragedy”</w:t>
      </w:r>
      <w:r w:rsidR="00CA13B5">
        <w:t xml:space="preserve"> </w:t>
      </w:r>
      <w:r>
        <w:t>cannot</w:t>
      </w:r>
      <w:r w:rsidR="00CA13B5">
        <w:t xml:space="preserve"> </w:t>
      </w:r>
      <w:r>
        <w:t>be</w:t>
      </w:r>
      <w:r w:rsidR="00CA13B5">
        <w:t xml:space="preserve"> </w:t>
      </w:r>
      <w:r>
        <w:t>invoked</w:t>
      </w:r>
      <w:r w:rsidR="00CA13B5">
        <w:t xml:space="preserve"> </w:t>
      </w:r>
      <w:r>
        <w:t>at</w:t>
      </w:r>
      <w:r w:rsidR="00CA13B5">
        <w:t xml:space="preserve"> </w:t>
      </w:r>
      <w:r>
        <w:t>the</w:t>
      </w:r>
      <w:r w:rsidR="00CA13B5">
        <w:t xml:space="preserve"> </w:t>
      </w:r>
      <w:r>
        <w:t>admissibility</w:t>
      </w:r>
      <w:r w:rsidR="00CA13B5">
        <w:t xml:space="preserve"> </w:t>
      </w:r>
      <w:r>
        <w:t>stage</w:t>
      </w:r>
      <w:r w:rsidR="00CA13B5">
        <w:t xml:space="preserve"> </w:t>
      </w:r>
      <w:r>
        <w:t>to</w:t>
      </w:r>
      <w:r w:rsidR="00CA13B5">
        <w:t xml:space="preserve"> </w:t>
      </w:r>
      <w:r>
        <w:t>prevent</w:t>
      </w:r>
      <w:r w:rsidR="00CA13B5">
        <w:t xml:space="preserve"> </w:t>
      </w:r>
      <w:r>
        <w:t>individuals</w:t>
      </w:r>
      <w:r w:rsidR="00CA13B5">
        <w:t xml:space="preserve"> </w:t>
      </w:r>
      <w:r>
        <w:t>subject</w:t>
      </w:r>
      <w:r w:rsidR="00CA13B5">
        <w:t xml:space="preserve"> </w:t>
      </w:r>
      <w:r>
        <w:t>to</w:t>
      </w:r>
      <w:r w:rsidR="00CA13B5">
        <w:t xml:space="preserve"> </w:t>
      </w:r>
      <w:r>
        <w:t>its</w:t>
      </w:r>
      <w:r w:rsidR="00CA13B5">
        <w:t xml:space="preserve"> </w:t>
      </w:r>
      <w:r>
        <w:t>jurisdiction</w:t>
      </w:r>
      <w:r w:rsidR="00CA13B5">
        <w:t xml:space="preserve"> </w:t>
      </w:r>
      <w:r>
        <w:t>from</w:t>
      </w:r>
      <w:r w:rsidR="00CA13B5">
        <w:t xml:space="preserve"> </w:t>
      </w:r>
      <w:r>
        <w:t>using</w:t>
      </w:r>
      <w:r w:rsidR="00CA13B5">
        <w:t xml:space="preserve"> </w:t>
      </w:r>
      <w:r>
        <w:t>the</w:t>
      </w:r>
      <w:r w:rsidR="00CA13B5">
        <w:t xml:space="preserve"> </w:t>
      </w:r>
      <w:r>
        <w:t>procedure</w:t>
      </w:r>
      <w:r w:rsidR="00CA13B5">
        <w:t xml:space="preserve"> </w:t>
      </w:r>
      <w:r>
        <w:t>provided</w:t>
      </w:r>
      <w:r w:rsidR="00CA13B5">
        <w:t xml:space="preserve"> </w:t>
      </w:r>
      <w:r>
        <w:t>for</w:t>
      </w:r>
      <w:r w:rsidR="00CA13B5">
        <w:t xml:space="preserve"> </w:t>
      </w:r>
      <w:r>
        <w:t>under</w:t>
      </w:r>
      <w:r w:rsidR="00CA13B5">
        <w:t xml:space="preserve"> </w:t>
      </w:r>
      <w:r>
        <w:t>the</w:t>
      </w:r>
      <w:r w:rsidR="00CA13B5">
        <w:t xml:space="preserve"> </w:t>
      </w:r>
      <w:r>
        <w:t>Optional</w:t>
      </w:r>
      <w:r w:rsidR="00CA13B5">
        <w:t xml:space="preserve"> </w:t>
      </w:r>
      <w:r>
        <w:t>Protocol.</w:t>
      </w:r>
      <w:r w:rsidR="00CA13B5">
        <w:t xml:space="preserve"> </w:t>
      </w:r>
      <w:r>
        <w:t>Even</w:t>
      </w:r>
      <w:r w:rsidR="00CA13B5">
        <w:t xml:space="preserve"> </w:t>
      </w:r>
      <w:r>
        <w:t>if</w:t>
      </w:r>
      <w:r w:rsidR="00CA13B5">
        <w:t xml:space="preserve"> </w:t>
      </w:r>
      <w:r>
        <w:t>such</w:t>
      </w:r>
      <w:r w:rsidR="00CA13B5">
        <w:t xml:space="preserve"> </w:t>
      </w:r>
      <w:r>
        <w:t>measures</w:t>
      </w:r>
      <w:r w:rsidR="00CA13B5">
        <w:t xml:space="preserve"> </w:t>
      </w:r>
      <w:r>
        <w:t>might</w:t>
      </w:r>
      <w:r w:rsidR="00CA13B5">
        <w:t xml:space="preserve"> </w:t>
      </w:r>
      <w:r>
        <w:t>have</w:t>
      </w:r>
      <w:r w:rsidR="00CA13B5">
        <w:t xml:space="preserve"> </w:t>
      </w:r>
      <w:r>
        <w:t>an</w:t>
      </w:r>
      <w:r w:rsidR="00CA13B5">
        <w:t xml:space="preserve"> </w:t>
      </w:r>
      <w:r>
        <w:t>impact</w:t>
      </w:r>
      <w:r w:rsidR="00CA13B5">
        <w:t xml:space="preserve"> </w:t>
      </w:r>
      <w:r>
        <w:t>on</w:t>
      </w:r>
      <w:r w:rsidR="00CA13B5">
        <w:t xml:space="preserve"> </w:t>
      </w:r>
      <w:r>
        <w:t>the</w:t>
      </w:r>
      <w:r w:rsidR="00CA13B5">
        <w:t xml:space="preserve"> </w:t>
      </w:r>
      <w:r>
        <w:t>settlement</w:t>
      </w:r>
      <w:r w:rsidR="00CA13B5">
        <w:t xml:space="preserve"> </w:t>
      </w:r>
      <w:r>
        <w:t>of</w:t>
      </w:r>
      <w:r w:rsidR="00CA13B5">
        <w:t xml:space="preserve"> </w:t>
      </w:r>
      <w:r>
        <w:t>a</w:t>
      </w:r>
      <w:r w:rsidR="00CA13B5">
        <w:t xml:space="preserve"> </w:t>
      </w:r>
      <w:r>
        <w:t>dispute,</w:t>
      </w:r>
      <w:r w:rsidR="00CA13B5">
        <w:t xml:space="preserve"> </w:t>
      </w:r>
      <w:r>
        <w:t>they</w:t>
      </w:r>
      <w:r w:rsidR="00CA13B5">
        <w:t xml:space="preserve"> </w:t>
      </w:r>
      <w:r>
        <w:t>must</w:t>
      </w:r>
      <w:r w:rsidR="00CA13B5">
        <w:t xml:space="preserve"> </w:t>
      </w:r>
      <w:r>
        <w:t>be</w:t>
      </w:r>
      <w:r w:rsidR="00CA13B5">
        <w:t xml:space="preserve"> </w:t>
      </w:r>
      <w:r>
        <w:t>studied</w:t>
      </w:r>
      <w:r w:rsidR="00CA13B5">
        <w:t xml:space="preserve"> </w:t>
      </w:r>
      <w:r>
        <w:t>with</w:t>
      </w:r>
      <w:r w:rsidR="00CA13B5">
        <w:t xml:space="preserve"> </w:t>
      </w:r>
      <w:r>
        <w:t>regard</w:t>
      </w:r>
      <w:r w:rsidR="00CA13B5">
        <w:t xml:space="preserve"> </w:t>
      </w:r>
      <w:r>
        <w:t>to</w:t>
      </w:r>
      <w:r w:rsidR="00CA13B5">
        <w:t xml:space="preserve"> </w:t>
      </w:r>
      <w:r>
        <w:t>the</w:t>
      </w:r>
      <w:r w:rsidR="00CA13B5">
        <w:t xml:space="preserve"> </w:t>
      </w:r>
      <w:r>
        <w:t>merits</w:t>
      </w:r>
      <w:r w:rsidR="00CA13B5">
        <w:t xml:space="preserve"> </w:t>
      </w:r>
      <w:r>
        <w:t>of</w:t>
      </w:r>
      <w:r w:rsidR="00CA13B5">
        <w:t xml:space="preserve"> </w:t>
      </w:r>
      <w:r>
        <w:t>the</w:t>
      </w:r>
      <w:r w:rsidR="00CA13B5">
        <w:t xml:space="preserve"> </w:t>
      </w:r>
      <w:r>
        <w:t>communication</w:t>
      </w:r>
      <w:r w:rsidR="00CA13B5">
        <w:t xml:space="preserve"> </w:t>
      </w:r>
      <w:r>
        <w:t>and</w:t>
      </w:r>
      <w:r w:rsidR="00CA13B5">
        <w:t xml:space="preserve"> </w:t>
      </w:r>
      <w:r>
        <w:t>not</w:t>
      </w:r>
      <w:r w:rsidR="00CA13B5">
        <w:t xml:space="preserve"> </w:t>
      </w:r>
      <w:r>
        <w:t>at</w:t>
      </w:r>
      <w:r w:rsidR="00CA13B5">
        <w:t xml:space="preserve"> </w:t>
      </w:r>
      <w:r>
        <w:t>the</w:t>
      </w:r>
      <w:r w:rsidR="00CA13B5">
        <w:t xml:space="preserve"> </w:t>
      </w:r>
      <w:r>
        <w:t>admissibility</w:t>
      </w:r>
      <w:r w:rsidR="00CA13B5">
        <w:t xml:space="preserve"> </w:t>
      </w:r>
      <w:r>
        <w:t>stage.</w:t>
      </w:r>
      <w:r w:rsidR="00CA13B5">
        <w:t xml:space="preserve"> </w:t>
      </w:r>
      <w:r>
        <w:t>In</w:t>
      </w:r>
      <w:r w:rsidR="00CA13B5">
        <w:t xml:space="preserve"> </w:t>
      </w:r>
      <w:r>
        <w:t>the</w:t>
      </w:r>
      <w:r w:rsidR="00CA13B5">
        <w:t xml:space="preserve"> </w:t>
      </w:r>
      <w:r>
        <w:t>present</w:t>
      </w:r>
      <w:r w:rsidR="00CA13B5">
        <w:t xml:space="preserve"> </w:t>
      </w:r>
      <w:r>
        <w:t>case,</w:t>
      </w:r>
      <w:r w:rsidR="00CA13B5">
        <w:t xml:space="preserve"> </w:t>
      </w:r>
      <w:r>
        <w:t>the</w:t>
      </w:r>
      <w:r w:rsidR="00CA13B5">
        <w:t xml:space="preserve"> </w:t>
      </w:r>
      <w:r>
        <w:t>legislative</w:t>
      </w:r>
      <w:r w:rsidR="00CA13B5">
        <w:t xml:space="preserve"> </w:t>
      </w:r>
      <w:r>
        <w:t>measures</w:t>
      </w:r>
      <w:r w:rsidR="00CA13B5">
        <w:t xml:space="preserve"> </w:t>
      </w:r>
      <w:r>
        <w:t>themselves</w:t>
      </w:r>
      <w:r w:rsidR="00CA13B5">
        <w:t xml:space="preserve"> </w:t>
      </w:r>
      <w:r>
        <w:t>amount</w:t>
      </w:r>
      <w:r w:rsidR="00CA13B5">
        <w:t xml:space="preserve"> </w:t>
      </w:r>
      <w:r>
        <w:t>to</w:t>
      </w:r>
      <w:r w:rsidR="00CA13B5">
        <w:t xml:space="preserve"> </w:t>
      </w:r>
      <w:r>
        <w:t>a</w:t>
      </w:r>
      <w:r w:rsidR="00CA13B5">
        <w:t xml:space="preserve"> </w:t>
      </w:r>
      <w:r>
        <w:t>violation</w:t>
      </w:r>
      <w:r w:rsidR="00CA13B5">
        <w:t xml:space="preserve"> </w:t>
      </w:r>
      <w:r>
        <w:t>of</w:t>
      </w:r>
      <w:r w:rsidR="00CA13B5">
        <w:t xml:space="preserve"> </w:t>
      </w:r>
      <w:r>
        <w:t>the</w:t>
      </w:r>
      <w:r w:rsidR="00CA13B5">
        <w:t xml:space="preserve"> </w:t>
      </w:r>
      <w:r>
        <w:t>rights</w:t>
      </w:r>
      <w:r w:rsidR="00CA13B5">
        <w:t xml:space="preserve"> </w:t>
      </w:r>
      <w:r>
        <w:t>enshrined</w:t>
      </w:r>
      <w:r w:rsidR="00CA13B5">
        <w:t xml:space="preserve"> </w:t>
      </w:r>
      <w:r>
        <w:t>in</w:t>
      </w:r>
      <w:r w:rsidR="00CA13B5">
        <w:t xml:space="preserve"> </w:t>
      </w:r>
      <w:r>
        <w:t>the</w:t>
      </w:r>
      <w:r w:rsidR="00CA13B5">
        <w:t xml:space="preserve"> </w:t>
      </w:r>
      <w:r>
        <w:t>Covenant,</w:t>
      </w:r>
      <w:r w:rsidR="00CA13B5">
        <w:t xml:space="preserve"> </w:t>
      </w:r>
      <w:r>
        <w:t>as</w:t>
      </w:r>
      <w:r w:rsidR="00CA13B5">
        <w:t xml:space="preserve"> </w:t>
      </w:r>
      <w:r>
        <w:t>the</w:t>
      </w:r>
      <w:r w:rsidR="00CA13B5">
        <w:t xml:space="preserve"> </w:t>
      </w:r>
      <w:r>
        <w:t>Committee</w:t>
      </w:r>
      <w:r w:rsidR="00CA13B5">
        <w:t xml:space="preserve"> </w:t>
      </w:r>
      <w:r>
        <w:t>has</w:t>
      </w:r>
      <w:r w:rsidR="00CA13B5">
        <w:t xml:space="preserve"> </w:t>
      </w:r>
      <w:r>
        <w:t>previously</w:t>
      </w:r>
      <w:r w:rsidR="00CA13B5">
        <w:t xml:space="preserve"> </w:t>
      </w:r>
      <w:r>
        <w:t>observed.</w:t>
      </w:r>
      <w:r>
        <w:rPr>
          <w:rStyle w:val="FootnoteReference"/>
        </w:rPr>
        <w:footnoteReference w:id="5"/>
      </w:r>
    </w:p>
    <w:p w:rsidR="003B2057" w:rsidRDefault="003B2057" w:rsidP="008C4AC5">
      <w:pPr>
        <w:pStyle w:val="SingleTxtG"/>
      </w:pPr>
      <w:r>
        <w:t>6.2</w:t>
      </w:r>
      <w:r>
        <w:tab/>
        <w:t>The</w:t>
      </w:r>
      <w:r w:rsidR="00CA13B5">
        <w:t xml:space="preserve"> </w:t>
      </w:r>
      <w:r>
        <w:t>author</w:t>
      </w:r>
      <w:r w:rsidR="00CA13B5">
        <w:t xml:space="preserve"> </w:t>
      </w:r>
      <w:r>
        <w:t>recalls</w:t>
      </w:r>
      <w:r w:rsidR="00CA13B5">
        <w:t xml:space="preserve"> </w:t>
      </w:r>
      <w:r>
        <w:t>that</w:t>
      </w:r>
      <w:r w:rsidR="00CA13B5">
        <w:t xml:space="preserve"> </w:t>
      </w:r>
      <w:r>
        <w:t>the</w:t>
      </w:r>
      <w:r w:rsidR="00CA13B5">
        <w:t xml:space="preserve"> </w:t>
      </w:r>
      <w:r>
        <w:t>State</w:t>
      </w:r>
      <w:r w:rsidR="00CA13B5">
        <w:t xml:space="preserve"> </w:t>
      </w:r>
      <w:r>
        <w:t>party’s</w:t>
      </w:r>
      <w:r w:rsidR="00CA13B5">
        <w:t xml:space="preserve"> </w:t>
      </w:r>
      <w:r>
        <w:t>establishment</w:t>
      </w:r>
      <w:r w:rsidR="00CA13B5">
        <w:t xml:space="preserve"> </w:t>
      </w:r>
      <w:r>
        <w:t>of</w:t>
      </w:r>
      <w:r w:rsidR="00CA13B5">
        <w:t xml:space="preserve"> </w:t>
      </w:r>
      <w:r>
        <w:t>the</w:t>
      </w:r>
      <w:r w:rsidR="00CA13B5">
        <w:t xml:space="preserve"> </w:t>
      </w:r>
      <w:r>
        <w:t>state</w:t>
      </w:r>
      <w:r w:rsidR="00CA13B5">
        <w:t xml:space="preserve"> </w:t>
      </w:r>
      <w:r>
        <w:t>of</w:t>
      </w:r>
      <w:r w:rsidR="00CA13B5">
        <w:t xml:space="preserve"> </w:t>
      </w:r>
      <w:r>
        <w:t>emergency</w:t>
      </w:r>
      <w:r w:rsidR="00CA13B5">
        <w:t xml:space="preserve"> </w:t>
      </w:r>
      <w:r>
        <w:t>on</w:t>
      </w:r>
      <w:r w:rsidR="00CA13B5">
        <w:t xml:space="preserve"> </w:t>
      </w:r>
      <w:r>
        <w:t>9</w:t>
      </w:r>
      <w:r w:rsidR="00CA13B5">
        <w:t xml:space="preserve"> </w:t>
      </w:r>
      <w:r>
        <w:t>February</w:t>
      </w:r>
      <w:r w:rsidR="00CA13B5">
        <w:t xml:space="preserve"> </w:t>
      </w:r>
      <w:r>
        <w:t>1992</w:t>
      </w:r>
      <w:r w:rsidR="00CA13B5">
        <w:t xml:space="preserve"> </w:t>
      </w:r>
      <w:r>
        <w:t>does</w:t>
      </w:r>
      <w:r w:rsidR="00CA13B5">
        <w:t xml:space="preserve"> </w:t>
      </w:r>
      <w:r>
        <w:t>not</w:t>
      </w:r>
      <w:r w:rsidR="00CA13B5">
        <w:t xml:space="preserve"> </w:t>
      </w:r>
      <w:r>
        <w:t>affect</w:t>
      </w:r>
      <w:r w:rsidR="00CA13B5">
        <w:t xml:space="preserve"> </w:t>
      </w:r>
      <w:r>
        <w:t>the</w:t>
      </w:r>
      <w:r w:rsidR="00CA13B5">
        <w:t xml:space="preserve"> </w:t>
      </w:r>
      <w:r>
        <w:t>right</w:t>
      </w:r>
      <w:r w:rsidR="00CA13B5">
        <w:t xml:space="preserve"> </w:t>
      </w:r>
      <w:r>
        <w:t>of</w:t>
      </w:r>
      <w:r w:rsidR="00CA13B5">
        <w:t xml:space="preserve"> </w:t>
      </w:r>
      <w:r>
        <w:t>persons</w:t>
      </w:r>
      <w:r w:rsidR="00CA13B5">
        <w:t xml:space="preserve"> </w:t>
      </w:r>
      <w:r>
        <w:t>to</w:t>
      </w:r>
      <w:r w:rsidR="00CA13B5">
        <w:t xml:space="preserve"> </w:t>
      </w:r>
      <w:r>
        <w:t>submit</w:t>
      </w:r>
      <w:r w:rsidR="00CA13B5">
        <w:t xml:space="preserve"> </w:t>
      </w:r>
      <w:r>
        <w:t>individual</w:t>
      </w:r>
      <w:r w:rsidR="00CA13B5">
        <w:t xml:space="preserve"> </w:t>
      </w:r>
      <w:r>
        <w:t>communications</w:t>
      </w:r>
      <w:r w:rsidR="00CA13B5">
        <w:t xml:space="preserve"> </w:t>
      </w:r>
      <w:r>
        <w:t>to</w:t>
      </w:r>
      <w:r w:rsidR="00CA13B5">
        <w:t xml:space="preserve"> </w:t>
      </w:r>
      <w:r>
        <w:t>the</w:t>
      </w:r>
      <w:r w:rsidR="00CA13B5">
        <w:t xml:space="preserve"> </w:t>
      </w:r>
      <w:r>
        <w:t>Committee.</w:t>
      </w:r>
      <w:r w:rsidR="00CA13B5">
        <w:t xml:space="preserve"> </w:t>
      </w:r>
      <w:r>
        <w:t>Article</w:t>
      </w:r>
      <w:r w:rsidR="00CA13B5">
        <w:t xml:space="preserve"> </w:t>
      </w:r>
      <w:r>
        <w:t>4</w:t>
      </w:r>
      <w:r w:rsidR="00CA13B5">
        <w:t xml:space="preserve"> </w:t>
      </w:r>
      <w:r>
        <w:t>of</w:t>
      </w:r>
      <w:r w:rsidR="00CA13B5">
        <w:t xml:space="preserve"> </w:t>
      </w:r>
      <w:r>
        <w:t>the</w:t>
      </w:r>
      <w:r w:rsidR="00CA13B5">
        <w:t xml:space="preserve"> </w:t>
      </w:r>
      <w:r>
        <w:t>Covenant</w:t>
      </w:r>
      <w:r w:rsidR="00CA13B5">
        <w:t xml:space="preserve"> </w:t>
      </w:r>
      <w:r>
        <w:t>allows</w:t>
      </w:r>
      <w:r w:rsidR="00CA13B5">
        <w:t xml:space="preserve"> </w:t>
      </w:r>
      <w:r>
        <w:t>for</w:t>
      </w:r>
      <w:r w:rsidR="00CA13B5">
        <w:t xml:space="preserve"> </w:t>
      </w:r>
      <w:r>
        <w:t>derogations</w:t>
      </w:r>
      <w:r w:rsidR="00CA13B5">
        <w:t xml:space="preserve"> </w:t>
      </w:r>
      <w:r>
        <w:t>only</w:t>
      </w:r>
      <w:r w:rsidR="00CA13B5">
        <w:t xml:space="preserve"> </w:t>
      </w:r>
      <w:r>
        <w:t>from</w:t>
      </w:r>
      <w:r w:rsidR="00CA13B5">
        <w:t xml:space="preserve"> </w:t>
      </w:r>
      <w:r>
        <w:t>certain</w:t>
      </w:r>
      <w:r w:rsidR="00CA13B5">
        <w:t xml:space="preserve"> </w:t>
      </w:r>
      <w:r>
        <w:t>provisions</w:t>
      </w:r>
      <w:r w:rsidR="00CA13B5">
        <w:t xml:space="preserve"> </w:t>
      </w:r>
      <w:r>
        <w:t>of</w:t>
      </w:r>
      <w:r w:rsidR="00CA13B5">
        <w:t xml:space="preserve"> </w:t>
      </w:r>
      <w:r>
        <w:t>the</w:t>
      </w:r>
      <w:r w:rsidR="00CA13B5">
        <w:t xml:space="preserve"> </w:t>
      </w:r>
      <w:r>
        <w:t>Covenant</w:t>
      </w:r>
      <w:r w:rsidR="00CA13B5">
        <w:t xml:space="preserve"> </w:t>
      </w:r>
      <w:r>
        <w:t>during</w:t>
      </w:r>
      <w:r w:rsidR="00CA13B5">
        <w:t xml:space="preserve"> </w:t>
      </w:r>
      <w:r>
        <w:t>states</w:t>
      </w:r>
      <w:r w:rsidR="00CA13B5">
        <w:t xml:space="preserve"> </w:t>
      </w:r>
      <w:r>
        <w:t>of</w:t>
      </w:r>
      <w:r w:rsidR="00CA13B5">
        <w:t xml:space="preserve"> </w:t>
      </w:r>
      <w:r>
        <w:t>emergency,</w:t>
      </w:r>
      <w:r w:rsidR="00CA13B5">
        <w:t xml:space="preserve"> </w:t>
      </w:r>
      <w:r>
        <w:t>but</w:t>
      </w:r>
      <w:r w:rsidR="00CA13B5">
        <w:t xml:space="preserve"> </w:t>
      </w:r>
      <w:r>
        <w:t>does</w:t>
      </w:r>
      <w:r w:rsidR="00CA13B5">
        <w:t xml:space="preserve"> </w:t>
      </w:r>
      <w:r>
        <w:t>not</w:t>
      </w:r>
      <w:r w:rsidR="00CA13B5">
        <w:t xml:space="preserve"> </w:t>
      </w:r>
      <w:r>
        <w:t>affect</w:t>
      </w:r>
      <w:r w:rsidR="00CA13B5">
        <w:t xml:space="preserve"> </w:t>
      </w:r>
      <w:r>
        <w:t>the</w:t>
      </w:r>
      <w:r w:rsidR="00CA13B5">
        <w:t xml:space="preserve"> </w:t>
      </w:r>
      <w:r>
        <w:t>exercise</w:t>
      </w:r>
      <w:r w:rsidR="00CA13B5">
        <w:t xml:space="preserve"> </w:t>
      </w:r>
      <w:r>
        <w:t>of</w:t>
      </w:r>
      <w:r w:rsidR="00CA13B5">
        <w:t xml:space="preserve"> </w:t>
      </w:r>
      <w:r>
        <w:t>rights</w:t>
      </w:r>
      <w:r w:rsidR="00CA13B5">
        <w:t xml:space="preserve"> </w:t>
      </w:r>
      <w:r>
        <w:t>under</w:t>
      </w:r>
      <w:r w:rsidR="00CA13B5">
        <w:t xml:space="preserve"> </w:t>
      </w:r>
      <w:r>
        <w:t>the</w:t>
      </w:r>
      <w:r w:rsidR="00CA13B5">
        <w:t xml:space="preserve"> </w:t>
      </w:r>
      <w:r>
        <w:t>Optional</w:t>
      </w:r>
      <w:r w:rsidR="00CA13B5">
        <w:t xml:space="preserve"> </w:t>
      </w:r>
      <w:r>
        <w:t>Protocol.</w:t>
      </w:r>
      <w:r w:rsidR="00CA13B5">
        <w:t xml:space="preserve"> </w:t>
      </w:r>
      <w:r>
        <w:t>According</w:t>
      </w:r>
      <w:r w:rsidR="00CA13B5">
        <w:t xml:space="preserve"> </w:t>
      </w:r>
      <w:r>
        <w:t>to</w:t>
      </w:r>
      <w:r w:rsidR="00CA13B5">
        <w:t xml:space="preserve"> </w:t>
      </w:r>
      <w:r>
        <w:t>the</w:t>
      </w:r>
      <w:r w:rsidR="00CA13B5">
        <w:t xml:space="preserve"> </w:t>
      </w:r>
      <w:r>
        <w:t>author,</w:t>
      </w:r>
      <w:r w:rsidR="00CA13B5">
        <w:t xml:space="preserve"> </w:t>
      </w:r>
      <w:r>
        <w:t>the</w:t>
      </w:r>
      <w:r w:rsidR="00CA13B5">
        <w:t xml:space="preserve"> </w:t>
      </w:r>
      <w:r>
        <w:t>State</w:t>
      </w:r>
      <w:r w:rsidR="00CA13B5">
        <w:t xml:space="preserve"> </w:t>
      </w:r>
      <w:r>
        <w:t>party’s</w:t>
      </w:r>
      <w:r w:rsidR="00CA13B5">
        <w:t xml:space="preserve"> </w:t>
      </w:r>
      <w:r>
        <w:t>observations</w:t>
      </w:r>
      <w:r w:rsidR="00CA13B5">
        <w:t xml:space="preserve"> </w:t>
      </w:r>
      <w:r>
        <w:t>on</w:t>
      </w:r>
      <w:r w:rsidR="00CA13B5">
        <w:t xml:space="preserve"> </w:t>
      </w:r>
      <w:r>
        <w:t>the</w:t>
      </w:r>
      <w:r w:rsidR="00CA13B5">
        <w:t xml:space="preserve"> </w:t>
      </w:r>
      <w:r>
        <w:t>appropriateness</w:t>
      </w:r>
      <w:r w:rsidR="00CA13B5">
        <w:t xml:space="preserve"> </w:t>
      </w:r>
      <w:r>
        <w:t>of</w:t>
      </w:r>
      <w:r w:rsidR="00CA13B5">
        <w:t xml:space="preserve"> </w:t>
      </w:r>
      <w:r>
        <w:t>the</w:t>
      </w:r>
      <w:r w:rsidR="00CA13B5">
        <w:t xml:space="preserve"> </w:t>
      </w:r>
      <w:r>
        <w:t>communication</w:t>
      </w:r>
      <w:r w:rsidR="00CA13B5">
        <w:t xml:space="preserve"> </w:t>
      </w:r>
      <w:r>
        <w:t>do</w:t>
      </w:r>
      <w:r w:rsidR="00CA13B5">
        <w:t xml:space="preserve"> </w:t>
      </w:r>
      <w:r>
        <w:t>not</w:t>
      </w:r>
      <w:r w:rsidR="00CA13B5">
        <w:t xml:space="preserve"> </w:t>
      </w:r>
      <w:r>
        <w:t>constitute</w:t>
      </w:r>
      <w:r w:rsidR="00CA13B5">
        <w:t xml:space="preserve"> </w:t>
      </w:r>
      <w:r>
        <w:t>a</w:t>
      </w:r>
      <w:r w:rsidR="00CA13B5">
        <w:t xml:space="preserve"> </w:t>
      </w:r>
      <w:r>
        <w:t>valid</w:t>
      </w:r>
      <w:r w:rsidR="00CA13B5">
        <w:t xml:space="preserve"> </w:t>
      </w:r>
      <w:r>
        <w:t>ground</w:t>
      </w:r>
      <w:r w:rsidR="00CA13B5">
        <w:t xml:space="preserve"> </w:t>
      </w:r>
      <w:r>
        <w:t>for</w:t>
      </w:r>
      <w:r w:rsidR="00CA13B5">
        <w:t xml:space="preserve"> </w:t>
      </w:r>
      <w:r>
        <w:t>inadmissibility.</w:t>
      </w:r>
    </w:p>
    <w:p w:rsidR="003B2057" w:rsidRDefault="003B2057" w:rsidP="008C4AC5">
      <w:pPr>
        <w:pStyle w:val="SingleTxtG"/>
      </w:pPr>
      <w:r>
        <w:t>6.3</w:t>
      </w:r>
      <w:r>
        <w:tab/>
        <w:t>The</w:t>
      </w:r>
      <w:r w:rsidR="00CA13B5">
        <w:t xml:space="preserve"> </w:t>
      </w:r>
      <w:r>
        <w:t>author</w:t>
      </w:r>
      <w:r w:rsidR="00CA13B5">
        <w:t xml:space="preserve"> </w:t>
      </w:r>
      <w:r>
        <w:t>also</w:t>
      </w:r>
      <w:r w:rsidR="00CA13B5">
        <w:t xml:space="preserve"> </w:t>
      </w:r>
      <w:r>
        <w:t>refers</w:t>
      </w:r>
      <w:r w:rsidR="00CA13B5">
        <w:t xml:space="preserve"> </w:t>
      </w:r>
      <w:r>
        <w:t>to</w:t>
      </w:r>
      <w:r w:rsidR="00CA13B5">
        <w:t xml:space="preserve"> </w:t>
      </w:r>
      <w:r>
        <w:t>the</w:t>
      </w:r>
      <w:r w:rsidR="00CA13B5">
        <w:t xml:space="preserve"> </w:t>
      </w:r>
      <w:r>
        <w:t>State</w:t>
      </w:r>
      <w:r w:rsidR="00CA13B5">
        <w:t xml:space="preserve"> </w:t>
      </w:r>
      <w:r>
        <w:t>party’s</w:t>
      </w:r>
      <w:r w:rsidR="00CA13B5">
        <w:t xml:space="preserve"> </w:t>
      </w:r>
      <w:r>
        <w:t>argument</w:t>
      </w:r>
      <w:r w:rsidR="00CA13B5">
        <w:t xml:space="preserve"> </w:t>
      </w:r>
      <w:r>
        <w:t>that</w:t>
      </w:r>
      <w:r w:rsidR="00CA13B5">
        <w:t xml:space="preserve"> </w:t>
      </w:r>
      <w:r>
        <w:t>the</w:t>
      </w:r>
      <w:r w:rsidR="00CA13B5">
        <w:t xml:space="preserve"> </w:t>
      </w:r>
      <w:r>
        <w:t>requirement</w:t>
      </w:r>
      <w:r w:rsidR="00CA13B5">
        <w:t xml:space="preserve"> </w:t>
      </w:r>
      <w:r>
        <w:t>to</w:t>
      </w:r>
      <w:r w:rsidR="00CA13B5">
        <w:t xml:space="preserve"> </w:t>
      </w:r>
      <w:r>
        <w:t>exhaust</w:t>
      </w:r>
      <w:r w:rsidR="00CA13B5">
        <w:t xml:space="preserve"> </w:t>
      </w:r>
      <w:r>
        <w:t>domestic</w:t>
      </w:r>
      <w:r w:rsidR="00CA13B5">
        <w:t xml:space="preserve"> </w:t>
      </w:r>
      <w:r>
        <w:t>remedies</w:t>
      </w:r>
      <w:r w:rsidR="00CA13B5">
        <w:t xml:space="preserve"> </w:t>
      </w:r>
      <w:r>
        <w:t>calls</w:t>
      </w:r>
      <w:r w:rsidR="00CA13B5">
        <w:t xml:space="preserve"> </w:t>
      </w:r>
      <w:r>
        <w:t>on</w:t>
      </w:r>
      <w:r w:rsidR="00CA13B5">
        <w:t xml:space="preserve"> </w:t>
      </w:r>
      <w:r>
        <w:t>the</w:t>
      </w:r>
      <w:r w:rsidR="00CA13B5">
        <w:t xml:space="preserve"> </w:t>
      </w:r>
      <w:r>
        <w:t>author</w:t>
      </w:r>
      <w:r w:rsidR="00CA13B5">
        <w:t xml:space="preserve"> </w:t>
      </w:r>
      <w:r>
        <w:t>to</w:t>
      </w:r>
      <w:r w:rsidR="00CA13B5">
        <w:t xml:space="preserve"> </w:t>
      </w:r>
      <w:r>
        <w:t>institute</w:t>
      </w:r>
      <w:r w:rsidR="00CA13B5">
        <w:t xml:space="preserve"> </w:t>
      </w:r>
      <w:r>
        <w:t>criminal</w:t>
      </w:r>
      <w:r w:rsidR="00CA13B5">
        <w:t xml:space="preserve"> </w:t>
      </w:r>
      <w:r>
        <w:t>proceedings</w:t>
      </w:r>
      <w:r w:rsidR="00CA13B5">
        <w:t xml:space="preserve"> </w:t>
      </w:r>
      <w:r>
        <w:t>by</w:t>
      </w:r>
      <w:r w:rsidR="00CA13B5">
        <w:t xml:space="preserve"> </w:t>
      </w:r>
      <w:r>
        <w:t>filing</w:t>
      </w:r>
      <w:r w:rsidR="00CA13B5">
        <w:t xml:space="preserve"> </w:t>
      </w:r>
      <w:r>
        <w:t>a</w:t>
      </w:r>
      <w:r w:rsidR="00CA13B5">
        <w:t xml:space="preserve"> </w:t>
      </w:r>
      <w:r>
        <w:t>complaint</w:t>
      </w:r>
      <w:r w:rsidR="00CA13B5">
        <w:t xml:space="preserve"> </w:t>
      </w:r>
      <w:r>
        <w:t>with</w:t>
      </w:r>
      <w:r w:rsidR="00CA13B5">
        <w:t xml:space="preserve"> </w:t>
      </w:r>
      <w:r>
        <w:t>the</w:t>
      </w:r>
      <w:r w:rsidR="00CA13B5">
        <w:t xml:space="preserve"> </w:t>
      </w:r>
      <w:r>
        <w:t>investigating</w:t>
      </w:r>
      <w:r w:rsidR="00CA13B5">
        <w:t xml:space="preserve"> </w:t>
      </w:r>
      <w:r>
        <w:t>judge,</w:t>
      </w:r>
      <w:r w:rsidR="00CA13B5">
        <w:t xml:space="preserve"> </w:t>
      </w:r>
      <w:r>
        <w:t>in</w:t>
      </w:r>
      <w:r w:rsidR="00CA13B5">
        <w:t xml:space="preserve"> </w:t>
      </w:r>
      <w:r>
        <w:t>accordance</w:t>
      </w:r>
      <w:r w:rsidR="00CA13B5">
        <w:t xml:space="preserve"> </w:t>
      </w:r>
      <w:r>
        <w:t>with</w:t>
      </w:r>
      <w:r w:rsidR="00CA13B5">
        <w:t xml:space="preserve"> </w:t>
      </w:r>
      <w:r>
        <w:t>articles</w:t>
      </w:r>
      <w:r w:rsidR="00CA13B5">
        <w:t xml:space="preserve"> </w:t>
      </w:r>
      <w:r>
        <w:t>72</w:t>
      </w:r>
      <w:r w:rsidR="00CA13B5">
        <w:t xml:space="preserve"> </w:t>
      </w:r>
      <w:r>
        <w:t>et</w:t>
      </w:r>
      <w:r w:rsidR="00CA13B5">
        <w:t xml:space="preserve"> </w:t>
      </w:r>
      <w:r>
        <w:t>seq.</w:t>
      </w:r>
      <w:r w:rsidR="00CA13B5">
        <w:t xml:space="preserve"> </w:t>
      </w:r>
      <w:r>
        <w:t>of</w:t>
      </w:r>
      <w:r w:rsidR="00CA13B5">
        <w:t xml:space="preserve"> </w:t>
      </w:r>
      <w:r>
        <w:t>the</w:t>
      </w:r>
      <w:r w:rsidR="00CA13B5">
        <w:t xml:space="preserve"> </w:t>
      </w:r>
      <w:r>
        <w:t>Code</w:t>
      </w:r>
      <w:r w:rsidR="00CA13B5">
        <w:t xml:space="preserve"> </w:t>
      </w:r>
      <w:r>
        <w:t>of</w:t>
      </w:r>
      <w:r w:rsidR="00CA13B5">
        <w:t xml:space="preserve"> </w:t>
      </w:r>
      <w:r>
        <w:t>Criminal</w:t>
      </w:r>
      <w:r w:rsidR="00CA13B5">
        <w:t xml:space="preserve"> </w:t>
      </w:r>
      <w:r>
        <w:t>Procedure.</w:t>
      </w:r>
      <w:r w:rsidR="00CA13B5">
        <w:t xml:space="preserve"> </w:t>
      </w:r>
      <w:r>
        <w:t>He</w:t>
      </w:r>
      <w:r w:rsidR="00CA13B5">
        <w:t xml:space="preserve"> </w:t>
      </w:r>
      <w:r>
        <w:t>refers</w:t>
      </w:r>
      <w:r w:rsidR="00CA13B5">
        <w:t xml:space="preserve"> </w:t>
      </w:r>
      <w:r>
        <w:t>to</w:t>
      </w:r>
      <w:r w:rsidR="00CA13B5">
        <w:t xml:space="preserve"> </w:t>
      </w:r>
      <w:r>
        <w:t>an</w:t>
      </w:r>
      <w:r w:rsidR="00CA13B5">
        <w:t xml:space="preserve"> </w:t>
      </w:r>
      <w:r>
        <w:t>individual</w:t>
      </w:r>
      <w:r w:rsidR="00CA13B5">
        <w:t xml:space="preserve"> </w:t>
      </w:r>
      <w:r>
        <w:t>communication</w:t>
      </w:r>
      <w:r w:rsidR="00CA13B5">
        <w:t xml:space="preserve"> </w:t>
      </w:r>
      <w:r>
        <w:t>concerning</w:t>
      </w:r>
      <w:r w:rsidR="00CA13B5">
        <w:t xml:space="preserve"> </w:t>
      </w:r>
      <w:r>
        <w:t>the</w:t>
      </w:r>
      <w:r w:rsidR="00CA13B5">
        <w:t xml:space="preserve"> </w:t>
      </w:r>
      <w:r>
        <w:t>State</w:t>
      </w:r>
      <w:r w:rsidR="00CA13B5">
        <w:t xml:space="preserve"> </w:t>
      </w:r>
      <w:r>
        <w:t>party,</w:t>
      </w:r>
      <w:r w:rsidR="00CA13B5">
        <w:t xml:space="preserve"> </w:t>
      </w:r>
      <w:r>
        <w:t>in</w:t>
      </w:r>
      <w:r w:rsidR="00CA13B5">
        <w:t xml:space="preserve"> </w:t>
      </w:r>
      <w:r>
        <w:t>which</w:t>
      </w:r>
      <w:r w:rsidR="00CA13B5">
        <w:t xml:space="preserve"> </w:t>
      </w:r>
      <w:r>
        <w:t>the</w:t>
      </w:r>
      <w:r w:rsidR="00CA13B5">
        <w:t xml:space="preserve"> </w:t>
      </w:r>
      <w:r>
        <w:t>Committee</w:t>
      </w:r>
      <w:r w:rsidR="00CA13B5">
        <w:t xml:space="preserve"> </w:t>
      </w:r>
      <w:r>
        <w:t>stated</w:t>
      </w:r>
      <w:r w:rsidR="00CA13B5">
        <w:t xml:space="preserve"> </w:t>
      </w:r>
      <w:r>
        <w:t>that</w:t>
      </w:r>
      <w:r w:rsidR="00CA13B5">
        <w:t xml:space="preserve"> </w:t>
      </w:r>
      <w:r>
        <w:t>“the</w:t>
      </w:r>
      <w:r w:rsidR="00CA13B5">
        <w:t xml:space="preserve"> </w:t>
      </w:r>
      <w:r>
        <w:t>State</w:t>
      </w:r>
      <w:r w:rsidR="00CA13B5">
        <w:t xml:space="preserve"> </w:t>
      </w:r>
      <w:r>
        <w:t>party</w:t>
      </w:r>
      <w:r w:rsidR="00CA13B5">
        <w:t xml:space="preserve"> </w:t>
      </w:r>
      <w:r>
        <w:t>has</w:t>
      </w:r>
      <w:r w:rsidR="00CA13B5">
        <w:t xml:space="preserve"> </w:t>
      </w:r>
      <w:r>
        <w:t>a</w:t>
      </w:r>
      <w:r w:rsidR="00CA13B5">
        <w:t xml:space="preserve"> </w:t>
      </w:r>
      <w:r>
        <w:t>duty</w:t>
      </w:r>
      <w:r w:rsidR="00CA13B5">
        <w:t xml:space="preserve"> </w:t>
      </w:r>
      <w:r>
        <w:t>not</w:t>
      </w:r>
      <w:r w:rsidR="00CA13B5">
        <w:t xml:space="preserve"> </w:t>
      </w:r>
      <w:r>
        <w:t>only</w:t>
      </w:r>
      <w:r w:rsidR="00CA13B5">
        <w:t xml:space="preserve"> </w:t>
      </w:r>
      <w:r>
        <w:t>to</w:t>
      </w:r>
      <w:r w:rsidR="00CA13B5">
        <w:t xml:space="preserve"> </w:t>
      </w:r>
      <w:r>
        <w:t>carry</w:t>
      </w:r>
      <w:r w:rsidR="00CA13B5">
        <w:t xml:space="preserve"> </w:t>
      </w:r>
      <w:r>
        <w:t>out</w:t>
      </w:r>
      <w:r w:rsidR="00CA13B5">
        <w:t xml:space="preserve"> </w:t>
      </w:r>
      <w:r>
        <w:t>thorough</w:t>
      </w:r>
      <w:r w:rsidR="00CA13B5">
        <w:t xml:space="preserve"> </w:t>
      </w:r>
      <w:r>
        <w:t>investigations</w:t>
      </w:r>
      <w:r w:rsidR="00CA13B5">
        <w:t xml:space="preserve"> </w:t>
      </w:r>
      <w:r>
        <w:t>of</w:t>
      </w:r>
      <w:r w:rsidR="00CA13B5">
        <w:t xml:space="preserve"> </w:t>
      </w:r>
      <w:r>
        <w:t>alleged</w:t>
      </w:r>
      <w:r w:rsidR="00CA13B5">
        <w:t xml:space="preserve"> </w:t>
      </w:r>
      <w:r>
        <w:t>violations</w:t>
      </w:r>
      <w:r w:rsidR="00CA13B5">
        <w:t xml:space="preserve"> </w:t>
      </w:r>
      <w:r>
        <w:t>of</w:t>
      </w:r>
      <w:r w:rsidR="00CA13B5">
        <w:t xml:space="preserve"> </w:t>
      </w:r>
      <w:r>
        <w:t>human</w:t>
      </w:r>
      <w:r w:rsidR="00CA13B5">
        <w:t xml:space="preserve"> </w:t>
      </w:r>
      <w:r>
        <w:t>rights,</w:t>
      </w:r>
      <w:r w:rsidR="00CA13B5">
        <w:t xml:space="preserve"> </w:t>
      </w:r>
      <w:r>
        <w:t>particularly</w:t>
      </w:r>
      <w:r w:rsidR="00CA13B5">
        <w:t xml:space="preserve"> </w:t>
      </w:r>
      <w:r>
        <w:t>enforced</w:t>
      </w:r>
      <w:r w:rsidR="00CA13B5">
        <w:t xml:space="preserve"> </w:t>
      </w:r>
      <w:r>
        <w:t>disappearances</w:t>
      </w:r>
      <w:r w:rsidR="00CA13B5">
        <w:t xml:space="preserve"> </w:t>
      </w:r>
      <w:r>
        <w:t>or</w:t>
      </w:r>
      <w:r w:rsidR="00CA13B5">
        <w:t xml:space="preserve"> </w:t>
      </w:r>
      <w:r>
        <w:t>violations</w:t>
      </w:r>
      <w:r w:rsidR="00CA13B5">
        <w:t xml:space="preserve"> </w:t>
      </w:r>
      <w:r>
        <w:t>of</w:t>
      </w:r>
      <w:r w:rsidR="00CA13B5">
        <w:t xml:space="preserve"> </w:t>
      </w:r>
      <w:r>
        <w:t>the</w:t>
      </w:r>
      <w:r w:rsidR="00CA13B5">
        <w:t xml:space="preserve"> </w:t>
      </w:r>
      <w:r>
        <w:t>right</w:t>
      </w:r>
      <w:r w:rsidR="00CA13B5">
        <w:t xml:space="preserve"> </w:t>
      </w:r>
      <w:r>
        <w:t>to</w:t>
      </w:r>
      <w:r w:rsidR="00CA13B5">
        <w:t xml:space="preserve"> </w:t>
      </w:r>
      <w:r>
        <w:t>life,</w:t>
      </w:r>
      <w:r w:rsidR="00CA13B5">
        <w:t xml:space="preserve"> </w:t>
      </w:r>
      <w:r>
        <w:t>but</w:t>
      </w:r>
      <w:r w:rsidR="00CA13B5">
        <w:t xml:space="preserve"> </w:t>
      </w:r>
      <w:r>
        <w:t>also</w:t>
      </w:r>
      <w:r w:rsidR="00CA13B5">
        <w:t xml:space="preserve"> </w:t>
      </w:r>
      <w:r>
        <w:t>to</w:t>
      </w:r>
      <w:r w:rsidR="00CA13B5">
        <w:t xml:space="preserve"> </w:t>
      </w:r>
      <w:r>
        <w:t>prosecute,</w:t>
      </w:r>
      <w:r w:rsidR="00CA13B5">
        <w:t xml:space="preserve"> </w:t>
      </w:r>
      <w:r>
        <w:t>try</w:t>
      </w:r>
      <w:r w:rsidR="00CA13B5">
        <w:t xml:space="preserve"> </w:t>
      </w:r>
      <w:r>
        <w:t>and</w:t>
      </w:r>
      <w:r w:rsidR="00CA13B5">
        <w:t xml:space="preserve"> </w:t>
      </w:r>
      <w:r>
        <w:t>punish</w:t>
      </w:r>
      <w:r w:rsidR="00CA13B5">
        <w:t xml:space="preserve"> </w:t>
      </w:r>
      <w:r>
        <w:t>anyone</w:t>
      </w:r>
      <w:r w:rsidR="00CA13B5">
        <w:t xml:space="preserve"> </w:t>
      </w:r>
      <w:r>
        <w:t>held</w:t>
      </w:r>
      <w:r w:rsidR="00CA13B5">
        <w:t xml:space="preserve"> </w:t>
      </w:r>
      <w:r>
        <w:t>to</w:t>
      </w:r>
      <w:r w:rsidR="00CA13B5">
        <w:t xml:space="preserve"> </w:t>
      </w:r>
      <w:r>
        <w:t>be</w:t>
      </w:r>
      <w:r w:rsidR="00CA13B5">
        <w:t xml:space="preserve"> </w:t>
      </w:r>
      <w:r>
        <w:t>responsible</w:t>
      </w:r>
      <w:r w:rsidR="00CA13B5">
        <w:t xml:space="preserve"> </w:t>
      </w:r>
      <w:r>
        <w:t>for</w:t>
      </w:r>
      <w:r w:rsidR="00CA13B5">
        <w:t xml:space="preserve"> </w:t>
      </w:r>
      <w:r>
        <w:t>such</w:t>
      </w:r>
      <w:r w:rsidR="00CA13B5">
        <w:t xml:space="preserve"> </w:t>
      </w:r>
      <w:r>
        <w:t>violations.</w:t>
      </w:r>
      <w:r w:rsidR="00CA13B5">
        <w:t xml:space="preserve"> </w:t>
      </w:r>
      <w:r>
        <w:t>To</w:t>
      </w:r>
      <w:r w:rsidR="00CA13B5">
        <w:t xml:space="preserve"> </w:t>
      </w:r>
      <w:r>
        <w:t>sue</w:t>
      </w:r>
      <w:r w:rsidR="00CA13B5">
        <w:t xml:space="preserve"> </w:t>
      </w:r>
      <w:r>
        <w:t>for</w:t>
      </w:r>
      <w:r w:rsidR="00CA13B5">
        <w:t xml:space="preserve"> </w:t>
      </w:r>
      <w:r>
        <w:t>damages</w:t>
      </w:r>
      <w:r w:rsidR="00CA13B5">
        <w:t xml:space="preserve"> </w:t>
      </w:r>
      <w:r>
        <w:t>for</w:t>
      </w:r>
      <w:r w:rsidR="00CA13B5">
        <w:t xml:space="preserve"> </w:t>
      </w:r>
      <w:r>
        <w:t>offences</w:t>
      </w:r>
      <w:r w:rsidR="00CA13B5">
        <w:t xml:space="preserve"> </w:t>
      </w:r>
      <w:r>
        <w:t>as</w:t>
      </w:r>
      <w:r w:rsidR="00CA13B5">
        <w:t xml:space="preserve"> </w:t>
      </w:r>
      <w:r>
        <w:t>serious</w:t>
      </w:r>
      <w:r w:rsidR="00CA13B5">
        <w:t xml:space="preserve"> </w:t>
      </w:r>
      <w:r>
        <w:t>as</w:t>
      </w:r>
      <w:r w:rsidR="00CA13B5">
        <w:t xml:space="preserve"> </w:t>
      </w:r>
      <w:r>
        <w:t>those</w:t>
      </w:r>
      <w:r w:rsidR="00CA13B5">
        <w:t xml:space="preserve"> </w:t>
      </w:r>
      <w:r>
        <w:t>alleged</w:t>
      </w:r>
      <w:r w:rsidR="00CA13B5">
        <w:t xml:space="preserve"> </w:t>
      </w:r>
      <w:r>
        <w:t>in</w:t>
      </w:r>
      <w:r w:rsidR="00CA13B5">
        <w:t xml:space="preserve"> </w:t>
      </w:r>
      <w:r>
        <w:t>the</w:t>
      </w:r>
      <w:r w:rsidR="00CA13B5">
        <w:t xml:space="preserve"> </w:t>
      </w:r>
      <w:r>
        <w:t>present</w:t>
      </w:r>
      <w:r w:rsidR="00CA13B5">
        <w:t xml:space="preserve"> </w:t>
      </w:r>
      <w:r>
        <w:t>case</w:t>
      </w:r>
      <w:r w:rsidR="00CA13B5">
        <w:t xml:space="preserve"> </w:t>
      </w:r>
      <w:r>
        <w:t>cannot</w:t>
      </w:r>
      <w:r w:rsidR="00CA13B5">
        <w:t xml:space="preserve"> </w:t>
      </w:r>
      <w:r>
        <w:t>be</w:t>
      </w:r>
      <w:r w:rsidR="00CA13B5">
        <w:t xml:space="preserve"> </w:t>
      </w:r>
      <w:r>
        <w:t>considered</w:t>
      </w:r>
      <w:r w:rsidR="00CA13B5">
        <w:t xml:space="preserve"> </w:t>
      </w:r>
      <w:r>
        <w:t>a</w:t>
      </w:r>
      <w:r w:rsidR="00CA13B5">
        <w:t xml:space="preserve"> </w:t>
      </w:r>
      <w:r>
        <w:t>substitute</w:t>
      </w:r>
      <w:r w:rsidR="00CA13B5">
        <w:t xml:space="preserve"> </w:t>
      </w:r>
      <w:r>
        <w:t>for</w:t>
      </w:r>
      <w:r w:rsidR="00CA13B5">
        <w:t xml:space="preserve"> </w:t>
      </w:r>
      <w:r>
        <w:t>the</w:t>
      </w:r>
      <w:r w:rsidR="00CA13B5">
        <w:t xml:space="preserve"> </w:t>
      </w:r>
      <w:r>
        <w:t>charges</w:t>
      </w:r>
      <w:r w:rsidR="00CA13B5">
        <w:t xml:space="preserve"> </w:t>
      </w:r>
      <w:r>
        <w:t>that</w:t>
      </w:r>
      <w:r w:rsidR="00CA13B5">
        <w:t xml:space="preserve"> </w:t>
      </w:r>
      <w:r>
        <w:t>should</w:t>
      </w:r>
      <w:r w:rsidR="00CA13B5">
        <w:t xml:space="preserve"> </w:t>
      </w:r>
      <w:r>
        <w:t>be</w:t>
      </w:r>
      <w:r w:rsidR="00CA13B5">
        <w:t xml:space="preserve"> </w:t>
      </w:r>
      <w:r>
        <w:t>brought</w:t>
      </w:r>
      <w:r w:rsidR="00CA13B5">
        <w:t xml:space="preserve"> </w:t>
      </w:r>
      <w:r>
        <w:t>by</w:t>
      </w:r>
      <w:r w:rsidR="00CA13B5">
        <w:t xml:space="preserve"> </w:t>
      </w:r>
      <w:r>
        <w:t>the</w:t>
      </w:r>
      <w:r w:rsidR="00CA13B5">
        <w:t xml:space="preserve"> </w:t>
      </w:r>
      <w:r>
        <w:t>public</w:t>
      </w:r>
      <w:r w:rsidR="00CA13B5">
        <w:t xml:space="preserve"> </w:t>
      </w:r>
      <w:r>
        <w:t>prosecutor.”</w:t>
      </w:r>
      <w:r>
        <w:rPr>
          <w:rStyle w:val="FootnoteReference"/>
        </w:rPr>
        <w:footnoteReference w:id="6"/>
      </w:r>
      <w:r w:rsidR="00CA13B5">
        <w:t xml:space="preserve"> </w:t>
      </w:r>
      <w:r>
        <w:t>The</w:t>
      </w:r>
      <w:r w:rsidR="00CA13B5">
        <w:t xml:space="preserve"> </w:t>
      </w:r>
      <w:r>
        <w:t>author</w:t>
      </w:r>
      <w:r w:rsidR="00CA13B5">
        <w:t xml:space="preserve"> </w:t>
      </w:r>
      <w:r>
        <w:t>therefore</w:t>
      </w:r>
      <w:r w:rsidR="00CA13B5">
        <w:t xml:space="preserve"> </w:t>
      </w:r>
      <w:r>
        <w:t>considers</w:t>
      </w:r>
      <w:r w:rsidR="00CA13B5">
        <w:t xml:space="preserve"> </w:t>
      </w:r>
      <w:r>
        <w:t>that,</w:t>
      </w:r>
      <w:r w:rsidR="00CA13B5">
        <w:t xml:space="preserve"> </w:t>
      </w:r>
      <w:r>
        <w:t>given</w:t>
      </w:r>
      <w:r w:rsidR="00CA13B5">
        <w:t xml:space="preserve"> </w:t>
      </w:r>
      <w:r>
        <w:t>the</w:t>
      </w:r>
      <w:r w:rsidR="00CA13B5">
        <w:t xml:space="preserve"> </w:t>
      </w:r>
      <w:r>
        <w:t>serious</w:t>
      </w:r>
      <w:r w:rsidR="00CA13B5">
        <w:t xml:space="preserve"> </w:t>
      </w:r>
      <w:r>
        <w:t>nature</w:t>
      </w:r>
      <w:r w:rsidR="00CA13B5">
        <w:t xml:space="preserve"> </w:t>
      </w:r>
      <w:r>
        <w:t>of</w:t>
      </w:r>
      <w:r w:rsidR="00CA13B5">
        <w:t xml:space="preserve"> </w:t>
      </w:r>
      <w:r>
        <w:t>the</w:t>
      </w:r>
      <w:r w:rsidR="00CA13B5">
        <w:t xml:space="preserve"> </w:t>
      </w:r>
      <w:r>
        <w:t>alleged</w:t>
      </w:r>
      <w:r w:rsidR="00CA13B5">
        <w:t xml:space="preserve"> </w:t>
      </w:r>
      <w:r>
        <w:t>offences,</w:t>
      </w:r>
      <w:r w:rsidR="00CA13B5">
        <w:t xml:space="preserve"> </w:t>
      </w:r>
      <w:r>
        <w:t>it</w:t>
      </w:r>
      <w:r w:rsidR="00CA13B5">
        <w:t xml:space="preserve"> </w:t>
      </w:r>
      <w:r>
        <w:t>was</w:t>
      </w:r>
      <w:r w:rsidR="00CA13B5">
        <w:t xml:space="preserve"> </w:t>
      </w:r>
      <w:r>
        <w:t>the</w:t>
      </w:r>
      <w:r w:rsidR="00CA13B5">
        <w:t xml:space="preserve"> </w:t>
      </w:r>
      <w:r>
        <w:t>responsibility</w:t>
      </w:r>
      <w:r w:rsidR="00CA13B5">
        <w:t xml:space="preserve"> </w:t>
      </w:r>
      <w:r>
        <w:t>of</w:t>
      </w:r>
      <w:r w:rsidR="00CA13B5">
        <w:t xml:space="preserve"> </w:t>
      </w:r>
      <w:r>
        <w:t>the</w:t>
      </w:r>
      <w:r w:rsidR="00CA13B5">
        <w:t xml:space="preserve"> </w:t>
      </w:r>
      <w:r>
        <w:t>competent</w:t>
      </w:r>
      <w:r w:rsidR="00CA13B5">
        <w:t xml:space="preserve"> </w:t>
      </w:r>
      <w:r>
        <w:t>authorities</w:t>
      </w:r>
      <w:r w:rsidR="00CA13B5">
        <w:t xml:space="preserve"> </w:t>
      </w:r>
      <w:r>
        <w:t>to</w:t>
      </w:r>
      <w:r w:rsidR="00CA13B5">
        <w:t xml:space="preserve"> </w:t>
      </w:r>
      <w:r>
        <w:t>take</w:t>
      </w:r>
      <w:r w:rsidR="00CA13B5">
        <w:t xml:space="preserve"> </w:t>
      </w:r>
      <w:r>
        <w:t>up</w:t>
      </w:r>
      <w:r w:rsidR="00CA13B5">
        <w:t xml:space="preserve"> </w:t>
      </w:r>
      <w:r>
        <w:t>the</w:t>
      </w:r>
      <w:r w:rsidR="00CA13B5">
        <w:t xml:space="preserve"> </w:t>
      </w:r>
      <w:r>
        <w:t>case.</w:t>
      </w:r>
      <w:r w:rsidR="00CA13B5">
        <w:t xml:space="preserve"> </w:t>
      </w:r>
      <w:r>
        <w:t>However,</w:t>
      </w:r>
      <w:r w:rsidR="00CA13B5">
        <w:t xml:space="preserve"> </w:t>
      </w:r>
      <w:r>
        <w:t>no</w:t>
      </w:r>
      <w:r w:rsidR="00CA13B5">
        <w:t xml:space="preserve"> </w:t>
      </w:r>
      <w:r>
        <w:t>action</w:t>
      </w:r>
      <w:r w:rsidR="00CA13B5">
        <w:t xml:space="preserve"> </w:t>
      </w:r>
      <w:r>
        <w:t>was</w:t>
      </w:r>
      <w:r w:rsidR="00CA13B5">
        <w:t xml:space="preserve"> </w:t>
      </w:r>
      <w:r>
        <w:t>taken,</w:t>
      </w:r>
      <w:r w:rsidR="00CA13B5">
        <w:t xml:space="preserve"> </w:t>
      </w:r>
      <w:r>
        <w:t>even</w:t>
      </w:r>
      <w:r w:rsidR="00CA13B5">
        <w:t xml:space="preserve"> </w:t>
      </w:r>
      <w:r>
        <w:t>though</w:t>
      </w:r>
      <w:r w:rsidR="00CA13B5">
        <w:t xml:space="preserve"> </w:t>
      </w:r>
      <w:r>
        <w:t>members</w:t>
      </w:r>
      <w:r w:rsidR="00CA13B5">
        <w:t xml:space="preserve"> </w:t>
      </w:r>
      <w:r>
        <w:t>of</w:t>
      </w:r>
      <w:r w:rsidR="00CA13B5">
        <w:t xml:space="preserve"> </w:t>
      </w:r>
      <w:r>
        <w:t>Benattia</w:t>
      </w:r>
      <w:r w:rsidR="00CA13B5">
        <w:t xml:space="preserve"> </w:t>
      </w:r>
      <w:r>
        <w:t>Zerrougui’s</w:t>
      </w:r>
      <w:r w:rsidR="00CA13B5">
        <w:t xml:space="preserve"> </w:t>
      </w:r>
      <w:r>
        <w:t>family</w:t>
      </w:r>
      <w:r w:rsidR="00CA13B5">
        <w:t xml:space="preserve"> </w:t>
      </w:r>
      <w:r>
        <w:lastRenderedPageBreak/>
        <w:t>had</w:t>
      </w:r>
      <w:r w:rsidR="00CA13B5">
        <w:t xml:space="preserve"> </w:t>
      </w:r>
      <w:r>
        <w:t>been</w:t>
      </w:r>
      <w:r w:rsidR="00CA13B5">
        <w:t xml:space="preserve"> </w:t>
      </w:r>
      <w:r>
        <w:t>trying</w:t>
      </w:r>
      <w:r w:rsidR="00CA13B5">
        <w:t xml:space="preserve"> </w:t>
      </w:r>
      <w:r>
        <w:t>from</w:t>
      </w:r>
      <w:r w:rsidR="00CA13B5">
        <w:t xml:space="preserve"> </w:t>
      </w:r>
      <w:r>
        <w:t>the</w:t>
      </w:r>
      <w:r w:rsidR="00CA13B5">
        <w:t xml:space="preserve"> </w:t>
      </w:r>
      <w:r>
        <w:t>date</w:t>
      </w:r>
      <w:r w:rsidR="00CA13B5">
        <w:t xml:space="preserve"> </w:t>
      </w:r>
      <w:r>
        <w:t>of</w:t>
      </w:r>
      <w:r w:rsidR="00CA13B5">
        <w:t xml:space="preserve"> </w:t>
      </w:r>
      <w:r>
        <w:t>his</w:t>
      </w:r>
      <w:r w:rsidR="00CA13B5">
        <w:t xml:space="preserve"> </w:t>
      </w:r>
      <w:r>
        <w:t>arrest</w:t>
      </w:r>
      <w:r w:rsidR="00CA13B5">
        <w:t xml:space="preserve"> </w:t>
      </w:r>
      <w:r>
        <w:t>by</w:t>
      </w:r>
      <w:r w:rsidR="00CA13B5">
        <w:t xml:space="preserve"> </w:t>
      </w:r>
      <w:r>
        <w:t>the</w:t>
      </w:r>
      <w:r w:rsidR="00CA13B5">
        <w:t xml:space="preserve"> </w:t>
      </w:r>
      <w:r>
        <w:t>Tiaret</w:t>
      </w:r>
      <w:r w:rsidR="00CA13B5">
        <w:t xml:space="preserve"> </w:t>
      </w:r>
      <w:r>
        <w:t>police</w:t>
      </w:r>
      <w:r w:rsidR="00CA13B5">
        <w:t xml:space="preserve"> </w:t>
      </w:r>
      <w:r>
        <w:t>on</w:t>
      </w:r>
      <w:r w:rsidR="00CA13B5">
        <w:t xml:space="preserve"> </w:t>
      </w:r>
      <w:r>
        <w:t>1</w:t>
      </w:r>
      <w:r w:rsidR="00CA13B5">
        <w:t xml:space="preserve"> </w:t>
      </w:r>
      <w:r>
        <w:t>June</w:t>
      </w:r>
      <w:r w:rsidR="00CA13B5">
        <w:t xml:space="preserve"> </w:t>
      </w:r>
      <w:r>
        <w:t>1995</w:t>
      </w:r>
      <w:r w:rsidR="00CA13B5">
        <w:t xml:space="preserve"> </w:t>
      </w:r>
      <w:r>
        <w:t>to</w:t>
      </w:r>
      <w:r w:rsidR="00CA13B5">
        <w:t xml:space="preserve"> </w:t>
      </w:r>
      <w:r>
        <w:t>make</w:t>
      </w:r>
      <w:r w:rsidR="00CA13B5">
        <w:t xml:space="preserve"> </w:t>
      </w:r>
      <w:r>
        <w:t>enquiries</w:t>
      </w:r>
      <w:r w:rsidR="00CA13B5">
        <w:t xml:space="preserve"> </w:t>
      </w:r>
      <w:r>
        <w:t>concerning</w:t>
      </w:r>
      <w:r w:rsidR="00CA13B5">
        <w:t xml:space="preserve"> </w:t>
      </w:r>
      <w:r>
        <w:t>his</w:t>
      </w:r>
      <w:r w:rsidR="00CA13B5">
        <w:t xml:space="preserve"> </w:t>
      </w:r>
      <w:r>
        <w:t>whereabouts,</w:t>
      </w:r>
      <w:r w:rsidR="00CA13B5">
        <w:t xml:space="preserve"> </w:t>
      </w:r>
      <w:r>
        <w:t>to</w:t>
      </w:r>
      <w:r w:rsidR="00CA13B5">
        <w:t xml:space="preserve"> </w:t>
      </w:r>
      <w:r>
        <w:t>no</w:t>
      </w:r>
      <w:r w:rsidR="00CA13B5">
        <w:t xml:space="preserve"> </w:t>
      </w:r>
      <w:r>
        <w:t>avail.</w:t>
      </w:r>
    </w:p>
    <w:p w:rsidR="003B2057" w:rsidRPr="00013088" w:rsidRDefault="003B2057" w:rsidP="008C4AC5">
      <w:pPr>
        <w:pStyle w:val="SingleTxtG"/>
      </w:pPr>
      <w:r>
        <w:t>6.4</w:t>
      </w:r>
      <w:r>
        <w:tab/>
      </w:r>
      <w:r w:rsidRPr="00013088">
        <w:t>Between</w:t>
      </w:r>
      <w:r w:rsidR="00CA13B5">
        <w:t xml:space="preserve"> </w:t>
      </w:r>
      <w:r w:rsidRPr="00013088">
        <w:t>1995</w:t>
      </w:r>
      <w:r w:rsidR="00CA13B5">
        <w:t xml:space="preserve"> </w:t>
      </w:r>
      <w:r w:rsidRPr="00013088">
        <w:t>and</w:t>
      </w:r>
      <w:r w:rsidR="00CA13B5">
        <w:t xml:space="preserve"> </w:t>
      </w:r>
      <w:r w:rsidRPr="00013088">
        <w:t>2000,</w:t>
      </w:r>
      <w:r w:rsidR="00CA13B5">
        <w:t xml:space="preserve"> </w:t>
      </w:r>
      <w:r w:rsidRPr="00013088">
        <w:t>the</w:t>
      </w:r>
      <w:r w:rsidR="00CA13B5">
        <w:t xml:space="preserve"> </w:t>
      </w:r>
      <w:r w:rsidRPr="00013088">
        <w:t>family</w:t>
      </w:r>
      <w:r w:rsidR="00CA13B5">
        <w:t xml:space="preserve"> </w:t>
      </w:r>
      <w:r w:rsidRPr="00013088">
        <w:t>never</w:t>
      </w:r>
      <w:r w:rsidR="00CA13B5">
        <w:t xml:space="preserve"> </w:t>
      </w:r>
      <w:r w:rsidRPr="00013088">
        <w:t>received</w:t>
      </w:r>
      <w:r w:rsidR="00CA13B5">
        <w:t xml:space="preserve"> </w:t>
      </w:r>
      <w:r w:rsidRPr="00013088">
        <w:t>any</w:t>
      </w:r>
      <w:r w:rsidR="00CA13B5">
        <w:t xml:space="preserve"> </w:t>
      </w:r>
      <w:r w:rsidRPr="00013088">
        <w:t>official</w:t>
      </w:r>
      <w:r w:rsidR="00CA13B5">
        <w:t xml:space="preserve"> </w:t>
      </w:r>
      <w:r w:rsidRPr="00013088">
        <w:t>information</w:t>
      </w:r>
      <w:r w:rsidR="00CA13B5">
        <w:t xml:space="preserve"> </w:t>
      </w:r>
      <w:r w:rsidRPr="00013088">
        <w:t>about</w:t>
      </w:r>
      <w:r w:rsidR="00CA13B5">
        <w:t xml:space="preserve"> </w:t>
      </w:r>
      <w:r w:rsidRPr="00013088">
        <w:t>Benattia</w:t>
      </w:r>
      <w:r w:rsidR="00CA13B5">
        <w:t xml:space="preserve"> </w:t>
      </w:r>
      <w:r w:rsidRPr="00013088">
        <w:t>Zerrougui</w:t>
      </w:r>
      <w:r>
        <w:t>’</w:t>
      </w:r>
      <w:r w:rsidRPr="00013088">
        <w:t>s</w:t>
      </w:r>
      <w:r w:rsidR="00CA13B5">
        <w:t xml:space="preserve"> </w:t>
      </w:r>
      <w:r w:rsidRPr="00013088">
        <w:t>fate.</w:t>
      </w:r>
      <w:r w:rsidR="00CA13B5">
        <w:t xml:space="preserve"> </w:t>
      </w:r>
      <w:r w:rsidRPr="00013088">
        <w:t>All</w:t>
      </w:r>
      <w:r w:rsidR="00CA13B5">
        <w:t xml:space="preserve"> </w:t>
      </w:r>
      <w:r w:rsidRPr="00013088">
        <w:t>the</w:t>
      </w:r>
      <w:r w:rsidR="00CA13B5">
        <w:t xml:space="preserve"> </w:t>
      </w:r>
      <w:r w:rsidRPr="00013088">
        <w:t>information</w:t>
      </w:r>
      <w:r w:rsidR="00CA13B5">
        <w:t xml:space="preserve"> </w:t>
      </w:r>
      <w:r w:rsidRPr="00013088">
        <w:t>obtained</w:t>
      </w:r>
      <w:r w:rsidR="00CA13B5">
        <w:t xml:space="preserve"> </w:t>
      </w:r>
      <w:r w:rsidRPr="00013088">
        <w:t>was</w:t>
      </w:r>
      <w:r w:rsidR="00CA13B5">
        <w:t xml:space="preserve"> </w:t>
      </w:r>
      <w:r w:rsidRPr="00013088">
        <w:t>from</w:t>
      </w:r>
      <w:r w:rsidR="00CA13B5">
        <w:t xml:space="preserve"> </w:t>
      </w:r>
      <w:r w:rsidRPr="00013088">
        <w:t>unofficial</w:t>
      </w:r>
      <w:r w:rsidR="00CA13B5">
        <w:t xml:space="preserve"> </w:t>
      </w:r>
      <w:r w:rsidRPr="00013088">
        <w:t>sources.</w:t>
      </w:r>
      <w:r w:rsidR="00CA13B5">
        <w:t xml:space="preserve"> </w:t>
      </w:r>
      <w:r w:rsidRPr="00013088">
        <w:t>They</w:t>
      </w:r>
      <w:r w:rsidR="00CA13B5">
        <w:t xml:space="preserve"> </w:t>
      </w:r>
      <w:r w:rsidRPr="00013088">
        <w:t>thus</w:t>
      </w:r>
      <w:r w:rsidR="00CA13B5">
        <w:t xml:space="preserve"> </w:t>
      </w:r>
      <w:r w:rsidRPr="00013088">
        <w:t>found</w:t>
      </w:r>
      <w:r w:rsidR="00CA13B5">
        <w:t xml:space="preserve"> </w:t>
      </w:r>
      <w:r w:rsidRPr="00013088">
        <w:t>out</w:t>
      </w:r>
      <w:r w:rsidR="00CA13B5">
        <w:t xml:space="preserve"> </w:t>
      </w:r>
      <w:r w:rsidRPr="00013088">
        <w:t>that</w:t>
      </w:r>
      <w:r w:rsidR="00CA13B5">
        <w:t xml:space="preserve"> </w:t>
      </w:r>
      <w:r w:rsidRPr="00013088">
        <w:t>he</w:t>
      </w:r>
      <w:r w:rsidR="00CA13B5">
        <w:t xml:space="preserve"> </w:t>
      </w:r>
      <w:r w:rsidRPr="00013088">
        <w:t>had</w:t>
      </w:r>
      <w:r w:rsidR="00CA13B5">
        <w:t xml:space="preserve"> </w:t>
      </w:r>
      <w:r w:rsidRPr="00013088">
        <w:t>spent</w:t>
      </w:r>
      <w:r w:rsidR="00CA13B5">
        <w:t xml:space="preserve"> </w:t>
      </w:r>
      <w:r w:rsidRPr="00013088">
        <w:t>19</w:t>
      </w:r>
      <w:r w:rsidR="00CA13B5">
        <w:t xml:space="preserve"> </w:t>
      </w:r>
      <w:r w:rsidRPr="00013088">
        <w:t>days</w:t>
      </w:r>
      <w:r w:rsidR="00CA13B5">
        <w:t xml:space="preserve"> </w:t>
      </w:r>
      <w:r w:rsidRPr="00013088">
        <w:t>in</w:t>
      </w:r>
      <w:r w:rsidR="00CA13B5">
        <w:t xml:space="preserve"> </w:t>
      </w:r>
      <w:r w:rsidRPr="00013088">
        <w:t>custody</w:t>
      </w:r>
      <w:r w:rsidR="00CA13B5">
        <w:t xml:space="preserve"> </w:t>
      </w:r>
      <w:r w:rsidRPr="00013088">
        <w:t>at</w:t>
      </w:r>
      <w:r w:rsidR="00CA13B5">
        <w:t xml:space="preserve"> </w:t>
      </w:r>
      <w:r w:rsidRPr="00013088">
        <w:t>Tiaret</w:t>
      </w:r>
      <w:r w:rsidR="00CA13B5">
        <w:t xml:space="preserve"> </w:t>
      </w:r>
      <w:r w:rsidRPr="00013088">
        <w:t>police</w:t>
      </w:r>
      <w:r w:rsidR="00CA13B5">
        <w:t xml:space="preserve"> </w:t>
      </w:r>
      <w:r w:rsidRPr="00013088">
        <w:t>station</w:t>
      </w:r>
      <w:r w:rsidR="00CA13B5">
        <w:t xml:space="preserve"> </w:t>
      </w:r>
      <w:r w:rsidRPr="00013088">
        <w:t>before</w:t>
      </w:r>
      <w:r w:rsidR="00CA13B5">
        <w:t xml:space="preserve"> </w:t>
      </w:r>
      <w:r w:rsidRPr="00013088">
        <w:t>being</w:t>
      </w:r>
      <w:r w:rsidR="00CA13B5">
        <w:t xml:space="preserve"> </w:t>
      </w:r>
      <w:r w:rsidRPr="00013088">
        <w:t>detained</w:t>
      </w:r>
      <w:r w:rsidR="00CA13B5">
        <w:t xml:space="preserve"> </w:t>
      </w:r>
      <w:r w:rsidRPr="00013088">
        <w:t>incommunicado</w:t>
      </w:r>
      <w:r w:rsidR="00CA13B5">
        <w:t xml:space="preserve"> </w:t>
      </w:r>
      <w:r w:rsidRPr="00013088">
        <w:t>in</w:t>
      </w:r>
      <w:r w:rsidR="00CA13B5">
        <w:t xml:space="preserve"> </w:t>
      </w:r>
      <w:r w:rsidRPr="00013088">
        <w:t>the</w:t>
      </w:r>
      <w:r w:rsidR="00CA13B5">
        <w:t xml:space="preserve"> </w:t>
      </w:r>
      <w:r w:rsidRPr="00013088">
        <w:t>Tiaret</w:t>
      </w:r>
      <w:r w:rsidR="00CA13B5">
        <w:t xml:space="preserve"> </w:t>
      </w:r>
      <w:r w:rsidRPr="00013088">
        <w:t>military</w:t>
      </w:r>
      <w:r w:rsidR="00CA13B5">
        <w:t xml:space="preserve"> </w:t>
      </w:r>
      <w:r w:rsidRPr="00013088">
        <w:t>sector.</w:t>
      </w:r>
      <w:r w:rsidR="00CA13B5">
        <w:t xml:space="preserve"> </w:t>
      </w:r>
      <w:r w:rsidRPr="00013088">
        <w:t>Immediately</w:t>
      </w:r>
      <w:r w:rsidR="00CA13B5">
        <w:t xml:space="preserve"> </w:t>
      </w:r>
      <w:r w:rsidRPr="00013088">
        <w:t>after</w:t>
      </w:r>
      <w:r w:rsidR="00CA13B5">
        <w:t xml:space="preserve"> </w:t>
      </w:r>
      <w:r w:rsidRPr="00013088">
        <w:t>the</w:t>
      </w:r>
      <w:r w:rsidR="00CA13B5">
        <w:t xml:space="preserve"> </w:t>
      </w:r>
      <w:r w:rsidRPr="00013088">
        <w:t>arrest,</w:t>
      </w:r>
      <w:r w:rsidR="00CA13B5">
        <w:t xml:space="preserve"> </w:t>
      </w:r>
      <w:r w:rsidRPr="00013088">
        <w:t>his</w:t>
      </w:r>
      <w:r w:rsidR="00CA13B5">
        <w:t xml:space="preserve"> </w:t>
      </w:r>
      <w:r w:rsidRPr="00013088">
        <w:t>mother</w:t>
      </w:r>
      <w:r w:rsidR="00CA13B5">
        <w:t xml:space="preserve"> </w:t>
      </w:r>
      <w:r w:rsidRPr="00013088">
        <w:t>had</w:t>
      </w:r>
      <w:r w:rsidR="00CA13B5">
        <w:t xml:space="preserve"> </w:t>
      </w:r>
      <w:r w:rsidRPr="00013088">
        <w:t>gone</w:t>
      </w:r>
      <w:r w:rsidR="00CA13B5">
        <w:t xml:space="preserve"> </w:t>
      </w:r>
      <w:r w:rsidRPr="00013088">
        <w:t>to</w:t>
      </w:r>
      <w:r w:rsidR="00CA13B5">
        <w:t xml:space="preserve"> </w:t>
      </w:r>
      <w:r w:rsidRPr="00013088">
        <w:t>Tiaret</w:t>
      </w:r>
      <w:r w:rsidR="00CA13B5">
        <w:t xml:space="preserve"> </w:t>
      </w:r>
      <w:r w:rsidRPr="00013088">
        <w:t>police</w:t>
      </w:r>
      <w:r w:rsidR="00CA13B5">
        <w:t xml:space="preserve"> </w:t>
      </w:r>
      <w:r w:rsidRPr="00013088">
        <w:t>station,</w:t>
      </w:r>
      <w:r w:rsidR="00CA13B5">
        <w:t xml:space="preserve"> </w:t>
      </w:r>
      <w:r w:rsidRPr="00013088">
        <w:t>but</w:t>
      </w:r>
      <w:r w:rsidR="00CA13B5">
        <w:t xml:space="preserve"> </w:t>
      </w:r>
      <w:r w:rsidRPr="00013088">
        <w:t>was</w:t>
      </w:r>
      <w:r w:rsidR="00CA13B5">
        <w:t xml:space="preserve"> </w:t>
      </w:r>
      <w:r w:rsidRPr="00013088">
        <w:t>not</w:t>
      </w:r>
      <w:r w:rsidR="00CA13B5">
        <w:t xml:space="preserve"> </w:t>
      </w:r>
      <w:r w:rsidRPr="00013088">
        <w:t>able</w:t>
      </w:r>
      <w:r w:rsidR="00CA13B5">
        <w:t xml:space="preserve"> </w:t>
      </w:r>
      <w:r w:rsidRPr="00013088">
        <w:t>to</w:t>
      </w:r>
      <w:r w:rsidR="00CA13B5">
        <w:t xml:space="preserve"> </w:t>
      </w:r>
      <w:r w:rsidRPr="00013088">
        <w:t>elicit</w:t>
      </w:r>
      <w:r w:rsidR="00CA13B5">
        <w:t xml:space="preserve"> </w:t>
      </w:r>
      <w:r w:rsidRPr="00013088">
        <w:t>any</w:t>
      </w:r>
      <w:r w:rsidR="00CA13B5">
        <w:t xml:space="preserve"> </w:t>
      </w:r>
      <w:r w:rsidRPr="00013088">
        <w:t>information.</w:t>
      </w:r>
      <w:r w:rsidR="00CA13B5">
        <w:t xml:space="preserve"> </w:t>
      </w:r>
      <w:r w:rsidRPr="00013088">
        <w:t>She</w:t>
      </w:r>
      <w:r w:rsidR="00CA13B5">
        <w:t xml:space="preserve"> </w:t>
      </w:r>
      <w:r w:rsidRPr="00013088">
        <w:t>appealed</w:t>
      </w:r>
      <w:r w:rsidR="00CA13B5">
        <w:t xml:space="preserve"> </w:t>
      </w:r>
      <w:r w:rsidRPr="00013088">
        <w:t>to</w:t>
      </w:r>
      <w:r w:rsidR="00CA13B5">
        <w:t xml:space="preserve"> </w:t>
      </w:r>
      <w:r w:rsidRPr="00013088">
        <w:t>the</w:t>
      </w:r>
      <w:r w:rsidR="00CA13B5">
        <w:t xml:space="preserve"> </w:t>
      </w:r>
      <w:r w:rsidRPr="00013088">
        <w:t>public</w:t>
      </w:r>
      <w:r w:rsidR="00CA13B5">
        <w:t xml:space="preserve"> </w:t>
      </w:r>
      <w:r w:rsidRPr="00013088">
        <w:t>prosecutor</w:t>
      </w:r>
      <w:r w:rsidR="00CA13B5">
        <w:t xml:space="preserve"> </w:t>
      </w:r>
      <w:r w:rsidRPr="00013088">
        <w:t>of</w:t>
      </w:r>
      <w:r w:rsidR="00CA13B5">
        <w:t xml:space="preserve"> </w:t>
      </w:r>
      <w:r w:rsidRPr="00013088">
        <w:t>the</w:t>
      </w:r>
      <w:r w:rsidR="00CA13B5">
        <w:t xml:space="preserve"> </w:t>
      </w:r>
      <w:r w:rsidRPr="00013088">
        <w:t>tribunal</w:t>
      </w:r>
      <w:r w:rsidR="00CA13B5">
        <w:t xml:space="preserve"> </w:t>
      </w:r>
      <w:r w:rsidRPr="00013088">
        <w:t>of</w:t>
      </w:r>
      <w:r w:rsidR="00CA13B5">
        <w:t xml:space="preserve"> </w:t>
      </w:r>
      <w:r w:rsidRPr="00013088">
        <w:t>Tiaret</w:t>
      </w:r>
      <w:r w:rsidR="00CA13B5">
        <w:t xml:space="preserve"> </w:t>
      </w:r>
      <w:r w:rsidRPr="00013088">
        <w:t>and</w:t>
      </w:r>
      <w:r w:rsidR="00CA13B5">
        <w:t xml:space="preserve"> </w:t>
      </w:r>
      <w:r w:rsidRPr="00013088">
        <w:t>the</w:t>
      </w:r>
      <w:r w:rsidR="00CA13B5">
        <w:t xml:space="preserve"> </w:t>
      </w:r>
      <w:r w:rsidRPr="00013088">
        <w:t>chief</w:t>
      </w:r>
      <w:r w:rsidR="00CA13B5">
        <w:t xml:space="preserve"> </w:t>
      </w:r>
      <w:r w:rsidRPr="00013088">
        <w:t>prosecutor</w:t>
      </w:r>
      <w:r w:rsidR="00CA13B5">
        <w:t xml:space="preserve"> </w:t>
      </w:r>
      <w:r w:rsidRPr="00013088">
        <w:t>of</w:t>
      </w:r>
      <w:r w:rsidR="00CA13B5">
        <w:t xml:space="preserve"> </w:t>
      </w:r>
      <w:r w:rsidRPr="00013088">
        <w:t>the</w:t>
      </w:r>
      <w:r w:rsidR="00CA13B5">
        <w:t xml:space="preserve"> </w:t>
      </w:r>
      <w:r w:rsidRPr="00013088">
        <w:t>court</w:t>
      </w:r>
      <w:r w:rsidR="00CA13B5">
        <w:t xml:space="preserve"> </w:t>
      </w:r>
      <w:r w:rsidRPr="00013088">
        <w:t>of</w:t>
      </w:r>
      <w:r w:rsidR="00CA13B5">
        <w:t xml:space="preserve"> </w:t>
      </w:r>
      <w:r w:rsidRPr="00013088">
        <w:t>Tiaret.</w:t>
      </w:r>
      <w:r w:rsidR="00CA13B5">
        <w:t xml:space="preserve"> </w:t>
      </w:r>
      <w:r w:rsidRPr="00013088">
        <w:t>It</w:t>
      </w:r>
      <w:r w:rsidR="00CA13B5">
        <w:t xml:space="preserve"> </w:t>
      </w:r>
      <w:r w:rsidRPr="00013088">
        <w:t>was</w:t>
      </w:r>
      <w:r w:rsidR="00CA13B5">
        <w:t xml:space="preserve"> </w:t>
      </w:r>
      <w:r w:rsidRPr="00013088">
        <w:t>not</w:t>
      </w:r>
      <w:r w:rsidR="00CA13B5">
        <w:t xml:space="preserve"> </w:t>
      </w:r>
      <w:r w:rsidRPr="00013088">
        <w:t>until</w:t>
      </w:r>
      <w:r w:rsidR="00CA13B5">
        <w:t xml:space="preserve"> </w:t>
      </w:r>
      <w:r w:rsidRPr="00013088">
        <w:t>three</w:t>
      </w:r>
      <w:r w:rsidR="00CA13B5">
        <w:t xml:space="preserve"> </w:t>
      </w:r>
      <w:r w:rsidRPr="00013088">
        <w:t>years</w:t>
      </w:r>
      <w:r w:rsidR="00CA13B5">
        <w:t xml:space="preserve"> </w:t>
      </w:r>
      <w:r w:rsidRPr="00013088">
        <w:t>later,</w:t>
      </w:r>
      <w:r w:rsidR="00CA13B5">
        <w:t xml:space="preserve"> </w:t>
      </w:r>
      <w:r w:rsidRPr="00013088">
        <w:t>after</w:t>
      </w:r>
      <w:r w:rsidR="00CA13B5">
        <w:t xml:space="preserve"> </w:t>
      </w:r>
      <w:r w:rsidRPr="00013088">
        <w:t>many</w:t>
      </w:r>
      <w:r w:rsidR="00CA13B5">
        <w:t xml:space="preserve"> </w:t>
      </w:r>
      <w:r w:rsidRPr="00013088">
        <w:t>reminders</w:t>
      </w:r>
      <w:r w:rsidR="00CA13B5">
        <w:t xml:space="preserve"> </w:t>
      </w:r>
      <w:r w:rsidRPr="00013088">
        <w:t>from</w:t>
      </w:r>
      <w:r w:rsidR="00CA13B5">
        <w:t xml:space="preserve"> </w:t>
      </w:r>
      <w:r w:rsidRPr="00013088">
        <w:t>several</w:t>
      </w:r>
      <w:r w:rsidR="00CA13B5">
        <w:t xml:space="preserve"> </w:t>
      </w:r>
      <w:r w:rsidRPr="00013088">
        <w:t>members</w:t>
      </w:r>
      <w:r w:rsidR="00CA13B5">
        <w:t xml:space="preserve"> </w:t>
      </w:r>
      <w:r w:rsidRPr="00013088">
        <w:t>of</w:t>
      </w:r>
      <w:r w:rsidR="00CA13B5">
        <w:t xml:space="preserve"> </w:t>
      </w:r>
      <w:r w:rsidRPr="00013088">
        <w:t>the</w:t>
      </w:r>
      <w:r w:rsidR="00CA13B5">
        <w:t xml:space="preserve"> </w:t>
      </w:r>
      <w:r w:rsidRPr="00013088">
        <w:t>family,</w:t>
      </w:r>
      <w:r w:rsidR="00CA13B5">
        <w:t xml:space="preserve"> </w:t>
      </w:r>
      <w:r w:rsidRPr="00013088">
        <w:t>that</w:t>
      </w:r>
      <w:r w:rsidR="00CA13B5">
        <w:t xml:space="preserve"> </w:t>
      </w:r>
      <w:r w:rsidRPr="00013088">
        <w:t>the</w:t>
      </w:r>
      <w:r w:rsidR="00CA13B5">
        <w:t xml:space="preserve"> </w:t>
      </w:r>
      <w:r w:rsidRPr="00013088">
        <w:t>gendarmerie</w:t>
      </w:r>
      <w:r w:rsidR="00CA13B5">
        <w:t xml:space="preserve"> </w:t>
      </w:r>
      <w:r w:rsidRPr="00013088">
        <w:t>summoned</w:t>
      </w:r>
      <w:r w:rsidR="00CA13B5">
        <w:t xml:space="preserve"> </w:t>
      </w:r>
      <w:r w:rsidRPr="00013088">
        <w:t>the</w:t>
      </w:r>
      <w:r w:rsidR="00CA13B5">
        <w:t xml:space="preserve"> </w:t>
      </w:r>
      <w:bookmarkStart w:id="1" w:name="OLE_LINK1"/>
      <w:bookmarkStart w:id="2" w:name="OLE_LINK2"/>
      <w:r w:rsidRPr="00013088">
        <w:t>victim</w:t>
      </w:r>
      <w:r>
        <w:t>’</w:t>
      </w:r>
      <w:r w:rsidRPr="00013088">
        <w:t>s</w:t>
      </w:r>
      <w:r w:rsidR="00CA13B5">
        <w:t xml:space="preserve"> </w:t>
      </w:r>
      <w:r w:rsidRPr="00013088">
        <w:t>mother</w:t>
      </w:r>
      <w:r w:rsidR="00CA13B5">
        <w:t xml:space="preserve"> </w:t>
      </w:r>
      <w:bookmarkEnd w:id="1"/>
      <w:bookmarkEnd w:id="2"/>
      <w:r w:rsidRPr="00013088">
        <w:t>to</w:t>
      </w:r>
      <w:r w:rsidR="00CA13B5">
        <w:t xml:space="preserve"> </w:t>
      </w:r>
      <w:r w:rsidRPr="00013088">
        <w:t>take</w:t>
      </w:r>
      <w:r w:rsidR="00CA13B5">
        <w:t xml:space="preserve"> </w:t>
      </w:r>
      <w:r w:rsidRPr="00013088">
        <w:t>her</w:t>
      </w:r>
      <w:r w:rsidR="00CA13B5">
        <w:t xml:space="preserve"> </w:t>
      </w:r>
      <w:r w:rsidRPr="00013088">
        <w:t>statement.</w:t>
      </w:r>
      <w:r w:rsidR="00CA13B5">
        <w:t xml:space="preserve"> </w:t>
      </w:r>
      <w:r w:rsidRPr="00013088">
        <w:t>At</w:t>
      </w:r>
      <w:r w:rsidR="00CA13B5">
        <w:t xml:space="preserve"> </w:t>
      </w:r>
      <w:r w:rsidRPr="00013088">
        <w:t>the</w:t>
      </w:r>
      <w:r w:rsidR="00CA13B5">
        <w:t xml:space="preserve"> </w:t>
      </w:r>
      <w:r w:rsidRPr="00013088">
        <w:t>same</w:t>
      </w:r>
      <w:r w:rsidR="00CA13B5">
        <w:t xml:space="preserve"> </w:t>
      </w:r>
      <w:r w:rsidRPr="00013088">
        <w:t>time,</w:t>
      </w:r>
      <w:r w:rsidR="00CA13B5">
        <w:t xml:space="preserve"> </w:t>
      </w:r>
      <w:r w:rsidRPr="00013088">
        <w:t>the</w:t>
      </w:r>
      <w:r w:rsidR="00CA13B5">
        <w:t xml:space="preserve"> </w:t>
      </w:r>
      <w:r w:rsidRPr="00013088">
        <w:t>victim</w:t>
      </w:r>
      <w:r>
        <w:t>’</w:t>
      </w:r>
      <w:r w:rsidRPr="00013088">
        <w:t>s</w:t>
      </w:r>
      <w:r w:rsidR="00CA13B5">
        <w:t xml:space="preserve"> </w:t>
      </w:r>
      <w:r w:rsidRPr="00013088">
        <w:t>wife</w:t>
      </w:r>
      <w:r w:rsidR="00CA13B5">
        <w:t xml:space="preserve"> </w:t>
      </w:r>
      <w:r w:rsidRPr="00013088">
        <w:t>and</w:t>
      </w:r>
      <w:r w:rsidR="00CA13B5">
        <w:t xml:space="preserve"> </w:t>
      </w:r>
      <w:r w:rsidRPr="00013088">
        <w:t>mother</w:t>
      </w:r>
      <w:r w:rsidR="00CA13B5">
        <w:t xml:space="preserve"> </w:t>
      </w:r>
      <w:r w:rsidRPr="00013088">
        <w:t>sought</w:t>
      </w:r>
      <w:r w:rsidR="00CA13B5">
        <w:t xml:space="preserve"> </w:t>
      </w:r>
      <w:r w:rsidRPr="00013088">
        <w:t>help</w:t>
      </w:r>
      <w:r w:rsidR="00CA13B5">
        <w:t xml:space="preserve"> </w:t>
      </w:r>
      <w:r w:rsidRPr="00013088">
        <w:t>by</w:t>
      </w:r>
      <w:r w:rsidR="00CA13B5">
        <w:t xml:space="preserve"> </w:t>
      </w:r>
      <w:r w:rsidRPr="00013088">
        <w:t>writing</w:t>
      </w:r>
      <w:r w:rsidR="00CA13B5">
        <w:t xml:space="preserve"> </w:t>
      </w:r>
      <w:r w:rsidRPr="00013088">
        <w:t>to</w:t>
      </w:r>
      <w:r w:rsidR="00CA13B5">
        <w:t xml:space="preserve"> </w:t>
      </w:r>
      <w:r w:rsidRPr="00013088">
        <w:t>various</w:t>
      </w:r>
      <w:r w:rsidR="00CA13B5">
        <w:t xml:space="preserve"> </w:t>
      </w:r>
      <w:r w:rsidRPr="00013088">
        <w:t>authorities</w:t>
      </w:r>
      <w:r w:rsidR="00CA13B5">
        <w:t xml:space="preserve"> </w:t>
      </w:r>
      <w:r w:rsidRPr="00013088">
        <w:t>such</w:t>
      </w:r>
      <w:r w:rsidR="00CA13B5">
        <w:t xml:space="preserve"> </w:t>
      </w:r>
      <w:r w:rsidRPr="00013088">
        <w:t>as</w:t>
      </w:r>
      <w:r w:rsidR="00CA13B5">
        <w:t xml:space="preserve"> </w:t>
      </w:r>
      <w:r w:rsidRPr="00013088">
        <w:t>the</w:t>
      </w:r>
      <w:r w:rsidR="00CA13B5">
        <w:t xml:space="preserve"> </w:t>
      </w:r>
      <w:r w:rsidRPr="00013088">
        <w:t>Ombudsman,</w:t>
      </w:r>
      <w:r w:rsidR="00CA13B5">
        <w:t xml:space="preserve"> </w:t>
      </w:r>
      <w:r w:rsidRPr="00013088">
        <w:t>the</w:t>
      </w:r>
      <w:r w:rsidR="00CA13B5">
        <w:t xml:space="preserve"> </w:t>
      </w:r>
      <w:r w:rsidRPr="00013088">
        <w:t>Head</w:t>
      </w:r>
      <w:r w:rsidR="00CA13B5">
        <w:t xml:space="preserve"> </w:t>
      </w:r>
      <w:r w:rsidRPr="00013088">
        <w:t>of</w:t>
      </w:r>
      <w:r w:rsidR="00CA13B5">
        <w:t xml:space="preserve"> </w:t>
      </w:r>
      <w:r w:rsidRPr="00013088">
        <w:t>Government,</w:t>
      </w:r>
      <w:r w:rsidR="00CA13B5">
        <w:t xml:space="preserve"> </w:t>
      </w:r>
      <w:r w:rsidRPr="00013088">
        <w:t>the</w:t>
      </w:r>
      <w:r w:rsidR="00CA13B5">
        <w:t xml:space="preserve"> </w:t>
      </w:r>
      <w:r w:rsidRPr="00013088">
        <w:t>President</w:t>
      </w:r>
      <w:r w:rsidR="00CA13B5">
        <w:t xml:space="preserve"> </w:t>
      </w:r>
      <w:r w:rsidRPr="00013088">
        <w:t>of</w:t>
      </w:r>
      <w:r w:rsidR="00CA13B5">
        <w:t xml:space="preserve"> </w:t>
      </w:r>
      <w:r w:rsidRPr="00013088">
        <w:t>the</w:t>
      </w:r>
      <w:r w:rsidR="00CA13B5">
        <w:t xml:space="preserve"> </w:t>
      </w:r>
      <w:r w:rsidRPr="00013088">
        <w:t>Republic,</w:t>
      </w:r>
      <w:r w:rsidR="00CA13B5">
        <w:t xml:space="preserve"> </w:t>
      </w:r>
      <w:r w:rsidRPr="00013088">
        <w:t>the</w:t>
      </w:r>
      <w:r w:rsidR="00CA13B5">
        <w:t xml:space="preserve"> </w:t>
      </w:r>
      <w:r w:rsidRPr="00013088">
        <w:t>Minister</w:t>
      </w:r>
      <w:r w:rsidR="00CA13B5">
        <w:t xml:space="preserve"> </w:t>
      </w:r>
      <w:r w:rsidRPr="00013088">
        <w:t>of</w:t>
      </w:r>
      <w:r w:rsidR="00CA13B5">
        <w:t xml:space="preserve"> </w:t>
      </w:r>
      <w:r w:rsidRPr="00013088">
        <w:t>the</w:t>
      </w:r>
      <w:r w:rsidR="00CA13B5">
        <w:t xml:space="preserve"> </w:t>
      </w:r>
      <w:r w:rsidRPr="00013088">
        <w:t>Interior,</w:t>
      </w:r>
      <w:r w:rsidR="00CA13B5">
        <w:t xml:space="preserve"> </w:t>
      </w:r>
      <w:r w:rsidRPr="00013088">
        <w:t>the</w:t>
      </w:r>
      <w:r w:rsidR="00CA13B5">
        <w:t xml:space="preserve"> </w:t>
      </w:r>
      <w:r w:rsidRPr="00013088">
        <w:t>Minister</w:t>
      </w:r>
      <w:r w:rsidR="00CA13B5">
        <w:t xml:space="preserve"> </w:t>
      </w:r>
      <w:r w:rsidRPr="00013088">
        <w:t>of</w:t>
      </w:r>
      <w:r w:rsidR="00CA13B5">
        <w:t xml:space="preserve"> </w:t>
      </w:r>
      <w:r w:rsidRPr="00013088">
        <w:t>Justice</w:t>
      </w:r>
      <w:r w:rsidR="00CA13B5">
        <w:t xml:space="preserve"> </w:t>
      </w:r>
      <w:r w:rsidRPr="00013088">
        <w:t>and</w:t>
      </w:r>
      <w:r w:rsidR="00CA13B5">
        <w:t xml:space="preserve"> </w:t>
      </w:r>
      <w:r w:rsidRPr="00013088">
        <w:t>the</w:t>
      </w:r>
      <w:r w:rsidR="00CA13B5">
        <w:t xml:space="preserve"> </w:t>
      </w:r>
      <w:r w:rsidRPr="00013088">
        <w:t>National</w:t>
      </w:r>
      <w:r w:rsidR="00CA13B5">
        <w:t xml:space="preserve"> </w:t>
      </w:r>
      <w:r w:rsidRPr="00013088">
        <w:t>Human</w:t>
      </w:r>
      <w:r w:rsidR="00CA13B5">
        <w:t xml:space="preserve"> </w:t>
      </w:r>
      <w:r w:rsidRPr="00013088">
        <w:t>Rights</w:t>
      </w:r>
      <w:r w:rsidR="00CA13B5">
        <w:t xml:space="preserve"> </w:t>
      </w:r>
      <w:r w:rsidRPr="00013088">
        <w:t>Observatory,</w:t>
      </w:r>
      <w:r w:rsidR="00CA13B5">
        <w:t xml:space="preserve"> </w:t>
      </w:r>
      <w:r w:rsidRPr="00013088">
        <w:t>with</w:t>
      </w:r>
      <w:r w:rsidR="00CA13B5">
        <w:t xml:space="preserve"> </w:t>
      </w:r>
      <w:r w:rsidRPr="00013088">
        <w:t>no</w:t>
      </w:r>
      <w:r w:rsidR="00CA13B5">
        <w:t xml:space="preserve"> </w:t>
      </w:r>
      <w:r w:rsidRPr="00013088">
        <w:t>result.</w:t>
      </w:r>
      <w:r w:rsidR="00CA13B5">
        <w:t xml:space="preserve"> </w:t>
      </w:r>
      <w:r w:rsidRPr="00013088">
        <w:t>The</w:t>
      </w:r>
      <w:r w:rsidR="00CA13B5">
        <w:t xml:space="preserve"> </w:t>
      </w:r>
      <w:r w:rsidRPr="00013088">
        <w:t>author</w:t>
      </w:r>
      <w:r w:rsidR="00CA13B5">
        <w:t xml:space="preserve"> </w:t>
      </w:r>
      <w:r w:rsidRPr="00013088">
        <w:t>therefore</w:t>
      </w:r>
      <w:r w:rsidR="00CA13B5">
        <w:t xml:space="preserve"> </w:t>
      </w:r>
      <w:r w:rsidRPr="00013088">
        <w:t>cannot</w:t>
      </w:r>
      <w:r w:rsidR="00CA13B5">
        <w:t xml:space="preserve"> </w:t>
      </w:r>
      <w:r w:rsidRPr="00013088">
        <w:t>be</w:t>
      </w:r>
      <w:r w:rsidR="00CA13B5">
        <w:t xml:space="preserve"> </w:t>
      </w:r>
      <w:r w:rsidRPr="00013088">
        <w:t>accused</w:t>
      </w:r>
      <w:r w:rsidR="00CA13B5">
        <w:t xml:space="preserve"> </w:t>
      </w:r>
      <w:r w:rsidRPr="00013088">
        <w:t>of</w:t>
      </w:r>
      <w:r w:rsidR="00CA13B5">
        <w:t xml:space="preserve"> </w:t>
      </w:r>
      <w:r w:rsidRPr="00013088">
        <w:t>failing</w:t>
      </w:r>
      <w:r w:rsidR="00CA13B5">
        <w:t xml:space="preserve"> </w:t>
      </w:r>
      <w:r w:rsidRPr="00013088">
        <w:t>to</w:t>
      </w:r>
      <w:r w:rsidR="00CA13B5">
        <w:t xml:space="preserve"> </w:t>
      </w:r>
      <w:r w:rsidRPr="00013088">
        <w:t>exhaust</w:t>
      </w:r>
      <w:r w:rsidR="00CA13B5">
        <w:t xml:space="preserve"> </w:t>
      </w:r>
      <w:r w:rsidRPr="00013088">
        <w:t>all</w:t>
      </w:r>
      <w:r w:rsidR="00CA13B5">
        <w:t xml:space="preserve"> </w:t>
      </w:r>
      <w:r w:rsidRPr="00013088">
        <w:t>remedies</w:t>
      </w:r>
      <w:r w:rsidR="00CA13B5">
        <w:t xml:space="preserve"> </w:t>
      </w:r>
      <w:r w:rsidRPr="00013088">
        <w:t>on</w:t>
      </w:r>
      <w:r w:rsidR="00CA13B5">
        <w:t xml:space="preserve"> </w:t>
      </w:r>
      <w:r w:rsidRPr="00013088">
        <w:t>the</w:t>
      </w:r>
      <w:r w:rsidR="00CA13B5">
        <w:t xml:space="preserve"> </w:t>
      </w:r>
      <w:r w:rsidRPr="00013088">
        <w:t>ground</w:t>
      </w:r>
      <w:r w:rsidR="00CA13B5">
        <w:t xml:space="preserve"> </w:t>
      </w:r>
      <w:r w:rsidRPr="00013088">
        <w:t>that</w:t>
      </w:r>
      <w:r w:rsidR="00CA13B5">
        <w:t xml:space="preserve"> </w:t>
      </w:r>
      <w:r w:rsidRPr="00013088">
        <w:t>he</w:t>
      </w:r>
      <w:r w:rsidR="00CA13B5">
        <w:t xml:space="preserve"> </w:t>
      </w:r>
      <w:r w:rsidRPr="00013088">
        <w:t>did</w:t>
      </w:r>
      <w:r w:rsidR="00CA13B5">
        <w:t xml:space="preserve"> </w:t>
      </w:r>
      <w:r w:rsidRPr="00013088">
        <w:t>not</w:t>
      </w:r>
      <w:r w:rsidR="00CA13B5">
        <w:t xml:space="preserve"> </w:t>
      </w:r>
      <w:r w:rsidRPr="00013088">
        <w:t>sue</w:t>
      </w:r>
      <w:r w:rsidR="00CA13B5">
        <w:t xml:space="preserve"> </w:t>
      </w:r>
      <w:r w:rsidRPr="00013088">
        <w:t>for</w:t>
      </w:r>
      <w:r w:rsidR="00CA13B5">
        <w:t xml:space="preserve"> </w:t>
      </w:r>
      <w:r w:rsidRPr="00013088">
        <w:t>damages</w:t>
      </w:r>
      <w:r w:rsidR="00CA13B5">
        <w:t xml:space="preserve"> </w:t>
      </w:r>
      <w:r w:rsidRPr="00013088">
        <w:t>by</w:t>
      </w:r>
      <w:r w:rsidR="00CA13B5">
        <w:t xml:space="preserve"> </w:t>
      </w:r>
      <w:r w:rsidRPr="00013088">
        <w:t>filing</w:t>
      </w:r>
      <w:r w:rsidR="00CA13B5">
        <w:t xml:space="preserve"> </w:t>
      </w:r>
      <w:r w:rsidRPr="00013088">
        <w:t>a</w:t>
      </w:r>
      <w:r w:rsidR="00CA13B5">
        <w:t xml:space="preserve"> </w:t>
      </w:r>
      <w:r w:rsidRPr="00013088">
        <w:t>complaint</w:t>
      </w:r>
      <w:r w:rsidR="00CA13B5">
        <w:t xml:space="preserve"> </w:t>
      </w:r>
      <w:r w:rsidRPr="00013088">
        <w:t>with</w:t>
      </w:r>
      <w:r w:rsidR="00CA13B5">
        <w:t xml:space="preserve"> </w:t>
      </w:r>
      <w:r w:rsidRPr="00013088">
        <w:t>the</w:t>
      </w:r>
      <w:r w:rsidR="00CA13B5">
        <w:t xml:space="preserve"> </w:t>
      </w:r>
      <w:r w:rsidRPr="00013088">
        <w:t>investigating</w:t>
      </w:r>
      <w:r w:rsidR="00CA13B5">
        <w:t xml:space="preserve"> </w:t>
      </w:r>
      <w:r w:rsidRPr="00013088">
        <w:t>judge</w:t>
      </w:r>
      <w:r w:rsidR="00CA13B5">
        <w:t xml:space="preserve"> </w:t>
      </w:r>
      <w:r w:rsidRPr="00013088">
        <w:t>concerning</w:t>
      </w:r>
      <w:r w:rsidR="00CA13B5">
        <w:t xml:space="preserve"> </w:t>
      </w:r>
      <w:r w:rsidRPr="00013088">
        <w:t>such</w:t>
      </w:r>
      <w:r w:rsidR="00CA13B5">
        <w:t xml:space="preserve"> </w:t>
      </w:r>
      <w:r w:rsidRPr="00013088">
        <w:t>a</w:t>
      </w:r>
      <w:r w:rsidR="00CA13B5">
        <w:t xml:space="preserve"> </w:t>
      </w:r>
      <w:r w:rsidRPr="00013088">
        <w:t>grave</w:t>
      </w:r>
      <w:r w:rsidR="00CA13B5">
        <w:t xml:space="preserve"> </w:t>
      </w:r>
      <w:r w:rsidRPr="00013088">
        <w:t>human</w:t>
      </w:r>
      <w:r w:rsidR="00CA13B5">
        <w:t xml:space="preserve"> </w:t>
      </w:r>
      <w:r w:rsidRPr="00013088">
        <w:t>rights</w:t>
      </w:r>
      <w:r w:rsidR="00CA13B5">
        <w:t xml:space="preserve"> </w:t>
      </w:r>
      <w:r w:rsidRPr="00013088">
        <w:t>violation,</w:t>
      </w:r>
      <w:r w:rsidR="00CA13B5">
        <w:t xml:space="preserve"> </w:t>
      </w:r>
      <w:r w:rsidRPr="00013088">
        <w:t>which</w:t>
      </w:r>
      <w:r w:rsidR="00CA13B5">
        <w:t xml:space="preserve"> </w:t>
      </w:r>
      <w:r w:rsidRPr="00013088">
        <w:t>the</w:t>
      </w:r>
      <w:r w:rsidR="00CA13B5">
        <w:t xml:space="preserve"> </w:t>
      </w:r>
      <w:r w:rsidRPr="00013088">
        <w:t>State</w:t>
      </w:r>
      <w:r w:rsidR="00CA13B5">
        <w:t xml:space="preserve"> </w:t>
      </w:r>
      <w:r w:rsidRPr="00013088">
        <w:t>party</w:t>
      </w:r>
      <w:r w:rsidR="00CA13B5">
        <w:t xml:space="preserve"> </w:t>
      </w:r>
      <w:r w:rsidRPr="00013088">
        <w:t>should</w:t>
      </w:r>
      <w:r w:rsidR="00CA13B5">
        <w:t xml:space="preserve"> </w:t>
      </w:r>
      <w:r w:rsidRPr="00013088">
        <w:t>not</w:t>
      </w:r>
      <w:r w:rsidR="00CA13B5">
        <w:t xml:space="preserve"> </w:t>
      </w:r>
      <w:r w:rsidRPr="00013088">
        <w:t>have</w:t>
      </w:r>
      <w:r w:rsidR="00CA13B5">
        <w:t xml:space="preserve"> </w:t>
      </w:r>
      <w:r w:rsidRPr="00013088">
        <w:t>ignored.</w:t>
      </w:r>
      <w:r w:rsidR="00CA13B5">
        <w:t xml:space="preserve"> </w:t>
      </w:r>
    </w:p>
    <w:p w:rsidR="003B2057" w:rsidRPr="00013088" w:rsidRDefault="003B2057" w:rsidP="008C4AC5">
      <w:pPr>
        <w:pStyle w:val="SingleTxtG"/>
      </w:pPr>
      <w:r w:rsidRPr="00013088">
        <w:t>6.5</w:t>
      </w:r>
      <w:r w:rsidRPr="00013088">
        <w:tab/>
        <w:t>As</w:t>
      </w:r>
      <w:r w:rsidR="00CA13B5">
        <w:t xml:space="preserve"> </w:t>
      </w:r>
      <w:r w:rsidRPr="00013088">
        <w:t>to</w:t>
      </w:r>
      <w:r w:rsidR="00CA13B5">
        <w:t xml:space="preserve"> </w:t>
      </w:r>
      <w:r w:rsidRPr="00013088">
        <w:t>the</w:t>
      </w:r>
      <w:r w:rsidR="00CA13B5">
        <w:t xml:space="preserve"> </w:t>
      </w:r>
      <w:r w:rsidRPr="00013088">
        <w:t>State</w:t>
      </w:r>
      <w:r w:rsidR="00CA13B5">
        <w:t xml:space="preserve"> </w:t>
      </w:r>
      <w:r w:rsidRPr="00013088">
        <w:t>party</w:t>
      </w:r>
      <w:r>
        <w:t>’</w:t>
      </w:r>
      <w:r w:rsidRPr="00013088">
        <w:t>s</w:t>
      </w:r>
      <w:r w:rsidR="00CA13B5">
        <w:t xml:space="preserve"> </w:t>
      </w:r>
      <w:r w:rsidRPr="00013088">
        <w:t>argument</w:t>
      </w:r>
      <w:r w:rsidR="00CA13B5">
        <w:t xml:space="preserve"> </w:t>
      </w:r>
      <w:r w:rsidRPr="00013088">
        <w:t>that</w:t>
      </w:r>
      <w:r w:rsidR="00CA13B5">
        <w:t xml:space="preserve"> </w:t>
      </w:r>
      <w:r w:rsidRPr="00013088">
        <w:t>mere</w:t>
      </w:r>
      <w:r w:rsidR="00CA13B5">
        <w:t xml:space="preserve"> </w:t>
      </w:r>
      <w:r>
        <w:t>“</w:t>
      </w:r>
      <w:r w:rsidRPr="00013088">
        <w:t>subjective</w:t>
      </w:r>
      <w:r w:rsidR="00CA13B5">
        <w:t xml:space="preserve"> </w:t>
      </w:r>
      <w:r w:rsidRPr="00013088">
        <w:t>belief</w:t>
      </w:r>
      <w:r w:rsidR="00CA13B5">
        <w:t xml:space="preserve"> </w:t>
      </w:r>
      <w:r w:rsidRPr="00013088">
        <w:t>or</w:t>
      </w:r>
      <w:r w:rsidR="00CA13B5">
        <w:t xml:space="preserve"> </w:t>
      </w:r>
      <w:r w:rsidRPr="00013088">
        <w:t>presumption</w:t>
      </w:r>
      <w:r>
        <w:t>”</w:t>
      </w:r>
      <w:r w:rsidR="00CA13B5">
        <w:t xml:space="preserve"> </w:t>
      </w:r>
      <w:r w:rsidRPr="00013088">
        <w:t>does</w:t>
      </w:r>
      <w:r w:rsidR="00CA13B5">
        <w:t xml:space="preserve"> </w:t>
      </w:r>
      <w:r w:rsidRPr="00013088">
        <w:t>not</w:t>
      </w:r>
      <w:r w:rsidR="00CA13B5">
        <w:t xml:space="preserve"> </w:t>
      </w:r>
      <w:r w:rsidRPr="00013088">
        <w:t>exempt</w:t>
      </w:r>
      <w:r w:rsidR="00CA13B5">
        <w:t xml:space="preserve"> </w:t>
      </w:r>
      <w:r w:rsidRPr="00013088">
        <w:t>the</w:t>
      </w:r>
      <w:r w:rsidR="00CA13B5">
        <w:t xml:space="preserve"> </w:t>
      </w:r>
      <w:r w:rsidRPr="00013088">
        <w:t>author</w:t>
      </w:r>
      <w:r w:rsidR="00CA13B5">
        <w:t xml:space="preserve"> </w:t>
      </w:r>
      <w:r w:rsidRPr="00013088">
        <w:t>of</w:t>
      </w:r>
      <w:r w:rsidR="00CA13B5">
        <w:t xml:space="preserve"> </w:t>
      </w:r>
      <w:r w:rsidRPr="00013088">
        <w:t>a</w:t>
      </w:r>
      <w:r w:rsidR="00CA13B5">
        <w:t xml:space="preserve"> </w:t>
      </w:r>
      <w:r w:rsidRPr="00013088">
        <w:t>communication</w:t>
      </w:r>
      <w:r w:rsidR="00CA13B5">
        <w:t xml:space="preserve"> </w:t>
      </w:r>
      <w:r w:rsidRPr="00013088">
        <w:t>from</w:t>
      </w:r>
      <w:r w:rsidR="00CA13B5">
        <w:t xml:space="preserve"> </w:t>
      </w:r>
      <w:r w:rsidRPr="00013088">
        <w:t>the</w:t>
      </w:r>
      <w:r w:rsidR="00CA13B5">
        <w:t xml:space="preserve"> </w:t>
      </w:r>
      <w:r w:rsidRPr="00013088">
        <w:t>requirement</w:t>
      </w:r>
      <w:r w:rsidR="00CA13B5">
        <w:t xml:space="preserve"> </w:t>
      </w:r>
      <w:r w:rsidRPr="00013088">
        <w:t>to</w:t>
      </w:r>
      <w:r w:rsidR="00CA13B5">
        <w:t xml:space="preserve"> </w:t>
      </w:r>
      <w:r w:rsidRPr="00013088">
        <w:t>exhaust</w:t>
      </w:r>
      <w:r w:rsidR="00CA13B5">
        <w:t xml:space="preserve"> </w:t>
      </w:r>
      <w:r w:rsidRPr="00013088">
        <w:t>all</w:t>
      </w:r>
      <w:r w:rsidR="00CA13B5">
        <w:t xml:space="preserve"> </w:t>
      </w:r>
      <w:r w:rsidRPr="00013088">
        <w:t>domestic</w:t>
      </w:r>
      <w:r w:rsidR="00CA13B5">
        <w:t xml:space="preserve"> </w:t>
      </w:r>
      <w:r w:rsidRPr="00013088">
        <w:t>remedies,</w:t>
      </w:r>
      <w:r w:rsidR="00CA13B5">
        <w:t xml:space="preserve"> </w:t>
      </w:r>
      <w:r w:rsidRPr="00013088">
        <w:t>the</w:t>
      </w:r>
      <w:r w:rsidR="00CA13B5">
        <w:t xml:space="preserve"> </w:t>
      </w:r>
      <w:r w:rsidRPr="00013088">
        <w:t>author</w:t>
      </w:r>
      <w:r w:rsidR="00CA13B5">
        <w:t xml:space="preserve"> </w:t>
      </w:r>
      <w:r w:rsidRPr="00013088">
        <w:t>cites</w:t>
      </w:r>
      <w:r w:rsidR="00CA13B5">
        <w:t xml:space="preserve"> </w:t>
      </w:r>
      <w:r w:rsidRPr="00013088">
        <w:t>article</w:t>
      </w:r>
      <w:r w:rsidR="00CA13B5">
        <w:t xml:space="preserve"> </w:t>
      </w:r>
      <w:r w:rsidRPr="00013088">
        <w:t>45</w:t>
      </w:r>
      <w:r w:rsidR="00CA13B5">
        <w:t xml:space="preserve"> </w:t>
      </w:r>
      <w:r w:rsidRPr="00013088">
        <w:t>of</w:t>
      </w:r>
      <w:r w:rsidR="00CA13B5">
        <w:t xml:space="preserve"> </w:t>
      </w:r>
      <w:r w:rsidRPr="00013088">
        <w:t>Ordinance</w:t>
      </w:r>
      <w:r w:rsidR="00CA13B5">
        <w:t xml:space="preserve"> </w:t>
      </w:r>
      <w:r w:rsidRPr="00013088">
        <w:t>No.</w:t>
      </w:r>
      <w:r w:rsidR="00CA13B5">
        <w:t xml:space="preserve"> </w:t>
      </w:r>
      <w:r w:rsidRPr="00013088">
        <w:t>06-01,</w:t>
      </w:r>
      <w:r w:rsidR="00CA13B5">
        <w:t xml:space="preserve"> </w:t>
      </w:r>
      <w:r w:rsidRPr="00013088">
        <w:t>whereby</w:t>
      </w:r>
      <w:r w:rsidR="00CA13B5">
        <w:t xml:space="preserve"> </w:t>
      </w:r>
      <w:r w:rsidRPr="00013088">
        <w:t>legal</w:t>
      </w:r>
      <w:r w:rsidR="00CA13B5">
        <w:t xml:space="preserve"> </w:t>
      </w:r>
      <w:r w:rsidRPr="00013088">
        <w:t>proceedings</w:t>
      </w:r>
      <w:r w:rsidR="00CA13B5">
        <w:t xml:space="preserve"> </w:t>
      </w:r>
      <w:r w:rsidRPr="00013088">
        <w:t>may</w:t>
      </w:r>
      <w:r w:rsidR="00CA13B5">
        <w:t xml:space="preserve"> </w:t>
      </w:r>
      <w:r w:rsidRPr="00013088">
        <w:t>not</w:t>
      </w:r>
      <w:r w:rsidR="00CA13B5">
        <w:t xml:space="preserve"> </w:t>
      </w:r>
      <w:r w:rsidRPr="00013088">
        <w:t>be</w:t>
      </w:r>
      <w:r w:rsidR="00CA13B5">
        <w:t xml:space="preserve"> </w:t>
      </w:r>
      <w:r w:rsidRPr="00013088">
        <w:t>brought</w:t>
      </w:r>
      <w:r w:rsidR="00CA13B5">
        <w:t xml:space="preserve"> </w:t>
      </w:r>
      <w:r w:rsidRPr="00013088">
        <w:t>against</w:t>
      </w:r>
      <w:r w:rsidR="00CA13B5">
        <w:t xml:space="preserve"> </w:t>
      </w:r>
      <w:r w:rsidRPr="00013088">
        <w:t>individuals</w:t>
      </w:r>
      <w:r w:rsidR="00CA13B5">
        <w:t xml:space="preserve"> </w:t>
      </w:r>
      <w:r w:rsidRPr="00013088">
        <w:t>or</w:t>
      </w:r>
      <w:r w:rsidR="00CA13B5">
        <w:t xml:space="preserve"> </w:t>
      </w:r>
      <w:r w:rsidRPr="00013088">
        <w:t>groups</w:t>
      </w:r>
      <w:r w:rsidR="00CA13B5">
        <w:t xml:space="preserve"> </w:t>
      </w:r>
      <w:r w:rsidRPr="00013088">
        <w:t>who</w:t>
      </w:r>
      <w:r w:rsidR="00CA13B5">
        <w:t xml:space="preserve"> </w:t>
      </w:r>
      <w:r w:rsidRPr="00013088">
        <w:t>are</w:t>
      </w:r>
      <w:r w:rsidR="00CA13B5">
        <w:t xml:space="preserve"> </w:t>
      </w:r>
      <w:r w:rsidRPr="00013088">
        <w:t>members</w:t>
      </w:r>
      <w:r w:rsidR="00CA13B5">
        <w:t xml:space="preserve"> </w:t>
      </w:r>
      <w:r w:rsidRPr="00013088">
        <w:t>of</w:t>
      </w:r>
      <w:r w:rsidR="00CA13B5">
        <w:t xml:space="preserve"> </w:t>
      </w:r>
      <w:r w:rsidRPr="00013088">
        <w:t>any</w:t>
      </w:r>
      <w:r w:rsidR="00CA13B5">
        <w:t xml:space="preserve"> </w:t>
      </w:r>
      <w:r w:rsidRPr="00013088">
        <w:t>branch</w:t>
      </w:r>
      <w:r w:rsidR="00CA13B5">
        <w:t xml:space="preserve"> </w:t>
      </w:r>
      <w:r w:rsidRPr="00013088">
        <w:t>of</w:t>
      </w:r>
      <w:r w:rsidR="00CA13B5">
        <w:t xml:space="preserve"> </w:t>
      </w:r>
      <w:r w:rsidRPr="00013088">
        <w:t>the</w:t>
      </w:r>
      <w:r w:rsidR="00CA13B5">
        <w:t xml:space="preserve"> </w:t>
      </w:r>
      <w:r w:rsidRPr="00013088">
        <w:t>defence</w:t>
      </w:r>
      <w:r w:rsidR="00CA13B5">
        <w:t xml:space="preserve"> </w:t>
      </w:r>
      <w:r w:rsidRPr="00013088">
        <w:t>or</w:t>
      </w:r>
      <w:r w:rsidR="00CA13B5">
        <w:t xml:space="preserve"> </w:t>
      </w:r>
      <w:r w:rsidRPr="00013088">
        <w:t>security</w:t>
      </w:r>
      <w:r w:rsidR="00CA13B5">
        <w:t xml:space="preserve"> </w:t>
      </w:r>
      <w:r w:rsidRPr="00013088">
        <w:t>forces.</w:t>
      </w:r>
      <w:r w:rsidR="00CA13B5">
        <w:t xml:space="preserve"> </w:t>
      </w:r>
      <w:r w:rsidRPr="00013088">
        <w:t>Any</w:t>
      </w:r>
      <w:r w:rsidR="00CA13B5">
        <w:t xml:space="preserve"> </w:t>
      </w:r>
      <w:r w:rsidRPr="00013088">
        <w:t>person</w:t>
      </w:r>
      <w:r w:rsidR="00CA13B5">
        <w:t xml:space="preserve"> </w:t>
      </w:r>
      <w:r w:rsidRPr="00013088">
        <w:t>making</w:t>
      </w:r>
      <w:r w:rsidR="00CA13B5">
        <w:t xml:space="preserve"> </w:t>
      </w:r>
      <w:r w:rsidRPr="00013088">
        <w:t>such</w:t>
      </w:r>
      <w:r w:rsidR="00CA13B5">
        <w:t xml:space="preserve"> </w:t>
      </w:r>
      <w:r w:rsidRPr="00013088">
        <w:t>a</w:t>
      </w:r>
      <w:r w:rsidR="00CA13B5">
        <w:t xml:space="preserve"> </w:t>
      </w:r>
      <w:r w:rsidRPr="00013088">
        <w:t>complaint</w:t>
      </w:r>
      <w:r w:rsidR="00CA13B5">
        <w:t xml:space="preserve"> </w:t>
      </w:r>
      <w:r w:rsidRPr="00013088">
        <w:t>or</w:t>
      </w:r>
      <w:r w:rsidR="00CA13B5">
        <w:t xml:space="preserve"> </w:t>
      </w:r>
      <w:r w:rsidRPr="00013088">
        <w:t>allegation</w:t>
      </w:r>
      <w:r w:rsidR="00CA13B5">
        <w:t xml:space="preserve"> </w:t>
      </w:r>
      <w:r w:rsidRPr="00013088">
        <w:t>is</w:t>
      </w:r>
      <w:r w:rsidR="00CA13B5">
        <w:t xml:space="preserve"> </w:t>
      </w:r>
      <w:r w:rsidRPr="00013088">
        <w:t>liable</w:t>
      </w:r>
      <w:r w:rsidR="00CA13B5">
        <w:t xml:space="preserve"> </w:t>
      </w:r>
      <w:r w:rsidRPr="00013088">
        <w:t>to</w:t>
      </w:r>
      <w:r w:rsidR="00CA13B5">
        <w:t xml:space="preserve"> </w:t>
      </w:r>
      <w:r w:rsidRPr="00013088">
        <w:t>a</w:t>
      </w:r>
      <w:r w:rsidR="00CA13B5">
        <w:t xml:space="preserve"> </w:t>
      </w:r>
      <w:r w:rsidRPr="00013088">
        <w:t>term</w:t>
      </w:r>
      <w:r w:rsidR="00CA13B5">
        <w:t xml:space="preserve"> </w:t>
      </w:r>
      <w:r w:rsidRPr="00013088">
        <w:t>of</w:t>
      </w:r>
      <w:r w:rsidR="00CA13B5">
        <w:t xml:space="preserve"> </w:t>
      </w:r>
      <w:r w:rsidRPr="00013088">
        <w:t>imprisonment</w:t>
      </w:r>
      <w:r w:rsidR="00CA13B5">
        <w:t xml:space="preserve"> </w:t>
      </w:r>
      <w:r w:rsidRPr="00013088">
        <w:t>of</w:t>
      </w:r>
      <w:r w:rsidR="00CA13B5">
        <w:t xml:space="preserve"> </w:t>
      </w:r>
      <w:r w:rsidRPr="00013088">
        <w:t>3</w:t>
      </w:r>
      <w:r w:rsidR="00CA13B5">
        <w:t xml:space="preserve"> </w:t>
      </w:r>
      <w:r w:rsidRPr="00013088">
        <w:t>to</w:t>
      </w:r>
      <w:r w:rsidR="00CA13B5">
        <w:t xml:space="preserve"> </w:t>
      </w:r>
      <w:r w:rsidRPr="00013088">
        <w:t>5</w:t>
      </w:r>
      <w:r w:rsidR="00CA13B5">
        <w:t xml:space="preserve"> </w:t>
      </w:r>
      <w:r w:rsidRPr="00013088">
        <w:t>years</w:t>
      </w:r>
      <w:r w:rsidR="00CA13B5">
        <w:t xml:space="preserve"> </w:t>
      </w:r>
      <w:r w:rsidRPr="00013088">
        <w:t>and</w:t>
      </w:r>
      <w:r w:rsidR="00CA13B5">
        <w:t xml:space="preserve"> </w:t>
      </w:r>
      <w:r w:rsidRPr="00013088">
        <w:t>a</w:t>
      </w:r>
      <w:r w:rsidR="00CA13B5">
        <w:t xml:space="preserve"> </w:t>
      </w:r>
      <w:r w:rsidRPr="00013088">
        <w:t>fine</w:t>
      </w:r>
      <w:r w:rsidR="00CA13B5">
        <w:t xml:space="preserve"> </w:t>
      </w:r>
      <w:r w:rsidRPr="00013088">
        <w:t>of</w:t>
      </w:r>
      <w:r w:rsidR="00CA13B5">
        <w:t xml:space="preserve"> </w:t>
      </w:r>
      <w:r w:rsidRPr="00013088">
        <w:t>between</w:t>
      </w:r>
      <w:r w:rsidR="00CA13B5">
        <w:t xml:space="preserve"> </w:t>
      </w:r>
      <w:r w:rsidRPr="00013088">
        <w:t>250,000</w:t>
      </w:r>
      <w:r w:rsidR="00CA13B5">
        <w:t xml:space="preserve"> </w:t>
      </w:r>
      <w:r w:rsidRPr="00013088">
        <w:t>and</w:t>
      </w:r>
      <w:r w:rsidR="00CA13B5">
        <w:t xml:space="preserve"> </w:t>
      </w:r>
      <w:r w:rsidRPr="00013088">
        <w:t>500,000</w:t>
      </w:r>
      <w:r w:rsidR="00CA13B5">
        <w:t xml:space="preserve"> </w:t>
      </w:r>
      <w:r w:rsidRPr="00013088">
        <w:t>dinars.</w:t>
      </w:r>
      <w:r w:rsidR="00CA13B5">
        <w:t xml:space="preserve"> </w:t>
      </w:r>
      <w:r w:rsidRPr="00013088">
        <w:t>The</w:t>
      </w:r>
      <w:r w:rsidR="00CA13B5">
        <w:t xml:space="preserve"> </w:t>
      </w:r>
      <w:r w:rsidRPr="00013088">
        <w:t>State</w:t>
      </w:r>
      <w:r w:rsidR="00CA13B5">
        <w:t xml:space="preserve"> </w:t>
      </w:r>
      <w:r w:rsidRPr="00013088">
        <w:t>party</w:t>
      </w:r>
      <w:r w:rsidR="00CA13B5">
        <w:t xml:space="preserve"> </w:t>
      </w:r>
      <w:r w:rsidRPr="00013088">
        <w:t>has</w:t>
      </w:r>
      <w:r w:rsidR="00CA13B5">
        <w:t xml:space="preserve"> </w:t>
      </w:r>
      <w:r w:rsidRPr="00013088">
        <w:t>therefore</w:t>
      </w:r>
      <w:r w:rsidR="00CA13B5">
        <w:t xml:space="preserve"> </w:t>
      </w:r>
      <w:r w:rsidRPr="00013088">
        <w:t>not</w:t>
      </w:r>
      <w:r w:rsidR="00CA13B5">
        <w:t xml:space="preserve"> </w:t>
      </w:r>
      <w:r w:rsidRPr="00013088">
        <w:t>convincingly</w:t>
      </w:r>
      <w:r w:rsidR="00CA13B5">
        <w:t xml:space="preserve"> </w:t>
      </w:r>
      <w:r w:rsidRPr="00013088">
        <w:t>demonstrated</w:t>
      </w:r>
      <w:r w:rsidR="00CA13B5">
        <w:t xml:space="preserve"> </w:t>
      </w:r>
      <w:r w:rsidRPr="00013088">
        <w:t>how</w:t>
      </w:r>
      <w:r w:rsidR="00CA13B5">
        <w:t xml:space="preserve"> </w:t>
      </w:r>
      <w:r w:rsidRPr="00013088">
        <w:t>suing</w:t>
      </w:r>
      <w:r w:rsidR="00CA13B5">
        <w:t xml:space="preserve"> </w:t>
      </w:r>
      <w:r w:rsidRPr="00013088">
        <w:t>for</w:t>
      </w:r>
      <w:r w:rsidR="00CA13B5">
        <w:t xml:space="preserve"> </w:t>
      </w:r>
      <w:r w:rsidRPr="00013088">
        <w:t>damages</w:t>
      </w:r>
      <w:r w:rsidR="00CA13B5">
        <w:t xml:space="preserve"> </w:t>
      </w:r>
      <w:r w:rsidRPr="00013088">
        <w:t>would</w:t>
      </w:r>
      <w:r w:rsidR="00CA13B5">
        <w:t xml:space="preserve"> </w:t>
      </w:r>
      <w:r w:rsidRPr="00013088">
        <w:t>have</w:t>
      </w:r>
      <w:r w:rsidR="00CA13B5">
        <w:t xml:space="preserve"> </w:t>
      </w:r>
      <w:r w:rsidRPr="00013088">
        <w:t>enabled</w:t>
      </w:r>
      <w:r w:rsidR="00CA13B5">
        <w:t xml:space="preserve"> </w:t>
      </w:r>
      <w:r w:rsidRPr="00013088">
        <w:t>the</w:t>
      </w:r>
      <w:r w:rsidR="00CA13B5">
        <w:t xml:space="preserve"> </w:t>
      </w:r>
      <w:r w:rsidRPr="00013088">
        <w:t>competent</w:t>
      </w:r>
      <w:r w:rsidR="00CA13B5">
        <w:t xml:space="preserve"> </w:t>
      </w:r>
      <w:r w:rsidRPr="00013088">
        <w:t>courts</w:t>
      </w:r>
      <w:r w:rsidR="00CA13B5">
        <w:t xml:space="preserve"> </w:t>
      </w:r>
      <w:r w:rsidRPr="00013088">
        <w:t>to</w:t>
      </w:r>
      <w:r w:rsidR="00CA13B5">
        <w:t xml:space="preserve"> </w:t>
      </w:r>
      <w:r w:rsidRPr="00013088">
        <w:t>receive</w:t>
      </w:r>
      <w:r w:rsidR="00CA13B5">
        <w:t xml:space="preserve"> </w:t>
      </w:r>
      <w:r w:rsidRPr="00013088">
        <w:t>and</w:t>
      </w:r>
      <w:r w:rsidR="00CA13B5">
        <w:t xml:space="preserve"> </w:t>
      </w:r>
      <w:r w:rsidRPr="00013088">
        <w:t>investigate</w:t>
      </w:r>
      <w:r w:rsidR="00CA13B5">
        <w:t xml:space="preserve"> </w:t>
      </w:r>
      <w:r w:rsidRPr="00013088">
        <w:t>complaints,</w:t>
      </w:r>
      <w:r w:rsidR="00CA13B5">
        <w:t xml:space="preserve"> </w:t>
      </w:r>
      <w:r w:rsidRPr="00013088">
        <w:t>as</w:t>
      </w:r>
      <w:r w:rsidR="00CA13B5">
        <w:t xml:space="preserve"> </w:t>
      </w:r>
      <w:r w:rsidRPr="00013088">
        <w:t>that</w:t>
      </w:r>
      <w:r w:rsidR="00CA13B5">
        <w:t xml:space="preserve"> </w:t>
      </w:r>
      <w:r w:rsidRPr="00013088">
        <w:t>would</w:t>
      </w:r>
      <w:r w:rsidR="00CA13B5">
        <w:t xml:space="preserve"> </w:t>
      </w:r>
      <w:r w:rsidRPr="00013088">
        <w:t>involve</w:t>
      </w:r>
      <w:r w:rsidR="00CA13B5">
        <w:t xml:space="preserve"> </w:t>
      </w:r>
      <w:r w:rsidRPr="00013088">
        <w:t>violating</w:t>
      </w:r>
      <w:r w:rsidR="00CA13B5">
        <w:t xml:space="preserve"> </w:t>
      </w:r>
      <w:r w:rsidRPr="00013088">
        <w:t>article</w:t>
      </w:r>
      <w:r w:rsidR="00CA13B5">
        <w:t xml:space="preserve"> </w:t>
      </w:r>
      <w:r w:rsidRPr="00013088">
        <w:t>45</w:t>
      </w:r>
      <w:r w:rsidR="00CA13B5">
        <w:t xml:space="preserve"> </w:t>
      </w:r>
      <w:r w:rsidRPr="00013088">
        <w:t>of</w:t>
      </w:r>
      <w:r w:rsidR="00CA13B5">
        <w:t xml:space="preserve"> </w:t>
      </w:r>
      <w:r w:rsidRPr="00013088">
        <w:t>the</w:t>
      </w:r>
      <w:r w:rsidR="00CA13B5">
        <w:t xml:space="preserve"> </w:t>
      </w:r>
      <w:r w:rsidRPr="00013088">
        <w:t>ordinance,</w:t>
      </w:r>
      <w:r w:rsidR="00CA13B5">
        <w:t xml:space="preserve"> </w:t>
      </w:r>
      <w:r w:rsidRPr="00013088">
        <w:t>or</w:t>
      </w:r>
      <w:r w:rsidR="00CA13B5">
        <w:t xml:space="preserve"> </w:t>
      </w:r>
      <w:r w:rsidRPr="00013088">
        <w:t>how</w:t>
      </w:r>
      <w:r w:rsidR="00CA13B5">
        <w:t xml:space="preserve"> </w:t>
      </w:r>
      <w:r w:rsidRPr="00013088">
        <w:t>the</w:t>
      </w:r>
      <w:r w:rsidR="00CA13B5">
        <w:t xml:space="preserve"> </w:t>
      </w:r>
      <w:r w:rsidRPr="00013088">
        <w:t>author</w:t>
      </w:r>
      <w:r w:rsidR="00CA13B5">
        <w:t xml:space="preserve"> </w:t>
      </w:r>
      <w:r w:rsidRPr="00013088">
        <w:t>of</w:t>
      </w:r>
      <w:r w:rsidR="00CA13B5">
        <w:t xml:space="preserve"> </w:t>
      </w:r>
      <w:r w:rsidRPr="00013088">
        <w:t>a</w:t>
      </w:r>
      <w:r w:rsidR="00CA13B5">
        <w:t xml:space="preserve"> </w:t>
      </w:r>
      <w:r w:rsidRPr="00013088">
        <w:t>complaint</w:t>
      </w:r>
      <w:r w:rsidR="00CA13B5">
        <w:t xml:space="preserve"> </w:t>
      </w:r>
      <w:r w:rsidRPr="00013088">
        <w:t>could</w:t>
      </w:r>
      <w:r w:rsidR="00CA13B5">
        <w:t xml:space="preserve"> </w:t>
      </w:r>
      <w:r w:rsidRPr="00013088">
        <w:t>have</w:t>
      </w:r>
      <w:r w:rsidR="00CA13B5">
        <w:t xml:space="preserve"> </w:t>
      </w:r>
      <w:r w:rsidRPr="00013088">
        <w:t>been</w:t>
      </w:r>
      <w:r w:rsidR="00CA13B5">
        <w:t xml:space="preserve"> </w:t>
      </w:r>
      <w:r w:rsidRPr="00013088">
        <w:t>guaranteed</w:t>
      </w:r>
      <w:r w:rsidR="00CA13B5">
        <w:t xml:space="preserve"> </w:t>
      </w:r>
      <w:r w:rsidRPr="00013088">
        <w:t>immunity</w:t>
      </w:r>
      <w:r w:rsidR="00CA13B5">
        <w:t xml:space="preserve"> </w:t>
      </w:r>
      <w:r w:rsidRPr="00013088">
        <w:t>from</w:t>
      </w:r>
      <w:r w:rsidR="00CA13B5">
        <w:t xml:space="preserve"> </w:t>
      </w:r>
      <w:r w:rsidRPr="00013088">
        <w:t>prosecution</w:t>
      </w:r>
      <w:r w:rsidR="00CA13B5">
        <w:t xml:space="preserve"> </w:t>
      </w:r>
      <w:r w:rsidRPr="00013088">
        <w:t>under</w:t>
      </w:r>
      <w:r w:rsidR="00CA13B5">
        <w:t xml:space="preserve"> </w:t>
      </w:r>
      <w:r w:rsidRPr="00013088">
        <w:t>article</w:t>
      </w:r>
      <w:r w:rsidR="00CA13B5">
        <w:t xml:space="preserve"> </w:t>
      </w:r>
      <w:r w:rsidRPr="00013088">
        <w:t>46</w:t>
      </w:r>
      <w:r w:rsidR="00CA13B5">
        <w:t xml:space="preserve"> </w:t>
      </w:r>
      <w:r w:rsidRPr="00013088">
        <w:t>of</w:t>
      </w:r>
      <w:r w:rsidR="00CA13B5">
        <w:t xml:space="preserve"> </w:t>
      </w:r>
      <w:r w:rsidRPr="00013088">
        <w:t>the</w:t>
      </w:r>
      <w:r w:rsidR="00CA13B5">
        <w:t xml:space="preserve"> </w:t>
      </w:r>
      <w:r w:rsidRPr="00013088">
        <w:t>ordinance.</w:t>
      </w:r>
      <w:r w:rsidR="00CA13B5">
        <w:t xml:space="preserve"> </w:t>
      </w:r>
      <w:r w:rsidRPr="00013088">
        <w:t>As</w:t>
      </w:r>
      <w:r w:rsidR="00CA13B5">
        <w:t xml:space="preserve"> </w:t>
      </w:r>
      <w:r w:rsidRPr="00013088">
        <w:t>treaty</w:t>
      </w:r>
      <w:r w:rsidR="00CA13B5">
        <w:t xml:space="preserve"> </w:t>
      </w:r>
      <w:r w:rsidRPr="00013088">
        <w:t>body</w:t>
      </w:r>
      <w:r w:rsidR="00CA13B5">
        <w:t xml:space="preserve"> </w:t>
      </w:r>
      <w:r w:rsidRPr="00013088">
        <w:t>jurisprudence</w:t>
      </w:r>
      <w:r w:rsidR="00CA13B5">
        <w:t xml:space="preserve"> </w:t>
      </w:r>
      <w:r w:rsidRPr="00013088">
        <w:t>confirms,</w:t>
      </w:r>
      <w:r w:rsidR="00CA13B5">
        <w:t xml:space="preserve"> </w:t>
      </w:r>
      <w:r w:rsidRPr="00013088">
        <w:t>a</w:t>
      </w:r>
      <w:r w:rsidR="00CA13B5">
        <w:t xml:space="preserve"> </w:t>
      </w:r>
      <w:r w:rsidRPr="00013088">
        <w:t>reading</w:t>
      </w:r>
      <w:r w:rsidR="00CA13B5">
        <w:t xml:space="preserve"> </w:t>
      </w:r>
      <w:r w:rsidRPr="00013088">
        <w:t>of</w:t>
      </w:r>
      <w:r w:rsidR="00CA13B5">
        <w:t xml:space="preserve"> </w:t>
      </w:r>
      <w:r w:rsidRPr="00013088">
        <w:t>these</w:t>
      </w:r>
      <w:r w:rsidR="00CA13B5">
        <w:t xml:space="preserve"> </w:t>
      </w:r>
      <w:r w:rsidRPr="00013088">
        <w:t>provisions</w:t>
      </w:r>
      <w:r w:rsidR="00CA13B5">
        <w:t xml:space="preserve"> </w:t>
      </w:r>
      <w:r w:rsidRPr="00013088">
        <w:t>leads</w:t>
      </w:r>
      <w:r w:rsidR="00CA13B5">
        <w:t xml:space="preserve"> </w:t>
      </w:r>
      <w:r w:rsidRPr="00013088">
        <w:t>to</w:t>
      </w:r>
      <w:r w:rsidR="00CA13B5">
        <w:t xml:space="preserve"> </w:t>
      </w:r>
      <w:r w:rsidRPr="00013088">
        <w:t>the</w:t>
      </w:r>
      <w:r w:rsidR="00CA13B5">
        <w:t xml:space="preserve"> </w:t>
      </w:r>
      <w:r w:rsidRPr="00013088">
        <w:t>conclusion</w:t>
      </w:r>
      <w:r w:rsidR="00CA13B5">
        <w:t xml:space="preserve"> </w:t>
      </w:r>
      <w:r w:rsidRPr="00013088">
        <w:t>that</w:t>
      </w:r>
      <w:r w:rsidR="00CA13B5">
        <w:t xml:space="preserve"> </w:t>
      </w:r>
      <w:r w:rsidRPr="00013088">
        <w:t>any</w:t>
      </w:r>
      <w:r w:rsidR="00CA13B5">
        <w:t xml:space="preserve"> </w:t>
      </w:r>
      <w:r w:rsidRPr="00013088">
        <w:t>complaint</w:t>
      </w:r>
      <w:r w:rsidR="00CA13B5">
        <w:t xml:space="preserve"> </w:t>
      </w:r>
      <w:r w:rsidRPr="00013088">
        <w:t>regarding</w:t>
      </w:r>
      <w:r w:rsidR="00CA13B5">
        <w:t xml:space="preserve"> </w:t>
      </w:r>
      <w:r w:rsidRPr="00013088">
        <w:t>the</w:t>
      </w:r>
      <w:r w:rsidR="00CA13B5">
        <w:t xml:space="preserve"> </w:t>
      </w:r>
      <w:r w:rsidRPr="00013088">
        <w:t>violations</w:t>
      </w:r>
      <w:r w:rsidR="00CA13B5">
        <w:t xml:space="preserve"> </w:t>
      </w:r>
      <w:r w:rsidRPr="00013088">
        <w:t>suffered</w:t>
      </w:r>
      <w:r w:rsidR="00CA13B5">
        <w:t xml:space="preserve"> </w:t>
      </w:r>
      <w:r w:rsidRPr="00013088">
        <w:t>by</w:t>
      </w:r>
      <w:r w:rsidR="00CA13B5">
        <w:t xml:space="preserve"> </w:t>
      </w:r>
      <w:r w:rsidRPr="00013088">
        <w:t>the</w:t>
      </w:r>
      <w:r w:rsidR="00CA13B5">
        <w:t xml:space="preserve"> </w:t>
      </w:r>
      <w:r w:rsidRPr="00013088">
        <w:t>author</w:t>
      </w:r>
      <w:r w:rsidR="00CA13B5">
        <w:t xml:space="preserve"> </w:t>
      </w:r>
      <w:r w:rsidRPr="00013088">
        <w:t>and</w:t>
      </w:r>
      <w:r w:rsidR="00CA13B5">
        <w:t xml:space="preserve"> </w:t>
      </w:r>
      <w:r w:rsidRPr="00013088">
        <w:t>his</w:t>
      </w:r>
      <w:r w:rsidR="00CA13B5">
        <w:t xml:space="preserve"> </w:t>
      </w:r>
      <w:r w:rsidRPr="00013088">
        <w:t>brother</w:t>
      </w:r>
      <w:r w:rsidR="00CA13B5">
        <w:t xml:space="preserve"> </w:t>
      </w:r>
      <w:r w:rsidRPr="00013088">
        <w:t>would</w:t>
      </w:r>
      <w:r w:rsidR="00CA13B5">
        <w:t xml:space="preserve"> </w:t>
      </w:r>
      <w:r w:rsidRPr="00013088">
        <w:t>be</w:t>
      </w:r>
      <w:r w:rsidR="00CA13B5">
        <w:t xml:space="preserve"> </w:t>
      </w:r>
      <w:r w:rsidRPr="00013088">
        <w:t>not</w:t>
      </w:r>
      <w:r w:rsidR="00CA13B5">
        <w:t xml:space="preserve"> </w:t>
      </w:r>
      <w:r w:rsidRPr="00013088">
        <w:t>only</w:t>
      </w:r>
      <w:r w:rsidR="00CA13B5">
        <w:t xml:space="preserve"> </w:t>
      </w:r>
      <w:r w:rsidRPr="00013088">
        <w:t>declared</w:t>
      </w:r>
      <w:r w:rsidR="00CA13B5">
        <w:t xml:space="preserve"> </w:t>
      </w:r>
      <w:r w:rsidRPr="00013088">
        <w:t>inadmissible,</w:t>
      </w:r>
      <w:r w:rsidR="00CA13B5">
        <w:t xml:space="preserve"> </w:t>
      </w:r>
      <w:r w:rsidRPr="00013088">
        <w:t>but</w:t>
      </w:r>
      <w:r w:rsidR="00CA13B5">
        <w:t xml:space="preserve"> </w:t>
      </w:r>
      <w:r w:rsidRPr="00013088">
        <w:t>also</w:t>
      </w:r>
      <w:r w:rsidR="00CA13B5">
        <w:t xml:space="preserve"> </w:t>
      </w:r>
      <w:r w:rsidRPr="00013088">
        <w:t>treated</w:t>
      </w:r>
      <w:r w:rsidR="00CA13B5">
        <w:t xml:space="preserve"> </w:t>
      </w:r>
      <w:r w:rsidRPr="00013088">
        <w:t>as</w:t>
      </w:r>
      <w:r w:rsidR="00CA13B5">
        <w:t xml:space="preserve"> </w:t>
      </w:r>
      <w:r w:rsidRPr="00013088">
        <w:t>a</w:t>
      </w:r>
      <w:r w:rsidR="00CA13B5">
        <w:t xml:space="preserve"> </w:t>
      </w:r>
      <w:r w:rsidRPr="00013088">
        <w:t>criminal</w:t>
      </w:r>
      <w:r w:rsidR="00CA13B5">
        <w:t xml:space="preserve"> </w:t>
      </w:r>
      <w:r w:rsidRPr="00013088">
        <w:t>offence.</w:t>
      </w:r>
      <w:r w:rsidR="00CA13B5">
        <w:t xml:space="preserve"> </w:t>
      </w:r>
      <w:r w:rsidRPr="00013088">
        <w:t>The</w:t>
      </w:r>
      <w:r w:rsidR="00CA13B5">
        <w:t xml:space="preserve"> </w:t>
      </w:r>
      <w:r w:rsidRPr="00013088">
        <w:t>author</w:t>
      </w:r>
      <w:r w:rsidR="00CA13B5">
        <w:t xml:space="preserve"> </w:t>
      </w:r>
      <w:r w:rsidRPr="00013088">
        <w:t>notes</w:t>
      </w:r>
      <w:r w:rsidR="00CA13B5">
        <w:t xml:space="preserve"> </w:t>
      </w:r>
      <w:r w:rsidRPr="00013088">
        <w:t>that</w:t>
      </w:r>
      <w:r w:rsidR="00CA13B5">
        <w:t xml:space="preserve"> </w:t>
      </w:r>
      <w:r w:rsidRPr="00013088">
        <w:t>the</w:t>
      </w:r>
      <w:r w:rsidR="00CA13B5">
        <w:t xml:space="preserve"> </w:t>
      </w:r>
      <w:r w:rsidRPr="00013088">
        <w:t>State</w:t>
      </w:r>
      <w:r w:rsidR="00CA13B5">
        <w:t xml:space="preserve"> </w:t>
      </w:r>
      <w:r w:rsidRPr="00013088">
        <w:t>party</w:t>
      </w:r>
      <w:r w:rsidR="00CA13B5">
        <w:t xml:space="preserve"> </w:t>
      </w:r>
      <w:r w:rsidRPr="00013088">
        <w:t>fails</w:t>
      </w:r>
      <w:r w:rsidR="00CA13B5">
        <w:t xml:space="preserve"> </w:t>
      </w:r>
      <w:r w:rsidRPr="00013088">
        <w:t>to</w:t>
      </w:r>
      <w:r w:rsidR="00CA13B5">
        <w:t xml:space="preserve"> </w:t>
      </w:r>
      <w:r w:rsidRPr="00013088">
        <w:t>provide</w:t>
      </w:r>
      <w:r w:rsidR="00CA13B5">
        <w:t xml:space="preserve"> </w:t>
      </w:r>
      <w:r w:rsidRPr="00013088">
        <w:t>an</w:t>
      </w:r>
      <w:r w:rsidR="00CA13B5">
        <w:t xml:space="preserve"> </w:t>
      </w:r>
      <w:r w:rsidRPr="00013088">
        <w:t>example</w:t>
      </w:r>
      <w:r w:rsidR="00CA13B5">
        <w:t xml:space="preserve"> </w:t>
      </w:r>
      <w:r w:rsidRPr="00013088">
        <w:t>of</w:t>
      </w:r>
      <w:r w:rsidR="00CA13B5">
        <w:t xml:space="preserve"> </w:t>
      </w:r>
      <w:r w:rsidRPr="00013088">
        <w:t>any</w:t>
      </w:r>
      <w:r w:rsidR="00CA13B5">
        <w:t xml:space="preserve"> </w:t>
      </w:r>
      <w:r w:rsidRPr="00013088">
        <w:t>case</w:t>
      </w:r>
      <w:r w:rsidR="00CA13B5">
        <w:t xml:space="preserve"> </w:t>
      </w:r>
      <w:r w:rsidRPr="00013088">
        <w:t>which,</w:t>
      </w:r>
      <w:r w:rsidR="00CA13B5">
        <w:t xml:space="preserve"> </w:t>
      </w:r>
      <w:r w:rsidRPr="00013088">
        <w:t>despite</w:t>
      </w:r>
      <w:r w:rsidR="00CA13B5">
        <w:t xml:space="preserve"> </w:t>
      </w:r>
      <w:r w:rsidRPr="00013088">
        <w:t>the</w:t>
      </w:r>
      <w:r w:rsidR="00CA13B5">
        <w:t xml:space="preserve"> </w:t>
      </w:r>
      <w:r w:rsidRPr="00013088">
        <w:t>existence</w:t>
      </w:r>
      <w:r w:rsidR="00CA13B5">
        <w:t xml:space="preserve"> </w:t>
      </w:r>
      <w:r w:rsidRPr="00013088">
        <w:t>of</w:t>
      </w:r>
      <w:r w:rsidR="00CA13B5">
        <w:t xml:space="preserve"> </w:t>
      </w:r>
      <w:r w:rsidRPr="00013088">
        <w:t>the</w:t>
      </w:r>
      <w:r w:rsidR="00CA13B5">
        <w:t xml:space="preserve"> </w:t>
      </w:r>
      <w:r w:rsidRPr="00013088">
        <w:t>above-mentioned</w:t>
      </w:r>
      <w:r w:rsidR="00CA13B5">
        <w:t xml:space="preserve"> </w:t>
      </w:r>
      <w:r w:rsidRPr="00013088">
        <w:t>ordinance,</w:t>
      </w:r>
      <w:r w:rsidR="00CA13B5">
        <w:t xml:space="preserve"> </w:t>
      </w:r>
      <w:r w:rsidRPr="00013088">
        <w:t>has</w:t>
      </w:r>
      <w:r w:rsidR="00CA13B5">
        <w:t xml:space="preserve"> </w:t>
      </w:r>
      <w:r w:rsidRPr="00013088">
        <w:t>led</w:t>
      </w:r>
      <w:r w:rsidR="00CA13B5">
        <w:t xml:space="preserve"> </w:t>
      </w:r>
      <w:r w:rsidRPr="00013088">
        <w:t>to</w:t>
      </w:r>
      <w:r w:rsidR="00CA13B5">
        <w:t xml:space="preserve"> </w:t>
      </w:r>
      <w:r w:rsidRPr="00013088">
        <w:t>the</w:t>
      </w:r>
      <w:r w:rsidR="00CA13B5">
        <w:t xml:space="preserve"> </w:t>
      </w:r>
      <w:r w:rsidRPr="00013088">
        <w:t>effective</w:t>
      </w:r>
      <w:r w:rsidR="00CA13B5">
        <w:t xml:space="preserve"> </w:t>
      </w:r>
      <w:r w:rsidRPr="00013088">
        <w:t>prosecution</w:t>
      </w:r>
      <w:r w:rsidR="00CA13B5">
        <w:t xml:space="preserve"> </w:t>
      </w:r>
      <w:r w:rsidRPr="00013088">
        <w:t>of</w:t>
      </w:r>
      <w:r w:rsidR="00CA13B5">
        <w:t xml:space="preserve"> </w:t>
      </w:r>
      <w:r w:rsidRPr="00013088">
        <w:t>the</w:t>
      </w:r>
      <w:r w:rsidR="00CA13B5">
        <w:t xml:space="preserve"> </w:t>
      </w:r>
      <w:r w:rsidRPr="00013088">
        <w:t>perpetrators</w:t>
      </w:r>
      <w:r w:rsidR="00CA13B5">
        <w:t xml:space="preserve"> </w:t>
      </w:r>
      <w:r w:rsidRPr="00013088">
        <w:t>of</w:t>
      </w:r>
      <w:r w:rsidR="00CA13B5">
        <w:t xml:space="preserve"> </w:t>
      </w:r>
      <w:r w:rsidRPr="00013088">
        <w:t>human</w:t>
      </w:r>
      <w:r w:rsidR="00CA13B5">
        <w:t xml:space="preserve"> </w:t>
      </w:r>
      <w:r w:rsidRPr="00013088">
        <w:t>rights</w:t>
      </w:r>
      <w:r w:rsidR="00CA13B5">
        <w:t xml:space="preserve"> </w:t>
      </w:r>
      <w:r w:rsidRPr="00013088">
        <w:t>violations</w:t>
      </w:r>
      <w:r w:rsidR="00CA13B5">
        <w:t xml:space="preserve"> </w:t>
      </w:r>
      <w:r w:rsidRPr="00013088">
        <w:t>in</w:t>
      </w:r>
      <w:r w:rsidR="00CA13B5">
        <w:t xml:space="preserve"> </w:t>
      </w:r>
      <w:r w:rsidRPr="00013088">
        <w:t>a</w:t>
      </w:r>
      <w:r w:rsidR="00CA13B5">
        <w:t xml:space="preserve"> </w:t>
      </w:r>
      <w:r w:rsidRPr="00013088">
        <w:t>similar</w:t>
      </w:r>
      <w:r w:rsidR="00CA13B5">
        <w:t xml:space="preserve"> </w:t>
      </w:r>
      <w:r w:rsidRPr="00013088">
        <w:t>case.</w:t>
      </w:r>
      <w:r w:rsidR="00CA13B5">
        <w:t xml:space="preserve"> </w:t>
      </w:r>
      <w:r w:rsidRPr="00013088">
        <w:t>The</w:t>
      </w:r>
      <w:r w:rsidR="00CA13B5">
        <w:t xml:space="preserve"> </w:t>
      </w:r>
      <w:r w:rsidRPr="00013088">
        <w:t>author</w:t>
      </w:r>
      <w:r w:rsidR="00CA13B5">
        <w:t xml:space="preserve"> </w:t>
      </w:r>
      <w:r w:rsidRPr="00013088">
        <w:t>concludes</w:t>
      </w:r>
      <w:r w:rsidR="00CA13B5">
        <w:t xml:space="preserve"> </w:t>
      </w:r>
      <w:r w:rsidRPr="00013088">
        <w:t>that</w:t>
      </w:r>
      <w:r w:rsidR="00CA13B5">
        <w:t xml:space="preserve"> </w:t>
      </w:r>
      <w:r w:rsidRPr="00013088">
        <w:t>the</w:t>
      </w:r>
      <w:r w:rsidR="00CA13B5">
        <w:t xml:space="preserve"> </w:t>
      </w:r>
      <w:r w:rsidRPr="00013088">
        <w:t>remedies</w:t>
      </w:r>
      <w:r w:rsidR="00CA13B5">
        <w:t xml:space="preserve"> </w:t>
      </w:r>
      <w:r w:rsidRPr="00013088">
        <w:t>mentioned</w:t>
      </w:r>
      <w:r w:rsidR="00CA13B5">
        <w:t xml:space="preserve"> </w:t>
      </w:r>
      <w:r w:rsidRPr="00013088">
        <w:t>by</w:t>
      </w:r>
      <w:r w:rsidR="00CA13B5">
        <w:t xml:space="preserve"> </w:t>
      </w:r>
      <w:r w:rsidRPr="00013088">
        <w:t>the</w:t>
      </w:r>
      <w:r w:rsidR="00CA13B5">
        <w:t xml:space="preserve"> </w:t>
      </w:r>
      <w:r w:rsidRPr="00013088">
        <w:t>State</w:t>
      </w:r>
      <w:r w:rsidR="00CA13B5">
        <w:t xml:space="preserve"> </w:t>
      </w:r>
      <w:r w:rsidRPr="00013088">
        <w:t>party</w:t>
      </w:r>
      <w:r w:rsidR="00CA13B5">
        <w:t xml:space="preserve"> </w:t>
      </w:r>
      <w:r w:rsidRPr="00013088">
        <w:t>are</w:t>
      </w:r>
      <w:r w:rsidR="00CA13B5">
        <w:t xml:space="preserve"> </w:t>
      </w:r>
      <w:r w:rsidRPr="00013088">
        <w:t>futile.</w:t>
      </w:r>
    </w:p>
    <w:p w:rsidR="003B2057" w:rsidRPr="00013088" w:rsidRDefault="003B2057" w:rsidP="008C4AC5">
      <w:pPr>
        <w:pStyle w:val="SingleTxtG"/>
      </w:pPr>
      <w:r w:rsidRPr="00013088">
        <w:t>6.6</w:t>
      </w:r>
      <w:r w:rsidRPr="00013088">
        <w:tab/>
        <w:t>With</w:t>
      </w:r>
      <w:r w:rsidR="00CA13B5">
        <w:t xml:space="preserve"> </w:t>
      </w:r>
      <w:r w:rsidRPr="00013088">
        <w:t>respect</w:t>
      </w:r>
      <w:r w:rsidR="00CA13B5">
        <w:t xml:space="preserve"> </w:t>
      </w:r>
      <w:r w:rsidRPr="00013088">
        <w:t>to</w:t>
      </w:r>
      <w:r w:rsidR="00CA13B5">
        <w:t xml:space="preserve"> </w:t>
      </w:r>
      <w:r w:rsidRPr="00013088">
        <w:t>the</w:t>
      </w:r>
      <w:r w:rsidR="00CA13B5">
        <w:t xml:space="preserve"> </w:t>
      </w:r>
      <w:r w:rsidRPr="00013088">
        <w:t>merits</w:t>
      </w:r>
      <w:r w:rsidR="00CA13B5">
        <w:t xml:space="preserve"> </w:t>
      </w:r>
      <w:r w:rsidRPr="00013088">
        <w:t>of</w:t>
      </w:r>
      <w:r w:rsidR="00CA13B5">
        <w:t xml:space="preserve"> </w:t>
      </w:r>
      <w:r w:rsidRPr="00013088">
        <w:t>the</w:t>
      </w:r>
      <w:r w:rsidR="00CA13B5">
        <w:t xml:space="preserve"> </w:t>
      </w:r>
      <w:r w:rsidRPr="00013088">
        <w:t>communication,</w:t>
      </w:r>
      <w:r w:rsidR="00CA13B5">
        <w:t xml:space="preserve"> </w:t>
      </w:r>
      <w:r w:rsidRPr="00013088">
        <w:t>the</w:t>
      </w:r>
      <w:r w:rsidR="00CA13B5">
        <w:t xml:space="preserve"> </w:t>
      </w:r>
      <w:r w:rsidRPr="00013088">
        <w:t>author</w:t>
      </w:r>
      <w:r w:rsidR="00CA13B5">
        <w:t xml:space="preserve"> </w:t>
      </w:r>
      <w:r w:rsidRPr="00013088">
        <w:t>notes</w:t>
      </w:r>
      <w:r w:rsidR="00CA13B5">
        <w:t xml:space="preserve"> </w:t>
      </w:r>
      <w:r w:rsidRPr="00013088">
        <w:t>that</w:t>
      </w:r>
      <w:r w:rsidR="00CA13B5">
        <w:t xml:space="preserve"> </w:t>
      </w:r>
      <w:r w:rsidRPr="00013088">
        <w:t>the</w:t>
      </w:r>
      <w:r w:rsidR="00CA13B5">
        <w:t xml:space="preserve"> </w:t>
      </w:r>
      <w:r w:rsidRPr="00013088">
        <w:t>State</w:t>
      </w:r>
      <w:r w:rsidR="00CA13B5">
        <w:t xml:space="preserve"> </w:t>
      </w:r>
      <w:r w:rsidRPr="00013088">
        <w:t>party</w:t>
      </w:r>
      <w:r w:rsidR="00CA13B5">
        <w:t xml:space="preserve"> </w:t>
      </w:r>
      <w:r w:rsidRPr="00013088">
        <w:t>has</w:t>
      </w:r>
      <w:r w:rsidR="00CA13B5">
        <w:t xml:space="preserve"> </w:t>
      </w:r>
      <w:r w:rsidRPr="00013088">
        <w:t>simply</w:t>
      </w:r>
      <w:r w:rsidR="00CA13B5">
        <w:t xml:space="preserve"> </w:t>
      </w:r>
      <w:r w:rsidRPr="00013088">
        <w:t>listed</w:t>
      </w:r>
      <w:r w:rsidR="00CA13B5">
        <w:t xml:space="preserve"> </w:t>
      </w:r>
      <w:r w:rsidRPr="00013088">
        <w:t>a</w:t>
      </w:r>
      <w:r w:rsidR="00CA13B5">
        <w:t xml:space="preserve"> </w:t>
      </w:r>
      <w:r w:rsidRPr="00013088">
        <w:t>number</w:t>
      </w:r>
      <w:r w:rsidR="00CA13B5">
        <w:t xml:space="preserve"> </w:t>
      </w:r>
      <w:r w:rsidRPr="00013088">
        <w:t>of</w:t>
      </w:r>
      <w:r w:rsidR="00CA13B5">
        <w:t xml:space="preserve"> </w:t>
      </w:r>
      <w:r w:rsidRPr="00013088">
        <w:t>scenarios</w:t>
      </w:r>
      <w:r w:rsidR="00CA13B5">
        <w:t xml:space="preserve"> </w:t>
      </w:r>
      <w:r w:rsidRPr="00013088">
        <w:t>according</w:t>
      </w:r>
      <w:r w:rsidR="00CA13B5">
        <w:t xml:space="preserve"> </w:t>
      </w:r>
      <w:r w:rsidRPr="00013088">
        <w:t>to</w:t>
      </w:r>
      <w:r w:rsidR="00CA13B5">
        <w:t xml:space="preserve"> </w:t>
      </w:r>
      <w:r w:rsidRPr="00013088">
        <w:t>which</w:t>
      </w:r>
      <w:r w:rsidR="00CA13B5">
        <w:t xml:space="preserve"> </w:t>
      </w:r>
      <w:r w:rsidRPr="00013088">
        <w:t>the</w:t>
      </w:r>
      <w:r w:rsidR="00CA13B5">
        <w:t xml:space="preserve"> </w:t>
      </w:r>
      <w:r w:rsidRPr="00013088">
        <w:t>victims</w:t>
      </w:r>
      <w:r w:rsidR="00CA13B5">
        <w:t xml:space="preserve"> </w:t>
      </w:r>
      <w:r w:rsidRPr="00013088">
        <w:t>of</w:t>
      </w:r>
      <w:r w:rsidR="00CA13B5">
        <w:t xml:space="preserve"> </w:t>
      </w:r>
      <w:r w:rsidRPr="00013088">
        <w:t>the</w:t>
      </w:r>
      <w:r w:rsidR="00CA13B5">
        <w:t xml:space="preserve"> </w:t>
      </w:r>
      <w:r>
        <w:t>“</w:t>
      </w:r>
      <w:r w:rsidRPr="00013088">
        <w:t>national</w:t>
      </w:r>
      <w:r w:rsidR="00CA13B5">
        <w:t xml:space="preserve"> </w:t>
      </w:r>
      <w:r w:rsidRPr="00013088">
        <w:t>tragedy</w:t>
      </w:r>
      <w:r>
        <w:t>”</w:t>
      </w:r>
      <w:r w:rsidR="00CA13B5">
        <w:t xml:space="preserve"> </w:t>
      </w:r>
      <w:r w:rsidRPr="00013088">
        <w:t>in</w:t>
      </w:r>
      <w:r w:rsidR="00CA13B5">
        <w:t xml:space="preserve"> </w:t>
      </w:r>
      <w:r w:rsidRPr="00013088">
        <w:t>general</w:t>
      </w:r>
      <w:r w:rsidR="00CA13B5">
        <w:t xml:space="preserve"> </w:t>
      </w:r>
      <w:r w:rsidRPr="00013088">
        <w:t>terms</w:t>
      </w:r>
      <w:r w:rsidR="00CA13B5">
        <w:t xml:space="preserve"> </w:t>
      </w:r>
      <w:r w:rsidRPr="00013088">
        <w:t>might</w:t>
      </w:r>
      <w:r w:rsidR="00CA13B5">
        <w:t xml:space="preserve"> </w:t>
      </w:r>
      <w:r w:rsidRPr="00013088">
        <w:t>have</w:t>
      </w:r>
      <w:r w:rsidR="00CA13B5">
        <w:t xml:space="preserve"> </w:t>
      </w:r>
      <w:r w:rsidRPr="00013088">
        <w:t>disappeared.</w:t>
      </w:r>
      <w:r w:rsidR="00CA13B5">
        <w:t xml:space="preserve"> </w:t>
      </w:r>
      <w:r w:rsidRPr="00013088">
        <w:t>Such</w:t>
      </w:r>
      <w:r w:rsidR="00CA13B5">
        <w:t xml:space="preserve"> </w:t>
      </w:r>
      <w:r w:rsidRPr="00013088">
        <w:t>general</w:t>
      </w:r>
      <w:r w:rsidR="00CA13B5">
        <w:t xml:space="preserve"> </w:t>
      </w:r>
      <w:r w:rsidRPr="00013088">
        <w:t>comments</w:t>
      </w:r>
      <w:r w:rsidR="00CA13B5">
        <w:t xml:space="preserve"> </w:t>
      </w:r>
      <w:r w:rsidRPr="00013088">
        <w:t>do</w:t>
      </w:r>
      <w:r w:rsidR="00CA13B5">
        <w:t xml:space="preserve"> </w:t>
      </w:r>
      <w:r w:rsidRPr="00013088">
        <w:t>not</w:t>
      </w:r>
      <w:r w:rsidR="00CA13B5">
        <w:t xml:space="preserve"> </w:t>
      </w:r>
      <w:r w:rsidRPr="00013088">
        <w:t>refute</w:t>
      </w:r>
      <w:r w:rsidR="00CA13B5">
        <w:t xml:space="preserve"> </w:t>
      </w:r>
      <w:r w:rsidRPr="00013088">
        <w:t>the</w:t>
      </w:r>
      <w:r w:rsidR="00CA13B5">
        <w:t xml:space="preserve"> </w:t>
      </w:r>
      <w:r w:rsidRPr="00013088">
        <w:t>allegations</w:t>
      </w:r>
      <w:r w:rsidR="00CA13B5">
        <w:t xml:space="preserve"> </w:t>
      </w:r>
      <w:r w:rsidRPr="00013088">
        <w:t>made</w:t>
      </w:r>
      <w:r w:rsidR="00CA13B5">
        <w:t xml:space="preserve"> </w:t>
      </w:r>
      <w:r w:rsidRPr="00013088">
        <w:t>in</w:t>
      </w:r>
      <w:r w:rsidR="00CA13B5">
        <w:t xml:space="preserve"> </w:t>
      </w:r>
      <w:r w:rsidRPr="00013088">
        <w:t>the</w:t>
      </w:r>
      <w:r w:rsidR="00CA13B5">
        <w:t xml:space="preserve"> </w:t>
      </w:r>
      <w:r w:rsidRPr="00013088">
        <w:t>present</w:t>
      </w:r>
      <w:r w:rsidR="00CA13B5">
        <w:t xml:space="preserve"> </w:t>
      </w:r>
      <w:r w:rsidRPr="00013088">
        <w:t>communication.</w:t>
      </w:r>
      <w:r w:rsidR="00CA13B5">
        <w:t xml:space="preserve"> </w:t>
      </w:r>
      <w:r w:rsidRPr="00013088">
        <w:t>In</w:t>
      </w:r>
      <w:r w:rsidR="00CA13B5">
        <w:t xml:space="preserve"> </w:t>
      </w:r>
      <w:r w:rsidRPr="00013088">
        <w:t>fact,</w:t>
      </w:r>
      <w:r w:rsidR="00CA13B5">
        <w:t xml:space="preserve"> </w:t>
      </w:r>
      <w:r w:rsidRPr="00013088">
        <w:t>similar</w:t>
      </w:r>
      <w:r w:rsidR="00CA13B5">
        <w:t xml:space="preserve"> </w:t>
      </w:r>
      <w:r w:rsidRPr="00013088">
        <w:t>comments</w:t>
      </w:r>
      <w:r w:rsidR="00CA13B5">
        <w:t xml:space="preserve"> </w:t>
      </w:r>
      <w:r w:rsidRPr="00013088">
        <w:t>have</w:t>
      </w:r>
      <w:r w:rsidR="00CA13B5">
        <w:t xml:space="preserve"> </w:t>
      </w:r>
      <w:r w:rsidRPr="00013088">
        <w:t>been</w:t>
      </w:r>
      <w:r w:rsidR="00CA13B5">
        <w:t xml:space="preserve"> </w:t>
      </w:r>
      <w:r w:rsidRPr="00013088">
        <w:t>put</w:t>
      </w:r>
      <w:r w:rsidR="00CA13B5">
        <w:t xml:space="preserve"> </w:t>
      </w:r>
      <w:r w:rsidRPr="00013088">
        <w:t>forward</w:t>
      </w:r>
      <w:r w:rsidR="00CA13B5">
        <w:t xml:space="preserve"> </w:t>
      </w:r>
      <w:r w:rsidRPr="00013088">
        <w:t>in</w:t>
      </w:r>
      <w:r w:rsidR="00CA13B5">
        <w:t xml:space="preserve"> </w:t>
      </w:r>
      <w:r w:rsidRPr="00013088">
        <w:t>a</w:t>
      </w:r>
      <w:r w:rsidR="00CA13B5">
        <w:t xml:space="preserve"> </w:t>
      </w:r>
      <w:r w:rsidRPr="00013088">
        <w:t>number</w:t>
      </w:r>
      <w:r w:rsidR="00CA13B5">
        <w:t xml:space="preserve"> </w:t>
      </w:r>
      <w:r w:rsidRPr="00013088">
        <w:t>of</w:t>
      </w:r>
      <w:r w:rsidR="00CA13B5">
        <w:t xml:space="preserve"> </w:t>
      </w:r>
      <w:r w:rsidRPr="00013088">
        <w:t>other</w:t>
      </w:r>
      <w:r w:rsidR="00CA13B5">
        <w:t xml:space="preserve"> </w:t>
      </w:r>
      <w:r w:rsidRPr="00013088">
        <w:t>cases,</w:t>
      </w:r>
      <w:r w:rsidR="00CA13B5">
        <w:t xml:space="preserve"> </w:t>
      </w:r>
      <w:r w:rsidRPr="00013088">
        <w:t>which</w:t>
      </w:r>
      <w:r w:rsidR="00CA13B5">
        <w:t xml:space="preserve"> </w:t>
      </w:r>
      <w:r w:rsidRPr="00013088">
        <w:t>shows</w:t>
      </w:r>
      <w:r w:rsidR="00CA13B5">
        <w:t xml:space="preserve"> </w:t>
      </w:r>
      <w:r w:rsidRPr="00013088">
        <w:t>the</w:t>
      </w:r>
      <w:r w:rsidR="00CA13B5">
        <w:t xml:space="preserve"> </w:t>
      </w:r>
      <w:r w:rsidRPr="00013088">
        <w:t>State</w:t>
      </w:r>
      <w:r w:rsidR="00CA13B5">
        <w:t xml:space="preserve"> </w:t>
      </w:r>
      <w:r w:rsidRPr="00013088">
        <w:t>party</w:t>
      </w:r>
      <w:r>
        <w:t>’</w:t>
      </w:r>
      <w:r w:rsidRPr="00013088">
        <w:t>s</w:t>
      </w:r>
      <w:r w:rsidR="00CA13B5">
        <w:t xml:space="preserve"> </w:t>
      </w:r>
      <w:r w:rsidRPr="00013088">
        <w:t>continuing</w:t>
      </w:r>
      <w:r w:rsidR="00CA13B5">
        <w:t xml:space="preserve"> </w:t>
      </w:r>
      <w:r w:rsidRPr="00013088">
        <w:t>unwillingness</w:t>
      </w:r>
      <w:r w:rsidR="00CA13B5">
        <w:t xml:space="preserve"> </w:t>
      </w:r>
      <w:r w:rsidRPr="00013088">
        <w:t>to</w:t>
      </w:r>
      <w:r w:rsidR="00CA13B5">
        <w:t xml:space="preserve"> </w:t>
      </w:r>
      <w:r w:rsidRPr="00013088">
        <w:t>consider</w:t>
      </w:r>
      <w:r w:rsidR="00CA13B5">
        <w:t xml:space="preserve"> </w:t>
      </w:r>
      <w:r w:rsidRPr="00013088">
        <w:t>such</w:t>
      </w:r>
      <w:r w:rsidR="00CA13B5">
        <w:t xml:space="preserve"> </w:t>
      </w:r>
      <w:r w:rsidRPr="00013088">
        <w:t>cases</w:t>
      </w:r>
      <w:r w:rsidR="00CA13B5">
        <w:t xml:space="preserve"> </w:t>
      </w:r>
      <w:r w:rsidRPr="00013088">
        <w:t>individually.</w:t>
      </w:r>
    </w:p>
    <w:p w:rsidR="003B2057" w:rsidRPr="00013088" w:rsidRDefault="003B2057" w:rsidP="008C4AC5">
      <w:pPr>
        <w:pStyle w:val="SingleTxtG"/>
      </w:pPr>
      <w:r w:rsidRPr="00013088">
        <w:t>6.7</w:t>
      </w:r>
      <w:r>
        <w:tab/>
      </w:r>
      <w:r w:rsidRPr="00013088">
        <w:t>With</w:t>
      </w:r>
      <w:r w:rsidR="00CA13B5">
        <w:t xml:space="preserve"> </w:t>
      </w:r>
      <w:r w:rsidRPr="00013088">
        <w:t>regard</w:t>
      </w:r>
      <w:r w:rsidR="00CA13B5">
        <w:t xml:space="preserve"> </w:t>
      </w:r>
      <w:r w:rsidRPr="00013088">
        <w:t>to</w:t>
      </w:r>
      <w:r w:rsidR="00CA13B5">
        <w:t xml:space="preserve"> </w:t>
      </w:r>
      <w:r w:rsidRPr="00013088">
        <w:t>the</w:t>
      </w:r>
      <w:r w:rsidR="00CA13B5">
        <w:t xml:space="preserve"> </w:t>
      </w:r>
      <w:r w:rsidRPr="00013088">
        <w:t>State</w:t>
      </w:r>
      <w:r w:rsidR="00CA13B5">
        <w:t xml:space="preserve"> </w:t>
      </w:r>
      <w:r w:rsidRPr="00013088">
        <w:t>party</w:t>
      </w:r>
      <w:r>
        <w:t>’</w:t>
      </w:r>
      <w:r w:rsidRPr="00013088">
        <w:t>s</w:t>
      </w:r>
      <w:r w:rsidR="00CA13B5">
        <w:t xml:space="preserve"> </w:t>
      </w:r>
      <w:r w:rsidRPr="00013088">
        <w:t>argument</w:t>
      </w:r>
      <w:r w:rsidR="00CA13B5">
        <w:t xml:space="preserve"> </w:t>
      </w:r>
      <w:r w:rsidRPr="00013088">
        <w:t>that</w:t>
      </w:r>
      <w:r w:rsidR="00CA13B5">
        <w:t xml:space="preserve"> </w:t>
      </w:r>
      <w:r w:rsidRPr="00013088">
        <w:t>it</w:t>
      </w:r>
      <w:r w:rsidR="00CA13B5">
        <w:t xml:space="preserve"> </w:t>
      </w:r>
      <w:r w:rsidRPr="00013088">
        <w:t>is</w:t>
      </w:r>
      <w:r w:rsidR="00CA13B5">
        <w:t xml:space="preserve"> </w:t>
      </w:r>
      <w:r w:rsidRPr="00013088">
        <w:t>entitled</w:t>
      </w:r>
      <w:r w:rsidR="00CA13B5">
        <w:t xml:space="preserve"> </w:t>
      </w:r>
      <w:r w:rsidRPr="00013088">
        <w:t>to</w:t>
      </w:r>
      <w:r w:rsidR="00CA13B5">
        <w:t xml:space="preserve"> </w:t>
      </w:r>
      <w:r w:rsidRPr="00013088">
        <w:t>request</w:t>
      </w:r>
      <w:r w:rsidR="00CA13B5">
        <w:t xml:space="preserve"> </w:t>
      </w:r>
      <w:r w:rsidRPr="00013088">
        <w:t>that</w:t>
      </w:r>
      <w:r w:rsidR="00CA13B5">
        <w:t xml:space="preserve"> </w:t>
      </w:r>
      <w:r w:rsidRPr="00013088">
        <w:t>the</w:t>
      </w:r>
      <w:r w:rsidR="00CA13B5">
        <w:t xml:space="preserve"> </w:t>
      </w:r>
      <w:r w:rsidRPr="00013088">
        <w:t>admissibility</w:t>
      </w:r>
      <w:r w:rsidR="00CA13B5">
        <w:t xml:space="preserve"> </w:t>
      </w:r>
      <w:r w:rsidRPr="00013088">
        <w:t>of</w:t>
      </w:r>
      <w:r w:rsidR="00CA13B5">
        <w:t xml:space="preserve"> </w:t>
      </w:r>
      <w:r w:rsidRPr="00013088">
        <w:t>the</w:t>
      </w:r>
      <w:r w:rsidR="00CA13B5">
        <w:t xml:space="preserve"> </w:t>
      </w:r>
      <w:r w:rsidRPr="00013088">
        <w:t>communication</w:t>
      </w:r>
      <w:r w:rsidR="00CA13B5">
        <w:t xml:space="preserve"> </w:t>
      </w:r>
      <w:r w:rsidRPr="00013088">
        <w:t>be</w:t>
      </w:r>
      <w:r w:rsidR="00CA13B5">
        <w:t xml:space="preserve"> </w:t>
      </w:r>
      <w:r w:rsidRPr="00013088">
        <w:t>considered</w:t>
      </w:r>
      <w:r w:rsidR="00CA13B5">
        <w:t xml:space="preserve"> </w:t>
      </w:r>
      <w:r w:rsidRPr="00013088">
        <w:t>separately</w:t>
      </w:r>
      <w:r w:rsidR="00CA13B5">
        <w:t xml:space="preserve"> </w:t>
      </w:r>
      <w:r w:rsidRPr="00013088">
        <w:t>from</w:t>
      </w:r>
      <w:r w:rsidR="00CA13B5">
        <w:t xml:space="preserve"> </w:t>
      </w:r>
      <w:r w:rsidRPr="00013088">
        <w:t>the</w:t>
      </w:r>
      <w:r w:rsidR="00CA13B5">
        <w:t xml:space="preserve"> </w:t>
      </w:r>
      <w:r w:rsidRPr="00013088">
        <w:t>merits,</w:t>
      </w:r>
      <w:r w:rsidR="00CA13B5">
        <w:t xml:space="preserve"> </w:t>
      </w:r>
      <w:r w:rsidRPr="00013088">
        <w:t>the</w:t>
      </w:r>
      <w:r w:rsidR="00CA13B5">
        <w:t xml:space="preserve"> </w:t>
      </w:r>
      <w:r w:rsidRPr="00013088">
        <w:t>author</w:t>
      </w:r>
      <w:r w:rsidR="00CA13B5">
        <w:t xml:space="preserve"> </w:t>
      </w:r>
      <w:r w:rsidRPr="00013088">
        <w:t>refers</w:t>
      </w:r>
      <w:r w:rsidR="00CA13B5">
        <w:t xml:space="preserve"> </w:t>
      </w:r>
      <w:r w:rsidRPr="00013088">
        <w:t>to</w:t>
      </w:r>
      <w:r w:rsidR="00CA13B5">
        <w:t xml:space="preserve"> </w:t>
      </w:r>
      <w:r w:rsidRPr="00013088">
        <w:t>rule</w:t>
      </w:r>
      <w:r w:rsidR="00CA13B5">
        <w:t xml:space="preserve"> </w:t>
      </w:r>
      <w:r w:rsidRPr="00013088">
        <w:t>97,</w:t>
      </w:r>
      <w:r w:rsidR="00CA13B5">
        <w:t xml:space="preserve"> </w:t>
      </w:r>
      <w:r w:rsidRPr="00013088">
        <w:t>paragraph</w:t>
      </w:r>
      <w:r w:rsidR="00CA13B5">
        <w:t xml:space="preserve"> </w:t>
      </w:r>
      <w:r w:rsidRPr="00013088">
        <w:t>2,</w:t>
      </w:r>
      <w:r w:rsidR="00CA13B5">
        <w:t xml:space="preserve"> </w:t>
      </w:r>
      <w:r w:rsidRPr="00013088">
        <w:t>of</w:t>
      </w:r>
      <w:r w:rsidR="00CA13B5">
        <w:t xml:space="preserve"> </w:t>
      </w:r>
      <w:r w:rsidRPr="00013088">
        <w:t>the</w:t>
      </w:r>
      <w:r w:rsidR="00CA13B5">
        <w:t xml:space="preserve"> </w:t>
      </w:r>
      <w:r w:rsidRPr="00013088">
        <w:t>Committee</w:t>
      </w:r>
      <w:r>
        <w:t>’</w:t>
      </w:r>
      <w:r w:rsidRPr="00013088">
        <w:t>s</w:t>
      </w:r>
      <w:r w:rsidR="00CA13B5">
        <w:t xml:space="preserve"> </w:t>
      </w:r>
      <w:r w:rsidRPr="00013088">
        <w:t>rules</w:t>
      </w:r>
      <w:r w:rsidR="00CA13B5">
        <w:t xml:space="preserve"> </w:t>
      </w:r>
      <w:r w:rsidRPr="00013088">
        <w:t>of</w:t>
      </w:r>
      <w:r w:rsidR="00CA13B5">
        <w:t xml:space="preserve"> </w:t>
      </w:r>
      <w:r w:rsidRPr="00013088">
        <w:t>procedure,</w:t>
      </w:r>
      <w:r w:rsidR="00CA13B5">
        <w:t xml:space="preserve"> </w:t>
      </w:r>
      <w:r w:rsidRPr="00013088">
        <w:t>which</w:t>
      </w:r>
      <w:r w:rsidR="00CA13B5">
        <w:t xml:space="preserve"> </w:t>
      </w:r>
      <w:r w:rsidRPr="00013088">
        <w:t>states</w:t>
      </w:r>
      <w:r w:rsidR="00CA13B5">
        <w:t xml:space="preserve"> </w:t>
      </w:r>
      <w:r w:rsidRPr="00013088">
        <w:t>that</w:t>
      </w:r>
      <w:r w:rsidR="00CA13B5">
        <w:t xml:space="preserve"> </w:t>
      </w:r>
      <w:r w:rsidRPr="00013088">
        <w:t>the</w:t>
      </w:r>
      <w:r w:rsidR="00CA13B5">
        <w:t xml:space="preserve"> </w:t>
      </w:r>
      <w:r w:rsidRPr="00013088">
        <w:t>working</w:t>
      </w:r>
      <w:r w:rsidR="00CA13B5">
        <w:t xml:space="preserve"> </w:t>
      </w:r>
      <w:r w:rsidRPr="00013088">
        <w:t>group</w:t>
      </w:r>
      <w:r w:rsidR="00CA13B5">
        <w:t xml:space="preserve"> </w:t>
      </w:r>
      <w:r w:rsidRPr="00013088">
        <w:t>or</w:t>
      </w:r>
      <w:r w:rsidR="00CA13B5">
        <w:t xml:space="preserve"> </w:t>
      </w:r>
      <w:r w:rsidRPr="00013088">
        <w:t>special</w:t>
      </w:r>
      <w:r w:rsidR="00CA13B5">
        <w:t xml:space="preserve"> </w:t>
      </w:r>
      <w:r w:rsidRPr="00013088">
        <w:t>rapporteur</w:t>
      </w:r>
      <w:r w:rsidR="00CA13B5">
        <w:t xml:space="preserve"> </w:t>
      </w:r>
      <w:r w:rsidRPr="00013088">
        <w:t>may,</w:t>
      </w:r>
      <w:r w:rsidR="00CA13B5">
        <w:t xml:space="preserve"> </w:t>
      </w:r>
      <w:r w:rsidRPr="00013088">
        <w:t>because</w:t>
      </w:r>
      <w:r w:rsidR="00CA13B5">
        <w:t xml:space="preserve"> </w:t>
      </w:r>
      <w:r w:rsidRPr="00013088">
        <w:t>of</w:t>
      </w:r>
      <w:r w:rsidR="00CA13B5">
        <w:t xml:space="preserve"> </w:t>
      </w:r>
      <w:r w:rsidRPr="00013088">
        <w:t>the</w:t>
      </w:r>
      <w:r w:rsidR="00CA13B5">
        <w:t xml:space="preserve"> </w:t>
      </w:r>
      <w:r w:rsidRPr="00013088">
        <w:t>exceptional</w:t>
      </w:r>
      <w:r w:rsidR="00CA13B5">
        <w:t xml:space="preserve"> </w:t>
      </w:r>
      <w:r w:rsidRPr="00013088">
        <w:t>nature</w:t>
      </w:r>
      <w:r w:rsidR="00CA13B5">
        <w:t xml:space="preserve"> </w:t>
      </w:r>
      <w:r w:rsidRPr="00013088">
        <w:t>of</w:t>
      </w:r>
      <w:r w:rsidR="00CA13B5">
        <w:t xml:space="preserve"> </w:t>
      </w:r>
      <w:r w:rsidRPr="00013088">
        <w:t>the</w:t>
      </w:r>
      <w:r w:rsidR="00CA13B5">
        <w:t xml:space="preserve"> </w:t>
      </w:r>
      <w:r w:rsidRPr="00013088">
        <w:t>case,</w:t>
      </w:r>
      <w:r w:rsidR="00CA13B5">
        <w:t xml:space="preserve"> </w:t>
      </w:r>
      <w:r w:rsidRPr="00013088">
        <w:t>request</w:t>
      </w:r>
      <w:r w:rsidR="00CA13B5">
        <w:t xml:space="preserve"> </w:t>
      </w:r>
      <w:r w:rsidRPr="00013088">
        <w:t>a</w:t>
      </w:r>
      <w:r w:rsidR="00CA13B5">
        <w:t xml:space="preserve"> </w:t>
      </w:r>
      <w:r w:rsidRPr="00013088">
        <w:t>written</w:t>
      </w:r>
      <w:r w:rsidR="00CA13B5">
        <w:t xml:space="preserve"> </w:t>
      </w:r>
      <w:r w:rsidRPr="00013088">
        <w:t>reply</w:t>
      </w:r>
      <w:r w:rsidR="00CA13B5">
        <w:t xml:space="preserve"> </w:t>
      </w:r>
      <w:r w:rsidRPr="00013088">
        <w:t>that</w:t>
      </w:r>
      <w:r w:rsidR="00CA13B5">
        <w:t xml:space="preserve"> </w:t>
      </w:r>
      <w:r w:rsidRPr="00013088">
        <w:t>relates</w:t>
      </w:r>
      <w:r w:rsidR="00CA13B5">
        <w:t xml:space="preserve"> </w:t>
      </w:r>
      <w:r w:rsidRPr="00013088">
        <w:t>only</w:t>
      </w:r>
      <w:r w:rsidR="00CA13B5">
        <w:t xml:space="preserve"> </w:t>
      </w:r>
      <w:r w:rsidRPr="00013088">
        <w:t>to</w:t>
      </w:r>
      <w:r w:rsidR="00CA13B5">
        <w:t xml:space="preserve"> </w:t>
      </w:r>
      <w:r w:rsidRPr="00013088">
        <w:t>the</w:t>
      </w:r>
      <w:r w:rsidR="00CA13B5">
        <w:t xml:space="preserve"> </w:t>
      </w:r>
      <w:r w:rsidRPr="00013088">
        <w:t>question</w:t>
      </w:r>
      <w:r w:rsidR="00CA13B5">
        <w:t xml:space="preserve"> </w:t>
      </w:r>
      <w:r w:rsidRPr="00013088">
        <w:t>of</w:t>
      </w:r>
      <w:r w:rsidR="00CA13B5">
        <w:t xml:space="preserve"> </w:t>
      </w:r>
      <w:r w:rsidRPr="00013088">
        <w:t>admissibility.</w:t>
      </w:r>
      <w:r w:rsidR="00CA13B5">
        <w:t xml:space="preserve"> </w:t>
      </w:r>
      <w:r w:rsidRPr="00013088">
        <w:t>Consequently,</w:t>
      </w:r>
      <w:r w:rsidR="00CA13B5">
        <w:t xml:space="preserve"> </w:t>
      </w:r>
      <w:r w:rsidRPr="00013088">
        <w:t>it</w:t>
      </w:r>
      <w:r w:rsidR="00CA13B5">
        <w:t xml:space="preserve"> </w:t>
      </w:r>
      <w:r w:rsidRPr="00013088">
        <w:t>is</w:t>
      </w:r>
      <w:r w:rsidR="00CA13B5">
        <w:t xml:space="preserve"> </w:t>
      </w:r>
      <w:r w:rsidRPr="00013088">
        <w:t>not</w:t>
      </w:r>
      <w:r w:rsidR="00CA13B5">
        <w:t xml:space="preserve"> </w:t>
      </w:r>
      <w:r w:rsidRPr="00013088">
        <w:t>for</w:t>
      </w:r>
      <w:r w:rsidR="00CA13B5">
        <w:t xml:space="preserve"> </w:t>
      </w:r>
      <w:r w:rsidRPr="00013088">
        <w:t>the</w:t>
      </w:r>
      <w:r w:rsidR="00CA13B5">
        <w:t xml:space="preserve"> </w:t>
      </w:r>
      <w:r w:rsidRPr="00013088">
        <w:t>author</w:t>
      </w:r>
      <w:r w:rsidR="00CA13B5">
        <w:t xml:space="preserve"> </w:t>
      </w:r>
      <w:r w:rsidRPr="00013088">
        <w:t>of</w:t>
      </w:r>
      <w:r w:rsidR="00CA13B5">
        <w:t xml:space="preserve"> </w:t>
      </w:r>
      <w:r w:rsidRPr="00013088">
        <w:t>the</w:t>
      </w:r>
      <w:r w:rsidR="00CA13B5">
        <w:t xml:space="preserve"> </w:t>
      </w:r>
      <w:r w:rsidRPr="00013088">
        <w:t>communication</w:t>
      </w:r>
      <w:r w:rsidR="00CA13B5">
        <w:t xml:space="preserve"> </w:t>
      </w:r>
      <w:r w:rsidRPr="00013088">
        <w:t>or</w:t>
      </w:r>
      <w:r w:rsidR="00CA13B5">
        <w:t xml:space="preserve"> </w:t>
      </w:r>
      <w:r w:rsidRPr="00013088">
        <w:t>the</w:t>
      </w:r>
      <w:r w:rsidR="00CA13B5">
        <w:t xml:space="preserve"> </w:t>
      </w:r>
      <w:r w:rsidRPr="00013088">
        <w:t>State</w:t>
      </w:r>
      <w:r w:rsidR="00CA13B5">
        <w:t xml:space="preserve"> </w:t>
      </w:r>
      <w:r w:rsidRPr="00013088">
        <w:t>party</w:t>
      </w:r>
      <w:r w:rsidR="00CA13B5">
        <w:t xml:space="preserve"> </w:t>
      </w:r>
      <w:r w:rsidRPr="00013088">
        <w:t>to</w:t>
      </w:r>
      <w:r w:rsidR="00CA13B5">
        <w:t xml:space="preserve"> </w:t>
      </w:r>
      <w:r w:rsidRPr="00013088">
        <w:t>take</w:t>
      </w:r>
      <w:r w:rsidR="00CA13B5">
        <w:t xml:space="preserve"> </w:t>
      </w:r>
      <w:r w:rsidRPr="00013088">
        <w:t>such</w:t>
      </w:r>
      <w:r w:rsidR="00CA13B5">
        <w:t xml:space="preserve"> </w:t>
      </w:r>
      <w:r w:rsidRPr="00013088">
        <w:t>decisions,</w:t>
      </w:r>
      <w:r w:rsidR="00CA13B5">
        <w:t xml:space="preserve"> </w:t>
      </w:r>
      <w:r w:rsidRPr="00013088">
        <w:t>which</w:t>
      </w:r>
      <w:r w:rsidR="00CA13B5">
        <w:t xml:space="preserve"> </w:t>
      </w:r>
      <w:r w:rsidRPr="00013088">
        <w:t>are</w:t>
      </w:r>
      <w:r w:rsidR="00CA13B5">
        <w:t xml:space="preserve"> </w:t>
      </w:r>
      <w:r w:rsidRPr="00013088">
        <w:t>the</w:t>
      </w:r>
      <w:r w:rsidR="00CA13B5">
        <w:t xml:space="preserve"> </w:t>
      </w:r>
      <w:r w:rsidRPr="00013088">
        <w:t>sole</w:t>
      </w:r>
      <w:r w:rsidR="00CA13B5">
        <w:t xml:space="preserve"> </w:t>
      </w:r>
      <w:r w:rsidRPr="00013088">
        <w:t>prerogative</w:t>
      </w:r>
      <w:r w:rsidR="00CA13B5">
        <w:t xml:space="preserve"> </w:t>
      </w:r>
      <w:r w:rsidRPr="00013088">
        <w:t>of</w:t>
      </w:r>
      <w:r w:rsidR="00CA13B5">
        <w:t xml:space="preserve"> </w:t>
      </w:r>
      <w:r w:rsidRPr="00013088">
        <w:t>the</w:t>
      </w:r>
      <w:r w:rsidR="00CA13B5">
        <w:t xml:space="preserve"> </w:t>
      </w:r>
      <w:r w:rsidRPr="00013088">
        <w:t>working</w:t>
      </w:r>
      <w:r w:rsidR="00CA13B5">
        <w:t xml:space="preserve"> </w:t>
      </w:r>
      <w:r w:rsidRPr="00013088">
        <w:t>group</w:t>
      </w:r>
      <w:r w:rsidR="00CA13B5">
        <w:t xml:space="preserve"> </w:t>
      </w:r>
      <w:r w:rsidRPr="00013088">
        <w:t>or</w:t>
      </w:r>
      <w:r w:rsidR="00CA13B5">
        <w:t xml:space="preserve"> </w:t>
      </w:r>
      <w:r w:rsidRPr="00013088">
        <w:t>special</w:t>
      </w:r>
      <w:r w:rsidR="00CA13B5">
        <w:t xml:space="preserve"> </w:t>
      </w:r>
      <w:r w:rsidRPr="00013088">
        <w:t>rapporteur.</w:t>
      </w:r>
      <w:r w:rsidR="00CA13B5">
        <w:t xml:space="preserve"> </w:t>
      </w:r>
      <w:r w:rsidRPr="00013088">
        <w:t>The</w:t>
      </w:r>
      <w:r w:rsidR="00CA13B5">
        <w:t xml:space="preserve"> </w:t>
      </w:r>
      <w:r w:rsidRPr="00013088">
        <w:t>author</w:t>
      </w:r>
      <w:r w:rsidR="00CA13B5">
        <w:t xml:space="preserve"> </w:t>
      </w:r>
      <w:r w:rsidRPr="00013088">
        <w:t>considers</w:t>
      </w:r>
      <w:r w:rsidR="00CA13B5">
        <w:t xml:space="preserve"> </w:t>
      </w:r>
      <w:r w:rsidRPr="00013088">
        <w:t>that</w:t>
      </w:r>
      <w:r w:rsidR="00CA13B5">
        <w:t xml:space="preserve"> </w:t>
      </w:r>
      <w:r w:rsidRPr="00013088">
        <w:t>the</w:t>
      </w:r>
      <w:r w:rsidR="00CA13B5">
        <w:t xml:space="preserve"> </w:t>
      </w:r>
      <w:r w:rsidRPr="00013088">
        <w:t>present</w:t>
      </w:r>
      <w:r w:rsidR="00CA13B5">
        <w:t xml:space="preserve"> </w:t>
      </w:r>
      <w:r w:rsidRPr="00013088">
        <w:t>case</w:t>
      </w:r>
      <w:r w:rsidR="00CA13B5">
        <w:t xml:space="preserve"> </w:t>
      </w:r>
      <w:r w:rsidRPr="00013088">
        <w:t>is</w:t>
      </w:r>
      <w:r w:rsidR="00CA13B5">
        <w:t xml:space="preserve"> </w:t>
      </w:r>
      <w:r w:rsidRPr="00013088">
        <w:t>no</w:t>
      </w:r>
      <w:r w:rsidR="00CA13B5">
        <w:t xml:space="preserve"> </w:t>
      </w:r>
      <w:r w:rsidRPr="00013088">
        <w:t>different</w:t>
      </w:r>
      <w:r w:rsidR="00CA13B5">
        <w:t xml:space="preserve"> </w:t>
      </w:r>
      <w:r w:rsidRPr="00013088">
        <w:t>from</w:t>
      </w:r>
      <w:r w:rsidR="00CA13B5">
        <w:t xml:space="preserve"> </w:t>
      </w:r>
      <w:r w:rsidRPr="00013088">
        <w:t>other</w:t>
      </w:r>
      <w:r w:rsidR="00CA13B5">
        <w:t xml:space="preserve"> </w:t>
      </w:r>
      <w:r w:rsidRPr="00013088">
        <w:t>cases</w:t>
      </w:r>
      <w:r w:rsidR="00CA13B5">
        <w:t xml:space="preserve"> </w:t>
      </w:r>
      <w:r w:rsidRPr="00013088">
        <w:t>of</w:t>
      </w:r>
      <w:r w:rsidR="00CA13B5">
        <w:t xml:space="preserve"> </w:t>
      </w:r>
      <w:r w:rsidRPr="00013088">
        <w:t>enforced</w:t>
      </w:r>
      <w:r w:rsidR="00CA13B5">
        <w:t xml:space="preserve"> </w:t>
      </w:r>
      <w:r w:rsidRPr="00013088">
        <w:t>disappearance</w:t>
      </w:r>
      <w:r w:rsidR="00CA13B5">
        <w:t xml:space="preserve"> </w:t>
      </w:r>
      <w:r w:rsidRPr="00013088">
        <w:t>and</w:t>
      </w:r>
      <w:r w:rsidR="00CA13B5">
        <w:t xml:space="preserve"> </w:t>
      </w:r>
      <w:r w:rsidRPr="00013088">
        <w:t>that</w:t>
      </w:r>
      <w:r w:rsidR="00CA13B5">
        <w:t xml:space="preserve"> </w:t>
      </w:r>
      <w:r w:rsidRPr="00013088">
        <w:t>admissibility</w:t>
      </w:r>
      <w:r w:rsidR="00CA13B5">
        <w:t xml:space="preserve"> </w:t>
      </w:r>
      <w:r w:rsidRPr="00013088">
        <w:t>should</w:t>
      </w:r>
      <w:r w:rsidR="00CA13B5">
        <w:t xml:space="preserve"> </w:t>
      </w:r>
      <w:r w:rsidRPr="00013088">
        <w:t>not</w:t>
      </w:r>
      <w:r w:rsidR="00CA13B5">
        <w:t xml:space="preserve"> </w:t>
      </w:r>
      <w:r w:rsidRPr="00013088">
        <w:t>be</w:t>
      </w:r>
      <w:r w:rsidR="00CA13B5">
        <w:t xml:space="preserve"> </w:t>
      </w:r>
      <w:r w:rsidRPr="00013088">
        <w:t>considered</w:t>
      </w:r>
      <w:r w:rsidR="00CA13B5">
        <w:t xml:space="preserve"> </w:t>
      </w:r>
      <w:r w:rsidRPr="00013088">
        <w:t>separately</w:t>
      </w:r>
      <w:r w:rsidR="00CA13B5">
        <w:t xml:space="preserve"> </w:t>
      </w:r>
      <w:r w:rsidRPr="00013088">
        <w:t>from</w:t>
      </w:r>
      <w:r w:rsidR="00CA13B5">
        <w:t xml:space="preserve"> </w:t>
      </w:r>
      <w:r w:rsidRPr="00013088">
        <w:t>the</w:t>
      </w:r>
      <w:r w:rsidR="00CA13B5">
        <w:t xml:space="preserve"> </w:t>
      </w:r>
      <w:r w:rsidRPr="00013088">
        <w:t>merits.</w:t>
      </w:r>
    </w:p>
    <w:p w:rsidR="003B2057" w:rsidRPr="00013088" w:rsidRDefault="003B2057" w:rsidP="008C4AC5">
      <w:pPr>
        <w:pStyle w:val="SingleTxtG"/>
      </w:pPr>
      <w:r w:rsidRPr="00013088">
        <w:t>6.8</w:t>
      </w:r>
      <w:r>
        <w:tab/>
      </w:r>
      <w:r w:rsidRPr="00013088">
        <w:t>The</w:t>
      </w:r>
      <w:r w:rsidR="00CA13B5">
        <w:t xml:space="preserve"> </w:t>
      </w:r>
      <w:r w:rsidRPr="00013088">
        <w:t>author</w:t>
      </w:r>
      <w:r w:rsidR="00CA13B5">
        <w:t xml:space="preserve"> </w:t>
      </w:r>
      <w:r w:rsidRPr="00013088">
        <w:t>points</w:t>
      </w:r>
      <w:r w:rsidR="00CA13B5">
        <w:t xml:space="preserve"> </w:t>
      </w:r>
      <w:r w:rsidRPr="00013088">
        <w:t>out</w:t>
      </w:r>
      <w:r w:rsidR="00CA13B5">
        <w:t xml:space="preserve"> </w:t>
      </w:r>
      <w:r w:rsidRPr="00013088">
        <w:t>that</w:t>
      </w:r>
      <w:r w:rsidR="00CA13B5">
        <w:t xml:space="preserve"> </w:t>
      </w:r>
      <w:r w:rsidRPr="00013088">
        <w:t>the</w:t>
      </w:r>
      <w:r w:rsidR="00CA13B5">
        <w:t xml:space="preserve"> </w:t>
      </w:r>
      <w:r w:rsidRPr="00013088">
        <w:t>State</w:t>
      </w:r>
      <w:r w:rsidR="00CA13B5">
        <w:t xml:space="preserve"> </w:t>
      </w:r>
      <w:r w:rsidRPr="00013088">
        <w:t>party</w:t>
      </w:r>
      <w:r w:rsidR="00CA13B5">
        <w:t xml:space="preserve"> </w:t>
      </w:r>
      <w:r w:rsidRPr="00013088">
        <w:t>is</w:t>
      </w:r>
      <w:r w:rsidR="00CA13B5">
        <w:t xml:space="preserve"> </w:t>
      </w:r>
      <w:r w:rsidRPr="00013088">
        <w:t>required</w:t>
      </w:r>
      <w:r w:rsidR="00CA13B5">
        <w:t xml:space="preserve"> </w:t>
      </w:r>
      <w:r w:rsidRPr="00013088">
        <w:t>to</w:t>
      </w:r>
      <w:r w:rsidR="00CA13B5">
        <w:t xml:space="preserve"> </w:t>
      </w:r>
      <w:r w:rsidRPr="00013088">
        <w:t>submit</w:t>
      </w:r>
      <w:r w:rsidR="00CA13B5">
        <w:t xml:space="preserve"> </w:t>
      </w:r>
      <w:r>
        <w:t>“</w:t>
      </w:r>
      <w:r w:rsidRPr="00013088">
        <w:t>explanations</w:t>
      </w:r>
      <w:r w:rsidR="00CA13B5">
        <w:t xml:space="preserve"> </w:t>
      </w:r>
      <w:r w:rsidRPr="00013088">
        <w:t>or</w:t>
      </w:r>
      <w:r w:rsidR="00CA13B5">
        <w:t xml:space="preserve"> </w:t>
      </w:r>
      <w:r w:rsidRPr="00013088">
        <w:t>statements</w:t>
      </w:r>
      <w:r w:rsidR="00CA13B5">
        <w:t xml:space="preserve"> </w:t>
      </w:r>
      <w:r w:rsidRPr="00013088">
        <w:t>that</w:t>
      </w:r>
      <w:r w:rsidR="00CA13B5">
        <w:t xml:space="preserve"> </w:t>
      </w:r>
      <w:r w:rsidRPr="00013088">
        <w:t>shall</w:t>
      </w:r>
      <w:r w:rsidR="00CA13B5">
        <w:t xml:space="preserve"> </w:t>
      </w:r>
      <w:r w:rsidRPr="00013088">
        <w:t>relate</w:t>
      </w:r>
      <w:r w:rsidR="00CA13B5">
        <w:t xml:space="preserve"> </w:t>
      </w:r>
      <w:r w:rsidRPr="00013088">
        <w:t>both</w:t>
      </w:r>
      <w:r w:rsidR="00CA13B5">
        <w:t xml:space="preserve"> </w:t>
      </w:r>
      <w:r w:rsidRPr="00013088">
        <w:t>to</w:t>
      </w:r>
      <w:r w:rsidR="00CA13B5">
        <w:t xml:space="preserve"> </w:t>
      </w:r>
      <w:r w:rsidRPr="00013088">
        <w:t>the</w:t>
      </w:r>
      <w:r w:rsidR="00CA13B5">
        <w:t xml:space="preserve"> </w:t>
      </w:r>
      <w:r w:rsidRPr="00013088">
        <w:t>communication</w:t>
      </w:r>
      <w:r>
        <w:t>’</w:t>
      </w:r>
      <w:r w:rsidRPr="00013088">
        <w:t>s</w:t>
      </w:r>
      <w:r w:rsidR="00CA13B5">
        <w:t xml:space="preserve"> </w:t>
      </w:r>
      <w:r w:rsidRPr="00013088">
        <w:t>admissibility</w:t>
      </w:r>
      <w:r w:rsidR="00CA13B5">
        <w:t xml:space="preserve"> </w:t>
      </w:r>
      <w:r w:rsidRPr="00013088">
        <w:t>and</w:t>
      </w:r>
      <w:r w:rsidR="00CA13B5">
        <w:t xml:space="preserve"> </w:t>
      </w:r>
      <w:r w:rsidRPr="00013088">
        <w:t>its</w:t>
      </w:r>
      <w:r w:rsidR="00CA13B5">
        <w:t xml:space="preserve"> </w:t>
      </w:r>
      <w:r w:rsidRPr="00013088">
        <w:t>merits</w:t>
      </w:r>
      <w:r>
        <w:t>”</w:t>
      </w:r>
      <w:r w:rsidRPr="00013088">
        <w:t>.</w:t>
      </w:r>
      <w:r w:rsidR="00CA13B5">
        <w:t xml:space="preserve"> </w:t>
      </w:r>
      <w:r w:rsidRPr="00013088">
        <w:t>He</w:t>
      </w:r>
      <w:r w:rsidR="00CA13B5">
        <w:t xml:space="preserve"> </w:t>
      </w:r>
      <w:r w:rsidRPr="00013088">
        <w:lastRenderedPageBreak/>
        <w:t>also</w:t>
      </w:r>
      <w:r w:rsidR="00CA13B5">
        <w:t xml:space="preserve"> </w:t>
      </w:r>
      <w:r w:rsidRPr="00013088">
        <w:t>refers</w:t>
      </w:r>
      <w:r w:rsidR="00CA13B5">
        <w:t xml:space="preserve"> </w:t>
      </w:r>
      <w:r w:rsidRPr="00013088">
        <w:t>to</w:t>
      </w:r>
      <w:r w:rsidR="00CA13B5">
        <w:t xml:space="preserve"> </w:t>
      </w:r>
      <w:r w:rsidRPr="00013088">
        <w:t>the</w:t>
      </w:r>
      <w:r w:rsidR="00CA13B5">
        <w:t xml:space="preserve"> </w:t>
      </w:r>
      <w:r w:rsidRPr="00013088">
        <w:t>jurisprudence</w:t>
      </w:r>
      <w:r w:rsidR="00CA13B5">
        <w:t xml:space="preserve"> </w:t>
      </w:r>
      <w:r w:rsidRPr="00013088">
        <w:t>of</w:t>
      </w:r>
      <w:r w:rsidR="00CA13B5">
        <w:t xml:space="preserve"> </w:t>
      </w:r>
      <w:r w:rsidRPr="00013088">
        <w:t>the</w:t>
      </w:r>
      <w:r w:rsidR="00CA13B5">
        <w:t xml:space="preserve"> </w:t>
      </w:r>
      <w:r w:rsidRPr="00013088">
        <w:t>treaty</w:t>
      </w:r>
      <w:r w:rsidR="00CA13B5">
        <w:t xml:space="preserve"> </w:t>
      </w:r>
      <w:r w:rsidRPr="00013088">
        <w:t>bodies,</w:t>
      </w:r>
      <w:r w:rsidR="00CA13B5">
        <w:t xml:space="preserve"> </w:t>
      </w:r>
      <w:r w:rsidRPr="00013088">
        <w:t>which</w:t>
      </w:r>
      <w:r w:rsidR="00CA13B5">
        <w:t xml:space="preserve"> </w:t>
      </w:r>
      <w:r w:rsidRPr="00013088">
        <w:t>consider</w:t>
      </w:r>
      <w:r w:rsidR="00CA13B5">
        <w:t xml:space="preserve"> </w:t>
      </w:r>
      <w:r w:rsidRPr="00013088">
        <w:t>that,</w:t>
      </w:r>
      <w:r w:rsidR="00CA13B5">
        <w:t xml:space="preserve"> </w:t>
      </w:r>
      <w:r w:rsidRPr="00013088">
        <w:t>in</w:t>
      </w:r>
      <w:r w:rsidR="00CA13B5">
        <w:t xml:space="preserve"> </w:t>
      </w:r>
      <w:r w:rsidRPr="00013088">
        <w:t>the</w:t>
      </w:r>
      <w:r w:rsidR="00CA13B5">
        <w:t xml:space="preserve"> </w:t>
      </w:r>
      <w:r w:rsidRPr="00013088">
        <w:t>absence</w:t>
      </w:r>
      <w:r w:rsidR="00CA13B5">
        <w:t xml:space="preserve"> </w:t>
      </w:r>
      <w:r w:rsidRPr="00013088">
        <w:t>of</w:t>
      </w:r>
      <w:r w:rsidR="00CA13B5">
        <w:t xml:space="preserve"> </w:t>
      </w:r>
      <w:r w:rsidRPr="00013088">
        <w:t>statements</w:t>
      </w:r>
      <w:r w:rsidR="00CA13B5">
        <w:t xml:space="preserve"> </w:t>
      </w:r>
      <w:r w:rsidRPr="00013088">
        <w:t>on</w:t>
      </w:r>
      <w:r w:rsidR="00CA13B5">
        <w:t xml:space="preserve"> </w:t>
      </w:r>
      <w:r w:rsidRPr="00013088">
        <w:t>the</w:t>
      </w:r>
      <w:r w:rsidR="00CA13B5">
        <w:t xml:space="preserve"> </w:t>
      </w:r>
      <w:r w:rsidRPr="00013088">
        <w:t>merits</w:t>
      </w:r>
      <w:r w:rsidR="00CA13B5">
        <w:t xml:space="preserve"> </w:t>
      </w:r>
      <w:r w:rsidRPr="00013088">
        <w:t>by</w:t>
      </w:r>
      <w:r w:rsidR="00CA13B5">
        <w:t xml:space="preserve"> </w:t>
      </w:r>
      <w:r w:rsidRPr="00013088">
        <w:t>the</w:t>
      </w:r>
      <w:r w:rsidR="00CA13B5">
        <w:t xml:space="preserve"> </w:t>
      </w:r>
      <w:r w:rsidRPr="00013088">
        <w:t>State</w:t>
      </w:r>
      <w:r w:rsidR="00CA13B5">
        <w:t xml:space="preserve"> </w:t>
      </w:r>
      <w:r w:rsidRPr="00013088">
        <w:t>party,</w:t>
      </w:r>
      <w:r w:rsidR="00CA13B5">
        <w:t xml:space="preserve"> </w:t>
      </w:r>
      <w:r w:rsidRPr="00013088">
        <w:t>the</w:t>
      </w:r>
      <w:r w:rsidR="00CA13B5">
        <w:t xml:space="preserve"> </w:t>
      </w:r>
      <w:r w:rsidRPr="00013088">
        <w:t>Committee</w:t>
      </w:r>
      <w:r w:rsidR="00CA13B5">
        <w:t xml:space="preserve"> </w:t>
      </w:r>
      <w:r w:rsidRPr="00013088">
        <w:t>may</w:t>
      </w:r>
      <w:r w:rsidR="00CA13B5">
        <w:t xml:space="preserve"> </w:t>
      </w:r>
      <w:r w:rsidRPr="00013088">
        <w:t>decide</w:t>
      </w:r>
      <w:r w:rsidR="00CA13B5">
        <w:t xml:space="preserve"> </w:t>
      </w:r>
      <w:r w:rsidRPr="00013088">
        <w:t>on</w:t>
      </w:r>
      <w:r w:rsidR="00CA13B5">
        <w:t xml:space="preserve"> </w:t>
      </w:r>
      <w:r w:rsidRPr="00013088">
        <w:t>the</w:t>
      </w:r>
      <w:r w:rsidR="00CA13B5">
        <w:t xml:space="preserve"> </w:t>
      </w:r>
      <w:r w:rsidRPr="00013088">
        <w:t>basis</w:t>
      </w:r>
      <w:r w:rsidR="00CA13B5">
        <w:t xml:space="preserve"> </w:t>
      </w:r>
      <w:r w:rsidRPr="00013088">
        <w:t>of</w:t>
      </w:r>
      <w:r w:rsidR="00CA13B5">
        <w:t xml:space="preserve"> </w:t>
      </w:r>
      <w:r w:rsidRPr="00013088">
        <w:t>the</w:t>
      </w:r>
      <w:r w:rsidR="00CA13B5">
        <w:t xml:space="preserve"> </w:t>
      </w:r>
      <w:r w:rsidRPr="00013088">
        <w:t>information</w:t>
      </w:r>
      <w:r w:rsidR="00CA13B5">
        <w:t xml:space="preserve"> </w:t>
      </w:r>
      <w:r w:rsidRPr="00013088">
        <w:t>in</w:t>
      </w:r>
      <w:r w:rsidR="00CA13B5">
        <w:t xml:space="preserve"> </w:t>
      </w:r>
      <w:r w:rsidRPr="00013088">
        <w:t>the</w:t>
      </w:r>
      <w:r w:rsidR="00CA13B5">
        <w:t xml:space="preserve"> </w:t>
      </w:r>
      <w:r w:rsidRPr="00013088">
        <w:t>case</w:t>
      </w:r>
      <w:r w:rsidR="00CA13B5">
        <w:t xml:space="preserve"> </w:t>
      </w:r>
      <w:r w:rsidRPr="00013088">
        <w:t>file.</w:t>
      </w:r>
      <w:r w:rsidR="00CA13B5">
        <w:t xml:space="preserve"> </w:t>
      </w:r>
      <w:r w:rsidRPr="00013088">
        <w:t>The</w:t>
      </w:r>
      <w:r w:rsidR="00CA13B5">
        <w:t xml:space="preserve"> </w:t>
      </w:r>
      <w:r w:rsidRPr="00013088">
        <w:t>many</w:t>
      </w:r>
      <w:r w:rsidR="00CA13B5">
        <w:t xml:space="preserve"> </w:t>
      </w:r>
      <w:r w:rsidRPr="00013088">
        <w:t>reports</w:t>
      </w:r>
      <w:r w:rsidR="00CA13B5">
        <w:t xml:space="preserve"> </w:t>
      </w:r>
      <w:r w:rsidRPr="00013088">
        <w:t>on</w:t>
      </w:r>
      <w:r w:rsidR="00CA13B5">
        <w:t xml:space="preserve"> </w:t>
      </w:r>
      <w:r w:rsidRPr="00013088">
        <w:t>the</w:t>
      </w:r>
      <w:r w:rsidR="00CA13B5">
        <w:t xml:space="preserve"> </w:t>
      </w:r>
      <w:r w:rsidRPr="00013088">
        <w:t>actions</w:t>
      </w:r>
      <w:r w:rsidR="00CA13B5">
        <w:t xml:space="preserve"> </w:t>
      </w:r>
      <w:r w:rsidRPr="00013088">
        <w:t>of</w:t>
      </w:r>
      <w:r w:rsidR="00CA13B5">
        <w:t xml:space="preserve"> </w:t>
      </w:r>
      <w:r w:rsidRPr="00013088">
        <w:t>the</w:t>
      </w:r>
      <w:r w:rsidR="00CA13B5">
        <w:t xml:space="preserve"> </w:t>
      </w:r>
      <w:r w:rsidRPr="00013088">
        <w:t>security</w:t>
      </w:r>
      <w:r w:rsidR="00CA13B5">
        <w:t xml:space="preserve"> </w:t>
      </w:r>
      <w:r w:rsidRPr="00013088">
        <w:t>forces</w:t>
      </w:r>
      <w:r w:rsidR="00CA13B5">
        <w:t xml:space="preserve"> </w:t>
      </w:r>
      <w:r w:rsidRPr="00013088">
        <w:t>during</w:t>
      </w:r>
      <w:r w:rsidR="00CA13B5">
        <w:t xml:space="preserve"> </w:t>
      </w:r>
      <w:r w:rsidRPr="00013088">
        <w:t>the</w:t>
      </w:r>
      <w:r w:rsidR="00CA13B5">
        <w:t xml:space="preserve"> </w:t>
      </w:r>
      <w:r w:rsidRPr="00013088">
        <w:t>period</w:t>
      </w:r>
      <w:r w:rsidR="00CA13B5">
        <w:t xml:space="preserve"> </w:t>
      </w:r>
      <w:r w:rsidRPr="00013088">
        <w:t>in</w:t>
      </w:r>
      <w:r w:rsidR="00CA13B5">
        <w:t xml:space="preserve"> </w:t>
      </w:r>
      <w:r w:rsidRPr="00013088">
        <w:t>question</w:t>
      </w:r>
      <w:r w:rsidR="00CA13B5">
        <w:t xml:space="preserve"> </w:t>
      </w:r>
      <w:r w:rsidRPr="00013088">
        <w:t>and</w:t>
      </w:r>
      <w:r w:rsidR="00CA13B5">
        <w:t xml:space="preserve"> </w:t>
      </w:r>
      <w:r w:rsidRPr="00013088">
        <w:t>the</w:t>
      </w:r>
      <w:r w:rsidR="00CA13B5">
        <w:t xml:space="preserve"> </w:t>
      </w:r>
      <w:r w:rsidRPr="00013088">
        <w:t>many</w:t>
      </w:r>
      <w:r w:rsidR="00CA13B5">
        <w:t xml:space="preserve"> </w:t>
      </w:r>
      <w:r w:rsidRPr="00013088">
        <w:t>steps</w:t>
      </w:r>
      <w:r w:rsidR="00CA13B5">
        <w:t xml:space="preserve"> </w:t>
      </w:r>
      <w:r w:rsidRPr="00013088">
        <w:t>taken</w:t>
      </w:r>
      <w:r w:rsidR="00CA13B5">
        <w:t xml:space="preserve"> </w:t>
      </w:r>
      <w:r w:rsidRPr="00013088">
        <w:t>by</w:t>
      </w:r>
      <w:r w:rsidR="00CA13B5">
        <w:t xml:space="preserve"> </w:t>
      </w:r>
      <w:r w:rsidRPr="00013088">
        <w:t>the</w:t>
      </w:r>
      <w:r w:rsidR="00CA13B5">
        <w:t xml:space="preserve"> </w:t>
      </w:r>
      <w:r w:rsidRPr="00013088">
        <w:t>victim</w:t>
      </w:r>
      <w:r>
        <w:t>’</w:t>
      </w:r>
      <w:r w:rsidRPr="00013088">
        <w:t>s</w:t>
      </w:r>
      <w:r w:rsidR="00CA13B5">
        <w:t xml:space="preserve"> </w:t>
      </w:r>
      <w:r w:rsidRPr="00013088">
        <w:t>family</w:t>
      </w:r>
      <w:r w:rsidR="00CA13B5">
        <w:t xml:space="preserve"> </w:t>
      </w:r>
      <w:r w:rsidRPr="00013088">
        <w:t>members</w:t>
      </w:r>
      <w:r w:rsidR="00CA13B5">
        <w:t xml:space="preserve"> </w:t>
      </w:r>
      <w:r w:rsidRPr="00013088">
        <w:t>corroborate</w:t>
      </w:r>
      <w:r w:rsidR="00CA13B5">
        <w:t xml:space="preserve"> </w:t>
      </w:r>
      <w:r w:rsidRPr="00013088">
        <w:t>the</w:t>
      </w:r>
      <w:r w:rsidR="00CA13B5">
        <w:t xml:space="preserve"> </w:t>
      </w:r>
      <w:r w:rsidRPr="00013088">
        <w:t>allegations</w:t>
      </w:r>
      <w:r w:rsidR="00CA13B5">
        <w:t xml:space="preserve"> </w:t>
      </w:r>
      <w:r w:rsidRPr="00013088">
        <w:t>made</w:t>
      </w:r>
      <w:r w:rsidR="00CA13B5">
        <w:t xml:space="preserve"> </w:t>
      </w:r>
      <w:r w:rsidRPr="00013088">
        <w:t>by</w:t>
      </w:r>
      <w:r w:rsidR="00CA13B5">
        <w:t xml:space="preserve"> </w:t>
      </w:r>
      <w:r w:rsidRPr="00013088">
        <w:t>the</w:t>
      </w:r>
      <w:r w:rsidR="00CA13B5">
        <w:t xml:space="preserve"> </w:t>
      </w:r>
      <w:r w:rsidRPr="00013088">
        <w:t>author</w:t>
      </w:r>
      <w:r w:rsidR="00CA13B5">
        <w:t xml:space="preserve"> </w:t>
      </w:r>
      <w:r w:rsidRPr="00013088">
        <w:t>in</w:t>
      </w:r>
      <w:r w:rsidR="00CA13B5">
        <w:t xml:space="preserve"> </w:t>
      </w:r>
      <w:r w:rsidRPr="00013088">
        <w:t>his</w:t>
      </w:r>
      <w:r w:rsidR="00CA13B5">
        <w:t xml:space="preserve"> </w:t>
      </w:r>
      <w:r w:rsidRPr="00013088">
        <w:t>communication.</w:t>
      </w:r>
      <w:r w:rsidR="00CA13B5">
        <w:t xml:space="preserve"> </w:t>
      </w:r>
      <w:r w:rsidRPr="00013088">
        <w:t>In</w:t>
      </w:r>
      <w:r w:rsidR="00CA13B5">
        <w:t xml:space="preserve"> </w:t>
      </w:r>
      <w:r w:rsidRPr="00013088">
        <w:t>view</w:t>
      </w:r>
      <w:r w:rsidR="00CA13B5">
        <w:t xml:space="preserve"> </w:t>
      </w:r>
      <w:r w:rsidRPr="00013088">
        <w:t>of</w:t>
      </w:r>
      <w:r w:rsidR="00CA13B5">
        <w:t xml:space="preserve"> </w:t>
      </w:r>
      <w:r w:rsidRPr="00013088">
        <w:t>the</w:t>
      </w:r>
      <w:r w:rsidR="00CA13B5">
        <w:t xml:space="preserve"> </w:t>
      </w:r>
      <w:r w:rsidRPr="00013088">
        <w:t>State</w:t>
      </w:r>
      <w:r w:rsidR="00CA13B5">
        <w:t xml:space="preserve"> </w:t>
      </w:r>
      <w:r w:rsidRPr="00013088">
        <w:t>party</w:t>
      </w:r>
      <w:r>
        <w:t>’</w:t>
      </w:r>
      <w:r w:rsidRPr="00013088">
        <w:t>s</w:t>
      </w:r>
      <w:r w:rsidR="00CA13B5">
        <w:t xml:space="preserve"> </w:t>
      </w:r>
      <w:r w:rsidRPr="00013088">
        <w:t>involvement</w:t>
      </w:r>
      <w:r w:rsidR="00CA13B5">
        <w:t xml:space="preserve"> </w:t>
      </w:r>
      <w:r w:rsidRPr="00013088">
        <w:t>in</w:t>
      </w:r>
      <w:r w:rsidR="00CA13B5">
        <w:t xml:space="preserve"> </w:t>
      </w:r>
      <w:r w:rsidRPr="00013088">
        <w:t>the</w:t>
      </w:r>
      <w:r w:rsidR="00CA13B5">
        <w:t xml:space="preserve"> </w:t>
      </w:r>
      <w:r w:rsidRPr="00013088">
        <w:t>disappearance</w:t>
      </w:r>
      <w:r w:rsidR="00CA13B5">
        <w:t xml:space="preserve"> </w:t>
      </w:r>
      <w:r w:rsidRPr="00013088">
        <w:t>of</w:t>
      </w:r>
      <w:r w:rsidR="00CA13B5">
        <w:t xml:space="preserve"> </w:t>
      </w:r>
      <w:r w:rsidRPr="00013088">
        <w:t>his</w:t>
      </w:r>
      <w:r w:rsidR="00CA13B5">
        <w:t xml:space="preserve"> </w:t>
      </w:r>
      <w:r w:rsidRPr="00013088">
        <w:t>brother,</w:t>
      </w:r>
      <w:r w:rsidR="00CA13B5">
        <w:t xml:space="preserve"> </w:t>
      </w:r>
      <w:r w:rsidRPr="00013088">
        <w:t>the</w:t>
      </w:r>
      <w:r w:rsidR="00CA13B5">
        <w:t xml:space="preserve"> </w:t>
      </w:r>
      <w:r w:rsidRPr="00013088">
        <w:t>author</w:t>
      </w:r>
      <w:r w:rsidR="00CA13B5">
        <w:t xml:space="preserve"> </w:t>
      </w:r>
      <w:r w:rsidRPr="00013088">
        <w:t>is</w:t>
      </w:r>
      <w:r w:rsidR="00CA13B5">
        <w:t xml:space="preserve"> </w:t>
      </w:r>
      <w:r w:rsidRPr="00013088">
        <w:t>unable</w:t>
      </w:r>
      <w:r w:rsidR="00CA13B5">
        <w:t xml:space="preserve"> </w:t>
      </w:r>
      <w:r w:rsidRPr="00013088">
        <w:t>to</w:t>
      </w:r>
      <w:r w:rsidR="00CA13B5">
        <w:t xml:space="preserve"> </w:t>
      </w:r>
      <w:r w:rsidRPr="00013088">
        <w:t>provide</w:t>
      </w:r>
      <w:r w:rsidR="00CA13B5">
        <w:t xml:space="preserve"> </w:t>
      </w:r>
      <w:r w:rsidRPr="00013088">
        <w:t>additional</w:t>
      </w:r>
      <w:r w:rsidR="00CA13B5">
        <w:t xml:space="preserve"> </w:t>
      </w:r>
      <w:r w:rsidRPr="00013088">
        <w:t>information</w:t>
      </w:r>
      <w:r w:rsidR="00CA13B5">
        <w:t xml:space="preserve"> </w:t>
      </w:r>
      <w:r w:rsidRPr="00013088">
        <w:t>in</w:t>
      </w:r>
      <w:r w:rsidR="00CA13B5">
        <w:t xml:space="preserve"> </w:t>
      </w:r>
      <w:r w:rsidRPr="00013088">
        <w:t>support</w:t>
      </w:r>
      <w:r w:rsidR="00CA13B5">
        <w:t xml:space="preserve"> </w:t>
      </w:r>
      <w:r w:rsidRPr="00013088">
        <w:t>of</w:t>
      </w:r>
      <w:r w:rsidR="00CA13B5">
        <w:t xml:space="preserve"> </w:t>
      </w:r>
      <w:r w:rsidRPr="00013088">
        <w:t>his</w:t>
      </w:r>
      <w:r w:rsidR="00CA13B5">
        <w:t xml:space="preserve"> </w:t>
      </w:r>
      <w:r w:rsidRPr="00013088">
        <w:t>communication,</w:t>
      </w:r>
      <w:r w:rsidR="00CA13B5">
        <w:t xml:space="preserve"> </w:t>
      </w:r>
      <w:r w:rsidRPr="00013088">
        <w:t>as</w:t>
      </w:r>
      <w:r w:rsidR="00CA13B5">
        <w:t xml:space="preserve"> </w:t>
      </w:r>
      <w:r w:rsidRPr="00013088">
        <w:t>that</w:t>
      </w:r>
      <w:r w:rsidR="00CA13B5">
        <w:t xml:space="preserve"> </w:t>
      </w:r>
      <w:r w:rsidRPr="00013088">
        <w:t>information</w:t>
      </w:r>
      <w:r w:rsidR="00CA13B5">
        <w:t xml:space="preserve"> </w:t>
      </w:r>
      <w:r w:rsidRPr="00013088">
        <w:t>is</w:t>
      </w:r>
      <w:r w:rsidR="00CA13B5">
        <w:t xml:space="preserve"> </w:t>
      </w:r>
      <w:r w:rsidRPr="00013088">
        <w:t>entirely</w:t>
      </w:r>
      <w:r w:rsidR="00CA13B5">
        <w:t xml:space="preserve"> </w:t>
      </w:r>
      <w:r w:rsidRPr="00013088">
        <w:t>in</w:t>
      </w:r>
      <w:r w:rsidR="00CA13B5">
        <w:t xml:space="preserve"> </w:t>
      </w:r>
      <w:r w:rsidRPr="00013088">
        <w:t>the</w:t>
      </w:r>
      <w:r w:rsidR="00CA13B5">
        <w:t xml:space="preserve"> </w:t>
      </w:r>
      <w:r w:rsidRPr="00013088">
        <w:t>hands</w:t>
      </w:r>
      <w:r w:rsidR="00CA13B5">
        <w:t xml:space="preserve"> </w:t>
      </w:r>
      <w:r w:rsidRPr="00013088">
        <w:t>of</w:t>
      </w:r>
      <w:r w:rsidR="00CA13B5">
        <w:t xml:space="preserve"> </w:t>
      </w:r>
      <w:r w:rsidRPr="00013088">
        <w:t>the</w:t>
      </w:r>
      <w:r w:rsidR="00CA13B5">
        <w:t xml:space="preserve"> </w:t>
      </w:r>
      <w:r w:rsidRPr="00013088">
        <w:t>State</w:t>
      </w:r>
      <w:r w:rsidR="00CA13B5">
        <w:t xml:space="preserve"> </w:t>
      </w:r>
      <w:r w:rsidRPr="00013088">
        <w:t>party.</w:t>
      </w:r>
      <w:r w:rsidR="00CA13B5">
        <w:t xml:space="preserve"> </w:t>
      </w:r>
      <w:r w:rsidRPr="00013088">
        <w:t>The</w:t>
      </w:r>
      <w:r w:rsidR="00CA13B5">
        <w:t xml:space="preserve"> </w:t>
      </w:r>
      <w:r w:rsidRPr="00013088">
        <w:t>author</w:t>
      </w:r>
      <w:r w:rsidR="00CA13B5">
        <w:t xml:space="preserve"> </w:t>
      </w:r>
      <w:r w:rsidRPr="00013088">
        <w:t>also</w:t>
      </w:r>
      <w:r w:rsidR="00CA13B5">
        <w:t xml:space="preserve"> </w:t>
      </w:r>
      <w:r w:rsidRPr="00013088">
        <w:t>notes</w:t>
      </w:r>
      <w:r w:rsidR="00CA13B5">
        <w:t xml:space="preserve"> </w:t>
      </w:r>
      <w:r w:rsidRPr="00013088">
        <w:t>that</w:t>
      </w:r>
      <w:r w:rsidR="00CA13B5">
        <w:t xml:space="preserve"> </w:t>
      </w:r>
      <w:r w:rsidRPr="00013088">
        <w:t>the</w:t>
      </w:r>
      <w:r w:rsidR="00CA13B5">
        <w:t xml:space="preserve"> </w:t>
      </w:r>
      <w:r w:rsidRPr="00013088">
        <w:t>lack</w:t>
      </w:r>
      <w:r w:rsidR="00CA13B5">
        <w:t xml:space="preserve"> </w:t>
      </w:r>
      <w:r w:rsidRPr="00013088">
        <w:t>of</w:t>
      </w:r>
      <w:r w:rsidR="00CA13B5">
        <w:t xml:space="preserve"> </w:t>
      </w:r>
      <w:r w:rsidRPr="00013088">
        <w:t>any</w:t>
      </w:r>
      <w:r w:rsidR="00CA13B5">
        <w:t xml:space="preserve"> </w:t>
      </w:r>
      <w:r w:rsidRPr="00013088">
        <w:t>statements</w:t>
      </w:r>
      <w:r w:rsidR="00CA13B5">
        <w:t xml:space="preserve"> </w:t>
      </w:r>
      <w:r w:rsidRPr="00013088">
        <w:t>by</w:t>
      </w:r>
      <w:r w:rsidR="00CA13B5">
        <w:t xml:space="preserve"> </w:t>
      </w:r>
      <w:r w:rsidRPr="00013088">
        <w:t>the</w:t>
      </w:r>
      <w:r w:rsidR="00CA13B5">
        <w:t xml:space="preserve"> </w:t>
      </w:r>
      <w:r w:rsidRPr="00013088">
        <w:t>State</w:t>
      </w:r>
      <w:r w:rsidR="00CA13B5">
        <w:t xml:space="preserve"> </w:t>
      </w:r>
      <w:r w:rsidRPr="00013088">
        <w:t>party</w:t>
      </w:r>
      <w:r w:rsidR="00CA13B5">
        <w:t xml:space="preserve"> </w:t>
      </w:r>
      <w:r w:rsidRPr="00013088">
        <w:t>regarding</w:t>
      </w:r>
      <w:r w:rsidR="00CA13B5">
        <w:t xml:space="preserve"> </w:t>
      </w:r>
      <w:r w:rsidRPr="00013088">
        <w:t>the</w:t>
      </w:r>
      <w:r w:rsidR="00CA13B5">
        <w:t xml:space="preserve"> </w:t>
      </w:r>
      <w:r w:rsidRPr="00013088">
        <w:t>merits</w:t>
      </w:r>
      <w:r w:rsidR="00CA13B5">
        <w:t xml:space="preserve"> </w:t>
      </w:r>
      <w:r w:rsidRPr="00013088">
        <w:t>of</w:t>
      </w:r>
      <w:r w:rsidR="00CA13B5">
        <w:t xml:space="preserve"> </w:t>
      </w:r>
      <w:r w:rsidRPr="00013088">
        <w:t>the</w:t>
      </w:r>
      <w:r w:rsidR="00CA13B5">
        <w:t xml:space="preserve"> </w:t>
      </w:r>
      <w:r w:rsidRPr="00013088">
        <w:t>case</w:t>
      </w:r>
      <w:r w:rsidR="00CA13B5">
        <w:t xml:space="preserve"> </w:t>
      </w:r>
      <w:r w:rsidRPr="00013088">
        <w:t>is</w:t>
      </w:r>
      <w:r w:rsidR="00CA13B5">
        <w:t xml:space="preserve"> </w:t>
      </w:r>
      <w:r w:rsidRPr="00013088">
        <w:t>tantamount</w:t>
      </w:r>
      <w:r w:rsidR="00CA13B5">
        <w:t xml:space="preserve"> </w:t>
      </w:r>
      <w:r w:rsidRPr="00013088">
        <w:t>to</w:t>
      </w:r>
      <w:r w:rsidR="00CA13B5">
        <w:t xml:space="preserve"> </w:t>
      </w:r>
      <w:r w:rsidRPr="00013088">
        <w:t>an</w:t>
      </w:r>
      <w:r w:rsidR="00CA13B5">
        <w:t xml:space="preserve"> </w:t>
      </w:r>
      <w:r w:rsidRPr="00013088">
        <w:t>acknowledgement</w:t>
      </w:r>
      <w:r w:rsidR="00CA13B5">
        <w:t xml:space="preserve"> </w:t>
      </w:r>
      <w:r w:rsidRPr="00013088">
        <w:t>by</w:t>
      </w:r>
      <w:r w:rsidR="00CA13B5">
        <w:t xml:space="preserve"> </w:t>
      </w:r>
      <w:r w:rsidRPr="00013088">
        <w:t>the</w:t>
      </w:r>
      <w:r w:rsidR="00CA13B5">
        <w:t xml:space="preserve"> </w:t>
      </w:r>
      <w:r w:rsidRPr="00013088">
        <w:t>State</w:t>
      </w:r>
      <w:r w:rsidR="00CA13B5">
        <w:t xml:space="preserve"> </w:t>
      </w:r>
      <w:r w:rsidRPr="00013088">
        <w:t>party</w:t>
      </w:r>
      <w:r w:rsidR="00CA13B5">
        <w:t xml:space="preserve"> </w:t>
      </w:r>
      <w:r w:rsidRPr="00013088">
        <w:t>that</w:t>
      </w:r>
      <w:r w:rsidR="00CA13B5">
        <w:t xml:space="preserve"> </w:t>
      </w:r>
      <w:r w:rsidRPr="00013088">
        <w:t>violations</w:t>
      </w:r>
      <w:r w:rsidR="00CA13B5">
        <w:t xml:space="preserve"> </w:t>
      </w:r>
      <w:r w:rsidRPr="00013088">
        <w:t>were</w:t>
      </w:r>
      <w:r w:rsidR="00CA13B5">
        <w:t xml:space="preserve"> </w:t>
      </w:r>
      <w:r w:rsidRPr="00013088">
        <w:t>committed.</w:t>
      </w:r>
    </w:p>
    <w:p w:rsidR="003B2057" w:rsidRPr="00013088" w:rsidRDefault="003B2057" w:rsidP="008C4AC5">
      <w:pPr>
        <w:pStyle w:val="H23G"/>
      </w:pPr>
      <w:r>
        <w:tab/>
      </w:r>
      <w:r>
        <w:tab/>
      </w:r>
      <w:r w:rsidRPr="00013088">
        <w:t>Issues</w:t>
      </w:r>
      <w:r w:rsidR="00CA13B5">
        <w:t xml:space="preserve"> </w:t>
      </w:r>
      <w:r w:rsidRPr="00013088">
        <w:t>and</w:t>
      </w:r>
      <w:r w:rsidR="00CA13B5">
        <w:t xml:space="preserve"> </w:t>
      </w:r>
      <w:r w:rsidRPr="00013088">
        <w:t>proceedings</w:t>
      </w:r>
      <w:r w:rsidR="00CA13B5">
        <w:t xml:space="preserve"> </w:t>
      </w:r>
      <w:r w:rsidRPr="00013088">
        <w:t>before</w:t>
      </w:r>
      <w:r w:rsidR="00CA13B5">
        <w:t xml:space="preserve"> </w:t>
      </w:r>
      <w:r w:rsidRPr="00013088">
        <w:t>the</w:t>
      </w:r>
      <w:r w:rsidR="00CA13B5">
        <w:t xml:space="preserve"> </w:t>
      </w:r>
      <w:r w:rsidRPr="00013088">
        <w:t>Committee</w:t>
      </w:r>
    </w:p>
    <w:p w:rsidR="003B2057" w:rsidRPr="00013088" w:rsidRDefault="003B2057" w:rsidP="008C4AC5">
      <w:pPr>
        <w:pStyle w:val="H4G"/>
      </w:pPr>
      <w:r>
        <w:tab/>
      </w:r>
      <w:r>
        <w:tab/>
      </w:r>
      <w:r w:rsidRPr="00013088">
        <w:t>Consideration</w:t>
      </w:r>
      <w:r w:rsidR="00CA13B5">
        <w:t xml:space="preserve"> </w:t>
      </w:r>
      <w:r w:rsidRPr="00013088">
        <w:t>of</w:t>
      </w:r>
      <w:r w:rsidR="00CA13B5">
        <w:t xml:space="preserve"> </w:t>
      </w:r>
      <w:r w:rsidRPr="00013088">
        <w:t>admissibility</w:t>
      </w:r>
    </w:p>
    <w:p w:rsidR="003B2057" w:rsidRPr="00013088" w:rsidRDefault="003B2057" w:rsidP="008C4AC5">
      <w:pPr>
        <w:pStyle w:val="SingleTxtG"/>
      </w:pPr>
      <w:r w:rsidRPr="00013088">
        <w:t>7.1</w:t>
      </w:r>
      <w:r w:rsidRPr="00013088">
        <w:tab/>
        <w:t>First</w:t>
      </w:r>
      <w:r w:rsidR="00CA13B5">
        <w:t xml:space="preserve"> </w:t>
      </w:r>
      <w:r w:rsidRPr="00013088">
        <w:t>of</w:t>
      </w:r>
      <w:r w:rsidR="00CA13B5">
        <w:t xml:space="preserve"> </w:t>
      </w:r>
      <w:r w:rsidRPr="00013088">
        <w:t>all,</w:t>
      </w:r>
      <w:r w:rsidR="00CA13B5">
        <w:t xml:space="preserve"> </w:t>
      </w:r>
      <w:r w:rsidRPr="00013088">
        <w:t>the</w:t>
      </w:r>
      <w:r w:rsidR="00CA13B5">
        <w:t xml:space="preserve"> </w:t>
      </w:r>
      <w:r w:rsidRPr="00013088">
        <w:t>Committee</w:t>
      </w:r>
      <w:r w:rsidR="00CA13B5">
        <w:t xml:space="preserve"> </w:t>
      </w:r>
      <w:r w:rsidRPr="00013088">
        <w:t>wishes</w:t>
      </w:r>
      <w:r w:rsidR="00CA13B5">
        <w:t xml:space="preserve"> </w:t>
      </w:r>
      <w:r w:rsidRPr="00013088">
        <w:t>to</w:t>
      </w:r>
      <w:r w:rsidR="00CA13B5">
        <w:t xml:space="preserve"> </w:t>
      </w:r>
      <w:r w:rsidRPr="00013088">
        <w:t>point</w:t>
      </w:r>
      <w:r w:rsidR="00CA13B5">
        <w:t xml:space="preserve"> </w:t>
      </w:r>
      <w:r w:rsidRPr="00013088">
        <w:t>out</w:t>
      </w:r>
      <w:r w:rsidR="00CA13B5">
        <w:t xml:space="preserve"> </w:t>
      </w:r>
      <w:r w:rsidRPr="00013088">
        <w:t>that</w:t>
      </w:r>
      <w:r w:rsidR="00CA13B5">
        <w:t xml:space="preserve"> </w:t>
      </w:r>
      <w:r w:rsidRPr="00013088">
        <w:t>the</w:t>
      </w:r>
      <w:r w:rsidR="00CA13B5">
        <w:t xml:space="preserve"> </w:t>
      </w:r>
      <w:r w:rsidRPr="00013088">
        <w:t>decision</w:t>
      </w:r>
      <w:r w:rsidR="00CA13B5">
        <w:t xml:space="preserve"> </w:t>
      </w:r>
      <w:r w:rsidRPr="00013088">
        <w:t>by</w:t>
      </w:r>
      <w:r w:rsidR="00CA13B5">
        <w:t xml:space="preserve"> </w:t>
      </w:r>
      <w:r w:rsidRPr="00013088">
        <w:t>the</w:t>
      </w:r>
      <w:r w:rsidR="00CA13B5">
        <w:t xml:space="preserve"> </w:t>
      </w:r>
      <w:r w:rsidRPr="00013088">
        <w:t>Special</w:t>
      </w:r>
      <w:r w:rsidR="00CA13B5">
        <w:t xml:space="preserve"> </w:t>
      </w:r>
      <w:r w:rsidRPr="00013088">
        <w:t>Rapporteur</w:t>
      </w:r>
      <w:r w:rsidR="00CA13B5">
        <w:t xml:space="preserve"> </w:t>
      </w:r>
      <w:r w:rsidRPr="00013088">
        <w:t>to</w:t>
      </w:r>
      <w:r w:rsidR="00CA13B5">
        <w:t xml:space="preserve"> </w:t>
      </w:r>
      <w:r w:rsidRPr="00013088">
        <w:t>examine</w:t>
      </w:r>
      <w:r w:rsidR="00CA13B5">
        <w:t xml:space="preserve"> </w:t>
      </w:r>
      <w:r w:rsidRPr="00013088">
        <w:t>the</w:t>
      </w:r>
      <w:r w:rsidR="00CA13B5">
        <w:t xml:space="preserve"> </w:t>
      </w:r>
      <w:r w:rsidRPr="00013088">
        <w:t>admissibility</w:t>
      </w:r>
      <w:r w:rsidR="00CA13B5">
        <w:t xml:space="preserve"> </w:t>
      </w:r>
      <w:r w:rsidRPr="00013088">
        <w:t>and</w:t>
      </w:r>
      <w:r w:rsidR="00CA13B5">
        <w:t xml:space="preserve"> </w:t>
      </w:r>
      <w:r w:rsidRPr="00013088">
        <w:t>the</w:t>
      </w:r>
      <w:r w:rsidR="00CA13B5">
        <w:t xml:space="preserve"> </w:t>
      </w:r>
      <w:r w:rsidRPr="00013088">
        <w:t>merits</w:t>
      </w:r>
      <w:r w:rsidR="00CA13B5">
        <w:t xml:space="preserve"> </w:t>
      </w:r>
      <w:r w:rsidRPr="00013088">
        <w:t>jointly</w:t>
      </w:r>
      <w:r w:rsidR="00CA13B5">
        <w:t xml:space="preserve"> </w:t>
      </w:r>
      <w:r w:rsidRPr="00013088">
        <w:t>(see</w:t>
      </w:r>
      <w:r w:rsidR="00CA13B5">
        <w:t xml:space="preserve"> </w:t>
      </w:r>
      <w:r w:rsidRPr="00013088">
        <w:t>para</w:t>
      </w:r>
      <w:r>
        <w:t>graph</w:t>
      </w:r>
      <w:r w:rsidR="00CA13B5">
        <w:t xml:space="preserve"> </w:t>
      </w:r>
      <w:r w:rsidRPr="00013088">
        <w:t>1.3</w:t>
      </w:r>
      <w:r w:rsidR="00CA13B5">
        <w:t xml:space="preserve"> </w:t>
      </w:r>
      <w:r w:rsidRPr="00013088">
        <w:t>above)</w:t>
      </w:r>
      <w:r w:rsidR="00CA13B5">
        <w:t xml:space="preserve"> </w:t>
      </w:r>
      <w:r w:rsidRPr="00013088">
        <w:t>does</w:t>
      </w:r>
      <w:r w:rsidR="00CA13B5">
        <w:t xml:space="preserve"> </w:t>
      </w:r>
      <w:r w:rsidRPr="00013088">
        <w:t>not</w:t>
      </w:r>
      <w:r w:rsidR="00CA13B5">
        <w:t xml:space="preserve"> </w:t>
      </w:r>
      <w:r w:rsidRPr="00013088">
        <w:t>preclude</w:t>
      </w:r>
      <w:r w:rsidR="00CA13B5">
        <w:t xml:space="preserve"> </w:t>
      </w:r>
      <w:r w:rsidRPr="00013088">
        <w:t>their</w:t>
      </w:r>
      <w:r w:rsidR="00CA13B5">
        <w:t xml:space="preserve"> </w:t>
      </w:r>
      <w:r w:rsidRPr="00013088">
        <w:t>being</w:t>
      </w:r>
      <w:r w:rsidR="00CA13B5">
        <w:t xml:space="preserve"> </w:t>
      </w:r>
      <w:r w:rsidRPr="00013088">
        <w:t>considered</w:t>
      </w:r>
      <w:r w:rsidR="00CA13B5">
        <w:t xml:space="preserve"> </w:t>
      </w:r>
      <w:r w:rsidRPr="00013088">
        <w:t>separately</w:t>
      </w:r>
      <w:r w:rsidR="00CA13B5">
        <w:t xml:space="preserve"> </w:t>
      </w:r>
      <w:r w:rsidRPr="00013088">
        <w:t>by</w:t>
      </w:r>
      <w:r w:rsidR="00CA13B5">
        <w:t xml:space="preserve"> </w:t>
      </w:r>
      <w:r w:rsidRPr="00013088">
        <w:t>the</w:t>
      </w:r>
      <w:r w:rsidR="00CA13B5">
        <w:t xml:space="preserve"> </w:t>
      </w:r>
      <w:r w:rsidRPr="00013088">
        <w:t>Committee.</w:t>
      </w:r>
      <w:r w:rsidR="00CA13B5">
        <w:t xml:space="preserve"> </w:t>
      </w:r>
      <w:r w:rsidRPr="00013088">
        <w:t>The</w:t>
      </w:r>
      <w:r w:rsidR="00CA13B5">
        <w:t xml:space="preserve"> </w:t>
      </w:r>
      <w:r w:rsidRPr="00013088">
        <w:t>joint</w:t>
      </w:r>
      <w:r w:rsidR="00CA13B5">
        <w:t xml:space="preserve"> </w:t>
      </w:r>
      <w:r w:rsidRPr="00013088">
        <w:t>consideration</w:t>
      </w:r>
      <w:r w:rsidR="00CA13B5">
        <w:t xml:space="preserve"> </w:t>
      </w:r>
      <w:r w:rsidRPr="00013088">
        <w:t>of</w:t>
      </w:r>
      <w:r w:rsidR="00CA13B5">
        <w:t xml:space="preserve"> </w:t>
      </w:r>
      <w:r w:rsidRPr="00013088">
        <w:t>the</w:t>
      </w:r>
      <w:r w:rsidR="00CA13B5">
        <w:t xml:space="preserve"> </w:t>
      </w:r>
      <w:r w:rsidRPr="00013088">
        <w:t>admissibility</w:t>
      </w:r>
      <w:r w:rsidR="00CA13B5">
        <w:t xml:space="preserve"> </w:t>
      </w:r>
      <w:r w:rsidRPr="00013088">
        <w:t>and</w:t>
      </w:r>
      <w:r w:rsidR="00CA13B5">
        <w:t xml:space="preserve"> </w:t>
      </w:r>
      <w:r w:rsidRPr="00013088">
        <w:t>the</w:t>
      </w:r>
      <w:r w:rsidR="00CA13B5">
        <w:t xml:space="preserve"> </w:t>
      </w:r>
      <w:r w:rsidRPr="00013088">
        <w:t>merits</w:t>
      </w:r>
      <w:r w:rsidR="00CA13B5">
        <w:t xml:space="preserve"> </w:t>
      </w:r>
      <w:r w:rsidRPr="00013088">
        <w:t>does</w:t>
      </w:r>
      <w:r w:rsidR="00CA13B5">
        <w:t xml:space="preserve"> </w:t>
      </w:r>
      <w:r w:rsidRPr="00013088">
        <w:t>not</w:t>
      </w:r>
      <w:r w:rsidR="00CA13B5">
        <w:t xml:space="preserve"> </w:t>
      </w:r>
      <w:r w:rsidRPr="00013088">
        <w:t>mean</w:t>
      </w:r>
      <w:r w:rsidR="00CA13B5">
        <w:t xml:space="preserve"> </w:t>
      </w:r>
      <w:r w:rsidRPr="00013088">
        <w:t>they</w:t>
      </w:r>
      <w:r w:rsidR="00CA13B5">
        <w:t xml:space="preserve"> </w:t>
      </w:r>
      <w:r w:rsidRPr="00013088">
        <w:t>must</w:t>
      </w:r>
      <w:r w:rsidR="00CA13B5">
        <w:t xml:space="preserve"> </w:t>
      </w:r>
      <w:r w:rsidRPr="00013088">
        <w:t>be</w:t>
      </w:r>
      <w:r w:rsidR="00CA13B5">
        <w:t xml:space="preserve"> </w:t>
      </w:r>
      <w:r w:rsidRPr="00013088">
        <w:t>examined</w:t>
      </w:r>
      <w:r w:rsidR="00CA13B5">
        <w:t xml:space="preserve"> </w:t>
      </w:r>
      <w:r w:rsidRPr="00013088">
        <w:t>simultaneously.</w:t>
      </w:r>
      <w:r w:rsidR="00CA13B5">
        <w:t xml:space="preserve"> </w:t>
      </w:r>
      <w:r w:rsidRPr="00013088">
        <w:t>Consequently,</w:t>
      </w:r>
      <w:r w:rsidR="00CA13B5">
        <w:t xml:space="preserve"> </w:t>
      </w:r>
      <w:r w:rsidRPr="00013088">
        <w:t>before</w:t>
      </w:r>
      <w:r w:rsidR="00CA13B5">
        <w:t xml:space="preserve"> </w:t>
      </w:r>
      <w:r w:rsidRPr="00013088">
        <w:t>considering</w:t>
      </w:r>
      <w:r w:rsidR="00CA13B5">
        <w:t xml:space="preserve"> </w:t>
      </w:r>
      <w:r w:rsidRPr="00013088">
        <w:t>any</w:t>
      </w:r>
      <w:r w:rsidR="00CA13B5">
        <w:t xml:space="preserve"> </w:t>
      </w:r>
      <w:r w:rsidRPr="00013088">
        <w:t>claim</w:t>
      </w:r>
      <w:r w:rsidR="00CA13B5">
        <w:t xml:space="preserve"> </w:t>
      </w:r>
      <w:r w:rsidRPr="00013088">
        <w:t>contained</w:t>
      </w:r>
      <w:r w:rsidR="00CA13B5">
        <w:t xml:space="preserve"> </w:t>
      </w:r>
      <w:r w:rsidRPr="00013088">
        <w:t>in</w:t>
      </w:r>
      <w:r w:rsidR="00CA13B5">
        <w:t xml:space="preserve"> </w:t>
      </w:r>
      <w:r w:rsidRPr="00013088">
        <w:t>a</w:t>
      </w:r>
      <w:r w:rsidR="00CA13B5">
        <w:t xml:space="preserve"> </w:t>
      </w:r>
      <w:r w:rsidRPr="00013088">
        <w:t>communication,</w:t>
      </w:r>
      <w:r w:rsidR="00CA13B5">
        <w:t xml:space="preserve"> </w:t>
      </w:r>
      <w:r w:rsidRPr="00013088">
        <w:t>the</w:t>
      </w:r>
      <w:r w:rsidR="00CA13B5">
        <w:t xml:space="preserve"> </w:t>
      </w:r>
      <w:r w:rsidRPr="00013088">
        <w:t>Committee</w:t>
      </w:r>
      <w:r w:rsidR="00CA13B5">
        <w:t xml:space="preserve"> </w:t>
      </w:r>
      <w:r w:rsidRPr="00013088">
        <w:t>must</w:t>
      </w:r>
      <w:r w:rsidR="00CA13B5">
        <w:t xml:space="preserve"> </w:t>
      </w:r>
      <w:r w:rsidRPr="00013088">
        <w:t>decide,</w:t>
      </w:r>
      <w:r w:rsidR="00CA13B5">
        <w:t xml:space="preserve"> </w:t>
      </w:r>
      <w:r w:rsidRPr="00013088">
        <w:t>in</w:t>
      </w:r>
      <w:r w:rsidR="00CA13B5">
        <w:t xml:space="preserve"> </w:t>
      </w:r>
      <w:r w:rsidRPr="00013088">
        <w:t>accordance</w:t>
      </w:r>
      <w:r w:rsidR="00CA13B5">
        <w:t xml:space="preserve"> </w:t>
      </w:r>
      <w:r w:rsidRPr="00013088">
        <w:t>with</w:t>
      </w:r>
      <w:r w:rsidR="00CA13B5">
        <w:t xml:space="preserve"> </w:t>
      </w:r>
      <w:r w:rsidRPr="00013088">
        <w:t>rule</w:t>
      </w:r>
      <w:r w:rsidR="00CA13B5">
        <w:t xml:space="preserve"> </w:t>
      </w:r>
      <w:r w:rsidRPr="00013088">
        <w:t>93</w:t>
      </w:r>
      <w:r w:rsidR="00CA13B5">
        <w:t xml:space="preserve"> </w:t>
      </w:r>
      <w:r w:rsidRPr="00013088">
        <w:t>of</w:t>
      </w:r>
      <w:r w:rsidR="00CA13B5">
        <w:t xml:space="preserve"> </w:t>
      </w:r>
      <w:r w:rsidRPr="00013088">
        <w:t>its</w:t>
      </w:r>
      <w:r w:rsidR="00CA13B5">
        <w:t xml:space="preserve"> </w:t>
      </w:r>
      <w:r w:rsidRPr="00013088">
        <w:t>rules</w:t>
      </w:r>
      <w:r w:rsidR="00CA13B5">
        <w:t xml:space="preserve"> </w:t>
      </w:r>
      <w:r w:rsidRPr="00013088">
        <w:t>of</w:t>
      </w:r>
      <w:r w:rsidR="00CA13B5">
        <w:t xml:space="preserve"> </w:t>
      </w:r>
      <w:r w:rsidRPr="00013088">
        <w:t>procedure,</w:t>
      </w:r>
      <w:r w:rsidR="00CA13B5">
        <w:t xml:space="preserve"> </w:t>
      </w:r>
      <w:r w:rsidRPr="00013088">
        <w:t>whether</w:t>
      </w:r>
      <w:r w:rsidR="00CA13B5">
        <w:t xml:space="preserve"> </w:t>
      </w:r>
      <w:r w:rsidRPr="00013088">
        <w:t>the</w:t>
      </w:r>
      <w:r w:rsidR="00CA13B5">
        <w:t xml:space="preserve"> </w:t>
      </w:r>
      <w:r w:rsidRPr="00013088">
        <w:t>communication</w:t>
      </w:r>
      <w:r w:rsidR="00CA13B5">
        <w:t xml:space="preserve"> </w:t>
      </w:r>
      <w:r w:rsidRPr="00013088">
        <w:t>is</w:t>
      </w:r>
      <w:r w:rsidR="00CA13B5">
        <w:t xml:space="preserve"> </w:t>
      </w:r>
      <w:r w:rsidRPr="00013088">
        <w:t>admissible</w:t>
      </w:r>
      <w:r w:rsidR="00CA13B5">
        <w:t xml:space="preserve"> </w:t>
      </w:r>
      <w:r w:rsidRPr="00013088">
        <w:t>under</w:t>
      </w:r>
      <w:r w:rsidR="00CA13B5">
        <w:t xml:space="preserve"> </w:t>
      </w:r>
      <w:r w:rsidRPr="00013088">
        <w:t>the</w:t>
      </w:r>
      <w:r w:rsidR="00CA13B5">
        <w:t xml:space="preserve"> </w:t>
      </w:r>
      <w:r w:rsidRPr="00013088">
        <w:t>Optional</w:t>
      </w:r>
      <w:r w:rsidR="00CA13B5">
        <w:t xml:space="preserve"> </w:t>
      </w:r>
      <w:r w:rsidRPr="00013088">
        <w:t>Protocol.</w:t>
      </w:r>
    </w:p>
    <w:p w:rsidR="003B2057" w:rsidRPr="00013088" w:rsidRDefault="003B2057" w:rsidP="008C4AC5">
      <w:pPr>
        <w:pStyle w:val="SingleTxtG"/>
      </w:pPr>
      <w:r>
        <w:t>7.2</w:t>
      </w:r>
      <w:r>
        <w:tab/>
      </w:r>
      <w:r w:rsidRPr="00013088">
        <w:t>Under</w:t>
      </w:r>
      <w:r w:rsidR="00CA13B5">
        <w:t xml:space="preserve"> </w:t>
      </w:r>
      <w:r w:rsidRPr="00013088">
        <w:t>article</w:t>
      </w:r>
      <w:r w:rsidR="00CA13B5">
        <w:t xml:space="preserve"> </w:t>
      </w:r>
      <w:r w:rsidRPr="00013088">
        <w:t>5,</w:t>
      </w:r>
      <w:r w:rsidR="00CA13B5">
        <w:t xml:space="preserve"> </w:t>
      </w:r>
      <w:r w:rsidRPr="00013088">
        <w:t>paragraph</w:t>
      </w:r>
      <w:r w:rsidR="00CA13B5">
        <w:t xml:space="preserve"> </w:t>
      </w:r>
      <w:r w:rsidRPr="00013088">
        <w:t>2</w:t>
      </w:r>
      <w:r w:rsidR="00CA13B5">
        <w:t xml:space="preserve"> </w:t>
      </w:r>
      <w:r w:rsidRPr="00013088">
        <w:t>(a),</w:t>
      </w:r>
      <w:r w:rsidR="00CA13B5">
        <w:t xml:space="preserve"> </w:t>
      </w:r>
      <w:r w:rsidRPr="00013088">
        <w:t>of</w:t>
      </w:r>
      <w:r w:rsidR="00CA13B5">
        <w:t xml:space="preserve"> </w:t>
      </w:r>
      <w:r w:rsidRPr="00013088">
        <w:t>the</w:t>
      </w:r>
      <w:r w:rsidR="00CA13B5">
        <w:t xml:space="preserve"> </w:t>
      </w:r>
      <w:r w:rsidRPr="00013088">
        <w:t>Optional</w:t>
      </w:r>
      <w:r w:rsidR="00CA13B5">
        <w:t xml:space="preserve"> </w:t>
      </w:r>
      <w:r w:rsidRPr="00013088">
        <w:t>Protocol,</w:t>
      </w:r>
      <w:r w:rsidR="00CA13B5">
        <w:t xml:space="preserve"> </w:t>
      </w:r>
      <w:r w:rsidRPr="00013088">
        <w:t>the</w:t>
      </w:r>
      <w:r w:rsidR="00CA13B5">
        <w:t xml:space="preserve"> </w:t>
      </w:r>
      <w:r w:rsidRPr="00013088">
        <w:t>Committee</w:t>
      </w:r>
      <w:r w:rsidR="00CA13B5">
        <w:t xml:space="preserve"> </w:t>
      </w:r>
      <w:r w:rsidRPr="00013088">
        <w:t>must</w:t>
      </w:r>
      <w:r w:rsidR="00CA13B5">
        <w:t xml:space="preserve"> </w:t>
      </w:r>
      <w:r w:rsidRPr="00013088">
        <w:t>ascertain</w:t>
      </w:r>
      <w:r w:rsidR="00CA13B5">
        <w:t xml:space="preserve"> </w:t>
      </w:r>
      <w:r w:rsidRPr="00013088">
        <w:t>that</w:t>
      </w:r>
      <w:r w:rsidR="00CA13B5">
        <w:t xml:space="preserve"> </w:t>
      </w:r>
      <w:r w:rsidRPr="00013088">
        <w:t>the</w:t>
      </w:r>
      <w:r w:rsidR="00CA13B5">
        <w:t xml:space="preserve"> </w:t>
      </w:r>
      <w:r w:rsidRPr="00013088">
        <w:t>same</w:t>
      </w:r>
      <w:r w:rsidR="00CA13B5">
        <w:t xml:space="preserve"> </w:t>
      </w:r>
      <w:r w:rsidRPr="00013088">
        <w:t>matter</w:t>
      </w:r>
      <w:r w:rsidR="00CA13B5">
        <w:t xml:space="preserve"> </w:t>
      </w:r>
      <w:r w:rsidRPr="00013088">
        <w:t>is</w:t>
      </w:r>
      <w:r w:rsidR="00CA13B5">
        <w:t xml:space="preserve"> </w:t>
      </w:r>
      <w:r w:rsidRPr="00013088">
        <w:t>not</w:t>
      </w:r>
      <w:r w:rsidR="00CA13B5">
        <w:t xml:space="preserve"> </w:t>
      </w:r>
      <w:r w:rsidRPr="00013088">
        <w:t>being</w:t>
      </w:r>
      <w:r w:rsidR="00CA13B5">
        <w:t xml:space="preserve"> </w:t>
      </w:r>
      <w:r w:rsidRPr="00013088">
        <w:t>examined</w:t>
      </w:r>
      <w:r w:rsidR="00CA13B5">
        <w:t xml:space="preserve"> </w:t>
      </w:r>
      <w:r w:rsidRPr="00013088">
        <w:t>under</w:t>
      </w:r>
      <w:r w:rsidR="00CA13B5">
        <w:t xml:space="preserve"> </w:t>
      </w:r>
      <w:r w:rsidRPr="00013088">
        <w:t>another</w:t>
      </w:r>
      <w:r w:rsidR="00CA13B5">
        <w:t xml:space="preserve"> </w:t>
      </w:r>
      <w:r w:rsidRPr="00013088">
        <w:t>procedure</w:t>
      </w:r>
      <w:r w:rsidR="00CA13B5">
        <w:t xml:space="preserve"> </w:t>
      </w:r>
      <w:r w:rsidRPr="00013088">
        <w:t>of</w:t>
      </w:r>
      <w:r w:rsidR="00CA13B5">
        <w:t xml:space="preserve"> </w:t>
      </w:r>
      <w:r w:rsidRPr="00013088">
        <w:t>international</w:t>
      </w:r>
      <w:r w:rsidR="00CA13B5">
        <w:t xml:space="preserve"> </w:t>
      </w:r>
      <w:r w:rsidRPr="00013088">
        <w:t>investigation</w:t>
      </w:r>
      <w:r w:rsidR="00CA13B5">
        <w:t xml:space="preserve"> </w:t>
      </w:r>
      <w:r w:rsidRPr="00013088">
        <w:t>or</w:t>
      </w:r>
      <w:r w:rsidR="00CA13B5">
        <w:t xml:space="preserve"> </w:t>
      </w:r>
      <w:r w:rsidRPr="00013088">
        <w:t>settlement.</w:t>
      </w:r>
      <w:r w:rsidR="00CA13B5">
        <w:t xml:space="preserve"> </w:t>
      </w:r>
      <w:r w:rsidRPr="00013088">
        <w:t>The</w:t>
      </w:r>
      <w:r w:rsidR="00CA13B5">
        <w:t xml:space="preserve"> </w:t>
      </w:r>
      <w:r w:rsidRPr="00013088">
        <w:t>Committee</w:t>
      </w:r>
      <w:r w:rsidR="00CA13B5">
        <w:t xml:space="preserve"> </w:t>
      </w:r>
      <w:r w:rsidRPr="00013088">
        <w:t>notes</w:t>
      </w:r>
      <w:r w:rsidR="00CA13B5">
        <w:t xml:space="preserve"> </w:t>
      </w:r>
      <w:r w:rsidRPr="00013088">
        <w:t>that</w:t>
      </w:r>
      <w:r w:rsidR="00CA13B5">
        <w:t xml:space="preserve"> </w:t>
      </w:r>
      <w:r w:rsidRPr="00013088">
        <w:t>the</w:t>
      </w:r>
      <w:r w:rsidR="00CA13B5">
        <w:t xml:space="preserve"> </w:t>
      </w:r>
      <w:r w:rsidRPr="00013088">
        <w:t>disappearance</w:t>
      </w:r>
      <w:r w:rsidR="00CA13B5">
        <w:t xml:space="preserve"> </w:t>
      </w:r>
      <w:r w:rsidRPr="00013088">
        <w:t>of</w:t>
      </w:r>
      <w:r w:rsidR="00CA13B5">
        <w:t xml:space="preserve"> </w:t>
      </w:r>
      <w:r w:rsidRPr="00013088">
        <w:t>Benattia</w:t>
      </w:r>
      <w:r w:rsidR="00CA13B5">
        <w:t xml:space="preserve"> </w:t>
      </w:r>
      <w:r w:rsidRPr="00013088">
        <w:t>Zerrougui</w:t>
      </w:r>
      <w:r w:rsidR="00CA13B5">
        <w:t xml:space="preserve"> </w:t>
      </w:r>
      <w:r w:rsidRPr="00013088">
        <w:t>was</w:t>
      </w:r>
      <w:r w:rsidR="00CA13B5">
        <w:t xml:space="preserve"> </w:t>
      </w:r>
      <w:r w:rsidRPr="00013088">
        <w:t>reported</w:t>
      </w:r>
      <w:r w:rsidR="00CA13B5">
        <w:t xml:space="preserve"> </w:t>
      </w:r>
      <w:r w:rsidRPr="00013088">
        <w:t>to</w:t>
      </w:r>
      <w:r w:rsidR="00CA13B5">
        <w:t xml:space="preserve"> </w:t>
      </w:r>
      <w:r w:rsidRPr="00013088">
        <w:t>the</w:t>
      </w:r>
      <w:r w:rsidR="00CA13B5">
        <w:t xml:space="preserve"> </w:t>
      </w:r>
      <w:r w:rsidRPr="00013088">
        <w:t>Working</w:t>
      </w:r>
      <w:r w:rsidR="00CA13B5">
        <w:t xml:space="preserve"> </w:t>
      </w:r>
      <w:r w:rsidRPr="00013088">
        <w:t>Group</w:t>
      </w:r>
      <w:r w:rsidR="00CA13B5">
        <w:t xml:space="preserve"> </w:t>
      </w:r>
      <w:r w:rsidRPr="00013088">
        <w:t>on</w:t>
      </w:r>
      <w:r w:rsidR="00CA13B5">
        <w:t xml:space="preserve"> </w:t>
      </w:r>
      <w:r w:rsidRPr="00013088">
        <w:t>Enforced</w:t>
      </w:r>
      <w:r w:rsidR="00CA13B5">
        <w:t xml:space="preserve"> </w:t>
      </w:r>
      <w:r w:rsidRPr="00013088">
        <w:t>or</w:t>
      </w:r>
      <w:r w:rsidR="00CA13B5">
        <w:t xml:space="preserve"> </w:t>
      </w:r>
      <w:r w:rsidRPr="00013088">
        <w:t>Involuntary</w:t>
      </w:r>
      <w:r w:rsidR="00CA13B5">
        <w:t xml:space="preserve"> </w:t>
      </w:r>
      <w:r w:rsidRPr="00013088">
        <w:t>Disappearances.</w:t>
      </w:r>
      <w:r w:rsidR="00CA13B5">
        <w:t xml:space="preserve"> </w:t>
      </w:r>
      <w:r w:rsidRPr="00013088">
        <w:t>However,</w:t>
      </w:r>
      <w:r w:rsidR="00CA13B5">
        <w:t xml:space="preserve"> </w:t>
      </w:r>
      <w:r w:rsidRPr="00013088">
        <w:t>it</w:t>
      </w:r>
      <w:r w:rsidR="00CA13B5">
        <w:t xml:space="preserve"> </w:t>
      </w:r>
      <w:r w:rsidRPr="00013088">
        <w:t>recalls</w:t>
      </w:r>
      <w:r w:rsidR="00CA13B5">
        <w:t xml:space="preserve"> </w:t>
      </w:r>
      <w:r w:rsidRPr="00013088">
        <w:t>that</w:t>
      </w:r>
      <w:r w:rsidR="00CA13B5">
        <w:t xml:space="preserve"> </w:t>
      </w:r>
      <w:r w:rsidRPr="00013088">
        <w:t>extra-conventional</w:t>
      </w:r>
      <w:r w:rsidR="00CA13B5">
        <w:t xml:space="preserve"> </w:t>
      </w:r>
      <w:r w:rsidRPr="00013088">
        <w:t>procedures</w:t>
      </w:r>
      <w:r w:rsidR="00CA13B5">
        <w:t xml:space="preserve"> </w:t>
      </w:r>
      <w:r w:rsidRPr="00013088">
        <w:t>or</w:t>
      </w:r>
      <w:r w:rsidR="00CA13B5">
        <w:t xml:space="preserve"> </w:t>
      </w:r>
      <w:r w:rsidRPr="00013088">
        <w:t>mechanisms</w:t>
      </w:r>
      <w:r w:rsidR="00CA13B5">
        <w:t xml:space="preserve"> </w:t>
      </w:r>
      <w:r w:rsidRPr="00013088">
        <w:t>established</w:t>
      </w:r>
      <w:r w:rsidR="00CA13B5">
        <w:t xml:space="preserve"> </w:t>
      </w:r>
      <w:r w:rsidRPr="00013088">
        <w:t>by</w:t>
      </w:r>
      <w:r w:rsidR="00CA13B5">
        <w:t xml:space="preserve"> </w:t>
      </w:r>
      <w:r w:rsidRPr="00013088">
        <w:t>the</w:t>
      </w:r>
      <w:r w:rsidR="00CA13B5">
        <w:t xml:space="preserve"> </w:t>
      </w:r>
      <w:r w:rsidRPr="00013088">
        <w:t>Commission</w:t>
      </w:r>
      <w:r w:rsidR="00CA13B5">
        <w:t xml:space="preserve"> </w:t>
      </w:r>
      <w:r w:rsidRPr="00013088">
        <w:t>on</w:t>
      </w:r>
      <w:r w:rsidR="00CA13B5">
        <w:t xml:space="preserve"> </w:t>
      </w:r>
      <w:r w:rsidRPr="00013088">
        <w:t>Human</w:t>
      </w:r>
      <w:r w:rsidR="00CA13B5">
        <w:t xml:space="preserve"> </w:t>
      </w:r>
      <w:r w:rsidRPr="00013088">
        <w:t>Rights</w:t>
      </w:r>
      <w:r w:rsidR="00CA13B5">
        <w:t xml:space="preserve"> </w:t>
      </w:r>
      <w:r w:rsidRPr="00013088">
        <w:t>or</w:t>
      </w:r>
      <w:r w:rsidR="00CA13B5">
        <w:t xml:space="preserve"> </w:t>
      </w:r>
      <w:r w:rsidRPr="00013088">
        <w:t>the</w:t>
      </w:r>
      <w:r w:rsidR="00CA13B5">
        <w:t xml:space="preserve"> </w:t>
      </w:r>
      <w:r w:rsidRPr="00013088">
        <w:t>Human</w:t>
      </w:r>
      <w:r w:rsidR="00CA13B5">
        <w:t xml:space="preserve"> </w:t>
      </w:r>
      <w:r w:rsidRPr="00013088">
        <w:t>Rights</w:t>
      </w:r>
      <w:r w:rsidR="00CA13B5">
        <w:t xml:space="preserve"> </w:t>
      </w:r>
      <w:r w:rsidRPr="00013088">
        <w:t>Council</w:t>
      </w:r>
      <w:r w:rsidR="00CA13B5">
        <w:t xml:space="preserve"> </w:t>
      </w:r>
      <w:r w:rsidRPr="00013088">
        <w:t>to</w:t>
      </w:r>
      <w:r w:rsidR="00CA13B5">
        <w:t xml:space="preserve"> </w:t>
      </w:r>
      <w:r w:rsidRPr="00013088">
        <w:t>examine</w:t>
      </w:r>
      <w:r w:rsidR="00CA13B5">
        <w:t xml:space="preserve"> </w:t>
      </w:r>
      <w:r w:rsidRPr="00013088">
        <w:t>and</w:t>
      </w:r>
      <w:r w:rsidR="00CA13B5">
        <w:t xml:space="preserve"> </w:t>
      </w:r>
      <w:r w:rsidRPr="00013088">
        <w:t>report</w:t>
      </w:r>
      <w:r w:rsidR="00CA13B5">
        <w:t xml:space="preserve"> </w:t>
      </w:r>
      <w:r w:rsidRPr="00013088">
        <w:t>publicly</w:t>
      </w:r>
      <w:r w:rsidR="00CA13B5">
        <w:t xml:space="preserve"> </w:t>
      </w:r>
      <w:r w:rsidRPr="00013088">
        <w:t>on</w:t>
      </w:r>
      <w:r w:rsidR="00CA13B5">
        <w:t xml:space="preserve"> </w:t>
      </w:r>
      <w:r w:rsidRPr="00013088">
        <w:t>human</w:t>
      </w:r>
      <w:r w:rsidR="00CA13B5">
        <w:t xml:space="preserve"> </w:t>
      </w:r>
      <w:r w:rsidRPr="00013088">
        <w:t>rights</w:t>
      </w:r>
      <w:r w:rsidR="00CA13B5">
        <w:t xml:space="preserve"> </w:t>
      </w:r>
      <w:r w:rsidRPr="00013088">
        <w:t>situations</w:t>
      </w:r>
      <w:r w:rsidR="00CA13B5">
        <w:t xml:space="preserve"> </w:t>
      </w:r>
      <w:r w:rsidRPr="00013088">
        <w:t>in</w:t>
      </w:r>
      <w:r w:rsidR="00CA13B5">
        <w:t xml:space="preserve"> </w:t>
      </w:r>
      <w:r w:rsidRPr="00013088">
        <w:t>specific</w:t>
      </w:r>
      <w:r w:rsidR="00CA13B5">
        <w:t xml:space="preserve"> </w:t>
      </w:r>
      <w:r w:rsidRPr="00013088">
        <w:t>countries</w:t>
      </w:r>
      <w:r w:rsidR="00CA13B5">
        <w:t xml:space="preserve"> </w:t>
      </w:r>
      <w:r w:rsidRPr="00013088">
        <w:t>or</w:t>
      </w:r>
      <w:r w:rsidR="00CA13B5">
        <w:t xml:space="preserve"> </w:t>
      </w:r>
      <w:r w:rsidRPr="00013088">
        <w:t>territories</w:t>
      </w:r>
      <w:r w:rsidR="00CA13B5">
        <w:t xml:space="preserve"> </w:t>
      </w:r>
      <w:r w:rsidRPr="00013088">
        <w:t>or</w:t>
      </w:r>
      <w:r w:rsidR="00CA13B5">
        <w:t xml:space="preserve"> </w:t>
      </w:r>
      <w:r w:rsidRPr="00013088">
        <w:t>cases</w:t>
      </w:r>
      <w:r w:rsidR="00CA13B5">
        <w:t xml:space="preserve"> </w:t>
      </w:r>
      <w:r w:rsidRPr="00013088">
        <w:t>of</w:t>
      </w:r>
      <w:r w:rsidR="00CA13B5">
        <w:t xml:space="preserve"> </w:t>
      </w:r>
      <w:r w:rsidRPr="00013088">
        <w:t>widespread</w:t>
      </w:r>
      <w:r w:rsidR="00CA13B5">
        <w:t xml:space="preserve"> </w:t>
      </w:r>
      <w:r w:rsidRPr="00013088">
        <w:t>human</w:t>
      </w:r>
      <w:r w:rsidR="00CA13B5">
        <w:t xml:space="preserve"> </w:t>
      </w:r>
      <w:r w:rsidRPr="00013088">
        <w:t>rights</w:t>
      </w:r>
      <w:r w:rsidR="00CA13B5">
        <w:t xml:space="preserve"> </w:t>
      </w:r>
      <w:r w:rsidRPr="00013088">
        <w:t>violations</w:t>
      </w:r>
      <w:r w:rsidR="00CA13B5">
        <w:t xml:space="preserve"> </w:t>
      </w:r>
      <w:r w:rsidRPr="00013088">
        <w:t>in</w:t>
      </w:r>
      <w:r w:rsidR="00CA13B5">
        <w:t xml:space="preserve"> </w:t>
      </w:r>
      <w:r w:rsidRPr="00013088">
        <w:t>the</w:t>
      </w:r>
      <w:r w:rsidR="00CA13B5">
        <w:t xml:space="preserve"> </w:t>
      </w:r>
      <w:r w:rsidRPr="00013088">
        <w:t>world</w:t>
      </w:r>
      <w:r w:rsidR="00CA13B5">
        <w:t xml:space="preserve"> </w:t>
      </w:r>
      <w:r w:rsidRPr="00013088">
        <w:t>do</w:t>
      </w:r>
      <w:r w:rsidR="00CA13B5">
        <w:t xml:space="preserve"> </w:t>
      </w:r>
      <w:r w:rsidRPr="00013088">
        <w:t>not</w:t>
      </w:r>
      <w:r w:rsidR="00CA13B5">
        <w:t xml:space="preserve"> </w:t>
      </w:r>
      <w:r w:rsidRPr="00013088">
        <w:t>generally</w:t>
      </w:r>
      <w:r w:rsidR="00CA13B5">
        <w:t xml:space="preserve"> </w:t>
      </w:r>
      <w:r w:rsidRPr="00013088">
        <w:t>constitute</w:t>
      </w:r>
      <w:r w:rsidR="00CA13B5">
        <w:t xml:space="preserve"> </w:t>
      </w:r>
      <w:r w:rsidRPr="00013088">
        <w:t>an</w:t>
      </w:r>
      <w:r w:rsidR="00CA13B5">
        <w:t xml:space="preserve"> </w:t>
      </w:r>
      <w:r w:rsidRPr="00013088">
        <w:t>international</w:t>
      </w:r>
      <w:r w:rsidR="00CA13B5">
        <w:t xml:space="preserve"> </w:t>
      </w:r>
      <w:r w:rsidRPr="00013088">
        <w:t>procedure</w:t>
      </w:r>
      <w:r w:rsidR="00CA13B5">
        <w:t xml:space="preserve"> </w:t>
      </w:r>
      <w:r w:rsidRPr="00013088">
        <w:t>of</w:t>
      </w:r>
      <w:r w:rsidR="00CA13B5">
        <w:t xml:space="preserve"> </w:t>
      </w:r>
      <w:r w:rsidRPr="00013088">
        <w:t>investigation</w:t>
      </w:r>
      <w:r w:rsidR="00CA13B5">
        <w:t xml:space="preserve"> </w:t>
      </w:r>
      <w:r w:rsidRPr="00013088">
        <w:t>or</w:t>
      </w:r>
      <w:r w:rsidR="00CA13B5">
        <w:t xml:space="preserve"> </w:t>
      </w:r>
      <w:r w:rsidRPr="00013088">
        <w:t>settlement</w:t>
      </w:r>
      <w:r w:rsidR="00CA13B5">
        <w:t xml:space="preserve"> </w:t>
      </w:r>
      <w:r w:rsidRPr="00013088">
        <w:t>within</w:t>
      </w:r>
      <w:r w:rsidR="00CA13B5">
        <w:t xml:space="preserve"> </w:t>
      </w:r>
      <w:r w:rsidRPr="00013088">
        <w:t>the</w:t>
      </w:r>
      <w:r w:rsidR="00CA13B5">
        <w:t xml:space="preserve"> </w:t>
      </w:r>
      <w:r w:rsidRPr="00013088">
        <w:t>meaning</w:t>
      </w:r>
      <w:r w:rsidR="00CA13B5">
        <w:t xml:space="preserve"> </w:t>
      </w:r>
      <w:r w:rsidRPr="00013088">
        <w:t>of</w:t>
      </w:r>
      <w:r w:rsidR="00CA13B5">
        <w:t xml:space="preserve"> </w:t>
      </w:r>
      <w:r w:rsidRPr="00013088">
        <w:t>article</w:t>
      </w:r>
      <w:r w:rsidR="00CA13B5">
        <w:t xml:space="preserve"> </w:t>
      </w:r>
      <w:r w:rsidRPr="00013088">
        <w:t>5,</w:t>
      </w:r>
      <w:r w:rsidR="00CA13B5">
        <w:t xml:space="preserve"> </w:t>
      </w:r>
      <w:r w:rsidRPr="00013088">
        <w:t>paragraph</w:t>
      </w:r>
      <w:r w:rsidR="00CA13B5">
        <w:t xml:space="preserve"> </w:t>
      </w:r>
      <w:r w:rsidRPr="00013088">
        <w:t>2</w:t>
      </w:r>
      <w:r w:rsidR="00CA13B5">
        <w:t xml:space="preserve"> </w:t>
      </w:r>
      <w:r w:rsidRPr="00013088">
        <w:t>(a),</w:t>
      </w:r>
      <w:r w:rsidR="00CA13B5">
        <w:t xml:space="preserve"> </w:t>
      </w:r>
      <w:r w:rsidRPr="00013088">
        <w:t>of</w:t>
      </w:r>
      <w:r w:rsidR="00CA13B5">
        <w:t xml:space="preserve"> </w:t>
      </w:r>
      <w:r w:rsidRPr="00013088">
        <w:t>the</w:t>
      </w:r>
      <w:r w:rsidR="00CA13B5">
        <w:t xml:space="preserve"> </w:t>
      </w:r>
      <w:r w:rsidRPr="00013088">
        <w:t>Optional</w:t>
      </w:r>
      <w:r w:rsidR="00CA13B5">
        <w:t xml:space="preserve"> </w:t>
      </w:r>
      <w:r w:rsidRPr="00013088">
        <w:t>Protocol.</w:t>
      </w:r>
      <w:r>
        <w:rPr>
          <w:rStyle w:val="FootnoteReference"/>
        </w:rPr>
        <w:footnoteReference w:id="7"/>
      </w:r>
      <w:r w:rsidR="00CA13B5">
        <w:t xml:space="preserve"> </w:t>
      </w:r>
      <w:r w:rsidRPr="00013088">
        <w:t>Accordingly,</w:t>
      </w:r>
      <w:r w:rsidR="00CA13B5">
        <w:t xml:space="preserve"> </w:t>
      </w:r>
      <w:r w:rsidRPr="00013088">
        <w:t>the</w:t>
      </w:r>
      <w:r w:rsidR="00CA13B5">
        <w:t xml:space="preserve"> </w:t>
      </w:r>
      <w:r w:rsidRPr="00013088">
        <w:t>Committee</w:t>
      </w:r>
      <w:r w:rsidR="00CA13B5">
        <w:t xml:space="preserve"> </w:t>
      </w:r>
      <w:r w:rsidRPr="00013088">
        <w:t>considers</w:t>
      </w:r>
      <w:r w:rsidR="00CA13B5">
        <w:t xml:space="preserve"> </w:t>
      </w:r>
      <w:r w:rsidRPr="00013088">
        <w:t>that</w:t>
      </w:r>
      <w:r w:rsidR="00CA13B5">
        <w:t xml:space="preserve"> </w:t>
      </w:r>
      <w:r w:rsidRPr="00013088">
        <w:t>the</w:t>
      </w:r>
      <w:r w:rsidR="00CA13B5">
        <w:t xml:space="preserve"> </w:t>
      </w:r>
      <w:r w:rsidRPr="00013088">
        <w:t>examination</w:t>
      </w:r>
      <w:r w:rsidR="00CA13B5">
        <w:t xml:space="preserve"> </w:t>
      </w:r>
      <w:r w:rsidRPr="00013088">
        <w:t>of</w:t>
      </w:r>
      <w:r w:rsidR="00CA13B5">
        <w:t xml:space="preserve"> </w:t>
      </w:r>
      <w:r w:rsidRPr="00013088">
        <w:t>Benattia</w:t>
      </w:r>
      <w:r w:rsidR="00CA13B5">
        <w:t xml:space="preserve"> </w:t>
      </w:r>
      <w:r w:rsidRPr="00013088">
        <w:t>Zerrougui</w:t>
      </w:r>
      <w:r>
        <w:t>’</w:t>
      </w:r>
      <w:r w:rsidRPr="00013088">
        <w:t>s</w:t>
      </w:r>
      <w:r w:rsidR="00CA13B5">
        <w:t xml:space="preserve"> </w:t>
      </w:r>
      <w:r w:rsidRPr="00013088">
        <w:t>case</w:t>
      </w:r>
      <w:r w:rsidR="00CA13B5">
        <w:t xml:space="preserve"> </w:t>
      </w:r>
      <w:r w:rsidRPr="00013088">
        <w:t>by</w:t>
      </w:r>
      <w:r w:rsidR="00CA13B5">
        <w:t xml:space="preserve"> </w:t>
      </w:r>
      <w:r w:rsidRPr="00013088">
        <w:t>the</w:t>
      </w:r>
      <w:r w:rsidR="00CA13B5">
        <w:t xml:space="preserve"> </w:t>
      </w:r>
      <w:r w:rsidRPr="00013088">
        <w:t>Working</w:t>
      </w:r>
      <w:r w:rsidR="00CA13B5">
        <w:t xml:space="preserve"> </w:t>
      </w:r>
      <w:r w:rsidRPr="00013088">
        <w:t>Group</w:t>
      </w:r>
      <w:r w:rsidR="00CA13B5">
        <w:t xml:space="preserve"> </w:t>
      </w:r>
      <w:r w:rsidRPr="00013088">
        <w:t>on</w:t>
      </w:r>
      <w:r w:rsidR="00CA13B5">
        <w:t xml:space="preserve"> </w:t>
      </w:r>
      <w:r w:rsidRPr="00013088">
        <w:t>Enforced</w:t>
      </w:r>
      <w:r w:rsidR="00CA13B5">
        <w:t xml:space="preserve"> </w:t>
      </w:r>
      <w:r w:rsidRPr="00013088">
        <w:t>or</w:t>
      </w:r>
      <w:r w:rsidR="00CA13B5">
        <w:t xml:space="preserve"> </w:t>
      </w:r>
      <w:r w:rsidRPr="00013088">
        <w:t>Involuntary</w:t>
      </w:r>
      <w:r w:rsidR="00CA13B5">
        <w:t xml:space="preserve"> </w:t>
      </w:r>
      <w:r w:rsidRPr="00013088">
        <w:t>Disappearances</w:t>
      </w:r>
      <w:r w:rsidR="00CA13B5">
        <w:t xml:space="preserve"> </w:t>
      </w:r>
      <w:r w:rsidRPr="00013088">
        <w:t>does</w:t>
      </w:r>
      <w:r w:rsidR="00CA13B5">
        <w:t xml:space="preserve"> </w:t>
      </w:r>
      <w:r w:rsidRPr="00013088">
        <w:t>not</w:t>
      </w:r>
      <w:r w:rsidR="00CA13B5">
        <w:t xml:space="preserve"> </w:t>
      </w:r>
      <w:r w:rsidRPr="00013088">
        <w:t>render</w:t>
      </w:r>
      <w:r w:rsidR="00CA13B5">
        <w:t xml:space="preserve"> </w:t>
      </w:r>
      <w:r w:rsidRPr="00013088">
        <w:t>it</w:t>
      </w:r>
      <w:r w:rsidR="00CA13B5">
        <w:t xml:space="preserve"> </w:t>
      </w:r>
      <w:r w:rsidRPr="00013088">
        <w:t>inadmissible</w:t>
      </w:r>
      <w:r w:rsidR="00CA13B5">
        <w:t xml:space="preserve"> </w:t>
      </w:r>
      <w:r w:rsidRPr="00013088">
        <w:t>under</w:t>
      </w:r>
      <w:r w:rsidR="00CA13B5">
        <w:t xml:space="preserve"> </w:t>
      </w:r>
      <w:r w:rsidRPr="00013088">
        <w:t>this</w:t>
      </w:r>
      <w:r w:rsidR="00CA13B5">
        <w:t xml:space="preserve"> </w:t>
      </w:r>
      <w:r w:rsidRPr="00013088">
        <w:t>provision.</w:t>
      </w:r>
      <w:r w:rsidR="00CA13B5">
        <w:t xml:space="preserve"> </w:t>
      </w:r>
    </w:p>
    <w:p w:rsidR="003B2057" w:rsidRPr="00013088" w:rsidRDefault="003B2057" w:rsidP="008C4AC5">
      <w:pPr>
        <w:pStyle w:val="SingleTxtG"/>
      </w:pPr>
      <w:r w:rsidRPr="00013088">
        <w:t>7.3</w:t>
      </w:r>
      <w:r w:rsidRPr="00013088">
        <w:tab/>
        <w:t>The</w:t>
      </w:r>
      <w:r w:rsidR="00CA13B5">
        <w:t xml:space="preserve"> </w:t>
      </w:r>
      <w:r w:rsidRPr="00013088">
        <w:t>Committee</w:t>
      </w:r>
      <w:r w:rsidR="00CA13B5">
        <w:t xml:space="preserve"> </w:t>
      </w:r>
      <w:r w:rsidRPr="00013088">
        <w:t>notes</w:t>
      </w:r>
      <w:r w:rsidR="00CA13B5">
        <w:t xml:space="preserve"> </w:t>
      </w:r>
      <w:r w:rsidRPr="00013088">
        <w:t>that,</w:t>
      </w:r>
      <w:r w:rsidR="00CA13B5">
        <w:t xml:space="preserve"> </w:t>
      </w:r>
      <w:r w:rsidRPr="00013088">
        <w:t>in</w:t>
      </w:r>
      <w:r w:rsidR="00CA13B5">
        <w:t xml:space="preserve"> </w:t>
      </w:r>
      <w:r w:rsidRPr="00013088">
        <w:t>the</w:t>
      </w:r>
      <w:r w:rsidR="00CA13B5">
        <w:t xml:space="preserve"> </w:t>
      </w:r>
      <w:r w:rsidRPr="00013088">
        <w:t>State</w:t>
      </w:r>
      <w:r w:rsidR="00CA13B5">
        <w:t xml:space="preserve"> </w:t>
      </w:r>
      <w:r w:rsidRPr="00013088">
        <w:t>party</w:t>
      </w:r>
      <w:r>
        <w:t>’</w:t>
      </w:r>
      <w:r w:rsidRPr="00013088">
        <w:t>s</w:t>
      </w:r>
      <w:r w:rsidR="00CA13B5">
        <w:t xml:space="preserve"> </w:t>
      </w:r>
      <w:r w:rsidRPr="00013088">
        <w:t>view,</w:t>
      </w:r>
      <w:r w:rsidR="00CA13B5">
        <w:t xml:space="preserve"> </w:t>
      </w:r>
      <w:r w:rsidRPr="00013088">
        <w:t>the</w:t>
      </w:r>
      <w:r w:rsidR="00CA13B5">
        <w:t xml:space="preserve"> </w:t>
      </w:r>
      <w:r w:rsidRPr="00013088">
        <w:t>author</w:t>
      </w:r>
      <w:r w:rsidR="00CA13B5">
        <w:t xml:space="preserve"> </w:t>
      </w:r>
      <w:r w:rsidRPr="00013088">
        <w:t>and</w:t>
      </w:r>
      <w:r w:rsidR="00CA13B5">
        <w:t xml:space="preserve"> </w:t>
      </w:r>
      <w:r w:rsidRPr="00013088">
        <w:t>his</w:t>
      </w:r>
      <w:r w:rsidR="00CA13B5">
        <w:t xml:space="preserve"> </w:t>
      </w:r>
      <w:r w:rsidRPr="00013088">
        <w:t>family</w:t>
      </w:r>
      <w:r w:rsidR="00CA13B5">
        <w:t xml:space="preserve"> </w:t>
      </w:r>
      <w:r w:rsidRPr="00013088">
        <w:t>have</w:t>
      </w:r>
      <w:r w:rsidR="00CA13B5">
        <w:t xml:space="preserve"> </w:t>
      </w:r>
      <w:r w:rsidRPr="00013088">
        <w:t>not</w:t>
      </w:r>
      <w:r w:rsidR="00CA13B5">
        <w:t xml:space="preserve"> </w:t>
      </w:r>
      <w:r w:rsidRPr="00013088">
        <w:t>exhausted</w:t>
      </w:r>
      <w:r w:rsidR="00CA13B5">
        <w:t xml:space="preserve"> </w:t>
      </w:r>
      <w:r w:rsidRPr="00013088">
        <w:t>domestic</w:t>
      </w:r>
      <w:r w:rsidR="00CA13B5">
        <w:t xml:space="preserve"> </w:t>
      </w:r>
      <w:r w:rsidRPr="00013088">
        <w:t>remedies,</w:t>
      </w:r>
      <w:r w:rsidR="00CA13B5">
        <w:t xml:space="preserve"> </w:t>
      </w:r>
      <w:r w:rsidRPr="00013088">
        <w:t>since</w:t>
      </w:r>
      <w:r w:rsidR="00CA13B5">
        <w:t xml:space="preserve"> </w:t>
      </w:r>
      <w:r w:rsidRPr="00013088">
        <w:t>they</w:t>
      </w:r>
      <w:r w:rsidR="00CA13B5">
        <w:t xml:space="preserve"> </w:t>
      </w:r>
      <w:r w:rsidRPr="00013088">
        <w:t>did</w:t>
      </w:r>
      <w:r w:rsidR="00CA13B5">
        <w:t xml:space="preserve"> </w:t>
      </w:r>
      <w:r w:rsidRPr="00013088">
        <w:t>not</w:t>
      </w:r>
      <w:r w:rsidR="00CA13B5">
        <w:t xml:space="preserve"> </w:t>
      </w:r>
      <w:r w:rsidRPr="00013088">
        <w:t>consider</w:t>
      </w:r>
      <w:r w:rsidR="00CA13B5">
        <w:t xml:space="preserve"> </w:t>
      </w:r>
      <w:r w:rsidRPr="00013088">
        <w:t>bringing</w:t>
      </w:r>
      <w:r w:rsidR="00CA13B5">
        <w:t xml:space="preserve"> </w:t>
      </w:r>
      <w:r w:rsidRPr="00013088">
        <w:t>up</w:t>
      </w:r>
      <w:r w:rsidR="00CA13B5">
        <w:t xml:space="preserve"> </w:t>
      </w:r>
      <w:r w:rsidRPr="00013088">
        <w:t>the</w:t>
      </w:r>
      <w:r w:rsidR="00CA13B5">
        <w:t xml:space="preserve"> </w:t>
      </w:r>
      <w:r w:rsidRPr="00013088">
        <w:t>matter</w:t>
      </w:r>
      <w:r w:rsidR="00CA13B5">
        <w:t xml:space="preserve"> </w:t>
      </w:r>
      <w:r w:rsidRPr="00013088">
        <w:t>with</w:t>
      </w:r>
      <w:r w:rsidR="00CA13B5">
        <w:t xml:space="preserve"> </w:t>
      </w:r>
      <w:r w:rsidRPr="00013088">
        <w:t>the</w:t>
      </w:r>
      <w:r w:rsidR="00CA13B5">
        <w:t xml:space="preserve"> </w:t>
      </w:r>
      <w:r w:rsidRPr="00013088">
        <w:t>investigating</w:t>
      </w:r>
      <w:r w:rsidR="00CA13B5">
        <w:t xml:space="preserve"> </w:t>
      </w:r>
      <w:r w:rsidRPr="00013088">
        <w:t>judge</w:t>
      </w:r>
      <w:r w:rsidR="00CA13B5">
        <w:t xml:space="preserve"> </w:t>
      </w:r>
      <w:r w:rsidRPr="00013088">
        <w:t>and</w:t>
      </w:r>
      <w:r w:rsidR="00CA13B5">
        <w:t xml:space="preserve"> </w:t>
      </w:r>
      <w:r w:rsidRPr="00013088">
        <w:t>suing</w:t>
      </w:r>
      <w:r w:rsidR="00CA13B5">
        <w:t xml:space="preserve"> </w:t>
      </w:r>
      <w:r w:rsidRPr="00013088">
        <w:t>for</w:t>
      </w:r>
      <w:r w:rsidR="00CA13B5">
        <w:t xml:space="preserve"> </w:t>
      </w:r>
      <w:r w:rsidRPr="00013088">
        <w:t>damages</w:t>
      </w:r>
      <w:r w:rsidR="00CA13B5">
        <w:t xml:space="preserve"> </w:t>
      </w:r>
      <w:r w:rsidRPr="00013088">
        <w:t>in</w:t>
      </w:r>
      <w:r w:rsidR="00CA13B5">
        <w:t xml:space="preserve"> </w:t>
      </w:r>
      <w:r w:rsidRPr="00013088">
        <w:t>criminal</w:t>
      </w:r>
      <w:r w:rsidR="00CA13B5">
        <w:t xml:space="preserve"> </w:t>
      </w:r>
      <w:r w:rsidRPr="00013088">
        <w:t>proceedings</w:t>
      </w:r>
      <w:r w:rsidR="00CA13B5">
        <w:t xml:space="preserve"> </w:t>
      </w:r>
      <w:r w:rsidRPr="00013088">
        <w:t>under</w:t>
      </w:r>
      <w:r w:rsidR="00CA13B5">
        <w:t xml:space="preserve"> </w:t>
      </w:r>
      <w:r w:rsidRPr="00013088">
        <w:t>articles</w:t>
      </w:r>
      <w:r w:rsidR="00CA13B5">
        <w:t xml:space="preserve"> </w:t>
      </w:r>
      <w:r w:rsidRPr="00013088">
        <w:t>72</w:t>
      </w:r>
      <w:r w:rsidR="00CA13B5">
        <w:t xml:space="preserve"> </w:t>
      </w:r>
      <w:r w:rsidRPr="00013088">
        <w:t>and</w:t>
      </w:r>
      <w:r w:rsidR="00CA13B5">
        <w:t xml:space="preserve"> </w:t>
      </w:r>
      <w:r w:rsidRPr="00013088">
        <w:t>73</w:t>
      </w:r>
      <w:r w:rsidR="00CA13B5">
        <w:t xml:space="preserve"> </w:t>
      </w:r>
      <w:r w:rsidRPr="00013088">
        <w:t>of</w:t>
      </w:r>
      <w:r w:rsidR="00CA13B5">
        <w:t xml:space="preserve"> </w:t>
      </w:r>
      <w:r w:rsidRPr="00013088">
        <w:t>the</w:t>
      </w:r>
      <w:r w:rsidR="00CA13B5">
        <w:t xml:space="preserve"> </w:t>
      </w:r>
      <w:r w:rsidRPr="00013088">
        <w:t>Code</w:t>
      </w:r>
      <w:r w:rsidR="00CA13B5">
        <w:t xml:space="preserve"> </w:t>
      </w:r>
      <w:r w:rsidRPr="00013088">
        <w:t>of</w:t>
      </w:r>
      <w:r w:rsidR="00CA13B5">
        <w:t xml:space="preserve"> </w:t>
      </w:r>
      <w:r w:rsidRPr="00013088">
        <w:t>Criminal</w:t>
      </w:r>
      <w:r w:rsidR="00CA13B5">
        <w:t xml:space="preserve"> </w:t>
      </w:r>
      <w:r w:rsidRPr="00013088">
        <w:t>Procedure.</w:t>
      </w:r>
      <w:r w:rsidR="00CA13B5">
        <w:t xml:space="preserve"> </w:t>
      </w:r>
      <w:r w:rsidRPr="00013088">
        <w:t>The</w:t>
      </w:r>
      <w:r w:rsidR="00CA13B5">
        <w:t xml:space="preserve"> </w:t>
      </w:r>
      <w:r w:rsidRPr="00013088">
        <w:t>Committee</w:t>
      </w:r>
      <w:r w:rsidR="00CA13B5">
        <w:t xml:space="preserve"> </w:t>
      </w:r>
      <w:r w:rsidRPr="00013088">
        <w:t>also</w:t>
      </w:r>
      <w:r w:rsidR="00CA13B5">
        <w:t xml:space="preserve"> </w:t>
      </w:r>
      <w:r w:rsidRPr="00013088">
        <w:t>notes</w:t>
      </w:r>
      <w:r w:rsidR="00CA13B5">
        <w:t xml:space="preserve"> </w:t>
      </w:r>
      <w:r w:rsidRPr="00013088">
        <w:t>that,</w:t>
      </w:r>
      <w:r w:rsidR="00CA13B5">
        <w:t xml:space="preserve"> </w:t>
      </w:r>
      <w:r w:rsidRPr="00013088">
        <w:t>according</w:t>
      </w:r>
      <w:r w:rsidR="00CA13B5">
        <w:t xml:space="preserve"> </w:t>
      </w:r>
      <w:r w:rsidRPr="00013088">
        <w:t>to</w:t>
      </w:r>
      <w:r w:rsidR="00CA13B5">
        <w:t xml:space="preserve"> </w:t>
      </w:r>
      <w:r w:rsidRPr="00013088">
        <w:t>the</w:t>
      </w:r>
      <w:r w:rsidR="00CA13B5">
        <w:t xml:space="preserve"> </w:t>
      </w:r>
      <w:r w:rsidRPr="00013088">
        <w:t>State</w:t>
      </w:r>
      <w:r w:rsidR="00CA13B5">
        <w:t xml:space="preserve"> </w:t>
      </w:r>
      <w:r w:rsidRPr="00013088">
        <w:t>party,</w:t>
      </w:r>
      <w:r w:rsidR="00CA13B5">
        <w:t xml:space="preserve"> </w:t>
      </w:r>
      <w:r w:rsidRPr="00013088">
        <w:t>the</w:t>
      </w:r>
      <w:r w:rsidR="00CA13B5">
        <w:t xml:space="preserve"> </w:t>
      </w:r>
      <w:r w:rsidRPr="00013088">
        <w:t>author</w:t>
      </w:r>
      <w:r w:rsidR="00CA13B5">
        <w:t xml:space="preserve"> </w:t>
      </w:r>
      <w:r w:rsidRPr="00013088">
        <w:t>wrote</w:t>
      </w:r>
      <w:r w:rsidR="00CA13B5">
        <w:t xml:space="preserve"> </w:t>
      </w:r>
      <w:r w:rsidRPr="00013088">
        <w:t>letters</w:t>
      </w:r>
      <w:r w:rsidR="00CA13B5">
        <w:t xml:space="preserve"> </w:t>
      </w:r>
      <w:r w:rsidRPr="00013088">
        <w:t>to</w:t>
      </w:r>
      <w:r w:rsidR="00CA13B5">
        <w:t xml:space="preserve"> </w:t>
      </w:r>
      <w:r w:rsidRPr="00013088">
        <w:t>political</w:t>
      </w:r>
      <w:r w:rsidR="00CA13B5">
        <w:t xml:space="preserve"> </w:t>
      </w:r>
      <w:r w:rsidRPr="00013088">
        <w:t>and</w:t>
      </w:r>
      <w:r w:rsidR="00CA13B5">
        <w:t xml:space="preserve"> </w:t>
      </w:r>
      <w:r w:rsidRPr="00013088">
        <w:t>administrative</w:t>
      </w:r>
      <w:r w:rsidR="00CA13B5">
        <w:t xml:space="preserve"> </w:t>
      </w:r>
      <w:r w:rsidRPr="00013088">
        <w:t>authorities</w:t>
      </w:r>
      <w:r w:rsidR="00CA13B5">
        <w:t xml:space="preserve"> </w:t>
      </w:r>
      <w:r w:rsidRPr="00013088">
        <w:t>and</w:t>
      </w:r>
      <w:r w:rsidR="00CA13B5">
        <w:t xml:space="preserve"> </w:t>
      </w:r>
      <w:r w:rsidRPr="00013088">
        <w:t>petitioned</w:t>
      </w:r>
      <w:r w:rsidR="00CA13B5">
        <w:t xml:space="preserve"> </w:t>
      </w:r>
      <w:r w:rsidRPr="00013088">
        <w:t>representatives</w:t>
      </w:r>
      <w:r w:rsidR="00CA13B5">
        <w:t xml:space="preserve"> </w:t>
      </w:r>
      <w:r w:rsidRPr="00013088">
        <w:t>of</w:t>
      </w:r>
      <w:r w:rsidR="00CA13B5">
        <w:t xml:space="preserve"> </w:t>
      </w:r>
      <w:r w:rsidRPr="00013088">
        <w:t>the</w:t>
      </w:r>
      <w:r w:rsidR="00CA13B5">
        <w:t xml:space="preserve"> </w:t>
      </w:r>
      <w:r w:rsidRPr="00013088">
        <w:t>prosecution</w:t>
      </w:r>
      <w:r w:rsidR="00CA13B5">
        <w:t xml:space="preserve"> </w:t>
      </w:r>
      <w:r w:rsidRPr="00013088">
        <w:t>service</w:t>
      </w:r>
      <w:r w:rsidR="00CA13B5">
        <w:t xml:space="preserve"> </w:t>
      </w:r>
      <w:r w:rsidRPr="00013088">
        <w:t>(chief</w:t>
      </w:r>
      <w:r w:rsidR="00CA13B5">
        <w:t xml:space="preserve"> </w:t>
      </w:r>
      <w:r w:rsidRPr="00013088">
        <w:t>prosecutors</w:t>
      </w:r>
      <w:r w:rsidR="00CA13B5">
        <w:t xml:space="preserve"> </w:t>
      </w:r>
      <w:r w:rsidRPr="00013088">
        <w:t>and</w:t>
      </w:r>
      <w:r w:rsidR="00CA13B5">
        <w:t xml:space="preserve"> </w:t>
      </w:r>
      <w:r w:rsidRPr="00013088">
        <w:t>public</w:t>
      </w:r>
      <w:r w:rsidR="00CA13B5">
        <w:t xml:space="preserve"> </w:t>
      </w:r>
      <w:r w:rsidRPr="00013088">
        <w:t>prosecutors),</w:t>
      </w:r>
      <w:r w:rsidR="00CA13B5">
        <w:t xml:space="preserve"> </w:t>
      </w:r>
      <w:r w:rsidRPr="00013088">
        <w:t>but</w:t>
      </w:r>
      <w:r w:rsidR="00CA13B5">
        <w:t xml:space="preserve"> </w:t>
      </w:r>
      <w:r w:rsidRPr="00013088">
        <w:t>has</w:t>
      </w:r>
      <w:r w:rsidR="00CA13B5">
        <w:t xml:space="preserve"> </w:t>
      </w:r>
      <w:r w:rsidRPr="00013088">
        <w:t>not,</w:t>
      </w:r>
      <w:r w:rsidR="00CA13B5">
        <w:t xml:space="preserve"> </w:t>
      </w:r>
      <w:r w:rsidRPr="00013088">
        <w:t>strictly</w:t>
      </w:r>
      <w:r w:rsidR="00CA13B5">
        <w:t xml:space="preserve"> </w:t>
      </w:r>
      <w:r w:rsidRPr="00013088">
        <w:t>speaking,</w:t>
      </w:r>
      <w:r w:rsidR="00CA13B5">
        <w:t xml:space="preserve"> </w:t>
      </w:r>
      <w:r w:rsidRPr="00013088">
        <w:t>initiated</w:t>
      </w:r>
      <w:r w:rsidR="00CA13B5">
        <w:t xml:space="preserve"> </w:t>
      </w:r>
      <w:r w:rsidRPr="00013088">
        <w:t>legal</w:t>
      </w:r>
      <w:r w:rsidR="00CA13B5">
        <w:t xml:space="preserve"> </w:t>
      </w:r>
      <w:r w:rsidRPr="00013088">
        <w:t>action</w:t>
      </w:r>
      <w:r w:rsidR="00CA13B5">
        <w:t xml:space="preserve"> </w:t>
      </w:r>
      <w:r w:rsidRPr="00013088">
        <w:t>and</w:t>
      </w:r>
      <w:r w:rsidR="00CA13B5">
        <w:t xml:space="preserve"> </w:t>
      </w:r>
      <w:r w:rsidRPr="00013088">
        <w:t>seen</w:t>
      </w:r>
      <w:r w:rsidR="00CA13B5">
        <w:t xml:space="preserve"> </w:t>
      </w:r>
      <w:r w:rsidRPr="00013088">
        <w:t>it</w:t>
      </w:r>
      <w:r w:rsidR="00CA13B5">
        <w:t xml:space="preserve"> </w:t>
      </w:r>
      <w:r w:rsidRPr="00013088">
        <w:t>through</w:t>
      </w:r>
      <w:r w:rsidR="00CA13B5">
        <w:t xml:space="preserve"> </w:t>
      </w:r>
      <w:r w:rsidRPr="00013088">
        <w:t>to</w:t>
      </w:r>
      <w:r w:rsidR="00CA13B5">
        <w:t xml:space="preserve"> </w:t>
      </w:r>
      <w:r w:rsidRPr="00013088">
        <w:t>its</w:t>
      </w:r>
      <w:r w:rsidR="00CA13B5">
        <w:t xml:space="preserve"> </w:t>
      </w:r>
      <w:r w:rsidRPr="00013088">
        <w:t>conclusion</w:t>
      </w:r>
      <w:r w:rsidR="00CA13B5">
        <w:t xml:space="preserve"> </w:t>
      </w:r>
      <w:r w:rsidRPr="00013088">
        <w:t>by</w:t>
      </w:r>
      <w:r w:rsidR="00CA13B5">
        <w:t xml:space="preserve"> </w:t>
      </w:r>
      <w:r w:rsidRPr="00013088">
        <w:t>availing</w:t>
      </w:r>
      <w:r w:rsidR="00CA13B5">
        <w:t xml:space="preserve"> </w:t>
      </w:r>
      <w:r w:rsidRPr="00013088">
        <w:t>himself</w:t>
      </w:r>
      <w:r w:rsidR="00CA13B5">
        <w:t xml:space="preserve"> </w:t>
      </w:r>
      <w:r w:rsidRPr="00013088">
        <w:t>of</w:t>
      </w:r>
      <w:r w:rsidR="00CA13B5">
        <w:t xml:space="preserve"> </w:t>
      </w:r>
      <w:r w:rsidRPr="00013088">
        <w:t>all</w:t>
      </w:r>
      <w:r w:rsidR="00CA13B5">
        <w:t xml:space="preserve"> </w:t>
      </w:r>
      <w:r w:rsidRPr="00013088">
        <w:t>available</w:t>
      </w:r>
      <w:r w:rsidR="00CA13B5">
        <w:t xml:space="preserve"> </w:t>
      </w:r>
      <w:r w:rsidRPr="00013088">
        <w:t>remedies</w:t>
      </w:r>
      <w:r w:rsidR="00CA13B5">
        <w:t xml:space="preserve"> </w:t>
      </w:r>
      <w:r w:rsidRPr="00013088">
        <w:t>of</w:t>
      </w:r>
      <w:r w:rsidR="00CA13B5">
        <w:t xml:space="preserve"> </w:t>
      </w:r>
      <w:r w:rsidRPr="00013088">
        <w:t>appeal</w:t>
      </w:r>
      <w:r w:rsidR="00CA13B5">
        <w:t xml:space="preserve"> </w:t>
      </w:r>
      <w:r w:rsidRPr="00013088">
        <w:t>and</w:t>
      </w:r>
      <w:r w:rsidR="00CA13B5">
        <w:t xml:space="preserve"> </w:t>
      </w:r>
      <w:r w:rsidRPr="00013088">
        <w:t>judicial</w:t>
      </w:r>
      <w:r w:rsidR="00CA13B5">
        <w:t xml:space="preserve"> </w:t>
      </w:r>
      <w:r w:rsidRPr="00013088">
        <w:t>review.</w:t>
      </w:r>
      <w:r w:rsidR="00CA13B5">
        <w:t xml:space="preserve"> </w:t>
      </w:r>
      <w:r w:rsidRPr="00013088">
        <w:t>The</w:t>
      </w:r>
      <w:r w:rsidR="00CA13B5">
        <w:t xml:space="preserve"> </w:t>
      </w:r>
      <w:r w:rsidRPr="00013088">
        <w:t>Committee</w:t>
      </w:r>
      <w:r w:rsidR="00CA13B5">
        <w:t xml:space="preserve"> </w:t>
      </w:r>
      <w:r w:rsidRPr="00013088">
        <w:t>notes</w:t>
      </w:r>
      <w:r w:rsidR="00CA13B5">
        <w:t xml:space="preserve"> </w:t>
      </w:r>
      <w:r w:rsidRPr="00013088">
        <w:t>the</w:t>
      </w:r>
      <w:r w:rsidR="00CA13B5">
        <w:t xml:space="preserve"> </w:t>
      </w:r>
      <w:r w:rsidRPr="00013088">
        <w:t>author</w:t>
      </w:r>
      <w:r>
        <w:t>’</w:t>
      </w:r>
      <w:r w:rsidRPr="00013088">
        <w:t>s</w:t>
      </w:r>
      <w:r w:rsidR="00CA13B5">
        <w:t xml:space="preserve"> </w:t>
      </w:r>
      <w:r w:rsidRPr="00013088">
        <w:t>argument</w:t>
      </w:r>
      <w:r w:rsidR="00CA13B5">
        <w:t xml:space="preserve"> </w:t>
      </w:r>
      <w:r w:rsidRPr="00013088">
        <w:t>that</w:t>
      </w:r>
      <w:r w:rsidR="00CA13B5">
        <w:t xml:space="preserve"> </w:t>
      </w:r>
      <w:r w:rsidRPr="00013088">
        <w:t>his</w:t>
      </w:r>
      <w:r w:rsidR="00CA13B5">
        <w:t xml:space="preserve"> </w:t>
      </w:r>
      <w:r w:rsidRPr="00013088">
        <w:t>mother</w:t>
      </w:r>
      <w:r w:rsidR="00CA13B5">
        <w:t xml:space="preserve"> </w:t>
      </w:r>
      <w:r w:rsidRPr="00013088">
        <w:t>went</w:t>
      </w:r>
      <w:r w:rsidR="00CA13B5">
        <w:t xml:space="preserve"> </w:t>
      </w:r>
      <w:r w:rsidRPr="00013088">
        <w:t>to</w:t>
      </w:r>
      <w:r w:rsidR="00CA13B5">
        <w:t xml:space="preserve"> </w:t>
      </w:r>
      <w:r w:rsidRPr="00013088">
        <w:t>Tiaret</w:t>
      </w:r>
      <w:r w:rsidR="00CA13B5">
        <w:t xml:space="preserve"> </w:t>
      </w:r>
      <w:r w:rsidRPr="00013088">
        <w:t>police</w:t>
      </w:r>
      <w:r w:rsidR="00CA13B5">
        <w:t xml:space="preserve"> </w:t>
      </w:r>
      <w:r w:rsidRPr="00013088">
        <w:t>station</w:t>
      </w:r>
      <w:r w:rsidR="00CA13B5">
        <w:t xml:space="preserve"> </w:t>
      </w:r>
      <w:r w:rsidRPr="00013088">
        <w:t>to</w:t>
      </w:r>
      <w:r w:rsidR="00CA13B5">
        <w:t xml:space="preserve"> </w:t>
      </w:r>
      <w:r w:rsidRPr="00013088">
        <w:t>ask</w:t>
      </w:r>
      <w:r w:rsidR="00CA13B5">
        <w:t xml:space="preserve"> </w:t>
      </w:r>
      <w:r w:rsidRPr="00013088">
        <w:t>for</w:t>
      </w:r>
      <w:r w:rsidR="00CA13B5">
        <w:t xml:space="preserve"> </w:t>
      </w:r>
      <w:r w:rsidRPr="00013088">
        <w:t>news</w:t>
      </w:r>
      <w:r w:rsidR="00CA13B5">
        <w:t xml:space="preserve"> </w:t>
      </w:r>
      <w:r w:rsidRPr="00013088">
        <w:t>of</w:t>
      </w:r>
      <w:r w:rsidR="00CA13B5">
        <w:t xml:space="preserve"> </w:t>
      </w:r>
      <w:r w:rsidRPr="00013088">
        <w:t>the</w:t>
      </w:r>
      <w:r w:rsidR="00CA13B5">
        <w:t xml:space="preserve"> </w:t>
      </w:r>
      <w:r w:rsidRPr="00013088">
        <w:t>victim</w:t>
      </w:r>
      <w:r w:rsidR="00CA13B5">
        <w:t xml:space="preserve"> </w:t>
      </w:r>
      <w:r w:rsidRPr="00013088">
        <w:t>and</w:t>
      </w:r>
      <w:r w:rsidR="00CA13B5">
        <w:t xml:space="preserve"> </w:t>
      </w:r>
      <w:r w:rsidRPr="00013088">
        <w:t>also</w:t>
      </w:r>
      <w:r w:rsidR="00CA13B5">
        <w:t xml:space="preserve"> </w:t>
      </w:r>
      <w:r w:rsidRPr="00013088">
        <w:t>appealed</w:t>
      </w:r>
      <w:r w:rsidR="00CA13B5">
        <w:t xml:space="preserve"> </w:t>
      </w:r>
      <w:r w:rsidRPr="00013088">
        <w:t>to</w:t>
      </w:r>
      <w:r w:rsidR="00CA13B5">
        <w:t xml:space="preserve"> </w:t>
      </w:r>
      <w:r w:rsidRPr="00013088">
        <w:t>the</w:t>
      </w:r>
      <w:r w:rsidR="00CA13B5">
        <w:t xml:space="preserve"> </w:t>
      </w:r>
      <w:r w:rsidRPr="00013088">
        <w:t>public</w:t>
      </w:r>
      <w:r w:rsidR="00CA13B5">
        <w:t xml:space="preserve"> </w:t>
      </w:r>
      <w:r w:rsidRPr="00013088">
        <w:t>prosecutor</w:t>
      </w:r>
      <w:r w:rsidR="00CA13B5">
        <w:t xml:space="preserve"> </w:t>
      </w:r>
      <w:r w:rsidRPr="00013088">
        <w:t>of</w:t>
      </w:r>
      <w:r w:rsidR="00CA13B5">
        <w:t xml:space="preserve"> </w:t>
      </w:r>
      <w:r w:rsidRPr="00013088">
        <w:t>the</w:t>
      </w:r>
      <w:r w:rsidR="00CA13B5">
        <w:t xml:space="preserve"> </w:t>
      </w:r>
      <w:r w:rsidRPr="00013088">
        <w:t>tribunal</w:t>
      </w:r>
      <w:r w:rsidR="00CA13B5">
        <w:t xml:space="preserve"> </w:t>
      </w:r>
      <w:r w:rsidRPr="00013088">
        <w:t>of</w:t>
      </w:r>
      <w:r w:rsidR="00CA13B5">
        <w:t xml:space="preserve"> </w:t>
      </w:r>
      <w:r w:rsidRPr="00013088">
        <w:t>Tiaret</w:t>
      </w:r>
      <w:r w:rsidR="00CA13B5">
        <w:t xml:space="preserve"> </w:t>
      </w:r>
      <w:r w:rsidRPr="00013088">
        <w:t>and</w:t>
      </w:r>
      <w:r w:rsidR="00CA13B5">
        <w:t xml:space="preserve"> </w:t>
      </w:r>
      <w:r w:rsidRPr="00013088">
        <w:t>the</w:t>
      </w:r>
      <w:r w:rsidR="00CA13B5">
        <w:t xml:space="preserve"> </w:t>
      </w:r>
      <w:r w:rsidRPr="00013088">
        <w:t>chief</w:t>
      </w:r>
      <w:r w:rsidR="00CA13B5">
        <w:t xml:space="preserve"> </w:t>
      </w:r>
      <w:r w:rsidRPr="00013088">
        <w:t>prosecutor</w:t>
      </w:r>
      <w:r w:rsidR="00CA13B5">
        <w:t xml:space="preserve"> </w:t>
      </w:r>
      <w:r w:rsidRPr="00013088">
        <w:t>of</w:t>
      </w:r>
      <w:r w:rsidR="00CA13B5">
        <w:t xml:space="preserve"> </w:t>
      </w:r>
      <w:r w:rsidRPr="00013088">
        <w:t>the</w:t>
      </w:r>
      <w:r w:rsidR="00CA13B5">
        <w:t xml:space="preserve"> </w:t>
      </w:r>
      <w:r w:rsidRPr="00013088">
        <w:t>court</w:t>
      </w:r>
      <w:r w:rsidR="00CA13B5">
        <w:t xml:space="preserve"> </w:t>
      </w:r>
      <w:r w:rsidRPr="00013088">
        <w:t>of</w:t>
      </w:r>
      <w:r w:rsidR="00CA13B5">
        <w:t xml:space="preserve"> </w:t>
      </w:r>
      <w:r w:rsidRPr="00013088">
        <w:t>Tiaret,</w:t>
      </w:r>
      <w:r w:rsidR="00CA13B5">
        <w:t xml:space="preserve"> </w:t>
      </w:r>
      <w:r w:rsidRPr="00013088">
        <w:t>but</w:t>
      </w:r>
      <w:r w:rsidR="00CA13B5">
        <w:t xml:space="preserve"> </w:t>
      </w:r>
      <w:r w:rsidRPr="00013088">
        <w:t>that</w:t>
      </w:r>
      <w:r w:rsidR="00CA13B5">
        <w:t xml:space="preserve"> </w:t>
      </w:r>
      <w:r w:rsidRPr="00013088">
        <w:t>it</w:t>
      </w:r>
      <w:r w:rsidR="00CA13B5">
        <w:t xml:space="preserve"> </w:t>
      </w:r>
      <w:r w:rsidRPr="00013088">
        <w:t>was</w:t>
      </w:r>
      <w:r w:rsidR="00CA13B5">
        <w:t xml:space="preserve"> </w:t>
      </w:r>
      <w:r w:rsidRPr="00013088">
        <w:t>not</w:t>
      </w:r>
      <w:r w:rsidR="00CA13B5">
        <w:t xml:space="preserve"> </w:t>
      </w:r>
      <w:r w:rsidRPr="00013088">
        <w:t>until</w:t>
      </w:r>
      <w:r w:rsidR="00CA13B5">
        <w:t xml:space="preserve"> </w:t>
      </w:r>
      <w:r w:rsidRPr="00013088">
        <w:t>three</w:t>
      </w:r>
      <w:r w:rsidR="00CA13B5">
        <w:t xml:space="preserve"> </w:t>
      </w:r>
      <w:r w:rsidRPr="00013088">
        <w:t>years</w:t>
      </w:r>
      <w:r w:rsidR="00CA13B5">
        <w:t xml:space="preserve"> </w:t>
      </w:r>
      <w:r w:rsidRPr="00013088">
        <w:t>later,</w:t>
      </w:r>
      <w:r w:rsidR="00CA13B5">
        <w:t xml:space="preserve"> </w:t>
      </w:r>
      <w:r w:rsidRPr="00013088">
        <w:t>after</w:t>
      </w:r>
      <w:r w:rsidR="00CA13B5">
        <w:t xml:space="preserve"> </w:t>
      </w:r>
      <w:r w:rsidRPr="00013088">
        <w:t>numerous</w:t>
      </w:r>
      <w:r w:rsidR="00CA13B5">
        <w:t xml:space="preserve"> </w:t>
      </w:r>
      <w:r w:rsidRPr="00013088">
        <w:t>reminders</w:t>
      </w:r>
      <w:r w:rsidR="00CA13B5">
        <w:t xml:space="preserve"> </w:t>
      </w:r>
      <w:r w:rsidRPr="00013088">
        <w:t>from</w:t>
      </w:r>
      <w:r w:rsidR="00CA13B5">
        <w:t xml:space="preserve"> </w:t>
      </w:r>
      <w:r w:rsidRPr="00013088">
        <w:t>different</w:t>
      </w:r>
      <w:r w:rsidR="00CA13B5">
        <w:t xml:space="preserve"> </w:t>
      </w:r>
      <w:r w:rsidRPr="00013088">
        <w:t>members</w:t>
      </w:r>
      <w:r w:rsidR="00CA13B5">
        <w:t xml:space="preserve"> </w:t>
      </w:r>
      <w:r w:rsidRPr="00013088">
        <w:t>of</w:t>
      </w:r>
      <w:r w:rsidR="00CA13B5">
        <w:t xml:space="preserve"> </w:t>
      </w:r>
      <w:r w:rsidRPr="00013088">
        <w:t>the</w:t>
      </w:r>
      <w:r w:rsidR="00CA13B5">
        <w:t xml:space="preserve"> </w:t>
      </w:r>
      <w:r w:rsidRPr="00013088">
        <w:t>family,</w:t>
      </w:r>
      <w:r w:rsidR="00CA13B5">
        <w:t xml:space="preserve"> </w:t>
      </w:r>
      <w:r w:rsidRPr="00013088">
        <w:t>that</w:t>
      </w:r>
      <w:r w:rsidR="00CA13B5">
        <w:t xml:space="preserve"> </w:t>
      </w:r>
      <w:r w:rsidRPr="00013088">
        <w:t>the</w:t>
      </w:r>
      <w:r w:rsidR="00CA13B5">
        <w:t xml:space="preserve"> </w:t>
      </w:r>
      <w:r w:rsidRPr="00013088">
        <w:t>gendarmerie</w:t>
      </w:r>
      <w:r w:rsidR="00CA13B5">
        <w:t xml:space="preserve"> </w:t>
      </w:r>
      <w:r w:rsidRPr="00013088">
        <w:t>summoned</w:t>
      </w:r>
      <w:r w:rsidR="00CA13B5">
        <w:t xml:space="preserve"> </w:t>
      </w:r>
      <w:r w:rsidRPr="00013088">
        <w:t>the</w:t>
      </w:r>
      <w:r w:rsidR="00CA13B5">
        <w:t xml:space="preserve"> </w:t>
      </w:r>
      <w:r w:rsidRPr="00013088">
        <w:t>victim</w:t>
      </w:r>
      <w:r>
        <w:t>’</w:t>
      </w:r>
      <w:r w:rsidRPr="00013088">
        <w:t>s</w:t>
      </w:r>
      <w:r w:rsidR="00CA13B5">
        <w:t xml:space="preserve"> </w:t>
      </w:r>
      <w:r w:rsidRPr="00013088">
        <w:t>mother</w:t>
      </w:r>
      <w:r w:rsidR="00CA13B5">
        <w:t xml:space="preserve"> </w:t>
      </w:r>
      <w:r w:rsidRPr="00013088">
        <w:t>to</w:t>
      </w:r>
      <w:r w:rsidR="00CA13B5">
        <w:t xml:space="preserve"> </w:t>
      </w:r>
      <w:r w:rsidRPr="00013088">
        <w:t>take</w:t>
      </w:r>
      <w:r w:rsidR="00CA13B5">
        <w:t xml:space="preserve"> </w:t>
      </w:r>
      <w:r w:rsidRPr="00013088">
        <w:t>her</w:t>
      </w:r>
      <w:r w:rsidR="00CA13B5">
        <w:t xml:space="preserve"> </w:t>
      </w:r>
      <w:r w:rsidRPr="00013088">
        <w:t>statement,</w:t>
      </w:r>
      <w:r w:rsidR="00CA13B5">
        <w:t xml:space="preserve"> </w:t>
      </w:r>
      <w:r w:rsidRPr="00013088">
        <w:t>with</w:t>
      </w:r>
      <w:r w:rsidR="00CA13B5">
        <w:t xml:space="preserve"> </w:t>
      </w:r>
      <w:r w:rsidRPr="00013088">
        <w:t>no</w:t>
      </w:r>
      <w:r w:rsidR="00CA13B5">
        <w:t xml:space="preserve"> </w:t>
      </w:r>
      <w:r w:rsidRPr="00013088">
        <w:t>result.</w:t>
      </w:r>
      <w:r w:rsidR="00CA13B5">
        <w:t xml:space="preserve"> </w:t>
      </w:r>
      <w:r w:rsidRPr="00013088">
        <w:t>It</w:t>
      </w:r>
      <w:r w:rsidR="00CA13B5">
        <w:t xml:space="preserve"> </w:t>
      </w:r>
      <w:r w:rsidRPr="00013088">
        <w:t>further</w:t>
      </w:r>
      <w:r w:rsidR="00CA13B5">
        <w:t xml:space="preserve"> </w:t>
      </w:r>
      <w:r w:rsidRPr="00013088">
        <w:t>notes</w:t>
      </w:r>
      <w:r w:rsidR="00CA13B5">
        <w:t xml:space="preserve"> </w:t>
      </w:r>
      <w:r w:rsidRPr="00013088">
        <w:t>that</w:t>
      </w:r>
      <w:r w:rsidR="00CA13B5">
        <w:t xml:space="preserve"> </w:t>
      </w:r>
      <w:r w:rsidRPr="00013088">
        <w:t>the</w:t>
      </w:r>
      <w:r w:rsidR="00CA13B5">
        <w:t xml:space="preserve"> </w:t>
      </w:r>
      <w:r w:rsidRPr="00013088">
        <w:t>victim</w:t>
      </w:r>
      <w:r>
        <w:t>’</w:t>
      </w:r>
      <w:r w:rsidRPr="00013088">
        <w:t>s</w:t>
      </w:r>
      <w:r w:rsidR="00CA13B5">
        <w:t xml:space="preserve"> </w:t>
      </w:r>
      <w:r w:rsidRPr="00013088">
        <w:t>wife</w:t>
      </w:r>
      <w:r w:rsidR="00CA13B5">
        <w:t xml:space="preserve"> </w:t>
      </w:r>
      <w:r w:rsidRPr="00013088">
        <w:lastRenderedPageBreak/>
        <w:t>and</w:t>
      </w:r>
      <w:r w:rsidR="00CA13B5">
        <w:t xml:space="preserve"> </w:t>
      </w:r>
      <w:r w:rsidRPr="00013088">
        <w:t>mother</w:t>
      </w:r>
      <w:r w:rsidR="00CA13B5">
        <w:t xml:space="preserve"> </w:t>
      </w:r>
      <w:r w:rsidRPr="00013088">
        <w:t>also</w:t>
      </w:r>
      <w:r w:rsidR="00CA13B5">
        <w:t xml:space="preserve"> </w:t>
      </w:r>
      <w:r w:rsidRPr="00013088">
        <w:t>wrote</w:t>
      </w:r>
      <w:r w:rsidR="00CA13B5">
        <w:t xml:space="preserve"> </w:t>
      </w:r>
      <w:r w:rsidRPr="00013088">
        <w:t>to</w:t>
      </w:r>
      <w:r w:rsidR="00CA13B5">
        <w:t xml:space="preserve"> </w:t>
      </w:r>
      <w:r w:rsidRPr="00013088">
        <w:t>various</w:t>
      </w:r>
      <w:r w:rsidR="00CA13B5">
        <w:t xml:space="preserve"> </w:t>
      </w:r>
      <w:r w:rsidRPr="00013088">
        <w:t>national</w:t>
      </w:r>
      <w:r w:rsidR="00CA13B5">
        <w:t xml:space="preserve"> </w:t>
      </w:r>
      <w:r w:rsidRPr="00013088">
        <w:t>authorities,</w:t>
      </w:r>
      <w:r w:rsidR="00CA13B5">
        <w:t xml:space="preserve"> </w:t>
      </w:r>
      <w:r w:rsidRPr="00013088">
        <w:t>including</w:t>
      </w:r>
      <w:r w:rsidR="00CA13B5">
        <w:t xml:space="preserve"> </w:t>
      </w:r>
      <w:r w:rsidRPr="00013088">
        <w:t>the</w:t>
      </w:r>
      <w:r w:rsidR="00CA13B5">
        <w:t xml:space="preserve"> </w:t>
      </w:r>
      <w:r w:rsidRPr="00013088">
        <w:t>Ombudsman,</w:t>
      </w:r>
      <w:r w:rsidR="00CA13B5">
        <w:t xml:space="preserve"> </w:t>
      </w:r>
      <w:r w:rsidRPr="00013088">
        <w:t>the</w:t>
      </w:r>
      <w:r w:rsidR="00CA13B5">
        <w:t xml:space="preserve"> </w:t>
      </w:r>
      <w:r w:rsidRPr="00013088">
        <w:t>Head</w:t>
      </w:r>
      <w:r w:rsidR="00CA13B5">
        <w:t xml:space="preserve"> </w:t>
      </w:r>
      <w:r w:rsidRPr="00013088">
        <w:t>of</w:t>
      </w:r>
      <w:r w:rsidR="00CA13B5">
        <w:t xml:space="preserve"> </w:t>
      </w:r>
      <w:r w:rsidRPr="00013088">
        <w:t>Government,</w:t>
      </w:r>
      <w:r w:rsidR="00CA13B5">
        <w:t xml:space="preserve"> </w:t>
      </w:r>
      <w:r w:rsidRPr="00013088">
        <w:t>the</w:t>
      </w:r>
      <w:r w:rsidR="00CA13B5">
        <w:t xml:space="preserve"> </w:t>
      </w:r>
      <w:r w:rsidRPr="00013088">
        <w:t>President</w:t>
      </w:r>
      <w:r w:rsidR="00CA13B5">
        <w:t xml:space="preserve"> </w:t>
      </w:r>
      <w:r w:rsidRPr="00013088">
        <w:t>of</w:t>
      </w:r>
      <w:r w:rsidR="00CA13B5">
        <w:t xml:space="preserve"> </w:t>
      </w:r>
      <w:r w:rsidRPr="00013088">
        <w:t>the</w:t>
      </w:r>
      <w:r w:rsidR="00CA13B5">
        <w:t xml:space="preserve"> </w:t>
      </w:r>
      <w:r w:rsidRPr="00013088">
        <w:t>Republic,</w:t>
      </w:r>
      <w:r w:rsidR="00CA13B5">
        <w:t xml:space="preserve"> </w:t>
      </w:r>
      <w:r w:rsidRPr="00013088">
        <w:t>the</w:t>
      </w:r>
      <w:r w:rsidR="00CA13B5">
        <w:t xml:space="preserve"> </w:t>
      </w:r>
      <w:r w:rsidRPr="00013088">
        <w:t>Minister</w:t>
      </w:r>
      <w:r w:rsidR="00CA13B5">
        <w:t xml:space="preserve"> </w:t>
      </w:r>
      <w:r w:rsidRPr="00013088">
        <w:t>of</w:t>
      </w:r>
      <w:r w:rsidR="00CA13B5">
        <w:t xml:space="preserve"> </w:t>
      </w:r>
      <w:r w:rsidRPr="00013088">
        <w:t>the</w:t>
      </w:r>
      <w:r w:rsidR="00CA13B5">
        <w:t xml:space="preserve"> </w:t>
      </w:r>
      <w:r w:rsidRPr="00013088">
        <w:t>Interior,</w:t>
      </w:r>
      <w:r w:rsidR="00CA13B5">
        <w:t xml:space="preserve"> </w:t>
      </w:r>
      <w:r w:rsidRPr="00013088">
        <w:t>the</w:t>
      </w:r>
      <w:r w:rsidR="00CA13B5">
        <w:t xml:space="preserve"> </w:t>
      </w:r>
      <w:r w:rsidRPr="00013088">
        <w:t>Minister</w:t>
      </w:r>
      <w:r w:rsidR="00CA13B5">
        <w:t xml:space="preserve"> </w:t>
      </w:r>
      <w:r w:rsidRPr="00013088">
        <w:t>of</w:t>
      </w:r>
      <w:r w:rsidR="00CA13B5">
        <w:t xml:space="preserve"> </w:t>
      </w:r>
      <w:r w:rsidRPr="00013088">
        <w:t>Justice</w:t>
      </w:r>
      <w:r w:rsidR="00CA13B5">
        <w:t xml:space="preserve"> </w:t>
      </w:r>
      <w:r w:rsidRPr="00013088">
        <w:t>and</w:t>
      </w:r>
      <w:r w:rsidR="00CA13B5">
        <w:t xml:space="preserve"> </w:t>
      </w:r>
      <w:r w:rsidRPr="00013088">
        <w:t>the</w:t>
      </w:r>
      <w:r w:rsidR="00CA13B5">
        <w:t xml:space="preserve"> </w:t>
      </w:r>
      <w:r w:rsidRPr="00013088">
        <w:t>National</w:t>
      </w:r>
      <w:r w:rsidR="00CA13B5">
        <w:t xml:space="preserve"> </w:t>
      </w:r>
      <w:r w:rsidRPr="00013088">
        <w:t>Human</w:t>
      </w:r>
      <w:r w:rsidR="00CA13B5">
        <w:t xml:space="preserve"> </w:t>
      </w:r>
      <w:r w:rsidRPr="00013088">
        <w:t>Rights</w:t>
      </w:r>
      <w:r w:rsidR="00CA13B5">
        <w:t xml:space="preserve"> </w:t>
      </w:r>
      <w:r w:rsidRPr="00013088">
        <w:t>Observatory;</w:t>
      </w:r>
      <w:r w:rsidR="00CA13B5">
        <w:t xml:space="preserve"> </w:t>
      </w:r>
      <w:r w:rsidRPr="00013088">
        <w:t>and</w:t>
      </w:r>
      <w:r w:rsidR="00CA13B5">
        <w:t xml:space="preserve"> </w:t>
      </w:r>
      <w:r w:rsidRPr="00013088">
        <w:t>his</w:t>
      </w:r>
      <w:r w:rsidR="00CA13B5">
        <w:t xml:space="preserve"> </w:t>
      </w:r>
      <w:r w:rsidRPr="00013088">
        <w:t>mother</w:t>
      </w:r>
      <w:r w:rsidR="00CA13B5">
        <w:t xml:space="preserve"> </w:t>
      </w:r>
      <w:r w:rsidRPr="00013088">
        <w:t>also</w:t>
      </w:r>
      <w:r w:rsidR="00CA13B5">
        <w:t xml:space="preserve"> </w:t>
      </w:r>
      <w:r w:rsidRPr="00013088">
        <w:t>retained</w:t>
      </w:r>
      <w:r w:rsidR="00CA13B5">
        <w:t xml:space="preserve"> </w:t>
      </w:r>
      <w:r w:rsidRPr="00013088">
        <w:t>a</w:t>
      </w:r>
      <w:r w:rsidR="00CA13B5">
        <w:t xml:space="preserve"> </w:t>
      </w:r>
      <w:r w:rsidRPr="00013088">
        <w:t>lawyer</w:t>
      </w:r>
      <w:r w:rsidR="00CA13B5">
        <w:t xml:space="preserve"> </w:t>
      </w:r>
      <w:r w:rsidRPr="00013088">
        <w:t>at</w:t>
      </w:r>
      <w:r w:rsidR="00CA13B5">
        <w:t xml:space="preserve"> </w:t>
      </w:r>
      <w:r w:rsidRPr="00013088">
        <w:t>the</w:t>
      </w:r>
      <w:r w:rsidR="00CA13B5">
        <w:t xml:space="preserve"> </w:t>
      </w:r>
      <w:r w:rsidRPr="00013088">
        <w:t>Supreme</w:t>
      </w:r>
      <w:r w:rsidR="00CA13B5">
        <w:t xml:space="preserve"> </w:t>
      </w:r>
      <w:r w:rsidRPr="00013088">
        <w:t>Court</w:t>
      </w:r>
      <w:r w:rsidR="00CA13B5">
        <w:t xml:space="preserve"> </w:t>
      </w:r>
      <w:r w:rsidRPr="00013088">
        <w:t>to</w:t>
      </w:r>
      <w:r w:rsidR="00CA13B5">
        <w:t xml:space="preserve"> </w:t>
      </w:r>
      <w:r w:rsidRPr="00013088">
        <w:t>file</w:t>
      </w:r>
      <w:r w:rsidR="00CA13B5">
        <w:t xml:space="preserve"> </w:t>
      </w:r>
      <w:r w:rsidRPr="00013088">
        <w:t>a</w:t>
      </w:r>
      <w:r w:rsidR="00CA13B5">
        <w:t xml:space="preserve"> </w:t>
      </w:r>
      <w:r w:rsidRPr="00013088">
        <w:t>complaint</w:t>
      </w:r>
      <w:r w:rsidR="00CA13B5">
        <w:t xml:space="preserve"> </w:t>
      </w:r>
      <w:r w:rsidRPr="00013088">
        <w:t>with</w:t>
      </w:r>
      <w:r w:rsidR="00CA13B5">
        <w:t xml:space="preserve"> </w:t>
      </w:r>
      <w:r w:rsidRPr="00013088">
        <w:t>the</w:t>
      </w:r>
      <w:r w:rsidR="00CA13B5">
        <w:t xml:space="preserve"> </w:t>
      </w:r>
      <w:r w:rsidRPr="00013088">
        <w:t>public</w:t>
      </w:r>
      <w:r w:rsidR="00CA13B5">
        <w:t xml:space="preserve"> </w:t>
      </w:r>
      <w:r w:rsidRPr="00013088">
        <w:t>prosecutor</w:t>
      </w:r>
      <w:r w:rsidR="00CA13B5">
        <w:t xml:space="preserve"> </w:t>
      </w:r>
      <w:r w:rsidRPr="00013088">
        <w:t>of</w:t>
      </w:r>
      <w:r w:rsidR="00CA13B5">
        <w:t xml:space="preserve"> </w:t>
      </w:r>
      <w:r w:rsidRPr="00013088">
        <w:t>the</w:t>
      </w:r>
      <w:r w:rsidR="00CA13B5">
        <w:t xml:space="preserve"> </w:t>
      </w:r>
      <w:r w:rsidRPr="00013088">
        <w:t>tribunal</w:t>
      </w:r>
      <w:r w:rsidR="00CA13B5">
        <w:t xml:space="preserve"> </w:t>
      </w:r>
      <w:r w:rsidRPr="00013088">
        <w:t>of</w:t>
      </w:r>
      <w:r w:rsidR="00CA13B5">
        <w:t xml:space="preserve"> </w:t>
      </w:r>
      <w:r w:rsidRPr="00013088">
        <w:t>Tiaret.</w:t>
      </w:r>
      <w:r w:rsidR="00CA13B5">
        <w:t xml:space="preserve"> </w:t>
      </w:r>
      <w:r w:rsidRPr="00013088">
        <w:t>The</w:t>
      </w:r>
      <w:r w:rsidR="00CA13B5">
        <w:t xml:space="preserve"> </w:t>
      </w:r>
      <w:r w:rsidRPr="00013088">
        <w:t>Committee</w:t>
      </w:r>
      <w:r w:rsidR="00CA13B5">
        <w:t xml:space="preserve"> </w:t>
      </w:r>
      <w:r w:rsidRPr="00013088">
        <w:t>also</w:t>
      </w:r>
      <w:r w:rsidR="00CA13B5">
        <w:t xml:space="preserve"> </w:t>
      </w:r>
      <w:r w:rsidRPr="00013088">
        <w:t>notes</w:t>
      </w:r>
      <w:r w:rsidR="00CA13B5">
        <w:t xml:space="preserve"> </w:t>
      </w:r>
      <w:r w:rsidRPr="00013088">
        <w:t>that</w:t>
      </w:r>
      <w:r w:rsidR="00CA13B5">
        <w:t xml:space="preserve"> </w:t>
      </w:r>
      <w:r w:rsidRPr="00013088">
        <w:t>no</w:t>
      </w:r>
      <w:r w:rsidR="00CA13B5">
        <w:t xml:space="preserve"> </w:t>
      </w:r>
      <w:r w:rsidRPr="00013088">
        <w:t>proceedings</w:t>
      </w:r>
      <w:r w:rsidR="00CA13B5">
        <w:t xml:space="preserve"> </w:t>
      </w:r>
      <w:r w:rsidRPr="00013088">
        <w:t>or</w:t>
      </w:r>
      <w:r w:rsidR="00CA13B5">
        <w:t xml:space="preserve"> </w:t>
      </w:r>
      <w:r w:rsidRPr="00013088">
        <w:t>investigations</w:t>
      </w:r>
      <w:r w:rsidR="00CA13B5">
        <w:t xml:space="preserve"> </w:t>
      </w:r>
      <w:r w:rsidRPr="00013088">
        <w:t>were</w:t>
      </w:r>
      <w:r w:rsidR="00CA13B5">
        <w:t xml:space="preserve"> </w:t>
      </w:r>
      <w:r w:rsidRPr="00013088">
        <w:t>initiated</w:t>
      </w:r>
      <w:r w:rsidR="00CA13B5">
        <w:t xml:space="preserve"> </w:t>
      </w:r>
      <w:r w:rsidRPr="00013088">
        <w:t>as</w:t>
      </w:r>
      <w:r w:rsidR="00CA13B5">
        <w:t xml:space="preserve"> </w:t>
      </w:r>
      <w:r w:rsidRPr="00013088">
        <w:t>the</w:t>
      </w:r>
      <w:r w:rsidR="00CA13B5">
        <w:t xml:space="preserve"> </w:t>
      </w:r>
      <w:r w:rsidRPr="00013088">
        <w:t>result</w:t>
      </w:r>
      <w:r w:rsidR="00CA13B5">
        <w:t xml:space="preserve"> </w:t>
      </w:r>
      <w:r w:rsidRPr="00013088">
        <w:t>of</w:t>
      </w:r>
      <w:r w:rsidR="00CA13B5">
        <w:t xml:space="preserve"> </w:t>
      </w:r>
      <w:r w:rsidRPr="00013088">
        <w:t>all</w:t>
      </w:r>
      <w:r w:rsidR="00CA13B5">
        <w:t xml:space="preserve"> </w:t>
      </w:r>
      <w:r w:rsidRPr="00013088">
        <w:t>these</w:t>
      </w:r>
      <w:r w:rsidR="00CA13B5">
        <w:t xml:space="preserve"> </w:t>
      </w:r>
      <w:r w:rsidRPr="00013088">
        <w:t>efforts</w:t>
      </w:r>
      <w:r w:rsidR="00CA13B5">
        <w:t xml:space="preserve"> </w:t>
      </w:r>
      <w:r w:rsidRPr="00013088">
        <w:t>and</w:t>
      </w:r>
      <w:r w:rsidR="00CA13B5">
        <w:t xml:space="preserve"> </w:t>
      </w:r>
      <w:r w:rsidRPr="00013088">
        <w:t>that</w:t>
      </w:r>
      <w:r w:rsidR="00CA13B5">
        <w:t xml:space="preserve"> </w:t>
      </w:r>
      <w:r w:rsidRPr="00013088">
        <w:t>the</w:t>
      </w:r>
      <w:r w:rsidR="00CA13B5">
        <w:t xml:space="preserve"> </w:t>
      </w:r>
      <w:r w:rsidRPr="00013088">
        <w:t>author,</w:t>
      </w:r>
      <w:r w:rsidR="00CA13B5">
        <w:t xml:space="preserve"> </w:t>
      </w:r>
      <w:r w:rsidRPr="00013088">
        <w:t>despite</w:t>
      </w:r>
      <w:r w:rsidR="00CA13B5">
        <w:t xml:space="preserve"> </w:t>
      </w:r>
      <w:r w:rsidRPr="00013088">
        <w:t>the</w:t>
      </w:r>
      <w:r w:rsidR="00CA13B5">
        <w:t xml:space="preserve"> </w:t>
      </w:r>
      <w:r w:rsidRPr="00013088">
        <w:t>administrative</w:t>
      </w:r>
      <w:r w:rsidR="00CA13B5">
        <w:t xml:space="preserve"> </w:t>
      </w:r>
      <w:r w:rsidRPr="00013088">
        <w:t>and</w:t>
      </w:r>
      <w:r w:rsidR="00CA13B5">
        <w:t xml:space="preserve"> </w:t>
      </w:r>
      <w:r w:rsidRPr="00013088">
        <w:t>judicial</w:t>
      </w:r>
      <w:r w:rsidR="00CA13B5">
        <w:t xml:space="preserve"> </w:t>
      </w:r>
      <w:r w:rsidRPr="00013088">
        <w:t>actions</w:t>
      </w:r>
      <w:r w:rsidR="00CA13B5">
        <w:t xml:space="preserve"> </w:t>
      </w:r>
      <w:r w:rsidRPr="00013088">
        <w:t>undertaken,</w:t>
      </w:r>
      <w:r w:rsidR="00CA13B5">
        <w:t xml:space="preserve"> </w:t>
      </w:r>
      <w:r w:rsidRPr="00013088">
        <w:t>has</w:t>
      </w:r>
      <w:r w:rsidR="00CA13B5">
        <w:t xml:space="preserve"> </w:t>
      </w:r>
      <w:r w:rsidRPr="00013088">
        <w:t>not</w:t>
      </w:r>
      <w:r w:rsidR="00CA13B5">
        <w:t xml:space="preserve"> </w:t>
      </w:r>
      <w:r w:rsidRPr="00013088">
        <w:t>been</w:t>
      </w:r>
      <w:r w:rsidR="00CA13B5">
        <w:t xml:space="preserve"> </w:t>
      </w:r>
      <w:r w:rsidRPr="00013088">
        <w:t>able</w:t>
      </w:r>
      <w:r w:rsidR="00CA13B5">
        <w:t xml:space="preserve"> </w:t>
      </w:r>
      <w:r w:rsidRPr="00013088">
        <w:t>to</w:t>
      </w:r>
      <w:r w:rsidR="00CA13B5">
        <w:t xml:space="preserve"> </w:t>
      </w:r>
      <w:r w:rsidRPr="00013088">
        <w:t>obtain</w:t>
      </w:r>
      <w:r w:rsidR="00CA13B5">
        <w:t xml:space="preserve"> </w:t>
      </w:r>
      <w:r w:rsidRPr="00013088">
        <w:t>any</w:t>
      </w:r>
      <w:r w:rsidR="00CA13B5">
        <w:t xml:space="preserve"> </w:t>
      </w:r>
      <w:r w:rsidRPr="00013088">
        <w:t>official</w:t>
      </w:r>
      <w:r w:rsidR="00CA13B5">
        <w:t xml:space="preserve"> </w:t>
      </w:r>
      <w:r w:rsidRPr="00013088">
        <w:t>information</w:t>
      </w:r>
      <w:r w:rsidR="00CA13B5">
        <w:t xml:space="preserve"> </w:t>
      </w:r>
      <w:r w:rsidRPr="00013088">
        <w:t>that</w:t>
      </w:r>
      <w:r w:rsidR="00CA13B5">
        <w:t xml:space="preserve"> </w:t>
      </w:r>
      <w:r w:rsidRPr="00013088">
        <w:t>could</w:t>
      </w:r>
      <w:r w:rsidR="00CA13B5">
        <w:t xml:space="preserve"> </w:t>
      </w:r>
      <w:r w:rsidRPr="00013088">
        <w:t>clarify</w:t>
      </w:r>
      <w:r w:rsidR="00CA13B5">
        <w:t xml:space="preserve"> </w:t>
      </w:r>
      <w:r w:rsidRPr="00013088">
        <w:t>the</w:t>
      </w:r>
      <w:r w:rsidR="00CA13B5">
        <w:t xml:space="preserve"> </w:t>
      </w:r>
      <w:r w:rsidRPr="00013088">
        <w:t>fate</w:t>
      </w:r>
      <w:r w:rsidR="00CA13B5">
        <w:t xml:space="preserve"> </w:t>
      </w:r>
      <w:r w:rsidRPr="00013088">
        <w:t>of</w:t>
      </w:r>
      <w:r w:rsidR="00CA13B5">
        <w:t xml:space="preserve"> </w:t>
      </w:r>
      <w:r w:rsidRPr="00013088">
        <w:t>his</w:t>
      </w:r>
      <w:r w:rsidR="00CA13B5">
        <w:t xml:space="preserve"> </w:t>
      </w:r>
      <w:r w:rsidRPr="00013088">
        <w:t>brother.</w:t>
      </w:r>
      <w:r w:rsidR="00CA13B5">
        <w:t xml:space="preserve"> </w:t>
      </w:r>
      <w:r w:rsidRPr="00013088">
        <w:t>Furthermore,</w:t>
      </w:r>
      <w:r w:rsidR="00CA13B5">
        <w:t xml:space="preserve"> </w:t>
      </w:r>
      <w:r w:rsidRPr="00013088">
        <w:t>the</w:t>
      </w:r>
      <w:r w:rsidR="00CA13B5">
        <w:t xml:space="preserve"> </w:t>
      </w:r>
      <w:r w:rsidRPr="00013088">
        <w:t>Committee</w:t>
      </w:r>
      <w:r w:rsidR="00CA13B5">
        <w:t xml:space="preserve"> </w:t>
      </w:r>
      <w:r w:rsidRPr="00013088">
        <w:t>takes</w:t>
      </w:r>
      <w:r w:rsidR="00CA13B5">
        <w:t xml:space="preserve"> </w:t>
      </w:r>
      <w:r w:rsidRPr="00013088">
        <w:t>note</w:t>
      </w:r>
      <w:r w:rsidR="00CA13B5">
        <w:t xml:space="preserve"> </w:t>
      </w:r>
      <w:r w:rsidRPr="00013088">
        <w:t>of</w:t>
      </w:r>
      <w:r w:rsidR="00CA13B5">
        <w:t xml:space="preserve"> </w:t>
      </w:r>
      <w:r w:rsidRPr="00013088">
        <w:t>the</w:t>
      </w:r>
      <w:r w:rsidR="00CA13B5">
        <w:t xml:space="preserve"> </w:t>
      </w:r>
      <w:r w:rsidRPr="00013088">
        <w:t>author</w:t>
      </w:r>
      <w:r>
        <w:t>’</w:t>
      </w:r>
      <w:r w:rsidRPr="00013088">
        <w:t>s</w:t>
      </w:r>
      <w:r w:rsidR="00CA13B5">
        <w:t xml:space="preserve"> </w:t>
      </w:r>
      <w:r w:rsidRPr="00013088">
        <w:t>argument</w:t>
      </w:r>
      <w:r w:rsidR="00CA13B5">
        <w:t xml:space="preserve"> </w:t>
      </w:r>
      <w:r w:rsidRPr="00013088">
        <w:t>that</w:t>
      </w:r>
      <w:r w:rsidR="00CA13B5">
        <w:t xml:space="preserve"> </w:t>
      </w:r>
      <w:r w:rsidRPr="00013088">
        <w:t>Ordinance</w:t>
      </w:r>
      <w:r w:rsidR="00CA13B5">
        <w:t xml:space="preserve"> </w:t>
      </w:r>
      <w:r w:rsidRPr="00013088">
        <w:t>No.</w:t>
      </w:r>
      <w:r w:rsidR="00CA13B5">
        <w:t xml:space="preserve"> </w:t>
      </w:r>
      <w:r w:rsidRPr="00013088">
        <w:t>06-01</w:t>
      </w:r>
      <w:r w:rsidR="00CA13B5">
        <w:t xml:space="preserve"> </w:t>
      </w:r>
      <w:r w:rsidRPr="00013088">
        <w:t>prohibits,</w:t>
      </w:r>
      <w:r w:rsidR="00CA13B5">
        <w:t xml:space="preserve"> </w:t>
      </w:r>
      <w:r w:rsidRPr="00013088">
        <w:t>under</w:t>
      </w:r>
      <w:r w:rsidR="00CA13B5">
        <w:t xml:space="preserve"> </w:t>
      </w:r>
      <w:r w:rsidRPr="00013088">
        <w:t>penalty</w:t>
      </w:r>
      <w:r w:rsidR="00CA13B5">
        <w:t xml:space="preserve"> </w:t>
      </w:r>
      <w:r w:rsidRPr="00013088">
        <w:t>of</w:t>
      </w:r>
      <w:r w:rsidR="00CA13B5">
        <w:t xml:space="preserve"> </w:t>
      </w:r>
      <w:r w:rsidRPr="00013088">
        <w:t>criminal</w:t>
      </w:r>
      <w:r w:rsidR="00CA13B5">
        <w:t xml:space="preserve"> </w:t>
      </w:r>
      <w:r w:rsidRPr="00013088">
        <w:t>prosecution,</w:t>
      </w:r>
      <w:r w:rsidR="00CA13B5">
        <w:t xml:space="preserve"> </w:t>
      </w:r>
      <w:r w:rsidRPr="00013088">
        <w:t>the</w:t>
      </w:r>
      <w:r w:rsidR="00CA13B5">
        <w:t xml:space="preserve"> </w:t>
      </w:r>
      <w:r w:rsidRPr="00013088">
        <w:t>initiation</w:t>
      </w:r>
      <w:r w:rsidR="00CA13B5">
        <w:t xml:space="preserve"> </w:t>
      </w:r>
      <w:r w:rsidRPr="00013088">
        <w:t>of</w:t>
      </w:r>
      <w:r w:rsidR="00CA13B5">
        <w:t xml:space="preserve"> </w:t>
      </w:r>
      <w:r w:rsidRPr="00013088">
        <w:t>legal</w:t>
      </w:r>
      <w:r w:rsidR="00CA13B5">
        <w:t xml:space="preserve"> </w:t>
      </w:r>
      <w:r w:rsidRPr="00013088">
        <w:t>proceedings</w:t>
      </w:r>
      <w:r w:rsidR="00CA13B5">
        <w:t xml:space="preserve"> </w:t>
      </w:r>
      <w:r w:rsidRPr="00013088">
        <w:t>against</w:t>
      </w:r>
      <w:r w:rsidR="00CA13B5">
        <w:t xml:space="preserve"> </w:t>
      </w:r>
      <w:r w:rsidRPr="00013088">
        <w:t>any</w:t>
      </w:r>
      <w:r w:rsidR="00CA13B5">
        <w:t xml:space="preserve"> </w:t>
      </w:r>
      <w:r w:rsidRPr="00013088">
        <w:t>member</w:t>
      </w:r>
      <w:r w:rsidR="00CA13B5">
        <w:t xml:space="preserve"> </w:t>
      </w:r>
      <w:r w:rsidRPr="00013088">
        <w:t>of</w:t>
      </w:r>
      <w:r w:rsidR="00CA13B5">
        <w:t xml:space="preserve"> </w:t>
      </w:r>
      <w:r w:rsidRPr="00013088">
        <w:t>the</w:t>
      </w:r>
      <w:r w:rsidR="00CA13B5">
        <w:t xml:space="preserve"> </w:t>
      </w:r>
      <w:r w:rsidRPr="00013088">
        <w:t>defence</w:t>
      </w:r>
      <w:r w:rsidR="00CA13B5">
        <w:t xml:space="preserve"> </w:t>
      </w:r>
      <w:r w:rsidRPr="00013088">
        <w:t>or</w:t>
      </w:r>
      <w:r w:rsidR="00CA13B5">
        <w:t xml:space="preserve"> </w:t>
      </w:r>
      <w:r w:rsidRPr="00013088">
        <w:t>security</w:t>
      </w:r>
      <w:r w:rsidR="00CA13B5">
        <w:t xml:space="preserve"> </w:t>
      </w:r>
      <w:r w:rsidRPr="00013088">
        <w:t>forces</w:t>
      </w:r>
      <w:r w:rsidR="00CA13B5">
        <w:t xml:space="preserve"> </w:t>
      </w:r>
      <w:r w:rsidRPr="00013088">
        <w:t>and</w:t>
      </w:r>
      <w:r w:rsidR="00CA13B5">
        <w:t xml:space="preserve"> </w:t>
      </w:r>
      <w:r w:rsidRPr="00013088">
        <w:t>thereby</w:t>
      </w:r>
      <w:r w:rsidR="00CA13B5">
        <w:t xml:space="preserve"> </w:t>
      </w:r>
      <w:r w:rsidRPr="00013088">
        <w:t>frees</w:t>
      </w:r>
      <w:r w:rsidR="00CA13B5">
        <w:t xml:space="preserve"> </w:t>
      </w:r>
      <w:r w:rsidRPr="00013088">
        <w:t>victims</w:t>
      </w:r>
      <w:r w:rsidR="00CA13B5">
        <w:t xml:space="preserve"> </w:t>
      </w:r>
      <w:r w:rsidRPr="00013088">
        <w:t>of</w:t>
      </w:r>
      <w:r w:rsidR="00CA13B5">
        <w:t xml:space="preserve"> </w:t>
      </w:r>
      <w:r w:rsidRPr="00013088">
        <w:t>the</w:t>
      </w:r>
      <w:r w:rsidR="00CA13B5">
        <w:t xml:space="preserve"> </w:t>
      </w:r>
      <w:r w:rsidRPr="00013088">
        <w:t>obligation</w:t>
      </w:r>
      <w:r w:rsidR="00CA13B5">
        <w:t xml:space="preserve"> </w:t>
      </w:r>
      <w:r w:rsidRPr="00013088">
        <w:t>to</w:t>
      </w:r>
      <w:r w:rsidR="00CA13B5">
        <w:t xml:space="preserve"> </w:t>
      </w:r>
      <w:r w:rsidRPr="00013088">
        <w:t>exhaust</w:t>
      </w:r>
      <w:r w:rsidR="00CA13B5">
        <w:t xml:space="preserve"> </w:t>
      </w:r>
      <w:r w:rsidRPr="00013088">
        <w:t>domestic</w:t>
      </w:r>
      <w:r w:rsidR="00CA13B5">
        <w:t xml:space="preserve"> </w:t>
      </w:r>
      <w:r w:rsidRPr="00013088">
        <w:t>remedies.</w:t>
      </w:r>
    </w:p>
    <w:p w:rsidR="003B2057" w:rsidRPr="00013088" w:rsidRDefault="003B2057" w:rsidP="008C4AC5">
      <w:pPr>
        <w:pStyle w:val="SingleTxtG"/>
      </w:pPr>
      <w:r w:rsidRPr="00013088">
        <w:t>7.4</w:t>
      </w:r>
      <w:r w:rsidRPr="00013088">
        <w:tab/>
        <w:t>The</w:t>
      </w:r>
      <w:r w:rsidR="00CA13B5">
        <w:t xml:space="preserve"> </w:t>
      </w:r>
      <w:r w:rsidRPr="00013088">
        <w:t>Committee</w:t>
      </w:r>
      <w:r w:rsidR="00CA13B5">
        <w:t xml:space="preserve"> </w:t>
      </w:r>
      <w:r w:rsidRPr="00013088">
        <w:t>recalls</w:t>
      </w:r>
      <w:r w:rsidR="00CA13B5">
        <w:t xml:space="preserve"> </w:t>
      </w:r>
      <w:r w:rsidRPr="00013088">
        <w:t>that</w:t>
      </w:r>
      <w:r w:rsidR="00CA13B5">
        <w:t xml:space="preserve"> </w:t>
      </w:r>
      <w:r w:rsidRPr="00013088">
        <w:t>the</w:t>
      </w:r>
      <w:r w:rsidR="00CA13B5">
        <w:t xml:space="preserve"> </w:t>
      </w:r>
      <w:r w:rsidRPr="00013088">
        <w:t>State</w:t>
      </w:r>
      <w:r w:rsidR="00CA13B5">
        <w:t xml:space="preserve"> </w:t>
      </w:r>
      <w:r w:rsidRPr="00013088">
        <w:t>party</w:t>
      </w:r>
      <w:r w:rsidR="00CA13B5">
        <w:t xml:space="preserve"> </w:t>
      </w:r>
      <w:r w:rsidRPr="00013088">
        <w:t>has</w:t>
      </w:r>
      <w:r w:rsidR="00CA13B5">
        <w:t xml:space="preserve"> </w:t>
      </w:r>
      <w:r w:rsidRPr="00013088">
        <w:t>a</w:t>
      </w:r>
      <w:r w:rsidR="00CA13B5">
        <w:t xml:space="preserve"> </w:t>
      </w:r>
      <w:r w:rsidRPr="00013088">
        <w:t>duty</w:t>
      </w:r>
      <w:r w:rsidR="00CA13B5">
        <w:t xml:space="preserve"> </w:t>
      </w:r>
      <w:r w:rsidRPr="00013088">
        <w:t>not</w:t>
      </w:r>
      <w:r w:rsidR="00CA13B5">
        <w:t xml:space="preserve"> </w:t>
      </w:r>
      <w:r w:rsidRPr="00013088">
        <w:t>only</w:t>
      </w:r>
      <w:r w:rsidR="00CA13B5">
        <w:t xml:space="preserve"> </w:t>
      </w:r>
      <w:r w:rsidRPr="00013088">
        <w:t>to</w:t>
      </w:r>
      <w:r w:rsidR="00CA13B5">
        <w:t xml:space="preserve"> </w:t>
      </w:r>
      <w:r w:rsidRPr="00013088">
        <w:t>carry</w:t>
      </w:r>
      <w:r w:rsidR="00CA13B5">
        <w:t xml:space="preserve"> </w:t>
      </w:r>
      <w:r w:rsidRPr="00013088">
        <w:t>out</w:t>
      </w:r>
      <w:r w:rsidR="00CA13B5">
        <w:t xml:space="preserve"> </w:t>
      </w:r>
      <w:r w:rsidRPr="00013088">
        <w:t>thorough</w:t>
      </w:r>
      <w:r w:rsidR="00CA13B5">
        <w:t xml:space="preserve"> </w:t>
      </w:r>
      <w:r w:rsidRPr="00013088">
        <w:t>investigations</w:t>
      </w:r>
      <w:r w:rsidR="00CA13B5">
        <w:t xml:space="preserve"> </w:t>
      </w:r>
      <w:r w:rsidRPr="00013088">
        <w:t>of</w:t>
      </w:r>
      <w:r w:rsidR="00CA13B5">
        <w:t xml:space="preserve"> </w:t>
      </w:r>
      <w:r w:rsidRPr="00013088">
        <w:t>alleged</w:t>
      </w:r>
      <w:r w:rsidR="00CA13B5">
        <w:t xml:space="preserve"> </w:t>
      </w:r>
      <w:r w:rsidRPr="00013088">
        <w:t>violations</w:t>
      </w:r>
      <w:r w:rsidR="00CA13B5">
        <w:t xml:space="preserve"> </w:t>
      </w:r>
      <w:r w:rsidRPr="00013088">
        <w:t>of</w:t>
      </w:r>
      <w:r w:rsidR="00CA13B5">
        <w:t xml:space="preserve"> </w:t>
      </w:r>
      <w:r w:rsidRPr="00013088">
        <w:t>human</w:t>
      </w:r>
      <w:r w:rsidR="00CA13B5">
        <w:t xml:space="preserve"> </w:t>
      </w:r>
      <w:r w:rsidRPr="00013088">
        <w:t>rights</w:t>
      </w:r>
      <w:r w:rsidR="00CA13B5">
        <w:t xml:space="preserve"> </w:t>
      </w:r>
      <w:r w:rsidRPr="00013088">
        <w:t>brought</w:t>
      </w:r>
      <w:r w:rsidR="00CA13B5">
        <w:t xml:space="preserve"> </w:t>
      </w:r>
      <w:r w:rsidRPr="00013088">
        <w:t>to</w:t>
      </w:r>
      <w:r w:rsidR="00CA13B5">
        <w:t xml:space="preserve"> </w:t>
      </w:r>
      <w:r w:rsidRPr="00013088">
        <w:t>the</w:t>
      </w:r>
      <w:r w:rsidR="00CA13B5">
        <w:t xml:space="preserve"> </w:t>
      </w:r>
      <w:r w:rsidRPr="00013088">
        <w:t>attention</w:t>
      </w:r>
      <w:r w:rsidR="00CA13B5">
        <w:t xml:space="preserve"> </w:t>
      </w:r>
      <w:r w:rsidRPr="00013088">
        <w:t>of</w:t>
      </w:r>
      <w:r w:rsidR="00CA13B5">
        <w:t xml:space="preserve"> </w:t>
      </w:r>
      <w:r w:rsidRPr="00013088">
        <w:t>its</w:t>
      </w:r>
      <w:r w:rsidR="00CA13B5">
        <w:t xml:space="preserve"> </w:t>
      </w:r>
      <w:r w:rsidRPr="00013088">
        <w:t>authorities,</w:t>
      </w:r>
      <w:r w:rsidR="00CA13B5">
        <w:t xml:space="preserve"> </w:t>
      </w:r>
      <w:r w:rsidRPr="00013088">
        <w:t>particularly</w:t>
      </w:r>
      <w:r w:rsidR="00CA13B5">
        <w:t xml:space="preserve"> </w:t>
      </w:r>
      <w:r w:rsidRPr="00013088">
        <w:t>enforced</w:t>
      </w:r>
      <w:r w:rsidR="00CA13B5">
        <w:t xml:space="preserve"> </w:t>
      </w:r>
      <w:r w:rsidRPr="00013088">
        <w:t>disappearances</w:t>
      </w:r>
      <w:r w:rsidR="00CA13B5">
        <w:t xml:space="preserve"> </w:t>
      </w:r>
      <w:r w:rsidRPr="00013088">
        <w:t>or</w:t>
      </w:r>
      <w:r w:rsidR="00CA13B5">
        <w:t xml:space="preserve"> </w:t>
      </w:r>
      <w:r w:rsidRPr="00013088">
        <w:t>violations</w:t>
      </w:r>
      <w:r w:rsidR="00CA13B5">
        <w:t xml:space="preserve"> </w:t>
      </w:r>
      <w:r w:rsidRPr="00013088">
        <w:t>of</w:t>
      </w:r>
      <w:r w:rsidR="00CA13B5">
        <w:t xml:space="preserve"> </w:t>
      </w:r>
      <w:r w:rsidRPr="00013088">
        <w:t>the</w:t>
      </w:r>
      <w:r w:rsidR="00CA13B5">
        <w:t xml:space="preserve"> </w:t>
      </w:r>
      <w:r w:rsidRPr="00013088">
        <w:t>right</w:t>
      </w:r>
      <w:r w:rsidR="00CA13B5">
        <w:t xml:space="preserve"> </w:t>
      </w:r>
      <w:r w:rsidRPr="00013088">
        <w:t>to</w:t>
      </w:r>
      <w:r w:rsidR="00CA13B5">
        <w:t xml:space="preserve"> </w:t>
      </w:r>
      <w:r w:rsidRPr="00013088">
        <w:t>life,</w:t>
      </w:r>
      <w:r w:rsidR="00CA13B5">
        <w:t xml:space="preserve"> </w:t>
      </w:r>
      <w:r w:rsidRPr="00013088">
        <w:t>but</w:t>
      </w:r>
      <w:r w:rsidR="00CA13B5">
        <w:t xml:space="preserve"> </w:t>
      </w:r>
      <w:r w:rsidRPr="00013088">
        <w:t>also</w:t>
      </w:r>
      <w:r w:rsidR="00CA13B5">
        <w:t xml:space="preserve"> </w:t>
      </w:r>
      <w:r w:rsidRPr="00013088">
        <w:t>to</w:t>
      </w:r>
      <w:r w:rsidR="00CA13B5">
        <w:t xml:space="preserve"> </w:t>
      </w:r>
      <w:r w:rsidRPr="00013088">
        <w:t>prosecute,</w:t>
      </w:r>
      <w:r w:rsidR="00CA13B5">
        <w:t xml:space="preserve"> </w:t>
      </w:r>
      <w:r w:rsidRPr="00013088">
        <w:t>try</w:t>
      </w:r>
      <w:r w:rsidR="00CA13B5">
        <w:t xml:space="preserve"> </w:t>
      </w:r>
      <w:r w:rsidRPr="00013088">
        <w:t>and</w:t>
      </w:r>
      <w:r w:rsidR="00CA13B5">
        <w:t xml:space="preserve"> </w:t>
      </w:r>
      <w:r w:rsidRPr="00013088">
        <w:t>punish</w:t>
      </w:r>
      <w:r w:rsidR="00CA13B5">
        <w:t xml:space="preserve"> </w:t>
      </w:r>
      <w:r w:rsidRPr="00013088">
        <w:t>anyone</w:t>
      </w:r>
      <w:r w:rsidR="00CA13B5">
        <w:t xml:space="preserve"> </w:t>
      </w:r>
      <w:r w:rsidRPr="00013088">
        <w:t>held</w:t>
      </w:r>
      <w:r w:rsidR="00CA13B5">
        <w:t xml:space="preserve"> </w:t>
      </w:r>
      <w:r w:rsidRPr="00013088">
        <w:t>to</w:t>
      </w:r>
      <w:r w:rsidR="00CA13B5">
        <w:t xml:space="preserve"> </w:t>
      </w:r>
      <w:r w:rsidRPr="00013088">
        <w:t>be</w:t>
      </w:r>
      <w:r w:rsidR="00CA13B5">
        <w:t xml:space="preserve"> </w:t>
      </w:r>
      <w:r w:rsidRPr="00013088">
        <w:t>responsible</w:t>
      </w:r>
      <w:r w:rsidR="00CA13B5">
        <w:t xml:space="preserve"> </w:t>
      </w:r>
      <w:r w:rsidRPr="00013088">
        <w:t>for</w:t>
      </w:r>
      <w:r w:rsidR="00CA13B5">
        <w:t xml:space="preserve"> </w:t>
      </w:r>
      <w:r w:rsidRPr="00013088">
        <w:t>such</w:t>
      </w:r>
      <w:r w:rsidR="00CA13B5">
        <w:t xml:space="preserve"> </w:t>
      </w:r>
      <w:r w:rsidRPr="00013088">
        <w:t>violations.</w:t>
      </w:r>
      <w:r>
        <w:rPr>
          <w:rStyle w:val="FootnoteReference"/>
        </w:rPr>
        <w:footnoteReference w:id="8"/>
      </w:r>
      <w:r w:rsidR="00CA13B5">
        <w:t xml:space="preserve"> </w:t>
      </w:r>
      <w:r w:rsidRPr="00013088">
        <w:t>The</w:t>
      </w:r>
      <w:r w:rsidR="00CA13B5">
        <w:t xml:space="preserve"> </w:t>
      </w:r>
      <w:r w:rsidRPr="00013088">
        <w:t>family</w:t>
      </w:r>
      <w:r w:rsidR="00CA13B5">
        <w:t xml:space="preserve"> </w:t>
      </w:r>
      <w:r w:rsidRPr="00013088">
        <w:t>of</w:t>
      </w:r>
      <w:r w:rsidR="00CA13B5">
        <w:t xml:space="preserve"> </w:t>
      </w:r>
      <w:r w:rsidRPr="00013088">
        <w:t>Benattia</w:t>
      </w:r>
      <w:r w:rsidR="00CA13B5">
        <w:t xml:space="preserve"> </w:t>
      </w:r>
      <w:r w:rsidRPr="00013088">
        <w:t>Zerrougui</w:t>
      </w:r>
      <w:r w:rsidR="00CA13B5">
        <w:t xml:space="preserve"> </w:t>
      </w:r>
      <w:r w:rsidRPr="00013088">
        <w:t>has</w:t>
      </w:r>
      <w:r w:rsidR="00CA13B5">
        <w:t xml:space="preserve"> </w:t>
      </w:r>
      <w:r w:rsidRPr="00013088">
        <w:t>repeatedly</w:t>
      </w:r>
      <w:r w:rsidR="00CA13B5">
        <w:t xml:space="preserve"> </w:t>
      </w:r>
      <w:r w:rsidRPr="00013088">
        <w:t>contacted</w:t>
      </w:r>
      <w:r w:rsidR="00CA13B5">
        <w:t xml:space="preserve"> </w:t>
      </w:r>
      <w:r w:rsidRPr="00013088">
        <w:t>the</w:t>
      </w:r>
      <w:r w:rsidR="00CA13B5">
        <w:t xml:space="preserve"> </w:t>
      </w:r>
      <w:r w:rsidRPr="00013088">
        <w:t>competent</w:t>
      </w:r>
      <w:r w:rsidR="00CA13B5">
        <w:t xml:space="preserve"> </w:t>
      </w:r>
      <w:r w:rsidRPr="00013088">
        <w:t>authorities</w:t>
      </w:r>
      <w:r w:rsidR="00CA13B5">
        <w:t xml:space="preserve"> </w:t>
      </w:r>
      <w:r w:rsidRPr="00013088">
        <w:t>concerning</w:t>
      </w:r>
      <w:r w:rsidR="00CA13B5">
        <w:t xml:space="preserve"> </w:t>
      </w:r>
      <w:r w:rsidRPr="00013088">
        <w:t>his</w:t>
      </w:r>
      <w:r w:rsidR="00CA13B5">
        <w:t xml:space="preserve"> </w:t>
      </w:r>
      <w:r w:rsidRPr="00013088">
        <w:t>disappearance,</w:t>
      </w:r>
      <w:r w:rsidR="00CA13B5">
        <w:t xml:space="preserve"> </w:t>
      </w:r>
      <w:r w:rsidRPr="00013088">
        <w:t>but</w:t>
      </w:r>
      <w:r w:rsidR="00CA13B5">
        <w:t xml:space="preserve"> </w:t>
      </w:r>
      <w:r w:rsidRPr="00013088">
        <w:t>the</w:t>
      </w:r>
      <w:r w:rsidR="00CA13B5">
        <w:t xml:space="preserve"> </w:t>
      </w:r>
      <w:r w:rsidRPr="00013088">
        <w:t>State</w:t>
      </w:r>
      <w:r w:rsidR="00CA13B5">
        <w:t xml:space="preserve"> </w:t>
      </w:r>
      <w:r w:rsidRPr="00013088">
        <w:t>party</w:t>
      </w:r>
      <w:r w:rsidR="00CA13B5">
        <w:t xml:space="preserve"> </w:t>
      </w:r>
      <w:r w:rsidRPr="00013088">
        <w:t>has</w:t>
      </w:r>
      <w:r w:rsidR="00CA13B5">
        <w:t xml:space="preserve"> </w:t>
      </w:r>
      <w:r w:rsidRPr="00013088">
        <w:t>failed</w:t>
      </w:r>
      <w:r w:rsidR="00CA13B5">
        <w:t xml:space="preserve"> </w:t>
      </w:r>
      <w:r w:rsidRPr="00013088">
        <w:t>to</w:t>
      </w:r>
      <w:r w:rsidR="00CA13B5">
        <w:t xml:space="preserve"> </w:t>
      </w:r>
      <w:r w:rsidRPr="00013088">
        <w:t>conduct</w:t>
      </w:r>
      <w:r w:rsidR="00CA13B5">
        <w:t xml:space="preserve"> </w:t>
      </w:r>
      <w:r w:rsidRPr="00013088">
        <w:t>a</w:t>
      </w:r>
      <w:r w:rsidR="00CA13B5">
        <w:t xml:space="preserve"> </w:t>
      </w:r>
      <w:r w:rsidRPr="00013088">
        <w:t>thorough</w:t>
      </w:r>
      <w:r w:rsidR="00CA13B5">
        <w:t xml:space="preserve"> </w:t>
      </w:r>
      <w:r w:rsidRPr="00013088">
        <w:t>and</w:t>
      </w:r>
      <w:r w:rsidR="00CA13B5">
        <w:t xml:space="preserve"> </w:t>
      </w:r>
      <w:r w:rsidRPr="00013088">
        <w:t>effective</w:t>
      </w:r>
      <w:r w:rsidR="00CA13B5">
        <w:t xml:space="preserve"> </w:t>
      </w:r>
      <w:r w:rsidRPr="00013088">
        <w:t>investigation</w:t>
      </w:r>
      <w:r w:rsidR="00CA13B5">
        <w:t xml:space="preserve"> </w:t>
      </w:r>
      <w:r w:rsidRPr="00013088">
        <w:t>into</w:t>
      </w:r>
      <w:r w:rsidR="00CA13B5">
        <w:t xml:space="preserve"> </w:t>
      </w:r>
      <w:r w:rsidRPr="00013088">
        <w:t>the</w:t>
      </w:r>
      <w:r w:rsidR="00CA13B5">
        <w:t xml:space="preserve"> </w:t>
      </w:r>
      <w:r w:rsidRPr="00013088">
        <w:t>disappearance</w:t>
      </w:r>
      <w:r w:rsidR="00CA13B5">
        <w:t xml:space="preserve"> </w:t>
      </w:r>
      <w:r w:rsidRPr="00013088">
        <w:t>of</w:t>
      </w:r>
      <w:r w:rsidR="00CA13B5">
        <w:t xml:space="preserve"> </w:t>
      </w:r>
      <w:r w:rsidRPr="00013088">
        <w:t>the</w:t>
      </w:r>
      <w:r w:rsidR="00CA13B5">
        <w:t xml:space="preserve"> </w:t>
      </w:r>
      <w:r w:rsidRPr="00013088">
        <w:t>author</w:t>
      </w:r>
      <w:r>
        <w:t>’</w:t>
      </w:r>
      <w:r w:rsidRPr="00013088">
        <w:t>s</w:t>
      </w:r>
      <w:r w:rsidR="00CA13B5">
        <w:t xml:space="preserve"> </w:t>
      </w:r>
      <w:r w:rsidRPr="00013088">
        <w:t>brother,</w:t>
      </w:r>
      <w:r w:rsidR="00CA13B5">
        <w:t xml:space="preserve"> </w:t>
      </w:r>
      <w:r w:rsidRPr="00013088">
        <w:t>despite</w:t>
      </w:r>
      <w:r w:rsidR="00CA13B5">
        <w:t xml:space="preserve"> </w:t>
      </w:r>
      <w:r w:rsidRPr="00013088">
        <w:t>the</w:t>
      </w:r>
      <w:r w:rsidR="00CA13B5">
        <w:t xml:space="preserve"> </w:t>
      </w:r>
      <w:r w:rsidRPr="00013088">
        <w:t>fact</w:t>
      </w:r>
      <w:r w:rsidR="00CA13B5">
        <w:t xml:space="preserve"> </w:t>
      </w:r>
      <w:r w:rsidRPr="00013088">
        <w:t>that</w:t>
      </w:r>
      <w:r w:rsidR="00CA13B5">
        <w:t xml:space="preserve"> </w:t>
      </w:r>
      <w:r w:rsidRPr="00013088">
        <w:t>serious</w:t>
      </w:r>
      <w:r w:rsidR="00CA13B5">
        <w:t xml:space="preserve"> </w:t>
      </w:r>
      <w:r w:rsidRPr="00013088">
        <w:t>allegations</w:t>
      </w:r>
      <w:r w:rsidR="00CA13B5">
        <w:t xml:space="preserve"> </w:t>
      </w:r>
      <w:r w:rsidRPr="00013088">
        <w:t>of</w:t>
      </w:r>
      <w:r w:rsidR="00CA13B5">
        <w:t xml:space="preserve"> </w:t>
      </w:r>
      <w:r w:rsidRPr="00013088">
        <w:t>enforced</w:t>
      </w:r>
      <w:r w:rsidR="00CA13B5">
        <w:t xml:space="preserve"> </w:t>
      </w:r>
      <w:r w:rsidRPr="00013088">
        <w:t>disappearance</w:t>
      </w:r>
      <w:r w:rsidR="00CA13B5">
        <w:t xml:space="preserve"> </w:t>
      </w:r>
      <w:r w:rsidRPr="00013088">
        <w:t>were</w:t>
      </w:r>
      <w:r w:rsidR="00CA13B5">
        <w:t xml:space="preserve"> </w:t>
      </w:r>
      <w:r w:rsidRPr="00013088">
        <w:t>involved.</w:t>
      </w:r>
      <w:r w:rsidR="00CA13B5">
        <w:t xml:space="preserve"> </w:t>
      </w:r>
      <w:r w:rsidRPr="00013088">
        <w:t>The</w:t>
      </w:r>
      <w:r w:rsidR="00CA13B5">
        <w:t xml:space="preserve"> </w:t>
      </w:r>
      <w:r w:rsidRPr="00013088">
        <w:t>State</w:t>
      </w:r>
      <w:r w:rsidR="00CA13B5">
        <w:t xml:space="preserve"> </w:t>
      </w:r>
      <w:r w:rsidRPr="00013088">
        <w:t>party</w:t>
      </w:r>
      <w:r w:rsidR="00CA13B5">
        <w:t xml:space="preserve"> </w:t>
      </w:r>
      <w:r w:rsidRPr="00013088">
        <w:t>has</w:t>
      </w:r>
      <w:r w:rsidR="00CA13B5">
        <w:t xml:space="preserve"> </w:t>
      </w:r>
      <w:r w:rsidRPr="00013088">
        <w:t>also</w:t>
      </w:r>
      <w:r w:rsidR="00CA13B5">
        <w:t xml:space="preserve"> </w:t>
      </w:r>
      <w:r w:rsidRPr="00013088">
        <w:t>failed</w:t>
      </w:r>
      <w:r w:rsidR="00CA13B5">
        <w:t xml:space="preserve"> </w:t>
      </w:r>
      <w:r w:rsidRPr="00013088">
        <w:t>to</w:t>
      </w:r>
      <w:r w:rsidR="00CA13B5">
        <w:t xml:space="preserve"> </w:t>
      </w:r>
      <w:r w:rsidRPr="00013088">
        <w:t>provide</w:t>
      </w:r>
      <w:r w:rsidR="00CA13B5">
        <w:t xml:space="preserve"> </w:t>
      </w:r>
      <w:r w:rsidRPr="00013088">
        <w:t>sufficient</w:t>
      </w:r>
      <w:r w:rsidR="00CA13B5">
        <w:t xml:space="preserve"> </w:t>
      </w:r>
      <w:r w:rsidRPr="00013088">
        <w:t>evidence</w:t>
      </w:r>
      <w:r w:rsidR="00CA13B5">
        <w:t xml:space="preserve"> </w:t>
      </w:r>
      <w:r w:rsidRPr="00013088">
        <w:t>that</w:t>
      </w:r>
      <w:r w:rsidR="00CA13B5">
        <w:t xml:space="preserve"> </w:t>
      </w:r>
      <w:r w:rsidRPr="00013088">
        <w:t>an</w:t>
      </w:r>
      <w:r w:rsidR="00CA13B5">
        <w:t xml:space="preserve"> </w:t>
      </w:r>
      <w:r w:rsidRPr="00013088">
        <w:t>effective</w:t>
      </w:r>
      <w:r w:rsidR="00CA13B5">
        <w:t xml:space="preserve"> </w:t>
      </w:r>
      <w:r w:rsidRPr="00013088">
        <w:t>remedy</w:t>
      </w:r>
      <w:r w:rsidR="00CA13B5">
        <w:t xml:space="preserve"> </w:t>
      </w:r>
      <w:r w:rsidRPr="00013088">
        <w:t>is</w:t>
      </w:r>
      <w:r w:rsidR="00CA13B5">
        <w:t xml:space="preserve"> </w:t>
      </w:r>
      <w:r w:rsidRPr="00013088">
        <w:t>available,</w:t>
      </w:r>
      <w:r w:rsidR="00CA13B5">
        <w:t xml:space="preserve"> </w:t>
      </w:r>
      <w:r w:rsidRPr="00013088">
        <w:t>since</w:t>
      </w:r>
      <w:r w:rsidR="00CA13B5">
        <w:t xml:space="preserve"> </w:t>
      </w:r>
      <w:r w:rsidRPr="00013088">
        <w:t>Ordinance</w:t>
      </w:r>
      <w:r w:rsidR="00CA13B5">
        <w:t xml:space="preserve"> </w:t>
      </w:r>
      <w:r w:rsidRPr="00013088">
        <w:t>No.</w:t>
      </w:r>
      <w:r w:rsidR="00CA13B5">
        <w:t xml:space="preserve"> </w:t>
      </w:r>
      <w:r w:rsidRPr="00013088">
        <w:t>06-01</w:t>
      </w:r>
      <w:r w:rsidR="00CA13B5">
        <w:t xml:space="preserve"> </w:t>
      </w:r>
      <w:r w:rsidRPr="00013088">
        <w:t>of</w:t>
      </w:r>
      <w:r w:rsidR="00CA13B5">
        <w:t xml:space="preserve"> </w:t>
      </w:r>
      <w:r w:rsidRPr="00013088">
        <w:t>27</w:t>
      </w:r>
      <w:r w:rsidR="00CA13B5">
        <w:t xml:space="preserve"> </w:t>
      </w:r>
      <w:r w:rsidRPr="00013088">
        <w:t>February</w:t>
      </w:r>
      <w:r w:rsidR="00CA13B5">
        <w:t xml:space="preserve"> </w:t>
      </w:r>
      <w:r w:rsidRPr="00013088">
        <w:t>2006</w:t>
      </w:r>
      <w:r w:rsidR="00CA13B5">
        <w:t xml:space="preserve"> </w:t>
      </w:r>
      <w:r w:rsidRPr="00013088">
        <w:t>continues</w:t>
      </w:r>
      <w:r w:rsidR="00CA13B5">
        <w:t xml:space="preserve"> </w:t>
      </w:r>
      <w:r w:rsidRPr="00013088">
        <w:t>to</w:t>
      </w:r>
      <w:r w:rsidR="00CA13B5">
        <w:t xml:space="preserve"> </w:t>
      </w:r>
      <w:r w:rsidRPr="00013088">
        <w:t>be</w:t>
      </w:r>
      <w:r w:rsidR="00CA13B5">
        <w:t xml:space="preserve"> </w:t>
      </w:r>
      <w:r w:rsidRPr="00013088">
        <w:t>applicable</w:t>
      </w:r>
      <w:r w:rsidR="00CA13B5">
        <w:t xml:space="preserve"> </w:t>
      </w:r>
      <w:r w:rsidRPr="00013088">
        <w:t>despite</w:t>
      </w:r>
      <w:r w:rsidR="00CA13B5">
        <w:t xml:space="preserve"> </w:t>
      </w:r>
      <w:r w:rsidRPr="00013088">
        <w:t>the</w:t>
      </w:r>
      <w:r w:rsidR="00CA13B5">
        <w:t xml:space="preserve"> </w:t>
      </w:r>
      <w:r w:rsidRPr="00013088">
        <w:t>Committee</w:t>
      </w:r>
      <w:r>
        <w:t>’</w:t>
      </w:r>
      <w:r w:rsidRPr="00013088">
        <w:t>s</w:t>
      </w:r>
      <w:r w:rsidR="00CA13B5">
        <w:t xml:space="preserve"> </w:t>
      </w:r>
      <w:r w:rsidRPr="00013088">
        <w:t>recommendations</w:t>
      </w:r>
      <w:r w:rsidR="00CA13B5">
        <w:t xml:space="preserve"> </w:t>
      </w:r>
      <w:r w:rsidRPr="00013088">
        <w:t>that</w:t>
      </w:r>
      <w:r w:rsidR="00CA13B5">
        <w:t xml:space="preserve"> </w:t>
      </w:r>
      <w:r w:rsidRPr="00013088">
        <w:t>it</w:t>
      </w:r>
      <w:r w:rsidR="00CA13B5">
        <w:t xml:space="preserve"> </w:t>
      </w:r>
      <w:r w:rsidRPr="00013088">
        <w:t>should</w:t>
      </w:r>
      <w:r w:rsidR="00CA13B5">
        <w:t xml:space="preserve"> </w:t>
      </w:r>
      <w:r w:rsidRPr="00013088">
        <w:t>be</w:t>
      </w:r>
      <w:r w:rsidR="00CA13B5">
        <w:t xml:space="preserve"> </w:t>
      </w:r>
      <w:r w:rsidRPr="00013088">
        <w:t>brought</w:t>
      </w:r>
      <w:r w:rsidR="00CA13B5">
        <w:t xml:space="preserve"> </w:t>
      </w:r>
      <w:r w:rsidRPr="00013088">
        <w:t>into</w:t>
      </w:r>
      <w:r w:rsidR="00CA13B5">
        <w:t xml:space="preserve"> </w:t>
      </w:r>
      <w:r w:rsidRPr="00013088">
        <w:t>line</w:t>
      </w:r>
      <w:r w:rsidR="00CA13B5">
        <w:t xml:space="preserve"> </w:t>
      </w:r>
      <w:r w:rsidRPr="00013088">
        <w:t>with</w:t>
      </w:r>
      <w:r w:rsidR="00CA13B5">
        <w:t xml:space="preserve"> </w:t>
      </w:r>
      <w:r w:rsidRPr="00013088">
        <w:t>the</w:t>
      </w:r>
      <w:r w:rsidR="00CA13B5">
        <w:t xml:space="preserve"> </w:t>
      </w:r>
      <w:r w:rsidRPr="00013088">
        <w:t>Covenant</w:t>
      </w:r>
      <w:r w:rsidR="00CA13B5">
        <w:t xml:space="preserve"> </w:t>
      </w:r>
      <w:r w:rsidRPr="00013088">
        <w:t>(CCPR/C/DZA/CO/3,</w:t>
      </w:r>
      <w:r w:rsidR="00CA13B5">
        <w:t xml:space="preserve"> </w:t>
      </w:r>
      <w:r w:rsidRPr="00013088">
        <w:t>paras.</w:t>
      </w:r>
      <w:r w:rsidR="00CA13B5">
        <w:t xml:space="preserve"> </w:t>
      </w:r>
      <w:r w:rsidRPr="00013088">
        <w:t>7,</w:t>
      </w:r>
      <w:r w:rsidR="00CA13B5">
        <w:t xml:space="preserve"> </w:t>
      </w:r>
      <w:r w:rsidRPr="00013088">
        <w:t>8</w:t>
      </w:r>
      <w:r w:rsidR="00CA13B5">
        <w:t xml:space="preserve"> </w:t>
      </w:r>
      <w:r w:rsidRPr="00013088">
        <w:t>and</w:t>
      </w:r>
      <w:r w:rsidR="00CA13B5">
        <w:t xml:space="preserve"> </w:t>
      </w:r>
      <w:r w:rsidRPr="00013088">
        <w:t>13).</w:t>
      </w:r>
      <w:r w:rsidR="00CA13B5">
        <w:t xml:space="preserve"> </w:t>
      </w:r>
      <w:r w:rsidRPr="00013088">
        <w:t>The</w:t>
      </w:r>
      <w:r w:rsidR="00CA13B5">
        <w:t xml:space="preserve"> </w:t>
      </w:r>
      <w:r w:rsidRPr="00013088">
        <w:t>Committee</w:t>
      </w:r>
      <w:r w:rsidR="00CA13B5">
        <w:t xml:space="preserve"> </w:t>
      </w:r>
      <w:r w:rsidRPr="00013088">
        <w:t>is</w:t>
      </w:r>
      <w:r w:rsidR="00CA13B5">
        <w:t xml:space="preserve"> </w:t>
      </w:r>
      <w:r w:rsidRPr="00013088">
        <w:t>of</w:t>
      </w:r>
      <w:r w:rsidR="00CA13B5">
        <w:t xml:space="preserve"> </w:t>
      </w:r>
      <w:r w:rsidRPr="00013088">
        <w:t>the</w:t>
      </w:r>
      <w:r w:rsidR="00CA13B5">
        <w:t xml:space="preserve"> </w:t>
      </w:r>
      <w:r w:rsidRPr="00013088">
        <w:t>view</w:t>
      </w:r>
      <w:r w:rsidR="00CA13B5">
        <w:t xml:space="preserve"> </w:t>
      </w:r>
      <w:r w:rsidRPr="00013088">
        <w:t>that</w:t>
      </w:r>
      <w:r w:rsidR="00CA13B5">
        <w:t xml:space="preserve"> </w:t>
      </w:r>
      <w:r w:rsidRPr="00013088">
        <w:t>suing</w:t>
      </w:r>
      <w:r w:rsidR="00CA13B5">
        <w:t xml:space="preserve"> </w:t>
      </w:r>
      <w:r w:rsidRPr="00013088">
        <w:t>for</w:t>
      </w:r>
      <w:r w:rsidR="00CA13B5">
        <w:t xml:space="preserve"> </w:t>
      </w:r>
      <w:r w:rsidRPr="00013088">
        <w:t>damages</w:t>
      </w:r>
      <w:r w:rsidR="00CA13B5">
        <w:t xml:space="preserve"> </w:t>
      </w:r>
      <w:r w:rsidRPr="00013088">
        <w:t>for</w:t>
      </w:r>
      <w:r w:rsidR="00CA13B5">
        <w:t xml:space="preserve"> </w:t>
      </w:r>
      <w:r w:rsidRPr="00013088">
        <w:t>offences</w:t>
      </w:r>
      <w:r w:rsidR="00CA13B5">
        <w:t xml:space="preserve"> </w:t>
      </w:r>
      <w:r w:rsidRPr="00013088">
        <w:t>as</w:t>
      </w:r>
      <w:r w:rsidR="00CA13B5">
        <w:t xml:space="preserve"> </w:t>
      </w:r>
      <w:r w:rsidRPr="00013088">
        <w:t>serious</w:t>
      </w:r>
      <w:r w:rsidR="00CA13B5">
        <w:t xml:space="preserve"> </w:t>
      </w:r>
      <w:r w:rsidRPr="00013088">
        <w:t>as</w:t>
      </w:r>
      <w:r w:rsidR="00CA13B5">
        <w:t xml:space="preserve"> </w:t>
      </w:r>
      <w:r w:rsidRPr="00013088">
        <w:t>those</w:t>
      </w:r>
      <w:r w:rsidR="00CA13B5">
        <w:t xml:space="preserve"> </w:t>
      </w:r>
      <w:r w:rsidRPr="00013088">
        <w:t>alleged</w:t>
      </w:r>
      <w:r w:rsidR="00CA13B5">
        <w:t xml:space="preserve"> </w:t>
      </w:r>
      <w:r w:rsidRPr="00013088">
        <w:t>in</w:t>
      </w:r>
      <w:r w:rsidR="00CA13B5">
        <w:t xml:space="preserve"> </w:t>
      </w:r>
      <w:r w:rsidRPr="00013088">
        <w:t>the</w:t>
      </w:r>
      <w:r w:rsidR="00CA13B5">
        <w:t xml:space="preserve"> </w:t>
      </w:r>
      <w:r w:rsidRPr="00013088">
        <w:t>present</w:t>
      </w:r>
      <w:r w:rsidR="00CA13B5">
        <w:t xml:space="preserve"> </w:t>
      </w:r>
      <w:r w:rsidRPr="00013088">
        <w:t>case</w:t>
      </w:r>
      <w:r w:rsidR="00CA13B5">
        <w:t xml:space="preserve"> </w:t>
      </w:r>
      <w:r w:rsidRPr="00013088">
        <w:t>cannot</w:t>
      </w:r>
      <w:r w:rsidR="00CA13B5">
        <w:t xml:space="preserve"> </w:t>
      </w:r>
      <w:r w:rsidRPr="00013088">
        <w:t>be</w:t>
      </w:r>
      <w:r w:rsidR="00CA13B5">
        <w:t xml:space="preserve"> </w:t>
      </w:r>
      <w:r w:rsidRPr="00013088">
        <w:t>considered</w:t>
      </w:r>
      <w:r w:rsidR="00CA13B5">
        <w:t xml:space="preserve"> </w:t>
      </w:r>
      <w:r w:rsidRPr="00013088">
        <w:t>a</w:t>
      </w:r>
      <w:r w:rsidR="00CA13B5">
        <w:t xml:space="preserve"> </w:t>
      </w:r>
      <w:r w:rsidRPr="00013088">
        <w:t>substitute</w:t>
      </w:r>
      <w:r w:rsidR="00CA13B5">
        <w:t xml:space="preserve"> </w:t>
      </w:r>
      <w:r w:rsidRPr="00013088">
        <w:t>for</w:t>
      </w:r>
      <w:r w:rsidR="00CA13B5">
        <w:t xml:space="preserve"> </w:t>
      </w:r>
      <w:r w:rsidRPr="00013088">
        <w:t>the</w:t>
      </w:r>
      <w:r w:rsidR="00CA13B5">
        <w:t xml:space="preserve"> </w:t>
      </w:r>
      <w:r w:rsidRPr="00013088">
        <w:t>charges</w:t>
      </w:r>
      <w:r w:rsidR="00CA13B5">
        <w:t xml:space="preserve"> </w:t>
      </w:r>
      <w:r w:rsidRPr="00013088">
        <w:t>that</w:t>
      </w:r>
      <w:r w:rsidR="00CA13B5">
        <w:t xml:space="preserve"> </w:t>
      </w:r>
      <w:r w:rsidRPr="00013088">
        <w:t>should</w:t>
      </w:r>
      <w:r w:rsidR="00CA13B5">
        <w:t xml:space="preserve"> </w:t>
      </w:r>
      <w:r w:rsidRPr="00013088">
        <w:t>be</w:t>
      </w:r>
      <w:r w:rsidR="00CA13B5">
        <w:t xml:space="preserve"> </w:t>
      </w:r>
      <w:r w:rsidRPr="00013088">
        <w:t>brought</w:t>
      </w:r>
      <w:r w:rsidR="00CA13B5">
        <w:t xml:space="preserve"> </w:t>
      </w:r>
      <w:r w:rsidRPr="00013088">
        <w:t>by</w:t>
      </w:r>
      <w:r w:rsidR="00CA13B5">
        <w:t xml:space="preserve"> </w:t>
      </w:r>
      <w:r w:rsidRPr="00013088">
        <w:t>the</w:t>
      </w:r>
      <w:r w:rsidR="00CA13B5">
        <w:t xml:space="preserve"> </w:t>
      </w:r>
      <w:r w:rsidRPr="00013088">
        <w:t>public</w:t>
      </w:r>
      <w:r w:rsidR="00CA13B5">
        <w:t xml:space="preserve"> </w:t>
      </w:r>
      <w:r w:rsidRPr="00013088">
        <w:t>prosecutor.</w:t>
      </w:r>
      <w:r>
        <w:rPr>
          <w:rStyle w:val="FootnoteReference"/>
        </w:rPr>
        <w:footnoteReference w:id="9"/>
      </w:r>
      <w:r w:rsidR="00CA13B5">
        <w:t xml:space="preserve"> </w:t>
      </w:r>
      <w:r w:rsidRPr="00013088">
        <w:t>Moreover,</w:t>
      </w:r>
      <w:r w:rsidR="00CA13B5">
        <w:t xml:space="preserve"> </w:t>
      </w:r>
      <w:r w:rsidRPr="00013088">
        <w:t>given</w:t>
      </w:r>
      <w:r w:rsidR="00CA13B5">
        <w:t xml:space="preserve"> </w:t>
      </w:r>
      <w:r w:rsidRPr="00013088">
        <w:t>the</w:t>
      </w:r>
      <w:r w:rsidR="00CA13B5">
        <w:t xml:space="preserve"> </w:t>
      </w:r>
      <w:r w:rsidRPr="00013088">
        <w:t>vague</w:t>
      </w:r>
      <w:r w:rsidR="00CA13B5">
        <w:t xml:space="preserve"> </w:t>
      </w:r>
      <w:r w:rsidRPr="00013088">
        <w:t>wording</w:t>
      </w:r>
      <w:r w:rsidR="00CA13B5">
        <w:t xml:space="preserve"> </w:t>
      </w:r>
      <w:r w:rsidRPr="00013088">
        <w:t>of</w:t>
      </w:r>
      <w:r w:rsidR="00CA13B5">
        <w:t xml:space="preserve"> </w:t>
      </w:r>
      <w:r w:rsidRPr="00013088">
        <w:t>articles</w:t>
      </w:r>
      <w:r w:rsidR="00CA13B5">
        <w:t xml:space="preserve"> </w:t>
      </w:r>
      <w:r w:rsidRPr="00013088">
        <w:t>45</w:t>
      </w:r>
      <w:r w:rsidR="00CA13B5">
        <w:t xml:space="preserve"> </w:t>
      </w:r>
      <w:r w:rsidRPr="00013088">
        <w:t>and</w:t>
      </w:r>
      <w:r w:rsidR="00CA13B5">
        <w:t xml:space="preserve"> </w:t>
      </w:r>
      <w:r w:rsidRPr="00013088">
        <w:t>46</w:t>
      </w:r>
      <w:r w:rsidR="00CA13B5">
        <w:t xml:space="preserve"> </w:t>
      </w:r>
      <w:r w:rsidRPr="00013088">
        <w:t>of</w:t>
      </w:r>
      <w:r w:rsidR="00CA13B5">
        <w:t xml:space="preserve"> </w:t>
      </w:r>
      <w:r w:rsidRPr="00013088">
        <w:t>the</w:t>
      </w:r>
      <w:r w:rsidR="00CA13B5">
        <w:t xml:space="preserve"> </w:t>
      </w:r>
      <w:r w:rsidRPr="00013088">
        <w:t>ordinance</w:t>
      </w:r>
      <w:r w:rsidR="00CA13B5">
        <w:t xml:space="preserve"> </w:t>
      </w:r>
      <w:r w:rsidRPr="00013088">
        <w:t>and,</w:t>
      </w:r>
      <w:r w:rsidR="00CA13B5">
        <w:t xml:space="preserve"> </w:t>
      </w:r>
      <w:r w:rsidRPr="00013088">
        <w:t>in</w:t>
      </w:r>
      <w:r w:rsidR="00CA13B5">
        <w:t xml:space="preserve"> </w:t>
      </w:r>
      <w:r w:rsidRPr="00013088">
        <w:t>the</w:t>
      </w:r>
      <w:r w:rsidR="00CA13B5">
        <w:t xml:space="preserve"> </w:t>
      </w:r>
      <w:r w:rsidRPr="00013088">
        <w:t>absence</w:t>
      </w:r>
      <w:r w:rsidR="00CA13B5">
        <w:t xml:space="preserve"> </w:t>
      </w:r>
      <w:r w:rsidRPr="00013088">
        <w:t>of</w:t>
      </w:r>
      <w:r w:rsidR="00CA13B5">
        <w:t xml:space="preserve"> </w:t>
      </w:r>
      <w:r w:rsidRPr="00013088">
        <w:t>satisfactory</w:t>
      </w:r>
      <w:r w:rsidR="00CA13B5">
        <w:t xml:space="preserve"> </w:t>
      </w:r>
      <w:r w:rsidRPr="00013088">
        <w:t>information</w:t>
      </w:r>
      <w:r w:rsidR="00CA13B5">
        <w:t xml:space="preserve"> </w:t>
      </w:r>
      <w:r w:rsidRPr="00013088">
        <w:t>from</w:t>
      </w:r>
      <w:r w:rsidR="00CA13B5">
        <w:t xml:space="preserve"> </w:t>
      </w:r>
      <w:r w:rsidRPr="00013088">
        <w:t>the</w:t>
      </w:r>
      <w:r w:rsidR="00CA13B5">
        <w:t xml:space="preserve"> </w:t>
      </w:r>
      <w:r w:rsidRPr="00013088">
        <w:t>State</w:t>
      </w:r>
      <w:r w:rsidR="00CA13B5">
        <w:t xml:space="preserve"> </w:t>
      </w:r>
      <w:r w:rsidRPr="00013088">
        <w:t>party</w:t>
      </w:r>
      <w:r w:rsidR="00CA13B5">
        <w:t xml:space="preserve"> </w:t>
      </w:r>
      <w:r w:rsidRPr="00013088">
        <w:t>about</w:t>
      </w:r>
      <w:r w:rsidR="00CA13B5">
        <w:t xml:space="preserve"> </w:t>
      </w:r>
      <w:r w:rsidRPr="00013088">
        <w:t>their</w:t>
      </w:r>
      <w:r w:rsidR="00CA13B5">
        <w:t xml:space="preserve"> </w:t>
      </w:r>
      <w:r w:rsidRPr="00013088">
        <w:t>interpretation</w:t>
      </w:r>
      <w:r w:rsidR="00CA13B5">
        <w:t xml:space="preserve"> </w:t>
      </w:r>
      <w:r w:rsidRPr="00013088">
        <w:t>and</w:t>
      </w:r>
      <w:r w:rsidR="00CA13B5">
        <w:t xml:space="preserve"> </w:t>
      </w:r>
      <w:r w:rsidRPr="00013088">
        <w:t>actual</w:t>
      </w:r>
      <w:r w:rsidR="00CA13B5">
        <w:t xml:space="preserve"> </w:t>
      </w:r>
      <w:r w:rsidRPr="00013088">
        <w:t>enforcement,</w:t>
      </w:r>
      <w:r w:rsidR="00CA13B5">
        <w:t xml:space="preserve"> </w:t>
      </w:r>
      <w:r w:rsidRPr="00013088">
        <w:t>the</w:t>
      </w:r>
      <w:r w:rsidR="00CA13B5">
        <w:t xml:space="preserve"> </w:t>
      </w:r>
      <w:r w:rsidRPr="00013088">
        <w:t>author</w:t>
      </w:r>
      <w:r>
        <w:t>’</w:t>
      </w:r>
      <w:r w:rsidRPr="00013088">
        <w:t>s</w:t>
      </w:r>
      <w:r w:rsidR="00CA13B5">
        <w:t xml:space="preserve"> </w:t>
      </w:r>
      <w:r w:rsidRPr="00013088">
        <w:t>fears</w:t>
      </w:r>
      <w:r w:rsidR="00CA13B5">
        <w:t xml:space="preserve"> </w:t>
      </w:r>
      <w:r w:rsidRPr="00013088">
        <w:t>regarding</w:t>
      </w:r>
      <w:r w:rsidR="00CA13B5">
        <w:t xml:space="preserve"> </w:t>
      </w:r>
      <w:r w:rsidRPr="00013088">
        <w:t>the</w:t>
      </w:r>
      <w:r w:rsidR="00CA13B5">
        <w:t xml:space="preserve"> </w:t>
      </w:r>
      <w:r w:rsidRPr="00013088">
        <w:t>effectiveness</w:t>
      </w:r>
      <w:r w:rsidR="00CA13B5">
        <w:t xml:space="preserve"> </w:t>
      </w:r>
      <w:r w:rsidRPr="00013088">
        <w:t>of</w:t>
      </w:r>
      <w:r w:rsidR="00CA13B5">
        <w:t xml:space="preserve"> </w:t>
      </w:r>
      <w:r w:rsidRPr="00013088">
        <w:t>filing</w:t>
      </w:r>
      <w:r w:rsidR="00CA13B5">
        <w:t xml:space="preserve"> </w:t>
      </w:r>
      <w:r w:rsidRPr="00013088">
        <w:t>a</w:t>
      </w:r>
      <w:r w:rsidR="00CA13B5">
        <w:t xml:space="preserve"> </w:t>
      </w:r>
      <w:r w:rsidRPr="00013088">
        <w:t>complaint</w:t>
      </w:r>
      <w:r w:rsidR="00CA13B5">
        <w:t xml:space="preserve"> </w:t>
      </w:r>
      <w:r w:rsidRPr="00013088">
        <w:t>are</w:t>
      </w:r>
      <w:r w:rsidR="00CA13B5">
        <w:t xml:space="preserve"> </w:t>
      </w:r>
      <w:r w:rsidRPr="00013088">
        <w:t>reasonable.</w:t>
      </w:r>
    </w:p>
    <w:p w:rsidR="003B2057" w:rsidRPr="00013088" w:rsidRDefault="003B2057" w:rsidP="008C4AC5">
      <w:pPr>
        <w:pStyle w:val="SingleTxtG"/>
      </w:pPr>
      <w:r w:rsidRPr="00013088">
        <w:t>7.5</w:t>
      </w:r>
      <w:r w:rsidRPr="00013088">
        <w:tab/>
        <w:t>The</w:t>
      </w:r>
      <w:r w:rsidR="00CA13B5">
        <w:t xml:space="preserve"> </w:t>
      </w:r>
      <w:r w:rsidRPr="00013088">
        <w:t>Committee</w:t>
      </w:r>
      <w:r w:rsidR="00CA13B5">
        <w:t xml:space="preserve"> </w:t>
      </w:r>
      <w:r w:rsidRPr="00013088">
        <w:t>considers</w:t>
      </w:r>
      <w:r w:rsidR="00CA13B5">
        <w:t xml:space="preserve"> </w:t>
      </w:r>
      <w:r w:rsidRPr="00013088">
        <w:t>that,</w:t>
      </w:r>
      <w:r w:rsidR="00CA13B5">
        <w:t xml:space="preserve"> </w:t>
      </w:r>
      <w:r w:rsidRPr="00013088">
        <w:t>for</w:t>
      </w:r>
      <w:r w:rsidR="00CA13B5">
        <w:t xml:space="preserve"> </w:t>
      </w:r>
      <w:r w:rsidRPr="00013088">
        <w:t>the</w:t>
      </w:r>
      <w:r w:rsidR="00CA13B5">
        <w:t xml:space="preserve"> </w:t>
      </w:r>
      <w:r w:rsidRPr="00013088">
        <w:t>purposes</w:t>
      </w:r>
      <w:r w:rsidR="00CA13B5">
        <w:t xml:space="preserve"> </w:t>
      </w:r>
      <w:r w:rsidRPr="00013088">
        <w:t>of</w:t>
      </w:r>
      <w:r w:rsidR="00CA13B5">
        <w:t xml:space="preserve"> </w:t>
      </w:r>
      <w:r w:rsidRPr="00013088">
        <w:t>admissibility</w:t>
      </w:r>
      <w:r w:rsidR="00CA13B5">
        <w:t xml:space="preserve"> </w:t>
      </w:r>
      <w:r w:rsidRPr="00013088">
        <w:t>of</w:t>
      </w:r>
      <w:r w:rsidR="00CA13B5">
        <w:t xml:space="preserve"> </w:t>
      </w:r>
      <w:r w:rsidRPr="00013088">
        <w:t>a</w:t>
      </w:r>
      <w:r w:rsidR="00CA13B5">
        <w:t xml:space="preserve"> </w:t>
      </w:r>
      <w:r w:rsidRPr="00013088">
        <w:t>communication,</w:t>
      </w:r>
      <w:r w:rsidR="00CA13B5">
        <w:t xml:space="preserve"> </w:t>
      </w:r>
      <w:r w:rsidRPr="00013088">
        <w:t>the</w:t>
      </w:r>
      <w:r w:rsidR="00CA13B5">
        <w:t xml:space="preserve"> </w:t>
      </w:r>
      <w:r w:rsidRPr="00013088">
        <w:t>author</w:t>
      </w:r>
      <w:r w:rsidR="00CA13B5">
        <w:t xml:space="preserve"> </w:t>
      </w:r>
      <w:r w:rsidRPr="00013088">
        <w:t>must</w:t>
      </w:r>
      <w:r w:rsidR="00CA13B5">
        <w:t xml:space="preserve"> </w:t>
      </w:r>
      <w:r w:rsidRPr="00013088">
        <w:t>exhaust</w:t>
      </w:r>
      <w:r w:rsidR="00CA13B5">
        <w:t xml:space="preserve"> </w:t>
      </w:r>
      <w:r w:rsidRPr="00013088">
        <w:t>only</w:t>
      </w:r>
      <w:r w:rsidR="00CA13B5">
        <w:t xml:space="preserve"> </w:t>
      </w:r>
      <w:r w:rsidRPr="00013088">
        <w:t>the</w:t>
      </w:r>
      <w:r w:rsidR="00CA13B5">
        <w:t xml:space="preserve"> </w:t>
      </w:r>
      <w:r w:rsidRPr="00013088">
        <w:t>effective</w:t>
      </w:r>
      <w:r w:rsidR="00CA13B5">
        <w:t xml:space="preserve"> </w:t>
      </w:r>
      <w:r w:rsidRPr="00013088">
        <w:t>remedies</w:t>
      </w:r>
      <w:r w:rsidR="00CA13B5">
        <w:t xml:space="preserve"> </w:t>
      </w:r>
      <w:r w:rsidRPr="00013088">
        <w:t>for</w:t>
      </w:r>
      <w:r w:rsidR="00CA13B5">
        <w:t xml:space="preserve"> </w:t>
      </w:r>
      <w:r w:rsidRPr="00013088">
        <w:t>addressing</w:t>
      </w:r>
      <w:r w:rsidR="00CA13B5">
        <w:t xml:space="preserve"> </w:t>
      </w:r>
      <w:r w:rsidRPr="00013088">
        <w:t>the</w:t>
      </w:r>
      <w:r w:rsidR="00CA13B5">
        <w:t xml:space="preserve"> </w:t>
      </w:r>
      <w:r w:rsidRPr="00013088">
        <w:t>alleged</w:t>
      </w:r>
      <w:r w:rsidR="00CA13B5">
        <w:t xml:space="preserve"> </w:t>
      </w:r>
      <w:r w:rsidRPr="00013088">
        <w:t>violation,</w:t>
      </w:r>
      <w:r w:rsidR="00CA13B5">
        <w:t xml:space="preserve"> </w:t>
      </w:r>
      <w:r w:rsidRPr="00013088">
        <w:t>which</w:t>
      </w:r>
      <w:r w:rsidR="00CA13B5">
        <w:t xml:space="preserve"> </w:t>
      </w:r>
      <w:r w:rsidRPr="00013088">
        <w:t>in</w:t>
      </w:r>
      <w:r w:rsidR="00CA13B5">
        <w:t xml:space="preserve"> </w:t>
      </w:r>
      <w:r w:rsidRPr="00013088">
        <w:t>the</w:t>
      </w:r>
      <w:r w:rsidR="00CA13B5">
        <w:t xml:space="preserve"> </w:t>
      </w:r>
      <w:r w:rsidRPr="00013088">
        <w:t>present</w:t>
      </w:r>
      <w:r w:rsidR="00CA13B5">
        <w:t xml:space="preserve"> </w:t>
      </w:r>
      <w:r w:rsidRPr="00013088">
        <w:t>case</w:t>
      </w:r>
      <w:r w:rsidR="00CA13B5">
        <w:t xml:space="preserve"> </w:t>
      </w:r>
      <w:r w:rsidRPr="00013088">
        <w:t>consist</w:t>
      </w:r>
      <w:r w:rsidR="00CA13B5">
        <w:t xml:space="preserve"> </w:t>
      </w:r>
      <w:r w:rsidRPr="00013088">
        <w:t>of</w:t>
      </w:r>
      <w:r w:rsidR="00CA13B5">
        <w:t xml:space="preserve"> </w:t>
      </w:r>
      <w:r w:rsidRPr="00013088">
        <w:t>the</w:t>
      </w:r>
      <w:r w:rsidR="00CA13B5">
        <w:t xml:space="preserve"> </w:t>
      </w:r>
      <w:r w:rsidRPr="00013088">
        <w:t>effective</w:t>
      </w:r>
      <w:r w:rsidR="00CA13B5">
        <w:t xml:space="preserve"> </w:t>
      </w:r>
      <w:r w:rsidRPr="00013088">
        <w:t>remedies</w:t>
      </w:r>
      <w:r w:rsidR="00CA13B5">
        <w:t xml:space="preserve"> </w:t>
      </w:r>
      <w:r w:rsidRPr="00013088">
        <w:t>for</w:t>
      </w:r>
      <w:r w:rsidR="00CA13B5">
        <w:t xml:space="preserve"> </w:t>
      </w:r>
      <w:r w:rsidRPr="00013088">
        <w:t>addressing</w:t>
      </w:r>
      <w:r w:rsidR="00CA13B5">
        <w:t xml:space="preserve"> </w:t>
      </w:r>
      <w:r w:rsidRPr="00013088">
        <w:t>the</w:t>
      </w:r>
      <w:r w:rsidR="00CA13B5">
        <w:t xml:space="preserve"> </w:t>
      </w:r>
      <w:r w:rsidRPr="00013088">
        <w:t>enforced</w:t>
      </w:r>
      <w:r w:rsidR="00CA13B5">
        <w:t xml:space="preserve"> </w:t>
      </w:r>
      <w:r w:rsidRPr="00013088">
        <w:t>disappearance.</w:t>
      </w:r>
      <w:r w:rsidR="00CA13B5">
        <w:t xml:space="preserve"> </w:t>
      </w:r>
      <w:r w:rsidRPr="00013088">
        <w:t>In</w:t>
      </w:r>
      <w:r w:rsidR="00CA13B5">
        <w:t xml:space="preserve"> </w:t>
      </w:r>
      <w:r w:rsidRPr="00013088">
        <w:t>the</w:t>
      </w:r>
      <w:r w:rsidR="00CA13B5">
        <w:t xml:space="preserve"> </w:t>
      </w:r>
      <w:r w:rsidRPr="00013088">
        <w:t>light</w:t>
      </w:r>
      <w:r w:rsidR="00CA13B5">
        <w:t xml:space="preserve"> </w:t>
      </w:r>
      <w:r w:rsidRPr="00013088">
        <w:t>of</w:t>
      </w:r>
      <w:r w:rsidR="00CA13B5">
        <w:t xml:space="preserve"> </w:t>
      </w:r>
      <w:r w:rsidRPr="00013088">
        <w:t>all</w:t>
      </w:r>
      <w:r w:rsidR="00CA13B5">
        <w:t xml:space="preserve"> </w:t>
      </w:r>
      <w:r w:rsidRPr="00013088">
        <w:t>these</w:t>
      </w:r>
      <w:r w:rsidR="00CA13B5">
        <w:t xml:space="preserve"> </w:t>
      </w:r>
      <w:r w:rsidRPr="00013088">
        <w:t>considerations,</w:t>
      </w:r>
      <w:r w:rsidR="00CA13B5">
        <w:t xml:space="preserve"> </w:t>
      </w:r>
      <w:r w:rsidRPr="00013088">
        <w:t>the</w:t>
      </w:r>
      <w:r w:rsidR="00CA13B5">
        <w:t xml:space="preserve"> </w:t>
      </w:r>
      <w:r w:rsidRPr="00013088">
        <w:t>Committee</w:t>
      </w:r>
      <w:r w:rsidR="00CA13B5">
        <w:t xml:space="preserve"> </w:t>
      </w:r>
      <w:r w:rsidRPr="00013088">
        <w:t>concludes</w:t>
      </w:r>
      <w:r w:rsidR="00CA13B5">
        <w:t xml:space="preserve"> </w:t>
      </w:r>
      <w:r w:rsidRPr="00013088">
        <w:t>that</w:t>
      </w:r>
      <w:r w:rsidR="00CA13B5">
        <w:t xml:space="preserve"> </w:t>
      </w:r>
      <w:r w:rsidRPr="00013088">
        <w:t>article</w:t>
      </w:r>
      <w:r w:rsidR="00CA13B5">
        <w:t xml:space="preserve"> </w:t>
      </w:r>
      <w:r w:rsidRPr="00013088">
        <w:t>5,</w:t>
      </w:r>
      <w:r w:rsidR="00CA13B5">
        <w:t xml:space="preserve"> </w:t>
      </w:r>
      <w:r w:rsidRPr="00013088">
        <w:t>paragraph</w:t>
      </w:r>
      <w:r w:rsidR="00CA13B5">
        <w:t xml:space="preserve"> </w:t>
      </w:r>
      <w:r w:rsidRPr="00013088">
        <w:t>2</w:t>
      </w:r>
      <w:r w:rsidR="00CA13B5">
        <w:t xml:space="preserve"> </w:t>
      </w:r>
      <w:r w:rsidRPr="00013088">
        <w:t>(b),</w:t>
      </w:r>
      <w:r w:rsidR="00CA13B5">
        <w:t xml:space="preserve"> </w:t>
      </w:r>
      <w:r w:rsidRPr="00013088">
        <w:t>of</w:t>
      </w:r>
      <w:r w:rsidR="00CA13B5">
        <w:t xml:space="preserve"> </w:t>
      </w:r>
      <w:r w:rsidRPr="00013088">
        <w:t>the</w:t>
      </w:r>
      <w:r w:rsidR="00CA13B5">
        <w:t xml:space="preserve"> </w:t>
      </w:r>
      <w:r w:rsidRPr="00013088">
        <w:t>Optional</w:t>
      </w:r>
      <w:r w:rsidR="00CA13B5">
        <w:t xml:space="preserve"> </w:t>
      </w:r>
      <w:r w:rsidRPr="00013088">
        <w:t>Protocol</w:t>
      </w:r>
      <w:r w:rsidR="00CA13B5">
        <w:t xml:space="preserve"> </w:t>
      </w:r>
      <w:r w:rsidRPr="00013088">
        <w:t>is</w:t>
      </w:r>
      <w:r w:rsidR="00CA13B5">
        <w:t xml:space="preserve"> </w:t>
      </w:r>
      <w:r w:rsidRPr="00013088">
        <w:t>not</w:t>
      </w:r>
      <w:r w:rsidR="00CA13B5">
        <w:t xml:space="preserve"> </w:t>
      </w:r>
      <w:r w:rsidRPr="00013088">
        <w:t>an</w:t>
      </w:r>
      <w:r w:rsidR="00CA13B5">
        <w:t xml:space="preserve"> </w:t>
      </w:r>
      <w:r w:rsidRPr="00013088">
        <w:t>obstacle</w:t>
      </w:r>
      <w:r w:rsidR="00CA13B5">
        <w:t xml:space="preserve"> </w:t>
      </w:r>
      <w:r w:rsidRPr="00013088">
        <w:t>to</w:t>
      </w:r>
      <w:r w:rsidR="00CA13B5">
        <w:t xml:space="preserve"> </w:t>
      </w:r>
      <w:r w:rsidRPr="00013088">
        <w:t>the</w:t>
      </w:r>
      <w:r w:rsidR="00CA13B5">
        <w:t xml:space="preserve"> </w:t>
      </w:r>
      <w:r w:rsidRPr="00013088">
        <w:t>admissibility</w:t>
      </w:r>
      <w:r w:rsidR="00CA13B5">
        <w:t xml:space="preserve"> </w:t>
      </w:r>
      <w:r w:rsidRPr="00013088">
        <w:t>of</w:t>
      </w:r>
      <w:r w:rsidR="00CA13B5">
        <w:t xml:space="preserve"> </w:t>
      </w:r>
      <w:r w:rsidRPr="00013088">
        <w:t>the</w:t>
      </w:r>
      <w:r w:rsidR="00CA13B5">
        <w:t xml:space="preserve"> </w:t>
      </w:r>
      <w:r w:rsidRPr="00013088">
        <w:t>present</w:t>
      </w:r>
      <w:r w:rsidR="00CA13B5">
        <w:t xml:space="preserve"> </w:t>
      </w:r>
      <w:r w:rsidRPr="00013088">
        <w:t>communication.</w:t>
      </w:r>
    </w:p>
    <w:p w:rsidR="003B2057" w:rsidRPr="00013088" w:rsidRDefault="003B2057" w:rsidP="008C4AC5">
      <w:pPr>
        <w:pStyle w:val="SingleTxtG"/>
      </w:pPr>
      <w:r w:rsidRPr="00013088">
        <w:t>7.6</w:t>
      </w:r>
      <w:r>
        <w:tab/>
      </w:r>
      <w:r w:rsidRPr="00013088">
        <w:t>The</w:t>
      </w:r>
      <w:r w:rsidR="00CA13B5">
        <w:t xml:space="preserve"> </w:t>
      </w:r>
      <w:r w:rsidRPr="00013088">
        <w:t>Committee</w:t>
      </w:r>
      <w:r w:rsidR="00CA13B5">
        <w:t xml:space="preserve"> </w:t>
      </w:r>
      <w:r w:rsidRPr="00013088">
        <w:t>finds</w:t>
      </w:r>
      <w:r w:rsidR="00CA13B5">
        <w:t xml:space="preserve"> </w:t>
      </w:r>
      <w:r w:rsidRPr="00013088">
        <w:t>that</w:t>
      </w:r>
      <w:r w:rsidR="00CA13B5">
        <w:t xml:space="preserve"> </w:t>
      </w:r>
      <w:r w:rsidRPr="00013088">
        <w:t>the</w:t>
      </w:r>
      <w:r w:rsidR="00CA13B5">
        <w:t xml:space="preserve"> </w:t>
      </w:r>
      <w:r w:rsidRPr="00013088">
        <w:t>author</w:t>
      </w:r>
      <w:r w:rsidR="00CA13B5">
        <w:t xml:space="preserve"> </w:t>
      </w:r>
      <w:r w:rsidRPr="00013088">
        <w:t>has</w:t>
      </w:r>
      <w:r w:rsidR="00CA13B5">
        <w:t xml:space="preserve"> </w:t>
      </w:r>
      <w:r w:rsidRPr="00013088">
        <w:t>sufficiently</w:t>
      </w:r>
      <w:r w:rsidR="00CA13B5">
        <w:t xml:space="preserve"> </w:t>
      </w:r>
      <w:r w:rsidRPr="00013088">
        <w:t>substantiated</w:t>
      </w:r>
      <w:r w:rsidR="00CA13B5">
        <w:t xml:space="preserve"> </w:t>
      </w:r>
      <w:r w:rsidRPr="00013088">
        <w:t>his</w:t>
      </w:r>
      <w:r w:rsidR="00CA13B5">
        <w:t xml:space="preserve"> </w:t>
      </w:r>
      <w:r w:rsidRPr="00013088">
        <w:t>allegations</w:t>
      </w:r>
      <w:r w:rsidR="00CA13B5">
        <w:t xml:space="preserve"> </w:t>
      </w:r>
      <w:r w:rsidRPr="00013088">
        <w:t>insofar</w:t>
      </w:r>
      <w:r w:rsidR="00CA13B5">
        <w:t xml:space="preserve"> </w:t>
      </w:r>
      <w:r w:rsidRPr="00013088">
        <w:t>as</w:t>
      </w:r>
      <w:r w:rsidR="00CA13B5">
        <w:t xml:space="preserve"> </w:t>
      </w:r>
      <w:r w:rsidRPr="00013088">
        <w:t>they</w:t>
      </w:r>
      <w:r w:rsidR="00CA13B5">
        <w:t xml:space="preserve"> </w:t>
      </w:r>
      <w:r w:rsidRPr="00013088">
        <w:t>raise</w:t>
      </w:r>
      <w:r w:rsidR="00CA13B5">
        <w:t xml:space="preserve"> </w:t>
      </w:r>
      <w:r w:rsidRPr="00013088">
        <w:t>issues</w:t>
      </w:r>
      <w:r w:rsidR="00CA13B5">
        <w:t xml:space="preserve"> </w:t>
      </w:r>
      <w:r w:rsidRPr="00013088">
        <w:t>under</w:t>
      </w:r>
      <w:r w:rsidR="00CA13B5">
        <w:t xml:space="preserve"> </w:t>
      </w:r>
      <w:r w:rsidRPr="00013088">
        <w:t>article</w:t>
      </w:r>
      <w:r w:rsidR="00CA13B5">
        <w:t xml:space="preserve"> </w:t>
      </w:r>
      <w:r w:rsidRPr="00013088">
        <w:t>6</w:t>
      </w:r>
      <w:r w:rsidR="00CA13B5">
        <w:t xml:space="preserve"> </w:t>
      </w:r>
      <w:r w:rsidRPr="00013088">
        <w:t>(para.</w:t>
      </w:r>
      <w:r w:rsidR="00CA13B5">
        <w:t xml:space="preserve"> </w:t>
      </w:r>
      <w:r w:rsidRPr="00013088">
        <w:t>1),</w:t>
      </w:r>
      <w:r w:rsidR="00CA13B5">
        <w:t xml:space="preserve"> </w:t>
      </w:r>
      <w:r w:rsidRPr="00013088">
        <w:t>article</w:t>
      </w:r>
      <w:r w:rsidR="00CA13B5">
        <w:t xml:space="preserve"> </w:t>
      </w:r>
      <w:r w:rsidRPr="00013088">
        <w:t>7,</w:t>
      </w:r>
      <w:r w:rsidR="00CA13B5">
        <w:t xml:space="preserve"> </w:t>
      </w:r>
      <w:r w:rsidRPr="00013088">
        <w:t>article</w:t>
      </w:r>
      <w:r w:rsidR="00CA13B5">
        <w:t xml:space="preserve"> </w:t>
      </w:r>
      <w:r w:rsidRPr="00013088">
        <w:t>9,</w:t>
      </w:r>
      <w:r w:rsidR="00CA13B5">
        <w:t xml:space="preserve"> </w:t>
      </w:r>
      <w:r w:rsidRPr="00013088">
        <w:t>article</w:t>
      </w:r>
      <w:r w:rsidR="00CA13B5">
        <w:t xml:space="preserve"> </w:t>
      </w:r>
      <w:r w:rsidRPr="00013088">
        <w:t>10,</w:t>
      </w:r>
      <w:r w:rsidR="00CA13B5">
        <w:t xml:space="preserve"> </w:t>
      </w:r>
      <w:r w:rsidRPr="00013088">
        <w:t>article</w:t>
      </w:r>
      <w:r w:rsidR="00CA13B5">
        <w:t xml:space="preserve"> </w:t>
      </w:r>
      <w:r w:rsidRPr="00013088">
        <w:t>16</w:t>
      </w:r>
      <w:r w:rsidR="00CA13B5">
        <w:t xml:space="preserve"> </w:t>
      </w:r>
      <w:r w:rsidRPr="00013088">
        <w:t>and</w:t>
      </w:r>
      <w:r w:rsidR="00CA13B5">
        <w:t xml:space="preserve"> </w:t>
      </w:r>
      <w:r w:rsidRPr="00013088">
        <w:t>article</w:t>
      </w:r>
      <w:r w:rsidR="00CA13B5">
        <w:t xml:space="preserve"> </w:t>
      </w:r>
      <w:r w:rsidRPr="00013088">
        <w:t>2</w:t>
      </w:r>
      <w:r w:rsidR="00CA13B5">
        <w:t xml:space="preserve"> </w:t>
      </w:r>
      <w:r w:rsidRPr="00013088">
        <w:t>(para.</w:t>
      </w:r>
      <w:r w:rsidR="00CA13B5">
        <w:t xml:space="preserve"> </w:t>
      </w:r>
      <w:r w:rsidRPr="00013088">
        <w:t>3)</w:t>
      </w:r>
      <w:r w:rsidR="00CA13B5">
        <w:t xml:space="preserve"> </w:t>
      </w:r>
      <w:r w:rsidRPr="00013088">
        <w:t>of</w:t>
      </w:r>
      <w:r w:rsidR="00CA13B5">
        <w:t xml:space="preserve"> </w:t>
      </w:r>
      <w:r w:rsidRPr="00013088">
        <w:t>the</w:t>
      </w:r>
      <w:r w:rsidR="00CA13B5">
        <w:t xml:space="preserve"> </w:t>
      </w:r>
      <w:r w:rsidRPr="00013088">
        <w:t>Covenant</w:t>
      </w:r>
      <w:r w:rsidR="00CA13B5">
        <w:t xml:space="preserve"> </w:t>
      </w:r>
      <w:r w:rsidRPr="00013088">
        <w:t>and</w:t>
      </w:r>
      <w:r w:rsidR="00CA13B5">
        <w:t xml:space="preserve"> </w:t>
      </w:r>
      <w:r w:rsidRPr="00013088">
        <w:t>therefore</w:t>
      </w:r>
      <w:r w:rsidR="00CA13B5">
        <w:t xml:space="preserve"> </w:t>
      </w:r>
      <w:r w:rsidRPr="00013088">
        <w:t>proceeds</w:t>
      </w:r>
      <w:r w:rsidR="00CA13B5">
        <w:t xml:space="preserve"> </w:t>
      </w:r>
      <w:r w:rsidRPr="00013088">
        <w:t>to</w:t>
      </w:r>
      <w:r w:rsidR="00CA13B5">
        <w:t xml:space="preserve"> </w:t>
      </w:r>
      <w:r w:rsidRPr="00013088">
        <w:t>consider</w:t>
      </w:r>
      <w:r w:rsidR="00CA13B5">
        <w:t xml:space="preserve"> </w:t>
      </w:r>
      <w:r w:rsidRPr="00013088">
        <w:t>the</w:t>
      </w:r>
      <w:r w:rsidR="00CA13B5">
        <w:t xml:space="preserve"> </w:t>
      </w:r>
      <w:r w:rsidRPr="00013088">
        <w:t>communication</w:t>
      </w:r>
      <w:r w:rsidR="00CA13B5">
        <w:t xml:space="preserve"> </w:t>
      </w:r>
      <w:r w:rsidRPr="00013088">
        <w:t>on</w:t>
      </w:r>
      <w:r w:rsidR="00CA13B5">
        <w:t xml:space="preserve"> </w:t>
      </w:r>
      <w:r w:rsidRPr="00013088">
        <w:t>the</w:t>
      </w:r>
      <w:r w:rsidR="00CA13B5">
        <w:t xml:space="preserve"> </w:t>
      </w:r>
      <w:r w:rsidRPr="00013088">
        <w:t>merits.</w:t>
      </w:r>
    </w:p>
    <w:p w:rsidR="003B2057" w:rsidRPr="00013088" w:rsidRDefault="003B2057" w:rsidP="008C4AC5">
      <w:pPr>
        <w:pStyle w:val="H4G"/>
      </w:pPr>
      <w:r>
        <w:tab/>
      </w:r>
      <w:r>
        <w:tab/>
      </w:r>
      <w:r w:rsidRPr="00013088">
        <w:t>Consideration</w:t>
      </w:r>
      <w:r w:rsidR="00CA13B5">
        <w:t xml:space="preserve"> </w:t>
      </w:r>
      <w:r w:rsidRPr="00013088">
        <w:t>of</w:t>
      </w:r>
      <w:r w:rsidR="00CA13B5">
        <w:t xml:space="preserve"> </w:t>
      </w:r>
      <w:r w:rsidRPr="00013088">
        <w:t>the</w:t>
      </w:r>
      <w:r w:rsidR="00CA13B5">
        <w:t xml:space="preserve"> </w:t>
      </w:r>
      <w:r w:rsidRPr="00013088">
        <w:t>merits</w:t>
      </w:r>
    </w:p>
    <w:p w:rsidR="003B2057" w:rsidRPr="00013088" w:rsidRDefault="003B2057" w:rsidP="008C4AC5">
      <w:pPr>
        <w:pStyle w:val="SingleTxtG"/>
      </w:pPr>
      <w:r w:rsidRPr="00013088">
        <w:t>8.1</w:t>
      </w:r>
      <w:r>
        <w:tab/>
      </w:r>
      <w:r w:rsidRPr="00013088">
        <w:t>The</w:t>
      </w:r>
      <w:r w:rsidR="00CA13B5">
        <w:t xml:space="preserve"> </w:t>
      </w:r>
      <w:r w:rsidRPr="00013088">
        <w:t>Committee</w:t>
      </w:r>
      <w:r w:rsidR="00CA13B5">
        <w:t xml:space="preserve"> </w:t>
      </w:r>
      <w:r w:rsidRPr="00013088">
        <w:t>has</w:t>
      </w:r>
      <w:r w:rsidR="00CA13B5">
        <w:t xml:space="preserve"> </w:t>
      </w:r>
      <w:r w:rsidRPr="00013088">
        <w:t>considered</w:t>
      </w:r>
      <w:r w:rsidR="00CA13B5">
        <w:t xml:space="preserve"> </w:t>
      </w:r>
      <w:r w:rsidRPr="00013088">
        <w:t>the</w:t>
      </w:r>
      <w:r w:rsidR="00CA13B5">
        <w:t xml:space="preserve"> </w:t>
      </w:r>
      <w:r w:rsidRPr="00013088">
        <w:t>present</w:t>
      </w:r>
      <w:r w:rsidR="00CA13B5">
        <w:t xml:space="preserve"> </w:t>
      </w:r>
      <w:r w:rsidRPr="00013088">
        <w:t>communication</w:t>
      </w:r>
      <w:r w:rsidR="00CA13B5">
        <w:t xml:space="preserve"> </w:t>
      </w:r>
      <w:r w:rsidRPr="00013088">
        <w:t>in</w:t>
      </w:r>
      <w:r w:rsidR="00CA13B5">
        <w:t xml:space="preserve"> </w:t>
      </w:r>
      <w:r w:rsidRPr="00013088">
        <w:t>the</w:t>
      </w:r>
      <w:r w:rsidR="00CA13B5">
        <w:t xml:space="preserve"> </w:t>
      </w:r>
      <w:r w:rsidRPr="00013088">
        <w:t>light</w:t>
      </w:r>
      <w:r w:rsidR="00CA13B5">
        <w:t xml:space="preserve"> </w:t>
      </w:r>
      <w:r w:rsidRPr="00013088">
        <w:t>of</w:t>
      </w:r>
      <w:r w:rsidR="00CA13B5">
        <w:t xml:space="preserve"> </w:t>
      </w:r>
      <w:r w:rsidRPr="00013088">
        <w:t>all</w:t>
      </w:r>
      <w:r w:rsidR="00CA13B5">
        <w:t xml:space="preserve"> </w:t>
      </w:r>
      <w:r w:rsidRPr="00013088">
        <w:t>the</w:t>
      </w:r>
      <w:r w:rsidR="00CA13B5">
        <w:t xml:space="preserve"> </w:t>
      </w:r>
      <w:r w:rsidRPr="00013088">
        <w:t>information</w:t>
      </w:r>
      <w:r w:rsidR="00CA13B5">
        <w:t xml:space="preserve"> </w:t>
      </w:r>
      <w:r w:rsidRPr="00013088">
        <w:t>made</w:t>
      </w:r>
      <w:r w:rsidR="00CA13B5">
        <w:t xml:space="preserve"> </w:t>
      </w:r>
      <w:r w:rsidRPr="00013088">
        <w:t>available</w:t>
      </w:r>
      <w:r w:rsidR="00CA13B5">
        <w:t xml:space="preserve"> </w:t>
      </w:r>
      <w:r w:rsidRPr="00013088">
        <w:t>to</w:t>
      </w:r>
      <w:r w:rsidR="00CA13B5">
        <w:t xml:space="preserve"> </w:t>
      </w:r>
      <w:r w:rsidRPr="00013088">
        <w:t>it</w:t>
      </w:r>
      <w:r w:rsidR="00CA13B5">
        <w:t xml:space="preserve"> </w:t>
      </w:r>
      <w:r w:rsidRPr="00013088">
        <w:t>by</w:t>
      </w:r>
      <w:r w:rsidR="00CA13B5">
        <w:t xml:space="preserve"> </w:t>
      </w:r>
      <w:r w:rsidRPr="00013088">
        <w:t>the</w:t>
      </w:r>
      <w:r w:rsidR="00CA13B5">
        <w:t xml:space="preserve"> </w:t>
      </w:r>
      <w:r w:rsidRPr="00013088">
        <w:t>parties,</w:t>
      </w:r>
      <w:r w:rsidR="00CA13B5">
        <w:t xml:space="preserve"> </w:t>
      </w:r>
      <w:r w:rsidRPr="00013088">
        <w:t>as</w:t>
      </w:r>
      <w:r w:rsidR="00CA13B5">
        <w:t xml:space="preserve"> </w:t>
      </w:r>
      <w:r w:rsidRPr="00013088">
        <w:t>required</w:t>
      </w:r>
      <w:r w:rsidR="00CA13B5">
        <w:t xml:space="preserve"> </w:t>
      </w:r>
      <w:r w:rsidRPr="00013088">
        <w:t>under</w:t>
      </w:r>
      <w:r w:rsidR="00CA13B5">
        <w:t xml:space="preserve"> </w:t>
      </w:r>
      <w:r w:rsidRPr="00013088">
        <w:t>article</w:t>
      </w:r>
      <w:r w:rsidR="00CA13B5">
        <w:t xml:space="preserve"> </w:t>
      </w:r>
      <w:r w:rsidRPr="00013088">
        <w:t>5,</w:t>
      </w:r>
      <w:r w:rsidR="00CA13B5">
        <w:t xml:space="preserve"> </w:t>
      </w:r>
      <w:r w:rsidRPr="00013088">
        <w:t>paragraph</w:t>
      </w:r>
      <w:r w:rsidR="00CA13B5">
        <w:t xml:space="preserve"> </w:t>
      </w:r>
      <w:r w:rsidRPr="00013088">
        <w:t>1,</w:t>
      </w:r>
      <w:r w:rsidR="00CA13B5">
        <w:t xml:space="preserve"> </w:t>
      </w:r>
      <w:r w:rsidRPr="00013088">
        <w:t>of</w:t>
      </w:r>
      <w:r w:rsidR="00CA13B5">
        <w:t xml:space="preserve"> </w:t>
      </w:r>
      <w:r w:rsidRPr="00013088">
        <w:t>the</w:t>
      </w:r>
      <w:r w:rsidR="00CA13B5">
        <w:t xml:space="preserve"> </w:t>
      </w:r>
      <w:r w:rsidRPr="00013088">
        <w:t>Optional</w:t>
      </w:r>
      <w:r w:rsidR="00CA13B5">
        <w:t xml:space="preserve"> </w:t>
      </w:r>
      <w:r w:rsidRPr="00013088">
        <w:t>Protocol</w:t>
      </w:r>
      <w:r w:rsidR="00BD696A">
        <w:t>.</w:t>
      </w:r>
    </w:p>
    <w:p w:rsidR="003B2057" w:rsidRPr="00013088" w:rsidRDefault="003B2057" w:rsidP="008C4AC5">
      <w:pPr>
        <w:pStyle w:val="SingleTxtG"/>
      </w:pPr>
      <w:r w:rsidRPr="00013088">
        <w:t>8.2</w:t>
      </w:r>
      <w:r>
        <w:tab/>
      </w:r>
      <w:r w:rsidRPr="00013088">
        <w:t>The</w:t>
      </w:r>
      <w:r w:rsidR="00CA13B5">
        <w:t xml:space="preserve"> </w:t>
      </w:r>
      <w:r w:rsidRPr="00013088">
        <w:t>State</w:t>
      </w:r>
      <w:r w:rsidR="00CA13B5">
        <w:t xml:space="preserve"> </w:t>
      </w:r>
      <w:r w:rsidRPr="00013088">
        <w:t>party</w:t>
      </w:r>
      <w:r w:rsidR="00CA13B5">
        <w:t xml:space="preserve"> </w:t>
      </w:r>
      <w:r w:rsidRPr="00013088">
        <w:t>has</w:t>
      </w:r>
      <w:r w:rsidR="00CA13B5">
        <w:t xml:space="preserve"> </w:t>
      </w:r>
      <w:r w:rsidRPr="00013088">
        <w:t>provided</w:t>
      </w:r>
      <w:r w:rsidR="00CA13B5">
        <w:t xml:space="preserve"> </w:t>
      </w:r>
      <w:r w:rsidRPr="00013088">
        <w:t>general</w:t>
      </w:r>
      <w:r w:rsidR="00CA13B5">
        <w:t xml:space="preserve"> </w:t>
      </w:r>
      <w:r w:rsidRPr="00013088">
        <w:t>and</w:t>
      </w:r>
      <w:r w:rsidR="00CA13B5">
        <w:t xml:space="preserve"> </w:t>
      </w:r>
      <w:r w:rsidRPr="00013088">
        <w:t>collective</w:t>
      </w:r>
      <w:r w:rsidR="00CA13B5">
        <w:t xml:space="preserve"> </w:t>
      </w:r>
      <w:r w:rsidRPr="00013088">
        <w:t>comments</w:t>
      </w:r>
      <w:r w:rsidR="00CA13B5">
        <w:t xml:space="preserve"> </w:t>
      </w:r>
      <w:r w:rsidRPr="00013088">
        <w:t>on</w:t>
      </w:r>
      <w:r w:rsidR="00CA13B5">
        <w:t xml:space="preserve"> </w:t>
      </w:r>
      <w:r w:rsidRPr="00013088">
        <w:t>the</w:t>
      </w:r>
      <w:r w:rsidR="00CA13B5">
        <w:t xml:space="preserve"> </w:t>
      </w:r>
      <w:r w:rsidRPr="00013088">
        <w:t>serious</w:t>
      </w:r>
      <w:r w:rsidR="00CA13B5">
        <w:t xml:space="preserve"> </w:t>
      </w:r>
      <w:r w:rsidRPr="00013088">
        <w:t>allegations</w:t>
      </w:r>
      <w:r w:rsidR="00CA13B5">
        <w:t xml:space="preserve"> </w:t>
      </w:r>
      <w:r w:rsidRPr="00013088">
        <w:t>made</w:t>
      </w:r>
      <w:r w:rsidR="00CA13B5">
        <w:t xml:space="preserve"> </w:t>
      </w:r>
      <w:r w:rsidRPr="00013088">
        <w:t>by</w:t>
      </w:r>
      <w:r w:rsidR="00CA13B5">
        <w:t xml:space="preserve"> </w:t>
      </w:r>
      <w:r w:rsidRPr="00013088">
        <w:t>the</w:t>
      </w:r>
      <w:r w:rsidR="00CA13B5">
        <w:t xml:space="preserve"> </w:t>
      </w:r>
      <w:r w:rsidRPr="00013088">
        <w:t>authors</w:t>
      </w:r>
      <w:r w:rsidR="00CA13B5">
        <w:t xml:space="preserve"> </w:t>
      </w:r>
      <w:r w:rsidRPr="00013088">
        <w:t>of</w:t>
      </w:r>
      <w:r w:rsidR="00CA13B5">
        <w:t xml:space="preserve"> </w:t>
      </w:r>
      <w:r w:rsidRPr="00013088">
        <w:t>several</w:t>
      </w:r>
      <w:r w:rsidR="00CA13B5">
        <w:t xml:space="preserve"> </w:t>
      </w:r>
      <w:r w:rsidRPr="00013088">
        <w:t>communications,</w:t>
      </w:r>
      <w:r w:rsidR="00CA13B5">
        <w:t xml:space="preserve"> </w:t>
      </w:r>
      <w:r w:rsidRPr="00013088">
        <w:t>including</w:t>
      </w:r>
      <w:r w:rsidR="00CA13B5">
        <w:t xml:space="preserve"> </w:t>
      </w:r>
      <w:r w:rsidRPr="00013088">
        <w:t>the</w:t>
      </w:r>
      <w:r w:rsidR="00CA13B5">
        <w:t xml:space="preserve"> </w:t>
      </w:r>
      <w:r w:rsidRPr="00013088">
        <w:t>author</w:t>
      </w:r>
      <w:r w:rsidR="00CA13B5">
        <w:t xml:space="preserve"> </w:t>
      </w:r>
      <w:r w:rsidRPr="00013088">
        <w:t>of</w:t>
      </w:r>
      <w:r w:rsidR="00CA13B5">
        <w:t xml:space="preserve"> </w:t>
      </w:r>
      <w:r w:rsidRPr="00013088">
        <w:t>the</w:t>
      </w:r>
      <w:r w:rsidR="00CA13B5">
        <w:t xml:space="preserve"> </w:t>
      </w:r>
      <w:r w:rsidRPr="00013088">
        <w:t>present</w:t>
      </w:r>
      <w:r w:rsidR="00CA13B5">
        <w:t xml:space="preserve"> </w:t>
      </w:r>
      <w:r w:rsidRPr="00013088">
        <w:t>communication.</w:t>
      </w:r>
      <w:r w:rsidR="00CA13B5">
        <w:t xml:space="preserve"> </w:t>
      </w:r>
      <w:r w:rsidRPr="00013088">
        <w:t>The</w:t>
      </w:r>
      <w:r w:rsidR="00CA13B5">
        <w:t xml:space="preserve"> </w:t>
      </w:r>
      <w:r w:rsidRPr="00013088">
        <w:t>State</w:t>
      </w:r>
      <w:r w:rsidR="00CA13B5">
        <w:t xml:space="preserve"> </w:t>
      </w:r>
      <w:r w:rsidRPr="00013088">
        <w:t>party</w:t>
      </w:r>
      <w:r w:rsidR="00CA13B5">
        <w:t xml:space="preserve"> </w:t>
      </w:r>
      <w:r w:rsidRPr="00013088">
        <w:t>has</w:t>
      </w:r>
      <w:r w:rsidR="00CA13B5">
        <w:t xml:space="preserve"> </w:t>
      </w:r>
      <w:r w:rsidRPr="00013088">
        <w:t>been</w:t>
      </w:r>
      <w:r w:rsidR="00CA13B5">
        <w:t xml:space="preserve"> </w:t>
      </w:r>
      <w:r w:rsidRPr="00013088">
        <w:t>content</w:t>
      </w:r>
      <w:r w:rsidR="00CA13B5">
        <w:t xml:space="preserve"> </w:t>
      </w:r>
      <w:r w:rsidRPr="00013088">
        <w:t>to</w:t>
      </w:r>
      <w:r w:rsidR="00CA13B5">
        <w:t xml:space="preserve"> </w:t>
      </w:r>
      <w:r w:rsidRPr="00013088">
        <w:t>argue</w:t>
      </w:r>
      <w:r w:rsidR="00CA13B5">
        <w:t xml:space="preserve"> </w:t>
      </w:r>
      <w:r w:rsidRPr="00013088">
        <w:t>that</w:t>
      </w:r>
      <w:r w:rsidR="00CA13B5">
        <w:t xml:space="preserve"> </w:t>
      </w:r>
      <w:r w:rsidRPr="00013088">
        <w:t>communications</w:t>
      </w:r>
      <w:r w:rsidR="00CA13B5">
        <w:t xml:space="preserve"> </w:t>
      </w:r>
      <w:r w:rsidRPr="00013088">
        <w:lastRenderedPageBreak/>
        <w:t>incriminating</w:t>
      </w:r>
      <w:r w:rsidR="00CA13B5">
        <w:t xml:space="preserve"> </w:t>
      </w:r>
      <w:r w:rsidRPr="00013088">
        <w:t>public</w:t>
      </w:r>
      <w:r w:rsidR="00CA13B5">
        <w:t xml:space="preserve"> </w:t>
      </w:r>
      <w:r w:rsidRPr="00013088">
        <w:t>officials</w:t>
      </w:r>
      <w:r w:rsidR="00CA13B5">
        <w:t xml:space="preserve"> </w:t>
      </w:r>
      <w:r w:rsidRPr="00013088">
        <w:t>or</w:t>
      </w:r>
      <w:r w:rsidR="00CA13B5">
        <w:t xml:space="preserve"> </w:t>
      </w:r>
      <w:r w:rsidRPr="00013088">
        <w:t>persons</w:t>
      </w:r>
      <w:r w:rsidR="00CA13B5">
        <w:t xml:space="preserve"> </w:t>
      </w:r>
      <w:r w:rsidRPr="00013088">
        <w:t>acting</w:t>
      </w:r>
      <w:r w:rsidR="00CA13B5">
        <w:t xml:space="preserve"> </w:t>
      </w:r>
      <w:r w:rsidRPr="00013088">
        <w:t>on</w:t>
      </w:r>
      <w:r w:rsidR="00CA13B5">
        <w:t xml:space="preserve"> </w:t>
      </w:r>
      <w:r w:rsidRPr="00013088">
        <w:t>behalf</w:t>
      </w:r>
      <w:r w:rsidR="00CA13B5">
        <w:t xml:space="preserve"> </w:t>
      </w:r>
      <w:r w:rsidRPr="00013088">
        <w:t>of</w:t>
      </w:r>
      <w:r w:rsidR="00CA13B5">
        <w:t xml:space="preserve"> </w:t>
      </w:r>
      <w:r w:rsidRPr="00013088">
        <w:t>public</w:t>
      </w:r>
      <w:r w:rsidR="00CA13B5">
        <w:t xml:space="preserve"> </w:t>
      </w:r>
      <w:r w:rsidRPr="00013088">
        <w:t>authorities</w:t>
      </w:r>
      <w:r w:rsidR="00CA13B5">
        <w:t xml:space="preserve"> </w:t>
      </w:r>
      <w:r w:rsidRPr="00013088">
        <w:t>in</w:t>
      </w:r>
      <w:r w:rsidR="00CA13B5">
        <w:t xml:space="preserve"> </w:t>
      </w:r>
      <w:r w:rsidRPr="00013088">
        <w:t>cases</w:t>
      </w:r>
      <w:r w:rsidR="00CA13B5">
        <w:t xml:space="preserve"> </w:t>
      </w:r>
      <w:r w:rsidRPr="00013088">
        <w:t>of</w:t>
      </w:r>
      <w:r w:rsidR="00CA13B5">
        <w:t xml:space="preserve"> </w:t>
      </w:r>
      <w:r w:rsidRPr="00013088">
        <w:t>enforced</w:t>
      </w:r>
      <w:r w:rsidR="00CA13B5">
        <w:t xml:space="preserve"> </w:t>
      </w:r>
      <w:r w:rsidRPr="00013088">
        <w:t>disappearances</w:t>
      </w:r>
      <w:r w:rsidR="00CA13B5">
        <w:t xml:space="preserve"> </w:t>
      </w:r>
      <w:r w:rsidRPr="00013088">
        <w:t>from</w:t>
      </w:r>
      <w:r w:rsidR="00CA13B5">
        <w:t xml:space="preserve"> </w:t>
      </w:r>
      <w:r w:rsidRPr="00013088">
        <w:t>1993</w:t>
      </w:r>
      <w:r w:rsidR="00CA13B5">
        <w:t xml:space="preserve"> </w:t>
      </w:r>
      <w:r w:rsidRPr="00013088">
        <w:t>to</w:t>
      </w:r>
      <w:r w:rsidR="00CA13B5">
        <w:t xml:space="preserve"> </w:t>
      </w:r>
      <w:r w:rsidRPr="00013088">
        <w:t>1998</w:t>
      </w:r>
      <w:r w:rsidR="00CA13B5">
        <w:t xml:space="preserve"> </w:t>
      </w:r>
      <w:r w:rsidRPr="00013088">
        <w:t>should</w:t>
      </w:r>
      <w:r w:rsidR="00CA13B5">
        <w:t xml:space="preserve"> </w:t>
      </w:r>
      <w:r w:rsidRPr="00013088">
        <w:t>be</w:t>
      </w:r>
      <w:r w:rsidR="00CA13B5">
        <w:t xml:space="preserve"> </w:t>
      </w:r>
      <w:r w:rsidRPr="00013088">
        <w:t>considered</w:t>
      </w:r>
      <w:r w:rsidR="00CA13B5">
        <w:t xml:space="preserve"> </w:t>
      </w:r>
      <w:r w:rsidRPr="00013088">
        <w:t>within</w:t>
      </w:r>
      <w:r w:rsidR="00CA13B5">
        <w:t xml:space="preserve"> </w:t>
      </w:r>
      <w:r w:rsidRPr="00013088">
        <w:t>the</w:t>
      </w:r>
      <w:r w:rsidR="00CA13B5">
        <w:t xml:space="preserve"> </w:t>
      </w:r>
      <w:r w:rsidRPr="00013088">
        <w:t>broader</w:t>
      </w:r>
      <w:r w:rsidR="00CA13B5">
        <w:t xml:space="preserve"> </w:t>
      </w:r>
      <w:r w:rsidRPr="00013088">
        <w:t>context</w:t>
      </w:r>
      <w:r w:rsidR="00CA13B5">
        <w:t xml:space="preserve"> </w:t>
      </w:r>
      <w:r w:rsidRPr="00013088">
        <w:t>of</w:t>
      </w:r>
      <w:r w:rsidR="00CA13B5">
        <w:t xml:space="preserve"> </w:t>
      </w:r>
      <w:r w:rsidRPr="00013088">
        <w:t>the</w:t>
      </w:r>
      <w:r w:rsidR="00CA13B5">
        <w:t xml:space="preserve"> </w:t>
      </w:r>
      <w:r w:rsidRPr="00013088">
        <w:t>sociopolitical</w:t>
      </w:r>
      <w:r w:rsidR="00CA13B5">
        <w:t xml:space="preserve"> </w:t>
      </w:r>
      <w:r w:rsidRPr="00013088">
        <w:t>and</w:t>
      </w:r>
      <w:r w:rsidR="00CA13B5">
        <w:t xml:space="preserve"> </w:t>
      </w:r>
      <w:r w:rsidRPr="00013088">
        <w:t>security</w:t>
      </w:r>
      <w:r w:rsidR="00CA13B5">
        <w:t xml:space="preserve"> </w:t>
      </w:r>
      <w:r w:rsidRPr="00013088">
        <w:t>conditions</w:t>
      </w:r>
      <w:r w:rsidR="00CA13B5">
        <w:t xml:space="preserve"> </w:t>
      </w:r>
      <w:r w:rsidRPr="00013088">
        <w:t>that</w:t>
      </w:r>
      <w:r w:rsidR="00CA13B5">
        <w:t xml:space="preserve"> </w:t>
      </w:r>
      <w:r w:rsidRPr="00013088">
        <w:t>prevailed</w:t>
      </w:r>
      <w:r w:rsidR="00CA13B5">
        <w:t xml:space="preserve"> </w:t>
      </w:r>
      <w:r w:rsidRPr="00013088">
        <w:t>in</w:t>
      </w:r>
      <w:r w:rsidR="00CA13B5">
        <w:t xml:space="preserve"> </w:t>
      </w:r>
      <w:r w:rsidRPr="00013088">
        <w:t>the</w:t>
      </w:r>
      <w:r w:rsidR="00CA13B5">
        <w:t xml:space="preserve"> </w:t>
      </w:r>
      <w:r w:rsidRPr="00013088">
        <w:t>country</w:t>
      </w:r>
      <w:r w:rsidR="00CA13B5">
        <w:t xml:space="preserve"> </w:t>
      </w:r>
      <w:r w:rsidRPr="00013088">
        <w:t>during</w:t>
      </w:r>
      <w:r w:rsidR="00CA13B5">
        <w:t xml:space="preserve"> </w:t>
      </w:r>
      <w:r w:rsidRPr="00013088">
        <w:t>a</w:t>
      </w:r>
      <w:r w:rsidR="00CA13B5">
        <w:t xml:space="preserve"> </w:t>
      </w:r>
      <w:r w:rsidRPr="00013088">
        <w:t>period</w:t>
      </w:r>
      <w:r w:rsidR="00CA13B5">
        <w:t xml:space="preserve"> </w:t>
      </w:r>
      <w:r w:rsidRPr="00013088">
        <w:t>when</w:t>
      </w:r>
      <w:r w:rsidR="00CA13B5">
        <w:t xml:space="preserve"> </w:t>
      </w:r>
      <w:r w:rsidRPr="00013088">
        <w:t>the</w:t>
      </w:r>
      <w:r w:rsidR="00CA13B5">
        <w:t xml:space="preserve"> </w:t>
      </w:r>
      <w:r w:rsidRPr="00013088">
        <w:t>Government</w:t>
      </w:r>
      <w:r w:rsidR="00CA13B5">
        <w:t xml:space="preserve"> </w:t>
      </w:r>
      <w:r w:rsidRPr="00013088">
        <w:t>was</w:t>
      </w:r>
      <w:r w:rsidR="00CA13B5">
        <w:t xml:space="preserve"> </w:t>
      </w:r>
      <w:r w:rsidRPr="00013088">
        <w:t>struggling</w:t>
      </w:r>
      <w:r w:rsidR="00CA13B5">
        <w:t xml:space="preserve"> </w:t>
      </w:r>
      <w:r w:rsidRPr="00013088">
        <w:t>to</w:t>
      </w:r>
      <w:r w:rsidR="00CA13B5">
        <w:t xml:space="preserve"> </w:t>
      </w:r>
      <w:r w:rsidRPr="00013088">
        <w:t>combat</w:t>
      </w:r>
      <w:r w:rsidR="00CA13B5">
        <w:t xml:space="preserve"> </w:t>
      </w:r>
      <w:r w:rsidRPr="00013088">
        <w:t>terrorism.</w:t>
      </w:r>
      <w:r w:rsidR="00CA13B5">
        <w:t xml:space="preserve"> </w:t>
      </w:r>
      <w:r w:rsidRPr="00013088">
        <w:t>The</w:t>
      </w:r>
      <w:r w:rsidR="00CA13B5">
        <w:t xml:space="preserve"> </w:t>
      </w:r>
      <w:r w:rsidRPr="00013088">
        <w:t>Committee</w:t>
      </w:r>
      <w:r w:rsidR="00CA13B5">
        <w:t xml:space="preserve"> </w:t>
      </w:r>
      <w:r w:rsidRPr="00013088">
        <w:t>refers</w:t>
      </w:r>
      <w:r w:rsidR="00CA13B5">
        <w:t xml:space="preserve"> </w:t>
      </w:r>
      <w:r w:rsidRPr="00013088">
        <w:t>to</w:t>
      </w:r>
      <w:r w:rsidR="00CA13B5">
        <w:t xml:space="preserve"> </w:t>
      </w:r>
      <w:r w:rsidRPr="00013088">
        <w:t>its</w:t>
      </w:r>
      <w:r w:rsidR="00CA13B5">
        <w:t xml:space="preserve"> </w:t>
      </w:r>
      <w:r w:rsidRPr="00013088">
        <w:t>jurisprudence</w:t>
      </w:r>
      <w:r w:rsidRPr="001C7FC6">
        <w:rPr>
          <w:rStyle w:val="FootnoteReference"/>
        </w:rPr>
        <w:footnoteReference w:id="10"/>
      </w:r>
      <w:r w:rsidR="00CA13B5">
        <w:t xml:space="preserve"> </w:t>
      </w:r>
      <w:r w:rsidRPr="00013088">
        <w:t>and</w:t>
      </w:r>
      <w:r w:rsidR="00CA13B5">
        <w:t xml:space="preserve"> </w:t>
      </w:r>
      <w:r w:rsidRPr="00013088">
        <w:t>recalls</w:t>
      </w:r>
      <w:r w:rsidR="00CA13B5">
        <w:t xml:space="preserve"> </w:t>
      </w:r>
      <w:r w:rsidRPr="00013088">
        <w:t>that</w:t>
      </w:r>
      <w:r w:rsidR="00CA13B5">
        <w:t xml:space="preserve"> </w:t>
      </w:r>
      <w:r w:rsidRPr="00013088">
        <w:t>the</w:t>
      </w:r>
      <w:r w:rsidR="00CA13B5">
        <w:t xml:space="preserve"> </w:t>
      </w:r>
      <w:r w:rsidRPr="00013088">
        <w:t>State</w:t>
      </w:r>
      <w:r w:rsidR="00CA13B5">
        <w:t xml:space="preserve"> </w:t>
      </w:r>
      <w:r w:rsidRPr="00013088">
        <w:t>party</w:t>
      </w:r>
      <w:r w:rsidR="00CA13B5">
        <w:t xml:space="preserve"> </w:t>
      </w:r>
      <w:r w:rsidRPr="00013088">
        <w:t>may</w:t>
      </w:r>
      <w:r w:rsidR="00CA13B5">
        <w:t xml:space="preserve"> </w:t>
      </w:r>
      <w:r w:rsidRPr="00013088">
        <w:t>not</w:t>
      </w:r>
      <w:r w:rsidR="00CA13B5">
        <w:t xml:space="preserve"> </w:t>
      </w:r>
      <w:r w:rsidRPr="00013088">
        <w:t>invoke</w:t>
      </w:r>
      <w:r w:rsidR="00CA13B5">
        <w:t xml:space="preserve"> </w:t>
      </w:r>
      <w:r w:rsidRPr="00013088">
        <w:t>the</w:t>
      </w:r>
      <w:r w:rsidR="00CA13B5">
        <w:t xml:space="preserve"> </w:t>
      </w:r>
      <w:r w:rsidRPr="00013088">
        <w:t>provisions</w:t>
      </w:r>
      <w:r w:rsidR="00CA13B5">
        <w:t xml:space="preserve"> </w:t>
      </w:r>
      <w:r w:rsidRPr="00013088">
        <w:t>of</w:t>
      </w:r>
      <w:r w:rsidR="00CA13B5">
        <w:t xml:space="preserve"> </w:t>
      </w:r>
      <w:r w:rsidRPr="00013088">
        <w:t>the</w:t>
      </w:r>
      <w:r w:rsidR="00CA13B5">
        <w:t xml:space="preserve"> </w:t>
      </w:r>
      <w:r w:rsidRPr="00013088">
        <w:t>Charter</w:t>
      </w:r>
      <w:r w:rsidR="00CA13B5">
        <w:t xml:space="preserve"> </w:t>
      </w:r>
      <w:r w:rsidRPr="00013088">
        <w:t>for</w:t>
      </w:r>
      <w:r w:rsidR="00CA13B5">
        <w:t xml:space="preserve"> </w:t>
      </w:r>
      <w:r w:rsidRPr="00013088">
        <w:t>Peace</w:t>
      </w:r>
      <w:r w:rsidR="00CA13B5">
        <w:t xml:space="preserve"> </w:t>
      </w:r>
      <w:r w:rsidRPr="00013088">
        <w:t>and</w:t>
      </w:r>
      <w:r w:rsidR="00CA13B5">
        <w:t xml:space="preserve"> </w:t>
      </w:r>
      <w:r w:rsidRPr="00013088">
        <w:t>National</w:t>
      </w:r>
      <w:r w:rsidR="00CA13B5">
        <w:t xml:space="preserve"> </w:t>
      </w:r>
      <w:r w:rsidRPr="00013088">
        <w:t>Reconciliation</w:t>
      </w:r>
      <w:r w:rsidR="00CA13B5">
        <w:t xml:space="preserve"> </w:t>
      </w:r>
      <w:r w:rsidRPr="00013088">
        <w:t>against</w:t>
      </w:r>
      <w:r w:rsidR="00CA13B5">
        <w:t xml:space="preserve"> </w:t>
      </w:r>
      <w:r w:rsidRPr="00013088">
        <w:t>persons</w:t>
      </w:r>
      <w:r w:rsidR="00CA13B5">
        <w:t xml:space="preserve"> </w:t>
      </w:r>
      <w:r w:rsidRPr="00013088">
        <w:t>who</w:t>
      </w:r>
      <w:r w:rsidR="00CA13B5">
        <w:t xml:space="preserve"> </w:t>
      </w:r>
      <w:r w:rsidRPr="00013088">
        <w:t>invoke</w:t>
      </w:r>
      <w:r w:rsidR="00CA13B5">
        <w:t xml:space="preserve"> </w:t>
      </w:r>
      <w:r w:rsidRPr="00013088">
        <w:t>provisions</w:t>
      </w:r>
      <w:r w:rsidR="00CA13B5">
        <w:t xml:space="preserve"> </w:t>
      </w:r>
      <w:r w:rsidRPr="00013088">
        <w:t>of</w:t>
      </w:r>
      <w:r w:rsidR="00CA13B5">
        <w:t xml:space="preserve"> </w:t>
      </w:r>
      <w:r w:rsidRPr="00013088">
        <w:t>the</w:t>
      </w:r>
      <w:r w:rsidR="00CA13B5">
        <w:t xml:space="preserve"> </w:t>
      </w:r>
      <w:r w:rsidRPr="00013088">
        <w:t>Covenant</w:t>
      </w:r>
      <w:r w:rsidR="00CA13B5">
        <w:t xml:space="preserve"> </w:t>
      </w:r>
      <w:r w:rsidRPr="00013088">
        <w:t>or</w:t>
      </w:r>
      <w:r w:rsidR="00CA13B5">
        <w:t xml:space="preserve"> </w:t>
      </w:r>
      <w:r w:rsidRPr="00013088">
        <w:t>who</w:t>
      </w:r>
      <w:r w:rsidR="00CA13B5">
        <w:t xml:space="preserve"> </w:t>
      </w:r>
      <w:r w:rsidRPr="00013088">
        <w:t>have</w:t>
      </w:r>
      <w:r w:rsidR="00CA13B5">
        <w:t xml:space="preserve"> </w:t>
      </w:r>
      <w:r w:rsidRPr="00013088">
        <w:t>submitted</w:t>
      </w:r>
      <w:r w:rsidR="00CA13B5">
        <w:t xml:space="preserve"> </w:t>
      </w:r>
      <w:r w:rsidRPr="00013088">
        <w:t>or</w:t>
      </w:r>
      <w:r w:rsidR="00CA13B5">
        <w:t xml:space="preserve"> </w:t>
      </w:r>
      <w:r w:rsidRPr="00013088">
        <w:t>may</w:t>
      </w:r>
      <w:r w:rsidR="00CA13B5">
        <w:t xml:space="preserve"> </w:t>
      </w:r>
      <w:r w:rsidRPr="00013088">
        <w:t>submit</w:t>
      </w:r>
      <w:r w:rsidR="00CA13B5">
        <w:t xml:space="preserve"> </w:t>
      </w:r>
      <w:r w:rsidRPr="00013088">
        <w:t>communications</w:t>
      </w:r>
      <w:r w:rsidR="00CA13B5">
        <w:t xml:space="preserve"> </w:t>
      </w:r>
      <w:r w:rsidRPr="00013088">
        <w:t>to</w:t>
      </w:r>
      <w:r w:rsidR="00CA13B5">
        <w:t xml:space="preserve"> </w:t>
      </w:r>
      <w:r w:rsidRPr="00013088">
        <w:t>the</w:t>
      </w:r>
      <w:r w:rsidR="00CA13B5">
        <w:t xml:space="preserve"> </w:t>
      </w:r>
      <w:r w:rsidRPr="00013088">
        <w:t>Committee.</w:t>
      </w:r>
      <w:r w:rsidR="00CA13B5">
        <w:t xml:space="preserve"> </w:t>
      </w:r>
      <w:r w:rsidRPr="00013088">
        <w:t>The</w:t>
      </w:r>
      <w:r w:rsidR="00CA13B5">
        <w:t xml:space="preserve"> </w:t>
      </w:r>
      <w:r w:rsidRPr="00013088">
        <w:t>Covenant</w:t>
      </w:r>
      <w:r w:rsidR="00CA13B5">
        <w:t xml:space="preserve"> </w:t>
      </w:r>
      <w:r w:rsidRPr="00013088">
        <w:t>requires</w:t>
      </w:r>
      <w:r w:rsidR="00CA13B5">
        <w:t xml:space="preserve"> </w:t>
      </w:r>
      <w:r w:rsidRPr="00013088">
        <w:t>the</w:t>
      </w:r>
      <w:r w:rsidR="00CA13B5">
        <w:t xml:space="preserve"> </w:t>
      </w:r>
      <w:r w:rsidRPr="00013088">
        <w:t>State</w:t>
      </w:r>
      <w:r w:rsidR="00CA13B5">
        <w:t xml:space="preserve"> </w:t>
      </w:r>
      <w:r w:rsidRPr="00013088">
        <w:t>party</w:t>
      </w:r>
      <w:r w:rsidR="00CA13B5">
        <w:t xml:space="preserve"> </w:t>
      </w:r>
      <w:r w:rsidRPr="00013088">
        <w:t>to</w:t>
      </w:r>
      <w:r w:rsidR="00CA13B5">
        <w:t xml:space="preserve"> </w:t>
      </w:r>
      <w:r w:rsidRPr="00013088">
        <w:t>show</w:t>
      </w:r>
      <w:r w:rsidR="00CA13B5">
        <w:t xml:space="preserve"> </w:t>
      </w:r>
      <w:r w:rsidRPr="00013088">
        <w:t>concern</w:t>
      </w:r>
      <w:r w:rsidR="00CA13B5">
        <w:t xml:space="preserve"> </w:t>
      </w:r>
      <w:r w:rsidRPr="00013088">
        <w:t>for</w:t>
      </w:r>
      <w:r w:rsidR="00CA13B5">
        <w:t xml:space="preserve"> </w:t>
      </w:r>
      <w:r w:rsidRPr="00013088">
        <w:t>the</w:t>
      </w:r>
      <w:r w:rsidR="00CA13B5">
        <w:t xml:space="preserve"> </w:t>
      </w:r>
      <w:r w:rsidRPr="00013088">
        <w:t>fate</w:t>
      </w:r>
      <w:r w:rsidR="00CA13B5">
        <w:t xml:space="preserve"> </w:t>
      </w:r>
      <w:r w:rsidRPr="00013088">
        <w:t>of</w:t>
      </w:r>
      <w:r w:rsidR="00CA13B5">
        <w:t xml:space="preserve"> </w:t>
      </w:r>
      <w:r w:rsidRPr="00013088">
        <w:t>each</w:t>
      </w:r>
      <w:r w:rsidR="00CA13B5">
        <w:t xml:space="preserve"> </w:t>
      </w:r>
      <w:r w:rsidRPr="00013088">
        <w:t>individual</w:t>
      </w:r>
      <w:r w:rsidR="00CA13B5">
        <w:t xml:space="preserve"> </w:t>
      </w:r>
      <w:r w:rsidRPr="00013088">
        <w:t>and</w:t>
      </w:r>
      <w:r w:rsidR="00CA13B5">
        <w:t xml:space="preserve"> </w:t>
      </w:r>
      <w:r w:rsidRPr="00013088">
        <w:t>to</w:t>
      </w:r>
      <w:r w:rsidR="00CA13B5">
        <w:t xml:space="preserve"> </w:t>
      </w:r>
      <w:r w:rsidRPr="00013088">
        <w:t>treat</w:t>
      </w:r>
      <w:r w:rsidR="00CA13B5">
        <w:t xml:space="preserve"> </w:t>
      </w:r>
      <w:r w:rsidRPr="00013088">
        <w:t>each</w:t>
      </w:r>
      <w:r w:rsidR="00CA13B5">
        <w:t xml:space="preserve"> </w:t>
      </w:r>
      <w:r w:rsidRPr="00013088">
        <w:t>person</w:t>
      </w:r>
      <w:r w:rsidR="00CA13B5">
        <w:t xml:space="preserve"> </w:t>
      </w:r>
      <w:r w:rsidRPr="00013088">
        <w:t>with</w:t>
      </w:r>
      <w:r w:rsidR="00CA13B5">
        <w:t xml:space="preserve"> </w:t>
      </w:r>
      <w:r w:rsidRPr="00013088">
        <w:t>respect</w:t>
      </w:r>
      <w:r w:rsidR="00CA13B5">
        <w:t xml:space="preserve"> </w:t>
      </w:r>
      <w:r w:rsidRPr="00013088">
        <w:t>for</w:t>
      </w:r>
      <w:r w:rsidR="00CA13B5">
        <w:t xml:space="preserve"> </w:t>
      </w:r>
      <w:r w:rsidRPr="00013088">
        <w:t>the</w:t>
      </w:r>
      <w:r w:rsidR="00CA13B5">
        <w:t xml:space="preserve"> </w:t>
      </w:r>
      <w:r w:rsidRPr="00013088">
        <w:t>inherent</w:t>
      </w:r>
      <w:r w:rsidR="00CA13B5">
        <w:t xml:space="preserve"> </w:t>
      </w:r>
      <w:r w:rsidRPr="00013088">
        <w:t>dignity</w:t>
      </w:r>
      <w:r w:rsidR="00CA13B5">
        <w:t xml:space="preserve"> </w:t>
      </w:r>
      <w:r w:rsidRPr="00013088">
        <w:t>of</w:t>
      </w:r>
      <w:r w:rsidR="00CA13B5">
        <w:t xml:space="preserve"> </w:t>
      </w:r>
      <w:r w:rsidRPr="00013088">
        <w:t>the</w:t>
      </w:r>
      <w:r w:rsidR="00CA13B5">
        <w:t xml:space="preserve"> </w:t>
      </w:r>
      <w:r w:rsidRPr="00013088">
        <w:t>human</w:t>
      </w:r>
      <w:r w:rsidR="00CA13B5">
        <w:t xml:space="preserve"> </w:t>
      </w:r>
      <w:r w:rsidRPr="00013088">
        <w:t>person.</w:t>
      </w:r>
      <w:r w:rsidR="00CA13B5">
        <w:t xml:space="preserve"> </w:t>
      </w:r>
      <w:r w:rsidRPr="00013088">
        <w:t>Ordinance</w:t>
      </w:r>
      <w:r w:rsidR="00CA13B5">
        <w:t xml:space="preserve"> </w:t>
      </w:r>
      <w:r w:rsidRPr="00013088">
        <w:t>No.</w:t>
      </w:r>
      <w:r w:rsidR="00CA13B5">
        <w:t xml:space="preserve"> </w:t>
      </w:r>
      <w:r w:rsidRPr="00013088">
        <w:t>06-01,</w:t>
      </w:r>
      <w:r w:rsidR="00CA13B5">
        <w:t xml:space="preserve"> </w:t>
      </w:r>
      <w:r w:rsidRPr="00013088">
        <w:t>without</w:t>
      </w:r>
      <w:r w:rsidR="00CA13B5">
        <w:t xml:space="preserve"> </w:t>
      </w:r>
      <w:r w:rsidRPr="00013088">
        <w:t>the</w:t>
      </w:r>
      <w:r w:rsidR="00CA13B5">
        <w:t xml:space="preserve"> </w:t>
      </w:r>
      <w:r w:rsidRPr="00013088">
        <w:t>amendments</w:t>
      </w:r>
      <w:r w:rsidR="00CA13B5">
        <w:t xml:space="preserve"> </w:t>
      </w:r>
      <w:r w:rsidRPr="00013088">
        <w:t>recommended</w:t>
      </w:r>
      <w:r w:rsidR="00CA13B5">
        <w:t xml:space="preserve"> </w:t>
      </w:r>
      <w:r w:rsidRPr="00013088">
        <w:t>by</w:t>
      </w:r>
      <w:r w:rsidR="00CA13B5">
        <w:t xml:space="preserve"> </w:t>
      </w:r>
      <w:r w:rsidRPr="00013088">
        <w:t>the</w:t>
      </w:r>
      <w:r w:rsidR="00CA13B5">
        <w:t xml:space="preserve"> </w:t>
      </w:r>
      <w:r w:rsidRPr="00013088">
        <w:t>Committee,</w:t>
      </w:r>
      <w:r w:rsidR="00CA13B5">
        <w:t xml:space="preserve"> </w:t>
      </w:r>
      <w:r w:rsidRPr="00013088">
        <w:t>appears</w:t>
      </w:r>
      <w:r w:rsidR="00CA13B5">
        <w:t xml:space="preserve"> </w:t>
      </w:r>
      <w:r w:rsidRPr="00013088">
        <w:t>to</w:t>
      </w:r>
      <w:r w:rsidR="00CA13B5">
        <w:t xml:space="preserve"> </w:t>
      </w:r>
      <w:r w:rsidRPr="00013088">
        <w:t>promote</w:t>
      </w:r>
      <w:r w:rsidR="00CA13B5">
        <w:t xml:space="preserve"> </w:t>
      </w:r>
      <w:r w:rsidRPr="00013088">
        <w:t>impunity</w:t>
      </w:r>
      <w:r w:rsidR="00CA13B5">
        <w:t xml:space="preserve"> </w:t>
      </w:r>
      <w:r w:rsidRPr="00013088">
        <w:t>and</w:t>
      </w:r>
      <w:r w:rsidR="00CA13B5">
        <w:t xml:space="preserve"> </w:t>
      </w:r>
      <w:r w:rsidRPr="00013088">
        <w:t>therefore</w:t>
      </w:r>
      <w:r w:rsidR="00CA13B5">
        <w:t xml:space="preserve"> </w:t>
      </w:r>
      <w:r w:rsidRPr="00013088">
        <w:t>cannot,</w:t>
      </w:r>
      <w:r w:rsidR="00CA13B5">
        <w:t xml:space="preserve"> </w:t>
      </w:r>
      <w:r w:rsidRPr="00013088">
        <w:t>as</w:t>
      </w:r>
      <w:r w:rsidR="00CA13B5">
        <w:t xml:space="preserve"> </w:t>
      </w:r>
      <w:r w:rsidRPr="00013088">
        <w:t>it</w:t>
      </w:r>
      <w:r w:rsidR="00CA13B5">
        <w:t xml:space="preserve"> </w:t>
      </w:r>
      <w:r w:rsidRPr="00013088">
        <w:t>currently</w:t>
      </w:r>
      <w:r w:rsidR="00CA13B5">
        <w:t xml:space="preserve"> </w:t>
      </w:r>
      <w:r w:rsidRPr="00013088">
        <w:t>stands,</w:t>
      </w:r>
      <w:r w:rsidR="00CA13B5">
        <w:t xml:space="preserve"> </w:t>
      </w:r>
      <w:r w:rsidRPr="00013088">
        <w:t>be</w:t>
      </w:r>
      <w:r w:rsidR="00CA13B5">
        <w:t xml:space="preserve"> </w:t>
      </w:r>
      <w:r w:rsidRPr="00013088">
        <w:t>considered</w:t>
      </w:r>
      <w:r w:rsidR="00CA13B5">
        <w:t xml:space="preserve"> </w:t>
      </w:r>
      <w:r w:rsidRPr="00013088">
        <w:t>compatible</w:t>
      </w:r>
      <w:r w:rsidR="00CA13B5">
        <w:t xml:space="preserve"> </w:t>
      </w:r>
      <w:r w:rsidRPr="00013088">
        <w:t>with</w:t>
      </w:r>
      <w:r w:rsidR="00CA13B5">
        <w:t xml:space="preserve"> </w:t>
      </w:r>
      <w:r w:rsidRPr="00013088">
        <w:t>the</w:t>
      </w:r>
      <w:r w:rsidR="00CA13B5">
        <w:t xml:space="preserve"> </w:t>
      </w:r>
      <w:r w:rsidRPr="00013088">
        <w:t>provisions</w:t>
      </w:r>
      <w:r w:rsidR="00CA13B5">
        <w:t xml:space="preserve"> </w:t>
      </w:r>
      <w:r w:rsidRPr="00013088">
        <w:t>of</w:t>
      </w:r>
      <w:r w:rsidR="00CA13B5">
        <w:t xml:space="preserve"> </w:t>
      </w:r>
      <w:r w:rsidRPr="00013088">
        <w:t>the</w:t>
      </w:r>
      <w:r w:rsidR="00CA13B5">
        <w:t xml:space="preserve"> </w:t>
      </w:r>
      <w:r w:rsidRPr="00013088">
        <w:t>Covenant.</w:t>
      </w:r>
      <w:r w:rsidR="00CA13B5">
        <w:t xml:space="preserve"> </w:t>
      </w:r>
    </w:p>
    <w:p w:rsidR="003B2057" w:rsidRPr="00013088" w:rsidRDefault="003B2057" w:rsidP="008C4AC5">
      <w:pPr>
        <w:pStyle w:val="SingleTxtG"/>
      </w:pPr>
      <w:r w:rsidRPr="00013088">
        <w:t>8.3</w:t>
      </w:r>
      <w:r w:rsidRPr="00013088">
        <w:tab/>
        <w:t>The</w:t>
      </w:r>
      <w:r w:rsidR="00CA13B5">
        <w:t xml:space="preserve"> </w:t>
      </w:r>
      <w:r w:rsidRPr="00013088">
        <w:t>Committee</w:t>
      </w:r>
      <w:r w:rsidR="00CA13B5">
        <w:t xml:space="preserve"> </w:t>
      </w:r>
      <w:r w:rsidRPr="00013088">
        <w:t>notes</w:t>
      </w:r>
      <w:r w:rsidR="00CA13B5">
        <w:t xml:space="preserve"> </w:t>
      </w:r>
      <w:r w:rsidRPr="00013088">
        <w:t>that</w:t>
      </w:r>
      <w:r w:rsidR="00CA13B5">
        <w:t xml:space="preserve"> </w:t>
      </w:r>
      <w:r w:rsidRPr="00013088">
        <w:t>the</w:t>
      </w:r>
      <w:r w:rsidR="00CA13B5">
        <w:t xml:space="preserve"> </w:t>
      </w:r>
      <w:r w:rsidRPr="00013088">
        <w:t>State</w:t>
      </w:r>
      <w:r w:rsidR="00CA13B5">
        <w:t xml:space="preserve"> </w:t>
      </w:r>
      <w:r w:rsidRPr="00013088">
        <w:t>party</w:t>
      </w:r>
      <w:r w:rsidR="00CA13B5">
        <w:t xml:space="preserve"> </w:t>
      </w:r>
      <w:r w:rsidRPr="00013088">
        <w:t>has</w:t>
      </w:r>
      <w:r w:rsidR="00CA13B5">
        <w:t xml:space="preserve"> </w:t>
      </w:r>
      <w:r w:rsidRPr="00013088">
        <w:t>not</w:t>
      </w:r>
      <w:r w:rsidR="00CA13B5">
        <w:t xml:space="preserve"> </w:t>
      </w:r>
      <w:r w:rsidRPr="00013088">
        <w:t>replied</w:t>
      </w:r>
      <w:r w:rsidR="00CA13B5">
        <w:t xml:space="preserve"> </w:t>
      </w:r>
      <w:r w:rsidRPr="00013088">
        <w:t>to</w:t>
      </w:r>
      <w:r w:rsidR="00CA13B5">
        <w:t xml:space="preserve"> </w:t>
      </w:r>
      <w:r w:rsidRPr="00013088">
        <w:t>the</w:t>
      </w:r>
      <w:r w:rsidR="00CA13B5">
        <w:t xml:space="preserve"> </w:t>
      </w:r>
      <w:r w:rsidRPr="00013088">
        <w:t>author</w:t>
      </w:r>
      <w:r>
        <w:t>’</w:t>
      </w:r>
      <w:r w:rsidRPr="00013088">
        <w:t>s</w:t>
      </w:r>
      <w:r w:rsidR="00CA13B5">
        <w:t xml:space="preserve"> </w:t>
      </w:r>
      <w:r w:rsidRPr="00013088">
        <w:t>allegations</w:t>
      </w:r>
      <w:r w:rsidR="00CA13B5">
        <w:t xml:space="preserve"> </w:t>
      </w:r>
      <w:r w:rsidRPr="00013088">
        <w:t>concerning</w:t>
      </w:r>
      <w:r w:rsidR="00CA13B5">
        <w:t xml:space="preserve"> </w:t>
      </w:r>
      <w:r w:rsidRPr="00013088">
        <w:t>the</w:t>
      </w:r>
      <w:r w:rsidR="00CA13B5">
        <w:t xml:space="preserve"> </w:t>
      </w:r>
      <w:r w:rsidRPr="00013088">
        <w:t>merits</w:t>
      </w:r>
      <w:r w:rsidR="00CA13B5">
        <w:t xml:space="preserve"> </w:t>
      </w:r>
      <w:r w:rsidRPr="00013088">
        <w:t>of</w:t>
      </w:r>
      <w:r w:rsidR="00CA13B5">
        <w:t xml:space="preserve"> </w:t>
      </w:r>
      <w:r w:rsidRPr="00013088">
        <w:t>the</w:t>
      </w:r>
      <w:r w:rsidR="00CA13B5">
        <w:t xml:space="preserve"> </w:t>
      </w:r>
      <w:r w:rsidRPr="00013088">
        <w:t>case,</w:t>
      </w:r>
      <w:r w:rsidR="00CA13B5">
        <w:t xml:space="preserve"> </w:t>
      </w:r>
      <w:r w:rsidRPr="00013088">
        <w:t>and</w:t>
      </w:r>
      <w:r w:rsidR="00CA13B5">
        <w:t xml:space="preserve"> </w:t>
      </w:r>
      <w:r w:rsidRPr="00013088">
        <w:t>recalls</w:t>
      </w:r>
      <w:r w:rsidR="00CA13B5">
        <w:t xml:space="preserve"> </w:t>
      </w:r>
      <w:r w:rsidRPr="00013088">
        <w:t>its</w:t>
      </w:r>
      <w:r w:rsidR="00CA13B5">
        <w:t xml:space="preserve"> </w:t>
      </w:r>
      <w:r w:rsidRPr="00013088">
        <w:t>jurisprudence</w:t>
      </w:r>
      <w:r w:rsidRPr="001C7FC6">
        <w:rPr>
          <w:rStyle w:val="FootnoteReference"/>
        </w:rPr>
        <w:footnoteReference w:id="11"/>
      </w:r>
      <w:r w:rsidR="00CA13B5">
        <w:t xml:space="preserve"> </w:t>
      </w:r>
      <w:r w:rsidRPr="00013088">
        <w:t>according</w:t>
      </w:r>
      <w:r w:rsidR="00CA13B5">
        <w:t xml:space="preserve"> </w:t>
      </w:r>
      <w:r w:rsidRPr="00013088">
        <w:t>to</w:t>
      </w:r>
      <w:r w:rsidR="00CA13B5">
        <w:t xml:space="preserve"> </w:t>
      </w:r>
      <w:r w:rsidRPr="00013088">
        <w:t>which</w:t>
      </w:r>
      <w:r w:rsidR="00CA13B5">
        <w:t xml:space="preserve"> </w:t>
      </w:r>
      <w:r w:rsidRPr="00013088">
        <w:t>the</w:t>
      </w:r>
      <w:r w:rsidR="00CA13B5">
        <w:t xml:space="preserve"> </w:t>
      </w:r>
      <w:r w:rsidRPr="00013088">
        <w:t>burden</w:t>
      </w:r>
      <w:r w:rsidR="00CA13B5">
        <w:t xml:space="preserve"> </w:t>
      </w:r>
      <w:r w:rsidRPr="00013088">
        <w:t>of</w:t>
      </w:r>
      <w:r w:rsidR="00CA13B5">
        <w:t xml:space="preserve"> </w:t>
      </w:r>
      <w:r w:rsidRPr="00013088">
        <w:t>proof</w:t>
      </w:r>
      <w:r w:rsidR="00CA13B5">
        <w:t xml:space="preserve"> </w:t>
      </w:r>
      <w:r w:rsidRPr="00013088">
        <w:t>should</w:t>
      </w:r>
      <w:r w:rsidR="00CA13B5">
        <w:t xml:space="preserve"> </w:t>
      </w:r>
      <w:r w:rsidRPr="00013088">
        <w:t>not</w:t>
      </w:r>
      <w:r w:rsidR="00CA13B5">
        <w:t xml:space="preserve"> </w:t>
      </w:r>
      <w:r w:rsidRPr="00013088">
        <w:t>rest</w:t>
      </w:r>
      <w:r w:rsidR="00CA13B5">
        <w:t xml:space="preserve"> </w:t>
      </w:r>
      <w:r w:rsidRPr="00013088">
        <w:t>solely</w:t>
      </w:r>
      <w:r w:rsidR="00CA13B5">
        <w:t xml:space="preserve"> </w:t>
      </w:r>
      <w:r w:rsidRPr="00013088">
        <w:t>on</w:t>
      </w:r>
      <w:r w:rsidR="00CA13B5">
        <w:t xml:space="preserve"> </w:t>
      </w:r>
      <w:r w:rsidRPr="00013088">
        <w:t>the</w:t>
      </w:r>
      <w:r w:rsidR="00CA13B5">
        <w:t xml:space="preserve"> </w:t>
      </w:r>
      <w:r w:rsidRPr="00013088">
        <w:t>author</w:t>
      </w:r>
      <w:r w:rsidR="00CA13B5">
        <w:t xml:space="preserve"> </w:t>
      </w:r>
      <w:r w:rsidRPr="00013088">
        <w:t>of</w:t>
      </w:r>
      <w:r w:rsidR="00CA13B5">
        <w:t xml:space="preserve"> </w:t>
      </w:r>
      <w:r w:rsidRPr="00013088">
        <w:t>a</w:t>
      </w:r>
      <w:r w:rsidR="00CA13B5">
        <w:t xml:space="preserve"> </w:t>
      </w:r>
      <w:r w:rsidRPr="00013088">
        <w:t>communication,</w:t>
      </w:r>
      <w:r w:rsidR="00CA13B5">
        <w:t xml:space="preserve"> </w:t>
      </w:r>
      <w:r w:rsidRPr="00013088">
        <w:t>especially</w:t>
      </w:r>
      <w:r w:rsidR="00CA13B5">
        <w:t xml:space="preserve"> </w:t>
      </w:r>
      <w:r w:rsidRPr="00013088">
        <w:t>given</w:t>
      </w:r>
      <w:r w:rsidR="00CA13B5">
        <w:t xml:space="preserve"> </w:t>
      </w:r>
      <w:r w:rsidRPr="00013088">
        <w:t>that</w:t>
      </w:r>
      <w:r w:rsidR="00CA13B5">
        <w:t xml:space="preserve"> </w:t>
      </w:r>
      <w:r w:rsidRPr="00013088">
        <w:t>the</w:t>
      </w:r>
      <w:r w:rsidR="00CA13B5">
        <w:t xml:space="preserve"> </w:t>
      </w:r>
      <w:r w:rsidRPr="00013088">
        <w:t>author</w:t>
      </w:r>
      <w:r w:rsidR="00CA13B5">
        <w:t xml:space="preserve"> </w:t>
      </w:r>
      <w:r w:rsidRPr="00013088">
        <w:t>and</w:t>
      </w:r>
      <w:r w:rsidR="00CA13B5">
        <w:t xml:space="preserve"> </w:t>
      </w:r>
      <w:r w:rsidRPr="00013088">
        <w:t>the</w:t>
      </w:r>
      <w:r w:rsidR="00CA13B5">
        <w:t xml:space="preserve"> </w:t>
      </w:r>
      <w:r w:rsidRPr="00013088">
        <w:t>State</w:t>
      </w:r>
      <w:r w:rsidR="00CA13B5">
        <w:t xml:space="preserve"> </w:t>
      </w:r>
      <w:r w:rsidRPr="00013088">
        <w:t>party</w:t>
      </w:r>
      <w:r w:rsidR="00CA13B5">
        <w:t xml:space="preserve"> </w:t>
      </w:r>
      <w:r w:rsidRPr="00013088">
        <w:t>do</w:t>
      </w:r>
      <w:r w:rsidR="00CA13B5">
        <w:t xml:space="preserve"> </w:t>
      </w:r>
      <w:r w:rsidRPr="00013088">
        <w:t>not</w:t>
      </w:r>
      <w:r w:rsidR="00CA13B5">
        <w:t xml:space="preserve"> </w:t>
      </w:r>
      <w:r w:rsidRPr="00013088">
        <w:t>always</w:t>
      </w:r>
      <w:r w:rsidR="00CA13B5">
        <w:t xml:space="preserve"> </w:t>
      </w:r>
      <w:r w:rsidRPr="00013088">
        <w:t>have</w:t>
      </w:r>
      <w:r w:rsidR="00CA13B5">
        <w:t xml:space="preserve"> </w:t>
      </w:r>
      <w:r w:rsidRPr="00013088">
        <w:t>the</w:t>
      </w:r>
      <w:r w:rsidR="00CA13B5">
        <w:t xml:space="preserve"> </w:t>
      </w:r>
      <w:r w:rsidRPr="00013088">
        <w:t>same</w:t>
      </w:r>
      <w:r w:rsidR="00CA13B5">
        <w:t xml:space="preserve"> </w:t>
      </w:r>
      <w:r w:rsidRPr="00013088">
        <w:t>degree</w:t>
      </w:r>
      <w:r w:rsidR="00CA13B5">
        <w:t xml:space="preserve"> </w:t>
      </w:r>
      <w:r w:rsidRPr="00013088">
        <w:t>of</w:t>
      </w:r>
      <w:r w:rsidR="00CA13B5">
        <w:t xml:space="preserve"> </w:t>
      </w:r>
      <w:r w:rsidRPr="00013088">
        <w:t>access</w:t>
      </w:r>
      <w:r w:rsidR="00CA13B5">
        <w:t xml:space="preserve"> </w:t>
      </w:r>
      <w:r w:rsidRPr="00013088">
        <w:t>to</w:t>
      </w:r>
      <w:r w:rsidR="00CA13B5">
        <w:t xml:space="preserve"> </w:t>
      </w:r>
      <w:r w:rsidRPr="00013088">
        <w:t>evidence</w:t>
      </w:r>
      <w:r w:rsidR="00CA13B5">
        <w:t xml:space="preserve"> </w:t>
      </w:r>
      <w:r w:rsidRPr="00013088">
        <w:t>and</w:t>
      </w:r>
      <w:r w:rsidR="00CA13B5">
        <w:t xml:space="preserve"> </w:t>
      </w:r>
      <w:r w:rsidRPr="00013088">
        <w:t>that</w:t>
      </w:r>
      <w:r w:rsidR="00CA13B5">
        <w:t xml:space="preserve"> </w:t>
      </w:r>
      <w:r w:rsidRPr="00013088">
        <w:t>often</w:t>
      </w:r>
      <w:r w:rsidR="00CA13B5">
        <w:t xml:space="preserve"> </w:t>
      </w:r>
      <w:r w:rsidRPr="00013088">
        <w:t>only</w:t>
      </w:r>
      <w:r w:rsidR="00CA13B5">
        <w:t xml:space="preserve"> </w:t>
      </w:r>
      <w:r w:rsidRPr="00013088">
        <w:t>the</w:t>
      </w:r>
      <w:r w:rsidR="00CA13B5">
        <w:t xml:space="preserve"> </w:t>
      </w:r>
      <w:r w:rsidRPr="00013088">
        <w:t>State</w:t>
      </w:r>
      <w:r w:rsidR="00CA13B5">
        <w:t xml:space="preserve"> </w:t>
      </w:r>
      <w:r w:rsidRPr="00013088">
        <w:t>party</w:t>
      </w:r>
      <w:r w:rsidR="00CA13B5">
        <w:t xml:space="preserve"> </w:t>
      </w:r>
      <w:r w:rsidRPr="00013088">
        <w:t>holds</w:t>
      </w:r>
      <w:r w:rsidR="00CA13B5">
        <w:t xml:space="preserve"> </w:t>
      </w:r>
      <w:r w:rsidRPr="00013088">
        <w:t>the</w:t>
      </w:r>
      <w:r w:rsidR="00CA13B5">
        <w:t xml:space="preserve"> </w:t>
      </w:r>
      <w:r w:rsidRPr="00013088">
        <w:t>necessary</w:t>
      </w:r>
      <w:r w:rsidR="00CA13B5">
        <w:t xml:space="preserve"> </w:t>
      </w:r>
      <w:r w:rsidRPr="00013088">
        <w:t>information.</w:t>
      </w:r>
      <w:r w:rsidR="00CA13B5">
        <w:t xml:space="preserve"> </w:t>
      </w:r>
      <w:r w:rsidRPr="00013088">
        <w:t>Article</w:t>
      </w:r>
      <w:r w:rsidR="00CA13B5">
        <w:t xml:space="preserve"> </w:t>
      </w:r>
      <w:r w:rsidRPr="00013088">
        <w:t>4,</w:t>
      </w:r>
      <w:r w:rsidR="00CA13B5">
        <w:t xml:space="preserve"> </w:t>
      </w:r>
      <w:r w:rsidRPr="00013088">
        <w:t>paragraph</w:t>
      </w:r>
      <w:r w:rsidR="00CA13B5">
        <w:t xml:space="preserve"> </w:t>
      </w:r>
      <w:r w:rsidRPr="00013088">
        <w:t>2,</w:t>
      </w:r>
      <w:r w:rsidR="00CA13B5">
        <w:t xml:space="preserve"> </w:t>
      </w:r>
      <w:r w:rsidRPr="00013088">
        <w:t>of</w:t>
      </w:r>
      <w:r w:rsidR="00CA13B5">
        <w:t xml:space="preserve"> </w:t>
      </w:r>
      <w:r w:rsidRPr="00013088">
        <w:t>the</w:t>
      </w:r>
      <w:r w:rsidR="00CA13B5">
        <w:t xml:space="preserve"> </w:t>
      </w:r>
      <w:r w:rsidRPr="00013088">
        <w:t>Optional</w:t>
      </w:r>
      <w:r w:rsidR="00CA13B5">
        <w:t xml:space="preserve"> </w:t>
      </w:r>
      <w:r w:rsidRPr="00013088">
        <w:t>Protocol</w:t>
      </w:r>
      <w:r w:rsidR="00CA13B5">
        <w:t xml:space="preserve"> </w:t>
      </w:r>
      <w:r w:rsidRPr="00013088">
        <w:t>indicates</w:t>
      </w:r>
      <w:r w:rsidR="00CA13B5">
        <w:t xml:space="preserve"> </w:t>
      </w:r>
      <w:r w:rsidRPr="00013088">
        <w:t>that</w:t>
      </w:r>
      <w:r w:rsidR="00CA13B5">
        <w:t xml:space="preserve"> </w:t>
      </w:r>
      <w:r w:rsidRPr="00013088">
        <w:t>the</w:t>
      </w:r>
      <w:r w:rsidR="00CA13B5">
        <w:t xml:space="preserve"> </w:t>
      </w:r>
      <w:r w:rsidRPr="00013088">
        <w:t>State</w:t>
      </w:r>
      <w:r w:rsidR="00CA13B5">
        <w:t xml:space="preserve"> </w:t>
      </w:r>
      <w:r w:rsidRPr="00013088">
        <w:t>party</w:t>
      </w:r>
      <w:r w:rsidR="00CA13B5">
        <w:t xml:space="preserve"> </w:t>
      </w:r>
      <w:r w:rsidRPr="00013088">
        <w:t>has</w:t>
      </w:r>
      <w:r w:rsidR="00CA13B5">
        <w:t xml:space="preserve"> </w:t>
      </w:r>
      <w:r w:rsidRPr="00013088">
        <w:t>the</w:t>
      </w:r>
      <w:r w:rsidR="00CA13B5">
        <w:t xml:space="preserve"> </w:t>
      </w:r>
      <w:r w:rsidRPr="00013088">
        <w:t>duty</w:t>
      </w:r>
      <w:r w:rsidR="00CA13B5">
        <w:t xml:space="preserve"> </w:t>
      </w:r>
      <w:r w:rsidRPr="00013088">
        <w:t>to</w:t>
      </w:r>
      <w:r w:rsidR="00CA13B5">
        <w:t xml:space="preserve"> </w:t>
      </w:r>
      <w:r w:rsidRPr="00013088">
        <w:t>investigate</w:t>
      </w:r>
      <w:r w:rsidR="00CA13B5">
        <w:t xml:space="preserve"> </w:t>
      </w:r>
      <w:r w:rsidRPr="00013088">
        <w:t>in</w:t>
      </w:r>
      <w:r w:rsidR="00CA13B5">
        <w:t xml:space="preserve"> </w:t>
      </w:r>
      <w:r w:rsidRPr="00013088">
        <w:t>good</w:t>
      </w:r>
      <w:r w:rsidR="00CA13B5">
        <w:t xml:space="preserve"> </w:t>
      </w:r>
      <w:r w:rsidRPr="00013088">
        <w:t>faith</w:t>
      </w:r>
      <w:r w:rsidR="00CA13B5">
        <w:t xml:space="preserve"> </w:t>
      </w:r>
      <w:r w:rsidRPr="00013088">
        <w:t>all</w:t>
      </w:r>
      <w:r w:rsidR="00CA13B5">
        <w:t xml:space="preserve"> </w:t>
      </w:r>
      <w:r w:rsidRPr="00013088">
        <w:t>allegations</w:t>
      </w:r>
      <w:r w:rsidR="00CA13B5">
        <w:t xml:space="preserve"> </w:t>
      </w:r>
      <w:r w:rsidRPr="00013088">
        <w:t>of</w:t>
      </w:r>
      <w:r w:rsidR="00CA13B5">
        <w:t xml:space="preserve"> </w:t>
      </w:r>
      <w:r w:rsidRPr="00013088">
        <w:t>violations</w:t>
      </w:r>
      <w:r w:rsidR="00CA13B5">
        <w:t xml:space="preserve"> </w:t>
      </w:r>
      <w:r w:rsidRPr="00013088">
        <w:t>of</w:t>
      </w:r>
      <w:r w:rsidR="00CA13B5">
        <w:t xml:space="preserve"> </w:t>
      </w:r>
      <w:r w:rsidRPr="00013088">
        <w:t>the</w:t>
      </w:r>
      <w:r w:rsidR="00CA13B5">
        <w:t xml:space="preserve"> </w:t>
      </w:r>
      <w:r w:rsidRPr="00013088">
        <w:t>Covenant</w:t>
      </w:r>
      <w:r w:rsidR="00CA13B5">
        <w:t xml:space="preserve"> </w:t>
      </w:r>
      <w:r w:rsidRPr="00013088">
        <w:t>made</w:t>
      </w:r>
      <w:r w:rsidR="00CA13B5">
        <w:t xml:space="preserve"> </w:t>
      </w:r>
      <w:r w:rsidRPr="00013088">
        <w:t>against</w:t>
      </w:r>
      <w:r w:rsidR="00CA13B5">
        <w:t xml:space="preserve"> </w:t>
      </w:r>
      <w:r w:rsidRPr="00013088">
        <w:t>it</w:t>
      </w:r>
      <w:r w:rsidR="00CA13B5">
        <w:t xml:space="preserve"> </w:t>
      </w:r>
      <w:r w:rsidRPr="00013088">
        <w:t>and</w:t>
      </w:r>
      <w:r w:rsidR="00CA13B5">
        <w:t xml:space="preserve"> </w:t>
      </w:r>
      <w:r w:rsidRPr="00013088">
        <w:t>its</w:t>
      </w:r>
      <w:r w:rsidR="00CA13B5">
        <w:t xml:space="preserve"> </w:t>
      </w:r>
      <w:r w:rsidRPr="00013088">
        <w:t>representatives</w:t>
      </w:r>
      <w:r w:rsidR="00CA13B5">
        <w:t xml:space="preserve"> </w:t>
      </w:r>
      <w:r w:rsidRPr="00013088">
        <w:t>and</w:t>
      </w:r>
      <w:r w:rsidR="00CA13B5">
        <w:t xml:space="preserve"> </w:t>
      </w:r>
      <w:r w:rsidRPr="00013088">
        <w:t>to</w:t>
      </w:r>
      <w:r w:rsidR="00CA13B5">
        <w:t xml:space="preserve"> </w:t>
      </w:r>
      <w:r w:rsidRPr="00013088">
        <w:t>provide</w:t>
      </w:r>
      <w:r w:rsidR="00CA13B5">
        <w:t xml:space="preserve"> </w:t>
      </w:r>
      <w:r w:rsidRPr="00013088">
        <w:t>the</w:t>
      </w:r>
      <w:r w:rsidR="00CA13B5">
        <w:t xml:space="preserve"> </w:t>
      </w:r>
      <w:r w:rsidRPr="00013088">
        <w:t>Committee</w:t>
      </w:r>
      <w:r w:rsidR="00CA13B5">
        <w:t xml:space="preserve"> </w:t>
      </w:r>
      <w:r w:rsidRPr="00013088">
        <w:t>with</w:t>
      </w:r>
      <w:r w:rsidR="00CA13B5">
        <w:t xml:space="preserve"> </w:t>
      </w:r>
      <w:r w:rsidRPr="00013088">
        <w:t>the</w:t>
      </w:r>
      <w:r w:rsidR="00CA13B5">
        <w:t xml:space="preserve"> </w:t>
      </w:r>
      <w:r w:rsidRPr="00013088">
        <w:t>information</w:t>
      </w:r>
      <w:r w:rsidR="00CA13B5">
        <w:t xml:space="preserve"> </w:t>
      </w:r>
      <w:r w:rsidRPr="00013088">
        <w:t>available</w:t>
      </w:r>
      <w:r w:rsidR="00CA13B5">
        <w:t xml:space="preserve"> </w:t>
      </w:r>
      <w:r w:rsidRPr="00013088">
        <w:t>to</w:t>
      </w:r>
      <w:r w:rsidR="00CA13B5">
        <w:t xml:space="preserve"> </w:t>
      </w:r>
      <w:r w:rsidRPr="00013088">
        <w:t>it.</w:t>
      </w:r>
      <w:r w:rsidR="00CA13B5">
        <w:t xml:space="preserve"> </w:t>
      </w:r>
      <w:r w:rsidRPr="00013088">
        <w:t>In</w:t>
      </w:r>
      <w:r w:rsidR="00CA13B5">
        <w:t xml:space="preserve"> </w:t>
      </w:r>
      <w:r w:rsidRPr="00013088">
        <w:t>the</w:t>
      </w:r>
      <w:r w:rsidR="00CA13B5">
        <w:t xml:space="preserve"> </w:t>
      </w:r>
      <w:r w:rsidRPr="00013088">
        <w:t>absence</w:t>
      </w:r>
      <w:r w:rsidR="00CA13B5">
        <w:t xml:space="preserve"> </w:t>
      </w:r>
      <w:r w:rsidRPr="00013088">
        <w:t>of</w:t>
      </w:r>
      <w:r w:rsidR="00CA13B5">
        <w:t xml:space="preserve"> </w:t>
      </w:r>
      <w:r w:rsidRPr="00013088">
        <w:t>explanations</w:t>
      </w:r>
      <w:r w:rsidR="00CA13B5">
        <w:t xml:space="preserve"> </w:t>
      </w:r>
      <w:r w:rsidRPr="00013088">
        <w:t>from</w:t>
      </w:r>
      <w:r w:rsidR="00CA13B5">
        <w:t xml:space="preserve"> </w:t>
      </w:r>
      <w:r w:rsidRPr="00013088">
        <w:t>the</w:t>
      </w:r>
      <w:r w:rsidR="00CA13B5">
        <w:t xml:space="preserve"> </w:t>
      </w:r>
      <w:r w:rsidRPr="00013088">
        <w:t>State</w:t>
      </w:r>
      <w:r w:rsidR="00CA13B5">
        <w:t xml:space="preserve"> </w:t>
      </w:r>
      <w:r w:rsidRPr="00013088">
        <w:t>party</w:t>
      </w:r>
      <w:r w:rsidR="00CA13B5">
        <w:t xml:space="preserve"> </w:t>
      </w:r>
      <w:r w:rsidRPr="00013088">
        <w:t>in</w:t>
      </w:r>
      <w:r w:rsidR="00CA13B5">
        <w:t xml:space="preserve"> </w:t>
      </w:r>
      <w:r w:rsidRPr="00013088">
        <w:t>this</w:t>
      </w:r>
      <w:r w:rsidR="00CA13B5">
        <w:t xml:space="preserve"> </w:t>
      </w:r>
      <w:r w:rsidRPr="00013088">
        <w:t>respect,</w:t>
      </w:r>
      <w:r w:rsidR="00CA13B5">
        <w:t xml:space="preserve"> </w:t>
      </w:r>
      <w:r w:rsidRPr="00013088">
        <w:t>due</w:t>
      </w:r>
      <w:r w:rsidR="00CA13B5">
        <w:t xml:space="preserve"> </w:t>
      </w:r>
      <w:r w:rsidRPr="00013088">
        <w:t>weight</w:t>
      </w:r>
      <w:r w:rsidR="00CA13B5">
        <w:t xml:space="preserve"> </w:t>
      </w:r>
      <w:r w:rsidRPr="00013088">
        <w:t>must</w:t>
      </w:r>
      <w:r w:rsidR="00CA13B5">
        <w:t xml:space="preserve"> </w:t>
      </w:r>
      <w:r w:rsidRPr="00013088">
        <w:t>be</w:t>
      </w:r>
      <w:r w:rsidR="00CA13B5">
        <w:t xml:space="preserve"> </w:t>
      </w:r>
      <w:r w:rsidRPr="00013088">
        <w:t>given</w:t>
      </w:r>
      <w:r w:rsidR="00CA13B5">
        <w:t xml:space="preserve"> </w:t>
      </w:r>
      <w:r w:rsidRPr="00013088">
        <w:t>to</w:t>
      </w:r>
      <w:r w:rsidR="00CA13B5">
        <w:t xml:space="preserve"> </w:t>
      </w:r>
      <w:r w:rsidRPr="00013088">
        <w:t>the</w:t>
      </w:r>
      <w:r w:rsidR="00CA13B5">
        <w:t xml:space="preserve"> </w:t>
      </w:r>
      <w:r w:rsidRPr="00013088">
        <w:t>author</w:t>
      </w:r>
      <w:r>
        <w:t>’</w:t>
      </w:r>
      <w:r w:rsidRPr="00013088">
        <w:t>s</w:t>
      </w:r>
      <w:r w:rsidR="00CA13B5">
        <w:t xml:space="preserve"> </w:t>
      </w:r>
      <w:r w:rsidRPr="00013088">
        <w:t>allegations,</w:t>
      </w:r>
      <w:r w:rsidR="00CA13B5">
        <w:t xml:space="preserve"> </w:t>
      </w:r>
      <w:r w:rsidRPr="00013088">
        <w:t>provided</w:t>
      </w:r>
      <w:r w:rsidR="00CA13B5">
        <w:t xml:space="preserve"> </w:t>
      </w:r>
      <w:r w:rsidRPr="00013088">
        <w:t>they</w:t>
      </w:r>
      <w:r w:rsidR="00CA13B5">
        <w:t xml:space="preserve"> </w:t>
      </w:r>
      <w:r w:rsidRPr="00013088">
        <w:t>have</w:t>
      </w:r>
      <w:r w:rsidR="00CA13B5">
        <w:t xml:space="preserve"> </w:t>
      </w:r>
      <w:r w:rsidRPr="00013088">
        <w:t>been</w:t>
      </w:r>
      <w:r w:rsidR="00CA13B5">
        <w:t xml:space="preserve"> </w:t>
      </w:r>
      <w:r w:rsidRPr="00013088">
        <w:t>sufficiently</w:t>
      </w:r>
      <w:r w:rsidR="00CA13B5">
        <w:t xml:space="preserve"> </w:t>
      </w:r>
      <w:r w:rsidRPr="00013088">
        <w:t>substantiated.</w:t>
      </w:r>
    </w:p>
    <w:p w:rsidR="003B2057" w:rsidRPr="00013088" w:rsidRDefault="003B2057" w:rsidP="008C4AC5">
      <w:pPr>
        <w:pStyle w:val="SingleTxtG"/>
      </w:pPr>
      <w:r w:rsidRPr="00013088">
        <w:t>8.4</w:t>
      </w:r>
      <w:r>
        <w:tab/>
      </w:r>
      <w:r w:rsidRPr="00013088">
        <w:t>The</w:t>
      </w:r>
      <w:r w:rsidR="00CA13B5">
        <w:t xml:space="preserve"> </w:t>
      </w:r>
      <w:r w:rsidRPr="00013088">
        <w:t>Committee</w:t>
      </w:r>
      <w:r w:rsidR="00CA13B5">
        <w:t xml:space="preserve"> </w:t>
      </w:r>
      <w:r w:rsidRPr="00013088">
        <w:t>notes</w:t>
      </w:r>
      <w:r w:rsidR="00CA13B5">
        <w:t xml:space="preserve"> </w:t>
      </w:r>
      <w:r w:rsidRPr="00013088">
        <w:t>that,</w:t>
      </w:r>
      <w:r w:rsidR="00CA13B5">
        <w:t xml:space="preserve"> </w:t>
      </w:r>
      <w:r w:rsidRPr="00013088">
        <w:t>according</w:t>
      </w:r>
      <w:r w:rsidR="00CA13B5">
        <w:t xml:space="preserve"> </w:t>
      </w:r>
      <w:r w:rsidRPr="00013088">
        <w:t>to</w:t>
      </w:r>
      <w:r w:rsidR="00CA13B5">
        <w:t xml:space="preserve"> </w:t>
      </w:r>
      <w:r w:rsidRPr="00013088">
        <w:t>the</w:t>
      </w:r>
      <w:r w:rsidR="00CA13B5">
        <w:t xml:space="preserve"> </w:t>
      </w:r>
      <w:r w:rsidRPr="00013088">
        <w:t>author,</w:t>
      </w:r>
      <w:r w:rsidR="00CA13B5">
        <w:t xml:space="preserve"> </w:t>
      </w:r>
      <w:r w:rsidRPr="00013088">
        <w:t>his</w:t>
      </w:r>
      <w:r w:rsidR="00CA13B5">
        <w:t xml:space="preserve"> </w:t>
      </w:r>
      <w:r w:rsidRPr="00013088">
        <w:t>brother,</w:t>
      </w:r>
      <w:r w:rsidR="00CA13B5">
        <w:t xml:space="preserve"> </w:t>
      </w:r>
      <w:r w:rsidRPr="00013088">
        <w:t>Benattia</w:t>
      </w:r>
      <w:r w:rsidR="00CA13B5">
        <w:t xml:space="preserve"> </w:t>
      </w:r>
      <w:r w:rsidRPr="00013088">
        <w:t>Zerrougui,</w:t>
      </w:r>
      <w:r w:rsidR="00CA13B5">
        <w:t xml:space="preserve"> </w:t>
      </w:r>
      <w:r w:rsidRPr="00013088">
        <w:t>was</w:t>
      </w:r>
      <w:r w:rsidR="00CA13B5">
        <w:t xml:space="preserve"> </w:t>
      </w:r>
      <w:r w:rsidRPr="00013088">
        <w:t>arrested</w:t>
      </w:r>
      <w:r w:rsidR="00CA13B5">
        <w:t xml:space="preserve"> </w:t>
      </w:r>
      <w:r w:rsidRPr="00013088">
        <w:t>on</w:t>
      </w:r>
      <w:r w:rsidR="00CA13B5">
        <w:t xml:space="preserve"> </w:t>
      </w:r>
      <w:r w:rsidRPr="00013088">
        <w:t>1</w:t>
      </w:r>
      <w:r w:rsidR="00CA13B5">
        <w:t xml:space="preserve"> </w:t>
      </w:r>
      <w:r w:rsidRPr="00013088">
        <w:t>June</w:t>
      </w:r>
      <w:r w:rsidR="00CA13B5">
        <w:t xml:space="preserve"> </w:t>
      </w:r>
      <w:r w:rsidRPr="00013088">
        <w:t>1995</w:t>
      </w:r>
      <w:r w:rsidR="00CA13B5">
        <w:t xml:space="preserve"> </w:t>
      </w:r>
      <w:r w:rsidRPr="00013088">
        <w:t>around</w:t>
      </w:r>
      <w:r w:rsidR="00CA13B5">
        <w:t xml:space="preserve"> </w:t>
      </w:r>
      <w:r w:rsidRPr="00013088">
        <w:t>midday</w:t>
      </w:r>
      <w:r w:rsidR="00CA13B5">
        <w:t xml:space="preserve"> </w:t>
      </w:r>
      <w:r w:rsidRPr="00013088">
        <w:t>by</w:t>
      </w:r>
      <w:r w:rsidR="00CA13B5">
        <w:t xml:space="preserve"> </w:t>
      </w:r>
      <w:r w:rsidRPr="00013088">
        <w:t>armed</w:t>
      </w:r>
      <w:r w:rsidR="00CA13B5">
        <w:t xml:space="preserve"> </w:t>
      </w:r>
      <w:r w:rsidRPr="00013088">
        <w:t>and</w:t>
      </w:r>
      <w:r w:rsidR="00CA13B5">
        <w:t xml:space="preserve"> </w:t>
      </w:r>
      <w:r w:rsidRPr="00013088">
        <w:t>hooded</w:t>
      </w:r>
      <w:r w:rsidR="00CA13B5">
        <w:t xml:space="preserve"> </w:t>
      </w:r>
      <w:r w:rsidRPr="00013088">
        <w:t>police</w:t>
      </w:r>
      <w:r w:rsidR="00CA13B5">
        <w:t xml:space="preserve"> </w:t>
      </w:r>
      <w:r w:rsidRPr="00013088">
        <w:t>officers</w:t>
      </w:r>
      <w:r w:rsidR="00CA13B5">
        <w:t xml:space="preserve"> </w:t>
      </w:r>
      <w:r w:rsidRPr="00013088">
        <w:t>wearing</w:t>
      </w:r>
      <w:r w:rsidR="00CA13B5">
        <w:t xml:space="preserve"> </w:t>
      </w:r>
      <w:r w:rsidRPr="00013088">
        <w:t>the</w:t>
      </w:r>
      <w:r w:rsidR="00CA13B5">
        <w:t xml:space="preserve"> </w:t>
      </w:r>
      <w:r w:rsidRPr="00013088">
        <w:t>uniform</w:t>
      </w:r>
      <w:r w:rsidR="00CA13B5">
        <w:t xml:space="preserve"> </w:t>
      </w:r>
      <w:r w:rsidRPr="00013088">
        <w:t>of</w:t>
      </w:r>
      <w:r w:rsidR="00CA13B5">
        <w:t xml:space="preserve"> </w:t>
      </w:r>
      <w:r w:rsidRPr="00013088">
        <w:t>the</w:t>
      </w:r>
      <w:r w:rsidR="00CA13B5">
        <w:t xml:space="preserve"> </w:t>
      </w:r>
      <w:r w:rsidRPr="00300225">
        <w:rPr>
          <w:i/>
        </w:rPr>
        <w:t>wilaya</w:t>
      </w:r>
      <w:r w:rsidR="00CA13B5">
        <w:t xml:space="preserve"> </w:t>
      </w:r>
      <w:r w:rsidRPr="00013088">
        <w:t>security</w:t>
      </w:r>
      <w:r w:rsidR="00CA13B5">
        <w:t xml:space="preserve"> </w:t>
      </w:r>
      <w:r w:rsidRPr="00013088">
        <w:t>services,</w:t>
      </w:r>
      <w:r w:rsidR="00CA13B5">
        <w:t xml:space="preserve"> </w:t>
      </w:r>
      <w:r w:rsidRPr="00013088">
        <w:t>who</w:t>
      </w:r>
      <w:r w:rsidR="00CA13B5">
        <w:t xml:space="preserve"> </w:t>
      </w:r>
      <w:r w:rsidRPr="00013088">
        <w:t>had</w:t>
      </w:r>
      <w:r w:rsidR="00CA13B5">
        <w:t xml:space="preserve"> </w:t>
      </w:r>
      <w:r w:rsidRPr="00013088">
        <w:t>set</w:t>
      </w:r>
      <w:r w:rsidR="00CA13B5">
        <w:t xml:space="preserve"> </w:t>
      </w:r>
      <w:r w:rsidRPr="00013088">
        <w:t>up</w:t>
      </w:r>
      <w:r w:rsidR="00CA13B5">
        <w:t xml:space="preserve"> </w:t>
      </w:r>
      <w:r w:rsidRPr="00013088">
        <w:t>a</w:t>
      </w:r>
      <w:r w:rsidR="00CA13B5">
        <w:t xml:space="preserve"> </w:t>
      </w:r>
      <w:r w:rsidRPr="00013088">
        <w:t>roadblock,</w:t>
      </w:r>
      <w:r w:rsidR="00CA13B5">
        <w:t xml:space="preserve"> </w:t>
      </w:r>
      <w:r w:rsidRPr="00013088">
        <w:t>and</w:t>
      </w:r>
      <w:r w:rsidR="00CA13B5">
        <w:t xml:space="preserve"> </w:t>
      </w:r>
      <w:r w:rsidRPr="00013088">
        <w:t>that</w:t>
      </w:r>
      <w:r w:rsidR="00CA13B5">
        <w:t xml:space="preserve"> </w:t>
      </w:r>
      <w:r w:rsidRPr="00013088">
        <w:t>the</w:t>
      </w:r>
      <w:r w:rsidR="00CA13B5">
        <w:t xml:space="preserve"> </w:t>
      </w:r>
      <w:r w:rsidRPr="00013088">
        <w:t>author</w:t>
      </w:r>
      <w:r w:rsidR="00CA13B5">
        <w:t xml:space="preserve"> </w:t>
      </w:r>
      <w:r w:rsidRPr="00013088">
        <w:t>was</w:t>
      </w:r>
      <w:r w:rsidR="00CA13B5">
        <w:t xml:space="preserve"> </w:t>
      </w:r>
      <w:r w:rsidRPr="00013088">
        <w:t>present</w:t>
      </w:r>
      <w:r w:rsidR="00CA13B5">
        <w:t xml:space="preserve"> </w:t>
      </w:r>
      <w:r w:rsidRPr="00013088">
        <w:t>during</w:t>
      </w:r>
      <w:r w:rsidR="00CA13B5">
        <w:t xml:space="preserve"> </w:t>
      </w:r>
      <w:r w:rsidRPr="00013088">
        <w:t>the</w:t>
      </w:r>
      <w:r w:rsidR="00CA13B5">
        <w:t xml:space="preserve"> </w:t>
      </w:r>
      <w:r w:rsidRPr="00013088">
        <w:t>arrest.</w:t>
      </w:r>
      <w:r w:rsidR="00CA13B5">
        <w:t xml:space="preserve"> </w:t>
      </w:r>
      <w:r w:rsidRPr="00013088">
        <w:t>The</w:t>
      </w:r>
      <w:r w:rsidR="00CA13B5">
        <w:t xml:space="preserve"> </w:t>
      </w:r>
      <w:r w:rsidRPr="00013088">
        <w:t>Committee</w:t>
      </w:r>
      <w:r w:rsidR="00CA13B5">
        <w:t xml:space="preserve"> </w:t>
      </w:r>
      <w:r w:rsidRPr="00013088">
        <w:t>also</w:t>
      </w:r>
      <w:r w:rsidR="00CA13B5">
        <w:t xml:space="preserve"> </w:t>
      </w:r>
      <w:r w:rsidRPr="00013088">
        <w:t>notes</w:t>
      </w:r>
      <w:r w:rsidR="00CA13B5">
        <w:t xml:space="preserve"> </w:t>
      </w:r>
      <w:r w:rsidRPr="00013088">
        <w:t>that,</w:t>
      </w:r>
      <w:r w:rsidR="00CA13B5">
        <w:t xml:space="preserve"> </w:t>
      </w:r>
      <w:r w:rsidRPr="00013088">
        <w:t>according</w:t>
      </w:r>
      <w:r w:rsidR="00CA13B5">
        <w:t xml:space="preserve"> </w:t>
      </w:r>
      <w:r w:rsidRPr="00013088">
        <w:t>to</w:t>
      </w:r>
      <w:r w:rsidR="00CA13B5">
        <w:t xml:space="preserve"> </w:t>
      </w:r>
      <w:r w:rsidRPr="00013088">
        <w:t>the</w:t>
      </w:r>
      <w:r w:rsidR="00CA13B5">
        <w:t xml:space="preserve"> </w:t>
      </w:r>
      <w:r w:rsidRPr="00013088">
        <w:t>author,</w:t>
      </w:r>
      <w:r w:rsidR="00CA13B5">
        <w:t xml:space="preserve"> </w:t>
      </w:r>
      <w:r w:rsidRPr="00013088">
        <w:t>the</w:t>
      </w:r>
      <w:r w:rsidR="00CA13B5">
        <w:t xml:space="preserve"> </w:t>
      </w:r>
      <w:r w:rsidRPr="00013088">
        <w:t>prolonged</w:t>
      </w:r>
      <w:r w:rsidR="00CA13B5">
        <w:t xml:space="preserve"> </w:t>
      </w:r>
      <w:r w:rsidRPr="00013088">
        <w:t>absence</w:t>
      </w:r>
      <w:r w:rsidR="00CA13B5">
        <w:t xml:space="preserve"> </w:t>
      </w:r>
      <w:r w:rsidRPr="00013088">
        <w:t>of</w:t>
      </w:r>
      <w:r w:rsidR="00CA13B5">
        <w:t xml:space="preserve"> </w:t>
      </w:r>
      <w:r w:rsidRPr="00013088">
        <w:t>his</w:t>
      </w:r>
      <w:r w:rsidR="00CA13B5">
        <w:t xml:space="preserve"> </w:t>
      </w:r>
      <w:r w:rsidRPr="00013088">
        <w:t>brother,</w:t>
      </w:r>
      <w:r w:rsidR="00CA13B5">
        <w:t xml:space="preserve"> </w:t>
      </w:r>
      <w:r w:rsidRPr="00013088">
        <w:t>as</w:t>
      </w:r>
      <w:r w:rsidR="00CA13B5">
        <w:t xml:space="preserve"> </w:t>
      </w:r>
      <w:r w:rsidRPr="00013088">
        <w:t>well</w:t>
      </w:r>
      <w:r w:rsidR="00CA13B5">
        <w:t xml:space="preserve"> </w:t>
      </w:r>
      <w:r w:rsidRPr="00013088">
        <w:t>as</w:t>
      </w:r>
      <w:r w:rsidR="00CA13B5">
        <w:t xml:space="preserve"> </w:t>
      </w:r>
      <w:r w:rsidRPr="00013088">
        <w:t>the</w:t>
      </w:r>
      <w:r w:rsidR="00CA13B5">
        <w:t xml:space="preserve"> </w:t>
      </w:r>
      <w:r w:rsidRPr="00013088">
        <w:t>circumstances</w:t>
      </w:r>
      <w:r w:rsidR="00CA13B5">
        <w:t xml:space="preserve"> </w:t>
      </w:r>
      <w:r w:rsidRPr="00013088">
        <w:t>surrounding</w:t>
      </w:r>
      <w:r w:rsidR="00CA13B5">
        <w:t xml:space="preserve"> </w:t>
      </w:r>
      <w:r w:rsidRPr="00013088">
        <w:t>his</w:t>
      </w:r>
      <w:r w:rsidR="00CA13B5">
        <w:t xml:space="preserve"> </w:t>
      </w:r>
      <w:r w:rsidRPr="00013088">
        <w:t>arrest,</w:t>
      </w:r>
      <w:r w:rsidR="00CA13B5">
        <w:t xml:space="preserve"> </w:t>
      </w:r>
      <w:r w:rsidRPr="00013088">
        <w:t>strongly</w:t>
      </w:r>
      <w:r w:rsidR="00CA13B5">
        <w:t xml:space="preserve"> </w:t>
      </w:r>
      <w:r w:rsidRPr="00013088">
        <w:t>suggest</w:t>
      </w:r>
      <w:r w:rsidR="00CA13B5">
        <w:t xml:space="preserve"> </w:t>
      </w:r>
      <w:r w:rsidRPr="00013088">
        <w:t>that</w:t>
      </w:r>
      <w:r w:rsidR="00CA13B5">
        <w:t xml:space="preserve"> </w:t>
      </w:r>
      <w:r w:rsidRPr="00013088">
        <w:t>he</w:t>
      </w:r>
      <w:r w:rsidR="00CA13B5">
        <w:t xml:space="preserve"> </w:t>
      </w:r>
      <w:r w:rsidRPr="00013088">
        <w:t>died</w:t>
      </w:r>
      <w:r w:rsidR="00CA13B5">
        <w:t xml:space="preserve"> </w:t>
      </w:r>
      <w:r w:rsidRPr="00013088">
        <w:t>in</w:t>
      </w:r>
      <w:r w:rsidR="00CA13B5">
        <w:t xml:space="preserve"> </w:t>
      </w:r>
      <w:r w:rsidRPr="00013088">
        <w:t>detention.</w:t>
      </w:r>
      <w:r w:rsidR="00CA13B5">
        <w:t xml:space="preserve"> </w:t>
      </w:r>
      <w:r w:rsidRPr="00013088">
        <w:t>The</w:t>
      </w:r>
      <w:r w:rsidR="00CA13B5">
        <w:t xml:space="preserve"> </w:t>
      </w:r>
      <w:r w:rsidRPr="00013088">
        <w:t>Committee</w:t>
      </w:r>
      <w:r w:rsidR="00CA13B5">
        <w:t xml:space="preserve"> </w:t>
      </w:r>
      <w:r w:rsidRPr="00013088">
        <w:t>notes</w:t>
      </w:r>
      <w:r w:rsidR="00CA13B5">
        <w:t xml:space="preserve"> </w:t>
      </w:r>
      <w:r w:rsidRPr="00013088">
        <w:t>that</w:t>
      </w:r>
      <w:r w:rsidR="00CA13B5">
        <w:t xml:space="preserve"> </w:t>
      </w:r>
      <w:r w:rsidRPr="00013088">
        <w:t>the</w:t>
      </w:r>
      <w:r w:rsidR="00CA13B5">
        <w:t xml:space="preserve"> </w:t>
      </w:r>
      <w:r w:rsidRPr="00013088">
        <w:t>State</w:t>
      </w:r>
      <w:r w:rsidR="00CA13B5">
        <w:t xml:space="preserve"> </w:t>
      </w:r>
      <w:r w:rsidRPr="00013088">
        <w:t>party</w:t>
      </w:r>
      <w:r w:rsidR="00CA13B5">
        <w:t xml:space="preserve"> </w:t>
      </w:r>
      <w:r w:rsidRPr="00013088">
        <w:t>has</w:t>
      </w:r>
      <w:r w:rsidR="00CA13B5">
        <w:t xml:space="preserve"> </w:t>
      </w:r>
      <w:r w:rsidRPr="00013088">
        <w:t>produced</w:t>
      </w:r>
      <w:r w:rsidR="00CA13B5">
        <w:t xml:space="preserve"> </w:t>
      </w:r>
      <w:r w:rsidRPr="00013088">
        <w:t>no</w:t>
      </w:r>
      <w:r w:rsidR="00CA13B5">
        <w:t xml:space="preserve"> </w:t>
      </w:r>
      <w:r w:rsidRPr="00013088">
        <w:t>evidence</w:t>
      </w:r>
      <w:r w:rsidR="00CA13B5">
        <w:t xml:space="preserve"> </w:t>
      </w:r>
      <w:r w:rsidRPr="00013088">
        <w:t>refuting</w:t>
      </w:r>
      <w:r w:rsidR="00CA13B5">
        <w:t xml:space="preserve"> </w:t>
      </w:r>
      <w:r w:rsidRPr="00013088">
        <w:t>such</w:t>
      </w:r>
      <w:r w:rsidR="00CA13B5">
        <w:t xml:space="preserve"> </w:t>
      </w:r>
      <w:r w:rsidRPr="00013088">
        <w:t>an</w:t>
      </w:r>
      <w:r w:rsidR="00CA13B5">
        <w:t xml:space="preserve"> </w:t>
      </w:r>
      <w:r w:rsidRPr="00013088">
        <w:t>allegation.</w:t>
      </w:r>
      <w:r w:rsidR="00CA13B5">
        <w:t xml:space="preserve"> </w:t>
      </w:r>
      <w:r w:rsidRPr="00013088">
        <w:t>The</w:t>
      </w:r>
      <w:r w:rsidR="00CA13B5">
        <w:t xml:space="preserve"> </w:t>
      </w:r>
      <w:r w:rsidRPr="00013088">
        <w:t>Committee</w:t>
      </w:r>
      <w:r w:rsidR="00CA13B5">
        <w:t xml:space="preserve"> </w:t>
      </w:r>
      <w:r w:rsidRPr="00013088">
        <w:t>recalls</w:t>
      </w:r>
      <w:r w:rsidR="00CA13B5">
        <w:t xml:space="preserve"> </w:t>
      </w:r>
      <w:r w:rsidRPr="00013088">
        <w:t>that,</w:t>
      </w:r>
      <w:r w:rsidR="00CA13B5">
        <w:t xml:space="preserve"> </w:t>
      </w:r>
      <w:r w:rsidRPr="00013088">
        <w:t>in</w:t>
      </w:r>
      <w:r w:rsidR="00CA13B5">
        <w:t xml:space="preserve"> </w:t>
      </w:r>
      <w:r w:rsidRPr="00013088">
        <w:t>cases</w:t>
      </w:r>
      <w:r w:rsidR="00CA13B5">
        <w:t xml:space="preserve"> </w:t>
      </w:r>
      <w:r w:rsidRPr="00013088">
        <w:t>of</w:t>
      </w:r>
      <w:r w:rsidR="00CA13B5">
        <w:t xml:space="preserve"> </w:t>
      </w:r>
      <w:r w:rsidRPr="00013088">
        <w:t>enforced</w:t>
      </w:r>
      <w:r w:rsidR="00CA13B5">
        <w:t xml:space="preserve"> </w:t>
      </w:r>
      <w:r w:rsidRPr="00013088">
        <w:t>disappearance,</w:t>
      </w:r>
      <w:r w:rsidR="00CA13B5">
        <w:t xml:space="preserve"> </w:t>
      </w:r>
      <w:r w:rsidRPr="00013088">
        <w:t>the</w:t>
      </w:r>
      <w:r w:rsidR="00CA13B5">
        <w:t xml:space="preserve"> </w:t>
      </w:r>
      <w:r w:rsidRPr="00013088">
        <w:t>deprivation</w:t>
      </w:r>
      <w:r w:rsidR="00CA13B5">
        <w:t xml:space="preserve"> </w:t>
      </w:r>
      <w:r w:rsidRPr="00013088">
        <w:t>of</w:t>
      </w:r>
      <w:r w:rsidR="00CA13B5">
        <w:t xml:space="preserve"> </w:t>
      </w:r>
      <w:r w:rsidRPr="00013088">
        <w:t>liberty,</w:t>
      </w:r>
      <w:r w:rsidR="00CA13B5">
        <w:t xml:space="preserve"> </w:t>
      </w:r>
      <w:r w:rsidRPr="00013088">
        <w:t>followed</w:t>
      </w:r>
      <w:r w:rsidR="00CA13B5">
        <w:t xml:space="preserve"> </w:t>
      </w:r>
      <w:r w:rsidRPr="00013088">
        <w:t>by</w:t>
      </w:r>
      <w:r w:rsidR="00CA13B5">
        <w:t xml:space="preserve"> </w:t>
      </w:r>
      <w:r w:rsidRPr="00013088">
        <w:t>a</w:t>
      </w:r>
      <w:r w:rsidR="00CA13B5">
        <w:t xml:space="preserve"> </w:t>
      </w:r>
      <w:r w:rsidRPr="00013088">
        <w:t>refusal</w:t>
      </w:r>
      <w:r w:rsidR="00CA13B5">
        <w:t xml:space="preserve"> </w:t>
      </w:r>
      <w:r w:rsidRPr="00013088">
        <w:t>to</w:t>
      </w:r>
      <w:r w:rsidR="00CA13B5">
        <w:t xml:space="preserve"> </w:t>
      </w:r>
      <w:r w:rsidRPr="00013088">
        <w:t>acknowledge</w:t>
      </w:r>
      <w:r w:rsidR="00CA13B5">
        <w:t xml:space="preserve"> </w:t>
      </w:r>
      <w:r w:rsidRPr="00013088">
        <w:t>the</w:t>
      </w:r>
      <w:r w:rsidR="00CA13B5">
        <w:t xml:space="preserve"> </w:t>
      </w:r>
      <w:r w:rsidRPr="00013088">
        <w:t>deprivation</w:t>
      </w:r>
      <w:r w:rsidR="00CA13B5">
        <w:t xml:space="preserve"> </w:t>
      </w:r>
      <w:r w:rsidRPr="00013088">
        <w:t>of</w:t>
      </w:r>
      <w:r w:rsidR="00CA13B5">
        <w:t xml:space="preserve"> </w:t>
      </w:r>
      <w:r w:rsidRPr="00013088">
        <w:t>liberty</w:t>
      </w:r>
      <w:r w:rsidR="00CA13B5">
        <w:t xml:space="preserve"> </w:t>
      </w:r>
      <w:r w:rsidRPr="00013088">
        <w:t>or</w:t>
      </w:r>
      <w:r w:rsidR="00CA13B5">
        <w:t xml:space="preserve"> </w:t>
      </w:r>
      <w:r w:rsidRPr="00013088">
        <w:t>by</w:t>
      </w:r>
      <w:r w:rsidR="00CA13B5">
        <w:t xml:space="preserve"> </w:t>
      </w:r>
      <w:r w:rsidRPr="00013088">
        <w:t>concealment</w:t>
      </w:r>
      <w:r w:rsidR="00CA13B5">
        <w:t xml:space="preserve"> </w:t>
      </w:r>
      <w:r w:rsidRPr="00013088">
        <w:t>of</w:t>
      </w:r>
      <w:r w:rsidR="00CA13B5">
        <w:t xml:space="preserve"> </w:t>
      </w:r>
      <w:r w:rsidRPr="00013088">
        <w:t>the</w:t>
      </w:r>
      <w:r w:rsidR="00CA13B5">
        <w:t xml:space="preserve"> </w:t>
      </w:r>
      <w:r w:rsidRPr="00013088">
        <w:t>fate</w:t>
      </w:r>
      <w:r w:rsidR="00CA13B5">
        <w:t xml:space="preserve"> </w:t>
      </w:r>
      <w:r w:rsidRPr="00013088">
        <w:t>of</w:t>
      </w:r>
      <w:r w:rsidR="00CA13B5">
        <w:t xml:space="preserve"> </w:t>
      </w:r>
      <w:r w:rsidRPr="00013088">
        <w:t>the</w:t>
      </w:r>
      <w:r w:rsidR="00CA13B5">
        <w:t xml:space="preserve"> </w:t>
      </w:r>
      <w:r w:rsidRPr="00013088">
        <w:t>disappeared</w:t>
      </w:r>
      <w:r w:rsidR="00CA13B5">
        <w:t xml:space="preserve"> </w:t>
      </w:r>
      <w:r w:rsidRPr="00013088">
        <w:t>person,</w:t>
      </w:r>
      <w:r w:rsidR="00CA13B5">
        <w:t xml:space="preserve"> </w:t>
      </w:r>
      <w:r w:rsidRPr="00013088">
        <w:t>removes</w:t>
      </w:r>
      <w:r w:rsidR="00CA13B5">
        <w:t xml:space="preserve"> </w:t>
      </w:r>
      <w:r w:rsidRPr="00013088">
        <w:t>the</w:t>
      </w:r>
      <w:r w:rsidR="00CA13B5">
        <w:t xml:space="preserve"> </w:t>
      </w:r>
      <w:r w:rsidRPr="00013088">
        <w:t>person</w:t>
      </w:r>
      <w:r w:rsidR="00CA13B5">
        <w:t xml:space="preserve"> </w:t>
      </w:r>
      <w:r w:rsidRPr="00013088">
        <w:t>from</w:t>
      </w:r>
      <w:r w:rsidR="00CA13B5">
        <w:t xml:space="preserve"> </w:t>
      </w:r>
      <w:r w:rsidRPr="00013088">
        <w:t>the</w:t>
      </w:r>
      <w:r w:rsidR="00CA13B5">
        <w:t xml:space="preserve"> </w:t>
      </w:r>
      <w:r w:rsidRPr="00013088">
        <w:t>protection</w:t>
      </w:r>
      <w:r w:rsidR="00CA13B5">
        <w:t xml:space="preserve"> </w:t>
      </w:r>
      <w:r w:rsidRPr="00013088">
        <w:t>of</w:t>
      </w:r>
      <w:r w:rsidR="00CA13B5">
        <w:t xml:space="preserve"> </w:t>
      </w:r>
      <w:r w:rsidRPr="00013088">
        <w:t>the</w:t>
      </w:r>
      <w:r w:rsidR="00CA13B5">
        <w:t xml:space="preserve"> </w:t>
      </w:r>
      <w:r w:rsidRPr="00013088">
        <w:t>law</w:t>
      </w:r>
      <w:r w:rsidR="00CA13B5">
        <w:t xml:space="preserve"> </w:t>
      </w:r>
      <w:r w:rsidRPr="00013088">
        <w:t>and</w:t>
      </w:r>
      <w:r w:rsidR="00CA13B5">
        <w:t xml:space="preserve"> </w:t>
      </w:r>
      <w:r w:rsidRPr="00013088">
        <w:t>places</w:t>
      </w:r>
      <w:r w:rsidR="00CA13B5">
        <w:t xml:space="preserve"> </w:t>
      </w:r>
      <w:r w:rsidRPr="00013088">
        <w:t>his</w:t>
      </w:r>
      <w:r w:rsidR="00CA13B5">
        <w:t xml:space="preserve"> </w:t>
      </w:r>
      <w:r w:rsidRPr="00013088">
        <w:t>or</w:t>
      </w:r>
      <w:r w:rsidR="00CA13B5">
        <w:t xml:space="preserve"> </w:t>
      </w:r>
      <w:r w:rsidRPr="00013088">
        <w:t>her</w:t>
      </w:r>
      <w:r w:rsidR="00CA13B5">
        <w:t xml:space="preserve"> </w:t>
      </w:r>
      <w:r w:rsidRPr="00013088">
        <w:t>life</w:t>
      </w:r>
      <w:r w:rsidR="00CA13B5">
        <w:t xml:space="preserve"> </w:t>
      </w:r>
      <w:r w:rsidRPr="00013088">
        <w:t>at</w:t>
      </w:r>
      <w:r w:rsidR="00CA13B5">
        <w:t xml:space="preserve"> </w:t>
      </w:r>
      <w:r w:rsidRPr="00013088">
        <w:t>serious</w:t>
      </w:r>
      <w:r w:rsidR="00CA13B5">
        <w:t xml:space="preserve"> </w:t>
      </w:r>
      <w:r w:rsidRPr="00013088">
        <w:t>and</w:t>
      </w:r>
      <w:r w:rsidR="00CA13B5">
        <w:t xml:space="preserve"> </w:t>
      </w:r>
      <w:r w:rsidRPr="00013088">
        <w:t>constant</w:t>
      </w:r>
      <w:r w:rsidR="00CA13B5">
        <w:t xml:space="preserve"> </w:t>
      </w:r>
      <w:r w:rsidRPr="00013088">
        <w:t>risk,</w:t>
      </w:r>
      <w:r w:rsidR="00CA13B5">
        <w:t xml:space="preserve"> </w:t>
      </w:r>
      <w:r w:rsidRPr="00013088">
        <w:t>for</w:t>
      </w:r>
      <w:r w:rsidR="00CA13B5">
        <w:t xml:space="preserve"> </w:t>
      </w:r>
      <w:r w:rsidRPr="00013088">
        <w:t>which</w:t>
      </w:r>
      <w:r w:rsidR="00CA13B5">
        <w:t xml:space="preserve"> </w:t>
      </w:r>
      <w:r w:rsidRPr="00013088">
        <w:t>the</w:t>
      </w:r>
      <w:r w:rsidR="00CA13B5">
        <w:t xml:space="preserve"> </w:t>
      </w:r>
      <w:r w:rsidRPr="00013088">
        <w:t>State</w:t>
      </w:r>
      <w:r w:rsidR="00CA13B5">
        <w:t xml:space="preserve"> </w:t>
      </w:r>
      <w:r w:rsidRPr="00013088">
        <w:t>is</w:t>
      </w:r>
      <w:r w:rsidR="00CA13B5">
        <w:t xml:space="preserve"> </w:t>
      </w:r>
      <w:r w:rsidRPr="00013088">
        <w:t>accountable.</w:t>
      </w:r>
      <w:r w:rsidR="00CA13B5">
        <w:t xml:space="preserve"> </w:t>
      </w:r>
      <w:r w:rsidRPr="00013088">
        <w:t>In</w:t>
      </w:r>
      <w:r w:rsidR="00CA13B5">
        <w:t xml:space="preserve"> </w:t>
      </w:r>
      <w:r w:rsidRPr="00013088">
        <w:t>the</w:t>
      </w:r>
      <w:r w:rsidR="00CA13B5">
        <w:t xml:space="preserve"> </w:t>
      </w:r>
      <w:r w:rsidRPr="00013088">
        <w:t>case</w:t>
      </w:r>
      <w:r w:rsidR="00CA13B5">
        <w:t xml:space="preserve"> </w:t>
      </w:r>
      <w:r w:rsidRPr="00013088">
        <w:t>at</w:t>
      </w:r>
      <w:r w:rsidR="00CA13B5">
        <w:t xml:space="preserve"> </w:t>
      </w:r>
      <w:r w:rsidRPr="00013088">
        <w:t>hand,</w:t>
      </w:r>
      <w:r w:rsidR="00CA13B5">
        <w:t xml:space="preserve"> </w:t>
      </w:r>
      <w:r w:rsidRPr="00013088">
        <w:t>the</w:t>
      </w:r>
      <w:r w:rsidR="00CA13B5">
        <w:t xml:space="preserve"> </w:t>
      </w:r>
      <w:r w:rsidRPr="00013088">
        <w:t>Committee</w:t>
      </w:r>
      <w:r w:rsidR="00CA13B5">
        <w:t xml:space="preserve"> </w:t>
      </w:r>
      <w:r w:rsidRPr="00013088">
        <w:t>notes</w:t>
      </w:r>
      <w:r w:rsidR="00CA13B5">
        <w:t xml:space="preserve"> </w:t>
      </w:r>
      <w:r w:rsidRPr="00013088">
        <w:t>that</w:t>
      </w:r>
      <w:r w:rsidR="00CA13B5">
        <w:t xml:space="preserve"> </w:t>
      </w:r>
      <w:r w:rsidRPr="00013088">
        <w:t>the</w:t>
      </w:r>
      <w:r w:rsidR="00CA13B5">
        <w:t xml:space="preserve"> </w:t>
      </w:r>
      <w:r w:rsidRPr="00013088">
        <w:t>State</w:t>
      </w:r>
      <w:r w:rsidR="00CA13B5">
        <w:t xml:space="preserve"> </w:t>
      </w:r>
      <w:r w:rsidRPr="00013088">
        <w:t>party</w:t>
      </w:r>
      <w:r w:rsidR="00CA13B5">
        <w:t xml:space="preserve"> </w:t>
      </w:r>
      <w:r w:rsidRPr="00013088">
        <w:t>has</w:t>
      </w:r>
      <w:r w:rsidR="00CA13B5">
        <w:t xml:space="preserve"> </w:t>
      </w:r>
      <w:r w:rsidRPr="00013088">
        <w:t>produced</w:t>
      </w:r>
      <w:r w:rsidR="00CA13B5">
        <w:t xml:space="preserve"> </w:t>
      </w:r>
      <w:r w:rsidRPr="00013088">
        <w:t>no</w:t>
      </w:r>
      <w:r w:rsidR="00CA13B5">
        <w:t xml:space="preserve"> </w:t>
      </w:r>
      <w:r w:rsidRPr="00013088">
        <w:t>evidence</w:t>
      </w:r>
      <w:r w:rsidR="00CA13B5">
        <w:t xml:space="preserve"> </w:t>
      </w:r>
      <w:r w:rsidRPr="00013088">
        <w:t>to</w:t>
      </w:r>
      <w:r w:rsidR="00CA13B5">
        <w:t xml:space="preserve"> </w:t>
      </w:r>
      <w:r w:rsidRPr="00013088">
        <w:t>indicate</w:t>
      </w:r>
      <w:r w:rsidR="00CA13B5">
        <w:t xml:space="preserve"> </w:t>
      </w:r>
      <w:r w:rsidRPr="00013088">
        <w:t>that</w:t>
      </w:r>
      <w:r w:rsidR="00CA13B5">
        <w:t xml:space="preserve"> </w:t>
      </w:r>
      <w:r w:rsidRPr="00013088">
        <w:t>it</w:t>
      </w:r>
      <w:r w:rsidR="00CA13B5">
        <w:t xml:space="preserve"> </w:t>
      </w:r>
      <w:r w:rsidRPr="00013088">
        <w:t>has</w:t>
      </w:r>
      <w:r w:rsidR="00CA13B5">
        <w:t xml:space="preserve"> </w:t>
      </w:r>
      <w:r w:rsidRPr="00013088">
        <w:t>fulfilled</w:t>
      </w:r>
      <w:r w:rsidR="00CA13B5">
        <w:t xml:space="preserve"> </w:t>
      </w:r>
      <w:r w:rsidRPr="00013088">
        <w:t>its</w:t>
      </w:r>
      <w:r w:rsidR="00CA13B5">
        <w:t xml:space="preserve"> </w:t>
      </w:r>
      <w:r w:rsidRPr="00013088">
        <w:t>obligation</w:t>
      </w:r>
      <w:r w:rsidR="00CA13B5">
        <w:t xml:space="preserve"> </w:t>
      </w:r>
      <w:r w:rsidRPr="00013088">
        <w:t>to</w:t>
      </w:r>
      <w:r w:rsidR="00CA13B5">
        <w:t xml:space="preserve"> </w:t>
      </w:r>
      <w:r w:rsidRPr="00013088">
        <w:t>protect</w:t>
      </w:r>
      <w:r w:rsidR="00CA13B5">
        <w:t xml:space="preserve"> </w:t>
      </w:r>
      <w:r w:rsidRPr="00013088">
        <w:t>Benattia</w:t>
      </w:r>
      <w:r w:rsidR="00CA13B5">
        <w:t xml:space="preserve"> </w:t>
      </w:r>
      <w:r w:rsidRPr="00013088">
        <w:t>Zerrougui</w:t>
      </w:r>
      <w:r>
        <w:t>’</w:t>
      </w:r>
      <w:r w:rsidRPr="00013088">
        <w:t>s</w:t>
      </w:r>
      <w:r w:rsidR="00CA13B5">
        <w:t xml:space="preserve"> </w:t>
      </w:r>
      <w:r w:rsidRPr="00013088">
        <w:t>life.</w:t>
      </w:r>
      <w:r w:rsidR="00CA13B5">
        <w:t xml:space="preserve"> </w:t>
      </w:r>
      <w:r w:rsidRPr="00013088">
        <w:t>Therefore</w:t>
      </w:r>
      <w:r w:rsidR="00CA13B5">
        <w:t xml:space="preserve"> </w:t>
      </w:r>
      <w:r w:rsidRPr="00013088">
        <w:t>the</w:t>
      </w:r>
      <w:r w:rsidR="00CA13B5">
        <w:t xml:space="preserve"> </w:t>
      </w:r>
      <w:r w:rsidRPr="00013088">
        <w:t>Committee</w:t>
      </w:r>
      <w:r w:rsidR="00CA13B5">
        <w:t xml:space="preserve"> </w:t>
      </w:r>
      <w:r w:rsidRPr="00013088">
        <w:t>concludes</w:t>
      </w:r>
      <w:r w:rsidR="00CA13B5">
        <w:t xml:space="preserve"> </w:t>
      </w:r>
      <w:r w:rsidRPr="00013088">
        <w:t>that</w:t>
      </w:r>
      <w:r w:rsidR="00CA13B5">
        <w:t xml:space="preserve"> </w:t>
      </w:r>
      <w:r w:rsidRPr="00013088">
        <w:t>the</w:t>
      </w:r>
      <w:r w:rsidR="00CA13B5">
        <w:t xml:space="preserve"> </w:t>
      </w:r>
      <w:r w:rsidRPr="00013088">
        <w:t>State</w:t>
      </w:r>
      <w:r w:rsidR="00CA13B5">
        <w:t xml:space="preserve"> </w:t>
      </w:r>
      <w:r w:rsidRPr="00013088">
        <w:t>party</w:t>
      </w:r>
      <w:r w:rsidR="00CA13B5">
        <w:t xml:space="preserve"> </w:t>
      </w:r>
      <w:r w:rsidRPr="00013088">
        <w:t>has</w:t>
      </w:r>
      <w:r w:rsidR="00CA13B5">
        <w:t xml:space="preserve"> </w:t>
      </w:r>
      <w:r w:rsidRPr="00013088">
        <w:t>failed</w:t>
      </w:r>
      <w:r w:rsidR="00CA13B5">
        <w:t xml:space="preserve"> </w:t>
      </w:r>
      <w:r w:rsidRPr="00013088">
        <w:t>in</w:t>
      </w:r>
      <w:r w:rsidR="00CA13B5">
        <w:t xml:space="preserve"> </w:t>
      </w:r>
      <w:r w:rsidRPr="00013088">
        <w:t>its</w:t>
      </w:r>
      <w:r w:rsidR="00CA13B5">
        <w:t xml:space="preserve"> </w:t>
      </w:r>
      <w:r w:rsidRPr="00013088">
        <w:t>duty</w:t>
      </w:r>
      <w:r w:rsidR="00CA13B5">
        <w:t xml:space="preserve"> </w:t>
      </w:r>
      <w:r w:rsidRPr="00013088">
        <w:t>to</w:t>
      </w:r>
      <w:r w:rsidR="00CA13B5">
        <w:t xml:space="preserve"> </w:t>
      </w:r>
      <w:r w:rsidRPr="00013088">
        <w:t>protect</w:t>
      </w:r>
      <w:r w:rsidR="00CA13B5">
        <w:t xml:space="preserve"> </w:t>
      </w:r>
      <w:r w:rsidRPr="00013088">
        <w:t>Benattia</w:t>
      </w:r>
      <w:r w:rsidR="00CA13B5">
        <w:t xml:space="preserve"> </w:t>
      </w:r>
      <w:r w:rsidRPr="00013088">
        <w:t>Zerrougui</w:t>
      </w:r>
      <w:r>
        <w:t>’</w:t>
      </w:r>
      <w:r w:rsidRPr="00013088">
        <w:t>s</w:t>
      </w:r>
      <w:r w:rsidR="00CA13B5">
        <w:t xml:space="preserve"> </w:t>
      </w:r>
      <w:r w:rsidRPr="00013088">
        <w:t>life,</w:t>
      </w:r>
      <w:r w:rsidR="00CA13B5">
        <w:t xml:space="preserve"> </w:t>
      </w:r>
      <w:r w:rsidRPr="00013088">
        <w:t>in</w:t>
      </w:r>
      <w:r w:rsidR="00CA13B5">
        <w:t xml:space="preserve"> </w:t>
      </w:r>
      <w:r w:rsidRPr="00013088">
        <w:t>violation</w:t>
      </w:r>
      <w:r w:rsidR="00CA13B5">
        <w:t xml:space="preserve"> </w:t>
      </w:r>
      <w:r w:rsidRPr="00013088">
        <w:t>of</w:t>
      </w:r>
      <w:r w:rsidR="00CA13B5">
        <w:t xml:space="preserve"> </w:t>
      </w:r>
      <w:r w:rsidRPr="00013088">
        <w:t>article</w:t>
      </w:r>
      <w:r w:rsidR="00CA13B5">
        <w:t xml:space="preserve"> </w:t>
      </w:r>
      <w:r w:rsidRPr="00013088">
        <w:t>6,</w:t>
      </w:r>
      <w:r w:rsidR="00CA13B5">
        <w:t xml:space="preserve"> </w:t>
      </w:r>
      <w:r w:rsidRPr="00013088">
        <w:t>paragraph</w:t>
      </w:r>
      <w:r w:rsidR="00CA13B5">
        <w:t xml:space="preserve"> </w:t>
      </w:r>
      <w:r w:rsidRPr="00013088">
        <w:t>1,</w:t>
      </w:r>
      <w:r w:rsidR="00CA13B5">
        <w:t xml:space="preserve"> </w:t>
      </w:r>
      <w:r w:rsidRPr="00013088">
        <w:t>of</w:t>
      </w:r>
      <w:r w:rsidR="00CA13B5">
        <w:t xml:space="preserve"> </w:t>
      </w:r>
      <w:r w:rsidRPr="00013088">
        <w:t>the</w:t>
      </w:r>
      <w:r w:rsidR="00CA13B5">
        <w:t xml:space="preserve"> </w:t>
      </w:r>
      <w:r w:rsidRPr="00013088">
        <w:t>Covenant.</w:t>
      </w:r>
      <w:r w:rsidRPr="001C7FC6">
        <w:rPr>
          <w:rStyle w:val="FootnoteReference"/>
        </w:rPr>
        <w:footnoteReference w:id="12"/>
      </w:r>
    </w:p>
    <w:p w:rsidR="003B2057" w:rsidRDefault="003B2057" w:rsidP="008C4AC5">
      <w:pPr>
        <w:pStyle w:val="SingleTxtG"/>
      </w:pPr>
      <w:r>
        <w:t>8.5</w:t>
      </w:r>
      <w:r>
        <w:tab/>
        <w:t>The</w:t>
      </w:r>
      <w:r w:rsidR="00CA13B5">
        <w:t xml:space="preserve"> </w:t>
      </w:r>
      <w:r>
        <w:t>Committee</w:t>
      </w:r>
      <w:r w:rsidR="00CA13B5">
        <w:t xml:space="preserve"> </w:t>
      </w:r>
      <w:r>
        <w:t>recognizes</w:t>
      </w:r>
      <w:r w:rsidR="00CA13B5">
        <w:t xml:space="preserve"> </w:t>
      </w:r>
      <w:r>
        <w:t>the</w:t>
      </w:r>
      <w:r w:rsidR="00CA13B5">
        <w:t xml:space="preserve"> </w:t>
      </w:r>
      <w:r>
        <w:t>degree</w:t>
      </w:r>
      <w:r w:rsidR="00CA13B5">
        <w:t xml:space="preserve"> </w:t>
      </w:r>
      <w:r>
        <w:t>of</w:t>
      </w:r>
      <w:r w:rsidR="00CA13B5">
        <w:t xml:space="preserve"> </w:t>
      </w:r>
      <w:r>
        <w:t>suffering</w:t>
      </w:r>
      <w:r w:rsidR="00CA13B5">
        <w:t xml:space="preserve"> </w:t>
      </w:r>
      <w:r>
        <w:t>involved</w:t>
      </w:r>
      <w:r w:rsidR="00CA13B5">
        <w:t xml:space="preserve"> </w:t>
      </w:r>
      <w:r>
        <w:t>in</w:t>
      </w:r>
      <w:r w:rsidR="00CA13B5">
        <w:t xml:space="preserve"> </w:t>
      </w:r>
      <w:r>
        <w:t>being</w:t>
      </w:r>
      <w:r w:rsidR="00CA13B5">
        <w:t xml:space="preserve"> </w:t>
      </w:r>
      <w:r>
        <w:t>held</w:t>
      </w:r>
      <w:r w:rsidR="00CA13B5">
        <w:t xml:space="preserve"> </w:t>
      </w:r>
      <w:r>
        <w:t>indefinitely</w:t>
      </w:r>
      <w:r w:rsidR="00CA13B5">
        <w:t xml:space="preserve"> </w:t>
      </w:r>
      <w:r>
        <w:t>without</w:t>
      </w:r>
      <w:r w:rsidR="00CA13B5">
        <w:t xml:space="preserve"> </w:t>
      </w:r>
      <w:r>
        <w:t>contact</w:t>
      </w:r>
      <w:r w:rsidR="00CA13B5">
        <w:t xml:space="preserve"> </w:t>
      </w:r>
      <w:r>
        <w:t>with</w:t>
      </w:r>
      <w:r w:rsidR="00CA13B5">
        <w:t xml:space="preserve"> </w:t>
      </w:r>
      <w:r>
        <w:t>the</w:t>
      </w:r>
      <w:r w:rsidR="00CA13B5">
        <w:t xml:space="preserve"> </w:t>
      </w:r>
      <w:r>
        <w:t>outside</w:t>
      </w:r>
      <w:r w:rsidR="00CA13B5">
        <w:t xml:space="preserve"> </w:t>
      </w:r>
      <w:r>
        <w:t>world.</w:t>
      </w:r>
      <w:r w:rsidR="00CA13B5">
        <w:t xml:space="preserve"> </w:t>
      </w:r>
      <w:r>
        <w:t>It</w:t>
      </w:r>
      <w:r w:rsidR="00CA13B5">
        <w:t xml:space="preserve"> </w:t>
      </w:r>
      <w:r>
        <w:t>recalls</w:t>
      </w:r>
      <w:r w:rsidR="00CA13B5">
        <w:t xml:space="preserve"> </w:t>
      </w:r>
      <w:r>
        <w:t>its</w:t>
      </w:r>
      <w:r w:rsidR="00CA13B5">
        <w:t xml:space="preserve"> </w:t>
      </w:r>
      <w:r>
        <w:t>general</w:t>
      </w:r>
      <w:r w:rsidR="00CA13B5">
        <w:t xml:space="preserve"> </w:t>
      </w:r>
      <w:r>
        <w:t>comment</w:t>
      </w:r>
      <w:r w:rsidR="00CA13B5">
        <w:t xml:space="preserve"> </w:t>
      </w:r>
      <w:r>
        <w:t>No.</w:t>
      </w:r>
      <w:r w:rsidR="00CA13B5">
        <w:t xml:space="preserve"> </w:t>
      </w:r>
      <w:r>
        <w:t>20</w:t>
      </w:r>
      <w:r w:rsidR="00CA13B5">
        <w:t xml:space="preserve"> </w:t>
      </w:r>
      <w:r>
        <w:t>(1992)</w:t>
      </w:r>
      <w:r w:rsidR="00CA13B5">
        <w:t xml:space="preserve"> </w:t>
      </w:r>
      <w:r>
        <w:t>on</w:t>
      </w:r>
      <w:r w:rsidR="00CA13B5">
        <w:t xml:space="preserve"> </w:t>
      </w:r>
      <w:r>
        <w:t>the</w:t>
      </w:r>
      <w:r w:rsidR="00CA13B5">
        <w:t xml:space="preserve"> </w:t>
      </w:r>
      <w:r>
        <w:t>prohibition</w:t>
      </w:r>
      <w:r w:rsidR="00CA13B5">
        <w:t xml:space="preserve"> </w:t>
      </w:r>
      <w:r>
        <w:t>of</w:t>
      </w:r>
      <w:r w:rsidR="00CA13B5">
        <w:t xml:space="preserve"> </w:t>
      </w:r>
      <w:r>
        <w:t>torture,</w:t>
      </w:r>
      <w:r w:rsidR="00CA13B5">
        <w:t xml:space="preserve"> </w:t>
      </w:r>
      <w:r>
        <w:t>or</w:t>
      </w:r>
      <w:r w:rsidR="00CA13B5">
        <w:t xml:space="preserve"> </w:t>
      </w:r>
      <w:r>
        <w:t>other</w:t>
      </w:r>
      <w:r w:rsidR="00CA13B5">
        <w:t xml:space="preserve"> </w:t>
      </w:r>
      <w:r>
        <w:t>cruel,</w:t>
      </w:r>
      <w:r w:rsidR="00CA13B5">
        <w:t xml:space="preserve"> </w:t>
      </w:r>
      <w:r>
        <w:t>inhuman</w:t>
      </w:r>
      <w:r w:rsidR="00CA13B5">
        <w:t xml:space="preserve"> </w:t>
      </w:r>
      <w:r>
        <w:t>or</w:t>
      </w:r>
      <w:r w:rsidR="00CA13B5">
        <w:t xml:space="preserve"> </w:t>
      </w:r>
      <w:r>
        <w:t>degrading</w:t>
      </w:r>
      <w:r w:rsidR="00CA13B5">
        <w:t xml:space="preserve"> </w:t>
      </w:r>
      <w:r>
        <w:t>treatment</w:t>
      </w:r>
      <w:r w:rsidR="00CA13B5">
        <w:t xml:space="preserve"> </w:t>
      </w:r>
      <w:r>
        <w:t>or</w:t>
      </w:r>
      <w:r w:rsidR="00CA13B5">
        <w:t xml:space="preserve"> </w:t>
      </w:r>
      <w:r>
        <w:t>punishment,</w:t>
      </w:r>
      <w:r>
        <w:rPr>
          <w:rStyle w:val="FootnoteReference"/>
        </w:rPr>
        <w:footnoteReference w:id="13"/>
      </w:r>
      <w:r w:rsidR="00CA13B5">
        <w:t xml:space="preserve"> </w:t>
      </w:r>
      <w:r>
        <w:t>which</w:t>
      </w:r>
      <w:r w:rsidR="00CA13B5">
        <w:t xml:space="preserve"> </w:t>
      </w:r>
      <w:r>
        <w:t>recommends</w:t>
      </w:r>
      <w:r w:rsidR="00CA13B5">
        <w:t xml:space="preserve"> </w:t>
      </w:r>
      <w:r>
        <w:t>that</w:t>
      </w:r>
      <w:r w:rsidR="00CA13B5">
        <w:t xml:space="preserve"> </w:t>
      </w:r>
      <w:r>
        <w:t>States</w:t>
      </w:r>
      <w:r w:rsidR="00CA13B5">
        <w:t xml:space="preserve"> </w:t>
      </w:r>
      <w:r>
        <w:t>parties</w:t>
      </w:r>
      <w:r w:rsidR="00CA13B5">
        <w:t xml:space="preserve"> </w:t>
      </w:r>
      <w:r>
        <w:t>should</w:t>
      </w:r>
      <w:r w:rsidR="00CA13B5">
        <w:t xml:space="preserve"> </w:t>
      </w:r>
      <w:r>
        <w:t>make</w:t>
      </w:r>
      <w:r w:rsidR="00CA13B5">
        <w:t xml:space="preserve"> </w:t>
      </w:r>
      <w:r>
        <w:t>provision</w:t>
      </w:r>
      <w:r w:rsidR="00CA13B5">
        <w:t xml:space="preserve"> </w:t>
      </w:r>
      <w:r>
        <w:t>to</w:t>
      </w:r>
      <w:r w:rsidR="00CA13B5">
        <w:t xml:space="preserve"> </w:t>
      </w:r>
      <w:r>
        <w:t>ban</w:t>
      </w:r>
      <w:r w:rsidR="00CA13B5">
        <w:t xml:space="preserve"> </w:t>
      </w:r>
      <w:r>
        <w:t>incommunicado</w:t>
      </w:r>
      <w:r w:rsidR="00CA13B5">
        <w:t xml:space="preserve"> </w:t>
      </w:r>
      <w:r>
        <w:t>detention.</w:t>
      </w:r>
      <w:r w:rsidR="00CA13B5">
        <w:t xml:space="preserve"> </w:t>
      </w:r>
      <w:r>
        <w:t>It</w:t>
      </w:r>
      <w:r w:rsidR="00CA13B5">
        <w:t xml:space="preserve"> </w:t>
      </w:r>
      <w:r>
        <w:t>notes</w:t>
      </w:r>
      <w:r w:rsidR="00CA13B5">
        <w:t xml:space="preserve"> </w:t>
      </w:r>
      <w:r>
        <w:t>in</w:t>
      </w:r>
      <w:r w:rsidR="00CA13B5">
        <w:t xml:space="preserve"> </w:t>
      </w:r>
      <w:r>
        <w:t>the</w:t>
      </w:r>
      <w:r w:rsidR="00CA13B5">
        <w:t xml:space="preserve"> </w:t>
      </w:r>
      <w:r>
        <w:t>case</w:t>
      </w:r>
      <w:r w:rsidR="00CA13B5">
        <w:t xml:space="preserve"> </w:t>
      </w:r>
      <w:r>
        <w:t>at</w:t>
      </w:r>
      <w:r w:rsidR="00CA13B5">
        <w:t xml:space="preserve"> </w:t>
      </w:r>
      <w:r>
        <w:t>hand</w:t>
      </w:r>
      <w:r w:rsidR="00CA13B5">
        <w:t xml:space="preserve"> </w:t>
      </w:r>
      <w:r>
        <w:t>that</w:t>
      </w:r>
      <w:r w:rsidR="00CA13B5">
        <w:t xml:space="preserve"> </w:t>
      </w:r>
      <w:r>
        <w:t>Benattia</w:t>
      </w:r>
      <w:r w:rsidR="00CA13B5">
        <w:t xml:space="preserve"> </w:t>
      </w:r>
      <w:r>
        <w:t>Zerrougui</w:t>
      </w:r>
      <w:r w:rsidR="00CA13B5">
        <w:t xml:space="preserve"> </w:t>
      </w:r>
      <w:r>
        <w:t>was</w:t>
      </w:r>
      <w:r w:rsidR="00CA13B5">
        <w:t xml:space="preserve"> </w:t>
      </w:r>
      <w:r>
        <w:t>arrested</w:t>
      </w:r>
      <w:r w:rsidR="00CA13B5">
        <w:t xml:space="preserve"> </w:t>
      </w:r>
      <w:r>
        <w:t>by</w:t>
      </w:r>
      <w:r w:rsidR="00CA13B5">
        <w:t xml:space="preserve"> </w:t>
      </w:r>
      <w:r>
        <w:t>the</w:t>
      </w:r>
      <w:r w:rsidR="00CA13B5">
        <w:t xml:space="preserve"> </w:t>
      </w:r>
      <w:r>
        <w:t>police</w:t>
      </w:r>
      <w:r w:rsidR="00CA13B5">
        <w:t xml:space="preserve"> </w:t>
      </w:r>
      <w:r>
        <w:t>on</w:t>
      </w:r>
      <w:r w:rsidR="00CA13B5">
        <w:t xml:space="preserve"> </w:t>
      </w:r>
      <w:r>
        <w:t>1</w:t>
      </w:r>
      <w:r w:rsidR="00CA13B5">
        <w:t xml:space="preserve"> </w:t>
      </w:r>
      <w:r>
        <w:t>June</w:t>
      </w:r>
      <w:r w:rsidR="00CA13B5">
        <w:t xml:space="preserve"> </w:t>
      </w:r>
      <w:r>
        <w:t>1995</w:t>
      </w:r>
      <w:r w:rsidR="00CA13B5">
        <w:t xml:space="preserve"> </w:t>
      </w:r>
      <w:r>
        <w:t>and</w:t>
      </w:r>
      <w:r w:rsidR="00CA13B5">
        <w:t xml:space="preserve"> </w:t>
      </w:r>
      <w:r>
        <w:t>that</w:t>
      </w:r>
      <w:r w:rsidR="00CA13B5">
        <w:t xml:space="preserve"> </w:t>
      </w:r>
      <w:r>
        <w:t>his</w:t>
      </w:r>
      <w:r w:rsidR="00CA13B5">
        <w:t xml:space="preserve"> </w:t>
      </w:r>
      <w:r>
        <w:t>fate</w:t>
      </w:r>
      <w:r w:rsidR="00CA13B5">
        <w:t xml:space="preserve"> </w:t>
      </w:r>
      <w:r>
        <w:t>remains</w:t>
      </w:r>
      <w:r w:rsidR="00CA13B5">
        <w:t xml:space="preserve"> </w:t>
      </w:r>
      <w:r>
        <w:t>unknown</w:t>
      </w:r>
      <w:r w:rsidR="00CA13B5">
        <w:t xml:space="preserve"> </w:t>
      </w:r>
      <w:r>
        <w:t>to</w:t>
      </w:r>
      <w:r w:rsidR="00CA13B5">
        <w:t xml:space="preserve"> </w:t>
      </w:r>
      <w:r>
        <w:t>this</w:t>
      </w:r>
      <w:r w:rsidR="00CA13B5">
        <w:t xml:space="preserve"> </w:t>
      </w:r>
      <w:r>
        <w:t>day.</w:t>
      </w:r>
      <w:r w:rsidR="00CA13B5">
        <w:t xml:space="preserve"> </w:t>
      </w:r>
      <w:r>
        <w:t>In</w:t>
      </w:r>
      <w:r w:rsidR="00CA13B5">
        <w:t xml:space="preserve"> </w:t>
      </w:r>
      <w:r>
        <w:t>the</w:t>
      </w:r>
      <w:r w:rsidR="00CA13B5">
        <w:t xml:space="preserve"> </w:t>
      </w:r>
      <w:r>
        <w:t>absence</w:t>
      </w:r>
      <w:r w:rsidR="00CA13B5">
        <w:t xml:space="preserve"> </w:t>
      </w:r>
      <w:r>
        <w:t>of</w:t>
      </w:r>
      <w:r w:rsidR="00CA13B5">
        <w:t xml:space="preserve"> </w:t>
      </w:r>
      <w:r>
        <w:t>satisfactory</w:t>
      </w:r>
      <w:r w:rsidR="00CA13B5">
        <w:t xml:space="preserve"> </w:t>
      </w:r>
      <w:r>
        <w:t>explanations</w:t>
      </w:r>
      <w:r w:rsidR="00CA13B5">
        <w:t xml:space="preserve"> </w:t>
      </w:r>
      <w:r>
        <w:t>from</w:t>
      </w:r>
      <w:r w:rsidR="00CA13B5">
        <w:t xml:space="preserve"> </w:t>
      </w:r>
      <w:r>
        <w:t>the</w:t>
      </w:r>
      <w:r w:rsidR="00CA13B5">
        <w:t xml:space="preserve"> </w:t>
      </w:r>
      <w:r>
        <w:t>State</w:t>
      </w:r>
      <w:r w:rsidR="00CA13B5">
        <w:t xml:space="preserve"> </w:t>
      </w:r>
      <w:r>
        <w:t>party,</w:t>
      </w:r>
      <w:r w:rsidR="00CA13B5">
        <w:t xml:space="preserve"> </w:t>
      </w:r>
      <w:r>
        <w:t>the</w:t>
      </w:r>
      <w:r w:rsidR="00CA13B5">
        <w:t xml:space="preserve"> </w:t>
      </w:r>
      <w:r>
        <w:t>Committee</w:t>
      </w:r>
      <w:r w:rsidR="00CA13B5">
        <w:t xml:space="preserve"> </w:t>
      </w:r>
      <w:r>
        <w:t>considers</w:t>
      </w:r>
      <w:r w:rsidR="00CA13B5">
        <w:t xml:space="preserve"> </w:t>
      </w:r>
      <w:r>
        <w:t>that</w:t>
      </w:r>
      <w:r w:rsidR="00CA13B5">
        <w:t xml:space="preserve"> </w:t>
      </w:r>
      <w:r>
        <w:t>this</w:t>
      </w:r>
      <w:r w:rsidR="00CA13B5">
        <w:t xml:space="preserve"> </w:t>
      </w:r>
      <w:r>
        <w:lastRenderedPageBreak/>
        <w:t>disappearance</w:t>
      </w:r>
      <w:r w:rsidR="00CA13B5">
        <w:t xml:space="preserve"> </w:t>
      </w:r>
      <w:r>
        <w:t>constitutes</w:t>
      </w:r>
      <w:r w:rsidR="00CA13B5">
        <w:t xml:space="preserve"> </w:t>
      </w:r>
      <w:r>
        <w:t>a</w:t>
      </w:r>
      <w:r w:rsidR="00CA13B5">
        <w:t xml:space="preserve"> </w:t>
      </w:r>
      <w:r>
        <w:t>violation</w:t>
      </w:r>
      <w:r w:rsidR="00CA13B5">
        <w:t xml:space="preserve"> </w:t>
      </w:r>
      <w:r>
        <w:t>of</w:t>
      </w:r>
      <w:r w:rsidR="00CA13B5">
        <w:t xml:space="preserve"> </w:t>
      </w:r>
      <w:r>
        <w:t>article</w:t>
      </w:r>
      <w:r w:rsidR="00CA13B5">
        <w:t xml:space="preserve"> </w:t>
      </w:r>
      <w:r>
        <w:t>7</w:t>
      </w:r>
      <w:r w:rsidR="00CA13B5">
        <w:t xml:space="preserve"> </w:t>
      </w:r>
      <w:r>
        <w:t>of</w:t>
      </w:r>
      <w:r w:rsidR="00CA13B5">
        <w:t xml:space="preserve"> </w:t>
      </w:r>
      <w:r>
        <w:t>the</w:t>
      </w:r>
      <w:r w:rsidR="00CA13B5">
        <w:t xml:space="preserve"> </w:t>
      </w:r>
      <w:r>
        <w:t>Covenant</w:t>
      </w:r>
      <w:r w:rsidR="00CA13B5">
        <w:t xml:space="preserve"> </w:t>
      </w:r>
      <w:r>
        <w:t>with</w:t>
      </w:r>
      <w:r w:rsidR="00CA13B5">
        <w:t xml:space="preserve"> </w:t>
      </w:r>
      <w:r>
        <w:t>regard</w:t>
      </w:r>
      <w:r w:rsidR="00CA13B5">
        <w:t xml:space="preserve"> </w:t>
      </w:r>
      <w:r>
        <w:t>to</w:t>
      </w:r>
      <w:r w:rsidR="00CA13B5">
        <w:t xml:space="preserve"> </w:t>
      </w:r>
      <w:r>
        <w:t>Benattia</w:t>
      </w:r>
      <w:r w:rsidR="00CA13B5">
        <w:t xml:space="preserve"> </w:t>
      </w:r>
      <w:r>
        <w:t>Zerrougui.</w:t>
      </w:r>
      <w:r>
        <w:rPr>
          <w:rStyle w:val="FootnoteReference"/>
        </w:rPr>
        <w:footnoteReference w:id="14"/>
      </w:r>
    </w:p>
    <w:p w:rsidR="003B2057" w:rsidRDefault="003B2057" w:rsidP="008C4AC5">
      <w:pPr>
        <w:pStyle w:val="SingleTxtG"/>
      </w:pPr>
      <w:r>
        <w:t>8.6</w:t>
      </w:r>
      <w:r>
        <w:tab/>
        <w:t>The</w:t>
      </w:r>
      <w:r w:rsidR="00CA13B5">
        <w:t xml:space="preserve"> </w:t>
      </w:r>
      <w:r>
        <w:t>Committee</w:t>
      </w:r>
      <w:r w:rsidR="00CA13B5">
        <w:t xml:space="preserve"> </w:t>
      </w:r>
      <w:r>
        <w:t>also</w:t>
      </w:r>
      <w:r w:rsidR="00CA13B5">
        <w:t xml:space="preserve"> </w:t>
      </w:r>
      <w:r>
        <w:t>takes</w:t>
      </w:r>
      <w:r w:rsidR="00CA13B5">
        <w:t xml:space="preserve"> </w:t>
      </w:r>
      <w:r>
        <w:t>note</w:t>
      </w:r>
      <w:r w:rsidR="00CA13B5">
        <w:t xml:space="preserve"> </w:t>
      </w:r>
      <w:r>
        <w:t>of</w:t>
      </w:r>
      <w:r w:rsidR="00CA13B5">
        <w:t xml:space="preserve"> </w:t>
      </w:r>
      <w:r>
        <w:t>the</w:t>
      </w:r>
      <w:r w:rsidR="00CA13B5">
        <w:t xml:space="preserve"> </w:t>
      </w:r>
      <w:r>
        <w:t>anguish</w:t>
      </w:r>
      <w:r w:rsidR="00CA13B5">
        <w:t xml:space="preserve"> </w:t>
      </w:r>
      <w:r>
        <w:t>and</w:t>
      </w:r>
      <w:r w:rsidR="00CA13B5">
        <w:t xml:space="preserve"> </w:t>
      </w:r>
      <w:r>
        <w:t>distress</w:t>
      </w:r>
      <w:r w:rsidR="00CA13B5">
        <w:t xml:space="preserve"> </w:t>
      </w:r>
      <w:r>
        <w:t>caused</w:t>
      </w:r>
      <w:r w:rsidR="00CA13B5">
        <w:t xml:space="preserve"> </w:t>
      </w:r>
      <w:r>
        <w:t>to</w:t>
      </w:r>
      <w:r w:rsidR="00CA13B5">
        <w:t xml:space="preserve"> </w:t>
      </w:r>
      <w:r>
        <w:t>the</w:t>
      </w:r>
      <w:r w:rsidR="00CA13B5">
        <w:t xml:space="preserve"> </w:t>
      </w:r>
      <w:r>
        <w:t>author</w:t>
      </w:r>
      <w:r w:rsidR="00CA13B5">
        <w:t xml:space="preserve"> </w:t>
      </w:r>
      <w:r>
        <w:t>by</w:t>
      </w:r>
      <w:r w:rsidR="00CA13B5">
        <w:t xml:space="preserve"> </w:t>
      </w:r>
      <w:r>
        <w:t>Benattia</w:t>
      </w:r>
      <w:r w:rsidR="00CA13B5">
        <w:t xml:space="preserve"> </w:t>
      </w:r>
      <w:r>
        <w:t>Zerrougui’s</w:t>
      </w:r>
      <w:r w:rsidR="00CA13B5">
        <w:t xml:space="preserve"> </w:t>
      </w:r>
      <w:r>
        <w:t>disappearance.</w:t>
      </w:r>
      <w:r w:rsidR="00CA13B5">
        <w:t xml:space="preserve"> </w:t>
      </w:r>
      <w:r>
        <w:t>It</w:t>
      </w:r>
      <w:r w:rsidR="00CA13B5">
        <w:t xml:space="preserve"> </w:t>
      </w:r>
      <w:r>
        <w:t>considers</w:t>
      </w:r>
      <w:r w:rsidR="00CA13B5">
        <w:t xml:space="preserve"> </w:t>
      </w:r>
      <w:r>
        <w:t>that</w:t>
      </w:r>
      <w:r w:rsidR="00CA13B5">
        <w:t xml:space="preserve"> </w:t>
      </w:r>
      <w:r>
        <w:t>the</w:t>
      </w:r>
      <w:r w:rsidR="00CA13B5">
        <w:t xml:space="preserve"> </w:t>
      </w:r>
      <w:r>
        <w:t>facts</w:t>
      </w:r>
      <w:r w:rsidR="00CA13B5">
        <w:t xml:space="preserve"> </w:t>
      </w:r>
      <w:r>
        <w:t>before</w:t>
      </w:r>
      <w:r w:rsidR="00CA13B5">
        <w:t xml:space="preserve"> </w:t>
      </w:r>
      <w:r>
        <w:t>it</w:t>
      </w:r>
      <w:r w:rsidR="00CA13B5">
        <w:t xml:space="preserve"> </w:t>
      </w:r>
      <w:r>
        <w:t>reveal</w:t>
      </w:r>
      <w:r w:rsidR="00CA13B5">
        <w:t xml:space="preserve"> </w:t>
      </w:r>
      <w:r>
        <w:t>a</w:t>
      </w:r>
      <w:r w:rsidR="00CA13B5">
        <w:t xml:space="preserve"> </w:t>
      </w:r>
      <w:r>
        <w:t>violation</w:t>
      </w:r>
      <w:r w:rsidR="00CA13B5">
        <w:t xml:space="preserve"> </w:t>
      </w:r>
      <w:r>
        <w:t>of</w:t>
      </w:r>
      <w:r w:rsidR="00CA13B5">
        <w:t xml:space="preserve"> </w:t>
      </w:r>
      <w:r>
        <w:t>article</w:t>
      </w:r>
      <w:r w:rsidR="00CA13B5">
        <w:t xml:space="preserve"> </w:t>
      </w:r>
      <w:r>
        <w:t>7</w:t>
      </w:r>
      <w:r w:rsidR="00CA13B5">
        <w:t xml:space="preserve"> </w:t>
      </w:r>
      <w:r>
        <w:t>of</w:t>
      </w:r>
      <w:r w:rsidR="00CA13B5">
        <w:t xml:space="preserve"> </w:t>
      </w:r>
      <w:r>
        <w:t>the</w:t>
      </w:r>
      <w:r w:rsidR="00CA13B5">
        <w:t xml:space="preserve"> </w:t>
      </w:r>
      <w:r>
        <w:t>Covenant</w:t>
      </w:r>
      <w:r w:rsidR="00CA13B5">
        <w:t xml:space="preserve"> </w:t>
      </w:r>
      <w:r>
        <w:t>with</w:t>
      </w:r>
      <w:r w:rsidR="00CA13B5">
        <w:t xml:space="preserve"> </w:t>
      </w:r>
      <w:r>
        <w:t>regard</w:t>
      </w:r>
      <w:r w:rsidR="00CA13B5">
        <w:t xml:space="preserve"> </w:t>
      </w:r>
      <w:r>
        <w:t>to</w:t>
      </w:r>
      <w:r w:rsidR="00CA13B5">
        <w:t xml:space="preserve"> </w:t>
      </w:r>
      <w:r>
        <w:t>him.</w:t>
      </w:r>
      <w:r>
        <w:rPr>
          <w:rStyle w:val="FootnoteReference"/>
        </w:rPr>
        <w:footnoteReference w:id="15"/>
      </w:r>
    </w:p>
    <w:p w:rsidR="003B2057" w:rsidRDefault="003B2057" w:rsidP="008C4AC5">
      <w:pPr>
        <w:pStyle w:val="SingleTxtG"/>
      </w:pPr>
      <w:r>
        <w:t>8.7</w:t>
      </w:r>
      <w:r>
        <w:tab/>
        <w:t>Regarding</w:t>
      </w:r>
      <w:r w:rsidR="00CA13B5">
        <w:t xml:space="preserve"> </w:t>
      </w:r>
      <w:r>
        <w:t>the</w:t>
      </w:r>
      <w:r w:rsidR="00CA13B5">
        <w:t xml:space="preserve"> </w:t>
      </w:r>
      <w:r>
        <w:t>complaint</w:t>
      </w:r>
      <w:r w:rsidR="00CA13B5">
        <w:t xml:space="preserve"> </w:t>
      </w:r>
      <w:r>
        <w:t>of</w:t>
      </w:r>
      <w:r w:rsidR="00CA13B5">
        <w:t xml:space="preserve"> </w:t>
      </w:r>
      <w:r>
        <w:t>a</w:t>
      </w:r>
      <w:r w:rsidR="00CA13B5">
        <w:t xml:space="preserve"> </w:t>
      </w:r>
      <w:r>
        <w:t>violation</w:t>
      </w:r>
      <w:r w:rsidR="00CA13B5">
        <w:t xml:space="preserve"> </w:t>
      </w:r>
      <w:r>
        <w:t>of</w:t>
      </w:r>
      <w:r w:rsidR="00CA13B5">
        <w:t xml:space="preserve"> </w:t>
      </w:r>
      <w:r>
        <w:t>article</w:t>
      </w:r>
      <w:r w:rsidR="00CA13B5">
        <w:t xml:space="preserve"> </w:t>
      </w:r>
      <w:r>
        <w:t>9,</w:t>
      </w:r>
      <w:r w:rsidR="00CA13B5">
        <w:t xml:space="preserve"> </w:t>
      </w:r>
      <w:r>
        <w:t>the</w:t>
      </w:r>
      <w:r w:rsidR="00CA13B5">
        <w:t xml:space="preserve"> </w:t>
      </w:r>
      <w:r>
        <w:t>Committee</w:t>
      </w:r>
      <w:r w:rsidR="00CA13B5">
        <w:t xml:space="preserve"> </w:t>
      </w:r>
      <w:r>
        <w:t>takes</w:t>
      </w:r>
      <w:r w:rsidR="00CA13B5">
        <w:t xml:space="preserve"> </w:t>
      </w:r>
      <w:r>
        <w:t>note</w:t>
      </w:r>
      <w:r w:rsidR="00CA13B5">
        <w:t xml:space="preserve"> </w:t>
      </w:r>
      <w:r>
        <w:t>of</w:t>
      </w:r>
      <w:r w:rsidR="00CA13B5">
        <w:t xml:space="preserve"> </w:t>
      </w:r>
      <w:r>
        <w:t>the</w:t>
      </w:r>
      <w:r w:rsidR="00CA13B5">
        <w:t xml:space="preserve"> </w:t>
      </w:r>
      <w:r>
        <w:t>author’s</w:t>
      </w:r>
      <w:r w:rsidR="00CA13B5">
        <w:t xml:space="preserve"> </w:t>
      </w:r>
      <w:r>
        <w:t>allegations</w:t>
      </w:r>
      <w:r w:rsidR="00CA13B5">
        <w:t xml:space="preserve"> </w:t>
      </w:r>
      <w:r>
        <w:t>that</w:t>
      </w:r>
      <w:r w:rsidR="00CA13B5">
        <w:t xml:space="preserve"> </w:t>
      </w:r>
      <w:r>
        <w:t>Benattia</w:t>
      </w:r>
      <w:r w:rsidR="00CA13B5">
        <w:t xml:space="preserve"> </w:t>
      </w:r>
      <w:r>
        <w:t>Zerrougui</w:t>
      </w:r>
      <w:r w:rsidR="00CA13B5">
        <w:t xml:space="preserve"> </w:t>
      </w:r>
      <w:r>
        <w:t>was</w:t>
      </w:r>
      <w:r w:rsidR="00CA13B5">
        <w:t xml:space="preserve"> </w:t>
      </w:r>
      <w:r>
        <w:t>arrested</w:t>
      </w:r>
      <w:r w:rsidR="00CA13B5">
        <w:t xml:space="preserve"> </w:t>
      </w:r>
      <w:r>
        <w:t>on</w:t>
      </w:r>
      <w:r w:rsidR="00CA13B5">
        <w:t xml:space="preserve"> </w:t>
      </w:r>
      <w:r>
        <w:t>1</w:t>
      </w:r>
      <w:r w:rsidR="00CA13B5">
        <w:t xml:space="preserve"> </w:t>
      </w:r>
      <w:r>
        <w:t>June</w:t>
      </w:r>
      <w:r w:rsidR="00CA13B5">
        <w:t xml:space="preserve"> </w:t>
      </w:r>
      <w:r>
        <w:t>1995</w:t>
      </w:r>
      <w:r w:rsidR="00CA13B5">
        <w:t xml:space="preserve"> </w:t>
      </w:r>
      <w:r>
        <w:t>by</w:t>
      </w:r>
      <w:r w:rsidR="00CA13B5">
        <w:t xml:space="preserve"> </w:t>
      </w:r>
      <w:r>
        <w:t>police</w:t>
      </w:r>
      <w:r w:rsidR="00CA13B5">
        <w:t xml:space="preserve"> </w:t>
      </w:r>
      <w:r>
        <w:t>officers</w:t>
      </w:r>
      <w:r w:rsidR="00CA13B5">
        <w:t xml:space="preserve"> </w:t>
      </w:r>
      <w:r>
        <w:t>wearing</w:t>
      </w:r>
      <w:r w:rsidR="00CA13B5">
        <w:t xml:space="preserve"> </w:t>
      </w:r>
      <w:r>
        <w:t>the</w:t>
      </w:r>
      <w:r w:rsidR="00CA13B5">
        <w:t xml:space="preserve"> </w:t>
      </w:r>
      <w:r>
        <w:t>uniform</w:t>
      </w:r>
      <w:r w:rsidR="00CA13B5">
        <w:t xml:space="preserve"> </w:t>
      </w:r>
      <w:r>
        <w:t>of</w:t>
      </w:r>
      <w:r w:rsidR="00CA13B5">
        <w:t xml:space="preserve"> </w:t>
      </w:r>
      <w:r>
        <w:t>the</w:t>
      </w:r>
      <w:r w:rsidR="00CA13B5">
        <w:t xml:space="preserve"> </w:t>
      </w:r>
      <w:r w:rsidRPr="00C37D77">
        <w:rPr>
          <w:i/>
        </w:rPr>
        <w:t>wilaya</w:t>
      </w:r>
      <w:r w:rsidR="00CA13B5">
        <w:t xml:space="preserve"> </w:t>
      </w:r>
      <w:r>
        <w:t>security</w:t>
      </w:r>
      <w:r w:rsidR="00CA13B5">
        <w:t xml:space="preserve"> </w:t>
      </w:r>
      <w:r>
        <w:t>services</w:t>
      </w:r>
      <w:r w:rsidR="00CA13B5">
        <w:t xml:space="preserve"> </w:t>
      </w:r>
      <w:r>
        <w:t>without</w:t>
      </w:r>
      <w:r w:rsidR="00CA13B5">
        <w:t xml:space="preserve"> </w:t>
      </w:r>
      <w:r>
        <w:t>a</w:t>
      </w:r>
      <w:r w:rsidR="00CA13B5">
        <w:t xml:space="preserve"> </w:t>
      </w:r>
      <w:r>
        <w:t>warrant</w:t>
      </w:r>
      <w:r w:rsidR="00CA13B5">
        <w:t xml:space="preserve"> </w:t>
      </w:r>
      <w:r>
        <w:t>and</w:t>
      </w:r>
      <w:r w:rsidR="00CA13B5">
        <w:t xml:space="preserve"> </w:t>
      </w:r>
      <w:r>
        <w:t>without</w:t>
      </w:r>
      <w:r w:rsidR="00CA13B5">
        <w:t xml:space="preserve"> </w:t>
      </w:r>
      <w:r>
        <w:t>being</w:t>
      </w:r>
      <w:r w:rsidR="00CA13B5">
        <w:t xml:space="preserve"> </w:t>
      </w:r>
      <w:r>
        <w:t>informed</w:t>
      </w:r>
      <w:r w:rsidR="00CA13B5">
        <w:t xml:space="preserve"> </w:t>
      </w:r>
      <w:r>
        <w:t>of</w:t>
      </w:r>
      <w:r w:rsidR="00CA13B5">
        <w:t xml:space="preserve"> </w:t>
      </w:r>
      <w:r>
        <w:t>the</w:t>
      </w:r>
      <w:r w:rsidR="00CA13B5">
        <w:t xml:space="preserve"> </w:t>
      </w:r>
      <w:r>
        <w:t>reasons</w:t>
      </w:r>
      <w:r w:rsidR="00CA13B5">
        <w:t xml:space="preserve"> </w:t>
      </w:r>
      <w:r>
        <w:t>for</w:t>
      </w:r>
      <w:r w:rsidR="00CA13B5">
        <w:t xml:space="preserve"> </w:t>
      </w:r>
      <w:r>
        <w:t>his</w:t>
      </w:r>
      <w:r w:rsidR="00CA13B5">
        <w:t xml:space="preserve"> </w:t>
      </w:r>
      <w:r>
        <w:t>arrest;</w:t>
      </w:r>
      <w:r w:rsidR="00CA13B5">
        <w:t xml:space="preserve"> </w:t>
      </w:r>
      <w:r>
        <w:t>that</w:t>
      </w:r>
      <w:r w:rsidR="00CA13B5">
        <w:t xml:space="preserve"> </w:t>
      </w:r>
      <w:r>
        <w:t>he</w:t>
      </w:r>
      <w:r w:rsidR="00CA13B5">
        <w:t xml:space="preserve"> </w:t>
      </w:r>
      <w:r>
        <w:t>was</w:t>
      </w:r>
      <w:r w:rsidR="00CA13B5">
        <w:t xml:space="preserve"> </w:t>
      </w:r>
      <w:r>
        <w:t>not</w:t>
      </w:r>
      <w:r w:rsidR="00CA13B5">
        <w:t xml:space="preserve"> </w:t>
      </w:r>
      <w:r>
        <w:t>informed</w:t>
      </w:r>
      <w:r w:rsidR="00CA13B5">
        <w:t xml:space="preserve"> </w:t>
      </w:r>
      <w:r>
        <w:t>of</w:t>
      </w:r>
      <w:r w:rsidR="00CA13B5">
        <w:t xml:space="preserve"> </w:t>
      </w:r>
      <w:r>
        <w:t>the</w:t>
      </w:r>
      <w:r w:rsidR="00CA13B5">
        <w:t xml:space="preserve"> </w:t>
      </w:r>
      <w:r>
        <w:t>criminal</w:t>
      </w:r>
      <w:r w:rsidR="00CA13B5">
        <w:t xml:space="preserve"> </w:t>
      </w:r>
      <w:r>
        <w:t>charges</w:t>
      </w:r>
      <w:r w:rsidR="00CA13B5">
        <w:t xml:space="preserve"> </w:t>
      </w:r>
      <w:r>
        <w:t>against</w:t>
      </w:r>
      <w:r w:rsidR="00CA13B5">
        <w:t xml:space="preserve"> </w:t>
      </w:r>
      <w:r>
        <w:t>him</w:t>
      </w:r>
      <w:r w:rsidR="00CA13B5">
        <w:t xml:space="preserve"> </w:t>
      </w:r>
      <w:r>
        <w:t>and</w:t>
      </w:r>
      <w:r w:rsidR="00CA13B5">
        <w:t xml:space="preserve"> </w:t>
      </w:r>
      <w:r>
        <w:t>was</w:t>
      </w:r>
      <w:r w:rsidR="00CA13B5">
        <w:t xml:space="preserve"> </w:t>
      </w:r>
      <w:r>
        <w:t>not</w:t>
      </w:r>
      <w:r w:rsidR="00CA13B5">
        <w:t xml:space="preserve"> </w:t>
      </w:r>
      <w:r>
        <w:t>brought</w:t>
      </w:r>
      <w:r w:rsidR="00CA13B5">
        <w:t xml:space="preserve"> </w:t>
      </w:r>
      <w:r>
        <w:t>before</w:t>
      </w:r>
      <w:r w:rsidR="00CA13B5">
        <w:t xml:space="preserve"> </w:t>
      </w:r>
      <w:r>
        <w:t>a</w:t>
      </w:r>
      <w:r w:rsidR="00CA13B5">
        <w:t xml:space="preserve"> </w:t>
      </w:r>
      <w:r>
        <w:t>judge</w:t>
      </w:r>
      <w:r w:rsidR="00CA13B5">
        <w:t xml:space="preserve"> </w:t>
      </w:r>
      <w:r>
        <w:t>or</w:t>
      </w:r>
      <w:r w:rsidR="00CA13B5">
        <w:t xml:space="preserve"> </w:t>
      </w:r>
      <w:r>
        <w:t>other</w:t>
      </w:r>
      <w:r w:rsidR="00CA13B5">
        <w:t xml:space="preserve"> </w:t>
      </w:r>
      <w:r>
        <w:t>judicial</w:t>
      </w:r>
      <w:r w:rsidR="00CA13B5">
        <w:t xml:space="preserve"> </w:t>
      </w:r>
      <w:r>
        <w:t>authority</w:t>
      </w:r>
      <w:r w:rsidR="00CA13B5">
        <w:t xml:space="preserve"> </w:t>
      </w:r>
      <w:r>
        <w:t>so</w:t>
      </w:r>
      <w:r w:rsidR="00CA13B5">
        <w:t xml:space="preserve"> </w:t>
      </w:r>
      <w:r>
        <w:t>that</w:t>
      </w:r>
      <w:r w:rsidR="00CA13B5">
        <w:t xml:space="preserve"> </w:t>
      </w:r>
      <w:r>
        <w:t>he</w:t>
      </w:r>
      <w:r w:rsidR="00CA13B5">
        <w:t xml:space="preserve"> </w:t>
      </w:r>
      <w:r>
        <w:t>could</w:t>
      </w:r>
      <w:r w:rsidR="00CA13B5">
        <w:t xml:space="preserve"> </w:t>
      </w:r>
      <w:r>
        <w:t>challenge</w:t>
      </w:r>
      <w:r w:rsidR="00CA13B5">
        <w:t xml:space="preserve"> </w:t>
      </w:r>
      <w:r>
        <w:t>the</w:t>
      </w:r>
      <w:r w:rsidR="00CA13B5">
        <w:t xml:space="preserve"> </w:t>
      </w:r>
      <w:r>
        <w:t>legality</w:t>
      </w:r>
      <w:r w:rsidR="00CA13B5">
        <w:t xml:space="preserve"> </w:t>
      </w:r>
      <w:r>
        <w:t>of</w:t>
      </w:r>
      <w:r w:rsidR="00CA13B5">
        <w:t xml:space="preserve"> </w:t>
      </w:r>
      <w:r>
        <w:t>his</w:t>
      </w:r>
      <w:r w:rsidR="00CA13B5">
        <w:t xml:space="preserve"> </w:t>
      </w:r>
      <w:r>
        <w:t>detention;</w:t>
      </w:r>
      <w:r w:rsidR="00CA13B5">
        <w:t xml:space="preserve"> </w:t>
      </w:r>
      <w:r>
        <w:t>and</w:t>
      </w:r>
      <w:r w:rsidR="00CA13B5">
        <w:t xml:space="preserve"> </w:t>
      </w:r>
      <w:r>
        <w:t>that</w:t>
      </w:r>
      <w:r w:rsidR="00CA13B5">
        <w:t xml:space="preserve"> </w:t>
      </w:r>
      <w:r>
        <w:t>no</w:t>
      </w:r>
      <w:r w:rsidR="00CA13B5">
        <w:t xml:space="preserve"> </w:t>
      </w:r>
      <w:r>
        <w:t>official</w:t>
      </w:r>
      <w:r w:rsidR="00CA13B5">
        <w:t xml:space="preserve"> </w:t>
      </w:r>
      <w:r>
        <w:t>information</w:t>
      </w:r>
      <w:r w:rsidR="00CA13B5">
        <w:t xml:space="preserve"> </w:t>
      </w:r>
      <w:r>
        <w:t>was</w:t>
      </w:r>
      <w:r w:rsidR="00CA13B5">
        <w:t xml:space="preserve"> </w:t>
      </w:r>
      <w:r>
        <w:t>given</w:t>
      </w:r>
      <w:r w:rsidR="00CA13B5">
        <w:t xml:space="preserve"> </w:t>
      </w:r>
      <w:r>
        <w:t>to</w:t>
      </w:r>
      <w:r w:rsidR="00CA13B5">
        <w:t xml:space="preserve"> </w:t>
      </w:r>
      <w:r>
        <w:t>the</w:t>
      </w:r>
      <w:r w:rsidR="00CA13B5">
        <w:t xml:space="preserve"> </w:t>
      </w:r>
      <w:r>
        <w:t>author</w:t>
      </w:r>
      <w:r w:rsidR="00CA13B5">
        <w:t xml:space="preserve"> </w:t>
      </w:r>
      <w:r>
        <w:t>or</w:t>
      </w:r>
      <w:r w:rsidR="00CA13B5">
        <w:t xml:space="preserve"> </w:t>
      </w:r>
      <w:r>
        <w:t>his</w:t>
      </w:r>
      <w:r w:rsidR="00CA13B5">
        <w:t xml:space="preserve"> </w:t>
      </w:r>
      <w:r>
        <w:t>family</w:t>
      </w:r>
      <w:r w:rsidR="00CA13B5">
        <w:t xml:space="preserve"> </w:t>
      </w:r>
      <w:r>
        <w:t>regarding</w:t>
      </w:r>
      <w:r w:rsidR="00CA13B5">
        <w:t xml:space="preserve"> </w:t>
      </w:r>
      <w:r>
        <w:t>Benattia</w:t>
      </w:r>
      <w:r w:rsidR="00CA13B5">
        <w:t xml:space="preserve"> </w:t>
      </w:r>
      <w:r>
        <w:t>Zerrougui’s</w:t>
      </w:r>
      <w:r w:rsidR="00CA13B5">
        <w:t xml:space="preserve"> </w:t>
      </w:r>
      <w:r>
        <w:t>fate.</w:t>
      </w:r>
      <w:r w:rsidR="00CA13B5">
        <w:t xml:space="preserve"> </w:t>
      </w:r>
      <w:r>
        <w:t>In</w:t>
      </w:r>
      <w:r w:rsidR="00CA13B5">
        <w:t xml:space="preserve"> </w:t>
      </w:r>
      <w:r>
        <w:t>the</w:t>
      </w:r>
      <w:r w:rsidR="00CA13B5">
        <w:t xml:space="preserve"> </w:t>
      </w:r>
      <w:r>
        <w:t>absence</w:t>
      </w:r>
      <w:r w:rsidR="00CA13B5">
        <w:t xml:space="preserve"> </w:t>
      </w:r>
      <w:r>
        <w:t>of</w:t>
      </w:r>
      <w:r w:rsidR="00CA13B5">
        <w:t xml:space="preserve"> </w:t>
      </w:r>
      <w:r>
        <w:t>satisfactory</w:t>
      </w:r>
      <w:r w:rsidR="00CA13B5">
        <w:t xml:space="preserve"> </w:t>
      </w:r>
      <w:r>
        <w:t>explanations</w:t>
      </w:r>
      <w:r w:rsidR="00CA13B5">
        <w:t xml:space="preserve"> </w:t>
      </w:r>
      <w:r>
        <w:t>from</w:t>
      </w:r>
      <w:r w:rsidR="00CA13B5">
        <w:t xml:space="preserve"> </w:t>
      </w:r>
      <w:r>
        <w:t>the</w:t>
      </w:r>
      <w:r w:rsidR="00CA13B5">
        <w:t xml:space="preserve"> </w:t>
      </w:r>
      <w:r>
        <w:t>State</w:t>
      </w:r>
      <w:r w:rsidR="00CA13B5">
        <w:t xml:space="preserve"> </w:t>
      </w:r>
      <w:r>
        <w:t>party,</w:t>
      </w:r>
      <w:r w:rsidR="00CA13B5">
        <w:t xml:space="preserve"> </w:t>
      </w:r>
      <w:r>
        <w:t>the</w:t>
      </w:r>
      <w:r w:rsidR="00CA13B5">
        <w:t xml:space="preserve"> </w:t>
      </w:r>
      <w:r>
        <w:t>Committee</w:t>
      </w:r>
      <w:r w:rsidR="00CA13B5">
        <w:t xml:space="preserve"> </w:t>
      </w:r>
      <w:r>
        <w:t>finds</w:t>
      </w:r>
      <w:r w:rsidR="00CA13B5">
        <w:t xml:space="preserve"> </w:t>
      </w:r>
      <w:r>
        <w:t>a</w:t>
      </w:r>
      <w:r w:rsidR="00CA13B5">
        <w:t xml:space="preserve"> </w:t>
      </w:r>
      <w:r>
        <w:t>violation</w:t>
      </w:r>
      <w:r w:rsidR="00CA13B5">
        <w:t xml:space="preserve"> </w:t>
      </w:r>
      <w:r>
        <w:t>of</w:t>
      </w:r>
      <w:r w:rsidR="00CA13B5">
        <w:t xml:space="preserve"> </w:t>
      </w:r>
      <w:r>
        <w:t>article</w:t>
      </w:r>
      <w:r w:rsidR="00CA13B5">
        <w:t xml:space="preserve"> </w:t>
      </w:r>
      <w:r>
        <w:t>9</w:t>
      </w:r>
      <w:r w:rsidR="00CA13B5">
        <w:t xml:space="preserve"> </w:t>
      </w:r>
      <w:r>
        <w:t>with</w:t>
      </w:r>
      <w:r w:rsidR="00CA13B5">
        <w:t xml:space="preserve"> </w:t>
      </w:r>
      <w:r>
        <w:t>respect</w:t>
      </w:r>
      <w:r w:rsidR="00CA13B5">
        <w:t xml:space="preserve"> </w:t>
      </w:r>
      <w:r>
        <w:t>to</w:t>
      </w:r>
      <w:r w:rsidR="00CA13B5">
        <w:t xml:space="preserve"> </w:t>
      </w:r>
      <w:r>
        <w:t>Benattia</w:t>
      </w:r>
      <w:r w:rsidR="00CA13B5">
        <w:t xml:space="preserve"> </w:t>
      </w:r>
      <w:r>
        <w:t>Zerrougui.</w:t>
      </w:r>
      <w:r>
        <w:rPr>
          <w:rStyle w:val="FootnoteReference"/>
        </w:rPr>
        <w:footnoteReference w:id="16"/>
      </w:r>
    </w:p>
    <w:p w:rsidR="003B2057" w:rsidRDefault="003B2057" w:rsidP="008C4AC5">
      <w:pPr>
        <w:pStyle w:val="SingleTxtG"/>
      </w:pPr>
      <w:r>
        <w:t>8.8</w:t>
      </w:r>
      <w:r>
        <w:tab/>
        <w:t>Regarding</w:t>
      </w:r>
      <w:r w:rsidR="00CA13B5">
        <w:t xml:space="preserve"> </w:t>
      </w:r>
      <w:r>
        <w:t>the</w:t>
      </w:r>
      <w:r w:rsidR="00CA13B5">
        <w:t xml:space="preserve"> </w:t>
      </w:r>
      <w:r>
        <w:t>complaint</w:t>
      </w:r>
      <w:r w:rsidR="00CA13B5">
        <w:t xml:space="preserve"> </w:t>
      </w:r>
      <w:r>
        <w:t>under</w:t>
      </w:r>
      <w:r w:rsidR="00CA13B5">
        <w:t xml:space="preserve"> </w:t>
      </w:r>
      <w:r>
        <w:t>article</w:t>
      </w:r>
      <w:r w:rsidR="00CA13B5">
        <w:t xml:space="preserve"> </w:t>
      </w:r>
      <w:r>
        <w:t>10,</w:t>
      </w:r>
      <w:r w:rsidR="00CA13B5">
        <w:t xml:space="preserve"> </w:t>
      </w:r>
      <w:r>
        <w:t>paragraph</w:t>
      </w:r>
      <w:r w:rsidR="00CA13B5">
        <w:t xml:space="preserve"> </w:t>
      </w:r>
      <w:r>
        <w:t>1,</w:t>
      </w:r>
      <w:r w:rsidR="00CA13B5">
        <w:t xml:space="preserve"> </w:t>
      </w:r>
      <w:r>
        <w:t>the</w:t>
      </w:r>
      <w:r w:rsidR="00CA13B5">
        <w:t xml:space="preserve"> </w:t>
      </w:r>
      <w:r>
        <w:t>Committee</w:t>
      </w:r>
      <w:r w:rsidR="00CA13B5">
        <w:t xml:space="preserve"> </w:t>
      </w:r>
      <w:r>
        <w:t>reiterates</w:t>
      </w:r>
      <w:r w:rsidR="00CA13B5">
        <w:t xml:space="preserve"> </w:t>
      </w:r>
      <w:r>
        <w:t>that</w:t>
      </w:r>
      <w:r w:rsidR="00CA13B5">
        <w:t xml:space="preserve"> </w:t>
      </w:r>
      <w:r>
        <w:t>persons</w:t>
      </w:r>
      <w:r w:rsidR="00CA13B5">
        <w:t xml:space="preserve"> </w:t>
      </w:r>
      <w:r>
        <w:t>deprived</w:t>
      </w:r>
      <w:r w:rsidR="00CA13B5">
        <w:t xml:space="preserve"> </w:t>
      </w:r>
      <w:r>
        <w:t>of</w:t>
      </w:r>
      <w:r w:rsidR="00CA13B5">
        <w:t xml:space="preserve"> </w:t>
      </w:r>
      <w:r>
        <w:t>their</w:t>
      </w:r>
      <w:r w:rsidR="00CA13B5">
        <w:t xml:space="preserve"> </w:t>
      </w:r>
      <w:r>
        <w:t>liberty</w:t>
      </w:r>
      <w:r w:rsidR="00CA13B5">
        <w:t xml:space="preserve"> </w:t>
      </w:r>
      <w:r>
        <w:t>may</w:t>
      </w:r>
      <w:r w:rsidR="00CA13B5">
        <w:t xml:space="preserve"> </w:t>
      </w:r>
      <w:r>
        <w:t>not</w:t>
      </w:r>
      <w:r w:rsidR="00CA13B5">
        <w:t xml:space="preserve"> </w:t>
      </w:r>
      <w:r>
        <w:t>be</w:t>
      </w:r>
      <w:r w:rsidR="00CA13B5">
        <w:t xml:space="preserve"> </w:t>
      </w:r>
      <w:r>
        <w:t>subjected</w:t>
      </w:r>
      <w:r w:rsidR="00CA13B5">
        <w:t xml:space="preserve"> </w:t>
      </w:r>
      <w:r>
        <w:t>to</w:t>
      </w:r>
      <w:r w:rsidR="00CA13B5">
        <w:t xml:space="preserve"> </w:t>
      </w:r>
      <w:r>
        <w:t>any</w:t>
      </w:r>
      <w:r w:rsidR="00CA13B5">
        <w:t xml:space="preserve"> </w:t>
      </w:r>
      <w:r>
        <w:t>hardship</w:t>
      </w:r>
      <w:r w:rsidR="00CA13B5">
        <w:t xml:space="preserve"> </w:t>
      </w:r>
      <w:r>
        <w:t>or</w:t>
      </w:r>
      <w:r w:rsidR="00CA13B5">
        <w:t xml:space="preserve"> </w:t>
      </w:r>
      <w:r>
        <w:t>constraint</w:t>
      </w:r>
      <w:r w:rsidR="00CA13B5">
        <w:t xml:space="preserve"> </w:t>
      </w:r>
      <w:r>
        <w:t>other</w:t>
      </w:r>
      <w:r w:rsidR="00CA13B5">
        <w:t xml:space="preserve"> </w:t>
      </w:r>
      <w:r>
        <w:t>than</w:t>
      </w:r>
      <w:r w:rsidR="00CA13B5">
        <w:t xml:space="preserve"> </w:t>
      </w:r>
      <w:r>
        <w:t>that</w:t>
      </w:r>
      <w:r w:rsidR="00CA13B5">
        <w:t xml:space="preserve"> </w:t>
      </w:r>
      <w:r>
        <w:t>resulting</w:t>
      </w:r>
      <w:r w:rsidR="00CA13B5">
        <w:t xml:space="preserve"> </w:t>
      </w:r>
      <w:r>
        <w:t>from</w:t>
      </w:r>
      <w:r w:rsidR="00CA13B5">
        <w:t xml:space="preserve"> </w:t>
      </w:r>
      <w:r>
        <w:t>the</w:t>
      </w:r>
      <w:r w:rsidR="00CA13B5">
        <w:t xml:space="preserve"> </w:t>
      </w:r>
      <w:r>
        <w:t>deprivation</w:t>
      </w:r>
      <w:r w:rsidR="00CA13B5">
        <w:t xml:space="preserve"> </w:t>
      </w:r>
      <w:r>
        <w:t>of</w:t>
      </w:r>
      <w:r w:rsidR="00CA13B5">
        <w:t xml:space="preserve"> </w:t>
      </w:r>
      <w:r>
        <w:t>liberty</w:t>
      </w:r>
      <w:r w:rsidR="00CA13B5">
        <w:t xml:space="preserve"> </w:t>
      </w:r>
      <w:r>
        <w:t>and</w:t>
      </w:r>
      <w:r w:rsidR="00CA13B5">
        <w:t xml:space="preserve"> </w:t>
      </w:r>
      <w:r>
        <w:t>that</w:t>
      </w:r>
      <w:r w:rsidR="00CA13B5">
        <w:t xml:space="preserve"> </w:t>
      </w:r>
      <w:r>
        <w:t>they</w:t>
      </w:r>
      <w:r w:rsidR="00CA13B5">
        <w:t xml:space="preserve"> </w:t>
      </w:r>
      <w:r>
        <w:t>must</w:t>
      </w:r>
      <w:r w:rsidR="00CA13B5">
        <w:t xml:space="preserve"> </w:t>
      </w:r>
      <w:r>
        <w:t>be</w:t>
      </w:r>
      <w:r w:rsidR="00CA13B5">
        <w:t xml:space="preserve"> </w:t>
      </w:r>
      <w:r>
        <w:t>treated</w:t>
      </w:r>
      <w:r w:rsidR="00CA13B5">
        <w:t xml:space="preserve"> </w:t>
      </w:r>
      <w:r>
        <w:t>with</w:t>
      </w:r>
      <w:r w:rsidR="00CA13B5">
        <w:t xml:space="preserve"> </w:t>
      </w:r>
      <w:r>
        <w:t>humanity</w:t>
      </w:r>
      <w:r w:rsidR="00CA13B5">
        <w:t xml:space="preserve"> </w:t>
      </w:r>
      <w:r>
        <w:t>and</w:t>
      </w:r>
      <w:r w:rsidR="00CA13B5">
        <w:t xml:space="preserve"> </w:t>
      </w:r>
      <w:r>
        <w:t>respect</w:t>
      </w:r>
      <w:r w:rsidR="00CA13B5">
        <w:t xml:space="preserve"> </w:t>
      </w:r>
      <w:r>
        <w:t>for</w:t>
      </w:r>
      <w:r w:rsidR="00CA13B5">
        <w:t xml:space="preserve"> </w:t>
      </w:r>
      <w:r>
        <w:t>their</w:t>
      </w:r>
      <w:r w:rsidR="00CA13B5">
        <w:t xml:space="preserve"> </w:t>
      </w:r>
      <w:r>
        <w:t>dignity.</w:t>
      </w:r>
      <w:r w:rsidR="00CA13B5">
        <w:t xml:space="preserve"> </w:t>
      </w:r>
      <w:r>
        <w:t>In</w:t>
      </w:r>
      <w:r w:rsidR="00CA13B5">
        <w:t xml:space="preserve"> </w:t>
      </w:r>
      <w:r>
        <w:t>view</w:t>
      </w:r>
      <w:r w:rsidR="00CA13B5">
        <w:t xml:space="preserve"> </w:t>
      </w:r>
      <w:r>
        <w:t>of</w:t>
      </w:r>
      <w:r w:rsidR="00CA13B5">
        <w:t xml:space="preserve"> </w:t>
      </w:r>
      <w:r>
        <w:t>Benattia</w:t>
      </w:r>
      <w:r w:rsidR="00CA13B5">
        <w:t xml:space="preserve"> </w:t>
      </w:r>
      <w:r>
        <w:t>Zerrougui’s</w:t>
      </w:r>
      <w:r w:rsidR="00CA13B5">
        <w:t xml:space="preserve"> </w:t>
      </w:r>
      <w:r>
        <w:t>incommunicado</w:t>
      </w:r>
      <w:r w:rsidR="00CA13B5">
        <w:t xml:space="preserve"> </w:t>
      </w:r>
      <w:r>
        <w:t>detention</w:t>
      </w:r>
      <w:r w:rsidR="00CA13B5">
        <w:t xml:space="preserve"> </w:t>
      </w:r>
      <w:r>
        <w:t>and</w:t>
      </w:r>
      <w:r w:rsidR="00CA13B5">
        <w:t xml:space="preserve"> </w:t>
      </w:r>
      <w:r>
        <w:t>in</w:t>
      </w:r>
      <w:r w:rsidR="00CA13B5">
        <w:t xml:space="preserve"> </w:t>
      </w:r>
      <w:r>
        <w:t>the</w:t>
      </w:r>
      <w:r w:rsidR="00CA13B5">
        <w:t xml:space="preserve"> </w:t>
      </w:r>
      <w:r>
        <w:t>absence</w:t>
      </w:r>
      <w:r w:rsidR="00CA13B5">
        <w:t xml:space="preserve"> </w:t>
      </w:r>
      <w:r>
        <w:t>of</w:t>
      </w:r>
      <w:r w:rsidR="00CA13B5">
        <w:t xml:space="preserve"> </w:t>
      </w:r>
      <w:r>
        <w:t>information</w:t>
      </w:r>
      <w:r w:rsidR="00CA13B5">
        <w:t xml:space="preserve"> </w:t>
      </w:r>
      <w:r>
        <w:t>from</w:t>
      </w:r>
      <w:r w:rsidR="00CA13B5">
        <w:t xml:space="preserve"> </w:t>
      </w:r>
      <w:r>
        <w:t>the</w:t>
      </w:r>
      <w:r w:rsidR="00CA13B5">
        <w:t xml:space="preserve"> </w:t>
      </w:r>
      <w:r>
        <w:t>State</w:t>
      </w:r>
      <w:r w:rsidR="00CA13B5">
        <w:t xml:space="preserve"> </w:t>
      </w:r>
      <w:r>
        <w:t>party</w:t>
      </w:r>
      <w:r w:rsidR="00CA13B5">
        <w:t xml:space="preserve"> </w:t>
      </w:r>
      <w:r>
        <w:t>in</w:t>
      </w:r>
      <w:r w:rsidR="00CA13B5">
        <w:t xml:space="preserve"> </w:t>
      </w:r>
      <w:r>
        <w:t>that</w:t>
      </w:r>
      <w:r w:rsidR="00CA13B5">
        <w:t xml:space="preserve"> </w:t>
      </w:r>
      <w:r>
        <w:t>regard,</w:t>
      </w:r>
      <w:r w:rsidR="00CA13B5">
        <w:t xml:space="preserve"> </w:t>
      </w:r>
      <w:r>
        <w:t>the</w:t>
      </w:r>
      <w:r w:rsidR="00CA13B5">
        <w:t xml:space="preserve"> </w:t>
      </w:r>
      <w:r>
        <w:t>Committee</w:t>
      </w:r>
      <w:r w:rsidR="00CA13B5">
        <w:t xml:space="preserve"> </w:t>
      </w:r>
      <w:r>
        <w:t>finds</w:t>
      </w:r>
      <w:r w:rsidR="00CA13B5">
        <w:t xml:space="preserve"> </w:t>
      </w:r>
      <w:r>
        <w:t>a</w:t>
      </w:r>
      <w:r w:rsidR="00CA13B5">
        <w:t xml:space="preserve"> </w:t>
      </w:r>
      <w:r>
        <w:t>violation</w:t>
      </w:r>
      <w:r w:rsidR="00CA13B5">
        <w:t xml:space="preserve"> </w:t>
      </w:r>
      <w:r>
        <w:t>of</w:t>
      </w:r>
      <w:r w:rsidR="00CA13B5">
        <w:t xml:space="preserve"> </w:t>
      </w:r>
      <w:r>
        <w:t>article</w:t>
      </w:r>
      <w:r w:rsidR="00CA13B5">
        <w:t xml:space="preserve"> </w:t>
      </w:r>
      <w:r>
        <w:t>10,</w:t>
      </w:r>
      <w:r w:rsidR="00CA13B5">
        <w:t xml:space="preserve"> </w:t>
      </w:r>
      <w:r>
        <w:t>paragraph</w:t>
      </w:r>
      <w:r w:rsidR="00CA13B5">
        <w:t xml:space="preserve"> </w:t>
      </w:r>
      <w:r>
        <w:t>1,</w:t>
      </w:r>
      <w:r w:rsidR="00CA13B5">
        <w:t xml:space="preserve"> </w:t>
      </w:r>
      <w:r>
        <w:t>of</w:t>
      </w:r>
      <w:r w:rsidR="00CA13B5">
        <w:t xml:space="preserve"> </w:t>
      </w:r>
      <w:r>
        <w:t>the</w:t>
      </w:r>
      <w:r w:rsidR="00CA13B5">
        <w:t xml:space="preserve"> </w:t>
      </w:r>
      <w:r>
        <w:t>Covenant.</w:t>
      </w:r>
      <w:r>
        <w:rPr>
          <w:rStyle w:val="FootnoteReference"/>
        </w:rPr>
        <w:footnoteReference w:id="17"/>
      </w:r>
    </w:p>
    <w:p w:rsidR="003B2057" w:rsidRDefault="003B2057" w:rsidP="008C4AC5">
      <w:pPr>
        <w:pStyle w:val="SingleTxtG"/>
      </w:pPr>
      <w:r>
        <w:t>8.9</w:t>
      </w:r>
      <w:r>
        <w:tab/>
        <w:t>With</w:t>
      </w:r>
      <w:r w:rsidR="00CA13B5">
        <w:t xml:space="preserve"> </w:t>
      </w:r>
      <w:r>
        <w:t>regard</w:t>
      </w:r>
      <w:r w:rsidR="00CA13B5">
        <w:t xml:space="preserve"> </w:t>
      </w:r>
      <w:r>
        <w:t>to</w:t>
      </w:r>
      <w:r w:rsidR="00CA13B5">
        <w:t xml:space="preserve"> </w:t>
      </w:r>
      <w:r>
        <w:t>the</w:t>
      </w:r>
      <w:r w:rsidR="00CA13B5">
        <w:t xml:space="preserve"> </w:t>
      </w:r>
      <w:r>
        <w:t>alleged</w:t>
      </w:r>
      <w:r w:rsidR="00CA13B5">
        <w:t xml:space="preserve"> </w:t>
      </w:r>
      <w:r>
        <w:t>violation</w:t>
      </w:r>
      <w:r w:rsidR="00CA13B5">
        <w:t xml:space="preserve"> </w:t>
      </w:r>
      <w:r>
        <w:t>of</w:t>
      </w:r>
      <w:r w:rsidR="00CA13B5">
        <w:t xml:space="preserve"> </w:t>
      </w:r>
      <w:r>
        <w:t>article</w:t>
      </w:r>
      <w:r w:rsidR="00CA13B5">
        <w:t xml:space="preserve"> </w:t>
      </w:r>
      <w:r>
        <w:t>16,</w:t>
      </w:r>
      <w:r w:rsidR="00CA13B5">
        <w:t xml:space="preserve"> </w:t>
      </w:r>
      <w:r>
        <w:t>the</w:t>
      </w:r>
      <w:r w:rsidR="00CA13B5">
        <w:t xml:space="preserve"> </w:t>
      </w:r>
      <w:r>
        <w:t>Committee</w:t>
      </w:r>
      <w:r w:rsidR="00CA13B5">
        <w:t xml:space="preserve"> </w:t>
      </w:r>
      <w:r>
        <w:t>reiterates</w:t>
      </w:r>
      <w:r w:rsidR="00CA13B5">
        <w:t xml:space="preserve"> </w:t>
      </w:r>
      <w:r>
        <w:t>its</w:t>
      </w:r>
      <w:r w:rsidR="00CA13B5">
        <w:t xml:space="preserve"> </w:t>
      </w:r>
      <w:r>
        <w:t>established</w:t>
      </w:r>
      <w:r w:rsidR="00CA13B5">
        <w:t xml:space="preserve"> </w:t>
      </w:r>
      <w:r>
        <w:t>jurisprudence,</w:t>
      </w:r>
      <w:r w:rsidR="00CA13B5">
        <w:t xml:space="preserve"> </w:t>
      </w:r>
      <w:r>
        <w:t>according</w:t>
      </w:r>
      <w:r w:rsidR="00CA13B5">
        <w:t xml:space="preserve"> </w:t>
      </w:r>
      <w:r>
        <w:t>to</w:t>
      </w:r>
      <w:r w:rsidR="00CA13B5">
        <w:t xml:space="preserve"> </w:t>
      </w:r>
      <w:r>
        <w:t>which</w:t>
      </w:r>
      <w:r w:rsidR="00CA13B5">
        <w:t xml:space="preserve"> </w:t>
      </w:r>
      <w:r>
        <w:t>the</w:t>
      </w:r>
      <w:r w:rsidR="00CA13B5">
        <w:t xml:space="preserve"> </w:t>
      </w:r>
      <w:r>
        <w:t>intentional</w:t>
      </w:r>
      <w:r w:rsidR="00CA13B5">
        <w:t xml:space="preserve"> </w:t>
      </w:r>
      <w:r>
        <w:t>removal</w:t>
      </w:r>
      <w:r w:rsidR="00CA13B5">
        <w:t xml:space="preserve"> </w:t>
      </w:r>
      <w:r>
        <w:t>of</w:t>
      </w:r>
      <w:r w:rsidR="00CA13B5">
        <w:t xml:space="preserve"> </w:t>
      </w:r>
      <w:r>
        <w:t>a</w:t>
      </w:r>
      <w:r w:rsidR="00CA13B5">
        <w:t xml:space="preserve"> </w:t>
      </w:r>
      <w:r>
        <w:t>person</w:t>
      </w:r>
      <w:r w:rsidR="00CA13B5">
        <w:t xml:space="preserve"> </w:t>
      </w:r>
      <w:r>
        <w:t>from</w:t>
      </w:r>
      <w:r w:rsidR="00CA13B5">
        <w:t xml:space="preserve"> </w:t>
      </w:r>
      <w:r>
        <w:t>the</w:t>
      </w:r>
      <w:r w:rsidR="00CA13B5">
        <w:t xml:space="preserve"> </w:t>
      </w:r>
      <w:r>
        <w:t>protection</w:t>
      </w:r>
      <w:r w:rsidR="00CA13B5">
        <w:t xml:space="preserve"> </w:t>
      </w:r>
      <w:r>
        <w:t>of</w:t>
      </w:r>
      <w:r w:rsidR="00CA13B5">
        <w:t xml:space="preserve"> </w:t>
      </w:r>
      <w:r>
        <w:t>the</w:t>
      </w:r>
      <w:r w:rsidR="00CA13B5">
        <w:t xml:space="preserve"> </w:t>
      </w:r>
      <w:r>
        <w:t>law</w:t>
      </w:r>
      <w:r w:rsidR="00CA13B5">
        <w:t xml:space="preserve"> </w:t>
      </w:r>
      <w:r>
        <w:t>for</w:t>
      </w:r>
      <w:r w:rsidR="00CA13B5">
        <w:t xml:space="preserve"> </w:t>
      </w:r>
      <w:r>
        <w:t>a</w:t>
      </w:r>
      <w:r w:rsidR="00CA13B5">
        <w:t xml:space="preserve"> </w:t>
      </w:r>
      <w:r>
        <w:t>prolonged</w:t>
      </w:r>
      <w:r w:rsidR="00CA13B5">
        <w:t xml:space="preserve"> </w:t>
      </w:r>
      <w:r>
        <w:t>period</w:t>
      </w:r>
      <w:r w:rsidR="00CA13B5">
        <w:t xml:space="preserve"> </w:t>
      </w:r>
      <w:r>
        <w:t>of</w:t>
      </w:r>
      <w:r w:rsidR="00CA13B5">
        <w:t xml:space="preserve"> </w:t>
      </w:r>
      <w:r>
        <w:t>time</w:t>
      </w:r>
      <w:r w:rsidR="00CA13B5">
        <w:t xml:space="preserve"> </w:t>
      </w:r>
      <w:r>
        <w:t>may</w:t>
      </w:r>
      <w:r w:rsidR="00CA13B5">
        <w:t xml:space="preserve"> </w:t>
      </w:r>
      <w:r>
        <w:t>constitute</w:t>
      </w:r>
      <w:r w:rsidR="00CA13B5">
        <w:t xml:space="preserve"> </w:t>
      </w:r>
      <w:r>
        <w:t>a</w:t>
      </w:r>
      <w:r w:rsidR="00CA13B5">
        <w:t xml:space="preserve"> </w:t>
      </w:r>
      <w:r>
        <w:t>refusal</w:t>
      </w:r>
      <w:r w:rsidR="00CA13B5">
        <w:t xml:space="preserve"> </w:t>
      </w:r>
      <w:r>
        <w:t>to</w:t>
      </w:r>
      <w:r w:rsidR="00CA13B5">
        <w:t xml:space="preserve"> </w:t>
      </w:r>
      <w:r>
        <w:t>recognize</w:t>
      </w:r>
      <w:r w:rsidR="00CA13B5">
        <w:t xml:space="preserve"> </w:t>
      </w:r>
      <w:r>
        <w:t>that</w:t>
      </w:r>
      <w:r w:rsidR="00CA13B5">
        <w:t xml:space="preserve"> </w:t>
      </w:r>
      <w:r>
        <w:t>person</w:t>
      </w:r>
      <w:r w:rsidR="00CA13B5">
        <w:t xml:space="preserve"> </w:t>
      </w:r>
      <w:r>
        <w:t>as</w:t>
      </w:r>
      <w:r w:rsidR="00CA13B5">
        <w:t xml:space="preserve"> </w:t>
      </w:r>
      <w:r>
        <w:t>a</w:t>
      </w:r>
      <w:r w:rsidR="00CA13B5">
        <w:t xml:space="preserve"> </w:t>
      </w:r>
      <w:r>
        <w:t>person</w:t>
      </w:r>
      <w:r w:rsidR="00CA13B5">
        <w:t xml:space="preserve"> </w:t>
      </w:r>
      <w:r>
        <w:t>before</w:t>
      </w:r>
      <w:r w:rsidR="00CA13B5">
        <w:t xml:space="preserve"> </w:t>
      </w:r>
      <w:r>
        <w:t>the</w:t>
      </w:r>
      <w:r w:rsidR="00CA13B5">
        <w:t xml:space="preserve"> </w:t>
      </w:r>
      <w:r>
        <w:t>law</w:t>
      </w:r>
      <w:r w:rsidR="00CA13B5">
        <w:t xml:space="preserve"> </w:t>
      </w:r>
      <w:r>
        <w:t>if</w:t>
      </w:r>
      <w:r w:rsidR="00CA13B5">
        <w:t xml:space="preserve"> </w:t>
      </w:r>
      <w:r>
        <w:t>the</w:t>
      </w:r>
      <w:r w:rsidR="00CA13B5">
        <w:t xml:space="preserve"> </w:t>
      </w:r>
      <w:r>
        <w:t>victim</w:t>
      </w:r>
      <w:r w:rsidR="00CA13B5">
        <w:t xml:space="preserve"> </w:t>
      </w:r>
      <w:r>
        <w:t>was</w:t>
      </w:r>
      <w:r w:rsidR="00CA13B5">
        <w:t xml:space="preserve"> </w:t>
      </w:r>
      <w:r>
        <w:t>in</w:t>
      </w:r>
      <w:r w:rsidR="00CA13B5">
        <w:t xml:space="preserve"> </w:t>
      </w:r>
      <w:r>
        <w:t>the</w:t>
      </w:r>
      <w:r w:rsidR="00CA13B5">
        <w:t xml:space="preserve"> </w:t>
      </w:r>
      <w:r>
        <w:t>hands</w:t>
      </w:r>
      <w:r w:rsidR="00CA13B5">
        <w:t xml:space="preserve"> </w:t>
      </w:r>
      <w:r>
        <w:t>of</w:t>
      </w:r>
      <w:r w:rsidR="00CA13B5">
        <w:t xml:space="preserve"> </w:t>
      </w:r>
      <w:r>
        <w:t>the</w:t>
      </w:r>
      <w:r w:rsidR="00CA13B5">
        <w:t xml:space="preserve"> </w:t>
      </w:r>
      <w:r>
        <w:t>State</w:t>
      </w:r>
      <w:r w:rsidR="00CA13B5">
        <w:t xml:space="preserve"> </w:t>
      </w:r>
      <w:r>
        <w:t>authorities</w:t>
      </w:r>
      <w:r w:rsidR="00CA13B5">
        <w:t xml:space="preserve"> </w:t>
      </w:r>
      <w:r>
        <w:t>when</w:t>
      </w:r>
      <w:r w:rsidR="00CA13B5">
        <w:t xml:space="preserve"> </w:t>
      </w:r>
      <w:r>
        <w:t>last</w:t>
      </w:r>
      <w:r w:rsidR="00CA13B5">
        <w:t xml:space="preserve"> </w:t>
      </w:r>
      <w:r>
        <w:t>seen</w:t>
      </w:r>
      <w:r w:rsidR="00CA13B5">
        <w:t xml:space="preserve"> </w:t>
      </w:r>
      <w:r>
        <w:t>and</w:t>
      </w:r>
      <w:r w:rsidR="00CA13B5">
        <w:t xml:space="preserve"> </w:t>
      </w:r>
      <w:r>
        <w:t>if</w:t>
      </w:r>
      <w:r w:rsidR="00CA13B5">
        <w:t xml:space="preserve"> </w:t>
      </w:r>
      <w:r>
        <w:t>the</w:t>
      </w:r>
      <w:r w:rsidR="00CA13B5">
        <w:t xml:space="preserve"> </w:t>
      </w:r>
      <w:r>
        <w:t>efforts</w:t>
      </w:r>
      <w:r w:rsidR="00CA13B5">
        <w:t xml:space="preserve"> </w:t>
      </w:r>
      <w:r>
        <w:t>of</w:t>
      </w:r>
      <w:r w:rsidR="00CA13B5">
        <w:t xml:space="preserve"> </w:t>
      </w:r>
      <w:r>
        <w:t>his</w:t>
      </w:r>
      <w:r w:rsidR="00CA13B5">
        <w:t xml:space="preserve"> </w:t>
      </w:r>
      <w:r>
        <w:t>or</w:t>
      </w:r>
      <w:r w:rsidR="00CA13B5">
        <w:t xml:space="preserve"> </w:t>
      </w:r>
      <w:r>
        <w:t>her</w:t>
      </w:r>
      <w:r w:rsidR="00CA13B5">
        <w:t xml:space="preserve"> </w:t>
      </w:r>
      <w:r>
        <w:t>relatives</w:t>
      </w:r>
      <w:r w:rsidR="00CA13B5">
        <w:t xml:space="preserve"> </w:t>
      </w:r>
      <w:r>
        <w:t>to</w:t>
      </w:r>
      <w:r w:rsidR="00CA13B5">
        <w:t xml:space="preserve"> </w:t>
      </w:r>
      <w:r>
        <w:t>obtain</w:t>
      </w:r>
      <w:r w:rsidR="00CA13B5">
        <w:t xml:space="preserve"> </w:t>
      </w:r>
      <w:r>
        <w:t>access</w:t>
      </w:r>
      <w:r w:rsidR="00CA13B5">
        <w:t xml:space="preserve"> </w:t>
      </w:r>
      <w:r>
        <w:t>to</w:t>
      </w:r>
      <w:r w:rsidR="00CA13B5">
        <w:t xml:space="preserve"> </w:t>
      </w:r>
      <w:r>
        <w:t>potentially</w:t>
      </w:r>
      <w:r w:rsidR="00CA13B5">
        <w:t xml:space="preserve"> </w:t>
      </w:r>
      <w:r>
        <w:t>effective</w:t>
      </w:r>
      <w:r w:rsidR="00CA13B5">
        <w:t xml:space="preserve"> </w:t>
      </w:r>
      <w:r>
        <w:t>remedies,</w:t>
      </w:r>
      <w:r w:rsidR="00CA13B5">
        <w:t xml:space="preserve"> </w:t>
      </w:r>
      <w:r>
        <w:t>including</w:t>
      </w:r>
      <w:r w:rsidR="00CA13B5">
        <w:t xml:space="preserve"> </w:t>
      </w:r>
      <w:r>
        <w:t>judicial</w:t>
      </w:r>
      <w:r w:rsidR="00CA13B5">
        <w:t xml:space="preserve"> </w:t>
      </w:r>
      <w:r>
        <w:t>remedies</w:t>
      </w:r>
      <w:r w:rsidR="00CA13B5">
        <w:t xml:space="preserve"> </w:t>
      </w:r>
      <w:r>
        <w:t>(article</w:t>
      </w:r>
      <w:r w:rsidR="00CA13B5">
        <w:t xml:space="preserve"> </w:t>
      </w:r>
      <w:r>
        <w:t>2,</w:t>
      </w:r>
      <w:r w:rsidR="00CA13B5">
        <w:t xml:space="preserve"> </w:t>
      </w:r>
      <w:r>
        <w:t>paragraph</w:t>
      </w:r>
      <w:r w:rsidR="00CA13B5">
        <w:t xml:space="preserve"> </w:t>
      </w:r>
      <w:r>
        <w:t>3,</w:t>
      </w:r>
      <w:r w:rsidR="00CA13B5">
        <w:t xml:space="preserve"> </w:t>
      </w:r>
      <w:r>
        <w:t>of</w:t>
      </w:r>
      <w:r w:rsidR="00CA13B5">
        <w:t xml:space="preserve"> </w:t>
      </w:r>
      <w:r>
        <w:t>the</w:t>
      </w:r>
      <w:r w:rsidR="00CA13B5">
        <w:t xml:space="preserve"> </w:t>
      </w:r>
      <w:r>
        <w:t>Covenant),</w:t>
      </w:r>
      <w:r w:rsidR="00CA13B5">
        <w:t xml:space="preserve"> </w:t>
      </w:r>
      <w:r>
        <w:t>have</w:t>
      </w:r>
      <w:r w:rsidR="00CA13B5">
        <w:t xml:space="preserve"> </w:t>
      </w:r>
      <w:r>
        <w:t>been</w:t>
      </w:r>
      <w:r w:rsidR="00CA13B5">
        <w:t xml:space="preserve"> </w:t>
      </w:r>
      <w:r>
        <w:t>systematically</w:t>
      </w:r>
      <w:r w:rsidR="00CA13B5">
        <w:t xml:space="preserve"> </w:t>
      </w:r>
      <w:r>
        <w:t>impeded.</w:t>
      </w:r>
      <w:r>
        <w:rPr>
          <w:rStyle w:val="FootnoteReference"/>
        </w:rPr>
        <w:footnoteReference w:id="18"/>
      </w:r>
      <w:r w:rsidR="00CA13B5">
        <w:t xml:space="preserve"> </w:t>
      </w:r>
      <w:r>
        <w:t>In</w:t>
      </w:r>
      <w:r w:rsidR="00CA13B5">
        <w:t xml:space="preserve"> </w:t>
      </w:r>
      <w:r>
        <w:t>the</w:t>
      </w:r>
      <w:r w:rsidR="00CA13B5">
        <w:t xml:space="preserve"> </w:t>
      </w:r>
      <w:r>
        <w:t>present</w:t>
      </w:r>
      <w:r w:rsidR="00CA13B5">
        <w:t xml:space="preserve"> </w:t>
      </w:r>
      <w:r>
        <w:t>case,</w:t>
      </w:r>
      <w:r w:rsidR="00CA13B5">
        <w:t xml:space="preserve"> </w:t>
      </w:r>
      <w:r>
        <w:t>the</w:t>
      </w:r>
      <w:r w:rsidR="00CA13B5">
        <w:t xml:space="preserve"> </w:t>
      </w:r>
      <w:r>
        <w:t>Committee</w:t>
      </w:r>
      <w:r w:rsidR="00CA13B5">
        <w:t xml:space="preserve"> </w:t>
      </w:r>
      <w:r>
        <w:t>notes</w:t>
      </w:r>
      <w:r w:rsidR="00CA13B5">
        <w:t xml:space="preserve"> </w:t>
      </w:r>
      <w:r>
        <w:t>that</w:t>
      </w:r>
      <w:r w:rsidR="00CA13B5">
        <w:t xml:space="preserve"> </w:t>
      </w:r>
      <w:r>
        <w:t>the</w:t>
      </w:r>
      <w:r w:rsidR="00CA13B5">
        <w:t xml:space="preserve"> </w:t>
      </w:r>
      <w:r>
        <w:t>State</w:t>
      </w:r>
      <w:r w:rsidR="00CA13B5">
        <w:t xml:space="preserve"> </w:t>
      </w:r>
      <w:r>
        <w:t>party</w:t>
      </w:r>
      <w:r w:rsidR="00CA13B5">
        <w:t xml:space="preserve"> </w:t>
      </w:r>
      <w:r>
        <w:t>has</w:t>
      </w:r>
      <w:r w:rsidR="00CA13B5">
        <w:t xml:space="preserve"> </w:t>
      </w:r>
      <w:r>
        <w:t>not</w:t>
      </w:r>
      <w:r w:rsidR="00CA13B5">
        <w:t xml:space="preserve"> </w:t>
      </w:r>
      <w:r>
        <w:t>provided</w:t>
      </w:r>
      <w:r w:rsidR="00CA13B5">
        <w:t xml:space="preserve"> </w:t>
      </w:r>
      <w:r>
        <w:t>information</w:t>
      </w:r>
      <w:r w:rsidR="00CA13B5">
        <w:t xml:space="preserve"> </w:t>
      </w:r>
      <w:r>
        <w:t>about</w:t>
      </w:r>
      <w:r w:rsidR="00CA13B5">
        <w:t xml:space="preserve"> </w:t>
      </w:r>
      <w:r>
        <w:t>the</w:t>
      </w:r>
      <w:r w:rsidR="00CA13B5">
        <w:t xml:space="preserve"> </w:t>
      </w:r>
      <w:r>
        <w:t>fate</w:t>
      </w:r>
      <w:r w:rsidR="00CA13B5">
        <w:t xml:space="preserve"> </w:t>
      </w:r>
      <w:r>
        <w:t>or</w:t>
      </w:r>
      <w:r w:rsidR="00CA13B5">
        <w:t xml:space="preserve"> </w:t>
      </w:r>
      <w:r>
        <w:t>whereabouts</w:t>
      </w:r>
      <w:r w:rsidR="00CA13B5">
        <w:t xml:space="preserve"> </w:t>
      </w:r>
      <w:r>
        <w:t>of</w:t>
      </w:r>
      <w:r w:rsidR="00CA13B5">
        <w:t xml:space="preserve"> </w:t>
      </w:r>
      <w:r>
        <w:t>the</w:t>
      </w:r>
      <w:r w:rsidR="00CA13B5">
        <w:t xml:space="preserve"> </w:t>
      </w:r>
      <w:r>
        <w:t>disappeared</w:t>
      </w:r>
      <w:r w:rsidR="00CA13B5">
        <w:t xml:space="preserve"> </w:t>
      </w:r>
      <w:r>
        <w:t>person</w:t>
      </w:r>
      <w:r w:rsidR="00CA13B5">
        <w:t xml:space="preserve"> </w:t>
      </w:r>
      <w:r>
        <w:t>despite</w:t>
      </w:r>
      <w:r w:rsidR="00CA13B5">
        <w:t xml:space="preserve"> </w:t>
      </w:r>
      <w:r>
        <w:t>the</w:t>
      </w:r>
      <w:r w:rsidR="00CA13B5">
        <w:t xml:space="preserve"> </w:t>
      </w:r>
      <w:r>
        <w:t>author’s</w:t>
      </w:r>
      <w:r w:rsidR="00CA13B5">
        <w:t xml:space="preserve"> </w:t>
      </w:r>
      <w:r>
        <w:t>multiple</w:t>
      </w:r>
      <w:r w:rsidR="00CA13B5">
        <w:t xml:space="preserve"> </w:t>
      </w:r>
      <w:r>
        <w:t>requests</w:t>
      </w:r>
      <w:r w:rsidR="00CA13B5">
        <w:t xml:space="preserve"> </w:t>
      </w:r>
      <w:r>
        <w:t>to</w:t>
      </w:r>
      <w:r w:rsidR="00CA13B5">
        <w:t xml:space="preserve"> </w:t>
      </w:r>
      <w:r>
        <w:t>the</w:t>
      </w:r>
      <w:r w:rsidR="00CA13B5">
        <w:t xml:space="preserve"> </w:t>
      </w:r>
      <w:r>
        <w:t>State</w:t>
      </w:r>
      <w:r w:rsidR="00CA13B5">
        <w:t xml:space="preserve"> </w:t>
      </w:r>
      <w:r>
        <w:t>party.</w:t>
      </w:r>
      <w:r w:rsidR="00CA13B5">
        <w:t xml:space="preserve"> </w:t>
      </w:r>
      <w:r>
        <w:t>The</w:t>
      </w:r>
      <w:r w:rsidR="00CA13B5">
        <w:t xml:space="preserve"> </w:t>
      </w:r>
      <w:r>
        <w:t>Committee</w:t>
      </w:r>
      <w:r w:rsidR="00CA13B5">
        <w:t xml:space="preserve"> </w:t>
      </w:r>
      <w:r>
        <w:t>concludes</w:t>
      </w:r>
      <w:r w:rsidR="00CA13B5">
        <w:t xml:space="preserve"> </w:t>
      </w:r>
      <w:r>
        <w:t>that</w:t>
      </w:r>
      <w:r w:rsidR="00CA13B5">
        <w:t xml:space="preserve"> </w:t>
      </w:r>
      <w:r>
        <w:t>Benattia</w:t>
      </w:r>
      <w:r w:rsidR="00CA13B5">
        <w:t xml:space="preserve"> </w:t>
      </w:r>
      <w:r>
        <w:t>Zerrougui’s</w:t>
      </w:r>
      <w:r w:rsidR="00CA13B5">
        <w:t xml:space="preserve"> </w:t>
      </w:r>
      <w:r>
        <w:t>enforced</w:t>
      </w:r>
      <w:r w:rsidR="00CA13B5">
        <w:t xml:space="preserve"> </w:t>
      </w:r>
      <w:r>
        <w:t>disappearance</w:t>
      </w:r>
      <w:r w:rsidR="00CA13B5">
        <w:t xml:space="preserve"> </w:t>
      </w:r>
      <w:r>
        <w:t>since</w:t>
      </w:r>
      <w:r w:rsidR="00CA13B5">
        <w:t xml:space="preserve"> </w:t>
      </w:r>
      <w:r>
        <w:t>1</w:t>
      </w:r>
      <w:r w:rsidR="00CA13B5">
        <w:t xml:space="preserve"> </w:t>
      </w:r>
      <w:r>
        <w:t>June</w:t>
      </w:r>
      <w:r w:rsidR="00CA13B5">
        <w:t xml:space="preserve"> </w:t>
      </w:r>
      <w:r>
        <w:t>1995</w:t>
      </w:r>
      <w:r w:rsidR="00CA13B5">
        <w:t xml:space="preserve"> </w:t>
      </w:r>
      <w:r>
        <w:t>denied</w:t>
      </w:r>
      <w:r w:rsidR="00CA13B5">
        <w:t xml:space="preserve"> </w:t>
      </w:r>
      <w:r>
        <w:t>him</w:t>
      </w:r>
      <w:r w:rsidR="00CA13B5">
        <w:t xml:space="preserve"> </w:t>
      </w:r>
      <w:r>
        <w:t>the</w:t>
      </w:r>
      <w:r w:rsidR="00CA13B5">
        <w:t xml:space="preserve"> </w:t>
      </w:r>
      <w:r>
        <w:t>protection</w:t>
      </w:r>
      <w:r w:rsidR="00CA13B5">
        <w:t xml:space="preserve"> </w:t>
      </w:r>
      <w:r>
        <w:t>of</w:t>
      </w:r>
      <w:r w:rsidR="00CA13B5">
        <w:t xml:space="preserve"> </w:t>
      </w:r>
      <w:r>
        <w:t>the</w:t>
      </w:r>
      <w:r w:rsidR="00CA13B5">
        <w:t xml:space="preserve"> </w:t>
      </w:r>
      <w:r>
        <w:t>law</w:t>
      </w:r>
      <w:r w:rsidR="00CA13B5">
        <w:t xml:space="preserve"> </w:t>
      </w:r>
      <w:r>
        <w:t>and</w:t>
      </w:r>
      <w:r w:rsidR="00CA13B5">
        <w:t xml:space="preserve"> </w:t>
      </w:r>
      <w:r>
        <w:t>deprived</w:t>
      </w:r>
      <w:r w:rsidR="00CA13B5">
        <w:t xml:space="preserve"> </w:t>
      </w:r>
      <w:r>
        <w:t>him</w:t>
      </w:r>
      <w:r w:rsidR="00CA13B5">
        <w:t xml:space="preserve"> </w:t>
      </w:r>
      <w:r>
        <w:t>of</w:t>
      </w:r>
      <w:r w:rsidR="00CA13B5">
        <w:t xml:space="preserve"> </w:t>
      </w:r>
      <w:r>
        <w:t>his</w:t>
      </w:r>
      <w:r w:rsidR="00CA13B5">
        <w:t xml:space="preserve"> </w:t>
      </w:r>
      <w:r>
        <w:t>right</w:t>
      </w:r>
      <w:r w:rsidR="00CA13B5">
        <w:t xml:space="preserve"> </w:t>
      </w:r>
      <w:r>
        <w:t>to</w:t>
      </w:r>
      <w:r w:rsidR="00CA13B5">
        <w:t xml:space="preserve"> </w:t>
      </w:r>
      <w:r>
        <w:t>recognition</w:t>
      </w:r>
      <w:r w:rsidR="00CA13B5">
        <w:t xml:space="preserve"> </w:t>
      </w:r>
      <w:r>
        <w:t>as</w:t>
      </w:r>
      <w:r w:rsidR="00CA13B5">
        <w:t xml:space="preserve"> </w:t>
      </w:r>
      <w:r>
        <w:t>a</w:t>
      </w:r>
      <w:r w:rsidR="00CA13B5">
        <w:t xml:space="preserve"> </w:t>
      </w:r>
      <w:r>
        <w:t>person</w:t>
      </w:r>
      <w:r w:rsidR="00CA13B5">
        <w:t xml:space="preserve"> </w:t>
      </w:r>
      <w:r>
        <w:t>before</w:t>
      </w:r>
      <w:r w:rsidR="00CA13B5">
        <w:t xml:space="preserve"> </w:t>
      </w:r>
      <w:r>
        <w:t>the</w:t>
      </w:r>
      <w:r w:rsidR="00CA13B5">
        <w:t xml:space="preserve"> </w:t>
      </w:r>
      <w:r>
        <w:t>law,</w:t>
      </w:r>
      <w:r w:rsidR="00CA13B5">
        <w:t xml:space="preserve"> </w:t>
      </w:r>
      <w:r>
        <w:t>in</w:t>
      </w:r>
      <w:r w:rsidR="00CA13B5">
        <w:t xml:space="preserve"> </w:t>
      </w:r>
      <w:r>
        <w:t>violation</w:t>
      </w:r>
      <w:r w:rsidR="00CA13B5">
        <w:t xml:space="preserve"> </w:t>
      </w:r>
      <w:r>
        <w:t>of</w:t>
      </w:r>
      <w:r w:rsidR="00CA13B5">
        <w:t xml:space="preserve"> </w:t>
      </w:r>
      <w:r>
        <w:t>article</w:t>
      </w:r>
      <w:r w:rsidR="00CA13B5">
        <w:t xml:space="preserve"> </w:t>
      </w:r>
      <w:r>
        <w:t>16</w:t>
      </w:r>
      <w:r w:rsidR="00CA13B5">
        <w:t xml:space="preserve"> </w:t>
      </w:r>
      <w:r>
        <w:t>of</w:t>
      </w:r>
      <w:r w:rsidR="00CA13B5">
        <w:t xml:space="preserve"> </w:t>
      </w:r>
      <w:r>
        <w:t>the</w:t>
      </w:r>
      <w:r w:rsidR="00CA13B5">
        <w:t xml:space="preserve"> </w:t>
      </w:r>
      <w:r>
        <w:t>Covenant.</w:t>
      </w:r>
    </w:p>
    <w:p w:rsidR="003B2057" w:rsidRDefault="003B2057" w:rsidP="008C4AC5">
      <w:pPr>
        <w:pStyle w:val="SingleTxtG"/>
      </w:pPr>
      <w:r>
        <w:t>8.10</w:t>
      </w:r>
      <w:r>
        <w:tab/>
        <w:t>The</w:t>
      </w:r>
      <w:r w:rsidR="00CA13B5">
        <w:t xml:space="preserve"> </w:t>
      </w:r>
      <w:r>
        <w:t>author</w:t>
      </w:r>
      <w:r w:rsidR="00CA13B5">
        <w:t xml:space="preserve"> </w:t>
      </w:r>
      <w:r>
        <w:t>invokes</w:t>
      </w:r>
      <w:r w:rsidR="00CA13B5">
        <w:t xml:space="preserve"> </w:t>
      </w:r>
      <w:r>
        <w:t>article</w:t>
      </w:r>
      <w:r w:rsidR="00CA13B5">
        <w:t xml:space="preserve"> </w:t>
      </w:r>
      <w:r>
        <w:t>2,</w:t>
      </w:r>
      <w:r w:rsidR="00CA13B5">
        <w:t xml:space="preserve"> </w:t>
      </w:r>
      <w:r>
        <w:t>paragraph</w:t>
      </w:r>
      <w:r w:rsidR="00CA13B5">
        <w:t xml:space="preserve"> </w:t>
      </w:r>
      <w:r>
        <w:t>3,</w:t>
      </w:r>
      <w:r w:rsidR="00CA13B5">
        <w:t xml:space="preserve"> </w:t>
      </w:r>
      <w:r>
        <w:t>of</w:t>
      </w:r>
      <w:r w:rsidR="00CA13B5">
        <w:t xml:space="preserve"> </w:t>
      </w:r>
      <w:r>
        <w:t>the</w:t>
      </w:r>
      <w:r w:rsidR="00CA13B5">
        <w:t xml:space="preserve"> </w:t>
      </w:r>
      <w:r>
        <w:t>Covenant,</w:t>
      </w:r>
      <w:r w:rsidR="00CA13B5">
        <w:t xml:space="preserve"> </w:t>
      </w:r>
      <w:r>
        <w:t>which</w:t>
      </w:r>
      <w:r w:rsidR="00CA13B5">
        <w:t xml:space="preserve"> </w:t>
      </w:r>
      <w:r>
        <w:t>imposes</w:t>
      </w:r>
      <w:r w:rsidR="00CA13B5">
        <w:t xml:space="preserve"> </w:t>
      </w:r>
      <w:r>
        <w:t>on</w:t>
      </w:r>
      <w:r w:rsidR="00CA13B5">
        <w:t xml:space="preserve"> </w:t>
      </w:r>
      <w:r>
        <w:t>States</w:t>
      </w:r>
      <w:r w:rsidR="00CA13B5">
        <w:t xml:space="preserve"> </w:t>
      </w:r>
      <w:r>
        <w:t>parties</w:t>
      </w:r>
      <w:r w:rsidR="00CA13B5">
        <w:t xml:space="preserve"> </w:t>
      </w:r>
      <w:r>
        <w:t>the</w:t>
      </w:r>
      <w:r w:rsidR="00CA13B5">
        <w:t xml:space="preserve"> </w:t>
      </w:r>
      <w:r>
        <w:t>obligation</w:t>
      </w:r>
      <w:r w:rsidR="00CA13B5">
        <w:t xml:space="preserve"> </w:t>
      </w:r>
      <w:r>
        <w:t>to</w:t>
      </w:r>
      <w:r w:rsidR="00CA13B5">
        <w:t xml:space="preserve"> </w:t>
      </w:r>
      <w:r>
        <w:t>ensure</w:t>
      </w:r>
      <w:r w:rsidR="00CA13B5">
        <w:t xml:space="preserve"> </w:t>
      </w:r>
      <w:r>
        <w:t>an</w:t>
      </w:r>
      <w:r w:rsidR="00CA13B5">
        <w:t xml:space="preserve"> </w:t>
      </w:r>
      <w:r>
        <w:t>effective</w:t>
      </w:r>
      <w:r w:rsidR="00CA13B5">
        <w:t xml:space="preserve"> </w:t>
      </w:r>
      <w:r>
        <w:t>remedy</w:t>
      </w:r>
      <w:r w:rsidR="00CA13B5">
        <w:t xml:space="preserve"> </w:t>
      </w:r>
      <w:r>
        <w:t>for</w:t>
      </w:r>
      <w:r w:rsidR="00CA13B5">
        <w:t xml:space="preserve"> </w:t>
      </w:r>
      <w:r>
        <w:t>all</w:t>
      </w:r>
      <w:r w:rsidR="00CA13B5">
        <w:t xml:space="preserve"> </w:t>
      </w:r>
      <w:r>
        <w:t>persons</w:t>
      </w:r>
      <w:r w:rsidR="00CA13B5">
        <w:t xml:space="preserve"> </w:t>
      </w:r>
      <w:r>
        <w:t>whose</w:t>
      </w:r>
      <w:r w:rsidR="00CA13B5">
        <w:t xml:space="preserve"> </w:t>
      </w:r>
      <w:r>
        <w:t>Covenant</w:t>
      </w:r>
      <w:r w:rsidR="00CA13B5">
        <w:t xml:space="preserve"> </w:t>
      </w:r>
      <w:r>
        <w:t>rights</w:t>
      </w:r>
      <w:r w:rsidR="00CA13B5">
        <w:t xml:space="preserve"> </w:t>
      </w:r>
      <w:r>
        <w:t>have</w:t>
      </w:r>
      <w:r w:rsidR="00CA13B5">
        <w:t xml:space="preserve"> </w:t>
      </w:r>
      <w:r>
        <w:t>been</w:t>
      </w:r>
      <w:r w:rsidR="00CA13B5">
        <w:t xml:space="preserve"> </w:t>
      </w:r>
      <w:r>
        <w:t>allegedly</w:t>
      </w:r>
      <w:r w:rsidR="00CA13B5">
        <w:t xml:space="preserve"> </w:t>
      </w:r>
      <w:r>
        <w:t>violated.</w:t>
      </w:r>
      <w:r w:rsidR="00CA13B5">
        <w:t xml:space="preserve"> </w:t>
      </w:r>
      <w:r>
        <w:t>The</w:t>
      </w:r>
      <w:r w:rsidR="00CA13B5">
        <w:t xml:space="preserve"> </w:t>
      </w:r>
      <w:r>
        <w:t>Committee</w:t>
      </w:r>
      <w:r w:rsidR="00CA13B5">
        <w:t xml:space="preserve"> </w:t>
      </w:r>
      <w:r>
        <w:t>attaches</w:t>
      </w:r>
      <w:r w:rsidR="00CA13B5">
        <w:t xml:space="preserve"> </w:t>
      </w:r>
      <w:r>
        <w:t>importance</w:t>
      </w:r>
      <w:r w:rsidR="00CA13B5">
        <w:t xml:space="preserve"> </w:t>
      </w:r>
      <w:r>
        <w:t>to</w:t>
      </w:r>
      <w:r w:rsidR="00CA13B5">
        <w:t xml:space="preserve"> </w:t>
      </w:r>
      <w:r>
        <w:t>the</w:t>
      </w:r>
      <w:r w:rsidR="00CA13B5">
        <w:t xml:space="preserve"> </w:t>
      </w:r>
      <w:r>
        <w:t>establishment</w:t>
      </w:r>
      <w:r w:rsidR="00CA13B5">
        <w:t xml:space="preserve"> </w:t>
      </w:r>
      <w:r>
        <w:t>by</w:t>
      </w:r>
      <w:r w:rsidR="00CA13B5">
        <w:t xml:space="preserve"> </w:t>
      </w:r>
      <w:r>
        <w:t>States</w:t>
      </w:r>
      <w:r w:rsidR="00CA13B5">
        <w:t xml:space="preserve"> </w:t>
      </w:r>
      <w:r>
        <w:t>parties</w:t>
      </w:r>
      <w:r w:rsidR="00CA13B5">
        <w:t xml:space="preserve"> </w:t>
      </w:r>
      <w:r>
        <w:t>of</w:t>
      </w:r>
      <w:r w:rsidR="00CA13B5">
        <w:t xml:space="preserve"> </w:t>
      </w:r>
      <w:r>
        <w:t>appropriate</w:t>
      </w:r>
      <w:r w:rsidR="00CA13B5">
        <w:t xml:space="preserve"> </w:t>
      </w:r>
      <w:r>
        <w:t>judicial</w:t>
      </w:r>
      <w:r w:rsidR="00CA13B5">
        <w:t xml:space="preserve"> </w:t>
      </w:r>
      <w:r>
        <w:t>and</w:t>
      </w:r>
      <w:r w:rsidR="00CA13B5">
        <w:t xml:space="preserve"> </w:t>
      </w:r>
      <w:r>
        <w:t>administrative</w:t>
      </w:r>
      <w:r w:rsidR="00CA13B5">
        <w:t xml:space="preserve"> </w:t>
      </w:r>
      <w:r>
        <w:t>mechanisms</w:t>
      </w:r>
      <w:r w:rsidR="00CA13B5">
        <w:t xml:space="preserve"> </w:t>
      </w:r>
      <w:r>
        <w:t>for</w:t>
      </w:r>
      <w:r w:rsidR="00CA13B5">
        <w:t xml:space="preserve"> </w:t>
      </w:r>
      <w:r>
        <w:t>addressing</w:t>
      </w:r>
      <w:r w:rsidR="00CA13B5">
        <w:t xml:space="preserve"> </w:t>
      </w:r>
      <w:r>
        <w:t>claims</w:t>
      </w:r>
      <w:r w:rsidR="00CA13B5">
        <w:t xml:space="preserve"> </w:t>
      </w:r>
      <w:r>
        <w:t>of</w:t>
      </w:r>
      <w:r w:rsidR="00CA13B5">
        <w:t xml:space="preserve"> </w:t>
      </w:r>
      <w:r>
        <w:t>rights</w:t>
      </w:r>
      <w:r w:rsidR="00CA13B5">
        <w:t xml:space="preserve"> </w:t>
      </w:r>
      <w:r>
        <w:t>violations.</w:t>
      </w:r>
      <w:r w:rsidR="00CA13B5">
        <w:t xml:space="preserve"> </w:t>
      </w:r>
      <w:r>
        <w:t>It</w:t>
      </w:r>
      <w:r w:rsidR="00CA13B5">
        <w:t xml:space="preserve"> </w:t>
      </w:r>
      <w:r>
        <w:t>refers</w:t>
      </w:r>
      <w:r w:rsidR="00CA13B5">
        <w:t xml:space="preserve"> </w:t>
      </w:r>
      <w:r>
        <w:t>to</w:t>
      </w:r>
      <w:r w:rsidR="00CA13B5">
        <w:t xml:space="preserve"> </w:t>
      </w:r>
      <w:r>
        <w:t>its</w:t>
      </w:r>
      <w:r w:rsidR="00CA13B5">
        <w:t xml:space="preserve"> </w:t>
      </w:r>
      <w:r>
        <w:t>general</w:t>
      </w:r>
      <w:r w:rsidR="00CA13B5">
        <w:t xml:space="preserve"> </w:t>
      </w:r>
      <w:r>
        <w:t>comment</w:t>
      </w:r>
      <w:r w:rsidR="00CA13B5">
        <w:t xml:space="preserve"> </w:t>
      </w:r>
      <w:r>
        <w:t>No.</w:t>
      </w:r>
      <w:r w:rsidR="00CA13B5">
        <w:t xml:space="preserve"> </w:t>
      </w:r>
      <w:r>
        <w:t>31</w:t>
      </w:r>
      <w:r w:rsidR="00CA13B5">
        <w:t xml:space="preserve"> </w:t>
      </w:r>
      <w:r>
        <w:t>(2004)</w:t>
      </w:r>
      <w:r w:rsidR="00CA13B5">
        <w:t xml:space="preserve"> </w:t>
      </w:r>
      <w:r>
        <w:t>on</w:t>
      </w:r>
      <w:r w:rsidR="00CA13B5">
        <w:t xml:space="preserve"> </w:t>
      </w:r>
      <w:r>
        <w:t>the</w:t>
      </w:r>
      <w:r w:rsidR="00CA13B5">
        <w:t xml:space="preserve"> </w:t>
      </w:r>
      <w:r>
        <w:t>nature</w:t>
      </w:r>
      <w:r w:rsidR="00CA13B5">
        <w:t xml:space="preserve"> </w:t>
      </w:r>
      <w:r>
        <w:t>of</w:t>
      </w:r>
      <w:r w:rsidR="00CA13B5">
        <w:t xml:space="preserve"> </w:t>
      </w:r>
      <w:r>
        <w:t>the</w:t>
      </w:r>
      <w:r w:rsidR="00CA13B5">
        <w:t xml:space="preserve"> </w:t>
      </w:r>
      <w:r>
        <w:t>general</w:t>
      </w:r>
      <w:r w:rsidR="00CA13B5">
        <w:t xml:space="preserve"> </w:t>
      </w:r>
      <w:r>
        <w:t>legal</w:t>
      </w:r>
      <w:r w:rsidR="00CA13B5">
        <w:t xml:space="preserve"> </w:t>
      </w:r>
      <w:r>
        <w:t>obligation</w:t>
      </w:r>
      <w:r w:rsidR="00CA13B5">
        <w:t xml:space="preserve"> </w:t>
      </w:r>
      <w:r>
        <w:t>imposed</w:t>
      </w:r>
      <w:r w:rsidR="00CA13B5">
        <w:t xml:space="preserve"> </w:t>
      </w:r>
      <w:r>
        <w:t>on</w:t>
      </w:r>
      <w:r w:rsidR="00CA13B5">
        <w:t xml:space="preserve"> </w:t>
      </w:r>
      <w:r>
        <w:t>States</w:t>
      </w:r>
      <w:r w:rsidR="00CA13B5">
        <w:t xml:space="preserve"> </w:t>
      </w:r>
      <w:r>
        <w:t>parties</w:t>
      </w:r>
      <w:r w:rsidR="00CA13B5">
        <w:t xml:space="preserve"> </w:t>
      </w:r>
      <w:r>
        <w:t>to</w:t>
      </w:r>
      <w:r w:rsidR="00CA13B5">
        <w:t xml:space="preserve"> </w:t>
      </w:r>
      <w:r>
        <w:t>the</w:t>
      </w:r>
      <w:r w:rsidR="00CA13B5">
        <w:t xml:space="preserve"> </w:t>
      </w:r>
      <w:r>
        <w:t>Covenant,</w:t>
      </w:r>
      <w:r>
        <w:rPr>
          <w:rStyle w:val="FootnoteReference"/>
        </w:rPr>
        <w:footnoteReference w:id="19"/>
      </w:r>
      <w:r w:rsidR="00CA13B5">
        <w:t xml:space="preserve"> </w:t>
      </w:r>
      <w:r>
        <w:t>which</w:t>
      </w:r>
      <w:r w:rsidR="00CA13B5">
        <w:t xml:space="preserve"> </w:t>
      </w:r>
      <w:r>
        <w:t>provides,</w:t>
      </w:r>
      <w:r w:rsidR="00CA13B5">
        <w:t xml:space="preserve"> </w:t>
      </w:r>
      <w:r>
        <w:t>inter</w:t>
      </w:r>
      <w:r w:rsidR="00CA13B5">
        <w:t xml:space="preserve"> </w:t>
      </w:r>
      <w:r>
        <w:t>alia,</w:t>
      </w:r>
      <w:r w:rsidR="00CA13B5">
        <w:t xml:space="preserve"> </w:t>
      </w:r>
      <w:r>
        <w:t>that</w:t>
      </w:r>
      <w:r w:rsidR="00CA13B5">
        <w:t xml:space="preserve"> </w:t>
      </w:r>
      <w:r>
        <w:t>a</w:t>
      </w:r>
      <w:r w:rsidR="00CA13B5">
        <w:t xml:space="preserve"> </w:t>
      </w:r>
      <w:r>
        <w:t>failure</w:t>
      </w:r>
      <w:r w:rsidR="00CA13B5">
        <w:t xml:space="preserve"> </w:t>
      </w:r>
      <w:r>
        <w:t>by</w:t>
      </w:r>
      <w:r w:rsidR="00CA13B5">
        <w:t xml:space="preserve"> </w:t>
      </w:r>
      <w:r>
        <w:t>a</w:t>
      </w:r>
      <w:r w:rsidR="00CA13B5">
        <w:t xml:space="preserve"> </w:t>
      </w:r>
      <w:r>
        <w:t>State</w:t>
      </w:r>
      <w:r w:rsidR="00CA13B5">
        <w:t xml:space="preserve"> </w:t>
      </w:r>
      <w:r>
        <w:t>party</w:t>
      </w:r>
      <w:r w:rsidR="00CA13B5">
        <w:t xml:space="preserve"> </w:t>
      </w:r>
      <w:r>
        <w:t>to</w:t>
      </w:r>
      <w:r w:rsidR="00CA13B5">
        <w:t xml:space="preserve"> </w:t>
      </w:r>
      <w:r>
        <w:t>investigate</w:t>
      </w:r>
      <w:r w:rsidR="00CA13B5">
        <w:t xml:space="preserve"> </w:t>
      </w:r>
      <w:r>
        <w:t>allegations</w:t>
      </w:r>
      <w:r w:rsidR="00CA13B5">
        <w:t xml:space="preserve"> </w:t>
      </w:r>
      <w:r>
        <w:t>of</w:t>
      </w:r>
      <w:r w:rsidR="00CA13B5">
        <w:t xml:space="preserve"> </w:t>
      </w:r>
      <w:r>
        <w:t>violations</w:t>
      </w:r>
      <w:r w:rsidR="00CA13B5">
        <w:t xml:space="preserve"> </w:t>
      </w:r>
      <w:r>
        <w:t>could,</w:t>
      </w:r>
      <w:r w:rsidR="00CA13B5">
        <w:t xml:space="preserve"> </w:t>
      </w:r>
      <w:r>
        <w:t>in</w:t>
      </w:r>
      <w:r w:rsidR="00CA13B5">
        <w:t xml:space="preserve"> </w:t>
      </w:r>
      <w:r>
        <w:t>and</w:t>
      </w:r>
      <w:r w:rsidR="00CA13B5">
        <w:t xml:space="preserve"> </w:t>
      </w:r>
      <w:r>
        <w:t>of</w:t>
      </w:r>
      <w:r w:rsidR="00CA13B5">
        <w:t xml:space="preserve"> </w:t>
      </w:r>
      <w:r>
        <w:t>itself,</w:t>
      </w:r>
      <w:r w:rsidR="00CA13B5">
        <w:t xml:space="preserve"> </w:t>
      </w:r>
      <w:r>
        <w:t>give</w:t>
      </w:r>
      <w:r w:rsidR="00CA13B5">
        <w:t xml:space="preserve"> </w:t>
      </w:r>
      <w:r>
        <w:t>rise</w:t>
      </w:r>
      <w:r w:rsidR="00CA13B5">
        <w:t xml:space="preserve"> </w:t>
      </w:r>
      <w:r>
        <w:t>to</w:t>
      </w:r>
      <w:r w:rsidR="00CA13B5">
        <w:t xml:space="preserve"> </w:t>
      </w:r>
      <w:r>
        <w:t>a</w:t>
      </w:r>
      <w:r w:rsidR="00CA13B5">
        <w:t xml:space="preserve"> </w:t>
      </w:r>
      <w:r>
        <w:t>separate</w:t>
      </w:r>
      <w:r w:rsidR="00CA13B5">
        <w:t xml:space="preserve"> </w:t>
      </w:r>
      <w:r>
        <w:t>breach</w:t>
      </w:r>
      <w:r w:rsidR="00CA13B5">
        <w:t xml:space="preserve"> </w:t>
      </w:r>
      <w:r>
        <w:t>of</w:t>
      </w:r>
      <w:r w:rsidR="00CA13B5">
        <w:t xml:space="preserve"> </w:t>
      </w:r>
      <w:r>
        <w:t>the</w:t>
      </w:r>
      <w:r w:rsidR="00CA13B5">
        <w:t xml:space="preserve"> </w:t>
      </w:r>
      <w:r>
        <w:t>Covenant.</w:t>
      </w:r>
      <w:r w:rsidR="00CA13B5">
        <w:t xml:space="preserve"> </w:t>
      </w:r>
      <w:r>
        <w:t>In</w:t>
      </w:r>
      <w:r w:rsidR="00CA13B5">
        <w:t xml:space="preserve"> </w:t>
      </w:r>
      <w:r>
        <w:t>the</w:t>
      </w:r>
      <w:r w:rsidR="00CA13B5">
        <w:t xml:space="preserve"> </w:t>
      </w:r>
      <w:r>
        <w:t>present</w:t>
      </w:r>
      <w:r w:rsidR="00CA13B5">
        <w:t xml:space="preserve"> </w:t>
      </w:r>
      <w:r>
        <w:t>case,</w:t>
      </w:r>
      <w:r w:rsidR="00CA13B5">
        <w:t xml:space="preserve"> </w:t>
      </w:r>
      <w:r>
        <w:t>the</w:t>
      </w:r>
      <w:r w:rsidR="00CA13B5">
        <w:t xml:space="preserve"> </w:t>
      </w:r>
      <w:r>
        <w:t>victim’s</w:t>
      </w:r>
      <w:r w:rsidR="00CA13B5">
        <w:t xml:space="preserve"> </w:t>
      </w:r>
      <w:r>
        <w:t>family</w:t>
      </w:r>
      <w:r w:rsidR="00CA13B5">
        <w:t xml:space="preserve"> </w:t>
      </w:r>
      <w:r>
        <w:lastRenderedPageBreak/>
        <w:t>contacted</w:t>
      </w:r>
      <w:r w:rsidR="00CA13B5">
        <w:t xml:space="preserve"> </w:t>
      </w:r>
      <w:r>
        <w:t>the</w:t>
      </w:r>
      <w:r w:rsidR="00CA13B5">
        <w:t xml:space="preserve"> </w:t>
      </w:r>
      <w:r>
        <w:t>competent</w:t>
      </w:r>
      <w:r w:rsidR="00CA13B5">
        <w:t xml:space="preserve"> </w:t>
      </w:r>
      <w:r>
        <w:t>authorities,</w:t>
      </w:r>
      <w:r w:rsidR="00CA13B5">
        <w:t xml:space="preserve"> </w:t>
      </w:r>
      <w:r>
        <w:t>including</w:t>
      </w:r>
      <w:r w:rsidR="00CA13B5">
        <w:t xml:space="preserve"> </w:t>
      </w:r>
      <w:r>
        <w:t>the</w:t>
      </w:r>
      <w:r w:rsidR="00CA13B5">
        <w:t xml:space="preserve"> </w:t>
      </w:r>
      <w:r>
        <w:t>public</w:t>
      </w:r>
      <w:r w:rsidR="00CA13B5">
        <w:t xml:space="preserve"> </w:t>
      </w:r>
      <w:r>
        <w:t>prosecutor</w:t>
      </w:r>
      <w:r w:rsidR="00CA13B5">
        <w:t xml:space="preserve"> </w:t>
      </w:r>
      <w:r>
        <w:t>at</w:t>
      </w:r>
      <w:r w:rsidR="00CA13B5">
        <w:t xml:space="preserve"> </w:t>
      </w:r>
      <w:r>
        <w:t>the</w:t>
      </w:r>
      <w:r w:rsidR="00CA13B5">
        <w:t xml:space="preserve"> </w:t>
      </w:r>
      <w:r>
        <w:t>tribunal</w:t>
      </w:r>
      <w:r w:rsidR="00CA13B5">
        <w:t xml:space="preserve"> </w:t>
      </w:r>
      <w:r>
        <w:t>of</w:t>
      </w:r>
      <w:r w:rsidR="00CA13B5">
        <w:t xml:space="preserve"> </w:t>
      </w:r>
      <w:r>
        <w:t>Tiaret</w:t>
      </w:r>
      <w:r w:rsidR="00CA13B5">
        <w:t xml:space="preserve"> </w:t>
      </w:r>
      <w:r>
        <w:t>and</w:t>
      </w:r>
      <w:r w:rsidR="00CA13B5">
        <w:t xml:space="preserve"> </w:t>
      </w:r>
      <w:r>
        <w:t>the</w:t>
      </w:r>
      <w:r w:rsidR="00CA13B5">
        <w:t xml:space="preserve"> </w:t>
      </w:r>
      <w:r>
        <w:t>chief</w:t>
      </w:r>
      <w:r w:rsidR="00CA13B5">
        <w:t xml:space="preserve"> </w:t>
      </w:r>
      <w:r>
        <w:t>prosecutor</w:t>
      </w:r>
      <w:r w:rsidR="00CA13B5">
        <w:t xml:space="preserve"> </w:t>
      </w:r>
      <w:r>
        <w:t>at</w:t>
      </w:r>
      <w:r w:rsidR="00CA13B5">
        <w:t xml:space="preserve"> </w:t>
      </w:r>
      <w:r>
        <w:t>the</w:t>
      </w:r>
      <w:r w:rsidR="00CA13B5">
        <w:t xml:space="preserve"> </w:t>
      </w:r>
      <w:r>
        <w:t>court</w:t>
      </w:r>
      <w:r w:rsidR="00CA13B5">
        <w:t xml:space="preserve"> </w:t>
      </w:r>
      <w:r>
        <w:t>of</w:t>
      </w:r>
      <w:r w:rsidR="00CA13B5">
        <w:t xml:space="preserve"> </w:t>
      </w:r>
      <w:r>
        <w:t>Tiaret,</w:t>
      </w:r>
      <w:r w:rsidR="00CA13B5">
        <w:t xml:space="preserve"> </w:t>
      </w:r>
      <w:r>
        <w:t>regarding</w:t>
      </w:r>
      <w:r w:rsidR="00CA13B5">
        <w:t xml:space="preserve"> </w:t>
      </w:r>
      <w:r>
        <w:t>Benattia</w:t>
      </w:r>
      <w:r w:rsidR="00CA13B5">
        <w:t xml:space="preserve"> </w:t>
      </w:r>
      <w:r>
        <w:t>Zerrougui’s</w:t>
      </w:r>
      <w:r w:rsidR="00CA13B5">
        <w:t xml:space="preserve"> </w:t>
      </w:r>
      <w:r>
        <w:t>disappearance,</w:t>
      </w:r>
      <w:r w:rsidR="00CA13B5">
        <w:t xml:space="preserve"> </w:t>
      </w:r>
      <w:r>
        <w:t>but</w:t>
      </w:r>
      <w:r w:rsidR="00CA13B5">
        <w:t xml:space="preserve"> </w:t>
      </w:r>
      <w:r>
        <w:t>all</w:t>
      </w:r>
      <w:r w:rsidR="00CA13B5">
        <w:t xml:space="preserve"> </w:t>
      </w:r>
      <w:r>
        <w:t>the</w:t>
      </w:r>
      <w:r w:rsidR="00CA13B5">
        <w:t xml:space="preserve"> </w:t>
      </w:r>
      <w:r>
        <w:t>steps</w:t>
      </w:r>
      <w:r w:rsidR="00CA13B5">
        <w:t xml:space="preserve"> </w:t>
      </w:r>
      <w:r>
        <w:t>taken</w:t>
      </w:r>
      <w:r w:rsidR="00CA13B5">
        <w:t xml:space="preserve"> </w:t>
      </w:r>
      <w:r>
        <w:t>have</w:t>
      </w:r>
      <w:r w:rsidR="00CA13B5">
        <w:t xml:space="preserve"> </w:t>
      </w:r>
      <w:r>
        <w:t>proved</w:t>
      </w:r>
      <w:r w:rsidR="00CA13B5">
        <w:t xml:space="preserve"> </w:t>
      </w:r>
      <w:r>
        <w:t>futile,</w:t>
      </w:r>
      <w:r w:rsidR="00CA13B5">
        <w:t xml:space="preserve"> </w:t>
      </w:r>
      <w:r>
        <w:t>and</w:t>
      </w:r>
      <w:r w:rsidR="00CA13B5">
        <w:t xml:space="preserve"> </w:t>
      </w:r>
      <w:r>
        <w:t>the</w:t>
      </w:r>
      <w:r w:rsidR="00CA13B5">
        <w:t xml:space="preserve"> </w:t>
      </w:r>
      <w:r>
        <w:t>State</w:t>
      </w:r>
      <w:r w:rsidR="00CA13B5">
        <w:t xml:space="preserve"> </w:t>
      </w:r>
      <w:r>
        <w:t>party</w:t>
      </w:r>
      <w:r w:rsidR="00CA13B5">
        <w:t xml:space="preserve"> </w:t>
      </w:r>
      <w:r>
        <w:t>has</w:t>
      </w:r>
      <w:r w:rsidR="00CA13B5">
        <w:t xml:space="preserve"> </w:t>
      </w:r>
      <w:r>
        <w:t>failed</w:t>
      </w:r>
      <w:r w:rsidR="00CA13B5">
        <w:t xml:space="preserve"> </w:t>
      </w:r>
      <w:r>
        <w:t>to</w:t>
      </w:r>
      <w:r w:rsidR="00CA13B5">
        <w:t xml:space="preserve"> </w:t>
      </w:r>
      <w:r>
        <w:t>conduct</w:t>
      </w:r>
      <w:r w:rsidR="00CA13B5">
        <w:t xml:space="preserve"> </w:t>
      </w:r>
      <w:r>
        <w:t>a</w:t>
      </w:r>
      <w:r w:rsidR="00CA13B5">
        <w:t xml:space="preserve"> </w:t>
      </w:r>
      <w:r>
        <w:t>thorough</w:t>
      </w:r>
      <w:r w:rsidR="00CA13B5">
        <w:t xml:space="preserve"> </w:t>
      </w:r>
      <w:r>
        <w:t>and</w:t>
      </w:r>
      <w:r w:rsidR="00CA13B5">
        <w:t xml:space="preserve"> </w:t>
      </w:r>
      <w:r>
        <w:t>effective</w:t>
      </w:r>
      <w:r w:rsidR="00CA13B5">
        <w:t xml:space="preserve"> </w:t>
      </w:r>
      <w:r>
        <w:t>investigation</w:t>
      </w:r>
      <w:r w:rsidR="00CA13B5">
        <w:t xml:space="preserve"> </w:t>
      </w:r>
      <w:r>
        <w:t>into</w:t>
      </w:r>
      <w:r w:rsidR="00CA13B5">
        <w:t xml:space="preserve"> </w:t>
      </w:r>
      <w:r>
        <w:t>the</w:t>
      </w:r>
      <w:r w:rsidR="00CA13B5">
        <w:t xml:space="preserve"> </w:t>
      </w:r>
      <w:r>
        <w:t>disappearance</w:t>
      </w:r>
      <w:r w:rsidR="00CA13B5">
        <w:t xml:space="preserve"> </w:t>
      </w:r>
      <w:r>
        <w:t>of</w:t>
      </w:r>
      <w:r w:rsidR="00CA13B5">
        <w:t xml:space="preserve"> </w:t>
      </w:r>
      <w:r>
        <w:t>the</w:t>
      </w:r>
      <w:r w:rsidR="00CA13B5">
        <w:t xml:space="preserve"> </w:t>
      </w:r>
      <w:r>
        <w:t>author’s</w:t>
      </w:r>
      <w:r w:rsidR="00CA13B5">
        <w:t xml:space="preserve"> </w:t>
      </w:r>
      <w:r>
        <w:t>brother.</w:t>
      </w:r>
      <w:r w:rsidR="00CA13B5">
        <w:t xml:space="preserve"> </w:t>
      </w:r>
      <w:r>
        <w:t>Furthermore,</w:t>
      </w:r>
      <w:r w:rsidR="00CA13B5">
        <w:t xml:space="preserve"> </w:t>
      </w:r>
      <w:r>
        <w:t>the</w:t>
      </w:r>
      <w:r w:rsidR="00CA13B5">
        <w:t xml:space="preserve"> </w:t>
      </w:r>
      <w:r>
        <w:t>absence</w:t>
      </w:r>
      <w:r w:rsidR="00CA13B5">
        <w:t xml:space="preserve"> </w:t>
      </w:r>
      <w:r>
        <w:t>of</w:t>
      </w:r>
      <w:r w:rsidR="00CA13B5">
        <w:t xml:space="preserve"> </w:t>
      </w:r>
      <w:r>
        <w:t>the</w:t>
      </w:r>
      <w:r w:rsidR="00CA13B5">
        <w:t xml:space="preserve"> </w:t>
      </w:r>
      <w:r>
        <w:t>legal</w:t>
      </w:r>
      <w:r w:rsidR="00CA13B5">
        <w:t xml:space="preserve"> </w:t>
      </w:r>
      <w:r>
        <w:t>right</w:t>
      </w:r>
      <w:r w:rsidR="00CA13B5">
        <w:t xml:space="preserve"> </w:t>
      </w:r>
      <w:r>
        <w:t>to</w:t>
      </w:r>
      <w:r w:rsidR="00CA13B5">
        <w:t xml:space="preserve"> </w:t>
      </w:r>
      <w:r>
        <w:t>take</w:t>
      </w:r>
      <w:r w:rsidR="00CA13B5">
        <w:t xml:space="preserve"> </w:t>
      </w:r>
      <w:r>
        <w:t>judicial</w:t>
      </w:r>
      <w:r w:rsidR="00CA13B5">
        <w:t xml:space="preserve"> </w:t>
      </w:r>
      <w:r>
        <w:t>proceedings</w:t>
      </w:r>
      <w:r w:rsidR="00CA13B5">
        <w:t xml:space="preserve"> </w:t>
      </w:r>
      <w:r>
        <w:t>since</w:t>
      </w:r>
      <w:r w:rsidR="00CA13B5">
        <w:t xml:space="preserve"> </w:t>
      </w:r>
      <w:r>
        <w:t>the</w:t>
      </w:r>
      <w:r w:rsidR="00CA13B5">
        <w:t xml:space="preserve"> </w:t>
      </w:r>
      <w:r>
        <w:t>promulgation</w:t>
      </w:r>
      <w:r w:rsidR="00CA13B5">
        <w:t xml:space="preserve"> </w:t>
      </w:r>
      <w:r>
        <w:t>of</w:t>
      </w:r>
      <w:r w:rsidR="00CA13B5">
        <w:t xml:space="preserve"> </w:t>
      </w:r>
      <w:r>
        <w:t>Ordinance</w:t>
      </w:r>
      <w:r w:rsidR="00CA13B5">
        <w:t xml:space="preserve"> </w:t>
      </w:r>
      <w:r>
        <w:t>No.</w:t>
      </w:r>
      <w:r w:rsidR="00CA13B5">
        <w:t xml:space="preserve"> </w:t>
      </w:r>
      <w:r>
        <w:t>06-01</w:t>
      </w:r>
      <w:r w:rsidR="00CA13B5">
        <w:t xml:space="preserve"> </w:t>
      </w:r>
      <w:r>
        <w:t>on</w:t>
      </w:r>
      <w:r w:rsidR="00CA13B5">
        <w:t xml:space="preserve"> </w:t>
      </w:r>
      <w:r>
        <w:t>the</w:t>
      </w:r>
      <w:r w:rsidR="00CA13B5">
        <w:t xml:space="preserve"> </w:t>
      </w:r>
      <w:r>
        <w:t>implementation</w:t>
      </w:r>
      <w:r w:rsidR="00CA13B5">
        <w:t xml:space="preserve"> </w:t>
      </w:r>
      <w:r>
        <w:t>of</w:t>
      </w:r>
      <w:r w:rsidR="00CA13B5">
        <w:t xml:space="preserve"> </w:t>
      </w:r>
      <w:r>
        <w:t>the</w:t>
      </w:r>
      <w:r w:rsidR="00CA13B5">
        <w:t xml:space="preserve"> </w:t>
      </w:r>
      <w:r>
        <w:t>Charter</w:t>
      </w:r>
      <w:r w:rsidR="00CA13B5">
        <w:t xml:space="preserve"> </w:t>
      </w:r>
      <w:r>
        <w:t>for</w:t>
      </w:r>
      <w:r w:rsidR="00CA13B5">
        <w:t xml:space="preserve"> </w:t>
      </w:r>
      <w:r>
        <w:t>Peace</w:t>
      </w:r>
      <w:r w:rsidR="00CA13B5">
        <w:t xml:space="preserve"> </w:t>
      </w:r>
      <w:r>
        <w:t>and</w:t>
      </w:r>
      <w:r w:rsidR="00CA13B5">
        <w:t xml:space="preserve"> </w:t>
      </w:r>
      <w:r>
        <w:t>National</w:t>
      </w:r>
      <w:r w:rsidR="00CA13B5">
        <w:t xml:space="preserve"> </w:t>
      </w:r>
      <w:r>
        <w:t>Reconciliation</w:t>
      </w:r>
      <w:r w:rsidR="00CA13B5">
        <w:t xml:space="preserve"> </w:t>
      </w:r>
      <w:r>
        <w:t>continues</w:t>
      </w:r>
      <w:r w:rsidR="00CA13B5">
        <w:t xml:space="preserve"> </w:t>
      </w:r>
      <w:r>
        <w:t>to</w:t>
      </w:r>
      <w:r w:rsidR="00CA13B5">
        <w:t xml:space="preserve"> </w:t>
      </w:r>
      <w:r>
        <w:t>deprive</w:t>
      </w:r>
      <w:r w:rsidR="00CA13B5">
        <w:t xml:space="preserve"> </w:t>
      </w:r>
      <w:r>
        <w:t>Benattia</w:t>
      </w:r>
      <w:r w:rsidR="00CA13B5">
        <w:t xml:space="preserve"> </w:t>
      </w:r>
      <w:r>
        <w:t>Zerrougui,</w:t>
      </w:r>
      <w:r w:rsidR="00CA13B5">
        <w:t xml:space="preserve"> </w:t>
      </w:r>
      <w:r>
        <w:t>the</w:t>
      </w:r>
      <w:r w:rsidR="00CA13B5">
        <w:t xml:space="preserve"> </w:t>
      </w:r>
      <w:r>
        <w:t>author</w:t>
      </w:r>
      <w:r w:rsidR="00CA13B5">
        <w:t xml:space="preserve"> </w:t>
      </w:r>
      <w:r>
        <w:t>and</w:t>
      </w:r>
      <w:r w:rsidR="00CA13B5">
        <w:t xml:space="preserve"> </w:t>
      </w:r>
      <w:r>
        <w:t>his</w:t>
      </w:r>
      <w:r w:rsidR="00CA13B5">
        <w:t xml:space="preserve"> </w:t>
      </w:r>
      <w:r>
        <w:t>family</w:t>
      </w:r>
      <w:r w:rsidR="00CA13B5">
        <w:t xml:space="preserve"> </w:t>
      </w:r>
      <w:r>
        <w:t>of</w:t>
      </w:r>
      <w:r w:rsidR="00CA13B5">
        <w:t xml:space="preserve"> </w:t>
      </w:r>
      <w:r>
        <w:t>any</w:t>
      </w:r>
      <w:r w:rsidR="00CA13B5">
        <w:t xml:space="preserve"> </w:t>
      </w:r>
      <w:r>
        <w:t>access</w:t>
      </w:r>
      <w:r w:rsidR="00CA13B5">
        <w:t xml:space="preserve"> </w:t>
      </w:r>
      <w:r>
        <w:t>to</w:t>
      </w:r>
      <w:r w:rsidR="00CA13B5">
        <w:t xml:space="preserve"> </w:t>
      </w:r>
      <w:r>
        <w:t>an</w:t>
      </w:r>
      <w:r w:rsidR="00CA13B5">
        <w:t xml:space="preserve"> </w:t>
      </w:r>
      <w:r>
        <w:t>effective</w:t>
      </w:r>
      <w:r w:rsidR="00CA13B5">
        <w:t xml:space="preserve"> </w:t>
      </w:r>
      <w:r>
        <w:t>remedy,</w:t>
      </w:r>
      <w:r w:rsidR="00CA13B5">
        <w:t xml:space="preserve"> </w:t>
      </w:r>
      <w:r>
        <w:t>since</w:t>
      </w:r>
      <w:r w:rsidR="00CA13B5">
        <w:t xml:space="preserve"> </w:t>
      </w:r>
      <w:r>
        <w:t>the</w:t>
      </w:r>
      <w:r w:rsidR="00CA13B5">
        <w:t xml:space="preserve"> </w:t>
      </w:r>
      <w:r>
        <w:t>Ordinance</w:t>
      </w:r>
      <w:r w:rsidR="00CA13B5">
        <w:t xml:space="preserve"> </w:t>
      </w:r>
      <w:r>
        <w:t>prohibits,</w:t>
      </w:r>
      <w:r w:rsidR="00CA13B5">
        <w:t xml:space="preserve"> </w:t>
      </w:r>
      <w:r>
        <w:t>on</w:t>
      </w:r>
      <w:r w:rsidR="00CA13B5">
        <w:t xml:space="preserve"> </w:t>
      </w:r>
      <w:r>
        <w:t>pain</w:t>
      </w:r>
      <w:r w:rsidR="00CA13B5">
        <w:t xml:space="preserve"> </w:t>
      </w:r>
      <w:r>
        <w:t>of</w:t>
      </w:r>
      <w:r w:rsidR="00CA13B5">
        <w:t xml:space="preserve"> </w:t>
      </w:r>
      <w:r>
        <w:t>imprisonment,</w:t>
      </w:r>
      <w:r w:rsidR="00CA13B5">
        <w:t xml:space="preserve"> </w:t>
      </w:r>
      <w:r>
        <w:t>the</w:t>
      </w:r>
      <w:r w:rsidR="00CA13B5">
        <w:t xml:space="preserve"> </w:t>
      </w:r>
      <w:r>
        <w:t>pursuit</w:t>
      </w:r>
      <w:r w:rsidR="00CA13B5">
        <w:t xml:space="preserve"> </w:t>
      </w:r>
      <w:r>
        <w:t>of</w:t>
      </w:r>
      <w:r w:rsidR="00CA13B5">
        <w:t xml:space="preserve"> </w:t>
      </w:r>
      <w:r>
        <w:t>legal</w:t>
      </w:r>
      <w:r w:rsidR="00CA13B5">
        <w:t xml:space="preserve"> </w:t>
      </w:r>
      <w:r>
        <w:t>remedies</w:t>
      </w:r>
      <w:r w:rsidR="00CA13B5">
        <w:t xml:space="preserve"> </w:t>
      </w:r>
      <w:r>
        <w:t>to</w:t>
      </w:r>
      <w:r w:rsidR="00CA13B5">
        <w:t xml:space="preserve"> </w:t>
      </w:r>
      <w:r>
        <w:t>shed</w:t>
      </w:r>
      <w:r w:rsidR="00CA13B5">
        <w:t xml:space="preserve"> </w:t>
      </w:r>
      <w:r>
        <w:t>light</w:t>
      </w:r>
      <w:r w:rsidR="00CA13B5">
        <w:t xml:space="preserve"> </w:t>
      </w:r>
      <w:r>
        <w:t>on</w:t>
      </w:r>
      <w:r w:rsidR="00CA13B5">
        <w:t xml:space="preserve"> </w:t>
      </w:r>
      <w:r>
        <w:t>the</w:t>
      </w:r>
      <w:r w:rsidR="00CA13B5">
        <w:t xml:space="preserve"> </w:t>
      </w:r>
      <w:r>
        <w:t>most</w:t>
      </w:r>
      <w:r w:rsidR="00CA13B5">
        <w:t xml:space="preserve"> </w:t>
      </w:r>
      <w:r>
        <w:t>serious</w:t>
      </w:r>
      <w:r w:rsidR="00CA13B5">
        <w:t xml:space="preserve"> </w:t>
      </w:r>
      <w:r>
        <w:t>crimes,</w:t>
      </w:r>
      <w:r w:rsidR="00CA13B5">
        <w:t xml:space="preserve"> </w:t>
      </w:r>
      <w:r>
        <w:t>such</w:t>
      </w:r>
      <w:r w:rsidR="00CA13B5">
        <w:t xml:space="preserve"> </w:t>
      </w:r>
      <w:r>
        <w:t>as</w:t>
      </w:r>
      <w:r w:rsidR="00CA13B5">
        <w:t xml:space="preserve"> </w:t>
      </w:r>
      <w:r>
        <w:t>enforced</w:t>
      </w:r>
      <w:r w:rsidR="00CA13B5">
        <w:t xml:space="preserve"> </w:t>
      </w:r>
      <w:r>
        <w:t>disappearances</w:t>
      </w:r>
      <w:r w:rsidR="00CA13B5">
        <w:t xml:space="preserve"> </w:t>
      </w:r>
      <w:r>
        <w:t>(CCPR/C/DZA/CO/3,</w:t>
      </w:r>
      <w:r w:rsidR="00CA13B5">
        <w:t xml:space="preserve"> </w:t>
      </w:r>
      <w:r>
        <w:t>para.</w:t>
      </w:r>
      <w:r w:rsidR="00CA13B5">
        <w:t xml:space="preserve"> </w:t>
      </w:r>
      <w:r>
        <w:t>7).</w:t>
      </w:r>
      <w:r w:rsidR="00CA13B5">
        <w:t xml:space="preserve"> </w:t>
      </w:r>
      <w:r>
        <w:t>The</w:t>
      </w:r>
      <w:r w:rsidR="00CA13B5">
        <w:t xml:space="preserve"> </w:t>
      </w:r>
      <w:r>
        <w:t>Committee</w:t>
      </w:r>
      <w:r w:rsidR="00CA13B5">
        <w:t xml:space="preserve"> </w:t>
      </w:r>
      <w:r>
        <w:t>concludes</w:t>
      </w:r>
      <w:r w:rsidR="00CA13B5">
        <w:t xml:space="preserve"> </w:t>
      </w:r>
      <w:r>
        <w:t>that</w:t>
      </w:r>
      <w:r w:rsidR="00CA13B5">
        <w:t xml:space="preserve"> </w:t>
      </w:r>
      <w:r>
        <w:t>the</w:t>
      </w:r>
      <w:r w:rsidR="00CA13B5">
        <w:t xml:space="preserve"> </w:t>
      </w:r>
      <w:r>
        <w:t>facts</w:t>
      </w:r>
      <w:r w:rsidR="00CA13B5">
        <w:t xml:space="preserve"> </w:t>
      </w:r>
      <w:r>
        <w:t>before</w:t>
      </w:r>
      <w:r w:rsidR="00CA13B5">
        <w:t xml:space="preserve"> </w:t>
      </w:r>
      <w:r>
        <w:t>it</w:t>
      </w:r>
      <w:r w:rsidR="00CA13B5">
        <w:t xml:space="preserve"> </w:t>
      </w:r>
      <w:r>
        <w:t>reveal</w:t>
      </w:r>
      <w:r w:rsidR="00CA13B5">
        <w:t xml:space="preserve"> </w:t>
      </w:r>
      <w:r>
        <w:t>a</w:t>
      </w:r>
      <w:r w:rsidR="00CA13B5">
        <w:t xml:space="preserve"> </w:t>
      </w:r>
      <w:r>
        <w:t>violation</w:t>
      </w:r>
      <w:r w:rsidR="00CA13B5">
        <w:t xml:space="preserve"> </w:t>
      </w:r>
      <w:r>
        <w:t>of</w:t>
      </w:r>
      <w:r w:rsidR="00CA13B5">
        <w:t xml:space="preserve"> </w:t>
      </w:r>
      <w:r>
        <w:t>article</w:t>
      </w:r>
      <w:r w:rsidR="00CA13B5">
        <w:t xml:space="preserve"> </w:t>
      </w:r>
      <w:r>
        <w:t>2</w:t>
      </w:r>
      <w:r w:rsidR="00CA13B5">
        <w:t xml:space="preserve"> </w:t>
      </w:r>
      <w:r>
        <w:t>(para.</w:t>
      </w:r>
      <w:r w:rsidR="00CA13B5">
        <w:t xml:space="preserve"> </w:t>
      </w:r>
      <w:r>
        <w:t>3)</w:t>
      </w:r>
      <w:r w:rsidR="00CA13B5">
        <w:t xml:space="preserve"> </w:t>
      </w:r>
      <w:r>
        <w:t>read</w:t>
      </w:r>
      <w:r w:rsidR="00CA13B5">
        <w:t xml:space="preserve"> </w:t>
      </w:r>
      <w:r>
        <w:t>in</w:t>
      </w:r>
      <w:r w:rsidR="00CA13B5">
        <w:t xml:space="preserve"> </w:t>
      </w:r>
      <w:r>
        <w:t>conjunction</w:t>
      </w:r>
      <w:r w:rsidR="00CA13B5">
        <w:t xml:space="preserve"> </w:t>
      </w:r>
      <w:r>
        <w:t>with</w:t>
      </w:r>
      <w:r w:rsidR="00CA13B5">
        <w:t xml:space="preserve"> </w:t>
      </w:r>
      <w:r>
        <w:t>article</w:t>
      </w:r>
      <w:r w:rsidR="00CA13B5">
        <w:t xml:space="preserve"> </w:t>
      </w:r>
      <w:r>
        <w:t>6</w:t>
      </w:r>
      <w:r w:rsidR="00CA13B5">
        <w:t xml:space="preserve"> </w:t>
      </w:r>
      <w:r>
        <w:t>(para.</w:t>
      </w:r>
      <w:r w:rsidR="00CA13B5">
        <w:t xml:space="preserve"> </w:t>
      </w:r>
      <w:r>
        <w:t>1),</w:t>
      </w:r>
      <w:r w:rsidR="00CA13B5">
        <w:t xml:space="preserve"> </w:t>
      </w:r>
      <w:r>
        <w:t>article</w:t>
      </w:r>
      <w:r w:rsidR="00CA13B5">
        <w:t xml:space="preserve"> </w:t>
      </w:r>
      <w:r>
        <w:t>7,</w:t>
      </w:r>
      <w:r w:rsidR="00CA13B5">
        <w:t xml:space="preserve"> </w:t>
      </w:r>
      <w:r>
        <w:t>article</w:t>
      </w:r>
      <w:r w:rsidR="00CA13B5">
        <w:t xml:space="preserve"> </w:t>
      </w:r>
      <w:r>
        <w:t>9,</w:t>
      </w:r>
      <w:r w:rsidR="00CA13B5">
        <w:t xml:space="preserve"> </w:t>
      </w:r>
      <w:r>
        <w:t>article</w:t>
      </w:r>
      <w:r w:rsidR="00CA13B5">
        <w:t xml:space="preserve"> </w:t>
      </w:r>
      <w:r>
        <w:t>10</w:t>
      </w:r>
      <w:r w:rsidR="00CA13B5">
        <w:t xml:space="preserve"> </w:t>
      </w:r>
      <w:r>
        <w:t>and</w:t>
      </w:r>
      <w:r w:rsidR="00CA13B5">
        <w:t xml:space="preserve"> </w:t>
      </w:r>
      <w:r>
        <w:t>article</w:t>
      </w:r>
      <w:r w:rsidR="00CA13B5">
        <w:t xml:space="preserve"> </w:t>
      </w:r>
      <w:r>
        <w:t>16</w:t>
      </w:r>
      <w:r w:rsidR="00CA13B5">
        <w:t xml:space="preserve"> </w:t>
      </w:r>
      <w:r>
        <w:t>of</w:t>
      </w:r>
      <w:r w:rsidR="00CA13B5">
        <w:t xml:space="preserve"> </w:t>
      </w:r>
      <w:r>
        <w:t>the</w:t>
      </w:r>
      <w:r w:rsidR="00CA13B5">
        <w:t xml:space="preserve"> </w:t>
      </w:r>
      <w:r>
        <w:t>Covenant,</w:t>
      </w:r>
      <w:r w:rsidR="00CA13B5">
        <w:t xml:space="preserve"> </w:t>
      </w:r>
      <w:r>
        <w:t>with</w:t>
      </w:r>
      <w:r w:rsidR="00CA13B5">
        <w:t xml:space="preserve"> </w:t>
      </w:r>
      <w:r>
        <w:t>regard</w:t>
      </w:r>
      <w:r w:rsidR="00CA13B5">
        <w:t xml:space="preserve"> </w:t>
      </w:r>
      <w:r>
        <w:t>to</w:t>
      </w:r>
      <w:r w:rsidR="00CA13B5">
        <w:t xml:space="preserve"> </w:t>
      </w:r>
      <w:r>
        <w:t>Benattia</w:t>
      </w:r>
      <w:r w:rsidR="00CA13B5">
        <w:t xml:space="preserve"> </w:t>
      </w:r>
      <w:r>
        <w:t>Zerrougui</w:t>
      </w:r>
      <w:r w:rsidR="00CA13B5">
        <w:t xml:space="preserve"> </w:t>
      </w:r>
      <w:r>
        <w:t>and</w:t>
      </w:r>
      <w:r w:rsidR="00CA13B5">
        <w:t xml:space="preserve"> </w:t>
      </w:r>
      <w:r>
        <w:t>of</w:t>
      </w:r>
      <w:r w:rsidR="00CA13B5">
        <w:t xml:space="preserve"> </w:t>
      </w:r>
      <w:r>
        <w:t>article</w:t>
      </w:r>
      <w:r w:rsidR="00CA13B5">
        <w:t xml:space="preserve"> </w:t>
      </w:r>
      <w:r>
        <w:t>2</w:t>
      </w:r>
      <w:r w:rsidR="00CA13B5">
        <w:t xml:space="preserve"> </w:t>
      </w:r>
      <w:r>
        <w:t>(para.</w:t>
      </w:r>
      <w:r w:rsidR="00CA13B5">
        <w:t xml:space="preserve"> </w:t>
      </w:r>
      <w:r>
        <w:t>3)</w:t>
      </w:r>
      <w:r w:rsidR="00CA13B5">
        <w:t xml:space="preserve"> </w:t>
      </w:r>
      <w:r>
        <w:t>read</w:t>
      </w:r>
      <w:r w:rsidR="00CA13B5">
        <w:t xml:space="preserve"> </w:t>
      </w:r>
      <w:r>
        <w:t>in</w:t>
      </w:r>
      <w:r w:rsidR="00CA13B5">
        <w:t xml:space="preserve"> </w:t>
      </w:r>
      <w:r>
        <w:t>conjunction</w:t>
      </w:r>
      <w:r w:rsidR="00CA13B5">
        <w:t xml:space="preserve"> </w:t>
      </w:r>
      <w:r>
        <w:t>with</w:t>
      </w:r>
      <w:r w:rsidR="00CA13B5">
        <w:t xml:space="preserve"> </w:t>
      </w:r>
      <w:r>
        <w:t>article</w:t>
      </w:r>
      <w:r w:rsidR="00CA13B5">
        <w:t xml:space="preserve"> </w:t>
      </w:r>
      <w:r>
        <w:t>7</w:t>
      </w:r>
      <w:r w:rsidR="00CA13B5">
        <w:t xml:space="preserve"> </w:t>
      </w:r>
      <w:r>
        <w:t>of</w:t>
      </w:r>
      <w:r w:rsidR="00CA13B5">
        <w:t xml:space="preserve"> </w:t>
      </w:r>
      <w:r>
        <w:t>the</w:t>
      </w:r>
      <w:r w:rsidR="00CA13B5">
        <w:t xml:space="preserve"> </w:t>
      </w:r>
      <w:r>
        <w:t>Covenant,</w:t>
      </w:r>
      <w:r w:rsidR="00CA13B5">
        <w:t xml:space="preserve"> </w:t>
      </w:r>
      <w:r>
        <w:t>with</w:t>
      </w:r>
      <w:r w:rsidR="00CA13B5">
        <w:t xml:space="preserve"> </w:t>
      </w:r>
      <w:r>
        <w:t>regard</w:t>
      </w:r>
      <w:r w:rsidR="00CA13B5">
        <w:t xml:space="preserve"> </w:t>
      </w:r>
      <w:r>
        <w:t>to</w:t>
      </w:r>
      <w:r w:rsidR="00CA13B5">
        <w:t xml:space="preserve"> </w:t>
      </w:r>
      <w:r>
        <w:t>the</w:t>
      </w:r>
      <w:r w:rsidR="00CA13B5">
        <w:t xml:space="preserve"> </w:t>
      </w:r>
      <w:r>
        <w:t>author.</w:t>
      </w:r>
    </w:p>
    <w:p w:rsidR="003B2057" w:rsidRDefault="003B2057" w:rsidP="008C4AC5">
      <w:pPr>
        <w:pStyle w:val="SingleTxtG"/>
      </w:pPr>
      <w:r>
        <w:t>9.</w:t>
      </w:r>
      <w:r>
        <w:tab/>
        <w:t>The</w:t>
      </w:r>
      <w:r w:rsidR="00CA13B5">
        <w:t xml:space="preserve"> </w:t>
      </w:r>
      <w:r>
        <w:t>Human</w:t>
      </w:r>
      <w:r w:rsidR="00CA13B5">
        <w:t xml:space="preserve"> </w:t>
      </w:r>
      <w:r>
        <w:t>Rights</w:t>
      </w:r>
      <w:r w:rsidR="00CA13B5">
        <w:t xml:space="preserve"> </w:t>
      </w:r>
      <w:r>
        <w:t>Committee,</w:t>
      </w:r>
      <w:r w:rsidR="00CA13B5">
        <w:t xml:space="preserve"> </w:t>
      </w:r>
      <w:r>
        <w:t>acting</w:t>
      </w:r>
      <w:r w:rsidR="00CA13B5">
        <w:t xml:space="preserve"> </w:t>
      </w:r>
      <w:r>
        <w:t>under</w:t>
      </w:r>
      <w:r w:rsidR="00CA13B5">
        <w:t xml:space="preserve"> </w:t>
      </w:r>
      <w:r>
        <w:t>article</w:t>
      </w:r>
      <w:r w:rsidR="00CA13B5">
        <w:t xml:space="preserve"> </w:t>
      </w:r>
      <w:r>
        <w:t>5</w:t>
      </w:r>
      <w:r w:rsidR="00CA13B5">
        <w:t xml:space="preserve"> </w:t>
      </w:r>
      <w:r>
        <w:t>(para.</w:t>
      </w:r>
      <w:r w:rsidR="00CA13B5">
        <w:t xml:space="preserve"> </w:t>
      </w:r>
      <w:r>
        <w:t>4),</w:t>
      </w:r>
      <w:r w:rsidR="00CA13B5">
        <w:t xml:space="preserve"> </w:t>
      </w:r>
      <w:r>
        <w:t>of</w:t>
      </w:r>
      <w:r w:rsidR="00CA13B5">
        <w:t xml:space="preserve"> </w:t>
      </w:r>
      <w:r>
        <w:t>the</w:t>
      </w:r>
      <w:r w:rsidR="00CA13B5">
        <w:t xml:space="preserve"> </w:t>
      </w:r>
      <w:r>
        <w:t>Optional</w:t>
      </w:r>
      <w:r w:rsidR="00CA13B5">
        <w:t xml:space="preserve"> </w:t>
      </w:r>
      <w:r>
        <w:t>Protocol</w:t>
      </w:r>
      <w:r w:rsidR="00CA13B5">
        <w:t xml:space="preserve"> </w:t>
      </w:r>
      <w:r>
        <w:t>to</w:t>
      </w:r>
      <w:r w:rsidR="00CA13B5">
        <w:t xml:space="preserve"> </w:t>
      </w:r>
      <w:r>
        <w:t>the</w:t>
      </w:r>
      <w:r w:rsidR="00CA13B5">
        <w:t xml:space="preserve"> </w:t>
      </w:r>
      <w:r>
        <w:t>International</w:t>
      </w:r>
      <w:r w:rsidR="00CA13B5">
        <w:t xml:space="preserve"> </w:t>
      </w:r>
      <w:r>
        <w:t>Covenant</w:t>
      </w:r>
      <w:r w:rsidR="00CA13B5">
        <w:t xml:space="preserve"> </w:t>
      </w:r>
      <w:r>
        <w:t>on</w:t>
      </w:r>
      <w:r w:rsidR="00CA13B5">
        <w:t xml:space="preserve"> </w:t>
      </w:r>
      <w:r>
        <w:t>Civil</w:t>
      </w:r>
      <w:r w:rsidR="00CA13B5">
        <w:t xml:space="preserve"> </w:t>
      </w:r>
      <w:r>
        <w:t>and</w:t>
      </w:r>
      <w:r w:rsidR="00CA13B5">
        <w:t xml:space="preserve"> </w:t>
      </w:r>
      <w:r>
        <w:t>Political</w:t>
      </w:r>
      <w:r w:rsidR="00CA13B5">
        <w:t xml:space="preserve"> </w:t>
      </w:r>
      <w:r>
        <w:t>Rights,</w:t>
      </w:r>
      <w:r w:rsidR="00CA13B5">
        <w:t xml:space="preserve"> </w:t>
      </w:r>
      <w:r>
        <w:t>is</w:t>
      </w:r>
      <w:r w:rsidR="00CA13B5">
        <w:t xml:space="preserve"> </w:t>
      </w:r>
      <w:r>
        <w:t>of</w:t>
      </w:r>
      <w:r w:rsidR="00CA13B5">
        <w:t xml:space="preserve"> </w:t>
      </w:r>
      <w:r>
        <w:t>the</w:t>
      </w:r>
      <w:r w:rsidR="00CA13B5">
        <w:t xml:space="preserve"> </w:t>
      </w:r>
      <w:r>
        <w:t>view</w:t>
      </w:r>
      <w:r w:rsidR="00CA13B5">
        <w:t xml:space="preserve"> </w:t>
      </w:r>
      <w:r>
        <w:t>that</w:t>
      </w:r>
      <w:r w:rsidR="00CA13B5">
        <w:t xml:space="preserve"> </w:t>
      </w:r>
      <w:r>
        <w:t>the</w:t>
      </w:r>
      <w:r w:rsidR="00CA13B5">
        <w:t xml:space="preserve"> </w:t>
      </w:r>
      <w:r>
        <w:t>information</w:t>
      </w:r>
      <w:r w:rsidR="00CA13B5">
        <w:t xml:space="preserve"> </w:t>
      </w:r>
      <w:r>
        <w:t>before</w:t>
      </w:r>
      <w:r w:rsidR="00CA13B5">
        <w:t xml:space="preserve"> </w:t>
      </w:r>
      <w:r>
        <w:t>it</w:t>
      </w:r>
      <w:r w:rsidR="00CA13B5">
        <w:t xml:space="preserve"> </w:t>
      </w:r>
      <w:r>
        <w:t>discloses</w:t>
      </w:r>
      <w:r w:rsidR="00CA13B5">
        <w:t xml:space="preserve"> </w:t>
      </w:r>
      <w:r>
        <w:t>violations</w:t>
      </w:r>
      <w:r w:rsidR="00CA13B5">
        <w:t xml:space="preserve"> </w:t>
      </w:r>
      <w:r>
        <w:t>by</w:t>
      </w:r>
      <w:r w:rsidR="00CA13B5">
        <w:t xml:space="preserve"> </w:t>
      </w:r>
      <w:r>
        <w:t>the</w:t>
      </w:r>
      <w:r w:rsidR="00CA13B5">
        <w:t xml:space="preserve"> </w:t>
      </w:r>
      <w:r>
        <w:t>State</w:t>
      </w:r>
      <w:r w:rsidR="00CA13B5">
        <w:t xml:space="preserve"> </w:t>
      </w:r>
      <w:r>
        <w:t>party</w:t>
      </w:r>
      <w:r w:rsidR="00CA13B5">
        <w:t xml:space="preserve"> </w:t>
      </w:r>
      <w:r>
        <w:t>of</w:t>
      </w:r>
      <w:r w:rsidR="00CA13B5">
        <w:t xml:space="preserve"> </w:t>
      </w:r>
      <w:r>
        <w:t>article</w:t>
      </w:r>
      <w:r w:rsidR="00CA13B5">
        <w:t xml:space="preserve"> </w:t>
      </w:r>
      <w:r>
        <w:t>6</w:t>
      </w:r>
      <w:r w:rsidR="00CA13B5">
        <w:t xml:space="preserve"> </w:t>
      </w:r>
      <w:r>
        <w:t>(para.</w:t>
      </w:r>
      <w:r w:rsidR="00CA13B5">
        <w:t xml:space="preserve"> </w:t>
      </w:r>
      <w:r>
        <w:t>1),</w:t>
      </w:r>
      <w:r w:rsidR="00CA13B5">
        <w:t xml:space="preserve"> </w:t>
      </w:r>
      <w:r>
        <w:t>article</w:t>
      </w:r>
      <w:r w:rsidR="00CA13B5">
        <w:t xml:space="preserve"> </w:t>
      </w:r>
      <w:r>
        <w:t>7,</w:t>
      </w:r>
      <w:r w:rsidR="00CA13B5">
        <w:t xml:space="preserve"> </w:t>
      </w:r>
      <w:r>
        <w:t>article</w:t>
      </w:r>
      <w:r w:rsidR="00CA13B5">
        <w:t xml:space="preserve"> </w:t>
      </w:r>
      <w:r>
        <w:t>9,</w:t>
      </w:r>
      <w:r w:rsidR="00CA13B5">
        <w:t xml:space="preserve"> </w:t>
      </w:r>
      <w:r>
        <w:t>article</w:t>
      </w:r>
      <w:r w:rsidR="00CA13B5">
        <w:t xml:space="preserve"> </w:t>
      </w:r>
      <w:r>
        <w:t>10</w:t>
      </w:r>
      <w:r w:rsidR="00CA13B5">
        <w:t xml:space="preserve"> </w:t>
      </w:r>
      <w:r>
        <w:t>(para.</w:t>
      </w:r>
      <w:r w:rsidR="00CA13B5">
        <w:t xml:space="preserve"> </w:t>
      </w:r>
      <w:r>
        <w:t>1),</w:t>
      </w:r>
      <w:r w:rsidR="00CA13B5">
        <w:t xml:space="preserve"> </w:t>
      </w:r>
      <w:r>
        <w:t>article</w:t>
      </w:r>
      <w:r w:rsidR="00CA13B5">
        <w:t xml:space="preserve"> </w:t>
      </w:r>
      <w:r>
        <w:t>16</w:t>
      </w:r>
      <w:r w:rsidR="00CA13B5">
        <w:t xml:space="preserve"> </w:t>
      </w:r>
      <w:r>
        <w:t>and</w:t>
      </w:r>
      <w:r w:rsidR="00CA13B5">
        <w:t xml:space="preserve"> </w:t>
      </w:r>
      <w:r>
        <w:t>article</w:t>
      </w:r>
      <w:r w:rsidR="00CA13B5">
        <w:t xml:space="preserve"> </w:t>
      </w:r>
      <w:r>
        <w:t>2</w:t>
      </w:r>
      <w:r w:rsidR="00CA13B5">
        <w:t xml:space="preserve"> </w:t>
      </w:r>
      <w:r>
        <w:t>(para.</w:t>
      </w:r>
      <w:r w:rsidR="00CA13B5">
        <w:t xml:space="preserve"> </w:t>
      </w:r>
      <w:r>
        <w:t>3),</w:t>
      </w:r>
      <w:r w:rsidR="00CA13B5">
        <w:t xml:space="preserve"> </w:t>
      </w:r>
      <w:r>
        <w:t>read</w:t>
      </w:r>
      <w:r w:rsidR="00CA13B5">
        <w:t xml:space="preserve"> </w:t>
      </w:r>
      <w:r>
        <w:t>in</w:t>
      </w:r>
      <w:r w:rsidR="00CA13B5">
        <w:t xml:space="preserve"> </w:t>
      </w:r>
      <w:r>
        <w:t>conjunction</w:t>
      </w:r>
      <w:r w:rsidR="00CA13B5">
        <w:t xml:space="preserve"> </w:t>
      </w:r>
      <w:r>
        <w:t>with</w:t>
      </w:r>
      <w:r w:rsidR="00CA13B5">
        <w:t xml:space="preserve"> </w:t>
      </w:r>
      <w:r>
        <w:t>article</w:t>
      </w:r>
      <w:r w:rsidR="00CA13B5">
        <w:t xml:space="preserve"> </w:t>
      </w:r>
      <w:r>
        <w:t>6</w:t>
      </w:r>
      <w:r w:rsidR="00CA13B5">
        <w:t xml:space="preserve"> </w:t>
      </w:r>
      <w:r>
        <w:t>(para.</w:t>
      </w:r>
      <w:r w:rsidR="00CA13B5">
        <w:t xml:space="preserve"> </w:t>
      </w:r>
      <w:r>
        <w:t>1),</w:t>
      </w:r>
      <w:r w:rsidR="00CA13B5">
        <w:t xml:space="preserve"> </w:t>
      </w:r>
      <w:r>
        <w:t>article</w:t>
      </w:r>
      <w:r w:rsidR="00CA13B5">
        <w:t xml:space="preserve"> </w:t>
      </w:r>
      <w:r>
        <w:t>7,</w:t>
      </w:r>
      <w:r w:rsidR="00CA13B5">
        <w:t xml:space="preserve"> </w:t>
      </w:r>
      <w:r>
        <w:t>article</w:t>
      </w:r>
      <w:r w:rsidR="00CA13B5">
        <w:t xml:space="preserve"> </w:t>
      </w:r>
      <w:r>
        <w:t>9,</w:t>
      </w:r>
      <w:r w:rsidR="00CA13B5">
        <w:t xml:space="preserve"> </w:t>
      </w:r>
      <w:r>
        <w:t>article</w:t>
      </w:r>
      <w:r w:rsidR="00CA13B5">
        <w:t xml:space="preserve"> </w:t>
      </w:r>
      <w:r>
        <w:t>10</w:t>
      </w:r>
      <w:r w:rsidR="00CA13B5">
        <w:t xml:space="preserve"> </w:t>
      </w:r>
      <w:r>
        <w:t>(para.</w:t>
      </w:r>
      <w:r w:rsidR="00CA13B5">
        <w:t xml:space="preserve"> </w:t>
      </w:r>
      <w:r>
        <w:t>1)</w:t>
      </w:r>
      <w:r w:rsidR="00CA13B5">
        <w:t xml:space="preserve"> </w:t>
      </w:r>
      <w:r>
        <w:t>and</w:t>
      </w:r>
      <w:r w:rsidR="00CA13B5">
        <w:t xml:space="preserve"> </w:t>
      </w:r>
      <w:r>
        <w:t>article</w:t>
      </w:r>
      <w:r w:rsidR="00CA13B5">
        <w:t xml:space="preserve"> </w:t>
      </w:r>
      <w:r>
        <w:t>16</w:t>
      </w:r>
      <w:r w:rsidR="00CA13B5">
        <w:t xml:space="preserve"> </w:t>
      </w:r>
      <w:r>
        <w:t>of</w:t>
      </w:r>
      <w:r w:rsidR="00CA13B5">
        <w:t xml:space="preserve"> </w:t>
      </w:r>
      <w:r>
        <w:t>the</w:t>
      </w:r>
      <w:r w:rsidR="00CA13B5">
        <w:t xml:space="preserve"> </w:t>
      </w:r>
      <w:r>
        <w:t>Covenant</w:t>
      </w:r>
      <w:r w:rsidR="00CA13B5">
        <w:t xml:space="preserve"> </w:t>
      </w:r>
      <w:r>
        <w:t>with</w:t>
      </w:r>
      <w:r w:rsidR="00CA13B5">
        <w:t xml:space="preserve"> </w:t>
      </w:r>
      <w:r>
        <w:t>regard</w:t>
      </w:r>
      <w:r w:rsidR="00CA13B5">
        <w:t xml:space="preserve"> </w:t>
      </w:r>
      <w:r>
        <w:t>to</w:t>
      </w:r>
      <w:r w:rsidR="00CA13B5">
        <w:t xml:space="preserve"> </w:t>
      </w:r>
      <w:r>
        <w:t>Benattia</w:t>
      </w:r>
      <w:r w:rsidR="00CA13B5">
        <w:t xml:space="preserve"> </w:t>
      </w:r>
      <w:r>
        <w:t>Zerrougui.</w:t>
      </w:r>
      <w:r w:rsidR="00CA13B5">
        <w:t xml:space="preserve"> </w:t>
      </w:r>
      <w:r>
        <w:t>It</w:t>
      </w:r>
      <w:r w:rsidR="00CA13B5">
        <w:t xml:space="preserve"> </w:t>
      </w:r>
      <w:r>
        <w:t>also</w:t>
      </w:r>
      <w:r w:rsidR="00CA13B5">
        <w:t xml:space="preserve"> </w:t>
      </w:r>
      <w:r>
        <w:t>finds</w:t>
      </w:r>
      <w:r w:rsidR="00CA13B5">
        <w:t xml:space="preserve"> </w:t>
      </w:r>
      <w:r>
        <w:t>a</w:t>
      </w:r>
      <w:r w:rsidR="00CA13B5">
        <w:t xml:space="preserve"> </w:t>
      </w:r>
      <w:r>
        <w:t>violation</w:t>
      </w:r>
      <w:r w:rsidR="00CA13B5">
        <w:t xml:space="preserve"> </w:t>
      </w:r>
      <w:r>
        <w:t>of</w:t>
      </w:r>
      <w:r w:rsidR="00CA13B5">
        <w:t xml:space="preserve"> </w:t>
      </w:r>
      <w:r>
        <w:t>article</w:t>
      </w:r>
      <w:r w:rsidR="00CA13B5">
        <w:t xml:space="preserve"> </w:t>
      </w:r>
      <w:r>
        <w:t>7</w:t>
      </w:r>
      <w:r w:rsidR="00CA13B5">
        <w:t xml:space="preserve"> </w:t>
      </w:r>
      <w:r>
        <w:t>and</w:t>
      </w:r>
      <w:r w:rsidR="00CA13B5">
        <w:t xml:space="preserve"> </w:t>
      </w:r>
      <w:r>
        <w:t>of</w:t>
      </w:r>
      <w:r w:rsidR="00CA13B5">
        <w:t xml:space="preserve"> </w:t>
      </w:r>
      <w:r>
        <w:t>article</w:t>
      </w:r>
      <w:r w:rsidR="00CA13B5">
        <w:t xml:space="preserve"> </w:t>
      </w:r>
      <w:r>
        <w:t>2</w:t>
      </w:r>
      <w:r w:rsidR="00CA13B5">
        <w:t xml:space="preserve"> </w:t>
      </w:r>
      <w:r>
        <w:t>(para.</w:t>
      </w:r>
      <w:r w:rsidR="00CA13B5">
        <w:t xml:space="preserve"> </w:t>
      </w:r>
      <w:r>
        <w:t>3)</w:t>
      </w:r>
      <w:r w:rsidR="00CA13B5">
        <w:t xml:space="preserve"> </w:t>
      </w:r>
      <w:r>
        <w:t>read</w:t>
      </w:r>
      <w:r w:rsidR="00CA13B5">
        <w:t xml:space="preserve"> </w:t>
      </w:r>
      <w:r>
        <w:t>in</w:t>
      </w:r>
      <w:r w:rsidR="00CA13B5">
        <w:t xml:space="preserve"> </w:t>
      </w:r>
      <w:r>
        <w:t>conjunction</w:t>
      </w:r>
      <w:r w:rsidR="00CA13B5">
        <w:t xml:space="preserve"> </w:t>
      </w:r>
      <w:r>
        <w:t>with</w:t>
      </w:r>
      <w:r w:rsidR="00CA13B5">
        <w:t xml:space="preserve"> </w:t>
      </w:r>
      <w:r>
        <w:t>article</w:t>
      </w:r>
      <w:r w:rsidR="00CA13B5">
        <w:t xml:space="preserve"> </w:t>
      </w:r>
      <w:r>
        <w:t>7,</w:t>
      </w:r>
      <w:r w:rsidR="00CA13B5">
        <w:t xml:space="preserve"> </w:t>
      </w:r>
      <w:r>
        <w:t>with</w:t>
      </w:r>
      <w:r w:rsidR="00CA13B5">
        <w:t xml:space="preserve"> </w:t>
      </w:r>
      <w:r>
        <w:t>regard</w:t>
      </w:r>
      <w:r w:rsidR="00CA13B5">
        <w:t xml:space="preserve"> </w:t>
      </w:r>
      <w:r>
        <w:t>to</w:t>
      </w:r>
      <w:r w:rsidR="00CA13B5">
        <w:t xml:space="preserve"> </w:t>
      </w:r>
      <w:r>
        <w:t>the</w:t>
      </w:r>
      <w:r w:rsidR="00CA13B5">
        <w:t xml:space="preserve"> </w:t>
      </w:r>
      <w:r>
        <w:t>author.</w:t>
      </w:r>
    </w:p>
    <w:p w:rsidR="003B2057" w:rsidRDefault="003B2057" w:rsidP="008C4AC5">
      <w:pPr>
        <w:pStyle w:val="SingleTxtG"/>
      </w:pPr>
      <w:r>
        <w:t>10.</w:t>
      </w:r>
      <w:r>
        <w:tab/>
        <w:t>In</w:t>
      </w:r>
      <w:r w:rsidR="00CA13B5">
        <w:t xml:space="preserve"> </w:t>
      </w:r>
      <w:r>
        <w:t>accordance</w:t>
      </w:r>
      <w:r w:rsidR="00CA13B5">
        <w:t xml:space="preserve"> </w:t>
      </w:r>
      <w:r>
        <w:t>with</w:t>
      </w:r>
      <w:r w:rsidR="00CA13B5">
        <w:t xml:space="preserve"> </w:t>
      </w:r>
      <w:r>
        <w:t>article</w:t>
      </w:r>
      <w:r w:rsidR="00CA13B5">
        <w:t xml:space="preserve"> </w:t>
      </w:r>
      <w:r>
        <w:t>2,</w:t>
      </w:r>
      <w:r w:rsidR="00CA13B5">
        <w:t xml:space="preserve"> </w:t>
      </w:r>
      <w:r>
        <w:t>paragraph</w:t>
      </w:r>
      <w:r w:rsidR="00CA13B5">
        <w:t xml:space="preserve"> </w:t>
      </w:r>
      <w:r>
        <w:t>3,</w:t>
      </w:r>
      <w:r w:rsidR="00CA13B5">
        <w:t xml:space="preserve"> </w:t>
      </w:r>
      <w:r>
        <w:t>of</w:t>
      </w:r>
      <w:r w:rsidR="00CA13B5">
        <w:t xml:space="preserve"> </w:t>
      </w:r>
      <w:r>
        <w:t>the</w:t>
      </w:r>
      <w:r w:rsidR="00CA13B5">
        <w:t xml:space="preserve"> </w:t>
      </w:r>
      <w:r>
        <w:t>Covenant,</w:t>
      </w:r>
      <w:r w:rsidR="00CA13B5">
        <w:t xml:space="preserve"> </w:t>
      </w:r>
      <w:r>
        <w:t>the</w:t>
      </w:r>
      <w:r w:rsidR="00CA13B5">
        <w:t xml:space="preserve"> </w:t>
      </w:r>
      <w:r>
        <w:t>State</w:t>
      </w:r>
      <w:r w:rsidR="00CA13B5">
        <w:t xml:space="preserve"> </w:t>
      </w:r>
      <w:r>
        <w:t>party</w:t>
      </w:r>
      <w:r w:rsidR="00CA13B5">
        <w:t xml:space="preserve"> </w:t>
      </w:r>
      <w:r>
        <w:t>is</w:t>
      </w:r>
      <w:r w:rsidR="00CA13B5">
        <w:t xml:space="preserve"> </w:t>
      </w:r>
      <w:r>
        <w:t>under</w:t>
      </w:r>
      <w:r w:rsidR="00CA13B5">
        <w:t xml:space="preserve"> </w:t>
      </w:r>
      <w:r>
        <w:t>an</w:t>
      </w:r>
      <w:r w:rsidR="00CA13B5">
        <w:t xml:space="preserve"> </w:t>
      </w:r>
      <w:r>
        <w:t>obligation</w:t>
      </w:r>
      <w:r w:rsidR="00CA13B5">
        <w:t xml:space="preserve"> </w:t>
      </w:r>
      <w:r>
        <w:t>to</w:t>
      </w:r>
      <w:r w:rsidR="00CA13B5">
        <w:t xml:space="preserve"> </w:t>
      </w:r>
      <w:r>
        <w:t>provide</w:t>
      </w:r>
      <w:r w:rsidR="00CA13B5">
        <w:t xml:space="preserve"> </w:t>
      </w:r>
      <w:r>
        <w:t>the</w:t>
      </w:r>
      <w:r w:rsidR="00CA13B5">
        <w:t xml:space="preserve"> </w:t>
      </w:r>
      <w:r>
        <w:t>author</w:t>
      </w:r>
      <w:r w:rsidR="00CA13B5">
        <w:t xml:space="preserve"> </w:t>
      </w:r>
      <w:r>
        <w:t>and</w:t>
      </w:r>
      <w:r w:rsidR="00CA13B5">
        <w:t xml:space="preserve"> </w:t>
      </w:r>
      <w:r>
        <w:t>his</w:t>
      </w:r>
      <w:r w:rsidR="00CA13B5">
        <w:t xml:space="preserve"> </w:t>
      </w:r>
      <w:r>
        <w:t>family</w:t>
      </w:r>
      <w:r w:rsidR="00CA13B5">
        <w:t xml:space="preserve"> </w:t>
      </w:r>
      <w:r>
        <w:t>with</w:t>
      </w:r>
      <w:r w:rsidR="00CA13B5">
        <w:t xml:space="preserve"> </w:t>
      </w:r>
      <w:r>
        <w:t>an</w:t>
      </w:r>
      <w:r w:rsidR="00CA13B5">
        <w:t xml:space="preserve"> </w:t>
      </w:r>
      <w:r>
        <w:t>effective</w:t>
      </w:r>
      <w:r w:rsidR="00CA13B5">
        <w:t xml:space="preserve"> </w:t>
      </w:r>
      <w:r>
        <w:t>remedy,</w:t>
      </w:r>
      <w:r w:rsidR="00CA13B5">
        <w:t xml:space="preserve"> </w:t>
      </w:r>
      <w:r>
        <w:t>including</w:t>
      </w:r>
      <w:r w:rsidR="00CA13B5">
        <w:t xml:space="preserve"> </w:t>
      </w:r>
      <w:r>
        <w:t>by:</w:t>
      </w:r>
      <w:r w:rsidR="00CA13B5">
        <w:t xml:space="preserve"> </w:t>
      </w:r>
      <w:r>
        <w:t>(a)</w:t>
      </w:r>
      <w:r w:rsidR="00CA13B5">
        <w:t xml:space="preserve"> </w:t>
      </w:r>
      <w:r>
        <w:t>conducting</w:t>
      </w:r>
      <w:r w:rsidR="00CA13B5">
        <w:t xml:space="preserve"> </w:t>
      </w:r>
      <w:r>
        <w:t>a</w:t>
      </w:r>
      <w:r w:rsidR="00CA13B5">
        <w:t xml:space="preserve"> </w:t>
      </w:r>
      <w:r>
        <w:t>thorough</w:t>
      </w:r>
      <w:r w:rsidR="00CA13B5">
        <w:t xml:space="preserve"> </w:t>
      </w:r>
      <w:r>
        <w:t>and</w:t>
      </w:r>
      <w:r w:rsidR="00CA13B5">
        <w:t xml:space="preserve"> </w:t>
      </w:r>
      <w:r>
        <w:t>effective</w:t>
      </w:r>
      <w:r w:rsidR="00CA13B5">
        <w:t xml:space="preserve"> </w:t>
      </w:r>
      <w:r>
        <w:t>investigation</w:t>
      </w:r>
      <w:r w:rsidR="00CA13B5">
        <w:t xml:space="preserve"> </w:t>
      </w:r>
      <w:r>
        <w:t>into</w:t>
      </w:r>
      <w:r w:rsidR="00CA13B5">
        <w:t xml:space="preserve"> </w:t>
      </w:r>
      <w:r>
        <w:t>the</w:t>
      </w:r>
      <w:r w:rsidR="00CA13B5">
        <w:t xml:space="preserve"> </w:t>
      </w:r>
      <w:r>
        <w:t>disappearance</w:t>
      </w:r>
      <w:r w:rsidR="00CA13B5">
        <w:t xml:space="preserve"> </w:t>
      </w:r>
      <w:r>
        <w:t>of</w:t>
      </w:r>
      <w:r w:rsidR="00CA13B5">
        <w:t xml:space="preserve"> </w:t>
      </w:r>
      <w:r>
        <w:t>Benattia</w:t>
      </w:r>
      <w:r w:rsidR="00CA13B5">
        <w:t xml:space="preserve"> </w:t>
      </w:r>
      <w:r>
        <w:t>Zerrougui;</w:t>
      </w:r>
      <w:r w:rsidR="00CA13B5">
        <w:t xml:space="preserve"> </w:t>
      </w:r>
      <w:r>
        <w:t>(b)</w:t>
      </w:r>
      <w:r w:rsidR="00CA13B5">
        <w:t xml:space="preserve"> </w:t>
      </w:r>
      <w:r>
        <w:t>providing</w:t>
      </w:r>
      <w:r w:rsidR="00CA13B5">
        <w:t xml:space="preserve"> </w:t>
      </w:r>
      <w:r>
        <w:t>the</w:t>
      </w:r>
      <w:r w:rsidR="00CA13B5">
        <w:t xml:space="preserve"> </w:t>
      </w:r>
      <w:r>
        <w:t>author</w:t>
      </w:r>
      <w:r w:rsidR="00CA13B5">
        <w:t xml:space="preserve"> </w:t>
      </w:r>
      <w:r>
        <w:t>and</w:t>
      </w:r>
      <w:r w:rsidR="00CA13B5">
        <w:t xml:space="preserve"> </w:t>
      </w:r>
      <w:r>
        <w:t>his</w:t>
      </w:r>
      <w:r w:rsidR="00CA13B5">
        <w:t xml:space="preserve"> </w:t>
      </w:r>
      <w:r>
        <w:t>family</w:t>
      </w:r>
      <w:r w:rsidR="00CA13B5">
        <w:t xml:space="preserve"> </w:t>
      </w:r>
      <w:r>
        <w:t>with</w:t>
      </w:r>
      <w:r w:rsidR="00CA13B5">
        <w:t xml:space="preserve"> </w:t>
      </w:r>
      <w:r>
        <w:t>detailed</w:t>
      </w:r>
      <w:r w:rsidR="00CA13B5">
        <w:t xml:space="preserve"> </w:t>
      </w:r>
      <w:r>
        <w:t>information</w:t>
      </w:r>
      <w:r w:rsidR="00CA13B5">
        <w:t xml:space="preserve"> </w:t>
      </w:r>
      <w:r>
        <w:t>about</w:t>
      </w:r>
      <w:r w:rsidR="00CA13B5">
        <w:t xml:space="preserve"> </w:t>
      </w:r>
      <w:r>
        <w:t>the</w:t>
      </w:r>
      <w:r w:rsidR="00CA13B5">
        <w:t xml:space="preserve"> </w:t>
      </w:r>
      <w:r>
        <w:t>results</w:t>
      </w:r>
      <w:r w:rsidR="00CA13B5">
        <w:t xml:space="preserve"> </w:t>
      </w:r>
      <w:r>
        <w:t>of</w:t>
      </w:r>
      <w:r w:rsidR="00CA13B5">
        <w:t xml:space="preserve"> </w:t>
      </w:r>
      <w:r>
        <w:t>its</w:t>
      </w:r>
      <w:r w:rsidR="00CA13B5">
        <w:t xml:space="preserve"> </w:t>
      </w:r>
      <w:r>
        <w:t>investigation;</w:t>
      </w:r>
      <w:r w:rsidR="00CA13B5">
        <w:t xml:space="preserve"> </w:t>
      </w:r>
      <w:r>
        <w:t>(c)</w:t>
      </w:r>
      <w:r w:rsidR="00CA13B5">
        <w:t xml:space="preserve"> </w:t>
      </w:r>
      <w:r>
        <w:t>releasing</w:t>
      </w:r>
      <w:r w:rsidR="00CA13B5">
        <w:t xml:space="preserve"> </w:t>
      </w:r>
      <w:r>
        <w:t>Benattia</w:t>
      </w:r>
      <w:r w:rsidR="00CA13B5">
        <w:t xml:space="preserve"> </w:t>
      </w:r>
      <w:r>
        <w:t>Zerrougui</w:t>
      </w:r>
      <w:r w:rsidR="00CA13B5">
        <w:t xml:space="preserve"> </w:t>
      </w:r>
      <w:r>
        <w:t>immediately</w:t>
      </w:r>
      <w:r w:rsidR="00CA13B5">
        <w:t xml:space="preserve"> </w:t>
      </w:r>
      <w:r>
        <w:t>if</w:t>
      </w:r>
      <w:r w:rsidR="00CA13B5">
        <w:t xml:space="preserve"> </w:t>
      </w:r>
      <w:r>
        <w:t>he</w:t>
      </w:r>
      <w:r w:rsidR="00CA13B5">
        <w:t xml:space="preserve"> </w:t>
      </w:r>
      <w:r>
        <w:t>is</w:t>
      </w:r>
      <w:r w:rsidR="00CA13B5">
        <w:t xml:space="preserve"> </w:t>
      </w:r>
      <w:r>
        <w:t>still</w:t>
      </w:r>
      <w:r w:rsidR="00CA13B5">
        <w:t xml:space="preserve"> </w:t>
      </w:r>
      <w:r>
        <w:t>being</w:t>
      </w:r>
      <w:r w:rsidR="00CA13B5">
        <w:t xml:space="preserve"> </w:t>
      </w:r>
      <w:r>
        <w:t>detained</w:t>
      </w:r>
      <w:r w:rsidR="00CA13B5">
        <w:t xml:space="preserve"> </w:t>
      </w:r>
      <w:r>
        <w:t>incommunicado;</w:t>
      </w:r>
      <w:r w:rsidR="00CA13B5">
        <w:t xml:space="preserve"> </w:t>
      </w:r>
      <w:r>
        <w:t>(d)</w:t>
      </w:r>
      <w:r w:rsidR="00CA13B5">
        <w:t xml:space="preserve"> </w:t>
      </w:r>
      <w:r>
        <w:t>in</w:t>
      </w:r>
      <w:r w:rsidR="00CA13B5">
        <w:t xml:space="preserve"> </w:t>
      </w:r>
      <w:r>
        <w:t>the</w:t>
      </w:r>
      <w:r w:rsidR="00CA13B5">
        <w:t xml:space="preserve"> </w:t>
      </w:r>
      <w:r>
        <w:t>event</w:t>
      </w:r>
      <w:r w:rsidR="00CA13B5">
        <w:t xml:space="preserve"> </w:t>
      </w:r>
      <w:r>
        <w:t>that</w:t>
      </w:r>
      <w:r w:rsidR="00CA13B5">
        <w:t xml:space="preserve"> </w:t>
      </w:r>
      <w:r>
        <w:t>Benattia</w:t>
      </w:r>
      <w:r w:rsidR="00CA13B5">
        <w:t xml:space="preserve"> </w:t>
      </w:r>
      <w:r>
        <w:t>Zerrougui</w:t>
      </w:r>
      <w:r w:rsidR="00CA13B5">
        <w:t xml:space="preserve"> </w:t>
      </w:r>
      <w:r>
        <w:t>is</w:t>
      </w:r>
      <w:r w:rsidR="00CA13B5">
        <w:t xml:space="preserve"> </w:t>
      </w:r>
      <w:r>
        <w:t>deceased,</w:t>
      </w:r>
      <w:r w:rsidR="00CA13B5">
        <w:t xml:space="preserve"> </w:t>
      </w:r>
      <w:r>
        <w:t>handing</w:t>
      </w:r>
      <w:r w:rsidR="00CA13B5">
        <w:t xml:space="preserve"> </w:t>
      </w:r>
      <w:r>
        <w:t>over</w:t>
      </w:r>
      <w:r w:rsidR="00CA13B5">
        <w:t xml:space="preserve"> </w:t>
      </w:r>
      <w:r>
        <w:t>his</w:t>
      </w:r>
      <w:r w:rsidR="00CA13B5">
        <w:t xml:space="preserve"> </w:t>
      </w:r>
      <w:r>
        <w:t>remains</w:t>
      </w:r>
      <w:r w:rsidR="00CA13B5">
        <w:t xml:space="preserve"> </w:t>
      </w:r>
      <w:r>
        <w:t>to</w:t>
      </w:r>
      <w:r w:rsidR="00CA13B5">
        <w:t xml:space="preserve"> </w:t>
      </w:r>
      <w:r>
        <w:t>his</w:t>
      </w:r>
      <w:r w:rsidR="00CA13B5">
        <w:t xml:space="preserve"> </w:t>
      </w:r>
      <w:r>
        <w:t>family;</w:t>
      </w:r>
      <w:r w:rsidR="00CA13B5">
        <w:t xml:space="preserve"> </w:t>
      </w:r>
      <w:r>
        <w:t>(e)</w:t>
      </w:r>
      <w:r w:rsidR="00CA13B5">
        <w:t xml:space="preserve"> </w:t>
      </w:r>
      <w:r>
        <w:t>prosecuting,</w:t>
      </w:r>
      <w:r w:rsidR="00CA13B5">
        <w:t xml:space="preserve"> </w:t>
      </w:r>
      <w:r>
        <w:t>trying</w:t>
      </w:r>
      <w:r w:rsidR="00CA13B5">
        <w:t xml:space="preserve"> </w:t>
      </w:r>
      <w:r>
        <w:t>and</w:t>
      </w:r>
      <w:r w:rsidR="00CA13B5">
        <w:t xml:space="preserve"> </w:t>
      </w:r>
      <w:r>
        <w:t>punishing</w:t>
      </w:r>
      <w:r w:rsidR="00CA13B5">
        <w:t xml:space="preserve"> </w:t>
      </w:r>
      <w:r>
        <w:t>those</w:t>
      </w:r>
      <w:r w:rsidR="00CA13B5">
        <w:t xml:space="preserve"> </w:t>
      </w:r>
      <w:r>
        <w:t>responsible</w:t>
      </w:r>
      <w:r w:rsidR="00CA13B5">
        <w:t xml:space="preserve"> </w:t>
      </w:r>
      <w:r>
        <w:t>for</w:t>
      </w:r>
      <w:r w:rsidR="00CA13B5">
        <w:t xml:space="preserve"> </w:t>
      </w:r>
      <w:r>
        <w:t>the</w:t>
      </w:r>
      <w:r w:rsidR="00CA13B5">
        <w:t xml:space="preserve"> </w:t>
      </w:r>
      <w:r>
        <w:t>violations</w:t>
      </w:r>
      <w:r w:rsidR="00CA13B5">
        <w:t xml:space="preserve"> </w:t>
      </w:r>
      <w:r>
        <w:t>committed;</w:t>
      </w:r>
      <w:r w:rsidR="00CA13B5">
        <w:t xml:space="preserve"> </w:t>
      </w:r>
      <w:r>
        <w:t>and</w:t>
      </w:r>
      <w:r w:rsidR="00CA13B5">
        <w:t xml:space="preserve"> </w:t>
      </w:r>
      <w:r>
        <w:t>(f)</w:t>
      </w:r>
      <w:r w:rsidR="00CA13B5">
        <w:t xml:space="preserve"> </w:t>
      </w:r>
      <w:r>
        <w:t>providing</w:t>
      </w:r>
      <w:r w:rsidR="00CA13B5">
        <w:t xml:space="preserve"> </w:t>
      </w:r>
      <w:r>
        <w:t>adequate</w:t>
      </w:r>
      <w:r w:rsidR="00CA13B5">
        <w:t xml:space="preserve"> </w:t>
      </w:r>
      <w:r>
        <w:t>compensation</w:t>
      </w:r>
      <w:r w:rsidR="00CA13B5">
        <w:t xml:space="preserve"> </w:t>
      </w:r>
      <w:r>
        <w:t>to</w:t>
      </w:r>
      <w:r w:rsidR="00CA13B5">
        <w:t xml:space="preserve"> </w:t>
      </w:r>
      <w:r>
        <w:t>the</w:t>
      </w:r>
      <w:r w:rsidR="00CA13B5">
        <w:t xml:space="preserve"> </w:t>
      </w:r>
      <w:r>
        <w:t>author</w:t>
      </w:r>
      <w:r w:rsidR="00CA13B5">
        <w:t xml:space="preserve"> </w:t>
      </w:r>
      <w:r>
        <w:t>for</w:t>
      </w:r>
      <w:r w:rsidR="00CA13B5">
        <w:t xml:space="preserve"> </w:t>
      </w:r>
      <w:r>
        <w:t>the</w:t>
      </w:r>
      <w:r w:rsidR="00CA13B5">
        <w:t xml:space="preserve"> </w:t>
      </w:r>
      <w:r>
        <w:t>violations</w:t>
      </w:r>
      <w:r w:rsidR="00CA13B5">
        <w:t xml:space="preserve"> </w:t>
      </w:r>
      <w:r>
        <w:t>suffered</w:t>
      </w:r>
      <w:r w:rsidR="00CA13B5">
        <w:t xml:space="preserve"> </w:t>
      </w:r>
      <w:r>
        <w:t>and</w:t>
      </w:r>
      <w:r w:rsidR="00CA13B5">
        <w:t xml:space="preserve"> </w:t>
      </w:r>
      <w:r>
        <w:t>to</w:t>
      </w:r>
      <w:r w:rsidR="00CA13B5">
        <w:t xml:space="preserve"> </w:t>
      </w:r>
      <w:r>
        <w:t>Benattia</w:t>
      </w:r>
      <w:r w:rsidR="00CA13B5">
        <w:t xml:space="preserve"> </w:t>
      </w:r>
      <w:r>
        <w:t>Zerrougui</w:t>
      </w:r>
      <w:r w:rsidR="00CA13B5">
        <w:t xml:space="preserve"> </w:t>
      </w:r>
      <w:r>
        <w:t>if</w:t>
      </w:r>
      <w:r w:rsidR="00CA13B5">
        <w:t xml:space="preserve"> </w:t>
      </w:r>
      <w:r>
        <w:t>he</w:t>
      </w:r>
      <w:r w:rsidR="00CA13B5">
        <w:t xml:space="preserve"> </w:t>
      </w:r>
      <w:r>
        <w:t>is</w:t>
      </w:r>
      <w:r w:rsidR="00CA13B5">
        <w:t xml:space="preserve"> </w:t>
      </w:r>
      <w:r>
        <w:t>still</w:t>
      </w:r>
      <w:r w:rsidR="00CA13B5">
        <w:t xml:space="preserve"> </w:t>
      </w:r>
      <w:r>
        <w:t>alive.</w:t>
      </w:r>
      <w:r w:rsidR="00CA13B5">
        <w:t xml:space="preserve"> </w:t>
      </w:r>
      <w:r>
        <w:t>Notwithstanding</w:t>
      </w:r>
      <w:r w:rsidR="00CA13B5">
        <w:t xml:space="preserve"> </w:t>
      </w:r>
      <w:r>
        <w:t>the</w:t>
      </w:r>
      <w:r w:rsidR="00CA13B5">
        <w:t xml:space="preserve"> </w:t>
      </w:r>
      <w:r>
        <w:t>terms</w:t>
      </w:r>
      <w:r w:rsidR="00CA13B5">
        <w:t xml:space="preserve"> </w:t>
      </w:r>
      <w:r>
        <w:t>of</w:t>
      </w:r>
      <w:r w:rsidR="00CA13B5">
        <w:t xml:space="preserve"> </w:t>
      </w:r>
      <w:r>
        <w:t>Ordinance</w:t>
      </w:r>
      <w:r w:rsidR="00CA13B5">
        <w:t xml:space="preserve"> </w:t>
      </w:r>
      <w:r>
        <w:t>No.</w:t>
      </w:r>
      <w:r w:rsidR="00CA13B5">
        <w:t xml:space="preserve"> </w:t>
      </w:r>
      <w:r>
        <w:t>06-01,</w:t>
      </w:r>
      <w:r w:rsidR="00CA13B5">
        <w:t xml:space="preserve"> </w:t>
      </w:r>
      <w:r>
        <w:t>the</w:t>
      </w:r>
      <w:r w:rsidR="00CA13B5">
        <w:t xml:space="preserve"> </w:t>
      </w:r>
      <w:r>
        <w:t>State</w:t>
      </w:r>
      <w:r w:rsidR="00CA13B5">
        <w:t xml:space="preserve"> </w:t>
      </w:r>
      <w:r>
        <w:t>party</w:t>
      </w:r>
      <w:r w:rsidR="00CA13B5">
        <w:t xml:space="preserve"> </w:t>
      </w:r>
      <w:r>
        <w:t>should</w:t>
      </w:r>
      <w:r w:rsidR="00CA13B5">
        <w:t xml:space="preserve"> </w:t>
      </w:r>
      <w:r>
        <w:t>ensure</w:t>
      </w:r>
      <w:r w:rsidR="00CA13B5">
        <w:t xml:space="preserve"> </w:t>
      </w:r>
      <w:r>
        <w:t>that</w:t>
      </w:r>
      <w:r w:rsidR="00CA13B5">
        <w:t xml:space="preserve"> </w:t>
      </w:r>
      <w:r>
        <w:t>it</w:t>
      </w:r>
      <w:r w:rsidR="00CA13B5">
        <w:t xml:space="preserve"> </w:t>
      </w:r>
      <w:r>
        <w:t>does</w:t>
      </w:r>
      <w:r w:rsidR="00CA13B5">
        <w:t xml:space="preserve"> </w:t>
      </w:r>
      <w:r>
        <w:t>not</w:t>
      </w:r>
      <w:r w:rsidR="00CA13B5">
        <w:t xml:space="preserve"> </w:t>
      </w:r>
      <w:r>
        <w:t>impede</w:t>
      </w:r>
      <w:r w:rsidR="00CA13B5">
        <w:t xml:space="preserve"> </w:t>
      </w:r>
      <w:r>
        <w:t>enjoyment</w:t>
      </w:r>
      <w:r w:rsidR="00CA13B5">
        <w:t xml:space="preserve"> </w:t>
      </w:r>
      <w:r>
        <w:t>of</w:t>
      </w:r>
      <w:r w:rsidR="00CA13B5">
        <w:t xml:space="preserve"> </w:t>
      </w:r>
      <w:r>
        <w:t>the</w:t>
      </w:r>
      <w:r w:rsidR="00CA13B5">
        <w:t xml:space="preserve"> </w:t>
      </w:r>
      <w:r>
        <w:t>right</w:t>
      </w:r>
      <w:r w:rsidR="00CA13B5">
        <w:t xml:space="preserve"> </w:t>
      </w:r>
      <w:r>
        <w:t>to</w:t>
      </w:r>
      <w:r w:rsidR="00CA13B5">
        <w:t xml:space="preserve"> </w:t>
      </w:r>
      <w:r>
        <w:t>an</w:t>
      </w:r>
      <w:r w:rsidR="00CA13B5">
        <w:t xml:space="preserve"> </w:t>
      </w:r>
      <w:r>
        <w:t>effective</w:t>
      </w:r>
      <w:r w:rsidR="00CA13B5">
        <w:t xml:space="preserve"> </w:t>
      </w:r>
      <w:r>
        <w:t>remedy</w:t>
      </w:r>
      <w:r w:rsidR="00CA13B5">
        <w:t xml:space="preserve"> </w:t>
      </w:r>
      <w:r>
        <w:t>by</w:t>
      </w:r>
      <w:r w:rsidR="00CA13B5">
        <w:t xml:space="preserve"> </w:t>
      </w:r>
      <w:r>
        <w:t>victims</w:t>
      </w:r>
      <w:r w:rsidR="00CA13B5">
        <w:t xml:space="preserve"> </w:t>
      </w:r>
      <w:r>
        <w:t>of</w:t>
      </w:r>
      <w:r w:rsidR="00CA13B5">
        <w:t xml:space="preserve"> </w:t>
      </w:r>
      <w:r>
        <w:t>crimes</w:t>
      </w:r>
      <w:r w:rsidR="00CA13B5">
        <w:t xml:space="preserve"> </w:t>
      </w:r>
      <w:r>
        <w:t>such</w:t>
      </w:r>
      <w:r w:rsidR="00CA13B5">
        <w:t xml:space="preserve"> </w:t>
      </w:r>
      <w:r>
        <w:t>as</w:t>
      </w:r>
      <w:r w:rsidR="00CA13B5">
        <w:t xml:space="preserve"> </w:t>
      </w:r>
      <w:r>
        <w:t>torture,</w:t>
      </w:r>
      <w:r w:rsidR="00CA13B5">
        <w:t xml:space="preserve"> </w:t>
      </w:r>
      <w:r>
        <w:t>extrajudicial</w:t>
      </w:r>
      <w:r w:rsidR="00CA13B5">
        <w:t xml:space="preserve"> </w:t>
      </w:r>
      <w:r>
        <w:t>killings</w:t>
      </w:r>
      <w:r w:rsidR="00CA13B5">
        <w:t xml:space="preserve"> </w:t>
      </w:r>
      <w:r>
        <w:t>and</w:t>
      </w:r>
      <w:r w:rsidR="00CA13B5">
        <w:t xml:space="preserve"> </w:t>
      </w:r>
      <w:r>
        <w:t>enforced</w:t>
      </w:r>
      <w:r w:rsidR="00CA13B5">
        <w:t xml:space="preserve"> </w:t>
      </w:r>
      <w:r>
        <w:t>disappearances.</w:t>
      </w:r>
      <w:r w:rsidR="00CA13B5">
        <w:t xml:space="preserve"> </w:t>
      </w:r>
      <w:r>
        <w:t>The</w:t>
      </w:r>
      <w:r w:rsidR="00CA13B5">
        <w:t xml:space="preserve"> </w:t>
      </w:r>
      <w:r>
        <w:t>State</w:t>
      </w:r>
      <w:r w:rsidR="00CA13B5">
        <w:t xml:space="preserve"> </w:t>
      </w:r>
      <w:r>
        <w:t>party</w:t>
      </w:r>
      <w:r w:rsidR="00CA13B5">
        <w:t xml:space="preserve"> </w:t>
      </w:r>
      <w:r>
        <w:t>is</w:t>
      </w:r>
      <w:r w:rsidR="00CA13B5">
        <w:t xml:space="preserve"> </w:t>
      </w:r>
      <w:r>
        <w:t>also</w:t>
      </w:r>
      <w:r w:rsidR="00CA13B5">
        <w:t xml:space="preserve"> </w:t>
      </w:r>
      <w:r>
        <w:t>under</w:t>
      </w:r>
      <w:r w:rsidR="00CA13B5">
        <w:t xml:space="preserve"> </w:t>
      </w:r>
      <w:r>
        <w:t>an</w:t>
      </w:r>
      <w:r w:rsidR="00CA13B5">
        <w:t xml:space="preserve"> </w:t>
      </w:r>
      <w:r>
        <w:t>obligation</w:t>
      </w:r>
      <w:r w:rsidR="00CA13B5">
        <w:t xml:space="preserve"> </w:t>
      </w:r>
      <w:r>
        <w:t>to</w:t>
      </w:r>
      <w:r w:rsidR="00CA13B5">
        <w:t xml:space="preserve"> </w:t>
      </w:r>
      <w:r>
        <w:t>take</w:t>
      </w:r>
      <w:r w:rsidR="00CA13B5">
        <w:t xml:space="preserve"> </w:t>
      </w:r>
      <w:r>
        <w:t>steps</w:t>
      </w:r>
      <w:r w:rsidR="00CA13B5">
        <w:t xml:space="preserve"> </w:t>
      </w:r>
      <w:r>
        <w:t>to</w:t>
      </w:r>
      <w:r w:rsidR="00CA13B5">
        <w:t xml:space="preserve"> </w:t>
      </w:r>
      <w:r>
        <w:t>prevent</w:t>
      </w:r>
      <w:r w:rsidR="00CA13B5">
        <w:t xml:space="preserve"> </w:t>
      </w:r>
      <w:r>
        <w:t>similar</w:t>
      </w:r>
      <w:r w:rsidR="00CA13B5">
        <w:t xml:space="preserve"> </w:t>
      </w:r>
      <w:r>
        <w:t>violations</w:t>
      </w:r>
      <w:r w:rsidR="00CA13B5">
        <w:t xml:space="preserve"> </w:t>
      </w:r>
      <w:r>
        <w:t>in</w:t>
      </w:r>
      <w:r w:rsidR="00CA13B5">
        <w:t xml:space="preserve"> </w:t>
      </w:r>
      <w:r>
        <w:t>the</w:t>
      </w:r>
      <w:r w:rsidR="00CA13B5">
        <w:t xml:space="preserve"> </w:t>
      </w:r>
      <w:r>
        <w:t>future.</w:t>
      </w:r>
    </w:p>
    <w:p w:rsidR="003B2057" w:rsidRDefault="003B2057" w:rsidP="008C4AC5">
      <w:pPr>
        <w:pStyle w:val="SingleTxtG"/>
      </w:pPr>
      <w:r>
        <w:t>11.</w:t>
      </w:r>
      <w:r>
        <w:tab/>
        <w:t>Bearing</w:t>
      </w:r>
      <w:r w:rsidR="00CA13B5">
        <w:t xml:space="preserve"> </w:t>
      </w:r>
      <w:r>
        <w:t>in</w:t>
      </w:r>
      <w:r w:rsidR="00CA13B5">
        <w:t xml:space="preserve"> </w:t>
      </w:r>
      <w:r>
        <w:t>mind</w:t>
      </w:r>
      <w:r w:rsidR="00CA13B5">
        <w:t xml:space="preserve"> </w:t>
      </w:r>
      <w:r>
        <w:t>that,</w:t>
      </w:r>
      <w:r w:rsidR="00CA13B5">
        <w:t xml:space="preserve"> </w:t>
      </w:r>
      <w:r>
        <w:t>by</w:t>
      </w:r>
      <w:r w:rsidR="00CA13B5">
        <w:t xml:space="preserve"> </w:t>
      </w:r>
      <w:r>
        <w:t>becoming</w:t>
      </w:r>
      <w:r w:rsidR="00CA13B5">
        <w:t xml:space="preserve"> </w:t>
      </w:r>
      <w:r>
        <w:t>a</w:t>
      </w:r>
      <w:r w:rsidR="00CA13B5">
        <w:t xml:space="preserve"> </w:t>
      </w:r>
      <w:r>
        <w:t>party</w:t>
      </w:r>
      <w:r w:rsidR="00CA13B5">
        <w:t xml:space="preserve"> </w:t>
      </w:r>
      <w:r>
        <w:t>to</w:t>
      </w:r>
      <w:r w:rsidR="00CA13B5">
        <w:t xml:space="preserve"> </w:t>
      </w:r>
      <w:r>
        <w:t>the</w:t>
      </w:r>
      <w:r w:rsidR="00CA13B5">
        <w:t xml:space="preserve"> </w:t>
      </w:r>
      <w:r>
        <w:t>Optional</w:t>
      </w:r>
      <w:r w:rsidR="00CA13B5">
        <w:t xml:space="preserve"> </w:t>
      </w:r>
      <w:r>
        <w:t>Protocol,</w:t>
      </w:r>
      <w:r w:rsidR="00CA13B5">
        <w:t xml:space="preserve"> </w:t>
      </w:r>
      <w:r>
        <w:t>the</w:t>
      </w:r>
      <w:r w:rsidR="00CA13B5">
        <w:t xml:space="preserve"> </w:t>
      </w:r>
      <w:r>
        <w:t>State</w:t>
      </w:r>
      <w:r w:rsidR="00CA13B5">
        <w:t xml:space="preserve"> </w:t>
      </w:r>
      <w:r>
        <w:t>party</w:t>
      </w:r>
      <w:r w:rsidR="00CA13B5">
        <w:t xml:space="preserve"> </w:t>
      </w:r>
      <w:r>
        <w:t>has</w:t>
      </w:r>
      <w:r w:rsidR="00CA13B5">
        <w:t xml:space="preserve"> </w:t>
      </w:r>
      <w:r>
        <w:t>recognized</w:t>
      </w:r>
      <w:r w:rsidR="00CA13B5">
        <w:t xml:space="preserve"> </w:t>
      </w:r>
      <w:r>
        <w:t>the</w:t>
      </w:r>
      <w:r w:rsidR="00CA13B5">
        <w:t xml:space="preserve"> </w:t>
      </w:r>
      <w:r>
        <w:t>competence</w:t>
      </w:r>
      <w:r w:rsidR="00CA13B5">
        <w:t xml:space="preserve"> </w:t>
      </w:r>
      <w:r>
        <w:t>of</w:t>
      </w:r>
      <w:r w:rsidR="00CA13B5">
        <w:t xml:space="preserve"> </w:t>
      </w:r>
      <w:r>
        <w:t>the</w:t>
      </w:r>
      <w:r w:rsidR="00CA13B5">
        <w:t xml:space="preserve"> </w:t>
      </w:r>
      <w:r>
        <w:t>Committee</w:t>
      </w:r>
      <w:r w:rsidR="00CA13B5">
        <w:t xml:space="preserve"> </w:t>
      </w:r>
      <w:r>
        <w:t>to</w:t>
      </w:r>
      <w:r w:rsidR="00CA13B5">
        <w:t xml:space="preserve"> </w:t>
      </w:r>
      <w:r>
        <w:t>determine</w:t>
      </w:r>
      <w:r w:rsidR="00CA13B5">
        <w:t xml:space="preserve"> </w:t>
      </w:r>
      <w:r>
        <w:t>whether</w:t>
      </w:r>
      <w:r w:rsidR="00CA13B5">
        <w:t xml:space="preserve"> </w:t>
      </w:r>
      <w:r>
        <w:t>or</w:t>
      </w:r>
      <w:r w:rsidR="00CA13B5">
        <w:t xml:space="preserve"> </w:t>
      </w:r>
      <w:r>
        <w:t>not</w:t>
      </w:r>
      <w:r w:rsidR="00CA13B5">
        <w:t xml:space="preserve"> </w:t>
      </w:r>
      <w:r>
        <w:t>there</w:t>
      </w:r>
      <w:r w:rsidR="00CA13B5">
        <w:t xml:space="preserve"> </w:t>
      </w:r>
      <w:r>
        <w:t>has</w:t>
      </w:r>
      <w:r w:rsidR="00CA13B5">
        <w:t xml:space="preserve"> </w:t>
      </w:r>
      <w:r>
        <w:t>been</w:t>
      </w:r>
      <w:r w:rsidR="00CA13B5">
        <w:t xml:space="preserve"> </w:t>
      </w:r>
      <w:r>
        <w:t>a</w:t>
      </w:r>
      <w:r w:rsidR="00CA13B5">
        <w:t xml:space="preserve"> </w:t>
      </w:r>
      <w:r>
        <w:t>violation</w:t>
      </w:r>
      <w:r w:rsidR="00CA13B5">
        <w:t xml:space="preserve"> </w:t>
      </w:r>
      <w:r>
        <w:t>of</w:t>
      </w:r>
      <w:r w:rsidR="00CA13B5">
        <w:t xml:space="preserve"> </w:t>
      </w:r>
      <w:r>
        <w:t>the</w:t>
      </w:r>
      <w:r w:rsidR="00CA13B5">
        <w:t xml:space="preserve"> </w:t>
      </w:r>
      <w:r>
        <w:t>Covenant</w:t>
      </w:r>
      <w:r w:rsidR="00CA13B5">
        <w:t xml:space="preserve"> </w:t>
      </w:r>
      <w:r>
        <w:t>and</w:t>
      </w:r>
      <w:r w:rsidR="00CA13B5">
        <w:t xml:space="preserve"> </w:t>
      </w:r>
      <w:r>
        <w:t>that,</w:t>
      </w:r>
      <w:r w:rsidR="00CA13B5">
        <w:t xml:space="preserve"> </w:t>
      </w:r>
      <w:r>
        <w:t>pursuant</w:t>
      </w:r>
      <w:r w:rsidR="00CA13B5">
        <w:t xml:space="preserve"> </w:t>
      </w:r>
      <w:r>
        <w:t>to</w:t>
      </w:r>
      <w:r w:rsidR="00CA13B5">
        <w:t xml:space="preserve"> </w:t>
      </w:r>
      <w:r>
        <w:t>article</w:t>
      </w:r>
      <w:r w:rsidR="00CA13B5">
        <w:t xml:space="preserve"> </w:t>
      </w:r>
      <w:r>
        <w:t>2</w:t>
      </w:r>
      <w:r w:rsidR="00CA13B5">
        <w:t xml:space="preserve"> </w:t>
      </w:r>
      <w:r>
        <w:t>of</w:t>
      </w:r>
      <w:r w:rsidR="00CA13B5">
        <w:t xml:space="preserve"> </w:t>
      </w:r>
      <w:r>
        <w:t>the</w:t>
      </w:r>
      <w:r w:rsidR="00CA13B5">
        <w:t xml:space="preserve"> </w:t>
      </w:r>
      <w:r>
        <w:t>Covenant,</w:t>
      </w:r>
      <w:r w:rsidR="00CA13B5">
        <w:t xml:space="preserve"> </w:t>
      </w:r>
      <w:r>
        <w:t>the</w:t>
      </w:r>
      <w:r w:rsidR="00CA13B5">
        <w:t xml:space="preserve"> </w:t>
      </w:r>
      <w:r>
        <w:t>State</w:t>
      </w:r>
      <w:r w:rsidR="00CA13B5">
        <w:t xml:space="preserve"> </w:t>
      </w:r>
      <w:r>
        <w:t>party</w:t>
      </w:r>
      <w:r w:rsidR="00CA13B5">
        <w:t xml:space="preserve"> </w:t>
      </w:r>
      <w:r>
        <w:t>has</w:t>
      </w:r>
      <w:r w:rsidR="00CA13B5">
        <w:t xml:space="preserve"> </w:t>
      </w:r>
      <w:r>
        <w:t>undertaken</w:t>
      </w:r>
      <w:r w:rsidR="00CA13B5">
        <w:t xml:space="preserve"> </w:t>
      </w:r>
      <w:r>
        <w:t>to</w:t>
      </w:r>
      <w:r w:rsidR="00CA13B5">
        <w:t xml:space="preserve"> </w:t>
      </w:r>
      <w:r>
        <w:t>ensure</w:t>
      </w:r>
      <w:r w:rsidR="00CA13B5">
        <w:t xml:space="preserve"> </w:t>
      </w:r>
      <w:r>
        <w:t>to</w:t>
      </w:r>
      <w:r w:rsidR="00CA13B5">
        <w:t xml:space="preserve"> </w:t>
      </w:r>
      <w:r>
        <w:t>all</w:t>
      </w:r>
      <w:r w:rsidR="00CA13B5">
        <w:t xml:space="preserve"> </w:t>
      </w:r>
      <w:r>
        <w:t>individuals</w:t>
      </w:r>
      <w:r w:rsidR="00CA13B5">
        <w:t xml:space="preserve"> </w:t>
      </w:r>
      <w:r>
        <w:t>within</w:t>
      </w:r>
      <w:r w:rsidR="00CA13B5">
        <w:t xml:space="preserve"> </w:t>
      </w:r>
      <w:r>
        <w:t>its</w:t>
      </w:r>
      <w:r w:rsidR="00CA13B5">
        <w:t xml:space="preserve"> </w:t>
      </w:r>
      <w:r>
        <w:t>territory</w:t>
      </w:r>
      <w:r w:rsidR="00CA13B5">
        <w:t xml:space="preserve"> </w:t>
      </w:r>
      <w:r>
        <w:t>or</w:t>
      </w:r>
      <w:r w:rsidR="00CA13B5">
        <w:t xml:space="preserve"> </w:t>
      </w:r>
      <w:r>
        <w:t>subject</w:t>
      </w:r>
      <w:r w:rsidR="00CA13B5">
        <w:t xml:space="preserve"> </w:t>
      </w:r>
      <w:r>
        <w:t>to</w:t>
      </w:r>
      <w:r w:rsidR="00CA13B5">
        <w:t xml:space="preserve"> </w:t>
      </w:r>
      <w:r>
        <w:t>its</w:t>
      </w:r>
      <w:r w:rsidR="00CA13B5">
        <w:t xml:space="preserve"> </w:t>
      </w:r>
      <w:r>
        <w:t>jurisdiction</w:t>
      </w:r>
      <w:r w:rsidR="00CA13B5">
        <w:t xml:space="preserve"> </w:t>
      </w:r>
      <w:r>
        <w:t>the</w:t>
      </w:r>
      <w:r w:rsidR="00CA13B5">
        <w:t xml:space="preserve"> </w:t>
      </w:r>
      <w:r>
        <w:t>rights</w:t>
      </w:r>
      <w:r w:rsidR="00CA13B5">
        <w:t xml:space="preserve"> </w:t>
      </w:r>
      <w:r>
        <w:t>recognized</w:t>
      </w:r>
      <w:r w:rsidR="00CA13B5">
        <w:t xml:space="preserve"> </w:t>
      </w:r>
      <w:r>
        <w:t>in</w:t>
      </w:r>
      <w:r w:rsidR="00CA13B5">
        <w:t xml:space="preserve"> </w:t>
      </w:r>
      <w:r>
        <w:t>the</w:t>
      </w:r>
      <w:r w:rsidR="00CA13B5">
        <w:t xml:space="preserve"> </w:t>
      </w:r>
      <w:r>
        <w:t>Covenant</w:t>
      </w:r>
      <w:r w:rsidR="00CA13B5">
        <w:t xml:space="preserve"> </w:t>
      </w:r>
      <w:r>
        <w:t>and</w:t>
      </w:r>
      <w:r w:rsidR="00CA13B5">
        <w:t xml:space="preserve"> </w:t>
      </w:r>
      <w:r>
        <w:t>to</w:t>
      </w:r>
      <w:r w:rsidR="00CA13B5">
        <w:t xml:space="preserve"> </w:t>
      </w:r>
      <w:r>
        <w:t>provide</w:t>
      </w:r>
      <w:r w:rsidR="00CA13B5">
        <w:t xml:space="preserve"> </w:t>
      </w:r>
      <w:r>
        <w:t>an</w:t>
      </w:r>
      <w:r w:rsidR="00CA13B5">
        <w:t xml:space="preserve"> </w:t>
      </w:r>
      <w:r>
        <w:t>effective</w:t>
      </w:r>
      <w:r w:rsidR="00CA13B5">
        <w:t xml:space="preserve"> </w:t>
      </w:r>
      <w:r>
        <w:t>and</w:t>
      </w:r>
      <w:r w:rsidR="00CA13B5">
        <w:t xml:space="preserve"> </w:t>
      </w:r>
      <w:r>
        <w:t>enforceable</w:t>
      </w:r>
      <w:r w:rsidR="00CA13B5">
        <w:t xml:space="preserve"> </w:t>
      </w:r>
      <w:r>
        <w:t>remedy</w:t>
      </w:r>
      <w:r w:rsidR="00CA13B5">
        <w:t xml:space="preserve"> </w:t>
      </w:r>
      <w:r>
        <w:t>when</w:t>
      </w:r>
      <w:r w:rsidR="00CA13B5">
        <w:t xml:space="preserve"> </w:t>
      </w:r>
      <w:r>
        <w:t>a</w:t>
      </w:r>
      <w:r w:rsidR="00CA13B5">
        <w:t xml:space="preserve"> </w:t>
      </w:r>
      <w:r>
        <w:t>violation</w:t>
      </w:r>
      <w:r w:rsidR="00CA13B5">
        <w:t xml:space="preserve"> </w:t>
      </w:r>
      <w:r>
        <w:t>has</w:t>
      </w:r>
      <w:r w:rsidR="00CA13B5">
        <w:t xml:space="preserve"> </w:t>
      </w:r>
      <w:r>
        <w:t>been</w:t>
      </w:r>
      <w:r w:rsidR="00CA13B5">
        <w:t xml:space="preserve"> </w:t>
      </w:r>
      <w:r>
        <w:t>established,</w:t>
      </w:r>
      <w:r w:rsidR="00CA13B5">
        <w:t xml:space="preserve"> </w:t>
      </w:r>
      <w:r>
        <w:t>the</w:t>
      </w:r>
      <w:r w:rsidR="00CA13B5">
        <w:t xml:space="preserve"> </w:t>
      </w:r>
      <w:r>
        <w:t>Committee</w:t>
      </w:r>
      <w:r w:rsidR="00CA13B5">
        <w:t xml:space="preserve"> </w:t>
      </w:r>
      <w:r>
        <w:t>wishes</w:t>
      </w:r>
      <w:r w:rsidR="00CA13B5">
        <w:t xml:space="preserve"> </w:t>
      </w:r>
      <w:r>
        <w:t>to</w:t>
      </w:r>
      <w:r w:rsidR="00CA13B5">
        <w:t xml:space="preserve"> </w:t>
      </w:r>
      <w:r>
        <w:t>receive</w:t>
      </w:r>
      <w:r w:rsidR="00CA13B5">
        <w:t xml:space="preserve"> </w:t>
      </w:r>
      <w:r>
        <w:t>from</w:t>
      </w:r>
      <w:r w:rsidR="00CA13B5">
        <w:t xml:space="preserve"> </w:t>
      </w:r>
      <w:r>
        <w:t>the</w:t>
      </w:r>
      <w:r w:rsidR="00CA13B5">
        <w:t xml:space="preserve"> </w:t>
      </w:r>
      <w:r>
        <w:t>State</w:t>
      </w:r>
      <w:r w:rsidR="00CA13B5">
        <w:t xml:space="preserve"> </w:t>
      </w:r>
      <w:r>
        <w:t>party,</w:t>
      </w:r>
      <w:r w:rsidR="00CA13B5">
        <w:t xml:space="preserve"> </w:t>
      </w:r>
      <w:r>
        <w:t>within</w:t>
      </w:r>
      <w:r w:rsidR="00CA13B5">
        <w:t xml:space="preserve"> </w:t>
      </w:r>
      <w:r>
        <w:t>180</w:t>
      </w:r>
      <w:r w:rsidR="00CA13B5">
        <w:t xml:space="preserve"> </w:t>
      </w:r>
      <w:r>
        <w:t>days,</w:t>
      </w:r>
      <w:r w:rsidR="00CA13B5">
        <w:t xml:space="preserve"> </w:t>
      </w:r>
      <w:r>
        <w:t>information</w:t>
      </w:r>
      <w:r w:rsidR="00CA13B5">
        <w:t xml:space="preserve"> </w:t>
      </w:r>
      <w:r>
        <w:t>about</w:t>
      </w:r>
      <w:r w:rsidR="00CA13B5">
        <w:t xml:space="preserve"> </w:t>
      </w:r>
      <w:r>
        <w:t>the</w:t>
      </w:r>
      <w:r w:rsidR="00CA13B5">
        <w:t xml:space="preserve"> </w:t>
      </w:r>
      <w:r>
        <w:t>measures</w:t>
      </w:r>
      <w:r w:rsidR="00CA13B5">
        <w:t xml:space="preserve"> </w:t>
      </w:r>
      <w:r>
        <w:t>taken</w:t>
      </w:r>
      <w:r w:rsidR="00CA13B5">
        <w:t xml:space="preserve"> </w:t>
      </w:r>
      <w:r>
        <w:t>to</w:t>
      </w:r>
      <w:r w:rsidR="00CA13B5">
        <w:t xml:space="preserve"> </w:t>
      </w:r>
      <w:r>
        <w:t>give</w:t>
      </w:r>
      <w:r w:rsidR="00CA13B5">
        <w:t xml:space="preserve"> </w:t>
      </w:r>
      <w:r>
        <w:t>effect</w:t>
      </w:r>
      <w:r w:rsidR="00CA13B5">
        <w:t xml:space="preserve"> </w:t>
      </w:r>
      <w:r>
        <w:t>to</w:t>
      </w:r>
      <w:r w:rsidR="00CA13B5">
        <w:t xml:space="preserve"> </w:t>
      </w:r>
      <w:r>
        <w:t>the</w:t>
      </w:r>
      <w:r w:rsidR="00CA13B5">
        <w:t xml:space="preserve"> </w:t>
      </w:r>
      <w:r>
        <w:t>Committee’s</w:t>
      </w:r>
      <w:r w:rsidR="00CA13B5">
        <w:t xml:space="preserve"> </w:t>
      </w:r>
      <w:r>
        <w:t>Views.</w:t>
      </w:r>
      <w:r w:rsidR="00CA13B5">
        <w:t xml:space="preserve"> </w:t>
      </w:r>
      <w:r>
        <w:t>The</w:t>
      </w:r>
      <w:r w:rsidR="00CA13B5">
        <w:t xml:space="preserve"> </w:t>
      </w:r>
      <w:r>
        <w:t>State</w:t>
      </w:r>
      <w:r w:rsidR="00CA13B5">
        <w:t xml:space="preserve"> </w:t>
      </w:r>
      <w:r>
        <w:t>party</w:t>
      </w:r>
      <w:r w:rsidR="00CA13B5">
        <w:t xml:space="preserve"> </w:t>
      </w:r>
      <w:r>
        <w:t>is</w:t>
      </w:r>
      <w:r w:rsidR="00CA13B5">
        <w:t xml:space="preserve"> </w:t>
      </w:r>
      <w:r>
        <w:t>also</w:t>
      </w:r>
      <w:r w:rsidR="00CA13B5">
        <w:t xml:space="preserve"> </w:t>
      </w:r>
      <w:r>
        <w:t>requested</w:t>
      </w:r>
      <w:r w:rsidR="00CA13B5">
        <w:t xml:space="preserve"> </w:t>
      </w:r>
      <w:r>
        <w:t>to</w:t>
      </w:r>
      <w:r w:rsidR="00CA13B5">
        <w:t xml:space="preserve"> </w:t>
      </w:r>
      <w:r>
        <w:t>publish</w:t>
      </w:r>
      <w:r w:rsidR="00CA13B5">
        <w:t xml:space="preserve"> </w:t>
      </w:r>
      <w:r>
        <w:t>the</w:t>
      </w:r>
      <w:r w:rsidR="00CA13B5">
        <w:t xml:space="preserve"> </w:t>
      </w:r>
      <w:r>
        <w:t>present</w:t>
      </w:r>
      <w:r w:rsidR="00CA13B5">
        <w:t xml:space="preserve"> </w:t>
      </w:r>
      <w:r>
        <w:t>Views</w:t>
      </w:r>
      <w:r w:rsidR="00CA13B5">
        <w:t xml:space="preserve"> </w:t>
      </w:r>
      <w:r>
        <w:t>and</w:t>
      </w:r>
      <w:r w:rsidR="00CA13B5">
        <w:t xml:space="preserve"> </w:t>
      </w:r>
      <w:r>
        <w:t>to</w:t>
      </w:r>
      <w:r w:rsidR="00CA13B5">
        <w:t xml:space="preserve"> </w:t>
      </w:r>
      <w:r>
        <w:t>have</w:t>
      </w:r>
      <w:r w:rsidR="00CA13B5">
        <w:t xml:space="preserve"> </w:t>
      </w:r>
      <w:r>
        <w:t>them</w:t>
      </w:r>
      <w:r w:rsidR="00CA13B5">
        <w:t xml:space="preserve"> </w:t>
      </w:r>
      <w:r>
        <w:t>widely</w:t>
      </w:r>
      <w:r w:rsidR="00CA13B5">
        <w:t xml:space="preserve"> </w:t>
      </w:r>
      <w:r>
        <w:t>disseminated</w:t>
      </w:r>
      <w:r w:rsidR="00CA13B5">
        <w:t xml:space="preserve"> </w:t>
      </w:r>
      <w:r>
        <w:t>in</w:t>
      </w:r>
      <w:r w:rsidR="00CA13B5">
        <w:t xml:space="preserve"> </w:t>
      </w:r>
      <w:r>
        <w:t>the</w:t>
      </w:r>
      <w:r w:rsidR="00CA13B5">
        <w:t xml:space="preserve"> </w:t>
      </w:r>
      <w:r>
        <w:t>official</w:t>
      </w:r>
      <w:r w:rsidR="00CA13B5">
        <w:t xml:space="preserve"> </w:t>
      </w:r>
      <w:r>
        <w:t>languages</w:t>
      </w:r>
      <w:r w:rsidR="00CA13B5">
        <w:t xml:space="preserve"> </w:t>
      </w:r>
      <w:r>
        <w:t>of</w:t>
      </w:r>
      <w:r w:rsidR="00CA13B5">
        <w:t xml:space="preserve"> </w:t>
      </w:r>
      <w:r>
        <w:t>the</w:t>
      </w:r>
      <w:r w:rsidR="00CA13B5">
        <w:t xml:space="preserve"> </w:t>
      </w:r>
      <w:r>
        <w:t>State</w:t>
      </w:r>
      <w:r w:rsidR="00CA13B5">
        <w:t xml:space="preserve"> </w:t>
      </w:r>
      <w:r>
        <w:t>party.</w:t>
      </w:r>
    </w:p>
    <w:p w:rsidR="003B2057" w:rsidRDefault="003B2057" w:rsidP="008C4AC5">
      <w:pPr>
        <w:pStyle w:val="SingleTxtG"/>
      </w:pPr>
      <w:r>
        <w:t>[Adopted</w:t>
      </w:r>
      <w:r w:rsidR="00CA13B5">
        <w:t xml:space="preserve"> </w:t>
      </w:r>
      <w:r>
        <w:t>in</w:t>
      </w:r>
      <w:r w:rsidR="00CA13B5">
        <w:t xml:space="preserve"> </w:t>
      </w:r>
      <w:r>
        <w:t>English,</w:t>
      </w:r>
      <w:r w:rsidR="00CA13B5">
        <w:t xml:space="preserve"> </w:t>
      </w:r>
      <w:r>
        <w:t>French</w:t>
      </w:r>
      <w:r w:rsidR="00CA13B5">
        <w:t xml:space="preserve"> </w:t>
      </w:r>
      <w:r>
        <w:t>and</w:t>
      </w:r>
      <w:r w:rsidR="00CA13B5">
        <w:t xml:space="preserve"> </w:t>
      </w:r>
      <w:r>
        <w:t>Spanish,</w:t>
      </w:r>
      <w:r w:rsidR="00CA13B5">
        <w:t xml:space="preserve"> </w:t>
      </w:r>
      <w:r>
        <w:t>the</w:t>
      </w:r>
      <w:r w:rsidR="00CA13B5">
        <w:t xml:space="preserve"> </w:t>
      </w:r>
      <w:r>
        <w:t>French</w:t>
      </w:r>
      <w:r w:rsidR="00CA13B5">
        <w:t xml:space="preserve"> </w:t>
      </w:r>
      <w:r>
        <w:t>text</w:t>
      </w:r>
      <w:r w:rsidR="00CA13B5">
        <w:t xml:space="preserve"> </w:t>
      </w:r>
      <w:r>
        <w:t>being</w:t>
      </w:r>
      <w:r w:rsidR="00CA13B5">
        <w:t xml:space="preserve"> </w:t>
      </w:r>
      <w:r>
        <w:t>the</w:t>
      </w:r>
      <w:r w:rsidR="00CA13B5">
        <w:t xml:space="preserve"> </w:t>
      </w:r>
      <w:r>
        <w:t>original</w:t>
      </w:r>
      <w:r w:rsidR="00CA13B5">
        <w:t xml:space="preserve"> </w:t>
      </w:r>
      <w:r>
        <w:t>version.</w:t>
      </w:r>
      <w:r w:rsidR="00CA13B5">
        <w:t xml:space="preserve"> </w:t>
      </w:r>
      <w:r>
        <w:t>Subsequently</w:t>
      </w:r>
      <w:r w:rsidR="00CA13B5">
        <w:t xml:space="preserve"> </w:t>
      </w:r>
      <w:r>
        <w:t>to</w:t>
      </w:r>
      <w:r w:rsidR="00CA13B5">
        <w:t xml:space="preserve"> </w:t>
      </w:r>
      <w:r>
        <w:t>be</w:t>
      </w:r>
      <w:r w:rsidR="00CA13B5">
        <w:t xml:space="preserve"> </w:t>
      </w:r>
      <w:r>
        <w:t>issued</w:t>
      </w:r>
      <w:r w:rsidR="00CA13B5">
        <w:t xml:space="preserve"> </w:t>
      </w:r>
      <w:r>
        <w:t>also</w:t>
      </w:r>
      <w:r w:rsidR="00CA13B5">
        <w:t xml:space="preserve"> </w:t>
      </w:r>
      <w:r>
        <w:t>in</w:t>
      </w:r>
      <w:r w:rsidR="00CA13B5">
        <w:t xml:space="preserve"> </w:t>
      </w:r>
      <w:r>
        <w:t>Arabic,</w:t>
      </w:r>
      <w:r w:rsidR="00CA13B5">
        <w:t xml:space="preserve"> </w:t>
      </w:r>
      <w:r>
        <w:t>Chinese</w:t>
      </w:r>
      <w:r w:rsidR="00CA13B5">
        <w:t xml:space="preserve"> </w:t>
      </w:r>
      <w:r>
        <w:t>and</w:t>
      </w:r>
      <w:r w:rsidR="00CA13B5">
        <w:t xml:space="preserve"> </w:t>
      </w:r>
      <w:r>
        <w:t>Russian</w:t>
      </w:r>
      <w:r w:rsidR="00CA13B5">
        <w:t xml:space="preserve"> </w:t>
      </w:r>
      <w:r>
        <w:t>as</w:t>
      </w:r>
      <w:r w:rsidR="00CA13B5">
        <w:t xml:space="preserve"> </w:t>
      </w:r>
      <w:r>
        <w:t>part</w:t>
      </w:r>
      <w:r w:rsidR="00CA13B5">
        <w:t xml:space="preserve"> </w:t>
      </w:r>
      <w:r>
        <w:t>of</w:t>
      </w:r>
      <w:r w:rsidR="00CA13B5">
        <w:t xml:space="preserve"> </w:t>
      </w:r>
      <w:r>
        <w:t>the</w:t>
      </w:r>
      <w:r w:rsidR="00CA13B5">
        <w:t xml:space="preserve"> </w:t>
      </w:r>
      <w:r>
        <w:t>Committee’s</w:t>
      </w:r>
      <w:r w:rsidR="00CA13B5">
        <w:t xml:space="preserve"> </w:t>
      </w:r>
      <w:r>
        <w:t>annual</w:t>
      </w:r>
      <w:r w:rsidR="00CA13B5">
        <w:t xml:space="preserve"> </w:t>
      </w:r>
      <w:r>
        <w:t>report</w:t>
      </w:r>
      <w:r w:rsidR="00CA13B5">
        <w:t xml:space="preserve"> </w:t>
      </w:r>
      <w:r>
        <w:t>to</w:t>
      </w:r>
      <w:r w:rsidR="00CA13B5">
        <w:t xml:space="preserve"> </w:t>
      </w:r>
      <w:r>
        <w:t>the</w:t>
      </w:r>
      <w:r w:rsidR="00CA13B5">
        <w:t xml:space="preserve"> </w:t>
      </w:r>
      <w:r>
        <w:t>General</w:t>
      </w:r>
      <w:r w:rsidR="00CA13B5">
        <w:t xml:space="preserve"> </w:t>
      </w:r>
      <w:r>
        <w:t>Assembly.]</w:t>
      </w:r>
    </w:p>
    <w:p w:rsidR="003B2057" w:rsidRDefault="003B2057" w:rsidP="008C4AC5">
      <w:pPr>
        <w:pStyle w:val="SingleTxtG"/>
      </w:pPr>
    </w:p>
    <w:p w:rsidR="003B2057" w:rsidRDefault="003B2057" w:rsidP="008C4AC5">
      <w:pPr>
        <w:pStyle w:val="SingleTxtG"/>
        <w:sectPr w:rsidR="003B2057" w:rsidSect="00BE5918">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701" w:right="1134" w:bottom="2268" w:left="1134" w:header="1134" w:footer="1701" w:gutter="0"/>
          <w:cols w:space="720"/>
          <w:titlePg/>
          <w:docGrid w:linePitch="272"/>
        </w:sectPr>
      </w:pPr>
    </w:p>
    <w:p w:rsidR="003B2057" w:rsidRDefault="003B2057" w:rsidP="008C4AC5">
      <w:pPr>
        <w:pStyle w:val="HChG"/>
      </w:pPr>
      <w:r>
        <w:lastRenderedPageBreak/>
        <w:t>Appendix</w:t>
      </w:r>
    </w:p>
    <w:p w:rsidR="003B2057" w:rsidRDefault="003B2057" w:rsidP="008C4AC5">
      <w:pPr>
        <w:pStyle w:val="HChG"/>
      </w:pPr>
      <w:r>
        <w:tab/>
      </w:r>
      <w:r>
        <w:tab/>
        <w:t>Individual</w:t>
      </w:r>
      <w:r w:rsidR="00CA13B5">
        <w:t xml:space="preserve"> </w:t>
      </w:r>
      <w:r>
        <w:t>opinion</w:t>
      </w:r>
      <w:r w:rsidR="00CA13B5">
        <w:t xml:space="preserve"> </w:t>
      </w:r>
      <w:r>
        <w:t>of</w:t>
      </w:r>
      <w:r w:rsidR="00CA13B5">
        <w:t xml:space="preserve"> </w:t>
      </w:r>
      <w:r>
        <w:t>Mr.</w:t>
      </w:r>
      <w:r w:rsidR="00CA13B5">
        <w:t xml:space="preserve"> </w:t>
      </w:r>
      <w:r>
        <w:t>Fabián</w:t>
      </w:r>
      <w:r w:rsidR="00CA13B5">
        <w:t xml:space="preserve"> </w:t>
      </w:r>
      <w:r>
        <w:t>Omar</w:t>
      </w:r>
      <w:r w:rsidR="00CA13B5">
        <w:t xml:space="preserve"> </w:t>
      </w:r>
      <w:r>
        <w:t>Salvioli</w:t>
      </w:r>
      <w:r w:rsidR="00CA13B5">
        <w:t xml:space="preserve"> </w:t>
      </w:r>
      <w:r>
        <w:t>and</w:t>
      </w:r>
      <w:r w:rsidR="00CA13B5">
        <w:t xml:space="preserve"> </w:t>
      </w:r>
      <w:r>
        <w:t>Mr.</w:t>
      </w:r>
      <w:r w:rsidR="00CA13B5">
        <w:t xml:space="preserve"> </w:t>
      </w:r>
      <w:r>
        <w:t>Víctor</w:t>
      </w:r>
      <w:r w:rsidR="00CA13B5">
        <w:t xml:space="preserve"> </w:t>
      </w:r>
      <w:r>
        <w:t>Manuel</w:t>
      </w:r>
      <w:r w:rsidR="00CA13B5">
        <w:t xml:space="preserve"> </w:t>
      </w:r>
      <w:r>
        <w:t>Rodríguez-Rescia</w:t>
      </w:r>
    </w:p>
    <w:p w:rsidR="003B2057" w:rsidRDefault="003B2057" w:rsidP="008C4AC5">
      <w:pPr>
        <w:pStyle w:val="SingleTxtG"/>
      </w:pPr>
      <w:r>
        <w:t>1.</w:t>
      </w:r>
      <w:r>
        <w:tab/>
        <w:t>We</w:t>
      </w:r>
      <w:r w:rsidR="00CA13B5">
        <w:t xml:space="preserve"> </w:t>
      </w:r>
      <w:r>
        <w:t>concur</w:t>
      </w:r>
      <w:r w:rsidR="00CA13B5">
        <w:t xml:space="preserve"> </w:t>
      </w:r>
      <w:r>
        <w:t>with</w:t>
      </w:r>
      <w:r w:rsidR="00CA13B5">
        <w:t xml:space="preserve"> </w:t>
      </w:r>
      <w:r>
        <w:t>the</w:t>
      </w:r>
      <w:r w:rsidR="00CA13B5">
        <w:t xml:space="preserve"> </w:t>
      </w:r>
      <w:r>
        <w:t>decision</w:t>
      </w:r>
      <w:r w:rsidR="00CA13B5">
        <w:t xml:space="preserve"> </w:t>
      </w:r>
      <w:r>
        <w:t>in</w:t>
      </w:r>
      <w:r w:rsidR="00CA13B5">
        <w:t xml:space="preserve"> </w:t>
      </w:r>
      <w:r>
        <w:t>communication</w:t>
      </w:r>
      <w:r w:rsidR="00CA13B5">
        <w:t xml:space="preserve"> </w:t>
      </w:r>
      <w:r>
        <w:t>No.</w:t>
      </w:r>
      <w:r w:rsidR="00CA13B5">
        <w:t xml:space="preserve"> </w:t>
      </w:r>
      <w:r>
        <w:t>1796/2008,</w:t>
      </w:r>
      <w:r w:rsidR="00CA13B5">
        <w:t xml:space="preserve"> </w:t>
      </w:r>
      <w:r>
        <w:t>in</w:t>
      </w:r>
      <w:r w:rsidR="00CA13B5">
        <w:t xml:space="preserve"> </w:t>
      </w:r>
      <w:r>
        <w:t>which</w:t>
      </w:r>
      <w:r w:rsidR="00CA13B5">
        <w:t xml:space="preserve"> </w:t>
      </w:r>
      <w:r>
        <w:t>the</w:t>
      </w:r>
      <w:r w:rsidR="00CA13B5">
        <w:t xml:space="preserve"> </w:t>
      </w:r>
      <w:r>
        <w:t>Human</w:t>
      </w:r>
      <w:r w:rsidR="00CA13B5">
        <w:t xml:space="preserve"> </w:t>
      </w:r>
      <w:r>
        <w:t>Rights</w:t>
      </w:r>
      <w:r w:rsidR="00CA13B5">
        <w:t xml:space="preserve"> </w:t>
      </w:r>
      <w:r>
        <w:t>Committee</w:t>
      </w:r>
      <w:r w:rsidR="00CA13B5">
        <w:t xml:space="preserve"> </w:t>
      </w:r>
      <w:r>
        <w:t>found</w:t>
      </w:r>
      <w:r w:rsidR="00CA13B5">
        <w:t xml:space="preserve"> </w:t>
      </w:r>
      <w:r>
        <w:t>a</w:t>
      </w:r>
      <w:r w:rsidR="00CA13B5">
        <w:t xml:space="preserve"> </w:t>
      </w:r>
      <w:r>
        <w:t>violation</w:t>
      </w:r>
      <w:r w:rsidR="00CA13B5">
        <w:t xml:space="preserve"> </w:t>
      </w:r>
      <w:r>
        <w:t>of</w:t>
      </w:r>
      <w:r w:rsidR="00CA13B5">
        <w:t xml:space="preserve"> </w:t>
      </w:r>
      <w:r>
        <w:t>the</w:t>
      </w:r>
      <w:r w:rsidR="00CA13B5">
        <w:t xml:space="preserve"> </w:t>
      </w:r>
      <w:r>
        <w:t>human</w:t>
      </w:r>
      <w:r w:rsidR="00CA13B5">
        <w:t xml:space="preserve"> </w:t>
      </w:r>
      <w:r>
        <w:t>rights</w:t>
      </w:r>
      <w:r w:rsidR="00CA13B5">
        <w:t xml:space="preserve"> </w:t>
      </w:r>
      <w:r>
        <w:t>established</w:t>
      </w:r>
      <w:r w:rsidR="00CA13B5">
        <w:t xml:space="preserve"> </w:t>
      </w:r>
      <w:r>
        <w:t>in</w:t>
      </w:r>
      <w:r w:rsidR="00CA13B5">
        <w:t xml:space="preserve"> </w:t>
      </w:r>
      <w:r>
        <w:t>article</w:t>
      </w:r>
      <w:r w:rsidR="00CA13B5">
        <w:t xml:space="preserve"> </w:t>
      </w:r>
      <w:r>
        <w:t>6</w:t>
      </w:r>
      <w:r w:rsidR="00CA13B5">
        <w:t xml:space="preserve"> </w:t>
      </w:r>
      <w:r>
        <w:t>(para.</w:t>
      </w:r>
      <w:r w:rsidR="00CA13B5">
        <w:t xml:space="preserve"> </w:t>
      </w:r>
      <w:r>
        <w:t>1),</w:t>
      </w:r>
      <w:r w:rsidR="00CA13B5">
        <w:t xml:space="preserve"> </w:t>
      </w:r>
      <w:r>
        <w:t>article</w:t>
      </w:r>
      <w:r w:rsidR="00CA13B5">
        <w:t xml:space="preserve"> </w:t>
      </w:r>
      <w:r>
        <w:t>7,</w:t>
      </w:r>
      <w:r w:rsidR="00CA13B5">
        <w:t xml:space="preserve"> </w:t>
      </w:r>
      <w:r>
        <w:t>article</w:t>
      </w:r>
      <w:r w:rsidR="00CA13B5">
        <w:t xml:space="preserve"> </w:t>
      </w:r>
      <w:r>
        <w:t>9,</w:t>
      </w:r>
      <w:r w:rsidR="00CA13B5">
        <w:t xml:space="preserve"> </w:t>
      </w:r>
      <w:r>
        <w:t>article</w:t>
      </w:r>
      <w:r w:rsidR="00CA13B5">
        <w:t xml:space="preserve"> </w:t>
      </w:r>
      <w:r>
        <w:t>10</w:t>
      </w:r>
      <w:r w:rsidR="00CA13B5">
        <w:t xml:space="preserve"> </w:t>
      </w:r>
      <w:r>
        <w:t>(para.</w:t>
      </w:r>
      <w:r w:rsidR="00CA13B5">
        <w:t xml:space="preserve"> </w:t>
      </w:r>
      <w:r>
        <w:t>1),</w:t>
      </w:r>
      <w:r w:rsidR="00CA13B5">
        <w:t xml:space="preserve"> </w:t>
      </w:r>
      <w:r>
        <w:t>article</w:t>
      </w:r>
      <w:r w:rsidR="00CA13B5">
        <w:t xml:space="preserve"> </w:t>
      </w:r>
      <w:r>
        <w:t>16</w:t>
      </w:r>
      <w:r w:rsidR="00CA13B5">
        <w:t xml:space="preserve"> </w:t>
      </w:r>
      <w:r>
        <w:t>and</w:t>
      </w:r>
      <w:r w:rsidR="00CA13B5">
        <w:t xml:space="preserve"> </w:t>
      </w:r>
      <w:r>
        <w:t>article</w:t>
      </w:r>
      <w:r w:rsidR="00CA13B5">
        <w:t xml:space="preserve"> </w:t>
      </w:r>
      <w:r>
        <w:t>2</w:t>
      </w:r>
      <w:r w:rsidR="00CA13B5">
        <w:t xml:space="preserve"> </w:t>
      </w:r>
      <w:r>
        <w:t>(para.</w:t>
      </w:r>
      <w:r w:rsidR="00CA13B5">
        <w:t xml:space="preserve"> </w:t>
      </w:r>
      <w:r>
        <w:t>3),</w:t>
      </w:r>
      <w:r w:rsidR="00CA13B5">
        <w:t xml:space="preserve"> </w:t>
      </w:r>
      <w:r>
        <w:t>read</w:t>
      </w:r>
      <w:r w:rsidR="00CA13B5">
        <w:t xml:space="preserve"> </w:t>
      </w:r>
      <w:r>
        <w:t>in</w:t>
      </w:r>
      <w:r w:rsidR="00CA13B5">
        <w:t xml:space="preserve"> </w:t>
      </w:r>
      <w:r>
        <w:t>conjunction</w:t>
      </w:r>
      <w:r w:rsidR="00CA13B5">
        <w:t xml:space="preserve"> </w:t>
      </w:r>
      <w:r>
        <w:t>with</w:t>
      </w:r>
      <w:r w:rsidR="00CA13B5">
        <w:t xml:space="preserve"> </w:t>
      </w:r>
      <w:r>
        <w:t>article</w:t>
      </w:r>
      <w:r w:rsidR="00CA13B5">
        <w:t xml:space="preserve"> </w:t>
      </w:r>
      <w:r>
        <w:t>6</w:t>
      </w:r>
      <w:r w:rsidR="00CA13B5">
        <w:t xml:space="preserve"> </w:t>
      </w:r>
      <w:r>
        <w:t>(para.</w:t>
      </w:r>
      <w:r w:rsidR="00CA13B5">
        <w:t xml:space="preserve"> </w:t>
      </w:r>
      <w:r>
        <w:t>1),</w:t>
      </w:r>
      <w:r w:rsidR="00CA13B5">
        <w:t xml:space="preserve"> </w:t>
      </w:r>
      <w:r>
        <w:t>article</w:t>
      </w:r>
      <w:r w:rsidR="00CA13B5">
        <w:t xml:space="preserve"> </w:t>
      </w:r>
      <w:r>
        <w:t>7,</w:t>
      </w:r>
      <w:r w:rsidR="00CA13B5">
        <w:t xml:space="preserve"> </w:t>
      </w:r>
      <w:r>
        <w:t>article</w:t>
      </w:r>
      <w:r w:rsidR="00CA13B5">
        <w:t xml:space="preserve"> </w:t>
      </w:r>
      <w:r>
        <w:t>9,</w:t>
      </w:r>
      <w:r w:rsidR="00CA13B5">
        <w:t xml:space="preserve"> </w:t>
      </w:r>
      <w:r>
        <w:t>article</w:t>
      </w:r>
      <w:r w:rsidR="00CA13B5">
        <w:t xml:space="preserve"> </w:t>
      </w:r>
      <w:r>
        <w:t>10</w:t>
      </w:r>
      <w:r w:rsidR="00CA13B5">
        <w:t xml:space="preserve"> </w:t>
      </w:r>
      <w:r>
        <w:t>(para.</w:t>
      </w:r>
      <w:r w:rsidR="00CA13B5">
        <w:t xml:space="preserve"> </w:t>
      </w:r>
      <w:r>
        <w:t>1)</w:t>
      </w:r>
      <w:r w:rsidR="00CA13B5">
        <w:t xml:space="preserve"> </w:t>
      </w:r>
      <w:r>
        <w:t>and</w:t>
      </w:r>
      <w:r w:rsidR="00CA13B5">
        <w:t xml:space="preserve"> </w:t>
      </w:r>
      <w:r>
        <w:t>article</w:t>
      </w:r>
      <w:r w:rsidR="00CA13B5">
        <w:t xml:space="preserve"> </w:t>
      </w:r>
      <w:r>
        <w:t>16</w:t>
      </w:r>
      <w:r w:rsidR="00CA13B5">
        <w:t xml:space="preserve"> </w:t>
      </w:r>
      <w:r>
        <w:t>of</w:t>
      </w:r>
      <w:r w:rsidR="00CA13B5">
        <w:t xml:space="preserve"> </w:t>
      </w:r>
      <w:r>
        <w:t>the</w:t>
      </w:r>
      <w:r w:rsidR="00CA13B5">
        <w:t xml:space="preserve"> </w:t>
      </w:r>
      <w:r>
        <w:t>Covenant</w:t>
      </w:r>
      <w:r w:rsidR="00CA13B5">
        <w:t xml:space="preserve"> </w:t>
      </w:r>
      <w:r>
        <w:t>with</w:t>
      </w:r>
      <w:r w:rsidR="00CA13B5">
        <w:t xml:space="preserve"> </w:t>
      </w:r>
      <w:r>
        <w:t>respect</w:t>
      </w:r>
      <w:r w:rsidR="00CA13B5">
        <w:t xml:space="preserve"> </w:t>
      </w:r>
      <w:r>
        <w:t>to</w:t>
      </w:r>
      <w:r w:rsidR="00CA13B5">
        <w:t xml:space="preserve"> </w:t>
      </w:r>
      <w:r>
        <w:t>Benattia</w:t>
      </w:r>
      <w:r w:rsidR="00CA13B5">
        <w:t xml:space="preserve"> </w:t>
      </w:r>
      <w:r>
        <w:t>Zerrougui,</w:t>
      </w:r>
      <w:r w:rsidR="00CA13B5">
        <w:t xml:space="preserve"> </w:t>
      </w:r>
      <w:r>
        <w:t>and</w:t>
      </w:r>
      <w:r w:rsidR="00CA13B5">
        <w:t xml:space="preserve"> </w:t>
      </w:r>
      <w:r>
        <w:t>a</w:t>
      </w:r>
      <w:r w:rsidR="00CA13B5">
        <w:t xml:space="preserve"> </w:t>
      </w:r>
      <w:r>
        <w:t>violation</w:t>
      </w:r>
      <w:r w:rsidR="00CA13B5">
        <w:t xml:space="preserve"> </w:t>
      </w:r>
      <w:r>
        <w:t>of</w:t>
      </w:r>
      <w:r w:rsidR="00CA13B5">
        <w:t xml:space="preserve"> </w:t>
      </w:r>
      <w:r>
        <w:t>article</w:t>
      </w:r>
      <w:r w:rsidR="00CA13B5">
        <w:t xml:space="preserve"> </w:t>
      </w:r>
      <w:r>
        <w:t>7</w:t>
      </w:r>
      <w:r w:rsidR="00CA13B5">
        <w:t xml:space="preserve"> </w:t>
      </w:r>
      <w:r>
        <w:t>and</w:t>
      </w:r>
      <w:r w:rsidR="00CA13B5">
        <w:t xml:space="preserve"> </w:t>
      </w:r>
      <w:r>
        <w:t>of</w:t>
      </w:r>
      <w:r w:rsidR="00CA13B5">
        <w:t xml:space="preserve"> </w:t>
      </w:r>
      <w:r>
        <w:t>article</w:t>
      </w:r>
      <w:r w:rsidR="00CA13B5">
        <w:t xml:space="preserve"> </w:t>
      </w:r>
      <w:r>
        <w:t>2</w:t>
      </w:r>
      <w:r w:rsidR="00CA13B5">
        <w:t xml:space="preserve"> </w:t>
      </w:r>
      <w:r>
        <w:t>(para.</w:t>
      </w:r>
      <w:r w:rsidR="00CA13B5">
        <w:t xml:space="preserve"> </w:t>
      </w:r>
      <w:r>
        <w:t>3),</w:t>
      </w:r>
      <w:r w:rsidR="00CA13B5">
        <w:t xml:space="preserve"> </w:t>
      </w:r>
      <w:r>
        <w:t>read</w:t>
      </w:r>
      <w:r w:rsidR="00CA13B5">
        <w:t xml:space="preserve"> </w:t>
      </w:r>
      <w:r>
        <w:t>in</w:t>
      </w:r>
      <w:r w:rsidR="00CA13B5">
        <w:t xml:space="preserve"> </w:t>
      </w:r>
      <w:r>
        <w:t>conjunction</w:t>
      </w:r>
      <w:r w:rsidR="00CA13B5">
        <w:t xml:space="preserve"> </w:t>
      </w:r>
      <w:r>
        <w:t>with</w:t>
      </w:r>
      <w:r w:rsidR="00CA13B5">
        <w:t xml:space="preserve"> </w:t>
      </w:r>
      <w:r>
        <w:t>article</w:t>
      </w:r>
      <w:r w:rsidR="00CA13B5">
        <w:t xml:space="preserve"> </w:t>
      </w:r>
      <w:r>
        <w:t>7,</w:t>
      </w:r>
      <w:r w:rsidR="00CA13B5">
        <w:t xml:space="preserve"> </w:t>
      </w:r>
      <w:r>
        <w:t>with</w:t>
      </w:r>
      <w:r w:rsidR="00CA13B5">
        <w:t xml:space="preserve"> </w:t>
      </w:r>
      <w:r>
        <w:t>respect</w:t>
      </w:r>
      <w:r w:rsidR="00CA13B5">
        <w:t xml:space="preserve"> </w:t>
      </w:r>
      <w:r>
        <w:t>to</w:t>
      </w:r>
      <w:r w:rsidR="00CA13B5">
        <w:t xml:space="preserve"> </w:t>
      </w:r>
      <w:r>
        <w:t>the</w:t>
      </w:r>
      <w:r w:rsidR="00CA13B5">
        <w:t xml:space="preserve"> </w:t>
      </w:r>
      <w:r>
        <w:t>author.</w:t>
      </w:r>
    </w:p>
    <w:p w:rsidR="003B2057" w:rsidRDefault="003B2057" w:rsidP="008C4AC5">
      <w:pPr>
        <w:pStyle w:val="SingleTxtG"/>
      </w:pPr>
      <w:r>
        <w:t>2.</w:t>
      </w:r>
      <w:r>
        <w:tab/>
        <w:t>However,</w:t>
      </w:r>
      <w:r w:rsidR="00CA13B5">
        <w:t xml:space="preserve"> </w:t>
      </w:r>
      <w:r>
        <w:t>we</w:t>
      </w:r>
      <w:r w:rsidR="00CA13B5">
        <w:t xml:space="preserve"> </w:t>
      </w:r>
      <w:r>
        <w:t>are</w:t>
      </w:r>
      <w:r w:rsidR="00CA13B5">
        <w:t xml:space="preserve"> </w:t>
      </w:r>
      <w:r>
        <w:t>concerned</w:t>
      </w:r>
      <w:r w:rsidR="00CA13B5">
        <w:t xml:space="preserve"> </w:t>
      </w:r>
      <w:r>
        <w:t>that</w:t>
      </w:r>
      <w:r w:rsidR="00CA13B5">
        <w:t xml:space="preserve"> </w:t>
      </w:r>
      <w:r>
        <w:t>the</w:t>
      </w:r>
      <w:r w:rsidR="00CA13B5">
        <w:t xml:space="preserve"> </w:t>
      </w:r>
      <w:r>
        <w:t>Committee’s</w:t>
      </w:r>
      <w:r w:rsidR="00CA13B5">
        <w:t xml:space="preserve"> </w:t>
      </w:r>
      <w:r>
        <w:t>Views</w:t>
      </w:r>
      <w:r w:rsidR="00CA13B5">
        <w:t xml:space="preserve"> </w:t>
      </w:r>
      <w:r>
        <w:t>on</w:t>
      </w:r>
      <w:r w:rsidR="00CA13B5">
        <w:t xml:space="preserve"> </w:t>
      </w:r>
      <w:r>
        <w:t>the</w:t>
      </w:r>
      <w:r w:rsidR="00CA13B5">
        <w:t xml:space="preserve"> </w:t>
      </w:r>
      <w:r>
        <w:t>communication</w:t>
      </w:r>
      <w:r w:rsidR="00CA13B5">
        <w:t xml:space="preserve"> </w:t>
      </w:r>
      <w:r>
        <w:t>concerned</w:t>
      </w:r>
      <w:r w:rsidR="00CA13B5">
        <w:t xml:space="preserve"> </w:t>
      </w:r>
      <w:r>
        <w:t>do</w:t>
      </w:r>
      <w:r w:rsidR="00CA13B5">
        <w:t xml:space="preserve"> </w:t>
      </w:r>
      <w:r>
        <w:t>not</w:t>
      </w:r>
      <w:r w:rsidR="00CA13B5">
        <w:t xml:space="preserve"> </w:t>
      </w:r>
      <w:r>
        <w:t>recognize</w:t>
      </w:r>
      <w:r w:rsidR="00CA13B5">
        <w:t xml:space="preserve"> </w:t>
      </w:r>
      <w:r>
        <w:t>as</w:t>
      </w:r>
      <w:r w:rsidR="00CA13B5">
        <w:t xml:space="preserve"> </w:t>
      </w:r>
      <w:r>
        <w:t>an</w:t>
      </w:r>
      <w:r w:rsidR="00CA13B5">
        <w:t xml:space="preserve"> </w:t>
      </w:r>
      <w:r>
        <w:t>additional</w:t>
      </w:r>
      <w:r w:rsidR="00CA13B5">
        <w:t xml:space="preserve"> </w:t>
      </w:r>
      <w:r>
        <w:t>violation</w:t>
      </w:r>
      <w:r w:rsidR="00CA13B5">
        <w:t xml:space="preserve"> </w:t>
      </w:r>
      <w:r>
        <w:t>of</w:t>
      </w:r>
      <w:r w:rsidR="00CA13B5">
        <w:t xml:space="preserve"> </w:t>
      </w:r>
      <w:r>
        <w:t>the</w:t>
      </w:r>
      <w:r w:rsidR="00CA13B5">
        <w:t xml:space="preserve"> </w:t>
      </w:r>
      <w:r>
        <w:t>Covenant</w:t>
      </w:r>
      <w:r w:rsidR="00CA13B5">
        <w:t xml:space="preserve"> </w:t>
      </w:r>
      <w:r>
        <w:t>the</w:t>
      </w:r>
      <w:r w:rsidR="00CA13B5">
        <w:t xml:space="preserve"> </w:t>
      </w:r>
      <w:r>
        <w:t>existence</w:t>
      </w:r>
      <w:r w:rsidR="00CA13B5">
        <w:t xml:space="preserve"> </w:t>
      </w:r>
      <w:r>
        <w:t>of</w:t>
      </w:r>
      <w:r w:rsidR="00CA13B5">
        <w:t xml:space="preserve"> </w:t>
      </w:r>
      <w:r>
        <w:t>national</w:t>
      </w:r>
      <w:r w:rsidR="00CA13B5">
        <w:t xml:space="preserve"> </w:t>
      </w:r>
      <w:r>
        <w:t>legal</w:t>
      </w:r>
      <w:r w:rsidR="00CA13B5">
        <w:t xml:space="preserve"> </w:t>
      </w:r>
      <w:r>
        <w:t>provisions</w:t>
      </w:r>
      <w:r w:rsidR="00CA13B5">
        <w:t xml:space="preserve"> </w:t>
      </w:r>
      <w:r>
        <w:t>that</w:t>
      </w:r>
      <w:r w:rsidR="00CA13B5">
        <w:t xml:space="preserve"> </w:t>
      </w:r>
      <w:r>
        <w:t>are</w:t>
      </w:r>
      <w:r w:rsidR="00CA13B5">
        <w:t xml:space="preserve"> </w:t>
      </w:r>
      <w:r>
        <w:t>inherently</w:t>
      </w:r>
      <w:r w:rsidR="00CA13B5">
        <w:t xml:space="preserve"> </w:t>
      </w:r>
      <w:r>
        <w:t>inconsistent</w:t>
      </w:r>
      <w:r w:rsidR="00CA13B5">
        <w:t xml:space="preserve"> </w:t>
      </w:r>
      <w:r>
        <w:t>with</w:t>
      </w:r>
      <w:r w:rsidR="00CA13B5">
        <w:t xml:space="preserve"> </w:t>
      </w:r>
      <w:r>
        <w:t>the</w:t>
      </w:r>
      <w:r w:rsidR="00CA13B5">
        <w:t xml:space="preserve"> </w:t>
      </w:r>
      <w:r>
        <w:t>Covenant,</w:t>
      </w:r>
      <w:r w:rsidR="00CA13B5">
        <w:t xml:space="preserve"> </w:t>
      </w:r>
      <w:r>
        <w:t>namely,</w:t>
      </w:r>
      <w:r w:rsidR="00CA13B5">
        <w:t xml:space="preserve"> </w:t>
      </w:r>
      <w:r>
        <w:t>articles</w:t>
      </w:r>
      <w:r w:rsidR="00CA13B5">
        <w:t xml:space="preserve"> </w:t>
      </w:r>
      <w:r>
        <w:t>45</w:t>
      </w:r>
      <w:r w:rsidR="00CA13B5">
        <w:t xml:space="preserve"> </w:t>
      </w:r>
      <w:r>
        <w:t>and</w:t>
      </w:r>
      <w:r w:rsidR="00CA13B5">
        <w:t xml:space="preserve"> </w:t>
      </w:r>
      <w:r>
        <w:t>46</w:t>
      </w:r>
      <w:r w:rsidR="00CA13B5">
        <w:t xml:space="preserve"> </w:t>
      </w:r>
      <w:r>
        <w:t>of</w:t>
      </w:r>
      <w:r w:rsidR="00CA13B5">
        <w:t xml:space="preserve"> </w:t>
      </w:r>
      <w:r>
        <w:t>Ordinance</w:t>
      </w:r>
      <w:r w:rsidR="00CA13B5">
        <w:t xml:space="preserve"> </w:t>
      </w:r>
      <w:r>
        <w:t>No.</w:t>
      </w:r>
      <w:r w:rsidR="00CA13B5">
        <w:t xml:space="preserve"> </w:t>
      </w:r>
      <w:r>
        <w:t>06-01.</w:t>
      </w:r>
      <w:r w:rsidR="00CA13B5">
        <w:t xml:space="preserve"> </w:t>
      </w:r>
    </w:p>
    <w:p w:rsidR="003B2057" w:rsidRDefault="003B2057" w:rsidP="008C4AC5">
      <w:pPr>
        <w:pStyle w:val="SingleTxtG"/>
      </w:pPr>
      <w:r>
        <w:t>3.</w:t>
      </w:r>
      <w:r>
        <w:tab/>
        <w:t>We</w:t>
      </w:r>
      <w:r w:rsidR="00CA13B5">
        <w:t xml:space="preserve"> </w:t>
      </w:r>
      <w:r>
        <w:t>regret</w:t>
      </w:r>
      <w:r w:rsidR="00CA13B5">
        <w:t xml:space="preserve"> </w:t>
      </w:r>
      <w:r>
        <w:t>having</w:t>
      </w:r>
      <w:r w:rsidR="00CA13B5">
        <w:t xml:space="preserve"> </w:t>
      </w:r>
      <w:r>
        <w:t>to</w:t>
      </w:r>
      <w:r w:rsidR="00CA13B5">
        <w:t xml:space="preserve"> </w:t>
      </w:r>
      <w:r>
        <w:t>insist</w:t>
      </w:r>
      <w:r w:rsidR="00CA13B5">
        <w:t xml:space="preserve"> </w:t>
      </w:r>
      <w:r>
        <w:t>on</w:t>
      </w:r>
      <w:r w:rsidR="00CA13B5">
        <w:t xml:space="preserve"> </w:t>
      </w:r>
      <w:r>
        <w:t>a</w:t>
      </w:r>
      <w:r w:rsidR="00CA13B5">
        <w:t xml:space="preserve"> </w:t>
      </w:r>
      <w:r>
        <w:t>legal</w:t>
      </w:r>
      <w:r w:rsidR="00CA13B5">
        <w:t xml:space="preserve"> </w:t>
      </w:r>
      <w:r>
        <w:t>assessment</w:t>
      </w:r>
      <w:r w:rsidR="00CA13B5">
        <w:t xml:space="preserve"> </w:t>
      </w:r>
      <w:r>
        <w:t>that</w:t>
      </w:r>
      <w:r w:rsidR="00CA13B5">
        <w:t xml:space="preserve"> </w:t>
      </w:r>
      <w:r>
        <w:t>differs</w:t>
      </w:r>
      <w:r w:rsidR="00CA13B5">
        <w:t xml:space="preserve"> </w:t>
      </w:r>
      <w:r>
        <w:t>from</w:t>
      </w:r>
      <w:r w:rsidR="00CA13B5">
        <w:t xml:space="preserve"> </w:t>
      </w:r>
      <w:r>
        <w:t>that</w:t>
      </w:r>
      <w:r w:rsidR="00CA13B5">
        <w:t xml:space="preserve"> </w:t>
      </w:r>
      <w:r>
        <w:t>of</w:t>
      </w:r>
      <w:r w:rsidR="00CA13B5">
        <w:t xml:space="preserve"> </w:t>
      </w:r>
      <w:r>
        <w:t>the</w:t>
      </w:r>
      <w:r w:rsidR="00CA13B5">
        <w:t xml:space="preserve"> </w:t>
      </w:r>
      <w:r>
        <w:t>majority</w:t>
      </w:r>
      <w:r w:rsidR="00CA13B5">
        <w:t xml:space="preserve"> </w:t>
      </w:r>
      <w:r>
        <w:t>of</w:t>
      </w:r>
      <w:r w:rsidR="00CA13B5">
        <w:t xml:space="preserve"> </w:t>
      </w:r>
      <w:r>
        <w:t>the</w:t>
      </w:r>
      <w:r w:rsidR="00CA13B5">
        <w:t xml:space="preserve"> </w:t>
      </w:r>
      <w:r>
        <w:t>Committee</w:t>
      </w:r>
      <w:r w:rsidR="00CA13B5">
        <w:t xml:space="preserve"> </w:t>
      </w:r>
      <w:r>
        <w:t>with</w:t>
      </w:r>
      <w:r w:rsidR="00CA13B5">
        <w:t xml:space="preserve"> </w:t>
      </w:r>
      <w:r>
        <w:t>regard</w:t>
      </w:r>
      <w:r w:rsidR="00CA13B5">
        <w:t xml:space="preserve"> </w:t>
      </w:r>
      <w:r>
        <w:t>to</w:t>
      </w:r>
      <w:r w:rsidR="00CA13B5">
        <w:t xml:space="preserve"> </w:t>
      </w:r>
      <w:r>
        <w:t>the</w:t>
      </w:r>
      <w:r w:rsidR="00CA13B5">
        <w:t xml:space="preserve"> </w:t>
      </w:r>
      <w:r>
        <w:t>effects</w:t>
      </w:r>
      <w:r w:rsidR="00CA13B5">
        <w:t xml:space="preserve"> </w:t>
      </w:r>
      <w:r>
        <w:t>of</w:t>
      </w:r>
      <w:r w:rsidR="00CA13B5">
        <w:t xml:space="preserve"> </w:t>
      </w:r>
      <w:r>
        <w:t>the</w:t>
      </w:r>
      <w:r w:rsidR="00CA13B5">
        <w:t xml:space="preserve"> </w:t>
      </w:r>
      <w:r>
        <w:t>existence</w:t>
      </w:r>
      <w:r w:rsidR="00CA13B5">
        <w:t xml:space="preserve"> </w:t>
      </w:r>
      <w:r>
        <w:t>and</w:t>
      </w:r>
      <w:r w:rsidR="00CA13B5">
        <w:t xml:space="preserve"> </w:t>
      </w:r>
      <w:r>
        <w:t>application</w:t>
      </w:r>
      <w:r w:rsidR="00CA13B5">
        <w:t xml:space="preserve"> </w:t>
      </w:r>
      <w:r>
        <w:t>of</w:t>
      </w:r>
      <w:r w:rsidR="00CA13B5">
        <w:t xml:space="preserve"> </w:t>
      </w:r>
      <w:r>
        <w:t>articles</w:t>
      </w:r>
      <w:r w:rsidR="00CA13B5">
        <w:t xml:space="preserve"> </w:t>
      </w:r>
      <w:r>
        <w:t>45</w:t>
      </w:r>
      <w:r w:rsidR="00CA13B5">
        <w:t xml:space="preserve"> </w:t>
      </w:r>
      <w:r>
        <w:t>and</w:t>
      </w:r>
      <w:r w:rsidR="00CA13B5">
        <w:t xml:space="preserve"> </w:t>
      </w:r>
      <w:r>
        <w:t>46</w:t>
      </w:r>
      <w:r w:rsidR="00CA13B5">
        <w:t xml:space="preserve"> </w:t>
      </w:r>
      <w:r>
        <w:t>of</w:t>
      </w:r>
      <w:r w:rsidR="00CA13B5">
        <w:t xml:space="preserve"> </w:t>
      </w:r>
      <w:r>
        <w:t>Ordinance</w:t>
      </w:r>
      <w:r w:rsidR="00CA13B5">
        <w:t xml:space="preserve"> </w:t>
      </w:r>
      <w:r>
        <w:t>No.</w:t>
      </w:r>
      <w:r w:rsidR="00CA13B5">
        <w:t xml:space="preserve"> </w:t>
      </w:r>
      <w:r>
        <w:t>06-01</w:t>
      </w:r>
      <w:r w:rsidR="00CA13B5">
        <w:t xml:space="preserve"> </w:t>
      </w:r>
      <w:r>
        <w:t>of</w:t>
      </w:r>
      <w:r w:rsidR="00CA13B5">
        <w:t xml:space="preserve"> </w:t>
      </w:r>
      <w:r>
        <w:t>27</w:t>
      </w:r>
      <w:r w:rsidR="00CA13B5">
        <w:t xml:space="preserve"> </w:t>
      </w:r>
      <w:r>
        <w:t>February</w:t>
      </w:r>
      <w:r w:rsidR="00CA13B5">
        <w:t xml:space="preserve"> </w:t>
      </w:r>
      <w:r>
        <w:t>2006</w:t>
      </w:r>
      <w:r w:rsidR="00CA13B5">
        <w:t xml:space="preserve"> </w:t>
      </w:r>
      <w:r>
        <w:t>implementing</w:t>
      </w:r>
      <w:r w:rsidR="00CA13B5">
        <w:t xml:space="preserve"> </w:t>
      </w:r>
      <w:r>
        <w:t>the</w:t>
      </w:r>
      <w:r w:rsidR="00CA13B5">
        <w:t xml:space="preserve"> </w:t>
      </w:r>
      <w:r>
        <w:t>Charter</w:t>
      </w:r>
      <w:r w:rsidR="00CA13B5">
        <w:t xml:space="preserve"> </w:t>
      </w:r>
      <w:r>
        <w:t>for</w:t>
      </w:r>
      <w:r w:rsidR="00CA13B5">
        <w:t xml:space="preserve"> </w:t>
      </w:r>
      <w:r>
        <w:t>Peace</w:t>
      </w:r>
      <w:r w:rsidR="00CA13B5">
        <w:t xml:space="preserve"> </w:t>
      </w:r>
      <w:r>
        <w:t>and</w:t>
      </w:r>
      <w:r w:rsidR="00CA13B5">
        <w:t xml:space="preserve"> </w:t>
      </w:r>
      <w:r>
        <w:t>National</w:t>
      </w:r>
      <w:r w:rsidR="00CA13B5">
        <w:t xml:space="preserve"> </w:t>
      </w:r>
      <w:r>
        <w:t>Reconciliation,</w:t>
      </w:r>
      <w:r w:rsidR="00CA13B5">
        <w:t xml:space="preserve"> </w:t>
      </w:r>
      <w:r>
        <w:t>adopted</w:t>
      </w:r>
      <w:r w:rsidR="00CA13B5">
        <w:t xml:space="preserve"> </w:t>
      </w:r>
      <w:r>
        <w:t>by</w:t>
      </w:r>
      <w:r w:rsidR="00CA13B5">
        <w:t xml:space="preserve"> </w:t>
      </w:r>
      <w:r>
        <w:t>referendum</w:t>
      </w:r>
      <w:r w:rsidR="00CA13B5">
        <w:t xml:space="preserve"> </w:t>
      </w:r>
      <w:r>
        <w:t>on</w:t>
      </w:r>
      <w:r w:rsidR="00CA13B5">
        <w:t xml:space="preserve"> </w:t>
      </w:r>
      <w:r>
        <w:t>29</w:t>
      </w:r>
      <w:r w:rsidR="00CA13B5">
        <w:t xml:space="preserve"> </w:t>
      </w:r>
      <w:r>
        <w:t>September</w:t>
      </w:r>
      <w:r w:rsidR="00CA13B5">
        <w:t xml:space="preserve"> </w:t>
      </w:r>
      <w:r>
        <w:t>2005,</w:t>
      </w:r>
      <w:r w:rsidR="00CA13B5">
        <w:t xml:space="preserve"> </w:t>
      </w:r>
      <w:r>
        <w:t>which</w:t>
      </w:r>
      <w:r w:rsidR="00CA13B5">
        <w:t xml:space="preserve"> </w:t>
      </w:r>
      <w:r>
        <w:t>prohibit</w:t>
      </w:r>
      <w:r w:rsidR="00CA13B5">
        <w:t xml:space="preserve"> </w:t>
      </w:r>
      <w:r>
        <w:t>any</w:t>
      </w:r>
      <w:r w:rsidR="00CA13B5">
        <w:t xml:space="preserve"> </w:t>
      </w:r>
      <w:r>
        <w:t>legal</w:t>
      </w:r>
      <w:r w:rsidR="00CA13B5">
        <w:t xml:space="preserve"> </w:t>
      </w:r>
      <w:r>
        <w:t>action</w:t>
      </w:r>
      <w:r w:rsidR="00CA13B5">
        <w:t xml:space="preserve"> </w:t>
      </w:r>
      <w:r>
        <w:t>before</w:t>
      </w:r>
      <w:r w:rsidR="00CA13B5">
        <w:t xml:space="preserve"> </w:t>
      </w:r>
      <w:r>
        <w:t>the</w:t>
      </w:r>
      <w:r w:rsidR="00CA13B5">
        <w:t xml:space="preserve"> </w:t>
      </w:r>
      <w:r>
        <w:t>courts</w:t>
      </w:r>
      <w:r w:rsidR="00CA13B5">
        <w:t xml:space="preserve"> </w:t>
      </w:r>
      <w:r>
        <w:t>against</w:t>
      </w:r>
      <w:r w:rsidR="00CA13B5">
        <w:t xml:space="preserve"> </w:t>
      </w:r>
      <w:r>
        <w:t>members</w:t>
      </w:r>
      <w:r w:rsidR="00CA13B5">
        <w:t xml:space="preserve"> </w:t>
      </w:r>
      <w:r>
        <w:t>of</w:t>
      </w:r>
      <w:r w:rsidR="00CA13B5">
        <w:t xml:space="preserve"> </w:t>
      </w:r>
      <w:r>
        <w:t>the</w:t>
      </w:r>
      <w:r w:rsidR="00CA13B5">
        <w:t xml:space="preserve"> </w:t>
      </w:r>
      <w:r>
        <w:t>Algerian</w:t>
      </w:r>
      <w:r w:rsidR="00CA13B5">
        <w:t xml:space="preserve"> </w:t>
      </w:r>
      <w:r>
        <w:t>defence</w:t>
      </w:r>
      <w:r w:rsidR="00CA13B5">
        <w:t xml:space="preserve"> </w:t>
      </w:r>
      <w:r>
        <w:t>and</w:t>
      </w:r>
      <w:r w:rsidR="00CA13B5">
        <w:t xml:space="preserve"> </w:t>
      </w:r>
      <w:r>
        <w:t>security</w:t>
      </w:r>
      <w:r w:rsidR="00CA13B5">
        <w:t xml:space="preserve"> </w:t>
      </w:r>
      <w:r>
        <w:t>services</w:t>
      </w:r>
      <w:r w:rsidR="00CA13B5">
        <w:t xml:space="preserve"> </w:t>
      </w:r>
      <w:r>
        <w:t>for</w:t>
      </w:r>
      <w:r w:rsidR="00CA13B5">
        <w:t xml:space="preserve"> </w:t>
      </w:r>
      <w:r>
        <w:t>the</w:t>
      </w:r>
      <w:r w:rsidR="00CA13B5">
        <w:t xml:space="preserve"> </w:t>
      </w:r>
      <w:r>
        <w:t>offences</w:t>
      </w:r>
      <w:r w:rsidR="00CA13B5">
        <w:t xml:space="preserve"> </w:t>
      </w:r>
      <w:r>
        <w:t>of</w:t>
      </w:r>
      <w:r w:rsidR="00CA13B5">
        <w:t xml:space="preserve"> </w:t>
      </w:r>
      <w:r>
        <w:t>torture,</w:t>
      </w:r>
      <w:r w:rsidR="00CA13B5">
        <w:t xml:space="preserve"> </w:t>
      </w:r>
      <w:r>
        <w:t>extrajudicial</w:t>
      </w:r>
      <w:r w:rsidR="00CA13B5">
        <w:t xml:space="preserve"> </w:t>
      </w:r>
      <w:r>
        <w:t>execution</w:t>
      </w:r>
      <w:r w:rsidR="00CA13B5">
        <w:t xml:space="preserve"> </w:t>
      </w:r>
      <w:r>
        <w:t>and</w:t>
      </w:r>
      <w:r w:rsidR="00CA13B5">
        <w:t xml:space="preserve"> </w:t>
      </w:r>
      <w:r>
        <w:t>enforced</w:t>
      </w:r>
      <w:r w:rsidR="00CA13B5">
        <w:t xml:space="preserve"> </w:t>
      </w:r>
      <w:r>
        <w:t>disappearance.</w:t>
      </w:r>
      <w:r w:rsidR="00CA13B5">
        <w:t xml:space="preserve"> </w:t>
      </w:r>
      <w:r>
        <w:t>Under</w:t>
      </w:r>
      <w:r w:rsidR="00CA13B5">
        <w:t xml:space="preserve"> </w:t>
      </w:r>
      <w:r>
        <w:t>the</w:t>
      </w:r>
      <w:r w:rsidR="00CA13B5">
        <w:t xml:space="preserve"> </w:t>
      </w:r>
      <w:r>
        <w:t>ordinance,</w:t>
      </w:r>
      <w:r w:rsidR="00CA13B5">
        <w:t xml:space="preserve"> </w:t>
      </w:r>
      <w:r>
        <w:t>anyone</w:t>
      </w:r>
      <w:r w:rsidR="00CA13B5">
        <w:t xml:space="preserve"> </w:t>
      </w:r>
      <w:r>
        <w:t>submitting</w:t>
      </w:r>
      <w:r w:rsidR="00CA13B5">
        <w:t xml:space="preserve"> </w:t>
      </w:r>
      <w:r>
        <w:t>such</w:t>
      </w:r>
      <w:r w:rsidR="00CA13B5">
        <w:t xml:space="preserve"> </w:t>
      </w:r>
      <w:r>
        <w:t>an</w:t>
      </w:r>
      <w:r w:rsidR="00CA13B5">
        <w:t xml:space="preserve"> </w:t>
      </w:r>
      <w:r>
        <w:t>allegation</w:t>
      </w:r>
      <w:r w:rsidR="00CA13B5">
        <w:t xml:space="preserve"> </w:t>
      </w:r>
      <w:r>
        <w:t>or</w:t>
      </w:r>
      <w:r w:rsidR="00CA13B5">
        <w:t xml:space="preserve"> </w:t>
      </w:r>
      <w:r>
        <w:t>complaint</w:t>
      </w:r>
      <w:r w:rsidR="00CA13B5">
        <w:t xml:space="preserve"> </w:t>
      </w:r>
      <w:r>
        <w:t>is</w:t>
      </w:r>
      <w:r w:rsidR="00CA13B5">
        <w:t xml:space="preserve"> </w:t>
      </w:r>
      <w:r>
        <w:t>liable</w:t>
      </w:r>
      <w:r w:rsidR="00CA13B5">
        <w:t xml:space="preserve"> </w:t>
      </w:r>
      <w:r>
        <w:t>to</w:t>
      </w:r>
      <w:r w:rsidR="00CA13B5">
        <w:t xml:space="preserve"> </w:t>
      </w:r>
      <w:r>
        <w:t>a</w:t>
      </w:r>
      <w:r w:rsidR="00CA13B5">
        <w:t xml:space="preserve"> </w:t>
      </w:r>
      <w:r>
        <w:t>penalty</w:t>
      </w:r>
      <w:r w:rsidR="00CA13B5">
        <w:t xml:space="preserve"> </w:t>
      </w:r>
      <w:r>
        <w:t>of</w:t>
      </w:r>
      <w:r w:rsidR="00CA13B5">
        <w:t xml:space="preserve"> </w:t>
      </w:r>
      <w:r>
        <w:t>3</w:t>
      </w:r>
      <w:r w:rsidR="00CA13B5">
        <w:t xml:space="preserve"> </w:t>
      </w:r>
      <w:r>
        <w:t>to</w:t>
      </w:r>
      <w:r w:rsidR="00CA13B5">
        <w:t xml:space="preserve"> </w:t>
      </w:r>
      <w:r>
        <w:t>5</w:t>
      </w:r>
      <w:r w:rsidR="00CA13B5">
        <w:t xml:space="preserve"> </w:t>
      </w:r>
      <w:r>
        <w:t>years’</w:t>
      </w:r>
      <w:r w:rsidR="00CA13B5">
        <w:t xml:space="preserve"> </w:t>
      </w:r>
      <w:r>
        <w:t>imprisonment</w:t>
      </w:r>
      <w:r w:rsidR="00CA13B5">
        <w:t xml:space="preserve"> </w:t>
      </w:r>
      <w:r>
        <w:t>and</w:t>
      </w:r>
      <w:r w:rsidR="00CA13B5">
        <w:t xml:space="preserve"> </w:t>
      </w:r>
      <w:r>
        <w:t>a</w:t>
      </w:r>
      <w:r w:rsidR="00CA13B5">
        <w:t xml:space="preserve"> </w:t>
      </w:r>
      <w:r>
        <w:t>fine</w:t>
      </w:r>
      <w:r w:rsidR="00CA13B5">
        <w:t xml:space="preserve"> </w:t>
      </w:r>
      <w:r>
        <w:t>of</w:t>
      </w:r>
      <w:r w:rsidR="00CA13B5">
        <w:t xml:space="preserve"> </w:t>
      </w:r>
      <w:r>
        <w:t>between</w:t>
      </w:r>
      <w:r w:rsidR="00CA13B5">
        <w:t xml:space="preserve"> </w:t>
      </w:r>
      <w:r>
        <w:t>250,000</w:t>
      </w:r>
      <w:r w:rsidR="00CA13B5">
        <w:t xml:space="preserve"> </w:t>
      </w:r>
      <w:r>
        <w:t>and</w:t>
      </w:r>
      <w:r w:rsidR="00CA13B5">
        <w:t xml:space="preserve"> </w:t>
      </w:r>
      <w:r>
        <w:t>500,000</w:t>
      </w:r>
      <w:r w:rsidR="00CA13B5">
        <w:t xml:space="preserve"> </w:t>
      </w:r>
      <w:r>
        <w:t>Algerian</w:t>
      </w:r>
      <w:r w:rsidR="00CA13B5">
        <w:t xml:space="preserve"> </w:t>
      </w:r>
      <w:r>
        <w:t>dinars.</w:t>
      </w:r>
    </w:p>
    <w:p w:rsidR="003B2057" w:rsidRDefault="003B2057" w:rsidP="008C4AC5">
      <w:pPr>
        <w:pStyle w:val="SingleTxtG"/>
      </w:pPr>
      <w:r>
        <w:t>4.</w:t>
      </w:r>
      <w:r>
        <w:tab/>
        <w:t>The</w:t>
      </w:r>
      <w:r w:rsidR="00CA13B5">
        <w:t xml:space="preserve"> </w:t>
      </w:r>
      <w:r>
        <w:t>Committee</w:t>
      </w:r>
      <w:r w:rsidR="00CA13B5">
        <w:t xml:space="preserve"> </w:t>
      </w:r>
      <w:r>
        <w:t>did</w:t>
      </w:r>
      <w:r w:rsidR="00CA13B5">
        <w:t xml:space="preserve"> </w:t>
      </w:r>
      <w:r>
        <w:t>not</w:t>
      </w:r>
      <w:r w:rsidR="00CA13B5">
        <w:t xml:space="preserve"> </w:t>
      </w:r>
      <w:r>
        <w:t>expressly</w:t>
      </w:r>
      <w:r w:rsidR="00CA13B5">
        <w:t xml:space="preserve"> </w:t>
      </w:r>
      <w:r>
        <w:t>state,</w:t>
      </w:r>
      <w:r w:rsidR="00CA13B5">
        <w:t xml:space="preserve"> </w:t>
      </w:r>
      <w:r>
        <w:t>as</w:t>
      </w:r>
      <w:r w:rsidR="00CA13B5">
        <w:t xml:space="preserve"> </w:t>
      </w:r>
      <w:r>
        <w:t>we</w:t>
      </w:r>
      <w:r w:rsidR="00CA13B5">
        <w:t xml:space="preserve"> </w:t>
      </w:r>
      <w:r>
        <w:t>would</w:t>
      </w:r>
      <w:r w:rsidR="00CA13B5">
        <w:t xml:space="preserve"> </w:t>
      </w:r>
      <w:r>
        <w:t>have</w:t>
      </w:r>
      <w:r w:rsidR="00CA13B5">
        <w:t xml:space="preserve"> </w:t>
      </w:r>
      <w:r>
        <w:t>wished,</w:t>
      </w:r>
      <w:r w:rsidR="00CA13B5">
        <w:t xml:space="preserve"> </w:t>
      </w:r>
      <w:r>
        <w:t>that</w:t>
      </w:r>
      <w:r w:rsidR="00CA13B5">
        <w:t xml:space="preserve"> </w:t>
      </w:r>
      <w:r>
        <w:t>the</w:t>
      </w:r>
      <w:r w:rsidR="00CA13B5">
        <w:t xml:space="preserve"> </w:t>
      </w:r>
      <w:r>
        <w:t>content</w:t>
      </w:r>
      <w:r w:rsidR="00CA13B5">
        <w:t xml:space="preserve"> </w:t>
      </w:r>
      <w:r>
        <w:t>of</w:t>
      </w:r>
      <w:r w:rsidR="00CA13B5">
        <w:t xml:space="preserve"> </w:t>
      </w:r>
      <w:r>
        <w:t>article</w:t>
      </w:r>
      <w:r w:rsidR="00CA13B5">
        <w:t xml:space="preserve"> </w:t>
      </w:r>
      <w:r>
        <w:t>45</w:t>
      </w:r>
      <w:r w:rsidR="00CA13B5">
        <w:t xml:space="preserve"> </w:t>
      </w:r>
      <w:r>
        <w:t>of</w:t>
      </w:r>
      <w:r w:rsidR="00CA13B5">
        <w:t xml:space="preserve"> </w:t>
      </w:r>
      <w:r>
        <w:t>the</w:t>
      </w:r>
      <w:r w:rsidR="00CA13B5">
        <w:t xml:space="preserve"> </w:t>
      </w:r>
      <w:r>
        <w:t>ordinance</w:t>
      </w:r>
      <w:r w:rsidR="00CA13B5">
        <w:t xml:space="preserve"> </w:t>
      </w:r>
      <w:r>
        <w:t>is</w:t>
      </w:r>
      <w:r w:rsidR="00CA13B5">
        <w:t xml:space="preserve"> </w:t>
      </w:r>
      <w:r>
        <w:t>inconsistent</w:t>
      </w:r>
      <w:r w:rsidR="00CA13B5">
        <w:t xml:space="preserve"> </w:t>
      </w:r>
      <w:r>
        <w:t>with</w:t>
      </w:r>
      <w:r w:rsidR="00CA13B5">
        <w:t xml:space="preserve"> </w:t>
      </w:r>
      <w:r>
        <w:t>the</w:t>
      </w:r>
      <w:r w:rsidR="00CA13B5">
        <w:t xml:space="preserve"> </w:t>
      </w:r>
      <w:r>
        <w:t>relevant</w:t>
      </w:r>
      <w:r w:rsidR="00CA13B5">
        <w:t xml:space="preserve"> </w:t>
      </w:r>
      <w:r>
        <w:t>part</w:t>
      </w:r>
      <w:r w:rsidR="00CA13B5">
        <w:t xml:space="preserve"> </w:t>
      </w:r>
      <w:r>
        <w:t>of</w:t>
      </w:r>
      <w:r w:rsidR="00CA13B5">
        <w:t xml:space="preserve"> </w:t>
      </w:r>
      <w:r>
        <w:t>article</w:t>
      </w:r>
      <w:r w:rsidR="00CA13B5">
        <w:t xml:space="preserve"> </w:t>
      </w:r>
      <w:r>
        <w:t>14</w:t>
      </w:r>
      <w:r w:rsidR="00CA13B5">
        <w:t xml:space="preserve"> </w:t>
      </w:r>
      <w:r>
        <w:t>of</w:t>
      </w:r>
      <w:r w:rsidR="00CA13B5">
        <w:t xml:space="preserve"> </w:t>
      </w:r>
      <w:r>
        <w:t>the</w:t>
      </w:r>
      <w:r w:rsidR="00CA13B5">
        <w:t xml:space="preserve"> </w:t>
      </w:r>
      <w:r>
        <w:t>Covenant</w:t>
      </w:r>
      <w:r w:rsidR="00CA13B5">
        <w:t xml:space="preserve"> </w:t>
      </w:r>
      <w:r>
        <w:t>that</w:t>
      </w:r>
      <w:r w:rsidR="00CA13B5">
        <w:t xml:space="preserve"> </w:t>
      </w:r>
      <w:r>
        <w:t>relates</w:t>
      </w:r>
      <w:r w:rsidR="00CA13B5">
        <w:t xml:space="preserve"> </w:t>
      </w:r>
      <w:r>
        <w:t>to</w:t>
      </w:r>
      <w:r w:rsidR="00CA13B5">
        <w:t xml:space="preserve"> </w:t>
      </w:r>
      <w:r>
        <w:t>the</w:t>
      </w:r>
      <w:r w:rsidR="00CA13B5">
        <w:t xml:space="preserve"> </w:t>
      </w:r>
      <w:r>
        <w:t>right</w:t>
      </w:r>
      <w:r w:rsidR="00CA13B5">
        <w:t xml:space="preserve"> </w:t>
      </w:r>
      <w:r>
        <w:t>of</w:t>
      </w:r>
      <w:r w:rsidR="00CA13B5">
        <w:t xml:space="preserve"> </w:t>
      </w:r>
      <w:r>
        <w:t>access</w:t>
      </w:r>
      <w:r w:rsidR="00CA13B5">
        <w:t xml:space="preserve"> </w:t>
      </w:r>
      <w:r>
        <w:t>to</w:t>
      </w:r>
      <w:r w:rsidR="00CA13B5">
        <w:t xml:space="preserve"> </w:t>
      </w:r>
      <w:r>
        <w:t>justice</w:t>
      </w:r>
      <w:r w:rsidR="00CA13B5">
        <w:t xml:space="preserve"> </w:t>
      </w:r>
      <w:r>
        <w:t>enabling</w:t>
      </w:r>
      <w:r w:rsidR="00CA13B5">
        <w:t xml:space="preserve"> </w:t>
      </w:r>
      <w:r>
        <w:t>persons</w:t>
      </w:r>
      <w:r w:rsidR="00CA13B5">
        <w:t xml:space="preserve"> </w:t>
      </w:r>
      <w:r>
        <w:t>to</w:t>
      </w:r>
      <w:r w:rsidR="00CA13B5">
        <w:t xml:space="preserve"> </w:t>
      </w:r>
      <w:r>
        <w:t>assert</w:t>
      </w:r>
      <w:r w:rsidR="00CA13B5">
        <w:t xml:space="preserve"> </w:t>
      </w:r>
      <w:r>
        <w:t>their</w:t>
      </w:r>
      <w:r w:rsidR="00CA13B5">
        <w:t xml:space="preserve"> </w:t>
      </w:r>
      <w:r>
        <w:t>rights</w:t>
      </w:r>
      <w:r w:rsidR="00CA13B5">
        <w:t xml:space="preserve"> </w:t>
      </w:r>
      <w:r>
        <w:t>before</w:t>
      </w:r>
      <w:r w:rsidR="00CA13B5">
        <w:t xml:space="preserve"> </w:t>
      </w:r>
      <w:r>
        <w:t>the</w:t>
      </w:r>
      <w:r w:rsidR="00CA13B5">
        <w:t xml:space="preserve"> </w:t>
      </w:r>
      <w:r>
        <w:t>courts.</w:t>
      </w:r>
      <w:r w:rsidR="00CA13B5">
        <w:t xml:space="preserve"> </w:t>
      </w:r>
      <w:r>
        <w:t>The</w:t>
      </w:r>
      <w:r w:rsidR="00CA13B5">
        <w:t xml:space="preserve"> </w:t>
      </w:r>
      <w:r>
        <w:t>Committee</w:t>
      </w:r>
      <w:r w:rsidR="00CA13B5">
        <w:t xml:space="preserve"> </w:t>
      </w:r>
      <w:r>
        <w:t>should</w:t>
      </w:r>
      <w:r w:rsidR="00CA13B5">
        <w:t xml:space="preserve"> </w:t>
      </w:r>
      <w:r>
        <w:t>also</w:t>
      </w:r>
      <w:r w:rsidR="00CA13B5">
        <w:t xml:space="preserve"> </w:t>
      </w:r>
      <w:r>
        <w:t>have</w:t>
      </w:r>
      <w:r w:rsidR="00CA13B5">
        <w:t xml:space="preserve"> </w:t>
      </w:r>
      <w:r>
        <w:t>found</w:t>
      </w:r>
      <w:r w:rsidR="00CA13B5">
        <w:t xml:space="preserve"> </w:t>
      </w:r>
      <w:r>
        <w:t>a</w:t>
      </w:r>
      <w:r w:rsidR="00CA13B5">
        <w:t xml:space="preserve"> </w:t>
      </w:r>
      <w:r>
        <w:t>violation</w:t>
      </w:r>
      <w:r w:rsidR="00CA13B5">
        <w:t xml:space="preserve"> </w:t>
      </w:r>
      <w:r>
        <w:t>of</w:t>
      </w:r>
      <w:r w:rsidR="00CA13B5">
        <w:t xml:space="preserve"> </w:t>
      </w:r>
      <w:r>
        <w:t>article</w:t>
      </w:r>
      <w:r w:rsidR="00CA13B5">
        <w:t xml:space="preserve"> </w:t>
      </w:r>
      <w:r>
        <w:t>2,</w:t>
      </w:r>
      <w:r w:rsidR="00CA13B5">
        <w:t xml:space="preserve"> </w:t>
      </w:r>
      <w:r>
        <w:t>paragraph</w:t>
      </w:r>
      <w:r w:rsidR="00CA13B5">
        <w:t xml:space="preserve"> </w:t>
      </w:r>
      <w:r>
        <w:t>2,</w:t>
      </w:r>
      <w:r w:rsidR="00CA13B5">
        <w:t xml:space="preserve"> </w:t>
      </w:r>
      <w:r>
        <w:t>which</w:t>
      </w:r>
      <w:r w:rsidR="00CA13B5">
        <w:t xml:space="preserve"> </w:t>
      </w:r>
      <w:r>
        <w:t>lays</w:t>
      </w:r>
      <w:r w:rsidR="00CA13B5">
        <w:t xml:space="preserve"> </w:t>
      </w:r>
      <w:r>
        <w:t>down</w:t>
      </w:r>
      <w:r w:rsidR="00CA13B5">
        <w:t xml:space="preserve"> </w:t>
      </w:r>
      <w:r>
        <w:t>the</w:t>
      </w:r>
      <w:r w:rsidR="00CA13B5">
        <w:t xml:space="preserve"> </w:t>
      </w:r>
      <w:r>
        <w:t>obligation</w:t>
      </w:r>
      <w:r w:rsidR="00CA13B5">
        <w:t xml:space="preserve"> </w:t>
      </w:r>
      <w:r>
        <w:t>for</w:t>
      </w:r>
      <w:r w:rsidR="00CA13B5">
        <w:t xml:space="preserve"> </w:t>
      </w:r>
      <w:r>
        <w:t>States</w:t>
      </w:r>
      <w:r w:rsidR="00CA13B5">
        <w:t xml:space="preserve"> </w:t>
      </w:r>
      <w:r>
        <w:t>parties</w:t>
      </w:r>
      <w:r w:rsidR="00CA13B5">
        <w:t xml:space="preserve"> </w:t>
      </w:r>
      <w:r>
        <w:t>to</w:t>
      </w:r>
      <w:r w:rsidR="00CA13B5">
        <w:t xml:space="preserve"> </w:t>
      </w:r>
      <w:r>
        <w:t>adapt</w:t>
      </w:r>
      <w:r w:rsidR="00CA13B5">
        <w:t xml:space="preserve"> </w:t>
      </w:r>
      <w:r>
        <w:t>their</w:t>
      </w:r>
      <w:r w:rsidR="00CA13B5">
        <w:t xml:space="preserve"> </w:t>
      </w:r>
      <w:r>
        <w:t>national</w:t>
      </w:r>
      <w:r w:rsidR="00CA13B5">
        <w:t xml:space="preserve"> </w:t>
      </w:r>
      <w:r>
        <w:t>legislation</w:t>
      </w:r>
      <w:r w:rsidR="00CA13B5">
        <w:t xml:space="preserve"> </w:t>
      </w:r>
      <w:r>
        <w:t>to</w:t>
      </w:r>
      <w:r w:rsidR="00CA13B5">
        <w:t xml:space="preserve"> </w:t>
      </w:r>
      <w:r>
        <w:t>the</w:t>
      </w:r>
      <w:r w:rsidR="00CA13B5">
        <w:t xml:space="preserve"> </w:t>
      </w:r>
      <w:r>
        <w:t>standards</w:t>
      </w:r>
      <w:r w:rsidR="00CA13B5">
        <w:t xml:space="preserve"> </w:t>
      </w:r>
      <w:r>
        <w:t>set</w:t>
      </w:r>
      <w:r w:rsidR="00CA13B5">
        <w:t xml:space="preserve"> </w:t>
      </w:r>
      <w:r>
        <w:t>by</w:t>
      </w:r>
      <w:r w:rsidR="00CA13B5">
        <w:t xml:space="preserve"> </w:t>
      </w:r>
      <w:r>
        <w:t>the</w:t>
      </w:r>
      <w:r w:rsidR="00CA13B5">
        <w:t xml:space="preserve"> </w:t>
      </w:r>
      <w:r>
        <w:t>Covenant.</w:t>
      </w:r>
    </w:p>
    <w:p w:rsidR="003B2057" w:rsidRDefault="003B2057" w:rsidP="008C4AC5">
      <w:pPr>
        <w:pStyle w:val="SingleTxtG"/>
      </w:pPr>
      <w:r>
        <w:t>5.</w:t>
      </w:r>
      <w:r>
        <w:tab/>
        <w:t>The</w:t>
      </w:r>
      <w:r w:rsidR="00CA13B5">
        <w:t xml:space="preserve"> </w:t>
      </w:r>
      <w:r>
        <w:t>majority</w:t>
      </w:r>
      <w:r w:rsidR="00CA13B5">
        <w:t xml:space="preserve"> </w:t>
      </w:r>
      <w:r>
        <w:t>of</w:t>
      </w:r>
      <w:r w:rsidR="00CA13B5">
        <w:t xml:space="preserve"> </w:t>
      </w:r>
      <w:r>
        <w:t>the</w:t>
      </w:r>
      <w:r w:rsidR="00CA13B5">
        <w:t xml:space="preserve"> </w:t>
      </w:r>
      <w:r>
        <w:t>Committee</w:t>
      </w:r>
      <w:r w:rsidR="00CA13B5">
        <w:t xml:space="preserve"> </w:t>
      </w:r>
      <w:r>
        <w:t>maintains</w:t>
      </w:r>
      <w:r w:rsidR="00CA13B5">
        <w:t xml:space="preserve"> </w:t>
      </w:r>
      <w:r>
        <w:t>the</w:t>
      </w:r>
      <w:r w:rsidR="00CA13B5">
        <w:t xml:space="preserve"> </w:t>
      </w:r>
      <w:r>
        <w:t>practice</w:t>
      </w:r>
      <w:r w:rsidR="00CA13B5">
        <w:t xml:space="preserve"> </w:t>
      </w:r>
      <w:r>
        <w:t>of</w:t>
      </w:r>
      <w:r w:rsidR="00CA13B5">
        <w:t xml:space="preserve"> </w:t>
      </w:r>
      <w:r>
        <w:t>not</w:t>
      </w:r>
      <w:r w:rsidR="00CA13B5">
        <w:t xml:space="preserve"> </w:t>
      </w:r>
      <w:r>
        <w:t>finding</w:t>
      </w:r>
      <w:r w:rsidR="00CA13B5">
        <w:t xml:space="preserve"> </w:t>
      </w:r>
      <w:r>
        <w:t>violations</w:t>
      </w:r>
      <w:r w:rsidR="00CA13B5">
        <w:t xml:space="preserve"> </w:t>
      </w:r>
      <w:r>
        <w:t>of</w:t>
      </w:r>
      <w:r w:rsidR="00CA13B5">
        <w:t xml:space="preserve"> </w:t>
      </w:r>
      <w:r>
        <w:t>rights</w:t>
      </w:r>
      <w:r w:rsidR="00CA13B5">
        <w:t xml:space="preserve"> </w:t>
      </w:r>
      <w:r>
        <w:t>that</w:t>
      </w:r>
      <w:r w:rsidR="00CA13B5">
        <w:t xml:space="preserve"> </w:t>
      </w:r>
      <w:r>
        <w:t>are</w:t>
      </w:r>
      <w:r w:rsidR="00CA13B5">
        <w:t xml:space="preserve"> </w:t>
      </w:r>
      <w:r>
        <w:t>not</w:t>
      </w:r>
      <w:r w:rsidR="00CA13B5">
        <w:t xml:space="preserve"> </w:t>
      </w:r>
      <w:r>
        <w:t>invoked</w:t>
      </w:r>
      <w:r w:rsidR="00CA13B5">
        <w:t xml:space="preserve"> </w:t>
      </w:r>
      <w:r>
        <w:t>by</w:t>
      </w:r>
      <w:r w:rsidR="00CA13B5">
        <w:t xml:space="preserve"> </w:t>
      </w:r>
      <w:r>
        <w:t>the</w:t>
      </w:r>
      <w:r w:rsidR="00CA13B5">
        <w:t xml:space="preserve"> </w:t>
      </w:r>
      <w:r>
        <w:t>authors</w:t>
      </w:r>
      <w:r w:rsidR="00CA13B5">
        <w:t xml:space="preserve"> </w:t>
      </w:r>
      <w:r>
        <w:t>of</w:t>
      </w:r>
      <w:r w:rsidR="00CA13B5">
        <w:t xml:space="preserve"> </w:t>
      </w:r>
      <w:r>
        <w:t>a</w:t>
      </w:r>
      <w:r w:rsidR="00CA13B5">
        <w:t xml:space="preserve"> </w:t>
      </w:r>
      <w:r>
        <w:t>communication,</w:t>
      </w:r>
      <w:r w:rsidR="00CA13B5">
        <w:t xml:space="preserve"> </w:t>
      </w:r>
      <w:r>
        <w:t>thereby</w:t>
      </w:r>
      <w:r w:rsidR="00CA13B5">
        <w:t xml:space="preserve"> </w:t>
      </w:r>
      <w:r>
        <w:t>failing</w:t>
      </w:r>
      <w:r w:rsidR="00CA13B5">
        <w:t xml:space="preserve"> </w:t>
      </w:r>
      <w:r>
        <w:t>to</w:t>
      </w:r>
      <w:r w:rsidR="00CA13B5">
        <w:t xml:space="preserve"> </w:t>
      </w:r>
      <w:r>
        <w:t>apply</w:t>
      </w:r>
      <w:r w:rsidR="00CA13B5">
        <w:t xml:space="preserve"> </w:t>
      </w:r>
      <w:r>
        <w:t>the</w:t>
      </w:r>
      <w:r w:rsidR="00CA13B5">
        <w:t xml:space="preserve"> </w:t>
      </w:r>
      <w:r>
        <w:t>legal</w:t>
      </w:r>
      <w:r w:rsidR="00CA13B5">
        <w:t xml:space="preserve"> </w:t>
      </w:r>
      <w:r>
        <w:t>principle</w:t>
      </w:r>
      <w:r w:rsidR="00CA13B5">
        <w:t xml:space="preserve"> </w:t>
      </w:r>
      <w:r>
        <w:t>of</w:t>
      </w:r>
      <w:r w:rsidR="00CA13B5">
        <w:t xml:space="preserve"> </w:t>
      </w:r>
      <w:r w:rsidRPr="00C37D77">
        <w:rPr>
          <w:i/>
        </w:rPr>
        <w:t>iura</w:t>
      </w:r>
      <w:r w:rsidR="00CA13B5">
        <w:rPr>
          <w:i/>
        </w:rPr>
        <w:t xml:space="preserve"> </w:t>
      </w:r>
      <w:r w:rsidRPr="00C37D77">
        <w:rPr>
          <w:i/>
        </w:rPr>
        <w:t>novit</w:t>
      </w:r>
      <w:r w:rsidR="00CA13B5">
        <w:rPr>
          <w:i/>
        </w:rPr>
        <w:t xml:space="preserve"> </w:t>
      </w:r>
      <w:r w:rsidRPr="00C37D77">
        <w:rPr>
          <w:i/>
        </w:rPr>
        <w:t>curia</w:t>
      </w:r>
      <w:r>
        <w:t>.</w:t>
      </w:r>
      <w:r w:rsidR="00CA13B5">
        <w:t xml:space="preserve"> </w:t>
      </w:r>
      <w:r>
        <w:t>In</w:t>
      </w:r>
      <w:r w:rsidR="00CA13B5">
        <w:t xml:space="preserve"> </w:t>
      </w:r>
      <w:r>
        <w:t>so</w:t>
      </w:r>
      <w:r w:rsidR="00CA13B5">
        <w:t xml:space="preserve"> </w:t>
      </w:r>
      <w:r>
        <w:t>doing,</w:t>
      </w:r>
      <w:r w:rsidR="00CA13B5">
        <w:t xml:space="preserve"> </w:t>
      </w:r>
      <w:r>
        <w:t>the</w:t>
      </w:r>
      <w:r w:rsidR="00CA13B5">
        <w:t xml:space="preserve"> </w:t>
      </w:r>
      <w:r>
        <w:t>Committee</w:t>
      </w:r>
      <w:r w:rsidR="00CA13B5">
        <w:t xml:space="preserve"> </w:t>
      </w:r>
      <w:r>
        <w:t>unjustifiably</w:t>
      </w:r>
      <w:r w:rsidR="00CA13B5">
        <w:t xml:space="preserve"> </w:t>
      </w:r>
      <w:r>
        <w:t>restricts</w:t>
      </w:r>
      <w:r w:rsidR="00CA13B5">
        <w:t xml:space="preserve"> </w:t>
      </w:r>
      <w:r>
        <w:t>its</w:t>
      </w:r>
      <w:r w:rsidR="00CA13B5">
        <w:t xml:space="preserve"> </w:t>
      </w:r>
      <w:r>
        <w:t>own</w:t>
      </w:r>
      <w:r w:rsidR="00CA13B5">
        <w:t xml:space="preserve"> </w:t>
      </w:r>
      <w:r>
        <w:t>competence</w:t>
      </w:r>
      <w:r w:rsidR="00CA13B5">
        <w:t xml:space="preserve"> </w:t>
      </w:r>
      <w:r>
        <w:t>in</w:t>
      </w:r>
      <w:r w:rsidR="00CA13B5">
        <w:t xml:space="preserve"> </w:t>
      </w:r>
      <w:r>
        <w:t>a</w:t>
      </w:r>
      <w:r w:rsidR="00CA13B5">
        <w:t xml:space="preserve"> </w:t>
      </w:r>
      <w:r>
        <w:t>way</w:t>
      </w:r>
      <w:r w:rsidR="00CA13B5">
        <w:t xml:space="preserve"> </w:t>
      </w:r>
      <w:r>
        <w:t>that</w:t>
      </w:r>
      <w:r w:rsidR="00CA13B5">
        <w:t xml:space="preserve"> </w:t>
      </w:r>
      <w:r>
        <w:t>is</w:t>
      </w:r>
      <w:r w:rsidR="00CA13B5">
        <w:t xml:space="preserve"> </w:t>
      </w:r>
      <w:r>
        <w:t>inappropriate</w:t>
      </w:r>
      <w:r w:rsidR="00CA13B5">
        <w:t xml:space="preserve"> </w:t>
      </w:r>
      <w:r>
        <w:t>for</w:t>
      </w:r>
      <w:r w:rsidR="00CA13B5">
        <w:t xml:space="preserve"> </w:t>
      </w:r>
      <w:r>
        <w:t>an</w:t>
      </w:r>
      <w:r w:rsidR="00CA13B5">
        <w:t xml:space="preserve"> </w:t>
      </w:r>
      <w:r>
        <w:t>international</w:t>
      </w:r>
      <w:r w:rsidR="00CA13B5">
        <w:t xml:space="preserve"> </w:t>
      </w:r>
      <w:r>
        <w:t>body</w:t>
      </w:r>
      <w:r w:rsidR="00CA13B5">
        <w:t xml:space="preserve"> </w:t>
      </w:r>
      <w:r>
        <w:t>that</w:t>
      </w:r>
      <w:r w:rsidR="00CA13B5">
        <w:t xml:space="preserve"> </w:t>
      </w:r>
      <w:r>
        <w:t>protects</w:t>
      </w:r>
      <w:r w:rsidR="00CA13B5">
        <w:t xml:space="preserve"> </w:t>
      </w:r>
      <w:r>
        <w:t>human</w:t>
      </w:r>
      <w:r w:rsidR="00CA13B5">
        <w:t xml:space="preserve"> </w:t>
      </w:r>
      <w:r>
        <w:t>rights.</w:t>
      </w:r>
    </w:p>
    <w:p w:rsidR="003B2057" w:rsidRDefault="003B2057" w:rsidP="008C4AC5">
      <w:pPr>
        <w:pStyle w:val="SingleTxtG"/>
      </w:pPr>
      <w:r>
        <w:t>6.</w:t>
      </w:r>
      <w:r>
        <w:tab/>
        <w:t>It</w:t>
      </w:r>
      <w:r w:rsidR="00CA13B5">
        <w:t xml:space="preserve"> </w:t>
      </w:r>
      <w:r>
        <w:t>should</w:t>
      </w:r>
      <w:r w:rsidR="00CA13B5">
        <w:t xml:space="preserve"> </w:t>
      </w:r>
      <w:r>
        <w:t>be</w:t>
      </w:r>
      <w:r w:rsidR="00CA13B5">
        <w:t xml:space="preserve"> </w:t>
      </w:r>
      <w:r>
        <w:t>noted</w:t>
      </w:r>
      <w:r w:rsidR="00CA13B5">
        <w:t xml:space="preserve"> </w:t>
      </w:r>
      <w:r>
        <w:t>that</w:t>
      </w:r>
      <w:r w:rsidR="00CA13B5">
        <w:t xml:space="preserve"> </w:t>
      </w:r>
      <w:r>
        <w:t>this</w:t>
      </w:r>
      <w:r w:rsidR="00CA13B5">
        <w:t xml:space="preserve"> </w:t>
      </w:r>
      <w:r>
        <w:t>alleged</w:t>
      </w:r>
      <w:r w:rsidR="00CA13B5">
        <w:t xml:space="preserve"> </w:t>
      </w:r>
      <w:r>
        <w:t>practice</w:t>
      </w:r>
      <w:r w:rsidR="00CA13B5">
        <w:t xml:space="preserve"> </w:t>
      </w:r>
      <w:r>
        <w:t>is</w:t>
      </w:r>
      <w:r w:rsidR="00CA13B5">
        <w:t xml:space="preserve"> </w:t>
      </w:r>
      <w:r>
        <w:t>not</w:t>
      </w:r>
      <w:r w:rsidR="00CA13B5">
        <w:t xml:space="preserve"> </w:t>
      </w:r>
      <w:r>
        <w:t>only</w:t>
      </w:r>
      <w:r w:rsidR="00CA13B5">
        <w:t xml:space="preserve"> </w:t>
      </w:r>
      <w:r>
        <w:t>based</w:t>
      </w:r>
      <w:r w:rsidR="00CA13B5">
        <w:t xml:space="preserve"> </w:t>
      </w:r>
      <w:r>
        <w:t>on</w:t>
      </w:r>
      <w:r w:rsidR="00CA13B5">
        <w:t xml:space="preserve"> </w:t>
      </w:r>
      <w:r>
        <w:t>a</w:t>
      </w:r>
      <w:r w:rsidR="00CA13B5">
        <w:t xml:space="preserve"> </w:t>
      </w:r>
      <w:r>
        <w:t>misconception</w:t>
      </w:r>
      <w:r w:rsidR="00CA13B5">
        <w:t xml:space="preserve"> </w:t>
      </w:r>
      <w:r>
        <w:t>but</w:t>
      </w:r>
      <w:r w:rsidR="00CA13B5">
        <w:t xml:space="preserve"> </w:t>
      </w:r>
      <w:r>
        <w:t>is</w:t>
      </w:r>
      <w:r w:rsidR="00CA13B5">
        <w:t xml:space="preserve"> </w:t>
      </w:r>
      <w:r>
        <w:t>also</w:t>
      </w:r>
      <w:r w:rsidR="00CA13B5">
        <w:t xml:space="preserve"> </w:t>
      </w:r>
      <w:r>
        <w:t>applied</w:t>
      </w:r>
      <w:r w:rsidR="00CA13B5">
        <w:t xml:space="preserve"> </w:t>
      </w:r>
      <w:r>
        <w:t>inconsistently:</w:t>
      </w:r>
      <w:r w:rsidR="00CA13B5">
        <w:t xml:space="preserve"> </w:t>
      </w:r>
      <w:r>
        <w:t>the</w:t>
      </w:r>
      <w:r w:rsidR="00CA13B5">
        <w:t xml:space="preserve"> </w:t>
      </w:r>
      <w:r>
        <w:t>Human</w:t>
      </w:r>
      <w:r w:rsidR="00CA13B5">
        <w:t xml:space="preserve"> </w:t>
      </w:r>
      <w:r>
        <w:t>Rights</w:t>
      </w:r>
      <w:r w:rsidR="00CA13B5">
        <w:t xml:space="preserve"> </w:t>
      </w:r>
      <w:r>
        <w:t>Committee</w:t>
      </w:r>
      <w:r w:rsidR="00CA13B5">
        <w:t xml:space="preserve"> </w:t>
      </w:r>
      <w:r>
        <w:t>has</w:t>
      </w:r>
      <w:r w:rsidR="00CA13B5">
        <w:t xml:space="preserve"> </w:t>
      </w:r>
      <w:r>
        <w:t>itself</w:t>
      </w:r>
      <w:r w:rsidR="00CA13B5">
        <w:t xml:space="preserve"> </w:t>
      </w:r>
      <w:r>
        <w:t>on</w:t>
      </w:r>
      <w:r w:rsidR="00CA13B5">
        <w:t xml:space="preserve"> </w:t>
      </w:r>
      <w:r>
        <w:t>occasion</w:t>
      </w:r>
      <w:r w:rsidR="00CA13B5">
        <w:t xml:space="preserve"> </w:t>
      </w:r>
      <w:r>
        <w:t>applied</w:t>
      </w:r>
      <w:r w:rsidR="00CA13B5">
        <w:t xml:space="preserve"> </w:t>
      </w:r>
      <w:r>
        <w:t>the</w:t>
      </w:r>
      <w:r w:rsidR="00CA13B5">
        <w:t xml:space="preserve"> </w:t>
      </w:r>
      <w:r>
        <w:t>principle</w:t>
      </w:r>
      <w:r w:rsidR="00CA13B5">
        <w:t xml:space="preserve"> </w:t>
      </w:r>
      <w:r>
        <w:t>of</w:t>
      </w:r>
      <w:r w:rsidR="00CA13B5">
        <w:t xml:space="preserve"> </w:t>
      </w:r>
      <w:r w:rsidRPr="00C37D77">
        <w:rPr>
          <w:i/>
        </w:rPr>
        <w:t>iura</w:t>
      </w:r>
      <w:r w:rsidR="00CA13B5">
        <w:rPr>
          <w:i/>
        </w:rPr>
        <w:t xml:space="preserve"> </w:t>
      </w:r>
      <w:r w:rsidRPr="00C37D77">
        <w:rPr>
          <w:i/>
        </w:rPr>
        <w:t>novit</w:t>
      </w:r>
      <w:r w:rsidR="00CA13B5">
        <w:rPr>
          <w:i/>
        </w:rPr>
        <w:t xml:space="preserve"> </w:t>
      </w:r>
      <w:r w:rsidRPr="00C37D77">
        <w:rPr>
          <w:i/>
        </w:rPr>
        <w:t>curia</w:t>
      </w:r>
      <w:r>
        <w:t>,</w:t>
      </w:r>
      <w:r w:rsidR="00CA13B5">
        <w:t xml:space="preserve"> </w:t>
      </w:r>
      <w:r>
        <w:t>although</w:t>
      </w:r>
      <w:r w:rsidR="00CA13B5">
        <w:t xml:space="preserve"> </w:t>
      </w:r>
      <w:r>
        <w:t>it</w:t>
      </w:r>
      <w:r w:rsidR="00CA13B5">
        <w:t xml:space="preserve"> </w:t>
      </w:r>
      <w:r>
        <w:t>has</w:t>
      </w:r>
      <w:r w:rsidR="00CA13B5">
        <w:t xml:space="preserve"> </w:t>
      </w:r>
      <w:r>
        <w:t>not</w:t>
      </w:r>
      <w:r w:rsidR="00CA13B5">
        <w:t xml:space="preserve"> </w:t>
      </w:r>
      <w:r>
        <w:t>mentioned</w:t>
      </w:r>
      <w:r w:rsidR="00CA13B5">
        <w:t xml:space="preserve"> </w:t>
      </w:r>
      <w:r>
        <w:t>it</w:t>
      </w:r>
      <w:r w:rsidR="00CA13B5">
        <w:t xml:space="preserve"> </w:t>
      </w:r>
      <w:r>
        <w:t>explicitly</w:t>
      </w:r>
      <w:r w:rsidR="00CA13B5">
        <w:t xml:space="preserve"> </w:t>
      </w:r>
      <w:r>
        <w:t>in</w:t>
      </w:r>
      <w:r w:rsidR="00CA13B5">
        <w:t xml:space="preserve"> </w:t>
      </w:r>
      <w:r>
        <w:t>its</w:t>
      </w:r>
      <w:r w:rsidR="00CA13B5">
        <w:t xml:space="preserve"> </w:t>
      </w:r>
      <w:r>
        <w:t>Views.</w:t>
      </w:r>
      <w:r w:rsidR="00CA13B5">
        <w:t xml:space="preserve"> </w:t>
      </w:r>
      <w:r>
        <w:t>In</w:t>
      </w:r>
      <w:r w:rsidR="00CA13B5">
        <w:t xml:space="preserve"> </w:t>
      </w:r>
      <w:r>
        <w:t>recent</w:t>
      </w:r>
      <w:r w:rsidR="00CA13B5">
        <w:t xml:space="preserve"> </w:t>
      </w:r>
      <w:r>
        <w:t>years,</w:t>
      </w:r>
      <w:r w:rsidR="00CA13B5">
        <w:t xml:space="preserve"> </w:t>
      </w:r>
      <w:r>
        <w:t>there</w:t>
      </w:r>
      <w:r w:rsidR="00CA13B5">
        <w:t xml:space="preserve"> </w:t>
      </w:r>
      <w:r>
        <w:t>have</w:t>
      </w:r>
      <w:r w:rsidR="00CA13B5">
        <w:t xml:space="preserve"> </w:t>
      </w:r>
      <w:r>
        <w:t>been</w:t>
      </w:r>
      <w:r w:rsidR="00CA13B5">
        <w:t xml:space="preserve"> </w:t>
      </w:r>
      <w:r>
        <w:t>various</w:t>
      </w:r>
      <w:r w:rsidR="00CA13B5">
        <w:t xml:space="preserve"> </w:t>
      </w:r>
      <w:r>
        <w:t>examples</w:t>
      </w:r>
      <w:r w:rsidR="00CA13B5">
        <w:t xml:space="preserve"> </w:t>
      </w:r>
      <w:r>
        <w:t>of</w:t>
      </w:r>
      <w:r w:rsidR="00CA13B5">
        <w:t xml:space="preserve"> </w:t>
      </w:r>
      <w:r>
        <w:t>the</w:t>
      </w:r>
      <w:r w:rsidR="00CA13B5">
        <w:t xml:space="preserve"> </w:t>
      </w:r>
      <w:r>
        <w:t>Committee’s</w:t>
      </w:r>
      <w:r w:rsidR="00CA13B5">
        <w:t xml:space="preserve"> </w:t>
      </w:r>
      <w:r>
        <w:t>correct</w:t>
      </w:r>
      <w:r w:rsidR="00CA13B5">
        <w:t xml:space="preserve"> </w:t>
      </w:r>
      <w:r>
        <w:t>application</w:t>
      </w:r>
      <w:r w:rsidR="00CA13B5">
        <w:t xml:space="preserve"> </w:t>
      </w:r>
      <w:r>
        <w:t>of</w:t>
      </w:r>
      <w:r w:rsidR="00CA13B5">
        <w:t xml:space="preserve"> </w:t>
      </w:r>
      <w:r>
        <w:t>the</w:t>
      </w:r>
      <w:r w:rsidR="00CA13B5">
        <w:t xml:space="preserve"> </w:t>
      </w:r>
      <w:r>
        <w:t>provisions</w:t>
      </w:r>
      <w:r w:rsidR="00CA13B5">
        <w:t xml:space="preserve"> </w:t>
      </w:r>
      <w:r>
        <w:t>of</w:t>
      </w:r>
      <w:r w:rsidR="00CA13B5">
        <w:t xml:space="preserve"> </w:t>
      </w:r>
      <w:r>
        <w:t>the</w:t>
      </w:r>
      <w:r w:rsidR="00CA13B5">
        <w:t xml:space="preserve"> </w:t>
      </w:r>
      <w:r>
        <w:t>Covenant</w:t>
      </w:r>
      <w:r w:rsidR="00CA13B5">
        <w:t xml:space="preserve"> </w:t>
      </w:r>
      <w:r>
        <w:t>on</w:t>
      </w:r>
      <w:r w:rsidR="00CA13B5">
        <w:t xml:space="preserve"> </w:t>
      </w:r>
      <w:r>
        <w:t>the</w:t>
      </w:r>
      <w:r w:rsidR="00CA13B5">
        <w:t xml:space="preserve"> </w:t>
      </w:r>
      <w:r>
        <w:t>basis</w:t>
      </w:r>
      <w:r w:rsidR="00CA13B5">
        <w:t xml:space="preserve"> </w:t>
      </w:r>
      <w:r>
        <w:t>of</w:t>
      </w:r>
      <w:r w:rsidR="00CA13B5">
        <w:t xml:space="preserve"> </w:t>
      </w:r>
      <w:r>
        <w:t>evidence,</w:t>
      </w:r>
      <w:r w:rsidR="00CA13B5">
        <w:t xml:space="preserve"> </w:t>
      </w:r>
      <w:r>
        <w:t>but</w:t>
      </w:r>
      <w:r w:rsidR="00CA13B5">
        <w:t xml:space="preserve"> </w:t>
      </w:r>
      <w:r>
        <w:t>departing</w:t>
      </w:r>
      <w:r w:rsidR="00CA13B5">
        <w:t xml:space="preserve"> </w:t>
      </w:r>
      <w:r>
        <w:t>from</w:t>
      </w:r>
      <w:r w:rsidR="00CA13B5">
        <w:t xml:space="preserve"> </w:t>
      </w:r>
      <w:r>
        <w:t>the</w:t>
      </w:r>
      <w:r w:rsidR="00CA13B5">
        <w:t xml:space="preserve"> </w:t>
      </w:r>
      <w:r>
        <w:t>legal</w:t>
      </w:r>
      <w:r w:rsidR="00CA13B5">
        <w:t xml:space="preserve"> </w:t>
      </w:r>
      <w:r>
        <w:t>arguments</w:t>
      </w:r>
      <w:r w:rsidR="00CA13B5">
        <w:t xml:space="preserve"> </w:t>
      </w:r>
      <w:r>
        <w:t>or</w:t>
      </w:r>
      <w:r w:rsidR="00CA13B5">
        <w:t xml:space="preserve"> </w:t>
      </w:r>
      <w:r>
        <w:t>the</w:t>
      </w:r>
      <w:r w:rsidR="00CA13B5">
        <w:t xml:space="preserve"> </w:t>
      </w:r>
      <w:r>
        <w:t>specific</w:t>
      </w:r>
      <w:r w:rsidR="00CA13B5">
        <w:t xml:space="preserve"> </w:t>
      </w:r>
      <w:r>
        <w:t>articles</w:t>
      </w:r>
      <w:r w:rsidR="00CA13B5">
        <w:t xml:space="preserve"> </w:t>
      </w:r>
      <w:r>
        <w:t>cited</w:t>
      </w:r>
      <w:r w:rsidR="00CA13B5">
        <w:t xml:space="preserve"> </w:t>
      </w:r>
      <w:r>
        <w:t>by</w:t>
      </w:r>
      <w:r w:rsidR="00CA13B5">
        <w:t xml:space="preserve"> </w:t>
      </w:r>
      <w:r>
        <w:t>the</w:t>
      </w:r>
      <w:r w:rsidR="00CA13B5">
        <w:t xml:space="preserve"> </w:t>
      </w:r>
      <w:r>
        <w:t>parties.</w:t>
      </w:r>
      <w:r>
        <w:rPr>
          <w:rStyle w:val="FootnoteReference"/>
        </w:rPr>
        <w:footnoteReference w:id="20"/>
      </w:r>
    </w:p>
    <w:p w:rsidR="003B2057" w:rsidRDefault="003B2057" w:rsidP="008C4AC5">
      <w:pPr>
        <w:pStyle w:val="SingleTxtG"/>
      </w:pPr>
      <w:r>
        <w:lastRenderedPageBreak/>
        <w:t>7.</w:t>
      </w:r>
      <w:r>
        <w:tab/>
        <w:t>The</w:t>
      </w:r>
      <w:r w:rsidR="00CA13B5">
        <w:t xml:space="preserve"> </w:t>
      </w:r>
      <w:r>
        <w:t>very</w:t>
      </w:r>
      <w:r w:rsidR="00CA13B5">
        <w:t xml:space="preserve"> </w:t>
      </w:r>
      <w:r>
        <w:t>existence</w:t>
      </w:r>
      <w:r w:rsidR="00CA13B5">
        <w:t xml:space="preserve"> </w:t>
      </w:r>
      <w:r>
        <w:t>of</w:t>
      </w:r>
      <w:r w:rsidR="00CA13B5">
        <w:t xml:space="preserve"> </w:t>
      </w:r>
      <w:r>
        <w:t>articles</w:t>
      </w:r>
      <w:r w:rsidR="00CA13B5">
        <w:t xml:space="preserve"> </w:t>
      </w:r>
      <w:r>
        <w:t>45</w:t>
      </w:r>
      <w:r w:rsidR="00CA13B5">
        <w:t xml:space="preserve"> </w:t>
      </w:r>
      <w:r>
        <w:t>and</w:t>
      </w:r>
      <w:r w:rsidR="00CA13B5">
        <w:t xml:space="preserve"> </w:t>
      </w:r>
      <w:r>
        <w:t>46</w:t>
      </w:r>
      <w:r w:rsidR="00CA13B5">
        <w:t xml:space="preserve"> </w:t>
      </w:r>
      <w:r>
        <w:t>of</w:t>
      </w:r>
      <w:r w:rsidR="00CA13B5">
        <w:t xml:space="preserve"> </w:t>
      </w:r>
      <w:r>
        <w:t>Ordinance</w:t>
      </w:r>
      <w:r w:rsidR="00CA13B5">
        <w:t xml:space="preserve"> </w:t>
      </w:r>
      <w:r>
        <w:t>No.</w:t>
      </w:r>
      <w:r w:rsidR="00CA13B5">
        <w:t xml:space="preserve"> </w:t>
      </w:r>
      <w:r>
        <w:t>06-01,</w:t>
      </w:r>
      <w:r w:rsidR="00CA13B5">
        <w:t xml:space="preserve"> </w:t>
      </w:r>
      <w:r>
        <w:t>which</w:t>
      </w:r>
      <w:r w:rsidR="00CA13B5">
        <w:t xml:space="preserve"> </w:t>
      </w:r>
      <w:r>
        <w:t>make</w:t>
      </w:r>
      <w:r w:rsidR="00CA13B5">
        <w:t xml:space="preserve"> </w:t>
      </w:r>
      <w:r>
        <w:t>complainants</w:t>
      </w:r>
      <w:r w:rsidR="00CA13B5">
        <w:t xml:space="preserve"> </w:t>
      </w:r>
      <w:r>
        <w:t>of</w:t>
      </w:r>
      <w:r w:rsidR="00CA13B5">
        <w:t xml:space="preserve"> </w:t>
      </w:r>
      <w:r>
        <w:t>such</w:t>
      </w:r>
      <w:r w:rsidR="00CA13B5">
        <w:t xml:space="preserve"> </w:t>
      </w:r>
      <w:r>
        <w:t>offences</w:t>
      </w:r>
      <w:r w:rsidR="00CA13B5">
        <w:t xml:space="preserve"> </w:t>
      </w:r>
      <w:r>
        <w:t>liable</w:t>
      </w:r>
      <w:r w:rsidR="00CA13B5">
        <w:t xml:space="preserve"> </w:t>
      </w:r>
      <w:r>
        <w:t>to</w:t>
      </w:r>
      <w:r w:rsidR="00CA13B5">
        <w:t xml:space="preserve"> </w:t>
      </w:r>
      <w:r>
        <w:t>imprisonment</w:t>
      </w:r>
      <w:r w:rsidR="00CA13B5">
        <w:t xml:space="preserve"> </w:t>
      </w:r>
      <w:r>
        <w:t>and</w:t>
      </w:r>
      <w:r w:rsidR="00CA13B5">
        <w:t xml:space="preserve"> </w:t>
      </w:r>
      <w:r>
        <w:t>fines,</w:t>
      </w:r>
      <w:r w:rsidR="00CA13B5">
        <w:t xml:space="preserve"> </w:t>
      </w:r>
      <w:r>
        <w:t>is</w:t>
      </w:r>
      <w:r w:rsidR="00CA13B5">
        <w:t xml:space="preserve"> </w:t>
      </w:r>
      <w:r>
        <w:t>inconsistent</w:t>
      </w:r>
      <w:r w:rsidR="00CA13B5">
        <w:t xml:space="preserve"> </w:t>
      </w:r>
      <w:r>
        <w:t>with</w:t>
      </w:r>
      <w:r w:rsidR="00CA13B5">
        <w:t xml:space="preserve"> </w:t>
      </w:r>
      <w:r>
        <w:t>the</w:t>
      </w:r>
      <w:r w:rsidR="00CA13B5">
        <w:t xml:space="preserve"> </w:t>
      </w:r>
      <w:r>
        <w:t>International</w:t>
      </w:r>
      <w:r w:rsidR="00CA13B5">
        <w:t xml:space="preserve"> </w:t>
      </w:r>
      <w:r>
        <w:t>Covenant</w:t>
      </w:r>
      <w:r w:rsidR="00CA13B5">
        <w:t xml:space="preserve"> </w:t>
      </w:r>
      <w:r>
        <w:t>on</w:t>
      </w:r>
      <w:r w:rsidR="00CA13B5">
        <w:t xml:space="preserve"> </w:t>
      </w:r>
      <w:r>
        <w:t>Civil</w:t>
      </w:r>
      <w:r w:rsidR="00CA13B5">
        <w:t xml:space="preserve"> </w:t>
      </w:r>
      <w:r>
        <w:t>and</w:t>
      </w:r>
      <w:r w:rsidR="00CA13B5">
        <w:t xml:space="preserve"> </w:t>
      </w:r>
      <w:r>
        <w:t>Political</w:t>
      </w:r>
      <w:r w:rsidR="00CA13B5">
        <w:t xml:space="preserve"> </w:t>
      </w:r>
      <w:r>
        <w:t>Rights,</w:t>
      </w:r>
      <w:r w:rsidR="00CA13B5">
        <w:t xml:space="preserve"> </w:t>
      </w:r>
      <w:r>
        <w:t>because</w:t>
      </w:r>
      <w:r w:rsidR="00CA13B5">
        <w:t xml:space="preserve"> </w:t>
      </w:r>
      <w:r>
        <w:t>it</w:t>
      </w:r>
      <w:r w:rsidR="00CA13B5">
        <w:t xml:space="preserve"> </w:t>
      </w:r>
      <w:r>
        <w:t>establishes</w:t>
      </w:r>
      <w:r w:rsidR="00CA13B5">
        <w:t xml:space="preserve"> </w:t>
      </w:r>
      <w:r>
        <w:t>a</w:t>
      </w:r>
      <w:r w:rsidR="00CA13B5">
        <w:t xml:space="preserve"> </w:t>
      </w:r>
      <w:r>
        <w:t>framework</w:t>
      </w:r>
      <w:r w:rsidR="00CA13B5">
        <w:t xml:space="preserve"> </w:t>
      </w:r>
      <w:r>
        <w:t>of</w:t>
      </w:r>
      <w:r w:rsidR="00CA13B5">
        <w:t xml:space="preserve"> </w:t>
      </w:r>
      <w:r>
        <w:t>impunity</w:t>
      </w:r>
      <w:r w:rsidR="00CA13B5">
        <w:t xml:space="preserve"> </w:t>
      </w:r>
      <w:r>
        <w:t>that</w:t>
      </w:r>
      <w:r w:rsidR="00CA13B5">
        <w:t xml:space="preserve"> </w:t>
      </w:r>
      <w:r>
        <w:t>prevents</w:t>
      </w:r>
      <w:r w:rsidR="00CA13B5">
        <w:t xml:space="preserve"> </w:t>
      </w:r>
      <w:r>
        <w:t>the</w:t>
      </w:r>
      <w:r w:rsidR="00CA13B5">
        <w:t xml:space="preserve"> </w:t>
      </w:r>
      <w:r>
        <w:t>investigation,</w:t>
      </w:r>
      <w:r w:rsidR="00CA13B5">
        <w:t xml:space="preserve"> </w:t>
      </w:r>
      <w:r>
        <w:t>conviction</w:t>
      </w:r>
      <w:r w:rsidR="00CA13B5">
        <w:t xml:space="preserve"> </w:t>
      </w:r>
      <w:r>
        <w:t>and</w:t>
      </w:r>
      <w:r w:rsidR="00CA13B5">
        <w:t xml:space="preserve"> </w:t>
      </w:r>
      <w:r>
        <w:t>redress</w:t>
      </w:r>
      <w:r w:rsidR="00CA13B5">
        <w:t xml:space="preserve"> </w:t>
      </w:r>
      <w:r>
        <w:t>of</w:t>
      </w:r>
      <w:r w:rsidR="00CA13B5">
        <w:t xml:space="preserve"> </w:t>
      </w:r>
      <w:r>
        <w:t>cases</w:t>
      </w:r>
      <w:r w:rsidR="00CA13B5">
        <w:t xml:space="preserve"> </w:t>
      </w:r>
      <w:r>
        <w:t>of</w:t>
      </w:r>
      <w:r w:rsidR="00CA13B5">
        <w:t xml:space="preserve"> </w:t>
      </w:r>
      <w:r>
        <w:t>serious</w:t>
      </w:r>
      <w:r w:rsidR="00CA13B5">
        <w:t xml:space="preserve"> </w:t>
      </w:r>
      <w:r>
        <w:t>human</w:t>
      </w:r>
      <w:r w:rsidR="00CA13B5">
        <w:t xml:space="preserve"> </w:t>
      </w:r>
      <w:r>
        <w:t>rights</w:t>
      </w:r>
      <w:r w:rsidR="00CA13B5">
        <w:t xml:space="preserve"> </w:t>
      </w:r>
      <w:r>
        <w:t>violations,</w:t>
      </w:r>
      <w:r w:rsidR="00CA13B5">
        <w:t xml:space="preserve"> </w:t>
      </w:r>
      <w:r>
        <w:t>such</w:t>
      </w:r>
      <w:r w:rsidR="00CA13B5">
        <w:t xml:space="preserve"> </w:t>
      </w:r>
      <w:r>
        <w:t>as</w:t>
      </w:r>
      <w:r w:rsidR="00CA13B5">
        <w:t xml:space="preserve"> </w:t>
      </w:r>
      <w:r>
        <w:t>the</w:t>
      </w:r>
      <w:r w:rsidR="00CA13B5">
        <w:t xml:space="preserve"> </w:t>
      </w:r>
      <w:r>
        <w:t>enforced</w:t>
      </w:r>
      <w:r w:rsidR="00CA13B5">
        <w:t xml:space="preserve"> </w:t>
      </w:r>
      <w:r>
        <w:t>disappearance</w:t>
      </w:r>
      <w:r w:rsidR="00CA13B5">
        <w:t xml:space="preserve"> </w:t>
      </w:r>
      <w:r>
        <w:t>of</w:t>
      </w:r>
      <w:r w:rsidR="00CA13B5">
        <w:t xml:space="preserve"> </w:t>
      </w:r>
      <w:r>
        <w:t>Benattia</w:t>
      </w:r>
      <w:r w:rsidR="00CA13B5">
        <w:t xml:space="preserve"> </w:t>
      </w:r>
      <w:r>
        <w:t>Zerrougui</w:t>
      </w:r>
      <w:r w:rsidR="00CA13B5">
        <w:t xml:space="preserve"> </w:t>
      </w:r>
      <w:r>
        <w:t>(the</w:t>
      </w:r>
      <w:r w:rsidR="00CA13B5">
        <w:t xml:space="preserve"> </w:t>
      </w:r>
      <w:r>
        <w:t>author’s</w:t>
      </w:r>
      <w:r w:rsidR="00CA13B5">
        <w:t xml:space="preserve"> </w:t>
      </w:r>
      <w:r>
        <w:t>brother),</w:t>
      </w:r>
      <w:r w:rsidR="00CA13B5">
        <w:t xml:space="preserve"> </w:t>
      </w:r>
      <w:r>
        <w:t>whose</w:t>
      </w:r>
      <w:r w:rsidR="00CA13B5">
        <w:t xml:space="preserve"> </w:t>
      </w:r>
      <w:r>
        <w:t>whereabouts</w:t>
      </w:r>
      <w:r w:rsidR="00CA13B5">
        <w:t xml:space="preserve"> </w:t>
      </w:r>
      <w:r>
        <w:t>are</w:t>
      </w:r>
      <w:r w:rsidR="00CA13B5">
        <w:t xml:space="preserve"> </w:t>
      </w:r>
      <w:r>
        <w:t>unknown</w:t>
      </w:r>
      <w:r w:rsidR="00CA13B5">
        <w:t xml:space="preserve"> </w:t>
      </w:r>
      <w:r>
        <w:t>to</w:t>
      </w:r>
      <w:r w:rsidR="00CA13B5">
        <w:t xml:space="preserve"> </w:t>
      </w:r>
      <w:r>
        <w:t>this</w:t>
      </w:r>
      <w:r w:rsidR="00CA13B5">
        <w:t xml:space="preserve"> </w:t>
      </w:r>
      <w:r>
        <w:t>day.</w:t>
      </w:r>
      <w:r w:rsidR="00CA13B5">
        <w:t xml:space="preserve"> </w:t>
      </w:r>
      <w:r>
        <w:t>The</w:t>
      </w:r>
      <w:r w:rsidR="00CA13B5">
        <w:t xml:space="preserve"> </w:t>
      </w:r>
      <w:r>
        <w:t>legal</w:t>
      </w:r>
      <w:r w:rsidR="00CA13B5">
        <w:t xml:space="preserve"> </w:t>
      </w:r>
      <w:r>
        <w:t>prohibition</w:t>
      </w:r>
      <w:r w:rsidR="00CA13B5">
        <w:t xml:space="preserve"> </w:t>
      </w:r>
      <w:r>
        <w:t>on</w:t>
      </w:r>
      <w:r w:rsidR="00CA13B5">
        <w:t xml:space="preserve"> </w:t>
      </w:r>
      <w:r>
        <w:t>filing</w:t>
      </w:r>
      <w:r w:rsidR="00CA13B5">
        <w:t xml:space="preserve"> </w:t>
      </w:r>
      <w:r>
        <w:t>a</w:t>
      </w:r>
      <w:r w:rsidR="00CA13B5">
        <w:t xml:space="preserve"> </w:t>
      </w:r>
      <w:r>
        <w:t>complaint</w:t>
      </w:r>
      <w:r w:rsidR="00CA13B5">
        <w:t xml:space="preserve"> </w:t>
      </w:r>
      <w:r>
        <w:t>and,</w:t>
      </w:r>
      <w:r w:rsidR="00CA13B5">
        <w:t xml:space="preserve"> </w:t>
      </w:r>
      <w:r>
        <w:t>therefore,</w:t>
      </w:r>
      <w:r w:rsidR="00CA13B5">
        <w:t xml:space="preserve"> </w:t>
      </w:r>
      <w:r>
        <w:t>investigating</w:t>
      </w:r>
      <w:r w:rsidR="00CA13B5">
        <w:t xml:space="preserve"> </w:t>
      </w:r>
      <w:r>
        <w:t>the</w:t>
      </w:r>
      <w:r w:rsidR="00CA13B5">
        <w:t xml:space="preserve"> </w:t>
      </w:r>
      <w:r>
        <w:t>facts</w:t>
      </w:r>
      <w:r w:rsidR="00CA13B5">
        <w:t xml:space="preserve"> </w:t>
      </w:r>
      <w:r>
        <w:t>of</w:t>
      </w:r>
      <w:r w:rsidR="00CA13B5">
        <w:t xml:space="preserve"> </w:t>
      </w:r>
      <w:r>
        <w:t>this</w:t>
      </w:r>
      <w:r w:rsidR="00CA13B5">
        <w:t xml:space="preserve"> </w:t>
      </w:r>
      <w:r>
        <w:t>case</w:t>
      </w:r>
      <w:r w:rsidR="00CA13B5">
        <w:t xml:space="preserve"> </w:t>
      </w:r>
      <w:r>
        <w:t>or</w:t>
      </w:r>
      <w:r w:rsidR="00CA13B5">
        <w:t xml:space="preserve"> </w:t>
      </w:r>
      <w:r>
        <w:t>other</w:t>
      </w:r>
      <w:r w:rsidR="00CA13B5">
        <w:t xml:space="preserve"> </w:t>
      </w:r>
      <w:r>
        <w:t>similar</w:t>
      </w:r>
      <w:r w:rsidR="00CA13B5">
        <w:t xml:space="preserve"> </w:t>
      </w:r>
      <w:r>
        <w:t>cases</w:t>
      </w:r>
      <w:r w:rsidR="00CA13B5">
        <w:t xml:space="preserve"> </w:t>
      </w:r>
      <w:r>
        <w:t>fosters</w:t>
      </w:r>
      <w:r w:rsidR="00CA13B5">
        <w:t xml:space="preserve"> </w:t>
      </w:r>
      <w:r>
        <w:t>impunity</w:t>
      </w:r>
      <w:r w:rsidR="00CA13B5">
        <w:t xml:space="preserve"> </w:t>
      </w:r>
      <w:r>
        <w:t>by</w:t>
      </w:r>
      <w:r w:rsidR="00CA13B5">
        <w:t xml:space="preserve"> </w:t>
      </w:r>
      <w:r>
        <w:t>infringing</w:t>
      </w:r>
      <w:r w:rsidR="00CA13B5">
        <w:t xml:space="preserve"> </w:t>
      </w:r>
      <w:r>
        <w:t>the</w:t>
      </w:r>
      <w:r w:rsidR="00CA13B5">
        <w:t xml:space="preserve"> </w:t>
      </w:r>
      <w:r>
        <w:t>right</w:t>
      </w:r>
      <w:r w:rsidR="00CA13B5">
        <w:t xml:space="preserve"> </w:t>
      </w:r>
      <w:r>
        <w:t>of</w:t>
      </w:r>
      <w:r w:rsidR="00CA13B5">
        <w:t xml:space="preserve"> </w:t>
      </w:r>
      <w:r>
        <w:t>access</w:t>
      </w:r>
      <w:r w:rsidR="00CA13B5">
        <w:t xml:space="preserve"> </w:t>
      </w:r>
      <w:r>
        <w:t>to</w:t>
      </w:r>
      <w:r w:rsidR="00CA13B5">
        <w:t xml:space="preserve"> </w:t>
      </w:r>
      <w:r>
        <w:t>justice,</w:t>
      </w:r>
      <w:r w:rsidR="00CA13B5">
        <w:t xml:space="preserve"> </w:t>
      </w:r>
      <w:r>
        <w:t>given</w:t>
      </w:r>
      <w:r w:rsidR="00CA13B5">
        <w:t xml:space="preserve"> </w:t>
      </w:r>
      <w:r>
        <w:t>that</w:t>
      </w:r>
      <w:r w:rsidR="00CA13B5">
        <w:t xml:space="preserve"> </w:t>
      </w:r>
      <w:r>
        <w:t>the</w:t>
      </w:r>
      <w:r w:rsidR="00CA13B5">
        <w:t xml:space="preserve"> </w:t>
      </w:r>
      <w:r>
        <w:t>ordinance</w:t>
      </w:r>
      <w:r w:rsidR="00CA13B5">
        <w:t xml:space="preserve"> </w:t>
      </w:r>
      <w:r>
        <w:t>criminalizes</w:t>
      </w:r>
      <w:r w:rsidR="00CA13B5">
        <w:t xml:space="preserve"> </w:t>
      </w:r>
      <w:r>
        <w:t>the</w:t>
      </w:r>
      <w:r w:rsidR="00CA13B5">
        <w:t xml:space="preserve"> </w:t>
      </w:r>
      <w:r>
        <w:t>exercise</w:t>
      </w:r>
      <w:r w:rsidR="00CA13B5">
        <w:t xml:space="preserve"> </w:t>
      </w:r>
      <w:r>
        <w:t>of</w:t>
      </w:r>
      <w:r w:rsidR="00CA13B5">
        <w:t xml:space="preserve"> </w:t>
      </w:r>
      <w:r>
        <w:t>the</w:t>
      </w:r>
      <w:r w:rsidR="00CA13B5">
        <w:t xml:space="preserve"> </w:t>
      </w:r>
      <w:r>
        <w:t>right</w:t>
      </w:r>
      <w:r w:rsidR="00CA13B5">
        <w:t xml:space="preserve"> </w:t>
      </w:r>
      <w:r>
        <w:t>of</w:t>
      </w:r>
      <w:r w:rsidR="00CA13B5">
        <w:t xml:space="preserve"> </w:t>
      </w:r>
      <w:r>
        <w:t>petition</w:t>
      </w:r>
      <w:r w:rsidR="00CA13B5">
        <w:t xml:space="preserve"> </w:t>
      </w:r>
      <w:r>
        <w:t>when</w:t>
      </w:r>
      <w:r w:rsidR="00CA13B5">
        <w:t xml:space="preserve"> </w:t>
      </w:r>
      <w:r>
        <w:t>a</w:t>
      </w:r>
      <w:r w:rsidR="00CA13B5">
        <w:t xml:space="preserve"> </w:t>
      </w:r>
      <w:r>
        <w:t>complaint</w:t>
      </w:r>
      <w:r w:rsidR="00CA13B5">
        <w:t xml:space="preserve"> </w:t>
      </w:r>
      <w:r>
        <w:t>is</w:t>
      </w:r>
      <w:r w:rsidR="00CA13B5">
        <w:t xml:space="preserve"> </w:t>
      </w:r>
      <w:r>
        <w:t>filed</w:t>
      </w:r>
      <w:r w:rsidR="00CA13B5">
        <w:t xml:space="preserve"> </w:t>
      </w:r>
      <w:r>
        <w:t>against</w:t>
      </w:r>
      <w:r w:rsidR="00CA13B5">
        <w:t xml:space="preserve"> </w:t>
      </w:r>
      <w:r>
        <w:t>facts</w:t>
      </w:r>
      <w:r w:rsidR="00CA13B5">
        <w:t xml:space="preserve"> </w:t>
      </w:r>
      <w:r>
        <w:t>such</w:t>
      </w:r>
      <w:r w:rsidR="00CA13B5">
        <w:t xml:space="preserve"> </w:t>
      </w:r>
      <w:r>
        <w:t>as</w:t>
      </w:r>
      <w:r w:rsidR="00CA13B5">
        <w:t xml:space="preserve"> </w:t>
      </w:r>
      <w:r>
        <w:t>those</w:t>
      </w:r>
      <w:r w:rsidR="00CA13B5">
        <w:t xml:space="preserve"> </w:t>
      </w:r>
      <w:r>
        <w:t>that</w:t>
      </w:r>
      <w:r w:rsidR="00CA13B5">
        <w:t xml:space="preserve"> </w:t>
      </w:r>
      <w:r>
        <w:t>gave</w:t>
      </w:r>
      <w:r w:rsidR="00CA13B5">
        <w:t xml:space="preserve"> </w:t>
      </w:r>
      <w:r>
        <w:t>rise</w:t>
      </w:r>
      <w:r w:rsidR="00CA13B5">
        <w:t xml:space="preserve"> </w:t>
      </w:r>
      <w:r>
        <w:t>to</w:t>
      </w:r>
      <w:r w:rsidR="00CA13B5">
        <w:t xml:space="preserve"> </w:t>
      </w:r>
      <w:r>
        <w:t>this</w:t>
      </w:r>
      <w:r w:rsidR="00CA13B5">
        <w:t xml:space="preserve"> </w:t>
      </w:r>
      <w:r>
        <w:t>case,</w:t>
      </w:r>
      <w:r w:rsidR="00CA13B5">
        <w:t xml:space="preserve"> </w:t>
      </w:r>
      <w:r>
        <w:t>involving</w:t>
      </w:r>
      <w:r w:rsidR="00CA13B5">
        <w:t xml:space="preserve"> </w:t>
      </w:r>
      <w:r>
        <w:t>an</w:t>
      </w:r>
      <w:r w:rsidR="00CA13B5">
        <w:t xml:space="preserve"> </w:t>
      </w:r>
      <w:r>
        <w:t>enforced</w:t>
      </w:r>
      <w:r w:rsidR="00CA13B5">
        <w:t xml:space="preserve"> </w:t>
      </w:r>
      <w:r>
        <w:t>disappearance.</w:t>
      </w:r>
    </w:p>
    <w:p w:rsidR="003B2057" w:rsidRDefault="003B2057" w:rsidP="008C4AC5">
      <w:pPr>
        <w:pStyle w:val="SingleTxtG"/>
      </w:pPr>
      <w:r>
        <w:t>8.</w:t>
      </w:r>
      <w:r>
        <w:tab/>
        <w:t>The</w:t>
      </w:r>
      <w:r w:rsidR="00CA13B5">
        <w:t xml:space="preserve"> </w:t>
      </w:r>
      <w:r>
        <w:t>redress</w:t>
      </w:r>
      <w:r w:rsidR="00CA13B5">
        <w:t xml:space="preserve"> </w:t>
      </w:r>
      <w:r>
        <w:t>measures</w:t>
      </w:r>
      <w:r w:rsidR="00CA13B5">
        <w:t xml:space="preserve"> </w:t>
      </w:r>
      <w:r>
        <w:t>recommended</w:t>
      </w:r>
      <w:r w:rsidR="00CA13B5">
        <w:t xml:space="preserve"> </w:t>
      </w:r>
      <w:r>
        <w:t>by</w:t>
      </w:r>
      <w:r w:rsidR="00CA13B5">
        <w:t xml:space="preserve"> </w:t>
      </w:r>
      <w:r>
        <w:t>the</w:t>
      </w:r>
      <w:r w:rsidR="00CA13B5">
        <w:t xml:space="preserve"> </w:t>
      </w:r>
      <w:r>
        <w:t>Committee</w:t>
      </w:r>
      <w:r w:rsidR="00CA13B5">
        <w:t xml:space="preserve"> </w:t>
      </w:r>
      <w:r>
        <w:t>to</w:t>
      </w:r>
      <w:r w:rsidR="00CA13B5">
        <w:t xml:space="preserve"> </w:t>
      </w:r>
      <w:r>
        <w:t>prevent</w:t>
      </w:r>
      <w:r w:rsidR="00CA13B5">
        <w:t xml:space="preserve"> </w:t>
      </w:r>
      <w:r>
        <w:t>the</w:t>
      </w:r>
      <w:r w:rsidR="00CA13B5">
        <w:t xml:space="preserve"> </w:t>
      </w:r>
      <w:r>
        <w:t>recurrence</w:t>
      </w:r>
      <w:r w:rsidR="00CA13B5">
        <w:t xml:space="preserve"> </w:t>
      </w:r>
      <w:r>
        <w:t>of</w:t>
      </w:r>
      <w:r w:rsidR="00CA13B5">
        <w:t xml:space="preserve"> </w:t>
      </w:r>
      <w:r>
        <w:t>such</w:t>
      </w:r>
      <w:r w:rsidR="00CA13B5">
        <w:t xml:space="preserve"> </w:t>
      </w:r>
      <w:r>
        <w:t>acts</w:t>
      </w:r>
      <w:r w:rsidR="00CA13B5">
        <w:t xml:space="preserve"> </w:t>
      </w:r>
      <w:r>
        <w:t>in</w:t>
      </w:r>
      <w:r w:rsidR="00CA13B5">
        <w:t xml:space="preserve"> </w:t>
      </w:r>
      <w:r>
        <w:t>other</w:t>
      </w:r>
      <w:r w:rsidR="00CA13B5">
        <w:t xml:space="preserve"> </w:t>
      </w:r>
      <w:r>
        <w:t>similar</w:t>
      </w:r>
      <w:r w:rsidR="00CA13B5">
        <w:t xml:space="preserve"> </w:t>
      </w:r>
      <w:r>
        <w:t>cases</w:t>
      </w:r>
      <w:r w:rsidR="00CA13B5">
        <w:t xml:space="preserve"> </w:t>
      </w:r>
      <w:r>
        <w:t>are</w:t>
      </w:r>
      <w:r w:rsidR="00CA13B5">
        <w:t xml:space="preserve"> </w:t>
      </w:r>
      <w:r>
        <w:t>insufficient.</w:t>
      </w:r>
      <w:r w:rsidR="00CA13B5">
        <w:t xml:space="preserve"> </w:t>
      </w:r>
      <w:r>
        <w:t>In</w:t>
      </w:r>
      <w:r w:rsidR="00CA13B5">
        <w:t xml:space="preserve"> </w:t>
      </w:r>
      <w:r>
        <w:t>its</w:t>
      </w:r>
      <w:r w:rsidR="00CA13B5">
        <w:t xml:space="preserve"> </w:t>
      </w:r>
      <w:r>
        <w:t>Views,</w:t>
      </w:r>
      <w:r w:rsidR="00CA13B5">
        <w:t xml:space="preserve"> </w:t>
      </w:r>
      <w:r>
        <w:t>the</w:t>
      </w:r>
      <w:r w:rsidR="00CA13B5">
        <w:t xml:space="preserve"> </w:t>
      </w:r>
      <w:r>
        <w:t>Committee</w:t>
      </w:r>
      <w:r w:rsidR="00CA13B5">
        <w:t xml:space="preserve"> </w:t>
      </w:r>
      <w:r>
        <w:t>notes</w:t>
      </w:r>
      <w:r w:rsidR="00CA13B5">
        <w:t xml:space="preserve"> </w:t>
      </w:r>
      <w:r>
        <w:t>that</w:t>
      </w:r>
      <w:r w:rsidR="00CA13B5">
        <w:t xml:space="preserve"> </w:t>
      </w:r>
      <w:r>
        <w:t>“the</w:t>
      </w:r>
      <w:r w:rsidR="00CA13B5">
        <w:t xml:space="preserve"> </w:t>
      </w:r>
      <w:r>
        <w:t>State</w:t>
      </w:r>
      <w:r w:rsidR="00CA13B5">
        <w:t xml:space="preserve"> </w:t>
      </w:r>
      <w:r>
        <w:t>party</w:t>
      </w:r>
      <w:r w:rsidR="00CA13B5">
        <w:t xml:space="preserve"> </w:t>
      </w:r>
      <w:r>
        <w:t>should</w:t>
      </w:r>
      <w:r w:rsidR="00CA13B5">
        <w:t xml:space="preserve"> </w:t>
      </w:r>
      <w:r>
        <w:t>ensure</w:t>
      </w:r>
      <w:r w:rsidR="00CA13B5">
        <w:t xml:space="preserve"> </w:t>
      </w:r>
      <w:r>
        <w:t>that</w:t>
      </w:r>
      <w:r w:rsidR="00CA13B5">
        <w:t xml:space="preserve"> </w:t>
      </w:r>
      <w:r>
        <w:t>it</w:t>
      </w:r>
      <w:r w:rsidR="00CA13B5">
        <w:t xml:space="preserve"> </w:t>
      </w:r>
      <w:r>
        <w:t>does</w:t>
      </w:r>
      <w:r w:rsidR="00CA13B5">
        <w:t xml:space="preserve"> </w:t>
      </w:r>
      <w:r>
        <w:t>not</w:t>
      </w:r>
      <w:r w:rsidR="00CA13B5">
        <w:t xml:space="preserve"> </w:t>
      </w:r>
      <w:r>
        <w:t>impede</w:t>
      </w:r>
      <w:r w:rsidR="00CA13B5">
        <w:t xml:space="preserve"> </w:t>
      </w:r>
      <w:r>
        <w:t>enjoyment</w:t>
      </w:r>
      <w:r w:rsidR="00CA13B5">
        <w:t xml:space="preserve"> </w:t>
      </w:r>
      <w:r>
        <w:t>of</w:t>
      </w:r>
      <w:r w:rsidR="00CA13B5">
        <w:t xml:space="preserve"> </w:t>
      </w:r>
      <w:r>
        <w:t>the</w:t>
      </w:r>
      <w:r w:rsidR="00CA13B5">
        <w:t xml:space="preserve"> </w:t>
      </w:r>
      <w:r>
        <w:t>right</w:t>
      </w:r>
      <w:r w:rsidR="00CA13B5">
        <w:t xml:space="preserve"> </w:t>
      </w:r>
      <w:r>
        <w:t>to</w:t>
      </w:r>
      <w:r w:rsidR="00CA13B5">
        <w:t xml:space="preserve"> </w:t>
      </w:r>
      <w:r>
        <w:t>an</w:t>
      </w:r>
      <w:r w:rsidR="00CA13B5">
        <w:t xml:space="preserve"> </w:t>
      </w:r>
      <w:r>
        <w:t>effective</w:t>
      </w:r>
      <w:r w:rsidR="00CA13B5">
        <w:t xml:space="preserve"> </w:t>
      </w:r>
      <w:r>
        <w:t>remedy</w:t>
      </w:r>
      <w:r w:rsidR="00CA13B5">
        <w:t xml:space="preserve"> </w:t>
      </w:r>
      <w:r>
        <w:t>by</w:t>
      </w:r>
      <w:r w:rsidR="00CA13B5">
        <w:t xml:space="preserve"> </w:t>
      </w:r>
      <w:r>
        <w:t>victims</w:t>
      </w:r>
      <w:r w:rsidR="00CA13B5">
        <w:t xml:space="preserve"> </w:t>
      </w:r>
      <w:r>
        <w:t>of</w:t>
      </w:r>
      <w:r w:rsidR="00CA13B5">
        <w:t xml:space="preserve"> </w:t>
      </w:r>
      <w:r>
        <w:t>crimes</w:t>
      </w:r>
      <w:r w:rsidR="00CA13B5">
        <w:t xml:space="preserve"> </w:t>
      </w:r>
      <w:r>
        <w:t>such</w:t>
      </w:r>
      <w:r w:rsidR="00CA13B5">
        <w:t xml:space="preserve"> </w:t>
      </w:r>
      <w:r>
        <w:t>as</w:t>
      </w:r>
      <w:r w:rsidR="00CA13B5">
        <w:t xml:space="preserve"> </w:t>
      </w:r>
      <w:r>
        <w:t>torture,</w:t>
      </w:r>
      <w:r w:rsidR="00CA13B5">
        <w:t xml:space="preserve"> </w:t>
      </w:r>
      <w:r>
        <w:t>extrajudicial</w:t>
      </w:r>
      <w:r w:rsidR="00CA13B5">
        <w:t xml:space="preserve"> </w:t>
      </w:r>
      <w:r>
        <w:t>killings</w:t>
      </w:r>
      <w:r w:rsidR="00CA13B5">
        <w:t xml:space="preserve"> </w:t>
      </w:r>
      <w:r>
        <w:t>and</w:t>
      </w:r>
      <w:r w:rsidR="00CA13B5">
        <w:t xml:space="preserve"> </w:t>
      </w:r>
      <w:r>
        <w:t>enforced</w:t>
      </w:r>
      <w:r w:rsidR="00CA13B5">
        <w:t xml:space="preserve"> </w:t>
      </w:r>
      <w:r>
        <w:t>disappearances”</w:t>
      </w:r>
      <w:r w:rsidR="00CA13B5">
        <w:t xml:space="preserve"> </w:t>
      </w:r>
      <w:r>
        <w:t>(para.</w:t>
      </w:r>
      <w:r w:rsidR="00CA13B5">
        <w:t xml:space="preserve"> </w:t>
      </w:r>
      <w:r>
        <w:t>10).</w:t>
      </w:r>
      <w:r w:rsidR="00CA13B5">
        <w:t xml:space="preserve"> </w:t>
      </w:r>
      <w:r>
        <w:t>We</w:t>
      </w:r>
      <w:r w:rsidR="00CA13B5">
        <w:t xml:space="preserve"> </w:t>
      </w:r>
      <w:r>
        <w:t>consider</w:t>
      </w:r>
      <w:r w:rsidR="00CA13B5">
        <w:t xml:space="preserve"> </w:t>
      </w:r>
      <w:r>
        <w:t>in</w:t>
      </w:r>
      <w:r w:rsidR="00CA13B5">
        <w:t xml:space="preserve"> </w:t>
      </w:r>
      <w:r>
        <w:t>fact</w:t>
      </w:r>
      <w:r w:rsidR="00CA13B5">
        <w:t xml:space="preserve"> </w:t>
      </w:r>
      <w:r>
        <w:t>that</w:t>
      </w:r>
      <w:r w:rsidR="00CA13B5">
        <w:t xml:space="preserve"> </w:t>
      </w:r>
      <w:r>
        <w:t>the</w:t>
      </w:r>
      <w:r w:rsidR="00CA13B5">
        <w:t xml:space="preserve"> </w:t>
      </w:r>
      <w:r>
        <w:t>Committee</w:t>
      </w:r>
      <w:r w:rsidR="00CA13B5">
        <w:t xml:space="preserve"> </w:t>
      </w:r>
      <w:r>
        <w:t>should</w:t>
      </w:r>
      <w:r w:rsidR="00CA13B5">
        <w:t xml:space="preserve"> </w:t>
      </w:r>
      <w:r>
        <w:t>have</w:t>
      </w:r>
      <w:r w:rsidR="00CA13B5">
        <w:t xml:space="preserve"> </w:t>
      </w:r>
      <w:r>
        <w:t>stated</w:t>
      </w:r>
      <w:r w:rsidR="00CA13B5">
        <w:t xml:space="preserve"> </w:t>
      </w:r>
      <w:r>
        <w:t>clearly</w:t>
      </w:r>
      <w:r w:rsidR="00CA13B5">
        <w:t xml:space="preserve"> </w:t>
      </w:r>
      <w:r>
        <w:t>and</w:t>
      </w:r>
      <w:r w:rsidR="00CA13B5">
        <w:t xml:space="preserve"> </w:t>
      </w:r>
      <w:r>
        <w:t>directly</w:t>
      </w:r>
      <w:r w:rsidR="00CA13B5">
        <w:t xml:space="preserve"> </w:t>
      </w:r>
      <w:r>
        <w:t>that</w:t>
      </w:r>
      <w:r w:rsidR="00CA13B5">
        <w:t xml:space="preserve"> </w:t>
      </w:r>
      <w:r>
        <w:t>the</w:t>
      </w:r>
      <w:r w:rsidR="00CA13B5">
        <w:t xml:space="preserve"> </w:t>
      </w:r>
      <w:r>
        <w:t>explicit</w:t>
      </w:r>
      <w:r w:rsidR="00CA13B5">
        <w:t xml:space="preserve"> </w:t>
      </w:r>
      <w:r>
        <w:t>prohibition</w:t>
      </w:r>
      <w:r w:rsidR="00CA13B5">
        <w:t xml:space="preserve"> </w:t>
      </w:r>
      <w:r>
        <w:t>under</w:t>
      </w:r>
      <w:r w:rsidR="00CA13B5">
        <w:t xml:space="preserve"> </w:t>
      </w:r>
      <w:r>
        <w:t>Ordinance</w:t>
      </w:r>
      <w:r w:rsidR="00CA13B5">
        <w:t xml:space="preserve"> </w:t>
      </w:r>
      <w:r>
        <w:t>No.</w:t>
      </w:r>
      <w:r w:rsidR="00CA13B5">
        <w:t xml:space="preserve"> </w:t>
      </w:r>
      <w:r>
        <w:t>06-01</w:t>
      </w:r>
      <w:r w:rsidR="00CA13B5">
        <w:t xml:space="preserve"> </w:t>
      </w:r>
      <w:r>
        <w:t>of</w:t>
      </w:r>
      <w:r w:rsidR="00CA13B5">
        <w:t xml:space="preserve"> </w:t>
      </w:r>
      <w:r>
        <w:t>legal</w:t>
      </w:r>
      <w:r w:rsidR="00CA13B5">
        <w:t xml:space="preserve"> </w:t>
      </w:r>
      <w:r>
        <w:t>action</w:t>
      </w:r>
      <w:r w:rsidR="00CA13B5">
        <w:t xml:space="preserve"> </w:t>
      </w:r>
      <w:r>
        <w:t>to</w:t>
      </w:r>
      <w:r w:rsidR="00CA13B5">
        <w:t xml:space="preserve"> </w:t>
      </w:r>
      <w:r>
        <w:t>initiate</w:t>
      </w:r>
      <w:r w:rsidR="00CA13B5">
        <w:t xml:space="preserve"> </w:t>
      </w:r>
      <w:r>
        <w:t>investigations</w:t>
      </w:r>
      <w:r w:rsidR="00CA13B5">
        <w:t xml:space="preserve"> </w:t>
      </w:r>
      <w:r>
        <w:t>of</w:t>
      </w:r>
      <w:r w:rsidR="00CA13B5">
        <w:t xml:space="preserve"> </w:t>
      </w:r>
      <w:r>
        <w:t>cases</w:t>
      </w:r>
      <w:r w:rsidR="00CA13B5">
        <w:t xml:space="preserve"> </w:t>
      </w:r>
      <w:r>
        <w:t>of</w:t>
      </w:r>
      <w:r w:rsidR="00CA13B5">
        <w:t xml:space="preserve"> </w:t>
      </w:r>
      <w:r>
        <w:t>torture,</w:t>
      </w:r>
      <w:r w:rsidR="00CA13B5">
        <w:t xml:space="preserve"> </w:t>
      </w:r>
      <w:r>
        <w:t>extrajudicial</w:t>
      </w:r>
      <w:r w:rsidR="00CA13B5">
        <w:t xml:space="preserve"> </w:t>
      </w:r>
      <w:r>
        <w:t>killings</w:t>
      </w:r>
      <w:r w:rsidR="00CA13B5">
        <w:t xml:space="preserve"> </w:t>
      </w:r>
      <w:r>
        <w:t>and</w:t>
      </w:r>
      <w:r w:rsidR="00CA13B5">
        <w:t xml:space="preserve"> </w:t>
      </w:r>
      <w:r>
        <w:t>enforced</w:t>
      </w:r>
      <w:r w:rsidR="00CA13B5">
        <w:t xml:space="preserve"> </w:t>
      </w:r>
      <w:r>
        <w:t>disappearances</w:t>
      </w:r>
      <w:r w:rsidR="00CA13B5">
        <w:t xml:space="preserve"> </w:t>
      </w:r>
      <w:r>
        <w:t>of</w:t>
      </w:r>
      <w:r w:rsidR="00CA13B5">
        <w:t xml:space="preserve"> </w:t>
      </w:r>
      <w:r>
        <w:t>persons</w:t>
      </w:r>
      <w:r w:rsidR="00CA13B5">
        <w:t xml:space="preserve"> </w:t>
      </w:r>
      <w:r>
        <w:t>constitutes</w:t>
      </w:r>
      <w:r w:rsidR="00CA13B5">
        <w:t xml:space="preserve"> </w:t>
      </w:r>
      <w:r>
        <w:t>a</w:t>
      </w:r>
      <w:r w:rsidR="00CA13B5">
        <w:t xml:space="preserve"> </w:t>
      </w:r>
      <w:r>
        <w:t>violation</w:t>
      </w:r>
      <w:r w:rsidR="00CA13B5">
        <w:t xml:space="preserve"> </w:t>
      </w:r>
      <w:r>
        <w:t>of</w:t>
      </w:r>
      <w:r w:rsidR="00CA13B5">
        <w:t xml:space="preserve"> </w:t>
      </w:r>
      <w:r>
        <w:t>the</w:t>
      </w:r>
      <w:r w:rsidR="00CA13B5">
        <w:t xml:space="preserve"> </w:t>
      </w:r>
      <w:r>
        <w:t>general</w:t>
      </w:r>
      <w:r w:rsidR="00CA13B5">
        <w:t xml:space="preserve"> </w:t>
      </w:r>
      <w:r>
        <w:t>obligation</w:t>
      </w:r>
      <w:r w:rsidR="00CA13B5">
        <w:t xml:space="preserve"> </w:t>
      </w:r>
      <w:r>
        <w:t>under</w:t>
      </w:r>
      <w:r w:rsidR="00CA13B5">
        <w:t xml:space="preserve"> </w:t>
      </w:r>
      <w:r>
        <w:t>article</w:t>
      </w:r>
      <w:r w:rsidR="00CA13B5">
        <w:t xml:space="preserve"> </w:t>
      </w:r>
      <w:r>
        <w:t>2,</w:t>
      </w:r>
      <w:r w:rsidR="00CA13B5">
        <w:t xml:space="preserve"> </w:t>
      </w:r>
      <w:r>
        <w:t>paragraph</w:t>
      </w:r>
      <w:r w:rsidR="00CA13B5">
        <w:t xml:space="preserve"> </w:t>
      </w:r>
      <w:r>
        <w:t>2,</w:t>
      </w:r>
      <w:r w:rsidR="00CA13B5">
        <w:t xml:space="preserve"> </w:t>
      </w:r>
      <w:r>
        <w:t>of</w:t>
      </w:r>
      <w:r w:rsidR="00CA13B5">
        <w:t xml:space="preserve"> </w:t>
      </w:r>
      <w:r>
        <w:t>the</w:t>
      </w:r>
      <w:r w:rsidR="00CA13B5">
        <w:t xml:space="preserve"> </w:t>
      </w:r>
      <w:r>
        <w:t>Covenant,</w:t>
      </w:r>
      <w:r w:rsidR="00CA13B5">
        <w:t xml:space="preserve"> </w:t>
      </w:r>
      <w:r>
        <w:t>according</w:t>
      </w:r>
      <w:r w:rsidR="00CA13B5">
        <w:t xml:space="preserve"> </w:t>
      </w:r>
      <w:r>
        <w:t>to</w:t>
      </w:r>
      <w:r w:rsidR="00CA13B5">
        <w:t xml:space="preserve"> </w:t>
      </w:r>
      <w:r>
        <w:t>which</w:t>
      </w:r>
      <w:r w:rsidR="00CA13B5">
        <w:t xml:space="preserve"> </w:t>
      </w:r>
      <w:r>
        <w:t>the</w:t>
      </w:r>
      <w:r w:rsidR="00CA13B5">
        <w:t xml:space="preserve"> </w:t>
      </w:r>
      <w:r>
        <w:t>State</w:t>
      </w:r>
      <w:r w:rsidR="00CA13B5">
        <w:t xml:space="preserve"> </w:t>
      </w:r>
      <w:r>
        <w:t>of</w:t>
      </w:r>
      <w:r w:rsidR="00CA13B5">
        <w:t xml:space="preserve"> </w:t>
      </w:r>
      <w:r>
        <w:t>Algeria</w:t>
      </w:r>
      <w:r w:rsidR="00CA13B5">
        <w:t xml:space="preserve"> </w:t>
      </w:r>
      <w:r>
        <w:t>must</w:t>
      </w:r>
      <w:r w:rsidR="00CA13B5">
        <w:t xml:space="preserve"> </w:t>
      </w:r>
      <w:r>
        <w:t>“take</w:t>
      </w:r>
      <w:r w:rsidR="00CA13B5">
        <w:t xml:space="preserve"> </w:t>
      </w:r>
      <w:r>
        <w:t>the</w:t>
      </w:r>
      <w:r w:rsidR="00CA13B5">
        <w:t xml:space="preserve"> </w:t>
      </w:r>
      <w:r>
        <w:t>necessary</w:t>
      </w:r>
      <w:r w:rsidR="00CA13B5">
        <w:t xml:space="preserve"> </w:t>
      </w:r>
      <w:r>
        <w:t>steps,</w:t>
      </w:r>
      <w:r w:rsidR="00CA13B5">
        <w:t xml:space="preserve"> </w:t>
      </w:r>
      <w:r>
        <w:t>in</w:t>
      </w:r>
      <w:r w:rsidR="00CA13B5">
        <w:t xml:space="preserve"> </w:t>
      </w:r>
      <w:r>
        <w:t>accordance</w:t>
      </w:r>
      <w:r w:rsidR="00CA13B5">
        <w:t xml:space="preserve"> </w:t>
      </w:r>
      <w:r>
        <w:t>with</w:t>
      </w:r>
      <w:r w:rsidR="00CA13B5">
        <w:t xml:space="preserve"> </w:t>
      </w:r>
      <w:r>
        <w:t>its</w:t>
      </w:r>
      <w:r w:rsidR="00CA13B5">
        <w:t xml:space="preserve"> </w:t>
      </w:r>
      <w:r>
        <w:t>constitutional</w:t>
      </w:r>
      <w:r w:rsidR="00CA13B5">
        <w:t xml:space="preserve"> </w:t>
      </w:r>
      <w:r>
        <w:t>processes</w:t>
      </w:r>
      <w:r w:rsidR="00CA13B5">
        <w:t xml:space="preserve"> </w:t>
      </w:r>
      <w:r>
        <w:t>and</w:t>
      </w:r>
      <w:r w:rsidR="00CA13B5">
        <w:t xml:space="preserve"> </w:t>
      </w:r>
      <w:r>
        <w:t>with</w:t>
      </w:r>
      <w:r w:rsidR="00CA13B5">
        <w:t xml:space="preserve"> </w:t>
      </w:r>
      <w:r>
        <w:t>the</w:t>
      </w:r>
      <w:r w:rsidR="00CA13B5">
        <w:t xml:space="preserve"> </w:t>
      </w:r>
      <w:r>
        <w:t>provisions</w:t>
      </w:r>
      <w:r w:rsidR="00CA13B5">
        <w:t xml:space="preserve"> </w:t>
      </w:r>
      <w:r>
        <w:t>of</w:t>
      </w:r>
      <w:r w:rsidR="00CA13B5">
        <w:t xml:space="preserve"> </w:t>
      </w:r>
      <w:r>
        <w:t>the</w:t>
      </w:r>
      <w:r w:rsidR="00CA13B5">
        <w:t xml:space="preserve"> </w:t>
      </w:r>
      <w:r>
        <w:t>[…]</w:t>
      </w:r>
      <w:r w:rsidR="00CA13B5">
        <w:t xml:space="preserve"> </w:t>
      </w:r>
      <w:r>
        <w:t>Covenant,</w:t>
      </w:r>
      <w:r w:rsidR="00CA13B5">
        <w:t xml:space="preserve"> </w:t>
      </w:r>
      <w:r w:rsidRPr="00015422">
        <w:rPr>
          <w:i/>
        </w:rPr>
        <w:t>to</w:t>
      </w:r>
      <w:r w:rsidR="00CA13B5">
        <w:rPr>
          <w:i/>
        </w:rPr>
        <w:t xml:space="preserve"> </w:t>
      </w:r>
      <w:r w:rsidRPr="00015422">
        <w:rPr>
          <w:i/>
        </w:rPr>
        <w:t>adopt</w:t>
      </w:r>
      <w:r w:rsidR="00CA13B5">
        <w:rPr>
          <w:i/>
        </w:rPr>
        <w:t xml:space="preserve"> </w:t>
      </w:r>
      <w:r w:rsidRPr="00015422">
        <w:rPr>
          <w:i/>
        </w:rPr>
        <w:t>such</w:t>
      </w:r>
      <w:r w:rsidR="00CA13B5">
        <w:rPr>
          <w:i/>
        </w:rPr>
        <w:t xml:space="preserve"> </w:t>
      </w:r>
      <w:r w:rsidRPr="00015422">
        <w:rPr>
          <w:i/>
        </w:rPr>
        <w:t>laws</w:t>
      </w:r>
      <w:r w:rsidR="00CA13B5">
        <w:t xml:space="preserve"> </w:t>
      </w:r>
      <w:r>
        <w:t>or</w:t>
      </w:r>
      <w:r w:rsidR="00CA13B5">
        <w:t xml:space="preserve"> </w:t>
      </w:r>
      <w:r>
        <w:t>other</w:t>
      </w:r>
      <w:r w:rsidR="00CA13B5">
        <w:t xml:space="preserve"> </w:t>
      </w:r>
      <w:r>
        <w:t>measures</w:t>
      </w:r>
      <w:r w:rsidR="00CA13B5">
        <w:t xml:space="preserve"> </w:t>
      </w:r>
      <w:r>
        <w:t>as</w:t>
      </w:r>
      <w:r w:rsidR="00CA13B5">
        <w:t xml:space="preserve"> </w:t>
      </w:r>
      <w:r>
        <w:t>may</w:t>
      </w:r>
      <w:r w:rsidR="00CA13B5">
        <w:t xml:space="preserve"> </w:t>
      </w:r>
      <w:r>
        <w:t>be</w:t>
      </w:r>
      <w:r w:rsidR="00CA13B5">
        <w:t xml:space="preserve"> </w:t>
      </w:r>
      <w:r>
        <w:t>necessary</w:t>
      </w:r>
      <w:r w:rsidR="00CA13B5">
        <w:t xml:space="preserve"> </w:t>
      </w:r>
      <w:r w:rsidRPr="00015422">
        <w:rPr>
          <w:i/>
        </w:rPr>
        <w:t>to</w:t>
      </w:r>
      <w:r w:rsidR="00CA13B5">
        <w:rPr>
          <w:i/>
        </w:rPr>
        <w:t xml:space="preserve"> </w:t>
      </w:r>
      <w:r w:rsidRPr="00015422">
        <w:rPr>
          <w:i/>
        </w:rPr>
        <w:t>give</w:t>
      </w:r>
      <w:r w:rsidR="00CA13B5">
        <w:rPr>
          <w:i/>
        </w:rPr>
        <w:t xml:space="preserve"> </w:t>
      </w:r>
      <w:r w:rsidRPr="00015422">
        <w:rPr>
          <w:i/>
        </w:rPr>
        <w:t>effect</w:t>
      </w:r>
      <w:r w:rsidR="00CA13B5">
        <w:rPr>
          <w:i/>
        </w:rPr>
        <w:t xml:space="preserve"> </w:t>
      </w:r>
      <w:r w:rsidRPr="00015422">
        <w:rPr>
          <w:i/>
        </w:rPr>
        <w:t>to</w:t>
      </w:r>
      <w:r w:rsidR="00CA13B5">
        <w:rPr>
          <w:i/>
        </w:rPr>
        <w:t xml:space="preserve"> </w:t>
      </w:r>
      <w:r w:rsidRPr="00015422">
        <w:rPr>
          <w:i/>
        </w:rPr>
        <w:t>the</w:t>
      </w:r>
      <w:r w:rsidR="00CA13B5">
        <w:rPr>
          <w:i/>
        </w:rPr>
        <w:t xml:space="preserve"> </w:t>
      </w:r>
      <w:r w:rsidRPr="00015422">
        <w:rPr>
          <w:i/>
        </w:rPr>
        <w:t>rights</w:t>
      </w:r>
      <w:r w:rsidR="00CA13B5">
        <w:rPr>
          <w:i/>
        </w:rPr>
        <w:t xml:space="preserve"> </w:t>
      </w:r>
      <w:r w:rsidRPr="00015422">
        <w:rPr>
          <w:i/>
        </w:rPr>
        <w:t>recognized</w:t>
      </w:r>
      <w:r w:rsidR="00CA13B5">
        <w:rPr>
          <w:i/>
        </w:rPr>
        <w:t xml:space="preserve"> </w:t>
      </w:r>
      <w:r w:rsidRPr="00015422">
        <w:rPr>
          <w:i/>
        </w:rPr>
        <w:t>in</w:t>
      </w:r>
      <w:r w:rsidR="00CA13B5">
        <w:rPr>
          <w:i/>
        </w:rPr>
        <w:t xml:space="preserve"> </w:t>
      </w:r>
      <w:r w:rsidRPr="00015422">
        <w:rPr>
          <w:i/>
        </w:rPr>
        <w:t>the</w:t>
      </w:r>
      <w:r w:rsidR="00CA13B5">
        <w:rPr>
          <w:i/>
        </w:rPr>
        <w:t xml:space="preserve"> </w:t>
      </w:r>
      <w:r w:rsidRPr="00015422">
        <w:rPr>
          <w:i/>
        </w:rPr>
        <w:t>present</w:t>
      </w:r>
      <w:r w:rsidR="00CA13B5">
        <w:rPr>
          <w:i/>
        </w:rPr>
        <w:t xml:space="preserve"> </w:t>
      </w:r>
      <w:r w:rsidRPr="00015422">
        <w:rPr>
          <w:i/>
        </w:rPr>
        <w:t>Covenant</w:t>
      </w:r>
      <w:r>
        <w:t>”</w:t>
      </w:r>
      <w:r w:rsidR="00CA13B5">
        <w:t xml:space="preserve"> </w:t>
      </w:r>
      <w:r>
        <w:t>(emphasis</w:t>
      </w:r>
      <w:r w:rsidR="00CA13B5">
        <w:t xml:space="preserve"> </w:t>
      </w:r>
      <w:r>
        <w:t>added).</w:t>
      </w:r>
    </w:p>
    <w:p w:rsidR="003B2057" w:rsidRDefault="003B2057" w:rsidP="008C4AC5">
      <w:pPr>
        <w:pStyle w:val="SingleTxtG"/>
      </w:pPr>
      <w:r>
        <w:t>9.</w:t>
      </w:r>
      <w:r>
        <w:tab/>
        <w:t>The</w:t>
      </w:r>
      <w:r w:rsidR="00CA13B5">
        <w:t xml:space="preserve"> </w:t>
      </w:r>
      <w:r>
        <w:t>provisions</w:t>
      </w:r>
      <w:r w:rsidR="00CA13B5">
        <w:t xml:space="preserve"> </w:t>
      </w:r>
      <w:r>
        <w:t>of</w:t>
      </w:r>
      <w:r w:rsidR="00CA13B5">
        <w:t xml:space="preserve"> </w:t>
      </w:r>
      <w:r>
        <w:t>articles</w:t>
      </w:r>
      <w:r w:rsidR="00CA13B5">
        <w:t xml:space="preserve"> </w:t>
      </w:r>
      <w:r>
        <w:t>45</w:t>
      </w:r>
      <w:r w:rsidR="00CA13B5">
        <w:t xml:space="preserve"> </w:t>
      </w:r>
      <w:r>
        <w:t>and</w:t>
      </w:r>
      <w:r w:rsidR="00CA13B5">
        <w:t xml:space="preserve"> </w:t>
      </w:r>
      <w:r>
        <w:t>46</w:t>
      </w:r>
      <w:r w:rsidR="00CA13B5">
        <w:t xml:space="preserve"> </w:t>
      </w:r>
      <w:r>
        <w:t>of</w:t>
      </w:r>
      <w:r w:rsidR="00CA13B5">
        <w:t xml:space="preserve"> </w:t>
      </w:r>
      <w:r>
        <w:t>Ordinance</w:t>
      </w:r>
      <w:r w:rsidR="00CA13B5">
        <w:t xml:space="preserve"> </w:t>
      </w:r>
      <w:r>
        <w:t>No.</w:t>
      </w:r>
      <w:r w:rsidR="00CA13B5">
        <w:t xml:space="preserve"> </w:t>
      </w:r>
      <w:r>
        <w:t>06-01</w:t>
      </w:r>
      <w:r w:rsidR="00CA13B5">
        <w:t xml:space="preserve"> </w:t>
      </w:r>
      <w:r>
        <w:t>foster</w:t>
      </w:r>
      <w:r w:rsidR="00CA13B5">
        <w:t xml:space="preserve"> </w:t>
      </w:r>
      <w:r>
        <w:t>impunity</w:t>
      </w:r>
      <w:r w:rsidR="00CA13B5">
        <w:t xml:space="preserve"> </w:t>
      </w:r>
      <w:r>
        <w:t>and</w:t>
      </w:r>
      <w:r w:rsidR="00CA13B5">
        <w:t xml:space="preserve"> </w:t>
      </w:r>
      <w:r>
        <w:t>prevent</w:t>
      </w:r>
      <w:r w:rsidR="00CA13B5">
        <w:t xml:space="preserve"> </w:t>
      </w:r>
      <w:r>
        <w:t>the</w:t>
      </w:r>
      <w:r w:rsidR="00CA13B5">
        <w:t xml:space="preserve"> </w:t>
      </w:r>
      <w:r>
        <w:t>victims</w:t>
      </w:r>
      <w:r w:rsidR="00CA13B5">
        <w:t xml:space="preserve"> </w:t>
      </w:r>
      <w:r>
        <w:t>of</w:t>
      </w:r>
      <w:r w:rsidR="00CA13B5">
        <w:t xml:space="preserve"> </w:t>
      </w:r>
      <w:r>
        <w:t>this</w:t>
      </w:r>
      <w:r w:rsidR="00CA13B5">
        <w:t xml:space="preserve"> </w:t>
      </w:r>
      <w:r>
        <w:t>type</w:t>
      </w:r>
      <w:r w:rsidR="00CA13B5">
        <w:t xml:space="preserve"> </w:t>
      </w:r>
      <w:r>
        <w:t>of</w:t>
      </w:r>
      <w:r w:rsidR="00CA13B5">
        <w:t xml:space="preserve"> </w:t>
      </w:r>
      <w:r>
        <w:t>serious</w:t>
      </w:r>
      <w:r w:rsidR="00CA13B5">
        <w:t xml:space="preserve"> </w:t>
      </w:r>
      <w:r>
        <w:t>offence,</w:t>
      </w:r>
      <w:r w:rsidR="00CA13B5">
        <w:t xml:space="preserve"> </w:t>
      </w:r>
      <w:r>
        <w:t>and</w:t>
      </w:r>
      <w:r w:rsidR="00CA13B5">
        <w:t xml:space="preserve"> </w:t>
      </w:r>
      <w:r>
        <w:t>their</w:t>
      </w:r>
      <w:r w:rsidR="00CA13B5">
        <w:t xml:space="preserve"> </w:t>
      </w:r>
      <w:r>
        <w:t>families,</w:t>
      </w:r>
      <w:r w:rsidR="00CA13B5">
        <w:t xml:space="preserve"> </w:t>
      </w:r>
      <w:r>
        <w:t>from</w:t>
      </w:r>
      <w:r w:rsidR="00CA13B5">
        <w:t xml:space="preserve"> </w:t>
      </w:r>
      <w:r>
        <w:t>exercising</w:t>
      </w:r>
      <w:r w:rsidR="00CA13B5">
        <w:t xml:space="preserve"> </w:t>
      </w:r>
      <w:r>
        <w:t>their</w:t>
      </w:r>
      <w:r w:rsidR="00CA13B5">
        <w:t xml:space="preserve"> </w:t>
      </w:r>
      <w:r>
        <w:t>right</w:t>
      </w:r>
      <w:r w:rsidR="00CA13B5">
        <w:t xml:space="preserve"> </w:t>
      </w:r>
      <w:r>
        <w:t>to</w:t>
      </w:r>
      <w:r w:rsidR="00CA13B5">
        <w:t xml:space="preserve"> </w:t>
      </w:r>
      <w:r>
        <w:t>an</w:t>
      </w:r>
      <w:r w:rsidR="00CA13B5">
        <w:t xml:space="preserve"> </w:t>
      </w:r>
      <w:r>
        <w:t>effective</w:t>
      </w:r>
      <w:r w:rsidR="00CA13B5">
        <w:t xml:space="preserve"> </w:t>
      </w:r>
      <w:r>
        <w:t>legal</w:t>
      </w:r>
      <w:r w:rsidR="00CA13B5">
        <w:t xml:space="preserve"> </w:t>
      </w:r>
      <w:r>
        <w:t>remedy,</w:t>
      </w:r>
      <w:r w:rsidR="00CA13B5">
        <w:t xml:space="preserve"> </w:t>
      </w:r>
      <w:r>
        <w:t>to</w:t>
      </w:r>
      <w:r w:rsidR="00CA13B5">
        <w:t xml:space="preserve"> </w:t>
      </w:r>
      <w:r>
        <w:t>know</w:t>
      </w:r>
      <w:r w:rsidR="00CA13B5">
        <w:t xml:space="preserve"> </w:t>
      </w:r>
      <w:r>
        <w:t>the</w:t>
      </w:r>
      <w:r w:rsidR="00CA13B5">
        <w:t xml:space="preserve"> </w:t>
      </w:r>
      <w:r>
        <w:t>truth,</w:t>
      </w:r>
      <w:r w:rsidR="00CA13B5">
        <w:t xml:space="preserve"> </w:t>
      </w:r>
      <w:r>
        <w:t>to</w:t>
      </w:r>
      <w:r w:rsidR="00CA13B5">
        <w:t xml:space="preserve"> </w:t>
      </w:r>
      <w:r>
        <w:t>assert</w:t>
      </w:r>
      <w:r w:rsidR="00CA13B5">
        <w:t xml:space="preserve"> </w:t>
      </w:r>
      <w:r>
        <w:t>their</w:t>
      </w:r>
      <w:r w:rsidR="00CA13B5">
        <w:t xml:space="preserve"> </w:t>
      </w:r>
      <w:r>
        <w:t>human</w:t>
      </w:r>
      <w:r w:rsidR="00CA13B5">
        <w:t xml:space="preserve"> </w:t>
      </w:r>
      <w:r>
        <w:t>right</w:t>
      </w:r>
      <w:r w:rsidR="00CA13B5">
        <w:t xml:space="preserve"> </w:t>
      </w:r>
      <w:r>
        <w:t>to</w:t>
      </w:r>
      <w:r w:rsidR="00CA13B5">
        <w:t xml:space="preserve"> </w:t>
      </w:r>
      <w:r>
        <w:t>justice</w:t>
      </w:r>
      <w:r w:rsidR="00CA13B5">
        <w:t xml:space="preserve"> </w:t>
      </w:r>
      <w:r>
        <w:t>and</w:t>
      </w:r>
      <w:r w:rsidR="00CA13B5">
        <w:t xml:space="preserve"> </w:t>
      </w:r>
      <w:r>
        <w:t>to</w:t>
      </w:r>
      <w:r w:rsidR="00CA13B5">
        <w:t xml:space="preserve"> </w:t>
      </w:r>
      <w:r>
        <w:t>petition</w:t>
      </w:r>
      <w:r w:rsidR="00CA13B5">
        <w:t xml:space="preserve"> </w:t>
      </w:r>
      <w:r>
        <w:t>and</w:t>
      </w:r>
      <w:r w:rsidR="00CA13B5">
        <w:t xml:space="preserve"> </w:t>
      </w:r>
      <w:r>
        <w:t>obtain</w:t>
      </w:r>
      <w:r w:rsidR="00CA13B5">
        <w:t xml:space="preserve"> </w:t>
      </w:r>
      <w:r>
        <w:t>full</w:t>
      </w:r>
      <w:r w:rsidR="00CA13B5">
        <w:t xml:space="preserve"> </w:t>
      </w:r>
      <w:r>
        <w:t>reparation.</w:t>
      </w:r>
      <w:r w:rsidR="00CA13B5">
        <w:t xml:space="preserve"> </w:t>
      </w:r>
      <w:r>
        <w:t>Even</w:t>
      </w:r>
      <w:r w:rsidR="00CA13B5">
        <w:t xml:space="preserve"> </w:t>
      </w:r>
      <w:r>
        <w:t>acknowledging</w:t>
      </w:r>
      <w:r w:rsidR="00CA13B5">
        <w:t xml:space="preserve"> </w:t>
      </w:r>
      <w:r>
        <w:t>the</w:t>
      </w:r>
      <w:r w:rsidR="00CA13B5">
        <w:t xml:space="preserve"> </w:t>
      </w:r>
      <w:r>
        <w:t>positive</w:t>
      </w:r>
      <w:r w:rsidR="00CA13B5">
        <w:t xml:space="preserve"> </w:t>
      </w:r>
      <w:r>
        <w:t>contribution</w:t>
      </w:r>
      <w:r w:rsidR="00CA13B5">
        <w:t xml:space="preserve"> </w:t>
      </w:r>
      <w:r>
        <w:t>of</w:t>
      </w:r>
      <w:r w:rsidR="00CA13B5">
        <w:t xml:space="preserve"> </w:t>
      </w:r>
      <w:r>
        <w:t>the</w:t>
      </w:r>
      <w:r w:rsidR="00CA13B5">
        <w:t xml:space="preserve"> </w:t>
      </w:r>
      <w:r>
        <w:t>remaining</w:t>
      </w:r>
      <w:r w:rsidR="00CA13B5">
        <w:t xml:space="preserve"> </w:t>
      </w:r>
      <w:r>
        <w:t>provisions</w:t>
      </w:r>
      <w:r w:rsidR="00CA13B5">
        <w:t xml:space="preserve"> </w:t>
      </w:r>
      <w:r>
        <w:t>of</w:t>
      </w:r>
      <w:r w:rsidR="00CA13B5">
        <w:t xml:space="preserve"> </w:t>
      </w:r>
      <w:r>
        <w:t>Ordinance</w:t>
      </w:r>
      <w:r w:rsidR="00CA13B5">
        <w:t xml:space="preserve"> </w:t>
      </w:r>
      <w:r>
        <w:t>No.</w:t>
      </w:r>
      <w:r w:rsidR="00CA13B5">
        <w:t xml:space="preserve"> </w:t>
      </w:r>
      <w:r>
        <w:t>06-01</w:t>
      </w:r>
      <w:r w:rsidR="00CA13B5">
        <w:t xml:space="preserve"> </w:t>
      </w:r>
      <w:r>
        <w:t>to</w:t>
      </w:r>
      <w:r w:rsidR="00CA13B5">
        <w:t xml:space="preserve"> </w:t>
      </w:r>
      <w:r>
        <w:t>achieving</w:t>
      </w:r>
      <w:r w:rsidR="00CA13B5">
        <w:t xml:space="preserve"> </w:t>
      </w:r>
      <w:r>
        <w:t>peace</w:t>
      </w:r>
      <w:r w:rsidR="00CA13B5">
        <w:t xml:space="preserve"> </w:t>
      </w:r>
      <w:r>
        <w:t>and</w:t>
      </w:r>
      <w:r w:rsidR="00CA13B5">
        <w:t xml:space="preserve"> </w:t>
      </w:r>
      <w:r>
        <w:t>national</w:t>
      </w:r>
      <w:r w:rsidR="00CA13B5">
        <w:t xml:space="preserve"> </w:t>
      </w:r>
      <w:r>
        <w:t>reconciliation</w:t>
      </w:r>
      <w:r w:rsidR="00CA13B5">
        <w:t xml:space="preserve"> </w:t>
      </w:r>
      <w:r>
        <w:t>in</w:t>
      </w:r>
      <w:r w:rsidR="00CA13B5">
        <w:t xml:space="preserve"> </w:t>
      </w:r>
      <w:r>
        <w:t>Algeria,</w:t>
      </w:r>
      <w:r w:rsidR="00CA13B5">
        <w:t xml:space="preserve"> </w:t>
      </w:r>
      <w:r>
        <w:t>this</w:t>
      </w:r>
      <w:r w:rsidR="00CA13B5">
        <w:t xml:space="preserve"> </w:t>
      </w:r>
      <w:r>
        <w:t>should</w:t>
      </w:r>
      <w:r w:rsidR="00CA13B5">
        <w:t xml:space="preserve"> </w:t>
      </w:r>
      <w:r>
        <w:t>not</w:t>
      </w:r>
      <w:r w:rsidR="00CA13B5">
        <w:t xml:space="preserve"> </w:t>
      </w:r>
      <w:r>
        <w:t>be</w:t>
      </w:r>
      <w:r w:rsidR="00CA13B5">
        <w:t xml:space="preserve"> </w:t>
      </w:r>
      <w:r>
        <w:t>at</w:t>
      </w:r>
      <w:r w:rsidR="00CA13B5">
        <w:t xml:space="preserve"> </w:t>
      </w:r>
      <w:r>
        <w:t>the</w:t>
      </w:r>
      <w:r w:rsidR="00CA13B5">
        <w:t xml:space="preserve"> </w:t>
      </w:r>
      <w:r>
        <w:t>expense</w:t>
      </w:r>
      <w:r w:rsidR="00CA13B5">
        <w:t xml:space="preserve"> </w:t>
      </w:r>
      <w:r>
        <w:t>of</w:t>
      </w:r>
      <w:r w:rsidR="00CA13B5">
        <w:t xml:space="preserve"> </w:t>
      </w:r>
      <w:r>
        <w:t>the</w:t>
      </w:r>
      <w:r w:rsidR="00CA13B5">
        <w:t xml:space="preserve"> </w:t>
      </w:r>
      <w:r>
        <w:t>fundamental</w:t>
      </w:r>
      <w:r w:rsidR="00CA13B5">
        <w:t xml:space="preserve"> </w:t>
      </w:r>
      <w:r>
        <w:t>human</w:t>
      </w:r>
      <w:r w:rsidR="00CA13B5">
        <w:t xml:space="preserve"> </w:t>
      </w:r>
      <w:r>
        <w:t>rights</w:t>
      </w:r>
      <w:r w:rsidR="00CA13B5">
        <w:t xml:space="preserve"> </w:t>
      </w:r>
      <w:r>
        <w:t>of</w:t>
      </w:r>
      <w:r w:rsidR="00CA13B5">
        <w:t xml:space="preserve"> </w:t>
      </w:r>
      <w:r>
        <w:t>the</w:t>
      </w:r>
      <w:r w:rsidR="00CA13B5">
        <w:t xml:space="preserve"> </w:t>
      </w:r>
      <w:r>
        <w:t>victims</w:t>
      </w:r>
      <w:r w:rsidR="00CA13B5">
        <w:t xml:space="preserve"> </w:t>
      </w:r>
      <w:r>
        <w:t>and</w:t>
      </w:r>
      <w:r w:rsidR="00CA13B5">
        <w:t xml:space="preserve"> </w:t>
      </w:r>
      <w:r>
        <w:t>their</w:t>
      </w:r>
      <w:r w:rsidR="00CA13B5">
        <w:t xml:space="preserve"> </w:t>
      </w:r>
      <w:r>
        <w:t>families</w:t>
      </w:r>
      <w:r w:rsidR="00CA13B5">
        <w:t xml:space="preserve"> </w:t>
      </w:r>
      <w:r>
        <w:t>who</w:t>
      </w:r>
      <w:r w:rsidR="00CA13B5">
        <w:t xml:space="preserve"> </w:t>
      </w:r>
      <w:r>
        <w:t>have</w:t>
      </w:r>
      <w:r w:rsidR="00CA13B5">
        <w:t xml:space="preserve"> </w:t>
      </w:r>
      <w:r>
        <w:t>suffered</w:t>
      </w:r>
      <w:r w:rsidR="00CA13B5">
        <w:t xml:space="preserve"> </w:t>
      </w:r>
      <w:r>
        <w:t>the</w:t>
      </w:r>
      <w:r w:rsidR="00CA13B5">
        <w:t xml:space="preserve"> </w:t>
      </w:r>
      <w:r>
        <w:t>consequences</w:t>
      </w:r>
      <w:r w:rsidR="00CA13B5">
        <w:t xml:space="preserve"> </w:t>
      </w:r>
      <w:r>
        <w:t>of</w:t>
      </w:r>
      <w:r w:rsidR="00CA13B5">
        <w:t xml:space="preserve"> </w:t>
      </w:r>
      <w:r>
        <w:t>serious</w:t>
      </w:r>
      <w:r w:rsidR="00CA13B5">
        <w:t xml:space="preserve"> </w:t>
      </w:r>
      <w:r>
        <w:t>offences,</w:t>
      </w:r>
      <w:r w:rsidR="00CA13B5">
        <w:t xml:space="preserve"> </w:t>
      </w:r>
      <w:r>
        <w:t>particularly</w:t>
      </w:r>
      <w:r w:rsidR="00CA13B5">
        <w:t xml:space="preserve"> </w:t>
      </w:r>
      <w:r>
        <w:t>when</w:t>
      </w:r>
      <w:r w:rsidR="00CA13B5">
        <w:t xml:space="preserve"> </w:t>
      </w:r>
      <w:r>
        <w:t>those</w:t>
      </w:r>
      <w:r w:rsidR="00CA13B5">
        <w:t xml:space="preserve"> </w:t>
      </w:r>
      <w:r>
        <w:t>families</w:t>
      </w:r>
      <w:r w:rsidR="00CA13B5">
        <w:t xml:space="preserve"> </w:t>
      </w:r>
      <w:r>
        <w:t>may</w:t>
      </w:r>
      <w:r w:rsidR="00CA13B5">
        <w:t xml:space="preserve"> </w:t>
      </w:r>
      <w:r>
        <w:t>be</w:t>
      </w:r>
      <w:r w:rsidR="00CA13B5">
        <w:t xml:space="preserve"> </w:t>
      </w:r>
      <w:r>
        <w:t>liable</w:t>
      </w:r>
      <w:r w:rsidR="00CA13B5">
        <w:t xml:space="preserve"> </w:t>
      </w:r>
      <w:r>
        <w:t>to</w:t>
      </w:r>
      <w:r w:rsidR="00CA13B5">
        <w:t xml:space="preserve"> </w:t>
      </w:r>
      <w:r>
        <w:t>penalties</w:t>
      </w:r>
      <w:r w:rsidR="00CA13B5">
        <w:t xml:space="preserve"> </w:t>
      </w:r>
      <w:r>
        <w:t>and</w:t>
      </w:r>
      <w:r w:rsidR="00CA13B5">
        <w:t xml:space="preserve"> </w:t>
      </w:r>
      <w:r>
        <w:t>sanctions</w:t>
      </w:r>
      <w:r w:rsidR="00CA13B5">
        <w:t xml:space="preserve"> </w:t>
      </w:r>
      <w:r>
        <w:t>that</w:t>
      </w:r>
      <w:r w:rsidR="00CA13B5">
        <w:t xml:space="preserve"> </w:t>
      </w:r>
      <w:r>
        <w:t>victimize</w:t>
      </w:r>
      <w:r w:rsidR="00CA13B5">
        <w:t xml:space="preserve"> </w:t>
      </w:r>
      <w:r>
        <w:t>them</w:t>
      </w:r>
      <w:r w:rsidR="00CA13B5">
        <w:t xml:space="preserve"> </w:t>
      </w:r>
      <w:r>
        <w:t>again</w:t>
      </w:r>
      <w:r w:rsidR="00CA13B5">
        <w:t xml:space="preserve"> </w:t>
      </w:r>
      <w:r>
        <w:t>for</w:t>
      </w:r>
      <w:r w:rsidR="00CA13B5">
        <w:t xml:space="preserve"> </w:t>
      </w:r>
      <w:r>
        <w:t>exercising</w:t>
      </w:r>
      <w:r w:rsidR="00CA13B5">
        <w:t xml:space="preserve"> </w:t>
      </w:r>
      <w:r>
        <w:t>their</w:t>
      </w:r>
      <w:r w:rsidR="00CA13B5">
        <w:t xml:space="preserve"> </w:t>
      </w:r>
      <w:r>
        <w:t>right</w:t>
      </w:r>
      <w:r w:rsidR="00CA13B5">
        <w:t xml:space="preserve"> </w:t>
      </w:r>
      <w:r>
        <w:t>to</w:t>
      </w:r>
      <w:r w:rsidR="00CA13B5">
        <w:t xml:space="preserve"> </w:t>
      </w:r>
      <w:r>
        <w:t>invoke</w:t>
      </w:r>
      <w:r w:rsidR="00CA13B5">
        <w:t xml:space="preserve"> </w:t>
      </w:r>
      <w:r>
        <w:t>a</w:t>
      </w:r>
      <w:r w:rsidR="00CA13B5">
        <w:t xml:space="preserve"> </w:t>
      </w:r>
      <w:r>
        <w:t>legal</w:t>
      </w:r>
      <w:r w:rsidR="00CA13B5">
        <w:t xml:space="preserve"> </w:t>
      </w:r>
      <w:r>
        <w:t>remedy,</w:t>
      </w:r>
      <w:r w:rsidR="00CA13B5">
        <w:t xml:space="preserve"> </w:t>
      </w:r>
      <w:r>
        <w:t>which</w:t>
      </w:r>
      <w:r w:rsidR="00CA13B5">
        <w:t xml:space="preserve"> </w:t>
      </w:r>
      <w:r>
        <w:t>is,</w:t>
      </w:r>
      <w:r w:rsidR="00CA13B5">
        <w:t xml:space="preserve"> </w:t>
      </w:r>
      <w:r>
        <w:t>moreover,</w:t>
      </w:r>
      <w:r w:rsidR="00CA13B5">
        <w:t xml:space="preserve"> </w:t>
      </w:r>
      <w:r>
        <w:t>one</w:t>
      </w:r>
      <w:r w:rsidR="00CA13B5">
        <w:t xml:space="preserve"> </w:t>
      </w:r>
      <w:r>
        <w:t>of</w:t>
      </w:r>
      <w:r w:rsidR="00CA13B5">
        <w:t xml:space="preserve"> </w:t>
      </w:r>
      <w:r>
        <w:t>the</w:t>
      </w:r>
      <w:r w:rsidR="00CA13B5">
        <w:t xml:space="preserve"> </w:t>
      </w:r>
      <w:r>
        <w:t>tools</w:t>
      </w:r>
      <w:r w:rsidR="00CA13B5">
        <w:t xml:space="preserve"> </w:t>
      </w:r>
      <w:r>
        <w:t>used</w:t>
      </w:r>
      <w:r w:rsidR="00CA13B5">
        <w:t xml:space="preserve"> </w:t>
      </w:r>
      <w:r>
        <w:t>to</w:t>
      </w:r>
      <w:r w:rsidR="00CA13B5">
        <w:t xml:space="preserve"> </w:t>
      </w:r>
      <w:r>
        <w:t>protect</w:t>
      </w:r>
      <w:r w:rsidR="00CA13B5">
        <w:t xml:space="preserve"> </w:t>
      </w:r>
      <w:r>
        <w:t>and</w:t>
      </w:r>
      <w:r w:rsidR="00CA13B5">
        <w:t xml:space="preserve"> </w:t>
      </w:r>
      <w:r>
        <w:t>guarantee</w:t>
      </w:r>
      <w:r w:rsidR="00CA13B5">
        <w:t xml:space="preserve"> </w:t>
      </w:r>
      <w:r>
        <w:t>human</w:t>
      </w:r>
      <w:r w:rsidR="00CA13B5">
        <w:t xml:space="preserve"> </w:t>
      </w:r>
      <w:r>
        <w:t>rights</w:t>
      </w:r>
      <w:r w:rsidR="00CA13B5">
        <w:t xml:space="preserve"> </w:t>
      </w:r>
      <w:r>
        <w:t>(such</w:t>
      </w:r>
      <w:r w:rsidR="00CA13B5">
        <w:t xml:space="preserve"> </w:t>
      </w:r>
      <w:r>
        <w:t>as</w:t>
      </w:r>
      <w:r w:rsidR="00CA13B5">
        <w:t xml:space="preserve"> </w:t>
      </w:r>
      <w:r>
        <w:t>the</w:t>
      </w:r>
      <w:r w:rsidR="00CA13B5">
        <w:t xml:space="preserve"> </w:t>
      </w:r>
      <w:r>
        <w:t>right</w:t>
      </w:r>
      <w:r w:rsidR="00CA13B5">
        <w:t xml:space="preserve"> </w:t>
      </w:r>
      <w:r>
        <w:t>to</w:t>
      </w:r>
      <w:r w:rsidR="00CA13B5">
        <w:t xml:space="preserve"> </w:t>
      </w:r>
      <w:r>
        <w:t>life</w:t>
      </w:r>
      <w:r w:rsidR="00CA13B5">
        <w:t xml:space="preserve"> </w:t>
      </w:r>
      <w:r>
        <w:t>or</w:t>
      </w:r>
      <w:r w:rsidR="00CA13B5">
        <w:t xml:space="preserve"> </w:t>
      </w:r>
      <w:r>
        <w:t>the</w:t>
      </w:r>
      <w:r w:rsidR="00CA13B5">
        <w:t xml:space="preserve"> </w:t>
      </w:r>
      <w:r>
        <w:t>prohibition</w:t>
      </w:r>
      <w:r w:rsidR="00CA13B5">
        <w:t xml:space="preserve"> </w:t>
      </w:r>
      <w:r>
        <w:t>of</w:t>
      </w:r>
      <w:r w:rsidR="00CA13B5">
        <w:t xml:space="preserve"> </w:t>
      </w:r>
      <w:r>
        <w:t>torture)</w:t>
      </w:r>
      <w:r w:rsidR="00CA13B5">
        <w:t xml:space="preserve"> </w:t>
      </w:r>
      <w:r>
        <w:t>that</w:t>
      </w:r>
      <w:r w:rsidR="00CA13B5">
        <w:t xml:space="preserve"> </w:t>
      </w:r>
      <w:r>
        <w:t>may</w:t>
      </w:r>
      <w:r w:rsidR="00CA13B5">
        <w:t xml:space="preserve"> </w:t>
      </w:r>
      <w:r>
        <w:t>not</w:t>
      </w:r>
      <w:r w:rsidR="00CA13B5">
        <w:t xml:space="preserve"> </w:t>
      </w:r>
      <w:r>
        <w:t>be</w:t>
      </w:r>
      <w:r w:rsidR="00CA13B5">
        <w:t xml:space="preserve"> </w:t>
      </w:r>
      <w:r>
        <w:t>suspended</w:t>
      </w:r>
      <w:r w:rsidR="00CA13B5">
        <w:t xml:space="preserve"> </w:t>
      </w:r>
      <w:r>
        <w:t>even</w:t>
      </w:r>
      <w:r w:rsidR="00CA13B5">
        <w:t xml:space="preserve"> </w:t>
      </w:r>
      <w:r>
        <w:t>in</w:t>
      </w:r>
      <w:r w:rsidR="00CA13B5">
        <w:t xml:space="preserve"> </w:t>
      </w:r>
      <w:r>
        <w:t>a</w:t>
      </w:r>
      <w:r w:rsidR="00CA13B5">
        <w:t xml:space="preserve"> </w:t>
      </w:r>
      <w:r>
        <w:t>state</w:t>
      </w:r>
      <w:r w:rsidR="00CA13B5">
        <w:t xml:space="preserve"> </w:t>
      </w:r>
      <w:r>
        <w:t>of</w:t>
      </w:r>
      <w:r w:rsidR="00CA13B5">
        <w:t xml:space="preserve"> </w:t>
      </w:r>
      <w:r>
        <w:t>emergency</w:t>
      </w:r>
      <w:r w:rsidR="00CA13B5">
        <w:t xml:space="preserve"> </w:t>
      </w:r>
      <w:r>
        <w:t>(Covenant,</w:t>
      </w:r>
      <w:r w:rsidR="00CA13B5">
        <w:t xml:space="preserve"> </w:t>
      </w:r>
      <w:r>
        <w:t>art.</w:t>
      </w:r>
      <w:r w:rsidR="00CA13B5">
        <w:t xml:space="preserve"> </w:t>
      </w:r>
      <w:r>
        <w:t>4,</w:t>
      </w:r>
      <w:r w:rsidR="00CA13B5">
        <w:t xml:space="preserve"> </w:t>
      </w:r>
      <w:r>
        <w:t>para.</w:t>
      </w:r>
      <w:r w:rsidR="00CA13B5">
        <w:t xml:space="preserve"> </w:t>
      </w:r>
      <w:r>
        <w:t>2).</w:t>
      </w:r>
    </w:p>
    <w:p w:rsidR="003B2057" w:rsidRDefault="003B2057" w:rsidP="008C4AC5">
      <w:pPr>
        <w:pStyle w:val="SingleTxtG"/>
      </w:pPr>
      <w:r>
        <w:t>10.</w:t>
      </w:r>
      <w:r>
        <w:tab/>
        <w:t>The</w:t>
      </w:r>
      <w:r w:rsidR="00CA13B5">
        <w:t xml:space="preserve"> </w:t>
      </w:r>
      <w:r>
        <w:t>legal</w:t>
      </w:r>
      <w:r w:rsidR="00CA13B5">
        <w:t xml:space="preserve"> </w:t>
      </w:r>
      <w:r>
        <w:t>impossibility</w:t>
      </w:r>
      <w:r w:rsidR="00CA13B5">
        <w:t xml:space="preserve"> </w:t>
      </w:r>
      <w:r>
        <w:t>of</w:t>
      </w:r>
      <w:r w:rsidR="00CA13B5">
        <w:t xml:space="preserve"> </w:t>
      </w:r>
      <w:r>
        <w:t>initiating</w:t>
      </w:r>
      <w:r w:rsidR="00CA13B5">
        <w:t xml:space="preserve"> </w:t>
      </w:r>
      <w:r>
        <w:t>judicial</w:t>
      </w:r>
      <w:r w:rsidR="00CA13B5">
        <w:t xml:space="preserve"> </w:t>
      </w:r>
      <w:r>
        <w:t>proceedings</w:t>
      </w:r>
      <w:r w:rsidR="00CA13B5">
        <w:t xml:space="preserve"> </w:t>
      </w:r>
      <w:r>
        <w:t>since</w:t>
      </w:r>
      <w:r w:rsidR="00CA13B5">
        <w:t xml:space="preserve"> </w:t>
      </w:r>
      <w:r>
        <w:t>the</w:t>
      </w:r>
      <w:r w:rsidR="00CA13B5">
        <w:t xml:space="preserve"> </w:t>
      </w:r>
      <w:r>
        <w:t>promulgation</w:t>
      </w:r>
      <w:r w:rsidR="00CA13B5">
        <w:t xml:space="preserve"> </w:t>
      </w:r>
      <w:r>
        <w:t>of</w:t>
      </w:r>
      <w:r w:rsidR="00CA13B5">
        <w:t xml:space="preserve"> </w:t>
      </w:r>
      <w:r>
        <w:t>Ordinance</w:t>
      </w:r>
      <w:r w:rsidR="00CA13B5">
        <w:t xml:space="preserve"> </w:t>
      </w:r>
      <w:r>
        <w:t>No.</w:t>
      </w:r>
      <w:r w:rsidR="00CA13B5">
        <w:t xml:space="preserve"> </w:t>
      </w:r>
      <w:r>
        <w:t>06-01</w:t>
      </w:r>
      <w:r w:rsidR="00CA13B5">
        <w:t xml:space="preserve"> </w:t>
      </w:r>
      <w:r>
        <w:t>on</w:t>
      </w:r>
      <w:r w:rsidR="00CA13B5">
        <w:t xml:space="preserve"> </w:t>
      </w:r>
      <w:r>
        <w:t>the</w:t>
      </w:r>
      <w:r w:rsidR="00CA13B5">
        <w:t xml:space="preserve"> </w:t>
      </w:r>
      <w:r>
        <w:t>implementation</w:t>
      </w:r>
      <w:r w:rsidR="00CA13B5">
        <w:t xml:space="preserve"> </w:t>
      </w:r>
      <w:r>
        <w:t>of</w:t>
      </w:r>
      <w:r w:rsidR="00CA13B5">
        <w:t xml:space="preserve"> </w:t>
      </w:r>
      <w:r>
        <w:t>the</w:t>
      </w:r>
      <w:r w:rsidR="00CA13B5">
        <w:t xml:space="preserve"> </w:t>
      </w:r>
      <w:r>
        <w:t>Charter</w:t>
      </w:r>
      <w:r w:rsidR="00CA13B5">
        <w:t xml:space="preserve"> </w:t>
      </w:r>
      <w:r>
        <w:t>for</w:t>
      </w:r>
      <w:r w:rsidR="00CA13B5">
        <w:t xml:space="preserve"> </w:t>
      </w:r>
      <w:r>
        <w:t>Peace</w:t>
      </w:r>
      <w:r w:rsidR="00CA13B5">
        <w:t xml:space="preserve"> </w:t>
      </w:r>
      <w:r>
        <w:t>and</w:t>
      </w:r>
      <w:r w:rsidR="00CA13B5">
        <w:t xml:space="preserve"> </w:t>
      </w:r>
      <w:r>
        <w:t>National</w:t>
      </w:r>
      <w:r w:rsidR="00CA13B5">
        <w:t xml:space="preserve"> </w:t>
      </w:r>
      <w:r>
        <w:t>Reconciliation</w:t>
      </w:r>
      <w:r w:rsidR="00CA13B5">
        <w:t xml:space="preserve"> </w:t>
      </w:r>
      <w:r>
        <w:t>has</w:t>
      </w:r>
      <w:r w:rsidR="00CA13B5">
        <w:t xml:space="preserve"> </w:t>
      </w:r>
      <w:r>
        <w:t>deprived</w:t>
      </w:r>
      <w:r w:rsidR="00CA13B5">
        <w:t xml:space="preserve"> </w:t>
      </w:r>
      <w:r>
        <w:t>and</w:t>
      </w:r>
      <w:r w:rsidR="00CA13B5">
        <w:t xml:space="preserve"> </w:t>
      </w:r>
      <w:r>
        <w:t>continues</w:t>
      </w:r>
      <w:r w:rsidR="00CA13B5">
        <w:t xml:space="preserve"> </w:t>
      </w:r>
      <w:r>
        <w:t>to</w:t>
      </w:r>
      <w:r w:rsidR="00CA13B5">
        <w:t xml:space="preserve"> </w:t>
      </w:r>
      <w:r>
        <w:t>deprive</w:t>
      </w:r>
      <w:r w:rsidR="00CA13B5">
        <w:t xml:space="preserve"> </w:t>
      </w:r>
      <w:r>
        <w:t>Benattia</w:t>
      </w:r>
      <w:r w:rsidR="00CA13B5">
        <w:t xml:space="preserve"> </w:t>
      </w:r>
      <w:r>
        <w:t>Zerrougui,</w:t>
      </w:r>
      <w:r w:rsidR="00CA13B5">
        <w:t xml:space="preserve"> </w:t>
      </w:r>
      <w:r>
        <w:t>the</w:t>
      </w:r>
      <w:r w:rsidR="00CA13B5">
        <w:t xml:space="preserve"> </w:t>
      </w:r>
      <w:r>
        <w:t>author</w:t>
      </w:r>
      <w:r w:rsidR="00CA13B5">
        <w:t xml:space="preserve"> </w:t>
      </w:r>
      <w:r>
        <w:t>and</w:t>
      </w:r>
      <w:r w:rsidR="00CA13B5">
        <w:t xml:space="preserve"> </w:t>
      </w:r>
      <w:r>
        <w:t>his</w:t>
      </w:r>
      <w:r w:rsidR="00CA13B5">
        <w:t xml:space="preserve"> </w:t>
      </w:r>
      <w:r>
        <w:t>family,</w:t>
      </w:r>
      <w:r w:rsidR="00CA13B5">
        <w:t xml:space="preserve"> </w:t>
      </w:r>
      <w:r>
        <w:t>of</w:t>
      </w:r>
      <w:r w:rsidR="00CA13B5">
        <w:t xml:space="preserve"> </w:t>
      </w:r>
      <w:r>
        <w:t>any</w:t>
      </w:r>
      <w:r w:rsidR="00CA13B5">
        <w:t xml:space="preserve"> </w:t>
      </w:r>
      <w:r>
        <w:t>access</w:t>
      </w:r>
      <w:r w:rsidR="00CA13B5">
        <w:t xml:space="preserve"> </w:t>
      </w:r>
      <w:r>
        <w:t>to</w:t>
      </w:r>
      <w:r w:rsidR="00CA13B5">
        <w:t xml:space="preserve"> </w:t>
      </w:r>
      <w:r>
        <w:t>an</w:t>
      </w:r>
      <w:r w:rsidR="00CA13B5">
        <w:t xml:space="preserve"> </w:t>
      </w:r>
      <w:r>
        <w:t>effective</w:t>
      </w:r>
      <w:r w:rsidR="00CA13B5">
        <w:t xml:space="preserve"> </w:t>
      </w:r>
      <w:r>
        <w:t>remedy,</w:t>
      </w:r>
      <w:r w:rsidR="00CA13B5">
        <w:t xml:space="preserve"> </w:t>
      </w:r>
      <w:r>
        <w:t>since</w:t>
      </w:r>
      <w:r w:rsidR="00CA13B5">
        <w:t xml:space="preserve"> </w:t>
      </w:r>
      <w:r>
        <w:t>the</w:t>
      </w:r>
      <w:r w:rsidR="00CA13B5">
        <w:t xml:space="preserve"> </w:t>
      </w:r>
      <w:r>
        <w:t>ordinance</w:t>
      </w:r>
      <w:r w:rsidR="00CA13B5">
        <w:t xml:space="preserve"> </w:t>
      </w:r>
      <w:r>
        <w:t>prohibits,</w:t>
      </w:r>
      <w:r w:rsidR="00CA13B5">
        <w:t xml:space="preserve"> </w:t>
      </w:r>
      <w:r>
        <w:t>on</w:t>
      </w:r>
      <w:r w:rsidR="00CA13B5">
        <w:t xml:space="preserve"> </w:t>
      </w:r>
      <w:r>
        <w:t>pain</w:t>
      </w:r>
      <w:r w:rsidR="00CA13B5">
        <w:t xml:space="preserve"> </w:t>
      </w:r>
      <w:r>
        <w:t>of</w:t>
      </w:r>
      <w:r w:rsidR="00CA13B5">
        <w:t xml:space="preserve"> </w:t>
      </w:r>
      <w:r>
        <w:t>imprisonment,</w:t>
      </w:r>
      <w:r w:rsidR="00CA13B5">
        <w:t xml:space="preserve"> </w:t>
      </w:r>
      <w:r>
        <w:t>the</w:t>
      </w:r>
      <w:r w:rsidR="00CA13B5">
        <w:t xml:space="preserve"> </w:t>
      </w:r>
      <w:r>
        <w:t>pursuit</w:t>
      </w:r>
      <w:r w:rsidR="00CA13B5">
        <w:t xml:space="preserve"> </w:t>
      </w:r>
      <w:r>
        <w:t>of</w:t>
      </w:r>
      <w:r w:rsidR="00CA13B5">
        <w:t xml:space="preserve"> </w:t>
      </w:r>
      <w:r>
        <w:t>legal</w:t>
      </w:r>
      <w:r w:rsidR="00CA13B5">
        <w:t xml:space="preserve"> </w:t>
      </w:r>
      <w:r>
        <w:t>remedies</w:t>
      </w:r>
      <w:r w:rsidR="00CA13B5">
        <w:t xml:space="preserve"> </w:t>
      </w:r>
      <w:r>
        <w:t>to</w:t>
      </w:r>
      <w:r w:rsidR="00CA13B5">
        <w:t xml:space="preserve"> </w:t>
      </w:r>
      <w:r>
        <w:t>shed</w:t>
      </w:r>
      <w:r w:rsidR="00CA13B5">
        <w:t xml:space="preserve"> </w:t>
      </w:r>
      <w:r>
        <w:t>light</w:t>
      </w:r>
      <w:r w:rsidR="00CA13B5">
        <w:t xml:space="preserve"> </w:t>
      </w:r>
      <w:r>
        <w:t>on</w:t>
      </w:r>
      <w:r w:rsidR="00CA13B5">
        <w:t xml:space="preserve"> </w:t>
      </w:r>
      <w:r>
        <w:t>the</w:t>
      </w:r>
      <w:r w:rsidR="00CA13B5">
        <w:t xml:space="preserve"> </w:t>
      </w:r>
      <w:r>
        <w:t>most</w:t>
      </w:r>
      <w:r w:rsidR="00CA13B5">
        <w:t xml:space="preserve"> </w:t>
      </w:r>
      <w:r>
        <w:t>serious</w:t>
      </w:r>
      <w:r w:rsidR="00CA13B5">
        <w:t xml:space="preserve"> </w:t>
      </w:r>
      <w:r>
        <w:t>crimes,</w:t>
      </w:r>
      <w:r w:rsidR="00CA13B5">
        <w:t xml:space="preserve"> </w:t>
      </w:r>
      <w:r>
        <w:t>such</w:t>
      </w:r>
      <w:r w:rsidR="00CA13B5">
        <w:t xml:space="preserve"> </w:t>
      </w:r>
      <w:r>
        <w:t>as</w:t>
      </w:r>
      <w:r w:rsidR="00CA13B5">
        <w:t xml:space="preserve"> </w:t>
      </w:r>
      <w:r>
        <w:t>enforced</w:t>
      </w:r>
      <w:r w:rsidR="00CA13B5">
        <w:t xml:space="preserve"> </w:t>
      </w:r>
      <w:r>
        <w:t>disappearances.</w:t>
      </w:r>
    </w:p>
    <w:p w:rsidR="003B2057" w:rsidRDefault="003B2057" w:rsidP="008C4AC5">
      <w:pPr>
        <w:pStyle w:val="SingleTxtG"/>
      </w:pPr>
      <w:r>
        <w:t>11.</w:t>
      </w:r>
      <w:r>
        <w:tab/>
        <w:t>The</w:t>
      </w:r>
      <w:r w:rsidR="00CA13B5">
        <w:t xml:space="preserve"> </w:t>
      </w:r>
      <w:r>
        <w:t>Committee</w:t>
      </w:r>
      <w:r w:rsidR="00CA13B5">
        <w:t xml:space="preserve"> </w:t>
      </w:r>
      <w:r>
        <w:t>should</w:t>
      </w:r>
      <w:r w:rsidR="00CA13B5">
        <w:t xml:space="preserve"> </w:t>
      </w:r>
      <w:r>
        <w:t>have</w:t>
      </w:r>
      <w:r w:rsidR="00CA13B5">
        <w:t xml:space="preserve"> </w:t>
      </w:r>
      <w:r>
        <w:t>stated</w:t>
      </w:r>
      <w:r w:rsidR="00CA13B5">
        <w:t xml:space="preserve"> </w:t>
      </w:r>
      <w:r>
        <w:t>explicitly</w:t>
      </w:r>
      <w:r w:rsidR="00CA13B5">
        <w:t xml:space="preserve"> </w:t>
      </w:r>
      <w:r>
        <w:t>that</w:t>
      </w:r>
      <w:r w:rsidR="00CA13B5">
        <w:t xml:space="preserve"> </w:t>
      </w:r>
      <w:r>
        <w:t>the</w:t>
      </w:r>
      <w:r w:rsidR="00CA13B5">
        <w:t xml:space="preserve"> </w:t>
      </w:r>
      <w:r>
        <w:t>State</w:t>
      </w:r>
      <w:r w:rsidR="00CA13B5">
        <w:t xml:space="preserve"> </w:t>
      </w:r>
      <w:r>
        <w:t>of</w:t>
      </w:r>
      <w:r w:rsidR="00CA13B5">
        <w:t xml:space="preserve"> </w:t>
      </w:r>
      <w:r>
        <w:t>Algeria,</w:t>
      </w:r>
      <w:r w:rsidR="00CA13B5">
        <w:t xml:space="preserve"> </w:t>
      </w:r>
      <w:r>
        <w:t>as</w:t>
      </w:r>
      <w:r w:rsidR="00CA13B5">
        <w:t xml:space="preserve"> </w:t>
      </w:r>
      <w:r>
        <w:t>a</w:t>
      </w:r>
      <w:r w:rsidR="00CA13B5">
        <w:t xml:space="preserve"> </w:t>
      </w:r>
      <w:r>
        <w:t>reparation</w:t>
      </w:r>
      <w:r w:rsidR="00CA13B5">
        <w:t xml:space="preserve"> </w:t>
      </w:r>
      <w:r>
        <w:t>measure</w:t>
      </w:r>
      <w:r w:rsidR="00CA13B5">
        <w:t xml:space="preserve"> </w:t>
      </w:r>
      <w:r>
        <w:t>aimed</w:t>
      </w:r>
      <w:r w:rsidR="00CA13B5">
        <w:t xml:space="preserve"> </w:t>
      </w:r>
      <w:r>
        <w:t>at</w:t>
      </w:r>
      <w:r w:rsidR="00CA13B5">
        <w:t xml:space="preserve"> </w:t>
      </w:r>
      <w:r>
        <w:t>ensuring</w:t>
      </w:r>
      <w:r w:rsidR="00CA13B5">
        <w:t xml:space="preserve"> </w:t>
      </w:r>
      <w:r>
        <w:t>that</w:t>
      </w:r>
      <w:r w:rsidR="00CA13B5">
        <w:t xml:space="preserve"> </w:t>
      </w:r>
      <w:r>
        <w:t>such</w:t>
      </w:r>
      <w:r w:rsidR="00CA13B5">
        <w:t xml:space="preserve"> </w:t>
      </w:r>
      <w:r>
        <w:t>acts</w:t>
      </w:r>
      <w:r w:rsidR="00CA13B5">
        <w:t xml:space="preserve"> </w:t>
      </w:r>
      <w:r>
        <w:t>do</w:t>
      </w:r>
      <w:r w:rsidR="00CA13B5">
        <w:t xml:space="preserve"> </w:t>
      </w:r>
      <w:r>
        <w:t>not</w:t>
      </w:r>
      <w:r w:rsidR="00CA13B5">
        <w:t xml:space="preserve"> </w:t>
      </w:r>
      <w:r>
        <w:t>recur,</w:t>
      </w:r>
      <w:r w:rsidR="00CA13B5">
        <w:t xml:space="preserve"> </w:t>
      </w:r>
      <w:r>
        <w:t>should</w:t>
      </w:r>
      <w:r w:rsidR="00CA13B5">
        <w:t xml:space="preserve"> </w:t>
      </w:r>
      <w:r>
        <w:t>comply</w:t>
      </w:r>
      <w:r w:rsidR="00CA13B5">
        <w:t xml:space="preserve"> </w:t>
      </w:r>
      <w:r>
        <w:t>with</w:t>
      </w:r>
      <w:r w:rsidR="00CA13B5">
        <w:t xml:space="preserve"> </w:t>
      </w:r>
      <w:r>
        <w:t>the</w:t>
      </w:r>
      <w:r w:rsidR="00CA13B5">
        <w:t xml:space="preserve"> </w:t>
      </w:r>
      <w:r>
        <w:lastRenderedPageBreak/>
        <w:t>provisions</w:t>
      </w:r>
      <w:r w:rsidR="00CA13B5">
        <w:t xml:space="preserve"> </w:t>
      </w:r>
      <w:r>
        <w:t>of</w:t>
      </w:r>
      <w:r w:rsidR="00CA13B5">
        <w:t xml:space="preserve"> </w:t>
      </w:r>
      <w:r>
        <w:t>article</w:t>
      </w:r>
      <w:r w:rsidR="00CA13B5">
        <w:t xml:space="preserve"> </w:t>
      </w:r>
      <w:r>
        <w:t>2,</w:t>
      </w:r>
      <w:r w:rsidR="00CA13B5">
        <w:t xml:space="preserve"> </w:t>
      </w:r>
      <w:r>
        <w:t>paragraph</w:t>
      </w:r>
      <w:r w:rsidR="00CA13B5">
        <w:t xml:space="preserve"> </w:t>
      </w:r>
      <w:r>
        <w:t>2,</w:t>
      </w:r>
      <w:r w:rsidR="00CA13B5">
        <w:t xml:space="preserve"> </w:t>
      </w:r>
      <w:r>
        <w:t>and,</w:t>
      </w:r>
      <w:r w:rsidR="00CA13B5">
        <w:t xml:space="preserve"> </w:t>
      </w:r>
      <w:r>
        <w:t>accordingly,</w:t>
      </w:r>
      <w:r w:rsidR="00CA13B5">
        <w:t xml:space="preserve"> </w:t>
      </w:r>
      <w:r>
        <w:t>adopt</w:t>
      </w:r>
      <w:r w:rsidR="00CA13B5">
        <w:t xml:space="preserve"> </w:t>
      </w:r>
      <w:r>
        <w:t>legislative</w:t>
      </w:r>
      <w:r w:rsidR="00CA13B5">
        <w:t xml:space="preserve"> </w:t>
      </w:r>
      <w:r>
        <w:t>or</w:t>
      </w:r>
      <w:r w:rsidR="00CA13B5">
        <w:t xml:space="preserve"> </w:t>
      </w:r>
      <w:r>
        <w:t>other</w:t>
      </w:r>
      <w:r w:rsidR="00CA13B5">
        <w:t xml:space="preserve"> </w:t>
      </w:r>
      <w:r>
        <w:t>measures</w:t>
      </w:r>
      <w:r w:rsidR="00CA13B5">
        <w:t xml:space="preserve"> </w:t>
      </w:r>
      <w:r>
        <w:t>to</w:t>
      </w:r>
      <w:r w:rsidR="00CA13B5">
        <w:t xml:space="preserve"> </w:t>
      </w:r>
      <w:r>
        <w:t>repeal</w:t>
      </w:r>
      <w:r w:rsidR="00CA13B5">
        <w:t xml:space="preserve"> </w:t>
      </w:r>
      <w:r>
        <w:t>articles</w:t>
      </w:r>
      <w:r w:rsidR="00CA13B5">
        <w:t xml:space="preserve"> </w:t>
      </w:r>
      <w:r>
        <w:t>45</w:t>
      </w:r>
      <w:r w:rsidR="00CA13B5">
        <w:t xml:space="preserve"> </w:t>
      </w:r>
      <w:r>
        <w:t>and</w:t>
      </w:r>
      <w:r w:rsidR="00CA13B5">
        <w:t xml:space="preserve"> </w:t>
      </w:r>
      <w:r>
        <w:t>46</w:t>
      </w:r>
      <w:r w:rsidR="00CA13B5">
        <w:t xml:space="preserve"> </w:t>
      </w:r>
      <w:r>
        <w:t>of</w:t>
      </w:r>
      <w:r w:rsidR="00CA13B5">
        <w:t xml:space="preserve"> </w:t>
      </w:r>
      <w:r>
        <w:t>Ordinance</w:t>
      </w:r>
      <w:r w:rsidR="00CA13B5">
        <w:t xml:space="preserve"> </w:t>
      </w:r>
      <w:r>
        <w:t>No.</w:t>
      </w:r>
      <w:r w:rsidR="00CA13B5">
        <w:t xml:space="preserve"> </w:t>
      </w:r>
      <w:r>
        <w:t>06-01</w:t>
      </w:r>
      <w:r w:rsidR="00CA13B5">
        <w:t xml:space="preserve"> </w:t>
      </w:r>
      <w:r>
        <w:t>that</w:t>
      </w:r>
      <w:r w:rsidR="00CA13B5">
        <w:t xml:space="preserve"> </w:t>
      </w:r>
      <w:r>
        <w:t>establish</w:t>
      </w:r>
      <w:r w:rsidR="00CA13B5">
        <w:t xml:space="preserve"> </w:t>
      </w:r>
      <w:r>
        <w:t>impediments,</w:t>
      </w:r>
      <w:r w:rsidR="00CA13B5">
        <w:t xml:space="preserve"> </w:t>
      </w:r>
      <w:r>
        <w:t>penalties,</w:t>
      </w:r>
      <w:r w:rsidR="00CA13B5">
        <w:t xml:space="preserve"> </w:t>
      </w:r>
      <w:r>
        <w:t>sanctions</w:t>
      </w:r>
      <w:r w:rsidR="00CA13B5">
        <w:t xml:space="preserve"> </w:t>
      </w:r>
      <w:r>
        <w:t>and</w:t>
      </w:r>
      <w:r w:rsidR="00CA13B5">
        <w:t xml:space="preserve"> </w:t>
      </w:r>
      <w:r>
        <w:t>any</w:t>
      </w:r>
      <w:r w:rsidR="00CA13B5">
        <w:t xml:space="preserve"> </w:t>
      </w:r>
      <w:r>
        <w:t>other</w:t>
      </w:r>
      <w:r w:rsidR="00CA13B5">
        <w:t xml:space="preserve"> </w:t>
      </w:r>
      <w:r>
        <w:t>obstacle</w:t>
      </w:r>
      <w:r w:rsidR="00CA13B5">
        <w:t xml:space="preserve"> </w:t>
      </w:r>
      <w:r>
        <w:t>fostering</w:t>
      </w:r>
      <w:r w:rsidR="00CA13B5">
        <w:t xml:space="preserve"> </w:t>
      </w:r>
      <w:r>
        <w:t>impunity</w:t>
      </w:r>
      <w:r w:rsidR="00CA13B5">
        <w:t xml:space="preserve"> </w:t>
      </w:r>
      <w:r>
        <w:t>for</w:t>
      </w:r>
      <w:r w:rsidR="00CA13B5">
        <w:t xml:space="preserve"> </w:t>
      </w:r>
      <w:r>
        <w:t>serious</w:t>
      </w:r>
      <w:r w:rsidR="00CA13B5">
        <w:t xml:space="preserve"> </w:t>
      </w:r>
      <w:r>
        <w:t>offences</w:t>
      </w:r>
      <w:r w:rsidR="00CA13B5">
        <w:t xml:space="preserve"> </w:t>
      </w:r>
      <w:r>
        <w:t>such</w:t>
      </w:r>
      <w:r w:rsidR="00CA13B5">
        <w:t xml:space="preserve"> </w:t>
      </w:r>
      <w:r>
        <w:t>as</w:t>
      </w:r>
      <w:r w:rsidR="00CA13B5">
        <w:t xml:space="preserve"> </w:t>
      </w:r>
      <w:r>
        <w:t>enforced</w:t>
      </w:r>
      <w:r w:rsidR="00CA13B5">
        <w:t xml:space="preserve"> </w:t>
      </w:r>
      <w:r>
        <w:t>disappearance</w:t>
      </w:r>
      <w:r w:rsidR="00CA13B5">
        <w:t xml:space="preserve"> </w:t>
      </w:r>
      <w:r>
        <w:t>of</w:t>
      </w:r>
      <w:r w:rsidR="00CA13B5">
        <w:t xml:space="preserve"> </w:t>
      </w:r>
      <w:r>
        <w:t>persons,</w:t>
      </w:r>
      <w:r w:rsidR="00CA13B5">
        <w:t xml:space="preserve"> </w:t>
      </w:r>
      <w:r>
        <w:t>torture</w:t>
      </w:r>
      <w:r w:rsidR="00CA13B5">
        <w:t xml:space="preserve"> </w:t>
      </w:r>
      <w:r>
        <w:t>and</w:t>
      </w:r>
      <w:r w:rsidR="00CA13B5">
        <w:t xml:space="preserve"> </w:t>
      </w:r>
      <w:r>
        <w:t>extrajudicial</w:t>
      </w:r>
      <w:r w:rsidR="00CA13B5">
        <w:t xml:space="preserve"> </w:t>
      </w:r>
      <w:r>
        <w:t>killings,</w:t>
      </w:r>
      <w:r w:rsidR="00CA13B5">
        <w:t xml:space="preserve"> </w:t>
      </w:r>
      <w:r>
        <w:t>not</w:t>
      </w:r>
      <w:r w:rsidR="00CA13B5">
        <w:t xml:space="preserve"> </w:t>
      </w:r>
      <w:r>
        <w:t>only</w:t>
      </w:r>
      <w:r w:rsidR="00CA13B5">
        <w:t xml:space="preserve"> </w:t>
      </w:r>
      <w:r>
        <w:t>for</w:t>
      </w:r>
      <w:r w:rsidR="00CA13B5">
        <w:t xml:space="preserve"> </w:t>
      </w:r>
      <w:r>
        <w:t>the</w:t>
      </w:r>
      <w:r w:rsidR="00CA13B5">
        <w:t xml:space="preserve"> </w:t>
      </w:r>
      <w:r>
        <w:t>victims</w:t>
      </w:r>
      <w:r w:rsidR="00CA13B5">
        <w:t xml:space="preserve"> </w:t>
      </w:r>
      <w:r>
        <w:t>referred</w:t>
      </w:r>
      <w:r w:rsidR="00CA13B5">
        <w:t xml:space="preserve"> </w:t>
      </w:r>
      <w:r>
        <w:t>to</w:t>
      </w:r>
      <w:r w:rsidR="00CA13B5">
        <w:t xml:space="preserve"> </w:t>
      </w:r>
      <w:r>
        <w:t>in</w:t>
      </w:r>
      <w:r w:rsidR="00CA13B5">
        <w:t xml:space="preserve"> </w:t>
      </w:r>
      <w:r>
        <w:t>this</w:t>
      </w:r>
      <w:r w:rsidR="00CA13B5">
        <w:t xml:space="preserve"> </w:t>
      </w:r>
      <w:r>
        <w:t>communication</w:t>
      </w:r>
      <w:r w:rsidR="00CA13B5">
        <w:t xml:space="preserve"> </w:t>
      </w:r>
      <w:r>
        <w:t>but</w:t>
      </w:r>
      <w:r w:rsidR="00CA13B5">
        <w:t xml:space="preserve"> </w:t>
      </w:r>
      <w:r>
        <w:t>also</w:t>
      </w:r>
      <w:r w:rsidR="00CA13B5">
        <w:t xml:space="preserve"> </w:t>
      </w:r>
      <w:r>
        <w:t>for</w:t>
      </w:r>
      <w:r w:rsidR="00CA13B5">
        <w:t xml:space="preserve"> </w:t>
      </w:r>
      <w:r>
        <w:t>the</w:t>
      </w:r>
      <w:r w:rsidR="00CA13B5">
        <w:t xml:space="preserve"> </w:t>
      </w:r>
      <w:r>
        <w:t>victims</w:t>
      </w:r>
      <w:r w:rsidR="00CA13B5">
        <w:t xml:space="preserve"> </w:t>
      </w:r>
      <w:r>
        <w:t>and</w:t>
      </w:r>
      <w:r w:rsidR="00CA13B5">
        <w:t xml:space="preserve"> </w:t>
      </w:r>
      <w:r>
        <w:t>families</w:t>
      </w:r>
      <w:r w:rsidR="00CA13B5">
        <w:t xml:space="preserve"> </w:t>
      </w:r>
      <w:r>
        <w:t>in</w:t>
      </w:r>
      <w:r w:rsidR="00CA13B5">
        <w:t xml:space="preserve"> </w:t>
      </w:r>
      <w:r>
        <w:t>similar</w:t>
      </w:r>
      <w:r w:rsidR="00CA13B5">
        <w:t xml:space="preserve"> </w:t>
      </w:r>
      <w:r>
        <w:t>cases.</w:t>
      </w:r>
    </w:p>
    <w:p w:rsidR="003B2057" w:rsidRDefault="003B2057" w:rsidP="008C4AC5">
      <w:pPr>
        <w:pStyle w:val="SingleTxtG"/>
      </w:pPr>
      <w:r>
        <w:t>12.</w:t>
      </w:r>
      <w:r>
        <w:tab/>
        <w:t>In</w:t>
      </w:r>
      <w:r w:rsidR="00CA13B5">
        <w:t xml:space="preserve"> </w:t>
      </w:r>
      <w:r>
        <w:t>that</w:t>
      </w:r>
      <w:r w:rsidR="00CA13B5">
        <w:t xml:space="preserve"> </w:t>
      </w:r>
      <w:r>
        <w:t>way,</w:t>
      </w:r>
      <w:r w:rsidR="00CA13B5">
        <w:t xml:space="preserve"> </w:t>
      </w:r>
      <w:r>
        <w:t>the</w:t>
      </w:r>
      <w:r w:rsidR="00CA13B5">
        <w:t xml:space="preserve"> </w:t>
      </w:r>
      <w:r>
        <w:t>Committee</w:t>
      </w:r>
      <w:r w:rsidR="00CA13B5">
        <w:t xml:space="preserve"> </w:t>
      </w:r>
      <w:r>
        <w:t>would</w:t>
      </w:r>
      <w:r w:rsidR="00CA13B5">
        <w:t xml:space="preserve"> </w:t>
      </w:r>
      <w:r>
        <w:t>also</w:t>
      </w:r>
      <w:r w:rsidR="00CA13B5">
        <w:t xml:space="preserve"> </w:t>
      </w:r>
      <w:r>
        <w:t>be</w:t>
      </w:r>
      <w:r w:rsidR="00CA13B5">
        <w:t xml:space="preserve"> </w:t>
      </w:r>
      <w:r>
        <w:t>acting</w:t>
      </w:r>
      <w:r w:rsidR="00CA13B5">
        <w:t xml:space="preserve"> </w:t>
      </w:r>
      <w:r>
        <w:t>consistently</w:t>
      </w:r>
      <w:r w:rsidR="00CA13B5">
        <w:t xml:space="preserve"> </w:t>
      </w:r>
      <w:r>
        <w:t>with</w:t>
      </w:r>
      <w:r w:rsidR="00CA13B5">
        <w:t xml:space="preserve"> </w:t>
      </w:r>
      <w:r>
        <w:t>the</w:t>
      </w:r>
      <w:r w:rsidR="00CA13B5">
        <w:t xml:space="preserve"> </w:t>
      </w:r>
      <w:r>
        <w:t>concluding</w:t>
      </w:r>
      <w:r w:rsidR="00CA13B5">
        <w:t xml:space="preserve"> </w:t>
      </w:r>
      <w:r>
        <w:t>observations</w:t>
      </w:r>
      <w:r w:rsidR="00CA13B5">
        <w:t xml:space="preserve"> </w:t>
      </w:r>
      <w:r>
        <w:t>it</w:t>
      </w:r>
      <w:r w:rsidR="00CA13B5">
        <w:t xml:space="preserve"> </w:t>
      </w:r>
      <w:r>
        <w:t>adopted</w:t>
      </w:r>
      <w:r w:rsidR="00CA13B5">
        <w:t xml:space="preserve"> </w:t>
      </w:r>
      <w:r>
        <w:t>on</w:t>
      </w:r>
      <w:r w:rsidR="00CA13B5">
        <w:t xml:space="preserve"> </w:t>
      </w:r>
      <w:r>
        <w:t>Algeria</w:t>
      </w:r>
      <w:r w:rsidR="00CA13B5">
        <w:t xml:space="preserve"> </w:t>
      </w:r>
      <w:r>
        <w:t>in</w:t>
      </w:r>
      <w:r w:rsidR="00CA13B5">
        <w:t xml:space="preserve"> </w:t>
      </w:r>
      <w:r>
        <w:t>2007</w:t>
      </w:r>
      <w:r w:rsidR="00CA13B5">
        <w:t xml:space="preserve"> </w:t>
      </w:r>
      <w:r>
        <w:t>(CCPR/C/DZA/CO/3,</w:t>
      </w:r>
      <w:r w:rsidR="00CA13B5">
        <w:t xml:space="preserve"> </w:t>
      </w:r>
      <w:r>
        <w:t>paras.</w:t>
      </w:r>
      <w:r w:rsidR="00CA13B5">
        <w:t xml:space="preserve"> </w:t>
      </w:r>
      <w:r>
        <w:t>7,</w:t>
      </w:r>
      <w:r w:rsidR="00CA13B5">
        <w:t xml:space="preserve"> </w:t>
      </w:r>
      <w:r>
        <w:t>8</w:t>
      </w:r>
      <w:r w:rsidR="00CA13B5">
        <w:t xml:space="preserve"> </w:t>
      </w:r>
      <w:r>
        <w:t>and</w:t>
      </w:r>
      <w:r w:rsidR="00CA13B5">
        <w:t xml:space="preserve"> </w:t>
      </w:r>
      <w:r>
        <w:t>13),</w:t>
      </w:r>
      <w:r w:rsidR="00CA13B5">
        <w:t xml:space="preserve"> </w:t>
      </w:r>
      <w:r>
        <w:t>in</w:t>
      </w:r>
      <w:r w:rsidR="00CA13B5">
        <w:t xml:space="preserve"> </w:t>
      </w:r>
      <w:r>
        <w:t>which</w:t>
      </w:r>
      <w:r w:rsidR="00CA13B5">
        <w:t xml:space="preserve"> </w:t>
      </w:r>
      <w:r>
        <w:t>it</w:t>
      </w:r>
      <w:r w:rsidR="00CA13B5">
        <w:t xml:space="preserve"> </w:t>
      </w:r>
      <w:r>
        <w:t>stated</w:t>
      </w:r>
      <w:r w:rsidR="00CA13B5">
        <w:t xml:space="preserve"> </w:t>
      </w:r>
      <w:r>
        <w:t>unequivocally</w:t>
      </w:r>
      <w:r w:rsidR="00CA13B5">
        <w:t xml:space="preserve"> </w:t>
      </w:r>
      <w:r>
        <w:t>that</w:t>
      </w:r>
      <w:r w:rsidR="00CA13B5">
        <w:t xml:space="preserve"> </w:t>
      </w:r>
      <w:r>
        <w:t>Algeria</w:t>
      </w:r>
      <w:r w:rsidR="00CA13B5">
        <w:t xml:space="preserve"> </w:t>
      </w:r>
      <w:r>
        <w:t>should</w:t>
      </w:r>
      <w:r w:rsidR="00CA13B5">
        <w:t xml:space="preserve"> </w:t>
      </w:r>
      <w:r>
        <w:t>bring</w:t>
      </w:r>
      <w:r w:rsidR="00CA13B5">
        <w:t xml:space="preserve"> </w:t>
      </w:r>
      <w:r>
        <w:t>Ordinance</w:t>
      </w:r>
      <w:r w:rsidR="00CA13B5">
        <w:t xml:space="preserve"> </w:t>
      </w:r>
      <w:r>
        <w:t>No.</w:t>
      </w:r>
      <w:r w:rsidR="00CA13B5">
        <w:t xml:space="preserve"> </w:t>
      </w:r>
      <w:r>
        <w:t>06-01</w:t>
      </w:r>
      <w:r w:rsidR="00CA13B5">
        <w:t xml:space="preserve"> </w:t>
      </w:r>
      <w:r>
        <w:t>into</w:t>
      </w:r>
      <w:r w:rsidR="00CA13B5">
        <w:t xml:space="preserve"> </w:t>
      </w:r>
      <w:r>
        <w:t>line</w:t>
      </w:r>
      <w:r w:rsidR="00CA13B5">
        <w:t xml:space="preserve"> </w:t>
      </w:r>
      <w:r>
        <w:t>with</w:t>
      </w:r>
      <w:r w:rsidR="00CA13B5">
        <w:t xml:space="preserve"> </w:t>
      </w:r>
      <w:r>
        <w:t>the</w:t>
      </w:r>
      <w:r w:rsidR="00CA13B5">
        <w:t xml:space="preserve"> </w:t>
      </w:r>
      <w:r>
        <w:t>Covenant.</w:t>
      </w:r>
      <w:r w:rsidR="00CA13B5">
        <w:t xml:space="preserve"> </w:t>
      </w:r>
      <w:r>
        <w:t>Otherwise,</w:t>
      </w:r>
      <w:r w:rsidR="00CA13B5">
        <w:t xml:space="preserve"> </w:t>
      </w:r>
      <w:r>
        <w:t>the</w:t>
      </w:r>
      <w:r w:rsidR="00CA13B5">
        <w:t xml:space="preserve"> </w:t>
      </w:r>
      <w:r>
        <w:t>Committee</w:t>
      </w:r>
      <w:r w:rsidR="00CA13B5">
        <w:t xml:space="preserve"> </w:t>
      </w:r>
      <w:r>
        <w:t>is</w:t>
      </w:r>
      <w:r w:rsidR="00CA13B5">
        <w:t xml:space="preserve"> </w:t>
      </w:r>
      <w:r>
        <w:t>going</w:t>
      </w:r>
      <w:r w:rsidR="00CA13B5">
        <w:t xml:space="preserve"> </w:t>
      </w:r>
      <w:r>
        <w:t>to</w:t>
      </w:r>
      <w:r w:rsidR="00CA13B5">
        <w:t xml:space="preserve"> </w:t>
      </w:r>
      <w:r>
        <w:t>keep</w:t>
      </w:r>
      <w:r w:rsidR="00CA13B5">
        <w:t xml:space="preserve"> </w:t>
      </w:r>
      <w:r>
        <w:t>receiving</w:t>
      </w:r>
      <w:r w:rsidR="00CA13B5">
        <w:t xml:space="preserve"> </w:t>
      </w:r>
      <w:r>
        <w:t>similar</w:t>
      </w:r>
      <w:r w:rsidR="00CA13B5">
        <w:t xml:space="preserve"> </w:t>
      </w:r>
      <w:r>
        <w:t>individual</w:t>
      </w:r>
      <w:r w:rsidR="00CA13B5">
        <w:t xml:space="preserve"> </w:t>
      </w:r>
      <w:r>
        <w:t>communications,</w:t>
      </w:r>
      <w:r w:rsidR="00CA13B5">
        <w:t xml:space="preserve"> </w:t>
      </w:r>
      <w:r>
        <w:t>since</w:t>
      </w:r>
      <w:r w:rsidR="00CA13B5">
        <w:t xml:space="preserve"> </w:t>
      </w:r>
      <w:r>
        <w:t>the</w:t>
      </w:r>
      <w:r w:rsidR="00CA13B5">
        <w:t xml:space="preserve"> </w:t>
      </w:r>
      <w:r>
        <w:t>root</w:t>
      </w:r>
      <w:r w:rsidR="00CA13B5">
        <w:t xml:space="preserve"> </w:t>
      </w:r>
      <w:r>
        <w:t>cause</w:t>
      </w:r>
      <w:r w:rsidR="00CA13B5">
        <w:t xml:space="preserve"> </w:t>
      </w:r>
      <w:r>
        <w:t>of</w:t>
      </w:r>
      <w:r w:rsidR="00CA13B5">
        <w:t xml:space="preserve"> </w:t>
      </w:r>
      <w:r>
        <w:t>the</w:t>
      </w:r>
      <w:r w:rsidR="00CA13B5">
        <w:t xml:space="preserve"> </w:t>
      </w:r>
      <w:r>
        <w:t>failure</w:t>
      </w:r>
      <w:r w:rsidR="00CA13B5">
        <w:t xml:space="preserve"> </w:t>
      </w:r>
      <w:r>
        <w:t>to</w:t>
      </w:r>
      <w:r w:rsidR="00CA13B5">
        <w:t xml:space="preserve"> </w:t>
      </w:r>
      <w:r>
        <w:t>investigate</w:t>
      </w:r>
      <w:r w:rsidR="00CA13B5">
        <w:t xml:space="preserve"> </w:t>
      </w:r>
      <w:r>
        <w:t>and</w:t>
      </w:r>
      <w:r w:rsidR="00CA13B5">
        <w:t xml:space="preserve"> </w:t>
      </w:r>
      <w:r>
        <w:t>pass</w:t>
      </w:r>
      <w:r w:rsidR="00CA13B5">
        <w:t xml:space="preserve"> </w:t>
      </w:r>
      <w:r>
        <w:t>sentence</w:t>
      </w:r>
      <w:r w:rsidR="00CA13B5">
        <w:t xml:space="preserve"> </w:t>
      </w:r>
      <w:r>
        <w:t>on</w:t>
      </w:r>
      <w:r w:rsidR="00CA13B5">
        <w:t xml:space="preserve"> </w:t>
      </w:r>
      <w:r>
        <w:t>serious</w:t>
      </w:r>
      <w:r w:rsidR="00CA13B5">
        <w:t xml:space="preserve"> </w:t>
      </w:r>
      <w:r>
        <w:t>violations</w:t>
      </w:r>
      <w:r w:rsidR="00CA13B5">
        <w:t xml:space="preserve"> </w:t>
      </w:r>
      <w:r>
        <w:t>of</w:t>
      </w:r>
      <w:r w:rsidR="00CA13B5">
        <w:t xml:space="preserve"> </w:t>
      </w:r>
      <w:r>
        <w:t>this</w:t>
      </w:r>
      <w:r w:rsidR="00CA13B5">
        <w:t xml:space="preserve"> </w:t>
      </w:r>
      <w:r>
        <w:t>kind</w:t>
      </w:r>
      <w:r w:rsidR="00CA13B5">
        <w:t xml:space="preserve"> </w:t>
      </w:r>
      <w:r>
        <w:t>will</w:t>
      </w:r>
      <w:r w:rsidR="00CA13B5">
        <w:t xml:space="preserve"> </w:t>
      </w:r>
      <w:r>
        <w:t>not</w:t>
      </w:r>
      <w:r w:rsidR="00CA13B5">
        <w:t xml:space="preserve"> </w:t>
      </w:r>
      <w:r>
        <w:t>have</w:t>
      </w:r>
      <w:r w:rsidR="00CA13B5">
        <w:t xml:space="preserve"> </w:t>
      </w:r>
      <w:r>
        <w:t>been</w:t>
      </w:r>
      <w:r w:rsidR="00CA13B5">
        <w:t xml:space="preserve"> </w:t>
      </w:r>
      <w:r>
        <w:t>removed.</w:t>
      </w:r>
    </w:p>
    <w:p w:rsidR="003B2057" w:rsidRDefault="003B2057" w:rsidP="008C4AC5">
      <w:pPr>
        <w:pStyle w:val="SingleTxtG"/>
      </w:pPr>
      <w:r>
        <w:t>[Done</w:t>
      </w:r>
      <w:r w:rsidR="00CA13B5">
        <w:t xml:space="preserve"> </w:t>
      </w:r>
      <w:r>
        <w:t>in</w:t>
      </w:r>
      <w:r w:rsidR="00CA13B5">
        <w:t xml:space="preserve"> </w:t>
      </w:r>
      <w:r>
        <w:t>English,</w:t>
      </w:r>
      <w:r w:rsidR="00CA13B5">
        <w:t xml:space="preserve"> </w:t>
      </w:r>
      <w:r>
        <w:t>French</w:t>
      </w:r>
      <w:r w:rsidR="00CA13B5">
        <w:t xml:space="preserve"> </w:t>
      </w:r>
      <w:r>
        <w:t>and</w:t>
      </w:r>
      <w:r w:rsidR="00CA13B5">
        <w:t xml:space="preserve"> </w:t>
      </w:r>
      <w:r>
        <w:t>Spanish,</w:t>
      </w:r>
      <w:r w:rsidR="00CA13B5">
        <w:t xml:space="preserve"> </w:t>
      </w:r>
      <w:r>
        <w:t>the</w:t>
      </w:r>
      <w:r w:rsidR="00CA13B5">
        <w:t xml:space="preserve"> </w:t>
      </w:r>
      <w:r>
        <w:t>Spanish</w:t>
      </w:r>
      <w:r w:rsidR="00CA13B5">
        <w:t xml:space="preserve"> </w:t>
      </w:r>
      <w:r>
        <w:t>text</w:t>
      </w:r>
      <w:r w:rsidR="00CA13B5">
        <w:t xml:space="preserve"> </w:t>
      </w:r>
      <w:r>
        <w:t>being</w:t>
      </w:r>
      <w:r w:rsidR="00CA13B5">
        <w:t xml:space="preserve"> </w:t>
      </w:r>
      <w:r>
        <w:t>the</w:t>
      </w:r>
      <w:r w:rsidR="00CA13B5">
        <w:t xml:space="preserve"> </w:t>
      </w:r>
      <w:r>
        <w:t>original</w:t>
      </w:r>
      <w:r w:rsidR="00CA13B5">
        <w:t xml:space="preserve"> </w:t>
      </w:r>
      <w:r>
        <w:t>version.</w:t>
      </w:r>
      <w:r w:rsidR="00CA13B5">
        <w:t xml:space="preserve"> </w:t>
      </w:r>
      <w:r>
        <w:t>Subsequently</w:t>
      </w:r>
      <w:r w:rsidR="00CA13B5">
        <w:t xml:space="preserve"> </w:t>
      </w:r>
      <w:r>
        <w:t>to</w:t>
      </w:r>
      <w:r w:rsidR="00CA13B5">
        <w:t xml:space="preserve"> </w:t>
      </w:r>
      <w:r>
        <w:t>be</w:t>
      </w:r>
      <w:r w:rsidR="00CA13B5">
        <w:t xml:space="preserve"> </w:t>
      </w:r>
      <w:r>
        <w:t>issued</w:t>
      </w:r>
      <w:r w:rsidR="00CA13B5">
        <w:t xml:space="preserve"> </w:t>
      </w:r>
      <w:r>
        <w:t>also</w:t>
      </w:r>
      <w:r w:rsidR="00CA13B5">
        <w:t xml:space="preserve"> </w:t>
      </w:r>
      <w:r>
        <w:t>in</w:t>
      </w:r>
      <w:r w:rsidR="00CA13B5">
        <w:t xml:space="preserve"> </w:t>
      </w:r>
      <w:r>
        <w:t>Arabic,</w:t>
      </w:r>
      <w:r w:rsidR="00CA13B5">
        <w:t xml:space="preserve"> </w:t>
      </w:r>
      <w:r>
        <w:t>Chinese</w:t>
      </w:r>
      <w:r w:rsidR="00CA13B5">
        <w:t xml:space="preserve"> </w:t>
      </w:r>
      <w:r>
        <w:t>and</w:t>
      </w:r>
      <w:r w:rsidR="00CA13B5">
        <w:t xml:space="preserve"> </w:t>
      </w:r>
      <w:r>
        <w:t>Russian</w:t>
      </w:r>
      <w:r w:rsidR="00CA13B5">
        <w:t xml:space="preserve"> </w:t>
      </w:r>
      <w:r>
        <w:t>as</w:t>
      </w:r>
      <w:r w:rsidR="00CA13B5">
        <w:t xml:space="preserve"> </w:t>
      </w:r>
      <w:r>
        <w:t>part</w:t>
      </w:r>
      <w:r w:rsidR="00CA13B5">
        <w:t xml:space="preserve"> </w:t>
      </w:r>
      <w:r>
        <w:t>of</w:t>
      </w:r>
      <w:r w:rsidR="00CA13B5">
        <w:t xml:space="preserve"> </w:t>
      </w:r>
      <w:r>
        <w:t>the</w:t>
      </w:r>
      <w:r w:rsidR="00CA13B5">
        <w:t xml:space="preserve"> </w:t>
      </w:r>
      <w:r>
        <w:t>Committee’s</w:t>
      </w:r>
      <w:r w:rsidR="00CA13B5">
        <w:t xml:space="preserve"> </w:t>
      </w:r>
      <w:r>
        <w:t>annual</w:t>
      </w:r>
      <w:r w:rsidR="00CA13B5">
        <w:t xml:space="preserve"> </w:t>
      </w:r>
      <w:r>
        <w:t>report</w:t>
      </w:r>
      <w:r w:rsidR="00CA13B5">
        <w:t xml:space="preserve"> </w:t>
      </w:r>
      <w:r>
        <w:t>to</w:t>
      </w:r>
      <w:r w:rsidR="00CA13B5">
        <w:t xml:space="preserve"> </w:t>
      </w:r>
      <w:r>
        <w:t>the</w:t>
      </w:r>
      <w:r w:rsidR="00CA13B5">
        <w:t xml:space="preserve"> </w:t>
      </w:r>
      <w:r>
        <w:t>General</w:t>
      </w:r>
      <w:r w:rsidR="00CA13B5">
        <w:t xml:space="preserve"> </w:t>
      </w:r>
      <w:r>
        <w:t>Assembly.]</w:t>
      </w:r>
      <w:r w:rsidR="00CA13B5">
        <w:t xml:space="preserve"> </w:t>
      </w:r>
    </w:p>
    <w:p w:rsidR="003B2057" w:rsidRPr="00106A43" w:rsidRDefault="003B2057">
      <w:pPr>
        <w:spacing w:before="240"/>
        <w:jc w:val="center"/>
        <w:rPr>
          <w:u w:val="single"/>
        </w:rPr>
      </w:pPr>
      <w:r>
        <w:rPr>
          <w:u w:val="single"/>
        </w:rPr>
        <w:tab/>
      </w:r>
      <w:r>
        <w:rPr>
          <w:u w:val="single"/>
        </w:rPr>
        <w:tab/>
      </w:r>
      <w:r>
        <w:rPr>
          <w:u w:val="single"/>
        </w:rPr>
        <w:tab/>
      </w:r>
    </w:p>
    <w:p w:rsidR="003B2057" w:rsidRPr="00294779" w:rsidRDefault="003B2057" w:rsidP="00007951">
      <w:pPr>
        <w:pStyle w:val="SingleTxtG"/>
      </w:pPr>
    </w:p>
    <w:sectPr w:rsidR="003B2057" w:rsidRPr="00294779" w:rsidSect="003B2057">
      <w:headerReference w:type="even" r:id="rId14"/>
      <w:headerReference w:type="default" r:id="rId15"/>
      <w:footerReference w:type="even" r:id="rId16"/>
      <w:footerReference w:type="default" r:id="rId17"/>
      <w:headerReference w:type="first" r:id="rId18"/>
      <w:footerReference w:type="first" r:id="rId19"/>
      <w:footnotePr>
        <w:numFmt w:val="lowerLetter"/>
        <w:numRestart w:val="eachSect"/>
      </w:footnotePr>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10D" w:rsidRDefault="00E9210D"/>
  </w:endnote>
  <w:endnote w:type="continuationSeparator" w:id="0">
    <w:p w:rsidR="00E9210D" w:rsidRDefault="00E9210D"/>
  </w:endnote>
  <w:endnote w:type="continuationNotice" w:id="1">
    <w:p w:rsidR="00E9210D" w:rsidRDefault="00E921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B21" w:rsidRPr="00BE5918" w:rsidRDefault="001B5B21" w:rsidP="00BE5918">
    <w:pPr>
      <w:pStyle w:val="Footer"/>
      <w:tabs>
        <w:tab w:val="right" w:pos="9598"/>
      </w:tabs>
    </w:pPr>
    <w:r w:rsidRPr="00BE5918">
      <w:rPr>
        <w:b/>
        <w:sz w:val="18"/>
      </w:rPr>
      <w:fldChar w:fldCharType="begin"/>
    </w:r>
    <w:r w:rsidRPr="00BE5918">
      <w:rPr>
        <w:b/>
        <w:sz w:val="18"/>
      </w:rPr>
      <w:instrText xml:space="preserve"> PAGE  \* MERGEFORMAT </w:instrText>
    </w:r>
    <w:r w:rsidRPr="00BE5918">
      <w:rPr>
        <w:b/>
        <w:sz w:val="18"/>
      </w:rPr>
      <w:fldChar w:fldCharType="separate"/>
    </w:r>
    <w:r w:rsidR="00FB6AEF">
      <w:rPr>
        <w:b/>
        <w:noProof/>
        <w:sz w:val="18"/>
      </w:rPr>
      <w:t>2</w:t>
    </w:r>
    <w:r w:rsidRPr="00BE5918">
      <w:rPr>
        <w:b/>
        <w:sz w:val="18"/>
      </w:rPr>
      <w:fldChar w:fldCharType="end"/>
    </w:r>
    <w:r>
      <w:rPr>
        <w:sz w:val="18"/>
      </w:rPr>
      <w:tab/>
    </w:r>
    <w:r>
      <w:t>GE.13-49526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B21" w:rsidRPr="00BE5918" w:rsidRDefault="001B5B21" w:rsidP="00BE5918">
    <w:pPr>
      <w:pStyle w:val="Footer"/>
      <w:tabs>
        <w:tab w:val="right" w:pos="9598"/>
      </w:tabs>
      <w:rPr>
        <w:b/>
        <w:sz w:val="18"/>
      </w:rPr>
    </w:pPr>
    <w:r>
      <w:t>GE.13-49526</w:t>
    </w:r>
    <w:r>
      <w:tab/>
    </w:r>
    <w:r w:rsidRPr="00BE5918">
      <w:rPr>
        <w:b/>
        <w:sz w:val="18"/>
      </w:rPr>
      <w:fldChar w:fldCharType="begin"/>
    </w:r>
    <w:r w:rsidRPr="00BE5918">
      <w:rPr>
        <w:b/>
        <w:sz w:val="18"/>
      </w:rPr>
      <w:instrText xml:space="preserve"> PAGE  \* MERGEFORMAT </w:instrText>
    </w:r>
    <w:r w:rsidRPr="00BE5918">
      <w:rPr>
        <w:b/>
        <w:sz w:val="18"/>
      </w:rPr>
      <w:fldChar w:fldCharType="separate"/>
    </w:r>
    <w:r w:rsidR="00FB6AEF">
      <w:rPr>
        <w:b/>
        <w:noProof/>
        <w:sz w:val="18"/>
      </w:rPr>
      <w:t>3</w:t>
    </w:r>
    <w:r w:rsidRPr="00BE5918">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B21" w:rsidRDefault="00E9210D">
    <w:pPr>
      <w:pStyle w:val="Foote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337.3pt;margin-top:646.25pt;width:73.25pt;height:18.15pt;z-index:1;mso-position-horizontal-relative:margin;mso-position-vertical-relative:margin">
          <v:imagedata r:id="rId1" o:title="recycle_English"/>
          <w10:wrap anchorx="margin" anchory="margin"/>
        </v:shape>
      </w:pict>
    </w:r>
    <w:r w:rsidR="001B5B21">
      <w:rPr>
        <w:sz w:val="20"/>
      </w:rPr>
      <w:t>GE.13-49526  (E)</w:t>
    </w:r>
    <w:r w:rsidR="001B5B21">
      <w:rPr>
        <w:sz w:val="20"/>
      </w:rPr>
      <w:br/>
    </w:r>
    <w:r w:rsidR="001B5B21" w:rsidRPr="00124937">
      <w:rPr>
        <w:rFonts w:ascii="C39T30Lfz" w:hAnsi="C39T30Lfz"/>
        <w:sz w:val="56"/>
      </w:rPr>
      <w:t></w:t>
    </w:r>
    <w:r w:rsidR="001B5B21" w:rsidRPr="00124937">
      <w:rPr>
        <w:rFonts w:ascii="C39T30Lfz" w:hAnsi="C39T30Lfz"/>
        <w:sz w:val="56"/>
      </w:rPr>
      <w:t></w:t>
    </w:r>
    <w:r w:rsidR="001B5B21" w:rsidRPr="00124937">
      <w:rPr>
        <w:rFonts w:ascii="C39T30Lfz" w:hAnsi="C39T30Lfz"/>
        <w:sz w:val="56"/>
      </w:rPr>
      <w:t></w:t>
    </w:r>
    <w:r w:rsidR="001B5B21" w:rsidRPr="00124937">
      <w:rPr>
        <w:rFonts w:ascii="C39T30Lfz" w:hAnsi="C39T30Lfz"/>
        <w:sz w:val="56"/>
      </w:rPr>
      <w:t></w:t>
    </w:r>
    <w:r w:rsidR="001B5B21" w:rsidRPr="00124937">
      <w:rPr>
        <w:rFonts w:ascii="C39T30Lfz" w:hAnsi="C39T30Lfz"/>
        <w:sz w:val="56"/>
      </w:rPr>
      <w:t></w:t>
    </w:r>
    <w:r w:rsidR="001B5B21" w:rsidRPr="00124937">
      <w:rPr>
        <w:rFonts w:ascii="C39T30Lfz" w:hAnsi="C39T30Lfz"/>
        <w:sz w:val="56"/>
      </w:rPr>
      <w:t></w:t>
    </w:r>
    <w:r w:rsidR="001B5B21" w:rsidRPr="00124937">
      <w:rPr>
        <w:rFonts w:ascii="C39T30Lfz" w:hAnsi="C39T30Lfz"/>
        <w:sz w:val="56"/>
      </w:rPr>
      <w:t></w:t>
    </w:r>
    <w:r w:rsidR="001B5B21" w:rsidRPr="00124937">
      <w:rPr>
        <w:rFonts w:ascii="C39T30Lfz" w:hAnsi="C39T30Lfz"/>
        <w:sz w:val="56"/>
      </w:rPr>
      <w:t></w:t>
    </w:r>
    <w:r w:rsidR="001B5B21" w:rsidRPr="00124937">
      <w:rPr>
        <w:rFonts w:ascii="C39T30Lfz" w:hAnsi="C39T30Lfz"/>
        <w:sz w:val="56"/>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B21" w:rsidRPr="00BE5918" w:rsidRDefault="001B5B21" w:rsidP="00BE5918">
    <w:pPr>
      <w:pStyle w:val="Footer"/>
      <w:tabs>
        <w:tab w:val="right" w:pos="9598"/>
      </w:tabs>
    </w:pPr>
    <w:r w:rsidRPr="00BE5918">
      <w:rPr>
        <w:b/>
        <w:sz w:val="18"/>
      </w:rPr>
      <w:fldChar w:fldCharType="begin"/>
    </w:r>
    <w:r w:rsidRPr="00BE5918">
      <w:rPr>
        <w:b/>
        <w:sz w:val="18"/>
      </w:rPr>
      <w:instrText xml:space="preserve"> PAGE  \* MERGEFORMAT </w:instrText>
    </w:r>
    <w:r w:rsidRPr="00BE5918">
      <w:rPr>
        <w:b/>
        <w:sz w:val="18"/>
      </w:rPr>
      <w:fldChar w:fldCharType="separate"/>
    </w:r>
    <w:r w:rsidR="00FB6AEF">
      <w:rPr>
        <w:b/>
        <w:noProof/>
        <w:sz w:val="18"/>
      </w:rPr>
      <w:t>18</w:t>
    </w:r>
    <w:r w:rsidRPr="00BE5918">
      <w:rPr>
        <w:b/>
        <w:sz w:val="18"/>
      </w:rPr>
      <w:fldChar w:fldCharType="end"/>
    </w:r>
    <w:r>
      <w:rPr>
        <w:sz w:val="18"/>
      </w:rPr>
      <w:tab/>
    </w:r>
    <w:r>
      <w:t>GE.13-49526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B21" w:rsidRPr="00BE5918" w:rsidRDefault="001B5B21" w:rsidP="00BE5918">
    <w:pPr>
      <w:pStyle w:val="Footer"/>
      <w:tabs>
        <w:tab w:val="right" w:pos="9598"/>
      </w:tabs>
      <w:rPr>
        <w:b/>
        <w:sz w:val="18"/>
      </w:rPr>
    </w:pPr>
    <w:r>
      <w:t>GE.13-49526</w:t>
    </w:r>
    <w:r>
      <w:tab/>
    </w:r>
    <w:r w:rsidRPr="00BE5918">
      <w:rPr>
        <w:b/>
        <w:sz w:val="18"/>
      </w:rPr>
      <w:fldChar w:fldCharType="begin"/>
    </w:r>
    <w:r w:rsidRPr="00BE5918">
      <w:rPr>
        <w:b/>
        <w:sz w:val="18"/>
      </w:rPr>
      <w:instrText xml:space="preserve"> PAGE  \* MERGEFORMAT </w:instrText>
    </w:r>
    <w:r w:rsidRPr="00BE5918">
      <w:rPr>
        <w:b/>
        <w:sz w:val="18"/>
      </w:rPr>
      <w:fldChar w:fldCharType="separate"/>
    </w:r>
    <w:r w:rsidR="00FB6AEF">
      <w:rPr>
        <w:b/>
        <w:noProof/>
        <w:sz w:val="18"/>
      </w:rPr>
      <w:t>17</w:t>
    </w:r>
    <w:r w:rsidRPr="00BE5918">
      <w:rPr>
        <w:b/>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B21" w:rsidRPr="00DC6866" w:rsidRDefault="001B5B21" w:rsidP="00DC6866">
    <w:pPr>
      <w:pStyle w:val="Footer"/>
      <w:tabs>
        <w:tab w:val="right" w:pos="9598"/>
      </w:tabs>
      <w:rPr>
        <w:b/>
        <w:sz w:val="18"/>
      </w:rPr>
    </w:pPr>
    <w:r w:rsidRPr="00BE5918">
      <w:rPr>
        <w:b/>
        <w:sz w:val="18"/>
      </w:rPr>
      <w:fldChar w:fldCharType="begin"/>
    </w:r>
    <w:r w:rsidRPr="00BE5918">
      <w:rPr>
        <w:b/>
        <w:sz w:val="18"/>
      </w:rPr>
      <w:instrText xml:space="preserve"> PAGE  \* MERGEFORMAT </w:instrText>
    </w:r>
    <w:r w:rsidRPr="00BE5918">
      <w:rPr>
        <w:b/>
        <w:sz w:val="18"/>
      </w:rPr>
      <w:fldChar w:fldCharType="separate"/>
    </w:r>
    <w:r w:rsidR="00FB6AEF">
      <w:rPr>
        <w:b/>
        <w:noProof/>
        <w:sz w:val="18"/>
      </w:rPr>
      <w:t>16</w:t>
    </w:r>
    <w:r w:rsidRPr="00BE5918">
      <w:rPr>
        <w:b/>
        <w:sz w:val="18"/>
      </w:rPr>
      <w:fldChar w:fldCharType="end"/>
    </w:r>
    <w:r w:rsidRPr="00DC6866">
      <w:rPr>
        <w:b/>
        <w:sz w:val="18"/>
      </w:rPr>
      <w:tab/>
    </w:r>
    <w:r w:rsidRPr="00DC6866">
      <w:rPr>
        <w:szCs w:val="16"/>
      </w:rPr>
      <w:t>GE.13-49526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10D" w:rsidRPr="000B175B" w:rsidRDefault="00E9210D" w:rsidP="000B175B">
      <w:pPr>
        <w:tabs>
          <w:tab w:val="right" w:pos="2155"/>
        </w:tabs>
        <w:spacing w:after="80"/>
        <w:ind w:left="680"/>
        <w:rPr>
          <w:u w:val="single"/>
        </w:rPr>
      </w:pPr>
      <w:r>
        <w:rPr>
          <w:u w:val="single"/>
        </w:rPr>
        <w:tab/>
      </w:r>
    </w:p>
  </w:footnote>
  <w:footnote w:type="continuationSeparator" w:id="0">
    <w:p w:rsidR="00E9210D" w:rsidRPr="00FC68B7" w:rsidRDefault="00E9210D" w:rsidP="00FC68B7">
      <w:pPr>
        <w:tabs>
          <w:tab w:val="left" w:pos="2155"/>
        </w:tabs>
        <w:spacing w:after="80"/>
        <w:ind w:left="680"/>
        <w:rPr>
          <w:u w:val="single"/>
        </w:rPr>
      </w:pPr>
      <w:r>
        <w:rPr>
          <w:u w:val="single"/>
        </w:rPr>
        <w:tab/>
      </w:r>
    </w:p>
  </w:footnote>
  <w:footnote w:type="continuationNotice" w:id="1">
    <w:p w:rsidR="00E9210D" w:rsidRDefault="00E9210D"/>
  </w:footnote>
  <w:footnote w:id="2">
    <w:p w:rsidR="001B5B21" w:rsidRPr="006A7F31" w:rsidRDefault="001B5B21" w:rsidP="00A81720">
      <w:pPr>
        <w:pStyle w:val="FootnoteText"/>
        <w:spacing w:after="60"/>
      </w:pPr>
      <w:r>
        <w:tab/>
      </w:r>
      <w:r w:rsidRPr="00A81720">
        <w:rPr>
          <w:rStyle w:val="FootnoteReference"/>
          <w:sz w:val="20"/>
          <w:vertAlign w:val="baseline"/>
        </w:rPr>
        <w:t>*</w:t>
      </w:r>
      <w:r>
        <w:rPr>
          <w:sz w:val="20"/>
        </w:rPr>
        <w:tab/>
      </w:r>
      <w:r>
        <w:t>The following members of the Committee participated in the consideration of the communication: Mr. Yadh Ben Achour, Ms. Christine Chanet, Mr. Ahmad Amin Fathalla, Mr. Cornelis Flinterman, Mr. Yuji Iwasawa, Mr. Walter Kälin, Ms. Zonke Zanele Majodina, Mr. Kheshoe Parsad Matadeen, Mr. Gerald L. Neuman, Sir Nigel Rodley, Mr. Víctor Manuel Rodríguez-Rescia, Mr. Fabián Omar Salvioli, Ms. Anja Seibert-Fohr, Mr. Yuval Shany, Mr. Konstantine Vardzelashvili and Ms. Margo Waterval.</w:t>
      </w:r>
    </w:p>
    <w:p w:rsidR="001B5B21" w:rsidRDefault="001B5B21" w:rsidP="00A81720">
      <w:pPr>
        <w:pStyle w:val="FootnoteText"/>
        <w:spacing w:after="60"/>
      </w:pPr>
      <w:r>
        <w:tab/>
      </w:r>
      <w:r>
        <w:tab/>
        <w:t>Pursuant to rule 90 of the Committee’s rules of procedure, Committee member Mr. Lazhari Bouzid did not take part in the examination of the communication.</w:t>
      </w:r>
    </w:p>
    <w:p w:rsidR="001B5B21" w:rsidRPr="00A81720" w:rsidRDefault="001B5B21" w:rsidP="00A81720">
      <w:pPr>
        <w:pStyle w:val="FootnoteText"/>
      </w:pPr>
      <w:r>
        <w:tab/>
      </w:r>
      <w:r>
        <w:tab/>
        <w:t>The text of an individual opinion by Mr. Salvioli and Mr. Rodríguez-Rescia is appended to the present Views.</w:t>
      </w:r>
    </w:p>
  </w:footnote>
  <w:footnote w:id="3">
    <w:p w:rsidR="001B5B21" w:rsidRDefault="001B5B21" w:rsidP="008C4AC5">
      <w:pPr>
        <w:pStyle w:val="FootnoteText"/>
        <w:widowControl w:val="0"/>
        <w:tabs>
          <w:tab w:val="clear" w:pos="1021"/>
          <w:tab w:val="right" w:pos="1020"/>
        </w:tabs>
      </w:pPr>
      <w:r>
        <w:tab/>
      </w:r>
      <w:r>
        <w:rPr>
          <w:rStyle w:val="FootnoteReference"/>
        </w:rPr>
        <w:footnoteRef/>
      </w:r>
      <w:r>
        <w:tab/>
      </w:r>
      <w:r w:rsidRPr="003478B8">
        <w:t>As</w:t>
      </w:r>
      <w:r>
        <w:t xml:space="preserve"> </w:t>
      </w:r>
      <w:r w:rsidRPr="003478B8">
        <w:t>the</w:t>
      </w:r>
      <w:r>
        <w:t xml:space="preserve"> </w:t>
      </w:r>
      <w:r w:rsidRPr="003478B8">
        <w:t>State</w:t>
      </w:r>
      <w:r>
        <w:t xml:space="preserve"> </w:t>
      </w:r>
      <w:r w:rsidRPr="003478B8">
        <w:t>party</w:t>
      </w:r>
      <w:r>
        <w:t xml:space="preserve"> </w:t>
      </w:r>
      <w:r w:rsidRPr="003478B8">
        <w:t>has</w:t>
      </w:r>
      <w:r>
        <w:t xml:space="preserve"> </w:t>
      </w:r>
      <w:r w:rsidRPr="003478B8">
        <w:t>provided</w:t>
      </w:r>
      <w:r>
        <w:t xml:space="preserve"> </w:t>
      </w:r>
      <w:r w:rsidRPr="003478B8">
        <w:t>a</w:t>
      </w:r>
      <w:r>
        <w:t xml:space="preserve"> </w:t>
      </w:r>
      <w:r w:rsidRPr="003478B8">
        <w:t>reply</w:t>
      </w:r>
      <w:r>
        <w:t xml:space="preserve"> </w:t>
      </w:r>
      <w:r w:rsidRPr="003478B8">
        <w:t>to</w:t>
      </w:r>
      <w:r>
        <w:t xml:space="preserve"> </w:t>
      </w:r>
      <w:r w:rsidRPr="003478B8">
        <w:t>11</w:t>
      </w:r>
      <w:r>
        <w:t xml:space="preserve"> </w:t>
      </w:r>
      <w:r w:rsidRPr="003478B8">
        <w:t>different</w:t>
      </w:r>
      <w:r>
        <w:t xml:space="preserve"> </w:t>
      </w:r>
      <w:r w:rsidRPr="003478B8">
        <w:t>communications,</w:t>
      </w:r>
      <w:r>
        <w:t xml:space="preserve"> </w:t>
      </w:r>
      <w:r w:rsidRPr="003478B8">
        <w:t>it</w:t>
      </w:r>
      <w:r>
        <w:t xml:space="preserve"> </w:t>
      </w:r>
      <w:r w:rsidRPr="003478B8">
        <w:t>refers</w:t>
      </w:r>
      <w:r>
        <w:t xml:space="preserve"> </w:t>
      </w:r>
      <w:r w:rsidRPr="003478B8">
        <w:t>to</w:t>
      </w:r>
      <w:r>
        <w:t xml:space="preserve"> </w:t>
      </w:r>
      <w:r w:rsidRPr="003478B8">
        <w:t>the</w:t>
      </w:r>
      <w:r>
        <w:t xml:space="preserve"> </w:t>
      </w:r>
      <w:r w:rsidRPr="003478B8">
        <w:t>“authors”,</w:t>
      </w:r>
      <w:r>
        <w:t xml:space="preserve"> </w:t>
      </w:r>
      <w:r w:rsidRPr="003478B8">
        <w:t>which</w:t>
      </w:r>
      <w:r>
        <w:t xml:space="preserve"> </w:t>
      </w:r>
      <w:r w:rsidRPr="003478B8">
        <w:t>includes</w:t>
      </w:r>
      <w:r>
        <w:t xml:space="preserve"> </w:t>
      </w:r>
      <w:r w:rsidRPr="003478B8">
        <w:t>the</w:t>
      </w:r>
      <w:r>
        <w:t xml:space="preserve"> </w:t>
      </w:r>
      <w:r w:rsidRPr="003478B8">
        <w:t>author</w:t>
      </w:r>
      <w:r>
        <w:t xml:space="preserve"> </w:t>
      </w:r>
      <w:r w:rsidRPr="003478B8">
        <w:t>of</w:t>
      </w:r>
      <w:r>
        <w:t xml:space="preserve"> </w:t>
      </w:r>
      <w:r w:rsidRPr="003478B8">
        <w:t>the</w:t>
      </w:r>
      <w:r>
        <w:t xml:space="preserve"> </w:t>
      </w:r>
      <w:r w:rsidRPr="003478B8">
        <w:t>present</w:t>
      </w:r>
      <w:r>
        <w:t xml:space="preserve"> </w:t>
      </w:r>
      <w:r w:rsidRPr="003478B8">
        <w:t>communication.</w:t>
      </w:r>
    </w:p>
  </w:footnote>
  <w:footnote w:id="4">
    <w:p w:rsidR="001B5B21" w:rsidRDefault="001B5B21" w:rsidP="008C4AC5">
      <w:pPr>
        <w:pStyle w:val="FootnoteText"/>
        <w:widowControl w:val="0"/>
        <w:tabs>
          <w:tab w:val="clear" w:pos="1021"/>
          <w:tab w:val="right" w:pos="1020"/>
        </w:tabs>
      </w:pPr>
      <w:r>
        <w:tab/>
      </w:r>
      <w:r>
        <w:rPr>
          <w:rStyle w:val="FootnoteReference"/>
        </w:rPr>
        <w:footnoteRef/>
      </w:r>
      <w:r>
        <w:tab/>
      </w:r>
      <w:r w:rsidRPr="003478B8">
        <w:t>The</w:t>
      </w:r>
      <w:r>
        <w:t xml:space="preserve"> </w:t>
      </w:r>
      <w:r w:rsidRPr="003478B8">
        <w:t>State</w:t>
      </w:r>
      <w:r>
        <w:t xml:space="preserve"> </w:t>
      </w:r>
      <w:r w:rsidRPr="003478B8">
        <w:t>party</w:t>
      </w:r>
      <w:r>
        <w:t xml:space="preserve"> </w:t>
      </w:r>
      <w:r w:rsidRPr="003478B8">
        <w:t>cites</w:t>
      </w:r>
      <w:r>
        <w:t xml:space="preserve"> </w:t>
      </w:r>
      <w:r w:rsidRPr="003478B8">
        <w:t>in</w:t>
      </w:r>
      <w:r>
        <w:t xml:space="preserve"> </w:t>
      </w:r>
      <w:r w:rsidRPr="003478B8">
        <w:t>particular</w:t>
      </w:r>
      <w:r>
        <w:t xml:space="preserve"> </w:t>
      </w:r>
      <w:r w:rsidRPr="003478B8">
        <w:t>communications</w:t>
      </w:r>
      <w:r>
        <w:t xml:space="preserve"> </w:t>
      </w:r>
      <w:r w:rsidRPr="003478B8">
        <w:t>Nos.</w:t>
      </w:r>
      <w:r>
        <w:t xml:space="preserve"> </w:t>
      </w:r>
      <w:r w:rsidRPr="003478B8">
        <w:t>210/1986</w:t>
      </w:r>
      <w:r>
        <w:t xml:space="preserve"> </w:t>
      </w:r>
      <w:r w:rsidRPr="003478B8">
        <w:t>and</w:t>
      </w:r>
      <w:r>
        <w:t xml:space="preserve"> </w:t>
      </w:r>
      <w:r w:rsidRPr="003478B8">
        <w:t>225/1987,</w:t>
      </w:r>
      <w:r>
        <w:t xml:space="preserve"> </w:t>
      </w:r>
      <w:r w:rsidRPr="003478B8">
        <w:rPr>
          <w:i/>
        </w:rPr>
        <w:t>Pratt</w:t>
      </w:r>
      <w:r>
        <w:rPr>
          <w:i/>
        </w:rPr>
        <w:t xml:space="preserve"> </w:t>
      </w:r>
      <w:r w:rsidRPr="003478B8">
        <w:rPr>
          <w:i/>
        </w:rPr>
        <w:t>and</w:t>
      </w:r>
      <w:r>
        <w:rPr>
          <w:i/>
        </w:rPr>
        <w:t xml:space="preserve"> </w:t>
      </w:r>
      <w:r w:rsidRPr="003478B8">
        <w:rPr>
          <w:i/>
        </w:rPr>
        <w:t>Morgan</w:t>
      </w:r>
      <w:r>
        <w:rPr>
          <w:i/>
        </w:rPr>
        <w:t xml:space="preserve"> </w:t>
      </w:r>
      <w:r w:rsidRPr="003478B8">
        <w:rPr>
          <w:i/>
        </w:rPr>
        <w:t>v.</w:t>
      </w:r>
      <w:r>
        <w:rPr>
          <w:i/>
        </w:rPr>
        <w:t xml:space="preserve"> </w:t>
      </w:r>
      <w:r w:rsidRPr="003478B8">
        <w:rPr>
          <w:i/>
        </w:rPr>
        <w:t>Jamaica</w:t>
      </w:r>
      <w:r w:rsidRPr="003478B8">
        <w:t>,</w:t>
      </w:r>
      <w:r>
        <w:t xml:space="preserve"> </w:t>
      </w:r>
      <w:r w:rsidRPr="003478B8">
        <w:t>Views</w:t>
      </w:r>
      <w:r>
        <w:t xml:space="preserve"> </w:t>
      </w:r>
      <w:r w:rsidRPr="003478B8">
        <w:t>adopted</w:t>
      </w:r>
      <w:r>
        <w:t xml:space="preserve"> </w:t>
      </w:r>
      <w:r w:rsidRPr="003478B8">
        <w:t>on</w:t>
      </w:r>
      <w:r>
        <w:t xml:space="preserve"> </w:t>
      </w:r>
      <w:r w:rsidRPr="003478B8">
        <w:t>6</w:t>
      </w:r>
      <w:r>
        <w:t xml:space="preserve"> </w:t>
      </w:r>
      <w:r w:rsidRPr="003478B8">
        <w:t>April</w:t>
      </w:r>
      <w:r>
        <w:t xml:space="preserve"> </w:t>
      </w:r>
      <w:r w:rsidRPr="003478B8">
        <w:t>1989.</w:t>
      </w:r>
      <w:r>
        <w:t xml:space="preserve"> </w:t>
      </w:r>
    </w:p>
  </w:footnote>
  <w:footnote w:id="5">
    <w:p w:rsidR="001B5B21" w:rsidRDefault="001B5B21" w:rsidP="008C4AC5">
      <w:pPr>
        <w:pStyle w:val="FootnoteText"/>
        <w:widowControl w:val="0"/>
        <w:tabs>
          <w:tab w:val="clear" w:pos="1021"/>
          <w:tab w:val="right" w:pos="1020"/>
        </w:tabs>
      </w:pPr>
      <w:r>
        <w:tab/>
      </w:r>
      <w:r>
        <w:rPr>
          <w:rStyle w:val="FootnoteReference"/>
        </w:rPr>
        <w:footnoteRef/>
      </w:r>
      <w:r>
        <w:tab/>
      </w:r>
      <w:r w:rsidRPr="00CC53DA">
        <w:t>The</w:t>
      </w:r>
      <w:r>
        <w:t xml:space="preserve"> </w:t>
      </w:r>
      <w:r w:rsidRPr="00CC53DA">
        <w:t>author</w:t>
      </w:r>
      <w:r>
        <w:t xml:space="preserve"> </w:t>
      </w:r>
      <w:r w:rsidRPr="00CC53DA">
        <w:t>refers</w:t>
      </w:r>
      <w:r>
        <w:t xml:space="preserve"> </w:t>
      </w:r>
      <w:r w:rsidRPr="00CC53DA">
        <w:t>to</w:t>
      </w:r>
      <w:r>
        <w:t xml:space="preserve"> </w:t>
      </w:r>
      <w:r w:rsidRPr="00CC53DA">
        <w:t>the</w:t>
      </w:r>
      <w:r>
        <w:t xml:space="preserve"> </w:t>
      </w:r>
      <w:r w:rsidRPr="00CC53DA">
        <w:t>concluding</w:t>
      </w:r>
      <w:r>
        <w:t xml:space="preserve"> </w:t>
      </w:r>
      <w:r w:rsidRPr="00CC53DA">
        <w:t>observations</w:t>
      </w:r>
      <w:r>
        <w:t xml:space="preserve"> </w:t>
      </w:r>
      <w:r w:rsidRPr="00CC53DA">
        <w:t>of</w:t>
      </w:r>
      <w:r>
        <w:t xml:space="preserve"> </w:t>
      </w:r>
      <w:r w:rsidRPr="00CC53DA">
        <w:t>the</w:t>
      </w:r>
      <w:r>
        <w:t xml:space="preserve"> </w:t>
      </w:r>
      <w:r w:rsidRPr="00CC53DA">
        <w:t>Human</w:t>
      </w:r>
      <w:r>
        <w:t xml:space="preserve"> </w:t>
      </w:r>
      <w:r w:rsidRPr="00CC53DA">
        <w:t>Rights</w:t>
      </w:r>
      <w:r>
        <w:t xml:space="preserve"> </w:t>
      </w:r>
      <w:r w:rsidRPr="00CC53DA">
        <w:t>Committee</w:t>
      </w:r>
      <w:r>
        <w:t xml:space="preserve"> </w:t>
      </w:r>
      <w:r w:rsidRPr="00CC53DA">
        <w:t>on</w:t>
      </w:r>
      <w:r>
        <w:t xml:space="preserve"> </w:t>
      </w:r>
      <w:r w:rsidRPr="00CC53DA">
        <w:t>the</w:t>
      </w:r>
      <w:r>
        <w:t xml:space="preserve"> </w:t>
      </w:r>
      <w:r w:rsidRPr="00CC53DA">
        <w:t>third</w:t>
      </w:r>
      <w:r>
        <w:t xml:space="preserve"> </w:t>
      </w:r>
      <w:r w:rsidRPr="00CC53DA">
        <w:t>periodic</w:t>
      </w:r>
      <w:r>
        <w:t xml:space="preserve"> </w:t>
      </w:r>
      <w:r w:rsidRPr="00CC53DA">
        <w:t>report</w:t>
      </w:r>
      <w:r>
        <w:t xml:space="preserve"> </w:t>
      </w:r>
      <w:r w:rsidRPr="00CC53DA">
        <w:t>of</w:t>
      </w:r>
      <w:r>
        <w:t xml:space="preserve"> </w:t>
      </w:r>
      <w:smartTag w:uri="urn:schemas-microsoft-com:office:smarttags" w:element="place">
        <w:smartTag w:uri="urn:schemas-microsoft-com:office:smarttags" w:element="country-region">
          <w:r w:rsidRPr="00CC53DA">
            <w:t>Algeria</w:t>
          </w:r>
        </w:smartTag>
      </w:smartTag>
      <w:r w:rsidRPr="00CC53DA">
        <w:t>,</w:t>
      </w:r>
      <w:r>
        <w:t xml:space="preserve"> </w:t>
      </w:r>
      <w:r w:rsidRPr="00CC53DA">
        <w:t>adopted</w:t>
      </w:r>
      <w:r>
        <w:t xml:space="preserve"> </w:t>
      </w:r>
      <w:r w:rsidRPr="00CC53DA">
        <w:t>on</w:t>
      </w:r>
      <w:r>
        <w:t xml:space="preserve"> </w:t>
      </w:r>
      <w:r w:rsidRPr="00CC53DA">
        <w:t>1</w:t>
      </w:r>
      <w:r>
        <w:t xml:space="preserve"> </w:t>
      </w:r>
      <w:r w:rsidRPr="00CC53DA">
        <w:t>November</w:t>
      </w:r>
      <w:r>
        <w:t xml:space="preserve"> </w:t>
      </w:r>
      <w:r w:rsidRPr="00CC53DA">
        <w:t>2007</w:t>
      </w:r>
      <w:r>
        <w:t xml:space="preserve"> </w:t>
      </w:r>
      <w:r w:rsidRPr="00CC53DA">
        <w:t>(CCPR/C/DZA/CO/3),</w:t>
      </w:r>
      <w:r>
        <w:t xml:space="preserve"> </w:t>
      </w:r>
      <w:r w:rsidRPr="00CC53DA">
        <w:t>paras.</w:t>
      </w:r>
      <w:r>
        <w:t xml:space="preserve"> </w:t>
      </w:r>
      <w:r w:rsidRPr="00CC53DA">
        <w:t>7,</w:t>
      </w:r>
      <w:r>
        <w:t xml:space="preserve"> </w:t>
      </w:r>
      <w:r w:rsidRPr="00CC53DA">
        <w:t>8</w:t>
      </w:r>
      <w:r>
        <w:t xml:space="preserve"> </w:t>
      </w:r>
      <w:r w:rsidRPr="00CC53DA">
        <w:t>and</w:t>
      </w:r>
      <w:r>
        <w:t xml:space="preserve"> </w:t>
      </w:r>
      <w:r w:rsidRPr="00CC53DA">
        <w:t>13.</w:t>
      </w:r>
      <w:r>
        <w:t xml:space="preserve"> </w:t>
      </w:r>
      <w:r w:rsidRPr="00CC53DA">
        <w:t>He</w:t>
      </w:r>
      <w:r>
        <w:t xml:space="preserve"> </w:t>
      </w:r>
      <w:r w:rsidRPr="00CC53DA">
        <w:t>also</w:t>
      </w:r>
      <w:r>
        <w:t xml:space="preserve"> </w:t>
      </w:r>
      <w:r w:rsidRPr="00CC53DA">
        <w:t>refers</w:t>
      </w:r>
      <w:r>
        <w:t xml:space="preserve"> </w:t>
      </w:r>
      <w:r w:rsidRPr="00CC53DA">
        <w:t>to</w:t>
      </w:r>
      <w:r>
        <w:t xml:space="preserve"> </w:t>
      </w:r>
      <w:r w:rsidRPr="00CC53DA">
        <w:t>communication</w:t>
      </w:r>
      <w:r>
        <w:t xml:space="preserve"> </w:t>
      </w:r>
      <w:r w:rsidRPr="00CC53DA">
        <w:t>No.</w:t>
      </w:r>
      <w:r>
        <w:t xml:space="preserve"> </w:t>
      </w:r>
      <w:r w:rsidRPr="00CC53DA">
        <w:t>1588/2007,</w:t>
      </w:r>
      <w:r>
        <w:t xml:space="preserve"> </w:t>
      </w:r>
      <w:r w:rsidRPr="00CC53DA">
        <w:rPr>
          <w:i/>
        </w:rPr>
        <w:t>Benaziza</w:t>
      </w:r>
      <w:r>
        <w:rPr>
          <w:i/>
        </w:rPr>
        <w:t xml:space="preserve"> </w:t>
      </w:r>
      <w:r w:rsidRPr="00CC53DA">
        <w:rPr>
          <w:i/>
        </w:rPr>
        <w:t>v.</w:t>
      </w:r>
      <w:r>
        <w:rPr>
          <w:i/>
        </w:rPr>
        <w:t xml:space="preserve"> </w:t>
      </w:r>
      <w:r w:rsidRPr="00CC53DA">
        <w:rPr>
          <w:i/>
        </w:rPr>
        <w:t>Algeria</w:t>
      </w:r>
      <w:r w:rsidRPr="00CC53DA">
        <w:t>,</w:t>
      </w:r>
      <w:r>
        <w:t xml:space="preserve"> </w:t>
      </w:r>
      <w:r w:rsidRPr="00CC53DA">
        <w:t>Views</w:t>
      </w:r>
      <w:r>
        <w:t xml:space="preserve"> </w:t>
      </w:r>
      <w:r w:rsidRPr="00CC53DA">
        <w:t>adopted</w:t>
      </w:r>
      <w:r>
        <w:t xml:space="preserve"> </w:t>
      </w:r>
      <w:r w:rsidRPr="00CC53DA">
        <w:t>on</w:t>
      </w:r>
      <w:r>
        <w:t xml:space="preserve"> </w:t>
      </w:r>
      <w:r w:rsidRPr="00CC53DA">
        <w:t>26</w:t>
      </w:r>
      <w:r>
        <w:t xml:space="preserve"> </w:t>
      </w:r>
      <w:r w:rsidRPr="00CC53DA">
        <w:t>July</w:t>
      </w:r>
      <w:r>
        <w:t xml:space="preserve"> </w:t>
      </w:r>
      <w:r w:rsidRPr="00CC53DA">
        <w:t>2010,</w:t>
      </w:r>
      <w:r>
        <w:t xml:space="preserve"> </w:t>
      </w:r>
      <w:r w:rsidRPr="00CC53DA">
        <w:t>para.</w:t>
      </w:r>
      <w:r>
        <w:t xml:space="preserve"> </w:t>
      </w:r>
      <w:r w:rsidRPr="00CC53DA">
        <w:t>9.2,</w:t>
      </w:r>
      <w:r>
        <w:t xml:space="preserve"> </w:t>
      </w:r>
      <w:r w:rsidRPr="00CC53DA">
        <w:t>and</w:t>
      </w:r>
      <w:r>
        <w:t xml:space="preserve"> </w:t>
      </w:r>
      <w:r w:rsidRPr="00CC53DA">
        <w:t>communication</w:t>
      </w:r>
      <w:r>
        <w:t xml:space="preserve"> </w:t>
      </w:r>
      <w:r w:rsidRPr="00CC53DA">
        <w:t>No.</w:t>
      </w:r>
      <w:r>
        <w:t xml:space="preserve"> </w:t>
      </w:r>
      <w:r w:rsidRPr="00CC53DA">
        <w:t>1196/2003,</w:t>
      </w:r>
      <w:r>
        <w:t xml:space="preserve"> </w:t>
      </w:r>
      <w:r w:rsidRPr="00CC53DA">
        <w:rPr>
          <w:i/>
        </w:rPr>
        <w:t>Boucherf</w:t>
      </w:r>
      <w:r>
        <w:rPr>
          <w:i/>
        </w:rPr>
        <w:t xml:space="preserve"> </w:t>
      </w:r>
      <w:r w:rsidRPr="00CC53DA">
        <w:rPr>
          <w:i/>
        </w:rPr>
        <w:t>v.</w:t>
      </w:r>
      <w:r>
        <w:rPr>
          <w:i/>
        </w:rPr>
        <w:t xml:space="preserve"> </w:t>
      </w:r>
      <w:r w:rsidRPr="00CC53DA">
        <w:rPr>
          <w:i/>
        </w:rPr>
        <w:t>Algeria</w:t>
      </w:r>
      <w:r w:rsidRPr="00CC53DA">
        <w:t>,</w:t>
      </w:r>
      <w:r>
        <w:t xml:space="preserve"> </w:t>
      </w:r>
      <w:r w:rsidRPr="00CC53DA">
        <w:t>Views</w:t>
      </w:r>
      <w:r>
        <w:t xml:space="preserve"> </w:t>
      </w:r>
      <w:r w:rsidRPr="00CC53DA">
        <w:t>adopted</w:t>
      </w:r>
      <w:r>
        <w:t xml:space="preserve"> </w:t>
      </w:r>
      <w:r w:rsidRPr="00CC53DA">
        <w:t>on</w:t>
      </w:r>
      <w:r>
        <w:t xml:space="preserve"> </w:t>
      </w:r>
      <w:r w:rsidRPr="00CC53DA">
        <w:t>30</w:t>
      </w:r>
      <w:r>
        <w:t xml:space="preserve"> </w:t>
      </w:r>
      <w:r w:rsidRPr="00CC53DA">
        <w:t>March</w:t>
      </w:r>
      <w:r>
        <w:t xml:space="preserve"> </w:t>
      </w:r>
      <w:r w:rsidRPr="00CC53DA">
        <w:t>2006,</w:t>
      </w:r>
      <w:r>
        <w:t xml:space="preserve"> </w:t>
      </w:r>
      <w:r w:rsidRPr="00CC53DA">
        <w:t>para.</w:t>
      </w:r>
      <w:r>
        <w:t xml:space="preserve"> </w:t>
      </w:r>
      <w:r w:rsidRPr="00CC53DA">
        <w:t>11.</w:t>
      </w:r>
      <w:r>
        <w:t xml:space="preserve"> </w:t>
      </w:r>
      <w:r w:rsidRPr="00CC53DA">
        <w:t>The</w:t>
      </w:r>
      <w:r>
        <w:t xml:space="preserve"> </w:t>
      </w:r>
      <w:r w:rsidRPr="00CC53DA">
        <w:t>author</w:t>
      </w:r>
      <w:r>
        <w:t xml:space="preserve"> </w:t>
      </w:r>
      <w:r w:rsidRPr="00CC53DA">
        <w:t>also</w:t>
      </w:r>
      <w:r>
        <w:t xml:space="preserve"> </w:t>
      </w:r>
      <w:r w:rsidRPr="00CC53DA">
        <w:t>refers</w:t>
      </w:r>
      <w:r>
        <w:t xml:space="preserve"> </w:t>
      </w:r>
      <w:r w:rsidRPr="00CC53DA">
        <w:t>to</w:t>
      </w:r>
      <w:r>
        <w:t xml:space="preserve"> </w:t>
      </w:r>
      <w:r w:rsidRPr="00CC53DA">
        <w:t>the</w:t>
      </w:r>
      <w:r>
        <w:t xml:space="preserve"> </w:t>
      </w:r>
      <w:r w:rsidRPr="00CC53DA">
        <w:t>concluding</w:t>
      </w:r>
      <w:r>
        <w:t xml:space="preserve"> </w:t>
      </w:r>
      <w:r w:rsidRPr="00CC53DA">
        <w:t>observations</w:t>
      </w:r>
      <w:r>
        <w:t xml:space="preserve"> </w:t>
      </w:r>
      <w:r w:rsidRPr="00CC53DA">
        <w:t>of</w:t>
      </w:r>
      <w:r>
        <w:t xml:space="preserve"> </w:t>
      </w:r>
      <w:r w:rsidRPr="00CC53DA">
        <w:t>the</w:t>
      </w:r>
      <w:r>
        <w:t xml:space="preserve"> </w:t>
      </w:r>
      <w:r w:rsidRPr="00CC53DA">
        <w:t>Committee</w:t>
      </w:r>
      <w:r>
        <w:t xml:space="preserve"> </w:t>
      </w:r>
      <w:r w:rsidRPr="00CC53DA">
        <w:t>against</w:t>
      </w:r>
      <w:r>
        <w:t xml:space="preserve"> </w:t>
      </w:r>
      <w:r w:rsidRPr="00CC53DA">
        <w:t>Torture</w:t>
      </w:r>
      <w:r>
        <w:t xml:space="preserve"> </w:t>
      </w:r>
      <w:r w:rsidRPr="00CC53DA">
        <w:t>on</w:t>
      </w:r>
      <w:r>
        <w:t xml:space="preserve"> </w:t>
      </w:r>
      <w:r w:rsidRPr="00CC53DA">
        <w:t>the</w:t>
      </w:r>
      <w:r>
        <w:t xml:space="preserve"> </w:t>
      </w:r>
      <w:r w:rsidRPr="00CC53DA">
        <w:t>third</w:t>
      </w:r>
      <w:r>
        <w:t xml:space="preserve"> </w:t>
      </w:r>
      <w:r w:rsidRPr="00CC53DA">
        <w:t>periodic</w:t>
      </w:r>
      <w:r>
        <w:t xml:space="preserve"> </w:t>
      </w:r>
      <w:r w:rsidRPr="00CC53DA">
        <w:t>report</w:t>
      </w:r>
      <w:r>
        <w:t xml:space="preserve"> </w:t>
      </w:r>
      <w:r w:rsidRPr="00CC53DA">
        <w:t>of</w:t>
      </w:r>
      <w:r>
        <w:t xml:space="preserve"> </w:t>
      </w:r>
      <w:smartTag w:uri="urn:schemas-microsoft-com:office:smarttags" w:element="place">
        <w:smartTag w:uri="urn:schemas-microsoft-com:office:smarttags" w:element="country-region">
          <w:r w:rsidRPr="00CC53DA">
            <w:t>Algeria</w:t>
          </w:r>
        </w:smartTag>
      </w:smartTag>
      <w:r w:rsidRPr="00CC53DA">
        <w:t>,</w:t>
      </w:r>
      <w:r>
        <w:t xml:space="preserve"> </w:t>
      </w:r>
      <w:r w:rsidRPr="00CC53DA">
        <w:t>adopted</w:t>
      </w:r>
      <w:r>
        <w:t xml:space="preserve"> </w:t>
      </w:r>
      <w:r w:rsidRPr="00CC53DA">
        <w:t>on</w:t>
      </w:r>
      <w:r>
        <w:t xml:space="preserve"> </w:t>
      </w:r>
      <w:r w:rsidRPr="00CC53DA">
        <w:t>13</w:t>
      </w:r>
      <w:r>
        <w:t xml:space="preserve"> </w:t>
      </w:r>
      <w:r w:rsidRPr="00CC53DA">
        <w:t>May</w:t>
      </w:r>
      <w:r>
        <w:t xml:space="preserve"> </w:t>
      </w:r>
      <w:r w:rsidRPr="00CC53DA">
        <w:t>2008</w:t>
      </w:r>
      <w:r>
        <w:t xml:space="preserve"> </w:t>
      </w:r>
      <w:r w:rsidRPr="00CC53DA">
        <w:t>(CAT/C/DZA/CO/3),</w:t>
      </w:r>
      <w:r>
        <w:t xml:space="preserve"> </w:t>
      </w:r>
      <w:r w:rsidRPr="00CC53DA">
        <w:t>paras.</w:t>
      </w:r>
      <w:r>
        <w:t xml:space="preserve"> </w:t>
      </w:r>
      <w:r w:rsidRPr="00CC53DA">
        <w:t>11,</w:t>
      </w:r>
      <w:r>
        <w:t xml:space="preserve"> </w:t>
      </w:r>
      <w:r w:rsidRPr="00CC53DA">
        <w:t>13</w:t>
      </w:r>
      <w:r>
        <w:t xml:space="preserve"> </w:t>
      </w:r>
      <w:r w:rsidRPr="00CC53DA">
        <w:t>and</w:t>
      </w:r>
      <w:r>
        <w:t xml:space="preserve"> </w:t>
      </w:r>
      <w:r w:rsidRPr="00CC53DA">
        <w:t>17.</w:t>
      </w:r>
      <w:r>
        <w:t xml:space="preserve"> </w:t>
      </w:r>
      <w:r w:rsidRPr="00CC53DA">
        <w:t>Lastly,</w:t>
      </w:r>
      <w:r>
        <w:t xml:space="preserve"> </w:t>
      </w:r>
      <w:r w:rsidRPr="00CC53DA">
        <w:t>he</w:t>
      </w:r>
      <w:r>
        <w:t xml:space="preserve"> </w:t>
      </w:r>
      <w:r w:rsidRPr="00CC53DA">
        <w:t>cites</w:t>
      </w:r>
      <w:r>
        <w:t xml:space="preserve"> </w:t>
      </w:r>
      <w:r w:rsidRPr="00CC53DA">
        <w:t>general</w:t>
      </w:r>
      <w:r>
        <w:t xml:space="preserve"> </w:t>
      </w:r>
      <w:r w:rsidRPr="00CC53DA">
        <w:t>comment</w:t>
      </w:r>
      <w:r>
        <w:t xml:space="preserve"> </w:t>
      </w:r>
      <w:r w:rsidRPr="00CC53DA">
        <w:t>No.</w:t>
      </w:r>
      <w:r>
        <w:t xml:space="preserve"> </w:t>
      </w:r>
      <w:r w:rsidRPr="00CC53DA">
        <w:t>29</w:t>
      </w:r>
      <w:r>
        <w:t xml:space="preserve"> </w:t>
      </w:r>
      <w:r w:rsidRPr="00CC53DA">
        <w:t>(2001)</w:t>
      </w:r>
      <w:r>
        <w:t xml:space="preserve"> </w:t>
      </w:r>
      <w:r w:rsidRPr="00CC53DA">
        <w:t>on</w:t>
      </w:r>
      <w:r>
        <w:t xml:space="preserve"> </w:t>
      </w:r>
      <w:r w:rsidRPr="00CC53DA">
        <w:t>derogations</w:t>
      </w:r>
      <w:r>
        <w:t xml:space="preserve"> </w:t>
      </w:r>
      <w:r w:rsidRPr="00CC53DA">
        <w:t>from</w:t>
      </w:r>
      <w:r>
        <w:t xml:space="preserve"> </w:t>
      </w:r>
      <w:r w:rsidRPr="00CC53DA">
        <w:t>the</w:t>
      </w:r>
      <w:r>
        <w:t xml:space="preserve"> </w:t>
      </w:r>
      <w:r w:rsidRPr="00CC53DA">
        <w:t>Covenant</w:t>
      </w:r>
      <w:r>
        <w:t xml:space="preserve"> </w:t>
      </w:r>
      <w:r w:rsidRPr="00CC53DA">
        <w:t>during</w:t>
      </w:r>
      <w:r>
        <w:t xml:space="preserve"> </w:t>
      </w:r>
      <w:r w:rsidRPr="00CC53DA">
        <w:t>states</w:t>
      </w:r>
      <w:r>
        <w:t xml:space="preserve"> </w:t>
      </w:r>
      <w:r w:rsidRPr="00CC53DA">
        <w:t>of</w:t>
      </w:r>
      <w:r>
        <w:t xml:space="preserve"> </w:t>
      </w:r>
      <w:r w:rsidRPr="00CC53DA">
        <w:t>emergency,</w:t>
      </w:r>
      <w:r>
        <w:t xml:space="preserve"> </w:t>
      </w:r>
      <w:r w:rsidRPr="00CC53DA">
        <w:t>para.</w:t>
      </w:r>
      <w:r>
        <w:t xml:space="preserve"> </w:t>
      </w:r>
      <w:r w:rsidRPr="00CC53DA">
        <w:t>1</w:t>
      </w:r>
      <w:r>
        <w:t xml:space="preserve"> </w:t>
      </w:r>
      <w:r w:rsidRPr="00CC53DA">
        <w:t>(</w:t>
      </w:r>
      <w:r w:rsidRPr="00CA13B5">
        <w:rPr>
          <w:i/>
        </w:rPr>
        <w:t>Official</w:t>
      </w:r>
      <w:r>
        <w:rPr>
          <w:i/>
        </w:rPr>
        <w:t xml:space="preserve"> </w:t>
      </w:r>
      <w:r w:rsidRPr="00CA13B5">
        <w:rPr>
          <w:i/>
        </w:rPr>
        <w:t>Records</w:t>
      </w:r>
      <w:r>
        <w:rPr>
          <w:i/>
        </w:rPr>
        <w:t xml:space="preserve"> </w:t>
      </w:r>
      <w:r w:rsidRPr="00CA13B5">
        <w:rPr>
          <w:i/>
        </w:rPr>
        <w:t>of</w:t>
      </w:r>
      <w:r>
        <w:rPr>
          <w:i/>
        </w:rPr>
        <w:t xml:space="preserve"> </w:t>
      </w:r>
      <w:r w:rsidRPr="00CA13B5">
        <w:rPr>
          <w:i/>
        </w:rPr>
        <w:t>the</w:t>
      </w:r>
      <w:r>
        <w:rPr>
          <w:i/>
        </w:rPr>
        <w:t xml:space="preserve"> </w:t>
      </w:r>
      <w:r w:rsidRPr="00CA13B5">
        <w:rPr>
          <w:i/>
        </w:rPr>
        <w:t>General</w:t>
      </w:r>
      <w:r>
        <w:rPr>
          <w:i/>
        </w:rPr>
        <w:t xml:space="preserve"> </w:t>
      </w:r>
      <w:r w:rsidRPr="00CA13B5">
        <w:rPr>
          <w:i/>
        </w:rPr>
        <w:t>Assembly,</w:t>
      </w:r>
      <w:r>
        <w:rPr>
          <w:i/>
        </w:rPr>
        <w:t xml:space="preserve"> </w:t>
      </w:r>
      <w:r w:rsidRPr="00CA13B5">
        <w:rPr>
          <w:i/>
        </w:rPr>
        <w:t>Fifty-sixth</w:t>
      </w:r>
      <w:r>
        <w:rPr>
          <w:i/>
        </w:rPr>
        <w:t xml:space="preserve"> </w:t>
      </w:r>
      <w:r w:rsidRPr="00CA13B5">
        <w:rPr>
          <w:i/>
        </w:rPr>
        <w:t>Session,</w:t>
      </w:r>
      <w:r>
        <w:rPr>
          <w:i/>
        </w:rPr>
        <w:t xml:space="preserve"> </w:t>
      </w:r>
      <w:r w:rsidRPr="00CA13B5">
        <w:rPr>
          <w:i/>
        </w:rPr>
        <w:t>Supplement</w:t>
      </w:r>
      <w:r>
        <w:rPr>
          <w:i/>
        </w:rPr>
        <w:t xml:space="preserve"> </w:t>
      </w:r>
      <w:r w:rsidRPr="00CA13B5">
        <w:rPr>
          <w:i/>
        </w:rPr>
        <w:t>No.</w:t>
      </w:r>
      <w:r>
        <w:rPr>
          <w:i/>
        </w:rPr>
        <w:t xml:space="preserve"> </w:t>
      </w:r>
      <w:r w:rsidRPr="00CA13B5">
        <w:rPr>
          <w:i/>
        </w:rPr>
        <w:t>40,</w:t>
      </w:r>
      <w:r>
        <w:rPr>
          <w:i/>
        </w:rPr>
        <w:t xml:space="preserve"> </w:t>
      </w:r>
      <w:r w:rsidRPr="00CA13B5">
        <w:rPr>
          <w:i/>
        </w:rPr>
        <w:t>Vol.</w:t>
      </w:r>
      <w:r>
        <w:rPr>
          <w:i/>
        </w:rPr>
        <w:t xml:space="preserve"> </w:t>
      </w:r>
      <w:r w:rsidRPr="00CA13B5">
        <w:rPr>
          <w:i/>
        </w:rPr>
        <w:t>I</w:t>
      </w:r>
      <w:r>
        <w:t xml:space="preserve"> </w:t>
      </w:r>
      <w:r w:rsidRPr="00CC53DA">
        <w:t>(A/56/40</w:t>
      </w:r>
      <w:r>
        <w:t xml:space="preserve"> </w:t>
      </w:r>
      <w:r w:rsidRPr="00CC53DA">
        <w:t>(Vol.</w:t>
      </w:r>
      <w:r>
        <w:t xml:space="preserve"> </w:t>
      </w:r>
      <w:r w:rsidRPr="00CC53DA">
        <w:t>I)),</w:t>
      </w:r>
      <w:r>
        <w:t xml:space="preserve"> </w:t>
      </w:r>
      <w:r w:rsidRPr="00CC53DA">
        <w:t>annex</w:t>
      </w:r>
      <w:r>
        <w:t xml:space="preserve"> </w:t>
      </w:r>
      <w:r w:rsidRPr="00CC53DA">
        <w:t>VI).</w:t>
      </w:r>
      <w:r>
        <w:t xml:space="preserve"> </w:t>
      </w:r>
    </w:p>
  </w:footnote>
  <w:footnote w:id="6">
    <w:p w:rsidR="001B5B21" w:rsidRDefault="001B5B21" w:rsidP="008C4AC5">
      <w:pPr>
        <w:pStyle w:val="FootnoteText"/>
        <w:widowControl w:val="0"/>
        <w:tabs>
          <w:tab w:val="clear" w:pos="1021"/>
          <w:tab w:val="right" w:pos="1020"/>
        </w:tabs>
      </w:pPr>
      <w:r>
        <w:tab/>
      </w:r>
      <w:r>
        <w:rPr>
          <w:rStyle w:val="FootnoteReference"/>
        </w:rPr>
        <w:footnoteRef/>
      </w:r>
      <w:r>
        <w:tab/>
      </w:r>
      <w:r w:rsidRPr="009C3CB4">
        <w:t>Communication</w:t>
      </w:r>
      <w:r>
        <w:t xml:space="preserve"> </w:t>
      </w:r>
      <w:r w:rsidRPr="009C3CB4">
        <w:t>No.</w:t>
      </w:r>
      <w:r>
        <w:t xml:space="preserve"> </w:t>
      </w:r>
      <w:r w:rsidRPr="009C3CB4">
        <w:t>1588/2007,</w:t>
      </w:r>
      <w:r>
        <w:t xml:space="preserve"> </w:t>
      </w:r>
      <w:r w:rsidRPr="009C3CB4">
        <w:rPr>
          <w:i/>
        </w:rPr>
        <w:t>Benaziza</w:t>
      </w:r>
      <w:r>
        <w:rPr>
          <w:i/>
        </w:rPr>
        <w:t xml:space="preserve"> </w:t>
      </w:r>
      <w:r w:rsidRPr="009C3CB4">
        <w:rPr>
          <w:i/>
        </w:rPr>
        <w:t>v.</w:t>
      </w:r>
      <w:r>
        <w:rPr>
          <w:i/>
        </w:rPr>
        <w:t xml:space="preserve"> </w:t>
      </w:r>
      <w:smartTag w:uri="urn:schemas-microsoft-com:office:smarttags" w:element="place">
        <w:smartTag w:uri="urn:schemas-microsoft-com:office:smarttags" w:element="country-region">
          <w:r w:rsidRPr="009C3CB4">
            <w:rPr>
              <w:i/>
            </w:rPr>
            <w:t>Algeria</w:t>
          </w:r>
        </w:smartTag>
      </w:smartTag>
      <w:r w:rsidRPr="009C3CB4">
        <w:t>,</w:t>
      </w:r>
      <w:r>
        <w:t xml:space="preserve"> </w:t>
      </w:r>
      <w:r w:rsidRPr="009C3CB4">
        <w:t>Views</w:t>
      </w:r>
      <w:r>
        <w:t xml:space="preserve"> </w:t>
      </w:r>
      <w:r w:rsidRPr="009C3CB4">
        <w:t>adopted</w:t>
      </w:r>
      <w:r>
        <w:t xml:space="preserve"> </w:t>
      </w:r>
      <w:r w:rsidRPr="009C3CB4">
        <w:t>on</w:t>
      </w:r>
      <w:r>
        <w:t xml:space="preserve"> </w:t>
      </w:r>
      <w:r w:rsidRPr="009C3CB4">
        <w:t>26</w:t>
      </w:r>
      <w:r>
        <w:t xml:space="preserve"> </w:t>
      </w:r>
      <w:r w:rsidRPr="009C3CB4">
        <w:t>July</w:t>
      </w:r>
      <w:r>
        <w:t xml:space="preserve"> </w:t>
      </w:r>
      <w:r w:rsidRPr="009C3CB4">
        <w:t>2010,</w:t>
      </w:r>
      <w:r>
        <w:t xml:space="preserve"> </w:t>
      </w:r>
      <w:r w:rsidRPr="009C3CB4">
        <w:t>para.</w:t>
      </w:r>
      <w:r>
        <w:t xml:space="preserve"> </w:t>
      </w:r>
      <w:r w:rsidRPr="009C3CB4">
        <w:t>8.3.</w:t>
      </w:r>
    </w:p>
  </w:footnote>
  <w:footnote w:id="7">
    <w:p w:rsidR="001B5B21" w:rsidRDefault="001B5B21">
      <w:pPr>
        <w:pStyle w:val="FootnoteText"/>
      </w:pPr>
      <w:r>
        <w:tab/>
      </w:r>
      <w:r>
        <w:rPr>
          <w:rStyle w:val="FootnoteReference"/>
        </w:rPr>
        <w:footnoteRef/>
      </w:r>
      <w:r>
        <w:tab/>
        <w:t xml:space="preserve">See, for example, communication No. 1779/2008, </w:t>
      </w:r>
      <w:r>
        <w:rPr>
          <w:i/>
        </w:rPr>
        <w:t xml:space="preserve">Mezine v. </w:t>
      </w:r>
      <w:smartTag w:uri="urn:schemas-microsoft-com:office:smarttags" w:element="place">
        <w:smartTag w:uri="urn:schemas-microsoft-com:office:smarttags" w:element="country-region">
          <w:r>
            <w:rPr>
              <w:i/>
            </w:rPr>
            <w:t>Algeria</w:t>
          </w:r>
        </w:smartTag>
      </w:smartTag>
      <w:r>
        <w:t>, Views adopted on 25 October 2012, para</w:t>
      </w:r>
      <w:r>
        <w:rPr>
          <w:i/>
        </w:rPr>
        <w:t>.</w:t>
      </w:r>
      <w:r>
        <w:t xml:space="preserve"> 7.2; communication No. 1781/2008, </w:t>
      </w:r>
      <w:r>
        <w:rPr>
          <w:i/>
        </w:rPr>
        <w:t>Berzig v. Algeria</w:t>
      </w:r>
      <w:r>
        <w:t xml:space="preserve">, Views adopted on 31 October 2011, para. 7.2; and communication No. 540/1993, </w:t>
      </w:r>
      <w:r>
        <w:rPr>
          <w:i/>
        </w:rPr>
        <w:t>Atachahua v. Peru</w:t>
      </w:r>
      <w:r>
        <w:t>, Views adopted on 25 March 1996, para</w:t>
      </w:r>
      <w:r>
        <w:rPr>
          <w:i/>
        </w:rPr>
        <w:t>.</w:t>
      </w:r>
      <w:r>
        <w:t xml:space="preserve"> 7.1.</w:t>
      </w:r>
    </w:p>
  </w:footnote>
  <w:footnote w:id="8">
    <w:p w:rsidR="001B5B21" w:rsidRDefault="001B5B21" w:rsidP="00CA13B5">
      <w:pPr>
        <w:pStyle w:val="FootnoteText"/>
        <w:widowControl w:val="0"/>
      </w:pPr>
      <w:r>
        <w:tab/>
      </w:r>
      <w:r w:rsidRPr="00CA13B5">
        <w:rPr>
          <w:rStyle w:val="EndnoteReference"/>
        </w:rPr>
        <w:footnoteRef/>
      </w:r>
      <w:r>
        <w:tab/>
        <w:t xml:space="preserve">See, for example, communication No. 1791/2008, </w:t>
      </w:r>
      <w:r w:rsidRPr="00CA13B5">
        <w:rPr>
          <w:i/>
        </w:rPr>
        <w:t xml:space="preserve">Boudjemai v. </w:t>
      </w:r>
      <w:smartTag w:uri="urn:schemas-microsoft-com:office:smarttags" w:element="place">
        <w:smartTag w:uri="urn:schemas-microsoft-com:office:smarttags" w:element="country-region">
          <w:r w:rsidRPr="00CA13B5">
            <w:rPr>
              <w:i/>
            </w:rPr>
            <w:t>Algeria</w:t>
          </w:r>
        </w:smartTag>
      </w:smartTag>
      <w:r>
        <w:t>, Views adopted on 22 March 2013, para</w:t>
      </w:r>
      <w:r w:rsidRPr="00CA13B5">
        <w:t>.</w:t>
      </w:r>
      <w:r>
        <w:t xml:space="preserve"> 7.4.</w:t>
      </w:r>
    </w:p>
  </w:footnote>
  <w:footnote w:id="9">
    <w:p w:rsidR="001B5B21" w:rsidRDefault="001B5B21" w:rsidP="00CA13B5">
      <w:pPr>
        <w:pStyle w:val="FootnoteText"/>
        <w:widowControl w:val="0"/>
      </w:pPr>
      <w:r>
        <w:tab/>
      </w:r>
      <w:r w:rsidRPr="00CA13B5">
        <w:rPr>
          <w:rStyle w:val="EndnoteReference"/>
        </w:rPr>
        <w:footnoteRef/>
      </w:r>
      <w:r>
        <w:tab/>
        <w:t xml:space="preserve">See, for example, </w:t>
      </w:r>
      <w:r w:rsidRPr="00CA13B5">
        <w:rPr>
          <w:i/>
        </w:rPr>
        <w:t>Boudjemai v. Algeria</w:t>
      </w:r>
      <w:r>
        <w:t>, para. 7.4.</w:t>
      </w:r>
    </w:p>
  </w:footnote>
  <w:footnote w:id="10">
    <w:p w:rsidR="001B5B21" w:rsidRPr="00CD0633" w:rsidRDefault="001B5B21" w:rsidP="008C4AC5">
      <w:pPr>
        <w:pStyle w:val="FootnoteText"/>
      </w:pPr>
      <w:r>
        <w:tab/>
      </w:r>
      <w:r>
        <w:rPr>
          <w:rStyle w:val="FootnoteReference"/>
        </w:rPr>
        <w:footnoteRef/>
      </w:r>
      <w:r>
        <w:tab/>
        <w:t xml:space="preserve">See, for example, </w:t>
      </w:r>
      <w:r>
        <w:rPr>
          <w:i/>
        </w:rPr>
        <w:t>Boudjemai</w:t>
      </w:r>
      <w:r>
        <w:t xml:space="preserve"> </w:t>
      </w:r>
      <w:r>
        <w:rPr>
          <w:i/>
        </w:rPr>
        <w:t>v. Algeria</w:t>
      </w:r>
      <w:r>
        <w:t>, para. 8.2.</w:t>
      </w:r>
    </w:p>
  </w:footnote>
  <w:footnote w:id="11">
    <w:p w:rsidR="001B5B21" w:rsidRPr="00CD0633" w:rsidRDefault="001B5B21" w:rsidP="008C4AC5">
      <w:pPr>
        <w:pStyle w:val="FootnoteText"/>
      </w:pPr>
      <w:r>
        <w:tab/>
      </w:r>
      <w:r>
        <w:rPr>
          <w:rStyle w:val="FootnoteReference"/>
        </w:rPr>
        <w:footnoteRef/>
      </w:r>
      <w:r>
        <w:tab/>
        <w:t xml:space="preserve">See, for example, </w:t>
      </w:r>
      <w:r>
        <w:rPr>
          <w:i/>
        </w:rPr>
        <w:t>Boudjemai</w:t>
      </w:r>
      <w:r>
        <w:t xml:space="preserve"> </w:t>
      </w:r>
      <w:r>
        <w:rPr>
          <w:i/>
        </w:rPr>
        <w:t>v. Algeria</w:t>
      </w:r>
      <w:r>
        <w:t>, para. 8.3.</w:t>
      </w:r>
    </w:p>
  </w:footnote>
  <w:footnote w:id="12">
    <w:p w:rsidR="001B5B21" w:rsidRPr="00CD0633" w:rsidRDefault="001B5B21" w:rsidP="008C4AC5">
      <w:pPr>
        <w:pStyle w:val="FootnoteText"/>
      </w:pPr>
      <w:r>
        <w:tab/>
      </w:r>
      <w:r>
        <w:rPr>
          <w:rStyle w:val="FootnoteReference"/>
        </w:rPr>
        <w:footnoteRef/>
      </w:r>
      <w:r>
        <w:tab/>
        <w:t xml:space="preserve">See, for example, </w:t>
      </w:r>
      <w:r>
        <w:rPr>
          <w:i/>
        </w:rPr>
        <w:t>Boudjemai</w:t>
      </w:r>
      <w:r>
        <w:t xml:space="preserve"> </w:t>
      </w:r>
      <w:r>
        <w:rPr>
          <w:i/>
        </w:rPr>
        <w:t>v. Algeria</w:t>
      </w:r>
      <w:r>
        <w:t>, para. 8.4.</w:t>
      </w:r>
    </w:p>
  </w:footnote>
  <w:footnote w:id="13">
    <w:p w:rsidR="001B5B21" w:rsidRDefault="001B5B21" w:rsidP="008C4AC5">
      <w:pPr>
        <w:pStyle w:val="FootnoteText"/>
        <w:widowControl w:val="0"/>
        <w:tabs>
          <w:tab w:val="clear" w:pos="1021"/>
          <w:tab w:val="right" w:pos="1020"/>
        </w:tabs>
      </w:pPr>
      <w:r>
        <w:tab/>
      </w:r>
      <w:r>
        <w:rPr>
          <w:rStyle w:val="FootnoteReference"/>
        </w:rPr>
        <w:footnoteRef/>
      </w:r>
      <w:r>
        <w:tab/>
      </w:r>
      <w:r w:rsidRPr="00DC6866">
        <w:rPr>
          <w:i/>
        </w:rPr>
        <w:t>Official Records of the General Assembly, Forty-seventh Session, Supplement No. 40</w:t>
      </w:r>
      <w:r>
        <w:t xml:space="preserve"> </w:t>
      </w:r>
      <w:r w:rsidRPr="00C37D77">
        <w:t>(A/47/40),</w:t>
      </w:r>
      <w:r>
        <w:t xml:space="preserve"> </w:t>
      </w:r>
      <w:r w:rsidRPr="00C37D77">
        <w:t>annex</w:t>
      </w:r>
      <w:r>
        <w:t xml:space="preserve"> </w:t>
      </w:r>
      <w:r w:rsidRPr="00C37D77">
        <w:t>VI,</w:t>
      </w:r>
      <w:r>
        <w:t xml:space="preserve"> </w:t>
      </w:r>
      <w:r w:rsidRPr="00C37D77">
        <w:t>sect.</w:t>
      </w:r>
      <w:r>
        <w:t xml:space="preserve"> </w:t>
      </w:r>
      <w:r w:rsidRPr="00C37D77">
        <w:t>A.</w:t>
      </w:r>
    </w:p>
  </w:footnote>
  <w:footnote w:id="14">
    <w:p w:rsidR="001B5B21" w:rsidRDefault="001B5B21" w:rsidP="008C4AC5">
      <w:pPr>
        <w:pStyle w:val="FootnoteText"/>
        <w:widowControl w:val="0"/>
        <w:tabs>
          <w:tab w:val="clear" w:pos="1021"/>
          <w:tab w:val="right" w:pos="1020"/>
        </w:tabs>
      </w:pPr>
      <w:r>
        <w:tab/>
      </w:r>
      <w:r>
        <w:rPr>
          <w:rStyle w:val="FootnoteReference"/>
        </w:rPr>
        <w:footnoteRef/>
      </w:r>
      <w:r>
        <w:tab/>
      </w:r>
      <w:r w:rsidRPr="00C37D77">
        <w:t>See,</w:t>
      </w:r>
      <w:r>
        <w:t xml:space="preserve"> </w:t>
      </w:r>
      <w:r w:rsidRPr="00C37D77">
        <w:t>for</w:t>
      </w:r>
      <w:r>
        <w:t xml:space="preserve"> </w:t>
      </w:r>
      <w:r w:rsidRPr="00C37D77">
        <w:t>example,</w:t>
      </w:r>
      <w:r>
        <w:t xml:space="preserve"> </w:t>
      </w:r>
      <w:r w:rsidRPr="00C37D77">
        <w:rPr>
          <w:i/>
        </w:rPr>
        <w:t>Boudjemai</w:t>
      </w:r>
      <w:r>
        <w:rPr>
          <w:i/>
        </w:rPr>
        <w:t xml:space="preserve"> </w:t>
      </w:r>
      <w:r w:rsidRPr="00C37D77">
        <w:rPr>
          <w:i/>
        </w:rPr>
        <w:t>v.</w:t>
      </w:r>
      <w:r>
        <w:rPr>
          <w:i/>
        </w:rPr>
        <w:t xml:space="preserve"> </w:t>
      </w:r>
      <w:r w:rsidRPr="00C37D77">
        <w:rPr>
          <w:i/>
        </w:rPr>
        <w:t>Algeria</w:t>
      </w:r>
      <w:r w:rsidRPr="00C37D77">
        <w:t>,</w:t>
      </w:r>
      <w:r>
        <w:t xml:space="preserve"> </w:t>
      </w:r>
      <w:r w:rsidRPr="00C37D77">
        <w:t>para.</w:t>
      </w:r>
      <w:r>
        <w:t xml:space="preserve"> </w:t>
      </w:r>
      <w:r w:rsidRPr="00C37D77">
        <w:t>8.5.</w:t>
      </w:r>
    </w:p>
  </w:footnote>
  <w:footnote w:id="15">
    <w:p w:rsidR="001B5B21" w:rsidRDefault="001B5B21" w:rsidP="008C4AC5">
      <w:pPr>
        <w:pStyle w:val="FootnoteText"/>
        <w:widowControl w:val="0"/>
        <w:tabs>
          <w:tab w:val="clear" w:pos="1021"/>
          <w:tab w:val="right" w:pos="1020"/>
        </w:tabs>
      </w:pPr>
      <w:r>
        <w:tab/>
      </w:r>
      <w:r>
        <w:rPr>
          <w:rStyle w:val="FootnoteReference"/>
        </w:rPr>
        <w:footnoteRef/>
      </w:r>
      <w:r>
        <w:tab/>
      </w:r>
      <w:r w:rsidRPr="00C37D77">
        <w:t>See,</w:t>
      </w:r>
      <w:r>
        <w:t xml:space="preserve"> </w:t>
      </w:r>
      <w:r w:rsidRPr="00C37D77">
        <w:t>for</w:t>
      </w:r>
      <w:r>
        <w:t xml:space="preserve"> </w:t>
      </w:r>
      <w:r w:rsidRPr="00C37D77">
        <w:t>example,</w:t>
      </w:r>
      <w:r>
        <w:t xml:space="preserve"> </w:t>
      </w:r>
      <w:r w:rsidRPr="00C37D77">
        <w:rPr>
          <w:i/>
        </w:rPr>
        <w:t>Boudjemai</w:t>
      </w:r>
      <w:r>
        <w:rPr>
          <w:i/>
        </w:rPr>
        <w:t xml:space="preserve"> </w:t>
      </w:r>
      <w:r w:rsidRPr="00C37D77">
        <w:rPr>
          <w:i/>
        </w:rPr>
        <w:t>v.</w:t>
      </w:r>
      <w:r>
        <w:rPr>
          <w:i/>
        </w:rPr>
        <w:t xml:space="preserve"> </w:t>
      </w:r>
      <w:r w:rsidRPr="00C37D77">
        <w:rPr>
          <w:i/>
        </w:rPr>
        <w:t>Algeria</w:t>
      </w:r>
      <w:r w:rsidRPr="00C37D77">
        <w:t>,</w:t>
      </w:r>
      <w:r>
        <w:t xml:space="preserve"> </w:t>
      </w:r>
      <w:r w:rsidRPr="00C37D77">
        <w:t>para.</w:t>
      </w:r>
      <w:r>
        <w:t xml:space="preserve"> </w:t>
      </w:r>
      <w:r w:rsidRPr="00C37D77">
        <w:t>8.6.</w:t>
      </w:r>
    </w:p>
  </w:footnote>
  <w:footnote w:id="16">
    <w:p w:rsidR="001B5B21" w:rsidRDefault="001B5B21" w:rsidP="008C4AC5">
      <w:pPr>
        <w:pStyle w:val="FootnoteText"/>
        <w:widowControl w:val="0"/>
        <w:tabs>
          <w:tab w:val="clear" w:pos="1021"/>
          <w:tab w:val="right" w:pos="1020"/>
        </w:tabs>
      </w:pPr>
      <w:r>
        <w:tab/>
      </w:r>
      <w:r>
        <w:rPr>
          <w:rStyle w:val="FootnoteReference"/>
        </w:rPr>
        <w:footnoteRef/>
      </w:r>
      <w:r>
        <w:tab/>
      </w:r>
      <w:r w:rsidRPr="00C37D77">
        <w:t>See,</w:t>
      </w:r>
      <w:r>
        <w:t xml:space="preserve"> </w:t>
      </w:r>
      <w:r w:rsidRPr="00C37D77">
        <w:t>for</w:t>
      </w:r>
      <w:r>
        <w:t xml:space="preserve"> </w:t>
      </w:r>
      <w:r w:rsidRPr="00C37D77">
        <w:t>example,</w:t>
      </w:r>
      <w:r>
        <w:t xml:space="preserve"> </w:t>
      </w:r>
      <w:r w:rsidRPr="00C37D77">
        <w:rPr>
          <w:i/>
        </w:rPr>
        <w:t>Boudjemai</w:t>
      </w:r>
      <w:r>
        <w:rPr>
          <w:i/>
        </w:rPr>
        <w:t xml:space="preserve"> </w:t>
      </w:r>
      <w:r w:rsidRPr="00C37D77">
        <w:rPr>
          <w:i/>
        </w:rPr>
        <w:t>v.</w:t>
      </w:r>
      <w:r>
        <w:rPr>
          <w:i/>
        </w:rPr>
        <w:t xml:space="preserve"> </w:t>
      </w:r>
      <w:r w:rsidRPr="00C37D77">
        <w:rPr>
          <w:i/>
        </w:rPr>
        <w:t>Algeria</w:t>
      </w:r>
      <w:r w:rsidRPr="00C37D77">
        <w:t>,</w:t>
      </w:r>
      <w:r>
        <w:t xml:space="preserve"> </w:t>
      </w:r>
      <w:r w:rsidRPr="00C37D77">
        <w:t>para.</w:t>
      </w:r>
      <w:r>
        <w:t xml:space="preserve"> </w:t>
      </w:r>
      <w:r w:rsidRPr="00C37D77">
        <w:t>8.7.</w:t>
      </w:r>
    </w:p>
  </w:footnote>
  <w:footnote w:id="17">
    <w:p w:rsidR="001B5B21" w:rsidRDefault="001B5B21" w:rsidP="008C4AC5">
      <w:pPr>
        <w:pStyle w:val="FootnoteText"/>
        <w:widowControl w:val="0"/>
        <w:tabs>
          <w:tab w:val="clear" w:pos="1021"/>
          <w:tab w:val="right" w:pos="1020"/>
        </w:tabs>
      </w:pPr>
      <w:r>
        <w:tab/>
      </w:r>
      <w:r>
        <w:rPr>
          <w:rStyle w:val="FootnoteReference"/>
        </w:rPr>
        <w:footnoteRef/>
      </w:r>
      <w:r>
        <w:tab/>
        <w:t>See general comment N</w:t>
      </w:r>
      <w:r w:rsidRPr="00C37D77">
        <w:t>o.</w:t>
      </w:r>
      <w:r>
        <w:t xml:space="preserve"> </w:t>
      </w:r>
      <w:r w:rsidRPr="00C37D77">
        <w:t>21</w:t>
      </w:r>
      <w:r>
        <w:t xml:space="preserve"> </w:t>
      </w:r>
      <w:r w:rsidRPr="00C37D77">
        <w:t>(1992)</w:t>
      </w:r>
      <w:r>
        <w:t xml:space="preserve"> </w:t>
      </w:r>
      <w:r w:rsidRPr="00C37D77">
        <w:t>on</w:t>
      </w:r>
      <w:r>
        <w:t xml:space="preserve"> </w:t>
      </w:r>
      <w:r w:rsidRPr="00C37D77">
        <w:t>the</w:t>
      </w:r>
      <w:r>
        <w:t xml:space="preserve"> </w:t>
      </w:r>
      <w:r w:rsidRPr="00C37D77">
        <w:t>humane</w:t>
      </w:r>
      <w:r>
        <w:t xml:space="preserve"> </w:t>
      </w:r>
      <w:r w:rsidRPr="00C37D77">
        <w:t>treatment</w:t>
      </w:r>
      <w:r>
        <w:t xml:space="preserve"> </w:t>
      </w:r>
      <w:r w:rsidRPr="00C37D77">
        <w:t>of</w:t>
      </w:r>
      <w:r>
        <w:t xml:space="preserve"> </w:t>
      </w:r>
      <w:r w:rsidRPr="00C37D77">
        <w:t>persons</w:t>
      </w:r>
      <w:r>
        <w:t xml:space="preserve"> </w:t>
      </w:r>
      <w:r w:rsidRPr="00C37D77">
        <w:t>deprived</w:t>
      </w:r>
      <w:r>
        <w:t xml:space="preserve"> </w:t>
      </w:r>
      <w:r w:rsidRPr="00C37D77">
        <w:t>of</w:t>
      </w:r>
      <w:r>
        <w:t xml:space="preserve"> </w:t>
      </w:r>
      <w:r w:rsidRPr="00C37D77">
        <w:t>their</w:t>
      </w:r>
      <w:r>
        <w:t xml:space="preserve"> </w:t>
      </w:r>
      <w:r w:rsidRPr="00C37D77">
        <w:t>liberty,</w:t>
      </w:r>
      <w:r>
        <w:t xml:space="preserve"> </w:t>
      </w:r>
      <w:r w:rsidRPr="00C37D77">
        <w:t>para.</w:t>
      </w:r>
      <w:r>
        <w:t xml:space="preserve"> </w:t>
      </w:r>
      <w:r w:rsidRPr="00C37D77">
        <w:t>3</w:t>
      </w:r>
      <w:r>
        <w:t xml:space="preserve"> </w:t>
      </w:r>
      <w:r w:rsidRPr="00C37D77">
        <w:t>(</w:t>
      </w:r>
      <w:r w:rsidRPr="00DC6866">
        <w:rPr>
          <w:i/>
        </w:rPr>
        <w:t>Official Records of the General Assembly, Forty-seventh Session, Supplement No. 40</w:t>
      </w:r>
      <w:r>
        <w:t xml:space="preserve"> </w:t>
      </w:r>
      <w:r w:rsidRPr="00C37D77">
        <w:t>(A/47/40),</w:t>
      </w:r>
      <w:r>
        <w:t xml:space="preserve"> </w:t>
      </w:r>
      <w:r w:rsidRPr="00C37D77">
        <w:t>annex</w:t>
      </w:r>
      <w:r>
        <w:t xml:space="preserve"> </w:t>
      </w:r>
      <w:r w:rsidRPr="00C37D77">
        <w:t>VI,</w:t>
      </w:r>
      <w:r>
        <w:t xml:space="preserve"> </w:t>
      </w:r>
      <w:r w:rsidRPr="00C37D77">
        <w:t>sect.</w:t>
      </w:r>
      <w:r>
        <w:t xml:space="preserve"> </w:t>
      </w:r>
      <w:r w:rsidRPr="00C37D77">
        <w:t>B),</w:t>
      </w:r>
      <w:r>
        <w:t xml:space="preserve"> </w:t>
      </w:r>
      <w:r w:rsidRPr="00C37D77">
        <w:t>and,</w:t>
      </w:r>
      <w:r>
        <w:t xml:space="preserve"> </w:t>
      </w:r>
      <w:r w:rsidRPr="00C37D77">
        <w:t>for</w:t>
      </w:r>
      <w:r>
        <w:t xml:space="preserve"> </w:t>
      </w:r>
      <w:r w:rsidRPr="00C37D77">
        <w:t>example,</w:t>
      </w:r>
      <w:r>
        <w:t xml:space="preserve"> </w:t>
      </w:r>
      <w:r w:rsidRPr="00C37D77">
        <w:rPr>
          <w:i/>
        </w:rPr>
        <w:t>Boudjemai</w:t>
      </w:r>
      <w:r>
        <w:rPr>
          <w:i/>
        </w:rPr>
        <w:t xml:space="preserve"> </w:t>
      </w:r>
      <w:r w:rsidRPr="00C37D77">
        <w:rPr>
          <w:i/>
        </w:rPr>
        <w:t>v.</w:t>
      </w:r>
      <w:r>
        <w:rPr>
          <w:i/>
        </w:rPr>
        <w:t xml:space="preserve"> </w:t>
      </w:r>
      <w:r w:rsidRPr="00C37D77">
        <w:rPr>
          <w:i/>
        </w:rPr>
        <w:t>Algeria</w:t>
      </w:r>
      <w:r w:rsidRPr="00C37D77">
        <w:t>,</w:t>
      </w:r>
      <w:r>
        <w:t xml:space="preserve"> </w:t>
      </w:r>
      <w:r w:rsidRPr="00C37D77">
        <w:t>para.</w:t>
      </w:r>
      <w:r>
        <w:t xml:space="preserve"> </w:t>
      </w:r>
      <w:r w:rsidRPr="00C37D77">
        <w:t>8.8.</w:t>
      </w:r>
    </w:p>
  </w:footnote>
  <w:footnote w:id="18">
    <w:p w:rsidR="001B5B21" w:rsidRDefault="001B5B21" w:rsidP="008C4AC5">
      <w:pPr>
        <w:pStyle w:val="FootnoteText"/>
        <w:widowControl w:val="0"/>
        <w:tabs>
          <w:tab w:val="clear" w:pos="1021"/>
          <w:tab w:val="right" w:pos="1020"/>
        </w:tabs>
      </w:pPr>
      <w:r>
        <w:tab/>
      </w:r>
      <w:r>
        <w:rPr>
          <w:rStyle w:val="FootnoteReference"/>
        </w:rPr>
        <w:footnoteRef/>
      </w:r>
      <w:r>
        <w:tab/>
      </w:r>
      <w:r w:rsidRPr="00C37D77">
        <w:t>See,</w:t>
      </w:r>
      <w:r>
        <w:t xml:space="preserve"> </w:t>
      </w:r>
      <w:r w:rsidRPr="00C37D77">
        <w:t>for</w:t>
      </w:r>
      <w:r>
        <w:t xml:space="preserve"> </w:t>
      </w:r>
      <w:r w:rsidRPr="00C37D77">
        <w:t>example,</w:t>
      </w:r>
      <w:r>
        <w:t xml:space="preserve"> </w:t>
      </w:r>
      <w:r w:rsidRPr="00C37D77">
        <w:rPr>
          <w:i/>
        </w:rPr>
        <w:t>Boudjemai</w:t>
      </w:r>
      <w:r>
        <w:rPr>
          <w:i/>
        </w:rPr>
        <w:t xml:space="preserve"> </w:t>
      </w:r>
      <w:r w:rsidRPr="00C37D77">
        <w:rPr>
          <w:i/>
        </w:rPr>
        <w:t>v.</w:t>
      </w:r>
      <w:r>
        <w:rPr>
          <w:i/>
        </w:rPr>
        <w:t xml:space="preserve"> </w:t>
      </w:r>
      <w:r w:rsidRPr="00C37D77">
        <w:rPr>
          <w:i/>
        </w:rPr>
        <w:t>Algeria</w:t>
      </w:r>
      <w:r w:rsidRPr="00C37D77">
        <w:t>,</w:t>
      </w:r>
      <w:r>
        <w:t xml:space="preserve"> </w:t>
      </w:r>
      <w:r w:rsidRPr="00C37D77">
        <w:t>para.</w:t>
      </w:r>
      <w:r>
        <w:t xml:space="preserve"> </w:t>
      </w:r>
      <w:r w:rsidRPr="00C37D77">
        <w:t>8.9.</w:t>
      </w:r>
    </w:p>
  </w:footnote>
  <w:footnote w:id="19">
    <w:p w:rsidR="001B5B21" w:rsidRDefault="001B5B21" w:rsidP="008C4AC5">
      <w:pPr>
        <w:pStyle w:val="FootnoteText"/>
        <w:widowControl w:val="0"/>
        <w:tabs>
          <w:tab w:val="clear" w:pos="1021"/>
          <w:tab w:val="right" w:pos="1020"/>
        </w:tabs>
      </w:pPr>
      <w:r>
        <w:tab/>
      </w:r>
      <w:r>
        <w:rPr>
          <w:rStyle w:val="FootnoteReference"/>
        </w:rPr>
        <w:footnoteRef/>
      </w:r>
      <w:r>
        <w:tab/>
      </w:r>
      <w:r w:rsidRPr="00DC6866">
        <w:rPr>
          <w:i/>
        </w:rPr>
        <w:t>Official Records of the General Assembly, Fifty-ninth Session, Supplement No. 40, Vol. I</w:t>
      </w:r>
      <w:r>
        <w:t xml:space="preserve"> </w:t>
      </w:r>
      <w:r w:rsidRPr="00C37D77">
        <w:t>(A/59/40</w:t>
      </w:r>
      <w:r>
        <w:t xml:space="preserve"> </w:t>
      </w:r>
      <w:r w:rsidRPr="00C37D77">
        <w:t>(Vol.</w:t>
      </w:r>
      <w:r>
        <w:t xml:space="preserve"> </w:t>
      </w:r>
      <w:r w:rsidRPr="00C37D77">
        <w:t>I)),</w:t>
      </w:r>
      <w:r>
        <w:t xml:space="preserve"> </w:t>
      </w:r>
      <w:r w:rsidRPr="00C37D77">
        <w:t>annex</w:t>
      </w:r>
      <w:r>
        <w:t xml:space="preserve"> </w:t>
      </w:r>
      <w:r w:rsidRPr="00C37D77">
        <w:t>III.</w:t>
      </w:r>
    </w:p>
  </w:footnote>
  <w:footnote w:id="20">
    <w:p w:rsidR="001B5B21" w:rsidRDefault="001B5B21" w:rsidP="008C4AC5">
      <w:pPr>
        <w:pStyle w:val="FootnoteText"/>
        <w:widowControl w:val="0"/>
        <w:tabs>
          <w:tab w:val="clear" w:pos="1021"/>
          <w:tab w:val="right" w:pos="1020"/>
        </w:tabs>
      </w:pPr>
      <w:r>
        <w:tab/>
      </w:r>
      <w:r>
        <w:rPr>
          <w:rStyle w:val="FootnoteReference"/>
        </w:rPr>
        <w:footnoteRef/>
      </w:r>
      <w:r>
        <w:tab/>
      </w:r>
      <w:r w:rsidRPr="00FF1A79">
        <w:t>Human</w:t>
      </w:r>
      <w:r>
        <w:t xml:space="preserve"> </w:t>
      </w:r>
      <w:r w:rsidRPr="00FF1A79">
        <w:t>Rights</w:t>
      </w:r>
      <w:r>
        <w:t xml:space="preserve"> </w:t>
      </w:r>
      <w:r w:rsidRPr="00FF1A79">
        <w:t>Committee,</w:t>
      </w:r>
      <w:r>
        <w:t xml:space="preserve"> </w:t>
      </w:r>
      <w:r w:rsidRPr="00FF1A79">
        <w:t>communication</w:t>
      </w:r>
      <w:r>
        <w:t xml:space="preserve"> </w:t>
      </w:r>
      <w:r w:rsidRPr="00FF1A79">
        <w:t>No.</w:t>
      </w:r>
      <w:r>
        <w:t xml:space="preserve"> </w:t>
      </w:r>
      <w:r w:rsidRPr="00FF1A79">
        <w:t>1390/2005,</w:t>
      </w:r>
      <w:r>
        <w:t xml:space="preserve"> </w:t>
      </w:r>
      <w:r w:rsidRPr="00FF1A79">
        <w:rPr>
          <w:i/>
        </w:rPr>
        <w:t>Koreba</w:t>
      </w:r>
      <w:r>
        <w:rPr>
          <w:i/>
        </w:rPr>
        <w:t xml:space="preserve"> </w:t>
      </w:r>
      <w:r w:rsidRPr="00FF1A79">
        <w:rPr>
          <w:i/>
        </w:rPr>
        <w:t>v.</w:t>
      </w:r>
      <w:r>
        <w:rPr>
          <w:i/>
        </w:rPr>
        <w:t xml:space="preserve"> </w:t>
      </w:r>
      <w:r w:rsidRPr="00FF1A79">
        <w:rPr>
          <w:i/>
        </w:rPr>
        <w:t>Belarus</w:t>
      </w:r>
      <w:r w:rsidRPr="00FF1A79">
        <w:t>,</w:t>
      </w:r>
      <w:r>
        <w:t xml:space="preserve"> </w:t>
      </w:r>
      <w:r w:rsidRPr="00FF1A79">
        <w:t>Views</w:t>
      </w:r>
      <w:r>
        <w:t xml:space="preserve"> </w:t>
      </w:r>
      <w:r w:rsidRPr="00FF1A79">
        <w:t>adopted</w:t>
      </w:r>
      <w:r>
        <w:t xml:space="preserve"> </w:t>
      </w:r>
      <w:r w:rsidRPr="00FF1A79">
        <w:t>on</w:t>
      </w:r>
      <w:r>
        <w:t xml:space="preserve"> </w:t>
      </w:r>
      <w:r w:rsidRPr="00FF1A79">
        <w:t>25</w:t>
      </w:r>
      <w:r>
        <w:t xml:space="preserve"> </w:t>
      </w:r>
      <w:r w:rsidRPr="00FF1A79">
        <w:t>October</w:t>
      </w:r>
      <w:r>
        <w:t xml:space="preserve"> </w:t>
      </w:r>
      <w:r w:rsidRPr="00FF1A79">
        <w:t>2010;</w:t>
      </w:r>
      <w:r>
        <w:t xml:space="preserve"> </w:t>
      </w:r>
      <w:r w:rsidRPr="00FF1A79">
        <w:t>Human</w:t>
      </w:r>
      <w:r>
        <w:t xml:space="preserve"> </w:t>
      </w:r>
      <w:r w:rsidRPr="00FF1A79">
        <w:t>Rights</w:t>
      </w:r>
      <w:r>
        <w:t xml:space="preserve"> </w:t>
      </w:r>
      <w:r w:rsidRPr="00FF1A79">
        <w:t>Committee,</w:t>
      </w:r>
      <w:r>
        <w:t xml:space="preserve"> </w:t>
      </w:r>
      <w:r w:rsidRPr="00FF1A79">
        <w:t>communication</w:t>
      </w:r>
      <w:r>
        <w:t xml:space="preserve"> </w:t>
      </w:r>
      <w:r w:rsidRPr="00FF1A79">
        <w:t>No.</w:t>
      </w:r>
      <w:r>
        <w:t xml:space="preserve"> </w:t>
      </w:r>
      <w:r w:rsidRPr="00FF1A79">
        <w:t>1225/2003,</w:t>
      </w:r>
      <w:r>
        <w:t xml:space="preserve"> </w:t>
      </w:r>
      <w:r w:rsidRPr="00FF1A79">
        <w:rPr>
          <w:i/>
        </w:rPr>
        <w:t>Eshonov</w:t>
      </w:r>
      <w:r>
        <w:rPr>
          <w:i/>
        </w:rPr>
        <w:t xml:space="preserve"> </w:t>
      </w:r>
      <w:r w:rsidRPr="00FF1A79">
        <w:rPr>
          <w:i/>
        </w:rPr>
        <w:t>v.</w:t>
      </w:r>
      <w:r>
        <w:rPr>
          <w:i/>
        </w:rPr>
        <w:t xml:space="preserve"> </w:t>
      </w:r>
      <w:r w:rsidRPr="00FF1A79">
        <w:rPr>
          <w:i/>
        </w:rPr>
        <w:t>Uzbekistan</w:t>
      </w:r>
      <w:r w:rsidRPr="00FF1A79">
        <w:t>,</w:t>
      </w:r>
      <w:r>
        <w:t xml:space="preserve"> </w:t>
      </w:r>
      <w:r w:rsidRPr="00FF1A79">
        <w:t>Views</w:t>
      </w:r>
      <w:r>
        <w:t xml:space="preserve"> </w:t>
      </w:r>
      <w:r w:rsidRPr="00FF1A79">
        <w:t>adopted</w:t>
      </w:r>
      <w:r>
        <w:t xml:space="preserve"> </w:t>
      </w:r>
      <w:r w:rsidRPr="00FF1A79">
        <w:t>on</w:t>
      </w:r>
      <w:r>
        <w:t xml:space="preserve"> </w:t>
      </w:r>
      <w:r w:rsidRPr="00FF1A79">
        <w:t>22</w:t>
      </w:r>
      <w:r>
        <w:t xml:space="preserve"> </w:t>
      </w:r>
      <w:r w:rsidRPr="00FF1A79">
        <w:t>July</w:t>
      </w:r>
      <w:r>
        <w:t xml:space="preserve"> </w:t>
      </w:r>
      <w:r w:rsidRPr="00FF1A79">
        <w:t>2010,</w:t>
      </w:r>
      <w:r>
        <w:t xml:space="preserve"> </w:t>
      </w:r>
      <w:r w:rsidRPr="00FF1A79">
        <w:t>para.</w:t>
      </w:r>
      <w:r>
        <w:t xml:space="preserve"> </w:t>
      </w:r>
      <w:r w:rsidRPr="00FF1A79">
        <w:t>8.3;</w:t>
      </w:r>
      <w:r>
        <w:t xml:space="preserve"> </w:t>
      </w:r>
      <w:r w:rsidRPr="00FF1A79">
        <w:t>Human</w:t>
      </w:r>
      <w:r>
        <w:t xml:space="preserve"> </w:t>
      </w:r>
      <w:r w:rsidRPr="00FF1A79">
        <w:t>Rights</w:t>
      </w:r>
      <w:r>
        <w:t xml:space="preserve"> </w:t>
      </w:r>
      <w:r w:rsidRPr="00FF1A79">
        <w:t>Committee,</w:t>
      </w:r>
      <w:r>
        <w:t xml:space="preserve"> </w:t>
      </w:r>
      <w:r w:rsidRPr="00FF1A79">
        <w:t>communication</w:t>
      </w:r>
      <w:r>
        <w:t xml:space="preserve"> </w:t>
      </w:r>
      <w:r w:rsidRPr="00FF1A79">
        <w:t>No.</w:t>
      </w:r>
      <w:r>
        <w:t xml:space="preserve"> </w:t>
      </w:r>
      <w:r w:rsidRPr="00FF1A79">
        <w:t>1206/2003,</w:t>
      </w:r>
      <w:r>
        <w:t xml:space="preserve"> </w:t>
      </w:r>
      <w:r w:rsidRPr="00FF1A79">
        <w:rPr>
          <w:i/>
        </w:rPr>
        <w:t>R.M.</w:t>
      </w:r>
      <w:r>
        <w:rPr>
          <w:i/>
        </w:rPr>
        <w:t xml:space="preserve"> </w:t>
      </w:r>
      <w:r w:rsidRPr="00FF1A79">
        <w:rPr>
          <w:i/>
        </w:rPr>
        <w:t>and</w:t>
      </w:r>
      <w:r>
        <w:rPr>
          <w:i/>
        </w:rPr>
        <w:t xml:space="preserve"> </w:t>
      </w:r>
      <w:r w:rsidRPr="00FF1A79">
        <w:rPr>
          <w:i/>
        </w:rPr>
        <w:t>S.I.</w:t>
      </w:r>
      <w:r>
        <w:rPr>
          <w:i/>
        </w:rPr>
        <w:t xml:space="preserve"> </w:t>
      </w:r>
      <w:r w:rsidRPr="00FF1A79">
        <w:rPr>
          <w:i/>
        </w:rPr>
        <w:t>v.</w:t>
      </w:r>
      <w:r>
        <w:rPr>
          <w:i/>
        </w:rPr>
        <w:t xml:space="preserve"> </w:t>
      </w:r>
      <w:smartTag w:uri="urn:schemas-microsoft-com:office:smarttags" w:element="place">
        <w:smartTag w:uri="urn:schemas-microsoft-com:office:smarttags" w:element="country-region">
          <w:r w:rsidRPr="00FF1A79">
            <w:rPr>
              <w:i/>
            </w:rPr>
            <w:t>Uzbekistan</w:t>
          </w:r>
        </w:smartTag>
      </w:smartTag>
      <w:r w:rsidRPr="00FF1A79">
        <w:t>,</w:t>
      </w:r>
      <w:r>
        <w:t xml:space="preserve"> </w:t>
      </w:r>
      <w:r w:rsidRPr="00FF1A79">
        <w:t>Views</w:t>
      </w:r>
      <w:r>
        <w:t xml:space="preserve"> </w:t>
      </w:r>
      <w:r w:rsidRPr="00FF1A79">
        <w:t>adopted</w:t>
      </w:r>
      <w:r>
        <w:t xml:space="preserve"> </w:t>
      </w:r>
      <w:r w:rsidRPr="00FF1A79">
        <w:t>on</w:t>
      </w:r>
      <w:r>
        <w:t xml:space="preserve"> </w:t>
      </w:r>
      <w:r w:rsidRPr="00FF1A79">
        <w:t>10</w:t>
      </w:r>
      <w:r>
        <w:t xml:space="preserve"> </w:t>
      </w:r>
      <w:r w:rsidRPr="00FF1A79">
        <w:t>March</w:t>
      </w:r>
      <w:r>
        <w:t xml:space="preserve"> </w:t>
      </w:r>
      <w:r w:rsidRPr="00FF1A79">
        <w:t>2010,</w:t>
      </w:r>
      <w:r>
        <w:t xml:space="preserve"> </w:t>
      </w:r>
      <w:r w:rsidRPr="00FF1A79">
        <w:t>paras.</w:t>
      </w:r>
      <w:r>
        <w:t xml:space="preserve"> </w:t>
      </w:r>
      <w:r w:rsidRPr="00FF1A79">
        <w:t>6.3,</w:t>
      </w:r>
      <w:r>
        <w:t xml:space="preserve"> </w:t>
      </w:r>
      <w:r w:rsidRPr="00FF1A79">
        <w:t>9.2,</w:t>
      </w:r>
      <w:r>
        <w:t xml:space="preserve"> </w:t>
      </w:r>
      <w:r w:rsidRPr="00FF1A79">
        <w:t>with</w:t>
      </w:r>
      <w:r>
        <w:t xml:space="preserve"> </w:t>
      </w:r>
      <w:r w:rsidRPr="00FF1A79">
        <w:t>a</w:t>
      </w:r>
      <w:r>
        <w:t xml:space="preserve"> </w:t>
      </w:r>
      <w:r w:rsidRPr="00FF1A79">
        <w:t>finding</w:t>
      </w:r>
      <w:r>
        <w:t xml:space="preserve"> </w:t>
      </w:r>
      <w:r w:rsidRPr="00FF1A79">
        <w:t>of</w:t>
      </w:r>
      <w:r>
        <w:t xml:space="preserve"> </w:t>
      </w:r>
      <w:r w:rsidRPr="00FF1A79">
        <w:t>no</w:t>
      </w:r>
      <w:r>
        <w:t xml:space="preserve"> </w:t>
      </w:r>
      <w:r w:rsidRPr="00FF1A79">
        <w:t>violation;</w:t>
      </w:r>
      <w:r>
        <w:t xml:space="preserve"> </w:t>
      </w:r>
      <w:r w:rsidRPr="00FF1A79">
        <w:t>Human</w:t>
      </w:r>
      <w:r>
        <w:t xml:space="preserve"> </w:t>
      </w:r>
      <w:r w:rsidRPr="00FF1A79">
        <w:t>Rights</w:t>
      </w:r>
      <w:r>
        <w:t xml:space="preserve"> </w:t>
      </w:r>
      <w:r w:rsidRPr="00FF1A79">
        <w:t>Committee,</w:t>
      </w:r>
      <w:r>
        <w:t xml:space="preserve"> </w:t>
      </w:r>
      <w:r w:rsidRPr="00FF1A79">
        <w:t>communication</w:t>
      </w:r>
      <w:r>
        <w:t xml:space="preserve"> </w:t>
      </w:r>
      <w:r w:rsidRPr="00FF1A79">
        <w:t>No.</w:t>
      </w:r>
      <w:r>
        <w:t xml:space="preserve"> </w:t>
      </w:r>
      <w:r w:rsidRPr="00FF1A79">
        <w:t>1520/2006,</w:t>
      </w:r>
      <w:r>
        <w:t xml:space="preserve"> </w:t>
      </w:r>
      <w:r w:rsidRPr="00FF1A79">
        <w:rPr>
          <w:i/>
        </w:rPr>
        <w:t>Mwamba</w:t>
      </w:r>
      <w:r>
        <w:rPr>
          <w:i/>
        </w:rPr>
        <w:t xml:space="preserve"> </w:t>
      </w:r>
      <w:r w:rsidRPr="00FF1A79">
        <w:rPr>
          <w:i/>
        </w:rPr>
        <w:t>v.</w:t>
      </w:r>
      <w:r>
        <w:rPr>
          <w:i/>
        </w:rPr>
        <w:t xml:space="preserve"> </w:t>
      </w:r>
      <w:r w:rsidRPr="00FF1A79">
        <w:rPr>
          <w:i/>
        </w:rPr>
        <w:t>Zambia</w:t>
      </w:r>
      <w:r w:rsidRPr="00FF1A79">
        <w:t>,</w:t>
      </w:r>
      <w:r>
        <w:t xml:space="preserve"> </w:t>
      </w:r>
      <w:r w:rsidRPr="00FF1A79">
        <w:t>Views</w:t>
      </w:r>
      <w:r>
        <w:t xml:space="preserve"> </w:t>
      </w:r>
      <w:r w:rsidRPr="00FF1A79">
        <w:t>adopted</w:t>
      </w:r>
      <w:r>
        <w:t xml:space="preserve"> </w:t>
      </w:r>
      <w:r w:rsidRPr="00FF1A79">
        <w:t>on</w:t>
      </w:r>
      <w:r>
        <w:t xml:space="preserve"> </w:t>
      </w:r>
      <w:r w:rsidRPr="00FF1A79">
        <w:t>10</w:t>
      </w:r>
      <w:r>
        <w:t xml:space="preserve"> </w:t>
      </w:r>
      <w:r w:rsidRPr="00FF1A79">
        <w:t>March</w:t>
      </w:r>
      <w:r>
        <w:t xml:space="preserve"> </w:t>
      </w:r>
      <w:r w:rsidRPr="00FF1A79">
        <w:t>2010;</w:t>
      </w:r>
      <w:r>
        <w:t xml:space="preserve"> </w:t>
      </w:r>
      <w:r w:rsidRPr="00FF1A79">
        <w:t>Human</w:t>
      </w:r>
      <w:r>
        <w:t xml:space="preserve"> </w:t>
      </w:r>
      <w:r w:rsidRPr="00FF1A79">
        <w:t>Rights</w:t>
      </w:r>
      <w:r>
        <w:t xml:space="preserve"> </w:t>
      </w:r>
      <w:r w:rsidRPr="00FF1A79">
        <w:t>Committee,</w:t>
      </w:r>
      <w:r>
        <w:t xml:space="preserve"> </w:t>
      </w:r>
      <w:r w:rsidRPr="00FF1A79">
        <w:t>communication</w:t>
      </w:r>
      <w:r>
        <w:t xml:space="preserve"> </w:t>
      </w:r>
      <w:r w:rsidRPr="00FF1A79">
        <w:t>No.</w:t>
      </w:r>
      <w:r>
        <w:t xml:space="preserve"> </w:t>
      </w:r>
      <w:r w:rsidRPr="00FF1A79">
        <w:t>1320/2004,</w:t>
      </w:r>
      <w:r>
        <w:t xml:space="preserve"> </w:t>
      </w:r>
      <w:r w:rsidRPr="00FF1A79">
        <w:rPr>
          <w:i/>
        </w:rPr>
        <w:t>Pimentel</w:t>
      </w:r>
      <w:r>
        <w:rPr>
          <w:i/>
        </w:rPr>
        <w:t xml:space="preserve"> </w:t>
      </w:r>
      <w:r w:rsidRPr="00FF1A79">
        <w:rPr>
          <w:i/>
        </w:rPr>
        <w:t>et</w:t>
      </w:r>
      <w:r>
        <w:rPr>
          <w:i/>
        </w:rPr>
        <w:t xml:space="preserve"> </w:t>
      </w:r>
      <w:r w:rsidRPr="00FF1A79">
        <w:rPr>
          <w:i/>
        </w:rPr>
        <w:t>al.</w:t>
      </w:r>
      <w:r>
        <w:rPr>
          <w:i/>
        </w:rPr>
        <w:t xml:space="preserve"> </w:t>
      </w:r>
      <w:r w:rsidRPr="00FF1A79">
        <w:rPr>
          <w:i/>
        </w:rPr>
        <w:t>v.</w:t>
      </w:r>
      <w:r>
        <w:rPr>
          <w:i/>
        </w:rPr>
        <w:t xml:space="preserve"> </w:t>
      </w:r>
      <w:r w:rsidRPr="00FF1A79">
        <w:rPr>
          <w:i/>
        </w:rPr>
        <w:t>the</w:t>
      </w:r>
      <w:r>
        <w:rPr>
          <w:i/>
        </w:rPr>
        <w:t xml:space="preserve"> </w:t>
      </w:r>
      <w:r w:rsidRPr="00FF1A79">
        <w:rPr>
          <w:i/>
        </w:rPr>
        <w:t>Philippine</w:t>
      </w:r>
      <w:r w:rsidRPr="00FF1A79">
        <w:t>s,</w:t>
      </w:r>
      <w:r>
        <w:t xml:space="preserve"> </w:t>
      </w:r>
      <w:r w:rsidRPr="00FF1A79">
        <w:t>Views</w:t>
      </w:r>
      <w:r>
        <w:t xml:space="preserve"> </w:t>
      </w:r>
      <w:r w:rsidRPr="00FF1A79">
        <w:t>adopted</w:t>
      </w:r>
      <w:r>
        <w:t xml:space="preserve"> </w:t>
      </w:r>
      <w:r w:rsidRPr="00FF1A79">
        <w:t>on</w:t>
      </w:r>
      <w:r>
        <w:t xml:space="preserve"> </w:t>
      </w:r>
      <w:r w:rsidRPr="00FF1A79">
        <w:t>19</w:t>
      </w:r>
      <w:r>
        <w:t xml:space="preserve"> </w:t>
      </w:r>
      <w:r w:rsidRPr="00FF1A79">
        <w:t>March</w:t>
      </w:r>
      <w:r>
        <w:t xml:space="preserve"> </w:t>
      </w:r>
      <w:r w:rsidRPr="00FF1A79">
        <w:t>2007,</w:t>
      </w:r>
      <w:r>
        <w:t xml:space="preserve"> </w:t>
      </w:r>
      <w:r w:rsidRPr="00FF1A79">
        <w:t>paras.</w:t>
      </w:r>
      <w:r>
        <w:t xml:space="preserve"> </w:t>
      </w:r>
      <w:r w:rsidRPr="00FF1A79">
        <w:t>3,</w:t>
      </w:r>
      <w:r>
        <w:t xml:space="preserve"> </w:t>
      </w:r>
      <w:r w:rsidRPr="00FF1A79">
        <w:t>8.3;</w:t>
      </w:r>
      <w:r>
        <w:t xml:space="preserve"> </w:t>
      </w:r>
      <w:r w:rsidRPr="00FF1A79">
        <w:t>Human</w:t>
      </w:r>
      <w:r>
        <w:t xml:space="preserve"> </w:t>
      </w:r>
      <w:r w:rsidRPr="00FF1A79">
        <w:t>Rights</w:t>
      </w:r>
      <w:r>
        <w:t xml:space="preserve"> </w:t>
      </w:r>
      <w:r w:rsidRPr="00FF1A79">
        <w:t>Committee,</w:t>
      </w:r>
      <w:r>
        <w:t xml:space="preserve"> </w:t>
      </w:r>
      <w:r w:rsidRPr="00FF1A79">
        <w:t>communication</w:t>
      </w:r>
      <w:r>
        <w:t xml:space="preserve"> </w:t>
      </w:r>
      <w:r w:rsidRPr="00FF1A79">
        <w:t>No.</w:t>
      </w:r>
      <w:r>
        <w:t xml:space="preserve"> </w:t>
      </w:r>
      <w:r w:rsidRPr="00FF1A79">
        <w:t>1177/2003,</w:t>
      </w:r>
      <w:r>
        <w:t xml:space="preserve"> </w:t>
      </w:r>
      <w:r w:rsidRPr="00FF1A79">
        <w:rPr>
          <w:i/>
        </w:rPr>
        <w:t>Ilombe</w:t>
      </w:r>
      <w:r>
        <w:rPr>
          <w:i/>
        </w:rPr>
        <w:t xml:space="preserve"> </w:t>
      </w:r>
      <w:r w:rsidRPr="00FF1A79">
        <w:rPr>
          <w:i/>
        </w:rPr>
        <w:t>and</w:t>
      </w:r>
      <w:r>
        <w:rPr>
          <w:i/>
        </w:rPr>
        <w:t xml:space="preserve"> </w:t>
      </w:r>
      <w:r w:rsidRPr="00FF1A79">
        <w:rPr>
          <w:i/>
        </w:rPr>
        <w:t>Shandwe</w:t>
      </w:r>
      <w:r>
        <w:rPr>
          <w:i/>
        </w:rPr>
        <w:t xml:space="preserve"> </w:t>
      </w:r>
      <w:r w:rsidRPr="00FF1A79">
        <w:rPr>
          <w:i/>
        </w:rPr>
        <w:t>v.</w:t>
      </w:r>
      <w:r>
        <w:rPr>
          <w:i/>
        </w:rPr>
        <w:t xml:space="preserve"> </w:t>
      </w:r>
      <w:r w:rsidRPr="00FF1A79">
        <w:rPr>
          <w:i/>
        </w:rPr>
        <w:t>Democratic</w:t>
      </w:r>
      <w:r>
        <w:rPr>
          <w:i/>
        </w:rPr>
        <w:t xml:space="preserve"> </w:t>
      </w:r>
      <w:r w:rsidRPr="00FF1A79">
        <w:rPr>
          <w:i/>
        </w:rPr>
        <w:t>Republic</w:t>
      </w:r>
      <w:r>
        <w:rPr>
          <w:i/>
        </w:rPr>
        <w:t xml:space="preserve"> </w:t>
      </w:r>
      <w:r w:rsidRPr="00FF1A79">
        <w:rPr>
          <w:i/>
        </w:rPr>
        <w:t>of</w:t>
      </w:r>
      <w:r>
        <w:rPr>
          <w:i/>
        </w:rPr>
        <w:t xml:space="preserve"> </w:t>
      </w:r>
      <w:r w:rsidRPr="00FF1A79">
        <w:rPr>
          <w:i/>
        </w:rPr>
        <w:t>the</w:t>
      </w:r>
      <w:r>
        <w:rPr>
          <w:i/>
        </w:rPr>
        <w:t xml:space="preserve"> </w:t>
      </w:r>
      <w:r w:rsidRPr="00FF1A79">
        <w:rPr>
          <w:i/>
        </w:rPr>
        <w:t>Congo</w:t>
      </w:r>
      <w:r w:rsidRPr="00FF1A79">
        <w:t>,</w:t>
      </w:r>
      <w:r>
        <w:t xml:space="preserve"> </w:t>
      </w:r>
      <w:r w:rsidRPr="00FF1A79">
        <w:t>Views</w:t>
      </w:r>
      <w:r>
        <w:t xml:space="preserve"> </w:t>
      </w:r>
      <w:r w:rsidRPr="00FF1A79">
        <w:t>adopted</w:t>
      </w:r>
      <w:r>
        <w:t xml:space="preserve"> </w:t>
      </w:r>
      <w:r w:rsidRPr="00FF1A79">
        <w:t>on</w:t>
      </w:r>
      <w:r>
        <w:t xml:space="preserve"> </w:t>
      </w:r>
      <w:r w:rsidRPr="00FF1A79">
        <w:t>17</w:t>
      </w:r>
      <w:r>
        <w:t xml:space="preserve"> </w:t>
      </w:r>
      <w:r w:rsidRPr="00FF1A79">
        <w:t>March</w:t>
      </w:r>
      <w:r>
        <w:t xml:space="preserve"> </w:t>
      </w:r>
      <w:r w:rsidRPr="00FF1A79">
        <w:t>2006,</w:t>
      </w:r>
      <w:r>
        <w:t xml:space="preserve"> </w:t>
      </w:r>
      <w:r w:rsidRPr="00FF1A79">
        <w:t>paras.</w:t>
      </w:r>
      <w:r>
        <w:t xml:space="preserve"> </w:t>
      </w:r>
      <w:r w:rsidRPr="00FF1A79">
        <w:t>5.5,</w:t>
      </w:r>
      <w:r>
        <w:t xml:space="preserve"> </w:t>
      </w:r>
      <w:r w:rsidRPr="00FF1A79">
        <w:t>6.5,</w:t>
      </w:r>
      <w:r>
        <w:t xml:space="preserve"> </w:t>
      </w:r>
      <w:r w:rsidRPr="00FF1A79">
        <w:t>9;</w:t>
      </w:r>
      <w:r>
        <w:t xml:space="preserve"> </w:t>
      </w:r>
      <w:r w:rsidRPr="00FF1A79">
        <w:t>Human</w:t>
      </w:r>
      <w:r>
        <w:t xml:space="preserve"> </w:t>
      </w:r>
      <w:r w:rsidRPr="00FF1A79">
        <w:t>Rights</w:t>
      </w:r>
      <w:r>
        <w:t xml:space="preserve"> </w:t>
      </w:r>
      <w:r w:rsidRPr="00FF1A79">
        <w:t>Committee,</w:t>
      </w:r>
      <w:r>
        <w:t xml:space="preserve"> </w:t>
      </w:r>
      <w:r w:rsidRPr="00FF1A79">
        <w:t>communication</w:t>
      </w:r>
      <w:r>
        <w:t xml:space="preserve"> </w:t>
      </w:r>
      <w:r w:rsidRPr="00FF1A79">
        <w:t>No.</w:t>
      </w:r>
      <w:r>
        <w:t xml:space="preserve"> </w:t>
      </w:r>
      <w:r w:rsidRPr="00FF1A79">
        <w:t>973/2001,</w:t>
      </w:r>
      <w:r>
        <w:t xml:space="preserve"> </w:t>
      </w:r>
      <w:r w:rsidRPr="00FF1A79">
        <w:rPr>
          <w:i/>
        </w:rPr>
        <w:t>Khalilova</w:t>
      </w:r>
      <w:r>
        <w:rPr>
          <w:i/>
        </w:rPr>
        <w:t xml:space="preserve"> </w:t>
      </w:r>
      <w:r w:rsidRPr="00FF1A79">
        <w:rPr>
          <w:i/>
        </w:rPr>
        <w:t>v.</w:t>
      </w:r>
      <w:r>
        <w:rPr>
          <w:i/>
        </w:rPr>
        <w:t xml:space="preserve"> </w:t>
      </w:r>
      <w:r w:rsidRPr="00FF1A79">
        <w:rPr>
          <w:i/>
        </w:rPr>
        <w:t>Tajikistan</w:t>
      </w:r>
      <w:r w:rsidRPr="00FF1A79">
        <w:t>,</w:t>
      </w:r>
      <w:r>
        <w:t xml:space="preserve"> </w:t>
      </w:r>
      <w:r w:rsidRPr="00FF1A79">
        <w:t>Views</w:t>
      </w:r>
      <w:r>
        <w:t xml:space="preserve"> </w:t>
      </w:r>
      <w:r w:rsidRPr="00FF1A79">
        <w:t>adopted</w:t>
      </w:r>
      <w:r>
        <w:t xml:space="preserve"> </w:t>
      </w:r>
      <w:r w:rsidRPr="00FF1A79">
        <w:t>on</w:t>
      </w:r>
      <w:r>
        <w:t xml:space="preserve"> </w:t>
      </w:r>
      <w:r w:rsidRPr="00FF1A79">
        <w:t>30</w:t>
      </w:r>
      <w:r>
        <w:t xml:space="preserve"> </w:t>
      </w:r>
      <w:r w:rsidRPr="00FF1A79">
        <w:t>March</w:t>
      </w:r>
      <w:r>
        <w:t xml:space="preserve"> </w:t>
      </w:r>
      <w:r w:rsidRPr="00FF1A79">
        <w:t>2005,</w:t>
      </w:r>
      <w:r>
        <w:t xml:space="preserve"> </w:t>
      </w:r>
      <w:r w:rsidRPr="00FF1A79">
        <w:t>para.</w:t>
      </w:r>
      <w:r>
        <w:t xml:space="preserve"> </w:t>
      </w:r>
      <w:r w:rsidRPr="00FF1A79">
        <w:t>3.7;</w:t>
      </w:r>
      <w:r>
        <w:t xml:space="preserve"> </w:t>
      </w:r>
      <w:r w:rsidRPr="00FF1A79">
        <w:t>and</w:t>
      </w:r>
      <w:r>
        <w:t xml:space="preserve"> </w:t>
      </w:r>
      <w:r w:rsidRPr="00FF1A79">
        <w:t>Human</w:t>
      </w:r>
      <w:r>
        <w:t xml:space="preserve"> </w:t>
      </w:r>
      <w:r w:rsidRPr="00FF1A79">
        <w:t>Rights</w:t>
      </w:r>
      <w:r>
        <w:t xml:space="preserve"> </w:t>
      </w:r>
      <w:r w:rsidRPr="00FF1A79">
        <w:t>Committee,</w:t>
      </w:r>
      <w:r>
        <w:t xml:space="preserve"> </w:t>
      </w:r>
      <w:r w:rsidRPr="00FF1A79">
        <w:t>communication</w:t>
      </w:r>
      <w:r>
        <w:t xml:space="preserve"> </w:t>
      </w:r>
      <w:r w:rsidRPr="00FF1A79">
        <w:t>No.</w:t>
      </w:r>
      <w:r>
        <w:t xml:space="preserve"> </w:t>
      </w:r>
      <w:r w:rsidRPr="00FF1A79">
        <w:t>1044/2002,</w:t>
      </w:r>
      <w:r>
        <w:t xml:space="preserve"> </w:t>
      </w:r>
      <w:r w:rsidRPr="00FF1A79">
        <w:rPr>
          <w:i/>
        </w:rPr>
        <w:t>Shukurova</w:t>
      </w:r>
      <w:r>
        <w:rPr>
          <w:i/>
        </w:rPr>
        <w:t xml:space="preserve"> </w:t>
      </w:r>
      <w:r w:rsidRPr="00FF1A79">
        <w:rPr>
          <w:i/>
        </w:rPr>
        <w:t>v.</w:t>
      </w:r>
      <w:r>
        <w:rPr>
          <w:i/>
        </w:rPr>
        <w:t xml:space="preserve"> </w:t>
      </w:r>
      <w:smartTag w:uri="urn:schemas-microsoft-com:office:smarttags" w:element="place">
        <w:smartTag w:uri="urn:schemas-microsoft-com:office:smarttags" w:element="country-region">
          <w:r w:rsidRPr="00FF1A79">
            <w:rPr>
              <w:i/>
            </w:rPr>
            <w:t>Tajikistan</w:t>
          </w:r>
        </w:smartTag>
      </w:smartTag>
      <w:r w:rsidRPr="00FF1A79">
        <w:t>,</w:t>
      </w:r>
      <w:r>
        <w:t xml:space="preserve"> </w:t>
      </w:r>
      <w:r w:rsidRPr="00FF1A79">
        <w:t>Views</w:t>
      </w:r>
      <w:r>
        <w:t xml:space="preserve"> </w:t>
      </w:r>
      <w:r w:rsidRPr="00FF1A79">
        <w:t>adopted</w:t>
      </w:r>
      <w:r>
        <w:t xml:space="preserve"> </w:t>
      </w:r>
      <w:r w:rsidRPr="00FF1A79">
        <w:t>on</w:t>
      </w:r>
      <w:r>
        <w:t xml:space="preserve"> </w:t>
      </w:r>
      <w:r w:rsidRPr="00FF1A79">
        <w:t>17</w:t>
      </w:r>
      <w:r>
        <w:t xml:space="preserve"> </w:t>
      </w:r>
      <w:r w:rsidRPr="00FF1A79">
        <w:t>March</w:t>
      </w:r>
      <w:r>
        <w:t xml:space="preserve"> </w:t>
      </w:r>
      <w:r w:rsidRPr="00FF1A79">
        <w:t>2006,</w:t>
      </w:r>
      <w:r>
        <w:t xml:space="preserve"> </w:t>
      </w:r>
      <w:r w:rsidRPr="00FF1A79">
        <w:t>para.</w:t>
      </w:r>
      <w:r>
        <w:t xml:space="preserve"> </w:t>
      </w:r>
      <w:r w:rsidRPr="00FF1A79">
        <w:t>3.</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B21" w:rsidRPr="00BE5918" w:rsidRDefault="001B5B21" w:rsidP="00BE5918">
    <w:pPr>
      <w:pStyle w:val="Header"/>
    </w:pPr>
    <w:r w:rsidRPr="00BE5918">
      <w:t>CCPR/C/108/D/1796/2008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B21" w:rsidRPr="00BE5918" w:rsidRDefault="001B5B21" w:rsidP="00BE5918">
    <w:pPr>
      <w:pStyle w:val="Header"/>
      <w:jc w:val="right"/>
    </w:pPr>
    <w:r w:rsidRPr="00BE5918">
      <w:t>CCPR/C/108/D/1796/2008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B21" w:rsidRPr="00BE5918" w:rsidRDefault="001B5B21" w:rsidP="00BE5918">
    <w:pPr>
      <w:pStyle w:val="Header"/>
    </w:pPr>
    <w:r w:rsidRPr="00BE5918">
      <w:t>CCPR/C/108/D/1796/2008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B21" w:rsidRPr="00BE5918" w:rsidRDefault="001B5B21" w:rsidP="00BE5918">
    <w:pPr>
      <w:pStyle w:val="Header"/>
      <w:jc w:val="right"/>
    </w:pPr>
    <w:r w:rsidRPr="00BE5918">
      <w:t>CCPR/C/108/D/1796/2008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B21" w:rsidRDefault="001B5B21">
    <w:pPr>
      <w:pStyle w:val="Header"/>
    </w:pPr>
    <w:r w:rsidRPr="00BE5918">
      <w:t>CCPR/C/108/D/1796/2008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9120C3"/>
    <w:multiLevelType w:val="hybridMultilevel"/>
    <w:tmpl w:val="B89845C0"/>
    <w:lvl w:ilvl="0" w:tplc="685AB622">
      <w:numFmt w:val="bullet"/>
      <w:lvlText w:val=""/>
      <w:lvlJc w:val="left"/>
      <w:pPr>
        <w:tabs>
          <w:tab w:val="num" w:pos="1290"/>
        </w:tabs>
        <w:ind w:left="1290" w:hanging="360"/>
      </w:pPr>
      <w:rPr>
        <w:rFonts w:ascii="Symbol" w:eastAsia="Times New Roman" w:hAnsi="Symbol" w:cs="Times New Roman"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1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4"/>
  </w:num>
  <w:num w:numId="12">
    <w:abstractNumId w:val="13"/>
  </w:num>
  <w:num w:numId="13">
    <w:abstractNumId w:val="10"/>
  </w:num>
  <w:num w:numId="14">
    <w:abstractNumId w:val="16"/>
  </w:num>
  <w:num w:numId="15">
    <w:abstractNumId w:val="12"/>
  </w:num>
  <w:num w:numId="16">
    <w:abstractNumId w:val="11"/>
  </w:num>
  <w:num w:numId="1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57D1"/>
    <w:rsid w:val="00007951"/>
    <w:rsid w:val="00021771"/>
    <w:rsid w:val="00050F6B"/>
    <w:rsid w:val="00057E97"/>
    <w:rsid w:val="00060C3A"/>
    <w:rsid w:val="000726BE"/>
    <w:rsid w:val="00072C8C"/>
    <w:rsid w:val="000733B5"/>
    <w:rsid w:val="00081815"/>
    <w:rsid w:val="0008312D"/>
    <w:rsid w:val="000931C0"/>
    <w:rsid w:val="000B13C8"/>
    <w:rsid w:val="000B13D5"/>
    <w:rsid w:val="000B175B"/>
    <w:rsid w:val="000B3A0F"/>
    <w:rsid w:val="000B4EF7"/>
    <w:rsid w:val="000C2C03"/>
    <w:rsid w:val="000C2D2E"/>
    <w:rsid w:val="000E0415"/>
    <w:rsid w:val="001103AA"/>
    <w:rsid w:val="00124937"/>
    <w:rsid w:val="00165F3A"/>
    <w:rsid w:val="00183968"/>
    <w:rsid w:val="001A11B7"/>
    <w:rsid w:val="001A6686"/>
    <w:rsid w:val="001B4B04"/>
    <w:rsid w:val="001B4F49"/>
    <w:rsid w:val="001B5B21"/>
    <w:rsid w:val="001C6663"/>
    <w:rsid w:val="001C7895"/>
    <w:rsid w:val="001D0C8C"/>
    <w:rsid w:val="001D12AE"/>
    <w:rsid w:val="001D26DF"/>
    <w:rsid w:val="001D3A03"/>
    <w:rsid w:val="001F20C3"/>
    <w:rsid w:val="00202DA8"/>
    <w:rsid w:val="00211E0B"/>
    <w:rsid w:val="0023210C"/>
    <w:rsid w:val="00267F5F"/>
    <w:rsid w:val="00286B4D"/>
    <w:rsid w:val="002937F7"/>
    <w:rsid w:val="00294779"/>
    <w:rsid w:val="002D2B54"/>
    <w:rsid w:val="002F161A"/>
    <w:rsid w:val="002F175C"/>
    <w:rsid w:val="00314242"/>
    <w:rsid w:val="003229D8"/>
    <w:rsid w:val="003364F4"/>
    <w:rsid w:val="00352709"/>
    <w:rsid w:val="00367567"/>
    <w:rsid w:val="00371178"/>
    <w:rsid w:val="003A6810"/>
    <w:rsid w:val="003B2057"/>
    <w:rsid w:val="003C2CC4"/>
    <w:rsid w:val="003D3599"/>
    <w:rsid w:val="003D4B23"/>
    <w:rsid w:val="00410C89"/>
    <w:rsid w:val="00426B9B"/>
    <w:rsid w:val="004325CB"/>
    <w:rsid w:val="00436B33"/>
    <w:rsid w:val="00442A83"/>
    <w:rsid w:val="00443349"/>
    <w:rsid w:val="0045495B"/>
    <w:rsid w:val="00474543"/>
    <w:rsid w:val="00487488"/>
    <w:rsid w:val="004C0AB1"/>
    <w:rsid w:val="0052136D"/>
    <w:rsid w:val="0052775E"/>
    <w:rsid w:val="005420F2"/>
    <w:rsid w:val="005628B6"/>
    <w:rsid w:val="005848B3"/>
    <w:rsid w:val="00597051"/>
    <w:rsid w:val="005B3DB3"/>
    <w:rsid w:val="005F7717"/>
    <w:rsid w:val="005F7B75"/>
    <w:rsid w:val="006001EE"/>
    <w:rsid w:val="00605042"/>
    <w:rsid w:val="00611FC4"/>
    <w:rsid w:val="006176FB"/>
    <w:rsid w:val="00640B26"/>
    <w:rsid w:val="00652D0A"/>
    <w:rsid w:val="00662BB6"/>
    <w:rsid w:val="006706EA"/>
    <w:rsid w:val="00684C21"/>
    <w:rsid w:val="006A7F31"/>
    <w:rsid w:val="006D37AF"/>
    <w:rsid w:val="006D51D0"/>
    <w:rsid w:val="006E564B"/>
    <w:rsid w:val="006E7191"/>
    <w:rsid w:val="00703577"/>
    <w:rsid w:val="0072632A"/>
    <w:rsid w:val="007327D5"/>
    <w:rsid w:val="007629C8"/>
    <w:rsid w:val="007A15F4"/>
    <w:rsid w:val="007A51B0"/>
    <w:rsid w:val="007B6BA5"/>
    <w:rsid w:val="007C3390"/>
    <w:rsid w:val="007C4F4B"/>
    <w:rsid w:val="007C784F"/>
    <w:rsid w:val="007E0B2D"/>
    <w:rsid w:val="007F6611"/>
    <w:rsid w:val="008242D7"/>
    <w:rsid w:val="008257B1"/>
    <w:rsid w:val="00843767"/>
    <w:rsid w:val="00845313"/>
    <w:rsid w:val="008679D9"/>
    <w:rsid w:val="0087353A"/>
    <w:rsid w:val="008979B1"/>
    <w:rsid w:val="008A1DB2"/>
    <w:rsid w:val="008A6B25"/>
    <w:rsid w:val="008A6C4F"/>
    <w:rsid w:val="008B2335"/>
    <w:rsid w:val="008C4AC5"/>
    <w:rsid w:val="008E0678"/>
    <w:rsid w:val="00906A80"/>
    <w:rsid w:val="00910F40"/>
    <w:rsid w:val="0091168A"/>
    <w:rsid w:val="00912C08"/>
    <w:rsid w:val="009223CA"/>
    <w:rsid w:val="00940F93"/>
    <w:rsid w:val="0095347F"/>
    <w:rsid w:val="009760F3"/>
    <w:rsid w:val="009909F5"/>
    <w:rsid w:val="009A0E8D"/>
    <w:rsid w:val="009A4916"/>
    <w:rsid w:val="009B26E7"/>
    <w:rsid w:val="009C0F71"/>
    <w:rsid w:val="00A00A3F"/>
    <w:rsid w:val="00A01489"/>
    <w:rsid w:val="00A31B6F"/>
    <w:rsid w:val="00A338F1"/>
    <w:rsid w:val="00A404FE"/>
    <w:rsid w:val="00A609B0"/>
    <w:rsid w:val="00A64FD8"/>
    <w:rsid w:val="00A72F22"/>
    <w:rsid w:val="00A7360F"/>
    <w:rsid w:val="00A748A6"/>
    <w:rsid w:val="00A769F4"/>
    <w:rsid w:val="00A776B4"/>
    <w:rsid w:val="00A81720"/>
    <w:rsid w:val="00A94361"/>
    <w:rsid w:val="00AA293C"/>
    <w:rsid w:val="00B13E9B"/>
    <w:rsid w:val="00B30179"/>
    <w:rsid w:val="00B339A7"/>
    <w:rsid w:val="00B56E4A"/>
    <w:rsid w:val="00B56E9C"/>
    <w:rsid w:val="00B64B1F"/>
    <w:rsid w:val="00B6553F"/>
    <w:rsid w:val="00B66E5E"/>
    <w:rsid w:val="00B757D1"/>
    <w:rsid w:val="00B77D05"/>
    <w:rsid w:val="00B81206"/>
    <w:rsid w:val="00B81E12"/>
    <w:rsid w:val="00B9067B"/>
    <w:rsid w:val="00BC2C23"/>
    <w:rsid w:val="00BC74E9"/>
    <w:rsid w:val="00BD696A"/>
    <w:rsid w:val="00BE0C8E"/>
    <w:rsid w:val="00BE5918"/>
    <w:rsid w:val="00BF3DEF"/>
    <w:rsid w:val="00BF5011"/>
    <w:rsid w:val="00BF68A8"/>
    <w:rsid w:val="00C02DE2"/>
    <w:rsid w:val="00C11A03"/>
    <w:rsid w:val="00C31678"/>
    <w:rsid w:val="00C463DD"/>
    <w:rsid w:val="00C4724C"/>
    <w:rsid w:val="00C629A0"/>
    <w:rsid w:val="00C745C3"/>
    <w:rsid w:val="00CA13B5"/>
    <w:rsid w:val="00CC3365"/>
    <w:rsid w:val="00CE4A8F"/>
    <w:rsid w:val="00D2031B"/>
    <w:rsid w:val="00D25FE2"/>
    <w:rsid w:val="00D43252"/>
    <w:rsid w:val="00D47EEA"/>
    <w:rsid w:val="00D95303"/>
    <w:rsid w:val="00D978C6"/>
    <w:rsid w:val="00DA3111"/>
    <w:rsid w:val="00DA3C1C"/>
    <w:rsid w:val="00DB0C79"/>
    <w:rsid w:val="00DC6866"/>
    <w:rsid w:val="00E27346"/>
    <w:rsid w:val="00E71BC8"/>
    <w:rsid w:val="00E7260F"/>
    <w:rsid w:val="00E779FC"/>
    <w:rsid w:val="00E9210D"/>
    <w:rsid w:val="00E96630"/>
    <w:rsid w:val="00EA4C9B"/>
    <w:rsid w:val="00EB2581"/>
    <w:rsid w:val="00ED7A2A"/>
    <w:rsid w:val="00EF1D7F"/>
    <w:rsid w:val="00F20C3D"/>
    <w:rsid w:val="00F43E9E"/>
    <w:rsid w:val="00F9057C"/>
    <w:rsid w:val="00F906D7"/>
    <w:rsid w:val="00F93781"/>
    <w:rsid w:val="00FB613B"/>
    <w:rsid w:val="00FB6AEF"/>
    <w:rsid w:val="00FC68B7"/>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5"/>
    <o:shapelayout v:ext="edit">
      <o:idmap v:ext="edit" data="1"/>
    </o:shapelayout>
  </w:shapeDefaults>
  <w:decimalSymbol w:val="."/>
  <w:listSeparator w:val=","/>
  <w15:docId w15:val="{134364B6-D111-46C6-A129-4ECBF7A5D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E9C"/>
    <w:pPr>
      <w:suppressAutoHyphens/>
      <w:spacing w:line="240" w:lineRule="atLeast"/>
    </w:pPr>
    <w:rPr>
      <w:lang w:val="en-GB"/>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13"/>
      </w:numPr>
      <w:tabs>
        <w:tab w:val="clear" w:pos="1494"/>
      </w:tabs>
    </w:pPr>
  </w:style>
  <w:style w:type="paragraph" w:customStyle="1" w:styleId="SingleTxtG">
    <w:name w:val="_ Single Txt_G"/>
    <w:basedOn w:val="Normal"/>
    <w:pPr>
      <w:spacing w:after="120"/>
      <w:ind w:left="1134" w:right="1134"/>
      <w:jc w:val="both"/>
    </w:pPr>
  </w:style>
  <w:style w:type="character" w:styleId="PageNumber">
    <w:name w:val="page number"/>
    <w:aliases w:val="7_G"/>
    <w:rsid w:val="008979B1"/>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link w:val="FootnoteTextChar"/>
    <w:rsid w:val="0052775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11"/>
      </w:numPr>
      <w:spacing w:after="120"/>
      <w:ind w:right="1134"/>
      <w:jc w:val="both"/>
    </w:pPr>
  </w:style>
  <w:style w:type="paragraph" w:styleId="EndnoteText">
    <w:name w:val="endnote text"/>
    <w:aliases w:val="2_G"/>
    <w:basedOn w:val="FootnoteText"/>
    <w:rsid w:val="007B6BA5"/>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3C2CC4"/>
    <w:pPr>
      <w:numPr>
        <w:numId w:val="12"/>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4"/>
      </w:numPr>
    </w:pPr>
  </w:style>
  <w:style w:type="numbering" w:styleId="1ai">
    <w:name w:val="Outline List 1"/>
    <w:basedOn w:val="NoList"/>
    <w:semiHidden/>
    <w:rsid w:val="008A6C4F"/>
    <w:pPr>
      <w:numPr>
        <w:numId w:val="15"/>
      </w:numPr>
    </w:pPr>
  </w:style>
  <w:style w:type="numbering" w:styleId="ArticleSection">
    <w:name w:val="Outline List 3"/>
    <w:basedOn w:val="NoList"/>
    <w:semiHidden/>
    <w:rsid w:val="008A6C4F"/>
    <w:pPr>
      <w:numPr>
        <w:numId w:val="16"/>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8A6C4F"/>
    <w:rPr>
      <w:color w:val="800080"/>
      <w:u w:val="singl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8A6C4F"/>
    <w:rPr>
      <w:color w:val="0000FF"/>
      <w:u w:val="singl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95347F"/>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styleId="BalloonText">
    <w:name w:val="Balloon Text"/>
    <w:basedOn w:val="Normal"/>
    <w:semiHidden/>
    <w:rsid w:val="00BE5918"/>
    <w:rPr>
      <w:rFonts w:ascii="Tahoma" w:hAnsi="Tahoma" w:cs="Tahoma"/>
      <w:sz w:val="16"/>
      <w:szCs w:val="16"/>
    </w:rPr>
  </w:style>
  <w:style w:type="character" w:customStyle="1" w:styleId="FootnoteTextChar">
    <w:name w:val="Footnote Text Char"/>
    <w:aliases w:val="5_G Char"/>
    <w:link w:val="FootnoteText"/>
    <w:rsid w:val="003B2057"/>
    <w:rPr>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CCP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Template>
  <TotalTime>0</TotalTime>
  <Pages>18</Pages>
  <Words>9027</Words>
  <Characters>51460</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1349526</vt:lpstr>
    </vt:vector>
  </TitlesOfParts>
  <Company>CSD</Company>
  <LinksUpToDate>false</LinksUpToDate>
  <CharactersWithSpaces>60367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1349526</dc:title>
  <dc:subject>CCPR/C/108/D/1796/2008</dc:subject>
  <dc:creator>Bunting Seeber</dc:creator>
  <cp:keywords/>
  <dc:description>Final</dc:description>
  <cp:lastModifiedBy>Sarah Willig</cp:lastModifiedBy>
  <cp:revision>2</cp:revision>
  <cp:lastPrinted>2014-01-22T15:07:00Z</cp:lastPrinted>
  <dcterms:created xsi:type="dcterms:W3CDTF">2017-01-23T21:49:00Z</dcterms:created>
  <dcterms:modified xsi:type="dcterms:W3CDTF">2017-01-23T21:49:00Z</dcterms:modified>
</cp:coreProperties>
</file>