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65C15" w:rsidTr="00F87D24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C15" w:rsidRDefault="00165C15" w:rsidP="00F87D24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C15" w:rsidRPr="00F87D24" w:rsidRDefault="00165C15" w:rsidP="00F87D24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F87D24">
              <w:rPr>
                <w:sz w:val="28"/>
                <w:szCs w:val="28"/>
              </w:rPr>
              <w:t>United</w:t>
            </w:r>
            <w:r w:rsidR="00774FE9" w:rsidRPr="00F87D24">
              <w:rPr>
                <w:sz w:val="28"/>
                <w:szCs w:val="28"/>
              </w:rPr>
              <w:t xml:space="preserve"> </w:t>
            </w:r>
            <w:r w:rsidRPr="00F87D24">
              <w:rPr>
                <w:sz w:val="28"/>
                <w:szCs w:val="28"/>
              </w:rPr>
              <w:t>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C15" w:rsidRPr="00D47EEA" w:rsidRDefault="00D5599A" w:rsidP="00F87D24">
            <w:pPr>
              <w:suppressAutoHyphens w:val="0"/>
              <w:spacing w:after="20"/>
              <w:jc w:val="right"/>
            </w:pPr>
            <w:r w:rsidRPr="00F87D24">
              <w:rPr>
                <w:sz w:val="40"/>
              </w:rPr>
              <w:t>CCPR</w:t>
            </w:r>
            <w:r>
              <w:t>/C/111/D/2055/2011</w:t>
            </w:r>
          </w:p>
        </w:tc>
      </w:tr>
      <w:tr w:rsidR="00165C15" w:rsidTr="00F87D24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65C15" w:rsidRDefault="00E97170" w:rsidP="00F87D24">
            <w:pPr>
              <w:spacing w:before="120"/>
            </w:pPr>
            <w:r>
              <w:rPr>
                <w:noProof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_unlogo" style="width:56.25pt;height:46.5pt;visibility:visible">
                  <v:imagedata r:id="rId7" o:title="_unlogo"/>
                </v:shape>
              </w:pic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65C15" w:rsidRPr="00F87D24" w:rsidRDefault="00165C15" w:rsidP="00F87D24">
            <w:pPr>
              <w:spacing w:before="120" w:line="380" w:lineRule="exact"/>
              <w:rPr>
                <w:sz w:val="34"/>
              </w:rPr>
            </w:pPr>
            <w:r w:rsidRPr="00F87D24">
              <w:rPr>
                <w:b/>
                <w:sz w:val="34"/>
                <w:szCs w:val="40"/>
              </w:rPr>
              <w:t>International</w:t>
            </w:r>
            <w:r w:rsidR="00774FE9" w:rsidRPr="00F87D24">
              <w:rPr>
                <w:b/>
                <w:sz w:val="34"/>
                <w:szCs w:val="40"/>
              </w:rPr>
              <w:t xml:space="preserve"> </w:t>
            </w:r>
            <w:r w:rsidRPr="00F87D24">
              <w:rPr>
                <w:b/>
                <w:sz w:val="34"/>
                <w:szCs w:val="40"/>
              </w:rPr>
              <w:t>Covenant</w:t>
            </w:r>
            <w:r w:rsidR="00774FE9" w:rsidRPr="00F87D24">
              <w:rPr>
                <w:b/>
                <w:sz w:val="34"/>
                <w:szCs w:val="40"/>
              </w:rPr>
              <w:t xml:space="preserve"> </w:t>
            </w:r>
            <w:r w:rsidRPr="00F87D24">
              <w:rPr>
                <w:b/>
                <w:sz w:val="34"/>
                <w:szCs w:val="40"/>
              </w:rPr>
              <w:t>on</w:t>
            </w:r>
            <w:r w:rsidRPr="00F87D24">
              <w:rPr>
                <w:b/>
                <w:sz w:val="34"/>
                <w:szCs w:val="40"/>
              </w:rPr>
              <w:br/>
              <w:t>Civil</w:t>
            </w:r>
            <w:r w:rsidR="00774FE9" w:rsidRPr="00F87D24">
              <w:rPr>
                <w:b/>
                <w:sz w:val="34"/>
                <w:szCs w:val="40"/>
              </w:rPr>
              <w:t xml:space="preserve"> </w:t>
            </w:r>
            <w:r w:rsidRPr="00F87D24">
              <w:rPr>
                <w:b/>
                <w:sz w:val="34"/>
                <w:szCs w:val="40"/>
              </w:rPr>
              <w:t>and</w:t>
            </w:r>
            <w:r w:rsidR="00774FE9" w:rsidRPr="00F87D24">
              <w:rPr>
                <w:b/>
                <w:sz w:val="34"/>
                <w:szCs w:val="40"/>
              </w:rPr>
              <w:t xml:space="preserve"> </w:t>
            </w:r>
            <w:r w:rsidRPr="00F87D24">
              <w:rPr>
                <w:b/>
                <w:sz w:val="34"/>
                <w:szCs w:val="40"/>
              </w:rPr>
              <w:t>Political</w:t>
            </w:r>
            <w:r w:rsidR="00774FE9" w:rsidRPr="00F87D24">
              <w:rPr>
                <w:b/>
                <w:sz w:val="34"/>
                <w:szCs w:val="40"/>
              </w:rPr>
              <w:t xml:space="preserve"> </w:t>
            </w:r>
            <w:r w:rsidRPr="00F87D24">
              <w:rPr>
                <w:b/>
                <w:sz w:val="34"/>
                <w:szCs w:val="40"/>
              </w:rPr>
              <w:t>Rights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65C15" w:rsidRDefault="00D5599A" w:rsidP="00F87D24">
            <w:pPr>
              <w:suppressAutoHyphens w:val="0"/>
              <w:spacing w:before="240" w:line="240" w:lineRule="exact"/>
            </w:pPr>
            <w:r>
              <w:t>Distr.:</w:t>
            </w:r>
            <w:r w:rsidR="00774FE9">
              <w:t xml:space="preserve"> </w:t>
            </w:r>
            <w:r>
              <w:t>General</w:t>
            </w:r>
          </w:p>
          <w:p w:rsidR="00D5599A" w:rsidRDefault="00D5599A" w:rsidP="00F87D24">
            <w:pPr>
              <w:suppressAutoHyphens w:val="0"/>
            </w:pPr>
            <w:r>
              <w:t>27</w:t>
            </w:r>
            <w:r w:rsidR="00774FE9">
              <w:t xml:space="preserve"> </w:t>
            </w:r>
            <w:r>
              <w:t>October</w:t>
            </w:r>
            <w:r w:rsidR="00774FE9">
              <w:t xml:space="preserve"> </w:t>
            </w:r>
            <w:r>
              <w:t>2014</w:t>
            </w:r>
          </w:p>
          <w:p w:rsidR="00D5599A" w:rsidRDefault="00D5599A" w:rsidP="00F87D24">
            <w:pPr>
              <w:suppressAutoHyphens w:val="0"/>
            </w:pPr>
            <w:r>
              <w:t>English</w:t>
            </w:r>
          </w:p>
          <w:p w:rsidR="00D5599A" w:rsidRDefault="00D5599A" w:rsidP="00F87D24">
            <w:pPr>
              <w:suppressAutoHyphens w:val="0"/>
            </w:pPr>
            <w:r>
              <w:t>Original:</w:t>
            </w:r>
            <w:r w:rsidR="00774FE9">
              <w:t xml:space="preserve"> </w:t>
            </w:r>
            <w:r>
              <w:t>French</w:t>
            </w:r>
          </w:p>
        </w:tc>
      </w:tr>
    </w:tbl>
    <w:p w:rsidR="00BA5EF5" w:rsidRPr="00F87D24" w:rsidRDefault="00BA5EF5" w:rsidP="00BA5EF5">
      <w:pPr>
        <w:spacing w:before="120"/>
        <w:rPr>
          <w:rFonts w:eastAsia="SimSun"/>
          <w:b/>
          <w:bCs/>
          <w:sz w:val="24"/>
          <w:szCs w:val="24"/>
          <w:lang w:eastAsia="zh-CN"/>
        </w:rPr>
      </w:pPr>
      <w:r w:rsidRPr="00F87D24">
        <w:rPr>
          <w:rFonts w:eastAsia="SimSun"/>
          <w:b/>
          <w:bCs/>
          <w:sz w:val="24"/>
          <w:szCs w:val="24"/>
          <w:lang w:eastAsia="zh-CN"/>
        </w:rPr>
        <w:t>Human</w:t>
      </w:r>
      <w:r w:rsidR="00774FE9" w:rsidRPr="00F87D24">
        <w:rPr>
          <w:rFonts w:eastAsia="SimSun"/>
          <w:b/>
          <w:bCs/>
          <w:sz w:val="24"/>
          <w:szCs w:val="24"/>
          <w:lang w:eastAsia="zh-CN"/>
        </w:rPr>
        <w:t xml:space="preserve"> </w:t>
      </w:r>
      <w:r w:rsidRPr="00F87D24">
        <w:rPr>
          <w:rFonts w:eastAsia="SimSun"/>
          <w:b/>
          <w:bCs/>
          <w:sz w:val="24"/>
          <w:szCs w:val="24"/>
          <w:lang w:eastAsia="zh-CN"/>
        </w:rPr>
        <w:t>Rights</w:t>
      </w:r>
      <w:r w:rsidR="00774FE9" w:rsidRPr="00F87D24">
        <w:rPr>
          <w:rFonts w:eastAsia="SimSun"/>
          <w:b/>
          <w:bCs/>
          <w:sz w:val="24"/>
          <w:szCs w:val="24"/>
          <w:lang w:eastAsia="zh-CN"/>
        </w:rPr>
        <w:t xml:space="preserve"> </w:t>
      </w:r>
      <w:r w:rsidRPr="00F87D24">
        <w:rPr>
          <w:rFonts w:eastAsia="SimSun"/>
          <w:b/>
          <w:bCs/>
          <w:sz w:val="24"/>
          <w:szCs w:val="24"/>
          <w:lang w:eastAsia="zh-CN"/>
        </w:rPr>
        <w:t>Committee</w:t>
      </w:r>
    </w:p>
    <w:p w:rsidR="00BA5EF5" w:rsidRPr="00F87D24" w:rsidRDefault="00BA5EF5" w:rsidP="00BA5EF5">
      <w:pPr>
        <w:pStyle w:val="HChG"/>
        <w:rPr>
          <w:rFonts w:eastAsia="SimSun"/>
          <w:lang w:eastAsia="zh-CN"/>
        </w:rPr>
      </w:pPr>
      <w:r w:rsidRPr="00F87D24">
        <w:rPr>
          <w:rFonts w:eastAsia="SimSun"/>
          <w:lang w:eastAsia="zh-CN"/>
        </w:rPr>
        <w:tab/>
      </w:r>
      <w:r w:rsidRPr="00F87D24">
        <w:rPr>
          <w:rFonts w:eastAsia="SimSun"/>
          <w:lang w:eastAsia="zh-CN"/>
        </w:rPr>
        <w:tab/>
        <w:t>Communication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No.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2055/2011</w:t>
      </w:r>
    </w:p>
    <w:p w:rsidR="00BA5EF5" w:rsidRPr="00F87D24" w:rsidRDefault="00BA5EF5" w:rsidP="00BA5EF5">
      <w:pPr>
        <w:pStyle w:val="H1G"/>
        <w:rPr>
          <w:rFonts w:eastAsia="SimSun"/>
          <w:lang w:eastAsia="zh-CN"/>
        </w:rPr>
      </w:pPr>
      <w:r w:rsidRPr="00F87D24">
        <w:rPr>
          <w:rFonts w:eastAsia="SimSun"/>
          <w:lang w:eastAsia="zh-CN"/>
        </w:rPr>
        <w:tab/>
      </w:r>
      <w:r w:rsidRPr="00F87D24">
        <w:rPr>
          <w:rFonts w:eastAsia="SimSun"/>
          <w:lang w:eastAsia="zh-CN"/>
        </w:rPr>
        <w:tab/>
        <w:t>Views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adopted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by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the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Committee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at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its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111th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session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(7–25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July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2014)</w:t>
      </w: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685"/>
      </w:tblGrid>
      <w:tr w:rsidR="00EA1D4D" w:rsidRPr="00F338B8" w:rsidTr="00F87D24">
        <w:tc>
          <w:tcPr>
            <w:tcW w:w="3119" w:type="dxa"/>
            <w:shd w:val="clear" w:color="auto" w:fill="auto"/>
          </w:tcPr>
          <w:p w:rsidR="00EA1D4D" w:rsidRPr="00F87D24" w:rsidRDefault="00EA1D4D" w:rsidP="00F87D24">
            <w:pPr>
              <w:pStyle w:val="SingleTxtG"/>
              <w:ind w:left="0" w:right="0"/>
              <w:jc w:val="left"/>
              <w:rPr>
                <w:i/>
              </w:rPr>
            </w:pPr>
            <w:r w:rsidRPr="00F87D24">
              <w:rPr>
                <w:i/>
              </w:rPr>
              <w:t>Submitted</w:t>
            </w:r>
            <w:r w:rsidR="00774FE9" w:rsidRPr="00F87D24">
              <w:rPr>
                <w:i/>
              </w:rPr>
              <w:t xml:space="preserve"> </w:t>
            </w:r>
            <w:r w:rsidRPr="00F87D24">
              <w:rPr>
                <w:i/>
              </w:rPr>
              <w:t>by:</w:t>
            </w:r>
          </w:p>
        </w:tc>
        <w:tc>
          <w:tcPr>
            <w:tcW w:w="3685" w:type="dxa"/>
            <w:shd w:val="clear" w:color="auto" w:fill="auto"/>
          </w:tcPr>
          <w:p w:rsidR="00EA1D4D" w:rsidRPr="000D1ED1" w:rsidRDefault="00EA1D4D" w:rsidP="00F87D24">
            <w:pPr>
              <w:pStyle w:val="SingleTxtG"/>
              <w:ind w:left="0" w:right="0"/>
              <w:jc w:val="left"/>
            </w:pPr>
            <w:r w:rsidRPr="00F87D24">
              <w:t>Paul</w:t>
            </w:r>
            <w:r w:rsidR="00774FE9" w:rsidRPr="00F87D24">
              <w:t xml:space="preserve"> </w:t>
            </w:r>
            <w:r w:rsidRPr="00F87D24">
              <w:t>Mitonsou</w:t>
            </w:r>
            <w:r w:rsidR="00774FE9" w:rsidRPr="00F87D24">
              <w:t xml:space="preserve"> </w:t>
            </w:r>
            <w:r w:rsidRPr="00F87D24">
              <w:t>Zinsou</w:t>
            </w:r>
            <w:r w:rsidR="00774FE9" w:rsidRPr="00F87D24">
              <w:t xml:space="preserve"> </w:t>
            </w:r>
            <w:r w:rsidRPr="00F87D24">
              <w:t>(represented</w:t>
            </w:r>
            <w:r w:rsidR="00774FE9" w:rsidRPr="00F87D24">
              <w:t xml:space="preserve"> </w:t>
            </w:r>
            <w:r w:rsidRPr="00F87D24">
              <w:t>by</w:t>
            </w:r>
            <w:r w:rsidR="00774FE9" w:rsidRPr="00F87D24">
              <w:t xml:space="preserve"> </w:t>
            </w:r>
            <w:r w:rsidRPr="00F87D24">
              <w:t>Serge</w:t>
            </w:r>
            <w:r w:rsidR="00774FE9" w:rsidRPr="00F87D24">
              <w:t xml:space="preserve"> </w:t>
            </w:r>
            <w:r w:rsidRPr="00F87D24">
              <w:t>Roberto</w:t>
            </w:r>
            <w:r w:rsidR="00774FE9" w:rsidRPr="00F87D24">
              <w:t xml:space="preserve"> </w:t>
            </w:r>
            <w:r w:rsidRPr="00F87D24">
              <w:t>Prince</w:t>
            </w:r>
            <w:r w:rsidR="00774FE9" w:rsidRPr="00F87D24">
              <w:t xml:space="preserve"> </w:t>
            </w:r>
            <w:r w:rsidRPr="00F87D24">
              <w:t>Agbodjan)</w:t>
            </w:r>
          </w:p>
        </w:tc>
      </w:tr>
      <w:tr w:rsidR="00EA1D4D" w:rsidRPr="00F338B8" w:rsidTr="00F87D24">
        <w:tc>
          <w:tcPr>
            <w:tcW w:w="3119" w:type="dxa"/>
            <w:shd w:val="clear" w:color="auto" w:fill="auto"/>
          </w:tcPr>
          <w:p w:rsidR="00EA1D4D" w:rsidRPr="00F87D24" w:rsidRDefault="00EA1D4D" w:rsidP="00F87D24">
            <w:pPr>
              <w:pStyle w:val="SingleTxtG"/>
              <w:ind w:left="0" w:right="0"/>
              <w:jc w:val="left"/>
              <w:rPr>
                <w:i/>
              </w:rPr>
            </w:pPr>
            <w:r w:rsidRPr="00F87D24">
              <w:rPr>
                <w:i/>
              </w:rPr>
              <w:t>Alleged</w:t>
            </w:r>
            <w:r w:rsidR="00774FE9" w:rsidRPr="00F87D24">
              <w:rPr>
                <w:i/>
              </w:rPr>
              <w:t xml:space="preserve"> </w:t>
            </w:r>
            <w:r w:rsidRPr="00F87D24">
              <w:rPr>
                <w:i/>
              </w:rPr>
              <w:t>victim:</w:t>
            </w:r>
          </w:p>
        </w:tc>
        <w:tc>
          <w:tcPr>
            <w:tcW w:w="3685" w:type="dxa"/>
            <w:shd w:val="clear" w:color="auto" w:fill="auto"/>
          </w:tcPr>
          <w:p w:rsidR="00EA1D4D" w:rsidRDefault="00EA1D4D" w:rsidP="00F87D24">
            <w:pPr>
              <w:pStyle w:val="SingleTxtG"/>
              <w:ind w:left="0" w:right="0"/>
              <w:jc w:val="left"/>
            </w:pPr>
            <w:r w:rsidRPr="00F87D24">
              <w:t>The</w:t>
            </w:r>
            <w:r w:rsidR="00774FE9" w:rsidRPr="00F87D24">
              <w:t xml:space="preserve"> </w:t>
            </w:r>
            <w:r w:rsidRPr="00F87D24">
              <w:t>author</w:t>
            </w:r>
          </w:p>
        </w:tc>
      </w:tr>
      <w:tr w:rsidR="00EA1D4D" w:rsidRPr="00F338B8" w:rsidTr="00F87D24">
        <w:tc>
          <w:tcPr>
            <w:tcW w:w="3119" w:type="dxa"/>
            <w:shd w:val="clear" w:color="auto" w:fill="auto"/>
          </w:tcPr>
          <w:p w:rsidR="00EA1D4D" w:rsidRPr="00F87D24" w:rsidRDefault="00EA1D4D" w:rsidP="00F87D24">
            <w:pPr>
              <w:pStyle w:val="SingleTxtG"/>
              <w:ind w:left="0" w:right="0"/>
              <w:jc w:val="left"/>
              <w:rPr>
                <w:i/>
              </w:rPr>
            </w:pPr>
            <w:r w:rsidRPr="00F87D24">
              <w:rPr>
                <w:i/>
              </w:rPr>
              <w:t>State</w:t>
            </w:r>
            <w:r w:rsidR="00774FE9" w:rsidRPr="00F87D24">
              <w:rPr>
                <w:i/>
              </w:rPr>
              <w:t xml:space="preserve"> </w:t>
            </w:r>
            <w:r w:rsidRPr="00F87D24">
              <w:rPr>
                <w:i/>
              </w:rPr>
              <w:t>party:</w:t>
            </w:r>
          </w:p>
        </w:tc>
        <w:tc>
          <w:tcPr>
            <w:tcW w:w="3685" w:type="dxa"/>
            <w:shd w:val="clear" w:color="auto" w:fill="auto"/>
          </w:tcPr>
          <w:p w:rsidR="00EA1D4D" w:rsidRDefault="00EA1D4D" w:rsidP="00F87D24">
            <w:pPr>
              <w:pStyle w:val="SingleTxtG"/>
              <w:ind w:left="0" w:right="0"/>
              <w:jc w:val="left"/>
            </w:pPr>
            <w:r w:rsidRPr="00F87D24">
              <w:t>Benin</w:t>
            </w:r>
          </w:p>
        </w:tc>
      </w:tr>
      <w:tr w:rsidR="00EA1D4D" w:rsidRPr="00F338B8" w:rsidTr="00F87D24">
        <w:tc>
          <w:tcPr>
            <w:tcW w:w="3119" w:type="dxa"/>
            <w:shd w:val="clear" w:color="auto" w:fill="auto"/>
          </w:tcPr>
          <w:p w:rsidR="00EA1D4D" w:rsidRPr="00F87D24" w:rsidRDefault="00EA1D4D" w:rsidP="00F87D24">
            <w:pPr>
              <w:pStyle w:val="SingleTxtG"/>
              <w:ind w:left="0" w:right="0"/>
              <w:jc w:val="left"/>
              <w:rPr>
                <w:i/>
              </w:rPr>
            </w:pPr>
            <w:r w:rsidRPr="00F87D24">
              <w:rPr>
                <w:i/>
              </w:rPr>
              <w:t>Date</w:t>
            </w:r>
            <w:r w:rsidR="00774FE9" w:rsidRPr="00F87D24">
              <w:rPr>
                <w:i/>
              </w:rPr>
              <w:t xml:space="preserve"> </w:t>
            </w:r>
            <w:r w:rsidRPr="00F87D24">
              <w:rPr>
                <w:i/>
              </w:rPr>
              <w:t>of</w:t>
            </w:r>
            <w:r w:rsidR="00774FE9" w:rsidRPr="00F87D24">
              <w:rPr>
                <w:i/>
              </w:rPr>
              <w:t xml:space="preserve"> </w:t>
            </w:r>
            <w:r w:rsidRPr="00F87D24">
              <w:rPr>
                <w:i/>
              </w:rPr>
              <w:t>communication:</w:t>
            </w:r>
          </w:p>
        </w:tc>
        <w:tc>
          <w:tcPr>
            <w:tcW w:w="3685" w:type="dxa"/>
            <w:shd w:val="clear" w:color="auto" w:fill="auto"/>
          </w:tcPr>
          <w:p w:rsidR="00EA1D4D" w:rsidRDefault="00EA1D4D" w:rsidP="00F87D24">
            <w:pPr>
              <w:pStyle w:val="SingleTxtG"/>
              <w:ind w:left="0" w:right="0"/>
              <w:jc w:val="left"/>
            </w:pPr>
            <w:r w:rsidRPr="00F87D24">
              <w:t>2</w:t>
            </w:r>
            <w:r w:rsidR="00774FE9" w:rsidRPr="00F87D24">
              <w:t xml:space="preserve"> </w:t>
            </w:r>
            <w:r w:rsidRPr="00F87D24">
              <w:t>September</w:t>
            </w:r>
            <w:r w:rsidR="00774FE9" w:rsidRPr="00F87D24">
              <w:t xml:space="preserve"> </w:t>
            </w:r>
            <w:r w:rsidRPr="00F87D24">
              <w:t>2010</w:t>
            </w:r>
            <w:r w:rsidR="00774FE9" w:rsidRPr="00F87D24">
              <w:t xml:space="preserve"> </w:t>
            </w:r>
            <w:r w:rsidRPr="00F87D24">
              <w:t>(initial</w:t>
            </w:r>
            <w:r w:rsidR="00774FE9" w:rsidRPr="00F87D24">
              <w:t xml:space="preserve"> </w:t>
            </w:r>
            <w:r w:rsidRPr="00F87D24">
              <w:t>communication)</w:t>
            </w:r>
          </w:p>
        </w:tc>
      </w:tr>
      <w:tr w:rsidR="00EA1D4D" w:rsidRPr="00F338B8" w:rsidTr="00F87D24">
        <w:tc>
          <w:tcPr>
            <w:tcW w:w="3119" w:type="dxa"/>
            <w:shd w:val="clear" w:color="auto" w:fill="auto"/>
          </w:tcPr>
          <w:p w:rsidR="00EA1D4D" w:rsidRPr="00F87D24" w:rsidRDefault="00EA1D4D" w:rsidP="00F87D24">
            <w:pPr>
              <w:pStyle w:val="SingleTxtG"/>
              <w:ind w:left="0" w:right="0"/>
              <w:jc w:val="left"/>
              <w:rPr>
                <w:i/>
              </w:rPr>
            </w:pPr>
            <w:r w:rsidRPr="00F87D24">
              <w:rPr>
                <w:i/>
              </w:rPr>
              <w:t>Document</w:t>
            </w:r>
            <w:r w:rsidR="00774FE9" w:rsidRPr="00F87D24">
              <w:rPr>
                <w:i/>
              </w:rPr>
              <w:t xml:space="preserve"> </w:t>
            </w:r>
            <w:r w:rsidRPr="00F87D24">
              <w:rPr>
                <w:i/>
              </w:rPr>
              <w:t>reference:</w:t>
            </w:r>
          </w:p>
        </w:tc>
        <w:tc>
          <w:tcPr>
            <w:tcW w:w="3685" w:type="dxa"/>
            <w:shd w:val="clear" w:color="auto" w:fill="auto"/>
          </w:tcPr>
          <w:p w:rsidR="00EA1D4D" w:rsidRDefault="00EA1D4D" w:rsidP="00F87D24">
            <w:pPr>
              <w:pStyle w:val="SingleTxtG"/>
              <w:ind w:left="0" w:right="0"/>
              <w:jc w:val="left"/>
            </w:pPr>
            <w:r w:rsidRPr="00F87D24">
              <w:t>Special</w:t>
            </w:r>
            <w:r w:rsidR="00774FE9" w:rsidRPr="00F87D24">
              <w:t xml:space="preserve"> </w:t>
            </w:r>
            <w:r w:rsidRPr="00F87D24">
              <w:t>Rapporteur</w:t>
            </w:r>
            <w:r w:rsidR="00A2484B" w:rsidRPr="00F87D24">
              <w:t>’</w:t>
            </w:r>
            <w:r w:rsidRPr="00F87D24">
              <w:t>s</w:t>
            </w:r>
            <w:r w:rsidR="00774FE9" w:rsidRPr="00F87D24">
              <w:t xml:space="preserve"> </w:t>
            </w:r>
            <w:r w:rsidRPr="00F87D24">
              <w:t>rule</w:t>
            </w:r>
            <w:r w:rsidR="00774FE9" w:rsidRPr="00F87D24">
              <w:t xml:space="preserve"> </w:t>
            </w:r>
            <w:r w:rsidRPr="00F87D24">
              <w:t>97</w:t>
            </w:r>
            <w:r w:rsidR="00774FE9" w:rsidRPr="00F87D24">
              <w:t xml:space="preserve"> </w:t>
            </w:r>
            <w:r w:rsidRPr="00F87D24">
              <w:t>decision,</w:t>
            </w:r>
            <w:r w:rsidR="00774FE9" w:rsidRPr="00F87D24">
              <w:t xml:space="preserve"> </w:t>
            </w:r>
            <w:r w:rsidRPr="00F87D24">
              <w:t>transmitted</w:t>
            </w:r>
            <w:r w:rsidR="00774FE9" w:rsidRPr="00F87D24">
              <w:t xml:space="preserve"> </w:t>
            </w:r>
            <w:r w:rsidRPr="00F87D24">
              <w:t>to</w:t>
            </w:r>
            <w:r w:rsidR="00774FE9" w:rsidRPr="00F87D24">
              <w:t xml:space="preserve"> </w:t>
            </w:r>
            <w:r w:rsidRPr="00F87D24">
              <w:t>the</w:t>
            </w:r>
            <w:r w:rsidR="00774FE9" w:rsidRPr="00F87D24">
              <w:t xml:space="preserve"> </w:t>
            </w:r>
            <w:r w:rsidRPr="00F87D24">
              <w:t>State</w:t>
            </w:r>
            <w:r w:rsidR="00774FE9" w:rsidRPr="00F87D24">
              <w:t xml:space="preserve"> </w:t>
            </w:r>
            <w:r w:rsidRPr="00F87D24">
              <w:t>party</w:t>
            </w:r>
            <w:r w:rsidR="00774FE9" w:rsidRPr="00F87D24">
              <w:t xml:space="preserve"> </w:t>
            </w:r>
            <w:r w:rsidRPr="00F87D24">
              <w:t>on</w:t>
            </w:r>
            <w:r w:rsidR="00774FE9" w:rsidRPr="00F87D24">
              <w:t xml:space="preserve"> </w:t>
            </w:r>
            <w:r w:rsidRPr="00F87D24">
              <w:t>26</w:t>
            </w:r>
            <w:r w:rsidR="00B451AE" w:rsidRPr="00F87D24">
              <w:t> </w:t>
            </w:r>
            <w:r w:rsidRPr="00F87D24">
              <w:t>April</w:t>
            </w:r>
            <w:r w:rsidR="00B451AE" w:rsidRPr="00F87D24">
              <w:t> </w:t>
            </w:r>
            <w:r w:rsidRPr="00F87D24">
              <w:t>2011</w:t>
            </w:r>
            <w:r w:rsidR="00774FE9" w:rsidRPr="00F87D24">
              <w:t xml:space="preserve"> </w:t>
            </w:r>
            <w:r w:rsidRPr="00F87D24">
              <w:t>(not</w:t>
            </w:r>
            <w:r w:rsidR="00774FE9" w:rsidRPr="00F87D24">
              <w:t xml:space="preserve"> </w:t>
            </w:r>
            <w:r w:rsidRPr="00F87D24">
              <w:t>issued</w:t>
            </w:r>
            <w:r w:rsidR="00774FE9" w:rsidRPr="00F87D24">
              <w:t xml:space="preserve"> </w:t>
            </w:r>
            <w:r w:rsidRPr="00F87D24">
              <w:t>in</w:t>
            </w:r>
            <w:r w:rsidR="00774FE9" w:rsidRPr="00F87D24">
              <w:t xml:space="preserve"> </w:t>
            </w:r>
            <w:r w:rsidRPr="00F87D24">
              <w:t>document</w:t>
            </w:r>
            <w:r w:rsidR="00774FE9" w:rsidRPr="00F87D24">
              <w:t xml:space="preserve"> </w:t>
            </w:r>
            <w:r w:rsidRPr="00F87D24">
              <w:t>form)</w:t>
            </w:r>
          </w:p>
        </w:tc>
      </w:tr>
      <w:tr w:rsidR="00EA1D4D" w:rsidRPr="00143C72" w:rsidTr="00F87D24">
        <w:tc>
          <w:tcPr>
            <w:tcW w:w="3119" w:type="dxa"/>
            <w:shd w:val="clear" w:color="auto" w:fill="auto"/>
          </w:tcPr>
          <w:p w:rsidR="00EA1D4D" w:rsidRPr="00F87D24" w:rsidRDefault="00EA1D4D" w:rsidP="00F87D24">
            <w:pPr>
              <w:pStyle w:val="SingleTxtG"/>
              <w:ind w:left="0" w:right="0"/>
              <w:jc w:val="left"/>
              <w:rPr>
                <w:i/>
              </w:rPr>
            </w:pPr>
            <w:r w:rsidRPr="00F87D24">
              <w:rPr>
                <w:i/>
              </w:rPr>
              <w:t>Date</w:t>
            </w:r>
            <w:r w:rsidR="00774FE9" w:rsidRPr="00F87D24">
              <w:rPr>
                <w:i/>
              </w:rPr>
              <w:t xml:space="preserve"> </w:t>
            </w:r>
            <w:r w:rsidRPr="00F87D24">
              <w:rPr>
                <w:i/>
              </w:rPr>
              <w:t>of</w:t>
            </w:r>
            <w:r w:rsidR="00774FE9" w:rsidRPr="00F87D24">
              <w:rPr>
                <w:i/>
              </w:rPr>
              <w:t xml:space="preserve"> </w:t>
            </w:r>
            <w:r w:rsidRPr="00F87D24">
              <w:rPr>
                <w:i/>
              </w:rPr>
              <w:t>decision: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EA1D4D" w:rsidRDefault="00EA1D4D" w:rsidP="00F87D24">
            <w:pPr>
              <w:pStyle w:val="SingleTxtG"/>
              <w:ind w:left="0" w:right="0"/>
              <w:jc w:val="left"/>
            </w:pPr>
            <w:r w:rsidRPr="00F87D24">
              <w:t>18</w:t>
            </w:r>
            <w:r w:rsidR="00774FE9" w:rsidRPr="00F87D24">
              <w:t xml:space="preserve"> </w:t>
            </w:r>
            <w:r w:rsidRPr="00F87D24">
              <w:t>July</w:t>
            </w:r>
            <w:r w:rsidR="00774FE9" w:rsidRPr="00F87D24">
              <w:t xml:space="preserve"> </w:t>
            </w:r>
            <w:r w:rsidRPr="00F87D24">
              <w:t>2014</w:t>
            </w:r>
          </w:p>
        </w:tc>
      </w:tr>
      <w:tr w:rsidR="00EA1D4D" w:rsidRPr="00143C72" w:rsidTr="00F87D24">
        <w:tc>
          <w:tcPr>
            <w:tcW w:w="3119" w:type="dxa"/>
            <w:shd w:val="clear" w:color="auto" w:fill="auto"/>
          </w:tcPr>
          <w:p w:rsidR="00EA1D4D" w:rsidRPr="00F87D24" w:rsidRDefault="00EA1D4D" w:rsidP="00F87D24">
            <w:pPr>
              <w:pStyle w:val="SingleTxtG"/>
              <w:ind w:left="0" w:right="0"/>
              <w:jc w:val="left"/>
              <w:rPr>
                <w:i/>
              </w:rPr>
            </w:pPr>
            <w:r w:rsidRPr="00F87D24">
              <w:rPr>
                <w:i/>
                <w:iCs/>
              </w:rPr>
              <w:t>Subject</w:t>
            </w:r>
            <w:r w:rsidR="00774FE9" w:rsidRPr="00F87D24">
              <w:rPr>
                <w:i/>
                <w:iCs/>
              </w:rPr>
              <w:t xml:space="preserve"> </w:t>
            </w:r>
            <w:r w:rsidRPr="00F87D24">
              <w:rPr>
                <w:i/>
                <w:iCs/>
              </w:rPr>
              <w:t>matter:</w:t>
            </w:r>
          </w:p>
        </w:tc>
        <w:tc>
          <w:tcPr>
            <w:tcW w:w="3685" w:type="dxa"/>
            <w:shd w:val="clear" w:color="auto" w:fill="auto"/>
          </w:tcPr>
          <w:p w:rsidR="00EA1D4D" w:rsidRDefault="00EA1D4D" w:rsidP="00F87D24">
            <w:pPr>
              <w:pStyle w:val="SingleTxtG"/>
              <w:ind w:left="0" w:right="0"/>
              <w:jc w:val="left"/>
            </w:pPr>
            <w:r w:rsidRPr="00F87D24">
              <w:t>Requirement</w:t>
            </w:r>
            <w:r w:rsidR="00774FE9" w:rsidRPr="00F87D24">
              <w:t xml:space="preserve"> </w:t>
            </w:r>
            <w:r w:rsidRPr="00F87D24">
              <w:t>for</w:t>
            </w:r>
            <w:r w:rsidR="00774FE9" w:rsidRPr="00F87D24">
              <w:t xml:space="preserve"> </w:t>
            </w:r>
            <w:r w:rsidRPr="00F87D24">
              <w:t>the</w:t>
            </w:r>
            <w:r w:rsidR="00774FE9" w:rsidRPr="00F87D24">
              <w:t xml:space="preserve"> </w:t>
            </w:r>
            <w:r w:rsidRPr="00F87D24">
              <w:t>accused</w:t>
            </w:r>
            <w:r w:rsidR="00774FE9" w:rsidRPr="00F87D24">
              <w:t xml:space="preserve"> </w:t>
            </w:r>
            <w:r w:rsidRPr="00F87D24">
              <w:t>to</w:t>
            </w:r>
            <w:r w:rsidR="00774FE9" w:rsidRPr="00F87D24">
              <w:t xml:space="preserve"> </w:t>
            </w:r>
            <w:r w:rsidRPr="00F87D24">
              <w:t>appear</w:t>
            </w:r>
            <w:r w:rsidR="00774FE9" w:rsidRPr="00F87D24">
              <w:t xml:space="preserve"> </w:t>
            </w:r>
            <w:r w:rsidRPr="00F87D24">
              <w:t>at</w:t>
            </w:r>
            <w:r w:rsidR="00774FE9" w:rsidRPr="00F87D24">
              <w:t xml:space="preserve"> </w:t>
            </w:r>
            <w:r w:rsidRPr="00F87D24">
              <w:t>his</w:t>
            </w:r>
            <w:r w:rsidR="00774FE9" w:rsidRPr="00F87D24">
              <w:t xml:space="preserve"> </w:t>
            </w:r>
            <w:r w:rsidRPr="00F87D24">
              <w:t>trial</w:t>
            </w:r>
            <w:r w:rsidR="00774FE9" w:rsidRPr="00F87D24">
              <w:t xml:space="preserve"> </w:t>
            </w:r>
            <w:r w:rsidRPr="00F87D24">
              <w:t>handcuffed</w:t>
            </w:r>
            <w:r w:rsidR="00774FE9" w:rsidRPr="00F87D24">
              <w:t xml:space="preserve"> </w:t>
            </w:r>
            <w:r w:rsidRPr="00F87D24">
              <w:t>and</w:t>
            </w:r>
            <w:r w:rsidR="00774FE9" w:rsidRPr="00F87D24">
              <w:t xml:space="preserve"> </w:t>
            </w:r>
            <w:r w:rsidRPr="00F87D24">
              <w:t>wearing</w:t>
            </w:r>
            <w:r w:rsidR="00774FE9" w:rsidRPr="00F87D24">
              <w:t xml:space="preserve"> </w:t>
            </w:r>
            <w:r w:rsidRPr="00F87D24">
              <w:t>a</w:t>
            </w:r>
            <w:r w:rsidR="00774FE9" w:rsidRPr="00F87D24">
              <w:t xml:space="preserve"> </w:t>
            </w:r>
            <w:r w:rsidRPr="00F87D24">
              <w:t>jacket</w:t>
            </w:r>
            <w:r w:rsidR="00774FE9" w:rsidRPr="00F87D24">
              <w:t xml:space="preserve"> </w:t>
            </w:r>
            <w:r w:rsidRPr="00F87D24">
              <w:t>bearing</w:t>
            </w:r>
            <w:r w:rsidR="00774FE9" w:rsidRPr="00F87D24">
              <w:t xml:space="preserve"> </w:t>
            </w:r>
            <w:r w:rsidRPr="00F87D24">
              <w:t>the</w:t>
            </w:r>
            <w:r w:rsidR="00774FE9" w:rsidRPr="00F87D24">
              <w:t xml:space="preserve"> </w:t>
            </w:r>
            <w:r w:rsidRPr="00F87D24">
              <w:t>name</w:t>
            </w:r>
            <w:r w:rsidR="00774FE9" w:rsidRPr="00F87D24">
              <w:t xml:space="preserve"> </w:t>
            </w:r>
            <w:r w:rsidRPr="00F87D24">
              <w:t>of</w:t>
            </w:r>
            <w:r w:rsidR="00774FE9" w:rsidRPr="00F87D24">
              <w:t xml:space="preserve"> </w:t>
            </w:r>
            <w:r w:rsidRPr="00F87D24">
              <w:t>his</w:t>
            </w:r>
            <w:r w:rsidR="00774FE9" w:rsidRPr="00F87D24">
              <w:t xml:space="preserve"> </w:t>
            </w:r>
            <w:r w:rsidRPr="00F87D24">
              <w:t>place</w:t>
            </w:r>
            <w:r w:rsidR="00774FE9" w:rsidRPr="00F87D24">
              <w:t xml:space="preserve"> </w:t>
            </w:r>
            <w:r w:rsidRPr="00F87D24">
              <w:t>of</w:t>
            </w:r>
            <w:r w:rsidR="00774FE9" w:rsidRPr="00F87D24">
              <w:t xml:space="preserve"> </w:t>
            </w:r>
            <w:r w:rsidRPr="00F87D24">
              <w:t>detention</w:t>
            </w:r>
          </w:p>
        </w:tc>
      </w:tr>
      <w:tr w:rsidR="00EA1D4D" w:rsidRPr="00143C72" w:rsidTr="00F87D24">
        <w:tc>
          <w:tcPr>
            <w:tcW w:w="3119" w:type="dxa"/>
            <w:shd w:val="clear" w:color="auto" w:fill="auto"/>
          </w:tcPr>
          <w:p w:rsidR="00EA1D4D" w:rsidRPr="00F87D24" w:rsidRDefault="00EA1D4D" w:rsidP="00F87D24">
            <w:pPr>
              <w:pStyle w:val="SingleTxtG"/>
              <w:ind w:left="0" w:right="0"/>
              <w:jc w:val="left"/>
              <w:rPr>
                <w:i/>
                <w:iCs/>
              </w:rPr>
            </w:pPr>
            <w:r w:rsidRPr="00F87D24">
              <w:rPr>
                <w:i/>
                <w:iCs/>
              </w:rPr>
              <w:t>Substantive</w:t>
            </w:r>
            <w:r w:rsidR="00774FE9" w:rsidRPr="00F87D24">
              <w:rPr>
                <w:i/>
                <w:iCs/>
              </w:rPr>
              <w:t xml:space="preserve"> </w:t>
            </w:r>
            <w:r w:rsidRPr="00F87D24">
              <w:rPr>
                <w:i/>
                <w:iCs/>
              </w:rPr>
              <w:t>issues</w:t>
            </w:r>
            <w:r w:rsidRPr="00F87D24">
              <w:rPr>
                <w:i/>
              </w:rPr>
              <w:t>:</w:t>
            </w:r>
          </w:p>
        </w:tc>
        <w:tc>
          <w:tcPr>
            <w:tcW w:w="3685" w:type="dxa"/>
            <w:shd w:val="clear" w:color="auto" w:fill="auto"/>
          </w:tcPr>
          <w:p w:rsidR="00EA1D4D" w:rsidRDefault="00EA1D4D" w:rsidP="00F87D24">
            <w:pPr>
              <w:pStyle w:val="SingleTxtG"/>
              <w:ind w:left="0" w:right="0"/>
              <w:jc w:val="left"/>
            </w:pPr>
            <w:r w:rsidRPr="00F87D24">
              <w:t>Prohibition</w:t>
            </w:r>
            <w:r w:rsidR="00774FE9" w:rsidRPr="00F87D24">
              <w:t xml:space="preserve"> </w:t>
            </w:r>
            <w:r w:rsidRPr="00F87D24">
              <w:t>of</w:t>
            </w:r>
            <w:r w:rsidR="00774FE9" w:rsidRPr="00F87D24">
              <w:t xml:space="preserve"> </w:t>
            </w:r>
            <w:r w:rsidRPr="00F87D24">
              <w:t>cruel,</w:t>
            </w:r>
            <w:r w:rsidR="00774FE9" w:rsidRPr="00F87D24">
              <w:t xml:space="preserve"> </w:t>
            </w:r>
            <w:r w:rsidRPr="00F87D24">
              <w:t>inhuman</w:t>
            </w:r>
            <w:r w:rsidR="00774FE9" w:rsidRPr="00F87D24">
              <w:t xml:space="preserve"> </w:t>
            </w:r>
            <w:r w:rsidRPr="00F87D24">
              <w:t>or</w:t>
            </w:r>
            <w:r w:rsidR="00774FE9" w:rsidRPr="00F87D24">
              <w:t xml:space="preserve"> </w:t>
            </w:r>
            <w:r w:rsidRPr="00F87D24">
              <w:t>degrading</w:t>
            </w:r>
            <w:r w:rsidR="00774FE9" w:rsidRPr="00F87D24">
              <w:t xml:space="preserve"> </w:t>
            </w:r>
            <w:r w:rsidRPr="00F87D24">
              <w:t>treatment;</w:t>
            </w:r>
            <w:r w:rsidR="00774FE9" w:rsidRPr="00F87D24">
              <w:t xml:space="preserve"> </w:t>
            </w:r>
            <w:r w:rsidRPr="00F87D24">
              <w:t>right</w:t>
            </w:r>
            <w:r w:rsidR="00774FE9" w:rsidRPr="00F87D24">
              <w:t xml:space="preserve"> </w:t>
            </w:r>
            <w:r w:rsidRPr="00F87D24">
              <w:t>to</w:t>
            </w:r>
            <w:r w:rsidR="00774FE9" w:rsidRPr="00F87D24">
              <w:t xml:space="preserve"> </w:t>
            </w:r>
            <w:r w:rsidRPr="00F87D24">
              <w:t>presumption</w:t>
            </w:r>
            <w:r w:rsidR="00774FE9" w:rsidRPr="00F87D24">
              <w:t xml:space="preserve"> </w:t>
            </w:r>
            <w:r w:rsidRPr="00F87D24">
              <w:t>of</w:t>
            </w:r>
            <w:r w:rsidR="00774FE9" w:rsidRPr="00F87D24">
              <w:t xml:space="preserve"> </w:t>
            </w:r>
            <w:r w:rsidRPr="00F87D24">
              <w:t>innocence</w:t>
            </w:r>
          </w:p>
        </w:tc>
      </w:tr>
      <w:tr w:rsidR="00EA1D4D" w:rsidRPr="00143C72" w:rsidTr="00F87D24">
        <w:tc>
          <w:tcPr>
            <w:tcW w:w="3119" w:type="dxa"/>
            <w:shd w:val="clear" w:color="auto" w:fill="auto"/>
          </w:tcPr>
          <w:p w:rsidR="00EA1D4D" w:rsidRPr="00F87D24" w:rsidRDefault="00EA1D4D" w:rsidP="00F87D24">
            <w:pPr>
              <w:pStyle w:val="SingleTxtG"/>
              <w:ind w:left="0" w:right="0"/>
              <w:jc w:val="left"/>
              <w:rPr>
                <w:i/>
                <w:iCs/>
              </w:rPr>
            </w:pPr>
            <w:r w:rsidRPr="00F87D24">
              <w:rPr>
                <w:i/>
                <w:iCs/>
              </w:rPr>
              <w:t>Procedural</w:t>
            </w:r>
            <w:r w:rsidR="00774FE9" w:rsidRPr="00F87D24">
              <w:rPr>
                <w:i/>
                <w:iCs/>
              </w:rPr>
              <w:t xml:space="preserve"> </w:t>
            </w:r>
            <w:r w:rsidR="00B451AE" w:rsidRPr="00F87D24">
              <w:rPr>
                <w:i/>
                <w:iCs/>
              </w:rPr>
              <w:t>issue</w:t>
            </w:r>
            <w:r w:rsidRPr="00F87D24">
              <w:rPr>
                <w:i/>
                <w:iCs/>
              </w:rPr>
              <w:t>:</w:t>
            </w:r>
          </w:p>
        </w:tc>
        <w:tc>
          <w:tcPr>
            <w:tcW w:w="3685" w:type="dxa"/>
            <w:shd w:val="clear" w:color="auto" w:fill="auto"/>
          </w:tcPr>
          <w:p w:rsidR="00EA1D4D" w:rsidRDefault="00EA1D4D" w:rsidP="00F87D24">
            <w:pPr>
              <w:pStyle w:val="SingleTxtG"/>
              <w:ind w:left="0" w:right="0"/>
              <w:jc w:val="left"/>
            </w:pPr>
            <w:r w:rsidRPr="00F87D24">
              <w:t>Exhaustion</w:t>
            </w:r>
            <w:r w:rsidR="00774FE9" w:rsidRPr="00F87D24">
              <w:t xml:space="preserve"> </w:t>
            </w:r>
            <w:r w:rsidRPr="00F87D24">
              <w:t>of</w:t>
            </w:r>
            <w:r w:rsidR="00774FE9" w:rsidRPr="00F87D24">
              <w:t xml:space="preserve"> </w:t>
            </w:r>
            <w:r w:rsidRPr="00F87D24">
              <w:t>domestic</w:t>
            </w:r>
            <w:r w:rsidR="00774FE9" w:rsidRPr="00F87D24">
              <w:t xml:space="preserve"> </w:t>
            </w:r>
            <w:r w:rsidRPr="00F87D24">
              <w:t>remedies</w:t>
            </w:r>
          </w:p>
        </w:tc>
      </w:tr>
      <w:tr w:rsidR="00EA1D4D" w:rsidRPr="00143C72" w:rsidTr="00F87D24">
        <w:tc>
          <w:tcPr>
            <w:tcW w:w="3119" w:type="dxa"/>
            <w:shd w:val="clear" w:color="auto" w:fill="auto"/>
          </w:tcPr>
          <w:p w:rsidR="00EA1D4D" w:rsidRPr="00F87D24" w:rsidRDefault="00EA1D4D" w:rsidP="00F87D24">
            <w:pPr>
              <w:pStyle w:val="SingleTxtG"/>
              <w:ind w:left="0" w:right="0"/>
              <w:jc w:val="left"/>
              <w:rPr>
                <w:i/>
                <w:iCs/>
              </w:rPr>
            </w:pPr>
            <w:r w:rsidRPr="00F87D24">
              <w:rPr>
                <w:i/>
                <w:iCs/>
              </w:rPr>
              <w:t>Articles</w:t>
            </w:r>
            <w:r w:rsidR="00774FE9" w:rsidRPr="00F87D24">
              <w:rPr>
                <w:i/>
                <w:iCs/>
              </w:rPr>
              <w:t xml:space="preserve"> </w:t>
            </w:r>
            <w:r w:rsidRPr="00F87D24">
              <w:rPr>
                <w:i/>
                <w:iCs/>
              </w:rPr>
              <w:t>of</w:t>
            </w:r>
            <w:r w:rsidR="00774FE9" w:rsidRPr="00F87D24">
              <w:rPr>
                <w:i/>
                <w:iCs/>
              </w:rPr>
              <w:t xml:space="preserve"> </w:t>
            </w:r>
            <w:r w:rsidRPr="00F87D24">
              <w:rPr>
                <w:i/>
                <w:iCs/>
              </w:rPr>
              <w:t>the</w:t>
            </w:r>
            <w:r w:rsidR="00774FE9" w:rsidRPr="00F87D24">
              <w:rPr>
                <w:i/>
                <w:iCs/>
              </w:rPr>
              <w:t xml:space="preserve"> </w:t>
            </w:r>
            <w:r w:rsidRPr="00F87D24">
              <w:rPr>
                <w:i/>
                <w:iCs/>
              </w:rPr>
              <w:t>Covenant</w:t>
            </w:r>
            <w:r w:rsidRPr="00F87D24">
              <w:rPr>
                <w:i/>
              </w:rPr>
              <w:t>:</w:t>
            </w:r>
          </w:p>
        </w:tc>
        <w:tc>
          <w:tcPr>
            <w:tcW w:w="3685" w:type="dxa"/>
            <w:shd w:val="clear" w:color="auto" w:fill="auto"/>
          </w:tcPr>
          <w:p w:rsidR="00EA1D4D" w:rsidRDefault="00EA1D4D" w:rsidP="00F87D24">
            <w:pPr>
              <w:pStyle w:val="SingleTxtG"/>
              <w:ind w:left="0" w:right="0"/>
              <w:jc w:val="left"/>
            </w:pPr>
            <w:r w:rsidRPr="00F87D24">
              <w:t>7</w:t>
            </w:r>
            <w:r w:rsidR="00774FE9" w:rsidRPr="00F87D24">
              <w:t xml:space="preserve"> </w:t>
            </w:r>
            <w:r w:rsidRPr="00F87D24">
              <w:t>and</w:t>
            </w:r>
            <w:r w:rsidR="00774FE9" w:rsidRPr="00F87D24">
              <w:t xml:space="preserve"> </w:t>
            </w:r>
            <w:r w:rsidRPr="00F87D24">
              <w:t>14</w:t>
            </w:r>
            <w:r w:rsidR="00774FE9" w:rsidRPr="00F87D24">
              <w:t xml:space="preserve"> </w:t>
            </w:r>
            <w:r w:rsidRPr="00F87D24">
              <w:t>(para.</w:t>
            </w:r>
            <w:r w:rsidR="00774FE9" w:rsidRPr="00F87D24">
              <w:t xml:space="preserve"> </w:t>
            </w:r>
            <w:r w:rsidRPr="00F87D24">
              <w:t>2)</w:t>
            </w:r>
          </w:p>
        </w:tc>
      </w:tr>
      <w:tr w:rsidR="00EA1D4D" w:rsidRPr="00143C72" w:rsidTr="00F87D24">
        <w:tc>
          <w:tcPr>
            <w:tcW w:w="3119" w:type="dxa"/>
            <w:shd w:val="clear" w:color="auto" w:fill="auto"/>
          </w:tcPr>
          <w:p w:rsidR="00EA1D4D" w:rsidRPr="00F87D24" w:rsidRDefault="00EA1D4D" w:rsidP="00F87D24">
            <w:pPr>
              <w:pStyle w:val="SingleTxtG"/>
              <w:spacing w:after="240"/>
              <w:ind w:left="0" w:right="0"/>
              <w:jc w:val="left"/>
              <w:rPr>
                <w:i/>
                <w:iCs/>
              </w:rPr>
            </w:pPr>
            <w:r w:rsidRPr="00F87D24">
              <w:rPr>
                <w:i/>
                <w:iCs/>
              </w:rPr>
              <w:t>Articles</w:t>
            </w:r>
            <w:r w:rsidR="00774FE9" w:rsidRPr="00F87D24">
              <w:rPr>
                <w:i/>
                <w:iCs/>
              </w:rPr>
              <w:t xml:space="preserve"> </w:t>
            </w:r>
            <w:r w:rsidRPr="00F87D24">
              <w:rPr>
                <w:i/>
                <w:iCs/>
              </w:rPr>
              <w:t>of</w:t>
            </w:r>
            <w:r w:rsidR="00774FE9" w:rsidRPr="00F87D24">
              <w:rPr>
                <w:i/>
                <w:iCs/>
              </w:rPr>
              <w:t xml:space="preserve"> </w:t>
            </w:r>
            <w:r w:rsidRPr="00F87D24">
              <w:rPr>
                <w:i/>
                <w:iCs/>
              </w:rPr>
              <w:t>the</w:t>
            </w:r>
            <w:r w:rsidR="00774FE9" w:rsidRPr="00F87D24">
              <w:rPr>
                <w:i/>
                <w:iCs/>
              </w:rPr>
              <w:t xml:space="preserve"> </w:t>
            </w:r>
            <w:r w:rsidRPr="00F87D24">
              <w:rPr>
                <w:i/>
                <w:iCs/>
              </w:rPr>
              <w:t>Optional</w:t>
            </w:r>
            <w:r w:rsidR="00774FE9" w:rsidRPr="00F87D24">
              <w:rPr>
                <w:i/>
                <w:iCs/>
              </w:rPr>
              <w:t xml:space="preserve"> </w:t>
            </w:r>
            <w:r w:rsidRPr="00F87D24">
              <w:rPr>
                <w:i/>
                <w:iCs/>
              </w:rPr>
              <w:t>Protocol:</w:t>
            </w:r>
          </w:p>
        </w:tc>
        <w:tc>
          <w:tcPr>
            <w:tcW w:w="3685" w:type="dxa"/>
            <w:shd w:val="clear" w:color="auto" w:fill="auto"/>
          </w:tcPr>
          <w:p w:rsidR="00EA1D4D" w:rsidRDefault="00EA1D4D" w:rsidP="00F87D24">
            <w:pPr>
              <w:pStyle w:val="SingleTxtG"/>
              <w:spacing w:after="240"/>
              <w:ind w:left="0" w:right="0"/>
              <w:jc w:val="left"/>
            </w:pPr>
            <w:r w:rsidRPr="00F87D24">
              <w:t>-</w:t>
            </w:r>
          </w:p>
        </w:tc>
      </w:tr>
    </w:tbl>
    <w:p w:rsidR="00BA5EF5" w:rsidRPr="00F87D24" w:rsidRDefault="00BA5EF5" w:rsidP="00D33EAE">
      <w:pPr>
        <w:pStyle w:val="HChG"/>
        <w:rPr>
          <w:rFonts w:eastAsia="SimSun"/>
          <w:lang w:eastAsia="zh-CN"/>
        </w:rPr>
      </w:pPr>
      <w:r w:rsidRPr="00F87D24">
        <w:rPr>
          <w:rFonts w:eastAsia="SimSun"/>
          <w:lang w:eastAsia="zh-CN"/>
        </w:rPr>
        <w:br w:type="page"/>
      </w:r>
      <w:r w:rsidRPr="00F87D24">
        <w:rPr>
          <w:rFonts w:eastAsia="SimSun"/>
          <w:lang w:eastAsia="zh-CN"/>
        </w:rPr>
        <w:lastRenderedPageBreak/>
        <w:t>Annex</w:t>
      </w:r>
    </w:p>
    <w:p w:rsidR="00BA5EF5" w:rsidRPr="00F87D24" w:rsidRDefault="00BA5EF5" w:rsidP="00D33EAE">
      <w:pPr>
        <w:pStyle w:val="HChG"/>
        <w:rPr>
          <w:rFonts w:eastAsia="SimSun"/>
          <w:lang w:eastAsia="zh-CN"/>
        </w:rPr>
      </w:pPr>
      <w:r w:rsidRPr="00F87D24">
        <w:rPr>
          <w:rFonts w:eastAsia="SimSun"/>
          <w:lang w:eastAsia="zh-CN"/>
        </w:rPr>
        <w:tab/>
      </w:r>
      <w:r w:rsidRPr="00F87D24">
        <w:rPr>
          <w:rFonts w:eastAsia="SimSun"/>
          <w:lang w:eastAsia="zh-CN"/>
        </w:rPr>
        <w:tab/>
        <w:t>Views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of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the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Human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Rights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Committee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under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article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5,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paragraph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4,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of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the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Optional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Protocol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to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the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International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Covenant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on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Civil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and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Political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Rights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(111th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session)</w:t>
      </w:r>
    </w:p>
    <w:p w:rsidR="00BA5EF5" w:rsidRPr="00BA5EF5" w:rsidRDefault="00BA5EF5" w:rsidP="00D33EAE">
      <w:pPr>
        <w:pStyle w:val="SingleTxtG"/>
      </w:pPr>
      <w:r w:rsidRPr="00BA5EF5">
        <w:t>concerning</w:t>
      </w:r>
    </w:p>
    <w:p w:rsidR="00BA5EF5" w:rsidRPr="00F87D24" w:rsidRDefault="00BA5EF5" w:rsidP="00D33EAE">
      <w:pPr>
        <w:pStyle w:val="H1G"/>
        <w:rPr>
          <w:rFonts w:eastAsia="SimSun"/>
          <w:lang w:eastAsia="zh-CN"/>
        </w:rPr>
      </w:pPr>
      <w:r w:rsidRPr="00F87D24">
        <w:rPr>
          <w:rFonts w:eastAsia="SimSun"/>
          <w:lang w:eastAsia="zh-CN"/>
        </w:rPr>
        <w:tab/>
      </w:r>
      <w:r w:rsidRPr="00F87D24">
        <w:rPr>
          <w:rFonts w:eastAsia="SimSun"/>
          <w:lang w:eastAsia="zh-CN"/>
        </w:rPr>
        <w:tab/>
        <w:t>Communication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No.</w:t>
      </w:r>
      <w:r w:rsidR="00774FE9" w:rsidRPr="00F87D24">
        <w:rPr>
          <w:rFonts w:eastAsia="SimSun"/>
          <w:lang w:eastAsia="zh-CN"/>
        </w:rPr>
        <w:t xml:space="preserve"> </w:t>
      </w:r>
      <w:r w:rsidRPr="00F87D24">
        <w:rPr>
          <w:rFonts w:eastAsia="SimSun"/>
          <w:lang w:eastAsia="zh-CN"/>
        </w:rPr>
        <w:t>2055/2011</w:t>
      </w:r>
      <w:r w:rsidR="00D33EAE" w:rsidRPr="00F87D24">
        <w:rPr>
          <w:rStyle w:val="FootnoteReference"/>
          <w:rFonts w:eastAsia="SimSun"/>
          <w:b w:val="0"/>
          <w:bCs/>
          <w:sz w:val="20"/>
          <w:vertAlign w:val="baseline"/>
          <w:lang w:eastAsia="zh-CN"/>
        </w:rPr>
        <w:footnoteReference w:customMarkFollows="1" w:id="1"/>
        <w:t>*</w:t>
      </w: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685"/>
      </w:tblGrid>
      <w:tr w:rsidR="00D33EAE" w:rsidRPr="000D1ED1" w:rsidTr="00F87D24">
        <w:tc>
          <w:tcPr>
            <w:tcW w:w="3119" w:type="dxa"/>
            <w:shd w:val="clear" w:color="auto" w:fill="auto"/>
          </w:tcPr>
          <w:p w:rsidR="00D33EAE" w:rsidRPr="00F87D24" w:rsidRDefault="00D33EAE" w:rsidP="00F87D24">
            <w:pPr>
              <w:pStyle w:val="SingleTxtG"/>
              <w:ind w:left="0" w:right="0"/>
              <w:jc w:val="left"/>
              <w:rPr>
                <w:i/>
              </w:rPr>
            </w:pPr>
            <w:r w:rsidRPr="00F87D24">
              <w:rPr>
                <w:i/>
              </w:rPr>
              <w:t>Submitted</w:t>
            </w:r>
            <w:r w:rsidR="00774FE9" w:rsidRPr="00F87D24">
              <w:rPr>
                <w:i/>
              </w:rPr>
              <w:t xml:space="preserve"> </w:t>
            </w:r>
            <w:r w:rsidRPr="00F87D24">
              <w:rPr>
                <w:i/>
              </w:rPr>
              <w:t>by:</w:t>
            </w:r>
          </w:p>
        </w:tc>
        <w:tc>
          <w:tcPr>
            <w:tcW w:w="3685" w:type="dxa"/>
            <w:shd w:val="clear" w:color="auto" w:fill="auto"/>
          </w:tcPr>
          <w:p w:rsidR="00D33EAE" w:rsidRPr="000D1ED1" w:rsidRDefault="00D33EAE" w:rsidP="00F87D24">
            <w:pPr>
              <w:pStyle w:val="SingleTxtG"/>
              <w:ind w:left="0" w:right="0"/>
              <w:jc w:val="left"/>
            </w:pPr>
            <w:r w:rsidRPr="00F87D24">
              <w:t>Paul</w:t>
            </w:r>
            <w:r w:rsidR="00774FE9" w:rsidRPr="00F87D24">
              <w:t xml:space="preserve"> </w:t>
            </w:r>
            <w:r w:rsidRPr="00F87D24">
              <w:t>Mitonsou</w:t>
            </w:r>
            <w:r w:rsidR="00774FE9" w:rsidRPr="00F87D24">
              <w:t xml:space="preserve"> </w:t>
            </w:r>
            <w:r w:rsidRPr="00F87D24">
              <w:t>Zinsou</w:t>
            </w:r>
            <w:r w:rsidR="00774FE9" w:rsidRPr="00F87D24">
              <w:t xml:space="preserve"> </w:t>
            </w:r>
            <w:r w:rsidRPr="00F87D24">
              <w:t>(represented</w:t>
            </w:r>
            <w:r w:rsidR="00774FE9" w:rsidRPr="00F87D24">
              <w:t xml:space="preserve"> </w:t>
            </w:r>
            <w:r w:rsidRPr="00F87D24">
              <w:t>by</w:t>
            </w:r>
            <w:r w:rsidR="00774FE9" w:rsidRPr="00F87D24">
              <w:t xml:space="preserve"> </w:t>
            </w:r>
            <w:r w:rsidRPr="00F87D24">
              <w:t>Serge</w:t>
            </w:r>
            <w:r w:rsidR="00774FE9" w:rsidRPr="00F87D24">
              <w:t xml:space="preserve"> </w:t>
            </w:r>
            <w:r w:rsidRPr="00F87D24">
              <w:t>Roberto</w:t>
            </w:r>
            <w:r w:rsidR="00774FE9" w:rsidRPr="00F87D24">
              <w:t xml:space="preserve"> </w:t>
            </w:r>
            <w:r w:rsidRPr="00F87D24">
              <w:t>Prince</w:t>
            </w:r>
            <w:r w:rsidR="00774FE9" w:rsidRPr="00F87D24">
              <w:t xml:space="preserve"> </w:t>
            </w:r>
            <w:r w:rsidRPr="00F87D24">
              <w:t>Agbodjan)</w:t>
            </w:r>
          </w:p>
        </w:tc>
      </w:tr>
      <w:tr w:rsidR="00D33EAE" w:rsidTr="00F87D24">
        <w:tc>
          <w:tcPr>
            <w:tcW w:w="3119" w:type="dxa"/>
            <w:shd w:val="clear" w:color="auto" w:fill="auto"/>
          </w:tcPr>
          <w:p w:rsidR="00D33EAE" w:rsidRPr="00F87D24" w:rsidRDefault="00D33EAE" w:rsidP="00F87D24">
            <w:pPr>
              <w:pStyle w:val="SingleTxtG"/>
              <w:ind w:left="0" w:right="0"/>
              <w:jc w:val="left"/>
              <w:rPr>
                <w:i/>
              </w:rPr>
            </w:pPr>
            <w:r w:rsidRPr="00F87D24">
              <w:rPr>
                <w:i/>
              </w:rPr>
              <w:t>Alleged</w:t>
            </w:r>
            <w:r w:rsidR="00774FE9" w:rsidRPr="00F87D24">
              <w:rPr>
                <w:i/>
              </w:rPr>
              <w:t xml:space="preserve"> </w:t>
            </w:r>
            <w:r w:rsidRPr="00F87D24">
              <w:rPr>
                <w:i/>
              </w:rPr>
              <w:t>victim:</w:t>
            </w:r>
          </w:p>
        </w:tc>
        <w:tc>
          <w:tcPr>
            <w:tcW w:w="3685" w:type="dxa"/>
            <w:shd w:val="clear" w:color="auto" w:fill="auto"/>
          </w:tcPr>
          <w:p w:rsidR="00D33EAE" w:rsidRDefault="00D33EAE" w:rsidP="00F87D24">
            <w:pPr>
              <w:pStyle w:val="SingleTxtG"/>
              <w:ind w:left="0" w:right="0"/>
              <w:jc w:val="left"/>
            </w:pPr>
            <w:r w:rsidRPr="00F87D24">
              <w:t>The</w:t>
            </w:r>
            <w:r w:rsidR="00774FE9" w:rsidRPr="00F87D24">
              <w:t xml:space="preserve"> </w:t>
            </w:r>
            <w:r w:rsidRPr="00F87D24">
              <w:t>author</w:t>
            </w:r>
          </w:p>
        </w:tc>
      </w:tr>
      <w:tr w:rsidR="00D33EAE" w:rsidTr="00F87D24">
        <w:tc>
          <w:tcPr>
            <w:tcW w:w="3119" w:type="dxa"/>
            <w:shd w:val="clear" w:color="auto" w:fill="auto"/>
          </w:tcPr>
          <w:p w:rsidR="00D33EAE" w:rsidRPr="00F87D24" w:rsidRDefault="00D33EAE" w:rsidP="00F87D24">
            <w:pPr>
              <w:pStyle w:val="SingleTxtG"/>
              <w:ind w:left="0" w:right="0"/>
              <w:jc w:val="left"/>
              <w:rPr>
                <w:i/>
              </w:rPr>
            </w:pPr>
            <w:r w:rsidRPr="00F87D24">
              <w:rPr>
                <w:i/>
              </w:rPr>
              <w:t>State</w:t>
            </w:r>
            <w:r w:rsidR="00774FE9" w:rsidRPr="00F87D24">
              <w:rPr>
                <w:i/>
              </w:rPr>
              <w:t xml:space="preserve"> </w:t>
            </w:r>
            <w:r w:rsidRPr="00F87D24">
              <w:rPr>
                <w:i/>
              </w:rPr>
              <w:t>party:</w:t>
            </w:r>
          </w:p>
        </w:tc>
        <w:tc>
          <w:tcPr>
            <w:tcW w:w="3685" w:type="dxa"/>
            <w:shd w:val="clear" w:color="auto" w:fill="auto"/>
          </w:tcPr>
          <w:p w:rsidR="00D33EAE" w:rsidRDefault="00D33EAE" w:rsidP="00F87D24">
            <w:pPr>
              <w:pStyle w:val="SingleTxtG"/>
              <w:ind w:left="0" w:right="0"/>
              <w:jc w:val="left"/>
            </w:pPr>
            <w:r w:rsidRPr="00F87D24">
              <w:t>Benin</w:t>
            </w:r>
          </w:p>
        </w:tc>
      </w:tr>
      <w:tr w:rsidR="00D33EAE" w:rsidTr="00F87D24">
        <w:tc>
          <w:tcPr>
            <w:tcW w:w="3119" w:type="dxa"/>
            <w:shd w:val="clear" w:color="auto" w:fill="auto"/>
          </w:tcPr>
          <w:p w:rsidR="00D33EAE" w:rsidRPr="00F87D24" w:rsidRDefault="00D33EAE" w:rsidP="00F87D24">
            <w:pPr>
              <w:pStyle w:val="SingleTxtG"/>
              <w:ind w:left="0" w:right="0"/>
              <w:jc w:val="left"/>
              <w:rPr>
                <w:i/>
              </w:rPr>
            </w:pPr>
            <w:r w:rsidRPr="00F87D24">
              <w:rPr>
                <w:i/>
              </w:rPr>
              <w:t>Date</w:t>
            </w:r>
            <w:r w:rsidR="00774FE9" w:rsidRPr="00F87D24">
              <w:rPr>
                <w:i/>
              </w:rPr>
              <w:t xml:space="preserve"> </w:t>
            </w:r>
            <w:r w:rsidRPr="00F87D24">
              <w:rPr>
                <w:i/>
              </w:rPr>
              <w:t>of</w:t>
            </w:r>
            <w:r w:rsidR="00774FE9" w:rsidRPr="00F87D24">
              <w:rPr>
                <w:i/>
              </w:rPr>
              <w:t xml:space="preserve"> </w:t>
            </w:r>
            <w:r w:rsidRPr="00F87D24">
              <w:rPr>
                <w:i/>
              </w:rPr>
              <w:t>communication:</w:t>
            </w:r>
          </w:p>
        </w:tc>
        <w:tc>
          <w:tcPr>
            <w:tcW w:w="3685" w:type="dxa"/>
            <w:shd w:val="clear" w:color="auto" w:fill="auto"/>
          </w:tcPr>
          <w:p w:rsidR="00D33EAE" w:rsidRDefault="00D33EAE" w:rsidP="00F87D24">
            <w:pPr>
              <w:pStyle w:val="SingleTxtG"/>
              <w:ind w:left="0" w:right="0"/>
              <w:jc w:val="left"/>
            </w:pPr>
            <w:r w:rsidRPr="00F87D24">
              <w:t>2</w:t>
            </w:r>
            <w:r w:rsidR="00774FE9" w:rsidRPr="00F87D24">
              <w:t xml:space="preserve"> </w:t>
            </w:r>
            <w:r w:rsidRPr="00F87D24">
              <w:t>September</w:t>
            </w:r>
            <w:r w:rsidR="00774FE9" w:rsidRPr="00F87D24">
              <w:t xml:space="preserve"> </w:t>
            </w:r>
            <w:r w:rsidRPr="00F87D24">
              <w:t>2010</w:t>
            </w:r>
            <w:r w:rsidR="00774FE9" w:rsidRPr="00F87D24">
              <w:t xml:space="preserve"> </w:t>
            </w:r>
            <w:r w:rsidRPr="00F87D24">
              <w:t>(initial</w:t>
            </w:r>
            <w:r w:rsidR="00774FE9" w:rsidRPr="00F87D24">
              <w:t xml:space="preserve"> </w:t>
            </w:r>
            <w:r w:rsidRPr="00F87D24">
              <w:t>communication)</w:t>
            </w:r>
          </w:p>
        </w:tc>
      </w:tr>
    </w:tbl>
    <w:p w:rsidR="00BA5EF5" w:rsidRPr="00BA5EF5" w:rsidRDefault="00BA5EF5" w:rsidP="00BA341E">
      <w:pPr>
        <w:pStyle w:val="SingleTxtG"/>
      </w:pPr>
      <w:r w:rsidRPr="00BA5EF5">
        <w:tab/>
      </w:r>
      <w:r w:rsidRPr="00303D68">
        <w:rPr>
          <w:i/>
          <w:iCs/>
        </w:rPr>
        <w:t>The</w:t>
      </w:r>
      <w:r w:rsidR="00774FE9">
        <w:rPr>
          <w:i/>
          <w:iCs/>
        </w:rPr>
        <w:t xml:space="preserve"> </w:t>
      </w:r>
      <w:r w:rsidRPr="00303D68">
        <w:rPr>
          <w:i/>
          <w:iCs/>
        </w:rPr>
        <w:t>Human</w:t>
      </w:r>
      <w:r w:rsidR="00774FE9">
        <w:rPr>
          <w:i/>
          <w:iCs/>
        </w:rPr>
        <w:t xml:space="preserve"> </w:t>
      </w:r>
      <w:r w:rsidRPr="00303D68">
        <w:rPr>
          <w:i/>
          <w:iCs/>
        </w:rPr>
        <w:t>Rights</w:t>
      </w:r>
      <w:r w:rsidR="00774FE9">
        <w:rPr>
          <w:i/>
          <w:iCs/>
        </w:rPr>
        <w:t xml:space="preserve"> </w:t>
      </w:r>
      <w:r w:rsidRPr="00303D68">
        <w:rPr>
          <w:i/>
          <w:iCs/>
        </w:rPr>
        <w:t>Committee</w:t>
      </w:r>
      <w:r w:rsidRPr="00BA5EF5">
        <w:t>,</w:t>
      </w:r>
      <w:r w:rsidR="00774FE9">
        <w:t xml:space="preserve"> </w:t>
      </w:r>
      <w:r w:rsidRPr="00BA5EF5">
        <w:t>established</w:t>
      </w:r>
      <w:r w:rsidR="00774FE9">
        <w:t xml:space="preserve"> </w:t>
      </w:r>
      <w:r w:rsidRPr="00BA5EF5">
        <w:t>under</w:t>
      </w:r>
      <w:r w:rsidR="00774FE9">
        <w:t xml:space="preserve"> </w:t>
      </w:r>
      <w:r w:rsidRPr="00BA5EF5">
        <w:t>article</w:t>
      </w:r>
      <w:r w:rsidR="00774FE9">
        <w:t xml:space="preserve"> </w:t>
      </w:r>
      <w:r w:rsidRPr="00BA5EF5">
        <w:t>28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International</w:t>
      </w:r>
      <w:r w:rsidR="00774FE9">
        <w:t xml:space="preserve"> </w:t>
      </w:r>
      <w:r w:rsidRPr="00BA5EF5">
        <w:t>Covenant</w:t>
      </w:r>
      <w:r w:rsidR="00774FE9">
        <w:t xml:space="preserve"> </w:t>
      </w:r>
      <w:r w:rsidRPr="00BA5EF5">
        <w:t>on</w:t>
      </w:r>
      <w:r w:rsidR="00774FE9">
        <w:t xml:space="preserve"> </w:t>
      </w:r>
      <w:r w:rsidRPr="00BA5EF5">
        <w:t>Civil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Political</w:t>
      </w:r>
      <w:r w:rsidR="00774FE9">
        <w:t xml:space="preserve"> </w:t>
      </w:r>
      <w:r w:rsidRPr="00BA5EF5">
        <w:t>Rights,</w:t>
      </w:r>
    </w:p>
    <w:p w:rsidR="00BA5EF5" w:rsidRPr="00BA5EF5" w:rsidRDefault="00BA5EF5" w:rsidP="00BA341E">
      <w:pPr>
        <w:pStyle w:val="SingleTxtG"/>
      </w:pPr>
      <w:r w:rsidRPr="00BA5EF5">
        <w:tab/>
      </w:r>
      <w:r w:rsidRPr="00303D68">
        <w:rPr>
          <w:i/>
          <w:iCs/>
        </w:rPr>
        <w:t>Meeting</w:t>
      </w:r>
      <w:r w:rsidR="00774FE9">
        <w:rPr>
          <w:i/>
          <w:iCs/>
        </w:rPr>
        <w:t xml:space="preserve"> </w:t>
      </w:r>
      <w:r w:rsidRPr="00BA5EF5">
        <w:t>on</w:t>
      </w:r>
      <w:r w:rsidR="00774FE9">
        <w:t xml:space="preserve"> </w:t>
      </w:r>
      <w:r w:rsidRPr="00BA5EF5">
        <w:t>18</w:t>
      </w:r>
      <w:r w:rsidR="00774FE9">
        <w:t xml:space="preserve"> </w:t>
      </w:r>
      <w:r w:rsidRPr="00BA5EF5">
        <w:t>July</w:t>
      </w:r>
      <w:r w:rsidR="00774FE9">
        <w:t xml:space="preserve"> </w:t>
      </w:r>
      <w:r w:rsidRPr="00BA5EF5">
        <w:t>2014,</w:t>
      </w:r>
    </w:p>
    <w:p w:rsidR="00BA5EF5" w:rsidRPr="00BA5EF5" w:rsidRDefault="00BA5EF5" w:rsidP="00BA341E">
      <w:pPr>
        <w:pStyle w:val="SingleTxtG"/>
      </w:pPr>
      <w:r w:rsidRPr="00BA5EF5">
        <w:tab/>
      </w:r>
      <w:r w:rsidRPr="00303D68">
        <w:rPr>
          <w:i/>
          <w:iCs/>
        </w:rPr>
        <w:t>Having</w:t>
      </w:r>
      <w:r w:rsidR="00774FE9">
        <w:rPr>
          <w:i/>
          <w:iCs/>
        </w:rPr>
        <w:t xml:space="preserve"> </w:t>
      </w:r>
      <w:r w:rsidRPr="00303D68">
        <w:rPr>
          <w:i/>
          <w:iCs/>
        </w:rPr>
        <w:t>concluded</w:t>
      </w:r>
      <w:r w:rsidR="00774FE9">
        <w:rPr>
          <w:i/>
          <w:iCs/>
        </w:rPr>
        <w:t xml:space="preserve"> </w:t>
      </w:r>
      <w:r w:rsidRPr="00BA5EF5">
        <w:t>its</w:t>
      </w:r>
      <w:r w:rsidR="00774FE9">
        <w:t xml:space="preserve"> </w:t>
      </w:r>
      <w:r w:rsidRPr="00BA5EF5">
        <w:t>consideration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communication</w:t>
      </w:r>
      <w:r w:rsidR="00774FE9">
        <w:t xml:space="preserve"> </w:t>
      </w:r>
      <w:r w:rsidRPr="00BA5EF5">
        <w:t>No.</w:t>
      </w:r>
      <w:r w:rsidR="00774FE9">
        <w:t xml:space="preserve"> </w:t>
      </w:r>
      <w:r w:rsidRPr="00BA5EF5">
        <w:t>2055/2011,</w:t>
      </w:r>
      <w:r w:rsidR="00774FE9">
        <w:t xml:space="preserve"> </w:t>
      </w:r>
      <w:r w:rsidRPr="00BA5EF5">
        <w:t>submitted</w:t>
      </w:r>
      <w:r w:rsidR="00774FE9">
        <w:t xml:space="preserve"> </w:t>
      </w:r>
      <w:r w:rsidRPr="00BA5EF5">
        <w:t>by</w:t>
      </w:r>
      <w:r w:rsidR="00774FE9">
        <w:t xml:space="preserve"> </w:t>
      </w:r>
      <w:r w:rsidRPr="00BA5EF5">
        <w:t>Mr.</w:t>
      </w:r>
      <w:r w:rsidR="00774FE9">
        <w:t xml:space="preserve"> </w:t>
      </w:r>
      <w:r w:rsidRPr="00BA5EF5">
        <w:t>Paul</w:t>
      </w:r>
      <w:r w:rsidR="00774FE9">
        <w:t xml:space="preserve"> </w:t>
      </w:r>
      <w:r w:rsidRPr="00BA5EF5">
        <w:t>Mitonsou</w:t>
      </w:r>
      <w:r w:rsidR="00774FE9">
        <w:t xml:space="preserve"> </w:t>
      </w:r>
      <w:r w:rsidRPr="00BA5EF5">
        <w:t>Zinsou</w:t>
      </w:r>
      <w:r w:rsidR="00774FE9">
        <w:t xml:space="preserve"> </w:t>
      </w:r>
      <w:r w:rsidRPr="00BA5EF5">
        <w:t>under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Optional</w:t>
      </w:r>
      <w:r w:rsidR="00774FE9">
        <w:t xml:space="preserve"> </w:t>
      </w:r>
      <w:r w:rsidRPr="00BA5EF5">
        <w:t>Protocol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International</w:t>
      </w:r>
      <w:r w:rsidR="00774FE9">
        <w:t xml:space="preserve"> </w:t>
      </w:r>
      <w:r w:rsidRPr="00BA5EF5">
        <w:t>Covenant</w:t>
      </w:r>
      <w:r w:rsidR="00774FE9">
        <w:t xml:space="preserve"> </w:t>
      </w:r>
      <w:r w:rsidRPr="00BA5EF5">
        <w:t>on</w:t>
      </w:r>
      <w:r w:rsidR="00774FE9">
        <w:t xml:space="preserve"> </w:t>
      </w:r>
      <w:r w:rsidRPr="00BA5EF5">
        <w:t>Civil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Political</w:t>
      </w:r>
      <w:r w:rsidR="00774FE9">
        <w:t xml:space="preserve"> </w:t>
      </w:r>
      <w:r w:rsidRPr="00BA5EF5">
        <w:t>Rights,</w:t>
      </w:r>
    </w:p>
    <w:p w:rsidR="00BA5EF5" w:rsidRPr="00BA5EF5" w:rsidRDefault="00BA5EF5" w:rsidP="00BA341E">
      <w:pPr>
        <w:pStyle w:val="SingleTxtG"/>
      </w:pPr>
      <w:r w:rsidRPr="00BA5EF5">
        <w:tab/>
      </w:r>
      <w:r w:rsidRPr="00303D68">
        <w:rPr>
          <w:i/>
          <w:iCs/>
        </w:rPr>
        <w:t>Having</w:t>
      </w:r>
      <w:r w:rsidR="00774FE9">
        <w:rPr>
          <w:i/>
          <w:iCs/>
        </w:rPr>
        <w:t xml:space="preserve"> </w:t>
      </w:r>
      <w:r w:rsidRPr="00303D68">
        <w:rPr>
          <w:i/>
          <w:iCs/>
        </w:rPr>
        <w:t>taken</w:t>
      </w:r>
      <w:r w:rsidR="00774FE9">
        <w:rPr>
          <w:i/>
          <w:iCs/>
        </w:rPr>
        <w:t xml:space="preserve"> </w:t>
      </w:r>
      <w:r w:rsidRPr="00303D68">
        <w:rPr>
          <w:i/>
          <w:iCs/>
        </w:rPr>
        <w:t>into</w:t>
      </w:r>
      <w:r w:rsidR="00774FE9">
        <w:rPr>
          <w:i/>
          <w:iCs/>
        </w:rPr>
        <w:t xml:space="preserve"> </w:t>
      </w:r>
      <w:r w:rsidRPr="00303D68">
        <w:rPr>
          <w:i/>
          <w:iCs/>
        </w:rPr>
        <w:t>account</w:t>
      </w:r>
      <w:r w:rsidR="00774FE9">
        <w:t xml:space="preserve"> </w:t>
      </w:r>
      <w:r w:rsidRPr="00BA5EF5">
        <w:t>all</w:t>
      </w:r>
      <w:r w:rsidR="00774FE9">
        <w:t xml:space="preserve"> </w:t>
      </w:r>
      <w:r w:rsidRPr="00BA5EF5">
        <w:t>written</w:t>
      </w:r>
      <w:r w:rsidR="00774FE9">
        <w:t xml:space="preserve"> </w:t>
      </w:r>
      <w:r w:rsidRPr="00BA5EF5">
        <w:t>information</w:t>
      </w:r>
      <w:r w:rsidR="00774FE9">
        <w:t xml:space="preserve"> </w:t>
      </w:r>
      <w:r w:rsidRPr="00BA5EF5">
        <w:t>made</w:t>
      </w:r>
      <w:r w:rsidR="00774FE9">
        <w:t xml:space="preserve"> </w:t>
      </w:r>
      <w:r w:rsidRPr="00BA5EF5">
        <w:t>available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it</w:t>
      </w:r>
      <w:r w:rsidR="00774FE9">
        <w:t xml:space="preserve"> </w:t>
      </w:r>
      <w:r w:rsidRPr="00BA5EF5">
        <w:t>by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author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communication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party,</w:t>
      </w:r>
    </w:p>
    <w:p w:rsidR="00BA5EF5" w:rsidRPr="00BA5EF5" w:rsidRDefault="00BA5EF5" w:rsidP="00BA341E">
      <w:pPr>
        <w:pStyle w:val="SingleTxtG"/>
      </w:pPr>
      <w:r w:rsidRPr="00BA5EF5">
        <w:tab/>
      </w:r>
      <w:r w:rsidRPr="00303D68">
        <w:rPr>
          <w:i/>
          <w:iCs/>
        </w:rPr>
        <w:t>Adopts</w:t>
      </w:r>
      <w:r w:rsidR="00774FE9">
        <w:rPr>
          <w:i/>
          <w:iCs/>
        </w:rPr>
        <w:t xml:space="preserve"> </w:t>
      </w:r>
      <w:r w:rsidRPr="00BA5EF5">
        <w:t>the</w:t>
      </w:r>
      <w:r w:rsidR="00774FE9">
        <w:t xml:space="preserve"> </w:t>
      </w:r>
      <w:r w:rsidRPr="00BA5EF5">
        <w:t>following:</w:t>
      </w:r>
    </w:p>
    <w:p w:rsidR="00BA5EF5" w:rsidRPr="00F87D24" w:rsidRDefault="00BA5EF5" w:rsidP="00191571">
      <w:pPr>
        <w:pStyle w:val="H1G"/>
        <w:rPr>
          <w:rFonts w:eastAsia="SimSun"/>
        </w:rPr>
      </w:pPr>
      <w:r w:rsidRPr="00F87D24">
        <w:rPr>
          <w:rFonts w:eastAsia="SimSun"/>
        </w:rPr>
        <w:tab/>
      </w:r>
      <w:r w:rsidRPr="00F87D24">
        <w:rPr>
          <w:rFonts w:eastAsia="SimSun"/>
        </w:rPr>
        <w:tab/>
        <w:t>Views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under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article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5,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paragraph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4,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of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the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Optional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Protocol</w:t>
      </w:r>
    </w:p>
    <w:p w:rsidR="00BA5EF5" w:rsidRPr="00BA5EF5" w:rsidRDefault="00BA5EF5" w:rsidP="00BA341E">
      <w:pPr>
        <w:pStyle w:val="SingleTxtG"/>
      </w:pPr>
      <w:r w:rsidRPr="00BA5EF5">
        <w:t>1.</w:t>
      </w:r>
      <w:r w:rsidRPr="00BA5EF5">
        <w:tab/>
        <w:t>The</w:t>
      </w:r>
      <w:r w:rsidR="00774FE9">
        <w:t xml:space="preserve"> </w:t>
      </w:r>
      <w:r w:rsidRPr="00BA5EF5">
        <w:t>author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communication</w:t>
      </w:r>
      <w:r w:rsidR="00774FE9">
        <w:t xml:space="preserve"> </w:t>
      </w:r>
      <w:r w:rsidRPr="00BA5EF5">
        <w:t>is</w:t>
      </w:r>
      <w:r w:rsidR="00774FE9">
        <w:t xml:space="preserve"> </w:t>
      </w:r>
      <w:r w:rsidRPr="00BA5EF5">
        <w:t>Paul</w:t>
      </w:r>
      <w:r w:rsidR="00774FE9">
        <w:t xml:space="preserve"> </w:t>
      </w:r>
      <w:r w:rsidRPr="00BA5EF5">
        <w:t>Mitonsou</w:t>
      </w:r>
      <w:r w:rsidR="00774FE9">
        <w:t xml:space="preserve"> </w:t>
      </w:r>
      <w:r w:rsidRPr="00BA5EF5">
        <w:t>Zinsou,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Beninese</w:t>
      </w:r>
      <w:r w:rsidR="00774FE9">
        <w:t xml:space="preserve"> </w:t>
      </w:r>
      <w:r w:rsidRPr="00BA5EF5">
        <w:t>national</w:t>
      </w:r>
      <w:r w:rsidR="00774FE9">
        <w:t xml:space="preserve"> </w:t>
      </w:r>
      <w:r w:rsidRPr="00BA5EF5">
        <w:t>born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Cotonou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1971.</w:t>
      </w:r>
      <w:r w:rsidR="00774FE9">
        <w:t xml:space="preserve"> </w:t>
      </w:r>
      <w:r w:rsidRPr="00BA5EF5">
        <w:t>He</w:t>
      </w:r>
      <w:r w:rsidR="00774FE9">
        <w:t xml:space="preserve"> </w:t>
      </w:r>
      <w:r w:rsidRPr="00BA5EF5">
        <w:t>claims</w:t>
      </w:r>
      <w:r w:rsidR="00774FE9">
        <w:t xml:space="preserve"> </w:t>
      </w:r>
      <w:r w:rsidRPr="00BA5EF5">
        <w:t>violations</w:t>
      </w:r>
      <w:r w:rsidR="00774FE9">
        <w:t xml:space="preserve"> </w:t>
      </w:r>
      <w:r w:rsidRPr="00BA5EF5">
        <w:t>by</w:t>
      </w:r>
      <w:r w:rsidR="00774FE9">
        <w:t xml:space="preserve"> </w:t>
      </w:r>
      <w:r w:rsidRPr="00BA5EF5">
        <w:t>Benin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articles</w:t>
      </w:r>
      <w:r w:rsidR="00774FE9">
        <w:t xml:space="preserve"> </w:t>
      </w:r>
      <w:r w:rsidRPr="00BA5EF5">
        <w:t>7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14,</w:t>
      </w:r>
      <w:r w:rsidR="00774FE9">
        <w:t xml:space="preserve"> </w:t>
      </w:r>
      <w:r w:rsidRPr="00BA5EF5">
        <w:t>paragraph</w:t>
      </w:r>
      <w:r w:rsidR="00774FE9">
        <w:t xml:space="preserve"> </w:t>
      </w:r>
      <w:r w:rsidRPr="00BA5EF5">
        <w:t>2,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Covenant.</w:t>
      </w:r>
      <w:r w:rsidR="00774FE9">
        <w:t xml:space="preserve"> </w:t>
      </w:r>
      <w:r w:rsidRPr="00BA5EF5">
        <w:t>He</w:t>
      </w:r>
      <w:r w:rsidR="00774FE9">
        <w:t xml:space="preserve"> </w:t>
      </w:r>
      <w:r w:rsidRPr="00BA5EF5">
        <w:t>is</w:t>
      </w:r>
      <w:r w:rsidR="00774FE9">
        <w:t xml:space="preserve"> </w:t>
      </w:r>
      <w:r w:rsidRPr="00BA5EF5">
        <w:t>represented</w:t>
      </w:r>
      <w:r w:rsidR="00774FE9">
        <w:t xml:space="preserve"> </w:t>
      </w:r>
      <w:r w:rsidRPr="00BA5EF5">
        <w:t>by</w:t>
      </w:r>
      <w:r w:rsidR="00774FE9">
        <w:t xml:space="preserve"> </w:t>
      </w:r>
      <w:r w:rsidRPr="00BA5EF5">
        <w:t>counsel.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Optional</w:t>
      </w:r>
      <w:r w:rsidR="00774FE9">
        <w:t xml:space="preserve"> </w:t>
      </w:r>
      <w:r w:rsidRPr="00BA5EF5">
        <w:t>Protocol</w:t>
      </w:r>
      <w:r w:rsidR="00774FE9">
        <w:t xml:space="preserve"> </w:t>
      </w:r>
      <w:r w:rsidRPr="00BA5EF5">
        <w:t>entered</w:t>
      </w:r>
      <w:r w:rsidR="00774FE9">
        <w:t xml:space="preserve"> </w:t>
      </w:r>
      <w:r w:rsidRPr="00BA5EF5">
        <w:t>into</w:t>
      </w:r>
      <w:r w:rsidR="00774FE9">
        <w:t xml:space="preserve"> </w:t>
      </w:r>
      <w:r w:rsidRPr="00BA5EF5">
        <w:t>force</w:t>
      </w:r>
      <w:r w:rsidR="00774FE9">
        <w:t xml:space="preserve"> </w:t>
      </w:r>
      <w:r w:rsidRPr="00BA5EF5">
        <w:t>for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</w:t>
      </w:r>
      <w:r w:rsidR="00774FE9">
        <w:t xml:space="preserve"> </w:t>
      </w:r>
      <w:r w:rsidRPr="00BA5EF5">
        <w:t>on</w:t>
      </w:r>
      <w:r w:rsidR="00774FE9">
        <w:t xml:space="preserve"> </w:t>
      </w:r>
      <w:r w:rsidRPr="00BA5EF5">
        <w:t>12</w:t>
      </w:r>
      <w:r w:rsidR="00774FE9">
        <w:t xml:space="preserve"> </w:t>
      </w:r>
      <w:r w:rsidRPr="00BA5EF5">
        <w:t>June</w:t>
      </w:r>
      <w:r w:rsidR="00774FE9">
        <w:t xml:space="preserve"> </w:t>
      </w:r>
      <w:r w:rsidRPr="00BA5EF5">
        <w:t>1992.</w:t>
      </w:r>
    </w:p>
    <w:p w:rsidR="00BA5EF5" w:rsidRPr="00F87D24" w:rsidRDefault="00BA5EF5" w:rsidP="00966C3B">
      <w:pPr>
        <w:pStyle w:val="H23G"/>
        <w:rPr>
          <w:rFonts w:eastAsia="SimSun"/>
        </w:rPr>
      </w:pPr>
      <w:r w:rsidRPr="00F87D24">
        <w:rPr>
          <w:rFonts w:eastAsia="SimSun"/>
        </w:rPr>
        <w:tab/>
      </w:r>
      <w:r w:rsidRPr="00F87D24">
        <w:rPr>
          <w:rFonts w:eastAsia="SimSun"/>
        </w:rPr>
        <w:tab/>
        <w:t>The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facts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as</w:t>
      </w:r>
      <w:r w:rsidR="00774FE9" w:rsidRPr="00F87D24">
        <w:rPr>
          <w:rFonts w:eastAsia="SimSun"/>
        </w:rPr>
        <w:t xml:space="preserve"> </w:t>
      </w:r>
      <w:r w:rsidR="00966C3B" w:rsidRPr="00F87D24">
        <w:rPr>
          <w:rFonts w:eastAsia="SimSun"/>
        </w:rPr>
        <w:t>submitted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by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the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author</w:t>
      </w:r>
    </w:p>
    <w:p w:rsidR="00BA5EF5" w:rsidRPr="00BA5EF5" w:rsidRDefault="00BA5EF5" w:rsidP="00BA341E">
      <w:pPr>
        <w:pStyle w:val="SingleTxtG"/>
      </w:pPr>
      <w:r w:rsidRPr="00BA5EF5">
        <w:t>2.1</w:t>
      </w:r>
      <w:r w:rsidRPr="00BA5EF5">
        <w:tab/>
        <w:t>The</w:t>
      </w:r>
      <w:r w:rsidR="00774FE9">
        <w:t xml:space="preserve"> </w:t>
      </w:r>
      <w:r w:rsidRPr="00BA5EF5">
        <w:t>author</w:t>
      </w:r>
      <w:r w:rsidR="00774FE9">
        <w:t xml:space="preserve"> </w:t>
      </w:r>
      <w:r w:rsidRPr="00BA5EF5">
        <w:t>is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mechanic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driver</w:t>
      </w:r>
      <w:r w:rsidR="00774FE9">
        <w:t xml:space="preserve"> </w:t>
      </w:r>
      <w:r w:rsidRPr="00BA5EF5">
        <w:t>by</w:t>
      </w:r>
      <w:r w:rsidR="00774FE9">
        <w:t xml:space="preserve"> </w:t>
      </w:r>
      <w:r w:rsidRPr="00BA5EF5">
        <w:t>trade.</w:t>
      </w:r>
      <w:r w:rsidR="00774FE9">
        <w:t xml:space="preserve"> </w:t>
      </w:r>
      <w:r w:rsidRPr="00BA5EF5">
        <w:t>After</w:t>
      </w:r>
      <w:r w:rsidR="00774FE9">
        <w:t xml:space="preserve"> </w:t>
      </w:r>
      <w:r w:rsidRPr="00BA5EF5">
        <w:t>being</w:t>
      </w:r>
      <w:r w:rsidR="00774FE9">
        <w:t xml:space="preserve"> </w:t>
      </w:r>
      <w:r w:rsidRPr="00BA5EF5">
        <w:t>involved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traffic</w:t>
      </w:r>
      <w:r w:rsidR="00774FE9">
        <w:t xml:space="preserve"> </w:t>
      </w:r>
      <w:r w:rsidRPr="00BA5EF5">
        <w:t>accident</w:t>
      </w:r>
      <w:r w:rsidR="00774FE9">
        <w:t xml:space="preserve"> </w:t>
      </w:r>
      <w:r w:rsidRPr="00BA5EF5">
        <w:t>on</w:t>
      </w:r>
      <w:r w:rsidR="00774FE9">
        <w:t xml:space="preserve"> </w:t>
      </w:r>
      <w:r w:rsidRPr="00BA5EF5">
        <w:t>an</w:t>
      </w:r>
      <w:r w:rsidR="00774FE9">
        <w:t xml:space="preserve"> </w:t>
      </w:r>
      <w:r w:rsidRPr="00BA5EF5">
        <w:t>unspecified</w:t>
      </w:r>
      <w:r w:rsidR="00774FE9">
        <w:t xml:space="preserve"> </w:t>
      </w:r>
      <w:r w:rsidRPr="00BA5EF5">
        <w:t>date,</w:t>
      </w:r>
      <w:r w:rsidR="00774FE9">
        <w:t xml:space="preserve"> </w:t>
      </w:r>
      <w:r w:rsidRPr="00BA5EF5">
        <w:t>he</w:t>
      </w:r>
      <w:r w:rsidR="00774FE9">
        <w:t xml:space="preserve"> </w:t>
      </w:r>
      <w:r w:rsidRPr="00BA5EF5">
        <w:t>was</w:t>
      </w:r>
      <w:r w:rsidR="00774FE9">
        <w:t xml:space="preserve"> </w:t>
      </w:r>
      <w:r w:rsidRPr="00BA5EF5">
        <w:t>remanded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custody</w:t>
      </w:r>
      <w:r w:rsidR="00774FE9">
        <w:t xml:space="preserve"> </w:t>
      </w:r>
      <w:r w:rsidRPr="00BA5EF5">
        <w:t>for</w:t>
      </w:r>
      <w:r w:rsidR="00774FE9">
        <w:t xml:space="preserve"> </w:t>
      </w:r>
      <w:r w:rsidRPr="00BA5EF5">
        <w:t>involuntary</w:t>
      </w:r>
      <w:r w:rsidR="00774FE9">
        <w:t xml:space="preserve"> </w:t>
      </w:r>
      <w:r w:rsidRPr="00BA5EF5">
        <w:t>homicide</w:t>
      </w:r>
      <w:r w:rsidR="00774FE9">
        <w:t xml:space="preserve"> </w:t>
      </w:r>
      <w:r w:rsidRPr="00BA5EF5">
        <w:t>and</w:t>
      </w:r>
      <w:r w:rsidR="00774FE9">
        <w:t xml:space="preserve"> failure to control his vehicle.</w:t>
      </w:r>
    </w:p>
    <w:p w:rsidR="00BA5EF5" w:rsidRPr="00BA5EF5" w:rsidRDefault="00BA5EF5" w:rsidP="00BA341E">
      <w:pPr>
        <w:pStyle w:val="SingleTxtG"/>
      </w:pPr>
      <w:r w:rsidRPr="00BA5EF5">
        <w:lastRenderedPageBreak/>
        <w:t>2.2</w:t>
      </w:r>
      <w:r w:rsidRPr="00BA5EF5">
        <w:tab/>
        <w:t>While</w:t>
      </w:r>
      <w:r w:rsidR="00774FE9">
        <w:t xml:space="preserve"> </w:t>
      </w:r>
      <w:r w:rsidRPr="00BA5EF5">
        <w:t>awaiting</w:t>
      </w:r>
      <w:r w:rsidR="00774FE9">
        <w:t xml:space="preserve"> </w:t>
      </w:r>
      <w:r w:rsidRPr="00BA5EF5">
        <w:t>trial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custody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Cotonou</w:t>
      </w:r>
      <w:r w:rsidR="00774FE9">
        <w:t xml:space="preserve"> </w:t>
      </w:r>
      <w:r w:rsidRPr="00BA5EF5">
        <w:t>from</w:t>
      </w:r>
      <w:r w:rsidR="00774FE9">
        <w:t xml:space="preserve"> </w:t>
      </w:r>
      <w:r w:rsidRPr="00BA5EF5">
        <w:t>14</w:t>
      </w:r>
      <w:r w:rsidR="00774FE9">
        <w:t xml:space="preserve"> </w:t>
      </w:r>
      <w:r w:rsidRPr="00BA5EF5">
        <w:t>August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5</w:t>
      </w:r>
      <w:r w:rsidR="00774FE9">
        <w:t xml:space="preserve"> </w:t>
      </w:r>
      <w:r w:rsidRPr="00BA5EF5">
        <w:t>September</w:t>
      </w:r>
      <w:r w:rsidR="00774FE9">
        <w:t xml:space="preserve"> </w:t>
      </w:r>
      <w:r w:rsidRPr="00BA5EF5">
        <w:t>2008,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date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his</w:t>
      </w:r>
      <w:r w:rsidR="00774FE9">
        <w:t xml:space="preserve"> </w:t>
      </w:r>
      <w:r w:rsidRPr="00BA5EF5">
        <w:t>release,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author</w:t>
      </w:r>
      <w:r w:rsidR="00774FE9">
        <w:t xml:space="preserve"> </w:t>
      </w:r>
      <w:r w:rsidRPr="00BA5EF5">
        <w:t>was</w:t>
      </w:r>
      <w:r w:rsidR="00774FE9">
        <w:t xml:space="preserve"> </w:t>
      </w:r>
      <w:r w:rsidRPr="00BA5EF5">
        <w:t>subject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rule</w:t>
      </w:r>
      <w:r w:rsidR="00774FE9">
        <w:t xml:space="preserve"> </w:t>
      </w:r>
      <w:r w:rsidRPr="00BA5EF5">
        <w:t>requiring</w:t>
      </w:r>
      <w:r w:rsidR="00774FE9">
        <w:t xml:space="preserve"> </w:t>
      </w:r>
      <w:r w:rsidRPr="00BA5EF5">
        <w:t>anyone</w:t>
      </w:r>
      <w:r w:rsidR="00774FE9">
        <w:t xml:space="preserve"> </w:t>
      </w:r>
      <w:r w:rsidRPr="00BA5EF5">
        <w:t>held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Beninese</w:t>
      </w:r>
      <w:r w:rsidR="00774FE9">
        <w:t xml:space="preserve"> </w:t>
      </w:r>
      <w:r w:rsidRPr="00BA5EF5">
        <w:t>prison,</w:t>
      </w:r>
      <w:r w:rsidR="00774FE9">
        <w:t xml:space="preserve"> </w:t>
      </w:r>
      <w:r w:rsidRPr="00BA5EF5">
        <w:t>including</w:t>
      </w:r>
      <w:r w:rsidR="00774FE9">
        <w:t xml:space="preserve"> </w:t>
      </w:r>
      <w:r w:rsidRPr="00BA5EF5">
        <w:t>untried</w:t>
      </w:r>
      <w:r w:rsidR="00774FE9">
        <w:t xml:space="preserve"> </w:t>
      </w:r>
      <w:r w:rsidRPr="00BA5EF5">
        <w:t>prisoners,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wear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jacket</w:t>
      </w:r>
      <w:r w:rsidR="00774FE9">
        <w:t xml:space="preserve"> </w:t>
      </w:r>
      <w:r w:rsidRPr="00BA5EF5">
        <w:t>showing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name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their</w:t>
      </w:r>
      <w:r w:rsidR="00774FE9">
        <w:t xml:space="preserve"> </w:t>
      </w:r>
      <w:r w:rsidRPr="00BA5EF5">
        <w:t>place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detention</w:t>
      </w:r>
      <w:r w:rsidR="00774FE9">
        <w:t xml:space="preserve"> </w:t>
      </w:r>
      <w:r w:rsidRPr="00BA5EF5">
        <w:t>when</w:t>
      </w:r>
      <w:r w:rsidR="00774FE9">
        <w:t xml:space="preserve"> </w:t>
      </w:r>
      <w:r w:rsidRPr="00BA5EF5">
        <w:t>they</w:t>
      </w:r>
      <w:r w:rsidR="00774FE9">
        <w:t xml:space="preserve"> </w:t>
      </w:r>
      <w:r w:rsidRPr="00BA5EF5">
        <w:t>go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court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during</w:t>
      </w:r>
      <w:r w:rsidR="00774FE9">
        <w:t xml:space="preserve"> </w:t>
      </w:r>
      <w:r w:rsidRPr="00BA5EF5">
        <w:t>their</w:t>
      </w:r>
      <w:r w:rsidR="00774FE9">
        <w:t xml:space="preserve"> </w:t>
      </w:r>
      <w:r w:rsidRPr="00BA5EF5">
        <w:t>hearings.</w:t>
      </w:r>
      <w:r w:rsidR="00774FE9">
        <w:t xml:space="preserve"> </w:t>
      </w:r>
      <w:r w:rsidRPr="00BA5EF5">
        <w:t>Dressed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this</w:t>
      </w:r>
      <w:r w:rsidR="00774FE9">
        <w:t xml:space="preserve"> </w:t>
      </w:r>
      <w:r w:rsidRPr="00BA5EF5">
        <w:t>way,</w:t>
      </w:r>
      <w:r w:rsidR="00774FE9">
        <w:t xml:space="preserve"> </w:t>
      </w:r>
      <w:r w:rsidRPr="00BA5EF5">
        <w:t>detainees</w:t>
      </w:r>
      <w:r w:rsidR="00774FE9">
        <w:t xml:space="preserve"> </w:t>
      </w:r>
      <w:r w:rsidRPr="00BA5EF5">
        <w:t>attract</w:t>
      </w:r>
      <w:r w:rsidR="00774FE9">
        <w:t xml:space="preserve"> </w:t>
      </w:r>
      <w:r w:rsidRPr="00BA5EF5">
        <w:t>jibes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ridicule</w:t>
      </w:r>
      <w:r w:rsidR="00774FE9">
        <w:t xml:space="preserve"> </w:t>
      </w:r>
      <w:r w:rsidRPr="00BA5EF5">
        <w:t>from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gallery.</w:t>
      </w:r>
      <w:r w:rsidR="00774FE9">
        <w:t xml:space="preserve"> </w:t>
      </w:r>
    </w:p>
    <w:p w:rsidR="00BA5EF5" w:rsidRPr="00BA5EF5" w:rsidRDefault="00BA5EF5" w:rsidP="00BA341E">
      <w:pPr>
        <w:pStyle w:val="SingleTxtG"/>
      </w:pPr>
      <w:r w:rsidRPr="00BA5EF5">
        <w:t>2.3</w:t>
      </w:r>
      <w:r w:rsidRPr="00BA5EF5">
        <w:tab/>
        <w:t>The</w:t>
      </w:r>
      <w:r w:rsidR="00774FE9">
        <w:t xml:space="preserve"> </w:t>
      </w:r>
      <w:r w:rsidRPr="00BA5EF5">
        <w:t>author</w:t>
      </w:r>
      <w:r w:rsidR="00774FE9">
        <w:t xml:space="preserve"> </w:t>
      </w:r>
      <w:r w:rsidRPr="00BA5EF5">
        <w:t>was</w:t>
      </w:r>
      <w:r w:rsidR="00774FE9">
        <w:t xml:space="preserve"> </w:t>
      </w:r>
      <w:r w:rsidRPr="00BA5EF5">
        <w:t>required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do</w:t>
      </w:r>
      <w:r w:rsidR="00774FE9">
        <w:t xml:space="preserve"> </w:t>
      </w:r>
      <w:r w:rsidRPr="00BA5EF5">
        <w:t>this</w:t>
      </w:r>
      <w:r w:rsidR="00774FE9">
        <w:t xml:space="preserve"> </w:t>
      </w:r>
      <w:r w:rsidRPr="00BA5EF5">
        <w:t>every</w:t>
      </w:r>
      <w:r w:rsidR="00774FE9">
        <w:t xml:space="preserve"> </w:t>
      </w:r>
      <w:r w:rsidRPr="00BA5EF5">
        <w:t>time</w:t>
      </w:r>
      <w:r w:rsidR="00774FE9">
        <w:t xml:space="preserve"> </w:t>
      </w:r>
      <w:r w:rsidRPr="00BA5EF5">
        <w:t>he</w:t>
      </w:r>
      <w:r w:rsidR="00774FE9">
        <w:t xml:space="preserve"> </w:t>
      </w:r>
      <w:r w:rsidRPr="00BA5EF5">
        <w:t>went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court,</w:t>
      </w:r>
      <w:r w:rsidR="00774FE9">
        <w:t xml:space="preserve"> </w:t>
      </w:r>
      <w:r w:rsidRPr="00BA5EF5">
        <w:t>including</w:t>
      </w:r>
      <w:r w:rsidR="00774FE9">
        <w:t xml:space="preserve"> </w:t>
      </w:r>
      <w:r w:rsidRPr="00BA5EF5">
        <w:t>for</w:t>
      </w:r>
      <w:r w:rsidR="00774FE9">
        <w:t xml:space="preserve"> </w:t>
      </w:r>
      <w:r w:rsidRPr="00BA5EF5">
        <w:t>his</w:t>
      </w:r>
      <w:r w:rsidR="00774FE9">
        <w:t xml:space="preserve"> </w:t>
      </w:r>
      <w:r w:rsidRPr="00BA5EF5">
        <w:t>hearing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5</w:t>
      </w:r>
      <w:r w:rsidR="00774FE9">
        <w:t xml:space="preserve"> </w:t>
      </w:r>
      <w:r w:rsidRPr="00BA5EF5">
        <w:t>September</w:t>
      </w:r>
      <w:r w:rsidR="00774FE9">
        <w:t xml:space="preserve"> </w:t>
      </w:r>
      <w:r w:rsidRPr="00BA5EF5">
        <w:t>2008.</w:t>
      </w:r>
      <w:r w:rsidR="00774FE9">
        <w:t xml:space="preserve"> </w:t>
      </w:r>
      <w:r w:rsidRPr="00BA5EF5">
        <w:t>He</w:t>
      </w:r>
      <w:r w:rsidR="00774FE9">
        <w:t xml:space="preserve"> </w:t>
      </w:r>
      <w:r w:rsidRPr="00BA5EF5">
        <w:t>claims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he</w:t>
      </w:r>
      <w:r w:rsidR="00774FE9">
        <w:t xml:space="preserve"> </w:t>
      </w:r>
      <w:r w:rsidRPr="00BA5EF5">
        <w:t>was</w:t>
      </w:r>
      <w:r w:rsidR="00774FE9">
        <w:t xml:space="preserve"> </w:t>
      </w:r>
      <w:r w:rsidRPr="00BA5EF5">
        <w:t>obliged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go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court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handcuffs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wearing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jacket</w:t>
      </w:r>
      <w:r w:rsidR="00774FE9">
        <w:t xml:space="preserve"> </w:t>
      </w:r>
      <w:r w:rsidRPr="00BA5EF5">
        <w:t>saying</w:t>
      </w:r>
      <w:r w:rsidR="00774FE9">
        <w:t xml:space="preserve"> </w:t>
      </w:r>
      <w:r w:rsidR="00A2484B">
        <w:t>“</w:t>
      </w:r>
      <w:r w:rsidRPr="00BA5EF5">
        <w:t>Cotonou</w:t>
      </w:r>
      <w:r w:rsidR="00774FE9">
        <w:t xml:space="preserve"> </w:t>
      </w:r>
      <w:r w:rsidRPr="00BA5EF5">
        <w:t>Civil</w:t>
      </w:r>
      <w:r w:rsidR="00774FE9">
        <w:t xml:space="preserve"> </w:t>
      </w:r>
      <w:r w:rsidRPr="00BA5EF5">
        <w:t>Prison</w:t>
      </w:r>
      <w:r w:rsidR="00A2484B">
        <w:t>”</w:t>
      </w:r>
      <w:r w:rsidRPr="00BA5EF5">
        <w:t>.</w:t>
      </w:r>
      <w:r w:rsidR="00774FE9">
        <w:t xml:space="preserve"> </w:t>
      </w:r>
      <w:r w:rsidRPr="00BA5EF5">
        <w:t>He</w:t>
      </w:r>
      <w:r w:rsidR="00774FE9">
        <w:t xml:space="preserve"> </w:t>
      </w:r>
      <w:r w:rsidRPr="00BA5EF5">
        <w:t>further</w:t>
      </w:r>
      <w:r w:rsidR="00774FE9">
        <w:t xml:space="preserve"> </w:t>
      </w:r>
      <w:r w:rsidRPr="00BA5EF5">
        <w:t>states</w:t>
      </w:r>
      <w:r w:rsidR="00774FE9">
        <w:t xml:space="preserve"> </w:t>
      </w:r>
      <w:r w:rsidRPr="00BA5EF5">
        <w:t>that,</w:t>
      </w:r>
      <w:r w:rsidR="00774FE9">
        <w:t xml:space="preserve"> </w:t>
      </w:r>
      <w:r w:rsidRPr="00BA5EF5">
        <w:t>while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prison,</w:t>
      </w:r>
      <w:r w:rsidR="00774FE9">
        <w:t xml:space="preserve"> </w:t>
      </w:r>
      <w:r w:rsidRPr="00BA5EF5">
        <w:t>he</w:t>
      </w:r>
      <w:r w:rsidR="00774FE9">
        <w:t xml:space="preserve"> </w:t>
      </w:r>
      <w:r w:rsidRPr="00BA5EF5">
        <w:t>was</w:t>
      </w:r>
      <w:r w:rsidR="00774FE9">
        <w:t xml:space="preserve"> </w:t>
      </w:r>
      <w:r w:rsidRPr="00BA5EF5">
        <w:t>obliged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wear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jacket</w:t>
      </w:r>
      <w:r w:rsidR="00774FE9">
        <w:t xml:space="preserve"> </w:t>
      </w:r>
      <w:r w:rsidRPr="00BA5EF5">
        <w:t>when</w:t>
      </w:r>
      <w:r w:rsidR="00774FE9">
        <w:t xml:space="preserve"> </w:t>
      </w:r>
      <w:r w:rsidRPr="00BA5EF5">
        <w:t>meeting</w:t>
      </w:r>
      <w:r w:rsidR="00774FE9">
        <w:t xml:space="preserve"> </w:t>
      </w:r>
      <w:r w:rsidRPr="00BA5EF5">
        <w:t>all</w:t>
      </w:r>
      <w:r w:rsidR="00774FE9">
        <w:t xml:space="preserve"> </w:t>
      </w:r>
      <w:r w:rsidRPr="00BA5EF5">
        <w:t>his</w:t>
      </w:r>
      <w:r w:rsidR="00774FE9">
        <w:t xml:space="preserve"> </w:t>
      </w:r>
      <w:r w:rsidRPr="00BA5EF5">
        <w:t>visitors.</w:t>
      </w:r>
      <w:r w:rsidR="00774FE9">
        <w:t xml:space="preserve"> </w:t>
      </w:r>
      <w:r w:rsidRPr="00BA5EF5">
        <w:t>This</w:t>
      </w:r>
      <w:r w:rsidR="00774FE9">
        <w:t xml:space="preserve"> </w:t>
      </w:r>
      <w:r w:rsidRPr="00BA5EF5">
        <w:t>also</w:t>
      </w:r>
      <w:r w:rsidR="00774FE9">
        <w:t xml:space="preserve"> </w:t>
      </w:r>
      <w:r w:rsidRPr="00BA5EF5">
        <w:t>attracted</w:t>
      </w:r>
      <w:r w:rsidR="00774FE9">
        <w:t xml:space="preserve"> </w:t>
      </w:r>
      <w:r w:rsidRPr="00BA5EF5">
        <w:t>jibes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ridicule,</w:t>
      </w:r>
      <w:r w:rsidR="00774FE9">
        <w:t xml:space="preserve"> </w:t>
      </w:r>
      <w:r w:rsidRPr="00BA5EF5">
        <w:t>which</w:t>
      </w:r>
      <w:r w:rsidR="00774FE9">
        <w:t xml:space="preserve"> </w:t>
      </w:r>
      <w:r w:rsidRPr="00BA5EF5">
        <w:t>he</w:t>
      </w:r>
      <w:r w:rsidR="00774FE9">
        <w:t xml:space="preserve"> </w:t>
      </w:r>
      <w:r w:rsidRPr="00BA5EF5">
        <w:t>found</w:t>
      </w:r>
      <w:r w:rsidR="00774FE9">
        <w:t xml:space="preserve"> </w:t>
      </w:r>
      <w:r w:rsidRPr="00BA5EF5">
        <w:t>humiliating.</w:t>
      </w:r>
      <w:r w:rsidR="00774FE9">
        <w:t xml:space="preserve"> </w:t>
      </w:r>
      <w:r w:rsidRPr="00BA5EF5">
        <w:t>Moreover,</w:t>
      </w:r>
      <w:r w:rsidR="00774FE9">
        <w:t xml:space="preserve"> </w:t>
      </w:r>
      <w:r w:rsidRPr="00BA5EF5">
        <w:t>because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all</w:t>
      </w:r>
      <w:r w:rsidR="00774FE9">
        <w:t xml:space="preserve"> </w:t>
      </w:r>
      <w:r w:rsidRPr="00BA5EF5">
        <w:t>his</w:t>
      </w:r>
      <w:r w:rsidR="00774FE9">
        <w:t xml:space="preserve"> </w:t>
      </w:r>
      <w:r w:rsidRPr="00BA5EF5">
        <w:t>protests</w:t>
      </w:r>
      <w:r w:rsidR="00774FE9">
        <w:t xml:space="preserve"> </w:t>
      </w:r>
      <w:r w:rsidRPr="00BA5EF5">
        <w:t>over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practice,</w:t>
      </w:r>
      <w:r w:rsidR="00774FE9">
        <w:t xml:space="preserve"> </w:t>
      </w:r>
      <w:r w:rsidRPr="00BA5EF5">
        <w:t>he</w:t>
      </w:r>
      <w:r w:rsidR="00774FE9">
        <w:t xml:space="preserve"> </w:t>
      </w:r>
      <w:r w:rsidRPr="00BA5EF5">
        <w:t>was</w:t>
      </w:r>
      <w:r w:rsidR="00774FE9">
        <w:t xml:space="preserve"> </w:t>
      </w:r>
      <w:r w:rsidRPr="00BA5EF5">
        <w:t>subjected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physical</w:t>
      </w:r>
      <w:r w:rsidR="00774FE9">
        <w:t xml:space="preserve"> </w:t>
      </w:r>
      <w:r w:rsidRPr="00BA5EF5">
        <w:t>punishment,</w:t>
      </w:r>
      <w:r w:rsidR="00774FE9">
        <w:t xml:space="preserve"> </w:t>
      </w:r>
      <w:r w:rsidRPr="00BA5EF5">
        <w:t>reprimands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further</w:t>
      </w:r>
      <w:r w:rsidR="00774FE9">
        <w:t xml:space="preserve"> </w:t>
      </w:r>
      <w:r w:rsidRPr="00BA5EF5">
        <w:t>ridicule.</w:t>
      </w:r>
      <w:r w:rsidRPr="00F1415F">
        <w:rPr>
          <w:rStyle w:val="FootnoteReference"/>
        </w:rPr>
        <w:footnoteReference w:id="2"/>
      </w:r>
    </w:p>
    <w:p w:rsidR="00BA5EF5" w:rsidRPr="00BA5EF5" w:rsidRDefault="00BA5EF5" w:rsidP="00BA341E">
      <w:pPr>
        <w:pStyle w:val="SingleTxtG"/>
      </w:pPr>
      <w:r w:rsidRPr="00BA5EF5">
        <w:t>2.4</w:t>
      </w:r>
      <w:r w:rsidRPr="00BA5EF5">
        <w:tab/>
        <w:t>On</w:t>
      </w:r>
      <w:r w:rsidR="00774FE9">
        <w:t xml:space="preserve"> </w:t>
      </w:r>
      <w:r w:rsidRPr="00BA5EF5">
        <w:t>8</w:t>
      </w:r>
      <w:r w:rsidR="00774FE9">
        <w:t xml:space="preserve"> </w:t>
      </w:r>
      <w:r w:rsidRPr="00BA5EF5">
        <w:t>December</w:t>
      </w:r>
      <w:r w:rsidR="00774FE9">
        <w:t xml:space="preserve"> </w:t>
      </w:r>
      <w:r w:rsidRPr="00BA5EF5">
        <w:t>2009,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author</w:t>
      </w:r>
      <w:r w:rsidR="00774FE9">
        <w:t xml:space="preserve"> </w:t>
      </w:r>
      <w:r w:rsidRPr="00BA5EF5">
        <w:t>applied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Constitutional</w:t>
      </w:r>
      <w:r w:rsidR="00774FE9">
        <w:t xml:space="preserve"> </w:t>
      </w:r>
      <w:r w:rsidRPr="00BA5EF5">
        <w:t>Court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Benin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have</w:t>
      </w:r>
      <w:r w:rsidR="00774FE9">
        <w:t xml:space="preserve"> </w:t>
      </w:r>
      <w:r w:rsidRPr="00BA5EF5">
        <w:t>these</w:t>
      </w:r>
      <w:r w:rsidR="00774FE9">
        <w:t xml:space="preserve"> </w:t>
      </w:r>
      <w:r w:rsidRPr="00BA5EF5">
        <w:t>practices</w:t>
      </w:r>
      <w:r w:rsidR="00774FE9">
        <w:t xml:space="preserve"> </w:t>
      </w:r>
      <w:r w:rsidRPr="00BA5EF5">
        <w:t>declared</w:t>
      </w:r>
      <w:r w:rsidR="00774FE9">
        <w:t xml:space="preserve"> </w:t>
      </w:r>
      <w:r w:rsidRPr="00BA5EF5">
        <w:t>contrary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articles</w:t>
      </w:r>
      <w:r w:rsidR="00774FE9">
        <w:t xml:space="preserve"> </w:t>
      </w:r>
      <w:r w:rsidRPr="00BA5EF5">
        <w:t>17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18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Constitution,</w:t>
      </w:r>
      <w:r w:rsidR="00774FE9">
        <w:t xml:space="preserve"> </w:t>
      </w:r>
      <w:r w:rsidRPr="00BA5EF5">
        <w:t>which</w:t>
      </w:r>
      <w:r w:rsidR="00774FE9">
        <w:t xml:space="preserve"> </w:t>
      </w:r>
      <w:r w:rsidRPr="00BA5EF5">
        <w:t>respectively</w:t>
      </w:r>
      <w:r w:rsidR="00774FE9">
        <w:t xml:space="preserve"> </w:t>
      </w:r>
      <w:r w:rsidRPr="00BA5EF5">
        <w:t>guarantee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presumption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innocence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right</w:t>
      </w:r>
      <w:r w:rsidR="00774FE9">
        <w:t xml:space="preserve"> </w:t>
      </w:r>
      <w:r w:rsidRPr="00BA5EF5">
        <w:t>not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be</w:t>
      </w:r>
      <w:r w:rsidR="00774FE9">
        <w:t xml:space="preserve"> </w:t>
      </w:r>
      <w:r w:rsidRPr="00BA5EF5">
        <w:t>subjected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inhuman,</w:t>
      </w:r>
      <w:r w:rsidR="00774FE9">
        <w:t xml:space="preserve"> </w:t>
      </w:r>
      <w:r w:rsidRPr="00BA5EF5">
        <w:t>humiliating</w:t>
      </w:r>
      <w:r w:rsidR="00774FE9">
        <w:t xml:space="preserve"> </w:t>
      </w:r>
      <w:r w:rsidRPr="00BA5EF5">
        <w:t>or</w:t>
      </w:r>
      <w:r w:rsidR="00774FE9">
        <w:t xml:space="preserve"> </w:t>
      </w:r>
      <w:r w:rsidRPr="00BA5EF5">
        <w:t>degrading</w:t>
      </w:r>
      <w:r w:rsidR="00774FE9">
        <w:t xml:space="preserve"> </w:t>
      </w:r>
      <w:r w:rsidRPr="00BA5EF5">
        <w:t>treatment.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decision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13</w:t>
      </w:r>
      <w:r w:rsidR="00774FE9">
        <w:t xml:space="preserve"> </w:t>
      </w:r>
      <w:r w:rsidRPr="00BA5EF5">
        <w:t>July</w:t>
      </w:r>
      <w:r w:rsidR="00774FE9">
        <w:t xml:space="preserve"> </w:t>
      </w:r>
      <w:r w:rsidRPr="00BA5EF5">
        <w:t>2010,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Court</w:t>
      </w:r>
      <w:r w:rsidR="00774FE9">
        <w:t xml:space="preserve"> </w:t>
      </w:r>
      <w:r w:rsidRPr="00BA5EF5">
        <w:t>rejected</w:t>
      </w:r>
      <w:r w:rsidR="00774FE9">
        <w:t xml:space="preserve"> </w:t>
      </w:r>
      <w:r w:rsidRPr="00BA5EF5">
        <w:t>his</w:t>
      </w:r>
      <w:r w:rsidR="00774FE9">
        <w:t xml:space="preserve"> </w:t>
      </w:r>
      <w:r w:rsidRPr="00BA5EF5">
        <w:t>application</w:t>
      </w:r>
      <w:r w:rsidR="00774FE9">
        <w:t xml:space="preserve"> </w:t>
      </w:r>
      <w:r w:rsidRPr="00BA5EF5">
        <w:t>on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grounds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requiring</w:t>
      </w:r>
      <w:r w:rsidR="00774FE9">
        <w:t xml:space="preserve"> </w:t>
      </w:r>
      <w:r w:rsidRPr="00BA5EF5">
        <w:t>prisoners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wear</w:t>
      </w:r>
      <w:r w:rsidR="00774FE9">
        <w:t xml:space="preserve"> </w:t>
      </w:r>
      <w:r w:rsidRPr="00BA5EF5">
        <w:t>regulation</w:t>
      </w:r>
      <w:r w:rsidR="00774FE9">
        <w:t xml:space="preserve"> </w:t>
      </w:r>
      <w:r w:rsidRPr="00BA5EF5">
        <w:t>dress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their</w:t>
      </w:r>
      <w:r w:rsidR="00774FE9">
        <w:t xml:space="preserve"> </w:t>
      </w:r>
      <w:r w:rsidRPr="00BA5EF5">
        <w:t>trial</w:t>
      </w:r>
      <w:r w:rsidR="00774FE9">
        <w:t xml:space="preserve"> </w:t>
      </w:r>
      <w:r w:rsidRPr="00BA5EF5">
        <w:t>was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security</w:t>
      </w:r>
      <w:r w:rsidR="00774FE9">
        <w:t xml:space="preserve"> </w:t>
      </w:r>
      <w:r w:rsidRPr="00BA5EF5">
        <w:t>measure,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be</w:t>
      </w:r>
      <w:r w:rsidR="00774FE9">
        <w:t xml:space="preserve"> </w:t>
      </w:r>
      <w:r w:rsidRPr="00BA5EF5">
        <w:t>applied</w:t>
      </w:r>
      <w:r w:rsidR="00774FE9">
        <w:t xml:space="preserve"> </w:t>
      </w:r>
      <w:r w:rsidRPr="00BA5EF5">
        <w:t>at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sole</w:t>
      </w:r>
      <w:r w:rsidR="00774FE9">
        <w:t xml:space="preserve"> </w:t>
      </w:r>
      <w:r w:rsidRPr="00BA5EF5">
        <w:t>discretion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prison</w:t>
      </w:r>
      <w:r w:rsidR="00774FE9">
        <w:t xml:space="preserve"> </w:t>
      </w:r>
      <w:r w:rsidRPr="00BA5EF5">
        <w:t>authorities,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prevent</w:t>
      </w:r>
      <w:r w:rsidR="00774FE9">
        <w:t xml:space="preserve"> </w:t>
      </w:r>
      <w:r w:rsidRPr="00BA5EF5">
        <w:t>prisoners</w:t>
      </w:r>
      <w:r w:rsidR="00774FE9">
        <w:t xml:space="preserve"> </w:t>
      </w:r>
      <w:r w:rsidRPr="00BA5EF5">
        <w:t>melting</w:t>
      </w:r>
      <w:r w:rsidR="00774FE9">
        <w:t xml:space="preserve"> </w:t>
      </w:r>
      <w:r w:rsidRPr="00BA5EF5">
        <w:t>into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crowd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order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avoid</w:t>
      </w:r>
      <w:r w:rsidR="00774FE9">
        <w:t xml:space="preserve"> </w:t>
      </w:r>
      <w:r w:rsidRPr="00BA5EF5">
        <w:t>their</w:t>
      </w:r>
      <w:r w:rsidR="00774FE9">
        <w:t xml:space="preserve"> </w:t>
      </w:r>
      <w:r w:rsidRPr="00BA5EF5">
        <w:t>guards,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thus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forestall</w:t>
      </w:r>
      <w:r w:rsidR="00774FE9">
        <w:t xml:space="preserve"> </w:t>
      </w:r>
      <w:r w:rsidRPr="00BA5EF5">
        <w:t>any</w:t>
      </w:r>
      <w:r w:rsidR="00774FE9">
        <w:t xml:space="preserve"> </w:t>
      </w:r>
      <w:r w:rsidRPr="00BA5EF5">
        <w:t>attempt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escape.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Court</w:t>
      </w:r>
      <w:r w:rsidR="00774FE9">
        <w:t xml:space="preserve"> </w:t>
      </w:r>
      <w:r w:rsidRPr="00BA5EF5">
        <w:t>found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prisoners</w:t>
      </w:r>
      <w:r w:rsidR="00A2484B">
        <w:t>’</w:t>
      </w:r>
      <w:r w:rsidR="00774FE9">
        <w:t xml:space="preserve"> </w:t>
      </w:r>
      <w:r w:rsidRPr="00BA5EF5">
        <w:t>wearing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regulation</w:t>
      </w:r>
      <w:r w:rsidR="00774FE9">
        <w:t xml:space="preserve"> </w:t>
      </w:r>
      <w:r w:rsidRPr="00BA5EF5">
        <w:t>dress</w:t>
      </w:r>
      <w:r w:rsidR="00774FE9">
        <w:t xml:space="preserve"> </w:t>
      </w:r>
      <w:r w:rsidRPr="00BA5EF5">
        <w:t>could</w:t>
      </w:r>
      <w:r w:rsidR="00774FE9">
        <w:t xml:space="preserve"> </w:t>
      </w:r>
      <w:r w:rsidRPr="00BA5EF5">
        <w:t>not</w:t>
      </w:r>
      <w:r w:rsidR="00774FE9">
        <w:t xml:space="preserve"> </w:t>
      </w:r>
      <w:r w:rsidRPr="00BA5EF5">
        <w:t>be</w:t>
      </w:r>
      <w:r w:rsidR="00774FE9">
        <w:t xml:space="preserve"> </w:t>
      </w:r>
      <w:r w:rsidRPr="00BA5EF5">
        <w:t>deemed</w:t>
      </w:r>
      <w:r w:rsidR="00774FE9">
        <w:t xml:space="preserve"> </w:t>
      </w:r>
      <w:r w:rsidRPr="00BA5EF5">
        <w:t>degrading</w:t>
      </w:r>
      <w:r w:rsidR="00774FE9">
        <w:t xml:space="preserve"> </w:t>
      </w:r>
      <w:r w:rsidRPr="00BA5EF5">
        <w:t>treatment</w:t>
      </w:r>
      <w:r w:rsidR="00774FE9">
        <w:t xml:space="preserve"> </w:t>
      </w:r>
      <w:r w:rsidRPr="00BA5EF5">
        <w:t>or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violation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right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presumption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innocence.</w:t>
      </w:r>
    </w:p>
    <w:p w:rsidR="00BA5EF5" w:rsidRPr="00BA5EF5" w:rsidRDefault="00BA5EF5" w:rsidP="00BA341E">
      <w:pPr>
        <w:pStyle w:val="SingleTxtG"/>
      </w:pPr>
      <w:r w:rsidRPr="00BA5EF5">
        <w:t>2.5</w:t>
      </w:r>
      <w:r w:rsidRPr="00BA5EF5">
        <w:tab/>
        <w:t>The</w:t>
      </w:r>
      <w:r w:rsidR="00774FE9">
        <w:t xml:space="preserve"> </w:t>
      </w:r>
      <w:r w:rsidRPr="00BA5EF5">
        <w:t>author</w:t>
      </w:r>
      <w:r w:rsidR="00774FE9">
        <w:t xml:space="preserve"> </w:t>
      </w:r>
      <w:r w:rsidRPr="00BA5EF5">
        <w:t>states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since,</w:t>
      </w:r>
      <w:r w:rsidR="00774FE9">
        <w:t xml:space="preserve"> </w:t>
      </w:r>
      <w:r w:rsidRPr="00BA5EF5">
        <w:t>under</w:t>
      </w:r>
      <w:r w:rsidR="00774FE9">
        <w:t xml:space="preserve"> </w:t>
      </w:r>
      <w:r w:rsidRPr="00BA5EF5">
        <w:t>article</w:t>
      </w:r>
      <w:r w:rsidR="00774FE9">
        <w:t xml:space="preserve"> </w:t>
      </w:r>
      <w:r w:rsidRPr="00BA5EF5">
        <w:t>124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Constitution,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decisions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Constitutional</w:t>
      </w:r>
      <w:r w:rsidR="00774FE9">
        <w:t xml:space="preserve"> </w:t>
      </w:r>
      <w:r w:rsidRPr="00BA5EF5">
        <w:t>Court</w:t>
      </w:r>
      <w:r w:rsidR="00774FE9">
        <w:t xml:space="preserve"> </w:t>
      </w:r>
      <w:r w:rsidRPr="00BA5EF5">
        <w:t>are</w:t>
      </w:r>
      <w:r w:rsidR="00774FE9">
        <w:t xml:space="preserve"> </w:t>
      </w:r>
      <w:r w:rsidRPr="00BA5EF5">
        <w:t>not</w:t>
      </w:r>
      <w:r w:rsidR="00774FE9">
        <w:t xml:space="preserve"> </w:t>
      </w:r>
      <w:r w:rsidRPr="00BA5EF5">
        <w:t>subject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appeal,</w:t>
      </w:r>
      <w:r w:rsidR="00774FE9">
        <w:t xml:space="preserve"> </w:t>
      </w:r>
      <w:r w:rsidRPr="00BA5EF5">
        <w:t>he</w:t>
      </w:r>
      <w:r w:rsidR="00774FE9">
        <w:t xml:space="preserve"> </w:t>
      </w:r>
      <w:r w:rsidRPr="00BA5EF5">
        <w:t>has</w:t>
      </w:r>
      <w:r w:rsidR="00774FE9">
        <w:t xml:space="preserve"> </w:t>
      </w:r>
      <w:r w:rsidRPr="00BA5EF5">
        <w:t>exhausted</w:t>
      </w:r>
      <w:r w:rsidR="00774FE9">
        <w:t xml:space="preserve"> </w:t>
      </w:r>
      <w:r w:rsidRPr="00BA5EF5">
        <w:t>all</w:t>
      </w:r>
      <w:r w:rsidR="00774FE9">
        <w:t xml:space="preserve"> </w:t>
      </w:r>
      <w:r w:rsidRPr="00BA5EF5">
        <w:t>domestic</w:t>
      </w:r>
      <w:r w:rsidR="00774FE9">
        <w:t xml:space="preserve"> </w:t>
      </w:r>
      <w:r w:rsidRPr="00BA5EF5">
        <w:t>remedies</w:t>
      </w:r>
      <w:r w:rsidR="00774FE9">
        <w:t xml:space="preserve"> </w:t>
      </w:r>
      <w:r w:rsidRPr="00BA5EF5">
        <w:t>open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him.</w:t>
      </w:r>
    </w:p>
    <w:p w:rsidR="00BA5EF5" w:rsidRPr="00F87D24" w:rsidRDefault="00BA5EF5" w:rsidP="00491C28">
      <w:pPr>
        <w:pStyle w:val="H23G"/>
        <w:rPr>
          <w:rFonts w:eastAsia="SimSun"/>
        </w:rPr>
      </w:pPr>
      <w:r w:rsidRPr="00F87D24">
        <w:rPr>
          <w:rFonts w:eastAsia="SimSun"/>
        </w:rPr>
        <w:tab/>
      </w:r>
      <w:r w:rsidRPr="00F87D24">
        <w:rPr>
          <w:rFonts w:eastAsia="SimSun"/>
        </w:rPr>
        <w:tab/>
        <w:t>The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complaint</w:t>
      </w:r>
    </w:p>
    <w:p w:rsidR="00BA5EF5" w:rsidRPr="00BA5EF5" w:rsidRDefault="00BA5EF5" w:rsidP="00BA341E">
      <w:pPr>
        <w:pStyle w:val="SingleTxtG"/>
      </w:pPr>
      <w:r w:rsidRPr="00BA5EF5">
        <w:t>3.1</w:t>
      </w:r>
      <w:r w:rsidRPr="00BA5EF5">
        <w:tab/>
        <w:t>The</w:t>
      </w:r>
      <w:r w:rsidR="00774FE9">
        <w:t xml:space="preserve"> </w:t>
      </w:r>
      <w:r w:rsidRPr="00BA5EF5">
        <w:t>author</w:t>
      </w:r>
      <w:r w:rsidR="00774FE9">
        <w:t xml:space="preserve"> </w:t>
      </w:r>
      <w:r w:rsidRPr="00BA5EF5">
        <w:t>claims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violation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article</w:t>
      </w:r>
      <w:r w:rsidR="00774FE9">
        <w:t xml:space="preserve"> </w:t>
      </w:r>
      <w:r w:rsidRPr="00BA5EF5">
        <w:t>7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Covenant,</w:t>
      </w:r>
      <w:r w:rsidR="00774FE9">
        <w:t xml:space="preserve"> </w:t>
      </w:r>
      <w:r w:rsidRPr="00BA5EF5">
        <w:t>on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grounds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being</w:t>
      </w:r>
      <w:r w:rsidR="00774FE9">
        <w:t xml:space="preserve"> </w:t>
      </w:r>
      <w:r w:rsidRPr="00BA5EF5">
        <w:t>required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wear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jacket</w:t>
      </w:r>
      <w:r w:rsidR="00774FE9">
        <w:t xml:space="preserve"> </w:t>
      </w:r>
      <w:r w:rsidRPr="00BA5EF5">
        <w:t>saying</w:t>
      </w:r>
      <w:r w:rsidR="00774FE9">
        <w:t xml:space="preserve"> </w:t>
      </w:r>
      <w:r w:rsidR="00A2484B">
        <w:t>“</w:t>
      </w:r>
      <w:r w:rsidRPr="00BA5EF5">
        <w:t>Cotonou</w:t>
      </w:r>
      <w:r w:rsidR="00774FE9">
        <w:t xml:space="preserve"> </w:t>
      </w:r>
      <w:r w:rsidRPr="00BA5EF5">
        <w:t>Civil</w:t>
      </w:r>
      <w:r w:rsidR="00774FE9">
        <w:t xml:space="preserve"> </w:t>
      </w:r>
      <w:r w:rsidRPr="00BA5EF5">
        <w:t>Prison</w:t>
      </w:r>
      <w:r w:rsidR="00A2484B">
        <w:t>”</w:t>
      </w:r>
      <w:r w:rsidR="00774FE9">
        <w:t xml:space="preserve"> </w:t>
      </w:r>
      <w:r w:rsidRPr="00BA5EF5">
        <w:t>every</w:t>
      </w:r>
      <w:r w:rsidR="00774FE9">
        <w:t xml:space="preserve"> </w:t>
      </w:r>
      <w:r w:rsidRPr="00BA5EF5">
        <w:t>day</w:t>
      </w:r>
      <w:r w:rsidR="00774FE9">
        <w:t xml:space="preserve"> </w:t>
      </w:r>
      <w:r w:rsidRPr="00BA5EF5">
        <w:t>during</w:t>
      </w:r>
      <w:r w:rsidR="00774FE9">
        <w:t xml:space="preserve"> </w:t>
      </w:r>
      <w:r w:rsidRPr="00BA5EF5">
        <w:t>pretrial</w:t>
      </w:r>
      <w:r w:rsidR="00774FE9">
        <w:t xml:space="preserve"> </w:t>
      </w:r>
      <w:r w:rsidRPr="00BA5EF5">
        <w:t>detention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prison,</w:t>
      </w:r>
      <w:r w:rsidR="00774FE9">
        <w:t xml:space="preserve"> </w:t>
      </w:r>
      <w:r w:rsidRPr="00BA5EF5">
        <w:t>from</w:t>
      </w:r>
      <w:r w:rsidR="00774FE9">
        <w:t xml:space="preserve"> </w:t>
      </w:r>
      <w:r w:rsidRPr="00BA5EF5">
        <w:t>14</w:t>
      </w:r>
      <w:r w:rsidR="00774FE9">
        <w:t xml:space="preserve"> </w:t>
      </w:r>
      <w:r w:rsidRPr="00BA5EF5">
        <w:t>August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5</w:t>
      </w:r>
      <w:r w:rsidR="00774FE9">
        <w:t xml:space="preserve"> </w:t>
      </w:r>
      <w:r w:rsidRPr="00BA5EF5">
        <w:t>September</w:t>
      </w:r>
      <w:r w:rsidR="00774FE9">
        <w:t xml:space="preserve"> </w:t>
      </w:r>
      <w:r w:rsidRPr="00BA5EF5">
        <w:t>2008,</w:t>
      </w:r>
      <w:r w:rsidR="00774FE9">
        <w:t xml:space="preserve"> </w:t>
      </w:r>
      <w:r w:rsidRPr="00BA5EF5">
        <w:t>exposed</w:t>
      </w:r>
      <w:r w:rsidR="00774FE9">
        <w:t xml:space="preserve"> </w:t>
      </w:r>
      <w:r w:rsidRPr="00BA5EF5">
        <w:t>him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jibes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ridicule</w:t>
      </w:r>
      <w:r w:rsidR="00774FE9">
        <w:t xml:space="preserve"> </w:t>
      </w:r>
      <w:r w:rsidRPr="00BA5EF5">
        <w:t>from</w:t>
      </w:r>
      <w:r w:rsidR="00774FE9">
        <w:t xml:space="preserve"> </w:t>
      </w:r>
      <w:r w:rsidRPr="00BA5EF5">
        <w:t>members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public,</w:t>
      </w:r>
      <w:r w:rsidR="00774FE9">
        <w:t xml:space="preserve"> </w:t>
      </w:r>
      <w:r w:rsidRPr="00BA5EF5">
        <w:t>including</w:t>
      </w:r>
      <w:r w:rsidR="00774FE9">
        <w:t xml:space="preserve"> </w:t>
      </w:r>
      <w:r w:rsidRPr="00BA5EF5">
        <w:t>when</w:t>
      </w:r>
      <w:r w:rsidR="00774FE9">
        <w:t xml:space="preserve"> </w:t>
      </w:r>
      <w:r w:rsidRPr="00BA5EF5">
        <w:t>receiving</w:t>
      </w:r>
      <w:r w:rsidR="00774FE9">
        <w:t xml:space="preserve"> </w:t>
      </w:r>
      <w:r w:rsidRPr="00BA5EF5">
        <w:t>visitors</w:t>
      </w:r>
      <w:r w:rsidR="00774FE9">
        <w:t xml:space="preserve"> </w:t>
      </w:r>
      <w:r w:rsidRPr="00BA5EF5">
        <w:t>from</w:t>
      </w:r>
      <w:r w:rsidR="00774FE9">
        <w:t xml:space="preserve"> </w:t>
      </w:r>
      <w:r w:rsidRPr="00BA5EF5">
        <w:t>outside,</w:t>
      </w:r>
      <w:r w:rsidR="00774FE9">
        <w:t xml:space="preserve"> </w:t>
      </w:r>
      <w:r w:rsidRPr="00BA5EF5">
        <w:t>which</w:t>
      </w:r>
      <w:r w:rsidR="00774FE9">
        <w:t xml:space="preserve"> </w:t>
      </w:r>
      <w:r w:rsidRPr="00BA5EF5">
        <w:t>he</w:t>
      </w:r>
      <w:r w:rsidR="00774FE9">
        <w:t xml:space="preserve"> </w:t>
      </w:r>
      <w:r w:rsidRPr="00BA5EF5">
        <w:t>found</w:t>
      </w:r>
      <w:r w:rsidR="00774FE9">
        <w:t xml:space="preserve"> </w:t>
      </w:r>
      <w:r w:rsidRPr="00BA5EF5">
        <w:t>humiliating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which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his</w:t>
      </w:r>
      <w:r w:rsidR="00774FE9">
        <w:t xml:space="preserve"> </w:t>
      </w:r>
      <w:r w:rsidRPr="00BA5EF5">
        <w:t>view</w:t>
      </w:r>
      <w:r w:rsidR="00774FE9">
        <w:t xml:space="preserve"> </w:t>
      </w:r>
      <w:r w:rsidRPr="00BA5EF5">
        <w:t>amounted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degrading</w:t>
      </w:r>
      <w:r w:rsidR="00774FE9">
        <w:t xml:space="preserve"> </w:t>
      </w:r>
      <w:r w:rsidRPr="00BA5EF5">
        <w:t>treatment.</w:t>
      </w:r>
    </w:p>
    <w:p w:rsidR="00BA5EF5" w:rsidRPr="00BA5EF5" w:rsidRDefault="00BA5EF5" w:rsidP="00BA341E">
      <w:pPr>
        <w:pStyle w:val="SingleTxtG"/>
      </w:pPr>
      <w:r w:rsidRPr="00BA5EF5">
        <w:t>3.2</w:t>
      </w:r>
      <w:r w:rsidRPr="00BA5EF5">
        <w:tab/>
        <w:t>The</w:t>
      </w:r>
      <w:r w:rsidR="00774FE9">
        <w:t xml:space="preserve"> </w:t>
      </w:r>
      <w:r w:rsidRPr="00BA5EF5">
        <w:t>author</w:t>
      </w:r>
      <w:r w:rsidR="00774FE9">
        <w:t xml:space="preserve"> </w:t>
      </w:r>
      <w:r w:rsidRPr="00BA5EF5">
        <w:t>also</w:t>
      </w:r>
      <w:r w:rsidR="00774FE9">
        <w:t xml:space="preserve"> </w:t>
      </w:r>
      <w:r w:rsidRPr="00BA5EF5">
        <w:t>claims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violation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article</w:t>
      </w:r>
      <w:r w:rsidR="00774FE9">
        <w:t xml:space="preserve"> </w:t>
      </w:r>
      <w:r w:rsidRPr="00BA5EF5">
        <w:t>14,</w:t>
      </w:r>
      <w:r w:rsidR="00774FE9">
        <w:t xml:space="preserve"> </w:t>
      </w:r>
      <w:r w:rsidRPr="00BA5EF5">
        <w:t>paragraph</w:t>
      </w:r>
      <w:r w:rsidR="00774FE9">
        <w:t xml:space="preserve"> </w:t>
      </w:r>
      <w:r w:rsidRPr="00BA5EF5">
        <w:t>2,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Covenant,</w:t>
      </w:r>
      <w:r w:rsidR="00774FE9">
        <w:t xml:space="preserve"> </w:t>
      </w:r>
      <w:r w:rsidRPr="00BA5EF5">
        <w:t>arguing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requirement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appear</w:t>
      </w:r>
      <w:r w:rsidR="00774FE9">
        <w:t xml:space="preserve"> </w:t>
      </w:r>
      <w:r w:rsidRPr="00BA5EF5">
        <w:t>at</w:t>
      </w:r>
      <w:r w:rsidR="00774FE9">
        <w:t xml:space="preserve"> </w:t>
      </w:r>
      <w:r w:rsidRPr="00BA5EF5">
        <w:t>his</w:t>
      </w:r>
      <w:r w:rsidR="00774FE9">
        <w:t xml:space="preserve"> </w:t>
      </w:r>
      <w:r w:rsidRPr="00BA5EF5">
        <w:t>hearing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5</w:t>
      </w:r>
      <w:r w:rsidR="00774FE9">
        <w:t xml:space="preserve"> </w:t>
      </w:r>
      <w:r w:rsidRPr="00BA5EF5">
        <w:t>September</w:t>
      </w:r>
      <w:r w:rsidR="00774FE9">
        <w:t xml:space="preserve"> </w:t>
      </w:r>
      <w:r w:rsidRPr="00BA5EF5">
        <w:t>2008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handcuffs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dressed</w:t>
      </w:r>
      <w:r w:rsidR="00774FE9">
        <w:t xml:space="preserve"> </w:t>
      </w:r>
      <w:r w:rsidRPr="00BA5EF5">
        <w:t>as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prisoner,</w:t>
      </w:r>
      <w:r w:rsidR="00774FE9">
        <w:t xml:space="preserve"> </w:t>
      </w:r>
      <w:r w:rsidRPr="00BA5EF5">
        <w:t>i.e.,</w:t>
      </w:r>
      <w:r w:rsidR="00774FE9">
        <w:t xml:space="preserve"> </w:t>
      </w:r>
      <w:r w:rsidRPr="00BA5EF5">
        <w:t>wearing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jacket</w:t>
      </w:r>
      <w:r w:rsidR="00774FE9">
        <w:t xml:space="preserve"> </w:t>
      </w:r>
      <w:r w:rsidRPr="00BA5EF5">
        <w:t>indicating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place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detention,</w:t>
      </w:r>
      <w:r w:rsidR="00774FE9">
        <w:t xml:space="preserve"> </w:t>
      </w:r>
      <w:r w:rsidRPr="00BA5EF5">
        <w:t>when</w:t>
      </w:r>
      <w:r w:rsidR="00774FE9">
        <w:t xml:space="preserve"> </w:t>
      </w:r>
      <w:r w:rsidRPr="00BA5EF5">
        <w:t>he</w:t>
      </w:r>
      <w:r w:rsidR="00774FE9">
        <w:t xml:space="preserve"> </w:t>
      </w:r>
      <w:r w:rsidRPr="00BA5EF5">
        <w:t>had</w:t>
      </w:r>
      <w:r w:rsidR="00774FE9">
        <w:t xml:space="preserve"> </w:t>
      </w:r>
      <w:r w:rsidRPr="00BA5EF5">
        <w:t>not</w:t>
      </w:r>
      <w:r w:rsidR="00774FE9">
        <w:t xml:space="preserve"> </w:t>
      </w:r>
      <w:r w:rsidRPr="00BA5EF5">
        <w:t>yet</w:t>
      </w:r>
      <w:r w:rsidR="00774FE9">
        <w:t xml:space="preserve"> </w:t>
      </w:r>
      <w:r w:rsidRPr="00BA5EF5">
        <w:t>been</w:t>
      </w:r>
      <w:r w:rsidR="00774FE9">
        <w:t xml:space="preserve"> </w:t>
      </w:r>
      <w:r w:rsidRPr="00BA5EF5">
        <w:t>convicted,</w:t>
      </w:r>
      <w:r w:rsidR="00774FE9">
        <w:t xml:space="preserve"> </w:t>
      </w:r>
      <w:r w:rsidRPr="00BA5EF5">
        <w:t>was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violation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his</w:t>
      </w:r>
      <w:r w:rsidR="00774FE9">
        <w:t xml:space="preserve"> </w:t>
      </w:r>
      <w:r w:rsidRPr="00BA5EF5">
        <w:t>right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presumption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innocence.</w:t>
      </w:r>
      <w:r w:rsidR="00774FE9">
        <w:t xml:space="preserve"> </w:t>
      </w:r>
    </w:p>
    <w:p w:rsidR="00BA5EF5" w:rsidRPr="00BA5EF5" w:rsidRDefault="00BA5EF5" w:rsidP="00BA341E">
      <w:pPr>
        <w:pStyle w:val="SingleTxtG"/>
      </w:pPr>
      <w:r w:rsidRPr="00BA5EF5">
        <w:t>3.3</w:t>
      </w:r>
      <w:r w:rsidRPr="00BA5EF5">
        <w:tab/>
        <w:t>The</w:t>
      </w:r>
      <w:r w:rsidR="00774FE9">
        <w:t xml:space="preserve"> </w:t>
      </w:r>
      <w:r w:rsidRPr="00BA5EF5">
        <w:t>author</w:t>
      </w:r>
      <w:r w:rsidR="00774FE9">
        <w:t xml:space="preserve"> </w:t>
      </w:r>
      <w:r w:rsidRPr="00BA5EF5">
        <w:t>refers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Committee</w:t>
      </w:r>
      <w:r w:rsidR="00A2484B">
        <w:t>’</w:t>
      </w:r>
      <w:r w:rsidRPr="00BA5EF5">
        <w:t>s</w:t>
      </w:r>
      <w:r w:rsidR="00774FE9">
        <w:t xml:space="preserve"> </w:t>
      </w:r>
      <w:r w:rsidRPr="00BA5EF5">
        <w:t>concluding</w:t>
      </w:r>
      <w:r w:rsidR="00774FE9">
        <w:t xml:space="preserve"> </w:t>
      </w:r>
      <w:r w:rsidRPr="00BA5EF5">
        <w:t>observations</w:t>
      </w:r>
      <w:r w:rsidR="00774FE9">
        <w:t xml:space="preserve"> </w:t>
      </w:r>
      <w:r w:rsidRPr="00BA5EF5">
        <w:t>following</w:t>
      </w:r>
      <w:r w:rsidR="00774FE9">
        <w:t xml:space="preserve"> </w:t>
      </w:r>
      <w:r w:rsidRPr="00BA5EF5">
        <w:t>its</w:t>
      </w:r>
      <w:r w:rsidR="00774FE9">
        <w:t xml:space="preserve"> </w:t>
      </w:r>
      <w:r w:rsidRPr="00BA5EF5">
        <w:t>consideration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</w:t>
      </w:r>
      <w:r w:rsidR="00A2484B">
        <w:t>’</w:t>
      </w:r>
      <w:r w:rsidRPr="00BA5EF5">
        <w:t>s</w:t>
      </w:r>
      <w:r w:rsidR="00774FE9">
        <w:t xml:space="preserve"> </w:t>
      </w:r>
      <w:r w:rsidRPr="00BA5EF5">
        <w:t>initial</w:t>
      </w:r>
      <w:r w:rsidR="00774FE9">
        <w:t xml:space="preserve"> </w:t>
      </w:r>
      <w:r w:rsidRPr="00BA5EF5">
        <w:t>report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2004,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which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Committee</w:t>
      </w:r>
      <w:r w:rsidR="00774FE9">
        <w:t xml:space="preserve"> </w:t>
      </w:r>
      <w:r w:rsidRPr="00BA5EF5">
        <w:t>had</w:t>
      </w:r>
      <w:r w:rsidR="00774FE9">
        <w:t xml:space="preserve"> </w:t>
      </w:r>
      <w:r w:rsidRPr="00BA5EF5">
        <w:t>found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requirement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pretrial</w:t>
      </w:r>
      <w:r w:rsidR="00774FE9">
        <w:t xml:space="preserve"> </w:t>
      </w:r>
      <w:r w:rsidRPr="00BA5EF5">
        <w:t>detainees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convicts</w:t>
      </w:r>
      <w:r w:rsidR="00774FE9">
        <w:t xml:space="preserve"> </w:t>
      </w:r>
      <w:r w:rsidRPr="00BA5EF5">
        <w:t>must</w:t>
      </w:r>
      <w:r w:rsidR="00774FE9">
        <w:t xml:space="preserve"> </w:t>
      </w:r>
      <w:r w:rsidRPr="00BA5EF5">
        <w:t>wear</w:t>
      </w:r>
      <w:r w:rsidR="00774FE9">
        <w:t xml:space="preserve"> </w:t>
      </w:r>
      <w:r w:rsidRPr="00BA5EF5">
        <w:t>jackets</w:t>
      </w:r>
      <w:r w:rsidR="00774FE9">
        <w:t xml:space="preserve"> </w:t>
      </w:r>
      <w:r w:rsidRPr="00BA5EF5">
        <w:t>indicating</w:t>
      </w:r>
      <w:r w:rsidR="00774FE9">
        <w:t xml:space="preserve"> </w:t>
      </w:r>
      <w:r w:rsidRPr="00BA5EF5">
        <w:t>their</w:t>
      </w:r>
      <w:r w:rsidR="00774FE9">
        <w:t xml:space="preserve"> </w:t>
      </w:r>
      <w:r w:rsidRPr="00BA5EF5">
        <w:t>place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detention</w:t>
      </w:r>
      <w:r w:rsidR="00774FE9">
        <w:t xml:space="preserve"> </w:t>
      </w:r>
      <w:r w:rsidRPr="00BA5EF5">
        <w:t>constitutes</w:t>
      </w:r>
      <w:r w:rsidR="00774FE9">
        <w:t xml:space="preserve"> </w:t>
      </w:r>
      <w:r w:rsidRPr="00BA5EF5">
        <w:t>degrading</w:t>
      </w:r>
      <w:r w:rsidR="00774FE9">
        <w:t xml:space="preserve"> </w:t>
      </w:r>
      <w:r w:rsidRPr="00BA5EF5">
        <w:t>treatment,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requirement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pretrial</w:t>
      </w:r>
      <w:r w:rsidR="00774FE9">
        <w:t xml:space="preserve"> </w:t>
      </w:r>
      <w:r w:rsidRPr="00BA5EF5">
        <w:t>detainees</w:t>
      </w:r>
      <w:r w:rsidR="00774FE9">
        <w:t xml:space="preserve"> </w:t>
      </w:r>
      <w:r w:rsidRPr="00BA5EF5">
        <w:t>must</w:t>
      </w:r>
      <w:r w:rsidR="00774FE9">
        <w:t xml:space="preserve"> </w:t>
      </w:r>
      <w:r w:rsidRPr="00BA5EF5">
        <w:t>wear</w:t>
      </w:r>
      <w:r w:rsidR="00774FE9">
        <w:t xml:space="preserve"> </w:t>
      </w:r>
      <w:r w:rsidRPr="00BA5EF5">
        <w:t>such</w:t>
      </w:r>
      <w:r w:rsidR="00774FE9">
        <w:t xml:space="preserve"> </w:t>
      </w:r>
      <w:r w:rsidRPr="00BA5EF5">
        <w:t>jackets</w:t>
      </w:r>
      <w:r w:rsidR="00774FE9">
        <w:t xml:space="preserve"> </w:t>
      </w:r>
      <w:r w:rsidRPr="00BA5EF5">
        <w:t>during</w:t>
      </w:r>
      <w:r w:rsidR="00774FE9">
        <w:t xml:space="preserve"> </w:t>
      </w:r>
      <w:r w:rsidRPr="00BA5EF5">
        <w:t>their</w:t>
      </w:r>
      <w:r w:rsidR="00774FE9">
        <w:t xml:space="preserve"> </w:t>
      </w:r>
      <w:r w:rsidRPr="00BA5EF5">
        <w:t>trial</w:t>
      </w:r>
      <w:r w:rsidR="00774FE9">
        <w:t xml:space="preserve"> </w:t>
      </w:r>
      <w:r w:rsidRPr="00BA5EF5">
        <w:t>may</w:t>
      </w:r>
      <w:r w:rsidR="00774FE9">
        <w:t xml:space="preserve"> </w:t>
      </w:r>
      <w:r w:rsidRPr="00BA5EF5">
        <w:t>infringe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principle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presumption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innocence</w:t>
      </w:r>
      <w:r w:rsidR="00774FE9">
        <w:t xml:space="preserve"> </w:t>
      </w:r>
      <w:r w:rsidRPr="00BA5EF5">
        <w:t>(articles</w:t>
      </w:r>
      <w:r w:rsidR="00774FE9">
        <w:t xml:space="preserve"> </w:t>
      </w:r>
      <w:r w:rsidRPr="00BA5EF5">
        <w:t>7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14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Covenant).</w:t>
      </w:r>
      <w:r w:rsidRPr="00F1415F">
        <w:rPr>
          <w:rStyle w:val="FootnoteReference"/>
        </w:rPr>
        <w:footnoteReference w:id="3"/>
      </w:r>
    </w:p>
    <w:p w:rsidR="00BA5EF5" w:rsidRPr="00F87D24" w:rsidRDefault="00BA5EF5" w:rsidP="00FF28E7">
      <w:pPr>
        <w:pStyle w:val="H23G"/>
        <w:rPr>
          <w:rFonts w:eastAsia="SimSun"/>
        </w:rPr>
      </w:pPr>
      <w:r w:rsidRPr="00F87D24">
        <w:rPr>
          <w:rFonts w:eastAsia="SimSun"/>
        </w:rPr>
        <w:tab/>
      </w:r>
      <w:r w:rsidRPr="00F87D24">
        <w:rPr>
          <w:rFonts w:eastAsia="SimSun"/>
        </w:rPr>
        <w:tab/>
        <w:t>State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party</w:t>
      </w:r>
      <w:r w:rsidR="00A2484B" w:rsidRPr="00F87D24">
        <w:rPr>
          <w:rFonts w:eastAsia="SimSun"/>
        </w:rPr>
        <w:t>’</w:t>
      </w:r>
      <w:r w:rsidRPr="00F87D24">
        <w:rPr>
          <w:rFonts w:eastAsia="SimSun"/>
        </w:rPr>
        <w:t>s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observations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on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the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merits</w:t>
      </w:r>
    </w:p>
    <w:p w:rsidR="00BA5EF5" w:rsidRPr="00BA5EF5" w:rsidRDefault="00BA5EF5" w:rsidP="00BA341E">
      <w:pPr>
        <w:pStyle w:val="SingleTxtG"/>
      </w:pPr>
      <w:r w:rsidRPr="00BA5EF5">
        <w:t>4.1</w:t>
      </w:r>
      <w:r w:rsidRPr="00BA5EF5">
        <w:tab/>
        <w:t>On</w:t>
      </w:r>
      <w:r w:rsidR="00774FE9">
        <w:t xml:space="preserve"> </w:t>
      </w:r>
      <w:r w:rsidRPr="00BA5EF5">
        <w:t>5</w:t>
      </w:r>
      <w:r w:rsidR="00774FE9">
        <w:t xml:space="preserve"> </w:t>
      </w:r>
      <w:r w:rsidRPr="00BA5EF5">
        <w:t>April</w:t>
      </w:r>
      <w:r w:rsidR="00774FE9">
        <w:t xml:space="preserve"> </w:t>
      </w:r>
      <w:r w:rsidRPr="00BA5EF5">
        <w:t>2012,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</w:t>
      </w:r>
      <w:r w:rsidR="00774FE9">
        <w:t xml:space="preserve"> </w:t>
      </w:r>
      <w:r w:rsidRPr="00BA5EF5">
        <w:t>submitted</w:t>
      </w:r>
      <w:r w:rsidR="00774FE9">
        <w:t xml:space="preserve"> </w:t>
      </w:r>
      <w:r w:rsidRPr="00BA5EF5">
        <w:t>observations</w:t>
      </w:r>
      <w:r w:rsidR="00774FE9">
        <w:t xml:space="preserve"> </w:t>
      </w:r>
      <w:r w:rsidRPr="00BA5EF5">
        <w:t>on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merits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communication.</w:t>
      </w:r>
    </w:p>
    <w:p w:rsidR="00BA5EF5" w:rsidRPr="00BA5EF5" w:rsidRDefault="00BA5EF5" w:rsidP="00BA341E">
      <w:pPr>
        <w:pStyle w:val="SingleTxtG"/>
      </w:pPr>
      <w:r w:rsidRPr="00BA5EF5">
        <w:lastRenderedPageBreak/>
        <w:t>4.2</w:t>
      </w:r>
      <w:r w:rsidRPr="00BA5EF5">
        <w:tab/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</w:t>
      </w:r>
      <w:r w:rsidR="00774FE9">
        <w:t xml:space="preserve"> </w:t>
      </w:r>
      <w:r w:rsidRPr="00BA5EF5">
        <w:t>refers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Standard</w:t>
      </w:r>
      <w:r w:rsidR="00774FE9">
        <w:t xml:space="preserve"> </w:t>
      </w:r>
      <w:r w:rsidRPr="00BA5EF5">
        <w:t>Minimum</w:t>
      </w:r>
      <w:r w:rsidR="00774FE9">
        <w:t xml:space="preserve"> </w:t>
      </w:r>
      <w:r w:rsidRPr="00BA5EF5">
        <w:t>Rules</w:t>
      </w:r>
      <w:r w:rsidR="00774FE9">
        <w:t xml:space="preserve"> </w:t>
      </w:r>
      <w:r w:rsidRPr="00BA5EF5">
        <w:t>for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Treatment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Prisoners,</w:t>
      </w:r>
      <w:r w:rsidRPr="00F1415F">
        <w:rPr>
          <w:rStyle w:val="FootnoteReference"/>
        </w:rPr>
        <w:footnoteReference w:id="4"/>
      </w:r>
      <w:r w:rsidR="00774FE9">
        <w:t xml:space="preserve"> </w:t>
      </w:r>
      <w:r w:rsidRPr="00BA5EF5">
        <w:t>rule</w:t>
      </w:r>
      <w:r w:rsidR="00774FE9">
        <w:t xml:space="preserve"> </w:t>
      </w:r>
      <w:r w:rsidRPr="00BA5EF5">
        <w:t>33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which,</w:t>
      </w:r>
      <w:r w:rsidR="00774FE9">
        <w:t xml:space="preserve"> </w:t>
      </w:r>
      <w:r w:rsidRPr="00BA5EF5">
        <w:t>on</w:t>
      </w:r>
      <w:r w:rsidR="00774FE9">
        <w:t xml:space="preserve"> </w:t>
      </w:r>
      <w:r w:rsidRPr="00BA5EF5">
        <w:t>instruments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restraint,</w:t>
      </w:r>
      <w:r w:rsidR="00774FE9">
        <w:t xml:space="preserve"> </w:t>
      </w:r>
      <w:r w:rsidRPr="00BA5EF5">
        <w:t>states</w:t>
      </w:r>
      <w:r w:rsidR="00774FE9">
        <w:t xml:space="preserve"> </w:t>
      </w:r>
      <w:r w:rsidRPr="00BA5EF5">
        <w:t>that:</w:t>
      </w:r>
    </w:p>
    <w:p w:rsidR="00BA5EF5" w:rsidRPr="00BA5EF5" w:rsidRDefault="00BA5EF5" w:rsidP="00540155">
      <w:pPr>
        <w:pStyle w:val="SingleTxtG"/>
        <w:ind w:left="1701"/>
      </w:pPr>
      <w:r w:rsidRPr="00BA5EF5">
        <w:tab/>
      </w:r>
      <w:r w:rsidR="00A2484B">
        <w:t>“</w:t>
      </w:r>
      <w:r w:rsidRPr="00BA5EF5">
        <w:t>Instruments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restraint,</w:t>
      </w:r>
      <w:r w:rsidR="00774FE9">
        <w:t xml:space="preserve"> </w:t>
      </w:r>
      <w:r w:rsidRPr="00BA5EF5">
        <w:t>such</w:t>
      </w:r>
      <w:r w:rsidR="00774FE9">
        <w:t xml:space="preserve"> </w:t>
      </w:r>
      <w:r w:rsidRPr="00BA5EF5">
        <w:t>as</w:t>
      </w:r>
      <w:r w:rsidR="00774FE9">
        <w:t xml:space="preserve"> </w:t>
      </w:r>
      <w:r w:rsidRPr="00BA5EF5">
        <w:t>handcuffs,</w:t>
      </w:r>
      <w:r w:rsidR="00774FE9">
        <w:t xml:space="preserve"> </w:t>
      </w:r>
      <w:r w:rsidRPr="00BA5EF5">
        <w:t>chains,</w:t>
      </w:r>
      <w:r w:rsidR="00774FE9">
        <w:t xml:space="preserve"> </w:t>
      </w:r>
      <w:r w:rsidRPr="00BA5EF5">
        <w:t>irons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strait-jackets,</w:t>
      </w:r>
      <w:r w:rsidR="00774FE9">
        <w:t xml:space="preserve"> </w:t>
      </w:r>
      <w:r w:rsidRPr="00BA5EF5">
        <w:t>shall</w:t>
      </w:r>
      <w:r w:rsidR="00774FE9">
        <w:t xml:space="preserve"> </w:t>
      </w:r>
      <w:r w:rsidRPr="00BA5EF5">
        <w:t>never</w:t>
      </w:r>
      <w:r w:rsidR="00774FE9">
        <w:t xml:space="preserve"> </w:t>
      </w:r>
      <w:r w:rsidRPr="00BA5EF5">
        <w:t>be</w:t>
      </w:r>
      <w:r w:rsidR="00774FE9">
        <w:t xml:space="preserve"> </w:t>
      </w:r>
      <w:r w:rsidRPr="00BA5EF5">
        <w:t>applied</w:t>
      </w:r>
      <w:r w:rsidR="00774FE9">
        <w:t xml:space="preserve"> </w:t>
      </w:r>
      <w:r w:rsidRPr="00BA5EF5">
        <w:t>as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punishment.</w:t>
      </w:r>
      <w:r w:rsidR="00774FE9">
        <w:t xml:space="preserve"> </w:t>
      </w:r>
      <w:r w:rsidRPr="00BA5EF5">
        <w:t>Furthermore,</w:t>
      </w:r>
      <w:r w:rsidR="00774FE9">
        <w:t xml:space="preserve"> </w:t>
      </w:r>
      <w:r w:rsidRPr="00BA5EF5">
        <w:t>chains</w:t>
      </w:r>
      <w:r w:rsidR="00774FE9">
        <w:t xml:space="preserve"> </w:t>
      </w:r>
      <w:r w:rsidRPr="00BA5EF5">
        <w:t>or</w:t>
      </w:r>
      <w:r w:rsidR="00774FE9">
        <w:t xml:space="preserve"> </w:t>
      </w:r>
      <w:r w:rsidRPr="00BA5EF5">
        <w:t>irons</w:t>
      </w:r>
      <w:r w:rsidR="00774FE9">
        <w:t xml:space="preserve"> </w:t>
      </w:r>
      <w:r w:rsidRPr="00BA5EF5">
        <w:t>sh</w:t>
      </w:r>
      <w:r w:rsidR="00651942">
        <w:t>all</w:t>
      </w:r>
      <w:r w:rsidR="00774FE9">
        <w:t xml:space="preserve"> </w:t>
      </w:r>
      <w:r w:rsidR="00651942">
        <w:t>not</w:t>
      </w:r>
      <w:r w:rsidR="00774FE9">
        <w:t xml:space="preserve"> </w:t>
      </w:r>
      <w:r w:rsidR="00651942">
        <w:t>be</w:t>
      </w:r>
      <w:r w:rsidR="00774FE9">
        <w:t xml:space="preserve"> </w:t>
      </w:r>
      <w:r w:rsidR="00651942">
        <w:t>used</w:t>
      </w:r>
      <w:r w:rsidR="00774FE9">
        <w:t xml:space="preserve"> </w:t>
      </w:r>
      <w:r w:rsidR="00651942">
        <w:t>as</w:t>
      </w:r>
      <w:r w:rsidR="00774FE9">
        <w:t xml:space="preserve"> </w:t>
      </w:r>
      <w:r w:rsidR="00651942">
        <w:t>restraints.</w:t>
      </w:r>
      <w:r w:rsidR="00774FE9">
        <w:t xml:space="preserve"> </w:t>
      </w:r>
      <w:r w:rsidRPr="00BA5EF5">
        <w:t>Other</w:t>
      </w:r>
      <w:r w:rsidR="00774FE9">
        <w:t xml:space="preserve"> </w:t>
      </w:r>
      <w:r w:rsidRPr="00BA5EF5">
        <w:t>instruments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restraint</w:t>
      </w:r>
      <w:r w:rsidR="00774FE9">
        <w:t xml:space="preserve"> </w:t>
      </w:r>
      <w:r w:rsidRPr="00BA5EF5">
        <w:t>shall</w:t>
      </w:r>
      <w:r w:rsidR="00774FE9">
        <w:t xml:space="preserve"> </w:t>
      </w:r>
      <w:r w:rsidRPr="00BA5EF5">
        <w:t>not</w:t>
      </w:r>
      <w:r w:rsidR="00774FE9">
        <w:t xml:space="preserve"> </w:t>
      </w:r>
      <w:r w:rsidRPr="00BA5EF5">
        <w:t>be</w:t>
      </w:r>
      <w:r w:rsidR="00774FE9">
        <w:t xml:space="preserve"> </w:t>
      </w:r>
      <w:r w:rsidRPr="00BA5EF5">
        <w:t>used</w:t>
      </w:r>
      <w:r w:rsidR="00774FE9">
        <w:t xml:space="preserve"> </w:t>
      </w:r>
      <w:r w:rsidRPr="00BA5EF5">
        <w:t>except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following</w:t>
      </w:r>
      <w:r w:rsidR="00774FE9">
        <w:t xml:space="preserve"> </w:t>
      </w:r>
      <w:r w:rsidRPr="00BA5EF5">
        <w:t>circumstances:</w:t>
      </w:r>
    </w:p>
    <w:p w:rsidR="00BA5EF5" w:rsidRPr="00BA5EF5" w:rsidRDefault="00BA5EF5" w:rsidP="00375BFD">
      <w:pPr>
        <w:pStyle w:val="SingleTxtG"/>
        <w:ind w:left="1701"/>
      </w:pPr>
      <w:r w:rsidRPr="00BA5EF5">
        <w:tab/>
        <w:t>(a)</w:t>
      </w:r>
      <w:r w:rsidR="005B610E">
        <w:tab/>
      </w:r>
      <w:r w:rsidRPr="00BA5EF5">
        <w:t>As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precaution</w:t>
      </w:r>
      <w:r w:rsidR="00774FE9">
        <w:t xml:space="preserve"> </w:t>
      </w:r>
      <w:r w:rsidRPr="00BA5EF5">
        <w:t>against</w:t>
      </w:r>
      <w:r w:rsidR="00774FE9">
        <w:t xml:space="preserve"> </w:t>
      </w:r>
      <w:r w:rsidRPr="00BA5EF5">
        <w:t>escape</w:t>
      </w:r>
      <w:r w:rsidR="00774FE9">
        <w:t xml:space="preserve"> </w:t>
      </w:r>
      <w:r w:rsidRPr="00BA5EF5">
        <w:t>during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transfer,</w:t>
      </w:r>
      <w:r w:rsidR="00774FE9">
        <w:t xml:space="preserve"> </w:t>
      </w:r>
      <w:r w:rsidRPr="00BA5EF5">
        <w:t>provided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they</w:t>
      </w:r>
      <w:r w:rsidR="00774FE9">
        <w:t xml:space="preserve"> </w:t>
      </w:r>
      <w:r w:rsidRPr="00BA5EF5">
        <w:t>shall</w:t>
      </w:r>
      <w:r w:rsidR="00774FE9">
        <w:t xml:space="preserve"> </w:t>
      </w:r>
      <w:r w:rsidRPr="00BA5EF5">
        <w:t>be</w:t>
      </w:r>
      <w:r w:rsidR="00774FE9">
        <w:t xml:space="preserve"> </w:t>
      </w:r>
      <w:r w:rsidRPr="00BA5EF5">
        <w:t>removed</w:t>
      </w:r>
      <w:r w:rsidR="00774FE9">
        <w:t xml:space="preserve"> </w:t>
      </w:r>
      <w:r w:rsidRPr="00BA5EF5">
        <w:t>when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prisoner</w:t>
      </w:r>
      <w:r w:rsidR="00774FE9">
        <w:t xml:space="preserve"> </w:t>
      </w:r>
      <w:r w:rsidRPr="00BA5EF5">
        <w:t>appears</w:t>
      </w:r>
      <w:r w:rsidR="00774FE9">
        <w:t xml:space="preserve"> </w:t>
      </w:r>
      <w:r w:rsidRPr="00BA5EF5">
        <w:t>before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judicial</w:t>
      </w:r>
      <w:r w:rsidR="00774FE9">
        <w:t xml:space="preserve"> </w:t>
      </w:r>
      <w:r w:rsidRPr="00BA5EF5">
        <w:t>or</w:t>
      </w:r>
      <w:r w:rsidR="00774FE9">
        <w:t xml:space="preserve"> </w:t>
      </w:r>
      <w:r w:rsidRPr="00BA5EF5">
        <w:t>administrative</w:t>
      </w:r>
      <w:r w:rsidR="00774FE9">
        <w:t xml:space="preserve"> </w:t>
      </w:r>
      <w:r w:rsidRPr="00BA5EF5">
        <w:t>authority.</w:t>
      </w:r>
      <w:r w:rsidR="00A2484B">
        <w:t>”</w:t>
      </w:r>
    </w:p>
    <w:p w:rsidR="00BA5EF5" w:rsidRPr="00BA5EF5" w:rsidRDefault="00BA5EF5" w:rsidP="00BA341E">
      <w:pPr>
        <w:pStyle w:val="SingleTxtG"/>
      </w:pPr>
      <w:r w:rsidRPr="00BA5EF5">
        <w:t>4.3</w:t>
      </w:r>
      <w:r w:rsidRPr="00BA5EF5">
        <w:tab/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</w:t>
      </w:r>
      <w:r w:rsidR="00774FE9">
        <w:t xml:space="preserve"> </w:t>
      </w:r>
      <w:r w:rsidRPr="00BA5EF5">
        <w:t>claims</w:t>
      </w:r>
      <w:r w:rsidR="00774FE9">
        <w:t xml:space="preserve"> </w:t>
      </w:r>
      <w:r w:rsidRPr="00BA5EF5">
        <w:t>that,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accordance</w:t>
      </w:r>
      <w:r w:rsidR="00774FE9">
        <w:t xml:space="preserve"> </w:t>
      </w:r>
      <w:r w:rsidRPr="00BA5EF5">
        <w:t>with</w:t>
      </w:r>
      <w:r w:rsidR="00774FE9">
        <w:t xml:space="preserve"> </w:t>
      </w:r>
      <w:r w:rsidRPr="00BA5EF5">
        <w:t>rule</w:t>
      </w:r>
      <w:r w:rsidR="00774FE9">
        <w:t xml:space="preserve"> </w:t>
      </w:r>
      <w:r w:rsidRPr="00BA5EF5">
        <w:t>33</w:t>
      </w:r>
      <w:r w:rsidR="00774FE9">
        <w:t xml:space="preserve"> </w:t>
      </w:r>
      <w:r w:rsidRPr="00BA5EF5">
        <w:t>(a),</w:t>
      </w:r>
      <w:r w:rsidR="00774FE9">
        <w:t xml:space="preserve"> </w:t>
      </w:r>
      <w:r w:rsidRPr="00BA5EF5">
        <w:t>prisoners</w:t>
      </w:r>
      <w:r w:rsidR="00A2484B">
        <w:t>’</w:t>
      </w:r>
      <w:r w:rsidR="00774FE9">
        <w:t xml:space="preserve"> </w:t>
      </w:r>
      <w:r w:rsidRPr="00BA5EF5">
        <w:t>jackets</w:t>
      </w:r>
      <w:r w:rsidR="00774FE9">
        <w:t xml:space="preserve"> </w:t>
      </w:r>
      <w:r w:rsidRPr="00BA5EF5">
        <w:t>are</w:t>
      </w:r>
      <w:r w:rsidR="00774FE9">
        <w:t xml:space="preserve"> </w:t>
      </w:r>
      <w:r w:rsidRPr="00BA5EF5">
        <w:t>taken</w:t>
      </w:r>
      <w:r w:rsidR="00774FE9">
        <w:t xml:space="preserve"> </w:t>
      </w:r>
      <w:r w:rsidRPr="00BA5EF5">
        <w:t>off</w:t>
      </w:r>
      <w:r w:rsidR="00774FE9">
        <w:t xml:space="preserve"> </w:t>
      </w:r>
      <w:r w:rsidRPr="00BA5EF5">
        <w:t>when</w:t>
      </w:r>
      <w:r w:rsidR="00774FE9">
        <w:t xml:space="preserve"> </w:t>
      </w:r>
      <w:r w:rsidRPr="00BA5EF5">
        <w:t>they</w:t>
      </w:r>
      <w:r w:rsidR="00774FE9">
        <w:t xml:space="preserve"> </w:t>
      </w:r>
      <w:r w:rsidRPr="00BA5EF5">
        <w:t>appear</w:t>
      </w:r>
      <w:r w:rsidR="00774FE9">
        <w:t xml:space="preserve"> </w:t>
      </w:r>
      <w:r w:rsidRPr="00BA5EF5">
        <w:t>before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judicial</w:t>
      </w:r>
      <w:r w:rsidR="00774FE9">
        <w:t xml:space="preserve"> </w:t>
      </w:r>
      <w:r w:rsidRPr="00BA5EF5">
        <w:t>or</w:t>
      </w:r>
      <w:r w:rsidR="00774FE9">
        <w:t xml:space="preserve"> </w:t>
      </w:r>
      <w:r w:rsidRPr="00BA5EF5">
        <w:t>administrative</w:t>
      </w:r>
      <w:r w:rsidR="00774FE9">
        <w:t xml:space="preserve"> </w:t>
      </w:r>
      <w:r w:rsidRPr="00BA5EF5">
        <w:t>authority.</w:t>
      </w:r>
      <w:r w:rsidR="00774FE9">
        <w:t xml:space="preserve"> </w:t>
      </w:r>
      <w:r w:rsidRPr="00BA5EF5">
        <w:t>It</w:t>
      </w:r>
      <w:r w:rsidR="00774FE9">
        <w:t xml:space="preserve"> </w:t>
      </w:r>
      <w:r w:rsidRPr="00BA5EF5">
        <w:t>further</w:t>
      </w:r>
      <w:r w:rsidR="00774FE9">
        <w:t xml:space="preserve"> </w:t>
      </w:r>
      <w:r w:rsidRPr="00BA5EF5">
        <w:t>states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far</w:t>
      </w:r>
      <w:r w:rsidR="00774FE9">
        <w:t xml:space="preserve"> </w:t>
      </w:r>
      <w:r w:rsidRPr="00BA5EF5">
        <w:t>from</w:t>
      </w:r>
      <w:r w:rsidR="00774FE9">
        <w:t xml:space="preserve"> </w:t>
      </w:r>
      <w:r w:rsidRPr="00BA5EF5">
        <w:t>constituting</w:t>
      </w:r>
      <w:r w:rsidR="00774FE9">
        <w:t xml:space="preserve"> </w:t>
      </w:r>
      <w:r w:rsidRPr="00BA5EF5">
        <w:t>cruel,</w:t>
      </w:r>
      <w:r w:rsidR="00774FE9">
        <w:t xml:space="preserve"> </w:t>
      </w:r>
      <w:r w:rsidRPr="00BA5EF5">
        <w:t>inhuman</w:t>
      </w:r>
      <w:r w:rsidR="00774FE9">
        <w:t xml:space="preserve"> </w:t>
      </w:r>
      <w:r w:rsidRPr="00BA5EF5">
        <w:t>or</w:t>
      </w:r>
      <w:r w:rsidR="00774FE9">
        <w:t xml:space="preserve"> </w:t>
      </w:r>
      <w:r w:rsidRPr="00BA5EF5">
        <w:t>degrading</w:t>
      </w:r>
      <w:r w:rsidR="00774FE9">
        <w:t xml:space="preserve"> </w:t>
      </w:r>
      <w:r w:rsidRPr="00BA5EF5">
        <w:t>treatment</w:t>
      </w:r>
      <w:r w:rsidR="00774FE9">
        <w:t xml:space="preserve"> </w:t>
      </w:r>
      <w:r w:rsidRPr="00BA5EF5">
        <w:t>or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violation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presumption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innocence,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wearing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such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jacket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civil</w:t>
      </w:r>
      <w:r w:rsidR="00774FE9">
        <w:t xml:space="preserve"> </w:t>
      </w:r>
      <w:r w:rsidRPr="00BA5EF5">
        <w:t>prisons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Benin</w:t>
      </w:r>
      <w:r w:rsidR="00774FE9">
        <w:t xml:space="preserve"> </w:t>
      </w:r>
      <w:r w:rsidRPr="00BA5EF5">
        <w:t>should</w:t>
      </w:r>
      <w:r w:rsidR="00774FE9">
        <w:t xml:space="preserve"> </w:t>
      </w:r>
      <w:r w:rsidRPr="00BA5EF5">
        <w:t>be</w:t>
      </w:r>
      <w:r w:rsidR="00774FE9">
        <w:t xml:space="preserve"> </w:t>
      </w:r>
      <w:r w:rsidRPr="00BA5EF5">
        <w:t>construed</w:t>
      </w:r>
      <w:r w:rsidR="00774FE9">
        <w:t xml:space="preserve"> </w:t>
      </w:r>
      <w:r w:rsidRPr="00BA5EF5">
        <w:t>as</w:t>
      </w:r>
      <w:r w:rsidR="00774FE9">
        <w:t xml:space="preserve"> </w:t>
      </w:r>
      <w:r w:rsidRPr="00BA5EF5">
        <w:t>an</w:t>
      </w:r>
      <w:r w:rsidR="00774FE9">
        <w:t xml:space="preserve"> </w:t>
      </w:r>
      <w:r w:rsidRPr="00BA5EF5">
        <w:t>essential</w:t>
      </w:r>
      <w:r w:rsidR="00774FE9">
        <w:t xml:space="preserve"> </w:t>
      </w:r>
      <w:r w:rsidRPr="00BA5EF5">
        <w:t>security</w:t>
      </w:r>
      <w:r w:rsidR="00774FE9">
        <w:t xml:space="preserve"> </w:t>
      </w:r>
      <w:r w:rsidRPr="00BA5EF5">
        <w:t>measure.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</w:t>
      </w:r>
      <w:r w:rsidR="00A2484B">
        <w:t>’</w:t>
      </w:r>
      <w:r w:rsidRPr="00BA5EF5">
        <w:t>s</w:t>
      </w:r>
      <w:r w:rsidR="00774FE9">
        <w:t xml:space="preserve"> </w:t>
      </w:r>
      <w:r w:rsidRPr="00BA5EF5">
        <w:t>view,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author</w:t>
      </w:r>
      <w:r w:rsidR="00A2484B">
        <w:t>’</w:t>
      </w:r>
      <w:r w:rsidRPr="00BA5EF5">
        <w:t>s</w:t>
      </w:r>
      <w:r w:rsidR="00774FE9">
        <w:t xml:space="preserve"> </w:t>
      </w:r>
      <w:r w:rsidRPr="00BA5EF5">
        <w:t>analysis</w:t>
      </w:r>
      <w:r w:rsidR="00774FE9">
        <w:t xml:space="preserve"> </w:t>
      </w:r>
      <w:r w:rsidRPr="00BA5EF5">
        <w:t>is</w:t>
      </w:r>
      <w:r w:rsidR="00774FE9">
        <w:t xml:space="preserve"> </w:t>
      </w:r>
      <w:r w:rsidRPr="00BA5EF5">
        <w:t>mistaken,</w:t>
      </w:r>
      <w:r w:rsidR="00774FE9">
        <w:t xml:space="preserve"> </w:t>
      </w:r>
      <w:r w:rsidRPr="00BA5EF5">
        <w:t>insofar</w:t>
      </w:r>
      <w:r w:rsidR="00774FE9">
        <w:t xml:space="preserve"> </w:t>
      </w:r>
      <w:r w:rsidRPr="00BA5EF5">
        <w:t>as</w:t>
      </w:r>
      <w:r w:rsidR="00774FE9">
        <w:t xml:space="preserve"> </w:t>
      </w:r>
      <w:r w:rsidRPr="00BA5EF5">
        <w:t>this</w:t>
      </w:r>
      <w:r w:rsidR="00774FE9">
        <w:t xml:space="preserve"> </w:t>
      </w:r>
      <w:r w:rsidRPr="00BA5EF5">
        <w:t>practice</w:t>
      </w:r>
      <w:r w:rsidR="00774FE9">
        <w:t xml:space="preserve"> </w:t>
      </w:r>
      <w:r w:rsidRPr="00BA5EF5">
        <w:t>has</w:t>
      </w:r>
      <w:r w:rsidR="00774FE9">
        <w:t xml:space="preserve"> </w:t>
      </w:r>
      <w:r w:rsidRPr="00BA5EF5">
        <w:t>always</w:t>
      </w:r>
      <w:r w:rsidR="00774FE9">
        <w:t xml:space="preserve"> </w:t>
      </w:r>
      <w:r w:rsidRPr="00BA5EF5">
        <w:t>been</w:t>
      </w:r>
      <w:r w:rsidR="00774FE9">
        <w:t xml:space="preserve"> </w:t>
      </w:r>
      <w:r w:rsidRPr="00BA5EF5">
        <w:t>applied</w:t>
      </w:r>
      <w:r w:rsidR="00774FE9">
        <w:t xml:space="preserve"> </w:t>
      </w:r>
      <w:r w:rsidRPr="00BA5EF5">
        <w:t>without</w:t>
      </w:r>
      <w:r w:rsidR="00774FE9">
        <w:t xml:space="preserve"> </w:t>
      </w:r>
      <w:r w:rsidRPr="00BA5EF5">
        <w:t>discrimination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all</w:t>
      </w:r>
      <w:r w:rsidR="00774FE9">
        <w:t xml:space="preserve"> </w:t>
      </w:r>
      <w:r w:rsidRPr="00BA5EF5">
        <w:t>detainees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civil</w:t>
      </w:r>
      <w:r w:rsidR="00774FE9">
        <w:t xml:space="preserve"> </w:t>
      </w:r>
      <w:r w:rsidRPr="00BA5EF5">
        <w:t>prisons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Benin</w:t>
      </w:r>
      <w:r w:rsidR="00774FE9">
        <w:t xml:space="preserve"> </w:t>
      </w:r>
      <w:r w:rsidRPr="00BA5EF5">
        <w:t>with</w:t>
      </w:r>
      <w:r w:rsidR="00774FE9">
        <w:t xml:space="preserve"> </w:t>
      </w:r>
      <w:r w:rsidRPr="00BA5EF5">
        <w:t>no</w:t>
      </w:r>
      <w:r w:rsidR="00774FE9">
        <w:t xml:space="preserve"> </w:t>
      </w:r>
      <w:r w:rsidRPr="00BA5EF5">
        <w:t>intent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inflict</w:t>
      </w:r>
      <w:r w:rsidR="00774FE9">
        <w:t xml:space="preserve"> </w:t>
      </w:r>
      <w:r w:rsidRPr="00BA5EF5">
        <w:t>serious</w:t>
      </w:r>
      <w:r w:rsidR="00774FE9">
        <w:t xml:space="preserve"> </w:t>
      </w:r>
      <w:r w:rsidRPr="00BA5EF5">
        <w:t>physical</w:t>
      </w:r>
      <w:r w:rsidR="00774FE9">
        <w:t xml:space="preserve"> </w:t>
      </w:r>
      <w:r w:rsidRPr="00BA5EF5">
        <w:t>or</w:t>
      </w:r>
      <w:r w:rsidR="00774FE9">
        <w:t xml:space="preserve"> </w:t>
      </w:r>
      <w:r w:rsidRPr="00BA5EF5">
        <w:t>psychological</w:t>
      </w:r>
      <w:r w:rsidR="00774FE9">
        <w:t xml:space="preserve"> </w:t>
      </w:r>
      <w:r w:rsidRPr="00BA5EF5">
        <w:t>suffering.</w:t>
      </w:r>
    </w:p>
    <w:p w:rsidR="00BA5EF5" w:rsidRPr="00F87D24" w:rsidRDefault="00BA5EF5" w:rsidP="007A33CE">
      <w:pPr>
        <w:pStyle w:val="H23G"/>
        <w:rPr>
          <w:rFonts w:eastAsia="SimSun"/>
        </w:rPr>
      </w:pPr>
      <w:r w:rsidRPr="00F87D24">
        <w:rPr>
          <w:rFonts w:eastAsia="SimSun"/>
        </w:rPr>
        <w:tab/>
      </w:r>
      <w:r w:rsidRPr="00F87D24">
        <w:rPr>
          <w:rFonts w:eastAsia="SimSun"/>
        </w:rPr>
        <w:tab/>
        <w:t>Author</w:t>
      </w:r>
      <w:r w:rsidR="00A2484B" w:rsidRPr="00F87D24">
        <w:rPr>
          <w:rFonts w:eastAsia="SimSun"/>
        </w:rPr>
        <w:t>’</w:t>
      </w:r>
      <w:r w:rsidRPr="00F87D24">
        <w:rPr>
          <w:rFonts w:eastAsia="SimSun"/>
        </w:rPr>
        <w:t>s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comments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on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the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State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party</w:t>
      </w:r>
      <w:r w:rsidR="00A2484B" w:rsidRPr="00F87D24">
        <w:rPr>
          <w:rFonts w:eastAsia="SimSun"/>
        </w:rPr>
        <w:t>’</w:t>
      </w:r>
      <w:r w:rsidRPr="00F87D24">
        <w:rPr>
          <w:rFonts w:eastAsia="SimSun"/>
        </w:rPr>
        <w:t>s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observations</w:t>
      </w:r>
    </w:p>
    <w:p w:rsidR="00BA5EF5" w:rsidRPr="00BA5EF5" w:rsidRDefault="00BA5EF5" w:rsidP="00AB2121">
      <w:pPr>
        <w:pStyle w:val="SingleTxtG"/>
      </w:pPr>
      <w:r w:rsidRPr="00BA5EF5">
        <w:t>5.</w:t>
      </w:r>
      <w:r w:rsidRPr="00BA5EF5">
        <w:tab/>
        <w:t>On</w:t>
      </w:r>
      <w:r w:rsidR="00774FE9">
        <w:t xml:space="preserve"> </w:t>
      </w:r>
      <w:r w:rsidRPr="00BA5EF5">
        <w:t>21</w:t>
      </w:r>
      <w:r w:rsidR="00774FE9">
        <w:t xml:space="preserve"> </w:t>
      </w:r>
      <w:r w:rsidRPr="00BA5EF5">
        <w:t>May</w:t>
      </w:r>
      <w:r w:rsidR="00774FE9">
        <w:t xml:space="preserve"> </w:t>
      </w:r>
      <w:r w:rsidRPr="00BA5EF5">
        <w:t>2012,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author</w:t>
      </w:r>
      <w:r w:rsidR="00774FE9">
        <w:t xml:space="preserve"> </w:t>
      </w:r>
      <w:r w:rsidRPr="00BA5EF5">
        <w:t>submitted</w:t>
      </w:r>
      <w:r w:rsidR="00774FE9">
        <w:t xml:space="preserve"> </w:t>
      </w:r>
      <w:r w:rsidRPr="00BA5EF5">
        <w:t>his</w:t>
      </w:r>
      <w:r w:rsidR="00774FE9">
        <w:t xml:space="preserve"> </w:t>
      </w:r>
      <w:r w:rsidRPr="00BA5EF5">
        <w:t>comments</w:t>
      </w:r>
      <w:r w:rsidR="00774FE9">
        <w:t xml:space="preserve"> </w:t>
      </w:r>
      <w:r w:rsidRPr="00BA5EF5">
        <w:t>on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</w:t>
      </w:r>
      <w:r w:rsidR="00A2484B">
        <w:t>’</w:t>
      </w:r>
      <w:r w:rsidRPr="00BA5EF5">
        <w:t>s</w:t>
      </w:r>
      <w:r w:rsidR="00774FE9">
        <w:t xml:space="preserve"> </w:t>
      </w:r>
      <w:r w:rsidRPr="00BA5EF5">
        <w:t>observations,</w:t>
      </w:r>
      <w:r w:rsidR="00774FE9">
        <w:t xml:space="preserve"> </w:t>
      </w:r>
      <w:r w:rsidRPr="00BA5EF5">
        <w:t>repeating</w:t>
      </w:r>
      <w:r w:rsidR="00774FE9">
        <w:t xml:space="preserve"> </w:t>
      </w:r>
      <w:r w:rsidRPr="00BA5EF5">
        <w:t>all</w:t>
      </w:r>
      <w:r w:rsidR="00774FE9">
        <w:t xml:space="preserve"> </w:t>
      </w:r>
      <w:r w:rsidRPr="00BA5EF5">
        <w:t>his</w:t>
      </w:r>
      <w:r w:rsidR="00774FE9">
        <w:t xml:space="preserve"> </w:t>
      </w:r>
      <w:r w:rsidRPr="00BA5EF5">
        <w:t>initial</w:t>
      </w:r>
      <w:r w:rsidR="00774FE9">
        <w:t xml:space="preserve"> </w:t>
      </w:r>
      <w:r w:rsidRPr="00BA5EF5">
        <w:t>claims.</w:t>
      </w:r>
      <w:r w:rsidR="00774FE9">
        <w:t xml:space="preserve"> </w:t>
      </w:r>
      <w:r w:rsidRPr="00BA5EF5">
        <w:t>He</w:t>
      </w:r>
      <w:r w:rsidR="00774FE9">
        <w:t xml:space="preserve"> </w:t>
      </w:r>
      <w:r w:rsidRPr="00BA5EF5">
        <w:t>repeats</w:t>
      </w:r>
      <w:r w:rsidR="00774FE9">
        <w:t xml:space="preserve"> </w:t>
      </w:r>
      <w:r w:rsidRPr="00BA5EF5">
        <w:t>that,</w:t>
      </w:r>
      <w:r w:rsidR="00774FE9">
        <w:t xml:space="preserve"> </w:t>
      </w:r>
      <w:r w:rsidRPr="00BA5EF5">
        <w:t>notwithstanding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recommendation</w:t>
      </w:r>
      <w:r w:rsidR="00774FE9">
        <w:t xml:space="preserve"> </w:t>
      </w:r>
      <w:r w:rsidRPr="00BA5EF5">
        <w:t>adopted</w:t>
      </w:r>
      <w:r w:rsidR="00774FE9">
        <w:t xml:space="preserve"> </w:t>
      </w:r>
      <w:r w:rsidRPr="00BA5EF5">
        <w:t>by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Committee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2004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its</w:t>
      </w:r>
      <w:r w:rsidR="00774FE9">
        <w:t xml:space="preserve"> </w:t>
      </w:r>
      <w:r w:rsidRPr="00BA5EF5">
        <w:t>concluding</w:t>
      </w:r>
      <w:r w:rsidR="00774FE9">
        <w:t xml:space="preserve"> </w:t>
      </w:r>
      <w:r w:rsidRPr="00BA5EF5">
        <w:t>observations</w:t>
      </w:r>
      <w:r w:rsidR="00774FE9">
        <w:t xml:space="preserve"> </w:t>
      </w:r>
      <w:r w:rsidRPr="00BA5EF5">
        <w:t>on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initial</w:t>
      </w:r>
      <w:r w:rsidR="00774FE9">
        <w:t xml:space="preserve"> </w:t>
      </w:r>
      <w:r w:rsidRPr="00BA5EF5">
        <w:t>report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Benin</w:t>
      </w:r>
      <w:r w:rsidR="00774FE9">
        <w:t xml:space="preserve"> </w:t>
      </w:r>
      <w:r w:rsidRPr="00BA5EF5">
        <w:t>(see</w:t>
      </w:r>
      <w:r w:rsidR="00774FE9">
        <w:t xml:space="preserve"> </w:t>
      </w:r>
      <w:r w:rsidRPr="00BA5EF5">
        <w:t>para</w:t>
      </w:r>
      <w:r w:rsidR="00AB2121">
        <w:t>graph</w:t>
      </w:r>
      <w:r w:rsidR="00774FE9">
        <w:t xml:space="preserve"> </w:t>
      </w:r>
      <w:r w:rsidRPr="00BA5EF5">
        <w:t>3.3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this</w:t>
      </w:r>
      <w:r w:rsidR="00774FE9">
        <w:t xml:space="preserve"> </w:t>
      </w:r>
      <w:r w:rsidRPr="00BA5EF5">
        <w:t>document),</w:t>
      </w:r>
      <w:r w:rsidR="00774FE9">
        <w:t xml:space="preserve"> </w:t>
      </w:r>
      <w:r w:rsidRPr="00BA5EF5">
        <w:t>prisoners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Benin</w:t>
      </w:r>
      <w:r w:rsidR="00774FE9">
        <w:t xml:space="preserve"> </w:t>
      </w:r>
      <w:r w:rsidRPr="00BA5EF5">
        <w:t>still</w:t>
      </w:r>
      <w:r w:rsidR="00774FE9">
        <w:t xml:space="preserve"> </w:t>
      </w:r>
      <w:r w:rsidRPr="00BA5EF5">
        <w:t>wear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jacket</w:t>
      </w:r>
      <w:r w:rsidR="00774FE9">
        <w:t xml:space="preserve"> </w:t>
      </w:r>
      <w:r w:rsidRPr="00BA5EF5">
        <w:t>publicly</w:t>
      </w:r>
      <w:r w:rsidR="00774FE9">
        <w:t xml:space="preserve"> </w:t>
      </w:r>
      <w:r w:rsidRPr="00BA5EF5">
        <w:t>displaying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name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their</w:t>
      </w:r>
      <w:r w:rsidR="00774FE9">
        <w:t xml:space="preserve"> </w:t>
      </w:r>
      <w:r w:rsidRPr="00BA5EF5">
        <w:t>place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detention</w:t>
      </w:r>
      <w:r w:rsidR="00774FE9">
        <w:t xml:space="preserve"> </w:t>
      </w:r>
      <w:r w:rsidRPr="00BA5EF5">
        <w:t>on</w:t>
      </w:r>
      <w:r w:rsidR="00774FE9">
        <w:t xml:space="preserve"> </w:t>
      </w:r>
      <w:r w:rsidRPr="00BA5EF5">
        <w:t>their</w:t>
      </w:r>
      <w:r w:rsidR="00774FE9">
        <w:t xml:space="preserve"> </w:t>
      </w:r>
      <w:r w:rsidRPr="00BA5EF5">
        <w:t>way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court</w:t>
      </w:r>
      <w:r w:rsidR="00774FE9">
        <w:t xml:space="preserve"> </w:t>
      </w:r>
      <w:r w:rsidRPr="00BA5EF5">
        <w:t>hearings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appear</w:t>
      </w:r>
      <w:r w:rsidR="00774FE9">
        <w:t xml:space="preserve"> </w:t>
      </w:r>
      <w:r w:rsidRPr="00BA5EF5">
        <w:t>at</w:t>
      </w:r>
      <w:r w:rsidR="00774FE9">
        <w:t xml:space="preserve"> </w:t>
      </w:r>
      <w:r w:rsidRPr="00BA5EF5">
        <w:t>trial</w:t>
      </w:r>
      <w:r w:rsidR="00774FE9">
        <w:t xml:space="preserve"> </w:t>
      </w:r>
      <w:r w:rsidRPr="00BA5EF5">
        <w:t>dressed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same</w:t>
      </w:r>
      <w:r w:rsidR="00774FE9">
        <w:t xml:space="preserve"> </w:t>
      </w:r>
      <w:r w:rsidRPr="00BA5EF5">
        <w:t>way,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violation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articles</w:t>
      </w:r>
      <w:r w:rsidR="00774FE9">
        <w:t xml:space="preserve"> </w:t>
      </w:r>
      <w:r w:rsidRPr="00BA5EF5">
        <w:t>7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14,</w:t>
      </w:r>
      <w:r w:rsidR="00774FE9">
        <w:t xml:space="preserve"> </w:t>
      </w:r>
      <w:r w:rsidRPr="00BA5EF5">
        <w:t>paragraph</w:t>
      </w:r>
      <w:r w:rsidR="00774FE9">
        <w:t xml:space="preserve"> </w:t>
      </w:r>
      <w:r w:rsidRPr="00BA5EF5">
        <w:t>2,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Covenant.</w:t>
      </w:r>
    </w:p>
    <w:p w:rsidR="00BA5EF5" w:rsidRPr="00F87D24" w:rsidRDefault="00BA5EF5" w:rsidP="007A33CE">
      <w:pPr>
        <w:pStyle w:val="H23G"/>
        <w:rPr>
          <w:rFonts w:eastAsia="SimSun"/>
        </w:rPr>
      </w:pPr>
      <w:r w:rsidRPr="00F87D24">
        <w:rPr>
          <w:rFonts w:eastAsia="SimSun"/>
        </w:rPr>
        <w:tab/>
      </w:r>
      <w:r w:rsidRPr="00F87D24">
        <w:rPr>
          <w:rFonts w:eastAsia="SimSun"/>
        </w:rPr>
        <w:tab/>
        <w:t>Issues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and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proceedings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before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the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Committee</w:t>
      </w:r>
    </w:p>
    <w:p w:rsidR="00BA5EF5" w:rsidRPr="00F87D24" w:rsidRDefault="00BA5EF5" w:rsidP="007A33CE">
      <w:pPr>
        <w:pStyle w:val="H4G"/>
        <w:rPr>
          <w:rFonts w:eastAsia="SimSun"/>
        </w:rPr>
      </w:pPr>
      <w:r w:rsidRPr="00F87D24">
        <w:rPr>
          <w:rFonts w:eastAsia="SimSun"/>
        </w:rPr>
        <w:tab/>
      </w:r>
      <w:r w:rsidRPr="00F87D24">
        <w:rPr>
          <w:rFonts w:eastAsia="SimSun"/>
        </w:rPr>
        <w:tab/>
        <w:t>Consideration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of</w:t>
      </w:r>
      <w:r w:rsidR="00774FE9" w:rsidRPr="00F87D24">
        <w:rPr>
          <w:rFonts w:eastAsia="SimSun"/>
        </w:rPr>
        <w:t xml:space="preserve"> </w:t>
      </w:r>
      <w:r w:rsidRPr="00F87D24">
        <w:rPr>
          <w:rFonts w:eastAsia="SimSun"/>
        </w:rPr>
        <w:t>admissibility</w:t>
      </w:r>
    </w:p>
    <w:p w:rsidR="00BA5EF5" w:rsidRPr="00BA5EF5" w:rsidRDefault="00BA5EF5" w:rsidP="00BA341E">
      <w:pPr>
        <w:pStyle w:val="SingleTxtG"/>
      </w:pPr>
      <w:r w:rsidRPr="00BA5EF5">
        <w:t>6.1</w:t>
      </w:r>
      <w:r w:rsidRPr="00BA5EF5">
        <w:tab/>
        <w:t>Before</w:t>
      </w:r>
      <w:r w:rsidR="00774FE9">
        <w:t xml:space="preserve"> </w:t>
      </w:r>
      <w:r w:rsidRPr="00BA5EF5">
        <w:t>considering</w:t>
      </w:r>
      <w:r w:rsidR="00774FE9">
        <w:t xml:space="preserve"> </w:t>
      </w:r>
      <w:r w:rsidRPr="00BA5EF5">
        <w:t>any</w:t>
      </w:r>
      <w:r w:rsidR="00774FE9">
        <w:t xml:space="preserve"> </w:t>
      </w:r>
      <w:r w:rsidRPr="00BA5EF5">
        <w:t>claim</w:t>
      </w:r>
      <w:r w:rsidR="00774FE9">
        <w:t xml:space="preserve"> </w:t>
      </w:r>
      <w:r w:rsidRPr="00BA5EF5">
        <w:t>contained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communication,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Human</w:t>
      </w:r>
      <w:r w:rsidR="00774FE9">
        <w:t xml:space="preserve"> </w:t>
      </w:r>
      <w:r w:rsidRPr="00BA5EF5">
        <w:t>Rights</w:t>
      </w:r>
      <w:r w:rsidR="00774FE9">
        <w:t xml:space="preserve"> </w:t>
      </w:r>
      <w:r w:rsidRPr="00BA5EF5">
        <w:t>Committee</w:t>
      </w:r>
      <w:r w:rsidR="00774FE9">
        <w:t xml:space="preserve"> </w:t>
      </w:r>
      <w:r w:rsidRPr="00BA5EF5">
        <w:t>must</w:t>
      </w:r>
      <w:r w:rsidR="00774FE9">
        <w:t xml:space="preserve"> </w:t>
      </w:r>
      <w:r w:rsidRPr="00BA5EF5">
        <w:t>decide,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accordance</w:t>
      </w:r>
      <w:r w:rsidR="00774FE9">
        <w:t xml:space="preserve"> </w:t>
      </w:r>
      <w:r w:rsidRPr="00BA5EF5">
        <w:t>with</w:t>
      </w:r>
      <w:r w:rsidR="00774FE9">
        <w:t xml:space="preserve"> </w:t>
      </w:r>
      <w:r w:rsidRPr="00BA5EF5">
        <w:t>rule</w:t>
      </w:r>
      <w:r w:rsidR="00774FE9">
        <w:t xml:space="preserve"> </w:t>
      </w:r>
      <w:r w:rsidRPr="00BA5EF5">
        <w:t>93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its</w:t>
      </w:r>
      <w:r w:rsidR="00774FE9">
        <w:t xml:space="preserve"> </w:t>
      </w:r>
      <w:r w:rsidRPr="00BA5EF5">
        <w:t>rules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procedure,</w:t>
      </w:r>
      <w:r w:rsidR="00774FE9">
        <w:t xml:space="preserve"> </w:t>
      </w:r>
      <w:r w:rsidRPr="00BA5EF5">
        <w:t>whether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communication</w:t>
      </w:r>
      <w:r w:rsidR="00774FE9">
        <w:t xml:space="preserve"> </w:t>
      </w:r>
      <w:r w:rsidRPr="00BA5EF5">
        <w:t>is</w:t>
      </w:r>
      <w:r w:rsidR="00774FE9">
        <w:t xml:space="preserve"> </w:t>
      </w:r>
      <w:r w:rsidRPr="00BA5EF5">
        <w:t>admissible</w:t>
      </w:r>
      <w:r w:rsidR="00774FE9">
        <w:t xml:space="preserve"> </w:t>
      </w:r>
      <w:r w:rsidRPr="00BA5EF5">
        <w:t>under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Optional</w:t>
      </w:r>
      <w:r w:rsidR="00774FE9">
        <w:t xml:space="preserve"> </w:t>
      </w:r>
      <w:r w:rsidRPr="00BA5EF5">
        <w:t>Protocol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Covenant.</w:t>
      </w:r>
    </w:p>
    <w:p w:rsidR="00BA5EF5" w:rsidRPr="00BA5EF5" w:rsidRDefault="00BA5EF5" w:rsidP="00BA341E">
      <w:pPr>
        <w:pStyle w:val="SingleTxtG"/>
      </w:pPr>
      <w:r w:rsidRPr="00BA5EF5">
        <w:t>6.2</w:t>
      </w:r>
      <w:r w:rsidRPr="00BA5EF5">
        <w:tab/>
        <w:t>As</w:t>
      </w:r>
      <w:r w:rsidR="00774FE9">
        <w:t xml:space="preserve"> </w:t>
      </w:r>
      <w:r w:rsidRPr="00BA5EF5">
        <w:t>required</w:t>
      </w:r>
      <w:r w:rsidR="00774FE9">
        <w:t xml:space="preserve"> </w:t>
      </w:r>
      <w:r w:rsidRPr="00BA5EF5">
        <w:t>under</w:t>
      </w:r>
      <w:r w:rsidR="00774FE9">
        <w:t xml:space="preserve"> </w:t>
      </w:r>
      <w:r w:rsidRPr="00BA5EF5">
        <w:t>article</w:t>
      </w:r>
      <w:r w:rsidR="00774FE9">
        <w:t xml:space="preserve"> </w:t>
      </w:r>
      <w:r w:rsidRPr="00BA5EF5">
        <w:t>5,</w:t>
      </w:r>
      <w:r w:rsidR="00774FE9">
        <w:t xml:space="preserve"> </w:t>
      </w:r>
      <w:r w:rsidRPr="00BA5EF5">
        <w:t>paragraph</w:t>
      </w:r>
      <w:r w:rsidR="00774FE9">
        <w:t xml:space="preserve"> </w:t>
      </w:r>
      <w:r w:rsidRPr="00BA5EF5">
        <w:t>2</w:t>
      </w:r>
      <w:r w:rsidR="00774FE9">
        <w:t xml:space="preserve"> </w:t>
      </w:r>
      <w:r w:rsidRPr="00BA5EF5">
        <w:t>(a),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Optional</w:t>
      </w:r>
      <w:r w:rsidR="00774FE9">
        <w:t xml:space="preserve"> </w:t>
      </w:r>
      <w:r w:rsidRPr="00BA5EF5">
        <w:t>Protocol,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Committee</w:t>
      </w:r>
      <w:r w:rsidR="00774FE9">
        <w:t xml:space="preserve"> </w:t>
      </w:r>
      <w:r w:rsidRPr="00BA5EF5">
        <w:t>has</w:t>
      </w:r>
      <w:r w:rsidR="00774FE9">
        <w:t xml:space="preserve"> </w:t>
      </w:r>
      <w:r w:rsidRPr="00BA5EF5">
        <w:t>ascertained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same</w:t>
      </w:r>
      <w:r w:rsidR="00774FE9">
        <w:t xml:space="preserve"> </w:t>
      </w:r>
      <w:r w:rsidRPr="00BA5EF5">
        <w:t>matter</w:t>
      </w:r>
      <w:r w:rsidR="00774FE9">
        <w:t xml:space="preserve"> </w:t>
      </w:r>
      <w:r w:rsidRPr="00BA5EF5">
        <w:t>is</w:t>
      </w:r>
      <w:r w:rsidR="00774FE9">
        <w:t xml:space="preserve"> </w:t>
      </w:r>
      <w:r w:rsidRPr="00BA5EF5">
        <w:t>not</w:t>
      </w:r>
      <w:r w:rsidR="00774FE9">
        <w:t xml:space="preserve"> </w:t>
      </w:r>
      <w:r w:rsidRPr="00BA5EF5">
        <w:t>being</w:t>
      </w:r>
      <w:r w:rsidR="00774FE9">
        <w:t xml:space="preserve"> </w:t>
      </w:r>
      <w:r w:rsidRPr="00BA5EF5">
        <w:t>examined</w:t>
      </w:r>
      <w:r w:rsidR="00774FE9">
        <w:t xml:space="preserve"> </w:t>
      </w:r>
      <w:r w:rsidRPr="00BA5EF5">
        <w:t>under</w:t>
      </w:r>
      <w:r w:rsidR="00774FE9">
        <w:t xml:space="preserve"> </w:t>
      </w:r>
      <w:r w:rsidRPr="00BA5EF5">
        <w:t>another</w:t>
      </w:r>
      <w:r w:rsidR="00774FE9">
        <w:t xml:space="preserve"> </w:t>
      </w:r>
      <w:r w:rsidRPr="00BA5EF5">
        <w:t>procedure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international</w:t>
      </w:r>
      <w:r w:rsidR="00774FE9">
        <w:t xml:space="preserve"> </w:t>
      </w:r>
      <w:r w:rsidRPr="00BA5EF5">
        <w:t>investigation</w:t>
      </w:r>
      <w:r w:rsidR="00774FE9">
        <w:t xml:space="preserve"> </w:t>
      </w:r>
      <w:r w:rsidRPr="00BA5EF5">
        <w:t>or</w:t>
      </w:r>
      <w:r w:rsidR="00774FE9">
        <w:t xml:space="preserve"> </w:t>
      </w:r>
      <w:r w:rsidRPr="00BA5EF5">
        <w:t>settlement.</w:t>
      </w:r>
      <w:r w:rsidR="00774FE9">
        <w:t xml:space="preserve"> </w:t>
      </w:r>
    </w:p>
    <w:p w:rsidR="00BA5EF5" w:rsidRPr="00BA5EF5" w:rsidRDefault="00BA5EF5" w:rsidP="00BA341E">
      <w:pPr>
        <w:pStyle w:val="SingleTxtG"/>
      </w:pPr>
      <w:r w:rsidRPr="00BA5EF5">
        <w:t>6.3</w:t>
      </w:r>
      <w:r w:rsidRPr="00BA5EF5">
        <w:tab/>
        <w:t>The</w:t>
      </w:r>
      <w:r w:rsidR="00774FE9">
        <w:t xml:space="preserve"> </w:t>
      </w:r>
      <w:r w:rsidRPr="00BA5EF5">
        <w:t>Committee</w:t>
      </w:r>
      <w:r w:rsidR="00774FE9">
        <w:t xml:space="preserve"> </w:t>
      </w:r>
      <w:r w:rsidRPr="00BA5EF5">
        <w:t>finds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author</w:t>
      </w:r>
      <w:r w:rsidR="00774FE9">
        <w:t xml:space="preserve"> </w:t>
      </w:r>
      <w:r w:rsidRPr="00BA5EF5">
        <w:t>has</w:t>
      </w:r>
      <w:r w:rsidR="00774FE9">
        <w:t xml:space="preserve"> </w:t>
      </w:r>
      <w:r w:rsidRPr="00BA5EF5">
        <w:t>sufficiently</w:t>
      </w:r>
      <w:r w:rsidR="00774FE9">
        <w:t xml:space="preserve"> </w:t>
      </w:r>
      <w:r w:rsidRPr="00BA5EF5">
        <w:t>substantiated</w:t>
      </w:r>
      <w:r w:rsidR="00774FE9">
        <w:t xml:space="preserve"> </w:t>
      </w:r>
      <w:r w:rsidRPr="00BA5EF5">
        <w:t>his</w:t>
      </w:r>
      <w:r w:rsidR="00774FE9">
        <w:t xml:space="preserve"> </w:t>
      </w:r>
      <w:r w:rsidRPr="00BA5EF5">
        <w:t>allegations</w:t>
      </w:r>
      <w:r w:rsidR="00774FE9">
        <w:t xml:space="preserve"> </w:t>
      </w:r>
      <w:r w:rsidRPr="00BA5EF5">
        <w:t>insofar</w:t>
      </w:r>
      <w:r w:rsidR="00774FE9">
        <w:t xml:space="preserve"> </w:t>
      </w:r>
      <w:r w:rsidRPr="00BA5EF5">
        <w:t>as</w:t>
      </w:r>
      <w:r w:rsidR="00774FE9">
        <w:t xml:space="preserve"> </w:t>
      </w:r>
      <w:r w:rsidRPr="00BA5EF5">
        <w:t>they</w:t>
      </w:r>
      <w:r w:rsidR="00774FE9">
        <w:t xml:space="preserve"> </w:t>
      </w:r>
      <w:r w:rsidRPr="00BA5EF5">
        <w:t>raise</w:t>
      </w:r>
      <w:r w:rsidR="00774FE9">
        <w:t xml:space="preserve"> </w:t>
      </w:r>
      <w:r w:rsidRPr="00BA5EF5">
        <w:t>issues</w:t>
      </w:r>
      <w:r w:rsidR="00774FE9">
        <w:t xml:space="preserve"> </w:t>
      </w:r>
      <w:r w:rsidRPr="00BA5EF5">
        <w:t>under</w:t>
      </w:r>
      <w:r w:rsidR="00774FE9">
        <w:t xml:space="preserve"> </w:t>
      </w:r>
      <w:r w:rsidRPr="00BA5EF5">
        <w:t>articles</w:t>
      </w:r>
      <w:r w:rsidR="00774FE9">
        <w:t xml:space="preserve"> </w:t>
      </w:r>
      <w:r w:rsidRPr="00BA5EF5">
        <w:t>7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14,</w:t>
      </w:r>
      <w:r w:rsidR="00774FE9">
        <w:t xml:space="preserve"> </w:t>
      </w:r>
      <w:r w:rsidRPr="00BA5EF5">
        <w:t>paragraph</w:t>
      </w:r>
      <w:r w:rsidR="00774FE9">
        <w:t xml:space="preserve"> </w:t>
      </w:r>
      <w:r w:rsidRPr="00BA5EF5">
        <w:t>2,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Covenant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admissibility</w:t>
      </w:r>
      <w:r w:rsidR="00774FE9">
        <w:t xml:space="preserve"> </w:t>
      </w:r>
      <w:r w:rsidRPr="00BA5EF5">
        <w:t>criteria</w:t>
      </w:r>
      <w:r w:rsidR="00774FE9">
        <w:t xml:space="preserve"> </w:t>
      </w:r>
      <w:r w:rsidRPr="00BA5EF5">
        <w:t>have</w:t>
      </w:r>
      <w:r w:rsidR="00774FE9">
        <w:t xml:space="preserve"> </w:t>
      </w:r>
      <w:r w:rsidRPr="00BA5EF5">
        <w:t>been</w:t>
      </w:r>
      <w:r w:rsidR="00774FE9">
        <w:t xml:space="preserve"> </w:t>
      </w:r>
      <w:r w:rsidRPr="00BA5EF5">
        <w:t>met.</w:t>
      </w:r>
      <w:r w:rsidR="00774FE9">
        <w:t xml:space="preserve"> </w:t>
      </w:r>
      <w:r w:rsidRPr="00BA5EF5">
        <w:t>It</w:t>
      </w:r>
      <w:r w:rsidR="00774FE9">
        <w:t xml:space="preserve"> </w:t>
      </w:r>
      <w:r w:rsidRPr="00BA5EF5">
        <w:t>therefore</w:t>
      </w:r>
      <w:r w:rsidR="00774FE9">
        <w:t xml:space="preserve"> </w:t>
      </w:r>
      <w:r w:rsidRPr="00BA5EF5">
        <w:t>declares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communication</w:t>
      </w:r>
      <w:r w:rsidR="00774FE9">
        <w:t xml:space="preserve"> </w:t>
      </w:r>
      <w:r w:rsidRPr="00BA5EF5">
        <w:t>admissible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proceeds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consider</w:t>
      </w:r>
      <w:r w:rsidR="00774FE9">
        <w:t xml:space="preserve"> </w:t>
      </w:r>
      <w:r w:rsidRPr="00BA5EF5">
        <w:t>it</w:t>
      </w:r>
      <w:r w:rsidR="00774FE9">
        <w:t xml:space="preserve"> </w:t>
      </w:r>
      <w:r w:rsidRPr="00BA5EF5">
        <w:t>on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merits.</w:t>
      </w:r>
    </w:p>
    <w:p w:rsidR="00BA5EF5" w:rsidRPr="00BA5EF5" w:rsidRDefault="00BA5EF5" w:rsidP="0040787D">
      <w:pPr>
        <w:pStyle w:val="H4G"/>
      </w:pPr>
      <w:r w:rsidRPr="00BA5EF5">
        <w:tab/>
      </w:r>
      <w:r w:rsidRPr="00BA5EF5">
        <w:tab/>
        <w:t>Consideration</w:t>
      </w:r>
      <w:r w:rsidR="00774FE9">
        <w:t xml:space="preserve"> </w:t>
      </w:r>
      <w:r w:rsidRPr="00BA5EF5">
        <w:t>o</w:t>
      </w:r>
      <w:r w:rsidR="0040787D">
        <w:t>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merits</w:t>
      </w:r>
    </w:p>
    <w:p w:rsidR="00BA5EF5" w:rsidRPr="00BA5EF5" w:rsidRDefault="00BA5EF5" w:rsidP="00BA341E">
      <w:pPr>
        <w:pStyle w:val="SingleTxtG"/>
      </w:pPr>
      <w:r w:rsidRPr="00BA5EF5">
        <w:t>7.1</w:t>
      </w:r>
      <w:r w:rsidRPr="00BA5EF5">
        <w:tab/>
        <w:t>The</w:t>
      </w:r>
      <w:r w:rsidR="00774FE9">
        <w:t xml:space="preserve"> </w:t>
      </w:r>
      <w:r w:rsidRPr="00BA5EF5">
        <w:t>Human</w:t>
      </w:r>
      <w:r w:rsidR="00774FE9">
        <w:t xml:space="preserve"> </w:t>
      </w:r>
      <w:r w:rsidRPr="00BA5EF5">
        <w:t>Rights</w:t>
      </w:r>
      <w:r w:rsidR="00774FE9">
        <w:t xml:space="preserve"> </w:t>
      </w:r>
      <w:r w:rsidRPr="00BA5EF5">
        <w:t>Committee</w:t>
      </w:r>
      <w:r w:rsidR="00774FE9">
        <w:t xml:space="preserve"> </w:t>
      </w:r>
      <w:r w:rsidRPr="00BA5EF5">
        <w:t>has</w:t>
      </w:r>
      <w:r w:rsidR="00774FE9">
        <w:t xml:space="preserve"> </w:t>
      </w:r>
      <w:r w:rsidRPr="00BA5EF5">
        <w:t>considered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present</w:t>
      </w:r>
      <w:r w:rsidR="00774FE9">
        <w:t xml:space="preserve"> </w:t>
      </w:r>
      <w:r w:rsidRPr="00BA5EF5">
        <w:t>communication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light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all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information</w:t>
      </w:r>
      <w:r w:rsidR="00774FE9">
        <w:t xml:space="preserve"> </w:t>
      </w:r>
      <w:r w:rsidRPr="00BA5EF5">
        <w:t>made</w:t>
      </w:r>
      <w:r w:rsidR="00774FE9">
        <w:t xml:space="preserve"> </w:t>
      </w:r>
      <w:r w:rsidRPr="00BA5EF5">
        <w:t>available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it,</w:t>
      </w:r>
      <w:r w:rsidR="00774FE9">
        <w:t xml:space="preserve"> </w:t>
      </w:r>
      <w:r w:rsidRPr="00BA5EF5">
        <w:t>as</w:t>
      </w:r>
      <w:r w:rsidR="00774FE9">
        <w:t xml:space="preserve"> </w:t>
      </w:r>
      <w:r w:rsidRPr="00BA5EF5">
        <w:t>required</w:t>
      </w:r>
      <w:r w:rsidR="00774FE9">
        <w:t xml:space="preserve"> </w:t>
      </w:r>
      <w:r w:rsidRPr="00BA5EF5">
        <w:t>under</w:t>
      </w:r>
      <w:r w:rsidR="00774FE9">
        <w:t xml:space="preserve"> </w:t>
      </w:r>
      <w:r w:rsidRPr="00BA5EF5">
        <w:t>article</w:t>
      </w:r>
      <w:r w:rsidR="00774FE9">
        <w:t xml:space="preserve"> </w:t>
      </w:r>
      <w:r w:rsidRPr="00BA5EF5">
        <w:t>5,</w:t>
      </w:r>
      <w:r w:rsidR="00774FE9">
        <w:t xml:space="preserve"> </w:t>
      </w:r>
      <w:r w:rsidRPr="00BA5EF5">
        <w:t>paragraph</w:t>
      </w:r>
      <w:r w:rsidR="00774FE9">
        <w:t xml:space="preserve"> </w:t>
      </w:r>
      <w:r w:rsidRPr="00BA5EF5">
        <w:t>1,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Optional</w:t>
      </w:r>
      <w:r w:rsidR="00774FE9">
        <w:t xml:space="preserve"> </w:t>
      </w:r>
      <w:r w:rsidRPr="00BA5EF5">
        <w:t>Protocol.</w:t>
      </w:r>
    </w:p>
    <w:p w:rsidR="00BA5EF5" w:rsidRPr="00BA5EF5" w:rsidRDefault="00BA5EF5" w:rsidP="00893E68">
      <w:pPr>
        <w:pStyle w:val="H4G"/>
      </w:pPr>
      <w:r w:rsidRPr="00BA5EF5">
        <w:lastRenderedPageBreak/>
        <w:tab/>
      </w:r>
      <w:r w:rsidRPr="00BA5EF5">
        <w:tab/>
        <w:t>Wearing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jacket</w:t>
      </w:r>
      <w:r w:rsidR="00774FE9">
        <w:t xml:space="preserve"> </w:t>
      </w:r>
      <w:r w:rsidRPr="00BA5EF5">
        <w:t>within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prison</w:t>
      </w:r>
      <w:r w:rsidR="00774FE9">
        <w:t xml:space="preserve"> </w:t>
      </w:r>
      <w:r w:rsidRPr="00BA5EF5">
        <w:t>precincts</w:t>
      </w:r>
    </w:p>
    <w:p w:rsidR="00BA5EF5" w:rsidRPr="00BA5EF5" w:rsidRDefault="00BA5EF5" w:rsidP="00BA341E">
      <w:pPr>
        <w:pStyle w:val="SingleTxtG"/>
      </w:pPr>
      <w:r w:rsidRPr="00BA5EF5">
        <w:t>7.2</w:t>
      </w:r>
      <w:r w:rsidRPr="00BA5EF5">
        <w:tab/>
        <w:t>The</w:t>
      </w:r>
      <w:r w:rsidR="00774FE9">
        <w:t xml:space="preserve"> </w:t>
      </w:r>
      <w:r w:rsidRPr="00BA5EF5">
        <w:t>Committee</w:t>
      </w:r>
      <w:r w:rsidR="00774FE9">
        <w:t xml:space="preserve"> </w:t>
      </w:r>
      <w:r w:rsidRPr="00BA5EF5">
        <w:t>takes</w:t>
      </w:r>
      <w:r w:rsidR="00774FE9">
        <w:t xml:space="preserve"> </w:t>
      </w:r>
      <w:r w:rsidRPr="00BA5EF5">
        <w:t>note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author</w:t>
      </w:r>
      <w:r w:rsidR="00A2484B">
        <w:t>’</w:t>
      </w:r>
      <w:r w:rsidRPr="00BA5EF5">
        <w:t>s</w:t>
      </w:r>
      <w:r w:rsidR="00774FE9">
        <w:t xml:space="preserve"> </w:t>
      </w:r>
      <w:r w:rsidRPr="00BA5EF5">
        <w:t>claim</w:t>
      </w:r>
      <w:r w:rsidR="00774FE9">
        <w:t xml:space="preserve"> </w:t>
      </w:r>
      <w:r w:rsidRPr="00BA5EF5">
        <w:t>that,</w:t>
      </w:r>
      <w:r w:rsidR="00774FE9">
        <w:t xml:space="preserve"> </w:t>
      </w:r>
      <w:r w:rsidRPr="00BA5EF5">
        <w:t>throughout</w:t>
      </w:r>
      <w:r w:rsidR="00774FE9">
        <w:t xml:space="preserve"> </w:t>
      </w:r>
      <w:r w:rsidRPr="00BA5EF5">
        <w:t>his</w:t>
      </w:r>
      <w:r w:rsidR="00774FE9">
        <w:t xml:space="preserve"> </w:t>
      </w:r>
      <w:r w:rsidRPr="00BA5EF5">
        <w:t>detention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Cotonou</w:t>
      </w:r>
      <w:r w:rsidR="00774FE9">
        <w:t xml:space="preserve"> </w:t>
      </w:r>
      <w:r w:rsidRPr="00BA5EF5">
        <w:t>prison</w:t>
      </w:r>
      <w:r w:rsidR="00774FE9">
        <w:t xml:space="preserve"> </w:t>
      </w:r>
      <w:r w:rsidRPr="00BA5EF5">
        <w:t>from</w:t>
      </w:r>
      <w:r w:rsidR="00774FE9">
        <w:t xml:space="preserve"> </w:t>
      </w:r>
      <w:r w:rsidRPr="00BA5EF5">
        <w:t>14</w:t>
      </w:r>
      <w:r w:rsidR="00774FE9">
        <w:t xml:space="preserve"> </w:t>
      </w:r>
      <w:r w:rsidRPr="00BA5EF5">
        <w:t>August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5</w:t>
      </w:r>
      <w:r w:rsidR="00774FE9">
        <w:t xml:space="preserve"> </w:t>
      </w:r>
      <w:r w:rsidRPr="00BA5EF5">
        <w:t>September</w:t>
      </w:r>
      <w:r w:rsidR="00774FE9">
        <w:t xml:space="preserve"> </w:t>
      </w:r>
      <w:r w:rsidRPr="00BA5EF5">
        <w:t>2008,</w:t>
      </w:r>
      <w:r w:rsidR="00774FE9">
        <w:t xml:space="preserve"> </w:t>
      </w:r>
      <w:r w:rsidRPr="00BA5EF5">
        <w:t>he</w:t>
      </w:r>
      <w:r w:rsidR="00774FE9">
        <w:t xml:space="preserve"> </w:t>
      </w:r>
      <w:r w:rsidRPr="00BA5EF5">
        <w:t>was</w:t>
      </w:r>
      <w:r w:rsidR="00774FE9">
        <w:t xml:space="preserve"> </w:t>
      </w:r>
      <w:r w:rsidRPr="00BA5EF5">
        <w:t>obliged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wear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jacket</w:t>
      </w:r>
      <w:r w:rsidR="00774FE9">
        <w:t xml:space="preserve"> </w:t>
      </w:r>
      <w:r w:rsidRPr="00BA5EF5">
        <w:t>saying</w:t>
      </w:r>
      <w:r w:rsidR="00774FE9">
        <w:t xml:space="preserve"> </w:t>
      </w:r>
      <w:r w:rsidR="00A2484B">
        <w:t>“</w:t>
      </w:r>
      <w:r w:rsidRPr="00BA5EF5">
        <w:t>Cotonou</w:t>
      </w:r>
      <w:r w:rsidR="00774FE9">
        <w:t xml:space="preserve"> </w:t>
      </w:r>
      <w:r w:rsidRPr="00BA5EF5">
        <w:t>Civil</w:t>
      </w:r>
      <w:r w:rsidR="00774FE9">
        <w:t xml:space="preserve"> </w:t>
      </w:r>
      <w:r w:rsidRPr="00BA5EF5">
        <w:t>Prison</w:t>
      </w:r>
      <w:r w:rsidR="00A2484B">
        <w:t>”</w:t>
      </w:r>
      <w:r w:rsidRPr="00BA5EF5">
        <w:t>,</w:t>
      </w:r>
      <w:r w:rsidR="00774FE9">
        <w:t xml:space="preserve"> </w:t>
      </w:r>
      <w:r w:rsidRPr="00BA5EF5">
        <w:t>including</w:t>
      </w:r>
      <w:r w:rsidR="00774FE9">
        <w:t xml:space="preserve"> </w:t>
      </w:r>
      <w:r w:rsidRPr="00BA5EF5">
        <w:t>when</w:t>
      </w:r>
      <w:r w:rsidR="00774FE9">
        <w:t xml:space="preserve"> </w:t>
      </w:r>
      <w:r w:rsidRPr="00BA5EF5">
        <w:t>he</w:t>
      </w:r>
      <w:r w:rsidR="00774FE9">
        <w:t xml:space="preserve"> </w:t>
      </w:r>
      <w:r w:rsidRPr="00BA5EF5">
        <w:t>had</w:t>
      </w:r>
      <w:r w:rsidR="00774FE9">
        <w:t xml:space="preserve"> </w:t>
      </w:r>
      <w:r w:rsidRPr="00BA5EF5">
        <w:t>visitors.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Committee</w:t>
      </w:r>
      <w:r w:rsidR="00774FE9">
        <w:t xml:space="preserve"> </w:t>
      </w:r>
      <w:r w:rsidRPr="00BA5EF5">
        <w:t>also</w:t>
      </w:r>
      <w:r w:rsidR="00774FE9">
        <w:t xml:space="preserve"> </w:t>
      </w:r>
      <w:r w:rsidRPr="00BA5EF5">
        <w:t>takes</w:t>
      </w:r>
      <w:r w:rsidR="00774FE9">
        <w:t xml:space="preserve"> </w:t>
      </w:r>
      <w:r w:rsidRPr="00BA5EF5">
        <w:t>note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</w:t>
      </w:r>
      <w:r w:rsidR="00A2484B">
        <w:t>’</w:t>
      </w:r>
      <w:r w:rsidRPr="00BA5EF5">
        <w:t>s</w:t>
      </w:r>
      <w:r w:rsidR="00774FE9">
        <w:t xml:space="preserve"> </w:t>
      </w:r>
      <w:r w:rsidRPr="00BA5EF5">
        <w:t>argument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this</w:t>
      </w:r>
      <w:r w:rsidR="00774FE9">
        <w:t xml:space="preserve"> </w:t>
      </w:r>
      <w:r w:rsidR="00060F77">
        <w:t>wa</w:t>
      </w:r>
      <w:r w:rsidRPr="00BA5EF5">
        <w:t>s</w:t>
      </w:r>
      <w:r w:rsidR="00774FE9">
        <w:t xml:space="preserve"> </w:t>
      </w:r>
      <w:r w:rsidRPr="00BA5EF5">
        <w:t>an</w:t>
      </w:r>
      <w:r w:rsidR="00774FE9">
        <w:t xml:space="preserve"> </w:t>
      </w:r>
      <w:r w:rsidRPr="00BA5EF5">
        <w:t>essential</w:t>
      </w:r>
      <w:r w:rsidR="00774FE9">
        <w:t xml:space="preserve"> </w:t>
      </w:r>
      <w:r w:rsidRPr="00BA5EF5">
        <w:t>security</w:t>
      </w:r>
      <w:r w:rsidR="00774FE9">
        <w:t xml:space="preserve"> </w:t>
      </w:r>
      <w:r w:rsidRPr="00BA5EF5">
        <w:t>measure.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Committee</w:t>
      </w:r>
      <w:r w:rsidR="00774FE9">
        <w:t xml:space="preserve"> </w:t>
      </w:r>
      <w:r w:rsidRPr="00BA5EF5">
        <w:t>notes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arguments</w:t>
      </w:r>
      <w:r w:rsidR="00774FE9">
        <w:t xml:space="preserve"> </w:t>
      </w:r>
      <w:r w:rsidRPr="00BA5EF5">
        <w:t>put</w:t>
      </w:r>
      <w:r w:rsidR="00774FE9">
        <w:t xml:space="preserve"> </w:t>
      </w:r>
      <w:r w:rsidRPr="00BA5EF5">
        <w:t>forward</w:t>
      </w:r>
      <w:r w:rsidR="00774FE9">
        <w:t xml:space="preserve"> </w:t>
      </w:r>
      <w:r w:rsidRPr="00BA5EF5">
        <w:t>by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author,</w:t>
      </w:r>
      <w:r w:rsidR="00774FE9">
        <w:t xml:space="preserve"> </w:t>
      </w:r>
      <w:r w:rsidRPr="00BA5EF5">
        <w:t>who</w:t>
      </w:r>
      <w:r w:rsidR="00774FE9">
        <w:t xml:space="preserve"> </w:t>
      </w:r>
      <w:r w:rsidRPr="00BA5EF5">
        <w:t>merely</w:t>
      </w:r>
      <w:r w:rsidR="00774FE9">
        <w:t xml:space="preserve"> </w:t>
      </w:r>
      <w:r w:rsidRPr="00BA5EF5">
        <w:t>asserts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he</w:t>
      </w:r>
      <w:r w:rsidR="00774FE9">
        <w:t xml:space="preserve"> </w:t>
      </w:r>
      <w:r w:rsidRPr="00BA5EF5">
        <w:t>felt</w:t>
      </w:r>
      <w:r w:rsidR="00774FE9">
        <w:t xml:space="preserve"> </w:t>
      </w:r>
      <w:r w:rsidRPr="00BA5EF5">
        <w:t>humiliated</w:t>
      </w:r>
      <w:r w:rsidR="00774FE9">
        <w:t xml:space="preserve"> </w:t>
      </w:r>
      <w:r w:rsidRPr="00BA5EF5">
        <w:t>by</w:t>
      </w:r>
      <w:r w:rsidR="00774FE9">
        <w:t xml:space="preserve"> </w:t>
      </w:r>
      <w:r w:rsidRPr="00BA5EF5">
        <w:t>wearing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jacket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prison,</w:t>
      </w:r>
      <w:r w:rsidR="00774FE9">
        <w:t xml:space="preserve"> </w:t>
      </w:r>
      <w:r w:rsidRPr="00BA5EF5">
        <w:t>do</w:t>
      </w:r>
      <w:r w:rsidR="00774FE9">
        <w:t xml:space="preserve"> </w:t>
      </w:r>
      <w:r w:rsidRPr="00BA5EF5">
        <w:t>not</w:t>
      </w:r>
      <w:r w:rsidR="00774FE9">
        <w:t xml:space="preserve"> </w:t>
      </w:r>
      <w:r w:rsidRPr="00BA5EF5">
        <w:t>enable</w:t>
      </w:r>
      <w:r w:rsidR="00774FE9">
        <w:t xml:space="preserve"> </w:t>
      </w:r>
      <w:r w:rsidRPr="00BA5EF5">
        <w:t>it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conclude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effects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this</w:t>
      </w:r>
      <w:r w:rsidR="00774FE9">
        <w:t xml:space="preserve"> </w:t>
      </w:r>
      <w:r w:rsidRPr="00BA5EF5">
        <w:t>measure</w:t>
      </w:r>
      <w:r w:rsidR="00774FE9">
        <w:t xml:space="preserve"> </w:t>
      </w:r>
      <w:r w:rsidRPr="00BA5EF5">
        <w:t>were</w:t>
      </w:r>
      <w:r w:rsidR="00774FE9">
        <w:t xml:space="preserve"> </w:t>
      </w:r>
      <w:r w:rsidRPr="00BA5EF5">
        <w:t>serious</w:t>
      </w:r>
      <w:r w:rsidR="00774FE9">
        <w:t xml:space="preserve"> </w:t>
      </w:r>
      <w:r w:rsidRPr="00BA5EF5">
        <w:t>enough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violate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author</w:t>
      </w:r>
      <w:r w:rsidR="00A2484B">
        <w:t>’</w:t>
      </w:r>
      <w:r w:rsidRPr="00BA5EF5">
        <w:t>s</w:t>
      </w:r>
      <w:r w:rsidR="00774FE9">
        <w:t xml:space="preserve"> </w:t>
      </w:r>
      <w:r w:rsidRPr="00BA5EF5">
        <w:t>dignity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an</w:t>
      </w:r>
      <w:r w:rsidR="00774FE9">
        <w:t xml:space="preserve"> </w:t>
      </w:r>
      <w:r w:rsidRPr="00BA5EF5">
        <w:t>extent</w:t>
      </w:r>
      <w:r w:rsidR="00774FE9">
        <w:t xml:space="preserve"> </w:t>
      </w:r>
      <w:r w:rsidRPr="00BA5EF5">
        <w:t>amounting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denial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his</w:t>
      </w:r>
      <w:r w:rsidR="00774FE9">
        <w:t xml:space="preserve"> </w:t>
      </w:r>
      <w:r w:rsidRPr="00BA5EF5">
        <w:t>rights</w:t>
      </w:r>
      <w:r w:rsidR="00774FE9">
        <w:t xml:space="preserve"> </w:t>
      </w:r>
      <w:r w:rsidRPr="00BA5EF5">
        <w:t>under</w:t>
      </w:r>
      <w:r w:rsidR="00774FE9">
        <w:t xml:space="preserve"> </w:t>
      </w:r>
      <w:r w:rsidRPr="00BA5EF5">
        <w:t>article</w:t>
      </w:r>
      <w:r w:rsidR="00774FE9">
        <w:t xml:space="preserve"> </w:t>
      </w:r>
      <w:r w:rsidRPr="00BA5EF5">
        <w:t>7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Covenant.</w:t>
      </w:r>
    </w:p>
    <w:p w:rsidR="00BA5EF5" w:rsidRPr="00BA5EF5" w:rsidRDefault="00BA5EF5" w:rsidP="00893E68">
      <w:pPr>
        <w:pStyle w:val="H4G"/>
      </w:pPr>
      <w:r w:rsidRPr="00BA5EF5">
        <w:tab/>
      </w:r>
      <w:r w:rsidRPr="00BA5EF5">
        <w:tab/>
        <w:t>Wearing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jacket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handcuffs</w:t>
      </w:r>
      <w:r w:rsidR="00774FE9">
        <w:t xml:space="preserve"> </w:t>
      </w:r>
      <w:r w:rsidRPr="00BA5EF5">
        <w:t>at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public</w:t>
      </w:r>
      <w:r w:rsidR="00774FE9">
        <w:t xml:space="preserve"> </w:t>
      </w:r>
      <w:r w:rsidRPr="00BA5EF5">
        <w:t>hearing</w:t>
      </w:r>
      <w:r w:rsidR="00774FE9">
        <w:t xml:space="preserve"> </w:t>
      </w:r>
      <w:r w:rsidRPr="00BA5EF5">
        <w:t>on</w:t>
      </w:r>
      <w:r w:rsidR="00774FE9">
        <w:t xml:space="preserve"> </w:t>
      </w:r>
      <w:r w:rsidRPr="00BA5EF5">
        <w:t>5</w:t>
      </w:r>
      <w:r w:rsidR="00774FE9">
        <w:t xml:space="preserve"> </w:t>
      </w:r>
      <w:r w:rsidRPr="00BA5EF5">
        <w:t>September</w:t>
      </w:r>
      <w:r w:rsidR="00774FE9">
        <w:t xml:space="preserve"> </w:t>
      </w:r>
      <w:r w:rsidRPr="00BA5EF5">
        <w:t>2008</w:t>
      </w:r>
    </w:p>
    <w:p w:rsidR="00BA5EF5" w:rsidRPr="00BA5EF5" w:rsidRDefault="00BA5EF5" w:rsidP="00BA341E">
      <w:pPr>
        <w:pStyle w:val="SingleTxtG"/>
      </w:pPr>
      <w:r w:rsidRPr="00BA5EF5">
        <w:t>7.3</w:t>
      </w:r>
      <w:r w:rsidRPr="00BA5EF5">
        <w:tab/>
        <w:t>The</w:t>
      </w:r>
      <w:r w:rsidR="00774FE9">
        <w:t xml:space="preserve"> </w:t>
      </w:r>
      <w:r w:rsidRPr="00BA5EF5">
        <w:t>Committee</w:t>
      </w:r>
      <w:r w:rsidR="00774FE9">
        <w:t xml:space="preserve"> </w:t>
      </w:r>
      <w:r w:rsidRPr="00BA5EF5">
        <w:t>notes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</w:t>
      </w:r>
      <w:r w:rsidR="00774FE9">
        <w:t xml:space="preserve"> </w:t>
      </w:r>
      <w:r w:rsidRPr="00BA5EF5">
        <w:t>has</w:t>
      </w:r>
      <w:r w:rsidR="00774FE9">
        <w:t xml:space="preserve"> </w:t>
      </w:r>
      <w:r w:rsidRPr="00BA5EF5">
        <w:t>not</w:t>
      </w:r>
      <w:r w:rsidR="00774FE9">
        <w:t xml:space="preserve"> </w:t>
      </w:r>
      <w:r w:rsidRPr="00BA5EF5">
        <w:t>replied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author</w:t>
      </w:r>
      <w:r w:rsidR="00A2484B">
        <w:t>’</w:t>
      </w:r>
      <w:r w:rsidRPr="00BA5EF5">
        <w:t>s</w:t>
      </w:r>
      <w:r w:rsidR="00774FE9">
        <w:t xml:space="preserve"> </w:t>
      </w:r>
      <w:r w:rsidRPr="00BA5EF5">
        <w:t>claim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violation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his</w:t>
      </w:r>
      <w:r w:rsidR="00774FE9">
        <w:t xml:space="preserve"> </w:t>
      </w:r>
      <w:r w:rsidRPr="00BA5EF5">
        <w:t>right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presumption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innocence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situation</w:t>
      </w:r>
      <w:r w:rsidR="00774FE9">
        <w:t xml:space="preserve"> </w:t>
      </w:r>
      <w:r w:rsidRPr="00BA5EF5">
        <w:t>described</w:t>
      </w:r>
      <w:r w:rsidR="00774FE9">
        <w:t xml:space="preserve"> </w:t>
      </w:r>
      <w:r w:rsidRPr="00BA5EF5">
        <w:t>above.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Committee</w:t>
      </w:r>
      <w:r w:rsidR="00774FE9">
        <w:t xml:space="preserve"> </w:t>
      </w:r>
      <w:r w:rsidRPr="00BA5EF5">
        <w:t>recalls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everyone</w:t>
      </w:r>
      <w:r w:rsidR="00774FE9">
        <w:t xml:space="preserve"> </w:t>
      </w:r>
      <w:r w:rsidRPr="00BA5EF5">
        <w:t>charged</w:t>
      </w:r>
      <w:r w:rsidR="00774FE9">
        <w:t xml:space="preserve"> </w:t>
      </w:r>
      <w:r w:rsidRPr="00BA5EF5">
        <w:t>with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criminal</w:t>
      </w:r>
      <w:r w:rsidR="00774FE9">
        <w:t xml:space="preserve"> </w:t>
      </w:r>
      <w:r w:rsidRPr="00BA5EF5">
        <w:t>offence</w:t>
      </w:r>
      <w:r w:rsidR="00774FE9">
        <w:t xml:space="preserve"> </w:t>
      </w:r>
      <w:r w:rsidRPr="00BA5EF5">
        <w:t>is</w:t>
      </w:r>
      <w:r w:rsidR="00774FE9">
        <w:t xml:space="preserve"> </w:t>
      </w:r>
      <w:r w:rsidRPr="00BA5EF5">
        <w:t>presumed</w:t>
      </w:r>
      <w:r w:rsidR="00774FE9">
        <w:t xml:space="preserve"> </w:t>
      </w:r>
      <w:r w:rsidRPr="00BA5EF5">
        <w:t>innocent</w:t>
      </w:r>
      <w:r w:rsidR="00774FE9">
        <w:t xml:space="preserve"> </w:t>
      </w:r>
      <w:r w:rsidRPr="00BA5EF5">
        <w:t>until</w:t>
      </w:r>
      <w:r w:rsidR="00774FE9">
        <w:t xml:space="preserve"> </w:t>
      </w:r>
      <w:r w:rsidRPr="00BA5EF5">
        <w:t>proven</w:t>
      </w:r>
      <w:r w:rsidR="00774FE9">
        <w:t xml:space="preserve"> </w:t>
      </w:r>
      <w:r w:rsidRPr="00BA5EF5">
        <w:t>guilty</w:t>
      </w:r>
      <w:r w:rsidR="00774FE9">
        <w:t xml:space="preserve"> </w:t>
      </w:r>
      <w:r w:rsidRPr="00BA5EF5">
        <w:t>according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law.</w:t>
      </w:r>
      <w:r w:rsidR="00774FE9">
        <w:t xml:space="preserve"> </w:t>
      </w:r>
      <w:r w:rsidRPr="00BA5EF5">
        <w:t>Accordingly,</w:t>
      </w:r>
      <w:r w:rsidR="00774FE9">
        <w:t xml:space="preserve"> </w:t>
      </w:r>
      <w:r w:rsidRPr="00BA5EF5">
        <w:t>it</w:t>
      </w:r>
      <w:r w:rsidR="00774FE9">
        <w:t xml:space="preserve"> </w:t>
      </w:r>
      <w:r w:rsidRPr="00BA5EF5">
        <w:t>is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duty</w:t>
      </w:r>
      <w:r w:rsidR="00774FE9">
        <w:t xml:space="preserve"> </w:t>
      </w:r>
      <w:r w:rsidRPr="00BA5EF5">
        <w:t>for</w:t>
      </w:r>
      <w:r w:rsidR="00774FE9">
        <w:t xml:space="preserve"> </w:t>
      </w:r>
      <w:r w:rsidRPr="00BA5EF5">
        <w:t>all</w:t>
      </w:r>
      <w:r w:rsidR="00774FE9">
        <w:t xml:space="preserve"> </w:t>
      </w:r>
      <w:r w:rsidRPr="00BA5EF5">
        <w:t>public</w:t>
      </w:r>
      <w:r w:rsidR="00774FE9">
        <w:t xml:space="preserve"> </w:t>
      </w:r>
      <w:r w:rsidRPr="00BA5EF5">
        <w:t>authorities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refrain</w:t>
      </w:r>
      <w:r w:rsidR="00774FE9">
        <w:t xml:space="preserve"> </w:t>
      </w:r>
      <w:r w:rsidRPr="00BA5EF5">
        <w:t>from</w:t>
      </w:r>
      <w:r w:rsidR="00774FE9">
        <w:t xml:space="preserve"> </w:t>
      </w:r>
      <w:r w:rsidRPr="00BA5EF5">
        <w:t>prejudging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outcome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trial.</w:t>
      </w:r>
      <w:r w:rsidR="00774FE9">
        <w:t xml:space="preserve"> </w:t>
      </w:r>
      <w:r w:rsidRPr="00BA5EF5">
        <w:t>Defendants</w:t>
      </w:r>
      <w:r w:rsidR="00774FE9">
        <w:t xml:space="preserve"> </w:t>
      </w:r>
      <w:r w:rsidRPr="00BA5EF5">
        <w:t>should</w:t>
      </w:r>
      <w:r w:rsidR="00774FE9">
        <w:t xml:space="preserve"> </w:t>
      </w:r>
      <w:r w:rsidRPr="00BA5EF5">
        <w:t>normally</w:t>
      </w:r>
      <w:r w:rsidR="00774FE9">
        <w:t xml:space="preserve"> </w:t>
      </w:r>
      <w:r w:rsidRPr="00BA5EF5">
        <w:t>not</w:t>
      </w:r>
      <w:r w:rsidR="00774FE9">
        <w:t xml:space="preserve"> </w:t>
      </w:r>
      <w:r w:rsidRPr="00BA5EF5">
        <w:t>be</w:t>
      </w:r>
      <w:r w:rsidR="00774FE9">
        <w:t xml:space="preserve"> </w:t>
      </w:r>
      <w:r w:rsidRPr="00BA5EF5">
        <w:t>shackled</w:t>
      </w:r>
      <w:r w:rsidR="00774FE9">
        <w:t xml:space="preserve"> </w:t>
      </w:r>
      <w:r w:rsidRPr="00BA5EF5">
        <w:t>or</w:t>
      </w:r>
      <w:r w:rsidR="00774FE9">
        <w:t xml:space="preserve"> </w:t>
      </w:r>
      <w:r w:rsidRPr="00BA5EF5">
        <w:t>kept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cages</w:t>
      </w:r>
      <w:r w:rsidR="00774FE9">
        <w:t xml:space="preserve"> </w:t>
      </w:r>
      <w:r w:rsidRPr="00BA5EF5">
        <w:t>during</w:t>
      </w:r>
      <w:r w:rsidR="00774FE9">
        <w:t xml:space="preserve"> </w:t>
      </w:r>
      <w:r w:rsidRPr="00BA5EF5">
        <w:t>trials</w:t>
      </w:r>
      <w:r w:rsidR="00774FE9">
        <w:t xml:space="preserve"> </w:t>
      </w:r>
      <w:r w:rsidRPr="00BA5EF5">
        <w:t>or</w:t>
      </w:r>
      <w:r w:rsidR="00774FE9">
        <w:t xml:space="preserve"> </w:t>
      </w:r>
      <w:r w:rsidRPr="00BA5EF5">
        <w:t>otherwise</w:t>
      </w:r>
      <w:r w:rsidR="00774FE9">
        <w:t xml:space="preserve"> </w:t>
      </w:r>
      <w:r w:rsidRPr="00BA5EF5">
        <w:t>presented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court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manner</w:t>
      </w:r>
      <w:r w:rsidR="00774FE9">
        <w:t xml:space="preserve"> </w:t>
      </w:r>
      <w:r w:rsidRPr="00BA5EF5">
        <w:t>indicating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they</w:t>
      </w:r>
      <w:r w:rsidR="00774FE9">
        <w:t xml:space="preserve"> </w:t>
      </w:r>
      <w:r w:rsidRPr="00BA5EF5">
        <w:t>may</w:t>
      </w:r>
      <w:r w:rsidR="00774FE9">
        <w:t xml:space="preserve"> </w:t>
      </w:r>
      <w:r w:rsidRPr="00BA5EF5">
        <w:t>be</w:t>
      </w:r>
      <w:r w:rsidR="00774FE9">
        <w:t xml:space="preserve"> </w:t>
      </w:r>
      <w:r w:rsidRPr="00BA5EF5">
        <w:t>dangerous</w:t>
      </w:r>
      <w:r w:rsidR="00774FE9">
        <w:t xml:space="preserve"> </w:t>
      </w:r>
      <w:r w:rsidRPr="00BA5EF5">
        <w:t>criminals.</w:t>
      </w:r>
      <w:r w:rsidRPr="00F1415F">
        <w:rPr>
          <w:rStyle w:val="FootnoteReference"/>
        </w:rPr>
        <w:footnoteReference w:id="5"/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this</w:t>
      </w:r>
      <w:r w:rsidR="00774FE9">
        <w:t xml:space="preserve"> </w:t>
      </w:r>
      <w:r w:rsidRPr="00BA5EF5">
        <w:t>case,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absence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any</w:t>
      </w:r>
      <w:r w:rsidR="00774FE9">
        <w:t xml:space="preserve"> </w:t>
      </w:r>
      <w:r w:rsidRPr="00BA5EF5">
        <w:t>justification</w:t>
      </w:r>
      <w:r w:rsidR="00774FE9">
        <w:t xml:space="preserve"> </w:t>
      </w:r>
      <w:r w:rsidRPr="00BA5EF5">
        <w:t>from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party,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Committee</w:t>
      </w:r>
      <w:r w:rsidR="00774FE9">
        <w:t xml:space="preserve"> </w:t>
      </w:r>
      <w:r w:rsidRPr="00BA5EF5">
        <w:t>considers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requirement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appear</w:t>
      </w:r>
      <w:r w:rsidR="00774FE9">
        <w:t xml:space="preserve"> </w:t>
      </w:r>
      <w:r w:rsidRPr="00BA5EF5">
        <w:t>at</w:t>
      </w:r>
      <w:r w:rsidR="00774FE9">
        <w:t xml:space="preserve"> </w:t>
      </w:r>
      <w:r w:rsidRPr="00BA5EF5">
        <w:t>his</w:t>
      </w:r>
      <w:r w:rsidR="00774FE9">
        <w:t xml:space="preserve"> </w:t>
      </w:r>
      <w:r w:rsidRPr="00BA5EF5">
        <w:t>public</w:t>
      </w:r>
      <w:r w:rsidR="00774FE9">
        <w:t xml:space="preserve"> </w:t>
      </w:r>
      <w:r w:rsidRPr="00BA5EF5">
        <w:t>hearing</w:t>
      </w:r>
      <w:r w:rsidR="00774FE9">
        <w:t xml:space="preserve"> </w:t>
      </w:r>
      <w:r w:rsidRPr="00BA5EF5">
        <w:t>handcuffed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wearing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jacket</w:t>
      </w:r>
      <w:r w:rsidR="00774FE9">
        <w:t xml:space="preserve"> </w:t>
      </w:r>
      <w:r w:rsidRPr="00BA5EF5">
        <w:t>indicating</w:t>
      </w:r>
      <w:r w:rsidR="00774FE9">
        <w:t xml:space="preserve"> </w:t>
      </w:r>
      <w:r w:rsidRPr="00BA5EF5">
        <w:t>his</w:t>
      </w:r>
      <w:r w:rsidR="00774FE9">
        <w:t xml:space="preserve"> </w:t>
      </w:r>
      <w:r w:rsidRPr="00BA5EF5">
        <w:t>place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detention</w:t>
      </w:r>
      <w:r w:rsidR="00774FE9">
        <w:t xml:space="preserve"> </w:t>
      </w:r>
      <w:r w:rsidRPr="00BA5EF5">
        <w:t>constitutes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violation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author</w:t>
      </w:r>
      <w:r w:rsidR="00A2484B">
        <w:t>’</w:t>
      </w:r>
      <w:r w:rsidRPr="00BA5EF5">
        <w:t>s</w:t>
      </w:r>
      <w:r w:rsidR="00774FE9">
        <w:t xml:space="preserve"> </w:t>
      </w:r>
      <w:r w:rsidRPr="00BA5EF5">
        <w:t>right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presumption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innocence</w:t>
      </w:r>
      <w:r w:rsidR="00774FE9">
        <w:t xml:space="preserve"> </w:t>
      </w:r>
      <w:r w:rsidRPr="00BA5EF5">
        <w:t>under</w:t>
      </w:r>
      <w:r w:rsidR="00774FE9">
        <w:t xml:space="preserve"> </w:t>
      </w:r>
      <w:r w:rsidRPr="00BA5EF5">
        <w:t>article</w:t>
      </w:r>
      <w:r w:rsidR="00774FE9">
        <w:t xml:space="preserve"> </w:t>
      </w:r>
      <w:r w:rsidRPr="00BA5EF5">
        <w:t>14,</w:t>
      </w:r>
      <w:r w:rsidR="00774FE9">
        <w:t xml:space="preserve"> </w:t>
      </w:r>
      <w:r w:rsidRPr="00BA5EF5">
        <w:t>paragraph</w:t>
      </w:r>
      <w:r w:rsidR="00774FE9">
        <w:t xml:space="preserve"> </w:t>
      </w:r>
      <w:r w:rsidRPr="00BA5EF5">
        <w:t>2</w:t>
      </w:r>
      <w:r w:rsidR="00FC677A">
        <w:t>,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Covenant.</w:t>
      </w:r>
    </w:p>
    <w:p w:rsidR="00BA5EF5" w:rsidRPr="00BA5EF5" w:rsidRDefault="00BA5EF5" w:rsidP="00AD47D9">
      <w:pPr>
        <w:pStyle w:val="SingleTxtG"/>
      </w:pPr>
      <w:r w:rsidRPr="00BA5EF5">
        <w:t>7.4</w:t>
      </w:r>
      <w:r w:rsidRPr="00BA5EF5">
        <w:tab/>
        <w:t>The</w:t>
      </w:r>
      <w:r w:rsidR="00774FE9">
        <w:t xml:space="preserve"> </w:t>
      </w:r>
      <w:r w:rsidRPr="00BA5EF5">
        <w:t>author</w:t>
      </w:r>
      <w:r w:rsidR="00774FE9">
        <w:t xml:space="preserve"> </w:t>
      </w:r>
      <w:r w:rsidRPr="00BA5EF5">
        <w:t>states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he</w:t>
      </w:r>
      <w:r w:rsidR="00774FE9">
        <w:t xml:space="preserve"> </w:t>
      </w:r>
      <w:r w:rsidRPr="00BA5EF5">
        <w:t>was</w:t>
      </w:r>
      <w:r w:rsidR="00774FE9">
        <w:t xml:space="preserve"> </w:t>
      </w:r>
      <w:r w:rsidRPr="00BA5EF5">
        <w:t>required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attend</w:t>
      </w:r>
      <w:r w:rsidR="00774FE9">
        <w:t xml:space="preserve"> </w:t>
      </w:r>
      <w:r w:rsidRPr="00BA5EF5">
        <w:t>court</w:t>
      </w:r>
      <w:r w:rsidR="00774FE9">
        <w:t xml:space="preserve"> </w:t>
      </w:r>
      <w:r w:rsidRPr="00BA5EF5">
        <w:t>on</w:t>
      </w:r>
      <w:r w:rsidR="00774FE9">
        <w:t xml:space="preserve"> </w:t>
      </w:r>
      <w:r w:rsidRPr="00BA5EF5">
        <w:t>5</w:t>
      </w:r>
      <w:r w:rsidR="00774FE9">
        <w:t xml:space="preserve"> </w:t>
      </w:r>
      <w:r w:rsidRPr="00BA5EF5">
        <w:t>September</w:t>
      </w:r>
      <w:r w:rsidR="00774FE9">
        <w:t xml:space="preserve"> </w:t>
      </w:r>
      <w:r w:rsidRPr="00BA5EF5">
        <w:t>2008</w:t>
      </w:r>
      <w:r w:rsidR="00774FE9">
        <w:t xml:space="preserve"> </w:t>
      </w:r>
      <w:r w:rsidRPr="00BA5EF5">
        <w:t>wearing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jacket</w:t>
      </w:r>
      <w:r w:rsidR="00774FE9">
        <w:t xml:space="preserve"> </w:t>
      </w:r>
      <w:r w:rsidRPr="00BA5EF5">
        <w:t>saying</w:t>
      </w:r>
      <w:r w:rsidR="00774FE9">
        <w:t xml:space="preserve"> </w:t>
      </w:r>
      <w:r w:rsidR="00A2484B">
        <w:t>“</w:t>
      </w:r>
      <w:r w:rsidRPr="00BA5EF5">
        <w:t>Cotonou</w:t>
      </w:r>
      <w:r w:rsidR="00774FE9">
        <w:t xml:space="preserve"> </w:t>
      </w:r>
      <w:r w:rsidRPr="00BA5EF5">
        <w:t>Civil</w:t>
      </w:r>
      <w:r w:rsidR="00774FE9">
        <w:t xml:space="preserve"> </w:t>
      </w:r>
      <w:r w:rsidRPr="00BA5EF5">
        <w:t>Prison</w:t>
      </w:r>
      <w:r w:rsidR="00A2484B">
        <w:t>”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his</w:t>
      </w:r>
      <w:r w:rsidR="00774FE9">
        <w:t xml:space="preserve"> </w:t>
      </w:r>
      <w:r w:rsidRPr="00BA5EF5">
        <w:t>appearance</w:t>
      </w:r>
      <w:r w:rsidR="00774FE9">
        <w:t xml:space="preserve"> </w:t>
      </w:r>
      <w:r w:rsidRPr="00BA5EF5">
        <w:t>attracted</w:t>
      </w:r>
      <w:r w:rsidR="00774FE9">
        <w:t xml:space="preserve"> </w:t>
      </w:r>
      <w:r w:rsidRPr="00BA5EF5">
        <w:t>jibes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ridicule</w:t>
      </w:r>
      <w:r w:rsidR="00774FE9">
        <w:t xml:space="preserve"> </w:t>
      </w:r>
      <w:r w:rsidRPr="00BA5EF5">
        <w:t>from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gallery</w:t>
      </w:r>
      <w:r w:rsidR="00774FE9">
        <w:t xml:space="preserve"> </w:t>
      </w:r>
      <w:r w:rsidRPr="00BA5EF5">
        <w:t>(see</w:t>
      </w:r>
      <w:r w:rsidR="00774FE9">
        <w:t xml:space="preserve"> </w:t>
      </w:r>
      <w:r w:rsidRPr="00BA5EF5">
        <w:t>para.</w:t>
      </w:r>
      <w:r w:rsidR="00774FE9">
        <w:t xml:space="preserve"> </w:t>
      </w:r>
      <w:r w:rsidRPr="00BA5EF5">
        <w:t>2.3).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Committee</w:t>
      </w:r>
      <w:r w:rsidR="00774FE9">
        <w:t xml:space="preserve"> </w:t>
      </w:r>
      <w:r w:rsidRPr="00BA5EF5">
        <w:t>notes</w:t>
      </w:r>
      <w:r w:rsidR="00774FE9">
        <w:t xml:space="preserve"> </w:t>
      </w:r>
      <w:r w:rsidRPr="00BA5EF5">
        <w:t>that,</w:t>
      </w:r>
      <w:r w:rsidR="00774FE9">
        <w:t xml:space="preserve"> </w:t>
      </w:r>
      <w:r w:rsidRPr="00BA5EF5">
        <w:t>although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</w:t>
      </w:r>
      <w:r w:rsidR="00774FE9">
        <w:t xml:space="preserve"> </w:t>
      </w:r>
      <w:r w:rsidRPr="00BA5EF5">
        <w:t>asserts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its</w:t>
      </w:r>
      <w:r w:rsidR="00774FE9">
        <w:t xml:space="preserve"> </w:t>
      </w:r>
      <w:r w:rsidRPr="00BA5EF5">
        <w:t>observations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prisoners</w:t>
      </w:r>
      <w:r w:rsidR="00A2484B">
        <w:t>’</w:t>
      </w:r>
      <w:r w:rsidR="00774FE9">
        <w:t xml:space="preserve"> </w:t>
      </w:r>
      <w:r w:rsidRPr="00BA5EF5">
        <w:t>jackets</w:t>
      </w:r>
      <w:r w:rsidR="00774FE9">
        <w:t xml:space="preserve"> </w:t>
      </w:r>
      <w:r w:rsidRPr="00BA5EF5">
        <w:t>are</w:t>
      </w:r>
      <w:r w:rsidR="00774FE9">
        <w:t xml:space="preserve"> </w:t>
      </w:r>
      <w:r w:rsidRPr="00BA5EF5">
        <w:t>taken</w:t>
      </w:r>
      <w:r w:rsidR="00774FE9">
        <w:t xml:space="preserve"> </w:t>
      </w:r>
      <w:r w:rsidRPr="00BA5EF5">
        <w:t>off</w:t>
      </w:r>
      <w:r w:rsidR="00774FE9">
        <w:t xml:space="preserve"> </w:t>
      </w:r>
      <w:r w:rsidRPr="00BA5EF5">
        <w:t>when</w:t>
      </w:r>
      <w:r w:rsidR="00774FE9">
        <w:t xml:space="preserve"> </w:t>
      </w:r>
      <w:r w:rsidRPr="00BA5EF5">
        <w:t>they</w:t>
      </w:r>
      <w:r w:rsidR="00774FE9">
        <w:t xml:space="preserve"> </w:t>
      </w:r>
      <w:r w:rsidRPr="00BA5EF5">
        <w:t>come</w:t>
      </w:r>
      <w:r w:rsidR="00774FE9">
        <w:t xml:space="preserve"> </w:t>
      </w:r>
      <w:r w:rsidRPr="00BA5EF5">
        <w:t>before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judicial</w:t>
      </w:r>
      <w:r w:rsidR="00774FE9">
        <w:t xml:space="preserve"> </w:t>
      </w:r>
      <w:r w:rsidRPr="00BA5EF5">
        <w:t>or</w:t>
      </w:r>
      <w:r w:rsidR="00774FE9">
        <w:t xml:space="preserve"> </w:t>
      </w:r>
      <w:r w:rsidRPr="00BA5EF5">
        <w:t>administrative</w:t>
      </w:r>
      <w:r w:rsidR="00774FE9">
        <w:t xml:space="preserve"> </w:t>
      </w:r>
      <w:r w:rsidRPr="00BA5EF5">
        <w:t>authority</w:t>
      </w:r>
      <w:r w:rsidR="00774FE9">
        <w:t xml:space="preserve"> </w:t>
      </w:r>
      <w:r w:rsidRPr="00BA5EF5">
        <w:t>(see</w:t>
      </w:r>
      <w:r w:rsidR="00774FE9">
        <w:t xml:space="preserve"> </w:t>
      </w:r>
      <w:r w:rsidRPr="00BA5EF5">
        <w:t>para.</w:t>
      </w:r>
      <w:r w:rsidR="00774FE9">
        <w:t xml:space="preserve"> </w:t>
      </w:r>
      <w:r w:rsidRPr="00BA5EF5">
        <w:t>4.3),</w:t>
      </w:r>
      <w:r w:rsidR="00774FE9">
        <w:t xml:space="preserve"> </w:t>
      </w:r>
      <w:r w:rsidRPr="00BA5EF5">
        <w:t>it</w:t>
      </w:r>
      <w:r w:rsidR="00774FE9">
        <w:t xml:space="preserve"> </w:t>
      </w:r>
      <w:r w:rsidRPr="00BA5EF5">
        <w:t>has</w:t>
      </w:r>
      <w:r w:rsidR="00774FE9">
        <w:t xml:space="preserve"> </w:t>
      </w:r>
      <w:r w:rsidRPr="00BA5EF5">
        <w:t>failed,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present</w:t>
      </w:r>
      <w:r w:rsidR="00774FE9">
        <w:t xml:space="preserve"> </w:t>
      </w:r>
      <w:r w:rsidRPr="00BA5EF5">
        <w:t>case,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adduce</w:t>
      </w:r>
      <w:r w:rsidR="00774FE9">
        <w:t xml:space="preserve"> </w:t>
      </w:r>
      <w:r w:rsidRPr="00BA5EF5">
        <w:t>any</w:t>
      </w:r>
      <w:r w:rsidR="00774FE9">
        <w:t xml:space="preserve"> </w:t>
      </w:r>
      <w:r w:rsidRPr="00BA5EF5">
        <w:t>reason</w:t>
      </w:r>
      <w:r w:rsidR="00774FE9">
        <w:t xml:space="preserve"> </w:t>
      </w:r>
      <w:r w:rsidRPr="00BA5EF5">
        <w:t>why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author</w:t>
      </w:r>
      <w:r w:rsidR="00774FE9">
        <w:t xml:space="preserve"> </w:t>
      </w:r>
      <w:r w:rsidRPr="00BA5EF5">
        <w:t>had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wear</w:t>
      </w:r>
      <w:r w:rsidR="00774FE9">
        <w:t xml:space="preserve"> </w:t>
      </w:r>
      <w:r w:rsidRPr="00BA5EF5">
        <w:t>such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jacket</w:t>
      </w:r>
      <w:r w:rsidR="00774FE9">
        <w:t xml:space="preserve"> </w:t>
      </w:r>
      <w:r w:rsidRPr="00BA5EF5">
        <w:t>at</w:t>
      </w:r>
      <w:r w:rsidR="00774FE9">
        <w:t xml:space="preserve"> </w:t>
      </w:r>
      <w:r w:rsidRPr="00BA5EF5">
        <w:t>his</w:t>
      </w:r>
      <w:r w:rsidR="00774FE9">
        <w:t xml:space="preserve"> </w:t>
      </w:r>
      <w:r w:rsidRPr="00BA5EF5">
        <w:t>hearing.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Committee</w:t>
      </w:r>
      <w:r w:rsidR="00774FE9">
        <w:t xml:space="preserve"> </w:t>
      </w:r>
      <w:r w:rsidRPr="00BA5EF5">
        <w:t>also</w:t>
      </w:r>
      <w:r w:rsidR="00774FE9">
        <w:t xml:space="preserve"> </w:t>
      </w:r>
      <w:r w:rsidRPr="00BA5EF5">
        <w:t>takes</w:t>
      </w:r>
      <w:r w:rsidR="00774FE9">
        <w:t xml:space="preserve"> </w:t>
      </w:r>
      <w:r w:rsidRPr="00BA5EF5">
        <w:t>note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author</w:t>
      </w:r>
      <w:r w:rsidR="00A2484B">
        <w:t>’</w:t>
      </w:r>
      <w:r w:rsidRPr="00BA5EF5">
        <w:t>s</w:t>
      </w:r>
      <w:r w:rsidR="00774FE9">
        <w:t xml:space="preserve"> </w:t>
      </w:r>
      <w:r w:rsidRPr="00BA5EF5">
        <w:t>claim</w:t>
      </w:r>
      <w:r w:rsidR="00AD47D9">
        <w:t xml:space="preserve"> that he was </w:t>
      </w:r>
      <w:r w:rsidRPr="00BA5EF5">
        <w:t>taken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court,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appeared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court,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handcuffs,</w:t>
      </w:r>
      <w:r w:rsidR="00774FE9">
        <w:t xml:space="preserve"> </w:t>
      </w:r>
      <w:r w:rsidRPr="00BA5EF5">
        <w:t>which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</w:t>
      </w:r>
      <w:r w:rsidR="00774FE9">
        <w:t xml:space="preserve"> </w:t>
      </w:r>
      <w:r w:rsidRPr="00BA5EF5">
        <w:t>has</w:t>
      </w:r>
      <w:r w:rsidR="00774FE9">
        <w:t xml:space="preserve"> </w:t>
      </w:r>
      <w:r w:rsidRPr="00BA5EF5">
        <w:t>not</w:t>
      </w:r>
      <w:r w:rsidR="00774FE9">
        <w:t xml:space="preserve"> </w:t>
      </w:r>
      <w:r w:rsidRPr="00BA5EF5">
        <w:t>contested.</w:t>
      </w:r>
    </w:p>
    <w:p w:rsidR="00BA5EF5" w:rsidRPr="00BA5EF5" w:rsidRDefault="00BA5EF5" w:rsidP="0022044F">
      <w:pPr>
        <w:pStyle w:val="SingleTxtG"/>
      </w:pPr>
      <w:r w:rsidRPr="00BA5EF5">
        <w:t>7.5</w:t>
      </w:r>
      <w:r w:rsidRPr="00BA5EF5">
        <w:tab/>
        <w:t>The</w:t>
      </w:r>
      <w:r w:rsidR="00774FE9">
        <w:t xml:space="preserve"> </w:t>
      </w:r>
      <w:r w:rsidRPr="00BA5EF5">
        <w:t>Committee</w:t>
      </w:r>
      <w:r w:rsidR="00774FE9">
        <w:t xml:space="preserve"> </w:t>
      </w:r>
      <w:r w:rsidRPr="00BA5EF5">
        <w:t>notes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</w:t>
      </w:r>
      <w:r w:rsidR="00774FE9">
        <w:t xml:space="preserve"> </w:t>
      </w:r>
      <w:r w:rsidRPr="00BA5EF5">
        <w:t>has</w:t>
      </w:r>
      <w:r w:rsidR="00774FE9">
        <w:t xml:space="preserve"> </w:t>
      </w:r>
      <w:r w:rsidRPr="00BA5EF5">
        <w:t>confined</w:t>
      </w:r>
      <w:r w:rsidR="00774FE9">
        <w:t xml:space="preserve"> </w:t>
      </w:r>
      <w:r w:rsidRPr="00BA5EF5">
        <w:t>itself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giving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general</w:t>
      </w:r>
      <w:r w:rsidR="00774FE9">
        <w:t xml:space="preserve"> </w:t>
      </w:r>
      <w:r w:rsidRPr="00BA5EF5">
        <w:t>justification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need</w:t>
      </w:r>
      <w:r w:rsidR="00774FE9">
        <w:t xml:space="preserve"> </w:t>
      </w:r>
      <w:r w:rsidRPr="00BA5EF5">
        <w:t>for</w:t>
      </w:r>
      <w:r w:rsidR="00774FE9">
        <w:t xml:space="preserve"> </w:t>
      </w:r>
      <w:r w:rsidRPr="00BA5EF5">
        <w:t>such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measure</w:t>
      </w:r>
      <w:r w:rsidR="00774FE9">
        <w:t xml:space="preserve"> </w:t>
      </w:r>
      <w:r w:rsidRPr="00BA5EF5">
        <w:t>from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security</w:t>
      </w:r>
      <w:r w:rsidR="00774FE9">
        <w:t xml:space="preserve"> </w:t>
      </w:r>
      <w:r w:rsidRPr="00BA5EF5">
        <w:t>standpoint,</w:t>
      </w:r>
      <w:r w:rsidR="00774FE9">
        <w:t xml:space="preserve"> </w:t>
      </w:r>
      <w:r w:rsidR="0022044F">
        <w:t xml:space="preserve">but </w:t>
      </w:r>
      <w:r w:rsidRPr="00BA5EF5">
        <w:t>has</w:t>
      </w:r>
      <w:r w:rsidR="00774FE9">
        <w:t xml:space="preserve"> </w:t>
      </w:r>
      <w:r w:rsidRPr="00BA5EF5">
        <w:t>not</w:t>
      </w:r>
      <w:r w:rsidR="00774FE9">
        <w:t xml:space="preserve"> </w:t>
      </w:r>
      <w:r w:rsidRPr="00BA5EF5">
        <w:t>demonstrated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circumstances</w:t>
      </w:r>
      <w:r w:rsidR="00774FE9">
        <w:t xml:space="preserve"> </w:t>
      </w:r>
      <w:r w:rsidRPr="00BA5EF5">
        <w:t>made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jacket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kind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handcuffs</w:t>
      </w:r>
      <w:r w:rsidR="00774FE9">
        <w:t xml:space="preserve"> </w:t>
      </w:r>
      <w:r w:rsidRPr="00BA5EF5">
        <w:t>necessary</w:t>
      </w:r>
      <w:r w:rsidR="00774FE9">
        <w:t xml:space="preserve"> </w:t>
      </w:r>
      <w:r w:rsidRPr="00BA5EF5">
        <w:t>at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author</w:t>
      </w:r>
      <w:r w:rsidR="00A2484B">
        <w:t>’</w:t>
      </w:r>
      <w:r w:rsidRPr="00BA5EF5">
        <w:t>s</w:t>
      </w:r>
      <w:r w:rsidR="00774FE9">
        <w:t xml:space="preserve"> </w:t>
      </w:r>
      <w:r w:rsidRPr="00BA5EF5">
        <w:t>hearing</w:t>
      </w:r>
      <w:r w:rsidR="00774FE9">
        <w:t xml:space="preserve"> </w:t>
      </w:r>
      <w:r w:rsidRPr="00BA5EF5">
        <w:t>on</w:t>
      </w:r>
      <w:r w:rsidR="00774FE9">
        <w:t xml:space="preserve"> </w:t>
      </w:r>
      <w:r w:rsidRPr="00BA5EF5">
        <w:t>5</w:t>
      </w:r>
      <w:r w:rsidR="00774FE9">
        <w:t xml:space="preserve"> </w:t>
      </w:r>
      <w:r w:rsidRPr="00BA5EF5">
        <w:t>September</w:t>
      </w:r>
      <w:r w:rsidR="00774FE9">
        <w:t xml:space="preserve"> </w:t>
      </w:r>
      <w:r w:rsidRPr="00BA5EF5">
        <w:t>2008.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Committee</w:t>
      </w:r>
      <w:r w:rsidR="00774FE9">
        <w:t xml:space="preserve"> </w:t>
      </w:r>
      <w:r w:rsidRPr="00BA5EF5">
        <w:t>can</w:t>
      </w:r>
      <w:r w:rsidR="00774FE9">
        <w:t xml:space="preserve"> </w:t>
      </w:r>
      <w:r w:rsidRPr="00BA5EF5">
        <w:t>find</w:t>
      </w:r>
      <w:r w:rsidR="00774FE9">
        <w:t xml:space="preserve"> </w:t>
      </w:r>
      <w:r w:rsidRPr="00BA5EF5">
        <w:t>nothing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file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would</w:t>
      </w:r>
      <w:r w:rsidR="00774FE9">
        <w:t xml:space="preserve"> </w:t>
      </w:r>
      <w:r w:rsidRPr="00BA5EF5">
        <w:t>lead</w:t>
      </w:r>
      <w:r w:rsidR="00774FE9">
        <w:t xml:space="preserve"> </w:t>
      </w:r>
      <w:r w:rsidRPr="00BA5EF5">
        <w:t>it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believe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there</w:t>
      </w:r>
      <w:r w:rsidR="00774FE9">
        <w:t xml:space="preserve"> </w:t>
      </w:r>
      <w:r w:rsidRPr="00BA5EF5">
        <w:t>could</w:t>
      </w:r>
      <w:r w:rsidR="00774FE9">
        <w:t xml:space="preserve"> </w:t>
      </w:r>
      <w:r w:rsidRPr="00BA5EF5">
        <w:t>be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risk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violence</w:t>
      </w:r>
      <w:r w:rsidR="00774FE9">
        <w:t xml:space="preserve"> </w:t>
      </w:r>
      <w:r w:rsidRPr="00BA5EF5">
        <w:t>or</w:t>
      </w:r>
      <w:r w:rsidR="00774FE9">
        <w:t xml:space="preserve"> </w:t>
      </w:r>
      <w:r w:rsidRPr="00BA5EF5">
        <w:t>flight,</w:t>
      </w:r>
      <w:r w:rsidR="00774FE9">
        <w:t xml:space="preserve"> </w:t>
      </w:r>
      <w:r w:rsidRPr="00BA5EF5">
        <w:t>or</w:t>
      </w:r>
      <w:r w:rsidR="00774FE9">
        <w:t xml:space="preserve"> </w:t>
      </w:r>
      <w:r w:rsidRPr="00BA5EF5">
        <w:t>any</w:t>
      </w:r>
      <w:r w:rsidR="00774FE9">
        <w:t xml:space="preserve"> </w:t>
      </w:r>
      <w:r w:rsidRPr="00BA5EF5">
        <w:t>other</w:t>
      </w:r>
      <w:r w:rsidR="00774FE9">
        <w:t xml:space="preserve"> </w:t>
      </w:r>
      <w:r w:rsidRPr="00BA5EF5">
        <w:t>risk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public</w:t>
      </w:r>
      <w:r w:rsidR="00774FE9">
        <w:t xml:space="preserve"> </w:t>
      </w:r>
      <w:r w:rsidRPr="00BA5EF5">
        <w:t>safety,</w:t>
      </w:r>
      <w:r w:rsidR="00774FE9">
        <w:t xml:space="preserve"> </w:t>
      </w:r>
      <w:r w:rsidRPr="00BA5EF5">
        <w:t>if</w:t>
      </w:r>
      <w:r w:rsidR="00774FE9">
        <w:t xml:space="preserve"> </w:t>
      </w:r>
      <w:r w:rsidRPr="00BA5EF5">
        <w:t>he</w:t>
      </w:r>
      <w:r w:rsidR="00774FE9">
        <w:t xml:space="preserve"> </w:t>
      </w:r>
      <w:r w:rsidRPr="00BA5EF5">
        <w:t>did</w:t>
      </w:r>
      <w:r w:rsidR="00774FE9">
        <w:t xml:space="preserve"> </w:t>
      </w:r>
      <w:r w:rsidRPr="00BA5EF5">
        <w:t>not</w:t>
      </w:r>
      <w:r w:rsidR="00774FE9">
        <w:t xml:space="preserve"> </w:t>
      </w:r>
      <w:r w:rsidRPr="00BA5EF5">
        <w:t>wear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jacket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handcuffs.</w:t>
      </w:r>
      <w:r w:rsidR="00774FE9">
        <w:t xml:space="preserve"> </w:t>
      </w:r>
      <w:r w:rsidRPr="00BA5EF5">
        <w:t>Accordingly,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even</w:t>
      </w:r>
      <w:r w:rsidR="00774FE9">
        <w:t xml:space="preserve"> </w:t>
      </w:r>
      <w:r w:rsidRPr="00BA5EF5">
        <w:t>though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facts</w:t>
      </w:r>
      <w:r w:rsidR="00774FE9">
        <w:t xml:space="preserve"> </w:t>
      </w:r>
      <w:r w:rsidRPr="00BA5EF5">
        <w:t>do</w:t>
      </w:r>
      <w:r w:rsidR="00774FE9">
        <w:t xml:space="preserve"> </w:t>
      </w:r>
      <w:r w:rsidRPr="00BA5EF5">
        <w:t>not</w:t>
      </w:r>
      <w:r w:rsidR="00774FE9">
        <w:t xml:space="preserve"> </w:t>
      </w:r>
      <w:r w:rsidRPr="00BA5EF5">
        <w:t>show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measure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question</w:t>
      </w:r>
      <w:r w:rsidR="00774FE9">
        <w:t xml:space="preserve"> </w:t>
      </w:r>
      <w:r w:rsidRPr="00BA5EF5">
        <w:t>was</w:t>
      </w:r>
      <w:r w:rsidR="00774FE9">
        <w:t xml:space="preserve"> </w:t>
      </w:r>
      <w:r w:rsidRPr="00BA5EF5">
        <w:t>intended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humiliate</w:t>
      </w:r>
      <w:r w:rsidR="00774FE9">
        <w:t xml:space="preserve"> </w:t>
      </w:r>
      <w:r w:rsidRPr="00BA5EF5">
        <w:t>or</w:t>
      </w:r>
      <w:r w:rsidR="00774FE9">
        <w:t xml:space="preserve"> </w:t>
      </w:r>
      <w:r w:rsidRPr="00BA5EF5">
        <w:t>belittle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author,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Committee</w:t>
      </w:r>
      <w:r w:rsidR="00774FE9">
        <w:t xml:space="preserve"> </w:t>
      </w:r>
      <w:r w:rsidRPr="00BA5EF5">
        <w:t>accepts</w:t>
      </w:r>
      <w:r w:rsidR="00774FE9">
        <w:t xml:space="preserve"> </w:t>
      </w:r>
      <w:r w:rsidRPr="00BA5EF5">
        <w:t>that,</w:t>
      </w:r>
      <w:r w:rsidR="00774FE9">
        <w:t xml:space="preserve"> </w:t>
      </w:r>
      <w:r w:rsidRPr="00BA5EF5">
        <w:t>given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public</w:t>
      </w:r>
      <w:r w:rsidR="00774FE9">
        <w:t xml:space="preserve"> </w:t>
      </w:r>
      <w:r w:rsidRPr="00BA5EF5">
        <w:t>nature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hearing,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author</w:t>
      </w:r>
      <w:r w:rsidR="00774FE9">
        <w:t xml:space="preserve"> </w:t>
      </w:r>
      <w:r w:rsidRPr="00BA5EF5">
        <w:t>may</w:t>
      </w:r>
      <w:r w:rsidR="00774FE9">
        <w:t xml:space="preserve"> </w:t>
      </w:r>
      <w:r w:rsidRPr="00BA5EF5">
        <w:t>well</w:t>
      </w:r>
      <w:r w:rsidR="00774FE9">
        <w:t xml:space="preserve"> </w:t>
      </w:r>
      <w:r w:rsidRPr="00BA5EF5">
        <w:t>have</w:t>
      </w:r>
      <w:r w:rsidR="00774FE9">
        <w:t xml:space="preserve"> </w:t>
      </w:r>
      <w:r w:rsidRPr="00BA5EF5">
        <w:t>experienced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feeling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humiliation</w:t>
      </w:r>
      <w:r w:rsidR="00774FE9">
        <w:t xml:space="preserve"> </w:t>
      </w:r>
      <w:r w:rsidRPr="00BA5EF5">
        <w:t>over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above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unavoidable</w:t>
      </w:r>
      <w:r w:rsidR="00774FE9">
        <w:t xml:space="preserve"> </w:t>
      </w:r>
      <w:r w:rsidRPr="00BA5EF5">
        <w:t>humiliation</w:t>
      </w:r>
      <w:r w:rsidR="00774FE9">
        <w:t xml:space="preserve"> </w:t>
      </w:r>
      <w:r w:rsidRPr="00BA5EF5">
        <w:t>associated</w:t>
      </w:r>
      <w:r w:rsidR="00774FE9">
        <w:t xml:space="preserve"> </w:t>
      </w:r>
      <w:r w:rsidRPr="00BA5EF5">
        <w:t>with</w:t>
      </w:r>
      <w:r w:rsidR="00774FE9">
        <w:t xml:space="preserve"> </w:t>
      </w:r>
      <w:r w:rsidRPr="00BA5EF5">
        <w:t>appearing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court.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Committee</w:t>
      </w:r>
      <w:r w:rsidR="00774FE9">
        <w:t xml:space="preserve"> </w:t>
      </w:r>
      <w:r w:rsidRPr="00BA5EF5">
        <w:t>therefore</w:t>
      </w:r>
      <w:r w:rsidR="00774FE9">
        <w:t xml:space="preserve"> </w:t>
      </w:r>
      <w:r w:rsidRPr="00BA5EF5">
        <w:t>finds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measures</w:t>
      </w:r>
      <w:r w:rsidR="00774FE9">
        <w:t xml:space="preserve"> </w:t>
      </w:r>
      <w:r w:rsidRPr="00BA5EF5">
        <w:t>imposed</w:t>
      </w:r>
      <w:r w:rsidR="00774FE9">
        <w:t xml:space="preserve"> </w:t>
      </w:r>
      <w:r w:rsidRPr="00BA5EF5">
        <w:t>on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author</w:t>
      </w:r>
      <w:r w:rsidR="00774FE9">
        <w:t xml:space="preserve"> </w:t>
      </w:r>
      <w:r w:rsidRPr="00BA5EF5">
        <w:t>constitute</w:t>
      </w:r>
      <w:r w:rsidR="00774FE9">
        <w:t xml:space="preserve"> </w:t>
      </w:r>
      <w:r w:rsidRPr="00BA5EF5">
        <w:t>treatment</w:t>
      </w:r>
      <w:r w:rsidR="00774FE9">
        <w:t xml:space="preserve"> </w:t>
      </w:r>
      <w:r w:rsidRPr="00BA5EF5">
        <w:t>incompatible</w:t>
      </w:r>
      <w:r w:rsidR="00774FE9">
        <w:t xml:space="preserve"> </w:t>
      </w:r>
      <w:r w:rsidRPr="00BA5EF5">
        <w:t>with</w:t>
      </w:r>
      <w:r w:rsidR="00774FE9">
        <w:t xml:space="preserve"> </w:t>
      </w:r>
      <w:r w:rsidRPr="00BA5EF5">
        <w:t>article</w:t>
      </w:r>
      <w:r w:rsidR="00774FE9">
        <w:t xml:space="preserve"> </w:t>
      </w:r>
      <w:r w:rsidRPr="00BA5EF5">
        <w:t>7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Covenant.</w:t>
      </w:r>
    </w:p>
    <w:p w:rsidR="00BA5EF5" w:rsidRPr="00BA5EF5" w:rsidRDefault="00BA5EF5" w:rsidP="00BA341E">
      <w:pPr>
        <w:pStyle w:val="SingleTxtG"/>
      </w:pPr>
      <w:r w:rsidRPr="00BA5EF5">
        <w:t>8.</w:t>
      </w:r>
      <w:r w:rsidRPr="00BA5EF5">
        <w:tab/>
        <w:t>The</w:t>
      </w:r>
      <w:r w:rsidR="00774FE9">
        <w:t xml:space="preserve"> </w:t>
      </w:r>
      <w:r w:rsidRPr="00BA5EF5">
        <w:t>Human</w:t>
      </w:r>
      <w:r w:rsidR="00774FE9">
        <w:t xml:space="preserve"> </w:t>
      </w:r>
      <w:r w:rsidRPr="00BA5EF5">
        <w:t>Rights</w:t>
      </w:r>
      <w:r w:rsidR="00774FE9">
        <w:t xml:space="preserve"> </w:t>
      </w:r>
      <w:r w:rsidRPr="00BA5EF5">
        <w:t>Committee,</w:t>
      </w:r>
      <w:r w:rsidR="00774FE9">
        <w:t xml:space="preserve"> </w:t>
      </w:r>
      <w:r w:rsidRPr="00BA5EF5">
        <w:t>acting</w:t>
      </w:r>
      <w:r w:rsidR="00774FE9">
        <w:t xml:space="preserve"> </w:t>
      </w:r>
      <w:r w:rsidRPr="00BA5EF5">
        <w:t>under</w:t>
      </w:r>
      <w:r w:rsidR="00774FE9">
        <w:t xml:space="preserve"> </w:t>
      </w:r>
      <w:r w:rsidRPr="00BA5EF5">
        <w:t>article</w:t>
      </w:r>
      <w:r w:rsidR="00774FE9">
        <w:t xml:space="preserve"> </w:t>
      </w:r>
      <w:r w:rsidRPr="00BA5EF5">
        <w:t>5,</w:t>
      </w:r>
      <w:r w:rsidR="00774FE9">
        <w:t xml:space="preserve"> </w:t>
      </w:r>
      <w:r w:rsidRPr="00BA5EF5">
        <w:t>paragraph</w:t>
      </w:r>
      <w:r w:rsidR="00774FE9">
        <w:t xml:space="preserve"> </w:t>
      </w:r>
      <w:r w:rsidRPr="00BA5EF5">
        <w:t>4,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Optional</w:t>
      </w:r>
      <w:r w:rsidR="00774FE9">
        <w:t xml:space="preserve"> </w:t>
      </w:r>
      <w:r w:rsidRPr="00BA5EF5">
        <w:t>Protocol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International</w:t>
      </w:r>
      <w:r w:rsidR="00774FE9">
        <w:t xml:space="preserve"> </w:t>
      </w:r>
      <w:r w:rsidRPr="00BA5EF5">
        <w:t>Covenant</w:t>
      </w:r>
      <w:r w:rsidR="00774FE9">
        <w:t xml:space="preserve"> </w:t>
      </w:r>
      <w:r w:rsidRPr="00BA5EF5">
        <w:t>on</w:t>
      </w:r>
      <w:r w:rsidR="00774FE9">
        <w:t xml:space="preserve"> </w:t>
      </w:r>
      <w:r w:rsidRPr="00BA5EF5">
        <w:t>Civil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Political</w:t>
      </w:r>
      <w:r w:rsidR="00774FE9">
        <w:t xml:space="preserve"> </w:t>
      </w:r>
      <w:r w:rsidRPr="00BA5EF5">
        <w:t>Rights,</w:t>
      </w:r>
      <w:r w:rsidR="00774FE9">
        <w:t xml:space="preserve"> </w:t>
      </w:r>
      <w:r w:rsidRPr="00BA5EF5">
        <w:t>is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view</w:t>
      </w:r>
      <w:r w:rsidR="00774FE9">
        <w:t xml:space="preserve"> </w:t>
      </w:r>
      <w:r w:rsidRPr="00BA5EF5">
        <w:t>that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information</w:t>
      </w:r>
      <w:r w:rsidR="00774FE9">
        <w:t xml:space="preserve"> </w:t>
      </w:r>
      <w:r w:rsidRPr="00BA5EF5">
        <w:t>before</w:t>
      </w:r>
      <w:r w:rsidR="00774FE9">
        <w:t xml:space="preserve"> </w:t>
      </w:r>
      <w:r w:rsidRPr="00BA5EF5">
        <w:t>it</w:t>
      </w:r>
      <w:r w:rsidR="00774FE9">
        <w:t xml:space="preserve"> </w:t>
      </w:r>
      <w:r w:rsidRPr="00BA5EF5">
        <w:t>discloses</w:t>
      </w:r>
      <w:r w:rsidR="00774FE9">
        <w:t xml:space="preserve"> </w:t>
      </w:r>
      <w:r w:rsidRPr="00BA5EF5">
        <w:t>violations</w:t>
      </w:r>
      <w:r w:rsidR="00774FE9">
        <w:t xml:space="preserve"> </w:t>
      </w:r>
      <w:r w:rsidRPr="00BA5EF5">
        <w:t>by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articles</w:t>
      </w:r>
      <w:r w:rsidR="00774FE9">
        <w:t xml:space="preserve"> </w:t>
      </w:r>
      <w:r w:rsidRPr="00BA5EF5">
        <w:t>7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14,</w:t>
      </w:r>
      <w:r w:rsidR="00774FE9">
        <w:t xml:space="preserve"> </w:t>
      </w:r>
      <w:r w:rsidRPr="00BA5EF5">
        <w:t>paragraph</w:t>
      </w:r>
      <w:r w:rsidR="00774FE9">
        <w:t xml:space="preserve"> </w:t>
      </w:r>
      <w:r w:rsidRPr="00BA5EF5">
        <w:t>2,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Covenant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respect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author.</w:t>
      </w:r>
    </w:p>
    <w:p w:rsidR="00BA5EF5" w:rsidRPr="00BA5EF5" w:rsidRDefault="00BA5EF5" w:rsidP="00BA341E">
      <w:pPr>
        <w:pStyle w:val="SingleTxtG"/>
      </w:pPr>
      <w:r w:rsidRPr="00BA5EF5">
        <w:t>9.</w:t>
      </w:r>
      <w:r w:rsidRPr="00BA5EF5">
        <w:tab/>
        <w:t>In</w:t>
      </w:r>
      <w:r w:rsidR="00774FE9">
        <w:t xml:space="preserve"> </w:t>
      </w:r>
      <w:r w:rsidRPr="00BA5EF5">
        <w:t>accordance</w:t>
      </w:r>
      <w:r w:rsidR="00774FE9">
        <w:t xml:space="preserve"> </w:t>
      </w:r>
      <w:r w:rsidRPr="00BA5EF5">
        <w:t>with</w:t>
      </w:r>
      <w:r w:rsidR="00774FE9">
        <w:t xml:space="preserve"> </w:t>
      </w:r>
      <w:r w:rsidRPr="00BA5EF5">
        <w:t>article</w:t>
      </w:r>
      <w:r w:rsidR="00774FE9">
        <w:t xml:space="preserve"> </w:t>
      </w:r>
      <w:r w:rsidRPr="00BA5EF5">
        <w:t>2,</w:t>
      </w:r>
      <w:r w:rsidR="00774FE9">
        <w:t xml:space="preserve"> </w:t>
      </w:r>
      <w:r w:rsidRPr="00BA5EF5">
        <w:t>paragraph</w:t>
      </w:r>
      <w:r w:rsidR="00774FE9">
        <w:t xml:space="preserve"> </w:t>
      </w:r>
      <w:r w:rsidRPr="00BA5EF5">
        <w:t>3,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Covenant,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</w:t>
      </w:r>
      <w:r w:rsidR="00774FE9">
        <w:t xml:space="preserve"> </w:t>
      </w:r>
      <w:r w:rsidRPr="00BA5EF5">
        <w:t>is</w:t>
      </w:r>
      <w:r w:rsidR="00774FE9">
        <w:t xml:space="preserve"> </w:t>
      </w:r>
      <w:r w:rsidRPr="00BA5EF5">
        <w:t>under</w:t>
      </w:r>
      <w:r w:rsidR="00774FE9">
        <w:t xml:space="preserve"> </w:t>
      </w:r>
      <w:r w:rsidRPr="00BA5EF5">
        <w:t>an</w:t>
      </w:r>
      <w:r w:rsidR="00774FE9">
        <w:t xml:space="preserve"> </w:t>
      </w:r>
      <w:r w:rsidRPr="00BA5EF5">
        <w:t>obligation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provide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author</w:t>
      </w:r>
      <w:r w:rsidR="00774FE9">
        <w:t xml:space="preserve"> </w:t>
      </w:r>
      <w:r w:rsidRPr="00BA5EF5">
        <w:t>with</w:t>
      </w:r>
      <w:r w:rsidR="00774FE9">
        <w:t xml:space="preserve"> </w:t>
      </w:r>
      <w:r w:rsidRPr="00BA5EF5">
        <w:t>an</w:t>
      </w:r>
      <w:r w:rsidR="00774FE9">
        <w:t xml:space="preserve"> </w:t>
      </w:r>
      <w:r w:rsidRPr="00BA5EF5">
        <w:t>effective</w:t>
      </w:r>
      <w:r w:rsidR="00774FE9">
        <w:t xml:space="preserve"> </w:t>
      </w:r>
      <w:r w:rsidRPr="00BA5EF5">
        <w:t>remedy</w:t>
      </w:r>
      <w:r w:rsidR="00774FE9">
        <w:t xml:space="preserve"> </w:t>
      </w:r>
      <w:r w:rsidRPr="00BA5EF5">
        <w:t>by,</w:t>
      </w:r>
      <w:r w:rsidR="00774FE9">
        <w:t xml:space="preserve"> </w:t>
      </w:r>
      <w:r w:rsidRPr="00BA5EF5">
        <w:t>inter</w:t>
      </w:r>
      <w:r w:rsidR="00774FE9">
        <w:t xml:space="preserve"> </w:t>
      </w:r>
      <w:r w:rsidRPr="00BA5EF5">
        <w:t>alia,</w:t>
      </w:r>
      <w:r w:rsidR="00774FE9">
        <w:t xml:space="preserve"> </w:t>
      </w:r>
      <w:r w:rsidRPr="00BA5EF5">
        <w:t>providing</w:t>
      </w:r>
      <w:r w:rsidR="00774FE9">
        <w:t xml:space="preserve"> </w:t>
      </w:r>
      <w:r w:rsidRPr="00BA5EF5">
        <w:lastRenderedPageBreak/>
        <w:t>appropriate</w:t>
      </w:r>
      <w:r w:rsidR="00774FE9">
        <w:t xml:space="preserve"> </w:t>
      </w:r>
      <w:r w:rsidRPr="00BA5EF5">
        <w:t>compensation</w:t>
      </w:r>
      <w:r w:rsidR="00774FE9">
        <w:t xml:space="preserve"> </w:t>
      </w:r>
      <w:r w:rsidRPr="00BA5EF5">
        <w:t>for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violation</w:t>
      </w:r>
      <w:r w:rsidR="00774FE9">
        <w:t xml:space="preserve"> </w:t>
      </w:r>
      <w:r w:rsidRPr="00BA5EF5">
        <w:t>suffered.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</w:t>
      </w:r>
      <w:r w:rsidR="00774FE9">
        <w:t xml:space="preserve"> </w:t>
      </w:r>
      <w:r w:rsidRPr="00BA5EF5">
        <w:t>is</w:t>
      </w:r>
      <w:r w:rsidR="00774FE9">
        <w:t xml:space="preserve"> </w:t>
      </w:r>
      <w:r w:rsidRPr="00BA5EF5">
        <w:t>also</w:t>
      </w:r>
      <w:r w:rsidR="00774FE9">
        <w:t xml:space="preserve"> </w:t>
      </w:r>
      <w:r w:rsidRPr="00BA5EF5">
        <w:t>under</w:t>
      </w:r>
      <w:r w:rsidR="00774FE9">
        <w:t xml:space="preserve"> </w:t>
      </w:r>
      <w:r w:rsidRPr="00BA5EF5">
        <w:t>an</w:t>
      </w:r>
      <w:r w:rsidR="00774FE9">
        <w:t xml:space="preserve"> </w:t>
      </w:r>
      <w:r w:rsidRPr="00BA5EF5">
        <w:t>obligation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take</w:t>
      </w:r>
      <w:r w:rsidR="00774FE9">
        <w:t xml:space="preserve"> </w:t>
      </w:r>
      <w:r w:rsidRPr="00BA5EF5">
        <w:t>steps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prevent</w:t>
      </w:r>
      <w:r w:rsidR="00774FE9">
        <w:t xml:space="preserve"> </w:t>
      </w:r>
      <w:r w:rsidRPr="00BA5EF5">
        <w:t>similar</w:t>
      </w:r>
      <w:r w:rsidR="00774FE9">
        <w:t xml:space="preserve"> </w:t>
      </w:r>
      <w:r w:rsidRPr="00BA5EF5">
        <w:t>violations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future.</w:t>
      </w:r>
    </w:p>
    <w:p w:rsidR="00BA5EF5" w:rsidRPr="00BA5EF5" w:rsidRDefault="00BA5EF5" w:rsidP="00BA341E">
      <w:pPr>
        <w:pStyle w:val="SingleTxtG"/>
      </w:pPr>
      <w:r w:rsidRPr="00BA5EF5">
        <w:t>10.</w:t>
      </w:r>
      <w:r w:rsidRPr="00BA5EF5">
        <w:tab/>
        <w:t>Bearing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mind</w:t>
      </w:r>
      <w:r w:rsidR="00774FE9">
        <w:t xml:space="preserve"> </w:t>
      </w:r>
      <w:r w:rsidRPr="00BA5EF5">
        <w:t>that,</w:t>
      </w:r>
      <w:r w:rsidR="00774FE9">
        <w:t xml:space="preserve"> </w:t>
      </w:r>
      <w:r w:rsidRPr="00BA5EF5">
        <w:t>by</w:t>
      </w:r>
      <w:r w:rsidR="00774FE9">
        <w:t xml:space="preserve"> </w:t>
      </w:r>
      <w:r w:rsidRPr="00BA5EF5">
        <w:t>becoming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party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Optional</w:t>
      </w:r>
      <w:r w:rsidR="00774FE9">
        <w:t xml:space="preserve"> </w:t>
      </w:r>
      <w:r w:rsidRPr="00BA5EF5">
        <w:t>Protocol,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</w:t>
      </w:r>
      <w:r w:rsidR="00774FE9">
        <w:t xml:space="preserve"> </w:t>
      </w:r>
      <w:r w:rsidRPr="00BA5EF5">
        <w:t>has</w:t>
      </w:r>
      <w:r w:rsidR="00774FE9">
        <w:t xml:space="preserve"> </w:t>
      </w:r>
      <w:r w:rsidRPr="00BA5EF5">
        <w:t>recognized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competence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Committee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determine</w:t>
      </w:r>
      <w:r w:rsidR="00774FE9">
        <w:t xml:space="preserve"> </w:t>
      </w:r>
      <w:r w:rsidRPr="00BA5EF5">
        <w:t>whether</w:t>
      </w:r>
      <w:r w:rsidR="00774FE9">
        <w:t xml:space="preserve"> </w:t>
      </w:r>
      <w:r w:rsidRPr="00BA5EF5">
        <w:t>or</w:t>
      </w:r>
      <w:r w:rsidR="00774FE9">
        <w:t xml:space="preserve"> </w:t>
      </w:r>
      <w:r w:rsidRPr="00BA5EF5">
        <w:t>not</w:t>
      </w:r>
      <w:r w:rsidR="00774FE9">
        <w:t xml:space="preserve"> </w:t>
      </w:r>
      <w:r w:rsidRPr="00BA5EF5">
        <w:t>there</w:t>
      </w:r>
      <w:r w:rsidR="00774FE9">
        <w:t xml:space="preserve"> </w:t>
      </w:r>
      <w:r w:rsidRPr="00BA5EF5">
        <w:t>has</w:t>
      </w:r>
      <w:r w:rsidR="00774FE9">
        <w:t xml:space="preserve"> </w:t>
      </w:r>
      <w:r w:rsidRPr="00BA5EF5">
        <w:t>been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violation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Covenant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that,</w:t>
      </w:r>
      <w:r w:rsidR="00774FE9">
        <w:t xml:space="preserve"> </w:t>
      </w:r>
      <w:r w:rsidRPr="00BA5EF5">
        <w:t>pursuant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article</w:t>
      </w:r>
      <w:r w:rsidR="00774FE9">
        <w:t xml:space="preserve"> </w:t>
      </w:r>
      <w:r w:rsidRPr="00BA5EF5">
        <w:t>2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Covenant,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</w:t>
      </w:r>
      <w:r w:rsidR="00774FE9">
        <w:t xml:space="preserve"> </w:t>
      </w:r>
      <w:r w:rsidRPr="00BA5EF5">
        <w:t>has</w:t>
      </w:r>
      <w:r w:rsidR="00774FE9">
        <w:t xml:space="preserve"> </w:t>
      </w:r>
      <w:r w:rsidRPr="00BA5EF5">
        <w:t>undertaken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ensure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all</w:t>
      </w:r>
      <w:r w:rsidR="00774FE9">
        <w:t xml:space="preserve"> </w:t>
      </w:r>
      <w:r w:rsidRPr="00BA5EF5">
        <w:t>individuals</w:t>
      </w:r>
      <w:r w:rsidR="00774FE9">
        <w:t xml:space="preserve"> </w:t>
      </w:r>
      <w:r w:rsidRPr="00BA5EF5">
        <w:t>within</w:t>
      </w:r>
      <w:r w:rsidR="00774FE9">
        <w:t xml:space="preserve"> </w:t>
      </w:r>
      <w:r w:rsidRPr="00BA5EF5">
        <w:t>its</w:t>
      </w:r>
      <w:r w:rsidR="00774FE9">
        <w:t xml:space="preserve"> </w:t>
      </w:r>
      <w:r w:rsidRPr="00BA5EF5">
        <w:t>territory</w:t>
      </w:r>
      <w:r w:rsidR="00774FE9">
        <w:t xml:space="preserve"> </w:t>
      </w:r>
      <w:r w:rsidRPr="00BA5EF5">
        <w:t>or</w:t>
      </w:r>
      <w:r w:rsidR="00774FE9">
        <w:t xml:space="preserve"> </w:t>
      </w:r>
      <w:r w:rsidRPr="00BA5EF5">
        <w:t>subject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its</w:t>
      </w:r>
      <w:r w:rsidR="00774FE9">
        <w:t xml:space="preserve"> </w:t>
      </w:r>
      <w:r w:rsidRPr="00BA5EF5">
        <w:t>jurisdiction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rights</w:t>
      </w:r>
      <w:r w:rsidR="00774FE9">
        <w:t xml:space="preserve"> </w:t>
      </w:r>
      <w:r w:rsidRPr="00BA5EF5">
        <w:t>recognized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Covenant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provide</w:t>
      </w:r>
      <w:r w:rsidR="00774FE9">
        <w:t xml:space="preserve"> </w:t>
      </w:r>
      <w:r w:rsidRPr="00BA5EF5">
        <w:t>an</w:t>
      </w:r>
      <w:r w:rsidR="00774FE9">
        <w:t xml:space="preserve"> </w:t>
      </w:r>
      <w:r w:rsidRPr="00BA5EF5">
        <w:t>effective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enforceable</w:t>
      </w:r>
      <w:r w:rsidR="00774FE9">
        <w:t xml:space="preserve"> </w:t>
      </w:r>
      <w:r w:rsidRPr="00BA5EF5">
        <w:t>remedy</w:t>
      </w:r>
      <w:r w:rsidR="00774FE9">
        <w:t xml:space="preserve"> </w:t>
      </w:r>
      <w:r w:rsidRPr="00BA5EF5">
        <w:t>when</w:t>
      </w:r>
      <w:r w:rsidR="00774FE9">
        <w:t xml:space="preserve"> </w:t>
      </w:r>
      <w:r w:rsidRPr="00BA5EF5">
        <w:t>a</w:t>
      </w:r>
      <w:r w:rsidR="00774FE9">
        <w:t xml:space="preserve"> </w:t>
      </w:r>
      <w:r w:rsidRPr="00BA5EF5">
        <w:t>violation</w:t>
      </w:r>
      <w:r w:rsidR="00774FE9">
        <w:t xml:space="preserve"> </w:t>
      </w:r>
      <w:r w:rsidRPr="00BA5EF5">
        <w:t>has</w:t>
      </w:r>
      <w:r w:rsidR="00774FE9">
        <w:t xml:space="preserve"> </w:t>
      </w:r>
      <w:r w:rsidRPr="00BA5EF5">
        <w:t>been</w:t>
      </w:r>
      <w:r w:rsidR="00774FE9">
        <w:t xml:space="preserve"> </w:t>
      </w:r>
      <w:r w:rsidRPr="00BA5EF5">
        <w:t>established,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Committee</w:t>
      </w:r>
      <w:r w:rsidR="00774FE9">
        <w:t xml:space="preserve"> </w:t>
      </w:r>
      <w:r w:rsidRPr="00BA5EF5">
        <w:t>wishes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receive</w:t>
      </w:r>
      <w:r w:rsidR="00774FE9">
        <w:t xml:space="preserve"> </w:t>
      </w:r>
      <w:r w:rsidRPr="00BA5EF5">
        <w:t>from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party,</w:t>
      </w:r>
      <w:r w:rsidR="00774FE9">
        <w:t xml:space="preserve"> </w:t>
      </w:r>
      <w:r w:rsidRPr="00BA5EF5">
        <w:t>within</w:t>
      </w:r>
      <w:r w:rsidR="00774FE9">
        <w:t xml:space="preserve"> </w:t>
      </w:r>
      <w:r w:rsidRPr="00BA5EF5">
        <w:t>180</w:t>
      </w:r>
      <w:r w:rsidR="00774FE9">
        <w:t xml:space="preserve"> </w:t>
      </w:r>
      <w:r w:rsidRPr="00BA5EF5">
        <w:t>days,</w:t>
      </w:r>
      <w:r w:rsidR="00774FE9">
        <w:t xml:space="preserve"> </w:t>
      </w:r>
      <w:r w:rsidRPr="00BA5EF5">
        <w:t>information</w:t>
      </w:r>
      <w:r w:rsidR="00774FE9">
        <w:t xml:space="preserve"> </w:t>
      </w:r>
      <w:r w:rsidRPr="00BA5EF5">
        <w:t>about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measures</w:t>
      </w:r>
      <w:r w:rsidR="00774FE9">
        <w:t xml:space="preserve"> </w:t>
      </w:r>
      <w:r w:rsidRPr="00BA5EF5">
        <w:t>taken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give</w:t>
      </w:r>
      <w:r w:rsidR="00774FE9">
        <w:t xml:space="preserve"> </w:t>
      </w:r>
      <w:r w:rsidRPr="00BA5EF5">
        <w:t>effect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Committee</w:t>
      </w:r>
      <w:r w:rsidR="00A2484B">
        <w:t>’</w:t>
      </w:r>
      <w:r w:rsidRPr="00BA5EF5">
        <w:t>s</w:t>
      </w:r>
      <w:r w:rsidR="00774FE9">
        <w:t xml:space="preserve"> </w:t>
      </w:r>
      <w:r w:rsidRPr="00BA5EF5">
        <w:t>Views.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</w:t>
      </w:r>
      <w:r w:rsidR="00774FE9">
        <w:t xml:space="preserve"> </w:t>
      </w:r>
      <w:r w:rsidRPr="00BA5EF5">
        <w:t>is</w:t>
      </w:r>
      <w:r w:rsidR="00774FE9">
        <w:t xml:space="preserve"> </w:t>
      </w:r>
      <w:r w:rsidRPr="00BA5EF5">
        <w:t>also</w:t>
      </w:r>
      <w:r w:rsidR="00774FE9">
        <w:t xml:space="preserve"> </w:t>
      </w:r>
      <w:r w:rsidRPr="00BA5EF5">
        <w:t>requested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publish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present</w:t>
      </w:r>
      <w:r w:rsidR="00774FE9">
        <w:t xml:space="preserve"> </w:t>
      </w:r>
      <w:r w:rsidRPr="00BA5EF5">
        <w:t>Views</w:t>
      </w:r>
      <w:r w:rsidR="00774FE9">
        <w:t xml:space="preserve"> </w:t>
      </w:r>
      <w:r w:rsidRPr="00BA5EF5">
        <w:t>and</w:t>
      </w:r>
      <w:r w:rsidR="00774FE9">
        <w:t xml:space="preserve"> </w:t>
      </w:r>
      <w:r w:rsidRPr="00BA5EF5">
        <w:t>to</w:t>
      </w:r>
      <w:r w:rsidR="00774FE9">
        <w:t xml:space="preserve"> </w:t>
      </w:r>
      <w:r w:rsidRPr="00BA5EF5">
        <w:t>have</w:t>
      </w:r>
      <w:r w:rsidR="00774FE9">
        <w:t xml:space="preserve"> </w:t>
      </w:r>
      <w:r w:rsidRPr="00BA5EF5">
        <w:t>them</w:t>
      </w:r>
      <w:r w:rsidR="00774FE9">
        <w:t xml:space="preserve"> </w:t>
      </w:r>
      <w:r w:rsidRPr="00BA5EF5">
        <w:t>widely</w:t>
      </w:r>
      <w:r w:rsidR="00774FE9">
        <w:t xml:space="preserve"> </w:t>
      </w:r>
      <w:r w:rsidRPr="00BA5EF5">
        <w:t>disseminated</w:t>
      </w:r>
      <w:r w:rsidR="00774FE9">
        <w:t xml:space="preserve"> </w:t>
      </w:r>
      <w:r w:rsidRPr="00BA5EF5">
        <w:t>in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official</w:t>
      </w:r>
      <w:r w:rsidR="00774FE9">
        <w:t xml:space="preserve"> </w:t>
      </w:r>
      <w:r w:rsidRPr="00BA5EF5">
        <w:t>languages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the</w:t>
      </w:r>
      <w:r w:rsidR="00774FE9">
        <w:t xml:space="preserve"> </w:t>
      </w:r>
      <w:r w:rsidRPr="00BA5EF5">
        <w:t>State</w:t>
      </w:r>
      <w:r w:rsidR="00774FE9">
        <w:t xml:space="preserve"> </w:t>
      </w:r>
      <w:r w:rsidRPr="00BA5EF5">
        <w:t>party.</w:t>
      </w:r>
    </w:p>
    <w:p w:rsidR="00BA5EF5" w:rsidRPr="00BA5EF5" w:rsidRDefault="00BA5EF5" w:rsidP="00AA3AA8">
      <w:pPr>
        <w:pStyle w:val="HChG"/>
      </w:pPr>
      <w:r w:rsidRPr="00BA5EF5">
        <w:br w:type="page"/>
      </w:r>
      <w:r w:rsidR="00AA3AA8">
        <w:lastRenderedPageBreak/>
        <w:tab/>
      </w:r>
      <w:r w:rsidR="00AA3AA8">
        <w:tab/>
      </w:r>
      <w:r w:rsidRPr="00BA5EF5">
        <w:t>Appendix</w:t>
      </w:r>
    </w:p>
    <w:p w:rsidR="00BA5EF5" w:rsidRPr="00BA5EF5" w:rsidRDefault="00BA5EF5" w:rsidP="00AA3AA8">
      <w:pPr>
        <w:pStyle w:val="SingleTxtG"/>
        <w:jc w:val="right"/>
      </w:pPr>
      <w:r w:rsidRPr="00BA5EF5">
        <w:t>[Original:</w:t>
      </w:r>
      <w:r w:rsidR="00774FE9">
        <w:t xml:space="preserve"> </w:t>
      </w:r>
      <w:r w:rsidRPr="00BA5EF5">
        <w:t>English]</w:t>
      </w:r>
    </w:p>
    <w:p w:rsidR="00BA5EF5" w:rsidRPr="00BA5EF5" w:rsidRDefault="00BA5EF5" w:rsidP="004D5185">
      <w:pPr>
        <w:pStyle w:val="H1G"/>
      </w:pPr>
      <w:r w:rsidRPr="00BA5EF5">
        <w:tab/>
      </w:r>
      <w:r w:rsidRPr="00BA5EF5">
        <w:tab/>
        <w:t>Separate</w:t>
      </w:r>
      <w:r w:rsidR="00774FE9">
        <w:t xml:space="preserve"> </w:t>
      </w:r>
      <w:r w:rsidRPr="00BA5EF5">
        <w:t>opinion</w:t>
      </w:r>
      <w:r w:rsidR="00774FE9">
        <w:t xml:space="preserve"> </w:t>
      </w:r>
      <w:r w:rsidRPr="00BA5EF5">
        <w:t>of</w:t>
      </w:r>
      <w:r w:rsidR="00774FE9">
        <w:t xml:space="preserve"> </w:t>
      </w:r>
      <w:r w:rsidRPr="00BA5EF5">
        <w:t>Committee</w:t>
      </w:r>
      <w:r w:rsidR="00774FE9">
        <w:t xml:space="preserve"> </w:t>
      </w:r>
      <w:r w:rsidRPr="00BA5EF5">
        <w:t>members</w:t>
      </w:r>
      <w:r w:rsidR="00774FE9">
        <w:t xml:space="preserve"> </w:t>
      </w:r>
      <w:r w:rsidR="00F74A20">
        <w:t xml:space="preserve">Mr. </w:t>
      </w:r>
      <w:r w:rsidRPr="00BA5EF5">
        <w:t>Yuval</w:t>
      </w:r>
      <w:r w:rsidR="00774FE9">
        <w:t xml:space="preserve"> </w:t>
      </w:r>
      <w:r w:rsidRPr="00BA5EF5">
        <w:t>Shany</w:t>
      </w:r>
      <w:r w:rsidR="00774FE9">
        <w:t xml:space="preserve"> </w:t>
      </w:r>
      <w:r w:rsidRPr="00BA5EF5">
        <w:t>and</w:t>
      </w:r>
      <w:r w:rsidR="00774FE9">
        <w:t xml:space="preserve"> </w:t>
      </w:r>
      <w:r w:rsidR="00F14094">
        <w:t>Mr. </w:t>
      </w:r>
      <w:r w:rsidRPr="00BA5EF5">
        <w:t>Walter</w:t>
      </w:r>
      <w:r w:rsidR="00774FE9">
        <w:t xml:space="preserve"> </w:t>
      </w:r>
      <w:r w:rsidRPr="00BA5EF5">
        <w:t>Kälin</w:t>
      </w:r>
      <w:r w:rsidR="00774FE9">
        <w:t xml:space="preserve"> </w:t>
      </w:r>
      <w:r w:rsidRPr="00BA5EF5">
        <w:t>(concurring)</w:t>
      </w:r>
    </w:p>
    <w:p w:rsidR="00BA5EF5" w:rsidRDefault="007B51B1" w:rsidP="00BA341E">
      <w:pPr>
        <w:pStyle w:val="SingleTxtG"/>
      </w:pPr>
      <w:r>
        <w:tab/>
      </w:r>
      <w:r w:rsidR="00BA5EF5" w:rsidRPr="00BA5EF5">
        <w:t>While</w:t>
      </w:r>
      <w:r w:rsidR="00774FE9">
        <w:t xml:space="preserve"> </w:t>
      </w:r>
      <w:r w:rsidR="00BA5EF5" w:rsidRPr="00BA5EF5">
        <w:t>we</w:t>
      </w:r>
      <w:r w:rsidR="00774FE9">
        <w:t xml:space="preserve"> </w:t>
      </w:r>
      <w:r w:rsidR="00BA5EF5" w:rsidRPr="00BA5EF5">
        <w:t>concur</w:t>
      </w:r>
      <w:r w:rsidR="00774FE9">
        <w:t xml:space="preserve"> </w:t>
      </w:r>
      <w:r w:rsidR="00BA5EF5" w:rsidRPr="00BA5EF5">
        <w:t>with</w:t>
      </w:r>
      <w:r w:rsidR="00774FE9">
        <w:t xml:space="preserve"> </w:t>
      </w:r>
      <w:r w:rsidR="00BA5EF5" w:rsidRPr="00BA5EF5">
        <w:t>the</w:t>
      </w:r>
      <w:r w:rsidR="00774FE9">
        <w:t xml:space="preserve"> </w:t>
      </w:r>
      <w:r w:rsidR="00BA5EF5" w:rsidRPr="00BA5EF5">
        <w:t>Committee</w:t>
      </w:r>
      <w:r w:rsidR="00A2484B">
        <w:t>’</w:t>
      </w:r>
      <w:r w:rsidR="00BA5EF5" w:rsidRPr="00BA5EF5">
        <w:t>s</w:t>
      </w:r>
      <w:r w:rsidR="00774FE9">
        <w:t xml:space="preserve"> </w:t>
      </w:r>
      <w:r w:rsidR="00BA5EF5" w:rsidRPr="00BA5EF5">
        <w:t>finding</w:t>
      </w:r>
      <w:r w:rsidR="00774FE9">
        <w:t xml:space="preserve"> </w:t>
      </w:r>
      <w:r w:rsidR="00BA5EF5" w:rsidRPr="00BA5EF5">
        <w:t>of</w:t>
      </w:r>
      <w:r w:rsidR="00774FE9">
        <w:t xml:space="preserve"> </w:t>
      </w:r>
      <w:r w:rsidR="00BA5EF5" w:rsidRPr="00BA5EF5">
        <w:t>a</w:t>
      </w:r>
      <w:r w:rsidR="00774FE9">
        <w:t xml:space="preserve"> </w:t>
      </w:r>
      <w:r w:rsidR="00BA5EF5" w:rsidRPr="00BA5EF5">
        <w:t>violation</w:t>
      </w:r>
      <w:r w:rsidR="00774FE9">
        <w:t xml:space="preserve"> </w:t>
      </w:r>
      <w:r w:rsidR="00BA5EF5" w:rsidRPr="00BA5EF5">
        <w:t>of</w:t>
      </w:r>
      <w:r w:rsidR="00774FE9">
        <w:t xml:space="preserve"> </w:t>
      </w:r>
      <w:r w:rsidR="00BA5EF5" w:rsidRPr="00BA5EF5">
        <w:t>article</w:t>
      </w:r>
      <w:r w:rsidR="00774FE9">
        <w:t xml:space="preserve"> </w:t>
      </w:r>
      <w:r w:rsidR="00BA5EF5" w:rsidRPr="00BA5EF5">
        <w:t>14</w:t>
      </w:r>
      <w:r w:rsidR="00774FE9">
        <w:t xml:space="preserve"> </w:t>
      </w:r>
      <w:r w:rsidR="00BA5EF5" w:rsidRPr="00BA5EF5">
        <w:t>of</w:t>
      </w:r>
      <w:r w:rsidR="00774FE9">
        <w:t xml:space="preserve"> </w:t>
      </w:r>
      <w:r w:rsidR="00BA5EF5" w:rsidRPr="00BA5EF5">
        <w:t>the</w:t>
      </w:r>
      <w:r w:rsidR="00774FE9">
        <w:t xml:space="preserve"> </w:t>
      </w:r>
      <w:r w:rsidR="00BA5EF5" w:rsidRPr="00BA5EF5">
        <w:t>Covenant,</w:t>
      </w:r>
      <w:r w:rsidR="00774FE9">
        <w:t xml:space="preserve"> </w:t>
      </w:r>
      <w:r w:rsidR="00BA5EF5" w:rsidRPr="00BA5EF5">
        <w:t>resulting</w:t>
      </w:r>
      <w:r w:rsidR="00774FE9">
        <w:t xml:space="preserve"> </w:t>
      </w:r>
      <w:r w:rsidR="00BA5EF5" w:rsidRPr="00BA5EF5">
        <w:t>from</w:t>
      </w:r>
      <w:r w:rsidR="00774FE9">
        <w:t xml:space="preserve"> </w:t>
      </w:r>
      <w:r w:rsidR="00BA5EF5" w:rsidRPr="00BA5EF5">
        <w:t>requiring</w:t>
      </w:r>
      <w:r w:rsidR="00774FE9">
        <w:t xml:space="preserve"> </w:t>
      </w:r>
      <w:r w:rsidR="00BA5EF5" w:rsidRPr="00BA5EF5">
        <w:t>the</w:t>
      </w:r>
      <w:r w:rsidR="00774FE9">
        <w:t xml:space="preserve"> </w:t>
      </w:r>
      <w:r w:rsidR="00BA5EF5" w:rsidRPr="00BA5EF5">
        <w:t>author</w:t>
      </w:r>
      <w:r w:rsidR="00774FE9">
        <w:t xml:space="preserve"> </w:t>
      </w:r>
      <w:r w:rsidR="00BA5EF5" w:rsidRPr="00BA5EF5">
        <w:t>to</w:t>
      </w:r>
      <w:r w:rsidR="00774FE9">
        <w:t xml:space="preserve"> </w:t>
      </w:r>
      <w:r w:rsidR="00BA5EF5" w:rsidRPr="00BA5EF5">
        <w:t>appear</w:t>
      </w:r>
      <w:r w:rsidR="00774FE9">
        <w:t xml:space="preserve"> </w:t>
      </w:r>
      <w:r w:rsidR="00BA5EF5" w:rsidRPr="00BA5EF5">
        <w:t>at</w:t>
      </w:r>
      <w:r w:rsidR="00774FE9">
        <w:t xml:space="preserve"> </w:t>
      </w:r>
      <w:r w:rsidR="00BA5EF5" w:rsidRPr="00BA5EF5">
        <w:t>his</w:t>
      </w:r>
      <w:r w:rsidR="00774FE9">
        <w:t xml:space="preserve"> </w:t>
      </w:r>
      <w:r w:rsidR="00BA5EF5" w:rsidRPr="00BA5EF5">
        <w:t>public</w:t>
      </w:r>
      <w:r w:rsidR="00774FE9">
        <w:t xml:space="preserve"> </w:t>
      </w:r>
      <w:r w:rsidR="00BA5EF5" w:rsidRPr="00BA5EF5">
        <w:t>hearing</w:t>
      </w:r>
      <w:r w:rsidR="00774FE9">
        <w:t xml:space="preserve"> </w:t>
      </w:r>
      <w:r w:rsidR="00BA5EF5" w:rsidRPr="00BA5EF5">
        <w:t>handcuffed</w:t>
      </w:r>
      <w:r w:rsidR="00774FE9">
        <w:t xml:space="preserve"> </w:t>
      </w:r>
      <w:r w:rsidR="00BA5EF5" w:rsidRPr="00BA5EF5">
        <w:t>and</w:t>
      </w:r>
      <w:r w:rsidR="00774FE9">
        <w:t xml:space="preserve"> </w:t>
      </w:r>
      <w:r w:rsidR="00BA5EF5" w:rsidRPr="00BA5EF5">
        <w:t>wearing</w:t>
      </w:r>
      <w:r w:rsidR="00774FE9">
        <w:t xml:space="preserve"> </w:t>
      </w:r>
      <w:r w:rsidR="00BA5EF5" w:rsidRPr="00BA5EF5">
        <w:t>a</w:t>
      </w:r>
      <w:r w:rsidR="00774FE9">
        <w:t xml:space="preserve"> </w:t>
      </w:r>
      <w:r w:rsidR="00BA5EF5" w:rsidRPr="00BA5EF5">
        <w:t>jacket</w:t>
      </w:r>
      <w:r w:rsidR="00774FE9">
        <w:t xml:space="preserve"> </w:t>
      </w:r>
      <w:r w:rsidR="00BA5EF5" w:rsidRPr="00BA5EF5">
        <w:t>indicating</w:t>
      </w:r>
      <w:r w:rsidR="00774FE9">
        <w:t xml:space="preserve"> </w:t>
      </w:r>
      <w:r w:rsidR="00BA5EF5" w:rsidRPr="00BA5EF5">
        <w:t>his</w:t>
      </w:r>
      <w:r w:rsidR="00774FE9">
        <w:t xml:space="preserve"> </w:t>
      </w:r>
      <w:r w:rsidR="00BA5EF5" w:rsidRPr="00BA5EF5">
        <w:t>place</w:t>
      </w:r>
      <w:r w:rsidR="00774FE9">
        <w:t xml:space="preserve"> </w:t>
      </w:r>
      <w:r w:rsidR="00BA5EF5" w:rsidRPr="00BA5EF5">
        <w:t>of</w:t>
      </w:r>
      <w:r w:rsidR="00774FE9">
        <w:t xml:space="preserve"> </w:t>
      </w:r>
      <w:r w:rsidR="00BA5EF5" w:rsidRPr="00BA5EF5">
        <w:t>detention,</w:t>
      </w:r>
      <w:r w:rsidR="00774FE9">
        <w:t xml:space="preserve"> </w:t>
      </w:r>
      <w:r w:rsidR="00BA5EF5" w:rsidRPr="00BA5EF5">
        <w:t>we</w:t>
      </w:r>
      <w:r w:rsidR="00774FE9">
        <w:t xml:space="preserve"> </w:t>
      </w:r>
      <w:r w:rsidR="00BA5EF5" w:rsidRPr="00BA5EF5">
        <w:t>do</w:t>
      </w:r>
      <w:r w:rsidR="00774FE9">
        <w:t xml:space="preserve"> </w:t>
      </w:r>
      <w:r w:rsidR="00BA5EF5" w:rsidRPr="00BA5EF5">
        <w:t>not</w:t>
      </w:r>
      <w:r w:rsidR="00774FE9">
        <w:t xml:space="preserve"> </w:t>
      </w:r>
      <w:r w:rsidR="00BA5EF5" w:rsidRPr="00BA5EF5">
        <w:t>consider</w:t>
      </w:r>
      <w:r w:rsidR="00774FE9">
        <w:t xml:space="preserve"> </w:t>
      </w:r>
      <w:r w:rsidR="00BA5EF5" w:rsidRPr="00BA5EF5">
        <w:t>that</w:t>
      </w:r>
      <w:r w:rsidR="00774FE9">
        <w:t xml:space="preserve"> </w:t>
      </w:r>
      <w:r w:rsidR="00BA5EF5" w:rsidRPr="00BA5EF5">
        <w:t>the</w:t>
      </w:r>
      <w:r w:rsidR="00774FE9">
        <w:t xml:space="preserve"> </w:t>
      </w:r>
      <w:r w:rsidR="00BA5EF5" w:rsidRPr="00BA5EF5">
        <w:t>author</w:t>
      </w:r>
      <w:r w:rsidR="00774FE9">
        <w:t xml:space="preserve"> </w:t>
      </w:r>
      <w:r w:rsidR="00BA5EF5" w:rsidRPr="00BA5EF5">
        <w:t>has</w:t>
      </w:r>
      <w:r w:rsidR="00774FE9">
        <w:t xml:space="preserve"> </w:t>
      </w:r>
      <w:r w:rsidR="00BA5EF5" w:rsidRPr="00BA5EF5">
        <w:t>substantiated</w:t>
      </w:r>
      <w:r w:rsidR="00774FE9">
        <w:t xml:space="preserve"> </w:t>
      </w:r>
      <w:r w:rsidR="00BA5EF5" w:rsidRPr="00BA5EF5">
        <w:t>the</w:t>
      </w:r>
      <w:r w:rsidR="00774FE9">
        <w:t xml:space="preserve"> </w:t>
      </w:r>
      <w:r w:rsidR="00BA5EF5" w:rsidRPr="00BA5EF5">
        <w:t>claim</w:t>
      </w:r>
      <w:r w:rsidR="00774FE9">
        <w:t xml:space="preserve"> </w:t>
      </w:r>
      <w:r w:rsidR="00BA5EF5" w:rsidRPr="00BA5EF5">
        <w:t>that</w:t>
      </w:r>
      <w:r w:rsidR="00774FE9">
        <w:t xml:space="preserve"> </w:t>
      </w:r>
      <w:r w:rsidR="00BA5EF5" w:rsidRPr="00BA5EF5">
        <w:t>the</w:t>
      </w:r>
      <w:r w:rsidR="00774FE9">
        <w:t xml:space="preserve"> </w:t>
      </w:r>
      <w:r w:rsidR="00BA5EF5" w:rsidRPr="00BA5EF5">
        <w:t>humiliation</w:t>
      </w:r>
      <w:r w:rsidR="00774FE9">
        <w:t xml:space="preserve"> </w:t>
      </w:r>
      <w:r w:rsidR="00BA5EF5" w:rsidRPr="00BA5EF5">
        <w:t>he</w:t>
      </w:r>
      <w:r w:rsidR="00774FE9">
        <w:t xml:space="preserve"> </w:t>
      </w:r>
      <w:r w:rsidR="00BA5EF5" w:rsidRPr="00BA5EF5">
        <w:t>suffered</w:t>
      </w:r>
      <w:r w:rsidR="00774FE9">
        <w:t xml:space="preserve"> </w:t>
      </w:r>
      <w:r w:rsidR="00BA5EF5" w:rsidRPr="00BA5EF5">
        <w:t>at</w:t>
      </w:r>
      <w:r w:rsidR="00774FE9">
        <w:t xml:space="preserve"> </w:t>
      </w:r>
      <w:r w:rsidR="00BA5EF5" w:rsidRPr="00BA5EF5">
        <w:t>the</w:t>
      </w:r>
      <w:r w:rsidR="00774FE9">
        <w:t xml:space="preserve"> </w:t>
      </w:r>
      <w:r w:rsidR="00BA5EF5" w:rsidRPr="00BA5EF5">
        <w:t>public</w:t>
      </w:r>
      <w:r w:rsidR="00774FE9">
        <w:t xml:space="preserve"> </w:t>
      </w:r>
      <w:r w:rsidR="00BA5EF5" w:rsidRPr="00BA5EF5">
        <w:t>hearing</w:t>
      </w:r>
      <w:r w:rsidR="00774FE9">
        <w:t xml:space="preserve"> </w:t>
      </w:r>
      <w:r w:rsidR="00BA5EF5" w:rsidRPr="00BA5EF5">
        <w:t>constituted</w:t>
      </w:r>
      <w:r w:rsidR="00774FE9">
        <w:t xml:space="preserve"> </w:t>
      </w:r>
      <w:r w:rsidR="00BA5EF5" w:rsidRPr="00BA5EF5">
        <w:t>a</w:t>
      </w:r>
      <w:r w:rsidR="00774FE9">
        <w:t xml:space="preserve"> </w:t>
      </w:r>
      <w:r w:rsidR="00BA5EF5" w:rsidRPr="00BA5EF5">
        <w:t>violation</w:t>
      </w:r>
      <w:r w:rsidR="00774FE9">
        <w:t xml:space="preserve"> </w:t>
      </w:r>
      <w:r w:rsidR="00BA5EF5" w:rsidRPr="00BA5EF5">
        <w:t>of</w:t>
      </w:r>
      <w:r w:rsidR="00774FE9">
        <w:t xml:space="preserve"> </w:t>
      </w:r>
      <w:r w:rsidR="00BA5EF5" w:rsidRPr="00BA5EF5">
        <w:t>article</w:t>
      </w:r>
      <w:r w:rsidR="00774FE9">
        <w:t xml:space="preserve"> </w:t>
      </w:r>
      <w:r w:rsidR="00BA5EF5" w:rsidRPr="00BA5EF5">
        <w:t>7</w:t>
      </w:r>
      <w:r w:rsidR="00774FE9">
        <w:t xml:space="preserve"> </w:t>
      </w:r>
      <w:r w:rsidR="00BA5EF5" w:rsidRPr="00BA5EF5">
        <w:t>of</w:t>
      </w:r>
      <w:r w:rsidR="00774FE9">
        <w:t xml:space="preserve"> </w:t>
      </w:r>
      <w:r w:rsidR="00BA5EF5" w:rsidRPr="00BA5EF5">
        <w:t>the</w:t>
      </w:r>
      <w:r w:rsidR="00774FE9">
        <w:t xml:space="preserve"> </w:t>
      </w:r>
      <w:r w:rsidR="00BA5EF5" w:rsidRPr="00BA5EF5">
        <w:t>Covenant.</w:t>
      </w:r>
      <w:r w:rsidR="00774FE9">
        <w:t xml:space="preserve"> </w:t>
      </w:r>
      <w:r w:rsidR="00BA5EF5" w:rsidRPr="00BA5EF5">
        <w:t>The</w:t>
      </w:r>
      <w:r w:rsidR="00774FE9">
        <w:t xml:space="preserve"> </w:t>
      </w:r>
      <w:r w:rsidR="00BA5EF5" w:rsidRPr="00BA5EF5">
        <w:t>Committee</w:t>
      </w:r>
      <w:r w:rsidR="00774FE9">
        <w:t xml:space="preserve"> </w:t>
      </w:r>
      <w:r w:rsidR="00BA5EF5" w:rsidRPr="00BA5EF5">
        <w:t>has</w:t>
      </w:r>
      <w:r w:rsidR="00774FE9">
        <w:t xml:space="preserve"> </w:t>
      </w:r>
      <w:r w:rsidR="00BA5EF5" w:rsidRPr="00BA5EF5">
        <w:t>accepted</w:t>
      </w:r>
      <w:r w:rsidR="00774FE9">
        <w:t xml:space="preserve"> </w:t>
      </w:r>
      <w:r w:rsidR="00BA5EF5" w:rsidRPr="00BA5EF5">
        <w:t>in</w:t>
      </w:r>
      <w:r w:rsidR="00774FE9">
        <w:t xml:space="preserve"> </w:t>
      </w:r>
      <w:r w:rsidR="005C4823">
        <w:t>paragraph</w:t>
      </w:r>
      <w:r w:rsidR="00774FE9">
        <w:t xml:space="preserve"> </w:t>
      </w:r>
      <w:r w:rsidR="00BA5EF5" w:rsidRPr="00BA5EF5">
        <w:t>7.5</w:t>
      </w:r>
      <w:r w:rsidR="00774FE9">
        <w:t xml:space="preserve"> </w:t>
      </w:r>
      <w:r w:rsidR="00BA5EF5" w:rsidRPr="00BA5EF5">
        <w:t>of</w:t>
      </w:r>
      <w:r w:rsidR="00774FE9">
        <w:t xml:space="preserve"> </w:t>
      </w:r>
      <w:r w:rsidR="00BA5EF5" w:rsidRPr="00BA5EF5">
        <w:t>its</w:t>
      </w:r>
      <w:r w:rsidR="00774FE9">
        <w:t xml:space="preserve"> </w:t>
      </w:r>
      <w:r w:rsidR="00BA5EF5" w:rsidRPr="00BA5EF5">
        <w:t>Views</w:t>
      </w:r>
      <w:r w:rsidR="00774FE9">
        <w:t xml:space="preserve"> </w:t>
      </w:r>
      <w:r w:rsidR="00BA5EF5" w:rsidRPr="00BA5EF5">
        <w:t>that</w:t>
      </w:r>
      <w:r w:rsidR="00774FE9">
        <w:t xml:space="preserve"> </w:t>
      </w:r>
      <w:r w:rsidR="00BA5EF5" w:rsidRPr="00BA5EF5">
        <w:t>the</w:t>
      </w:r>
      <w:r w:rsidR="00774FE9">
        <w:t xml:space="preserve"> </w:t>
      </w:r>
      <w:r w:rsidR="00BA5EF5" w:rsidRPr="00BA5EF5">
        <w:t>evidence</w:t>
      </w:r>
      <w:r w:rsidR="00774FE9">
        <w:t xml:space="preserve"> </w:t>
      </w:r>
      <w:r w:rsidR="00BA5EF5" w:rsidRPr="00BA5EF5">
        <w:t>in</w:t>
      </w:r>
      <w:r w:rsidR="00774FE9">
        <w:t xml:space="preserve"> </w:t>
      </w:r>
      <w:r w:rsidR="00BA5EF5" w:rsidRPr="00BA5EF5">
        <w:t>the</w:t>
      </w:r>
      <w:r w:rsidR="00774FE9">
        <w:t xml:space="preserve"> </w:t>
      </w:r>
      <w:r w:rsidR="00BA5EF5" w:rsidRPr="00BA5EF5">
        <w:t>case</w:t>
      </w:r>
      <w:r w:rsidR="00774FE9">
        <w:t xml:space="preserve"> </w:t>
      </w:r>
      <w:r w:rsidR="00BA5EF5" w:rsidRPr="00BA5EF5">
        <w:t>does</w:t>
      </w:r>
      <w:r w:rsidR="00774FE9">
        <w:t xml:space="preserve"> </w:t>
      </w:r>
      <w:r w:rsidR="00BA5EF5" w:rsidRPr="00BA5EF5">
        <w:t>not</w:t>
      </w:r>
      <w:r w:rsidR="00774FE9">
        <w:t xml:space="preserve"> </w:t>
      </w:r>
      <w:r w:rsidR="00BA5EF5" w:rsidRPr="00BA5EF5">
        <w:t>indicate</w:t>
      </w:r>
      <w:r w:rsidR="00774FE9">
        <w:t xml:space="preserve"> </w:t>
      </w:r>
      <w:r w:rsidR="00BA5EF5" w:rsidRPr="00BA5EF5">
        <w:t>that</w:t>
      </w:r>
      <w:r w:rsidR="00774FE9">
        <w:t xml:space="preserve"> </w:t>
      </w:r>
      <w:r w:rsidR="00BA5EF5" w:rsidRPr="00BA5EF5">
        <w:t>the</w:t>
      </w:r>
      <w:r w:rsidR="00774FE9">
        <w:t xml:space="preserve"> </w:t>
      </w:r>
      <w:r w:rsidR="00BA5EF5" w:rsidRPr="00BA5EF5">
        <w:t>State</w:t>
      </w:r>
      <w:r w:rsidR="00774FE9">
        <w:t xml:space="preserve"> </w:t>
      </w:r>
      <w:r w:rsidR="00BA5EF5" w:rsidRPr="00BA5EF5">
        <w:t>party</w:t>
      </w:r>
      <w:r w:rsidR="00774FE9">
        <w:t xml:space="preserve"> </w:t>
      </w:r>
      <w:r w:rsidR="00BA5EF5" w:rsidRPr="00BA5EF5">
        <w:t>intended</w:t>
      </w:r>
      <w:r w:rsidR="00774FE9">
        <w:t xml:space="preserve"> </w:t>
      </w:r>
      <w:r w:rsidR="00BA5EF5" w:rsidRPr="00BA5EF5">
        <w:t>to</w:t>
      </w:r>
      <w:r w:rsidR="00774FE9">
        <w:t xml:space="preserve"> </w:t>
      </w:r>
      <w:r w:rsidR="00A2484B">
        <w:t>“</w:t>
      </w:r>
      <w:r w:rsidR="00BA5EF5" w:rsidRPr="00BA5EF5">
        <w:t>humiliate</w:t>
      </w:r>
      <w:r w:rsidR="00774FE9">
        <w:t xml:space="preserve"> </w:t>
      </w:r>
      <w:r w:rsidR="00BA5EF5" w:rsidRPr="00BA5EF5">
        <w:t>or</w:t>
      </w:r>
      <w:r w:rsidR="00774FE9">
        <w:t xml:space="preserve"> </w:t>
      </w:r>
      <w:r w:rsidR="00BA5EF5" w:rsidRPr="00BA5EF5">
        <w:t>belittle</w:t>
      </w:r>
      <w:r w:rsidR="00A2484B">
        <w:t>”</w:t>
      </w:r>
      <w:r w:rsidR="00774FE9">
        <w:t xml:space="preserve"> </w:t>
      </w:r>
      <w:r w:rsidR="00BA5EF5" w:rsidRPr="00BA5EF5">
        <w:t>the</w:t>
      </w:r>
      <w:r w:rsidR="00774FE9">
        <w:t xml:space="preserve"> </w:t>
      </w:r>
      <w:r w:rsidR="00BA5EF5" w:rsidRPr="00BA5EF5">
        <w:t>author,</w:t>
      </w:r>
      <w:r w:rsidR="00774FE9">
        <w:t xml:space="preserve"> </w:t>
      </w:r>
      <w:r w:rsidR="00BA5EF5" w:rsidRPr="00BA5EF5">
        <w:t>and</w:t>
      </w:r>
      <w:r w:rsidR="00774FE9">
        <w:t xml:space="preserve"> </w:t>
      </w:r>
      <w:r w:rsidR="00BA5EF5" w:rsidRPr="00BA5EF5">
        <w:t>while</w:t>
      </w:r>
      <w:r w:rsidR="00774FE9">
        <w:t xml:space="preserve"> </w:t>
      </w:r>
      <w:r w:rsidR="00BA5EF5" w:rsidRPr="00BA5EF5">
        <w:t>the</w:t>
      </w:r>
      <w:r w:rsidR="00774FE9">
        <w:t xml:space="preserve"> </w:t>
      </w:r>
      <w:r w:rsidR="00BA5EF5" w:rsidRPr="00BA5EF5">
        <w:t>author</w:t>
      </w:r>
      <w:r w:rsidR="00774FE9">
        <w:t xml:space="preserve"> </w:t>
      </w:r>
      <w:r w:rsidR="00BA5EF5" w:rsidRPr="00BA5EF5">
        <w:t>may</w:t>
      </w:r>
      <w:r w:rsidR="00774FE9">
        <w:t xml:space="preserve"> </w:t>
      </w:r>
      <w:r w:rsidR="00BA5EF5" w:rsidRPr="00BA5EF5">
        <w:t>have</w:t>
      </w:r>
      <w:r w:rsidR="00774FE9">
        <w:t xml:space="preserve"> </w:t>
      </w:r>
      <w:r w:rsidR="00BA5EF5" w:rsidRPr="00BA5EF5">
        <w:t>felt</w:t>
      </w:r>
      <w:r w:rsidR="00774FE9">
        <w:t xml:space="preserve"> </w:t>
      </w:r>
      <w:r w:rsidR="00BA5EF5" w:rsidRPr="00BA5EF5">
        <w:t>humiliated</w:t>
      </w:r>
      <w:r w:rsidR="00774FE9">
        <w:t xml:space="preserve"> </w:t>
      </w:r>
      <w:r w:rsidR="00BA5EF5" w:rsidRPr="00BA5EF5">
        <w:t>by</w:t>
      </w:r>
      <w:r w:rsidR="00774FE9">
        <w:t xml:space="preserve"> </w:t>
      </w:r>
      <w:r w:rsidR="00BA5EF5" w:rsidRPr="00BA5EF5">
        <w:t>the</w:t>
      </w:r>
      <w:r w:rsidR="00774FE9">
        <w:t xml:space="preserve"> </w:t>
      </w:r>
      <w:r w:rsidR="00BA5EF5" w:rsidRPr="00BA5EF5">
        <w:t>way</w:t>
      </w:r>
      <w:r w:rsidR="00774FE9">
        <w:t xml:space="preserve"> </w:t>
      </w:r>
      <w:r w:rsidR="00BA5EF5" w:rsidRPr="00BA5EF5">
        <w:t>in</w:t>
      </w:r>
      <w:r w:rsidR="00774FE9">
        <w:t xml:space="preserve"> </w:t>
      </w:r>
      <w:r w:rsidR="00BA5EF5" w:rsidRPr="00BA5EF5">
        <w:t>which</w:t>
      </w:r>
      <w:r w:rsidR="00774FE9">
        <w:t xml:space="preserve"> </w:t>
      </w:r>
      <w:r w:rsidR="00BA5EF5" w:rsidRPr="00BA5EF5">
        <w:t>he</w:t>
      </w:r>
      <w:r w:rsidR="00774FE9">
        <w:t xml:space="preserve"> </w:t>
      </w:r>
      <w:r w:rsidR="00BA5EF5" w:rsidRPr="00BA5EF5">
        <w:t>was</w:t>
      </w:r>
      <w:r w:rsidR="00774FE9">
        <w:t xml:space="preserve"> </w:t>
      </w:r>
      <w:r w:rsidR="00BA5EF5" w:rsidRPr="00BA5EF5">
        <w:t>publically</w:t>
      </w:r>
      <w:r w:rsidR="00774FE9">
        <w:t xml:space="preserve"> </w:t>
      </w:r>
      <w:r w:rsidR="00BA5EF5" w:rsidRPr="00BA5EF5">
        <w:t>mistreated,</w:t>
      </w:r>
      <w:r w:rsidR="00774FE9">
        <w:t xml:space="preserve"> </w:t>
      </w:r>
      <w:r w:rsidR="00BA5EF5" w:rsidRPr="00BA5EF5">
        <w:t>he</w:t>
      </w:r>
      <w:r w:rsidR="00774FE9">
        <w:t xml:space="preserve"> </w:t>
      </w:r>
      <w:r w:rsidR="00BA5EF5" w:rsidRPr="00BA5EF5">
        <w:t>has</w:t>
      </w:r>
      <w:r w:rsidR="00774FE9">
        <w:t xml:space="preserve"> </w:t>
      </w:r>
      <w:r w:rsidR="00BA5EF5" w:rsidRPr="00BA5EF5">
        <w:t>not</w:t>
      </w:r>
      <w:r w:rsidR="00774FE9">
        <w:t xml:space="preserve"> </w:t>
      </w:r>
      <w:r w:rsidR="00BA5EF5" w:rsidRPr="00BA5EF5">
        <w:t>shown</w:t>
      </w:r>
      <w:r w:rsidR="00774FE9">
        <w:t xml:space="preserve"> </w:t>
      </w:r>
      <w:r w:rsidR="00BA5EF5" w:rsidRPr="00BA5EF5">
        <w:t>that</w:t>
      </w:r>
      <w:r w:rsidR="00774FE9">
        <w:t xml:space="preserve"> </w:t>
      </w:r>
      <w:r w:rsidR="00BA5EF5" w:rsidRPr="00BA5EF5">
        <w:t>he</w:t>
      </w:r>
      <w:r w:rsidR="00774FE9">
        <w:t xml:space="preserve"> </w:t>
      </w:r>
      <w:r w:rsidR="00BA5EF5" w:rsidRPr="00BA5EF5">
        <w:t>consequently</w:t>
      </w:r>
      <w:r w:rsidR="00774FE9">
        <w:t xml:space="preserve"> </w:t>
      </w:r>
      <w:r w:rsidR="00BA5EF5" w:rsidRPr="00BA5EF5">
        <w:t>experienced</w:t>
      </w:r>
      <w:r w:rsidR="00774FE9">
        <w:t xml:space="preserve"> </w:t>
      </w:r>
      <w:r w:rsidR="00BA5EF5" w:rsidRPr="00BA5EF5">
        <w:t>mental</w:t>
      </w:r>
      <w:r w:rsidR="00774FE9">
        <w:t xml:space="preserve"> </w:t>
      </w:r>
      <w:r w:rsidR="00BA5EF5" w:rsidRPr="00BA5EF5">
        <w:t>suffering</w:t>
      </w:r>
      <w:r w:rsidR="00774FE9">
        <w:t xml:space="preserve"> </w:t>
      </w:r>
      <w:r w:rsidR="00BA5EF5" w:rsidRPr="00BA5EF5">
        <w:t>that</w:t>
      </w:r>
      <w:r w:rsidR="00774FE9">
        <w:t xml:space="preserve"> </w:t>
      </w:r>
      <w:r w:rsidR="00BA5EF5" w:rsidRPr="00BA5EF5">
        <w:t>went</w:t>
      </w:r>
      <w:r w:rsidR="00774FE9">
        <w:t xml:space="preserve"> </w:t>
      </w:r>
      <w:r w:rsidR="00BA5EF5" w:rsidRPr="00BA5EF5">
        <w:t>significantly</w:t>
      </w:r>
      <w:r w:rsidR="00774FE9">
        <w:t xml:space="preserve"> </w:t>
      </w:r>
      <w:r w:rsidR="00BA5EF5" w:rsidRPr="00BA5EF5">
        <w:t>beyond</w:t>
      </w:r>
      <w:r w:rsidR="00774FE9">
        <w:t xml:space="preserve"> </w:t>
      </w:r>
      <w:r w:rsidR="00BA5EF5" w:rsidRPr="00BA5EF5">
        <w:t>the</w:t>
      </w:r>
      <w:r w:rsidR="00774FE9">
        <w:t xml:space="preserve"> </w:t>
      </w:r>
      <w:r w:rsidR="00BA5EF5" w:rsidRPr="00BA5EF5">
        <w:t>suffering</w:t>
      </w:r>
      <w:r w:rsidR="00774FE9">
        <w:t xml:space="preserve"> </w:t>
      </w:r>
      <w:r w:rsidR="00BA5EF5" w:rsidRPr="00BA5EF5">
        <w:t>incidental</w:t>
      </w:r>
      <w:r w:rsidR="00774FE9">
        <w:t xml:space="preserve"> </w:t>
      </w:r>
      <w:r w:rsidR="00BA5EF5" w:rsidRPr="00BA5EF5">
        <w:t>to</w:t>
      </w:r>
      <w:r w:rsidR="00774FE9">
        <w:t xml:space="preserve"> </w:t>
      </w:r>
      <w:r w:rsidR="00BA5EF5" w:rsidRPr="00BA5EF5">
        <w:t>his</w:t>
      </w:r>
      <w:r w:rsidR="00774FE9">
        <w:t xml:space="preserve"> </w:t>
      </w:r>
      <w:r w:rsidR="00BA5EF5" w:rsidRPr="00BA5EF5">
        <w:t>status</w:t>
      </w:r>
      <w:r w:rsidR="00774FE9">
        <w:t xml:space="preserve"> </w:t>
      </w:r>
      <w:r w:rsidR="00BA5EF5" w:rsidRPr="00BA5EF5">
        <w:t>as</w:t>
      </w:r>
      <w:r w:rsidR="00774FE9">
        <w:t xml:space="preserve"> </w:t>
      </w:r>
      <w:r w:rsidR="00BA5EF5" w:rsidRPr="00BA5EF5">
        <w:t>a</w:t>
      </w:r>
      <w:r w:rsidR="00774FE9">
        <w:t xml:space="preserve"> </w:t>
      </w:r>
      <w:r w:rsidR="00BA5EF5" w:rsidRPr="00BA5EF5">
        <w:t>criminal</w:t>
      </w:r>
      <w:r w:rsidR="00774FE9">
        <w:t xml:space="preserve"> </w:t>
      </w:r>
      <w:r w:rsidR="00BA5EF5" w:rsidRPr="00BA5EF5">
        <w:t>defendant</w:t>
      </w:r>
      <w:r w:rsidR="00774FE9">
        <w:t xml:space="preserve"> </w:t>
      </w:r>
      <w:r w:rsidR="00BA5EF5" w:rsidRPr="00BA5EF5">
        <w:t>in</w:t>
      </w:r>
      <w:r w:rsidR="00774FE9">
        <w:t xml:space="preserve"> </w:t>
      </w:r>
      <w:r w:rsidR="00BA5EF5" w:rsidRPr="00BA5EF5">
        <w:t>public</w:t>
      </w:r>
      <w:r w:rsidR="00774FE9">
        <w:t xml:space="preserve"> </w:t>
      </w:r>
      <w:r w:rsidR="00BA5EF5" w:rsidRPr="00BA5EF5">
        <w:t>proceedings</w:t>
      </w:r>
      <w:r w:rsidR="00774FE9">
        <w:t xml:space="preserve"> </w:t>
      </w:r>
      <w:r w:rsidR="00BA5EF5" w:rsidRPr="00BA5EF5">
        <w:t>and</w:t>
      </w:r>
      <w:r w:rsidR="00774FE9">
        <w:t xml:space="preserve"> </w:t>
      </w:r>
      <w:r w:rsidR="00BA5EF5" w:rsidRPr="00BA5EF5">
        <w:t>thus</w:t>
      </w:r>
      <w:r w:rsidR="00774FE9">
        <w:t xml:space="preserve"> </w:t>
      </w:r>
      <w:r w:rsidR="00BA5EF5" w:rsidRPr="00BA5EF5">
        <w:t>reached</w:t>
      </w:r>
      <w:r w:rsidR="00774FE9">
        <w:t xml:space="preserve"> </w:t>
      </w:r>
      <w:r w:rsidR="00BA5EF5" w:rsidRPr="00BA5EF5">
        <w:t>the</w:t>
      </w:r>
      <w:r w:rsidR="00774FE9">
        <w:t xml:space="preserve"> </w:t>
      </w:r>
      <w:r w:rsidR="00BA5EF5" w:rsidRPr="00BA5EF5">
        <w:t>minimum</w:t>
      </w:r>
      <w:r w:rsidR="00774FE9">
        <w:t xml:space="preserve"> </w:t>
      </w:r>
      <w:r w:rsidR="00BA5EF5" w:rsidRPr="00BA5EF5">
        <w:t>degree</w:t>
      </w:r>
      <w:r w:rsidR="00774FE9">
        <w:t xml:space="preserve"> </w:t>
      </w:r>
      <w:r w:rsidR="00BA5EF5" w:rsidRPr="00BA5EF5">
        <w:t>of</w:t>
      </w:r>
      <w:r w:rsidR="00774FE9">
        <w:t xml:space="preserve"> </w:t>
      </w:r>
      <w:r w:rsidR="00BA5EF5" w:rsidRPr="00BA5EF5">
        <w:t>intensity</w:t>
      </w:r>
      <w:r w:rsidR="00774FE9">
        <w:t xml:space="preserve"> </w:t>
      </w:r>
      <w:r w:rsidR="00BA5EF5" w:rsidRPr="00BA5EF5">
        <w:t>required</w:t>
      </w:r>
      <w:r w:rsidR="00774FE9">
        <w:t xml:space="preserve"> </w:t>
      </w:r>
      <w:r w:rsidR="00BA5EF5" w:rsidRPr="00BA5EF5">
        <w:t>to</w:t>
      </w:r>
      <w:r w:rsidR="00774FE9">
        <w:t xml:space="preserve"> </w:t>
      </w:r>
      <w:r w:rsidR="00BA5EF5" w:rsidRPr="00BA5EF5">
        <w:t>constitute</w:t>
      </w:r>
      <w:r w:rsidR="00774FE9">
        <w:t xml:space="preserve"> </w:t>
      </w:r>
      <w:r w:rsidR="00BA5EF5" w:rsidRPr="00BA5EF5">
        <w:t>degrading</w:t>
      </w:r>
      <w:r w:rsidR="00774FE9">
        <w:t xml:space="preserve"> </w:t>
      </w:r>
      <w:r w:rsidR="00BA5EF5" w:rsidRPr="00BA5EF5">
        <w:t>treatment.</w:t>
      </w:r>
      <w:r w:rsidR="00774FE9">
        <w:t xml:space="preserve"> </w:t>
      </w:r>
      <w:r w:rsidR="00BA5EF5" w:rsidRPr="00BA5EF5">
        <w:t>We</w:t>
      </w:r>
      <w:r w:rsidR="00774FE9">
        <w:t xml:space="preserve"> </w:t>
      </w:r>
      <w:r w:rsidR="00BA5EF5" w:rsidRPr="00BA5EF5">
        <w:t>are</w:t>
      </w:r>
      <w:r w:rsidR="00774FE9">
        <w:t xml:space="preserve"> </w:t>
      </w:r>
      <w:r w:rsidR="00BA5EF5" w:rsidRPr="00BA5EF5">
        <w:t>therefore</w:t>
      </w:r>
      <w:r w:rsidR="00774FE9">
        <w:t xml:space="preserve"> </w:t>
      </w:r>
      <w:r w:rsidR="00BA5EF5" w:rsidRPr="00BA5EF5">
        <w:t>not</w:t>
      </w:r>
      <w:r w:rsidR="00774FE9">
        <w:t xml:space="preserve"> </w:t>
      </w:r>
      <w:r w:rsidR="00BA5EF5" w:rsidRPr="00BA5EF5">
        <w:t>persuaded</w:t>
      </w:r>
      <w:r w:rsidR="00774FE9">
        <w:t xml:space="preserve"> </w:t>
      </w:r>
      <w:r w:rsidR="00BA5EF5" w:rsidRPr="00BA5EF5">
        <w:t>that</w:t>
      </w:r>
      <w:r w:rsidR="00774FE9">
        <w:t xml:space="preserve"> </w:t>
      </w:r>
      <w:r w:rsidR="00BA5EF5" w:rsidRPr="00BA5EF5">
        <w:t>the</w:t>
      </w:r>
      <w:r w:rsidR="00774FE9">
        <w:t xml:space="preserve"> </w:t>
      </w:r>
      <w:r w:rsidR="00BA5EF5" w:rsidRPr="00BA5EF5">
        <w:t>State</w:t>
      </w:r>
      <w:r w:rsidR="00774FE9">
        <w:t xml:space="preserve"> </w:t>
      </w:r>
      <w:r w:rsidR="00BA5EF5" w:rsidRPr="00BA5EF5">
        <w:t>party</w:t>
      </w:r>
      <w:r w:rsidR="00774FE9">
        <w:t xml:space="preserve"> </w:t>
      </w:r>
      <w:r w:rsidR="00BA5EF5" w:rsidRPr="00BA5EF5">
        <w:t>has</w:t>
      </w:r>
      <w:r w:rsidR="00774FE9">
        <w:t xml:space="preserve"> </w:t>
      </w:r>
      <w:r w:rsidR="00BA5EF5" w:rsidRPr="00BA5EF5">
        <w:t>violated</w:t>
      </w:r>
      <w:r w:rsidR="00774FE9">
        <w:t xml:space="preserve"> </w:t>
      </w:r>
      <w:r w:rsidR="00BA5EF5" w:rsidRPr="00BA5EF5">
        <w:t>article</w:t>
      </w:r>
      <w:r w:rsidR="00774FE9">
        <w:t xml:space="preserve"> </w:t>
      </w:r>
      <w:r w:rsidR="00BA5EF5" w:rsidRPr="00BA5EF5">
        <w:t>7</w:t>
      </w:r>
      <w:r w:rsidR="00774FE9">
        <w:t xml:space="preserve"> </w:t>
      </w:r>
      <w:r w:rsidR="00BA5EF5" w:rsidRPr="00BA5EF5">
        <w:t>of</w:t>
      </w:r>
      <w:r w:rsidR="00774FE9">
        <w:t xml:space="preserve"> </w:t>
      </w:r>
      <w:r w:rsidR="00BA5EF5" w:rsidRPr="00BA5EF5">
        <w:t>the</w:t>
      </w:r>
      <w:r w:rsidR="00774FE9">
        <w:t xml:space="preserve"> </w:t>
      </w:r>
      <w:r w:rsidR="00BA5EF5" w:rsidRPr="00BA5EF5">
        <w:t>Covenant</w:t>
      </w:r>
      <w:r w:rsidR="00774FE9">
        <w:t xml:space="preserve"> </w:t>
      </w:r>
      <w:r w:rsidR="00BA5EF5" w:rsidRPr="00BA5EF5">
        <w:t>with</w:t>
      </w:r>
      <w:r w:rsidR="00774FE9">
        <w:t xml:space="preserve"> </w:t>
      </w:r>
      <w:r w:rsidR="00BA5EF5" w:rsidRPr="00BA5EF5">
        <w:t>respect</w:t>
      </w:r>
      <w:r w:rsidR="00774FE9">
        <w:t xml:space="preserve"> </w:t>
      </w:r>
      <w:r w:rsidR="00BA5EF5" w:rsidRPr="00BA5EF5">
        <w:t>to</w:t>
      </w:r>
      <w:r w:rsidR="00774FE9">
        <w:t xml:space="preserve"> </w:t>
      </w:r>
      <w:r w:rsidR="00BA5EF5" w:rsidRPr="00BA5EF5">
        <w:t>the</w:t>
      </w:r>
      <w:r w:rsidR="00774FE9">
        <w:t xml:space="preserve"> </w:t>
      </w:r>
      <w:r w:rsidR="00BA5EF5" w:rsidRPr="00BA5EF5">
        <w:t>author.</w:t>
      </w:r>
    </w:p>
    <w:p w:rsidR="00BB4034" w:rsidRPr="00106A43" w:rsidRDefault="00BB4034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B4034" w:rsidRPr="00106A43" w:rsidSect="00D5599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170" w:rsidRPr="00B903E5" w:rsidRDefault="00E97170" w:rsidP="00B903E5">
      <w:pPr>
        <w:pStyle w:val="Footer"/>
      </w:pPr>
    </w:p>
  </w:endnote>
  <w:endnote w:type="continuationSeparator" w:id="0">
    <w:p w:rsidR="00E97170" w:rsidRPr="00B903E5" w:rsidRDefault="00E97170" w:rsidP="00B903E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99A" w:rsidRPr="00D5599A" w:rsidRDefault="00D5599A" w:rsidP="00D5599A">
    <w:pPr>
      <w:pStyle w:val="Footer"/>
      <w:tabs>
        <w:tab w:val="right" w:pos="9598"/>
      </w:tabs>
    </w:pPr>
    <w:r w:rsidRPr="00D5599A">
      <w:rPr>
        <w:b/>
        <w:sz w:val="18"/>
      </w:rPr>
      <w:fldChar w:fldCharType="begin"/>
    </w:r>
    <w:r w:rsidRPr="00D5599A">
      <w:rPr>
        <w:b/>
        <w:sz w:val="18"/>
      </w:rPr>
      <w:instrText xml:space="preserve"> PAGE  \* MERGEFORMAT </w:instrText>
    </w:r>
    <w:r w:rsidRPr="00D5599A">
      <w:rPr>
        <w:b/>
        <w:sz w:val="18"/>
      </w:rPr>
      <w:fldChar w:fldCharType="separate"/>
    </w:r>
    <w:r w:rsidR="0091264F">
      <w:rPr>
        <w:b/>
        <w:noProof/>
        <w:sz w:val="18"/>
      </w:rPr>
      <w:t>2</w:t>
    </w:r>
    <w:r w:rsidRPr="00D5599A">
      <w:rPr>
        <w:b/>
        <w:sz w:val="18"/>
      </w:rPr>
      <w:fldChar w:fldCharType="end"/>
    </w:r>
    <w:r>
      <w:rPr>
        <w:sz w:val="18"/>
      </w:rPr>
      <w:tab/>
    </w:r>
    <w:r>
      <w:t>GE.14-19196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99A" w:rsidRPr="00D5599A" w:rsidRDefault="00D5599A" w:rsidP="00D5599A">
    <w:pPr>
      <w:pStyle w:val="Footer"/>
      <w:tabs>
        <w:tab w:val="right" w:pos="9598"/>
      </w:tabs>
      <w:rPr>
        <w:b/>
        <w:sz w:val="18"/>
      </w:rPr>
    </w:pPr>
    <w:r>
      <w:t>GE.14-19196</w:t>
    </w:r>
    <w:r>
      <w:tab/>
    </w:r>
    <w:r w:rsidRPr="00D5599A">
      <w:rPr>
        <w:b/>
        <w:sz w:val="18"/>
      </w:rPr>
      <w:fldChar w:fldCharType="begin"/>
    </w:r>
    <w:r w:rsidRPr="00D5599A">
      <w:rPr>
        <w:b/>
        <w:sz w:val="18"/>
      </w:rPr>
      <w:instrText xml:space="preserve"> PAGE  \* MERGEFORMAT </w:instrText>
    </w:r>
    <w:r w:rsidRPr="00D5599A">
      <w:rPr>
        <w:b/>
        <w:sz w:val="18"/>
      </w:rPr>
      <w:fldChar w:fldCharType="separate"/>
    </w:r>
    <w:r w:rsidR="0091264F">
      <w:rPr>
        <w:b/>
        <w:noProof/>
        <w:sz w:val="18"/>
      </w:rPr>
      <w:t>3</w:t>
    </w:r>
    <w:r w:rsidRPr="00D5599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2F" w:rsidRDefault="00E97170" w:rsidP="0006523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alt="recycle_English" style="position:absolute;margin-left:340.15pt;margin-top:651.95pt;width:73.25pt;height:18.15pt;z-index:1;visibility:visible;mso-position-horizontal-relative:margin;mso-position-vertical-relative:margin">
          <v:imagedata r:id="rId1" o:title="recycle_English"/>
          <w10:wrap type="square" anchorx="margin" anchory="margin"/>
          <w10:anchorlock/>
        </v:shape>
      </w:pict>
    </w:r>
  </w:p>
  <w:p w:rsidR="00D5599A" w:rsidRDefault="00D5599A" w:rsidP="00D5599A">
    <w:r>
      <w:t>GE.14-19196</w:t>
    </w:r>
    <w:r w:rsidR="00774FE9">
      <w:t xml:space="preserve">  </w:t>
    </w:r>
    <w:r>
      <w:t>(E)</w:t>
    </w:r>
    <w:r w:rsidR="003969F1">
      <w:t xml:space="preserve">    181214    191214</w:t>
    </w:r>
  </w:p>
  <w:p w:rsidR="00D5599A" w:rsidRPr="00D5599A" w:rsidRDefault="00D5599A" w:rsidP="00D5599A">
    <w:pPr>
      <w:spacing w:line="240" w:lineRule="auto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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</w:t>
    </w:r>
    <w:r w:rsidR="00E97170">
      <w:rPr>
        <w:noProof/>
      </w:rPr>
      <w:pict>
        <v:shape id="Picture 1" o:spid="_x0000_s2049" type="#_x0000_t75" alt="http://undocs.org/m2/QRCode.ashx?DS=CCPR/C/111/D/2055/2011&amp;Size=2&amp;Lang=E" style="position:absolute;margin-left:432.25pt;margin-top:632.1pt;width:50.25pt;height:50.25pt;z-index:2;visibility:visible;mso-position-horizontal-relative:margin;mso-position-vertical-relative:margin">
          <v:imagedata r:id="rId2" o:title="2011&amp;Size=2&amp;Lang=E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170" w:rsidRPr="00B903E5" w:rsidRDefault="00E97170" w:rsidP="00B903E5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E97170" w:rsidRPr="00B903E5" w:rsidRDefault="00E97170" w:rsidP="00B903E5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:rsidR="00D33EAE" w:rsidRPr="00D33EAE" w:rsidRDefault="00D33EAE" w:rsidP="004712C4">
      <w:pPr>
        <w:pStyle w:val="FootnoteText"/>
        <w:spacing w:after="60"/>
      </w:pPr>
      <w:r>
        <w:rPr>
          <w:rStyle w:val="FootnoteReference"/>
        </w:rPr>
        <w:tab/>
      </w:r>
      <w:r w:rsidRPr="00B74847">
        <w:rPr>
          <w:rStyle w:val="FootnoteReference"/>
          <w:sz w:val="20"/>
          <w:vertAlign w:val="baseline"/>
        </w:rPr>
        <w:t>*</w:t>
      </w:r>
      <w:r>
        <w:tab/>
      </w:r>
      <w:r w:rsidRPr="00D33EAE">
        <w:t>The</w:t>
      </w:r>
      <w:r w:rsidR="00774FE9">
        <w:t xml:space="preserve"> </w:t>
      </w:r>
      <w:r w:rsidRPr="00D33EAE">
        <w:t>following</w:t>
      </w:r>
      <w:r w:rsidR="00774FE9">
        <w:t xml:space="preserve"> </w:t>
      </w:r>
      <w:r w:rsidRPr="00D33EAE">
        <w:t>members</w:t>
      </w:r>
      <w:r w:rsidR="00774FE9">
        <w:t xml:space="preserve"> </w:t>
      </w:r>
      <w:r w:rsidRPr="00D33EAE">
        <w:t>of</w:t>
      </w:r>
      <w:r w:rsidR="00774FE9">
        <w:t xml:space="preserve"> </w:t>
      </w:r>
      <w:r w:rsidRPr="00D33EAE">
        <w:t>the</w:t>
      </w:r>
      <w:r w:rsidR="00774FE9">
        <w:t xml:space="preserve"> </w:t>
      </w:r>
      <w:r w:rsidRPr="00D33EAE">
        <w:t>Committee</w:t>
      </w:r>
      <w:r w:rsidR="00774FE9">
        <w:t xml:space="preserve"> </w:t>
      </w:r>
      <w:r w:rsidRPr="00D33EAE">
        <w:t>took</w:t>
      </w:r>
      <w:r w:rsidR="00774FE9">
        <w:t xml:space="preserve"> </w:t>
      </w:r>
      <w:r w:rsidRPr="00D33EAE">
        <w:t>part</w:t>
      </w:r>
      <w:r w:rsidR="00774FE9">
        <w:t xml:space="preserve"> </w:t>
      </w:r>
      <w:r w:rsidRPr="00D33EAE">
        <w:t>in</w:t>
      </w:r>
      <w:r w:rsidR="00774FE9">
        <w:t xml:space="preserve"> </w:t>
      </w:r>
      <w:r w:rsidRPr="00D33EAE">
        <w:t>the</w:t>
      </w:r>
      <w:r w:rsidR="00774FE9">
        <w:t xml:space="preserve"> </w:t>
      </w:r>
      <w:r w:rsidRPr="00D33EAE">
        <w:t>consideration</w:t>
      </w:r>
      <w:r w:rsidR="00774FE9">
        <w:t xml:space="preserve"> </w:t>
      </w:r>
      <w:r w:rsidRPr="00D33EAE">
        <w:t>of</w:t>
      </w:r>
      <w:r w:rsidR="00774FE9">
        <w:t xml:space="preserve"> </w:t>
      </w:r>
      <w:r w:rsidRPr="00D33EAE">
        <w:t>the</w:t>
      </w:r>
      <w:r w:rsidR="00774FE9">
        <w:t xml:space="preserve"> </w:t>
      </w:r>
      <w:r w:rsidRPr="00D33EAE">
        <w:t>communication:</w:t>
      </w:r>
      <w:r w:rsidR="00774FE9">
        <w:t xml:space="preserve"> </w:t>
      </w:r>
      <w:r w:rsidR="00854717">
        <w:t xml:space="preserve">Mr. </w:t>
      </w:r>
      <w:r w:rsidRPr="00D33EAE">
        <w:t>Yadh</w:t>
      </w:r>
      <w:r w:rsidR="00774FE9">
        <w:t xml:space="preserve"> </w:t>
      </w:r>
      <w:r w:rsidRPr="00D33EAE">
        <w:t>Ben</w:t>
      </w:r>
      <w:r w:rsidR="00774FE9">
        <w:t xml:space="preserve"> </w:t>
      </w:r>
      <w:r w:rsidRPr="00D33EAE">
        <w:t>Achour,</w:t>
      </w:r>
      <w:r w:rsidR="00774FE9">
        <w:t xml:space="preserve"> </w:t>
      </w:r>
      <w:r w:rsidR="00854717">
        <w:t xml:space="preserve">Mr. </w:t>
      </w:r>
      <w:r w:rsidRPr="00D33EAE">
        <w:t>Lazhari</w:t>
      </w:r>
      <w:r w:rsidR="00774FE9">
        <w:t xml:space="preserve"> </w:t>
      </w:r>
      <w:r w:rsidRPr="00D33EAE">
        <w:t>Bouzid,</w:t>
      </w:r>
      <w:r w:rsidR="00774FE9">
        <w:t xml:space="preserve"> </w:t>
      </w:r>
      <w:r w:rsidR="00854717">
        <w:t xml:space="preserve">Ms. </w:t>
      </w:r>
      <w:r w:rsidRPr="00D33EAE">
        <w:t>Christine</w:t>
      </w:r>
      <w:r w:rsidR="00774FE9">
        <w:t xml:space="preserve"> </w:t>
      </w:r>
      <w:r w:rsidRPr="00D33EAE">
        <w:t>Chanet,</w:t>
      </w:r>
      <w:r w:rsidR="00774FE9">
        <w:t xml:space="preserve"> </w:t>
      </w:r>
      <w:r w:rsidR="00854717">
        <w:t xml:space="preserve">Mr. </w:t>
      </w:r>
      <w:r w:rsidRPr="00D33EAE">
        <w:t>Cornelis</w:t>
      </w:r>
      <w:r w:rsidR="00774FE9">
        <w:t xml:space="preserve"> </w:t>
      </w:r>
      <w:r w:rsidRPr="00D33EAE">
        <w:t>Flinterman,</w:t>
      </w:r>
      <w:r w:rsidR="00774FE9">
        <w:t xml:space="preserve"> </w:t>
      </w:r>
      <w:r w:rsidR="00854717">
        <w:t xml:space="preserve">Mr. </w:t>
      </w:r>
      <w:r w:rsidRPr="00D33EAE">
        <w:t>Yuji</w:t>
      </w:r>
      <w:r w:rsidR="00774FE9">
        <w:t xml:space="preserve"> </w:t>
      </w:r>
      <w:r w:rsidRPr="00D33EAE">
        <w:t>Iwasawa,</w:t>
      </w:r>
      <w:r w:rsidR="00774FE9">
        <w:t xml:space="preserve"> </w:t>
      </w:r>
      <w:r w:rsidR="00854717">
        <w:t xml:space="preserve">Mr. </w:t>
      </w:r>
      <w:r w:rsidRPr="00D33EAE">
        <w:t>Walter</w:t>
      </w:r>
      <w:r w:rsidR="00774FE9">
        <w:t xml:space="preserve"> </w:t>
      </w:r>
      <w:r w:rsidRPr="00D33EAE">
        <w:t>Kälin,</w:t>
      </w:r>
      <w:r w:rsidR="00774FE9">
        <w:t xml:space="preserve"> </w:t>
      </w:r>
      <w:r w:rsidR="00854717">
        <w:t xml:space="preserve">Ms. </w:t>
      </w:r>
      <w:r w:rsidRPr="00D33EAE">
        <w:t>Zonke</w:t>
      </w:r>
      <w:r w:rsidR="00774FE9">
        <w:t xml:space="preserve"> </w:t>
      </w:r>
      <w:r w:rsidRPr="00D33EAE">
        <w:t>Zanele</w:t>
      </w:r>
      <w:r w:rsidR="00774FE9">
        <w:t xml:space="preserve"> </w:t>
      </w:r>
      <w:r w:rsidRPr="00D33EAE">
        <w:t>Majodina,</w:t>
      </w:r>
      <w:r w:rsidR="00774FE9">
        <w:t xml:space="preserve"> </w:t>
      </w:r>
      <w:r w:rsidR="00211095">
        <w:t xml:space="preserve">Mr. </w:t>
      </w:r>
      <w:r w:rsidRPr="00D33EAE">
        <w:t>Gerald</w:t>
      </w:r>
      <w:r w:rsidR="00774FE9">
        <w:t xml:space="preserve"> </w:t>
      </w:r>
      <w:r w:rsidRPr="00D33EAE">
        <w:t>L.</w:t>
      </w:r>
      <w:r w:rsidR="00774FE9">
        <w:t xml:space="preserve"> </w:t>
      </w:r>
      <w:r w:rsidRPr="00D33EAE">
        <w:t>Neuman,</w:t>
      </w:r>
      <w:r w:rsidR="00774FE9">
        <w:t xml:space="preserve"> </w:t>
      </w:r>
      <w:r w:rsidRPr="00D33EAE">
        <w:t>Sir</w:t>
      </w:r>
      <w:r w:rsidR="00774FE9">
        <w:t xml:space="preserve"> </w:t>
      </w:r>
      <w:r w:rsidRPr="00D33EAE">
        <w:t>Nigel</w:t>
      </w:r>
      <w:r w:rsidR="00774FE9">
        <w:t xml:space="preserve"> </w:t>
      </w:r>
      <w:r w:rsidRPr="00D33EAE">
        <w:t>Rodley,</w:t>
      </w:r>
      <w:r w:rsidR="00774FE9">
        <w:t xml:space="preserve"> </w:t>
      </w:r>
      <w:r w:rsidR="00211095">
        <w:t xml:space="preserve">Mr. </w:t>
      </w:r>
      <w:r w:rsidRPr="00D33EAE">
        <w:t>Víctor</w:t>
      </w:r>
      <w:r w:rsidR="00774FE9">
        <w:t xml:space="preserve"> </w:t>
      </w:r>
      <w:r w:rsidRPr="00D33EAE">
        <w:t>Manuel</w:t>
      </w:r>
      <w:r w:rsidR="00774FE9">
        <w:t xml:space="preserve"> </w:t>
      </w:r>
      <w:r w:rsidRPr="00D33EAE">
        <w:t>Rodríguez</w:t>
      </w:r>
      <w:r w:rsidR="00774FE9">
        <w:t xml:space="preserve"> </w:t>
      </w:r>
      <w:r w:rsidRPr="00D33EAE">
        <w:t>Rescia,</w:t>
      </w:r>
      <w:r w:rsidR="00774FE9">
        <w:t xml:space="preserve"> </w:t>
      </w:r>
      <w:r w:rsidR="00211095">
        <w:t xml:space="preserve">Mr. </w:t>
      </w:r>
      <w:r w:rsidRPr="00D33EAE">
        <w:t>Fabián</w:t>
      </w:r>
      <w:r w:rsidR="00774FE9">
        <w:t xml:space="preserve"> </w:t>
      </w:r>
      <w:r w:rsidRPr="00D33EAE">
        <w:t>Omar</w:t>
      </w:r>
      <w:r w:rsidR="00774FE9">
        <w:t xml:space="preserve"> </w:t>
      </w:r>
      <w:r w:rsidRPr="00D33EAE">
        <w:t>Salvioli,</w:t>
      </w:r>
      <w:r w:rsidR="00774FE9">
        <w:t xml:space="preserve"> </w:t>
      </w:r>
      <w:r w:rsidR="009F31D2">
        <w:t xml:space="preserve">Mr. </w:t>
      </w:r>
      <w:r w:rsidRPr="00D33EAE">
        <w:t>Dheerujlall</w:t>
      </w:r>
      <w:r w:rsidR="00774FE9">
        <w:t xml:space="preserve"> </w:t>
      </w:r>
      <w:r w:rsidRPr="00D33EAE">
        <w:t>Seetulsingh,</w:t>
      </w:r>
      <w:r w:rsidR="00774FE9">
        <w:t xml:space="preserve"> </w:t>
      </w:r>
      <w:r w:rsidR="00211095">
        <w:t xml:space="preserve">Ms. </w:t>
      </w:r>
      <w:r w:rsidRPr="00D33EAE">
        <w:t>Anja</w:t>
      </w:r>
      <w:r w:rsidR="00774FE9">
        <w:t xml:space="preserve"> </w:t>
      </w:r>
      <w:r w:rsidRPr="00D33EAE">
        <w:t>Seibert</w:t>
      </w:r>
      <w:r w:rsidRPr="00D33EAE">
        <w:noBreakHyphen/>
        <w:t>Fohr,</w:t>
      </w:r>
      <w:r w:rsidR="00774FE9">
        <w:t xml:space="preserve"> </w:t>
      </w:r>
      <w:r w:rsidR="004712C4">
        <w:t xml:space="preserve">Mr. </w:t>
      </w:r>
      <w:r w:rsidRPr="00D33EAE">
        <w:t>Yuval</w:t>
      </w:r>
      <w:r w:rsidR="00774FE9">
        <w:t xml:space="preserve"> </w:t>
      </w:r>
      <w:r w:rsidRPr="00D33EAE">
        <w:t>Shany,</w:t>
      </w:r>
      <w:r w:rsidR="00774FE9">
        <w:t xml:space="preserve"> </w:t>
      </w:r>
      <w:r w:rsidR="004712C4">
        <w:t xml:space="preserve">Mr. </w:t>
      </w:r>
      <w:r w:rsidRPr="00D33EAE">
        <w:t>Konstantine</w:t>
      </w:r>
      <w:r w:rsidR="00774FE9">
        <w:t xml:space="preserve"> </w:t>
      </w:r>
      <w:r w:rsidRPr="00D33EAE">
        <w:t>Vardzelashvili,</w:t>
      </w:r>
      <w:r w:rsidR="00774FE9">
        <w:t xml:space="preserve"> </w:t>
      </w:r>
      <w:r w:rsidR="004712C4">
        <w:t xml:space="preserve">Ms. </w:t>
      </w:r>
      <w:r w:rsidRPr="00D33EAE">
        <w:t>Margo</w:t>
      </w:r>
      <w:r w:rsidR="00774FE9">
        <w:t xml:space="preserve"> </w:t>
      </w:r>
      <w:r w:rsidRPr="00D33EAE">
        <w:t>Waterval</w:t>
      </w:r>
      <w:r w:rsidR="00774FE9">
        <w:t xml:space="preserve"> </w:t>
      </w:r>
      <w:r w:rsidRPr="00D33EAE">
        <w:t>and</w:t>
      </w:r>
      <w:r w:rsidR="00774FE9">
        <w:t xml:space="preserve"> </w:t>
      </w:r>
      <w:r w:rsidR="00592CFD">
        <w:t xml:space="preserve">Mr. </w:t>
      </w:r>
      <w:r w:rsidRPr="00D33EAE">
        <w:t>Andrei</w:t>
      </w:r>
      <w:r w:rsidR="00774FE9">
        <w:t xml:space="preserve"> </w:t>
      </w:r>
      <w:r w:rsidRPr="00D33EAE">
        <w:t>Paul</w:t>
      </w:r>
      <w:r w:rsidR="00774FE9">
        <w:t xml:space="preserve"> </w:t>
      </w:r>
      <w:r w:rsidRPr="00D33EAE">
        <w:t>Zlătescu.</w:t>
      </w:r>
    </w:p>
    <w:p w:rsidR="00D33EAE" w:rsidRPr="00D33EAE" w:rsidRDefault="00D33EAE" w:rsidP="003F2C18">
      <w:pPr>
        <w:pStyle w:val="FootnoteText"/>
        <w:spacing w:line="240" w:lineRule="auto"/>
      </w:pPr>
      <w:r w:rsidRPr="00D33EAE">
        <w:tab/>
      </w:r>
      <w:r w:rsidR="00D73757">
        <w:tab/>
      </w:r>
      <w:r w:rsidRPr="00D33EAE">
        <w:t>The</w:t>
      </w:r>
      <w:r w:rsidR="00774FE9">
        <w:t xml:space="preserve"> </w:t>
      </w:r>
      <w:r w:rsidRPr="00D33EAE">
        <w:t>text</w:t>
      </w:r>
      <w:r w:rsidR="00774FE9">
        <w:t xml:space="preserve"> </w:t>
      </w:r>
      <w:r w:rsidRPr="00D33EAE">
        <w:t>of</w:t>
      </w:r>
      <w:r w:rsidR="00774FE9">
        <w:t xml:space="preserve"> </w:t>
      </w:r>
      <w:r w:rsidRPr="00D33EAE">
        <w:t>an</w:t>
      </w:r>
      <w:r w:rsidR="00774FE9">
        <w:t xml:space="preserve"> </w:t>
      </w:r>
      <w:r w:rsidRPr="00D33EAE">
        <w:t>individual</w:t>
      </w:r>
      <w:r w:rsidR="00774FE9">
        <w:t xml:space="preserve"> </w:t>
      </w:r>
      <w:r w:rsidRPr="00D33EAE">
        <w:t>opinion</w:t>
      </w:r>
      <w:r w:rsidR="00774FE9">
        <w:t xml:space="preserve"> </w:t>
      </w:r>
      <w:r w:rsidR="002343E7" w:rsidRPr="00D33EAE">
        <w:t>(concurring)</w:t>
      </w:r>
      <w:r w:rsidR="002343E7">
        <w:t xml:space="preserve"> </w:t>
      </w:r>
      <w:r w:rsidRPr="00D33EAE">
        <w:t>by</w:t>
      </w:r>
      <w:r w:rsidR="00774FE9">
        <w:t xml:space="preserve"> </w:t>
      </w:r>
      <w:r w:rsidR="003F2C18">
        <w:t xml:space="preserve">Mr. </w:t>
      </w:r>
      <w:r w:rsidRPr="00D33EAE">
        <w:t>Yuval</w:t>
      </w:r>
      <w:r w:rsidR="00774FE9">
        <w:t xml:space="preserve"> </w:t>
      </w:r>
      <w:r w:rsidRPr="00D33EAE">
        <w:t>Shany</w:t>
      </w:r>
      <w:r w:rsidR="00774FE9">
        <w:t xml:space="preserve"> </w:t>
      </w:r>
      <w:r w:rsidRPr="00D33EAE">
        <w:t>and</w:t>
      </w:r>
      <w:r w:rsidR="00774FE9">
        <w:t xml:space="preserve"> </w:t>
      </w:r>
      <w:r w:rsidR="003F2C18">
        <w:t xml:space="preserve">Mr. </w:t>
      </w:r>
      <w:r w:rsidRPr="00D33EAE">
        <w:t>Walter</w:t>
      </w:r>
      <w:r w:rsidR="00774FE9">
        <w:t xml:space="preserve"> </w:t>
      </w:r>
      <w:r w:rsidRPr="00D33EAE">
        <w:t>Kälin</w:t>
      </w:r>
      <w:r w:rsidR="00774FE9">
        <w:t xml:space="preserve"> </w:t>
      </w:r>
      <w:r w:rsidRPr="00D33EAE">
        <w:t>is</w:t>
      </w:r>
      <w:r w:rsidR="00774FE9">
        <w:t xml:space="preserve"> </w:t>
      </w:r>
      <w:r w:rsidR="003F2C18">
        <w:t>appended to the pr</w:t>
      </w:r>
      <w:r w:rsidR="009F31D2">
        <w:t>esent document.</w:t>
      </w:r>
    </w:p>
  </w:footnote>
  <w:footnote w:id="2">
    <w:p w:rsidR="00BA5EF5" w:rsidRPr="00774FE9" w:rsidRDefault="00BA5EF5" w:rsidP="003735F9">
      <w:pPr>
        <w:pStyle w:val="FootnoteText"/>
        <w:spacing w:line="240" w:lineRule="auto"/>
      </w:pPr>
      <w:r w:rsidRPr="00BA5EF5">
        <w:rPr>
          <w:szCs w:val="18"/>
        </w:rPr>
        <w:tab/>
      </w:r>
      <w:r w:rsidRPr="00F1415F">
        <w:rPr>
          <w:rStyle w:val="FootnoteReference"/>
        </w:rPr>
        <w:footnoteRef/>
      </w:r>
      <w:r w:rsidRPr="00403333">
        <w:rPr>
          <w:sz w:val="24"/>
          <w:szCs w:val="24"/>
        </w:rPr>
        <w:tab/>
      </w:r>
      <w:r w:rsidRPr="00774FE9">
        <w:t>The</w:t>
      </w:r>
      <w:r w:rsidR="00774FE9">
        <w:t xml:space="preserve"> </w:t>
      </w:r>
      <w:r w:rsidRPr="00774FE9">
        <w:t>author</w:t>
      </w:r>
      <w:r w:rsidR="00774FE9">
        <w:t xml:space="preserve"> </w:t>
      </w:r>
      <w:r w:rsidRPr="00774FE9">
        <w:t>does</w:t>
      </w:r>
      <w:r w:rsidR="00774FE9">
        <w:t xml:space="preserve"> </w:t>
      </w:r>
      <w:r w:rsidRPr="00774FE9">
        <w:t>not</w:t>
      </w:r>
      <w:r w:rsidR="00774FE9">
        <w:t xml:space="preserve"> </w:t>
      </w:r>
      <w:r w:rsidRPr="00774FE9">
        <w:t>elaborate</w:t>
      </w:r>
      <w:r w:rsidR="00774FE9">
        <w:t xml:space="preserve"> </w:t>
      </w:r>
      <w:r w:rsidRPr="00774FE9">
        <w:t>further.</w:t>
      </w:r>
    </w:p>
  </w:footnote>
  <w:footnote w:id="3">
    <w:p w:rsidR="00BA5EF5" w:rsidRPr="003735F9" w:rsidRDefault="00BA5EF5" w:rsidP="003735F9">
      <w:pPr>
        <w:pStyle w:val="FootnoteText"/>
        <w:spacing w:line="240" w:lineRule="auto"/>
      </w:pPr>
      <w:r w:rsidRPr="003735F9">
        <w:tab/>
      </w:r>
      <w:r w:rsidRPr="00F1415F">
        <w:rPr>
          <w:rStyle w:val="FootnoteReference"/>
        </w:rPr>
        <w:footnoteRef/>
      </w:r>
      <w:r w:rsidRPr="003735F9">
        <w:tab/>
        <w:t>Concluding</w:t>
      </w:r>
      <w:r w:rsidR="00774FE9">
        <w:t xml:space="preserve"> </w:t>
      </w:r>
      <w:r w:rsidRPr="003735F9">
        <w:t>observations</w:t>
      </w:r>
      <w:r w:rsidR="00774FE9">
        <w:t xml:space="preserve"> </w:t>
      </w:r>
      <w:r w:rsidRPr="003735F9">
        <w:t>of</w:t>
      </w:r>
      <w:r w:rsidR="00774FE9">
        <w:t xml:space="preserve"> </w:t>
      </w:r>
      <w:r w:rsidRPr="003735F9">
        <w:t>the</w:t>
      </w:r>
      <w:r w:rsidR="00774FE9">
        <w:t xml:space="preserve"> </w:t>
      </w:r>
      <w:r w:rsidRPr="003735F9">
        <w:t>Committee</w:t>
      </w:r>
      <w:r w:rsidR="00774FE9">
        <w:t xml:space="preserve"> </w:t>
      </w:r>
      <w:r w:rsidRPr="003735F9">
        <w:t>on</w:t>
      </w:r>
      <w:r w:rsidR="00774FE9">
        <w:t xml:space="preserve"> </w:t>
      </w:r>
      <w:r w:rsidRPr="003735F9">
        <w:t>the</w:t>
      </w:r>
      <w:r w:rsidR="00774FE9">
        <w:t xml:space="preserve"> </w:t>
      </w:r>
      <w:r w:rsidRPr="003735F9">
        <w:t>initial</w:t>
      </w:r>
      <w:r w:rsidR="00774FE9">
        <w:t xml:space="preserve"> </w:t>
      </w:r>
      <w:r w:rsidRPr="003735F9">
        <w:t>report</w:t>
      </w:r>
      <w:r w:rsidR="00774FE9">
        <w:t xml:space="preserve"> </w:t>
      </w:r>
      <w:r w:rsidRPr="003735F9">
        <w:t>of</w:t>
      </w:r>
      <w:r w:rsidR="00774FE9">
        <w:t xml:space="preserve"> </w:t>
      </w:r>
      <w:r w:rsidRPr="003735F9">
        <w:t>Benin,</w:t>
      </w:r>
      <w:r w:rsidR="00774FE9">
        <w:t xml:space="preserve"> </w:t>
      </w:r>
      <w:r w:rsidRPr="003735F9">
        <w:t>adopted</w:t>
      </w:r>
      <w:r w:rsidR="00774FE9">
        <w:t xml:space="preserve"> </w:t>
      </w:r>
      <w:r w:rsidRPr="003735F9">
        <w:t>on</w:t>
      </w:r>
      <w:r w:rsidR="00774FE9">
        <w:t xml:space="preserve"> </w:t>
      </w:r>
      <w:r w:rsidRPr="003735F9">
        <w:t>2</w:t>
      </w:r>
      <w:r w:rsidR="00774FE9">
        <w:t xml:space="preserve"> </w:t>
      </w:r>
      <w:r w:rsidRPr="003735F9">
        <w:t>November</w:t>
      </w:r>
      <w:r w:rsidR="00774FE9">
        <w:t xml:space="preserve"> </w:t>
      </w:r>
      <w:r w:rsidRPr="003735F9">
        <w:t>2004</w:t>
      </w:r>
      <w:r w:rsidR="00774FE9">
        <w:t xml:space="preserve"> </w:t>
      </w:r>
      <w:r w:rsidRPr="003735F9">
        <w:t>(CCPR/C/82/BEN),</w:t>
      </w:r>
      <w:r w:rsidR="00774FE9">
        <w:t xml:space="preserve"> </w:t>
      </w:r>
      <w:r w:rsidRPr="003735F9">
        <w:t>para.</w:t>
      </w:r>
      <w:r w:rsidR="00774FE9">
        <w:t xml:space="preserve"> </w:t>
      </w:r>
      <w:r w:rsidRPr="003735F9">
        <w:t>21.</w:t>
      </w:r>
    </w:p>
  </w:footnote>
  <w:footnote w:id="4">
    <w:p w:rsidR="00BA5EF5" w:rsidRPr="003735F9" w:rsidRDefault="00BA5EF5" w:rsidP="008A6992">
      <w:pPr>
        <w:pStyle w:val="FootnoteText"/>
        <w:spacing w:line="240" w:lineRule="auto"/>
      </w:pPr>
      <w:r w:rsidRPr="003735F9">
        <w:tab/>
      </w:r>
      <w:r w:rsidRPr="00F1415F">
        <w:rPr>
          <w:rStyle w:val="FootnoteReference"/>
        </w:rPr>
        <w:footnoteRef/>
      </w:r>
      <w:r w:rsidRPr="003735F9">
        <w:tab/>
        <w:t>Adopted</w:t>
      </w:r>
      <w:r w:rsidR="00774FE9">
        <w:t xml:space="preserve"> </w:t>
      </w:r>
      <w:r w:rsidRPr="003735F9">
        <w:t>by</w:t>
      </w:r>
      <w:r w:rsidR="00774FE9">
        <w:t xml:space="preserve"> </w:t>
      </w:r>
      <w:r w:rsidRPr="003735F9">
        <w:t>the</w:t>
      </w:r>
      <w:r w:rsidR="00774FE9">
        <w:t xml:space="preserve"> </w:t>
      </w:r>
      <w:r w:rsidRPr="003735F9">
        <w:t>Economic</w:t>
      </w:r>
      <w:r w:rsidR="00774FE9">
        <w:t xml:space="preserve"> </w:t>
      </w:r>
      <w:r w:rsidRPr="003735F9">
        <w:t>and</w:t>
      </w:r>
      <w:r w:rsidR="00774FE9">
        <w:t xml:space="preserve"> </w:t>
      </w:r>
      <w:r w:rsidRPr="003735F9">
        <w:t>Social</w:t>
      </w:r>
      <w:r w:rsidR="00774FE9">
        <w:t xml:space="preserve"> </w:t>
      </w:r>
      <w:r w:rsidRPr="003735F9">
        <w:t>Council</w:t>
      </w:r>
      <w:r w:rsidR="00774FE9">
        <w:t xml:space="preserve"> </w:t>
      </w:r>
      <w:r w:rsidRPr="003735F9">
        <w:t>in</w:t>
      </w:r>
      <w:r w:rsidR="00774FE9">
        <w:t xml:space="preserve"> </w:t>
      </w:r>
      <w:r w:rsidRPr="003735F9">
        <w:t>its</w:t>
      </w:r>
      <w:r w:rsidR="00774FE9">
        <w:t xml:space="preserve"> </w:t>
      </w:r>
      <w:r w:rsidRPr="003735F9">
        <w:t>resolutions</w:t>
      </w:r>
      <w:r w:rsidR="00774FE9">
        <w:t xml:space="preserve"> </w:t>
      </w:r>
      <w:r w:rsidRPr="003735F9">
        <w:t>663</w:t>
      </w:r>
      <w:r w:rsidR="00774FE9">
        <w:t xml:space="preserve"> </w:t>
      </w:r>
      <w:r w:rsidRPr="003735F9">
        <w:t>C</w:t>
      </w:r>
      <w:r w:rsidR="00774FE9">
        <w:t xml:space="preserve"> </w:t>
      </w:r>
      <w:r w:rsidRPr="003735F9">
        <w:t>(XXIV)</w:t>
      </w:r>
      <w:r w:rsidR="00774FE9">
        <w:t xml:space="preserve"> </w:t>
      </w:r>
      <w:r w:rsidRPr="003735F9">
        <w:t>of</w:t>
      </w:r>
      <w:r w:rsidR="00774FE9">
        <w:t xml:space="preserve"> </w:t>
      </w:r>
      <w:r w:rsidRPr="003735F9">
        <w:t>31</w:t>
      </w:r>
      <w:r w:rsidR="00774FE9">
        <w:t xml:space="preserve"> </w:t>
      </w:r>
      <w:r w:rsidRPr="003735F9">
        <w:t>July</w:t>
      </w:r>
      <w:r w:rsidR="00774FE9">
        <w:t xml:space="preserve"> </w:t>
      </w:r>
      <w:r w:rsidRPr="003735F9">
        <w:t>1957</w:t>
      </w:r>
      <w:r w:rsidR="00774FE9">
        <w:t xml:space="preserve"> </w:t>
      </w:r>
      <w:r w:rsidRPr="003735F9">
        <w:t>and</w:t>
      </w:r>
      <w:r w:rsidR="00774FE9">
        <w:t xml:space="preserve"> </w:t>
      </w:r>
      <w:r w:rsidRPr="003735F9">
        <w:t>2076</w:t>
      </w:r>
      <w:r w:rsidR="00774FE9">
        <w:t xml:space="preserve"> </w:t>
      </w:r>
      <w:r w:rsidRPr="003735F9">
        <w:t>(LXII)</w:t>
      </w:r>
      <w:r w:rsidR="00774FE9">
        <w:t xml:space="preserve"> </w:t>
      </w:r>
      <w:r w:rsidRPr="003735F9">
        <w:t>of</w:t>
      </w:r>
      <w:r w:rsidR="00774FE9">
        <w:t xml:space="preserve"> </w:t>
      </w:r>
      <w:r w:rsidRPr="003735F9">
        <w:t>13</w:t>
      </w:r>
      <w:r w:rsidR="00774FE9">
        <w:t xml:space="preserve"> </w:t>
      </w:r>
      <w:r w:rsidRPr="003735F9">
        <w:t>May</w:t>
      </w:r>
      <w:r w:rsidR="00774FE9">
        <w:t xml:space="preserve"> </w:t>
      </w:r>
      <w:r w:rsidRPr="003735F9">
        <w:t>1977.</w:t>
      </w:r>
    </w:p>
  </w:footnote>
  <w:footnote w:id="5">
    <w:p w:rsidR="00BA5EF5" w:rsidRPr="003735F9" w:rsidRDefault="00BA5EF5" w:rsidP="008A6992">
      <w:pPr>
        <w:pStyle w:val="FootnoteText"/>
        <w:spacing w:line="240" w:lineRule="auto"/>
      </w:pPr>
      <w:r w:rsidRPr="003735F9">
        <w:tab/>
      </w:r>
      <w:r w:rsidRPr="00F1415F">
        <w:rPr>
          <w:rStyle w:val="FootnoteReference"/>
        </w:rPr>
        <w:footnoteRef/>
      </w:r>
      <w:r w:rsidRPr="003735F9">
        <w:tab/>
        <w:t>See</w:t>
      </w:r>
      <w:r w:rsidR="00774FE9">
        <w:t xml:space="preserve"> </w:t>
      </w:r>
      <w:r w:rsidRPr="003735F9">
        <w:t>the</w:t>
      </w:r>
      <w:r w:rsidR="00774FE9">
        <w:t xml:space="preserve"> </w:t>
      </w:r>
      <w:r w:rsidRPr="003735F9">
        <w:t>Committee</w:t>
      </w:r>
      <w:r w:rsidR="00A2484B">
        <w:t>’</w:t>
      </w:r>
      <w:r w:rsidRPr="003735F9">
        <w:t>s</w:t>
      </w:r>
      <w:r w:rsidR="00774FE9">
        <w:t xml:space="preserve"> </w:t>
      </w:r>
      <w:r w:rsidRPr="003735F9">
        <w:t>general</w:t>
      </w:r>
      <w:r w:rsidR="00774FE9">
        <w:t xml:space="preserve"> </w:t>
      </w:r>
      <w:r w:rsidRPr="003735F9">
        <w:t>comment</w:t>
      </w:r>
      <w:r w:rsidR="00774FE9">
        <w:t xml:space="preserve"> </w:t>
      </w:r>
      <w:r w:rsidRPr="003735F9">
        <w:t>No.</w:t>
      </w:r>
      <w:r w:rsidR="00774FE9">
        <w:t xml:space="preserve"> </w:t>
      </w:r>
      <w:r w:rsidRPr="003735F9">
        <w:t>32</w:t>
      </w:r>
      <w:r w:rsidR="00774FE9">
        <w:t xml:space="preserve"> </w:t>
      </w:r>
      <w:r w:rsidRPr="003735F9">
        <w:t>(2007)</w:t>
      </w:r>
      <w:r w:rsidR="00774FE9">
        <w:t xml:space="preserve"> </w:t>
      </w:r>
      <w:r w:rsidRPr="003735F9">
        <w:t>on</w:t>
      </w:r>
      <w:r w:rsidR="00774FE9">
        <w:t xml:space="preserve"> </w:t>
      </w:r>
      <w:r w:rsidRPr="003735F9">
        <w:t>the</w:t>
      </w:r>
      <w:r w:rsidR="00774FE9">
        <w:t xml:space="preserve"> </w:t>
      </w:r>
      <w:r w:rsidRPr="003735F9">
        <w:t>right</w:t>
      </w:r>
      <w:r w:rsidR="00774FE9">
        <w:t xml:space="preserve"> </w:t>
      </w:r>
      <w:r w:rsidRPr="003735F9">
        <w:t>to</w:t>
      </w:r>
      <w:r w:rsidR="00774FE9">
        <w:t xml:space="preserve"> </w:t>
      </w:r>
      <w:r w:rsidRPr="003735F9">
        <w:t>equality</w:t>
      </w:r>
      <w:r w:rsidR="00774FE9">
        <w:t xml:space="preserve"> </w:t>
      </w:r>
      <w:r w:rsidRPr="003735F9">
        <w:t>before</w:t>
      </w:r>
      <w:r w:rsidR="00774FE9">
        <w:t xml:space="preserve"> </w:t>
      </w:r>
      <w:r w:rsidRPr="003735F9">
        <w:t>courts</w:t>
      </w:r>
      <w:r w:rsidR="00774FE9">
        <w:t xml:space="preserve"> </w:t>
      </w:r>
      <w:r w:rsidRPr="003735F9">
        <w:t>and</w:t>
      </w:r>
      <w:r w:rsidR="00774FE9">
        <w:t xml:space="preserve"> </w:t>
      </w:r>
      <w:r w:rsidRPr="003735F9">
        <w:t>tribunals</w:t>
      </w:r>
      <w:r w:rsidR="00774FE9">
        <w:t xml:space="preserve"> </w:t>
      </w:r>
      <w:r w:rsidRPr="003735F9">
        <w:t>and</w:t>
      </w:r>
      <w:r w:rsidR="00774FE9">
        <w:t xml:space="preserve"> </w:t>
      </w:r>
      <w:r w:rsidRPr="003735F9">
        <w:t>to</w:t>
      </w:r>
      <w:r w:rsidR="00774FE9">
        <w:t xml:space="preserve"> </w:t>
      </w:r>
      <w:r w:rsidRPr="003735F9">
        <w:t>a</w:t>
      </w:r>
      <w:r w:rsidR="00774FE9">
        <w:t xml:space="preserve"> </w:t>
      </w:r>
      <w:r w:rsidRPr="003735F9">
        <w:t>fair</w:t>
      </w:r>
      <w:r w:rsidR="00774FE9">
        <w:t xml:space="preserve"> </w:t>
      </w:r>
      <w:r w:rsidRPr="003735F9">
        <w:t>trial,</w:t>
      </w:r>
      <w:r w:rsidR="00774FE9">
        <w:t xml:space="preserve"> </w:t>
      </w:r>
      <w:r w:rsidRPr="003735F9">
        <w:t>para.</w:t>
      </w:r>
      <w:r w:rsidR="00774FE9">
        <w:t xml:space="preserve"> </w:t>
      </w:r>
      <w:r w:rsidRPr="003735F9">
        <w:t>30.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99A" w:rsidRPr="00D5599A" w:rsidRDefault="00D5599A" w:rsidP="00D5599A">
    <w:pPr>
      <w:pStyle w:val="Header"/>
    </w:pPr>
    <w:r w:rsidRPr="00D5599A">
      <w:t>CCPR/C/111/D/2055/2011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99A" w:rsidRPr="00D5599A" w:rsidRDefault="00D5599A" w:rsidP="00D5599A">
    <w:pPr>
      <w:pStyle w:val="Header"/>
      <w:jc w:val="right"/>
    </w:pPr>
    <w:r w:rsidRPr="00D5599A">
      <w:t>CCPR/C/111/D/2055/2011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567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254"/>
    <w:rsid w:val="00046E92"/>
    <w:rsid w:val="00051541"/>
    <w:rsid w:val="00060F77"/>
    <w:rsid w:val="0006523D"/>
    <w:rsid w:val="00131D7A"/>
    <w:rsid w:val="00143C72"/>
    <w:rsid w:val="00165C15"/>
    <w:rsid w:val="00191571"/>
    <w:rsid w:val="001B0897"/>
    <w:rsid w:val="00211095"/>
    <w:rsid w:val="0022044F"/>
    <w:rsid w:val="002343E7"/>
    <w:rsid w:val="00247E2C"/>
    <w:rsid w:val="002D6C53"/>
    <w:rsid w:val="002F5595"/>
    <w:rsid w:val="00302435"/>
    <w:rsid w:val="00303D68"/>
    <w:rsid w:val="00334F6A"/>
    <w:rsid w:val="00342AC8"/>
    <w:rsid w:val="003735F9"/>
    <w:rsid w:val="00375BFD"/>
    <w:rsid w:val="003969F1"/>
    <w:rsid w:val="003B4550"/>
    <w:rsid w:val="003F2C18"/>
    <w:rsid w:val="0040787D"/>
    <w:rsid w:val="00461253"/>
    <w:rsid w:val="004712C4"/>
    <w:rsid w:val="00491C28"/>
    <w:rsid w:val="004976F8"/>
    <w:rsid w:val="004A3254"/>
    <w:rsid w:val="004B40B9"/>
    <w:rsid w:val="004D5185"/>
    <w:rsid w:val="005042C2"/>
    <w:rsid w:val="00540155"/>
    <w:rsid w:val="00556DEC"/>
    <w:rsid w:val="00592CFD"/>
    <w:rsid w:val="005B610E"/>
    <w:rsid w:val="005C4823"/>
    <w:rsid w:val="00651942"/>
    <w:rsid w:val="00671529"/>
    <w:rsid w:val="007268F9"/>
    <w:rsid w:val="00774FE9"/>
    <w:rsid w:val="007A2737"/>
    <w:rsid w:val="007A33CE"/>
    <w:rsid w:val="007B51B1"/>
    <w:rsid w:val="007C52B0"/>
    <w:rsid w:val="00817E57"/>
    <w:rsid w:val="00854717"/>
    <w:rsid w:val="00893E68"/>
    <w:rsid w:val="008A6992"/>
    <w:rsid w:val="008D3450"/>
    <w:rsid w:val="0091264F"/>
    <w:rsid w:val="009411B4"/>
    <w:rsid w:val="00966C3B"/>
    <w:rsid w:val="00994068"/>
    <w:rsid w:val="009B0366"/>
    <w:rsid w:val="009D0139"/>
    <w:rsid w:val="009F31D2"/>
    <w:rsid w:val="009F5CDC"/>
    <w:rsid w:val="00A11975"/>
    <w:rsid w:val="00A23459"/>
    <w:rsid w:val="00A2484B"/>
    <w:rsid w:val="00A775CF"/>
    <w:rsid w:val="00AA3AA8"/>
    <w:rsid w:val="00AB2121"/>
    <w:rsid w:val="00AD47D9"/>
    <w:rsid w:val="00B06045"/>
    <w:rsid w:val="00B451AE"/>
    <w:rsid w:val="00B74847"/>
    <w:rsid w:val="00B903E5"/>
    <w:rsid w:val="00BA341E"/>
    <w:rsid w:val="00BA5EF5"/>
    <w:rsid w:val="00BB4034"/>
    <w:rsid w:val="00C35A27"/>
    <w:rsid w:val="00D33EAE"/>
    <w:rsid w:val="00D5599A"/>
    <w:rsid w:val="00D73757"/>
    <w:rsid w:val="00E02C2B"/>
    <w:rsid w:val="00E920C9"/>
    <w:rsid w:val="00E97170"/>
    <w:rsid w:val="00EA1D4D"/>
    <w:rsid w:val="00ED6C48"/>
    <w:rsid w:val="00F14094"/>
    <w:rsid w:val="00F1415F"/>
    <w:rsid w:val="00F338B8"/>
    <w:rsid w:val="00F41F0F"/>
    <w:rsid w:val="00F5632F"/>
    <w:rsid w:val="00F65F5D"/>
    <w:rsid w:val="00F74A20"/>
    <w:rsid w:val="00F86A3A"/>
    <w:rsid w:val="00F87D24"/>
    <w:rsid w:val="00FC677A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499EE06-BF40-4C93-AFA8-587C8C09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15"/>
    <w:pPr>
      <w:suppressAutoHyphens/>
      <w:spacing w:line="240" w:lineRule="atLeast"/>
    </w:pPr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</w:rPr>
  </w:style>
  <w:style w:type="character" w:customStyle="1" w:styleId="HeaderChar">
    <w:name w:val="Header Char"/>
    <w:aliases w:val="6_G Char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</w:rPr>
  </w:style>
  <w:style w:type="character" w:customStyle="1" w:styleId="FooterChar">
    <w:name w:val="Footer Char"/>
    <w:aliases w:val="3_G Char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</w:rPr>
  </w:style>
  <w:style w:type="character" w:customStyle="1" w:styleId="FootnoteTextChar">
    <w:name w:val="Footnote Text Char"/>
    <w:aliases w:val="5_G Char"/>
    <w:link w:val="FootnoteText"/>
    <w:rsid w:val="007268F9"/>
    <w:rPr>
      <w:rFonts w:ascii="Times New Roman" w:eastAsia="SimSu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"/>
    <w:qFormat/>
    <w:rsid w:val="007268F9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165C15"/>
    <w:pPr>
      <w:suppressAutoHyphens/>
      <w:spacing w:line="240" w:lineRule="atLeas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C1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5C1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CP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CCPR</Template>
  <TotalTime>0</TotalTime>
  <Pages>7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1419196</vt:lpstr>
    </vt:vector>
  </TitlesOfParts>
  <Company>DCM</Company>
  <LinksUpToDate>false</LinksUpToDate>
  <CharactersWithSpaces>14820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1419196</dc:title>
  <dc:subject>CCPR/C/111/D/2055/2011</dc:subject>
  <dc:creator>Gatmaytan</dc:creator>
  <cp:keywords/>
  <dc:description/>
  <cp:lastModifiedBy>Sarah Willig</cp:lastModifiedBy>
  <cp:revision>2</cp:revision>
  <cp:lastPrinted>2014-12-18T16:12:00Z</cp:lastPrinted>
  <dcterms:created xsi:type="dcterms:W3CDTF">2017-01-24T19:25:00Z</dcterms:created>
  <dcterms:modified xsi:type="dcterms:W3CDTF">2017-01-24T19:25:00Z</dcterms:modified>
</cp:coreProperties>
</file>