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2" w:rightFromText="142" w:vertAnchor="page" w:horzAnchor="page" w:tblpX="1135" w:tblpY="56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384889">
        <w:trPr>
          <w:cantSplit/>
          <w:trHeight w:hRule="exact" w:val="851"/>
        </w:trPr>
        <w:tc>
          <w:tcPr>
            <w:tcW w:w="1276" w:type="dxa"/>
            <w:tcBorders>
              <w:bottom w:val="single" w:sz="4" w:space="0" w:color="auto"/>
            </w:tcBorders>
            <w:vAlign w:val="bottom"/>
          </w:tcPr>
          <w:p w:rsidR="00165C15" w:rsidRDefault="00165C15" w:rsidP="00384889">
            <w:pPr>
              <w:spacing w:after="80"/>
            </w:pPr>
            <w:bookmarkStart w:id="0" w:name="_GoBack"/>
            <w:bookmarkEnd w:id="0"/>
          </w:p>
        </w:tc>
        <w:tc>
          <w:tcPr>
            <w:tcW w:w="2268" w:type="dxa"/>
            <w:tcBorders>
              <w:bottom w:val="single" w:sz="4" w:space="0" w:color="auto"/>
            </w:tcBorders>
            <w:vAlign w:val="bottom"/>
          </w:tcPr>
          <w:p w:rsidR="00165C15" w:rsidRPr="00B97172" w:rsidRDefault="00165C15" w:rsidP="00384889">
            <w:pPr>
              <w:spacing w:after="80" w:line="300" w:lineRule="exact"/>
              <w:rPr>
                <w:b/>
                <w:sz w:val="24"/>
                <w:szCs w:val="24"/>
              </w:rPr>
            </w:pPr>
            <w:r>
              <w:rPr>
                <w:sz w:val="28"/>
                <w:szCs w:val="28"/>
              </w:rPr>
              <w:t>United</w:t>
            </w:r>
            <w:r w:rsidR="00384889">
              <w:rPr>
                <w:sz w:val="28"/>
                <w:szCs w:val="28"/>
              </w:rPr>
              <w:t xml:space="preserve"> </w:t>
            </w:r>
            <w:r>
              <w:rPr>
                <w:sz w:val="28"/>
                <w:szCs w:val="28"/>
              </w:rPr>
              <w:t>Nations</w:t>
            </w:r>
          </w:p>
        </w:tc>
        <w:tc>
          <w:tcPr>
            <w:tcW w:w="6095" w:type="dxa"/>
            <w:gridSpan w:val="2"/>
            <w:tcBorders>
              <w:bottom w:val="single" w:sz="4" w:space="0" w:color="auto"/>
            </w:tcBorders>
            <w:vAlign w:val="bottom"/>
          </w:tcPr>
          <w:p w:rsidR="00165C15" w:rsidRPr="00D47EEA" w:rsidRDefault="00B01AB3" w:rsidP="00B01AB3">
            <w:pPr>
              <w:suppressAutoHyphens w:val="0"/>
              <w:spacing w:after="20"/>
              <w:jc w:val="right"/>
            </w:pPr>
            <w:r w:rsidRPr="00B01AB3">
              <w:rPr>
                <w:sz w:val="40"/>
              </w:rPr>
              <w:t>CCPR</w:t>
            </w:r>
            <w:r>
              <w:t>/C/117/D/2081/2011</w:t>
            </w:r>
          </w:p>
        </w:tc>
      </w:tr>
      <w:tr w:rsidR="00165C15" w:rsidTr="00384889">
        <w:trPr>
          <w:cantSplit/>
          <w:trHeight w:hRule="exact" w:val="2835"/>
        </w:trPr>
        <w:tc>
          <w:tcPr>
            <w:tcW w:w="1276" w:type="dxa"/>
            <w:tcBorders>
              <w:top w:val="single" w:sz="4" w:space="0" w:color="auto"/>
              <w:bottom w:val="single" w:sz="12" w:space="0" w:color="auto"/>
            </w:tcBorders>
          </w:tcPr>
          <w:p w:rsidR="00165C15" w:rsidRDefault="00165C15" w:rsidP="00384889">
            <w:pPr>
              <w:spacing w:before="120"/>
            </w:pPr>
            <w:r>
              <w:rPr>
                <w:noProof/>
                <w:lang w:val="en-US"/>
              </w:rPr>
              <w:drawing>
                <wp:inline distT="0" distB="0" distL="0" distR="0" wp14:anchorId="3E5C80C6" wp14:editId="7DC4FA14">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267F5F" w:rsidRDefault="00165C15" w:rsidP="00384889">
            <w:pPr>
              <w:spacing w:before="120" w:line="380" w:lineRule="exact"/>
              <w:rPr>
                <w:sz w:val="34"/>
              </w:rPr>
            </w:pPr>
            <w:r w:rsidRPr="00267F5F">
              <w:rPr>
                <w:b/>
                <w:sz w:val="34"/>
                <w:szCs w:val="40"/>
              </w:rPr>
              <w:t>International</w:t>
            </w:r>
            <w:r w:rsidR="00384889">
              <w:rPr>
                <w:b/>
                <w:sz w:val="34"/>
                <w:szCs w:val="40"/>
              </w:rPr>
              <w:t xml:space="preserve"> </w:t>
            </w:r>
            <w:r>
              <w:rPr>
                <w:b/>
                <w:sz w:val="34"/>
                <w:szCs w:val="40"/>
              </w:rPr>
              <w:t>Covenant</w:t>
            </w:r>
            <w:r w:rsidR="00384889">
              <w:rPr>
                <w:b/>
                <w:sz w:val="34"/>
                <w:szCs w:val="40"/>
              </w:rPr>
              <w:t xml:space="preserve"> </w:t>
            </w:r>
            <w:r>
              <w:rPr>
                <w:b/>
                <w:sz w:val="34"/>
                <w:szCs w:val="40"/>
              </w:rPr>
              <w:t>on</w:t>
            </w:r>
            <w:r>
              <w:rPr>
                <w:b/>
                <w:sz w:val="34"/>
                <w:szCs w:val="40"/>
              </w:rPr>
              <w:br/>
              <w:t>Civil</w:t>
            </w:r>
            <w:r w:rsidR="00384889">
              <w:rPr>
                <w:b/>
                <w:sz w:val="34"/>
                <w:szCs w:val="40"/>
              </w:rPr>
              <w:t xml:space="preserve"> </w:t>
            </w:r>
            <w:r>
              <w:rPr>
                <w:b/>
                <w:sz w:val="34"/>
                <w:szCs w:val="40"/>
              </w:rPr>
              <w:t>and</w:t>
            </w:r>
            <w:r w:rsidR="00384889">
              <w:rPr>
                <w:b/>
                <w:sz w:val="34"/>
                <w:szCs w:val="40"/>
              </w:rPr>
              <w:t xml:space="preserve"> </w:t>
            </w:r>
            <w:r>
              <w:rPr>
                <w:b/>
                <w:sz w:val="34"/>
                <w:szCs w:val="40"/>
              </w:rPr>
              <w:t>Political</w:t>
            </w:r>
            <w:r w:rsidR="00384889">
              <w:rPr>
                <w:b/>
                <w:sz w:val="34"/>
                <w:szCs w:val="40"/>
              </w:rPr>
              <w:t xml:space="preserve"> </w:t>
            </w:r>
            <w:r>
              <w:rPr>
                <w:b/>
                <w:sz w:val="34"/>
                <w:szCs w:val="40"/>
              </w:rPr>
              <w:t>R</w:t>
            </w:r>
            <w:r w:rsidRPr="00267F5F">
              <w:rPr>
                <w:b/>
                <w:sz w:val="34"/>
                <w:szCs w:val="40"/>
              </w:rPr>
              <w:t>ights</w:t>
            </w:r>
          </w:p>
        </w:tc>
        <w:tc>
          <w:tcPr>
            <w:tcW w:w="2835" w:type="dxa"/>
            <w:tcBorders>
              <w:top w:val="single" w:sz="4" w:space="0" w:color="auto"/>
              <w:bottom w:val="single" w:sz="12" w:space="0" w:color="auto"/>
            </w:tcBorders>
          </w:tcPr>
          <w:p w:rsidR="00165C15" w:rsidRDefault="00B01AB3" w:rsidP="00B01AB3">
            <w:pPr>
              <w:suppressAutoHyphens w:val="0"/>
              <w:spacing w:before="240" w:line="240" w:lineRule="exact"/>
            </w:pPr>
            <w:r>
              <w:t>Distr.:</w:t>
            </w:r>
            <w:r w:rsidR="00384889">
              <w:t xml:space="preserve"> </w:t>
            </w:r>
            <w:r>
              <w:t>General</w:t>
            </w:r>
          </w:p>
          <w:p w:rsidR="00B01AB3" w:rsidRDefault="006641DB" w:rsidP="00B01AB3">
            <w:pPr>
              <w:suppressAutoHyphens w:val="0"/>
            </w:pPr>
            <w:r>
              <w:t>29</w:t>
            </w:r>
            <w:r w:rsidR="00384889">
              <w:t xml:space="preserve"> </w:t>
            </w:r>
            <w:r w:rsidR="00B01AB3">
              <w:t>September</w:t>
            </w:r>
            <w:r w:rsidR="00384889">
              <w:t xml:space="preserve"> </w:t>
            </w:r>
            <w:r w:rsidR="00B01AB3">
              <w:t>2016</w:t>
            </w:r>
          </w:p>
          <w:p w:rsidR="00B01AB3" w:rsidRDefault="00B01AB3" w:rsidP="00B01AB3">
            <w:pPr>
              <w:suppressAutoHyphens w:val="0"/>
            </w:pPr>
          </w:p>
          <w:p w:rsidR="00B01AB3" w:rsidRDefault="00B01AB3" w:rsidP="00B01AB3">
            <w:pPr>
              <w:suppressAutoHyphens w:val="0"/>
            </w:pPr>
            <w:r>
              <w:t>Original:</w:t>
            </w:r>
            <w:r w:rsidR="00384889">
              <w:t xml:space="preserve"> </w:t>
            </w:r>
            <w:r>
              <w:t>English</w:t>
            </w:r>
          </w:p>
        </w:tc>
      </w:tr>
    </w:tbl>
    <w:p w:rsidR="00B01AB3" w:rsidRPr="00B01AB3" w:rsidRDefault="00B01AB3" w:rsidP="00B01AB3">
      <w:pPr>
        <w:spacing w:before="120"/>
        <w:rPr>
          <w:b/>
          <w:bCs/>
          <w:sz w:val="24"/>
          <w:szCs w:val="24"/>
        </w:rPr>
      </w:pPr>
      <w:r w:rsidRPr="00B01AB3">
        <w:rPr>
          <w:b/>
          <w:bCs/>
          <w:sz w:val="24"/>
          <w:szCs w:val="24"/>
        </w:rPr>
        <w:t>Human</w:t>
      </w:r>
      <w:r w:rsidR="00384889">
        <w:rPr>
          <w:b/>
          <w:bCs/>
          <w:sz w:val="24"/>
          <w:szCs w:val="24"/>
        </w:rPr>
        <w:t xml:space="preserve"> </w:t>
      </w:r>
      <w:r w:rsidRPr="00B01AB3">
        <w:rPr>
          <w:b/>
          <w:bCs/>
          <w:sz w:val="24"/>
          <w:szCs w:val="24"/>
        </w:rPr>
        <w:t>Rights</w:t>
      </w:r>
      <w:r w:rsidR="00384889">
        <w:rPr>
          <w:b/>
          <w:bCs/>
          <w:sz w:val="24"/>
          <w:szCs w:val="24"/>
        </w:rPr>
        <w:t xml:space="preserve"> </w:t>
      </w:r>
      <w:r w:rsidRPr="00B01AB3">
        <w:rPr>
          <w:b/>
          <w:bCs/>
          <w:sz w:val="24"/>
          <w:szCs w:val="24"/>
        </w:rPr>
        <w:t>Committee</w:t>
      </w:r>
    </w:p>
    <w:p w:rsidR="00B01AB3" w:rsidRPr="00F27A17" w:rsidRDefault="00B01AB3" w:rsidP="003B4C71">
      <w:pPr>
        <w:pStyle w:val="H1G"/>
      </w:pPr>
      <w:r w:rsidRPr="00F27A17">
        <w:tab/>
      </w:r>
      <w:r w:rsidRPr="00F27A17">
        <w:tab/>
        <w:t>Views</w:t>
      </w:r>
      <w:r w:rsidR="00384889">
        <w:t xml:space="preserve"> </w:t>
      </w:r>
      <w:r w:rsidRPr="00F27A17">
        <w:t>adopted</w:t>
      </w:r>
      <w:r w:rsidR="00384889">
        <w:t xml:space="preserve"> </w:t>
      </w:r>
      <w:r w:rsidRPr="00F27A17">
        <w:t>by</w:t>
      </w:r>
      <w:r w:rsidR="00384889">
        <w:t xml:space="preserve"> </w:t>
      </w:r>
      <w:r w:rsidRPr="00F27A17">
        <w:t>the</w:t>
      </w:r>
      <w:r w:rsidR="00384889">
        <w:t xml:space="preserve"> </w:t>
      </w:r>
      <w:r w:rsidRPr="00F27A17">
        <w:t>Committee</w:t>
      </w:r>
      <w:r w:rsidR="00384889">
        <w:t xml:space="preserve"> </w:t>
      </w:r>
      <w:r w:rsidRPr="00F27A17">
        <w:t>under</w:t>
      </w:r>
      <w:r w:rsidR="00384889">
        <w:t xml:space="preserve"> </w:t>
      </w:r>
      <w:r w:rsidRPr="00F27A17">
        <w:t>article</w:t>
      </w:r>
      <w:r w:rsidR="00384889">
        <w:t xml:space="preserve"> </w:t>
      </w:r>
      <w:r w:rsidRPr="00F27A17">
        <w:t>5</w:t>
      </w:r>
      <w:r w:rsidR="00384889">
        <w:t xml:space="preserve"> </w:t>
      </w:r>
      <w:r w:rsidRPr="00F27A17">
        <w:t>(4)</w:t>
      </w:r>
      <w:r w:rsidR="003B4C71">
        <w:t xml:space="preserve"> </w:t>
      </w:r>
      <w:r w:rsidRPr="00F27A17">
        <w:t>of</w:t>
      </w:r>
      <w:r w:rsidR="00384889">
        <w:t xml:space="preserve"> </w:t>
      </w:r>
      <w:r w:rsidRPr="00F27A17">
        <w:t>the</w:t>
      </w:r>
      <w:r w:rsidR="00384889">
        <w:t xml:space="preserve"> </w:t>
      </w:r>
      <w:r w:rsidRPr="00F27A17">
        <w:t>Optional</w:t>
      </w:r>
      <w:r w:rsidR="00384889">
        <w:t xml:space="preserve"> </w:t>
      </w:r>
      <w:r w:rsidRPr="00F27A17">
        <w:t>Protocol,</w:t>
      </w:r>
      <w:r w:rsidR="00384889">
        <w:t xml:space="preserve"> </w:t>
      </w:r>
      <w:r w:rsidRPr="00F27A17">
        <w:t>concerning</w:t>
      </w:r>
      <w:r w:rsidR="00384889">
        <w:t xml:space="preserve"> </w:t>
      </w:r>
      <w:r w:rsidRPr="00F27A17">
        <w:t>communication</w:t>
      </w:r>
      <w:r w:rsidR="003B4C71">
        <w:t xml:space="preserve"> </w:t>
      </w:r>
      <w:r w:rsidRPr="00F27A17">
        <w:t>No.</w:t>
      </w:r>
      <w:r w:rsidR="00384889">
        <w:t xml:space="preserve"> </w:t>
      </w:r>
      <w:r w:rsidRPr="00F27A17">
        <w:t>2081/2011</w:t>
      </w:r>
      <w:r w:rsidRPr="009C7E50">
        <w:rPr>
          <w:rStyle w:val="FootnoteReference"/>
          <w:b w:val="0"/>
          <w:bCs/>
          <w:sz w:val="20"/>
          <w:vertAlign w:val="baseline"/>
        </w:rPr>
        <w:footnoteReference w:customMarkFollows="1" w:id="1"/>
        <w:t>*</w:t>
      </w:r>
      <w:r w:rsidR="009C7E50" w:rsidRPr="009C7E50">
        <w:rPr>
          <w:rFonts w:ascii="Times New Roman Bold" w:hAnsi="Times New Roman Bold" w:cs="Times New Roman Bold"/>
          <w:bCs/>
          <w:position w:val="8"/>
          <w:sz w:val="20"/>
        </w:rPr>
        <w:t>,</w:t>
      </w:r>
      <w:r w:rsidR="009C7E50" w:rsidRPr="009C7E50">
        <w:rPr>
          <w:rStyle w:val="FootnoteReference"/>
          <w:b w:val="0"/>
          <w:bCs/>
          <w:sz w:val="20"/>
          <w:vertAlign w:val="baseline"/>
        </w:rPr>
        <w:footnoteReference w:customMarkFollows="1" w:id="2"/>
        <w:t>**</w:t>
      </w:r>
    </w:p>
    <w:p w:rsidR="00B01AB3" w:rsidRPr="007E3CAB" w:rsidRDefault="00B01AB3" w:rsidP="007E3CAB">
      <w:pPr>
        <w:pStyle w:val="SingleTxtG"/>
        <w:tabs>
          <w:tab w:val="left" w:pos="4820"/>
        </w:tabs>
        <w:ind w:left="4536" w:hanging="3402"/>
        <w:jc w:val="left"/>
        <w:rPr>
          <w:b/>
          <w:bCs/>
          <w:i/>
        </w:rPr>
      </w:pPr>
      <w:r w:rsidRPr="007E3CAB">
        <w:rPr>
          <w:i/>
        </w:rPr>
        <w:t>Communication</w:t>
      </w:r>
      <w:r w:rsidR="00384889">
        <w:rPr>
          <w:i/>
        </w:rPr>
        <w:t xml:space="preserve"> </w:t>
      </w:r>
      <w:r w:rsidRPr="007E3CAB">
        <w:rPr>
          <w:i/>
        </w:rPr>
        <w:t>submitted</w:t>
      </w:r>
      <w:r w:rsidR="00384889">
        <w:rPr>
          <w:i/>
        </w:rPr>
        <w:t xml:space="preserve"> </w:t>
      </w:r>
      <w:r w:rsidRPr="007E3CAB">
        <w:rPr>
          <w:i/>
        </w:rPr>
        <w:t>by:</w:t>
      </w:r>
      <w:r w:rsidRPr="007E3CAB">
        <w:rPr>
          <w:i/>
        </w:rPr>
        <w:tab/>
      </w:r>
      <w:r w:rsidRPr="00384889">
        <w:rPr>
          <w:iCs/>
        </w:rPr>
        <w:t>D.T.</w:t>
      </w:r>
      <w:r w:rsidR="00384889">
        <w:rPr>
          <w:iCs/>
        </w:rPr>
        <w:t xml:space="preserve"> </w:t>
      </w:r>
      <w:r w:rsidRPr="00384889">
        <w:rPr>
          <w:iCs/>
        </w:rPr>
        <w:t>(represented</w:t>
      </w:r>
      <w:r w:rsidR="00384889">
        <w:rPr>
          <w:iCs/>
        </w:rPr>
        <w:t xml:space="preserve"> </w:t>
      </w:r>
      <w:r w:rsidRPr="00384889">
        <w:rPr>
          <w:iCs/>
        </w:rPr>
        <w:t>by</w:t>
      </w:r>
      <w:r w:rsidR="00384889">
        <w:rPr>
          <w:iCs/>
        </w:rPr>
        <w:t xml:space="preserve"> </w:t>
      </w:r>
      <w:r w:rsidRPr="00384889">
        <w:rPr>
          <w:iCs/>
        </w:rPr>
        <w:t>Committee</w:t>
      </w:r>
      <w:r w:rsidR="00384889">
        <w:rPr>
          <w:iCs/>
        </w:rPr>
        <w:t xml:space="preserve"> </w:t>
      </w:r>
      <w:r w:rsidRPr="00384889">
        <w:rPr>
          <w:iCs/>
        </w:rPr>
        <w:t>to</w:t>
      </w:r>
      <w:r w:rsidR="00384889">
        <w:rPr>
          <w:iCs/>
        </w:rPr>
        <w:t xml:space="preserve"> </w:t>
      </w:r>
      <w:r w:rsidRPr="00384889">
        <w:rPr>
          <w:iCs/>
        </w:rPr>
        <w:t>Aid</w:t>
      </w:r>
      <w:r w:rsidR="00384889">
        <w:rPr>
          <w:iCs/>
        </w:rPr>
        <w:t xml:space="preserve"> </w:t>
      </w:r>
      <w:r w:rsidRPr="00384889">
        <w:rPr>
          <w:iCs/>
        </w:rPr>
        <w:t>Refugees,</w:t>
      </w:r>
      <w:r w:rsidR="00384889">
        <w:rPr>
          <w:iCs/>
        </w:rPr>
        <w:t xml:space="preserve"> </w:t>
      </w:r>
      <w:r w:rsidRPr="00384889">
        <w:rPr>
          <w:iCs/>
        </w:rPr>
        <w:t>Montreal)</w:t>
      </w:r>
    </w:p>
    <w:p w:rsidR="00B01AB3" w:rsidRPr="00384889" w:rsidRDefault="00B01AB3" w:rsidP="007E3CAB">
      <w:pPr>
        <w:pStyle w:val="SingleTxtG"/>
        <w:tabs>
          <w:tab w:val="left" w:pos="4820"/>
        </w:tabs>
        <w:ind w:left="4536" w:hanging="3402"/>
        <w:jc w:val="left"/>
        <w:rPr>
          <w:iCs/>
        </w:rPr>
      </w:pPr>
      <w:r w:rsidRPr="007E3CAB">
        <w:rPr>
          <w:i/>
        </w:rPr>
        <w:t>Alleged</w:t>
      </w:r>
      <w:r w:rsidR="00384889">
        <w:rPr>
          <w:i/>
        </w:rPr>
        <w:t xml:space="preserve"> </w:t>
      </w:r>
      <w:r w:rsidRPr="007E3CAB">
        <w:rPr>
          <w:i/>
        </w:rPr>
        <w:t>victims:</w:t>
      </w:r>
      <w:r w:rsidRPr="007E3CAB">
        <w:rPr>
          <w:i/>
        </w:rPr>
        <w:tab/>
      </w:r>
      <w:r w:rsidRPr="00384889">
        <w:rPr>
          <w:iCs/>
        </w:rPr>
        <w:t>D.T.</w:t>
      </w:r>
      <w:r w:rsidR="00384889">
        <w:rPr>
          <w:iCs/>
        </w:rPr>
        <w:t xml:space="preserve"> </w:t>
      </w:r>
      <w:r w:rsidRPr="00384889">
        <w:rPr>
          <w:iCs/>
        </w:rPr>
        <w:t>and</w:t>
      </w:r>
      <w:r w:rsidR="00384889">
        <w:rPr>
          <w:iCs/>
        </w:rPr>
        <w:t xml:space="preserve"> </w:t>
      </w:r>
      <w:r w:rsidRPr="00384889">
        <w:rPr>
          <w:iCs/>
        </w:rPr>
        <w:t>her</w:t>
      </w:r>
      <w:r w:rsidR="00384889">
        <w:rPr>
          <w:iCs/>
        </w:rPr>
        <w:t xml:space="preserve"> </w:t>
      </w:r>
      <w:r w:rsidRPr="00384889">
        <w:rPr>
          <w:iCs/>
        </w:rPr>
        <w:t>son,</w:t>
      </w:r>
      <w:r w:rsidR="00384889">
        <w:rPr>
          <w:iCs/>
        </w:rPr>
        <w:t xml:space="preserve"> </w:t>
      </w:r>
      <w:r w:rsidRPr="00384889">
        <w:rPr>
          <w:iCs/>
        </w:rPr>
        <w:t>A.A.</w:t>
      </w:r>
    </w:p>
    <w:p w:rsidR="00B01AB3" w:rsidRPr="007E3CAB" w:rsidRDefault="00B01AB3" w:rsidP="007E3CAB">
      <w:pPr>
        <w:pStyle w:val="SingleTxtG"/>
        <w:tabs>
          <w:tab w:val="left" w:pos="4820"/>
        </w:tabs>
        <w:ind w:left="4536" w:hanging="3402"/>
        <w:jc w:val="left"/>
        <w:rPr>
          <w:i/>
        </w:rPr>
      </w:pPr>
      <w:r w:rsidRPr="007E3CAB">
        <w:rPr>
          <w:i/>
        </w:rPr>
        <w:t>State</w:t>
      </w:r>
      <w:r w:rsidR="00384889">
        <w:rPr>
          <w:i/>
        </w:rPr>
        <w:t xml:space="preserve"> </w:t>
      </w:r>
      <w:r w:rsidRPr="007E3CAB">
        <w:rPr>
          <w:i/>
        </w:rPr>
        <w:t>party:</w:t>
      </w:r>
      <w:r w:rsidRPr="007E3CAB">
        <w:rPr>
          <w:i/>
        </w:rPr>
        <w:tab/>
      </w:r>
      <w:r w:rsidRPr="00384889">
        <w:rPr>
          <w:iCs/>
        </w:rPr>
        <w:t>Canada</w:t>
      </w:r>
    </w:p>
    <w:p w:rsidR="00B01AB3" w:rsidRPr="00384889" w:rsidRDefault="00B01AB3" w:rsidP="007E3CAB">
      <w:pPr>
        <w:pStyle w:val="SingleTxtG"/>
        <w:tabs>
          <w:tab w:val="left" w:pos="4820"/>
        </w:tabs>
        <w:ind w:left="4536" w:hanging="3402"/>
        <w:jc w:val="left"/>
        <w:rPr>
          <w:iCs/>
        </w:rPr>
      </w:pPr>
      <w:r w:rsidRPr="007E3CAB">
        <w:rPr>
          <w:i/>
        </w:rPr>
        <w:t>Date</w:t>
      </w:r>
      <w:r w:rsidR="00384889">
        <w:rPr>
          <w:i/>
        </w:rPr>
        <w:t xml:space="preserve"> </w:t>
      </w:r>
      <w:r w:rsidRPr="007E3CAB">
        <w:rPr>
          <w:i/>
        </w:rPr>
        <w:t>of</w:t>
      </w:r>
      <w:r w:rsidR="00384889">
        <w:rPr>
          <w:i/>
        </w:rPr>
        <w:t xml:space="preserve"> </w:t>
      </w:r>
      <w:r w:rsidRPr="007E3CAB">
        <w:rPr>
          <w:i/>
        </w:rPr>
        <w:t>communication:</w:t>
      </w:r>
      <w:r w:rsidRPr="007E3CAB">
        <w:rPr>
          <w:i/>
        </w:rPr>
        <w:tab/>
      </w:r>
      <w:r w:rsidRPr="00384889">
        <w:rPr>
          <w:iCs/>
        </w:rPr>
        <w:t>4</w:t>
      </w:r>
      <w:r w:rsidR="00384889">
        <w:rPr>
          <w:iCs/>
        </w:rPr>
        <w:t xml:space="preserve"> </w:t>
      </w:r>
      <w:r w:rsidRPr="00384889">
        <w:rPr>
          <w:iCs/>
        </w:rPr>
        <w:t>August</w:t>
      </w:r>
      <w:r w:rsidR="00384889">
        <w:rPr>
          <w:iCs/>
        </w:rPr>
        <w:t xml:space="preserve"> </w:t>
      </w:r>
      <w:r w:rsidRPr="00384889">
        <w:rPr>
          <w:iCs/>
        </w:rPr>
        <w:t>2011</w:t>
      </w:r>
      <w:r w:rsidR="00384889">
        <w:rPr>
          <w:iCs/>
        </w:rPr>
        <w:t xml:space="preserve"> </w:t>
      </w:r>
      <w:r w:rsidRPr="00384889">
        <w:rPr>
          <w:iCs/>
        </w:rPr>
        <w:t>(initial</w:t>
      </w:r>
      <w:r w:rsidR="00384889">
        <w:rPr>
          <w:iCs/>
        </w:rPr>
        <w:t xml:space="preserve"> </w:t>
      </w:r>
      <w:r w:rsidRPr="00384889">
        <w:rPr>
          <w:iCs/>
        </w:rPr>
        <w:t>submission)</w:t>
      </w:r>
    </w:p>
    <w:p w:rsidR="00B01AB3" w:rsidRPr="00384889" w:rsidRDefault="00B01AB3" w:rsidP="007E3CAB">
      <w:pPr>
        <w:pStyle w:val="SingleTxtG"/>
        <w:tabs>
          <w:tab w:val="left" w:pos="4820"/>
        </w:tabs>
        <w:ind w:left="4536" w:hanging="3402"/>
        <w:jc w:val="left"/>
        <w:rPr>
          <w:iCs/>
        </w:rPr>
      </w:pPr>
      <w:r w:rsidRPr="007E3CAB">
        <w:rPr>
          <w:i/>
        </w:rPr>
        <w:t>Document</w:t>
      </w:r>
      <w:r w:rsidR="00384889">
        <w:rPr>
          <w:i/>
        </w:rPr>
        <w:t xml:space="preserve"> </w:t>
      </w:r>
      <w:r w:rsidRPr="007E3CAB">
        <w:rPr>
          <w:i/>
        </w:rPr>
        <w:t>references:</w:t>
      </w:r>
      <w:r w:rsidRPr="007E3CAB">
        <w:rPr>
          <w:i/>
        </w:rPr>
        <w:tab/>
      </w:r>
      <w:r w:rsidRPr="00384889">
        <w:rPr>
          <w:iCs/>
        </w:rPr>
        <w:t>Decision</w:t>
      </w:r>
      <w:r w:rsidR="00384889">
        <w:rPr>
          <w:iCs/>
        </w:rPr>
        <w:t xml:space="preserve"> </w:t>
      </w:r>
      <w:r w:rsidRPr="00384889">
        <w:rPr>
          <w:iCs/>
        </w:rPr>
        <w:t>taken</w:t>
      </w:r>
      <w:r w:rsidR="00384889">
        <w:rPr>
          <w:iCs/>
        </w:rPr>
        <w:t xml:space="preserve"> </w:t>
      </w:r>
      <w:r w:rsidRPr="00384889">
        <w:rPr>
          <w:iCs/>
        </w:rPr>
        <w:t>pursuant</w:t>
      </w:r>
      <w:r w:rsidR="00384889">
        <w:rPr>
          <w:iCs/>
        </w:rPr>
        <w:t xml:space="preserve"> </w:t>
      </w:r>
      <w:r w:rsidRPr="00384889">
        <w:rPr>
          <w:iCs/>
        </w:rPr>
        <w:t>to</w:t>
      </w:r>
      <w:r w:rsidR="00384889">
        <w:rPr>
          <w:iCs/>
        </w:rPr>
        <w:t xml:space="preserve"> </w:t>
      </w:r>
      <w:r w:rsidRPr="00384889">
        <w:rPr>
          <w:iCs/>
        </w:rPr>
        <w:t>rules</w:t>
      </w:r>
      <w:r w:rsidR="00384889">
        <w:rPr>
          <w:iCs/>
        </w:rPr>
        <w:t xml:space="preserve"> </w:t>
      </w:r>
      <w:r w:rsidRPr="00384889">
        <w:rPr>
          <w:iCs/>
        </w:rPr>
        <w:t>92</w:t>
      </w:r>
      <w:r w:rsidR="00384889">
        <w:rPr>
          <w:iCs/>
        </w:rPr>
        <w:t xml:space="preserve"> </w:t>
      </w:r>
      <w:r w:rsidRPr="00384889">
        <w:rPr>
          <w:iCs/>
        </w:rPr>
        <w:t>and</w:t>
      </w:r>
      <w:r w:rsidR="00384889">
        <w:rPr>
          <w:iCs/>
        </w:rPr>
        <w:t xml:space="preserve"> </w:t>
      </w:r>
      <w:r w:rsidRPr="00384889">
        <w:rPr>
          <w:iCs/>
        </w:rPr>
        <w:t>97</w:t>
      </w:r>
      <w:r w:rsidR="00384889">
        <w:rPr>
          <w:iCs/>
        </w:rPr>
        <w:t xml:space="preserve"> </w:t>
      </w:r>
      <w:r w:rsidRPr="00384889">
        <w:rPr>
          <w:iCs/>
        </w:rPr>
        <w:t>of</w:t>
      </w:r>
      <w:r w:rsidR="00384889">
        <w:rPr>
          <w:iCs/>
        </w:rPr>
        <w:t xml:space="preserve"> </w:t>
      </w:r>
      <w:r w:rsidRPr="00384889">
        <w:rPr>
          <w:iCs/>
        </w:rPr>
        <w:t>the</w:t>
      </w:r>
      <w:r w:rsidR="00384889">
        <w:rPr>
          <w:iCs/>
        </w:rPr>
        <w:t xml:space="preserve"> </w:t>
      </w:r>
      <w:r w:rsidRPr="00384889">
        <w:rPr>
          <w:iCs/>
        </w:rPr>
        <w:t>Committee</w:t>
      </w:r>
      <w:r w:rsidR="00384889">
        <w:rPr>
          <w:iCs/>
        </w:rPr>
        <w:t>’</w:t>
      </w:r>
      <w:r w:rsidRPr="00384889">
        <w:rPr>
          <w:iCs/>
        </w:rPr>
        <w:t>s</w:t>
      </w:r>
      <w:r w:rsidR="00384889">
        <w:rPr>
          <w:iCs/>
        </w:rPr>
        <w:t xml:space="preserve"> </w:t>
      </w:r>
      <w:r w:rsidRPr="00384889">
        <w:rPr>
          <w:iCs/>
        </w:rPr>
        <w:t>rules</w:t>
      </w:r>
      <w:r w:rsidR="00384889">
        <w:rPr>
          <w:iCs/>
        </w:rPr>
        <w:t xml:space="preserve"> </w:t>
      </w:r>
      <w:r w:rsidRPr="00384889">
        <w:rPr>
          <w:iCs/>
        </w:rPr>
        <w:t>of</w:t>
      </w:r>
      <w:r w:rsidR="00384889">
        <w:rPr>
          <w:iCs/>
        </w:rPr>
        <w:t xml:space="preserve"> </w:t>
      </w:r>
      <w:r w:rsidRPr="00384889">
        <w:rPr>
          <w:iCs/>
        </w:rPr>
        <w:t>procedure,</w:t>
      </w:r>
      <w:r w:rsidR="00384889">
        <w:rPr>
          <w:iCs/>
        </w:rPr>
        <w:t xml:space="preserve"> </w:t>
      </w:r>
      <w:r w:rsidRPr="00384889">
        <w:rPr>
          <w:iCs/>
        </w:rPr>
        <w:t>transmitted</w:t>
      </w:r>
      <w:r w:rsidR="00384889">
        <w:rPr>
          <w:iCs/>
        </w:rPr>
        <w:t xml:space="preserve"> </w:t>
      </w:r>
      <w:r w:rsidRPr="00384889">
        <w:rPr>
          <w:iCs/>
        </w:rPr>
        <w:t>to</w:t>
      </w:r>
      <w:r w:rsidR="00384889">
        <w:rPr>
          <w:iCs/>
        </w:rPr>
        <w:t xml:space="preserve"> </w:t>
      </w:r>
      <w:r w:rsidRPr="00384889">
        <w:rPr>
          <w:iCs/>
        </w:rPr>
        <w:t>the</w:t>
      </w:r>
      <w:r w:rsidR="00384889">
        <w:rPr>
          <w:iCs/>
        </w:rPr>
        <w:t xml:space="preserve"> </w:t>
      </w:r>
      <w:r w:rsidRPr="00384889">
        <w:rPr>
          <w:iCs/>
        </w:rPr>
        <w:t>State</w:t>
      </w:r>
      <w:r w:rsidR="00384889">
        <w:rPr>
          <w:iCs/>
        </w:rPr>
        <w:t xml:space="preserve"> </w:t>
      </w:r>
      <w:r w:rsidRPr="00384889">
        <w:rPr>
          <w:iCs/>
        </w:rPr>
        <w:t>party</w:t>
      </w:r>
      <w:r w:rsidR="00384889">
        <w:rPr>
          <w:iCs/>
        </w:rPr>
        <w:t xml:space="preserve"> </w:t>
      </w:r>
      <w:r w:rsidRPr="00384889">
        <w:rPr>
          <w:iCs/>
        </w:rPr>
        <w:t>on</w:t>
      </w:r>
      <w:r w:rsidR="00384889">
        <w:rPr>
          <w:iCs/>
        </w:rPr>
        <w:t xml:space="preserve"> </w:t>
      </w:r>
      <w:r w:rsidRPr="00384889">
        <w:rPr>
          <w:iCs/>
        </w:rPr>
        <w:t>10</w:t>
      </w:r>
      <w:r w:rsidR="00384889">
        <w:rPr>
          <w:iCs/>
        </w:rPr>
        <w:t xml:space="preserve"> </w:t>
      </w:r>
      <w:r w:rsidRPr="00384889">
        <w:rPr>
          <w:iCs/>
        </w:rPr>
        <w:t>August</w:t>
      </w:r>
      <w:r w:rsidR="00384889">
        <w:rPr>
          <w:iCs/>
        </w:rPr>
        <w:t xml:space="preserve"> </w:t>
      </w:r>
      <w:r w:rsidRPr="00384889">
        <w:rPr>
          <w:iCs/>
        </w:rPr>
        <w:t>2011</w:t>
      </w:r>
      <w:r w:rsidR="00384889">
        <w:rPr>
          <w:iCs/>
        </w:rPr>
        <w:t xml:space="preserve"> </w:t>
      </w:r>
      <w:r w:rsidRPr="00384889">
        <w:rPr>
          <w:iCs/>
        </w:rPr>
        <w:t>(not</w:t>
      </w:r>
      <w:r w:rsidR="00384889">
        <w:rPr>
          <w:iCs/>
        </w:rPr>
        <w:t xml:space="preserve"> </w:t>
      </w:r>
      <w:r w:rsidRPr="00384889">
        <w:rPr>
          <w:iCs/>
        </w:rPr>
        <w:t>issued</w:t>
      </w:r>
      <w:r w:rsidR="00384889">
        <w:rPr>
          <w:iCs/>
        </w:rPr>
        <w:t xml:space="preserve"> </w:t>
      </w:r>
      <w:r w:rsidRPr="00384889">
        <w:rPr>
          <w:iCs/>
        </w:rPr>
        <w:t>in</w:t>
      </w:r>
      <w:r w:rsidR="00384889">
        <w:rPr>
          <w:iCs/>
        </w:rPr>
        <w:t xml:space="preserve"> </w:t>
      </w:r>
      <w:r w:rsidRPr="00384889">
        <w:rPr>
          <w:iCs/>
        </w:rPr>
        <w:t>document</w:t>
      </w:r>
      <w:r w:rsidR="00384889">
        <w:rPr>
          <w:iCs/>
        </w:rPr>
        <w:t xml:space="preserve"> </w:t>
      </w:r>
      <w:r w:rsidRPr="00384889">
        <w:rPr>
          <w:iCs/>
        </w:rPr>
        <w:t>form)</w:t>
      </w:r>
    </w:p>
    <w:p w:rsidR="00B01AB3" w:rsidRPr="00384889" w:rsidRDefault="00B01AB3" w:rsidP="007E3CAB">
      <w:pPr>
        <w:pStyle w:val="SingleTxtG"/>
        <w:tabs>
          <w:tab w:val="left" w:pos="4820"/>
        </w:tabs>
        <w:ind w:left="4536" w:hanging="3402"/>
        <w:jc w:val="left"/>
        <w:rPr>
          <w:iCs/>
        </w:rPr>
      </w:pPr>
      <w:r w:rsidRPr="007E3CAB">
        <w:rPr>
          <w:i/>
        </w:rPr>
        <w:t>Date</w:t>
      </w:r>
      <w:r w:rsidR="00384889">
        <w:rPr>
          <w:i/>
        </w:rPr>
        <w:t xml:space="preserve"> </w:t>
      </w:r>
      <w:r w:rsidRPr="007E3CAB">
        <w:rPr>
          <w:i/>
        </w:rPr>
        <w:t>of</w:t>
      </w:r>
      <w:r w:rsidR="00384889">
        <w:rPr>
          <w:i/>
        </w:rPr>
        <w:t xml:space="preserve"> </w:t>
      </w:r>
      <w:r w:rsidRPr="007E3CAB">
        <w:rPr>
          <w:i/>
        </w:rPr>
        <w:t>adoption</w:t>
      </w:r>
      <w:r w:rsidR="00384889">
        <w:rPr>
          <w:i/>
        </w:rPr>
        <w:t xml:space="preserve"> </w:t>
      </w:r>
      <w:r w:rsidRPr="007E3CAB">
        <w:rPr>
          <w:i/>
        </w:rPr>
        <w:t>of</w:t>
      </w:r>
      <w:r w:rsidR="00384889">
        <w:rPr>
          <w:i/>
        </w:rPr>
        <w:t xml:space="preserve"> </w:t>
      </w:r>
      <w:r w:rsidRPr="007E3CAB">
        <w:rPr>
          <w:i/>
        </w:rPr>
        <w:t>Views:</w:t>
      </w:r>
      <w:r w:rsidRPr="007E3CAB">
        <w:rPr>
          <w:i/>
        </w:rPr>
        <w:tab/>
      </w:r>
      <w:r w:rsidRPr="00384889">
        <w:rPr>
          <w:iCs/>
        </w:rPr>
        <w:t>15</w:t>
      </w:r>
      <w:r w:rsidR="00384889">
        <w:rPr>
          <w:iCs/>
        </w:rPr>
        <w:t xml:space="preserve"> </w:t>
      </w:r>
      <w:r w:rsidRPr="00384889">
        <w:rPr>
          <w:iCs/>
        </w:rPr>
        <w:t>July</w:t>
      </w:r>
      <w:r w:rsidR="00384889">
        <w:rPr>
          <w:iCs/>
        </w:rPr>
        <w:t xml:space="preserve"> </w:t>
      </w:r>
      <w:r w:rsidRPr="00384889">
        <w:rPr>
          <w:iCs/>
        </w:rPr>
        <w:t>2016</w:t>
      </w:r>
    </w:p>
    <w:p w:rsidR="00B01AB3" w:rsidRPr="007E3CAB" w:rsidRDefault="00B01AB3" w:rsidP="007E3CAB">
      <w:pPr>
        <w:pStyle w:val="SingleTxtG"/>
        <w:tabs>
          <w:tab w:val="left" w:pos="4820"/>
        </w:tabs>
        <w:ind w:left="4536" w:hanging="3402"/>
        <w:jc w:val="left"/>
        <w:rPr>
          <w:b/>
          <w:bCs/>
          <w:i/>
        </w:rPr>
      </w:pPr>
      <w:r w:rsidRPr="007E3CAB">
        <w:rPr>
          <w:i/>
        </w:rPr>
        <w:t>Subject</w:t>
      </w:r>
      <w:r w:rsidR="00384889">
        <w:rPr>
          <w:i/>
        </w:rPr>
        <w:t xml:space="preserve"> </w:t>
      </w:r>
      <w:r w:rsidRPr="007E3CAB">
        <w:rPr>
          <w:i/>
        </w:rPr>
        <w:t>matter:</w:t>
      </w:r>
      <w:r w:rsidRPr="007E3CAB">
        <w:rPr>
          <w:i/>
        </w:rPr>
        <w:tab/>
      </w:r>
      <w:r w:rsidRPr="00384889">
        <w:rPr>
          <w:iCs/>
        </w:rPr>
        <w:t>Deportation</w:t>
      </w:r>
      <w:r w:rsidR="00384889">
        <w:rPr>
          <w:iCs/>
        </w:rPr>
        <w:t xml:space="preserve"> </w:t>
      </w:r>
      <w:r w:rsidRPr="00384889">
        <w:rPr>
          <w:iCs/>
        </w:rPr>
        <w:t>to</w:t>
      </w:r>
      <w:r w:rsidR="00384889">
        <w:rPr>
          <w:iCs/>
        </w:rPr>
        <w:t xml:space="preserve"> </w:t>
      </w:r>
      <w:r w:rsidRPr="00384889">
        <w:rPr>
          <w:iCs/>
        </w:rPr>
        <w:t>Nigeria</w:t>
      </w:r>
    </w:p>
    <w:p w:rsidR="00B01AB3" w:rsidRPr="00384889" w:rsidRDefault="00B01AB3" w:rsidP="007E3CAB">
      <w:pPr>
        <w:pStyle w:val="SingleTxtG"/>
        <w:tabs>
          <w:tab w:val="left" w:pos="4820"/>
        </w:tabs>
        <w:ind w:left="4536" w:hanging="3402"/>
        <w:jc w:val="left"/>
        <w:rPr>
          <w:iCs/>
        </w:rPr>
      </w:pPr>
      <w:r w:rsidRPr="007E3CAB">
        <w:rPr>
          <w:i/>
        </w:rPr>
        <w:t>Procedural</w:t>
      </w:r>
      <w:r w:rsidR="00384889">
        <w:rPr>
          <w:i/>
        </w:rPr>
        <w:t xml:space="preserve"> </w:t>
      </w:r>
      <w:r w:rsidRPr="007E3CAB">
        <w:rPr>
          <w:i/>
        </w:rPr>
        <w:t>issues:</w:t>
      </w:r>
      <w:r w:rsidR="00384889">
        <w:rPr>
          <w:i/>
        </w:rPr>
        <w:t xml:space="preserve"> </w:t>
      </w:r>
      <w:r w:rsidRPr="007E3CAB">
        <w:rPr>
          <w:i/>
        </w:rPr>
        <w:tab/>
      </w:r>
      <w:r w:rsidRPr="00384889">
        <w:rPr>
          <w:iCs/>
        </w:rPr>
        <w:t>Insufficient</w:t>
      </w:r>
      <w:r w:rsidR="00384889">
        <w:rPr>
          <w:iCs/>
        </w:rPr>
        <w:t xml:space="preserve"> </w:t>
      </w:r>
      <w:r w:rsidRPr="00384889">
        <w:rPr>
          <w:iCs/>
        </w:rPr>
        <w:t>substantiation</w:t>
      </w:r>
      <w:r w:rsidR="00384889">
        <w:rPr>
          <w:iCs/>
        </w:rPr>
        <w:t xml:space="preserve"> </w:t>
      </w:r>
      <w:r w:rsidRPr="00384889">
        <w:rPr>
          <w:iCs/>
        </w:rPr>
        <w:t>of</w:t>
      </w:r>
      <w:r w:rsidR="00384889">
        <w:rPr>
          <w:iCs/>
        </w:rPr>
        <w:t xml:space="preserve"> </w:t>
      </w:r>
      <w:r w:rsidRPr="00384889">
        <w:rPr>
          <w:iCs/>
        </w:rPr>
        <w:t>claims;</w:t>
      </w:r>
      <w:r w:rsidR="00384889">
        <w:rPr>
          <w:iCs/>
        </w:rPr>
        <w:t xml:space="preserve"> </w:t>
      </w:r>
      <w:r w:rsidRPr="00384889">
        <w:rPr>
          <w:iCs/>
        </w:rPr>
        <w:t>exhaustion</w:t>
      </w:r>
      <w:r w:rsidR="00384889">
        <w:rPr>
          <w:iCs/>
        </w:rPr>
        <w:t xml:space="preserve"> </w:t>
      </w:r>
      <w:r w:rsidRPr="00384889">
        <w:rPr>
          <w:iCs/>
        </w:rPr>
        <w:t>of</w:t>
      </w:r>
      <w:r w:rsidR="00384889">
        <w:rPr>
          <w:iCs/>
        </w:rPr>
        <w:t xml:space="preserve"> </w:t>
      </w:r>
      <w:r w:rsidRPr="00384889">
        <w:rPr>
          <w:iCs/>
        </w:rPr>
        <w:t>domestic</w:t>
      </w:r>
      <w:r w:rsidR="00384889">
        <w:rPr>
          <w:iCs/>
        </w:rPr>
        <w:t xml:space="preserve"> </w:t>
      </w:r>
      <w:r w:rsidRPr="00384889">
        <w:rPr>
          <w:iCs/>
        </w:rPr>
        <w:t>remedies</w:t>
      </w:r>
    </w:p>
    <w:p w:rsidR="00B01AB3" w:rsidRPr="00384889" w:rsidRDefault="00B01AB3" w:rsidP="007E3CAB">
      <w:pPr>
        <w:pStyle w:val="SingleTxtG"/>
        <w:tabs>
          <w:tab w:val="left" w:pos="4820"/>
        </w:tabs>
        <w:ind w:left="4536" w:hanging="3402"/>
        <w:jc w:val="left"/>
        <w:rPr>
          <w:iCs/>
        </w:rPr>
      </w:pPr>
      <w:r w:rsidRPr="007E3CAB">
        <w:rPr>
          <w:i/>
        </w:rPr>
        <w:t>Substantive</w:t>
      </w:r>
      <w:r w:rsidR="00384889">
        <w:rPr>
          <w:i/>
        </w:rPr>
        <w:t xml:space="preserve"> </w:t>
      </w:r>
      <w:r w:rsidRPr="007E3CAB">
        <w:rPr>
          <w:i/>
        </w:rPr>
        <w:t>issues:</w:t>
      </w:r>
      <w:r w:rsidRPr="007E3CAB">
        <w:rPr>
          <w:i/>
        </w:rPr>
        <w:tab/>
      </w:r>
      <w:r w:rsidRPr="00384889">
        <w:rPr>
          <w:iCs/>
        </w:rPr>
        <w:t>Right</w:t>
      </w:r>
      <w:r w:rsidR="00384889">
        <w:rPr>
          <w:iCs/>
        </w:rPr>
        <w:t xml:space="preserve"> </w:t>
      </w:r>
      <w:r w:rsidRPr="00384889">
        <w:rPr>
          <w:iCs/>
        </w:rPr>
        <w:t>to</w:t>
      </w:r>
      <w:r w:rsidR="00384889">
        <w:rPr>
          <w:iCs/>
        </w:rPr>
        <w:t xml:space="preserve"> </w:t>
      </w:r>
      <w:r w:rsidRPr="00384889">
        <w:rPr>
          <w:iCs/>
        </w:rPr>
        <w:t>privacy;</w:t>
      </w:r>
      <w:r w:rsidR="00384889">
        <w:rPr>
          <w:iCs/>
        </w:rPr>
        <w:t xml:space="preserve"> </w:t>
      </w:r>
      <w:r w:rsidRPr="00384889">
        <w:rPr>
          <w:iCs/>
        </w:rPr>
        <w:t>protection</w:t>
      </w:r>
      <w:r w:rsidR="00384889">
        <w:rPr>
          <w:iCs/>
        </w:rPr>
        <w:t xml:space="preserve"> </w:t>
      </w:r>
      <w:r w:rsidRPr="00384889">
        <w:rPr>
          <w:iCs/>
        </w:rPr>
        <w:t>of</w:t>
      </w:r>
      <w:r w:rsidR="00384889">
        <w:rPr>
          <w:iCs/>
        </w:rPr>
        <w:t xml:space="preserve"> </w:t>
      </w:r>
      <w:r w:rsidRPr="00384889">
        <w:rPr>
          <w:iCs/>
        </w:rPr>
        <w:t>the</w:t>
      </w:r>
      <w:r w:rsidR="00384889">
        <w:rPr>
          <w:iCs/>
        </w:rPr>
        <w:t xml:space="preserve"> </w:t>
      </w:r>
      <w:r w:rsidRPr="00384889">
        <w:rPr>
          <w:iCs/>
        </w:rPr>
        <w:t>family;</w:t>
      </w:r>
      <w:r w:rsidR="00384889">
        <w:rPr>
          <w:iCs/>
        </w:rPr>
        <w:t xml:space="preserve"> </w:t>
      </w:r>
      <w:r w:rsidRPr="00384889">
        <w:rPr>
          <w:iCs/>
        </w:rPr>
        <w:t>protection</w:t>
      </w:r>
      <w:r w:rsidR="00384889">
        <w:rPr>
          <w:iCs/>
        </w:rPr>
        <w:t xml:space="preserve"> </w:t>
      </w:r>
      <w:r w:rsidRPr="00384889">
        <w:rPr>
          <w:iCs/>
        </w:rPr>
        <w:t>of</w:t>
      </w:r>
      <w:r w:rsidR="00384889">
        <w:rPr>
          <w:iCs/>
        </w:rPr>
        <w:t xml:space="preserve"> </w:t>
      </w:r>
      <w:r w:rsidRPr="00384889">
        <w:rPr>
          <w:iCs/>
        </w:rPr>
        <w:t>the</w:t>
      </w:r>
      <w:r w:rsidR="00384889">
        <w:rPr>
          <w:iCs/>
        </w:rPr>
        <w:t xml:space="preserve"> </w:t>
      </w:r>
      <w:r w:rsidRPr="00384889">
        <w:rPr>
          <w:iCs/>
        </w:rPr>
        <w:t>child</w:t>
      </w:r>
    </w:p>
    <w:p w:rsidR="00B01AB3" w:rsidRPr="00384889" w:rsidRDefault="00B01AB3" w:rsidP="007E3CAB">
      <w:pPr>
        <w:pStyle w:val="SingleTxtG"/>
        <w:tabs>
          <w:tab w:val="left" w:pos="4820"/>
        </w:tabs>
        <w:ind w:left="4536" w:hanging="3402"/>
        <w:jc w:val="left"/>
        <w:rPr>
          <w:iCs/>
        </w:rPr>
      </w:pPr>
      <w:r w:rsidRPr="007E3CAB">
        <w:rPr>
          <w:i/>
        </w:rPr>
        <w:t>Articles</w:t>
      </w:r>
      <w:r w:rsidR="00384889">
        <w:rPr>
          <w:i/>
        </w:rPr>
        <w:t xml:space="preserve"> </w:t>
      </w:r>
      <w:r w:rsidRPr="007E3CAB">
        <w:rPr>
          <w:i/>
        </w:rPr>
        <w:t>of</w:t>
      </w:r>
      <w:r w:rsidR="00384889">
        <w:rPr>
          <w:i/>
        </w:rPr>
        <w:t xml:space="preserve"> </w:t>
      </w:r>
      <w:r w:rsidRPr="007E3CAB">
        <w:rPr>
          <w:i/>
        </w:rPr>
        <w:t>the</w:t>
      </w:r>
      <w:r w:rsidR="00384889">
        <w:rPr>
          <w:i/>
        </w:rPr>
        <w:t xml:space="preserve"> </w:t>
      </w:r>
      <w:r w:rsidRPr="007E3CAB">
        <w:rPr>
          <w:i/>
        </w:rPr>
        <w:t>Covenant:</w:t>
      </w:r>
      <w:r w:rsidR="00384889">
        <w:rPr>
          <w:i/>
        </w:rPr>
        <w:t xml:space="preserve"> </w:t>
      </w:r>
      <w:r w:rsidRPr="007E3CAB">
        <w:rPr>
          <w:i/>
        </w:rPr>
        <w:tab/>
      </w:r>
      <w:r w:rsidRPr="00384889">
        <w:rPr>
          <w:iCs/>
        </w:rPr>
        <w:t>17,</w:t>
      </w:r>
      <w:r w:rsidR="00384889">
        <w:rPr>
          <w:iCs/>
        </w:rPr>
        <w:t xml:space="preserve"> </w:t>
      </w:r>
      <w:r w:rsidRPr="00384889">
        <w:rPr>
          <w:iCs/>
        </w:rPr>
        <w:t>23</w:t>
      </w:r>
      <w:r w:rsidR="00384889">
        <w:rPr>
          <w:iCs/>
        </w:rPr>
        <w:t xml:space="preserve"> </w:t>
      </w:r>
      <w:r w:rsidRPr="00384889">
        <w:rPr>
          <w:iCs/>
        </w:rPr>
        <w:t>(1)</w:t>
      </w:r>
      <w:r w:rsidR="00384889">
        <w:rPr>
          <w:iCs/>
        </w:rPr>
        <w:t xml:space="preserve"> </w:t>
      </w:r>
      <w:r w:rsidRPr="00384889">
        <w:rPr>
          <w:iCs/>
        </w:rPr>
        <w:t>and</w:t>
      </w:r>
      <w:r w:rsidR="00384889">
        <w:rPr>
          <w:iCs/>
        </w:rPr>
        <w:t xml:space="preserve"> </w:t>
      </w:r>
      <w:r w:rsidRPr="00384889">
        <w:rPr>
          <w:iCs/>
        </w:rPr>
        <w:t>24</w:t>
      </w:r>
      <w:r w:rsidR="00384889">
        <w:rPr>
          <w:iCs/>
        </w:rPr>
        <w:t xml:space="preserve"> </w:t>
      </w:r>
      <w:r w:rsidRPr="00384889">
        <w:rPr>
          <w:iCs/>
        </w:rPr>
        <w:t>(1)</w:t>
      </w:r>
    </w:p>
    <w:p w:rsidR="00B01AB3" w:rsidRPr="00384889" w:rsidRDefault="00B01AB3" w:rsidP="007E3CAB">
      <w:pPr>
        <w:pStyle w:val="SingleTxtG"/>
        <w:tabs>
          <w:tab w:val="left" w:pos="4820"/>
        </w:tabs>
        <w:ind w:left="4536" w:hanging="3402"/>
        <w:jc w:val="left"/>
        <w:rPr>
          <w:iCs/>
        </w:rPr>
      </w:pPr>
      <w:r w:rsidRPr="007E3CAB">
        <w:rPr>
          <w:i/>
        </w:rPr>
        <w:t>Articles</w:t>
      </w:r>
      <w:r w:rsidR="00384889">
        <w:rPr>
          <w:i/>
        </w:rPr>
        <w:t xml:space="preserve"> </w:t>
      </w:r>
      <w:r w:rsidRPr="007E3CAB">
        <w:rPr>
          <w:i/>
        </w:rPr>
        <w:t>of</w:t>
      </w:r>
      <w:r w:rsidR="00384889">
        <w:rPr>
          <w:i/>
        </w:rPr>
        <w:t xml:space="preserve"> </w:t>
      </w:r>
      <w:r w:rsidRPr="007E3CAB">
        <w:rPr>
          <w:i/>
        </w:rPr>
        <w:t>the</w:t>
      </w:r>
      <w:r w:rsidR="00384889">
        <w:rPr>
          <w:i/>
        </w:rPr>
        <w:t xml:space="preserve"> </w:t>
      </w:r>
      <w:r w:rsidRPr="007E3CAB">
        <w:rPr>
          <w:i/>
        </w:rPr>
        <w:t>Optional</w:t>
      </w:r>
      <w:r w:rsidR="00384889">
        <w:rPr>
          <w:i/>
        </w:rPr>
        <w:t xml:space="preserve"> </w:t>
      </w:r>
      <w:r w:rsidRPr="007E3CAB">
        <w:rPr>
          <w:i/>
        </w:rPr>
        <w:t>Protocol:</w:t>
      </w:r>
      <w:r w:rsidRPr="007E3CAB">
        <w:rPr>
          <w:i/>
        </w:rPr>
        <w:tab/>
      </w:r>
      <w:r w:rsidRPr="00384889">
        <w:rPr>
          <w:iCs/>
        </w:rPr>
        <w:t>2</w:t>
      </w:r>
      <w:r w:rsidR="00384889">
        <w:rPr>
          <w:iCs/>
        </w:rPr>
        <w:t xml:space="preserve"> </w:t>
      </w:r>
      <w:r w:rsidRPr="00384889">
        <w:rPr>
          <w:iCs/>
        </w:rPr>
        <w:t>and</w:t>
      </w:r>
      <w:r w:rsidR="00384889">
        <w:rPr>
          <w:iCs/>
        </w:rPr>
        <w:t xml:space="preserve"> </w:t>
      </w:r>
      <w:r w:rsidRPr="00384889">
        <w:rPr>
          <w:iCs/>
        </w:rPr>
        <w:t>5</w:t>
      </w:r>
      <w:r w:rsidR="00384889">
        <w:rPr>
          <w:iCs/>
        </w:rPr>
        <w:t xml:space="preserve"> </w:t>
      </w:r>
      <w:r w:rsidRPr="00384889">
        <w:rPr>
          <w:iCs/>
        </w:rPr>
        <w:t>(2)</w:t>
      </w:r>
      <w:r w:rsidR="00384889">
        <w:rPr>
          <w:iCs/>
        </w:rPr>
        <w:t xml:space="preserve"> </w:t>
      </w:r>
      <w:r w:rsidRPr="00384889">
        <w:rPr>
          <w:iCs/>
        </w:rPr>
        <w:t>(b)</w:t>
      </w:r>
    </w:p>
    <w:p w:rsidR="00B01AB3" w:rsidRPr="00F27A17" w:rsidRDefault="00B01AB3" w:rsidP="007E3CAB">
      <w:pPr>
        <w:pStyle w:val="SingleTxtG"/>
      </w:pPr>
      <w:r w:rsidRPr="00F27A17">
        <w:t>1.1</w:t>
      </w:r>
      <w:r w:rsidRPr="00F27A17">
        <w:tab/>
        <w:t>The</w:t>
      </w:r>
      <w:r w:rsidR="00384889">
        <w:t xml:space="preserve"> </w:t>
      </w:r>
      <w:r w:rsidRPr="00F27A17">
        <w:t>author</w:t>
      </w:r>
      <w:r w:rsidR="00384889">
        <w:t xml:space="preserve"> </w:t>
      </w:r>
      <w:r w:rsidRPr="00F27A17">
        <w:t>of</w:t>
      </w:r>
      <w:r w:rsidR="00384889">
        <w:t xml:space="preserve"> </w:t>
      </w:r>
      <w:r w:rsidRPr="00F27A17">
        <w:t>the</w:t>
      </w:r>
      <w:r w:rsidR="00384889">
        <w:t xml:space="preserve"> </w:t>
      </w:r>
      <w:r w:rsidRPr="00F27A17">
        <w:t>communication</w:t>
      </w:r>
      <w:r w:rsidR="00384889">
        <w:t xml:space="preserve"> </w:t>
      </w:r>
      <w:r w:rsidRPr="00F27A17">
        <w:t>is</w:t>
      </w:r>
      <w:r w:rsidR="00384889">
        <w:t xml:space="preserve"> </w:t>
      </w:r>
      <w:r w:rsidRPr="00F27A17">
        <w:t>D.T.,</w:t>
      </w:r>
      <w:r w:rsidR="00384889">
        <w:t xml:space="preserve"> </w:t>
      </w:r>
      <w:r w:rsidRPr="00F27A17">
        <w:t>a</w:t>
      </w:r>
      <w:r w:rsidR="00384889">
        <w:t xml:space="preserve"> </w:t>
      </w:r>
      <w:r w:rsidRPr="00F27A17">
        <w:t>national</w:t>
      </w:r>
      <w:r w:rsidR="00384889">
        <w:t xml:space="preserve"> </w:t>
      </w:r>
      <w:r w:rsidRPr="00F27A17">
        <w:t>of</w:t>
      </w:r>
      <w:r w:rsidR="00384889">
        <w:t xml:space="preserve"> </w:t>
      </w:r>
      <w:r w:rsidRPr="00F27A17">
        <w:t>Nigeria,</w:t>
      </w:r>
      <w:r w:rsidR="00384889">
        <w:t xml:space="preserve"> </w:t>
      </w:r>
      <w:r w:rsidRPr="00F27A17">
        <w:t>born</w:t>
      </w:r>
      <w:r w:rsidR="00384889">
        <w:t xml:space="preserve"> </w:t>
      </w:r>
      <w:r w:rsidRPr="00F27A17">
        <w:t>in</w:t>
      </w:r>
      <w:r w:rsidR="00384889">
        <w:t xml:space="preserve"> </w:t>
      </w:r>
      <w:r w:rsidRPr="00F27A17">
        <w:t>1980.</w:t>
      </w:r>
      <w:r w:rsidR="00384889">
        <w:t xml:space="preserve"> </w:t>
      </w:r>
      <w:r w:rsidRPr="00F27A17">
        <w:t>She</w:t>
      </w:r>
      <w:r w:rsidR="00384889">
        <w:t xml:space="preserve"> </w:t>
      </w:r>
      <w:r w:rsidRPr="00F27A17">
        <w:t>submits</w:t>
      </w:r>
      <w:r w:rsidR="00384889">
        <w:t xml:space="preserve"> </w:t>
      </w:r>
      <w:r w:rsidRPr="00F27A17">
        <w:t>the</w:t>
      </w:r>
      <w:r w:rsidR="00384889">
        <w:t xml:space="preserve"> </w:t>
      </w:r>
      <w:r w:rsidRPr="00F27A17">
        <w:t>communication</w:t>
      </w:r>
      <w:r w:rsidR="00384889">
        <w:t xml:space="preserve"> </w:t>
      </w:r>
      <w:r w:rsidRPr="00F27A17">
        <w:t>on</w:t>
      </w:r>
      <w:r w:rsidR="00384889">
        <w:t xml:space="preserve"> </w:t>
      </w:r>
      <w:r w:rsidRPr="00F27A17">
        <w:t>her</w:t>
      </w:r>
      <w:r w:rsidR="00384889">
        <w:t xml:space="preserve"> </w:t>
      </w:r>
      <w:r w:rsidRPr="00F27A17">
        <w:t>own</w:t>
      </w:r>
      <w:r w:rsidR="00384889">
        <w:t xml:space="preserve"> </w:t>
      </w:r>
      <w:r w:rsidRPr="00F27A17">
        <w:t>behalf</w:t>
      </w:r>
      <w:r w:rsidR="00384889">
        <w:t xml:space="preserve"> </w:t>
      </w:r>
      <w:r w:rsidRPr="00F27A17">
        <w:t>and</w:t>
      </w:r>
      <w:r w:rsidR="00384889">
        <w:t xml:space="preserve"> </w:t>
      </w:r>
      <w:r w:rsidRPr="00F27A17">
        <w:t>on</w:t>
      </w:r>
      <w:r w:rsidR="00384889">
        <w:t xml:space="preserve"> </w:t>
      </w:r>
      <w:r w:rsidRPr="00F27A17">
        <w:t>behalf</w:t>
      </w:r>
      <w:r w:rsidR="00384889">
        <w:t xml:space="preserve"> </w:t>
      </w:r>
      <w:r w:rsidRPr="00F27A17">
        <w:t>of</w:t>
      </w:r>
      <w:r w:rsidR="00384889">
        <w:t xml:space="preserve"> </w:t>
      </w:r>
      <w:r w:rsidRPr="00F27A17">
        <w:t>her</w:t>
      </w:r>
      <w:r w:rsidR="00384889">
        <w:t xml:space="preserve"> </w:t>
      </w:r>
      <w:r w:rsidRPr="00F27A17">
        <w:t>son,</w:t>
      </w:r>
      <w:r w:rsidR="00384889">
        <w:t xml:space="preserve"> </w:t>
      </w:r>
      <w:r w:rsidRPr="00F27A17">
        <w:t>A.A.,</w:t>
      </w:r>
      <w:r w:rsidR="00384889">
        <w:t xml:space="preserve"> </w:t>
      </w:r>
      <w:r w:rsidRPr="00F27A17">
        <w:t>a</w:t>
      </w:r>
      <w:r w:rsidR="00384889">
        <w:t xml:space="preserve"> </w:t>
      </w:r>
      <w:r w:rsidRPr="00F27A17">
        <w:t>Canadian</w:t>
      </w:r>
      <w:r w:rsidR="00384889">
        <w:t xml:space="preserve"> </w:t>
      </w:r>
      <w:r w:rsidRPr="00F27A17">
        <w:t>national</w:t>
      </w:r>
      <w:r w:rsidR="00384889">
        <w:t xml:space="preserve"> </w:t>
      </w:r>
      <w:r w:rsidRPr="00F27A17">
        <w:t>born</w:t>
      </w:r>
      <w:r w:rsidR="00384889">
        <w:t xml:space="preserve"> </w:t>
      </w:r>
      <w:r w:rsidRPr="00F27A17">
        <w:t>in</w:t>
      </w:r>
      <w:r w:rsidR="00384889">
        <w:t xml:space="preserve"> </w:t>
      </w:r>
      <w:r w:rsidRPr="00F27A17">
        <w:t>2004,</w:t>
      </w:r>
      <w:r w:rsidR="00384889">
        <w:t xml:space="preserve"> </w:t>
      </w:r>
      <w:r w:rsidRPr="00F27A17">
        <w:t>therefore</w:t>
      </w:r>
      <w:r w:rsidR="00384889">
        <w:t xml:space="preserve"> </w:t>
      </w:r>
      <w:r w:rsidRPr="00F27A17">
        <w:t>a</w:t>
      </w:r>
      <w:r w:rsidR="00384889">
        <w:t xml:space="preserve"> </w:t>
      </w:r>
      <w:r w:rsidRPr="00F27A17">
        <w:t>minor.</w:t>
      </w:r>
      <w:r w:rsidR="00384889">
        <w:t xml:space="preserve"> </w:t>
      </w:r>
      <w:r w:rsidRPr="00F27A17">
        <w:t>She</w:t>
      </w:r>
      <w:r w:rsidR="00384889">
        <w:t xml:space="preserve"> </w:t>
      </w:r>
      <w:r w:rsidRPr="00F27A17">
        <w:t>claims</w:t>
      </w:r>
      <w:r w:rsidR="00384889">
        <w:t xml:space="preserve"> </w:t>
      </w:r>
      <w:r w:rsidRPr="00F27A17">
        <w:t>that</w:t>
      </w:r>
      <w:r w:rsidR="00384889">
        <w:t xml:space="preserve"> </w:t>
      </w:r>
      <w:r w:rsidRPr="00F27A17">
        <w:t>they</w:t>
      </w:r>
      <w:r w:rsidR="00384889">
        <w:t xml:space="preserve"> </w:t>
      </w:r>
      <w:r w:rsidRPr="00F27A17">
        <w:t>are</w:t>
      </w:r>
      <w:r w:rsidR="00384889">
        <w:t xml:space="preserve"> </w:t>
      </w:r>
      <w:r w:rsidRPr="00F27A17">
        <w:t>victims</w:t>
      </w:r>
      <w:r w:rsidR="00384889">
        <w:t xml:space="preserve"> </w:t>
      </w:r>
      <w:r w:rsidRPr="00F27A17">
        <w:t>of</w:t>
      </w:r>
      <w:r w:rsidR="00384889">
        <w:t xml:space="preserve"> </w:t>
      </w:r>
      <w:r w:rsidRPr="00F27A17">
        <w:t>a</w:t>
      </w:r>
      <w:r w:rsidR="00384889">
        <w:t xml:space="preserve"> </w:t>
      </w:r>
      <w:r w:rsidRPr="00F27A17">
        <w:t>violation</w:t>
      </w:r>
      <w:r w:rsidR="00384889">
        <w:t xml:space="preserve"> </w:t>
      </w:r>
      <w:r w:rsidRPr="00F27A17">
        <w:t>by</w:t>
      </w:r>
      <w:r w:rsidR="00384889">
        <w:t xml:space="preserve"> </w:t>
      </w:r>
      <w:r w:rsidRPr="00F27A17">
        <w:t>Canada</w:t>
      </w:r>
      <w:r w:rsidR="00384889">
        <w:t xml:space="preserve"> </w:t>
      </w:r>
      <w:r w:rsidRPr="00F27A17">
        <w:t>of</w:t>
      </w:r>
      <w:r w:rsidR="00384889">
        <w:t xml:space="preserve"> </w:t>
      </w:r>
      <w:r w:rsidRPr="00F27A17">
        <w:t>their</w:t>
      </w:r>
      <w:r w:rsidR="00384889">
        <w:t xml:space="preserve"> </w:t>
      </w:r>
      <w:r w:rsidRPr="00F27A17">
        <w:t>rights</w:t>
      </w:r>
      <w:r w:rsidR="00384889">
        <w:t xml:space="preserve"> </w:t>
      </w:r>
      <w:r w:rsidRPr="00F27A17">
        <w:t>under</w:t>
      </w:r>
      <w:r w:rsidR="00384889">
        <w:t xml:space="preserve"> </w:t>
      </w:r>
      <w:r w:rsidRPr="00F27A17">
        <w:t>articles</w:t>
      </w:r>
      <w:r w:rsidR="00384889">
        <w:t xml:space="preserve"> </w:t>
      </w:r>
      <w:r w:rsidRPr="00F27A17">
        <w:t>17,</w:t>
      </w:r>
      <w:r w:rsidR="00384889">
        <w:t xml:space="preserve"> </w:t>
      </w:r>
      <w:r w:rsidRPr="00F27A17">
        <w:t>23</w:t>
      </w:r>
      <w:r w:rsidR="00384889">
        <w:t xml:space="preserve"> </w:t>
      </w:r>
      <w:r w:rsidRPr="00F27A17">
        <w:t>(1)</w:t>
      </w:r>
      <w:r w:rsidR="00384889">
        <w:t xml:space="preserve"> </w:t>
      </w:r>
      <w:r w:rsidRPr="00F27A17">
        <w:t>and</w:t>
      </w:r>
      <w:r w:rsidR="00384889">
        <w:t xml:space="preserve"> </w:t>
      </w:r>
      <w:r w:rsidRPr="00F27A17">
        <w:t>24</w:t>
      </w:r>
      <w:r w:rsidR="00384889">
        <w:t xml:space="preserve"> </w:t>
      </w:r>
      <w:r w:rsidRPr="00F27A17">
        <w:t>(1)</w:t>
      </w:r>
      <w:r w:rsidR="00384889">
        <w:t xml:space="preserve"> </w:t>
      </w:r>
      <w:r w:rsidRPr="00F27A17">
        <w:t>of</w:t>
      </w:r>
      <w:r w:rsidR="00384889">
        <w:t xml:space="preserve"> </w:t>
      </w:r>
      <w:r w:rsidRPr="00F27A17">
        <w:t>the</w:t>
      </w:r>
      <w:r w:rsidR="00384889">
        <w:t xml:space="preserve"> </w:t>
      </w:r>
      <w:r w:rsidRPr="00F27A17">
        <w:t>Covenant.</w:t>
      </w:r>
      <w:r w:rsidR="00384889">
        <w:t xml:space="preserve"> </w:t>
      </w:r>
      <w:r w:rsidRPr="00F27A17">
        <w:t>The</w:t>
      </w:r>
      <w:r w:rsidR="00384889">
        <w:t xml:space="preserve"> </w:t>
      </w:r>
      <w:r w:rsidRPr="00F27A17">
        <w:t>Optional</w:t>
      </w:r>
      <w:r w:rsidR="00384889">
        <w:t xml:space="preserve"> </w:t>
      </w:r>
      <w:r w:rsidRPr="00F27A17">
        <w:lastRenderedPageBreak/>
        <w:t>Protocol</w:t>
      </w:r>
      <w:r w:rsidR="00384889">
        <w:t xml:space="preserve"> </w:t>
      </w:r>
      <w:r w:rsidRPr="00F27A17">
        <w:t>entered</w:t>
      </w:r>
      <w:r w:rsidR="00384889">
        <w:t xml:space="preserve"> </w:t>
      </w:r>
      <w:r w:rsidRPr="00F27A17">
        <w:t>into</w:t>
      </w:r>
      <w:r w:rsidR="00384889">
        <w:t xml:space="preserve"> </w:t>
      </w:r>
      <w:r w:rsidRPr="00F27A17">
        <w:t>force</w:t>
      </w:r>
      <w:r w:rsidR="00384889">
        <w:t xml:space="preserve"> </w:t>
      </w:r>
      <w:r w:rsidRPr="00F27A17">
        <w:t>for</w:t>
      </w:r>
      <w:r w:rsidR="00384889">
        <w:t xml:space="preserve"> </w:t>
      </w:r>
      <w:r w:rsidRPr="00F27A17">
        <w:t>Canada</w:t>
      </w:r>
      <w:r w:rsidR="00384889">
        <w:t xml:space="preserve"> </w:t>
      </w:r>
      <w:r w:rsidRPr="00F27A17">
        <w:t>on</w:t>
      </w:r>
      <w:r w:rsidR="00384889">
        <w:t xml:space="preserve"> </w:t>
      </w:r>
      <w:r w:rsidRPr="00F27A17">
        <w:t>19</w:t>
      </w:r>
      <w:r w:rsidR="00384889">
        <w:t xml:space="preserve"> </w:t>
      </w:r>
      <w:r w:rsidRPr="00F27A17">
        <w:t>August</w:t>
      </w:r>
      <w:r w:rsidR="00384889">
        <w:t xml:space="preserve"> </w:t>
      </w:r>
      <w:r w:rsidRPr="00F27A17">
        <w:t>1976.</w:t>
      </w:r>
      <w:r w:rsidR="00384889">
        <w:t xml:space="preserve"> </w:t>
      </w:r>
      <w:r w:rsidRPr="00F27A17">
        <w:t>The</w:t>
      </w:r>
      <w:r w:rsidR="00384889">
        <w:t xml:space="preserve"> </w:t>
      </w:r>
      <w:r w:rsidRPr="00F27A17">
        <w:t>author</w:t>
      </w:r>
      <w:r w:rsidR="00384889">
        <w:t xml:space="preserve"> </w:t>
      </w:r>
      <w:r w:rsidRPr="00F27A17">
        <w:t>is</w:t>
      </w:r>
      <w:r w:rsidR="00384889">
        <w:t xml:space="preserve"> </w:t>
      </w:r>
      <w:r w:rsidRPr="00F27A17">
        <w:t>represented</w:t>
      </w:r>
      <w:r w:rsidR="00384889">
        <w:t xml:space="preserve"> </w:t>
      </w:r>
      <w:r w:rsidRPr="00F27A17">
        <w:t>by</w:t>
      </w:r>
      <w:r w:rsidR="00384889">
        <w:t xml:space="preserve"> </w:t>
      </w:r>
      <w:r w:rsidRPr="00F27A17">
        <w:t>the</w:t>
      </w:r>
      <w:r w:rsidR="00384889">
        <w:t xml:space="preserve"> </w:t>
      </w:r>
      <w:r w:rsidRPr="00F27A17">
        <w:t>Committee</w:t>
      </w:r>
      <w:r w:rsidR="00384889">
        <w:t xml:space="preserve"> </w:t>
      </w:r>
      <w:r w:rsidRPr="00F27A17">
        <w:t>to</w:t>
      </w:r>
      <w:r w:rsidR="00384889">
        <w:t xml:space="preserve"> </w:t>
      </w:r>
      <w:r w:rsidRPr="00F27A17">
        <w:t>Aid</w:t>
      </w:r>
      <w:r w:rsidR="00384889">
        <w:t xml:space="preserve"> </w:t>
      </w:r>
      <w:r w:rsidRPr="00F27A17">
        <w:t>Refugees,</w:t>
      </w:r>
      <w:r w:rsidR="00384889">
        <w:t xml:space="preserve"> </w:t>
      </w:r>
      <w:r w:rsidRPr="00F27A17">
        <w:t>Montreal.</w:t>
      </w:r>
    </w:p>
    <w:p w:rsidR="00B01AB3" w:rsidRPr="00F27A17" w:rsidRDefault="00B01AB3" w:rsidP="007E3CAB">
      <w:pPr>
        <w:pStyle w:val="SingleTxtG"/>
      </w:pPr>
      <w:r w:rsidRPr="00F27A17">
        <w:t>1.2</w:t>
      </w:r>
      <w:r w:rsidRPr="00F27A17">
        <w:tab/>
        <w:t>On</w:t>
      </w:r>
      <w:r w:rsidR="00384889">
        <w:t xml:space="preserve"> </w:t>
      </w:r>
      <w:r w:rsidRPr="00F27A17">
        <w:t>10</w:t>
      </w:r>
      <w:r w:rsidR="00384889">
        <w:t xml:space="preserve"> </w:t>
      </w:r>
      <w:r w:rsidRPr="00F27A17">
        <w:t>August</w:t>
      </w:r>
      <w:r w:rsidR="00384889">
        <w:t xml:space="preserve"> </w:t>
      </w:r>
      <w:r w:rsidRPr="00F27A17">
        <w:t>2011,</w:t>
      </w:r>
      <w:r w:rsidR="00384889">
        <w:t xml:space="preserve"> </w:t>
      </w:r>
      <w:r w:rsidRPr="00F27A17">
        <w:t>the</w:t>
      </w:r>
      <w:r w:rsidR="00384889">
        <w:t xml:space="preserve"> </w:t>
      </w:r>
      <w:r w:rsidRPr="00F27A17">
        <w:t>Committee,</w:t>
      </w:r>
      <w:r w:rsidR="00384889">
        <w:t xml:space="preserve"> </w:t>
      </w:r>
      <w:r w:rsidRPr="00F27A17">
        <w:t>acting</w:t>
      </w:r>
      <w:r w:rsidR="00384889">
        <w:t xml:space="preserve"> </w:t>
      </w:r>
      <w:r w:rsidRPr="00F27A17">
        <w:t>through</w:t>
      </w:r>
      <w:r w:rsidR="00384889">
        <w:t xml:space="preserve"> </w:t>
      </w:r>
      <w:r w:rsidRPr="00F27A17">
        <w:t>its</w:t>
      </w:r>
      <w:r w:rsidR="00384889">
        <w:t xml:space="preserve"> </w:t>
      </w:r>
      <w:r w:rsidRPr="00F27A17">
        <w:t>Special</w:t>
      </w:r>
      <w:r w:rsidR="00384889">
        <w:t xml:space="preserve"> </w:t>
      </w:r>
      <w:r w:rsidRPr="00F27A17">
        <w:t>Rapporteur</w:t>
      </w:r>
      <w:r w:rsidR="00384889">
        <w:t xml:space="preserve"> </w:t>
      </w:r>
      <w:r w:rsidRPr="00F27A17">
        <w:t>on</w:t>
      </w:r>
      <w:r w:rsidR="00384889">
        <w:t xml:space="preserve"> </w:t>
      </w:r>
      <w:r w:rsidRPr="00F27A17">
        <w:t>new</w:t>
      </w:r>
      <w:r w:rsidR="00384889">
        <w:t xml:space="preserve"> </w:t>
      </w:r>
      <w:r w:rsidRPr="00F27A17">
        <w:t>communications</w:t>
      </w:r>
      <w:r w:rsidR="00384889">
        <w:t xml:space="preserve"> </w:t>
      </w:r>
      <w:r w:rsidRPr="00F27A17">
        <w:t>and</w:t>
      </w:r>
      <w:r w:rsidR="00384889">
        <w:t xml:space="preserve"> </w:t>
      </w:r>
      <w:r w:rsidRPr="00F27A17">
        <w:t>interim</w:t>
      </w:r>
      <w:r w:rsidR="00384889">
        <w:t xml:space="preserve"> </w:t>
      </w:r>
      <w:r w:rsidRPr="00F27A17">
        <w:t>measures,</w:t>
      </w:r>
      <w:r w:rsidR="00384889">
        <w:t xml:space="preserve"> </w:t>
      </w:r>
      <w:r w:rsidRPr="00F27A17">
        <w:t>denied</w:t>
      </w:r>
      <w:r w:rsidR="00384889">
        <w:t xml:space="preserve"> </w:t>
      </w:r>
      <w:r w:rsidRPr="00F27A17">
        <w:t>the</w:t>
      </w:r>
      <w:r w:rsidR="00384889">
        <w:t xml:space="preserve"> </w:t>
      </w:r>
      <w:r w:rsidRPr="00F27A17">
        <w:t>author</w:t>
      </w:r>
      <w:r w:rsidR="00384889">
        <w:t>’</w:t>
      </w:r>
      <w:r w:rsidRPr="00F27A17">
        <w:t>s</w:t>
      </w:r>
      <w:r w:rsidR="00384889">
        <w:t xml:space="preserve"> </w:t>
      </w:r>
      <w:r w:rsidRPr="00F27A17">
        <w:t>request</w:t>
      </w:r>
      <w:r w:rsidR="00384889">
        <w:t xml:space="preserve"> </w:t>
      </w:r>
      <w:r w:rsidRPr="00F27A17">
        <w:t>for</w:t>
      </w:r>
      <w:r w:rsidR="00384889">
        <w:t xml:space="preserve"> </w:t>
      </w:r>
      <w:r w:rsidRPr="00F27A17">
        <w:t>interim</w:t>
      </w:r>
      <w:r w:rsidR="00384889">
        <w:t xml:space="preserve"> </w:t>
      </w:r>
      <w:r w:rsidRPr="00F27A17">
        <w:t>measures</w:t>
      </w:r>
      <w:r w:rsidR="00384889">
        <w:t xml:space="preserve"> </w:t>
      </w:r>
      <w:r w:rsidRPr="00F27A17">
        <w:t>to</w:t>
      </w:r>
      <w:r w:rsidR="00384889">
        <w:t xml:space="preserve"> </w:t>
      </w:r>
      <w:r w:rsidRPr="00F27A17">
        <w:t>suspend</w:t>
      </w:r>
      <w:r w:rsidR="00384889">
        <w:t xml:space="preserve"> </w:t>
      </w:r>
      <w:r w:rsidRPr="00F27A17">
        <w:t>her</w:t>
      </w:r>
      <w:r w:rsidR="00384889">
        <w:t xml:space="preserve"> </w:t>
      </w:r>
      <w:r w:rsidRPr="00F27A17">
        <w:t>and</w:t>
      </w:r>
      <w:r w:rsidR="00384889">
        <w:t xml:space="preserve"> </w:t>
      </w:r>
      <w:r w:rsidRPr="00F27A17">
        <w:t>her</w:t>
      </w:r>
      <w:r w:rsidR="00384889">
        <w:t xml:space="preserve"> </w:t>
      </w:r>
      <w:r w:rsidRPr="00F27A17">
        <w:t>son</w:t>
      </w:r>
      <w:r w:rsidR="00384889">
        <w:t>’</w:t>
      </w:r>
      <w:r w:rsidRPr="00F27A17">
        <w:t>s</w:t>
      </w:r>
      <w:r w:rsidR="00384889">
        <w:t xml:space="preserve"> </w:t>
      </w:r>
      <w:r w:rsidRPr="00F27A17">
        <w:t>deportation</w:t>
      </w:r>
      <w:r w:rsidR="00384889">
        <w:t xml:space="preserve"> </w:t>
      </w:r>
      <w:r w:rsidRPr="00F27A17">
        <w:t>to</w:t>
      </w:r>
      <w:r w:rsidR="00384889">
        <w:t xml:space="preserve"> </w:t>
      </w:r>
      <w:r w:rsidRPr="00F27A17">
        <w:t>Nigeria.</w:t>
      </w:r>
      <w:r w:rsidR="00384889">
        <w:t xml:space="preserve"> </w:t>
      </w:r>
      <w:r w:rsidRPr="00F27A17">
        <w:t>On</w:t>
      </w:r>
      <w:r w:rsidR="00384889">
        <w:t xml:space="preserve"> </w:t>
      </w:r>
      <w:r w:rsidRPr="00F27A17">
        <w:t>12</w:t>
      </w:r>
      <w:r w:rsidR="00384889">
        <w:t xml:space="preserve"> </w:t>
      </w:r>
      <w:r w:rsidRPr="00F27A17">
        <w:t>August</w:t>
      </w:r>
      <w:r w:rsidR="00384889">
        <w:t xml:space="preserve"> </w:t>
      </w:r>
      <w:r w:rsidRPr="00F27A17">
        <w:t>2011,</w:t>
      </w:r>
      <w:r w:rsidR="00384889">
        <w:t xml:space="preserve"> </w:t>
      </w:r>
      <w:r w:rsidRPr="00F27A17">
        <w:t>the</w:t>
      </w:r>
      <w:r w:rsidR="00384889">
        <w:t xml:space="preserve"> </w:t>
      </w:r>
      <w:r w:rsidRPr="00F27A17">
        <w:t>Special</w:t>
      </w:r>
      <w:r w:rsidR="00384889">
        <w:t xml:space="preserve"> </w:t>
      </w:r>
      <w:r w:rsidRPr="00F27A17">
        <w:t>Rapporteur</w:t>
      </w:r>
      <w:r w:rsidR="00384889">
        <w:t xml:space="preserve"> </w:t>
      </w:r>
      <w:r w:rsidRPr="00F27A17">
        <w:t>maintained</w:t>
      </w:r>
      <w:r w:rsidR="00384889">
        <w:t xml:space="preserve"> </w:t>
      </w:r>
      <w:r w:rsidRPr="00F27A17">
        <w:t>his</w:t>
      </w:r>
      <w:r w:rsidR="00384889">
        <w:t xml:space="preserve"> </w:t>
      </w:r>
      <w:r w:rsidRPr="00F27A17">
        <w:t>decision</w:t>
      </w:r>
      <w:r w:rsidR="00384889">
        <w:t xml:space="preserve"> </w:t>
      </w:r>
      <w:r w:rsidRPr="00F27A17">
        <w:t>not</w:t>
      </w:r>
      <w:r w:rsidR="00384889">
        <w:t xml:space="preserve"> </w:t>
      </w:r>
      <w:r w:rsidRPr="00F27A17">
        <w:t>to</w:t>
      </w:r>
      <w:r w:rsidR="00384889">
        <w:t xml:space="preserve"> </w:t>
      </w:r>
      <w:r w:rsidRPr="00F27A17">
        <w:t>grant</w:t>
      </w:r>
      <w:r w:rsidR="00384889">
        <w:t xml:space="preserve"> </w:t>
      </w:r>
      <w:r w:rsidRPr="00F27A17">
        <w:t>interim</w:t>
      </w:r>
      <w:r w:rsidR="00384889">
        <w:t xml:space="preserve"> </w:t>
      </w:r>
      <w:r w:rsidRPr="00F27A17">
        <w:t>measures.</w:t>
      </w:r>
    </w:p>
    <w:p w:rsidR="00B01AB3" w:rsidRPr="00F27A17" w:rsidRDefault="00B01AB3" w:rsidP="007E3CAB">
      <w:pPr>
        <w:pStyle w:val="H23G"/>
      </w:pPr>
      <w:r w:rsidRPr="00F27A17">
        <w:tab/>
      </w:r>
      <w:r w:rsidRPr="00F27A17">
        <w:tab/>
        <w:t>The</w:t>
      </w:r>
      <w:r w:rsidR="00384889">
        <w:t xml:space="preserve"> </w:t>
      </w:r>
      <w:r w:rsidRPr="00F27A17">
        <w:t>facts</w:t>
      </w:r>
      <w:r w:rsidR="00384889">
        <w:t xml:space="preserve"> </w:t>
      </w:r>
      <w:r w:rsidRPr="00F27A17">
        <w:t>as</w:t>
      </w:r>
      <w:r w:rsidR="00384889">
        <w:t xml:space="preserve"> </w:t>
      </w:r>
      <w:r w:rsidRPr="00F27A17">
        <w:t>submitted</w:t>
      </w:r>
      <w:r w:rsidR="00384889">
        <w:t xml:space="preserve"> </w:t>
      </w:r>
      <w:r w:rsidRPr="00F27A17">
        <w:t>by</w:t>
      </w:r>
      <w:r w:rsidR="00384889">
        <w:t xml:space="preserve"> </w:t>
      </w:r>
      <w:r w:rsidRPr="00F27A17">
        <w:t>the</w:t>
      </w:r>
      <w:r w:rsidR="00384889">
        <w:t xml:space="preserve"> </w:t>
      </w:r>
      <w:r w:rsidRPr="00F27A17">
        <w:t>author</w:t>
      </w:r>
    </w:p>
    <w:p w:rsidR="00B01AB3" w:rsidRPr="00F27A17" w:rsidRDefault="00B01AB3" w:rsidP="007E3CAB">
      <w:pPr>
        <w:pStyle w:val="SingleTxtG"/>
      </w:pPr>
      <w:r w:rsidRPr="00F27A17">
        <w:t>2.1</w:t>
      </w:r>
      <w:r w:rsidRPr="00F27A17">
        <w:tab/>
        <w:t>The</w:t>
      </w:r>
      <w:r w:rsidR="00384889">
        <w:t xml:space="preserve"> </w:t>
      </w:r>
      <w:r w:rsidRPr="00F27A17">
        <w:t>author</w:t>
      </w:r>
      <w:r w:rsidR="00384889">
        <w:t xml:space="preserve"> </w:t>
      </w:r>
      <w:r w:rsidRPr="00F27A17">
        <w:t>submits</w:t>
      </w:r>
      <w:r w:rsidR="00384889">
        <w:t xml:space="preserve"> </w:t>
      </w:r>
      <w:r w:rsidRPr="00F27A17">
        <w:t>that</w:t>
      </w:r>
      <w:r w:rsidR="00384889">
        <w:t xml:space="preserve"> </w:t>
      </w:r>
      <w:r w:rsidRPr="00F27A17">
        <w:t>she</w:t>
      </w:r>
      <w:r w:rsidR="00384889">
        <w:t xml:space="preserve"> </w:t>
      </w:r>
      <w:r w:rsidRPr="00F27A17">
        <w:t>was</w:t>
      </w:r>
      <w:r w:rsidR="00384889">
        <w:t xml:space="preserve"> </w:t>
      </w:r>
      <w:r w:rsidRPr="00F27A17">
        <w:t>born</w:t>
      </w:r>
      <w:r w:rsidR="00384889">
        <w:t xml:space="preserve"> </w:t>
      </w:r>
      <w:r w:rsidRPr="00F27A17">
        <w:t>in</w:t>
      </w:r>
      <w:r w:rsidR="00384889">
        <w:t xml:space="preserve"> </w:t>
      </w:r>
      <w:r w:rsidRPr="00F27A17">
        <w:t>Lagos</w:t>
      </w:r>
      <w:r w:rsidR="00384889">
        <w:t xml:space="preserve"> </w:t>
      </w:r>
      <w:r w:rsidRPr="00F27A17">
        <w:t>State,</w:t>
      </w:r>
      <w:r w:rsidR="00384889">
        <w:t xml:space="preserve"> </w:t>
      </w:r>
      <w:r w:rsidRPr="00F27A17">
        <w:t>Nigeria,</w:t>
      </w:r>
      <w:r w:rsidR="00384889">
        <w:t xml:space="preserve"> </w:t>
      </w:r>
      <w:r w:rsidRPr="00F27A17">
        <w:t>and</w:t>
      </w:r>
      <w:r w:rsidR="00384889">
        <w:t xml:space="preserve"> </w:t>
      </w:r>
      <w:r w:rsidRPr="00F27A17">
        <w:t>raised</w:t>
      </w:r>
      <w:r w:rsidR="00384889">
        <w:t xml:space="preserve"> </w:t>
      </w:r>
      <w:r w:rsidRPr="00F27A17">
        <w:t>by</w:t>
      </w:r>
      <w:r w:rsidR="00384889">
        <w:t xml:space="preserve"> </w:t>
      </w:r>
      <w:r w:rsidRPr="00F27A17">
        <w:t>a</w:t>
      </w:r>
      <w:r w:rsidR="00384889">
        <w:t xml:space="preserve"> </w:t>
      </w:r>
      <w:r w:rsidRPr="00F27A17">
        <w:t>single</w:t>
      </w:r>
      <w:r w:rsidR="00384889">
        <w:t xml:space="preserve"> </w:t>
      </w:r>
      <w:r w:rsidRPr="00F27A17">
        <w:t>mother.</w:t>
      </w:r>
      <w:r w:rsidR="00384889">
        <w:t xml:space="preserve"> </w:t>
      </w:r>
      <w:r w:rsidRPr="00F27A17">
        <w:t>She</w:t>
      </w:r>
      <w:r w:rsidR="00384889">
        <w:t xml:space="preserve"> </w:t>
      </w:r>
      <w:r w:rsidRPr="00F27A17">
        <w:t>has</w:t>
      </w:r>
      <w:r w:rsidR="00384889">
        <w:t xml:space="preserve"> </w:t>
      </w:r>
      <w:r w:rsidRPr="00F27A17">
        <w:t>no</w:t>
      </w:r>
      <w:r w:rsidR="00384889">
        <w:t xml:space="preserve"> </w:t>
      </w:r>
      <w:r w:rsidRPr="00F27A17">
        <w:t>other</w:t>
      </w:r>
      <w:r w:rsidR="00384889">
        <w:t xml:space="preserve"> </w:t>
      </w:r>
      <w:r w:rsidRPr="00F27A17">
        <w:t>siblings.</w:t>
      </w:r>
      <w:r w:rsidR="00384889">
        <w:t xml:space="preserve"> </w:t>
      </w:r>
      <w:r w:rsidRPr="00F27A17">
        <w:t>The</w:t>
      </w:r>
      <w:r w:rsidR="00384889">
        <w:t xml:space="preserve"> </w:t>
      </w:r>
      <w:r w:rsidRPr="00F27A17">
        <w:t>author</w:t>
      </w:r>
      <w:r w:rsidR="00384889">
        <w:t xml:space="preserve"> </w:t>
      </w:r>
      <w:r w:rsidRPr="00F27A17">
        <w:t>met</w:t>
      </w:r>
      <w:r w:rsidR="00384889">
        <w:t xml:space="preserve"> </w:t>
      </w:r>
      <w:r w:rsidRPr="00F27A17">
        <w:t>O.A.</w:t>
      </w:r>
      <w:r w:rsidR="00384889">
        <w:t xml:space="preserve"> </w:t>
      </w:r>
      <w:r w:rsidRPr="00F27A17">
        <w:t>on</w:t>
      </w:r>
      <w:r w:rsidR="00384889">
        <w:t xml:space="preserve"> </w:t>
      </w:r>
      <w:r w:rsidRPr="00F27A17">
        <w:t>an</w:t>
      </w:r>
      <w:r w:rsidR="00384889">
        <w:t xml:space="preserve"> </w:t>
      </w:r>
      <w:r w:rsidRPr="00F27A17">
        <w:t>unspecified</w:t>
      </w:r>
      <w:r w:rsidR="00384889">
        <w:t xml:space="preserve"> </w:t>
      </w:r>
      <w:r w:rsidRPr="00F27A17">
        <w:t>date,</w:t>
      </w:r>
      <w:r w:rsidR="00384889">
        <w:t xml:space="preserve"> </w:t>
      </w:r>
      <w:r w:rsidRPr="00F27A17">
        <w:t>they</w:t>
      </w:r>
      <w:r w:rsidR="00384889">
        <w:t xml:space="preserve"> </w:t>
      </w:r>
      <w:r w:rsidRPr="00F27A17">
        <w:t>began</w:t>
      </w:r>
      <w:r w:rsidR="00384889">
        <w:t xml:space="preserve"> </w:t>
      </w:r>
      <w:r w:rsidRPr="00F27A17">
        <w:t>a</w:t>
      </w:r>
      <w:r w:rsidR="00384889">
        <w:t xml:space="preserve"> </w:t>
      </w:r>
      <w:r w:rsidRPr="00F27A17">
        <w:t>relationship</w:t>
      </w:r>
      <w:r w:rsidR="00384889">
        <w:t xml:space="preserve"> </w:t>
      </w:r>
      <w:r w:rsidRPr="00F27A17">
        <w:t>and</w:t>
      </w:r>
      <w:r w:rsidR="00384889">
        <w:t xml:space="preserve"> </w:t>
      </w:r>
      <w:r w:rsidRPr="00F27A17">
        <w:t>in</w:t>
      </w:r>
      <w:r w:rsidR="00384889">
        <w:t xml:space="preserve"> </w:t>
      </w:r>
      <w:r w:rsidRPr="00F27A17">
        <w:t>November</w:t>
      </w:r>
      <w:r w:rsidR="00384889">
        <w:t xml:space="preserve"> </w:t>
      </w:r>
      <w:r w:rsidRPr="00F27A17">
        <w:t>2002,</w:t>
      </w:r>
      <w:r w:rsidR="00384889">
        <w:t xml:space="preserve"> </w:t>
      </w:r>
      <w:r w:rsidRPr="00F27A17">
        <w:t>O.A.</w:t>
      </w:r>
      <w:r w:rsidR="00384889">
        <w:t xml:space="preserve"> </w:t>
      </w:r>
      <w:r w:rsidRPr="00F27A17">
        <w:t>proposed</w:t>
      </w:r>
      <w:r w:rsidR="00384889">
        <w:t xml:space="preserve"> </w:t>
      </w:r>
      <w:r w:rsidRPr="00F27A17">
        <w:t>marriage</w:t>
      </w:r>
      <w:r w:rsidR="00384889">
        <w:t xml:space="preserve"> </w:t>
      </w:r>
      <w:r w:rsidRPr="00F27A17">
        <w:t>to</w:t>
      </w:r>
      <w:r w:rsidR="00384889">
        <w:t xml:space="preserve"> </w:t>
      </w:r>
      <w:r w:rsidRPr="00F27A17">
        <w:t>the</w:t>
      </w:r>
      <w:r w:rsidR="00384889">
        <w:t xml:space="preserve"> </w:t>
      </w:r>
      <w:r w:rsidRPr="00F27A17">
        <w:t>author</w:t>
      </w:r>
      <w:r w:rsidR="00384889">
        <w:t xml:space="preserve"> </w:t>
      </w:r>
      <w:r w:rsidRPr="00F27A17">
        <w:t>and</w:t>
      </w:r>
      <w:r w:rsidR="00384889">
        <w:t xml:space="preserve"> </w:t>
      </w:r>
      <w:r w:rsidRPr="00F27A17">
        <w:t>asked</w:t>
      </w:r>
      <w:r w:rsidR="00384889">
        <w:t xml:space="preserve"> </w:t>
      </w:r>
      <w:r w:rsidRPr="00F27A17">
        <w:t>her</w:t>
      </w:r>
      <w:r w:rsidR="00384889">
        <w:t xml:space="preserve"> </w:t>
      </w:r>
      <w:r w:rsidRPr="00F27A17">
        <w:t>to</w:t>
      </w:r>
      <w:r w:rsidR="00384889">
        <w:t xml:space="preserve"> </w:t>
      </w:r>
      <w:r w:rsidRPr="00F27A17">
        <w:t>accompany</w:t>
      </w:r>
      <w:r w:rsidR="00384889">
        <w:t xml:space="preserve"> </w:t>
      </w:r>
      <w:r w:rsidRPr="00F27A17">
        <w:t>him</w:t>
      </w:r>
      <w:r w:rsidR="00384889">
        <w:t xml:space="preserve"> </w:t>
      </w:r>
      <w:r w:rsidRPr="00F27A17">
        <w:t>to</w:t>
      </w:r>
      <w:r w:rsidR="00384889">
        <w:t xml:space="preserve"> </w:t>
      </w:r>
      <w:r w:rsidRPr="00F27A17">
        <w:t>see</w:t>
      </w:r>
      <w:r w:rsidR="00384889">
        <w:t xml:space="preserve"> </w:t>
      </w:r>
      <w:r w:rsidRPr="00F27A17">
        <w:t>his</w:t>
      </w:r>
      <w:r w:rsidR="00384889">
        <w:t xml:space="preserve"> </w:t>
      </w:r>
      <w:r w:rsidRPr="00F27A17">
        <w:t>family.</w:t>
      </w:r>
      <w:r w:rsidR="00384889">
        <w:t xml:space="preserve"> </w:t>
      </w:r>
      <w:r w:rsidRPr="00F27A17">
        <w:t>Problems</w:t>
      </w:r>
      <w:r w:rsidR="00384889">
        <w:t xml:space="preserve"> </w:t>
      </w:r>
      <w:r w:rsidRPr="00F27A17">
        <w:t>began</w:t>
      </w:r>
      <w:r w:rsidR="00384889">
        <w:t xml:space="preserve"> </w:t>
      </w:r>
      <w:r w:rsidRPr="00F27A17">
        <w:t>when</w:t>
      </w:r>
      <w:r w:rsidR="00384889">
        <w:t xml:space="preserve"> </w:t>
      </w:r>
      <w:r w:rsidRPr="00F27A17">
        <w:t>O.A.</w:t>
      </w:r>
      <w:r w:rsidR="00384889">
        <w:t>’</w:t>
      </w:r>
      <w:r w:rsidRPr="00F27A17">
        <w:t>s</w:t>
      </w:r>
      <w:r w:rsidR="00384889">
        <w:t xml:space="preserve"> </w:t>
      </w:r>
      <w:r w:rsidRPr="00F27A17">
        <w:t>parents</w:t>
      </w:r>
      <w:r w:rsidR="00384889">
        <w:t xml:space="preserve"> </w:t>
      </w:r>
      <w:r w:rsidRPr="00F27A17">
        <w:t>discovered</w:t>
      </w:r>
      <w:r w:rsidR="00384889">
        <w:t xml:space="preserve"> </w:t>
      </w:r>
      <w:r w:rsidRPr="00F27A17">
        <w:t>that</w:t>
      </w:r>
      <w:r w:rsidR="00384889">
        <w:t xml:space="preserve"> </w:t>
      </w:r>
      <w:r w:rsidRPr="00F27A17">
        <w:t>the</w:t>
      </w:r>
      <w:r w:rsidR="00384889">
        <w:t xml:space="preserve"> </w:t>
      </w:r>
      <w:r w:rsidRPr="00F27A17">
        <w:t>author</w:t>
      </w:r>
      <w:r w:rsidR="00384889">
        <w:t xml:space="preserve"> </w:t>
      </w:r>
      <w:r w:rsidRPr="00F27A17">
        <w:t>was</w:t>
      </w:r>
      <w:r w:rsidR="00384889">
        <w:t xml:space="preserve"> </w:t>
      </w:r>
      <w:r w:rsidRPr="00F27A17">
        <w:t>a</w:t>
      </w:r>
      <w:r w:rsidR="00384889">
        <w:t xml:space="preserve"> </w:t>
      </w:r>
      <w:r w:rsidRPr="00F27A17">
        <w:t>Christian.</w:t>
      </w:r>
      <w:r w:rsidR="00384889">
        <w:t xml:space="preserve"> </w:t>
      </w:r>
      <w:r w:rsidRPr="00F27A17">
        <w:t>O.A.</w:t>
      </w:r>
      <w:r w:rsidR="00384889">
        <w:t xml:space="preserve"> </w:t>
      </w:r>
      <w:r w:rsidRPr="00F27A17">
        <w:t>hailed</w:t>
      </w:r>
      <w:r w:rsidR="00384889">
        <w:t xml:space="preserve"> </w:t>
      </w:r>
      <w:r w:rsidRPr="00F27A17">
        <w:t>from</w:t>
      </w:r>
      <w:r w:rsidR="00384889">
        <w:t xml:space="preserve"> </w:t>
      </w:r>
      <w:r w:rsidRPr="00F27A17">
        <w:t>a</w:t>
      </w:r>
      <w:r w:rsidR="00384889">
        <w:t xml:space="preserve"> </w:t>
      </w:r>
      <w:r w:rsidRPr="00F27A17">
        <w:t>Muslim</w:t>
      </w:r>
      <w:r w:rsidR="00384889">
        <w:t xml:space="preserve"> </w:t>
      </w:r>
      <w:r w:rsidRPr="00F27A17">
        <w:t>family.</w:t>
      </w:r>
      <w:r w:rsidR="00384889">
        <w:t xml:space="preserve"> </w:t>
      </w:r>
      <w:r w:rsidRPr="00F27A17">
        <w:t>His</w:t>
      </w:r>
      <w:r w:rsidR="00384889">
        <w:t xml:space="preserve"> </w:t>
      </w:r>
      <w:r w:rsidRPr="00F27A17">
        <w:t>parents</w:t>
      </w:r>
      <w:r w:rsidR="00384889">
        <w:t xml:space="preserve"> </w:t>
      </w:r>
      <w:r w:rsidRPr="00F27A17">
        <w:t>were</w:t>
      </w:r>
      <w:r w:rsidR="00384889">
        <w:t xml:space="preserve"> </w:t>
      </w:r>
      <w:r w:rsidRPr="00F27A17">
        <w:t>against</w:t>
      </w:r>
      <w:r w:rsidR="00384889">
        <w:t xml:space="preserve"> </w:t>
      </w:r>
      <w:r w:rsidRPr="00F27A17">
        <w:t>the</w:t>
      </w:r>
      <w:r w:rsidR="00384889">
        <w:t xml:space="preserve"> </w:t>
      </w:r>
      <w:r w:rsidRPr="00F27A17">
        <w:t>relationship.</w:t>
      </w:r>
      <w:r w:rsidR="00384889">
        <w:t xml:space="preserve"> </w:t>
      </w:r>
      <w:r w:rsidRPr="00F27A17">
        <w:t>He</w:t>
      </w:r>
      <w:r w:rsidR="00384889">
        <w:t xml:space="preserve"> </w:t>
      </w:r>
      <w:r w:rsidRPr="00F27A17">
        <w:t>still</w:t>
      </w:r>
      <w:r w:rsidR="00384889">
        <w:t xml:space="preserve"> </w:t>
      </w:r>
      <w:r w:rsidRPr="00F27A17">
        <w:t>insisted</w:t>
      </w:r>
      <w:r w:rsidR="00384889">
        <w:t xml:space="preserve"> </w:t>
      </w:r>
      <w:r w:rsidRPr="00F27A17">
        <w:t>that</w:t>
      </w:r>
      <w:r w:rsidR="00384889">
        <w:t xml:space="preserve"> </w:t>
      </w:r>
      <w:r w:rsidRPr="00F27A17">
        <w:t>he</w:t>
      </w:r>
      <w:r w:rsidR="00384889">
        <w:t xml:space="preserve"> </w:t>
      </w:r>
      <w:r w:rsidRPr="00F27A17">
        <w:t>was</w:t>
      </w:r>
      <w:r w:rsidR="00384889">
        <w:t xml:space="preserve"> </w:t>
      </w:r>
      <w:r w:rsidRPr="00F27A17">
        <w:t>going</w:t>
      </w:r>
      <w:r w:rsidR="00384889">
        <w:t xml:space="preserve"> </w:t>
      </w:r>
      <w:r w:rsidRPr="00F27A17">
        <w:t>to</w:t>
      </w:r>
      <w:r w:rsidR="00384889">
        <w:t xml:space="preserve"> </w:t>
      </w:r>
      <w:r w:rsidRPr="00F27A17">
        <w:t>marry</w:t>
      </w:r>
      <w:r w:rsidR="00384889">
        <w:t xml:space="preserve"> </w:t>
      </w:r>
      <w:r w:rsidRPr="00F27A17">
        <w:t>the</w:t>
      </w:r>
      <w:r w:rsidR="00384889">
        <w:t xml:space="preserve"> </w:t>
      </w:r>
      <w:r w:rsidRPr="00F27A17">
        <w:t>author.</w:t>
      </w:r>
      <w:r w:rsidR="00384889">
        <w:t xml:space="preserve"> </w:t>
      </w:r>
      <w:r w:rsidRPr="00F27A17">
        <w:t>The</w:t>
      </w:r>
      <w:r w:rsidR="00384889">
        <w:t xml:space="preserve"> </w:t>
      </w:r>
      <w:r w:rsidRPr="00F27A17">
        <w:t>fact</w:t>
      </w:r>
      <w:r w:rsidR="00384889">
        <w:t xml:space="preserve"> </w:t>
      </w:r>
      <w:r w:rsidRPr="00F27A17">
        <w:t>that</w:t>
      </w:r>
      <w:r w:rsidR="00384889">
        <w:t xml:space="preserve"> </w:t>
      </w:r>
      <w:r w:rsidRPr="00F27A17">
        <w:t>O.A.</w:t>
      </w:r>
      <w:r w:rsidR="00384889">
        <w:t xml:space="preserve"> </w:t>
      </w:r>
      <w:r w:rsidRPr="00F27A17">
        <w:t>was</w:t>
      </w:r>
      <w:r w:rsidR="00384889">
        <w:t xml:space="preserve"> </w:t>
      </w:r>
      <w:r w:rsidRPr="00F27A17">
        <w:t>the</w:t>
      </w:r>
      <w:r w:rsidR="00384889">
        <w:t xml:space="preserve"> </w:t>
      </w:r>
      <w:r w:rsidRPr="00F27A17">
        <w:t>first</w:t>
      </w:r>
      <w:r w:rsidR="00384889">
        <w:t xml:space="preserve"> </w:t>
      </w:r>
      <w:r w:rsidRPr="00F27A17">
        <w:t>son</w:t>
      </w:r>
      <w:r w:rsidR="00384889">
        <w:t xml:space="preserve"> </w:t>
      </w:r>
      <w:r w:rsidRPr="00F27A17">
        <w:t>and</w:t>
      </w:r>
      <w:r w:rsidR="00384889">
        <w:t xml:space="preserve"> </w:t>
      </w:r>
      <w:r w:rsidRPr="00F27A17">
        <w:t>the</w:t>
      </w:r>
      <w:r w:rsidR="00384889">
        <w:t xml:space="preserve"> </w:t>
      </w:r>
      <w:r w:rsidRPr="00F27A17">
        <w:t>breadwinner</w:t>
      </w:r>
      <w:r w:rsidR="00384889">
        <w:t xml:space="preserve"> </w:t>
      </w:r>
      <w:r w:rsidRPr="00F27A17">
        <w:t>of</w:t>
      </w:r>
      <w:r w:rsidR="00384889">
        <w:t xml:space="preserve"> </w:t>
      </w:r>
      <w:r w:rsidRPr="00F27A17">
        <w:t>his</w:t>
      </w:r>
      <w:r w:rsidR="00384889">
        <w:t xml:space="preserve"> </w:t>
      </w:r>
      <w:r w:rsidRPr="00F27A17">
        <w:t>family</w:t>
      </w:r>
      <w:r w:rsidR="00384889">
        <w:t xml:space="preserve"> </w:t>
      </w:r>
      <w:r w:rsidRPr="00F27A17">
        <w:t>further</w:t>
      </w:r>
      <w:r w:rsidR="00384889">
        <w:t xml:space="preserve"> </w:t>
      </w:r>
      <w:r w:rsidRPr="00F27A17">
        <w:t>compounded</w:t>
      </w:r>
      <w:r w:rsidR="00384889">
        <w:t xml:space="preserve"> </w:t>
      </w:r>
      <w:r w:rsidRPr="00F27A17">
        <w:t>the</w:t>
      </w:r>
      <w:r w:rsidR="00384889">
        <w:t xml:space="preserve"> </w:t>
      </w:r>
      <w:r w:rsidRPr="00F27A17">
        <w:t>problem.</w:t>
      </w:r>
    </w:p>
    <w:p w:rsidR="00B01AB3" w:rsidRPr="00F27A17" w:rsidRDefault="00B01AB3" w:rsidP="007E3CAB">
      <w:pPr>
        <w:pStyle w:val="SingleTxtG"/>
      </w:pPr>
      <w:r w:rsidRPr="00F27A17">
        <w:t>2.2</w:t>
      </w:r>
      <w:r w:rsidRPr="00F27A17">
        <w:tab/>
        <w:t>On</w:t>
      </w:r>
      <w:r w:rsidR="00384889">
        <w:t xml:space="preserve"> </w:t>
      </w:r>
      <w:r w:rsidRPr="00F27A17">
        <w:t>6</w:t>
      </w:r>
      <w:r w:rsidR="00384889">
        <w:t xml:space="preserve"> </w:t>
      </w:r>
      <w:r w:rsidRPr="00F27A17">
        <w:t>June</w:t>
      </w:r>
      <w:r w:rsidR="00384889">
        <w:t xml:space="preserve"> </w:t>
      </w:r>
      <w:r w:rsidRPr="00F27A17">
        <w:t>2003,</w:t>
      </w:r>
      <w:r w:rsidR="00384889">
        <w:t xml:space="preserve"> </w:t>
      </w:r>
      <w:r w:rsidRPr="00F27A17">
        <w:t>the</w:t>
      </w:r>
      <w:r w:rsidR="00384889">
        <w:t xml:space="preserve"> </w:t>
      </w:r>
      <w:r w:rsidRPr="00F27A17">
        <w:t>author</w:t>
      </w:r>
      <w:r w:rsidR="00384889">
        <w:t xml:space="preserve"> </w:t>
      </w:r>
      <w:r w:rsidRPr="00F27A17">
        <w:t>married</w:t>
      </w:r>
      <w:r w:rsidR="00384889">
        <w:t xml:space="preserve"> </w:t>
      </w:r>
      <w:r w:rsidRPr="00F27A17">
        <w:t>O.A.</w:t>
      </w:r>
      <w:r w:rsidR="00384889">
        <w:t xml:space="preserve"> </w:t>
      </w:r>
      <w:r w:rsidRPr="00F27A17">
        <w:t>The</w:t>
      </w:r>
      <w:r w:rsidR="00384889">
        <w:t xml:space="preserve"> </w:t>
      </w:r>
      <w:r w:rsidRPr="00F27A17">
        <w:t>author,</w:t>
      </w:r>
      <w:r w:rsidR="00384889">
        <w:t xml:space="preserve"> </w:t>
      </w:r>
      <w:r w:rsidRPr="00F27A17">
        <w:t>as</w:t>
      </w:r>
      <w:r w:rsidR="00384889">
        <w:t xml:space="preserve"> </w:t>
      </w:r>
      <w:r w:rsidRPr="00F27A17">
        <w:t>a</w:t>
      </w:r>
      <w:r w:rsidR="00384889">
        <w:t xml:space="preserve"> </w:t>
      </w:r>
      <w:r w:rsidRPr="00F27A17">
        <w:t>Protestant</w:t>
      </w:r>
      <w:r w:rsidR="00384889">
        <w:t xml:space="preserve"> </w:t>
      </w:r>
      <w:r w:rsidRPr="00F27A17">
        <w:t>Christian,</w:t>
      </w:r>
      <w:r w:rsidR="00384889">
        <w:t xml:space="preserve"> </w:t>
      </w:r>
      <w:r w:rsidRPr="00F27A17">
        <w:t>was</w:t>
      </w:r>
      <w:r w:rsidR="00384889">
        <w:t xml:space="preserve"> </w:t>
      </w:r>
      <w:r w:rsidRPr="00F27A17">
        <w:t>harassed</w:t>
      </w:r>
      <w:r w:rsidR="00384889">
        <w:t xml:space="preserve"> </w:t>
      </w:r>
      <w:r w:rsidRPr="00F27A17">
        <w:t>by</w:t>
      </w:r>
      <w:r w:rsidR="00384889">
        <w:t xml:space="preserve"> </w:t>
      </w:r>
      <w:r w:rsidRPr="00F27A17">
        <w:t>her</w:t>
      </w:r>
      <w:r w:rsidR="00384889">
        <w:t xml:space="preserve"> </w:t>
      </w:r>
      <w:r w:rsidRPr="00F27A17">
        <w:t>husband</w:t>
      </w:r>
      <w:r w:rsidR="00384889">
        <w:t>’</w:t>
      </w:r>
      <w:r w:rsidRPr="00F27A17">
        <w:t>s</w:t>
      </w:r>
      <w:r w:rsidR="00384889">
        <w:t xml:space="preserve"> </w:t>
      </w:r>
      <w:r w:rsidRPr="00F27A17">
        <w:t>family.</w:t>
      </w:r>
      <w:r w:rsidR="00384889">
        <w:t xml:space="preserve"> </w:t>
      </w:r>
      <w:r w:rsidRPr="00F27A17">
        <w:t>In</w:t>
      </w:r>
      <w:r w:rsidR="00384889">
        <w:t xml:space="preserve"> </w:t>
      </w:r>
      <w:r w:rsidRPr="00F27A17">
        <w:t>December</w:t>
      </w:r>
      <w:r w:rsidR="00384889">
        <w:t xml:space="preserve"> </w:t>
      </w:r>
      <w:r w:rsidRPr="00F27A17">
        <w:t>2003,</w:t>
      </w:r>
      <w:r w:rsidR="00384889">
        <w:t xml:space="preserve"> </w:t>
      </w:r>
      <w:r w:rsidRPr="00F27A17">
        <w:t>O.A.</w:t>
      </w:r>
      <w:r w:rsidR="00384889">
        <w:t xml:space="preserve"> </w:t>
      </w:r>
      <w:r w:rsidRPr="00F27A17">
        <w:t>died</w:t>
      </w:r>
      <w:r w:rsidR="00384889">
        <w:t xml:space="preserve"> </w:t>
      </w:r>
      <w:r w:rsidRPr="00F27A17">
        <w:t>in</w:t>
      </w:r>
      <w:r w:rsidR="00384889">
        <w:t xml:space="preserve"> </w:t>
      </w:r>
      <w:r w:rsidRPr="00F27A17">
        <w:t>a</w:t>
      </w:r>
      <w:r w:rsidR="00384889">
        <w:t xml:space="preserve"> </w:t>
      </w:r>
      <w:r w:rsidRPr="00F27A17">
        <w:t>car</w:t>
      </w:r>
      <w:r w:rsidR="00384889">
        <w:t xml:space="preserve"> </w:t>
      </w:r>
      <w:r w:rsidRPr="00F27A17">
        <w:t>accident.</w:t>
      </w:r>
      <w:r w:rsidR="00384889">
        <w:t xml:space="preserve"> </w:t>
      </w:r>
      <w:r w:rsidRPr="00F27A17">
        <w:t>His</w:t>
      </w:r>
      <w:r w:rsidR="00384889">
        <w:t xml:space="preserve"> </w:t>
      </w:r>
      <w:r w:rsidRPr="00F27A17">
        <w:t>family</w:t>
      </w:r>
      <w:r w:rsidR="00384889">
        <w:t xml:space="preserve"> </w:t>
      </w:r>
      <w:r w:rsidRPr="00F27A17">
        <w:t>then</w:t>
      </w:r>
      <w:r w:rsidR="00384889">
        <w:t xml:space="preserve"> </w:t>
      </w:r>
      <w:r w:rsidRPr="00F27A17">
        <w:t>increased</w:t>
      </w:r>
      <w:r w:rsidR="00384889">
        <w:t xml:space="preserve"> </w:t>
      </w:r>
      <w:r w:rsidRPr="00F27A17">
        <w:t>its</w:t>
      </w:r>
      <w:r w:rsidR="00384889">
        <w:t xml:space="preserve"> </w:t>
      </w:r>
      <w:r w:rsidRPr="00F27A17">
        <w:t>persecution</w:t>
      </w:r>
      <w:r w:rsidR="00384889">
        <w:t xml:space="preserve"> </w:t>
      </w:r>
      <w:r w:rsidRPr="00F27A17">
        <w:t>of</w:t>
      </w:r>
      <w:r w:rsidR="00384889">
        <w:t xml:space="preserve"> </w:t>
      </w:r>
      <w:r w:rsidRPr="00F27A17">
        <w:t>the</w:t>
      </w:r>
      <w:r w:rsidR="00384889">
        <w:t xml:space="preserve"> </w:t>
      </w:r>
      <w:r w:rsidRPr="00F27A17">
        <w:t>author,</w:t>
      </w:r>
      <w:r w:rsidR="00384889">
        <w:t xml:space="preserve"> </w:t>
      </w:r>
      <w:r w:rsidRPr="00F27A17">
        <w:t>who</w:t>
      </w:r>
      <w:r w:rsidR="00384889">
        <w:t xml:space="preserve"> </w:t>
      </w:r>
      <w:r w:rsidRPr="00F27A17">
        <w:t>was</w:t>
      </w:r>
      <w:r w:rsidR="00384889">
        <w:t xml:space="preserve"> </w:t>
      </w:r>
      <w:r w:rsidRPr="00F27A17">
        <w:t>pregnant</w:t>
      </w:r>
      <w:r w:rsidR="00384889">
        <w:t xml:space="preserve"> </w:t>
      </w:r>
      <w:r w:rsidRPr="00F27A17">
        <w:t>at</w:t>
      </w:r>
      <w:r w:rsidR="00384889">
        <w:t xml:space="preserve"> </w:t>
      </w:r>
      <w:r w:rsidRPr="00F27A17">
        <w:t>the</w:t>
      </w:r>
      <w:r w:rsidR="00384889">
        <w:t xml:space="preserve"> </w:t>
      </w:r>
      <w:r w:rsidRPr="00F27A17">
        <w:t>time,</w:t>
      </w:r>
      <w:r w:rsidR="00384889">
        <w:t xml:space="preserve"> </w:t>
      </w:r>
      <w:r w:rsidRPr="00F27A17">
        <w:t>threatening</w:t>
      </w:r>
      <w:r w:rsidR="00384889">
        <w:t xml:space="preserve"> </w:t>
      </w:r>
      <w:r w:rsidRPr="00F27A17">
        <w:t>to</w:t>
      </w:r>
      <w:r w:rsidR="00384889">
        <w:t xml:space="preserve"> </w:t>
      </w:r>
      <w:r w:rsidRPr="00F27A17">
        <w:t>kill</w:t>
      </w:r>
      <w:r w:rsidR="00384889">
        <w:t xml:space="preserve"> </w:t>
      </w:r>
      <w:r w:rsidRPr="00F27A17">
        <w:t>the</w:t>
      </w:r>
      <w:r w:rsidR="00384889">
        <w:t xml:space="preserve"> </w:t>
      </w:r>
      <w:r w:rsidRPr="00F27A17">
        <w:t>baby</w:t>
      </w:r>
      <w:r w:rsidR="00384889">
        <w:t xml:space="preserve"> </w:t>
      </w:r>
      <w:r w:rsidRPr="00F27A17">
        <w:t>in</w:t>
      </w:r>
      <w:r w:rsidR="00384889">
        <w:t xml:space="preserve"> </w:t>
      </w:r>
      <w:r w:rsidRPr="00F27A17">
        <w:t>order</w:t>
      </w:r>
      <w:r w:rsidR="00384889">
        <w:t xml:space="preserve"> </w:t>
      </w:r>
      <w:r w:rsidRPr="00F27A17">
        <w:t>to</w:t>
      </w:r>
      <w:r w:rsidR="00384889">
        <w:t xml:space="preserve"> </w:t>
      </w:r>
      <w:r w:rsidRPr="00F27A17">
        <w:t>cleanse</w:t>
      </w:r>
      <w:r w:rsidR="00384889">
        <w:t xml:space="preserve"> </w:t>
      </w:r>
      <w:r w:rsidRPr="00F27A17">
        <w:t>the</w:t>
      </w:r>
      <w:r w:rsidR="00384889">
        <w:t xml:space="preserve"> “</w:t>
      </w:r>
      <w:r w:rsidRPr="00F27A17">
        <w:t>abomination</w:t>
      </w:r>
      <w:r w:rsidR="00384889">
        <w:t xml:space="preserve">” </w:t>
      </w:r>
      <w:r w:rsidRPr="00F27A17">
        <w:t>of</w:t>
      </w:r>
      <w:r w:rsidR="00384889">
        <w:t xml:space="preserve"> </w:t>
      </w:r>
      <w:r w:rsidRPr="00F27A17">
        <w:t>the</w:t>
      </w:r>
      <w:r w:rsidR="00384889">
        <w:t xml:space="preserve"> </w:t>
      </w:r>
      <w:r w:rsidRPr="00F27A17">
        <w:t>couple</w:t>
      </w:r>
      <w:r w:rsidR="00384889">
        <w:t>’</w:t>
      </w:r>
      <w:r w:rsidRPr="00F27A17">
        <w:t>s</w:t>
      </w:r>
      <w:r w:rsidR="00384889">
        <w:t xml:space="preserve"> </w:t>
      </w:r>
      <w:r w:rsidRPr="00F27A17">
        <w:t>marriage.</w:t>
      </w:r>
      <w:r w:rsidR="00384889">
        <w:t xml:space="preserve"> </w:t>
      </w:r>
      <w:r w:rsidRPr="00F27A17">
        <w:t>During</w:t>
      </w:r>
      <w:r w:rsidR="00384889">
        <w:t xml:space="preserve"> </w:t>
      </w:r>
      <w:r w:rsidRPr="00F27A17">
        <w:t>a</w:t>
      </w:r>
      <w:r w:rsidR="00384889">
        <w:t xml:space="preserve"> </w:t>
      </w:r>
      <w:r w:rsidRPr="00F27A17">
        <w:t>40-day</w:t>
      </w:r>
      <w:r w:rsidR="00384889">
        <w:t xml:space="preserve"> </w:t>
      </w:r>
      <w:r w:rsidRPr="00F27A17">
        <w:t>mourning</w:t>
      </w:r>
      <w:r w:rsidR="00384889">
        <w:t xml:space="preserve"> </w:t>
      </w:r>
      <w:r w:rsidRPr="00F27A17">
        <w:t>period,</w:t>
      </w:r>
      <w:r w:rsidR="00384889">
        <w:t xml:space="preserve"> </w:t>
      </w:r>
      <w:r w:rsidRPr="00F27A17">
        <w:t>the</w:t>
      </w:r>
      <w:r w:rsidR="00384889">
        <w:t xml:space="preserve"> </w:t>
      </w:r>
      <w:r w:rsidRPr="00F27A17">
        <w:t>author</w:t>
      </w:r>
      <w:r w:rsidR="00384889">
        <w:t xml:space="preserve"> </w:t>
      </w:r>
      <w:r w:rsidRPr="00F27A17">
        <w:t>was</w:t>
      </w:r>
      <w:r w:rsidR="00384889">
        <w:t xml:space="preserve"> </w:t>
      </w:r>
      <w:r w:rsidRPr="00F27A17">
        <w:t>forced</w:t>
      </w:r>
      <w:r w:rsidR="00384889">
        <w:t xml:space="preserve"> </w:t>
      </w:r>
      <w:r w:rsidRPr="00F27A17">
        <w:t>to</w:t>
      </w:r>
      <w:r w:rsidR="00384889">
        <w:t xml:space="preserve"> </w:t>
      </w:r>
      <w:r w:rsidRPr="00F27A17">
        <w:t>drink</w:t>
      </w:r>
      <w:r w:rsidR="00384889">
        <w:t xml:space="preserve"> </w:t>
      </w:r>
      <w:r w:rsidRPr="00F27A17">
        <w:t>the</w:t>
      </w:r>
      <w:r w:rsidR="00384889">
        <w:t xml:space="preserve"> </w:t>
      </w:r>
      <w:r w:rsidRPr="00F27A17">
        <w:t>water</w:t>
      </w:r>
      <w:r w:rsidR="00384889">
        <w:t xml:space="preserve"> </w:t>
      </w:r>
      <w:r w:rsidRPr="00F27A17">
        <w:t>used</w:t>
      </w:r>
      <w:r w:rsidR="00384889">
        <w:t xml:space="preserve"> </w:t>
      </w:r>
      <w:r w:rsidRPr="00F27A17">
        <w:t>to</w:t>
      </w:r>
      <w:r w:rsidR="00384889">
        <w:t xml:space="preserve"> </w:t>
      </w:r>
      <w:r w:rsidRPr="00F27A17">
        <w:t>bathe</w:t>
      </w:r>
      <w:r w:rsidR="00384889">
        <w:t xml:space="preserve"> </w:t>
      </w:r>
      <w:r w:rsidRPr="00F27A17">
        <w:t>O.A</w:t>
      </w:r>
      <w:r w:rsidR="00384889">
        <w:t>’</w:t>
      </w:r>
      <w:r w:rsidRPr="00F27A17">
        <w:t>s</w:t>
      </w:r>
      <w:r w:rsidR="00384889">
        <w:t xml:space="preserve"> </w:t>
      </w:r>
      <w:r w:rsidRPr="00F27A17">
        <w:t>corpse,</w:t>
      </w:r>
      <w:r w:rsidR="00384889">
        <w:t xml:space="preserve"> </w:t>
      </w:r>
      <w:r w:rsidRPr="00F27A17">
        <w:t>and</w:t>
      </w:r>
      <w:r w:rsidR="00384889">
        <w:t xml:space="preserve"> </w:t>
      </w:r>
      <w:r w:rsidRPr="00F27A17">
        <w:t>to</w:t>
      </w:r>
      <w:r w:rsidR="00384889">
        <w:t xml:space="preserve"> </w:t>
      </w:r>
      <w:r w:rsidRPr="00F27A17">
        <w:t>sleep</w:t>
      </w:r>
      <w:r w:rsidR="00384889">
        <w:t xml:space="preserve"> </w:t>
      </w:r>
      <w:r w:rsidRPr="00F27A17">
        <w:t>in</w:t>
      </w:r>
      <w:r w:rsidR="00384889">
        <w:t xml:space="preserve"> </w:t>
      </w:r>
      <w:r w:rsidRPr="00F27A17">
        <w:t>the</w:t>
      </w:r>
      <w:r w:rsidR="00384889">
        <w:t xml:space="preserve"> </w:t>
      </w:r>
      <w:r w:rsidRPr="00F27A17">
        <w:t>same</w:t>
      </w:r>
      <w:r w:rsidR="00384889">
        <w:t xml:space="preserve"> </w:t>
      </w:r>
      <w:r w:rsidRPr="00F27A17">
        <w:t>room</w:t>
      </w:r>
      <w:r w:rsidR="00384889">
        <w:t xml:space="preserve"> </w:t>
      </w:r>
      <w:r w:rsidRPr="00F27A17">
        <w:t>with</w:t>
      </w:r>
      <w:r w:rsidR="00384889">
        <w:t xml:space="preserve"> </w:t>
      </w:r>
      <w:r w:rsidRPr="00F27A17">
        <w:t>the</w:t>
      </w:r>
      <w:r w:rsidR="00384889">
        <w:t xml:space="preserve"> </w:t>
      </w:r>
      <w:r w:rsidRPr="00F27A17">
        <w:t>corpse</w:t>
      </w:r>
      <w:r w:rsidR="00384889">
        <w:t xml:space="preserve"> </w:t>
      </w:r>
      <w:r w:rsidRPr="00F27A17">
        <w:t>for</w:t>
      </w:r>
      <w:r w:rsidR="00384889">
        <w:t xml:space="preserve"> </w:t>
      </w:r>
      <w:r w:rsidRPr="00F27A17">
        <w:t>three</w:t>
      </w:r>
      <w:r w:rsidR="00384889">
        <w:t xml:space="preserve"> </w:t>
      </w:r>
      <w:r w:rsidRPr="00F27A17">
        <w:t>days.</w:t>
      </w:r>
      <w:r w:rsidR="00384889">
        <w:t xml:space="preserve"> </w:t>
      </w:r>
      <w:r w:rsidRPr="00F27A17">
        <w:t>The</w:t>
      </w:r>
      <w:r w:rsidR="00384889">
        <w:t xml:space="preserve"> </w:t>
      </w:r>
      <w:r w:rsidRPr="00F27A17">
        <w:t>author</w:t>
      </w:r>
      <w:r w:rsidR="00384889">
        <w:t xml:space="preserve"> </w:t>
      </w:r>
      <w:r w:rsidRPr="00F27A17">
        <w:t>then</w:t>
      </w:r>
      <w:r w:rsidR="00384889">
        <w:t xml:space="preserve"> </w:t>
      </w:r>
      <w:r w:rsidRPr="00F27A17">
        <w:t>escaped</w:t>
      </w:r>
      <w:r w:rsidR="00384889">
        <w:t xml:space="preserve"> </w:t>
      </w:r>
      <w:r w:rsidRPr="00F27A17">
        <w:t>to</w:t>
      </w:r>
      <w:r w:rsidR="00384889">
        <w:t xml:space="preserve"> </w:t>
      </w:r>
      <w:r w:rsidRPr="00F27A17">
        <w:t>Lagos</w:t>
      </w:r>
      <w:r w:rsidR="00384889">
        <w:t xml:space="preserve"> </w:t>
      </w:r>
      <w:r w:rsidRPr="00F27A17">
        <w:t>where</w:t>
      </w:r>
      <w:r w:rsidR="00384889">
        <w:t xml:space="preserve"> </w:t>
      </w:r>
      <w:r w:rsidRPr="00F27A17">
        <w:t>she</w:t>
      </w:r>
      <w:r w:rsidR="00384889">
        <w:t xml:space="preserve"> </w:t>
      </w:r>
      <w:r w:rsidRPr="00F27A17">
        <w:t>stayed</w:t>
      </w:r>
      <w:r w:rsidR="00384889">
        <w:t xml:space="preserve"> </w:t>
      </w:r>
      <w:r w:rsidRPr="00F27A17">
        <w:t>with</w:t>
      </w:r>
      <w:r w:rsidR="00384889">
        <w:t xml:space="preserve"> </w:t>
      </w:r>
      <w:r w:rsidRPr="00F27A17">
        <w:t>a</w:t>
      </w:r>
      <w:r w:rsidR="00384889">
        <w:t xml:space="preserve"> </w:t>
      </w:r>
      <w:r w:rsidRPr="00F27A17">
        <w:t>friend</w:t>
      </w:r>
      <w:r w:rsidR="00384889">
        <w:t xml:space="preserve"> </w:t>
      </w:r>
      <w:r w:rsidRPr="00F27A17">
        <w:t>from</w:t>
      </w:r>
      <w:r w:rsidR="00384889">
        <w:t xml:space="preserve"> </w:t>
      </w:r>
      <w:r w:rsidRPr="00F27A17">
        <w:t>December</w:t>
      </w:r>
      <w:r w:rsidR="00384889">
        <w:t xml:space="preserve"> </w:t>
      </w:r>
      <w:r w:rsidRPr="00F27A17">
        <w:t>2003</w:t>
      </w:r>
      <w:r w:rsidR="00384889">
        <w:t xml:space="preserve"> </w:t>
      </w:r>
      <w:r w:rsidRPr="00F27A17">
        <w:t>to</w:t>
      </w:r>
      <w:r w:rsidR="00384889">
        <w:t xml:space="preserve"> </w:t>
      </w:r>
      <w:r w:rsidRPr="00F27A17">
        <w:t>May</w:t>
      </w:r>
      <w:r w:rsidR="00384889">
        <w:t xml:space="preserve"> </w:t>
      </w:r>
      <w:r w:rsidRPr="00F27A17">
        <w:t>2004,</w:t>
      </w:r>
      <w:r w:rsidR="00384889">
        <w:t xml:space="preserve"> </w:t>
      </w:r>
      <w:r w:rsidRPr="00F27A17">
        <w:t>when</w:t>
      </w:r>
      <w:r w:rsidR="00384889">
        <w:t xml:space="preserve"> </w:t>
      </w:r>
      <w:r w:rsidRPr="00F27A17">
        <w:t>she</w:t>
      </w:r>
      <w:r w:rsidR="00384889">
        <w:t xml:space="preserve"> </w:t>
      </w:r>
      <w:r w:rsidRPr="00F27A17">
        <w:t>left</w:t>
      </w:r>
      <w:r w:rsidR="00384889">
        <w:t xml:space="preserve"> </w:t>
      </w:r>
      <w:r w:rsidRPr="00F27A17">
        <w:t>for</w:t>
      </w:r>
      <w:r w:rsidR="00384889">
        <w:t xml:space="preserve"> </w:t>
      </w:r>
      <w:r w:rsidRPr="00F27A17">
        <w:t>Canada,</w:t>
      </w:r>
      <w:r w:rsidR="00384889">
        <w:t xml:space="preserve"> </w:t>
      </w:r>
      <w:r w:rsidRPr="00F27A17">
        <w:t>with</w:t>
      </w:r>
      <w:r w:rsidR="00384889">
        <w:t xml:space="preserve"> </w:t>
      </w:r>
      <w:r w:rsidRPr="00F27A17">
        <w:t>the</w:t>
      </w:r>
      <w:r w:rsidR="00384889">
        <w:t xml:space="preserve"> </w:t>
      </w:r>
      <w:r w:rsidRPr="00F27A17">
        <w:t>assistance</w:t>
      </w:r>
      <w:r w:rsidR="00384889">
        <w:t xml:space="preserve"> </w:t>
      </w:r>
      <w:r w:rsidRPr="00F27A17">
        <w:t>of</w:t>
      </w:r>
      <w:r w:rsidR="00384889">
        <w:t xml:space="preserve"> </w:t>
      </w:r>
      <w:r w:rsidRPr="00F27A17">
        <w:t>an</w:t>
      </w:r>
      <w:r w:rsidR="00384889">
        <w:t xml:space="preserve"> </w:t>
      </w:r>
      <w:r w:rsidRPr="00F27A17">
        <w:t>agent.</w:t>
      </w:r>
    </w:p>
    <w:p w:rsidR="00B01AB3" w:rsidRPr="00F27A17" w:rsidRDefault="00B01AB3" w:rsidP="007E3CAB">
      <w:pPr>
        <w:pStyle w:val="SingleTxtG"/>
      </w:pPr>
      <w:r w:rsidRPr="00F27A17">
        <w:t>2.3</w:t>
      </w:r>
      <w:r w:rsidRPr="00F27A17">
        <w:tab/>
        <w:t>The</w:t>
      </w:r>
      <w:r w:rsidR="00384889">
        <w:t xml:space="preserve"> </w:t>
      </w:r>
      <w:r w:rsidRPr="00F27A17">
        <w:t>author</w:t>
      </w:r>
      <w:r w:rsidR="00384889">
        <w:t xml:space="preserve"> </w:t>
      </w:r>
      <w:r w:rsidRPr="00F27A17">
        <w:t>arrived</w:t>
      </w:r>
      <w:r w:rsidR="00384889">
        <w:t xml:space="preserve"> </w:t>
      </w:r>
      <w:r w:rsidRPr="00F27A17">
        <w:t>in</w:t>
      </w:r>
      <w:r w:rsidR="00384889">
        <w:t xml:space="preserve"> </w:t>
      </w:r>
      <w:r w:rsidRPr="00F27A17">
        <w:t>Canada</w:t>
      </w:r>
      <w:r w:rsidR="00384889">
        <w:t xml:space="preserve"> </w:t>
      </w:r>
      <w:r w:rsidRPr="00F27A17">
        <w:t>on</w:t>
      </w:r>
      <w:r w:rsidR="00384889">
        <w:t xml:space="preserve"> </w:t>
      </w:r>
      <w:r w:rsidRPr="00F27A17">
        <w:t>23</w:t>
      </w:r>
      <w:r w:rsidR="00384889">
        <w:t xml:space="preserve"> </w:t>
      </w:r>
      <w:r w:rsidRPr="00F27A17">
        <w:t>May</w:t>
      </w:r>
      <w:r w:rsidR="00384889">
        <w:t xml:space="preserve"> </w:t>
      </w:r>
      <w:r w:rsidRPr="00F27A17">
        <w:t>2004,</w:t>
      </w:r>
      <w:r w:rsidR="00384889">
        <w:t xml:space="preserve"> </w:t>
      </w:r>
      <w:r w:rsidRPr="00F27A17">
        <w:t>where</w:t>
      </w:r>
      <w:r w:rsidR="00384889">
        <w:t xml:space="preserve"> </w:t>
      </w:r>
      <w:r w:rsidRPr="00F27A17">
        <w:t>she</w:t>
      </w:r>
      <w:r w:rsidR="00384889">
        <w:t xml:space="preserve"> </w:t>
      </w:r>
      <w:r w:rsidRPr="00F27A17">
        <w:t>gave</w:t>
      </w:r>
      <w:r w:rsidR="00384889">
        <w:t xml:space="preserve"> </w:t>
      </w:r>
      <w:r w:rsidRPr="00F27A17">
        <w:t>birth</w:t>
      </w:r>
      <w:r w:rsidR="00384889">
        <w:t xml:space="preserve"> </w:t>
      </w:r>
      <w:r w:rsidRPr="00F27A17">
        <w:t>to</w:t>
      </w:r>
      <w:r w:rsidR="00384889">
        <w:t xml:space="preserve"> </w:t>
      </w:r>
      <w:r w:rsidRPr="00F27A17">
        <w:t>her</w:t>
      </w:r>
      <w:r w:rsidR="00384889">
        <w:t xml:space="preserve"> </w:t>
      </w:r>
      <w:r w:rsidRPr="00F27A17">
        <w:t>son,</w:t>
      </w:r>
      <w:r w:rsidR="00384889">
        <w:t xml:space="preserve"> </w:t>
      </w:r>
      <w:r w:rsidRPr="00F27A17">
        <w:t>A.A.,</w:t>
      </w:r>
      <w:r w:rsidR="00384889">
        <w:t xml:space="preserve"> </w:t>
      </w:r>
      <w:r w:rsidRPr="00F27A17">
        <w:t>on</w:t>
      </w:r>
      <w:r w:rsidR="00384889">
        <w:t xml:space="preserve"> </w:t>
      </w:r>
      <w:r w:rsidRPr="00F27A17">
        <w:t>4</w:t>
      </w:r>
      <w:r w:rsidR="00384889">
        <w:t xml:space="preserve"> </w:t>
      </w:r>
      <w:r w:rsidRPr="00F27A17">
        <w:t>June</w:t>
      </w:r>
      <w:r w:rsidR="00384889">
        <w:t xml:space="preserve"> </w:t>
      </w:r>
      <w:r w:rsidRPr="00F27A17">
        <w:t>2004.</w:t>
      </w:r>
      <w:r w:rsidR="00384889">
        <w:t xml:space="preserve"> </w:t>
      </w:r>
      <w:r w:rsidRPr="00F27A17">
        <w:t>A.A.</w:t>
      </w:r>
      <w:r w:rsidR="00384889">
        <w:t xml:space="preserve"> </w:t>
      </w:r>
      <w:r w:rsidRPr="00F27A17">
        <w:t>is</w:t>
      </w:r>
      <w:r w:rsidR="00384889">
        <w:t xml:space="preserve"> </w:t>
      </w:r>
      <w:r w:rsidRPr="00F27A17">
        <w:t>therefore</w:t>
      </w:r>
      <w:r w:rsidR="00384889">
        <w:t xml:space="preserve"> </w:t>
      </w:r>
      <w:r w:rsidRPr="00F27A17">
        <w:t>a</w:t>
      </w:r>
      <w:r w:rsidR="00384889">
        <w:t xml:space="preserve"> </w:t>
      </w:r>
      <w:r w:rsidRPr="00F27A17">
        <w:t>Canadian</w:t>
      </w:r>
      <w:r w:rsidR="00384889">
        <w:t xml:space="preserve"> </w:t>
      </w:r>
      <w:r w:rsidRPr="00F27A17">
        <w:t>national</w:t>
      </w:r>
      <w:r w:rsidR="00384889">
        <w:t xml:space="preserve"> </w:t>
      </w:r>
      <w:r w:rsidRPr="00F27A17">
        <w:t>by</w:t>
      </w:r>
      <w:r w:rsidR="00384889">
        <w:t xml:space="preserve"> </w:t>
      </w:r>
      <w:r w:rsidRPr="00F27A17">
        <w:t>birth.</w:t>
      </w:r>
      <w:r w:rsidR="00384889">
        <w:t xml:space="preserve"> </w:t>
      </w:r>
      <w:r w:rsidRPr="00F27A17">
        <w:t>On</w:t>
      </w:r>
      <w:r w:rsidR="00384889">
        <w:t xml:space="preserve"> </w:t>
      </w:r>
      <w:r w:rsidRPr="00F27A17">
        <w:t>16</w:t>
      </w:r>
      <w:r w:rsidR="00384889">
        <w:t xml:space="preserve"> </w:t>
      </w:r>
      <w:r w:rsidRPr="00F27A17">
        <w:t>October</w:t>
      </w:r>
      <w:r w:rsidR="00384889">
        <w:t xml:space="preserve"> </w:t>
      </w:r>
      <w:r w:rsidRPr="00F27A17">
        <w:t>2005,</w:t>
      </w:r>
      <w:r w:rsidR="00384889">
        <w:t xml:space="preserve"> </w:t>
      </w:r>
      <w:r w:rsidRPr="00F27A17">
        <w:t>the</w:t>
      </w:r>
      <w:r w:rsidR="00384889">
        <w:t xml:space="preserve"> </w:t>
      </w:r>
      <w:r w:rsidRPr="00F27A17">
        <w:t>author</w:t>
      </w:r>
      <w:r w:rsidR="00384889">
        <w:t xml:space="preserve"> </w:t>
      </w:r>
      <w:r w:rsidRPr="00F27A17">
        <w:t>married</w:t>
      </w:r>
      <w:r w:rsidR="00384889">
        <w:t xml:space="preserve"> </w:t>
      </w:r>
      <w:r w:rsidRPr="00F27A17">
        <w:t>a</w:t>
      </w:r>
      <w:r w:rsidR="00384889">
        <w:t xml:space="preserve"> </w:t>
      </w:r>
      <w:r w:rsidRPr="00F27A17">
        <w:t>Congolese</w:t>
      </w:r>
      <w:r w:rsidR="00384889">
        <w:t xml:space="preserve"> </w:t>
      </w:r>
      <w:r w:rsidRPr="00F27A17">
        <w:t>national</w:t>
      </w:r>
      <w:r w:rsidR="00384889">
        <w:t xml:space="preserve"> </w:t>
      </w:r>
      <w:r w:rsidRPr="00F27A17">
        <w:t>in</w:t>
      </w:r>
      <w:r w:rsidR="00384889">
        <w:t xml:space="preserve"> </w:t>
      </w:r>
      <w:r w:rsidRPr="00F27A17">
        <w:t>Quebec.</w:t>
      </w:r>
      <w:r w:rsidR="00384889">
        <w:t xml:space="preserve"> </w:t>
      </w:r>
      <w:r w:rsidRPr="00F27A17">
        <w:t>However,</w:t>
      </w:r>
      <w:r w:rsidR="00384889">
        <w:t xml:space="preserve"> </w:t>
      </w:r>
      <w:r w:rsidRPr="00F27A17">
        <w:t>they</w:t>
      </w:r>
      <w:r w:rsidR="00384889">
        <w:t xml:space="preserve"> </w:t>
      </w:r>
      <w:r w:rsidRPr="00F27A17">
        <w:t>separated</w:t>
      </w:r>
      <w:r w:rsidR="00384889">
        <w:t xml:space="preserve"> </w:t>
      </w:r>
      <w:r w:rsidRPr="00F27A17">
        <w:t>soon</w:t>
      </w:r>
      <w:r w:rsidR="00384889">
        <w:t xml:space="preserve"> </w:t>
      </w:r>
      <w:r w:rsidRPr="00F27A17">
        <w:t>afterwards,</w:t>
      </w:r>
      <w:r w:rsidR="00384889">
        <w:t xml:space="preserve"> </w:t>
      </w:r>
      <w:r w:rsidRPr="00F27A17">
        <w:t>on</w:t>
      </w:r>
      <w:r w:rsidR="00384889">
        <w:t xml:space="preserve"> </w:t>
      </w:r>
      <w:r w:rsidRPr="00F27A17">
        <w:t>an</w:t>
      </w:r>
      <w:r w:rsidR="00384889">
        <w:t xml:space="preserve"> </w:t>
      </w:r>
      <w:r w:rsidRPr="00F27A17">
        <w:t>unspecified</w:t>
      </w:r>
      <w:r w:rsidR="00384889">
        <w:t xml:space="preserve"> </w:t>
      </w:r>
      <w:r w:rsidRPr="00F27A17">
        <w:t>date.</w:t>
      </w:r>
      <w:r w:rsidR="00384889">
        <w:t xml:space="preserve"> </w:t>
      </w:r>
      <w:r w:rsidRPr="00F27A17">
        <w:t>The</w:t>
      </w:r>
      <w:r w:rsidR="00384889">
        <w:t xml:space="preserve"> </w:t>
      </w:r>
      <w:r w:rsidRPr="00F27A17">
        <w:t>author</w:t>
      </w:r>
      <w:r w:rsidR="00384889">
        <w:t xml:space="preserve"> </w:t>
      </w:r>
      <w:r w:rsidRPr="00F27A17">
        <w:t>started</w:t>
      </w:r>
      <w:r w:rsidR="00384889">
        <w:t xml:space="preserve"> </w:t>
      </w:r>
      <w:r w:rsidRPr="00F27A17">
        <w:t>to</w:t>
      </w:r>
      <w:r w:rsidR="00384889">
        <w:t xml:space="preserve"> </w:t>
      </w:r>
      <w:r w:rsidRPr="00F27A17">
        <w:t>work</w:t>
      </w:r>
      <w:r w:rsidR="00384889">
        <w:t xml:space="preserve"> </w:t>
      </w:r>
      <w:r w:rsidRPr="00F27A17">
        <w:t>in</w:t>
      </w:r>
      <w:r w:rsidR="00384889">
        <w:t xml:space="preserve"> </w:t>
      </w:r>
      <w:r w:rsidRPr="00F27A17">
        <w:t>Canada</w:t>
      </w:r>
      <w:r w:rsidR="00384889">
        <w:t xml:space="preserve"> </w:t>
      </w:r>
      <w:r w:rsidRPr="00F27A17">
        <w:t>in</w:t>
      </w:r>
      <w:r w:rsidR="00384889">
        <w:t xml:space="preserve"> </w:t>
      </w:r>
      <w:r w:rsidRPr="00F27A17">
        <w:t>2005,</w:t>
      </w:r>
      <w:r w:rsidR="00384889">
        <w:t xml:space="preserve"> </w:t>
      </w:r>
      <w:r w:rsidRPr="00F27A17">
        <w:t>and</w:t>
      </w:r>
      <w:r w:rsidR="00384889">
        <w:t xml:space="preserve"> </w:t>
      </w:r>
      <w:r w:rsidRPr="00F27A17">
        <w:t>also</w:t>
      </w:r>
      <w:r w:rsidR="00384889">
        <w:t xml:space="preserve"> </w:t>
      </w:r>
      <w:r w:rsidRPr="00F27A17">
        <w:t>volunteered</w:t>
      </w:r>
      <w:r w:rsidR="00384889">
        <w:t xml:space="preserve"> </w:t>
      </w:r>
      <w:r w:rsidRPr="00F27A17">
        <w:t>at</w:t>
      </w:r>
      <w:r w:rsidR="00384889">
        <w:t xml:space="preserve"> </w:t>
      </w:r>
      <w:r w:rsidRPr="00F27A17">
        <w:t>an</w:t>
      </w:r>
      <w:r w:rsidR="00384889">
        <w:t xml:space="preserve"> </w:t>
      </w:r>
      <w:r w:rsidRPr="00F27A17">
        <w:t>organization</w:t>
      </w:r>
      <w:r w:rsidR="00384889">
        <w:t xml:space="preserve"> </w:t>
      </w:r>
      <w:r w:rsidRPr="00F27A17">
        <w:t>that</w:t>
      </w:r>
      <w:r w:rsidR="00384889">
        <w:t xml:space="preserve"> </w:t>
      </w:r>
      <w:r w:rsidRPr="00F27A17">
        <w:t>helps</w:t>
      </w:r>
      <w:r w:rsidR="00384889">
        <w:t xml:space="preserve"> </w:t>
      </w:r>
      <w:r w:rsidRPr="00F27A17">
        <w:t>children</w:t>
      </w:r>
      <w:r w:rsidR="00384889">
        <w:t xml:space="preserve"> </w:t>
      </w:r>
      <w:r w:rsidRPr="00F27A17">
        <w:t>cope</w:t>
      </w:r>
      <w:r w:rsidR="00384889">
        <w:t xml:space="preserve"> </w:t>
      </w:r>
      <w:r w:rsidRPr="00F27A17">
        <w:t>with</w:t>
      </w:r>
      <w:r w:rsidR="00384889">
        <w:t xml:space="preserve"> </w:t>
      </w:r>
      <w:r w:rsidRPr="00F27A17">
        <w:t>cancer</w:t>
      </w:r>
      <w:r w:rsidR="00384889">
        <w:t xml:space="preserve"> </w:t>
      </w:r>
      <w:r w:rsidRPr="00F27A17">
        <w:t>and</w:t>
      </w:r>
      <w:r w:rsidR="00384889">
        <w:t xml:space="preserve"> </w:t>
      </w:r>
      <w:r w:rsidRPr="00F27A17">
        <w:t>at</w:t>
      </w:r>
      <w:r w:rsidR="00384889">
        <w:t xml:space="preserve"> </w:t>
      </w:r>
      <w:r w:rsidRPr="00F27A17">
        <w:t>her</w:t>
      </w:r>
      <w:r w:rsidR="00384889">
        <w:t xml:space="preserve"> </w:t>
      </w:r>
      <w:r w:rsidRPr="00F27A17">
        <w:t>community</w:t>
      </w:r>
      <w:r w:rsidR="00384889">
        <w:t xml:space="preserve"> </w:t>
      </w:r>
      <w:r w:rsidRPr="00F27A17">
        <w:t>church.</w:t>
      </w:r>
    </w:p>
    <w:p w:rsidR="00B01AB3" w:rsidRPr="00F27A17" w:rsidRDefault="00B01AB3" w:rsidP="007E3CAB">
      <w:pPr>
        <w:pStyle w:val="SingleTxtG"/>
      </w:pPr>
      <w:r w:rsidRPr="00F27A17">
        <w:t>2.4</w:t>
      </w:r>
      <w:r w:rsidRPr="00F27A17">
        <w:tab/>
        <w:t>The</w:t>
      </w:r>
      <w:r w:rsidR="00384889">
        <w:t xml:space="preserve"> </w:t>
      </w:r>
      <w:r w:rsidRPr="00F27A17">
        <w:t>author</w:t>
      </w:r>
      <w:r w:rsidR="00384889">
        <w:t>’</w:t>
      </w:r>
      <w:r w:rsidRPr="00F27A17">
        <w:t>s</w:t>
      </w:r>
      <w:r w:rsidR="00384889">
        <w:t xml:space="preserve"> </w:t>
      </w:r>
      <w:r w:rsidRPr="00F27A17">
        <w:t>son,</w:t>
      </w:r>
      <w:r w:rsidR="00384889">
        <w:t xml:space="preserve"> </w:t>
      </w:r>
      <w:r w:rsidRPr="00F27A17">
        <w:t>A.A.,</w:t>
      </w:r>
      <w:r w:rsidR="00384889">
        <w:t xml:space="preserve"> </w:t>
      </w:r>
      <w:r w:rsidRPr="00F27A17">
        <w:t>suffers</w:t>
      </w:r>
      <w:r w:rsidR="00384889">
        <w:t xml:space="preserve"> </w:t>
      </w:r>
      <w:r w:rsidRPr="00F27A17">
        <w:t>from</w:t>
      </w:r>
      <w:r w:rsidR="00384889">
        <w:t xml:space="preserve"> </w:t>
      </w:r>
      <w:r w:rsidRPr="00F27A17">
        <w:t>several</w:t>
      </w:r>
      <w:r w:rsidR="00384889">
        <w:t xml:space="preserve"> </w:t>
      </w:r>
      <w:r w:rsidRPr="00F27A17">
        <w:t>health</w:t>
      </w:r>
      <w:r w:rsidR="00384889">
        <w:t xml:space="preserve"> </w:t>
      </w:r>
      <w:r w:rsidRPr="00F27A17">
        <w:t>conditions.</w:t>
      </w:r>
      <w:r w:rsidR="00384889">
        <w:t xml:space="preserve"> </w:t>
      </w:r>
      <w:r w:rsidRPr="00F27A17">
        <w:t>He</w:t>
      </w:r>
      <w:r w:rsidR="00384889">
        <w:t xml:space="preserve"> </w:t>
      </w:r>
      <w:r w:rsidRPr="00F27A17">
        <w:t>has</w:t>
      </w:r>
      <w:r w:rsidR="00384889">
        <w:t xml:space="preserve"> </w:t>
      </w:r>
      <w:r w:rsidRPr="00F27A17">
        <w:t>a</w:t>
      </w:r>
      <w:r w:rsidR="00384889">
        <w:t xml:space="preserve"> </w:t>
      </w:r>
      <w:r w:rsidRPr="00F27A17">
        <w:t>heart</w:t>
      </w:r>
      <w:r w:rsidR="00384889">
        <w:t xml:space="preserve"> </w:t>
      </w:r>
      <w:r w:rsidRPr="00F27A17">
        <w:t>murmur</w:t>
      </w:r>
      <w:r w:rsidRPr="00384889">
        <w:rPr>
          <w:rStyle w:val="FootnoteReference"/>
        </w:rPr>
        <w:footnoteReference w:id="3"/>
      </w:r>
      <w:r w:rsidR="00384889">
        <w:t xml:space="preserve"> </w:t>
      </w:r>
      <w:r w:rsidRPr="00F27A17">
        <w:t>and</w:t>
      </w:r>
      <w:r w:rsidR="00384889">
        <w:t xml:space="preserve"> </w:t>
      </w:r>
      <w:r w:rsidRPr="00F27A17">
        <w:t>a</w:t>
      </w:r>
      <w:r w:rsidR="00384889">
        <w:t xml:space="preserve"> </w:t>
      </w:r>
      <w:r w:rsidRPr="00F27A17">
        <w:t>congenital</w:t>
      </w:r>
      <w:r w:rsidR="00384889">
        <w:t xml:space="preserve"> </w:t>
      </w:r>
      <w:r w:rsidRPr="00F27A17">
        <w:t>malformation</w:t>
      </w:r>
      <w:r w:rsidR="00384889">
        <w:t xml:space="preserve"> </w:t>
      </w:r>
      <w:r w:rsidRPr="00F27A17">
        <w:t>of</w:t>
      </w:r>
      <w:r w:rsidR="00384889">
        <w:t xml:space="preserve"> </w:t>
      </w:r>
      <w:r w:rsidRPr="00F27A17">
        <w:t>the</w:t>
      </w:r>
      <w:r w:rsidR="00384889">
        <w:t xml:space="preserve"> </w:t>
      </w:r>
      <w:r w:rsidRPr="00F27A17">
        <w:t>meniscus.</w:t>
      </w:r>
      <w:r w:rsidR="00384889">
        <w:t xml:space="preserve"> </w:t>
      </w:r>
      <w:r w:rsidRPr="00F27A17">
        <w:t>He</w:t>
      </w:r>
      <w:r w:rsidR="00384889">
        <w:t xml:space="preserve"> </w:t>
      </w:r>
      <w:r w:rsidRPr="00F27A17">
        <w:t>underwent</w:t>
      </w:r>
      <w:r w:rsidR="00384889">
        <w:t xml:space="preserve"> </w:t>
      </w:r>
      <w:r w:rsidRPr="00F27A17">
        <w:t>surgery</w:t>
      </w:r>
      <w:r w:rsidR="00384889">
        <w:t xml:space="preserve"> </w:t>
      </w:r>
      <w:r w:rsidRPr="00F27A17">
        <w:t>on</w:t>
      </w:r>
      <w:r w:rsidR="00384889">
        <w:t xml:space="preserve"> </w:t>
      </w:r>
      <w:r w:rsidRPr="00F27A17">
        <w:t>his</w:t>
      </w:r>
      <w:r w:rsidR="00384889">
        <w:t xml:space="preserve"> </w:t>
      </w:r>
      <w:r w:rsidRPr="00F27A17">
        <w:t>right</w:t>
      </w:r>
      <w:r w:rsidR="00384889">
        <w:t xml:space="preserve"> </w:t>
      </w:r>
      <w:r w:rsidRPr="00F27A17">
        <w:t>knee</w:t>
      </w:r>
      <w:r w:rsidR="00384889">
        <w:t xml:space="preserve"> </w:t>
      </w:r>
      <w:r w:rsidRPr="00F27A17">
        <w:t>in</w:t>
      </w:r>
      <w:r w:rsidR="00384889">
        <w:t xml:space="preserve"> </w:t>
      </w:r>
      <w:r w:rsidRPr="00F27A17">
        <w:t>October</w:t>
      </w:r>
      <w:r w:rsidR="00384889">
        <w:t xml:space="preserve"> </w:t>
      </w:r>
      <w:r w:rsidRPr="00F27A17">
        <w:t>2009.</w:t>
      </w:r>
      <w:r w:rsidR="00384889">
        <w:t xml:space="preserve"> </w:t>
      </w:r>
      <w:r w:rsidRPr="00F27A17">
        <w:t>A</w:t>
      </w:r>
      <w:r w:rsidR="00384889">
        <w:t xml:space="preserve"> </w:t>
      </w:r>
      <w:r w:rsidRPr="00F27A17">
        <w:t>report</w:t>
      </w:r>
      <w:r w:rsidR="00384889">
        <w:t xml:space="preserve"> </w:t>
      </w:r>
      <w:r w:rsidRPr="00F27A17">
        <w:t>from</w:t>
      </w:r>
      <w:r w:rsidR="00384889">
        <w:t xml:space="preserve"> </w:t>
      </w:r>
      <w:r w:rsidRPr="00F27A17">
        <w:t>his</w:t>
      </w:r>
      <w:r w:rsidR="00384889">
        <w:t xml:space="preserve"> </w:t>
      </w:r>
      <w:r w:rsidRPr="00F27A17">
        <w:t>paediatric</w:t>
      </w:r>
      <w:r w:rsidR="00384889">
        <w:t xml:space="preserve"> </w:t>
      </w:r>
      <w:r w:rsidRPr="00F27A17">
        <w:t>orthopaedic</w:t>
      </w:r>
      <w:r w:rsidR="00384889">
        <w:t xml:space="preserve"> </w:t>
      </w:r>
      <w:r w:rsidRPr="00F27A17">
        <w:t>surgeon</w:t>
      </w:r>
      <w:r w:rsidR="00384889">
        <w:t xml:space="preserve"> </w:t>
      </w:r>
      <w:r w:rsidRPr="00F27A17">
        <w:t>indicated</w:t>
      </w:r>
      <w:r w:rsidR="00384889">
        <w:t xml:space="preserve"> </w:t>
      </w:r>
      <w:r w:rsidRPr="00F27A17">
        <w:t>that</w:t>
      </w:r>
      <w:r w:rsidR="00384889">
        <w:t xml:space="preserve"> </w:t>
      </w:r>
      <w:r w:rsidRPr="00F27A17">
        <w:t>the</w:t>
      </w:r>
      <w:r w:rsidR="00384889">
        <w:t xml:space="preserve"> </w:t>
      </w:r>
      <w:r w:rsidRPr="00F27A17">
        <w:t>problem</w:t>
      </w:r>
      <w:r w:rsidR="00384889">
        <w:t xml:space="preserve"> </w:t>
      </w:r>
      <w:r w:rsidRPr="00F27A17">
        <w:t>could</w:t>
      </w:r>
      <w:r w:rsidR="00384889">
        <w:t xml:space="preserve"> </w:t>
      </w:r>
      <w:r w:rsidRPr="00F27A17">
        <w:t>also</w:t>
      </w:r>
      <w:r w:rsidR="00384889">
        <w:t xml:space="preserve"> </w:t>
      </w:r>
      <w:r w:rsidRPr="00F27A17">
        <w:t>affect</w:t>
      </w:r>
      <w:r w:rsidR="00384889">
        <w:t xml:space="preserve"> </w:t>
      </w:r>
      <w:r w:rsidRPr="00F27A17">
        <w:t>his</w:t>
      </w:r>
      <w:r w:rsidR="00384889">
        <w:t xml:space="preserve"> </w:t>
      </w:r>
      <w:r w:rsidRPr="00F27A17">
        <w:t>left</w:t>
      </w:r>
      <w:r w:rsidR="00384889">
        <w:t xml:space="preserve"> </w:t>
      </w:r>
      <w:r w:rsidRPr="00F27A17">
        <w:t>knee,</w:t>
      </w:r>
      <w:r w:rsidR="00384889">
        <w:t xml:space="preserve"> </w:t>
      </w:r>
      <w:r w:rsidRPr="00F27A17">
        <w:t>as</w:t>
      </w:r>
      <w:r w:rsidR="00384889">
        <w:t xml:space="preserve"> </w:t>
      </w:r>
      <w:r w:rsidRPr="00F27A17">
        <w:t>it</w:t>
      </w:r>
      <w:r w:rsidR="00384889">
        <w:t xml:space="preserve"> </w:t>
      </w:r>
      <w:r w:rsidRPr="00F27A17">
        <w:t>is</w:t>
      </w:r>
      <w:r w:rsidR="00384889">
        <w:t xml:space="preserve"> </w:t>
      </w:r>
      <w:r w:rsidRPr="00F27A17">
        <w:t>often</w:t>
      </w:r>
      <w:r w:rsidR="00384889">
        <w:t xml:space="preserve"> </w:t>
      </w:r>
      <w:r w:rsidRPr="00F27A17">
        <w:t>bilateral.</w:t>
      </w:r>
      <w:r w:rsidR="00384889">
        <w:t xml:space="preserve"> </w:t>
      </w:r>
      <w:r w:rsidRPr="00F27A17">
        <w:t>A.A.</w:t>
      </w:r>
      <w:r w:rsidR="00384889">
        <w:t xml:space="preserve"> </w:t>
      </w:r>
      <w:r w:rsidRPr="00F27A17">
        <w:t>may</w:t>
      </w:r>
      <w:r w:rsidR="00384889">
        <w:t xml:space="preserve"> </w:t>
      </w:r>
      <w:r w:rsidRPr="00F27A17">
        <w:t>need</w:t>
      </w:r>
      <w:r w:rsidR="00384889">
        <w:t xml:space="preserve"> </w:t>
      </w:r>
      <w:r w:rsidRPr="00F27A17">
        <w:t>arthroscopic</w:t>
      </w:r>
      <w:r w:rsidR="00384889">
        <w:t xml:space="preserve"> </w:t>
      </w:r>
      <w:r w:rsidRPr="00F27A17">
        <w:t>surgery</w:t>
      </w:r>
      <w:r w:rsidR="00384889">
        <w:t xml:space="preserve"> </w:t>
      </w:r>
      <w:r w:rsidRPr="00F27A17">
        <w:t>once</w:t>
      </w:r>
      <w:r w:rsidR="00384889">
        <w:t xml:space="preserve"> </w:t>
      </w:r>
      <w:r w:rsidRPr="00F27A17">
        <w:t>or</w:t>
      </w:r>
      <w:r w:rsidR="00384889">
        <w:t xml:space="preserve"> </w:t>
      </w:r>
      <w:r w:rsidRPr="00F27A17">
        <w:t>several</w:t>
      </w:r>
      <w:r w:rsidR="00384889">
        <w:t xml:space="preserve"> </w:t>
      </w:r>
      <w:r w:rsidRPr="00F27A17">
        <w:t>times</w:t>
      </w:r>
      <w:r w:rsidR="00384889">
        <w:t xml:space="preserve"> </w:t>
      </w:r>
      <w:r w:rsidRPr="00F27A17">
        <w:t>during</w:t>
      </w:r>
      <w:r w:rsidR="00384889">
        <w:t xml:space="preserve"> </w:t>
      </w:r>
      <w:r w:rsidRPr="00F27A17">
        <w:t>growth,</w:t>
      </w:r>
      <w:r w:rsidR="00384889">
        <w:t xml:space="preserve"> </w:t>
      </w:r>
      <w:r w:rsidRPr="00F27A17">
        <w:t>and</w:t>
      </w:r>
      <w:r w:rsidR="00384889">
        <w:t xml:space="preserve"> </w:t>
      </w:r>
      <w:r w:rsidRPr="00F27A17">
        <w:t>specialized</w:t>
      </w:r>
      <w:r w:rsidR="00384889">
        <w:t xml:space="preserve"> </w:t>
      </w:r>
      <w:r w:rsidRPr="00F27A17">
        <w:t>paediatric</w:t>
      </w:r>
      <w:r w:rsidR="00384889">
        <w:t xml:space="preserve"> </w:t>
      </w:r>
      <w:r w:rsidRPr="00F27A17">
        <w:t>orthopaedic</w:t>
      </w:r>
      <w:r w:rsidR="00384889">
        <w:t xml:space="preserve"> </w:t>
      </w:r>
      <w:r w:rsidRPr="00F27A17">
        <w:t>care.</w:t>
      </w:r>
      <w:r w:rsidR="00384889">
        <w:t xml:space="preserve"> </w:t>
      </w:r>
    </w:p>
    <w:p w:rsidR="00B01AB3" w:rsidRPr="00F27A17" w:rsidRDefault="00B01AB3" w:rsidP="007E3CAB">
      <w:pPr>
        <w:pStyle w:val="SingleTxtG"/>
      </w:pPr>
      <w:r w:rsidRPr="00F27A17">
        <w:t>2.5</w:t>
      </w:r>
      <w:r w:rsidRPr="00F27A17">
        <w:tab/>
        <w:t>A.A.</w:t>
      </w:r>
      <w:r w:rsidR="00384889">
        <w:t xml:space="preserve"> </w:t>
      </w:r>
      <w:r w:rsidRPr="00F27A17">
        <w:t>also</w:t>
      </w:r>
      <w:r w:rsidR="00384889">
        <w:t xml:space="preserve"> </w:t>
      </w:r>
      <w:r w:rsidRPr="00F27A17">
        <w:t>suffers</w:t>
      </w:r>
      <w:r w:rsidR="00384889">
        <w:t xml:space="preserve"> </w:t>
      </w:r>
      <w:r w:rsidRPr="00F27A17">
        <w:t>from</w:t>
      </w:r>
      <w:r w:rsidR="00384889">
        <w:t xml:space="preserve"> </w:t>
      </w:r>
      <w:r w:rsidRPr="00F27A17">
        <w:t>attention</w:t>
      </w:r>
      <w:r w:rsidR="00384889">
        <w:t xml:space="preserve"> </w:t>
      </w:r>
      <w:r w:rsidRPr="00F27A17">
        <w:t>deficit</w:t>
      </w:r>
      <w:r w:rsidR="00384889">
        <w:t xml:space="preserve"> </w:t>
      </w:r>
      <w:r w:rsidRPr="00F27A17">
        <w:t>hyperactivity</w:t>
      </w:r>
      <w:r w:rsidR="00384889">
        <w:t xml:space="preserve"> </w:t>
      </w:r>
      <w:r w:rsidRPr="00F27A17">
        <w:t>disorder</w:t>
      </w:r>
      <w:r w:rsidR="00384889">
        <w:t xml:space="preserve"> </w:t>
      </w:r>
      <w:r w:rsidRPr="00F27A17">
        <w:t>(ADHD)</w:t>
      </w:r>
      <w:r w:rsidR="00384889">
        <w:t xml:space="preserve"> </w:t>
      </w:r>
      <w:r w:rsidRPr="00F27A17">
        <w:t>with</w:t>
      </w:r>
      <w:r w:rsidR="00384889">
        <w:t xml:space="preserve"> </w:t>
      </w:r>
      <w:r w:rsidRPr="00F27A17">
        <w:t>both</w:t>
      </w:r>
      <w:r w:rsidR="00384889">
        <w:t xml:space="preserve"> </w:t>
      </w:r>
      <w:r w:rsidRPr="00F27A17">
        <w:t>hyperactivity</w:t>
      </w:r>
      <w:r w:rsidR="00384889">
        <w:t xml:space="preserve"> </w:t>
      </w:r>
      <w:r w:rsidRPr="00F27A17">
        <w:t>and</w:t>
      </w:r>
      <w:r w:rsidR="00384889">
        <w:t xml:space="preserve"> </w:t>
      </w:r>
      <w:r w:rsidRPr="00F27A17">
        <w:t>inattentiveness,</w:t>
      </w:r>
      <w:r w:rsidR="00384889">
        <w:t xml:space="preserve"> </w:t>
      </w:r>
      <w:r w:rsidRPr="00F27A17">
        <w:t>for</w:t>
      </w:r>
      <w:r w:rsidR="00384889">
        <w:t xml:space="preserve"> </w:t>
      </w:r>
      <w:r w:rsidRPr="00F27A17">
        <w:t>which</w:t>
      </w:r>
      <w:r w:rsidR="00384889">
        <w:t xml:space="preserve"> </w:t>
      </w:r>
      <w:r w:rsidRPr="00F27A17">
        <w:t>he</w:t>
      </w:r>
      <w:r w:rsidR="00384889">
        <w:t xml:space="preserve"> </w:t>
      </w:r>
      <w:r w:rsidRPr="00F27A17">
        <w:t>has</w:t>
      </w:r>
      <w:r w:rsidR="00384889">
        <w:t xml:space="preserve"> </w:t>
      </w:r>
      <w:r w:rsidRPr="00F27A17">
        <w:t>been</w:t>
      </w:r>
      <w:r w:rsidR="00384889">
        <w:t xml:space="preserve"> </w:t>
      </w:r>
      <w:r w:rsidRPr="00F27A17">
        <w:t>prescribed</w:t>
      </w:r>
      <w:r w:rsidR="00384889">
        <w:t xml:space="preserve"> </w:t>
      </w:r>
      <w:r w:rsidRPr="00F27A17">
        <w:t>daily</w:t>
      </w:r>
      <w:r w:rsidR="00384889">
        <w:t xml:space="preserve"> </w:t>
      </w:r>
      <w:r w:rsidRPr="00F27A17">
        <w:t>medication.</w:t>
      </w:r>
      <w:r w:rsidR="00384889">
        <w:t xml:space="preserve"> </w:t>
      </w:r>
      <w:r w:rsidRPr="00F27A17">
        <w:t>His</w:t>
      </w:r>
      <w:r w:rsidR="00384889">
        <w:t xml:space="preserve"> </w:t>
      </w:r>
      <w:r w:rsidRPr="00F27A17">
        <w:t>school</w:t>
      </w:r>
      <w:r w:rsidR="00384889">
        <w:t xml:space="preserve"> </w:t>
      </w:r>
      <w:r w:rsidRPr="00F27A17">
        <w:t>has</w:t>
      </w:r>
      <w:r w:rsidR="00384889">
        <w:t xml:space="preserve"> </w:t>
      </w:r>
      <w:r w:rsidRPr="00F27A17">
        <w:t>designed</w:t>
      </w:r>
      <w:r w:rsidR="00384889">
        <w:t xml:space="preserve"> </w:t>
      </w:r>
      <w:r w:rsidRPr="00F27A17">
        <w:t>a</w:t>
      </w:r>
      <w:r w:rsidR="00384889">
        <w:t xml:space="preserve"> </w:t>
      </w:r>
      <w:r w:rsidRPr="00F27A17">
        <w:t>special</w:t>
      </w:r>
      <w:r w:rsidR="00384889">
        <w:t xml:space="preserve"> </w:t>
      </w:r>
      <w:r w:rsidRPr="00F27A17">
        <w:t>intervention</w:t>
      </w:r>
      <w:r w:rsidR="00384889">
        <w:t xml:space="preserve"> </w:t>
      </w:r>
      <w:r w:rsidRPr="00F27A17">
        <w:t>plan</w:t>
      </w:r>
      <w:r w:rsidR="00384889">
        <w:t xml:space="preserve"> </w:t>
      </w:r>
      <w:r w:rsidRPr="00F27A17">
        <w:t>for</w:t>
      </w:r>
      <w:r w:rsidR="00384889">
        <w:t xml:space="preserve"> </w:t>
      </w:r>
      <w:r w:rsidRPr="00F27A17">
        <w:t>him,</w:t>
      </w:r>
      <w:r w:rsidR="00384889">
        <w:t xml:space="preserve"> </w:t>
      </w:r>
      <w:r w:rsidRPr="00F27A17">
        <w:t>involving</w:t>
      </w:r>
      <w:r w:rsidR="00384889">
        <w:t xml:space="preserve"> </w:t>
      </w:r>
      <w:r w:rsidRPr="00F27A17">
        <w:t>special</w:t>
      </w:r>
      <w:r w:rsidR="00384889">
        <w:t xml:space="preserve"> </w:t>
      </w:r>
      <w:r w:rsidRPr="00F27A17">
        <w:t>education</w:t>
      </w:r>
      <w:r w:rsidR="00384889">
        <w:t xml:space="preserve"> </w:t>
      </w:r>
      <w:r w:rsidRPr="00F27A17">
        <w:t>professionals.</w:t>
      </w:r>
      <w:r w:rsidR="00384889">
        <w:t xml:space="preserve"> </w:t>
      </w:r>
      <w:r w:rsidRPr="00F27A17">
        <w:t>The</w:t>
      </w:r>
      <w:r w:rsidR="00384889">
        <w:t xml:space="preserve"> </w:t>
      </w:r>
      <w:r w:rsidRPr="00F27A17">
        <w:t>multidisciplinary</w:t>
      </w:r>
      <w:r w:rsidR="00384889">
        <w:t xml:space="preserve"> </w:t>
      </w:r>
      <w:r w:rsidRPr="00F27A17">
        <w:t>approach</w:t>
      </w:r>
      <w:r w:rsidR="00384889">
        <w:t xml:space="preserve"> </w:t>
      </w:r>
      <w:r w:rsidRPr="00F27A17">
        <w:t>of</w:t>
      </w:r>
      <w:r w:rsidR="00384889">
        <w:t xml:space="preserve"> </w:t>
      </w:r>
      <w:r w:rsidRPr="00F27A17">
        <w:t>the</w:t>
      </w:r>
      <w:r w:rsidR="00384889">
        <w:t xml:space="preserve"> </w:t>
      </w:r>
      <w:r w:rsidRPr="00F27A17">
        <w:t>plan,</w:t>
      </w:r>
      <w:r w:rsidR="00384889">
        <w:t xml:space="preserve"> </w:t>
      </w:r>
      <w:r w:rsidRPr="00F27A17">
        <w:t>involving</w:t>
      </w:r>
      <w:r w:rsidR="00384889">
        <w:t xml:space="preserve"> </w:t>
      </w:r>
      <w:r w:rsidRPr="00F27A17">
        <w:t>a</w:t>
      </w:r>
      <w:r w:rsidR="00384889">
        <w:t xml:space="preserve"> </w:t>
      </w:r>
      <w:r w:rsidRPr="00F27A17">
        <w:t>doctor</w:t>
      </w:r>
      <w:r w:rsidR="00384889">
        <w:t xml:space="preserve"> </w:t>
      </w:r>
      <w:r w:rsidRPr="00F27A17">
        <w:t>who</w:t>
      </w:r>
      <w:r w:rsidR="00384889">
        <w:t xml:space="preserve"> </w:t>
      </w:r>
      <w:r w:rsidRPr="00F27A17">
        <w:t>has</w:t>
      </w:r>
      <w:r w:rsidR="00384889">
        <w:t xml:space="preserve"> </w:t>
      </w:r>
      <w:r w:rsidRPr="00F27A17">
        <w:t>diagnosed</w:t>
      </w:r>
      <w:r w:rsidR="00384889">
        <w:t xml:space="preserve"> </w:t>
      </w:r>
      <w:r w:rsidRPr="00F27A17">
        <w:t>his</w:t>
      </w:r>
      <w:r w:rsidR="00384889">
        <w:t xml:space="preserve"> </w:t>
      </w:r>
      <w:r w:rsidRPr="00F27A17">
        <w:t>symptoms</w:t>
      </w:r>
      <w:r w:rsidR="00384889">
        <w:t xml:space="preserve"> </w:t>
      </w:r>
      <w:r w:rsidRPr="00F27A17">
        <w:t>and</w:t>
      </w:r>
      <w:r w:rsidR="00384889">
        <w:t xml:space="preserve"> </w:t>
      </w:r>
      <w:r w:rsidRPr="00F27A17">
        <w:t>prescribed</w:t>
      </w:r>
      <w:r w:rsidR="00384889">
        <w:t xml:space="preserve"> </w:t>
      </w:r>
      <w:r w:rsidRPr="00F27A17">
        <w:t>appropriate</w:t>
      </w:r>
      <w:r w:rsidR="00384889">
        <w:t xml:space="preserve"> </w:t>
      </w:r>
      <w:r w:rsidRPr="00F27A17">
        <w:t>medication,</w:t>
      </w:r>
      <w:r w:rsidR="00384889">
        <w:t xml:space="preserve"> </w:t>
      </w:r>
      <w:r w:rsidRPr="00F27A17">
        <w:t>and</w:t>
      </w:r>
      <w:r w:rsidR="00384889">
        <w:t xml:space="preserve"> </w:t>
      </w:r>
      <w:r w:rsidRPr="00F27A17">
        <w:t>several</w:t>
      </w:r>
      <w:r w:rsidR="00384889">
        <w:t xml:space="preserve"> </w:t>
      </w:r>
      <w:r w:rsidRPr="00F27A17">
        <w:t>educational</w:t>
      </w:r>
      <w:r w:rsidR="00384889">
        <w:t xml:space="preserve"> </w:t>
      </w:r>
      <w:r w:rsidRPr="00F27A17">
        <w:t>professionals,</w:t>
      </w:r>
      <w:r w:rsidR="00384889">
        <w:t xml:space="preserve"> </w:t>
      </w:r>
      <w:r w:rsidRPr="00F27A17">
        <w:t>is</w:t>
      </w:r>
      <w:r w:rsidR="00384889">
        <w:t xml:space="preserve"> </w:t>
      </w:r>
      <w:r w:rsidRPr="00F27A17">
        <w:t>based</w:t>
      </w:r>
      <w:r w:rsidR="00384889">
        <w:t xml:space="preserve"> </w:t>
      </w:r>
      <w:r w:rsidRPr="00F27A17">
        <w:t>on</w:t>
      </w:r>
      <w:r w:rsidR="00384889">
        <w:t xml:space="preserve"> </w:t>
      </w:r>
      <w:r w:rsidRPr="00F27A17">
        <w:t>the</w:t>
      </w:r>
      <w:r w:rsidR="00384889">
        <w:t xml:space="preserve"> </w:t>
      </w:r>
      <w:r w:rsidRPr="00F27A17">
        <w:t>recommendation</w:t>
      </w:r>
      <w:r w:rsidR="00384889">
        <w:t xml:space="preserve"> </w:t>
      </w:r>
      <w:r w:rsidRPr="00F27A17">
        <w:t>of</w:t>
      </w:r>
      <w:r w:rsidR="00384889">
        <w:t xml:space="preserve"> </w:t>
      </w:r>
      <w:r w:rsidRPr="00F27A17">
        <w:t>the</w:t>
      </w:r>
      <w:r w:rsidR="00384889">
        <w:t xml:space="preserve"> </w:t>
      </w:r>
      <w:r w:rsidRPr="00F27A17">
        <w:t>Quebec</w:t>
      </w:r>
      <w:r w:rsidR="00384889">
        <w:t xml:space="preserve"> </w:t>
      </w:r>
      <w:r w:rsidRPr="00F27A17">
        <w:t>College</w:t>
      </w:r>
      <w:r w:rsidR="00384889">
        <w:t xml:space="preserve"> </w:t>
      </w:r>
      <w:r w:rsidRPr="00F27A17">
        <w:t>of</w:t>
      </w:r>
      <w:r w:rsidR="00384889">
        <w:t xml:space="preserve"> </w:t>
      </w:r>
      <w:r w:rsidRPr="00F27A17">
        <w:t>Physicians</w:t>
      </w:r>
      <w:r w:rsidR="00384889">
        <w:t xml:space="preserve"> </w:t>
      </w:r>
      <w:r w:rsidRPr="00F27A17">
        <w:t>and</w:t>
      </w:r>
      <w:r w:rsidR="00384889">
        <w:t xml:space="preserve"> </w:t>
      </w:r>
      <w:r w:rsidRPr="00F27A17">
        <w:t>the</w:t>
      </w:r>
      <w:r w:rsidR="00384889">
        <w:t xml:space="preserve"> </w:t>
      </w:r>
      <w:r w:rsidRPr="00F27A17">
        <w:t>Quebec</w:t>
      </w:r>
      <w:r w:rsidR="00384889">
        <w:t xml:space="preserve"> </w:t>
      </w:r>
      <w:r w:rsidRPr="00F27A17">
        <w:t>Order</w:t>
      </w:r>
      <w:r w:rsidR="00384889">
        <w:t xml:space="preserve"> </w:t>
      </w:r>
      <w:r w:rsidRPr="00F27A17">
        <w:t>of</w:t>
      </w:r>
      <w:r w:rsidR="00384889">
        <w:t xml:space="preserve"> </w:t>
      </w:r>
      <w:r w:rsidRPr="00F27A17">
        <w:t>Psychologists.</w:t>
      </w:r>
      <w:r w:rsidR="00384889">
        <w:t xml:space="preserve"> </w:t>
      </w:r>
      <w:r w:rsidRPr="00F27A17">
        <w:t>They</w:t>
      </w:r>
      <w:r w:rsidR="00384889">
        <w:t xml:space="preserve"> </w:t>
      </w:r>
      <w:r w:rsidRPr="00F27A17">
        <w:t>suggest</w:t>
      </w:r>
      <w:r w:rsidR="00384889">
        <w:t xml:space="preserve"> </w:t>
      </w:r>
      <w:r w:rsidRPr="00F27A17">
        <w:t>combining</w:t>
      </w:r>
      <w:r w:rsidR="00384889">
        <w:t xml:space="preserve"> </w:t>
      </w:r>
      <w:r w:rsidRPr="00F27A17">
        <w:t>several</w:t>
      </w:r>
      <w:r w:rsidR="00384889">
        <w:t xml:space="preserve"> </w:t>
      </w:r>
      <w:r w:rsidRPr="00F27A17">
        <w:t>modes</w:t>
      </w:r>
      <w:r w:rsidR="00384889">
        <w:t xml:space="preserve"> </w:t>
      </w:r>
      <w:r w:rsidRPr="00F27A17">
        <w:t>of</w:t>
      </w:r>
      <w:r w:rsidR="00384889">
        <w:t xml:space="preserve"> </w:t>
      </w:r>
      <w:r w:rsidRPr="00F27A17">
        <w:t>intervention,</w:t>
      </w:r>
      <w:r w:rsidR="00384889">
        <w:t xml:space="preserve"> </w:t>
      </w:r>
      <w:r w:rsidRPr="00F27A17">
        <w:t>including</w:t>
      </w:r>
      <w:r w:rsidR="00384889">
        <w:t xml:space="preserve"> </w:t>
      </w:r>
      <w:r w:rsidRPr="00F27A17">
        <w:t>behavioural,</w:t>
      </w:r>
      <w:r w:rsidR="00384889">
        <w:t xml:space="preserve"> </w:t>
      </w:r>
      <w:r w:rsidRPr="00F27A17">
        <w:t>social</w:t>
      </w:r>
      <w:r w:rsidR="00384889">
        <w:t xml:space="preserve"> </w:t>
      </w:r>
      <w:r w:rsidRPr="00F27A17">
        <w:t>and</w:t>
      </w:r>
      <w:r w:rsidR="00384889">
        <w:t xml:space="preserve"> </w:t>
      </w:r>
      <w:r w:rsidRPr="00F27A17">
        <w:t>family</w:t>
      </w:r>
      <w:r w:rsidR="00384889">
        <w:t xml:space="preserve"> </w:t>
      </w:r>
      <w:r w:rsidRPr="00F27A17">
        <w:t>therapy</w:t>
      </w:r>
      <w:r w:rsidR="00384889">
        <w:t xml:space="preserve"> </w:t>
      </w:r>
      <w:r w:rsidRPr="00F27A17">
        <w:t>and</w:t>
      </w:r>
      <w:r w:rsidR="00384889">
        <w:t xml:space="preserve"> </w:t>
      </w:r>
      <w:r w:rsidRPr="00F27A17">
        <w:t>psychotherapy.</w:t>
      </w:r>
      <w:r w:rsidR="00384889">
        <w:t xml:space="preserve"> </w:t>
      </w:r>
      <w:r w:rsidRPr="00F27A17">
        <w:t>Regular</w:t>
      </w:r>
      <w:r w:rsidR="00384889">
        <w:t xml:space="preserve"> </w:t>
      </w:r>
      <w:r w:rsidRPr="00F27A17">
        <w:t>monitoring</w:t>
      </w:r>
      <w:r w:rsidR="00384889">
        <w:t xml:space="preserve"> </w:t>
      </w:r>
      <w:r w:rsidRPr="00F27A17">
        <w:t>and</w:t>
      </w:r>
      <w:r w:rsidR="00384889">
        <w:t xml:space="preserve"> </w:t>
      </w:r>
      <w:r w:rsidRPr="00F27A17">
        <w:t>revision</w:t>
      </w:r>
      <w:r w:rsidR="00384889">
        <w:t xml:space="preserve"> </w:t>
      </w:r>
      <w:r w:rsidRPr="00F27A17">
        <w:t>of</w:t>
      </w:r>
      <w:r w:rsidR="00384889">
        <w:t xml:space="preserve"> </w:t>
      </w:r>
      <w:r w:rsidRPr="00F27A17">
        <w:t>the</w:t>
      </w:r>
      <w:r w:rsidR="00384889">
        <w:t xml:space="preserve"> </w:t>
      </w:r>
      <w:r w:rsidRPr="00F27A17">
        <w:t>plan</w:t>
      </w:r>
      <w:r w:rsidR="00384889">
        <w:t xml:space="preserve"> </w:t>
      </w:r>
      <w:r w:rsidRPr="00F27A17">
        <w:t>are</w:t>
      </w:r>
      <w:r w:rsidR="00384889">
        <w:t xml:space="preserve"> </w:t>
      </w:r>
      <w:r w:rsidRPr="00F27A17">
        <w:t>also</w:t>
      </w:r>
      <w:r w:rsidR="00384889">
        <w:t xml:space="preserve"> </w:t>
      </w:r>
      <w:r w:rsidRPr="00F27A17">
        <w:t>required.</w:t>
      </w:r>
    </w:p>
    <w:p w:rsidR="00B01AB3" w:rsidRPr="00F27A17" w:rsidRDefault="00B01AB3" w:rsidP="007E3CAB">
      <w:pPr>
        <w:pStyle w:val="SingleTxtG"/>
      </w:pPr>
      <w:r w:rsidRPr="00F27A17">
        <w:t>2.6</w:t>
      </w:r>
      <w:r w:rsidRPr="00F27A17">
        <w:tab/>
        <w:t>The</w:t>
      </w:r>
      <w:r w:rsidR="00384889">
        <w:t xml:space="preserve"> </w:t>
      </w:r>
      <w:r w:rsidRPr="00F27A17">
        <w:t>author</w:t>
      </w:r>
      <w:r w:rsidR="00384889">
        <w:t>’</w:t>
      </w:r>
      <w:r w:rsidRPr="00F27A17">
        <w:t>s</w:t>
      </w:r>
      <w:r w:rsidR="00384889">
        <w:t xml:space="preserve"> </w:t>
      </w:r>
      <w:r w:rsidRPr="00F27A17">
        <w:t>claim</w:t>
      </w:r>
      <w:r w:rsidR="00384889">
        <w:t xml:space="preserve"> </w:t>
      </w:r>
      <w:r w:rsidRPr="00F27A17">
        <w:t>for</w:t>
      </w:r>
      <w:r w:rsidR="00384889">
        <w:t xml:space="preserve"> </w:t>
      </w:r>
      <w:r w:rsidRPr="00F27A17">
        <w:t>asylum</w:t>
      </w:r>
      <w:r w:rsidR="00384889">
        <w:t xml:space="preserve"> </w:t>
      </w:r>
      <w:r w:rsidRPr="00F27A17">
        <w:t>was</w:t>
      </w:r>
      <w:r w:rsidR="00384889">
        <w:t xml:space="preserve"> </w:t>
      </w:r>
      <w:r w:rsidRPr="00F27A17">
        <w:t>heard</w:t>
      </w:r>
      <w:r w:rsidR="00384889">
        <w:t xml:space="preserve"> </w:t>
      </w:r>
      <w:r w:rsidRPr="00F27A17">
        <w:t>by</w:t>
      </w:r>
      <w:r w:rsidR="00384889">
        <w:t xml:space="preserve"> </w:t>
      </w:r>
      <w:r w:rsidRPr="00F27A17">
        <w:t>the</w:t>
      </w:r>
      <w:r w:rsidR="00384889">
        <w:t xml:space="preserve"> </w:t>
      </w:r>
      <w:r w:rsidRPr="00F27A17">
        <w:t>Refugee</w:t>
      </w:r>
      <w:r w:rsidR="00384889">
        <w:t xml:space="preserve"> </w:t>
      </w:r>
      <w:r w:rsidRPr="00F27A17">
        <w:t>Protection</w:t>
      </w:r>
      <w:r w:rsidR="00384889">
        <w:t xml:space="preserve"> </w:t>
      </w:r>
      <w:r w:rsidRPr="00F27A17">
        <w:t>Division</w:t>
      </w:r>
      <w:r w:rsidR="00384889">
        <w:t xml:space="preserve"> </w:t>
      </w:r>
      <w:r w:rsidRPr="00F27A17">
        <w:t>on</w:t>
      </w:r>
      <w:r w:rsidR="00384889">
        <w:t xml:space="preserve"> </w:t>
      </w:r>
      <w:r w:rsidRPr="00F27A17">
        <w:t>17</w:t>
      </w:r>
      <w:r w:rsidR="00384889">
        <w:t xml:space="preserve"> </w:t>
      </w:r>
      <w:r w:rsidRPr="00F27A17">
        <w:t>January</w:t>
      </w:r>
      <w:r w:rsidR="00384889">
        <w:t xml:space="preserve"> </w:t>
      </w:r>
      <w:r w:rsidRPr="00F27A17">
        <w:t>2005.</w:t>
      </w:r>
      <w:r w:rsidR="00384889">
        <w:t xml:space="preserve"> </w:t>
      </w:r>
      <w:r w:rsidRPr="00F27A17">
        <w:t>The</w:t>
      </w:r>
      <w:r w:rsidR="00384889">
        <w:t xml:space="preserve"> </w:t>
      </w:r>
      <w:r w:rsidRPr="00F27A17">
        <w:t>Division</w:t>
      </w:r>
      <w:r w:rsidR="00384889">
        <w:t xml:space="preserve"> </w:t>
      </w:r>
      <w:r w:rsidRPr="00F27A17">
        <w:t>noted</w:t>
      </w:r>
      <w:r w:rsidR="00384889">
        <w:t xml:space="preserve"> </w:t>
      </w:r>
      <w:r w:rsidRPr="00F27A17">
        <w:t>that</w:t>
      </w:r>
      <w:r w:rsidR="00384889">
        <w:t xml:space="preserve"> </w:t>
      </w:r>
      <w:r w:rsidRPr="00F27A17">
        <w:t>the</w:t>
      </w:r>
      <w:r w:rsidR="00384889">
        <w:t xml:space="preserve"> </w:t>
      </w:r>
      <w:r w:rsidRPr="00F27A17">
        <w:t>author</w:t>
      </w:r>
      <w:r w:rsidR="00384889">
        <w:t>’</w:t>
      </w:r>
      <w:r w:rsidRPr="00F27A17">
        <w:t>s</w:t>
      </w:r>
      <w:r w:rsidR="00384889">
        <w:t xml:space="preserve"> </w:t>
      </w:r>
      <w:r w:rsidRPr="00F27A17">
        <w:t>identity</w:t>
      </w:r>
      <w:r w:rsidR="00384889">
        <w:t xml:space="preserve"> </w:t>
      </w:r>
      <w:r w:rsidRPr="00F27A17">
        <w:t>and</w:t>
      </w:r>
      <w:r w:rsidR="00384889">
        <w:t xml:space="preserve"> </w:t>
      </w:r>
      <w:r w:rsidRPr="00F27A17">
        <w:t>credibility</w:t>
      </w:r>
      <w:r w:rsidR="00384889">
        <w:t xml:space="preserve"> </w:t>
      </w:r>
      <w:r w:rsidRPr="00F27A17">
        <w:t>were</w:t>
      </w:r>
      <w:r w:rsidR="00384889">
        <w:t xml:space="preserve"> </w:t>
      </w:r>
      <w:r w:rsidRPr="00F27A17">
        <w:t>the</w:t>
      </w:r>
      <w:r w:rsidR="00384889">
        <w:t xml:space="preserve"> </w:t>
      </w:r>
      <w:r w:rsidRPr="00F27A17">
        <w:t>decisive</w:t>
      </w:r>
      <w:r w:rsidR="00384889">
        <w:t xml:space="preserve"> </w:t>
      </w:r>
      <w:r w:rsidRPr="00F27A17">
        <w:t>issues</w:t>
      </w:r>
      <w:r w:rsidR="00384889">
        <w:t xml:space="preserve"> </w:t>
      </w:r>
      <w:r w:rsidRPr="00F27A17">
        <w:t>in</w:t>
      </w:r>
      <w:r w:rsidR="00384889">
        <w:t xml:space="preserve"> </w:t>
      </w:r>
      <w:r w:rsidRPr="00F27A17">
        <w:t>her</w:t>
      </w:r>
      <w:r w:rsidR="00384889">
        <w:t xml:space="preserve"> </w:t>
      </w:r>
      <w:r w:rsidRPr="00F27A17">
        <w:t>claim.</w:t>
      </w:r>
      <w:r w:rsidR="00384889">
        <w:t xml:space="preserve"> </w:t>
      </w:r>
      <w:r w:rsidRPr="00F27A17">
        <w:t>In</w:t>
      </w:r>
      <w:r w:rsidR="00384889">
        <w:t xml:space="preserve"> </w:t>
      </w:r>
      <w:r w:rsidRPr="00F27A17">
        <w:t>particular,</w:t>
      </w:r>
      <w:r w:rsidR="00384889">
        <w:t xml:space="preserve"> </w:t>
      </w:r>
      <w:r w:rsidRPr="00F27A17">
        <w:t>after</w:t>
      </w:r>
      <w:r w:rsidR="00384889">
        <w:t xml:space="preserve"> </w:t>
      </w:r>
      <w:r w:rsidRPr="00F27A17">
        <w:t>careful</w:t>
      </w:r>
      <w:r w:rsidR="00384889">
        <w:t xml:space="preserve"> </w:t>
      </w:r>
      <w:r w:rsidRPr="00F27A17">
        <w:t>consideration</w:t>
      </w:r>
      <w:r w:rsidR="00384889">
        <w:t xml:space="preserve"> </w:t>
      </w:r>
      <w:r w:rsidRPr="00F27A17">
        <w:t>of</w:t>
      </w:r>
      <w:r w:rsidR="00384889">
        <w:t xml:space="preserve"> </w:t>
      </w:r>
      <w:r w:rsidRPr="00F27A17">
        <w:t>the</w:t>
      </w:r>
      <w:r w:rsidR="00384889">
        <w:t xml:space="preserve"> </w:t>
      </w:r>
      <w:r w:rsidRPr="00F27A17">
        <w:t>testimony</w:t>
      </w:r>
      <w:r w:rsidR="00384889">
        <w:t xml:space="preserve"> </w:t>
      </w:r>
      <w:r w:rsidRPr="00F27A17">
        <w:t>and</w:t>
      </w:r>
      <w:r w:rsidR="00384889">
        <w:t xml:space="preserve"> </w:t>
      </w:r>
      <w:r w:rsidRPr="00F27A17">
        <w:t>the</w:t>
      </w:r>
      <w:r w:rsidR="00384889">
        <w:t xml:space="preserve"> </w:t>
      </w:r>
      <w:r w:rsidRPr="00F27A17">
        <w:t>evidence</w:t>
      </w:r>
      <w:r w:rsidR="00384889">
        <w:t xml:space="preserve"> </w:t>
      </w:r>
      <w:r w:rsidRPr="00F27A17">
        <w:t>presented,</w:t>
      </w:r>
      <w:r w:rsidR="00384889">
        <w:t xml:space="preserve"> </w:t>
      </w:r>
      <w:r w:rsidRPr="00F27A17">
        <w:t>the</w:t>
      </w:r>
      <w:r w:rsidR="00384889">
        <w:t xml:space="preserve"> </w:t>
      </w:r>
      <w:r w:rsidRPr="00F27A17">
        <w:t>Division</w:t>
      </w:r>
      <w:r w:rsidR="00384889">
        <w:t xml:space="preserve"> </w:t>
      </w:r>
      <w:r w:rsidRPr="00F27A17">
        <w:t>concluded</w:t>
      </w:r>
      <w:r w:rsidR="00384889">
        <w:t xml:space="preserve"> </w:t>
      </w:r>
      <w:r w:rsidRPr="00F27A17">
        <w:t>that</w:t>
      </w:r>
      <w:r w:rsidR="00384889">
        <w:t xml:space="preserve"> </w:t>
      </w:r>
      <w:r w:rsidRPr="00F27A17">
        <w:t>the</w:t>
      </w:r>
      <w:r w:rsidR="00384889">
        <w:t xml:space="preserve"> </w:t>
      </w:r>
      <w:r w:rsidRPr="00F27A17">
        <w:t>author</w:t>
      </w:r>
      <w:r w:rsidR="00384889">
        <w:t xml:space="preserve"> </w:t>
      </w:r>
      <w:r w:rsidRPr="00F27A17">
        <w:t>had</w:t>
      </w:r>
      <w:r w:rsidR="00384889">
        <w:t xml:space="preserve"> </w:t>
      </w:r>
      <w:r w:rsidRPr="00F27A17">
        <w:t>not</w:t>
      </w:r>
      <w:r w:rsidR="00384889">
        <w:t xml:space="preserve"> </w:t>
      </w:r>
      <w:r w:rsidRPr="00F27A17">
        <w:t>sufficiently</w:t>
      </w:r>
      <w:r w:rsidR="00384889">
        <w:t xml:space="preserve"> </w:t>
      </w:r>
      <w:r w:rsidRPr="00F27A17">
        <w:t>established</w:t>
      </w:r>
      <w:r w:rsidR="00384889">
        <w:t xml:space="preserve"> </w:t>
      </w:r>
      <w:r w:rsidRPr="00F27A17">
        <w:t>her</w:t>
      </w:r>
      <w:r w:rsidR="00384889">
        <w:t xml:space="preserve"> </w:t>
      </w:r>
      <w:r w:rsidRPr="00F27A17">
        <w:t>identity</w:t>
      </w:r>
      <w:r w:rsidR="00384889">
        <w:t xml:space="preserve"> </w:t>
      </w:r>
      <w:r w:rsidRPr="00F27A17">
        <w:t>and</w:t>
      </w:r>
      <w:r w:rsidR="00384889">
        <w:t xml:space="preserve"> </w:t>
      </w:r>
      <w:r w:rsidRPr="00F27A17">
        <w:t>that</w:t>
      </w:r>
      <w:r w:rsidR="00384889">
        <w:t xml:space="preserve"> </w:t>
      </w:r>
      <w:r w:rsidRPr="00F27A17">
        <w:t>her</w:t>
      </w:r>
      <w:r w:rsidR="00384889">
        <w:t xml:space="preserve"> </w:t>
      </w:r>
      <w:r w:rsidRPr="00F27A17">
        <w:t>allegations</w:t>
      </w:r>
      <w:r w:rsidR="00384889">
        <w:t xml:space="preserve"> </w:t>
      </w:r>
      <w:r w:rsidRPr="00F27A17">
        <w:t>were</w:t>
      </w:r>
      <w:r w:rsidR="00384889">
        <w:t xml:space="preserve"> </w:t>
      </w:r>
      <w:r w:rsidRPr="00F27A17">
        <w:t>not</w:t>
      </w:r>
      <w:r w:rsidR="00384889">
        <w:t xml:space="preserve"> </w:t>
      </w:r>
      <w:r w:rsidRPr="00F27A17">
        <w:t>credible</w:t>
      </w:r>
      <w:r w:rsidR="00384889">
        <w:t xml:space="preserve"> </w:t>
      </w:r>
      <w:r w:rsidRPr="00F27A17">
        <w:t>or</w:t>
      </w:r>
      <w:r w:rsidR="00384889">
        <w:t xml:space="preserve"> </w:t>
      </w:r>
      <w:r w:rsidRPr="00F27A17">
        <w:t>substantiated.</w:t>
      </w:r>
    </w:p>
    <w:p w:rsidR="00B01AB3" w:rsidRPr="00F27A17" w:rsidRDefault="00B01AB3" w:rsidP="007E3CAB">
      <w:pPr>
        <w:pStyle w:val="SingleTxtG"/>
      </w:pPr>
      <w:r w:rsidRPr="00F27A17">
        <w:lastRenderedPageBreak/>
        <w:t>2.7</w:t>
      </w:r>
      <w:r w:rsidRPr="00F27A17">
        <w:tab/>
        <w:t>The</w:t>
      </w:r>
      <w:r w:rsidR="00384889">
        <w:t xml:space="preserve"> </w:t>
      </w:r>
      <w:r w:rsidRPr="00F27A17">
        <w:t>Division</w:t>
      </w:r>
      <w:r w:rsidR="00384889">
        <w:t xml:space="preserve"> </w:t>
      </w:r>
      <w:r w:rsidRPr="00F27A17">
        <w:t>noted</w:t>
      </w:r>
      <w:r w:rsidR="00384889">
        <w:t xml:space="preserve"> </w:t>
      </w:r>
      <w:r w:rsidRPr="00F27A17">
        <w:t>that</w:t>
      </w:r>
      <w:r w:rsidR="00384889">
        <w:t xml:space="preserve"> </w:t>
      </w:r>
      <w:r w:rsidRPr="00F27A17">
        <w:t>the</w:t>
      </w:r>
      <w:r w:rsidR="00384889">
        <w:t xml:space="preserve"> </w:t>
      </w:r>
      <w:r w:rsidRPr="00F27A17">
        <w:t>author</w:t>
      </w:r>
      <w:r w:rsidR="00384889">
        <w:t xml:space="preserve"> </w:t>
      </w:r>
      <w:r w:rsidRPr="00F27A17">
        <w:t>had</w:t>
      </w:r>
      <w:r w:rsidR="00384889">
        <w:t xml:space="preserve"> </w:t>
      </w:r>
      <w:r w:rsidRPr="00F27A17">
        <w:t>failed</w:t>
      </w:r>
      <w:r w:rsidR="00384889">
        <w:t xml:space="preserve"> </w:t>
      </w:r>
      <w:r w:rsidRPr="00F27A17">
        <w:t>to</w:t>
      </w:r>
      <w:r w:rsidR="00384889">
        <w:t xml:space="preserve"> </w:t>
      </w:r>
      <w:r w:rsidRPr="00F27A17">
        <w:t>produce</w:t>
      </w:r>
      <w:r w:rsidR="00384889">
        <w:t xml:space="preserve"> </w:t>
      </w:r>
      <w:r w:rsidRPr="00F27A17">
        <w:t>any</w:t>
      </w:r>
      <w:r w:rsidR="00384889">
        <w:t xml:space="preserve"> </w:t>
      </w:r>
      <w:r w:rsidRPr="00F27A17">
        <w:t>identity</w:t>
      </w:r>
      <w:r w:rsidR="00384889">
        <w:t xml:space="preserve"> </w:t>
      </w:r>
      <w:r w:rsidRPr="00F27A17">
        <w:t>documents</w:t>
      </w:r>
      <w:r w:rsidR="00384889">
        <w:t xml:space="preserve"> </w:t>
      </w:r>
      <w:r w:rsidRPr="00F27A17">
        <w:t>such</w:t>
      </w:r>
      <w:r w:rsidR="00384889">
        <w:t xml:space="preserve"> </w:t>
      </w:r>
      <w:r w:rsidRPr="00F27A17">
        <w:t>as</w:t>
      </w:r>
      <w:r w:rsidR="00384889">
        <w:t xml:space="preserve"> </w:t>
      </w:r>
      <w:r w:rsidRPr="00F27A17">
        <w:t>a</w:t>
      </w:r>
      <w:r w:rsidR="00384889">
        <w:t xml:space="preserve"> </w:t>
      </w:r>
      <w:r w:rsidRPr="00F27A17">
        <w:t>birth</w:t>
      </w:r>
      <w:r w:rsidR="00384889">
        <w:t xml:space="preserve"> </w:t>
      </w:r>
      <w:r w:rsidRPr="00F27A17">
        <w:t>certificate,</w:t>
      </w:r>
      <w:r w:rsidR="00384889">
        <w:t xml:space="preserve"> </w:t>
      </w:r>
      <w:r w:rsidRPr="00F27A17">
        <w:t>school</w:t>
      </w:r>
      <w:r w:rsidR="00384889">
        <w:t xml:space="preserve"> </w:t>
      </w:r>
      <w:r w:rsidRPr="00F27A17">
        <w:t>documents</w:t>
      </w:r>
      <w:r w:rsidR="00384889">
        <w:t xml:space="preserve"> </w:t>
      </w:r>
      <w:r w:rsidRPr="00F27A17">
        <w:t>or</w:t>
      </w:r>
      <w:r w:rsidR="00384889">
        <w:t xml:space="preserve"> </w:t>
      </w:r>
      <w:r w:rsidRPr="00F27A17">
        <w:t>a</w:t>
      </w:r>
      <w:r w:rsidR="00384889">
        <w:t xml:space="preserve"> </w:t>
      </w:r>
      <w:r w:rsidRPr="00F27A17">
        <w:t>genuine</w:t>
      </w:r>
      <w:r w:rsidR="00384889">
        <w:t xml:space="preserve"> </w:t>
      </w:r>
      <w:r w:rsidRPr="00F27A17">
        <w:t>Nigerian</w:t>
      </w:r>
      <w:r w:rsidR="00384889">
        <w:t xml:space="preserve"> </w:t>
      </w:r>
      <w:r w:rsidRPr="00F27A17">
        <w:t>passport.</w:t>
      </w:r>
      <w:r w:rsidR="00384889">
        <w:t xml:space="preserve"> </w:t>
      </w:r>
      <w:r w:rsidRPr="00F27A17">
        <w:t>It</w:t>
      </w:r>
      <w:r w:rsidR="00384889">
        <w:t xml:space="preserve"> </w:t>
      </w:r>
      <w:r w:rsidRPr="00F27A17">
        <w:t>concluded</w:t>
      </w:r>
      <w:r w:rsidR="00384889">
        <w:t xml:space="preserve"> </w:t>
      </w:r>
      <w:r w:rsidRPr="00F27A17">
        <w:t>that</w:t>
      </w:r>
      <w:r w:rsidR="00384889">
        <w:t xml:space="preserve"> </w:t>
      </w:r>
      <w:r w:rsidRPr="00F27A17">
        <w:t>her</w:t>
      </w:r>
      <w:r w:rsidR="00384889">
        <w:t xml:space="preserve"> </w:t>
      </w:r>
      <w:r w:rsidRPr="00F27A17">
        <w:t>failure</w:t>
      </w:r>
      <w:r w:rsidR="00384889">
        <w:t xml:space="preserve"> </w:t>
      </w:r>
      <w:r w:rsidRPr="00F27A17">
        <w:t>to</w:t>
      </w:r>
      <w:r w:rsidR="00384889">
        <w:t xml:space="preserve"> </w:t>
      </w:r>
      <w:r w:rsidRPr="00F27A17">
        <w:t>produce</w:t>
      </w:r>
      <w:r w:rsidR="00384889">
        <w:t xml:space="preserve"> </w:t>
      </w:r>
      <w:r w:rsidRPr="00F27A17">
        <w:t>any</w:t>
      </w:r>
      <w:r w:rsidR="00384889">
        <w:t xml:space="preserve"> </w:t>
      </w:r>
      <w:r w:rsidRPr="00F27A17">
        <w:t>such</w:t>
      </w:r>
      <w:r w:rsidR="00384889">
        <w:t xml:space="preserve"> </w:t>
      </w:r>
      <w:r w:rsidRPr="00F27A17">
        <w:t>documents</w:t>
      </w:r>
      <w:r w:rsidR="00384889">
        <w:t xml:space="preserve"> </w:t>
      </w:r>
      <w:r w:rsidRPr="00F27A17">
        <w:t>cast</w:t>
      </w:r>
      <w:r w:rsidR="00384889">
        <w:t xml:space="preserve"> </w:t>
      </w:r>
      <w:r w:rsidRPr="00F27A17">
        <w:t>doubt</w:t>
      </w:r>
      <w:r w:rsidR="00384889">
        <w:t xml:space="preserve"> </w:t>
      </w:r>
      <w:r w:rsidRPr="00F27A17">
        <w:t>on</w:t>
      </w:r>
      <w:r w:rsidR="00384889">
        <w:t xml:space="preserve"> </w:t>
      </w:r>
      <w:r w:rsidRPr="00F27A17">
        <w:t>her</w:t>
      </w:r>
      <w:r w:rsidR="00384889">
        <w:t xml:space="preserve"> </w:t>
      </w:r>
      <w:r w:rsidRPr="00F27A17">
        <w:t>identity.</w:t>
      </w:r>
      <w:r w:rsidR="00384889">
        <w:t xml:space="preserve"> </w:t>
      </w:r>
      <w:r w:rsidRPr="00F27A17">
        <w:t>Furthermore,</w:t>
      </w:r>
      <w:r w:rsidR="00384889">
        <w:t xml:space="preserve"> </w:t>
      </w:r>
      <w:r w:rsidRPr="00F27A17">
        <w:t>the</w:t>
      </w:r>
      <w:r w:rsidR="00384889">
        <w:t xml:space="preserve"> </w:t>
      </w:r>
      <w:r w:rsidRPr="00F27A17">
        <w:t>baptism</w:t>
      </w:r>
      <w:r w:rsidR="00384889">
        <w:t xml:space="preserve"> </w:t>
      </w:r>
      <w:r w:rsidRPr="00F27A17">
        <w:t>certificate</w:t>
      </w:r>
      <w:r w:rsidR="00384889">
        <w:t xml:space="preserve"> </w:t>
      </w:r>
      <w:r w:rsidRPr="00F27A17">
        <w:t>produced</w:t>
      </w:r>
      <w:r w:rsidR="00384889">
        <w:t xml:space="preserve"> </w:t>
      </w:r>
      <w:r w:rsidRPr="00F27A17">
        <w:t>by</w:t>
      </w:r>
      <w:r w:rsidR="00384889">
        <w:t xml:space="preserve"> </w:t>
      </w:r>
      <w:r w:rsidRPr="00F27A17">
        <w:t>the</w:t>
      </w:r>
      <w:r w:rsidR="00384889">
        <w:t xml:space="preserve"> </w:t>
      </w:r>
      <w:r w:rsidRPr="00F27A17">
        <w:t>author,</w:t>
      </w:r>
      <w:r w:rsidR="00384889">
        <w:t xml:space="preserve"> </w:t>
      </w:r>
      <w:r w:rsidRPr="00F27A17">
        <w:t>which</w:t>
      </w:r>
      <w:r w:rsidR="00384889">
        <w:t xml:space="preserve"> </w:t>
      </w:r>
      <w:r w:rsidRPr="00F27A17">
        <w:t>bore</w:t>
      </w:r>
      <w:r w:rsidR="00384889">
        <w:t xml:space="preserve"> </w:t>
      </w:r>
      <w:r w:rsidRPr="00F27A17">
        <w:t>no</w:t>
      </w:r>
      <w:r w:rsidR="00384889">
        <w:t xml:space="preserve"> </w:t>
      </w:r>
      <w:r w:rsidRPr="00F27A17">
        <w:t>picture,</w:t>
      </w:r>
      <w:r w:rsidR="00384889">
        <w:t xml:space="preserve"> </w:t>
      </w:r>
      <w:r w:rsidRPr="00F27A17">
        <w:t>was</w:t>
      </w:r>
      <w:r w:rsidR="00384889">
        <w:t xml:space="preserve"> </w:t>
      </w:r>
      <w:r w:rsidRPr="00F27A17">
        <w:t>found</w:t>
      </w:r>
      <w:r w:rsidR="00384889">
        <w:t xml:space="preserve"> </w:t>
      </w:r>
      <w:r w:rsidRPr="00F27A17">
        <w:t>to</w:t>
      </w:r>
      <w:r w:rsidR="00384889">
        <w:t xml:space="preserve"> </w:t>
      </w:r>
      <w:r w:rsidRPr="00F27A17">
        <w:t>have</w:t>
      </w:r>
      <w:r w:rsidR="00384889">
        <w:t xml:space="preserve"> </w:t>
      </w:r>
      <w:r w:rsidRPr="00F27A17">
        <w:t>been</w:t>
      </w:r>
      <w:r w:rsidR="00384889">
        <w:t xml:space="preserve"> </w:t>
      </w:r>
      <w:r w:rsidRPr="00F27A17">
        <w:t>issued</w:t>
      </w:r>
      <w:r w:rsidR="00384889">
        <w:t xml:space="preserve"> </w:t>
      </w:r>
      <w:r w:rsidRPr="00F27A17">
        <w:t>by</w:t>
      </w:r>
      <w:r w:rsidR="00384889">
        <w:t xml:space="preserve"> </w:t>
      </w:r>
      <w:r w:rsidRPr="00F27A17">
        <w:t>a</w:t>
      </w:r>
      <w:r w:rsidR="00384889">
        <w:t xml:space="preserve"> </w:t>
      </w:r>
      <w:r w:rsidRPr="00F27A17">
        <w:t>church</w:t>
      </w:r>
      <w:r w:rsidR="00384889">
        <w:t xml:space="preserve"> </w:t>
      </w:r>
      <w:r w:rsidRPr="00F27A17">
        <w:t>that</w:t>
      </w:r>
      <w:r w:rsidR="00384889">
        <w:t xml:space="preserve"> </w:t>
      </w:r>
      <w:r w:rsidRPr="00F27A17">
        <w:t>did</w:t>
      </w:r>
      <w:r w:rsidR="00384889">
        <w:t xml:space="preserve"> </w:t>
      </w:r>
      <w:r w:rsidRPr="00F27A17">
        <w:t>not</w:t>
      </w:r>
      <w:r w:rsidR="00384889">
        <w:t xml:space="preserve"> </w:t>
      </w:r>
      <w:r w:rsidRPr="00F27A17">
        <w:t>exist.</w:t>
      </w:r>
      <w:r w:rsidR="00384889">
        <w:t xml:space="preserve"> </w:t>
      </w:r>
      <w:r w:rsidRPr="00F27A17">
        <w:t>The</w:t>
      </w:r>
      <w:r w:rsidR="00384889">
        <w:t xml:space="preserve"> </w:t>
      </w:r>
      <w:r w:rsidRPr="00F27A17">
        <w:t>Division</w:t>
      </w:r>
      <w:r w:rsidR="00384889">
        <w:t xml:space="preserve"> </w:t>
      </w:r>
      <w:r w:rsidRPr="00F27A17">
        <w:t>also</w:t>
      </w:r>
      <w:r w:rsidR="00384889">
        <w:t xml:space="preserve"> </w:t>
      </w:r>
      <w:r w:rsidRPr="00F27A17">
        <w:t>found</w:t>
      </w:r>
      <w:r w:rsidR="00384889">
        <w:t xml:space="preserve"> </w:t>
      </w:r>
      <w:r w:rsidRPr="00F27A17">
        <w:t>that</w:t>
      </w:r>
      <w:r w:rsidR="00384889">
        <w:t xml:space="preserve"> </w:t>
      </w:r>
      <w:r w:rsidRPr="00F27A17">
        <w:t>the</w:t>
      </w:r>
      <w:r w:rsidR="00384889">
        <w:t xml:space="preserve"> </w:t>
      </w:r>
      <w:r w:rsidRPr="00F27A17">
        <w:t>author</w:t>
      </w:r>
      <w:r w:rsidR="00384889">
        <w:t>’</w:t>
      </w:r>
      <w:r w:rsidRPr="00F27A17">
        <w:t>s</w:t>
      </w:r>
      <w:r w:rsidR="00384889">
        <w:t xml:space="preserve"> </w:t>
      </w:r>
      <w:r w:rsidRPr="00F27A17">
        <w:t>testimony</w:t>
      </w:r>
      <w:r w:rsidR="00384889">
        <w:t xml:space="preserve"> </w:t>
      </w:r>
      <w:r w:rsidRPr="00F27A17">
        <w:t>was</w:t>
      </w:r>
      <w:r w:rsidR="00384889">
        <w:t xml:space="preserve"> </w:t>
      </w:r>
      <w:r w:rsidRPr="00F27A17">
        <w:t>not</w:t>
      </w:r>
      <w:r w:rsidR="00384889">
        <w:t xml:space="preserve"> </w:t>
      </w:r>
      <w:r w:rsidRPr="00F27A17">
        <w:t>credible.</w:t>
      </w:r>
      <w:r w:rsidR="00384889">
        <w:t xml:space="preserve"> </w:t>
      </w:r>
      <w:r w:rsidRPr="00F27A17">
        <w:t>That</w:t>
      </w:r>
      <w:r w:rsidR="00384889">
        <w:t xml:space="preserve"> </w:t>
      </w:r>
      <w:r w:rsidRPr="00F27A17">
        <w:t>conclusion</w:t>
      </w:r>
      <w:r w:rsidR="00384889">
        <w:t xml:space="preserve"> </w:t>
      </w:r>
      <w:r w:rsidRPr="00F27A17">
        <w:t>was</w:t>
      </w:r>
      <w:r w:rsidR="00384889">
        <w:t xml:space="preserve"> </w:t>
      </w:r>
      <w:r w:rsidRPr="00F27A17">
        <w:t>corroborated</w:t>
      </w:r>
      <w:r w:rsidR="00384889">
        <w:t xml:space="preserve"> </w:t>
      </w:r>
      <w:r w:rsidRPr="00F27A17">
        <w:t>by</w:t>
      </w:r>
      <w:r w:rsidR="00384889">
        <w:t xml:space="preserve"> </w:t>
      </w:r>
      <w:r w:rsidRPr="00F27A17">
        <w:t>omissions</w:t>
      </w:r>
      <w:r w:rsidR="00384889">
        <w:t xml:space="preserve"> </w:t>
      </w:r>
      <w:r w:rsidRPr="00F27A17">
        <w:t>and</w:t>
      </w:r>
      <w:r w:rsidR="00384889">
        <w:t xml:space="preserve"> </w:t>
      </w:r>
      <w:r w:rsidRPr="00F27A17">
        <w:t>inconsistencies</w:t>
      </w:r>
      <w:r w:rsidR="00384889">
        <w:t xml:space="preserve"> </w:t>
      </w:r>
      <w:r w:rsidRPr="00F27A17">
        <w:t>between</w:t>
      </w:r>
      <w:r w:rsidR="00384889">
        <w:t xml:space="preserve"> </w:t>
      </w:r>
      <w:r w:rsidRPr="00F27A17">
        <w:t>her</w:t>
      </w:r>
      <w:r w:rsidR="00384889">
        <w:t xml:space="preserve"> </w:t>
      </w:r>
      <w:r w:rsidRPr="00F27A17">
        <w:t>testimony</w:t>
      </w:r>
      <w:r w:rsidR="00384889">
        <w:t xml:space="preserve"> </w:t>
      </w:r>
      <w:r w:rsidRPr="00F27A17">
        <w:t>at</w:t>
      </w:r>
      <w:r w:rsidR="00384889">
        <w:t xml:space="preserve"> </w:t>
      </w:r>
      <w:r w:rsidRPr="00F27A17">
        <w:t>the</w:t>
      </w:r>
      <w:r w:rsidR="00384889">
        <w:t xml:space="preserve"> </w:t>
      </w:r>
      <w:r w:rsidRPr="00F27A17">
        <w:t>hearing</w:t>
      </w:r>
      <w:r w:rsidR="00384889">
        <w:t xml:space="preserve"> </w:t>
      </w:r>
      <w:r w:rsidRPr="00F27A17">
        <w:t>and</w:t>
      </w:r>
      <w:r w:rsidR="00384889">
        <w:t xml:space="preserve"> </w:t>
      </w:r>
      <w:r w:rsidRPr="00F27A17">
        <w:t>the</w:t>
      </w:r>
      <w:r w:rsidR="00384889">
        <w:t xml:space="preserve"> </w:t>
      </w:r>
      <w:r w:rsidRPr="00F27A17">
        <w:t>allegations</w:t>
      </w:r>
      <w:r w:rsidR="00384889">
        <w:t xml:space="preserve"> </w:t>
      </w:r>
      <w:r w:rsidRPr="00F27A17">
        <w:t>contained</w:t>
      </w:r>
      <w:r w:rsidR="00384889">
        <w:t xml:space="preserve"> </w:t>
      </w:r>
      <w:r w:rsidRPr="00F27A17">
        <w:t>in</w:t>
      </w:r>
      <w:r w:rsidR="00384889">
        <w:t xml:space="preserve"> </w:t>
      </w:r>
      <w:r w:rsidRPr="00F27A17">
        <w:t>her</w:t>
      </w:r>
      <w:r w:rsidR="00384889">
        <w:t xml:space="preserve"> </w:t>
      </w:r>
      <w:r w:rsidRPr="00F27A17">
        <w:t>personal</w:t>
      </w:r>
      <w:r w:rsidR="00384889">
        <w:t xml:space="preserve"> </w:t>
      </w:r>
      <w:r w:rsidRPr="00F27A17">
        <w:t>information</w:t>
      </w:r>
      <w:r w:rsidR="00384889">
        <w:t xml:space="preserve"> </w:t>
      </w:r>
      <w:r w:rsidRPr="00F27A17">
        <w:t>form,</w:t>
      </w:r>
      <w:r w:rsidR="00384889">
        <w:t xml:space="preserve"> </w:t>
      </w:r>
      <w:r w:rsidRPr="00F27A17">
        <w:t>notably</w:t>
      </w:r>
      <w:r w:rsidR="00384889">
        <w:t xml:space="preserve"> </w:t>
      </w:r>
      <w:r w:rsidRPr="00F27A17">
        <w:t>with</w:t>
      </w:r>
      <w:r w:rsidR="00384889">
        <w:t xml:space="preserve"> </w:t>
      </w:r>
      <w:r w:rsidRPr="00F27A17">
        <w:t>respect</w:t>
      </w:r>
      <w:r w:rsidR="00384889">
        <w:t xml:space="preserve"> </w:t>
      </w:r>
      <w:r w:rsidRPr="00F27A17">
        <w:t>to</w:t>
      </w:r>
      <w:r w:rsidR="00384889">
        <w:t xml:space="preserve"> </w:t>
      </w:r>
      <w:r w:rsidRPr="00F27A17">
        <w:t>the</w:t>
      </w:r>
      <w:r w:rsidR="00384889">
        <w:t xml:space="preserve"> </w:t>
      </w:r>
      <w:r w:rsidRPr="00F27A17">
        <w:t>date</w:t>
      </w:r>
      <w:r w:rsidR="00384889">
        <w:t xml:space="preserve"> </w:t>
      </w:r>
      <w:r w:rsidRPr="00F27A17">
        <w:t>on</w:t>
      </w:r>
      <w:r w:rsidR="00384889">
        <w:t xml:space="preserve"> </w:t>
      </w:r>
      <w:r w:rsidRPr="00F27A17">
        <w:t>which</w:t>
      </w:r>
      <w:r w:rsidR="00384889">
        <w:t xml:space="preserve"> </w:t>
      </w:r>
      <w:r w:rsidRPr="00F27A17">
        <w:t>she</w:t>
      </w:r>
      <w:r w:rsidR="00384889">
        <w:t xml:space="preserve"> </w:t>
      </w:r>
      <w:r w:rsidRPr="00F27A17">
        <w:t>was</w:t>
      </w:r>
      <w:r w:rsidR="00384889">
        <w:t xml:space="preserve"> </w:t>
      </w:r>
      <w:r w:rsidRPr="00F27A17">
        <w:t>taken</w:t>
      </w:r>
      <w:r w:rsidR="00384889">
        <w:t xml:space="preserve"> </w:t>
      </w:r>
      <w:r w:rsidRPr="00F27A17">
        <w:t>to</w:t>
      </w:r>
      <w:r w:rsidR="00384889">
        <w:t xml:space="preserve"> </w:t>
      </w:r>
      <w:r w:rsidRPr="00F27A17">
        <w:t>her</w:t>
      </w:r>
      <w:r w:rsidR="00384889">
        <w:t xml:space="preserve"> </w:t>
      </w:r>
      <w:r w:rsidRPr="00F27A17">
        <w:t>husband</w:t>
      </w:r>
      <w:r w:rsidR="00384889">
        <w:t>’</w:t>
      </w:r>
      <w:r w:rsidRPr="00F27A17">
        <w:t>s</w:t>
      </w:r>
      <w:r w:rsidR="00384889">
        <w:t xml:space="preserve"> </w:t>
      </w:r>
      <w:r w:rsidRPr="00F27A17">
        <w:t>village</w:t>
      </w:r>
      <w:r w:rsidR="00384889">
        <w:t xml:space="preserve"> </w:t>
      </w:r>
      <w:r w:rsidRPr="00F27A17">
        <w:t>to</w:t>
      </w:r>
      <w:r w:rsidR="00384889">
        <w:t xml:space="preserve"> </w:t>
      </w:r>
      <w:r w:rsidRPr="00F27A17">
        <w:t>perform</w:t>
      </w:r>
      <w:r w:rsidR="00384889">
        <w:t xml:space="preserve"> </w:t>
      </w:r>
      <w:r w:rsidRPr="00F27A17">
        <w:t>the</w:t>
      </w:r>
      <w:r w:rsidR="00384889">
        <w:t xml:space="preserve"> </w:t>
      </w:r>
      <w:r w:rsidRPr="00F27A17">
        <w:t>ritual</w:t>
      </w:r>
      <w:r w:rsidR="00384889">
        <w:t xml:space="preserve"> </w:t>
      </w:r>
      <w:r w:rsidRPr="00F27A17">
        <w:t>following</w:t>
      </w:r>
      <w:r w:rsidR="00384889">
        <w:t xml:space="preserve"> </w:t>
      </w:r>
      <w:r w:rsidRPr="00F27A17">
        <w:t>his</w:t>
      </w:r>
      <w:r w:rsidR="00384889">
        <w:t xml:space="preserve"> </w:t>
      </w:r>
      <w:r w:rsidRPr="00F27A17">
        <w:t>death,</w:t>
      </w:r>
      <w:r w:rsidR="00384889">
        <w:t xml:space="preserve"> </w:t>
      </w:r>
      <w:r w:rsidRPr="00F27A17">
        <w:t>her</w:t>
      </w:r>
      <w:r w:rsidR="00384889">
        <w:t xml:space="preserve"> </w:t>
      </w:r>
      <w:r w:rsidRPr="00F27A17">
        <w:t>alleged</w:t>
      </w:r>
      <w:r w:rsidR="00384889">
        <w:t xml:space="preserve"> </w:t>
      </w:r>
      <w:r w:rsidRPr="00F27A17">
        <w:t>participation</w:t>
      </w:r>
      <w:r w:rsidR="00384889">
        <w:t xml:space="preserve"> </w:t>
      </w:r>
      <w:r w:rsidRPr="00F27A17">
        <w:t>in</w:t>
      </w:r>
      <w:r w:rsidR="00384889">
        <w:t xml:space="preserve"> </w:t>
      </w:r>
      <w:r w:rsidRPr="00F27A17">
        <w:t>the</w:t>
      </w:r>
      <w:r w:rsidR="00384889">
        <w:t xml:space="preserve"> </w:t>
      </w:r>
      <w:r w:rsidRPr="00F27A17">
        <w:t>ritual</w:t>
      </w:r>
      <w:r w:rsidR="00384889">
        <w:t xml:space="preserve"> </w:t>
      </w:r>
      <w:r w:rsidRPr="00F27A17">
        <w:t>and</w:t>
      </w:r>
      <w:r w:rsidR="00384889">
        <w:t xml:space="preserve"> </w:t>
      </w:r>
      <w:r w:rsidRPr="00F27A17">
        <w:t>her</w:t>
      </w:r>
      <w:r w:rsidR="00384889">
        <w:t xml:space="preserve"> </w:t>
      </w:r>
      <w:r w:rsidRPr="00F27A17">
        <w:t>allegations</w:t>
      </w:r>
      <w:r w:rsidR="00384889">
        <w:t xml:space="preserve"> </w:t>
      </w:r>
      <w:r w:rsidRPr="00F27A17">
        <w:t>regarding</w:t>
      </w:r>
      <w:r w:rsidR="00384889">
        <w:t xml:space="preserve"> </w:t>
      </w:r>
      <w:r w:rsidRPr="00F27A17">
        <w:t>her</w:t>
      </w:r>
      <w:r w:rsidR="00384889">
        <w:t xml:space="preserve"> </w:t>
      </w:r>
      <w:r w:rsidRPr="00F27A17">
        <w:t>escape</w:t>
      </w:r>
      <w:r w:rsidR="00384889">
        <w:t xml:space="preserve"> </w:t>
      </w:r>
      <w:r w:rsidRPr="00F27A17">
        <w:t>to</w:t>
      </w:r>
      <w:r w:rsidR="00384889">
        <w:t xml:space="preserve"> </w:t>
      </w:r>
      <w:r w:rsidRPr="00F27A17">
        <w:t>Lagos</w:t>
      </w:r>
      <w:r w:rsidR="00384889">
        <w:t xml:space="preserve"> </w:t>
      </w:r>
      <w:r w:rsidRPr="00F27A17">
        <w:t>in</w:t>
      </w:r>
      <w:r w:rsidR="00384889">
        <w:t xml:space="preserve"> </w:t>
      </w:r>
      <w:r w:rsidRPr="00F27A17">
        <w:t>December</w:t>
      </w:r>
      <w:r w:rsidR="00384889">
        <w:t xml:space="preserve"> </w:t>
      </w:r>
      <w:r w:rsidRPr="00F27A17">
        <w:t>2003,</w:t>
      </w:r>
      <w:r w:rsidR="00384889">
        <w:t xml:space="preserve"> </w:t>
      </w:r>
      <w:r w:rsidRPr="00F27A17">
        <w:t>as</w:t>
      </w:r>
      <w:r w:rsidR="00384889">
        <w:t xml:space="preserve"> </w:t>
      </w:r>
      <w:r w:rsidRPr="00F27A17">
        <w:t>well</w:t>
      </w:r>
      <w:r w:rsidR="00384889">
        <w:t xml:space="preserve"> </w:t>
      </w:r>
      <w:r w:rsidRPr="00F27A17">
        <w:t>as</w:t>
      </w:r>
      <w:r w:rsidR="00384889">
        <w:t xml:space="preserve"> </w:t>
      </w:r>
      <w:r w:rsidRPr="00F27A17">
        <w:t>the</w:t>
      </w:r>
      <w:r w:rsidR="00384889">
        <w:t xml:space="preserve"> </w:t>
      </w:r>
      <w:r w:rsidRPr="00F27A17">
        <w:t>reasons</w:t>
      </w:r>
      <w:r w:rsidR="00384889">
        <w:t xml:space="preserve"> </w:t>
      </w:r>
      <w:r w:rsidRPr="00F27A17">
        <w:t>for</w:t>
      </w:r>
      <w:r w:rsidR="00384889">
        <w:t xml:space="preserve"> </w:t>
      </w:r>
      <w:r w:rsidRPr="00F27A17">
        <w:t>which</w:t>
      </w:r>
      <w:r w:rsidR="00384889">
        <w:t xml:space="preserve"> </w:t>
      </w:r>
      <w:r w:rsidRPr="00F27A17">
        <w:t>she</w:t>
      </w:r>
      <w:r w:rsidR="00384889">
        <w:t xml:space="preserve"> </w:t>
      </w:r>
      <w:r w:rsidRPr="00F27A17">
        <w:t>alleged</w:t>
      </w:r>
      <w:r w:rsidR="00384889">
        <w:t xml:space="preserve"> </w:t>
      </w:r>
      <w:r w:rsidRPr="00F27A17">
        <w:t>that</w:t>
      </w:r>
      <w:r w:rsidR="00384889">
        <w:t xml:space="preserve"> </w:t>
      </w:r>
      <w:r w:rsidRPr="00F27A17">
        <w:t>she</w:t>
      </w:r>
      <w:r w:rsidR="00384889">
        <w:t xml:space="preserve"> </w:t>
      </w:r>
      <w:r w:rsidRPr="00F27A17">
        <w:t>had</w:t>
      </w:r>
      <w:r w:rsidR="00384889">
        <w:t xml:space="preserve"> </w:t>
      </w:r>
      <w:r w:rsidRPr="00F27A17">
        <w:t>not</w:t>
      </w:r>
      <w:r w:rsidR="00384889">
        <w:t xml:space="preserve"> </w:t>
      </w:r>
      <w:r w:rsidRPr="00F27A17">
        <w:t>escaped</w:t>
      </w:r>
      <w:r w:rsidR="00384889">
        <w:t xml:space="preserve"> </w:t>
      </w:r>
      <w:r w:rsidRPr="00F27A17">
        <w:t>as</w:t>
      </w:r>
      <w:r w:rsidR="00384889">
        <w:t xml:space="preserve"> </w:t>
      </w:r>
      <w:r w:rsidRPr="00F27A17">
        <w:t>soon</w:t>
      </w:r>
      <w:r w:rsidR="00384889">
        <w:t xml:space="preserve"> </w:t>
      </w:r>
      <w:r w:rsidRPr="00F27A17">
        <w:t>as</w:t>
      </w:r>
      <w:r w:rsidR="00384889">
        <w:t xml:space="preserve"> </w:t>
      </w:r>
      <w:r w:rsidRPr="00F27A17">
        <w:t>she</w:t>
      </w:r>
      <w:r w:rsidR="00384889">
        <w:t xml:space="preserve"> </w:t>
      </w:r>
      <w:r w:rsidRPr="00F27A17">
        <w:t>had</w:t>
      </w:r>
      <w:r w:rsidR="00384889">
        <w:t xml:space="preserve"> </w:t>
      </w:r>
      <w:r w:rsidRPr="00F27A17">
        <w:t>learned</w:t>
      </w:r>
      <w:r w:rsidR="00384889">
        <w:t xml:space="preserve"> </w:t>
      </w:r>
      <w:r w:rsidRPr="00F27A17">
        <w:t>of</w:t>
      </w:r>
      <w:r w:rsidR="00384889">
        <w:t xml:space="preserve"> </w:t>
      </w:r>
      <w:r w:rsidRPr="00F27A17">
        <w:t>her</w:t>
      </w:r>
      <w:r w:rsidR="00384889">
        <w:t xml:space="preserve"> </w:t>
      </w:r>
      <w:r w:rsidRPr="00F27A17">
        <w:t>husband</w:t>
      </w:r>
      <w:r w:rsidR="00384889">
        <w:t>’</w:t>
      </w:r>
      <w:r w:rsidRPr="00F27A17">
        <w:t>s</w:t>
      </w:r>
      <w:r w:rsidR="00384889">
        <w:t xml:space="preserve"> </w:t>
      </w:r>
      <w:r w:rsidRPr="00F27A17">
        <w:t>death.</w:t>
      </w:r>
      <w:r w:rsidR="00384889">
        <w:t xml:space="preserve"> </w:t>
      </w:r>
      <w:r w:rsidRPr="00F27A17">
        <w:t>The</w:t>
      </w:r>
      <w:r w:rsidR="00384889">
        <w:t xml:space="preserve"> </w:t>
      </w:r>
      <w:r w:rsidRPr="00F27A17">
        <w:t>Division</w:t>
      </w:r>
      <w:r w:rsidR="00384889">
        <w:t xml:space="preserve"> </w:t>
      </w:r>
      <w:r w:rsidRPr="00F27A17">
        <w:t>concluded</w:t>
      </w:r>
      <w:r w:rsidR="00384889">
        <w:t xml:space="preserve"> </w:t>
      </w:r>
      <w:r w:rsidRPr="00F27A17">
        <w:t>that</w:t>
      </w:r>
      <w:r w:rsidR="00384889">
        <w:t xml:space="preserve"> </w:t>
      </w:r>
      <w:r w:rsidRPr="00F27A17">
        <w:t>D.T.</w:t>
      </w:r>
      <w:r w:rsidR="00384889">
        <w:t xml:space="preserve"> </w:t>
      </w:r>
      <w:r w:rsidRPr="00F27A17">
        <w:t>was</w:t>
      </w:r>
      <w:r w:rsidR="00384889">
        <w:t xml:space="preserve"> </w:t>
      </w:r>
      <w:r w:rsidRPr="00F27A17">
        <w:t>not</w:t>
      </w:r>
      <w:r w:rsidR="00384889">
        <w:t xml:space="preserve"> </w:t>
      </w:r>
      <w:r w:rsidRPr="00F27A17">
        <w:t>a</w:t>
      </w:r>
      <w:r w:rsidR="00384889">
        <w:t xml:space="preserve"> </w:t>
      </w:r>
      <w:r w:rsidRPr="00F27A17">
        <w:t>credible</w:t>
      </w:r>
      <w:r w:rsidR="00384889">
        <w:t xml:space="preserve"> </w:t>
      </w:r>
      <w:r w:rsidRPr="00F27A17">
        <w:t>witness</w:t>
      </w:r>
      <w:r w:rsidR="00384889">
        <w:t xml:space="preserve"> </w:t>
      </w:r>
      <w:r w:rsidRPr="00F27A17">
        <w:t>and</w:t>
      </w:r>
      <w:r w:rsidR="00384889">
        <w:t xml:space="preserve"> </w:t>
      </w:r>
      <w:r w:rsidRPr="00F27A17">
        <w:t>that</w:t>
      </w:r>
      <w:r w:rsidR="00384889">
        <w:t xml:space="preserve"> </w:t>
      </w:r>
      <w:r w:rsidRPr="00F27A17">
        <w:t>she</w:t>
      </w:r>
      <w:r w:rsidR="00384889">
        <w:t xml:space="preserve"> </w:t>
      </w:r>
      <w:r w:rsidRPr="00F27A17">
        <w:t>had</w:t>
      </w:r>
      <w:r w:rsidR="00384889">
        <w:t xml:space="preserve"> </w:t>
      </w:r>
      <w:r w:rsidRPr="00F27A17">
        <w:t>not</w:t>
      </w:r>
      <w:r w:rsidR="00384889">
        <w:t xml:space="preserve"> </w:t>
      </w:r>
      <w:r w:rsidRPr="00F27A17">
        <w:t>presented</w:t>
      </w:r>
      <w:r w:rsidR="00384889">
        <w:t xml:space="preserve"> </w:t>
      </w:r>
      <w:r w:rsidRPr="00F27A17">
        <w:t>sufficient</w:t>
      </w:r>
      <w:r w:rsidR="00384889">
        <w:t xml:space="preserve"> </w:t>
      </w:r>
      <w:r w:rsidRPr="00F27A17">
        <w:t>evidence</w:t>
      </w:r>
      <w:r w:rsidR="00384889">
        <w:t xml:space="preserve"> </w:t>
      </w:r>
      <w:r w:rsidRPr="00F27A17">
        <w:t>to</w:t>
      </w:r>
      <w:r w:rsidR="00384889">
        <w:t xml:space="preserve"> </w:t>
      </w:r>
      <w:r w:rsidRPr="00F27A17">
        <w:t>establish</w:t>
      </w:r>
      <w:r w:rsidR="00384889">
        <w:t xml:space="preserve"> </w:t>
      </w:r>
      <w:r w:rsidRPr="00F27A17">
        <w:t>that</w:t>
      </w:r>
      <w:r w:rsidR="00384889">
        <w:t xml:space="preserve"> </w:t>
      </w:r>
      <w:r w:rsidRPr="00F27A17">
        <w:t>she</w:t>
      </w:r>
      <w:r w:rsidR="00384889">
        <w:t xml:space="preserve"> </w:t>
      </w:r>
      <w:r w:rsidRPr="00F27A17">
        <w:t>was</w:t>
      </w:r>
      <w:r w:rsidR="00384889">
        <w:t xml:space="preserve"> </w:t>
      </w:r>
      <w:r w:rsidRPr="00F27A17">
        <w:t>a</w:t>
      </w:r>
      <w:r w:rsidR="00384889">
        <w:t xml:space="preserve"> </w:t>
      </w:r>
      <w:r w:rsidRPr="00F27A17">
        <w:t>Convention</w:t>
      </w:r>
      <w:r w:rsidR="00384889">
        <w:t xml:space="preserve"> </w:t>
      </w:r>
      <w:r w:rsidRPr="00F27A17">
        <w:t>refugee</w:t>
      </w:r>
      <w:r w:rsidR="00384889">
        <w:t xml:space="preserve"> </w:t>
      </w:r>
      <w:r w:rsidRPr="00F27A17">
        <w:t>or</w:t>
      </w:r>
      <w:r w:rsidR="00384889">
        <w:t xml:space="preserve"> </w:t>
      </w:r>
      <w:r w:rsidRPr="00F27A17">
        <w:t>that</w:t>
      </w:r>
      <w:r w:rsidR="00384889">
        <w:t xml:space="preserve"> </w:t>
      </w:r>
      <w:r w:rsidRPr="00F27A17">
        <w:t>she</w:t>
      </w:r>
      <w:r w:rsidR="00384889">
        <w:t xml:space="preserve"> </w:t>
      </w:r>
      <w:r w:rsidRPr="00F27A17">
        <w:t>was</w:t>
      </w:r>
      <w:r w:rsidR="00384889">
        <w:t xml:space="preserve"> </w:t>
      </w:r>
      <w:r w:rsidRPr="00F27A17">
        <w:t>a</w:t>
      </w:r>
      <w:r w:rsidR="00384889">
        <w:t xml:space="preserve"> </w:t>
      </w:r>
      <w:r w:rsidRPr="00F27A17">
        <w:t>person</w:t>
      </w:r>
      <w:r w:rsidR="00384889">
        <w:t xml:space="preserve"> </w:t>
      </w:r>
      <w:r w:rsidRPr="00F27A17">
        <w:t>in</w:t>
      </w:r>
      <w:r w:rsidR="00384889">
        <w:t xml:space="preserve"> </w:t>
      </w:r>
      <w:r w:rsidRPr="00F27A17">
        <w:t>need</w:t>
      </w:r>
      <w:r w:rsidR="00384889">
        <w:t xml:space="preserve"> </w:t>
      </w:r>
      <w:r w:rsidRPr="00F27A17">
        <w:t>of</w:t>
      </w:r>
      <w:r w:rsidR="00384889">
        <w:t xml:space="preserve"> </w:t>
      </w:r>
      <w:r w:rsidRPr="00F27A17">
        <w:t>protection.</w:t>
      </w:r>
    </w:p>
    <w:p w:rsidR="00B01AB3" w:rsidRPr="00F27A17" w:rsidRDefault="00B01AB3" w:rsidP="007E3CAB">
      <w:pPr>
        <w:pStyle w:val="SingleTxtG"/>
      </w:pPr>
      <w:r w:rsidRPr="00F27A17">
        <w:t>2.8</w:t>
      </w:r>
      <w:r w:rsidRPr="00F27A17">
        <w:tab/>
        <w:t>On</w:t>
      </w:r>
      <w:r w:rsidR="00384889">
        <w:t xml:space="preserve"> </w:t>
      </w:r>
      <w:r w:rsidRPr="00F27A17">
        <w:t>25</w:t>
      </w:r>
      <w:r w:rsidR="00384889">
        <w:t xml:space="preserve"> </w:t>
      </w:r>
      <w:r w:rsidRPr="00F27A17">
        <w:t>August</w:t>
      </w:r>
      <w:r w:rsidR="00384889">
        <w:t xml:space="preserve"> </w:t>
      </w:r>
      <w:r w:rsidRPr="00F27A17">
        <w:t>2005,</w:t>
      </w:r>
      <w:r w:rsidR="00384889">
        <w:t xml:space="preserve"> </w:t>
      </w:r>
      <w:r w:rsidRPr="00F27A17">
        <w:t>the</w:t>
      </w:r>
      <w:r w:rsidR="00384889">
        <w:t xml:space="preserve"> </w:t>
      </w:r>
      <w:r w:rsidRPr="00F27A17">
        <w:t>author</w:t>
      </w:r>
      <w:r w:rsidR="00384889">
        <w:t xml:space="preserve"> </w:t>
      </w:r>
      <w:r w:rsidRPr="00F27A17">
        <w:t>submitted</w:t>
      </w:r>
      <w:r w:rsidR="00384889">
        <w:t xml:space="preserve"> </w:t>
      </w:r>
      <w:r w:rsidRPr="00F27A17">
        <w:t>a</w:t>
      </w:r>
      <w:r w:rsidR="00384889">
        <w:t xml:space="preserve"> </w:t>
      </w:r>
      <w:r w:rsidRPr="00F27A17">
        <w:t>first</w:t>
      </w:r>
      <w:r w:rsidR="00384889">
        <w:t xml:space="preserve"> </w:t>
      </w:r>
      <w:r w:rsidRPr="00F27A17">
        <w:t>application</w:t>
      </w:r>
      <w:r w:rsidR="00384889">
        <w:t xml:space="preserve"> </w:t>
      </w:r>
      <w:r w:rsidRPr="00F27A17">
        <w:t>for</w:t>
      </w:r>
      <w:r w:rsidR="00384889">
        <w:t xml:space="preserve"> </w:t>
      </w:r>
      <w:r w:rsidRPr="00F27A17">
        <w:t>permanent</w:t>
      </w:r>
      <w:r w:rsidR="00384889">
        <w:t xml:space="preserve"> </w:t>
      </w:r>
      <w:r w:rsidRPr="00F27A17">
        <w:t>residence</w:t>
      </w:r>
      <w:r w:rsidR="00384889">
        <w:t xml:space="preserve"> </w:t>
      </w:r>
      <w:r w:rsidRPr="00F27A17">
        <w:t>on</w:t>
      </w:r>
      <w:r w:rsidR="00384889">
        <w:t xml:space="preserve"> </w:t>
      </w:r>
      <w:r w:rsidRPr="00F27A17">
        <w:t>humanitarian</w:t>
      </w:r>
      <w:r w:rsidR="00384889">
        <w:t xml:space="preserve"> </w:t>
      </w:r>
      <w:r w:rsidRPr="00F27A17">
        <w:t>and</w:t>
      </w:r>
      <w:r w:rsidR="00384889">
        <w:t xml:space="preserve"> </w:t>
      </w:r>
      <w:r w:rsidRPr="00F27A17">
        <w:t>compassionate</w:t>
      </w:r>
      <w:r w:rsidR="00384889">
        <w:t xml:space="preserve"> </w:t>
      </w:r>
      <w:r w:rsidRPr="00F27A17">
        <w:t>grounds.</w:t>
      </w:r>
      <w:r w:rsidR="00384889">
        <w:t xml:space="preserve"> </w:t>
      </w:r>
      <w:r w:rsidRPr="00F27A17">
        <w:t>On</w:t>
      </w:r>
      <w:r w:rsidR="00384889">
        <w:t xml:space="preserve"> </w:t>
      </w:r>
      <w:r w:rsidRPr="00F27A17">
        <w:t>30</w:t>
      </w:r>
      <w:r w:rsidR="00384889">
        <w:t xml:space="preserve"> </w:t>
      </w:r>
      <w:r w:rsidRPr="00F27A17">
        <w:t>May</w:t>
      </w:r>
      <w:r w:rsidR="00384889">
        <w:t xml:space="preserve"> </w:t>
      </w:r>
      <w:r w:rsidRPr="00F27A17">
        <w:t>2007,</w:t>
      </w:r>
      <w:r w:rsidR="00384889">
        <w:t xml:space="preserve"> </w:t>
      </w:r>
      <w:r w:rsidRPr="00F27A17">
        <w:t>that</w:t>
      </w:r>
      <w:r w:rsidR="00384889">
        <w:t xml:space="preserve"> </w:t>
      </w:r>
      <w:r w:rsidRPr="00F27A17">
        <w:t>application</w:t>
      </w:r>
      <w:r w:rsidR="00384889">
        <w:t xml:space="preserve"> </w:t>
      </w:r>
      <w:r w:rsidRPr="00F27A17">
        <w:t>was</w:t>
      </w:r>
      <w:r w:rsidR="00384889">
        <w:t xml:space="preserve"> </w:t>
      </w:r>
      <w:r w:rsidRPr="00F27A17">
        <w:t>denied</w:t>
      </w:r>
      <w:r w:rsidR="00384889">
        <w:t xml:space="preserve"> </w:t>
      </w:r>
      <w:r w:rsidRPr="00F27A17">
        <w:t>as</w:t>
      </w:r>
      <w:r w:rsidR="00384889">
        <w:t xml:space="preserve"> </w:t>
      </w:r>
      <w:r w:rsidRPr="00F27A17">
        <w:t>the</w:t>
      </w:r>
      <w:r w:rsidR="00384889">
        <w:t xml:space="preserve"> </w:t>
      </w:r>
      <w:r w:rsidRPr="00F27A17">
        <w:t>evidence</w:t>
      </w:r>
      <w:r w:rsidR="00384889">
        <w:t xml:space="preserve"> </w:t>
      </w:r>
      <w:r w:rsidRPr="00F27A17">
        <w:t>did</w:t>
      </w:r>
      <w:r w:rsidR="00384889">
        <w:t xml:space="preserve"> </w:t>
      </w:r>
      <w:r w:rsidRPr="00F27A17">
        <w:t>not</w:t>
      </w:r>
      <w:r w:rsidR="00384889">
        <w:t xml:space="preserve"> </w:t>
      </w:r>
      <w:r w:rsidRPr="00F27A17">
        <w:t>show</w:t>
      </w:r>
      <w:r w:rsidR="00384889">
        <w:t xml:space="preserve"> </w:t>
      </w:r>
      <w:r w:rsidRPr="00F27A17">
        <w:t>that</w:t>
      </w:r>
      <w:r w:rsidR="00384889">
        <w:t xml:space="preserve"> </w:t>
      </w:r>
      <w:r w:rsidRPr="00F27A17">
        <w:t>her</w:t>
      </w:r>
      <w:r w:rsidR="00384889">
        <w:t xml:space="preserve"> </w:t>
      </w:r>
      <w:r w:rsidRPr="00F27A17">
        <w:t>departure</w:t>
      </w:r>
      <w:r w:rsidR="00384889">
        <w:t xml:space="preserve"> </w:t>
      </w:r>
      <w:r w:rsidRPr="00F27A17">
        <w:t>would</w:t>
      </w:r>
      <w:r w:rsidR="00384889">
        <w:t xml:space="preserve"> </w:t>
      </w:r>
      <w:r w:rsidRPr="00F27A17">
        <w:t>cause</w:t>
      </w:r>
      <w:r w:rsidR="00384889">
        <w:t xml:space="preserve"> </w:t>
      </w:r>
      <w:r w:rsidRPr="00F27A17">
        <w:t>excessive</w:t>
      </w:r>
      <w:r w:rsidR="00384889">
        <w:t xml:space="preserve"> </w:t>
      </w:r>
      <w:r w:rsidRPr="00F27A17">
        <w:t>difficulty</w:t>
      </w:r>
      <w:r w:rsidR="00384889">
        <w:t xml:space="preserve"> </w:t>
      </w:r>
      <w:r w:rsidRPr="00F27A17">
        <w:t>for</w:t>
      </w:r>
      <w:r w:rsidR="00384889">
        <w:t xml:space="preserve"> </w:t>
      </w:r>
      <w:r w:rsidRPr="00F27A17">
        <w:t>her,</w:t>
      </w:r>
      <w:r w:rsidR="00384889">
        <w:t xml:space="preserve"> </w:t>
      </w:r>
      <w:r w:rsidRPr="00F27A17">
        <w:t>or</w:t>
      </w:r>
      <w:r w:rsidR="00384889">
        <w:t xml:space="preserve"> </w:t>
      </w:r>
      <w:r w:rsidRPr="00F27A17">
        <w:t>any</w:t>
      </w:r>
      <w:r w:rsidR="00384889">
        <w:t xml:space="preserve"> </w:t>
      </w:r>
      <w:r w:rsidRPr="00F27A17">
        <w:t>other</w:t>
      </w:r>
      <w:r w:rsidR="00384889">
        <w:t xml:space="preserve"> </w:t>
      </w:r>
      <w:r w:rsidRPr="00F27A17">
        <w:t>person</w:t>
      </w:r>
      <w:r w:rsidR="00384889">
        <w:t xml:space="preserve"> </w:t>
      </w:r>
      <w:r w:rsidRPr="00F27A17">
        <w:t>in</w:t>
      </w:r>
      <w:r w:rsidR="00384889">
        <w:t xml:space="preserve"> </w:t>
      </w:r>
      <w:r w:rsidRPr="00F27A17">
        <w:t>Canada,</w:t>
      </w:r>
      <w:r w:rsidR="00384889">
        <w:t xml:space="preserve"> </w:t>
      </w:r>
      <w:r w:rsidRPr="00F27A17">
        <w:t>to</w:t>
      </w:r>
      <w:r w:rsidR="00384889">
        <w:t xml:space="preserve"> </w:t>
      </w:r>
      <w:r w:rsidRPr="00F27A17">
        <w:t>the</w:t>
      </w:r>
      <w:r w:rsidR="00384889">
        <w:t xml:space="preserve"> </w:t>
      </w:r>
      <w:r w:rsidRPr="00F27A17">
        <w:t>point</w:t>
      </w:r>
      <w:r w:rsidR="00384889">
        <w:t xml:space="preserve"> </w:t>
      </w:r>
      <w:r w:rsidRPr="00F27A17">
        <w:t>where</w:t>
      </w:r>
      <w:r w:rsidR="00384889">
        <w:t xml:space="preserve"> </w:t>
      </w:r>
      <w:r w:rsidRPr="00F27A17">
        <w:t>she</w:t>
      </w:r>
      <w:r w:rsidR="00384889">
        <w:t xml:space="preserve"> </w:t>
      </w:r>
      <w:r w:rsidRPr="00F27A17">
        <w:t>would</w:t>
      </w:r>
      <w:r w:rsidR="00384889">
        <w:t xml:space="preserve"> </w:t>
      </w:r>
      <w:r w:rsidRPr="00F27A17">
        <w:t>suffer</w:t>
      </w:r>
      <w:r w:rsidR="00384889">
        <w:t xml:space="preserve"> </w:t>
      </w:r>
      <w:r w:rsidRPr="00F27A17">
        <w:t>unusual</w:t>
      </w:r>
      <w:r w:rsidR="00384889">
        <w:t xml:space="preserve"> </w:t>
      </w:r>
      <w:r w:rsidRPr="00F27A17">
        <w:t>and</w:t>
      </w:r>
      <w:r w:rsidR="00384889">
        <w:t xml:space="preserve"> </w:t>
      </w:r>
      <w:r w:rsidRPr="00F27A17">
        <w:t>undeserved</w:t>
      </w:r>
      <w:r w:rsidR="00384889">
        <w:t xml:space="preserve"> </w:t>
      </w:r>
      <w:r w:rsidRPr="00F27A17">
        <w:t>or</w:t>
      </w:r>
      <w:r w:rsidR="00384889">
        <w:t xml:space="preserve"> </w:t>
      </w:r>
      <w:r w:rsidRPr="00F27A17">
        <w:t>disproportionate</w:t>
      </w:r>
      <w:r w:rsidR="00384889">
        <w:t xml:space="preserve"> </w:t>
      </w:r>
      <w:r w:rsidRPr="00F27A17">
        <w:t>hardship</w:t>
      </w:r>
      <w:r w:rsidR="00384889">
        <w:t xml:space="preserve"> </w:t>
      </w:r>
      <w:r w:rsidRPr="00F27A17">
        <w:t>if</w:t>
      </w:r>
      <w:r w:rsidR="00384889">
        <w:t xml:space="preserve"> </w:t>
      </w:r>
      <w:r w:rsidRPr="00F27A17">
        <w:t>required</w:t>
      </w:r>
      <w:r w:rsidR="00384889">
        <w:t xml:space="preserve"> </w:t>
      </w:r>
      <w:r w:rsidRPr="00F27A17">
        <w:t>to</w:t>
      </w:r>
      <w:r w:rsidR="00384889">
        <w:t xml:space="preserve"> </w:t>
      </w:r>
      <w:r w:rsidRPr="00F27A17">
        <w:t>return</w:t>
      </w:r>
      <w:r w:rsidR="00384889">
        <w:t xml:space="preserve"> </w:t>
      </w:r>
      <w:r w:rsidRPr="00F27A17">
        <w:t>to</w:t>
      </w:r>
      <w:r w:rsidR="00384889">
        <w:t xml:space="preserve"> </w:t>
      </w:r>
      <w:r w:rsidRPr="00F27A17">
        <w:t>Nigeria</w:t>
      </w:r>
      <w:r w:rsidR="00384889">
        <w:t xml:space="preserve"> </w:t>
      </w:r>
      <w:r w:rsidRPr="00F27A17">
        <w:t>in</w:t>
      </w:r>
      <w:r w:rsidR="00384889">
        <w:t xml:space="preserve"> </w:t>
      </w:r>
      <w:r w:rsidRPr="00F27A17">
        <w:t>order</w:t>
      </w:r>
      <w:r w:rsidR="00384889">
        <w:t xml:space="preserve"> </w:t>
      </w:r>
      <w:r w:rsidRPr="00F27A17">
        <w:t>to</w:t>
      </w:r>
      <w:r w:rsidR="00384889">
        <w:t xml:space="preserve"> </w:t>
      </w:r>
      <w:r w:rsidRPr="00F27A17">
        <w:t>apply</w:t>
      </w:r>
      <w:r w:rsidR="00384889">
        <w:t xml:space="preserve"> </w:t>
      </w:r>
      <w:r w:rsidRPr="00F27A17">
        <w:t>for</w:t>
      </w:r>
      <w:r w:rsidR="00384889">
        <w:t xml:space="preserve"> </w:t>
      </w:r>
      <w:r w:rsidRPr="00F27A17">
        <w:t>permanent</w:t>
      </w:r>
      <w:r w:rsidR="00384889">
        <w:t xml:space="preserve"> </w:t>
      </w:r>
      <w:r w:rsidRPr="00F27A17">
        <w:t>residence</w:t>
      </w:r>
      <w:r w:rsidR="00384889">
        <w:t xml:space="preserve"> </w:t>
      </w:r>
      <w:r w:rsidRPr="00F27A17">
        <w:t>in</w:t>
      </w:r>
      <w:r w:rsidR="00384889">
        <w:t xml:space="preserve"> </w:t>
      </w:r>
      <w:r w:rsidRPr="00F27A17">
        <w:t>Canada.</w:t>
      </w:r>
      <w:r w:rsidR="00384889">
        <w:t xml:space="preserve"> </w:t>
      </w:r>
      <w:r w:rsidRPr="00F27A17">
        <w:t>The</w:t>
      </w:r>
      <w:r w:rsidR="00384889">
        <w:t xml:space="preserve"> </w:t>
      </w:r>
      <w:r w:rsidRPr="00F27A17">
        <w:t>officer</w:t>
      </w:r>
      <w:r w:rsidR="00384889">
        <w:t xml:space="preserve"> </w:t>
      </w:r>
      <w:r w:rsidRPr="00F27A17">
        <w:t>concluded</w:t>
      </w:r>
      <w:r w:rsidR="00384889">
        <w:t xml:space="preserve"> </w:t>
      </w:r>
      <w:r w:rsidRPr="00F27A17">
        <w:t>that</w:t>
      </w:r>
      <w:r w:rsidR="00384889">
        <w:t xml:space="preserve"> </w:t>
      </w:r>
      <w:r w:rsidRPr="00F27A17">
        <w:t>the</w:t>
      </w:r>
      <w:r w:rsidR="00384889">
        <w:t xml:space="preserve"> </w:t>
      </w:r>
      <w:r w:rsidRPr="00F27A17">
        <w:t>risks</w:t>
      </w:r>
      <w:r w:rsidR="00384889">
        <w:t xml:space="preserve"> </w:t>
      </w:r>
      <w:r w:rsidRPr="00F27A17">
        <w:t>for</w:t>
      </w:r>
      <w:r w:rsidR="00384889">
        <w:t xml:space="preserve"> </w:t>
      </w:r>
      <w:r w:rsidRPr="00F27A17">
        <w:t>her</w:t>
      </w:r>
      <w:r w:rsidR="00384889">
        <w:t xml:space="preserve"> </w:t>
      </w:r>
      <w:r w:rsidRPr="00F27A17">
        <w:t>son</w:t>
      </w:r>
      <w:r w:rsidR="00384889">
        <w:t xml:space="preserve"> </w:t>
      </w:r>
      <w:r w:rsidRPr="00F27A17">
        <w:t>could</w:t>
      </w:r>
      <w:r w:rsidR="00384889">
        <w:t xml:space="preserve"> </w:t>
      </w:r>
      <w:r w:rsidRPr="00F27A17">
        <w:t>not</w:t>
      </w:r>
      <w:r w:rsidR="00384889">
        <w:t xml:space="preserve"> </w:t>
      </w:r>
      <w:r w:rsidRPr="00F27A17">
        <w:t>be</w:t>
      </w:r>
      <w:r w:rsidR="00384889">
        <w:t xml:space="preserve"> </w:t>
      </w:r>
      <w:r w:rsidRPr="00F27A17">
        <w:t>evaluated</w:t>
      </w:r>
      <w:r w:rsidR="00384889">
        <w:t xml:space="preserve"> </w:t>
      </w:r>
      <w:r w:rsidRPr="00F27A17">
        <w:t>since</w:t>
      </w:r>
      <w:r w:rsidR="00384889">
        <w:t xml:space="preserve"> </w:t>
      </w:r>
      <w:r w:rsidRPr="00F27A17">
        <w:t>the</w:t>
      </w:r>
      <w:r w:rsidR="00384889">
        <w:t xml:space="preserve"> </w:t>
      </w:r>
      <w:r w:rsidRPr="00F27A17">
        <w:t>author</w:t>
      </w:r>
      <w:r w:rsidR="00384889">
        <w:t xml:space="preserve"> </w:t>
      </w:r>
      <w:r w:rsidRPr="00F27A17">
        <w:t>had</w:t>
      </w:r>
      <w:r w:rsidR="00384889">
        <w:t xml:space="preserve"> </w:t>
      </w:r>
      <w:r w:rsidRPr="00F27A17">
        <w:t>not</w:t>
      </w:r>
      <w:r w:rsidR="00384889">
        <w:t xml:space="preserve"> </w:t>
      </w:r>
      <w:r w:rsidRPr="00F27A17">
        <w:t>established</w:t>
      </w:r>
      <w:r w:rsidR="00384889">
        <w:t xml:space="preserve"> </w:t>
      </w:r>
      <w:r w:rsidRPr="00F27A17">
        <w:t>her</w:t>
      </w:r>
      <w:r w:rsidR="00384889">
        <w:t xml:space="preserve"> </w:t>
      </w:r>
      <w:r w:rsidRPr="00F27A17">
        <w:t>identity</w:t>
      </w:r>
      <w:r w:rsidR="00384889">
        <w:t xml:space="preserve"> </w:t>
      </w:r>
      <w:r w:rsidRPr="00F27A17">
        <w:t>or</w:t>
      </w:r>
      <w:r w:rsidR="00384889">
        <w:t xml:space="preserve"> </w:t>
      </w:r>
      <w:r w:rsidRPr="00F27A17">
        <w:t>nationality</w:t>
      </w:r>
      <w:r w:rsidR="00384889">
        <w:t xml:space="preserve"> </w:t>
      </w:r>
      <w:r w:rsidRPr="00F27A17">
        <w:t>and</w:t>
      </w:r>
      <w:r w:rsidR="00384889">
        <w:t xml:space="preserve"> </w:t>
      </w:r>
      <w:r w:rsidRPr="00F27A17">
        <w:t>at</w:t>
      </w:r>
      <w:r w:rsidR="00384889">
        <w:t xml:space="preserve"> </w:t>
      </w:r>
      <w:r w:rsidRPr="00F27A17">
        <w:t>the</w:t>
      </w:r>
      <w:r w:rsidR="00384889">
        <w:t xml:space="preserve"> </w:t>
      </w:r>
      <w:r w:rsidRPr="00F27A17">
        <w:t>time</w:t>
      </w:r>
      <w:r w:rsidR="00384889">
        <w:t xml:space="preserve"> </w:t>
      </w:r>
      <w:r w:rsidRPr="00F27A17">
        <w:t>the</w:t>
      </w:r>
      <w:r w:rsidR="00384889">
        <w:t xml:space="preserve"> </w:t>
      </w:r>
      <w:r w:rsidRPr="00F27A17">
        <w:t>application</w:t>
      </w:r>
      <w:r w:rsidR="00384889">
        <w:t xml:space="preserve"> </w:t>
      </w:r>
      <w:r w:rsidRPr="00F27A17">
        <w:t>was</w:t>
      </w:r>
      <w:r w:rsidR="00384889">
        <w:t xml:space="preserve"> </w:t>
      </w:r>
      <w:r w:rsidRPr="00F27A17">
        <w:t>decided,</w:t>
      </w:r>
      <w:r w:rsidR="00384889">
        <w:t xml:space="preserve"> </w:t>
      </w:r>
      <w:r w:rsidRPr="00F27A17">
        <w:t>there</w:t>
      </w:r>
      <w:r w:rsidR="00384889">
        <w:t xml:space="preserve"> </w:t>
      </w:r>
      <w:r w:rsidRPr="00F27A17">
        <w:t>was</w:t>
      </w:r>
      <w:r w:rsidR="00384889">
        <w:t xml:space="preserve"> </w:t>
      </w:r>
      <w:r w:rsidRPr="00F27A17">
        <w:t>no</w:t>
      </w:r>
      <w:r w:rsidR="00384889">
        <w:t xml:space="preserve"> </w:t>
      </w:r>
      <w:r w:rsidRPr="00F27A17">
        <w:t>identifiable</w:t>
      </w:r>
      <w:r w:rsidR="00384889">
        <w:t xml:space="preserve"> </w:t>
      </w:r>
      <w:r w:rsidRPr="00F27A17">
        <w:t>risk</w:t>
      </w:r>
      <w:r w:rsidR="00384889">
        <w:t xml:space="preserve"> </w:t>
      </w:r>
      <w:r w:rsidRPr="00F27A17">
        <w:t>for</w:t>
      </w:r>
      <w:r w:rsidR="00384889">
        <w:t xml:space="preserve"> </w:t>
      </w:r>
      <w:r w:rsidRPr="00F27A17">
        <w:t>him.</w:t>
      </w:r>
    </w:p>
    <w:p w:rsidR="00B01AB3" w:rsidRPr="00F27A17" w:rsidRDefault="00B01AB3" w:rsidP="007E3CAB">
      <w:pPr>
        <w:pStyle w:val="SingleTxtG"/>
      </w:pPr>
      <w:r w:rsidRPr="00F27A17">
        <w:t>2.9</w:t>
      </w:r>
      <w:r w:rsidRPr="00F27A17">
        <w:tab/>
        <w:t>The</w:t>
      </w:r>
      <w:r w:rsidR="00384889">
        <w:t xml:space="preserve"> </w:t>
      </w:r>
      <w:r w:rsidRPr="00F27A17">
        <w:t>author</w:t>
      </w:r>
      <w:r w:rsidR="00384889">
        <w:t xml:space="preserve"> </w:t>
      </w:r>
      <w:r w:rsidRPr="00F27A17">
        <w:t>filed</w:t>
      </w:r>
      <w:r w:rsidR="00384889">
        <w:t xml:space="preserve"> </w:t>
      </w:r>
      <w:r w:rsidRPr="00F27A17">
        <w:t>a</w:t>
      </w:r>
      <w:r w:rsidR="00384889">
        <w:t xml:space="preserve"> </w:t>
      </w:r>
      <w:r w:rsidRPr="00F27A17">
        <w:t>second</w:t>
      </w:r>
      <w:r w:rsidR="00384889">
        <w:t xml:space="preserve"> </w:t>
      </w:r>
      <w:r w:rsidRPr="00F27A17">
        <w:t>humanitarian</w:t>
      </w:r>
      <w:r w:rsidR="00384889">
        <w:t xml:space="preserve"> </w:t>
      </w:r>
      <w:r w:rsidRPr="00F27A17">
        <w:t>and</w:t>
      </w:r>
      <w:r w:rsidR="00384889">
        <w:t xml:space="preserve"> </w:t>
      </w:r>
      <w:r w:rsidRPr="00F27A17">
        <w:t>compassionate</w:t>
      </w:r>
      <w:r w:rsidR="00384889">
        <w:t xml:space="preserve"> </w:t>
      </w:r>
      <w:r w:rsidRPr="00F27A17">
        <w:t>application</w:t>
      </w:r>
      <w:r w:rsidR="00384889">
        <w:t xml:space="preserve"> </w:t>
      </w:r>
      <w:r w:rsidRPr="00F27A17">
        <w:t>on</w:t>
      </w:r>
      <w:r w:rsidR="00384889">
        <w:t xml:space="preserve"> </w:t>
      </w:r>
      <w:r w:rsidRPr="00F27A17">
        <w:t>10</w:t>
      </w:r>
      <w:r w:rsidR="00384889">
        <w:t xml:space="preserve"> </w:t>
      </w:r>
      <w:r w:rsidRPr="00F27A17">
        <w:t>October</w:t>
      </w:r>
      <w:r w:rsidR="00384889">
        <w:t xml:space="preserve"> </w:t>
      </w:r>
      <w:r w:rsidRPr="00F27A17">
        <w:t>2007,</w:t>
      </w:r>
      <w:r w:rsidR="00384889">
        <w:t xml:space="preserve"> </w:t>
      </w:r>
      <w:r w:rsidRPr="00F27A17">
        <w:t>in</w:t>
      </w:r>
      <w:r w:rsidR="00384889">
        <w:t xml:space="preserve"> </w:t>
      </w:r>
      <w:r w:rsidRPr="00F27A17">
        <w:t>which</w:t>
      </w:r>
      <w:r w:rsidR="00384889">
        <w:t xml:space="preserve"> </w:t>
      </w:r>
      <w:r w:rsidRPr="00F27A17">
        <w:t>she</w:t>
      </w:r>
      <w:r w:rsidR="00384889">
        <w:t xml:space="preserve"> </w:t>
      </w:r>
      <w:r w:rsidRPr="00F27A17">
        <w:t>presented</w:t>
      </w:r>
      <w:r w:rsidR="00384889">
        <w:t xml:space="preserve"> </w:t>
      </w:r>
      <w:r w:rsidRPr="00F27A17">
        <w:t>the</w:t>
      </w:r>
      <w:r w:rsidR="00384889">
        <w:t xml:space="preserve"> </w:t>
      </w:r>
      <w:r w:rsidRPr="00F27A17">
        <w:t>same</w:t>
      </w:r>
      <w:r w:rsidR="00384889">
        <w:t xml:space="preserve"> </w:t>
      </w:r>
      <w:r w:rsidRPr="00F27A17">
        <w:t>allegations</w:t>
      </w:r>
      <w:r w:rsidR="00384889">
        <w:t xml:space="preserve"> </w:t>
      </w:r>
      <w:r w:rsidRPr="00F27A17">
        <w:t>of</w:t>
      </w:r>
      <w:r w:rsidR="00384889">
        <w:t xml:space="preserve"> </w:t>
      </w:r>
      <w:r w:rsidRPr="00F27A17">
        <w:t>risk</w:t>
      </w:r>
      <w:r w:rsidR="00384889">
        <w:t xml:space="preserve"> </w:t>
      </w:r>
      <w:r w:rsidRPr="00F27A17">
        <w:t>of</w:t>
      </w:r>
      <w:r w:rsidR="00384889">
        <w:t xml:space="preserve"> </w:t>
      </w:r>
      <w:r w:rsidRPr="00F27A17">
        <w:t>serious</w:t>
      </w:r>
      <w:r w:rsidR="00384889">
        <w:t xml:space="preserve"> </w:t>
      </w:r>
      <w:r w:rsidRPr="00F27A17">
        <w:t>harm</w:t>
      </w:r>
      <w:r w:rsidR="00384889">
        <w:t xml:space="preserve"> </w:t>
      </w:r>
      <w:r w:rsidRPr="00F27A17">
        <w:t>in</w:t>
      </w:r>
      <w:r w:rsidR="00384889">
        <w:t xml:space="preserve"> </w:t>
      </w:r>
      <w:r w:rsidRPr="00F27A17">
        <w:t>Nigeria</w:t>
      </w:r>
      <w:r w:rsidR="00384889">
        <w:t xml:space="preserve"> </w:t>
      </w:r>
      <w:r w:rsidRPr="00F27A17">
        <w:t>as</w:t>
      </w:r>
      <w:r w:rsidR="00384889">
        <w:t xml:space="preserve"> </w:t>
      </w:r>
      <w:r w:rsidRPr="00F27A17">
        <w:t>in</w:t>
      </w:r>
      <w:r w:rsidR="00384889">
        <w:t xml:space="preserve"> </w:t>
      </w:r>
      <w:r w:rsidRPr="00F27A17">
        <w:t>her</w:t>
      </w:r>
      <w:r w:rsidR="00384889">
        <w:t xml:space="preserve"> </w:t>
      </w:r>
      <w:r w:rsidRPr="00F27A17">
        <w:t>previous</w:t>
      </w:r>
      <w:r w:rsidR="00384889">
        <w:t xml:space="preserve"> </w:t>
      </w:r>
      <w:r w:rsidRPr="00F27A17">
        <w:t>humanitarian</w:t>
      </w:r>
      <w:r w:rsidR="00384889">
        <w:t xml:space="preserve"> </w:t>
      </w:r>
      <w:r w:rsidRPr="00F27A17">
        <w:t>and</w:t>
      </w:r>
      <w:r w:rsidR="00384889">
        <w:t xml:space="preserve"> </w:t>
      </w:r>
      <w:r w:rsidRPr="00F27A17">
        <w:t>compassionate</w:t>
      </w:r>
      <w:r w:rsidR="00384889">
        <w:t xml:space="preserve"> </w:t>
      </w:r>
      <w:r w:rsidRPr="00F27A17">
        <w:t>application</w:t>
      </w:r>
      <w:r w:rsidR="00384889">
        <w:t xml:space="preserve"> </w:t>
      </w:r>
      <w:r w:rsidRPr="00F27A17">
        <w:t>and</w:t>
      </w:r>
      <w:r w:rsidR="00384889">
        <w:t xml:space="preserve"> </w:t>
      </w:r>
      <w:r w:rsidRPr="00F27A17">
        <w:t>refugee</w:t>
      </w:r>
      <w:r w:rsidR="00384889">
        <w:t xml:space="preserve"> </w:t>
      </w:r>
      <w:r w:rsidRPr="00F27A17">
        <w:t>claim.</w:t>
      </w:r>
      <w:r w:rsidR="00384889">
        <w:t xml:space="preserve"> </w:t>
      </w:r>
      <w:r w:rsidRPr="00F27A17">
        <w:t>She</w:t>
      </w:r>
      <w:r w:rsidR="00384889">
        <w:t xml:space="preserve"> </w:t>
      </w:r>
      <w:r w:rsidRPr="00F27A17">
        <w:t>also</w:t>
      </w:r>
      <w:r w:rsidR="00384889">
        <w:t xml:space="preserve"> </w:t>
      </w:r>
      <w:r w:rsidRPr="00F27A17">
        <w:t>claimed</w:t>
      </w:r>
      <w:r w:rsidR="00384889">
        <w:t xml:space="preserve"> </w:t>
      </w:r>
      <w:r w:rsidRPr="00F27A17">
        <w:t>that</w:t>
      </w:r>
      <w:r w:rsidR="00384889">
        <w:t xml:space="preserve"> </w:t>
      </w:r>
      <w:r w:rsidRPr="00F27A17">
        <w:t>her</w:t>
      </w:r>
      <w:r w:rsidR="00384889">
        <w:t xml:space="preserve"> </w:t>
      </w:r>
      <w:r w:rsidRPr="00F27A17">
        <w:t>son</w:t>
      </w:r>
      <w:r w:rsidR="00384889">
        <w:t xml:space="preserve"> </w:t>
      </w:r>
      <w:r w:rsidRPr="00F27A17">
        <w:t>would</w:t>
      </w:r>
      <w:r w:rsidR="00384889">
        <w:t xml:space="preserve"> </w:t>
      </w:r>
      <w:r w:rsidRPr="00F27A17">
        <w:t>suffer</w:t>
      </w:r>
      <w:r w:rsidR="00384889">
        <w:t xml:space="preserve"> </w:t>
      </w:r>
      <w:r w:rsidRPr="00F27A17">
        <w:t>disproportionate</w:t>
      </w:r>
      <w:r w:rsidR="00384889">
        <w:t xml:space="preserve"> </w:t>
      </w:r>
      <w:r w:rsidRPr="00F27A17">
        <w:t>hardship</w:t>
      </w:r>
      <w:r w:rsidR="00384889">
        <w:t xml:space="preserve"> </w:t>
      </w:r>
      <w:r w:rsidRPr="00F27A17">
        <w:t>if</w:t>
      </w:r>
      <w:r w:rsidR="00384889">
        <w:t xml:space="preserve"> </w:t>
      </w:r>
      <w:r w:rsidRPr="00F27A17">
        <w:t>she</w:t>
      </w:r>
      <w:r w:rsidR="00384889">
        <w:t xml:space="preserve"> </w:t>
      </w:r>
      <w:r w:rsidRPr="00F27A17">
        <w:t>was</w:t>
      </w:r>
      <w:r w:rsidR="00384889">
        <w:t xml:space="preserve"> </w:t>
      </w:r>
      <w:r w:rsidRPr="00F27A17">
        <w:t>required</w:t>
      </w:r>
      <w:r w:rsidR="00384889">
        <w:t xml:space="preserve"> </w:t>
      </w:r>
      <w:r w:rsidRPr="00F27A17">
        <w:t>to</w:t>
      </w:r>
      <w:r w:rsidR="00384889">
        <w:t xml:space="preserve"> </w:t>
      </w:r>
      <w:r w:rsidRPr="00F27A17">
        <w:t>return</w:t>
      </w:r>
      <w:r w:rsidR="00384889">
        <w:t xml:space="preserve"> </w:t>
      </w:r>
      <w:r w:rsidRPr="00F27A17">
        <w:t>to</w:t>
      </w:r>
      <w:r w:rsidR="00384889">
        <w:t xml:space="preserve"> </w:t>
      </w:r>
      <w:r w:rsidRPr="00F27A17">
        <w:t>Nigeria</w:t>
      </w:r>
      <w:r w:rsidR="00384889">
        <w:t xml:space="preserve"> </w:t>
      </w:r>
      <w:r w:rsidRPr="00F27A17">
        <w:t>in</w:t>
      </w:r>
      <w:r w:rsidR="00384889">
        <w:t xml:space="preserve"> </w:t>
      </w:r>
      <w:r w:rsidRPr="00F27A17">
        <w:t>order</w:t>
      </w:r>
      <w:r w:rsidR="00384889">
        <w:t xml:space="preserve"> </w:t>
      </w:r>
      <w:r w:rsidRPr="00F27A17">
        <w:t>to</w:t>
      </w:r>
      <w:r w:rsidR="00384889">
        <w:t xml:space="preserve"> </w:t>
      </w:r>
      <w:r w:rsidRPr="00F27A17">
        <w:t>apply</w:t>
      </w:r>
      <w:r w:rsidR="00384889">
        <w:t xml:space="preserve"> </w:t>
      </w:r>
      <w:r w:rsidRPr="00F27A17">
        <w:t>for</w:t>
      </w:r>
      <w:r w:rsidR="00384889">
        <w:t xml:space="preserve"> </w:t>
      </w:r>
      <w:r w:rsidRPr="00F27A17">
        <w:t>permanent</w:t>
      </w:r>
      <w:r w:rsidR="00384889">
        <w:t xml:space="preserve"> </w:t>
      </w:r>
      <w:r w:rsidRPr="00F27A17">
        <w:t>residence</w:t>
      </w:r>
      <w:r w:rsidR="00384889">
        <w:t xml:space="preserve"> </w:t>
      </w:r>
      <w:r w:rsidRPr="00F27A17">
        <w:t>in</w:t>
      </w:r>
      <w:r w:rsidR="00384889">
        <w:t xml:space="preserve"> </w:t>
      </w:r>
      <w:r w:rsidRPr="00F27A17">
        <w:t>Canada.</w:t>
      </w:r>
      <w:r w:rsidR="00384889">
        <w:t xml:space="preserve"> </w:t>
      </w:r>
      <w:r w:rsidRPr="00F27A17">
        <w:t>The</w:t>
      </w:r>
      <w:r w:rsidR="00384889">
        <w:t xml:space="preserve"> </w:t>
      </w:r>
      <w:r w:rsidRPr="00F27A17">
        <w:t>application</w:t>
      </w:r>
      <w:r w:rsidR="00384889">
        <w:t xml:space="preserve"> </w:t>
      </w:r>
      <w:r w:rsidRPr="00F27A17">
        <w:t>was</w:t>
      </w:r>
      <w:r w:rsidR="00384889">
        <w:t xml:space="preserve"> </w:t>
      </w:r>
      <w:r w:rsidRPr="00F27A17">
        <w:t>refused</w:t>
      </w:r>
      <w:r w:rsidR="00384889">
        <w:t xml:space="preserve"> </w:t>
      </w:r>
      <w:r w:rsidRPr="00F27A17">
        <w:t>on</w:t>
      </w:r>
      <w:r w:rsidR="00384889">
        <w:t xml:space="preserve"> </w:t>
      </w:r>
      <w:r w:rsidRPr="00F27A17">
        <w:t>28</w:t>
      </w:r>
      <w:r w:rsidR="00384889">
        <w:t xml:space="preserve"> </w:t>
      </w:r>
      <w:r w:rsidRPr="00F27A17">
        <w:t>July</w:t>
      </w:r>
      <w:r w:rsidR="00384889">
        <w:t xml:space="preserve"> </w:t>
      </w:r>
      <w:r w:rsidRPr="00F27A17">
        <w:t>2010,</w:t>
      </w:r>
      <w:r w:rsidR="00384889">
        <w:t xml:space="preserve"> </w:t>
      </w:r>
      <w:r w:rsidRPr="00F27A17">
        <w:t>based,</w:t>
      </w:r>
      <w:r w:rsidR="00384889">
        <w:t xml:space="preserve"> </w:t>
      </w:r>
      <w:r w:rsidRPr="00F27A17">
        <w:t>inter</w:t>
      </w:r>
      <w:r w:rsidR="00384889">
        <w:t xml:space="preserve"> </w:t>
      </w:r>
      <w:r w:rsidRPr="00F27A17">
        <w:t>alia,</w:t>
      </w:r>
      <w:r w:rsidR="00384889">
        <w:t xml:space="preserve"> </w:t>
      </w:r>
      <w:r w:rsidRPr="00F27A17">
        <w:t>on</w:t>
      </w:r>
      <w:r w:rsidR="00384889">
        <w:t xml:space="preserve"> </w:t>
      </w:r>
      <w:r w:rsidRPr="00F27A17">
        <w:t>the</w:t>
      </w:r>
      <w:r w:rsidR="00384889">
        <w:t xml:space="preserve"> </w:t>
      </w:r>
      <w:r w:rsidRPr="00F27A17">
        <w:t>finding</w:t>
      </w:r>
      <w:r w:rsidR="00384889">
        <w:t xml:space="preserve"> </w:t>
      </w:r>
      <w:r w:rsidRPr="00F27A17">
        <w:t>that</w:t>
      </w:r>
      <w:r w:rsidR="00384889">
        <w:t xml:space="preserve"> </w:t>
      </w:r>
      <w:r w:rsidRPr="00F27A17">
        <w:t>the</w:t>
      </w:r>
      <w:r w:rsidR="00384889">
        <w:t xml:space="preserve"> </w:t>
      </w:r>
      <w:r w:rsidRPr="00F27A17">
        <w:t>author</w:t>
      </w:r>
      <w:r w:rsidR="00384889">
        <w:t>’</w:t>
      </w:r>
      <w:r w:rsidRPr="00F27A17">
        <w:t>s</w:t>
      </w:r>
      <w:r w:rsidR="00384889">
        <w:t xml:space="preserve"> </w:t>
      </w:r>
      <w:r w:rsidRPr="00F27A17">
        <w:t>evidence</w:t>
      </w:r>
      <w:r w:rsidR="00384889">
        <w:t xml:space="preserve"> </w:t>
      </w:r>
      <w:r w:rsidRPr="00F27A17">
        <w:t>did</w:t>
      </w:r>
      <w:r w:rsidR="00384889">
        <w:t xml:space="preserve"> </w:t>
      </w:r>
      <w:r w:rsidRPr="00F27A17">
        <w:t>not</w:t>
      </w:r>
      <w:r w:rsidR="00384889">
        <w:t xml:space="preserve"> </w:t>
      </w:r>
      <w:r w:rsidRPr="00F27A17">
        <w:t>support</w:t>
      </w:r>
      <w:r w:rsidR="00384889">
        <w:t xml:space="preserve"> </w:t>
      </w:r>
      <w:r w:rsidRPr="00F27A17">
        <w:t>the</w:t>
      </w:r>
      <w:r w:rsidR="00384889">
        <w:t xml:space="preserve"> </w:t>
      </w:r>
      <w:r w:rsidRPr="00F27A17">
        <w:t>claim</w:t>
      </w:r>
      <w:r w:rsidR="00384889">
        <w:t xml:space="preserve"> </w:t>
      </w:r>
      <w:r w:rsidRPr="00F27A17">
        <w:t>that,</w:t>
      </w:r>
      <w:r w:rsidR="00384889">
        <w:t xml:space="preserve"> </w:t>
      </w:r>
      <w:r w:rsidRPr="00F27A17">
        <w:t>in</w:t>
      </w:r>
      <w:r w:rsidR="00384889">
        <w:t xml:space="preserve"> </w:t>
      </w:r>
      <w:r w:rsidRPr="00F27A17">
        <w:t>the</w:t>
      </w:r>
      <w:r w:rsidR="00384889">
        <w:t xml:space="preserve"> </w:t>
      </w:r>
      <w:r w:rsidRPr="00F27A17">
        <w:t>future,</w:t>
      </w:r>
      <w:r w:rsidR="00384889">
        <w:t xml:space="preserve"> </w:t>
      </w:r>
      <w:r w:rsidRPr="00F27A17">
        <w:t>her</w:t>
      </w:r>
      <w:r w:rsidR="00384889">
        <w:t xml:space="preserve"> </w:t>
      </w:r>
      <w:r w:rsidRPr="00F27A17">
        <w:t>son</w:t>
      </w:r>
      <w:r w:rsidR="00384889">
        <w:t xml:space="preserve"> </w:t>
      </w:r>
      <w:r w:rsidRPr="00F27A17">
        <w:t>would</w:t>
      </w:r>
      <w:r w:rsidR="00384889">
        <w:t xml:space="preserve"> </w:t>
      </w:r>
      <w:r w:rsidRPr="00F27A17">
        <w:t>need</w:t>
      </w:r>
      <w:r w:rsidR="00384889">
        <w:t xml:space="preserve"> </w:t>
      </w:r>
      <w:r w:rsidRPr="00F27A17">
        <w:t>treatment</w:t>
      </w:r>
      <w:r w:rsidR="00384889">
        <w:t xml:space="preserve"> </w:t>
      </w:r>
      <w:r w:rsidRPr="00F27A17">
        <w:t>for</w:t>
      </w:r>
      <w:r w:rsidR="00384889">
        <w:t xml:space="preserve"> </w:t>
      </w:r>
      <w:r w:rsidRPr="00F27A17">
        <w:t>his</w:t>
      </w:r>
      <w:r w:rsidR="00384889">
        <w:t xml:space="preserve"> </w:t>
      </w:r>
      <w:r w:rsidRPr="00F27A17">
        <w:t>right</w:t>
      </w:r>
      <w:r w:rsidR="00384889">
        <w:t xml:space="preserve"> </w:t>
      </w:r>
      <w:r w:rsidRPr="00F27A17">
        <w:t>knee,</w:t>
      </w:r>
      <w:r w:rsidR="00384889">
        <w:t xml:space="preserve"> </w:t>
      </w:r>
      <w:r w:rsidRPr="00F27A17">
        <w:t>which</w:t>
      </w:r>
      <w:r w:rsidR="00384889">
        <w:t xml:space="preserve"> </w:t>
      </w:r>
      <w:r w:rsidRPr="00F27A17">
        <w:t>had</w:t>
      </w:r>
      <w:r w:rsidR="00384889">
        <w:t xml:space="preserve"> </w:t>
      </w:r>
      <w:r w:rsidRPr="00F27A17">
        <w:t>been</w:t>
      </w:r>
      <w:r w:rsidR="00384889">
        <w:t xml:space="preserve"> </w:t>
      </w:r>
      <w:r w:rsidRPr="00F27A17">
        <w:t>successfully</w:t>
      </w:r>
      <w:r w:rsidR="00384889">
        <w:t xml:space="preserve"> </w:t>
      </w:r>
      <w:r w:rsidRPr="00F27A17">
        <w:t>operated</w:t>
      </w:r>
      <w:r w:rsidR="00384889">
        <w:t xml:space="preserve"> </w:t>
      </w:r>
      <w:r w:rsidRPr="00F27A17">
        <w:t>on.</w:t>
      </w:r>
      <w:r w:rsidR="00384889">
        <w:t xml:space="preserve"> </w:t>
      </w:r>
      <w:r w:rsidRPr="00F27A17">
        <w:t>Although</w:t>
      </w:r>
      <w:r w:rsidR="00384889">
        <w:t xml:space="preserve"> </w:t>
      </w:r>
      <w:r w:rsidRPr="00F27A17">
        <w:t>there</w:t>
      </w:r>
      <w:r w:rsidR="00384889">
        <w:t xml:space="preserve"> </w:t>
      </w:r>
      <w:r w:rsidRPr="00F27A17">
        <w:t>was</w:t>
      </w:r>
      <w:r w:rsidR="00384889">
        <w:t xml:space="preserve"> </w:t>
      </w:r>
      <w:r w:rsidRPr="00F27A17">
        <w:t>speculation</w:t>
      </w:r>
      <w:r w:rsidR="00384889">
        <w:t xml:space="preserve"> </w:t>
      </w:r>
      <w:r w:rsidRPr="00F27A17">
        <w:t>about</w:t>
      </w:r>
      <w:r w:rsidR="00384889">
        <w:t xml:space="preserve"> </w:t>
      </w:r>
      <w:r w:rsidRPr="00F27A17">
        <w:t>the</w:t>
      </w:r>
      <w:r w:rsidR="00384889">
        <w:t xml:space="preserve"> </w:t>
      </w:r>
      <w:r w:rsidRPr="00F27A17">
        <w:t>need</w:t>
      </w:r>
      <w:r w:rsidR="00384889">
        <w:t xml:space="preserve"> </w:t>
      </w:r>
      <w:r w:rsidRPr="00F27A17">
        <w:t>for</w:t>
      </w:r>
      <w:r w:rsidR="00384889">
        <w:t xml:space="preserve"> </w:t>
      </w:r>
      <w:r w:rsidRPr="00F27A17">
        <w:t>an</w:t>
      </w:r>
      <w:r w:rsidR="00384889">
        <w:t xml:space="preserve"> </w:t>
      </w:r>
      <w:r w:rsidRPr="00F27A17">
        <w:t>operation</w:t>
      </w:r>
      <w:r w:rsidR="00384889">
        <w:t xml:space="preserve"> </w:t>
      </w:r>
      <w:r w:rsidRPr="00F27A17">
        <w:t>on</w:t>
      </w:r>
      <w:r w:rsidR="00384889">
        <w:t xml:space="preserve"> </w:t>
      </w:r>
      <w:r w:rsidRPr="00F27A17">
        <w:t>his</w:t>
      </w:r>
      <w:r w:rsidR="00384889">
        <w:t xml:space="preserve"> </w:t>
      </w:r>
      <w:r w:rsidRPr="00F27A17">
        <w:t>left</w:t>
      </w:r>
      <w:r w:rsidR="00384889">
        <w:t xml:space="preserve"> </w:t>
      </w:r>
      <w:r w:rsidRPr="00F27A17">
        <w:t>knee,</w:t>
      </w:r>
      <w:r w:rsidR="00384889">
        <w:t xml:space="preserve"> </w:t>
      </w:r>
      <w:r w:rsidRPr="00F27A17">
        <w:t>there</w:t>
      </w:r>
      <w:r w:rsidR="00384889">
        <w:t xml:space="preserve"> </w:t>
      </w:r>
      <w:r w:rsidRPr="00F27A17">
        <w:t>was</w:t>
      </w:r>
      <w:r w:rsidR="00384889">
        <w:t xml:space="preserve"> </w:t>
      </w:r>
      <w:r w:rsidRPr="00F27A17">
        <w:t>no</w:t>
      </w:r>
      <w:r w:rsidR="00384889">
        <w:t xml:space="preserve"> </w:t>
      </w:r>
      <w:r w:rsidRPr="00F27A17">
        <w:t>indication</w:t>
      </w:r>
      <w:r w:rsidR="00384889">
        <w:t xml:space="preserve"> </w:t>
      </w:r>
      <w:r w:rsidRPr="00F27A17">
        <w:t>that</w:t>
      </w:r>
      <w:r w:rsidR="00384889">
        <w:t xml:space="preserve"> </w:t>
      </w:r>
      <w:r w:rsidRPr="00F27A17">
        <w:t>such</w:t>
      </w:r>
      <w:r w:rsidR="00384889">
        <w:t xml:space="preserve"> </w:t>
      </w:r>
      <w:r w:rsidRPr="00F27A17">
        <w:t>an</w:t>
      </w:r>
      <w:r w:rsidR="00384889">
        <w:t xml:space="preserve"> </w:t>
      </w:r>
      <w:r w:rsidRPr="00F27A17">
        <w:t>operation</w:t>
      </w:r>
      <w:r w:rsidR="00384889">
        <w:t xml:space="preserve"> </w:t>
      </w:r>
      <w:r w:rsidRPr="00F27A17">
        <w:t>was</w:t>
      </w:r>
      <w:r w:rsidR="00384889">
        <w:t xml:space="preserve"> </w:t>
      </w:r>
      <w:r w:rsidRPr="00F27A17">
        <w:t>likely</w:t>
      </w:r>
      <w:r w:rsidR="00384889">
        <w:t xml:space="preserve"> </w:t>
      </w:r>
      <w:r w:rsidRPr="00F27A17">
        <w:t>to</w:t>
      </w:r>
      <w:r w:rsidR="00384889">
        <w:t xml:space="preserve"> </w:t>
      </w:r>
      <w:r w:rsidRPr="00F27A17">
        <w:t>be</w:t>
      </w:r>
      <w:r w:rsidR="00384889">
        <w:t xml:space="preserve"> </w:t>
      </w:r>
      <w:r w:rsidRPr="00F27A17">
        <w:t>necessary.</w:t>
      </w:r>
      <w:r w:rsidR="00384889">
        <w:t xml:space="preserve"> </w:t>
      </w:r>
      <w:r w:rsidRPr="00F27A17">
        <w:t>As</w:t>
      </w:r>
      <w:r w:rsidR="00384889">
        <w:t xml:space="preserve"> </w:t>
      </w:r>
      <w:r w:rsidRPr="00F27A17">
        <w:t>for</w:t>
      </w:r>
      <w:r w:rsidR="00384889">
        <w:t xml:space="preserve"> </w:t>
      </w:r>
      <w:r w:rsidRPr="00F27A17">
        <w:t>his</w:t>
      </w:r>
      <w:r w:rsidR="00384889">
        <w:t xml:space="preserve"> </w:t>
      </w:r>
      <w:r w:rsidRPr="00F27A17">
        <w:t>heart</w:t>
      </w:r>
      <w:r w:rsidR="00384889">
        <w:t xml:space="preserve"> </w:t>
      </w:r>
      <w:r w:rsidRPr="00F27A17">
        <w:t>condition,</w:t>
      </w:r>
      <w:r w:rsidR="00384889">
        <w:t xml:space="preserve"> </w:t>
      </w:r>
      <w:r w:rsidRPr="00F27A17">
        <w:t>according</w:t>
      </w:r>
      <w:r w:rsidR="00384889">
        <w:t xml:space="preserve"> </w:t>
      </w:r>
      <w:r w:rsidRPr="00F27A17">
        <w:t>to</w:t>
      </w:r>
      <w:r w:rsidR="00384889">
        <w:t xml:space="preserve"> </w:t>
      </w:r>
      <w:r w:rsidRPr="00F27A17">
        <w:t>a</w:t>
      </w:r>
      <w:r w:rsidR="00384889">
        <w:t xml:space="preserve"> </w:t>
      </w:r>
      <w:r w:rsidRPr="00F27A17">
        <w:t>doctor</w:t>
      </w:r>
      <w:r w:rsidR="00384889">
        <w:t>’</w:t>
      </w:r>
      <w:r w:rsidRPr="00F27A17">
        <w:t>s</w:t>
      </w:r>
      <w:r w:rsidR="00384889">
        <w:t xml:space="preserve"> </w:t>
      </w:r>
      <w:r w:rsidRPr="00F27A17">
        <w:t>letter</w:t>
      </w:r>
      <w:r w:rsidR="00384889">
        <w:t xml:space="preserve"> </w:t>
      </w:r>
      <w:r w:rsidRPr="00F27A17">
        <w:t>dated</w:t>
      </w:r>
      <w:r w:rsidR="00384889">
        <w:t xml:space="preserve"> </w:t>
      </w:r>
      <w:r w:rsidRPr="00F27A17">
        <w:t>20</w:t>
      </w:r>
      <w:r w:rsidR="00384889">
        <w:t xml:space="preserve"> </w:t>
      </w:r>
      <w:r w:rsidRPr="00F27A17">
        <w:t>November</w:t>
      </w:r>
      <w:r w:rsidR="00384889">
        <w:t xml:space="preserve"> </w:t>
      </w:r>
      <w:r w:rsidRPr="00F27A17">
        <w:t>2008,</w:t>
      </w:r>
      <w:r w:rsidR="00384889">
        <w:t xml:space="preserve"> </w:t>
      </w:r>
      <w:r w:rsidRPr="00F27A17">
        <w:t>the</w:t>
      </w:r>
      <w:r w:rsidR="00384889">
        <w:t xml:space="preserve"> </w:t>
      </w:r>
      <w:r w:rsidRPr="00F27A17">
        <w:t>heart</w:t>
      </w:r>
      <w:r w:rsidR="00384889">
        <w:t xml:space="preserve"> </w:t>
      </w:r>
      <w:r w:rsidRPr="00F27A17">
        <w:t>murmur</w:t>
      </w:r>
      <w:r w:rsidR="00384889">
        <w:t xml:space="preserve"> </w:t>
      </w:r>
      <w:r w:rsidRPr="00F27A17">
        <w:t>was</w:t>
      </w:r>
      <w:r w:rsidR="00384889">
        <w:t xml:space="preserve"> </w:t>
      </w:r>
      <w:r w:rsidRPr="00F27A17">
        <w:t>benign.</w:t>
      </w:r>
      <w:r w:rsidR="00384889">
        <w:t xml:space="preserve"> </w:t>
      </w:r>
      <w:r w:rsidRPr="00F27A17">
        <w:t>The</w:t>
      </w:r>
      <w:r w:rsidR="00384889">
        <w:t xml:space="preserve"> </w:t>
      </w:r>
      <w:r w:rsidRPr="00F27A17">
        <w:t>evidence</w:t>
      </w:r>
      <w:r w:rsidR="00384889">
        <w:t xml:space="preserve"> </w:t>
      </w:r>
      <w:r w:rsidRPr="00F27A17">
        <w:t>did</w:t>
      </w:r>
      <w:r w:rsidR="00384889">
        <w:t xml:space="preserve"> </w:t>
      </w:r>
      <w:r w:rsidRPr="00F27A17">
        <w:t>not</w:t>
      </w:r>
      <w:r w:rsidR="00384889">
        <w:t xml:space="preserve"> </w:t>
      </w:r>
      <w:r w:rsidRPr="00F27A17">
        <w:t>disclose</w:t>
      </w:r>
      <w:r w:rsidR="00384889">
        <w:t xml:space="preserve"> </w:t>
      </w:r>
      <w:r w:rsidRPr="00F27A17">
        <w:t>that</w:t>
      </w:r>
      <w:r w:rsidR="00384889">
        <w:t xml:space="preserve"> </w:t>
      </w:r>
      <w:r w:rsidRPr="00F27A17">
        <w:t>the</w:t>
      </w:r>
      <w:r w:rsidR="00384889">
        <w:t xml:space="preserve"> </w:t>
      </w:r>
      <w:r w:rsidRPr="00F27A17">
        <w:t>author</w:t>
      </w:r>
      <w:r w:rsidR="00384889">
        <w:t xml:space="preserve"> </w:t>
      </w:r>
      <w:r w:rsidRPr="00F27A17">
        <w:t>had</w:t>
      </w:r>
      <w:r w:rsidR="00384889">
        <w:t xml:space="preserve"> </w:t>
      </w:r>
      <w:r w:rsidRPr="00F27A17">
        <w:t>made</w:t>
      </w:r>
      <w:r w:rsidR="00384889">
        <w:t xml:space="preserve"> </w:t>
      </w:r>
      <w:r w:rsidRPr="00F27A17">
        <w:t>any</w:t>
      </w:r>
      <w:r w:rsidR="00384889">
        <w:t xml:space="preserve"> </w:t>
      </w:r>
      <w:r w:rsidRPr="00F27A17">
        <w:t>specific</w:t>
      </w:r>
      <w:r w:rsidR="00384889">
        <w:t xml:space="preserve"> </w:t>
      </w:r>
      <w:r w:rsidRPr="00F27A17">
        <w:t>efforts</w:t>
      </w:r>
      <w:r w:rsidR="00384889">
        <w:t xml:space="preserve"> </w:t>
      </w:r>
      <w:r w:rsidRPr="00F27A17">
        <w:t>to</w:t>
      </w:r>
      <w:r w:rsidR="00384889">
        <w:t xml:space="preserve"> </w:t>
      </w:r>
      <w:r w:rsidRPr="00F27A17">
        <w:t>determine</w:t>
      </w:r>
      <w:r w:rsidR="00384889">
        <w:t xml:space="preserve"> </w:t>
      </w:r>
      <w:r w:rsidRPr="00F27A17">
        <w:t>the</w:t>
      </w:r>
      <w:r w:rsidR="00384889">
        <w:t xml:space="preserve"> </w:t>
      </w:r>
      <w:r w:rsidRPr="00F27A17">
        <w:t>medical</w:t>
      </w:r>
      <w:r w:rsidR="00384889">
        <w:t xml:space="preserve"> </w:t>
      </w:r>
      <w:r w:rsidRPr="00F27A17">
        <w:t>and</w:t>
      </w:r>
      <w:r w:rsidR="00384889">
        <w:t xml:space="preserve"> </w:t>
      </w:r>
      <w:r w:rsidRPr="00F27A17">
        <w:t>educational</w:t>
      </w:r>
      <w:r w:rsidR="00384889">
        <w:t xml:space="preserve"> </w:t>
      </w:r>
      <w:r w:rsidRPr="00F27A17">
        <w:t>services</w:t>
      </w:r>
      <w:r w:rsidR="00384889">
        <w:t xml:space="preserve"> </w:t>
      </w:r>
      <w:r w:rsidRPr="00F27A17">
        <w:t>that</w:t>
      </w:r>
      <w:r w:rsidR="00384889">
        <w:t xml:space="preserve"> </w:t>
      </w:r>
      <w:r w:rsidRPr="00F27A17">
        <w:t>were</w:t>
      </w:r>
      <w:r w:rsidR="00384889">
        <w:t xml:space="preserve"> </w:t>
      </w:r>
      <w:r w:rsidRPr="00F27A17">
        <w:t>available</w:t>
      </w:r>
      <w:r w:rsidR="00384889">
        <w:t xml:space="preserve"> </w:t>
      </w:r>
      <w:r w:rsidRPr="00F27A17">
        <w:t>in</w:t>
      </w:r>
      <w:r w:rsidR="00384889">
        <w:t xml:space="preserve"> </w:t>
      </w:r>
      <w:r w:rsidRPr="00F27A17">
        <w:t>Nigeria</w:t>
      </w:r>
      <w:r w:rsidR="00384889">
        <w:t xml:space="preserve"> </w:t>
      </w:r>
      <w:r w:rsidRPr="00F27A17">
        <w:t>and</w:t>
      </w:r>
      <w:r w:rsidR="00384889">
        <w:t xml:space="preserve"> </w:t>
      </w:r>
      <w:r w:rsidRPr="00F27A17">
        <w:t>did</w:t>
      </w:r>
      <w:r w:rsidR="00384889">
        <w:t xml:space="preserve"> </w:t>
      </w:r>
      <w:r w:rsidRPr="00F27A17">
        <w:t>not</w:t>
      </w:r>
      <w:r w:rsidR="00384889">
        <w:t xml:space="preserve"> </w:t>
      </w:r>
      <w:r w:rsidRPr="00F27A17">
        <w:t>support</w:t>
      </w:r>
      <w:r w:rsidR="00384889">
        <w:t xml:space="preserve"> </w:t>
      </w:r>
      <w:r w:rsidRPr="00F27A17">
        <w:t>the</w:t>
      </w:r>
      <w:r w:rsidR="00384889">
        <w:t xml:space="preserve"> </w:t>
      </w:r>
      <w:r w:rsidRPr="00F27A17">
        <w:t>allegation</w:t>
      </w:r>
      <w:r w:rsidR="00384889">
        <w:t xml:space="preserve"> </w:t>
      </w:r>
      <w:r w:rsidRPr="00F27A17">
        <w:t>that</w:t>
      </w:r>
      <w:r w:rsidR="00384889">
        <w:t xml:space="preserve"> </w:t>
      </w:r>
      <w:r w:rsidRPr="00F27A17">
        <w:t>her</w:t>
      </w:r>
      <w:r w:rsidR="00384889">
        <w:t xml:space="preserve"> </w:t>
      </w:r>
      <w:r w:rsidRPr="00F27A17">
        <w:t>son</w:t>
      </w:r>
      <w:r w:rsidR="00384889">
        <w:t xml:space="preserve"> </w:t>
      </w:r>
      <w:r w:rsidRPr="00F27A17">
        <w:t>would</w:t>
      </w:r>
      <w:r w:rsidR="00384889">
        <w:t xml:space="preserve"> </w:t>
      </w:r>
      <w:r w:rsidRPr="00F27A17">
        <w:t>not</w:t>
      </w:r>
      <w:r w:rsidR="00384889">
        <w:t xml:space="preserve"> </w:t>
      </w:r>
      <w:r w:rsidRPr="00F27A17">
        <w:t>have</w:t>
      </w:r>
      <w:r w:rsidR="00384889">
        <w:t xml:space="preserve"> </w:t>
      </w:r>
      <w:r w:rsidRPr="00F27A17">
        <w:t>access</w:t>
      </w:r>
      <w:r w:rsidR="00384889">
        <w:t xml:space="preserve"> </w:t>
      </w:r>
      <w:r w:rsidRPr="00F27A17">
        <w:t>in</w:t>
      </w:r>
      <w:r w:rsidR="00384889">
        <w:t xml:space="preserve"> </w:t>
      </w:r>
      <w:r w:rsidRPr="00F27A17">
        <w:t>Nigeria</w:t>
      </w:r>
      <w:r w:rsidR="00384889">
        <w:t xml:space="preserve"> </w:t>
      </w:r>
      <w:r w:rsidRPr="00F27A17">
        <w:t>to</w:t>
      </w:r>
      <w:r w:rsidR="00384889">
        <w:t xml:space="preserve"> </w:t>
      </w:r>
      <w:r w:rsidRPr="00F27A17">
        <w:t>health</w:t>
      </w:r>
      <w:r w:rsidR="00384889">
        <w:t xml:space="preserve"> </w:t>
      </w:r>
      <w:r w:rsidRPr="00F27A17">
        <w:t>or</w:t>
      </w:r>
      <w:r w:rsidR="00384889">
        <w:t xml:space="preserve"> </w:t>
      </w:r>
      <w:r w:rsidRPr="00F27A17">
        <w:t>education</w:t>
      </w:r>
      <w:r w:rsidR="00384889">
        <w:t xml:space="preserve"> </w:t>
      </w:r>
      <w:r w:rsidRPr="00F27A17">
        <w:t>services</w:t>
      </w:r>
      <w:r w:rsidR="00384889">
        <w:t xml:space="preserve"> </w:t>
      </w:r>
      <w:r w:rsidRPr="00F27A17">
        <w:t>for</w:t>
      </w:r>
      <w:r w:rsidR="00384889">
        <w:t xml:space="preserve"> </w:t>
      </w:r>
      <w:r w:rsidRPr="00F27A17">
        <w:t>his</w:t>
      </w:r>
      <w:r w:rsidR="00384889">
        <w:t xml:space="preserve"> </w:t>
      </w:r>
      <w:r w:rsidRPr="00F27A17">
        <w:t>alleged</w:t>
      </w:r>
      <w:r w:rsidR="00384889">
        <w:t xml:space="preserve"> </w:t>
      </w:r>
      <w:r w:rsidRPr="00F27A17">
        <w:t>ADHD.</w:t>
      </w:r>
    </w:p>
    <w:p w:rsidR="00B01AB3" w:rsidRPr="00F27A17" w:rsidRDefault="00B01AB3" w:rsidP="007E3CAB">
      <w:pPr>
        <w:pStyle w:val="SingleTxtG"/>
      </w:pPr>
      <w:r w:rsidRPr="00F27A17">
        <w:t>2.10</w:t>
      </w:r>
      <w:r w:rsidRPr="00F27A17">
        <w:tab/>
        <w:t>The</w:t>
      </w:r>
      <w:r w:rsidR="00384889">
        <w:t xml:space="preserve"> </w:t>
      </w:r>
      <w:r w:rsidRPr="00F27A17">
        <w:t>author</w:t>
      </w:r>
      <w:r w:rsidR="00384889">
        <w:t xml:space="preserve"> </w:t>
      </w:r>
      <w:r w:rsidRPr="00F27A17">
        <w:t>applied</w:t>
      </w:r>
      <w:r w:rsidR="00384889">
        <w:t xml:space="preserve"> </w:t>
      </w:r>
      <w:r w:rsidRPr="00F27A17">
        <w:t>for</w:t>
      </w:r>
      <w:r w:rsidR="00384889">
        <w:t xml:space="preserve"> </w:t>
      </w:r>
      <w:r w:rsidRPr="00F27A17">
        <w:t>leave</w:t>
      </w:r>
      <w:r w:rsidR="00384889">
        <w:t xml:space="preserve"> </w:t>
      </w:r>
      <w:r w:rsidRPr="00F27A17">
        <w:t>to</w:t>
      </w:r>
      <w:r w:rsidR="00384889">
        <w:t xml:space="preserve"> </w:t>
      </w:r>
      <w:r w:rsidRPr="00F27A17">
        <w:t>apply</w:t>
      </w:r>
      <w:r w:rsidR="00384889">
        <w:t xml:space="preserve"> </w:t>
      </w:r>
      <w:r w:rsidRPr="00F27A17">
        <w:t>for</w:t>
      </w:r>
      <w:r w:rsidR="00384889">
        <w:t xml:space="preserve"> </w:t>
      </w:r>
      <w:r w:rsidRPr="00F27A17">
        <w:t>judicial</w:t>
      </w:r>
      <w:r w:rsidR="00384889">
        <w:t xml:space="preserve"> </w:t>
      </w:r>
      <w:r w:rsidRPr="00F27A17">
        <w:t>review</w:t>
      </w:r>
      <w:r w:rsidR="00384889">
        <w:t xml:space="preserve"> </w:t>
      </w:r>
      <w:r w:rsidRPr="00F27A17">
        <w:t>of</w:t>
      </w:r>
      <w:r w:rsidR="00384889">
        <w:t xml:space="preserve"> </w:t>
      </w:r>
      <w:r w:rsidRPr="00F27A17">
        <w:t>the</w:t>
      </w:r>
      <w:r w:rsidR="00384889">
        <w:t xml:space="preserve"> </w:t>
      </w:r>
      <w:r w:rsidRPr="00F27A17">
        <w:t>second</w:t>
      </w:r>
      <w:r w:rsidR="00384889">
        <w:t xml:space="preserve"> </w:t>
      </w:r>
      <w:r w:rsidRPr="00F27A17">
        <w:t>humanitarian</w:t>
      </w:r>
      <w:r w:rsidR="00384889">
        <w:t xml:space="preserve"> </w:t>
      </w:r>
      <w:r w:rsidRPr="00F27A17">
        <w:t>and</w:t>
      </w:r>
      <w:r w:rsidR="00384889">
        <w:t xml:space="preserve"> </w:t>
      </w:r>
      <w:r w:rsidRPr="00F27A17">
        <w:t>compassionate</w:t>
      </w:r>
      <w:r w:rsidR="00384889">
        <w:t xml:space="preserve"> </w:t>
      </w:r>
      <w:r w:rsidRPr="00F27A17">
        <w:t>decision</w:t>
      </w:r>
      <w:r w:rsidR="00384889">
        <w:t xml:space="preserve"> </w:t>
      </w:r>
      <w:r w:rsidRPr="00F27A17">
        <w:t>on</w:t>
      </w:r>
      <w:r w:rsidR="00384889">
        <w:t xml:space="preserve"> </w:t>
      </w:r>
      <w:r w:rsidRPr="00F27A17">
        <w:t>13</w:t>
      </w:r>
      <w:r w:rsidR="00384889">
        <w:t xml:space="preserve"> </w:t>
      </w:r>
      <w:r w:rsidRPr="00F27A17">
        <w:t>October</w:t>
      </w:r>
      <w:r w:rsidR="00384889">
        <w:t xml:space="preserve"> </w:t>
      </w:r>
      <w:r w:rsidRPr="00F27A17">
        <w:t>2010,</w:t>
      </w:r>
      <w:r w:rsidR="00384889">
        <w:t xml:space="preserve"> </w:t>
      </w:r>
      <w:r w:rsidRPr="00F27A17">
        <w:t>which</w:t>
      </w:r>
      <w:r w:rsidR="00384889">
        <w:t xml:space="preserve"> </w:t>
      </w:r>
      <w:r w:rsidRPr="00F27A17">
        <w:t>was</w:t>
      </w:r>
      <w:r w:rsidR="00384889">
        <w:t xml:space="preserve"> </w:t>
      </w:r>
      <w:r w:rsidRPr="00F27A17">
        <w:t>granted</w:t>
      </w:r>
      <w:r w:rsidR="00384889">
        <w:t xml:space="preserve"> </w:t>
      </w:r>
      <w:r w:rsidRPr="00F27A17">
        <w:t>on</w:t>
      </w:r>
      <w:r w:rsidR="00384889">
        <w:t xml:space="preserve"> </w:t>
      </w:r>
      <w:r w:rsidRPr="00F27A17">
        <w:t>3</w:t>
      </w:r>
      <w:r w:rsidR="00384889">
        <w:t xml:space="preserve"> </w:t>
      </w:r>
      <w:r w:rsidRPr="00F27A17">
        <w:t>March</w:t>
      </w:r>
      <w:r w:rsidR="00384889">
        <w:t xml:space="preserve"> </w:t>
      </w:r>
      <w:r w:rsidRPr="00F27A17">
        <w:t>2011.</w:t>
      </w:r>
    </w:p>
    <w:p w:rsidR="00B01AB3" w:rsidRPr="00F27A17" w:rsidRDefault="00B01AB3" w:rsidP="007E3CAB">
      <w:pPr>
        <w:pStyle w:val="SingleTxtG"/>
      </w:pPr>
      <w:r w:rsidRPr="00F27A17">
        <w:t>2.11</w:t>
      </w:r>
      <w:r w:rsidRPr="00F27A17">
        <w:tab/>
        <w:t>The</w:t>
      </w:r>
      <w:r w:rsidR="00384889">
        <w:t xml:space="preserve"> </w:t>
      </w:r>
      <w:r w:rsidRPr="00F27A17">
        <w:t>Federal</w:t>
      </w:r>
      <w:r w:rsidR="00384889">
        <w:t xml:space="preserve"> </w:t>
      </w:r>
      <w:r w:rsidRPr="00F27A17">
        <w:t>Court</w:t>
      </w:r>
      <w:r w:rsidR="00384889">
        <w:t xml:space="preserve"> </w:t>
      </w:r>
      <w:r w:rsidRPr="00F27A17">
        <w:t>of</w:t>
      </w:r>
      <w:r w:rsidR="00384889">
        <w:t xml:space="preserve"> </w:t>
      </w:r>
      <w:r w:rsidRPr="00F27A17">
        <w:t>Canada</w:t>
      </w:r>
      <w:r w:rsidR="00384889">
        <w:t xml:space="preserve"> </w:t>
      </w:r>
      <w:r w:rsidRPr="00F27A17">
        <w:t>dismissed</w:t>
      </w:r>
      <w:r w:rsidR="00384889">
        <w:t xml:space="preserve"> </w:t>
      </w:r>
      <w:r w:rsidRPr="00F27A17">
        <w:t>the</w:t>
      </w:r>
      <w:r w:rsidR="00384889">
        <w:t xml:space="preserve"> </w:t>
      </w:r>
      <w:r w:rsidRPr="00F27A17">
        <w:t>author</w:t>
      </w:r>
      <w:r w:rsidR="00384889">
        <w:t>’</w:t>
      </w:r>
      <w:r w:rsidRPr="00F27A17">
        <w:t>s</w:t>
      </w:r>
      <w:r w:rsidR="00384889">
        <w:t xml:space="preserve"> </w:t>
      </w:r>
      <w:r w:rsidRPr="00F27A17">
        <w:t>application</w:t>
      </w:r>
      <w:r w:rsidR="00384889">
        <w:t xml:space="preserve"> </w:t>
      </w:r>
      <w:r w:rsidRPr="00F27A17">
        <w:t>for</w:t>
      </w:r>
      <w:r w:rsidR="00384889">
        <w:t xml:space="preserve"> </w:t>
      </w:r>
      <w:r w:rsidRPr="00F27A17">
        <w:t>judicial</w:t>
      </w:r>
      <w:r w:rsidR="00384889">
        <w:t xml:space="preserve"> </w:t>
      </w:r>
      <w:r w:rsidRPr="00F27A17">
        <w:t>review</w:t>
      </w:r>
      <w:r w:rsidR="00384889">
        <w:t xml:space="preserve"> </w:t>
      </w:r>
      <w:r w:rsidRPr="00F27A17">
        <w:t>of</w:t>
      </w:r>
      <w:r w:rsidR="00384889">
        <w:t xml:space="preserve"> </w:t>
      </w:r>
      <w:r w:rsidRPr="00F27A17">
        <w:t>the</w:t>
      </w:r>
      <w:r w:rsidR="00384889">
        <w:t xml:space="preserve"> </w:t>
      </w:r>
      <w:r w:rsidRPr="00F27A17">
        <w:t>second</w:t>
      </w:r>
      <w:r w:rsidR="00384889">
        <w:t xml:space="preserve"> </w:t>
      </w:r>
      <w:r w:rsidRPr="00F27A17">
        <w:t>decision</w:t>
      </w:r>
      <w:r w:rsidR="00384889">
        <w:t xml:space="preserve"> </w:t>
      </w:r>
      <w:r w:rsidRPr="00F27A17">
        <w:t>on</w:t>
      </w:r>
      <w:r w:rsidR="00384889">
        <w:t xml:space="preserve"> </w:t>
      </w:r>
      <w:r w:rsidRPr="00F27A17">
        <w:t>30</w:t>
      </w:r>
      <w:r w:rsidR="00384889">
        <w:t xml:space="preserve"> </w:t>
      </w:r>
      <w:r w:rsidRPr="00F27A17">
        <w:t>June</w:t>
      </w:r>
      <w:r w:rsidR="00384889">
        <w:t xml:space="preserve"> </w:t>
      </w:r>
      <w:r w:rsidRPr="00F27A17">
        <w:t>2011.</w:t>
      </w:r>
      <w:r w:rsidR="00384889">
        <w:t xml:space="preserve"> </w:t>
      </w:r>
      <w:r w:rsidRPr="00F27A17">
        <w:t>The</w:t>
      </w:r>
      <w:r w:rsidR="00384889">
        <w:t xml:space="preserve"> </w:t>
      </w:r>
      <w:r w:rsidRPr="00F27A17">
        <w:t>Court</w:t>
      </w:r>
      <w:r w:rsidR="00384889">
        <w:t xml:space="preserve"> </w:t>
      </w:r>
      <w:r w:rsidRPr="00F27A17">
        <w:t>noted</w:t>
      </w:r>
      <w:r w:rsidR="00384889">
        <w:t xml:space="preserve"> </w:t>
      </w:r>
      <w:r w:rsidRPr="00F27A17">
        <w:t>that,</w:t>
      </w:r>
      <w:r w:rsidR="00384889">
        <w:t xml:space="preserve"> </w:t>
      </w:r>
      <w:r w:rsidRPr="00F27A17">
        <w:t>although</w:t>
      </w:r>
      <w:r w:rsidR="00384889">
        <w:t xml:space="preserve"> </w:t>
      </w:r>
      <w:r w:rsidRPr="00F27A17">
        <w:t>the</w:t>
      </w:r>
      <w:r w:rsidR="00384889">
        <w:t xml:space="preserve"> </w:t>
      </w:r>
      <w:r w:rsidRPr="00F27A17">
        <w:t>best</w:t>
      </w:r>
      <w:r w:rsidR="00384889">
        <w:t xml:space="preserve"> </w:t>
      </w:r>
      <w:r w:rsidRPr="00F27A17">
        <w:t>interests</w:t>
      </w:r>
      <w:r w:rsidR="00384889">
        <w:t xml:space="preserve"> </w:t>
      </w:r>
      <w:r w:rsidRPr="00F27A17">
        <w:t>of</w:t>
      </w:r>
      <w:r w:rsidR="00384889">
        <w:t xml:space="preserve"> </w:t>
      </w:r>
      <w:r w:rsidRPr="00F27A17">
        <w:t>the</w:t>
      </w:r>
      <w:r w:rsidR="00384889">
        <w:t xml:space="preserve"> </w:t>
      </w:r>
      <w:r w:rsidRPr="00F27A17">
        <w:t>child</w:t>
      </w:r>
      <w:r w:rsidR="00384889">
        <w:t xml:space="preserve"> </w:t>
      </w:r>
      <w:r w:rsidRPr="00F27A17">
        <w:t>are</w:t>
      </w:r>
      <w:r w:rsidR="00384889">
        <w:t xml:space="preserve"> </w:t>
      </w:r>
      <w:r w:rsidRPr="00F27A17">
        <w:t>an</w:t>
      </w:r>
      <w:r w:rsidR="00384889">
        <w:t xml:space="preserve"> </w:t>
      </w:r>
      <w:r w:rsidRPr="00F27A17">
        <w:t>important</w:t>
      </w:r>
      <w:r w:rsidR="00384889">
        <w:t xml:space="preserve"> </w:t>
      </w:r>
      <w:r w:rsidRPr="00F27A17">
        <w:t>factor</w:t>
      </w:r>
      <w:r w:rsidR="00384889">
        <w:t xml:space="preserve"> </w:t>
      </w:r>
      <w:r w:rsidRPr="00F27A17">
        <w:t>that</w:t>
      </w:r>
      <w:r w:rsidR="00384889">
        <w:t xml:space="preserve"> </w:t>
      </w:r>
      <w:r w:rsidRPr="00F27A17">
        <w:t>requires</w:t>
      </w:r>
      <w:r w:rsidR="00384889">
        <w:t xml:space="preserve"> </w:t>
      </w:r>
      <w:r w:rsidRPr="00F27A17">
        <w:t>serious</w:t>
      </w:r>
      <w:r w:rsidR="00384889">
        <w:t xml:space="preserve"> </w:t>
      </w:r>
      <w:r w:rsidRPr="00F27A17">
        <w:t>consideration</w:t>
      </w:r>
      <w:r w:rsidR="00384889">
        <w:t xml:space="preserve"> </w:t>
      </w:r>
      <w:r w:rsidRPr="00F27A17">
        <w:t>in</w:t>
      </w:r>
      <w:r w:rsidR="00384889">
        <w:t xml:space="preserve"> </w:t>
      </w:r>
      <w:r w:rsidRPr="00F27A17">
        <w:t>a</w:t>
      </w:r>
      <w:r w:rsidR="00384889">
        <w:t xml:space="preserve"> </w:t>
      </w:r>
      <w:r w:rsidRPr="00F27A17">
        <w:t>humanitarian</w:t>
      </w:r>
      <w:r w:rsidR="00384889">
        <w:t xml:space="preserve"> </w:t>
      </w:r>
      <w:r w:rsidRPr="00F27A17">
        <w:t>and</w:t>
      </w:r>
      <w:r w:rsidR="00384889">
        <w:t xml:space="preserve"> </w:t>
      </w:r>
      <w:r w:rsidRPr="00F27A17">
        <w:t>compassionate</w:t>
      </w:r>
      <w:r w:rsidR="00384889">
        <w:t xml:space="preserve"> </w:t>
      </w:r>
      <w:r w:rsidRPr="00F27A17">
        <w:t>application,</w:t>
      </w:r>
      <w:r w:rsidR="00384889">
        <w:t xml:space="preserve"> </w:t>
      </w:r>
      <w:r w:rsidRPr="00F27A17">
        <w:t>they</w:t>
      </w:r>
      <w:r w:rsidR="00384889">
        <w:t xml:space="preserve"> </w:t>
      </w:r>
      <w:r w:rsidRPr="00F27A17">
        <w:t>do</w:t>
      </w:r>
      <w:r w:rsidR="00384889">
        <w:t xml:space="preserve"> </w:t>
      </w:r>
      <w:r w:rsidRPr="00F27A17">
        <w:t>not</w:t>
      </w:r>
      <w:r w:rsidR="00384889">
        <w:t xml:space="preserve"> </w:t>
      </w:r>
      <w:r w:rsidRPr="00F27A17">
        <w:t>constitute</w:t>
      </w:r>
      <w:r w:rsidR="00384889">
        <w:t xml:space="preserve"> </w:t>
      </w:r>
      <w:r w:rsidRPr="00F27A17">
        <w:t>a</w:t>
      </w:r>
      <w:r w:rsidR="00384889">
        <w:t xml:space="preserve"> </w:t>
      </w:r>
      <w:r w:rsidRPr="00F27A17">
        <w:t>decisive</w:t>
      </w:r>
      <w:r w:rsidR="00384889">
        <w:t xml:space="preserve"> </w:t>
      </w:r>
      <w:r w:rsidRPr="00F27A17">
        <w:t>factor.</w:t>
      </w:r>
      <w:r w:rsidR="00384889">
        <w:t xml:space="preserve"> </w:t>
      </w:r>
      <w:r w:rsidRPr="00F27A17">
        <w:t>In</w:t>
      </w:r>
      <w:r w:rsidR="00384889">
        <w:t xml:space="preserve"> </w:t>
      </w:r>
      <w:r w:rsidRPr="00F27A17">
        <w:t>that</w:t>
      </w:r>
      <w:r w:rsidR="00384889">
        <w:t xml:space="preserve"> </w:t>
      </w:r>
      <w:r w:rsidRPr="00F27A17">
        <w:t>case,</w:t>
      </w:r>
      <w:r w:rsidR="00384889">
        <w:t xml:space="preserve"> </w:t>
      </w:r>
      <w:r w:rsidRPr="00F27A17">
        <w:t>the</w:t>
      </w:r>
      <w:r w:rsidR="00384889">
        <w:t xml:space="preserve"> </w:t>
      </w:r>
      <w:r w:rsidRPr="00F27A17">
        <w:t>Court</w:t>
      </w:r>
      <w:r w:rsidR="00384889">
        <w:t xml:space="preserve"> </w:t>
      </w:r>
      <w:r w:rsidRPr="00F27A17">
        <w:t>was</w:t>
      </w:r>
      <w:r w:rsidR="00384889">
        <w:t xml:space="preserve"> </w:t>
      </w:r>
      <w:r w:rsidRPr="00F27A17">
        <w:t>of</w:t>
      </w:r>
      <w:r w:rsidR="00384889">
        <w:t xml:space="preserve"> </w:t>
      </w:r>
      <w:r w:rsidRPr="00F27A17">
        <w:t>the</w:t>
      </w:r>
      <w:r w:rsidR="00384889">
        <w:t xml:space="preserve"> </w:t>
      </w:r>
      <w:r w:rsidRPr="00F27A17">
        <w:t>view</w:t>
      </w:r>
      <w:r w:rsidR="00384889">
        <w:t xml:space="preserve"> </w:t>
      </w:r>
      <w:r w:rsidRPr="00F27A17">
        <w:t>that</w:t>
      </w:r>
      <w:r w:rsidR="00384889">
        <w:t xml:space="preserve"> </w:t>
      </w:r>
      <w:r w:rsidRPr="00F27A17">
        <w:t>the</w:t>
      </w:r>
      <w:r w:rsidR="00384889">
        <w:t xml:space="preserve"> </w:t>
      </w:r>
      <w:r w:rsidRPr="00F27A17">
        <w:t>officer</w:t>
      </w:r>
      <w:r w:rsidR="00384889">
        <w:t xml:space="preserve"> </w:t>
      </w:r>
      <w:r w:rsidRPr="00F27A17">
        <w:t>in</w:t>
      </w:r>
      <w:r w:rsidR="00384889">
        <w:t xml:space="preserve"> </w:t>
      </w:r>
      <w:r w:rsidRPr="00F27A17">
        <w:t>charge</w:t>
      </w:r>
      <w:r w:rsidR="00384889">
        <w:t xml:space="preserve"> </w:t>
      </w:r>
      <w:r w:rsidRPr="00F27A17">
        <w:t>of</w:t>
      </w:r>
      <w:r w:rsidR="00384889">
        <w:t xml:space="preserve"> </w:t>
      </w:r>
      <w:r w:rsidRPr="00F27A17">
        <w:t>the</w:t>
      </w:r>
      <w:r w:rsidR="00384889">
        <w:t xml:space="preserve"> </w:t>
      </w:r>
      <w:r w:rsidRPr="00F27A17">
        <w:t>application</w:t>
      </w:r>
      <w:r w:rsidR="00384889">
        <w:t xml:space="preserve"> </w:t>
      </w:r>
      <w:r w:rsidRPr="00F27A17">
        <w:t>had</w:t>
      </w:r>
      <w:r w:rsidR="00384889">
        <w:t xml:space="preserve"> </w:t>
      </w:r>
      <w:r w:rsidRPr="00F27A17">
        <w:t>considered</w:t>
      </w:r>
      <w:r w:rsidR="00384889">
        <w:t xml:space="preserve"> </w:t>
      </w:r>
      <w:r w:rsidRPr="00F27A17">
        <w:t>and</w:t>
      </w:r>
      <w:r w:rsidR="00384889">
        <w:t xml:space="preserve"> </w:t>
      </w:r>
      <w:r w:rsidRPr="00F27A17">
        <w:t>analysed</w:t>
      </w:r>
      <w:r w:rsidR="00384889">
        <w:t xml:space="preserve"> </w:t>
      </w:r>
      <w:r w:rsidRPr="00F27A17">
        <w:t>the</w:t>
      </w:r>
      <w:r w:rsidR="00384889">
        <w:t xml:space="preserve"> </w:t>
      </w:r>
      <w:r w:rsidRPr="00F27A17">
        <w:t>best</w:t>
      </w:r>
      <w:r w:rsidR="00384889">
        <w:t xml:space="preserve"> </w:t>
      </w:r>
      <w:r w:rsidRPr="00F27A17">
        <w:t>interests</w:t>
      </w:r>
      <w:r w:rsidR="00384889">
        <w:t xml:space="preserve"> </w:t>
      </w:r>
      <w:r w:rsidRPr="00F27A17">
        <w:t>of</w:t>
      </w:r>
      <w:r w:rsidR="00384889">
        <w:t xml:space="preserve"> </w:t>
      </w:r>
      <w:r w:rsidRPr="00F27A17">
        <w:t>the</w:t>
      </w:r>
      <w:r w:rsidR="00384889">
        <w:t xml:space="preserve"> </w:t>
      </w:r>
      <w:r w:rsidRPr="00F27A17">
        <w:t>child</w:t>
      </w:r>
      <w:r w:rsidR="00384889">
        <w:t xml:space="preserve"> </w:t>
      </w:r>
      <w:r w:rsidRPr="00F27A17">
        <w:t>and</w:t>
      </w:r>
      <w:r w:rsidR="00384889">
        <w:t xml:space="preserve"> </w:t>
      </w:r>
      <w:r w:rsidRPr="00F27A17">
        <w:t>the</w:t>
      </w:r>
      <w:r w:rsidR="00384889">
        <w:t xml:space="preserve"> </w:t>
      </w:r>
      <w:r w:rsidRPr="00F27A17">
        <w:t>evidence</w:t>
      </w:r>
      <w:r w:rsidR="00384889">
        <w:t xml:space="preserve"> </w:t>
      </w:r>
      <w:r w:rsidRPr="00F27A17">
        <w:t>provided</w:t>
      </w:r>
      <w:r w:rsidR="00384889">
        <w:t xml:space="preserve"> </w:t>
      </w:r>
      <w:r w:rsidRPr="00F27A17">
        <w:t>in</w:t>
      </w:r>
      <w:r w:rsidR="00384889">
        <w:t xml:space="preserve"> </w:t>
      </w:r>
      <w:r w:rsidRPr="00F27A17">
        <w:t>that</w:t>
      </w:r>
      <w:r w:rsidR="00384889">
        <w:t xml:space="preserve"> </w:t>
      </w:r>
      <w:r w:rsidRPr="00F27A17">
        <w:t>respect,</w:t>
      </w:r>
      <w:r w:rsidR="00384889">
        <w:t xml:space="preserve"> </w:t>
      </w:r>
      <w:r w:rsidRPr="00F27A17">
        <w:t>and</w:t>
      </w:r>
      <w:r w:rsidR="00384889">
        <w:t xml:space="preserve"> </w:t>
      </w:r>
      <w:r w:rsidRPr="00F27A17">
        <w:t>that</w:t>
      </w:r>
      <w:r w:rsidR="00384889">
        <w:t xml:space="preserve"> </w:t>
      </w:r>
      <w:r w:rsidRPr="00F27A17">
        <w:t>his</w:t>
      </w:r>
      <w:r w:rsidR="00384889">
        <w:t xml:space="preserve"> </w:t>
      </w:r>
      <w:r w:rsidRPr="00F27A17">
        <w:t>decision</w:t>
      </w:r>
      <w:r w:rsidR="00384889">
        <w:t xml:space="preserve"> </w:t>
      </w:r>
      <w:r w:rsidRPr="00F27A17">
        <w:t>was</w:t>
      </w:r>
      <w:r w:rsidR="00384889">
        <w:t xml:space="preserve"> </w:t>
      </w:r>
      <w:r w:rsidRPr="00F27A17">
        <w:t>reasonable.</w:t>
      </w:r>
      <w:r w:rsidR="00384889">
        <w:t xml:space="preserve"> </w:t>
      </w:r>
      <w:r w:rsidRPr="00F27A17">
        <w:t>The</w:t>
      </w:r>
      <w:r w:rsidR="00384889">
        <w:t xml:space="preserve"> </w:t>
      </w:r>
      <w:r w:rsidRPr="00F27A17">
        <w:t>specific</w:t>
      </w:r>
      <w:r w:rsidR="00384889">
        <w:t xml:space="preserve"> </w:t>
      </w:r>
      <w:r w:rsidRPr="00F27A17">
        <w:t>care</w:t>
      </w:r>
      <w:r w:rsidR="00384889">
        <w:t xml:space="preserve"> </w:t>
      </w:r>
      <w:r w:rsidRPr="00F27A17">
        <w:t>and</w:t>
      </w:r>
      <w:r w:rsidR="00384889">
        <w:t xml:space="preserve"> </w:t>
      </w:r>
      <w:r w:rsidRPr="00F27A17">
        <w:t>educational</w:t>
      </w:r>
      <w:r w:rsidR="00384889">
        <w:t xml:space="preserve"> </w:t>
      </w:r>
      <w:r w:rsidRPr="00F27A17">
        <w:t>services</w:t>
      </w:r>
      <w:r w:rsidR="00384889">
        <w:t xml:space="preserve"> </w:t>
      </w:r>
      <w:r w:rsidRPr="00F27A17">
        <w:t>required</w:t>
      </w:r>
      <w:r w:rsidR="00384889">
        <w:t xml:space="preserve"> </w:t>
      </w:r>
      <w:r w:rsidRPr="00F27A17">
        <w:t>had</w:t>
      </w:r>
      <w:r w:rsidR="00384889">
        <w:t xml:space="preserve"> </w:t>
      </w:r>
      <w:r w:rsidRPr="00F27A17">
        <w:t>not</w:t>
      </w:r>
      <w:r w:rsidR="00384889">
        <w:t xml:space="preserve"> </w:t>
      </w:r>
      <w:r w:rsidRPr="00F27A17">
        <w:t>been</w:t>
      </w:r>
      <w:r w:rsidR="00384889">
        <w:t xml:space="preserve"> </w:t>
      </w:r>
      <w:r w:rsidRPr="00F27A17">
        <w:t>shown</w:t>
      </w:r>
      <w:r w:rsidR="00384889">
        <w:t xml:space="preserve"> </w:t>
      </w:r>
      <w:r w:rsidRPr="00F27A17">
        <w:t>to</w:t>
      </w:r>
      <w:r w:rsidR="00384889">
        <w:t xml:space="preserve"> </w:t>
      </w:r>
      <w:r w:rsidRPr="00F27A17">
        <w:t>be</w:t>
      </w:r>
      <w:r w:rsidR="00384889">
        <w:t xml:space="preserve"> </w:t>
      </w:r>
      <w:r w:rsidRPr="00F27A17">
        <w:t>unavailable</w:t>
      </w:r>
      <w:r w:rsidR="00384889">
        <w:t xml:space="preserve"> </w:t>
      </w:r>
      <w:r w:rsidRPr="00F27A17">
        <w:t>in</w:t>
      </w:r>
      <w:r w:rsidR="00384889">
        <w:t xml:space="preserve"> </w:t>
      </w:r>
      <w:r w:rsidRPr="00F27A17">
        <w:t>Nigeria.</w:t>
      </w:r>
      <w:r w:rsidR="00384889">
        <w:t xml:space="preserve"> </w:t>
      </w:r>
      <w:r w:rsidRPr="00F27A17">
        <w:t>The</w:t>
      </w:r>
      <w:r w:rsidR="00384889">
        <w:t xml:space="preserve"> </w:t>
      </w:r>
      <w:r w:rsidRPr="00F27A17">
        <w:t>evidence</w:t>
      </w:r>
      <w:r w:rsidR="00384889">
        <w:t xml:space="preserve"> </w:t>
      </w:r>
      <w:r w:rsidRPr="00F27A17">
        <w:t>adduced</w:t>
      </w:r>
      <w:r w:rsidR="00384889">
        <w:t xml:space="preserve"> </w:t>
      </w:r>
      <w:r w:rsidRPr="00F27A17">
        <w:t>with</w:t>
      </w:r>
      <w:r w:rsidR="00384889">
        <w:t xml:space="preserve"> </w:t>
      </w:r>
      <w:r w:rsidRPr="00F27A17">
        <w:t>regard</w:t>
      </w:r>
      <w:r w:rsidR="00384889">
        <w:t xml:space="preserve"> </w:t>
      </w:r>
      <w:r w:rsidRPr="00F27A17">
        <w:t>to</w:t>
      </w:r>
      <w:r w:rsidR="00384889">
        <w:t xml:space="preserve"> </w:t>
      </w:r>
      <w:r w:rsidRPr="00F27A17">
        <w:t>A.A.</w:t>
      </w:r>
      <w:r w:rsidR="00384889">
        <w:t>’</w:t>
      </w:r>
      <w:r w:rsidRPr="00F27A17">
        <w:t>s</w:t>
      </w:r>
      <w:r w:rsidR="00384889">
        <w:t xml:space="preserve"> </w:t>
      </w:r>
      <w:r w:rsidRPr="00F27A17">
        <w:t>ongoing</w:t>
      </w:r>
      <w:r w:rsidR="00384889">
        <w:t xml:space="preserve"> </w:t>
      </w:r>
      <w:r w:rsidRPr="00F27A17">
        <w:t>treatment</w:t>
      </w:r>
      <w:r w:rsidR="00384889">
        <w:t xml:space="preserve"> </w:t>
      </w:r>
      <w:r w:rsidRPr="00F27A17">
        <w:t>and</w:t>
      </w:r>
      <w:r w:rsidR="00384889">
        <w:t xml:space="preserve"> </w:t>
      </w:r>
      <w:r w:rsidRPr="00F27A17">
        <w:t>future</w:t>
      </w:r>
      <w:r w:rsidR="00384889">
        <w:t xml:space="preserve"> </w:t>
      </w:r>
      <w:r w:rsidRPr="00F27A17">
        <w:t>treatment</w:t>
      </w:r>
      <w:r w:rsidR="00384889">
        <w:t xml:space="preserve"> </w:t>
      </w:r>
      <w:r w:rsidRPr="00F27A17">
        <w:t>needs</w:t>
      </w:r>
      <w:r w:rsidR="00384889">
        <w:t xml:space="preserve"> </w:t>
      </w:r>
      <w:r w:rsidRPr="00F27A17">
        <w:t>was</w:t>
      </w:r>
      <w:r w:rsidR="00384889">
        <w:t xml:space="preserve"> </w:t>
      </w:r>
      <w:r w:rsidRPr="00F27A17">
        <w:t>not</w:t>
      </w:r>
      <w:r w:rsidR="00384889">
        <w:t xml:space="preserve"> </w:t>
      </w:r>
      <w:r w:rsidRPr="00F27A17">
        <w:t>satisfactory</w:t>
      </w:r>
      <w:r w:rsidR="00384889">
        <w:t xml:space="preserve"> </w:t>
      </w:r>
      <w:r w:rsidRPr="00F27A17">
        <w:t>in</w:t>
      </w:r>
      <w:r w:rsidR="00384889">
        <w:t xml:space="preserve"> </w:t>
      </w:r>
      <w:r w:rsidRPr="00F27A17">
        <w:t>the</w:t>
      </w:r>
      <w:r w:rsidR="00384889">
        <w:t xml:space="preserve"> </w:t>
      </w:r>
      <w:r w:rsidRPr="00F27A17">
        <w:t>opinion</w:t>
      </w:r>
      <w:r w:rsidR="00384889">
        <w:t xml:space="preserve"> </w:t>
      </w:r>
      <w:r w:rsidRPr="00F27A17">
        <w:t>of</w:t>
      </w:r>
      <w:r w:rsidR="00384889">
        <w:t xml:space="preserve"> </w:t>
      </w:r>
      <w:r w:rsidRPr="00F27A17">
        <w:t>the</w:t>
      </w:r>
      <w:r w:rsidR="00384889">
        <w:t xml:space="preserve"> </w:t>
      </w:r>
      <w:r w:rsidRPr="00F27A17">
        <w:t>officer,</w:t>
      </w:r>
      <w:r w:rsidR="00384889">
        <w:t xml:space="preserve"> </w:t>
      </w:r>
      <w:r w:rsidRPr="00F27A17">
        <w:t>as</w:t>
      </w:r>
      <w:r w:rsidR="00384889">
        <w:t xml:space="preserve"> </w:t>
      </w:r>
      <w:r w:rsidRPr="00F27A17">
        <w:t>it</w:t>
      </w:r>
      <w:r w:rsidR="00384889">
        <w:t xml:space="preserve"> </w:t>
      </w:r>
      <w:r w:rsidRPr="00F27A17">
        <w:t>was</w:t>
      </w:r>
      <w:r w:rsidR="00384889">
        <w:t xml:space="preserve"> </w:t>
      </w:r>
      <w:r w:rsidRPr="00F27A17">
        <w:t>unclear</w:t>
      </w:r>
      <w:r w:rsidR="00384889">
        <w:t xml:space="preserve"> </w:t>
      </w:r>
      <w:r w:rsidRPr="00F27A17">
        <w:t>and</w:t>
      </w:r>
      <w:r w:rsidR="00384889">
        <w:t xml:space="preserve"> </w:t>
      </w:r>
      <w:r w:rsidRPr="00F27A17">
        <w:t>speculative.</w:t>
      </w:r>
      <w:r w:rsidR="00384889">
        <w:t xml:space="preserve"> </w:t>
      </w:r>
      <w:r w:rsidRPr="00F27A17">
        <w:t>The</w:t>
      </w:r>
      <w:r w:rsidR="00384889">
        <w:t xml:space="preserve"> </w:t>
      </w:r>
      <w:r w:rsidRPr="00F27A17">
        <w:t>officer</w:t>
      </w:r>
      <w:r w:rsidR="00384889">
        <w:t xml:space="preserve"> </w:t>
      </w:r>
      <w:r w:rsidRPr="00F27A17">
        <w:t>stated</w:t>
      </w:r>
      <w:r w:rsidR="00384889">
        <w:t xml:space="preserve"> </w:t>
      </w:r>
      <w:r w:rsidRPr="00F27A17">
        <w:t>that</w:t>
      </w:r>
      <w:r w:rsidR="00384889">
        <w:t xml:space="preserve"> </w:t>
      </w:r>
      <w:r w:rsidRPr="00F27A17">
        <w:t>the</w:t>
      </w:r>
      <w:r w:rsidR="00384889">
        <w:t xml:space="preserve"> </w:t>
      </w:r>
      <w:r w:rsidRPr="00F27A17">
        <w:t>child</w:t>
      </w:r>
      <w:r w:rsidR="00384889">
        <w:t xml:space="preserve"> </w:t>
      </w:r>
      <w:r w:rsidRPr="00F27A17">
        <w:t>had</w:t>
      </w:r>
      <w:r w:rsidR="00384889">
        <w:t xml:space="preserve"> </w:t>
      </w:r>
      <w:r w:rsidRPr="00F27A17">
        <w:t>been</w:t>
      </w:r>
      <w:r w:rsidR="00384889">
        <w:t xml:space="preserve"> </w:t>
      </w:r>
      <w:r w:rsidRPr="00F27A17">
        <w:t>born</w:t>
      </w:r>
      <w:r w:rsidR="00384889">
        <w:t xml:space="preserve"> </w:t>
      </w:r>
      <w:r w:rsidRPr="00F27A17">
        <w:t>in</w:t>
      </w:r>
      <w:r w:rsidR="00384889">
        <w:t xml:space="preserve"> </w:t>
      </w:r>
      <w:r w:rsidRPr="00F27A17">
        <w:t>Canada</w:t>
      </w:r>
      <w:r w:rsidR="00384889">
        <w:t xml:space="preserve"> </w:t>
      </w:r>
      <w:r w:rsidRPr="00F27A17">
        <w:t>and</w:t>
      </w:r>
      <w:r w:rsidR="00384889">
        <w:t xml:space="preserve"> </w:t>
      </w:r>
      <w:r w:rsidRPr="00F27A17">
        <w:t>could</w:t>
      </w:r>
      <w:r w:rsidR="00384889">
        <w:t xml:space="preserve"> </w:t>
      </w:r>
      <w:r w:rsidRPr="00F27A17">
        <w:t>remain</w:t>
      </w:r>
      <w:r w:rsidR="00384889">
        <w:t xml:space="preserve"> </w:t>
      </w:r>
      <w:r w:rsidRPr="00F27A17">
        <w:t>in</w:t>
      </w:r>
      <w:r w:rsidR="00384889">
        <w:t xml:space="preserve"> </w:t>
      </w:r>
      <w:r w:rsidRPr="00F27A17">
        <w:t>the</w:t>
      </w:r>
      <w:r w:rsidR="00384889">
        <w:t xml:space="preserve"> </w:t>
      </w:r>
      <w:r w:rsidRPr="00F27A17">
        <w:t>country.</w:t>
      </w:r>
    </w:p>
    <w:p w:rsidR="00B01AB3" w:rsidRPr="00F27A17" w:rsidRDefault="00B01AB3" w:rsidP="007E3CAB">
      <w:pPr>
        <w:pStyle w:val="SingleTxtG"/>
      </w:pPr>
      <w:r w:rsidRPr="00F27A17">
        <w:t>2.12</w:t>
      </w:r>
      <w:r w:rsidRPr="00F27A17">
        <w:tab/>
        <w:t>The</w:t>
      </w:r>
      <w:r w:rsidR="00384889">
        <w:t xml:space="preserve"> </w:t>
      </w:r>
      <w:r w:rsidRPr="00F27A17">
        <w:t>author</w:t>
      </w:r>
      <w:r w:rsidR="00384889">
        <w:t xml:space="preserve"> </w:t>
      </w:r>
      <w:r w:rsidRPr="00F27A17">
        <w:t>applied</w:t>
      </w:r>
      <w:r w:rsidR="00384889">
        <w:t xml:space="preserve"> </w:t>
      </w:r>
      <w:r w:rsidRPr="00F27A17">
        <w:t>for</w:t>
      </w:r>
      <w:r w:rsidR="00384889">
        <w:t xml:space="preserve"> </w:t>
      </w:r>
      <w:r w:rsidRPr="00F27A17">
        <w:t>a</w:t>
      </w:r>
      <w:r w:rsidR="00384889">
        <w:t xml:space="preserve"> </w:t>
      </w:r>
      <w:r w:rsidRPr="00F27A17">
        <w:t>pre-removal</w:t>
      </w:r>
      <w:r w:rsidR="00384889">
        <w:t xml:space="preserve"> </w:t>
      </w:r>
      <w:r w:rsidRPr="00F27A17">
        <w:t>risk</w:t>
      </w:r>
      <w:r w:rsidR="00384889">
        <w:t xml:space="preserve"> </w:t>
      </w:r>
      <w:r w:rsidRPr="00F27A17">
        <w:t>assessment</w:t>
      </w:r>
      <w:r w:rsidR="00384889">
        <w:t xml:space="preserve"> </w:t>
      </w:r>
      <w:r w:rsidRPr="00F27A17">
        <w:t>on</w:t>
      </w:r>
      <w:r w:rsidR="00384889">
        <w:t xml:space="preserve"> </w:t>
      </w:r>
      <w:r w:rsidRPr="00F27A17">
        <w:t>21</w:t>
      </w:r>
      <w:r w:rsidR="00384889">
        <w:t xml:space="preserve"> </w:t>
      </w:r>
      <w:r w:rsidRPr="00F27A17">
        <w:t>November</w:t>
      </w:r>
      <w:r w:rsidR="00384889">
        <w:t xml:space="preserve"> </w:t>
      </w:r>
      <w:r w:rsidRPr="00F27A17">
        <w:t>2008.</w:t>
      </w:r>
      <w:r w:rsidR="00384889">
        <w:t xml:space="preserve"> </w:t>
      </w:r>
      <w:r w:rsidRPr="00F27A17">
        <w:t>The</w:t>
      </w:r>
      <w:r w:rsidR="00384889">
        <w:t xml:space="preserve"> </w:t>
      </w:r>
      <w:r w:rsidRPr="00F27A17">
        <w:t>risk</w:t>
      </w:r>
      <w:r w:rsidR="00384889">
        <w:t xml:space="preserve"> </w:t>
      </w:r>
      <w:r w:rsidRPr="00F27A17">
        <w:t>assessment</w:t>
      </w:r>
      <w:r w:rsidR="00384889">
        <w:t xml:space="preserve"> </w:t>
      </w:r>
      <w:r w:rsidRPr="00F27A17">
        <w:t>officer</w:t>
      </w:r>
      <w:r w:rsidR="00384889">
        <w:t xml:space="preserve"> </w:t>
      </w:r>
      <w:r w:rsidRPr="00F27A17">
        <w:t>concluded,</w:t>
      </w:r>
      <w:r w:rsidR="00384889">
        <w:t xml:space="preserve"> </w:t>
      </w:r>
      <w:r w:rsidRPr="00F27A17">
        <w:t>by</w:t>
      </w:r>
      <w:r w:rsidR="00384889">
        <w:t xml:space="preserve"> </w:t>
      </w:r>
      <w:r w:rsidRPr="00F27A17">
        <w:t>a</w:t>
      </w:r>
      <w:r w:rsidR="00384889">
        <w:t xml:space="preserve"> </w:t>
      </w:r>
      <w:r w:rsidRPr="00F27A17">
        <w:t>decision</w:t>
      </w:r>
      <w:r w:rsidR="00384889">
        <w:t xml:space="preserve"> </w:t>
      </w:r>
      <w:r w:rsidRPr="00F27A17">
        <w:t>dated</w:t>
      </w:r>
      <w:r w:rsidR="00384889">
        <w:t xml:space="preserve"> </w:t>
      </w:r>
      <w:r w:rsidRPr="00F27A17">
        <w:t>28</w:t>
      </w:r>
      <w:r w:rsidR="00384889">
        <w:t xml:space="preserve"> </w:t>
      </w:r>
      <w:r w:rsidRPr="00F27A17">
        <w:t>July</w:t>
      </w:r>
      <w:r w:rsidR="00384889">
        <w:t xml:space="preserve"> </w:t>
      </w:r>
      <w:r w:rsidRPr="00F27A17">
        <w:t>2010,</w:t>
      </w:r>
      <w:r w:rsidR="00384889">
        <w:t xml:space="preserve"> </w:t>
      </w:r>
      <w:r w:rsidRPr="00F27A17">
        <w:t>that</w:t>
      </w:r>
      <w:r w:rsidR="00384889">
        <w:t xml:space="preserve"> </w:t>
      </w:r>
      <w:r w:rsidRPr="00F27A17">
        <w:t>the</w:t>
      </w:r>
      <w:r w:rsidR="00384889">
        <w:t xml:space="preserve"> </w:t>
      </w:r>
      <w:r w:rsidRPr="00F27A17">
        <w:t>author</w:t>
      </w:r>
      <w:r w:rsidR="00384889">
        <w:t xml:space="preserve"> </w:t>
      </w:r>
      <w:r w:rsidRPr="00F27A17">
        <w:t>did</w:t>
      </w:r>
      <w:r w:rsidR="00384889">
        <w:t xml:space="preserve"> </w:t>
      </w:r>
      <w:r w:rsidRPr="00F27A17">
        <w:t>not</w:t>
      </w:r>
      <w:r w:rsidR="00384889">
        <w:t xml:space="preserve"> </w:t>
      </w:r>
      <w:r w:rsidRPr="00F27A17">
        <w:lastRenderedPageBreak/>
        <w:t>face</w:t>
      </w:r>
      <w:r w:rsidR="00384889">
        <w:t xml:space="preserve"> </w:t>
      </w:r>
      <w:r w:rsidRPr="00F27A17">
        <w:t>a</w:t>
      </w:r>
      <w:r w:rsidR="00384889">
        <w:t xml:space="preserve"> </w:t>
      </w:r>
      <w:r w:rsidRPr="00F27A17">
        <w:t>personal</w:t>
      </w:r>
      <w:r w:rsidR="00384889">
        <w:t xml:space="preserve"> </w:t>
      </w:r>
      <w:r w:rsidRPr="00F27A17">
        <w:t>or</w:t>
      </w:r>
      <w:r w:rsidR="00384889">
        <w:t xml:space="preserve"> </w:t>
      </w:r>
      <w:r w:rsidRPr="00F27A17">
        <w:t>individualized</w:t>
      </w:r>
      <w:r w:rsidR="00384889">
        <w:t xml:space="preserve"> </w:t>
      </w:r>
      <w:r w:rsidRPr="00F27A17">
        <w:t>risk</w:t>
      </w:r>
      <w:r w:rsidR="00384889">
        <w:t xml:space="preserve"> </w:t>
      </w:r>
      <w:r w:rsidRPr="00F27A17">
        <w:t>to</w:t>
      </w:r>
      <w:r w:rsidR="00384889">
        <w:t xml:space="preserve"> </w:t>
      </w:r>
      <w:r w:rsidRPr="00F27A17">
        <w:t>life</w:t>
      </w:r>
      <w:r w:rsidR="00384889">
        <w:t xml:space="preserve"> </w:t>
      </w:r>
      <w:r w:rsidRPr="00F27A17">
        <w:t>or</w:t>
      </w:r>
      <w:r w:rsidR="00384889">
        <w:t xml:space="preserve"> </w:t>
      </w:r>
      <w:r w:rsidRPr="00F27A17">
        <w:t>a</w:t>
      </w:r>
      <w:r w:rsidR="00384889">
        <w:t xml:space="preserve"> </w:t>
      </w:r>
      <w:r w:rsidRPr="00F27A17">
        <w:t>risk</w:t>
      </w:r>
      <w:r w:rsidR="00384889">
        <w:t xml:space="preserve"> </w:t>
      </w:r>
      <w:r w:rsidRPr="00F27A17">
        <w:t>of</w:t>
      </w:r>
      <w:r w:rsidR="00384889">
        <w:t xml:space="preserve"> </w:t>
      </w:r>
      <w:r w:rsidRPr="00F27A17">
        <w:t>persecution,</w:t>
      </w:r>
      <w:r w:rsidR="00384889">
        <w:t xml:space="preserve"> </w:t>
      </w:r>
      <w:r w:rsidRPr="00F27A17">
        <w:t>torture</w:t>
      </w:r>
      <w:r w:rsidR="00384889">
        <w:t xml:space="preserve"> </w:t>
      </w:r>
      <w:r w:rsidRPr="00F27A17">
        <w:t>or</w:t>
      </w:r>
      <w:r w:rsidR="00384889">
        <w:t xml:space="preserve"> </w:t>
      </w:r>
      <w:r w:rsidRPr="00F27A17">
        <w:t>cruel</w:t>
      </w:r>
      <w:r w:rsidR="00384889">
        <w:t xml:space="preserve"> </w:t>
      </w:r>
      <w:r w:rsidRPr="00F27A17">
        <w:t>or</w:t>
      </w:r>
      <w:r w:rsidR="00384889">
        <w:t xml:space="preserve"> </w:t>
      </w:r>
      <w:r w:rsidRPr="00F27A17">
        <w:t>unusual</w:t>
      </w:r>
      <w:r w:rsidR="00384889">
        <w:t xml:space="preserve"> </w:t>
      </w:r>
      <w:r w:rsidRPr="00F27A17">
        <w:t>treatment</w:t>
      </w:r>
      <w:r w:rsidR="00384889">
        <w:t xml:space="preserve"> </w:t>
      </w:r>
      <w:r w:rsidRPr="00F27A17">
        <w:t>or</w:t>
      </w:r>
      <w:r w:rsidR="00384889">
        <w:t xml:space="preserve"> </w:t>
      </w:r>
      <w:r w:rsidRPr="00F27A17">
        <w:t>punishment</w:t>
      </w:r>
      <w:r w:rsidR="00384889">
        <w:t xml:space="preserve"> </w:t>
      </w:r>
      <w:r w:rsidRPr="00F27A17">
        <w:t>if</w:t>
      </w:r>
      <w:r w:rsidR="00384889">
        <w:t xml:space="preserve"> </w:t>
      </w:r>
      <w:r w:rsidRPr="00F27A17">
        <w:t>returned</w:t>
      </w:r>
      <w:r w:rsidR="00384889">
        <w:t xml:space="preserve"> </w:t>
      </w:r>
      <w:r w:rsidRPr="00F27A17">
        <w:t>to</w:t>
      </w:r>
      <w:r w:rsidR="00384889">
        <w:t xml:space="preserve"> </w:t>
      </w:r>
      <w:r w:rsidRPr="00F27A17">
        <w:t>Nigeria.</w:t>
      </w:r>
      <w:r w:rsidR="00384889">
        <w:t xml:space="preserve"> </w:t>
      </w:r>
      <w:r w:rsidRPr="00F27A17">
        <w:t>A</w:t>
      </w:r>
      <w:r w:rsidR="00384889">
        <w:t xml:space="preserve"> </w:t>
      </w:r>
      <w:r w:rsidRPr="00F27A17">
        <w:t>risk</w:t>
      </w:r>
      <w:r w:rsidR="00384889">
        <w:t xml:space="preserve"> </w:t>
      </w:r>
      <w:r w:rsidRPr="00F27A17">
        <w:t>assessment</w:t>
      </w:r>
      <w:r w:rsidR="00384889">
        <w:t xml:space="preserve"> </w:t>
      </w:r>
      <w:r w:rsidRPr="00F27A17">
        <w:t>interview</w:t>
      </w:r>
      <w:r w:rsidR="00384889">
        <w:t xml:space="preserve"> </w:t>
      </w:r>
      <w:r w:rsidRPr="00F27A17">
        <w:t>was</w:t>
      </w:r>
      <w:r w:rsidR="00384889">
        <w:t xml:space="preserve"> </w:t>
      </w:r>
      <w:r w:rsidRPr="00F27A17">
        <w:t>conducted</w:t>
      </w:r>
      <w:r w:rsidR="00384889">
        <w:t xml:space="preserve"> </w:t>
      </w:r>
      <w:r w:rsidRPr="00F27A17">
        <w:t>with</w:t>
      </w:r>
      <w:r w:rsidR="00384889">
        <w:t xml:space="preserve"> </w:t>
      </w:r>
      <w:r w:rsidRPr="00F27A17">
        <w:t>the</w:t>
      </w:r>
      <w:r w:rsidR="00384889">
        <w:t xml:space="preserve"> </w:t>
      </w:r>
      <w:r w:rsidRPr="00F27A17">
        <w:t>author</w:t>
      </w:r>
      <w:r w:rsidR="00384889">
        <w:t xml:space="preserve"> </w:t>
      </w:r>
      <w:r w:rsidRPr="00F27A17">
        <w:t>on</w:t>
      </w:r>
      <w:r w:rsidR="00384889">
        <w:t xml:space="preserve"> </w:t>
      </w:r>
      <w:r w:rsidRPr="00F27A17">
        <w:t>27</w:t>
      </w:r>
      <w:r w:rsidR="00384889">
        <w:t xml:space="preserve"> </w:t>
      </w:r>
      <w:r w:rsidRPr="00F27A17">
        <w:t>April</w:t>
      </w:r>
      <w:r w:rsidR="00384889">
        <w:t xml:space="preserve"> </w:t>
      </w:r>
      <w:r w:rsidRPr="00F27A17">
        <w:t>2010.</w:t>
      </w:r>
      <w:r w:rsidR="00384889">
        <w:t xml:space="preserve"> </w:t>
      </w:r>
      <w:r w:rsidRPr="00F27A17">
        <w:t>The</w:t>
      </w:r>
      <w:r w:rsidR="00384889">
        <w:t xml:space="preserve"> </w:t>
      </w:r>
      <w:r w:rsidRPr="00F27A17">
        <w:t>officer</w:t>
      </w:r>
      <w:r w:rsidR="00384889">
        <w:t xml:space="preserve"> </w:t>
      </w:r>
      <w:r w:rsidRPr="00F27A17">
        <w:t>found</w:t>
      </w:r>
      <w:r w:rsidR="00384889">
        <w:t xml:space="preserve"> </w:t>
      </w:r>
      <w:r w:rsidRPr="00F27A17">
        <w:t>that</w:t>
      </w:r>
      <w:r w:rsidR="00384889">
        <w:t xml:space="preserve"> </w:t>
      </w:r>
      <w:r w:rsidRPr="00F27A17">
        <w:t>the</w:t>
      </w:r>
      <w:r w:rsidR="00384889">
        <w:t xml:space="preserve"> </w:t>
      </w:r>
      <w:r w:rsidRPr="00F27A17">
        <w:t>author</w:t>
      </w:r>
      <w:r w:rsidR="00384889">
        <w:t xml:space="preserve"> </w:t>
      </w:r>
      <w:r w:rsidRPr="00F27A17">
        <w:t>lacked</w:t>
      </w:r>
      <w:r w:rsidR="00384889">
        <w:t xml:space="preserve"> </w:t>
      </w:r>
      <w:r w:rsidRPr="00F27A17">
        <w:t>credibility.</w:t>
      </w:r>
      <w:r w:rsidR="00384889">
        <w:t xml:space="preserve"> </w:t>
      </w:r>
      <w:r w:rsidRPr="00F27A17">
        <w:t>The</w:t>
      </w:r>
      <w:r w:rsidR="00384889">
        <w:t xml:space="preserve"> </w:t>
      </w:r>
      <w:r w:rsidRPr="00F27A17">
        <w:t>documentary</w:t>
      </w:r>
      <w:r w:rsidR="00384889">
        <w:t xml:space="preserve"> </w:t>
      </w:r>
      <w:r w:rsidRPr="00F27A17">
        <w:t>evidence</w:t>
      </w:r>
      <w:r w:rsidR="00384889">
        <w:t xml:space="preserve"> </w:t>
      </w:r>
      <w:r w:rsidRPr="00F27A17">
        <w:t>she</w:t>
      </w:r>
      <w:r w:rsidR="00384889">
        <w:t xml:space="preserve"> </w:t>
      </w:r>
      <w:r w:rsidRPr="00F27A17">
        <w:t>submitted</w:t>
      </w:r>
      <w:r w:rsidR="00384889">
        <w:t xml:space="preserve"> </w:t>
      </w:r>
      <w:r w:rsidRPr="00F27A17">
        <w:t>on</w:t>
      </w:r>
      <w:r w:rsidR="00384889">
        <w:t xml:space="preserve"> </w:t>
      </w:r>
      <w:r w:rsidRPr="00F27A17">
        <w:t>the</w:t>
      </w:r>
      <w:r w:rsidR="00384889">
        <w:t xml:space="preserve"> </w:t>
      </w:r>
      <w:r w:rsidRPr="00F27A17">
        <w:t>mistreatment</w:t>
      </w:r>
      <w:r w:rsidR="00384889">
        <w:t xml:space="preserve"> </w:t>
      </w:r>
      <w:r w:rsidRPr="00F27A17">
        <w:t>of</w:t>
      </w:r>
      <w:r w:rsidR="00384889">
        <w:t xml:space="preserve"> </w:t>
      </w:r>
      <w:r w:rsidRPr="00F27A17">
        <w:t>widows</w:t>
      </w:r>
      <w:r w:rsidR="00384889">
        <w:t xml:space="preserve"> </w:t>
      </w:r>
      <w:r w:rsidRPr="00F27A17">
        <w:t>in</w:t>
      </w:r>
      <w:r w:rsidR="00384889">
        <w:t xml:space="preserve"> </w:t>
      </w:r>
      <w:r w:rsidRPr="00F27A17">
        <w:t>Nigeria</w:t>
      </w:r>
      <w:r w:rsidR="00384889">
        <w:t xml:space="preserve"> </w:t>
      </w:r>
      <w:r w:rsidRPr="00F27A17">
        <w:t>was</w:t>
      </w:r>
      <w:r w:rsidR="00384889">
        <w:t xml:space="preserve"> </w:t>
      </w:r>
      <w:r w:rsidRPr="00F27A17">
        <w:t>not</w:t>
      </w:r>
      <w:r w:rsidR="00384889">
        <w:t xml:space="preserve"> </w:t>
      </w:r>
      <w:r w:rsidRPr="00F27A17">
        <w:t>considered</w:t>
      </w:r>
      <w:r w:rsidR="00384889">
        <w:t xml:space="preserve"> </w:t>
      </w:r>
      <w:r w:rsidRPr="00F27A17">
        <w:t>to</w:t>
      </w:r>
      <w:r w:rsidR="00384889">
        <w:t xml:space="preserve"> </w:t>
      </w:r>
      <w:r w:rsidRPr="00F27A17">
        <w:t>be</w:t>
      </w:r>
      <w:r w:rsidR="00384889">
        <w:t xml:space="preserve"> </w:t>
      </w:r>
      <w:r w:rsidRPr="00F27A17">
        <w:t>relevant</w:t>
      </w:r>
      <w:r w:rsidR="00384889">
        <w:t xml:space="preserve"> </w:t>
      </w:r>
      <w:r w:rsidRPr="00F27A17">
        <w:t>since</w:t>
      </w:r>
      <w:r w:rsidR="00384889">
        <w:t xml:space="preserve"> </w:t>
      </w:r>
      <w:r w:rsidRPr="00F27A17">
        <w:t>she</w:t>
      </w:r>
      <w:r w:rsidR="00384889">
        <w:t xml:space="preserve"> </w:t>
      </w:r>
      <w:r w:rsidRPr="00F27A17">
        <w:t>had</w:t>
      </w:r>
      <w:r w:rsidR="00384889">
        <w:t xml:space="preserve"> </w:t>
      </w:r>
      <w:r w:rsidRPr="00F27A17">
        <w:t>failed</w:t>
      </w:r>
      <w:r w:rsidR="00384889">
        <w:t xml:space="preserve"> </w:t>
      </w:r>
      <w:r w:rsidRPr="00F27A17">
        <w:t>to</w:t>
      </w:r>
      <w:r w:rsidR="00384889">
        <w:t xml:space="preserve"> </w:t>
      </w:r>
      <w:r w:rsidRPr="00F27A17">
        <w:t>establish</w:t>
      </w:r>
      <w:r w:rsidR="00384889">
        <w:t xml:space="preserve"> </w:t>
      </w:r>
      <w:r w:rsidRPr="00F27A17">
        <w:t>that</w:t>
      </w:r>
      <w:r w:rsidR="00384889">
        <w:t xml:space="preserve"> </w:t>
      </w:r>
      <w:r w:rsidRPr="00F27A17">
        <w:t>she</w:t>
      </w:r>
      <w:r w:rsidR="00384889">
        <w:t xml:space="preserve"> </w:t>
      </w:r>
      <w:r w:rsidRPr="00F27A17">
        <w:t>was</w:t>
      </w:r>
      <w:r w:rsidR="00384889">
        <w:t xml:space="preserve"> </w:t>
      </w:r>
      <w:r w:rsidRPr="00F27A17">
        <w:t>a</w:t>
      </w:r>
      <w:r w:rsidR="00384889">
        <w:t xml:space="preserve"> </w:t>
      </w:r>
      <w:r w:rsidRPr="00F27A17">
        <w:t>widow</w:t>
      </w:r>
      <w:r w:rsidR="00384889">
        <w:t xml:space="preserve"> </w:t>
      </w:r>
      <w:r w:rsidRPr="00F27A17">
        <w:t>or</w:t>
      </w:r>
      <w:r w:rsidR="00384889">
        <w:t xml:space="preserve"> </w:t>
      </w:r>
      <w:r w:rsidRPr="00F27A17">
        <w:t>that</w:t>
      </w:r>
      <w:r w:rsidR="00384889">
        <w:t xml:space="preserve"> </w:t>
      </w:r>
      <w:r w:rsidRPr="00F27A17">
        <w:t>she</w:t>
      </w:r>
      <w:r w:rsidR="00384889">
        <w:t xml:space="preserve"> </w:t>
      </w:r>
      <w:r w:rsidRPr="00F27A17">
        <w:t>had</w:t>
      </w:r>
      <w:r w:rsidR="00384889">
        <w:t xml:space="preserve"> </w:t>
      </w:r>
      <w:r w:rsidRPr="00F27A17">
        <w:t>gone</w:t>
      </w:r>
      <w:r w:rsidR="00384889">
        <w:t xml:space="preserve"> </w:t>
      </w:r>
      <w:r w:rsidRPr="00F27A17">
        <w:t>through</w:t>
      </w:r>
      <w:r w:rsidR="00384889">
        <w:t xml:space="preserve"> </w:t>
      </w:r>
      <w:r w:rsidRPr="00F27A17">
        <w:t>any</w:t>
      </w:r>
      <w:r w:rsidR="00384889">
        <w:t xml:space="preserve"> </w:t>
      </w:r>
      <w:r w:rsidRPr="00F27A17">
        <w:t>of</w:t>
      </w:r>
      <w:r w:rsidR="00384889">
        <w:t xml:space="preserve"> </w:t>
      </w:r>
      <w:r w:rsidRPr="00F27A17">
        <w:t>the</w:t>
      </w:r>
      <w:r w:rsidR="00384889">
        <w:t xml:space="preserve"> </w:t>
      </w:r>
      <w:r w:rsidRPr="00F27A17">
        <w:t>rituals</w:t>
      </w:r>
      <w:r w:rsidR="00384889">
        <w:t xml:space="preserve"> </w:t>
      </w:r>
      <w:r w:rsidRPr="00F27A17">
        <w:t>that</w:t>
      </w:r>
      <w:r w:rsidR="00384889">
        <w:t xml:space="preserve"> </w:t>
      </w:r>
      <w:r w:rsidRPr="00F27A17">
        <w:t>are</w:t>
      </w:r>
      <w:r w:rsidR="00384889">
        <w:t xml:space="preserve"> </w:t>
      </w:r>
      <w:r w:rsidRPr="00F27A17">
        <w:t>customary</w:t>
      </w:r>
      <w:r w:rsidR="00384889">
        <w:t xml:space="preserve"> </w:t>
      </w:r>
      <w:r w:rsidRPr="00F27A17">
        <w:t>for</w:t>
      </w:r>
      <w:r w:rsidR="00384889">
        <w:t xml:space="preserve"> </w:t>
      </w:r>
      <w:r w:rsidRPr="00F27A17">
        <w:t>widows</w:t>
      </w:r>
      <w:r w:rsidR="00384889">
        <w:t xml:space="preserve"> </w:t>
      </w:r>
      <w:r w:rsidRPr="00F27A17">
        <w:t>in</w:t>
      </w:r>
      <w:r w:rsidR="00384889">
        <w:t xml:space="preserve"> </w:t>
      </w:r>
      <w:r w:rsidRPr="00F27A17">
        <w:t>Nigeria.</w:t>
      </w:r>
      <w:r w:rsidR="00384889">
        <w:t xml:space="preserve"> </w:t>
      </w:r>
      <w:r w:rsidRPr="00F27A17">
        <w:t>The</w:t>
      </w:r>
      <w:r w:rsidR="00384889">
        <w:t xml:space="preserve"> </w:t>
      </w:r>
      <w:r w:rsidRPr="00F27A17">
        <w:t>author</w:t>
      </w:r>
      <w:r w:rsidR="00384889">
        <w:t xml:space="preserve"> </w:t>
      </w:r>
      <w:r w:rsidRPr="00F27A17">
        <w:t>also</w:t>
      </w:r>
      <w:r w:rsidR="00384889">
        <w:t xml:space="preserve"> </w:t>
      </w:r>
      <w:r w:rsidRPr="00F27A17">
        <w:t>submitted</w:t>
      </w:r>
      <w:r w:rsidR="00384889">
        <w:t xml:space="preserve"> </w:t>
      </w:r>
      <w:r w:rsidRPr="00F27A17">
        <w:t>reports</w:t>
      </w:r>
      <w:r w:rsidR="00384889">
        <w:t xml:space="preserve"> </w:t>
      </w:r>
      <w:r w:rsidRPr="00F27A17">
        <w:t>relating</w:t>
      </w:r>
      <w:r w:rsidR="00384889">
        <w:t xml:space="preserve"> </w:t>
      </w:r>
      <w:r w:rsidRPr="00F27A17">
        <w:t>to</w:t>
      </w:r>
      <w:r w:rsidR="00384889">
        <w:t xml:space="preserve"> </w:t>
      </w:r>
      <w:r w:rsidRPr="00F27A17">
        <w:t>the</w:t>
      </w:r>
      <w:r w:rsidR="00384889">
        <w:t xml:space="preserve"> </w:t>
      </w:r>
      <w:r w:rsidRPr="00F27A17">
        <w:t>mistreatment</w:t>
      </w:r>
      <w:r w:rsidR="00384889">
        <w:t xml:space="preserve"> </w:t>
      </w:r>
      <w:r w:rsidRPr="00F27A17">
        <w:t>of</w:t>
      </w:r>
      <w:r w:rsidR="00384889">
        <w:t xml:space="preserve"> </w:t>
      </w:r>
      <w:r w:rsidRPr="00F27A17">
        <w:t>women</w:t>
      </w:r>
      <w:r w:rsidR="00384889">
        <w:t xml:space="preserve"> </w:t>
      </w:r>
      <w:r w:rsidRPr="00F27A17">
        <w:t>in</w:t>
      </w:r>
      <w:r w:rsidR="00384889">
        <w:t xml:space="preserve"> </w:t>
      </w:r>
      <w:r w:rsidRPr="00F27A17">
        <w:t>Nigeria,</w:t>
      </w:r>
      <w:r w:rsidR="00384889">
        <w:t xml:space="preserve"> </w:t>
      </w:r>
      <w:r w:rsidRPr="00F27A17">
        <w:t>political</w:t>
      </w:r>
      <w:r w:rsidR="00384889">
        <w:t xml:space="preserve"> </w:t>
      </w:r>
      <w:r w:rsidRPr="00F27A17">
        <w:t>violence</w:t>
      </w:r>
      <w:r w:rsidR="00384889">
        <w:t xml:space="preserve"> </w:t>
      </w:r>
      <w:r w:rsidRPr="00F27A17">
        <w:t>and</w:t>
      </w:r>
      <w:r w:rsidR="00384889">
        <w:t xml:space="preserve"> </w:t>
      </w:r>
      <w:r w:rsidRPr="00F27A17">
        <w:t>human</w:t>
      </w:r>
      <w:r w:rsidR="00384889">
        <w:t xml:space="preserve"> </w:t>
      </w:r>
      <w:r w:rsidRPr="00F27A17">
        <w:t>rights</w:t>
      </w:r>
      <w:r w:rsidR="00384889">
        <w:t xml:space="preserve"> </w:t>
      </w:r>
      <w:r w:rsidRPr="00F27A17">
        <w:t>abuse,</w:t>
      </w:r>
      <w:r w:rsidR="00384889">
        <w:t xml:space="preserve"> </w:t>
      </w:r>
      <w:r w:rsidRPr="00F27A17">
        <w:t>but</w:t>
      </w:r>
      <w:r w:rsidR="00384889">
        <w:t xml:space="preserve"> </w:t>
      </w:r>
      <w:r w:rsidRPr="00F27A17">
        <w:t>it</w:t>
      </w:r>
      <w:r w:rsidR="00384889">
        <w:t xml:space="preserve"> </w:t>
      </w:r>
      <w:r w:rsidRPr="00F27A17">
        <w:t>was</w:t>
      </w:r>
      <w:r w:rsidR="00384889">
        <w:t xml:space="preserve"> </w:t>
      </w:r>
      <w:r w:rsidRPr="00F27A17">
        <w:t>determined</w:t>
      </w:r>
      <w:r w:rsidR="00384889">
        <w:t xml:space="preserve"> </w:t>
      </w:r>
      <w:r w:rsidRPr="00F27A17">
        <w:t>that</w:t>
      </w:r>
      <w:r w:rsidR="00384889">
        <w:t xml:space="preserve"> </w:t>
      </w:r>
      <w:r w:rsidRPr="00F27A17">
        <w:t>she</w:t>
      </w:r>
      <w:r w:rsidR="00384889">
        <w:t xml:space="preserve"> </w:t>
      </w:r>
      <w:r w:rsidRPr="00F27A17">
        <w:t>had</w:t>
      </w:r>
      <w:r w:rsidR="00384889">
        <w:t xml:space="preserve"> </w:t>
      </w:r>
      <w:r w:rsidRPr="00F27A17">
        <w:t>not</w:t>
      </w:r>
      <w:r w:rsidR="00384889">
        <w:t xml:space="preserve"> </w:t>
      </w:r>
      <w:r w:rsidRPr="00F27A17">
        <w:t>provided</w:t>
      </w:r>
      <w:r w:rsidR="00384889">
        <w:t xml:space="preserve"> </w:t>
      </w:r>
      <w:r w:rsidRPr="00F27A17">
        <w:t>sufficient</w:t>
      </w:r>
      <w:r w:rsidR="00384889">
        <w:t xml:space="preserve"> </w:t>
      </w:r>
      <w:r w:rsidRPr="00F27A17">
        <w:t>evidence</w:t>
      </w:r>
      <w:r w:rsidR="00384889">
        <w:t xml:space="preserve"> </w:t>
      </w:r>
      <w:r w:rsidRPr="00F27A17">
        <w:t>of</w:t>
      </w:r>
      <w:r w:rsidR="00384889">
        <w:t xml:space="preserve"> </w:t>
      </w:r>
      <w:r w:rsidRPr="00F27A17">
        <w:t>how</w:t>
      </w:r>
      <w:r w:rsidR="00384889">
        <w:t xml:space="preserve"> </w:t>
      </w:r>
      <w:r w:rsidRPr="00F27A17">
        <w:t>those</w:t>
      </w:r>
      <w:r w:rsidR="00384889">
        <w:t xml:space="preserve"> </w:t>
      </w:r>
      <w:r w:rsidRPr="00F27A17">
        <w:t>forms</w:t>
      </w:r>
      <w:r w:rsidR="00384889">
        <w:t xml:space="preserve"> </w:t>
      </w:r>
      <w:r w:rsidRPr="00F27A17">
        <w:t>of</w:t>
      </w:r>
      <w:r w:rsidR="00384889">
        <w:t xml:space="preserve"> </w:t>
      </w:r>
      <w:r w:rsidRPr="00F27A17">
        <w:t>violence</w:t>
      </w:r>
      <w:r w:rsidR="00384889">
        <w:t xml:space="preserve"> </w:t>
      </w:r>
      <w:r w:rsidRPr="00F27A17">
        <w:t>would</w:t>
      </w:r>
      <w:r w:rsidR="00384889">
        <w:t xml:space="preserve"> </w:t>
      </w:r>
      <w:r w:rsidRPr="00F27A17">
        <w:t>affect</w:t>
      </w:r>
      <w:r w:rsidR="00384889">
        <w:t xml:space="preserve"> </w:t>
      </w:r>
      <w:r w:rsidRPr="00F27A17">
        <w:t>her</w:t>
      </w:r>
      <w:r w:rsidR="00384889">
        <w:t xml:space="preserve"> </w:t>
      </w:r>
      <w:r w:rsidRPr="00F27A17">
        <w:t>personally</w:t>
      </w:r>
      <w:r w:rsidR="00384889">
        <w:t xml:space="preserve"> </w:t>
      </w:r>
      <w:r w:rsidRPr="00F27A17">
        <w:t>in</w:t>
      </w:r>
      <w:r w:rsidR="00384889">
        <w:t xml:space="preserve"> </w:t>
      </w:r>
      <w:r w:rsidRPr="00F27A17">
        <w:t>her</w:t>
      </w:r>
      <w:r w:rsidR="00384889">
        <w:t xml:space="preserve"> </w:t>
      </w:r>
      <w:r w:rsidRPr="00F27A17">
        <w:t>particular</w:t>
      </w:r>
      <w:r w:rsidR="00384889">
        <w:t xml:space="preserve"> </w:t>
      </w:r>
      <w:r w:rsidRPr="00F27A17">
        <w:t>circumstances.</w:t>
      </w:r>
    </w:p>
    <w:p w:rsidR="00B01AB3" w:rsidRPr="00F27A17" w:rsidRDefault="00B01AB3" w:rsidP="007E3CAB">
      <w:pPr>
        <w:pStyle w:val="SingleTxtG"/>
      </w:pPr>
      <w:r w:rsidRPr="00F27A17">
        <w:t>2.13</w:t>
      </w:r>
      <w:r w:rsidRPr="00F27A17">
        <w:tab/>
        <w:t>Following</w:t>
      </w:r>
      <w:r w:rsidR="00384889">
        <w:t xml:space="preserve"> </w:t>
      </w:r>
      <w:r w:rsidRPr="00F27A17">
        <w:t>the</w:t>
      </w:r>
      <w:r w:rsidR="00384889">
        <w:t xml:space="preserve"> </w:t>
      </w:r>
      <w:r w:rsidRPr="00F27A17">
        <w:t>dismissal</w:t>
      </w:r>
      <w:r w:rsidR="00384889">
        <w:t xml:space="preserve"> </w:t>
      </w:r>
      <w:r w:rsidRPr="00F27A17">
        <w:t>of</w:t>
      </w:r>
      <w:r w:rsidR="00384889">
        <w:t xml:space="preserve"> </w:t>
      </w:r>
      <w:r w:rsidRPr="00F27A17">
        <w:t>her</w:t>
      </w:r>
      <w:r w:rsidR="00384889">
        <w:t xml:space="preserve"> </w:t>
      </w:r>
      <w:r w:rsidRPr="00F27A17">
        <w:t>application</w:t>
      </w:r>
      <w:r w:rsidR="00384889">
        <w:t xml:space="preserve"> </w:t>
      </w:r>
      <w:r w:rsidRPr="00F27A17">
        <w:t>for</w:t>
      </w:r>
      <w:r w:rsidR="00384889">
        <w:t xml:space="preserve"> </w:t>
      </w:r>
      <w:r w:rsidRPr="00F27A17">
        <w:t>judicial</w:t>
      </w:r>
      <w:r w:rsidR="00384889">
        <w:t xml:space="preserve"> </w:t>
      </w:r>
      <w:r w:rsidRPr="00F27A17">
        <w:t>review</w:t>
      </w:r>
      <w:r w:rsidR="00384889">
        <w:t xml:space="preserve"> </w:t>
      </w:r>
      <w:r w:rsidRPr="00F27A17">
        <w:t>of</w:t>
      </w:r>
      <w:r w:rsidR="00384889">
        <w:t xml:space="preserve"> </w:t>
      </w:r>
      <w:r w:rsidRPr="00F27A17">
        <w:t>the</w:t>
      </w:r>
      <w:r w:rsidR="00384889">
        <w:t xml:space="preserve"> </w:t>
      </w:r>
      <w:r w:rsidRPr="00F27A17">
        <w:t>second</w:t>
      </w:r>
      <w:r w:rsidR="00384889">
        <w:t xml:space="preserve"> </w:t>
      </w:r>
      <w:r w:rsidRPr="00F27A17">
        <w:t>humanitarian</w:t>
      </w:r>
      <w:r w:rsidR="00384889">
        <w:t xml:space="preserve"> </w:t>
      </w:r>
      <w:r w:rsidRPr="00F27A17">
        <w:t>and</w:t>
      </w:r>
      <w:r w:rsidR="00384889">
        <w:t xml:space="preserve"> </w:t>
      </w:r>
      <w:r w:rsidRPr="00F27A17">
        <w:t>compassionate</w:t>
      </w:r>
      <w:r w:rsidR="00384889">
        <w:t xml:space="preserve"> </w:t>
      </w:r>
      <w:r w:rsidRPr="00F27A17">
        <w:t>decision</w:t>
      </w:r>
      <w:r w:rsidR="00384889">
        <w:t xml:space="preserve"> </w:t>
      </w:r>
      <w:r w:rsidRPr="00F27A17">
        <w:t>by</w:t>
      </w:r>
      <w:r w:rsidR="00384889">
        <w:t xml:space="preserve"> </w:t>
      </w:r>
      <w:r w:rsidRPr="00F27A17">
        <w:t>the</w:t>
      </w:r>
      <w:r w:rsidR="00384889">
        <w:t xml:space="preserve"> </w:t>
      </w:r>
      <w:r w:rsidRPr="00F27A17">
        <w:t>Federal</w:t>
      </w:r>
      <w:r w:rsidR="00384889">
        <w:t xml:space="preserve"> </w:t>
      </w:r>
      <w:r w:rsidRPr="00F27A17">
        <w:t>Court</w:t>
      </w:r>
      <w:r w:rsidR="00384889">
        <w:t xml:space="preserve"> </w:t>
      </w:r>
      <w:r w:rsidRPr="00F27A17">
        <w:t>of</w:t>
      </w:r>
      <w:r w:rsidR="00384889">
        <w:t xml:space="preserve"> </w:t>
      </w:r>
      <w:r w:rsidRPr="00F27A17">
        <w:t>Canada</w:t>
      </w:r>
      <w:r w:rsidR="00384889">
        <w:t xml:space="preserve"> </w:t>
      </w:r>
      <w:r w:rsidRPr="00F27A17">
        <w:t>on</w:t>
      </w:r>
      <w:r w:rsidR="00384889">
        <w:t xml:space="preserve"> </w:t>
      </w:r>
      <w:r w:rsidRPr="00F27A17">
        <w:t>30</w:t>
      </w:r>
      <w:r w:rsidR="00384889">
        <w:t xml:space="preserve"> </w:t>
      </w:r>
      <w:r w:rsidRPr="00F27A17">
        <w:t>June</w:t>
      </w:r>
      <w:r w:rsidR="00384889">
        <w:t xml:space="preserve"> </w:t>
      </w:r>
      <w:r w:rsidRPr="00F27A17">
        <w:t>2011,</w:t>
      </w:r>
      <w:r w:rsidR="00384889">
        <w:t xml:space="preserve"> </w:t>
      </w:r>
      <w:r w:rsidRPr="00F27A17">
        <w:t>the</w:t>
      </w:r>
      <w:r w:rsidR="00384889">
        <w:t xml:space="preserve"> </w:t>
      </w:r>
      <w:r w:rsidRPr="00F27A17">
        <w:t>author</w:t>
      </w:r>
      <w:r w:rsidR="00384889">
        <w:t xml:space="preserve"> </w:t>
      </w:r>
      <w:r w:rsidRPr="00F27A17">
        <w:t>was</w:t>
      </w:r>
      <w:r w:rsidR="00384889">
        <w:t xml:space="preserve"> </w:t>
      </w:r>
      <w:r w:rsidRPr="00F27A17">
        <w:t>ordered</w:t>
      </w:r>
      <w:r w:rsidR="00384889">
        <w:t xml:space="preserve"> </w:t>
      </w:r>
      <w:r w:rsidRPr="00F27A17">
        <w:t>to</w:t>
      </w:r>
      <w:r w:rsidR="00384889">
        <w:t xml:space="preserve"> </w:t>
      </w:r>
      <w:r w:rsidRPr="00F27A17">
        <w:t>leave</w:t>
      </w:r>
      <w:r w:rsidR="00384889">
        <w:t xml:space="preserve"> </w:t>
      </w:r>
      <w:r w:rsidRPr="00F27A17">
        <w:t>Canada</w:t>
      </w:r>
      <w:r w:rsidR="00384889">
        <w:t xml:space="preserve"> </w:t>
      </w:r>
      <w:r w:rsidRPr="00F27A17">
        <w:t>on</w:t>
      </w:r>
      <w:r w:rsidR="00384889">
        <w:t xml:space="preserve"> </w:t>
      </w:r>
      <w:r w:rsidRPr="00F27A17">
        <w:t>14</w:t>
      </w:r>
      <w:r w:rsidR="00384889">
        <w:t xml:space="preserve"> </w:t>
      </w:r>
      <w:r w:rsidRPr="00F27A17">
        <w:t>August</w:t>
      </w:r>
      <w:r w:rsidR="00384889">
        <w:t xml:space="preserve"> </w:t>
      </w:r>
      <w:r w:rsidRPr="00F27A17">
        <w:t>2011</w:t>
      </w:r>
      <w:r w:rsidR="00384889">
        <w:t xml:space="preserve"> </w:t>
      </w:r>
      <w:r w:rsidRPr="00F27A17">
        <w:t>pursuant</w:t>
      </w:r>
      <w:r w:rsidR="00384889">
        <w:t xml:space="preserve"> </w:t>
      </w:r>
      <w:r w:rsidRPr="00F27A17">
        <w:t>to</w:t>
      </w:r>
      <w:r w:rsidR="00384889">
        <w:t xml:space="preserve"> </w:t>
      </w:r>
      <w:r w:rsidRPr="00F27A17">
        <w:t>a</w:t>
      </w:r>
      <w:r w:rsidR="00384889">
        <w:t xml:space="preserve"> </w:t>
      </w:r>
      <w:r w:rsidRPr="00F27A17">
        <w:t>removal</w:t>
      </w:r>
      <w:r w:rsidR="00384889">
        <w:t xml:space="preserve"> </w:t>
      </w:r>
      <w:r w:rsidRPr="00F27A17">
        <w:t>order.</w:t>
      </w:r>
      <w:r w:rsidR="00384889">
        <w:t xml:space="preserve"> </w:t>
      </w:r>
      <w:r w:rsidRPr="00F27A17">
        <w:t>Her</w:t>
      </w:r>
      <w:r w:rsidR="00384889">
        <w:t xml:space="preserve"> </w:t>
      </w:r>
      <w:r w:rsidRPr="00F27A17">
        <w:t>departure</w:t>
      </w:r>
      <w:r w:rsidR="00384889">
        <w:t xml:space="preserve"> </w:t>
      </w:r>
      <w:r w:rsidRPr="00F27A17">
        <w:t>was</w:t>
      </w:r>
      <w:r w:rsidR="00384889">
        <w:t xml:space="preserve"> </w:t>
      </w:r>
      <w:r w:rsidRPr="00F27A17">
        <w:t>later</w:t>
      </w:r>
      <w:r w:rsidR="00384889">
        <w:t xml:space="preserve"> </w:t>
      </w:r>
      <w:r w:rsidRPr="00F27A17">
        <w:t>rescheduled</w:t>
      </w:r>
      <w:r w:rsidR="00384889">
        <w:t xml:space="preserve"> </w:t>
      </w:r>
      <w:r w:rsidRPr="00F27A17">
        <w:t>to</w:t>
      </w:r>
      <w:r w:rsidR="00384889">
        <w:t xml:space="preserve"> </w:t>
      </w:r>
      <w:r w:rsidRPr="00F27A17">
        <w:t>19</w:t>
      </w:r>
      <w:r w:rsidR="00384889">
        <w:t xml:space="preserve"> </w:t>
      </w:r>
      <w:r w:rsidRPr="00F27A17">
        <w:t>August</w:t>
      </w:r>
      <w:r w:rsidR="00384889">
        <w:t xml:space="preserve"> </w:t>
      </w:r>
      <w:r w:rsidRPr="00F27A17">
        <w:t>2011.</w:t>
      </w:r>
    </w:p>
    <w:p w:rsidR="00B01AB3" w:rsidRPr="00F27A17" w:rsidRDefault="00B01AB3" w:rsidP="007E3CAB">
      <w:pPr>
        <w:pStyle w:val="SingleTxtG"/>
      </w:pPr>
      <w:r w:rsidRPr="00F27A17">
        <w:t>2.14</w:t>
      </w:r>
      <w:r w:rsidRPr="00F27A17">
        <w:tab/>
        <w:t>The</w:t>
      </w:r>
      <w:r w:rsidR="00384889">
        <w:t xml:space="preserve"> </w:t>
      </w:r>
      <w:r w:rsidRPr="00F27A17">
        <w:t>author</w:t>
      </w:r>
      <w:r w:rsidR="00384889">
        <w:t xml:space="preserve"> </w:t>
      </w:r>
      <w:r w:rsidRPr="00F27A17">
        <w:t>left</w:t>
      </w:r>
      <w:r w:rsidR="00384889">
        <w:t xml:space="preserve"> </w:t>
      </w:r>
      <w:r w:rsidRPr="00F27A17">
        <w:t>Canada</w:t>
      </w:r>
      <w:r w:rsidR="00384889">
        <w:t xml:space="preserve"> </w:t>
      </w:r>
      <w:r w:rsidRPr="00F27A17">
        <w:t>on</w:t>
      </w:r>
      <w:r w:rsidR="00384889">
        <w:t xml:space="preserve"> </w:t>
      </w:r>
      <w:r w:rsidRPr="00F27A17">
        <w:t>19</w:t>
      </w:r>
      <w:r w:rsidR="00384889">
        <w:t xml:space="preserve"> </w:t>
      </w:r>
      <w:r w:rsidRPr="00F27A17">
        <w:t>August</w:t>
      </w:r>
      <w:r w:rsidR="00384889">
        <w:t xml:space="preserve"> </w:t>
      </w:r>
      <w:r w:rsidRPr="00F27A17">
        <w:t>2011</w:t>
      </w:r>
      <w:r w:rsidR="00384889">
        <w:t xml:space="preserve"> </w:t>
      </w:r>
      <w:r w:rsidRPr="00F27A17">
        <w:t>and</w:t>
      </w:r>
      <w:r w:rsidR="00384889">
        <w:t xml:space="preserve"> </w:t>
      </w:r>
      <w:r w:rsidRPr="00F27A17">
        <w:t>took</w:t>
      </w:r>
      <w:r w:rsidR="00384889">
        <w:t xml:space="preserve"> </w:t>
      </w:r>
      <w:r w:rsidRPr="00F27A17">
        <w:t>her</w:t>
      </w:r>
      <w:r w:rsidR="00384889">
        <w:t xml:space="preserve"> </w:t>
      </w:r>
      <w:r w:rsidRPr="00F27A17">
        <w:t>7-year-old</w:t>
      </w:r>
      <w:r w:rsidR="00384889">
        <w:t xml:space="preserve"> </w:t>
      </w:r>
      <w:r w:rsidRPr="00F27A17">
        <w:t>son</w:t>
      </w:r>
      <w:r w:rsidR="00384889">
        <w:t xml:space="preserve"> </w:t>
      </w:r>
      <w:r w:rsidRPr="00F27A17">
        <w:t>with</w:t>
      </w:r>
      <w:r w:rsidR="00384889">
        <w:t xml:space="preserve"> </w:t>
      </w:r>
      <w:r w:rsidRPr="00F27A17">
        <w:t>her.</w:t>
      </w:r>
    </w:p>
    <w:p w:rsidR="00B01AB3" w:rsidRPr="00F27A17" w:rsidRDefault="00B01AB3" w:rsidP="00384889">
      <w:pPr>
        <w:pStyle w:val="H23G"/>
      </w:pPr>
      <w:r w:rsidRPr="00F27A17">
        <w:tab/>
      </w:r>
      <w:r w:rsidRPr="00F27A17">
        <w:tab/>
        <w:t>The</w:t>
      </w:r>
      <w:r w:rsidR="00384889">
        <w:t xml:space="preserve"> </w:t>
      </w:r>
      <w:r w:rsidRPr="00F27A17">
        <w:t>complaint</w:t>
      </w:r>
    </w:p>
    <w:p w:rsidR="00B01AB3" w:rsidRPr="00F27A17" w:rsidRDefault="00B01AB3" w:rsidP="007E3CAB">
      <w:pPr>
        <w:pStyle w:val="SingleTxtG"/>
      </w:pPr>
      <w:r w:rsidRPr="00F27A17">
        <w:t>3.1</w:t>
      </w:r>
      <w:r w:rsidRPr="00F27A17">
        <w:tab/>
        <w:t>The</w:t>
      </w:r>
      <w:r w:rsidR="00384889">
        <w:t xml:space="preserve"> </w:t>
      </w:r>
      <w:r w:rsidRPr="00F27A17">
        <w:t>author</w:t>
      </w:r>
      <w:r w:rsidR="00384889">
        <w:t xml:space="preserve"> </w:t>
      </w:r>
      <w:r w:rsidRPr="00F27A17">
        <w:t>claims</w:t>
      </w:r>
      <w:r w:rsidR="00384889">
        <w:t xml:space="preserve"> </w:t>
      </w:r>
      <w:r w:rsidRPr="00F27A17">
        <w:t>that</w:t>
      </w:r>
      <w:r w:rsidR="00384889">
        <w:t xml:space="preserve"> </w:t>
      </w:r>
      <w:r w:rsidRPr="00F27A17">
        <w:t>she</w:t>
      </w:r>
      <w:r w:rsidR="00384889">
        <w:t xml:space="preserve"> </w:t>
      </w:r>
      <w:r w:rsidRPr="00F27A17">
        <w:t>and</w:t>
      </w:r>
      <w:r w:rsidR="00384889">
        <w:t xml:space="preserve"> </w:t>
      </w:r>
      <w:r w:rsidRPr="00F27A17">
        <w:t>her</w:t>
      </w:r>
      <w:r w:rsidR="00384889">
        <w:t xml:space="preserve"> </w:t>
      </w:r>
      <w:r w:rsidRPr="00F27A17">
        <w:t>son</w:t>
      </w:r>
      <w:r w:rsidR="00384889">
        <w:t xml:space="preserve"> </w:t>
      </w:r>
      <w:r w:rsidRPr="00F27A17">
        <w:t>are</w:t>
      </w:r>
      <w:r w:rsidR="00384889">
        <w:t xml:space="preserve"> </w:t>
      </w:r>
      <w:r w:rsidRPr="00F27A17">
        <w:t>victims</w:t>
      </w:r>
      <w:r w:rsidR="00384889">
        <w:t xml:space="preserve"> </w:t>
      </w:r>
      <w:r w:rsidRPr="00F27A17">
        <w:t>of</w:t>
      </w:r>
      <w:r w:rsidR="00384889">
        <w:t xml:space="preserve"> </w:t>
      </w:r>
      <w:r w:rsidRPr="00F27A17">
        <w:t>a</w:t>
      </w:r>
      <w:r w:rsidR="00384889">
        <w:t xml:space="preserve"> </w:t>
      </w:r>
      <w:r w:rsidRPr="00F27A17">
        <w:t>violation</w:t>
      </w:r>
      <w:r w:rsidR="00384889">
        <w:t xml:space="preserve"> </w:t>
      </w:r>
      <w:r w:rsidRPr="00F27A17">
        <w:t>by</w:t>
      </w:r>
      <w:r w:rsidR="00384889">
        <w:t xml:space="preserve"> </w:t>
      </w:r>
      <w:r w:rsidRPr="00F27A17">
        <w:t>Canada</w:t>
      </w:r>
      <w:r w:rsidR="00384889">
        <w:t xml:space="preserve"> </w:t>
      </w:r>
      <w:r w:rsidRPr="00F27A17">
        <w:t>of</w:t>
      </w:r>
      <w:r w:rsidR="00384889">
        <w:t xml:space="preserve"> </w:t>
      </w:r>
      <w:r w:rsidRPr="00F27A17">
        <w:t>articles</w:t>
      </w:r>
      <w:r w:rsidR="00384889">
        <w:t xml:space="preserve"> </w:t>
      </w:r>
      <w:r w:rsidRPr="00F27A17">
        <w:t>17</w:t>
      </w:r>
      <w:r w:rsidR="00384889">
        <w:t xml:space="preserve"> </w:t>
      </w:r>
      <w:r w:rsidRPr="00F27A17">
        <w:t>and</w:t>
      </w:r>
      <w:r w:rsidR="00384889">
        <w:t xml:space="preserve"> </w:t>
      </w:r>
      <w:r w:rsidRPr="00F27A17">
        <w:t>23</w:t>
      </w:r>
      <w:r w:rsidR="00384889">
        <w:t xml:space="preserve"> </w:t>
      </w:r>
      <w:r w:rsidRPr="00F27A17">
        <w:t>(1)</w:t>
      </w:r>
      <w:r w:rsidR="00384889">
        <w:t xml:space="preserve"> </w:t>
      </w:r>
      <w:r w:rsidRPr="00F27A17">
        <w:t>of</w:t>
      </w:r>
      <w:r w:rsidR="00384889">
        <w:t xml:space="preserve"> </w:t>
      </w:r>
      <w:r w:rsidRPr="00F27A17">
        <w:t>the</w:t>
      </w:r>
      <w:r w:rsidR="00384889">
        <w:t xml:space="preserve"> </w:t>
      </w:r>
      <w:r w:rsidRPr="00F27A17">
        <w:t>Covenant</w:t>
      </w:r>
      <w:r w:rsidR="00384889">
        <w:t xml:space="preserve"> </w:t>
      </w:r>
      <w:r w:rsidRPr="00F27A17">
        <w:t>and</w:t>
      </w:r>
      <w:r w:rsidR="00384889">
        <w:t xml:space="preserve"> </w:t>
      </w:r>
      <w:r w:rsidRPr="00F27A17">
        <w:t>that</w:t>
      </w:r>
      <w:r w:rsidR="00384889">
        <w:t xml:space="preserve"> </w:t>
      </w:r>
      <w:r w:rsidRPr="00F27A17">
        <w:t>her</w:t>
      </w:r>
      <w:r w:rsidR="00384889">
        <w:t xml:space="preserve"> </w:t>
      </w:r>
      <w:r w:rsidRPr="00F27A17">
        <w:t>son</w:t>
      </w:r>
      <w:r w:rsidR="00384889">
        <w:t xml:space="preserve"> </w:t>
      </w:r>
      <w:r w:rsidRPr="00F27A17">
        <w:t>is</w:t>
      </w:r>
      <w:r w:rsidR="00384889">
        <w:t xml:space="preserve"> </w:t>
      </w:r>
      <w:r w:rsidRPr="00F27A17">
        <w:t>also</w:t>
      </w:r>
      <w:r w:rsidR="00384889">
        <w:t xml:space="preserve"> </w:t>
      </w:r>
      <w:r w:rsidRPr="00F27A17">
        <w:t>the</w:t>
      </w:r>
      <w:r w:rsidR="00384889">
        <w:t xml:space="preserve"> </w:t>
      </w:r>
      <w:r w:rsidRPr="00F27A17">
        <w:t>victim</w:t>
      </w:r>
      <w:r w:rsidR="00384889">
        <w:t xml:space="preserve"> </w:t>
      </w:r>
      <w:r w:rsidRPr="00F27A17">
        <w:t>of</w:t>
      </w:r>
      <w:r w:rsidR="00384889">
        <w:t xml:space="preserve"> </w:t>
      </w:r>
      <w:r w:rsidRPr="00F27A17">
        <w:t>a</w:t>
      </w:r>
      <w:r w:rsidR="00384889">
        <w:t xml:space="preserve"> </w:t>
      </w:r>
      <w:r w:rsidRPr="00F27A17">
        <w:t>violation</w:t>
      </w:r>
      <w:r w:rsidR="00384889">
        <w:t xml:space="preserve"> </w:t>
      </w:r>
      <w:r w:rsidRPr="00F27A17">
        <w:t>of</w:t>
      </w:r>
      <w:r w:rsidR="00384889">
        <w:t xml:space="preserve"> </w:t>
      </w:r>
      <w:r w:rsidRPr="00F27A17">
        <w:t>article</w:t>
      </w:r>
      <w:r w:rsidR="00384889">
        <w:t xml:space="preserve"> </w:t>
      </w:r>
      <w:r w:rsidRPr="00F27A17">
        <w:t>24</w:t>
      </w:r>
      <w:r w:rsidR="00384889">
        <w:t xml:space="preserve"> </w:t>
      </w:r>
      <w:r w:rsidRPr="00F27A17">
        <w:t>(1).</w:t>
      </w:r>
      <w:r w:rsidR="00384889">
        <w:t xml:space="preserve"> </w:t>
      </w:r>
      <w:r w:rsidRPr="00F27A17">
        <w:t>She</w:t>
      </w:r>
      <w:r w:rsidR="00384889">
        <w:t xml:space="preserve"> </w:t>
      </w:r>
      <w:r w:rsidRPr="00F27A17">
        <w:t>claims</w:t>
      </w:r>
      <w:r w:rsidR="00384889">
        <w:t xml:space="preserve"> </w:t>
      </w:r>
      <w:r w:rsidRPr="00F27A17">
        <w:t>that</w:t>
      </w:r>
      <w:r w:rsidR="00384889">
        <w:t xml:space="preserve"> </w:t>
      </w:r>
      <w:r w:rsidRPr="00F27A17">
        <w:t>she</w:t>
      </w:r>
      <w:r w:rsidR="00384889">
        <w:t xml:space="preserve"> </w:t>
      </w:r>
      <w:r w:rsidRPr="00F27A17">
        <w:t>and</w:t>
      </w:r>
      <w:r w:rsidR="00384889">
        <w:t xml:space="preserve"> </w:t>
      </w:r>
      <w:r w:rsidRPr="00F27A17">
        <w:t>her</w:t>
      </w:r>
      <w:r w:rsidR="00384889">
        <w:t xml:space="preserve"> </w:t>
      </w:r>
      <w:r w:rsidRPr="00F27A17">
        <w:t>son</w:t>
      </w:r>
      <w:r w:rsidR="00384889">
        <w:t xml:space="preserve"> </w:t>
      </w:r>
      <w:r w:rsidRPr="00F27A17">
        <w:t>face</w:t>
      </w:r>
      <w:r w:rsidR="00384889">
        <w:t xml:space="preserve"> </w:t>
      </w:r>
      <w:r w:rsidRPr="00F27A17">
        <w:t>a</w:t>
      </w:r>
      <w:r w:rsidR="00384889">
        <w:t xml:space="preserve"> </w:t>
      </w:r>
      <w:r w:rsidRPr="00F27A17">
        <w:t>risk</w:t>
      </w:r>
      <w:r w:rsidR="00384889">
        <w:t xml:space="preserve"> </w:t>
      </w:r>
      <w:r w:rsidRPr="00F27A17">
        <w:t>of</w:t>
      </w:r>
      <w:r w:rsidR="00384889">
        <w:t xml:space="preserve"> </w:t>
      </w:r>
      <w:r w:rsidRPr="00F27A17">
        <w:t>irreparable</w:t>
      </w:r>
      <w:r w:rsidR="00384889">
        <w:t xml:space="preserve"> </w:t>
      </w:r>
      <w:r w:rsidRPr="00F27A17">
        <w:t>harm</w:t>
      </w:r>
      <w:r w:rsidR="00384889">
        <w:t xml:space="preserve"> </w:t>
      </w:r>
      <w:r w:rsidRPr="00F27A17">
        <w:t>should</w:t>
      </w:r>
      <w:r w:rsidR="00384889">
        <w:t xml:space="preserve"> </w:t>
      </w:r>
      <w:r w:rsidRPr="00F27A17">
        <w:t>they</w:t>
      </w:r>
      <w:r w:rsidR="00384889">
        <w:t xml:space="preserve"> </w:t>
      </w:r>
      <w:r w:rsidRPr="00F27A17">
        <w:t>be</w:t>
      </w:r>
      <w:r w:rsidR="00384889">
        <w:t xml:space="preserve"> </w:t>
      </w:r>
      <w:r w:rsidRPr="00F27A17">
        <w:t>deported</w:t>
      </w:r>
      <w:r w:rsidR="00384889">
        <w:t xml:space="preserve"> </w:t>
      </w:r>
      <w:r w:rsidRPr="00F27A17">
        <w:t>to</w:t>
      </w:r>
      <w:r w:rsidR="00384889">
        <w:t xml:space="preserve"> </w:t>
      </w:r>
      <w:r w:rsidRPr="00F27A17">
        <w:t>Nigeria,</w:t>
      </w:r>
      <w:r w:rsidR="00384889">
        <w:t xml:space="preserve"> </w:t>
      </w:r>
      <w:r w:rsidRPr="00F27A17">
        <w:t>based</w:t>
      </w:r>
      <w:r w:rsidR="00384889">
        <w:t xml:space="preserve"> </w:t>
      </w:r>
      <w:r w:rsidRPr="00F27A17">
        <w:t>on</w:t>
      </w:r>
      <w:r w:rsidR="00384889">
        <w:t xml:space="preserve"> </w:t>
      </w:r>
      <w:r w:rsidRPr="00F27A17">
        <w:t>the</w:t>
      </w:r>
      <w:r w:rsidR="00384889">
        <w:t xml:space="preserve"> </w:t>
      </w:r>
      <w:r w:rsidRPr="00F27A17">
        <w:t>factors</w:t>
      </w:r>
      <w:r w:rsidR="00384889">
        <w:t xml:space="preserve"> </w:t>
      </w:r>
      <w:r w:rsidRPr="00F27A17">
        <w:t>indicated</w:t>
      </w:r>
      <w:r w:rsidR="00384889">
        <w:t xml:space="preserve"> </w:t>
      </w:r>
      <w:r w:rsidRPr="00F27A17">
        <w:t>below.</w:t>
      </w:r>
    </w:p>
    <w:p w:rsidR="00B01AB3" w:rsidRPr="00F27A17" w:rsidRDefault="00B01AB3" w:rsidP="007E3CAB">
      <w:pPr>
        <w:pStyle w:val="SingleTxtG"/>
      </w:pPr>
      <w:r w:rsidRPr="00F27A17">
        <w:t>3.2</w:t>
      </w:r>
      <w:r w:rsidRPr="00F27A17">
        <w:tab/>
        <w:t>The</w:t>
      </w:r>
      <w:r w:rsidR="00384889">
        <w:t xml:space="preserve"> </w:t>
      </w:r>
      <w:r w:rsidRPr="00F27A17">
        <w:t>author</w:t>
      </w:r>
      <w:r w:rsidR="00384889">
        <w:t>’</w:t>
      </w:r>
      <w:r w:rsidRPr="00F27A17">
        <w:t>s</w:t>
      </w:r>
      <w:r w:rsidR="00384889">
        <w:t xml:space="preserve"> </w:t>
      </w:r>
      <w:r w:rsidRPr="00F27A17">
        <w:t>son</w:t>
      </w:r>
      <w:r w:rsidR="00384889">
        <w:t xml:space="preserve"> </w:t>
      </w:r>
      <w:r w:rsidRPr="00F27A17">
        <w:t>suffers</w:t>
      </w:r>
      <w:r w:rsidR="00384889">
        <w:t xml:space="preserve"> </w:t>
      </w:r>
      <w:r w:rsidRPr="00F27A17">
        <w:t>from</w:t>
      </w:r>
      <w:r w:rsidR="00384889">
        <w:t xml:space="preserve"> </w:t>
      </w:r>
      <w:r w:rsidRPr="00F27A17">
        <w:t>a</w:t>
      </w:r>
      <w:r w:rsidR="00384889">
        <w:t xml:space="preserve"> </w:t>
      </w:r>
      <w:r w:rsidRPr="00F27A17">
        <w:t>mental</w:t>
      </w:r>
      <w:r w:rsidR="00384889">
        <w:t xml:space="preserve"> </w:t>
      </w:r>
      <w:r w:rsidRPr="00F27A17">
        <w:t>health</w:t>
      </w:r>
      <w:r w:rsidR="00384889">
        <w:t xml:space="preserve"> </w:t>
      </w:r>
      <w:r w:rsidRPr="00F27A17">
        <w:t>disorder,</w:t>
      </w:r>
      <w:r w:rsidR="00384889">
        <w:t xml:space="preserve"> </w:t>
      </w:r>
      <w:r w:rsidRPr="00F27A17">
        <w:t>ADHD.</w:t>
      </w:r>
      <w:r w:rsidR="00384889">
        <w:t xml:space="preserve"> </w:t>
      </w:r>
      <w:r w:rsidRPr="00F27A17">
        <w:t>That,</w:t>
      </w:r>
      <w:r w:rsidR="00384889">
        <w:t xml:space="preserve"> </w:t>
      </w:r>
      <w:r w:rsidRPr="00F27A17">
        <w:t>combined</w:t>
      </w:r>
      <w:r w:rsidR="00384889">
        <w:t xml:space="preserve"> </w:t>
      </w:r>
      <w:r w:rsidRPr="00F27A17">
        <w:t>with</w:t>
      </w:r>
      <w:r w:rsidR="00384889">
        <w:t xml:space="preserve"> </w:t>
      </w:r>
      <w:r w:rsidRPr="00F27A17">
        <w:t>the</w:t>
      </w:r>
      <w:r w:rsidR="00384889">
        <w:t xml:space="preserve"> </w:t>
      </w:r>
      <w:r w:rsidRPr="00F27A17">
        <w:t>dire</w:t>
      </w:r>
      <w:r w:rsidR="00384889">
        <w:t xml:space="preserve"> </w:t>
      </w:r>
      <w:r w:rsidRPr="00F27A17">
        <w:t>state</w:t>
      </w:r>
      <w:r w:rsidR="00384889">
        <w:t xml:space="preserve"> </w:t>
      </w:r>
      <w:r w:rsidRPr="00F27A17">
        <w:t>of</w:t>
      </w:r>
      <w:r w:rsidR="00384889">
        <w:t xml:space="preserve"> </w:t>
      </w:r>
      <w:r w:rsidRPr="00F27A17">
        <w:t>both</w:t>
      </w:r>
      <w:r w:rsidR="00384889">
        <w:t xml:space="preserve"> </w:t>
      </w:r>
      <w:r w:rsidRPr="00F27A17">
        <w:t>the</w:t>
      </w:r>
      <w:r w:rsidR="00384889">
        <w:t xml:space="preserve"> </w:t>
      </w:r>
      <w:r w:rsidRPr="00F27A17">
        <w:t>education</w:t>
      </w:r>
      <w:r w:rsidR="00384889">
        <w:t xml:space="preserve"> </w:t>
      </w:r>
      <w:r w:rsidRPr="00F27A17">
        <w:t>system,</w:t>
      </w:r>
      <w:r w:rsidR="00384889">
        <w:t xml:space="preserve"> </w:t>
      </w:r>
      <w:r w:rsidRPr="00F27A17">
        <w:t>even</w:t>
      </w:r>
      <w:r w:rsidR="00384889">
        <w:t xml:space="preserve"> </w:t>
      </w:r>
      <w:r w:rsidRPr="00F27A17">
        <w:t>for</w:t>
      </w:r>
      <w:r w:rsidR="00384889">
        <w:t xml:space="preserve"> </w:t>
      </w:r>
      <w:r w:rsidRPr="00F27A17">
        <w:t>students</w:t>
      </w:r>
      <w:r w:rsidR="00384889">
        <w:t xml:space="preserve"> </w:t>
      </w:r>
      <w:r w:rsidRPr="00F27A17">
        <w:t>who</w:t>
      </w:r>
      <w:r w:rsidR="00384889">
        <w:t xml:space="preserve"> </w:t>
      </w:r>
      <w:r w:rsidRPr="00F27A17">
        <w:t>suffer</w:t>
      </w:r>
      <w:r w:rsidR="00384889">
        <w:t xml:space="preserve"> </w:t>
      </w:r>
      <w:r w:rsidRPr="00F27A17">
        <w:t>from</w:t>
      </w:r>
      <w:r w:rsidR="00384889">
        <w:t xml:space="preserve"> </w:t>
      </w:r>
      <w:r w:rsidRPr="00F27A17">
        <w:t>no</w:t>
      </w:r>
      <w:r w:rsidR="00384889">
        <w:t xml:space="preserve"> </w:t>
      </w:r>
      <w:r w:rsidRPr="00F27A17">
        <w:t>disorders,</w:t>
      </w:r>
      <w:r w:rsidR="00384889">
        <w:t xml:space="preserve"> </w:t>
      </w:r>
      <w:r w:rsidRPr="00F27A17">
        <w:t>and</w:t>
      </w:r>
      <w:r w:rsidR="00384889">
        <w:t xml:space="preserve"> </w:t>
      </w:r>
      <w:r w:rsidRPr="00F27A17">
        <w:t>the</w:t>
      </w:r>
      <w:r w:rsidR="00384889">
        <w:t xml:space="preserve"> </w:t>
      </w:r>
      <w:r w:rsidRPr="00F27A17">
        <w:t>health-care</w:t>
      </w:r>
      <w:r w:rsidR="00384889">
        <w:t xml:space="preserve"> </w:t>
      </w:r>
      <w:r w:rsidRPr="00F27A17">
        <w:t>system</w:t>
      </w:r>
      <w:r w:rsidR="00384889">
        <w:t xml:space="preserve"> </w:t>
      </w:r>
      <w:r w:rsidRPr="00F27A17">
        <w:t>in</w:t>
      </w:r>
      <w:r w:rsidR="00384889">
        <w:t xml:space="preserve"> </w:t>
      </w:r>
      <w:r w:rsidRPr="00F27A17">
        <w:t>Nigeria,</w:t>
      </w:r>
      <w:r w:rsidR="00384889">
        <w:t xml:space="preserve"> </w:t>
      </w:r>
      <w:r w:rsidRPr="00F27A17">
        <w:t>means</w:t>
      </w:r>
      <w:r w:rsidR="00384889">
        <w:t xml:space="preserve"> </w:t>
      </w:r>
      <w:r w:rsidRPr="00F27A17">
        <w:t>that</w:t>
      </w:r>
      <w:r w:rsidR="00384889">
        <w:t xml:space="preserve"> </w:t>
      </w:r>
      <w:r w:rsidRPr="00F27A17">
        <w:t>his</w:t>
      </w:r>
      <w:r w:rsidR="00384889">
        <w:t xml:space="preserve"> </w:t>
      </w:r>
      <w:r w:rsidRPr="00F27A17">
        <w:t>educational</w:t>
      </w:r>
      <w:r w:rsidR="00384889">
        <w:t xml:space="preserve"> </w:t>
      </w:r>
      <w:r w:rsidRPr="00F27A17">
        <w:t>prospects</w:t>
      </w:r>
      <w:r w:rsidR="00384889">
        <w:t xml:space="preserve"> </w:t>
      </w:r>
      <w:r w:rsidRPr="00F27A17">
        <w:t>and</w:t>
      </w:r>
      <w:r w:rsidR="00384889">
        <w:t xml:space="preserve"> </w:t>
      </w:r>
      <w:r w:rsidRPr="00F27A17">
        <w:t>mental</w:t>
      </w:r>
      <w:r w:rsidR="00384889">
        <w:t xml:space="preserve"> </w:t>
      </w:r>
      <w:r w:rsidRPr="00F27A17">
        <w:t>health</w:t>
      </w:r>
      <w:r w:rsidR="00384889">
        <w:t xml:space="preserve"> </w:t>
      </w:r>
      <w:r w:rsidRPr="00F27A17">
        <w:t>would</w:t>
      </w:r>
      <w:r w:rsidR="00384889">
        <w:t xml:space="preserve"> </w:t>
      </w:r>
      <w:r w:rsidRPr="00F27A17">
        <w:t>be</w:t>
      </w:r>
      <w:r w:rsidR="00384889">
        <w:t xml:space="preserve"> </w:t>
      </w:r>
      <w:r w:rsidRPr="00F27A17">
        <w:t>severely</w:t>
      </w:r>
      <w:r w:rsidR="00384889">
        <w:t xml:space="preserve"> </w:t>
      </w:r>
      <w:r w:rsidRPr="00F27A17">
        <w:t>compromised</w:t>
      </w:r>
      <w:r w:rsidR="00384889">
        <w:t xml:space="preserve"> </w:t>
      </w:r>
      <w:r w:rsidRPr="00F27A17">
        <w:t>if</w:t>
      </w:r>
      <w:r w:rsidR="00384889">
        <w:t xml:space="preserve"> </w:t>
      </w:r>
      <w:r w:rsidRPr="00F27A17">
        <w:t>his</w:t>
      </w:r>
      <w:r w:rsidR="00384889">
        <w:t xml:space="preserve"> </w:t>
      </w:r>
      <w:r w:rsidRPr="00F27A17">
        <w:t>mother</w:t>
      </w:r>
      <w:r w:rsidR="00384889">
        <w:t xml:space="preserve"> </w:t>
      </w:r>
      <w:r w:rsidRPr="00F27A17">
        <w:t>were</w:t>
      </w:r>
      <w:r w:rsidR="00384889">
        <w:t xml:space="preserve"> </w:t>
      </w:r>
      <w:r w:rsidRPr="00F27A17">
        <w:t>to</w:t>
      </w:r>
      <w:r w:rsidR="00384889">
        <w:t xml:space="preserve"> </w:t>
      </w:r>
      <w:r w:rsidRPr="00F27A17">
        <w:t>be</w:t>
      </w:r>
      <w:r w:rsidR="00384889">
        <w:t xml:space="preserve"> </w:t>
      </w:r>
      <w:r w:rsidRPr="00F27A17">
        <w:t>deported</w:t>
      </w:r>
      <w:r w:rsidR="00384889">
        <w:t xml:space="preserve"> </w:t>
      </w:r>
      <w:r w:rsidRPr="00F27A17">
        <w:t>from</w:t>
      </w:r>
      <w:r w:rsidR="00384889">
        <w:t xml:space="preserve"> </w:t>
      </w:r>
      <w:r w:rsidRPr="00F27A17">
        <w:t>Canada</w:t>
      </w:r>
      <w:r w:rsidR="00384889">
        <w:t xml:space="preserve"> </w:t>
      </w:r>
      <w:r w:rsidRPr="00F27A17">
        <w:t>and</w:t>
      </w:r>
      <w:r w:rsidR="00384889">
        <w:t xml:space="preserve"> </w:t>
      </w:r>
      <w:r w:rsidRPr="00F27A17">
        <w:t>he</w:t>
      </w:r>
      <w:r w:rsidR="00384889">
        <w:t xml:space="preserve"> </w:t>
      </w:r>
      <w:r w:rsidRPr="00F27A17">
        <w:t>were</w:t>
      </w:r>
      <w:r w:rsidR="00384889">
        <w:t xml:space="preserve"> </w:t>
      </w:r>
      <w:r w:rsidRPr="00F27A17">
        <w:t>obliged</w:t>
      </w:r>
      <w:r w:rsidR="00384889">
        <w:t xml:space="preserve"> </w:t>
      </w:r>
      <w:r w:rsidRPr="00F27A17">
        <w:t>to</w:t>
      </w:r>
      <w:r w:rsidR="00384889">
        <w:t xml:space="preserve"> </w:t>
      </w:r>
      <w:r w:rsidRPr="00F27A17">
        <w:t>accompany</w:t>
      </w:r>
      <w:r w:rsidR="00384889">
        <w:t xml:space="preserve"> </w:t>
      </w:r>
      <w:r w:rsidRPr="00F27A17">
        <w:t>her</w:t>
      </w:r>
      <w:r w:rsidR="00384889">
        <w:t xml:space="preserve"> </w:t>
      </w:r>
      <w:r w:rsidRPr="00F27A17">
        <w:t>to</w:t>
      </w:r>
      <w:r w:rsidR="00384889">
        <w:t xml:space="preserve"> </w:t>
      </w:r>
      <w:r w:rsidRPr="00F27A17">
        <w:t>Nigeria.</w:t>
      </w:r>
      <w:r w:rsidR="00384889">
        <w:t xml:space="preserve"> </w:t>
      </w:r>
      <w:r w:rsidRPr="00F27A17">
        <w:t>The</w:t>
      </w:r>
      <w:r w:rsidR="00384889">
        <w:t xml:space="preserve"> </w:t>
      </w:r>
      <w:r w:rsidRPr="00F27A17">
        <w:t>author</w:t>
      </w:r>
      <w:r w:rsidR="00384889">
        <w:t xml:space="preserve"> </w:t>
      </w:r>
      <w:r w:rsidRPr="00F27A17">
        <w:t>highlights</w:t>
      </w:r>
      <w:r w:rsidR="00384889">
        <w:t xml:space="preserve"> </w:t>
      </w:r>
      <w:r w:rsidRPr="00F27A17">
        <w:t>the</w:t>
      </w:r>
      <w:r w:rsidR="00384889">
        <w:t xml:space="preserve"> </w:t>
      </w:r>
      <w:r w:rsidRPr="00F27A17">
        <w:t>inadequacy</w:t>
      </w:r>
      <w:r w:rsidR="00384889">
        <w:t xml:space="preserve"> </w:t>
      </w:r>
      <w:r w:rsidRPr="00F27A17">
        <w:t>of</w:t>
      </w:r>
      <w:r w:rsidR="00384889">
        <w:t xml:space="preserve"> </w:t>
      </w:r>
      <w:r w:rsidRPr="00F27A17">
        <w:t>the</w:t>
      </w:r>
      <w:r w:rsidR="00384889">
        <w:t xml:space="preserve"> </w:t>
      </w:r>
      <w:r w:rsidRPr="00F27A17">
        <w:t>school</w:t>
      </w:r>
      <w:r w:rsidRPr="00384889">
        <w:rPr>
          <w:rStyle w:val="FootnoteReference"/>
        </w:rPr>
        <w:footnoteReference w:id="4"/>
      </w:r>
      <w:r w:rsidR="00384889">
        <w:t xml:space="preserve"> </w:t>
      </w:r>
      <w:r w:rsidRPr="00F27A17">
        <w:t>and</w:t>
      </w:r>
      <w:r w:rsidR="00384889">
        <w:t xml:space="preserve"> </w:t>
      </w:r>
      <w:r w:rsidRPr="00F27A17">
        <w:t>the</w:t>
      </w:r>
      <w:r w:rsidR="00384889">
        <w:t xml:space="preserve"> </w:t>
      </w:r>
      <w:r w:rsidRPr="00F27A17">
        <w:t>health-care</w:t>
      </w:r>
      <w:r w:rsidR="00384889">
        <w:t xml:space="preserve"> </w:t>
      </w:r>
      <w:r w:rsidRPr="00F27A17">
        <w:t>systems</w:t>
      </w:r>
      <w:r w:rsidR="00384889">
        <w:t xml:space="preserve"> </w:t>
      </w:r>
      <w:r w:rsidRPr="00F27A17">
        <w:t>in</w:t>
      </w:r>
      <w:r w:rsidR="00384889">
        <w:t xml:space="preserve"> </w:t>
      </w:r>
      <w:r w:rsidRPr="00F27A17">
        <w:t>Nigeria,</w:t>
      </w:r>
      <w:r w:rsidRPr="00384889">
        <w:rPr>
          <w:rStyle w:val="FootnoteReference"/>
        </w:rPr>
        <w:footnoteReference w:id="5"/>
      </w:r>
      <w:r w:rsidR="00384889">
        <w:t xml:space="preserve"> </w:t>
      </w:r>
      <w:r w:rsidRPr="00F27A17">
        <w:t>as</w:t>
      </w:r>
      <w:r w:rsidR="00384889">
        <w:t xml:space="preserve"> </w:t>
      </w:r>
      <w:r w:rsidRPr="00F27A17">
        <w:t>well</w:t>
      </w:r>
      <w:r w:rsidR="00384889">
        <w:t xml:space="preserve"> </w:t>
      </w:r>
      <w:r w:rsidRPr="00F27A17">
        <w:t>as</w:t>
      </w:r>
      <w:r w:rsidR="00384889">
        <w:t xml:space="preserve"> </w:t>
      </w:r>
      <w:r w:rsidRPr="00F27A17">
        <w:t>the</w:t>
      </w:r>
      <w:r w:rsidR="00384889">
        <w:t xml:space="preserve"> </w:t>
      </w:r>
      <w:r w:rsidRPr="00F27A17">
        <w:t>absence</w:t>
      </w:r>
      <w:r w:rsidR="00384889">
        <w:t xml:space="preserve"> </w:t>
      </w:r>
      <w:r w:rsidRPr="00F27A17">
        <w:t>of</w:t>
      </w:r>
      <w:r w:rsidR="00384889">
        <w:t xml:space="preserve"> </w:t>
      </w:r>
      <w:r w:rsidRPr="00F27A17">
        <w:t>laws</w:t>
      </w:r>
      <w:r w:rsidR="00384889">
        <w:t xml:space="preserve"> </w:t>
      </w:r>
      <w:r w:rsidRPr="00F27A17">
        <w:t>designed</w:t>
      </w:r>
      <w:r w:rsidR="00384889">
        <w:t xml:space="preserve"> </w:t>
      </w:r>
      <w:r w:rsidRPr="00F27A17">
        <w:t>to</w:t>
      </w:r>
      <w:r w:rsidR="00384889">
        <w:t xml:space="preserve"> </w:t>
      </w:r>
      <w:r w:rsidRPr="00F27A17">
        <w:t>protect</w:t>
      </w:r>
      <w:r w:rsidR="00384889">
        <w:t xml:space="preserve"> </w:t>
      </w:r>
      <w:r w:rsidRPr="00F27A17">
        <w:t>children</w:t>
      </w:r>
      <w:r w:rsidR="00384889">
        <w:t>’</w:t>
      </w:r>
      <w:r w:rsidRPr="00F27A17">
        <w:t>s</w:t>
      </w:r>
      <w:r w:rsidR="00384889">
        <w:t xml:space="preserve"> </w:t>
      </w:r>
      <w:r w:rsidRPr="00F27A17">
        <w:t>rights.</w:t>
      </w:r>
      <w:r w:rsidR="00384889">
        <w:t xml:space="preserve"> </w:t>
      </w:r>
      <w:r w:rsidRPr="00F27A17">
        <w:t>Given</w:t>
      </w:r>
      <w:r w:rsidR="00384889">
        <w:t xml:space="preserve"> </w:t>
      </w:r>
      <w:r w:rsidRPr="00F27A17">
        <w:t>the</w:t>
      </w:r>
      <w:r w:rsidR="00384889">
        <w:t xml:space="preserve"> </w:t>
      </w:r>
      <w:r w:rsidRPr="00F27A17">
        <w:t>state</w:t>
      </w:r>
      <w:r w:rsidR="00384889">
        <w:t xml:space="preserve"> </w:t>
      </w:r>
      <w:r w:rsidRPr="00F27A17">
        <w:t>of</w:t>
      </w:r>
      <w:r w:rsidR="00384889">
        <w:t xml:space="preserve"> </w:t>
      </w:r>
      <w:r w:rsidRPr="00F27A17">
        <w:t>the</w:t>
      </w:r>
      <w:r w:rsidR="00384889">
        <w:t xml:space="preserve"> </w:t>
      </w:r>
      <w:r w:rsidRPr="00F27A17">
        <w:t>health-care</w:t>
      </w:r>
      <w:r w:rsidR="00384889">
        <w:t xml:space="preserve"> </w:t>
      </w:r>
      <w:r w:rsidRPr="00F27A17">
        <w:t>system</w:t>
      </w:r>
      <w:r w:rsidR="00384889">
        <w:t xml:space="preserve"> </w:t>
      </w:r>
      <w:r w:rsidRPr="00F27A17">
        <w:t>in</w:t>
      </w:r>
      <w:r w:rsidR="00384889">
        <w:t xml:space="preserve"> </w:t>
      </w:r>
      <w:r w:rsidRPr="00F27A17">
        <w:t>Nigeria,</w:t>
      </w:r>
      <w:r w:rsidR="00384889">
        <w:t xml:space="preserve"> </w:t>
      </w:r>
      <w:r w:rsidRPr="00F27A17">
        <w:t>the</w:t>
      </w:r>
      <w:r w:rsidR="00384889">
        <w:t xml:space="preserve"> </w:t>
      </w:r>
      <w:r w:rsidRPr="00F27A17">
        <w:t>author</w:t>
      </w:r>
      <w:r w:rsidR="00384889">
        <w:t>’</w:t>
      </w:r>
      <w:r w:rsidRPr="00F27A17">
        <w:t>s</w:t>
      </w:r>
      <w:r w:rsidR="00384889">
        <w:t xml:space="preserve"> </w:t>
      </w:r>
      <w:r w:rsidRPr="00F27A17">
        <w:t>son,</w:t>
      </w:r>
      <w:r w:rsidR="00384889">
        <w:t xml:space="preserve"> </w:t>
      </w:r>
      <w:r w:rsidRPr="00F27A17">
        <w:t>who</w:t>
      </w:r>
      <w:r w:rsidR="00384889">
        <w:t xml:space="preserve"> </w:t>
      </w:r>
      <w:r w:rsidRPr="00F27A17">
        <w:t>suffers</w:t>
      </w:r>
      <w:r w:rsidR="00384889">
        <w:t xml:space="preserve"> </w:t>
      </w:r>
      <w:r w:rsidRPr="00F27A17">
        <w:t>from</w:t>
      </w:r>
      <w:r w:rsidR="00384889">
        <w:t xml:space="preserve"> </w:t>
      </w:r>
      <w:r w:rsidRPr="00F27A17">
        <w:t>a</w:t>
      </w:r>
      <w:r w:rsidR="00384889">
        <w:t xml:space="preserve"> </w:t>
      </w:r>
      <w:r w:rsidRPr="00F27A17">
        <w:t>physical</w:t>
      </w:r>
      <w:r w:rsidR="00384889">
        <w:t xml:space="preserve"> </w:t>
      </w:r>
      <w:r w:rsidRPr="00F27A17">
        <w:t>and</w:t>
      </w:r>
      <w:r w:rsidR="00384889">
        <w:t xml:space="preserve"> </w:t>
      </w:r>
      <w:r w:rsidRPr="00F27A17">
        <w:t>an</w:t>
      </w:r>
      <w:r w:rsidR="00384889">
        <w:t xml:space="preserve"> </w:t>
      </w:r>
      <w:r w:rsidRPr="00F27A17">
        <w:t>intellectual</w:t>
      </w:r>
      <w:r w:rsidR="00384889">
        <w:t xml:space="preserve"> </w:t>
      </w:r>
      <w:r w:rsidRPr="00F27A17">
        <w:t>impairment,</w:t>
      </w:r>
      <w:r w:rsidR="00384889">
        <w:t xml:space="preserve"> </w:t>
      </w:r>
      <w:r w:rsidRPr="00F27A17">
        <w:t>could</w:t>
      </w:r>
      <w:r w:rsidR="00384889">
        <w:t xml:space="preserve"> </w:t>
      </w:r>
      <w:r w:rsidRPr="00F27A17">
        <w:t>not</w:t>
      </w:r>
      <w:r w:rsidR="00384889">
        <w:t xml:space="preserve"> </w:t>
      </w:r>
      <w:r w:rsidRPr="00F27A17">
        <w:t>reasonably</w:t>
      </w:r>
      <w:r w:rsidR="00384889">
        <w:t xml:space="preserve"> </w:t>
      </w:r>
      <w:r w:rsidRPr="00F27A17">
        <w:t>be</w:t>
      </w:r>
      <w:r w:rsidR="00384889">
        <w:t xml:space="preserve"> </w:t>
      </w:r>
      <w:r w:rsidRPr="00F27A17">
        <w:t>expected</w:t>
      </w:r>
      <w:r w:rsidR="00384889">
        <w:t xml:space="preserve"> </w:t>
      </w:r>
      <w:r w:rsidRPr="00F27A17">
        <w:t>to</w:t>
      </w:r>
      <w:r w:rsidR="00384889">
        <w:t xml:space="preserve"> </w:t>
      </w:r>
      <w:r w:rsidRPr="00F27A17">
        <w:t>receive</w:t>
      </w:r>
      <w:r w:rsidR="00384889">
        <w:t xml:space="preserve"> </w:t>
      </w:r>
      <w:r w:rsidRPr="00F27A17">
        <w:t>anything</w:t>
      </w:r>
      <w:r w:rsidR="00384889">
        <w:t xml:space="preserve"> </w:t>
      </w:r>
      <w:r w:rsidRPr="00F27A17">
        <w:t>like</w:t>
      </w:r>
      <w:r w:rsidR="00384889">
        <w:t xml:space="preserve"> </w:t>
      </w:r>
      <w:r w:rsidRPr="00F27A17">
        <w:t>the</w:t>
      </w:r>
      <w:r w:rsidR="00384889">
        <w:t xml:space="preserve"> </w:t>
      </w:r>
      <w:r w:rsidRPr="00F27A17">
        <w:t>individualized</w:t>
      </w:r>
      <w:r w:rsidR="00384889">
        <w:t xml:space="preserve"> </w:t>
      </w:r>
      <w:r w:rsidRPr="00F27A17">
        <w:t>attention</w:t>
      </w:r>
      <w:r w:rsidR="00384889">
        <w:t xml:space="preserve"> </w:t>
      </w:r>
      <w:r w:rsidRPr="00F27A17">
        <w:t>and</w:t>
      </w:r>
      <w:r w:rsidR="00384889">
        <w:t xml:space="preserve"> </w:t>
      </w:r>
      <w:r w:rsidRPr="00F27A17">
        <w:t>access</w:t>
      </w:r>
      <w:r w:rsidR="00384889">
        <w:t xml:space="preserve"> </w:t>
      </w:r>
      <w:r w:rsidRPr="00F27A17">
        <w:t>to</w:t>
      </w:r>
      <w:r w:rsidR="00384889">
        <w:t xml:space="preserve"> </w:t>
      </w:r>
      <w:r w:rsidRPr="00F27A17">
        <w:t>special</w:t>
      </w:r>
      <w:r w:rsidR="00384889">
        <w:t xml:space="preserve"> </w:t>
      </w:r>
      <w:r w:rsidRPr="00F27A17">
        <w:t>education</w:t>
      </w:r>
      <w:r w:rsidR="00384889">
        <w:t xml:space="preserve"> </w:t>
      </w:r>
      <w:r w:rsidRPr="00F27A17">
        <w:t>professionals</w:t>
      </w:r>
      <w:r w:rsidR="00384889">
        <w:t xml:space="preserve"> </w:t>
      </w:r>
      <w:r w:rsidRPr="00F27A17">
        <w:t>from</w:t>
      </w:r>
      <w:r w:rsidR="00384889">
        <w:t xml:space="preserve"> </w:t>
      </w:r>
      <w:r w:rsidRPr="00F27A17">
        <w:t>which</w:t>
      </w:r>
      <w:r w:rsidR="00384889">
        <w:t xml:space="preserve"> </w:t>
      </w:r>
      <w:r w:rsidRPr="00F27A17">
        <w:t>he</w:t>
      </w:r>
      <w:r w:rsidR="00384889">
        <w:t xml:space="preserve"> </w:t>
      </w:r>
      <w:r w:rsidRPr="00F27A17">
        <w:t>currently</w:t>
      </w:r>
      <w:r w:rsidR="00384889">
        <w:t xml:space="preserve"> </w:t>
      </w:r>
      <w:r w:rsidRPr="00F27A17">
        <w:t>benefits</w:t>
      </w:r>
      <w:r w:rsidR="00384889">
        <w:t xml:space="preserve"> </w:t>
      </w:r>
      <w:r w:rsidRPr="00F27A17">
        <w:t>in</w:t>
      </w:r>
      <w:r w:rsidR="00384889">
        <w:t xml:space="preserve"> </w:t>
      </w:r>
      <w:r w:rsidRPr="00F27A17">
        <w:t>Canada.</w:t>
      </w:r>
      <w:r w:rsidR="00384889">
        <w:t xml:space="preserve"> </w:t>
      </w:r>
      <w:r w:rsidRPr="00F27A17">
        <w:t>Nor</w:t>
      </w:r>
      <w:r w:rsidR="00384889">
        <w:t xml:space="preserve"> </w:t>
      </w:r>
      <w:r w:rsidRPr="00F27A17">
        <w:t>would</w:t>
      </w:r>
      <w:r w:rsidR="00384889">
        <w:t xml:space="preserve"> </w:t>
      </w:r>
      <w:r w:rsidRPr="00F27A17">
        <w:t>he</w:t>
      </w:r>
      <w:r w:rsidR="00384889">
        <w:t xml:space="preserve"> </w:t>
      </w:r>
      <w:r w:rsidRPr="00F27A17">
        <w:t>have</w:t>
      </w:r>
      <w:r w:rsidR="00384889">
        <w:t xml:space="preserve"> </w:t>
      </w:r>
      <w:r w:rsidRPr="00F27A17">
        <w:t>access</w:t>
      </w:r>
      <w:r w:rsidR="00384889">
        <w:t xml:space="preserve"> </w:t>
      </w:r>
      <w:r w:rsidRPr="00F27A17">
        <w:t>to</w:t>
      </w:r>
      <w:r w:rsidR="00384889">
        <w:t xml:space="preserve"> </w:t>
      </w:r>
      <w:r w:rsidRPr="00F27A17">
        <w:t>a</w:t>
      </w:r>
      <w:r w:rsidR="00384889">
        <w:t xml:space="preserve"> </w:t>
      </w:r>
      <w:r w:rsidRPr="00F27A17">
        <w:t>doctor</w:t>
      </w:r>
      <w:r w:rsidR="00384889">
        <w:t xml:space="preserve"> </w:t>
      </w:r>
      <w:r w:rsidRPr="00F27A17">
        <w:t>who</w:t>
      </w:r>
      <w:r w:rsidR="00384889">
        <w:t xml:space="preserve"> </w:t>
      </w:r>
      <w:r w:rsidRPr="00F27A17">
        <w:t>could</w:t>
      </w:r>
      <w:r w:rsidR="00384889">
        <w:t xml:space="preserve"> </w:t>
      </w:r>
      <w:r w:rsidRPr="00F27A17">
        <w:t>monitor</w:t>
      </w:r>
      <w:r w:rsidR="00384889">
        <w:t xml:space="preserve"> </w:t>
      </w:r>
      <w:r w:rsidRPr="00F27A17">
        <w:t>his</w:t>
      </w:r>
      <w:r w:rsidR="00384889">
        <w:t xml:space="preserve"> </w:t>
      </w:r>
      <w:r w:rsidRPr="00F27A17">
        <w:t>ADHD</w:t>
      </w:r>
      <w:r w:rsidR="00384889">
        <w:t xml:space="preserve"> </w:t>
      </w:r>
      <w:r w:rsidRPr="00F27A17">
        <w:t>and</w:t>
      </w:r>
      <w:r w:rsidR="00384889">
        <w:t xml:space="preserve"> </w:t>
      </w:r>
      <w:r w:rsidRPr="00F27A17">
        <w:t>or</w:t>
      </w:r>
      <w:r w:rsidR="00384889">
        <w:t xml:space="preserve"> </w:t>
      </w:r>
      <w:r w:rsidRPr="00F27A17">
        <w:t>to</w:t>
      </w:r>
      <w:r w:rsidR="00384889">
        <w:t xml:space="preserve"> </w:t>
      </w:r>
      <w:r w:rsidRPr="00F27A17">
        <w:t>appropriate</w:t>
      </w:r>
      <w:r w:rsidR="00384889">
        <w:t xml:space="preserve"> </w:t>
      </w:r>
      <w:r w:rsidRPr="00F27A17">
        <w:t>medication,</w:t>
      </w:r>
      <w:r w:rsidR="00384889">
        <w:t xml:space="preserve"> </w:t>
      </w:r>
      <w:r w:rsidRPr="00F27A17">
        <w:t>given</w:t>
      </w:r>
      <w:r w:rsidR="00384889">
        <w:t xml:space="preserve"> </w:t>
      </w:r>
      <w:r w:rsidRPr="00F27A17">
        <w:t>that</w:t>
      </w:r>
      <w:r w:rsidR="00384889">
        <w:t xml:space="preserve"> </w:t>
      </w:r>
      <w:r w:rsidRPr="00F27A17">
        <w:t>even</w:t>
      </w:r>
      <w:r w:rsidR="00384889">
        <w:t xml:space="preserve"> </w:t>
      </w:r>
      <w:r w:rsidRPr="00F27A17">
        <w:t>essential</w:t>
      </w:r>
      <w:r w:rsidR="00384889">
        <w:t xml:space="preserve"> </w:t>
      </w:r>
      <w:r w:rsidRPr="00F27A17">
        <w:t>medication</w:t>
      </w:r>
      <w:r w:rsidR="00384889">
        <w:t xml:space="preserve"> </w:t>
      </w:r>
      <w:r w:rsidRPr="00F27A17">
        <w:t>for</w:t>
      </w:r>
      <w:r w:rsidR="00384889">
        <w:t xml:space="preserve"> </w:t>
      </w:r>
      <w:r w:rsidRPr="00F27A17">
        <w:t>childhood</w:t>
      </w:r>
      <w:r w:rsidR="00384889">
        <w:t xml:space="preserve"> </w:t>
      </w:r>
      <w:r w:rsidRPr="00F27A17">
        <w:t>diseases</w:t>
      </w:r>
      <w:r w:rsidR="00384889">
        <w:t xml:space="preserve"> </w:t>
      </w:r>
      <w:r w:rsidRPr="00F27A17">
        <w:t>is</w:t>
      </w:r>
      <w:r w:rsidR="00384889">
        <w:t xml:space="preserve"> </w:t>
      </w:r>
      <w:r w:rsidRPr="00F27A17">
        <w:t>unavailable</w:t>
      </w:r>
      <w:r w:rsidR="00384889">
        <w:t xml:space="preserve"> </w:t>
      </w:r>
      <w:r w:rsidRPr="00F27A17">
        <w:t>to</w:t>
      </w:r>
      <w:r w:rsidR="00384889">
        <w:t xml:space="preserve"> </w:t>
      </w:r>
      <w:r w:rsidRPr="00F27A17">
        <w:t>nearly</w:t>
      </w:r>
      <w:r w:rsidR="00384889">
        <w:t xml:space="preserve"> </w:t>
      </w:r>
      <w:r w:rsidRPr="00F27A17">
        <w:t>half</w:t>
      </w:r>
      <w:r w:rsidR="00384889">
        <w:t xml:space="preserve"> </w:t>
      </w:r>
      <w:r w:rsidRPr="00F27A17">
        <w:t>of</w:t>
      </w:r>
      <w:r w:rsidR="00384889">
        <w:t xml:space="preserve"> </w:t>
      </w:r>
      <w:r w:rsidRPr="00F27A17">
        <w:t>Nigerian</w:t>
      </w:r>
      <w:r w:rsidR="00384889">
        <w:t xml:space="preserve"> </w:t>
      </w:r>
      <w:r w:rsidRPr="00F27A17">
        <w:t>children.</w:t>
      </w:r>
      <w:r w:rsidR="00384889">
        <w:t xml:space="preserve"> </w:t>
      </w:r>
      <w:r w:rsidRPr="00F27A17">
        <w:t>The</w:t>
      </w:r>
      <w:r w:rsidR="00384889">
        <w:t xml:space="preserve"> </w:t>
      </w:r>
      <w:r w:rsidRPr="00F27A17">
        <w:t>author</w:t>
      </w:r>
      <w:r w:rsidR="00384889">
        <w:t xml:space="preserve"> </w:t>
      </w:r>
      <w:r w:rsidRPr="00F27A17">
        <w:t>thus</w:t>
      </w:r>
      <w:r w:rsidR="00384889">
        <w:t xml:space="preserve"> </w:t>
      </w:r>
      <w:r w:rsidRPr="00F27A17">
        <w:t>submits</w:t>
      </w:r>
      <w:r w:rsidR="00384889">
        <w:t xml:space="preserve"> </w:t>
      </w:r>
      <w:r w:rsidRPr="00F27A17">
        <w:t>that</w:t>
      </w:r>
      <w:r w:rsidR="00384889">
        <w:t xml:space="preserve"> </w:t>
      </w:r>
      <w:r w:rsidRPr="00F27A17">
        <w:t>her</w:t>
      </w:r>
      <w:r w:rsidR="00384889">
        <w:t xml:space="preserve"> </w:t>
      </w:r>
      <w:r w:rsidRPr="00F27A17">
        <w:t>son</w:t>
      </w:r>
      <w:r w:rsidR="00384889">
        <w:t>’</w:t>
      </w:r>
      <w:r w:rsidRPr="00F27A17">
        <w:t>s</w:t>
      </w:r>
      <w:r w:rsidR="00384889">
        <w:t xml:space="preserve"> </w:t>
      </w:r>
      <w:r w:rsidRPr="00F27A17">
        <w:t>removal</w:t>
      </w:r>
      <w:r w:rsidR="00384889">
        <w:t xml:space="preserve"> </w:t>
      </w:r>
      <w:r w:rsidRPr="00F27A17">
        <w:t>would</w:t>
      </w:r>
      <w:r w:rsidR="00384889">
        <w:t xml:space="preserve"> </w:t>
      </w:r>
      <w:r w:rsidRPr="00F27A17">
        <w:t>prejudice</w:t>
      </w:r>
      <w:r w:rsidR="00384889">
        <w:t xml:space="preserve"> </w:t>
      </w:r>
      <w:r w:rsidRPr="00F27A17">
        <w:t>his</w:t>
      </w:r>
      <w:r w:rsidR="00384889">
        <w:t xml:space="preserve"> </w:t>
      </w:r>
      <w:r w:rsidRPr="00F27A17">
        <w:t>physical</w:t>
      </w:r>
      <w:r w:rsidR="00384889">
        <w:t xml:space="preserve"> </w:t>
      </w:r>
      <w:r w:rsidRPr="00F27A17">
        <w:t>health</w:t>
      </w:r>
      <w:r w:rsidR="00384889">
        <w:t xml:space="preserve"> </w:t>
      </w:r>
      <w:r w:rsidRPr="00F27A17">
        <w:t>and</w:t>
      </w:r>
      <w:r w:rsidR="00384889">
        <w:t xml:space="preserve"> </w:t>
      </w:r>
      <w:r w:rsidRPr="00F27A17">
        <w:t>constitute</w:t>
      </w:r>
      <w:r w:rsidR="00384889">
        <w:t xml:space="preserve"> </w:t>
      </w:r>
      <w:r w:rsidRPr="00F27A17">
        <w:t>a</w:t>
      </w:r>
      <w:r w:rsidR="00384889">
        <w:t xml:space="preserve"> </w:t>
      </w:r>
      <w:r w:rsidRPr="00F27A17">
        <w:t>violation</w:t>
      </w:r>
      <w:r w:rsidR="00384889">
        <w:t xml:space="preserve"> </w:t>
      </w:r>
      <w:r w:rsidRPr="00F27A17">
        <w:t>of</w:t>
      </w:r>
      <w:r w:rsidR="00384889">
        <w:t xml:space="preserve"> </w:t>
      </w:r>
      <w:r w:rsidRPr="00F27A17">
        <w:t>his</w:t>
      </w:r>
      <w:r w:rsidR="00384889">
        <w:t xml:space="preserve"> </w:t>
      </w:r>
      <w:r w:rsidRPr="00F27A17">
        <w:t>rights</w:t>
      </w:r>
      <w:r w:rsidR="00384889">
        <w:t xml:space="preserve"> </w:t>
      </w:r>
      <w:r w:rsidRPr="00F27A17">
        <w:t>under</w:t>
      </w:r>
      <w:r w:rsidR="00384889">
        <w:t xml:space="preserve"> </w:t>
      </w:r>
      <w:r w:rsidRPr="00F27A17">
        <w:t>article</w:t>
      </w:r>
      <w:r w:rsidR="00384889">
        <w:t xml:space="preserve"> </w:t>
      </w:r>
      <w:r w:rsidRPr="00F27A17">
        <w:t>24</w:t>
      </w:r>
      <w:r w:rsidR="00384889">
        <w:t xml:space="preserve"> </w:t>
      </w:r>
      <w:r w:rsidRPr="00F27A17">
        <w:t>(1)</w:t>
      </w:r>
      <w:r w:rsidR="00384889">
        <w:t xml:space="preserve"> </w:t>
      </w:r>
      <w:r w:rsidRPr="00F27A17">
        <w:t>of</w:t>
      </w:r>
      <w:r w:rsidR="00384889">
        <w:t xml:space="preserve"> </w:t>
      </w:r>
      <w:r w:rsidRPr="00F27A17">
        <w:t>the</w:t>
      </w:r>
      <w:r w:rsidR="00384889">
        <w:t xml:space="preserve"> </w:t>
      </w:r>
      <w:r w:rsidRPr="00F27A17">
        <w:t>Covenant.</w:t>
      </w:r>
    </w:p>
    <w:p w:rsidR="00B01AB3" w:rsidRPr="00F27A17" w:rsidRDefault="00B01AB3" w:rsidP="007E3CAB">
      <w:pPr>
        <w:pStyle w:val="SingleTxtG"/>
      </w:pPr>
      <w:r w:rsidRPr="00F27A17">
        <w:t>3.3</w:t>
      </w:r>
      <w:r w:rsidRPr="00F27A17">
        <w:tab/>
        <w:t>The</w:t>
      </w:r>
      <w:r w:rsidR="00384889">
        <w:t xml:space="preserve"> </w:t>
      </w:r>
      <w:r w:rsidRPr="00F27A17">
        <w:t>author</w:t>
      </w:r>
      <w:r w:rsidR="00384889">
        <w:t xml:space="preserve"> </w:t>
      </w:r>
      <w:r w:rsidRPr="00F27A17">
        <w:t>contends</w:t>
      </w:r>
      <w:r w:rsidR="00384889">
        <w:t xml:space="preserve"> </w:t>
      </w:r>
      <w:r w:rsidRPr="00F27A17">
        <w:t>that</w:t>
      </w:r>
      <w:r w:rsidR="00384889">
        <w:t xml:space="preserve"> </w:t>
      </w:r>
      <w:r w:rsidRPr="00F27A17">
        <w:t>the</w:t>
      </w:r>
      <w:r w:rsidR="00384889">
        <w:t xml:space="preserve"> </w:t>
      </w:r>
      <w:r w:rsidRPr="00F27A17">
        <w:t>decision</w:t>
      </w:r>
      <w:r w:rsidR="00384889">
        <w:t xml:space="preserve"> </w:t>
      </w:r>
      <w:r w:rsidRPr="00F27A17">
        <w:t>maker</w:t>
      </w:r>
      <w:r w:rsidR="00384889">
        <w:t xml:space="preserve"> </w:t>
      </w:r>
      <w:r w:rsidRPr="00F27A17">
        <w:t>on</w:t>
      </w:r>
      <w:r w:rsidR="00384889">
        <w:t xml:space="preserve"> </w:t>
      </w:r>
      <w:r w:rsidRPr="00F27A17">
        <w:t>the</w:t>
      </w:r>
      <w:r w:rsidR="00384889">
        <w:t xml:space="preserve"> </w:t>
      </w:r>
      <w:r w:rsidRPr="00F27A17">
        <w:t>humanitarian</w:t>
      </w:r>
      <w:r w:rsidR="00384889">
        <w:t xml:space="preserve"> </w:t>
      </w:r>
      <w:r w:rsidRPr="00F27A17">
        <w:t>and</w:t>
      </w:r>
      <w:r w:rsidR="00384889">
        <w:t xml:space="preserve"> </w:t>
      </w:r>
      <w:r w:rsidRPr="00F27A17">
        <w:t>compassionate</w:t>
      </w:r>
      <w:r w:rsidR="00384889">
        <w:t xml:space="preserve"> </w:t>
      </w:r>
      <w:r w:rsidRPr="00F27A17">
        <w:t>application</w:t>
      </w:r>
      <w:r w:rsidR="00384889">
        <w:t xml:space="preserve"> </w:t>
      </w:r>
      <w:r w:rsidRPr="00F27A17">
        <w:t>never</w:t>
      </w:r>
      <w:r w:rsidR="00384889">
        <w:t xml:space="preserve"> </w:t>
      </w:r>
      <w:r w:rsidRPr="00F27A17">
        <w:t>properly</w:t>
      </w:r>
      <w:r w:rsidR="00384889">
        <w:t xml:space="preserve"> </w:t>
      </w:r>
      <w:r w:rsidRPr="00F27A17">
        <w:t>identified</w:t>
      </w:r>
      <w:r w:rsidR="00384889">
        <w:t xml:space="preserve"> </w:t>
      </w:r>
      <w:r w:rsidRPr="00F27A17">
        <w:t>where</w:t>
      </w:r>
      <w:r w:rsidR="00384889">
        <w:t xml:space="preserve"> </w:t>
      </w:r>
      <w:r w:rsidRPr="00F27A17">
        <w:t>her</w:t>
      </w:r>
      <w:r w:rsidR="00384889">
        <w:t xml:space="preserve"> </w:t>
      </w:r>
      <w:r w:rsidRPr="00F27A17">
        <w:t>son</w:t>
      </w:r>
      <w:r w:rsidR="00384889">
        <w:t>’</w:t>
      </w:r>
      <w:r w:rsidRPr="00F27A17">
        <w:t>s</w:t>
      </w:r>
      <w:r w:rsidR="00384889">
        <w:t xml:space="preserve"> </w:t>
      </w:r>
      <w:r w:rsidRPr="00F27A17">
        <w:t>best</w:t>
      </w:r>
      <w:r w:rsidR="00384889">
        <w:t xml:space="preserve"> </w:t>
      </w:r>
      <w:r w:rsidRPr="00F27A17">
        <w:t>interests</w:t>
      </w:r>
      <w:r w:rsidR="00384889">
        <w:t xml:space="preserve"> </w:t>
      </w:r>
      <w:r w:rsidRPr="00F27A17">
        <w:t>actually</w:t>
      </w:r>
      <w:r w:rsidR="00384889">
        <w:t xml:space="preserve"> </w:t>
      </w:r>
      <w:r w:rsidRPr="00F27A17">
        <w:t>lay</w:t>
      </w:r>
      <w:r w:rsidR="00384889">
        <w:t xml:space="preserve"> </w:t>
      </w:r>
      <w:r w:rsidRPr="00F27A17">
        <w:t>—</w:t>
      </w:r>
      <w:r w:rsidR="00384889">
        <w:t xml:space="preserve"> </w:t>
      </w:r>
      <w:r w:rsidRPr="00F27A17">
        <w:t>whether</w:t>
      </w:r>
      <w:r w:rsidR="00384889">
        <w:t xml:space="preserve"> </w:t>
      </w:r>
      <w:r w:rsidRPr="00F27A17">
        <w:t>in</w:t>
      </w:r>
      <w:r w:rsidR="00384889">
        <w:t xml:space="preserve"> </w:t>
      </w:r>
      <w:r w:rsidRPr="00F27A17">
        <w:t>staying</w:t>
      </w:r>
      <w:r w:rsidR="00384889">
        <w:t xml:space="preserve"> </w:t>
      </w:r>
      <w:r w:rsidRPr="00F27A17">
        <w:t>in</w:t>
      </w:r>
      <w:r w:rsidR="00384889">
        <w:t xml:space="preserve"> </w:t>
      </w:r>
      <w:r w:rsidRPr="00F27A17">
        <w:t>Canada</w:t>
      </w:r>
      <w:r w:rsidR="00384889">
        <w:t xml:space="preserve"> </w:t>
      </w:r>
      <w:r w:rsidRPr="00F27A17">
        <w:t>or</w:t>
      </w:r>
      <w:r w:rsidR="00384889">
        <w:t xml:space="preserve"> </w:t>
      </w:r>
      <w:r w:rsidRPr="00F27A17">
        <w:t>going</w:t>
      </w:r>
      <w:r w:rsidR="00384889">
        <w:t xml:space="preserve"> </w:t>
      </w:r>
      <w:r w:rsidRPr="00F27A17">
        <w:t>to</w:t>
      </w:r>
      <w:r w:rsidR="00384889">
        <w:t xml:space="preserve"> </w:t>
      </w:r>
      <w:r w:rsidRPr="00F27A17">
        <w:t>Nigeria.</w:t>
      </w:r>
      <w:r w:rsidR="00384889">
        <w:t xml:space="preserve"> </w:t>
      </w:r>
      <w:r w:rsidRPr="00F27A17">
        <w:t>Instead,</w:t>
      </w:r>
      <w:r w:rsidR="00384889">
        <w:t xml:space="preserve"> </w:t>
      </w:r>
      <w:r w:rsidRPr="00F27A17">
        <w:t>the</w:t>
      </w:r>
      <w:r w:rsidR="00384889">
        <w:t xml:space="preserve"> </w:t>
      </w:r>
      <w:r w:rsidRPr="00F27A17">
        <w:t>officer</w:t>
      </w:r>
      <w:r w:rsidR="00384889">
        <w:t xml:space="preserve"> </w:t>
      </w:r>
      <w:r w:rsidRPr="00F27A17">
        <w:t>considered</w:t>
      </w:r>
      <w:r w:rsidR="00384889">
        <w:t xml:space="preserve"> </w:t>
      </w:r>
      <w:r w:rsidRPr="00F27A17">
        <w:t>whether</w:t>
      </w:r>
      <w:r w:rsidR="00384889">
        <w:t xml:space="preserve"> </w:t>
      </w:r>
      <w:r w:rsidRPr="00F27A17">
        <w:t>A.A.</w:t>
      </w:r>
      <w:r w:rsidR="00384889">
        <w:t xml:space="preserve"> </w:t>
      </w:r>
      <w:r w:rsidRPr="00F27A17">
        <w:t>would</w:t>
      </w:r>
      <w:r w:rsidR="00384889">
        <w:t xml:space="preserve"> “</w:t>
      </w:r>
      <w:r w:rsidRPr="00F27A17">
        <w:t>suffer</w:t>
      </w:r>
      <w:r w:rsidR="00384889">
        <w:t xml:space="preserve"> </w:t>
      </w:r>
      <w:r w:rsidRPr="00F27A17">
        <w:t>a</w:t>
      </w:r>
      <w:r w:rsidR="00384889">
        <w:t xml:space="preserve"> </w:t>
      </w:r>
      <w:r w:rsidRPr="00F27A17">
        <w:t>disproportionate</w:t>
      </w:r>
      <w:r w:rsidR="00384889">
        <w:t xml:space="preserve"> </w:t>
      </w:r>
      <w:r w:rsidRPr="00F27A17">
        <w:t>hardship</w:t>
      </w:r>
      <w:r w:rsidR="00384889">
        <w:t>”</w:t>
      </w:r>
      <w:r w:rsidRPr="00F27A17">
        <w:t>,</w:t>
      </w:r>
      <w:r w:rsidR="00384889">
        <w:t xml:space="preserve"> </w:t>
      </w:r>
      <w:r w:rsidRPr="00F27A17">
        <w:t>which</w:t>
      </w:r>
      <w:r w:rsidR="00384889">
        <w:t xml:space="preserve"> </w:t>
      </w:r>
      <w:r w:rsidRPr="00F27A17">
        <w:t>the</w:t>
      </w:r>
      <w:r w:rsidR="00384889">
        <w:t xml:space="preserve"> </w:t>
      </w:r>
      <w:r w:rsidRPr="00F27A17">
        <w:t>author</w:t>
      </w:r>
      <w:r w:rsidR="00384889">
        <w:t xml:space="preserve"> </w:t>
      </w:r>
      <w:r w:rsidRPr="00F27A17">
        <w:t>can</w:t>
      </w:r>
      <w:r w:rsidR="00384889">
        <w:t xml:space="preserve"> </w:t>
      </w:r>
      <w:r w:rsidRPr="00F27A17">
        <w:t>only</w:t>
      </w:r>
      <w:r w:rsidR="00384889">
        <w:t xml:space="preserve"> </w:t>
      </w:r>
      <w:r w:rsidRPr="00F27A17">
        <w:t>understand</w:t>
      </w:r>
      <w:r w:rsidR="00384889">
        <w:t xml:space="preserve"> </w:t>
      </w:r>
      <w:r w:rsidRPr="00F27A17">
        <w:t>as</w:t>
      </w:r>
      <w:r w:rsidR="00384889">
        <w:t xml:space="preserve"> </w:t>
      </w:r>
      <w:r w:rsidRPr="00F27A17">
        <w:t>meaning</w:t>
      </w:r>
      <w:r w:rsidR="00384889">
        <w:t xml:space="preserve"> </w:t>
      </w:r>
      <w:r w:rsidRPr="00F27A17">
        <w:t>whether</w:t>
      </w:r>
      <w:r w:rsidR="00384889">
        <w:t xml:space="preserve"> </w:t>
      </w:r>
      <w:r w:rsidRPr="00F27A17">
        <w:t>he</w:t>
      </w:r>
      <w:r w:rsidR="00384889">
        <w:t xml:space="preserve"> “</w:t>
      </w:r>
      <w:r w:rsidRPr="00F27A17">
        <w:t>would</w:t>
      </w:r>
      <w:r w:rsidR="00384889">
        <w:t xml:space="preserve"> </w:t>
      </w:r>
      <w:r w:rsidRPr="00F27A17">
        <w:t>not</w:t>
      </w:r>
      <w:r w:rsidR="00384889">
        <w:t xml:space="preserve"> </w:t>
      </w:r>
      <w:r w:rsidRPr="00F27A17">
        <w:t>suffer</w:t>
      </w:r>
      <w:r w:rsidR="00384889">
        <w:t xml:space="preserve"> </w:t>
      </w:r>
      <w:r w:rsidRPr="00F27A17">
        <w:t>too</w:t>
      </w:r>
      <w:r w:rsidR="00384889">
        <w:t xml:space="preserve"> </w:t>
      </w:r>
      <w:r w:rsidRPr="00F27A17">
        <w:t>much</w:t>
      </w:r>
      <w:r w:rsidR="00384889">
        <w:t>”</w:t>
      </w:r>
      <w:r w:rsidRPr="00F27A17">
        <w:t>.</w:t>
      </w:r>
      <w:r w:rsidR="00384889">
        <w:t xml:space="preserve"> </w:t>
      </w:r>
      <w:r w:rsidRPr="00F27A17">
        <w:t>She</w:t>
      </w:r>
      <w:r w:rsidR="00384889">
        <w:t xml:space="preserve"> </w:t>
      </w:r>
      <w:r w:rsidRPr="00F27A17">
        <w:t>refers</w:t>
      </w:r>
      <w:r w:rsidR="00384889">
        <w:t xml:space="preserve"> </w:t>
      </w:r>
      <w:r w:rsidRPr="00F27A17">
        <w:t>to</w:t>
      </w:r>
      <w:r w:rsidR="00384889">
        <w:t xml:space="preserve"> </w:t>
      </w:r>
      <w:r w:rsidRPr="00F27A17">
        <w:t>the</w:t>
      </w:r>
      <w:r w:rsidR="00384889">
        <w:t xml:space="preserve"> </w:t>
      </w:r>
      <w:r w:rsidRPr="00F27A17">
        <w:t>Committee</w:t>
      </w:r>
      <w:r w:rsidR="00384889">
        <w:t>’</w:t>
      </w:r>
      <w:r w:rsidRPr="00F27A17">
        <w:t>s</w:t>
      </w:r>
      <w:r w:rsidR="00384889">
        <w:t xml:space="preserve"> </w:t>
      </w:r>
      <w:r w:rsidRPr="00F27A17">
        <w:t>jurisprudence</w:t>
      </w:r>
      <w:r w:rsidRPr="00384889">
        <w:rPr>
          <w:rStyle w:val="FootnoteReference"/>
        </w:rPr>
        <w:footnoteReference w:id="6"/>
      </w:r>
      <w:r w:rsidR="00384889">
        <w:t xml:space="preserve"> </w:t>
      </w:r>
      <w:r w:rsidRPr="00F27A17">
        <w:t>in</w:t>
      </w:r>
      <w:r w:rsidR="00384889">
        <w:t xml:space="preserve"> </w:t>
      </w:r>
      <w:r w:rsidRPr="00F27A17">
        <w:t>which</w:t>
      </w:r>
      <w:r w:rsidR="00384889">
        <w:t xml:space="preserve"> </w:t>
      </w:r>
      <w:r w:rsidRPr="00F27A17">
        <w:t>it</w:t>
      </w:r>
      <w:r w:rsidR="00384889">
        <w:t xml:space="preserve"> </w:t>
      </w:r>
      <w:r w:rsidRPr="00F27A17">
        <w:t>held</w:t>
      </w:r>
      <w:r w:rsidR="00384889">
        <w:t xml:space="preserve"> </w:t>
      </w:r>
      <w:r w:rsidRPr="00F27A17">
        <w:t>that</w:t>
      </w:r>
      <w:r w:rsidR="00384889">
        <w:t xml:space="preserve"> </w:t>
      </w:r>
      <w:r w:rsidRPr="00F27A17">
        <w:t>the</w:t>
      </w:r>
      <w:r w:rsidR="00384889">
        <w:t xml:space="preserve"> </w:t>
      </w:r>
      <w:r w:rsidRPr="00F27A17">
        <w:t>principle</w:t>
      </w:r>
      <w:r w:rsidR="00384889">
        <w:t xml:space="preserve"> </w:t>
      </w:r>
      <w:r w:rsidRPr="00F27A17">
        <w:t>that</w:t>
      </w:r>
      <w:r w:rsidR="00384889">
        <w:t xml:space="preserve"> </w:t>
      </w:r>
      <w:r w:rsidRPr="00F27A17">
        <w:t>in</w:t>
      </w:r>
      <w:r w:rsidR="00384889">
        <w:t xml:space="preserve"> </w:t>
      </w:r>
      <w:r w:rsidRPr="00F27A17">
        <w:t>all</w:t>
      </w:r>
      <w:r w:rsidR="00384889">
        <w:t xml:space="preserve"> </w:t>
      </w:r>
      <w:r w:rsidRPr="00F27A17">
        <w:t>decisions</w:t>
      </w:r>
      <w:r w:rsidR="00384889">
        <w:t xml:space="preserve"> </w:t>
      </w:r>
      <w:r w:rsidRPr="00F27A17">
        <w:t>affecting</w:t>
      </w:r>
      <w:r w:rsidR="00384889">
        <w:t xml:space="preserve"> </w:t>
      </w:r>
      <w:r w:rsidRPr="00F27A17">
        <w:t>a</w:t>
      </w:r>
      <w:r w:rsidR="00384889">
        <w:t xml:space="preserve"> </w:t>
      </w:r>
      <w:r w:rsidRPr="00F27A17">
        <w:t>child,</w:t>
      </w:r>
      <w:r w:rsidR="00384889">
        <w:t xml:space="preserve"> </w:t>
      </w:r>
      <w:r w:rsidRPr="00F27A17">
        <w:t>the</w:t>
      </w:r>
      <w:r w:rsidR="00384889">
        <w:t xml:space="preserve"> </w:t>
      </w:r>
      <w:r w:rsidRPr="00F27A17">
        <w:t>child</w:t>
      </w:r>
      <w:r w:rsidR="00384889">
        <w:t>’</w:t>
      </w:r>
      <w:r w:rsidRPr="00F27A17">
        <w:t>s</w:t>
      </w:r>
      <w:r w:rsidR="00384889">
        <w:t xml:space="preserve"> </w:t>
      </w:r>
      <w:r w:rsidRPr="00F27A17">
        <w:t>best</w:t>
      </w:r>
      <w:r w:rsidR="00384889">
        <w:t xml:space="preserve"> </w:t>
      </w:r>
      <w:r w:rsidRPr="00F27A17">
        <w:t>interests</w:t>
      </w:r>
      <w:r w:rsidR="00384889">
        <w:t xml:space="preserve"> </w:t>
      </w:r>
      <w:r w:rsidRPr="00F27A17">
        <w:t>should</w:t>
      </w:r>
      <w:r w:rsidR="00384889">
        <w:t xml:space="preserve"> </w:t>
      </w:r>
      <w:r w:rsidRPr="00F27A17">
        <w:t>be</w:t>
      </w:r>
      <w:r w:rsidR="00384889">
        <w:t xml:space="preserve"> </w:t>
      </w:r>
      <w:r w:rsidRPr="00F27A17">
        <w:t>a</w:t>
      </w:r>
      <w:r w:rsidR="00384889">
        <w:t xml:space="preserve"> </w:t>
      </w:r>
      <w:r w:rsidRPr="00F27A17">
        <w:t>primary</w:t>
      </w:r>
      <w:r w:rsidR="00384889">
        <w:t xml:space="preserve"> </w:t>
      </w:r>
      <w:r w:rsidRPr="00F27A17">
        <w:t>consideration,</w:t>
      </w:r>
      <w:r w:rsidR="00384889">
        <w:t xml:space="preserve"> </w:t>
      </w:r>
      <w:r w:rsidRPr="00F27A17">
        <w:t>forms</w:t>
      </w:r>
      <w:r w:rsidR="00384889">
        <w:t xml:space="preserve"> </w:t>
      </w:r>
      <w:r w:rsidRPr="00F27A17">
        <w:t>an</w:t>
      </w:r>
      <w:r w:rsidR="00384889">
        <w:t xml:space="preserve"> </w:t>
      </w:r>
      <w:r w:rsidRPr="00F27A17">
        <w:t>integral</w:t>
      </w:r>
      <w:r w:rsidR="00384889">
        <w:t xml:space="preserve"> </w:t>
      </w:r>
      <w:r w:rsidRPr="00F27A17">
        <w:t>part</w:t>
      </w:r>
      <w:r w:rsidR="00384889">
        <w:t xml:space="preserve"> </w:t>
      </w:r>
      <w:r w:rsidRPr="00F27A17">
        <w:t>of</w:t>
      </w:r>
      <w:r w:rsidR="00384889">
        <w:t xml:space="preserve"> </w:t>
      </w:r>
      <w:r w:rsidRPr="00F27A17">
        <w:t>every</w:t>
      </w:r>
      <w:r w:rsidR="00384889">
        <w:t xml:space="preserve"> </w:t>
      </w:r>
      <w:r w:rsidRPr="00F27A17">
        <w:t>child</w:t>
      </w:r>
      <w:r w:rsidR="00384889">
        <w:t>’</w:t>
      </w:r>
      <w:r w:rsidRPr="00F27A17">
        <w:t>s</w:t>
      </w:r>
      <w:r w:rsidR="00384889">
        <w:t xml:space="preserve"> </w:t>
      </w:r>
      <w:r w:rsidRPr="00F27A17">
        <w:t>right</w:t>
      </w:r>
      <w:r w:rsidR="00384889">
        <w:t xml:space="preserve"> </w:t>
      </w:r>
      <w:r w:rsidRPr="00F27A17">
        <w:t>to</w:t>
      </w:r>
      <w:r w:rsidR="00384889">
        <w:t xml:space="preserve"> </w:t>
      </w:r>
      <w:r w:rsidRPr="00F27A17">
        <w:t>such</w:t>
      </w:r>
      <w:r w:rsidR="00384889">
        <w:t xml:space="preserve"> </w:t>
      </w:r>
      <w:r w:rsidRPr="00F27A17">
        <w:t>measures</w:t>
      </w:r>
      <w:r w:rsidR="00384889">
        <w:t xml:space="preserve"> </w:t>
      </w:r>
      <w:r w:rsidRPr="00F27A17">
        <w:t>of</w:t>
      </w:r>
      <w:r w:rsidR="00384889">
        <w:t xml:space="preserve"> </w:t>
      </w:r>
      <w:r w:rsidRPr="00F27A17">
        <w:t>protection</w:t>
      </w:r>
      <w:r w:rsidR="00384889">
        <w:t xml:space="preserve"> </w:t>
      </w:r>
      <w:r w:rsidRPr="00F27A17">
        <w:t>as</w:t>
      </w:r>
      <w:r w:rsidR="00384889">
        <w:t xml:space="preserve"> </w:t>
      </w:r>
      <w:r w:rsidRPr="00F27A17">
        <w:t>required</w:t>
      </w:r>
      <w:r w:rsidR="00384889">
        <w:t xml:space="preserve"> </w:t>
      </w:r>
      <w:r w:rsidRPr="00F27A17">
        <w:t>by</w:t>
      </w:r>
      <w:r w:rsidR="00384889">
        <w:t xml:space="preserve"> </w:t>
      </w:r>
      <w:r w:rsidRPr="00F27A17">
        <w:t>his</w:t>
      </w:r>
      <w:r w:rsidR="00384889">
        <w:t xml:space="preserve"> </w:t>
      </w:r>
      <w:r w:rsidRPr="00F27A17">
        <w:t>or</w:t>
      </w:r>
      <w:r w:rsidR="00384889">
        <w:t xml:space="preserve"> </w:t>
      </w:r>
      <w:r w:rsidRPr="00F27A17">
        <w:t>her</w:t>
      </w:r>
      <w:r w:rsidR="00384889">
        <w:t xml:space="preserve"> </w:t>
      </w:r>
      <w:r w:rsidRPr="00F27A17">
        <w:t>status</w:t>
      </w:r>
      <w:r w:rsidR="00384889">
        <w:t xml:space="preserve"> </w:t>
      </w:r>
      <w:r w:rsidRPr="00F27A17">
        <w:t>as</w:t>
      </w:r>
      <w:r w:rsidR="00384889">
        <w:t xml:space="preserve"> </w:t>
      </w:r>
      <w:r w:rsidRPr="00F27A17">
        <w:t>a</w:t>
      </w:r>
      <w:r w:rsidR="00384889">
        <w:t xml:space="preserve"> </w:t>
      </w:r>
      <w:r w:rsidRPr="00F27A17">
        <w:t>minor,</w:t>
      </w:r>
      <w:r w:rsidR="00384889">
        <w:t xml:space="preserve"> </w:t>
      </w:r>
      <w:r w:rsidRPr="00F27A17">
        <w:t>on</w:t>
      </w:r>
      <w:r w:rsidR="00384889">
        <w:t xml:space="preserve"> </w:t>
      </w:r>
      <w:r w:rsidRPr="00F27A17">
        <w:lastRenderedPageBreak/>
        <w:t>the</w:t>
      </w:r>
      <w:r w:rsidR="00384889">
        <w:t xml:space="preserve"> </w:t>
      </w:r>
      <w:r w:rsidRPr="00F27A17">
        <w:t>part</w:t>
      </w:r>
      <w:r w:rsidR="00384889">
        <w:t xml:space="preserve"> </w:t>
      </w:r>
      <w:r w:rsidRPr="00F27A17">
        <w:t>of</w:t>
      </w:r>
      <w:r w:rsidR="00384889">
        <w:t xml:space="preserve"> </w:t>
      </w:r>
      <w:r w:rsidRPr="00F27A17">
        <w:t>his</w:t>
      </w:r>
      <w:r w:rsidR="00384889">
        <w:t xml:space="preserve"> </w:t>
      </w:r>
      <w:r w:rsidRPr="00F27A17">
        <w:t>or</w:t>
      </w:r>
      <w:r w:rsidR="00384889">
        <w:t xml:space="preserve"> </w:t>
      </w:r>
      <w:r w:rsidRPr="00F27A17">
        <w:t>her</w:t>
      </w:r>
      <w:r w:rsidR="00384889">
        <w:t xml:space="preserve"> </w:t>
      </w:r>
      <w:r w:rsidRPr="00F27A17">
        <w:t>family,</w:t>
      </w:r>
      <w:r w:rsidR="00384889">
        <w:t xml:space="preserve"> </w:t>
      </w:r>
      <w:r w:rsidRPr="00F27A17">
        <w:t>society</w:t>
      </w:r>
      <w:r w:rsidR="00384889">
        <w:t xml:space="preserve"> </w:t>
      </w:r>
      <w:r w:rsidRPr="00F27A17">
        <w:t>and</w:t>
      </w:r>
      <w:r w:rsidR="00384889">
        <w:t xml:space="preserve"> </w:t>
      </w:r>
      <w:r w:rsidRPr="00F27A17">
        <w:t>the</w:t>
      </w:r>
      <w:r w:rsidR="00384889">
        <w:t xml:space="preserve"> </w:t>
      </w:r>
      <w:r w:rsidRPr="00F27A17">
        <w:t>State.</w:t>
      </w:r>
      <w:r w:rsidR="00384889">
        <w:t xml:space="preserve"> </w:t>
      </w:r>
      <w:r w:rsidRPr="00F27A17">
        <w:t>Therefore,</w:t>
      </w:r>
      <w:r w:rsidR="00384889">
        <w:t xml:space="preserve"> </w:t>
      </w:r>
      <w:r w:rsidRPr="00F27A17">
        <w:t>the</w:t>
      </w:r>
      <w:r w:rsidR="00384889">
        <w:t xml:space="preserve"> </w:t>
      </w:r>
      <w:r w:rsidRPr="00F27A17">
        <w:t>author</w:t>
      </w:r>
      <w:r w:rsidR="00384889">
        <w:t xml:space="preserve"> </w:t>
      </w:r>
      <w:r w:rsidRPr="00F27A17">
        <w:t>claims</w:t>
      </w:r>
      <w:r w:rsidR="00384889">
        <w:t xml:space="preserve"> </w:t>
      </w:r>
      <w:r w:rsidRPr="00F27A17">
        <w:t>that</w:t>
      </w:r>
      <w:r w:rsidR="00384889">
        <w:t xml:space="preserve"> </w:t>
      </w:r>
      <w:r w:rsidRPr="00F27A17">
        <w:t>the</w:t>
      </w:r>
      <w:r w:rsidR="00384889">
        <w:t xml:space="preserve"> </w:t>
      </w:r>
      <w:r w:rsidRPr="00F27A17">
        <w:t>immigration</w:t>
      </w:r>
      <w:r w:rsidR="00384889">
        <w:t xml:space="preserve"> </w:t>
      </w:r>
      <w:r w:rsidRPr="00F27A17">
        <w:t>officer</w:t>
      </w:r>
      <w:r w:rsidR="00384889">
        <w:t xml:space="preserve"> </w:t>
      </w:r>
      <w:r w:rsidRPr="00F27A17">
        <w:t>failed</w:t>
      </w:r>
      <w:r w:rsidR="00384889">
        <w:t xml:space="preserve"> </w:t>
      </w:r>
      <w:r w:rsidRPr="00F27A17">
        <w:t>to</w:t>
      </w:r>
      <w:r w:rsidR="00384889">
        <w:t xml:space="preserve"> </w:t>
      </w:r>
      <w:r w:rsidRPr="00F27A17">
        <w:t>respect</w:t>
      </w:r>
      <w:r w:rsidR="00384889">
        <w:t xml:space="preserve"> </w:t>
      </w:r>
      <w:r w:rsidRPr="00F27A17">
        <w:t>the</w:t>
      </w:r>
      <w:r w:rsidR="00384889">
        <w:t xml:space="preserve"> </w:t>
      </w:r>
      <w:r w:rsidRPr="00F27A17">
        <w:t>requirements</w:t>
      </w:r>
      <w:r w:rsidR="00384889">
        <w:t xml:space="preserve"> </w:t>
      </w:r>
      <w:r w:rsidRPr="00F27A17">
        <w:t>of</w:t>
      </w:r>
      <w:r w:rsidR="00384889">
        <w:t xml:space="preserve"> </w:t>
      </w:r>
      <w:r w:rsidRPr="00F27A17">
        <w:t>article</w:t>
      </w:r>
      <w:r w:rsidR="00384889">
        <w:t xml:space="preserve"> </w:t>
      </w:r>
      <w:r w:rsidRPr="00F27A17">
        <w:t>24</w:t>
      </w:r>
      <w:r w:rsidR="00384889">
        <w:t xml:space="preserve"> </w:t>
      </w:r>
      <w:r w:rsidRPr="00F27A17">
        <w:t>of</w:t>
      </w:r>
      <w:r w:rsidR="00384889">
        <w:t xml:space="preserve"> </w:t>
      </w:r>
      <w:r w:rsidRPr="00F27A17">
        <w:t>the</w:t>
      </w:r>
      <w:r w:rsidR="00384889">
        <w:t xml:space="preserve"> </w:t>
      </w:r>
      <w:r w:rsidRPr="00F27A17">
        <w:t>Covenant.</w:t>
      </w:r>
      <w:r w:rsidR="00384889">
        <w:t xml:space="preserve"> </w:t>
      </w:r>
      <w:r w:rsidRPr="00F27A17">
        <w:t>The</w:t>
      </w:r>
      <w:r w:rsidR="00384889">
        <w:t xml:space="preserve"> </w:t>
      </w:r>
      <w:r w:rsidRPr="00F27A17">
        <w:t>author</w:t>
      </w:r>
      <w:r w:rsidR="00384889">
        <w:t xml:space="preserve"> </w:t>
      </w:r>
      <w:r w:rsidRPr="00F27A17">
        <w:t>also</w:t>
      </w:r>
      <w:r w:rsidR="00384889">
        <w:t xml:space="preserve"> </w:t>
      </w:r>
      <w:r w:rsidRPr="00F27A17">
        <w:t>refers</w:t>
      </w:r>
      <w:r w:rsidR="00384889">
        <w:t xml:space="preserve"> </w:t>
      </w:r>
      <w:r w:rsidRPr="00F27A17">
        <w:t>to</w:t>
      </w:r>
      <w:r w:rsidR="00384889">
        <w:t xml:space="preserve"> </w:t>
      </w:r>
      <w:r w:rsidRPr="00F27A17">
        <w:t>the</w:t>
      </w:r>
      <w:r w:rsidR="00384889">
        <w:t xml:space="preserve"> </w:t>
      </w:r>
      <w:r w:rsidRPr="00F27A17">
        <w:t>Convention</w:t>
      </w:r>
      <w:r w:rsidR="00384889">
        <w:t xml:space="preserve"> </w:t>
      </w:r>
      <w:r w:rsidRPr="00F27A17">
        <w:t>on</w:t>
      </w:r>
      <w:r w:rsidR="00384889">
        <w:t xml:space="preserve"> </w:t>
      </w:r>
      <w:r w:rsidRPr="00F27A17">
        <w:t>the</w:t>
      </w:r>
      <w:r w:rsidR="00384889">
        <w:t xml:space="preserve"> </w:t>
      </w:r>
      <w:r w:rsidRPr="00F27A17">
        <w:t>Rights</w:t>
      </w:r>
      <w:r w:rsidR="00384889">
        <w:t xml:space="preserve"> </w:t>
      </w:r>
      <w:r w:rsidRPr="00F27A17">
        <w:t>of</w:t>
      </w:r>
      <w:r w:rsidR="00384889">
        <w:t xml:space="preserve"> </w:t>
      </w:r>
      <w:r w:rsidRPr="00F27A17">
        <w:t>the</w:t>
      </w:r>
      <w:r w:rsidR="00384889">
        <w:t xml:space="preserve"> </w:t>
      </w:r>
      <w:r w:rsidRPr="00F27A17">
        <w:t>Child,</w:t>
      </w:r>
      <w:r w:rsidR="00384889">
        <w:t xml:space="preserve"> </w:t>
      </w:r>
      <w:r w:rsidRPr="00F27A17">
        <w:t>particularly</w:t>
      </w:r>
      <w:r w:rsidR="00384889">
        <w:t xml:space="preserve"> </w:t>
      </w:r>
      <w:r w:rsidRPr="00F27A17">
        <w:t>articles</w:t>
      </w:r>
      <w:r w:rsidR="00384889">
        <w:t xml:space="preserve"> </w:t>
      </w:r>
      <w:r w:rsidRPr="00F27A17">
        <w:t>23,</w:t>
      </w:r>
      <w:r w:rsidR="00384889">
        <w:t xml:space="preserve"> </w:t>
      </w:r>
      <w:r w:rsidRPr="00F27A17">
        <w:t>24,</w:t>
      </w:r>
      <w:r w:rsidR="00384889">
        <w:t xml:space="preserve"> </w:t>
      </w:r>
      <w:r w:rsidRPr="00F27A17">
        <w:t>28</w:t>
      </w:r>
      <w:r w:rsidR="00384889">
        <w:t xml:space="preserve"> </w:t>
      </w:r>
      <w:r w:rsidRPr="00F27A17">
        <w:t>and</w:t>
      </w:r>
      <w:r w:rsidR="00384889">
        <w:t xml:space="preserve"> </w:t>
      </w:r>
      <w:r w:rsidRPr="00F27A17">
        <w:t>29.</w:t>
      </w:r>
    </w:p>
    <w:p w:rsidR="00B01AB3" w:rsidRPr="00F27A17" w:rsidRDefault="00B01AB3" w:rsidP="007E3CAB">
      <w:pPr>
        <w:pStyle w:val="SingleTxtG"/>
      </w:pPr>
      <w:r w:rsidRPr="00F27A17">
        <w:t>3.4</w:t>
      </w:r>
      <w:r w:rsidRPr="00F27A17">
        <w:tab/>
        <w:t>The</w:t>
      </w:r>
      <w:r w:rsidR="00384889">
        <w:t xml:space="preserve"> </w:t>
      </w:r>
      <w:r w:rsidRPr="00F27A17">
        <w:t>option</w:t>
      </w:r>
      <w:r w:rsidR="00384889">
        <w:t xml:space="preserve"> </w:t>
      </w:r>
      <w:r w:rsidRPr="00F27A17">
        <w:t>of</w:t>
      </w:r>
      <w:r w:rsidR="00384889">
        <w:t xml:space="preserve"> </w:t>
      </w:r>
      <w:r w:rsidRPr="00F27A17">
        <w:t>the</w:t>
      </w:r>
      <w:r w:rsidR="00384889">
        <w:t xml:space="preserve"> </w:t>
      </w:r>
      <w:r w:rsidRPr="00F27A17">
        <w:t>author</w:t>
      </w:r>
      <w:r w:rsidR="00384889">
        <w:t>’</w:t>
      </w:r>
      <w:r w:rsidRPr="00F27A17">
        <w:t>s</w:t>
      </w:r>
      <w:r w:rsidR="00384889">
        <w:t xml:space="preserve"> </w:t>
      </w:r>
      <w:r w:rsidRPr="00F27A17">
        <w:t>son</w:t>
      </w:r>
      <w:r w:rsidR="00384889">
        <w:t xml:space="preserve"> </w:t>
      </w:r>
      <w:r w:rsidRPr="00F27A17">
        <w:t>staying</w:t>
      </w:r>
      <w:r w:rsidR="00384889">
        <w:t xml:space="preserve"> </w:t>
      </w:r>
      <w:r w:rsidRPr="00F27A17">
        <w:t>in</w:t>
      </w:r>
      <w:r w:rsidR="00384889">
        <w:t xml:space="preserve"> </w:t>
      </w:r>
      <w:r w:rsidRPr="00F27A17">
        <w:t>Canada,</w:t>
      </w:r>
      <w:r w:rsidR="00384889">
        <w:t xml:space="preserve"> </w:t>
      </w:r>
      <w:r w:rsidRPr="00F27A17">
        <w:t>which</w:t>
      </w:r>
      <w:r w:rsidR="00384889">
        <w:t xml:space="preserve"> </w:t>
      </w:r>
      <w:r w:rsidRPr="00F27A17">
        <w:t>he</w:t>
      </w:r>
      <w:r w:rsidR="00384889">
        <w:t xml:space="preserve"> </w:t>
      </w:r>
      <w:r w:rsidRPr="00F27A17">
        <w:t>has</w:t>
      </w:r>
      <w:r w:rsidR="00384889">
        <w:t xml:space="preserve"> </w:t>
      </w:r>
      <w:r w:rsidRPr="00F27A17">
        <w:t>the</w:t>
      </w:r>
      <w:r w:rsidR="00384889">
        <w:t xml:space="preserve"> </w:t>
      </w:r>
      <w:r w:rsidRPr="00F27A17">
        <w:t>right</w:t>
      </w:r>
      <w:r w:rsidR="00384889">
        <w:t xml:space="preserve"> </w:t>
      </w:r>
      <w:r w:rsidRPr="00F27A17">
        <w:t>to</w:t>
      </w:r>
      <w:r w:rsidR="00384889">
        <w:t xml:space="preserve"> </w:t>
      </w:r>
      <w:r w:rsidRPr="00F27A17">
        <w:t>do</w:t>
      </w:r>
      <w:r w:rsidR="00384889">
        <w:t xml:space="preserve"> </w:t>
      </w:r>
      <w:r w:rsidRPr="00F27A17">
        <w:t>as</w:t>
      </w:r>
      <w:r w:rsidR="00384889">
        <w:t xml:space="preserve"> </w:t>
      </w:r>
      <w:r w:rsidRPr="00F27A17">
        <w:t>a</w:t>
      </w:r>
      <w:r w:rsidR="00384889">
        <w:t xml:space="preserve"> </w:t>
      </w:r>
      <w:r w:rsidRPr="00F27A17">
        <w:t>Canadian</w:t>
      </w:r>
      <w:r w:rsidR="00384889">
        <w:t xml:space="preserve"> </w:t>
      </w:r>
      <w:r w:rsidRPr="00F27A17">
        <w:t>citizen,</w:t>
      </w:r>
      <w:r w:rsidR="00384889">
        <w:t xml:space="preserve"> </w:t>
      </w:r>
      <w:r w:rsidRPr="00F27A17">
        <w:t>in</w:t>
      </w:r>
      <w:r w:rsidR="00384889">
        <w:t xml:space="preserve"> </w:t>
      </w:r>
      <w:r w:rsidRPr="00F27A17">
        <w:t>order</w:t>
      </w:r>
      <w:r w:rsidR="00384889">
        <w:t xml:space="preserve"> </w:t>
      </w:r>
      <w:r w:rsidRPr="00F27A17">
        <w:t>to</w:t>
      </w:r>
      <w:r w:rsidR="00384889">
        <w:t xml:space="preserve"> </w:t>
      </w:r>
      <w:r w:rsidRPr="00F27A17">
        <w:t>avail</w:t>
      </w:r>
      <w:r w:rsidR="00384889">
        <w:t xml:space="preserve"> </w:t>
      </w:r>
      <w:r w:rsidRPr="00F27A17">
        <w:t>himself</w:t>
      </w:r>
      <w:r w:rsidR="00384889">
        <w:t xml:space="preserve"> </w:t>
      </w:r>
      <w:r w:rsidRPr="00F27A17">
        <w:t>of</w:t>
      </w:r>
      <w:r w:rsidR="00384889">
        <w:t xml:space="preserve"> </w:t>
      </w:r>
      <w:r w:rsidRPr="00F27A17">
        <w:t>the</w:t>
      </w:r>
      <w:r w:rsidR="00384889">
        <w:t xml:space="preserve"> </w:t>
      </w:r>
      <w:r w:rsidRPr="00F27A17">
        <w:t>proper</w:t>
      </w:r>
      <w:r w:rsidR="00384889">
        <w:t xml:space="preserve"> </w:t>
      </w:r>
      <w:r w:rsidRPr="00F27A17">
        <w:t>special</w:t>
      </w:r>
      <w:r w:rsidR="00384889">
        <w:t xml:space="preserve"> </w:t>
      </w:r>
      <w:r w:rsidRPr="00F27A17">
        <w:t>education</w:t>
      </w:r>
      <w:r w:rsidR="00384889">
        <w:t xml:space="preserve"> </w:t>
      </w:r>
      <w:r w:rsidRPr="00F27A17">
        <w:t>and</w:t>
      </w:r>
      <w:r w:rsidR="00384889">
        <w:t xml:space="preserve"> </w:t>
      </w:r>
      <w:r w:rsidRPr="00F27A17">
        <w:t>health-care</w:t>
      </w:r>
      <w:r w:rsidR="00384889">
        <w:t xml:space="preserve"> </w:t>
      </w:r>
      <w:r w:rsidRPr="00F27A17">
        <w:t>services</w:t>
      </w:r>
      <w:r w:rsidR="00384889">
        <w:t xml:space="preserve"> </w:t>
      </w:r>
      <w:r w:rsidRPr="00F27A17">
        <w:t>he</w:t>
      </w:r>
      <w:r w:rsidR="00384889">
        <w:t xml:space="preserve"> </w:t>
      </w:r>
      <w:r w:rsidRPr="00F27A17">
        <w:t>requires,</w:t>
      </w:r>
      <w:r w:rsidR="00384889">
        <w:t xml:space="preserve"> </w:t>
      </w:r>
      <w:r w:rsidRPr="00F27A17">
        <w:t>would</w:t>
      </w:r>
      <w:r w:rsidR="00384889">
        <w:t xml:space="preserve"> </w:t>
      </w:r>
      <w:r w:rsidRPr="00F27A17">
        <w:t>result</w:t>
      </w:r>
      <w:r w:rsidR="00384889">
        <w:t xml:space="preserve"> </w:t>
      </w:r>
      <w:r w:rsidRPr="00F27A17">
        <w:t>in</w:t>
      </w:r>
      <w:r w:rsidR="00384889">
        <w:t xml:space="preserve"> </w:t>
      </w:r>
      <w:r w:rsidRPr="00F27A17">
        <w:t>a</w:t>
      </w:r>
      <w:r w:rsidR="00384889">
        <w:t xml:space="preserve"> </w:t>
      </w:r>
      <w:r w:rsidRPr="00F27A17">
        <w:t>family</w:t>
      </w:r>
      <w:r w:rsidR="00384889">
        <w:t xml:space="preserve"> </w:t>
      </w:r>
      <w:r w:rsidRPr="00F27A17">
        <w:t>separation</w:t>
      </w:r>
      <w:r w:rsidR="00384889">
        <w:t xml:space="preserve"> </w:t>
      </w:r>
      <w:r w:rsidRPr="00F27A17">
        <w:t>between</w:t>
      </w:r>
      <w:r w:rsidR="00384889">
        <w:t xml:space="preserve"> </w:t>
      </w:r>
      <w:r w:rsidRPr="00F27A17">
        <w:t>himself</w:t>
      </w:r>
      <w:r w:rsidR="00384889">
        <w:t xml:space="preserve"> </w:t>
      </w:r>
      <w:r w:rsidRPr="00F27A17">
        <w:t>and</w:t>
      </w:r>
      <w:r w:rsidR="00384889">
        <w:t xml:space="preserve"> </w:t>
      </w:r>
      <w:r w:rsidRPr="00F27A17">
        <w:t>his</w:t>
      </w:r>
      <w:r w:rsidR="00384889">
        <w:t xml:space="preserve"> </w:t>
      </w:r>
      <w:r w:rsidRPr="00F27A17">
        <w:t>mother,</w:t>
      </w:r>
      <w:r w:rsidR="00384889">
        <w:t xml:space="preserve"> </w:t>
      </w:r>
      <w:r w:rsidRPr="00F27A17">
        <w:t>who</w:t>
      </w:r>
      <w:r w:rsidR="00384889">
        <w:t xml:space="preserve"> </w:t>
      </w:r>
      <w:r w:rsidRPr="00F27A17">
        <w:t>is</w:t>
      </w:r>
      <w:r w:rsidR="00384889">
        <w:t xml:space="preserve"> </w:t>
      </w:r>
      <w:r w:rsidRPr="00F27A17">
        <w:t>his</w:t>
      </w:r>
      <w:r w:rsidR="00384889">
        <w:t xml:space="preserve"> </w:t>
      </w:r>
      <w:r w:rsidRPr="00F27A17">
        <w:t>sole</w:t>
      </w:r>
      <w:r w:rsidR="00384889">
        <w:t xml:space="preserve"> </w:t>
      </w:r>
      <w:r w:rsidRPr="00F27A17">
        <w:t>caregiver.</w:t>
      </w:r>
      <w:r w:rsidR="00384889">
        <w:t xml:space="preserve"> </w:t>
      </w:r>
      <w:r w:rsidRPr="00F27A17">
        <w:t>That</w:t>
      </w:r>
      <w:r w:rsidR="00384889">
        <w:t xml:space="preserve"> </w:t>
      </w:r>
      <w:r w:rsidRPr="00F27A17">
        <w:t>would</w:t>
      </w:r>
      <w:r w:rsidR="00384889">
        <w:t xml:space="preserve"> </w:t>
      </w:r>
      <w:r w:rsidRPr="00F27A17">
        <w:t>clearly</w:t>
      </w:r>
      <w:r w:rsidR="00384889">
        <w:t xml:space="preserve"> </w:t>
      </w:r>
      <w:r w:rsidRPr="00F27A17">
        <w:t>be</w:t>
      </w:r>
      <w:r w:rsidR="00384889">
        <w:t xml:space="preserve"> </w:t>
      </w:r>
      <w:r w:rsidRPr="00F27A17">
        <w:t>prejudicial</w:t>
      </w:r>
      <w:r w:rsidR="00384889">
        <w:t xml:space="preserve"> </w:t>
      </w:r>
      <w:r w:rsidRPr="00F27A17">
        <w:t>to</w:t>
      </w:r>
      <w:r w:rsidR="00384889">
        <w:t xml:space="preserve"> </w:t>
      </w:r>
      <w:r w:rsidRPr="00F27A17">
        <w:t>A.A.</w:t>
      </w:r>
      <w:r w:rsidR="00384889">
        <w:t>’</w:t>
      </w:r>
      <w:r w:rsidRPr="00F27A17">
        <w:t>s</w:t>
      </w:r>
      <w:r w:rsidR="00384889">
        <w:t xml:space="preserve"> </w:t>
      </w:r>
      <w:r w:rsidRPr="00F27A17">
        <w:t>best</w:t>
      </w:r>
      <w:r w:rsidR="00384889">
        <w:t xml:space="preserve"> </w:t>
      </w:r>
      <w:r w:rsidRPr="00F27A17">
        <w:t>interests</w:t>
      </w:r>
      <w:r w:rsidR="00384889">
        <w:t xml:space="preserve"> </w:t>
      </w:r>
      <w:r w:rsidRPr="00F27A17">
        <w:t>as</w:t>
      </w:r>
      <w:r w:rsidR="00384889">
        <w:t xml:space="preserve"> </w:t>
      </w:r>
      <w:r w:rsidRPr="00F27A17">
        <w:t>it</w:t>
      </w:r>
      <w:r w:rsidR="00384889">
        <w:t xml:space="preserve"> </w:t>
      </w:r>
      <w:r w:rsidRPr="00F27A17">
        <w:t>would</w:t>
      </w:r>
      <w:r w:rsidR="00384889">
        <w:t xml:space="preserve"> </w:t>
      </w:r>
      <w:r w:rsidRPr="00F27A17">
        <w:t>be</w:t>
      </w:r>
      <w:r w:rsidR="00384889">
        <w:t xml:space="preserve"> </w:t>
      </w:r>
      <w:r w:rsidRPr="00F27A17">
        <w:t>harmful</w:t>
      </w:r>
      <w:r w:rsidR="00384889">
        <w:t xml:space="preserve"> </w:t>
      </w:r>
      <w:r w:rsidRPr="00F27A17">
        <w:t>to</w:t>
      </w:r>
      <w:r w:rsidR="00384889">
        <w:t xml:space="preserve"> </w:t>
      </w:r>
      <w:r w:rsidRPr="00F27A17">
        <w:t>his</w:t>
      </w:r>
      <w:r w:rsidR="00384889">
        <w:t xml:space="preserve"> </w:t>
      </w:r>
      <w:r w:rsidRPr="00F27A17">
        <w:t>physical</w:t>
      </w:r>
      <w:r w:rsidR="00384889">
        <w:t xml:space="preserve"> </w:t>
      </w:r>
      <w:r w:rsidRPr="00F27A17">
        <w:t>health,</w:t>
      </w:r>
      <w:r w:rsidR="00384889">
        <w:t xml:space="preserve"> </w:t>
      </w:r>
      <w:r w:rsidRPr="00F27A17">
        <w:t>cognitive</w:t>
      </w:r>
      <w:r w:rsidR="00384889">
        <w:t xml:space="preserve"> </w:t>
      </w:r>
      <w:r w:rsidRPr="00F27A17">
        <w:t>and</w:t>
      </w:r>
      <w:r w:rsidR="00384889">
        <w:t xml:space="preserve"> </w:t>
      </w:r>
      <w:r w:rsidRPr="00F27A17">
        <w:t>academic</w:t>
      </w:r>
      <w:r w:rsidR="00384889">
        <w:t xml:space="preserve"> </w:t>
      </w:r>
      <w:r w:rsidRPr="00F27A17">
        <w:t>functioning</w:t>
      </w:r>
      <w:r w:rsidR="00384889">
        <w:t xml:space="preserve"> </w:t>
      </w:r>
      <w:r w:rsidRPr="00F27A17">
        <w:t>and</w:t>
      </w:r>
      <w:r w:rsidR="00384889">
        <w:t xml:space="preserve"> </w:t>
      </w:r>
      <w:r w:rsidRPr="00F27A17">
        <w:t>social</w:t>
      </w:r>
      <w:r w:rsidR="00384889">
        <w:t xml:space="preserve"> </w:t>
      </w:r>
      <w:r w:rsidRPr="00F27A17">
        <w:t>and</w:t>
      </w:r>
      <w:r w:rsidR="00384889">
        <w:t xml:space="preserve"> </w:t>
      </w:r>
      <w:r w:rsidRPr="00F27A17">
        <w:t>emotional</w:t>
      </w:r>
      <w:r w:rsidR="00384889">
        <w:t xml:space="preserve"> </w:t>
      </w:r>
      <w:r w:rsidRPr="00F27A17">
        <w:t>well-being.</w:t>
      </w:r>
      <w:r w:rsidR="00384889">
        <w:t xml:space="preserve"> </w:t>
      </w:r>
      <w:r w:rsidRPr="00F27A17">
        <w:t>Therefore,</w:t>
      </w:r>
      <w:r w:rsidR="00384889">
        <w:t xml:space="preserve"> </w:t>
      </w:r>
      <w:r w:rsidRPr="00F27A17">
        <w:t>his</w:t>
      </w:r>
      <w:r w:rsidR="00384889">
        <w:t xml:space="preserve"> </w:t>
      </w:r>
      <w:r w:rsidRPr="00F27A17">
        <w:t>separation</w:t>
      </w:r>
      <w:r w:rsidR="00384889">
        <w:t xml:space="preserve"> </w:t>
      </w:r>
      <w:r w:rsidRPr="00F27A17">
        <w:t>from</w:t>
      </w:r>
      <w:r w:rsidR="00384889">
        <w:t xml:space="preserve"> </w:t>
      </w:r>
      <w:r w:rsidRPr="00F27A17">
        <w:t>his</w:t>
      </w:r>
      <w:r w:rsidR="00384889">
        <w:t xml:space="preserve"> </w:t>
      </w:r>
      <w:r w:rsidRPr="00F27A17">
        <w:t>mother</w:t>
      </w:r>
      <w:r w:rsidR="00384889">
        <w:t xml:space="preserve"> </w:t>
      </w:r>
      <w:r w:rsidRPr="00F27A17">
        <w:t>would</w:t>
      </w:r>
      <w:r w:rsidR="00384889">
        <w:t xml:space="preserve"> </w:t>
      </w:r>
      <w:r w:rsidRPr="00F27A17">
        <w:t>violate</w:t>
      </w:r>
      <w:r w:rsidR="00384889">
        <w:t xml:space="preserve"> </w:t>
      </w:r>
      <w:r w:rsidRPr="00F27A17">
        <w:t>his</w:t>
      </w:r>
      <w:r w:rsidR="00384889">
        <w:t xml:space="preserve"> </w:t>
      </w:r>
      <w:r w:rsidRPr="00F27A17">
        <w:t>rights</w:t>
      </w:r>
      <w:r w:rsidR="00384889">
        <w:t xml:space="preserve"> </w:t>
      </w:r>
      <w:r w:rsidRPr="00F27A17">
        <w:t>under</w:t>
      </w:r>
      <w:r w:rsidR="00384889">
        <w:t xml:space="preserve"> </w:t>
      </w:r>
      <w:r w:rsidRPr="00F27A17">
        <w:t>articles</w:t>
      </w:r>
      <w:r w:rsidR="00384889">
        <w:t xml:space="preserve"> </w:t>
      </w:r>
      <w:r w:rsidRPr="00F27A17">
        <w:t>17</w:t>
      </w:r>
      <w:r w:rsidR="00384889">
        <w:t xml:space="preserve"> </w:t>
      </w:r>
      <w:r w:rsidRPr="00F27A17">
        <w:t>(1),</w:t>
      </w:r>
      <w:r w:rsidR="00384889">
        <w:t xml:space="preserve"> </w:t>
      </w:r>
      <w:r w:rsidRPr="00F27A17">
        <w:t>23</w:t>
      </w:r>
      <w:r w:rsidR="00384889">
        <w:t xml:space="preserve"> </w:t>
      </w:r>
      <w:r w:rsidRPr="00F27A17">
        <w:t>(1)</w:t>
      </w:r>
      <w:r w:rsidR="00384889">
        <w:t xml:space="preserve"> </w:t>
      </w:r>
      <w:r w:rsidRPr="00F27A17">
        <w:t>and</w:t>
      </w:r>
      <w:r w:rsidR="00384889">
        <w:t xml:space="preserve"> </w:t>
      </w:r>
      <w:r w:rsidRPr="00F27A17">
        <w:t>24</w:t>
      </w:r>
      <w:r w:rsidR="00384889">
        <w:t xml:space="preserve"> </w:t>
      </w:r>
      <w:r w:rsidRPr="00F27A17">
        <w:t>(1)</w:t>
      </w:r>
      <w:r w:rsidR="00384889">
        <w:t xml:space="preserve"> </w:t>
      </w:r>
      <w:r w:rsidRPr="00F27A17">
        <w:t>of</w:t>
      </w:r>
      <w:r w:rsidR="00384889">
        <w:t xml:space="preserve"> </w:t>
      </w:r>
      <w:r w:rsidRPr="00F27A17">
        <w:t>the</w:t>
      </w:r>
      <w:r w:rsidR="00384889">
        <w:t xml:space="preserve"> </w:t>
      </w:r>
      <w:r w:rsidRPr="00F27A17">
        <w:t>Covenant.</w:t>
      </w:r>
      <w:r w:rsidR="00384889">
        <w:t xml:space="preserve"> </w:t>
      </w:r>
      <w:r w:rsidRPr="00F27A17">
        <w:t>It</w:t>
      </w:r>
      <w:r w:rsidR="00384889">
        <w:t xml:space="preserve"> </w:t>
      </w:r>
      <w:r w:rsidRPr="00F27A17">
        <w:t>would</w:t>
      </w:r>
      <w:r w:rsidR="00384889">
        <w:t xml:space="preserve"> </w:t>
      </w:r>
      <w:r w:rsidRPr="00F27A17">
        <w:t>also</w:t>
      </w:r>
      <w:r w:rsidR="00384889">
        <w:t xml:space="preserve"> </w:t>
      </w:r>
      <w:r w:rsidRPr="00F27A17">
        <w:t>violate</w:t>
      </w:r>
      <w:r w:rsidR="00384889">
        <w:t xml:space="preserve"> </w:t>
      </w:r>
      <w:r w:rsidRPr="00F27A17">
        <w:t>the</w:t>
      </w:r>
      <w:r w:rsidR="00384889">
        <w:t xml:space="preserve"> </w:t>
      </w:r>
      <w:r w:rsidRPr="00F27A17">
        <w:t>author</w:t>
      </w:r>
      <w:r w:rsidR="00384889">
        <w:t>’</w:t>
      </w:r>
      <w:r w:rsidRPr="00F27A17">
        <w:t>s</w:t>
      </w:r>
      <w:r w:rsidR="00384889">
        <w:t xml:space="preserve"> </w:t>
      </w:r>
      <w:r w:rsidRPr="00F27A17">
        <w:t>rights</w:t>
      </w:r>
      <w:r w:rsidR="00384889">
        <w:t xml:space="preserve"> </w:t>
      </w:r>
      <w:r w:rsidRPr="00F27A17">
        <w:t>under</w:t>
      </w:r>
      <w:r w:rsidR="00384889">
        <w:t xml:space="preserve"> </w:t>
      </w:r>
      <w:r w:rsidRPr="00F27A17">
        <w:t>articles</w:t>
      </w:r>
      <w:r w:rsidR="00384889">
        <w:t xml:space="preserve"> </w:t>
      </w:r>
      <w:r w:rsidRPr="00F27A17">
        <w:t>17</w:t>
      </w:r>
      <w:r w:rsidR="00384889">
        <w:t xml:space="preserve"> </w:t>
      </w:r>
      <w:r w:rsidRPr="00F27A17">
        <w:t>(1)</w:t>
      </w:r>
      <w:r w:rsidR="00384889">
        <w:t xml:space="preserve"> </w:t>
      </w:r>
      <w:r w:rsidRPr="00F27A17">
        <w:t>and</w:t>
      </w:r>
      <w:r w:rsidR="00384889">
        <w:t xml:space="preserve"> </w:t>
      </w:r>
      <w:r w:rsidRPr="00F27A17">
        <w:t>23</w:t>
      </w:r>
      <w:r w:rsidR="00384889">
        <w:t xml:space="preserve"> </w:t>
      </w:r>
      <w:r w:rsidRPr="00F27A17">
        <w:t>(1)</w:t>
      </w:r>
      <w:r w:rsidR="00384889">
        <w:t xml:space="preserve"> </w:t>
      </w:r>
      <w:r w:rsidRPr="00F27A17">
        <w:t>of</w:t>
      </w:r>
      <w:r w:rsidR="00384889">
        <w:t xml:space="preserve"> </w:t>
      </w:r>
      <w:r w:rsidRPr="00F27A17">
        <w:t>the</w:t>
      </w:r>
      <w:r w:rsidR="00384889">
        <w:t xml:space="preserve"> </w:t>
      </w:r>
      <w:r w:rsidRPr="00F27A17">
        <w:t>Covenant.</w:t>
      </w:r>
    </w:p>
    <w:p w:rsidR="00B01AB3" w:rsidRPr="00F27A17" w:rsidRDefault="00B01AB3" w:rsidP="007E3CAB">
      <w:pPr>
        <w:pStyle w:val="SingleTxtG"/>
      </w:pPr>
      <w:r w:rsidRPr="00F27A17">
        <w:t>3.5</w:t>
      </w:r>
      <w:r w:rsidRPr="00F27A17">
        <w:tab/>
        <w:t>The</w:t>
      </w:r>
      <w:r w:rsidR="00384889">
        <w:t xml:space="preserve"> </w:t>
      </w:r>
      <w:r w:rsidRPr="00F27A17">
        <w:t>author</w:t>
      </w:r>
      <w:r w:rsidR="00384889">
        <w:t xml:space="preserve"> </w:t>
      </w:r>
      <w:r w:rsidRPr="00F27A17">
        <w:t>acknowledges</w:t>
      </w:r>
      <w:r w:rsidR="00384889">
        <w:t xml:space="preserve"> </w:t>
      </w:r>
      <w:r w:rsidRPr="00F27A17">
        <w:t>that</w:t>
      </w:r>
      <w:r w:rsidR="00384889">
        <w:t xml:space="preserve"> </w:t>
      </w:r>
      <w:r w:rsidRPr="00F27A17">
        <w:t>she</w:t>
      </w:r>
      <w:r w:rsidR="00384889">
        <w:t xml:space="preserve"> </w:t>
      </w:r>
      <w:r w:rsidRPr="00F27A17">
        <w:t>has</w:t>
      </w:r>
      <w:r w:rsidR="00384889">
        <w:t xml:space="preserve"> </w:t>
      </w:r>
      <w:r w:rsidRPr="00F27A17">
        <w:t>not</w:t>
      </w:r>
      <w:r w:rsidR="00384889">
        <w:t xml:space="preserve"> </w:t>
      </w:r>
      <w:r w:rsidRPr="00F27A17">
        <w:t>exhausted</w:t>
      </w:r>
      <w:r w:rsidR="00384889">
        <w:t xml:space="preserve"> </w:t>
      </w:r>
      <w:r w:rsidRPr="00F27A17">
        <w:t>domestic</w:t>
      </w:r>
      <w:r w:rsidR="00384889">
        <w:t xml:space="preserve"> </w:t>
      </w:r>
      <w:r w:rsidRPr="00F27A17">
        <w:t>remedies</w:t>
      </w:r>
      <w:r w:rsidR="00384889">
        <w:t xml:space="preserve"> </w:t>
      </w:r>
      <w:r w:rsidRPr="00F27A17">
        <w:t>with</w:t>
      </w:r>
      <w:r w:rsidR="00384889">
        <w:t xml:space="preserve"> </w:t>
      </w:r>
      <w:r w:rsidRPr="00F27A17">
        <w:t>respect</w:t>
      </w:r>
      <w:r w:rsidR="00384889">
        <w:t xml:space="preserve"> </w:t>
      </w:r>
      <w:r w:rsidRPr="00F27A17">
        <w:t>to</w:t>
      </w:r>
      <w:r w:rsidR="00384889">
        <w:t xml:space="preserve"> </w:t>
      </w:r>
      <w:r w:rsidRPr="00F27A17">
        <w:t>her</w:t>
      </w:r>
      <w:r w:rsidR="00384889">
        <w:t xml:space="preserve"> </w:t>
      </w:r>
      <w:r w:rsidRPr="00F27A17">
        <w:t>account</w:t>
      </w:r>
      <w:r w:rsidR="00384889">
        <w:t xml:space="preserve"> </w:t>
      </w:r>
      <w:r w:rsidRPr="00F27A17">
        <w:t>of</w:t>
      </w:r>
      <w:r w:rsidR="00384889">
        <w:t xml:space="preserve"> </w:t>
      </w:r>
      <w:r w:rsidRPr="00F27A17">
        <w:t>persecution</w:t>
      </w:r>
      <w:r w:rsidR="00384889">
        <w:t xml:space="preserve"> </w:t>
      </w:r>
      <w:r w:rsidRPr="00F27A17">
        <w:t>at</w:t>
      </w:r>
      <w:r w:rsidR="00384889">
        <w:t xml:space="preserve"> </w:t>
      </w:r>
      <w:r w:rsidRPr="00F27A17">
        <w:t>the</w:t>
      </w:r>
      <w:r w:rsidR="00384889">
        <w:t xml:space="preserve"> </w:t>
      </w:r>
      <w:r w:rsidRPr="00F27A17">
        <w:t>hands</w:t>
      </w:r>
      <w:r w:rsidR="00384889">
        <w:t xml:space="preserve"> </w:t>
      </w:r>
      <w:r w:rsidRPr="00F27A17">
        <w:t>of</w:t>
      </w:r>
      <w:r w:rsidR="00384889">
        <w:t xml:space="preserve"> </w:t>
      </w:r>
      <w:r w:rsidRPr="00F27A17">
        <w:t>her</w:t>
      </w:r>
      <w:r w:rsidR="00384889">
        <w:t xml:space="preserve"> </w:t>
      </w:r>
      <w:r w:rsidRPr="00F27A17">
        <w:t>former</w:t>
      </w:r>
      <w:r w:rsidR="00384889">
        <w:t xml:space="preserve"> </w:t>
      </w:r>
      <w:r w:rsidRPr="00F27A17">
        <w:t>in-laws,</w:t>
      </w:r>
      <w:r w:rsidR="00384889">
        <w:t xml:space="preserve"> </w:t>
      </w:r>
      <w:r w:rsidRPr="00F27A17">
        <w:t>but</w:t>
      </w:r>
      <w:r w:rsidR="00384889">
        <w:t xml:space="preserve"> </w:t>
      </w:r>
      <w:r w:rsidRPr="00F27A17">
        <w:t>she</w:t>
      </w:r>
      <w:r w:rsidR="00384889">
        <w:t xml:space="preserve"> </w:t>
      </w:r>
      <w:r w:rsidRPr="00F27A17">
        <w:t>relies,</w:t>
      </w:r>
      <w:r w:rsidR="00384889">
        <w:t xml:space="preserve"> </w:t>
      </w:r>
      <w:r w:rsidRPr="00F27A17">
        <w:t>for</w:t>
      </w:r>
      <w:r w:rsidR="00384889">
        <w:t xml:space="preserve"> </w:t>
      </w:r>
      <w:r w:rsidRPr="00F27A17">
        <w:t>the</w:t>
      </w:r>
      <w:r w:rsidR="00384889">
        <w:t xml:space="preserve"> </w:t>
      </w:r>
      <w:r w:rsidRPr="00F27A17">
        <w:t>purposes</w:t>
      </w:r>
      <w:r w:rsidR="00384889">
        <w:t xml:space="preserve"> </w:t>
      </w:r>
      <w:r w:rsidRPr="00F27A17">
        <w:t>of</w:t>
      </w:r>
      <w:r w:rsidR="00384889">
        <w:t xml:space="preserve"> </w:t>
      </w:r>
      <w:r w:rsidRPr="00F27A17">
        <w:t>her</w:t>
      </w:r>
      <w:r w:rsidR="00384889">
        <w:t xml:space="preserve"> </w:t>
      </w:r>
      <w:r w:rsidRPr="00F27A17">
        <w:t>communication</w:t>
      </w:r>
      <w:r w:rsidR="00384889">
        <w:t xml:space="preserve"> </w:t>
      </w:r>
      <w:r w:rsidRPr="00F27A17">
        <w:t>before</w:t>
      </w:r>
      <w:r w:rsidR="00384889">
        <w:t xml:space="preserve"> </w:t>
      </w:r>
      <w:r w:rsidRPr="00F27A17">
        <w:t>the</w:t>
      </w:r>
      <w:r w:rsidR="00384889">
        <w:t xml:space="preserve"> </w:t>
      </w:r>
      <w:r w:rsidRPr="00F27A17">
        <w:t>Committee,</w:t>
      </w:r>
      <w:r w:rsidR="00384889">
        <w:t xml:space="preserve"> </w:t>
      </w:r>
      <w:r w:rsidRPr="00F27A17">
        <w:t>on</w:t>
      </w:r>
      <w:r w:rsidR="00384889">
        <w:t xml:space="preserve"> </w:t>
      </w:r>
      <w:r w:rsidRPr="00F27A17">
        <w:t>the</w:t>
      </w:r>
      <w:r w:rsidR="00384889">
        <w:t xml:space="preserve"> </w:t>
      </w:r>
      <w:r w:rsidRPr="00F27A17">
        <w:t>consequence</w:t>
      </w:r>
      <w:r w:rsidR="00384889">
        <w:t xml:space="preserve"> </w:t>
      </w:r>
      <w:r w:rsidRPr="00F27A17">
        <w:t>of</w:t>
      </w:r>
      <w:r w:rsidR="00384889">
        <w:t xml:space="preserve"> </w:t>
      </w:r>
      <w:r w:rsidRPr="00F27A17">
        <w:t>her</w:t>
      </w:r>
      <w:r w:rsidR="00384889">
        <w:t xml:space="preserve"> </w:t>
      </w:r>
      <w:r w:rsidRPr="00F27A17">
        <w:t>and</w:t>
      </w:r>
      <w:r w:rsidR="00384889">
        <w:t xml:space="preserve"> </w:t>
      </w:r>
      <w:r w:rsidRPr="00F27A17">
        <w:t>her</w:t>
      </w:r>
      <w:r w:rsidR="00384889">
        <w:t xml:space="preserve"> </w:t>
      </w:r>
      <w:r w:rsidRPr="00F27A17">
        <w:t>son</w:t>
      </w:r>
      <w:r w:rsidR="00384889">
        <w:t>’</w:t>
      </w:r>
      <w:r w:rsidRPr="00F27A17">
        <w:t>s</w:t>
      </w:r>
      <w:r w:rsidR="00384889">
        <w:t xml:space="preserve"> </w:t>
      </w:r>
      <w:r w:rsidRPr="00F27A17">
        <w:t>removal</w:t>
      </w:r>
      <w:r w:rsidR="00384889">
        <w:t xml:space="preserve"> </w:t>
      </w:r>
      <w:r w:rsidRPr="00F27A17">
        <w:t>to</w:t>
      </w:r>
      <w:r w:rsidR="00384889">
        <w:t xml:space="preserve"> </w:t>
      </w:r>
      <w:r w:rsidRPr="00F27A17">
        <w:t>Nigeria,</w:t>
      </w:r>
      <w:r w:rsidR="00384889">
        <w:t xml:space="preserve"> </w:t>
      </w:r>
      <w:r w:rsidRPr="00F27A17">
        <w:t>in</w:t>
      </w:r>
      <w:r w:rsidR="00384889">
        <w:t xml:space="preserve"> </w:t>
      </w:r>
      <w:r w:rsidRPr="00F27A17">
        <w:t>the</w:t>
      </w:r>
      <w:r w:rsidR="00384889">
        <w:t xml:space="preserve"> </w:t>
      </w:r>
      <w:r w:rsidRPr="00F27A17">
        <w:t>light</w:t>
      </w:r>
      <w:r w:rsidR="00384889">
        <w:t xml:space="preserve"> </w:t>
      </w:r>
      <w:r w:rsidRPr="00F27A17">
        <w:t>of</w:t>
      </w:r>
      <w:r w:rsidR="00384889">
        <w:t xml:space="preserve"> </w:t>
      </w:r>
      <w:r w:rsidRPr="00F27A17">
        <w:t>articles</w:t>
      </w:r>
      <w:r w:rsidR="00384889">
        <w:t xml:space="preserve"> </w:t>
      </w:r>
      <w:r w:rsidRPr="00F27A17">
        <w:t>17,</w:t>
      </w:r>
      <w:r w:rsidR="00384889">
        <w:t xml:space="preserve"> </w:t>
      </w:r>
      <w:r w:rsidRPr="00F27A17">
        <w:t>23</w:t>
      </w:r>
      <w:r w:rsidR="00384889">
        <w:t xml:space="preserve"> </w:t>
      </w:r>
      <w:r w:rsidRPr="00F27A17">
        <w:t>and</w:t>
      </w:r>
      <w:r w:rsidR="00384889">
        <w:t xml:space="preserve"> </w:t>
      </w:r>
      <w:r w:rsidRPr="00F27A17">
        <w:t>24</w:t>
      </w:r>
      <w:r w:rsidR="00384889">
        <w:t xml:space="preserve"> </w:t>
      </w:r>
      <w:r w:rsidRPr="00F27A17">
        <w:t>of</w:t>
      </w:r>
      <w:r w:rsidR="00384889">
        <w:t xml:space="preserve"> </w:t>
      </w:r>
      <w:r w:rsidRPr="00F27A17">
        <w:t>the</w:t>
      </w:r>
      <w:r w:rsidR="00384889">
        <w:t xml:space="preserve"> </w:t>
      </w:r>
      <w:r w:rsidRPr="00F27A17">
        <w:t>Covenant.</w:t>
      </w:r>
    </w:p>
    <w:p w:rsidR="00B01AB3" w:rsidRPr="00F27A17" w:rsidRDefault="00B01AB3" w:rsidP="007E3CAB">
      <w:pPr>
        <w:pStyle w:val="SingleTxtG"/>
      </w:pPr>
      <w:r w:rsidRPr="00F27A17">
        <w:t>3.6</w:t>
      </w:r>
      <w:r w:rsidRPr="00F27A17">
        <w:tab/>
        <w:t>The</w:t>
      </w:r>
      <w:r w:rsidR="00384889">
        <w:t xml:space="preserve"> </w:t>
      </w:r>
      <w:r w:rsidRPr="00F27A17">
        <w:t>author</w:t>
      </w:r>
      <w:r w:rsidR="00384889">
        <w:t xml:space="preserve"> </w:t>
      </w:r>
      <w:r w:rsidRPr="00F27A17">
        <w:t>contends</w:t>
      </w:r>
      <w:r w:rsidR="00384889">
        <w:t xml:space="preserve"> </w:t>
      </w:r>
      <w:r w:rsidRPr="00F27A17">
        <w:t>that</w:t>
      </w:r>
      <w:r w:rsidR="00384889">
        <w:t xml:space="preserve"> </w:t>
      </w:r>
      <w:r w:rsidRPr="00F27A17">
        <w:t>the</w:t>
      </w:r>
      <w:r w:rsidR="00384889">
        <w:t xml:space="preserve"> </w:t>
      </w:r>
      <w:r w:rsidRPr="00F27A17">
        <w:t>allegations</w:t>
      </w:r>
      <w:r w:rsidR="00384889">
        <w:t xml:space="preserve"> </w:t>
      </w:r>
      <w:r w:rsidRPr="00F27A17">
        <w:t>were</w:t>
      </w:r>
      <w:r w:rsidR="00384889">
        <w:t xml:space="preserve"> </w:t>
      </w:r>
      <w:r w:rsidRPr="00F27A17">
        <w:t>brought</w:t>
      </w:r>
      <w:r w:rsidR="00384889">
        <w:t xml:space="preserve"> </w:t>
      </w:r>
      <w:r w:rsidRPr="00F27A17">
        <w:t>in</w:t>
      </w:r>
      <w:r w:rsidR="00384889">
        <w:t xml:space="preserve"> </w:t>
      </w:r>
      <w:r w:rsidRPr="00F27A17">
        <w:t>the</w:t>
      </w:r>
      <w:r w:rsidR="00384889">
        <w:t xml:space="preserve"> </w:t>
      </w:r>
      <w:r w:rsidRPr="00F27A17">
        <w:t>context</w:t>
      </w:r>
      <w:r w:rsidR="00384889">
        <w:t xml:space="preserve"> </w:t>
      </w:r>
      <w:r w:rsidRPr="00F27A17">
        <w:t>of</w:t>
      </w:r>
      <w:r w:rsidR="00384889">
        <w:t xml:space="preserve"> </w:t>
      </w:r>
      <w:r w:rsidRPr="00F27A17">
        <w:t>her</w:t>
      </w:r>
      <w:r w:rsidR="00384889">
        <w:t xml:space="preserve"> </w:t>
      </w:r>
      <w:r w:rsidRPr="00F27A17">
        <w:t>humanitarian</w:t>
      </w:r>
      <w:r w:rsidR="00384889">
        <w:t xml:space="preserve"> </w:t>
      </w:r>
      <w:r w:rsidRPr="00F27A17">
        <w:t>and</w:t>
      </w:r>
      <w:r w:rsidR="00384889">
        <w:t xml:space="preserve"> </w:t>
      </w:r>
      <w:r w:rsidRPr="00F27A17">
        <w:t>compassionate</w:t>
      </w:r>
      <w:r w:rsidR="00384889">
        <w:t xml:space="preserve"> </w:t>
      </w:r>
      <w:r w:rsidRPr="00F27A17">
        <w:t>application,</w:t>
      </w:r>
      <w:r w:rsidR="00384889">
        <w:t xml:space="preserve"> </w:t>
      </w:r>
      <w:r w:rsidRPr="00F27A17">
        <w:t>which</w:t>
      </w:r>
      <w:r w:rsidR="00384889">
        <w:t xml:space="preserve"> </w:t>
      </w:r>
      <w:r w:rsidRPr="00F27A17">
        <w:t>was</w:t>
      </w:r>
      <w:r w:rsidR="00384889">
        <w:t xml:space="preserve"> </w:t>
      </w:r>
      <w:r w:rsidRPr="00F27A17">
        <w:t>rejected</w:t>
      </w:r>
      <w:r w:rsidR="00384889">
        <w:t xml:space="preserve"> </w:t>
      </w:r>
      <w:r w:rsidRPr="00F27A17">
        <w:t>on</w:t>
      </w:r>
      <w:r w:rsidR="00384889">
        <w:t xml:space="preserve"> </w:t>
      </w:r>
      <w:r w:rsidRPr="00F27A17">
        <w:t>28</w:t>
      </w:r>
      <w:r w:rsidR="00384889">
        <w:t xml:space="preserve"> </w:t>
      </w:r>
      <w:r w:rsidRPr="00F27A17">
        <w:t>June</w:t>
      </w:r>
      <w:r w:rsidR="00384889">
        <w:t xml:space="preserve"> </w:t>
      </w:r>
      <w:r w:rsidRPr="00F27A17">
        <w:t>2010,</w:t>
      </w:r>
      <w:r w:rsidR="00384889">
        <w:t xml:space="preserve"> </w:t>
      </w:r>
      <w:r w:rsidRPr="00F27A17">
        <w:t>and</w:t>
      </w:r>
      <w:r w:rsidR="00384889">
        <w:t xml:space="preserve"> </w:t>
      </w:r>
      <w:r w:rsidRPr="00F27A17">
        <w:t>appealed</w:t>
      </w:r>
      <w:r w:rsidR="00384889">
        <w:t xml:space="preserve"> </w:t>
      </w:r>
      <w:r w:rsidRPr="00F27A17">
        <w:t>before</w:t>
      </w:r>
      <w:r w:rsidR="00384889">
        <w:t xml:space="preserve"> </w:t>
      </w:r>
      <w:r w:rsidRPr="00F27A17">
        <w:t>the</w:t>
      </w:r>
      <w:r w:rsidR="00384889">
        <w:t xml:space="preserve"> </w:t>
      </w:r>
      <w:r w:rsidRPr="00F27A17">
        <w:t>Federal</w:t>
      </w:r>
      <w:r w:rsidR="00384889">
        <w:t xml:space="preserve"> </w:t>
      </w:r>
      <w:r w:rsidRPr="00F27A17">
        <w:t>Court.</w:t>
      </w:r>
    </w:p>
    <w:p w:rsidR="00B01AB3" w:rsidRPr="00F27A17" w:rsidRDefault="00B01AB3" w:rsidP="00384889">
      <w:pPr>
        <w:pStyle w:val="H23G"/>
      </w:pPr>
      <w:r w:rsidRPr="00F27A17">
        <w:tab/>
      </w:r>
      <w:r w:rsidRPr="00F27A17">
        <w:tab/>
        <w:t>State</w:t>
      </w:r>
      <w:r w:rsidR="00384889">
        <w:t xml:space="preserve"> </w:t>
      </w:r>
      <w:r w:rsidRPr="00F27A17">
        <w:t>party</w:t>
      </w:r>
      <w:r w:rsidR="00384889">
        <w:t>’</w:t>
      </w:r>
      <w:r w:rsidRPr="00F27A17">
        <w:t>s</w:t>
      </w:r>
      <w:r w:rsidR="00384889">
        <w:t xml:space="preserve"> </w:t>
      </w:r>
      <w:r w:rsidRPr="00F27A17">
        <w:t>observations</w:t>
      </w:r>
      <w:r w:rsidR="00384889">
        <w:t xml:space="preserve"> </w:t>
      </w:r>
      <w:r w:rsidRPr="00F27A17">
        <w:t>on</w:t>
      </w:r>
      <w:r w:rsidR="00384889">
        <w:t xml:space="preserve"> </w:t>
      </w:r>
      <w:r w:rsidRPr="00F27A17">
        <w:t>admissibility</w:t>
      </w:r>
      <w:r w:rsidR="00384889">
        <w:t xml:space="preserve"> </w:t>
      </w:r>
      <w:r w:rsidRPr="00F27A17">
        <w:t>and</w:t>
      </w:r>
      <w:r w:rsidR="00384889">
        <w:t xml:space="preserve"> </w:t>
      </w:r>
      <w:r w:rsidRPr="00F27A17">
        <w:t>the</w:t>
      </w:r>
      <w:r w:rsidR="00384889">
        <w:t xml:space="preserve"> </w:t>
      </w:r>
      <w:r w:rsidRPr="00F27A17">
        <w:t>merits</w:t>
      </w:r>
    </w:p>
    <w:p w:rsidR="00B01AB3" w:rsidRPr="00F27A17" w:rsidRDefault="00B01AB3" w:rsidP="007E3CAB">
      <w:pPr>
        <w:pStyle w:val="SingleTxtG"/>
      </w:pPr>
      <w:r w:rsidRPr="00F27A17">
        <w:t>4.1</w:t>
      </w:r>
      <w:r w:rsidRPr="00F27A17">
        <w:tab/>
        <w:t>On</w:t>
      </w:r>
      <w:r w:rsidR="00384889">
        <w:t xml:space="preserve"> </w:t>
      </w:r>
      <w:r w:rsidRPr="00F27A17">
        <w:t>20</w:t>
      </w:r>
      <w:r w:rsidR="00384889">
        <w:t xml:space="preserve"> </w:t>
      </w:r>
      <w:r w:rsidRPr="00F27A17">
        <w:t>February</w:t>
      </w:r>
      <w:r w:rsidR="00384889">
        <w:t xml:space="preserve"> </w:t>
      </w:r>
      <w:r w:rsidRPr="00F27A17">
        <w:t>2012,</w:t>
      </w:r>
      <w:r w:rsidR="00384889">
        <w:t xml:space="preserve"> </w:t>
      </w:r>
      <w:r w:rsidRPr="00F27A17">
        <w:t>the</w:t>
      </w:r>
      <w:r w:rsidR="00384889">
        <w:t xml:space="preserve"> </w:t>
      </w:r>
      <w:r w:rsidRPr="00F27A17">
        <w:t>State</w:t>
      </w:r>
      <w:r w:rsidR="00384889">
        <w:t xml:space="preserve"> </w:t>
      </w:r>
      <w:r w:rsidRPr="00F27A17">
        <w:t>party</w:t>
      </w:r>
      <w:r w:rsidR="00384889">
        <w:t xml:space="preserve"> </w:t>
      </w:r>
      <w:r w:rsidRPr="00F27A17">
        <w:t>submitted</w:t>
      </w:r>
      <w:r w:rsidR="00384889">
        <w:t xml:space="preserve"> </w:t>
      </w:r>
      <w:r w:rsidRPr="00F27A17">
        <w:t>its</w:t>
      </w:r>
      <w:r w:rsidR="00384889">
        <w:t xml:space="preserve"> </w:t>
      </w:r>
      <w:r w:rsidRPr="00F27A17">
        <w:t>observations</w:t>
      </w:r>
      <w:r w:rsidR="00384889">
        <w:t xml:space="preserve"> </w:t>
      </w:r>
      <w:r w:rsidRPr="00F27A17">
        <w:t>on</w:t>
      </w:r>
      <w:r w:rsidR="00384889">
        <w:t xml:space="preserve"> </w:t>
      </w:r>
      <w:r w:rsidRPr="00F27A17">
        <w:t>admissibility</w:t>
      </w:r>
      <w:r w:rsidR="00384889">
        <w:t xml:space="preserve"> </w:t>
      </w:r>
      <w:r w:rsidRPr="00F27A17">
        <w:t>and</w:t>
      </w:r>
      <w:r w:rsidR="00384889">
        <w:t xml:space="preserve"> </w:t>
      </w:r>
      <w:r w:rsidRPr="00F27A17">
        <w:t>the</w:t>
      </w:r>
      <w:r w:rsidR="00384889">
        <w:t xml:space="preserve"> </w:t>
      </w:r>
      <w:r w:rsidRPr="00F27A17">
        <w:t>merits</w:t>
      </w:r>
      <w:r w:rsidR="00384889">
        <w:t xml:space="preserve"> </w:t>
      </w:r>
      <w:r w:rsidRPr="00F27A17">
        <w:t>of</w:t>
      </w:r>
      <w:r w:rsidR="00384889">
        <w:t xml:space="preserve"> </w:t>
      </w:r>
      <w:r w:rsidRPr="00F27A17">
        <w:t>the</w:t>
      </w:r>
      <w:r w:rsidR="00384889">
        <w:t xml:space="preserve"> </w:t>
      </w:r>
      <w:r w:rsidRPr="00F27A17">
        <w:t>communication.</w:t>
      </w:r>
      <w:r w:rsidR="00384889">
        <w:t xml:space="preserve"> </w:t>
      </w:r>
      <w:r w:rsidRPr="00F27A17">
        <w:t>The</w:t>
      </w:r>
      <w:r w:rsidR="00384889">
        <w:t xml:space="preserve"> </w:t>
      </w:r>
      <w:r w:rsidRPr="00F27A17">
        <w:t>State</w:t>
      </w:r>
      <w:r w:rsidR="00384889">
        <w:t xml:space="preserve"> </w:t>
      </w:r>
      <w:r w:rsidRPr="00F27A17">
        <w:t>party</w:t>
      </w:r>
      <w:r w:rsidR="00384889">
        <w:t xml:space="preserve"> </w:t>
      </w:r>
      <w:r w:rsidRPr="00F27A17">
        <w:t>submits</w:t>
      </w:r>
      <w:r w:rsidR="00384889">
        <w:t xml:space="preserve"> </w:t>
      </w:r>
      <w:r w:rsidRPr="00F27A17">
        <w:t>that</w:t>
      </w:r>
      <w:r w:rsidR="00384889">
        <w:t xml:space="preserve"> </w:t>
      </w:r>
      <w:r w:rsidRPr="00F27A17">
        <w:t>the</w:t>
      </w:r>
      <w:r w:rsidR="00384889">
        <w:t xml:space="preserve"> </w:t>
      </w:r>
      <w:r w:rsidRPr="00F27A17">
        <w:t>author</w:t>
      </w:r>
      <w:r w:rsidR="00384889">
        <w:t xml:space="preserve"> </w:t>
      </w:r>
      <w:r w:rsidRPr="00F27A17">
        <w:t>has</w:t>
      </w:r>
      <w:r w:rsidR="00384889">
        <w:t xml:space="preserve"> </w:t>
      </w:r>
      <w:r w:rsidRPr="00F27A17">
        <w:t>failed</w:t>
      </w:r>
      <w:r w:rsidR="00384889">
        <w:t xml:space="preserve"> </w:t>
      </w:r>
      <w:r w:rsidRPr="00F27A17">
        <w:t>to</w:t>
      </w:r>
      <w:r w:rsidR="00384889">
        <w:t xml:space="preserve"> </w:t>
      </w:r>
      <w:r w:rsidRPr="00F27A17">
        <w:t>exhaust</w:t>
      </w:r>
      <w:r w:rsidR="00384889">
        <w:t xml:space="preserve"> </w:t>
      </w:r>
      <w:r w:rsidRPr="00F27A17">
        <w:t>domestic</w:t>
      </w:r>
      <w:r w:rsidR="00384889">
        <w:t xml:space="preserve"> </w:t>
      </w:r>
      <w:r w:rsidRPr="00F27A17">
        <w:t>remedies;</w:t>
      </w:r>
      <w:r w:rsidR="00384889">
        <w:t xml:space="preserve"> </w:t>
      </w:r>
      <w:r w:rsidRPr="00F27A17">
        <w:t>that</w:t>
      </w:r>
      <w:r w:rsidR="00384889">
        <w:t xml:space="preserve"> </w:t>
      </w:r>
      <w:r w:rsidRPr="00F27A17">
        <w:t>some</w:t>
      </w:r>
      <w:r w:rsidR="00384889">
        <w:t xml:space="preserve"> </w:t>
      </w:r>
      <w:r w:rsidRPr="00F27A17">
        <w:t>of</w:t>
      </w:r>
      <w:r w:rsidR="00384889">
        <w:t xml:space="preserve"> </w:t>
      </w:r>
      <w:r w:rsidRPr="00F27A17">
        <w:t>her</w:t>
      </w:r>
      <w:r w:rsidR="00384889">
        <w:t xml:space="preserve"> </w:t>
      </w:r>
      <w:r w:rsidRPr="00F27A17">
        <w:t>allegations</w:t>
      </w:r>
      <w:r w:rsidR="00384889">
        <w:t xml:space="preserve"> </w:t>
      </w:r>
      <w:r w:rsidRPr="00F27A17">
        <w:t>are</w:t>
      </w:r>
      <w:r w:rsidR="00384889">
        <w:t xml:space="preserve"> </w:t>
      </w:r>
      <w:r w:rsidRPr="00F27A17">
        <w:t>incompatible</w:t>
      </w:r>
      <w:r w:rsidR="00384889">
        <w:t xml:space="preserve"> </w:t>
      </w:r>
      <w:r w:rsidRPr="00F27A17">
        <w:t>with</w:t>
      </w:r>
      <w:r w:rsidR="00384889">
        <w:t xml:space="preserve"> </w:t>
      </w:r>
      <w:r w:rsidRPr="00F27A17">
        <w:t>the</w:t>
      </w:r>
      <w:r w:rsidR="00384889">
        <w:t xml:space="preserve"> </w:t>
      </w:r>
      <w:r w:rsidRPr="00F27A17">
        <w:t>provisions</w:t>
      </w:r>
      <w:r w:rsidR="00384889">
        <w:t xml:space="preserve"> </w:t>
      </w:r>
      <w:r w:rsidRPr="00F27A17">
        <w:t>of</w:t>
      </w:r>
      <w:r w:rsidR="00384889">
        <w:t xml:space="preserve"> </w:t>
      </w:r>
      <w:r w:rsidRPr="00F27A17">
        <w:t>the</w:t>
      </w:r>
      <w:r w:rsidR="00384889">
        <w:t xml:space="preserve"> </w:t>
      </w:r>
      <w:r w:rsidRPr="00F27A17">
        <w:t>Covenant;</w:t>
      </w:r>
      <w:r w:rsidR="00384889">
        <w:t xml:space="preserve"> </w:t>
      </w:r>
      <w:r w:rsidRPr="00F27A17">
        <w:t>and</w:t>
      </w:r>
      <w:r w:rsidR="00384889">
        <w:t xml:space="preserve"> </w:t>
      </w:r>
      <w:r w:rsidRPr="00F27A17">
        <w:t>that</w:t>
      </w:r>
      <w:r w:rsidR="00384889">
        <w:t xml:space="preserve"> </w:t>
      </w:r>
      <w:r w:rsidRPr="00F27A17">
        <w:t>she</w:t>
      </w:r>
      <w:r w:rsidR="00384889">
        <w:t xml:space="preserve"> </w:t>
      </w:r>
      <w:r w:rsidRPr="00F27A17">
        <w:t>has</w:t>
      </w:r>
      <w:r w:rsidR="00384889">
        <w:t xml:space="preserve"> </w:t>
      </w:r>
      <w:r w:rsidRPr="00F27A17">
        <w:t>failed</w:t>
      </w:r>
      <w:r w:rsidR="00384889">
        <w:t xml:space="preserve"> </w:t>
      </w:r>
      <w:r w:rsidRPr="00F27A17">
        <w:t>to</w:t>
      </w:r>
      <w:r w:rsidR="00384889">
        <w:t xml:space="preserve"> </w:t>
      </w:r>
      <w:r w:rsidRPr="00F27A17">
        <w:t>substantiate</w:t>
      </w:r>
      <w:r w:rsidR="00384889">
        <w:t xml:space="preserve"> </w:t>
      </w:r>
      <w:r w:rsidRPr="00F27A17">
        <w:t>her</w:t>
      </w:r>
      <w:r w:rsidR="00384889">
        <w:t xml:space="preserve"> </w:t>
      </w:r>
      <w:r w:rsidRPr="00F27A17">
        <w:t>allegations.</w:t>
      </w:r>
      <w:r w:rsidR="00384889">
        <w:t xml:space="preserve"> </w:t>
      </w:r>
      <w:r w:rsidRPr="00F27A17">
        <w:t>The</w:t>
      </w:r>
      <w:r w:rsidR="00384889">
        <w:t xml:space="preserve"> </w:t>
      </w:r>
      <w:r w:rsidRPr="00F27A17">
        <w:t>State</w:t>
      </w:r>
      <w:r w:rsidR="00384889">
        <w:t xml:space="preserve"> </w:t>
      </w:r>
      <w:r w:rsidRPr="00F27A17">
        <w:t>party</w:t>
      </w:r>
      <w:r w:rsidR="00384889">
        <w:t xml:space="preserve"> </w:t>
      </w:r>
      <w:r w:rsidRPr="00F27A17">
        <w:t>contends</w:t>
      </w:r>
      <w:r w:rsidR="00384889">
        <w:t xml:space="preserve"> </w:t>
      </w:r>
      <w:r w:rsidRPr="00F27A17">
        <w:t>that</w:t>
      </w:r>
      <w:r w:rsidR="00384889">
        <w:t xml:space="preserve"> </w:t>
      </w:r>
      <w:r w:rsidRPr="00F27A17">
        <w:t>the</w:t>
      </w:r>
      <w:r w:rsidR="00384889">
        <w:t xml:space="preserve"> </w:t>
      </w:r>
      <w:r w:rsidRPr="00F27A17">
        <w:t>communication</w:t>
      </w:r>
      <w:r w:rsidR="00384889">
        <w:t xml:space="preserve"> </w:t>
      </w:r>
      <w:r w:rsidRPr="00F27A17">
        <w:t>is</w:t>
      </w:r>
      <w:r w:rsidR="00384889">
        <w:t xml:space="preserve"> </w:t>
      </w:r>
      <w:r w:rsidRPr="00F27A17">
        <w:t>devoid</w:t>
      </w:r>
      <w:r w:rsidR="00384889">
        <w:t xml:space="preserve"> </w:t>
      </w:r>
      <w:r w:rsidRPr="00F27A17">
        <w:t>of</w:t>
      </w:r>
      <w:r w:rsidR="00384889">
        <w:t xml:space="preserve"> </w:t>
      </w:r>
      <w:r w:rsidRPr="00F27A17">
        <w:t>merit,</w:t>
      </w:r>
      <w:r w:rsidR="00384889">
        <w:t xml:space="preserve"> </w:t>
      </w:r>
      <w:r w:rsidRPr="00F27A17">
        <w:t>as</w:t>
      </w:r>
      <w:r w:rsidR="00384889">
        <w:t xml:space="preserve"> </w:t>
      </w:r>
      <w:r w:rsidRPr="00F27A17">
        <w:t>the</w:t>
      </w:r>
      <w:r w:rsidR="00384889">
        <w:t xml:space="preserve"> </w:t>
      </w:r>
      <w:r w:rsidRPr="00F27A17">
        <w:t>author</w:t>
      </w:r>
      <w:r w:rsidR="00384889">
        <w:t xml:space="preserve"> </w:t>
      </w:r>
      <w:r w:rsidRPr="00F27A17">
        <w:t>has</w:t>
      </w:r>
      <w:r w:rsidR="00384889">
        <w:t xml:space="preserve"> </w:t>
      </w:r>
      <w:r w:rsidRPr="00F27A17">
        <w:t>failed</w:t>
      </w:r>
      <w:r w:rsidR="00384889">
        <w:t xml:space="preserve"> </w:t>
      </w:r>
      <w:r w:rsidRPr="00F27A17">
        <w:t>to</w:t>
      </w:r>
      <w:r w:rsidR="00384889">
        <w:t xml:space="preserve"> </w:t>
      </w:r>
      <w:r w:rsidRPr="00F27A17">
        <w:t>demonstrate</w:t>
      </w:r>
      <w:r w:rsidR="00384889">
        <w:t xml:space="preserve"> </w:t>
      </w:r>
      <w:r w:rsidRPr="00F27A17">
        <w:t>a</w:t>
      </w:r>
      <w:r w:rsidR="00384889">
        <w:t xml:space="preserve"> </w:t>
      </w:r>
      <w:r w:rsidRPr="00F27A17">
        <w:t>prima</w:t>
      </w:r>
      <w:r w:rsidR="00384889">
        <w:t xml:space="preserve"> </w:t>
      </w:r>
      <w:r w:rsidRPr="00F27A17">
        <w:t>facie</w:t>
      </w:r>
      <w:r w:rsidR="00384889">
        <w:t xml:space="preserve"> </w:t>
      </w:r>
      <w:r w:rsidRPr="00F27A17">
        <w:t>violation</w:t>
      </w:r>
      <w:r w:rsidR="00384889">
        <w:t xml:space="preserve"> </w:t>
      </w:r>
      <w:r w:rsidRPr="00F27A17">
        <w:t>of</w:t>
      </w:r>
      <w:r w:rsidR="00384889">
        <w:t xml:space="preserve"> </w:t>
      </w:r>
      <w:r w:rsidRPr="00F27A17">
        <w:t>the</w:t>
      </w:r>
      <w:r w:rsidR="00384889">
        <w:t xml:space="preserve"> </w:t>
      </w:r>
      <w:r w:rsidRPr="00F27A17">
        <w:t>Covenant.</w:t>
      </w:r>
    </w:p>
    <w:p w:rsidR="00B01AB3" w:rsidRPr="00F27A17" w:rsidRDefault="00B01AB3" w:rsidP="007E3CAB">
      <w:pPr>
        <w:pStyle w:val="SingleTxtG"/>
      </w:pPr>
      <w:r w:rsidRPr="00F27A17">
        <w:t>4.2</w:t>
      </w:r>
      <w:r w:rsidRPr="00F27A17">
        <w:tab/>
        <w:t>The</w:t>
      </w:r>
      <w:r w:rsidR="00384889">
        <w:t xml:space="preserve"> </w:t>
      </w:r>
      <w:r w:rsidRPr="00F27A17">
        <w:t>State</w:t>
      </w:r>
      <w:r w:rsidR="00384889">
        <w:t xml:space="preserve"> </w:t>
      </w:r>
      <w:r w:rsidRPr="00F27A17">
        <w:t>party</w:t>
      </w:r>
      <w:r w:rsidR="00384889">
        <w:t xml:space="preserve"> </w:t>
      </w:r>
      <w:r w:rsidRPr="00F27A17">
        <w:t>submits</w:t>
      </w:r>
      <w:r w:rsidR="00384889">
        <w:t xml:space="preserve"> </w:t>
      </w:r>
      <w:r w:rsidRPr="00F27A17">
        <w:t>that</w:t>
      </w:r>
      <w:r w:rsidR="00384889">
        <w:t xml:space="preserve"> </w:t>
      </w:r>
      <w:r w:rsidRPr="00F27A17">
        <w:t>the</w:t>
      </w:r>
      <w:r w:rsidR="00384889">
        <w:t xml:space="preserve"> </w:t>
      </w:r>
      <w:r w:rsidRPr="00F27A17">
        <w:t>author</w:t>
      </w:r>
      <w:r w:rsidR="00384889">
        <w:t>’</w:t>
      </w:r>
      <w:r w:rsidRPr="00F27A17">
        <w:t>s</w:t>
      </w:r>
      <w:r w:rsidR="00384889">
        <w:t xml:space="preserve"> </w:t>
      </w:r>
      <w:r w:rsidRPr="00F27A17">
        <w:t>communication</w:t>
      </w:r>
      <w:r w:rsidR="00384889">
        <w:t xml:space="preserve"> </w:t>
      </w:r>
      <w:r w:rsidRPr="00F27A17">
        <w:t>is</w:t>
      </w:r>
      <w:r w:rsidR="00384889">
        <w:t xml:space="preserve"> </w:t>
      </w:r>
      <w:r w:rsidRPr="00F27A17">
        <w:t>inadmissible</w:t>
      </w:r>
      <w:r w:rsidR="00384889">
        <w:t xml:space="preserve"> </w:t>
      </w:r>
      <w:r w:rsidRPr="00F27A17">
        <w:t>on</w:t>
      </w:r>
      <w:r w:rsidR="00384889">
        <w:t xml:space="preserve"> </w:t>
      </w:r>
      <w:r w:rsidRPr="00F27A17">
        <w:t>three</w:t>
      </w:r>
      <w:r w:rsidR="00384889">
        <w:t xml:space="preserve"> </w:t>
      </w:r>
      <w:r w:rsidRPr="00F27A17">
        <w:t>grounds:</w:t>
      </w:r>
      <w:r w:rsidR="00384889">
        <w:t xml:space="preserve"> </w:t>
      </w:r>
      <w:r w:rsidRPr="00F27A17">
        <w:t>failure</w:t>
      </w:r>
      <w:r w:rsidR="00384889">
        <w:t xml:space="preserve"> </w:t>
      </w:r>
      <w:r w:rsidRPr="00F27A17">
        <w:t>to</w:t>
      </w:r>
      <w:r w:rsidR="00384889">
        <w:t xml:space="preserve"> </w:t>
      </w:r>
      <w:r w:rsidRPr="00F27A17">
        <w:t>exhaust</w:t>
      </w:r>
      <w:r w:rsidR="00384889">
        <w:t xml:space="preserve"> </w:t>
      </w:r>
      <w:r w:rsidRPr="00F27A17">
        <w:t>domestic</w:t>
      </w:r>
      <w:r w:rsidR="00384889">
        <w:t xml:space="preserve"> </w:t>
      </w:r>
      <w:r w:rsidRPr="00F27A17">
        <w:t>remedies,</w:t>
      </w:r>
      <w:r w:rsidR="00384889">
        <w:t xml:space="preserve"> </w:t>
      </w:r>
      <w:r w:rsidRPr="00F27A17">
        <w:t>as</w:t>
      </w:r>
      <w:r w:rsidR="00384889">
        <w:t xml:space="preserve"> </w:t>
      </w:r>
      <w:r w:rsidRPr="00F27A17">
        <w:t>the</w:t>
      </w:r>
      <w:r w:rsidR="00384889">
        <w:t xml:space="preserve"> </w:t>
      </w:r>
      <w:r w:rsidRPr="00F27A17">
        <w:t>author</w:t>
      </w:r>
      <w:r w:rsidR="00384889">
        <w:t xml:space="preserve"> </w:t>
      </w:r>
      <w:r w:rsidRPr="00F27A17">
        <w:t>failed</w:t>
      </w:r>
      <w:r w:rsidR="00384889">
        <w:t xml:space="preserve"> </w:t>
      </w:r>
      <w:r w:rsidRPr="00F27A17">
        <w:t>to</w:t>
      </w:r>
      <w:r w:rsidR="00384889">
        <w:t xml:space="preserve"> </w:t>
      </w:r>
      <w:r w:rsidRPr="00F27A17">
        <w:t>initiate</w:t>
      </w:r>
      <w:r w:rsidR="00384889">
        <w:t xml:space="preserve"> </w:t>
      </w:r>
      <w:r w:rsidRPr="00F27A17">
        <w:t>an</w:t>
      </w:r>
      <w:r w:rsidR="00384889">
        <w:t xml:space="preserve"> </w:t>
      </w:r>
      <w:r w:rsidRPr="00F27A17">
        <w:t>application</w:t>
      </w:r>
      <w:r w:rsidR="00384889">
        <w:t xml:space="preserve"> </w:t>
      </w:r>
      <w:r w:rsidRPr="00F27A17">
        <w:t>for</w:t>
      </w:r>
      <w:r w:rsidR="00384889">
        <w:t xml:space="preserve"> </w:t>
      </w:r>
      <w:r w:rsidRPr="00F27A17">
        <w:t>leave</w:t>
      </w:r>
      <w:r w:rsidR="00384889">
        <w:t xml:space="preserve"> </w:t>
      </w:r>
      <w:r w:rsidRPr="00F27A17">
        <w:t>and</w:t>
      </w:r>
      <w:r w:rsidR="00384889">
        <w:t xml:space="preserve"> </w:t>
      </w:r>
      <w:r w:rsidRPr="00F27A17">
        <w:t>for</w:t>
      </w:r>
      <w:r w:rsidR="00384889">
        <w:t xml:space="preserve"> </w:t>
      </w:r>
      <w:r w:rsidRPr="00F27A17">
        <w:t>judicial</w:t>
      </w:r>
      <w:r w:rsidR="00384889">
        <w:t xml:space="preserve"> </w:t>
      </w:r>
      <w:r w:rsidRPr="00F27A17">
        <w:t>review</w:t>
      </w:r>
      <w:r w:rsidR="00384889">
        <w:t xml:space="preserve"> </w:t>
      </w:r>
      <w:r w:rsidRPr="00F27A17">
        <w:t>of</w:t>
      </w:r>
      <w:r w:rsidR="00384889">
        <w:t xml:space="preserve"> </w:t>
      </w:r>
      <w:r w:rsidRPr="00F27A17">
        <w:t>the</w:t>
      </w:r>
      <w:r w:rsidR="00384889">
        <w:t xml:space="preserve"> </w:t>
      </w:r>
      <w:r w:rsidRPr="00F27A17">
        <w:t>Refugee</w:t>
      </w:r>
      <w:r w:rsidR="00384889">
        <w:t xml:space="preserve"> </w:t>
      </w:r>
      <w:r w:rsidRPr="00F27A17">
        <w:t>Protection</w:t>
      </w:r>
      <w:r w:rsidR="00384889">
        <w:t xml:space="preserve"> </w:t>
      </w:r>
      <w:r w:rsidRPr="00F27A17">
        <w:t>Division</w:t>
      </w:r>
      <w:r w:rsidR="00384889">
        <w:t xml:space="preserve"> </w:t>
      </w:r>
      <w:r w:rsidRPr="00F27A17">
        <w:t>and</w:t>
      </w:r>
      <w:r w:rsidR="00384889">
        <w:t xml:space="preserve"> </w:t>
      </w:r>
      <w:r w:rsidRPr="00F27A17">
        <w:t>the</w:t>
      </w:r>
      <w:r w:rsidR="00384889">
        <w:t xml:space="preserve"> </w:t>
      </w:r>
      <w:r w:rsidRPr="00F27A17">
        <w:t>pre-removal</w:t>
      </w:r>
      <w:r w:rsidR="00384889">
        <w:t xml:space="preserve"> </w:t>
      </w:r>
      <w:r w:rsidRPr="00F27A17">
        <w:t>risk</w:t>
      </w:r>
      <w:r w:rsidR="00384889">
        <w:t xml:space="preserve"> </w:t>
      </w:r>
      <w:r w:rsidRPr="00F27A17">
        <w:t>assessment</w:t>
      </w:r>
      <w:r w:rsidR="00384889">
        <w:t xml:space="preserve"> </w:t>
      </w:r>
      <w:r w:rsidRPr="00F27A17">
        <w:t>decisions;</w:t>
      </w:r>
      <w:r w:rsidR="00384889">
        <w:t xml:space="preserve"> </w:t>
      </w:r>
      <w:r w:rsidRPr="00F27A17">
        <w:t>incompatibility</w:t>
      </w:r>
      <w:r w:rsidR="00384889">
        <w:t xml:space="preserve"> </w:t>
      </w:r>
      <w:r w:rsidRPr="00F27A17">
        <w:t>with</w:t>
      </w:r>
      <w:r w:rsidR="00384889">
        <w:t xml:space="preserve"> </w:t>
      </w:r>
      <w:r w:rsidRPr="00F27A17">
        <w:t>the</w:t>
      </w:r>
      <w:r w:rsidR="00384889">
        <w:t xml:space="preserve"> </w:t>
      </w:r>
      <w:r w:rsidRPr="00F27A17">
        <w:t>provisions</w:t>
      </w:r>
      <w:r w:rsidR="00384889">
        <w:t xml:space="preserve"> </w:t>
      </w:r>
      <w:r w:rsidRPr="00F27A17">
        <w:t>of</w:t>
      </w:r>
      <w:r w:rsidR="00384889">
        <w:t xml:space="preserve"> </w:t>
      </w:r>
      <w:r w:rsidRPr="00F27A17">
        <w:t>the</w:t>
      </w:r>
      <w:r w:rsidR="00384889">
        <w:t xml:space="preserve"> </w:t>
      </w:r>
      <w:r w:rsidRPr="00F27A17">
        <w:t>Covenant</w:t>
      </w:r>
      <w:r w:rsidR="00384889">
        <w:t xml:space="preserve"> </w:t>
      </w:r>
      <w:r w:rsidRPr="00F27A17">
        <w:t>under</w:t>
      </w:r>
      <w:r w:rsidR="00384889">
        <w:t xml:space="preserve"> </w:t>
      </w:r>
      <w:r w:rsidRPr="00F27A17">
        <w:t>article</w:t>
      </w:r>
      <w:r w:rsidR="00384889">
        <w:t xml:space="preserve"> </w:t>
      </w:r>
      <w:r w:rsidRPr="00F27A17">
        <w:t>3</w:t>
      </w:r>
      <w:r w:rsidR="00384889">
        <w:t xml:space="preserve"> </w:t>
      </w:r>
      <w:r w:rsidRPr="00F27A17">
        <w:t>of</w:t>
      </w:r>
      <w:r w:rsidR="00384889">
        <w:t xml:space="preserve"> </w:t>
      </w:r>
      <w:r w:rsidRPr="00F27A17">
        <w:t>the</w:t>
      </w:r>
      <w:r w:rsidR="00384889">
        <w:t xml:space="preserve"> </w:t>
      </w:r>
      <w:r w:rsidRPr="00F27A17">
        <w:t>Optional</w:t>
      </w:r>
      <w:r w:rsidR="00384889">
        <w:t xml:space="preserve"> </w:t>
      </w:r>
      <w:r w:rsidRPr="00F27A17">
        <w:t>Protocol;</w:t>
      </w:r>
      <w:r w:rsidR="00384889">
        <w:t xml:space="preserve"> </w:t>
      </w:r>
      <w:r w:rsidRPr="00F27A17">
        <w:t>and</w:t>
      </w:r>
      <w:r w:rsidR="00384889">
        <w:t xml:space="preserve"> </w:t>
      </w:r>
      <w:r w:rsidRPr="00F27A17">
        <w:t>non-substantiation</w:t>
      </w:r>
      <w:r w:rsidR="00384889">
        <w:t xml:space="preserve"> </w:t>
      </w:r>
      <w:r w:rsidRPr="00F27A17">
        <w:t>of</w:t>
      </w:r>
      <w:r w:rsidR="00384889">
        <w:t xml:space="preserve"> </w:t>
      </w:r>
      <w:r w:rsidRPr="00F27A17">
        <w:t>the</w:t>
      </w:r>
      <w:r w:rsidR="00384889">
        <w:t xml:space="preserve"> </w:t>
      </w:r>
      <w:r w:rsidRPr="00F27A17">
        <w:t>author</w:t>
      </w:r>
      <w:r w:rsidR="00384889">
        <w:t>’</w:t>
      </w:r>
      <w:r w:rsidRPr="00F27A17">
        <w:t>s</w:t>
      </w:r>
      <w:r w:rsidR="00384889">
        <w:t xml:space="preserve"> </w:t>
      </w:r>
      <w:r w:rsidRPr="00F27A17">
        <w:t>allegations</w:t>
      </w:r>
      <w:r w:rsidR="00384889">
        <w:t xml:space="preserve"> </w:t>
      </w:r>
      <w:r w:rsidRPr="00F27A17">
        <w:t>regarding</w:t>
      </w:r>
      <w:r w:rsidR="00384889">
        <w:t xml:space="preserve"> </w:t>
      </w:r>
      <w:r w:rsidRPr="00F27A17">
        <w:t>articles</w:t>
      </w:r>
      <w:r w:rsidR="00384889">
        <w:t xml:space="preserve"> </w:t>
      </w:r>
      <w:r w:rsidRPr="00F27A17">
        <w:t>17,</w:t>
      </w:r>
      <w:r w:rsidR="00384889">
        <w:t xml:space="preserve"> </w:t>
      </w:r>
      <w:r w:rsidRPr="00F27A17">
        <w:t>23</w:t>
      </w:r>
      <w:r w:rsidR="00384889">
        <w:t xml:space="preserve"> </w:t>
      </w:r>
      <w:r w:rsidRPr="00F27A17">
        <w:t>(1)</w:t>
      </w:r>
      <w:r w:rsidR="00384889">
        <w:t xml:space="preserve"> </w:t>
      </w:r>
      <w:r w:rsidRPr="00F27A17">
        <w:t>and</w:t>
      </w:r>
      <w:r w:rsidR="00384889">
        <w:t xml:space="preserve"> </w:t>
      </w:r>
      <w:r w:rsidRPr="00F27A17">
        <w:t>24</w:t>
      </w:r>
      <w:r w:rsidR="00384889">
        <w:t xml:space="preserve"> </w:t>
      </w:r>
      <w:r w:rsidRPr="00F27A17">
        <w:t>(1)</w:t>
      </w:r>
      <w:r w:rsidR="00384889">
        <w:t xml:space="preserve"> </w:t>
      </w:r>
      <w:r w:rsidRPr="00F27A17">
        <w:t>pursuant</w:t>
      </w:r>
      <w:r w:rsidR="00384889">
        <w:t xml:space="preserve"> </w:t>
      </w:r>
      <w:r w:rsidRPr="00F27A17">
        <w:t>to</w:t>
      </w:r>
      <w:r w:rsidR="00384889">
        <w:t xml:space="preserve"> </w:t>
      </w:r>
      <w:r w:rsidRPr="00F27A17">
        <w:t>article</w:t>
      </w:r>
      <w:r w:rsidR="00384889">
        <w:t xml:space="preserve"> </w:t>
      </w:r>
      <w:r w:rsidRPr="00F27A17">
        <w:t>2</w:t>
      </w:r>
      <w:r w:rsidR="00384889">
        <w:t xml:space="preserve"> </w:t>
      </w:r>
      <w:r w:rsidRPr="00F27A17">
        <w:t>of</w:t>
      </w:r>
      <w:r w:rsidR="00384889">
        <w:t xml:space="preserve"> </w:t>
      </w:r>
      <w:r w:rsidRPr="00F27A17">
        <w:t>the</w:t>
      </w:r>
      <w:r w:rsidR="00384889">
        <w:t xml:space="preserve"> </w:t>
      </w:r>
      <w:r w:rsidRPr="00F27A17">
        <w:t>Optional</w:t>
      </w:r>
      <w:r w:rsidR="00384889">
        <w:t xml:space="preserve"> </w:t>
      </w:r>
      <w:r w:rsidRPr="00F27A17">
        <w:t>Protocol.</w:t>
      </w:r>
    </w:p>
    <w:p w:rsidR="00B01AB3" w:rsidRPr="00F27A17" w:rsidRDefault="00B01AB3" w:rsidP="00384889">
      <w:pPr>
        <w:pStyle w:val="H4G"/>
      </w:pPr>
      <w:r w:rsidRPr="00F27A17">
        <w:tab/>
      </w:r>
      <w:r w:rsidRPr="00F27A17">
        <w:tab/>
        <w:t>Non-exhaustion</w:t>
      </w:r>
      <w:r w:rsidR="00384889">
        <w:t xml:space="preserve"> </w:t>
      </w:r>
      <w:r w:rsidRPr="00F27A17">
        <w:t>of</w:t>
      </w:r>
      <w:r w:rsidR="00384889">
        <w:t xml:space="preserve"> </w:t>
      </w:r>
      <w:r w:rsidRPr="00F27A17">
        <w:t>domestic</w:t>
      </w:r>
      <w:r w:rsidR="00384889">
        <w:t xml:space="preserve"> </w:t>
      </w:r>
      <w:r w:rsidRPr="00F27A17">
        <w:t>remedies</w:t>
      </w:r>
    </w:p>
    <w:p w:rsidR="00B01AB3" w:rsidRPr="00F27A17" w:rsidRDefault="00B01AB3" w:rsidP="007E3CAB">
      <w:pPr>
        <w:pStyle w:val="SingleTxtG"/>
      </w:pPr>
      <w:r w:rsidRPr="00F27A17">
        <w:t>4.3</w:t>
      </w:r>
      <w:r w:rsidRPr="00F27A17">
        <w:tab/>
        <w:t>The</w:t>
      </w:r>
      <w:r w:rsidR="00384889">
        <w:t xml:space="preserve"> </w:t>
      </w:r>
      <w:r w:rsidRPr="00F27A17">
        <w:t>author</w:t>
      </w:r>
      <w:r w:rsidR="00384889">
        <w:t xml:space="preserve"> </w:t>
      </w:r>
      <w:r w:rsidRPr="00F27A17">
        <w:t>failed</w:t>
      </w:r>
      <w:r w:rsidR="00384889">
        <w:t xml:space="preserve"> </w:t>
      </w:r>
      <w:r w:rsidRPr="00F27A17">
        <w:t>to</w:t>
      </w:r>
      <w:r w:rsidR="00384889">
        <w:t xml:space="preserve"> </w:t>
      </w:r>
      <w:r w:rsidRPr="00F27A17">
        <w:t>seek</w:t>
      </w:r>
      <w:r w:rsidR="00384889">
        <w:t xml:space="preserve"> </w:t>
      </w:r>
      <w:r w:rsidRPr="00F27A17">
        <w:t>judicial</w:t>
      </w:r>
      <w:r w:rsidR="00384889">
        <w:t xml:space="preserve"> </w:t>
      </w:r>
      <w:r w:rsidRPr="00F27A17">
        <w:t>review</w:t>
      </w:r>
      <w:r w:rsidR="00384889">
        <w:t xml:space="preserve"> </w:t>
      </w:r>
      <w:r w:rsidRPr="00F27A17">
        <w:t>of</w:t>
      </w:r>
      <w:r w:rsidR="00384889">
        <w:t xml:space="preserve"> </w:t>
      </w:r>
      <w:r w:rsidRPr="00F27A17">
        <w:t>the</w:t>
      </w:r>
      <w:r w:rsidR="00384889">
        <w:t xml:space="preserve"> </w:t>
      </w:r>
      <w:r w:rsidRPr="00F27A17">
        <w:t>20</w:t>
      </w:r>
      <w:r w:rsidR="00384889">
        <w:t xml:space="preserve"> </w:t>
      </w:r>
      <w:r w:rsidRPr="00F27A17">
        <w:t>April</w:t>
      </w:r>
      <w:r w:rsidR="00384889">
        <w:t xml:space="preserve"> </w:t>
      </w:r>
      <w:r w:rsidRPr="00F27A17">
        <w:t>2005</w:t>
      </w:r>
      <w:r w:rsidR="00384889">
        <w:t xml:space="preserve"> </w:t>
      </w:r>
      <w:r w:rsidRPr="00F27A17">
        <w:t>decision</w:t>
      </w:r>
      <w:r w:rsidR="00384889">
        <w:t xml:space="preserve"> </w:t>
      </w:r>
      <w:r w:rsidRPr="00F27A17">
        <w:t>of</w:t>
      </w:r>
      <w:r w:rsidR="00384889">
        <w:t xml:space="preserve"> </w:t>
      </w:r>
      <w:r w:rsidRPr="00F27A17">
        <w:t>the</w:t>
      </w:r>
      <w:r w:rsidR="00384889">
        <w:t xml:space="preserve"> </w:t>
      </w:r>
      <w:r w:rsidRPr="00F27A17">
        <w:t>Refugee</w:t>
      </w:r>
      <w:r w:rsidR="00384889">
        <w:t xml:space="preserve"> </w:t>
      </w:r>
      <w:r w:rsidRPr="00F27A17">
        <w:t>Protection</w:t>
      </w:r>
      <w:r w:rsidR="00384889">
        <w:t xml:space="preserve"> </w:t>
      </w:r>
      <w:r w:rsidRPr="00F27A17">
        <w:t>Division</w:t>
      </w:r>
      <w:r w:rsidR="00384889">
        <w:t xml:space="preserve"> </w:t>
      </w:r>
      <w:r w:rsidRPr="00F27A17">
        <w:t>on</w:t>
      </w:r>
      <w:r w:rsidR="00384889">
        <w:t xml:space="preserve"> </w:t>
      </w:r>
      <w:r w:rsidRPr="00F27A17">
        <w:t>her</w:t>
      </w:r>
      <w:r w:rsidR="00384889">
        <w:t xml:space="preserve"> </w:t>
      </w:r>
      <w:r w:rsidRPr="00F27A17">
        <w:t>refugee</w:t>
      </w:r>
      <w:r w:rsidR="00384889">
        <w:t xml:space="preserve"> </w:t>
      </w:r>
      <w:r w:rsidRPr="00F27A17">
        <w:t>protection</w:t>
      </w:r>
      <w:r w:rsidR="00384889">
        <w:t xml:space="preserve"> </w:t>
      </w:r>
      <w:r w:rsidRPr="00F27A17">
        <w:t>claim</w:t>
      </w:r>
      <w:r w:rsidR="00384889">
        <w:t xml:space="preserve"> </w:t>
      </w:r>
      <w:r w:rsidRPr="00F27A17">
        <w:t>and</w:t>
      </w:r>
      <w:r w:rsidR="00384889">
        <w:t xml:space="preserve"> </w:t>
      </w:r>
      <w:r w:rsidRPr="00F27A17">
        <w:t>of</w:t>
      </w:r>
      <w:r w:rsidR="00384889">
        <w:t xml:space="preserve"> </w:t>
      </w:r>
      <w:r w:rsidRPr="00F27A17">
        <w:t>the</w:t>
      </w:r>
      <w:r w:rsidR="00384889">
        <w:t xml:space="preserve"> </w:t>
      </w:r>
      <w:r w:rsidRPr="00F27A17">
        <w:t>pre-removal</w:t>
      </w:r>
      <w:r w:rsidR="00384889">
        <w:t xml:space="preserve"> </w:t>
      </w:r>
      <w:r w:rsidRPr="00F27A17">
        <w:t>risk</w:t>
      </w:r>
      <w:r w:rsidR="00384889">
        <w:t xml:space="preserve"> </w:t>
      </w:r>
      <w:r w:rsidRPr="00F27A17">
        <w:t>assessment</w:t>
      </w:r>
      <w:r w:rsidR="00384889">
        <w:t xml:space="preserve"> </w:t>
      </w:r>
      <w:r w:rsidRPr="00F27A17">
        <w:t>decision.</w:t>
      </w:r>
      <w:r w:rsidR="00384889">
        <w:t xml:space="preserve"> </w:t>
      </w:r>
      <w:r w:rsidRPr="00F27A17">
        <w:t>Judicial</w:t>
      </w:r>
      <w:r w:rsidR="00384889">
        <w:t xml:space="preserve"> </w:t>
      </w:r>
      <w:r w:rsidRPr="00F27A17">
        <w:t>review</w:t>
      </w:r>
      <w:r w:rsidR="00384889">
        <w:t xml:space="preserve"> </w:t>
      </w:r>
      <w:r w:rsidRPr="00F27A17">
        <w:t>of</w:t>
      </w:r>
      <w:r w:rsidR="00384889">
        <w:t xml:space="preserve"> </w:t>
      </w:r>
      <w:r w:rsidRPr="00F27A17">
        <w:t>such</w:t>
      </w:r>
      <w:r w:rsidR="00384889">
        <w:t xml:space="preserve"> </w:t>
      </w:r>
      <w:r w:rsidRPr="00F27A17">
        <w:t>a</w:t>
      </w:r>
      <w:r w:rsidR="00384889">
        <w:t xml:space="preserve"> </w:t>
      </w:r>
      <w:r w:rsidRPr="00F27A17">
        <w:t>decision</w:t>
      </w:r>
      <w:r w:rsidR="00384889">
        <w:t xml:space="preserve"> </w:t>
      </w:r>
      <w:r w:rsidRPr="00F27A17">
        <w:t>was</w:t>
      </w:r>
      <w:r w:rsidR="00384889">
        <w:t xml:space="preserve"> </w:t>
      </w:r>
      <w:r w:rsidRPr="00F27A17">
        <w:t>available,</w:t>
      </w:r>
      <w:r w:rsidR="00384889">
        <w:t xml:space="preserve"> </w:t>
      </w:r>
      <w:r w:rsidRPr="00F27A17">
        <w:t>with</w:t>
      </w:r>
      <w:r w:rsidR="00384889">
        <w:t xml:space="preserve"> </w:t>
      </w:r>
      <w:r w:rsidRPr="00F27A17">
        <w:t>leave,</w:t>
      </w:r>
      <w:r w:rsidR="00384889">
        <w:t xml:space="preserve"> </w:t>
      </w:r>
      <w:r w:rsidRPr="00F27A17">
        <w:t>before</w:t>
      </w:r>
      <w:r w:rsidR="00384889">
        <w:t xml:space="preserve"> </w:t>
      </w:r>
      <w:r w:rsidRPr="00F27A17">
        <w:t>the</w:t>
      </w:r>
      <w:r w:rsidR="00384889">
        <w:t xml:space="preserve"> </w:t>
      </w:r>
      <w:r w:rsidRPr="00F27A17">
        <w:t>Federal</w:t>
      </w:r>
      <w:r w:rsidR="00384889">
        <w:t xml:space="preserve"> </w:t>
      </w:r>
      <w:r w:rsidRPr="00F27A17">
        <w:t>Court.</w:t>
      </w:r>
      <w:r w:rsidR="00384889">
        <w:t xml:space="preserve"> </w:t>
      </w:r>
      <w:r w:rsidRPr="00F27A17">
        <w:t>No</w:t>
      </w:r>
      <w:r w:rsidR="00384889">
        <w:t xml:space="preserve"> </w:t>
      </w:r>
      <w:r w:rsidRPr="00F27A17">
        <w:t>explanation</w:t>
      </w:r>
      <w:r w:rsidR="00384889">
        <w:t xml:space="preserve"> </w:t>
      </w:r>
      <w:r w:rsidRPr="00F27A17">
        <w:t>has</w:t>
      </w:r>
      <w:r w:rsidR="00384889">
        <w:t xml:space="preserve"> </w:t>
      </w:r>
      <w:r w:rsidRPr="00F27A17">
        <w:t>been</w:t>
      </w:r>
      <w:r w:rsidR="00384889">
        <w:t xml:space="preserve"> </w:t>
      </w:r>
      <w:r w:rsidRPr="00F27A17">
        <w:t>provided</w:t>
      </w:r>
      <w:r w:rsidR="00384889">
        <w:t xml:space="preserve"> </w:t>
      </w:r>
      <w:r w:rsidRPr="00F27A17">
        <w:t>for</w:t>
      </w:r>
      <w:r w:rsidR="00384889">
        <w:t xml:space="preserve"> </w:t>
      </w:r>
      <w:r w:rsidRPr="00F27A17">
        <w:t>her</w:t>
      </w:r>
      <w:r w:rsidR="00384889">
        <w:t xml:space="preserve"> </w:t>
      </w:r>
      <w:r w:rsidRPr="00F27A17">
        <w:t>failure</w:t>
      </w:r>
      <w:r w:rsidR="00384889">
        <w:t xml:space="preserve"> </w:t>
      </w:r>
      <w:r w:rsidRPr="00F27A17">
        <w:t>to</w:t>
      </w:r>
      <w:r w:rsidR="00384889">
        <w:t xml:space="preserve"> </w:t>
      </w:r>
      <w:r w:rsidRPr="00F27A17">
        <w:t>do</w:t>
      </w:r>
      <w:r w:rsidR="00384889">
        <w:t xml:space="preserve"> </w:t>
      </w:r>
      <w:r w:rsidRPr="00F27A17">
        <w:t>so.</w:t>
      </w:r>
    </w:p>
    <w:p w:rsidR="00B01AB3" w:rsidRPr="00F27A17" w:rsidRDefault="00B01AB3" w:rsidP="007E3CAB">
      <w:pPr>
        <w:pStyle w:val="SingleTxtG"/>
      </w:pPr>
      <w:r w:rsidRPr="00F27A17">
        <w:t>4.4</w:t>
      </w:r>
      <w:r w:rsidRPr="00F27A17">
        <w:tab/>
        <w:t>The</w:t>
      </w:r>
      <w:r w:rsidR="00384889">
        <w:t xml:space="preserve"> </w:t>
      </w:r>
      <w:r w:rsidRPr="00F27A17">
        <w:t>author</w:t>
      </w:r>
      <w:r w:rsidR="00384889">
        <w:t xml:space="preserve"> </w:t>
      </w:r>
      <w:r w:rsidRPr="00F27A17">
        <w:t>also</w:t>
      </w:r>
      <w:r w:rsidR="00384889">
        <w:t xml:space="preserve"> </w:t>
      </w:r>
      <w:r w:rsidRPr="00F27A17">
        <w:t>failed</w:t>
      </w:r>
      <w:r w:rsidR="00384889">
        <w:t xml:space="preserve"> </w:t>
      </w:r>
      <w:r w:rsidRPr="00F27A17">
        <w:t>to</w:t>
      </w:r>
      <w:r w:rsidR="00384889">
        <w:t xml:space="preserve"> </w:t>
      </w:r>
      <w:r w:rsidRPr="00F27A17">
        <w:t>initiate</w:t>
      </w:r>
      <w:r w:rsidR="00384889">
        <w:t xml:space="preserve"> </w:t>
      </w:r>
      <w:r w:rsidRPr="00F27A17">
        <w:t>an</w:t>
      </w:r>
      <w:r w:rsidR="00384889">
        <w:t xml:space="preserve"> </w:t>
      </w:r>
      <w:r w:rsidRPr="00F27A17">
        <w:t>application</w:t>
      </w:r>
      <w:r w:rsidR="00384889">
        <w:t xml:space="preserve"> </w:t>
      </w:r>
      <w:r w:rsidRPr="00F27A17">
        <w:t>for</w:t>
      </w:r>
      <w:r w:rsidR="00384889">
        <w:t xml:space="preserve"> </w:t>
      </w:r>
      <w:r w:rsidRPr="00F27A17">
        <w:t>leave</w:t>
      </w:r>
      <w:r w:rsidR="00384889">
        <w:t xml:space="preserve"> </w:t>
      </w:r>
      <w:r w:rsidRPr="00F27A17">
        <w:t>and</w:t>
      </w:r>
      <w:r w:rsidR="00384889">
        <w:t xml:space="preserve"> </w:t>
      </w:r>
      <w:r w:rsidRPr="00F27A17">
        <w:t>for</w:t>
      </w:r>
      <w:r w:rsidR="00384889">
        <w:t xml:space="preserve"> </w:t>
      </w:r>
      <w:r w:rsidRPr="00F27A17">
        <w:t>judicial</w:t>
      </w:r>
      <w:r w:rsidR="00384889">
        <w:t xml:space="preserve"> </w:t>
      </w:r>
      <w:r w:rsidRPr="00F27A17">
        <w:t>review</w:t>
      </w:r>
      <w:r w:rsidR="00384889">
        <w:t xml:space="preserve"> </w:t>
      </w:r>
      <w:r w:rsidRPr="00F27A17">
        <w:t>of</w:t>
      </w:r>
      <w:r w:rsidR="00384889">
        <w:t xml:space="preserve"> </w:t>
      </w:r>
      <w:r w:rsidRPr="00F27A17">
        <w:t>the</w:t>
      </w:r>
      <w:r w:rsidR="00384889">
        <w:t xml:space="preserve"> </w:t>
      </w:r>
      <w:r w:rsidRPr="00F27A17">
        <w:t>pre-removal</w:t>
      </w:r>
      <w:r w:rsidR="00384889">
        <w:t xml:space="preserve"> </w:t>
      </w:r>
      <w:r w:rsidRPr="00F27A17">
        <w:t>risk</w:t>
      </w:r>
      <w:r w:rsidR="00384889">
        <w:t xml:space="preserve"> </w:t>
      </w:r>
      <w:r w:rsidRPr="00F27A17">
        <w:t>assessment</w:t>
      </w:r>
      <w:r w:rsidR="00384889">
        <w:t xml:space="preserve"> </w:t>
      </w:r>
      <w:r w:rsidRPr="00F27A17">
        <w:t>decision.</w:t>
      </w:r>
      <w:r w:rsidR="00384889">
        <w:t xml:space="preserve"> </w:t>
      </w:r>
      <w:r w:rsidRPr="00F27A17">
        <w:t>The</w:t>
      </w:r>
      <w:r w:rsidR="00384889">
        <w:t xml:space="preserve"> </w:t>
      </w:r>
      <w:r w:rsidRPr="00F27A17">
        <w:t>State</w:t>
      </w:r>
      <w:r w:rsidR="00384889">
        <w:t xml:space="preserve"> </w:t>
      </w:r>
      <w:r w:rsidRPr="00F27A17">
        <w:t>party</w:t>
      </w:r>
      <w:r w:rsidR="00384889">
        <w:t xml:space="preserve"> </w:t>
      </w:r>
      <w:r w:rsidRPr="00F27A17">
        <w:t>notes</w:t>
      </w:r>
      <w:r w:rsidR="00384889">
        <w:t xml:space="preserve"> </w:t>
      </w:r>
      <w:r w:rsidRPr="00F27A17">
        <w:t>that</w:t>
      </w:r>
      <w:r w:rsidR="00384889">
        <w:t xml:space="preserve"> </w:t>
      </w:r>
      <w:r w:rsidRPr="00F27A17">
        <w:t>the</w:t>
      </w:r>
      <w:r w:rsidR="00384889">
        <w:t xml:space="preserve"> </w:t>
      </w:r>
      <w:r w:rsidRPr="00F27A17">
        <w:t>author</w:t>
      </w:r>
      <w:r w:rsidR="00384889">
        <w:t xml:space="preserve"> </w:t>
      </w:r>
      <w:r w:rsidRPr="00F27A17">
        <w:t>acknowledges</w:t>
      </w:r>
      <w:r w:rsidR="00384889">
        <w:t xml:space="preserve"> </w:t>
      </w:r>
      <w:r w:rsidRPr="00F27A17">
        <w:t>in</w:t>
      </w:r>
      <w:r w:rsidR="00384889">
        <w:t xml:space="preserve"> </w:t>
      </w:r>
      <w:r w:rsidRPr="00F27A17">
        <w:t>the</w:t>
      </w:r>
      <w:r w:rsidR="00384889">
        <w:t xml:space="preserve"> </w:t>
      </w:r>
      <w:r w:rsidRPr="00F27A17">
        <w:t>communication</w:t>
      </w:r>
      <w:r w:rsidR="00384889">
        <w:t xml:space="preserve"> </w:t>
      </w:r>
      <w:r w:rsidRPr="00F27A17">
        <w:t>that</w:t>
      </w:r>
      <w:r w:rsidR="00384889">
        <w:t xml:space="preserve"> </w:t>
      </w:r>
      <w:r w:rsidRPr="00F27A17">
        <w:t>she</w:t>
      </w:r>
      <w:r w:rsidR="00384889">
        <w:t xml:space="preserve"> </w:t>
      </w:r>
      <w:r w:rsidRPr="00F27A17">
        <w:t>did</w:t>
      </w:r>
      <w:r w:rsidR="00384889">
        <w:t xml:space="preserve"> </w:t>
      </w:r>
      <w:r w:rsidRPr="00F27A17">
        <w:t>not</w:t>
      </w:r>
      <w:r w:rsidR="00384889">
        <w:t xml:space="preserve"> </w:t>
      </w:r>
      <w:r w:rsidRPr="00F27A17">
        <w:t>exercise</w:t>
      </w:r>
      <w:r w:rsidR="00384889">
        <w:t xml:space="preserve"> </w:t>
      </w:r>
      <w:r w:rsidRPr="00F27A17">
        <w:t>all</w:t>
      </w:r>
      <w:r w:rsidR="00384889">
        <w:t xml:space="preserve"> </w:t>
      </w:r>
      <w:r w:rsidRPr="00F27A17">
        <w:t>domestic</w:t>
      </w:r>
      <w:r w:rsidR="00384889">
        <w:t xml:space="preserve"> </w:t>
      </w:r>
      <w:r w:rsidRPr="00F27A17">
        <w:t>remedies</w:t>
      </w:r>
      <w:r w:rsidR="00384889">
        <w:t xml:space="preserve"> </w:t>
      </w:r>
      <w:r w:rsidRPr="00F27A17">
        <w:t>available</w:t>
      </w:r>
      <w:r w:rsidR="00384889">
        <w:t xml:space="preserve"> </w:t>
      </w:r>
      <w:r w:rsidRPr="00F27A17">
        <w:t>to</w:t>
      </w:r>
      <w:r w:rsidR="00384889">
        <w:t xml:space="preserve"> </w:t>
      </w:r>
      <w:r w:rsidRPr="00F27A17">
        <w:t>her</w:t>
      </w:r>
      <w:r w:rsidR="00384889">
        <w:t xml:space="preserve"> </w:t>
      </w:r>
      <w:r w:rsidRPr="00F27A17">
        <w:t>in</w:t>
      </w:r>
      <w:r w:rsidR="00384889">
        <w:t xml:space="preserve"> </w:t>
      </w:r>
      <w:r w:rsidRPr="00F27A17">
        <w:t>that</w:t>
      </w:r>
      <w:r w:rsidR="00384889">
        <w:t xml:space="preserve"> </w:t>
      </w:r>
      <w:r w:rsidRPr="00F27A17">
        <w:t>regard,</w:t>
      </w:r>
      <w:r w:rsidR="00384889">
        <w:t xml:space="preserve"> </w:t>
      </w:r>
      <w:r w:rsidRPr="00F27A17">
        <w:t>although</w:t>
      </w:r>
      <w:r w:rsidR="00384889">
        <w:t xml:space="preserve"> </w:t>
      </w:r>
      <w:r w:rsidRPr="00F27A17">
        <w:t>she</w:t>
      </w:r>
      <w:r w:rsidR="00384889">
        <w:t xml:space="preserve"> </w:t>
      </w:r>
      <w:r w:rsidRPr="00F27A17">
        <w:t>provides</w:t>
      </w:r>
      <w:r w:rsidR="00384889">
        <w:t xml:space="preserve"> </w:t>
      </w:r>
      <w:r w:rsidRPr="00F27A17">
        <w:t>no</w:t>
      </w:r>
      <w:r w:rsidR="00384889">
        <w:t xml:space="preserve"> </w:t>
      </w:r>
      <w:r w:rsidRPr="00F27A17">
        <w:t>explanation</w:t>
      </w:r>
      <w:r w:rsidR="00384889">
        <w:t xml:space="preserve"> </w:t>
      </w:r>
      <w:r w:rsidRPr="00F27A17">
        <w:t>for</w:t>
      </w:r>
      <w:r w:rsidR="00384889">
        <w:t xml:space="preserve"> </w:t>
      </w:r>
      <w:r w:rsidRPr="00F27A17">
        <w:t>her</w:t>
      </w:r>
      <w:r w:rsidR="00384889">
        <w:t xml:space="preserve"> </w:t>
      </w:r>
      <w:r w:rsidRPr="00F27A17">
        <w:t>failure</w:t>
      </w:r>
      <w:r w:rsidR="00384889">
        <w:t xml:space="preserve"> </w:t>
      </w:r>
      <w:r w:rsidRPr="00F27A17">
        <w:t>to</w:t>
      </w:r>
      <w:r w:rsidR="00384889">
        <w:t xml:space="preserve"> </w:t>
      </w:r>
      <w:r w:rsidRPr="00F27A17">
        <w:t>do</w:t>
      </w:r>
      <w:r w:rsidR="00384889">
        <w:t xml:space="preserve"> </w:t>
      </w:r>
      <w:r w:rsidRPr="00F27A17">
        <w:t>so.</w:t>
      </w:r>
      <w:r w:rsidR="00384889">
        <w:t xml:space="preserve"> </w:t>
      </w:r>
      <w:r w:rsidRPr="00F27A17">
        <w:t>The</w:t>
      </w:r>
      <w:r w:rsidR="00384889">
        <w:t xml:space="preserve"> </w:t>
      </w:r>
      <w:r w:rsidRPr="00F27A17">
        <w:t>State</w:t>
      </w:r>
      <w:r w:rsidR="00384889">
        <w:t xml:space="preserve"> </w:t>
      </w:r>
      <w:r w:rsidRPr="00F27A17">
        <w:t>party</w:t>
      </w:r>
      <w:r w:rsidR="00384889">
        <w:t xml:space="preserve"> </w:t>
      </w:r>
      <w:r w:rsidRPr="00F27A17">
        <w:t>also</w:t>
      </w:r>
      <w:r w:rsidR="00384889">
        <w:t xml:space="preserve"> </w:t>
      </w:r>
      <w:r w:rsidRPr="00F27A17">
        <w:t>notes</w:t>
      </w:r>
      <w:r w:rsidR="00384889">
        <w:t xml:space="preserve"> </w:t>
      </w:r>
      <w:r w:rsidRPr="00F27A17">
        <w:t>that</w:t>
      </w:r>
      <w:r w:rsidR="00384889">
        <w:t xml:space="preserve"> </w:t>
      </w:r>
      <w:r w:rsidRPr="00F27A17">
        <w:t>the</w:t>
      </w:r>
      <w:r w:rsidR="00384889">
        <w:t xml:space="preserve"> </w:t>
      </w:r>
      <w:r w:rsidRPr="00F27A17">
        <w:t>Refugee</w:t>
      </w:r>
      <w:r w:rsidR="00384889">
        <w:t xml:space="preserve"> </w:t>
      </w:r>
      <w:r w:rsidRPr="00F27A17">
        <w:t>Protection</w:t>
      </w:r>
      <w:r w:rsidR="00384889">
        <w:t xml:space="preserve"> </w:t>
      </w:r>
      <w:r w:rsidRPr="00F27A17">
        <w:t>Division</w:t>
      </w:r>
      <w:r w:rsidR="00384889">
        <w:t xml:space="preserve"> </w:t>
      </w:r>
      <w:r w:rsidRPr="00F27A17">
        <w:t>and</w:t>
      </w:r>
      <w:r w:rsidR="00384889">
        <w:t xml:space="preserve"> </w:t>
      </w:r>
      <w:r w:rsidRPr="00F27A17">
        <w:t>pre-removal</w:t>
      </w:r>
      <w:r w:rsidR="00384889">
        <w:t xml:space="preserve"> </w:t>
      </w:r>
      <w:r w:rsidRPr="00F27A17">
        <w:t>risk</w:t>
      </w:r>
      <w:r w:rsidR="00384889">
        <w:t xml:space="preserve"> </w:t>
      </w:r>
      <w:r w:rsidRPr="00F27A17">
        <w:t>assessment</w:t>
      </w:r>
      <w:r w:rsidR="00384889">
        <w:t xml:space="preserve"> </w:t>
      </w:r>
      <w:r w:rsidRPr="00F27A17">
        <w:t>decisions,</w:t>
      </w:r>
      <w:r w:rsidR="00384889">
        <w:t xml:space="preserve"> </w:t>
      </w:r>
      <w:r w:rsidRPr="00F27A17">
        <w:t>although</w:t>
      </w:r>
      <w:r w:rsidR="00384889">
        <w:t xml:space="preserve"> </w:t>
      </w:r>
      <w:r w:rsidRPr="00F27A17">
        <w:t>focused</w:t>
      </w:r>
      <w:r w:rsidR="00384889">
        <w:t xml:space="preserve"> </w:t>
      </w:r>
      <w:r w:rsidRPr="00F27A17">
        <w:t>on</w:t>
      </w:r>
      <w:r w:rsidR="00384889">
        <w:t xml:space="preserve"> </w:t>
      </w:r>
      <w:r w:rsidRPr="00F27A17">
        <w:t>the</w:t>
      </w:r>
      <w:r w:rsidR="00384889">
        <w:t xml:space="preserve"> </w:t>
      </w:r>
      <w:r w:rsidRPr="00F27A17">
        <w:t>risk</w:t>
      </w:r>
      <w:r w:rsidR="00384889">
        <w:t xml:space="preserve"> </w:t>
      </w:r>
      <w:r w:rsidRPr="00F27A17">
        <w:t>of</w:t>
      </w:r>
      <w:r w:rsidR="00384889">
        <w:t xml:space="preserve"> </w:t>
      </w:r>
      <w:r w:rsidRPr="00F27A17">
        <w:t>return</w:t>
      </w:r>
      <w:r w:rsidR="00384889">
        <w:t xml:space="preserve"> </w:t>
      </w:r>
      <w:r w:rsidRPr="00F27A17">
        <w:t>to</w:t>
      </w:r>
      <w:r w:rsidR="00384889">
        <w:t xml:space="preserve"> </w:t>
      </w:r>
      <w:r w:rsidRPr="00F27A17">
        <w:t>Nigeria,</w:t>
      </w:r>
      <w:r w:rsidR="00384889">
        <w:t xml:space="preserve"> </w:t>
      </w:r>
      <w:r w:rsidRPr="00F27A17">
        <w:t>which</w:t>
      </w:r>
      <w:r w:rsidR="00384889">
        <w:t xml:space="preserve"> </w:t>
      </w:r>
      <w:r w:rsidRPr="00F27A17">
        <w:t>is</w:t>
      </w:r>
      <w:r w:rsidR="00384889">
        <w:t xml:space="preserve"> </w:t>
      </w:r>
      <w:r w:rsidRPr="00F27A17">
        <w:t>not</w:t>
      </w:r>
      <w:r w:rsidR="00384889">
        <w:t xml:space="preserve"> </w:t>
      </w:r>
      <w:r w:rsidRPr="00F27A17">
        <w:t>one</w:t>
      </w:r>
      <w:r w:rsidR="00384889">
        <w:t xml:space="preserve"> </w:t>
      </w:r>
      <w:r w:rsidRPr="00F27A17">
        <w:t>of</w:t>
      </w:r>
      <w:r w:rsidR="00384889">
        <w:t xml:space="preserve"> </w:t>
      </w:r>
      <w:r w:rsidRPr="00F27A17">
        <w:t>the</w:t>
      </w:r>
      <w:r w:rsidR="00384889">
        <w:t xml:space="preserve"> </w:t>
      </w:r>
      <w:r w:rsidRPr="00F27A17">
        <w:t>issues</w:t>
      </w:r>
      <w:r w:rsidR="00384889">
        <w:t xml:space="preserve"> </w:t>
      </w:r>
      <w:r w:rsidRPr="00F27A17">
        <w:t>the</w:t>
      </w:r>
      <w:r w:rsidR="00384889">
        <w:t xml:space="preserve"> </w:t>
      </w:r>
      <w:r w:rsidRPr="00F27A17">
        <w:t>author</w:t>
      </w:r>
      <w:r w:rsidR="00384889">
        <w:t xml:space="preserve"> </w:t>
      </w:r>
      <w:r w:rsidRPr="00F27A17">
        <w:t>has</w:t>
      </w:r>
      <w:r w:rsidR="00384889">
        <w:t xml:space="preserve"> </w:t>
      </w:r>
      <w:r w:rsidRPr="00F27A17">
        <w:t>brought</w:t>
      </w:r>
      <w:r w:rsidR="00384889">
        <w:t xml:space="preserve"> </w:t>
      </w:r>
      <w:r w:rsidRPr="00F27A17">
        <w:t>before</w:t>
      </w:r>
      <w:r w:rsidR="00384889">
        <w:t xml:space="preserve"> </w:t>
      </w:r>
      <w:r w:rsidRPr="00F27A17">
        <w:t>the</w:t>
      </w:r>
      <w:r w:rsidR="00384889">
        <w:t xml:space="preserve"> </w:t>
      </w:r>
      <w:r w:rsidRPr="00F27A17">
        <w:t>Committee,</w:t>
      </w:r>
      <w:r w:rsidR="00384889">
        <w:t xml:space="preserve"> </w:t>
      </w:r>
      <w:r w:rsidRPr="00F27A17">
        <w:t>are</w:t>
      </w:r>
      <w:r w:rsidR="00384889">
        <w:t xml:space="preserve"> </w:t>
      </w:r>
      <w:r w:rsidRPr="00F27A17">
        <w:t>nonetheless</w:t>
      </w:r>
      <w:r w:rsidR="00384889">
        <w:t xml:space="preserve"> </w:t>
      </w:r>
      <w:r w:rsidRPr="00F27A17">
        <w:t>important</w:t>
      </w:r>
      <w:r w:rsidR="00384889">
        <w:t xml:space="preserve"> </w:t>
      </w:r>
      <w:r w:rsidRPr="00F27A17">
        <w:t>to</w:t>
      </w:r>
      <w:r w:rsidR="00384889">
        <w:t xml:space="preserve"> </w:t>
      </w:r>
      <w:r w:rsidRPr="00F27A17">
        <w:t>the</w:t>
      </w:r>
      <w:r w:rsidR="00384889">
        <w:t xml:space="preserve"> </w:t>
      </w:r>
      <w:r w:rsidRPr="00F27A17">
        <w:t>present</w:t>
      </w:r>
      <w:r w:rsidR="00384889">
        <w:t xml:space="preserve"> </w:t>
      </w:r>
      <w:r w:rsidRPr="00F27A17">
        <w:t>communication,</w:t>
      </w:r>
      <w:r w:rsidR="00384889">
        <w:t xml:space="preserve"> </w:t>
      </w:r>
      <w:r w:rsidRPr="00F27A17">
        <w:t>as</w:t>
      </w:r>
      <w:r w:rsidR="00384889">
        <w:t xml:space="preserve"> </w:t>
      </w:r>
      <w:r w:rsidRPr="00F27A17">
        <w:t>they</w:t>
      </w:r>
      <w:r w:rsidR="00384889">
        <w:t xml:space="preserve"> </w:t>
      </w:r>
      <w:r w:rsidRPr="00F27A17">
        <w:t>address</w:t>
      </w:r>
      <w:r w:rsidR="00384889">
        <w:t xml:space="preserve"> </w:t>
      </w:r>
      <w:r w:rsidRPr="00F27A17">
        <w:t>the</w:t>
      </w:r>
      <w:r w:rsidR="00384889">
        <w:t xml:space="preserve"> </w:t>
      </w:r>
      <w:r w:rsidRPr="00F27A17">
        <w:t>author</w:t>
      </w:r>
      <w:r w:rsidR="00384889">
        <w:t>’</w:t>
      </w:r>
      <w:r w:rsidRPr="00F27A17">
        <w:t>s</w:t>
      </w:r>
      <w:r w:rsidR="00384889">
        <w:t xml:space="preserve"> </w:t>
      </w:r>
      <w:r w:rsidRPr="00F27A17">
        <w:t>lack</w:t>
      </w:r>
      <w:r w:rsidR="00384889">
        <w:t xml:space="preserve"> </w:t>
      </w:r>
      <w:r w:rsidRPr="00F27A17">
        <w:t>of</w:t>
      </w:r>
      <w:r w:rsidR="00384889">
        <w:t xml:space="preserve"> </w:t>
      </w:r>
      <w:r w:rsidRPr="00F27A17">
        <w:t>credibility</w:t>
      </w:r>
      <w:r w:rsidR="00384889">
        <w:t xml:space="preserve"> </w:t>
      </w:r>
      <w:r w:rsidRPr="00F27A17">
        <w:t>and</w:t>
      </w:r>
      <w:r w:rsidR="00384889">
        <w:t xml:space="preserve"> </w:t>
      </w:r>
      <w:r w:rsidRPr="00F27A17">
        <w:t>the</w:t>
      </w:r>
      <w:r w:rsidR="00384889">
        <w:t xml:space="preserve"> </w:t>
      </w:r>
      <w:r w:rsidRPr="00F27A17">
        <w:t>problematic</w:t>
      </w:r>
      <w:r w:rsidR="00384889">
        <w:t xml:space="preserve"> </w:t>
      </w:r>
      <w:r w:rsidRPr="00F27A17">
        <w:t>inconsistencies</w:t>
      </w:r>
      <w:r w:rsidR="00384889">
        <w:t xml:space="preserve"> </w:t>
      </w:r>
      <w:r w:rsidRPr="00F27A17">
        <w:t>in</w:t>
      </w:r>
      <w:r w:rsidR="00384889">
        <w:t xml:space="preserve"> </w:t>
      </w:r>
      <w:r w:rsidRPr="00F27A17">
        <w:t>her</w:t>
      </w:r>
      <w:r w:rsidR="00384889">
        <w:t xml:space="preserve"> </w:t>
      </w:r>
      <w:r w:rsidRPr="00F27A17">
        <w:t>explanations.</w:t>
      </w:r>
    </w:p>
    <w:p w:rsidR="00B01AB3" w:rsidRPr="00F27A17" w:rsidRDefault="00B01AB3" w:rsidP="00384889">
      <w:pPr>
        <w:pStyle w:val="H4G"/>
      </w:pPr>
      <w:r w:rsidRPr="00F27A17">
        <w:lastRenderedPageBreak/>
        <w:tab/>
      </w:r>
      <w:r w:rsidRPr="00F27A17">
        <w:tab/>
        <w:t>Incompatibility</w:t>
      </w:r>
      <w:r w:rsidR="00384889">
        <w:t xml:space="preserve"> </w:t>
      </w:r>
      <w:r w:rsidRPr="00F27A17">
        <w:t>with</w:t>
      </w:r>
      <w:r w:rsidR="00384889">
        <w:t xml:space="preserve"> </w:t>
      </w:r>
      <w:r w:rsidRPr="00F27A17">
        <w:t>the</w:t>
      </w:r>
      <w:r w:rsidR="00384889">
        <w:t xml:space="preserve"> </w:t>
      </w:r>
      <w:r w:rsidRPr="00F27A17">
        <w:t>provisions</w:t>
      </w:r>
      <w:r w:rsidR="00384889">
        <w:t xml:space="preserve"> </w:t>
      </w:r>
      <w:r w:rsidRPr="00F27A17">
        <w:t>of</w:t>
      </w:r>
      <w:r w:rsidR="00384889">
        <w:t xml:space="preserve"> </w:t>
      </w:r>
      <w:r w:rsidRPr="00F27A17">
        <w:t>the</w:t>
      </w:r>
      <w:r w:rsidR="00384889">
        <w:t xml:space="preserve"> </w:t>
      </w:r>
      <w:r w:rsidRPr="00F27A17">
        <w:t>Covenant</w:t>
      </w:r>
    </w:p>
    <w:p w:rsidR="00B01AB3" w:rsidRPr="00F27A17" w:rsidRDefault="00B01AB3" w:rsidP="007E3CAB">
      <w:pPr>
        <w:pStyle w:val="SingleTxtG"/>
      </w:pPr>
      <w:r w:rsidRPr="00F27A17">
        <w:t>4.5</w:t>
      </w:r>
      <w:r w:rsidRPr="00F27A17">
        <w:tab/>
        <w:t>The</w:t>
      </w:r>
      <w:r w:rsidR="00384889">
        <w:t xml:space="preserve"> </w:t>
      </w:r>
      <w:r w:rsidRPr="00F27A17">
        <w:t>Government</w:t>
      </w:r>
      <w:r w:rsidR="00384889">
        <w:t xml:space="preserve"> </w:t>
      </w:r>
      <w:r w:rsidRPr="00F27A17">
        <w:t>of</w:t>
      </w:r>
      <w:r w:rsidR="00384889">
        <w:t xml:space="preserve"> </w:t>
      </w:r>
      <w:r w:rsidRPr="00F27A17">
        <w:t>Canada</w:t>
      </w:r>
      <w:r w:rsidR="00384889">
        <w:t xml:space="preserve"> </w:t>
      </w:r>
      <w:r w:rsidRPr="00F27A17">
        <w:t>submits</w:t>
      </w:r>
      <w:r w:rsidR="00384889">
        <w:t xml:space="preserve"> </w:t>
      </w:r>
      <w:r w:rsidRPr="00F27A17">
        <w:t>that</w:t>
      </w:r>
      <w:r w:rsidR="00384889">
        <w:t xml:space="preserve"> </w:t>
      </w:r>
      <w:r w:rsidRPr="00F27A17">
        <w:t>the</w:t>
      </w:r>
      <w:r w:rsidR="00384889">
        <w:t xml:space="preserve"> </w:t>
      </w:r>
      <w:r w:rsidRPr="00F27A17">
        <w:t>communication</w:t>
      </w:r>
      <w:r w:rsidR="00384889">
        <w:t xml:space="preserve"> </w:t>
      </w:r>
      <w:r w:rsidRPr="00F27A17">
        <w:t>is</w:t>
      </w:r>
      <w:r w:rsidR="00384889">
        <w:t xml:space="preserve"> </w:t>
      </w:r>
      <w:r w:rsidRPr="00F27A17">
        <w:t>inadmissible</w:t>
      </w:r>
      <w:r w:rsidR="00384889">
        <w:t xml:space="preserve"> </w:t>
      </w:r>
      <w:r w:rsidRPr="00F27A17">
        <w:t>on</w:t>
      </w:r>
      <w:r w:rsidR="00384889">
        <w:t xml:space="preserve"> </w:t>
      </w:r>
      <w:r w:rsidRPr="00F27A17">
        <w:t>the</w:t>
      </w:r>
      <w:r w:rsidR="00384889">
        <w:t xml:space="preserve"> </w:t>
      </w:r>
      <w:r w:rsidRPr="00F27A17">
        <w:t>grounds</w:t>
      </w:r>
      <w:r w:rsidR="00384889">
        <w:t xml:space="preserve"> </w:t>
      </w:r>
      <w:r w:rsidRPr="00F27A17">
        <w:t>of</w:t>
      </w:r>
      <w:r w:rsidR="00384889">
        <w:t xml:space="preserve"> </w:t>
      </w:r>
      <w:r w:rsidRPr="00F27A17">
        <w:t>incompatibility</w:t>
      </w:r>
      <w:r w:rsidR="00384889">
        <w:t xml:space="preserve"> </w:t>
      </w:r>
      <w:r w:rsidRPr="00F27A17">
        <w:t>with</w:t>
      </w:r>
      <w:r w:rsidR="00384889">
        <w:t xml:space="preserve"> </w:t>
      </w:r>
      <w:r w:rsidRPr="00F27A17">
        <w:t>the</w:t>
      </w:r>
      <w:r w:rsidR="00384889">
        <w:t xml:space="preserve"> </w:t>
      </w:r>
      <w:r w:rsidRPr="00F27A17">
        <w:t>provisions</w:t>
      </w:r>
      <w:r w:rsidR="00384889">
        <w:t xml:space="preserve"> </w:t>
      </w:r>
      <w:r w:rsidRPr="00F27A17">
        <w:t>of</w:t>
      </w:r>
      <w:r w:rsidR="00384889">
        <w:t xml:space="preserve"> </w:t>
      </w:r>
      <w:r w:rsidRPr="00F27A17">
        <w:t>the</w:t>
      </w:r>
      <w:r w:rsidR="00384889">
        <w:t xml:space="preserve"> </w:t>
      </w:r>
      <w:r w:rsidRPr="00F27A17">
        <w:t>Covenant,</w:t>
      </w:r>
      <w:r w:rsidR="00384889">
        <w:t xml:space="preserve"> </w:t>
      </w:r>
      <w:r w:rsidRPr="00F27A17">
        <w:t>specifically</w:t>
      </w:r>
      <w:r w:rsidR="00384889">
        <w:t xml:space="preserve"> </w:t>
      </w:r>
      <w:r w:rsidRPr="00F27A17">
        <w:t>in</w:t>
      </w:r>
      <w:r w:rsidR="00384889">
        <w:t xml:space="preserve"> </w:t>
      </w:r>
      <w:r w:rsidRPr="00F27A17">
        <w:t>relation</w:t>
      </w:r>
      <w:r w:rsidR="00384889">
        <w:t xml:space="preserve"> </w:t>
      </w:r>
      <w:r w:rsidRPr="00F27A17">
        <w:t>to</w:t>
      </w:r>
      <w:r w:rsidR="00384889">
        <w:t xml:space="preserve"> </w:t>
      </w:r>
      <w:r w:rsidRPr="00F27A17">
        <w:t>general</w:t>
      </w:r>
      <w:r w:rsidR="00384889">
        <w:t xml:space="preserve"> </w:t>
      </w:r>
      <w:r w:rsidRPr="00F27A17">
        <w:t>allegations</w:t>
      </w:r>
      <w:r w:rsidR="00384889">
        <w:t xml:space="preserve"> </w:t>
      </w:r>
      <w:r w:rsidRPr="00F27A17">
        <w:t>regarding</w:t>
      </w:r>
      <w:r w:rsidR="00384889">
        <w:t xml:space="preserve"> </w:t>
      </w:r>
      <w:r w:rsidRPr="00F27A17">
        <w:t>the</w:t>
      </w:r>
      <w:r w:rsidR="00384889">
        <w:t xml:space="preserve"> </w:t>
      </w:r>
      <w:r w:rsidRPr="00F27A17">
        <w:t>Convention</w:t>
      </w:r>
      <w:r w:rsidR="00384889">
        <w:t xml:space="preserve"> </w:t>
      </w:r>
      <w:r w:rsidRPr="00F27A17">
        <w:t>on</w:t>
      </w:r>
      <w:r w:rsidR="00384889">
        <w:t xml:space="preserve"> </w:t>
      </w:r>
      <w:r w:rsidRPr="00F27A17">
        <w:t>the</w:t>
      </w:r>
      <w:r w:rsidR="00384889">
        <w:t xml:space="preserve"> </w:t>
      </w:r>
      <w:r w:rsidRPr="00F27A17">
        <w:t>Rights</w:t>
      </w:r>
      <w:r w:rsidR="00384889">
        <w:t xml:space="preserve"> </w:t>
      </w:r>
      <w:r w:rsidRPr="00F27A17">
        <w:t>of</w:t>
      </w:r>
      <w:r w:rsidR="00384889">
        <w:t xml:space="preserve"> </w:t>
      </w:r>
      <w:r w:rsidRPr="00F27A17">
        <w:t>the</w:t>
      </w:r>
      <w:r w:rsidR="00384889">
        <w:t xml:space="preserve"> </w:t>
      </w:r>
      <w:r w:rsidRPr="00F27A17">
        <w:t>Child,</w:t>
      </w:r>
      <w:r w:rsidR="00384889">
        <w:t xml:space="preserve"> </w:t>
      </w:r>
      <w:r w:rsidRPr="00F27A17">
        <w:t>pursuant</w:t>
      </w:r>
      <w:r w:rsidR="00384889">
        <w:t xml:space="preserve"> </w:t>
      </w:r>
      <w:r w:rsidRPr="00F27A17">
        <w:t>to</w:t>
      </w:r>
      <w:r w:rsidR="00384889">
        <w:t xml:space="preserve"> </w:t>
      </w:r>
      <w:r w:rsidRPr="00F27A17">
        <w:t>article</w:t>
      </w:r>
      <w:r w:rsidR="00384889">
        <w:t xml:space="preserve"> </w:t>
      </w:r>
      <w:r w:rsidRPr="00F27A17">
        <w:t>3</w:t>
      </w:r>
      <w:r w:rsidR="00384889">
        <w:t xml:space="preserve"> </w:t>
      </w:r>
      <w:r w:rsidRPr="00F27A17">
        <w:t>of</w:t>
      </w:r>
      <w:r w:rsidR="00384889">
        <w:t xml:space="preserve"> </w:t>
      </w:r>
      <w:r w:rsidRPr="00F27A17">
        <w:t>the</w:t>
      </w:r>
      <w:r w:rsidR="00384889">
        <w:t xml:space="preserve"> </w:t>
      </w:r>
      <w:r w:rsidRPr="00F27A17">
        <w:t>Optional</w:t>
      </w:r>
      <w:r w:rsidR="00384889">
        <w:t xml:space="preserve"> </w:t>
      </w:r>
      <w:r w:rsidRPr="00F27A17">
        <w:t>Protocol.</w:t>
      </w:r>
    </w:p>
    <w:p w:rsidR="00B01AB3" w:rsidRPr="00F27A17" w:rsidRDefault="00B01AB3" w:rsidP="00384889">
      <w:pPr>
        <w:pStyle w:val="H4G"/>
      </w:pPr>
      <w:r w:rsidRPr="00F27A17">
        <w:tab/>
      </w:r>
      <w:r w:rsidRPr="00F27A17">
        <w:tab/>
        <w:t>Non-substantiation</w:t>
      </w:r>
      <w:r w:rsidR="00384889">
        <w:t xml:space="preserve"> </w:t>
      </w:r>
      <w:r w:rsidRPr="00F27A17">
        <w:t>of</w:t>
      </w:r>
      <w:r w:rsidR="00384889">
        <w:t xml:space="preserve"> </w:t>
      </w:r>
      <w:r w:rsidRPr="00F27A17">
        <w:t>allegations</w:t>
      </w:r>
    </w:p>
    <w:p w:rsidR="00B01AB3" w:rsidRPr="00F27A17" w:rsidRDefault="00B01AB3" w:rsidP="007E3CAB">
      <w:pPr>
        <w:pStyle w:val="SingleTxtG"/>
      </w:pPr>
      <w:r w:rsidRPr="00F27A17">
        <w:t>4.6</w:t>
      </w:r>
      <w:r w:rsidRPr="00F27A17">
        <w:tab/>
        <w:t>The</w:t>
      </w:r>
      <w:r w:rsidR="00384889">
        <w:t xml:space="preserve"> </w:t>
      </w:r>
      <w:r w:rsidRPr="00F27A17">
        <w:t>State</w:t>
      </w:r>
      <w:r w:rsidR="00384889">
        <w:t xml:space="preserve"> </w:t>
      </w:r>
      <w:r w:rsidRPr="00F27A17">
        <w:t>party</w:t>
      </w:r>
      <w:r w:rsidR="00384889">
        <w:t xml:space="preserve"> </w:t>
      </w:r>
      <w:r w:rsidRPr="00F27A17">
        <w:t>submits</w:t>
      </w:r>
      <w:r w:rsidR="00384889">
        <w:t xml:space="preserve"> </w:t>
      </w:r>
      <w:r w:rsidRPr="00F27A17">
        <w:t>that</w:t>
      </w:r>
      <w:r w:rsidR="00384889">
        <w:t xml:space="preserve"> </w:t>
      </w:r>
      <w:r w:rsidRPr="00F27A17">
        <w:t>the</w:t>
      </w:r>
      <w:r w:rsidR="00384889">
        <w:t xml:space="preserve"> </w:t>
      </w:r>
      <w:r w:rsidRPr="00F27A17">
        <w:t>author</w:t>
      </w:r>
      <w:r w:rsidR="00384889">
        <w:t xml:space="preserve"> </w:t>
      </w:r>
      <w:r w:rsidRPr="00F27A17">
        <w:t>has</w:t>
      </w:r>
      <w:r w:rsidR="00384889">
        <w:t xml:space="preserve"> </w:t>
      </w:r>
      <w:r w:rsidRPr="00F27A17">
        <w:t>not</w:t>
      </w:r>
      <w:r w:rsidR="00384889">
        <w:t xml:space="preserve"> </w:t>
      </w:r>
      <w:r w:rsidRPr="00F27A17">
        <w:t>sufficiently</w:t>
      </w:r>
      <w:r w:rsidR="00384889">
        <w:t xml:space="preserve"> </w:t>
      </w:r>
      <w:r w:rsidRPr="00F27A17">
        <w:t>substantiated,</w:t>
      </w:r>
      <w:r w:rsidR="00384889">
        <w:t xml:space="preserve"> </w:t>
      </w:r>
      <w:r w:rsidRPr="00F27A17">
        <w:t>for</w:t>
      </w:r>
      <w:r w:rsidR="00384889">
        <w:t xml:space="preserve"> </w:t>
      </w:r>
      <w:r w:rsidRPr="00F27A17">
        <w:t>the</w:t>
      </w:r>
      <w:r w:rsidR="00384889">
        <w:t xml:space="preserve"> </w:t>
      </w:r>
      <w:r w:rsidRPr="00F27A17">
        <w:t>purposes</w:t>
      </w:r>
      <w:r w:rsidR="00384889">
        <w:t xml:space="preserve"> </w:t>
      </w:r>
      <w:r w:rsidRPr="00F27A17">
        <w:t>of</w:t>
      </w:r>
      <w:r w:rsidR="00384889">
        <w:t xml:space="preserve"> </w:t>
      </w:r>
      <w:r w:rsidRPr="00F27A17">
        <w:t>admissibility,</w:t>
      </w:r>
      <w:r w:rsidR="00384889">
        <w:t xml:space="preserve"> </w:t>
      </w:r>
      <w:r w:rsidRPr="00F27A17">
        <w:t>any</w:t>
      </w:r>
      <w:r w:rsidR="00384889">
        <w:t xml:space="preserve"> </w:t>
      </w:r>
      <w:r w:rsidRPr="00F27A17">
        <w:t>of</w:t>
      </w:r>
      <w:r w:rsidR="00384889">
        <w:t xml:space="preserve"> </w:t>
      </w:r>
      <w:r w:rsidRPr="00F27A17">
        <w:t>her</w:t>
      </w:r>
      <w:r w:rsidR="00384889">
        <w:t xml:space="preserve"> </w:t>
      </w:r>
      <w:r w:rsidRPr="00F27A17">
        <w:t>allegations</w:t>
      </w:r>
      <w:r w:rsidR="00384889">
        <w:t xml:space="preserve"> </w:t>
      </w:r>
      <w:r w:rsidRPr="00F27A17">
        <w:t>with</w:t>
      </w:r>
      <w:r w:rsidR="00384889">
        <w:t xml:space="preserve"> </w:t>
      </w:r>
      <w:r w:rsidRPr="00F27A17">
        <w:t>respect</w:t>
      </w:r>
      <w:r w:rsidR="00384889">
        <w:t xml:space="preserve"> </w:t>
      </w:r>
      <w:r w:rsidRPr="00F27A17">
        <w:t>to</w:t>
      </w:r>
      <w:r w:rsidR="00384889">
        <w:t xml:space="preserve"> </w:t>
      </w:r>
      <w:r w:rsidRPr="00F27A17">
        <w:t>articles</w:t>
      </w:r>
      <w:r w:rsidR="00384889">
        <w:t xml:space="preserve"> </w:t>
      </w:r>
      <w:r w:rsidRPr="00F27A17">
        <w:t>17,</w:t>
      </w:r>
      <w:r w:rsidR="00384889">
        <w:t xml:space="preserve"> </w:t>
      </w:r>
      <w:r w:rsidRPr="00F27A17">
        <w:t>23</w:t>
      </w:r>
      <w:r w:rsidR="00384889">
        <w:t xml:space="preserve"> </w:t>
      </w:r>
      <w:r w:rsidRPr="00F27A17">
        <w:t>(1)</w:t>
      </w:r>
      <w:r w:rsidR="00384889">
        <w:t xml:space="preserve"> </w:t>
      </w:r>
      <w:r w:rsidRPr="00F27A17">
        <w:t>and</w:t>
      </w:r>
      <w:r w:rsidR="00384889">
        <w:t xml:space="preserve"> </w:t>
      </w:r>
      <w:r w:rsidRPr="00F27A17">
        <w:t>24</w:t>
      </w:r>
      <w:r w:rsidR="00384889">
        <w:t xml:space="preserve"> </w:t>
      </w:r>
      <w:r w:rsidRPr="00F27A17">
        <w:t>(1)</w:t>
      </w:r>
      <w:r w:rsidR="00384889">
        <w:t xml:space="preserve"> </w:t>
      </w:r>
      <w:r w:rsidRPr="00F27A17">
        <w:t>of</w:t>
      </w:r>
      <w:r w:rsidR="00384889">
        <w:t xml:space="preserve"> </w:t>
      </w:r>
      <w:r w:rsidRPr="00F27A17">
        <w:t>the</w:t>
      </w:r>
      <w:r w:rsidR="00384889">
        <w:t xml:space="preserve"> </w:t>
      </w:r>
      <w:r w:rsidRPr="00F27A17">
        <w:t>Covenant,</w:t>
      </w:r>
      <w:r w:rsidR="00384889">
        <w:t xml:space="preserve"> </w:t>
      </w:r>
      <w:r w:rsidRPr="00F27A17">
        <w:t>even</w:t>
      </w:r>
      <w:r w:rsidR="00384889">
        <w:t xml:space="preserve"> </w:t>
      </w:r>
      <w:r w:rsidRPr="00F27A17">
        <w:t>on</w:t>
      </w:r>
      <w:r w:rsidR="00384889">
        <w:t xml:space="preserve"> </w:t>
      </w:r>
      <w:r w:rsidRPr="00F27A17">
        <w:t>a</w:t>
      </w:r>
      <w:r w:rsidR="00384889">
        <w:t xml:space="preserve"> </w:t>
      </w:r>
      <w:r w:rsidRPr="00F27A17">
        <w:t>prima</w:t>
      </w:r>
      <w:r w:rsidR="00384889">
        <w:t xml:space="preserve"> </w:t>
      </w:r>
      <w:r w:rsidRPr="00F27A17">
        <w:t>facie</w:t>
      </w:r>
      <w:r w:rsidR="00384889">
        <w:t xml:space="preserve"> </w:t>
      </w:r>
      <w:r w:rsidRPr="00F27A17">
        <w:t>basis.</w:t>
      </w:r>
    </w:p>
    <w:p w:rsidR="00B01AB3" w:rsidRPr="00F27A17" w:rsidRDefault="00B01AB3" w:rsidP="007E3CAB">
      <w:pPr>
        <w:pStyle w:val="SingleTxtG"/>
      </w:pPr>
      <w:r w:rsidRPr="00F27A17">
        <w:t>4.7</w:t>
      </w:r>
      <w:r w:rsidRPr="00F27A17">
        <w:tab/>
        <w:t>In</w:t>
      </w:r>
      <w:r w:rsidR="00384889">
        <w:t xml:space="preserve"> </w:t>
      </w:r>
      <w:r w:rsidRPr="00F27A17">
        <w:t>the</w:t>
      </w:r>
      <w:r w:rsidR="00384889">
        <w:t xml:space="preserve"> </w:t>
      </w:r>
      <w:r w:rsidRPr="00F27A17">
        <w:t>alternative,</w:t>
      </w:r>
      <w:r w:rsidR="00384889">
        <w:t xml:space="preserve"> </w:t>
      </w:r>
      <w:r w:rsidRPr="00F27A17">
        <w:t>should</w:t>
      </w:r>
      <w:r w:rsidR="00384889">
        <w:t xml:space="preserve"> </w:t>
      </w:r>
      <w:r w:rsidRPr="00F27A17">
        <w:t>any</w:t>
      </w:r>
      <w:r w:rsidR="00384889">
        <w:t xml:space="preserve"> </w:t>
      </w:r>
      <w:r w:rsidRPr="00F27A17">
        <w:t>aspect</w:t>
      </w:r>
      <w:r w:rsidR="00384889">
        <w:t xml:space="preserve"> </w:t>
      </w:r>
      <w:r w:rsidRPr="00F27A17">
        <w:t>of</w:t>
      </w:r>
      <w:r w:rsidR="00384889">
        <w:t xml:space="preserve"> </w:t>
      </w:r>
      <w:r w:rsidRPr="00F27A17">
        <w:t>the</w:t>
      </w:r>
      <w:r w:rsidR="00384889">
        <w:t xml:space="preserve"> </w:t>
      </w:r>
      <w:r w:rsidRPr="00F27A17">
        <w:t>present</w:t>
      </w:r>
      <w:r w:rsidR="00384889">
        <w:t xml:space="preserve"> </w:t>
      </w:r>
      <w:r w:rsidRPr="00F27A17">
        <w:t>communication</w:t>
      </w:r>
      <w:r w:rsidR="00384889">
        <w:t xml:space="preserve"> </w:t>
      </w:r>
      <w:r w:rsidRPr="00F27A17">
        <w:t>be</w:t>
      </w:r>
      <w:r w:rsidR="00384889">
        <w:t xml:space="preserve"> </w:t>
      </w:r>
      <w:r w:rsidRPr="00F27A17">
        <w:t>declared</w:t>
      </w:r>
      <w:r w:rsidR="00384889">
        <w:t xml:space="preserve"> </w:t>
      </w:r>
      <w:r w:rsidRPr="00F27A17">
        <w:t>admissible,</w:t>
      </w:r>
      <w:r w:rsidR="00384889">
        <w:t xml:space="preserve"> </w:t>
      </w:r>
      <w:r w:rsidRPr="00F27A17">
        <w:t>the</w:t>
      </w:r>
      <w:r w:rsidR="00384889">
        <w:t xml:space="preserve"> </w:t>
      </w:r>
      <w:r w:rsidRPr="00F27A17">
        <w:t>State</w:t>
      </w:r>
      <w:r w:rsidR="00384889">
        <w:t xml:space="preserve"> </w:t>
      </w:r>
      <w:r w:rsidRPr="00F27A17">
        <w:t>party</w:t>
      </w:r>
      <w:r w:rsidR="00384889">
        <w:t xml:space="preserve"> </w:t>
      </w:r>
      <w:r w:rsidRPr="00F27A17">
        <w:t>submits</w:t>
      </w:r>
      <w:r w:rsidR="00384889">
        <w:t xml:space="preserve"> </w:t>
      </w:r>
      <w:r w:rsidRPr="00F27A17">
        <w:t>that</w:t>
      </w:r>
      <w:r w:rsidR="00384889">
        <w:t xml:space="preserve"> </w:t>
      </w:r>
      <w:r w:rsidRPr="00F27A17">
        <w:t>the</w:t>
      </w:r>
      <w:r w:rsidR="00384889">
        <w:t xml:space="preserve"> </w:t>
      </w:r>
      <w:r w:rsidRPr="00F27A17">
        <w:t>communication</w:t>
      </w:r>
      <w:r w:rsidR="00384889">
        <w:t xml:space="preserve"> </w:t>
      </w:r>
      <w:r w:rsidRPr="00F27A17">
        <w:t>should</w:t>
      </w:r>
      <w:r w:rsidR="00384889">
        <w:t xml:space="preserve"> </w:t>
      </w:r>
      <w:r w:rsidRPr="00F27A17">
        <w:t>be</w:t>
      </w:r>
      <w:r w:rsidR="00384889">
        <w:t xml:space="preserve"> </w:t>
      </w:r>
      <w:r w:rsidRPr="00F27A17">
        <w:t>dismissed</w:t>
      </w:r>
      <w:r w:rsidR="00384889">
        <w:t xml:space="preserve"> </w:t>
      </w:r>
      <w:r w:rsidRPr="00F27A17">
        <w:t>on</w:t>
      </w:r>
      <w:r w:rsidR="00384889">
        <w:t xml:space="preserve"> </w:t>
      </w:r>
      <w:r w:rsidRPr="00F27A17">
        <w:t>the</w:t>
      </w:r>
      <w:r w:rsidR="00384889">
        <w:t xml:space="preserve"> </w:t>
      </w:r>
      <w:r w:rsidRPr="00F27A17">
        <w:t>merits</w:t>
      </w:r>
      <w:r w:rsidR="00384889">
        <w:t xml:space="preserve"> </w:t>
      </w:r>
      <w:r w:rsidRPr="00F27A17">
        <w:t>as</w:t>
      </w:r>
      <w:r w:rsidR="00384889">
        <w:t xml:space="preserve"> </w:t>
      </w:r>
      <w:r w:rsidRPr="00F27A17">
        <w:t>it</w:t>
      </w:r>
      <w:r w:rsidR="00384889">
        <w:t xml:space="preserve"> </w:t>
      </w:r>
      <w:r w:rsidRPr="00F27A17">
        <w:t>does</w:t>
      </w:r>
      <w:r w:rsidR="00384889">
        <w:t xml:space="preserve"> </w:t>
      </w:r>
      <w:r w:rsidRPr="00F27A17">
        <w:t>not</w:t>
      </w:r>
      <w:r w:rsidR="00384889">
        <w:t xml:space="preserve"> </w:t>
      </w:r>
      <w:r w:rsidRPr="00F27A17">
        <w:t>disclose</w:t>
      </w:r>
      <w:r w:rsidR="00384889">
        <w:t xml:space="preserve"> </w:t>
      </w:r>
      <w:r w:rsidRPr="00F27A17">
        <w:t>any</w:t>
      </w:r>
      <w:r w:rsidR="00384889">
        <w:t xml:space="preserve"> </w:t>
      </w:r>
      <w:r w:rsidRPr="00F27A17">
        <w:t>violation</w:t>
      </w:r>
      <w:r w:rsidR="00384889">
        <w:t xml:space="preserve"> </w:t>
      </w:r>
      <w:r w:rsidRPr="00F27A17">
        <w:t>of</w:t>
      </w:r>
      <w:r w:rsidR="00384889">
        <w:t xml:space="preserve"> </w:t>
      </w:r>
      <w:r w:rsidRPr="00F27A17">
        <w:t>articles</w:t>
      </w:r>
      <w:r w:rsidR="00384889">
        <w:t xml:space="preserve"> </w:t>
      </w:r>
      <w:r w:rsidRPr="00F27A17">
        <w:t>17,</w:t>
      </w:r>
      <w:r w:rsidR="00384889">
        <w:t xml:space="preserve"> </w:t>
      </w:r>
      <w:r w:rsidRPr="00F27A17">
        <w:t>23</w:t>
      </w:r>
      <w:r w:rsidR="00384889">
        <w:t xml:space="preserve"> </w:t>
      </w:r>
      <w:r w:rsidRPr="00F27A17">
        <w:t>(1)</w:t>
      </w:r>
      <w:r w:rsidR="00384889">
        <w:t xml:space="preserve"> </w:t>
      </w:r>
      <w:r w:rsidRPr="00F27A17">
        <w:t>or</w:t>
      </w:r>
      <w:r w:rsidR="00384889">
        <w:t xml:space="preserve"> </w:t>
      </w:r>
      <w:r w:rsidRPr="00F27A17">
        <w:t>24</w:t>
      </w:r>
      <w:r w:rsidR="00384889">
        <w:t xml:space="preserve"> </w:t>
      </w:r>
      <w:r w:rsidRPr="00F27A17">
        <w:t>(1)</w:t>
      </w:r>
      <w:r w:rsidR="00384889">
        <w:t xml:space="preserve"> </w:t>
      </w:r>
      <w:r w:rsidRPr="00F27A17">
        <w:t>of</w:t>
      </w:r>
      <w:r w:rsidR="00384889">
        <w:t xml:space="preserve"> </w:t>
      </w:r>
      <w:r w:rsidRPr="00F27A17">
        <w:t>the</w:t>
      </w:r>
      <w:r w:rsidR="00384889">
        <w:t xml:space="preserve"> </w:t>
      </w:r>
      <w:r w:rsidRPr="00F27A17">
        <w:t>Covenant.</w:t>
      </w:r>
    </w:p>
    <w:p w:rsidR="00B01AB3" w:rsidRPr="00F27A17" w:rsidRDefault="00B01AB3" w:rsidP="00384889">
      <w:pPr>
        <w:pStyle w:val="H4G"/>
      </w:pPr>
      <w:r w:rsidRPr="00F27A17">
        <w:tab/>
      </w:r>
      <w:r w:rsidRPr="00F27A17">
        <w:tab/>
        <w:t>No</w:t>
      </w:r>
      <w:r w:rsidR="00384889">
        <w:t xml:space="preserve"> </w:t>
      </w:r>
      <w:r w:rsidRPr="00F27A17">
        <w:t>interference</w:t>
      </w:r>
      <w:r w:rsidR="00384889">
        <w:t xml:space="preserve"> </w:t>
      </w:r>
      <w:r w:rsidRPr="00F27A17">
        <w:t>with</w:t>
      </w:r>
      <w:r w:rsidR="00384889">
        <w:t xml:space="preserve"> </w:t>
      </w:r>
      <w:r w:rsidRPr="00F27A17">
        <w:t>the</w:t>
      </w:r>
      <w:r w:rsidR="00384889">
        <w:t xml:space="preserve"> </w:t>
      </w:r>
      <w:r w:rsidRPr="00F27A17">
        <w:t>family</w:t>
      </w:r>
    </w:p>
    <w:p w:rsidR="00B01AB3" w:rsidRPr="00F27A17" w:rsidRDefault="00B01AB3" w:rsidP="007E3CAB">
      <w:pPr>
        <w:pStyle w:val="SingleTxtG"/>
      </w:pPr>
      <w:r w:rsidRPr="00F27A17">
        <w:t>4.8</w:t>
      </w:r>
      <w:r w:rsidRPr="00F27A17">
        <w:tab/>
        <w:t>The</w:t>
      </w:r>
      <w:r w:rsidR="00384889">
        <w:t xml:space="preserve"> </w:t>
      </w:r>
      <w:r w:rsidRPr="00F27A17">
        <w:t>State</w:t>
      </w:r>
      <w:r w:rsidR="00384889">
        <w:t xml:space="preserve"> </w:t>
      </w:r>
      <w:r w:rsidRPr="00F27A17">
        <w:t>party</w:t>
      </w:r>
      <w:r w:rsidR="00384889">
        <w:t xml:space="preserve"> </w:t>
      </w:r>
      <w:r w:rsidRPr="00F27A17">
        <w:t>recalls</w:t>
      </w:r>
      <w:r w:rsidR="00384889">
        <w:t xml:space="preserve"> </w:t>
      </w:r>
      <w:r w:rsidRPr="00F27A17">
        <w:t>the</w:t>
      </w:r>
      <w:r w:rsidR="00384889">
        <w:t xml:space="preserve"> </w:t>
      </w:r>
      <w:r w:rsidRPr="00F27A17">
        <w:t>author</w:t>
      </w:r>
      <w:r w:rsidR="00384889">
        <w:t>’</w:t>
      </w:r>
      <w:r w:rsidRPr="00F27A17">
        <w:t>s</w:t>
      </w:r>
      <w:r w:rsidR="00384889">
        <w:t xml:space="preserve"> </w:t>
      </w:r>
      <w:r w:rsidRPr="00F27A17">
        <w:t>allegation</w:t>
      </w:r>
      <w:r w:rsidR="00384889">
        <w:t xml:space="preserve"> </w:t>
      </w:r>
      <w:r w:rsidRPr="00F27A17">
        <w:t>that</w:t>
      </w:r>
      <w:r w:rsidR="00384889">
        <w:t xml:space="preserve"> </w:t>
      </w:r>
      <w:r w:rsidRPr="00F27A17">
        <w:t>her</w:t>
      </w:r>
      <w:r w:rsidR="00384889">
        <w:t xml:space="preserve"> </w:t>
      </w:r>
      <w:r w:rsidRPr="00F27A17">
        <w:t>removal</w:t>
      </w:r>
      <w:r w:rsidR="00384889">
        <w:t xml:space="preserve"> </w:t>
      </w:r>
      <w:r w:rsidRPr="00F27A17">
        <w:t>to</w:t>
      </w:r>
      <w:r w:rsidR="00384889">
        <w:t xml:space="preserve"> </w:t>
      </w:r>
      <w:r w:rsidRPr="00F27A17">
        <w:t>Nigeria</w:t>
      </w:r>
      <w:r w:rsidR="00384889">
        <w:t xml:space="preserve"> </w:t>
      </w:r>
      <w:r w:rsidRPr="00F27A17">
        <w:t>would</w:t>
      </w:r>
      <w:r w:rsidR="00384889">
        <w:t xml:space="preserve"> </w:t>
      </w:r>
      <w:r w:rsidRPr="00F27A17">
        <w:t>interfere</w:t>
      </w:r>
      <w:r w:rsidR="00384889">
        <w:t xml:space="preserve"> </w:t>
      </w:r>
      <w:r w:rsidRPr="00F27A17">
        <w:t>with</w:t>
      </w:r>
      <w:r w:rsidR="00384889">
        <w:t xml:space="preserve"> </w:t>
      </w:r>
      <w:r w:rsidRPr="00F27A17">
        <w:t>her</w:t>
      </w:r>
      <w:r w:rsidR="00384889">
        <w:t xml:space="preserve"> </w:t>
      </w:r>
      <w:r w:rsidRPr="00F27A17">
        <w:t>family,</w:t>
      </w:r>
      <w:r w:rsidR="00384889">
        <w:t xml:space="preserve"> </w:t>
      </w:r>
      <w:r w:rsidRPr="00F27A17">
        <w:t>in</w:t>
      </w:r>
      <w:r w:rsidR="00384889">
        <w:t xml:space="preserve"> </w:t>
      </w:r>
      <w:r w:rsidRPr="00F27A17">
        <w:t>violation</w:t>
      </w:r>
      <w:r w:rsidR="00384889">
        <w:t xml:space="preserve"> </w:t>
      </w:r>
      <w:r w:rsidRPr="00F27A17">
        <w:t>of</w:t>
      </w:r>
      <w:r w:rsidR="00384889">
        <w:t xml:space="preserve"> </w:t>
      </w:r>
      <w:r w:rsidRPr="00F27A17">
        <w:t>articles</w:t>
      </w:r>
      <w:r w:rsidR="00384889">
        <w:t xml:space="preserve"> </w:t>
      </w:r>
      <w:r w:rsidRPr="00F27A17">
        <w:t>17</w:t>
      </w:r>
      <w:r w:rsidR="00384889">
        <w:t xml:space="preserve"> </w:t>
      </w:r>
      <w:r w:rsidRPr="00F27A17">
        <w:t>and</w:t>
      </w:r>
      <w:r w:rsidR="00384889">
        <w:t xml:space="preserve"> </w:t>
      </w:r>
      <w:r w:rsidRPr="00F27A17">
        <w:t>23</w:t>
      </w:r>
      <w:r w:rsidR="00384889">
        <w:t xml:space="preserve"> </w:t>
      </w:r>
      <w:r w:rsidRPr="00F27A17">
        <w:t>(1)</w:t>
      </w:r>
      <w:r w:rsidR="00384889">
        <w:t xml:space="preserve"> </w:t>
      </w:r>
      <w:r w:rsidRPr="00F27A17">
        <w:t>of</w:t>
      </w:r>
      <w:r w:rsidR="00384889">
        <w:t xml:space="preserve"> </w:t>
      </w:r>
      <w:r w:rsidRPr="00F27A17">
        <w:t>the</w:t>
      </w:r>
      <w:r w:rsidR="00384889">
        <w:t xml:space="preserve"> </w:t>
      </w:r>
      <w:r w:rsidRPr="00F27A17">
        <w:t>Covenant,</w:t>
      </w:r>
      <w:r w:rsidR="00384889">
        <w:t xml:space="preserve"> </w:t>
      </w:r>
      <w:r w:rsidRPr="00F27A17">
        <w:t>by</w:t>
      </w:r>
      <w:r w:rsidR="00384889">
        <w:t xml:space="preserve"> </w:t>
      </w:r>
      <w:r w:rsidRPr="00F27A17">
        <w:t>preventing</w:t>
      </w:r>
      <w:r w:rsidR="00384889">
        <w:t xml:space="preserve"> </w:t>
      </w:r>
      <w:r w:rsidRPr="00F27A17">
        <w:t>her</w:t>
      </w:r>
      <w:r w:rsidR="00384889">
        <w:t xml:space="preserve"> </w:t>
      </w:r>
      <w:r w:rsidRPr="00F27A17">
        <w:t>from</w:t>
      </w:r>
      <w:r w:rsidR="00384889">
        <w:t xml:space="preserve"> </w:t>
      </w:r>
      <w:r w:rsidRPr="00F27A17">
        <w:t>maintaining</w:t>
      </w:r>
      <w:r w:rsidR="00384889">
        <w:t xml:space="preserve"> </w:t>
      </w:r>
      <w:r w:rsidRPr="00F27A17">
        <w:t>links</w:t>
      </w:r>
      <w:r w:rsidR="00384889">
        <w:t xml:space="preserve"> </w:t>
      </w:r>
      <w:r w:rsidRPr="00F27A17">
        <w:t>with</w:t>
      </w:r>
      <w:r w:rsidR="00384889">
        <w:t xml:space="preserve"> </w:t>
      </w:r>
      <w:r w:rsidRPr="00F27A17">
        <w:t>the</w:t>
      </w:r>
      <w:r w:rsidR="00384889">
        <w:t xml:space="preserve"> </w:t>
      </w:r>
      <w:r w:rsidRPr="00F27A17">
        <w:t>only</w:t>
      </w:r>
      <w:r w:rsidR="00384889">
        <w:t xml:space="preserve"> </w:t>
      </w:r>
      <w:r w:rsidRPr="00F27A17">
        <w:t>family</w:t>
      </w:r>
      <w:r w:rsidR="00384889">
        <w:t xml:space="preserve"> </w:t>
      </w:r>
      <w:r w:rsidRPr="00F27A17">
        <w:t>member</w:t>
      </w:r>
      <w:r w:rsidR="00384889">
        <w:t xml:space="preserve"> </w:t>
      </w:r>
      <w:r w:rsidRPr="00F27A17">
        <w:t>she</w:t>
      </w:r>
      <w:r w:rsidR="00384889">
        <w:t xml:space="preserve"> </w:t>
      </w:r>
      <w:r w:rsidRPr="00F27A17">
        <w:t>has,</w:t>
      </w:r>
      <w:r w:rsidR="00384889">
        <w:t xml:space="preserve"> </w:t>
      </w:r>
      <w:r w:rsidRPr="00F27A17">
        <w:t>her</w:t>
      </w:r>
      <w:r w:rsidR="00384889">
        <w:t xml:space="preserve"> </w:t>
      </w:r>
      <w:r w:rsidRPr="00F27A17">
        <w:t>son,</w:t>
      </w:r>
      <w:r w:rsidR="00384889">
        <w:t xml:space="preserve"> </w:t>
      </w:r>
      <w:r w:rsidRPr="00F27A17">
        <w:t>should</w:t>
      </w:r>
      <w:r w:rsidR="00384889">
        <w:t xml:space="preserve"> </w:t>
      </w:r>
      <w:r w:rsidRPr="00F27A17">
        <w:t>he</w:t>
      </w:r>
      <w:r w:rsidR="00384889">
        <w:t xml:space="preserve"> </w:t>
      </w:r>
      <w:r w:rsidRPr="00F27A17">
        <w:t>ultimately</w:t>
      </w:r>
      <w:r w:rsidR="00384889">
        <w:t xml:space="preserve"> </w:t>
      </w:r>
      <w:r w:rsidRPr="00F27A17">
        <w:t>remain</w:t>
      </w:r>
      <w:r w:rsidR="00384889">
        <w:t xml:space="preserve"> </w:t>
      </w:r>
      <w:r w:rsidRPr="00F27A17">
        <w:t>in</w:t>
      </w:r>
      <w:r w:rsidR="00384889">
        <w:t xml:space="preserve"> </w:t>
      </w:r>
      <w:r w:rsidRPr="00F27A17">
        <w:t>Canada.</w:t>
      </w:r>
      <w:r w:rsidR="00384889">
        <w:t xml:space="preserve"> </w:t>
      </w:r>
      <w:r w:rsidRPr="00F27A17">
        <w:t>She</w:t>
      </w:r>
      <w:r w:rsidR="00384889">
        <w:t xml:space="preserve"> </w:t>
      </w:r>
      <w:r w:rsidRPr="00F27A17">
        <w:t>also</w:t>
      </w:r>
      <w:r w:rsidR="00384889">
        <w:t xml:space="preserve"> </w:t>
      </w:r>
      <w:r w:rsidRPr="00F27A17">
        <w:t>alleges</w:t>
      </w:r>
      <w:r w:rsidR="00384889">
        <w:t xml:space="preserve"> </w:t>
      </w:r>
      <w:r w:rsidRPr="00F27A17">
        <w:t>that</w:t>
      </w:r>
      <w:r w:rsidR="00384889">
        <w:t xml:space="preserve"> </w:t>
      </w:r>
      <w:r w:rsidRPr="00F27A17">
        <w:t>their</w:t>
      </w:r>
      <w:r w:rsidR="00384889">
        <w:t xml:space="preserve"> </w:t>
      </w:r>
      <w:r w:rsidRPr="00F27A17">
        <w:t>separation</w:t>
      </w:r>
      <w:r w:rsidR="00384889">
        <w:t xml:space="preserve"> </w:t>
      </w:r>
      <w:r w:rsidRPr="00F27A17">
        <w:t>would</w:t>
      </w:r>
      <w:r w:rsidR="00384889">
        <w:t xml:space="preserve"> </w:t>
      </w:r>
      <w:r w:rsidRPr="00F27A17">
        <w:t>cause</w:t>
      </w:r>
      <w:r w:rsidR="00384889">
        <w:t xml:space="preserve"> </w:t>
      </w:r>
      <w:r w:rsidRPr="00F27A17">
        <w:t>her</w:t>
      </w:r>
      <w:r w:rsidR="00384889">
        <w:t xml:space="preserve"> </w:t>
      </w:r>
      <w:r w:rsidRPr="00F27A17">
        <w:t>son</w:t>
      </w:r>
      <w:r w:rsidR="00384889">
        <w:t xml:space="preserve"> </w:t>
      </w:r>
      <w:r w:rsidRPr="00F27A17">
        <w:t>serious</w:t>
      </w:r>
      <w:r w:rsidR="00384889">
        <w:t xml:space="preserve"> </w:t>
      </w:r>
      <w:r w:rsidRPr="00F27A17">
        <w:t>prejudice</w:t>
      </w:r>
      <w:r w:rsidR="00384889">
        <w:t xml:space="preserve"> </w:t>
      </w:r>
      <w:r w:rsidRPr="00F27A17">
        <w:t>and</w:t>
      </w:r>
      <w:r w:rsidR="00384889">
        <w:t xml:space="preserve"> </w:t>
      </w:r>
      <w:r w:rsidRPr="00F27A17">
        <w:t>violate</w:t>
      </w:r>
      <w:r w:rsidR="00384889">
        <w:t xml:space="preserve"> </w:t>
      </w:r>
      <w:r w:rsidRPr="00F27A17">
        <w:t>his</w:t>
      </w:r>
      <w:r w:rsidR="00384889">
        <w:t xml:space="preserve"> </w:t>
      </w:r>
      <w:r w:rsidRPr="00F27A17">
        <w:t>rights</w:t>
      </w:r>
      <w:r w:rsidR="00384889">
        <w:t xml:space="preserve"> </w:t>
      </w:r>
      <w:r w:rsidRPr="00F27A17">
        <w:t>under</w:t>
      </w:r>
      <w:r w:rsidR="00384889">
        <w:t xml:space="preserve"> </w:t>
      </w:r>
      <w:r w:rsidRPr="00F27A17">
        <w:t>articles</w:t>
      </w:r>
      <w:r w:rsidR="00384889">
        <w:t xml:space="preserve"> </w:t>
      </w:r>
      <w:r w:rsidRPr="00F27A17">
        <w:t>17,</w:t>
      </w:r>
      <w:r w:rsidR="00384889">
        <w:t xml:space="preserve"> </w:t>
      </w:r>
      <w:r w:rsidRPr="00F27A17">
        <w:t>23</w:t>
      </w:r>
      <w:r w:rsidR="00384889">
        <w:t xml:space="preserve"> </w:t>
      </w:r>
      <w:r w:rsidRPr="00F27A17">
        <w:t>(1)</w:t>
      </w:r>
      <w:r w:rsidR="00384889">
        <w:t xml:space="preserve"> </w:t>
      </w:r>
      <w:r w:rsidRPr="00F27A17">
        <w:t>and</w:t>
      </w:r>
      <w:r w:rsidR="00384889">
        <w:t xml:space="preserve"> </w:t>
      </w:r>
      <w:r w:rsidRPr="00F27A17">
        <w:t>24</w:t>
      </w:r>
      <w:r w:rsidR="00384889">
        <w:t xml:space="preserve"> </w:t>
      </w:r>
      <w:r w:rsidRPr="00F27A17">
        <w:t>(1)</w:t>
      </w:r>
      <w:r w:rsidR="00384889">
        <w:t xml:space="preserve"> </w:t>
      </w:r>
      <w:r w:rsidRPr="00F27A17">
        <w:t>of</w:t>
      </w:r>
      <w:r w:rsidR="00384889">
        <w:t xml:space="preserve"> </w:t>
      </w:r>
      <w:r w:rsidRPr="00F27A17">
        <w:t>the</w:t>
      </w:r>
      <w:r w:rsidR="00384889">
        <w:t xml:space="preserve"> </w:t>
      </w:r>
      <w:r w:rsidRPr="00F27A17">
        <w:t>Covenant.</w:t>
      </w:r>
    </w:p>
    <w:p w:rsidR="00B01AB3" w:rsidRPr="00F27A17" w:rsidRDefault="00B01AB3" w:rsidP="007E3CAB">
      <w:pPr>
        <w:pStyle w:val="SingleTxtG"/>
      </w:pPr>
      <w:r w:rsidRPr="00F27A17">
        <w:t>4.9</w:t>
      </w:r>
      <w:r w:rsidRPr="00F27A17">
        <w:tab/>
        <w:t>The</w:t>
      </w:r>
      <w:r w:rsidR="00384889">
        <w:t xml:space="preserve"> </w:t>
      </w:r>
      <w:r w:rsidRPr="00F27A17">
        <w:t>State</w:t>
      </w:r>
      <w:r w:rsidR="00384889">
        <w:t xml:space="preserve"> </w:t>
      </w:r>
      <w:r w:rsidRPr="00F27A17">
        <w:t>party,</w:t>
      </w:r>
      <w:r w:rsidR="00384889">
        <w:t xml:space="preserve"> </w:t>
      </w:r>
      <w:r w:rsidRPr="00F27A17">
        <w:t>while</w:t>
      </w:r>
      <w:r w:rsidR="00384889">
        <w:t xml:space="preserve"> </w:t>
      </w:r>
      <w:r w:rsidRPr="00F27A17">
        <w:t>acknowledging</w:t>
      </w:r>
      <w:r w:rsidR="00384889">
        <w:t xml:space="preserve"> </w:t>
      </w:r>
      <w:r w:rsidRPr="00F27A17">
        <w:t>that</w:t>
      </w:r>
      <w:r w:rsidR="00384889">
        <w:t xml:space="preserve"> </w:t>
      </w:r>
      <w:r w:rsidRPr="00F27A17">
        <w:t>the</w:t>
      </w:r>
      <w:r w:rsidR="00384889">
        <w:t xml:space="preserve"> </w:t>
      </w:r>
      <w:r w:rsidRPr="00F27A17">
        <w:t>relationship</w:t>
      </w:r>
      <w:r w:rsidR="00384889">
        <w:t xml:space="preserve"> </w:t>
      </w:r>
      <w:r w:rsidRPr="00F27A17">
        <w:t>between</w:t>
      </w:r>
      <w:r w:rsidR="00384889">
        <w:t xml:space="preserve"> </w:t>
      </w:r>
      <w:r w:rsidRPr="00F27A17">
        <w:t>a</w:t>
      </w:r>
      <w:r w:rsidR="00384889">
        <w:t xml:space="preserve"> </w:t>
      </w:r>
      <w:r w:rsidRPr="00F27A17">
        <w:t>mother</w:t>
      </w:r>
      <w:r w:rsidR="00384889">
        <w:t xml:space="preserve"> </w:t>
      </w:r>
      <w:r w:rsidRPr="00F27A17">
        <w:t>and</w:t>
      </w:r>
      <w:r w:rsidR="00384889">
        <w:t xml:space="preserve"> </w:t>
      </w:r>
      <w:r w:rsidRPr="00F27A17">
        <w:t>her</w:t>
      </w:r>
      <w:r w:rsidR="00384889">
        <w:t xml:space="preserve"> </w:t>
      </w:r>
      <w:r w:rsidRPr="00F27A17">
        <w:t>son</w:t>
      </w:r>
      <w:r w:rsidR="00384889">
        <w:t xml:space="preserve"> </w:t>
      </w:r>
      <w:r w:rsidRPr="00F27A17">
        <w:t>can</w:t>
      </w:r>
      <w:r w:rsidR="00384889">
        <w:t xml:space="preserve"> </w:t>
      </w:r>
      <w:r w:rsidRPr="00F27A17">
        <w:t>constitute</w:t>
      </w:r>
      <w:r w:rsidR="00384889">
        <w:t xml:space="preserve"> “</w:t>
      </w:r>
      <w:r w:rsidRPr="00F27A17">
        <w:t>family</w:t>
      </w:r>
      <w:r w:rsidR="00384889">
        <w:t xml:space="preserve"> </w:t>
      </w:r>
      <w:r w:rsidRPr="00F27A17">
        <w:t>life</w:t>
      </w:r>
      <w:r w:rsidR="00384889">
        <w:t xml:space="preserve">” </w:t>
      </w:r>
      <w:r w:rsidRPr="00F27A17">
        <w:t>within</w:t>
      </w:r>
      <w:r w:rsidR="00384889">
        <w:t xml:space="preserve"> </w:t>
      </w:r>
      <w:r w:rsidRPr="00F27A17">
        <w:t>the</w:t>
      </w:r>
      <w:r w:rsidR="00384889">
        <w:t xml:space="preserve"> </w:t>
      </w:r>
      <w:r w:rsidRPr="00F27A17">
        <w:t>meaning</w:t>
      </w:r>
      <w:r w:rsidR="00384889">
        <w:t xml:space="preserve"> </w:t>
      </w:r>
      <w:r w:rsidRPr="00F27A17">
        <w:t>of</w:t>
      </w:r>
      <w:r w:rsidR="00384889">
        <w:t xml:space="preserve"> </w:t>
      </w:r>
      <w:r w:rsidRPr="00F27A17">
        <w:t>those</w:t>
      </w:r>
      <w:r w:rsidR="00384889">
        <w:t xml:space="preserve"> </w:t>
      </w:r>
      <w:r w:rsidRPr="00F27A17">
        <w:t>articles,</w:t>
      </w:r>
      <w:r w:rsidR="00384889">
        <w:t xml:space="preserve"> </w:t>
      </w:r>
      <w:r w:rsidRPr="00F27A17">
        <w:t>submits</w:t>
      </w:r>
      <w:r w:rsidR="00384889">
        <w:t xml:space="preserve"> </w:t>
      </w:r>
      <w:r w:rsidRPr="00F27A17">
        <w:t>that</w:t>
      </w:r>
      <w:r w:rsidR="00384889">
        <w:t xml:space="preserve"> </w:t>
      </w:r>
      <w:r w:rsidRPr="00F27A17">
        <w:t>it</w:t>
      </w:r>
      <w:r w:rsidR="00384889">
        <w:t xml:space="preserve"> </w:t>
      </w:r>
      <w:r w:rsidRPr="00F27A17">
        <w:t>has</w:t>
      </w:r>
      <w:r w:rsidR="00384889">
        <w:t xml:space="preserve"> </w:t>
      </w:r>
      <w:r w:rsidRPr="00F27A17">
        <w:t>not</w:t>
      </w:r>
      <w:r w:rsidR="00384889">
        <w:t xml:space="preserve"> </w:t>
      </w:r>
      <w:r w:rsidRPr="00F27A17">
        <w:t>interfered</w:t>
      </w:r>
      <w:r w:rsidR="00384889">
        <w:t xml:space="preserve"> </w:t>
      </w:r>
      <w:r w:rsidRPr="00F27A17">
        <w:t>with</w:t>
      </w:r>
      <w:r w:rsidR="00384889">
        <w:t xml:space="preserve"> </w:t>
      </w:r>
      <w:r w:rsidRPr="00F27A17">
        <w:t>the</w:t>
      </w:r>
      <w:r w:rsidR="00384889">
        <w:t xml:space="preserve"> </w:t>
      </w:r>
      <w:r w:rsidRPr="00F27A17">
        <w:t>right</w:t>
      </w:r>
      <w:r w:rsidR="00384889">
        <w:t xml:space="preserve"> </w:t>
      </w:r>
      <w:r w:rsidRPr="00F27A17">
        <w:t>of</w:t>
      </w:r>
      <w:r w:rsidR="00384889">
        <w:t xml:space="preserve"> </w:t>
      </w:r>
      <w:r w:rsidRPr="00F27A17">
        <w:t>the</w:t>
      </w:r>
      <w:r w:rsidR="00384889">
        <w:t xml:space="preserve"> </w:t>
      </w:r>
      <w:r w:rsidRPr="00F27A17">
        <w:t>author</w:t>
      </w:r>
      <w:r w:rsidR="00384889">
        <w:t xml:space="preserve"> </w:t>
      </w:r>
      <w:r w:rsidRPr="00F27A17">
        <w:t>or</w:t>
      </w:r>
      <w:r w:rsidR="00384889">
        <w:t xml:space="preserve"> </w:t>
      </w:r>
      <w:r w:rsidRPr="00F27A17">
        <w:t>her</w:t>
      </w:r>
      <w:r w:rsidR="00384889">
        <w:t xml:space="preserve"> </w:t>
      </w:r>
      <w:r w:rsidRPr="00F27A17">
        <w:t>son</w:t>
      </w:r>
      <w:r w:rsidR="00384889">
        <w:t xml:space="preserve"> </w:t>
      </w:r>
      <w:r w:rsidRPr="00F27A17">
        <w:t>to</w:t>
      </w:r>
      <w:r w:rsidR="00384889">
        <w:t xml:space="preserve"> </w:t>
      </w:r>
      <w:r w:rsidRPr="00F27A17">
        <w:t>the</w:t>
      </w:r>
      <w:r w:rsidR="00384889">
        <w:t xml:space="preserve"> </w:t>
      </w:r>
      <w:r w:rsidRPr="00F27A17">
        <w:t>protection</w:t>
      </w:r>
      <w:r w:rsidR="00384889">
        <w:t xml:space="preserve"> </w:t>
      </w:r>
      <w:r w:rsidRPr="00F27A17">
        <w:t>of</w:t>
      </w:r>
      <w:r w:rsidR="00384889">
        <w:t xml:space="preserve"> </w:t>
      </w:r>
      <w:r w:rsidRPr="00F27A17">
        <w:t>their</w:t>
      </w:r>
      <w:r w:rsidR="00384889">
        <w:t xml:space="preserve"> </w:t>
      </w:r>
      <w:r w:rsidRPr="00F27A17">
        <w:t>family</w:t>
      </w:r>
      <w:r w:rsidR="00384889">
        <w:t xml:space="preserve"> </w:t>
      </w:r>
      <w:r w:rsidRPr="00F27A17">
        <w:t>pursuant</w:t>
      </w:r>
      <w:r w:rsidR="00384889">
        <w:t xml:space="preserve"> </w:t>
      </w:r>
      <w:r w:rsidRPr="00F27A17">
        <w:t>to</w:t>
      </w:r>
      <w:r w:rsidR="00384889">
        <w:t xml:space="preserve"> </w:t>
      </w:r>
      <w:r w:rsidRPr="00F27A17">
        <w:t>those</w:t>
      </w:r>
      <w:r w:rsidR="00384889">
        <w:t xml:space="preserve"> </w:t>
      </w:r>
      <w:r w:rsidRPr="00F27A17">
        <w:t>articles.</w:t>
      </w:r>
      <w:r w:rsidR="00384889">
        <w:t xml:space="preserve"> </w:t>
      </w:r>
      <w:r w:rsidRPr="00F27A17">
        <w:t>The</w:t>
      </w:r>
      <w:r w:rsidR="00384889">
        <w:t xml:space="preserve"> </w:t>
      </w:r>
      <w:r w:rsidRPr="00F27A17">
        <w:t>State</w:t>
      </w:r>
      <w:r w:rsidR="00384889">
        <w:t xml:space="preserve"> </w:t>
      </w:r>
      <w:r w:rsidRPr="00F27A17">
        <w:t>party</w:t>
      </w:r>
      <w:r w:rsidR="00384889">
        <w:t xml:space="preserve"> </w:t>
      </w:r>
      <w:r w:rsidRPr="00F27A17">
        <w:t>has</w:t>
      </w:r>
      <w:r w:rsidR="00384889">
        <w:t xml:space="preserve"> </w:t>
      </w:r>
      <w:r w:rsidRPr="00F27A17">
        <w:t>taken</w:t>
      </w:r>
      <w:r w:rsidR="00384889">
        <w:t xml:space="preserve"> </w:t>
      </w:r>
      <w:r w:rsidRPr="00F27A17">
        <w:t>no</w:t>
      </w:r>
      <w:r w:rsidR="00384889">
        <w:t xml:space="preserve"> </w:t>
      </w:r>
      <w:r w:rsidRPr="00F27A17">
        <w:t>steps</w:t>
      </w:r>
      <w:r w:rsidR="00384889">
        <w:t xml:space="preserve"> </w:t>
      </w:r>
      <w:r w:rsidRPr="00F27A17">
        <w:t>to</w:t>
      </w:r>
      <w:r w:rsidR="00384889">
        <w:t xml:space="preserve"> </w:t>
      </w:r>
      <w:r w:rsidRPr="00F27A17">
        <w:t>separate</w:t>
      </w:r>
      <w:r w:rsidR="00384889">
        <w:t xml:space="preserve"> </w:t>
      </w:r>
      <w:r w:rsidRPr="00F27A17">
        <w:t>the</w:t>
      </w:r>
      <w:r w:rsidR="00384889">
        <w:t xml:space="preserve"> </w:t>
      </w:r>
      <w:r w:rsidRPr="00F27A17">
        <w:t>members</w:t>
      </w:r>
      <w:r w:rsidR="00384889">
        <w:t xml:space="preserve"> </w:t>
      </w:r>
      <w:r w:rsidRPr="00F27A17">
        <w:t>of</w:t>
      </w:r>
      <w:r w:rsidR="00384889">
        <w:t xml:space="preserve"> </w:t>
      </w:r>
      <w:r w:rsidRPr="00F27A17">
        <w:t>the</w:t>
      </w:r>
      <w:r w:rsidR="00384889">
        <w:t xml:space="preserve"> </w:t>
      </w:r>
      <w:r w:rsidRPr="00F27A17">
        <w:t>family.</w:t>
      </w:r>
      <w:r w:rsidR="00384889">
        <w:t xml:space="preserve"> </w:t>
      </w:r>
      <w:r w:rsidRPr="00F27A17">
        <w:t>It</w:t>
      </w:r>
      <w:r w:rsidR="00384889">
        <w:t xml:space="preserve"> </w:t>
      </w:r>
      <w:r w:rsidRPr="00F27A17">
        <w:t>did</w:t>
      </w:r>
      <w:r w:rsidR="00384889">
        <w:t xml:space="preserve"> </w:t>
      </w:r>
      <w:r w:rsidRPr="00F27A17">
        <w:t>not</w:t>
      </w:r>
      <w:r w:rsidR="00384889">
        <w:t xml:space="preserve"> </w:t>
      </w:r>
      <w:r w:rsidRPr="00F27A17">
        <w:t>prevent</w:t>
      </w:r>
      <w:r w:rsidR="00384889">
        <w:t xml:space="preserve"> </w:t>
      </w:r>
      <w:r w:rsidRPr="00F27A17">
        <w:t>the</w:t>
      </w:r>
      <w:r w:rsidR="00384889">
        <w:t xml:space="preserve"> </w:t>
      </w:r>
      <w:r w:rsidRPr="00F27A17">
        <w:t>author</w:t>
      </w:r>
      <w:r w:rsidR="00384889">
        <w:t>’</w:t>
      </w:r>
      <w:r w:rsidRPr="00F27A17">
        <w:t>s</w:t>
      </w:r>
      <w:r w:rsidR="00384889">
        <w:t xml:space="preserve"> </w:t>
      </w:r>
      <w:r w:rsidRPr="00F27A17">
        <w:t>son</w:t>
      </w:r>
      <w:r w:rsidR="00384889">
        <w:t xml:space="preserve"> </w:t>
      </w:r>
      <w:r w:rsidRPr="00F27A17">
        <w:t>from</w:t>
      </w:r>
      <w:r w:rsidR="00384889">
        <w:t xml:space="preserve"> </w:t>
      </w:r>
      <w:r w:rsidRPr="00F27A17">
        <w:t>accompanying</w:t>
      </w:r>
      <w:r w:rsidR="00384889">
        <w:t xml:space="preserve"> </w:t>
      </w:r>
      <w:r w:rsidRPr="00F27A17">
        <w:t>his</w:t>
      </w:r>
      <w:r w:rsidR="00384889">
        <w:t xml:space="preserve"> </w:t>
      </w:r>
      <w:r w:rsidRPr="00F27A17">
        <w:t>mother</w:t>
      </w:r>
      <w:r w:rsidR="00384889">
        <w:t xml:space="preserve"> </w:t>
      </w:r>
      <w:r w:rsidRPr="00F27A17">
        <w:t>to</w:t>
      </w:r>
      <w:r w:rsidR="00384889">
        <w:t xml:space="preserve"> </w:t>
      </w:r>
      <w:r w:rsidRPr="00F27A17">
        <w:t>Nigeria,</w:t>
      </w:r>
      <w:r w:rsidR="00384889">
        <w:t xml:space="preserve"> </w:t>
      </w:r>
      <w:r w:rsidRPr="00F27A17">
        <w:t>where</w:t>
      </w:r>
      <w:r w:rsidR="00384889">
        <w:t xml:space="preserve"> </w:t>
      </w:r>
      <w:r w:rsidRPr="00F27A17">
        <w:t>the</w:t>
      </w:r>
      <w:r w:rsidR="00384889">
        <w:t xml:space="preserve"> </w:t>
      </w:r>
      <w:r w:rsidRPr="00F27A17">
        <w:t>family</w:t>
      </w:r>
      <w:r w:rsidR="00384889">
        <w:t xml:space="preserve"> </w:t>
      </w:r>
      <w:r w:rsidRPr="00F27A17">
        <w:t>could</w:t>
      </w:r>
      <w:r w:rsidR="00384889">
        <w:t xml:space="preserve"> </w:t>
      </w:r>
      <w:r w:rsidRPr="00F27A17">
        <w:t>continue</w:t>
      </w:r>
      <w:r w:rsidR="00384889">
        <w:t xml:space="preserve"> </w:t>
      </w:r>
      <w:r w:rsidRPr="00F27A17">
        <w:t>to</w:t>
      </w:r>
      <w:r w:rsidR="00384889">
        <w:t xml:space="preserve"> </w:t>
      </w:r>
      <w:r w:rsidRPr="00F27A17">
        <w:t>live</w:t>
      </w:r>
      <w:r w:rsidR="00384889">
        <w:t xml:space="preserve"> </w:t>
      </w:r>
      <w:r w:rsidRPr="00F27A17">
        <w:t>together.</w:t>
      </w:r>
      <w:r w:rsidR="00384889">
        <w:t xml:space="preserve"> </w:t>
      </w:r>
      <w:r w:rsidRPr="00F27A17">
        <w:t>Indeed,</w:t>
      </w:r>
      <w:r w:rsidR="00384889">
        <w:t xml:space="preserve"> </w:t>
      </w:r>
      <w:r w:rsidRPr="00F27A17">
        <w:t>the</w:t>
      </w:r>
      <w:r w:rsidR="00384889">
        <w:t xml:space="preserve"> </w:t>
      </w:r>
      <w:r w:rsidRPr="00F27A17">
        <w:t>decision</w:t>
      </w:r>
      <w:r w:rsidR="00384889">
        <w:t xml:space="preserve"> </w:t>
      </w:r>
      <w:r w:rsidRPr="00F27A17">
        <w:t>as</w:t>
      </w:r>
      <w:r w:rsidR="00384889">
        <w:t xml:space="preserve"> </w:t>
      </w:r>
      <w:r w:rsidRPr="00F27A17">
        <w:t>to</w:t>
      </w:r>
      <w:r w:rsidR="00384889">
        <w:t xml:space="preserve"> </w:t>
      </w:r>
      <w:r w:rsidRPr="00F27A17">
        <w:t>whether</w:t>
      </w:r>
      <w:r w:rsidR="00384889">
        <w:t xml:space="preserve"> </w:t>
      </w:r>
      <w:r w:rsidRPr="00F27A17">
        <w:t>the</w:t>
      </w:r>
      <w:r w:rsidR="00384889">
        <w:t xml:space="preserve"> </w:t>
      </w:r>
      <w:r w:rsidRPr="00F27A17">
        <w:t>author</w:t>
      </w:r>
      <w:r w:rsidR="00384889">
        <w:t>’</w:t>
      </w:r>
      <w:r w:rsidRPr="00F27A17">
        <w:t>s</w:t>
      </w:r>
      <w:r w:rsidR="00384889">
        <w:t xml:space="preserve"> </w:t>
      </w:r>
      <w:r w:rsidRPr="00F27A17">
        <w:t>son</w:t>
      </w:r>
      <w:r w:rsidR="00384889">
        <w:t xml:space="preserve"> </w:t>
      </w:r>
      <w:r w:rsidRPr="00F27A17">
        <w:t>would</w:t>
      </w:r>
      <w:r w:rsidR="00384889">
        <w:t xml:space="preserve"> </w:t>
      </w:r>
      <w:r w:rsidRPr="00F27A17">
        <w:t>accompany</w:t>
      </w:r>
      <w:r w:rsidR="00384889">
        <w:t xml:space="preserve"> </w:t>
      </w:r>
      <w:r w:rsidRPr="00F27A17">
        <w:t>her</w:t>
      </w:r>
      <w:r w:rsidR="00384889">
        <w:t xml:space="preserve"> </w:t>
      </w:r>
      <w:r w:rsidRPr="00F27A17">
        <w:t>to</w:t>
      </w:r>
      <w:r w:rsidR="00384889">
        <w:t xml:space="preserve"> </w:t>
      </w:r>
      <w:r w:rsidRPr="00F27A17">
        <w:t>Nigeria</w:t>
      </w:r>
      <w:r w:rsidR="00384889">
        <w:t xml:space="preserve"> </w:t>
      </w:r>
      <w:r w:rsidRPr="00F27A17">
        <w:t>or</w:t>
      </w:r>
      <w:r w:rsidR="00384889">
        <w:t xml:space="preserve"> </w:t>
      </w:r>
      <w:r w:rsidRPr="00F27A17">
        <w:t>remain</w:t>
      </w:r>
      <w:r w:rsidR="00384889">
        <w:t xml:space="preserve"> </w:t>
      </w:r>
      <w:r w:rsidRPr="00F27A17">
        <w:t>in</w:t>
      </w:r>
      <w:r w:rsidR="00384889">
        <w:t xml:space="preserve"> </w:t>
      </w:r>
      <w:r w:rsidRPr="00F27A17">
        <w:t>Canada</w:t>
      </w:r>
      <w:r w:rsidR="00384889">
        <w:t xml:space="preserve"> </w:t>
      </w:r>
      <w:r w:rsidRPr="00F27A17">
        <w:t>was</w:t>
      </w:r>
      <w:r w:rsidR="00384889">
        <w:t xml:space="preserve"> </w:t>
      </w:r>
      <w:r w:rsidRPr="00F27A17">
        <w:t>purely</w:t>
      </w:r>
      <w:r w:rsidR="00384889">
        <w:t xml:space="preserve"> </w:t>
      </w:r>
      <w:r w:rsidRPr="00F27A17">
        <w:t>the</w:t>
      </w:r>
      <w:r w:rsidR="00384889">
        <w:t xml:space="preserve"> </w:t>
      </w:r>
      <w:r w:rsidRPr="00F27A17">
        <w:t>author</w:t>
      </w:r>
      <w:r w:rsidR="00384889">
        <w:t>’</w:t>
      </w:r>
      <w:r w:rsidRPr="00F27A17">
        <w:t>s</w:t>
      </w:r>
      <w:r w:rsidR="00384889">
        <w:t xml:space="preserve"> </w:t>
      </w:r>
      <w:r w:rsidRPr="00F27A17">
        <w:t>decision,</w:t>
      </w:r>
      <w:r w:rsidR="00384889">
        <w:t xml:space="preserve"> </w:t>
      </w:r>
      <w:r w:rsidRPr="00F27A17">
        <w:t>not</w:t>
      </w:r>
      <w:r w:rsidR="00384889">
        <w:t xml:space="preserve"> </w:t>
      </w:r>
      <w:r w:rsidRPr="00F27A17">
        <w:t>the</w:t>
      </w:r>
      <w:r w:rsidR="00384889">
        <w:t xml:space="preserve"> </w:t>
      </w:r>
      <w:r w:rsidRPr="00F27A17">
        <w:t>result</w:t>
      </w:r>
      <w:r w:rsidR="00384889">
        <w:t xml:space="preserve"> </w:t>
      </w:r>
      <w:r w:rsidRPr="00F27A17">
        <w:t>of</w:t>
      </w:r>
      <w:r w:rsidR="00384889">
        <w:t xml:space="preserve"> </w:t>
      </w:r>
      <w:r w:rsidRPr="00F27A17">
        <w:t>the</w:t>
      </w:r>
      <w:r w:rsidR="00384889">
        <w:t xml:space="preserve"> </w:t>
      </w:r>
      <w:r w:rsidRPr="00F27A17">
        <w:t>actions</w:t>
      </w:r>
      <w:r w:rsidR="00384889">
        <w:t xml:space="preserve"> </w:t>
      </w:r>
      <w:r w:rsidRPr="00F27A17">
        <w:t>of</w:t>
      </w:r>
      <w:r w:rsidR="00384889">
        <w:t xml:space="preserve"> </w:t>
      </w:r>
      <w:r w:rsidRPr="00F27A17">
        <w:t>Canada,</w:t>
      </w:r>
      <w:r w:rsidR="00384889">
        <w:t xml:space="preserve"> </w:t>
      </w:r>
      <w:r w:rsidRPr="00F27A17">
        <w:t>and</w:t>
      </w:r>
      <w:r w:rsidR="00384889">
        <w:t xml:space="preserve"> </w:t>
      </w:r>
      <w:r w:rsidRPr="00F27A17">
        <w:t>therefore</w:t>
      </w:r>
      <w:r w:rsidR="00384889">
        <w:t xml:space="preserve"> </w:t>
      </w:r>
      <w:r w:rsidRPr="00F27A17">
        <w:t>does</w:t>
      </w:r>
      <w:r w:rsidR="00384889">
        <w:t xml:space="preserve"> </w:t>
      </w:r>
      <w:r w:rsidRPr="00F27A17">
        <w:t>not</w:t>
      </w:r>
      <w:r w:rsidR="00384889">
        <w:t xml:space="preserve"> </w:t>
      </w:r>
      <w:r w:rsidRPr="00F27A17">
        <w:t>amount</w:t>
      </w:r>
      <w:r w:rsidR="00384889">
        <w:t xml:space="preserve"> </w:t>
      </w:r>
      <w:r w:rsidRPr="00F27A17">
        <w:t>to</w:t>
      </w:r>
      <w:r w:rsidR="00384889">
        <w:t xml:space="preserve"> “</w:t>
      </w:r>
      <w:r w:rsidRPr="00F27A17">
        <w:t>interference</w:t>
      </w:r>
      <w:r w:rsidR="00384889">
        <w:t>”</w:t>
      </w:r>
      <w:r w:rsidRPr="00F27A17">
        <w:t>.</w:t>
      </w:r>
    </w:p>
    <w:p w:rsidR="00B01AB3" w:rsidRPr="00F27A17" w:rsidRDefault="00B01AB3" w:rsidP="007E3CAB">
      <w:pPr>
        <w:pStyle w:val="SingleTxtG"/>
      </w:pPr>
      <w:r w:rsidRPr="00F27A17">
        <w:t>4.10</w:t>
      </w:r>
      <w:r w:rsidRPr="00F27A17">
        <w:tab/>
        <w:t>As</w:t>
      </w:r>
      <w:r w:rsidR="00384889">
        <w:t xml:space="preserve"> </w:t>
      </w:r>
      <w:r w:rsidRPr="00F27A17">
        <w:t>the</w:t>
      </w:r>
      <w:r w:rsidR="00384889">
        <w:t xml:space="preserve"> </w:t>
      </w:r>
      <w:r w:rsidRPr="00F27A17">
        <w:t>author</w:t>
      </w:r>
      <w:r w:rsidR="00384889">
        <w:t xml:space="preserve"> </w:t>
      </w:r>
      <w:r w:rsidRPr="00F27A17">
        <w:t>has</w:t>
      </w:r>
      <w:r w:rsidR="00384889">
        <w:t xml:space="preserve"> </w:t>
      </w:r>
      <w:r w:rsidRPr="00F27A17">
        <w:t>indeed</w:t>
      </w:r>
      <w:r w:rsidR="00384889">
        <w:t xml:space="preserve"> </w:t>
      </w:r>
      <w:r w:rsidRPr="00F27A17">
        <w:t>decided</w:t>
      </w:r>
      <w:r w:rsidR="00384889">
        <w:t xml:space="preserve"> </w:t>
      </w:r>
      <w:r w:rsidRPr="00F27A17">
        <w:t>to</w:t>
      </w:r>
      <w:r w:rsidR="00384889">
        <w:t xml:space="preserve"> </w:t>
      </w:r>
      <w:r w:rsidRPr="00F27A17">
        <w:t>take</w:t>
      </w:r>
      <w:r w:rsidR="00384889">
        <w:t xml:space="preserve"> </w:t>
      </w:r>
      <w:r w:rsidRPr="00F27A17">
        <w:t>her</w:t>
      </w:r>
      <w:r w:rsidR="00384889">
        <w:t xml:space="preserve"> </w:t>
      </w:r>
      <w:r w:rsidRPr="00F27A17">
        <w:t>son</w:t>
      </w:r>
      <w:r w:rsidR="00384889">
        <w:t xml:space="preserve"> </w:t>
      </w:r>
      <w:r w:rsidRPr="00F27A17">
        <w:t>with</w:t>
      </w:r>
      <w:r w:rsidR="00384889">
        <w:t xml:space="preserve"> </w:t>
      </w:r>
      <w:r w:rsidRPr="00F27A17">
        <w:t>her</w:t>
      </w:r>
      <w:r w:rsidR="00384889">
        <w:t xml:space="preserve"> </w:t>
      </w:r>
      <w:r w:rsidRPr="00F27A17">
        <w:t>to</w:t>
      </w:r>
      <w:r w:rsidR="00384889">
        <w:t xml:space="preserve"> </w:t>
      </w:r>
      <w:r w:rsidRPr="00F27A17">
        <w:t>Nigeria,</w:t>
      </w:r>
      <w:r w:rsidR="00384889">
        <w:t xml:space="preserve"> </w:t>
      </w:r>
      <w:r w:rsidRPr="00F27A17">
        <w:t>no</w:t>
      </w:r>
      <w:r w:rsidR="00384889">
        <w:t xml:space="preserve"> </w:t>
      </w:r>
      <w:r w:rsidRPr="00F27A17">
        <w:t>family</w:t>
      </w:r>
      <w:r w:rsidR="00384889">
        <w:t xml:space="preserve"> </w:t>
      </w:r>
      <w:r w:rsidRPr="00F27A17">
        <w:t>separation</w:t>
      </w:r>
      <w:r w:rsidR="00384889">
        <w:t xml:space="preserve"> </w:t>
      </w:r>
      <w:r w:rsidRPr="00F27A17">
        <w:t>has</w:t>
      </w:r>
      <w:r w:rsidR="00384889">
        <w:t xml:space="preserve"> </w:t>
      </w:r>
      <w:r w:rsidRPr="00F27A17">
        <w:t>occurred.</w:t>
      </w:r>
      <w:r w:rsidR="00384889">
        <w:t xml:space="preserve"> </w:t>
      </w:r>
      <w:r w:rsidRPr="00F27A17">
        <w:t>There</w:t>
      </w:r>
      <w:r w:rsidR="00384889">
        <w:t xml:space="preserve"> </w:t>
      </w:r>
      <w:r w:rsidRPr="00F27A17">
        <w:t>is</w:t>
      </w:r>
      <w:r w:rsidR="00384889">
        <w:t xml:space="preserve"> </w:t>
      </w:r>
      <w:r w:rsidRPr="00F27A17">
        <w:t>no</w:t>
      </w:r>
      <w:r w:rsidR="00384889">
        <w:t xml:space="preserve"> </w:t>
      </w:r>
      <w:r w:rsidRPr="00F27A17">
        <w:t>evidence</w:t>
      </w:r>
      <w:r w:rsidR="00384889">
        <w:t xml:space="preserve"> </w:t>
      </w:r>
      <w:r w:rsidRPr="00F27A17">
        <w:t>that</w:t>
      </w:r>
      <w:r w:rsidR="00384889">
        <w:t xml:space="preserve"> </w:t>
      </w:r>
      <w:r w:rsidRPr="00F27A17">
        <w:t>they</w:t>
      </w:r>
      <w:r w:rsidR="00384889">
        <w:t xml:space="preserve"> </w:t>
      </w:r>
      <w:r w:rsidRPr="00F27A17">
        <w:t>would</w:t>
      </w:r>
      <w:r w:rsidR="00384889">
        <w:t xml:space="preserve"> </w:t>
      </w:r>
      <w:r w:rsidRPr="00F27A17">
        <w:t>be</w:t>
      </w:r>
      <w:r w:rsidR="00384889">
        <w:t xml:space="preserve"> </w:t>
      </w:r>
      <w:r w:rsidRPr="00F27A17">
        <w:t>unable</w:t>
      </w:r>
      <w:r w:rsidR="00384889">
        <w:t xml:space="preserve"> </w:t>
      </w:r>
      <w:r w:rsidRPr="00F27A17">
        <w:t>to</w:t>
      </w:r>
      <w:r w:rsidR="00384889">
        <w:t xml:space="preserve"> </w:t>
      </w:r>
      <w:r w:rsidRPr="00F27A17">
        <w:t>live</w:t>
      </w:r>
      <w:r w:rsidR="00384889">
        <w:t xml:space="preserve"> </w:t>
      </w:r>
      <w:r w:rsidRPr="00F27A17">
        <w:t>in</w:t>
      </w:r>
      <w:r w:rsidR="00384889">
        <w:t xml:space="preserve"> </w:t>
      </w:r>
      <w:r w:rsidRPr="00F27A17">
        <w:t>Nigeria</w:t>
      </w:r>
      <w:r w:rsidR="00384889">
        <w:t xml:space="preserve"> </w:t>
      </w:r>
      <w:r w:rsidRPr="00F27A17">
        <w:t>as</w:t>
      </w:r>
      <w:r w:rsidR="00384889">
        <w:t xml:space="preserve"> </w:t>
      </w:r>
      <w:r w:rsidRPr="00F27A17">
        <w:t>a</w:t>
      </w:r>
      <w:r w:rsidR="00384889">
        <w:t xml:space="preserve"> </w:t>
      </w:r>
      <w:r w:rsidRPr="00F27A17">
        <w:t>family,</w:t>
      </w:r>
      <w:r w:rsidR="00384889">
        <w:t xml:space="preserve"> </w:t>
      </w:r>
      <w:r w:rsidRPr="00F27A17">
        <w:t>and</w:t>
      </w:r>
      <w:r w:rsidR="00384889">
        <w:t xml:space="preserve"> </w:t>
      </w:r>
      <w:r w:rsidRPr="00F27A17">
        <w:t>the</w:t>
      </w:r>
      <w:r w:rsidR="00384889">
        <w:t xml:space="preserve"> </w:t>
      </w:r>
      <w:r w:rsidRPr="00F27A17">
        <w:t>domestic</w:t>
      </w:r>
      <w:r w:rsidR="00384889">
        <w:t xml:space="preserve"> </w:t>
      </w:r>
      <w:r w:rsidRPr="00F27A17">
        <w:t>decision</w:t>
      </w:r>
      <w:r w:rsidR="00384889">
        <w:t xml:space="preserve"> </w:t>
      </w:r>
      <w:r w:rsidRPr="00F27A17">
        <w:t>makers</w:t>
      </w:r>
      <w:r w:rsidR="00384889">
        <w:t xml:space="preserve"> </w:t>
      </w:r>
      <w:r w:rsidRPr="00F27A17">
        <w:t>found</w:t>
      </w:r>
      <w:r w:rsidR="00384889">
        <w:t xml:space="preserve"> </w:t>
      </w:r>
      <w:r w:rsidRPr="00F27A17">
        <w:t>that</w:t>
      </w:r>
      <w:r w:rsidR="00384889">
        <w:t xml:space="preserve"> </w:t>
      </w:r>
      <w:r w:rsidRPr="00F27A17">
        <w:t>there</w:t>
      </w:r>
      <w:r w:rsidR="00384889">
        <w:t xml:space="preserve"> </w:t>
      </w:r>
      <w:r w:rsidRPr="00F27A17">
        <w:t>were</w:t>
      </w:r>
      <w:r w:rsidR="00384889">
        <w:t xml:space="preserve"> </w:t>
      </w:r>
      <w:r w:rsidRPr="00F27A17">
        <w:t>no</w:t>
      </w:r>
      <w:r w:rsidR="00384889">
        <w:t xml:space="preserve"> </w:t>
      </w:r>
      <w:r w:rsidRPr="00F27A17">
        <w:t>personal</w:t>
      </w:r>
      <w:r w:rsidR="00384889">
        <w:t xml:space="preserve"> </w:t>
      </w:r>
      <w:r w:rsidRPr="00F27A17">
        <w:t>risks</w:t>
      </w:r>
      <w:r w:rsidR="00384889">
        <w:t xml:space="preserve"> </w:t>
      </w:r>
      <w:r w:rsidRPr="00F27A17">
        <w:t>of</w:t>
      </w:r>
      <w:r w:rsidR="00384889">
        <w:t xml:space="preserve"> </w:t>
      </w:r>
      <w:r w:rsidRPr="00F27A17">
        <w:t>persecution</w:t>
      </w:r>
      <w:r w:rsidR="00384889">
        <w:t xml:space="preserve"> </w:t>
      </w:r>
      <w:r w:rsidRPr="00F27A17">
        <w:t>or</w:t>
      </w:r>
      <w:r w:rsidR="00384889">
        <w:t xml:space="preserve"> </w:t>
      </w:r>
      <w:r w:rsidRPr="00F27A17">
        <w:t>death</w:t>
      </w:r>
      <w:r w:rsidR="00384889">
        <w:t xml:space="preserve"> </w:t>
      </w:r>
      <w:r w:rsidRPr="00F27A17">
        <w:t>for</w:t>
      </w:r>
      <w:r w:rsidR="00384889">
        <w:t xml:space="preserve"> </w:t>
      </w:r>
      <w:r w:rsidRPr="00F27A17">
        <w:t>them</w:t>
      </w:r>
      <w:r w:rsidR="00384889">
        <w:t xml:space="preserve"> </w:t>
      </w:r>
      <w:r w:rsidRPr="00F27A17">
        <w:t>in</w:t>
      </w:r>
      <w:r w:rsidR="00384889">
        <w:t xml:space="preserve"> </w:t>
      </w:r>
      <w:r w:rsidRPr="00F27A17">
        <w:t>Nigeria.</w:t>
      </w:r>
      <w:r w:rsidR="00384889">
        <w:t xml:space="preserve"> </w:t>
      </w:r>
      <w:r w:rsidRPr="00F27A17">
        <w:t>Furthermore,</w:t>
      </w:r>
      <w:r w:rsidR="00384889">
        <w:t xml:space="preserve"> </w:t>
      </w:r>
      <w:r w:rsidRPr="00F27A17">
        <w:t>the</w:t>
      </w:r>
      <w:r w:rsidR="00384889">
        <w:t xml:space="preserve"> </w:t>
      </w:r>
      <w:r w:rsidRPr="00F27A17">
        <w:t>author</w:t>
      </w:r>
      <w:r w:rsidR="00384889">
        <w:t xml:space="preserve"> </w:t>
      </w:r>
      <w:r w:rsidRPr="00F27A17">
        <w:t>has</w:t>
      </w:r>
      <w:r w:rsidR="00384889">
        <w:t xml:space="preserve"> </w:t>
      </w:r>
      <w:r w:rsidRPr="00F27A17">
        <w:t>not</w:t>
      </w:r>
      <w:r w:rsidR="00384889">
        <w:t xml:space="preserve"> </w:t>
      </w:r>
      <w:r w:rsidRPr="00F27A17">
        <w:t>disclosed</w:t>
      </w:r>
      <w:r w:rsidR="00384889">
        <w:t xml:space="preserve"> </w:t>
      </w:r>
      <w:r w:rsidRPr="00F27A17">
        <w:t>that</w:t>
      </w:r>
      <w:r w:rsidR="00384889">
        <w:t xml:space="preserve"> </w:t>
      </w:r>
      <w:r w:rsidRPr="00F27A17">
        <w:t>she</w:t>
      </w:r>
      <w:r w:rsidR="00384889">
        <w:t xml:space="preserve"> </w:t>
      </w:r>
      <w:r w:rsidRPr="00F27A17">
        <w:t>had</w:t>
      </w:r>
      <w:r w:rsidR="00384889">
        <w:t xml:space="preserve"> </w:t>
      </w:r>
      <w:r w:rsidRPr="00F27A17">
        <w:t>any</w:t>
      </w:r>
      <w:r w:rsidR="00384889">
        <w:t xml:space="preserve"> </w:t>
      </w:r>
      <w:r w:rsidRPr="00F27A17">
        <w:t>other</w:t>
      </w:r>
      <w:r w:rsidR="00384889">
        <w:t xml:space="preserve"> </w:t>
      </w:r>
      <w:r w:rsidRPr="00F27A17">
        <w:t>family</w:t>
      </w:r>
      <w:r w:rsidR="00384889">
        <w:t xml:space="preserve"> </w:t>
      </w:r>
      <w:r w:rsidRPr="00F27A17">
        <w:t>besides</w:t>
      </w:r>
      <w:r w:rsidR="00384889">
        <w:t xml:space="preserve"> </w:t>
      </w:r>
      <w:r w:rsidRPr="00F27A17">
        <w:t>her</w:t>
      </w:r>
      <w:r w:rsidR="00384889">
        <w:t xml:space="preserve"> </w:t>
      </w:r>
      <w:r w:rsidRPr="00F27A17">
        <w:t>son</w:t>
      </w:r>
      <w:r w:rsidR="00384889">
        <w:t xml:space="preserve"> </w:t>
      </w:r>
      <w:r w:rsidRPr="00F27A17">
        <w:t>in</w:t>
      </w:r>
      <w:r w:rsidR="00384889">
        <w:t xml:space="preserve"> </w:t>
      </w:r>
      <w:r w:rsidRPr="00F27A17">
        <w:t>Canada.</w:t>
      </w:r>
    </w:p>
    <w:p w:rsidR="00B01AB3" w:rsidRPr="00F27A17" w:rsidRDefault="00B01AB3" w:rsidP="007E3CAB">
      <w:pPr>
        <w:pStyle w:val="SingleTxtG"/>
      </w:pPr>
      <w:r w:rsidRPr="00F27A17">
        <w:t>4.11</w:t>
      </w:r>
      <w:r w:rsidRPr="00F27A17">
        <w:tab/>
        <w:t>In</w:t>
      </w:r>
      <w:r w:rsidR="00384889">
        <w:t xml:space="preserve"> </w:t>
      </w:r>
      <w:r w:rsidRPr="00F27A17">
        <w:t>the</w:t>
      </w:r>
      <w:r w:rsidR="00384889">
        <w:t xml:space="preserve"> </w:t>
      </w:r>
      <w:r w:rsidRPr="00F27A17">
        <w:t>alternative,</w:t>
      </w:r>
      <w:r w:rsidR="00384889">
        <w:t xml:space="preserve"> </w:t>
      </w:r>
      <w:r w:rsidRPr="00F27A17">
        <w:t>if</w:t>
      </w:r>
      <w:r w:rsidR="00384889">
        <w:t xml:space="preserve"> </w:t>
      </w:r>
      <w:r w:rsidRPr="00F27A17">
        <w:t>the</w:t>
      </w:r>
      <w:r w:rsidR="00384889">
        <w:t xml:space="preserve"> </w:t>
      </w:r>
      <w:r w:rsidRPr="00F27A17">
        <w:t>Committee</w:t>
      </w:r>
      <w:r w:rsidR="00384889">
        <w:t xml:space="preserve"> </w:t>
      </w:r>
      <w:r w:rsidRPr="00F27A17">
        <w:t>were</w:t>
      </w:r>
      <w:r w:rsidR="00384889">
        <w:t xml:space="preserve"> </w:t>
      </w:r>
      <w:r w:rsidRPr="00F27A17">
        <w:t>to</w:t>
      </w:r>
      <w:r w:rsidR="00384889">
        <w:t xml:space="preserve"> </w:t>
      </w:r>
      <w:r w:rsidRPr="00F27A17">
        <w:t>consider</w:t>
      </w:r>
      <w:r w:rsidR="00384889">
        <w:t xml:space="preserve"> </w:t>
      </w:r>
      <w:r w:rsidRPr="00F27A17">
        <w:t>that</w:t>
      </w:r>
      <w:r w:rsidR="00384889">
        <w:t xml:space="preserve"> </w:t>
      </w:r>
      <w:r w:rsidRPr="00F27A17">
        <w:t>the</w:t>
      </w:r>
      <w:r w:rsidR="00384889">
        <w:t xml:space="preserve"> </w:t>
      </w:r>
      <w:r w:rsidRPr="00F27A17">
        <w:t>removal</w:t>
      </w:r>
      <w:r w:rsidR="00384889">
        <w:t xml:space="preserve"> </w:t>
      </w:r>
      <w:r w:rsidRPr="00F27A17">
        <w:t>of</w:t>
      </w:r>
      <w:r w:rsidR="00384889">
        <w:t xml:space="preserve"> </w:t>
      </w:r>
      <w:r w:rsidRPr="00F27A17">
        <w:t>the</w:t>
      </w:r>
      <w:r w:rsidR="00384889">
        <w:t xml:space="preserve"> </w:t>
      </w:r>
      <w:r w:rsidRPr="00F27A17">
        <w:t>author,</w:t>
      </w:r>
      <w:r w:rsidR="00384889">
        <w:t xml:space="preserve"> </w:t>
      </w:r>
      <w:r w:rsidRPr="00F27A17">
        <w:t>who</w:t>
      </w:r>
      <w:r w:rsidR="00384889">
        <w:t xml:space="preserve"> </w:t>
      </w:r>
      <w:r w:rsidRPr="00F27A17">
        <w:t>chose</w:t>
      </w:r>
      <w:r w:rsidR="00384889">
        <w:t xml:space="preserve"> </w:t>
      </w:r>
      <w:r w:rsidRPr="00F27A17">
        <w:t>to</w:t>
      </w:r>
      <w:r w:rsidR="00384889">
        <w:t xml:space="preserve"> </w:t>
      </w:r>
      <w:r w:rsidRPr="00F27A17">
        <w:t>take</w:t>
      </w:r>
      <w:r w:rsidR="00384889">
        <w:t xml:space="preserve"> </w:t>
      </w:r>
      <w:r w:rsidRPr="00F27A17">
        <w:t>her</w:t>
      </w:r>
      <w:r w:rsidR="00384889">
        <w:t xml:space="preserve"> </w:t>
      </w:r>
      <w:r w:rsidRPr="00F27A17">
        <w:t>son</w:t>
      </w:r>
      <w:r w:rsidR="00384889">
        <w:t xml:space="preserve"> </w:t>
      </w:r>
      <w:r w:rsidRPr="00F27A17">
        <w:t>with</w:t>
      </w:r>
      <w:r w:rsidR="00384889">
        <w:t xml:space="preserve"> </w:t>
      </w:r>
      <w:r w:rsidRPr="00F27A17">
        <w:t>her,</w:t>
      </w:r>
      <w:r w:rsidR="00384889">
        <w:t xml:space="preserve"> </w:t>
      </w:r>
      <w:r w:rsidRPr="00F27A17">
        <w:t>constituted</w:t>
      </w:r>
      <w:r w:rsidR="00384889">
        <w:t xml:space="preserve"> </w:t>
      </w:r>
      <w:r w:rsidRPr="00F27A17">
        <w:t>interference</w:t>
      </w:r>
      <w:r w:rsidR="00384889">
        <w:t xml:space="preserve"> </w:t>
      </w:r>
      <w:r w:rsidRPr="00F27A17">
        <w:t>in</w:t>
      </w:r>
      <w:r w:rsidR="00384889">
        <w:t xml:space="preserve"> </w:t>
      </w:r>
      <w:r w:rsidRPr="00F27A17">
        <w:t>the</w:t>
      </w:r>
      <w:r w:rsidR="00384889">
        <w:t xml:space="preserve"> </w:t>
      </w:r>
      <w:r w:rsidRPr="00F27A17">
        <w:t>life</w:t>
      </w:r>
      <w:r w:rsidR="00384889">
        <w:t xml:space="preserve"> </w:t>
      </w:r>
      <w:r w:rsidRPr="00F27A17">
        <w:t>of</w:t>
      </w:r>
      <w:r w:rsidR="00384889">
        <w:t xml:space="preserve"> </w:t>
      </w:r>
      <w:r w:rsidRPr="00F27A17">
        <w:t>the</w:t>
      </w:r>
      <w:r w:rsidR="00384889">
        <w:t xml:space="preserve"> </w:t>
      </w:r>
      <w:r w:rsidRPr="00F27A17">
        <w:t>family,</w:t>
      </w:r>
      <w:r w:rsidR="00384889">
        <w:t xml:space="preserve"> </w:t>
      </w:r>
      <w:r w:rsidRPr="00F27A17">
        <w:t>the</w:t>
      </w:r>
      <w:r w:rsidR="00384889">
        <w:t xml:space="preserve"> </w:t>
      </w:r>
      <w:r w:rsidRPr="00F27A17">
        <w:t>State</w:t>
      </w:r>
      <w:r w:rsidR="00384889">
        <w:t xml:space="preserve"> </w:t>
      </w:r>
      <w:r w:rsidRPr="00F27A17">
        <w:t>party</w:t>
      </w:r>
      <w:r w:rsidR="00384889">
        <w:t xml:space="preserve"> </w:t>
      </w:r>
      <w:r w:rsidRPr="00F27A17">
        <w:t>submits</w:t>
      </w:r>
      <w:r w:rsidR="00384889">
        <w:t xml:space="preserve"> </w:t>
      </w:r>
      <w:r w:rsidRPr="00F27A17">
        <w:t>that</w:t>
      </w:r>
      <w:r w:rsidR="00384889">
        <w:t xml:space="preserve"> </w:t>
      </w:r>
      <w:r w:rsidRPr="00F27A17">
        <w:t>the</w:t>
      </w:r>
      <w:r w:rsidR="00384889">
        <w:t xml:space="preserve"> </w:t>
      </w:r>
      <w:r w:rsidRPr="00F27A17">
        <w:t>author</w:t>
      </w:r>
      <w:r w:rsidR="00384889">
        <w:t>’</w:t>
      </w:r>
      <w:r w:rsidRPr="00F27A17">
        <w:t>s</w:t>
      </w:r>
      <w:r w:rsidR="00384889">
        <w:t xml:space="preserve"> </w:t>
      </w:r>
      <w:r w:rsidRPr="00F27A17">
        <w:t>removal</w:t>
      </w:r>
      <w:r w:rsidR="00384889">
        <w:t xml:space="preserve"> </w:t>
      </w:r>
      <w:r w:rsidRPr="00F27A17">
        <w:t>was</w:t>
      </w:r>
      <w:r w:rsidR="00384889">
        <w:t xml:space="preserve"> </w:t>
      </w:r>
      <w:r w:rsidRPr="00F27A17">
        <w:t>justified,</w:t>
      </w:r>
      <w:r w:rsidR="00384889">
        <w:t xml:space="preserve"> </w:t>
      </w:r>
      <w:r w:rsidRPr="00F27A17">
        <w:t>being</w:t>
      </w:r>
      <w:r w:rsidR="00384889">
        <w:t xml:space="preserve"> </w:t>
      </w:r>
      <w:r w:rsidRPr="00F27A17">
        <w:t>lawful</w:t>
      </w:r>
      <w:r w:rsidR="00384889">
        <w:t xml:space="preserve"> </w:t>
      </w:r>
      <w:r w:rsidRPr="00F27A17">
        <w:t>and</w:t>
      </w:r>
      <w:r w:rsidR="00384889">
        <w:t xml:space="preserve"> </w:t>
      </w:r>
      <w:r w:rsidRPr="00F27A17">
        <w:t>reasonable.</w:t>
      </w:r>
    </w:p>
    <w:p w:rsidR="00B01AB3" w:rsidRPr="00F27A17" w:rsidRDefault="00B01AB3" w:rsidP="007E3CAB">
      <w:pPr>
        <w:pStyle w:val="SingleTxtG"/>
      </w:pPr>
      <w:r w:rsidRPr="00F27A17">
        <w:t>4.12</w:t>
      </w:r>
      <w:r w:rsidRPr="00F27A17">
        <w:tab/>
        <w:t>The</w:t>
      </w:r>
      <w:r w:rsidR="00384889">
        <w:t xml:space="preserve"> </w:t>
      </w:r>
      <w:r w:rsidRPr="00F27A17">
        <w:t>State</w:t>
      </w:r>
      <w:r w:rsidR="00384889">
        <w:t xml:space="preserve"> </w:t>
      </w:r>
      <w:r w:rsidRPr="00F27A17">
        <w:t>party</w:t>
      </w:r>
      <w:r w:rsidR="00384889">
        <w:t xml:space="preserve"> </w:t>
      </w:r>
      <w:r w:rsidRPr="00F27A17">
        <w:t>refers</w:t>
      </w:r>
      <w:r w:rsidR="00384889">
        <w:t xml:space="preserve"> </w:t>
      </w:r>
      <w:r w:rsidRPr="00F27A17">
        <w:t>to</w:t>
      </w:r>
      <w:r w:rsidR="00384889">
        <w:t xml:space="preserve"> </w:t>
      </w:r>
      <w:r w:rsidRPr="00F27A17">
        <w:t>the</w:t>
      </w:r>
      <w:r w:rsidR="00384889">
        <w:t xml:space="preserve"> </w:t>
      </w:r>
      <w:r w:rsidRPr="00F27A17">
        <w:t>Committee</w:t>
      </w:r>
      <w:r w:rsidR="00384889">
        <w:t>’</w:t>
      </w:r>
      <w:r w:rsidRPr="00F27A17">
        <w:t>s</w:t>
      </w:r>
      <w:r w:rsidR="00384889">
        <w:t xml:space="preserve"> </w:t>
      </w:r>
      <w:r w:rsidRPr="00F27A17">
        <w:t>jurisprudence</w:t>
      </w:r>
      <w:r w:rsidR="00384889">
        <w:t xml:space="preserve"> </w:t>
      </w:r>
      <w:r w:rsidRPr="00F27A17">
        <w:t>and</w:t>
      </w:r>
      <w:r w:rsidR="00384889">
        <w:t xml:space="preserve"> </w:t>
      </w:r>
      <w:r w:rsidRPr="00F27A17">
        <w:t>to</w:t>
      </w:r>
      <w:r w:rsidR="00384889">
        <w:t xml:space="preserve"> </w:t>
      </w:r>
      <w:r w:rsidRPr="00F27A17">
        <w:t>its</w:t>
      </w:r>
      <w:r w:rsidR="00384889">
        <w:t xml:space="preserve"> </w:t>
      </w:r>
      <w:r w:rsidRPr="00F27A17">
        <w:t>general</w:t>
      </w:r>
      <w:r w:rsidR="00384889">
        <w:t xml:space="preserve"> </w:t>
      </w:r>
      <w:r w:rsidRPr="00F27A17">
        <w:t>comments</w:t>
      </w:r>
      <w:r w:rsidR="00384889">
        <w:t xml:space="preserve"> </w:t>
      </w:r>
      <w:r w:rsidRPr="00F27A17">
        <w:t>No.</w:t>
      </w:r>
      <w:r w:rsidR="00384889">
        <w:t xml:space="preserve"> </w:t>
      </w:r>
      <w:r w:rsidRPr="00F27A17">
        <w:t>15</w:t>
      </w:r>
      <w:r w:rsidR="00384889">
        <w:t xml:space="preserve"> </w:t>
      </w:r>
      <w:r w:rsidRPr="00F27A17">
        <w:t>(1986)</w:t>
      </w:r>
      <w:r w:rsidR="00384889">
        <w:t xml:space="preserve"> </w:t>
      </w:r>
      <w:r w:rsidRPr="00F27A17">
        <w:t>on</w:t>
      </w:r>
      <w:r w:rsidR="00384889">
        <w:t xml:space="preserve"> </w:t>
      </w:r>
      <w:r w:rsidRPr="00F27A17">
        <w:t>the</w:t>
      </w:r>
      <w:r w:rsidR="00384889">
        <w:t xml:space="preserve"> </w:t>
      </w:r>
      <w:r w:rsidRPr="00F27A17">
        <w:t>position</w:t>
      </w:r>
      <w:r w:rsidR="00384889">
        <w:t xml:space="preserve"> </w:t>
      </w:r>
      <w:r w:rsidRPr="00F27A17">
        <w:t>of</w:t>
      </w:r>
      <w:r w:rsidR="00384889">
        <w:t xml:space="preserve"> </w:t>
      </w:r>
      <w:r w:rsidRPr="00F27A17">
        <w:t>aliens</w:t>
      </w:r>
      <w:r w:rsidR="00384889">
        <w:t xml:space="preserve"> </w:t>
      </w:r>
      <w:r w:rsidRPr="00F27A17">
        <w:t>under</w:t>
      </w:r>
      <w:r w:rsidR="00384889">
        <w:t xml:space="preserve"> </w:t>
      </w:r>
      <w:r w:rsidRPr="00F27A17">
        <w:t>the</w:t>
      </w:r>
      <w:r w:rsidR="00384889">
        <w:t xml:space="preserve"> </w:t>
      </w:r>
      <w:r w:rsidRPr="00F27A17">
        <w:t>Covenant,</w:t>
      </w:r>
      <w:r w:rsidR="00384889">
        <w:t xml:space="preserve"> </w:t>
      </w:r>
      <w:r w:rsidRPr="00F27A17">
        <w:t>No.</w:t>
      </w:r>
      <w:r w:rsidR="00384889">
        <w:t xml:space="preserve"> </w:t>
      </w:r>
      <w:r w:rsidRPr="00F27A17">
        <w:t>16</w:t>
      </w:r>
      <w:r w:rsidR="00384889">
        <w:t xml:space="preserve"> </w:t>
      </w:r>
      <w:r w:rsidRPr="00F27A17">
        <w:t>(1988)</w:t>
      </w:r>
      <w:r w:rsidR="00384889">
        <w:t xml:space="preserve"> </w:t>
      </w:r>
      <w:r w:rsidRPr="00F27A17">
        <w:t>on</w:t>
      </w:r>
      <w:r w:rsidR="00384889">
        <w:t xml:space="preserve"> </w:t>
      </w:r>
      <w:r w:rsidRPr="00F27A17">
        <w:t>the</w:t>
      </w:r>
      <w:r w:rsidR="00384889">
        <w:t xml:space="preserve"> </w:t>
      </w:r>
      <w:r w:rsidRPr="00F27A17">
        <w:t>right</w:t>
      </w:r>
      <w:r w:rsidR="00384889">
        <w:t xml:space="preserve"> </w:t>
      </w:r>
      <w:r w:rsidRPr="00F27A17">
        <w:t>to</w:t>
      </w:r>
      <w:r w:rsidR="00384889">
        <w:t xml:space="preserve"> </w:t>
      </w:r>
      <w:r w:rsidRPr="00F27A17">
        <w:t>respect</w:t>
      </w:r>
      <w:r w:rsidR="00384889">
        <w:t xml:space="preserve"> </w:t>
      </w:r>
      <w:r w:rsidRPr="00F27A17">
        <w:t>of</w:t>
      </w:r>
      <w:r w:rsidR="00384889">
        <w:t xml:space="preserve"> </w:t>
      </w:r>
      <w:r w:rsidRPr="00F27A17">
        <w:t>privacy,</w:t>
      </w:r>
      <w:r w:rsidR="00384889">
        <w:t xml:space="preserve"> </w:t>
      </w:r>
      <w:r w:rsidRPr="00F27A17">
        <w:t>family,</w:t>
      </w:r>
      <w:r w:rsidR="00384889">
        <w:t xml:space="preserve"> </w:t>
      </w:r>
      <w:r w:rsidRPr="00F27A17">
        <w:t>home</w:t>
      </w:r>
      <w:r w:rsidR="00384889">
        <w:t xml:space="preserve"> </w:t>
      </w:r>
      <w:r w:rsidRPr="00F27A17">
        <w:t>and</w:t>
      </w:r>
      <w:r w:rsidR="00384889">
        <w:t xml:space="preserve"> </w:t>
      </w:r>
      <w:r w:rsidRPr="00F27A17">
        <w:t>correspondence,</w:t>
      </w:r>
      <w:r w:rsidR="00384889">
        <w:t xml:space="preserve"> </w:t>
      </w:r>
      <w:r w:rsidRPr="00F27A17">
        <w:t>and</w:t>
      </w:r>
      <w:r w:rsidR="00384889">
        <w:t xml:space="preserve"> </w:t>
      </w:r>
      <w:r w:rsidRPr="00F27A17">
        <w:t>protection</w:t>
      </w:r>
      <w:r w:rsidR="00384889">
        <w:t xml:space="preserve"> </w:t>
      </w:r>
      <w:r w:rsidRPr="00F27A17">
        <w:t>of</w:t>
      </w:r>
      <w:r w:rsidR="00384889">
        <w:t xml:space="preserve"> </w:t>
      </w:r>
      <w:r w:rsidRPr="00F27A17">
        <w:t>honour</w:t>
      </w:r>
      <w:r w:rsidR="00384889">
        <w:t xml:space="preserve"> </w:t>
      </w:r>
      <w:r w:rsidRPr="00F27A17">
        <w:t>and</w:t>
      </w:r>
      <w:r w:rsidR="00384889">
        <w:t xml:space="preserve"> </w:t>
      </w:r>
      <w:r w:rsidRPr="00F27A17">
        <w:t>reputation,</w:t>
      </w:r>
      <w:r w:rsidR="00384889">
        <w:t xml:space="preserve"> </w:t>
      </w:r>
      <w:r w:rsidRPr="00F27A17">
        <w:t>and</w:t>
      </w:r>
      <w:r w:rsidR="00384889">
        <w:t xml:space="preserve"> </w:t>
      </w:r>
      <w:r w:rsidRPr="00F27A17">
        <w:t>No.</w:t>
      </w:r>
      <w:r w:rsidR="00384889">
        <w:t xml:space="preserve"> </w:t>
      </w:r>
      <w:r w:rsidRPr="00F27A17">
        <w:t>19</w:t>
      </w:r>
      <w:r w:rsidR="00384889">
        <w:t xml:space="preserve"> </w:t>
      </w:r>
      <w:r w:rsidRPr="00F27A17">
        <w:t>(1990)</w:t>
      </w:r>
      <w:r w:rsidR="00384889">
        <w:t xml:space="preserve"> </w:t>
      </w:r>
      <w:r w:rsidRPr="00F27A17">
        <w:t>on</w:t>
      </w:r>
      <w:r w:rsidR="00384889">
        <w:t xml:space="preserve"> </w:t>
      </w:r>
      <w:r w:rsidRPr="00F27A17">
        <w:t>protection</w:t>
      </w:r>
      <w:r w:rsidR="00384889">
        <w:t xml:space="preserve"> </w:t>
      </w:r>
      <w:r w:rsidRPr="00F27A17">
        <w:t>of</w:t>
      </w:r>
      <w:r w:rsidR="00384889">
        <w:t xml:space="preserve"> </w:t>
      </w:r>
      <w:r w:rsidRPr="00F27A17">
        <w:t>the</w:t>
      </w:r>
      <w:r w:rsidR="00384889">
        <w:t xml:space="preserve"> </w:t>
      </w:r>
      <w:r w:rsidRPr="00F27A17">
        <w:t>family,</w:t>
      </w:r>
      <w:r w:rsidR="00384889">
        <w:t xml:space="preserve"> </w:t>
      </w:r>
      <w:r w:rsidRPr="00F27A17">
        <w:t>the</w:t>
      </w:r>
      <w:r w:rsidR="00384889">
        <w:t xml:space="preserve"> </w:t>
      </w:r>
      <w:r w:rsidRPr="00F27A17">
        <w:t>right</w:t>
      </w:r>
      <w:r w:rsidR="00384889">
        <w:t xml:space="preserve"> </w:t>
      </w:r>
      <w:r w:rsidRPr="00F27A17">
        <w:t>to</w:t>
      </w:r>
      <w:r w:rsidR="00384889">
        <w:t xml:space="preserve"> </w:t>
      </w:r>
      <w:r w:rsidRPr="00F27A17">
        <w:t>marriage</w:t>
      </w:r>
      <w:r w:rsidR="00384889">
        <w:t xml:space="preserve"> </w:t>
      </w:r>
      <w:r w:rsidRPr="00F27A17">
        <w:t>and</w:t>
      </w:r>
      <w:r w:rsidR="00384889">
        <w:t xml:space="preserve"> </w:t>
      </w:r>
      <w:r w:rsidRPr="00F27A17">
        <w:t>equality</w:t>
      </w:r>
      <w:r w:rsidR="00384889">
        <w:t xml:space="preserve"> </w:t>
      </w:r>
      <w:r w:rsidRPr="00F27A17">
        <w:t>of</w:t>
      </w:r>
      <w:r w:rsidR="00384889">
        <w:t xml:space="preserve"> </w:t>
      </w:r>
      <w:r w:rsidRPr="00F27A17">
        <w:t>the</w:t>
      </w:r>
      <w:r w:rsidR="00384889">
        <w:t xml:space="preserve"> </w:t>
      </w:r>
      <w:r w:rsidRPr="00F27A17">
        <w:t>spouses.</w:t>
      </w:r>
      <w:r w:rsidR="00384889">
        <w:t xml:space="preserve"> </w:t>
      </w:r>
      <w:r w:rsidRPr="00F27A17">
        <w:t>It</w:t>
      </w:r>
      <w:r w:rsidR="00384889">
        <w:t xml:space="preserve"> </w:t>
      </w:r>
      <w:r w:rsidRPr="00F27A17">
        <w:t>notes</w:t>
      </w:r>
      <w:r w:rsidR="00384889">
        <w:t xml:space="preserve"> </w:t>
      </w:r>
      <w:r w:rsidRPr="00F27A17">
        <w:t>that</w:t>
      </w:r>
      <w:r w:rsidR="00384889">
        <w:t xml:space="preserve"> </w:t>
      </w:r>
      <w:r w:rsidRPr="00F27A17">
        <w:t>only</w:t>
      </w:r>
      <w:r w:rsidR="00384889">
        <w:t xml:space="preserve"> </w:t>
      </w:r>
      <w:r w:rsidRPr="00F27A17">
        <w:t>in</w:t>
      </w:r>
      <w:r w:rsidR="00384889">
        <w:t xml:space="preserve"> “</w:t>
      </w:r>
      <w:r w:rsidRPr="00F27A17">
        <w:t>extraordinary</w:t>
      </w:r>
      <w:r w:rsidR="00384889">
        <w:t xml:space="preserve"> </w:t>
      </w:r>
      <w:r w:rsidRPr="00F27A17">
        <w:t>circumstances</w:t>
      </w:r>
      <w:r w:rsidR="00384889">
        <w:t xml:space="preserve">” </w:t>
      </w:r>
      <w:r w:rsidRPr="00F27A17">
        <w:t>will</w:t>
      </w:r>
      <w:r w:rsidR="00384889">
        <w:t xml:space="preserve"> </w:t>
      </w:r>
      <w:r w:rsidRPr="00F27A17">
        <w:t>a</w:t>
      </w:r>
      <w:r w:rsidR="00384889">
        <w:t xml:space="preserve"> </w:t>
      </w:r>
      <w:r w:rsidRPr="00F27A17">
        <w:t>State</w:t>
      </w:r>
      <w:r w:rsidR="00384889">
        <w:t xml:space="preserve"> </w:t>
      </w:r>
      <w:r w:rsidRPr="00F27A17">
        <w:t>party</w:t>
      </w:r>
      <w:r w:rsidR="00384889">
        <w:t xml:space="preserve"> </w:t>
      </w:r>
      <w:r w:rsidRPr="00F27A17">
        <w:t>be</w:t>
      </w:r>
      <w:r w:rsidR="00384889">
        <w:t xml:space="preserve"> </w:t>
      </w:r>
      <w:r w:rsidRPr="00F27A17">
        <w:t>required</w:t>
      </w:r>
      <w:r w:rsidR="00384889">
        <w:t xml:space="preserve"> </w:t>
      </w:r>
      <w:r w:rsidRPr="00F27A17">
        <w:t>to</w:t>
      </w:r>
      <w:r w:rsidR="00384889">
        <w:t xml:space="preserve"> “</w:t>
      </w:r>
      <w:r w:rsidRPr="00F27A17">
        <w:t>demonstrate</w:t>
      </w:r>
      <w:r w:rsidR="00384889">
        <w:t xml:space="preserve"> </w:t>
      </w:r>
      <w:r w:rsidRPr="00F27A17">
        <w:t>factors</w:t>
      </w:r>
      <w:r w:rsidR="00384889">
        <w:t xml:space="preserve"> </w:t>
      </w:r>
      <w:r w:rsidRPr="00F27A17">
        <w:t>justifying</w:t>
      </w:r>
      <w:r w:rsidR="00384889">
        <w:t xml:space="preserve"> </w:t>
      </w:r>
      <w:r w:rsidRPr="00F27A17">
        <w:t>the</w:t>
      </w:r>
      <w:r w:rsidR="00384889">
        <w:t xml:space="preserve"> </w:t>
      </w:r>
      <w:r w:rsidRPr="00F27A17">
        <w:t>removal</w:t>
      </w:r>
      <w:r w:rsidR="00384889">
        <w:t xml:space="preserve"> </w:t>
      </w:r>
      <w:r w:rsidRPr="00F27A17">
        <w:t>of</w:t>
      </w:r>
      <w:r w:rsidR="00384889">
        <w:t xml:space="preserve"> </w:t>
      </w:r>
      <w:r w:rsidRPr="00F27A17">
        <w:t>persons</w:t>
      </w:r>
      <w:r w:rsidR="00384889">
        <w:t xml:space="preserve"> </w:t>
      </w:r>
      <w:r w:rsidRPr="00F27A17">
        <w:t>within</w:t>
      </w:r>
      <w:r w:rsidR="00384889">
        <w:t xml:space="preserve"> </w:t>
      </w:r>
      <w:r w:rsidRPr="00F27A17">
        <w:t>its</w:t>
      </w:r>
      <w:r w:rsidR="00384889">
        <w:t xml:space="preserve"> </w:t>
      </w:r>
      <w:r w:rsidRPr="00F27A17">
        <w:t>jurisdiction</w:t>
      </w:r>
      <w:r w:rsidR="00384889">
        <w:t xml:space="preserve"> </w:t>
      </w:r>
      <w:r w:rsidRPr="00F27A17">
        <w:t>that</w:t>
      </w:r>
      <w:r w:rsidR="00384889">
        <w:t xml:space="preserve"> </w:t>
      </w:r>
      <w:r w:rsidRPr="00F27A17">
        <w:t>go</w:t>
      </w:r>
      <w:r w:rsidR="00384889">
        <w:t xml:space="preserve"> </w:t>
      </w:r>
      <w:r w:rsidRPr="00F27A17">
        <w:t>beyond</w:t>
      </w:r>
      <w:r w:rsidR="00384889">
        <w:t xml:space="preserve"> </w:t>
      </w:r>
      <w:r w:rsidRPr="00F27A17">
        <w:t>a</w:t>
      </w:r>
      <w:r w:rsidR="00384889">
        <w:t xml:space="preserve"> </w:t>
      </w:r>
      <w:r w:rsidRPr="00F27A17">
        <w:t>simple</w:t>
      </w:r>
      <w:r w:rsidR="00384889">
        <w:t xml:space="preserve"> </w:t>
      </w:r>
      <w:r w:rsidRPr="00F27A17">
        <w:t>enforcement</w:t>
      </w:r>
      <w:r w:rsidR="00384889">
        <w:t xml:space="preserve"> </w:t>
      </w:r>
      <w:r w:rsidRPr="00F27A17">
        <w:t>of</w:t>
      </w:r>
      <w:r w:rsidR="00384889">
        <w:t xml:space="preserve"> </w:t>
      </w:r>
      <w:r w:rsidRPr="00F27A17">
        <w:t>its</w:t>
      </w:r>
      <w:r w:rsidR="00384889">
        <w:t xml:space="preserve"> </w:t>
      </w:r>
      <w:r w:rsidRPr="00F27A17">
        <w:t>immigration</w:t>
      </w:r>
      <w:r w:rsidR="00384889">
        <w:t xml:space="preserve"> </w:t>
      </w:r>
      <w:r w:rsidRPr="00F27A17">
        <w:t>law</w:t>
      </w:r>
      <w:r w:rsidR="00384889">
        <w:t xml:space="preserve"> </w:t>
      </w:r>
      <w:r w:rsidRPr="00F27A17">
        <w:t>in</w:t>
      </w:r>
      <w:r w:rsidR="00384889">
        <w:t xml:space="preserve"> </w:t>
      </w:r>
      <w:r w:rsidRPr="00F27A17">
        <w:t>order</w:t>
      </w:r>
      <w:r w:rsidR="00384889">
        <w:t xml:space="preserve"> </w:t>
      </w:r>
      <w:r w:rsidRPr="00F27A17">
        <w:t>to</w:t>
      </w:r>
      <w:r w:rsidR="00384889">
        <w:t xml:space="preserve"> </w:t>
      </w:r>
      <w:r w:rsidRPr="00F27A17">
        <w:t>avoid</w:t>
      </w:r>
      <w:r w:rsidR="00384889">
        <w:t xml:space="preserve"> </w:t>
      </w:r>
      <w:r w:rsidRPr="00F27A17">
        <w:t>a</w:t>
      </w:r>
      <w:r w:rsidR="00384889">
        <w:t xml:space="preserve"> </w:t>
      </w:r>
      <w:r w:rsidRPr="00F27A17">
        <w:t>characterization</w:t>
      </w:r>
      <w:r w:rsidR="00384889">
        <w:t xml:space="preserve"> </w:t>
      </w:r>
      <w:r w:rsidRPr="00F27A17">
        <w:t>of</w:t>
      </w:r>
      <w:r w:rsidR="00384889">
        <w:t xml:space="preserve"> </w:t>
      </w:r>
      <w:r w:rsidRPr="00F27A17">
        <w:t>arbitrariness</w:t>
      </w:r>
      <w:r w:rsidR="00384889">
        <w:t xml:space="preserve">” </w:t>
      </w:r>
      <w:r w:rsidRPr="00F27A17">
        <w:t>for</w:t>
      </w:r>
      <w:r w:rsidR="00384889">
        <w:t xml:space="preserve"> </w:t>
      </w:r>
      <w:r w:rsidRPr="00F27A17">
        <w:t>the</w:t>
      </w:r>
      <w:r w:rsidR="00384889">
        <w:t xml:space="preserve"> </w:t>
      </w:r>
      <w:r w:rsidRPr="00F27A17">
        <w:t>purposes</w:t>
      </w:r>
      <w:r w:rsidR="00384889">
        <w:t xml:space="preserve"> </w:t>
      </w:r>
      <w:r w:rsidRPr="00F27A17">
        <w:t>of</w:t>
      </w:r>
      <w:r w:rsidR="00384889">
        <w:t xml:space="preserve"> </w:t>
      </w:r>
      <w:r w:rsidRPr="00F27A17">
        <w:t>articles</w:t>
      </w:r>
      <w:r w:rsidR="00384889">
        <w:t xml:space="preserve"> </w:t>
      </w:r>
      <w:r w:rsidRPr="00F27A17">
        <w:t>17</w:t>
      </w:r>
      <w:r w:rsidR="00384889">
        <w:t xml:space="preserve"> </w:t>
      </w:r>
      <w:r w:rsidRPr="00F27A17">
        <w:t>and</w:t>
      </w:r>
      <w:r w:rsidR="00384889">
        <w:t xml:space="preserve"> </w:t>
      </w:r>
      <w:r w:rsidRPr="00F27A17">
        <w:t>23</w:t>
      </w:r>
      <w:r w:rsidR="00384889">
        <w:t xml:space="preserve"> </w:t>
      </w:r>
      <w:r w:rsidRPr="00F27A17">
        <w:t>of</w:t>
      </w:r>
      <w:r w:rsidR="00384889">
        <w:t xml:space="preserve"> </w:t>
      </w:r>
      <w:r w:rsidRPr="00F27A17">
        <w:t>the</w:t>
      </w:r>
      <w:r w:rsidR="00384889">
        <w:t xml:space="preserve"> </w:t>
      </w:r>
      <w:r w:rsidRPr="00F27A17">
        <w:t>Covenant.</w:t>
      </w:r>
      <w:r w:rsidRPr="00384889">
        <w:rPr>
          <w:rStyle w:val="FootnoteReference"/>
        </w:rPr>
        <w:footnoteReference w:id="7"/>
      </w:r>
      <w:r w:rsidR="00384889">
        <w:t xml:space="preserve"> </w:t>
      </w:r>
      <w:r w:rsidRPr="00F27A17">
        <w:t>Such</w:t>
      </w:r>
      <w:r w:rsidR="00384889">
        <w:t xml:space="preserve"> </w:t>
      </w:r>
      <w:r w:rsidRPr="00F27A17">
        <w:t>extraordinary</w:t>
      </w:r>
      <w:r w:rsidR="00384889">
        <w:t xml:space="preserve"> </w:t>
      </w:r>
      <w:r w:rsidRPr="00F27A17">
        <w:t>circumstances</w:t>
      </w:r>
      <w:r w:rsidR="00384889">
        <w:t xml:space="preserve"> </w:t>
      </w:r>
      <w:r w:rsidRPr="00F27A17">
        <w:t>cannot</w:t>
      </w:r>
      <w:r w:rsidR="00384889">
        <w:t xml:space="preserve"> </w:t>
      </w:r>
      <w:r w:rsidRPr="00F27A17">
        <w:t>be</w:t>
      </w:r>
      <w:r w:rsidR="00384889">
        <w:t xml:space="preserve"> </w:t>
      </w:r>
      <w:r w:rsidRPr="00F27A17">
        <w:t>said</w:t>
      </w:r>
      <w:r w:rsidR="00384889">
        <w:t xml:space="preserve"> </w:t>
      </w:r>
      <w:r w:rsidRPr="00F27A17">
        <w:t>to</w:t>
      </w:r>
      <w:r w:rsidR="00384889">
        <w:t xml:space="preserve"> </w:t>
      </w:r>
      <w:r w:rsidRPr="00F27A17">
        <w:t>arise</w:t>
      </w:r>
      <w:r w:rsidR="00384889">
        <w:t xml:space="preserve"> </w:t>
      </w:r>
      <w:r w:rsidRPr="00F27A17">
        <w:t>by</w:t>
      </w:r>
      <w:r w:rsidR="00384889">
        <w:t xml:space="preserve"> </w:t>
      </w:r>
      <w:r w:rsidRPr="00F27A17">
        <w:t>virtue</w:t>
      </w:r>
      <w:r w:rsidR="00384889">
        <w:t xml:space="preserve"> </w:t>
      </w:r>
      <w:r w:rsidRPr="00F27A17">
        <w:t>only</w:t>
      </w:r>
      <w:r w:rsidR="00384889">
        <w:t xml:space="preserve"> </w:t>
      </w:r>
      <w:r w:rsidRPr="00F27A17">
        <w:t>of</w:t>
      </w:r>
      <w:r w:rsidR="00384889">
        <w:t xml:space="preserve"> </w:t>
      </w:r>
      <w:r w:rsidRPr="00F27A17">
        <w:t>the</w:t>
      </w:r>
      <w:r w:rsidR="00384889">
        <w:t xml:space="preserve"> </w:t>
      </w:r>
      <w:r w:rsidRPr="00F27A17">
        <w:t>fact</w:t>
      </w:r>
      <w:r w:rsidR="00384889">
        <w:t xml:space="preserve"> </w:t>
      </w:r>
      <w:r w:rsidRPr="00F27A17">
        <w:t>that</w:t>
      </w:r>
      <w:r w:rsidR="00384889">
        <w:t xml:space="preserve"> </w:t>
      </w:r>
      <w:r w:rsidRPr="00F27A17">
        <w:t>the</w:t>
      </w:r>
      <w:r w:rsidR="00384889">
        <w:t xml:space="preserve"> </w:t>
      </w:r>
      <w:r w:rsidRPr="00F27A17">
        <w:lastRenderedPageBreak/>
        <w:t>person</w:t>
      </w:r>
      <w:r w:rsidR="00384889">
        <w:t xml:space="preserve"> </w:t>
      </w:r>
      <w:r w:rsidRPr="00F27A17">
        <w:t>facing</w:t>
      </w:r>
      <w:r w:rsidR="00384889">
        <w:t xml:space="preserve"> </w:t>
      </w:r>
      <w:r w:rsidRPr="00F27A17">
        <w:t>removal,</w:t>
      </w:r>
      <w:r w:rsidR="00384889">
        <w:t xml:space="preserve"> </w:t>
      </w:r>
      <w:r w:rsidRPr="00F27A17">
        <w:t>such</w:t>
      </w:r>
      <w:r w:rsidR="00384889">
        <w:t xml:space="preserve"> </w:t>
      </w:r>
      <w:r w:rsidRPr="00F27A17">
        <w:t>as</w:t>
      </w:r>
      <w:r w:rsidR="00384889">
        <w:t xml:space="preserve"> </w:t>
      </w:r>
      <w:r w:rsidRPr="00F27A17">
        <w:t>the</w:t>
      </w:r>
      <w:r w:rsidR="00384889">
        <w:t xml:space="preserve"> </w:t>
      </w:r>
      <w:r w:rsidRPr="00F27A17">
        <w:t>author,</w:t>
      </w:r>
      <w:r w:rsidR="00384889">
        <w:t xml:space="preserve"> </w:t>
      </w:r>
      <w:r w:rsidRPr="00F27A17">
        <w:t>may</w:t>
      </w:r>
      <w:r w:rsidR="00384889">
        <w:t xml:space="preserve"> </w:t>
      </w:r>
      <w:r w:rsidRPr="00F27A17">
        <w:t>have</w:t>
      </w:r>
      <w:r w:rsidR="00384889">
        <w:t xml:space="preserve"> </w:t>
      </w:r>
      <w:r w:rsidRPr="00F27A17">
        <w:t>children</w:t>
      </w:r>
      <w:r w:rsidR="00384889">
        <w:t xml:space="preserve"> </w:t>
      </w:r>
      <w:r w:rsidRPr="00F27A17">
        <w:t>born</w:t>
      </w:r>
      <w:r w:rsidR="00384889">
        <w:t xml:space="preserve"> </w:t>
      </w:r>
      <w:r w:rsidRPr="00F27A17">
        <w:t>in</w:t>
      </w:r>
      <w:r w:rsidR="00384889">
        <w:t xml:space="preserve"> </w:t>
      </w:r>
      <w:r w:rsidRPr="00F27A17">
        <w:t>the</w:t>
      </w:r>
      <w:r w:rsidR="00384889">
        <w:t xml:space="preserve"> </w:t>
      </w:r>
      <w:r w:rsidRPr="00F27A17">
        <w:t>State</w:t>
      </w:r>
      <w:r w:rsidR="00384889">
        <w:t xml:space="preserve"> </w:t>
      </w:r>
      <w:r w:rsidRPr="00F27A17">
        <w:t>that</w:t>
      </w:r>
      <w:r w:rsidR="00384889">
        <w:t xml:space="preserve"> </w:t>
      </w:r>
      <w:r w:rsidRPr="00F27A17">
        <w:t>is</w:t>
      </w:r>
      <w:r w:rsidR="00384889">
        <w:t xml:space="preserve"> </w:t>
      </w:r>
      <w:r w:rsidRPr="00F27A17">
        <w:t>seeking</w:t>
      </w:r>
      <w:r w:rsidR="00384889">
        <w:t xml:space="preserve"> </w:t>
      </w:r>
      <w:r w:rsidRPr="00F27A17">
        <w:t>to</w:t>
      </w:r>
      <w:r w:rsidR="00384889">
        <w:t xml:space="preserve"> </w:t>
      </w:r>
      <w:r w:rsidRPr="00F27A17">
        <w:t>remove</w:t>
      </w:r>
      <w:r w:rsidR="00384889">
        <w:t xml:space="preserve"> </w:t>
      </w:r>
      <w:r w:rsidRPr="00F27A17">
        <w:t>him</w:t>
      </w:r>
      <w:r w:rsidR="00384889">
        <w:t xml:space="preserve"> </w:t>
      </w:r>
      <w:r w:rsidRPr="00F27A17">
        <w:t>or</w:t>
      </w:r>
      <w:r w:rsidR="00384889">
        <w:t xml:space="preserve"> </w:t>
      </w:r>
      <w:r w:rsidRPr="00F27A17">
        <w:t>her.</w:t>
      </w:r>
      <w:r w:rsidR="00384889">
        <w:t xml:space="preserve"> </w:t>
      </w:r>
      <w:r w:rsidRPr="00F27A17">
        <w:t>It</w:t>
      </w:r>
      <w:r w:rsidR="00384889">
        <w:t xml:space="preserve"> </w:t>
      </w:r>
      <w:r w:rsidRPr="00F27A17">
        <w:t>does</w:t>
      </w:r>
      <w:r w:rsidR="00384889">
        <w:t xml:space="preserve"> </w:t>
      </w:r>
      <w:r w:rsidRPr="00F27A17">
        <w:t>not</w:t>
      </w:r>
      <w:r w:rsidR="00384889">
        <w:t xml:space="preserve"> </w:t>
      </w:r>
      <w:r w:rsidRPr="00F27A17">
        <w:t>follow</w:t>
      </w:r>
      <w:r w:rsidR="00384889">
        <w:t xml:space="preserve"> </w:t>
      </w:r>
      <w:r w:rsidRPr="00F27A17">
        <w:t>from</w:t>
      </w:r>
      <w:r w:rsidR="00384889">
        <w:t xml:space="preserve"> </w:t>
      </w:r>
      <w:r w:rsidRPr="00F27A17">
        <w:t>one</w:t>
      </w:r>
      <w:r w:rsidR="00384889">
        <w:t xml:space="preserve"> </w:t>
      </w:r>
      <w:r w:rsidRPr="00F27A17">
        <w:t>family</w:t>
      </w:r>
      <w:r w:rsidR="00384889">
        <w:t xml:space="preserve"> </w:t>
      </w:r>
      <w:r w:rsidRPr="00F27A17">
        <w:t>member</w:t>
      </w:r>
      <w:r w:rsidR="00384889">
        <w:t>’</w:t>
      </w:r>
      <w:r w:rsidRPr="00F27A17">
        <w:t>s</w:t>
      </w:r>
      <w:r w:rsidR="00384889">
        <w:t xml:space="preserve"> </w:t>
      </w:r>
      <w:r w:rsidRPr="00F27A17">
        <w:t>entitlement</w:t>
      </w:r>
      <w:r w:rsidR="00384889">
        <w:t xml:space="preserve"> </w:t>
      </w:r>
      <w:r w:rsidRPr="00F27A17">
        <w:t>to</w:t>
      </w:r>
      <w:r w:rsidR="00384889">
        <w:t xml:space="preserve"> </w:t>
      </w:r>
      <w:r w:rsidRPr="00F27A17">
        <w:t>remain</w:t>
      </w:r>
      <w:r w:rsidR="00384889">
        <w:t xml:space="preserve"> </w:t>
      </w:r>
      <w:r w:rsidRPr="00F27A17">
        <w:t>in</w:t>
      </w:r>
      <w:r w:rsidR="00384889">
        <w:t xml:space="preserve"> </w:t>
      </w:r>
      <w:r w:rsidRPr="00F27A17">
        <w:t>Canada</w:t>
      </w:r>
      <w:r w:rsidR="00384889">
        <w:t xml:space="preserve"> </w:t>
      </w:r>
      <w:r w:rsidRPr="00F27A17">
        <w:t>that</w:t>
      </w:r>
      <w:r w:rsidR="00384889">
        <w:t xml:space="preserve"> </w:t>
      </w:r>
      <w:r w:rsidRPr="00F27A17">
        <w:t>other</w:t>
      </w:r>
      <w:r w:rsidR="00384889">
        <w:t xml:space="preserve"> </w:t>
      </w:r>
      <w:r w:rsidRPr="00F27A17">
        <w:t>family</w:t>
      </w:r>
      <w:r w:rsidR="00384889">
        <w:t xml:space="preserve"> </w:t>
      </w:r>
      <w:r w:rsidRPr="00F27A17">
        <w:t>members,</w:t>
      </w:r>
      <w:r w:rsidR="00384889">
        <w:t xml:space="preserve"> </w:t>
      </w:r>
      <w:r w:rsidRPr="00F27A17">
        <w:t>nationals</w:t>
      </w:r>
      <w:r w:rsidR="00384889">
        <w:t xml:space="preserve"> </w:t>
      </w:r>
      <w:r w:rsidRPr="00F27A17">
        <w:t>of</w:t>
      </w:r>
      <w:r w:rsidR="00384889">
        <w:t xml:space="preserve"> </w:t>
      </w:r>
      <w:r w:rsidRPr="00F27A17">
        <w:t>another</w:t>
      </w:r>
      <w:r w:rsidR="00384889">
        <w:t xml:space="preserve"> </w:t>
      </w:r>
      <w:r w:rsidRPr="00F27A17">
        <w:t>State,</w:t>
      </w:r>
      <w:r w:rsidR="00384889">
        <w:t xml:space="preserve"> </w:t>
      </w:r>
      <w:r w:rsidRPr="00F27A17">
        <w:t>are</w:t>
      </w:r>
      <w:r w:rsidR="00384889">
        <w:t xml:space="preserve"> </w:t>
      </w:r>
      <w:r w:rsidRPr="00F27A17">
        <w:t>also</w:t>
      </w:r>
      <w:r w:rsidR="00384889">
        <w:t xml:space="preserve"> </w:t>
      </w:r>
      <w:r w:rsidRPr="00F27A17">
        <w:t>so</w:t>
      </w:r>
      <w:r w:rsidR="00384889">
        <w:t xml:space="preserve"> </w:t>
      </w:r>
      <w:r w:rsidRPr="00F27A17">
        <w:t>entitled.</w:t>
      </w:r>
      <w:r w:rsidRPr="00384889">
        <w:rPr>
          <w:rStyle w:val="FootnoteReference"/>
        </w:rPr>
        <w:footnoteReference w:id="8"/>
      </w:r>
    </w:p>
    <w:p w:rsidR="00B01AB3" w:rsidRPr="00F27A17" w:rsidRDefault="00B01AB3" w:rsidP="007E3CAB">
      <w:pPr>
        <w:pStyle w:val="SingleTxtG"/>
      </w:pPr>
      <w:r w:rsidRPr="00F27A17">
        <w:t>4.13</w:t>
      </w:r>
      <w:r w:rsidRPr="00F27A17">
        <w:tab/>
        <w:t>The</w:t>
      </w:r>
      <w:r w:rsidR="00384889">
        <w:t xml:space="preserve"> </w:t>
      </w:r>
      <w:r w:rsidRPr="00F27A17">
        <w:t>application</w:t>
      </w:r>
      <w:r w:rsidR="00384889">
        <w:t xml:space="preserve"> </w:t>
      </w:r>
      <w:r w:rsidRPr="00F27A17">
        <w:t>of</w:t>
      </w:r>
      <w:r w:rsidR="00384889">
        <w:t xml:space="preserve"> </w:t>
      </w:r>
      <w:r w:rsidRPr="00F27A17">
        <w:t>the</w:t>
      </w:r>
      <w:r w:rsidR="00384889">
        <w:t xml:space="preserve"> </w:t>
      </w:r>
      <w:r w:rsidRPr="00F27A17">
        <w:t>Immigration</w:t>
      </w:r>
      <w:r w:rsidR="00384889">
        <w:t xml:space="preserve"> </w:t>
      </w:r>
      <w:r w:rsidRPr="00F27A17">
        <w:t>and</w:t>
      </w:r>
      <w:r w:rsidR="00384889">
        <w:t xml:space="preserve"> </w:t>
      </w:r>
      <w:r w:rsidRPr="00F27A17">
        <w:t>Refugee</w:t>
      </w:r>
      <w:r w:rsidR="00384889">
        <w:t xml:space="preserve"> </w:t>
      </w:r>
      <w:r w:rsidRPr="00F27A17">
        <w:t>Protection</w:t>
      </w:r>
      <w:r w:rsidR="00384889">
        <w:t xml:space="preserve"> </w:t>
      </w:r>
      <w:r w:rsidRPr="00F27A17">
        <w:t>Act</w:t>
      </w:r>
      <w:r w:rsidR="00384889">
        <w:t xml:space="preserve"> </w:t>
      </w:r>
      <w:r w:rsidRPr="00F27A17">
        <w:t>in</w:t>
      </w:r>
      <w:r w:rsidR="00384889">
        <w:t xml:space="preserve"> </w:t>
      </w:r>
      <w:r w:rsidRPr="00F27A17">
        <w:t>the</w:t>
      </w:r>
      <w:r w:rsidR="00384889">
        <w:t xml:space="preserve"> </w:t>
      </w:r>
      <w:r w:rsidRPr="00F27A17">
        <w:t>author</w:t>
      </w:r>
      <w:r w:rsidR="00384889">
        <w:t>’</w:t>
      </w:r>
      <w:r w:rsidRPr="00F27A17">
        <w:t>s</w:t>
      </w:r>
      <w:r w:rsidR="00384889">
        <w:t xml:space="preserve"> </w:t>
      </w:r>
      <w:r w:rsidRPr="00F27A17">
        <w:t>circumstances</w:t>
      </w:r>
      <w:r w:rsidR="00384889">
        <w:t xml:space="preserve"> </w:t>
      </w:r>
      <w:r w:rsidRPr="00F27A17">
        <w:t>was</w:t>
      </w:r>
      <w:r w:rsidR="00384889">
        <w:t xml:space="preserve"> </w:t>
      </w:r>
      <w:r w:rsidRPr="00F27A17">
        <w:t>neither</w:t>
      </w:r>
      <w:r w:rsidR="00384889">
        <w:t xml:space="preserve"> </w:t>
      </w:r>
      <w:r w:rsidRPr="00F27A17">
        <w:t>unlawful</w:t>
      </w:r>
      <w:r w:rsidR="00384889">
        <w:t xml:space="preserve"> </w:t>
      </w:r>
      <w:r w:rsidRPr="00F27A17">
        <w:t>nor</w:t>
      </w:r>
      <w:r w:rsidR="00384889">
        <w:t xml:space="preserve"> </w:t>
      </w:r>
      <w:r w:rsidRPr="00F27A17">
        <w:t>arbitrary.</w:t>
      </w:r>
      <w:r w:rsidR="00384889">
        <w:t xml:space="preserve"> </w:t>
      </w:r>
      <w:r w:rsidRPr="00F27A17">
        <w:t>Rather,</w:t>
      </w:r>
      <w:r w:rsidR="00384889">
        <w:t xml:space="preserve"> </w:t>
      </w:r>
      <w:r w:rsidRPr="00F27A17">
        <w:t>the</w:t>
      </w:r>
      <w:r w:rsidR="00384889">
        <w:t xml:space="preserve"> </w:t>
      </w:r>
      <w:r w:rsidRPr="00F27A17">
        <w:t>decision</w:t>
      </w:r>
      <w:r w:rsidR="00384889">
        <w:t xml:space="preserve"> </w:t>
      </w:r>
      <w:r w:rsidRPr="00F27A17">
        <w:t>makers</w:t>
      </w:r>
      <w:r w:rsidR="00384889">
        <w:t xml:space="preserve"> </w:t>
      </w:r>
      <w:r w:rsidRPr="00F27A17">
        <w:t>at</w:t>
      </w:r>
      <w:r w:rsidR="00384889">
        <w:t xml:space="preserve"> </w:t>
      </w:r>
      <w:r w:rsidRPr="00F27A17">
        <w:t>each</w:t>
      </w:r>
      <w:r w:rsidR="00384889">
        <w:t xml:space="preserve"> </w:t>
      </w:r>
      <w:r w:rsidRPr="00F27A17">
        <w:t>level</w:t>
      </w:r>
      <w:r w:rsidR="00384889">
        <w:t xml:space="preserve"> </w:t>
      </w:r>
      <w:r w:rsidRPr="00F27A17">
        <w:t>took</w:t>
      </w:r>
      <w:r w:rsidR="00384889">
        <w:t xml:space="preserve"> </w:t>
      </w:r>
      <w:r w:rsidRPr="00F27A17">
        <w:t>into</w:t>
      </w:r>
      <w:r w:rsidR="00384889">
        <w:t xml:space="preserve"> </w:t>
      </w:r>
      <w:r w:rsidRPr="00F27A17">
        <w:t>account</w:t>
      </w:r>
      <w:r w:rsidR="00384889">
        <w:t xml:space="preserve"> </w:t>
      </w:r>
      <w:r w:rsidRPr="00F27A17">
        <w:t>all</w:t>
      </w:r>
      <w:r w:rsidR="00384889">
        <w:t xml:space="preserve"> </w:t>
      </w:r>
      <w:r w:rsidRPr="00F27A17">
        <w:t>relevant</w:t>
      </w:r>
      <w:r w:rsidR="00384889">
        <w:t xml:space="preserve"> </w:t>
      </w:r>
      <w:r w:rsidRPr="00F27A17">
        <w:t>considerations</w:t>
      </w:r>
      <w:r w:rsidR="00384889">
        <w:t xml:space="preserve"> </w:t>
      </w:r>
      <w:r w:rsidRPr="00F27A17">
        <w:t>and</w:t>
      </w:r>
      <w:r w:rsidR="00384889">
        <w:t xml:space="preserve"> </w:t>
      </w:r>
      <w:r w:rsidRPr="00F27A17">
        <w:t>afforded</w:t>
      </w:r>
      <w:r w:rsidR="00384889">
        <w:t xml:space="preserve"> </w:t>
      </w:r>
      <w:r w:rsidRPr="00F27A17">
        <w:t>the</w:t>
      </w:r>
      <w:r w:rsidR="00384889">
        <w:t xml:space="preserve"> </w:t>
      </w:r>
      <w:r w:rsidRPr="00F27A17">
        <w:t>author</w:t>
      </w:r>
      <w:r w:rsidR="00384889">
        <w:t xml:space="preserve"> </w:t>
      </w:r>
      <w:r w:rsidRPr="00F27A17">
        <w:t>all</w:t>
      </w:r>
      <w:r w:rsidR="00384889">
        <w:t xml:space="preserve"> </w:t>
      </w:r>
      <w:r w:rsidRPr="00F27A17">
        <w:t>of</w:t>
      </w:r>
      <w:r w:rsidR="00384889">
        <w:t xml:space="preserve"> </w:t>
      </w:r>
      <w:r w:rsidRPr="00F27A17">
        <w:t>the</w:t>
      </w:r>
      <w:r w:rsidR="00384889">
        <w:t xml:space="preserve"> </w:t>
      </w:r>
      <w:r w:rsidRPr="00F27A17">
        <w:t>procedural</w:t>
      </w:r>
      <w:r w:rsidR="00384889">
        <w:t xml:space="preserve"> </w:t>
      </w:r>
      <w:r w:rsidRPr="00F27A17">
        <w:t>and</w:t>
      </w:r>
      <w:r w:rsidR="00384889">
        <w:t xml:space="preserve"> </w:t>
      </w:r>
      <w:r w:rsidRPr="00F27A17">
        <w:t>substantive</w:t>
      </w:r>
      <w:r w:rsidR="00384889">
        <w:t xml:space="preserve"> </w:t>
      </w:r>
      <w:r w:rsidRPr="00F27A17">
        <w:t>guarantees</w:t>
      </w:r>
      <w:r w:rsidR="00384889">
        <w:t xml:space="preserve"> </w:t>
      </w:r>
      <w:r w:rsidRPr="00F27A17">
        <w:t>available.</w:t>
      </w:r>
      <w:r w:rsidR="00384889">
        <w:t xml:space="preserve"> </w:t>
      </w:r>
      <w:r w:rsidRPr="00F27A17">
        <w:t>The</w:t>
      </w:r>
      <w:r w:rsidR="00384889">
        <w:t xml:space="preserve"> </w:t>
      </w:r>
      <w:r w:rsidRPr="00F27A17">
        <w:t>decision</w:t>
      </w:r>
      <w:r w:rsidR="00384889">
        <w:t xml:space="preserve"> </w:t>
      </w:r>
      <w:r w:rsidRPr="00F27A17">
        <w:t>to</w:t>
      </w:r>
      <w:r w:rsidR="00384889">
        <w:t xml:space="preserve"> </w:t>
      </w:r>
      <w:r w:rsidRPr="00F27A17">
        <w:t>remove</w:t>
      </w:r>
      <w:r w:rsidR="00384889">
        <w:t xml:space="preserve"> </w:t>
      </w:r>
      <w:r w:rsidRPr="00F27A17">
        <w:t>the</w:t>
      </w:r>
      <w:r w:rsidR="00384889">
        <w:t xml:space="preserve"> </w:t>
      </w:r>
      <w:r w:rsidRPr="00F27A17">
        <w:t>author</w:t>
      </w:r>
      <w:r w:rsidR="00384889">
        <w:t xml:space="preserve"> </w:t>
      </w:r>
      <w:r w:rsidRPr="00F27A17">
        <w:t>was</w:t>
      </w:r>
      <w:r w:rsidR="00384889">
        <w:t xml:space="preserve"> </w:t>
      </w:r>
      <w:r w:rsidRPr="00F27A17">
        <w:t>lawful</w:t>
      </w:r>
      <w:r w:rsidR="00384889">
        <w:t xml:space="preserve"> </w:t>
      </w:r>
      <w:r w:rsidRPr="00F27A17">
        <w:t>as</w:t>
      </w:r>
      <w:r w:rsidR="00384889">
        <w:t xml:space="preserve"> </w:t>
      </w:r>
      <w:r w:rsidRPr="00F27A17">
        <w:t>it</w:t>
      </w:r>
      <w:r w:rsidR="00384889">
        <w:t xml:space="preserve"> </w:t>
      </w:r>
      <w:r w:rsidRPr="00F27A17">
        <w:t>was</w:t>
      </w:r>
      <w:r w:rsidR="00384889">
        <w:t xml:space="preserve"> </w:t>
      </w:r>
      <w:r w:rsidRPr="00F27A17">
        <w:t>reached</w:t>
      </w:r>
      <w:r w:rsidR="00384889">
        <w:t xml:space="preserve"> </w:t>
      </w:r>
      <w:r w:rsidRPr="00F27A17">
        <w:t>in</w:t>
      </w:r>
      <w:r w:rsidR="00384889">
        <w:t xml:space="preserve"> </w:t>
      </w:r>
      <w:r w:rsidRPr="00F27A17">
        <w:t>accordance</w:t>
      </w:r>
      <w:r w:rsidR="00384889">
        <w:t xml:space="preserve"> </w:t>
      </w:r>
      <w:r w:rsidRPr="00F27A17">
        <w:t>with</w:t>
      </w:r>
      <w:r w:rsidR="00384889">
        <w:t xml:space="preserve"> </w:t>
      </w:r>
      <w:r w:rsidRPr="00F27A17">
        <w:t>the</w:t>
      </w:r>
      <w:r w:rsidR="00384889">
        <w:t xml:space="preserve"> </w:t>
      </w:r>
      <w:r w:rsidRPr="00F27A17">
        <w:t>provisions</w:t>
      </w:r>
      <w:r w:rsidR="00384889">
        <w:t xml:space="preserve"> </w:t>
      </w:r>
      <w:r w:rsidRPr="00F27A17">
        <w:t>of</w:t>
      </w:r>
      <w:r w:rsidR="00384889">
        <w:t xml:space="preserve"> </w:t>
      </w:r>
      <w:r w:rsidRPr="00F27A17">
        <w:t>the</w:t>
      </w:r>
      <w:r w:rsidR="00384889">
        <w:t xml:space="preserve"> </w:t>
      </w:r>
      <w:r w:rsidRPr="00F27A17">
        <w:t>Act</w:t>
      </w:r>
      <w:r w:rsidR="00384889">
        <w:t xml:space="preserve"> </w:t>
      </w:r>
      <w:r w:rsidRPr="00F27A17">
        <w:t>and</w:t>
      </w:r>
      <w:r w:rsidR="00384889">
        <w:t xml:space="preserve"> </w:t>
      </w:r>
      <w:r w:rsidRPr="00F27A17">
        <w:t>its</w:t>
      </w:r>
      <w:r w:rsidR="00384889">
        <w:t xml:space="preserve"> </w:t>
      </w:r>
      <w:r w:rsidRPr="00F27A17">
        <w:t>regulations.</w:t>
      </w:r>
      <w:r w:rsidR="00384889">
        <w:t xml:space="preserve"> </w:t>
      </w:r>
      <w:r w:rsidRPr="00F27A17">
        <w:t>Canadian</w:t>
      </w:r>
      <w:r w:rsidR="00384889">
        <w:t xml:space="preserve"> </w:t>
      </w:r>
      <w:r w:rsidRPr="00F27A17">
        <w:t>immigration</w:t>
      </w:r>
      <w:r w:rsidR="00384889">
        <w:t xml:space="preserve"> </w:t>
      </w:r>
      <w:r w:rsidRPr="00F27A17">
        <w:t>laws,</w:t>
      </w:r>
      <w:r w:rsidR="00384889">
        <w:t xml:space="preserve"> </w:t>
      </w:r>
      <w:r w:rsidRPr="00F27A17">
        <w:t>regulations</w:t>
      </w:r>
      <w:r w:rsidR="00384889">
        <w:t xml:space="preserve"> </w:t>
      </w:r>
      <w:r w:rsidRPr="00F27A17">
        <w:t>and</w:t>
      </w:r>
      <w:r w:rsidR="00384889">
        <w:t xml:space="preserve"> </w:t>
      </w:r>
      <w:r w:rsidRPr="00F27A17">
        <w:t>policies</w:t>
      </w:r>
      <w:r w:rsidR="00384889">
        <w:t xml:space="preserve"> </w:t>
      </w:r>
      <w:r w:rsidRPr="00F27A17">
        <w:t>are</w:t>
      </w:r>
      <w:r w:rsidR="00384889">
        <w:t xml:space="preserve"> </w:t>
      </w:r>
      <w:r w:rsidRPr="00F27A17">
        <w:t>compatible</w:t>
      </w:r>
      <w:r w:rsidR="00384889">
        <w:t xml:space="preserve"> </w:t>
      </w:r>
      <w:r w:rsidRPr="00F27A17">
        <w:t>with</w:t>
      </w:r>
      <w:r w:rsidR="00384889">
        <w:t xml:space="preserve"> </w:t>
      </w:r>
      <w:r w:rsidRPr="00F27A17">
        <w:t>the</w:t>
      </w:r>
      <w:r w:rsidR="00384889">
        <w:t xml:space="preserve"> </w:t>
      </w:r>
      <w:r w:rsidRPr="00F27A17">
        <w:t>requirements</w:t>
      </w:r>
      <w:r w:rsidR="00384889">
        <w:t xml:space="preserve"> </w:t>
      </w:r>
      <w:r w:rsidRPr="00F27A17">
        <w:t>of</w:t>
      </w:r>
      <w:r w:rsidR="00384889">
        <w:t xml:space="preserve"> </w:t>
      </w:r>
      <w:r w:rsidRPr="00F27A17">
        <w:t>articles</w:t>
      </w:r>
      <w:r w:rsidR="00384889">
        <w:t xml:space="preserve"> </w:t>
      </w:r>
      <w:r w:rsidRPr="00F27A17">
        <w:t>17</w:t>
      </w:r>
      <w:r w:rsidR="00384889">
        <w:t xml:space="preserve"> </w:t>
      </w:r>
      <w:r w:rsidRPr="00F27A17">
        <w:t>and</w:t>
      </w:r>
      <w:r w:rsidR="00384889">
        <w:t xml:space="preserve"> </w:t>
      </w:r>
      <w:r w:rsidRPr="00F27A17">
        <w:t>23</w:t>
      </w:r>
      <w:r w:rsidR="00384889">
        <w:t xml:space="preserve"> </w:t>
      </w:r>
      <w:r w:rsidRPr="00F27A17">
        <w:t>(1)</w:t>
      </w:r>
      <w:r w:rsidR="00384889">
        <w:t xml:space="preserve"> </w:t>
      </w:r>
      <w:r w:rsidRPr="00F27A17">
        <w:t>of</w:t>
      </w:r>
      <w:r w:rsidR="00384889">
        <w:t xml:space="preserve"> </w:t>
      </w:r>
      <w:r w:rsidRPr="00F27A17">
        <w:t>the</w:t>
      </w:r>
      <w:r w:rsidR="00384889">
        <w:t xml:space="preserve"> </w:t>
      </w:r>
      <w:r w:rsidRPr="00F27A17">
        <w:t>Covenant.</w:t>
      </w:r>
      <w:r w:rsidR="00384889">
        <w:t xml:space="preserve"> </w:t>
      </w:r>
      <w:r w:rsidRPr="00F27A17">
        <w:t>In</w:t>
      </w:r>
      <w:r w:rsidR="00384889">
        <w:t xml:space="preserve"> </w:t>
      </w:r>
      <w:r w:rsidRPr="00F27A17">
        <w:t>particular,</w:t>
      </w:r>
      <w:r w:rsidR="00384889">
        <w:t xml:space="preserve"> </w:t>
      </w:r>
      <w:r w:rsidRPr="00F27A17">
        <w:t>section</w:t>
      </w:r>
      <w:r w:rsidR="00384889">
        <w:t xml:space="preserve"> </w:t>
      </w:r>
      <w:r w:rsidRPr="00F27A17">
        <w:t>25</w:t>
      </w:r>
      <w:r w:rsidR="00384889">
        <w:t xml:space="preserve"> </w:t>
      </w:r>
      <w:r w:rsidRPr="00F27A17">
        <w:t>(1)</w:t>
      </w:r>
      <w:r w:rsidR="00384889">
        <w:t xml:space="preserve"> </w:t>
      </w:r>
      <w:r w:rsidRPr="00F27A17">
        <w:t>of</w:t>
      </w:r>
      <w:r w:rsidR="00384889">
        <w:t xml:space="preserve"> </w:t>
      </w:r>
      <w:r w:rsidRPr="00F27A17">
        <w:t>the</w:t>
      </w:r>
      <w:r w:rsidR="00384889">
        <w:t xml:space="preserve"> </w:t>
      </w:r>
      <w:r w:rsidRPr="00F27A17">
        <w:t>Act</w:t>
      </w:r>
      <w:r w:rsidR="00384889">
        <w:t xml:space="preserve"> </w:t>
      </w:r>
      <w:r w:rsidRPr="00F27A17">
        <w:t>allows</w:t>
      </w:r>
      <w:r w:rsidR="00384889">
        <w:t xml:space="preserve"> </w:t>
      </w:r>
      <w:r w:rsidRPr="00F27A17">
        <w:t>for</w:t>
      </w:r>
      <w:r w:rsidR="00384889">
        <w:t xml:space="preserve"> </w:t>
      </w:r>
      <w:r w:rsidRPr="00F27A17">
        <w:t>an</w:t>
      </w:r>
      <w:r w:rsidR="00384889">
        <w:t xml:space="preserve"> </w:t>
      </w:r>
      <w:r w:rsidRPr="00F27A17">
        <w:t>exemption</w:t>
      </w:r>
      <w:r w:rsidR="00384889">
        <w:t xml:space="preserve"> </w:t>
      </w:r>
      <w:r w:rsidRPr="00F27A17">
        <w:t>from</w:t>
      </w:r>
      <w:r w:rsidR="00384889">
        <w:t xml:space="preserve"> </w:t>
      </w:r>
      <w:r w:rsidRPr="00F27A17">
        <w:t>any</w:t>
      </w:r>
      <w:r w:rsidR="00384889">
        <w:t xml:space="preserve"> </w:t>
      </w:r>
      <w:r w:rsidRPr="00F27A17">
        <w:t>criteria</w:t>
      </w:r>
      <w:r w:rsidR="00384889">
        <w:t xml:space="preserve"> </w:t>
      </w:r>
      <w:r w:rsidRPr="00F27A17">
        <w:t>or</w:t>
      </w:r>
      <w:r w:rsidR="00384889">
        <w:t xml:space="preserve"> </w:t>
      </w:r>
      <w:r w:rsidRPr="00F27A17">
        <w:t>obligation</w:t>
      </w:r>
      <w:r w:rsidR="00384889">
        <w:t xml:space="preserve"> </w:t>
      </w:r>
      <w:r w:rsidRPr="00F27A17">
        <w:t>made</w:t>
      </w:r>
      <w:r w:rsidR="00384889">
        <w:t xml:space="preserve"> </w:t>
      </w:r>
      <w:r w:rsidRPr="00F27A17">
        <w:t>under</w:t>
      </w:r>
      <w:r w:rsidR="00384889">
        <w:t xml:space="preserve"> </w:t>
      </w:r>
      <w:r w:rsidRPr="00F27A17">
        <w:t>the</w:t>
      </w:r>
      <w:r w:rsidR="00384889">
        <w:t xml:space="preserve"> </w:t>
      </w:r>
      <w:r w:rsidRPr="00F27A17">
        <w:t>Act</w:t>
      </w:r>
      <w:r w:rsidR="00384889">
        <w:t xml:space="preserve"> </w:t>
      </w:r>
      <w:r w:rsidRPr="00F27A17">
        <w:t>or</w:t>
      </w:r>
      <w:r w:rsidR="00384889">
        <w:t xml:space="preserve"> </w:t>
      </w:r>
      <w:r w:rsidRPr="00F27A17">
        <w:t>its</w:t>
      </w:r>
      <w:r w:rsidR="00384889">
        <w:t xml:space="preserve"> </w:t>
      </w:r>
      <w:r w:rsidRPr="00F27A17">
        <w:t>regulations,</w:t>
      </w:r>
      <w:r w:rsidR="00384889">
        <w:t xml:space="preserve"> </w:t>
      </w:r>
      <w:r w:rsidRPr="00F27A17">
        <w:t>based</w:t>
      </w:r>
      <w:r w:rsidR="00384889">
        <w:t xml:space="preserve"> </w:t>
      </w:r>
      <w:r w:rsidRPr="00F27A17">
        <w:t>on</w:t>
      </w:r>
      <w:r w:rsidR="00384889">
        <w:t xml:space="preserve"> </w:t>
      </w:r>
      <w:r w:rsidRPr="00F27A17">
        <w:t>humanitarian</w:t>
      </w:r>
      <w:r w:rsidR="00384889">
        <w:t xml:space="preserve"> </w:t>
      </w:r>
      <w:r w:rsidRPr="00F27A17">
        <w:t>and</w:t>
      </w:r>
      <w:r w:rsidR="00384889">
        <w:t xml:space="preserve"> </w:t>
      </w:r>
      <w:r w:rsidRPr="00F27A17">
        <w:t>compassionate</w:t>
      </w:r>
      <w:r w:rsidR="00384889">
        <w:t xml:space="preserve"> </w:t>
      </w:r>
      <w:r w:rsidRPr="00F27A17">
        <w:t>grounds,</w:t>
      </w:r>
      <w:r w:rsidR="00384889">
        <w:t xml:space="preserve"> </w:t>
      </w:r>
      <w:r w:rsidRPr="00F27A17">
        <w:t>including</w:t>
      </w:r>
      <w:r w:rsidR="00384889">
        <w:t xml:space="preserve"> </w:t>
      </w:r>
      <w:r w:rsidRPr="00F27A17">
        <w:t>with</w:t>
      </w:r>
      <w:r w:rsidR="00384889">
        <w:t xml:space="preserve"> </w:t>
      </w:r>
      <w:r w:rsidRPr="00F27A17">
        <w:t>regard</w:t>
      </w:r>
      <w:r w:rsidR="00384889">
        <w:t xml:space="preserve"> </w:t>
      </w:r>
      <w:r w:rsidRPr="00F27A17">
        <w:t>to</w:t>
      </w:r>
      <w:r w:rsidR="00384889">
        <w:t xml:space="preserve"> </w:t>
      </w:r>
      <w:r w:rsidRPr="00F27A17">
        <w:t>the</w:t>
      </w:r>
      <w:r w:rsidR="00384889">
        <w:t xml:space="preserve"> </w:t>
      </w:r>
      <w:r w:rsidRPr="00F27A17">
        <w:t>obligation</w:t>
      </w:r>
      <w:r w:rsidR="00384889">
        <w:t xml:space="preserve"> </w:t>
      </w:r>
      <w:r w:rsidRPr="00F27A17">
        <w:t>of</w:t>
      </w:r>
      <w:r w:rsidR="00384889">
        <w:t xml:space="preserve"> </w:t>
      </w:r>
      <w:r w:rsidRPr="00F27A17">
        <w:t>a</w:t>
      </w:r>
      <w:r w:rsidR="00384889">
        <w:t xml:space="preserve"> </w:t>
      </w:r>
      <w:r w:rsidRPr="00F27A17">
        <w:t>foreign</w:t>
      </w:r>
      <w:r w:rsidR="00384889">
        <w:t xml:space="preserve"> </w:t>
      </w:r>
      <w:r w:rsidRPr="00F27A17">
        <w:t>national</w:t>
      </w:r>
      <w:r w:rsidR="00384889">
        <w:t xml:space="preserve"> </w:t>
      </w:r>
      <w:r w:rsidRPr="00F27A17">
        <w:t>to</w:t>
      </w:r>
      <w:r w:rsidR="00384889">
        <w:t xml:space="preserve"> </w:t>
      </w:r>
      <w:r w:rsidRPr="00F27A17">
        <w:t>apply</w:t>
      </w:r>
      <w:r w:rsidR="00384889">
        <w:t xml:space="preserve"> </w:t>
      </w:r>
      <w:r w:rsidRPr="00F27A17">
        <w:t>for</w:t>
      </w:r>
      <w:r w:rsidR="00384889">
        <w:t xml:space="preserve"> </w:t>
      </w:r>
      <w:r w:rsidRPr="00F27A17">
        <w:t>permanent</w:t>
      </w:r>
      <w:r w:rsidR="00384889">
        <w:t xml:space="preserve"> </w:t>
      </w:r>
      <w:r w:rsidRPr="00F27A17">
        <w:t>residence</w:t>
      </w:r>
      <w:r w:rsidR="00384889">
        <w:t xml:space="preserve"> </w:t>
      </w:r>
      <w:r w:rsidRPr="00F27A17">
        <w:t>in</w:t>
      </w:r>
      <w:r w:rsidR="00384889">
        <w:t xml:space="preserve"> </w:t>
      </w:r>
      <w:r w:rsidRPr="00F27A17">
        <w:t>Canada</w:t>
      </w:r>
      <w:r w:rsidR="00384889">
        <w:t xml:space="preserve"> </w:t>
      </w:r>
      <w:r w:rsidRPr="00F27A17">
        <w:t>overseas.</w:t>
      </w:r>
      <w:r w:rsidR="00384889">
        <w:t xml:space="preserve"> </w:t>
      </w:r>
      <w:r w:rsidRPr="00F27A17">
        <w:t>Such</w:t>
      </w:r>
      <w:r w:rsidR="00384889">
        <w:t xml:space="preserve"> </w:t>
      </w:r>
      <w:r w:rsidRPr="00F27A17">
        <w:t>considerations</w:t>
      </w:r>
      <w:r w:rsidR="00384889">
        <w:t xml:space="preserve"> </w:t>
      </w:r>
      <w:r w:rsidRPr="00F27A17">
        <w:t>include</w:t>
      </w:r>
      <w:r w:rsidR="00384889">
        <w:t xml:space="preserve"> </w:t>
      </w:r>
      <w:r w:rsidRPr="00F27A17">
        <w:t>the</w:t>
      </w:r>
      <w:r w:rsidR="00384889">
        <w:t xml:space="preserve"> </w:t>
      </w:r>
      <w:r w:rsidRPr="00F27A17">
        <w:t>existence</w:t>
      </w:r>
      <w:r w:rsidR="00384889">
        <w:t xml:space="preserve"> </w:t>
      </w:r>
      <w:r w:rsidRPr="00F27A17">
        <w:t>of</w:t>
      </w:r>
      <w:r w:rsidR="00384889">
        <w:t xml:space="preserve"> </w:t>
      </w:r>
      <w:r w:rsidRPr="00F27A17">
        <w:t>family</w:t>
      </w:r>
      <w:r w:rsidR="00384889">
        <w:t xml:space="preserve"> </w:t>
      </w:r>
      <w:r w:rsidRPr="00F27A17">
        <w:t>in</w:t>
      </w:r>
      <w:r w:rsidR="00384889">
        <w:t xml:space="preserve"> </w:t>
      </w:r>
      <w:r w:rsidRPr="00F27A17">
        <w:t>Canada</w:t>
      </w:r>
      <w:r w:rsidR="00384889">
        <w:t xml:space="preserve"> </w:t>
      </w:r>
      <w:r w:rsidRPr="00F27A17">
        <w:t>and</w:t>
      </w:r>
      <w:r w:rsidR="00384889">
        <w:t xml:space="preserve"> </w:t>
      </w:r>
      <w:r w:rsidRPr="00F27A17">
        <w:t>the</w:t>
      </w:r>
      <w:r w:rsidR="00384889">
        <w:t xml:space="preserve"> </w:t>
      </w:r>
      <w:r w:rsidRPr="00F27A17">
        <w:t>potential</w:t>
      </w:r>
      <w:r w:rsidR="00384889">
        <w:t xml:space="preserve"> </w:t>
      </w:r>
      <w:r w:rsidRPr="00F27A17">
        <w:t>harm</w:t>
      </w:r>
      <w:r w:rsidR="00384889">
        <w:t xml:space="preserve"> </w:t>
      </w:r>
      <w:r w:rsidRPr="00F27A17">
        <w:t>that</w:t>
      </w:r>
      <w:r w:rsidR="00384889">
        <w:t xml:space="preserve"> </w:t>
      </w:r>
      <w:r w:rsidRPr="00F27A17">
        <w:t>would</w:t>
      </w:r>
      <w:r w:rsidR="00384889">
        <w:t xml:space="preserve"> </w:t>
      </w:r>
      <w:r w:rsidRPr="00F27A17">
        <w:t>result</w:t>
      </w:r>
      <w:r w:rsidR="00384889">
        <w:t xml:space="preserve"> </w:t>
      </w:r>
      <w:r w:rsidRPr="00F27A17">
        <w:t>if</w:t>
      </w:r>
      <w:r w:rsidR="00384889">
        <w:t xml:space="preserve"> </w:t>
      </w:r>
      <w:r w:rsidRPr="00F27A17">
        <w:t>a</w:t>
      </w:r>
      <w:r w:rsidR="00384889">
        <w:t xml:space="preserve"> </w:t>
      </w:r>
      <w:r w:rsidRPr="00F27A17">
        <w:t>member</w:t>
      </w:r>
      <w:r w:rsidR="00384889">
        <w:t xml:space="preserve"> </w:t>
      </w:r>
      <w:r w:rsidRPr="00F27A17">
        <w:t>of</w:t>
      </w:r>
      <w:r w:rsidR="00384889">
        <w:t xml:space="preserve"> </w:t>
      </w:r>
      <w:r w:rsidRPr="00F27A17">
        <w:t>the</w:t>
      </w:r>
      <w:r w:rsidR="00384889">
        <w:t xml:space="preserve"> </w:t>
      </w:r>
      <w:r w:rsidRPr="00F27A17">
        <w:t>family</w:t>
      </w:r>
      <w:r w:rsidR="00384889">
        <w:t xml:space="preserve"> </w:t>
      </w:r>
      <w:r w:rsidRPr="00F27A17">
        <w:t>were</w:t>
      </w:r>
      <w:r w:rsidR="00384889">
        <w:t xml:space="preserve"> </w:t>
      </w:r>
      <w:r w:rsidRPr="00F27A17">
        <w:t>removed</w:t>
      </w:r>
      <w:r w:rsidR="00384889">
        <w:t xml:space="preserve"> </w:t>
      </w:r>
      <w:r w:rsidRPr="00F27A17">
        <w:t>from</w:t>
      </w:r>
      <w:r w:rsidR="00384889">
        <w:t xml:space="preserve"> </w:t>
      </w:r>
      <w:r w:rsidRPr="00F27A17">
        <w:t>Canada.</w:t>
      </w:r>
    </w:p>
    <w:p w:rsidR="00B01AB3" w:rsidRPr="00F27A17" w:rsidRDefault="00B01AB3" w:rsidP="007E3CAB">
      <w:pPr>
        <w:pStyle w:val="SingleTxtG"/>
      </w:pPr>
      <w:r w:rsidRPr="00F27A17">
        <w:t>4.14</w:t>
      </w:r>
      <w:r w:rsidRPr="00F27A17">
        <w:tab/>
        <w:t>In</w:t>
      </w:r>
      <w:r w:rsidR="00384889">
        <w:t xml:space="preserve"> </w:t>
      </w:r>
      <w:r w:rsidRPr="00F27A17">
        <w:t>the</w:t>
      </w:r>
      <w:r w:rsidR="00384889">
        <w:t xml:space="preserve"> </w:t>
      </w:r>
      <w:r w:rsidRPr="00F27A17">
        <w:t>case</w:t>
      </w:r>
      <w:r w:rsidR="00384889">
        <w:t xml:space="preserve"> </w:t>
      </w:r>
      <w:r w:rsidRPr="00F27A17">
        <w:t>of</w:t>
      </w:r>
      <w:r w:rsidR="00384889">
        <w:t xml:space="preserve"> </w:t>
      </w:r>
      <w:r w:rsidRPr="00F27A17">
        <w:t>the</w:t>
      </w:r>
      <w:r w:rsidR="00384889">
        <w:t xml:space="preserve"> </w:t>
      </w:r>
      <w:r w:rsidRPr="00F27A17">
        <w:t>author,</w:t>
      </w:r>
      <w:r w:rsidR="00384889">
        <w:t xml:space="preserve"> </w:t>
      </w:r>
      <w:r w:rsidRPr="00F27A17">
        <w:t>humanitarian</w:t>
      </w:r>
      <w:r w:rsidR="00384889">
        <w:t xml:space="preserve"> </w:t>
      </w:r>
      <w:r w:rsidRPr="00F27A17">
        <w:t>and</w:t>
      </w:r>
      <w:r w:rsidR="00384889">
        <w:t xml:space="preserve"> </w:t>
      </w:r>
      <w:r w:rsidRPr="00F27A17">
        <w:t>compassionate</w:t>
      </w:r>
      <w:r w:rsidR="00384889">
        <w:t xml:space="preserve"> </w:t>
      </w:r>
      <w:r w:rsidRPr="00F27A17">
        <w:t>grounds,</w:t>
      </w:r>
      <w:r w:rsidR="00384889">
        <w:t xml:space="preserve"> </w:t>
      </w:r>
      <w:r w:rsidRPr="00F27A17">
        <w:t>which</w:t>
      </w:r>
      <w:r w:rsidR="00384889">
        <w:t xml:space="preserve"> </w:t>
      </w:r>
      <w:r w:rsidRPr="00F27A17">
        <w:t>included</w:t>
      </w:r>
      <w:r w:rsidR="00384889">
        <w:t xml:space="preserve"> </w:t>
      </w:r>
      <w:r w:rsidRPr="00F27A17">
        <w:t>family</w:t>
      </w:r>
      <w:r w:rsidR="00384889">
        <w:t xml:space="preserve"> </w:t>
      </w:r>
      <w:r w:rsidRPr="00F27A17">
        <w:t>considerations</w:t>
      </w:r>
      <w:r w:rsidR="00384889">
        <w:t xml:space="preserve"> </w:t>
      </w:r>
      <w:r w:rsidRPr="00F27A17">
        <w:t>both</w:t>
      </w:r>
      <w:r w:rsidR="00384889">
        <w:t xml:space="preserve"> </w:t>
      </w:r>
      <w:r w:rsidRPr="00F27A17">
        <w:t>in</w:t>
      </w:r>
      <w:r w:rsidR="00384889">
        <w:t xml:space="preserve"> </w:t>
      </w:r>
      <w:r w:rsidRPr="00F27A17">
        <w:t>Canada</w:t>
      </w:r>
      <w:r w:rsidR="00384889">
        <w:t xml:space="preserve"> </w:t>
      </w:r>
      <w:r w:rsidRPr="00F27A17">
        <w:t>and</w:t>
      </w:r>
      <w:r w:rsidR="00384889">
        <w:t xml:space="preserve"> </w:t>
      </w:r>
      <w:r w:rsidRPr="00F27A17">
        <w:t>Nigeria,</w:t>
      </w:r>
      <w:r w:rsidR="00384889">
        <w:t xml:space="preserve"> </w:t>
      </w:r>
      <w:r w:rsidRPr="00F27A17">
        <w:t>were</w:t>
      </w:r>
      <w:r w:rsidR="00384889">
        <w:t xml:space="preserve"> </w:t>
      </w:r>
      <w:r w:rsidRPr="00F27A17">
        <w:t>carefully</w:t>
      </w:r>
      <w:r w:rsidR="00384889">
        <w:t xml:space="preserve"> </w:t>
      </w:r>
      <w:r w:rsidRPr="00F27A17">
        <w:t>taken</w:t>
      </w:r>
      <w:r w:rsidR="00384889">
        <w:t xml:space="preserve"> </w:t>
      </w:r>
      <w:r w:rsidRPr="00F27A17">
        <w:t>into</w:t>
      </w:r>
      <w:r w:rsidR="00384889">
        <w:t xml:space="preserve"> </w:t>
      </w:r>
      <w:r w:rsidRPr="00F27A17">
        <w:t>account</w:t>
      </w:r>
      <w:r w:rsidR="00384889">
        <w:t xml:space="preserve"> </w:t>
      </w:r>
      <w:r w:rsidRPr="00F27A17">
        <w:t>during</w:t>
      </w:r>
      <w:r w:rsidR="00384889">
        <w:t xml:space="preserve"> </w:t>
      </w:r>
      <w:r w:rsidRPr="00F27A17">
        <w:t>the</w:t>
      </w:r>
      <w:r w:rsidR="00384889">
        <w:t xml:space="preserve"> </w:t>
      </w:r>
      <w:r w:rsidRPr="00F27A17">
        <w:t>proceedings</w:t>
      </w:r>
      <w:r w:rsidR="00384889">
        <w:t xml:space="preserve"> </w:t>
      </w:r>
      <w:r w:rsidRPr="00F27A17">
        <w:t>before</w:t>
      </w:r>
      <w:r w:rsidR="00384889">
        <w:t xml:space="preserve"> </w:t>
      </w:r>
      <w:r w:rsidRPr="00F27A17">
        <w:t>the</w:t>
      </w:r>
      <w:r w:rsidR="00384889">
        <w:t xml:space="preserve"> </w:t>
      </w:r>
      <w:r w:rsidRPr="00F27A17">
        <w:t>immigration</w:t>
      </w:r>
      <w:r w:rsidR="00384889">
        <w:t xml:space="preserve"> </w:t>
      </w:r>
      <w:r w:rsidRPr="00F27A17">
        <w:t>authorities,</w:t>
      </w:r>
      <w:r w:rsidR="00384889">
        <w:t xml:space="preserve"> </w:t>
      </w:r>
      <w:r w:rsidRPr="00F27A17">
        <w:t>in</w:t>
      </w:r>
      <w:r w:rsidR="00384889">
        <w:t xml:space="preserve"> </w:t>
      </w:r>
      <w:r w:rsidRPr="00F27A17">
        <w:t>particular</w:t>
      </w:r>
      <w:r w:rsidR="00384889">
        <w:t xml:space="preserve"> </w:t>
      </w:r>
      <w:r w:rsidRPr="00F27A17">
        <w:t>in</w:t>
      </w:r>
      <w:r w:rsidR="00384889">
        <w:t xml:space="preserve"> </w:t>
      </w:r>
      <w:r w:rsidRPr="00F27A17">
        <w:t>the</w:t>
      </w:r>
      <w:r w:rsidR="00384889">
        <w:t xml:space="preserve"> </w:t>
      </w:r>
      <w:r w:rsidRPr="00F27A17">
        <w:t>context</w:t>
      </w:r>
      <w:r w:rsidR="00384889">
        <w:t xml:space="preserve"> </w:t>
      </w:r>
      <w:r w:rsidRPr="00F27A17">
        <w:t>of</w:t>
      </w:r>
      <w:r w:rsidR="00384889">
        <w:t xml:space="preserve"> </w:t>
      </w:r>
      <w:r w:rsidRPr="00F27A17">
        <w:t>the</w:t>
      </w:r>
      <w:r w:rsidR="00384889">
        <w:t xml:space="preserve"> </w:t>
      </w:r>
      <w:r w:rsidRPr="00F27A17">
        <w:t>author</w:t>
      </w:r>
      <w:r w:rsidR="00384889">
        <w:t>’</w:t>
      </w:r>
      <w:r w:rsidRPr="00F27A17">
        <w:t>s</w:t>
      </w:r>
      <w:r w:rsidR="00384889">
        <w:t xml:space="preserve"> </w:t>
      </w:r>
      <w:r w:rsidRPr="00F27A17">
        <w:t>second</w:t>
      </w:r>
      <w:r w:rsidR="00384889">
        <w:t xml:space="preserve"> </w:t>
      </w:r>
      <w:r w:rsidRPr="00F27A17">
        <w:t>humanitarian</w:t>
      </w:r>
      <w:r w:rsidR="00384889">
        <w:t xml:space="preserve"> </w:t>
      </w:r>
      <w:r w:rsidRPr="00F27A17">
        <w:t>and</w:t>
      </w:r>
      <w:r w:rsidR="00384889">
        <w:t xml:space="preserve"> </w:t>
      </w:r>
      <w:r w:rsidRPr="00F27A17">
        <w:t>compassionate</w:t>
      </w:r>
      <w:r w:rsidR="00384889">
        <w:t xml:space="preserve"> </w:t>
      </w:r>
      <w:r w:rsidRPr="00F27A17">
        <w:t>application</w:t>
      </w:r>
      <w:r w:rsidR="00384889">
        <w:t xml:space="preserve"> </w:t>
      </w:r>
      <w:r w:rsidRPr="00F27A17">
        <w:t>and</w:t>
      </w:r>
      <w:r w:rsidR="00384889">
        <w:t xml:space="preserve"> </w:t>
      </w:r>
      <w:r w:rsidRPr="00F27A17">
        <w:t>judicial</w:t>
      </w:r>
      <w:r w:rsidR="00384889">
        <w:t xml:space="preserve"> </w:t>
      </w:r>
      <w:r w:rsidRPr="00F27A17">
        <w:t>review</w:t>
      </w:r>
      <w:r w:rsidR="00384889">
        <w:t xml:space="preserve"> </w:t>
      </w:r>
      <w:r w:rsidRPr="00F27A17">
        <w:t>application</w:t>
      </w:r>
      <w:r w:rsidR="00384889">
        <w:t xml:space="preserve"> </w:t>
      </w:r>
      <w:r w:rsidRPr="00F27A17">
        <w:t>of</w:t>
      </w:r>
      <w:r w:rsidR="00384889">
        <w:t xml:space="preserve"> </w:t>
      </w:r>
      <w:r w:rsidRPr="00F27A17">
        <w:t>the</w:t>
      </w:r>
      <w:r w:rsidR="00384889">
        <w:t xml:space="preserve"> </w:t>
      </w:r>
      <w:r w:rsidRPr="00F27A17">
        <w:t>humanitarian</w:t>
      </w:r>
      <w:r w:rsidR="00384889">
        <w:t xml:space="preserve"> </w:t>
      </w:r>
      <w:r w:rsidRPr="00F27A17">
        <w:t>and</w:t>
      </w:r>
      <w:r w:rsidR="00384889">
        <w:t xml:space="preserve"> </w:t>
      </w:r>
      <w:r w:rsidRPr="00F27A17">
        <w:t>compassionate</w:t>
      </w:r>
      <w:r w:rsidR="00384889">
        <w:t xml:space="preserve"> </w:t>
      </w:r>
      <w:r w:rsidRPr="00F27A17">
        <w:t>officer</w:t>
      </w:r>
      <w:r w:rsidR="00384889">
        <w:t>’</w:t>
      </w:r>
      <w:r w:rsidRPr="00F27A17">
        <w:t>s</w:t>
      </w:r>
      <w:r w:rsidR="00384889">
        <w:t xml:space="preserve"> </w:t>
      </w:r>
      <w:r w:rsidRPr="00F27A17">
        <w:t>decision.</w:t>
      </w:r>
    </w:p>
    <w:p w:rsidR="00B01AB3" w:rsidRPr="00F27A17" w:rsidRDefault="00B01AB3" w:rsidP="007E3CAB">
      <w:pPr>
        <w:pStyle w:val="SingleTxtG"/>
      </w:pPr>
      <w:r w:rsidRPr="00F27A17">
        <w:t>4.15</w:t>
      </w:r>
      <w:r w:rsidRPr="00F27A17">
        <w:tab/>
        <w:t>The</w:t>
      </w:r>
      <w:r w:rsidR="00384889">
        <w:t xml:space="preserve"> </w:t>
      </w:r>
      <w:r w:rsidRPr="00F27A17">
        <w:t>author</w:t>
      </w:r>
      <w:r w:rsidR="00384889">
        <w:t xml:space="preserve"> </w:t>
      </w:r>
      <w:r w:rsidRPr="00F27A17">
        <w:t>came</w:t>
      </w:r>
      <w:r w:rsidR="00384889">
        <w:t xml:space="preserve"> </w:t>
      </w:r>
      <w:r w:rsidRPr="00F27A17">
        <w:t>to</w:t>
      </w:r>
      <w:r w:rsidR="00384889">
        <w:t xml:space="preserve"> </w:t>
      </w:r>
      <w:r w:rsidRPr="00F27A17">
        <w:t>Canada</w:t>
      </w:r>
      <w:r w:rsidR="00384889">
        <w:t xml:space="preserve"> </w:t>
      </w:r>
      <w:r w:rsidRPr="00F27A17">
        <w:t>fully</w:t>
      </w:r>
      <w:r w:rsidR="00384889">
        <w:t xml:space="preserve"> </w:t>
      </w:r>
      <w:r w:rsidRPr="00F27A17">
        <w:t>aware</w:t>
      </w:r>
      <w:r w:rsidR="00384889">
        <w:t xml:space="preserve"> </w:t>
      </w:r>
      <w:r w:rsidRPr="00F27A17">
        <w:t>that</w:t>
      </w:r>
      <w:r w:rsidR="00384889">
        <w:t xml:space="preserve"> </w:t>
      </w:r>
      <w:r w:rsidRPr="00F27A17">
        <w:t>she</w:t>
      </w:r>
      <w:r w:rsidR="00384889">
        <w:t xml:space="preserve"> </w:t>
      </w:r>
      <w:r w:rsidRPr="00F27A17">
        <w:t>might</w:t>
      </w:r>
      <w:r w:rsidR="00384889">
        <w:t xml:space="preserve"> </w:t>
      </w:r>
      <w:r w:rsidRPr="00F27A17">
        <w:t>be</w:t>
      </w:r>
      <w:r w:rsidR="00384889">
        <w:t xml:space="preserve"> </w:t>
      </w:r>
      <w:r w:rsidRPr="00F27A17">
        <w:t>required</w:t>
      </w:r>
      <w:r w:rsidR="00384889">
        <w:t xml:space="preserve"> </w:t>
      </w:r>
      <w:r w:rsidRPr="00F27A17">
        <w:t>to</w:t>
      </w:r>
      <w:r w:rsidR="00384889">
        <w:t xml:space="preserve"> </w:t>
      </w:r>
      <w:r w:rsidRPr="00F27A17">
        <w:t>leave</w:t>
      </w:r>
      <w:r w:rsidR="00384889">
        <w:t xml:space="preserve"> </w:t>
      </w:r>
      <w:r w:rsidRPr="00F27A17">
        <w:t>if</w:t>
      </w:r>
      <w:r w:rsidR="00384889">
        <w:t xml:space="preserve"> </w:t>
      </w:r>
      <w:r w:rsidRPr="00F27A17">
        <w:t>her</w:t>
      </w:r>
      <w:r w:rsidR="00384889">
        <w:t xml:space="preserve"> </w:t>
      </w:r>
      <w:r w:rsidRPr="00F27A17">
        <w:t>asylum</w:t>
      </w:r>
      <w:r w:rsidR="00384889">
        <w:t xml:space="preserve"> </w:t>
      </w:r>
      <w:r w:rsidRPr="00F27A17">
        <w:t>claim</w:t>
      </w:r>
      <w:r w:rsidR="00384889">
        <w:t xml:space="preserve"> </w:t>
      </w:r>
      <w:r w:rsidRPr="00F27A17">
        <w:t>was</w:t>
      </w:r>
      <w:r w:rsidR="00384889">
        <w:t xml:space="preserve"> </w:t>
      </w:r>
      <w:r w:rsidRPr="00F27A17">
        <w:t>rejected.</w:t>
      </w:r>
      <w:r w:rsidR="00384889">
        <w:t xml:space="preserve"> </w:t>
      </w:r>
      <w:r w:rsidRPr="00F27A17">
        <w:t>She</w:t>
      </w:r>
      <w:r w:rsidR="00384889">
        <w:t xml:space="preserve"> </w:t>
      </w:r>
      <w:r w:rsidRPr="00F27A17">
        <w:t>arrived</w:t>
      </w:r>
      <w:r w:rsidR="00384889">
        <w:t xml:space="preserve"> </w:t>
      </w:r>
      <w:r w:rsidRPr="00F27A17">
        <w:t>without</w:t>
      </w:r>
      <w:r w:rsidR="00384889">
        <w:t xml:space="preserve"> </w:t>
      </w:r>
      <w:r w:rsidRPr="00F27A17">
        <w:t>family,</w:t>
      </w:r>
      <w:r w:rsidR="00384889">
        <w:t xml:space="preserve"> </w:t>
      </w:r>
      <w:r w:rsidRPr="00F27A17">
        <w:t>but</w:t>
      </w:r>
      <w:r w:rsidR="00384889">
        <w:t xml:space="preserve"> </w:t>
      </w:r>
      <w:r w:rsidRPr="00F27A17">
        <w:t>pregnant.</w:t>
      </w:r>
      <w:r w:rsidR="00384889">
        <w:t xml:space="preserve"> </w:t>
      </w:r>
      <w:r w:rsidRPr="00F27A17">
        <w:t>Accordingly,</w:t>
      </w:r>
      <w:r w:rsidR="00384889">
        <w:t xml:space="preserve"> </w:t>
      </w:r>
      <w:r w:rsidRPr="00F27A17">
        <w:t>the</w:t>
      </w:r>
      <w:r w:rsidR="00384889">
        <w:t xml:space="preserve"> </w:t>
      </w:r>
      <w:r w:rsidRPr="00F27A17">
        <w:t>author</w:t>
      </w:r>
      <w:r w:rsidR="00384889">
        <w:t xml:space="preserve"> </w:t>
      </w:r>
      <w:r w:rsidRPr="00F27A17">
        <w:t>cannot</w:t>
      </w:r>
      <w:r w:rsidR="00384889">
        <w:t xml:space="preserve"> </w:t>
      </w:r>
      <w:r w:rsidRPr="00F27A17">
        <w:t>claim</w:t>
      </w:r>
      <w:r w:rsidR="00384889">
        <w:t xml:space="preserve"> </w:t>
      </w:r>
      <w:r w:rsidRPr="00F27A17">
        <w:t>to</w:t>
      </w:r>
      <w:r w:rsidR="00384889">
        <w:t xml:space="preserve"> </w:t>
      </w:r>
      <w:r w:rsidRPr="00F27A17">
        <w:t>ever</w:t>
      </w:r>
      <w:r w:rsidR="00384889">
        <w:t xml:space="preserve"> </w:t>
      </w:r>
      <w:r w:rsidRPr="00F27A17">
        <w:t>have</w:t>
      </w:r>
      <w:r w:rsidR="00384889">
        <w:t xml:space="preserve"> </w:t>
      </w:r>
      <w:r w:rsidRPr="00F27A17">
        <w:t>had</w:t>
      </w:r>
      <w:r w:rsidR="00384889">
        <w:t xml:space="preserve"> </w:t>
      </w:r>
      <w:r w:rsidRPr="00F27A17">
        <w:t>any</w:t>
      </w:r>
      <w:r w:rsidR="00384889">
        <w:t xml:space="preserve"> </w:t>
      </w:r>
      <w:r w:rsidRPr="00F27A17">
        <w:t>expectation</w:t>
      </w:r>
      <w:r w:rsidR="00384889">
        <w:t xml:space="preserve"> </w:t>
      </w:r>
      <w:r w:rsidRPr="00F27A17">
        <w:t>of</w:t>
      </w:r>
      <w:r w:rsidR="00384889">
        <w:t xml:space="preserve"> </w:t>
      </w:r>
      <w:r w:rsidRPr="00F27A17">
        <w:t>maintaining</w:t>
      </w:r>
      <w:r w:rsidR="00384889">
        <w:t xml:space="preserve"> </w:t>
      </w:r>
      <w:r w:rsidRPr="00F27A17">
        <w:t>a</w:t>
      </w:r>
      <w:r w:rsidR="00384889">
        <w:t xml:space="preserve"> </w:t>
      </w:r>
      <w:r w:rsidRPr="00F27A17">
        <w:t>family</w:t>
      </w:r>
      <w:r w:rsidR="00384889">
        <w:t xml:space="preserve"> </w:t>
      </w:r>
      <w:r w:rsidRPr="00F27A17">
        <w:t>life</w:t>
      </w:r>
      <w:r w:rsidR="00384889">
        <w:t xml:space="preserve"> </w:t>
      </w:r>
      <w:r w:rsidRPr="00F27A17">
        <w:t>in</w:t>
      </w:r>
      <w:r w:rsidR="00384889">
        <w:t xml:space="preserve"> </w:t>
      </w:r>
      <w:r w:rsidRPr="00F27A17">
        <w:t>Canada.</w:t>
      </w:r>
      <w:r w:rsidR="00384889">
        <w:t xml:space="preserve"> </w:t>
      </w:r>
      <w:r w:rsidRPr="00F27A17">
        <w:t>It</w:t>
      </w:r>
      <w:r w:rsidR="00384889">
        <w:t xml:space="preserve"> </w:t>
      </w:r>
      <w:r w:rsidRPr="00F27A17">
        <w:t>will</w:t>
      </w:r>
      <w:r w:rsidR="00384889">
        <w:t xml:space="preserve"> </w:t>
      </w:r>
      <w:r w:rsidRPr="00F27A17">
        <w:t>be</w:t>
      </w:r>
      <w:r w:rsidR="00384889">
        <w:t xml:space="preserve"> </w:t>
      </w:r>
      <w:r w:rsidRPr="00F27A17">
        <w:t>recalled</w:t>
      </w:r>
      <w:r w:rsidR="00384889">
        <w:t xml:space="preserve"> </w:t>
      </w:r>
      <w:r w:rsidRPr="00F27A17">
        <w:t>that</w:t>
      </w:r>
      <w:r w:rsidR="00384889">
        <w:t xml:space="preserve"> </w:t>
      </w:r>
      <w:r w:rsidRPr="00F27A17">
        <w:t>the</w:t>
      </w:r>
      <w:r w:rsidR="00384889">
        <w:t xml:space="preserve"> </w:t>
      </w:r>
      <w:r w:rsidRPr="00F27A17">
        <w:t>author</w:t>
      </w:r>
      <w:r w:rsidR="00384889">
        <w:t xml:space="preserve"> </w:t>
      </w:r>
      <w:r w:rsidRPr="00F27A17">
        <w:t>entered</w:t>
      </w:r>
      <w:r w:rsidR="00384889">
        <w:t xml:space="preserve"> </w:t>
      </w:r>
      <w:r w:rsidRPr="00F27A17">
        <w:t>Canada</w:t>
      </w:r>
      <w:r w:rsidR="00384889">
        <w:t xml:space="preserve"> </w:t>
      </w:r>
      <w:r w:rsidRPr="00F27A17">
        <w:t>in</w:t>
      </w:r>
      <w:r w:rsidR="00384889">
        <w:t xml:space="preserve"> </w:t>
      </w:r>
      <w:r w:rsidRPr="00F27A17">
        <w:t>2004</w:t>
      </w:r>
      <w:r w:rsidR="00384889">
        <w:t xml:space="preserve"> </w:t>
      </w:r>
      <w:r w:rsidRPr="00F27A17">
        <w:t>as</w:t>
      </w:r>
      <w:r w:rsidR="00384889">
        <w:t xml:space="preserve"> </w:t>
      </w:r>
      <w:r w:rsidRPr="00F27A17">
        <w:t>a</w:t>
      </w:r>
      <w:r w:rsidR="00384889">
        <w:t xml:space="preserve"> </w:t>
      </w:r>
      <w:r w:rsidRPr="00F27A17">
        <w:t>refugee</w:t>
      </w:r>
      <w:r w:rsidR="00384889">
        <w:t xml:space="preserve"> </w:t>
      </w:r>
      <w:r w:rsidRPr="00F27A17">
        <w:t>claimant.</w:t>
      </w:r>
    </w:p>
    <w:p w:rsidR="00B01AB3" w:rsidRPr="00F27A17" w:rsidRDefault="00B01AB3" w:rsidP="007E3CAB">
      <w:pPr>
        <w:pStyle w:val="SingleTxtG"/>
      </w:pPr>
      <w:r w:rsidRPr="00F27A17">
        <w:t>4.16</w:t>
      </w:r>
      <w:r w:rsidRPr="00F27A17">
        <w:tab/>
        <w:t>The</w:t>
      </w:r>
      <w:r w:rsidR="00384889">
        <w:t xml:space="preserve"> </w:t>
      </w:r>
      <w:r w:rsidRPr="00F27A17">
        <w:t>State</w:t>
      </w:r>
      <w:r w:rsidR="00384889">
        <w:t xml:space="preserve"> </w:t>
      </w:r>
      <w:r w:rsidRPr="00F27A17">
        <w:t>party</w:t>
      </w:r>
      <w:r w:rsidR="00384889">
        <w:t xml:space="preserve"> </w:t>
      </w:r>
      <w:r w:rsidRPr="00F27A17">
        <w:t>asks</w:t>
      </w:r>
      <w:r w:rsidR="00384889">
        <w:t xml:space="preserve"> </w:t>
      </w:r>
      <w:r w:rsidRPr="00F27A17">
        <w:t>the</w:t>
      </w:r>
      <w:r w:rsidR="00384889">
        <w:t xml:space="preserve"> </w:t>
      </w:r>
      <w:r w:rsidRPr="00F27A17">
        <w:t>Committee</w:t>
      </w:r>
      <w:r w:rsidR="00384889">
        <w:t xml:space="preserve"> </w:t>
      </w:r>
      <w:r w:rsidRPr="00F27A17">
        <w:t>to</w:t>
      </w:r>
      <w:r w:rsidR="00384889">
        <w:t xml:space="preserve"> </w:t>
      </w:r>
      <w:r w:rsidRPr="00F27A17">
        <w:t>consider</w:t>
      </w:r>
      <w:r w:rsidR="00384889">
        <w:t xml:space="preserve"> </w:t>
      </w:r>
      <w:r w:rsidRPr="00F27A17">
        <w:t>the</w:t>
      </w:r>
      <w:r w:rsidR="00384889">
        <w:t xml:space="preserve"> </w:t>
      </w:r>
      <w:r w:rsidRPr="00F27A17">
        <w:t>implications</w:t>
      </w:r>
      <w:r w:rsidR="00384889">
        <w:t xml:space="preserve"> </w:t>
      </w:r>
      <w:r w:rsidRPr="00F27A17">
        <w:t>of</w:t>
      </w:r>
      <w:r w:rsidR="00384889">
        <w:t xml:space="preserve"> </w:t>
      </w:r>
      <w:r w:rsidRPr="00F27A17">
        <w:t>the</w:t>
      </w:r>
      <w:r w:rsidR="00384889">
        <w:t xml:space="preserve"> </w:t>
      </w:r>
      <w:r w:rsidRPr="00F27A17">
        <w:t>author</w:t>
      </w:r>
      <w:r w:rsidR="00384889">
        <w:t xml:space="preserve"> </w:t>
      </w:r>
      <w:r w:rsidRPr="00F27A17">
        <w:t>alleging</w:t>
      </w:r>
      <w:r w:rsidR="00384889">
        <w:t xml:space="preserve"> </w:t>
      </w:r>
      <w:r w:rsidRPr="00F27A17">
        <w:t>to</w:t>
      </w:r>
      <w:r w:rsidR="00384889">
        <w:t xml:space="preserve"> </w:t>
      </w:r>
      <w:r w:rsidRPr="00F27A17">
        <w:t>Canada</w:t>
      </w:r>
      <w:r w:rsidR="00384889">
        <w:t xml:space="preserve"> </w:t>
      </w:r>
      <w:r w:rsidRPr="00F27A17">
        <w:t>that</w:t>
      </w:r>
      <w:r w:rsidR="00384889">
        <w:t xml:space="preserve"> </w:t>
      </w:r>
      <w:r w:rsidRPr="00F27A17">
        <w:t>she</w:t>
      </w:r>
      <w:r w:rsidR="00384889">
        <w:t xml:space="preserve"> </w:t>
      </w:r>
      <w:r w:rsidRPr="00F27A17">
        <w:t>should</w:t>
      </w:r>
      <w:r w:rsidR="00384889">
        <w:t xml:space="preserve"> </w:t>
      </w:r>
      <w:r w:rsidRPr="00F27A17">
        <w:t>not</w:t>
      </w:r>
      <w:r w:rsidR="00384889">
        <w:t xml:space="preserve"> </w:t>
      </w:r>
      <w:r w:rsidRPr="00F27A17">
        <w:t>be</w:t>
      </w:r>
      <w:r w:rsidR="00384889">
        <w:t xml:space="preserve"> </w:t>
      </w:r>
      <w:r w:rsidRPr="00F27A17">
        <w:t>removed</w:t>
      </w:r>
      <w:r w:rsidR="00384889">
        <w:t xml:space="preserve"> </w:t>
      </w:r>
      <w:r w:rsidRPr="00F27A17">
        <w:t>because</w:t>
      </w:r>
      <w:r w:rsidR="00384889">
        <w:t xml:space="preserve"> </w:t>
      </w:r>
      <w:r w:rsidRPr="00F27A17">
        <w:t>she</w:t>
      </w:r>
      <w:r w:rsidR="00384889">
        <w:t xml:space="preserve"> </w:t>
      </w:r>
      <w:r w:rsidRPr="00F27A17">
        <w:t>faced</w:t>
      </w:r>
      <w:r w:rsidR="00384889">
        <w:t xml:space="preserve"> </w:t>
      </w:r>
      <w:r w:rsidRPr="00F27A17">
        <w:t>a</w:t>
      </w:r>
      <w:r w:rsidR="00384889">
        <w:t xml:space="preserve"> </w:t>
      </w:r>
      <w:r w:rsidRPr="00F27A17">
        <w:t>risk</w:t>
      </w:r>
      <w:r w:rsidR="00384889">
        <w:t xml:space="preserve"> </w:t>
      </w:r>
      <w:r w:rsidRPr="00F27A17">
        <w:t>of</w:t>
      </w:r>
      <w:r w:rsidR="00384889">
        <w:t xml:space="preserve"> </w:t>
      </w:r>
      <w:r w:rsidRPr="00F27A17">
        <w:t>persecution</w:t>
      </w:r>
      <w:r w:rsidR="00384889">
        <w:t xml:space="preserve"> </w:t>
      </w:r>
      <w:r w:rsidRPr="00F27A17">
        <w:t>and</w:t>
      </w:r>
      <w:r w:rsidR="00384889">
        <w:t xml:space="preserve"> </w:t>
      </w:r>
      <w:r w:rsidRPr="00F27A17">
        <w:t>death</w:t>
      </w:r>
      <w:r w:rsidR="00384889">
        <w:t xml:space="preserve"> </w:t>
      </w:r>
      <w:r w:rsidRPr="00F27A17">
        <w:t>if</w:t>
      </w:r>
      <w:r w:rsidR="00384889">
        <w:t xml:space="preserve"> </w:t>
      </w:r>
      <w:r w:rsidRPr="00F27A17">
        <w:t>she</w:t>
      </w:r>
      <w:r w:rsidR="00384889">
        <w:t xml:space="preserve"> </w:t>
      </w:r>
      <w:r w:rsidRPr="00F27A17">
        <w:t>were</w:t>
      </w:r>
      <w:r w:rsidR="00384889">
        <w:t xml:space="preserve"> </w:t>
      </w:r>
      <w:r w:rsidRPr="00F27A17">
        <w:t>returned</w:t>
      </w:r>
      <w:r w:rsidR="00384889">
        <w:t xml:space="preserve"> </w:t>
      </w:r>
      <w:r w:rsidRPr="00F27A17">
        <w:t>to</w:t>
      </w:r>
      <w:r w:rsidR="00384889">
        <w:t xml:space="preserve"> </w:t>
      </w:r>
      <w:r w:rsidRPr="00F27A17">
        <w:t>Nigeria,</w:t>
      </w:r>
      <w:r w:rsidR="00384889">
        <w:t xml:space="preserve"> </w:t>
      </w:r>
      <w:r w:rsidRPr="00F27A17">
        <w:t>while</w:t>
      </w:r>
      <w:r w:rsidR="00384889">
        <w:t xml:space="preserve"> </w:t>
      </w:r>
      <w:r w:rsidRPr="00F27A17">
        <w:t>not</w:t>
      </w:r>
      <w:r w:rsidR="00384889">
        <w:t xml:space="preserve"> </w:t>
      </w:r>
      <w:r w:rsidRPr="00F27A17">
        <w:t>choosing</w:t>
      </w:r>
      <w:r w:rsidR="00384889">
        <w:t xml:space="preserve"> </w:t>
      </w:r>
      <w:r w:rsidRPr="00F27A17">
        <w:t>to</w:t>
      </w:r>
      <w:r w:rsidR="00384889">
        <w:t xml:space="preserve"> </w:t>
      </w:r>
      <w:r w:rsidRPr="00F27A17">
        <w:t>rely</w:t>
      </w:r>
      <w:r w:rsidR="00384889">
        <w:t xml:space="preserve"> </w:t>
      </w:r>
      <w:r w:rsidRPr="00F27A17">
        <w:t>on</w:t>
      </w:r>
      <w:r w:rsidR="00384889">
        <w:t xml:space="preserve"> </w:t>
      </w:r>
      <w:r w:rsidRPr="00F27A17">
        <w:t>those</w:t>
      </w:r>
      <w:r w:rsidR="00384889">
        <w:t xml:space="preserve"> </w:t>
      </w:r>
      <w:r w:rsidRPr="00F27A17">
        <w:t>allegations</w:t>
      </w:r>
      <w:r w:rsidR="00384889">
        <w:t xml:space="preserve"> </w:t>
      </w:r>
      <w:r w:rsidRPr="00F27A17">
        <w:t>of</w:t>
      </w:r>
      <w:r w:rsidR="00384889">
        <w:t xml:space="preserve"> </w:t>
      </w:r>
      <w:r w:rsidRPr="00F27A17">
        <w:t>risk</w:t>
      </w:r>
      <w:r w:rsidR="00384889">
        <w:t xml:space="preserve"> </w:t>
      </w:r>
      <w:r w:rsidRPr="00F27A17">
        <w:t>in</w:t>
      </w:r>
      <w:r w:rsidR="00384889">
        <w:t xml:space="preserve"> </w:t>
      </w:r>
      <w:r w:rsidRPr="00F27A17">
        <w:t>her</w:t>
      </w:r>
      <w:r w:rsidR="00384889">
        <w:t xml:space="preserve"> </w:t>
      </w:r>
      <w:r w:rsidRPr="00F27A17">
        <w:t>communication.</w:t>
      </w:r>
    </w:p>
    <w:p w:rsidR="00B01AB3" w:rsidRPr="00F27A17" w:rsidRDefault="00B01AB3" w:rsidP="007E3CAB">
      <w:pPr>
        <w:pStyle w:val="SingleTxtG"/>
      </w:pPr>
      <w:r w:rsidRPr="00F27A17">
        <w:t>4.17</w:t>
      </w:r>
      <w:r w:rsidRPr="00F27A17">
        <w:tab/>
        <w:t>In</w:t>
      </w:r>
      <w:r w:rsidR="00384889">
        <w:t xml:space="preserve"> </w:t>
      </w:r>
      <w:r w:rsidRPr="00F27A17">
        <w:t>2005,</w:t>
      </w:r>
      <w:r w:rsidR="00384889">
        <w:t xml:space="preserve"> </w:t>
      </w:r>
      <w:r w:rsidRPr="00F27A17">
        <w:t>the</w:t>
      </w:r>
      <w:r w:rsidR="00384889">
        <w:t xml:space="preserve"> </w:t>
      </w:r>
      <w:r w:rsidRPr="00F27A17">
        <w:t>author</w:t>
      </w:r>
      <w:r w:rsidR="00384889">
        <w:t>’</w:t>
      </w:r>
      <w:r w:rsidRPr="00F27A17">
        <w:t>s</w:t>
      </w:r>
      <w:r w:rsidR="00384889">
        <w:t xml:space="preserve"> </w:t>
      </w:r>
      <w:r w:rsidRPr="00F27A17">
        <w:t>refugee</w:t>
      </w:r>
      <w:r w:rsidR="00384889">
        <w:t xml:space="preserve"> </w:t>
      </w:r>
      <w:r w:rsidRPr="00F27A17">
        <w:t>protection</w:t>
      </w:r>
      <w:r w:rsidR="00384889">
        <w:t xml:space="preserve"> </w:t>
      </w:r>
      <w:r w:rsidRPr="00F27A17">
        <w:t>claim</w:t>
      </w:r>
      <w:r w:rsidR="00384889">
        <w:t xml:space="preserve"> </w:t>
      </w:r>
      <w:r w:rsidRPr="00F27A17">
        <w:t>was</w:t>
      </w:r>
      <w:r w:rsidR="00384889">
        <w:t xml:space="preserve"> </w:t>
      </w:r>
      <w:r w:rsidRPr="00F27A17">
        <w:t>denied</w:t>
      </w:r>
      <w:r w:rsidR="00384889">
        <w:t xml:space="preserve"> </w:t>
      </w:r>
      <w:r w:rsidRPr="00F27A17">
        <w:t>because</w:t>
      </w:r>
      <w:r w:rsidR="00384889">
        <w:t xml:space="preserve"> </w:t>
      </w:r>
      <w:r w:rsidRPr="00F27A17">
        <w:t>she</w:t>
      </w:r>
      <w:r w:rsidR="00384889">
        <w:t xml:space="preserve"> </w:t>
      </w:r>
      <w:r w:rsidRPr="00F27A17">
        <w:t>failed</w:t>
      </w:r>
      <w:r w:rsidR="00384889">
        <w:t xml:space="preserve"> </w:t>
      </w:r>
      <w:r w:rsidRPr="00F27A17">
        <w:t>to</w:t>
      </w:r>
      <w:r w:rsidR="00384889">
        <w:t xml:space="preserve"> </w:t>
      </w:r>
      <w:r w:rsidRPr="00F27A17">
        <w:t>prove</w:t>
      </w:r>
      <w:r w:rsidR="00384889">
        <w:t xml:space="preserve"> </w:t>
      </w:r>
      <w:r w:rsidRPr="00F27A17">
        <w:t>her</w:t>
      </w:r>
      <w:r w:rsidR="00384889">
        <w:t xml:space="preserve"> </w:t>
      </w:r>
      <w:r w:rsidRPr="00F27A17">
        <w:t>identity</w:t>
      </w:r>
      <w:r w:rsidR="00384889">
        <w:t xml:space="preserve"> </w:t>
      </w:r>
      <w:r w:rsidRPr="00F27A17">
        <w:t>and</w:t>
      </w:r>
      <w:r w:rsidR="00384889">
        <w:t xml:space="preserve"> </w:t>
      </w:r>
      <w:r w:rsidRPr="00F27A17">
        <w:t>was</w:t>
      </w:r>
      <w:r w:rsidR="00384889">
        <w:t xml:space="preserve"> </w:t>
      </w:r>
      <w:r w:rsidRPr="00F27A17">
        <w:t>found</w:t>
      </w:r>
      <w:r w:rsidR="00384889">
        <w:t xml:space="preserve"> </w:t>
      </w:r>
      <w:r w:rsidRPr="00F27A17">
        <w:t>not</w:t>
      </w:r>
      <w:r w:rsidR="00384889">
        <w:t xml:space="preserve"> </w:t>
      </w:r>
      <w:r w:rsidRPr="00F27A17">
        <w:t>to</w:t>
      </w:r>
      <w:r w:rsidR="00384889">
        <w:t xml:space="preserve"> </w:t>
      </w:r>
      <w:r w:rsidRPr="00F27A17">
        <w:t>be</w:t>
      </w:r>
      <w:r w:rsidR="00384889">
        <w:t xml:space="preserve"> </w:t>
      </w:r>
      <w:r w:rsidRPr="00F27A17">
        <w:t>a</w:t>
      </w:r>
      <w:r w:rsidR="00384889">
        <w:t xml:space="preserve"> </w:t>
      </w:r>
      <w:r w:rsidRPr="00F27A17">
        <w:t>credible</w:t>
      </w:r>
      <w:r w:rsidR="00384889">
        <w:t xml:space="preserve"> </w:t>
      </w:r>
      <w:r w:rsidRPr="00F27A17">
        <w:t>witness.</w:t>
      </w:r>
      <w:r w:rsidR="00384889">
        <w:t xml:space="preserve"> </w:t>
      </w:r>
      <w:r w:rsidRPr="00F27A17">
        <w:t>Her</w:t>
      </w:r>
      <w:r w:rsidR="00384889">
        <w:t xml:space="preserve"> </w:t>
      </w:r>
      <w:r w:rsidRPr="00F27A17">
        <w:t>ability</w:t>
      </w:r>
      <w:r w:rsidR="00384889">
        <w:t xml:space="preserve"> </w:t>
      </w:r>
      <w:r w:rsidRPr="00F27A17">
        <w:t>to</w:t>
      </w:r>
      <w:r w:rsidR="00384889">
        <w:t xml:space="preserve"> </w:t>
      </w:r>
      <w:r w:rsidRPr="00F27A17">
        <w:t>stay</w:t>
      </w:r>
      <w:r w:rsidR="00384889">
        <w:t xml:space="preserve"> </w:t>
      </w:r>
      <w:r w:rsidRPr="00F27A17">
        <w:t>in</w:t>
      </w:r>
      <w:r w:rsidR="00384889">
        <w:t xml:space="preserve"> </w:t>
      </w:r>
      <w:r w:rsidRPr="00F27A17">
        <w:t>Canada</w:t>
      </w:r>
      <w:r w:rsidR="00384889">
        <w:t xml:space="preserve"> </w:t>
      </w:r>
      <w:r w:rsidRPr="00F27A17">
        <w:t>was</w:t>
      </w:r>
      <w:r w:rsidR="00384889">
        <w:t xml:space="preserve"> </w:t>
      </w:r>
      <w:r w:rsidRPr="00F27A17">
        <w:t>prolonged</w:t>
      </w:r>
      <w:r w:rsidR="00384889">
        <w:t xml:space="preserve"> </w:t>
      </w:r>
      <w:r w:rsidRPr="00F27A17">
        <w:t>only</w:t>
      </w:r>
      <w:r w:rsidR="00384889">
        <w:t xml:space="preserve"> </w:t>
      </w:r>
      <w:r w:rsidRPr="00F27A17">
        <w:t>by</w:t>
      </w:r>
      <w:r w:rsidR="00384889">
        <w:t xml:space="preserve"> </w:t>
      </w:r>
      <w:r w:rsidRPr="00F27A17">
        <w:t>the</w:t>
      </w:r>
      <w:r w:rsidR="00384889">
        <w:t xml:space="preserve"> </w:t>
      </w:r>
      <w:r w:rsidRPr="00F27A17">
        <w:t>remedies</w:t>
      </w:r>
      <w:r w:rsidR="00384889">
        <w:t xml:space="preserve"> </w:t>
      </w:r>
      <w:r w:rsidRPr="00F27A17">
        <w:t>afforded</w:t>
      </w:r>
      <w:r w:rsidR="00384889">
        <w:t xml:space="preserve"> </w:t>
      </w:r>
      <w:r w:rsidRPr="00F27A17">
        <w:t>to</w:t>
      </w:r>
      <w:r w:rsidR="00384889">
        <w:t xml:space="preserve"> </w:t>
      </w:r>
      <w:r w:rsidRPr="00F27A17">
        <w:t>her</w:t>
      </w:r>
      <w:r w:rsidR="00384889">
        <w:t xml:space="preserve"> </w:t>
      </w:r>
      <w:r w:rsidRPr="00F27A17">
        <w:t>under</w:t>
      </w:r>
      <w:r w:rsidR="00384889">
        <w:t xml:space="preserve"> </w:t>
      </w:r>
      <w:r w:rsidRPr="00F27A17">
        <w:t>Canadian</w:t>
      </w:r>
      <w:r w:rsidR="00384889">
        <w:t xml:space="preserve"> </w:t>
      </w:r>
      <w:r w:rsidRPr="00F27A17">
        <w:t>law.</w:t>
      </w:r>
      <w:r w:rsidR="00384889">
        <w:t xml:space="preserve"> </w:t>
      </w:r>
      <w:r w:rsidRPr="00F27A17">
        <w:t>At</w:t>
      </w:r>
      <w:r w:rsidR="00384889">
        <w:t xml:space="preserve"> </w:t>
      </w:r>
      <w:r w:rsidRPr="00F27A17">
        <w:t>no</w:t>
      </w:r>
      <w:r w:rsidR="00384889">
        <w:t xml:space="preserve"> </w:t>
      </w:r>
      <w:r w:rsidRPr="00F27A17">
        <w:t>time</w:t>
      </w:r>
      <w:r w:rsidR="00384889">
        <w:t xml:space="preserve"> </w:t>
      </w:r>
      <w:r w:rsidRPr="00F27A17">
        <w:t>did</w:t>
      </w:r>
      <w:r w:rsidR="00384889">
        <w:t xml:space="preserve"> </w:t>
      </w:r>
      <w:r w:rsidRPr="00F27A17">
        <w:t>the</w:t>
      </w:r>
      <w:r w:rsidR="00384889">
        <w:t xml:space="preserve"> </w:t>
      </w:r>
      <w:r w:rsidRPr="00F27A17">
        <w:t>author</w:t>
      </w:r>
      <w:r w:rsidR="00384889">
        <w:t xml:space="preserve"> </w:t>
      </w:r>
      <w:r w:rsidRPr="00F27A17">
        <w:t>obtain</w:t>
      </w:r>
      <w:r w:rsidR="00384889">
        <w:t xml:space="preserve"> </w:t>
      </w:r>
      <w:r w:rsidRPr="00F27A17">
        <w:t>any</w:t>
      </w:r>
      <w:r w:rsidR="00384889">
        <w:t xml:space="preserve"> </w:t>
      </w:r>
      <w:r w:rsidRPr="00F27A17">
        <w:t>legal</w:t>
      </w:r>
      <w:r w:rsidR="00384889">
        <w:t xml:space="preserve"> </w:t>
      </w:r>
      <w:r w:rsidRPr="00F27A17">
        <w:t>status</w:t>
      </w:r>
      <w:r w:rsidR="00384889">
        <w:t xml:space="preserve"> </w:t>
      </w:r>
      <w:r w:rsidRPr="00F27A17">
        <w:t>in</w:t>
      </w:r>
      <w:r w:rsidR="00384889">
        <w:t xml:space="preserve"> </w:t>
      </w:r>
      <w:r w:rsidRPr="00F27A17">
        <w:t>Canada</w:t>
      </w:r>
      <w:r w:rsidR="00384889">
        <w:t xml:space="preserve"> </w:t>
      </w:r>
      <w:r w:rsidRPr="00F27A17">
        <w:t>that</w:t>
      </w:r>
      <w:r w:rsidR="00384889">
        <w:t xml:space="preserve"> </w:t>
      </w:r>
      <w:r w:rsidRPr="00F27A17">
        <w:t>could</w:t>
      </w:r>
      <w:r w:rsidR="00384889">
        <w:t xml:space="preserve"> </w:t>
      </w:r>
      <w:r w:rsidRPr="00F27A17">
        <w:t>have</w:t>
      </w:r>
      <w:r w:rsidR="00384889">
        <w:t xml:space="preserve"> </w:t>
      </w:r>
      <w:r w:rsidRPr="00F27A17">
        <w:t>led</w:t>
      </w:r>
      <w:r w:rsidR="00384889">
        <w:t xml:space="preserve"> </w:t>
      </w:r>
      <w:r w:rsidRPr="00F27A17">
        <w:t>her</w:t>
      </w:r>
      <w:r w:rsidR="00384889">
        <w:t xml:space="preserve"> </w:t>
      </w:r>
      <w:r w:rsidRPr="00F27A17">
        <w:t>to</w:t>
      </w:r>
      <w:r w:rsidR="00384889">
        <w:t xml:space="preserve"> </w:t>
      </w:r>
      <w:r w:rsidRPr="00F27A17">
        <w:t>expect</w:t>
      </w:r>
      <w:r w:rsidR="00384889">
        <w:t xml:space="preserve"> </w:t>
      </w:r>
      <w:r w:rsidRPr="00F27A17">
        <w:t>that</w:t>
      </w:r>
      <w:r w:rsidR="00384889">
        <w:t xml:space="preserve"> </w:t>
      </w:r>
      <w:r w:rsidRPr="00F27A17">
        <w:t>she</w:t>
      </w:r>
      <w:r w:rsidR="00384889">
        <w:t xml:space="preserve"> </w:t>
      </w:r>
      <w:r w:rsidRPr="00F27A17">
        <w:t>could</w:t>
      </w:r>
      <w:r w:rsidR="00384889">
        <w:t xml:space="preserve"> </w:t>
      </w:r>
      <w:r w:rsidRPr="00F27A17">
        <w:t>remain</w:t>
      </w:r>
      <w:r w:rsidR="00384889">
        <w:t xml:space="preserve"> </w:t>
      </w:r>
      <w:r w:rsidRPr="00F27A17">
        <w:t>in</w:t>
      </w:r>
      <w:r w:rsidR="00384889">
        <w:t xml:space="preserve"> </w:t>
      </w:r>
      <w:r w:rsidRPr="00F27A17">
        <w:t>Canada.</w:t>
      </w:r>
      <w:r w:rsidR="00384889">
        <w:t xml:space="preserve"> </w:t>
      </w:r>
      <w:r w:rsidRPr="00F27A17">
        <w:t>On</w:t>
      </w:r>
      <w:r w:rsidR="00384889">
        <w:t xml:space="preserve"> </w:t>
      </w:r>
      <w:r w:rsidRPr="00F27A17">
        <w:t>the</w:t>
      </w:r>
      <w:r w:rsidR="00384889">
        <w:t xml:space="preserve"> </w:t>
      </w:r>
      <w:r w:rsidRPr="00F27A17">
        <w:t>contrary,</w:t>
      </w:r>
      <w:r w:rsidR="00384889">
        <w:t xml:space="preserve"> </w:t>
      </w:r>
      <w:r w:rsidRPr="00F27A17">
        <w:t>the</w:t>
      </w:r>
      <w:r w:rsidR="00384889">
        <w:t xml:space="preserve"> </w:t>
      </w:r>
      <w:r w:rsidRPr="00F27A17">
        <w:t>author</w:t>
      </w:r>
      <w:r w:rsidR="00384889">
        <w:t xml:space="preserve"> </w:t>
      </w:r>
      <w:r w:rsidRPr="00F27A17">
        <w:t>was</w:t>
      </w:r>
      <w:r w:rsidR="00384889">
        <w:t xml:space="preserve"> </w:t>
      </w:r>
      <w:r w:rsidRPr="00F27A17">
        <w:t>from</w:t>
      </w:r>
      <w:r w:rsidR="00384889">
        <w:t xml:space="preserve"> </w:t>
      </w:r>
      <w:r w:rsidRPr="00F27A17">
        <w:t>the</w:t>
      </w:r>
      <w:r w:rsidR="00384889">
        <w:t xml:space="preserve"> </w:t>
      </w:r>
      <w:r w:rsidRPr="00F27A17">
        <w:t>outset</w:t>
      </w:r>
      <w:r w:rsidR="00384889">
        <w:t xml:space="preserve"> </w:t>
      </w:r>
      <w:r w:rsidRPr="00F27A17">
        <w:t>the</w:t>
      </w:r>
      <w:r w:rsidR="00384889">
        <w:t xml:space="preserve"> </w:t>
      </w:r>
      <w:r w:rsidRPr="00F27A17">
        <w:t>subject</w:t>
      </w:r>
      <w:r w:rsidR="00384889">
        <w:t xml:space="preserve"> </w:t>
      </w:r>
      <w:r w:rsidRPr="00F27A17">
        <w:t>of</w:t>
      </w:r>
      <w:r w:rsidR="00384889">
        <w:t xml:space="preserve"> </w:t>
      </w:r>
      <w:r w:rsidRPr="00F27A17">
        <w:t>removal</w:t>
      </w:r>
      <w:r w:rsidR="00384889">
        <w:t xml:space="preserve"> </w:t>
      </w:r>
      <w:r w:rsidRPr="00F27A17">
        <w:t>orders.</w:t>
      </w:r>
      <w:r w:rsidR="00384889">
        <w:t xml:space="preserve"> </w:t>
      </w:r>
      <w:r w:rsidRPr="00F27A17">
        <w:t>These</w:t>
      </w:r>
      <w:r w:rsidR="00384889">
        <w:t xml:space="preserve"> </w:t>
      </w:r>
      <w:r w:rsidRPr="00F27A17">
        <w:t>considerations,</w:t>
      </w:r>
      <w:r w:rsidR="00384889">
        <w:t xml:space="preserve"> </w:t>
      </w:r>
      <w:r w:rsidRPr="00F27A17">
        <w:t>together</w:t>
      </w:r>
      <w:r w:rsidR="00384889">
        <w:t xml:space="preserve"> </w:t>
      </w:r>
      <w:r w:rsidRPr="00F27A17">
        <w:t>with</w:t>
      </w:r>
      <w:r w:rsidR="00384889">
        <w:t xml:space="preserve"> </w:t>
      </w:r>
      <w:r w:rsidRPr="00F27A17">
        <w:t>the</w:t>
      </w:r>
      <w:r w:rsidR="00384889">
        <w:t xml:space="preserve"> </w:t>
      </w:r>
      <w:r w:rsidRPr="00F27A17">
        <w:t>relatively</w:t>
      </w:r>
      <w:r w:rsidR="00384889">
        <w:t xml:space="preserve"> </w:t>
      </w:r>
      <w:r w:rsidRPr="00F27A17">
        <w:t>short</w:t>
      </w:r>
      <w:r w:rsidR="00384889">
        <w:t xml:space="preserve"> </w:t>
      </w:r>
      <w:r w:rsidRPr="00F27A17">
        <w:t>time</w:t>
      </w:r>
      <w:r w:rsidR="00384889">
        <w:t xml:space="preserve"> </w:t>
      </w:r>
      <w:r w:rsidRPr="00F27A17">
        <w:t>spent</w:t>
      </w:r>
      <w:r w:rsidR="00384889">
        <w:t xml:space="preserve"> </w:t>
      </w:r>
      <w:r w:rsidRPr="00F27A17">
        <w:t>by</w:t>
      </w:r>
      <w:r w:rsidR="00384889">
        <w:t xml:space="preserve"> </w:t>
      </w:r>
      <w:r w:rsidRPr="00F27A17">
        <w:t>the</w:t>
      </w:r>
      <w:r w:rsidR="00384889">
        <w:t xml:space="preserve"> </w:t>
      </w:r>
      <w:r w:rsidRPr="00F27A17">
        <w:t>author</w:t>
      </w:r>
      <w:r w:rsidR="00384889">
        <w:t xml:space="preserve"> </w:t>
      </w:r>
      <w:r w:rsidRPr="00F27A17">
        <w:t>in</w:t>
      </w:r>
      <w:r w:rsidR="00384889">
        <w:t xml:space="preserve"> </w:t>
      </w:r>
      <w:r w:rsidRPr="00F27A17">
        <w:t>Canada,</w:t>
      </w:r>
      <w:r w:rsidR="00384889">
        <w:t xml:space="preserve"> </w:t>
      </w:r>
      <w:r w:rsidRPr="00F27A17">
        <w:t>further</w:t>
      </w:r>
      <w:r w:rsidR="00384889">
        <w:t xml:space="preserve"> </w:t>
      </w:r>
      <w:r w:rsidRPr="00F27A17">
        <w:t>support</w:t>
      </w:r>
      <w:r w:rsidR="00384889">
        <w:t xml:space="preserve"> </w:t>
      </w:r>
      <w:r w:rsidRPr="00F27A17">
        <w:t>the</w:t>
      </w:r>
      <w:r w:rsidR="00384889">
        <w:t xml:space="preserve"> </w:t>
      </w:r>
      <w:r w:rsidRPr="00F27A17">
        <w:t>conclusion</w:t>
      </w:r>
      <w:r w:rsidR="00384889">
        <w:t xml:space="preserve"> </w:t>
      </w:r>
      <w:r w:rsidRPr="00F27A17">
        <w:t>that</w:t>
      </w:r>
      <w:r w:rsidR="00384889">
        <w:t xml:space="preserve"> </w:t>
      </w:r>
      <w:r w:rsidRPr="00F27A17">
        <w:t>her</w:t>
      </w:r>
      <w:r w:rsidR="00384889">
        <w:t xml:space="preserve"> </w:t>
      </w:r>
      <w:r w:rsidRPr="00F27A17">
        <w:t>removal</w:t>
      </w:r>
      <w:r w:rsidR="00384889">
        <w:t xml:space="preserve"> </w:t>
      </w:r>
      <w:r w:rsidRPr="00F27A17">
        <w:t>would</w:t>
      </w:r>
      <w:r w:rsidR="00384889">
        <w:t xml:space="preserve"> </w:t>
      </w:r>
      <w:r w:rsidRPr="00F27A17">
        <w:t>not</w:t>
      </w:r>
      <w:r w:rsidR="00384889">
        <w:t xml:space="preserve"> </w:t>
      </w:r>
      <w:r w:rsidRPr="00F27A17">
        <w:t>constitute</w:t>
      </w:r>
      <w:r w:rsidR="00384889">
        <w:t xml:space="preserve"> </w:t>
      </w:r>
      <w:r w:rsidRPr="00F27A17">
        <w:t>arbitrary</w:t>
      </w:r>
      <w:r w:rsidR="00384889">
        <w:t xml:space="preserve"> </w:t>
      </w:r>
      <w:r w:rsidRPr="00F27A17">
        <w:t>or</w:t>
      </w:r>
      <w:r w:rsidR="00384889">
        <w:t xml:space="preserve"> </w:t>
      </w:r>
      <w:r w:rsidRPr="00F27A17">
        <w:t>unlawful</w:t>
      </w:r>
      <w:r w:rsidR="00384889">
        <w:t xml:space="preserve"> </w:t>
      </w:r>
      <w:r w:rsidRPr="00F27A17">
        <w:t>interference</w:t>
      </w:r>
      <w:r w:rsidR="00384889">
        <w:t xml:space="preserve"> </w:t>
      </w:r>
      <w:r w:rsidRPr="00F27A17">
        <w:t>with</w:t>
      </w:r>
      <w:r w:rsidR="00384889">
        <w:t xml:space="preserve"> </w:t>
      </w:r>
      <w:r w:rsidRPr="00F27A17">
        <w:t>her</w:t>
      </w:r>
      <w:r w:rsidR="00384889">
        <w:t xml:space="preserve"> </w:t>
      </w:r>
      <w:r w:rsidRPr="00F27A17">
        <w:t>or</w:t>
      </w:r>
      <w:r w:rsidR="00384889">
        <w:t xml:space="preserve"> </w:t>
      </w:r>
      <w:r w:rsidRPr="00F27A17">
        <w:t>her</w:t>
      </w:r>
      <w:r w:rsidR="00384889">
        <w:t xml:space="preserve"> </w:t>
      </w:r>
      <w:r w:rsidRPr="00F27A17">
        <w:t>son</w:t>
      </w:r>
      <w:r w:rsidR="00384889">
        <w:t>’</w:t>
      </w:r>
      <w:r w:rsidRPr="00F27A17">
        <w:t>s</w:t>
      </w:r>
      <w:r w:rsidR="00384889">
        <w:t xml:space="preserve"> </w:t>
      </w:r>
      <w:r w:rsidRPr="00F27A17">
        <w:t>family</w:t>
      </w:r>
      <w:r w:rsidR="00384889">
        <w:t xml:space="preserve"> </w:t>
      </w:r>
      <w:r w:rsidRPr="00F27A17">
        <w:t>or</w:t>
      </w:r>
      <w:r w:rsidR="00384889">
        <w:t xml:space="preserve"> </w:t>
      </w:r>
      <w:r w:rsidRPr="00F27A17">
        <w:t>home</w:t>
      </w:r>
      <w:r w:rsidR="00384889">
        <w:t xml:space="preserve"> </w:t>
      </w:r>
      <w:r w:rsidRPr="00F27A17">
        <w:t>life.</w:t>
      </w:r>
    </w:p>
    <w:p w:rsidR="00B01AB3" w:rsidRPr="00F27A17" w:rsidRDefault="00B01AB3" w:rsidP="007E3CAB">
      <w:pPr>
        <w:pStyle w:val="SingleTxtG"/>
      </w:pPr>
      <w:r w:rsidRPr="00F27A17">
        <w:t>4.18</w:t>
      </w:r>
      <w:r w:rsidRPr="00F27A17">
        <w:tab/>
        <w:t>Therefore,</w:t>
      </w:r>
      <w:r w:rsidR="00384889">
        <w:t xml:space="preserve"> </w:t>
      </w:r>
      <w:r w:rsidRPr="00F27A17">
        <w:t>the</w:t>
      </w:r>
      <w:r w:rsidR="00384889">
        <w:t xml:space="preserve"> </w:t>
      </w:r>
      <w:r w:rsidRPr="00F27A17">
        <w:t>State</w:t>
      </w:r>
      <w:r w:rsidR="00384889">
        <w:t xml:space="preserve"> </w:t>
      </w:r>
      <w:r w:rsidRPr="00F27A17">
        <w:t>party</w:t>
      </w:r>
      <w:r w:rsidR="00384889">
        <w:t xml:space="preserve"> </w:t>
      </w:r>
      <w:r w:rsidRPr="00F27A17">
        <w:t>requests</w:t>
      </w:r>
      <w:r w:rsidR="00384889">
        <w:t xml:space="preserve"> </w:t>
      </w:r>
      <w:r w:rsidRPr="00F27A17">
        <w:t>that</w:t>
      </w:r>
      <w:r w:rsidR="00384889">
        <w:t xml:space="preserve"> </w:t>
      </w:r>
      <w:r w:rsidRPr="00F27A17">
        <w:t>the</w:t>
      </w:r>
      <w:r w:rsidR="00384889">
        <w:t xml:space="preserve"> </w:t>
      </w:r>
      <w:r w:rsidRPr="00F27A17">
        <w:t>Committee</w:t>
      </w:r>
      <w:r w:rsidR="00384889">
        <w:t xml:space="preserve"> </w:t>
      </w:r>
      <w:r w:rsidRPr="00F27A17">
        <w:t>conclude</w:t>
      </w:r>
      <w:r w:rsidR="00384889">
        <w:t xml:space="preserve"> </w:t>
      </w:r>
      <w:r w:rsidRPr="00F27A17">
        <w:t>that</w:t>
      </w:r>
      <w:r w:rsidR="00384889">
        <w:t xml:space="preserve"> </w:t>
      </w:r>
      <w:r w:rsidRPr="00F27A17">
        <w:t>the</w:t>
      </w:r>
      <w:r w:rsidR="00384889">
        <w:t xml:space="preserve"> </w:t>
      </w:r>
      <w:r w:rsidRPr="00F27A17">
        <w:t>author</w:t>
      </w:r>
      <w:r w:rsidR="00384889">
        <w:t>’</w:t>
      </w:r>
      <w:r w:rsidRPr="00F27A17">
        <w:t>s</w:t>
      </w:r>
      <w:r w:rsidR="00384889">
        <w:t xml:space="preserve"> </w:t>
      </w:r>
      <w:r w:rsidRPr="00F27A17">
        <w:t>allegations</w:t>
      </w:r>
      <w:r w:rsidR="00384889">
        <w:t xml:space="preserve"> </w:t>
      </w:r>
      <w:r w:rsidRPr="00F27A17">
        <w:t>under</w:t>
      </w:r>
      <w:r w:rsidR="00384889">
        <w:t xml:space="preserve"> </w:t>
      </w:r>
      <w:r w:rsidRPr="00F27A17">
        <w:t>articles</w:t>
      </w:r>
      <w:r w:rsidR="00384889">
        <w:t xml:space="preserve"> </w:t>
      </w:r>
      <w:r w:rsidRPr="00F27A17">
        <w:t>17</w:t>
      </w:r>
      <w:r w:rsidR="00384889">
        <w:t xml:space="preserve"> </w:t>
      </w:r>
      <w:r w:rsidRPr="00F27A17">
        <w:t>and</w:t>
      </w:r>
      <w:r w:rsidR="00384889">
        <w:t xml:space="preserve"> </w:t>
      </w:r>
      <w:r w:rsidRPr="00F27A17">
        <w:t>23</w:t>
      </w:r>
      <w:r w:rsidR="00384889">
        <w:t xml:space="preserve"> </w:t>
      </w:r>
      <w:r w:rsidRPr="00F27A17">
        <w:t>(1)</w:t>
      </w:r>
      <w:r w:rsidR="00384889">
        <w:t xml:space="preserve"> </w:t>
      </w:r>
      <w:r w:rsidRPr="00F27A17">
        <w:t>of</w:t>
      </w:r>
      <w:r w:rsidR="00384889">
        <w:t xml:space="preserve"> </w:t>
      </w:r>
      <w:r w:rsidRPr="00F27A17">
        <w:t>the</w:t>
      </w:r>
      <w:r w:rsidR="00384889">
        <w:t xml:space="preserve"> </w:t>
      </w:r>
      <w:r w:rsidRPr="00F27A17">
        <w:t>Covenant</w:t>
      </w:r>
      <w:r w:rsidR="00384889">
        <w:t xml:space="preserve"> </w:t>
      </w:r>
      <w:r w:rsidRPr="00F27A17">
        <w:t>are</w:t>
      </w:r>
      <w:r w:rsidR="00384889">
        <w:t xml:space="preserve"> </w:t>
      </w:r>
      <w:r w:rsidRPr="00F27A17">
        <w:t>wholly</w:t>
      </w:r>
      <w:r w:rsidR="00384889">
        <w:t xml:space="preserve"> </w:t>
      </w:r>
      <w:r w:rsidRPr="00F27A17">
        <w:t>without</w:t>
      </w:r>
      <w:r w:rsidR="00384889">
        <w:t xml:space="preserve"> </w:t>
      </w:r>
      <w:r w:rsidRPr="00F27A17">
        <w:t>merit.</w:t>
      </w:r>
    </w:p>
    <w:p w:rsidR="00B01AB3" w:rsidRPr="00F27A17" w:rsidRDefault="00B01AB3" w:rsidP="00384889">
      <w:pPr>
        <w:pStyle w:val="H4G"/>
      </w:pPr>
      <w:r w:rsidRPr="00F27A17">
        <w:tab/>
      </w:r>
      <w:r w:rsidRPr="00F27A17">
        <w:tab/>
        <w:t>Measures</w:t>
      </w:r>
      <w:r w:rsidR="00384889">
        <w:t xml:space="preserve"> </w:t>
      </w:r>
      <w:r w:rsidRPr="00F27A17">
        <w:t>of</w:t>
      </w:r>
      <w:r w:rsidR="00384889">
        <w:t xml:space="preserve"> </w:t>
      </w:r>
      <w:r w:rsidRPr="00F27A17">
        <w:t>protection</w:t>
      </w:r>
      <w:r w:rsidR="00384889">
        <w:t xml:space="preserve"> </w:t>
      </w:r>
      <w:r w:rsidRPr="00F27A17">
        <w:t>for</w:t>
      </w:r>
      <w:r w:rsidR="00384889">
        <w:t xml:space="preserve"> </w:t>
      </w:r>
      <w:r w:rsidRPr="00F27A17">
        <w:t>minor</w:t>
      </w:r>
      <w:r w:rsidR="00384889">
        <w:t xml:space="preserve"> </w:t>
      </w:r>
      <w:r w:rsidRPr="00F27A17">
        <w:t>children</w:t>
      </w:r>
    </w:p>
    <w:p w:rsidR="00B01AB3" w:rsidRPr="00F27A17" w:rsidRDefault="00B01AB3" w:rsidP="007E3CAB">
      <w:pPr>
        <w:pStyle w:val="SingleTxtG"/>
      </w:pPr>
      <w:r w:rsidRPr="00F27A17">
        <w:t>4.19</w:t>
      </w:r>
      <w:r w:rsidRPr="00F27A17">
        <w:tab/>
        <w:t>With</w:t>
      </w:r>
      <w:r w:rsidR="00384889">
        <w:t xml:space="preserve"> </w:t>
      </w:r>
      <w:r w:rsidRPr="00F27A17">
        <w:t>respect</w:t>
      </w:r>
      <w:r w:rsidR="00384889">
        <w:t xml:space="preserve"> </w:t>
      </w:r>
      <w:r w:rsidRPr="00F27A17">
        <w:t>to</w:t>
      </w:r>
      <w:r w:rsidR="00384889">
        <w:t xml:space="preserve"> </w:t>
      </w:r>
      <w:r w:rsidRPr="00F27A17">
        <w:t>the</w:t>
      </w:r>
      <w:r w:rsidR="00384889">
        <w:t xml:space="preserve"> </w:t>
      </w:r>
      <w:r w:rsidRPr="00F27A17">
        <w:t>author</w:t>
      </w:r>
      <w:r w:rsidR="00384889">
        <w:t>’</w:t>
      </w:r>
      <w:r w:rsidRPr="00F27A17">
        <w:t>s</w:t>
      </w:r>
      <w:r w:rsidR="00384889">
        <w:t xml:space="preserve"> </w:t>
      </w:r>
      <w:r w:rsidRPr="00F27A17">
        <w:t>argument</w:t>
      </w:r>
      <w:r w:rsidR="00384889">
        <w:t xml:space="preserve"> </w:t>
      </w:r>
      <w:r w:rsidRPr="00F27A17">
        <w:t>under</w:t>
      </w:r>
      <w:r w:rsidR="00384889">
        <w:t xml:space="preserve"> </w:t>
      </w:r>
      <w:r w:rsidRPr="00F27A17">
        <w:t>article</w:t>
      </w:r>
      <w:r w:rsidR="00384889">
        <w:t xml:space="preserve"> </w:t>
      </w:r>
      <w:r w:rsidRPr="00F27A17">
        <w:t>24</w:t>
      </w:r>
      <w:r w:rsidR="00384889">
        <w:t xml:space="preserve"> </w:t>
      </w:r>
      <w:r w:rsidRPr="00F27A17">
        <w:t>(1)</w:t>
      </w:r>
      <w:r w:rsidR="00384889">
        <w:t xml:space="preserve"> </w:t>
      </w:r>
      <w:r w:rsidRPr="00F27A17">
        <w:t>of</w:t>
      </w:r>
      <w:r w:rsidR="00384889">
        <w:t xml:space="preserve"> </w:t>
      </w:r>
      <w:r w:rsidRPr="00F27A17">
        <w:t>the</w:t>
      </w:r>
      <w:r w:rsidR="00384889">
        <w:t xml:space="preserve"> </w:t>
      </w:r>
      <w:r w:rsidRPr="00F27A17">
        <w:t>Covenant</w:t>
      </w:r>
      <w:r w:rsidR="00384889">
        <w:t xml:space="preserve"> </w:t>
      </w:r>
      <w:r w:rsidRPr="00F27A17">
        <w:t>that</w:t>
      </w:r>
      <w:r w:rsidR="00384889">
        <w:t xml:space="preserve"> </w:t>
      </w:r>
      <w:r w:rsidRPr="00F27A17">
        <w:t>her</w:t>
      </w:r>
      <w:r w:rsidR="00384889">
        <w:t xml:space="preserve"> </w:t>
      </w:r>
      <w:r w:rsidRPr="00F27A17">
        <w:t>removal,</w:t>
      </w:r>
      <w:r w:rsidR="00384889">
        <w:t xml:space="preserve"> </w:t>
      </w:r>
      <w:r w:rsidRPr="00F27A17">
        <w:t>and</w:t>
      </w:r>
      <w:r w:rsidR="00384889">
        <w:t xml:space="preserve"> </w:t>
      </w:r>
      <w:r w:rsidRPr="00F27A17">
        <w:t>the</w:t>
      </w:r>
      <w:r w:rsidR="00384889">
        <w:t xml:space="preserve"> </w:t>
      </w:r>
      <w:r w:rsidRPr="00F27A17">
        <w:t>fact</w:t>
      </w:r>
      <w:r w:rsidR="00384889">
        <w:t xml:space="preserve"> </w:t>
      </w:r>
      <w:r w:rsidRPr="00F27A17">
        <w:t>that</w:t>
      </w:r>
      <w:r w:rsidR="00384889">
        <w:t xml:space="preserve"> </w:t>
      </w:r>
      <w:r w:rsidRPr="00F27A17">
        <w:t>her</w:t>
      </w:r>
      <w:r w:rsidR="00384889">
        <w:t xml:space="preserve"> </w:t>
      </w:r>
      <w:r w:rsidRPr="00F27A17">
        <w:t>son</w:t>
      </w:r>
      <w:r w:rsidR="00384889">
        <w:t xml:space="preserve"> </w:t>
      </w:r>
      <w:r w:rsidRPr="00F27A17">
        <w:t>was</w:t>
      </w:r>
      <w:r w:rsidR="00384889">
        <w:t xml:space="preserve"> </w:t>
      </w:r>
      <w:r w:rsidRPr="00F27A17">
        <w:t>obliged</w:t>
      </w:r>
      <w:r w:rsidR="00384889">
        <w:t xml:space="preserve"> </w:t>
      </w:r>
      <w:r w:rsidRPr="00F27A17">
        <w:t>to</w:t>
      </w:r>
      <w:r w:rsidR="00384889">
        <w:t xml:space="preserve"> </w:t>
      </w:r>
      <w:r w:rsidRPr="00F27A17">
        <w:t>accompany</w:t>
      </w:r>
      <w:r w:rsidR="00384889">
        <w:t xml:space="preserve"> </w:t>
      </w:r>
      <w:r w:rsidRPr="00F27A17">
        <w:t>her</w:t>
      </w:r>
      <w:r w:rsidR="00384889">
        <w:t xml:space="preserve"> </w:t>
      </w:r>
      <w:r w:rsidRPr="00F27A17">
        <w:t>to</w:t>
      </w:r>
      <w:r w:rsidR="00384889">
        <w:t xml:space="preserve"> </w:t>
      </w:r>
      <w:r w:rsidRPr="00F27A17">
        <w:t>Nigeria,</w:t>
      </w:r>
      <w:r w:rsidR="00384889">
        <w:t xml:space="preserve"> </w:t>
      </w:r>
      <w:r w:rsidRPr="00F27A17">
        <w:t>has</w:t>
      </w:r>
      <w:r w:rsidR="00384889">
        <w:t xml:space="preserve"> </w:t>
      </w:r>
      <w:r w:rsidRPr="00F27A17">
        <w:t>denied</w:t>
      </w:r>
      <w:r w:rsidR="00384889">
        <w:t xml:space="preserve"> </w:t>
      </w:r>
      <w:r w:rsidRPr="00F27A17">
        <w:t>him</w:t>
      </w:r>
      <w:r w:rsidR="00384889">
        <w:t xml:space="preserve"> </w:t>
      </w:r>
      <w:r w:rsidRPr="00F27A17">
        <w:t>such</w:t>
      </w:r>
      <w:r w:rsidR="00384889">
        <w:t xml:space="preserve"> </w:t>
      </w:r>
      <w:r w:rsidRPr="00F27A17">
        <w:t>measures</w:t>
      </w:r>
      <w:r w:rsidR="00384889">
        <w:t xml:space="preserve"> </w:t>
      </w:r>
      <w:r w:rsidRPr="00F27A17">
        <w:t>of</w:t>
      </w:r>
      <w:r w:rsidR="00384889">
        <w:t xml:space="preserve"> </w:t>
      </w:r>
      <w:r w:rsidRPr="00F27A17">
        <w:t>protection</w:t>
      </w:r>
      <w:r w:rsidR="00384889">
        <w:t xml:space="preserve"> </w:t>
      </w:r>
      <w:r w:rsidRPr="00F27A17">
        <w:t>as</w:t>
      </w:r>
      <w:r w:rsidR="00384889">
        <w:t xml:space="preserve"> </w:t>
      </w:r>
      <w:r w:rsidRPr="00F27A17">
        <w:t>are</w:t>
      </w:r>
      <w:r w:rsidR="00384889">
        <w:t xml:space="preserve"> </w:t>
      </w:r>
      <w:r w:rsidRPr="00F27A17">
        <w:t>required</w:t>
      </w:r>
      <w:r w:rsidR="00384889">
        <w:t xml:space="preserve"> </w:t>
      </w:r>
      <w:r w:rsidRPr="00F27A17">
        <w:t>by</w:t>
      </w:r>
      <w:r w:rsidR="00384889">
        <w:t xml:space="preserve"> </w:t>
      </w:r>
      <w:r w:rsidRPr="00F27A17">
        <w:t>his</w:t>
      </w:r>
      <w:r w:rsidR="00384889">
        <w:t xml:space="preserve"> </w:t>
      </w:r>
      <w:r w:rsidRPr="00F27A17">
        <w:t>status</w:t>
      </w:r>
      <w:r w:rsidR="00384889">
        <w:t xml:space="preserve"> </w:t>
      </w:r>
      <w:r w:rsidRPr="00F27A17">
        <w:t>as</w:t>
      </w:r>
      <w:r w:rsidR="00384889">
        <w:t xml:space="preserve"> </w:t>
      </w:r>
      <w:r w:rsidRPr="00F27A17">
        <w:t>a</w:t>
      </w:r>
      <w:r w:rsidR="00384889">
        <w:t xml:space="preserve"> </w:t>
      </w:r>
      <w:r w:rsidRPr="00F27A17">
        <w:t>minor,</w:t>
      </w:r>
      <w:r w:rsidR="00384889">
        <w:t xml:space="preserve"> </w:t>
      </w:r>
      <w:r w:rsidRPr="00F27A17">
        <w:t>the</w:t>
      </w:r>
      <w:r w:rsidR="00384889">
        <w:t xml:space="preserve"> </w:t>
      </w:r>
      <w:r w:rsidRPr="00F27A17">
        <w:t>State</w:t>
      </w:r>
      <w:r w:rsidR="00384889">
        <w:t xml:space="preserve"> </w:t>
      </w:r>
      <w:r w:rsidRPr="00F27A17">
        <w:t>party</w:t>
      </w:r>
      <w:r w:rsidR="00384889">
        <w:t xml:space="preserve"> </w:t>
      </w:r>
      <w:r w:rsidRPr="00F27A17">
        <w:t>submits,</w:t>
      </w:r>
      <w:r w:rsidR="00384889">
        <w:t xml:space="preserve"> </w:t>
      </w:r>
      <w:r w:rsidRPr="00F27A17">
        <w:t>first,</w:t>
      </w:r>
      <w:r w:rsidR="00384889">
        <w:t xml:space="preserve"> </w:t>
      </w:r>
      <w:r w:rsidRPr="00F27A17">
        <w:t>that</w:t>
      </w:r>
      <w:r w:rsidR="00384889">
        <w:t xml:space="preserve"> </w:t>
      </w:r>
      <w:r w:rsidRPr="00F27A17">
        <w:t>the</w:t>
      </w:r>
      <w:r w:rsidR="00384889">
        <w:t xml:space="preserve"> </w:t>
      </w:r>
      <w:r w:rsidRPr="00F27A17">
        <w:t>author</w:t>
      </w:r>
      <w:r w:rsidR="00384889">
        <w:t>’</w:t>
      </w:r>
      <w:r w:rsidRPr="00F27A17">
        <w:t>s</w:t>
      </w:r>
      <w:r w:rsidR="00384889">
        <w:t xml:space="preserve"> </w:t>
      </w:r>
      <w:r w:rsidRPr="00F27A17">
        <w:t>son</w:t>
      </w:r>
      <w:r w:rsidR="00384889">
        <w:t xml:space="preserve"> </w:t>
      </w:r>
      <w:r w:rsidRPr="00F27A17">
        <w:t>was</w:t>
      </w:r>
      <w:r w:rsidR="00384889">
        <w:t xml:space="preserve"> </w:t>
      </w:r>
      <w:r w:rsidRPr="00F27A17">
        <w:t>not</w:t>
      </w:r>
      <w:r w:rsidR="00384889">
        <w:t xml:space="preserve"> </w:t>
      </w:r>
      <w:r w:rsidRPr="00F27A17">
        <w:t>removed</w:t>
      </w:r>
      <w:r w:rsidR="00384889">
        <w:t xml:space="preserve"> </w:t>
      </w:r>
      <w:r w:rsidRPr="00F27A17">
        <w:t>by</w:t>
      </w:r>
      <w:r w:rsidR="00384889">
        <w:t xml:space="preserve"> </w:t>
      </w:r>
      <w:r w:rsidRPr="00F27A17">
        <w:t>Canada.</w:t>
      </w:r>
      <w:r w:rsidR="00384889">
        <w:t xml:space="preserve"> </w:t>
      </w:r>
      <w:r w:rsidRPr="00F27A17">
        <w:t>A.A.</w:t>
      </w:r>
      <w:r w:rsidR="00384889">
        <w:t xml:space="preserve"> </w:t>
      </w:r>
      <w:r w:rsidRPr="00F27A17">
        <w:t>left</w:t>
      </w:r>
      <w:r w:rsidR="00384889">
        <w:t xml:space="preserve"> </w:t>
      </w:r>
      <w:r w:rsidRPr="00F27A17">
        <w:t>Canada</w:t>
      </w:r>
      <w:r w:rsidR="00384889">
        <w:t xml:space="preserve"> </w:t>
      </w:r>
      <w:r w:rsidRPr="00F27A17">
        <w:t>as</w:t>
      </w:r>
      <w:r w:rsidR="00384889">
        <w:t xml:space="preserve"> </w:t>
      </w:r>
      <w:r w:rsidRPr="00F27A17">
        <w:t>a</w:t>
      </w:r>
      <w:r w:rsidR="00384889">
        <w:t xml:space="preserve"> </w:t>
      </w:r>
      <w:r w:rsidRPr="00F27A17">
        <w:t>result</w:t>
      </w:r>
      <w:r w:rsidR="00384889">
        <w:t xml:space="preserve"> </w:t>
      </w:r>
      <w:r w:rsidRPr="00F27A17">
        <w:t>of</w:t>
      </w:r>
      <w:r w:rsidR="00384889">
        <w:t xml:space="preserve"> </w:t>
      </w:r>
      <w:r w:rsidRPr="00F27A17">
        <w:t>his</w:t>
      </w:r>
      <w:r w:rsidR="00384889">
        <w:t xml:space="preserve"> </w:t>
      </w:r>
      <w:r w:rsidRPr="00F27A17">
        <w:t>mother</w:t>
      </w:r>
      <w:r w:rsidR="00384889">
        <w:t>’</w:t>
      </w:r>
      <w:r w:rsidRPr="00F27A17">
        <w:t>s</w:t>
      </w:r>
      <w:r w:rsidR="00384889">
        <w:t xml:space="preserve"> </w:t>
      </w:r>
      <w:r w:rsidRPr="00F27A17">
        <w:t>decision</w:t>
      </w:r>
      <w:r w:rsidR="00384889">
        <w:t xml:space="preserve"> </w:t>
      </w:r>
      <w:r w:rsidRPr="00F27A17">
        <w:t>to</w:t>
      </w:r>
      <w:r w:rsidR="00384889">
        <w:t xml:space="preserve"> </w:t>
      </w:r>
      <w:r w:rsidRPr="00F27A17">
        <w:t>take</w:t>
      </w:r>
      <w:r w:rsidR="00384889">
        <w:t xml:space="preserve"> </w:t>
      </w:r>
      <w:r w:rsidRPr="00F27A17">
        <w:t>him</w:t>
      </w:r>
      <w:r w:rsidR="00384889">
        <w:t xml:space="preserve"> </w:t>
      </w:r>
      <w:r w:rsidRPr="00F27A17">
        <w:t>with</w:t>
      </w:r>
      <w:r w:rsidR="00384889">
        <w:t xml:space="preserve"> </w:t>
      </w:r>
      <w:r w:rsidRPr="00F27A17">
        <w:t>her</w:t>
      </w:r>
      <w:r w:rsidR="00384889">
        <w:t xml:space="preserve"> </w:t>
      </w:r>
      <w:r w:rsidRPr="00F27A17">
        <w:t>when</w:t>
      </w:r>
      <w:r w:rsidR="00384889">
        <w:t xml:space="preserve"> </w:t>
      </w:r>
      <w:r w:rsidRPr="00F27A17">
        <w:t>she</w:t>
      </w:r>
      <w:r w:rsidR="00384889">
        <w:t xml:space="preserve"> </w:t>
      </w:r>
      <w:r w:rsidRPr="00F27A17">
        <w:t>departed</w:t>
      </w:r>
      <w:r w:rsidR="00384889">
        <w:t xml:space="preserve"> </w:t>
      </w:r>
      <w:r w:rsidRPr="00F27A17">
        <w:t>for</w:t>
      </w:r>
      <w:r w:rsidR="00384889">
        <w:t xml:space="preserve"> </w:t>
      </w:r>
      <w:r w:rsidRPr="00F27A17">
        <w:t>Nigeria.</w:t>
      </w:r>
      <w:r w:rsidR="00384889">
        <w:t xml:space="preserve"> </w:t>
      </w:r>
      <w:r w:rsidRPr="00F27A17">
        <w:t>Canada</w:t>
      </w:r>
      <w:r w:rsidR="00384889">
        <w:t xml:space="preserve"> </w:t>
      </w:r>
      <w:r w:rsidRPr="00F27A17">
        <w:t>recognizes</w:t>
      </w:r>
      <w:r w:rsidR="00384889">
        <w:t xml:space="preserve"> </w:t>
      </w:r>
      <w:r w:rsidRPr="00F27A17">
        <w:lastRenderedPageBreak/>
        <w:t>that</w:t>
      </w:r>
      <w:r w:rsidR="00384889">
        <w:t xml:space="preserve"> </w:t>
      </w:r>
      <w:r w:rsidRPr="00F27A17">
        <w:t>the</w:t>
      </w:r>
      <w:r w:rsidR="00384889">
        <w:t xml:space="preserve"> </w:t>
      </w:r>
      <w:r w:rsidRPr="00F27A17">
        <w:t>author</w:t>
      </w:r>
      <w:r w:rsidR="00384889">
        <w:t xml:space="preserve"> </w:t>
      </w:r>
      <w:r w:rsidRPr="00F27A17">
        <w:t>and</w:t>
      </w:r>
      <w:r w:rsidR="00384889">
        <w:t xml:space="preserve"> </w:t>
      </w:r>
      <w:r w:rsidRPr="00F27A17">
        <w:t>her</w:t>
      </w:r>
      <w:r w:rsidR="00384889">
        <w:t xml:space="preserve"> </w:t>
      </w:r>
      <w:r w:rsidRPr="00F27A17">
        <w:t>son</w:t>
      </w:r>
      <w:r w:rsidR="00384889">
        <w:t xml:space="preserve"> </w:t>
      </w:r>
      <w:r w:rsidRPr="00F27A17">
        <w:t>are</w:t>
      </w:r>
      <w:r w:rsidR="00384889">
        <w:t xml:space="preserve"> </w:t>
      </w:r>
      <w:r w:rsidRPr="00F27A17">
        <w:t>a</w:t>
      </w:r>
      <w:r w:rsidR="00384889">
        <w:t xml:space="preserve"> </w:t>
      </w:r>
      <w:r w:rsidRPr="00F27A17">
        <w:t>family</w:t>
      </w:r>
      <w:r w:rsidR="00384889">
        <w:t xml:space="preserve"> </w:t>
      </w:r>
      <w:r w:rsidRPr="00F27A17">
        <w:t>unit,</w:t>
      </w:r>
      <w:r w:rsidR="00384889">
        <w:t xml:space="preserve"> </w:t>
      </w:r>
      <w:r w:rsidRPr="00F27A17">
        <w:t>and</w:t>
      </w:r>
      <w:r w:rsidR="00384889">
        <w:t xml:space="preserve"> </w:t>
      </w:r>
      <w:r w:rsidRPr="00F27A17">
        <w:t>never</w:t>
      </w:r>
      <w:r w:rsidR="00384889">
        <w:t xml:space="preserve"> </w:t>
      </w:r>
      <w:r w:rsidRPr="00F27A17">
        <w:t>sought</w:t>
      </w:r>
      <w:r w:rsidR="00384889">
        <w:t xml:space="preserve"> </w:t>
      </w:r>
      <w:r w:rsidRPr="00F27A17">
        <w:t>to</w:t>
      </w:r>
      <w:r w:rsidR="00384889">
        <w:t xml:space="preserve"> </w:t>
      </w:r>
      <w:r w:rsidRPr="00F27A17">
        <w:t>separate</w:t>
      </w:r>
      <w:r w:rsidR="00384889">
        <w:t xml:space="preserve"> </w:t>
      </w:r>
      <w:r w:rsidRPr="00F27A17">
        <w:t>or</w:t>
      </w:r>
      <w:r w:rsidR="00384889">
        <w:t xml:space="preserve"> </w:t>
      </w:r>
      <w:r w:rsidRPr="00F27A17">
        <w:t>destroy</w:t>
      </w:r>
      <w:r w:rsidR="00384889">
        <w:t xml:space="preserve"> </w:t>
      </w:r>
      <w:r w:rsidRPr="00F27A17">
        <w:t>that</w:t>
      </w:r>
      <w:r w:rsidR="00384889">
        <w:t xml:space="preserve"> </w:t>
      </w:r>
      <w:r w:rsidRPr="00F27A17">
        <w:t>unit.</w:t>
      </w:r>
      <w:r w:rsidR="00384889">
        <w:t xml:space="preserve"> </w:t>
      </w:r>
      <w:r w:rsidRPr="00F27A17">
        <w:t>In</w:t>
      </w:r>
      <w:r w:rsidR="00384889">
        <w:t xml:space="preserve"> </w:t>
      </w:r>
      <w:r w:rsidRPr="00F27A17">
        <w:t>the</w:t>
      </w:r>
      <w:r w:rsidR="00384889">
        <w:t xml:space="preserve"> </w:t>
      </w:r>
      <w:r w:rsidRPr="00F27A17">
        <w:t>present</w:t>
      </w:r>
      <w:r w:rsidR="00384889">
        <w:t xml:space="preserve"> </w:t>
      </w:r>
      <w:r w:rsidRPr="00F27A17">
        <w:t>case,</w:t>
      </w:r>
      <w:r w:rsidR="00384889">
        <w:t xml:space="preserve"> </w:t>
      </w:r>
      <w:r w:rsidRPr="00F27A17">
        <w:t>the</w:t>
      </w:r>
      <w:r w:rsidR="00384889">
        <w:t xml:space="preserve"> </w:t>
      </w:r>
      <w:r w:rsidRPr="00F27A17">
        <w:t>author</w:t>
      </w:r>
      <w:r w:rsidR="00384889">
        <w:t xml:space="preserve"> </w:t>
      </w:r>
      <w:r w:rsidRPr="00F27A17">
        <w:t>was</w:t>
      </w:r>
      <w:r w:rsidR="00384889">
        <w:t xml:space="preserve"> </w:t>
      </w:r>
      <w:r w:rsidRPr="00F27A17">
        <w:t>always</w:t>
      </w:r>
      <w:r w:rsidR="00384889">
        <w:t xml:space="preserve"> </w:t>
      </w:r>
      <w:r w:rsidRPr="00F27A17">
        <w:t>free</w:t>
      </w:r>
      <w:r w:rsidR="00384889">
        <w:t xml:space="preserve"> </w:t>
      </w:r>
      <w:r w:rsidRPr="00F27A17">
        <w:t>to</w:t>
      </w:r>
      <w:r w:rsidR="00384889">
        <w:t xml:space="preserve"> </w:t>
      </w:r>
      <w:r w:rsidRPr="00F27A17">
        <w:t>take</w:t>
      </w:r>
      <w:r w:rsidR="00384889">
        <w:t xml:space="preserve"> </w:t>
      </w:r>
      <w:r w:rsidRPr="00F27A17">
        <w:t>her</w:t>
      </w:r>
      <w:r w:rsidR="00384889">
        <w:t xml:space="preserve"> </w:t>
      </w:r>
      <w:r w:rsidRPr="00F27A17">
        <w:t>son</w:t>
      </w:r>
      <w:r w:rsidR="00384889">
        <w:t xml:space="preserve"> </w:t>
      </w:r>
      <w:r w:rsidRPr="00F27A17">
        <w:t>with</w:t>
      </w:r>
      <w:r w:rsidR="00384889">
        <w:t xml:space="preserve"> </w:t>
      </w:r>
      <w:r w:rsidRPr="00F27A17">
        <w:t>her</w:t>
      </w:r>
      <w:r w:rsidR="00384889">
        <w:t xml:space="preserve"> </w:t>
      </w:r>
      <w:r w:rsidRPr="00F27A17">
        <w:t>to</w:t>
      </w:r>
      <w:r w:rsidR="00384889">
        <w:t xml:space="preserve"> </w:t>
      </w:r>
      <w:r w:rsidRPr="00F27A17">
        <w:t>Nigeria,</w:t>
      </w:r>
      <w:r w:rsidR="00384889">
        <w:t xml:space="preserve"> </w:t>
      </w:r>
      <w:r w:rsidRPr="00F27A17">
        <w:t>where</w:t>
      </w:r>
      <w:r w:rsidR="00384889">
        <w:t xml:space="preserve"> </w:t>
      </w:r>
      <w:r w:rsidRPr="00F27A17">
        <w:t>they</w:t>
      </w:r>
      <w:r w:rsidR="00384889">
        <w:t xml:space="preserve"> </w:t>
      </w:r>
      <w:r w:rsidRPr="00F27A17">
        <w:t>could</w:t>
      </w:r>
      <w:r w:rsidR="00384889">
        <w:t xml:space="preserve"> </w:t>
      </w:r>
      <w:r w:rsidRPr="00F27A17">
        <w:t>both</w:t>
      </w:r>
      <w:r w:rsidR="00384889">
        <w:t xml:space="preserve"> </w:t>
      </w:r>
      <w:r w:rsidRPr="00F27A17">
        <w:t>live</w:t>
      </w:r>
      <w:r w:rsidR="00384889">
        <w:t xml:space="preserve"> </w:t>
      </w:r>
      <w:r w:rsidRPr="00F27A17">
        <w:t>together,</w:t>
      </w:r>
      <w:r w:rsidR="00384889">
        <w:t xml:space="preserve"> </w:t>
      </w:r>
      <w:r w:rsidRPr="00F27A17">
        <w:t>which</w:t>
      </w:r>
      <w:r w:rsidR="00384889">
        <w:t xml:space="preserve"> </w:t>
      </w:r>
      <w:r w:rsidRPr="00F27A17">
        <w:t>she</w:t>
      </w:r>
      <w:r w:rsidR="00384889">
        <w:t xml:space="preserve"> </w:t>
      </w:r>
      <w:r w:rsidRPr="00F27A17">
        <w:t>ultimately</w:t>
      </w:r>
      <w:r w:rsidR="00384889">
        <w:t xml:space="preserve"> </w:t>
      </w:r>
      <w:r w:rsidRPr="00F27A17">
        <w:t>did.</w:t>
      </w:r>
      <w:r w:rsidR="00384889">
        <w:t xml:space="preserve"> </w:t>
      </w:r>
      <w:r w:rsidRPr="00F27A17">
        <w:t>Doing</w:t>
      </w:r>
      <w:r w:rsidR="00384889">
        <w:t xml:space="preserve"> </w:t>
      </w:r>
      <w:r w:rsidRPr="00F27A17">
        <w:t>so</w:t>
      </w:r>
      <w:r w:rsidR="00384889">
        <w:t xml:space="preserve"> </w:t>
      </w:r>
      <w:r w:rsidRPr="00F27A17">
        <w:t>did</w:t>
      </w:r>
      <w:r w:rsidR="00384889">
        <w:t xml:space="preserve"> </w:t>
      </w:r>
      <w:r w:rsidRPr="00F27A17">
        <w:t>not</w:t>
      </w:r>
      <w:r w:rsidR="00384889">
        <w:t xml:space="preserve"> </w:t>
      </w:r>
      <w:r w:rsidRPr="00F27A17">
        <w:t>affect</w:t>
      </w:r>
      <w:r w:rsidR="00384889">
        <w:t xml:space="preserve"> </w:t>
      </w:r>
      <w:r w:rsidRPr="00F27A17">
        <w:t>her</w:t>
      </w:r>
      <w:r w:rsidR="00384889">
        <w:t xml:space="preserve"> </w:t>
      </w:r>
      <w:r w:rsidRPr="00F27A17">
        <w:t>son</w:t>
      </w:r>
      <w:r w:rsidR="00384889">
        <w:t>’</w:t>
      </w:r>
      <w:r w:rsidRPr="00F27A17">
        <w:t>s</w:t>
      </w:r>
      <w:r w:rsidR="00384889">
        <w:t xml:space="preserve"> </w:t>
      </w:r>
      <w:r w:rsidRPr="00F27A17">
        <w:t>Canadian</w:t>
      </w:r>
      <w:r w:rsidR="00384889">
        <w:t xml:space="preserve"> </w:t>
      </w:r>
      <w:r w:rsidRPr="00F27A17">
        <w:t>citizenship.</w:t>
      </w:r>
      <w:r w:rsidR="00384889">
        <w:t xml:space="preserve"> </w:t>
      </w:r>
      <w:r w:rsidRPr="00F27A17">
        <w:t>If,</w:t>
      </w:r>
      <w:r w:rsidR="00384889">
        <w:t xml:space="preserve"> </w:t>
      </w:r>
      <w:r w:rsidRPr="00F27A17">
        <w:t>however,</w:t>
      </w:r>
      <w:r w:rsidR="00384889">
        <w:t xml:space="preserve"> </w:t>
      </w:r>
      <w:r w:rsidRPr="00F27A17">
        <w:t>the</w:t>
      </w:r>
      <w:r w:rsidR="00384889">
        <w:t xml:space="preserve"> </w:t>
      </w:r>
      <w:r w:rsidRPr="00F27A17">
        <w:t>author</w:t>
      </w:r>
      <w:r w:rsidR="00384889">
        <w:t xml:space="preserve"> </w:t>
      </w:r>
      <w:r w:rsidRPr="00F27A17">
        <w:t>had</w:t>
      </w:r>
      <w:r w:rsidR="00384889">
        <w:t xml:space="preserve"> </w:t>
      </w:r>
      <w:r w:rsidRPr="00F27A17">
        <w:t>elected</w:t>
      </w:r>
      <w:r w:rsidR="00384889">
        <w:t xml:space="preserve"> </w:t>
      </w:r>
      <w:r w:rsidRPr="00F27A17">
        <w:t>for</w:t>
      </w:r>
      <w:r w:rsidR="00384889">
        <w:t xml:space="preserve"> </w:t>
      </w:r>
      <w:r w:rsidRPr="00F27A17">
        <w:t>her</w:t>
      </w:r>
      <w:r w:rsidR="00384889">
        <w:t xml:space="preserve"> </w:t>
      </w:r>
      <w:r w:rsidRPr="00F27A17">
        <w:t>son</w:t>
      </w:r>
      <w:r w:rsidR="00384889">
        <w:t xml:space="preserve"> </w:t>
      </w:r>
      <w:r w:rsidRPr="00F27A17">
        <w:t>to</w:t>
      </w:r>
      <w:r w:rsidR="00384889">
        <w:t xml:space="preserve"> </w:t>
      </w:r>
      <w:r w:rsidRPr="00F27A17">
        <w:t>remain</w:t>
      </w:r>
      <w:r w:rsidR="00384889">
        <w:t xml:space="preserve"> </w:t>
      </w:r>
      <w:r w:rsidRPr="00F27A17">
        <w:t>in</w:t>
      </w:r>
      <w:r w:rsidR="00384889">
        <w:t xml:space="preserve"> </w:t>
      </w:r>
      <w:r w:rsidRPr="00F27A17">
        <w:t>Canada,</w:t>
      </w:r>
      <w:r w:rsidR="00384889">
        <w:t xml:space="preserve"> </w:t>
      </w:r>
      <w:r w:rsidRPr="00F27A17">
        <w:t>that</w:t>
      </w:r>
      <w:r w:rsidR="00384889">
        <w:t xml:space="preserve"> </w:t>
      </w:r>
      <w:r w:rsidRPr="00F27A17">
        <w:t>would</w:t>
      </w:r>
      <w:r w:rsidR="00384889">
        <w:t xml:space="preserve"> </w:t>
      </w:r>
      <w:r w:rsidRPr="00F27A17">
        <w:t>have</w:t>
      </w:r>
      <w:r w:rsidR="00384889">
        <w:t xml:space="preserve"> </w:t>
      </w:r>
      <w:r w:rsidRPr="00F27A17">
        <w:t>been</w:t>
      </w:r>
      <w:r w:rsidR="00384889">
        <w:t xml:space="preserve"> </w:t>
      </w:r>
      <w:r w:rsidRPr="00F27A17">
        <w:t>a</w:t>
      </w:r>
      <w:r w:rsidR="00384889">
        <w:t xml:space="preserve"> </w:t>
      </w:r>
      <w:r w:rsidRPr="00F27A17">
        <w:t>parental</w:t>
      </w:r>
      <w:r w:rsidR="00384889">
        <w:t xml:space="preserve"> </w:t>
      </w:r>
      <w:r w:rsidRPr="00F27A17">
        <w:t>decision</w:t>
      </w:r>
      <w:r w:rsidR="00384889">
        <w:t xml:space="preserve"> </w:t>
      </w:r>
      <w:r w:rsidRPr="00F27A17">
        <w:t>that</w:t>
      </w:r>
      <w:r w:rsidR="00384889">
        <w:t xml:space="preserve"> </w:t>
      </w:r>
      <w:r w:rsidRPr="00F27A17">
        <w:t>was</w:t>
      </w:r>
      <w:r w:rsidR="00384889">
        <w:t xml:space="preserve"> </w:t>
      </w:r>
      <w:r w:rsidRPr="00F27A17">
        <w:t>not</w:t>
      </w:r>
      <w:r w:rsidR="00384889">
        <w:t xml:space="preserve"> </w:t>
      </w:r>
      <w:r w:rsidRPr="00F27A17">
        <w:t>required</w:t>
      </w:r>
      <w:r w:rsidR="00384889">
        <w:t xml:space="preserve"> </w:t>
      </w:r>
      <w:r w:rsidRPr="00F27A17">
        <w:t>by</w:t>
      </w:r>
      <w:r w:rsidR="00384889">
        <w:t xml:space="preserve"> </w:t>
      </w:r>
      <w:r w:rsidRPr="00F27A17">
        <w:t>the</w:t>
      </w:r>
      <w:r w:rsidR="00384889">
        <w:t xml:space="preserve"> </w:t>
      </w:r>
      <w:r w:rsidRPr="00F27A17">
        <w:t>State.</w:t>
      </w:r>
      <w:r w:rsidR="00384889">
        <w:t xml:space="preserve"> </w:t>
      </w:r>
      <w:r w:rsidRPr="00F27A17">
        <w:t>Consequently,</w:t>
      </w:r>
      <w:r w:rsidR="00384889">
        <w:t xml:space="preserve"> </w:t>
      </w:r>
      <w:r w:rsidRPr="00F27A17">
        <w:t>the</w:t>
      </w:r>
      <w:r w:rsidR="00384889">
        <w:t xml:space="preserve"> </w:t>
      </w:r>
      <w:r w:rsidRPr="00F27A17">
        <w:t>State</w:t>
      </w:r>
      <w:r w:rsidR="00384889">
        <w:t xml:space="preserve"> </w:t>
      </w:r>
      <w:r w:rsidRPr="00F27A17">
        <w:t>party</w:t>
      </w:r>
      <w:r w:rsidR="00384889">
        <w:t xml:space="preserve"> </w:t>
      </w:r>
      <w:r w:rsidRPr="00F27A17">
        <w:t>considers</w:t>
      </w:r>
      <w:r w:rsidR="00384889">
        <w:t xml:space="preserve"> </w:t>
      </w:r>
      <w:r w:rsidRPr="00F27A17">
        <w:t>the</w:t>
      </w:r>
      <w:r w:rsidR="00384889">
        <w:t xml:space="preserve"> </w:t>
      </w:r>
      <w:r w:rsidRPr="00F27A17">
        <w:t>author</w:t>
      </w:r>
      <w:r w:rsidR="00384889">
        <w:t>’</w:t>
      </w:r>
      <w:r w:rsidRPr="00F27A17">
        <w:t>s</w:t>
      </w:r>
      <w:r w:rsidR="00384889">
        <w:t xml:space="preserve"> </w:t>
      </w:r>
      <w:r w:rsidRPr="00F27A17">
        <w:t>allegations</w:t>
      </w:r>
      <w:r w:rsidR="00384889">
        <w:t xml:space="preserve"> </w:t>
      </w:r>
      <w:r w:rsidRPr="00F27A17">
        <w:t>to</w:t>
      </w:r>
      <w:r w:rsidR="00384889">
        <w:t xml:space="preserve"> </w:t>
      </w:r>
      <w:r w:rsidRPr="00F27A17">
        <w:t>be</w:t>
      </w:r>
      <w:r w:rsidR="00384889">
        <w:t xml:space="preserve"> </w:t>
      </w:r>
      <w:r w:rsidRPr="00F27A17">
        <w:t>unsubstantiated.</w:t>
      </w:r>
      <w:r w:rsidR="00384889">
        <w:t xml:space="preserve"> </w:t>
      </w:r>
    </w:p>
    <w:p w:rsidR="00B01AB3" w:rsidRPr="00F27A17" w:rsidRDefault="00B01AB3" w:rsidP="007E3CAB">
      <w:pPr>
        <w:pStyle w:val="SingleTxtG"/>
      </w:pPr>
      <w:r w:rsidRPr="00F27A17">
        <w:t>4.20</w:t>
      </w:r>
      <w:r w:rsidRPr="00F27A17">
        <w:tab/>
        <w:t>In</w:t>
      </w:r>
      <w:r w:rsidR="00384889">
        <w:t xml:space="preserve"> </w:t>
      </w:r>
      <w:r w:rsidRPr="00F27A17">
        <w:t>the</w:t>
      </w:r>
      <w:r w:rsidR="00384889">
        <w:t xml:space="preserve"> </w:t>
      </w:r>
      <w:r w:rsidRPr="00F27A17">
        <w:t>alternative,</w:t>
      </w:r>
      <w:r w:rsidR="00384889">
        <w:t xml:space="preserve"> </w:t>
      </w:r>
      <w:r w:rsidRPr="00F27A17">
        <w:t>to</w:t>
      </w:r>
      <w:r w:rsidR="00384889">
        <w:t xml:space="preserve"> </w:t>
      </w:r>
      <w:r w:rsidRPr="00F27A17">
        <w:t>the</w:t>
      </w:r>
      <w:r w:rsidR="00384889">
        <w:t xml:space="preserve"> </w:t>
      </w:r>
      <w:r w:rsidRPr="00F27A17">
        <w:t>extent</w:t>
      </w:r>
      <w:r w:rsidR="00384889">
        <w:t xml:space="preserve"> </w:t>
      </w:r>
      <w:r w:rsidRPr="00F27A17">
        <w:t>that</w:t>
      </w:r>
      <w:r w:rsidR="00384889">
        <w:t xml:space="preserve"> </w:t>
      </w:r>
      <w:r w:rsidRPr="00F27A17">
        <w:t>the</w:t>
      </w:r>
      <w:r w:rsidR="00384889">
        <w:t xml:space="preserve"> </w:t>
      </w:r>
      <w:r w:rsidRPr="00F27A17">
        <w:t>author</w:t>
      </w:r>
      <w:r w:rsidR="00384889">
        <w:t xml:space="preserve"> </w:t>
      </w:r>
      <w:r w:rsidRPr="00F27A17">
        <w:t>alleges</w:t>
      </w:r>
      <w:r w:rsidR="00384889">
        <w:t xml:space="preserve"> </w:t>
      </w:r>
      <w:r w:rsidRPr="00F27A17">
        <w:t>that</w:t>
      </w:r>
      <w:r w:rsidR="00384889">
        <w:t xml:space="preserve"> </w:t>
      </w:r>
      <w:r w:rsidRPr="00F27A17">
        <w:t>Canada</w:t>
      </w:r>
      <w:r w:rsidR="00384889">
        <w:t xml:space="preserve"> </w:t>
      </w:r>
      <w:r w:rsidRPr="00F27A17">
        <w:t>would</w:t>
      </w:r>
      <w:r w:rsidR="00384889">
        <w:t xml:space="preserve"> </w:t>
      </w:r>
      <w:r w:rsidRPr="00F27A17">
        <w:t>violate</w:t>
      </w:r>
      <w:r w:rsidR="00384889">
        <w:t xml:space="preserve"> </w:t>
      </w:r>
      <w:r w:rsidRPr="00F27A17">
        <w:t>or</w:t>
      </w:r>
      <w:r w:rsidR="00384889">
        <w:t xml:space="preserve"> </w:t>
      </w:r>
      <w:r w:rsidRPr="00F27A17">
        <w:t>has</w:t>
      </w:r>
      <w:r w:rsidR="00384889">
        <w:t xml:space="preserve"> </w:t>
      </w:r>
      <w:r w:rsidRPr="00F27A17">
        <w:t>violated</w:t>
      </w:r>
      <w:r w:rsidR="00384889">
        <w:t xml:space="preserve"> </w:t>
      </w:r>
      <w:r w:rsidRPr="00F27A17">
        <w:t>article</w:t>
      </w:r>
      <w:r w:rsidR="00384889">
        <w:t xml:space="preserve"> </w:t>
      </w:r>
      <w:r w:rsidRPr="00F27A17">
        <w:t>24</w:t>
      </w:r>
      <w:r w:rsidR="00384889">
        <w:t xml:space="preserve"> </w:t>
      </w:r>
      <w:r w:rsidRPr="00F27A17">
        <w:t>(1)</w:t>
      </w:r>
      <w:r w:rsidR="00384889">
        <w:t xml:space="preserve"> </w:t>
      </w:r>
      <w:r w:rsidRPr="00F27A17">
        <w:t>of</w:t>
      </w:r>
      <w:r w:rsidR="00384889">
        <w:t xml:space="preserve"> </w:t>
      </w:r>
      <w:r w:rsidRPr="00F27A17">
        <w:t>the</w:t>
      </w:r>
      <w:r w:rsidR="00384889">
        <w:t xml:space="preserve"> </w:t>
      </w:r>
      <w:r w:rsidRPr="00F27A17">
        <w:t>Covenant</w:t>
      </w:r>
      <w:r w:rsidR="00384889">
        <w:t xml:space="preserve"> </w:t>
      </w:r>
      <w:r w:rsidRPr="00F27A17">
        <w:t>because,</w:t>
      </w:r>
      <w:r w:rsidR="00384889">
        <w:t xml:space="preserve"> </w:t>
      </w:r>
      <w:r w:rsidRPr="00F27A17">
        <w:t>as</w:t>
      </w:r>
      <w:r w:rsidR="00384889">
        <w:t xml:space="preserve"> </w:t>
      </w:r>
      <w:r w:rsidRPr="00F27A17">
        <w:t>she</w:t>
      </w:r>
      <w:r w:rsidR="00384889">
        <w:t xml:space="preserve"> </w:t>
      </w:r>
      <w:r w:rsidRPr="00F27A17">
        <w:t>alleges,</w:t>
      </w:r>
      <w:r w:rsidR="00384889">
        <w:t xml:space="preserve"> </w:t>
      </w:r>
      <w:r w:rsidRPr="00F27A17">
        <w:t>her</w:t>
      </w:r>
      <w:r w:rsidR="00384889">
        <w:t xml:space="preserve"> </w:t>
      </w:r>
      <w:r w:rsidRPr="00F27A17">
        <w:t>son</w:t>
      </w:r>
      <w:r w:rsidR="00384889">
        <w:t xml:space="preserve"> </w:t>
      </w:r>
      <w:r w:rsidRPr="00F27A17">
        <w:t>would</w:t>
      </w:r>
      <w:r w:rsidR="00384889">
        <w:t xml:space="preserve"> </w:t>
      </w:r>
      <w:r w:rsidRPr="00F27A17">
        <w:t>have</w:t>
      </w:r>
      <w:r w:rsidR="00384889">
        <w:t xml:space="preserve"> </w:t>
      </w:r>
      <w:r w:rsidRPr="00F27A17">
        <w:t>poorer</w:t>
      </w:r>
      <w:r w:rsidR="00384889">
        <w:t xml:space="preserve"> </w:t>
      </w:r>
      <w:r w:rsidRPr="00F27A17">
        <w:t>educational</w:t>
      </w:r>
      <w:r w:rsidR="00384889">
        <w:t xml:space="preserve"> </w:t>
      </w:r>
      <w:r w:rsidRPr="00F27A17">
        <w:t>and</w:t>
      </w:r>
      <w:r w:rsidR="00384889">
        <w:t xml:space="preserve"> </w:t>
      </w:r>
      <w:r w:rsidRPr="00F27A17">
        <w:t>health-care</w:t>
      </w:r>
      <w:r w:rsidR="00384889">
        <w:t xml:space="preserve"> </w:t>
      </w:r>
      <w:r w:rsidRPr="00F27A17">
        <w:t>prospects</w:t>
      </w:r>
      <w:r w:rsidR="00384889">
        <w:t xml:space="preserve"> </w:t>
      </w:r>
      <w:r w:rsidRPr="00F27A17">
        <w:t>in</w:t>
      </w:r>
      <w:r w:rsidR="00384889">
        <w:t xml:space="preserve"> </w:t>
      </w:r>
      <w:r w:rsidRPr="00F27A17">
        <w:t>Nigeria,</w:t>
      </w:r>
      <w:r w:rsidR="00384889">
        <w:t xml:space="preserve"> </w:t>
      </w:r>
      <w:r w:rsidRPr="00F27A17">
        <w:t>Canada</w:t>
      </w:r>
      <w:r w:rsidR="00384889">
        <w:t xml:space="preserve"> </w:t>
      </w:r>
      <w:r w:rsidRPr="00F27A17">
        <w:t>submits</w:t>
      </w:r>
      <w:r w:rsidR="00384889">
        <w:t xml:space="preserve"> </w:t>
      </w:r>
      <w:r w:rsidRPr="00F27A17">
        <w:t>that</w:t>
      </w:r>
      <w:r w:rsidR="00384889">
        <w:t xml:space="preserve"> </w:t>
      </w:r>
      <w:r w:rsidRPr="00F27A17">
        <w:t>these</w:t>
      </w:r>
      <w:r w:rsidR="00384889">
        <w:t xml:space="preserve"> </w:t>
      </w:r>
      <w:r w:rsidRPr="00F27A17">
        <w:t>allegations</w:t>
      </w:r>
      <w:r w:rsidR="00384889">
        <w:t xml:space="preserve"> </w:t>
      </w:r>
      <w:r w:rsidRPr="00F27A17">
        <w:t>have</w:t>
      </w:r>
      <w:r w:rsidR="00384889">
        <w:t xml:space="preserve"> </w:t>
      </w:r>
      <w:r w:rsidRPr="00F27A17">
        <w:t>not</w:t>
      </w:r>
      <w:r w:rsidR="00384889">
        <w:t xml:space="preserve"> </w:t>
      </w:r>
      <w:r w:rsidRPr="00F27A17">
        <w:t>been</w:t>
      </w:r>
      <w:r w:rsidR="00384889">
        <w:t xml:space="preserve"> </w:t>
      </w:r>
      <w:r w:rsidRPr="00F27A17">
        <w:t>sufficiently</w:t>
      </w:r>
      <w:r w:rsidR="00384889">
        <w:t xml:space="preserve"> </w:t>
      </w:r>
      <w:r w:rsidRPr="00F27A17">
        <w:t>established.</w:t>
      </w:r>
      <w:r w:rsidR="00384889">
        <w:t xml:space="preserve"> </w:t>
      </w:r>
      <w:r w:rsidRPr="00F27A17">
        <w:t>The</w:t>
      </w:r>
      <w:r w:rsidR="00384889">
        <w:t xml:space="preserve"> </w:t>
      </w:r>
      <w:r w:rsidRPr="00F27A17">
        <w:t>State</w:t>
      </w:r>
      <w:r w:rsidR="00384889">
        <w:t xml:space="preserve"> </w:t>
      </w:r>
      <w:r w:rsidRPr="00F27A17">
        <w:t>party</w:t>
      </w:r>
      <w:r w:rsidR="00384889">
        <w:t xml:space="preserve"> </w:t>
      </w:r>
      <w:r w:rsidRPr="00F27A17">
        <w:t>submits</w:t>
      </w:r>
      <w:r w:rsidR="00384889">
        <w:t xml:space="preserve"> </w:t>
      </w:r>
      <w:r w:rsidRPr="00F27A17">
        <w:t>that</w:t>
      </w:r>
      <w:r w:rsidR="00384889">
        <w:t xml:space="preserve"> </w:t>
      </w:r>
      <w:r w:rsidRPr="00F27A17">
        <w:t>its</w:t>
      </w:r>
      <w:r w:rsidR="00384889">
        <w:t xml:space="preserve"> </w:t>
      </w:r>
      <w:r w:rsidRPr="00F27A17">
        <w:t>obligations</w:t>
      </w:r>
      <w:r w:rsidR="00384889">
        <w:t xml:space="preserve"> </w:t>
      </w:r>
      <w:r w:rsidRPr="00F27A17">
        <w:t>under</w:t>
      </w:r>
      <w:r w:rsidR="00384889">
        <w:t xml:space="preserve"> </w:t>
      </w:r>
      <w:r w:rsidRPr="00F27A17">
        <w:t>article</w:t>
      </w:r>
      <w:r w:rsidR="00384889">
        <w:t xml:space="preserve"> </w:t>
      </w:r>
      <w:r w:rsidRPr="00F27A17">
        <w:t>24</w:t>
      </w:r>
      <w:r w:rsidR="00384889">
        <w:t xml:space="preserve"> </w:t>
      </w:r>
      <w:r w:rsidRPr="00F27A17">
        <w:t>(1)</w:t>
      </w:r>
      <w:r w:rsidR="00384889">
        <w:t xml:space="preserve"> </w:t>
      </w:r>
      <w:r w:rsidRPr="00F27A17">
        <w:t>do</w:t>
      </w:r>
      <w:r w:rsidR="00384889">
        <w:t xml:space="preserve"> </w:t>
      </w:r>
      <w:r w:rsidRPr="00F27A17">
        <w:t>not</w:t>
      </w:r>
      <w:r w:rsidR="00384889">
        <w:t xml:space="preserve"> </w:t>
      </w:r>
      <w:r w:rsidRPr="00F27A17">
        <w:t>extend</w:t>
      </w:r>
      <w:r w:rsidR="00384889">
        <w:t xml:space="preserve"> </w:t>
      </w:r>
      <w:r w:rsidRPr="00F27A17">
        <w:t>to</w:t>
      </w:r>
      <w:r w:rsidR="00384889">
        <w:t xml:space="preserve"> </w:t>
      </w:r>
      <w:r w:rsidRPr="00F27A17">
        <w:t>potential</w:t>
      </w:r>
      <w:r w:rsidR="00384889">
        <w:t xml:space="preserve"> </w:t>
      </w:r>
      <w:r w:rsidRPr="00F27A17">
        <w:t>or</w:t>
      </w:r>
      <w:r w:rsidR="00384889">
        <w:t xml:space="preserve"> </w:t>
      </w:r>
      <w:r w:rsidRPr="00F27A17">
        <w:t>hypothetical</w:t>
      </w:r>
      <w:r w:rsidR="00384889">
        <w:t xml:space="preserve"> </w:t>
      </w:r>
      <w:r w:rsidRPr="00F27A17">
        <w:t>violations</w:t>
      </w:r>
      <w:r w:rsidR="00384889">
        <w:t xml:space="preserve"> </w:t>
      </w:r>
      <w:r w:rsidRPr="00F27A17">
        <w:t>of</w:t>
      </w:r>
      <w:r w:rsidR="00384889">
        <w:t xml:space="preserve"> </w:t>
      </w:r>
      <w:r w:rsidRPr="00F27A17">
        <w:t>article</w:t>
      </w:r>
      <w:r w:rsidR="00384889">
        <w:t xml:space="preserve"> </w:t>
      </w:r>
      <w:r w:rsidRPr="00F27A17">
        <w:t>24</w:t>
      </w:r>
      <w:r w:rsidR="00384889">
        <w:t xml:space="preserve"> </w:t>
      </w:r>
      <w:r w:rsidRPr="00F27A17">
        <w:t>(1)</w:t>
      </w:r>
      <w:r w:rsidR="00384889">
        <w:t xml:space="preserve"> </w:t>
      </w:r>
      <w:r w:rsidRPr="00F27A17">
        <w:t>by</w:t>
      </w:r>
      <w:r w:rsidR="00384889">
        <w:t xml:space="preserve"> </w:t>
      </w:r>
      <w:r w:rsidRPr="00F27A17">
        <w:t>another</w:t>
      </w:r>
      <w:r w:rsidR="00384889">
        <w:t xml:space="preserve"> </w:t>
      </w:r>
      <w:r w:rsidRPr="00F27A17">
        <w:t>State.</w:t>
      </w:r>
      <w:r w:rsidR="00384889">
        <w:t xml:space="preserve"> </w:t>
      </w:r>
    </w:p>
    <w:p w:rsidR="00B01AB3" w:rsidRPr="00F27A17" w:rsidRDefault="00B01AB3" w:rsidP="007E3CAB">
      <w:pPr>
        <w:pStyle w:val="SingleTxtG"/>
      </w:pPr>
      <w:r w:rsidRPr="00F27A17">
        <w:t>4.21</w:t>
      </w:r>
      <w:r w:rsidRPr="00F27A17">
        <w:tab/>
        <w:t>In</w:t>
      </w:r>
      <w:r w:rsidR="00384889">
        <w:t xml:space="preserve"> </w:t>
      </w:r>
      <w:r w:rsidRPr="00F27A17">
        <w:t>the</w:t>
      </w:r>
      <w:r w:rsidR="00384889">
        <w:t xml:space="preserve"> </w:t>
      </w:r>
      <w:r w:rsidRPr="00F27A17">
        <w:t>further</w:t>
      </w:r>
      <w:r w:rsidR="00384889">
        <w:t xml:space="preserve"> </w:t>
      </w:r>
      <w:r w:rsidRPr="00F27A17">
        <w:t>alternative,</w:t>
      </w:r>
      <w:r w:rsidR="00384889">
        <w:t xml:space="preserve"> </w:t>
      </w:r>
      <w:r w:rsidRPr="00F27A17">
        <w:t>and</w:t>
      </w:r>
      <w:r w:rsidR="00384889">
        <w:t xml:space="preserve"> </w:t>
      </w:r>
      <w:r w:rsidRPr="00F27A17">
        <w:t>referring</w:t>
      </w:r>
      <w:r w:rsidR="00384889">
        <w:t xml:space="preserve"> </w:t>
      </w:r>
      <w:r w:rsidRPr="00F27A17">
        <w:t>to</w:t>
      </w:r>
      <w:r w:rsidR="00384889">
        <w:t xml:space="preserve"> </w:t>
      </w:r>
      <w:r w:rsidRPr="00F27A17">
        <w:t>paragraph</w:t>
      </w:r>
      <w:r w:rsidR="00384889">
        <w:t xml:space="preserve"> </w:t>
      </w:r>
      <w:r w:rsidRPr="00F27A17">
        <w:t>3</w:t>
      </w:r>
      <w:r w:rsidR="00384889">
        <w:t xml:space="preserve"> </w:t>
      </w:r>
      <w:r w:rsidRPr="00F27A17">
        <w:t>of</w:t>
      </w:r>
      <w:r w:rsidR="00384889">
        <w:t xml:space="preserve"> </w:t>
      </w:r>
      <w:r w:rsidRPr="00F27A17">
        <w:t>general</w:t>
      </w:r>
      <w:r w:rsidR="00384889">
        <w:t xml:space="preserve"> </w:t>
      </w:r>
      <w:r w:rsidRPr="00F27A17">
        <w:t>comment</w:t>
      </w:r>
      <w:r w:rsidR="00384889">
        <w:t xml:space="preserve"> </w:t>
      </w:r>
      <w:r w:rsidRPr="00F27A17">
        <w:t>31</w:t>
      </w:r>
      <w:r w:rsidR="00384889">
        <w:t xml:space="preserve"> </w:t>
      </w:r>
      <w:r w:rsidRPr="00F27A17">
        <w:t>(2004)</w:t>
      </w:r>
      <w:r w:rsidR="00384889">
        <w:t xml:space="preserve"> </w:t>
      </w:r>
      <w:r w:rsidRPr="00F27A17">
        <w:t>on</w:t>
      </w:r>
      <w:r w:rsidR="00384889">
        <w:t xml:space="preserve"> </w:t>
      </w:r>
      <w:r w:rsidRPr="00F27A17">
        <w:t>the</w:t>
      </w:r>
      <w:r w:rsidR="00384889">
        <w:t xml:space="preserve"> </w:t>
      </w:r>
      <w:r w:rsidRPr="00F27A17">
        <w:t>nature</w:t>
      </w:r>
      <w:r w:rsidR="00384889">
        <w:t xml:space="preserve"> </w:t>
      </w:r>
      <w:r w:rsidRPr="00F27A17">
        <w:t>of</w:t>
      </w:r>
      <w:r w:rsidR="00384889">
        <w:t xml:space="preserve"> </w:t>
      </w:r>
      <w:r w:rsidRPr="00F27A17">
        <w:t>the</w:t>
      </w:r>
      <w:r w:rsidR="00384889">
        <w:t xml:space="preserve"> </w:t>
      </w:r>
      <w:r w:rsidRPr="00F27A17">
        <w:t>general</w:t>
      </w:r>
      <w:r w:rsidR="00384889">
        <w:t xml:space="preserve"> </w:t>
      </w:r>
      <w:r w:rsidRPr="00F27A17">
        <w:t>legal</w:t>
      </w:r>
      <w:r w:rsidR="00384889">
        <w:t xml:space="preserve"> </w:t>
      </w:r>
      <w:r w:rsidRPr="00F27A17">
        <w:t>obligation</w:t>
      </w:r>
      <w:r w:rsidR="00384889">
        <w:t xml:space="preserve"> </w:t>
      </w:r>
      <w:r w:rsidRPr="00F27A17">
        <w:t>imposed</w:t>
      </w:r>
      <w:r w:rsidR="00384889">
        <w:t xml:space="preserve"> </w:t>
      </w:r>
      <w:r w:rsidRPr="00F27A17">
        <w:t>on</w:t>
      </w:r>
      <w:r w:rsidR="00384889">
        <w:t xml:space="preserve"> </w:t>
      </w:r>
      <w:r w:rsidRPr="00F27A17">
        <w:t>States</w:t>
      </w:r>
      <w:r w:rsidR="00384889">
        <w:t xml:space="preserve"> </w:t>
      </w:r>
      <w:r w:rsidRPr="00F27A17">
        <w:t>parties</w:t>
      </w:r>
      <w:r w:rsidR="00384889">
        <w:t xml:space="preserve"> </w:t>
      </w:r>
      <w:r w:rsidRPr="00F27A17">
        <w:t>to</w:t>
      </w:r>
      <w:r w:rsidR="00384889">
        <w:t xml:space="preserve"> </w:t>
      </w:r>
      <w:r w:rsidRPr="00F27A17">
        <w:t>the</w:t>
      </w:r>
      <w:r w:rsidR="00384889">
        <w:t xml:space="preserve"> </w:t>
      </w:r>
      <w:r w:rsidRPr="00F27A17">
        <w:t>Covenant,</w:t>
      </w:r>
      <w:r w:rsidR="00384889">
        <w:t xml:space="preserve"> </w:t>
      </w:r>
      <w:r w:rsidRPr="00F27A17">
        <w:t>the</w:t>
      </w:r>
      <w:r w:rsidR="00384889">
        <w:t xml:space="preserve"> </w:t>
      </w:r>
      <w:r w:rsidRPr="00F27A17">
        <w:t>State</w:t>
      </w:r>
      <w:r w:rsidR="00384889">
        <w:t xml:space="preserve"> </w:t>
      </w:r>
      <w:r w:rsidRPr="00F27A17">
        <w:t>party</w:t>
      </w:r>
      <w:r w:rsidR="00384889">
        <w:t xml:space="preserve"> </w:t>
      </w:r>
      <w:r w:rsidRPr="00F27A17">
        <w:t>submits</w:t>
      </w:r>
      <w:r w:rsidR="00384889">
        <w:t xml:space="preserve"> </w:t>
      </w:r>
      <w:r w:rsidRPr="00F27A17">
        <w:t>that</w:t>
      </w:r>
      <w:r w:rsidR="00384889">
        <w:t xml:space="preserve"> </w:t>
      </w:r>
      <w:r w:rsidRPr="00F27A17">
        <w:t>article</w:t>
      </w:r>
      <w:r w:rsidR="00384889">
        <w:t xml:space="preserve"> </w:t>
      </w:r>
      <w:r w:rsidRPr="00F27A17">
        <w:t>24</w:t>
      </w:r>
      <w:r w:rsidR="00384889">
        <w:t xml:space="preserve"> </w:t>
      </w:r>
      <w:r w:rsidRPr="00F27A17">
        <w:t>(1)</w:t>
      </w:r>
      <w:r w:rsidR="00384889">
        <w:t xml:space="preserve"> </w:t>
      </w:r>
      <w:r w:rsidRPr="00F27A17">
        <w:t>does</w:t>
      </w:r>
      <w:r w:rsidR="00384889">
        <w:t xml:space="preserve"> </w:t>
      </w:r>
      <w:r w:rsidRPr="00F27A17">
        <w:t>not</w:t>
      </w:r>
      <w:r w:rsidR="00384889">
        <w:t xml:space="preserve"> </w:t>
      </w:r>
      <w:r w:rsidRPr="00F27A17">
        <w:t>have</w:t>
      </w:r>
      <w:r w:rsidR="00384889">
        <w:t xml:space="preserve"> </w:t>
      </w:r>
      <w:r w:rsidRPr="00F27A17">
        <w:t>extraterritorial</w:t>
      </w:r>
      <w:r w:rsidR="00384889">
        <w:t xml:space="preserve"> </w:t>
      </w:r>
      <w:r w:rsidRPr="00F27A17">
        <w:t>reach.</w:t>
      </w:r>
      <w:r w:rsidR="00384889">
        <w:t xml:space="preserve"> </w:t>
      </w:r>
      <w:r w:rsidRPr="00F27A17">
        <w:t>This</w:t>
      </w:r>
      <w:r w:rsidR="00384889">
        <w:t xml:space="preserve"> </w:t>
      </w:r>
      <w:r w:rsidRPr="00F27A17">
        <w:t>provision</w:t>
      </w:r>
      <w:r w:rsidR="00384889">
        <w:t xml:space="preserve"> </w:t>
      </w:r>
      <w:r w:rsidRPr="00F27A17">
        <w:t>does</w:t>
      </w:r>
      <w:r w:rsidR="00384889">
        <w:t xml:space="preserve"> </w:t>
      </w:r>
      <w:r w:rsidRPr="00F27A17">
        <w:t>not</w:t>
      </w:r>
      <w:r w:rsidR="00384889">
        <w:t xml:space="preserve"> </w:t>
      </w:r>
      <w:r w:rsidRPr="00F27A17">
        <w:t>prohibit</w:t>
      </w:r>
      <w:r w:rsidR="00384889">
        <w:t xml:space="preserve"> </w:t>
      </w:r>
      <w:r w:rsidRPr="00F27A17">
        <w:t>a</w:t>
      </w:r>
      <w:r w:rsidR="00384889">
        <w:t xml:space="preserve"> </w:t>
      </w:r>
      <w:r w:rsidRPr="00F27A17">
        <w:t>State</w:t>
      </w:r>
      <w:r w:rsidR="00384889">
        <w:t xml:space="preserve"> </w:t>
      </w:r>
      <w:r w:rsidRPr="00F27A17">
        <w:t>from</w:t>
      </w:r>
      <w:r w:rsidR="00384889">
        <w:t xml:space="preserve"> </w:t>
      </w:r>
      <w:r w:rsidRPr="00F27A17">
        <w:t>removing</w:t>
      </w:r>
      <w:r w:rsidR="00384889">
        <w:t xml:space="preserve"> </w:t>
      </w:r>
      <w:r w:rsidRPr="00F27A17">
        <w:t>a</w:t>
      </w:r>
      <w:r w:rsidR="00384889">
        <w:t xml:space="preserve"> </w:t>
      </w:r>
      <w:r w:rsidRPr="00F27A17">
        <w:t>child</w:t>
      </w:r>
      <w:r w:rsidR="00384889">
        <w:t xml:space="preserve"> </w:t>
      </w:r>
      <w:r w:rsidRPr="00F27A17">
        <w:t>to</w:t>
      </w:r>
      <w:r w:rsidR="00384889">
        <w:t xml:space="preserve"> </w:t>
      </w:r>
      <w:r w:rsidRPr="00F27A17">
        <w:t>another</w:t>
      </w:r>
      <w:r w:rsidR="00384889">
        <w:t xml:space="preserve"> </w:t>
      </w:r>
      <w:r w:rsidRPr="00F27A17">
        <w:t>State</w:t>
      </w:r>
      <w:r w:rsidR="00384889">
        <w:t xml:space="preserve"> </w:t>
      </w:r>
      <w:r w:rsidRPr="00F27A17">
        <w:t>that</w:t>
      </w:r>
      <w:r w:rsidR="00384889">
        <w:t xml:space="preserve"> </w:t>
      </w:r>
      <w:r w:rsidRPr="00F27A17">
        <w:t>does</w:t>
      </w:r>
      <w:r w:rsidR="00384889">
        <w:t xml:space="preserve"> </w:t>
      </w:r>
      <w:r w:rsidRPr="00F27A17">
        <w:t>not</w:t>
      </w:r>
      <w:r w:rsidR="00384889">
        <w:t xml:space="preserve"> </w:t>
      </w:r>
      <w:r w:rsidRPr="00F27A17">
        <w:t>have</w:t>
      </w:r>
      <w:r w:rsidR="00384889">
        <w:t xml:space="preserve"> </w:t>
      </w:r>
      <w:r w:rsidRPr="00F27A17">
        <w:t>the</w:t>
      </w:r>
      <w:r w:rsidR="00384889">
        <w:t xml:space="preserve"> </w:t>
      </w:r>
      <w:r w:rsidRPr="00F27A17">
        <w:t>same</w:t>
      </w:r>
      <w:r w:rsidR="00384889">
        <w:t xml:space="preserve"> </w:t>
      </w:r>
      <w:r w:rsidRPr="00F27A17">
        <w:t>level</w:t>
      </w:r>
      <w:r w:rsidR="00384889">
        <w:t xml:space="preserve"> </w:t>
      </w:r>
      <w:r w:rsidRPr="00F27A17">
        <w:t>of</w:t>
      </w:r>
      <w:r w:rsidR="00384889">
        <w:t xml:space="preserve"> </w:t>
      </w:r>
      <w:r w:rsidRPr="00F27A17">
        <w:t>education</w:t>
      </w:r>
      <w:r w:rsidR="00384889">
        <w:t xml:space="preserve"> </w:t>
      </w:r>
      <w:r w:rsidRPr="00F27A17">
        <w:t>or</w:t>
      </w:r>
      <w:r w:rsidR="00384889">
        <w:t xml:space="preserve"> </w:t>
      </w:r>
      <w:r w:rsidRPr="00F27A17">
        <w:t>health</w:t>
      </w:r>
      <w:r w:rsidR="00384889">
        <w:t xml:space="preserve"> </w:t>
      </w:r>
      <w:r w:rsidRPr="00F27A17">
        <w:t>care</w:t>
      </w:r>
      <w:r w:rsidR="00384889">
        <w:t xml:space="preserve"> </w:t>
      </w:r>
      <w:r w:rsidRPr="00F27A17">
        <w:t>or</w:t>
      </w:r>
      <w:r w:rsidR="00384889">
        <w:t xml:space="preserve"> </w:t>
      </w:r>
      <w:r w:rsidRPr="00F27A17">
        <w:t>that</w:t>
      </w:r>
      <w:r w:rsidR="00384889">
        <w:t xml:space="preserve"> </w:t>
      </w:r>
      <w:r w:rsidRPr="00F27A17">
        <w:t>may</w:t>
      </w:r>
      <w:r w:rsidR="00384889">
        <w:t xml:space="preserve"> </w:t>
      </w:r>
      <w:r w:rsidRPr="00F27A17">
        <w:t>not</w:t>
      </w:r>
      <w:r w:rsidR="00384889">
        <w:t xml:space="preserve"> </w:t>
      </w:r>
      <w:r w:rsidRPr="00F27A17">
        <w:t>fully</w:t>
      </w:r>
      <w:r w:rsidR="00384889">
        <w:t xml:space="preserve"> </w:t>
      </w:r>
      <w:r w:rsidRPr="00F27A17">
        <w:t>adhere</w:t>
      </w:r>
      <w:r w:rsidR="00384889">
        <w:t xml:space="preserve"> </w:t>
      </w:r>
      <w:r w:rsidRPr="00F27A17">
        <w:t>to</w:t>
      </w:r>
      <w:r w:rsidR="00384889">
        <w:t xml:space="preserve"> </w:t>
      </w:r>
      <w:r w:rsidRPr="00F27A17">
        <w:t>its</w:t>
      </w:r>
      <w:r w:rsidR="00384889">
        <w:t xml:space="preserve"> </w:t>
      </w:r>
      <w:r w:rsidRPr="00F27A17">
        <w:t>obligations</w:t>
      </w:r>
      <w:r w:rsidR="00384889">
        <w:t xml:space="preserve"> </w:t>
      </w:r>
      <w:r w:rsidRPr="00F27A17">
        <w:t>under</w:t>
      </w:r>
      <w:r w:rsidR="00384889">
        <w:t xml:space="preserve"> </w:t>
      </w:r>
      <w:r w:rsidRPr="00F27A17">
        <w:t>that</w:t>
      </w:r>
      <w:r w:rsidR="00384889">
        <w:t xml:space="preserve"> </w:t>
      </w:r>
      <w:r w:rsidRPr="00F27A17">
        <w:t>article.</w:t>
      </w:r>
      <w:r w:rsidR="00384889">
        <w:t xml:space="preserve"> </w:t>
      </w:r>
    </w:p>
    <w:p w:rsidR="00B01AB3" w:rsidRPr="00F27A17" w:rsidRDefault="00B01AB3" w:rsidP="007E3CAB">
      <w:pPr>
        <w:pStyle w:val="SingleTxtG"/>
      </w:pPr>
      <w:r w:rsidRPr="00F27A17">
        <w:t>4.22</w:t>
      </w:r>
      <w:r w:rsidRPr="00F27A17">
        <w:tab/>
        <w:t>The</w:t>
      </w:r>
      <w:r w:rsidR="00384889">
        <w:t xml:space="preserve"> </w:t>
      </w:r>
      <w:r w:rsidRPr="00F27A17">
        <w:t>Immigration</w:t>
      </w:r>
      <w:r w:rsidR="00384889">
        <w:t xml:space="preserve"> </w:t>
      </w:r>
      <w:r w:rsidRPr="00F27A17">
        <w:t>and</w:t>
      </w:r>
      <w:r w:rsidR="00384889">
        <w:t xml:space="preserve"> </w:t>
      </w:r>
      <w:r w:rsidRPr="00F27A17">
        <w:t>Refugee</w:t>
      </w:r>
      <w:r w:rsidR="00384889">
        <w:t xml:space="preserve"> </w:t>
      </w:r>
      <w:r w:rsidRPr="00F27A17">
        <w:t>Protection</w:t>
      </w:r>
      <w:r w:rsidR="00384889">
        <w:t xml:space="preserve"> </w:t>
      </w:r>
      <w:r w:rsidRPr="00F27A17">
        <w:t>Act</w:t>
      </w:r>
      <w:r w:rsidR="00384889">
        <w:t xml:space="preserve"> </w:t>
      </w:r>
      <w:r w:rsidRPr="00F27A17">
        <w:t>expressly</w:t>
      </w:r>
      <w:r w:rsidR="00384889">
        <w:t xml:space="preserve"> </w:t>
      </w:r>
      <w:r w:rsidRPr="00F27A17">
        <w:t>requires,</w:t>
      </w:r>
      <w:r w:rsidR="00384889">
        <w:t xml:space="preserve"> </w:t>
      </w:r>
      <w:r w:rsidRPr="00F27A17">
        <w:t>in</w:t>
      </w:r>
      <w:r w:rsidR="00384889">
        <w:t xml:space="preserve"> </w:t>
      </w:r>
      <w:r w:rsidRPr="00F27A17">
        <w:t>the</w:t>
      </w:r>
      <w:r w:rsidR="00384889">
        <w:t xml:space="preserve"> </w:t>
      </w:r>
      <w:r w:rsidRPr="00F27A17">
        <w:t>context</w:t>
      </w:r>
      <w:r w:rsidR="00384889">
        <w:t xml:space="preserve"> </w:t>
      </w:r>
      <w:r w:rsidRPr="00F27A17">
        <w:t>of</w:t>
      </w:r>
      <w:r w:rsidR="00384889">
        <w:t xml:space="preserve"> </w:t>
      </w:r>
      <w:r w:rsidRPr="00F27A17">
        <w:t>applications</w:t>
      </w:r>
      <w:r w:rsidR="00384889">
        <w:t xml:space="preserve"> </w:t>
      </w:r>
      <w:r w:rsidRPr="00F27A17">
        <w:t>for</w:t>
      </w:r>
      <w:r w:rsidR="00384889">
        <w:t xml:space="preserve"> </w:t>
      </w:r>
      <w:r w:rsidRPr="00F27A17">
        <w:t>permanent</w:t>
      </w:r>
      <w:r w:rsidR="00384889">
        <w:t xml:space="preserve"> </w:t>
      </w:r>
      <w:r w:rsidRPr="00F27A17">
        <w:t>residence</w:t>
      </w:r>
      <w:r w:rsidR="00384889">
        <w:t xml:space="preserve"> </w:t>
      </w:r>
      <w:r w:rsidRPr="00F27A17">
        <w:t>on</w:t>
      </w:r>
      <w:r w:rsidR="00384889">
        <w:t xml:space="preserve"> </w:t>
      </w:r>
      <w:r w:rsidRPr="00F27A17">
        <w:t>humanitarian</w:t>
      </w:r>
      <w:r w:rsidR="00384889">
        <w:t xml:space="preserve"> </w:t>
      </w:r>
      <w:r w:rsidRPr="00F27A17">
        <w:t>and</w:t>
      </w:r>
      <w:r w:rsidR="00384889">
        <w:t xml:space="preserve"> </w:t>
      </w:r>
      <w:r w:rsidRPr="00F27A17">
        <w:t>compassionate</w:t>
      </w:r>
      <w:r w:rsidR="00384889">
        <w:t xml:space="preserve"> </w:t>
      </w:r>
      <w:r w:rsidRPr="00F27A17">
        <w:t>grounds,</w:t>
      </w:r>
      <w:r w:rsidR="00384889">
        <w:t xml:space="preserve"> </w:t>
      </w:r>
      <w:r w:rsidRPr="00F27A17">
        <w:t>that</w:t>
      </w:r>
      <w:r w:rsidR="00384889">
        <w:t xml:space="preserve"> </w:t>
      </w:r>
      <w:r w:rsidRPr="00F27A17">
        <w:t>decisions</w:t>
      </w:r>
      <w:r w:rsidR="00384889">
        <w:t xml:space="preserve"> </w:t>
      </w:r>
      <w:r w:rsidRPr="00F27A17">
        <w:t>be</w:t>
      </w:r>
      <w:r w:rsidR="00384889">
        <w:t xml:space="preserve"> </w:t>
      </w:r>
      <w:r w:rsidRPr="00F27A17">
        <w:t>made</w:t>
      </w:r>
      <w:r w:rsidR="00384889">
        <w:t xml:space="preserve"> </w:t>
      </w:r>
      <w:r w:rsidRPr="00F27A17">
        <w:t>taking</w:t>
      </w:r>
      <w:r w:rsidR="00384889">
        <w:t xml:space="preserve"> </w:t>
      </w:r>
      <w:r w:rsidRPr="00F27A17">
        <w:t>into</w:t>
      </w:r>
      <w:r w:rsidR="00384889">
        <w:t xml:space="preserve"> </w:t>
      </w:r>
      <w:r w:rsidRPr="00F27A17">
        <w:t>account</w:t>
      </w:r>
      <w:r w:rsidR="00384889">
        <w:t xml:space="preserve"> </w:t>
      </w:r>
      <w:r w:rsidRPr="00F27A17">
        <w:t>the</w:t>
      </w:r>
      <w:r w:rsidR="00384889">
        <w:t xml:space="preserve"> </w:t>
      </w:r>
      <w:r w:rsidRPr="00F27A17">
        <w:t>best</w:t>
      </w:r>
      <w:r w:rsidR="00384889">
        <w:t xml:space="preserve"> </w:t>
      </w:r>
      <w:r w:rsidRPr="00F27A17">
        <w:t>interests</w:t>
      </w:r>
      <w:r w:rsidR="00384889">
        <w:t xml:space="preserve"> </w:t>
      </w:r>
      <w:r w:rsidRPr="00F27A17">
        <w:t>of</w:t>
      </w:r>
      <w:r w:rsidR="00384889">
        <w:t xml:space="preserve"> </w:t>
      </w:r>
      <w:r w:rsidRPr="00F27A17">
        <w:t>a</w:t>
      </w:r>
      <w:r w:rsidR="00384889">
        <w:t xml:space="preserve"> </w:t>
      </w:r>
      <w:r w:rsidRPr="00F27A17">
        <w:t>child</w:t>
      </w:r>
      <w:r w:rsidR="00384889">
        <w:t xml:space="preserve"> </w:t>
      </w:r>
      <w:r w:rsidRPr="00F27A17">
        <w:t>who</w:t>
      </w:r>
      <w:r w:rsidR="00384889">
        <w:t xml:space="preserve"> </w:t>
      </w:r>
      <w:r w:rsidRPr="00F27A17">
        <w:t>is</w:t>
      </w:r>
      <w:r w:rsidR="00384889">
        <w:t xml:space="preserve"> </w:t>
      </w:r>
      <w:r w:rsidRPr="00F27A17">
        <w:t>directly</w:t>
      </w:r>
      <w:r w:rsidR="00384889">
        <w:t xml:space="preserve"> </w:t>
      </w:r>
      <w:r w:rsidRPr="00F27A17">
        <w:t>affected.</w:t>
      </w:r>
      <w:r w:rsidR="00384889">
        <w:t xml:space="preserve"> </w:t>
      </w:r>
      <w:r w:rsidRPr="00F27A17">
        <w:t>This</w:t>
      </w:r>
      <w:r w:rsidR="00384889">
        <w:t xml:space="preserve"> </w:t>
      </w:r>
      <w:r w:rsidRPr="00F27A17">
        <w:t>general</w:t>
      </w:r>
      <w:r w:rsidR="00384889">
        <w:t xml:space="preserve"> </w:t>
      </w:r>
      <w:r w:rsidRPr="00F27A17">
        <w:t>approach</w:t>
      </w:r>
      <w:r w:rsidR="00384889">
        <w:t xml:space="preserve"> </w:t>
      </w:r>
      <w:r w:rsidRPr="00F27A17">
        <w:t>is</w:t>
      </w:r>
      <w:r w:rsidR="00384889">
        <w:t xml:space="preserve"> </w:t>
      </w:r>
      <w:r w:rsidRPr="00F27A17">
        <w:t>in</w:t>
      </w:r>
      <w:r w:rsidR="00384889">
        <w:t xml:space="preserve"> </w:t>
      </w:r>
      <w:r w:rsidRPr="00F27A17">
        <w:t>place</w:t>
      </w:r>
      <w:r w:rsidR="00384889">
        <w:t xml:space="preserve"> </w:t>
      </w:r>
      <w:r w:rsidRPr="00F27A17">
        <w:t>to</w:t>
      </w:r>
      <w:r w:rsidR="00384889">
        <w:t xml:space="preserve"> </w:t>
      </w:r>
      <w:r w:rsidRPr="00F27A17">
        <w:t>implement</w:t>
      </w:r>
      <w:r w:rsidR="00384889">
        <w:t xml:space="preserve"> </w:t>
      </w:r>
      <w:r w:rsidRPr="00F27A17">
        <w:t>the</w:t>
      </w:r>
      <w:r w:rsidR="00384889">
        <w:t xml:space="preserve"> </w:t>
      </w:r>
      <w:r w:rsidRPr="00F27A17">
        <w:t>obligations</w:t>
      </w:r>
      <w:r w:rsidR="00384889">
        <w:t xml:space="preserve"> </w:t>
      </w:r>
      <w:r w:rsidRPr="00F27A17">
        <w:t>of</w:t>
      </w:r>
      <w:r w:rsidR="00384889">
        <w:t xml:space="preserve"> </w:t>
      </w:r>
      <w:r w:rsidRPr="00F27A17">
        <w:t>Canada</w:t>
      </w:r>
      <w:r w:rsidR="00384889">
        <w:t xml:space="preserve"> </w:t>
      </w:r>
      <w:r w:rsidRPr="00F27A17">
        <w:t>under</w:t>
      </w:r>
      <w:r w:rsidR="00384889">
        <w:t xml:space="preserve"> </w:t>
      </w:r>
      <w:r w:rsidRPr="00F27A17">
        <w:t>article</w:t>
      </w:r>
      <w:r w:rsidR="00384889">
        <w:t xml:space="preserve"> </w:t>
      </w:r>
      <w:r w:rsidRPr="00F27A17">
        <w:t>24</w:t>
      </w:r>
      <w:r w:rsidR="00384889">
        <w:t xml:space="preserve"> </w:t>
      </w:r>
      <w:r w:rsidRPr="00F27A17">
        <w:t>(1).</w:t>
      </w:r>
      <w:r w:rsidR="00384889">
        <w:t xml:space="preserve"> </w:t>
      </w:r>
      <w:r w:rsidRPr="00F27A17">
        <w:t>However,</w:t>
      </w:r>
      <w:r w:rsidR="00384889">
        <w:t xml:space="preserve"> </w:t>
      </w:r>
      <w:r w:rsidRPr="00F27A17">
        <w:t>although</w:t>
      </w:r>
      <w:r w:rsidR="00384889">
        <w:t xml:space="preserve"> </w:t>
      </w:r>
      <w:r w:rsidRPr="00F27A17">
        <w:t>the</w:t>
      </w:r>
      <w:r w:rsidR="00384889">
        <w:t xml:space="preserve"> </w:t>
      </w:r>
      <w:r w:rsidRPr="00F27A17">
        <w:t>domestic</w:t>
      </w:r>
      <w:r w:rsidR="00384889">
        <w:t xml:space="preserve"> </w:t>
      </w:r>
      <w:r w:rsidRPr="00F27A17">
        <w:t>decision</w:t>
      </w:r>
      <w:r w:rsidR="00384889">
        <w:t xml:space="preserve"> </w:t>
      </w:r>
      <w:r w:rsidRPr="00F27A17">
        <w:t>maker</w:t>
      </w:r>
      <w:r w:rsidR="00384889">
        <w:t xml:space="preserve"> </w:t>
      </w:r>
      <w:r w:rsidRPr="00F27A17">
        <w:t>ought</w:t>
      </w:r>
      <w:r w:rsidR="00384889">
        <w:t xml:space="preserve"> </w:t>
      </w:r>
      <w:r w:rsidRPr="00F27A17">
        <w:t>to</w:t>
      </w:r>
      <w:r w:rsidR="00384889">
        <w:t xml:space="preserve"> </w:t>
      </w:r>
      <w:r w:rsidRPr="00F27A17">
        <w:t>consider</w:t>
      </w:r>
      <w:r w:rsidR="00384889">
        <w:t xml:space="preserve"> </w:t>
      </w:r>
      <w:r w:rsidRPr="00F27A17">
        <w:t>this</w:t>
      </w:r>
      <w:r w:rsidR="00384889">
        <w:t xml:space="preserve"> </w:t>
      </w:r>
      <w:r w:rsidRPr="00F27A17">
        <w:t>principle</w:t>
      </w:r>
      <w:r w:rsidR="00384889">
        <w:t xml:space="preserve"> </w:t>
      </w:r>
      <w:r w:rsidRPr="00F27A17">
        <w:t>as</w:t>
      </w:r>
      <w:r w:rsidR="00384889">
        <w:t xml:space="preserve"> </w:t>
      </w:r>
      <w:r w:rsidRPr="00F27A17">
        <w:t>an</w:t>
      </w:r>
      <w:r w:rsidR="00384889">
        <w:t xml:space="preserve"> </w:t>
      </w:r>
      <w:r w:rsidRPr="00F27A17">
        <w:t>important</w:t>
      </w:r>
      <w:r w:rsidR="00384889">
        <w:t xml:space="preserve"> </w:t>
      </w:r>
      <w:r w:rsidRPr="00F27A17">
        <w:t>factor</w:t>
      </w:r>
      <w:r w:rsidR="00384889">
        <w:t xml:space="preserve"> </w:t>
      </w:r>
      <w:r w:rsidRPr="00F27A17">
        <w:t>and</w:t>
      </w:r>
      <w:r w:rsidR="00384889">
        <w:t xml:space="preserve"> </w:t>
      </w:r>
      <w:r w:rsidRPr="00F27A17">
        <w:t>give</w:t>
      </w:r>
      <w:r w:rsidR="00384889">
        <w:t xml:space="preserve"> </w:t>
      </w:r>
      <w:r w:rsidRPr="00F27A17">
        <w:t>it</w:t>
      </w:r>
      <w:r w:rsidR="00384889">
        <w:t xml:space="preserve"> </w:t>
      </w:r>
      <w:r w:rsidRPr="00F27A17">
        <w:t>substantial</w:t>
      </w:r>
      <w:r w:rsidR="00384889">
        <w:t xml:space="preserve"> </w:t>
      </w:r>
      <w:r w:rsidRPr="00F27A17">
        <w:t>weight,</w:t>
      </w:r>
      <w:r w:rsidR="00384889">
        <w:t xml:space="preserve"> </w:t>
      </w:r>
      <w:r w:rsidRPr="00F27A17">
        <w:t>that</w:t>
      </w:r>
      <w:r w:rsidR="00384889">
        <w:t xml:space="preserve"> </w:t>
      </w:r>
      <w:r w:rsidRPr="00F27A17">
        <w:t>is</w:t>
      </w:r>
      <w:r w:rsidR="00384889">
        <w:t xml:space="preserve"> </w:t>
      </w:r>
      <w:r w:rsidRPr="00F27A17">
        <w:t>not</w:t>
      </w:r>
      <w:r w:rsidR="00384889">
        <w:t xml:space="preserve"> </w:t>
      </w:r>
      <w:r w:rsidRPr="00F27A17">
        <w:t>to</w:t>
      </w:r>
      <w:r w:rsidR="00384889">
        <w:t xml:space="preserve"> </w:t>
      </w:r>
      <w:r w:rsidRPr="00F27A17">
        <w:t>say</w:t>
      </w:r>
      <w:r w:rsidR="00384889">
        <w:t xml:space="preserve"> </w:t>
      </w:r>
      <w:r w:rsidRPr="00F27A17">
        <w:t>that</w:t>
      </w:r>
      <w:r w:rsidR="00384889">
        <w:t xml:space="preserve"> </w:t>
      </w:r>
      <w:r w:rsidRPr="00F27A17">
        <w:t>the</w:t>
      </w:r>
      <w:r w:rsidR="00384889">
        <w:t xml:space="preserve"> </w:t>
      </w:r>
      <w:r w:rsidRPr="00F27A17">
        <w:t>best</w:t>
      </w:r>
      <w:r w:rsidR="00384889">
        <w:t xml:space="preserve"> </w:t>
      </w:r>
      <w:r w:rsidRPr="00F27A17">
        <w:t>interests</w:t>
      </w:r>
      <w:r w:rsidR="00384889">
        <w:t xml:space="preserve"> </w:t>
      </w:r>
      <w:r w:rsidRPr="00F27A17">
        <w:t>of</w:t>
      </w:r>
      <w:r w:rsidR="00384889">
        <w:t xml:space="preserve"> </w:t>
      </w:r>
      <w:r w:rsidRPr="00F27A17">
        <w:t>the</w:t>
      </w:r>
      <w:r w:rsidR="00384889">
        <w:t xml:space="preserve"> </w:t>
      </w:r>
      <w:r w:rsidRPr="00F27A17">
        <w:t>child</w:t>
      </w:r>
      <w:r w:rsidR="00384889">
        <w:t xml:space="preserve"> </w:t>
      </w:r>
      <w:r w:rsidRPr="00F27A17">
        <w:t>are</w:t>
      </w:r>
      <w:r w:rsidR="00384889">
        <w:t xml:space="preserve"> </w:t>
      </w:r>
      <w:r w:rsidRPr="00F27A17">
        <w:t>the</w:t>
      </w:r>
      <w:r w:rsidR="00384889">
        <w:t xml:space="preserve"> </w:t>
      </w:r>
      <w:r w:rsidRPr="00F27A17">
        <w:t>only</w:t>
      </w:r>
      <w:r w:rsidR="00384889">
        <w:t xml:space="preserve"> </w:t>
      </w:r>
      <w:r w:rsidRPr="00F27A17">
        <w:t>or</w:t>
      </w:r>
      <w:r w:rsidR="00384889">
        <w:t xml:space="preserve"> </w:t>
      </w:r>
      <w:r w:rsidRPr="00F27A17">
        <w:t>the</w:t>
      </w:r>
      <w:r w:rsidR="00384889">
        <w:t xml:space="preserve"> </w:t>
      </w:r>
      <w:r w:rsidRPr="00F27A17">
        <w:t>decisive</w:t>
      </w:r>
      <w:r w:rsidR="00384889">
        <w:t xml:space="preserve"> </w:t>
      </w:r>
      <w:r w:rsidRPr="00F27A17">
        <w:t>consideration</w:t>
      </w:r>
      <w:r w:rsidR="00384889">
        <w:t xml:space="preserve"> </w:t>
      </w:r>
      <w:r w:rsidRPr="00F27A17">
        <w:t>or</w:t>
      </w:r>
      <w:r w:rsidR="00384889">
        <w:t xml:space="preserve"> </w:t>
      </w:r>
      <w:r w:rsidRPr="00F27A17">
        <w:t>that</w:t>
      </w:r>
      <w:r w:rsidR="00384889">
        <w:t xml:space="preserve"> </w:t>
      </w:r>
      <w:r w:rsidRPr="00F27A17">
        <w:t>there</w:t>
      </w:r>
      <w:r w:rsidR="00384889">
        <w:t xml:space="preserve"> </w:t>
      </w:r>
      <w:r w:rsidRPr="00F27A17">
        <w:t>will</w:t>
      </w:r>
      <w:r w:rsidR="00384889">
        <w:t xml:space="preserve"> </w:t>
      </w:r>
      <w:r w:rsidRPr="00F27A17">
        <w:t>not</w:t>
      </w:r>
      <w:r w:rsidR="00384889">
        <w:t xml:space="preserve"> </w:t>
      </w:r>
      <w:r w:rsidRPr="00F27A17">
        <w:t>be</w:t>
      </w:r>
      <w:r w:rsidR="00384889">
        <w:t xml:space="preserve"> </w:t>
      </w:r>
      <w:r w:rsidRPr="00F27A17">
        <w:t>other</w:t>
      </w:r>
      <w:r w:rsidR="00384889">
        <w:t xml:space="preserve"> </w:t>
      </w:r>
      <w:r w:rsidRPr="00F27A17">
        <w:t>reasons</w:t>
      </w:r>
      <w:r w:rsidR="00384889">
        <w:t xml:space="preserve"> </w:t>
      </w:r>
      <w:r w:rsidRPr="00F27A17">
        <w:t>for</w:t>
      </w:r>
      <w:r w:rsidR="00384889">
        <w:t xml:space="preserve"> </w:t>
      </w:r>
      <w:r w:rsidRPr="00F27A17">
        <w:t>denying</w:t>
      </w:r>
      <w:r w:rsidR="00384889">
        <w:t xml:space="preserve"> </w:t>
      </w:r>
      <w:r w:rsidRPr="00F27A17">
        <w:t>a</w:t>
      </w:r>
      <w:r w:rsidR="00384889">
        <w:t xml:space="preserve"> </w:t>
      </w:r>
      <w:r w:rsidRPr="00F27A17">
        <w:t>humanitarian</w:t>
      </w:r>
      <w:r w:rsidR="00384889">
        <w:t xml:space="preserve"> </w:t>
      </w:r>
      <w:r w:rsidRPr="00F27A17">
        <w:t>and</w:t>
      </w:r>
      <w:r w:rsidR="00384889">
        <w:t xml:space="preserve"> </w:t>
      </w:r>
      <w:r w:rsidRPr="00F27A17">
        <w:t>compassionate</w:t>
      </w:r>
      <w:r w:rsidR="00384889">
        <w:t xml:space="preserve"> </w:t>
      </w:r>
      <w:r w:rsidRPr="00F27A17">
        <w:t>application</w:t>
      </w:r>
      <w:r w:rsidR="00384889">
        <w:t xml:space="preserve"> </w:t>
      </w:r>
      <w:r w:rsidRPr="00F27A17">
        <w:t>even</w:t>
      </w:r>
      <w:r w:rsidR="00384889">
        <w:t xml:space="preserve"> </w:t>
      </w:r>
      <w:r w:rsidRPr="00F27A17">
        <w:t>when</w:t>
      </w:r>
      <w:r w:rsidR="00384889">
        <w:t xml:space="preserve"> </w:t>
      </w:r>
      <w:r w:rsidRPr="00F27A17">
        <w:t>the</w:t>
      </w:r>
      <w:r w:rsidR="00384889">
        <w:t xml:space="preserve"> </w:t>
      </w:r>
      <w:r w:rsidRPr="00F27A17">
        <w:t>child</w:t>
      </w:r>
      <w:r w:rsidR="00384889">
        <w:t>’</w:t>
      </w:r>
      <w:r w:rsidRPr="00F27A17">
        <w:t>s</w:t>
      </w:r>
      <w:r w:rsidR="00384889">
        <w:t xml:space="preserve"> </w:t>
      </w:r>
      <w:r w:rsidRPr="00F27A17">
        <w:t>interests</w:t>
      </w:r>
      <w:r w:rsidR="00384889">
        <w:t xml:space="preserve"> </w:t>
      </w:r>
      <w:r w:rsidRPr="00F27A17">
        <w:t>are</w:t>
      </w:r>
      <w:r w:rsidR="00384889">
        <w:t xml:space="preserve"> </w:t>
      </w:r>
      <w:r w:rsidRPr="00F27A17">
        <w:t>given</w:t>
      </w:r>
      <w:r w:rsidR="00384889">
        <w:t xml:space="preserve"> </w:t>
      </w:r>
      <w:r w:rsidRPr="00F27A17">
        <w:t>due</w:t>
      </w:r>
      <w:r w:rsidR="00384889">
        <w:t xml:space="preserve"> </w:t>
      </w:r>
      <w:r w:rsidRPr="00F27A17">
        <w:t>consideration.</w:t>
      </w:r>
      <w:r w:rsidR="00384889">
        <w:t xml:space="preserve"> </w:t>
      </w:r>
    </w:p>
    <w:p w:rsidR="00B01AB3" w:rsidRPr="00F27A17" w:rsidRDefault="00B01AB3" w:rsidP="007E3CAB">
      <w:pPr>
        <w:pStyle w:val="SingleTxtG"/>
      </w:pPr>
      <w:r w:rsidRPr="00F27A17">
        <w:t>4.23</w:t>
      </w:r>
      <w:r w:rsidRPr="00F27A17">
        <w:tab/>
        <w:t>In</w:t>
      </w:r>
      <w:r w:rsidR="00384889">
        <w:t xml:space="preserve"> </w:t>
      </w:r>
      <w:r w:rsidRPr="00F27A17">
        <w:t>the</w:t>
      </w:r>
      <w:r w:rsidR="00384889">
        <w:t xml:space="preserve"> </w:t>
      </w:r>
      <w:r w:rsidRPr="00F27A17">
        <w:t>author</w:t>
      </w:r>
      <w:r w:rsidR="00384889">
        <w:t>’</w:t>
      </w:r>
      <w:r w:rsidRPr="00F27A17">
        <w:t>s</w:t>
      </w:r>
      <w:r w:rsidR="00384889">
        <w:t xml:space="preserve"> </w:t>
      </w:r>
      <w:r w:rsidRPr="00F27A17">
        <w:t>specific</w:t>
      </w:r>
      <w:r w:rsidR="00384889">
        <w:t xml:space="preserve"> </w:t>
      </w:r>
      <w:r w:rsidRPr="00F27A17">
        <w:t>case,</w:t>
      </w:r>
      <w:r w:rsidR="00384889">
        <w:t xml:space="preserve"> </w:t>
      </w:r>
      <w:r w:rsidRPr="00F27A17">
        <w:t>the</w:t>
      </w:r>
      <w:r w:rsidR="00384889">
        <w:t xml:space="preserve"> </w:t>
      </w:r>
      <w:r w:rsidRPr="00F27A17">
        <w:t>humanitarian</w:t>
      </w:r>
      <w:r w:rsidR="00384889">
        <w:t xml:space="preserve"> </w:t>
      </w:r>
      <w:r w:rsidRPr="00F27A17">
        <w:t>and</w:t>
      </w:r>
      <w:r w:rsidR="00384889">
        <w:t xml:space="preserve"> </w:t>
      </w:r>
      <w:r w:rsidRPr="00F27A17">
        <w:t>compassionate</w:t>
      </w:r>
      <w:r w:rsidR="00384889">
        <w:t xml:space="preserve"> </w:t>
      </w:r>
      <w:r w:rsidRPr="00F27A17">
        <w:t>officer</w:t>
      </w:r>
      <w:r w:rsidR="00384889">
        <w:t xml:space="preserve"> </w:t>
      </w:r>
      <w:r w:rsidRPr="00F27A17">
        <w:t>considered</w:t>
      </w:r>
      <w:r w:rsidR="00384889">
        <w:t xml:space="preserve"> </w:t>
      </w:r>
      <w:r w:rsidRPr="00F27A17">
        <w:t>carefully</w:t>
      </w:r>
      <w:r w:rsidR="00384889">
        <w:t xml:space="preserve"> </w:t>
      </w:r>
      <w:r w:rsidRPr="00F27A17">
        <w:t>the</w:t>
      </w:r>
      <w:r w:rsidR="00384889">
        <w:t xml:space="preserve"> </w:t>
      </w:r>
      <w:r w:rsidRPr="00F27A17">
        <w:t>best</w:t>
      </w:r>
      <w:r w:rsidR="00384889">
        <w:t xml:space="preserve"> </w:t>
      </w:r>
      <w:r w:rsidRPr="00F27A17">
        <w:t>interests</w:t>
      </w:r>
      <w:r w:rsidR="00384889">
        <w:t xml:space="preserve"> </w:t>
      </w:r>
      <w:r w:rsidRPr="00F27A17">
        <w:t>of</w:t>
      </w:r>
      <w:r w:rsidR="00384889">
        <w:t xml:space="preserve"> </w:t>
      </w:r>
      <w:r w:rsidRPr="00F27A17">
        <w:t>her</w:t>
      </w:r>
      <w:r w:rsidR="00384889">
        <w:t xml:space="preserve"> </w:t>
      </w:r>
      <w:r w:rsidRPr="00F27A17">
        <w:t>son,</w:t>
      </w:r>
      <w:r w:rsidR="00384889">
        <w:t xml:space="preserve"> </w:t>
      </w:r>
      <w:r w:rsidRPr="00F27A17">
        <w:t>including</w:t>
      </w:r>
      <w:r w:rsidR="00384889">
        <w:t xml:space="preserve"> </w:t>
      </w:r>
      <w:r w:rsidRPr="00F27A17">
        <w:t>allegations</w:t>
      </w:r>
      <w:r w:rsidR="00384889">
        <w:t xml:space="preserve"> </w:t>
      </w:r>
      <w:r w:rsidRPr="00F27A17">
        <w:t>and</w:t>
      </w:r>
      <w:r w:rsidR="00384889">
        <w:t xml:space="preserve"> </w:t>
      </w:r>
      <w:r w:rsidRPr="00F27A17">
        <w:t>evidence</w:t>
      </w:r>
      <w:r w:rsidR="00384889">
        <w:t xml:space="preserve"> </w:t>
      </w:r>
      <w:r w:rsidRPr="00F27A17">
        <w:t>relating</w:t>
      </w:r>
      <w:r w:rsidR="00384889">
        <w:t xml:space="preserve"> </w:t>
      </w:r>
      <w:r w:rsidRPr="00F27A17">
        <w:t>to</w:t>
      </w:r>
      <w:r w:rsidR="00384889">
        <w:t xml:space="preserve"> </w:t>
      </w:r>
      <w:r w:rsidRPr="00F27A17">
        <w:t>A.A.</w:t>
      </w:r>
      <w:r w:rsidR="00384889">
        <w:t>’</w:t>
      </w:r>
      <w:r w:rsidRPr="00F27A17">
        <w:t>s</w:t>
      </w:r>
      <w:r w:rsidR="00384889">
        <w:t xml:space="preserve"> </w:t>
      </w:r>
      <w:r w:rsidRPr="00F27A17">
        <w:t>health</w:t>
      </w:r>
      <w:r w:rsidR="00384889">
        <w:t xml:space="preserve"> </w:t>
      </w:r>
      <w:r w:rsidRPr="00F27A17">
        <w:t>and</w:t>
      </w:r>
      <w:r w:rsidR="00384889">
        <w:t xml:space="preserve"> </w:t>
      </w:r>
      <w:r w:rsidRPr="00F27A17">
        <w:t>education.</w:t>
      </w:r>
      <w:r w:rsidR="00384889">
        <w:t xml:space="preserve"> </w:t>
      </w:r>
      <w:r w:rsidRPr="00F27A17">
        <w:t>The</w:t>
      </w:r>
      <w:r w:rsidR="00384889">
        <w:t xml:space="preserve"> </w:t>
      </w:r>
      <w:r w:rsidRPr="00F27A17">
        <w:t>officer</w:t>
      </w:r>
      <w:r w:rsidR="00384889">
        <w:t xml:space="preserve"> </w:t>
      </w:r>
      <w:r w:rsidRPr="00F27A17">
        <w:t>determined</w:t>
      </w:r>
      <w:r w:rsidR="00384889">
        <w:t xml:space="preserve"> </w:t>
      </w:r>
      <w:r w:rsidRPr="00F27A17">
        <w:t>that</w:t>
      </w:r>
      <w:r w:rsidR="00384889">
        <w:t xml:space="preserve"> </w:t>
      </w:r>
      <w:r w:rsidRPr="00F27A17">
        <w:t>the</w:t>
      </w:r>
      <w:r w:rsidR="00384889">
        <w:t xml:space="preserve"> </w:t>
      </w:r>
      <w:r w:rsidRPr="00F27A17">
        <w:t>author</w:t>
      </w:r>
      <w:r w:rsidR="00384889">
        <w:t xml:space="preserve"> </w:t>
      </w:r>
      <w:r w:rsidRPr="00F27A17">
        <w:t>had</w:t>
      </w:r>
      <w:r w:rsidR="00384889">
        <w:t xml:space="preserve"> </w:t>
      </w:r>
      <w:r w:rsidRPr="00F27A17">
        <w:t>failed</w:t>
      </w:r>
      <w:r w:rsidR="00384889">
        <w:t xml:space="preserve"> </w:t>
      </w:r>
      <w:r w:rsidRPr="00F27A17">
        <w:t>to</w:t>
      </w:r>
      <w:r w:rsidR="00384889">
        <w:t xml:space="preserve"> </w:t>
      </w:r>
      <w:r w:rsidRPr="00F27A17">
        <w:t>establish</w:t>
      </w:r>
      <w:r w:rsidR="00384889">
        <w:t xml:space="preserve"> </w:t>
      </w:r>
      <w:r w:rsidRPr="00F27A17">
        <w:t>that</w:t>
      </w:r>
      <w:r w:rsidR="00384889">
        <w:t xml:space="preserve"> </w:t>
      </w:r>
      <w:r w:rsidRPr="00F27A17">
        <w:t>A.A.</w:t>
      </w:r>
      <w:r w:rsidR="00384889">
        <w:t xml:space="preserve"> </w:t>
      </w:r>
      <w:r w:rsidRPr="00F27A17">
        <w:t>suffers</w:t>
      </w:r>
      <w:r w:rsidR="00384889">
        <w:t xml:space="preserve"> </w:t>
      </w:r>
      <w:r w:rsidRPr="00F27A17">
        <w:t>from</w:t>
      </w:r>
      <w:r w:rsidR="00384889">
        <w:t xml:space="preserve"> </w:t>
      </w:r>
      <w:r w:rsidRPr="00F27A17">
        <w:t>a</w:t>
      </w:r>
      <w:r w:rsidR="00384889">
        <w:t xml:space="preserve"> </w:t>
      </w:r>
      <w:r w:rsidRPr="00F27A17">
        <w:t>serious</w:t>
      </w:r>
      <w:r w:rsidR="00384889">
        <w:t xml:space="preserve"> </w:t>
      </w:r>
      <w:r w:rsidRPr="00F27A17">
        <w:t>medical</w:t>
      </w:r>
      <w:r w:rsidR="00384889">
        <w:t xml:space="preserve"> </w:t>
      </w:r>
      <w:r w:rsidRPr="00F27A17">
        <w:t>condition.</w:t>
      </w:r>
      <w:r w:rsidR="00384889">
        <w:t xml:space="preserve"> </w:t>
      </w:r>
      <w:r w:rsidRPr="00F27A17">
        <w:t>In</w:t>
      </w:r>
      <w:r w:rsidR="00384889">
        <w:t xml:space="preserve"> </w:t>
      </w:r>
      <w:r w:rsidRPr="00F27A17">
        <w:t>that</w:t>
      </w:r>
      <w:r w:rsidR="00384889">
        <w:t xml:space="preserve"> </w:t>
      </w:r>
      <w:r w:rsidRPr="00F27A17">
        <w:t>regard,</w:t>
      </w:r>
      <w:r w:rsidR="00384889">
        <w:t xml:space="preserve"> </w:t>
      </w:r>
      <w:r w:rsidRPr="00F27A17">
        <w:t>the</w:t>
      </w:r>
      <w:r w:rsidR="00384889">
        <w:t xml:space="preserve"> </w:t>
      </w:r>
      <w:r w:rsidRPr="00F27A17">
        <w:t>Officer</w:t>
      </w:r>
      <w:r w:rsidR="00384889">
        <w:t xml:space="preserve"> </w:t>
      </w:r>
      <w:r w:rsidRPr="00F27A17">
        <w:t>noted</w:t>
      </w:r>
      <w:r w:rsidR="00384889">
        <w:t xml:space="preserve"> </w:t>
      </w:r>
      <w:r w:rsidRPr="00F27A17">
        <w:t>that</w:t>
      </w:r>
      <w:r w:rsidR="00384889">
        <w:t xml:space="preserve"> </w:t>
      </w:r>
      <w:r w:rsidRPr="00F27A17">
        <w:t>A.A.</w:t>
      </w:r>
      <w:r w:rsidR="00384889">
        <w:t>’</w:t>
      </w:r>
      <w:r w:rsidRPr="00F27A17">
        <w:t>s</w:t>
      </w:r>
      <w:r w:rsidR="00384889">
        <w:t xml:space="preserve"> </w:t>
      </w:r>
      <w:r w:rsidRPr="00F27A17">
        <w:t>heart</w:t>
      </w:r>
      <w:r w:rsidR="00384889">
        <w:t xml:space="preserve"> </w:t>
      </w:r>
      <w:r w:rsidRPr="00F27A17">
        <w:t>condition</w:t>
      </w:r>
      <w:r w:rsidR="00384889">
        <w:t xml:space="preserve"> </w:t>
      </w:r>
      <w:r w:rsidRPr="00F27A17">
        <w:t>had</w:t>
      </w:r>
      <w:r w:rsidR="00384889">
        <w:t xml:space="preserve"> </w:t>
      </w:r>
      <w:r w:rsidRPr="00F27A17">
        <w:t>been</w:t>
      </w:r>
      <w:r w:rsidR="00384889">
        <w:t xml:space="preserve"> </w:t>
      </w:r>
      <w:r w:rsidRPr="00F27A17">
        <w:t>assessed</w:t>
      </w:r>
      <w:r w:rsidR="00384889">
        <w:t xml:space="preserve"> </w:t>
      </w:r>
      <w:r w:rsidRPr="00F27A17">
        <w:t>by</w:t>
      </w:r>
      <w:r w:rsidR="00384889">
        <w:t xml:space="preserve"> </w:t>
      </w:r>
      <w:r w:rsidRPr="00F27A17">
        <w:t>a</w:t>
      </w:r>
      <w:r w:rsidR="00384889">
        <w:t xml:space="preserve"> </w:t>
      </w:r>
      <w:r w:rsidRPr="00F27A17">
        <w:t>physician</w:t>
      </w:r>
      <w:r w:rsidR="00384889">
        <w:t xml:space="preserve"> </w:t>
      </w:r>
      <w:r w:rsidRPr="00F27A17">
        <w:t>to</w:t>
      </w:r>
      <w:r w:rsidR="00384889">
        <w:t xml:space="preserve"> </w:t>
      </w:r>
      <w:r w:rsidRPr="00F27A17">
        <w:t>be</w:t>
      </w:r>
      <w:r w:rsidR="00384889">
        <w:t xml:space="preserve"> </w:t>
      </w:r>
      <w:r w:rsidRPr="00F27A17">
        <w:t>benign,</w:t>
      </w:r>
      <w:r w:rsidR="00384889">
        <w:t xml:space="preserve"> </w:t>
      </w:r>
      <w:r w:rsidRPr="00F27A17">
        <w:t>that</w:t>
      </w:r>
      <w:r w:rsidR="00384889">
        <w:t xml:space="preserve"> </w:t>
      </w:r>
      <w:r w:rsidRPr="00F27A17">
        <w:t>his</w:t>
      </w:r>
      <w:r w:rsidR="00384889">
        <w:t xml:space="preserve"> </w:t>
      </w:r>
      <w:r w:rsidRPr="00F27A17">
        <w:t>right</w:t>
      </w:r>
      <w:r w:rsidR="00384889">
        <w:t xml:space="preserve"> </w:t>
      </w:r>
      <w:r w:rsidRPr="00F27A17">
        <w:t>knee</w:t>
      </w:r>
      <w:r w:rsidR="00384889">
        <w:t xml:space="preserve"> </w:t>
      </w:r>
      <w:r w:rsidRPr="00F27A17">
        <w:t>had</w:t>
      </w:r>
      <w:r w:rsidR="00384889">
        <w:t xml:space="preserve"> </w:t>
      </w:r>
      <w:r w:rsidRPr="00F27A17">
        <w:t>already</w:t>
      </w:r>
      <w:r w:rsidR="00384889">
        <w:t xml:space="preserve"> </w:t>
      </w:r>
      <w:r w:rsidRPr="00F27A17">
        <w:t>been</w:t>
      </w:r>
      <w:r w:rsidR="00384889">
        <w:t xml:space="preserve"> </w:t>
      </w:r>
      <w:r w:rsidRPr="00F27A17">
        <w:t>successfully</w:t>
      </w:r>
      <w:r w:rsidR="00384889">
        <w:t xml:space="preserve"> </w:t>
      </w:r>
      <w:r w:rsidRPr="00F27A17">
        <w:t>operated</w:t>
      </w:r>
      <w:r w:rsidR="00384889">
        <w:t xml:space="preserve"> </w:t>
      </w:r>
      <w:r w:rsidRPr="00F27A17">
        <w:t>on</w:t>
      </w:r>
      <w:r w:rsidR="00384889">
        <w:t xml:space="preserve"> </w:t>
      </w:r>
      <w:r w:rsidRPr="00F27A17">
        <w:t>and</w:t>
      </w:r>
      <w:r w:rsidR="00384889">
        <w:t xml:space="preserve"> </w:t>
      </w:r>
      <w:r w:rsidRPr="00F27A17">
        <w:t>that</w:t>
      </w:r>
      <w:r w:rsidR="00384889">
        <w:t xml:space="preserve"> </w:t>
      </w:r>
      <w:r w:rsidRPr="00F27A17">
        <w:t>the</w:t>
      </w:r>
      <w:r w:rsidR="00384889">
        <w:t xml:space="preserve"> </w:t>
      </w:r>
      <w:r w:rsidRPr="00F27A17">
        <w:t>need</w:t>
      </w:r>
      <w:r w:rsidR="00384889">
        <w:t xml:space="preserve"> </w:t>
      </w:r>
      <w:r w:rsidRPr="00F27A17">
        <w:t>for</w:t>
      </w:r>
      <w:r w:rsidR="00384889">
        <w:t xml:space="preserve"> </w:t>
      </w:r>
      <w:r w:rsidRPr="00F27A17">
        <w:t>an</w:t>
      </w:r>
      <w:r w:rsidR="00384889">
        <w:t xml:space="preserve"> </w:t>
      </w:r>
      <w:r w:rsidRPr="00F27A17">
        <w:t>operation</w:t>
      </w:r>
      <w:r w:rsidR="00384889">
        <w:t xml:space="preserve"> </w:t>
      </w:r>
      <w:r w:rsidRPr="00F27A17">
        <w:t>to</w:t>
      </w:r>
      <w:r w:rsidR="00384889">
        <w:t xml:space="preserve"> </w:t>
      </w:r>
      <w:r w:rsidRPr="00F27A17">
        <w:t>the</w:t>
      </w:r>
      <w:r w:rsidR="00384889">
        <w:t xml:space="preserve"> </w:t>
      </w:r>
      <w:r w:rsidRPr="00F27A17">
        <w:t>left</w:t>
      </w:r>
      <w:r w:rsidR="00384889">
        <w:t xml:space="preserve"> </w:t>
      </w:r>
      <w:r w:rsidRPr="00F27A17">
        <w:t>knee</w:t>
      </w:r>
      <w:r w:rsidR="00384889">
        <w:t xml:space="preserve"> </w:t>
      </w:r>
      <w:r w:rsidRPr="00F27A17">
        <w:t>had</w:t>
      </w:r>
      <w:r w:rsidR="00384889">
        <w:t xml:space="preserve"> </w:t>
      </w:r>
      <w:r w:rsidRPr="00F27A17">
        <w:t>not</w:t>
      </w:r>
      <w:r w:rsidR="00384889">
        <w:t xml:space="preserve"> </w:t>
      </w:r>
      <w:r w:rsidRPr="00F27A17">
        <w:t>been</w:t>
      </w:r>
      <w:r w:rsidR="00384889">
        <w:t xml:space="preserve"> </w:t>
      </w:r>
      <w:r w:rsidRPr="00F27A17">
        <w:t>established</w:t>
      </w:r>
      <w:r w:rsidR="00384889">
        <w:t xml:space="preserve"> </w:t>
      </w:r>
      <w:r w:rsidRPr="00F27A17">
        <w:t>as</w:t>
      </w:r>
      <w:r w:rsidR="00384889">
        <w:t xml:space="preserve"> </w:t>
      </w:r>
      <w:r w:rsidRPr="00F27A17">
        <w:t>being</w:t>
      </w:r>
      <w:r w:rsidR="00384889">
        <w:t xml:space="preserve"> </w:t>
      </w:r>
      <w:r w:rsidRPr="00F27A17">
        <w:t>probable,</w:t>
      </w:r>
      <w:r w:rsidR="00384889">
        <w:t xml:space="preserve"> </w:t>
      </w:r>
      <w:r w:rsidRPr="00F27A17">
        <w:t>but</w:t>
      </w:r>
      <w:r w:rsidR="00384889">
        <w:t xml:space="preserve"> </w:t>
      </w:r>
      <w:r w:rsidRPr="00F27A17">
        <w:t>was</w:t>
      </w:r>
      <w:r w:rsidR="00384889">
        <w:t xml:space="preserve"> </w:t>
      </w:r>
      <w:r w:rsidRPr="00F27A17">
        <w:t>merely</w:t>
      </w:r>
      <w:r w:rsidR="00384889">
        <w:t xml:space="preserve"> </w:t>
      </w:r>
      <w:r w:rsidRPr="00F27A17">
        <w:t>speculative.</w:t>
      </w:r>
      <w:r w:rsidR="00384889">
        <w:t xml:space="preserve"> </w:t>
      </w:r>
      <w:r w:rsidRPr="00F27A17">
        <w:t>The</w:t>
      </w:r>
      <w:r w:rsidR="00384889">
        <w:t xml:space="preserve"> </w:t>
      </w:r>
      <w:r w:rsidRPr="00F27A17">
        <w:t>Officer</w:t>
      </w:r>
      <w:r w:rsidR="00384889">
        <w:t xml:space="preserve"> </w:t>
      </w:r>
      <w:r w:rsidRPr="00F27A17">
        <w:t>also</w:t>
      </w:r>
      <w:r w:rsidR="00384889">
        <w:t xml:space="preserve"> </w:t>
      </w:r>
      <w:r w:rsidRPr="00F27A17">
        <w:t>determined</w:t>
      </w:r>
      <w:r w:rsidR="00384889">
        <w:t xml:space="preserve"> </w:t>
      </w:r>
      <w:r w:rsidRPr="00F27A17">
        <w:t>that</w:t>
      </w:r>
      <w:r w:rsidR="00384889">
        <w:t xml:space="preserve"> </w:t>
      </w:r>
      <w:r w:rsidRPr="00F27A17">
        <w:t>that</w:t>
      </w:r>
      <w:r w:rsidR="00384889">
        <w:t xml:space="preserve"> </w:t>
      </w:r>
      <w:r w:rsidRPr="00F27A17">
        <w:t>the</w:t>
      </w:r>
      <w:r w:rsidR="00384889">
        <w:t xml:space="preserve"> </w:t>
      </w:r>
      <w:r w:rsidRPr="00F27A17">
        <w:t>author</w:t>
      </w:r>
      <w:r w:rsidR="00384889">
        <w:t xml:space="preserve"> </w:t>
      </w:r>
      <w:r w:rsidRPr="00F27A17">
        <w:t>had</w:t>
      </w:r>
      <w:r w:rsidR="00384889">
        <w:t xml:space="preserve"> </w:t>
      </w:r>
      <w:r w:rsidRPr="00F27A17">
        <w:t>not</w:t>
      </w:r>
      <w:r w:rsidR="00384889">
        <w:t xml:space="preserve"> </w:t>
      </w:r>
      <w:r w:rsidRPr="00F27A17">
        <w:t>shown</w:t>
      </w:r>
      <w:r w:rsidR="00384889">
        <w:t xml:space="preserve"> </w:t>
      </w:r>
      <w:r w:rsidRPr="00F27A17">
        <w:t>that</w:t>
      </w:r>
      <w:r w:rsidR="00384889">
        <w:t xml:space="preserve"> </w:t>
      </w:r>
      <w:r w:rsidRPr="00F27A17">
        <w:t>the</w:t>
      </w:r>
      <w:r w:rsidR="00384889">
        <w:t xml:space="preserve"> </w:t>
      </w:r>
      <w:r w:rsidRPr="00F27A17">
        <w:t>required</w:t>
      </w:r>
      <w:r w:rsidR="00384889">
        <w:t xml:space="preserve"> </w:t>
      </w:r>
      <w:r w:rsidRPr="00F27A17">
        <w:t>medication</w:t>
      </w:r>
      <w:r w:rsidR="00384889">
        <w:t xml:space="preserve"> </w:t>
      </w:r>
      <w:r w:rsidRPr="00F27A17">
        <w:t>for</w:t>
      </w:r>
      <w:r w:rsidR="00384889">
        <w:t xml:space="preserve"> </w:t>
      </w:r>
      <w:r w:rsidRPr="00F27A17">
        <w:t>the</w:t>
      </w:r>
      <w:r w:rsidR="00384889">
        <w:t xml:space="preserve"> </w:t>
      </w:r>
      <w:r w:rsidRPr="00F27A17">
        <w:t>treatment</w:t>
      </w:r>
      <w:r w:rsidR="00384889">
        <w:t xml:space="preserve"> </w:t>
      </w:r>
      <w:r w:rsidRPr="00F27A17">
        <w:t>of</w:t>
      </w:r>
      <w:r w:rsidR="00384889">
        <w:t xml:space="preserve"> </w:t>
      </w:r>
      <w:r w:rsidRPr="00F27A17">
        <w:t>ADHD</w:t>
      </w:r>
      <w:r w:rsidR="00384889">
        <w:t xml:space="preserve"> </w:t>
      </w:r>
      <w:r w:rsidRPr="00F27A17">
        <w:t>was</w:t>
      </w:r>
      <w:r w:rsidR="00384889">
        <w:t xml:space="preserve"> </w:t>
      </w:r>
      <w:r w:rsidRPr="00F27A17">
        <w:t>prohibitively</w:t>
      </w:r>
      <w:r w:rsidR="00384889">
        <w:t xml:space="preserve"> </w:t>
      </w:r>
      <w:r w:rsidRPr="00F27A17">
        <w:t>expensive</w:t>
      </w:r>
      <w:r w:rsidR="00384889">
        <w:t xml:space="preserve"> </w:t>
      </w:r>
      <w:r w:rsidRPr="00F27A17">
        <w:t>or</w:t>
      </w:r>
      <w:r w:rsidR="00384889">
        <w:t xml:space="preserve"> </w:t>
      </w:r>
      <w:r w:rsidRPr="00F27A17">
        <w:t>unavailable</w:t>
      </w:r>
      <w:r w:rsidR="00384889">
        <w:t xml:space="preserve"> </w:t>
      </w:r>
      <w:r w:rsidRPr="00F27A17">
        <w:t>in</w:t>
      </w:r>
      <w:r w:rsidR="00384889">
        <w:t xml:space="preserve"> </w:t>
      </w:r>
      <w:r w:rsidRPr="00F27A17">
        <w:t>Nigeria.</w:t>
      </w:r>
      <w:r w:rsidR="00384889">
        <w:t xml:space="preserve"> </w:t>
      </w:r>
      <w:r w:rsidRPr="00F27A17">
        <w:t>The</w:t>
      </w:r>
      <w:r w:rsidR="00384889">
        <w:t xml:space="preserve"> </w:t>
      </w:r>
      <w:r w:rsidRPr="00F27A17">
        <w:t>Officer</w:t>
      </w:r>
      <w:r w:rsidR="00384889">
        <w:t xml:space="preserve"> </w:t>
      </w:r>
      <w:r w:rsidRPr="00F27A17">
        <w:t>also</w:t>
      </w:r>
      <w:r w:rsidR="00384889">
        <w:t xml:space="preserve"> </w:t>
      </w:r>
      <w:r w:rsidRPr="00F27A17">
        <w:t>considered</w:t>
      </w:r>
      <w:r w:rsidR="00384889">
        <w:t xml:space="preserve"> </w:t>
      </w:r>
      <w:r w:rsidRPr="00F27A17">
        <w:t>the</w:t>
      </w:r>
      <w:r w:rsidR="00384889">
        <w:t xml:space="preserve"> </w:t>
      </w:r>
      <w:r w:rsidRPr="00F27A17">
        <w:t>degree</w:t>
      </w:r>
      <w:r w:rsidR="00384889">
        <w:t xml:space="preserve"> </w:t>
      </w:r>
      <w:r w:rsidRPr="00F27A17">
        <w:t>of</w:t>
      </w:r>
      <w:r w:rsidR="00384889">
        <w:t xml:space="preserve"> </w:t>
      </w:r>
      <w:r w:rsidRPr="00F27A17">
        <w:t>the</w:t>
      </w:r>
      <w:r w:rsidR="00384889">
        <w:t xml:space="preserve"> </w:t>
      </w:r>
      <w:r w:rsidRPr="00F27A17">
        <w:t>author</w:t>
      </w:r>
      <w:r w:rsidR="00384889">
        <w:t>’</w:t>
      </w:r>
      <w:r w:rsidRPr="00F27A17">
        <w:t>s</w:t>
      </w:r>
      <w:r w:rsidR="00384889">
        <w:t xml:space="preserve"> </w:t>
      </w:r>
      <w:r w:rsidRPr="00F27A17">
        <w:t>establishment</w:t>
      </w:r>
      <w:r w:rsidR="00384889">
        <w:t xml:space="preserve"> </w:t>
      </w:r>
      <w:r w:rsidRPr="00F27A17">
        <w:t>and</w:t>
      </w:r>
      <w:r w:rsidR="00384889">
        <w:t xml:space="preserve"> </w:t>
      </w:r>
      <w:r w:rsidRPr="00F27A17">
        <w:t>integration</w:t>
      </w:r>
      <w:r w:rsidR="00384889">
        <w:t xml:space="preserve"> </w:t>
      </w:r>
      <w:r w:rsidRPr="00F27A17">
        <w:t>in</w:t>
      </w:r>
      <w:r w:rsidR="00384889">
        <w:t xml:space="preserve"> </w:t>
      </w:r>
      <w:r w:rsidRPr="00F27A17">
        <w:t>Canada</w:t>
      </w:r>
      <w:r w:rsidR="00384889">
        <w:t xml:space="preserve"> </w:t>
      </w:r>
      <w:r w:rsidRPr="00F27A17">
        <w:t>and</w:t>
      </w:r>
      <w:r w:rsidR="00384889">
        <w:t xml:space="preserve"> </w:t>
      </w:r>
      <w:r w:rsidRPr="00F27A17">
        <w:t>the</w:t>
      </w:r>
      <w:r w:rsidR="00384889">
        <w:t xml:space="preserve"> </w:t>
      </w:r>
      <w:r w:rsidRPr="00F27A17">
        <w:t>impact</w:t>
      </w:r>
      <w:r w:rsidR="00384889">
        <w:t xml:space="preserve"> </w:t>
      </w:r>
      <w:r w:rsidRPr="00F27A17">
        <w:t>on</w:t>
      </w:r>
      <w:r w:rsidR="00384889">
        <w:t xml:space="preserve"> </w:t>
      </w:r>
      <w:r w:rsidRPr="00F27A17">
        <w:t>her</w:t>
      </w:r>
      <w:r w:rsidR="00384889">
        <w:t xml:space="preserve"> </w:t>
      </w:r>
      <w:r w:rsidRPr="00F27A17">
        <w:t>son</w:t>
      </w:r>
      <w:r w:rsidR="00384889">
        <w:t xml:space="preserve"> </w:t>
      </w:r>
      <w:r w:rsidRPr="00F27A17">
        <w:t>of</w:t>
      </w:r>
      <w:r w:rsidR="00384889">
        <w:t xml:space="preserve"> </w:t>
      </w:r>
      <w:r w:rsidRPr="00F27A17">
        <w:t>her</w:t>
      </w:r>
      <w:r w:rsidR="00384889">
        <w:t xml:space="preserve"> </w:t>
      </w:r>
      <w:r w:rsidRPr="00F27A17">
        <w:t>departure</w:t>
      </w:r>
      <w:r w:rsidR="00384889">
        <w:t xml:space="preserve"> </w:t>
      </w:r>
      <w:r w:rsidRPr="00F27A17">
        <w:t>to</w:t>
      </w:r>
      <w:r w:rsidR="00384889">
        <w:t xml:space="preserve"> </w:t>
      </w:r>
      <w:r w:rsidRPr="00F27A17">
        <w:t>Nigeria,</w:t>
      </w:r>
      <w:r w:rsidR="00384889">
        <w:t xml:space="preserve"> </w:t>
      </w:r>
      <w:r w:rsidRPr="00F27A17">
        <w:t>should</w:t>
      </w:r>
      <w:r w:rsidR="00384889">
        <w:t xml:space="preserve"> </w:t>
      </w:r>
      <w:r w:rsidRPr="00F27A17">
        <w:t>he</w:t>
      </w:r>
      <w:r w:rsidR="00384889">
        <w:t xml:space="preserve"> </w:t>
      </w:r>
      <w:r w:rsidRPr="00F27A17">
        <w:t>remain</w:t>
      </w:r>
      <w:r w:rsidR="00384889">
        <w:t xml:space="preserve"> </w:t>
      </w:r>
      <w:r w:rsidRPr="00F27A17">
        <w:t>in</w:t>
      </w:r>
      <w:r w:rsidR="00384889">
        <w:t xml:space="preserve"> </w:t>
      </w:r>
      <w:r w:rsidRPr="00F27A17">
        <w:t>Canada.</w:t>
      </w:r>
      <w:r w:rsidR="00384889">
        <w:t xml:space="preserve"> </w:t>
      </w:r>
      <w:r w:rsidRPr="00F27A17">
        <w:t>However,</w:t>
      </w:r>
      <w:r w:rsidR="00384889">
        <w:t xml:space="preserve"> </w:t>
      </w:r>
      <w:r w:rsidRPr="00F27A17">
        <w:t>the</w:t>
      </w:r>
      <w:r w:rsidR="00384889">
        <w:t xml:space="preserve"> </w:t>
      </w:r>
      <w:r w:rsidRPr="00F27A17">
        <w:t>Officer</w:t>
      </w:r>
      <w:r w:rsidR="00384889">
        <w:t xml:space="preserve"> </w:t>
      </w:r>
      <w:r w:rsidRPr="00F27A17">
        <w:t>concluded</w:t>
      </w:r>
      <w:r w:rsidR="00384889">
        <w:t xml:space="preserve"> </w:t>
      </w:r>
      <w:r w:rsidRPr="00F27A17">
        <w:t>the</w:t>
      </w:r>
      <w:r w:rsidR="00384889">
        <w:t xml:space="preserve"> </w:t>
      </w:r>
      <w:r w:rsidRPr="00F27A17">
        <w:t>information</w:t>
      </w:r>
      <w:r w:rsidR="00384889">
        <w:t xml:space="preserve"> </w:t>
      </w:r>
      <w:r w:rsidRPr="00F27A17">
        <w:t>pertaining</w:t>
      </w:r>
      <w:r w:rsidR="00384889">
        <w:t xml:space="preserve"> </w:t>
      </w:r>
      <w:r w:rsidRPr="00F27A17">
        <w:t>to</w:t>
      </w:r>
      <w:r w:rsidR="00384889">
        <w:t xml:space="preserve"> </w:t>
      </w:r>
      <w:r w:rsidRPr="00F27A17">
        <w:t>her</w:t>
      </w:r>
      <w:r w:rsidR="00384889">
        <w:t xml:space="preserve"> </w:t>
      </w:r>
      <w:r w:rsidRPr="00F27A17">
        <w:t>establishment</w:t>
      </w:r>
      <w:r w:rsidR="00384889">
        <w:t xml:space="preserve"> </w:t>
      </w:r>
      <w:r w:rsidRPr="00F27A17">
        <w:t>in</w:t>
      </w:r>
      <w:r w:rsidR="00384889">
        <w:t xml:space="preserve"> </w:t>
      </w:r>
      <w:r w:rsidRPr="00F27A17">
        <w:t>Canada,</w:t>
      </w:r>
      <w:r w:rsidR="00384889">
        <w:t xml:space="preserve"> “</w:t>
      </w:r>
      <w:r w:rsidRPr="00F27A17">
        <w:t>while</w:t>
      </w:r>
      <w:r w:rsidR="00384889">
        <w:t xml:space="preserve"> </w:t>
      </w:r>
      <w:r w:rsidRPr="00F27A17">
        <w:t>positive,</w:t>
      </w:r>
      <w:r w:rsidR="00384889">
        <w:t xml:space="preserve"> </w:t>
      </w:r>
      <w:r w:rsidRPr="00F27A17">
        <w:t>does</w:t>
      </w:r>
      <w:r w:rsidR="00384889">
        <w:t xml:space="preserve"> </w:t>
      </w:r>
      <w:r w:rsidRPr="00F27A17">
        <w:t>not</w:t>
      </w:r>
      <w:r w:rsidR="00384889">
        <w:t xml:space="preserve"> </w:t>
      </w:r>
      <w:r w:rsidRPr="00F27A17">
        <w:t>show</w:t>
      </w:r>
      <w:r w:rsidR="00384889">
        <w:t xml:space="preserve"> </w:t>
      </w:r>
      <w:r w:rsidRPr="00F27A17">
        <w:t>that</w:t>
      </w:r>
      <w:r w:rsidR="00384889">
        <w:t xml:space="preserve"> </w:t>
      </w:r>
      <w:r w:rsidRPr="00F27A17">
        <w:t>the</w:t>
      </w:r>
      <w:r w:rsidR="00384889">
        <w:t xml:space="preserve"> </w:t>
      </w:r>
      <w:r w:rsidRPr="00F27A17">
        <w:t>applicant</w:t>
      </w:r>
      <w:r w:rsidR="00384889">
        <w:t>’</w:t>
      </w:r>
      <w:r w:rsidRPr="00F27A17">
        <w:t>s</w:t>
      </w:r>
      <w:r w:rsidR="00384889">
        <w:t xml:space="preserve"> </w:t>
      </w:r>
      <w:r w:rsidRPr="00F27A17">
        <w:t>departure</w:t>
      </w:r>
      <w:r w:rsidR="00384889">
        <w:t xml:space="preserve"> </w:t>
      </w:r>
      <w:r w:rsidRPr="00F27A17">
        <w:t>from</w:t>
      </w:r>
      <w:r w:rsidR="00384889">
        <w:t xml:space="preserve"> </w:t>
      </w:r>
      <w:r w:rsidRPr="00F27A17">
        <w:t>Canada</w:t>
      </w:r>
      <w:r w:rsidR="00384889">
        <w:t xml:space="preserve"> </w:t>
      </w:r>
      <w:r w:rsidRPr="00F27A17">
        <w:t>would</w:t>
      </w:r>
      <w:r w:rsidR="00384889">
        <w:t xml:space="preserve"> </w:t>
      </w:r>
      <w:r w:rsidRPr="00F27A17">
        <w:t>cause</w:t>
      </w:r>
      <w:r w:rsidR="00384889">
        <w:t xml:space="preserve"> </w:t>
      </w:r>
      <w:r w:rsidRPr="00F27A17">
        <w:t>a</w:t>
      </w:r>
      <w:r w:rsidR="00384889">
        <w:t xml:space="preserve"> </w:t>
      </w:r>
      <w:r w:rsidRPr="00F27A17">
        <w:t>disproportionate</w:t>
      </w:r>
      <w:r w:rsidR="00384889">
        <w:t xml:space="preserve"> </w:t>
      </w:r>
      <w:r w:rsidRPr="00F27A17">
        <w:t>hardship</w:t>
      </w:r>
      <w:r w:rsidR="00384889">
        <w:t xml:space="preserve"> </w:t>
      </w:r>
      <w:r w:rsidRPr="00F27A17">
        <w:t>for</w:t>
      </w:r>
      <w:r w:rsidR="00384889">
        <w:t xml:space="preserve"> </w:t>
      </w:r>
      <w:r w:rsidRPr="00F27A17">
        <w:t>her</w:t>
      </w:r>
      <w:r w:rsidR="00384889">
        <w:t xml:space="preserve"> </w:t>
      </w:r>
      <w:r w:rsidRPr="00F27A17">
        <w:t>or</w:t>
      </w:r>
      <w:r w:rsidR="00384889">
        <w:t xml:space="preserve"> </w:t>
      </w:r>
      <w:r w:rsidRPr="00F27A17">
        <w:t>anyone</w:t>
      </w:r>
      <w:r w:rsidR="00384889">
        <w:t xml:space="preserve"> </w:t>
      </w:r>
      <w:r w:rsidRPr="00F27A17">
        <w:t>else</w:t>
      </w:r>
      <w:r w:rsidR="00384889">
        <w:t>”</w:t>
      </w:r>
      <w:r w:rsidRPr="00F27A17">
        <w:t>.</w:t>
      </w:r>
      <w:r w:rsidR="00384889">
        <w:t xml:space="preserve"> </w:t>
      </w:r>
      <w:r w:rsidRPr="00F27A17">
        <w:t>All</w:t>
      </w:r>
      <w:r w:rsidR="00384889">
        <w:t xml:space="preserve"> </w:t>
      </w:r>
      <w:r w:rsidRPr="00F27A17">
        <w:t>of</w:t>
      </w:r>
      <w:r w:rsidR="00384889">
        <w:t xml:space="preserve"> </w:t>
      </w:r>
      <w:r w:rsidRPr="00F27A17">
        <w:t>those</w:t>
      </w:r>
      <w:r w:rsidR="00384889">
        <w:t xml:space="preserve"> </w:t>
      </w:r>
      <w:r w:rsidRPr="00F27A17">
        <w:t>conclusions</w:t>
      </w:r>
      <w:r w:rsidR="00384889">
        <w:t xml:space="preserve"> </w:t>
      </w:r>
      <w:r w:rsidRPr="00F27A17">
        <w:t>were</w:t>
      </w:r>
      <w:r w:rsidR="00384889">
        <w:t xml:space="preserve"> </w:t>
      </w:r>
      <w:r w:rsidRPr="00F27A17">
        <w:t>confirmed</w:t>
      </w:r>
      <w:r w:rsidR="00384889">
        <w:t xml:space="preserve"> </w:t>
      </w:r>
      <w:r w:rsidRPr="00F27A17">
        <w:t>by</w:t>
      </w:r>
      <w:r w:rsidR="00384889">
        <w:t xml:space="preserve"> </w:t>
      </w:r>
      <w:r w:rsidRPr="00F27A17">
        <w:t>the</w:t>
      </w:r>
      <w:r w:rsidR="00384889">
        <w:t xml:space="preserve"> </w:t>
      </w:r>
      <w:r w:rsidRPr="00F27A17">
        <w:t>Federal</w:t>
      </w:r>
      <w:r w:rsidR="00384889">
        <w:t xml:space="preserve"> </w:t>
      </w:r>
      <w:r w:rsidRPr="00F27A17">
        <w:t>Court</w:t>
      </w:r>
      <w:r w:rsidR="00384889">
        <w:t xml:space="preserve"> </w:t>
      </w:r>
      <w:r w:rsidRPr="00F27A17">
        <w:t>of</w:t>
      </w:r>
      <w:r w:rsidR="00384889">
        <w:t xml:space="preserve"> </w:t>
      </w:r>
      <w:r w:rsidRPr="00F27A17">
        <w:t>Canada</w:t>
      </w:r>
      <w:r w:rsidR="00384889">
        <w:t xml:space="preserve"> </w:t>
      </w:r>
      <w:r w:rsidRPr="00F27A17">
        <w:t>on</w:t>
      </w:r>
      <w:r w:rsidR="00384889">
        <w:t xml:space="preserve"> </w:t>
      </w:r>
      <w:r w:rsidRPr="00F27A17">
        <w:t>judicial</w:t>
      </w:r>
      <w:r w:rsidR="00384889">
        <w:t xml:space="preserve"> </w:t>
      </w:r>
      <w:r w:rsidRPr="00F27A17">
        <w:t>review</w:t>
      </w:r>
      <w:r w:rsidR="00384889">
        <w:t xml:space="preserve"> </w:t>
      </w:r>
      <w:r w:rsidRPr="00F27A17">
        <w:t>as</w:t>
      </w:r>
      <w:r w:rsidR="00384889">
        <w:t xml:space="preserve"> </w:t>
      </w:r>
      <w:r w:rsidRPr="00F27A17">
        <w:t>being</w:t>
      </w:r>
      <w:r w:rsidR="00384889">
        <w:t xml:space="preserve"> </w:t>
      </w:r>
      <w:r w:rsidRPr="00F27A17">
        <w:t>reasonable.</w:t>
      </w:r>
      <w:r w:rsidR="00384889">
        <w:t xml:space="preserve"> </w:t>
      </w:r>
    </w:p>
    <w:p w:rsidR="00B01AB3" w:rsidRPr="00F27A17" w:rsidRDefault="00B01AB3" w:rsidP="007E3CAB">
      <w:pPr>
        <w:pStyle w:val="SingleTxtG"/>
      </w:pPr>
      <w:r w:rsidRPr="00F27A17">
        <w:t>4.24</w:t>
      </w:r>
      <w:r w:rsidRPr="00F27A17">
        <w:tab/>
        <w:t>With</w:t>
      </w:r>
      <w:r w:rsidR="00384889">
        <w:t xml:space="preserve"> </w:t>
      </w:r>
      <w:r w:rsidRPr="00F27A17">
        <w:t>respect</w:t>
      </w:r>
      <w:r w:rsidR="00384889">
        <w:t xml:space="preserve"> </w:t>
      </w:r>
      <w:r w:rsidRPr="00F27A17">
        <w:t>to</w:t>
      </w:r>
      <w:r w:rsidR="00384889">
        <w:t xml:space="preserve"> </w:t>
      </w:r>
      <w:r w:rsidRPr="00F27A17">
        <w:t>A.A.</w:t>
      </w:r>
      <w:r w:rsidR="00384889">
        <w:t>’</w:t>
      </w:r>
      <w:r w:rsidRPr="00F27A17">
        <w:t>s</w:t>
      </w:r>
      <w:r w:rsidR="00384889">
        <w:t xml:space="preserve"> </w:t>
      </w:r>
      <w:r w:rsidRPr="00F27A17">
        <w:t>ADHD,</w:t>
      </w:r>
      <w:r w:rsidR="00384889">
        <w:t xml:space="preserve"> </w:t>
      </w:r>
      <w:r w:rsidRPr="00F27A17">
        <w:t>the</w:t>
      </w:r>
      <w:r w:rsidR="00384889">
        <w:t xml:space="preserve"> </w:t>
      </w:r>
      <w:r w:rsidRPr="00F27A17">
        <w:t>State</w:t>
      </w:r>
      <w:r w:rsidR="00384889">
        <w:t xml:space="preserve"> </w:t>
      </w:r>
      <w:r w:rsidRPr="00F27A17">
        <w:t>party</w:t>
      </w:r>
      <w:r w:rsidR="00384889">
        <w:t xml:space="preserve"> </w:t>
      </w:r>
      <w:r w:rsidRPr="00F27A17">
        <w:t>submits</w:t>
      </w:r>
      <w:r w:rsidR="00384889">
        <w:t xml:space="preserve"> </w:t>
      </w:r>
      <w:r w:rsidRPr="00F27A17">
        <w:t>that</w:t>
      </w:r>
      <w:r w:rsidR="00384889">
        <w:t xml:space="preserve"> </w:t>
      </w:r>
      <w:r w:rsidRPr="00F27A17">
        <w:t>the</w:t>
      </w:r>
      <w:r w:rsidR="00384889">
        <w:t xml:space="preserve"> </w:t>
      </w:r>
      <w:r w:rsidRPr="00F27A17">
        <w:t>author</w:t>
      </w:r>
      <w:r w:rsidR="00384889">
        <w:t xml:space="preserve"> </w:t>
      </w:r>
      <w:r w:rsidRPr="00F27A17">
        <w:t>has</w:t>
      </w:r>
      <w:r w:rsidR="00384889">
        <w:t xml:space="preserve"> </w:t>
      </w:r>
      <w:r w:rsidRPr="00F27A17">
        <w:t>not</w:t>
      </w:r>
      <w:r w:rsidR="00384889">
        <w:t xml:space="preserve"> </w:t>
      </w:r>
      <w:r w:rsidRPr="00F27A17">
        <w:t>established</w:t>
      </w:r>
      <w:r w:rsidR="00384889">
        <w:t xml:space="preserve"> </w:t>
      </w:r>
      <w:r w:rsidRPr="00F27A17">
        <w:t>that</w:t>
      </w:r>
      <w:r w:rsidR="00384889">
        <w:t xml:space="preserve"> </w:t>
      </w:r>
      <w:r w:rsidRPr="00F27A17">
        <w:t>her</w:t>
      </w:r>
      <w:r w:rsidR="00384889">
        <w:t xml:space="preserve"> </w:t>
      </w:r>
      <w:r w:rsidRPr="00F27A17">
        <w:t>son</w:t>
      </w:r>
      <w:r w:rsidR="00384889">
        <w:t>’</w:t>
      </w:r>
      <w:r w:rsidRPr="00F27A17">
        <w:t>s</w:t>
      </w:r>
      <w:r w:rsidR="00384889">
        <w:t xml:space="preserve"> </w:t>
      </w:r>
      <w:r w:rsidRPr="00F27A17">
        <w:t>condition</w:t>
      </w:r>
      <w:r w:rsidR="00384889">
        <w:t xml:space="preserve"> </w:t>
      </w:r>
      <w:r w:rsidRPr="00F27A17">
        <w:t>is</w:t>
      </w:r>
      <w:r w:rsidR="00384889">
        <w:t xml:space="preserve"> </w:t>
      </w:r>
      <w:r w:rsidRPr="00F27A17">
        <w:t>serious.</w:t>
      </w:r>
      <w:r w:rsidR="00384889">
        <w:t xml:space="preserve"> </w:t>
      </w:r>
      <w:r w:rsidRPr="00F27A17">
        <w:t>In</w:t>
      </w:r>
      <w:r w:rsidR="00384889">
        <w:t xml:space="preserve"> </w:t>
      </w:r>
      <w:r w:rsidRPr="00F27A17">
        <w:t>addition,</w:t>
      </w:r>
      <w:r w:rsidR="00384889">
        <w:t xml:space="preserve"> </w:t>
      </w:r>
      <w:r w:rsidRPr="00F27A17">
        <w:t>the</w:t>
      </w:r>
      <w:r w:rsidR="00384889">
        <w:t xml:space="preserve"> </w:t>
      </w:r>
      <w:r w:rsidRPr="00F27A17">
        <w:t>fact</w:t>
      </w:r>
      <w:r w:rsidR="00384889">
        <w:t xml:space="preserve"> </w:t>
      </w:r>
      <w:r w:rsidRPr="00F27A17">
        <w:t>that</w:t>
      </w:r>
      <w:r w:rsidR="00384889">
        <w:t xml:space="preserve"> </w:t>
      </w:r>
      <w:r w:rsidRPr="00F27A17">
        <w:t>a</w:t>
      </w:r>
      <w:r w:rsidR="00384889">
        <w:t xml:space="preserve"> </w:t>
      </w:r>
      <w:r w:rsidRPr="00F27A17">
        <w:t>proportion</w:t>
      </w:r>
      <w:r w:rsidR="00384889">
        <w:t xml:space="preserve"> </w:t>
      </w:r>
      <w:r w:rsidRPr="00F27A17">
        <w:t>of</w:t>
      </w:r>
      <w:r w:rsidR="00384889">
        <w:t xml:space="preserve"> </w:t>
      </w:r>
      <w:r w:rsidRPr="00F27A17">
        <w:t>the</w:t>
      </w:r>
      <w:r w:rsidR="00384889">
        <w:t xml:space="preserve"> </w:t>
      </w:r>
      <w:r w:rsidRPr="00F27A17">
        <w:t>Nigerian</w:t>
      </w:r>
      <w:r w:rsidR="00384889">
        <w:t xml:space="preserve"> </w:t>
      </w:r>
      <w:r w:rsidRPr="00F27A17">
        <w:t>population</w:t>
      </w:r>
      <w:r w:rsidR="00384889">
        <w:t xml:space="preserve"> </w:t>
      </w:r>
      <w:r w:rsidRPr="00F27A17">
        <w:t>may</w:t>
      </w:r>
      <w:r w:rsidR="00384889">
        <w:t xml:space="preserve"> </w:t>
      </w:r>
      <w:r w:rsidRPr="00F27A17">
        <w:t>not</w:t>
      </w:r>
      <w:r w:rsidR="00384889">
        <w:t xml:space="preserve"> </w:t>
      </w:r>
      <w:r w:rsidRPr="00F27A17">
        <w:t>be</w:t>
      </w:r>
      <w:r w:rsidR="00384889">
        <w:t xml:space="preserve"> </w:t>
      </w:r>
      <w:r w:rsidRPr="00F27A17">
        <w:t>receiving</w:t>
      </w:r>
      <w:r w:rsidR="00384889">
        <w:t xml:space="preserve"> </w:t>
      </w:r>
      <w:r w:rsidRPr="00F27A17">
        <w:t>the</w:t>
      </w:r>
      <w:r w:rsidR="00384889">
        <w:t xml:space="preserve"> </w:t>
      </w:r>
      <w:r w:rsidRPr="00F27A17">
        <w:t>best</w:t>
      </w:r>
      <w:r w:rsidR="00384889">
        <w:t xml:space="preserve"> </w:t>
      </w:r>
      <w:r w:rsidRPr="00F27A17">
        <w:t>health</w:t>
      </w:r>
      <w:r w:rsidR="00384889">
        <w:t xml:space="preserve"> </w:t>
      </w:r>
      <w:r w:rsidRPr="00F27A17">
        <w:t>care</w:t>
      </w:r>
      <w:r w:rsidR="00384889">
        <w:t xml:space="preserve"> </w:t>
      </w:r>
      <w:r w:rsidRPr="00F27A17">
        <w:t>and</w:t>
      </w:r>
      <w:r w:rsidR="00384889">
        <w:t xml:space="preserve"> </w:t>
      </w:r>
      <w:r w:rsidRPr="00F27A17">
        <w:t>education</w:t>
      </w:r>
      <w:r w:rsidR="00384889">
        <w:t xml:space="preserve"> </w:t>
      </w:r>
      <w:r w:rsidRPr="00F27A17">
        <w:t>services</w:t>
      </w:r>
      <w:r w:rsidR="00384889">
        <w:t xml:space="preserve"> </w:t>
      </w:r>
      <w:r w:rsidRPr="00F27A17">
        <w:t>available</w:t>
      </w:r>
      <w:r w:rsidR="00384889">
        <w:t xml:space="preserve"> </w:t>
      </w:r>
      <w:r w:rsidRPr="00F27A17">
        <w:t>in</w:t>
      </w:r>
      <w:r w:rsidR="00384889">
        <w:t xml:space="preserve"> </w:t>
      </w:r>
      <w:r w:rsidRPr="00F27A17">
        <w:t>other</w:t>
      </w:r>
      <w:r w:rsidR="00384889">
        <w:t xml:space="preserve"> </w:t>
      </w:r>
      <w:r w:rsidRPr="00F27A17">
        <w:t>parts</w:t>
      </w:r>
      <w:r w:rsidR="00384889">
        <w:t xml:space="preserve"> </w:t>
      </w:r>
      <w:r w:rsidRPr="00F27A17">
        <w:t>of</w:t>
      </w:r>
      <w:r w:rsidR="00384889">
        <w:t xml:space="preserve"> </w:t>
      </w:r>
      <w:r w:rsidRPr="00F27A17">
        <w:t>the</w:t>
      </w:r>
      <w:r w:rsidR="00384889">
        <w:t xml:space="preserve"> </w:t>
      </w:r>
      <w:r w:rsidRPr="00F27A17">
        <w:t>world</w:t>
      </w:r>
      <w:r w:rsidR="00384889">
        <w:t xml:space="preserve"> </w:t>
      </w:r>
      <w:r w:rsidRPr="00F27A17">
        <w:t>does</w:t>
      </w:r>
      <w:r w:rsidR="00384889">
        <w:t xml:space="preserve"> </w:t>
      </w:r>
      <w:r w:rsidRPr="00F27A17">
        <w:t>not</w:t>
      </w:r>
      <w:r w:rsidR="00384889">
        <w:t xml:space="preserve"> </w:t>
      </w:r>
      <w:r w:rsidRPr="00F27A17">
        <w:t>in</w:t>
      </w:r>
      <w:r w:rsidR="00384889">
        <w:t xml:space="preserve"> </w:t>
      </w:r>
      <w:r w:rsidRPr="00F27A17">
        <w:t>and</w:t>
      </w:r>
      <w:r w:rsidR="00384889">
        <w:t xml:space="preserve"> </w:t>
      </w:r>
      <w:r w:rsidRPr="00F27A17">
        <w:t>of</w:t>
      </w:r>
      <w:r w:rsidR="00384889">
        <w:t xml:space="preserve"> </w:t>
      </w:r>
      <w:r w:rsidRPr="00F27A17">
        <w:t>itself</w:t>
      </w:r>
      <w:r w:rsidR="00384889">
        <w:t xml:space="preserve"> </w:t>
      </w:r>
      <w:r w:rsidRPr="00F27A17">
        <w:t>demonstrate</w:t>
      </w:r>
      <w:r w:rsidR="00384889">
        <w:t xml:space="preserve"> </w:t>
      </w:r>
      <w:r w:rsidRPr="00F27A17">
        <w:t>that</w:t>
      </w:r>
      <w:r w:rsidR="00384889">
        <w:t xml:space="preserve"> </w:t>
      </w:r>
      <w:r w:rsidRPr="00F27A17">
        <w:t>her</w:t>
      </w:r>
      <w:r w:rsidR="00384889">
        <w:t xml:space="preserve"> </w:t>
      </w:r>
      <w:r w:rsidRPr="00F27A17">
        <w:t>son</w:t>
      </w:r>
      <w:r w:rsidR="00384889">
        <w:t>’</w:t>
      </w:r>
      <w:r w:rsidRPr="00F27A17">
        <w:t>s</w:t>
      </w:r>
      <w:r w:rsidR="00384889">
        <w:t xml:space="preserve"> </w:t>
      </w:r>
      <w:r w:rsidRPr="00F27A17">
        <w:t>rights</w:t>
      </w:r>
      <w:r w:rsidR="00384889">
        <w:t xml:space="preserve"> </w:t>
      </w:r>
      <w:r w:rsidRPr="00F27A17">
        <w:t>in</w:t>
      </w:r>
      <w:r w:rsidR="00384889">
        <w:t xml:space="preserve"> </w:t>
      </w:r>
      <w:r w:rsidRPr="00F27A17">
        <w:t>particular</w:t>
      </w:r>
      <w:r w:rsidR="00384889">
        <w:t xml:space="preserve"> </w:t>
      </w:r>
      <w:r w:rsidRPr="00F27A17">
        <w:t>under</w:t>
      </w:r>
      <w:r w:rsidR="00384889">
        <w:t xml:space="preserve"> </w:t>
      </w:r>
      <w:r w:rsidRPr="00F27A17">
        <w:t>article</w:t>
      </w:r>
      <w:r w:rsidR="00384889">
        <w:t xml:space="preserve"> </w:t>
      </w:r>
      <w:r w:rsidRPr="00F27A17">
        <w:t>24</w:t>
      </w:r>
      <w:r w:rsidR="00384889">
        <w:t xml:space="preserve"> </w:t>
      </w:r>
      <w:r w:rsidRPr="00F27A17">
        <w:t>(1)</w:t>
      </w:r>
      <w:r w:rsidR="00384889">
        <w:t xml:space="preserve"> </w:t>
      </w:r>
      <w:r w:rsidRPr="00F27A17">
        <w:t>would</w:t>
      </w:r>
      <w:r w:rsidR="00384889">
        <w:t xml:space="preserve"> </w:t>
      </w:r>
      <w:r w:rsidRPr="00F27A17">
        <w:t>be</w:t>
      </w:r>
      <w:r w:rsidR="00384889">
        <w:t xml:space="preserve"> </w:t>
      </w:r>
      <w:r w:rsidRPr="00F27A17">
        <w:t>violated.</w:t>
      </w:r>
      <w:r w:rsidR="00384889">
        <w:t xml:space="preserve"> </w:t>
      </w:r>
      <w:r w:rsidRPr="00F27A17">
        <w:t>The</w:t>
      </w:r>
      <w:r w:rsidR="00384889">
        <w:t xml:space="preserve"> </w:t>
      </w:r>
      <w:r w:rsidRPr="00F27A17">
        <w:t>author</w:t>
      </w:r>
      <w:r w:rsidR="00384889">
        <w:t xml:space="preserve"> </w:t>
      </w:r>
      <w:r w:rsidRPr="00F27A17">
        <w:t>did</w:t>
      </w:r>
      <w:r w:rsidR="00384889">
        <w:t xml:space="preserve"> </w:t>
      </w:r>
      <w:r w:rsidRPr="00F27A17">
        <w:t>not</w:t>
      </w:r>
      <w:r w:rsidR="00384889">
        <w:t xml:space="preserve"> </w:t>
      </w:r>
      <w:r w:rsidRPr="00F27A17">
        <w:t>establish</w:t>
      </w:r>
      <w:r w:rsidR="00384889">
        <w:t xml:space="preserve"> </w:t>
      </w:r>
      <w:r w:rsidRPr="00F27A17">
        <w:t>that</w:t>
      </w:r>
      <w:r w:rsidR="00384889">
        <w:t xml:space="preserve"> </w:t>
      </w:r>
      <w:r w:rsidRPr="00F27A17">
        <w:t>she</w:t>
      </w:r>
      <w:r w:rsidR="00384889">
        <w:t xml:space="preserve"> </w:t>
      </w:r>
      <w:r w:rsidRPr="00F27A17">
        <w:t>had</w:t>
      </w:r>
      <w:r w:rsidR="00384889">
        <w:t xml:space="preserve"> </w:t>
      </w:r>
      <w:r w:rsidRPr="00F27A17">
        <w:t>even</w:t>
      </w:r>
      <w:r w:rsidR="00384889">
        <w:t xml:space="preserve"> </w:t>
      </w:r>
      <w:r w:rsidRPr="00F27A17">
        <w:t>attempted</w:t>
      </w:r>
      <w:r w:rsidR="00384889">
        <w:t xml:space="preserve"> </w:t>
      </w:r>
      <w:r w:rsidRPr="00F27A17">
        <w:t>to</w:t>
      </w:r>
      <w:r w:rsidR="00384889">
        <w:t xml:space="preserve"> </w:t>
      </w:r>
      <w:r w:rsidRPr="00F27A17">
        <w:t>seek</w:t>
      </w:r>
      <w:r w:rsidR="00384889">
        <w:t xml:space="preserve"> </w:t>
      </w:r>
      <w:r w:rsidRPr="00F27A17">
        <w:t>such</w:t>
      </w:r>
      <w:r w:rsidR="00384889">
        <w:t xml:space="preserve"> </w:t>
      </w:r>
      <w:r w:rsidRPr="00F27A17">
        <w:t>services</w:t>
      </w:r>
      <w:r w:rsidR="00384889">
        <w:t xml:space="preserve"> </w:t>
      </w:r>
      <w:r w:rsidRPr="00F27A17">
        <w:t>for</w:t>
      </w:r>
      <w:r w:rsidR="00384889">
        <w:t xml:space="preserve"> </w:t>
      </w:r>
      <w:r w:rsidRPr="00F27A17">
        <w:t>her</w:t>
      </w:r>
      <w:r w:rsidR="00384889">
        <w:t xml:space="preserve"> </w:t>
      </w:r>
      <w:r w:rsidRPr="00F27A17">
        <w:t>son</w:t>
      </w:r>
      <w:r w:rsidR="00384889">
        <w:t xml:space="preserve"> </w:t>
      </w:r>
      <w:r w:rsidRPr="00F27A17">
        <w:t>in</w:t>
      </w:r>
      <w:r w:rsidR="00384889">
        <w:t xml:space="preserve"> </w:t>
      </w:r>
      <w:r w:rsidRPr="00F27A17">
        <w:t>Nigeria.</w:t>
      </w:r>
      <w:r w:rsidR="00384889">
        <w:t xml:space="preserve"> </w:t>
      </w:r>
      <w:r w:rsidRPr="00F27A17">
        <w:t>Furthermore,</w:t>
      </w:r>
      <w:r w:rsidR="00384889">
        <w:t xml:space="preserve"> </w:t>
      </w:r>
      <w:r w:rsidRPr="00F27A17">
        <w:t>the</w:t>
      </w:r>
      <w:r w:rsidR="00384889">
        <w:t xml:space="preserve"> </w:t>
      </w:r>
      <w:r w:rsidRPr="00F27A17">
        <w:lastRenderedPageBreak/>
        <w:t>evidence</w:t>
      </w:r>
      <w:r w:rsidR="00384889">
        <w:t xml:space="preserve"> </w:t>
      </w:r>
      <w:r w:rsidRPr="00F27A17">
        <w:t>available</w:t>
      </w:r>
      <w:r w:rsidR="00384889">
        <w:t xml:space="preserve"> </w:t>
      </w:r>
      <w:r w:rsidRPr="00F27A17">
        <w:t>shows</w:t>
      </w:r>
      <w:r w:rsidR="00384889">
        <w:t xml:space="preserve"> </w:t>
      </w:r>
      <w:r w:rsidRPr="00F27A17">
        <w:t>that</w:t>
      </w:r>
      <w:r w:rsidR="00384889">
        <w:t xml:space="preserve"> </w:t>
      </w:r>
      <w:r w:rsidRPr="00F27A17">
        <w:t>children</w:t>
      </w:r>
      <w:r w:rsidR="00384889">
        <w:t xml:space="preserve"> </w:t>
      </w:r>
      <w:r w:rsidRPr="00F27A17">
        <w:t>with</w:t>
      </w:r>
      <w:r w:rsidR="00384889">
        <w:t xml:space="preserve"> </w:t>
      </w:r>
      <w:r w:rsidRPr="00F27A17">
        <w:t>learning</w:t>
      </w:r>
      <w:r w:rsidR="00384889">
        <w:t xml:space="preserve"> </w:t>
      </w:r>
      <w:r w:rsidRPr="00F27A17">
        <w:t>disabilities</w:t>
      </w:r>
      <w:r w:rsidR="00384889">
        <w:t xml:space="preserve"> </w:t>
      </w:r>
      <w:r w:rsidRPr="00F27A17">
        <w:t>have</w:t>
      </w:r>
      <w:r w:rsidR="00384889">
        <w:t xml:space="preserve"> </w:t>
      </w:r>
      <w:r w:rsidRPr="00F27A17">
        <w:t>access</w:t>
      </w:r>
      <w:r w:rsidR="00384889">
        <w:t xml:space="preserve"> </w:t>
      </w:r>
      <w:r w:rsidRPr="00F27A17">
        <w:t>to</w:t>
      </w:r>
      <w:r w:rsidR="00384889">
        <w:t xml:space="preserve"> </w:t>
      </w:r>
      <w:r w:rsidRPr="00F27A17">
        <w:t>special</w:t>
      </w:r>
      <w:r w:rsidR="00384889">
        <w:t xml:space="preserve"> </w:t>
      </w:r>
      <w:r w:rsidRPr="00F27A17">
        <w:t>needs</w:t>
      </w:r>
      <w:r w:rsidR="00384889">
        <w:t xml:space="preserve"> </w:t>
      </w:r>
      <w:r w:rsidRPr="00F27A17">
        <w:t>education</w:t>
      </w:r>
      <w:r w:rsidR="00384889">
        <w:t xml:space="preserve"> </w:t>
      </w:r>
      <w:r w:rsidRPr="00F27A17">
        <w:t>in</w:t>
      </w:r>
      <w:r w:rsidR="00384889">
        <w:t xml:space="preserve"> </w:t>
      </w:r>
      <w:r w:rsidRPr="00F27A17">
        <w:t>Nigeria.</w:t>
      </w:r>
      <w:r w:rsidRPr="00384889">
        <w:rPr>
          <w:rStyle w:val="FootnoteReference"/>
        </w:rPr>
        <w:footnoteReference w:id="9"/>
      </w:r>
      <w:r w:rsidR="00384889">
        <w:t xml:space="preserve"> </w:t>
      </w:r>
    </w:p>
    <w:p w:rsidR="00B01AB3" w:rsidRPr="00F27A17" w:rsidRDefault="00B01AB3" w:rsidP="007E3CAB">
      <w:pPr>
        <w:pStyle w:val="SingleTxtG"/>
      </w:pPr>
      <w:r w:rsidRPr="00F27A17">
        <w:t>4.25</w:t>
      </w:r>
      <w:r w:rsidRPr="00F27A17">
        <w:tab/>
        <w:t>The</w:t>
      </w:r>
      <w:r w:rsidR="00384889">
        <w:t xml:space="preserve"> </w:t>
      </w:r>
      <w:r w:rsidRPr="00F27A17">
        <w:t>State</w:t>
      </w:r>
      <w:r w:rsidR="00384889">
        <w:t xml:space="preserve"> </w:t>
      </w:r>
      <w:r w:rsidRPr="00F27A17">
        <w:t>party</w:t>
      </w:r>
      <w:r w:rsidR="00384889">
        <w:t xml:space="preserve"> </w:t>
      </w:r>
      <w:r w:rsidRPr="00F27A17">
        <w:t>recalls</w:t>
      </w:r>
      <w:r w:rsidR="00384889">
        <w:t xml:space="preserve"> </w:t>
      </w:r>
      <w:r w:rsidRPr="00F27A17">
        <w:t>that</w:t>
      </w:r>
      <w:r w:rsidR="00384889">
        <w:t xml:space="preserve"> </w:t>
      </w:r>
      <w:r w:rsidRPr="00F27A17">
        <w:t>the</w:t>
      </w:r>
      <w:r w:rsidR="00384889">
        <w:t xml:space="preserve"> </w:t>
      </w:r>
      <w:r w:rsidRPr="00F27A17">
        <w:t>Committee</w:t>
      </w:r>
      <w:r w:rsidR="00384889">
        <w:t xml:space="preserve"> </w:t>
      </w:r>
      <w:r w:rsidRPr="00F27A17">
        <w:t>is</w:t>
      </w:r>
      <w:r w:rsidR="00384889">
        <w:t xml:space="preserve"> </w:t>
      </w:r>
      <w:r w:rsidRPr="00F27A17">
        <w:t>not</w:t>
      </w:r>
      <w:r w:rsidR="00384889">
        <w:t xml:space="preserve"> </w:t>
      </w:r>
      <w:r w:rsidRPr="00F27A17">
        <w:t>an</w:t>
      </w:r>
      <w:r w:rsidR="00384889">
        <w:t xml:space="preserve"> </w:t>
      </w:r>
      <w:r w:rsidRPr="00F27A17">
        <w:t>appellate</w:t>
      </w:r>
      <w:r w:rsidR="00384889">
        <w:t xml:space="preserve"> </w:t>
      </w:r>
      <w:r w:rsidRPr="00F27A17">
        <w:t>body</w:t>
      </w:r>
      <w:r w:rsidR="00384889">
        <w:t xml:space="preserve"> </w:t>
      </w:r>
      <w:r w:rsidRPr="00F27A17">
        <w:t>competent</w:t>
      </w:r>
      <w:r w:rsidR="00384889">
        <w:t xml:space="preserve"> </w:t>
      </w:r>
      <w:r w:rsidRPr="00F27A17">
        <w:t>to</w:t>
      </w:r>
      <w:r w:rsidR="00384889">
        <w:t xml:space="preserve"> </w:t>
      </w:r>
      <w:r w:rsidRPr="00F27A17">
        <w:t>re-evaluate</w:t>
      </w:r>
      <w:r w:rsidR="00384889">
        <w:t xml:space="preserve"> </w:t>
      </w:r>
      <w:r w:rsidRPr="00F27A17">
        <w:t>findings</w:t>
      </w:r>
      <w:r w:rsidR="00384889">
        <w:t xml:space="preserve"> </w:t>
      </w:r>
      <w:r w:rsidRPr="00F27A17">
        <w:t>of</w:t>
      </w:r>
      <w:r w:rsidR="00384889">
        <w:t xml:space="preserve"> </w:t>
      </w:r>
      <w:r w:rsidRPr="00F27A17">
        <w:t>fact</w:t>
      </w:r>
      <w:r w:rsidR="00384889">
        <w:t xml:space="preserve"> </w:t>
      </w:r>
      <w:r w:rsidRPr="00F27A17">
        <w:t>or</w:t>
      </w:r>
      <w:r w:rsidR="00384889">
        <w:t xml:space="preserve"> </w:t>
      </w:r>
      <w:r w:rsidRPr="00F27A17">
        <w:t>to</w:t>
      </w:r>
      <w:r w:rsidR="00384889">
        <w:t xml:space="preserve"> </w:t>
      </w:r>
      <w:r w:rsidRPr="00F27A17">
        <w:t>review</w:t>
      </w:r>
      <w:r w:rsidR="00384889">
        <w:t xml:space="preserve"> </w:t>
      </w:r>
      <w:r w:rsidRPr="00F27A17">
        <w:t>the</w:t>
      </w:r>
      <w:r w:rsidR="00384889">
        <w:t xml:space="preserve"> </w:t>
      </w:r>
      <w:r w:rsidRPr="00F27A17">
        <w:t>application</w:t>
      </w:r>
      <w:r w:rsidR="00384889">
        <w:t xml:space="preserve"> </w:t>
      </w:r>
      <w:r w:rsidRPr="00F27A17">
        <w:t>of</w:t>
      </w:r>
      <w:r w:rsidR="00384889">
        <w:t xml:space="preserve"> </w:t>
      </w:r>
      <w:r w:rsidRPr="00F27A17">
        <w:t>domestic</w:t>
      </w:r>
      <w:r w:rsidR="00384889">
        <w:t xml:space="preserve"> </w:t>
      </w:r>
      <w:r w:rsidRPr="00F27A17">
        <w:t>legislation,</w:t>
      </w:r>
      <w:r w:rsidR="00384889">
        <w:t xml:space="preserve"> </w:t>
      </w:r>
      <w:r w:rsidRPr="00F27A17">
        <w:t>unless</w:t>
      </w:r>
      <w:r w:rsidR="00384889">
        <w:t xml:space="preserve"> </w:t>
      </w:r>
      <w:r w:rsidRPr="00F27A17">
        <w:t>it</w:t>
      </w:r>
      <w:r w:rsidR="00384889">
        <w:t xml:space="preserve"> </w:t>
      </w:r>
      <w:r w:rsidRPr="00F27A17">
        <w:t>is</w:t>
      </w:r>
      <w:r w:rsidR="00384889">
        <w:t xml:space="preserve"> </w:t>
      </w:r>
      <w:r w:rsidRPr="00F27A17">
        <w:t>manifest</w:t>
      </w:r>
      <w:r w:rsidR="00384889">
        <w:t xml:space="preserve"> </w:t>
      </w:r>
      <w:r w:rsidRPr="00F27A17">
        <w:t>that</w:t>
      </w:r>
      <w:r w:rsidR="00384889">
        <w:t xml:space="preserve"> </w:t>
      </w:r>
      <w:r w:rsidRPr="00F27A17">
        <w:t>the</w:t>
      </w:r>
      <w:r w:rsidR="00384889">
        <w:t xml:space="preserve"> </w:t>
      </w:r>
      <w:r w:rsidRPr="00F27A17">
        <w:t>domestic</w:t>
      </w:r>
      <w:r w:rsidR="00384889">
        <w:t xml:space="preserve"> </w:t>
      </w:r>
      <w:r w:rsidRPr="00F27A17">
        <w:t>tribunal</w:t>
      </w:r>
      <w:r w:rsidR="00384889">
        <w:t>’</w:t>
      </w:r>
      <w:r w:rsidRPr="00F27A17">
        <w:t>s</w:t>
      </w:r>
      <w:r w:rsidR="00384889">
        <w:t xml:space="preserve"> </w:t>
      </w:r>
      <w:r w:rsidRPr="00F27A17">
        <w:t>evaluation</w:t>
      </w:r>
      <w:r w:rsidR="00384889">
        <w:t xml:space="preserve"> </w:t>
      </w:r>
      <w:r w:rsidRPr="00F27A17">
        <w:t>was</w:t>
      </w:r>
      <w:r w:rsidR="00384889">
        <w:t xml:space="preserve"> </w:t>
      </w:r>
      <w:r w:rsidRPr="00F27A17">
        <w:t>arbitrary</w:t>
      </w:r>
      <w:r w:rsidR="00384889">
        <w:t xml:space="preserve"> </w:t>
      </w:r>
      <w:r w:rsidRPr="00F27A17">
        <w:t>or</w:t>
      </w:r>
      <w:r w:rsidR="00384889">
        <w:t xml:space="preserve"> </w:t>
      </w:r>
      <w:r w:rsidRPr="00F27A17">
        <w:t>amounted</w:t>
      </w:r>
      <w:r w:rsidR="00384889">
        <w:t xml:space="preserve"> </w:t>
      </w:r>
      <w:r w:rsidRPr="00F27A17">
        <w:t>to</w:t>
      </w:r>
      <w:r w:rsidR="00384889">
        <w:t xml:space="preserve"> </w:t>
      </w:r>
      <w:r w:rsidRPr="00F27A17">
        <w:t>a</w:t>
      </w:r>
      <w:r w:rsidR="00384889">
        <w:t xml:space="preserve"> </w:t>
      </w:r>
      <w:r w:rsidRPr="00F27A17">
        <w:t>denial</w:t>
      </w:r>
      <w:r w:rsidR="00384889">
        <w:t xml:space="preserve"> </w:t>
      </w:r>
      <w:r w:rsidRPr="00F27A17">
        <w:t>of</w:t>
      </w:r>
      <w:r w:rsidR="00384889">
        <w:t xml:space="preserve"> </w:t>
      </w:r>
      <w:r w:rsidRPr="00F27A17">
        <w:t>justice.</w:t>
      </w:r>
      <w:r w:rsidRPr="00384889">
        <w:rPr>
          <w:rStyle w:val="FootnoteReference"/>
        </w:rPr>
        <w:footnoteReference w:id="10"/>
      </w:r>
      <w:r w:rsidR="00384889">
        <w:t xml:space="preserve"> </w:t>
      </w:r>
      <w:r w:rsidRPr="00F27A17">
        <w:t>The</w:t>
      </w:r>
      <w:r w:rsidR="00384889">
        <w:t xml:space="preserve"> </w:t>
      </w:r>
      <w:r w:rsidRPr="00F27A17">
        <w:t>material</w:t>
      </w:r>
      <w:r w:rsidR="00384889">
        <w:t xml:space="preserve"> </w:t>
      </w:r>
      <w:r w:rsidRPr="00F27A17">
        <w:t>submitted</w:t>
      </w:r>
      <w:r w:rsidR="00384889">
        <w:t xml:space="preserve"> </w:t>
      </w:r>
      <w:r w:rsidRPr="00F27A17">
        <w:t>by</w:t>
      </w:r>
      <w:r w:rsidR="00384889">
        <w:t xml:space="preserve"> </w:t>
      </w:r>
      <w:r w:rsidRPr="00F27A17">
        <w:t>the</w:t>
      </w:r>
      <w:r w:rsidR="00384889">
        <w:t xml:space="preserve"> </w:t>
      </w:r>
      <w:r w:rsidRPr="00F27A17">
        <w:t>author</w:t>
      </w:r>
      <w:r w:rsidR="00384889">
        <w:t xml:space="preserve"> </w:t>
      </w:r>
      <w:r w:rsidRPr="00F27A17">
        <w:t>does</w:t>
      </w:r>
      <w:r w:rsidR="00384889">
        <w:t xml:space="preserve"> </w:t>
      </w:r>
      <w:r w:rsidRPr="00F27A17">
        <w:t>not</w:t>
      </w:r>
      <w:r w:rsidR="00384889">
        <w:t xml:space="preserve"> </w:t>
      </w:r>
      <w:r w:rsidRPr="00F27A17">
        <w:t>support</w:t>
      </w:r>
      <w:r w:rsidR="00384889">
        <w:t xml:space="preserve"> </w:t>
      </w:r>
      <w:r w:rsidRPr="00F27A17">
        <w:t>a</w:t>
      </w:r>
      <w:r w:rsidR="00384889">
        <w:t xml:space="preserve"> </w:t>
      </w:r>
      <w:r w:rsidRPr="00F27A17">
        <w:t>finding</w:t>
      </w:r>
      <w:r w:rsidR="00384889">
        <w:t xml:space="preserve"> </w:t>
      </w:r>
      <w:r w:rsidRPr="00F27A17">
        <w:t>that</w:t>
      </w:r>
      <w:r w:rsidR="00384889">
        <w:t xml:space="preserve"> </w:t>
      </w:r>
      <w:r w:rsidRPr="00F27A17">
        <w:t>the</w:t>
      </w:r>
      <w:r w:rsidR="00384889">
        <w:t xml:space="preserve"> </w:t>
      </w:r>
      <w:r w:rsidRPr="00F27A17">
        <w:t>Canadian</w:t>
      </w:r>
      <w:r w:rsidR="00384889">
        <w:t xml:space="preserve"> </w:t>
      </w:r>
      <w:r w:rsidRPr="00F27A17">
        <w:t>decisions,</w:t>
      </w:r>
      <w:r w:rsidR="00384889">
        <w:t xml:space="preserve"> </w:t>
      </w:r>
      <w:r w:rsidRPr="00F27A17">
        <w:t>including</w:t>
      </w:r>
      <w:r w:rsidR="00384889">
        <w:t xml:space="preserve"> </w:t>
      </w:r>
      <w:r w:rsidRPr="00F27A17">
        <w:t>the</w:t>
      </w:r>
      <w:r w:rsidR="00384889">
        <w:t xml:space="preserve"> </w:t>
      </w:r>
      <w:r w:rsidRPr="00F27A17">
        <w:t>humanitarian</w:t>
      </w:r>
      <w:r w:rsidR="00384889">
        <w:t xml:space="preserve"> </w:t>
      </w:r>
      <w:r w:rsidRPr="00F27A17">
        <w:t>and</w:t>
      </w:r>
      <w:r w:rsidR="00384889">
        <w:t xml:space="preserve"> </w:t>
      </w:r>
      <w:r w:rsidRPr="00F27A17">
        <w:t>compassionate</w:t>
      </w:r>
      <w:r w:rsidR="00384889">
        <w:t xml:space="preserve"> </w:t>
      </w:r>
      <w:r w:rsidRPr="00F27A17">
        <w:t>decisions,</w:t>
      </w:r>
      <w:r w:rsidR="00384889">
        <w:t xml:space="preserve"> </w:t>
      </w:r>
      <w:r w:rsidRPr="00F27A17">
        <w:t>suffered</w:t>
      </w:r>
      <w:r w:rsidR="00384889">
        <w:t xml:space="preserve"> </w:t>
      </w:r>
      <w:r w:rsidRPr="00F27A17">
        <w:t>from</w:t>
      </w:r>
      <w:r w:rsidR="00384889">
        <w:t xml:space="preserve"> </w:t>
      </w:r>
      <w:r w:rsidRPr="00F27A17">
        <w:t>any</w:t>
      </w:r>
      <w:r w:rsidR="00384889">
        <w:t xml:space="preserve"> </w:t>
      </w:r>
      <w:r w:rsidRPr="00F27A17">
        <w:t>such</w:t>
      </w:r>
      <w:r w:rsidR="00384889">
        <w:t xml:space="preserve"> </w:t>
      </w:r>
      <w:r w:rsidRPr="00F27A17">
        <w:t>defects.</w:t>
      </w:r>
      <w:r w:rsidR="00384889">
        <w:t xml:space="preserve"> </w:t>
      </w:r>
    </w:p>
    <w:p w:rsidR="00B01AB3" w:rsidRPr="00F27A17" w:rsidRDefault="00B01AB3" w:rsidP="007E3CAB">
      <w:pPr>
        <w:pStyle w:val="SingleTxtG"/>
      </w:pPr>
      <w:r w:rsidRPr="00F27A17">
        <w:t>4.26</w:t>
      </w:r>
      <w:r w:rsidRPr="00F27A17">
        <w:tab/>
        <w:t>The</w:t>
      </w:r>
      <w:r w:rsidR="00384889">
        <w:t xml:space="preserve"> </w:t>
      </w:r>
      <w:r w:rsidRPr="00F27A17">
        <w:t>State</w:t>
      </w:r>
      <w:r w:rsidR="00384889">
        <w:t xml:space="preserve"> </w:t>
      </w:r>
      <w:r w:rsidRPr="00F27A17">
        <w:t>party</w:t>
      </w:r>
      <w:r w:rsidR="00384889">
        <w:t xml:space="preserve"> </w:t>
      </w:r>
      <w:r w:rsidRPr="00F27A17">
        <w:t>recalls</w:t>
      </w:r>
      <w:r w:rsidR="00384889">
        <w:t xml:space="preserve"> </w:t>
      </w:r>
      <w:r w:rsidRPr="00F27A17">
        <w:t>that</w:t>
      </w:r>
      <w:r w:rsidR="00384889">
        <w:t xml:space="preserve"> </w:t>
      </w:r>
      <w:r w:rsidRPr="00F27A17">
        <w:t>the</w:t>
      </w:r>
      <w:r w:rsidR="00384889">
        <w:t xml:space="preserve"> </w:t>
      </w:r>
      <w:r w:rsidRPr="00F27A17">
        <w:t>author</w:t>
      </w:r>
      <w:r w:rsidR="00384889">
        <w:t>’</w:t>
      </w:r>
      <w:r w:rsidRPr="00F27A17">
        <w:t>s</w:t>
      </w:r>
      <w:r w:rsidR="00384889">
        <w:t xml:space="preserve"> </w:t>
      </w:r>
      <w:r w:rsidRPr="00F27A17">
        <w:t>credibility</w:t>
      </w:r>
      <w:r w:rsidR="00384889">
        <w:t xml:space="preserve"> </w:t>
      </w:r>
      <w:r w:rsidRPr="00F27A17">
        <w:t>was</w:t>
      </w:r>
      <w:r w:rsidR="00384889">
        <w:t xml:space="preserve"> </w:t>
      </w:r>
      <w:r w:rsidRPr="00F27A17">
        <w:t>consistently</w:t>
      </w:r>
      <w:r w:rsidR="00384889">
        <w:t xml:space="preserve"> </w:t>
      </w:r>
      <w:r w:rsidRPr="00F27A17">
        <w:t>called</w:t>
      </w:r>
      <w:r w:rsidR="00384889">
        <w:t xml:space="preserve"> </w:t>
      </w:r>
      <w:r w:rsidRPr="00F27A17">
        <w:t>into</w:t>
      </w:r>
      <w:r w:rsidR="00384889">
        <w:t xml:space="preserve"> </w:t>
      </w:r>
      <w:r w:rsidRPr="00F27A17">
        <w:t>question</w:t>
      </w:r>
      <w:r w:rsidR="00384889">
        <w:t xml:space="preserve"> </w:t>
      </w:r>
      <w:r w:rsidRPr="00F27A17">
        <w:t>by</w:t>
      </w:r>
      <w:r w:rsidR="00384889">
        <w:t xml:space="preserve"> </w:t>
      </w:r>
      <w:r w:rsidRPr="00F27A17">
        <w:t>all</w:t>
      </w:r>
      <w:r w:rsidR="00384889">
        <w:t xml:space="preserve"> </w:t>
      </w:r>
      <w:r w:rsidRPr="00F27A17">
        <w:t>of</w:t>
      </w:r>
      <w:r w:rsidR="00384889">
        <w:t xml:space="preserve"> </w:t>
      </w:r>
      <w:r w:rsidRPr="00F27A17">
        <w:t>the</w:t>
      </w:r>
      <w:r w:rsidR="00384889">
        <w:t xml:space="preserve"> </w:t>
      </w:r>
      <w:r w:rsidRPr="00F27A17">
        <w:t>Canadian</w:t>
      </w:r>
      <w:r w:rsidR="00384889">
        <w:t xml:space="preserve"> </w:t>
      </w:r>
      <w:r w:rsidRPr="00F27A17">
        <w:t>authorities,</w:t>
      </w:r>
      <w:r w:rsidR="00384889">
        <w:t xml:space="preserve"> </w:t>
      </w:r>
      <w:r w:rsidRPr="00F27A17">
        <w:t>submits</w:t>
      </w:r>
      <w:r w:rsidR="00384889">
        <w:t xml:space="preserve"> </w:t>
      </w:r>
      <w:r w:rsidRPr="00F27A17">
        <w:t>that</w:t>
      </w:r>
      <w:r w:rsidR="00384889">
        <w:t xml:space="preserve"> </w:t>
      </w:r>
      <w:r w:rsidRPr="00F27A17">
        <w:t>it</w:t>
      </w:r>
      <w:r w:rsidR="00384889">
        <w:t xml:space="preserve"> </w:t>
      </w:r>
      <w:r w:rsidRPr="00F27A17">
        <w:t>is</w:t>
      </w:r>
      <w:r w:rsidR="00384889">
        <w:t xml:space="preserve"> </w:t>
      </w:r>
      <w:r w:rsidRPr="00F27A17">
        <w:t>not</w:t>
      </w:r>
      <w:r w:rsidR="00384889">
        <w:t xml:space="preserve"> </w:t>
      </w:r>
      <w:r w:rsidRPr="00F27A17">
        <w:t>within</w:t>
      </w:r>
      <w:r w:rsidR="00384889">
        <w:t xml:space="preserve"> </w:t>
      </w:r>
      <w:r w:rsidRPr="00F27A17">
        <w:t>the</w:t>
      </w:r>
      <w:r w:rsidR="00384889">
        <w:t xml:space="preserve"> </w:t>
      </w:r>
      <w:r w:rsidRPr="00F27A17">
        <w:t>scope</w:t>
      </w:r>
      <w:r w:rsidR="00384889">
        <w:t xml:space="preserve"> </w:t>
      </w:r>
      <w:r w:rsidRPr="00F27A17">
        <w:t>of</w:t>
      </w:r>
      <w:r w:rsidR="00384889">
        <w:t xml:space="preserve"> </w:t>
      </w:r>
      <w:r w:rsidRPr="00F27A17">
        <w:t>review</w:t>
      </w:r>
      <w:r w:rsidR="00384889">
        <w:t xml:space="preserve"> </w:t>
      </w:r>
      <w:r w:rsidRPr="00F27A17">
        <w:t>by</w:t>
      </w:r>
      <w:r w:rsidR="00384889">
        <w:t xml:space="preserve"> </w:t>
      </w:r>
      <w:r w:rsidRPr="00F27A17">
        <w:t>the</w:t>
      </w:r>
      <w:r w:rsidR="00384889">
        <w:t xml:space="preserve"> </w:t>
      </w:r>
      <w:r w:rsidRPr="00F27A17">
        <w:t>Committee</w:t>
      </w:r>
      <w:r w:rsidR="00384889">
        <w:t xml:space="preserve"> </w:t>
      </w:r>
      <w:r w:rsidRPr="00F27A17">
        <w:t>to</w:t>
      </w:r>
      <w:r w:rsidR="00384889">
        <w:t xml:space="preserve"> </w:t>
      </w:r>
      <w:r w:rsidRPr="00F27A17">
        <w:t>re-evaluate</w:t>
      </w:r>
      <w:r w:rsidR="00384889">
        <w:t xml:space="preserve"> </w:t>
      </w:r>
      <w:r w:rsidRPr="00F27A17">
        <w:t>findings</w:t>
      </w:r>
      <w:r w:rsidR="00384889">
        <w:t xml:space="preserve"> </w:t>
      </w:r>
      <w:r w:rsidRPr="00F27A17">
        <w:t>of</w:t>
      </w:r>
      <w:r w:rsidR="00384889">
        <w:t xml:space="preserve"> </w:t>
      </w:r>
      <w:r w:rsidRPr="00F27A17">
        <w:t>credibility</w:t>
      </w:r>
      <w:r w:rsidR="00384889">
        <w:t xml:space="preserve"> </w:t>
      </w:r>
      <w:r w:rsidRPr="00F27A17">
        <w:t>made</w:t>
      </w:r>
      <w:r w:rsidR="00384889">
        <w:t xml:space="preserve"> </w:t>
      </w:r>
      <w:r w:rsidRPr="00F27A17">
        <w:t>by</w:t>
      </w:r>
      <w:r w:rsidR="00384889">
        <w:t xml:space="preserve"> </w:t>
      </w:r>
      <w:r w:rsidRPr="00F27A17">
        <w:t>competent</w:t>
      </w:r>
      <w:r w:rsidR="00384889">
        <w:t xml:space="preserve"> </w:t>
      </w:r>
      <w:r w:rsidRPr="00F27A17">
        <w:t>domestic</w:t>
      </w:r>
      <w:r w:rsidR="00384889">
        <w:t xml:space="preserve"> </w:t>
      </w:r>
      <w:r w:rsidRPr="00F27A17">
        <w:t>tribunals,</w:t>
      </w:r>
      <w:r w:rsidR="00384889">
        <w:t xml:space="preserve"> </w:t>
      </w:r>
      <w:r w:rsidRPr="00F27A17">
        <w:t>and</w:t>
      </w:r>
      <w:r w:rsidR="00384889">
        <w:t xml:space="preserve"> </w:t>
      </w:r>
      <w:r w:rsidRPr="00F27A17">
        <w:t>stresses</w:t>
      </w:r>
      <w:r w:rsidR="00384889">
        <w:t xml:space="preserve"> </w:t>
      </w:r>
      <w:r w:rsidRPr="00F27A17">
        <w:t>that</w:t>
      </w:r>
      <w:r w:rsidR="00384889">
        <w:t xml:space="preserve"> </w:t>
      </w:r>
      <w:r w:rsidRPr="00F27A17">
        <w:t>the</w:t>
      </w:r>
      <w:r w:rsidR="00384889">
        <w:t xml:space="preserve"> </w:t>
      </w:r>
      <w:r w:rsidRPr="00F27A17">
        <w:t>author</w:t>
      </w:r>
      <w:r w:rsidR="00384889">
        <w:t>’</w:t>
      </w:r>
      <w:r w:rsidRPr="00F27A17">
        <w:t>s</w:t>
      </w:r>
      <w:r w:rsidR="00384889">
        <w:t xml:space="preserve"> </w:t>
      </w:r>
      <w:r w:rsidRPr="00F27A17">
        <w:t>lack</w:t>
      </w:r>
      <w:r w:rsidR="00384889">
        <w:t xml:space="preserve"> </w:t>
      </w:r>
      <w:r w:rsidRPr="00F27A17">
        <w:t>of</w:t>
      </w:r>
      <w:r w:rsidR="00384889">
        <w:t xml:space="preserve"> </w:t>
      </w:r>
      <w:r w:rsidRPr="00F27A17">
        <w:t>credibility</w:t>
      </w:r>
      <w:r w:rsidR="00384889">
        <w:t xml:space="preserve"> </w:t>
      </w:r>
      <w:r w:rsidRPr="00F27A17">
        <w:t>colours</w:t>
      </w:r>
      <w:r w:rsidR="00384889">
        <w:t xml:space="preserve"> </w:t>
      </w:r>
      <w:r w:rsidRPr="00F27A17">
        <w:t>the</w:t>
      </w:r>
      <w:r w:rsidR="00384889">
        <w:t xml:space="preserve"> </w:t>
      </w:r>
      <w:r w:rsidRPr="00F27A17">
        <w:t>entirety</w:t>
      </w:r>
      <w:r w:rsidR="00384889">
        <w:t xml:space="preserve"> </w:t>
      </w:r>
      <w:r w:rsidRPr="00F27A17">
        <w:t>of</w:t>
      </w:r>
      <w:r w:rsidR="00384889">
        <w:t xml:space="preserve"> </w:t>
      </w:r>
      <w:r w:rsidRPr="00F27A17">
        <w:t>the</w:t>
      </w:r>
      <w:r w:rsidR="00384889">
        <w:t xml:space="preserve"> </w:t>
      </w:r>
      <w:r w:rsidRPr="00F27A17">
        <w:t>present</w:t>
      </w:r>
      <w:r w:rsidR="00384889">
        <w:t xml:space="preserve"> </w:t>
      </w:r>
      <w:r w:rsidRPr="00F27A17">
        <w:t>communication,</w:t>
      </w:r>
      <w:r w:rsidR="00384889">
        <w:t xml:space="preserve"> </w:t>
      </w:r>
      <w:r w:rsidRPr="00F27A17">
        <w:t>including</w:t>
      </w:r>
      <w:r w:rsidR="00384889">
        <w:t xml:space="preserve"> </w:t>
      </w:r>
      <w:r w:rsidRPr="00F27A17">
        <w:t>her</w:t>
      </w:r>
      <w:r w:rsidR="00384889">
        <w:t xml:space="preserve"> </w:t>
      </w:r>
      <w:r w:rsidRPr="00F27A17">
        <w:t>allegations</w:t>
      </w:r>
      <w:r w:rsidR="00384889">
        <w:t xml:space="preserve"> </w:t>
      </w:r>
      <w:r w:rsidRPr="00F27A17">
        <w:t>regarding</w:t>
      </w:r>
      <w:r w:rsidR="00384889">
        <w:t xml:space="preserve"> </w:t>
      </w:r>
      <w:r w:rsidRPr="00F27A17">
        <w:t>articles</w:t>
      </w:r>
      <w:r w:rsidR="00384889">
        <w:t xml:space="preserve"> </w:t>
      </w:r>
      <w:r w:rsidRPr="00F27A17">
        <w:t>17,</w:t>
      </w:r>
      <w:r w:rsidR="00384889">
        <w:t xml:space="preserve"> </w:t>
      </w:r>
      <w:r w:rsidRPr="00F27A17">
        <w:t>23</w:t>
      </w:r>
      <w:r w:rsidR="00384889">
        <w:t xml:space="preserve"> </w:t>
      </w:r>
      <w:r w:rsidRPr="00F27A17">
        <w:t>and</w:t>
      </w:r>
      <w:r w:rsidR="00384889">
        <w:t xml:space="preserve"> </w:t>
      </w:r>
      <w:r w:rsidRPr="00F27A17">
        <w:t>24</w:t>
      </w:r>
      <w:r w:rsidR="00384889">
        <w:t xml:space="preserve"> </w:t>
      </w:r>
      <w:r w:rsidRPr="00F27A17">
        <w:t>(1)</w:t>
      </w:r>
      <w:r w:rsidR="00384889">
        <w:t xml:space="preserve"> </w:t>
      </w:r>
      <w:r w:rsidRPr="00F27A17">
        <w:t>of</w:t>
      </w:r>
      <w:r w:rsidR="00384889">
        <w:t xml:space="preserve"> </w:t>
      </w:r>
      <w:r w:rsidRPr="00F27A17">
        <w:t>the</w:t>
      </w:r>
      <w:r w:rsidR="00384889">
        <w:t xml:space="preserve"> </w:t>
      </w:r>
      <w:r w:rsidRPr="00F27A17">
        <w:t>Covenant.</w:t>
      </w:r>
      <w:r w:rsidR="00384889">
        <w:t xml:space="preserve"> </w:t>
      </w:r>
    </w:p>
    <w:p w:rsidR="00B01AB3" w:rsidRPr="00F27A17" w:rsidRDefault="00B01AB3" w:rsidP="00384889">
      <w:pPr>
        <w:pStyle w:val="H23G"/>
      </w:pPr>
      <w:r w:rsidRPr="00F27A17">
        <w:tab/>
      </w:r>
      <w:r w:rsidRPr="00F27A17">
        <w:tab/>
        <w:t>Author</w:t>
      </w:r>
      <w:r w:rsidR="00384889">
        <w:t>’</w:t>
      </w:r>
      <w:r w:rsidRPr="00F27A17">
        <w:t>s</w:t>
      </w:r>
      <w:r w:rsidR="00384889">
        <w:t xml:space="preserve"> </w:t>
      </w:r>
      <w:r w:rsidRPr="00F27A17">
        <w:t>comments</w:t>
      </w:r>
      <w:r w:rsidR="00384889">
        <w:t xml:space="preserve"> </w:t>
      </w:r>
      <w:r w:rsidRPr="00F27A17">
        <w:t>on</w:t>
      </w:r>
      <w:r w:rsidR="00384889">
        <w:t xml:space="preserve"> </w:t>
      </w:r>
      <w:r w:rsidRPr="00F27A17">
        <w:t>the</w:t>
      </w:r>
      <w:r w:rsidR="00384889">
        <w:t xml:space="preserve"> </w:t>
      </w:r>
      <w:r w:rsidRPr="00F27A17">
        <w:t>State</w:t>
      </w:r>
      <w:r w:rsidR="00384889">
        <w:t xml:space="preserve"> </w:t>
      </w:r>
      <w:r w:rsidRPr="00F27A17">
        <w:t>party</w:t>
      </w:r>
      <w:r w:rsidR="00384889">
        <w:t>’</w:t>
      </w:r>
      <w:r w:rsidRPr="00F27A17">
        <w:t>s</w:t>
      </w:r>
      <w:r w:rsidR="00384889">
        <w:t xml:space="preserve"> </w:t>
      </w:r>
      <w:r w:rsidRPr="00F27A17">
        <w:t>observations</w:t>
      </w:r>
      <w:r w:rsidR="00384889">
        <w:t xml:space="preserve"> </w:t>
      </w:r>
    </w:p>
    <w:p w:rsidR="00B01AB3" w:rsidRPr="00F27A17" w:rsidRDefault="00B01AB3" w:rsidP="007E3CAB">
      <w:pPr>
        <w:pStyle w:val="SingleTxtG"/>
      </w:pPr>
      <w:r w:rsidRPr="00F27A17">
        <w:t>5.1</w:t>
      </w:r>
      <w:r w:rsidRPr="00F27A17">
        <w:tab/>
        <w:t>On</w:t>
      </w:r>
      <w:r w:rsidR="00384889">
        <w:t xml:space="preserve"> </w:t>
      </w:r>
      <w:r w:rsidRPr="00F27A17">
        <w:t>23</w:t>
      </w:r>
      <w:r w:rsidR="00384889">
        <w:t xml:space="preserve"> </w:t>
      </w:r>
      <w:r w:rsidRPr="00F27A17">
        <w:t>April</w:t>
      </w:r>
      <w:r w:rsidR="00384889">
        <w:t xml:space="preserve"> </w:t>
      </w:r>
      <w:r w:rsidRPr="00F27A17">
        <w:t>2012,</w:t>
      </w:r>
      <w:r w:rsidR="00384889">
        <w:t xml:space="preserve"> </w:t>
      </w:r>
      <w:r w:rsidRPr="00F27A17">
        <w:t>the</w:t>
      </w:r>
      <w:r w:rsidR="00384889">
        <w:t xml:space="preserve"> </w:t>
      </w:r>
      <w:r w:rsidRPr="00F27A17">
        <w:t>author</w:t>
      </w:r>
      <w:r w:rsidR="00384889">
        <w:t xml:space="preserve"> </w:t>
      </w:r>
      <w:r w:rsidRPr="00F27A17">
        <w:t>submitted</w:t>
      </w:r>
      <w:r w:rsidR="00384889">
        <w:t xml:space="preserve"> </w:t>
      </w:r>
      <w:r w:rsidRPr="00F27A17">
        <w:t>her</w:t>
      </w:r>
      <w:r w:rsidR="00384889">
        <w:t xml:space="preserve"> </w:t>
      </w:r>
      <w:r w:rsidRPr="00F27A17">
        <w:t>comments</w:t>
      </w:r>
      <w:r w:rsidR="00384889">
        <w:t xml:space="preserve"> </w:t>
      </w:r>
      <w:r w:rsidRPr="00F27A17">
        <w:t>on</w:t>
      </w:r>
      <w:r w:rsidR="00384889">
        <w:t xml:space="preserve"> </w:t>
      </w:r>
      <w:r w:rsidRPr="00F27A17">
        <w:t>the</w:t>
      </w:r>
      <w:r w:rsidR="00384889">
        <w:t xml:space="preserve"> </w:t>
      </w:r>
      <w:r w:rsidRPr="00F27A17">
        <w:t>State</w:t>
      </w:r>
      <w:r w:rsidR="00384889">
        <w:t>’</w:t>
      </w:r>
      <w:r w:rsidRPr="00F27A17">
        <w:t>s</w:t>
      </w:r>
      <w:r w:rsidR="00384889">
        <w:t xml:space="preserve"> </w:t>
      </w:r>
      <w:r w:rsidRPr="00F27A17">
        <w:t>party</w:t>
      </w:r>
      <w:r w:rsidR="00384889">
        <w:t>’</w:t>
      </w:r>
      <w:r w:rsidRPr="00F27A17">
        <w:t>s</w:t>
      </w:r>
      <w:r w:rsidR="00384889">
        <w:t xml:space="preserve"> </w:t>
      </w:r>
      <w:r w:rsidRPr="00F27A17">
        <w:t>observations.</w:t>
      </w:r>
      <w:r w:rsidR="00384889">
        <w:t xml:space="preserve"> </w:t>
      </w:r>
      <w:r w:rsidRPr="00F27A17">
        <w:t>The</w:t>
      </w:r>
      <w:r w:rsidR="00384889">
        <w:t xml:space="preserve"> </w:t>
      </w:r>
      <w:r w:rsidRPr="00F27A17">
        <w:t>author</w:t>
      </w:r>
      <w:r w:rsidR="00384889">
        <w:t xml:space="preserve"> </w:t>
      </w:r>
      <w:r w:rsidRPr="00F27A17">
        <w:t>challenges</w:t>
      </w:r>
      <w:r w:rsidR="00384889">
        <w:t xml:space="preserve"> </w:t>
      </w:r>
      <w:r w:rsidRPr="00F27A17">
        <w:t>the</w:t>
      </w:r>
      <w:r w:rsidR="00384889">
        <w:t xml:space="preserve"> </w:t>
      </w:r>
      <w:r w:rsidRPr="00F27A17">
        <w:t>State</w:t>
      </w:r>
      <w:r w:rsidR="00384889">
        <w:t xml:space="preserve"> </w:t>
      </w:r>
      <w:r w:rsidRPr="00F27A17">
        <w:t>party</w:t>
      </w:r>
      <w:r w:rsidR="00384889">
        <w:t>’</w:t>
      </w:r>
      <w:r w:rsidRPr="00F27A17">
        <w:t>s</w:t>
      </w:r>
      <w:r w:rsidR="00384889">
        <w:t xml:space="preserve"> </w:t>
      </w:r>
      <w:r w:rsidRPr="00F27A17">
        <w:t>allegation</w:t>
      </w:r>
      <w:r w:rsidR="00384889">
        <w:t xml:space="preserve"> </w:t>
      </w:r>
      <w:r w:rsidRPr="00F27A17">
        <w:t>that,</w:t>
      </w:r>
      <w:r w:rsidR="00384889">
        <w:t xml:space="preserve"> </w:t>
      </w:r>
      <w:r w:rsidRPr="00F27A17">
        <w:t>by</w:t>
      </w:r>
      <w:r w:rsidR="00384889">
        <w:t xml:space="preserve"> </w:t>
      </w:r>
      <w:r w:rsidRPr="00F27A17">
        <w:t>failing</w:t>
      </w:r>
      <w:r w:rsidR="00384889">
        <w:t xml:space="preserve"> </w:t>
      </w:r>
      <w:r w:rsidRPr="00F27A17">
        <w:t>to</w:t>
      </w:r>
      <w:r w:rsidR="00384889">
        <w:t xml:space="preserve"> </w:t>
      </w:r>
      <w:r w:rsidRPr="00F27A17">
        <w:t>apply</w:t>
      </w:r>
      <w:r w:rsidR="00384889">
        <w:t xml:space="preserve"> </w:t>
      </w:r>
      <w:r w:rsidRPr="00F27A17">
        <w:t>for</w:t>
      </w:r>
      <w:r w:rsidR="00384889">
        <w:t xml:space="preserve"> </w:t>
      </w:r>
      <w:r w:rsidRPr="00F27A17">
        <w:t>judicial</w:t>
      </w:r>
      <w:r w:rsidR="00384889">
        <w:t xml:space="preserve"> </w:t>
      </w:r>
      <w:r w:rsidRPr="00F27A17">
        <w:t>review</w:t>
      </w:r>
      <w:r w:rsidR="00384889">
        <w:t xml:space="preserve"> </w:t>
      </w:r>
      <w:r w:rsidRPr="00F27A17">
        <w:t>of</w:t>
      </w:r>
      <w:r w:rsidR="00384889">
        <w:t xml:space="preserve"> </w:t>
      </w:r>
      <w:r w:rsidRPr="00F27A17">
        <w:t>the</w:t>
      </w:r>
      <w:r w:rsidR="00384889">
        <w:t xml:space="preserve"> </w:t>
      </w:r>
      <w:r w:rsidRPr="00F27A17">
        <w:t>decisions</w:t>
      </w:r>
      <w:r w:rsidR="00384889">
        <w:t xml:space="preserve"> </w:t>
      </w:r>
      <w:r w:rsidRPr="00F27A17">
        <w:t>of</w:t>
      </w:r>
      <w:r w:rsidR="00384889">
        <w:t xml:space="preserve"> </w:t>
      </w:r>
      <w:r w:rsidRPr="00F27A17">
        <w:t>the</w:t>
      </w:r>
      <w:r w:rsidR="00384889">
        <w:t xml:space="preserve"> </w:t>
      </w:r>
      <w:r w:rsidRPr="00F27A17">
        <w:t>Refugee</w:t>
      </w:r>
      <w:r w:rsidR="00384889">
        <w:t xml:space="preserve"> </w:t>
      </w:r>
      <w:r w:rsidRPr="00F27A17">
        <w:t>Protection</w:t>
      </w:r>
      <w:r w:rsidR="00384889">
        <w:t xml:space="preserve"> </w:t>
      </w:r>
      <w:r w:rsidRPr="00F27A17">
        <w:t>Division</w:t>
      </w:r>
      <w:r w:rsidR="00384889">
        <w:t xml:space="preserve"> </w:t>
      </w:r>
      <w:r w:rsidRPr="00F27A17">
        <w:t>and</w:t>
      </w:r>
      <w:r w:rsidR="00384889">
        <w:t xml:space="preserve"> </w:t>
      </w:r>
      <w:r w:rsidRPr="00F27A17">
        <w:t>the</w:t>
      </w:r>
      <w:r w:rsidR="00384889">
        <w:t xml:space="preserve"> </w:t>
      </w:r>
      <w:r w:rsidRPr="00F27A17">
        <w:t>pre-removal</w:t>
      </w:r>
      <w:r w:rsidR="00384889">
        <w:t xml:space="preserve"> </w:t>
      </w:r>
      <w:r w:rsidRPr="00F27A17">
        <w:t>risk</w:t>
      </w:r>
      <w:r w:rsidR="00384889">
        <w:t xml:space="preserve"> </w:t>
      </w:r>
      <w:r w:rsidRPr="00F27A17">
        <w:t>assessment,</w:t>
      </w:r>
      <w:r w:rsidR="00384889">
        <w:t xml:space="preserve"> </w:t>
      </w:r>
      <w:r w:rsidRPr="00F27A17">
        <w:t>she</w:t>
      </w:r>
      <w:r w:rsidR="00384889">
        <w:t xml:space="preserve"> </w:t>
      </w:r>
      <w:r w:rsidRPr="00F27A17">
        <w:t>has</w:t>
      </w:r>
      <w:r w:rsidR="00384889">
        <w:t xml:space="preserve"> </w:t>
      </w:r>
      <w:r w:rsidRPr="00F27A17">
        <w:t>not</w:t>
      </w:r>
      <w:r w:rsidR="00384889">
        <w:t xml:space="preserve"> </w:t>
      </w:r>
      <w:r w:rsidRPr="00F27A17">
        <w:t>exhausted</w:t>
      </w:r>
      <w:r w:rsidR="00384889">
        <w:t xml:space="preserve"> </w:t>
      </w:r>
      <w:r w:rsidRPr="00F27A17">
        <w:t>domestic</w:t>
      </w:r>
      <w:r w:rsidR="00384889">
        <w:t xml:space="preserve"> </w:t>
      </w:r>
      <w:r w:rsidRPr="00F27A17">
        <w:t>remedies.</w:t>
      </w:r>
      <w:r w:rsidR="00384889">
        <w:t xml:space="preserve"> </w:t>
      </w:r>
      <w:r w:rsidRPr="00F27A17">
        <w:t>The</w:t>
      </w:r>
      <w:r w:rsidR="00384889">
        <w:t xml:space="preserve"> </w:t>
      </w:r>
      <w:r w:rsidRPr="00F27A17">
        <w:t>author</w:t>
      </w:r>
      <w:r w:rsidR="00384889">
        <w:t xml:space="preserve"> </w:t>
      </w:r>
      <w:r w:rsidRPr="00F27A17">
        <w:t>reiterates</w:t>
      </w:r>
      <w:r w:rsidR="00384889">
        <w:t xml:space="preserve"> </w:t>
      </w:r>
      <w:r w:rsidRPr="00F27A17">
        <w:t>that</w:t>
      </w:r>
      <w:r w:rsidR="00384889">
        <w:t xml:space="preserve"> </w:t>
      </w:r>
      <w:r w:rsidRPr="00F27A17">
        <w:t>the</w:t>
      </w:r>
      <w:r w:rsidR="00384889">
        <w:t xml:space="preserve"> </w:t>
      </w:r>
      <w:r w:rsidRPr="00F27A17">
        <w:t>grounds</w:t>
      </w:r>
      <w:r w:rsidR="00384889">
        <w:t xml:space="preserve"> </w:t>
      </w:r>
      <w:r w:rsidRPr="00F27A17">
        <w:t>raised</w:t>
      </w:r>
      <w:r w:rsidR="00384889">
        <w:t xml:space="preserve"> </w:t>
      </w:r>
      <w:r w:rsidRPr="00F27A17">
        <w:t>both</w:t>
      </w:r>
      <w:r w:rsidR="00384889">
        <w:t xml:space="preserve"> </w:t>
      </w:r>
      <w:r w:rsidRPr="00F27A17">
        <w:t>before</w:t>
      </w:r>
      <w:r w:rsidR="00384889">
        <w:t xml:space="preserve"> </w:t>
      </w:r>
      <w:r w:rsidRPr="00F27A17">
        <w:t>the</w:t>
      </w:r>
      <w:r w:rsidR="00384889">
        <w:t xml:space="preserve"> </w:t>
      </w:r>
      <w:r w:rsidRPr="00F27A17">
        <w:t>Division</w:t>
      </w:r>
      <w:r w:rsidR="00384889">
        <w:t xml:space="preserve"> </w:t>
      </w:r>
      <w:r w:rsidRPr="00F27A17">
        <w:t>and</w:t>
      </w:r>
      <w:r w:rsidR="00384889">
        <w:t xml:space="preserve"> </w:t>
      </w:r>
      <w:r w:rsidRPr="00F27A17">
        <w:t>in</w:t>
      </w:r>
      <w:r w:rsidR="00384889">
        <w:t xml:space="preserve"> </w:t>
      </w:r>
      <w:r w:rsidRPr="00F27A17">
        <w:t>the</w:t>
      </w:r>
      <w:r w:rsidR="00384889">
        <w:t xml:space="preserve"> </w:t>
      </w:r>
      <w:r w:rsidRPr="00F27A17">
        <w:t>risk</w:t>
      </w:r>
      <w:r w:rsidR="00384889">
        <w:t xml:space="preserve"> </w:t>
      </w:r>
      <w:r w:rsidRPr="00F27A17">
        <w:t>assessment</w:t>
      </w:r>
      <w:r w:rsidR="00384889">
        <w:t xml:space="preserve"> </w:t>
      </w:r>
      <w:r w:rsidRPr="00F27A17">
        <w:t>application</w:t>
      </w:r>
      <w:r w:rsidR="00384889">
        <w:t xml:space="preserve"> </w:t>
      </w:r>
      <w:r w:rsidRPr="00F27A17">
        <w:t>are</w:t>
      </w:r>
      <w:r w:rsidR="00384889">
        <w:t xml:space="preserve"> </w:t>
      </w:r>
      <w:r w:rsidRPr="00F27A17">
        <w:t>not</w:t>
      </w:r>
      <w:r w:rsidR="00384889">
        <w:t xml:space="preserve"> </w:t>
      </w:r>
      <w:r w:rsidRPr="00F27A17">
        <w:t>being</w:t>
      </w:r>
      <w:r w:rsidR="00384889">
        <w:t xml:space="preserve"> </w:t>
      </w:r>
      <w:r w:rsidRPr="00F27A17">
        <w:t>invoked</w:t>
      </w:r>
      <w:r w:rsidR="00384889">
        <w:t xml:space="preserve"> </w:t>
      </w:r>
      <w:r w:rsidRPr="00F27A17">
        <w:t>in</w:t>
      </w:r>
      <w:r w:rsidR="00384889">
        <w:t xml:space="preserve"> </w:t>
      </w:r>
      <w:r w:rsidRPr="00F27A17">
        <w:t>the</w:t>
      </w:r>
      <w:r w:rsidR="00384889">
        <w:t xml:space="preserve"> </w:t>
      </w:r>
      <w:r w:rsidRPr="00F27A17">
        <w:t>present</w:t>
      </w:r>
      <w:r w:rsidR="00384889">
        <w:t xml:space="preserve"> </w:t>
      </w:r>
      <w:r w:rsidRPr="00F27A17">
        <w:t>complaint</w:t>
      </w:r>
      <w:r w:rsidR="00384889">
        <w:t xml:space="preserve"> </w:t>
      </w:r>
      <w:r w:rsidRPr="00F27A17">
        <w:t>before</w:t>
      </w:r>
      <w:r w:rsidR="00384889">
        <w:t xml:space="preserve"> </w:t>
      </w:r>
      <w:r w:rsidRPr="00F27A17">
        <w:t>the</w:t>
      </w:r>
      <w:r w:rsidR="00384889">
        <w:t xml:space="preserve"> </w:t>
      </w:r>
      <w:r w:rsidRPr="00F27A17">
        <w:t>Committee.</w:t>
      </w:r>
      <w:r w:rsidR="00384889">
        <w:t xml:space="preserve"> </w:t>
      </w:r>
      <w:r w:rsidRPr="00F27A17">
        <w:t>The</w:t>
      </w:r>
      <w:r w:rsidR="00384889">
        <w:t xml:space="preserve"> </w:t>
      </w:r>
      <w:r w:rsidRPr="00F27A17">
        <w:t>State</w:t>
      </w:r>
      <w:r w:rsidR="00384889">
        <w:t xml:space="preserve"> </w:t>
      </w:r>
      <w:r w:rsidRPr="00F27A17">
        <w:t>party</w:t>
      </w:r>
      <w:r w:rsidR="00384889">
        <w:t xml:space="preserve"> </w:t>
      </w:r>
      <w:r w:rsidRPr="00F27A17">
        <w:t>does</w:t>
      </w:r>
      <w:r w:rsidR="00384889">
        <w:t xml:space="preserve"> </w:t>
      </w:r>
      <w:r w:rsidRPr="00F27A17">
        <w:t>not</w:t>
      </w:r>
      <w:r w:rsidR="00384889">
        <w:t xml:space="preserve"> </w:t>
      </w:r>
      <w:r w:rsidRPr="00F27A17">
        <w:t>contest</w:t>
      </w:r>
      <w:r w:rsidR="00384889">
        <w:t xml:space="preserve"> </w:t>
      </w:r>
      <w:r w:rsidRPr="00F27A17">
        <w:t>that</w:t>
      </w:r>
      <w:r w:rsidR="00384889">
        <w:t xml:space="preserve"> </w:t>
      </w:r>
      <w:r w:rsidRPr="00F27A17">
        <w:t>the</w:t>
      </w:r>
      <w:r w:rsidR="00384889">
        <w:t xml:space="preserve"> </w:t>
      </w:r>
      <w:r w:rsidRPr="00F27A17">
        <w:t>author</w:t>
      </w:r>
      <w:r w:rsidR="00384889">
        <w:t xml:space="preserve"> </w:t>
      </w:r>
      <w:r w:rsidRPr="00F27A17">
        <w:t>exhausted</w:t>
      </w:r>
      <w:r w:rsidR="00384889">
        <w:t xml:space="preserve"> </w:t>
      </w:r>
      <w:r w:rsidRPr="00F27A17">
        <w:t>the</w:t>
      </w:r>
      <w:r w:rsidR="00384889">
        <w:t xml:space="preserve"> </w:t>
      </w:r>
      <w:r w:rsidRPr="00F27A17">
        <w:t>domestic</w:t>
      </w:r>
      <w:r w:rsidR="00384889">
        <w:t xml:space="preserve"> </w:t>
      </w:r>
      <w:r w:rsidRPr="00F27A17">
        <w:t>remedies</w:t>
      </w:r>
      <w:r w:rsidR="00384889">
        <w:t xml:space="preserve"> </w:t>
      </w:r>
      <w:r w:rsidRPr="00F27A17">
        <w:t>available</w:t>
      </w:r>
      <w:r w:rsidR="00384889">
        <w:t xml:space="preserve"> </w:t>
      </w:r>
      <w:r w:rsidRPr="00F27A17">
        <w:t>regarding</w:t>
      </w:r>
      <w:r w:rsidR="00384889">
        <w:t xml:space="preserve"> </w:t>
      </w:r>
      <w:r w:rsidRPr="00F27A17">
        <w:t>the</w:t>
      </w:r>
      <w:r w:rsidR="00384889">
        <w:t xml:space="preserve"> </w:t>
      </w:r>
      <w:r w:rsidRPr="00F27A17">
        <w:t>only</w:t>
      </w:r>
      <w:r w:rsidR="00384889">
        <w:t xml:space="preserve"> </w:t>
      </w:r>
      <w:r w:rsidRPr="00F27A17">
        <w:t>decision</w:t>
      </w:r>
      <w:r w:rsidR="00384889">
        <w:t xml:space="preserve"> </w:t>
      </w:r>
      <w:r w:rsidRPr="00F27A17">
        <w:t>that</w:t>
      </w:r>
      <w:r w:rsidR="00384889">
        <w:t xml:space="preserve"> </w:t>
      </w:r>
      <w:r w:rsidRPr="00F27A17">
        <w:t>dealt</w:t>
      </w:r>
      <w:r w:rsidR="00384889">
        <w:t xml:space="preserve"> </w:t>
      </w:r>
      <w:r w:rsidRPr="00F27A17">
        <w:t>with</w:t>
      </w:r>
      <w:r w:rsidR="00384889">
        <w:t xml:space="preserve"> </w:t>
      </w:r>
      <w:r w:rsidRPr="00F27A17">
        <w:t>the</w:t>
      </w:r>
      <w:r w:rsidR="00384889">
        <w:t xml:space="preserve"> </w:t>
      </w:r>
      <w:r w:rsidRPr="00F27A17">
        <w:t>substance</w:t>
      </w:r>
      <w:r w:rsidR="00384889">
        <w:t xml:space="preserve"> </w:t>
      </w:r>
      <w:r w:rsidRPr="00F27A17">
        <w:t>of</w:t>
      </w:r>
      <w:r w:rsidR="00384889">
        <w:t xml:space="preserve"> </w:t>
      </w:r>
      <w:r w:rsidRPr="00F27A17">
        <w:t>the</w:t>
      </w:r>
      <w:r w:rsidR="00384889">
        <w:t xml:space="preserve"> </w:t>
      </w:r>
      <w:r w:rsidRPr="00F27A17">
        <w:t>present</w:t>
      </w:r>
      <w:r w:rsidR="00384889">
        <w:t xml:space="preserve"> </w:t>
      </w:r>
      <w:r w:rsidRPr="00F27A17">
        <w:t>complaint,</w:t>
      </w:r>
      <w:r w:rsidR="00384889">
        <w:t xml:space="preserve"> </w:t>
      </w:r>
      <w:r w:rsidRPr="00F27A17">
        <w:t>namely</w:t>
      </w:r>
      <w:r w:rsidR="00384889">
        <w:t xml:space="preserve"> </w:t>
      </w:r>
      <w:r w:rsidRPr="00F27A17">
        <w:t>the</w:t>
      </w:r>
      <w:r w:rsidR="00384889">
        <w:t xml:space="preserve"> </w:t>
      </w:r>
      <w:r w:rsidRPr="00F27A17">
        <w:t>second</w:t>
      </w:r>
      <w:r w:rsidR="00384889">
        <w:t xml:space="preserve"> </w:t>
      </w:r>
      <w:r w:rsidRPr="00F27A17">
        <w:t>humanitarian</w:t>
      </w:r>
      <w:r w:rsidR="00384889">
        <w:t xml:space="preserve"> </w:t>
      </w:r>
      <w:r w:rsidRPr="00F27A17">
        <w:t>and</w:t>
      </w:r>
      <w:r w:rsidR="00384889">
        <w:t xml:space="preserve"> </w:t>
      </w:r>
      <w:r w:rsidRPr="00F27A17">
        <w:t>compassionate</w:t>
      </w:r>
      <w:r w:rsidR="00384889">
        <w:t xml:space="preserve"> </w:t>
      </w:r>
      <w:r w:rsidRPr="00F27A17">
        <w:t>application,</w:t>
      </w:r>
      <w:r w:rsidR="00384889">
        <w:t xml:space="preserve"> </w:t>
      </w:r>
      <w:r w:rsidRPr="00F27A17">
        <w:t>dated</w:t>
      </w:r>
      <w:r w:rsidR="00384889">
        <w:t xml:space="preserve"> </w:t>
      </w:r>
      <w:r w:rsidRPr="00F27A17">
        <w:t>10</w:t>
      </w:r>
      <w:r w:rsidR="00384889">
        <w:t xml:space="preserve"> </w:t>
      </w:r>
      <w:r w:rsidRPr="00F27A17">
        <w:t>October</w:t>
      </w:r>
      <w:r w:rsidR="00384889">
        <w:t xml:space="preserve"> </w:t>
      </w:r>
      <w:r w:rsidRPr="00F27A17">
        <w:t>2007.</w:t>
      </w:r>
      <w:r w:rsidR="00384889">
        <w:t xml:space="preserve"> </w:t>
      </w:r>
      <w:r w:rsidRPr="00F27A17">
        <w:t>The</w:t>
      </w:r>
      <w:r w:rsidR="00384889">
        <w:t xml:space="preserve"> </w:t>
      </w:r>
      <w:r w:rsidRPr="00F27A17">
        <w:t>author</w:t>
      </w:r>
      <w:r w:rsidR="00384889">
        <w:t xml:space="preserve"> </w:t>
      </w:r>
      <w:r w:rsidRPr="00F27A17">
        <w:t>subsequently</w:t>
      </w:r>
      <w:r w:rsidR="00384889">
        <w:t xml:space="preserve"> </w:t>
      </w:r>
      <w:r w:rsidRPr="00F27A17">
        <w:t>applied</w:t>
      </w:r>
      <w:r w:rsidR="00384889">
        <w:t xml:space="preserve"> </w:t>
      </w:r>
      <w:r w:rsidRPr="00F27A17">
        <w:t>for</w:t>
      </w:r>
      <w:r w:rsidR="00384889">
        <w:t xml:space="preserve"> </w:t>
      </w:r>
      <w:r w:rsidRPr="00F27A17">
        <w:t>judicial</w:t>
      </w:r>
      <w:r w:rsidR="00384889">
        <w:t xml:space="preserve"> </w:t>
      </w:r>
      <w:r w:rsidRPr="00F27A17">
        <w:t>review</w:t>
      </w:r>
      <w:r w:rsidR="00384889">
        <w:t xml:space="preserve"> </w:t>
      </w:r>
      <w:r w:rsidRPr="00F27A17">
        <w:t>of</w:t>
      </w:r>
      <w:r w:rsidR="00384889">
        <w:t xml:space="preserve"> </w:t>
      </w:r>
      <w:r w:rsidRPr="00F27A17">
        <w:t>that</w:t>
      </w:r>
      <w:r w:rsidR="00384889">
        <w:t xml:space="preserve"> </w:t>
      </w:r>
      <w:r w:rsidRPr="00F27A17">
        <w:t>decision.</w:t>
      </w:r>
    </w:p>
    <w:p w:rsidR="00B01AB3" w:rsidRPr="00F27A17" w:rsidRDefault="00B01AB3" w:rsidP="007E3CAB">
      <w:pPr>
        <w:pStyle w:val="SingleTxtG"/>
      </w:pPr>
      <w:r w:rsidRPr="00F27A17">
        <w:t>5.2</w:t>
      </w:r>
      <w:r w:rsidRPr="00F27A17">
        <w:tab/>
        <w:t>In</w:t>
      </w:r>
      <w:r w:rsidR="00384889">
        <w:t xml:space="preserve"> </w:t>
      </w:r>
      <w:r w:rsidRPr="00F27A17">
        <w:t>the</w:t>
      </w:r>
      <w:r w:rsidR="00384889">
        <w:t xml:space="preserve"> </w:t>
      </w:r>
      <w:r w:rsidRPr="00F27A17">
        <w:t>alternative,</w:t>
      </w:r>
      <w:r w:rsidR="00384889">
        <w:t xml:space="preserve"> </w:t>
      </w:r>
      <w:r w:rsidRPr="00F27A17">
        <w:t>should</w:t>
      </w:r>
      <w:r w:rsidR="00384889">
        <w:t xml:space="preserve"> </w:t>
      </w:r>
      <w:r w:rsidRPr="00F27A17">
        <w:t>the</w:t>
      </w:r>
      <w:r w:rsidR="00384889">
        <w:t xml:space="preserve"> </w:t>
      </w:r>
      <w:r w:rsidRPr="00F27A17">
        <w:t>Committee</w:t>
      </w:r>
      <w:r w:rsidR="00384889">
        <w:t xml:space="preserve"> </w:t>
      </w:r>
      <w:r w:rsidRPr="00F27A17">
        <w:t>decide</w:t>
      </w:r>
      <w:r w:rsidR="00384889">
        <w:t xml:space="preserve"> </w:t>
      </w:r>
      <w:r w:rsidRPr="00F27A17">
        <w:t>that</w:t>
      </w:r>
      <w:r w:rsidR="00384889">
        <w:t xml:space="preserve"> </w:t>
      </w:r>
      <w:r w:rsidRPr="00F27A17">
        <w:t>the</w:t>
      </w:r>
      <w:r w:rsidR="00384889">
        <w:t xml:space="preserve"> </w:t>
      </w:r>
      <w:r w:rsidRPr="00F27A17">
        <w:t>author</w:t>
      </w:r>
      <w:r w:rsidR="00384889">
        <w:t xml:space="preserve"> </w:t>
      </w:r>
      <w:r w:rsidRPr="00F27A17">
        <w:t>was,</w:t>
      </w:r>
      <w:r w:rsidR="00384889">
        <w:t xml:space="preserve"> </w:t>
      </w:r>
      <w:r w:rsidRPr="00F27A17">
        <w:t>in</w:t>
      </w:r>
      <w:r w:rsidR="00384889">
        <w:t xml:space="preserve"> </w:t>
      </w:r>
      <w:r w:rsidRPr="00F27A17">
        <w:t>fact,</w:t>
      </w:r>
      <w:r w:rsidR="00384889">
        <w:t xml:space="preserve"> </w:t>
      </w:r>
      <w:r w:rsidRPr="00F27A17">
        <w:t>under</w:t>
      </w:r>
      <w:r w:rsidR="00384889">
        <w:t xml:space="preserve"> </w:t>
      </w:r>
      <w:r w:rsidRPr="00F27A17">
        <w:t>an</w:t>
      </w:r>
      <w:r w:rsidR="00384889">
        <w:t xml:space="preserve"> </w:t>
      </w:r>
      <w:r w:rsidRPr="00F27A17">
        <w:t>obligation</w:t>
      </w:r>
      <w:r w:rsidR="00384889">
        <w:t xml:space="preserve"> </w:t>
      </w:r>
      <w:r w:rsidRPr="00F27A17">
        <w:t>to</w:t>
      </w:r>
      <w:r w:rsidR="00384889">
        <w:t xml:space="preserve"> </w:t>
      </w:r>
      <w:r w:rsidRPr="00F27A17">
        <w:t>exhaust</w:t>
      </w:r>
      <w:r w:rsidR="00384889">
        <w:t xml:space="preserve"> </w:t>
      </w:r>
      <w:r w:rsidRPr="00F27A17">
        <w:t>domestic</w:t>
      </w:r>
      <w:r w:rsidR="00384889">
        <w:t xml:space="preserve"> </w:t>
      </w:r>
      <w:r w:rsidRPr="00F27A17">
        <w:t>remedies</w:t>
      </w:r>
      <w:r w:rsidR="00384889">
        <w:t xml:space="preserve"> </w:t>
      </w:r>
      <w:r w:rsidRPr="00F27A17">
        <w:t>regarding</w:t>
      </w:r>
      <w:r w:rsidR="00384889">
        <w:t xml:space="preserve"> </w:t>
      </w:r>
      <w:r w:rsidRPr="00F27A17">
        <w:t>her</w:t>
      </w:r>
      <w:r w:rsidR="00384889">
        <w:t xml:space="preserve"> </w:t>
      </w:r>
      <w:r w:rsidRPr="00F27A17">
        <w:t>Refugee</w:t>
      </w:r>
      <w:r w:rsidR="00384889">
        <w:t xml:space="preserve"> </w:t>
      </w:r>
      <w:r w:rsidRPr="00F27A17">
        <w:t>Protection</w:t>
      </w:r>
      <w:r w:rsidR="00384889">
        <w:t xml:space="preserve"> </w:t>
      </w:r>
      <w:r w:rsidRPr="00F27A17">
        <w:t>Division</w:t>
      </w:r>
      <w:r w:rsidR="00384889">
        <w:t xml:space="preserve"> </w:t>
      </w:r>
      <w:r w:rsidRPr="00F27A17">
        <w:t>and</w:t>
      </w:r>
      <w:r w:rsidR="00384889">
        <w:t xml:space="preserve"> </w:t>
      </w:r>
      <w:r w:rsidRPr="00F27A17">
        <w:t>pre-removal</w:t>
      </w:r>
      <w:r w:rsidR="00384889">
        <w:t xml:space="preserve"> </w:t>
      </w:r>
      <w:r w:rsidRPr="00F27A17">
        <w:t>risk</w:t>
      </w:r>
      <w:r w:rsidR="00384889">
        <w:t xml:space="preserve"> </w:t>
      </w:r>
      <w:r w:rsidRPr="00F27A17">
        <w:t>assessment</w:t>
      </w:r>
      <w:r w:rsidR="00384889">
        <w:t xml:space="preserve"> </w:t>
      </w:r>
      <w:r w:rsidRPr="00F27A17">
        <w:t>decisions,</w:t>
      </w:r>
      <w:r w:rsidR="00384889">
        <w:t xml:space="preserve"> </w:t>
      </w:r>
      <w:r w:rsidRPr="00F27A17">
        <w:t>the</w:t>
      </w:r>
      <w:r w:rsidR="00384889">
        <w:t xml:space="preserve"> </w:t>
      </w:r>
      <w:r w:rsidRPr="00F27A17">
        <w:t>author</w:t>
      </w:r>
      <w:r w:rsidR="00384889">
        <w:t xml:space="preserve"> </w:t>
      </w:r>
      <w:r w:rsidRPr="00F27A17">
        <w:t>submits</w:t>
      </w:r>
      <w:r w:rsidR="00384889">
        <w:t xml:space="preserve"> </w:t>
      </w:r>
      <w:r w:rsidRPr="00F27A17">
        <w:t>that</w:t>
      </w:r>
      <w:r w:rsidR="00384889">
        <w:t xml:space="preserve"> </w:t>
      </w:r>
      <w:r w:rsidRPr="00F27A17">
        <w:t>the</w:t>
      </w:r>
      <w:r w:rsidR="00384889">
        <w:t xml:space="preserve"> </w:t>
      </w:r>
      <w:r w:rsidRPr="00F27A17">
        <w:t>aspects</w:t>
      </w:r>
      <w:r w:rsidR="00384889">
        <w:t xml:space="preserve"> </w:t>
      </w:r>
      <w:r w:rsidRPr="00F27A17">
        <w:t>of</w:t>
      </w:r>
      <w:r w:rsidR="00384889">
        <w:t xml:space="preserve"> </w:t>
      </w:r>
      <w:r w:rsidRPr="00F27A17">
        <w:t>the</w:t>
      </w:r>
      <w:r w:rsidR="00384889">
        <w:t xml:space="preserve"> </w:t>
      </w:r>
      <w:r w:rsidRPr="00F27A17">
        <w:t>present</w:t>
      </w:r>
      <w:r w:rsidR="00384889">
        <w:t xml:space="preserve"> </w:t>
      </w:r>
      <w:r w:rsidRPr="00F27A17">
        <w:t>complaint</w:t>
      </w:r>
      <w:r w:rsidR="00384889">
        <w:t xml:space="preserve"> </w:t>
      </w:r>
      <w:r w:rsidRPr="00F27A17">
        <w:t>pertaining</w:t>
      </w:r>
      <w:r w:rsidR="00384889">
        <w:t xml:space="preserve"> </w:t>
      </w:r>
      <w:r w:rsidRPr="00F27A17">
        <w:t>to</w:t>
      </w:r>
      <w:r w:rsidR="00384889">
        <w:t xml:space="preserve"> </w:t>
      </w:r>
      <w:r w:rsidRPr="00F27A17">
        <w:t>the</w:t>
      </w:r>
      <w:r w:rsidR="00384889">
        <w:t xml:space="preserve"> </w:t>
      </w:r>
      <w:r w:rsidRPr="00F27A17">
        <w:t>alleged</w:t>
      </w:r>
      <w:r w:rsidR="00384889">
        <w:t xml:space="preserve"> </w:t>
      </w:r>
      <w:r w:rsidRPr="00F27A17">
        <w:t>violation</w:t>
      </w:r>
      <w:r w:rsidR="00384889">
        <w:t xml:space="preserve"> </w:t>
      </w:r>
      <w:r w:rsidRPr="00F27A17">
        <w:t>of</w:t>
      </w:r>
      <w:r w:rsidR="00384889">
        <w:t xml:space="preserve"> </w:t>
      </w:r>
      <w:r w:rsidRPr="00F27A17">
        <w:t>her</w:t>
      </w:r>
      <w:r w:rsidR="00384889">
        <w:t xml:space="preserve"> </w:t>
      </w:r>
      <w:r w:rsidRPr="00F27A17">
        <w:t>son</w:t>
      </w:r>
      <w:r w:rsidR="00384889">
        <w:t>’</w:t>
      </w:r>
      <w:r w:rsidRPr="00F27A17">
        <w:t>s</w:t>
      </w:r>
      <w:r w:rsidR="00384889">
        <w:t xml:space="preserve"> </w:t>
      </w:r>
      <w:r w:rsidRPr="00F27A17">
        <w:t>rights</w:t>
      </w:r>
      <w:r w:rsidR="00384889">
        <w:t xml:space="preserve"> </w:t>
      </w:r>
      <w:r w:rsidRPr="00F27A17">
        <w:t>should</w:t>
      </w:r>
      <w:r w:rsidR="00384889">
        <w:t xml:space="preserve"> </w:t>
      </w:r>
      <w:r w:rsidRPr="00F27A17">
        <w:t>still</w:t>
      </w:r>
      <w:r w:rsidR="00384889">
        <w:t xml:space="preserve"> </w:t>
      </w:r>
      <w:r w:rsidRPr="00F27A17">
        <w:t>be</w:t>
      </w:r>
      <w:r w:rsidR="00384889">
        <w:t xml:space="preserve"> </w:t>
      </w:r>
      <w:r w:rsidRPr="00F27A17">
        <w:t>found</w:t>
      </w:r>
      <w:r w:rsidR="00384889">
        <w:t xml:space="preserve"> </w:t>
      </w:r>
      <w:r w:rsidRPr="00F27A17">
        <w:t>admissible.</w:t>
      </w:r>
      <w:r w:rsidR="00384889">
        <w:t xml:space="preserve"> </w:t>
      </w:r>
      <w:r w:rsidRPr="00F27A17">
        <w:t>The</w:t>
      </w:r>
      <w:r w:rsidR="00384889">
        <w:t xml:space="preserve"> </w:t>
      </w:r>
      <w:r w:rsidRPr="00F27A17">
        <w:t>author</w:t>
      </w:r>
      <w:r w:rsidR="00384889">
        <w:t>’</w:t>
      </w:r>
      <w:r w:rsidRPr="00F27A17">
        <w:t>s</w:t>
      </w:r>
      <w:r w:rsidR="00384889">
        <w:t xml:space="preserve"> </w:t>
      </w:r>
      <w:r w:rsidRPr="00F27A17">
        <w:t>son</w:t>
      </w:r>
      <w:r w:rsidR="00384889">
        <w:t xml:space="preserve"> </w:t>
      </w:r>
      <w:r w:rsidRPr="00F27A17">
        <w:t>was</w:t>
      </w:r>
      <w:r w:rsidR="00384889">
        <w:t xml:space="preserve"> </w:t>
      </w:r>
      <w:r w:rsidRPr="00F27A17">
        <w:t>not</w:t>
      </w:r>
      <w:r w:rsidR="00384889">
        <w:t xml:space="preserve"> </w:t>
      </w:r>
      <w:r w:rsidRPr="00F27A17">
        <w:t>a</w:t>
      </w:r>
      <w:r w:rsidR="00384889">
        <w:t xml:space="preserve"> </w:t>
      </w:r>
      <w:r w:rsidRPr="00F27A17">
        <w:t>party</w:t>
      </w:r>
      <w:r w:rsidR="00384889">
        <w:t xml:space="preserve"> </w:t>
      </w:r>
      <w:r w:rsidRPr="00F27A17">
        <w:t>to</w:t>
      </w:r>
      <w:r w:rsidR="00384889">
        <w:t xml:space="preserve"> </w:t>
      </w:r>
      <w:r w:rsidRPr="00F27A17">
        <w:t>either</w:t>
      </w:r>
      <w:r w:rsidR="00384889">
        <w:t xml:space="preserve"> </w:t>
      </w:r>
      <w:r w:rsidRPr="00F27A17">
        <w:t>the</w:t>
      </w:r>
      <w:r w:rsidR="00384889">
        <w:t xml:space="preserve"> </w:t>
      </w:r>
      <w:r w:rsidRPr="00F27A17">
        <w:t>Division</w:t>
      </w:r>
      <w:r w:rsidR="00384889">
        <w:t xml:space="preserve"> </w:t>
      </w:r>
      <w:r w:rsidRPr="00F27A17">
        <w:t>decision</w:t>
      </w:r>
      <w:r w:rsidR="00384889">
        <w:t xml:space="preserve"> </w:t>
      </w:r>
      <w:r w:rsidRPr="00F27A17">
        <w:t>or</w:t>
      </w:r>
      <w:r w:rsidR="00384889">
        <w:t xml:space="preserve"> </w:t>
      </w:r>
      <w:r w:rsidRPr="00F27A17">
        <w:t>the</w:t>
      </w:r>
      <w:r w:rsidR="00384889">
        <w:t xml:space="preserve"> </w:t>
      </w:r>
      <w:r w:rsidRPr="00F27A17">
        <w:t>risk</w:t>
      </w:r>
      <w:r w:rsidR="00384889">
        <w:t xml:space="preserve"> </w:t>
      </w:r>
      <w:r w:rsidRPr="00F27A17">
        <w:t>assessment</w:t>
      </w:r>
      <w:r w:rsidR="00384889">
        <w:t xml:space="preserve"> </w:t>
      </w:r>
      <w:r w:rsidRPr="00F27A17">
        <w:t>decision.</w:t>
      </w:r>
    </w:p>
    <w:p w:rsidR="00B01AB3" w:rsidRPr="00F27A17" w:rsidRDefault="00B01AB3" w:rsidP="007E3CAB">
      <w:pPr>
        <w:pStyle w:val="SingleTxtG"/>
      </w:pPr>
      <w:r w:rsidRPr="00F27A17">
        <w:t>5.3</w:t>
      </w:r>
      <w:r w:rsidRPr="00F27A17">
        <w:tab/>
        <w:t>The</w:t>
      </w:r>
      <w:r w:rsidR="00384889">
        <w:t xml:space="preserve"> </w:t>
      </w:r>
      <w:r w:rsidRPr="00F27A17">
        <w:t>author</w:t>
      </w:r>
      <w:r w:rsidR="00384889">
        <w:t xml:space="preserve"> </w:t>
      </w:r>
      <w:r w:rsidRPr="00F27A17">
        <w:t>notes</w:t>
      </w:r>
      <w:r w:rsidR="00384889">
        <w:t xml:space="preserve"> </w:t>
      </w:r>
      <w:r w:rsidRPr="00F27A17">
        <w:t>that</w:t>
      </w:r>
      <w:r w:rsidR="00384889">
        <w:t xml:space="preserve"> </w:t>
      </w:r>
      <w:r w:rsidRPr="00F27A17">
        <w:t>she</w:t>
      </w:r>
      <w:r w:rsidR="00384889">
        <w:t xml:space="preserve"> </w:t>
      </w:r>
      <w:r w:rsidRPr="00F27A17">
        <w:t>is</w:t>
      </w:r>
      <w:r w:rsidR="00384889">
        <w:t xml:space="preserve"> </w:t>
      </w:r>
      <w:r w:rsidRPr="00F27A17">
        <w:t>not</w:t>
      </w:r>
      <w:r w:rsidR="00384889">
        <w:t xml:space="preserve"> </w:t>
      </w:r>
      <w:r w:rsidRPr="00F27A17">
        <w:t>relying</w:t>
      </w:r>
      <w:r w:rsidR="00384889">
        <w:t xml:space="preserve"> </w:t>
      </w:r>
      <w:r w:rsidRPr="00F27A17">
        <w:t>on</w:t>
      </w:r>
      <w:r w:rsidR="00384889">
        <w:t xml:space="preserve"> </w:t>
      </w:r>
      <w:r w:rsidRPr="00F27A17">
        <w:t>provisions</w:t>
      </w:r>
      <w:r w:rsidR="00384889">
        <w:t xml:space="preserve"> </w:t>
      </w:r>
      <w:r w:rsidRPr="00F27A17">
        <w:t>of</w:t>
      </w:r>
      <w:r w:rsidR="00384889">
        <w:t xml:space="preserve"> </w:t>
      </w:r>
      <w:r w:rsidRPr="00F27A17">
        <w:t>the</w:t>
      </w:r>
      <w:r w:rsidR="00384889">
        <w:t xml:space="preserve"> </w:t>
      </w:r>
      <w:r w:rsidRPr="00F27A17">
        <w:t>Convention</w:t>
      </w:r>
      <w:r w:rsidR="00384889">
        <w:t xml:space="preserve"> </w:t>
      </w:r>
      <w:r w:rsidRPr="00F27A17">
        <w:t>on</w:t>
      </w:r>
      <w:r w:rsidR="00384889">
        <w:t xml:space="preserve"> </w:t>
      </w:r>
      <w:r w:rsidRPr="00F27A17">
        <w:t>the</w:t>
      </w:r>
      <w:r w:rsidR="00384889">
        <w:t xml:space="preserve"> </w:t>
      </w:r>
      <w:r w:rsidRPr="00F27A17">
        <w:t>Rights</w:t>
      </w:r>
      <w:r w:rsidR="00384889">
        <w:t xml:space="preserve"> </w:t>
      </w:r>
      <w:r w:rsidRPr="00F27A17">
        <w:t>of</w:t>
      </w:r>
      <w:r w:rsidR="00384889">
        <w:t xml:space="preserve"> </w:t>
      </w:r>
      <w:r w:rsidRPr="00F27A17">
        <w:t>the</w:t>
      </w:r>
      <w:r w:rsidR="00384889">
        <w:t xml:space="preserve"> </w:t>
      </w:r>
      <w:r w:rsidRPr="00F27A17">
        <w:t>Child</w:t>
      </w:r>
      <w:r w:rsidR="00384889">
        <w:t xml:space="preserve"> </w:t>
      </w:r>
      <w:r w:rsidRPr="00F27A17">
        <w:t>directly,</w:t>
      </w:r>
      <w:r w:rsidR="00384889">
        <w:t xml:space="preserve"> </w:t>
      </w:r>
      <w:r w:rsidRPr="00F27A17">
        <w:t>but</w:t>
      </w:r>
      <w:r w:rsidR="00384889">
        <w:t xml:space="preserve"> </w:t>
      </w:r>
      <w:r w:rsidRPr="00F27A17">
        <w:t>only</w:t>
      </w:r>
      <w:r w:rsidR="00384889">
        <w:t xml:space="preserve"> </w:t>
      </w:r>
      <w:r w:rsidRPr="00F27A17">
        <w:t>for</w:t>
      </w:r>
      <w:r w:rsidR="00384889">
        <w:t xml:space="preserve"> </w:t>
      </w:r>
      <w:r w:rsidRPr="00F27A17">
        <w:t>assistance</w:t>
      </w:r>
      <w:r w:rsidR="00384889">
        <w:t xml:space="preserve"> </w:t>
      </w:r>
      <w:r w:rsidRPr="00F27A17">
        <w:t>in</w:t>
      </w:r>
      <w:r w:rsidR="00384889">
        <w:t xml:space="preserve"> </w:t>
      </w:r>
      <w:r w:rsidRPr="00F27A17">
        <w:t>interpreting</w:t>
      </w:r>
      <w:r w:rsidR="00384889">
        <w:t xml:space="preserve"> </w:t>
      </w:r>
      <w:r w:rsidRPr="00F27A17">
        <w:t>article</w:t>
      </w:r>
      <w:r w:rsidR="00384889">
        <w:t xml:space="preserve"> </w:t>
      </w:r>
      <w:r w:rsidRPr="00F27A17">
        <w:t>24</w:t>
      </w:r>
      <w:r w:rsidR="00384889">
        <w:t xml:space="preserve"> </w:t>
      </w:r>
      <w:r w:rsidRPr="00F27A17">
        <w:t>of</w:t>
      </w:r>
      <w:r w:rsidR="00384889">
        <w:t xml:space="preserve"> </w:t>
      </w:r>
      <w:r w:rsidRPr="00F27A17">
        <w:t>the</w:t>
      </w:r>
      <w:r w:rsidR="00384889">
        <w:t xml:space="preserve"> </w:t>
      </w:r>
      <w:r w:rsidRPr="00F27A17">
        <w:t>Covenant.</w:t>
      </w:r>
    </w:p>
    <w:p w:rsidR="00B01AB3" w:rsidRPr="00F27A17" w:rsidRDefault="00B01AB3" w:rsidP="007E3CAB">
      <w:pPr>
        <w:pStyle w:val="SingleTxtG"/>
      </w:pPr>
      <w:r w:rsidRPr="00F27A17">
        <w:t>5.4</w:t>
      </w:r>
      <w:r w:rsidRPr="00F27A17">
        <w:tab/>
        <w:t>The</w:t>
      </w:r>
      <w:r w:rsidR="00384889">
        <w:t xml:space="preserve"> </w:t>
      </w:r>
      <w:r w:rsidRPr="00F27A17">
        <w:t>author</w:t>
      </w:r>
      <w:r w:rsidR="00384889">
        <w:t xml:space="preserve"> </w:t>
      </w:r>
      <w:r w:rsidRPr="00F27A17">
        <w:t>rejects</w:t>
      </w:r>
      <w:r w:rsidR="00384889">
        <w:t xml:space="preserve"> </w:t>
      </w:r>
      <w:r w:rsidRPr="00F27A17">
        <w:t>the</w:t>
      </w:r>
      <w:r w:rsidR="00384889">
        <w:t xml:space="preserve"> </w:t>
      </w:r>
      <w:r w:rsidRPr="00F27A17">
        <w:t>State</w:t>
      </w:r>
      <w:r w:rsidR="00384889">
        <w:t xml:space="preserve"> </w:t>
      </w:r>
      <w:r w:rsidRPr="00F27A17">
        <w:t>party</w:t>
      </w:r>
      <w:r w:rsidR="00384889">
        <w:t>’</w:t>
      </w:r>
      <w:r w:rsidRPr="00F27A17">
        <w:t>s</w:t>
      </w:r>
      <w:r w:rsidR="00384889">
        <w:t xml:space="preserve"> </w:t>
      </w:r>
      <w:r w:rsidRPr="00F27A17">
        <w:t>contention</w:t>
      </w:r>
      <w:r w:rsidR="00384889">
        <w:t xml:space="preserve"> </w:t>
      </w:r>
      <w:r w:rsidRPr="00F27A17">
        <w:t>that</w:t>
      </w:r>
      <w:r w:rsidR="00384889">
        <w:t xml:space="preserve"> </w:t>
      </w:r>
      <w:r w:rsidRPr="00F27A17">
        <w:t>there</w:t>
      </w:r>
      <w:r w:rsidR="00384889">
        <w:t xml:space="preserve"> </w:t>
      </w:r>
      <w:r w:rsidRPr="00F27A17">
        <w:t>has</w:t>
      </w:r>
      <w:r w:rsidR="00384889">
        <w:t xml:space="preserve"> </w:t>
      </w:r>
      <w:r w:rsidRPr="00F27A17">
        <w:t>been</w:t>
      </w:r>
      <w:r w:rsidR="00384889">
        <w:t xml:space="preserve"> </w:t>
      </w:r>
      <w:r w:rsidRPr="00F27A17">
        <w:t>no</w:t>
      </w:r>
      <w:r w:rsidR="00384889">
        <w:t xml:space="preserve"> </w:t>
      </w:r>
      <w:r w:rsidRPr="00F27A17">
        <w:t>interference</w:t>
      </w:r>
      <w:r w:rsidR="00384889">
        <w:t xml:space="preserve"> </w:t>
      </w:r>
      <w:r w:rsidRPr="00F27A17">
        <w:t>with</w:t>
      </w:r>
      <w:r w:rsidR="00384889">
        <w:t xml:space="preserve"> </w:t>
      </w:r>
      <w:r w:rsidRPr="00F27A17">
        <w:t>her</w:t>
      </w:r>
      <w:r w:rsidR="00384889">
        <w:t xml:space="preserve"> </w:t>
      </w:r>
      <w:r w:rsidRPr="00F27A17">
        <w:t>right</w:t>
      </w:r>
      <w:r w:rsidR="00384889">
        <w:t xml:space="preserve"> </w:t>
      </w:r>
      <w:r w:rsidRPr="00F27A17">
        <w:t>to</w:t>
      </w:r>
      <w:r w:rsidR="00384889">
        <w:t xml:space="preserve"> </w:t>
      </w:r>
      <w:r w:rsidRPr="00F27A17">
        <w:t>family</w:t>
      </w:r>
      <w:r w:rsidR="00384889">
        <w:t xml:space="preserve"> </w:t>
      </w:r>
      <w:r w:rsidRPr="00F27A17">
        <w:t>life.</w:t>
      </w:r>
      <w:r w:rsidRPr="00384889">
        <w:rPr>
          <w:rStyle w:val="FootnoteReference"/>
        </w:rPr>
        <w:footnoteReference w:id="11"/>
      </w:r>
      <w:r w:rsidR="00384889">
        <w:t xml:space="preserve"> </w:t>
      </w:r>
      <w:r w:rsidRPr="00F27A17">
        <w:t>She</w:t>
      </w:r>
      <w:r w:rsidR="00384889">
        <w:t xml:space="preserve"> </w:t>
      </w:r>
      <w:r w:rsidRPr="00F27A17">
        <w:t>claims</w:t>
      </w:r>
      <w:r w:rsidR="00384889">
        <w:t xml:space="preserve"> </w:t>
      </w:r>
      <w:r w:rsidRPr="00F27A17">
        <w:t>that</w:t>
      </w:r>
      <w:r w:rsidR="00384889">
        <w:t xml:space="preserve"> </w:t>
      </w:r>
      <w:r w:rsidRPr="00F27A17">
        <w:t>she</w:t>
      </w:r>
      <w:r w:rsidR="00384889">
        <w:t xml:space="preserve"> </w:t>
      </w:r>
      <w:r w:rsidRPr="00F27A17">
        <w:t>was</w:t>
      </w:r>
      <w:r w:rsidR="00384889">
        <w:t xml:space="preserve"> </w:t>
      </w:r>
      <w:r w:rsidRPr="00F27A17">
        <w:t>placed</w:t>
      </w:r>
      <w:r w:rsidR="00384889">
        <w:t xml:space="preserve"> </w:t>
      </w:r>
      <w:r w:rsidRPr="00F27A17">
        <w:t>in</w:t>
      </w:r>
      <w:r w:rsidR="00384889">
        <w:t xml:space="preserve"> </w:t>
      </w:r>
      <w:r w:rsidRPr="00F27A17">
        <w:t>the</w:t>
      </w:r>
      <w:r w:rsidR="00384889">
        <w:t xml:space="preserve"> </w:t>
      </w:r>
      <w:r w:rsidRPr="00F27A17">
        <w:t>untenable</w:t>
      </w:r>
      <w:r w:rsidR="00384889">
        <w:t xml:space="preserve"> </w:t>
      </w:r>
      <w:r w:rsidRPr="00F27A17">
        <w:t>situation</w:t>
      </w:r>
      <w:r w:rsidR="00384889">
        <w:t xml:space="preserve"> </w:t>
      </w:r>
      <w:r w:rsidRPr="00F27A17">
        <w:t>of</w:t>
      </w:r>
      <w:r w:rsidR="00384889">
        <w:t xml:space="preserve"> </w:t>
      </w:r>
      <w:r w:rsidRPr="00F27A17">
        <w:t>having</w:t>
      </w:r>
      <w:r w:rsidR="00384889">
        <w:t xml:space="preserve"> </w:t>
      </w:r>
      <w:r w:rsidRPr="00F27A17">
        <w:t>to</w:t>
      </w:r>
      <w:r w:rsidR="00384889">
        <w:t xml:space="preserve"> </w:t>
      </w:r>
      <w:r w:rsidRPr="00F27A17">
        <w:t>choose</w:t>
      </w:r>
      <w:r w:rsidR="00384889">
        <w:t xml:space="preserve"> </w:t>
      </w:r>
      <w:r w:rsidRPr="00F27A17">
        <w:t>between</w:t>
      </w:r>
      <w:r w:rsidR="00384889">
        <w:t xml:space="preserve"> </w:t>
      </w:r>
      <w:r w:rsidRPr="00F27A17">
        <w:t>interference</w:t>
      </w:r>
      <w:r w:rsidR="00384889">
        <w:t xml:space="preserve"> </w:t>
      </w:r>
      <w:r w:rsidRPr="00F27A17">
        <w:t>with</w:t>
      </w:r>
      <w:r w:rsidR="00384889">
        <w:t xml:space="preserve"> </w:t>
      </w:r>
      <w:r w:rsidRPr="00F27A17">
        <w:t>family</w:t>
      </w:r>
      <w:r w:rsidR="00384889">
        <w:t xml:space="preserve"> </w:t>
      </w:r>
      <w:r w:rsidRPr="00F27A17">
        <w:t>life</w:t>
      </w:r>
      <w:r w:rsidR="00384889">
        <w:t xml:space="preserve"> </w:t>
      </w:r>
      <w:r w:rsidRPr="00F27A17">
        <w:t>by</w:t>
      </w:r>
      <w:r w:rsidR="00384889">
        <w:t xml:space="preserve"> </w:t>
      </w:r>
      <w:r w:rsidRPr="00F27A17">
        <w:t>family</w:t>
      </w:r>
      <w:r w:rsidR="00384889">
        <w:t xml:space="preserve"> </w:t>
      </w:r>
      <w:r w:rsidRPr="00F27A17">
        <w:t>separation,</w:t>
      </w:r>
      <w:r w:rsidR="00384889">
        <w:t xml:space="preserve"> </w:t>
      </w:r>
      <w:r w:rsidRPr="00F27A17">
        <w:t>if</w:t>
      </w:r>
      <w:r w:rsidR="00384889">
        <w:t xml:space="preserve"> </w:t>
      </w:r>
      <w:r w:rsidRPr="00F27A17">
        <w:t>she</w:t>
      </w:r>
      <w:r w:rsidR="00384889">
        <w:t xml:space="preserve"> </w:t>
      </w:r>
      <w:r w:rsidRPr="00F27A17">
        <w:t>chose</w:t>
      </w:r>
      <w:r w:rsidR="00384889">
        <w:t xml:space="preserve"> </w:t>
      </w:r>
      <w:r w:rsidRPr="00F27A17">
        <w:t>to</w:t>
      </w:r>
      <w:r w:rsidR="00384889">
        <w:t xml:space="preserve"> </w:t>
      </w:r>
      <w:r w:rsidRPr="00F27A17">
        <w:t>leave</w:t>
      </w:r>
      <w:r w:rsidR="00384889">
        <w:t xml:space="preserve"> </w:t>
      </w:r>
      <w:r w:rsidRPr="00F27A17">
        <w:t>her</w:t>
      </w:r>
      <w:r w:rsidR="00384889">
        <w:t xml:space="preserve"> </w:t>
      </w:r>
      <w:r w:rsidRPr="00F27A17">
        <w:t>son</w:t>
      </w:r>
      <w:r w:rsidR="00384889">
        <w:t xml:space="preserve"> </w:t>
      </w:r>
      <w:r w:rsidRPr="00F27A17">
        <w:t>behind</w:t>
      </w:r>
      <w:r w:rsidR="00384889">
        <w:t xml:space="preserve"> </w:t>
      </w:r>
      <w:r w:rsidRPr="00F27A17">
        <w:t>in</w:t>
      </w:r>
      <w:r w:rsidR="00384889">
        <w:t xml:space="preserve"> </w:t>
      </w:r>
      <w:r w:rsidRPr="00F27A17">
        <w:t>Canada</w:t>
      </w:r>
      <w:r w:rsidR="00384889">
        <w:t xml:space="preserve"> </w:t>
      </w:r>
      <w:r w:rsidRPr="00F27A17">
        <w:t>with</w:t>
      </w:r>
      <w:r w:rsidR="00384889">
        <w:t xml:space="preserve"> </w:t>
      </w:r>
      <w:r w:rsidRPr="00F27A17">
        <w:t>no</w:t>
      </w:r>
      <w:r w:rsidR="00384889">
        <w:t xml:space="preserve"> </w:t>
      </w:r>
      <w:r w:rsidRPr="00F27A17">
        <w:t>one</w:t>
      </w:r>
      <w:r w:rsidR="00384889">
        <w:t xml:space="preserve"> </w:t>
      </w:r>
      <w:r w:rsidRPr="00F27A17">
        <w:t>to</w:t>
      </w:r>
      <w:r w:rsidR="00384889">
        <w:t xml:space="preserve"> </w:t>
      </w:r>
      <w:r w:rsidRPr="00F27A17">
        <w:t>care</w:t>
      </w:r>
      <w:r w:rsidR="00384889">
        <w:t xml:space="preserve"> </w:t>
      </w:r>
      <w:r w:rsidRPr="00F27A17">
        <w:t>for</w:t>
      </w:r>
      <w:r w:rsidR="00384889">
        <w:t xml:space="preserve"> </w:t>
      </w:r>
      <w:r w:rsidRPr="00F27A17">
        <w:t>him,</w:t>
      </w:r>
      <w:r w:rsidR="00384889">
        <w:t xml:space="preserve"> </w:t>
      </w:r>
      <w:r w:rsidRPr="00F27A17">
        <w:t>and</w:t>
      </w:r>
      <w:r w:rsidR="00384889">
        <w:t xml:space="preserve"> </w:t>
      </w:r>
      <w:r w:rsidRPr="00F27A17">
        <w:t>violations</w:t>
      </w:r>
      <w:r w:rsidR="00384889">
        <w:t xml:space="preserve"> </w:t>
      </w:r>
      <w:r w:rsidRPr="00F27A17">
        <w:t>of</w:t>
      </w:r>
      <w:r w:rsidR="00384889">
        <w:t xml:space="preserve"> </w:t>
      </w:r>
      <w:r w:rsidRPr="00F27A17">
        <w:t>her</w:t>
      </w:r>
      <w:r w:rsidR="00384889">
        <w:t xml:space="preserve"> </w:t>
      </w:r>
      <w:r w:rsidRPr="00F27A17">
        <w:t>son</w:t>
      </w:r>
      <w:r w:rsidR="00384889">
        <w:t>’</w:t>
      </w:r>
      <w:r w:rsidRPr="00F27A17">
        <w:t>s</w:t>
      </w:r>
      <w:r w:rsidR="00384889">
        <w:t xml:space="preserve"> </w:t>
      </w:r>
      <w:r w:rsidRPr="00F27A17">
        <w:t>right</w:t>
      </w:r>
      <w:r w:rsidR="00384889">
        <w:t xml:space="preserve"> </w:t>
      </w:r>
      <w:r w:rsidRPr="00F27A17">
        <w:t>to</w:t>
      </w:r>
      <w:r w:rsidR="00384889">
        <w:t xml:space="preserve"> </w:t>
      </w:r>
      <w:r w:rsidRPr="00F27A17">
        <w:t>protection,</w:t>
      </w:r>
      <w:r w:rsidR="00384889">
        <w:t xml:space="preserve"> </w:t>
      </w:r>
      <w:r w:rsidRPr="00F27A17">
        <w:t>if</w:t>
      </w:r>
      <w:r w:rsidR="00384889">
        <w:t xml:space="preserve"> </w:t>
      </w:r>
      <w:r w:rsidRPr="00F27A17">
        <w:t>he</w:t>
      </w:r>
      <w:r w:rsidR="00384889">
        <w:t xml:space="preserve"> </w:t>
      </w:r>
      <w:r w:rsidRPr="00F27A17">
        <w:t>accompanied</w:t>
      </w:r>
      <w:r w:rsidR="00384889">
        <w:t xml:space="preserve"> </w:t>
      </w:r>
      <w:r w:rsidRPr="00F27A17">
        <w:t>her</w:t>
      </w:r>
      <w:r w:rsidR="00384889">
        <w:t xml:space="preserve"> </w:t>
      </w:r>
      <w:r w:rsidRPr="00F27A17">
        <w:t>to</w:t>
      </w:r>
      <w:r w:rsidR="00384889">
        <w:t xml:space="preserve"> </w:t>
      </w:r>
      <w:r w:rsidRPr="00F27A17">
        <w:t>Nigeria.</w:t>
      </w:r>
      <w:r w:rsidR="00384889">
        <w:t xml:space="preserve"> </w:t>
      </w:r>
      <w:r w:rsidRPr="00F27A17">
        <w:t>Faced</w:t>
      </w:r>
      <w:r w:rsidR="00384889">
        <w:t xml:space="preserve"> </w:t>
      </w:r>
      <w:r w:rsidRPr="00F27A17">
        <w:t>with</w:t>
      </w:r>
      <w:r w:rsidR="00384889">
        <w:t xml:space="preserve"> </w:t>
      </w:r>
      <w:r w:rsidRPr="00F27A17">
        <w:t>that</w:t>
      </w:r>
      <w:r w:rsidR="00384889">
        <w:t xml:space="preserve"> </w:t>
      </w:r>
      <w:r w:rsidRPr="00F27A17">
        <w:t>nearly</w:t>
      </w:r>
      <w:r w:rsidR="00384889">
        <w:t xml:space="preserve"> </w:t>
      </w:r>
      <w:r w:rsidRPr="00F27A17">
        <w:t>impossible</w:t>
      </w:r>
      <w:r w:rsidR="00384889">
        <w:t xml:space="preserve"> </w:t>
      </w:r>
      <w:r w:rsidRPr="00F27A17">
        <w:t>choice,</w:t>
      </w:r>
      <w:r w:rsidR="00384889">
        <w:t xml:space="preserve"> </w:t>
      </w:r>
      <w:r w:rsidRPr="00F27A17">
        <w:t>the</w:t>
      </w:r>
      <w:r w:rsidR="00384889">
        <w:t xml:space="preserve"> </w:t>
      </w:r>
      <w:r w:rsidRPr="00F27A17">
        <w:t>author</w:t>
      </w:r>
      <w:r w:rsidR="00384889">
        <w:t xml:space="preserve"> </w:t>
      </w:r>
      <w:r w:rsidRPr="00F27A17">
        <w:t>chose</w:t>
      </w:r>
      <w:r w:rsidR="00384889">
        <w:t xml:space="preserve"> </w:t>
      </w:r>
      <w:r w:rsidRPr="00F27A17">
        <w:t>to</w:t>
      </w:r>
      <w:r w:rsidR="00384889">
        <w:t xml:space="preserve"> </w:t>
      </w:r>
      <w:r w:rsidRPr="00F27A17">
        <w:t>take</w:t>
      </w:r>
      <w:r w:rsidR="00384889">
        <w:t xml:space="preserve"> </w:t>
      </w:r>
      <w:r w:rsidRPr="00F27A17">
        <w:t>her</w:t>
      </w:r>
      <w:r w:rsidR="00384889">
        <w:t xml:space="preserve"> </w:t>
      </w:r>
      <w:r w:rsidRPr="00F27A17">
        <w:t>son</w:t>
      </w:r>
      <w:r w:rsidR="00384889">
        <w:t xml:space="preserve"> </w:t>
      </w:r>
      <w:r w:rsidRPr="00F27A17">
        <w:t>with</w:t>
      </w:r>
      <w:r w:rsidR="00384889">
        <w:t xml:space="preserve"> </w:t>
      </w:r>
      <w:r w:rsidRPr="00F27A17">
        <w:t>her</w:t>
      </w:r>
      <w:r w:rsidR="00384889">
        <w:t xml:space="preserve"> </w:t>
      </w:r>
      <w:r w:rsidRPr="00F27A17">
        <w:t>to</w:t>
      </w:r>
      <w:r w:rsidR="00384889">
        <w:t xml:space="preserve"> </w:t>
      </w:r>
      <w:r w:rsidRPr="00F27A17">
        <w:t>Nigeria.</w:t>
      </w:r>
      <w:r w:rsidR="00384889">
        <w:t xml:space="preserve"> </w:t>
      </w:r>
      <w:r w:rsidRPr="00F27A17">
        <w:t>The</w:t>
      </w:r>
      <w:r w:rsidR="00384889">
        <w:t xml:space="preserve"> </w:t>
      </w:r>
      <w:r w:rsidRPr="00F27A17">
        <w:t>author</w:t>
      </w:r>
      <w:r w:rsidR="00384889">
        <w:t xml:space="preserve"> </w:t>
      </w:r>
      <w:r w:rsidRPr="00F27A17">
        <w:t>therefore</w:t>
      </w:r>
      <w:r w:rsidR="00384889">
        <w:t xml:space="preserve"> </w:t>
      </w:r>
      <w:r w:rsidRPr="00F27A17">
        <w:t>contends</w:t>
      </w:r>
      <w:r w:rsidR="00384889">
        <w:t xml:space="preserve"> </w:t>
      </w:r>
      <w:r w:rsidRPr="00F27A17">
        <w:lastRenderedPageBreak/>
        <w:t>that</w:t>
      </w:r>
      <w:r w:rsidR="00384889">
        <w:t xml:space="preserve"> </w:t>
      </w:r>
      <w:r w:rsidRPr="00F27A17">
        <w:t>the</w:t>
      </w:r>
      <w:r w:rsidR="00384889">
        <w:t xml:space="preserve"> </w:t>
      </w:r>
      <w:r w:rsidRPr="00F27A17">
        <w:t>interference</w:t>
      </w:r>
      <w:r w:rsidR="00384889">
        <w:t xml:space="preserve"> </w:t>
      </w:r>
      <w:r w:rsidRPr="00F27A17">
        <w:t>has</w:t>
      </w:r>
      <w:r w:rsidR="00384889">
        <w:t xml:space="preserve"> </w:t>
      </w:r>
      <w:r w:rsidRPr="00F27A17">
        <w:t>entailed</w:t>
      </w:r>
      <w:r w:rsidR="00384889">
        <w:t xml:space="preserve"> </w:t>
      </w:r>
      <w:r w:rsidRPr="00F27A17">
        <w:t>a</w:t>
      </w:r>
      <w:r w:rsidR="00384889">
        <w:t xml:space="preserve"> </w:t>
      </w:r>
      <w:r w:rsidRPr="00F27A17">
        <w:t>violation</w:t>
      </w:r>
      <w:r w:rsidR="00384889">
        <w:t xml:space="preserve"> </w:t>
      </w:r>
      <w:r w:rsidRPr="00F27A17">
        <w:t>of</w:t>
      </w:r>
      <w:r w:rsidR="00384889">
        <w:t xml:space="preserve"> </w:t>
      </w:r>
      <w:r w:rsidRPr="00F27A17">
        <w:t>her</w:t>
      </w:r>
      <w:r w:rsidR="00384889">
        <w:t xml:space="preserve"> </w:t>
      </w:r>
      <w:r w:rsidRPr="00F27A17">
        <w:t>and</w:t>
      </w:r>
      <w:r w:rsidR="00384889">
        <w:t xml:space="preserve"> </w:t>
      </w:r>
      <w:r w:rsidRPr="00F27A17">
        <w:t>her</w:t>
      </w:r>
      <w:r w:rsidR="00384889">
        <w:t xml:space="preserve"> </w:t>
      </w:r>
      <w:r w:rsidRPr="00F27A17">
        <w:t>son</w:t>
      </w:r>
      <w:r w:rsidR="00384889">
        <w:t>’</w:t>
      </w:r>
      <w:r w:rsidRPr="00F27A17">
        <w:t>s</w:t>
      </w:r>
      <w:r w:rsidR="00384889">
        <w:t xml:space="preserve"> </w:t>
      </w:r>
      <w:r w:rsidRPr="00F27A17">
        <w:t>rights</w:t>
      </w:r>
      <w:r w:rsidR="00384889">
        <w:t xml:space="preserve"> </w:t>
      </w:r>
      <w:r w:rsidRPr="00F27A17">
        <w:t>under</w:t>
      </w:r>
      <w:r w:rsidR="00384889">
        <w:t xml:space="preserve"> </w:t>
      </w:r>
      <w:r w:rsidRPr="00F27A17">
        <w:t>articles</w:t>
      </w:r>
      <w:r w:rsidR="00384889">
        <w:t xml:space="preserve"> </w:t>
      </w:r>
      <w:r w:rsidRPr="00F27A17">
        <w:t>17</w:t>
      </w:r>
      <w:r w:rsidR="00384889">
        <w:t xml:space="preserve"> </w:t>
      </w:r>
      <w:r w:rsidRPr="00F27A17">
        <w:t>and</w:t>
      </w:r>
      <w:r w:rsidR="00384889">
        <w:t xml:space="preserve"> </w:t>
      </w:r>
      <w:r w:rsidRPr="00F27A17">
        <w:t>23</w:t>
      </w:r>
      <w:r w:rsidR="00384889">
        <w:t xml:space="preserve"> </w:t>
      </w:r>
      <w:r w:rsidRPr="00F27A17">
        <w:t>(1)</w:t>
      </w:r>
      <w:r w:rsidR="00384889">
        <w:t xml:space="preserve"> </w:t>
      </w:r>
      <w:r w:rsidRPr="00F27A17">
        <w:t>of</w:t>
      </w:r>
      <w:r w:rsidR="00384889">
        <w:t xml:space="preserve"> </w:t>
      </w:r>
      <w:r w:rsidRPr="00F27A17">
        <w:t>the</w:t>
      </w:r>
      <w:r w:rsidR="00384889">
        <w:t xml:space="preserve"> </w:t>
      </w:r>
      <w:r w:rsidRPr="00F27A17">
        <w:t>Covenant.</w:t>
      </w:r>
      <w:r w:rsidR="00384889">
        <w:t xml:space="preserve"> </w:t>
      </w:r>
    </w:p>
    <w:p w:rsidR="00B01AB3" w:rsidRPr="00F27A17" w:rsidRDefault="00B01AB3" w:rsidP="007E3CAB">
      <w:pPr>
        <w:pStyle w:val="SingleTxtG"/>
      </w:pPr>
      <w:r w:rsidRPr="00F27A17">
        <w:t>5.5</w:t>
      </w:r>
      <w:r w:rsidRPr="00F27A17">
        <w:tab/>
        <w:t>Concerning</w:t>
      </w:r>
      <w:r w:rsidR="00384889">
        <w:t xml:space="preserve"> </w:t>
      </w:r>
      <w:r w:rsidRPr="00F27A17">
        <w:t>article</w:t>
      </w:r>
      <w:r w:rsidR="00384889">
        <w:t xml:space="preserve"> </w:t>
      </w:r>
      <w:r w:rsidRPr="00F27A17">
        <w:t>24</w:t>
      </w:r>
      <w:r w:rsidR="00384889">
        <w:t xml:space="preserve"> </w:t>
      </w:r>
      <w:r w:rsidRPr="00F27A17">
        <w:t>(1),</w:t>
      </w:r>
      <w:r w:rsidR="00384889">
        <w:t xml:space="preserve"> </w:t>
      </w:r>
      <w:r w:rsidRPr="00F27A17">
        <w:t>the</w:t>
      </w:r>
      <w:r w:rsidR="00384889">
        <w:t xml:space="preserve"> </w:t>
      </w:r>
      <w:r w:rsidRPr="00F27A17">
        <w:t>author</w:t>
      </w:r>
      <w:r w:rsidR="00384889">
        <w:t xml:space="preserve"> </w:t>
      </w:r>
      <w:r w:rsidRPr="00F27A17">
        <w:t>submits</w:t>
      </w:r>
      <w:r w:rsidR="00384889">
        <w:t xml:space="preserve"> </w:t>
      </w:r>
      <w:r w:rsidRPr="00F27A17">
        <w:t>that</w:t>
      </w:r>
      <w:r w:rsidR="00384889">
        <w:t xml:space="preserve"> </w:t>
      </w:r>
      <w:r w:rsidRPr="00F27A17">
        <w:t>States</w:t>
      </w:r>
      <w:r w:rsidR="00384889">
        <w:t xml:space="preserve"> </w:t>
      </w:r>
      <w:r w:rsidRPr="00F27A17">
        <w:t>parties</w:t>
      </w:r>
      <w:r w:rsidR="00384889">
        <w:t xml:space="preserve"> </w:t>
      </w:r>
      <w:r w:rsidRPr="00F27A17">
        <w:t>are</w:t>
      </w:r>
      <w:r w:rsidR="00384889">
        <w:t xml:space="preserve"> </w:t>
      </w:r>
      <w:r w:rsidRPr="00F27A17">
        <w:t>responsible</w:t>
      </w:r>
      <w:r w:rsidR="00384889">
        <w:t xml:space="preserve"> </w:t>
      </w:r>
      <w:r w:rsidRPr="00F27A17">
        <w:t>for</w:t>
      </w:r>
      <w:r w:rsidR="00384889">
        <w:t xml:space="preserve"> </w:t>
      </w:r>
      <w:r w:rsidRPr="00F27A17">
        <w:t>violations</w:t>
      </w:r>
      <w:r w:rsidR="00384889">
        <w:t xml:space="preserve"> </w:t>
      </w:r>
      <w:r w:rsidRPr="00F27A17">
        <w:t>of</w:t>
      </w:r>
      <w:r w:rsidR="00384889">
        <w:t xml:space="preserve"> </w:t>
      </w:r>
      <w:r w:rsidRPr="00F27A17">
        <w:t>rights</w:t>
      </w:r>
      <w:r w:rsidR="00384889">
        <w:t xml:space="preserve"> </w:t>
      </w:r>
      <w:r w:rsidRPr="00F27A17">
        <w:t>when</w:t>
      </w:r>
      <w:r w:rsidR="00384889">
        <w:t xml:space="preserve"> </w:t>
      </w:r>
      <w:r w:rsidRPr="00F27A17">
        <w:t>such</w:t>
      </w:r>
      <w:r w:rsidR="00384889">
        <w:t xml:space="preserve"> </w:t>
      </w:r>
      <w:r w:rsidRPr="00F27A17">
        <w:t>violations</w:t>
      </w:r>
      <w:r w:rsidR="00384889">
        <w:t xml:space="preserve"> </w:t>
      </w:r>
      <w:r w:rsidRPr="00F27A17">
        <w:t>are</w:t>
      </w:r>
      <w:r w:rsidR="00384889">
        <w:t xml:space="preserve"> </w:t>
      </w:r>
      <w:r w:rsidRPr="00F27A17">
        <w:t>reasonably</w:t>
      </w:r>
      <w:r w:rsidR="00384889">
        <w:t xml:space="preserve"> </w:t>
      </w:r>
      <w:r w:rsidRPr="00F27A17">
        <w:t>foreseeable</w:t>
      </w:r>
      <w:r w:rsidR="00384889">
        <w:t xml:space="preserve"> </w:t>
      </w:r>
      <w:r w:rsidRPr="00F27A17">
        <w:t>consequences</w:t>
      </w:r>
      <w:r w:rsidR="00384889">
        <w:t xml:space="preserve"> </w:t>
      </w:r>
      <w:r w:rsidRPr="00F27A17">
        <w:t>of</w:t>
      </w:r>
      <w:r w:rsidR="00384889">
        <w:t xml:space="preserve"> </w:t>
      </w:r>
      <w:r w:rsidRPr="00F27A17">
        <w:t>the</w:t>
      </w:r>
      <w:r w:rsidR="00384889">
        <w:t xml:space="preserve"> </w:t>
      </w:r>
      <w:r w:rsidRPr="00F27A17">
        <w:t>State</w:t>
      </w:r>
      <w:r w:rsidR="00384889">
        <w:t xml:space="preserve"> </w:t>
      </w:r>
      <w:r w:rsidRPr="00F27A17">
        <w:t>party</w:t>
      </w:r>
      <w:r w:rsidR="00384889">
        <w:t>’</w:t>
      </w:r>
      <w:r w:rsidRPr="00F27A17">
        <w:t>s</w:t>
      </w:r>
      <w:r w:rsidR="00384889">
        <w:t xml:space="preserve"> </w:t>
      </w:r>
      <w:r w:rsidRPr="00F27A17">
        <w:t>actions.</w:t>
      </w:r>
      <w:r w:rsidR="00384889">
        <w:t xml:space="preserve"> </w:t>
      </w:r>
      <w:r w:rsidRPr="00F27A17">
        <w:t>In</w:t>
      </w:r>
      <w:r w:rsidR="00384889">
        <w:t xml:space="preserve"> </w:t>
      </w:r>
      <w:r w:rsidRPr="00384889">
        <w:rPr>
          <w:i/>
          <w:iCs/>
        </w:rPr>
        <w:t>Kaba</w:t>
      </w:r>
      <w:r w:rsidR="00384889">
        <w:rPr>
          <w:i/>
          <w:iCs/>
        </w:rPr>
        <w:t xml:space="preserve"> </w:t>
      </w:r>
      <w:r w:rsidRPr="00384889">
        <w:rPr>
          <w:i/>
          <w:iCs/>
        </w:rPr>
        <w:t>v.</w:t>
      </w:r>
      <w:r w:rsidR="00384889">
        <w:rPr>
          <w:i/>
          <w:iCs/>
        </w:rPr>
        <w:t xml:space="preserve"> </w:t>
      </w:r>
      <w:r w:rsidRPr="00384889">
        <w:rPr>
          <w:i/>
          <w:iCs/>
        </w:rPr>
        <w:t>Canada</w:t>
      </w:r>
      <w:r w:rsidRPr="00F27A17">
        <w:t>,</w:t>
      </w:r>
      <w:r w:rsidRPr="00384889">
        <w:rPr>
          <w:rStyle w:val="FootnoteReference"/>
        </w:rPr>
        <w:footnoteReference w:id="12"/>
      </w:r>
      <w:r w:rsidR="00384889">
        <w:t xml:space="preserve"> </w:t>
      </w:r>
      <w:r w:rsidRPr="00F27A17">
        <w:t>for</w:t>
      </w:r>
      <w:r w:rsidR="00384889">
        <w:t xml:space="preserve"> </w:t>
      </w:r>
      <w:r w:rsidRPr="00F27A17">
        <w:t>example,</w:t>
      </w:r>
      <w:r w:rsidR="00384889">
        <w:t xml:space="preserve"> </w:t>
      </w:r>
      <w:r w:rsidRPr="00F27A17">
        <w:t>the</w:t>
      </w:r>
      <w:r w:rsidR="00384889">
        <w:t xml:space="preserve"> </w:t>
      </w:r>
      <w:r w:rsidRPr="00F27A17">
        <w:t>Committee</w:t>
      </w:r>
      <w:r w:rsidR="00384889">
        <w:t xml:space="preserve"> </w:t>
      </w:r>
      <w:r w:rsidRPr="00F27A17">
        <w:t>held</w:t>
      </w:r>
      <w:r w:rsidR="00384889">
        <w:t xml:space="preserve"> </w:t>
      </w:r>
      <w:r w:rsidRPr="00F27A17">
        <w:t>that</w:t>
      </w:r>
      <w:r w:rsidR="00384889">
        <w:t xml:space="preserve"> </w:t>
      </w:r>
      <w:r w:rsidRPr="00F27A17">
        <w:t>Canada</w:t>
      </w:r>
      <w:r w:rsidR="00384889">
        <w:t xml:space="preserve"> </w:t>
      </w:r>
      <w:r w:rsidRPr="00F27A17">
        <w:t>would</w:t>
      </w:r>
      <w:r w:rsidR="00384889">
        <w:t xml:space="preserve"> </w:t>
      </w:r>
      <w:r w:rsidRPr="00F27A17">
        <w:t>be</w:t>
      </w:r>
      <w:r w:rsidR="00384889">
        <w:t xml:space="preserve"> </w:t>
      </w:r>
      <w:r w:rsidRPr="00F27A17">
        <w:t>responsible</w:t>
      </w:r>
      <w:r w:rsidR="00384889">
        <w:t xml:space="preserve"> </w:t>
      </w:r>
      <w:r w:rsidRPr="00F27A17">
        <w:t>for</w:t>
      </w:r>
      <w:r w:rsidR="00384889">
        <w:t xml:space="preserve"> </w:t>
      </w:r>
      <w:r w:rsidRPr="00F27A17">
        <w:t>the</w:t>
      </w:r>
      <w:r w:rsidR="00384889">
        <w:t xml:space="preserve"> </w:t>
      </w:r>
      <w:r w:rsidRPr="00F27A17">
        <w:t>violation</w:t>
      </w:r>
      <w:r w:rsidR="00384889">
        <w:t xml:space="preserve"> </w:t>
      </w:r>
      <w:r w:rsidRPr="00F27A17">
        <w:t>of</w:t>
      </w:r>
      <w:r w:rsidR="00384889">
        <w:t xml:space="preserve"> </w:t>
      </w:r>
      <w:r w:rsidRPr="00F27A17">
        <w:t>the</w:t>
      </w:r>
      <w:r w:rsidR="00384889">
        <w:t xml:space="preserve"> </w:t>
      </w:r>
      <w:r w:rsidRPr="00F27A17">
        <w:t>child</w:t>
      </w:r>
      <w:r w:rsidR="00384889">
        <w:t>’</w:t>
      </w:r>
      <w:r w:rsidRPr="00F27A17">
        <w:t>s</w:t>
      </w:r>
      <w:r w:rsidR="00384889">
        <w:t xml:space="preserve"> </w:t>
      </w:r>
      <w:r w:rsidRPr="00F27A17">
        <w:t>rights</w:t>
      </w:r>
      <w:r w:rsidR="00384889">
        <w:t xml:space="preserve"> </w:t>
      </w:r>
      <w:r w:rsidRPr="00F27A17">
        <w:t>under</w:t>
      </w:r>
      <w:r w:rsidR="00384889">
        <w:t xml:space="preserve"> </w:t>
      </w:r>
      <w:r w:rsidRPr="00F27A17">
        <w:t>both</w:t>
      </w:r>
      <w:r w:rsidR="00384889">
        <w:t xml:space="preserve"> </w:t>
      </w:r>
      <w:r w:rsidRPr="00F27A17">
        <w:t>articles</w:t>
      </w:r>
      <w:r w:rsidR="00384889">
        <w:t xml:space="preserve"> </w:t>
      </w:r>
      <w:r w:rsidRPr="00F27A17">
        <w:t>7</w:t>
      </w:r>
      <w:r w:rsidR="00384889">
        <w:t xml:space="preserve"> </w:t>
      </w:r>
      <w:r w:rsidRPr="00F27A17">
        <w:t>and</w:t>
      </w:r>
      <w:r w:rsidR="00384889">
        <w:t xml:space="preserve"> </w:t>
      </w:r>
      <w:r w:rsidRPr="00F27A17">
        <w:t>24</w:t>
      </w:r>
      <w:r w:rsidR="00384889">
        <w:t xml:space="preserve"> </w:t>
      </w:r>
      <w:r w:rsidRPr="00F27A17">
        <w:t>(1)</w:t>
      </w:r>
      <w:r w:rsidR="00384889">
        <w:t xml:space="preserve"> </w:t>
      </w:r>
      <w:r w:rsidRPr="00F27A17">
        <w:t>of</w:t>
      </w:r>
      <w:r w:rsidR="00384889">
        <w:t xml:space="preserve"> </w:t>
      </w:r>
      <w:r w:rsidRPr="00F27A17">
        <w:t>the</w:t>
      </w:r>
      <w:r w:rsidR="00384889">
        <w:t xml:space="preserve"> </w:t>
      </w:r>
      <w:r w:rsidRPr="00F27A17">
        <w:t>Covenant</w:t>
      </w:r>
      <w:r w:rsidR="00384889">
        <w:t xml:space="preserve"> </w:t>
      </w:r>
      <w:r w:rsidRPr="00F27A17">
        <w:t>if</w:t>
      </w:r>
      <w:r w:rsidR="00384889">
        <w:t xml:space="preserve"> </w:t>
      </w:r>
      <w:r w:rsidRPr="00F27A17">
        <w:t>it</w:t>
      </w:r>
      <w:r w:rsidR="00384889">
        <w:t xml:space="preserve"> </w:t>
      </w:r>
      <w:r w:rsidRPr="00F27A17">
        <w:t>returned</w:t>
      </w:r>
      <w:r w:rsidR="00384889">
        <w:t xml:space="preserve"> </w:t>
      </w:r>
      <w:r w:rsidRPr="00F27A17">
        <w:t>the</w:t>
      </w:r>
      <w:r w:rsidR="00384889">
        <w:t xml:space="preserve"> </w:t>
      </w:r>
      <w:r w:rsidRPr="00F27A17">
        <w:t>author</w:t>
      </w:r>
      <w:r w:rsidR="00384889">
        <w:t xml:space="preserve"> </w:t>
      </w:r>
      <w:r w:rsidRPr="00F27A17">
        <w:t>of</w:t>
      </w:r>
      <w:r w:rsidR="00384889">
        <w:t xml:space="preserve"> </w:t>
      </w:r>
      <w:r w:rsidRPr="00F27A17">
        <w:t>that</w:t>
      </w:r>
      <w:r w:rsidR="00384889">
        <w:t xml:space="preserve"> </w:t>
      </w:r>
      <w:r w:rsidRPr="00F27A17">
        <w:t>communication</w:t>
      </w:r>
      <w:r w:rsidR="00384889">
        <w:t xml:space="preserve"> </w:t>
      </w:r>
      <w:r w:rsidRPr="00F27A17">
        <w:t>to</w:t>
      </w:r>
      <w:r w:rsidR="00384889">
        <w:t xml:space="preserve"> </w:t>
      </w:r>
      <w:r w:rsidRPr="00F27A17">
        <w:t>Guinea.</w:t>
      </w:r>
    </w:p>
    <w:p w:rsidR="00B01AB3" w:rsidRPr="00F27A17" w:rsidRDefault="00B01AB3" w:rsidP="007E3CAB">
      <w:pPr>
        <w:pStyle w:val="SingleTxtG"/>
      </w:pPr>
      <w:r w:rsidRPr="00F27A17">
        <w:t>5.6</w:t>
      </w:r>
      <w:r w:rsidRPr="00F27A17">
        <w:tab/>
        <w:t>The</w:t>
      </w:r>
      <w:r w:rsidR="00384889">
        <w:t xml:space="preserve"> </w:t>
      </w:r>
      <w:r w:rsidRPr="00F27A17">
        <w:t>author</w:t>
      </w:r>
      <w:r w:rsidR="00384889">
        <w:t xml:space="preserve"> </w:t>
      </w:r>
      <w:r w:rsidRPr="00F27A17">
        <w:t>reiterates</w:t>
      </w:r>
      <w:r w:rsidR="00384889">
        <w:t xml:space="preserve"> </w:t>
      </w:r>
      <w:r w:rsidRPr="00F27A17">
        <w:t>that</w:t>
      </w:r>
      <w:r w:rsidR="00384889">
        <w:t xml:space="preserve"> </w:t>
      </w:r>
      <w:r w:rsidRPr="00F27A17">
        <w:t>the</w:t>
      </w:r>
      <w:r w:rsidR="00384889">
        <w:t xml:space="preserve"> </w:t>
      </w:r>
      <w:r w:rsidRPr="00F27A17">
        <w:t>decision</w:t>
      </w:r>
      <w:r w:rsidR="00384889">
        <w:t xml:space="preserve"> </w:t>
      </w:r>
      <w:r w:rsidRPr="00F27A17">
        <w:t>resulting</w:t>
      </w:r>
      <w:r w:rsidR="00384889">
        <w:t xml:space="preserve"> </w:t>
      </w:r>
      <w:r w:rsidRPr="00F27A17">
        <w:t>from</w:t>
      </w:r>
      <w:r w:rsidR="00384889">
        <w:t xml:space="preserve"> </w:t>
      </w:r>
      <w:r w:rsidRPr="00F27A17">
        <w:t>her</w:t>
      </w:r>
      <w:r w:rsidR="00384889">
        <w:t xml:space="preserve"> </w:t>
      </w:r>
      <w:r w:rsidRPr="00F27A17">
        <w:t>humanitarian</w:t>
      </w:r>
      <w:r w:rsidR="00384889">
        <w:t xml:space="preserve"> </w:t>
      </w:r>
      <w:r w:rsidRPr="00F27A17">
        <w:t>and</w:t>
      </w:r>
      <w:r w:rsidR="00384889">
        <w:t xml:space="preserve"> </w:t>
      </w:r>
      <w:r w:rsidRPr="00F27A17">
        <w:t>compassionate</w:t>
      </w:r>
      <w:r w:rsidR="00384889">
        <w:t xml:space="preserve"> </w:t>
      </w:r>
      <w:r w:rsidRPr="00F27A17">
        <w:t>application</w:t>
      </w:r>
      <w:r w:rsidR="00384889">
        <w:t xml:space="preserve"> </w:t>
      </w:r>
      <w:r w:rsidRPr="00F27A17">
        <w:t>failed</w:t>
      </w:r>
      <w:r w:rsidR="00384889">
        <w:t xml:space="preserve"> </w:t>
      </w:r>
      <w:r w:rsidRPr="00F27A17">
        <w:t>to</w:t>
      </w:r>
      <w:r w:rsidR="00384889">
        <w:t xml:space="preserve"> </w:t>
      </w:r>
      <w:r w:rsidRPr="00F27A17">
        <w:t>take</w:t>
      </w:r>
      <w:r w:rsidR="00384889">
        <w:t xml:space="preserve"> </w:t>
      </w:r>
      <w:r w:rsidRPr="00F27A17">
        <w:t>into</w:t>
      </w:r>
      <w:r w:rsidR="00384889">
        <w:t xml:space="preserve"> </w:t>
      </w:r>
      <w:r w:rsidRPr="00F27A17">
        <w:t>account</w:t>
      </w:r>
      <w:r w:rsidR="00384889">
        <w:t xml:space="preserve"> </w:t>
      </w:r>
      <w:r w:rsidRPr="00F27A17">
        <w:t>the</w:t>
      </w:r>
      <w:r w:rsidR="00384889">
        <w:t xml:space="preserve"> </w:t>
      </w:r>
      <w:r w:rsidRPr="00F27A17">
        <w:t>best</w:t>
      </w:r>
      <w:r w:rsidR="00384889">
        <w:t xml:space="preserve"> </w:t>
      </w:r>
      <w:r w:rsidRPr="00F27A17">
        <w:t>interests</w:t>
      </w:r>
      <w:r w:rsidR="00384889">
        <w:t xml:space="preserve"> </w:t>
      </w:r>
      <w:r w:rsidRPr="00F27A17">
        <w:t>of</w:t>
      </w:r>
      <w:r w:rsidR="00384889">
        <w:t xml:space="preserve"> </w:t>
      </w:r>
      <w:r w:rsidRPr="00F27A17">
        <w:t>her</w:t>
      </w:r>
      <w:r w:rsidR="00384889">
        <w:t xml:space="preserve"> </w:t>
      </w:r>
      <w:r w:rsidRPr="00F27A17">
        <w:t>child.</w:t>
      </w:r>
      <w:r w:rsidR="00384889">
        <w:t xml:space="preserve"> </w:t>
      </w:r>
      <w:r w:rsidRPr="00F27A17">
        <w:t>In</w:t>
      </w:r>
      <w:r w:rsidR="00384889">
        <w:t xml:space="preserve"> </w:t>
      </w:r>
      <w:r w:rsidRPr="00F27A17">
        <w:t>that</w:t>
      </w:r>
      <w:r w:rsidR="00384889">
        <w:t xml:space="preserve"> </w:t>
      </w:r>
      <w:r w:rsidRPr="00F27A17">
        <w:t>decision,</w:t>
      </w:r>
      <w:r w:rsidR="00384889">
        <w:t xml:space="preserve"> </w:t>
      </w:r>
      <w:r w:rsidRPr="00F27A17">
        <w:t>the</w:t>
      </w:r>
      <w:r w:rsidR="00384889">
        <w:t xml:space="preserve"> </w:t>
      </w:r>
      <w:r w:rsidRPr="00F27A17">
        <w:t>test</w:t>
      </w:r>
      <w:r w:rsidR="00384889">
        <w:t xml:space="preserve"> </w:t>
      </w:r>
      <w:r w:rsidRPr="00F27A17">
        <w:t>applied,</w:t>
      </w:r>
      <w:r w:rsidR="00384889">
        <w:t xml:space="preserve"> </w:t>
      </w:r>
      <w:r w:rsidRPr="00F27A17">
        <w:t>that</w:t>
      </w:r>
      <w:r w:rsidR="00384889">
        <w:t xml:space="preserve"> </w:t>
      </w:r>
      <w:r w:rsidRPr="00F27A17">
        <w:t>of</w:t>
      </w:r>
      <w:r w:rsidR="00384889">
        <w:t xml:space="preserve"> “</w:t>
      </w:r>
      <w:r w:rsidRPr="00F27A17">
        <w:t>disproportionate</w:t>
      </w:r>
      <w:r w:rsidR="00384889">
        <w:t xml:space="preserve"> </w:t>
      </w:r>
      <w:r w:rsidRPr="00F27A17">
        <w:t>hardship</w:t>
      </w:r>
      <w:r w:rsidR="00384889">
        <w:t xml:space="preserve">” </w:t>
      </w:r>
      <w:r w:rsidRPr="00F27A17">
        <w:t>(that</w:t>
      </w:r>
      <w:r w:rsidR="00384889">
        <w:t xml:space="preserve"> </w:t>
      </w:r>
      <w:r w:rsidRPr="00F27A17">
        <w:t>is,</w:t>
      </w:r>
      <w:r w:rsidR="00384889">
        <w:t xml:space="preserve"> </w:t>
      </w:r>
      <w:r w:rsidRPr="00F27A17">
        <w:t>whether</w:t>
      </w:r>
      <w:r w:rsidR="00384889">
        <w:t xml:space="preserve"> </w:t>
      </w:r>
      <w:r w:rsidRPr="00F27A17">
        <w:t>the</w:t>
      </w:r>
      <w:r w:rsidR="00384889">
        <w:t xml:space="preserve"> </w:t>
      </w:r>
      <w:r w:rsidRPr="00F27A17">
        <w:t>child</w:t>
      </w:r>
      <w:r w:rsidR="00384889">
        <w:t xml:space="preserve"> </w:t>
      </w:r>
      <w:r w:rsidRPr="00F27A17">
        <w:t>would</w:t>
      </w:r>
      <w:r w:rsidR="00384889">
        <w:t xml:space="preserve"> </w:t>
      </w:r>
      <w:r w:rsidRPr="00F27A17">
        <w:t>not</w:t>
      </w:r>
      <w:r w:rsidR="00384889">
        <w:t xml:space="preserve"> </w:t>
      </w:r>
      <w:r w:rsidRPr="00F27A17">
        <w:t>suffer</w:t>
      </w:r>
      <w:r w:rsidR="00384889">
        <w:t xml:space="preserve"> </w:t>
      </w:r>
      <w:r w:rsidRPr="00F27A17">
        <w:t>too</w:t>
      </w:r>
      <w:r w:rsidR="00384889">
        <w:t xml:space="preserve"> </w:t>
      </w:r>
      <w:r w:rsidRPr="00F27A17">
        <w:t>much)</w:t>
      </w:r>
      <w:r w:rsidR="00384889">
        <w:t xml:space="preserve"> </w:t>
      </w:r>
      <w:r w:rsidRPr="00F27A17">
        <w:t>if</w:t>
      </w:r>
      <w:r w:rsidR="00384889">
        <w:t xml:space="preserve"> </w:t>
      </w:r>
      <w:r w:rsidRPr="00F27A17">
        <w:t>obliged</w:t>
      </w:r>
      <w:r w:rsidR="00384889">
        <w:t xml:space="preserve"> </w:t>
      </w:r>
      <w:r w:rsidRPr="00F27A17">
        <w:t>to</w:t>
      </w:r>
      <w:r w:rsidR="00384889">
        <w:t xml:space="preserve"> </w:t>
      </w:r>
      <w:r w:rsidRPr="00F27A17">
        <w:t>follow</w:t>
      </w:r>
      <w:r w:rsidR="00384889">
        <w:t xml:space="preserve"> </w:t>
      </w:r>
      <w:r w:rsidRPr="00F27A17">
        <w:t>his</w:t>
      </w:r>
      <w:r w:rsidR="00384889">
        <w:t xml:space="preserve"> </w:t>
      </w:r>
      <w:r w:rsidRPr="00F27A17">
        <w:t>mother</w:t>
      </w:r>
      <w:r w:rsidR="00384889">
        <w:t xml:space="preserve"> </w:t>
      </w:r>
      <w:r w:rsidRPr="00F27A17">
        <w:t>to</w:t>
      </w:r>
      <w:r w:rsidR="00384889">
        <w:t xml:space="preserve"> </w:t>
      </w:r>
      <w:r w:rsidRPr="00F27A17">
        <w:t>Nigeria,</w:t>
      </w:r>
      <w:r w:rsidR="00384889">
        <w:t xml:space="preserve"> </w:t>
      </w:r>
      <w:r w:rsidRPr="00F27A17">
        <w:t>was</w:t>
      </w:r>
      <w:r w:rsidR="00384889">
        <w:t xml:space="preserve"> </w:t>
      </w:r>
      <w:r w:rsidRPr="00F27A17">
        <w:t>the</w:t>
      </w:r>
      <w:r w:rsidR="00384889">
        <w:t xml:space="preserve"> </w:t>
      </w:r>
      <w:r w:rsidRPr="00F27A17">
        <w:t>wrong</w:t>
      </w:r>
      <w:r w:rsidR="00384889">
        <w:t xml:space="preserve"> </w:t>
      </w:r>
      <w:r w:rsidRPr="00F27A17">
        <w:t>one.</w:t>
      </w:r>
      <w:r w:rsidR="00384889">
        <w:t xml:space="preserve"> </w:t>
      </w:r>
      <w:r w:rsidRPr="00F27A17">
        <w:t>The</w:t>
      </w:r>
      <w:r w:rsidR="00384889">
        <w:t xml:space="preserve"> </w:t>
      </w:r>
      <w:r w:rsidRPr="00F27A17">
        <w:t>test</w:t>
      </w:r>
      <w:r w:rsidR="00384889">
        <w:t xml:space="preserve"> </w:t>
      </w:r>
      <w:r w:rsidRPr="00F27A17">
        <w:t>that</w:t>
      </w:r>
      <w:r w:rsidR="00384889">
        <w:t xml:space="preserve"> </w:t>
      </w:r>
      <w:r w:rsidRPr="00F27A17">
        <w:t>should</w:t>
      </w:r>
      <w:r w:rsidR="00384889">
        <w:t xml:space="preserve"> </w:t>
      </w:r>
      <w:r w:rsidRPr="00F27A17">
        <w:t>have</w:t>
      </w:r>
      <w:r w:rsidR="00384889">
        <w:t xml:space="preserve"> </w:t>
      </w:r>
      <w:r w:rsidRPr="00F27A17">
        <w:t>been</w:t>
      </w:r>
      <w:r w:rsidR="00384889">
        <w:t xml:space="preserve"> </w:t>
      </w:r>
      <w:r w:rsidRPr="00F27A17">
        <w:t>applied</w:t>
      </w:r>
      <w:r w:rsidR="00384889">
        <w:t xml:space="preserve"> </w:t>
      </w:r>
      <w:r w:rsidRPr="00F27A17">
        <w:t>was</w:t>
      </w:r>
      <w:r w:rsidR="00384889">
        <w:t xml:space="preserve"> </w:t>
      </w:r>
      <w:r w:rsidRPr="00F27A17">
        <w:t>whether</w:t>
      </w:r>
      <w:r w:rsidR="00384889">
        <w:t xml:space="preserve"> </w:t>
      </w:r>
      <w:r w:rsidRPr="00F27A17">
        <w:t>it</w:t>
      </w:r>
      <w:r w:rsidR="00384889">
        <w:t xml:space="preserve"> </w:t>
      </w:r>
      <w:r w:rsidRPr="00F27A17">
        <w:t>was</w:t>
      </w:r>
      <w:r w:rsidR="00384889">
        <w:t xml:space="preserve"> </w:t>
      </w:r>
      <w:r w:rsidRPr="00F27A17">
        <w:t>in,</w:t>
      </w:r>
      <w:r w:rsidR="00384889">
        <w:t xml:space="preserve"> </w:t>
      </w:r>
      <w:r w:rsidRPr="00F27A17">
        <w:t>or</w:t>
      </w:r>
      <w:r w:rsidR="00384889">
        <w:t xml:space="preserve"> </w:t>
      </w:r>
      <w:r w:rsidRPr="00F27A17">
        <w:t>against,</w:t>
      </w:r>
      <w:r w:rsidR="00384889">
        <w:t xml:space="preserve"> </w:t>
      </w:r>
      <w:r w:rsidRPr="00F27A17">
        <w:t>the</w:t>
      </w:r>
      <w:r w:rsidR="00384889">
        <w:t xml:space="preserve"> </w:t>
      </w:r>
      <w:r w:rsidRPr="00F27A17">
        <w:t>child</w:t>
      </w:r>
      <w:r w:rsidR="00384889">
        <w:t>’</w:t>
      </w:r>
      <w:r w:rsidRPr="00F27A17">
        <w:t>s</w:t>
      </w:r>
      <w:r w:rsidR="00384889">
        <w:t xml:space="preserve"> </w:t>
      </w:r>
      <w:r w:rsidRPr="00F27A17">
        <w:t>best</w:t>
      </w:r>
      <w:r w:rsidR="00384889">
        <w:t xml:space="preserve"> </w:t>
      </w:r>
      <w:r w:rsidRPr="00F27A17">
        <w:t>interests</w:t>
      </w:r>
      <w:r w:rsidR="00384889">
        <w:t xml:space="preserve"> </w:t>
      </w:r>
      <w:r w:rsidRPr="00F27A17">
        <w:t>to</w:t>
      </w:r>
      <w:r w:rsidR="00384889">
        <w:t xml:space="preserve"> </w:t>
      </w:r>
      <w:r w:rsidRPr="00F27A17">
        <w:t>go</w:t>
      </w:r>
      <w:r w:rsidR="00384889">
        <w:t xml:space="preserve"> </w:t>
      </w:r>
      <w:r w:rsidRPr="00F27A17">
        <w:t>to</w:t>
      </w:r>
      <w:r w:rsidR="00384889">
        <w:t xml:space="preserve"> </w:t>
      </w:r>
      <w:r w:rsidRPr="00F27A17">
        <w:t>Nigeria.</w:t>
      </w:r>
      <w:r w:rsidR="00384889">
        <w:t xml:space="preserve"> </w:t>
      </w:r>
      <w:r w:rsidRPr="00F27A17">
        <w:t>The</w:t>
      </w:r>
      <w:r w:rsidR="00384889">
        <w:t xml:space="preserve"> </w:t>
      </w:r>
      <w:r w:rsidRPr="00F27A17">
        <w:t>author</w:t>
      </w:r>
      <w:r w:rsidR="00384889">
        <w:t xml:space="preserve"> </w:t>
      </w:r>
      <w:r w:rsidRPr="00F27A17">
        <w:t>therefore</w:t>
      </w:r>
      <w:r w:rsidR="00384889">
        <w:t xml:space="preserve"> </w:t>
      </w:r>
      <w:r w:rsidRPr="00F27A17">
        <w:t>submits</w:t>
      </w:r>
      <w:r w:rsidR="00384889">
        <w:t xml:space="preserve"> </w:t>
      </w:r>
      <w:r w:rsidRPr="00F27A17">
        <w:t>that</w:t>
      </w:r>
      <w:r w:rsidR="00384889">
        <w:t xml:space="preserve"> </w:t>
      </w:r>
      <w:r w:rsidRPr="00F27A17">
        <w:t>the</w:t>
      </w:r>
      <w:r w:rsidR="00384889">
        <w:t xml:space="preserve"> </w:t>
      </w:r>
      <w:r w:rsidRPr="00F27A17">
        <w:t>officer</w:t>
      </w:r>
      <w:r w:rsidR="00384889">
        <w:t>’</w:t>
      </w:r>
      <w:r w:rsidRPr="00F27A17">
        <w:t>s</w:t>
      </w:r>
      <w:r w:rsidR="00384889">
        <w:t xml:space="preserve"> </w:t>
      </w:r>
      <w:r w:rsidRPr="00F27A17">
        <w:t>approach</w:t>
      </w:r>
      <w:r w:rsidR="00384889">
        <w:t xml:space="preserve"> </w:t>
      </w:r>
      <w:r w:rsidRPr="00F27A17">
        <w:t>was</w:t>
      </w:r>
      <w:r w:rsidR="00384889">
        <w:t xml:space="preserve"> </w:t>
      </w:r>
      <w:r w:rsidRPr="00F27A17">
        <w:t>at</w:t>
      </w:r>
      <w:r w:rsidR="00384889">
        <w:t xml:space="preserve"> </w:t>
      </w:r>
      <w:r w:rsidRPr="00F27A17">
        <w:t>odds</w:t>
      </w:r>
      <w:r w:rsidR="00384889">
        <w:t xml:space="preserve"> </w:t>
      </w:r>
      <w:r w:rsidRPr="00F27A17">
        <w:t>with</w:t>
      </w:r>
      <w:r w:rsidR="00384889">
        <w:t xml:space="preserve"> </w:t>
      </w:r>
      <w:r w:rsidRPr="00F27A17">
        <w:t>the</w:t>
      </w:r>
      <w:r w:rsidR="00384889">
        <w:t xml:space="preserve"> </w:t>
      </w:r>
      <w:r w:rsidRPr="00F27A17">
        <w:t>State</w:t>
      </w:r>
      <w:r w:rsidR="00384889">
        <w:t xml:space="preserve"> </w:t>
      </w:r>
      <w:r w:rsidRPr="00F27A17">
        <w:t>party</w:t>
      </w:r>
      <w:r w:rsidR="00384889">
        <w:t>’</w:t>
      </w:r>
      <w:r w:rsidRPr="00F27A17">
        <w:t>s</w:t>
      </w:r>
      <w:r w:rsidR="00384889">
        <w:t xml:space="preserve"> </w:t>
      </w:r>
      <w:r w:rsidRPr="00F27A17">
        <w:t>obligation</w:t>
      </w:r>
      <w:r w:rsidR="00384889">
        <w:t xml:space="preserve"> </w:t>
      </w:r>
      <w:r w:rsidRPr="00F27A17">
        <w:t>under</w:t>
      </w:r>
      <w:r w:rsidR="00384889">
        <w:t xml:space="preserve"> </w:t>
      </w:r>
      <w:r w:rsidRPr="00F27A17">
        <w:t>article</w:t>
      </w:r>
      <w:r w:rsidR="00384889">
        <w:t xml:space="preserve"> </w:t>
      </w:r>
      <w:r w:rsidRPr="00F27A17">
        <w:t>24</w:t>
      </w:r>
      <w:r w:rsidR="00384889">
        <w:t xml:space="preserve"> </w:t>
      </w:r>
      <w:r w:rsidRPr="00F27A17">
        <w:t>(1)</w:t>
      </w:r>
      <w:r w:rsidR="00384889">
        <w:t xml:space="preserve"> </w:t>
      </w:r>
      <w:r w:rsidRPr="00F27A17">
        <w:t>of</w:t>
      </w:r>
      <w:r w:rsidR="00384889">
        <w:t xml:space="preserve"> </w:t>
      </w:r>
      <w:r w:rsidRPr="00F27A17">
        <w:t>the</w:t>
      </w:r>
      <w:r w:rsidR="00384889">
        <w:t xml:space="preserve"> </w:t>
      </w:r>
      <w:r w:rsidRPr="00F27A17">
        <w:t>Covenant</w:t>
      </w:r>
      <w:r w:rsidR="00384889">
        <w:t xml:space="preserve"> </w:t>
      </w:r>
      <w:r w:rsidRPr="00F27A17">
        <w:t>to</w:t>
      </w:r>
      <w:r w:rsidR="00384889">
        <w:t xml:space="preserve"> </w:t>
      </w:r>
      <w:r w:rsidRPr="00F27A17">
        <w:t>treat</w:t>
      </w:r>
      <w:r w:rsidR="00384889">
        <w:t xml:space="preserve"> </w:t>
      </w:r>
      <w:r w:rsidRPr="00F27A17">
        <w:t>a</w:t>
      </w:r>
      <w:r w:rsidR="00384889">
        <w:t xml:space="preserve"> </w:t>
      </w:r>
      <w:r w:rsidRPr="00F27A17">
        <w:t>child</w:t>
      </w:r>
      <w:r w:rsidR="00384889">
        <w:t>’</w:t>
      </w:r>
      <w:r w:rsidRPr="00F27A17">
        <w:t>s</w:t>
      </w:r>
      <w:r w:rsidR="00384889">
        <w:t xml:space="preserve"> </w:t>
      </w:r>
      <w:r w:rsidRPr="00F27A17">
        <w:t>best</w:t>
      </w:r>
      <w:r w:rsidR="00384889">
        <w:t xml:space="preserve"> </w:t>
      </w:r>
      <w:r w:rsidRPr="00F27A17">
        <w:t>interests</w:t>
      </w:r>
      <w:r w:rsidR="00384889">
        <w:t xml:space="preserve"> </w:t>
      </w:r>
      <w:r w:rsidRPr="00F27A17">
        <w:t>as</w:t>
      </w:r>
      <w:r w:rsidR="00384889">
        <w:t xml:space="preserve"> </w:t>
      </w:r>
      <w:r w:rsidRPr="00F27A17">
        <w:t>a</w:t>
      </w:r>
      <w:r w:rsidR="00384889">
        <w:t xml:space="preserve"> “</w:t>
      </w:r>
      <w:r w:rsidRPr="00F27A17">
        <w:t>primary</w:t>
      </w:r>
      <w:r w:rsidR="00384889">
        <w:t xml:space="preserve"> </w:t>
      </w:r>
      <w:r w:rsidRPr="00F27A17">
        <w:t>consideration</w:t>
      </w:r>
      <w:r w:rsidR="00384889">
        <w:t xml:space="preserve">” </w:t>
      </w:r>
      <w:r w:rsidRPr="00F27A17">
        <w:t>in</w:t>
      </w:r>
      <w:r w:rsidR="00384889">
        <w:t xml:space="preserve"> </w:t>
      </w:r>
      <w:r w:rsidRPr="00F27A17">
        <w:t>all</w:t>
      </w:r>
      <w:r w:rsidR="00384889">
        <w:t xml:space="preserve"> </w:t>
      </w:r>
      <w:r w:rsidRPr="00F27A17">
        <w:t>decisions</w:t>
      </w:r>
      <w:r w:rsidR="00384889">
        <w:t xml:space="preserve"> </w:t>
      </w:r>
      <w:r w:rsidRPr="00F27A17">
        <w:t>affecting</w:t>
      </w:r>
      <w:r w:rsidR="00384889">
        <w:t xml:space="preserve"> </w:t>
      </w:r>
      <w:r w:rsidRPr="00F27A17">
        <w:t>a</w:t>
      </w:r>
      <w:r w:rsidR="00384889">
        <w:t xml:space="preserve"> </w:t>
      </w:r>
      <w:r w:rsidRPr="00F27A17">
        <w:t>child.</w:t>
      </w:r>
      <w:r w:rsidR="00384889">
        <w:t xml:space="preserve"> </w:t>
      </w:r>
      <w:r w:rsidRPr="00F27A17">
        <w:t>If</w:t>
      </w:r>
      <w:r w:rsidR="00384889">
        <w:t xml:space="preserve"> </w:t>
      </w:r>
      <w:r w:rsidRPr="00F27A17">
        <w:t>a</w:t>
      </w:r>
      <w:r w:rsidR="00384889">
        <w:t xml:space="preserve"> </w:t>
      </w:r>
      <w:r w:rsidRPr="00F27A17">
        <w:t>decision</w:t>
      </w:r>
      <w:r w:rsidR="00384889">
        <w:t xml:space="preserve"> </w:t>
      </w:r>
      <w:r w:rsidRPr="00F27A17">
        <w:t>maker</w:t>
      </w:r>
      <w:r w:rsidR="00384889">
        <w:t xml:space="preserve"> </w:t>
      </w:r>
      <w:r w:rsidRPr="00F27A17">
        <w:t>fails</w:t>
      </w:r>
      <w:r w:rsidR="00384889">
        <w:t xml:space="preserve"> </w:t>
      </w:r>
      <w:r w:rsidRPr="00F27A17">
        <w:t>to</w:t>
      </w:r>
      <w:r w:rsidR="00384889">
        <w:t xml:space="preserve"> </w:t>
      </w:r>
      <w:r w:rsidRPr="00F27A17">
        <w:t>even</w:t>
      </w:r>
      <w:r w:rsidR="00384889">
        <w:t xml:space="preserve"> </w:t>
      </w:r>
      <w:r w:rsidRPr="00F27A17">
        <w:t>consider</w:t>
      </w:r>
      <w:r w:rsidR="00384889">
        <w:t xml:space="preserve"> </w:t>
      </w:r>
      <w:r w:rsidRPr="00F27A17">
        <w:t>where</w:t>
      </w:r>
      <w:r w:rsidR="00384889">
        <w:t xml:space="preserve"> </w:t>
      </w:r>
      <w:r w:rsidRPr="00F27A17">
        <w:t>a</w:t>
      </w:r>
      <w:r w:rsidR="00384889">
        <w:t xml:space="preserve"> </w:t>
      </w:r>
      <w:r w:rsidRPr="00F27A17">
        <w:t>child</w:t>
      </w:r>
      <w:r w:rsidR="00384889">
        <w:t>’</w:t>
      </w:r>
      <w:r w:rsidRPr="00F27A17">
        <w:t>s</w:t>
      </w:r>
      <w:r w:rsidR="00384889">
        <w:t xml:space="preserve"> </w:t>
      </w:r>
      <w:r w:rsidRPr="00F27A17">
        <w:t>best</w:t>
      </w:r>
      <w:r w:rsidR="00384889">
        <w:t xml:space="preserve"> </w:t>
      </w:r>
      <w:r w:rsidRPr="00F27A17">
        <w:t>interests</w:t>
      </w:r>
      <w:r w:rsidR="00384889">
        <w:t xml:space="preserve"> </w:t>
      </w:r>
      <w:r w:rsidRPr="00F27A17">
        <w:t>lie,</w:t>
      </w:r>
      <w:r w:rsidR="00384889">
        <w:t xml:space="preserve"> </w:t>
      </w:r>
      <w:r w:rsidRPr="00F27A17">
        <w:t>the</w:t>
      </w:r>
      <w:r w:rsidR="00384889">
        <w:t xml:space="preserve"> </w:t>
      </w:r>
      <w:r w:rsidRPr="00F27A17">
        <w:t>best</w:t>
      </w:r>
      <w:r w:rsidR="00384889">
        <w:t xml:space="preserve"> </w:t>
      </w:r>
      <w:r w:rsidRPr="00F27A17">
        <w:t>interests</w:t>
      </w:r>
      <w:r w:rsidR="00384889">
        <w:t xml:space="preserve"> </w:t>
      </w:r>
      <w:r w:rsidRPr="00F27A17">
        <w:t>cannot</w:t>
      </w:r>
      <w:r w:rsidR="00384889">
        <w:t xml:space="preserve"> </w:t>
      </w:r>
      <w:r w:rsidRPr="00F27A17">
        <w:t>possibly</w:t>
      </w:r>
      <w:r w:rsidR="00384889">
        <w:t xml:space="preserve"> </w:t>
      </w:r>
      <w:r w:rsidRPr="00F27A17">
        <w:t>be</w:t>
      </w:r>
      <w:r w:rsidR="00384889">
        <w:t xml:space="preserve"> </w:t>
      </w:r>
      <w:r w:rsidRPr="00F27A17">
        <w:t>a</w:t>
      </w:r>
      <w:r w:rsidR="00384889">
        <w:t xml:space="preserve"> </w:t>
      </w:r>
      <w:r w:rsidRPr="00F27A17">
        <w:t>primary</w:t>
      </w:r>
      <w:r w:rsidR="00384889">
        <w:t xml:space="preserve"> </w:t>
      </w:r>
      <w:r w:rsidRPr="00F27A17">
        <w:t>consideration</w:t>
      </w:r>
      <w:r w:rsidR="00384889">
        <w:t xml:space="preserve"> </w:t>
      </w:r>
      <w:r w:rsidRPr="00F27A17">
        <w:t>in</w:t>
      </w:r>
      <w:r w:rsidR="00384889">
        <w:t xml:space="preserve"> </w:t>
      </w:r>
      <w:r w:rsidRPr="00F27A17">
        <w:t>his</w:t>
      </w:r>
      <w:r w:rsidR="00384889">
        <w:t xml:space="preserve"> </w:t>
      </w:r>
      <w:r w:rsidRPr="00F27A17">
        <w:t>or</w:t>
      </w:r>
      <w:r w:rsidR="00384889">
        <w:t xml:space="preserve"> </w:t>
      </w:r>
      <w:r w:rsidRPr="00F27A17">
        <w:t>her</w:t>
      </w:r>
      <w:r w:rsidR="00384889">
        <w:t xml:space="preserve"> </w:t>
      </w:r>
      <w:r w:rsidRPr="00F27A17">
        <w:t>decision.</w:t>
      </w:r>
      <w:r w:rsidR="00384889">
        <w:t xml:space="preserve"> </w:t>
      </w:r>
      <w:r w:rsidRPr="00F27A17">
        <w:t>Such</w:t>
      </w:r>
      <w:r w:rsidR="00384889">
        <w:t xml:space="preserve"> </w:t>
      </w:r>
      <w:r w:rsidRPr="00F27A17">
        <w:t>a</w:t>
      </w:r>
      <w:r w:rsidR="00384889">
        <w:t xml:space="preserve"> </w:t>
      </w:r>
      <w:r w:rsidRPr="00F27A17">
        <w:t>decision</w:t>
      </w:r>
      <w:r w:rsidR="00384889">
        <w:t xml:space="preserve"> </w:t>
      </w:r>
      <w:r w:rsidRPr="00F27A17">
        <w:t>is</w:t>
      </w:r>
      <w:r w:rsidR="00384889">
        <w:t xml:space="preserve"> </w:t>
      </w:r>
      <w:r w:rsidRPr="00F27A17">
        <w:t>the</w:t>
      </w:r>
      <w:r w:rsidR="00384889">
        <w:t xml:space="preserve"> </w:t>
      </w:r>
      <w:r w:rsidRPr="00F27A17">
        <w:t>epitome</w:t>
      </w:r>
      <w:r w:rsidR="00384889">
        <w:t xml:space="preserve"> </w:t>
      </w:r>
      <w:r w:rsidRPr="00F27A17">
        <w:t>of</w:t>
      </w:r>
      <w:r w:rsidR="00384889">
        <w:t xml:space="preserve"> </w:t>
      </w:r>
      <w:r w:rsidRPr="00F27A17">
        <w:t>arbitrariness</w:t>
      </w:r>
      <w:r w:rsidR="00384889">
        <w:t xml:space="preserve"> </w:t>
      </w:r>
      <w:r w:rsidRPr="00F27A17">
        <w:t>in</w:t>
      </w:r>
      <w:r w:rsidR="00384889">
        <w:t xml:space="preserve"> </w:t>
      </w:r>
      <w:r w:rsidRPr="00F27A17">
        <w:t>that</w:t>
      </w:r>
      <w:r w:rsidR="00384889">
        <w:t xml:space="preserve"> </w:t>
      </w:r>
      <w:r w:rsidRPr="00F27A17">
        <w:t>it</w:t>
      </w:r>
      <w:r w:rsidR="00384889">
        <w:t xml:space="preserve"> </w:t>
      </w:r>
      <w:r w:rsidRPr="00F27A17">
        <w:t>fails</w:t>
      </w:r>
      <w:r w:rsidR="00384889">
        <w:t xml:space="preserve"> </w:t>
      </w:r>
      <w:r w:rsidRPr="00F27A17">
        <w:t>to</w:t>
      </w:r>
      <w:r w:rsidR="00384889">
        <w:t xml:space="preserve"> </w:t>
      </w:r>
      <w:r w:rsidRPr="00F27A17">
        <w:t>identify</w:t>
      </w:r>
      <w:r w:rsidR="00384889">
        <w:t xml:space="preserve"> </w:t>
      </w:r>
      <w:r w:rsidRPr="00F27A17">
        <w:t>and</w:t>
      </w:r>
      <w:r w:rsidR="00384889">
        <w:t xml:space="preserve"> </w:t>
      </w:r>
      <w:r w:rsidRPr="00F27A17">
        <w:t>consider</w:t>
      </w:r>
      <w:r w:rsidR="00384889">
        <w:t xml:space="preserve"> </w:t>
      </w:r>
      <w:r w:rsidRPr="00F27A17">
        <w:t>a</w:t>
      </w:r>
      <w:r w:rsidR="00384889">
        <w:t xml:space="preserve"> </w:t>
      </w:r>
      <w:r w:rsidRPr="00F27A17">
        <w:t>factor</w:t>
      </w:r>
      <w:r w:rsidR="00384889">
        <w:t xml:space="preserve"> </w:t>
      </w:r>
      <w:r w:rsidRPr="00F27A17">
        <w:t>that</w:t>
      </w:r>
      <w:r w:rsidR="00384889">
        <w:t xml:space="preserve"> </w:t>
      </w:r>
      <w:r w:rsidRPr="00F27A17">
        <w:t>is</w:t>
      </w:r>
      <w:r w:rsidR="00384889">
        <w:t xml:space="preserve"> </w:t>
      </w:r>
      <w:r w:rsidRPr="00F27A17">
        <w:t>supposed</w:t>
      </w:r>
      <w:r w:rsidR="00384889">
        <w:t xml:space="preserve"> </w:t>
      </w:r>
      <w:r w:rsidRPr="00F27A17">
        <w:t>to</w:t>
      </w:r>
      <w:r w:rsidR="00384889">
        <w:t xml:space="preserve"> </w:t>
      </w:r>
      <w:r w:rsidRPr="00F27A17">
        <w:t>be</w:t>
      </w:r>
      <w:r w:rsidR="00384889">
        <w:t xml:space="preserve"> </w:t>
      </w:r>
      <w:r w:rsidRPr="00F27A17">
        <w:t>a</w:t>
      </w:r>
      <w:r w:rsidR="00384889">
        <w:t xml:space="preserve"> </w:t>
      </w:r>
      <w:r w:rsidRPr="00F27A17">
        <w:t>primary</w:t>
      </w:r>
      <w:r w:rsidR="00384889">
        <w:t xml:space="preserve"> </w:t>
      </w:r>
      <w:r w:rsidRPr="00F27A17">
        <w:t>consideration.</w:t>
      </w:r>
    </w:p>
    <w:p w:rsidR="00B01AB3" w:rsidRPr="00F27A17" w:rsidRDefault="00B01AB3" w:rsidP="007E3CAB">
      <w:pPr>
        <w:pStyle w:val="SingleTxtG"/>
      </w:pPr>
      <w:r w:rsidRPr="00F27A17">
        <w:t>5.7</w:t>
      </w:r>
      <w:r w:rsidRPr="00F27A17">
        <w:tab/>
        <w:t>With</w:t>
      </w:r>
      <w:r w:rsidR="00384889">
        <w:t xml:space="preserve"> </w:t>
      </w:r>
      <w:r w:rsidRPr="00F27A17">
        <w:t>regard</w:t>
      </w:r>
      <w:r w:rsidR="00384889">
        <w:t xml:space="preserve"> </w:t>
      </w:r>
      <w:r w:rsidRPr="00F27A17">
        <w:t>to</w:t>
      </w:r>
      <w:r w:rsidR="00384889">
        <w:t xml:space="preserve"> </w:t>
      </w:r>
      <w:r w:rsidRPr="00F27A17">
        <w:t>the</w:t>
      </w:r>
      <w:r w:rsidR="00384889">
        <w:t xml:space="preserve"> </w:t>
      </w:r>
      <w:r w:rsidRPr="00F27A17">
        <w:t>State</w:t>
      </w:r>
      <w:r w:rsidR="00384889">
        <w:t xml:space="preserve"> </w:t>
      </w:r>
      <w:r w:rsidRPr="00F27A17">
        <w:t>party</w:t>
      </w:r>
      <w:r w:rsidR="00384889">
        <w:t>’</w:t>
      </w:r>
      <w:r w:rsidRPr="00F27A17">
        <w:t>s</w:t>
      </w:r>
      <w:r w:rsidR="00384889">
        <w:t xml:space="preserve"> </w:t>
      </w:r>
      <w:r w:rsidRPr="00F27A17">
        <w:t>assertion</w:t>
      </w:r>
      <w:r w:rsidR="00384889">
        <w:t xml:space="preserve"> </w:t>
      </w:r>
      <w:r w:rsidRPr="00F27A17">
        <w:t>that</w:t>
      </w:r>
      <w:r w:rsidR="00384889">
        <w:t xml:space="preserve"> </w:t>
      </w:r>
      <w:r w:rsidRPr="00F27A17">
        <w:t>the</w:t>
      </w:r>
      <w:r w:rsidR="00384889">
        <w:t xml:space="preserve"> </w:t>
      </w:r>
      <w:r w:rsidRPr="00F27A17">
        <w:t>author</w:t>
      </w:r>
      <w:r w:rsidR="00384889">
        <w:t xml:space="preserve"> </w:t>
      </w:r>
      <w:r w:rsidRPr="00F27A17">
        <w:t>has</w:t>
      </w:r>
      <w:r w:rsidR="00384889">
        <w:t xml:space="preserve"> </w:t>
      </w:r>
      <w:r w:rsidRPr="00F27A17">
        <w:t>not</w:t>
      </w:r>
      <w:r w:rsidR="00384889">
        <w:t xml:space="preserve"> </w:t>
      </w:r>
      <w:r w:rsidRPr="00F27A17">
        <w:t>established</w:t>
      </w:r>
      <w:r w:rsidR="00384889">
        <w:t xml:space="preserve"> </w:t>
      </w:r>
      <w:r w:rsidRPr="00F27A17">
        <w:t>that</w:t>
      </w:r>
      <w:r w:rsidR="00384889">
        <w:t xml:space="preserve"> </w:t>
      </w:r>
      <w:r w:rsidRPr="00F27A17">
        <w:t>her</w:t>
      </w:r>
      <w:r w:rsidR="00384889">
        <w:t xml:space="preserve"> </w:t>
      </w:r>
      <w:r w:rsidRPr="00F27A17">
        <w:t>son</w:t>
      </w:r>
      <w:r w:rsidR="00384889">
        <w:t xml:space="preserve"> </w:t>
      </w:r>
      <w:r w:rsidRPr="00F27A17">
        <w:t>would</w:t>
      </w:r>
      <w:r w:rsidR="00384889">
        <w:t xml:space="preserve"> </w:t>
      </w:r>
      <w:r w:rsidRPr="00F27A17">
        <w:t>be</w:t>
      </w:r>
      <w:r w:rsidR="00384889">
        <w:t xml:space="preserve"> </w:t>
      </w:r>
      <w:r w:rsidRPr="00F27A17">
        <w:t>deprived</w:t>
      </w:r>
      <w:r w:rsidR="00384889">
        <w:t xml:space="preserve"> </w:t>
      </w:r>
      <w:r w:rsidRPr="00F27A17">
        <w:t>of</w:t>
      </w:r>
      <w:r w:rsidR="00384889">
        <w:t xml:space="preserve"> </w:t>
      </w:r>
      <w:r w:rsidRPr="00F27A17">
        <w:t>special</w:t>
      </w:r>
      <w:r w:rsidR="00384889">
        <w:t xml:space="preserve"> </w:t>
      </w:r>
      <w:r w:rsidRPr="00F27A17">
        <w:t>education</w:t>
      </w:r>
      <w:r w:rsidR="00384889">
        <w:t xml:space="preserve"> </w:t>
      </w:r>
      <w:r w:rsidRPr="00F27A17">
        <w:t>services</w:t>
      </w:r>
      <w:r w:rsidR="00384889">
        <w:t xml:space="preserve"> </w:t>
      </w:r>
      <w:r w:rsidRPr="00F27A17">
        <w:t>or</w:t>
      </w:r>
      <w:r w:rsidR="00384889">
        <w:t xml:space="preserve"> </w:t>
      </w:r>
      <w:r w:rsidRPr="00F27A17">
        <w:t>medication</w:t>
      </w:r>
      <w:r w:rsidR="00384889">
        <w:t xml:space="preserve"> </w:t>
      </w:r>
      <w:r w:rsidRPr="00F27A17">
        <w:t>for</w:t>
      </w:r>
      <w:r w:rsidR="00384889">
        <w:t xml:space="preserve"> </w:t>
      </w:r>
      <w:r w:rsidRPr="00F27A17">
        <w:t>his</w:t>
      </w:r>
      <w:r w:rsidR="00384889">
        <w:t xml:space="preserve"> </w:t>
      </w:r>
      <w:r w:rsidRPr="00F27A17">
        <w:t>ADHD,</w:t>
      </w:r>
      <w:r w:rsidR="00384889">
        <w:t xml:space="preserve"> </w:t>
      </w:r>
      <w:r w:rsidRPr="00F27A17">
        <w:t>the</w:t>
      </w:r>
      <w:r w:rsidR="00384889">
        <w:t xml:space="preserve"> </w:t>
      </w:r>
      <w:r w:rsidRPr="00F27A17">
        <w:t>author</w:t>
      </w:r>
      <w:r w:rsidR="00384889">
        <w:t xml:space="preserve"> </w:t>
      </w:r>
      <w:r w:rsidRPr="00F27A17">
        <w:t>notes</w:t>
      </w:r>
      <w:r w:rsidR="00384889">
        <w:t xml:space="preserve"> </w:t>
      </w:r>
      <w:r w:rsidRPr="00F27A17">
        <w:t>that</w:t>
      </w:r>
      <w:r w:rsidR="00384889">
        <w:t xml:space="preserve"> </w:t>
      </w:r>
      <w:r w:rsidRPr="00F27A17">
        <w:t>the</w:t>
      </w:r>
      <w:r w:rsidR="00384889">
        <w:t xml:space="preserve"> </w:t>
      </w:r>
      <w:r w:rsidRPr="00F27A17">
        <w:t>schools</w:t>
      </w:r>
      <w:r w:rsidR="00384889">
        <w:t xml:space="preserve"> </w:t>
      </w:r>
      <w:r w:rsidRPr="00F27A17">
        <w:t>listed</w:t>
      </w:r>
      <w:r w:rsidR="00384889">
        <w:t xml:space="preserve"> </w:t>
      </w:r>
      <w:r w:rsidRPr="00F27A17">
        <w:t>by</w:t>
      </w:r>
      <w:r w:rsidR="00384889">
        <w:t xml:space="preserve"> </w:t>
      </w:r>
      <w:r w:rsidRPr="00F27A17">
        <w:t>the</w:t>
      </w:r>
      <w:r w:rsidR="00384889">
        <w:t xml:space="preserve"> </w:t>
      </w:r>
      <w:r w:rsidRPr="00F27A17">
        <w:t>State</w:t>
      </w:r>
      <w:r w:rsidR="00384889">
        <w:t xml:space="preserve"> </w:t>
      </w:r>
      <w:r w:rsidRPr="00F27A17">
        <w:t>party</w:t>
      </w:r>
      <w:r w:rsidR="00384889">
        <w:t xml:space="preserve"> </w:t>
      </w:r>
      <w:r w:rsidRPr="00F27A17">
        <w:t>are</w:t>
      </w:r>
      <w:r w:rsidR="00384889">
        <w:t xml:space="preserve"> </w:t>
      </w:r>
      <w:r w:rsidRPr="00F27A17">
        <w:t>all</w:t>
      </w:r>
      <w:r w:rsidR="00384889">
        <w:t xml:space="preserve"> </w:t>
      </w:r>
      <w:r w:rsidRPr="00F27A17">
        <w:t>private</w:t>
      </w:r>
      <w:r w:rsidR="00384889">
        <w:t xml:space="preserve"> </w:t>
      </w:r>
      <w:r w:rsidRPr="00F27A17">
        <w:t>schools.</w:t>
      </w:r>
      <w:r w:rsidR="00384889">
        <w:t xml:space="preserve"> </w:t>
      </w:r>
      <w:r w:rsidRPr="00F27A17">
        <w:t>This</w:t>
      </w:r>
      <w:r w:rsidR="00384889">
        <w:t xml:space="preserve"> </w:t>
      </w:r>
      <w:r w:rsidRPr="00F27A17">
        <w:t>is</w:t>
      </w:r>
      <w:r w:rsidR="00384889">
        <w:t xml:space="preserve"> </w:t>
      </w:r>
      <w:r w:rsidRPr="00F27A17">
        <w:t>consistent</w:t>
      </w:r>
      <w:r w:rsidR="00384889">
        <w:t xml:space="preserve"> </w:t>
      </w:r>
      <w:r w:rsidRPr="00F27A17">
        <w:t>with</w:t>
      </w:r>
      <w:r w:rsidR="00384889">
        <w:t xml:space="preserve"> </w:t>
      </w:r>
      <w:r w:rsidRPr="00F27A17">
        <w:t>the</w:t>
      </w:r>
      <w:r w:rsidR="00384889">
        <w:t xml:space="preserve"> </w:t>
      </w:r>
      <w:r w:rsidRPr="00F27A17">
        <w:t>author</w:t>
      </w:r>
      <w:r w:rsidR="00384889">
        <w:t>’</w:t>
      </w:r>
      <w:r w:rsidRPr="00F27A17">
        <w:t>s</w:t>
      </w:r>
      <w:r w:rsidR="00384889">
        <w:t xml:space="preserve"> </w:t>
      </w:r>
      <w:r w:rsidRPr="00F27A17">
        <w:t>contention</w:t>
      </w:r>
      <w:r w:rsidR="00384889">
        <w:t xml:space="preserve"> </w:t>
      </w:r>
      <w:r w:rsidRPr="00F27A17">
        <w:t>that</w:t>
      </w:r>
      <w:r w:rsidR="00384889">
        <w:t xml:space="preserve"> </w:t>
      </w:r>
      <w:r w:rsidRPr="00F27A17">
        <w:t>the</w:t>
      </w:r>
      <w:r w:rsidR="00384889">
        <w:t xml:space="preserve"> </w:t>
      </w:r>
      <w:r w:rsidRPr="00F27A17">
        <w:t>woefully</w:t>
      </w:r>
      <w:r w:rsidR="00384889">
        <w:t xml:space="preserve"> </w:t>
      </w:r>
      <w:r w:rsidRPr="00F27A17">
        <w:t>inadequate</w:t>
      </w:r>
      <w:r w:rsidR="00384889">
        <w:t xml:space="preserve"> </w:t>
      </w:r>
      <w:r w:rsidRPr="00F27A17">
        <w:t>public</w:t>
      </w:r>
      <w:r w:rsidR="00384889">
        <w:t xml:space="preserve"> </w:t>
      </w:r>
      <w:r w:rsidRPr="00F27A17">
        <w:t>school</w:t>
      </w:r>
      <w:r w:rsidR="00384889">
        <w:t xml:space="preserve"> </w:t>
      </w:r>
      <w:r w:rsidRPr="00F27A17">
        <w:t>system</w:t>
      </w:r>
      <w:r w:rsidR="00384889">
        <w:t xml:space="preserve"> </w:t>
      </w:r>
      <w:r w:rsidRPr="00F27A17">
        <w:t>in</w:t>
      </w:r>
      <w:r w:rsidR="00384889">
        <w:t xml:space="preserve"> </w:t>
      </w:r>
      <w:r w:rsidRPr="00F27A17">
        <w:t>Nigeria</w:t>
      </w:r>
      <w:r w:rsidR="00384889">
        <w:t xml:space="preserve"> </w:t>
      </w:r>
      <w:r w:rsidRPr="00F27A17">
        <w:t>cannot</w:t>
      </w:r>
      <w:r w:rsidR="00384889">
        <w:t xml:space="preserve"> </w:t>
      </w:r>
      <w:r w:rsidRPr="00F27A17">
        <w:t>possibly</w:t>
      </w:r>
      <w:r w:rsidR="00384889">
        <w:t xml:space="preserve"> </w:t>
      </w:r>
      <w:r w:rsidRPr="00F27A17">
        <w:t>provide</w:t>
      </w:r>
      <w:r w:rsidR="00384889">
        <w:t xml:space="preserve"> </w:t>
      </w:r>
      <w:r w:rsidRPr="00F27A17">
        <w:t>the</w:t>
      </w:r>
      <w:r w:rsidR="00384889">
        <w:t xml:space="preserve"> </w:t>
      </w:r>
      <w:r w:rsidRPr="00F27A17">
        <w:t>special</w:t>
      </w:r>
      <w:r w:rsidR="00384889">
        <w:t xml:space="preserve"> </w:t>
      </w:r>
      <w:r w:rsidRPr="00F27A17">
        <w:t>education</w:t>
      </w:r>
      <w:r w:rsidR="00384889">
        <w:t xml:space="preserve"> </w:t>
      </w:r>
      <w:r w:rsidRPr="00F27A17">
        <w:t>services</w:t>
      </w:r>
      <w:r w:rsidR="00384889">
        <w:t xml:space="preserve"> </w:t>
      </w:r>
      <w:r w:rsidRPr="00F27A17">
        <w:t>that</w:t>
      </w:r>
      <w:r w:rsidR="00384889">
        <w:t xml:space="preserve"> </w:t>
      </w:r>
      <w:r w:rsidRPr="00F27A17">
        <w:t>her</w:t>
      </w:r>
      <w:r w:rsidR="00384889">
        <w:t xml:space="preserve"> </w:t>
      </w:r>
      <w:r w:rsidRPr="00F27A17">
        <w:t>son</w:t>
      </w:r>
      <w:r w:rsidR="00384889">
        <w:t xml:space="preserve"> </w:t>
      </w:r>
      <w:r w:rsidRPr="00F27A17">
        <w:t>requires.</w:t>
      </w:r>
      <w:r w:rsidR="00384889">
        <w:t xml:space="preserve"> </w:t>
      </w:r>
      <w:r w:rsidRPr="00F27A17">
        <w:t>The</w:t>
      </w:r>
      <w:r w:rsidR="00384889">
        <w:t xml:space="preserve"> </w:t>
      </w:r>
      <w:r w:rsidRPr="00F27A17">
        <w:t>author</w:t>
      </w:r>
      <w:r w:rsidR="00384889">
        <w:t xml:space="preserve"> </w:t>
      </w:r>
      <w:r w:rsidRPr="00F27A17">
        <w:t>made</w:t>
      </w:r>
      <w:r w:rsidR="00384889">
        <w:t xml:space="preserve"> </w:t>
      </w:r>
      <w:r w:rsidRPr="00F27A17">
        <w:t>inquiries</w:t>
      </w:r>
      <w:r w:rsidR="00384889">
        <w:t xml:space="preserve"> </w:t>
      </w:r>
      <w:r w:rsidRPr="00F27A17">
        <w:t>regarding</w:t>
      </w:r>
      <w:r w:rsidR="00384889">
        <w:t xml:space="preserve"> </w:t>
      </w:r>
      <w:r w:rsidRPr="00F27A17">
        <w:t>all</w:t>
      </w:r>
      <w:r w:rsidR="00384889">
        <w:t xml:space="preserve"> </w:t>
      </w:r>
      <w:r w:rsidRPr="00F27A17">
        <w:t>eight</w:t>
      </w:r>
      <w:r w:rsidR="00384889">
        <w:t xml:space="preserve"> </w:t>
      </w:r>
      <w:r w:rsidRPr="00F27A17">
        <w:t>institutions</w:t>
      </w:r>
      <w:r w:rsidR="00384889">
        <w:t xml:space="preserve"> </w:t>
      </w:r>
      <w:r w:rsidRPr="00F27A17">
        <w:t>listed</w:t>
      </w:r>
      <w:r w:rsidR="00384889">
        <w:t xml:space="preserve"> </w:t>
      </w:r>
      <w:r w:rsidRPr="00F27A17">
        <w:t>by</w:t>
      </w:r>
      <w:r w:rsidR="00384889">
        <w:t xml:space="preserve"> </w:t>
      </w:r>
      <w:r w:rsidRPr="00F27A17">
        <w:t>the</w:t>
      </w:r>
      <w:r w:rsidR="00384889">
        <w:t xml:space="preserve"> </w:t>
      </w:r>
      <w:r w:rsidRPr="00F27A17">
        <w:t>State</w:t>
      </w:r>
      <w:r w:rsidR="00384889">
        <w:t xml:space="preserve"> </w:t>
      </w:r>
      <w:r w:rsidRPr="00F27A17">
        <w:t>party,</w:t>
      </w:r>
      <w:r w:rsidR="00384889">
        <w:t xml:space="preserve"> </w:t>
      </w:r>
      <w:r w:rsidRPr="00F27A17">
        <w:t>not</w:t>
      </w:r>
      <w:r w:rsidR="00384889">
        <w:t xml:space="preserve"> </w:t>
      </w:r>
      <w:r w:rsidRPr="00F27A17">
        <w:t>all</w:t>
      </w:r>
      <w:r w:rsidR="00384889">
        <w:t xml:space="preserve"> </w:t>
      </w:r>
      <w:r w:rsidRPr="00F27A17">
        <w:t>of</w:t>
      </w:r>
      <w:r w:rsidR="00384889">
        <w:t xml:space="preserve"> </w:t>
      </w:r>
      <w:r w:rsidRPr="00F27A17">
        <w:t>which</w:t>
      </w:r>
      <w:r w:rsidR="00384889">
        <w:t xml:space="preserve"> </w:t>
      </w:r>
      <w:r w:rsidRPr="00F27A17">
        <w:t>are</w:t>
      </w:r>
      <w:r w:rsidR="00384889">
        <w:t xml:space="preserve"> </w:t>
      </w:r>
      <w:r w:rsidRPr="00F27A17">
        <w:t>in</w:t>
      </w:r>
      <w:r w:rsidR="00384889">
        <w:t xml:space="preserve"> </w:t>
      </w:r>
      <w:r w:rsidRPr="00F27A17">
        <w:t>fact</w:t>
      </w:r>
      <w:r w:rsidR="00384889">
        <w:t xml:space="preserve"> </w:t>
      </w:r>
      <w:r w:rsidRPr="00F27A17">
        <w:t>schools.</w:t>
      </w:r>
      <w:r w:rsidR="00384889">
        <w:t xml:space="preserve"> </w:t>
      </w:r>
      <w:r w:rsidRPr="00F27A17">
        <w:t>Seven</w:t>
      </w:r>
      <w:r w:rsidR="00384889">
        <w:t xml:space="preserve"> </w:t>
      </w:r>
      <w:r w:rsidRPr="00F27A17">
        <w:t>of</w:t>
      </w:r>
      <w:r w:rsidR="00384889">
        <w:t xml:space="preserve"> </w:t>
      </w:r>
      <w:r w:rsidRPr="00F27A17">
        <w:t>them</w:t>
      </w:r>
      <w:r w:rsidR="00384889">
        <w:t xml:space="preserve"> </w:t>
      </w:r>
      <w:r w:rsidRPr="00F27A17">
        <w:t>replied.</w:t>
      </w:r>
      <w:r w:rsidR="00384889">
        <w:t xml:space="preserve"> </w:t>
      </w:r>
      <w:r w:rsidRPr="00F27A17">
        <w:t>All</w:t>
      </w:r>
      <w:r w:rsidR="00384889">
        <w:t xml:space="preserve"> </w:t>
      </w:r>
      <w:r w:rsidRPr="00F27A17">
        <w:t>are</w:t>
      </w:r>
      <w:r w:rsidR="00384889">
        <w:t xml:space="preserve"> </w:t>
      </w:r>
      <w:r w:rsidRPr="00F27A17">
        <w:t>clearly</w:t>
      </w:r>
      <w:r w:rsidR="00384889">
        <w:t xml:space="preserve"> </w:t>
      </w:r>
      <w:r w:rsidRPr="00F27A17">
        <w:t>private</w:t>
      </w:r>
      <w:r w:rsidR="00384889">
        <w:t xml:space="preserve"> </w:t>
      </w:r>
      <w:r w:rsidRPr="00F27A17">
        <w:t>institutions,</w:t>
      </w:r>
      <w:r w:rsidR="00384889">
        <w:t xml:space="preserve"> </w:t>
      </w:r>
      <w:r w:rsidRPr="00F27A17">
        <w:t>given</w:t>
      </w:r>
      <w:r w:rsidR="00384889">
        <w:t xml:space="preserve"> </w:t>
      </w:r>
      <w:r w:rsidRPr="00F27A17">
        <w:t>their</w:t>
      </w:r>
      <w:r w:rsidR="00384889">
        <w:t xml:space="preserve"> </w:t>
      </w:r>
      <w:r w:rsidRPr="00F27A17">
        <w:t>high</w:t>
      </w:r>
      <w:r w:rsidR="00384889">
        <w:t xml:space="preserve"> </w:t>
      </w:r>
      <w:r w:rsidRPr="00F27A17">
        <w:t>fees.</w:t>
      </w:r>
    </w:p>
    <w:p w:rsidR="00B01AB3" w:rsidRPr="00F27A17" w:rsidRDefault="00B01AB3" w:rsidP="007E3CAB">
      <w:pPr>
        <w:pStyle w:val="SingleTxtG"/>
      </w:pPr>
      <w:r w:rsidRPr="00F27A17">
        <w:t>5.8</w:t>
      </w:r>
      <w:r w:rsidRPr="00F27A17">
        <w:tab/>
        <w:t>The</w:t>
      </w:r>
      <w:r w:rsidR="00384889">
        <w:t xml:space="preserve"> </w:t>
      </w:r>
      <w:r w:rsidRPr="00F27A17">
        <w:t>author</w:t>
      </w:r>
      <w:r w:rsidR="00384889">
        <w:t xml:space="preserve"> </w:t>
      </w:r>
      <w:r w:rsidRPr="00F27A17">
        <w:t>submits</w:t>
      </w:r>
      <w:r w:rsidR="00384889">
        <w:t xml:space="preserve"> </w:t>
      </w:r>
      <w:r w:rsidRPr="00F27A17">
        <w:t>that</w:t>
      </w:r>
      <w:r w:rsidR="00384889">
        <w:t xml:space="preserve"> </w:t>
      </w:r>
      <w:r w:rsidRPr="00F27A17">
        <w:t>since</w:t>
      </w:r>
      <w:r w:rsidR="00384889">
        <w:t xml:space="preserve"> </w:t>
      </w:r>
      <w:r w:rsidRPr="00F27A17">
        <w:t>her</w:t>
      </w:r>
      <w:r w:rsidR="00384889">
        <w:t xml:space="preserve"> </w:t>
      </w:r>
      <w:r w:rsidRPr="00F27A17">
        <w:t>return</w:t>
      </w:r>
      <w:r w:rsidR="00384889">
        <w:t xml:space="preserve"> </w:t>
      </w:r>
      <w:r w:rsidRPr="00F27A17">
        <w:t>to</w:t>
      </w:r>
      <w:r w:rsidR="00384889">
        <w:t xml:space="preserve"> </w:t>
      </w:r>
      <w:r w:rsidRPr="00F27A17">
        <w:t>Nigeria,</w:t>
      </w:r>
      <w:r w:rsidR="00384889">
        <w:t xml:space="preserve"> </w:t>
      </w:r>
      <w:r w:rsidRPr="00F27A17">
        <w:t>she</w:t>
      </w:r>
      <w:r w:rsidR="00384889">
        <w:t xml:space="preserve"> </w:t>
      </w:r>
      <w:r w:rsidRPr="00F27A17">
        <w:t>has</w:t>
      </w:r>
      <w:r w:rsidR="00384889">
        <w:t xml:space="preserve"> </w:t>
      </w:r>
      <w:r w:rsidRPr="00F27A17">
        <w:t>not</w:t>
      </w:r>
      <w:r w:rsidR="00384889">
        <w:t xml:space="preserve"> </w:t>
      </w:r>
      <w:r w:rsidRPr="00F27A17">
        <w:t>been</w:t>
      </w:r>
      <w:r w:rsidR="00384889">
        <w:t xml:space="preserve"> </w:t>
      </w:r>
      <w:r w:rsidRPr="00F27A17">
        <w:t>able</w:t>
      </w:r>
      <w:r w:rsidR="00384889">
        <w:t xml:space="preserve"> </w:t>
      </w:r>
      <w:r w:rsidRPr="00F27A17">
        <w:t>to</w:t>
      </w:r>
      <w:r w:rsidR="00384889">
        <w:t xml:space="preserve"> </w:t>
      </w:r>
      <w:r w:rsidRPr="00F27A17">
        <w:t>earn</w:t>
      </w:r>
      <w:r w:rsidR="00384889">
        <w:t xml:space="preserve"> </w:t>
      </w:r>
      <w:r w:rsidRPr="00F27A17">
        <w:t>even</w:t>
      </w:r>
      <w:r w:rsidR="00384889">
        <w:t xml:space="preserve"> </w:t>
      </w:r>
      <w:r w:rsidRPr="00F27A17">
        <w:t>the</w:t>
      </w:r>
      <w:r w:rsidR="00384889">
        <w:t xml:space="preserve"> </w:t>
      </w:r>
      <w:r w:rsidRPr="00F27A17">
        <w:t>average</w:t>
      </w:r>
      <w:r w:rsidR="00384889">
        <w:t xml:space="preserve"> </w:t>
      </w:r>
      <w:r w:rsidRPr="00F27A17">
        <w:t>Nigerian</w:t>
      </w:r>
      <w:r w:rsidR="00384889">
        <w:t xml:space="preserve"> </w:t>
      </w:r>
      <w:r w:rsidRPr="00F27A17">
        <w:t>income,</w:t>
      </w:r>
      <w:r w:rsidR="00384889">
        <w:t xml:space="preserve"> </w:t>
      </w:r>
      <w:r w:rsidRPr="00F27A17">
        <w:t>despite</w:t>
      </w:r>
      <w:r w:rsidR="00384889">
        <w:t xml:space="preserve"> </w:t>
      </w:r>
      <w:r w:rsidRPr="00F27A17">
        <w:t>actively</w:t>
      </w:r>
      <w:r w:rsidR="00384889">
        <w:t xml:space="preserve"> </w:t>
      </w:r>
      <w:r w:rsidRPr="00F27A17">
        <w:t>seeking</w:t>
      </w:r>
      <w:r w:rsidR="00384889">
        <w:t xml:space="preserve"> </w:t>
      </w:r>
      <w:r w:rsidRPr="00F27A17">
        <w:t>employment</w:t>
      </w:r>
      <w:r w:rsidR="00384889">
        <w:t xml:space="preserve"> </w:t>
      </w:r>
      <w:r w:rsidRPr="00F27A17">
        <w:t>and</w:t>
      </w:r>
      <w:r w:rsidR="00384889">
        <w:t xml:space="preserve"> </w:t>
      </w:r>
      <w:r w:rsidRPr="00F27A17">
        <w:t>having</w:t>
      </w:r>
      <w:r w:rsidR="00384889">
        <w:t xml:space="preserve"> </w:t>
      </w:r>
      <w:r w:rsidRPr="00F27A17">
        <w:t>work</w:t>
      </w:r>
      <w:r w:rsidR="00384889">
        <w:t xml:space="preserve"> </w:t>
      </w:r>
      <w:r w:rsidRPr="00F27A17">
        <w:t>experience</w:t>
      </w:r>
      <w:r w:rsidR="00384889">
        <w:t xml:space="preserve"> </w:t>
      </w:r>
      <w:r w:rsidRPr="00F27A17">
        <w:t>in</w:t>
      </w:r>
      <w:r w:rsidR="00384889">
        <w:t xml:space="preserve"> </w:t>
      </w:r>
      <w:r w:rsidRPr="00F27A17">
        <w:t>the</w:t>
      </w:r>
      <w:r w:rsidR="00384889">
        <w:t xml:space="preserve"> </w:t>
      </w:r>
      <w:r w:rsidRPr="00F27A17">
        <w:t>Canadian</w:t>
      </w:r>
      <w:r w:rsidR="00384889">
        <w:t xml:space="preserve"> </w:t>
      </w:r>
      <w:r w:rsidRPr="00F27A17">
        <w:t>aerospace</w:t>
      </w:r>
      <w:r w:rsidR="00384889">
        <w:t xml:space="preserve"> </w:t>
      </w:r>
      <w:r w:rsidRPr="00F27A17">
        <w:t>industry.</w:t>
      </w:r>
      <w:r w:rsidR="00384889">
        <w:t xml:space="preserve"> </w:t>
      </w:r>
      <w:r w:rsidRPr="00F27A17">
        <w:t>She</w:t>
      </w:r>
      <w:r w:rsidR="00384889">
        <w:t xml:space="preserve"> </w:t>
      </w:r>
      <w:r w:rsidRPr="00F27A17">
        <w:t>has</w:t>
      </w:r>
      <w:r w:rsidR="00384889">
        <w:t xml:space="preserve"> </w:t>
      </w:r>
      <w:r w:rsidRPr="00F27A17">
        <w:t>been</w:t>
      </w:r>
      <w:r w:rsidR="00384889">
        <w:t xml:space="preserve"> </w:t>
      </w:r>
      <w:r w:rsidRPr="00F27A17">
        <w:t>subsisting</w:t>
      </w:r>
      <w:r w:rsidR="00384889">
        <w:t xml:space="preserve"> </w:t>
      </w:r>
      <w:r w:rsidRPr="00F27A17">
        <w:t>on</w:t>
      </w:r>
      <w:r w:rsidR="00384889">
        <w:t xml:space="preserve"> </w:t>
      </w:r>
      <w:r w:rsidRPr="00F27A17">
        <w:t>assistance</w:t>
      </w:r>
      <w:r w:rsidR="00384889">
        <w:t xml:space="preserve"> </w:t>
      </w:r>
      <w:r w:rsidRPr="00F27A17">
        <w:t>from</w:t>
      </w:r>
      <w:r w:rsidR="00384889">
        <w:t xml:space="preserve"> </w:t>
      </w:r>
      <w:r w:rsidRPr="00F27A17">
        <w:t>friends.</w:t>
      </w:r>
      <w:r w:rsidR="00384889">
        <w:t xml:space="preserve"> </w:t>
      </w:r>
      <w:r w:rsidRPr="00F27A17">
        <w:t>Her</w:t>
      </w:r>
      <w:r w:rsidR="00384889">
        <w:t xml:space="preserve"> </w:t>
      </w:r>
      <w:r w:rsidRPr="00F27A17">
        <w:t>total</w:t>
      </w:r>
      <w:r w:rsidR="00384889">
        <w:t xml:space="preserve"> </w:t>
      </w:r>
      <w:r w:rsidRPr="00F27A17">
        <w:t>monthly</w:t>
      </w:r>
      <w:r w:rsidR="00384889">
        <w:t xml:space="preserve"> </w:t>
      </w:r>
      <w:r w:rsidRPr="00F27A17">
        <w:t>expenses,</w:t>
      </w:r>
      <w:r w:rsidR="00384889">
        <w:t xml:space="preserve"> </w:t>
      </w:r>
      <w:r w:rsidRPr="00F27A17">
        <w:t>for</w:t>
      </w:r>
      <w:r w:rsidR="00384889">
        <w:t xml:space="preserve"> </w:t>
      </w:r>
      <w:r w:rsidRPr="00F27A17">
        <w:t>herself</w:t>
      </w:r>
      <w:r w:rsidR="00384889">
        <w:t xml:space="preserve"> </w:t>
      </w:r>
      <w:r w:rsidRPr="00F27A17">
        <w:t>and</w:t>
      </w:r>
      <w:r w:rsidR="00384889">
        <w:t xml:space="preserve"> </w:t>
      </w:r>
      <w:r w:rsidRPr="00F27A17">
        <w:t>her</w:t>
      </w:r>
      <w:r w:rsidR="00384889">
        <w:t xml:space="preserve"> </w:t>
      </w:r>
      <w:r w:rsidRPr="00F27A17">
        <w:t>son,</w:t>
      </w:r>
      <w:r w:rsidR="00384889">
        <w:t xml:space="preserve"> </w:t>
      </w:r>
      <w:r w:rsidRPr="00F27A17">
        <w:t>come</w:t>
      </w:r>
      <w:r w:rsidR="00384889">
        <w:t xml:space="preserve"> </w:t>
      </w:r>
      <w:r w:rsidRPr="00F27A17">
        <w:t>to</w:t>
      </w:r>
      <w:r w:rsidR="00384889">
        <w:t xml:space="preserve"> </w:t>
      </w:r>
      <w:r w:rsidRPr="00F27A17">
        <w:t>20,000</w:t>
      </w:r>
      <w:r w:rsidR="00384889">
        <w:t xml:space="preserve"> </w:t>
      </w:r>
      <w:r w:rsidRPr="00F27A17">
        <w:t>naira</w:t>
      </w:r>
      <w:r w:rsidR="00384889">
        <w:t xml:space="preserve"> </w:t>
      </w:r>
      <w:r w:rsidRPr="00F27A17">
        <w:t>(US$</w:t>
      </w:r>
      <w:r w:rsidR="00384889">
        <w:t xml:space="preserve"> </w:t>
      </w:r>
      <w:r w:rsidRPr="00F27A17">
        <w:t>131)</w:t>
      </w:r>
      <w:r w:rsidR="00384889">
        <w:t xml:space="preserve"> </w:t>
      </w:r>
      <w:r w:rsidRPr="00F27A17">
        <w:t>a</w:t>
      </w:r>
      <w:r w:rsidR="00384889">
        <w:t xml:space="preserve"> </w:t>
      </w:r>
      <w:r w:rsidRPr="00F27A17">
        <w:t>month.</w:t>
      </w:r>
    </w:p>
    <w:p w:rsidR="00B01AB3" w:rsidRPr="00F27A17" w:rsidRDefault="00B01AB3" w:rsidP="007E3CAB">
      <w:pPr>
        <w:pStyle w:val="SingleTxtG"/>
      </w:pPr>
      <w:r w:rsidRPr="00F27A17">
        <w:t>5.9</w:t>
      </w:r>
      <w:r w:rsidRPr="00F27A17">
        <w:tab/>
        <w:t>The</w:t>
      </w:r>
      <w:r w:rsidR="00384889">
        <w:t xml:space="preserve"> </w:t>
      </w:r>
      <w:r w:rsidRPr="00F27A17">
        <w:t>author</w:t>
      </w:r>
      <w:r w:rsidR="00384889">
        <w:t xml:space="preserve"> </w:t>
      </w:r>
      <w:r w:rsidRPr="00F27A17">
        <w:t>indicates</w:t>
      </w:r>
      <w:r w:rsidR="00384889">
        <w:t xml:space="preserve"> </w:t>
      </w:r>
      <w:r w:rsidRPr="00F27A17">
        <w:t>that</w:t>
      </w:r>
      <w:r w:rsidR="00384889">
        <w:t xml:space="preserve"> </w:t>
      </w:r>
      <w:r w:rsidRPr="00F27A17">
        <w:t>her</w:t>
      </w:r>
      <w:r w:rsidR="00384889">
        <w:t xml:space="preserve"> </w:t>
      </w:r>
      <w:r w:rsidRPr="00F27A17">
        <w:t>son</w:t>
      </w:r>
      <w:r w:rsidR="00384889">
        <w:t>’</w:t>
      </w:r>
      <w:r w:rsidRPr="00F27A17">
        <w:t>s</w:t>
      </w:r>
      <w:r w:rsidR="00384889">
        <w:t xml:space="preserve"> </w:t>
      </w:r>
      <w:r w:rsidRPr="00F27A17">
        <w:t>ADHD</w:t>
      </w:r>
      <w:r w:rsidR="00384889">
        <w:t xml:space="preserve"> </w:t>
      </w:r>
      <w:r w:rsidRPr="00F27A17">
        <w:t>medication,</w:t>
      </w:r>
      <w:r w:rsidR="00384889">
        <w:t xml:space="preserve"> </w:t>
      </w:r>
      <w:r w:rsidRPr="00F27A17">
        <w:t>Strattera,</w:t>
      </w:r>
      <w:r w:rsidR="00384889">
        <w:t xml:space="preserve"> </w:t>
      </w:r>
      <w:r w:rsidRPr="00F27A17">
        <w:t>is</w:t>
      </w:r>
      <w:r w:rsidR="00384889">
        <w:t xml:space="preserve"> </w:t>
      </w:r>
      <w:r w:rsidRPr="00F27A17">
        <w:t>not</w:t>
      </w:r>
      <w:r w:rsidR="00384889">
        <w:t xml:space="preserve"> </w:t>
      </w:r>
      <w:r w:rsidRPr="00F27A17">
        <w:t>available</w:t>
      </w:r>
      <w:r w:rsidR="00384889">
        <w:t xml:space="preserve"> </w:t>
      </w:r>
      <w:r w:rsidRPr="00F27A17">
        <w:t>in</w:t>
      </w:r>
      <w:r w:rsidR="00384889">
        <w:t xml:space="preserve"> </w:t>
      </w:r>
      <w:r w:rsidRPr="00F27A17">
        <w:t>Nigeria</w:t>
      </w:r>
      <w:r w:rsidR="00384889">
        <w:t xml:space="preserve"> </w:t>
      </w:r>
      <w:r w:rsidRPr="00F27A17">
        <w:t>either</w:t>
      </w:r>
      <w:r w:rsidR="00384889">
        <w:t xml:space="preserve"> </w:t>
      </w:r>
      <w:r w:rsidRPr="00F27A17">
        <w:t>through</w:t>
      </w:r>
      <w:r w:rsidR="00384889">
        <w:t xml:space="preserve"> </w:t>
      </w:r>
      <w:r w:rsidRPr="00F27A17">
        <w:t>the</w:t>
      </w:r>
      <w:r w:rsidR="00384889">
        <w:t xml:space="preserve"> </w:t>
      </w:r>
      <w:r w:rsidRPr="00F27A17">
        <w:t>public</w:t>
      </w:r>
      <w:r w:rsidR="00384889">
        <w:t xml:space="preserve"> </w:t>
      </w:r>
      <w:r w:rsidRPr="00F27A17">
        <w:t>health</w:t>
      </w:r>
      <w:r w:rsidR="00384889">
        <w:t xml:space="preserve"> </w:t>
      </w:r>
      <w:r w:rsidRPr="00F27A17">
        <w:t>system</w:t>
      </w:r>
      <w:r w:rsidR="00384889">
        <w:t xml:space="preserve"> </w:t>
      </w:r>
      <w:r w:rsidRPr="00F27A17">
        <w:t>or</w:t>
      </w:r>
      <w:r w:rsidR="00384889">
        <w:t xml:space="preserve"> </w:t>
      </w:r>
      <w:r w:rsidRPr="00F27A17">
        <w:t>privately.</w:t>
      </w:r>
      <w:r w:rsidR="00384889">
        <w:t xml:space="preserve"> </w:t>
      </w:r>
      <w:r w:rsidRPr="00F27A17">
        <w:t>A</w:t>
      </w:r>
      <w:r w:rsidR="00384889">
        <w:t xml:space="preserve"> </w:t>
      </w:r>
      <w:r w:rsidRPr="00F27A17">
        <w:t>pharmacist</w:t>
      </w:r>
      <w:r w:rsidR="00384889">
        <w:t xml:space="preserve"> </w:t>
      </w:r>
      <w:r w:rsidRPr="00F27A17">
        <w:t>she</w:t>
      </w:r>
      <w:r w:rsidR="00384889">
        <w:t xml:space="preserve"> </w:t>
      </w:r>
      <w:r w:rsidRPr="00F27A17">
        <w:t>consulted</w:t>
      </w:r>
      <w:r w:rsidR="00384889">
        <w:t xml:space="preserve"> </w:t>
      </w:r>
      <w:r w:rsidRPr="00F27A17">
        <w:t>has</w:t>
      </w:r>
      <w:r w:rsidR="00384889">
        <w:t xml:space="preserve"> </w:t>
      </w:r>
      <w:r w:rsidRPr="00F27A17">
        <w:t>not</w:t>
      </w:r>
      <w:r w:rsidR="00384889">
        <w:t xml:space="preserve"> </w:t>
      </w:r>
      <w:r w:rsidRPr="00F27A17">
        <w:t>been</w:t>
      </w:r>
      <w:r w:rsidR="00384889">
        <w:t xml:space="preserve"> </w:t>
      </w:r>
      <w:r w:rsidRPr="00F27A17">
        <w:t>able</w:t>
      </w:r>
      <w:r w:rsidR="00384889">
        <w:t xml:space="preserve"> </w:t>
      </w:r>
      <w:r w:rsidRPr="00F27A17">
        <w:t>to</w:t>
      </w:r>
      <w:r w:rsidR="00384889">
        <w:t xml:space="preserve"> </w:t>
      </w:r>
      <w:r w:rsidRPr="00F27A17">
        <w:t>find</w:t>
      </w:r>
      <w:r w:rsidR="00384889">
        <w:t xml:space="preserve"> </w:t>
      </w:r>
      <w:r w:rsidRPr="00F27A17">
        <w:t>anything</w:t>
      </w:r>
      <w:r w:rsidR="00384889">
        <w:t xml:space="preserve"> </w:t>
      </w:r>
      <w:r w:rsidRPr="00F27A17">
        <w:t>similar</w:t>
      </w:r>
      <w:r w:rsidR="00384889">
        <w:t xml:space="preserve"> </w:t>
      </w:r>
      <w:r w:rsidRPr="00F27A17">
        <w:t>in</w:t>
      </w:r>
      <w:r w:rsidR="00384889">
        <w:t xml:space="preserve"> </w:t>
      </w:r>
      <w:r w:rsidRPr="00F27A17">
        <w:t>Nigeria.</w:t>
      </w:r>
      <w:r w:rsidR="00384889">
        <w:t xml:space="preserve"> </w:t>
      </w:r>
      <w:r w:rsidRPr="00F27A17">
        <w:t>As</w:t>
      </w:r>
      <w:r w:rsidR="00384889">
        <w:t xml:space="preserve"> </w:t>
      </w:r>
      <w:r w:rsidRPr="00F27A17">
        <w:t>a</w:t>
      </w:r>
      <w:r w:rsidR="00384889">
        <w:t xml:space="preserve"> </w:t>
      </w:r>
      <w:r w:rsidRPr="00F27A17">
        <w:t>consequence,</w:t>
      </w:r>
      <w:r w:rsidR="00384889">
        <w:t xml:space="preserve"> </w:t>
      </w:r>
      <w:r w:rsidRPr="00F27A17">
        <w:t>her</w:t>
      </w:r>
      <w:r w:rsidR="00384889">
        <w:t xml:space="preserve"> </w:t>
      </w:r>
      <w:r w:rsidRPr="00F27A17">
        <w:t>son</w:t>
      </w:r>
      <w:r w:rsidR="00384889">
        <w:t>’</w:t>
      </w:r>
      <w:r w:rsidRPr="00F27A17">
        <w:t>s</w:t>
      </w:r>
      <w:r w:rsidR="00384889">
        <w:t xml:space="preserve"> </w:t>
      </w:r>
      <w:r w:rsidRPr="00F27A17">
        <w:t>symptoms</w:t>
      </w:r>
      <w:r w:rsidR="00384889">
        <w:t xml:space="preserve"> </w:t>
      </w:r>
      <w:r w:rsidRPr="00F27A17">
        <w:t>have</w:t>
      </w:r>
      <w:r w:rsidR="00384889">
        <w:t xml:space="preserve"> </w:t>
      </w:r>
      <w:r w:rsidRPr="00F27A17">
        <w:t>worsened.</w:t>
      </w:r>
    </w:p>
    <w:p w:rsidR="00B01AB3" w:rsidRPr="00F27A17" w:rsidRDefault="00B01AB3" w:rsidP="007E3CAB">
      <w:pPr>
        <w:pStyle w:val="SingleTxtG"/>
      </w:pPr>
      <w:r w:rsidRPr="00F27A17">
        <w:t>5.10</w:t>
      </w:r>
      <w:r w:rsidRPr="00F27A17">
        <w:tab/>
        <w:t>The</w:t>
      </w:r>
      <w:r w:rsidR="00384889">
        <w:t xml:space="preserve"> </w:t>
      </w:r>
      <w:r w:rsidRPr="00F27A17">
        <w:t>author</w:t>
      </w:r>
      <w:r w:rsidR="00384889">
        <w:t>’</w:t>
      </w:r>
      <w:r w:rsidRPr="00F27A17">
        <w:t>s</w:t>
      </w:r>
      <w:r w:rsidR="00384889">
        <w:t xml:space="preserve"> </w:t>
      </w:r>
      <w:r w:rsidRPr="00F27A17">
        <w:t>son</w:t>
      </w:r>
      <w:r w:rsidR="00384889">
        <w:t xml:space="preserve"> </w:t>
      </w:r>
      <w:r w:rsidRPr="00F27A17">
        <w:t>now</w:t>
      </w:r>
      <w:r w:rsidR="00384889">
        <w:t xml:space="preserve"> </w:t>
      </w:r>
      <w:r w:rsidRPr="00F27A17">
        <w:t>attends</w:t>
      </w:r>
      <w:r w:rsidR="00384889">
        <w:t xml:space="preserve"> </w:t>
      </w:r>
      <w:r w:rsidRPr="00F27A17">
        <w:t>a</w:t>
      </w:r>
      <w:r w:rsidR="00384889">
        <w:t xml:space="preserve"> </w:t>
      </w:r>
      <w:r w:rsidRPr="00F27A17">
        <w:t>public</w:t>
      </w:r>
      <w:r w:rsidR="00384889">
        <w:t xml:space="preserve"> </w:t>
      </w:r>
      <w:r w:rsidRPr="00F27A17">
        <w:t>school,</w:t>
      </w:r>
      <w:r w:rsidR="00384889">
        <w:t xml:space="preserve"> </w:t>
      </w:r>
      <w:r w:rsidRPr="00F27A17">
        <w:t>which</w:t>
      </w:r>
      <w:r w:rsidR="00384889">
        <w:t xml:space="preserve"> </w:t>
      </w:r>
      <w:r w:rsidRPr="00F27A17">
        <w:t>is</w:t>
      </w:r>
      <w:r w:rsidR="00384889">
        <w:t xml:space="preserve"> </w:t>
      </w:r>
      <w:r w:rsidRPr="00F27A17">
        <w:t>unable</w:t>
      </w:r>
      <w:r w:rsidR="00384889">
        <w:t xml:space="preserve"> </w:t>
      </w:r>
      <w:r w:rsidRPr="00F27A17">
        <w:t>to</w:t>
      </w:r>
      <w:r w:rsidR="00384889">
        <w:t xml:space="preserve"> </w:t>
      </w:r>
      <w:r w:rsidRPr="00F27A17">
        <w:t>provide</w:t>
      </w:r>
      <w:r w:rsidR="00384889">
        <w:t xml:space="preserve"> </w:t>
      </w:r>
      <w:r w:rsidRPr="00F27A17">
        <w:t>him</w:t>
      </w:r>
      <w:r w:rsidR="00384889">
        <w:t xml:space="preserve"> </w:t>
      </w:r>
      <w:r w:rsidRPr="00F27A17">
        <w:t>with</w:t>
      </w:r>
      <w:r w:rsidR="00384889">
        <w:t xml:space="preserve"> </w:t>
      </w:r>
      <w:r w:rsidRPr="00F27A17">
        <w:t>any</w:t>
      </w:r>
      <w:r w:rsidR="00384889">
        <w:t xml:space="preserve"> </w:t>
      </w:r>
      <w:r w:rsidRPr="00F27A17">
        <w:t>specialized</w:t>
      </w:r>
      <w:r w:rsidR="00384889">
        <w:t xml:space="preserve"> </w:t>
      </w:r>
      <w:r w:rsidRPr="00F27A17">
        <w:t>services.</w:t>
      </w:r>
      <w:r w:rsidR="00384889">
        <w:t xml:space="preserve"> </w:t>
      </w:r>
      <w:r w:rsidRPr="00F27A17">
        <w:t>This,</w:t>
      </w:r>
      <w:r w:rsidR="00384889">
        <w:t xml:space="preserve"> </w:t>
      </w:r>
      <w:r w:rsidRPr="00F27A17">
        <w:t>along</w:t>
      </w:r>
      <w:r w:rsidR="00384889">
        <w:t xml:space="preserve"> </w:t>
      </w:r>
      <w:r w:rsidRPr="00F27A17">
        <w:t>with</w:t>
      </w:r>
      <w:r w:rsidR="00384889">
        <w:t xml:space="preserve"> </w:t>
      </w:r>
      <w:r w:rsidRPr="00F27A17">
        <w:t>the</w:t>
      </w:r>
      <w:r w:rsidR="00384889">
        <w:t xml:space="preserve"> </w:t>
      </w:r>
      <w:r w:rsidRPr="00F27A17">
        <w:t>fact</w:t>
      </w:r>
      <w:r w:rsidR="00384889">
        <w:t xml:space="preserve"> </w:t>
      </w:r>
      <w:r w:rsidRPr="00F27A17">
        <w:t>that</w:t>
      </w:r>
      <w:r w:rsidR="00384889">
        <w:t xml:space="preserve"> </w:t>
      </w:r>
      <w:r w:rsidRPr="00F27A17">
        <w:t>he</w:t>
      </w:r>
      <w:r w:rsidR="00384889">
        <w:t xml:space="preserve"> </w:t>
      </w:r>
      <w:r w:rsidRPr="00F27A17">
        <w:t>is</w:t>
      </w:r>
      <w:r w:rsidR="00384889">
        <w:t xml:space="preserve"> </w:t>
      </w:r>
      <w:r w:rsidRPr="00F27A17">
        <w:t>being</w:t>
      </w:r>
      <w:r w:rsidR="00384889">
        <w:t xml:space="preserve"> </w:t>
      </w:r>
      <w:r w:rsidRPr="00F27A17">
        <w:t>deprived</w:t>
      </w:r>
      <w:r w:rsidR="00384889">
        <w:t xml:space="preserve"> </w:t>
      </w:r>
      <w:r w:rsidRPr="00F27A17">
        <w:t>of</w:t>
      </w:r>
      <w:r w:rsidR="00384889">
        <w:t xml:space="preserve"> </w:t>
      </w:r>
      <w:r w:rsidRPr="00F27A17">
        <w:t>his</w:t>
      </w:r>
      <w:r w:rsidR="00384889">
        <w:t xml:space="preserve"> </w:t>
      </w:r>
      <w:r w:rsidRPr="00F27A17">
        <w:t>ADHD</w:t>
      </w:r>
      <w:r w:rsidR="00384889">
        <w:t xml:space="preserve"> </w:t>
      </w:r>
      <w:r w:rsidRPr="00F27A17">
        <w:t>medication,</w:t>
      </w:r>
      <w:r w:rsidR="00384889">
        <w:t xml:space="preserve"> </w:t>
      </w:r>
      <w:r w:rsidRPr="00F27A17">
        <w:t>is</w:t>
      </w:r>
      <w:r w:rsidR="00384889">
        <w:t xml:space="preserve"> </w:t>
      </w:r>
      <w:r w:rsidRPr="00F27A17">
        <w:t>combining</w:t>
      </w:r>
      <w:r w:rsidR="00384889">
        <w:t xml:space="preserve"> </w:t>
      </w:r>
      <w:r w:rsidRPr="00F27A17">
        <w:t>to</w:t>
      </w:r>
      <w:r w:rsidR="00384889">
        <w:t xml:space="preserve"> </w:t>
      </w:r>
      <w:r w:rsidRPr="00F27A17">
        <w:t>make</w:t>
      </w:r>
      <w:r w:rsidR="00384889">
        <w:t xml:space="preserve"> </w:t>
      </w:r>
      <w:r w:rsidRPr="00F27A17">
        <w:t>it</w:t>
      </w:r>
      <w:r w:rsidR="00384889">
        <w:t xml:space="preserve"> </w:t>
      </w:r>
      <w:r w:rsidRPr="00F27A17">
        <w:t>impossible</w:t>
      </w:r>
      <w:r w:rsidR="00384889">
        <w:t xml:space="preserve"> </w:t>
      </w:r>
      <w:r w:rsidRPr="00F27A17">
        <w:t>for</w:t>
      </w:r>
      <w:r w:rsidR="00384889">
        <w:t xml:space="preserve"> </w:t>
      </w:r>
      <w:r w:rsidRPr="00F27A17">
        <w:t>him</w:t>
      </w:r>
      <w:r w:rsidR="00384889">
        <w:t xml:space="preserve"> </w:t>
      </w:r>
      <w:r w:rsidRPr="00F27A17">
        <w:t>to</w:t>
      </w:r>
      <w:r w:rsidR="00384889">
        <w:t xml:space="preserve"> </w:t>
      </w:r>
      <w:r w:rsidRPr="00F27A17">
        <w:t>function</w:t>
      </w:r>
      <w:r w:rsidR="00384889">
        <w:t xml:space="preserve"> </w:t>
      </w:r>
      <w:r w:rsidRPr="00F27A17">
        <w:t>properly</w:t>
      </w:r>
      <w:r w:rsidR="00384889">
        <w:t xml:space="preserve"> </w:t>
      </w:r>
      <w:r w:rsidRPr="00F27A17">
        <w:t>in</w:t>
      </w:r>
      <w:r w:rsidR="00384889">
        <w:t xml:space="preserve"> </w:t>
      </w:r>
      <w:r w:rsidRPr="00F27A17">
        <w:t>the</w:t>
      </w:r>
      <w:r w:rsidR="00384889">
        <w:t xml:space="preserve"> </w:t>
      </w:r>
      <w:r w:rsidRPr="00F27A17">
        <w:t>classroom.</w:t>
      </w:r>
      <w:r w:rsidRPr="00384889">
        <w:rPr>
          <w:rStyle w:val="FootnoteReference"/>
        </w:rPr>
        <w:footnoteReference w:id="13"/>
      </w:r>
      <w:r w:rsidR="00384889">
        <w:t xml:space="preserve"> </w:t>
      </w:r>
    </w:p>
    <w:p w:rsidR="00B01AB3" w:rsidRPr="00F27A17" w:rsidRDefault="00B01AB3" w:rsidP="007E3CAB">
      <w:pPr>
        <w:pStyle w:val="SingleTxtG"/>
      </w:pPr>
      <w:r w:rsidRPr="00F27A17">
        <w:t>5.11</w:t>
      </w:r>
      <w:r w:rsidRPr="00F27A17">
        <w:tab/>
        <w:t>The</w:t>
      </w:r>
      <w:r w:rsidR="00384889">
        <w:t xml:space="preserve"> </w:t>
      </w:r>
      <w:r w:rsidRPr="00F27A17">
        <w:t>author</w:t>
      </w:r>
      <w:r w:rsidR="00384889">
        <w:t>’</w:t>
      </w:r>
      <w:r w:rsidRPr="00F27A17">
        <w:t>s</w:t>
      </w:r>
      <w:r w:rsidR="00384889">
        <w:t xml:space="preserve"> </w:t>
      </w:r>
      <w:r w:rsidRPr="00F27A17">
        <w:t>son</w:t>
      </w:r>
      <w:r w:rsidR="00384889">
        <w:t xml:space="preserve"> </w:t>
      </w:r>
      <w:r w:rsidRPr="00F27A17">
        <w:t>is</w:t>
      </w:r>
      <w:r w:rsidR="00384889">
        <w:t xml:space="preserve"> </w:t>
      </w:r>
      <w:r w:rsidRPr="00F27A17">
        <w:t>also</w:t>
      </w:r>
      <w:r w:rsidR="00384889">
        <w:t xml:space="preserve"> </w:t>
      </w:r>
      <w:r w:rsidRPr="00F27A17">
        <w:t>suffering</w:t>
      </w:r>
      <w:r w:rsidR="00384889">
        <w:t xml:space="preserve"> </w:t>
      </w:r>
      <w:r w:rsidRPr="00F27A17">
        <w:t>pain</w:t>
      </w:r>
      <w:r w:rsidR="00384889">
        <w:t xml:space="preserve"> </w:t>
      </w:r>
      <w:r w:rsidRPr="00F27A17">
        <w:t>in</w:t>
      </w:r>
      <w:r w:rsidR="00384889">
        <w:t xml:space="preserve"> </w:t>
      </w:r>
      <w:r w:rsidRPr="00F27A17">
        <w:t>his</w:t>
      </w:r>
      <w:r w:rsidR="00384889">
        <w:t xml:space="preserve"> </w:t>
      </w:r>
      <w:r w:rsidRPr="00F27A17">
        <w:t>left</w:t>
      </w:r>
      <w:r w:rsidR="00384889">
        <w:t xml:space="preserve"> </w:t>
      </w:r>
      <w:r w:rsidRPr="00F27A17">
        <w:t>knee,</w:t>
      </w:r>
      <w:r w:rsidR="00384889">
        <w:t xml:space="preserve"> </w:t>
      </w:r>
      <w:r w:rsidRPr="00F27A17">
        <w:t>and</w:t>
      </w:r>
      <w:r w:rsidR="00384889">
        <w:t xml:space="preserve"> </w:t>
      </w:r>
      <w:r w:rsidRPr="00F27A17">
        <w:t>his</w:t>
      </w:r>
      <w:r w:rsidR="00384889">
        <w:t xml:space="preserve"> </w:t>
      </w:r>
      <w:r w:rsidRPr="00F27A17">
        <w:t>right</w:t>
      </w:r>
      <w:r w:rsidR="00384889">
        <w:t xml:space="preserve"> </w:t>
      </w:r>
      <w:r w:rsidRPr="00F27A17">
        <w:t>knee,</w:t>
      </w:r>
      <w:r w:rsidR="00384889">
        <w:t xml:space="preserve"> </w:t>
      </w:r>
      <w:r w:rsidRPr="00F27A17">
        <w:t>on</w:t>
      </w:r>
      <w:r w:rsidR="00384889">
        <w:t xml:space="preserve"> </w:t>
      </w:r>
      <w:r w:rsidRPr="00F27A17">
        <w:t>which</w:t>
      </w:r>
      <w:r w:rsidR="00384889">
        <w:t xml:space="preserve"> </w:t>
      </w:r>
      <w:r w:rsidRPr="00F27A17">
        <w:t>he</w:t>
      </w:r>
      <w:r w:rsidR="00384889">
        <w:t xml:space="preserve"> </w:t>
      </w:r>
      <w:r w:rsidRPr="00F27A17">
        <w:t>had</w:t>
      </w:r>
      <w:r w:rsidR="00384889">
        <w:t xml:space="preserve"> </w:t>
      </w:r>
      <w:r w:rsidRPr="00F27A17">
        <w:t>surgery</w:t>
      </w:r>
      <w:r w:rsidR="00384889">
        <w:t xml:space="preserve"> </w:t>
      </w:r>
      <w:r w:rsidRPr="00F27A17">
        <w:t>in</w:t>
      </w:r>
      <w:r w:rsidR="00384889">
        <w:t xml:space="preserve"> </w:t>
      </w:r>
      <w:r w:rsidRPr="00F27A17">
        <w:t>Canada,</w:t>
      </w:r>
      <w:r w:rsidR="00384889">
        <w:t xml:space="preserve"> </w:t>
      </w:r>
      <w:r w:rsidRPr="00F27A17">
        <w:t>is</w:t>
      </w:r>
      <w:r w:rsidR="00384889">
        <w:t xml:space="preserve"> </w:t>
      </w:r>
      <w:r w:rsidRPr="00F27A17">
        <w:t>also</w:t>
      </w:r>
      <w:r w:rsidR="00384889">
        <w:t xml:space="preserve"> </w:t>
      </w:r>
      <w:r w:rsidRPr="00F27A17">
        <w:t>giving</w:t>
      </w:r>
      <w:r w:rsidR="00384889">
        <w:t xml:space="preserve"> </w:t>
      </w:r>
      <w:r w:rsidRPr="00F27A17">
        <w:t>him</w:t>
      </w:r>
      <w:r w:rsidR="00384889">
        <w:t xml:space="preserve"> </w:t>
      </w:r>
      <w:r w:rsidRPr="00F27A17">
        <w:t>problems</w:t>
      </w:r>
      <w:r w:rsidR="00384889">
        <w:t xml:space="preserve"> </w:t>
      </w:r>
      <w:r w:rsidRPr="00F27A17">
        <w:t>again,</w:t>
      </w:r>
      <w:r w:rsidR="00384889">
        <w:t xml:space="preserve"> </w:t>
      </w:r>
      <w:r w:rsidRPr="00F27A17">
        <w:t>possibly</w:t>
      </w:r>
      <w:r w:rsidR="00384889">
        <w:t xml:space="preserve"> </w:t>
      </w:r>
      <w:r w:rsidRPr="00F27A17">
        <w:t>owing</w:t>
      </w:r>
      <w:r w:rsidR="00384889">
        <w:t xml:space="preserve"> </w:t>
      </w:r>
      <w:r w:rsidRPr="00F27A17">
        <w:t>to</w:t>
      </w:r>
      <w:r w:rsidR="00384889">
        <w:t xml:space="preserve"> </w:t>
      </w:r>
      <w:r w:rsidRPr="00F27A17">
        <w:t>the</w:t>
      </w:r>
      <w:r w:rsidR="00384889">
        <w:t xml:space="preserve"> </w:t>
      </w:r>
      <w:r w:rsidRPr="00F27A17">
        <w:t>fact</w:t>
      </w:r>
      <w:r w:rsidR="00384889">
        <w:t xml:space="preserve"> </w:t>
      </w:r>
      <w:r w:rsidRPr="00F27A17">
        <w:t>that</w:t>
      </w:r>
      <w:r w:rsidR="00384889">
        <w:t xml:space="preserve"> </w:t>
      </w:r>
      <w:r w:rsidRPr="00F27A17">
        <w:t>he</w:t>
      </w:r>
      <w:r w:rsidR="00384889">
        <w:t xml:space="preserve"> </w:t>
      </w:r>
      <w:r w:rsidRPr="00F27A17">
        <w:t>is</w:t>
      </w:r>
      <w:r w:rsidR="00384889">
        <w:t xml:space="preserve"> </w:t>
      </w:r>
      <w:r w:rsidRPr="00F27A17">
        <w:t>not</w:t>
      </w:r>
      <w:r w:rsidR="00384889">
        <w:t xml:space="preserve"> </w:t>
      </w:r>
      <w:r w:rsidRPr="00F27A17">
        <w:t>walking</w:t>
      </w:r>
      <w:r w:rsidR="00384889">
        <w:t xml:space="preserve"> </w:t>
      </w:r>
      <w:r w:rsidRPr="00F27A17">
        <w:t>properly</w:t>
      </w:r>
      <w:r w:rsidR="00384889">
        <w:t xml:space="preserve"> </w:t>
      </w:r>
      <w:r w:rsidRPr="00F27A17">
        <w:t>as</w:t>
      </w:r>
      <w:r w:rsidR="00384889">
        <w:t xml:space="preserve"> </w:t>
      </w:r>
      <w:r w:rsidRPr="00F27A17">
        <w:t>a</w:t>
      </w:r>
      <w:r w:rsidR="00384889">
        <w:t xml:space="preserve"> </w:t>
      </w:r>
      <w:r w:rsidRPr="00F27A17">
        <w:t>result</w:t>
      </w:r>
      <w:r w:rsidR="00384889">
        <w:t xml:space="preserve"> </w:t>
      </w:r>
      <w:r w:rsidRPr="00F27A17">
        <w:t>of</w:t>
      </w:r>
      <w:r w:rsidR="00384889">
        <w:t xml:space="preserve"> </w:t>
      </w:r>
      <w:r w:rsidRPr="00F27A17">
        <w:t>the</w:t>
      </w:r>
      <w:r w:rsidR="00384889">
        <w:t xml:space="preserve"> </w:t>
      </w:r>
      <w:r w:rsidRPr="00F27A17">
        <w:t>pain</w:t>
      </w:r>
      <w:r w:rsidR="00384889">
        <w:t xml:space="preserve"> </w:t>
      </w:r>
      <w:r w:rsidRPr="00F27A17">
        <w:t>he</w:t>
      </w:r>
      <w:r w:rsidR="00384889">
        <w:t xml:space="preserve"> </w:t>
      </w:r>
      <w:r w:rsidRPr="00F27A17">
        <w:t>is</w:t>
      </w:r>
      <w:r w:rsidR="00384889">
        <w:t xml:space="preserve"> </w:t>
      </w:r>
      <w:r w:rsidRPr="00F27A17">
        <w:t>experiencing</w:t>
      </w:r>
      <w:r w:rsidR="00384889">
        <w:t xml:space="preserve"> </w:t>
      </w:r>
      <w:r w:rsidRPr="00F27A17">
        <w:t>in</w:t>
      </w:r>
      <w:r w:rsidR="00384889">
        <w:t xml:space="preserve"> </w:t>
      </w:r>
      <w:r w:rsidRPr="00F27A17">
        <w:t>his</w:t>
      </w:r>
      <w:r w:rsidR="00384889">
        <w:t xml:space="preserve"> </w:t>
      </w:r>
      <w:r w:rsidRPr="00F27A17">
        <w:t>left</w:t>
      </w:r>
      <w:r w:rsidR="00384889">
        <w:t xml:space="preserve"> </w:t>
      </w:r>
      <w:r w:rsidRPr="00F27A17">
        <w:t>knee.</w:t>
      </w:r>
      <w:r w:rsidR="00384889">
        <w:t xml:space="preserve"> </w:t>
      </w:r>
      <w:r w:rsidRPr="00F27A17">
        <w:t>The</w:t>
      </w:r>
      <w:r w:rsidR="00384889">
        <w:t xml:space="preserve"> </w:t>
      </w:r>
      <w:r w:rsidRPr="00F27A17">
        <w:t>author</w:t>
      </w:r>
      <w:r w:rsidR="00384889">
        <w:t xml:space="preserve"> </w:t>
      </w:r>
      <w:r w:rsidRPr="00F27A17">
        <w:t>has</w:t>
      </w:r>
      <w:r w:rsidR="00384889">
        <w:t xml:space="preserve"> </w:t>
      </w:r>
      <w:r w:rsidRPr="00F27A17">
        <w:t>taken</w:t>
      </w:r>
      <w:r w:rsidR="00384889">
        <w:t xml:space="preserve"> </w:t>
      </w:r>
      <w:r w:rsidRPr="00F27A17">
        <w:t>him</w:t>
      </w:r>
      <w:r w:rsidR="00384889">
        <w:t xml:space="preserve"> </w:t>
      </w:r>
      <w:r w:rsidRPr="00F27A17">
        <w:t>to</w:t>
      </w:r>
      <w:r w:rsidR="00384889">
        <w:t xml:space="preserve"> </w:t>
      </w:r>
      <w:r w:rsidRPr="00F27A17">
        <w:t>two</w:t>
      </w:r>
      <w:r w:rsidR="00384889">
        <w:t xml:space="preserve"> </w:t>
      </w:r>
      <w:r w:rsidRPr="00F27A17">
        <w:t>clinics</w:t>
      </w:r>
      <w:r w:rsidR="00384889">
        <w:t xml:space="preserve"> </w:t>
      </w:r>
      <w:r w:rsidRPr="00F27A17">
        <w:t>but</w:t>
      </w:r>
      <w:r w:rsidR="00384889">
        <w:t xml:space="preserve"> </w:t>
      </w:r>
      <w:r w:rsidRPr="00F27A17">
        <w:t>was</w:t>
      </w:r>
      <w:r w:rsidR="00384889">
        <w:t xml:space="preserve"> </w:t>
      </w:r>
      <w:r w:rsidRPr="00F27A17">
        <w:t>told</w:t>
      </w:r>
      <w:r w:rsidR="00384889">
        <w:t xml:space="preserve"> </w:t>
      </w:r>
      <w:r w:rsidRPr="00F27A17">
        <w:t>that</w:t>
      </w:r>
      <w:r w:rsidR="00384889">
        <w:t xml:space="preserve"> </w:t>
      </w:r>
      <w:r w:rsidRPr="00F27A17">
        <w:t>they</w:t>
      </w:r>
      <w:r w:rsidR="00384889">
        <w:t xml:space="preserve"> </w:t>
      </w:r>
      <w:r w:rsidRPr="00F27A17">
        <w:t>cannot</w:t>
      </w:r>
      <w:r w:rsidR="00384889">
        <w:t xml:space="preserve"> </w:t>
      </w:r>
      <w:r w:rsidRPr="00F27A17">
        <w:t>do</w:t>
      </w:r>
      <w:r w:rsidR="00384889">
        <w:t xml:space="preserve"> </w:t>
      </w:r>
      <w:r w:rsidRPr="00F27A17">
        <w:t>anything</w:t>
      </w:r>
      <w:r w:rsidR="00384889">
        <w:t xml:space="preserve"> </w:t>
      </w:r>
      <w:r w:rsidRPr="00F27A17">
        <w:t>for</w:t>
      </w:r>
      <w:r w:rsidR="00384889">
        <w:t xml:space="preserve"> </w:t>
      </w:r>
      <w:r w:rsidRPr="00F27A17">
        <w:t>him</w:t>
      </w:r>
      <w:r w:rsidR="00384889">
        <w:t xml:space="preserve"> </w:t>
      </w:r>
      <w:r w:rsidRPr="00F27A17">
        <w:t>without</w:t>
      </w:r>
      <w:r w:rsidR="00384889">
        <w:t xml:space="preserve"> </w:t>
      </w:r>
      <w:r w:rsidRPr="00F27A17">
        <w:t>magnetic</w:t>
      </w:r>
      <w:r w:rsidR="00384889">
        <w:t xml:space="preserve"> </w:t>
      </w:r>
      <w:r w:rsidRPr="00F27A17">
        <w:t>resonance</w:t>
      </w:r>
      <w:r w:rsidR="00384889">
        <w:t xml:space="preserve"> </w:t>
      </w:r>
      <w:r w:rsidRPr="00F27A17">
        <w:t>imaging</w:t>
      </w:r>
      <w:r w:rsidR="00384889">
        <w:t xml:space="preserve"> </w:t>
      </w:r>
      <w:r w:rsidRPr="00F27A17">
        <w:t>of</w:t>
      </w:r>
      <w:r w:rsidR="00384889">
        <w:t xml:space="preserve"> </w:t>
      </w:r>
      <w:r w:rsidRPr="00F27A17">
        <w:t>both</w:t>
      </w:r>
      <w:r w:rsidR="00384889">
        <w:t xml:space="preserve"> </w:t>
      </w:r>
      <w:r w:rsidRPr="00F27A17">
        <w:t>his</w:t>
      </w:r>
      <w:r w:rsidR="00384889">
        <w:t xml:space="preserve"> </w:t>
      </w:r>
      <w:r w:rsidRPr="00F27A17">
        <w:t>knees,</w:t>
      </w:r>
      <w:r w:rsidR="00384889">
        <w:t xml:space="preserve"> </w:t>
      </w:r>
      <w:r w:rsidRPr="00F27A17">
        <w:t>which</w:t>
      </w:r>
      <w:r w:rsidR="00384889">
        <w:t xml:space="preserve"> </w:t>
      </w:r>
      <w:r w:rsidRPr="00F27A17">
        <w:t>will</w:t>
      </w:r>
      <w:r w:rsidR="00384889">
        <w:t xml:space="preserve"> </w:t>
      </w:r>
      <w:r w:rsidRPr="00F27A17">
        <w:t>cost</w:t>
      </w:r>
      <w:r w:rsidR="00384889">
        <w:t xml:space="preserve"> </w:t>
      </w:r>
      <w:r w:rsidRPr="00F27A17">
        <w:t>a</w:t>
      </w:r>
      <w:r w:rsidR="00384889">
        <w:t xml:space="preserve"> </w:t>
      </w:r>
      <w:r w:rsidRPr="00F27A17">
        <w:t>minimum</w:t>
      </w:r>
      <w:r w:rsidR="00384889">
        <w:t xml:space="preserve"> </w:t>
      </w:r>
      <w:r w:rsidRPr="00F27A17">
        <w:t>of</w:t>
      </w:r>
      <w:r w:rsidR="00384889">
        <w:t xml:space="preserve"> </w:t>
      </w:r>
      <w:r w:rsidRPr="00F27A17">
        <w:t>20,000</w:t>
      </w:r>
      <w:r w:rsidR="00384889">
        <w:t xml:space="preserve"> </w:t>
      </w:r>
      <w:r w:rsidRPr="00F27A17">
        <w:t>naira,</w:t>
      </w:r>
      <w:r w:rsidR="00384889">
        <w:t xml:space="preserve"> </w:t>
      </w:r>
      <w:r w:rsidRPr="00F27A17">
        <w:t>approximately</w:t>
      </w:r>
      <w:r w:rsidR="00384889">
        <w:t xml:space="preserve"> </w:t>
      </w:r>
      <w:r w:rsidRPr="00F27A17">
        <w:t>her</w:t>
      </w:r>
      <w:r w:rsidR="00384889">
        <w:t xml:space="preserve"> </w:t>
      </w:r>
      <w:r w:rsidRPr="00F27A17">
        <w:t>total</w:t>
      </w:r>
      <w:r w:rsidR="00384889">
        <w:t xml:space="preserve"> </w:t>
      </w:r>
      <w:r w:rsidRPr="00F27A17">
        <w:t>monthly</w:t>
      </w:r>
      <w:r w:rsidR="00384889">
        <w:t xml:space="preserve"> </w:t>
      </w:r>
      <w:r w:rsidRPr="00F27A17">
        <w:t>budget.</w:t>
      </w:r>
    </w:p>
    <w:p w:rsidR="00B01AB3" w:rsidRPr="00F27A17" w:rsidRDefault="00B01AB3" w:rsidP="007E3CAB">
      <w:pPr>
        <w:pStyle w:val="SingleTxtG"/>
      </w:pPr>
      <w:r w:rsidRPr="00F27A17">
        <w:lastRenderedPageBreak/>
        <w:t>5.12</w:t>
      </w:r>
      <w:r w:rsidRPr="00F27A17">
        <w:tab/>
        <w:t>The</w:t>
      </w:r>
      <w:r w:rsidR="00384889">
        <w:t xml:space="preserve"> </w:t>
      </w:r>
      <w:r w:rsidRPr="00F27A17">
        <w:t>author</w:t>
      </w:r>
      <w:r w:rsidR="00384889">
        <w:t xml:space="preserve"> </w:t>
      </w:r>
      <w:r w:rsidRPr="00F27A17">
        <w:t>recalls</w:t>
      </w:r>
      <w:r w:rsidR="00384889">
        <w:t xml:space="preserve"> </w:t>
      </w:r>
      <w:r w:rsidRPr="00F27A17">
        <w:t>that,</w:t>
      </w:r>
      <w:r w:rsidR="00384889">
        <w:t xml:space="preserve"> </w:t>
      </w:r>
      <w:r w:rsidRPr="00F27A17">
        <w:t>although</w:t>
      </w:r>
      <w:r w:rsidR="00384889">
        <w:t xml:space="preserve"> </w:t>
      </w:r>
      <w:r w:rsidRPr="00F27A17">
        <w:t>the</w:t>
      </w:r>
      <w:r w:rsidR="00384889">
        <w:t xml:space="preserve"> </w:t>
      </w:r>
      <w:r w:rsidRPr="00F27A17">
        <w:t>humanitarian</w:t>
      </w:r>
      <w:r w:rsidR="00384889">
        <w:t xml:space="preserve"> </w:t>
      </w:r>
      <w:r w:rsidRPr="00F27A17">
        <w:t>and</w:t>
      </w:r>
      <w:r w:rsidR="00384889">
        <w:t xml:space="preserve"> </w:t>
      </w:r>
      <w:r w:rsidRPr="00F27A17">
        <w:t>compassionate</w:t>
      </w:r>
      <w:r w:rsidR="00384889">
        <w:t xml:space="preserve"> </w:t>
      </w:r>
      <w:r w:rsidRPr="00F27A17">
        <w:t>officer</w:t>
      </w:r>
      <w:r w:rsidR="00384889">
        <w:t xml:space="preserve"> </w:t>
      </w:r>
      <w:r w:rsidRPr="00F27A17">
        <w:t>dismissed</w:t>
      </w:r>
      <w:r w:rsidR="00384889">
        <w:t xml:space="preserve"> </w:t>
      </w:r>
      <w:r w:rsidRPr="00F27A17">
        <w:t>the</w:t>
      </w:r>
      <w:r w:rsidR="00384889">
        <w:t xml:space="preserve"> </w:t>
      </w:r>
      <w:r w:rsidRPr="00F27A17">
        <w:t>need</w:t>
      </w:r>
      <w:r w:rsidR="00384889">
        <w:t xml:space="preserve"> </w:t>
      </w:r>
      <w:r w:rsidRPr="00F27A17">
        <w:t>for</w:t>
      </w:r>
      <w:r w:rsidR="00384889">
        <w:t xml:space="preserve"> </w:t>
      </w:r>
      <w:r w:rsidRPr="00F27A17">
        <w:t>medical</w:t>
      </w:r>
      <w:r w:rsidR="00384889">
        <w:t xml:space="preserve"> </w:t>
      </w:r>
      <w:r w:rsidRPr="00F27A17">
        <w:t>care</w:t>
      </w:r>
      <w:r w:rsidR="00384889">
        <w:t xml:space="preserve"> </w:t>
      </w:r>
      <w:r w:rsidRPr="00F27A17">
        <w:t>for</w:t>
      </w:r>
      <w:r w:rsidR="00384889">
        <w:t xml:space="preserve"> </w:t>
      </w:r>
      <w:r w:rsidRPr="00F27A17">
        <w:t>her</w:t>
      </w:r>
      <w:r w:rsidR="00384889">
        <w:t xml:space="preserve"> </w:t>
      </w:r>
      <w:r w:rsidRPr="00F27A17">
        <w:t>son</w:t>
      </w:r>
      <w:r w:rsidR="00384889">
        <w:t>’</w:t>
      </w:r>
      <w:r w:rsidRPr="00F27A17">
        <w:t>s</w:t>
      </w:r>
      <w:r w:rsidR="00384889">
        <w:t xml:space="preserve"> </w:t>
      </w:r>
      <w:r w:rsidRPr="00F27A17">
        <w:t>left</w:t>
      </w:r>
      <w:r w:rsidR="00384889">
        <w:t xml:space="preserve"> </w:t>
      </w:r>
      <w:r w:rsidRPr="00F27A17">
        <w:t>knee</w:t>
      </w:r>
      <w:r w:rsidR="00384889">
        <w:t xml:space="preserve"> </w:t>
      </w:r>
      <w:r w:rsidRPr="00F27A17">
        <w:t>as</w:t>
      </w:r>
      <w:r w:rsidR="00384889">
        <w:t xml:space="preserve"> “</w:t>
      </w:r>
      <w:r w:rsidRPr="00F27A17">
        <w:t>speculative</w:t>
      </w:r>
      <w:r w:rsidR="00384889">
        <w:t>”</w:t>
      </w:r>
      <w:r w:rsidRPr="00F27A17">
        <w:t>,</w:t>
      </w:r>
      <w:r w:rsidR="00384889">
        <w:t xml:space="preserve"> </w:t>
      </w:r>
      <w:r w:rsidRPr="00F27A17">
        <w:t>she</w:t>
      </w:r>
      <w:r w:rsidR="00384889">
        <w:t xml:space="preserve"> </w:t>
      </w:r>
      <w:r w:rsidRPr="00F27A17">
        <w:t>had</w:t>
      </w:r>
      <w:r w:rsidR="00384889">
        <w:t xml:space="preserve"> </w:t>
      </w:r>
      <w:r w:rsidRPr="00F27A17">
        <w:t>provided</w:t>
      </w:r>
      <w:r w:rsidR="00384889">
        <w:t xml:space="preserve"> </w:t>
      </w:r>
      <w:r w:rsidRPr="00F27A17">
        <w:t>evidence</w:t>
      </w:r>
      <w:r w:rsidR="00384889">
        <w:t xml:space="preserve"> </w:t>
      </w:r>
      <w:r w:rsidRPr="00F27A17">
        <w:t>in</w:t>
      </w:r>
      <w:r w:rsidR="00384889">
        <w:t xml:space="preserve"> </w:t>
      </w:r>
      <w:r w:rsidRPr="00F27A17">
        <w:t>her</w:t>
      </w:r>
      <w:r w:rsidR="00384889">
        <w:t xml:space="preserve"> </w:t>
      </w:r>
      <w:r w:rsidRPr="00F27A17">
        <w:t>application</w:t>
      </w:r>
      <w:r w:rsidR="00384889">
        <w:t xml:space="preserve"> </w:t>
      </w:r>
      <w:r w:rsidRPr="00F27A17">
        <w:t>that</w:t>
      </w:r>
      <w:r w:rsidR="00384889">
        <w:t xml:space="preserve"> </w:t>
      </w:r>
      <w:r w:rsidRPr="00F27A17">
        <w:t>the</w:t>
      </w:r>
      <w:r w:rsidR="00384889">
        <w:t xml:space="preserve"> </w:t>
      </w:r>
      <w:r w:rsidRPr="00F27A17">
        <w:t>congenital</w:t>
      </w:r>
      <w:r w:rsidR="00384889">
        <w:t xml:space="preserve"> </w:t>
      </w:r>
      <w:r w:rsidRPr="00F27A17">
        <w:t>malformation</w:t>
      </w:r>
      <w:r w:rsidR="00384889">
        <w:t xml:space="preserve"> </w:t>
      </w:r>
      <w:r w:rsidRPr="00F27A17">
        <w:t>from</w:t>
      </w:r>
      <w:r w:rsidR="00384889">
        <w:t xml:space="preserve"> </w:t>
      </w:r>
      <w:r w:rsidRPr="00F27A17">
        <w:t>which</w:t>
      </w:r>
      <w:r w:rsidR="00384889">
        <w:t xml:space="preserve"> </w:t>
      </w:r>
      <w:r w:rsidRPr="00F27A17">
        <w:t>her</w:t>
      </w:r>
      <w:r w:rsidR="00384889">
        <w:t xml:space="preserve"> </w:t>
      </w:r>
      <w:r w:rsidRPr="00F27A17">
        <w:t>son</w:t>
      </w:r>
      <w:r w:rsidR="00384889">
        <w:t xml:space="preserve"> </w:t>
      </w:r>
      <w:r w:rsidRPr="00F27A17">
        <w:t>suffers,</w:t>
      </w:r>
      <w:r w:rsidR="00384889">
        <w:t xml:space="preserve"> </w:t>
      </w:r>
      <w:r w:rsidRPr="00F27A17">
        <w:t>and</w:t>
      </w:r>
      <w:r w:rsidR="00384889">
        <w:t xml:space="preserve"> </w:t>
      </w:r>
      <w:r w:rsidRPr="00F27A17">
        <w:t>for</w:t>
      </w:r>
      <w:r w:rsidR="00384889">
        <w:t xml:space="preserve"> </w:t>
      </w:r>
      <w:r w:rsidRPr="00F27A17">
        <w:t>which</w:t>
      </w:r>
      <w:r w:rsidR="00384889">
        <w:t xml:space="preserve"> </w:t>
      </w:r>
      <w:r w:rsidRPr="00F27A17">
        <w:t>he</w:t>
      </w:r>
      <w:r w:rsidR="00384889">
        <w:t xml:space="preserve"> </w:t>
      </w:r>
      <w:r w:rsidRPr="00F27A17">
        <w:t>had</w:t>
      </w:r>
      <w:r w:rsidR="00384889">
        <w:t xml:space="preserve"> </w:t>
      </w:r>
      <w:r w:rsidRPr="00F27A17">
        <w:t>surgery</w:t>
      </w:r>
      <w:r w:rsidR="00384889">
        <w:t xml:space="preserve"> </w:t>
      </w:r>
      <w:r w:rsidRPr="00F27A17">
        <w:t>on</w:t>
      </w:r>
      <w:r w:rsidR="00384889">
        <w:t xml:space="preserve"> </w:t>
      </w:r>
      <w:r w:rsidRPr="00F27A17">
        <w:t>his</w:t>
      </w:r>
      <w:r w:rsidR="00384889">
        <w:t xml:space="preserve"> </w:t>
      </w:r>
      <w:r w:rsidRPr="00F27A17">
        <w:t>right</w:t>
      </w:r>
      <w:r w:rsidR="00384889">
        <w:t xml:space="preserve"> </w:t>
      </w:r>
      <w:r w:rsidRPr="00F27A17">
        <w:t>knee,</w:t>
      </w:r>
      <w:r w:rsidR="00384889">
        <w:t xml:space="preserve"> </w:t>
      </w:r>
      <w:r w:rsidRPr="00F27A17">
        <w:t>often</w:t>
      </w:r>
      <w:r w:rsidR="00384889">
        <w:t xml:space="preserve"> </w:t>
      </w:r>
      <w:r w:rsidRPr="00F27A17">
        <w:t>affects</w:t>
      </w:r>
      <w:r w:rsidR="00384889">
        <w:t xml:space="preserve"> </w:t>
      </w:r>
      <w:r w:rsidRPr="00F27A17">
        <w:t>both</w:t>
      </w:r>
      <w:r w:rsidR="00384889">
        <w:t xml:space="preserve"> </w:t>
      </w:r>
      <w:r w:rsidRPr="00F27A17">
        <w:t>knees,</w:t>
      </w:r>
      <w:r w:rsidR="00384889">
        <w:t xml:space="preserve"> </w:t>
      </w:r>
      <w:r w:rsidRPr="00F27A17">
        <w:t>and</w:t>
      </w:r>
      <w:r w:rsidR="00384889">
        <w:t xml:space="preserve"> </w:t>
      </w:r>
      <w:r w:rsidRPr="00F27A17">
        <w:t>that</w:t>
      </w:r>
      <w:r w:rsidR="00384889">
        <w:t xml:space="preserve"> </w:t>
      </w:r>
      <w:r w:rsidRPr="00F27A17">
        <w:t>his</w:t>
      </w:r>
      <w:r w:rsidR="00384889">
        <w:t xml:space="preserve"> </w:t>
      </w:r>
      <w:r w:rsidRPr="00F27A17">
        <w:t>left</w:t>
      </w:r>
      <w:r w:rsidR="00384889">
        <w:t xml:space="preserve"> </w:t>
      </w:r>
      <w:r w:rsidRPr="00F27A17">
        <w:t>knee</w:t>
      </w:r>
      <w:r w:rsidR="00384889">
        <w:t xml:space="preserve"> </w:t>
      </w:r>
      <w:r w:rsidRPr="00F27A17">
        <w:t>was</w:t>
      </w:r>
      <w:r w:rsidR="00384889">
        <w:t xml:space="preserve"> </w:t>
      </w:r>
      <w:r w:rsidRPr="00F27A17">
        <w:t>already</w:t>
      </w:r>
      <w:r w:rsidR="00384889">
        <w:t xml:space="preserve"> </w:t>
      </w:r>
      <w:r w:rsidRPr="00F27A17">
        <w:t>causing</w:t>
      </w:r>
      <w:r w:rsidR="00384889">
        <w:t xml:space="preserve"> </w:t>
      </w:r>
      <w:r w:rsidRPr="00F27A17">
        <w:t>him</w:t>
      </w:r>
      <w:r w:rsidR="00384889">
        <w:t xml:space="preserve"> </w:t>
      </w:r>
      <w:r w:rsidRPr="00F27A17">
        <w:t>pain</w:t>
      </w:r>
      <w:r w:rsidR="00384889">
        <w:t xml:space="preserve"> </w:t>
      </w:r>
      <w:r w:rsidRPr="00F27A17">
        <w:t>at</w:t>
      </w:r>
      <w:r w:rsidR="00384889">
        <w:t xml:space="preserve"> </w:t>
      </w:r>
      <w:r w:rsidRPr="00F27A17">
        <w:t>the</w:t>
      </w:r>
      <w:r w:rsidR="00384889">
        <w:t xml:space="preserve"> </w:t>
      </w:r>
      <w:r w:rsidRPr="00F27A17">
        <w:t>time</w:t>
      </w:r>
      <w:r w:rsidR="00384889">
        <w:t xml:space="preserve"> </w:t>
      </w:r>
      <w:r w:rsidRPr="00F27A17">
        <w:t>of</w:t>
      </w:r>
      <w:r w:rsidR="00384889">
        <w:t xml:space="preserve"> </w:t>
      </w:r>
      <w:r w:rsidRPr="00F27A17">
        <w:t>the</w:t>
      </w:r>
      <w:r w:rsidR="00384889">
        <w:t xml:space="preserve"> </w:t>
      </w:r>
      <w:r w:rsidRPr="00F27A17">
        <w:t>humanitarian</w:t>
      </w:r>
      <w:r w:rsidR="00384889">
        <w:t xml:space="preserve"> </w:t>
      </w:r>
      <w:r w:rsidRPr="00F27A17">
        <w:t>and</w:t>
      </w:r>
      <w:r w:rsidR="00384889">
        <w:t xml:space="preserve"> </w:t>
      </w:r>
      <w:r w:rsidRPr="00F27A17">
        <w:t>compassionate</w:t>
      </w:r>
      <w:r w:rsidR="00384889">
        <w:t xml:space="preserve"> </w:t>
      </w:r>
      <w:r w:rsidRPr="00F27A17">
        <w:t>application.</w:t>
      </w:r>
    </w:p>
    <w:p w:rsidR="00B01AB3" w:rsidRPr="00F27A17" w:rsidRDefault="00B01AB3" w:rsidP="007E3CAB">
      <w:pPr>
        <w:pStyle w:val="SingleTxtG"/>
      </w:pPr>
      <w:r w:rsidRPr="00F27A17">
        <w:t>5.13</w:t>
      </w:r>
      <w:r w:rsidRPr="00F27A17">
        <w:tab/>
        <w:t>According</w:t>
      </w:r>
      <w:r w:rsidR="00384889">
        <w:t xml:space="preserve"> </w:t>
      </w:r>
      <w:r w:rsidRPr="00F27A17">
        <w:t>to</w:t>
      </w:r>
      <w:r w:rsidR="00384889">
        <w:t xml:space="preserve"> </w:t>
      </w:r>
      <w:r w:rsidRPr="00F27A17">
        <w:t>the</w:t>
      </w:r>
      <w:r w:rsidR="00384889">
        <w:t xml:space="preserve"> </w:t>
      </w:r>
      <w:r w:rsidRPr="00F27A17">
        <w:t>author,</w:t>
      </w:r>
      <w:r w:rsidR="00384889">
        <w:t xml:space="preserve"> </w:t>
      </w:r>
      <w:r w:rsidRPr="00F27A17">
        <w:t>the</w:t>
      </w:r>
      <w:r w:rsidR="00384889">
        <w:t xml:space="preserve"> </w:t>
      </w:r>
      <w:r w:rsidRPr="00F27A17">
        <w:t>present</w:t>
      </w:r>
      <w:r w:rsidR="00384889">
        <w:t xml:space="preserve"> </w:t>
      </w:r>
      <w:r w:rsidRPr="00F27A17">
        <w:t>situation,</w:t>
      </w:r>
      <w:r w:rsidR="00384889">
        <w:t xml:space="preserve"> </w:t>
      </w:r>
      <w:r w:rsidRPr="00F27A17">
        <w:t>in</w:t>
      </w:r>
      <w:r w:rsidR="00384889">
        <w:t xml:space="preserve"> </w:t>
      </w:r>
      <w:r w:rsidRPr="00F27A17">
        <w:t>which</w:t>
      </w:r>
      <w:r w:rsidR="00384889">
        <w:t xml:space="preserve"> </w:t>
      </w:r>
      <w:r w:rsidRPr="00F27A17">
        <w:t>the</w:t>
      </w:r>
      <w:r w:rsidR="00384889">
        <w:t xml:space="preserve"> </w:t>
      </w:r>
      <w:r w:rsidRPr="00F27A17">
        <w:t>author</w:t>
      </w:r>
      <w:r w:rsidR="00384889">
        <w:t>’</w:t>
      </w:r>
      <w:r w:rsidRPr="00F27A17">
        <w:t>s</w:t>
      </w:r>
      <w:r w:rsidR="00384889">
        <w:t xml:space="preserve"> </w:t>
      </w:r>
      <w:r w:rsidRPr="00F27A17">
        <w:t>son</w:t>
      </w:r>
      <w:r w:rsidR="00384889">
        <w:t xml:space="preserve"> </w:t>
      </w:r>
      <w:r w:rsidRPr="00F27A17">
        <w:t>is</w:t>
      </w:r>
      <w:r w:rsidR="00384889">
        <w:t xml:space="preserve"> </w:t>
      </w:r>
      <w:r w:rsidRPr="00F27A17">
        <w:t>being</w:t>
      </w:r>
      <w:r w:rsidR="00384889">
        <w:t xml:space="preserve"> </w:t>
      </w:r>
      <w:r w:rsidRPr="00F27A17">
        <w:t>deprived</w:t>
      </w:r>
      <w:r w:rsidR="00384889">
        <w:t xml:space="preserve"> </w:t>
      </w:r>
      <w:r w:rsidRPr="00F27A17">
        <w:t>of</w:t>
      </w:r>
      <w:r w:rsidR="00384889">
        <w:t xml:space="preserve"> </w:t>
      </w:r>
      <w:r w:rsidRPr="00F27A17">
        <w:t>specialized</w:t>
      </w:r>
      <w:r w:rsidR="00384889">
        <w:t xml:space="preserve"> </w:t>
      </w:r>
      <w:r w:rsidRPr="00F27A17">
        <w:t>education</w:t>
      </w:r>
      <w:r w:rsidR="00384889">
        <w:t xml:space="preserve"> </w:t>
      </w:r>
      <w:r w:rsidRPr="00F27A17">
        <w:t>services,</w:t>
      </w:r>
      <w:r w:rsidR="00384889">
        <w:t xml:space="preserve"> </w:t>
      </w:r>
      <w:r w:rsidRPr="00F27A17">
        <w:t>ADHD</w:t>
      </w:r>
      <w:r w:rsidR="00384889">
        <w:t xml:space="preserve"> </w:t>
      </w:r>
      <w:r w:rsidRPr="00F27A17">
        <w:t>medication</w:t>
      </w:r>
      <w:r w:rsidR="00384889">
        <w:t xml:space="preserve"> </w:t>
      </w:r>
      <w:r w:rsidRPr="00F27A17">
        <w:t>and</w:t>
      </w:r>
      <w:r w:rsidR="00384889">
        <w:t xml:space="preserve"> </w:t>
      </w:r>
      <w:r w:rsidRPr="00F27A17">
        <w:t>medical</w:t>
      </w:r>
      <w:r w:rsidR="00384889">
        <w:t xml:space="preserve"> </w:t>
      </w:r>
      <w:r w:rsidRPr="00F27A17">
        <w:t>care</w:t>
      </w:r>
      <w:r w:rsidR="00384889">
        <w:t xml:space="preserve"> </w:t>
      </w:r>
      <w:r w:rsidRPr="00F27A17">
        <w:t>for</w:t>
      </w:r>
      <w:r w:rsidR="00384889">
        <w:t xml:space="preserve"> </w:t>
      </w:r>
      <w:r w:rsidRPr="00F27A17">
        <w:t>his</w:t>
      </w:r>
      <w:r w:rsidR="00384889">
        <w:t xml:space="preserve"> </w:t>
      </w:r>
      <w:r w:rsidRPr="00F27A17">
        <w:t>knee</w:t>
      </w:r>
      <w:r w:rsidR="00384889">
        <w:t xml:space="preserve"> </w:t>
      </w:r>
      <w:r w:rsidRPr="00F27A17">
        <w:t>problem,</w:t>
      </w:r>
      <w:r w:rsidR="00384889">
        <w:t xml:space="preserve"> </w:t>
      </w:r>
      <w:r w:rsidRPr="00F27A17">
        <w:t>was</w:t>
      </w:r>
      <w:r w:rsidR="00384889">
        <w:t xml:space="preserve"> </w:t>
      </w:r>
      <w:r w:rsidRPr="00F27A17">
        <w:t>entirely</w:t>
      </w:r>
      <w:r w:rsidR="00384889">
        <w:t xml:space="preserve"> </w:t>
      </w:r>
      <w:r w:rsidRPr="00F27A17">
        <w:t>foreseeable</w:t>
      </w:r>
      <w:r w:rsidR="00384889">
        <w:t xml:space="preserve"> </w:t>
      </w:r>
      <w:r w:rsidRPr="00F27A17">
        <w:t>at</w:t>
      </w:r>
      <w:r w:rsidR="00384889">
        <w:t xml:space="preserve"> </w:t>
      </w:r>
      <w:r w:rsidRPr="00F27A17">
        <w:t>the</w:t>
      </w:r>
      <w:r w:rsidR="00384889">
        <w:t xml:space="preserve"> </w:t>
      </w:r>
      <w:r w:rsidRPr="00F27A17">
        <w:t>time</w:t>
      </w:r>
      <w:r w:rsidR="00384889">
        <w:t xml:space="preserve"> </w:t>
      </w:r>
      <w:r w:rsidRPr="00F27A17">
        <w:t>of</w:t>
      </w:r>
      <w:r w:rsidR="00384889">
        <w:t xml:space="preserve"> </w:t>
      </w:r>
      <w:r w:rsidRPr="00F27A17">
        <w:t>the</w:t>
      </w:r>
      <w:r w:rsidR="00384889">
        <w:t xml:space="preserve"> </w:t>
      </w:r>
      <w:r w:rsidRPr="00F27A17">
        <w:t>humanitarian</w:t>
      </w:r>
      <w:r w:rsidR="00384889">
        <w:t xml:space="preserve"> </w:t>
      </w:r>
      <w:r w:rsidRPr="00F27A17">
        <w:t>and</w:t>
      </w:r>
      <w:r w:rsidR="00384889">
        <w:t xml:space="preserve"> </w:t>
      </w:r>
      <w:r w:rsidRPr="00F27A17">
        <w:t>compassionate</w:t>
      </w:r>
      <w:r w:rsidR="00384889">
        <w:t xml:space="preserve"> </w:t>
      </w:r>
      <w:r w:rsidRPr="00F27A17">
        <w:t>decision.</w:t>
      </w:r>
      <w:r w:rsidR="00384889">
        <w:t xml:space="preserve"> </w:t>
      </w:r>
      <w:r w:rsidRPr="00F27A17">
        <w:t>The</w:t>
      </w:r>
      <w:r w:rsidR="00384889">
        <w:t xml:space="preserve"> </w:t>
      </w:r>
      <w:r w:rsidRPr="00F27A17">
        <w:t>author</w:t>
      </w:r>
      <w:r w:rsidR="00384889">
        <w:t xml:space="preserve"> </w:t>
      </w:r>
      <w:r w:rsidRPr="00F27A17">
        <w:t>had</w:t>
      </w:r>
      <w:r w:rsidR="00384889">
        <w:t xml:space="preserve"> </w:t>
      </w:r>
      <w:r w:rsidRPr="00F27A17">
        <w:t>provided</w:t>
      </w:r>
      <w:r w:rsidR="00384889">
        <w:t xml:space="preserve"> </w:t>
      </w:r>
      <w:r w:rsidRPr="00F27A17">
        <w:t>evidence</w:t>
      </w:r>
      <w:r w:rsidR="00384889">
        <w:t xml:space="preserve"> </w:t>
      </w:r>
      <w:r w:rsidRPr="00F27A17">
        <w:t>in</w:t>
      </w:r>
      <w:r w:rsidR="00384889">
        <w:t xml:space="preserve"> </w:t>
      </w:r>
      <w:r w:rsidRPr="00F27A17">
        <w:t>her</w:t>
      </w:r>
      <w:r w:rsidR="00384889">
        <w:t xml:space="preserve"> </w:t>
      </w:r>
      <w:r w:rsidRPr="00F27A17">
        <w:t>application</w:t>
      </w:r>
      <w:r w:rsidR="00384889">
        <w:t xml:space="preserve"> </w:t>
      </w:r>
      <w:r w:rsidRPr="00F27A17">
        <w:t>of</w:t>
      </w:r>
      <w:r w:rsidR="00384889">
        <w:t xml:space="preserve"> </w:t>
      </w:r>
      <w:r w:rsidRPr="00F27A17">
        <w:t>the</w:t>
      </w:r>
      <w:r w:rsidR="00384889">
        <w:t xml:space="preserve"> </w:t>
      </w:r>
      <w:r w:rsidRPr="00F27A17">
        <w:t>dire</w:t>
      </w:r>
      <w:r w:rsidR="00384889">
        <w:t xml:space="preserve"> </w:t>
      </w:r>
      <w:r w:rsidRPr="00F27A17">
        <w:t>state</w:t>
      </w:r>
      <w:r w:rsidR="00384889">
        <w:t xml:space="preserve"> </w:t>
      </w:r>
      <w:r w:rsidRPr="00F27A17">
        <w:t>of</w:t>
      </w:r>
      <w:r w:rsidR="00384889">
        <w:t xml:space="preserve"> </w:t>
      </w:r>
      <w:r w:rsidRPr="00F27A17">
        <w:t>the</w:t>
      </w:r>
      <w:r w:rsidR="00384889">
        <w:t xml:space="preserve"> </w:t>
      </w:r>
      <w:r w:rsidRPr="00F27A17">
        <w:t>Nigerian</w:t>
      </w:r>
      <w:r w:rsidR="00384889">
        <w:t xml:space="preserve"> </w:t>
      </w:r>
      <w:r w:rsidRPr="00F27A17">
        <w:t>public</w:t>
      </w:r>
      <w:r w:rsidR="00384889">
        <w:t xml:space="preserve"> </w:t>
      </w:r>
      <w:r w:rsidRPr="00F27A17">
        <w:t>school</w:t>
      </w:r>
      <w:r w:rsidR="00384889">
        <w:t xml:space="preserve"> </w:t>
      </w:r>
      <w:r w:rsidRPr="00F27A17">
        <w:t>and</w:t>
      </w:r>
      <w:r w:rsidR="00384889">
        <w:t xml:space="preserve"> </w:t>
      </w:r>
      <w:r w:rsidRPr="00F27A17">
        <w:t>health-care</w:t>
      </w:r>
      <w:r w:rsidR="00384889">
        <w:t xml:space="preserve"> </w:t>
      </w:r>
      <w:r w:rsidRPr="00F27A17">
        <w:t>systems,</w:t>
      </w:r>
      <w:r w:rsidR="00384889">
        <w:t xml:space="preserve"> </w:t>
      </w:r>
      <w:r w:rsidRPr="00F27A17">
        <w:t>of</w:t>
      </w:r>
      <w:r w:rsidR="00384889">
        <w:t xml:space="preserve"> </w:t>
      </w:r>
      <w:r w:rsidRPr="00F27A17">
        <w:t>the</w:t>
      </w:r>
      <w:r w:rsidR="00384889">
        <w:t xml:space="preserve"> </w:t>
      </w:r>
      <w:r w:rsidRPr="00F27A17">
        <w:t>fact</w:t>
      </w:r>
      <w:r w:rsidR="00384889">
        <w:t xml:space="preserve"> </w:t>
      </w:r>
      <w:r w:rsidRPr="00F27A17">
        <w:t>that</w:t>
      </w:r>
      <w:r w:rsidR="00384889">
        <w:t xml:space="preserve"> </w:t>
      </w:r>
      <w:r w:rsidRPr="00F27A17">
        <w:t>that</w:t>
      </w:r>
      <w:r w:rsidR="00384889">
        <w:t xml:space="preserve"> </w:t>
      </w:r>
      <w:r w:rsidRPr="00F27A17">
        <w:t>even</w:t>
      </w:r>
      <w:r w:rsidR="00384889">
        <w:t xml:space="preserve"> </w:t>
      </w:r>
      <w:r w:rsidRPr="00F27A17">
        <w:t>essential</w:t>
      </w:r>
      <w:r w:rsidR="00384889">
        <w:t xml:space="preserve"> </w:t>
      </w:r>
      <w:r w:rsidRPr="00F27A17">
        <w:t>medications</w:t>
      </w:r>
      <w:r w:rsidR="00384889">
        <w:t xml:space="preserve"> </w:t>
      </w:r>
      <w:r w:rsidRPr="00F27A17">
        <w:t>are</w:t>
      </w:r>
      <w:r w:rsidR="00384889">
        <w:t xml:space="preserve"> </w:t>
      </w:r>
      <w:r w:rsidRPr="00F27A17">
        <w:t>often</w:t>
      </w:r>
      <w:r w:rsidR="00384889">
        <w:t xml:space="preserve"> </w:t>
      </w:r>
      <w:r w:rsidRPr="00F27A17">
        <w:t>unavailable,</w:t>
      </w:r>
      <w:r w:rsidR="00384889">
        <w:t xml:space="preserve"> </w:t>
      </w:r>
      <w:r w:rsidRPr="00F27A17">
        <w:t>that</w:t>
      </w:r>
      <w:r w:rsidR="00384889">
        <w:t xml:space="preserve"> </w:t>
      </w:r>
      <w:r w:rsidRPr="00F27A17">
        <w:t>private</w:t>
      </w:r>
      <w:r w:rsidR="00384889">
        <w:t xml:space="preserve"> </w:t>
      </w:r>
      <w:r w:rsidRPr="00F27A17">
        <w:t>services</w:t>
      </w:r>
      <w:r w:rsidR="00384889">
        <w:t xml:space="preserve"> </w:t>
      </w:r>
      <w:r w:rsidRPr="00F27A17">
        <w:t>are</w:t>
      </w:r>
      <w:r w:rsidR="00384889">
        <w:t xml:space="preserve"> </w:t>
      </w:r>
      <w:r w:rsidRPr="00F27A17">
        <w:t>expensive</w:t>
      </w:r>
      <w:r w:rsidR="00384889">
        <w:t xml:space="preserve"> </w:t>
      </w:r>
      <w:r w:rsidRPr="00F27A17">
        <w:t>and</w:t>
      </w:r>
      <w:r w:rsidR="00384889">
        <w:t xml:space="preserve"> </w:t>
      </w:r>
      <w:r w:rsidRPr="00F27A17">
        <w:t>that</w:t>
      </w:r>
      <w:r w:rsidR="00384889">
        <w:t xml:space="preserve"> </w:t>
      </w:r>
      <w:r w:rsidRPr="00F27A17">
        <w:t>women</w:t>
      </w:r>
      <w:r w:rsidR="00384889">
        <w:t xml:space="preserve"> </w:t>
      </w:r>
      <w:r w:rsidRPr="00F27A17">
        <w:t>in</w:t>
      </w:r>
      <w:r w:rsidR="00384889">
        <w:t xml:space="preserve"> </w:t>
      </w:r>
      <w:r w:rsidRPr="00F27A17">
        <w:t>Nigeria</w:t>
      </w:r>
      <w:r w:rsidR="00384889">
        <w:t xml:space="preserve"> </w:t>
      </w:r>
      <w:r w:rsidRPr="00F27A17">
        <w:t>suffer</w:t>
      </w:r>
      <w:r w:rsidR="00384889">
        <w:t xml:space="preserve"> </w:t>
      </w:r>
      <w:r w:rsidRPr="00F27A17">
        <w:t>serious</w:t>
      </w:r>
      <w:r w:rsidR="00384889">
        <w:t xml:space="preserve"> </w:t>
      </w:r>
      <w:r w:rsidRPr="00F27A17">
        <w:t>discrimination</w:t>
      </w:r>
      <w:r w:rsidR="00384889">
        <w:t xml:space="preserve"> </w:t>
      </w:r>
      <w:r w:rsidRPr="00F27A17">
        <w:t>in</w:t>
      </w:r>
      <w:r w:rsidR="00384889">
        <w:t xml:space="preserve"> </w:t>
      </w:r>
      <w:r w:rsidRPr="00F27A17">
        <w:t>the</w:t>
      </w:r>
      <w:r w:rsidR="00384889">
        <w:t xml:space="preserve"> </w:t>
      </w:r>
      <w:r w:rsidRPr="00F27A17">
        <w:t>workplace</w:t>
      </w:r>
      <w:r w:rsidR="00384889">
        <w:t xml:space="preserve"> </w:t>
      </w:r>
      <w:r w:rsidRPr="00F27A17">
        <w:t>such</w:t>
      </w:r>
      <w:r w:rsidR="00384889">
        <w:t xml:space="preserve"> </w:t>
      </w:r>
      <w:r w:rsidRPr="00F27A17">
        <w:t>that</w:t>
      </w:r>
      <w:r w:rsidR="00384889">
        <w:t xml:space="preserve"> </w:t>
      </w:r>
      <w:r w:rsidRPr="00F27A17">
        <w:t>she</w:t>
      </w:r>
      <w:r w:rsidR="00384889">
        <w:t xml:space="preserve"> </w:t>
      </w:r>
      <w:r w:rsidRPr="00F27A17">
        <w:t>would</w:t>
      </w:r>
      <w:r w:rsidR="00384889">
        <w:t xml:space="preserve"> </w:t>
      </w:r>
      <w:r w:rsidRPr="00F27A17">
        <w:t>be</w:t>
      </w:r>
      <w:r w:rsidR="00384889">
        <w:t xml:space="preserve"> </w:t>
      </w:r>
      <w:r w:rsidRPr="00F27A17">
        <w:t>highly</w:t>
      </w:r>
      <w:r w:rsidR="00384889">
        <w:t xml:space="preserve"> </w:t>
      </w:r>
      <w:r w:rsidRPr="00F27A17">
        <w:t>unlikely</w:t>
      </w:r>
      <w:r w:rsidR="00384889">
        <w:t xml:space="preserve"> </w:t>
      </w:r>
      <w:r w:rsidRPr="00F27A17">
        <w:t>to</w:t>
      </w:r>
      <w:r w:rsidR="00384889">
        <w:t xml:space="preserve"> </w:t>
      </w:r>
      <w:r w:rsidRPr="00F27A17">
        <w:t>be</w:t>
      </w:r>
      <w:r w:rsidR="00384889">
        <w:t xml:space="preserve"> </w:t>
      </w:r>
      <w:r w:rsidRPr="00F27A17">
        <w:t>able</w:t>
      </w:r>
      <w:r w:rsidR="00384889">
        <w:t xml:space="preserve"> </w:t>
      </w:r>
      <w:r w:rsidRPr="00F27A17">
        <w:t>to</w:t>
      </w:r>
      <w:r w:rsidR="00384889">
        <w:t xml:space="preserve"> </w:t>
      </w:r>
      <w:r w:rsidRPr="00F27A17">
        <w:t>afford</w:t>
      </w:r>
      <w:r w:rsidR="00384889">
        <w:t xml:space="preserve"> </w:t>
      </w:r>
      <w:r w:rsidRPr="00F27A17">
        <w:t>to</w:t>
      </w:r>
      <w:r w:rsidR="00384889">
        <w:t xml:space="preserve"> </w:t>
      </w:r>
      <w:r w:rsidRPr="00F27A17">
        <w:t>pay</w:t>
      </w:r>
      <w:r w:rsidR="00384889">
        <w:t xml:space="preserve"> </w:t>
      </w:r>
      <w:r w:rsidRPr="00F27A17">
        <w:t>for</w:t>
      </w:r>
      <w:r w:rsidR="00384889">
        <w:t xml:space="preserve"> </w:t>
      </w:r>
      <w:r w:rsidRPr="00F27A17">
        <w:t>services</w:t>
      </w:r>
      <w:r w:rsidR="00384889">
        <w:t xml:space="preserve"> </w:t>
      </w:r>
      <w:r w:rsidRPr="00F27A17">
        <w:t>privately.</w:t>
      </w:r>
    </w:p>
    <w:p w:rsidR="00B01AB3" w:rsidRPr="00F27A17" w:rsidRDefault="00B01AB3" w:rsidP="007E3CAB">
      <w:pPr>
        <w:pStyle w:val="SingleTxtG"/>
      </w:pPr>
      <w:r w:rsidRPr="00F27A17">
        <w:t>5.14</w:t>
      </w:r>
      <w:r w:rsidRPr="00F27A17">
        <w:tab/>
        <w:t>Although</w:t>
      </w:r>
      <w:r w:rsidR="00384889">
        <w:t xml:space="preserve"> </w:t>
      </w:r>
      <w:r w:rsidRPr="00F27A17">
        <w:t>the</w:t>
      </w:r>
      <w:r w:rsidR="00384889">
        <w:t xml:space="preserve"> </w:t>
      </w:r>
      <w:r w:rsidRPr="00F27A17">
        <w:t>State</w:t>
      </w:r>
      <w:r w:rsidR="00384889">
        <w:t xml:space="preserve"> </w:t>
      </w:r>
      <w:r w:rsidRPr="00F27A17">
        <w:t>party</w:t>
      </w:r>
      <w:r w:rsidR="00384889">
        <w:t xml:space="preserve"> </w:t>
      </w:r>
      <w:r w:rsidRPr="00F27A17">
        <w:t>contends</w:t>
      </w:r>
      <w:r w:rsidR="00384889">
        <w:t xml:space="preserve"> </w:t>
      </w:r>
      <w:r w:rsidRPr="00F27A17">
        <w:t>that</w:t>
      </w:r>
      <w:r w:rsidR="00384889">
        <w:t xml:space="preserve"> </w:t>
      </w:r>
      <w:r w:rsidRPr="00F27A17">
        <w:t>the</w:t>
      </w:r>
      <w:r w:rsidR="00384889">
        <w:t xml:space="preserve"> </w:t>
      </w:r>
      <w:r w:rsidRPr="00F27A17">
        <w:t>author</w:t>
      </w:r>
      <w:r w:rsidR="00384889">
        <w:t xml:space="preserve"> “</w:t>
      </w:r>
      <w:r w:rsidRPr="00F27A17">
        <w:t>has</w:t>
      </w:r>
      <w:r w:rsidR="00384889">
        <w:t xml:space="preserve"> </w:t>
      </w:r>
      <w:r w:rsidRPr="00F27A17">
        <w:t>not</w:t>
      </w:r>
      <w:r w:rsidR="00384889">
        <w:t xml:space="preserve"> </w:t>
      </w:r>
      <w:r w:rsidRPr="00F27A17">
        <w:t>established</w:t>
      </w:r>
      <w:r w:rsidR="00384889">
        <w:t xml:space="preserve"> </w:t>
      </w:r>
      <w:r w:rsidRPr="00F27A17">
        <w:t>that</w:t>
      </w:r>
      <w:r w:rsidR="00384889">
        <w:t xml:space="preserve"> </w:t>
      </w:r>
      <w:r w:rsidRPr="00F27A17">
        <w:t>her</w:t>
      </w:r>
      <w:r w:rsidR="00384889">
        <w:t xml:space="preserve"> </w:t>
      </w:r>
      <w:r w:rsidRPr="00F27A17">
        <w:t>son</w:t>
      </w:r>
      <w:r w:rsidR="00384889">
        <w:t>’</w:t>
      </w:r>
      <w:r w:rsidRPr="00F27A17">
        <w:t>s</w:t>
      </w:r>
      <w:r w:rsidR="00384889">
        <w:t xml:space="preserve"> </w:t>
      </w:r>
      <w:r w:rsidRPr="00F27A17">
        <w:t>condition</w:t>
      </w:r>
      <w:r w:rsidR="00384889">
        <w:t xml:space="preserve"> </w:t>
      </w:r>
      <w:r w:rsidRPr="00F27A17">
        <w:t>is</w:t>
      </w:r>
      <w:r w:rsidR="00384889">
        <w:t xml:space="preserve"> </w:t>
      </w:r>
      <w:r w:rsidRPr="00F27A17">
        <w:t>serious</w:t>
      </w:r>
      <w:r w:rsidR="00384889">
        <w:t>”</w:t>
      </w:r>
      <w:r w:rsidRPr="00F27A17">
        <w:t>,</w:t>
      </w:r>
      <w:r w:rsidR="00384889">
        <w:t xml:space="preserve"> </w:t>
      </w:r>
      <w:r w:rsidRPr="00F27A17">
        <w:t>the</w:t>
      </w:r>
      <w:r w:rsidR="00384889">
        <w:t xml:space="preserve"> </w:t>
      </w:r>
      <w:r w:rsidRPr="00F27A17">
        <w:t>author</w:t>
      </w:r>
      <w:r w:rsidR="00384889">
        <w:t xml:space="preserve"> </w:t>
      </w:r>
      <w:r w:rsidRPr="00F27A17">
        <w:t>submits</w:t>
      </w:r>
      <w:r w:rsidR="00384889">
        <w:t xml:space="preserve"> </w:t>
      </w:r>
      <w:r w:rsidRPr="00F27A17">
        <w:t>that</w:t>
      </w:r>
      <w:r w:rsidR="00384889">
        <w:t xml:space="preserve"> </w:t>
      </w:r>
      <w:r w:rsidRPr="00F27A17">
        <w:t>the</w:t>
      </w:r>
      <w:r w:rsidR="00384889">
        <w:t xml:space="preserve"> </w:t>
      </w:r>
      <w:r w:rsidRPr="00F27A17">
        <w:t>lack</w:t>
      </w:r>
      <w:r w:rsidR="00384889">
        <w:t xml:space="preserve"> </w:t>
      </w:r>
      <w:r w:rsidRPr="00F27A17">
        <w:t>of</w:t>
      </w:r>
      <w:r w:rsidR="00384889">
        <w:t xml:space="preserve"> </w:t>
      </w:r>
      <w:r w:rsidRPr="00F27A17">
        <w:t>attention</w:t>
      </w:r>
      <w:r w:rsidR="00384889">
        <w:t xml:space="preserve"> </w:t>
      </w:r>
      <w:r w:rsidRPr="00F27A17">
        <w:t>to</w:t>
      </w:r>
      <w:r w:rsidR="00384889">
        <w:t xml:space="preserve"> </w:t>
      </w:r>
      <w:r w:rsidRPr="00F27A17">
        <w:t>at</w:t>
      </w:r>
      <w:r w:rsidR="00384889">
        <w:t xml:space="preserve"> </w:t>
      </w:r>
      <w:r w:rsidRPr="00F27A17">
        <w:t>least</w:t>
      </w:r>
      <w:r w:rsidR="00384889">
        <w:t xml:space="preserve"> </w:t>
      </w:r>
      <w:r w:rsidRPr="00F27A17">
        <w:t>two</w:t>
      </w:r>
      <w:r w:rsidR="00384889">
        <w:t xml:space="preserve"> </w:t>
      </w:r>
      <w:r w:rsidRPr="00F27A17">
        <w:t>medical</w:t>
      </w:r>
      <w:r w:rsidR="00384889">
        <w:t xml:space="preserve"> </w:t>
      </w:r>
      <w:r w:rsidRPr="00F27A17">
        <w:t>conditions,</w:t>
      </w:r>
      <w:r w:rsidR="00384889">
        <w:t xml:space="preserve"> </w:t>
      </w:r>
      <w:r w:rsidRPr="00F27A17">
        <w:t>his</w:t>
      </w:r>
      <w:r w:rsidR="00384889">
        <w:t xml:space="preserve"> </w:t>
      </w:r>
      <w:r w:rsidRPr="00F27A17">
        <w:t>ADHD</w:t>
      </w:r>
      <w:r w:rsidR="00384889">
        <w:t xml:space="preserve"> </w:t>
      </w:r>
      <w:r w:rsidRPr="00F27A17">
        <w:t>and</w:t>
      </w:r>
      <w:r w:rsidR="00384889">
        <w:t xml:space="preserve"> </w:t>
      </w:r>
      <w:r w:rsidRPr="00F27A17">
        <w:t>his</w:t>
      </w:r>
      <w:r w:rsidR="00384889">
        <w:t xml:space="preserve"> </w:t>
      </w:r>
      <w:r w:rsidRPr="00F27A17">
        <w:t>knee</w:t>
      </w:r>
      <w:r w:rsidR="00384889">
        <w:t xml:space="preserve"> </w:t>
      </w:r>
      <w:r w:rsidRPr="00F27A17">
        <w:t>problem,</w:t>
      </w:r>
      <w:r w:rsidR="00384889">
        <w:t xml:space="preserve"> </w:t>
      </w:r>
      <w:r w:rsidRPr="00F27A17">
        <w:t>and</w:t>
      </w:r>
      <w:r w:rsidR="00384889">
        <w:t xml:space="preserve"> </w:t>
      </w:r>
      <w:r w:rsidRPr="00F27A17">
        <w:t>the</w:t>
      </w:r>
      <w:r w:rsidR="00384889">
        <w:t xml:space="preserve"> </w:t>
      </w:r>
      <w:r w:rsidRPr="00F27A17">
        <w:t>consequent</w:t>
      </w:r>
      <w:r w:rsidR="00384889">
        <w:t xml:space="preserve"> </w:t>
      </w:r>
      <w:r w:rsidRPr="00F27A17">
        <w:t>deprivation</w:t>
      </w:r>
      <w:r w:rsidR="00384889">
        <w:t xml:space="preserve"> </w:t>
      </w:r>
      <w:r w:rsidRPr="00F27A17">
        <w:t>of</w:t>
      </w:r>
      <w:r w:rsidR="00384889">
        <w:t xml:space="preserve"> </w:t>
      </w:r>
      <w:r w:rsidRPr="00F27A17">
        <w:t>education,</w:t>
      </w:r>
      <w:r w:rsidR="00384889">
        <w:t xml:space="preserve"> </w:t>
      </w:r>
      <w:r w:rsidRPr="00F27A17">
        <w:t>owing</w:t>
      </w:r>
      <w:r w:rsidR="00384889">
        <w:t xml:space="preserve"> </w:t>
      </w:r>
      <w:r w:rsidRPr="00F27A17">
        <w:t>to</w:t>
      </w:r>
      <w:r w:rsidR="00384889">
        <w:t xml:space="preserve"> </w:t>
      </w:r>
      <w:r w:rsidRPr="00F27A17">
        <w:t>the</w:t>
      </w:r>
      <w:r w:rsidR="00384889">
        <w:t xml:space="preserve"> </w:t>
      </w:r>
      <w:r w:rsidRPr="00F27A17">
        <w:t>combination</w:t>
      </w:r>
      <w:r w:rsidR="00384889">
        <w:t xml:space="preserve"> </w:t>
      </w:r>
      <w:r w:rsidRPr="00F27A17">
        <w:t>of</w:t>
      </w:r>
      <w:r w:rsidR="00384889">
        <w:t xml:space="preserve"> </w:t>
      </w:r>
      <w:r w:rsidRPr="00F27A17">
        <w:t>untreated</w:t>
      </w:r>
      <w:r w:rsidR="00384889">
        <w:t xml:space="preserve"> </w:t>
      </w:r>
      <w:r w:rsidRPr="00F27A17">
        <w:t>ADHD</w:t>
      </w:r>
      <w:r w:rsidR="00384889">
        <w:t xml:space="preserve"> </w:t>
      </w:r>
      <w:r w:rsidRPr="00F27A17">
        <w:t>and</w:t>
      </w:r>
      <w:r w:rsidR="00384889">
        <w:t xml:space="preserve"> </w:t>
      </w:r>
      <w:r w:rsidRPr="00F27A17">
        <w:t>lack</w:t>
      </w:r>
      <w:r w:rsidR="00384889">
        <w:t xml:space="preserve"> </w:t>
      </w:r>
      <w:r w:rsidRPr="00F27A17">
        <w:t>of</w:t>
      </w:r>
      <w:r w:rsidR="00384889">
        <w:t xml:space="preserve"> </w:t>
      </w:r>
      <w:r w:rsidRPr="00F27A17">
        <w:t>access</w:t>
      </w:r>
      <w:r w:rsidR="00384889">
        <w:t xml:space="preserve"> </w:t>
      </w:r>
      <w:r w:rsidRPr="00F27A17">
        <w:t>to</w:t>
      </w:r>
      <w:r w:rsidR="00384889">
        <w:t xml:space="preserve"> </w:t>
      </w:r>
      <w:r w:rsidRPr="00F27A17">
        <w:t>special</w:t>
      </w:r>
      <w:r w:rsidR="00384889">
        <w:t xml:space="preserve"> </w:t>
      </w:r>
      <w:r w:rsidRPr="00F27A17">
        <w:t>education</w:t>
      </w:r>
      <w:r w:rsidR="00384889">
        <w:t xml:space="preserve"> </w:t>
      </w:r>
      <w:r w:rsidRPr="00F27A17">
        <w:t>services,</w:t>
      </w:r>
      <w:r w:rsidR="00384889">
        <w:t xml:space="preserve"> </w:t>
      </w:r>
      <w:r w:rsidRPr="00F27A17">
        <w:t>are</w:t>
      </w:r>
      <w:r w:rsidR="00384889">
        <w:t xml:space="preserve"> </w:t>
      </w:r>
      <w:r w:rsidRPr="00F27A17">
        <w:t>indeed</w:t>
      </w:r>
      <w:r w:rsidR="00384889">
        <w:t xml:space="preserve"> </w:t>
      </w:r>
      <w:r w:rsidRPr="00F27A17">
        <w:t>having</w:t>
      </w:r>
      <w:r w:rsidR="00384889">
        <w:t xml:space="preserve"> </w:t>
      </w:r>
      <w:r w:rsidRPr="00F27A17">
        <w:t>a</w:t>
      </w:r>
      <w:r w:rsidR="00384889">
        <w:t xml:space="preserve"> </w:t>
      </w:r>
      <w:r w:rsidRPr="00F27A17">
        <w:t>serious</w:t>
      </w:r>
      <w:r w:rsidR="00384889">
        <w:t xml:space="preserve"> </w:t>
      </w:r>
      <w:r w:rsidRPr="00F27A17">
        <w:t>impact</w:t>
      </w:r>
      <w:r w:rsidR="00384889">
        <w:t xml:space="preserve"> </w:t>
      </w:r>
      <w:r w:rsidRPr="00F27A17">
        <w:t>on</w:t>
      </w:r>
      <w:r w:rsidR="00384889">
        <w:t xml:space="preserve"> </w:t>
      </w:r>
      <w:r w:rsidRPr="00F27A17">
        <w:t>the</w:t>
      </w:r>
      <w:r w:rsidR="00384889">
        <w:t xml:space="preserve"> </w:t>
      </w:r>
      <w:r w:rsidRPr="00F27A17">
        <w:t>author</w:t>
      </w:r>
      <w:r w:rsidR="00384889">
        <w:t>’</w:t>
      </w:r>
      <w:r w:rsidRPr="00F27A17">
        <w:t>s</w:t>
      </w:r>
      <w:r w:rsidR="00384889">
        <w:t xml:space="preserve"> </w:t>
      </w:r>
      <w:r w:rsidRPr="00F27A17">
        <w:t>son</w:t>
      </w:r>
      <w:r w:rsidR="00384889">
        <w:t>’</w:t>
      </w:r>
      <w:r w:rsidRPr="00F27A17">
        <w:t>s</w:t>
      </w:r>
      <w:r w:rsidR="00384889">
        <w:t xml:space="preserve"> </w:t>
      </w:r>
      <w:r w:rsidRPr="00F27A17">
        <w:t>life</w:t>
      </w:r>
      <w:r w:rsidR="00384889">
        <w:t xml:space="preserve"> </w:t>
      </w:r>
      <w:r w:rsidRPr="00F27A17">
        <w:t>and</w:t>
      </w:r>
      <w:r w:rsidR="00384889">
        <w:t xml:space="preserve"> </w:t>
      </w:r>
      <w:r w:rsidRPr="00F27A17">
        <w:t>future</w:t>
      </w:r>
      <w:r w:rsidR="00384889">
        <w:t xml:space="preserve"> </w:t>
      </w:r>
      <w:r w:rsidRPr="00F27A17">
        <w:t>prospects.</w:t>
      </w:r>
    </w:p>
    <w:p w:rsidR="00B01AB3" w:rsidRPr="00F27A17" w:rsidRDefault="00B01AB3" w:rsidP="007E3CAB">
      <w:pPr>
        <w:pStyle w:val="SingleTxtG"/>
      </w:pPr>
      <w:r w:rsidRPr="00F27A17">
        <w:t>5.15</w:t>
      </w:r>
      <w:r w:rsidRPr="00F27A17">
        <w:tab/>
        <w:t>The</w:t>
      </w:r>
      <w:r w:rsidR="00384889">
        <w:t xml:space="preserve"> </w:t>
      </w:r>
      <w:r w:rsidRPr="00F27A17">
        <w:t>author</w:t>
      </w:r>
      <w:r w:rsidR="00384889">
        <w:t xml:space="preserve"> </w:t>
      </w:r>
      <w:r w:rsidRPr="00F27A17">
        <w:t>thus</w:t>
      </w:r>
      <w:r w:rsidR="00384889">
        <w:t xml:space="preserve"> </w:t>
      </w:r>
      <w:r w:rsidRPr="00F27A17">
        <w:t>reiterates</w:t>
      </w:r>
      <w:r w:rsidR="00384889">
        <w:t xml:space="preserve"> </w:t>
      </w:r>
      <w:r w:rsidRPr="00F27A17">
        <w:t>that</w:t>
      </w:r>
      <w:r w:rsidR="00384889">
        <w:t xml:space="preserve"> </w:t>
      </w:r>
      <w:r w:rsidRPr="00F27A17">
        <w:t>the</w:t>
      </w:r>
      <w:r w:rsidR="00384889">
        <w:t xml:space="preserve"> </w:t>
      </w:r>
      <w:r w:rsidRPr="00F27A17">
        <w:t>State</w:t>
      </w:r>
      <w:r w:rsidR="00384889">
        <w:t xml:space="preserve"> </w:t>
      </w:r>
      <w:r w:rsidRPr="00F27A17">
        <w:t>party</w:t>
      </w:r>
      <w:r w:rsidR="00384889">
        <w:t xml:space="preserve"> </w:t>
      </w:r>
      <w:r w:rsidRPr="00F27A17">
        <w:t>has</w:t>
      </w:r>
      <w:r w:rsidR="00384889">
        <w:t xml:space="preserve"> </w:t>
      </w:r>
      <w:r w:rsidRPr="00F27A17">
        <w:t>violated</w:t>
      </w:r>
      <w:r w:rsidR="00384889">
        <w:t xml:space="preserve"> </w:t>
      </w:r>
      <w:r w:rsidRPr="00F27A17">
        <w:t>her</w:t>
      </w:r>
      <w:r w:rsidR="00384889">
        <w:t xml:space="preserve"> </w:t>
      </w:r>
      <w:r w:rsidRPr="00F27A17">
        <w:t>and</w:t>
      </w:r>
      <w:r w:rsidR="00384889">
        <w:t xml:space="preserve"> </w:t>
      </w:r>
      <w:r w:rsidRPr="00F27A17">
        <w:t>her</w:t>
      </w:r>
      <w:r w:rsidR="00384889">
        <w:t xml:space="preserve"> </w:t>
      </w:r>
      <w:r w:rsidRPr="00F27A17">
        <w:t>son</w:t>
      </w:r>
      <w:r w:rsidR="00384889">
        <w:t>’</w:t>
      </w:r>
      <w:r w:rsidRPr="00F27A17">
        <w:t>s</w:t>
      </w:r>
      <w:r w:rsidR="00384889">
        <w:t xml:space="preserve"> </w:t>
      </w:r>
      <w:r w:rsidRPr="00F27A17">
        <w:t>rights</w:t>
      </w:r>
      <w:r w:rsidR="00384889">
        <w:t xml:space="preserve"> </w:t>
      </w:r>
      <w:r w:rsidRPr="00F27A17">
        <w:t>under</w:t>
      </w:r>
      <w:r w:rsidR="00384889">
        <w:t xml:space="preserve"> </w:t>
      </w:r>
      <w:r w:rsidRPr="00F27A17">
        <w:t>articles</w:t>
      </w:r>
      <w:r w:rsidR="00384889">
        <w:t xml:space="preserve"> </w:t>
      </w:r>
      <w:r w:rsidRPr="00F27A17">
        <w:t>17</w:t>
      </w:r>
      <w:r w:rsidR="00384889">
        <w:t xml:space="preserve"> </w:t>
      </w:r>
      <w:r w:rsidRPr="00F27A17">
        <w:t>(1),</w:t>
      </w:r>
      <w:r w:rsidR="00384889">
        <w:t xml:space="preserve"> </w:t>
      </w:r>
      <w:r w:rsidRPr="00F27A17">
        <w:t>23</w:t>
      </w:r>
      <w:r w:rsidR="00384889">
        <w:t xml:space="preserve"> </w:t>
      </w:r>
      <w:r w:rsidRPr="00F27A17">
        <w:t>(1)</w:t>
      </w:r>
      <w:r w:rsidR="00384889">
        <w:t xml:space="preserve"> </w:t>
      </w:r>
      <w:r w:rsidRPr="00F27A17">
        <w:t>and</w:t>
      </w:r>
      <w:r w:rsidR="00384889">
        <w:t xml:space="preserve"> </w:t>
      </w:r>
      <w:r w:rsidRPr="00F27A17">
        <w:t>24</w:t>
      </w:r>
      <w:r w:rsidR="00384889">
        <w:t xml:space="preserve"> </w:t>
      </w:r>
      <w:r w:rsidRPr="00F27A17">
        <w:t>(1)</w:t>
      </w:r>
      <w:r w:rsidR="00384889">
        <w:t xml:space="preserve"> </w:t>
      </w:r>
      <w:r w:rsidRPr="00F27A17">
        <w:t>of</w:t>
      </w:r>
      <w:r w:rsidR="00384889">
        <w:t xml:space="preserve"> </w:t>
      </w:r>
      <w:r w:rsidRPr="00F27A17">
        <w:t>the</w:t>
      </w:r>
      <w:r w:rsidR="00384889">
        <w:t xml:space="preserve"> </w:t>
      </w:r>
      <w:r w:rsidRPr="00F27A17">
        <w:t>Covenant.</w:t>
      </w:r>
      <w:r w:rsidR="00384889">
        <w:t xml:space="preserve"> </w:t>
      </w:r>
      <w:r w:rsidRPr="00F27A17">
        <w:t>She</w:t>
      </w:r>
      <w:r w:rsidR="00384889">
        <w:t xml:space="preserve"> </w:t>
      </w:r>
      <w:r w:rsidRPr="00F27A17">
        <w:t>requests</w:t>
      </w:r>
      <w:r w:rsidR="00384889">
        <w:t xml:space="preserve"> </w:t>
      </w:r>
      <w:r w:rsidRPr="00F27A17">
        <w:t>that</w:t>
      </w:r>
      <w:r w:rsidR="00384889">
        <w:t xml:space="preserve"> </w:t>
      </w:r>
      <w:r w:rsidRPr="00F27A17">
        <w:t>the</w:t>
      </w:r>
      <w:r w:rsidR="00384889">
        <w:t xml:space="preserve"> </w:t>
      </w:r>
      <w:r w:rsidRPr="00F27A17">
        <w:t>State</w:t>
      </w:r>
      <w:r w:rsidR="00384889">
        <w:t xml:space="preserve"> </w:t>
      </w:r>
      <w:r w:rsidRPr="00F27A17">
        <w:t>party</w:t>
      </w:r>
      <w:r w:rsidR="00384889">
        <w:t xml:space="preserve"> </w:t>
      </w:r>
      <w:r w:rsidRPr="00F27A17">
        <w:t>immediately</w:t>
      </w:r>
      <w:r w:rsidR="00384889">
        <w:t xml:space="preserve"> </w:t>
      </w:r>
      <w:r w:rsidRPr="00F27A17">
        <w:t>provide</w:t>
      </w:r>
      <w:r w:rsidR="00384889">
        <w:t xml:space="preserve"> </w:t>
      </w:r>
      <w:r w:rsidRPr="00F27A17">
        <w:t>them</w:t>
      </w:r>
      <w:r w:rsidR="00384889">
        <w:t xml:space="preserve"> </w:t>
      </w:r>
      <w:r w:rsidRPr="00F27A17">
        <w:t>with</w:t>
      </w:r>
      <w:r w:rsidR="00384889">
        <w:t xml:space="preserve"> </w:t>
      </w:r>
      <w:r w:rsidRPr="00F27A17">
        <w:t>an</w:t>
      </w:r>
      <w:r w:rsidR="00384889">
        <w:t xml:space="preserve"> </w:t>
      </w:r>
      <w:r w:rsidRPr="00F27A17">
        <w:t>effective</w:t>
      </w:r>
      <w:r w:rsidR="00384889">
        <w:t xml:space="preserve"> </w:t>
      </w:r>
      <w:r w:rsidRPr="00F27A17">
        <w:t>remedy</w:t>
      </w:r>
      <w:r w:rsidR="00384889">
        <w:t xml:space="preserve"> </w:t>
      </w:r>
      <w:r w:rsidRPr="00F27A17">
        <w:t>in</w:t>
      </w:r>
      <w:r w:rsidR="00384889">
        <w:t xml:space="preserve"> </w:t>
      </w:r>
      <w:r w:rsidRPr="00F27A17">
        <w:t>the</w:t>
      </w:r>
      <w:r w:rsidR="00384889">
        <w:t xml:space="preserve"> </w:t>
      </w:r>
      <w:r w:rsidRPr="00F27A17">
        <w:t>form</w:t>
      </w:r>
      <w:r w:rsidR="00384889">
        <w:t xml:space="preserve"> </w:t>
      </w:r>
      <w:r w:rsidRPr="00F27A17">
        <w:t>of</w:t>
      </w:r>
      <w:r w:rsidR="00384889">
        <w:t xml:space="preserve"> </w:t>
      </w:r>
      <w:r w:rsidRPr="00F27A17">
        <w:t>a</w:t>
      </w:r>
      <w:r w:rsidR="00384889">
        <w:t xml:space="preserve"> </w:t>
      </w:r>
      <w:r w:rsidRPr="00F27A17">
        <w:t>temporary</w:t>
      </w:r>
      <w:r w:rsidR="00384889">
        <w:t xml:space="preserve"> </w:t>
      </w:r>
      <w:r w:rsidRPr="00F27A17">
        <w:t>residence</w:t>
      </w:r>
      <w:r w:rsidR="00384889">
        <w:t xml:space="preserve"> </w:t>
      </w:r>
      <w:r w:rsidRPr="00F27A17">
        <w:t>permit</w:t>
      </w:r>
      <w:r w:rsidR="00384889">
        <w:t xml:space="preserve"> </w:t>
      </w:r>
      <w:r w:rsidRPr="00F27A17">
        <w:t>under</w:t>
      </w:r>
      <w:r w:rsidR="00384889">
        <w:t xml:space="preserve"> </w:t>
      </w:r>
      <w:r w:rsidRPr="00F27A17">
        <w:t>section</w:t>
      </w:r>
      <w:r w:rsidR="00384889">
        <w:t xml:space="preserve"> </w:t>
      </w:r>
      <w:r w:rsidRPr="00F27A17">
        <w:t>24</w:t>
      </w:r>
      <w:r w:rsidR="00384889">
        <w:t xml:space="preserve"> </w:t>
      </w:r>
      <w:r w:rsidRPr="00F27A17">
        <w:t>(1)</w:t>
      </w:r>
      <w:r w:rsidR="00384889">
        <w:t xml:space="preserve"> </w:t>
      </w:r>
      <w:r w:rsidRPr="00F27A17">
        <w:t>of</w:t>
      </w:r>
      <w:r w:rsidR="00384889">
        <w:t xml:space="preserve"> </w:t>
      </w:r>
      <w:r w:rsidRPr="00F27A17">
        <w:t>the</w:t>
      </w:r>
      <w:r w:rsidR="00384889">
        <w:t xml:space="preserve"> </w:t>
      </w:r>
      <w:r w:rsidRPr="00F27A17">
        <w:t>Immigration</w:t>
      </w:r>
      <w:r w:rsidR="00384889">
        <w:t xml:space="preserve"> </w:t>
      </w:r>
      <w:r w:rsidRPr="00F27A17">
        <w:t>and</w:t>
      </w:r>
      <w:r w:rsidR="00384889">
        <w:t xml:space="preserve"> </w:t>
      </w:r>
      <w:r w:rsidRPr="00F27A17">
        <w:t>Refugee</w:t>
      </w:r>
      <w:r w:rsidR="00384889">
        <w:t xml:space="preserve"> </w:t>
      </w:r>
      <w:r w:rsidRPr="00F27A17">
        <w:t>Protection</w:t>
      </w:r>
      <w:r w:rsidR="00384889">
        <w:t xml:space="preserve"> </w:t>
      </w:r>
      <w:r w:rsidRPr="00F27A17">
        <w:t>Act,</w:t>
      </w:r>
      <w:r w:rsidR="00384889">
        <w:t xml:space="preserve"> </w:t>
      </w:r>
      <w:r w:rsidRPr="00F27A17">
        <w:t>allowing</w:t>
      </w:r>
      <w:r w:rsidR="00384889">
        <w:t xml:space="preserve"> </w:t>
      </w:r>
      <w:r w:rsidRPr="00F27A17">
        <w:t>her</w:t>
      </w:r>
      <w:r w:rsidR="00384889">
        <w:t xml:space="preserve"> </w:t>
      </w:r>
      <w:r w:rsidRPr="00F27A17">
        <w:t>to</w:t>
      </w:r>
      <w:r w:rsidR="00384889">
        <w:t xml:space="preserve"> </w:t>
      </w:r>
      <w:r w:rsidRPr="00F27A17">
        <w:t>return</w:t>
      </w:r>
      <w:r w:rsidR="00384889">
        <w:t xml:space="preserve"> </w:t>
      </w:r>
      <w:r w:rsidRPr="00F27A17">
        <w:t>to</w:t>
      </w:r>
      <w:r w:rsidR="00384889">
        <w:t xml:space="preserve"> </w:t>
      </w:r>
      <w:r w:rsidRPr="00F27A17">
        <w:t>Canada</w:t>
      </w:r>
      <w:r w:rsidR="00384889">
        <w:t xml:space="preserve"> </w:t>
      </w:r>
      <w:r w:rsidRPr="00F27A17">
        <w:t>and</w:t>
      </w:r>
      <w:r w:rsidR="00384889">
        <w:t xml:space="preserve"> </w:t>
      </w:r>
      <w:r w:rsidRPr="00F27A17">
        <w:t>reside</w:t>
      </w:r>
      <w:r w:rsidR="00384889">
        <w:t xml:space="preserve"> </w:t>
      </w:r>
      <w:r w:rsidRPr="00F27A17">
        <w:t>there</w:t>
      </w:r>
      <w:r w:rsidR="00384889">
        <w:t xml:space="preserve"> </w:t>
      </w:r>
      <w:r w:rsidRPr="00F27A17">
        <w:t>with</w:t>
      </w:r>
      <w:r w:rsidR="00384889">
        <w:t xml:space="preserve"> </w:t>
      </w:r>
      <w:r w:rsidRPr="00F27A17">
        <w:t>her</w:t>
      </w:r>
      <w:r w:rsidR="00384889">
        <w:t xml:space="preserve"> </w:t>
      </w:r>
      <w:r w:rsidRPr="00F27A17">
        <w:t>son,</w:t>
      </w:r>
      <w:r w:rsidR="00384889">
        <w:t xml:space="preserve"> </w:t>
      </w:r>
      <w:r w:rsidRPr="00F27A17">
        <w:t>and</w:t>
      </w:r>
      <w:r w:rsidR="00384889">
        <w:t xml:space="preserve"> </w:t>
      </w:r>
      <w:r w:rsidRPr="00F27A17">
        <w:t>grant</w:t>
      </w:r>
      <w:r w:rsidR="00384889">
        <w:t xml:space="preserve"> </w:t>
      </w:r>
      <w:r w:rsidRPr="00F27A17">
        <w:t>her</w:t>
      </w:r>
      <w:r w:rsidR="00384889">
        <w:t xml:space="preserve"> </w:t>
      </w:r>
      <w:r w:rsidRPr="00F27A17">
        <w:t>permanent</w:t>
      </w:r>
      <w:r w:rsidR="00384889">
        <w:t xml:space="preserve"> </w:t>
      </w:r>
      <w:r w:rsidRPr="00F27A17">
        <w:t>residence</w:t>
      </w:r>
      <w:r w:rsidR="00384889">
        <w:t xml:space="preserve"> </w:t>
      </w:r>
      <w:r w:rsidRPr="00F27A17">
        <w:t>on</w:t>
      </w:r>
      <w:r w:rsidR="00384889">
        <w:t xml:space="preserve"> </w:t>
      </w:r>
      <w:r w:rsidRPr="00F27A17">
        <w:t>humanitarian</w:t>
      </w:r>
      <w:r w:rsidR="00384889">
        <w:t xml:space="preserve"> </w:t>
      </w:r>
      <w:r w:rsidRPr="00F27A17">
        <w:t>and</w:t>
      </w:r>
      <w:r w:rsidR="00384889">
        <w:t xml:space="preserve"> </w:t>
      </w:r>
      <w:r w:rsidRPr="00F27A17">
        <w:t>compassionate</w:t>
      </w:r>
      <w:r w:rsidR="00384889">
        <w:t xml:space="preserve"> </w:t>
      </w:r>
      <w:r w:rsidRPr="00F27A17">
        <w:t>grounds</w:t>
      </w:r>
      <w:r w:rsidR="00384889">
        <w:t xml:space="preserve"> </w:t>
      </w:r>
      <w:r w:rsidRPr="00F27A17">
        <w:t>in</w:t>
      </w:r>
      <w:r w:rsidR="00384889">
        <w:t xml:space="preserve"> </w:t>
      </w:r>
      <w:r w:rsidRPr="00F27A17">
        <w:t>an</w:t>
      </w:r>
      <w:r w:rsidR="00384889">
        <w:t xml:space="preserve"> </w:t>
      </w:r>
      <w:r w:rsidRPr="00F27A17">
        <w:t>expeditious</w:t>
      </w:r>
      <w:r w:rsidR="00384889">
        <w:t xml:space="preserve"> </w:t>
      </w:r>
      <w:r w:rsidRPr="00F27A17">
        <w:t>manner</w:t>
      </w:r>
      <w:r w:rsidR="00384889">
        <w:t xml:space="preserve"> </w:t>
      </w:r>
      <w:r w:rsidRPr="00F27A17">
        <w:t>following</w:t>
      </w:r>
      <w:r w:rsidR="00384889">
        <w:t xml:space="preserve"> </w:t>
      </w:r>
      <w:r w:rsidRPr="00F27A17">
        <w:t>her</w:t>
      </w:r>
      <w:r w:rsidR="00384889">
        <w:t xml:space="preserve"> </w:t>
      </w:r>
      <w:r w:rsidRPr="00F27A17">
        <w:t>return</w:t>
      </w:r>
      <w:r w:rsidR="00384889">
        <w:t xml:space="preserve"> </w:t>
      </w:r>
      <w:r w:rsidRPr="00F27A17">
        <w:t>to</w:t>
      </w:r>
      <w:r w:rsidR="00384889">
        <w:t xml:space="preserve"> </w:t>
      </w:r>
      <w:r w:rsidRPr="00F27A17">
        <w:t>Canada.</w:t>
      </w:r>
    </w:p>
    <w:p w:rsidR="00B01AB3" w:rsidRPr="00F27A17" w:rsidRDefault="00B01AB3" w:rsidP="00384889">
      <w:pPr>
        <w:pStyle w:val="H23G"/>
      </w:pPr>
      <w:r w:rsidRPr="00F27A17">
        <w:tab/>
      </w:r>
      <w:r w:rsidRPr="00F27A17">
        <w:tab/>
        <w:t>Issues</w:t>
      </w:r>
      <w:r w:rsidR="00384889">
        <w:t xml:space="preserve"> </w:t>
      </w:r>
      <w:r w:rsidRPr="00F27A17">
        <w:t>and</w:t>
      </w:r>
      <w:r w:rsidR="00384889">
        <w:t xml:space="preserve"> </w:t>
      </w:r>
      <w:r w:rsidRPr="00F27A17">
        <w:t>proceedings</w:t>
      </w:r>
      <w:r w:rsidR="00384889">
        <w:t xml:space="preserve"> </w:t>
      </w:r>
      <w:r w:rsidRPr="00F27A17">
        <w:t>before</w:t>
      </w:r>
      <w:r w:rsidR="00384889">
        <w:t xml:space="preserve"> </w:t>
      </w:r>
      <w:r w:rsidRPr="00F27A17">
        <w:t>the</w:t>
      </w:r>
      <w:r w:rsidR="00384889">
        <w:t xml:space="preserve"> </w:t>
      </w:r>
      <w:r w:rsidRPr="00F27A17">
        <w:t>Committee</w:t>
      </w:r>
    </w:p>
    <w:p w:rsidR="00B01AB3" w:rsidRPr="00F27A17" w:rsidRDefault="00B01AB3" w:rsidP="00384889">
      <w:pPr>
        <w:pStyle w:val="H4G"/>
      </w:pPr>
      <w:r w:rsidRPr="00F27A17">
        <w:tab/>
      </w:r>
      <w:r w:rsidRPr="00F27A17">
        <w:tab/>
        <w:t>Consideration</w:t>
      </w:r>
      <w:r w:rsidR="00384889">
        <w:t xml:space="preserve"> </w:t>
      </w:r>
      <w:r w:rsidRPr="00F27A17">
        <w:t>of</w:t>
      </w:r>
      <w:r w:rsidR="00384889">
        <w:t xml:space="preserve"> </w:t>
      </w:r>
      <w:r w:rsidRPr="00F27A17">
        <w:t>admissibility</w:t>
      </w:r>
    </w:p>
    <w:p w:rsidR="00B01AB3" w:rsidRPr="00F27A17" w:rsidRDefault="00B01AB3" w:rsidP="007E3CAB">
      <w:pPr>
        <w:pStyle w:val="SingleTxtG"/>
      </w:pPr>
      <w:r w:rsidRPr="00F27A17">
        <w:t>6.1</w:t>
      </w:r>
      <w:r w:rsidRPr="00F27A17">
        <w:tab/>
        <w:t>Before</w:t>
      </w:r>
      <w:r w:rsidR="00384889">
        <w:t xml:space="preserve"> </w:t>
      </w:r>
      <w:r w:rsidRPr="00F27A17">
        <w:t>considering</w:t>
      </w:r>
      <w:r w:rsidR="00384889">
        <w:t xml:space="preserve"> </w:t>
      </w:r>
      <w:r w:rsidRPr="00F27A17">
        <w:t>any</w:t>
      </w:r>
      <w:r w:rsidR="00384889">
        <w:t xml:space="preserve"> </w:t>
      </w:r>
      <w:r w:rsidRPr="00F27A17">
        <w:t>claim</w:t>
      </w:r>
      <w:r w:rsidR="00384889">
        <w:t xml:space="preserve"> </w:t>
      </w:r>
      <w:r w:rsidRPr="00F27A17">
        <w:t>contained</w:t>
      </w:r>
      <w:r w:rsidR="00384889">
        <w:t xml:space="preserve"> </w:t>
      </w:r>
      <w:r w:rsidRPr="00F27A17">
        <w:t>in</w:t>
      </w:r>
      <w:r w:rsidR="00384889">
        <w:t xml:space="preserve"> </w:t>
      </w:r>
      <w:r w:rsidRPr="00F27A17">
        <w:t>a</w:t>
      </w:r>
      <w:r w:rsidR="00384889">
        <w:t xml:space="preserve"> </w:t>
      </w:r>
      <w:r w:rsidRPr="00F27A17">
        <w:t>communication,</w:t>
      </w:r>
      <w:r w:rsidR="00384889">
        <w:t xml:space="preserve"> </w:t>
      </w:r>
      <w:r w:rsidRPr="00F27A17">
        <w:t>the</w:t>
      </w:r>
      <w:r w:rsidR="00384889">
        <w:t xml:space="preserve"> </w:t>
      </w:r>
      <w:r w:rsidRPr="00F27A17">
        <w:t>Committee</w:t>
      </w:r>
      <w:r w:rsidR="00384889">
        <w:t xml:space="preserve"> </w:t>
      </w:r>
      <w:r w:rsidRPr="00F27A17">
        <w:t>must</w:t>
      </w:r>
      <w:r w:rsidR="00384889">
        <w:t xml:space="preserve"> </w:t>
      </w:r>
      <w:r w:rsidRPr="00F27A17">
        <w:t>decide,</w:t>
      </w:r>
      <w:r w:rsidR="00384889">
        <w:t xml:space="preserve"> </w:t>
      </w:r>
      <w:r w:rsidRPr="00F27A17">
        <w:t>in</w:t>
      </w:r>
      <w:r w:rsidR="00384889">
        <w:t xml:space="preserve"> </w:t>
      </w:r>
      <w:r w:rsidRPr="00F27A17">
        <w:t>accordance</w:t>
      </w:r>
      <w:r w:rsidR="00384889">
        <w:t xml:space="preserve"> </w:t>
      </w:r>
      <w:r w:rsidRPr="00F27A17">
        <w:t>with</w:t>
      </w:r>
      <w:r w:rsidR="00384889">
        <w:t xml:space="preserve"> </w:t>
      </w:r>
      <w:r w:rsidRPr="00F27A17">
        <w:t>rule</w:t>
      </w:r>
      <w:r w:rsidR="00384889">
        <w:t xml:space="preserve"> </w:t>
      </w:r>
      <w:r w:rsidRPr="00F27A17">
        <w:t>93</w:t>
      </w:r>
      <w:r w:rsidR="00384889">
        <w:t xml:space="preserve"> </w:t>
      </w:r>
      <w:r w:rsidRPr="00F27A17">
        <w:t>of</w:t>
      </w:r>
      <w:r w:rsidR="00384889">
        <w:t xml:space="preserve"> </w:t>
      </w:r>
      <w:r w:rsidRPr="00F27A17">
        <w:t>its</w:t>
      </w:r>
      <w:r w:rsidR="00384889">
        <w:t xml:space="preserve"> </w:t>
      </w:r>
      <w:r w:rsidRPr="00F27A17">
        <w:t>rules</w:t>
      </w:r>
      <w:r w:rsidR="00384889">
        <w:t xml:space="preserve"> </w:t>
      </w:r>
      <w:r w:rsidRPr="00F27A17">
        <w:t>of</w:t>
      </w:r>
      <w:r w:rsidR="00384889">
        <w:t xml:space="preserve"> </w:t>
      </w:r>
      <w:r w:rsidRPr="00F27A17">
        <w:t>procedure,</w:t>
      </w:r>
      <w:r w:rsidR="00384889">
        <w:t xml:space="preserve"> </w:t>
      </w:r>
      <w:r w:rsidRPr="00F27A17">
        <w:t>whether</w:t>
      </w:r>
      <w:r w:rsidR="00384889">
        <w:t xml:space="preserve"> </w:t>
      </w:r>
      <w:r w:rsidRPr="00F27A17">
        <w:t>the</w:t>
      </w:r>
      <w:r w:rsidR="00384889">
        <w:t xml:space="preserve"> </w:t>
      </w:r>
      <w:r w:rsidRPr="00F27A17">
        <w:t>case</w:t>
      </w:r>
      <w:r w:rsidR="00384889">
        <w:t xml:space="preserve"> </w:t>
      </w:r>
      <w:r w:rsidRPr="00F27A17">
        <w:t>is</w:t>
      </w:r>
      <w:r w:rsidR="00384889">
        <w:t xml:space="preserve"> </w:t>
      </w:r>
      <w:r w:rsidRPr="00F27A17">
        <w:t>admissible</w:t>
      </w:r>
      <w:r w:rsidR="00384889">
        <w:t xml:space="preserve"> </w:t>
      </w:r>
      <w:r w:rsidRPr="00F27A17">
        <w:t>under</w:t>
      </w:r>
      <w:r w:rsidR="00384889">
        <w:t xml:space="preserve"> </w:t>
      </w:r>
      <w:r w:rsidRPr="00F27A17">
        <w:t>the</w:t>
      </w:r>
      <w:r w:rsidR="00384889">
        <w:t xml:space="preserve"> </w:t>
      </w:r>
      <w:r w:rsidRPr="00F27A17">
        <w:t>Optional</w:t>
      </w:r>
      <w:r w:rsidR="00384889">
        <w:t xml:space="preserve"> </w:t>
      </w:r>
      <w:r w:rsidRPr="00F27A17">
        <w:t>Protocol.</w:t>
      </w:r>
    </w:p>
    <w:p w:rsidR="00B01AB3" w:rsidRPr="00F27A17" w:rsidRDefault="00B01AB3" w:rsidP="007E3CAB">
      <w:pPr>
        <w:pStyle w:val="SingleTxtG"/>
      </w:pPr>
      <w:r w:rsidRPr="00F27A17">
        <w:t>6.2</w:t>
      </w:r>
      <w:r w:rsidRPr="00F27A17">
        <w:tab/>
        <w:t>The</w:t>
      </w:r>
      <w:r w:rsidR="00384889">
        <w:t xml:space="preserve"> </w:t>
      </w:r>
      <w:r w:rsidRPr="00F27A17">
        <w:t>Committee</w:t>
      </w:r>
      <w:r w:rsidR="00384889">
        <w:t xml:space="preserve"> </w:t>
      </w:r>
      <w:r w:rsidRPr="00F27A17">
        <w:t>has</w:t>
      </w:r>
      <w:r w:rsidR="00384889">
        <w:t xml:space="preserve"> </w:t>
      </w:r>
      <w:r w:rsidRPr="00F27A17">
        <w:t>ascertained,</w:t>
      </w:r>
      <w:r w:rsidR="00384889">
        <w:t xml:space="preserve"> </w:t>
      </w:r>
      <w:r w:rsidRPr="00F27A17">
        <w:t>as</w:t>
      </w:r>
      <w:r w:rsidR="00384889">
        <w:t xml:space="preserve"> </w:t>
      </w:r>
      <w:r w:rsidRPr="00F27A17">
        <w:t>required</w:t>
      </w:r>
      <w:r w:rsidR="00384889">
        <w:t xml:space="preserve"> </w:t>
      </w:r>
      <w:r w:rsidRPr="00F27A17">
        <w:t>under</w:t>
      </w:r>
      <w:r w:rsidR="00384889">
        <w:t xml:space="preserve"> </w:t>
      </w:r>
      <w:r w:rsidRPr="00F27A17">
        <w:t>article</w:t>
      </w:r>
      <w:r w:rsidR="00384889">
        <w:t xml:space="preserve"> </w:t>
      </w:r>
      <w:r w:rsidRPr="00F27A17">
        <w:t>5</w:t>
      </w:r>
      <w:r w:rsidR="00384889">
        <w:t xml:space="preserve"> </w:t>
      </w:r>
      <w:r w:rsidRPr="00F27A17">
        <w:t>(2)</w:t>
      </w:r>
      <w:r w:rsidR="00384889">
        <w:t xml:space="preserve"> </w:t>
      </w:r>
      <w:r w:rsidRPr="00F27A17">
        <w:t>(a)</w:t>
      </w:r>
      <w:r w:rsidR="00384889">
        <w:t xml:space="preserve"> </w:t>
      </w:r>
      <w:r w:rsidRPr="00F27A17">
        <w:t>of</w:t>
      </w:r>
      <w:r w:rsidR="00384889">
        <w:t xml:space="preserve"> </w:t>
      </w:r>
      <w:r w:rsidRPr="00F27A17">
        <w:t>the</w:t>
      </w:r>
      <w:r w:rsidR="00384889">
        <w:t xml:space="preserve"> </w:t>
      </w:r>
      <w:r w:rsidRPr="00F27A17">
        <w:t>Optional</w:t>
      </w:r>
      <w:r w:rsidR="00384889">
        <w:t xml:space="preserve"> </w:t>
      </w:r>
      <w:r w:rsidRPr="00F27A17">
        <w:t>Protocol,</w:t>
      </w:r>
      <w:r w:rsidR="00384889">
        <w:t xml:space="preserve"> </w:t>
      </w:r>
      <w:r w:rsidRPr="00F27A17">
        <w:t>that</w:t>
      </w:r>
      <w:r w:rsidR="00384889">
        <w:t xml:space="preserve"> </w:t>
      </w:r>
      <w:r w:rsidRPr="00F27A17">
        <w:t>the</w:t>
      </w:r>
      <w:r w:rsidR="00384889">
        <w:t xml:space="preserve"> </w:t>
      </w:r>
      <w:r w:rsidRPr="00F27A17">
        <w:t>same</w:t>
      </w:r>
      <w:r w:rsidR="00384889">
        <w:t xml:space="preserve"> </w:t>
      </w:r>
      <w:r w:rsidRPr="00F27A17">
        <w:t>matter</w:t>
      </w:r>
      <w:r w:rsidR="00384889">
        <w:t xml:space="preserve"> </w:t>
      </w:r>
      <w:r w:rsidRPr="00F27A17">
        <w:t>is</w:t>
      </w:r>
      <w:r w:rsidR="00384889">
        <w:t xml:space="preserve"> </w:t>
      </w:r>
      <w:r w:rsidRPr="00F27A17">
        <w:t>not</w:t>
      </w:r>
      <w:r w:rsidR="00384889">
        <w:t xml:space="preserve"> </w:t>
      </w:r>
      <w:r w:rsidRPr="00F27A17">
        <w:t>being</w:t>
      </w:r>
      <w:r w:rsidR="00384889">
        <w:t xml:space="preserve"> </w:t>
      </w:r>
      <w:r w:rsidRPr="00F27A17">
        <w:t>examined</w:t>
      </w:r>
      <w:r w:rsidR="00384889">
        <w:t xml:space="preserve"> </w:t>
      </w:r>
      <w:r w:rsidRPr="00F27A17">
        <w:t>under</w:t>
      </w:r>
      <w:r w:rsidR="00384889">
        <w:t xml:space="preserve"> </w:t>
      </w:r>
      <w:r w:rsidRPr="00F27A17">
        <w:t>another</w:t>
      </w:r>
      <w:r w:rsidR="00384889">
        <w:t xml:space="preserve"> </w:t>
      </w:r>
      <w:r w:rsidRPr="00F27A17">
        <w:t>procedure</w:t>
      </w:r>
      <w:r w:rsidR="00384889">
        <w:t xml:space="preserve"> </w:t>
      </w:r>
      <w:r w:rsidRPr="00F27A17">
        <w:t>of</w:t>
      </w:r>
      <w:r w:rsidR="00384889">
        <w:t xml:space="preserve"> </w:t>
      </w:r>
      <w:r w:rsidRPr="00F27A17">
        <w:t>international</w:t>
      </w:r>
      <w:r w:rsidR="00384889">
        <w:t xml:space="preserve"> </w:t>
      </w:r>
      <w:r w:rsidRPr="00F27A17">
        <w:t>investigation</w:t>
      </w:r>
      <w:r w:rsidR="00384889">
        <w:t xml:space="preserve"> </w:t>
      </w:r>
      <w:r w:rsidRPr="00F27A17">
        <w:t>or</w:t>
      </w:r>
      <w:r w:rsidR="00384889">
        <w:t xml:space="preserve"> </w:t>
      </w:r>
      <w:r w:rsidRPr="00F27A17">
        <w:t>settlement.</w:t>
      </w:r>
    </w:p>
    <w:p w:rsidR="00B01AB3" w:rsidRPr="00F27A17" w:rsidRDefault="00B01AB3" w:rsidP="007E3CAB">
      <w:pPr>
        <w:pStyle w:val="SingleTxtG"/>
      </w:pPr>
      <w:r w:rsidRPr="00F27A17">
        <w:t>6.3</w:t>
      </w:r>
      <w:r w:rsidRPr="00F27A17">
        <w:tab/>
        <w:t>The</w:t>
      </w:r>
      <w:r w:rsidR="00384889">
        <w:t xml:space="preserve"> </w:t>
      </w:r>
      <w:r w:rsidRPr="00F27A17">
        <w:t>Committee</w:t>
      </w:r>
      <w:r w:rsidR="00384889">
        <w:t xml:space="preserve"> </w:t>
      </w:r>
      <w:r w:rsidRPr="00F27A17">
        <w:t>notes</w:t>
      </w:r>
      <w:r w:rsidR="00384889">
        <w:t xml:space="preserve"> </w:t>
      </w:r>
      <w:r w:rsidRPr="00F27A17">
        <w:t>that</w:t>
      </w:r>
      <w:r w:rsidR="00384889">
        <w:t xml:space="preserve"> </w:t>
      </w:r>
      <w:r w:rsidRPr="00F27A17">
        <w:t>the</w:t>
      </w:r>
      <w:r w:rsidR="00384889">
        <w:t xml:space="preserve"> </w:t>
      </w:r>
      <w:r w:rsidRPr="00F27A17">
        <w:t>State</w:t>
      </w:r>
      <w:r w:rsidR="00384889">
        <w:t xml:space="preserve"> </w:t>
      </w:r>
      <w:r w:rsidRPr="00F27A17">
        <w:t>party</w:t>
      </w:r>
      <w:r w:rsidR="00384889">
        <w:t xml:space="preserve"> </w:t>
      </w:r>
      <w:r w:rsidRPr="00F27A17">
        <w:t>has</w:t>
      </w:r>
      <w:r w:rsidR="00384889">
        <w:t xml:space="preserve"> </w:t>
      </w:r>
      <w:r w:rsidRPr="00F27A17">
        <w:t>objected</w:t>
      </w:r>
      <w:r w:rsidR="00384889">
        <w:t xml:space="preserve"> </w:t>
      </w:r>
      <w:r w:rsidRPr="00F27A17">
        <w:t>to</w:t>
      </w:r>
      <w:r w:rsidR="00384889">
        <w:t xml:space="preserve"> </w:t>
      </w:r>
      <w:r w:rsidRPr="00F27A17">
        <w:t>the</w:t>
      </w:r>
      <w:r w:rsidR="00384889">
        <w:t xml:space="preserve"> </w:t>
      </w:r>
      <w:r w:rsidRPr="00F27A17">
        <w:t>admissibility</w:t>
      </w:r>
      <w:r w:rsidR="00384889">
        <w:t xml:space="preserve"> </w:t>
      </w:r>
      <w:r w:rsidRPr="00F27A17">
        <w:t>of</w:t>
      </w:r>
      <w:r w:rsidR="00384889">
        <w:t xml:space="preserve"> </w:t>
      </w:r>
      <w:r w:rsidRPr="00F27A17">
        <w:t>the</w:t>
      </w:r>
      <w:r w:rsidR="00384889">
        <w:t xml:space="preserve"> </w:t>
      </w:r>
      <w:r w:rsidRPr="00F27A17">
        <w:t>communication</w:t>
      </w:r>
      <w:r w:rsidR="00384889">
        <w:t xml:space="preserve"> </w:t>
      </w:r>
      <w:r w:rsidRPr="00F27A17">
        <w:t>under</w:t>
      </w:r>
      <w:r w:rsidR="00384889">
        <w:t xml:space="preserve"> </w:t>
      </w:r>
      <w:r w:rsidRPr="00F27A17">
        <w:t>article</w:t>
      </w:r>
      <w:r w:rsidR="00384889">
        <w:t xml:space="preserve"> </w:t>
      </w:r>
      <w:r w:rsidRPr="00F27A17">
        <w:t>5</w:t>
      </w:r>
      <w:r w:rsidR="00384889">
        <w:t xml:space="preserve"> </w:t>
      </w:r>
      <w:r w:rsidRPr="00F27A17">
        <w:t>(2)</w:t>
      </w:r>
      <w:r w:rsidR="00384889">
        <w:t xml:space="preserve"> </w:t>
      </w:r>
      <w:r w:rsidRPr="00F27A17">
        <w:t>(b)</w:t>
      </w:r>
      <w:r w:rsidR="00384889">
        <w:t xml:space="preserve"> </w:t>
      </w:r>
      <w:r w:rsidRPr="00F27A17">
        <w:t>of</w:t>
      </w:r>
      <w:r w:rsidR="00384889">
        <w:t xml:space="preserve"> </w:t>
      </w:r>
      <w:r w:rsidRPr="00F27A17">
        <w:t>the</w:t>
      </w:r>
      <w:r w:rsidR="00384889">
        <w:t xml:space="preserve"> </w:t>
      </w:r>
      <w:r w:rsidRPr="00F27A17">
        <w:t>Optional</w:t>
      </w:r>
      <w:r w:rsidR="00384889">
        <w:t xml:space="preserve"> </w:t>
      </w:r>
      <w:r w:rsidRPr="00F27A17">
        <w:t>Protocol.</w:t>
      </w:r>
      <w:r w:rsidR="00384889">
        <w:t xml:space="preserve"> </w:t>
      </w:r>
      <w:r w:rsidRPr="00F27A17">
        <w:t>The</w:t>
      </w:r>
      <w:r w:rsidR="00384889">
        <w:t xml:space="preserve"> </w:t>
      </w:r>
      <w:r w:rsidRPr="00F27A17">
        <w:t>State</w:t>
      </w:r>
      <w:r w:rsidR="00384889">
        <w:t xml:space="preserve"> </w:t>
      </w:r>
      <w:r w:rsidRPr="00F27A17">
        <w:t>party</w:t>
      </w:r>
      <w:r w:rsidR="00384889">
        <w:t xml:space="preserve"> </w:t>
      </w:r>
      <w:r w:rsidRPr="00F27A17">
        <w:t>submitted,</w:t>
      </w:r>
      <w:r w:rsidR="00384889">
        <w:t xml:space="preserve"> </w:t>
      </w:r>
      <w:r w:rsidRPr="00F27A17">
        <w:t>in</w:t>
      </w:r>
      <w:r w:rsidR="00384889">
        <w:t xml:space="preserve"> </w:t>
      </w:r>
      <w:r w:rsidRPr="00F27A17">
        <w:t>particular,</w:t>
      </w:r>
      <w:r w:rsidR="00384889">
        <w:t xml:space="preserve"> </w:t>
      </w:r>
      <w:r w:rsidRPr="00F27A17">
        <w:t>that</w:t>
      </w:r>
      <w:r w:rsidR="00384889">
        <w:t xml:space="preserve"> </w:t>
      </w:r>
      <w:r w:rsidRPr="00F27A17">
        <w:t>the</w:t>
      </w:r>
      <w:r w:rsidR="00384889">
        <w:t xml:space="preserve"> </w:t>
      </w:r>
      <w:r w:rsidRPr="00F27A17">
        <w:t>author</w:t>
      </w:r>
      <w:r w:rsidR="00384889">
        <w:t xml:space="preserve"> </w:t>
      </w:r>
      <w:r w:rsidRPr="00F27A17">
        <w:t>had</w:t>
      </w:r>
      <w:r w:rsidR="00384889">
        <w:t xml:space="preserve"> </w:t>
      </w:r>
      <w:r w:rsidRPr="00F27A17">
        <w:t>failed</w:t>
      </w:r>
      <w:r w:rsidR="00384889">
        <w:t xml:space="preserve"> </w:t>
      </w:r>
      <w:r w:rsidRPr="00F27A17">
        <w:t>to</w:t>
      </w:r>
      <w:r w:rsidR="00384889">
        <w:t xml:space="preserve"> </w:t>
      </w:r>
      <w:r w:rsidRPr="00F27A17">
        <w:t>seek</w:t>
      </w:r>
      <w:r w:rsidR="00384889">
        <w:t xml:space="preserve"> </w:t>
      </w:r>
      <w:r w:rsidRPr="00F27A17">
        <w:t>judicial</w:t>
      </w:r>
      <w:r w:rsidR="00384889">
        <w:t xml:space="preserve"> </w:t>
      </w:r>
      <w:r w:rsidRPr="00F27A17">
        <w:t>review</w:t>
      </w:r>
      <w:r w:rsidR="00384889">
        <w:t xml:space="preserve"> </w:t>
      </w:r>
      <w:r w:rsidRPr="00F27A17">
        <w:t>of</w:t>
      </w:r>
      <w:r w:rsidR="00384889">
        <w:t xml:space="preserve"> </w:t>
      </w:r>
      <w:r w:rsidRPr="00F27A17">
        <w:t>the</w:t>
      </w:r>
      <w:r w:rsidR="00384889">
        <w:t xml:space="preserve"> </w:t>
      </w:r>
      <w:r w:rsidRPr="00F27A17">
        <w:t>20</w:t>
      </w:r>
      <w:r w:rsidR="00384889">
        <w:t xml:space="preserve"> </w:t>
      </w:r>
      <w:r w:rsidRPr="00F27A17">
        <w:t>April</w:t>
      </w:r>
      <w:r w:rsidR="00384889">
        <w:t xml:space="preserve"> </w:t>
      </w:r>
      <w:r w:rsidRPr="00F27A17">
        <w:t>2005</w:t>
      </w:r>
      <w:r w:rsidR="00384889">
        <w:t xml:space="preserve"> </w:t>
      </w:r>
      <w:r w:rsidRPr="00F27A17">
        <w:t>decision</w:t>
      </w:r>
      <w:r w:rsidR="00384889">
        <w:t xml:space="preserve"> </w:t>
      </w:r>
      <w:r w:rsidRPr="00F27A17">
        <w:t>of</w:t>
      </w:r>
      <w:r w:rsidR="00384889">
        <w:t xml:space="preserve"> </w:t>
      </w:r>
      <w:r w:rsidRPr="00F27A17">
        <w:t>the</w:t>
      </w:r>
      <w:r w:rsidR="00384889">
        <w:t xml:space="preserve"> </w:t>
      </w:r>
      <w:r w:rsidRPr="00F27A17">
        <w:t>Refugee</w:t>
      </w:r>
      <w:r w:rsidR="00384889">
        <w:t xml:space="preserve"> </w:t>
      </w:r>
      <w:r w:rsidRPr="00F27A17">
        <w:t>Protection</w:t>
      </w:r>
      <w:r w:rsidR="00384889">
        <w:t xml:space="preserve"> </w:t>
      </w:r>
      <w:r w:rsidRPr="00F27A17">
        <w:t>Division</w:t>
      </w:r>
      <w:r w:rsidR="00384889">
        <w:t xml:space="preserve"> </w:t>
      </w:r>
      <w:r w:rsidRPr="00F27A17">
        <w:t>on</w:t>
      </w:r>
      <w:r w:rsidR="00384889">
        <w:t xml:space="preserve"> </w:t>
      </w:r>
      <w:r w:rsidRPr="00F27A17">
        <w:t>her</w:t>
      </w:r>
      <w:r w:rsidR="00384889">
        <w:t xml:space="preserve"> </w:t>
      </w:r>
      <w:r w:rsidRPr="00F27A17">
        <w:t>refugee</w:t>
      </w:r>
      <w:r w:rsidR="00384889">
        <w:t xml:space="preserve"> </w:t>
      </w:r>
      <w:r w:rsidRPr="00F27A17">
        <w:t>protection</w:t>
      </w:r>
      <w:r w:rsidR="00384889">
        <w:t xml:space="preserve"> </w:t>
      </w:r>
      <w:r w:rsidRPr="00F27A17">
        <w:t>claim,</w:t>
      </w:r>
      <w:r w:rsidR="00384889">
        <w:t xml:space="preserve"> </w:t>
      </w:r>
      <w:r w:rsidRPr="00F27A17">
        <w:t>and</w:t>
      </w:r>
      <w:r w:rsidR="00384889">
        <w:t xml:space="preserve"> </w:t>
      </w:r>
      <w:r w:rsidRPr="00F27A17">
        <w:t>of</w:t>
      </w:r>
      <w:r w:rsidR="00384889">
        <w:t xml:space="preserve"> </w:t>
      </w:r>
      <w:r w:rsidRPr="00F27A17">
        <w:t>the</w:t>
      </w:r>
      <w:r w:rsidR="00384889">
        <w:t xml:space="preserve"> </w:t>
      </w:r>
      <w:r w:rsidRPr="00F27A17">
        <w:t>pre-removal</w:t>
      </w:r>
      <w:r w:rsidR="00384889">
        <w:t xml:space="preserve"> </w:t>
      </w:r>
      <w:r w:rsidRPr="00F27A17">
        <w:t>risk</w:t>
      </w:r>
      <w:r w:rsidR="00384889">
        <w:t xml:space="preserve"> </w:t>
      </w:r>
      <w:r w:rsidRPr="00F27A17">
        <w:t>assessment</w:t>
      </w:r>
      <w:r w:rsidR="00384889">
        <w:t xml:space="preserve"> </w:t>
      </w:r>
      <w:r w:rsidRPr="00F27A17">
        <w:t>decision</w:t>
      </w:r>
      <w:r w:rsidR="00384889">
        <w:t xml:space="preserve"> </w:t>
      </w:r>
      <w:r w:rsidRPr="00F27A17">
        <w:t>of</w:t>
      </w:r>
      <w:r w:rsidR="00384889">
        <w:t xml:space="preserve"> </w:t>
      </w:r>
      <w:r w:rsidRPr="00F27A17">
        <w:t>28</w:t>
      </w:r>
      <w:r w:rsidR="00384889">
        <w:t xml:space="preserve"> </w:t>
      </w:r>
      <w:r w:rsidRPr="00F27A17">
        <w:t>July</w:t>
      </w:r>
      <w:r w:rsidR="00384889">
        <w:t xml:space="preserve"> </w:t>
      </w:r>
      <w:r w:rsidRPr="00F27A17">
        <w:t>2010.</w:t>
      </w:r>
    </w:p>
    <w:p w:rsidR="00B01AB3" w:rsidRPr="00F27A17" w:rsidRDefault="00B01AB3" w:rsidP="007E3CAB">
      <w:pPr>
        <w:pStyle w:val="SingleTxtG"/>
        <w:rPr>
          <w:rFonts w:eastAsia="MS Mincho"/>
        </w:rPr>
      </w:pPr>
      <w:r w:rsidRPr="00F27A17">
        <w:t>6.4</w:t>
      </w:r>
      <w:r w:rsidRPr="00F27A17">
        <w:tab/>
      </w:r>
      <w:r w:rsidRPr="00F27A17">
        <w:rPr>
          <w:rFonts w:eastAsia="MS Mincho"/>
        </w:rPr>
        <w:t>The</w:t>
      </w:r>
      <w:r w:rsidR="00384889">
        <w:rPr>
          <w:rFonts w:eastAsia="MS Mincho"/>
        </w:rPr>
        <w:t xml:space="preserve"> </w:t>
      </w:r>
      <w:r w:rsidRPr="00F27A17">
        <w:rPr>
          <w:rFonts w:eastAsia="MS Mincho"/>
        </w:rPr>
        <w:t>Committee</w:t>
      </w:r>
      <w:r w:rsidR="00384889">
        <w:rPr>
          <w:rFonts w:eastAsia="MS Mincho"/>
        </w:rPr>
        <w:t xml:space="preserve"> </w:t>
      </w:r>
      <w:r w:rsidRPr="00F27A17">
        <w:rPr>
          <w:rFonts w:eastAsia="MS Mincho"/>
        </w:rPr>
        <w:t>recalls</w:t>
      </w:r>
      <w:r w:rsidR="00384889">
        <w:rPr>
          <w:rFonts w:eastAsia="MS Mincho"/>
        </w:rPr>
        <w:t xml:space="preserve"> </w:t>
      </w:r>
      <w:r w:rsidRPr="00F27A17">
        <w:rPr>
          <w:rFonts w:eastAsia="MS Mincho"/>
        </w:rPr>
        <w:t>its</w:t>
      </w:r>
      <w:r w:rsidR="00384889">
        <w:rPr>
          <w:rFonts w:eastAsia="MS Mincho"/>
        </w:rPr>
        <w:t xml:space="preserve"> </w:t>
      </w:r>
      <w:r w:rsidRPr="00F27A17">
        <w:rPr>
          <w:rFonts w:eastAsia="MS Mincho"/>
        </w:rPr>
        <w:t>jurisprudence</w:t>
      </w:r>
      <w:r w:rsidR="00384889">
        <w:rPr>
          <w:rFonts w:eastAsia="MS Mincho"/>
        </w:rPr>
        <w:t xml:space="preserve"> </w:t>
      </w:r>
      <w:r w:rsidRPr="00F27A17">
        <w:rPr>
          <w:rFonts w:eastAsia="MS Mincho"/>
        </w:rPr>
        <w:t>to</w:t>
      </w:r>
      <w:r w:rsidR="00384889">
        <w:rPr>
          <w:rFonts w:eastAsia="MS Mincho"/>
        </w:rPr>
        <w:t xml:space="preserve"> </w:t>
      </w:r>
      <w:r w:rsidRPr="00F27A17">
        <w:rPr>
          <w:rFonts w:eastAsia="MS Mincho"/>
        </w:rPr>
        <w:t>the</w:t>
      </w:r>
      <w:r w:rsidR="00384889">
        <w:rPr>
          <w:rFonts w:eastAsia="MS Mincho"/>
        </w:rPr>
        <w:t xml:space="preserve"> </w:t>
      </w:r>
      <w:r w:rsidRPr="00F27A17">
        <w:rPr>
          <w:rFonts w:eastAsia="MS Mincho"/>
        </w:rPr>
        <w:t>effect</w:t>
      </w:r>
      <w:r w:rsidR="00384889">
        <w:rPr>
          <w:rFonts w:eastAsia="MS Mincho"/>
        </w:rPr>
        <w:t xml:space="preserve"> </w:t>
      </w:r>
      <w:r w:rsidRPr="00F27A17">
        <w:rPr>
          <w:rFonts w:eastAsia="MS Mincho"/>
        </w:rPr>
        <w:t>that</w:t>
      </w:r>
      <w:r w:rsidR="00384889">
        <w:rPr>
          <w:rFonts w:eastAsia="MS Mincho"/>
        </w:rPr>
        <w:t xml:space="preserve"> </w:t>
      </w:r>
      <w:r w:rsidRPr="00F27A17">
        <w:rPr>
          <w:rFonts w:eastAsia="MS Mincho"/>
        </w:rPr>
        <w:t>authors</w:t>
      </w:r>
      <w:r w:rsidR="00384889">
        <w:rPr>
          <w:rFonts w:eastAsia="MS Mincho"/>
        </w:rPr>
        <w:t xml:space="preserve"> </w:t>
      </w:r>
      <w:r w:rsidRPr="00F27A17">
        <w:rPr>
          <w:rFonts w:eastAsia="MS Mincho"/>
        </w:rPr>
        <w:t>must</w:t>
      </w:r>
      <w:r w:rsidR="00384889">
        <w:rPr>
          <w:rFonts w:eastAsia="MS Mincho"/>
        </w:rPr>
        <w:t xml:space="preserve"> </w:t>
      </w:r>
      <w:r w:rsidRPr="00F27A17">
        <w:rPr>
          <w:rFonts w:eastAsia="MS Mincho"/>
        </w:rPr>
        <w:t>avail</w:t>
      </w:r>
      <w:r w:rsidR="00384889">
        <w:rPr>
          <w:rFonts w:eastAsia="MS Mincho"/>
        </w:rPr>
        <w:t xml:space="preserve"> </w:t>
      </w:r>
      <w:r w:rsidRPr="00F27A17">
        <w:rPr>
          <w:rFonts w:eastAsia="MS Mincho"/>
        </w:rPr>
        <w:t>themselves</w:t>
      </w:r>
      <w:r w:rsidR="00384889">
        <w:rPr>
          <w:rFonts w:eastAsia="MS Mincho"/>
        </w:rPr>
        <w:t xml:space="preserve"> </w:t>
      </w:r>
      <w:r w:rsidRPr="00F27A17">
        <w:rPr>
          <w:rFonts w:eastAsia="MS Mincho"/>
        </w:rPr>
        <w:t>of</w:t>
      </w:r>
      <w:r w:rsidR="00384889">
        <w:rPr>
          <w:rFonts w:eastAsia="MS Mincho"/>
        </w:rPr>
        <w:t xml:space="preserve"> </w:t>
      </w:r>
      <w:r w:rsidRPr="00F27A17">
        <w:rPr>
          <w:rFonts w:eastAsia="MS Mincho"/>
        </w:rPr>
        <w:t>all</w:t>
      </w:r>
      <w:r w:rsidR="00384889">
        <w:rPr>
          <w:rFonts w:eastAsia="MS Mincho"/>
        </w:rPr>
        <w:t xml:space="preserve"> </w:t>
      </w:r>
      <w:r w:rsidRPr="00F27A17">
        <w:rPr>
          <w:rFonts w:eastAsia="MS Mincho"/>
        </w:rPr>
        <w:t>domestic</w:t>
      </w:r>
      <w:r w:rsidR="00384889">
        <w:rPr>
          <w:rFonts w:eastAsia="MS Mincho"/>
        </w:rPr>
        <w:t xml:space="preserve"> </w:t>
      </w:r>
      <w:r w:rsidRPr="00F27A17">
        <w:rPr>
          <w:rFonts w:eastAsia="MS Mincho"/>
        </w:rPr>
        <w:t>remedies</w:t>
      </w:r>
      <w:r w:rsidR="00384889">
        <w:rPr>
          <w:rFonts w:eastAsia="MS Mincho"/>
        </w:rPr>
        <w:t xml:space="preserve"> </w:t>
      </w:r>
      <w:r w:rsidRPr="00F27A17">
        <w:rPr>
          <w:rFonts w:eastAsia="MS Mincho"/>
        </w:rPr>
        <w:t>in</w:t>
      </w:r>
      <w:r w:rsidR="00384889">
        <w:rPr>
          <w:rFonts w:eastAsia="MS Mincho"/>
        </w:rPr>
        <w:t xml:space="preserve"> </w:t>
      </w:r>
      <w:r w:rsidRPr="00F27A17">
        <w:rPr>
          <w:rFonts w:eastAsia="MS Mincho"/>
        </w:rPr>
        <w:t>order</w:t>
      </w:r>
      <w:r w:rsidR="00384889">
        <w:rPr>
          <w:rFonts w:eastAsia="MS Mincho"/>
        </w:rPr>
        <w:t xml:space="preserve"> </w:t>
      </w:r>
      <w:r w:rsidRPr="00F27A17">
        <w:rPr>
          <w:rFonts w:eastAsia="MS Mincho"/>
        </w:rPr>
        <w:t>to</w:t>
      </w:r>
      <w:r w:rsidR="00384889">
        <w:rPr>
          <w:rFonts w:eastAsia="MS Mincho"/>
        </w:rPr>
        <w:t xml:space="preserve"> </w:t>
      </w:r>
      <w:r w:rsidRPr="00F27A17">
        <w:rPr>
          <w:rFonts w:eastAsia="MS Mincho"/>
        </w:rPr>
        <w:t>fulfil</w:t>
      </w:r>
      <w:r w:rsidR="00384889">
        <w:rPr>
          <w:rFonts w:eastAsia="MS Mincho"/>
        </w:rPr>
        <w:t xml:space="preserve"> </w:t>
      </w:r>
      <w:r w:rsidRPr="00F27A17">
        <w:rPr>
          <w:rFonts w:eastAsia="MS Mincho"/>
        </w:rPr>
        <w:t>the</w:t>
      </w:r>
      <w:r w:rsidR="00384889">
        <w:rPr>
          <w:rFonts w:eastAsia="MS Mincho"/>
        </w:rPr>
        <w:t xml:space="preserve"> </w:t>
      </w:r>
      <w:r w:rsidRPr="00F27A17">
        <w:rPr>
          <w:rFonts w:eastAsia="MS Mincho"/>
        </w:rPr>
        <w:t>requirement</w:t>
      </w:r>
      <w:r w:rsidR="00384889">
        <w:rPr>
          <w:rFonts w:eastAsia="MS Mincho"/>
        </w:rPr>
        <w:t xml:space="preserve"> </w:t>
      </w:r>
      <w:r w:rsidRPr="00F27A17">
        <w:rPr>
          <w:rFonts w:eastAsia="MS Mincho"/>
        </w:rPr>
        <w:t>of</w:t>
      </w:r>
      <w:r w:rsidR="00384889">
        <w:rPr>
          <w:rFonts w:eastAsia="MS Mincho"/>
        </w:rPr>
        <w:t xml:space="preserve"> </w:t>
      </w:r>
      <w:r w:rsidRPr="00F27A17">
        <w:rPr>
          <w:rFonts w:eastAsia="MS Mincho"/>
        </w:rPr>
        <w:t>article</w:t>
      </w:r>
      <w:r w:rsidR="00384889">
        <w:rPr>
          <w:rFonts w:eastAsia="MS Mincho"/>
        </w:rPr>
        <w:t xml:space="preserve"> </w:t>
      </w:r>
      <w:r w:rsidRPr="00F27A17">
        <w:rPr>
          <w:rFonts w:eastAsia="MS Mincho"/>
        </w:rPr>
        <w:t>5</w:t>
      </w:r>
      <w:r w:rsidR="00384889">
        <w:rPr>
          <w:rFonts w:eastAsia="MS Mincho"/>
        </w:rPr>
        <w:t xml:space="preserve"> </w:t>
      </w:r>
      <w:r w:rsidRPr="00F27A17">
        <w:rPr>
          <w:rFonts w:eastAsia="MS Mincho"/>
        </w:rPr>
        <w:t>(2)</w:t>
      </w:r>
      <w:r w:rsidR="00384889">
        <w:rPr>
          <w:rFonts w:eastAsia="MS Mincho"/>
        </w:rPr>
        <w:t xml:space="preserve"> </w:t>
      </w:r>
      <w:r w:rsidRPr="00F27A17">
        <w:rPr>
          <w:rFonts w:eastAsia="MS Mincho"/>
        </w:rPr>
        <w:t>(b)</w:t>
      </w:r>
      <w:r w:rsidR="00384889">
        <w:rPr>
          <w:rFonts w:eastAsia="MS Mincho"/>
        </w:rPr>
        <w:t xml:space="preserve"> </w:t>
      </w:r>
      <w:r w:rsidRPr="00F27A17">
        <w:rPr>
          <w:rFonts w:eastAsia="MS Mincho"/>
        </w:rPr>
        <w:t>of</w:t>
      </w:r>
      <w:r w:rsidR="00384889">
        <w:rPr>
          <w:rFonts w:eastAsia="MS Mincho"/>
        </w:rPr>
        <w:t xml:space="preserve"> </w:t>
      </w:r>
      <w:r w:rsidRPr="00F27A17">
        <w:rPr>
          <w:rFonts w:eastAsia="MS Mincho"/>
        </w:rPr>
        <w:t>the</w:t>
      </w:r>
      <w:r w:rsidR="00384889">
        <w:rPr>
          <w:rFonts w:eastAsia="MS Mincho"/>
        </w:rPr>
        <w:t xml:space="preserve"> </w:t>
      </w:r>
      <w:r w:rsidRPr="00F27A17">
        <w:rPr>
          <w:rFonts w:eastAsia="MS Mincho"/>
        </w:rPr>
        <w:t>Optional</w:t>
      </w:r>
      <w:r w:rsidR="00384889">
        <w:rPr>
          <w:rFonts w:eastAsia="MS Mincho"/>
        </w:rPr>
        <w:t xml:space="preserve"> </w:t>
      </w:r>
      <w:r w:rsidRPr="00F27A17">
        <w:rPr>
          <w:rFonts w:eastAsia="MS Mincho"/>
        </w:rPr>
        <w:t>Protocol,</w:t>
      </w:r>
      <w:r w:rsidR="00384889">
        <w:rPr>
          <w:rFonts w:eastAsia="MS Mincho"/>
        </w:rPr>
        <w:t xml:space="preserve"> </w:t>
      </w:r>
      <w:r w:rsidRPr="00F27A17">
        <w:rPr>
          <w:rFonts w:eastAsia="MS Mincho"/>
        </w:rPr>
        <w:t>insofar</w:t>
      </w:r>
      <w:r w:rsidR="00384889">
        <w:rPr>
          <w:rFonts w:eastAsia="MS Mincho"/>
        </w:rPr>
        <w:t xml:space="preserve"> </w:t>
      </w:r>
      <w:r w:rsidRPr="00F27A17">
        <w:rPr>
          <w:rFonts w:eastAsia="MS Mincho"/>
        </w:rPr>
        <w:t>as</w:t>
      </w:r>
      <w:r w:rsidR="00384889">
        <w:rPr>
          <w:rFonts w:eastAsia="MS Mincho"/>
        </w:rPr>
        <w:t xml:space="preserve"> </w:t>
      </w:r>
      <w:r w:rsidRPr="00F27A17">
        <w:rPr>
          <w:rFonts w:eastAsia="MS Mincho"/>
        </w:rPr>
        <w:t>such</w:t>
      </w:r>
      <w:r w:rsidR="00384889">
        <w:rPr>
          <w:rFonts w:eastAsia="MS Mincho"/>
        </w:rPr>
        <w:t xml:space="preserve"> </w:t>
      </w:r>
      <w:r w:rsidRPr="00F27A17">
        <w:rPr>
          <w:rFonts w:eastAsia="MS Mincho"/>
        </w:rPr>
        <w:t>remedies</w:t>
      </w:r>
      <w:r w:rsidR="00384889">
        <w:rPr>
          <w:rFonts w:eastAsia="MS Mincho"/>
        </w:rPr>
        <w:t xml:space="preserve"> </w:t>
      </w:r>
      <w:r w:rsidRPr="00F27A17">
        <w:rPr>
          <w:rFonts w:eastAsia="MS Mincho"/>
        </w:rPr>
        <w:t>appear</w:t>
      </w:r>
      <w:r w:rsidR="00384889">
        <w:rPr>
          <w:rFonts w:eastAsia="MS Mincho"/>
        </w:rPr>
        <w:t xml:space="preserve"> </w:t>
      </w:r>
      <w:r w:rsidRPr="00F27A17">
        <w:rPr>
          <w:rFonts w:eastAsia="MS Mincho"/>
        </w:rPr>
        <w:t>to</w:t>
      </w:r>
      <w:r w:rsidR="00384889">
        <w:rPr>
          <w:rFonts w:eastAsia="MS Mincho"/>
        </w:rPr>
        <w:t xml:space="preserve"> </w:t>
      </w:r>
      <w:r w:rsidRPr="00F27A17">
        <w:rPr>
          <w:rFonts w:eastAsia="MS Mincho"/>
        </w:rPr>
        <w:t>be</w:t>
      </w:r>
      <w:r w:rsidR="00384889">
        <w:rPr>
          <w:rFonts w:eastAsia="MS Mincho"/>
        </w:rPr>
        <w:t xml:space="preserve"> </w:t>
      </w:r>
      <w:r w:rsidRPr="00F27A17">
        <w:rPr>
          <w:rFonts w:eastAsia="MS Mincho"/>
        </w:rPr>
        <w:t>effective</w:t>
      </w:r>
      <w:r w:rsidR="00384889">
        <w:rPr>
          <w:rFonts w:eastAsia="MS Mincho"/>
        </w:rPr>
        <w:t xml:space="preserve"> </w:t>
      </w:r>
      <w:r w:rsidRPr="00F27A17">
        <w:rPr>
          <w:rFonts w:eastAsia="MS Mincho"/>
        </w:rPr>
        <w:t>in</w:t>
      </w:r>
      <w:r w:rsidR="00384889">
        <w:rPr>
          <w:rFonts w:eastAsia="MS Mincho"/>
        </w:rPr>
        <w:t xml:space="preserve"> </w:t>
      </w:r>
      <w:r w:rsidRPr="00F27A17">
        <w:rPr>
          <w:rFonts w:eastAsia="MS Mincho"/>
        </w:rPr>
        <w:t>the</w:t>
      </w:r>
      <w:r w:rsidR="00384889">
        <w:rPr>
          <w:rFonts w:eastAsia="MS Mincho"/>
        </w:rPr>
        <w:t xml:space="preserve"> </w:t>
      </w:r>
      <w:r w:rsidRPr="00F27A17">
        <w:rPr>
          <w:rFonts w:eastAsia="MS Mincho"/>
        </w:rPr>
        <w:t>given</w:t>
      </w:r>
      <w:r w:rsidR="00384889">
        <w:rPr>
          <w:rFonts w:eastAsia="MS Mincho"/>
        </w:rPr>
        <w:t xml:space="preserve"> </w:t>
      </w:r>
      <w:r w:rsidRPr="00F27A17">
        <w:rPr>
          <w:rFonts w:eastAsia="MS Mincho"/>
        </w:rPr>
        <w:t>case</w:t>
      </w:r>
      <w:r w:rsidR="00384889">
        <w:rPr>
          <w:rFonts w:eastAsia="MS Mincho"/>
        </w:rPr>
        <w:t xml:space="preserve"> </w:t>
      </w:r>
      <w:r w:rsidRPr="00F27A17">
        <w:rPr>
          <w:rFonts w:eastAsia="MS Mincho"/>
        </w:rPr>
        <w:t>and</w:t>
      </w:r>
      <w:r w:rsidR="00384889">
        <w:rPr>
          <w:rFonts w:eastAsia="MS Mincho"/>
        </w:rPr>
        <w:t xml:space="preserve"> </w:t>
      </w:r>
      <w:r w:rsidRPr="00F27A17">
        <w:rPr>
          <w:rFonts w:eastAsia="MS Mincho"/>
        </w:rPr>
        <w:t>are</w:t>
      </w:r>
      <w:r w:rsidR="00384889">
        <w:rPr>
          <w:rFonts w:eastAsia="MS Mincho"/>
        </w:rPr>
        <w:t xml:space="preserve"> </w:t>
      </w:r>
      <w:r w:rsidRPr="00F27A17">
        <w:rPr>
          <w:rFonts w:eastAsia="MS Mincho"/>
        </w:rPr>
        <w:t>de</w:t>
      </w:r>
      <w:r w:rsidR="00384889">
        <w:rPr>
          <w:rFonts w:eastAsia="MS Mincho"/>
        </w:rPr>
        <w:t xml:space="preserve"> </w:t>
      </w:r>
      <w:r w:rsidRPr="00F27A17">
        <w:rPr>
          <w:rFonts w:eastAsia="MS Mincho"/>
        </w:rPr>
        <w:t>facto</w:t>
      </w:r>
      <w:r w:rsidR="00384889">
        <w:rPr>
          <w:rFonts w:eastAsia="MS Mincho"/>
        </w:rPr>
        <w:t xml:space="preserve"> </w:t>
      </w:r>
      <w:r w:rsidRPr="00F27A17">
        <w:rPr>
          <w:rFonts w:eastAsia="MS Mincho"/>
        </w:rPr>
        <w:t>available</w:t>
      </w:r>
      <w:r w:rsidR="00384889">
        <w:rPr>
          <w:rFonts w:eastAsia="MS Mincho"/>
        </w:rPr>
        <w:t xml:space="preserve"> </w:t>
      </w:r>
      <w:r w:rsidRPr="00F27A17">
        <w:rPr>
          <w:rFonts w:eastAsia="MS Mincho"/>
        </w:rPr>
        <w:t>to</w:t>
      </w:r>
      <w:r w:rsidR="00384889">
        <w:rPr>
          <w:rFonts w:eastAsia="MS Mincho"/>
        </w:rPr>
        <w:t xml:space="preserve"> </w:t>
      </w:r>
      <w:r w:rsidRPr="00F27A17">
        <w:rPr>
          <w:rFonts w:eastAsia="MS Mincho"/>
        </w:rPr>
        <w:t>the</w:t>
      </w:r>
      <w:r w:rsidR="00384889">
        <w:rPr>
          <w:rFonts w:eastAsia="MS Mincho"/>
        </w:rPr>
        <w:t xml:space="preserve"> </w:t>
      </w:r>
      <w:r w:rsidRPr="00F27A17">
        <w:rPr>
          <w:rFonts w:eastAsia="MS Mincho"/>
        </w:rPr>
        <w:t>author.</w:t>
      </w:r>
      <w:r w:rsidRPr="00384889">
        <w:rPr>
          <w:rStyle w:val="FootnoteReference"/>
        </w:rPr>
        <w:footnoteReference w:id="14"/>
      </w:r>
      <w:r w:rsidR="00384889">
        <w:rPr>
          <w:rFonts w:eastAsia="MS Mincho"/>
        </w:rPr>
        <w:t xml:space="preserve"> </w:t>
      </w:r>
      <w:r w:rsidRPr="00F27A17">
        <w:rPr>
          <w:rFonts w:eastAsia="MS Mincho"/>
        </w:rPr>
        <w:t>The</w:t>
      </w:r>
      <w:r w:rsidR="00384889">
        <w:rPr>
          <w:rFonts w:eastAsia="MS Mincho"/>
        </w:rPr>
        <w:t xml:space="preserve"> </w:t>
      </w:r>
      <w:r w:rsidRPr="00F27A17">
        <w:rPr>
          <w:rFonts w:eastAsia="MS Mincho"/>
        </w:rPr>
        <w:t>Committee</w:t>
      </w:r>
      <w:r w:rsidR="00384889">
        <w:rPr>
          <w:rFonts w:eastAsia="MS Mincho"/>
        </w:rPr>
        <w:t xml:space="preserve"> </w:t>
      </w:r>
      <w:r w:rsidRPr="00F27A17">
        <w:rPr>
          <w:rFonts w:eastAsia="MS Mincho"/>
        </w:rPr>
        <w:t>observes,</w:t>
      </w:r>
      <w:r w:rsidR="00384889">
        <w:rPr>
          <w:rFonts w:eastAsia="MS Mincho"/>
        </w:rPr>
        <w:t xml:space="preserve"> </w:t>
      </w:r>
      <w:r w:rsidRPr="00F27A17">
        <w:rPr>
          <w:rFonts w:eastAsia="MS Mincho"/>
        </w:rPr>
        <w:t>in</w:t>
      </w:r>
      <w:r w:rsidR="00384889">
        <w:rPr>
          <w:rFonts w:eastAsia="MS Mincho"/>
        </w:rPr>
        <w:t xml:space="preserve"> </w:t>
      </w:r>
      <w:r w:rsidRPr="00F27A17">
        <w:rPr>
          <w:rFonts w:eastAsia="MS Mincho"/>
        </w:rPr>
        <w:t>the</w:t>
      </w:r>
      <w:r w:rsidR="00384889">
        <w:rPr>
          <w:rFonts w:eastAsia="MS Mincho"/>
        </w:rPr>
        <w:t xml:space="preserve"> </w:t>
      </w:r>
      <w:r w:rsidRPr="00F27A17">
        <w:rPr>
          <w:rFonts w:eastAsia="MS Mincho"/>
        </w:rPr>
        <w:t>present</w:t>
      </w:r>
      <w:r w:rsidR="00384889">
        <w:rPr>
          <w:rFonts w:eastAsia="MS Mincho"/>
        </w:rPr>
        <w:t xml:space="preserve"> </w:t>
      </w:r>
      <w:r w:rsidRPr="00F27A17">
        <w:rPr>
          <w:rFonts w:eastAsia="MS Mincho"/>
        </w:rPr>
        <w:t>case,</w:t>
      </w:r>
      <w:r w:rsidR="00384889">
        <w:rPr>
          <w:rFonts w:eastAsia="MS Mincho"/>
        </w:rPr>
        <w:t xml:space="preserve"> </w:t>
      </w:r>
      <w:r w:rsidRPr="00F27A17">
        <w:rPr>
          <w:rFonts w:eastAsia="MS Mincho"/>
        </w:rPr>
        <w:t>that</w:t>
      </w:r>
      <w:r w:rsidR="00384889">
        <w:rPr>
          <w:rFonts w:eastAsia="MS Mincho"/>
        </w:rPr>
        <w:t xml:space="preserve"> </w:t>
      </w:r>
      <w:r w:rsidRPr="00F27A17">
        <w:rPr>
          <w:rFonts w:eastAsia="MS Mincho"/>
        </w:rPr>
        <w:t>the</w:t>
      </w:r>
      <w:r w:rsidR="00384889">
        <w:rPr>
          <w:rFonts w:eastAsia="MS Mincho"/>
        </w:rPr>
        <w:t xml:space="preserve"> </w:t>
      </w:r>
      <w:r w:rsidRPr="00F27A17">
        <w:rPr>
          <w:rFonts w:eastAsia="MS Mincho"/>
        </w:rPr>
        <w:t>author</w:t>
      </w:r>
      <w:r w:rsidR="00384889">
        <w:rPr>
          <w:rFonts w:eastAsia="MS Mincho"/>
        </w:rPr>
        <w:t xml:space="preserve"> </w:t>
      </w:r>
      <w:r w:rsidRPr="00F27A17">
        <w:rPr>
          <w:rFonts w:eastAsia="MS Mincho"/>
        </w:rPr>
        <w:t>specifically</w:t>
      </w:r>
      <w:r w:rsidR="00384889">
        <w:rPr>
          <w:rFonts w:eastAsia="MS Mincho"/>
        </w:rPr>
        <w:t xml:space="preserve"> </w:t>
      </w:r>
      <w:r w:rsidRPr="00F27A17">
        <w:rPr>
          <w:rFonts w:eastAsia="MS Mincho"/>
        </w:rPr>
        <w:t>excluded</w:t>
      </w:r>
      <w:r w:rsidR="00384889">
        <w:rPr>
          <w:rFonts w:eastAsia="MS Mincho"/>
        </w:rPr>
        <w:t xml:space="preserve"> </w:t>
      </w:r>
      <w:r w:rsidRPr="00F27A17">
        <w:rPr>
          <w:rFonts w:eastAsia="MS Mincho"/>
        </w:rPr>
        <w:t>from</w:t>
      </w:r>
      <w:r w:rsidR="00384889">
        <w:rPr>
          <w:rFonts w:eastAsia="MS Mincho"/>
        </w:rPr>
        <w:t xml:space="preserve"> </w:t>
      </w:r>
      <w:r w:rsidRPr="00F27A17">
        <w:rPr>
          <w:rFonts w:eastAsia="MS Mincho"/>
        </w:rPr>
        <w:t>her</w:t>
      </w:r>
      <w:r w:rsidR="00384889">
        <w:rPr>
          <w:rFonts w:eastAsia="MS Mincho"/>
        </w:rPr>
        <w:t xml:space="preserve"> </w:t>
      </w:r>
      <w:r w:rsidRPr="00F27A17">
        <w:rPr>
          <w:rFonts w:eastAsia="MS Mincho"/>
        </w:rPr>
        <w:t>communication</w:t>
      </w:r>
      <w:r w:rsidR="00384889">
        <w:rPr>
          <w:rFonts w:eastAsia="MS Mincho"/>
        </w:rPr>
        <w:t xml:space="preserve"> </w:t>
      </w:r>
      <w:r w:rsidRPr="00F27A17">
        <w:rPr>
          <w:rFonts w:eastAsia="MS Mincho"/>
        </w:rPr>
        <w:t>before</w:t>
      </w:r>
      <w:r w:rsidR="00384889">
        <w:rPr>
          <w:rFonts w:eastAsia="MS Mincho"/>
        </w:rPr>
        <w:t xml:space="preserve"> </w:t>
      </w:r>
      <w:r w:rsidRPr="00F27A17">
        <w:rPr>
          <w:rFonts w:eastAsia="MS Mincho"/>
        </w:rPr>
        <w:t>the</w:t>
      </w:r>
      <w:r w:rsidR="00384889">
        <w:rPr>
          <w:rFonts w:eastAsia="MS Mincho"/>
        </w:rPr>
        <w:t xml:space="preserve"> </w:t>
      </w:r>
      <w:r w:rsidRPr="00F27A17">
        <w:rPr>
          <w:rFonts w:eastAsia="MS Mincho"/>
        </w:rPr>
        <w:t>Committee</w:t>
      </w:r>
      <w:r w:rsidR="00384889">
        <w:rPr>
          <w:rFonts w:eastAsia="MS Mincho"/>
        </w:rPr>
        <w:t xml:space="preserve"> </w:t>
      </w:r>
      <w:r w:rsidRPr="00F27A17">
        <w:rPr>
          <w:rFonts w:eastAsia="MS Mincho"/>
        </w:rPr>
        <w:t>allegations</w:t>
      </w:r>
      <w:r w:rsidR="00384889">
        <w:rPr>
          <w:rFonts w:eastAsia="MS Mincho"/>
        </w:rPr>
        <w:t xml:space="preserve"> </w:t>
      </w:r>
      <w:r w:rsidRPr="00F27A17">
        <w:rPr>
          <w:rFonts w:eastAsia="MS Mincho"/>
        </w:rPr>
        <w:lastRenderedPageBreak/>
        <w:t>pertaining</w:t>
      </w:r>
      <w:r w:rsidR="00384889">
        <w:rPr>
          <w:rFonts w:eastAsia="MS Mincho"/>
        </w:rPr>
        <w:t xml:space="preserve"> </w:t>
      </w:r>
      <w:r w:rsidRPr="00F27A17">
        <w:rPr>
          <w:rFonts w:eastAsia="MS Mincho"/>
        </w:rPr>
        <w:t>to</w:t>
      </w:r>
      <w:r w:rsidR="00384889">
        <w:rPr>
          <w:rFonts w:eastAsia="MS Mincho"/>
        </w:rPr>
        <w:t xml:space="preserve"> </w:t>
      </w:r>
      <w:r w:rsidRPr="00F27A17">
        <w:rPr>
          <w:rFonts w:eastAsia="MS Mincho"/>
        </w:rPr>
        <w:t>the</w:t>
      </w:r>
      <w:r w:rsidR="00384889">
        <w:rPr>
          <w:rFonts w:eastAsia="MS Mincho"/>
        </w:rPr>
        <w:t xml:space="preserve"> </w:t>
      </w:r>
      <w:r w:rsidRPr="00F27A17">
        <w:rPr>
          <w:rFonts w:eastAsia="MS Mincho"/>
        </w:rPr>
        <w:t>risk</w:t>
      </w:r>
      <w:r w:rsidR="00384889">
        <w:rPr>
          <w:rFonts w:eastAsia="MS Mincho"/>
        </w:rPr>
        <w:t xml:space="preserve"> </w:t>
      </w:r>
      <w:r w:rsidRPr="00F27A17">
        <w:rPr>
          <w:rFonts w:eastAsia="MS Mincho"/>
        </w:rPr>
        <w:t>of</w:t>
      </w:r>
      <w:r w:rsidR="00384889">
        <w:rPr>
          <w:rFonts w:eastAsia="MS Mincho"/>
        </w:rPr>
        <w:t xml:space="preserve"> </w:t>
      </w:r>
      <w:r w:rsidRPr="00F27A17">
        <w:rPr>
          <w:rFonts w:eastAsia="MS Mincho"/>
        </w:rPr>
        <w:t>persecution</w:t>
      </w:r>
      <w:r w:rsidR="00384889">
        <w:rPr>
          <w:rFonts w:eastAsia="MS Mincho"/>
        </w:rPr>
        <w:t xml:space="preserve"> </w:t>
      </w:r>
      <w:r w:rsidRPr="00F27A17">
        <w:rPr>
          <w:rFonts w:eastAsia="MS Mincho"/>
        </w:rPr>
        <w:t>in</w:t>
      </w:r>
      <w:r w:rsidR="00384889">
        <w:rPr>
          <w:rFonts w:eastAsia="MS Mincho"/>
        </w:rPr>
        <w:t xml:space="preserve"> </w:t>
      </w:r>
      <w:r w:rsidRPr="00F27A17">
        <w:rPr>
          <w:rFonts w:eastAsia="MS Mincho"/>
        </w:rPr>
        <w:t>Nigeria,</w:t>
      </w:r>
      <w:r w:rsidR="00384889">
        <w:rPr>
          <w:rFonts w:eastAsia="MS Mincho"/>
        </w:rPr>
        <w:t xml:space="preserve"> </w:t>
      </w:r>
      <w:r w:rsidRPr="00F27A17">
        <w:rPr>
          <w:rFonts w:eastAsia="MS Mincho"/>
        </w:rPr>
        <w:t>which</w:t>
      </w:r>
      <w:r w:rsidR="00384889">
        <w:rPr>
          <w:rFonts w:eastAsia="MS Mincho"/>
        </w:rPr>
        <w:t xml:space="preserve"> </w:t>
      </w:r>
      <w:r w:rsidRPr="00F27A17">
        <w:rPr>
          <w:rFonts w:eastAsia="MS Mincho"/>
        </w:rPr>
        <w:t>were</w:t>
      </w:r>
      <w:r w:rsidR="00384889">
        <w:rPr>
          <w:rFonts w:eastAsia="MS Mincho"/>
        </w:rPr>
        <w:t xml:space="preserve"> </w:t>
      </w:r>
      <w:r w:rsidRPr="00F27A17">
        <w:rPr>
          <w:rFonts w:eastAsia="MS Mincho"/>
        </w:rPr>
        <w:t>the</w:t>
      </w:r>
      <w:r w:rsidR="00384889">
        <w:rPr>
          <w:rFonts w:eastAsia="MS Mincho"/>
        </w:rPr>
        <w:t xml:space="preserve"> </w:t>
      </w:r>
      <w:r w:rsidRPr="00F27A17">
        <w:rPr>
          <w:rFonts w:eastAsia="MS Mincho"/>
        </w:rPr>
        <w:t>object</w:t>
      </w:r>
      <w:r w:rsidR="00384889">
        <w:rPr>
          <w:rFonts w:eastAsia="MS Mincho"/>
        </w:rPr>
        <w:t xml:space="preserve"> </w:t>
      </w:r>
      <w:r w:rsidRPr="00F27A17">
        <w:rPr>
          <w:rFonts w:eastAsia="MS Mincho"/>
        </w:rPr>
        <w:t>of</w:t>
      </w:r>
      <w:r w:rsidR="00384889">
        <w:rPr>
          <w:rFonts w:eastAsia="MS Mincho"/>
        </w:rPr>
        <w:t xml:space="preserve"> </w:t>
      </w:r>
      <w:r w:rsidRPr="00F27A17">
        <w:rPr>
          <w:rFonts w:eastAsia="MS Mincho"/>
        </w:rPr>
        <w:t>the</w:t>
      </w:r>
      <w:r w:rsidR="00384889">
        <w:rPr>
          <w:rFonts w:eastAsia="MS Mincho"/>
        </w:rPr>
        <w:t xml:space="preserve"> </w:t>
      </w:r>
      <w:r w:rsidRPr="00F27A17">
        <w:t>Refugee</w:t>
      </w:r>
      <w:r w:rsidR="00384889">
        <w:t xml:space="preserve"> </w:t>
      </w:r>
      <w:r w:rsidRPr="00F27A17">
        <w:t>Protection</w:t>
      </w:r>
      <w:r w:rsidR="00384889">
        <w:t xml:space="preserve"> </w:t>
      </w:r>
      <w:r w:rsidRPr="00F27A17">
        <w:t>Division</w:t>
      </w:r>
      <w:r w:rsidR="00384889">
        <w:rPr>
          <w:rFonts w:eastAsia="MS Mincho"/>
        </w:rPr>
        <w:t xml:space="preserve"> </w:t>
      </w:r>
      <w:r w:rsidRPr="00F27A17">
        <w:rPr>
          <w:rFonts w:eastAsia="MS Mincho"/>
        </w:rPr>
        <w:t>and</w:t>
      </w:r>
      <w:r w:rsidR="00384889">
        <w:rPr>
          <w:rFonts w:eastAsia="MS Mincho"/>
        </w:rPr>
        <w:t xml:space="preserve"> </w:t>
      </w:r>
      <w:r w:rsidRPr="00F27A17">
        <w:t>pre-removal</w:t>
      </w:r>
      <w:r w:rsidR="00384889">
        <w:t xml:space="preserve"> </w:t>
      </w:r>
      <w:r w:rsidRPr="00F27A17">
        <w:t>risk</w:t>
      </w:r>
      <w:r w:rsidR="00384889">
        <w:t xml:space="preserve"> </w:t>
      </w:r>
      <w:r w:rsidRPr="00F27A17">
        <w:t>assessment</w:t>
      </w:r>
      <w:r w:rsidR="00384889">
        <w:rPr>
          <w:rFonts w:eastAsia="MS Mincho"/>
        </w:rPr>
        <w:t xml:space="preserve"> </w:t>
      </w:r>
      <w:r w:rsidRPr="00F27A17">
        <w:rPr>
          <w:rFonts w:eastAsia="MS Mincho"/>
        </w:rPr>
        <w:t>decisions,</w:t>
      </w:r>
      <w:r w:rsidR="00384889">
        <w:rPr>
          <w:rFonts w:eastAsia="MS Mincho"/>
        </w:rPr>
        <w:t xml:space="preserve"> </w:t>
      </w:r>
      <w:r w:rsidRPr="00F27A17">
        <w:rPr>
          <w:rFonts w:eastAsia="MS Mincho"/>
        </w:rPr>
        <w:t>which</w:t>
      </w:r>
      <w:r w:rsidR="00384889">
        <w:rPr>
          <w:rFonts w:eastAsia="MS Mincho"/>
        </w:rPr>
        <w:t xml:space="preserve"> </w:t>
      </w:r>
      <w:r w:rsidRPr="00F27A17">
        <w:rPr>
          <w:rFonts w:eastAsia="MS Mincho"/>
        </w:rPr>
        <w:t>she</w:t>
      </w:r>
      <w:r w:rsidR="00384889">
        <w:rPr>
          <w:rFonts w:eastAsia="MS Mincho"/>
        </w:rPr>
        <w:t xml:space="preserve"> </w:t>
      </w:r>
      <w:r w:rsidRPr="00F27A17">
        <w:rPr>
          <w:rFonts w:eastAsia="MS Mincho"/>
        </w:rPr>
        <w:t>acknowledges</w:t>
      </w:r>
      <w:r w:rsidR="00384889">
        <w:rPr>
          <w:rFonts w:eastAsia="MS Mincho"/>
        </w:rPr>
        <w:t xml:space="preserve"> </w:t>
      </w:r>
      <w:r w:rsidRPr="00F27A17">
        <w:rPr>
          <w:rFonts w:eastAsia="MS Mincho"/>
        </w:rPr>
        <w:t>she</w:t>
      </w:r>
      <w:r w:rsidR="00384889">
        <w:rPr>
          <w:rFonts w:eastAsia="MS Mincho"/>
        </w:rPr>
        <w:t xml:space="preserve"> </w:t>
      </w:r>
      <w:r w:rsidRPr="00F27A17">
        <w:rPr>
          <w:rFonts w:eastAsia="MS Mincho"/>
        </w:rPr>
        <w:t>has</w:t>
      </w:r>
      <w:r w:rsidR="00384889">
        <w:rPr>
          <w:rFonts w:eastAsia="MS Mincho"/>
        </w:rPr>
        <w:t xml:space="preserve"> </w:t>
      </w:r>
      <w:r w:rsidRPr="00F27A17">
        <w:rPr>
          <w:rFonts w:eastAsia="MS Mincho"/>
        </w:rPr>
        <w:t>not</w:t>
      </w:r>
      <w:r w:rsidR="00384889">
        <w:rPr>
          <w:rFonts w:eastAsia="MS Mincho"/>
        </w:rPr>
        <w:t xml:space="preserve"> </w:t>
      </w:r>
      <w:r w:rsidRPr="00F27A17">
        <w:rPr>
          <w:rFonts w:eastAsia="MS Mincho"/>
        </w:rPr>
        <w:t>appealed.</w:t>
      </w:r>
      <w:r w:rsidR="00384889">
        <w:rPr>
          <w:rFonts w:eastAsia="MS Mincho"/>
        </w:rPr>
        <w:t xml:space="preserve"> </w:t>
      </w:r>
      <w:r w:rsidRPr="00F27A17">
        <w:rPr>
          <w:rFonts w:eastAsia="MS Mincho"/>
        </w:rPr>
        <w:t>Instead,</w:t>
      </w:r>
      <w:r w:rsidR="00384889">
        <w:rPr>
          <w:rFonts w:eastAsia="MS Mincho"/>
        </w:rPr>
        <w:t xml:space="preserve"> </w:t>
      </w:r>
      <w:r w:rsidRPr="00F27A17">
        <w:rPr>
          <w:rFonts w:eastAsia="MS Mincho"/>
        </w:rPr>
        <w:t>the</w:t>
      </w:r>
      <w:r w:rsidR="00384889">
        <w:rPr>
          <w:rFonts w:eastAsia="MS Mincho"/>
        </w:rPr>
        <w:t xml:space="preserve"> </w:t>
      </w:r>
      <w:r w:rsidRPr="00F27A17">
        <w:rPr>
          <w:rFonts w:eastAsia="MS Mincho"/>
        </w:rPr>
        <w:t>author</w:t>
      </w:r>
      <w:r w:rsidR="00384889">
        <w:rPr>
          <w:rFonts w:eastAsia="MS Mincho"/>
        </w:rPr>
        <w:t>’</w:t>
      </w:r>
      <w:r w:rsidRPr="00F27A17">
        <w:rPr>
          <w:rFonts w:eastAsia="MS Mincho"/>
        </w:rPr>
        <w:t>s</w:t>
      </w:r>
      <w:r w:rsidR="00384889">
        <w:rPr>
          <w:rFonts w:eastAsia="MS Mincho"/>
        </w:rPr>
        <w:t xml:space="preserve"> </w:t>
      </w:r>
      <w:r w:rsidRPr="00F27A17">
        <w:rPr>
          <w:rFonts w:eastAsia="MS Mincho"/>
        </w:rPr>
        <w:t>claims</w:t>
      </w:r>
      <w:r w:rsidR="00384889">
        <w:rPr>
          <w:rFonts w:eastAsia="MS Mincho"/>
        </w:rPr>
        <w:t xml:space="preserve"> </w:t>
      </w:r>
      <w:r w:rsidRPr="00F27A17">
        <w:rPr>
          <w:rFonts w:eastAsia="MS Mincho"/>
        </w:rPr>
        <w:t>before</w:t>
      </w:r>
      <w:r w:rsidR="00384889">
        <w:rPr>
          <w:rFonts w:eastAsia="MS Mincho"/>
        </w:rPr>
        <w:t xml:space="preserve"> </w:t>
      </w:r>
      <w:r w:rsidRPr="00F27A17">
        <w:rPr>
          <w:rFonts w:eastAsia="MS Mincho"/>
        </w:rPr>
        <w:t>the</w:t>
      </w:r>
      <w:r w:rsidR="00384889">
        <w:rPr>
          <w:rFonts w:eastAsia="MS Mincho"/>
        </w:rPr>
        <w:t xml:space="preserve"> </w:t>
      </w:r>
      <w:r w:rsidRPr="00F27A17">
        <w:rPr>
          <w:rFonts w:eastAsia="MS Mincho"/>
        </w:rPr>
        <w:t>Committee</w:t>
      </w:r>
      <w:r w:rsidR="00384889">
        <w:rPr>
          <w:rFonts w:eastAsia="MS Mincho"/>
        </w:rPr>
        <w:t xml:space="preserve"> </w:t>
      </w:r>
      <w:r w:rsidRPr="00F27A17">
        <w:rPr>
          <w:rFonts w:eastAsia="MS Mincho"/>
        </w:rPr>
        <w:t>relate</w:t>
      </w:r>
      <w:r w:rsidR="00384889">
        <w:rPr>
          <w:rFonts w:eastAsia="MS Mincho"/>
        </w:rPr>
        <w:t xml:space="preserve"> </w:t>
      </w:r>
      <w:r w:rsidRPr="00F27A17">
        <w:rPr>
          <w:rFonts w:eastAsia="MS Mincho"/>
        </w:rPr>
        <w:t>to</w:t>
      </w:r>
      <w:r w:rsidR="00384889">
        <w:rPr>
          <w:rFonts w:eastAsia="MS Mincho"/>
        </w:rPr>
        <w:t xml:space="preserve"> </w:t>
      </w:r>
      <w:r w:rsidRPr="00F27A17">
        <w:rPr>
          <w:rFonts w:eastAsia="MS Mincho"/>
        </w:rPr>
        <w:t>the</w:t>
      </w:r>
      <w:r w:rsidR="00384889">
        <w:rPr>
          <w:rFonts w:eastAsia="MS Mincho"/>
        </w:rPr>
        <w:t xml:space="preserve"> </w:t>
      </w:r>
      <w:r w:rsidRPr="00F27A17">
        <w:rPr>
          <w:rFonts w:eastAsia="MS Mincho"/>
        </w:rPr>
        <w:t>right</w:t>
      </w:r>
      <w:r w:rsidR="00384889">
        <w:rPr>
          <w:rFonts w:eastAsia="MS Mincho"/>
        </w:rPr>
        <w:t xml:space="preserve"> </w:t>
      </w:r>
      <w:r w:rsidRPr="00F27A17">
        <w:rPr>
          <w:rFonts w:eastAsia="MS Mincho"/>
        </w:rPr>
        <w:t>to</w:t>
      </w:r>
      <w:r w:rsidR="00384889">
        <w:rPr>
          <w:rFonts w:eastAsia="MS Mincho"/>
        </w:rPr>
        <w:t xml:space="preserve"> </w:t>
      </w:r>
      <w:r w:rsidRPr="00F27A17">
        <w:rPr>
          <w:rFonts w:eastAsia="MS Mincho"/>
        </w:rPr>
        <w:t>family</w:t>
      </w:r>
      <w:r w:rsidR="00384889">
        <w:rPr>
          <w:rFonts w:eastAsia="MS Mincho"/>
        </w:rPr>
        <w:t xml:space="preserve"> </w:t>
      </w:r>
      <w:r w:rsidRPr="00F27A17">
        <w:rPr>
          <w:rFonts w:eastAsia="MS Mincho"/>
        </w:rPr>
        <w:t>life</w:t>
      </w:r>
      <w:r w:rsidR="00384889">
        <w:rPr>
          <w:rFonts w:eastAsia="MS Mincho"/>
        </w:rPr>
        <w:t xml:space="preserve"> </w:t>
      </w:r>
      <w:r w:rsidRPr="00F27A17">
        <w:rPr>
          <w:rFonts w:eastAsia="MS Mincho"/>
        </w:rPr>
        <w:t>and</w:t>
      </w:r>
      <w:r w:rsidR="00384889">
        <w:rPr>
          <w:rFonts w:eastAsia="MS Mincho"/>
        </w:rPr>
        <w:t xml:space="preserve"> </w:t>
      </w:r>
      <w:r w:rsidRPr="00F27A17">
        <w:rPr>
          <w:rFonts w:eastAsia="MS Mincho"/>
        </w:rPr>
        <w:t>the</w:t>
      </w:r>
      <w:r w:rsidR="00384889">
        <w:rPr>
          <w:rFonts w:eastAsia="MS Mincho"/>
        </w:rPr>
        <w:t xml:space="preserve"> </w:t>
      </w:r>
      <w:r w:rsidRPr="00F27A17">
        <w:rPr>
          <w:rFonts w:eastAsia="MS Mincho"/>
        </w:rPr>
        <w:t>best</w:t>
      </w:r>
      <w:r w:rsidR="00384889">
        <w:rPr>
          <w:rFonts w:eastAsia="MS Mincho"/>
        </w:rPr>
        <w:t xml:space="preserve"> </w:t>
      </w:r>
      <w:r w:rsidRPr="00F27A17">
        <w:rPr>
          <w:rFonts w:eastAsia="MS Mincho"/>
        </w:rPr>
        <w:t>interests</w:t>
      </w:r>
      <w:r w:rsidR="00384889">
        <w:rPr>
          <w:rFonts w:eastAsia="MS Mincho"/>
        </w:rPr>
        <w:t xml:space="preserve"> </w:t>
      </w:r>
      <w:r w:rsidRPr="00F27A17">
        <w:rPr>
          <w:rFonts w:eastAsia="MS Mincho"/>
        </w:rPr>
        <w:t>of</w:t>
      </w:r>
      <w:r w:rsidR="00384889">
        <w:rPr>
          <w:rFonts w:eastAsia="MS Mincho"/>
        </w:rPr>
        <w:t xml:space="preserve"> </w:t>
      </w:r>
      <w:r w:rsidRPr="00F27A17">
        <w:rPr>
          <w:rFonts w:eastAsia="MS Mincho"/>
        </w:rPr>
        <w:t>her</w:t>
      </w:r>
      <w:r w:rsidR="00384889">
        <w:rPr>
          <w:rFonts w:eastAsia="MS Mincho"/>
        </w:rPr>
        <w:t xml:space="preserve"> </w:t>
      </w:r>
      <w:r w:rsidRPr="00F27A17">
        <w:rPr>
          <w:rFonts w:eastAsia="MS Mincho"/>
        </w:rPr>
        <w:t>son,</w:t>
      </w:r>
      <w:r w:rsidR="00384889">
        <w:rPr>
          <w:rFonts w:eastAsia="MS Mincho"/>
        </w:rPr>
        <w:t xml:space="preserve"> </w:t>
      </w:r>
      <w:r w:rsidRPr="00F27A17">
        <w:rPr>
          <w:rFonts w:eastAsia="MS Mincho"/>
        </w:rPr>
        <w:t>to</w:t>
      </w:r>
      <w:r w:rsidR="00384889">
        <w:rPr>
          <w:rFonts w:eastAsia="MS Mincho"/>
        </w:rPr>
        <w:t xml:space="preserve"> </w:t>
      </w:r>
      <w:r w:rsidRPr="00F27A17">
        <w:rPr>
          <w:rFonts w:eastAsia="MS Mincho"/>
        </w:rPr>
        <w:t>the</w:t>
      </w:r>
      <w:r w:rsidR="00384889">
        <w:rPr>
          <w:rFonts w:eastAsia="MS Mincho"/>
        </w:rPr>
        <w:t xml:space="preserve"> </w:t>
      </w:r>
      <w:r w:rsidRPr="00F27A17">
        <w:rPr>
          <w:rFonts w:eastAsia="MS Mincho"/>
        </w:rPr>
        <w:t>extent</w:t>
      </w:r>
      <w:r w:rsidR="00384889">
        <w:rPr>
          <w:rFonts w:eastAsia="MS Mincho"/>
        </w:rPr>
        <w:t xml:space="preserve"> </w:t>
      </w:r>
      <w:r w:rsidRPr="00F27A17">
        <w:rPr>
          <w:rFonts w:eastAsia="MS Mincho"/>
        </w:rPr>
        <w:t>that</w:t>
      </w:r>
      <w:r w:rsidR="00384889">
        <w:rPr>
          <w:rFonts w:eastAsia="MS Mincho"/>
        </w:rPr>
        <w:t xml:space="preserve"> </w:t>
      </w:r>
      <w:r w:rsidRPr="00F27A17">
        <w:rPr>
          <w:rFonts w:eastAsia="MS Mincho"/>
        </w:rPr>
        <w:t>he</w:t>
      </w:r>
      <w:r w:rsidR="00384889">
        <w:rPr>
          <w:rFonts w:eastAsia="MS Mincho"/>
        </w:rPr>
        <w:t xml:space="preserve"> </w:t>
      </w:r>
      <w:r w:rsidRPr="00F27A17">
        <w:rPr>
          <w:rFonts w:eastAsia="MS Mincho"/>
        </w:rPr>
        <w:t>is</w:t>
      </w:r>
      <w:r w:rsidR="00384889">
        <w:rPr>
          <w:rFonts w:eastAsia="MS Mincho"/>
        </w:rPr>
        <w:t xml:space="preserve"> </w:t>
      </w:r>
      <w:r w:rsidRPr="00F27A17">
        <w:rPr>
          <w:rFonts w:eastAsia="MS Mincho"/>
        </w:rPr>
        <w:t>affected</w:t>
      </w:r>
      <w:r w:rsidR="00384889">
        <w:rPr>
          <w:rFonts w:eastAsia="MS Mincho"/>
        </w:rPr>
        <w:t xml:space="preserve"> </w:t>
      </w:r>
      <w:r w:rsidRPr="00F27A17">
        <w:rPr>
          <w:rFonts w:eastAsia="MS Mincho"/>
        </w:rPr>
        <w:t>by</w:t>
      </w:r>
      <w:r w:rsidR="00384889">
        <w:rPr>
          <w:rFonts w:eastAsia="MS Mincho"/>
        </w:rPr>
        <w:t xml:space="preserve"> </w:t>
      </w:r>
      <w:r w:rsidRPr="00F27A17">
        <w:rPr>
          <w:rFonts w:eastAsia="MS Mincho"/>
        </w:rPr>
        <w:t>his</w:t>
      </w:r>
      <w:r w:rsidR="00384889">
        <w:rPr>
          <w:rFonts w:eastAsia="MS Mincho"/>
        </w:rPr>
        <w:t xml:space="preserve"> </w:t>
      </w:r>
      <w:r w:rsidRPr="00F27A17">
        <w:rPr>
          <w:rFonts w:eastAsia="MS Mincho"/>
        </w:rPr>
        <w:t>mother</w:t>
      </w:r>
      <w:r w:rsidR="00384889">
        <w:rPr>
          <w:rFonts w:eastAsia="MS Mincho"/>
        </w:rPr>
        <w:t>’</w:t>
      </w:r>
      <w:r w:rsidRPr="00F27A17">
        <w:rPr>
          <w:rFonts w:eastAsia="MS Mincho"/>
        </w:rPr>
        <w:t>s</w:t>
      </w:r>
      <w:r w:rsidR="00384889">
        <w:rPr>
          <w:rFonts w:eastAsia="MS Mincho"/>
        </w:rPr>
        <w:t xml:space="preserve"> </w:t>
      </w:r>
      <w:r w:rsidRPr="00F27A17">
        <w:rPr>
          <w:rFonts w:eastAsia="MS Mincho"/>
        </w:rPr>
        <w:t>forcible</w:t>
      </w:r>
      <w:r w:rsidR="00384889">
        <w:rPr>
          <w:rFonts w:eastAsia="MS Mincho"/>
        </w:rPr>
        <w:t xml:space="preserve"> </w:t>
      </w:r>
      <w:r w:rsidRPr="00F27A17">
        <w:rPr>
          <w:rFonts w:eastAsia="MS Mincho"/>
        </w:rPr>
        <w:t>return</w:t>
      </w:r>
      <w:r w:rsidR="00384889">
        <w:rPr>
          <w:rFonts w:eastAsia="MS Mincho"/>
        </w:rPr>
        <w:t xml:space="preserve"> </w:t>
      </w:r>
      <w:r w:rsidRPr="00F27A17">
        <w:rPr>
          <w:rFonts w:eastAsia="MS Mincho"/>
        </w:rPr>
        <w:t>to</w:t>
      </w:r>
      <w:r w:rsidR="00384889">
        <w:rPr>
          <w:rFonts w:eastAsia="MS Mincho"/>
        </w:rPr>
        <w:t xml:space="preserve"> </w:t>
      </w:r>
      <w:r w:rsidRPr="00F27A17">
        <w:rPr>
          <w:rFonts w:eastAsia="MS Mincho"/>
        </w:rPr>
        <w:t>Nigeria.</w:t>
      </w:r>
    </w:p>
    <w:p w:rsidR="00B01AB3" w:rsidRPr="00F27A17" w:rsidRDefault="00B01AB3" w:rsidP="007E3CAB">
      <w:pPr>
        <w:pStyle w:val="SingleTxtG"/>
        <w:rPr>
          <w:rFonts w:eastAsia="MS Mincho"/>
        </w:rPr>
      </w:pPr>
      <w:r w:rsidRPr="00F27A17">
        <w:rPr>
          <w:rFonts w:eastAsia="MS Mincho"/>
        </w:rPr>
        <w:t>6.5</w:t>
      </w:r>
      <w:r w:rsidRPr="00F27A17">
        <w:rPr>
          <w:rFonts w:eastAsia="MS Mincho"/>
        </w:rPr>
        <w:tab/>
        <w:t>The</w:t>
      </w:r>
      <w:r w:rsidR="00384889">
        <w:rPr>
          <w:rFonts w:eastAsia="MS Mincho"/>
        </w:rPr>
        <w:t xml:space="preserve"> </w:t>
      </w:r>
      <w:r w:rsidRPr="00F27A17">
        <w:rPr>
          <w:rFonts w:eastAsia="MS Mincho"/>
        </w:rPr>
        <w:t>Committee</w:t>
      </w:r>
      <w:r w:rsidR="00384889">
        <w:rPr>
          <w:rFonts w:eastAsia="MS Mincho"/>
        </w:rPr>
        <w:t xml:space="preserve"> </w:t>
      </w:r>
      <w:r w:rsidRPr="00F27A17">
        <w:rPr>
          <w:rFonts w:eastAsia="MS Mincho"/>
        </w:rPr>
        <w:t>notes</w:t>
      </w:r>
      <w:r w:rsidR="00384889">
        <w:rPr>
          <w:rFonts w:eastAsia="MS Mincho"/>
        </w:rPr>
        <w:t xml:space="preserve"> </w:t>
      </w:r>
      <w:r w:rsidRPr="00F27A17">
        <w:rPr>
          <w:rFonts w:eastAsia="MS Mincho"/>
        </w:rPr>
        <w:t>that</w:t>
      </w:r>
      <w:r w:rsidR="00384889">
        <w:rPr>
          <w:rFonts w:eastAsia="MS Mincho"/>
        </w:rPr>
        <w:t xml:space="preserve"> </w:t>
      </w:r>
      <w:r w:rsidRPr="00F27A17">
        <w:rPr>
          <w:rFonts w:eastAsia="MS Mincho"/>
        </w:rPr>
        <w:t>the</w:t>
      </w:r>
      <w:r w:rsidR="00384889">
        <w:rPr>
          <w:rFonts w:eastAsia="MS Mincho"/>
        </w:rPr>
        <w:t xml:space="preserve"> </w:t>
      </w:r>
      <w:r w:rsidRPr="00F27A17">
        <w:rPr>
          <w:rFonts w:eastAsia="MS Mincho"/>
        </w:rPr>
        <w:t>author</w:t>
      </w:r>
      <w:r w:rsidR="00384889">
        <w:rPr>
          <w:rFonts w:eastAsia="MS Mincho"/>
        </w:rPr>
        <w:t xml:space="preserve"> </w:t>
      </w:r>
      <w:r w:rsidRPr="00F27A17">
        <w:rPr>
          <w:rFonts w:eastAsia="MS Mincho"/>
        </w:rPr>
        <w:t>submitted</w:t>
      </w:r>
      <w:r w:rsidR="00384889">
        <w:rPr>
          <w:rFonts w:eastAsia="MS Mincho"/>
        </w:rPr>
        <w:t xml:space="preserve"> </w:t>
      </w:r>
      <w:r w:rsidRPr="00F27A17">
        <w:rPr>
          <w:rFonts w:eastAsia="MS Mincho"/>
        </w:rPr>
        <w:t>two</w:t>
      </w:r>
      <w:r w:rsidR="00384889">
        <w:rPr>
          <w:rFonts w:eastAsia="MS Mincho"/>
        </w:rPr>
        <w:t xml:space="preserve"> </w:t>
      </w:r>
      <w:r w:rsidRPr="00F27A17">
        <w:rPr>
          <w:rFonts w:eastAsia="MS Mincho"/>
        </w:rPr>
        <w:t>humanitarian</w:t>
      </w:r>
      <w:r w:rsidR="00384889">
        <w:rPr>
          <w:rFonts w:eastAsia="MS Mincho"/>
        </w:rPr>
        <w:t xml:space="preserve"> </w:t>
      </w:r>
      <w:r w:rsidRPr="00F27A17">
        <w:rPr>
          <w:rFonts w:eastAsia="MS Mincho"/>
        </w:rPr>
        <w:t>and</w:t>
      </w:r>
      <w:r w:rsidR="00384889">
        <w:rPr>
          <w:rFonts w:eastAsia="MS Mincho"/>
        </w:rPr>
        <w:t xml:space="preserve"> </w:t>
      </w:r>
      <w:r w:rsidRPr="00F27A17">
        <w:rPr>
          <w:rFonts w:eastAsia="MS Mincho"/>
        </w:rPr>
        <w:t>compassionate</w:t>
      </w:r>
      <w:r w:rsidR="00384889">
        <w:rPr>
          <w:rFonts w:eastAsia="MS Mincho"/>
        </w:rPr>
        <w:t xml:space="preserve"> </w:t>
      </w:r>
      <w:r w:rsidRPr="00F27A17">
        <w:rPr>
          <w:rFonts w:eastAsia="MS Mincho"/>
        </w:rPr>
        <w:t>applications,</w:t>
      </w:r>
      <w:r w:rsidR="00384889">
        <w:rPr>
          <w:rFonts w:eastAsia="MS Mincho"/>
        </w:rPr>
        <w:t xml:space="preserve"> </w:t>
      </w:r>
      <w:r w:rsidRPr="00F27A17">
        <w:rPr>
          <w:rFonts w:eastAsia="MS Mincho"/>
        </w:rPr>
        <w:t>on</w:t>
      </w:r>
      <w:r w:rsidR="00384889">
        <w:rPr>
          <w:rFonts w:eastAsia="MS Mincho"/>
        </w:rPr>
        <w:t xml:space="preserve"> </w:t>
      </w:r>
      <w:r w:rsidRPr="00F27A17">
        <w:rPr>
          <w:rFonts w:eastAsia="MS Mincho"/>
        </w:rPr>
        <w:t>25</w:t>
      </w:r>
      <w:r w:rsidR="00384889">
        <w:rPr>
          <w:rFonts w:eastAsia="MS Mincho"/>
        </w:rPr>
        <w:t xml:space="preserve"> </w:t>
      </w:r>
      <w:r w:rsidRPr="00F27A17">
        <w:rPr>
          <w:rFonts w:eastAsia="MS Mincho"/>
        </w:rPr>
        <w:t>August</w:t>
      </w:r>
      <w:r w:rsidR="00384889">
        <w:rPr>
          <w:rFonts w:eastAsia="MS Mincho"/>
        </w:rPr>
        <w:t xml:space="preserve"> </w:t>
      </w:r>
      <w:r w:rsidRPr="00F27A17">
        <w:rPr>
          <w:rFonts w:eastAsia="MS Mincho"/>
        </w:rPr>
        <w:t>2005</w:t>
      </w:r>
      <w:r w:rsidR="00384889">
        <w:rPr>
          <w:rFonts w:eastAsia="MS Mincho"/>
        </w:rPr>
        <w:t xml:space="preserve"> </w:t>
      </w:r>
      <w:r w:rsidRPr="00F27A17">
        <w:rPr>
          <w:rFonts w:eastAsia="MS Mincho"/>
        </w:rPr>
        <w:t>and</w:t>
      </w:r>
      <w:r w:rsidR="00384889">
        <w:rPr>
          <w:rFonts w:eastAsia="MS Mincho"/>
        </w:rPr>
        <w:t xml:space="preserve"> </w:t>
      </w:r>
      <w:r w:rsidRPr="00F27A17">
        <w:rPr>
          <w:rFonts w:eastAsia="MS Mincho"/>
        </w:rPr>
        <w:t>10</w:t>
      </w:r>
      <w:r w:rsidR="00384889">
        <w:rPr>
          <w:rFonts w:eastAsia="MS Mincho"/>
        </w:rPr>
        <w:t xml:space="preserve"> </w:t>
      </w:r>
      <w:r w:rsidRPr="00F27A17">
        <w:rPr>
          <w:rFonts w:eastAsia="MS Mincho"/>
        </w:rPr>
        <w:t>October</w:t>
      </w:r>
      <w:r w:rsidR="00384889">
        <w:rPr>
          <w:rFonts w:eastAsia="MS Mincho"/>
        </w:rPr>
        <w:t xml:space="preserve"> </w:t>
      </w:r>
      <w:r w:rsidRPr="00F27A17">
        <w:rPr>
          <w:rFonts w:eastAsia="MS Mincho"/>
        </w:rPr>
        <w:t>2007,</w:t>
      </w:r>
      <w:r w:rsidR="00384889">
        <w:rPr>
          <w:rFonts w:eastAsia="MS Mincho"/>
        </w:rPr>
        <w:t xml:space="preserve"> </w:t>
      </w:r>
      <w:r w:rsidRPr="00F27A17">
        <w:rPr>
          <w:rFonts w:eastAsia="MS Mincho"/>
        </w:rPr>
        <w:t>in</w:t>
      </w:r>
      <w:r w:rsidR="00384889">
        <w:rPr>
          <w:rFonts w:eastAsia="MS Mincho"/>
        </w:rPr>
        <w:t xml:space="preserve"> </w:t>
      </w:r>
      <w:r w:rsidRPr="00F27A17">
        <w:rPr>
          <w:rFonts w:eastAsia="MS Mincho"/>
        </w:rPr>
        <w:t>which</w:t>
      </w:r>
      <w:r w:rsidR="00384889">
        <w:rPr>
          <w:rFonts w:eastAsia="MS Mincho"/>
        </w:rPr>
        <w:t xml:space="preserve"> </w:t>
      </w:r>
      <w:r w:rsidRPr="00F27A17">
        <w:rPr>
          <w:rFonts w:eastAsia="MS Mincho"/>
        </w:rPr>
        <w:t>she</w:t>
      </w:r>
      <w:r w:rsidR="00384889">
        <w:rPr>
          <w:rFonts w:eastAsia="MS Mincho"/>
        </w:rPr>
        <w:t xml:space="preserve"> </w:t>
      </w:r>
      <w:r w:rsidRPr="00F27A17">
        <w:rPr>
          <w:rFonts w:eastAsia="MS Mincho"/>
        </w:rPr>
        <w:t>claimed</w:t>
      </w:r>
      <w:r w:rsidR="00384889">
        <w:rPr>
          <w:rFonts w:eastAsia="MS Mincho"/>
        </w:rPr>
        <w:t xml:space="preserve"> </w:t>
      </w:r>
      <w:r w:rsidRPr="00F27A17">
        <w:rPr>
          <w:rFonts w:eastAsia="MS Mincho"/>
        </w:rPr>
        <w:t>that</w:t>
      </w:r>
      <w:r w:rsidR="00384889">
        <w:rPr>
          <w:rFonts w:eastAsia="MS Mincho"/>
        </w:rPr>
        <w:t xml:space="preserve"> </w:t>
      </w:r>
      <w:r w:rsidRPr="00F27A17">
        <w:rPr>
          <w:rFonts w:eastAsia="MS Mincho"/>
        </w:rPr>
        <w:t>her</w:t>
      </w:r>
      <w:r w:rsidR="00384889">
        <w:rPr>
          <w:rFonts w:eastAsia="MS Mincho"/>
        </w:rPr>
        <w:t xml:space="preserve"> </w:t>
      </w:r>
      <w:r w:rsidRPr="00F27A17">
        <w:rPr>
          <w:rFonts w:eastAsia="MS Mincho"/>
        </w:rPr>
        <w:t>son</w:t>
      </w:r>
      <w:r w:rsidR="00384889">
        <w:rPr>
          <w:rFonts w:eastAsia="MS Mincho"/>
        </w:rPr>
        <w:t xml:space="preserve"> </w:t>
      </w:r>
      <w:r w:rsidRPr="00F27A17">
        <w:rPr>
          <w:rFonts w:eastAsia="MS Mincho"/>
        </w:rPr>
        <w:t>would</w:t>
      </w:r>
      <w:r w:rsidR="00384889">
        <w:rPr>
          <w:rFonts w:eastAsia="MS Mincho"/>
        </w:rPr>
        <w:t xml:space="preserve"> </w:t>
      </w:r>
      <w:r w:rsidRPr="00F27A17">
        <w:rPr>
          <w:rFonts w:eastAsia="MS Mincho"/>
        </w:rPr>
        <w:t>suffer</w:t>
      </w:r>
      <w:r w:rsidR="00384889">
        <w:rPr>
          <w:rFonts w:eastAsia="MS Mincho"/>
        </w:rPr>
        <w:t xml:space="preserve"> </w:t>
      </w:r>
      <w:r w:rsidRPr="00F27A17">
        <w:rPr>
          <w:rFonts w:eastAsia="MS Mincho"/>
        </w:rPr>
        <w:t>disproportionate</w:t>
      </w:r>
      <w:r w:rsidR="00384889">
        <w:rPr>
          <w:rFonts w:eastAsia="MS Mincho"/>
        </w:rPr>
        <w:t xml:space="preserve"> </w:t>
      </w:r>
      <w:r w:rsidRPr="00F27A17">
        <w:rPr>
          <w:rFonts w:eastAsia="MS Mincho"/>
        </w:rPr>
        <w:t>hardship</w:t>
      </w:r>
      <w:r w:rsidR="00384889">
        <w:rPr>
          <w:rFonts w:eastAsia="MS Mincho"/>
        </w:rPr>
        <w:t xml:space="preserve"> </w:t>
      </w:r>
      <w:r w:rsidRPr="00F27A17">
        <w:rPr>
          <w:rFonts w:eastAsia="MS Mincho"/>
        </w:rPr>
        <w:t>if</w:t>
      </w:r>
      <w:r w:rsidR="00384889">
        <w:rPr>
          <w:rFonts w:eastAsia="MS Mincho"/>
        </w:rPr>
        <w:t xml:space="preserve"> </w:t>
      </w:r>
      <w:r w:rsidRPr="00F27A17">
        <w:rPr>
          <w:rFonts w:eastAsia="MS Mincho"/>
        </w:rPr>
        <w:t>she</w:t>
      </w:r>
      <w:r w:rsidR="00384889">
        <w:rPr>
          <w:rFonts w:eastAsia="MS Mincho"/>
        </w:rPr>
        <w:t xml:space="preserve"> </w:t>
      </w:r>
      <w:r w:rsidRPr="00F27A17">
        <w:rPr>
          <w:rFonts w:eastAsia="MS Mincho"/>
        </w:rPr>
        <w:t>were</w:t>
      </w:r>
      <w:r w:rsidR="00384889">
        <w:rPr>
          <w:rFonts w:eastAsia="MS Mincho"/>
        </w:rPr>
        <w:t xml:space="preserve"> </w:t>
      </w:r>
      <w:r w:rsidRPr="00F27A17">
        <w:rPr>
          <w:rFonts w:eastAsia="MS Mincho"/>
        </w:rPr>
        <w:t>removed</w:t>
      </w:r>
      <w:r w:rsidR="00384889">
        <w:rPr>
          <w:rFonts w:eastAsia="MS Mincho"/>
        </w:rPr>
        <w:t xml:space="preserve"> </w:t>
      </w:r>
      <w:r w:rsidRPr="00F27A17">
        <w:rPr>
          <w:rFonts w:eastAsia="MS Mincho"/>
        </w:rPr>
        <w:t>to</w:t>
      </w:r>
      <w:r w:rsidR="00384889">
        <w:rPr>
          <w:rFonts w:eastAsia="MS Mincho"/>
        </w:rPr>
        <w:t xml:space="preserve"> </w:t>
      </w:r>
      <w:r w:rsidRPr="00F27A17">
        <w:rPr>
          <w:rFonts w:eastAsia="MS Mincho"/>
        </w:rPr>
        <w:t>Nigeria,</w:t>
      </w:r>
      <w:r w:rsidR="00384889">
        <w:rPr>
          <w:rFonts w:eastAsia="MS Mincho"/>
        </w:rPr>
        <w:t xml:space="preserve"> </w:t>
      </w:r>
      <w:r w:rsidRPr="00F27A17">
        <w:rPr>
          <w:rFonts w:eastAsia="MS Mincho"/>
        </w:rPr>
        <w:t>or</w:t>
      </w:r>
      <w:r w:rsidR="00384889">
        <w:rPr>
          <w:rFonts w:eastAsia="MS Mincho"/>
        </w:rPr>
        <w:t xml:space="preserve"> </w:t>
      </w:r>
      <w:r w:rsidRPr="00F27A17">
        <w:rPr>
          <w:rFonts w:eastAsia="MS Mincho"/>
        </w:rPr>
        <w:t>if</w:t>
      </w:r>
      <w:r w:rsidR="00384889">
        <w:rPr>
          <w:rFonts w:eastAsia="MS Mincho"/>
        </w:rPr>
        <w:t xml:space="preserve"> </w:t>
      </w:r>
      <w:r w:rsidRPr="00F27A17">
        <w:rPr>
          <w:rFonts w:eastAsia="MS Mincho"/>
        </w:rPr>
        <w:t>she</w:t>
      </w:r>
      <w:r w:rsidR="00384889">
        <w:rPr>
          <w:rFonts w:eastAsia="MS Mincho"/>
        </w:rPr>
        <w:t xml:space="preserve"> </w:t>
      </w:r>
      <w:r w:rsidRPr="00F27A17">
        <w:rPr>
          <w:rFonts w:eastAsia="MS Mincho"/>
        </w:rPr>
        <w:t>took</w:t>
      </w:r>
      <w:r w:rsidR="00384889">
        <w:rPr>
          <w:rFonts w:eastAsia="MS Mincho"/>
        </w:rPr>
        <w:t xml:space="preserve"> </w:t>
      </w:r>
      <w:r w:rsidRPr="00F27A17">
        <w:rPr>
          <w:rFonts w:eastAsia="MS Mincho"/>
        </w:rPr>
        <w:t>him</w:t>
      </w:r>
      <w:r w:rsidR="00384889">
        <w:rPr>
          <w:rFonts w:eastAsia="MS Mincho"/>
        </w:rPr>
        <w:t xml:space="preserve"> </w:t>
      </w:r>
      <w:r w:rsidRPr="00F27A17">
        <w:rPr>
          <w:rFonts w:eastAsia="MS Mincho"/>
        </w:rPr>
        <w:t>with</w:t>
      </w:r>
      <w:r w:rsidR="00384889">
        <w:rPr>
          <w:rFonts w:eastAsia="MS Mincho"/>
        </w:rPr>
        <w:t xml:space="preserve"> </w:t>
      </w:r>
      <w:r w:rsidRPr="00F27A17">
        <w:rPr>
          <w:rFonts w:eastAsia="MS Mincho"/>
        </w:rPr>
        <w:t>her</w:t>
      </w:r>
      <w:r w:rsidR="00384889">
        <w:rPr>
          <w:rFonts w:eastAsia="MS Mincho"/>
        </w:rPr>
        <w:t xml:space="preserve"> </w:t>
      </w:r>
      <w:r w:rsidRPr="00F27A17">
        <w:rPr>
          <w:rFonts w:eastAsia="MS Mincho"/>
        </w:rPr>
        <w:t>to</w:t>
      </w:r>
      <w:r w:rsidR="00384889">
        <w:rPr>
          <w:rFonts w:eastAsia="MS Mincho"/>
        </w:rPr>
        <w:t xml:space="preserve"> </w:t>
      </w:r>
      <w:r w:rsidRPr="00F27A17">
        <w:rPr>
          <w:rFonts w:eastAsia="MS Mincho"/>
        </w:rPr>
        <w:t>Nigeria.</w:t>
      </w:r>
      <w:r w:rsidR="00384889">
        <w:rPr>
          <w:rFonts w:eastAsia="MS Mincho"/>
        </w:rPr>
        <w:t xml:space="preserve"> </w:t>
      </w:r>
      <w:r w:rsidRPr="00F27A17">
        <w:rPr>
          <w:rFonts w:eastAsia="MS Mincho"/>
        </w:rPr>
        <w:t>The</w:t>
      </w:r>
      <w:r w:rsidR="00384889">
        <w:rPr>
          <w:rFonts w:eastAsia="MS Mincho"/>
        </w:rPr>
        <w:t xml:space="preserve"> </w:t>
      </w:r>
      <w:r w:rsidRPr="00F27A17">
        <w:rPr>
          <w:rFonts w:eastAsia="MS Mincho"/>
        </w:rPr>
        <w:t>Committee</w:t>
      </w:r>
      <w:r w:rsidR="00384889">
        <w:rPr>
          <w:rFonts w:eastAsia="MS Mincho"/>
        </w:rPr>
        <w:t xml:space="preserve"> </w:t>
      </w:r>
      <w:r w:rsidRPr="00F27A17">
        <w:rPr>
          <w:rFonts w:eastAsia="MS Mincho"/>
        </w:rPr>
        <w:t>observes</w:t>
      </w:r>
      <w:r w:rsidR="00384889">
        <w:rPr>
          <w:rFonts w:eastAsia="MS Mincho"/>
        </w:rPr>
        <w:t xml:space="preserve"> </w:t>
      </w:r>
      <w:r w:rsidRPr="00F27A17">
        <w:rPr>
          <w:rFonts w:eastAsia="MS Mincho"/>
        </w:rPr>
        <w:t>that</w:t>
      </w:r>
      <w:r w:rsidR="00384889">
        <w:rPr>
          <w:rFonts w:eastAsia="MS Mincho"/>
        </w:rPr>
        <w:t xml:space="preserve"> </w:t>
      </w:r>
      <w:r w:rsidRPr="00F27A17">
        <w:rPr>
          <w:rFonts w:eastAsia="MS Mincho"/>
        </w:rPr>
        <w:t>the</w:t>
      </w:r>
      <w:r w:rsidR="00384889">
        <w:rPr>
          <w:rFonts w:eastAsia="MS Mincho"/>
        </w:rPr>
        <w:t xml:space="preserve"> </w:t>
      </w:r>
      <w:r w:rsidRPr="00F27A17">
        <w:rPr>
          <w:rFonts w:eastAsia="MS Mincho"/>
        </w:rPr>
        <w:t>author</w:t>
      </w:r>
      <w:r w:rsidR="00384889">
        <w:rPr>
          <w:rFonts w:eastAsia="MS Mincho"/>
        </w:rPr>
        <w:t xml:space="preserve"> </w:t>
      </w:r>
      <w:r w:rsidRPr="00F27A17">
        <w:rPr>
          <w:rFonts w:eastAsia="MS Mincho"/>
        </w:rPr>
        <w:t>applied</w:t>
      </w:r>
      <w:r w:rsidR="00384889">
        <w:rPr>
          <w:rFonts w:eastAsia="MS Mincho"/>
        </w:rPr>
        <w:t xml:space="preserve"> </w:t>
      </w:r>
      <w:r w:rsidRPr="00F27A17">
        <w:rPr>
          <w:rFonts w:eastAsia="MS Mincho"/>
        </w:rPr>
        <w:t>for</w:t>
      </w:r>
      <w:r w:rsidR="00384889">
        <w:rPr>
          <w:rFonts w:eastAsia="MS Mincho"/>
        </w:rPr>
        <w:t xml:space="preserve"> </w:t>
      </w:r>
      <w:r w:rsidRPr="00F27A17">
        <w:rPr>
          <w:rFonts w:eastAsia="MS Mincho"/>
        </w:rPr>
        <w:t>leave</w:t>
      </w:r>
      <w:r w:rsidR="00384889">
        <w:rPr>
          <w:rFonts w:eastAsia="MS Mincho"/>
        </w:rPr>
        <w:t xml:space="preserve"> </w:t>
      </w:r>
      <w:r w:rsidRPr="00F27A17">
        <w:rPr>
          <w:rFonts w:eastAsia="MS Mincho"/>
        </w:rPr>
        <w:t>to</w:t>
      </w:r>
      <w:r w:rsidR="00384889">
        <w:rPr>
          <w:rFonts w:eastAsia="MS Mincho"/>
        </w:rPr>
        <w:t xml:space="preserve"> </w:t>
      </w:r>
      <w:r w:rsidRPr="00F27A17">
        <w:rPr>
          <w:rFonts w:eastAsia="MS Mincho"/>
        </w:rPr>
        <w:t>apply</w:t>
      </w:r>
      <w:r w:rsidR="00384889">
        <w:rPr>
          <w:rFonts w:eastAsia="MS Mincho"/>
        </w:rPr>
        <w:t xml:space="preserve"> </w:t>
      </w:r>
      <w:r w:rsidRPr="00F27A17">
        <w:rPr>
          <w:rFonts w:eastAsia="MS Mincho"/>
        </w:rPr>
        <w:t>for</w:t>
      </w:r>
      <w:r w:rsidR="00384889">
        <w:rPr>
          <w:rFonts w:eastAsia="MS Mincho"/>
        </w:rPr>
        <w:t xml:space="preserve"> </w:t>
      </w:r>
      <w:r w:rsidRPr="00F27A17">
        <w:rPr>
          <w:rFonts w:eastAsia="MS Mincho"/>
        </w:rPr>
        <w:t>judicial</w:t>
      </w:r>
      <w:r w:rsidR="00384889">
        <w:rPr>
          <w:rFonts w:eastAsia="MS Mincho"/>
        </w:rPr>
        <w:t xml:space="preserve"> </w:t>
      </w:r>
      <w:r w:rsidRPr="00F27A17">
        <w:rPr>
          <w:rFonts w:eastAsia="MS Mincho"/>
        </w:rPr>
        <w:t>review</w:t>
      </w:r>
      <w:r w:rsidR="00384889">
        <w:rPr>
          <w:rFonts w:eastAsia="MS Mincho"/>
        </w:rPr>
        <w:t xml:space="preserve"> </w:t>
      </w:r>
      <w:r w:rsidRPr="00F27A17">
        <w:rPr>
          <w:rFonts w:eastAsia="MS Mincho"/>
        </w:rPr>
        <w:t>of</w:t>
      </w:r>
      <w:r w:rsidR="00384889">
        <w:rPr>
          <w:rFonts w:eastAsia="MS Mincho"/>
        </w:rPr>
        <w:t xml:space="preserve"> </w:t>
      </w:r>
      <w:r w:rsidRPr="00F27A17">
        <w:rPr>
          <w:rFonts w:eastAsia="MS Mincho"/>
        </w:rPr>
        <w:t>the</w:t>
      </w:r>
      <w:r w:rsidR="00384889">
        <w:rPr>
          <w:rFonts w:eastAsia="MS Mincho"/>
        </w:rPr>
        <w:t xml:space="preserve"> </w:t>
      </w:r>
      <w:r w:rsidRPr="00F27A17">
        <w:rPr>
          <w:rFonts w:eastAsia="MS Mincho"/>
        </w:rPr>
        <w:t>second</w:t>
      </w:r>
      <w:r w:rsidR="00384889">
        <w:rPr>
          <w:rFonts w:eastAsia="MS Mincho"/>
        </w:rPr>
        <w:t xml:space="preserve"> </w:t>
      </w:r>
      <w:r w:rsidRPr="00F27A17">
        <w:rPr>
          <w:rFonts w:eastAsia="MS Mincho"/>
        </w:rPr>
        <w:t>humanitarian</w:t>
      </w:r>
      <w:r w:rsidR="00384889">
        <w:rPr>
          <w:rFonts w:eastAsia="MS Mincho"/>
        </w:rPr>
        <w:t xml:space="preserve"> </w:t>
      </w:r>
      <w:r w:rsidRPr="00F27A17">
        <w:rPr>
          <w:rFonts w:eastAsia="MS Mincho"/>
        </w:rPr>
        <w:t>and</w:t>
      </w:r>
      <w:r w:rsidR="00384889">
        <w:rPr>
          <w:rFonts w:eastAsia="MS Mincho"/>
        </w:rPr>
        <w:t xml:space="preserve"> </w:t>
      </w:r>
      <w:r w:rsidRPr="00F27A17">
        <w:rPr>
          <w:rFonts w:eastAsia="MS Mincho"/>
        </w:rPr>
        <w:t>compassionate</w:t>
      </w:r>
      <w:r w:rsidR="00384889">
        <w:rPr>
          <w:rFonts w:eastAsia="MS Mincho"/>
        </w:rPr>
        <w:t xml:space="preserve"> </w:t>
      </w:r>
      <w:r w:rsidRPr="00F27A17">
        <w:rPr>
          <w:rFonts w:eastAsia="MS Mincho"/>
        </w:rPr>
        <w:t>decision,</w:t>
      </w:r>
      <w:r w:rsidR="00384889">
        <w:rPr>
          <w:rFonts w:eastAsia="MS Mincho"/>
        </w:rPr>
        <w:t xml:space="preserve"> </w:t>
      </w:r>
      <w:r w:rsidRPr="00F27A17">
        <w:rPr>
          <w:rFonts w:eastAsia="MS Mincho"/>
        </w:rPr>
        <w:t>which</w:t>
      </w:r>
      <w:r w:rsidR="00384889">
        <w:rPr>
          <w:rFonts w:eastAsia="MS Mincho"/>
        </w:rPr>
        <w:t xml:space="preserve"> </w:t>
      </w:r>
      <w:r w:rsidRPr="00F27A17">
        <w:rPr>
          <w:rFonts w:eastAsia="MS Mincho"/>
        </w:rPr>
        <w:t>was</w:t>
      </w:r>
      <w:r w:rsidR="00384889">
        <w:rPr>
          <w:rFonts w:eastAsia="MS Mincho"/>
        </w:rPr>
        <w:t xml:space="preserve"> </w:t>
      </w:r>
      <w:r w:rsidRPr="00F27A17">
        <w:rPr>
          <w:rFonts w:eastAsia="MS Mincho"/>
        </w:rPr>
        <w:t>granted</w:t>
      </w:r>
      <w:r w:rsidR="00384889">
        <w:rPr>
          <w:rFonts w:eastAsia="MS Mincho"/>
        </w:rPr>
        <w:t xml:space="preserve"> </w:t>
      </w:r>
      <w:r w:rsidRPr="00F27A17">
        <w:rPr>
          <w:rFonts w:eastAsia="MS Mincho"/>
        </w:rPr>
        <w:t>on</w:t>
      </w:r>
      <w:r w:rsidR="00384889">
        <w:rPr>
          <w:rFonts w:eastAsia="MS Mincho"/>
        </w:rPr>
        <w:t xml:space="preserve"> </w:t>
      </w:r>
      <w:r w:rsidRPr="00F27A17">
        <w:rPr>
          <w:rFonts w:eastAsia="MS Mincho"/>
        </w:rPr>
        <w:t>3</w:t>
      </w:r>
      <w:r w:rsidR="00384889">
        <w:rPr>
          <w:rFonts w:eastAsia="MS Mincho"/>
        </w:rPr>
        <w:t xml:space="preserve"> </w:t>
      </w:r>
      <w:r w:rsidRPr="00F27A17">
        <w:rPr>
          <w:rFonts w:eastAsia="MS Mincho"/>
        </w:rPr>
        <w:t>March</w:t>
      </w:r>
      <w:r w:rsidR="00384889">
        <w:rPr>
          <w:rFonts w:eastAsia="MS Mincho"/>
        </w:rPr>
        <w:t xml:space="preserve"> </w:t>
      </w:r>
      <w:r w:rsidRPr="00F27A17">
        <w:rPr>
          <w:rFonts w:eastAsia="MS Mincho"/>
        </w:rPr>
        <w:t>2011.</w:t>
      </w:r>
      <w:r w:rsidR="00384889">
        <w:rPr>
          <w:rFonts w:eastAsia="MS Mincho"/>
        </w:rPr>
        <w:t xml:space="preserve"> </w:t>
      </w:r>
      <w:r w:rsidRPr="00F27A17">
        <w:rPr>
          <w:rFonts w:eastAsia="MS Mincho"/>
        </w:rPr>
        <w:t>However,</w:t>
      </w:r>
      <w:r w:rsidR="00384889">
        <w:rPr>
          <w:rFonts w:eastAsia="MS Mincho"/>
        </w:rPr>
        <w:t xml:space="preserve"> </w:t>
      </w:r>
      <w:r w:rsidRPr="00F27A17">
        <w:rPr>
          <w:rFonts w:eastAsia="MS Mincho"/>
        </w:rPr>
        <w:t>the</w:t>
      </w:r>
      <w:r w:rsidR="00384889">
        <w:rPr>
          <w:rFonts w:eastAsia="MS Mincho"/>
        </w:rPr>
        <w:t xml:space="preserve"> </w:t>
      </w:r>
      <w:r w:rsidRPr="00F27A17">
        <w:rPr>
          <w:rFonts w:eastAsia="MS Mincho"/>
        </w:rPr>
        <w:t>Federal</w:t>
      </w:r>
      <w:r w:rsidR="00384889">
        <w:rPr>
          <w:rFonts w:eastAsia="MS Mincho"/>
        </w:rPr>
        <w:t xml:space="preserve"> </w:t>
      </w:r>
      <w:r w:rsidRPr="00F27A17">
        <w:rPr>
          <w:rFonts w:eastAsia="MS Mincho"/>
        </w:rPr>
        <w:t>Court</w:t>
      </w:r>
      <w:r w:rsidR="00384889">
        <w:rPr>
          <w:rFonts w:eastAsia="MS Mincho"/>
        </w:rPr>
        <w:t xml:space="preserve"> </w:t>
      </w:r>
      <w:r w:rsidRPr="00F27A17">
        <w:rPr>
          <w:rFonts w:eastAsia="MS Mincho"/>
        </w:rPr>
        <w:t>dismissed</w:t>
      </w:r>
      <w:r w:rsidR="00384889">
        <w:rPr>
          <w:rFonts w:eastAsia="MS Mincho"/>
        </w:rPr>
        <w:t xml:space="preserve"> </w:t>
      </w:r>
      <w:r w:rsidRPr="00F27A17">
        <w:rPr>
          <w:rFonts w:eastAsia="MS Mincho"/>
        </w:rPr>
        <w:t>the</w:t>
      </w:r>
      <w:r w:rsidR="00384889">
        <w:rPr>
          <w:rFonts w:eastAsia="MS Mincho"/>
        </w:rPr>
        <w:t xml:space="preserve"> </w:t>
      </w:r>
      <w:r w:rsidRPr="00F27A17">
        <w:rPr>
          <w:rFonts w:eastAsia="MS Mincho"/>
        </w:rPr>
        <w:t>application</w:t>
      </w:r>
      <w:r w:rsidR="00384889">
        <w:rPr>
          <w:rFonts w:eastAsia="MS Mincho"/>
        </w:rPr>
        <w:t xml:space="preserve"> </w:t>
      </w:r>
      <w:r w:rsidRPr="00F27A17">
        <w:rPr>
          <w:rFonts w:eastAsia="MS Mincho"/>
        </w:rPr>
        <w:t>for</w:t>
      </w:r>
      <w:r w:rsidR="00384889">
        <w:rPr>
          <w:rFonts w:eastAsia="MS Mincho"/>
        </w:rPr>
        <w:t xml:space="preserve"> </w:t>
      </w:r>
      <w:r w:rsidRPr="00F27A17">
        <w:rPr>
          <w:rFonts w:eastAsia="MS Mincho"/>
        </w:rPr>
        <w:t>judicial</w:t>
      </w:r>
      <w:r w:rsidR="00384889">
        <w:rPr>
          <w:rFonts w:eastAsia="MS Mincho"/>
        </w:rPr>
        <w:t xml:space="preserve"> </w:t>
      </w:r>
      <w:r w:rsidRPr="00F27A17">
        <w:rPr>
          <w:rFonts w:eastAsia="MS Mincho"/>
        </w:rPr>
        <w:t>review</w:t>
      </w:r>
      <w:r w:rsidR="00384889">
        <w:rPr>
          <w:rFonts w:eastAsia="MS Mincho"/>
        </w:rPr>
        <w:t xml:space="preserve"> </w:t>
      </w:r>
      <w:r w:rsidRPr="00F27A17">
        <w:rPr>
          <w:rFonts w:eastAsia="MS Mincho"/>
        </w:rPr>
        <w:t>on</w:t>
      </w:r>
      <w:r w:rsidR="00384889">
        <w:rPr>
          <w:rFonts w:eastAsia="MS Mincho"/>
        </w:rPr>
        <w:t xml:space="preserve"> </w:t>
      </w:r>
      <w:r w:rsidRPr="00F27A17">
        <w:rPr>
          <w:rFonts w:eastAsia="MS Mincho"/>
        </w:rPr>
        <w:t>30</w:t>
      </w:r>
      <w:r w:rsidR="00384889">
        <w:rPr>
          <w:rFonts w:eastAsia="MS Mincho"/>
        </w:rPr>
        <w:t xml:space="preserve"> </w:t>
      </w:r>
      <w:r w:rsidRPr="00F27A17">
        <w:rPr>
          <w:rFonts w:eastAsia="MS Mincho"/>
        </w:rPr>
        <w:t>June</w:t>
      </w:r>
      <w:r w:rsidR="00384889">
        <w:rPr>
          <w:rFonts w:eastAsia="MS Mincho"/>
        </w:rPr>
        <w:t xml:space="preserve"> </w:t>
      </w:r>
      <w:r w:rsidRPr="00F27A17">
        <w:rPr>
          <w:rFonts w:eastAsia="MS Mincho"/>
        </w:rPr>
        <w:t>2011,</w:t>
      </w:r>
      <w:r w:rsidR="00384889">
        <w:rPr>
          <w:rFonts w:eastAsia="MS Mincho"/>
        </w:rPr>
        <w:t xml:space="preserve"> </w:t>
      </w:r>
      <w:r w:rsidRPr="00F27A17">
        <w:rPr>
          <w:rFonts w:eastAsia="MS Mincho"/>
        </w:rPr>
        <w:t>and</w:t>
      </w:r>
      <w:r w:rsidR="00384889">
        <w:rPr>
          <w:rFonts w:eastAsia="MS Mincho"/>
        </w:rPr>
        <w:t xml:space="preserve"> </w:t>
      </w:r>
      <w:r w:rsidRPr="00F27A17">
        <w:rPr>
          <w:rFonts w:eastAsia="MS Mincho"/>
        </w:rPr>
        <w:t>determined</w:t>
      </w:r>
      <w:r w:rsidR="00384889">
        <w:rPr>
          <w:rFonts w:eastAsia="MS Mincho"/>
        </w:rPr>
        <w:t xml:space="preserve"> </w:t>
      </w:r>
      <w:r w:rsidRPr="00F27A17">
        <w:rPr>
          <w:rFonts w:eastAsia="MS Mincho"/>
        </w:rPr>
        <w:t>that</w:t>
      </w:r>
      <w:r w:rsidR="00384889">
        <w:rPr>
          <w:rFonts w:eastAsia="MS Mincho"/>
        </w:rPr>
        <w:t xml:space="preserve"> </w:t>
      </w:r>
      <w:r w:rsidRPr="00F27A17">
        <w:rPr>
          <w:rFonts w:eastAsia="MS Mincho"/>
        </w:rPr>
        <w:t>the</w:t>
      </w:r>
      <w:r w:rsidR="00384889">
        <w:rPr>
          <w:rFonts w:eastAsia="MS Mincho"/>
        </w:rPr>
        <w:t xml:space="preserve"> </w:t>
      </w:r>
      <w:r w:rsidRPr="00F27A17">
        <w:rPr>
          <w:rFonts w:eastAsia="MS Mincho"/>
        </w:rPr>
        <w:t>humanitarian</w:t>
      </w:r>
      <w:r w:rsidR="00384889">
        <w:rPr>
          <w:rFonts w:eastAsia="MS Mincho"/>
        </w:rPr>
        <w:t xml:space="preserve"> </w:t>
      </w:r>
      <w:r w:rsidRPr="00F27A17">
        <w:rPr>
          <w:rFonts w:eastAsia="MS Mincho"/>
        </w:rPr>
        <w:t>and</w:t>
      </w:r>
      <w:r w:rsidR="00384889">
        <w:rPr>
          <w:rFonts w:eastAsia="MS Mincho"/>
        </w:rPr>
        <w:t xml:space="preserve"> </w:t>
      </w:r>
      <w:r w:rsidRPr="00F27A17">
        <w:rPr>
          <w:rFonts w:eastAsia="MS Mincho"/>
        </w:rPr>
        <w:t>compassionate</w:t>
      </w:r>
      <w:r w:rsidR="00384889">
        <w:rPr>
          <w:rFonts w:eastAsia="MS Mincho"/>
        </w:rPr>
        <w:t xml:space="preserve"> </w:t>
      </w:r>
      <w:r w:rsidRPr="00F27A17">
        <w:rPr>
          <w:rFonts w:eastAsia="MS Mincho"/>
        </w:rPr>
        <w:t>decision</w:t>
      </w:r>
      <w:r w:rsidR="00384889">
        <w:rPr>
          <w:rFonts w:eastAsia="MS Mincho"/>
        </w:rPr>
        <w:t xml:space="preserve"> </w:t>
      </w:r>
      <w:r w:rsidRPr="00F27A17">
        <w:rPr>
          <w:rFonts w:eastAsia="MS Mincho"/>
        </w:rPr>
        <w:t>was</w:t>
      </w:r>
      <w:r w:rsidR="00384889">
        <w:rPr>
          <w:rFonts w:eastAsia="MS Mincho"/>
        </w:rPr>
        <w:t xml:space="preserve"> </w:t>
      </w:r>
      <w:r w:rsidRPr="00F27A17">
        <w:rPr>
          <w:rFonts w:eastAsia="MS Mincho"/>
        </w:rPr>
        <w:t>reasonable.</w:t>
      </w:r>
    </w:p>
    <w:p w:rsidR="00B01AB3" w:rsidRPr="00F27A17" w:rsidRDefault="00B01AB3" w:rsidP="007E3CAB">
      <w:pPr>
        <w:pStyle w:val="SingleTxtG"/>
        <w:rPr>
          <w:rFonts w:eastAsia="MS Mincho"/>
        </w:rPr>
      </w:pPr>
      <w:r w:rsidRPr="00F27A17">
        <w:rPr>
          <w:rFonts w:eastAsia="MS Mincho"/>
        </w:rPr>
        <w:t>6.6</w:t>
      </w:r>
      <w:r w:rsidRPr="00F27A17">
        <w:rPr>
          <w:rFonts w:eastAsia="MS Mincho"/>
        </w:rPr>
        <w:tab/>
        <w:t>In</w:t>
      </w:r>
      <w:r w:rsidR="00384889">
        <w:rPr>
          <w:rFonts w:eastAsia="MS Mincho"/>
        </w:rPr>
        <w:t xml:space="preserve"> </w:t>
      </w:r>
      <w:r w:rsidRPr="00F27A17">
        <w:rPr>
          <w:rFonts w:eastAsia="MS Mincho"/>
        </w:rPr>
        <w:t>such</w:t>
      </w:r>
      <w:r w:rsidR="00384889">
        <w:rPr>
          <w:rFonts w:eastAsia="MS Mincho"/>
        </w:rPr>
        <w:t xml:space="preserve"> </w:t>
      </w:r>
      <w:r w:rsidRPr="00F27A17">
        <w:rPr>
          <w:rFonts w:eastAsia="MS Mincho"/>
        </w:rPr>
        <w:t>circumstances,</w:t>
      </w:r>
      <w:r w:rsidR="00384889">
        <w:rPr>
          <w:rFonts w:eastAsia="MS Mincho"/>
        </w:rPr>
        <w:t xml:space="preserve"> </w:t>
      </w:r>
      <w:r w:rsidRPr="00F27A17">
        <w:rPr>
          <w:rFonts w:eastAsia="MS Mincho"/>
        </w:rPr>
        <w:t>the</w:t>
      </w:r>
      <w:r w:rsidR="00384889">
        <w:rPr>
          <w:rFonts w:eastAsia="MS Mincho"/>
        </w:rPr>
        <w:t xml:space="preserve"> </w:t>
      </w:r>
      <w:r w:rsidRPr="00F27A17">
        <w:rPr>
          <w:rFonts w:eastAsia="MS Mincho"/>
        </w:rPr>
        <w:t>Committee</w:t>
      </w:r>
      <w:r w:rsidR="00384889">
        <w:rPr>
          <w:rFonts w:eastAsia="MS Mincho"/>
        </w:rPr>
        <w:t xml:space="preserve"> </w:t>
      </w:r>
      <w:r w:rsidRPr="00F27A17">
        <w:rPr>
          <w:rFonts w:eastAsia="MS Mincho"/>
        </w:rPr>
        <w:t>considers</w:t>
      </w:r>
      <w:r w:rsidR="00384889">
        <w:rPr>
          <w:rFonts w:eastAsia="MS Mincho"/>
        </w:rPr>
        <w:t xml:space="preserve"> </w:t>
      </w:r>
      <w:r w:rsidRPr="00F27A17">
        <w:rPr>
          <w:rFonts w:eastAsia="MS Mincho"/>
        </w:rPr>
        <w:t>that</w:t>
      </w:r>
      <w:r w:rsidR="00384889">
        <w:rPr>
          <w:rFonts w:eastAsia="MS Mincho"/>
        </w:rPr>
        <w:t xml:space="preserve"> </w:t>
      </w:r>
      <w:r w:rsidRPr="00F27A17">
        <w:rPr>
          <w:rFonts w:eastAsia="MS Mincho"/>
        </w:rPr>
        <w:t>it</w:t>
      </w:r>
      <w:r w:rsidR="00384889">
        <w:rPr>
          <w:rFonts w:eastAsia="MS Mincho"/>
        </w:rPr>
        <w:t xml:space="preserve"> </w:t>
      </w:r>
      <w:r w:rsidRPr="00F27A17">
        <w:rPr>
          <w:rFonts w:eastAsia="MS Mincho"/>
        </w:rPr>
        <w:t>is</w:t>
      </w:r>
      <w:r w:rsidR="00384889">
        <w:rPr>
          <w:rFonts w:eastAsia="MS Mincho"/>
        </w:rPr>
        <w:t xml:space="preserve"> </w:t>
      </w:r>
      <w:r w:rsidRPr="00F27A17">
        <w:rPr>
          <w:rFonts w:eastAsia="MS Mincho"/>
        </w:rPr>
        <w:t>not</w:t>
      </w:r>
      <w:r w:rsidR="00384889">
        <w:rPr>
          <w:rFonts w:eastAsia="MS Mincho"/>
        </w:rPr>
        <w:t xml:space="preserve"> </w:t>
      </w:r>
      <w:r w:rsidRPr="00F27A17">
        <w:rPr>
          <w:rFonts w:eastAsia="MS Mincho"/>
        </w:rPr>
        <w:t>precluded</w:t>
      </w:r>
      <w:r w:rsidR="00384889">
        <w:rPr>
          <w:rFonts w:eastAsia="MS Mincho"/>
        </w:rPr>
        <w:t xml:space="preserve"> </w:t>
      </w:r>
      <w:r w:rsidRPr="00F27A17">
        <w:rPr>
          <w:rFonts w:eastAsia="MS Mincho"/>
        </w:rPr>
        <w:t>by</w:t>
      </w:r>
      <w:r w:rsidR="00384889">
        <w:rPr>
          <w:rFonts w:eastAsia="MS Mincho"/>
        </w:rPr>
        <w:t xml:space="preserve"> </w:t>
      </w:r>
      <w:r w:rsidRPr="00F27A17">
        <w:rPr>
          <w:rFonts w:eastAsia="MS Mincho"/>
        </w:rPr>
        <w:t>the</w:t>
      </w:r>
      <w:r w:rsidR="00384889">
        <w:rPr>
          <w:rFonts w:eastAsia="MS Mincho"/>
        </w:rPr>
        <w:t xml:space="preserve"> </w:t>
      </w:r>
      <w:r w:rsidRPr="00F27A17">
        <w:rPr>
          <w:rFonts w:eastAsia="MS Mincho"/>
        </w:rPr>
        <w:t>requirements</w:t>
      </w:r>
      <w:r w:rsidR="00384889">
        <w:rPr>
          <w:rFonts w:eastAsia="MS Mincho"/>
        </w:rPr>
        <w:t xml:space="preserve"> </w:t>
      </w:r>
      <w:r w:rsidRPr="00F27A17">
        <w:rPr>
          <w:rFonts w:eastAsia="MS Mincho"/>
        </w:rPr>
        <w:t>of</w:t>
      </w:r>
      <w:r w:rsidR="00384889">
        <w:rPr>
          <w:rFonts w:eastAsia="MS Mincho"/>
        </w:rPr>
        <w:t xml:space="preserve"> </w:t>
      </w:r>
      <w:r w:rsidRPr="00F27A17">
        <w:rPr>
          <w:rFonts w:eastAsia="MS Mincho"/>
        </w:rPr>
        <w:t>article</w:t>
      </w:r>
      <w:r w:rsidR="00384889">
        <w:rPr>
          <w:rFonts w:eastAsia="MS Mincho"/>
        </w:rPr>
        <w:t xml:space="preserve"> </w:t>
      </w:r>
      <w:r w:rsidRPr="00F27A17">
        <w:rPr>
          <w:rFonts w:eastAsia="MS Mincho"/>
        </w:rPr>
        <w:t>5</w:t>
      </w:r>
      <w:r w:rsidR="00384889">
        <w:rPr>
          <w:rFonts w:eastAsia="MS Mincho"/>
        </w:rPr>
        <w:t xml:space="preserve"> </w:t>
      </w:r>
      <w:r w:rsidRPr="00F27A17">
        <w:rPr>
          <w:rFonts w:eastAsia="MS Mincho"/>
        </w:rPr>
        <w:t>(2)</w:t>
      </w:r>
      <w:r w:rsidR="00384889">
        <w:rPr>
          <w:rFonts w:eastAsia="MS Mincho"/>
        </w:rPr>
        <w:t xml:space="preserve"> </w:t>
      </w:r>
      <w:r w:rsidRPr="00F27A17">
        <w:rPr>
          <w:rFonts w:eastAsia="MS Mincho"/>
        </w:rPr>
        <w:t>(b)</w:t>
      </w:r>
      <w:r w:rsidR="00384889">
        <w:rPr>
          <w:rFonts w:eastAsia="MS Mincho"/>
        </w:rPr>
        <w:t xml:space="preserve"> </w:t>
      </w:r>
      <w:r w:rsidRPr="00F27A17">
        <w:rPr>
          <w:rFonts w:eastAsia="MS Mincho"/>
        </w:rPr>
        <w:t>of</w:t>
      </w:r>
      <w:r w:rsidR="00384889">
        <w:rPr>
          <w:rFonts w:eastAsia="MS Mincho"/>
        </w:rPr>
        <w:t xml:space="preserve"> </w:t>
      </w:r>
      <w:r w:rsidRPr="00F27A17">
        <w:rPr>
          <w:rFonts w:eastAsia="MS Mincho"/>
        </w:rPr>
        <w:t>the</w:t>
      </w:r>
      <w:r w:rsidR="00384889">
        <w:rPr>
          <w:rFonts w:eastAsia="MS Mincho"/>
        </w:rPr>
        <w:t xml:space="preserve"> </w:t>
      </w:r>
      <w:r w:rsidRPr="00F27A17">
        <w:rPr>
          <w:rFonts w:eastAsia="MS Mincho"/>
        </w:rPr>
        <w:t>Optional</w:t>
      </w:r>
      <w:r w:rsidR="00384889">
        <w:rPr>
          <w:rFonts w:eastAsia="MS Mincho"/>
        </w:rPr>
        <w:t xml:space="preserve"> </w:t>
      </w:r>
      <w:r w:rsidRPr="00F27A17">
        <w:rPr>
          <w:rFonts w:eastAsia="MS Mincho"/>
        </w:rPr>
        <w:t>Protocol</w:t>
      </w:r>
      <w:r w:rsidR="00384889">
        <w:rPr>
          <w:rFonts w:eastAsia="MS Mincho"/>
        </w:rPr>
        <w:t xml:space="preserve"> </w:t>
      </w:r>
      <w:r w:rsidRPr="00F27A17">
        <w:rPr>
          <w:rFonts w:eastAsia="MS Mincho"/>
        </w:rPr>
        <w:t>from</w:t>
      </w:r>
      <w:r w:rsidR="00384889">
        <w:rPr>
          <w:rFonts w:eastAsia="MS Mincho"/>
        </w:rPr>
        <w:t xml:space="preserve"> </w:t>
      </w:r>
      <w:r w:rsidRPr="00F27A17">
        <w:rPr>
          <w:rFonts w:eastAsia="MS Mincho"/>
        </w:rPr>
        <w:t>examining</w:t>
      </w:r>
      <w:r w:rsidR="00384889">
        <w:rPr>
          <w:rFonts w:eastAsia="MS Mincho"/>
        </w:rPr>
        <w:t xml:space="preserve"> </w:t>
      </w:r>
      <w:r w:rsidRPr="00F27A17">
        <w:rPr>
          <w:rFonts w:eastAsia="MS Mincho"/>
        </w:rPr>
        <w:t>the</w:t>
      </w:r>
      <w:r w:rsidR="00384889">
        <w:rPr>
          <w:rFonts w:eastAsia="MS Mincho"/>
        </w:rPr>
        <w:t xml:space="preserve"> </w:t>
      </w:r>
      <w:r w:rsidRPr="00F27A17">
        <w:rPr>
          <w:rFonts w:eastAsia="MS Mincho"/>
        </w:rPr>
        <w:t>present</w:t>
      </w:r>
      <w:r w:rsidR="00384889">
        <w:rPr>
          <w:rFonts w:eastAsia="MS Mincho"/>
        </w:rPr>
        <w:t xml:space="preserve"> </w:t>
      </w:r>
      <w:r w:rsidRPr="00F27A17">
        <w:rPr>
          <w:rFonts w:eastAsia="MS Mincho"/>
        </w:rPr>
        <w:t>communication.</w:t>
      </w:r>
      <w:r w:rsidR="00384889">
        <w:rPr>
          <w:rFonts w:eastAsia="MS Mincho"/>
        </w:rPr>
        <w:t xml:space="preserve"> </w:t>
      </w:r>
    </w:p>
    <w:p w:rsidR="00B01AB3" w:rsidRPr="00F27A17" w:rsidRDefault="00B01AB3" w:rsidP="007E3CAB">
      <w:pPr>
        <w:pStyle w:val="SingleTxtG"/>
      </w:pPr>
      <w:r w:rsidRPr="00F27A17">
        <w:t>6.7</w:t>
      </w:r>
      <w:r w:rsidRPr="00F27A17">
        <w:tab/>
        <w:t>The</w:t>
      </w:r>
      <w:r w:rsidR="00384889">
        <w:t xml:space="preserve"> </w:t>
      </w:r>
      <w:r w:rsidRPr="00F27A17">
        <w:t>Committee</w:t>
      </w:r>
      <w:r w:rsidR="00384889">
        <w:t xml:space="preserve"> </w:t>
      </w:r>
      <w:r w:rsidRPr="00F27A17">
        <w:t>takes</w:t>
      </w:r>
      <w:r w:rsidR="00384889">
        <w:t xml:space="preserve"> </w:t>
      </w:r>
      <w:r w:rsidRPr="00F27A17">
        <w:t>note</w:t>
      </w:r>
      <w:r w:rsidR="00384889">
        <w:t xml:space="preserve"> </w:t>
      </w:r>
      <w:r w:rsidRPr="00F27A17">
        <w:t>of</w:t>
      </w:r>
      <w:r w:rsidR="00384889">
        <w:t xml:space="preserve"> </w:t>
      </w:r>
      <w:r w:rsidRPr="00F27A17">
        <w:t>the</w:t>
      </w:r>
      <w:r w:rsidR="00384889">
        <w:t xml:space="preserve"> </w:t>
      </w:r>
      <w:r w:rsidRPr="00F27A17">
        <w:t>State</w:t>
      </w:r>
      <w:r w:rsidR="00384889">
        <w:t xml:space="preserve"> </w:t>
      </w:r>
      <w:r w:rsidRPr="00F27A17">
        <w:t>party</w:t>
      </w:r>
      <w:r w:rsidR="00384889">
        <w:t>’</w:t>
      </w:r>
      <w:r w:rsidRPr="00F27A17">
        <w:t>s</w:t>
      </w:r>
      <w:r w:rsidR="00384889">
        <w:t xml:space="preserve"> </w:t>
      </w:r>
      <w:r w:rsidRPr="00F27A17">
        <w:t>argument</w:t>
      </w:r>
      <w:r w:rsidR="00384889">
        <w:t xml:space="preserve"> </w:t>
      </w:r>
      <w:r w:rsidRPr="00F27A17">
        <w:t>that</w:t>
      </w:r>
      <w:r w:rsidR="00384889">
        <w:t xml:space="preserve"> </w:t>
      </w:r>
      <w:r w:rsidRPr="00F27A17">
        <w:t>the</w:t>
      </w:r>
      <w:r w:rsidR="00384889">
        <w:t xml:space="preserve"> </w:t>
      </w:r>
      <w:r w:rsidRPr="00F27A17">
        <w:t>author</w:t>
      </w:r>
      <w:r w:rsidR="00384889">
        <w:t xml:space="preserve"> </w:t>
      </w:r>
      <w:r w:rsidRPr="00F27A17">
        <w:t>has</w:t>
      </w:r>
      <w:r w:rsidR="00384889">
        <w:t xml:space="preserve"> </w:t>
      </w:r>
      <w:r w:rsidRPr="00F27A17">
        <w:t>not</w:t>
      </w:r>
      <w:r w:rsidR="00384889">
        <w:t xml:space="preserve"> </w:t>
      </w:r>
      <w:r w:rsidRPr="00F27A17">
        <w:t>sufficiently</w:t>
      </w:r>
      <w:r w:rsidR="00384889">
        <w:t xml:space="preserve"> </w:t>
      </w:r>
      <w:r w:rsidRPr="00F27A17">
        <w:t>substantiated,</w:t>
      </w:r>
      <w:r w:rsidR="00384889">
        <w:t xml:space="preserve"> </w:t>
      </w:r>
      <w:r w:rsidRPr="00F27A17">
        <w:t>for</w:t>
      </w:r>
      <w:r w:rsidR="00384889">
        <w:t xml:space="preserve"> </w:t>
      </w:r>
      <w:r w:rsidRPr="00F27A17">
        <w:t>the</w:t>
      </w:r>
      <w:r w:rsidR="00384889">
        <w:t xml:space="preserve"> </w:t>
      </w:r>
      <w:r w:rsidRPr="00F27A17">
        <w:t>purposes</w:t>
      </w:r>
      <w:r w:rsidR="00384889">
        <w:t xml:space="preserve"> </w:t>
      </w:r>
      <w:r w:rsidRPr="00F27A17">
        <w:t>of</w:t>
      </w:r>
      <w:r w:rsidR="00384889">
        <w:t xml:space="preserve"> </w:t>
      </w:r>
      <w:r w:rsidRPr="00F27A17">
        <w:t>admissibility,</w:t>
      </w:r>
      <w:r w:rsidR="00384889">
        <w:t xml:space="preserve"> </w:t>
      </w:r>
      <w:r w:rsidRPr="00F27A17">
        <w:t>any</w:t>
      </w:r>
      <w:r w:rsidR="00384889">
        <w:t xml:space="preserve"> </w:t>
      </w:r>
      <w:r w:rsidRPr="00F27A17">
        <w:t>of</w:t>
      </w:r>
      <w:r w:rsidR="00384889">
        <w:t xml:space="preserve"> </w:t>
      </w:r>
      <w:r w:rsidRPr="00F27A17">
        <w:t>her</w:t>
      </w:r>
      <w:r w:rsidR="00384889">
        <w:t xml:space="preserve"> </w:t>
      </w:r>
      <w:r w:rsidRPr="00F27A17">
        <w:t>allegations</w:t>
      </w:r>
      <w:r w:rsidR="00384889">
        <w:t xml:space="preserve"> </w:t>
      </w:r>
      <w:r w:rsidRPr="00F27A17">
        <w:t>under</w:t>
      </w:r>
      <w:r w:rsidR="00384889">
        <w:t xml:space="preserve"> </w:t>
      </w:r>
      <w:r w:rsidRPr="00F27A17">
        <w:t>articles</w:t>
      </w:r>
      <w:r w:rsidR="00384889">
        <w:t xml:space="preserve"> </w:t>
      </w:r>
      <w:r w:rsidRPr="00F27A17">
        <w:t>17,</w:t>
      </w:r>
      <w:r w:rsidR="00384889">
        <w:t xml:space="preserve"> </w:t>
      </w:r>
      <w:r w:rsidRPr="00F27A17">
        <w:t>23</w:t>
      </w:r>
      <w:r w:rsidR="00384889">
        <w:t xml:space="preserve"> </w:t>
      </w:r>
      <w:r w:rsidRPr="00F27A17">
        <w:t>and</w:t>
      </w:r>
      <w:r w:rsidR="00384889">
        <w:t xml:space="preserve"> </w:t>
      </w:r>
      <w:r w:rsidRPr="00F27A17">
        <w:t>24</w:t>
      </w:r>
      <w:r w:rsidR="00384889">
        <w:t xml:space="preserve"> </w:t>
      </w:r>
      <w:r w:rsidRPr="00F27A17">
        <w:t>of</w:t>
      </w:r>
      <w:r w:rsidR="00384889">
        <w:t xml:space="preserve"> </w:t>
      </w:r>
      <w:r w:rsidRPr="00F27A17">
        <w:t>the</w:t>
      </w:r>
      <w:r w:rsidR="00384889">
        <w:t xml:space="preserve"> </w:t>
      </w:r>
      <w:r w:rsidRPr="00F27A17">
        <w:t>Covenant.</w:t>
      </w:r>
      <w:r w:rsidR="00384889">
        <w:t xml:space="preserve"> </w:t>
      </w:r>
      <w:r w:rsidRPr="00F27A17">
        <w:t>The</w:t>
      </w:r>
      <w:r w:rsidR="00384889">
        <w:t xml:space="preserve"> </w:t>
      </w:r>
      <w:r w:rsidRPr="00F27A17">
        <w:t>Committee,</w:t>
      </w:r>
      <w:r w:rsidR="00384889">
        <w:t xml:space="preserve"> </w:t>
      </w:r>
      <w:r w:rsidRPr="00F27A17">
        <w:t>however,</w:t>
      </w:r>
      <w:r w:rsidR="00384889">
        <w:t xml:space="preserve"> </w:t>
      </w:r>
      <w:r w:rsidRPr="00F27A17">
        <w:t>considers</w:t>
      </w:r>
      <w:r w:rsidR="00384889">
        <w:t xml:space="preserve"> </w:t>
      </w:r>
      <w:r w:rsidRPr="00F27A17">
        <w:t>that</w:t>
      </w:r>
      <w:r w:rsidR="00384889">
        <w:t xml:space="preserve"> </w:t>
      </w:r>
      <w:r w:rsidRPr="00F27A17">
        <w:t>for</w:t>
      </w:r>
      <w:r w:rsidR="00384889">
        <w:t xml:space="preserve"> </w:t>
      </w:r>
      <w:r w:rsidRPr="00F27A17">
        <w:t>the</w:t>
      </w:r>
      <w:r w:rsidR="00384889">
        <w:t xml:space="preserve"> </w:t>
      </w:r>
      <w:r w:rsidRPr="00F27A17">
        <w:t>purposes</w:t>
      </w:r>
      <w:r w:rsidR="00384889">
        <w:t xml:space="preserve"> </w:t>
      </w:r>
      <w:r w:rsidRPr="00F27A17">
        <w:t>of</w:t>
      </w:r>
      <w:r w:rsidR="00384889">
        <w:t xml:space="preserve"> </w:t>
      </w:r>
      <w:r w:rsidRPr="00F27A17">
        <w:t>admissibility,</w:t>
      </w:r>
      <w:r w:rsidR="00384889">
        <w:t xml:space="preserve"> </w:t>
      </w:r>
      <w:r w:rsidRPr="00F27A17">
        <w:t>the</w:t>
      </w:r>
      <w:r w:rsidR="00384889">
        <w:t xml:space="preserve"> </w:t>
      </w:r>
      <w:r w:rsidRPr="00F27A17">
        <w:t>author</w:t>
      </w:r>
      <w:r w:rsidR="00384889">
        <w:t xml:space="preserve"> </w:t>
      </w:r>
      <w:r w:rsidRPr="00F27A17">
        <w:t>has</w:t>
      </w:r>
      <w:r w:rsidR="00384889">
        <w:t xml:space="preserve"> </w:t>
      </w:r>
      <w:r w:rsidRPr="00F27A17">
        <w:t>sufficiently</w:t>
      </w:r>
      <w:r w:rsidR="00384889">
        <w:t xml:space="preserve"> </w:t>
      </w:r>
      <w:r w:rsidRPr="00F27A17">
        <w:t>substantiated</w:t>
      </w:r>
      <w:r w:rsidR="00384889">
        <w:t xml:space="preserve"> </w:t>
      </w:r>
      <w:r w:rsidRPr="00F27A17">
        <w:t>and</w:t>
      </w:r>
      <w:r w:rsidR="00384889">
        <w:t xml:space="preserve"> </w:t>
      </w:r>
      <w:r w:rsidRPr="00F27A17">
        <w:t>documented</w:t>
      </w:r>
      <w:r w:rsidR="00384889">
        <w:t xml:space="preserve"> </w:t>
      </w:r>
      <w:r w:rsidRPr="00F27A17">
        <w:t>such</w:t>
      </w:r>
      <w:r w:rsidR="00384889">
        <w:t xml:space="preserve"> </w:t>
      </w:r>
      <w:r w:rsidRPr="00F27A17">
        <w:t>claims,</w:t>
      </w:r>
      <w:r w:rsidR="00384889">
        <w:t xml:space="preserve"> </w:t>
      </w:r>
      <w:r w:rsidRPr="00F27A17">
        <w:t>which</w:t>
      </w:r>
      <w:r w:rsidR="00384889">
        <w:t xml:space="preserve"> </w:t>
      </w:r>
      <w:r w:rsidRPr="00F27A17">
        <w:t>present</w:t>
      </w:r>
      <w:r w:rsidR="00384889">
        <w:t xml:space="preserve"> </w:t>
      </w:r>
      <w:r w:rsidRPr="00F27A17">
        <w:t>cross-cutting</w:t>
      </w:r>
      <w:r w:rsidR="00384889">
        <w:t xml:space="preserve"> </w:t>
      </w:r>
      <w:r w:rsidRPr="00F27A17">
        <w:t>and</w:t>
      </w:r>
      <w:r w:rsidR="00384889">
        <w:t xml:space="preserve"> </w:t>
      </w:r>
      <w:r w:rsidRPr="00F27A17">
        <w:t>overlapping</w:t>
      </w:r>
      <w:r w:rsidR="00384889">
        <w:t xml:space="preserve"> </w:t>
      </w:r>
      <w:r w:rsidRPr="00F27A17">
        <w:t>issues,</w:t>
      </w:r>
      <w:r w:rsidR="00384889">
        <w:t xml:space="preserve"> </w:t>
      </w:r>
      <w:r w:rsidRPr="00F27A17">
        <w:t>and</w:t>
      </w:r>
      <w:r w:rsidR="00384889">
        <w:t xml:space="preserve"> </w:t>
      </w:r>
      <w:r w:rsidRPr="00F27A17">
        <w:t>should</w:t>
      </w:r>
      <w:r w:rsidR="00384889">
        <w:t xml:space="preserve"> </w:t>
      </w:r>
      <w:r w:rsidRPr="00F27A17">
        <w:t>be</w:t>
      </w:r>
      <w:r w:rsidR="00384889">
        <w:t xml:space="preserve"> </w:t>
      </w:r>
      <w:r w:rsidRPr="00F27A17">
        <w:t>examined</w:t>
      </w:r>
      <w:r w:rsidR="00384889">
        <w:t xml:space="preserve"> </w:t>
      </w:r>
      <w:r w:rsidRPr="00F27A17">
        <w:t>together</w:t>
      </w:r>
      <w:r w:rsidR="00384889">
        <w:t xml:space="preserve"> </w:t>
      </w:r>
      <w:r w:rsidRPr="00F27A17">
        <w:t>at</w:t>
      </w:r>
      <w:r w:rsidR="00384889">
        <w:t xml:space="preserve"> </w:t>
      </w:r>
      <w:r w:rsidRPr="00F27A17">
        <w:t>the</w:t>
      </w:r>
      <w:r w:rsidR="00384889">
        <w:t xml:space="preserve"> </w:t>
      </w:r>
      <w:r w:rsidRPr="00F27A17">
        <w:t>merits</w:t>
      </w:r>
      <w:r w:rsidR="00384889">
        <w:t xml:space="preserve"> </w:t>
      </w:r>
      <w:r w:rsidRPr="00F27A17">
        <w:t>stage.</w:t>
      </w:r>
      <w:r w:rsidRPr="00384889">
        <w:rPr>
          <w:rStyle w:val="FootnoteReference"/>
        </w:rPr>
        <w:footnoteReference w:id="15"/>
      </w:r>
      <w:r w:rsidR="00384889">
        <w:t xml:space="preserve"> </w:t>
      </w:r>
      <w:r w:rsidRPr="00F27A17">
        <w:t>The</w:t>
      </w:r>
      <w:r w:rsidR="00384889">
        <w:t xml:space="preserve"> </w:t>
      </w:r>
      <w:r w:rsidRPr="00F27A17">
        <w:t>Committee</w:t>
      </w:r>
      <w:r w:rsidR="00384889">
        <w:t xml:space="preserve"> </w:t>
      </w:r>
      <w:r w:rsidRPr="00F27A17">
        <w:t>therefore</w:t>
      </w:r>
      <w:r w:rsidR="00384889">
        <w:t xml:space="preserve"> </w:t>
      </w:r>
      <w:r w:rsidRPr="00F27A17">
        <w:t>finds</w:t>
      </w:r>
      <w:r w:rsidR="00384889">
        <w:t xml:space="preserve"> </w:t>
      </w:r>
      <w:r w:rsidRPr="00F27A17">
        <w:t>this</w:t>
      </w:r>
      <w:r w:rsidR="00384889">
        <w:t xml:space="preserve"> </w:t>
      </w:r>
      <w:r w:rsidRPr="00F27A17">
        <w:t>part</w:t>
      </w:r>
      <w:r w:rsidR="00384889">
        <w:t xml:space="preserve"> </w:t>
      </w:r>
      <w:r w:rsidRPr="00F27A17">
        <w:t>of</w:t>
      </w:r>
      <w:r w:rsidR="00384889">
        <w:t xml:space="preserve"> </w:t>
      </w:r>
      <w:r w:rsidRPr="00F27A17">
        <w:t>the</w:t>
      </w:r>
      <w:r w:rsidR="00384889">
        <w:t xml:space="preserve"> </w:t>
      </w:r>
      <w:r w:rsidRPr="00F27A17">
        <w:t>communication</w:t>
      </w:r>
      <w:r w:rsidR="00384889">
        <w:t xml:space="preserve"> </w:t>
      </w:r>
      <w:r w:rsidRPr="00F27A17">
        <w:t>admissible</w:t>
      </w:r>
      <w:r w:rsidR="00384889">
        <w:t xml:space="preserve"> </w:t>
      </w:r>
      <w:r w:rsidRPr="00F27A17">
        <w:t>and</w:t>
      </w:r>
      <w:r w:rsidR="00384889">
        <w:t xml:space="preserve"> </w:t>
      </w:r>
      <w:r w:rsidRPr="00F27A17">
        <w:t>proceeds</w:t>
      </w:r>
      <w:r w:rsidR="00384889">
        <w:t xml:space="preserve"> </w:t>
      </w:r>
      <w:r w:rsidRPr="00F27A17">
        <w:t>to</w:t>
      </w:r>
      <w:r w:rsidR="00384889">
        <w:t xml:space="preserve"> </w:t>
      </w:r>
      <w:r w:rsidRPr="00F27A17">
        <w:t>its</w:t>
      </w:r>
      <w:r w:rsidR="00384889">
        <w:t xml:space="preserve"> </w:t>
      </w:r>
      <w:r w:rsidRPr="00F27A17">
        <w:t>examination</w:t>
      </w:r>
      <w:r w:rsidR="00384889">
        <w:t xml:space="preserve"> </w:t>
      </w:r>
      <w:r w:rsidRPr="00F27A17">
        <w:t>on</w:t>
      </w:r>
      <w:r w:rsidR="00384889">
        <w:t xml:space="preserve"> </w:t>
      </w:r>
      <w:r w:rsidRPr="00F27A17">
        <w:t>the</w:t>
      </w:r>
      <w:r w:rsidR="00384889">
        <w:t xml:space="preserve"> </w:t>
      </w:r>
      <w:r w:rsidRPr="00F27A17">
        <w:t>merits.</w:t>
      </w:r>
      <w:r w:rsidR="00384889">
        <w:t xml:space="preserve"> </w:t>
      </w:r>
    </w:p>
    <w:p w:rsidR="00B01AB3" w:rsidRPr="00F27A17" w:rsidRDefault="00B01AB3" w:rsidP="00384889">
      <w:pPr>
        <w:pStyle w:val="H4G"/>
      </w:pPr>
      <w:r w:rsidRPr="00F27A17">
        <w:tab/>
      </w:r>
      <w:r w:rsidRPr="00F27A17">
        <w:tab/>
        <w:t>Consideration</w:t>
      </w:r>
      <w:r w:rsidR="00384889">
        <w:t xml:space="preserve"> </w:t>
      </w:r>
      <w:r w:rsidRPr="00F27A17">
        <w:t>of</w:t>
      </w:r>
      <w:r w:rsidR="00384889">
        <w:t xml:space="preserve"> </w:t>
      </w:r>
      <w:r w:rsidRPr="00F27A17">
        <w:t>the</w:t>
      </w:r>
      <w:r w:rsidR="00384889">
        <w:t xml:space="preserve"> </w:t>
      </w:r>
      <w:r w:rsidRPr="00F27A17">
        <w:t>merits</w:t>
      </w:r>
    </w:p>
    <w:p w:rsidR="00B01AB3" w:rsidRPr="00F27A17" w:rsidRDefault="00B01AB3" w:rsidP="007E3CAB">
      <w:pPr>
        <w:pStyle w:val="SingleTxtG"/>
      </w:pPr>
      <w:r w:rsidRPr="00F27A17">
        <w:t>7.1</w:t>
      </w:r>
      <w:r w:rsidRPr="00F27A17">
        <w:tab/>
        <w:t>The</w:t>
      </w:r>
      <w:r w:rsidR="00384889">
        <w:t xml:space="preserve"> </w:t>
      </w:r>
      <w:r w:rsidRPr="00F27A17">
        <w:t>Committee</w:t>
      </w:r>
      <w:r w:rsidR="00384889">
        <w:t xml:space="preserve"> </w:t>
      </w:r>
      <w:r w:rsidRPr="00F27A17">
        <w:t>has</w:t>
      </w:r>
      <w:r w:rsidR="00384889">
        <w:t xml:space="preserve"> </w:t>
      </w:r>
      <w:r w:rsidRPr="00F27A17">
        <w:t>considered</w:t>
      </w:r>
      <w:r w:rsidR="00384889">
        <w:t xml:space="preserve"> </w:t>
      </w:r>
      <w:r w:rsidRPr="00F27A17">
        <w:t>the</w:t>
      </w:r>
      <w:r w:rsidR="00384889">
        <w:t xml:space="preserve"> </w:t>
      </w:r>
      <w:r w:rsidRPr="00F27A17">
        <w:t>communication</w:t>
      </w:r>
      <w:r w:rsidR="00384889">
        <w:t xml:space="preserve"> </w:t>
      </w:r>
      <w:r w:rsidRPr="00F27A17">
        <w:t>in</w:t>
      </w:r>
      <w:r w:rsidR="00384889">
        <w:t xml:space="preserve"> </w:t>
      </w:r>
      <w:r w:rsidRPr="00F27A17">
        <w:t>the</w:t>
      </w:r>
      <w:r w:rsidR="00384889">
        <w:t xml:space="preserve"> </w:t>
      </w:r>
      <w:r w:rsidRPr="00F27A17">
        <w:t>light</w:t>
      </w:r>
      <w:r w:rsidR="00384889">
        <w:t xml:space="preserve"> </w:t>
      </w:r>
      <w:r w:rsidRPr="00F27A17">
        <w:t>of</w:t>
      </w:r>
      <w:r w:rsidR="00384889">
        <w:t xml:space="preserve"> </w:t>
      </w:r>
      <w:r w:rsidRPr="00F27A17">
        <w:t>all</w:t>
      </w:r>
      <w:r w:rsidR="00384889">
        <w:t xml:space="preserve"> </w:t>
      </w:r>
      <w:r w:rsidRPr="00F27A17">
        <w:t>the</w:t>
      </w:r>
      <w:r w:rsidR="00384889">
        <w:t xml:space="preserve"> </w:t>
      </w:r>
      <w:r w:rsidRPr="00F27A17">
        <w:t>information</w:t>
      </w:r>
      <w:r w:rsidR="00384889">
        <w:t xml:space="preserve"> </w:t>
      </w:r>
      <w:r w:rsidRPr="00F27A17">
        <w:t>made</w:t>
      </w:r>
      <w:r w:rsidR="00384889">
        <w:t xml:space="preserve"> </w:t>
      </w:r>
      <w:r w:rsidRPr="00F27A17">
        <w:t>available</w:t>
      </w:r>
      <w:r w:rsidR="00384889">
        <w:t xml:space="preserve"> </w:t>
      </w:r>
      <w:r w:rsidRPr="00F27A17">
        <w:t>to</w:t>
      </w:r>
      <w:r w:rsidR="00384889">
        <w:t xml:space="preserve"> </w:t>
      </w:r>
      <w:r w:rsidRPr="00F27A17">
        <w:t>it</w:t>
      </w:r>
      <w:r w:rsidR="00384889">
        <w:t xml:space="preserve"> </w:t>
      </w:r>
      <w:r w:rsidRPr="00F27A17">
        <w:t>by</w:t>
      </w:r>
      <w:r w:rsidR="00384889">
        <w:t xml:space="preserve"> </w:t>
      </w:r>
      <w:r w:rsidRPr="00F27A17">
        <w:t>the</w:t>
      </w:r>
      <w:r w:rsidR="00384889">
        <w:t xml:space="preserve"> </w:t>
      </w:r>
      <w:r w:rsidRPr="00F27A17">
        <w:t>parties,</w:t>
      </w:r>
      <w:r w:rsidR="00384889">
        <w:t xml:space="preserve"> </w:t>
      </w:r>
      <w:r w:rsidRPr="00F27A17">
        <w:t>as</w:t>
      </w:r>
      <w:r w:rsidR="00384889">
        <w:t xml:space="preserve"> </w:t>
      </w:r>
      <w:r w:rsidRPr="00F27A17">
        <w:t>provided</w:t>
      </w:r>
      <w:r w:rsidR="00384889">
        <w:t xml:space="preserve"> </w:t>
      </w:r>
      <w:r w:rsidRPr="00F27A17">
        <w:t>for</w:t>
      </w:r>
      <w:r w:rsidR="00384889">
        <w:t xml:space="preserve"> </w:t>
      </w:r>
      <w:r w:rsidRPr="00F27A17">
        <w:t>under</w:t>
      </w:r>
      <w:r w:rsidR="00384889">
        <w:t xml:space="preserve"> </w:t>
      </w:r>
      <w:r w:rsidRPr="00F27A17">
        <w:t>article</w:t>
      </w:r>
      <w:r w:rsidR="00384889">
        <w:t xml:space="preserve"> </w:t>
      </w:r>
      <w:r w:rsidRPr="00F27A17">
        <w:t>5</w:t>
      </w:r>
      <w:r w:rsidR="00384889">
        <w:t xml:space="preserve"> </w:t>
      </w:r>
      <w:r w:rsidRPr="00F27A17">
        <w:t>(1)</w:t>
      </w:r>
      <w:r w:rsidR="00384889">
        <w:t xml:space="preserve"> </w:t>
      </w:r>
      <w:r w:rsidRPr="00F27A17">
        <w:t>of</w:t>
      </w:r>
      <w:r w:rsidR="00384889">
        <w:t xml:space="preserve"> </w:t>
      </w:r>
      <w:r w:rsidRPr="00F27A17">
        <w:t>the</w:t>
      </w:r>
      <w:r w:rsidR="00384889">
        <w:t xml:space="preserve"> </w:t>
      </w:r>
      <w:r w:rsidRPr="00F27A17">
        <w:t>Optional</w:t>
      </w:r>
      <w:r w:rsidR="00384889">
        <w:t xml:space="preserve"> </w:t>
      </w:r>
      <w:r w:rsidRPr="00F27A17">
        <w:t>Protocol.</w:t>
      </w:r>
      <w:r w:rsidR="00384889">
        <w:t xml:space="preserve"> </w:t>
      </w:r>
    </w:p>
    <w:p w:rsidR="00B01AB3" w:rsidRPr="00F27A17" w:rsidRDefault="00B01AB3" w:rsidP="007E3CAB">
      <w:pPr>
        <w:pStyle w:val="SingleTxtG"/>
      </w:pPr>
      <w:r w:rsidRPr="00F27A17">
        <w:t>7.2</w:t>
      </w:r>
      <w:r w:rsidRPr="00F27A17">
        <w:tab/>
        <w:t>The</w:t>
      </w:r>
      <w:r w:rsidR="00384889">
        <w:t xml:space="preserve"> </w:t>
      </w:r>
      <w:r w:rsidRPr="00F27A17">
        <w:t>Committee</w:t>
      </w:r>
      <w:r w:rsidR="00384889">
        <w:t xml:space="preserve"> </w:t>
      </w:r>
      <w:r w:rsidRPr="00F27A17">
        <w:t>notes</w:t>
      </w:r>
      <w:r w:rsidR="00384889">
        <w:t xml:space="preserve"> </w:t>
      </w:r>
      <w:r w:rsidRPr="00F27A17">
        <w:t>the</w:t>
      </w:r>
      <w:r w:rsidR="00384889">
        <w:t xml:space="preserve"> </w:t>
      </w:r>
      <w:r w:rsidRPr="00F27A17">
        <w:t>author</w:t>
      </w:r>
      <w:r w:rsidR="00384889">
        <w:t>’</w:t>
      </w:r>
      <w:r w:rsidRPr="00F27A17">
        <w:t>s</w:t>
      </w:r>
      <w:r w:rsidR="00384889">
        <w:t xml:space="preserve"> </w:t>
      </w:r>
      <w:r w:rsidRPr="00F27A17">
        <w:t>allegation</w:t>
      </w:r>
      <w:r w:rsidR="00384889">
        <w:t xml:space="preserve"> </w:t>
      </w:r>
      <w:r w:rsidRPr="00F27A17">
        <w:t>that,</w:t>
      </w:r>
      <w:r w:rsidR="00384889">
        <w:t xml:space="preserve"> </w:t>
      </w:r>
      <w:r w:rsidRPr="00F27A17">
        <w:t>given</w:t>
      </w:r>
      <w:r w:rsidR="00384889">
        <w:t xml:space="preserve"> </w:t>
      </w:r>
      <w:r w:rsidRPr="00F27A17">
        <w:t>the</w:t>
      </w:r>
      <w:r w:rsidR="00384889">
        <w:t xml:space="preserve"> </w:t>
      </w:r>
      <w:r w:rsidRPr="00F27A17">
        <w:t>state</w:t>
      </w:r>
      <w:r w:rsidR="00384889">
        <w:t xml:space="preserve"> </w:t>
      </w:r>
      <w:r w:rsidRPr="00F27A17">
        <w:t>of</w:t>
      </w:r>
      <w:r w:rsidR="00384889">
        <w:t xml:space="preserve"> </w:t>
      </w:r>
      <w:r w:rsidRPr="00F27A17">
        <w:t>education</w:t>
      </w:r>
      <w:r w:rsidR="00384889">
        <w:t xml:space="preserve"> </w:t>
      </w:r>
      <w:r w:rsidRPr="00F27A17">
        <w:t>and</w:t>
      </w:r>
      <w:r w:rsidR="00384889">
        <w:t xml:space="preserve"> </w:t>
      </w:r>
      <w:r w:rsidRPr="00F27A17">
        <w:t>health</w:t>
      </w:r>
      <w:r w:rsidR="00384889">
        <w:t xml:space="preserve"> </w:t>
      </w:r>
      <w:r w:rsidRPr="00F27A17">
        <w:t>care</w:t>
      </w:r>
      <w:r w:rsidR="00384889">
        <w:t xml:space="preserve"> </w:t>
      </w:r>
      <w:r w:rsidRPr="00F27A17">
        <w:t>in</w:t>
      </w:r>
      <w:r w:rsidR="00384889">
        <w:t xml:space="preserve"> </w:t>
      </w:r>
      <w:r w:rsidRPr="00F27A17">
        <w:t>Nigeria,</w:t>
      </w:r>
      <w:r w:rsidR="00384889">
        <w:t xml:space="preserve"> </w:t>
      </w:r>
      <w:r w:rsidRPr="00F27A17">
        <w:t>her</w:t>
      </w:r>
      <w:r w:rsidR="00384889">
        <w:t xml:space="preserve"> </w:t>
      </w:r>
      <w:r w:rsidRPr="00F27A17">
        <w:t>son</w:t>
      </w:r>
      <w:r w:rsidR="00384889">
        <w:t>’</w:t>
      </w:r>
      <w:r w:rsidRPr="00F27A17">
        <w:t>s</w:t>
      </w:r>
      <w:r w:rsidR="00384889">
        <w:t xml:space="preserve"> </w:t>
      </w:r>
      <w:r w:rsidRPr="00F27A17">
        <w:t>physical</w:t>
      </w:r>
      <w:r w:rsidR="00384889">
        <w:t xml:space="preserve"> </w:t>
      </w:r>
      <w:r w:rsidRPr="00F27A17">
        <w:t>and</w:t>
      </w:r>
      <w:r w:rsidR="00384889">
        <w:t xml:space="preserve"> </w:t>
      </w:r>
      <w:r w:rsidRPr="00F27A17">
        <w:t>mental</w:t>
      </w:r>
      <w:r w:rsidR="00384889">
        <w:t xml:space="preserve"> </w:t>
      </w:r>
      <w:r w:rsidRPr="00F27A17">
        <w:t>health</w:t>
      </w:r>
      <w:r w:rsidR="00384889">
        <w:t xml:space="preserve"> </w:t>
      </w:r>
      <w:r w:rsidRPr="00F27A17">
        <w:t>would</w:t>
      </w:r>
      <w:r w:rsidR="00384889">
        <w:t xml:space="preserve"> </w:t>
      </w:r>
      <w:r w:rsidRPr="00F27A17">
        <w:t>be</w:t>
      </w:r>
      <w:r w:rsidR="00384889">
        <w:t xml:space="preserve"> </w:t>
      </w:r>
      <w:r w:rsidRPr="00F27A17">
        <w:t>severely</w:t>
      </w:r>
      <w:r w:rsidR="00384889">
        <w:t xml:space="preserve"> </w:t>
      </w:r>
      <w:r w:rsidRPr="00F27A17">
        <w:t>compromised,</w:t>
      </w:r>
      <w:r w:rsidR="00384889">
        <w:t xml:space="preserve"> </w:t>
      </w:r>
      <w:r w:rsidRPr="00F27A17">
        <w:t>in</w:t>
      </w:r>
      <w:r w:rsidR="00384889">
        <w:t xml:space="preserve"> </w:t>
      </w:r>
      <w:r w:rsidRPr="00F27A17">
        <w:t>violation</w:t>
      </w:r>
      <w:r w:rsidR="00384889">
        <w:t xml:space="preserve"> </w:t>
      </w:r>
      <w:r w:rsidRPr="00F27A17">
        <w:t>of</w:t>
      </w:r>
      <w:r w:rsidR="00384889">
        <w:t xml:space="preserve"> </w:t>
      </w:r>
      <w:r w:rsidRPr="00F27A17">
        <w:t>his</w:t>
      </w:r>
      <w:r w:rsidR="00384889">
        <w:t xml:space="preserve"> </w:t>
      </w:r>
      <w:r w:rsidRPr="00F27A17">
        <w:t>rights</w:t>
      </w:r>
      <w:r w:rsidR="00384889">
        <w:t xml:space="preserve"> </w:t>
      </w:r>
      <w:r w:rsidRPr="00F27A17">
        <w:t>under</w:t>
      </w:r>
      <w:r w:rsidR="00384889">
        <w:t xml:space="preserve"> </w:t>
      </w:r>
      <w:r w:rsidRPr="00F27A17">
        <w:t>article</w:t>
      </w:r>
      <w:r w:rsidR="00384889">
        <w:t xml:space="preserve"> </w:t>
      </w:r>
      <w:r w:rsidRPr="00F27A17">
        <w:t>24</w:t>
      </w:r>
      <w:r w:rsidR="00384889">
        <w:t xml:space="preserve"> </w:t>
      </w:r>
      <w:r w:rsidRPr="00F27A17">
        <w:t>of</w:t>
      </w:r>
      <w:r w:rsidR="00384889">
        <w:t xml:space="preserve"> </w:t>
      </w:r>
      <w:r w:rsidRPr="00F27A17">
        <w:t>the</w:t>
      </w:r>
      <w:r w:rsidR="00384889">
        <w:t xml:space="preserve"> </w:t>
      </w:r>
      <w:r w:rsidRPr="00F27A17">
        <w:t>Covenant,</w:t>
      </w:r>
      <w:r w:rsidR="00384889">
        <w:t xml:space="preserve"> </w:t>
      </w:r>
      <w:r w:rsidRPr="00F27A17">
        <w:t>should</w:t>
      </w:r>
      <w:r w:rsidR="00384889">
        <w:t xml:space="preserve"> </w:t>
      </w:r>
      <w:r w:rsidRPr="00F27A17">
        <w:t>he</w:t>
      </w:r>
      <w:r w:rsidR="00384889">
        <w:t xml:space="preserve"> </w:t>
      </w:r>
      <w:r w:rsidRPr="00F27A17">
        <w:t>leave</w:t>
      </w:r>
      <w:r w:rsidR="00384889">
        <w:t xml:space="preserve"> </w:t>
      </w:r>
      <w:r w:rsidRPr="00F27A17">
        <w:t>with</w:t>
      </w:r>
      <w:r w:rsidR="00384889">
        <w:t xml:space="preserve"> </w:t>
      </w:r>
      <w:r w:rsidRPr="00F27A17">
        <w:t>her</w:t>
      </w:r>
      <w:r w:rsidR="00384889">
        <w:t xml:space="preserve"> </w:t>
      </w:r>
      <w:r w:rsidRPr="00F27A17">
        <w:t>for</w:t>
      </w:r>
      <w:r w:rsidR="00384889">
        <w:t xml:space="preserve"> </w:t>
      </w:r>
      <w:r w:rsidRPr="00F27A17">
        <w:t>Nigeria.</w:t>
      </w:r>
      <w:r w:rsidR="00384889">
        <w:t xml:space="preserve"> </w:t>
      </w:r>
      <w:r w:rsidRPr="00F27A17">
        <w:t>The</w:t>
      </w:r>
      <w:r w:rsidR="00384889">
        <w:t xml:space="preserve"> </w:t>
      </w:r>
      <w:r w:rsidRPr="00F27A17">
        <w:t>author</w:t>
      </w:r>
      <w:r w:rsidR="00384889">
        <w:t xml:space="preserve"> </w:t>
      </w:r>
      <w:r w:rsidRPr="00F27A17">
        <w:t>has</w:t>
      </w:r>
      <w:r w:rsidR="00384889">
        <w:t xml:space="preserve"> </w:t>
      </w:r>
      <w:r w:rsidRPr="00F27A17">
        <w:t>argued</w:t>
      </w:r>
      <w:r w:rsidR="00384889">
        <w:t xml:space="preserve"> </w:t>
      </w:r>
      <w:r w:rsidRPr="00F27A17">
        <w:t>that</w:t>
      </w:r>
      <w:r w:rsidR="00384889">
        <w:t xml:space="preserve"> </w:t>
      </w:r>
      <w:r w:rsidRPr="00F27A17">
        <w:t>if</w:t>
      </w:r>
      <w:r w:rsidR="00384889">
        <w:t xml:space="preserve"> </w:t>
      </w:r>
      <w:r w:rsidRPr="00F27A17">
        <w:t>her</w:t>
      </w:r>
      <w:r w:rsidR="00384889">
        <w:t xml:space="preserve"> </w:t>
      </w:r>
      <w:r w:rsidRPr="00F27A17">
        <w:t>son,</w:t>
      </w:r>
      <w:r w:rsidR="00384889">
        <w:t xml:space="preserve"> </w:t>
      </w:r>
      <w:r w:rsidRPr="00F27A17">
        <w:t>a</w:t>
      </w:r>
      <w:r w:rsidR="00384889">
        <w:t xml:space="preserve"> </w:t>
      </w:r>
      <w:r w:rsidRPr="00F27A17">
        <w:t>Canadian</w:t>
      </w:r>
      <w:r w:rsidR="00384889">
        <w:t xml:space="preserve"> </w:t>
      </w:r>
      <w:r w:rsidRPr="00F27A17">
        <w:t>citizen,</w:t>
      </w:r>
      <w:r w:rsidR="00384889">
        <w:t xml:space="preserve"> </w:t>
      </w:r>
      <w:r w:rsidRPr="00F27A17">
        <w:t>were</w:t>
      </w:r>
      <w:r w:rsidR="00384889">
        <w:t xml:space="preserve"> </w:t>
      </w:r>
      <w:r w:rsidRPr="00F27A17">
        <w:t>to</w:t>
      </w:r>
      <w:r w:rsidR="00384889">
        <w:t xml:space="preserve"> </w:t>
      </w:r>
      <w:r w:rsidRPr="00F27A17">
        <w:t>remain</w:t>
      </w:r>
      <w:r w:rsidR="00384889">
        <w:t xml:space="preserve"> </w:t>
      </w:r>
      <w:r w:rsidRPr="00F27A17">
        <w:t>in</w:t>
      </w:r>
      <w:r w:rsidR="00384889">
        <w:t xml:space="preserve"> </w:t>
      </w:r>
      <w:r w:rsidRPr="00F27A17">
        <w:t>Canada,</w:t>
      </w:r>
      <w:r w:rsidR="00384889">
        <w:t xml:space="preserve"> </w:t>
      </w:r>
      <w:r w:rsidRPr="00F27A17">
        <w:t>he</w:t>
      </w:r>
      <w:r w:rsidR="00384889">
        <w:t xml:space="preserve"> </w:t>
      </w:r>
      <w:r w:rsidRPr="00F27A17">
        <w:t>would</w:t>
      </w:r>
      <w:r w:rsidR="00384889">
        <w:t xml:space="preserve"> </w:t>
      </w:r>
      <w:r w:rsidRPr="00F27A17">
        <w:t>be</w:t>
      </w:r>
      <w:r w:rsidR="00384889">
        <w:t xml:space="preserve"> </w:t>
      </w:r>
      <w:r w:rsidRPr="00F27A17">
        <w:t>separated</w:t>
      </w:r>
      <w:r w:rsidR="00384889">
        <w:t xml:space="preserve"> </w:t>
      </w:r>
      <w:r w:rsidRPr="00F27A17">
        <w:t>from</w:t>
      </w:r>
      <w:r w:rsidR="00384889">
        <w:t xml:space="preserve"> </w:t>
      </w:r>
      <w:r w:rsidRPr="00F27A17">
        <w:t>his</w:t>
      </w:r>
      <w:r w:rsidR="00384889">
        <w:t xml:space="preserve"> </w:t>
      </w:r>
      <w:r w:rsidRPr="00F27A17">
        <w:t>mother,</w:t>
      </w:r>
      <w:r w:rsidR="00384889">
        <w:t xml:space="preserve"> </w:t>
      </w:r>
      <w:r w:rsidRPr="00F27A17">
        <w:t>his</w:t>
      </w:r>
      <w:r w:rsidR="00384889">
        <w:t xml:space="preserve"> </w:t>
      </w:r>
      <w:r w:rsidRPr="00F27A17">
        <w:t>sole</w:t>
      </w:r>
      <w:r w:rsidR="00384889">
        <w:t xml:space="preserve"> </w:t>
      </w:r>
      <w:r w:rsidRPr="00F27A17">
        <w:t>caregiver,</w:t>
      </w:r>
      <w:r w:rsidR="00384889">
        <w:t xml:space="preserve"> </w:t>
      </w:r>
      <w:r w:rsidRPr="00F27A17">
        <w:t>such</w:t>
      </w:r>
      <w:r w:rsidR="00384889">
        <w:t xml:space="preserve"> </w:t>
      </w:r>
      <w:r w:rsidRPr="00F27A17">
        <w:t>that</w:t>
      </w:r>
      <w:r w:rsidR="00384889">
        <w:t xml:space="preserve"> </w:t>
      </w:r>
      <w:r w:rsidRPr="00F27A17">
        <w:t>his</w:t>
      </w:r>
      <w:r w:rsidR="00384889">
        <w:t xml:space="preserve"> </w:t>
      </w:r>
      <w:r w:rsidRPr="00F27A17">
        <w:t>rights</w:t>
      </w:r>
      <w:r w:rsidR="00384889">
        <w:t xml:space="preserve"> </w:t>
      </w:r>
      <w:r w:rsidRPr="00F27A17">
        <w:t>under</w:t>
      </w:r>
      <w:r w:rsidR="00384889">
        <w:t xml:space="preserve"> </w:t>
      </w:r>
      <w:r w:rsidRPr="00F27A17">
        <w:t>articles</w:t>
      </w:r>
      <w:r w:rsidR="00384889">
        <w:t xml:space="preserve"> </w:t>
      </w:r>
      <w:r w:rsidRPr="00F27A17">
        <w:t>17,</w:t>
      </w:r>
      <w:r w:rsidR="00384889">
        <w:t xml:space="preserve"> </w:t>
      </w:r>
      <w:r w:rsidRPr="00F27A17">
        <w:t>23</w:t>
      </w:r>
      <w:r w:rsidR="00384889">
        <w:t xml:space="preserve"> </w:t>
      </w:r>
      <w:r w:rsidRPr="00F27A17">
        <w:t>(1)</w:t>
      </w:r>
      <w:r w:rsidR="00384889">
        <w:t xml:space="preserve"> </w:t>
      </w:r>
      <w:r w:rsidRPr="00F27A17">
        <w:t>and</w:t>
      </w:r>
      <w:r w:rsidR="00384889">
        <w:t xml:space="preserve"> </w:t>
      </w:r>
      <w:r w:rsidRPr="00F27A17">
        <w:t>24</w:t>
      </w:r>
      <w:r w:rsidR="00384889">
        <w:t xml:space="preserve"> </w:t>
      </w:r>
      <w:r w:rsidRPr="00F27A17">
        <w:t>(1)</w:t>
      </w:r>
      <w:r w:rsidR="00384889">
        <w:t xml:space="preserve"> </w:t>
      </w:r>
      <w:r w:rsidRPr="00F27A17">
        <w:t>of</w:t>
      </w:r>
      <w:r w:rsidR="00384889">
        <w:t xml:space="preserve"> </w:t>
      </w:r>
      <w:r w:rsidRPr="00F27A17">
        <w:t>the</w:t>
      </w:r>
      <w:r w:rsidR="00384889">
        <w:t xml:space="preserve"> </w:t>
      </w:r>
      <w:r w:rsidRPr="00F27A17">
        <w:t>Covenant</w:t>
      </w:r>
      <w:r w:rsidR="00384889">
        <w:t xml:space="preserve"> </w:t>
      </w:r>
      <w:r w:rsidRPr="00F27A17">
        <w:t>would</w:t>
      </w:r>
      <w:r w:rsidR="00384889">
        <w:t xml:space="preserve"> </w:t>
      </w:r>
      <w:r w:rsidRPr="00F27A17">
        <w:t>be</w:t>
      </w:r>
      <w:r w:rsidR="00384889">
        <w:t xml:space="preserve"> </w:t>
      </w:r>
      <w:r w:rsidRPr="00F27A17">
        <w:t>violated.</w:t>
      </w:r>
      <w:r w:rsidR="00384889">
        <w:t xml:space="preserve"> </w:t>
      </w:r>
    </w:p>
    <w:p w:rsidR="00B01AB3" w:rsidRPr="00F27A17" w:rsidRDefault="00B01AB3" w:rsidP="007E3CAB">
      <w:pPr>
        <w:pStyle w:val="SingleTxtG"/>
      </w:pPr>
      <w:r w:rsidRPr="00F27A17">
        <w:t>7.3</w:t>
      </w:r>
      <w:r w:rsidRPr="00F27A17">
        <w:tab/>
        <w:t>Additionally,</w:t>
      </w:r>
      <w:r w:rsidR="00384889">
        <w:t xml:space="preserve"> </w:t>
      </w:r>
      <w:r w:rsidRPr="00F27A17">
        <w:t>the</w:t>
      </w:r>
      <w:r w:rsidR="00384889">
        <w:t xml:space="preserve"> </w:t>
      </w:r>
      <w:r w:rsidRPr="00F27A17">
        <w:t>author</w:t>
      </w:r>
      <w:r w:rsidR="00384889">
        <w:t xml:space="preserve"> </w:t>
      </w:r>
      <w:r w:rsidRPr="00F27A17">
        <w:t>alleges</w:t>
      </w:r>
      <w:r w:rsidR="00384889">
        <w:t xml:space="preserve"> </w:t>
      </w:r>
      <w:r w:rsidRPr="00F27A17">
        <w:t>that</w:t>
      </w:r>
      <w:r w:rsidR="00384889">
        <w:t xml:space="preserve"> </w:t>
      </w:r>
      <w:r w:rsidRPr="00F27A17">
        <w:t>her</w:t>
      </w:r>
      <w:r w:rsidR="00384889">
        <w:t xml:space="preserve"> </w:t>
      </w:r>
      <w:r w:rsidRPr="00F27A17">
        <w:t>own</w:t>
      </w:r>
      <w:r w:rsidR="00384889">
        <w:t xml:space="preserve"> </w:t>
      </w:r>
      <w:r w:rsidRPr="00F27A17">
        <w:t>rights</w:t>
      </w:r>
      <w:r w:rsidR="00384889">
        <w:t xml:space="preserve"> </w:t>
      </w:r>
      <w:r w:rsidRPr="00F27A17">
        <w:t>under</w:t>
      </w:r>
      <w:r w:rsidR="00384889">
        <w:t xml:space="preserve"> </w:t>
      </w:r>
      <w:r w:rsidRPr="00F27A17">
        <w:t>articles</w:t>
      </w:r>
      <w:r w:rsidR="00384889">
        <w:t xml:space="preserve"> </w:t>
      </w:r>
      <w:r w:rsidRPr="00F27A17">
        <w:t>17</w:t>
      </w:r>
      <w:r w:rsidR="00384889">
        <w:t xml:space="preserve"> </w:t>
      </w:r>
      <w:r w:rsidRPr="00F27A17">
        <w:t>and</w:t>
      </w:r>
      <w:r w:rsidR="00384889">
        <w:t xml:space="preserve"> </w:t>
      </w:r>
      <w:r w:rsidRPr="00F27A17">
        <w:t>23</w:t>
      </w:r>
      <w:r w:rsidR="00384889">
        <w:t xml:space="preserve"> </w:t>
      </w:r>
      <w:r w:rsidRPr="00F27A17">
        <w:t>(1)</w:t>
      </w:r>
      <w:r w:rsidR="00384889">
        <w:t xml:space="preserve"> </w:t>
      </w:r>
      <w:r w:rsidRPr="00F27A17">
        <w:t>would</w:t>
      </w:r>
      <w:r w:rsidR="00384889">
        <w:t xml:space="preserve"> </w:t>
      </w:r>
      <w:r w:rsidRPr="00F27A17">
        <w:t>be</w:t>
      </w:r>
      <w:r w:rsidR="00384889">
        <w:t xml:space="preserve"> </w:t>
      </w:r>
      <w:r w:rsidRPr="00F27A17">
        <w:t>infringed</w:t>
      </w:r>
      <w:r w:rsidR="00384889">
        <w:t xml:space="preserve"> </w:t>
      </w:r>
      <w:r w:rsidRPr="00F27A17">
        <w:t>if</w:t>
      </w:r>
      <w:r w:rsidR="00384889">
        <w:t xml:space="preserve"> </w:t>
      </w:r>
      <w:r w:rsidRPr="00F27A17">
        <w:t>she</w:t>
      </w:r>
      <w:r w:rsidR="00384889">
        <w:t xml:space="preserve"> </w:t>
      </w:r>
      <w:r w:rsidRPr="00F27A17">
        <w:t>were</w:t>
      </w:r>
      <w:r w:rsidR="00384889">
        <w:t xml:space="preserve"> </w:t>
      </w:r>
      <w:r w:rsidRPr="00F27A17">
        <w:t>removed</w:t>
      </w:r>
      <w:r w:rsidR="00384889">
        <w:t xml:space="preserve"> </w:t>
      </w:r>
      <w:r w:rsidRPr="00F27A17">
        <w:t>to</w:t>
      </w:r>
      <w:r w:rsidR="00384889">
        <w:t xml:space="preserve"> </w:t>
      </w:r>
      <w:r w:rsidRPr="00F27A17">
        <w:t>Nigeria.</w:t>
      </w:r>
    </w:p>
    <w:p w:rsidR="00B01AB3" w:rsidRPr="00F27A17" w:rsidRDefault="00B01AB3" w:rsidP="007E3CAB">
      <w:pPr>
        <w:pStyle w:val="SingleTxtG"/>
      </w:pPr>
      <w:r w:rsidRPr="00F27A17">
        <w:t>7.4</w:t>
      </w:r>
      <w:r w:rsidRPr="00F27A17">
        <w:tab/>
        <w:t>With</w:t>
      </w:r>
      <w:r w:rsidR="00384889">
        <w:t xml:space="preserve"> </w:t>
      </w:r>
      <w:r w:rsidRPr="00F27A17">
        <w:t>respect</w:t>
      </w:r>
      <w:r w:rsidR="00384889">
        <w:t xml:space="preserve"> </w:t>
      </w:r>
      <w:r w:rsidRPr="00F27A17">
        <w:t>to</w:t>
      </w:r>
      <w:r w:rsidR="00384889">
        <w:t xml:space="preserve"> </w:t>
      </w:r>
      <w:r w:rsidRPr="00F27A17">
        <w:t>the</w:t>
      </w:r>
      <w:r w:rsidR="00384889">
        <w:t xml:space="preserve"> </w:t>
      </w:r>
      <w:r w:rsidRPr="00F27A17">
        <w:t>claim</w:t>
      </w:r>
      <w:r w:rsidR="00384889">
        <w:t xml:space="preserve"> </w:t>
      </w:r>
      <w:r w:rsidRPr="00F27A17">
        <w:t>of</w:t>
      </w:r>
      <w:r w:rsidR="00384889">
        <w:t xml:space="preserve"> </w:t>
      </w:r>
      <w:r w:rsidRPr="00F27A17">
        <w:t>violation</w:t>
      </w:r>
      <w:r w:rsidR="00384889">
        <w:t xml:space="preserve"> </w:t>
      </w:r>
      <w:r w:rsidRPr="00F27A17">
        <w:t>of</w:t>
      </w:r>
      <w:r w:rsidR="00384889">
        <w:t xml:space="preserve"> </w:t>
      </w:r>
      <w:r w:rsidRPr="00F27A17">
        <w:t>articles</w:t>
      </w:r>
      <w:r w:rsidR="00384889">
        <w:t xml:space="preserve"> </w:t>
      </w:r>
      <w:r w:rsidRPr="00F27A17">
        <w:t>17</w:t>
      </w:r>
      <w:r w:rsidR="00384889">
        <w:t xml:space="preserve"> </w:t>
      </w:r>
      <w:r w:rsidRPr="00F27A17">
        <w:t>and</w:t>
      </w:r>
      <w:r w:rsidR="00384889">
        <w:t xml:space="preserve"> </w:t>
      </w:r>
      <w:r w:rsidRPr="00F27A17">
        <w:t>2</w:t>
      </w:r>
      <w:r w:rsidR="00384889">
        <w:t xml:space="preserve"> </w:t>
      </w:r>
      <w:r w:rsidRPr="00F27A17">
        <w:t>3</w:t>
      </w:r>
      <w:r w:rsidR="00384889">
        <w:t xml:space="preserve"> </w:t>
      </w:r>
      <w:r w:rsidRPr="00F27A17">
        <w:t>(1),</w:t>
      </w:r>
      <w:r w:rsidR="00384889">
        <w:t xml:space="preserve"> </w:t>
      </w:r>
      <w:r w:rsidRPr="00F27A17">
        <w:t>the</w:t>
      </w:r>
      <w:r w:rsidR="00384889">
        <w:t xml:space="preserve"> </w:t>
      </w:r>
      <w:r w:rsidRPr="00F27A17">
        <w:t>Committee</w:t>
      </w:r>
      <w:r w:rsidR="00384889">
        <w:t xml:space="preserve"> </w:t>
      </w:r>
      <w:r w:rsidRPr="00F27A17">
        <w:t>notes</w:t>
      </w:r>
      <w:r w:rsidR="00384889">
        <w:t xml:space="preserve"> </w:t>
      </w:r>
      <w:r w:rsidRPr="00F27A17">
        <w:t>the</w:t>
      </w:r>
      <w:r w:rsidR="00384889">
        <w:t xml:space="preserve"> </w:t>
      </w:r>
      <w:r w:rsidRPr="00F27A17">
        <w:t>State</w:t>
      </w:r>
      <w:r w:rsidR="00384889">
        <w:t xml:space="preserve"> </w:t>
      </w:r>
      <w:r w:rsidRPr="00F27A17">
        <w:t>party</w:t>
      </w:r>
      <w:r w:rsidR="00384889">
        <w:t>’</w:t>
      </w:r>
      <w:r w:rsidRPr="00F27A17">
        <w:t>s</w:t>
      </w:r>
      <w:r w:rsidR="00384889">
        <w:t xml:space="preserve"> </w:t>
      </w:r>
      <w:r w:rsidRPr="00F27A17">
        <w:t>argument</w:t>
      </w:r>
      <w:r w:rsidR="00384889">
        <w:t xml:space="preserve"> </w:t>
      </w:r>
      <w:r w:rsidRPr="00F27A17">
        <w:t>that</w:t>
      </w:r>
      <w:r w:rsidR="00384889">
        <w:t xml:space="preserve"> </w:t>
      </w:r>
      <w:r w:rsidRPr="00F27A17">
        <w:t>the</w:t>
      </w:r>
      <w:r w:rsidR="00384889">
        <w:t xml:space="preserve"> </w:t>
      </w:r>
      <w:r w:rsidRPr="00F27A17">
        <w:t>decision</w:t>
      </w:r>
      <w:r w:rsidR="00384889">
        <w:t xml:space="preserve"> </w:t>
      </w:r>
      <w:r w:rsidRPr="00F27A17">
        <w:t>about</w:t>
      </w:r>
      <w:r w:rsidR="00384889">
        <w:t xml:space="preserve"> </w:t>
      </w:r>
      <w:r w:rsidRPr="00F27A17">
        <w:t>whether</w:t>
      </w:r>
      <w:r w:rsidR="00384889">
        <w:t xml:space="preserve"> </w:t>
      </w:r>
      <w:r w:rsidRPr="00F27A17">
        <w:t>the</w:t>
      </w:r>
      <w:r w:rsidR="00384889">
        <w:t xml:space="preserve"> </w:t>
      </w:r>
      <w:r w:rsidRPr="00F27A17">
        <w:t>author</w:t>
      </w:r>
      <w:r w:rsidR="00384889">
        <w:t>’</w:t>
      </w:r>
      <w:r w:rsidRPr="00F27A17">
        <w:t>s</w:t>
      </w:r>
      <w:r w:rsidR="00384889">
        <w:t xml:space="preserve"> </w:t>
      </w:r>
      <w:r w:rsidRPr="00F27A17">
        <w:t>son</w:t>
      </w:r>
      <w:r w:rsidR="00384889">
        <w:t xml:space="preserve"> </w:t>
      </w:r>
      <w:r w:rsidRPr="00F27A17">
        <w:t>would</w:t>
      </w:r>
      <w:r w:rsidR="00384889">
        <w:t xml:space="preserve"> </w:t>
      </w:r>
      <w:r w:rsidRPr="00F27A17">
        <w:t>accompany</w:t>
      </w:r>
      <w:r w:rsidR="00384889">
        <w:t xml:space="preserve"> </w:t>
      </w:r>
      <w:r w:rsidRPr="00F27A17">
        <w:t>her</w:t>
      </w:r>
      <w:r w:rsidR="00384889">
        <w:t xml:space="preserve"> </w:t>
      </w:r>
      <w:r w:rsidRPr="00F27A17">
        <w:t>to</w:t>
      </w:r>
      <w:r w:rsidR="00384889">
        <w:t xml:space="preserve"> </w:t>
      </w:r>
      <w:r w:rsidRPr="00F27A17">
        <w:t>Nigeria</w:t>
      </w:r>
      <w:r w:rsidR="00384889">
        <w:t xml:space="preserve"> </w:t>
      </w:r>
      <w:r w:rsidRPr="00F27A17">
        <w:t>or</w:t>
      </w:r>
      <w:r w:rsidR="00384889">
        <w:t xml:space="preserve"> </w:t>
      </w:r>
      <w:r w:rsidRPr="00F27A17">
        <w:t>remain</w:t>
      </w:r>
      <w:r w:rsidR="00384889">
        <w:t xml:space="preserve"> </w:t>
      </w:r>
      <w:r w:rsidRPr="00F27A17">
        <w:t>in</w:t>
      </w:r>
      <w:r w:rsidR="00384889">
        <w:t xml:space="preserve"> </w:t>
      </w:r>
      <w:r w:rsidRPr="00F27A17">
        <w:t>Canada,</w:t>
      </w:r>
      <w:r w:rsidR="00384889">
        <w:t xml:space="preserve"> </w:t>
      </w:r>
      <w:r w:rsidRPr="00F27A17">
        <w:t>occasioning</w:t>
      </w:r>
      <w:r w:rsidR="00384889">
        <w:t xml:space="preserve"> </w:t>
      </w:r>
      <w:r w:rsidRPr="00F27A17">
        <w:t>in</w:t>
      </w:r>
      <w:r w:rsidR="00384889">
        <w:t xml:space="preserve"> </w:t>
      </w:r>
      <w:r w:rsidRPr="00F27A17">
        <w:t>the</w:t>
      </w:r>
      <w:r w:rsidR="00384889">
        <w:t xml:space="preserve"> </w:t>
      </w:r>
      <w:r w:rsidRPr="00F27A17">
        <w:t>latter</w:t>
      </w:r>
      <w:r w:rsidR="00384889">
        <w:t xml:space="preserve"> </w:t>
      </w:r>
      <w:r w:rsidRPr="00F27A17">
        <w:t>case</w:t>
      </w:r>
      <w:r w:rsidR="00384889">
        <w:t xml:space="preserve"> </w:t>
      </w:r>
      <w:r w:rsidRPr="00F27A17">
        <w:t>a</w:t>
      </w:r>
      <w:r w:rsidR="00384889">
        <w:t xml:space="preserve"> </w:t>
      </w:r>
      <w:r w:rsidRPr="00F27A17">
        <w:t>physical</w:t>
      </w:r>
      <w:r w:rsidR="00384889">
        <w:t xml:space="preserve"> </w:t>
      </w:r>
      <w:r w:rsidRPr="00F27A17">
        <w:t>separation,</w:t>
      </w:r>
      <w:r w:rsidR="00384889">
        <w:t xml:space="preserve"> </w:t>
      </w:r>
      <w:r w:rsidRPr="00F27A17">
        <w:t>would</w:t>
      </w:r>
      <w:r w:rsidR="00384889">
        <w:t xml:space="preserve"> </w:t>
      </w:r>
      <w:r w:rsidRPr="00F27A17">
        <w:t>be</w:t>
      </w:r>
      <w:r w:rsidR="00384889">
        <w:t xml:space="preserve"> </w:t>
      </w:r>
      <w:r w:rsidRPr="00F27A17">
        <w:t>purely</w:t>
      </w:r>
      <w:r w:rsidR="00384889">
        <w:t xml:space="preserve"> </w:t>
      </w:r>
      <w:r w:rsidRPr="00F27A17">
        <w:t>an</w:t>
      </w:r>
      <w:r w:rsidR="00384889">
        <w:t xml:space="preserve"> </w:t>
      </w:r>
      <w:r w:rsidRPr="00F27A17">
        <w:t>issue</w:t>
      </w:r>
      <w:r w:rsidR="00384889">
        <w:t xml:space="preserve"> </w:t>
      </w:r>
      <w:r w:rsidRPr="00F27A17">
        <w:t>for</w:t>
      </w:r>
      <w:r w:rsidR="00384889">
        <w:t xml:space="preserve"> </w:t>
      </w:r>
      <w:r w:rsidRPr="00F27A17">
        <w:t>the</w:t>
      </w:r>
      <w:r w:rsidR="00384889">
        <w:t xml:space="preserve"> </w:t>
      </w:r>
      <w:r w:rsidRPr="00F27A17">
        <w:t>family</w:t>
      </w:r>
      <w:r w:rsidR="00384889">
        <w:t xml:space="preserve"> </w:t>
      </w:r>
      <w:r w:rsidRPr="00F27A17">
        <w:t>and</w:t>
      </w:r>
      <w:r w:rsidR="00384889">
        <w:t xml:space="preserve"> </w:t>
      </w:r>
      <w:r w:rsidRPr="00F27A17">
        <w:t>would</w:t>
      </w:r>
      <w:r w:rsidR="00384889">
        <w:t xml:space="preserve"> </w:t>
      </w:r>
      <w:r w:rsidRPr="00F27A17">
        <w:t>not</w:t>
      </w:r>
      <w:r w:rsidR="00384889">
        <w:t xml:space="preserve"> </w:t>
      </w:r>
      <w:r w:rsidRPr="00F27A17">
        <w:t>be</w:t>
      </w:r>
      <w:r w:rsidR="00384889">
        <w:t xml:space="preserve"> </w:t>
      </w:r>
      <w:r w:rsidRPr="00F27A17">
        <w:t>compelled</w:t>
      </w:r>
      <w:r w:rsidR="00384889">
        <w:t xml:space="preserve"> </w:t>
      </w:r>
      <w:r w:rsidRPr="00F27A17">
        <w:t>by</w:t>
      </w:r>
      <w:r w:rsidR="00384889">
        <w:t xml:space="preserve"> </w:t>
      </w:r>
      <w:r w:rsidRPr="00F27A17">
        <w:t>the</w:t>
      </w:r>
      <w:r w:rsidR="00384889">
        <w:t xml:space="preserve"> </w:t>
      </w:r>
      <w:r w:rsidRPr="00F27A17">
        <w:t>State</w:t>
      </w:r>
      <w:r w:rsidR="00384889">
        <w:t>’</w:t>
      </w:r>
      <w:r w:rsidRPr="00F27A17">
        <w:t>s</w:t>
      </w:r>
      <w:r w:rsidR="00384889">
        <w:t xml:space="preserve"> </w:t>
      </w:r>
      <w:r w:rsidRPr="00F27A17">
        <w:t>actions.</w:t>
      </w:r>
      <w:r w:rsidR="00384889">
        <w:t xml:space="preserve"> </w:t>
      </w:r>
      <w:r w:rsidRPr="00F27A17">
        <w:t>The</w:t>
      </w:r>
      <w:r w:rsidR="00384889">
        <w:t xml:space="preserve"> </w:t>
      </w:r>
      <w:r w:rsidRPr="00F27A17">
        <w:t>Committee</w:t>
      </w:r>
      <w:r w:rsidR="00384889">
        <w:t xml:space="preserve"> </w:t>
      </w:r>
      <w:r w:rsidRPr="00F27A17">
        <w:t>recalls</w:t>
      </w:r>
      <w:r w:rsidR="00384889">
        <w:t xml:space="preserve"> </w:t>
      </w:r>
      <w:r w:rsidRPr="00F27A17">
        <w:t>its</w:t>
      </w:r>
      <w:r w:rsidR="00384889">
        <w:t xml:space="preserve"> </w:t>
      </w:r>
      <w:r w:rsidRPr="00F27A17">
        <w:t>case</w:t>
      </w:r>
      <w:r w:rsidR="00384889">
        <w:t xml:space="preserve"> </w:t>
      </w:r>
      <w:r w:rsidRPr="00F27A17">
        <w:t>law,</w:t>
      </w:r>
      <w:r w:rsidR="00384889">
        <w:t xml:space="preserve"> </w:t>
      </w:r>
      <w:r w:rsidRPr="00F27A17">
        <w:t>according</w:t>
      </w:r>
      <w:r w:rsidR="00384889">
        <w:t xml:space="preserve"> </w:t>
      </w:r>
      <w:r w:rsidRPr="00F27A17">
        <w:t>to</w:t>
      </w:r>
      <w:r w:rsidR="00384889">
        <w:t xml:space="preserve"> </w:t>
      </w:r>
      <w:r w:rsidRPr="00F27A17">
        <w:t>which</w:t>
      </w:r>
      <w:r w:rsidR="00384889">
        <w:t xml:space="preserve"> </w:t>
      </w:r>
      <w:r w:rsidRPr="00F27A17">
        <w:t>there</w:t>
      </w:r>
      <w:r w:rsidR="00384889">
        <w:t xml:space="preserve"> </w:t>
      </w:r>
      <w:r w:rsidRPr="00F27A17">
        <w:t>may</w:t>
      </w:r>
      <w:r w:rsidR="00384889">
        <w:t xml:space="preserve"> </w:t>
      </w:r>
      <w:r w:rsidRPr="00F27A17">
        <w:t>be</w:t>
      </w:r>
      <w:r w:rsidR="00384889">
        <w:t xml:space="preserve"> </w:t>
      </w:r>
      <w:r w:rsidRPr="00F27A17">
        <w:t>cases</w:t>
      </w:r>
      <w:r w:rsidR="00384889">
        <w:t xml:space="preserve"> </w:t>
      </w:r>
      <w:r w:rsidRPr="00F27A17">
        <w:t>in</w:t>
      </w:r>
      <w:r w:rsidR="00384889">
        <w:t xml:space="preserve"> </w:t>
      </w:r>
      <w:r w:rsidRPr="00F27A17">
        <w:t>which</w:t>
      </w:r>
      <w:r w:rsidR="00384889">
        <w:t xml:space="preserve"> </w:t>
      </w:r>
      <w:r w:rsidRPr="00F27A17">
        <w:t>a</w:t>
      </w:r>
      <w:r w:rsidR="00384889">
        <w:t xml:space="preserve"> </w:t>
      </w:r>
      <w:r w:rsidRPr="00F27A17">
        <w:t>State</w:t>
      </w:r>
      <w:r w:rsidR="00384889">
        <w:t xml:space="preserve"> </w:t>
      </w:r>
      <w:r w:rsidRPr="00F27A17">
        <w:t>party</w:t>
      </w:r>
      <w:r w:rsidR="00384889">
        <w:t>’</w:t>
      </w:r>
      <w:r w:rsidRPr="00F27A17">
        <w:t>s</w:t>
      </w:r>
      <w:r w:rsidR="00384889">
        <w:t xml:space="preserve"> </w:t>
      </w:r>
      <w:r w:rsidRPr="00F27A17">
        <w:t>refusal</w:t>
      </w:r>
      <w:r w:rsidR="00384889">
        <w:t xml:space="preserve"> </w:t>
      </w:r>
      <w:r w:rsidRPr="00F27A17">
        <w:t>to</w:t>
      </w:r>
      <w:r w:rsidR="00384889">
        <w:t xml:space="preserve"> </w:t>
      </w:r>
      <w:r w:rsidRPr="00F27A17">
        <w:t>allow</w:t>
      </w:r>
      <w:r w:rsidR="00384889">
        <w:t xml:space="preserve"> </w:t>
      </w:r>
      <w:r w:rsidRPr="00F27A17">
        <w:t>one</w:t>
      </w:r>
      <w:r w:rsidR="00384889">
        <w:t xml:space="preserve"> </w:t>
      </w:r>
      <w:r w:rsidRPr="00F27A17">
        <w:t>member</w:t>
      </w:r>
      <w:r w:rsidR="00384889">
        <w:t xml:space="preserve"> </w:t>
      </w:r>
      <w:r w:rsidRPr="00F27A17">
        <w:t>of</w:t>
      </w:r>
      <w:r w:rsidR="00384889">
        <w:t xml:space="preserve"> </w:t>
      </w:r>
      <w:r w:rsidRPr="00F27A17">
        <w:t>a</w:t>
      </w:r>
      <w:r w:rsidR="00384889">
        <w:t xml:space="preserve"> </w:t>
      </w:r>
      <w:r w:rsidRPr="00F27A17">
        <w:t>family</w:t>
      </w:r>
      <w:r w:rsidR="00384889">
        <w:t xml:space="preserve"> </w:t>
      </w:r>
      <w:r w:rsidRPr="00F27A17">
        <w:t>to</w:t>
      </w:r>
      <w:r w:rsidR="00384889">
        <w:t xml:space="preserve"> </w:t>
      </w:r>
      <w:r w:rsidRPr="00F27A17">
        <w:t>remain</w:t>
      </w:r>
      <w:r w:rsidR="00384889">
        <w:t xml:space="preserve"> </w:t>
      </w:r>
      <w:r w:rsidRPr="00F27A17">
        <w:t>in</w:t>
      </w:r>
      <w:r w:rsidR="00384889">
        <w:t xml:space="preserve"> </w:t>
      </w:r>
      <w:r w:rsidRPr="00F27A17">
        <w:t>its</w:t>
      </w:r>
      <w:r w:rsidR="00384889">
        <w:t xml:space="preserve"> </w:t>
      </w:r>
      <w:r w:rsidRPr="00F27A17">
        <w:t>territory</w:t>
      </w:r>
      <w:r w:rsidR="00384889">
        <w:t xml:space="preserve"> </w:t>
      </w:r>
      <w:r w:rsidRPr="00F27A17">
        <w:t>would</w:t>
      </w:r>
      <w:r w:rsidR="00384889">
        <w:t xml:space="preserve"> </w:t>
      </w:r>
      <w:r w:rsidRPr="00F27A17">
        <w:t>involve</w:t>
      </w:r>
      <w:r w:rsidR="00384889">
        <w:t xml:space="preserve"> </w:t>
      </w:r>
      <w:r w:rsidRPr="00F27A17">
        <w:t>interference</w:t>
      </w:r>
      <w:r w:rsidR="00384889">
        <w:t xml:space="preserve"> </w:t>
      </w:r>
      <w:r w:rsidRPr="00F27A17">
        <w:t>in</w:t>
      </w:r>
      <w:r w:rsidR="00384889">
        <w:t xml:space="preserve"> </w:t>
      </w:r>
      <w:r w:rsidRPr="00F27A17">
        <w:t>that</w:t>
      </w:r>
      <w:r w:rsidR="00384889">
        <w:t xml:space="preserve"> </w:t>
      </w:r>
      <w:r w:rsidRPr="00F27A17">
        <w:t>person</w:t>
      </w:r>
      <w:r w:rsidR="00384889">
        <w:t>’</w:t>
      </w:r>
      <w:r w:rsidRPr="00F27A17">
        <w:t>s</w:t>
      </w:r>
      <w:r w:rsidR="00384889">
        <w:t xml:space="preserve"> </w:t>
      </w:r>
      <w:r w:rsidRPr="00F27A17">
        <w:t>family</w:t>
      </w:r>
      <w:r w:rsidR="00384889">
        <w:t xml:space="preserve"> </w:t>
      </w:r>
      <w:r w:rsidRPr="00F27A17">
        <w:t>life.</w:t>
      </w:r>
      <w:r w:rsidR="00384889">
        <w:t xml:space="preserve"> </w:t>
      </w:r>
      <w:r w:rsidRPr="00F27A17">
        <w:t>However,</w:t>
      </w:r>
      <w:r w:rsidR="00384889">
        <w:t xml:space="preserve"> </w:t>
      </w:r>
      <w:r w:rsidRPr="00F27A17">
        <w:t>the</w:t>
      </w:r>
      <w:r w:rsidR="00384889">
        <w:t xml:space="preserve"> </w:t>
      </w:r>
      <w:r w:rsidRPr="00F27A17">
        <w:t>mere</w:t>
      </w:r>
      <w:r w:rsidR="00384889">
        <w:t xml:space="preserve"> </w:t>
      </w:r>
      <w:r w:rsidRPr="00F27A17">
        <w:t>fact</w:t>
      </w:r>
      <w:r w:rsidR="00384889">
        <w:t xml:space="preserve"> </w:t>
      </w:r>
      <w:r w:rsidRPr="00F27A17">
        <w:t>that</w:t>
      </w:r>
      <w:r w:rsidR="00384889">
        <w:t xml:space="preserve"> </w:t>
      </w:r>
      <w:r w:rsidRPr="00F27A17">
        <w:t>certain</w:t>
      </w:r>
      <w:r w:rsidR="00384889">
        <w:t xml:space="preserve"> </w:t>
      </w:r>
      <w:r w:rsidRPr="00F27A17">
        <w:t>members</w:t>
      </w:r>
      <w:r w:rsidR="00384889">
        <w:t xml:space="preserve"> </w:t>
      </w:r>
      <w:r w:rsidRPr="00F27A17">
        <w:t>of</w:t>
      </w:r>
      <w:r w:rsidR="00384889">
        <w:t xml:space="preserve"> </w:t>
      </w:r>
      <w:r w:rsidRPr="00F27A17">
        <w:t>the</w:t>
      </w:r>
      <w:r w:rsidR="00384889">
        <w:t xml:space="preserve"> </w:t>
      </w:r>
      <w:r w:rsidRPr="00F27A17">
        <w:t>family</w:t>
      </w:r>
      <w:r w:rsidR="00384889">
        <w:t xml:space="preserve"> </w:t>
      </w:r>
      <w:r w:rsidRPr="00F27A17">
        <w:t>are</w:t>
      </w:r>
      <w:r w:rsidR="00384889">
        <w:t xml:space="preserve"> </w:t>
      </w:r>
      <w:r w:rsidRPr="00F27A17">
        <w:t>entitled</w:t>
      </w:r>
      <w:r w:rsidR="00384889">
        <w:t xml:space="preserve"> </w:t>
      </w:r>
      <w:r w:rsidRPr="00F27A17">
        <w:t>to</w:t>
      </w:r>
      <w:r w:rsidR="00384889">
        <w:t xml:space="preserve"> </w:t>
      </w:r>
      <w:r w:rsidRPr="00F27A17">
        <w:t>remain</w:t>
      </w:r>
      <w:r w:rsidR="00384889">
        <w:t xml:space="preserve"> </w:t>
      </w:r>
      <w:r w:rsidRPr="00F27A17">
        <w:t>in</w:t>
      </w:r>
      <w:r w:rsidR="00384889">
        <w:t xml:space="preserve"> </w:t>
      </w:r>
      <w:r w:rsidRPr="00F27A17">
        <w:t>the</w:t>
      </w:r>
      <w:r w:rsidR="00384889">
        <w:t xml:space="preserve"> </w:t>
      </w:r>
      <w:r w:rsidRPr="00F27A17">
        <w:t>territory</w:t>
      </w:r>
      <w:r w:rsidR="00384889">
        <w:t xml:space="preserve"> </w:t>
      </w:r>
      <w:r w:rsidRPr="00F27A17">
        <w:t>of</w:t>
      </w:r>
      <w:r w:rsidR="00384889">
        <w:t xml:space="preserve"> </w:t>
      </w:r>
      <w:r w:rsidRPr="00F27A17">
        <w:t>a</w:t>
      </w:r>
      <w:r w:rsidR="00384889">
        <w:t xml:space="preserve"> </w:t>
      </w:r>
      <w:r w:rsidRPr="00F27A17">
        <w:t>State</w:t>
      </w:r>
      <w:r w:rsidR="00384889">
        <w:t xml:space="preserve"> </w:t>
      </w:r>
      <w:r w:rsidRPr="00F27A17">
        <w:t>party</w:t>
      </w:r>
      <w:r w:rsidR="00384889">
        <w:t xml:space="preserve"> </w:t>
      </w:r>
      <w:r w:rsidRPr="00F27A17">
        <w:t>does</w:t>
      </w:r>
      <w:r w:rsidR="00384889">
        <w:t xml:space="preserve"> </w:t>
      </w:r>
      <w:r w:rsidRPr="00F27A17">
        <w:t>not</w:t>
      </w:r>
      <w:r w:rsidR="00384889">
        <w:t xml:space="preserve"> </w:t>
      </w:r>
      <w:r w:rsidRPr="00F27A17">
        <w:lastRenderedPageBreak/>
        <w:t>necessarily</w:t>
      </w:r>
      <w:r w:rsidR="00384889">
        <w:t xml:space="preserve"> </w:t>
      </w:r>
      <w:r w:rsidRPr="00F27A17">
        <w:t>mean</w:t>
      </w:r>
      <w:r w:rsidR="00384889">
        <w:t xml:space="preserve"> </w:t>
      </w:r>
      <w:r w:rsidRPr="00F27A17">
        <w:t>that</w:t>
      </w:r>
      <w:r w:rsidR="00384889">
        <w:t xml:space="preserve"> </w:t>
      </w:r>
      <w:r w:rsidRPr="00F27A17">
        <w:t>requiring</w:t>
      </w:r>
      <w:r w:rsidR="00384889">
        <w:t xml:space="preserve"> </w:t>
      </w:r>
      <w:r w:rsidRPr="00F27A17">
        <w:t>other</w:t>
      </w:r>
      <w:r w:rsidR="00384889">
        <w:t xml:space="preserve"> </w:t>
      </w:r>
      <w:r w:rsidRPr="00F27A17">
        <w:t>members</w:t>
      </w:r>
      <w:r w:rsidR="00384889">
        <w:t xml:space="preserve"> </w:t>
      </w:r>
      <w:r w:rsidRPr="00F27A17">
        <w:t>of</w:t>
      </w:r>
      <w:r w:rsidR="00384889">
        <w:t xml:space="preserve"> </w:t>
      </w:r>
      <w:r w:rsidRPr="00F27A17">
        <w:t>the</w:t>
      </w:r>
      <w:r w:rsidR="00384889">
        <w:t xml:space="preserve"> </w:t>
      </w:r>
      <w:r w:rsidRPr="00F27A17">
        <w:t>family</w:t>
      </w:r>
      <w:r w:rsidR="00384889">
        <w:t xml:space="preserve"> </w:t>
      </w:r>
      <w:r w:rsidRPr="00F27A17">
        <w:t>to</w:t>
      </w:r>
      <w:r w:rsidR="00384889">
        <w:t xml:space="preserve"> </w:t>
      </w:r>
      <w:r w:rsidRPr="00F27A17">
        <w:t>leave</w:t>
      </w:r>
      <w:r w:rsidR="00384889">
        <w:t xml:space="preserve"> </w:t>
      </w:r>
      <w:r w:rsidRPr="00F27A17">
        <w:t>involves</w:t>
      </w:r>
      <w:r w:rsidR="00384889">
        <w:t xml:space="preserve"> </w:t>
      </w:r>
      <w:r w:rsidRPr="00F27A17">
        <w:t>such</w:t>
      </w:r>
      <w:r w:rsidR="00384889">
        <w:t xml:space="preserve"> </w:t>
      </w:r>
      <w:r w:rsidRPr="00F27A17">
        <w:t>interference.</w:t>
      </w:r>
      <w:r w:rsidRPr="00384889">
        <w:rPr>
          <w:rStyle w:val="FootnoteReference"/>
        </w:rPr>
        <w:footnoteReference w:id="16"/>
      </w:r>
    </w:p>
    <w:p w:rsidR="00B01AB3" w:rsidRPr="00F27A17" w:rsidRDefault="00B01AB3" w:rsidP="008252FB">
      <w:pPr>
        <w:pStyle w:val="SingleTxtG"/>
      </w:pPr>
      <w:r w:rsidRPr="00F27A17">
        <w:t>7.5</w:t>
      </w:r>
      <w:r w:rsidRPr="00F27A17">
        <w:tab/>
        <w:t>In</w:t>
      </w:r>
      <w:r w:rsidR="00384889">
        <w:t xml:space="preserve"> </w:t>
      </w:r>
      <w:r w:rsidRPr="00F27A17">
        <w:t>the</w:t>
      </w:r>
      <w:r w:rsidR="00384889">
        <w:t xml:space="preserve"> </w:t>
      </w:r>
      <w:r w:rsidRPr="00F27A17">
        <w:t>present</w:t>
      </w:r>
      <w:r w:rsidR="00384889">
        <w:t xml:space="preserve"> </w:t>
      </w:r>
      <w:r w:rsidRPr="00F27A17">
        <w:t>case,</w:t>
      </w:r>
      <w:r w:rsidR="00384889">
        <w:t xml:space="preserve"> </w:t>
      </w:r>
      <w:r w:rsidRPr="00F27A17">
        <w:t>the</w:t>
      </w:r>
      <w:r w:rsidR="00384889">
        <w:t xml:space="preserve"> </w:t>
      </w:r>
      <w:r w:rsidRPr="00F27A17">
        <w:t>Committee</w:t>
      </w:r>
      <w:r w:rsidR="00384889">
        <w:t xml:space="preserve"> </w:t>
      </w:r>
      <w:r w:rsidRPr="00F27A17">
        <w:t>considers</w:t>
      </w:r>
      <w:r w:rsidR="00384889">
        <w:t xml:space="preserve"> </w:t>
      </w:r>
      <w:r w:rsidRPr="00F27A17">
        <w:t>that</w:t>
      </w:r>
      <w:r w:rsidR="00384889">
        <w:t xml:space="preserve"> </w:t>
      </w:r>
      <w:r w:rsidRPr="00F27A17">
        <w:t>to</w:t>
      </w:r>
      <w:r w:rsidR="00384889">
        <w:t xml:space="preserve"> </w:t>
      </w:r>
      <w:r w:rsidRPr="00F27A17">
        <w:t>issue</w:t>
      </w:r>
      <w:r w:rsidR="00384889">
        <w:t xml:space="preserve"> </w:t>
      </w:r>
      <w:r w:rsidRPr="00F27A17">
        <w:t>a</w:t>
      </w:r>
      <w:r w:rsidR="00384889">
        <w:t xml:space="preserve"> </w:t>
      </w:r>
      <w:r w:rsidRPr="00F27A17">
        <w:t>deportation</w:t>
      </w:r>
      <w:r w:rsidR="00384889">
        <w:t xml:space="preserve"> </w:t>
      </w:r>
      <w:r w:rsidRPr="00F27A17">
        <w:t>order</w:t>
      </w:r>
      <w:r w:rsidR="00384889">
        <w:t xml:space="preserve"> </w:t>
      </w:r>
      <w:r w:rsidRPr="00F27A17">
        <w:t>against</w:t>
      </w:r>
      <w:r w:rsidR="00384889">
        <w:t xml:space="preserve"> </w:t>
      </w:r>
      <w:r w:rsidRPr="00F27A17">
        <w:t>the</w:t>
      </w:r>
      <w:r w:rsidR="00384889">
        <w:t xml:space="preserve"> </w:t>
      </w:r>
      <w:r w:rsidRPr="00F27A17">
        <w:t>single</w:t>
      </w:r>
      <w:r w:rsidR="00384889">
        <w:t xml:space="preserve"> </w:t>
      </w:r>
      <w:r w:rsidRPr="00F27A17">
        <w:t>mother</w:t>
      </w:r>
      <w:r w:rsidR="00384889">
        <w:t xml:space="preserve"> </w:t>
      </w:r>
      <w:r w:rsidRPr="00F27A17">
        <w:t>of</w:t>
      </w:r>
      <w:r w:rsidR="00384889">
        <w:t xml:space="preserve"> </w:t>
      </w:r>
      <w:r w:rsidRPr="00F27A17">
        <w:t>a</w:t>
      </w:r>
      <w:r w:rsidR="00384889">
        <w:t xml:space="preserve"> </w:t>
      </w:r>
      <w:r w:rsidR="008252FB">
        <w:t>7</w:t>
      </w:r>
      <w:r w:rsidRPr="00F27A17">
        <w:t>-year-old</w:t>
      </w:r>
      <w:r w:rsidR="00384889">
        <w:t xml:space="preserve"> </w:t>
      </w:r>
      <w:r w:rsidRPr="00F27A17">
        <w:t>child</w:t>
      </w:r>
      <w:r w:rsidR="00384889">
        <w:t xml:space="preserve"> </w:t>
      </w:r>
      <w:r w:rsidRPr="00F27A17">
        <w:t>who</w:t>
      </w:r>
      <w:r w:rsidR="00384889">
        <w:t xml:space="preserve"> </w:t>
      </w:r>
      <w:r w:rsidRPr="00F27A17">
        <w:t>is</w:t>
      </w:r>
      <w:r w:rsidR="00384889">
        <w:t xml:space="preserve"> </w:t>
      </w:r>
      <w:r w:rsidRPr="00F27A17">
        <w:t>a</w:t>
      </w:r>
      <w:r w:rsidR="00384889">
        <w:t xml:space="preserve"> </w:t>
      </w:r>
      <w:r w:rsidRPr="00F27A17">
        <w:t>citizen</w:t>
      </w:r>
      <w:r w:rsidR="00384889">
        <w:t xml:space="preserve"> </w:t>
      </w:r>
      <w:r w:rsidRPr="00F27A17">
        <w:t>of</w:t>
      </w:r>
      <w:r w:rsidR="00384889">
        <w:t xml:space="preserve"> </w:t>
      </w:r>
      <w:r w:rsidRPr="00F27A17">
        <w:t>the</w:t>
      </w:r>
      <w:r w:rsidR="00384889">
        <w:t xml:space="preserve"> </w:t>
      </w:r>
      <w:r w:rsidRPr="00F27A17">
        <w:t>State</w:t>
      </w:r>
      <w:r w:rsidR="00384889">
        <w:t xml:space="preserve"> </w:t>
      </w:r>
      <w:r w:rsidRPr="00F27A17">
        <w:t>party</w:t>
      </w:r>
      <w:r w:rsidR="00384889">
        <w:t xml:space="preserve"> </w:t>
      </w:r>
      <w:r w:rsidRPr="00F27A17">
        <w:t>constitutes</w:t>
      </w:r>
      <w:r w:rsidR="00384889">
        <w:t xml:space="preserve"> </w:t>
      </w:r>
      <w:r w:rsidRPr="00F27A17">
        <w:t>interference</w:t>
      </w:r>
      <w:r w:rsidR="00384889">
        <w:t xml:space="preserve"> </w:t>
      </w:r>
      <w:r w:rsidRPr="00F27A17">
        <w:t>with</w:t>
      </w:r>
      <w:r w:rsidR="00384889">
        <w:t xml:space="preserve"> </w:t>
      </w:r>
      <w:r w:rsidRPr="00F27A17">
        <w:t>the</w:t>
      </w:r>
      <w:r w:rsidR="00384889">
        <w:t xml:space="preserve"> </w:t>
      </w:r>
      <w:r w:rsidRPr="00F27A17">
        <w:t>family,</w:t>
      </w:r>
      <w:r w:rsidRPr="00384889">
        <w:rPr>
          <w:rStyle w:val="FootnoteReference"/>
        </w:rPr>
        <w:footnoteReference w:id="17"/>
      </w:r>
      <w:r w:rsidR="00384889">
        <w:t xml:space="preserve"> </w:t>
      </w:r>
      <w:r w:rsidRPr="00F27A17">
        <w:t>within</w:t>
      </w:r>
      <w:r w:rsidR="00384889">
        <w:t xml:space="preserve"> </w:t>
      </w:r>
      <w:r w:rsidRPr="00F27A17">
        <w:t>the</w:t>
      </w:r>
      <w:r w:rsidR="00384889">
        <w:t xml:space="preserve"> </w:t>
      </w:r>
      <w:r w:rsidRPr="00F27A17">
        <w:t>meaning</w:t>
      </w:r>
      <w:r w:rsidR="00384889">
        <w:t xml:space="preserve"> </w:t>
      </w:r>
      <w:r w:rsidRPr="00F27A17">
        <w:t>of</w:t>
      </w:r>
      <w:r w:rsidR="00384889">
        <w:t xml:space="preserve"> </w:t>
      </w:r>
      <w:r w:rsidRPr="00F27A17">
        <w:t>article</w:t>
      </w:r>
      <w:r w:rsidR="00384889">
        <w:t xml:space="preserve"> </w:t>
      </w:r>
      <w:r w:rsidRPr="00F27A17">
        <w:t>17</w:t>
      </w:r>
      <w:r w:rsidR="00384889">
        <w:t xml:space="preserve"> </w:t>
      </w:r>
      <w:r w:rsidRPr="00F27A17">
        <w:t>of</w:t>
      </w:r>
      <w:r w:rsidR="00384889">
        <w:t xml:space="preserve"> </w:t>
      </w:r>
      <w:r w:rsidRPr="00F27A17">
        <w:t>the</w:t>
      </w:r>
      <w:r w:rsidR="00384889">
        <w:t xml:space="preserve"> </w:t>
      </w:r>
      <w:r w:rsidRPr="00F27A17">
        <w:t>Covenant.</w:t>
      </w:r>
      <w:r w:rsidR="00384889">
        <w:t xml:space="preserve"> </w:t>
      </w:r>
      <w:r w:rsidRPr="00F27A17">
        <w:t>The</w:t>
      </w:r>
      <w:r w:rsidR="00384889">
        <w:t xml:space="preserve"> </w:t>
      </w:r>
      <w:r w:rsidRPr="00F27A17">
        <w:t>Committee</w:t>
      </w:r>
      <w:r w:rsidR="00384889">
        <w:t xml:space="preserve"> </w:t>
      </w:r>
      <w:r w:rsidRPr="00F27A17">
        <w:t>has</w:t>
      </w:r>
      <w:r w:rsidR="00384889">
        <w:t xml:space="preserve"> </w:t>
      </w:r>
      <w:r w:rsidRPr="00F27A17">
        <w:t>to</w:t>
      </w:r>
      <w:r w:rsidR="00384889">
        <w:t xml:space="preserve"> </w:t>
      </w:r>
      <w:r w:rsidRPr="00F27A17">
        <w:t>determine</w:t>
      </w:r>
      <w:r w:rsidR="00384889">
        <w:t xml:space="preserve"> </w:t>
      </w:r>
      <w:r w:rsidRPr="00F27A17">
        <w:t>whether</w:t>
      </w:r>
      <w:r w:rsidR="00384889">
        <w:t xml:space="preserve"> </w:t>
      </w:r>
      <w:r w:rsidRPr="00F27A17">
        <w:t>such</w:t>
      </w:r>
      <w:r w:rsidR="00384889">
        <w:t xml:space="preserve"> </w:t>
      </w:r>
      <w:r w:rsidRPr="00F27A17">
        <w:t>interference</w:t>
      </w:r>
      <w:r w:rsidR="00384889">
        <w:t xml:space="preserve"> </w:t>
      </w:r>
      <w:r w:rsidRPr="00F27A17">
        <w:t>with</w:t>
      </w:r>
      <w:r w:rsidR="00384889">
        <w:t xml:space="preserve"> </w:t>
      </w:r>
      <w:r w:rsidRPr="00F27A17">
        <w:t>the</w:t>
      </w:r>
      <w:r w:rsidR="00384889">
        <w:t xml:space="preserve"> </w:t>
      </w:r>
      <w:r w:rsidRPr="00F27A17">
        <w:t>author</w:t>
      </w:r>
      <w:r w:rsidR="00384889">
        <w:t>’</w:t>
      </w:r>
      <w:r w:rsidRPr="00F27A17">
        <w:t>s</w:t>
      </w:r>
      <w:r w:rsidR="00384889">
        <w:t xml:space="preserve"> </w:t>
      </w:r>
      <w:r w:rsidRPr="00F27A17">
        <w:t>family</w:t>
      </w:r>
      <w:r w:rsidR="00384889">
        <w:t xml:space="preserve"> </w:t>
      </w:r>
      <w:r w:rsidRPr="00F27A17">
        <w:t>life</w:t>
      </w:r>
      <w:r w:rsidR="00384889">
        <w:t xml:space="preserve"> </w:t>
      </w:r>
      <w:r w:rsidRPr="00F27A17">
        <w:t>is</w:t>
      </w:r>
      <w:r w:rsidR="00384889">
        <w:t xml:space="preserve"> </w:t>
      </w:r>
      <w:r w:rsidRPr="00F27A17">
        <w:t>arbitrary</w:t>
      </w:r>
      <w:r w:rsidR="00384889">
        <w:t xml:space="preserve"> </w:t>
      </w:r>
      <w:r w:rsidRPr="00F27A17">
        <w:t>or</w:t>
      </w:r>
      <w:r w:rsidR="00384889">
        <w:t xml:space="preserve"> </w:t>
      </w:r>
      <w:r w:rsidRPr="00F27A17">
        <w:t>unlawful</w:t>
      </w:r>
      <w:r w:rsidR="00384889">
        <w:t xml:space="preserve"> </w:t>
      </w:r>
      <w:r w:rsidRPr="00F27A17">
        <w:t>pursuant</w:t>
      </w:r>
      <w:r w:rsidR="00384889">
        <w:t xml:space="preserve"> </w:t>
      </w:r>
      <w:r w:rsidRPr="00F27A17">
        <w:t>to</w:t>
      </w:r>
      <w:r w:rsidR="00384889">
        <w:t xml:space="preserve"> </w:t>
      </w:r>
      <w:r w:rsidRPr="00F27A17">
        <w:t>article</w:t>
      </w:r>
      <w:r w:rsidR="00384889">
        <w:t xml:space="preserve"> </w:t>
      </w:r>
      <w:r w:rsidRPr="00F27A17">
        <w:t>17</w:t>
      </w:r>
      <w:r w:rsidR="00384889">
        <w:t xml:space="preserve"> </w:t>
      </w:r>
      <w:r w:rsidRPr="00F27A17">
        <w:t>(1)</w:t>
      </w:r>
      <w:r w:rsidR="00384889">
        <w:t xml:space="preserve"> </w:t>
      </w:r>
      <w:r w:rsidRPr="00F27A17">
        <w:t>of</w:t>
      </w:r>
      <w:r w:rsidR="00384889">
        <w:t xml:space="preserve"> </w:t>
      </w:r>
      <w:r w:rsidRPr="00F27A17">
        <w:t>the</w:t>
      </w:r>
      <w:r w:rsidR="00384889">
        <w:t xml:space="preserve"> </w:t>
      </w:r>
      <w:r w:rsidRPr="00F27A17">
        <w:t>Covenant,</w:t>
      </w:r>
      <w:r w:rsidR="00384889">
        <w:t xml:space="preserve"> </w:t>
      </w:r>
      <w:r w:rsidRPr="00F27A17">
        <w:t>and</w:t>
      </w:r>
      <w:r w:rsidR="00384889">
        <w:t xml:space="preserve"> </w:t>
      </w:r>
      <w:r w:rsidRPr="00F27A17">
        <w:t>thus</w:t>
      </w:r>
      <w:r w:rsidR="00384889">
        <w:t xml:space="preserve"> </w:t>
      </w:r>
      <w:r w:rsidRPr="00F27A17">
        <w:t>whether</w:t>
      </w:r>
      <w:r w:rsidR="00384889">
        <w:t xml:space="preserve"> </w:t>
      </w:r>
      <w:r w:rsidRPr="00F27A17">
        <w:t>insufficient</w:t>
      </w:r>
      <w:r w:rsidR="00384889">
        <w:t xml:space="preserve"> </w:t>
      </w:r>
      <w:r w:rsidRPr="00F27A17">
        <w:t>protection</w:t>
      </w:r>
      <w:r w:rsidR="00384889">
        <w:t xml:space="preserve"> </w:t>
      </w:r>
      <w:r w:rsidRPr="00F27A17">
        <w:t>has</w:t>
      </w:r>
      <w:r w:rsidR="00384889">
        <w:t xml:space="preserve"> </w:t>
      </w:r>
      <w:r w:rsidRPr="00F27A17">
        <w:t>been</w:t>
      </w:r>
      <w:r w:rsidR="00384889">
        <w:t xml:space="preserve"> </w:t>
      </w:r>
      <w:r w:rsidRPr="00F27A17">
        <w:t>afforded</w:t>
      </w:r>
      <w:r w:rsidR="00384889">
        <w:t xml:space="preserve"> </w:t>
      </w:r>
      <w:r w:rsidRPr="00F27A17">
        <w:t>to</w:t>
      </w:r>
      <w:r w:rsidR="00384889">
        <w:t xml:space="preserve"> </w:t>
      </w:r>
      <w:r w:rsidRPr="00F27A17">
        <w:t>her</w:t>
      </w:r>
      <w:r w:rsidR="00384889">
        <w:t xml:space="preserve"> </w:t>
      </w:r>
      <w:r w:rsidRPr="00F27A17">
        <w:t>family</w:t>
      </w:r>
      <w:r w:rsidR="00384889">
        <w:t xml:space="preserve"> </w:t>
      </w:r>
      <w:r w:rsidRPr="00F27A17">
        <w:t>by</w:t>
      </w:r>
      <w:r w:rsidR="00384889">
        <w:t xml:space="preserve"> </w:t>
      </w:r>
      <w:r w:rsidRPr="00F27A17">
        <w:t>the</w:t>
      </w:r>
      <w:r w:rsidR="00384889">
        <w:t xml:space="preserve"> </w:t>
      </w:r>
      <w:r w:rsidRPr="00F27A17">
        <w:t>State</w:t>
      </w:r>
      <w:r w:rsidR="00384889">
        <w:t xml:space="preserve"> </w:t>
      </w:r>
      <w:r w:rsidRPr="00F27A17">
        <w:t>in</w:t>
      </w:r>
      <w:r w:rsidR="00384889">
        <w:t xml:space="preserve"> </w:t>
      </w:r>
      <w:r w:rsidRPr="00F27A17">
        <w:t>accordance</w:t>
      </w:r>
      <w:r w:rsidR="00384889">
        <w:t xml:space="preserve"> </w:t>
      </w:r>
      <w:r w:rsidRPr="00F27A17">
        <w:t>with</w:t>
      </w:r>
      <w:r w:rsidR="00384889">
        <w:t xml:space="preserve"> </w:t>
      </w:r>
      <w:r w:rsidRPr="00F27A17">
        <w:t>article</w:t>
      </w:r>
      <w:r w:rsidR="00384889">
        <w:t xml:space="preserve"> </w:t>
      </w:r>
      <w:r w:rsidRPr="00F27A17">
        <w:t>23</w:t>
      </w:r>
      <w:r w:rsidR="00384889">
        <w:t xml:space="preserve"> </w:t>
      </w:r>
      <w:r w:rsidRPr="00F27A17">
        <w:t>(1).</w:t>
      </w:r>
    </w:p>
    <w:p w:rsidR="00B01AB3" w:rsidRPr="00F27A17" w:rsidRDefault="00B01AB3" w:rsidP="007E3CAB">
      <w:pPr>
        <w:pStyle w:val="SingleTxtG"/>
      </w:pPr>
      <w:r w:rsidRPr="00F27A17">
        <w:t>7.6</w:t>
      </w:r>
      <w:r w:rsidRPr="00F27A17">
        <w:tab/>
        <w:t>The</w:t>
      </w:r>
      <w:r w:rsidR="00384889">
        <w:t xml:space="preserve"> </w:t>
      </w:r>
      <w:r w:rsidRPr="00F27A17">
        <w:t>Committee</w:t>
      </w:r>
      <w:r w:rsidR="00384889">
        <w:t xml:space="preserve"> </w:t>
      </w:r>
      <w:r w:rsidRPr="00F27A17">
        <w:t>recalls</w:t>
      </w:r>
      <w:r w:rsidR="00384889">
        <w:t xml:space="preserve"> </w:t>
      </w:r>
      <w:r w:rsidRPr="00F27A17">
        <w:t>that</w:t>
      </w:r>
      <w:r w:rsidR="00384889">
        <w:t xml:space="preserve"> </w:t>
      </w:r>
      <w:r w:rsidRPr="00F27A17">
        <w:t>the</w:t>
      </w:r>
      <w:r w:rsidR="00384889">
        <w:t xml:space="preserve"> </w:t>
      </w:r>
      <w:r w:rsidRPr="00F27A17">
        <w:t>notion</w:t>
      </w:r>
      <w:r w:rsidR="00384889">
        <w:t xml:space="preserve"> </w:t>
      </w:r>
      <w:r w:rsidRPr="00F27A17">
        <w:t>of</w:t>
      </w:r>
      <w:r w:rsidR="00384889">
        <w:t xml:space="preserve"> </w:t>
      </w:r>
      <w:r w:rsidRPr="00F27A17">
        <w:t>arbitrariness</w:t>
      </w:r>
      <w:r w:rsidR="00384889">
        <w:t xml:space="preserve"> </w:t>
      </w:r>
      <w:r w:rsidRPr="00F27A17">
        <w:t>includes</w:t>
      </w:r>
      <w:r w:rsidR="00384889">
        <w:t xml:space="preserve"> </w:t>
      </w:r>
      <w:r w:rsidRPr="00F27A17">
        <w:t>elements</w:t>
      </w:r>
      <w:r w:rsidR="00384889">
        <w:t xml:space="preserve"> </w:t>
      </w:r>
      <w:r w:rsidRPr="00F27A17">
        <w:t>of</w:t>
      </w:r>
      <w:r w:rsidR="00384889">
        <w:t xml:space="preserve"> </w:t>
      </w:r>
      <w:r w:rsidRPr="00F27A17">
        <w:t>inappropriateness,</w:t>
      </w:r>
      <w:r w:rsidR="00384889">
        <w:t xml:space="preserve"> </w:t>
      </w:r>
      <w:r w:rsidRPr="00F27A17">
        <w:t>injustice,</w:t>
      </w:r>
      <w:r w:rsidR="00384889">
        <w:t xml:space="preserve"> </w:t>
      </w:r>
      <w:r w:rsidRPr="00F27A17">
        <w:t>lack</w:t>
      </w:r>
      <w:r w:rsidR="00384889">
        <w:t xml:space="preserve"> </w:t>
      </w:r>
      <w:r w:rsidRPr="00F27A17">
        <w:t>of</w:t>
      </w:r>
      <w:r w:rsidR="00384889">
        <w:t xml:space="preserve"> </w:t>
      </w:r>
      <w:r w:rsidRPr="00F27A17">
        <w:t>predictability</w:t>
      </w:r>
      <w:r w:rsidR="00384889">
        <w:t xml:space="preserve"> </w:t>
      </w:r>
      <w:r w:rsidRPr="00F27A17">
        <w:t>and</w:t>
      </w:r>
      <w:r w:rsidR="00384889">
        <w:t xml:space="preserve"> </w:t>
      </w:r>
      <w:r w:rsidRPr="00F27A17">
        <w:t>due</w:t>
      </w:r>
      <w:r w:rsidR="00384889">
        <w:t xml:space="preserve"> </w:t>
      </w:r>
      <w:r w:rsidRPr="00F27A17">
        <w:t>process</w:t>
      </w:r>
      <w:r w:rsidR="00384889">
        <w:t xml:space="preserve"> </w:t>
      </w:r>
      <w:r w:rsidRPr="00F27A17">
        <w:t>of</w:t>
      </w:r>
      <w:r w:rsidR="00384889">
        <w:t xml:space="preserve"> </w:t>
      </w:r>
      <w:r w:rsidRPr="00F27A17">
        <w:t>law,</w:t>
      </w:r>
      <w:r w:rsidRPr="00384889">
        <w:rPr>
          <w:rStyle w:val="FootnoteReference"/>
        </w:rPr>
        <w:footnoteReference w:id="18"/>
      </w:r>
      <w:r w:rsidR="00384889">
        <w:t xml:space="preserve"> </w:t>
      </w:r>
      <w:r w:rsidRPr="00F27A17">
        <w:t>as</w:t>
      </w:r>
      <w:r w:rsidR="00384889">
        <w:t xml:space="preserve"> </w:t>
      </w:r>
      <w:r w:rsidRPr="00F27A17">
        <w:t>well</w:t>
      </w:r>
      <w:r w:rsidR="00384889">
        <w:t xml:space="preserve"> </w:t>
      </w:r>
      <w:r w:rsidRPr="00F27A17">
        <w:t>as</w:t>
      </w:r>
      <w:r w:rsidR="00384889">
        <w:t xml:space="preserve"> </w:t>
      </w:r>
      <w:r w:rsidRPr="00F27A17">
        <w:t>elements</w:t>
      </w:r>
      <w:r w:rsidR="00384889">
        <w:t xml:space="preserve"> </w:t>
      </w:r>
      <w:r w:rsidRPr="00F27A17">
        <w:t>of</w:t>
      </w:r>
      <w:r w:rsidR="00384889">
        <w:t xml:space="preserve"> </w:t>
      </w:r>
      <w:r w:rsidRPr="00F27A17">
        <w:t>reasonableness,</w:t>
      </w:r>
      <w:r w:rsidR="00384889">
        <w:t xml:space="preserve"> </w:t>
      </w:r>
      <w:r w:rsidRPr="00F27A17">
        <w:t>necessity</w:t>
      </w:r>
      <w:r w:rsidR="00384889">
        <w:t xml:space="preserve"> </w:t>
      </w:r>
      <w:r w:rsidRPr="00F27A17">
        <w:t>and</w:t>
      </w:r>
      <w:r w:rsidR="00384889">
        <w:t xml:space="preserve"> </w:t>
      </w:r>
      <w:r w:rsidRPr="00F27A17">
        <w:t>proportionality.</w:t>
      </w:r>
      <w:r w:rsidRPr="00384889">
        <w:rPr>
          <w:rStyle w:val="FootnoteReference"/>
        </w:rPr>
        <w:footnoteReference w:id="19"/>
      </w:r>
      <w:r w:rsidR="00384889">
        <w:t xml:space="preserve"> </w:t>
      </w:r>
      <w:r w:rsidRPr="00F27A17">
        <w:t>The</w:t>
      </w:r>
      <w:r w:rsidR="00384889">
        <w:t xml:space="preserve"> </w:t>
      </w:r>
      <w:r w:rsidRPr="00F27A17">
        <w:t>Committee</w:t>
      </w:r>
      <w:r w:rsidR="00384889">
        <w:t xml:space="preserve"> </w:t>
      </w:r>
      <w:r w:rsidRPr="00F27A17">
        <w:t>also</w:t>
      </w:r>
      <w:r w:rsidR="00384889">
        <w:t xml:space="preserve"> </w:t>
      </w:r>
      <w:r w:rsidRPr="00F27A17">
        <w:t>recalls</w:t>
      </w:r>
      <w:r w:rsidR="00384889">
        <w:t xml:space="preserve"> </w:t>
      </w:r>
      <w:r w:rsidRPr="00F27A17">
        <w:t>that</w:t>
      </w:r>
      <w:r w:rsidR="00384889">
        <w:t xml:space="preserve"> </w:t>
      </w:r>
      <w:r w:rsidRPr="00F27A17">
        <w:t>in</w:t>
      </w:r>
      <w:r w:rsidR="00384889">
        <w:t xml:space="preserve"> </w:t>
      </w:r>
      <w:r w:rsidRPr="00F27A17">
        <w:t>cases</w:t>
      </w:r>
      <w:r w:rsidR="00384889">
        <w:t xml:space="preserve"> </w:t>
      </w:r>
      <w:r w:rsidRPr="00F27A17">
        <w:t>where</w:t>
      </w:r>
      <w:r w:rsidR="00384889">
        <w:t xml:space="preserve"> </w:t>
      </w:r>
      <w:r w:rsidRPr="00F27A17">
        <w:t>one</w:t>
      </w:r>
      <w:r w:rsidR="00384889">
        <w:t xml:space="preserve"> </w:t>
      </w:r>
      <w:r w:rsidRPr="00F27A17">
        <w:t>part</w:t>
      </w:r>
      <w:r w:rsidR="00384889">
        <w:t xml:space="preserve"> </w:t>
      </w:r>
      <w:r w:rsidRPr="00F27A17">
        <w:t>of</w:t>
      </w:r>
      <w:r w:rsidR="00384889">
        <w:t xml:space="preserve"> </w:t>
      </w:r>
      <w:r w:rsidRPr="00F27A17">
        <w:t>a</w:t>
      </w:r>
      <w:r w:rsidR="00384889">
        <w:t xml:space="preserve"> </w:t>
      </w:r>
      <w:r w:rsidRPr="00F27A17">
        <w:t>family</w:t>
      </w:r>
      <w:r w:rsidR="00384889">
        <w:t xml:space="preserve"> </w:t>
      </w:r>
      <w:r w:rsidRPr="00F27A17">
        <w:t>must</w:t>
      </w:r>
      <w:r w:rsidR="00384889">
        <w:t xml:space="preserve"> </w:t>
      </w:r>
      <w:r w:rsidRPr="00F27A17">
        <w:t>leave</w:t>
      </w:r>
      <w:r w:rsidR="00384889">
        <w:t xml:space="preserve"> </w:t>
      </w:r>
      <w:r w:rsidRPr="00F27A17">
        <w:t>the</w:t>
      </w:r>
      <w:r w:rsidR="00384889">
        <w:t xml:space="preserve"> </w:t>
      </w:r>
      <w:r w:rsidRPr="00F27A17">
        <w:t>territory</w:t>
      </w:r>
      <w:r w:rsidR="00384889">
        <w:t xml:space="preserve"> </w:t>
      </w:r>
      <w:r w:rsidRPr="00F27A17">
        <w:t>of</w:t>
      </w:r>
      <w:r w:rsidR="00384889">
        <w:t xml:space="preserve"> </w:t>
      </w:r>
      <w:r w:rsidRPr="00F27A17">
        <w:t>the</w:t>
      </w:r>
      <w:r w:rsidR="00384889">
        <w:t xml:space="preserve"> </w:t>
      </w:r>
      <w:r w:rsidRPr="00F27A17">
        <w:t>State</w:t>
      </w:r>
      <w:r w:rsidR="00384889">
        <w:t xml:space="preserve"> </w:t>
      </w:r>
      <w:r w:rsidRPr="00F27A17">
        <w:t>party</w:t>
      </w:r>
      <w:r w:rsidR="00384889">
        <w:t xml:space="preserve"> </w:t>
      </w:r>
      <w:r w:rsidRPr="00F27A17">
        <w:t>while</w:t>
      </w:r>
      <w:r w:rsidR="00384889">
        <w:t xml:space="preserve"> </w:t>
      </w:r>
      <w:r w:rsidRPr="00F27A17">
        <w:t>the</w:t>
      </w:r>
      <w:r w:rsidR="00384889">
        <w:t xml:space="preserve"> </w:t>
      </w:r>
      <w:r w:rsidRPr="00F27A17">
        <w:t>other</w:t>
      </w:r>
      <w:r w:rsidR="00384889">
        <w:t xml:space="preserve"> </w:t>
      </w:r>
      <w:r w:rsidRPr="00F27A17">
        <w:t>part</w:t>
      </w:r>
      <w:r w:rsidR="00384889">
        <w:t xml:space="preserve"> </w:t>
      </w:r>
      <w:r w:rsidRPr="00F27A17">
        <w:t>would</w:t>
      </w:r>
      <w:r w:rsidR="00384889">
        <w:t xml:space="preserve"> </w:t>
      </w:r>
      <w:r w:rsidRPr="00F27A17">
        <w:t>be</w:t>
      </w:r>
      <w:r w:rsidR="00384889">
        <w:t xml:space="preserve"> </w:t>
      </w:r>
      <w:r w:rsidRPr="00F27A17">
        <w:t>entitled</w:t>
      </w:r>
      <w:r w:rsidR="00384889">
        <w:t xml:space="preserve"> </w:t>
      </w:r>
      <w:r w:rsidRPr="00F27A17">
        <w:t>to</w:t>
      </w:r>
      <w:r w:rsidR="00384889">
        <w:t xml:space="preserve"> </w:t>
      </w:r>
      <w:r w:rsidRPr="00F27A17">
        <w:t>remain,</w:t>
      </w:r>
      <w:r w:rsidR="00384889">
        <w:t xml:space="preserve"> </w:t>
      </w:r>
      <w:r w:rsidRPr="00F27A17">
        <w:t>the</w:t>
      </w:r>
      <w:r w:rsidR="00384889">
        <w:t xml:space="preserve"> </w:t>
      </w:r>
      <w:r w:rsidRPr="00F27A17">
        <w:t>relevant</w:t>
      </w:r>
      <w:r w:rsidR="00384889">
        <w:t xml:space="preserve"> </w:t>
      </w:r>
      <w:r w:rsidRPr="00F27A17">
        <w:t>criteria</w:t>
      </w:r>
      <w:r w:rsidR="00384889">
        <w:t xml:space="preserve"> </w:t>
      </w:r>
      <w:r w:rsidRPr="00F27A17">
        <w:t>for</w:t>
      </w:r>
      <w:r w:rsidR="00384889">
        <w:t xml:space="preserve"> </w:t>
      </w:r>
      <w:r w:rsidRPr="00F27A17">
        <w:t>assessing</w:t>
      </w:r>
      <w:r w:rsidR="00384889">
        <w:t xml:space="preserve"> </w:t>
      </w:r>
      <w:r w:rsidRPr="00F27A17">
        <w:t>whether</w:t>
      </w:r>
      <w:r w:rsidR="00384889">
        <w:t xml:space="preserve"> </w:t>
      </w:r>
      <w:r w:rsidRPr="00F27A17">
        <w:t>or</w:t>
      </w:r>
      <w:r w:rsidR="00384889">
        <w:t xml:space="preserve"> </w:t>
      </w:r>
      <w:r w:rsidRPr="00F27A17">
        <w:t>not</w:t>
      </w:r>
      <w:r w:rsidR="00384889">
        <w:t xml:space="preserve"> </w:t>
      </w:r>
      <w:r w:rsidRPr="00F27A17">
        <w:t>the</w:t>
      </w:r>
      <w:r w:rsidR="00384889">
        <w:t xml:space="preserve"> </w:t>
      </w:r>
      <w:r w:rsidRPr="00F27A17">
        <w:t>specific</w:t>
      </w:r>
      <w:r w:rsidR="00384889">
        <w:t xml:space="preserve"> </w:t>
      </w:r>
      <w:r w:rsidRPr="00F27A17">
        <w:t>interference</w:t>
      </w:r>
      <w:r w:rsidR="00384889">
        <w:t xml:space="preserve"> </w:t>
      </w:r>
      <w:r w:rsidRPr="00F27A17">
        <w:t>with</w:t>
      </w:r>
      <w:r w:rsidR="00384889">
        <w:t xml:space="preserve"> </w:t>
      </w:r>
      <w:r w:rsidRPr="00F27A17">
        <w:t>family</w:t>
      </w:r>
      <w:r w:rsidR="00384889">
        <w:t xml:space="preserve"> </w:t>
      </w:r>
      <w:r w:rsidRPr="00F27A17">
        <w:t>life</w:t>
      </w:r>
      <w:r w:rsidR="00384889">
        <w:t xml:space="preserve"> </w:t>
      </w:r>
      <w:r w:rsidRPr="00F27A17">
        <w:t>can</w:t>
      </w:r>
      <w:r w:rsidR="00384889">
        <w:t xml:space="preserve"> </w:t>
      </w:r>
      <w:r w:rsidRPr="00F27A17">
        <w:t>be</w:t>
      </w:r>
      <w:r w:rsidR="00384889">
        <w:t xml:space="preserve"> </w:t>
      </w:r>
      <w:r w:rsidRPr="00F27A17">
        <w:t>objectively</w:t>
      </w:r>
      <w:r w:rsidR="00384889">
        <w:t xml:space="preserve"> </w:t>
      </w:r>
      <w:r w:rsidRPr="00F27A17">
        <w:t>justified</w:t>
      </w:r>
      <w:r w:rsidR="00384889">
        <w:t xml:space="preserve"> </w:t>
      </w:r>
      <w:r w:rsidRPr="00F27A17">
        <w:t>must</w:t>
      </w:r>
      <w:r w:rsidR="00384889">
        <w:t xml:space="preserve"> </w:t>
      </w:r>
      <w:r w:rsidRPr="00F27A17">
        <w:t>be</w:t>
      </w:r>
      <w:r w:rsidR="00384889">
        <w:t xml:space="preserve"> </w:t>
      </w:r>
      <w:r w:rsidRPr="00F27A17">
        <w:t>considered</w:t>
      </w:r>
      <w:r w:rsidR="00384889">
        <w:t xml:space="preserve"> </w:t>
      </w:r>
      <w:r w:rsidRPr="00F27A17">
        <w:t>in</w:t>
      </w:r>
      <w:r w:rsidR="00384889">
        <w:t xml:space="preserve"> </w:t>
      </w:r>
      <w:r w:rsidRPr="00F27A17">
        <w:t>the</w:t>
      </w:r>
      <w:r w:rsidR="00384889">
        <w:t xml:space="preserve"> </w:t>
      </w:r>
      <w:r w:rsidRPr="00F27A17">
        <w:t>light,</w:t>
      </w:r>
      <w:r w:rsidR="00384889">
        <w:t xml:space="preserve"> </w:t>
      </w:r>
      <w:r w:rsidRPr="00F27A17">
        <w:t>on</w:t>
      </w:r>
      <w:r w:rsidR="00384889">
        <w:t xml:space="preserve"> </w:t>
      </w:r>
      <w:r w:rsidRPr="00F27A17">
        <w:t>the</w:t>
      </w:r>
      <w:r w:rsidR="00384889">
        <w:t xml:space="preserve"> </w:t>
      </w:r>
      <w:r w:rsidRPr="00F27A17">
        <w:t>one</w:t>
      </w:r>
      <w:r w:rsidR="00384889">
        <w:t xml:space="preserve"> </w:t>
      </w:r>
      <w:r w:rsidRPr="00F27A17">
        <w:t>hand,</w:t>
      </w:r>
      <w:r w:rsidR="00384889">
        <w:t xml:space="preserve"> </w:t>
      </w:r>
      <w:r w:rsidRPr="00F27A17">
        <w:t>of</w:t>
      </w:r>
      <w:r w:rsidR="00384889">
        <w:t xml:space="preserve"> </w:t>
      </w:r>
      <w:r w:rsidRPr="00F27A17">
        <w:t>the</w:t>
      </w:r>
      <w:r w:rsidR="00384889">
        <w:t xml:space="preserve"> </w:t>
      </w:r>
      <w:r w:rsidRPr="00F27A17">
        <w:t>significance</w:t>
      </w:r>
      <w:r w:rsidR="00384889">
        <w:t xml:space="preserve"> </w:t>
      </w:r>
      <w:r w:rsidRPr="00F27A17">
        <w:t>of</w:t>
      </w:r>
      <w:r w:rsidR="00384889">
        <w:t xml:space="preserve"> </w:t>
      </w:r>
      <w:r w:rsidRPr="00F27A17">
        <w:t>the</w:t>
      </w:r>
      <w:r w:rsidR="00384889">
        <w:t xml:space="preserve"> </w:t>
      </w:r>
      <w:r w:rsidRPr="00F27A17">
        <w:t>State</w:t>
      </w:r>
      <w:r w:rsidR="00384889">
        <w:t xml:space="preserve"> </w:t>
      </w:r>
      <w:r w:rsidRPr="00F27A17">
        <w:t>party</w:t>
      </w:r>
      <w:r w:rsidR="00384889">
        <w:t>’</w:t>
      </w:r>
      <w:r w:rsidRPr="00F27A17">
        <w:t>s</w:t>
      </w:r>
      <w:r w:rsidR="00384889">
        <w:t xml:space="preserve"> </w:t>
      </w:r>
      <w:r w:rsidRPr="00F27A17">
        <w:t>reasons</w:t>
      </w:r>
      <w:r w:rsidR="00384889">
        <w:t xml:space="preserve"> </w:t>
      </w:r>
      <w:r w:rsidRPr="00F27A17">
        <w:t>for</w:t>
      </w:r>
      <w:r w:rsidR="00384889">
        <w:t xml:space="preserve"> </w:t>
      </w:r>
      <w:r w:rsidRPr="00F27A17">
        <w:t>the</w:t>
      </w:r>
      <w:r w:rsidR="00384889">
        <w:t xml:space="preserve"> </w:t>
      </w:r>
      <w:r w:rsidRPr="00F27A17">
        <w:t>removal</w:t>
      </w:r>
      <w:r w:rsidR="00384889">
        <w:t xml:space="preserve"> </w:t>
      </w:r>
      <w:r w:rsidRPr="00F27A17">
        <w:t>of</w:t>
      </w:r>
      <w:r w:rsidR="00384889">
        <w:t xml:space="preserve"> </w:t>
      </w:r>
      <w:r w:rsidRPr="00F27A17">
        <w:t>the</w:t>
      </w:r>
      <w:r w:rsidR="00384889">
        <w:t xml:space="preserve"> </w:t>
      </w:r>
      <w:r w:rsidRPr="00F27A17">
        <w:t>person</w:t>
      </w:r>
      <w:r w:rsidR="00384889">
        <w:t xml:space="preserve"> </w:t>
      </w:r>
      <w:r w:rsidRPr="00F27A17">
        <w:t>concerned</w:t>
      </w:r>
      <w:r w:rsidR="00384889">
        <w:t xml:space="preserve"> </w:t>
      </w:r>
      <w:r w:rsidRPr="00F27A17">
        <w:t>and,</w:t>
      </w:r>
      <w:r w:rsidR="00384889">
        <w:t xml:space="preserve"> </w:t>
      </w:r>
      <w:r w:rsidRPr="00F27A17">
        <w:t>on</w:t>
      </w:r>
      <w:r w:rsidR="00384889">
        <w:t xml:space="preserve"> </w:t>
      </w:r>
      <w:r w:rsidRPr="00F27A17">
        <w:t>the</w:t>
      </w:r>
      <w:r w:rsidR="00384889">
        <w:t xml:space="preserve"> </w:t>
      </w:r>
      <w:r w:rsidRPr="00F27A17">
        <w:t>other</w:t>
      </w:r>
      <w:r w:rsidR="00384889">
        <w:t xml:space="preserve"> </w:t>
      </w:r>
      <w:r w:rsidRPr="00F27A17">
        <w:t>hand,</w:t>
      </w:r>
      <w:r w:rsidR="00384889">
        <w:t xml:space="preserve"> </w:t>
      </w:r>
      <w:r w:rsidRPr="00F27A17">
        <w:t>of</w:t>
      </w:r>
      <w:r w:rsidR="00384889">
        <w:t xml:space="preserve"> </w:t>
      </w:r>
      <w:r w:rsidRPr="00F27A17">
        <w:t>the</w:t>
      </w:r>
      <w:r w:rsidR="00384889">
        <w:t xml:space="preserve"> </w:t>
      </w:r>
      <w:r w:rsidRPr="00F27A17">
        <w:t>degree</w:t>
      </w:r>
      <w:r w:rsidR="00384889">
        <w:t xml:space="preserve"> </w:t>
      </w:r>
      <w:r w:rsidRPr="00F27A17">
        <w:t>of</w:t>
      </w:r>
      <w:r w:rsidR="00384889">
        <w:t xml:space="preserve"> </w:t>
      </w:r>
      <w:r w:rsidRPr="00F27A17">
        <w:t>hardship</w:t>
      </w:r>
      <w:r w:rsidR="00384889">
        <w:t xml:space="preserve"> </w:t>
      </w:r>
      <w:r w:rsidRPr="00F27A17">
        <w:t>the</w:t>
      </w:r>
      <w:r w:rsidR="00384889">
        <w:t xml:space="preserve"> </w:t>
      </w:r>
      <w:r w:rsidRPr="00F27A17">
        <w:t>family</w:t>
      </w:r>
      <w:r w:rsidR="00384889">
        <w:t xml:space="preserve"> </w:t>
      </w:r>
      <w:r w:rsidRPr="00F27A17">
        <w:t>and</w:t>
      </w:r>
      <w:r w:rsidR="00384889">
        <w:t xml:space="preserve"> </w:t>
      </w:r>
      <w:r w:rsidRPr="00F27A17">
        <w:t>its</w:t>
      </w:r>
      <w:r w:rsidR="00384889">
        <w:t xml:space="preserve"> </w:t>
      </w:r>
      <w:r w:rsidRPr="00F27A17">
        <w:t>members</w:t>
      </w:r>
      <w:r w:rsidR="00384889">
        <w:t xml:space="preserve"> </w:t>
      </w:r>
      <w:r w:rsidRPr="00F27A17">
        <w:t>would</w:t>
      </w:r>
      <w:r w:rsidR="00384889">
        <w:t xml:space="preserve"> </w:t>
      </w:r>
      <w:r w:rsidRPr="00F27A17">
        <w:t>encounter</w:t>
      </w:r>
      <w:r w:rsidR="00384889">
        <w:t xml:space="preserve"> </w:t>
      </w:r>
      <w:r w:rsidRPr="00F27A17">
        <w:t>as</w:t>
      </w:r>
      <w:r w:rsidR="00384889">
        <w:t xml:space="preserve"> </w:t>
      </w:r>
      <w:r w:rsidRPr="00F27A17">
        <w:t>a</w:t>
      </w:r>
      <w:r w:rsidR="00384889">
        <w:t xml:space="preserve"> </w:t>
      </w:r>
      <w:r w:rsidRPr="00F27A17">
        <w:t>consequence</w:t>
      </w:r>
      <w:r w:rsidR="00384889">
        <w:t xml:space="preserve"> </w:t>
      </w:r>
      <w:r w:rsidRPr="00F27A17">
        <w:t>of</w:t>
      </w:r>
      <w:r w:rsidR="00384889">
        <w:t xml:space="preserve"> </w:t>
      </w:r>
      <w:r w:rsidRPr="00F27A17">
        <w:t>such</w:t>
      </w:r>
      <w:r w:rsidR="00384889">
        <w:t xml:space="preserve"> </w:t>
      </w:r>
      <w:r w:rsidRPr="00F27A17">
        <w:t>removal.</w:t>
      </w:r>
      <w:r w:rsidRPr="00384889">
        <w:rPr>
          <w:rStyle w:val="FootnoteReference"/>
        </w:rPr>
        <w:footnoteReference w:id="20"/>
      </w:r>
      <w:r w:rsidR="00384889">
        <w:t xml:space="preserve"> </w:t>
      </w:r>
    </w:p>
    <w:p w:rsidR="00B01AB3" w:rsidRPr="00F27A17" w:rsidRDefault="00B01AB3" w:rsidP="007E3CAB">
      <w:pPr>
        <w:pStyle w:val="SingleTxtG"/>
      </w:pPr>
      <w:r w:rsidRPr="00F27A17">
        <w:t>7.7</w:t>
      </w:r>
      <w:r w:rsidRPr="00F27A17">
        <w:tab/>
        <w:t>In</w:t>
      </w:r>
      <w:r w:rsidR="00384889">
        <w:t xml:space="preserve"> </w:t>
      </w:r>
      <w:r w:rsidRPr="00F27A17">
        <w:t>the</w:t>
      </w:r>
      <w:r w:rsidR="00384889">
        <w:t xml:space="preserve"> </w:t>
      </w:r>
      <w:r w:rsidRPr="00F27A17">
        <w:t>present</w:t>
      </w:r>
      <w:r w:rsidR="00384889">
        <w:t xml:space="preserve"> </w:t>
      </w:r>
      <w:r w:rsidRPr="00F27A17">
        <w:t>case,</w:t>
      </w:r>
      <w:r w:rsidR="00384889">
        <w:t xml:space="preserve"> </w:t>
      </w:r>
      <w:r w:rsidRPr="00F27A17">
        <w:t>the</w:t>
      </w:r>
      <w:r w:rsidR="00384889">
        <w:t xml:space="preserve"> </w:t>
      </w:r>
      <w:r w:rsidRPr="00F27A17">
        <w:t>Committee</w:t>
      </w:r>
      <w:r w:rsidR="00384889">
        <w:t xml:space="preserve"> </w:t>
      </w:r>
      <w:r w:rsidRPr="00F27A17">
        <w:t>observes</w:t>
      </w:r>
      <w:r w:rsidR="00384889">
        <w:t xml:space="preserve"> </w:t>
      </w:r>
      <w:r w:rsidRPr="00F27A17">
        <w:t>that</w:t>
      </w:r>
      <w:r w:rsidR="00384889">
        <w:t xml:space="preserve"> </w:t>
      </w:r>
      <w:r w:rsidRPr="00F27A17">
        <w:t>the</w:t>
      </w:r>
      <w:r w:rsidR="00384889">
        <w:t xml:space="preserve"> </w:t>
      </w:r>
      <w:r w:rsidRPr="00F27A17">
        <w:t>author</w:t>
      </w:r>
      <w:r w:rsidR="00384889">
        <w:t>’</w:t>
      </w:r>
      <w:r w:rsidRPr="00F27A17">
        <w:t>s</w:t>
      </w:r>
      <w:r w:rsidR="00384889">
        <w:t xml:space="preserve"> </w:t>
      </w:r>
      <w:r w:rsidRPr="00F27A17">
        <w:t>removal</w:t>
      </w:r>
      <w:r w:rsidR="00384889">
        <w:t xml:space="preserve"> </w:t>
      </w:r>
      <w:r w:rsidRPr="00F27A17">
        <w:t>pursued</w:t>
      </w:r>
      <w:r w:rsidR="00384889">
        <w:t xml:space="preserve"> </w:t>
      </w:r>
      <w:r w:rsidRPr="00F27A17">
        <w:t>a</w:t>
      </w:r>
      <w:r w:rsidR="00384889">
        <w:t xml:space="preserve"> </w:t>
      </w:r>
      <w:r w:rsidRPr="00F27A17">
        <w:t>legitimate</w:t>
      </w:r>
      <w:r w:rsidR="00384889">
        <w:t xml:space="preserve"> </w:t>
      </w:r>
      <w:r w:rsidRPr="00F27A17">
        <w:t>objective,</w:t>
      </w:r>
      <w:r w:rsidR="00384889">
        <w:t xml:space="preserve"> </w:t>
      </w:r>
      <w:r w:rsidRPr="00F27A17">
        <w:t>which</w:t>
      </w:r>
      <w:r w:rsidR="00384889">
        <w:t xml:space="preserve"> </w:t>
      </w:r>
      <w:r w:rsidRPr="00F27A17">
        <w:t>is</w:t>
      </w:r>
      <w:r w:rsidR="00384889">
        <w:t xml:space="preserve"> </w:t>
      </w:r>
      <w:r w:rsidRPr="00F27A17">
        <w:t>the</w:t>
      </w:r>
      <w:r w:rsidR="00384889">
        <w:t xml:space="preserve"> </w:t>
      </w:r>
      <w:r w:rsidRPr="00F27A17">
        <w:t>enforcement</w:t>
      </w:r>
      <w:r w:rsidR="00384889">
        <w:t xml:space="preserve"> </w:t>
      </w:r>
      <w:r w:rsidRPr="00F27A17">
        <w:t>of</w:t>
      </w:r>
      <w:r w:rsidR="00384889">
        <w:t xml:space="preserve"> </w:t>
      </w:r>
      <w:r w:rsidRPr="00F27A17">
        <w:t>its</w:t>
      </w:r>
      <w:r w:rsidR="00384889">
        <w:t xml:space="preserve"> </w:t>
      </w:r>
      <w:r w:rsidRPr="00F27A17">
        <w:t>immigration</w:t>
      </w:r>
      <w:r w:rsidR="00384889">
        <w:t xml:space="preserve"> </w:t>
      </w:r>
      <w:r w:rsidRPr="00F27A17">
        <w:t>law.</w:t>
      </w:r>
      <w:r w:rsidR="00384889">
        <w:t xml:space="preserve"> </w:t>
      </w:r>
      <w:r w:rsidRPr="00F27A17">
        <w:t>In</w:t>
      </w:r>
      <w:r w:rsidR="00384889">
        <w:t xml:space="preserve"> </w:t>
      </w:r>
      <w:r w:rsidRPr="00F27A17">
        <w:t>addition,</w:t>
      </w:r>
      <w:r w:rsidR="00384889">
        <w:t xml:space="preserve"> </w:t>
      </w:r>
      <w:r w:rsidRPr="00F27A17">
        <w:t>the</w:t>
      </w:r>
      <w:r w:rsidR="00384889">
        <w:t xml:space="preserve"> </w:t>
      </w:r>
      <w:r w:rsidRPr="00F27A17">
        <w:t>State</w:t>
      </w:r>
      <w:r w:rsidR="00384889">
        <w:t xml:space="preserve"> </w:t>
      </w:r>
      <w:r w:rsidRPr="00F27A17">
        <w:t>party</w:t>
      </w:r>
      <w:r w:rsidR="00384889">
        <w:t xml:space="preserve"> </w:t>
      </w:r>
      <w:r w:rsidRPr="00F27A17">
        <w:t>explained</w:t>
      </w:r>
      <w:r w:rsidR="00384889">
        <w:t xml:space="preserve"> </w:t>
      </w:r>
      <w:r w:rsidRPr="00F27A17">
        <w:t>that</w:t>
      </w:r>
      <w:r w:rsidR="00384889">
        <w:t xml:space="preserve"> </w:t>
      </w:r>
      <w:r w:rsidRPr="00F27A17">
        <w:t>the</w:t>
      </w:r>
      <w:r w:rsidR="00384889">
        <w:t xml:space="preserve"> </w:t>
      </w:r>
      <w:r w:rsidRPr="00F27A17">
        <w:t>reason</w:t>
      </w:r>
      <w:r w:rsidR="00384889">
        <w:t xml:space="preserve"> </w:t>
      </w:r>
      <w:r w:rsidRPr="00F27A17">
        <w:t>for</w:t>
      </w:r>
      <w:r w:rsidR="00384889">
        <w:t xml:space="preserve"> </w:t>
      </w:r>
      <w:r w:rsidRPr="00F27A17">
        <w:t>removing</w:t>
      </w:r>
      <w:r w:rsidR="00384889">
        <w:t xml:space="preserve"> </w:t>
      </w:r>
      <w:r w:rsidRPr="00F27A17">
        <w:t>the</w:t>
      </w:r>
      <w:r w:rsidR="00384889">
        <w:t xml:space="preserve"> </w:t>
      </w:r>
      <w:r w:rsidRPr="00F27A17">
        <w:t>author</w:t>
      </w:r>
      <w:r w:rsidR="00384889">
        <w:t xml:space="preserve"> </w:t>
      </w:r>
      <w:r w:rsidRPr="00F27A17">
        <w:t>was</w:t>
      </w:r>
      <w:r w:rsidR="00384889">
        <w:t xml:space="preserve"> </w:t>
      </w:r>
      <w:r w:rsidRPr="00F27A17">
        <w:t>the</w:t>
      </w:r>
      <w:r w:rsidR="00384889">
        <w:t xml:space="preserve"> </w:t>
      </w:r>
      <w:r w:rsidRPr="00F27A17">
        <w:t>denial</w:t>
      </w:r>
      <w:r w:rsidR="00384889">
        <w:t xml:space="preserve"> </w:t>
      </w:r>
      <w:r w:rsidRPr="00F27A17">
        <w:t>of</w:t>
      </w:r>
      <w:r w:rsidR="00384889">
        <w:t xml:space="preserve"> </w:t>
      </w:r>
      <w:r w:rsidRPr="00F27A17">
        <w:t>her</w:t>
      </w:r>
      <w:r w:rsidR="00384889">
        <w:t xml:space="preserve"> </w:t>
      </w:r>
      <w:r w:rsidRPr="00F27A17">
        <w:t>refugee</w:t>
      </w:r>
      <w:r w:rsidR="00384889">
        <w:t xml:space="preserve"> </w:t>
      </w:r>
      <w:r w:rsidRPr="00F27A17">
        <w:t>protection</w:t>
      </w:r>
      <w:r w:rsidR="00384889">
        <w:t xml:space="preserve"> </w:t>
      </w:r>
      <w:r w:rsidRPr="00F27A17">
        <w:t>claim,</w:t>
      </w:r>
      <w:r w:rsidR="00384889">
        <w:t xml:space="preserve"> </w:t>
      </w:r>
      <w:r w:rsidRPr="00F27A17">
        <w:t>and</w:t>
      </w:r>
      <w:r w:rsidR="00384889">
        <w:t xml:space="preserve"> </w:t>
      </w:r>
      <w:r w:rsidRPr="00F27A17">
        <w:t>that</w:t>
      </w:r>
      <w:r w:rsidR="00384889">
        <w:t xml:space="preserve"> </w:t>
      </w:r>
      <w:r w:rsidRPr="00F27A17">
        <w:t>the</w:t>
      </w:r>
      <w:r w:rsidR="00384889">
        <w:t xml:space="preserve"> </w:t>
      </w:r>
      <w:r w:rsidRPr="00F27A17">
        <w:t>latter</w:t>
      </w:r>
      <w:r w:rsidR="00384889">
        <w:t xml:space="preserve"> </w:t>
      </w:r>
      <w:r w:rsidRPr="00F27A17">
        <w:t>had</w:t>
      </w:r>
      <w:r w:rsidR="00384889">
        <w:t xml:space="preserve"> </w:t>
      </w:r>
      <w:r w:rsidRPr="00F27A17">
        <w:t>no</w:t>
      </w:r>
      <w:r w:rsidR="00384889">
        <w:t xml:space="preserve"> </w:t>
      </w:r>
      <w:r w:rsidRPr="00F27A17">
        <w:t>legal</w:t>
      </w:r>
      <w:r w:rsidR="00384889">
        <w:t xml:space="preserve"> </w:t>
      </w:r>
      <w:r w:rsidRPr="00F27A17">
        <w:t>status</w:t>
      </w:r>
      <w:r w:rsidR="00384889">
        <w:t xml:space="preserve"> </w:t>
      </w:r>
      <w:r w:rsidRPr="00F27A17">
        <w:t>that</w:t>
      </w:r>
      <w:r w:rsidR="00384889">
        <w:t xml:space="preserve"> </w:t>
      </w:r>
      <w:r w:rsidRPr="00F27A17">
        <w:t>could</w:t>
      </w:r>
      <w:r w:rsidR="00384889">
        <w:t xml:space="preserve"> </w:t>
      </w:r>
      <w:r w:rsidRPr="00F27A17">
        <w:t>have</w:t>
      </w:r>
      <w:r w:rsidR="00384889">
        <w:t xml:space="preserve"> </w:t>
      </w:r>
      <w:r w:rsidRPr="00F27A17">
        <w:t>led</w:t>
      </w:r>
      <w:r w:rsidR="00384889">
        <w:t xml:space="preserve"> </w:t>
      </w:r>
      <w:r w:rsidRPr="00F27A17">
        <w:t>her</w:t>
      </w:r>
      <w:r w:rsidR="00384889">
        <w:t xml:space="preserve"> </w:t>
      </w:r>
      <w:r w:rsidRPr="00F27A17">
        <w:t>to</w:t>
      </w:r>
      <w:r w:rsidR="00384889">
        <w:t xml:space="preserve"> </w:t>
      </w:r>
      <w:r w:rsidRPr="00F27A17">
        <w:t>expect</w:t>
      </w:r>
      <w:r w:rsidR="00384889">
        <w:t xml:space="preserve"> </w:t>
      </w:r>
      <w:r w:rsidRPr="00F27A17">
        <w:t>that</w:t>
      </w:r>
      <w:r w:rsidR="00384889">
        <w:t xml:space="preserve"> </w:t>
      </w:r>
      <w:r w:rsidRPr="00F27A17">
        <w:t>she</w:t>
      </w:r>
      <w:r w:rsidR="00384889">
        <w:t xml:space="preserve"> </w:t>
      </w:r>
      <w:r w:rsidRPr="00F27A17">
        <w:t>could</w:t>
      </w:r>
      <w:r w:rsidR="00384889">
        <w:t xml:space="preserve"> </w:t>
      </w:r>
      <w:r w:rsidRPr="00F27A17">
        <w:t>remain</w:t>
      </w:r>
      <w:r w:rsidR="00384889">
        <w:t xml:space="preserve"> </w:t>
      </w:r>
      <w:r w:rsidRPr="00F27A17">
        <w:t>in</w:t>
      </w:r>
      <w:r w:rsidR="00384889">
        <w:t xml:space="preserve"> </w:t>
      </w:r>
      <w:r w:rsidRPr="00F27A17">
        <w:t>Canada,</w:t>
      </w:r>
      <w:r w:rsidR="00384889">
        <w:t xml:space="preserve"> </w:t>
      </w:r>
      <w:r w:rsidRPr="00F27A17">
        <w:t>and</w:t>
      </w:r>
      <w:r w:rsidR="00384889">
        <w:t xml:space="preserve"> </w:t>
      </w:r>
      <w:r w:rsidRPr="00F27A17">
        <w:t>that</w:t>
      </w:r>
      <w:r w:rsidR="00384889">
        <w:t xml:space="preserve"> </w:t>
      </w:r>
      <w:r w:rsidRPr="00F27A17">
        <w:t>she</w:t>
      </w:r>
      <w:r w:rsidR="00384889">
        <w:t xml:space="preserve"> </w:t>
      </w:r>
      <w:r w:rsidRPr="00F27A17">
        <w:t>was</w:t>
      </w:r>
      <w:r w:rsidR="00384889">
        <w:t xml:space="preserve"> </w:t>
      </w:r>
      <w:r w:rsidRPr="00F27A17">
        <w:t>therefore</w:t>
      </w:r>
      <w:r w:rsidR="00384889">
        <w:t xml:space="preserve"> </w:t>
      </w:r>
      <w:r w:rsidRPr="00F27A17">
        <w:t>obliged</w:t>
      </w:r>
      <w:r w:rsidR="00384889">
        <w:t xml:space="preserve"> </w:t>
      </w:r>
      <w:r w:rsidRPr="00F27A17">
        <w:t>to</w:t>
      </w:r>
      <w:r w:rsidR="00384889">
        <w:t xml:space="preserve"> </w:t>
      </w:r>
      <w:r w:rsidRPr="00F27A17">
        <w:t>apply</w:t>
      </w:r>
      <w:r w:rsidR="00384889">
        <w:t xml:space="preserve"> </w:t>
      </w:r>
      <w:r w:rsidRPr="00F27A17">
        <w:t>for</w:t>
      </w:r>
      <w:r w:rsidR="00384889">
        <w:t xml:space="preserve"> </w:t>
      </w:r>
      <w:r w:rsidRPr="00F27A17">
        <w:t>permanent</w:t>
      </w:r>
      <w:r w:rsidR="00384889">
        <w:t xml:space="preserve"> </w:t>
      </w:r>
      <w:r w:rsidRPr="00F27A17">
        <w:t>residence</w:t>
      </w:r>
      <w:r w:rsidR="00384889">
        <w:t xml:space="preserve"> </w:t>
      </w:r>
      <w:r w:rsidRPr="00F27A17">
        <w:t>from</w:t>
      </w:r>
      <w:r w:rsidR="00384889">
        <w:t xml:space="preserve"> </w:t>
      </w:r>
      <w:r w:rsidRPr="00F27A17">
        <w:t>outside</w:t>
      </w:r>
      <w:r w:rsidR="00384889">
        <w:t xml:space="preserve"> </w:t>
      </w:r>
      <w:r w:rsidRPr="00F27A17">
        <w:t>the</w:t>
      </w:r>
      <w:r w:rsidR="00384889">
        <w:t xml:space="preserve"> </w:t>
      </w:r>
      <w:r w:rsidRPr="00F27A17">
        <w:t>country.</w:t>
      </w:r>
      <w:r w:rsidR="00384889">
        <w:t xml:space="preserve"> </w:t>
      </w:r>
    </w:p>
    <w:p w:rsidR="00B01AB3" w:rsidRPr="00F27A17" w:rsidRDefault="00B01AB3" w:rsidP="007E3CAB">
      <w:pPr>
        <w:pStyle w:val="SingleTxtG"/>
      </w:pPr>
      <w:r w:rsidRPr="00F27A17">
        <w:t>7.8</w:t>
      </w:r>
      <w:r w:rsidRPr="00F27A17">
        <w:tab/>
        <w:t>The</w:t>
      </w:r>
      <w:r w:rsidR="00384889">
        <w:t xml:space="preserve"> </w:t>
      </w:r>
      <w:r w:rsidRPr="00F27A17">
        <w:t>Committee</w:t>
      </w:r>
      <w:r w:rsidR="00384889">
        <w:t xml:space="preserve"> </w:t>
      </w:r>
      <w:r w:rsidRPr="00F27A17">
        <w:t>notes</w:t>
      </w:r>
      <w:r w:rsidR="00384889">
        <w:t xml:space="preserve"> </w:t>
      </w:r>
      <w:r w:rsidRPr="00F27A17">
        <w:t>that</w:t>
      </w:r>
      <w:r w:rsidR="00384889">
        <w:t xml:space="preserve"> </w:t>
      </w:r>
      <w:r w:rsidRPr="00F27A17">
        <w:t>the</w:t>
      </w:r>
      <w:r w:rsidR="00384889">
        <w:t xml:space="preserve"> </w:t>
      </w:r>
      <w:r w:rsidRPr="00F27A17">
        <w:t>author</w:t>
      </w:r>
      <w:r w:rsidR="00384889">
        <w:t>’</w:t>
      </w:r>
      <w:r w:rsidRPr="00F27A17">
        <w:t>s</w:t>
      </w:r>
      <w:r w:rsidR="00384889">
        <w:t xml:space="preserve"> </w:t>
      </w:r>
      <w:r w:rsidRPr="00F27A17">
        <w:t>son,</w:t>
      </w:r>
      <w:r w:rsidR="00384889">
        <w:t xml:space="preserve"> </w:t>
      </w:r>
      <w:r w:rsidRPr="00F27A17">
        <w:t>A.A.,</w:t>
      </w:r>
      <w:r w:rsidR="00384889">
        <w:t xml:space="preserve"> </w:t>
      </w:r>
      <w:r w:rsidRPr="00F27A17">
        <w:t>was</w:t>
      </w:r>
      <w:r w:rsidR="00384889">
        <w:t xml:space="preserve"> </w:t>
      </w:r>
      <w:r w:rsidRPr="00F27A17">
        <w:t>born</w:t>
      </w:r>
      <w:r w:rsidR="00384889">
        <w:t xml:space="preserve"> </w:t>
      </w:r>
      <w:r w:rsidRPr="00F27A17">
        <w:t>in</w:t>
      </w:r>
      <w:r w:rsidR="00384889">
        <w:t xml:space="preserve"> </w:t>
      </w:r>
      <w:r w:rsidRPr="00F27A17">
        <w:t>Canada</w:t>
      </w:r>
      <w:r w:rsidR="00384889">
        <w:t xml:space="preserve"> </w:t>
      </w:r>
      <w:r w:rsidRPr="00F27A17">
        <w:t>in</w:t>
      </w:r>
      <w:r w:rsidR="00384889">
        <w:t xml:space="preserve"> </w:t>
      </w:r>
      <w:r w:rsidRPr="00F27A17">
        <w:t>2004,</w:t>
      </w:r>
      <w:r w:rsidR="00384889">
        <w:t xml:space="preserve"> </w:t>
      </w:r>
      <w:r w:rsidRPr="00F27A17">
        <w:t>and</w:t>
      </w:r>
      <w:r w:rsidR="00384889">
        <w:t xml:space="preserve"> </w:t>
      </w:r>
      <w:r w:rsidRPr="00F27A17">
        <w:t>left</w:t>
      </w:r>
      <w:r w:rsidR="00384889">
        <w:t xml:space="preserve"> </w:t>
      </w:r>
      <w:r w:rsidRPr="00F27A17">
        <w:t>the</w:t>
      </w:r>
      <w:r w:rsidR="00384889">
        <w:t xml:space="preserve"> </w:t>
      </w:r>
      <w:r w:rsidRPr="00F27A17">
        <w:t>country</w:t>
      </w:r>
      <w:r w:rsidR="00384889">
        <w:t xml:space="preserve"> </w:t>
      </w:r>
      <w:r w:rsidRPr="00F27A17">
        <w:t>for</w:t>
      </w:r>
      <w:r w:rsidR="00384889">
        <w:t xml:space="preserve"> </w:t>
      </w:r>
      <w:r w:rsidRPr="00F27A17">
        <w:t>Nigeria</w:t>
      </w:r>
      <w:r w:rsidR="00384889">
        <w:t xml:space="preserve"> </w:t>
      </w:r>
      <w:r w:rsidRPr="00F27A17">
        <w:t>with</w:t>
      </w:r>
      <w:r w:rsidR="00384889">
        <w:t xml:space="preserve"> </w:t>
      </w:r>
      <w:r w:rsidRPr="00F27A17">
        <w:t>his</w:t>
      </w:r>
      <w:r w:rsidR="00384889">
        <w:t xml:space="preserve"> </w:t>
      </w:r>
      <w:r w:rsidRPr="00F27A17">
        <w:t>mother</w:t>
      </w:r>
      <w:r w:rsidR="00384889">
        <w:t xml:space="preserve"> </w:t>
      </w:r>
      <w:r w:rsidRPr="00F27A17">
        <w:t>at</w:t>
      </w:r>
      <w:r w:rsidR="00384889">
        <w:t xml:space="preserve"> </w:t>
      </w:r>
      <w:r w:rsidRPr="00F27A17">
        <w:t>the</w:t>
      </w:r>
      <w:r w:rsidR="00384889">
        <w:t xml:space="preserve"> </w:t>
      </w:r>
      <w:r w:rsidRPr="00F27A17">
        <w:t>age</w:t>
      </w:r>
      <w:r w:rsidR="00384889">
        <w:t xml:space="preserve"> </w:t>
      </w:r>
      <w:r w:rsidRPr="00F27A17">
        <w:t>of</w:t>
      </w:r>
      <w:r w:rsidR="00384889">
        <w:t xml:space="preserve"> </w:t>
      </w:r>
      <w:r w:rsidRPr="00F27A17">
        <w:t>seven.</w:t>
      </w:r>
      <w:r w:rsidR="00384889">
        <w:t xml:space="preserve"> </w:t>
      </w:r>
      <w:r w:rsidRPr="00F27A17">
        <w:t>A.A.</w:t>
      </w:r>
      <w:r w:rsidR="00384889">
        <w:t xml:space="preserve"> </w:t>
      </w:r>
      <w:r w:rsidRPr="00F27A17">
        <w:t>suffers</w:t>
      </w:r>
      <w:r w:rsidR="00384889">
        <w:t xml:space="preserve"> </w:t>
      </w:r>
      <w:r w:rsidRPr="00F27A17">
        <w:t>from</w:t>
      </w:r>
      <w:r w:rsidR="00384889">
        <w:t xml:space="preserve"> </w:t>
      </w:r>
      <w:r w:rsidRPr="00F27A17">
        <w:t>several</w:t>
      </w:r>
      <w:r w:rsidR="00384889">
        <w:t xml:space="preserve"> </w:t>
      </w:r>
      <w:r w:rsidRPr="00F27A17">
        <w:t>health</w:t>
      </w:r>
      <w:r w:rsidR="00384889">
        <w:t xml:space="preserve"> </w:t>
      </w:r>
      <w:r w:rsidRPr="00F27A17">
        <w:t>conditions,</w:t>
      </w:r>
      <w:r w:rsidR="00384889">
        <w:t xml:space="preserve"> </w:t>
      </w:r>
      <w:r w:rsidRPr="00F27A17">
        <w:t>including</w:t>
      </w:r>
      <w:r w:rsidR="00384889">
        <w:t xml:space="preserve"> </w:t>
      </w:r>
      <w:r w:rsidRPr="00F27A17">
        <w:t>a</w:t>
      </w:r>
      <w:r w:rsidR="00384889">
        <w:t xml:space="preserve"> </w:t>
      </w:r>
      <w:r w:rsidRPr="00F27A17">
        <w:t>heart</w:t>
      </w:r>
      <w:r w:rsidR="00384889">
        <w:t xml:space="preserve"> </w:t>
      </w:r>
      <w:r w:rsidRPr="00F27A17">
        <w:t>murmur</w:t>
      </w:r>
      <w:r w:rsidR="00384889">
        <w:t xml:space="preserve"> </w:t>
      </w:r>
      <w:r w:rsidRPr="00F27A17">
        <w:t>and</w:t>
      </w:r>
      <w:r w:rsidR="00384889">
        <w:t xml:space="preserve"> </w:t>
      </w:r>
      <w:r w:rsidRPr="00F27A17">
        <w:t>a</w:t>
      </w:r>
      <w:r w:rsidR="00384889">
        <w:t xml:space="preserve"> </w:t>
      </w:r>
      <w:r w:rsidRPr="00F27A17">
        <w:t>congenital</w:t>
      </w:r>
      <w:r w:rsidR="00384889">
        <w:t xml:space="preserve"> </w:t>
      </w:r>
      <w:r w:rsidRPr="00F27A17">
        <w:t>malformation</w:t>
      </w:r>
      <w:r w:rsidR="00384889">
        <w:t xml:space="preserve"> </w:t>
      </w:r>
      <w:r w:rsidRPr="00F27A17">
        <w:t>of</w:t>
      </w:r>
      <w:r w:rsidR="00384889">
        <w:t xml:space="preserve"> </w:t>
      </w:r>
      <w:r w:rsidRPr="00F27A17">
        <w:t>the</w:t>
      </w:r>
      <w:r w:rsidR="00384889">
        <w:t xml:space="preserve"> </w:t>
      </w:r>
      <w:r w:rsidRPr="00F27A17">
        <w:t>meniscus,</w:t>
      </w:r>
      <w:r w:rsidR="00384889">
        <w:t xml:space="preserve"> </w:t>
      </w:r>
      <w:r w:rsidRPr="00F27A17">
        <w:t>for</w:t>
      </w:r>
      <w:r w:rsidR="00384889">
        <w:t xml:space="preserve"> </w:t>
      </w:r>
      <w:r w:rsidRPr="00F27A17">
        <w:t>which</w:t>
      </w:r>
      <w:r w:rsidR="00384889">
        <w:t xml:space="preserve"> </w:t>
      </w:r>
      <w:r w:rsidRPr="00F27A17">
        <w:t>he</w:t>
      </w:r>
      <w:r w:rsidR="00384889">
        <w:t xml:space="preserve"> </w:t>
      </w:r>
      <w:r w:rsidRPr="00F27A17">
        <w:t>underwent</w:t>
      </w:r>
      <w:r w:rsidR="00384889">
        <w:t xml:space="preserve"> </w:t>
      </w:r>
      <w:r w:rsidRPr="00F27A17">
        <w:t>surgery</w:t>
      </w:r>
      <w:r w:rsidR="00384889">
        <w:t xml:space="preserve"> </w:t>
      </w:r>
      <w:r w:rsidRPr="00F27A17">
        <w:t>in</w:t>
      </w:r>
      <w:r w:rsidR="00384889">
        <w:t xml:space="preserve"> </w:t>
      </w:r>
      <w:r w:rsidRPr="00F27A17">
        <w:t>Canada.</w:t>
      </w:r>
      <w:r w:rsidR="00384889">
        <w:t xml:space="preserve"> </w:t>
      </w:r>
      <w:r w:rsidRPr="00F27A17">
        <w:t>Medical</w:t>
      </w:r>
      <w:r w:rsidR="00384889">
        <w:t xml:space="preserve"> </w:t>
      </w:r>
      <w:r w:rsidRPr="00F27A17">
        <w:t>reports</w:t>
      </w:r>
      <w:r w:rsidR="00384889">
        <w:t xml:space="preserve"> </w:t>
      </w:r>
      <w:r w:rsidRPr="00F27A17">
        <w:t>from</w:t>
      </w:r>
      <w:r w:rsidR="00384889">
        <w:t xml:space="preserve"> </w:t>
      </w:r>
      <w:r w:rsidRPr="00F27A17">
        <w:t>his</w:t>
      </w:r>
      <w:r w:rsidR="00384889">
        <w:t xml:space="preserve"> </w:t>
      </w:r>
      <w:r w:rsidRPr="00F27A17">
        <w:t>paediatric</w:t>
      </w:r>
      <w:r w:rsidR="00384889">
        <w:t xml:space="preserve"> </w:t>
      </w:r>
      <w:r w:rsidRPr="00F27A17">
        <w:t>orthopaedic</w:t>
      </w:r>
      <w:r w:rsidR="00384889">
        <w:t xml:space="preserve"> </w:t>
      </w:r>
      <w:r w:rsidRPr="00F27A17">
        <w:t>surgeon</w:t>
      </w:r>
      <w:r w:rsidR="00384889">
        <w:t xml:space="preserve"> </w:t>
      </w:r>
      <w:r w:rsidRPr="00F27A17">
        <w:t>indicated</w:t>
      </w:r>
      <w:r w:rsidR="00384889">
        <w:t xml:space="preserve"> </w:t>
      </w:r>
      <w:r w:rsidRPr="00F27A17">
        <w:t>that</w:t>
      </w:r>
      <w:r w:rsidR="00384889">
        <w:t xml:space="preserve"> </w:t>
      </w:r>
      <w:r w:rsidRPr="00F27A17">
        <w:t>this</w:t>
      </w:r>
      <w:r w:rsidR="00384889">
        <w:t xml:space="preserve"> </w:t>
      </w:r>
      <w:r w:rsidRPr="00F27A17">
        <w:t>problem</w:t>
      </w:r>
      <w:r w:rsidR="00384889">
        <w:t xml:space="preserve"> </w:t>
      </w:r>
      <w:r w:rsidRPr="00F27A17">
        <w:t>could</w:t>
      </w:r>
      <w:r w:rsidR="00384889">
        <w:t xml:space="preserve"> </w:t>
      </w:r>
      <w:r w:rsidRPr="00F27A17">
        <w:t>also</w:t>
      </w:r>
      <w:r w:rsidR="00384889">
        <w:t xml:space="preserve"> </w:t>
      </w:r>
      <w:r w:rsidRPr="00F27A17">
        <w:t>affect</w:t>
      </w:r>
      <w:r w:rsidR="00384889">
        <w:t xml:space="preserve"> </w:t>
      </w:r>
      <w:r w:rsidRPr="00F27A17">
        <w:t>his</w:t>
      </w:r>
      <w:r w:rsidR="00384889">
        <w:t xml:space="preserve"> </w:t>
      </w:r>
      <w:r w:rsidRPr="00F27A17">
        <w:t>left</w:t>
      </w:r>
      <w:r w:rsidR="00384889">
        <w:t xml:space="preserve"> </w:t>
      </w:r>
      <w:r w:rsidRPr="00F27A17">
        <w:t>knee,</w:t>
      </w:r>
      <w:r w:rsidR="00384889">
        <w:t xml:space="preserve"> </w:t>
      </w:r>
      <w:r w:rsidRPr="00F27A17">
        <w:t>as</w:t>
      </w:r>
      <w:r w:rsidR="00384889">
        <w:t xml:space="preserve"> </w:t>
      </w:r>
      <w:r w:rsidRPr="00F27A17">
        <w:t>it</w:t>
      </w:r>
      <w:r w:rsidR="00384889">
        <w:t xml:space="preserve"> </w:t>
      </w:r>
      <w:r w:rsidRPr="00F27A17">
        <w:t>is</w:t>
      </w:r>
      <w:r w:rsidR="00384889">
        <w:t xml:space="preserve"> </w:t>
      </w:r>
      <w:r w:rsidRPr="00F27A17">
        <w:t>often</w:t>
      </w:r>
      <w:r w:rsidR="00384889">
        <w:t xml:space="preserve"> </w:t>
      </w:r>
      <w:r w:rsidRPr="00F27A17">
        <w:t>bilateral,</w:t>
      </w:r>
      <w:r w:rsidR="00384889">
        <w:t xml:space="preserve"> </w:t>
      </w:r>
      <w:r w:rsidRPr="00F27A17">
        <w:t>and</w:t>
      </w:r>
      <w:r w:rsidR="00384889">
        <w:t xml:space="preserve"> </w:t>
      </w:r>
      <w:r w:rsidRPr="00F27A17">
        <w:t>that</w:t>
      </w:r>
      <w:r w:rsidR="00384889">
        <w:t xml:space="preserve"> </w:t>
      </w:r>
      <w:r w:rsidRPr="00F27A17">
        <w:t>the</w:t>
      </w:r>
      <w:r w:rsidR="00384889">
        <w:t xml:space="preserve"> </w:t>
      </w:r>
      <w:r w:rsidRPr="00F27A17">
        <w:t>condition</w:t>
      </w:r>
      <w:r w:rsidR="00384889">
        <w:t xml:space="preserve"> </w:t>
      </w:r>
      <w:r w:rsidRPr="00F27A17">
        <w:t>could</w:t>
      </w:r>
      <w:r w:rsidR="00384889">
        <w:t xml:space="preserve"> </w:t>
      </w:r>
      <w:r w:rsidRPr="00F27A17">
        <w:t>result</w:t>
      </w:r>
      <w:r w:rsidR="00384889">
        <w:t xml:space="preserve"> </w:t>
      </w:r>
      <w:r w:rsidRPr="00F27A17">
        <w:t>in</w:t>
      </w:r>
      <w:r w:rsidR="00384889">
        <w:t xml:space="preserve"> </w:t>
      </w:r>
      <w:r w:rsidRPr="00F27A17">
        <w:t>the</w:t>
      </w:r>
      <w:r w:rsidR="00384889">
        <w:t xml:space="preserve"> </w:t>
      </w:r>
      <w:r w:rsidRPr="00F27A17">
        <w:t>need</w:t>
      </w:r>
      <w:r w:rsidR="00384889">
        <w:t xml:space="preserve"> </w:t>
      </w:r>
      <w:r w:rsidRPr="00F27A17">
        <w:t>for</w:t>
      </w:r>
      <w:r w:rsidR="00384889">
        <w:t xml:space="preserve"> </w:t>
      </w:r>
      <w:r w:rsidRPr="00F27A17">
        <w:t>one</w:t>
      </w:r>
      <w:r w:rsidR="00384889">
        <w:t xml:space="preserve"> </w:t>
      </w:r>
      <w:r w:rsidRPr="00F27A17">
        <w:t>or</w:t>
      </w:r>
      <w:r w:rsidR="00384889">
        <w:t xml:space="preserve"> </w:t>
      </w:r>
      <w:r w:rsidRPr="00F27A17">
        <w:t>several</w:t>
      </w:r>
      <w:r w:rsidR="00384889">
        <w:t xml:space="preserve"> </w:t>
      </w:r>
      <w:r w:rsidRPr="00F27A17">
        <w:t>arthroscopic</w:t>
      </w:r>
      <w:r w:rsidR="00384889">
        <w:t xml:space="preserve"> </w:t>
      </w:r>
      <w:r w:rsidRPr="00F27A17">
        <w:t>surgeries</w:t>
      </w:r>
      <w:r w:rsidR="00384889">
        <w:t xml:space="preserve"> </w:t>
      </w:r>
      <w:r w:rsidRPr="00F27A17">
        <w:t>in</w:t>
      </w:r>
      <w:r w:rsidR="00384889">
        <w:t xml:space="preserve"> </w:t>
      </w:r>
      <w:r w:rsidRPr="00F27A17">
        <w:t>the</w:t>
      </w:r>
      <w:r w:rsidR="00384889">
        <w:t xml:space="preserve"> </w:t>
      </w:r>
      <w:r w:rsidRPr="00F27A17">
        <w:t>future.</w:t>
      </w:r>
      <w:r w:rsidR="00384889">
        <w:t xml:space="preserve"> </w:t>
      </w:r>
      <w:r w:rsidRPr="00F27A17">
        <w:t>The</w:t>
      </w:r>
      <w:r w:rsidR="00384889">
        <w:t xml:space="preserve"> </w:t>
      </w:r>
      <w:r w:rsidRPr="00F27A17">
        <w:t>Committee</w:t>
      </w:r>
      <w:r w:rsidR="00384889">
        <w:t xml:space="preserve"> </w:t>
      </w:r>
      <w:r w:rsidRPr="00F27A17">
        <w:t>observes</w:t>
      </w:r>
      <w:r w:rsidR="00384889">
        <w:t xml:space="preserve"> </w:t>
      </w:r>
      <w:r w:rsidRPr="00F27A17">
        <w:t>that</w:t>
      </w:r>
      <w:r w:rsidR="00384889">
        <w:t xml:space="preserve"> </w:t>
      </w:r>
      <w:r w:rsidRPr="00F27A17">
        <w:t>the</w:t>
      </w:r>
      <w:r w:rsidR="00384889">
        <w:t xml:space="preserve"> </w:t>
      </w:r>
      <w:r w:rsidRPr="00F27A17">
        <w:t>author</w:t>
      </w:r>
      <w:r w:rsidR="00384889">
        <w:t>’</w:t>
      </w:r>
      <w:r w:rsidRPr="00F27A17">
        <w:t>s</w:t>
      </w:r>
      <w:r w:rsidR="00384889">
        <w:t xml:space="preserve"> </w:t>
      </w:r>
      <w:r w:rsidRPr="00F27A17">
        <w:t>son</w:t>
      </w:r>
      <w:r w:rsidR="00384889">
        <w:t xml:space="preserve"> </w:t>
      </w:r>
      <w:r w:rsidRPr="00F27A17">
        <w:t>suffers</w:t>
      </w:r>
      <w:r w:rsidR="00384889">
        <w:t xml:space="preserve"> </w:t>
      </w:r>
      <w:r w:rsidRPr="00F27A17">
        <w:t>from</w:t>
      </w:r>
      <w:r w:rsidR="00384889">
        <w:t xml:space="preserve"> </w:t>
      </w:r>
      <w:r w:rsidRPr="00F27A17">
        <w:t>ADHD,</w:t>
      </w:r>
      <w:r w:rsidR="00384889">
        <w:t xml:space="preserve"> </w:t>
      </w:r>
      <w:r w:rsidRPr="00F27A17">
        <w:t>for</w:t>
      </w:r>
      <w:r w:rsidR="00384889">
        <w:t xml:space="preserve"> </w:t>
      </w:r>
      <w:r w:rsidRPr="00F27A17">
        <w:t>which</w:t>
      </w:r>
      <w:r w:rsidR="00384889">
        <w:t xml:space="preserve"> </w:t>
      </w:r>
      <w:r w:rsidRPr="00F27A17">
        <w:t>he</w:t>
      </w:r>
      <w:r w:rsidR="00384889">
        <w:t xml:space="preserve"> </w:t>
      </w:r>
      <w:r w:rsidRPr="00F27A17">
        <w:t>has</w:t>
      </w:r>
      <w:r w:rsidR="00384889">
        <w:t xml:space="preserve"> </w:t>
      </w:r>
      <w:r w:rsidRPr="00F27A17">
        <w:t>been</w:t>
      </w:r>
      <w:r w:rsidR="00384889">
        <w:t xml:space="preserve"> </w:t>
      </w:r>
      <w:r w:rsidRPr="00F27A17">
        <w:t>prescribed</w:t>
      </w:r>
      <w:r w:rsidR="00384889">
        <w:t xml:space="preserve"> </w:t>
      </w:r>
      <w:r w:rsidRPr="00F27A17">
        <w:t>daily</w:t>
      </w:r>
      <w:r w:rsidR="00384889">
        <w:t xml:space="preserve"> </w:t>
      </w:r>
      <w:r w:rsidRPr="00F27A17">
        <w:t>medication,</w:t>
      </w:r>
      <w:r w:rsidR="00384889">
        <w:t xml:space="preserve"> </w:t>
      </w:r>
      <w:r w:rsidRPr="00F27A17">
        <w:t>and</w:t>
      </w:r>
      <w:r w:rsidR="00384889">
        <w:t xml:space="preserve"> </w:t>
      </w:r>
      <w:r w:rsidRPr="00F27A17">
        <w:t>for</w:t>
      </w:r>
      <w:r w:rsidR="00384889">
        <w:t xml:space="preserve"> </w:t>
      </w:r>
      <w:r w:rsidRPr="00F27A17">
        <w:t>which</w:t>
      </w:r>
      <w:r w:rsidR="00384889">
        <w:t xml:space="preserve"> </w:t>
      </w:r>
      <w:r w:rsidRPr="00F27A17">
        <w:t>a</w:t>
      </w:r>
      <w:r w:rsidR="00384889">
        <w:t xml:space="preserve"> </w:t>
      </w:r>
      <w:r w:rsidRPr="00F27A17">
        <w:t>multidisciplinary</w:t>
      </w:r>
      <w:r w:rsidR="00384889">
        <w:t xml:space="preserve"> </w:t>
      </w:r>
      <w:r w:rsidRPr="00F27A17">
        <w:t>intervention</w:t>
      </w:r>
      <w:r w:rsidR="00384889">
        <w:t xml:space="preserve"> </w:t>
      </w:r>
      <w:r w:rsidRPr="00F27A17">
        <w:t>plan</w:t>
      </w:r>
      <w:r w:rsidR="00384889">
        <w:t xml:space="preserve"> </w:t>
      </w:r>
      <w:r w:rsidRPr="00F27A17">
        <w:t>was</w:t>
      </w:r>
      <w:r w:rsidR="00384889">
        <w:t xml:space="preserve"> </w:t>
      </w:r>
      <w:r w:rsidRPr="00F27A17">
        <w:t>developed</w:t>
      </w:r>
      <w:r w:rsidR="00384889">
        <w:t xml:space="preserve"> </w:t>
      </w:r>
      <w:r w:rsidRPr="00F27A17">
        <w:t>in</w:t>
      </w:r>
      <w:r w:rsidR="00384889">
        <w:t xml:space="preserve"> </w:t>
      </w:r>
      <w:r w:rsidRPr="00F27A17">
        <w:t>his</w:t>
      </w:r>
      <w:r w:rsidR="00384889">
        <w:t xml:space="preserve"> </w:t>
      </w:r>
      <w:r w:rsidRPr="00F27A17">
        <w:t>school</w:t>
      </w:r>
      <w:r w:rsidR="00384889">
        <w:t xml:space="preserve"> </w:t>
      </w:r>
      <w:r w:rsidRPr="00F27A17">
        <w:t>in</w:t>
      </w:r>
      <w:r w:rsidR="00384889">
        <w:t xml:space="preserve"> </w:t>
      </w:r>
      <w:r w:rsidRPr="00F27A17">
        <w:t>Canada,</w:t>
      </w:r>
      <w:r w:rsidR="00384889">
        <w:t xml:space="preserve"> </w:t>
      </w:r>
      <w:r w:rsidRPr="00F27A17">
        <w:t>involving</w:t>
      </w:r>
      <w:r w:rsidR="00384889">
        <w:t xml:space="preserve"> </w:t>
      </w:r>
      <w:r w:rsidRPr="00F27A17">
        <w:t>special</w:t>
      </w:r>
      <w:r w:rsidR="00384889">
        <w:t xml:space="preserve"> </w:t>
      </w:r>
      <w:r w:rsidRPr="00F27A17">
        <w:t>education</w:t>
      </w:r>
      <w:r w:rsidR="00384889">
        <w:t xml:space="preserve"> </w:t>
      </w:r>
      <w:r w:rsidRPr="00F27A17">
        <w:t>professionals.</w:t>
      </w:r>
      <w:r w:rsidR="00384889">
        <w:t xml:space="preserve"> </w:t>
      </w:r>
    </w:p>
    <w:p w:rsidR="00B01AB3" w:rsidRPr="00F27A17" w:rsidRDefault="00B01AB3" w:rsidP="007E3CAB">
      <w:pPr>
        <w:pStyle w:val="SingleTxtG"/>
      </w:pPr>
      <w:r w:rsidRPr="00F27A17">
        <w:t>7.9</w:t>
      </w:r>
      <w:r w:rsidRPr="00F27A17">
        <w:tab/>
        <w:t>The</w:t>
      </w:r>
      <w:r w:rsidR="00384889">
        <w:t xml:space="preserve"> </w:t>
      </w:r>
      <w:r w:rsidRPr="00F27A17">
        <w:t>Committee</w:t>
      </w:r>
      <w:r w:rsidR="00384889">
        <w:t xml:space="preserve"> </w:t>
      </w:r>
      <w:r w:rsidRPr="00F27A17">
        <w:t>takes</w:t>
      </w:r>
      <w:r w:rsidR="00384889">
        <w:t xml:space="preserve"> </w:t>
      </w:r>
      <w:r w:rsidRPr="00F27A17">
        <w:t>note</w:t>
      </w:r>
      <w:r w:rsidR="00384889">
        <w:t xml:space="preserve"> </w:t>
      </w:r>
      <w:r w:rsidRPr="00F27A17">
        <w:t>of</w:t>
      </w:r>
      <w:r w:rsidR="00384889">
        <w:t xml:space="preserve"> </w:t>
      </w:r>
      <w:r w:rsidRPr="00F27A17">
        <w:t>the</w:t>
      </w:r>
      <w:r w:rsidR="00384889">
        <w:t xml:space="preserve"> </w:t>
      </w:r>
      <w:r w:rsidRPr="00F27A17">
        <w:t>State</w:t>
      </w:r>
      <w:r w:rsidR="00384889">
        <w:t xml:space="preserve"> </w:t>
      </w:r>
      <w:r w:rsidRPr="00F27A17">
        <w:t>party</w:t>
      </w:r>
      <w:r w:rsidR="00384889">
        <w:t>’</w:t>
      </w:r>
      <w:r w:rsidRPr="00F27A17">
        <w:t>s</w:t>
      </w:r>
      <w:r w:rsidR="00384889">
        <w:t xml:space="preserve"> </w:t>
      </w:r>
      <w:r w:rsidRPr="00F27A17">
        <w:t>argument</w:t>
      </w:r>
      <w:r w:rsidR="00384889">
        <w:t xml:space="preserve"> </w:t>
      </w:r>
      <w:r w:rsidRPr="00F27A17">
        <w:t>that</w:t>
      </w:r>
      <w:r w:rsidR="00384889">
        <w:t xml:space="preserve"> </w:t>
      </w:r>
      <w:r w:rsidRPr="00F27A17">
        <w:t>the</w:t>
      </w:r>
      <w:r w:rsidR="00384889">
        <w:t xml:space="preserve"> </w:t>
      </w:r>
      <w:r w:rsidRPr="00F27A17">
        <w:t>child</w:t>
      </w:r>
      <w:r w:rsidR="00384889">
        <w:t>’</w:t>
      </w:r>
      <w:r w:rsidRPr="00F27A17">
        <w:t>s</w:t>
      </w:r>
      <w:r w:rsidR="00384889">
        <w:t xml:space="preserve"> </w:t>
      </w:r>
      <w:r w:rsidRPr="00F27A17">
        <w:t>heart</w:t>
      </w:r>
      <w:r w:rsidR="00384889">
        <w:t xml:space="preserve"> </w:t>
      </w:r>
      <w:r w:rsidRPr="00F27A17">
        <w:t>condition</w:t>
      </w:r>
      <w:r w:rsidR="00384889">
        <w:t xml:space="preserve"> </w:t>
      </w:r>
      <w:r w:rsidRPr="00F27A17">
        <w:t>was</w:t>
      </w:r>
      <w:r w:rsidR="00384889">
        <w:t xml:space="preserve"> </w:t>
      </w:r>
      <w:r w:rsidRPr="00F27A17">
        <w:t>benign,</w:t>
      </w:r>
      <w:r w:rsidR="00384889">
        <w:t xml:space="preserve"> </w:t>
      </w:r>
      <w:r w:rsidRPr="00F27A17">
        <w:t>and</w:t>
      </w:r>
      <w:r w:rsidR="00384889">
        <w:t xml:space="preserve"> </w:t>
      </w:r>
      <w:r w:rsidRPr="00F27A17">
        <w:t>that</w:t>
      </w:r>
      <w:r w:rsidR="00384889">
        <w:t xml:space="preserve"> </w:t>
      </w:r>
      <w:r w:rsidRPr="00F27A17">
        <w:t>the</w:t>
      </w:r>
      <w:r w:rsidR="00384889">
        <w:t xml:space="preserve"> </w:t>
      </w:r>
      <w:r w:rsidRPr="00F27A17">
        <w:t>need</w:t>
      </w:r>
      <w:r w:rsidR="00384889">
        <w:t xml:space="preserve"> </w:t>
      </w:r>
      <w:r w:rsidRPr="00F27A17">
        <w:t>to</w:t>
      </w:r>
      <w:r w:rsidR="00384889">
        <w:t xml:space="preserve"> </w:t>
      </w:r>
      <w:r w:rsidRPr="00F27A17">
        <w:t>operate</w:t>
      </w:r>
      <w:r w:rsidR="00384889">
        <w:t xml:space="preserve"> </w:t>
      </w:r>
      <w:r w:rsidRPr="00F27A17">
        <w:t>on</w:t>
      </w:r>
      <w:r w:rsidR="00384889">
        <w:t xml:space="preserve"> </w:t>
      </w:r>
      <w:r w:rsidRPr="00F27A17">
        <w:t>his</w:t>
      </w:r>
      <w:r w:rsidR="00384889">
        <w:t xml:space="preserve"> </w:t>
      </w:r>
      <w:r w:rsidRPr="00F27A17">
        <w:t>left</w:t>
      </w:r>
      <w:r w:rsidR="00384889">
        <w:t xml:space="preserve"> </w:t>
      </w:r>
      <w:r w:rsidRPr="00F27A17">
        <w:t>knee</w:t>
      </w:r>
      <w:r w:rsidR="00384889">
        <w:t xml:space="preserve"> </w:t>
      </w:r>
      <w:r w:rsidRPr="00F27A17">
        <w:t>in</w:t>
      </w:r>
      <w:r w:rsidR="00384889">
        <w:t xml:space="preserve"> </w:t>
      </w:r>
      <w:r w:rsidRPr="00F27A17">
        <w:t>the</w:t>
      </w:r>
      <w:r w:rsidR="00384889">
        <w:t xml:space="preserve"> </w:t>
      </w:r>
      <w:r w:rsidRPr="00F27A17">
        <w:t>future</w:t>
      </w:r>
      <w:r w:rsidR="00384889">
        <w:t xml:space="preserve"> </w:t>
      </w:r>
      <w:r w:rsidRPr="00F27A17">
        <w:t>was</w:t>
      </w:r>
      <w:r w:rsidR="00384889">
        <w:t xml:space="preserve"> </w:t>
      </w:r>
      <w:r w:rsidRPr="00F27A17">
        <w:t>speculative.</w:t>
      </w:r>
      <w:r w:rsidR="00384889">
        <w:t xml:space="preserve"> </w:t>
      </w:r>
      <w:r w:rsidRPr="00F27A17">
        <w:t>The</w:t>
      </w:r>
      <w:r w:rsidR="00384889">
        <w:t xml:space="preserve"> </w:t>
      </w:r>
      <w:r w:rsidRPr="00F27A17">
        <w:t>State</w:t>
      </w:r>
      <w:r w:rsidR="00384889">
        <w:t xml:space="preserve"> </w:t>
      </w:r>
      <w:r w:rsidRPr="00F27A17">
        <w:t>party</w:t>
      </w:r>
      <w:r w:rsidR="00384889">
        <w:t xml:space="preserve"> </w:t>
      </w:r>
      <w:r w:rsidRPr="00F27A17">
        <w:t>also</w:t>
      </w:r>
      <w:r w:rsidR="00384889">
        <w:t xml:space="preserve"> </w:t>
      </w:r>
      <w:r w:rsidRPr="00F27A17">
        <w:t>considered</w:t>
      </w:r>
      <w:r w:rsidR="00384889">
        <w:t xml:space="preserve"> </w:t>
      </w:r>
      <w:r w:rsidRPr="00F27A17">
        <w:t>that</w:t>
      </w:r>
      <w:r w:rsidR="00384889">
        <w:t xml:space="preserve"> </w:t>
      </w:r>
      <w:r w:rsidRPr="00F27A17">
        <w:t>the</w:t>
      </w:r>
      <w:r w:rsidR="00384889">
        <w:t xml:space="preserve"> </w:t>
      </w:r>
      <w:r w:rsidRPr="00F27A17">
        <w:t>author</w:t>
      </w:r>
      <w:r w:rsidR="00384889">
        <w:t xml:space="preserve"> </w:t>
      </w:r>
      <w:r w:rsidRPr="00F27A17">
        <w:t>had</w:t>
      </w:r>
      <w:r w:rsidR="00384889">
        <w:t xml:space="preserve"> </w:t>
      </w:r>
      <w:r w:rsidRPr="00F27A17">
        <w:t>not</w:t>
      </w:r>
      <w:r w:rsidR="00384889">
        <w:t xml:space="preserve"> </w:t>
      </w:r>
      <w:r w:rsidRPr="00F27A17">
        <w:t>made</w:t>
      </w:r>
      <w:r w:rsidR="00384889">
        <w:t xml:space="preserve"> </w:t>
      </w:r>
      <w:r w:rsidRPr="00F27A17">
        <w:t>specific</w:t>
      </w:r>
      <w:r w:rsidR="00384889">
        <w:t xml:space="preserve"> </w:t>
      </w:r>
      <w:r w:rsidRPr="00F27A17">
        <w:t>efforts</w:t>
      </w:r>
      <w:r w:rsidR="00384889">
        <w:t xml:space="preserve"> </w:t>
      </w:r>
      <w:r w:rsidRPr="00F27A17">
        <w:t>to</w:t>
      </w:r>
      <w:r w:rsidR="00384889">
        <w:t xml:space="preserve"> </w:t>
      </w:r>
      <w:r w:rsidRPr="00F27A17">
        <w:t>seek</w:t>
      </w:r>
      <w:r w:rsidR="00384889">
        <w:t xml:space="preserve"> </w:t>
      </w:r>
      <w:r w:rsidRPr="00F27A17">
        <w:t>out</w:t>
      </w:r>
      <w:r w:rsidR="00384889">
        <w:t xml:space="preserve"> </w:t>
      </w:r>
      <w:r w:rsidRPr="00F27A17">
        <w:t>adequate</w:t>
      </w:r>
      <w:r w:rsidR="00384889">
        <w:t xml:space="preserve"> </w:t>
      </w:r>
      <w:r w:rsidRPr="00F27A17">
        <w:t>medical</w:t>
      </w:r>
      <w:r w:rsidR="00384889">
        <w:t xml:space="preserve"> </w:t>
      </w:r>
      <w:r w:rsidRPr="00F27A17">
        <w:t>and</w:t>
      </w:r>
      <w:r w:rsidR="00384889">
        <w:t xml:space="preserve"> </w:t>
      </w:r>
      <w:r w:rsidRPr="00F27A17">
        <w:t>education</w:t>
      </w:r>
      <w:r w:rsidR="00384889">
        <w:t xml:space="preserve"> </w:t>
      </w:r>
      <w:r w:rsidRPr="00F27A17">
        <w:t>services</w:t>
      </w:r>
      <w:r w:rsidR="00384889">
        <w:t xml:space="preserve"> </w:t>
      </w:r>
      <w:r w:rsidRPr="00F27A17">
        <w:t>that</w:t>
      </w:r>
      <w:r w:rsidR="00384889">
        <w:t xml:space="preserve"> </w:t>
      </w:r>
      <w:r w:rsidRPr="00F27A17">
        <w:t>might</w:t>
      </w:r>
      <w:r w:rsidR="00384889">
        <w:t xml:space="preserve"> </w:t>
      </w:r>
      <w:r w:rsidRPr="00F27A17">
        <w:t>be</w:t>
      </w:r>
      <w:r w:rsidR="00384889">
        <w:t xml:space="preserve"> </w:t>
      </w:r>
      <w:r w:rsidRPr="00F27A17">
        <w:t>available</w:t>
      </w:r>
      <w:r w:rsidR="00384889">
        <w:t xml:space="preserve"> </w:t>
      </w:r>
      <w:r w:rsidRPr="00F27A17">
        <w:t>to</w:t>
      </w:r>
      <w:r w:rsidR="00384889">
        <w:t xml:space="preserve"> </w:t>
      </w:r>
      <w:r w:rsidRPr="00F27A17">
        <w:t>her</w:t>
      </w:r>
      <w:r w:rsidR="00384889">
        <w:t xml:space="preserve"> </w:t>
      </w:r>
      <w:r w:rsidRPr="00F27A17">
        <w:t>child</w:t>
      </w:r>
      <w:r w:rsidR="00384889">
        <w:t xml:space="preserve"> </w:t>
      </w:r>
      <w:r w:rsidRPr="00F27A17">
        <w:t>in</w:t>
      </w:r>
      <w:r w:rsidR="00384889">
        <w:t xml:space="preserve"> </w:t>
      </w:r>
      <w:r w:rsidRPr="00F27A17">
        <w:t>Nigeria.</w:t>
      </w:r>
      <w:r w:rsidR="00384889">
        <w:t xml:space="preserve"> </w:t>
      </w:r>
    </w:p>
    <w:p w:rsidR="00B01AB3" w:rsidRPr="00F27A17" w:rsidRDefault="00B01AB3" w:rsidP="008252FB">
      <w:pPr>
        <w:pStyle w:val="SingleTxtG"/>
      </w:pPr>
      <w:r w:rsidRPr="00F27A17">
        <w:t>7.10</w:t>
      </w:r>
      <w:r w:rsidRPr="00F27A17">
        <w:tab/>
        <w:t>The</w:t>
      </w:r>
      <w:r w:rsidR="00384889">
        <w:t xml:space="preserve"> </w:t>
      </w:r>
      <w:r w:rsidRPr="00F27A17">
        <w:t>Committee</w:t>
      </w:r>
      <w:r w:rsidR="00384889">
        <w:t xml:space="preserve"> </w:t>
      </w:r>
      <w:r w:rsidRPr="00F27A17">
        <w:t>recalls</w:t>
      </w:r>
      <w:r w:rsidR="00384889">
        <w:t xml:space="preserve"> </w:t>
      </w:r>
      <w:r w:rsidRPr="00F27A17">
        <w:t>the</w:t>
      </w:r>
      <w:r w:rsidR="00384889">
        <w:t xml:space="preserve"> </w:t>
      </w:r>
      <w:r w:rsidRPr="00F27A17">
        <w:t>principle</w:t>
      </w:r>
      <w:r w:rsidR="00384889">
        <w:t xml:space="preserve"> </w:t>
      </w:r>
      <w:r w:rsidRPr="00F27A17">
        <w:t>that</w:t>
      </w:r>
      <w:r w:rsidR="00384889">
        <w:t xml:space="preserve"> </w:t>
      </w:r>
      <w:r w:rsidRPr="00F27A17">
        <w:t>in</w:t>
      </w:r>
      <w:r w:rsidR="00384889">
        <w:t xml:space="preserve"> </w:t>
      </w:r>
      <w:r w:rsidRPr="00F27A17">
        <w:t>all</w:t>
      </w:r>
      <w:r w:rsidR="00384889">
        <w:t xml:space="preserve"> </w:t>
      </w:r>
      <w:r w:rsidRPr="00F27A17">
        <w:t>decisions</w:t>
      </w:r>
      <w:r w:rsidR="00384889">
        <w:t xml:space="preserve"> </w:t>
      </w:r>
      <w:r w:rsidRPr="00F27A17">
        <w:t>affecting</w:t>
      </w:r>
      <w:r w:rsidR="00384889">
        <w:t xml:space="preserve"> </w:t>
      </w:r>
      <w:r w:rsidRPr="00F27A17">
        <w:t>a</w:t>
      </w:r>
      <w:r w:rsidR="00384889">
        <w:t xml:space="preserve"> </w:t>
      </w:r>
      <w:r w:rsidRPr="00F27A17">
        <w:t>child,</w:t>
      </w:r>
      <w:r w:rsidR="00384889">
        <w:t xml:space="preserve"> </w:t>
      </w:r>
      <w:r w:rsidRPr="00F27A17">
        <w:t>the</w:t>
      </w:r>
      <w:r w:rsidR="00384889">
        <w:t xml:space="preserve"> </w:t>
      </w:r>
      <w:r w:rsidRPr="00F27A17">
        <w:t>child</w:t>
      </w:r>
      <w:r w:rsidR="00384889">
        <w:t>’</w:t>
      </w:r>
      <w:r w:rsidRPr="00F27A17">
        <w:t>s</w:t>
      </w:r>
      <w:r w:rsidR="00384889">
        <w:t xml:space="preserve"> </w:t>
      </w:r>
      <w:r w:rsidRPr="00F27A17">
        <w:t>best</w:t>
      </w:r>
      <w:r w:rsidR="00384889">
        <w:t xml:space="preserve"> </w:t>
      </w:r>
      <w:r w:rsidRPr="00F27A17">
        <w:t>interests</w:t>
      </w:r>
      <w:r w:rsidR="00384889">
        <w:t xml:space="preserve"> </w:t>
      </w:r>
      <w:r w:rsidRPr="00F27A17">
        <w:t>shall</w:t>
      </w:r>
      <w:r w:rsidR="00384889">
        <w:t xml:space="preserve"> </w:t>
      </w:r>
      <w:r w:rsidRPr="00F27A17">
        <w:t>be</w:t>
      </w:r>
      <w:r w:rsidR="00384889">
        <w:t xml:space="preserve"> </w:t>
      </w:r>
      <w:r w:rsidRPr="00F27A17">
        <w:t>a</w:t>
      </w:r>
      <w:r w:rsidR="00384889">
        <w:t xml:space="preserve"> </w:t>
      </w:r>
      <w:r w:rsidRPr="00F27A17">
        <w:t>primary</w:t>
      </w:r>
      <w:r w:rsidR="00384889">
        <w:t xml:space="preserve"> </w:t>
      </w:r>
      <w:r w:rsidRPr="00F27A17">
        <w:t>consideration.</w:t>
      </w:r>
      <w:r w:rsidR="00384889">
        <w:t xml:space="preserve"> </w:t>
      </w:r>
      <w:r w:rsidRPr="00F27A17">
        <w:t>The</w:t>
      </w:r>
      <w:r w:rsidR="00384889">
        <w:t xml:space="preserve"> </w:t>
      </w:r>
      <w:r w:rsidRPr="00F27A17">
        <w:t>Committee</w:t>
      </w:r>
      <w:r w:rsidR="00384889">
        <w:t xml:space="preserve"> </w:t>
      </w:r>
      <w:r w:rsidRPr="00F27A17">
        <w:t>considers</w:t>
      </w:r>
      <w:r w:rsidR="00384889">
        <w:t xml:space="preserve"> </w:t>
      </w:r>
      <w:r w:rsidRPr="00F27A17">
        <w:t>that</w:t>
      </w:r>
      <w:r w:rsidR="00384889">
        <w:t xml:space="preserve"> </w:t>
      </w:r>
      <w:r w:rsidRPr="00F27A17">
        <w:t>the</w:t>
      </w:r>
      <w:r w:rsidR="00384889">
        <w:t xml:space="preserve"> </w:t>
      </w:r>
      <w:r w:rsidRPr="00F27A17">
        <w:t>State</w:t>
      </w:r>
      <w:r w:rsidR="00384889">
        <w:t xml:space="preserve"> </w:t>
      </w:r>
      <w:r w:rsidRPr="00F27A17">
        <w:t>party</w:t>
      </w:r>
      <w:r w:rsidR="00384889">
        <w:t xml:space="preserve"> </w:t>
      </w:r>
      <w:r w:rsidRPr="00F27A17">
        <w:t>failed</w:t>
      </w:r>
      <w:r w:rsidR="00384889">
        <w:t xml:space="preserve"> </w:t>
      </w:r>
      <w:r w:rsidRPr="00F27A17">
        <w:t>to</w:t>
      </w:r>
      <w:r w:rsidR="00384889">
        <w:t xml:space="preserve"> </w:t>
      </w:r>
      <w:r w:rsidRPr="00F27A17">
        <w:t>give</w:t>
      </w:r>
      <w:r w:rsidR="00384889">
        <w:t xml:space="preserve"> </w:t>
      </w:r>
      <w:r w:rsidRPr="00F27A17">
        <w:t>primary</w:t>
      </w:r>
      <w:r w:rsidR="00384889">
        <w:t xml:space="preserve"> </w:t>
      </w:r>
      <w:r w:rsidRPr="00F27A17">
        <w:t>consideration</w:t>
      </w:r>
      <w:r w:rsidR="00384889">
        <w:t xml:space="preserve"> </w:t>
      </w:r>
      <w:r w:rsidRPr="00F27A17">
        <w:t>to</w:t>
      </w:r>
      <w:r w:rsidR="00384889">
        <w:t xml:space="preserve"> </w:t>
      </w:r>
      <w:r w:rsidRPr="00F27A17">
        <w:t>the</w:t>
      </w:r>
      <w:r w:rsidR="00384889">
        <w:t xml:space="preserve"> </w:t>
      </w:r>
      <w:r w:rsidRPr="00F27A17">
        <w:t>best</w:t>
      </w:r>
      <w:r w:rsidR="00384889">
        <w:t xml:space="preserve"> </w:t>
      </w:r>
      <w:r w:rsidRPr="00F27A17">
        <w:t>interests</w:t>
      </w:r>
      <w:r w:rsidR="00384889">
        <w:t xml:space="preserve"> </w:t>
      </w:r>
      <w:r w:rsidRPr="00F27A17">
        <w:t>of</w:t>
      </w:r>
      <w:r w:rsidR="00384889">
        <w:t xml:space="preserve"> </w:t>
      </w:r>
      <w:r w:rsidRPr="00F27A17">
        <w:t>the</w:t>
      </w:r>
      <w:r w:rsidR="00384889">
        <w:t xml:space="preserve"> </w:t>
      </w:r>
      <w:r w:rsidRPr="00F27A17">
        <w:t>author</w:t>
      </w:r>
      <w:r w:rsidR="00384889">
        <w:t>’</w:t>
      </w:r>
      <w:r w:rsidRPr="00F27A17">
        <w:t>s</w:t>
      </w:r>
      <w:r w:rsidR="00384889">
        <w:t xml:space="preserve"> </w:t>
      </w:r>
      <w:r w:rsidRPr="00F27A17">
        <w:t>child</w:t>
      </w:r>
      <w:r w:rsidR="00384889">
        <w:t xml:space="preserve"> </w:t>
      </w:r>
      <w:r w:rsidRPr="00F27A17">
        <w:t>in</w:t>
      </w:r>
      <w:r w:rsidR="00384889">
        <w:t xml:space="preserve"> </w:t>
      </w:r>
      <w:r w:rsidRPr="00F27A17">
        <w:t>the</w:t>
      </w:r>
      <w:r w:rsidR="00384889">
        <w:t xml:space="preserve"> </w:t>
      </w:r>
      <w:r w:rsidRPr="00F27A17">
        <w:t>present</w:t>
      </w:r>
      <w:r w:rsidR="00384889">
        <w:t xml:space="preserve"> </w:t>
      </w:r>
      <w:r w:rsidRPr="00F27A17">
        <w:t>case,</w:t>
      </w:r>
      <w:r w:rsidR="00384889">
        <w:t xml:space="preserve"> </w:t>
      </w:r>
      <w:r w:rsidRPr="00F27A17">
        <w:t>and</w:t>
      </w:r>
      <w:r w:rsidR="00384889">
        <w:t xml:space="preserve"> </w:t>
      </w:r>
      <w:r w:rsidRPr="00F27A17">
        <w:t>that,</w:t>
      </w:r>
      <w:r w:rsidR="00384889">
        <w:t xml:space="preserve"> </w:t>
      </w:r>
      <w:r w:rsidRPr="00F27A17">
        <w:t>as</w:t>
      </w:r>
      <w:r w:rsidR="00384889">
        <w:t xml:space="preserve"> </w:t>
      </w:r>
      <w:r w:rsidRPr="00F27A17">
        <w:t>a</w:t>
      </w:r>
      <w:r w:rsidR="00384889">
        <w:t xml:space="preserve"> </w:t>
      </w:r>
      <w:r w:rsidRPr="00F27A17">
        <w:t>result,</w:t>
      </w:r>
      <w:r w:rsidR="00384889">
        <w:t xml:space="preserve"> </w:t>
      </w:r>
      <w:r w:rsidRPr="00F27A17">
        <w:t>its</w:t>
      </w:r>
      <w:r w:rsidR="00384889">
        <w:t xml:space="preserve"> </w:t>
      </w:r>
      <w:r w:rsidRPr="00F27A17">
        <w:t>interference</w:t>
      </w:r>
      <w:r w:rsidR="00384889">
        <w:t xml:space="preserve"> </w:t>
      </w:r>
      <w:r w:rsidRPr="00F27A17">
        <w:t>with</w:t>
      </w:r>
      <w:r w:rsidR="00384889">
        <w:t xml:space="preserve"> </w:t>
      </w:r>
      <w:r w:rsidRPr="00F27A17">
        <w:t>the</w:t>
      </w:r>
      <w:r w:rsidR="00384889">
        <w:t xml:space="preserve"> </w:t>
      </w:r>
      <w:r w:rsidRPr="00F27A17">
        <w:t>author</w:t>
      </w:r>
      <w:r w:rsidR="00384889">
        <w:t>’</w:t>
      </w:r>
      <w:r w:rsidRPr="00F27A17">
        <w:t>s</w:t>
      </w:r>
      <w:r w:rsidR="00384889">
        <w:t xml:space="preserve"> </w:t>
      </w:r>
      <w:r w:rsidRPr="00F27A17">
        <w:t>family</w:t>
      </w:r>
      <w:r w:rsidR="00384889">
        <w:t xml:space="preserve"> </w:t>
      </w:r>
      <w:r w:rsidRPr="00F27A17">
        <w:t>life</w:t>
      </w:r>
      <w:r w:rsidR="00384889">
        <w:t xml:space="preserve"> </w:t>
      </w:r>
      <w:r w:rsidRPr="00F27A17">
        <w:t>and</w:t>
      </w:r>
      <w:r w:rsidR="00384889">
        <w:t xml:space="preserve"> </w:t>
      </w:r>
      <w:r w:rsidRPr="00F27A17">
        <w:t>the</w:t>
      </w:r>
      <w:r w:rsidR="00384889">
        <w:t xml:space="preserve"> </w:t>
      </w:r>
      <w:r w:rsidRPr="00F27A17">
        <w:t>ensuing</w:t>
      </w:r>
      <w:r w:rsidR="00384889">
        <w:t xml:space="preserve"> </w:t>
      </w:r>
      <w:r w:rsidRPr="00F27A17">
        <w:lastRenderedPageBreak/>
        <w:t>insufficient</w:t>
      </w:r>
      <w:r w:rsidR="00384889">
        <w:t xml:space="preserve"> </w:t>
      </w:r>
      <w:r w:rsidRPr="00F27A17">
        <w:t>protection</w:t>
      </w:r>
      <w:r w:rsidR="00384889">
        <w:t xml:space="preserve"> </w:t>
      </w:r>
      <w:r w:rsidRPr="00F27A17">
        <w:t>afforded</w:t>
      </w:r>
      <w:r w:rsidR="00384889">
        <w:t xml:space="preserve"> </w:t>
      </w:r>
      <w:r w:rsidRPr="00F27A17">
        <w:t>to</w:t>
      </w:r>
      <w:r w:rsidR="00384889">
        <w:t xml:space="preserve"> </w:t>
      </w:r>
      <w:r w:rsidRPr="00F27A17">
        <w:t>her</w:t>
      </w:r>
      <w:r w:rsidR="00384889">
        <w:t xml:space="preserve"> </w:t>
      </w:r>
      <w:r w:rsidRPr="00F27A17">
        <w:t>family</w:t>
      </w:r>
      <w:r w:rsidR="00384889">
        <w:t xml:space="preserve"> </w:t>
      </w:r>
      <w:r w:rsidRPr="00F27A17">
        <w:t>generated</w:t>
      </w:r>
      <w:r w:rsidR="00384889">
        <w:t xml:space="preserve"> </w:t>
      </w:r>
      <w:r w:rsidRPr="00F27A17">
        <w:t>excessive</w:t>
      </w:r>
      <w:r w:rsidR="00384889">
        <w:t xml:space="preserve"> </w:t>
      </w:r>
      <w:r w:rsidRPr="00F27A17">
        <w:t>hardship</w:t>
      </w:r>
      <w:r w:rsidR="00384889">
        <w:t xml:space="preserve"> </w:t>
      </w:r>
      <w:r w:rsidRPr="00F27A17">
        <w:t>to</w:t>
      </w:r>
      <w:r w:rsidR="00384889">
        <w:t xml:space="preserve"> </w:t>
      </w:r>
      <w:r w:rsidRPr="00F27A17">
        <w:t>the</w:t>
      </w:r>
      <w:r w:rsidR="00384889">
        <w:t xml:space="preserve"> </w:t>
      </w:r>
      <w:r w:rsidRPr="00F27A17">
        <w:t>author</w:t>
      </w:r>
      <w:r w:rsidR="00384889">
        <w:t xml:space="preserve"> </w:t>
      </w:r>
      <w:r w:rsidRPr="00F27A17">
        <w:t>and</w:t>
      </w:r>
      <w:r w:rsidR="00384889">
        <w:t xml:space="preserve"> </w:t>
      </w:r>
      <w:r w:rsidRPr="00F27A17">
        <w:t>her</w:t>
      </w:r>
      <w:r w:rsidR="00384889">
        <w:t xml:space="preserve"> </w:t>
      </w:r>
      <w:r w:rsidRPr="00F27A17">
        <w:t>son.</w:t>
      </w:r>
      <w:r w:rsidR="00384889">
        <w:t xml:space="preserve"> </w:t>
      </w:r>
      <w:r w:rsidRPr="00F27A17">
        <w:t>The</w:t>
      </w:r>
      <w:r w:rsidR="00384889">
        <w:t xml:space="preserve"> </w:t>
      </w:r>
      <w:r w:rsidRPr="00F27A17">
        <w:t>issuance</w:t>
      </w:r>
      <w:r w:rsidR="00384889">
        <w:t xml:space="preserve"> </w:t>
      </w:r>
      <w:r w:rsidRPr="00F27A17">
        <w:t>of</w:t>
      </w:r>
      <w:r w:rsidR="00384889">
        <w:t xml:space="preserve"> </w:t>
      </w:r>
      <w:r w:rsidRPr="00F27A17">
        <w:t>a</w:t>
      </w:r>
      <w:r w:rsidR="00384889">
        <w:t xml:space="preserve"> </w:t>
      </w:r>
      <w:r w:rsidRPr="00F27A17">
        <w:t>removal</w:t>
      </w:r>
      <w:r w:rsidR="00384889">
        <w:t xml:space="preserve"> </w:t>
      </w:r>
      <w:r w:rsidRPr="00F27A17">
        <w:t>order</w:t>
      </w:r>
      <w:r w:rsidR="00384889">
        <w:t xml:space="preserve"> </w:t>
      </w:r>
      <w:r w:rsidRPr="00F27A17">
        <w:t>against</w:t>
      </w:r>
      <w:r w:rsidR="00384889">
        <w:t xml:space="preserve"> </w:t>
      </w:r>
      <w:r w:rsidRPr="00F27A17">
        <w:t>the</w:t>
      </w:r>
      <w:r w:rsidR="00384889">
        <w:t xml:space="preserve"> </w:t>
      </w:r>
      <w:r w:rsidRPr="00F27A17">
        <w:t>author</w:t>
      </w:r>
      <w:r w:rsidR="00384889">
        <w:t xml:space="preserve"> </w:t>
      </w:r>
      <w:r w:rsidRPr="00F27A17">
        <w:t>faced</w:t>
      </w:r>
      <w:r w:rsidR="00384889">
        <w:t xml:space="preserve"> </w:t>
      </w:r>
      <w:r w:rsidRPr="00F27A17">
        <w:t>the</w:t>
      </w:r>
      <w:r w:rsidR="00384889">
        <w:t xml:space="preserve"> </w:t>
      </w:r>
      <w:r w:rsidRPr="00F27A17">
        <w:t>author</w:t>
      </w:r>
      <w:r w:rsidR="00384889">
        <w:t xml:space="preserve"> </w:t>
      </w:r>
      <w:r w:rsidRPr="00F27A17">
        <w:t>with</w:t>
      </w:r>
      <w:r w:rsidR="00384889">
        <w:t xml:space="preserve"> </w:t>
      </w:r>
      <w:r w:rsidRPr="00F27A17">
        <w:t>the</w:t>
      </w:r>
      <w:r w:rsidR="00384889">
        <w:t xml:space="preserve"> </w:t>
      </w:r>
      <w:r w:rsidRPr="00F27A17">
        <w:t>choice</w:t>
      </w:r>
      <w:r w:rsidR="00384889">
        <w:t xml:space="preserve"> </w:t>
      </w:r>
      <w:r w:rsidRPr="00F27A17">
        <w:t>of</w:t>
      </w:r>
      <w:r w:rsidR="00384889">
        <w:t xml:space="preserve"> </w:t>
      </w:r>
      <w:r w:rsidRPr="00F27A17">
        <w:t>leaving</w:t>
      </w:r>
      <w:r w:rsidR="00384889">
        <w:t xml:space="preserve"> </w:t>
      </w:r>
      <w:r w:rsidRPr="00F27A17">
        <w:t>her</w:t>
      </w:r>
      <w:r w:rsidR="00384889">
        <w:t xml:space="preserve"> </w:t>
      </w:r>
      <w:r w:rsidR="008252FB">
        <w:t>7</w:t>
      </w:r>
      <w:r w:rsidRPr="00F27A17">
        <w:t>-year-old</w:t>
      </w:r>
      <w:r w:rsidR="00384889">
        <w:t xml:space="preserve"> </w:t>
      </w:r>
      <w:r w:rsidRPr="00F27A17">
        <w:t>behind</w:t>
      </w:r>
      <w:r w:rsidR="00384889">
        <w:t xml:space="preserve"> </w:t>
      </w:r>
      <w:r w:rsidRPr="00F27A17">
        <w:t>in</w:t>
      </w:r>
      <w:r w:rsidR="00384889">
        <w:t xml:space="preserve"> </w:t>
      </w:r>
      <w:r w:rsidRPr="00F27A17">
        <w:t>Canada,</w:t>
      </w:r>
      <w:r w:rsidR="00384889">
        <w:t xml:space="preserve"> </w:t>
      </w:r>
      <w:r w:rsidRPr="00F27A17">
        <w:t>or</w:t>
      </w:r>
      <w:r w:rsidR="00384889">
        <w:t xml:space="preserve"> </w:t>
      </w:r>
      <w:r w:rsidRPr="00F27A17">
        <w:t>exposing</w:t>
      </w:r>
      <w:r w:rsidR="00384889">
        <w:t xml:space="preserve"> </w:t>
      </w:r>
      <w:r w:rsidRPr="00F27A17">
        <w:t>him</w:t>
      </w:r>
      <w:r w:rsidR="00384889">
        <w:t xml:space="preserve"> </w:t>
      </w:r>
      <w:r w:rsidRPr="00F27A17">
        <w:t>to</w:t>
      </w:r>
      <w:r w:rsidR="00384889">
        <w:t xml:space="preserve"> </w:t>
      </w:r>
      <w:r w:rsidRPr="00F27A17">
        <w:t>a</w:t>
      </w:r>
      <w:r w:rsidR="00384889">
        <w:t xml:space="preserve"> </w:t>
      </w:r>
      <w:r w:rsidRPr="00F27A17">
        <w:t>lack</w:t>
      </w:r>
      <w:r w:rsidR="00384889">
        <w:t xml:space="preserve"> </w:t>
      </w:r>
      <w:r w:rsidRPr="00F27A17">
        <w:t>of</w:t>
      </w:r>
      <w:r w:rsidR="00384889">
        <w:t xml:space="preserve"> </w:t>
      </w:r>
      <w:r w:rsidRPr="00F27A17">
        <w:t>the</w:t>
      </w:r>
      <w:r w:rsidR="00384889">
        <w:t xml:space="preserve"> </w:t>
      </w:r>
      <w:r w:rsidRPr="00F27A17">
        <w:t>medical</w:t>
      </w:r>
      <w:r w:rsidR="00384889">
        <w:t xml:space="preserve"> </w:t>
      </w:r>
      <w:r w:rsidRPr="00F27A17">
        <w:t>and</w:t>
      </w:r>
      <w:r w:rsidR="00384889">
        <w:t xml:space="preserve"> </w:t>
      </w:r>
      <w:r w:rsidRPr="00F27A17">
        <w:t>educational</w:t>
      </w:r>
      <w:r w:rsidR="00384889">
        <w:t xml:space="preserve"> </w:t>
      </w:r>
      <w:r w:rsidRPr="00F27A17">
        <w:t>support</w:t>
      </w:r>
      <w:r w:rsidR="00384889">
        <w:t xml:space="preserve"> </w:t>
      </w:r>
      <w:r w:rsidRPr="00F27A17">
        <w:t>on</w:t>
      </w:r>
      <w:r w:rsidR="00384889">
        <w:t xml:space="preserve"> </w:t>
      </w:r>
      <w:r w:rsidRPr="00F27A17">
        <w:t>which</w:t>
      </w:r>
      <w:r w:rsidR="00384889">
        <w:t xml:space="preserve"> </w:t>
      </w:r>
      <w:r w:rsidRPr="00F27A17">
        <w:t>he</w:t>
      </w:r>
      <w:r w:rsidR="00384889">
        <w:t xml:space="preserve"> </w:t>
      </w:r>
      <w:r w:rsidRPr="00F27A17">
        <w:t>was</w:t>
      </w:r>
      <w:r w:rsidR="00384889">
        <w:t xml:space="preserve"> </w:t>
      </w:r>
      <w:r w:rsidRPr="00F27A17">
        <w:t>dependent.</w:t>
      </w:r>
      <w:r w:rsidR="00384889">
        <w:t xml:space="preserve"> </w:t>
      </w:r>
      <w:r w:rsidRPr="00F27A17">
        <w:t>No</w:t>
      </w:r>
      <w:r w:rsidR="00384889">
        <w:t xml:space="preserve"> </w:t>
      </w:r>
      <w:r w:rsidRPr="00F27A17">
        <w:t>information</w:t>
      </w:r>
      <w:r w:rsidR="00384889">
        <w:t xml:space="preserve"> </w:t>
      </w:r>
      <w:r w:rsidRPr="00F27A17">
        <w:t>has</w:t>
      </w:r>
      <w:r w:rsidR="00384889">
        <w:t xml:space="preserve"> </w:t>
      </w:r>
      <w:r w:rsidRPr="00F27A17">
        <w:t>been</w:t>
      </w:r>
      <w:r w:rsidR="00384889">
        <w:t xml:space="preserve"> </w:t>
      </w:r>
      <w:r w:rsidRPr="00F27A17">
        <w:t>provided</w:t>
      </w:r>
      <w:r w:rsidR="00384889">
        <w:t xml:space="preserve"> </w:t>
      </w:r>
      <w:r w:rsidRPr="00F27A17">
        <w:t>to</w:t>
      </w:r>
      <w:r w:rsidR="00384889">
        <w:t xml:space="preserve"> </w:t>
      </w:r>
      <w:r w:rsidRPr="00F27A17">
        <w:t>the</w:t>
      </w:r>
      <w:r w:rsidR="00384889">
        <w:t xml:space="preserve"> </w:t>
      </w:r>
      <w:r w:rsidRPr="00F27A17">
        <w:t>Committee</w:t>
      </w:r>
      <w:r w:rsidR="00384889">
        <w:t xml:space="preserve"> </w:t>
      </w:r>
      <w:r w:rsidRPr="00F27A17">
        <w:t>to</w:t>
      </w:r>
      <w:r w:rsidR="00384889">
        <w:t xml:space="preserve"> </w:t>
      </w:r>
      <w:r w:rsidRPr="00F27A17">
        <w:t>indicate</w:t>
      </w:r>
      <w:r w:rsidR="00384889">
        <w:t xml:space="preserve"> </w:t>
      </w:r>
      <w:r w:rsidRPr="00F27A17">
        <w:t>that</w:t>
      </w:r>
      <w:r w:rsidR="00384889">
        <w:t xml:space="preserve"> </w:t>
      </w:r>
      <w:r w:rsidRPr="00F27A17">
        <w:t>the</w:t>
      </w:r>
      <w:r w:rsidR="00384889">
        <w:t xml:space="preserve"> </w:t>
      </w:r>
      <w:r w:rsidRPr="00F27A17">
        <w:t>child</w:t>
      </w:r>
      <w:r w:rsidR="00384889">
        <w:t xml:space="preserve"> </w:t>
      </w:r>
      <w:r w:rsidRPr="00F27A17">
        <w:t>had</w:t>
      </w:r>
      <w:r w:rsidR="00384889">
        <w:t xml:space="preserve"> </w:t>
      </w:r>
      <w:r w:rsidRPr="00F27A17">
        <w:t>any</w:t>
      </w:r>
      <w:r w:rsidR="00384889">
        <w:t xml:space="preserve"> </w:t>
      </w:r>
      <w:r w:rsidRPr="00F27A17">
        <w:t>alternative</w:t>
      </w:r>
      <w:r w:rsidR="00384889">
        <w:t xml:space="preserve"> </w:t>
      </w:r>
      <w:r w:rsidRPr="00F27A17">
        <w:t>adult</w:t>
      </w:r>
      <w:r w:rsidR="00384889">
        <w:t xml:space="preserve"> </w:t>
      </w:r>
      <w:r w:rsidRPr="00F27A17">
        <w:t>support</w:t>
      </w:r>
      <w:r w:rsidR="00384889">
        <w:t xml:space="preserve"> </w:t>
      </w:r>
      <w:r w:rsidRPr="00F27A17">
        <w:t>network</w:t>
      </w:r>
      <w:r w:rsidR="00384889">
        <w:t xml:space="preserve"> </w:t>
      </w:r>
      <w:r w:rsidRPr="00F27A17">
        <w:t>in</w:t>
      </w:r>
      <w:r w:rsidR="00384889">
        <w:t xml:space="preserve"> </w:t>
      </w:r>
      <w:r w:rsidRPr="00F27A17">
        <w:t>Canada.</w:t>
      </w:r>
      <w:r w:rsidR="00384889">
        <w:t xml:space="preserve"> </w:t>
      </w:r>
      <w:r w:rsidRPr="00F27A17">
        <w:t>It</w:t>
      </w:r>
      <w:r w:rsidR="00384889">
        <w:t xml:space="preserve"> </w:t>
      </w:r>
      <w:r w:rsidRPr="00F27A17">
        <w:t>was</w:t>
      </w:r>
      <w:r w:rsidR="00384889">
        <w:t xml:space="preserve"> </w:t>
      </w:r>
      <w:r w:rsidRPr="00F27A17">
        <w:t>thus</w:t>
      </w:r>
      <w:r w:rsidR="00384889">
        <w:t xml:space="preserve"> </w:t>
      </w:r>
      <w:r w:rsidRPr="00F27A17">
        <w:t>foreseeable</w:t>
      </w:r>
      <w:r w:rsidR="00384889">
        <w:t xml:space="preserve"> </w:t>
      </w:r>
      <w:r w:rsidRPr="00F27A17">
        <w:t>that</w:t>
      </w:r>
      <w:r w:rsidR="00384889">
        <w:t xml:space="preserve"> </w:t>
      </w:r>
      <w:r w:rsidRPr="00F27A17">
        <w:t>the</w:t>
      </w:r>
      <w:r w:rsidR="00384889">
        <w:t xml:space="preserve"> </w:t>
      </w:r>
      <w:r w:rsidRPr="00F27A17">
        <w:t>author</w:t>
      </w:r>
      <w:r w:rsidR="00384889">
        <w:t xml:space="preserve"> </w:t>
      </w:r>
      <w:r w:rsidRPr="00F27A17">
        <w:t>would</w:t>
      </w:r>
      <w:r w:rsidR="00384889">
        <w:t xml:space="preserve"> </w:t>
      </w:r>
      <w:r w:rsidRPr="00F27A17">
        <w:t>take</w:t>
      </w:r>
      <w:r w:rsidR="00384889">
        <w:t xml:space="preserve"> </w:t>
      </w:r>
      <w:r w:rsidRPr="00F27A17">
        <w:t>her</w:t>
      </w:r>
      <w:r w:rsidR="00384889">
        <w:t xml:space="preserve"> </w:t>
      </w:r>
      <w:r w:rsidRPr="00F27A17">
        <w:t>son</w:t>
      </w:r>
      <w:r w:rsidR="00384889">
        <w:t xml:space="preserve"> </w:t>
      </w:r>
      <w:r w:rsidRPr="00F27A17">
        <w:t>back</w:t>
      </w:r>
      <w:r w:rsidR="00384889">
        <w:t xml:space="preserve"> </w:t>
      </w:r>
      <w:r w:rsidRPr="00F27A17">
        <w:t>to</w:t>
      </w:r>
      <w:r w:rsidR="00384889">
        <w:t xml:space="preserve"> </w:t>
      </w:r>
      <w:r w:rsidRPr="00F27A17">
        <w:t>Nigeria</w:t>
      </w:r>
      <w:r w:rsidR="00384889">
        <w:t xml:space="preserve"> </w:t>
      </w:r>
      <w:r w:rsidRPr="00F27A17">
        <w:t>with</w:t>
      </w:r>
      <w:r w:rsidR="00384889">
        <w:t xml:space="preserve"> </w:t>
      </w:r>
      <w:r w:rsidRPr="00F27A17">
        <w:t>her,</w:t>
      </w:r>
      <w:r w:rsidR="00384889">
        <w:t xml:space="preserve"> </w:t>
      </w:r>
      <w:r w:rsidRPr="00F27A17">
        <w:t>with</w:t>
      </w:r>
      <w:r w:rsidR="00384889">
        <w:t xml:space="preserve"> </w:t>
      </w:r>
      <w:r w:rsidRPr="00F27A17">
        <w:t>the</w:t>
      </w:r>
      <w:r w:rsidR="00384889">
        <w:t xml:space="preserve"> </w:t>
      </w:r>
      <w:r w:rsidRPr="00F27A17">
        <w:t>consequence</w:t>
      </w:r>
      <w:r w:rsidR="00384889">
        <w:t xml:space="preserve"> </w:t>
      </w:r>
      <w:r w:rsidRPr="00F27A17">
        <w:t>that</w:t>
      </w:r>
      <w:r w:rsidR="00384889">
        <w:t xml:space="preserve"> </w:t>
      </w:r>
      <w:r w:rsidRPr="00F27A17">
        <w:t>he</w:t>
      </w:r>
      <w:r w:rsidR="00384889">
        <w:t xml:space="preserve"> </w:t>
      </w:r>
      <w:r w:rsidRPr="00F27A17">
        <w:t>would</w:t>
      </w:r>
      <w:r w:rsidR="00384889">
        <w:t xml:space="preserve"> </w:t>
      </w:r>
      <w:r w:rsidRPr="00F27A17">
        <w:t>be</w:t>
      </w:r>
      <w:r w:rsidR="00384889">
        <w:t xml:space="preserve"> </w:t>
      </w:r>
      <w:r w:rsidRPr="00F27A17">
        <w:t>deprived</w:t>
      </w:r>
      <w:r w:rsidR="00384889">
        <w:t xml:space="preserve"> </w:t>
      </w:r>
      <w:r w:rsidRPr="00F27A17">
        <w:t>of</w:t>
      </w:r>
      <w:r w:rsidR="00384889">
        <w:t xml:space="preserve"> </w:t>
      </w:r>
      <w:r w:rsidRPr="00F27A17">
        <w:t>the</w:t>
      </w:r>
      <w:r w:rsidR="00384889">
        <w:t xml:space="preserve"> </w:t>
      </w:r>
      <w:r w:rsidRPr="00F27A17">
        <w:t>socio-educational</w:t>
      </w:r>
      <w:r w:rsidR="00384889">
        <w:t xml:space="preserve"> </w:t>
      </w:r>
      <w:r w:rsidRPr="00F27A17">
        <w:t>support</w:t>
      </w:r>
      <w:r w:rsidR="00384889">
        <w:t xml:space="preserve"> </w:t>
      </w:r>
      <w:r w:rsidRPr="00F27A17">
        <w:t>he</w:t>
      </w:r>
      <w:r w:rsidR="00384889">
        <w:t xml:space="preserve"> </w:t>
      </w:r>
      <w:r w:rsidRPr="00F27A17">
        <w:t>needed.</w:t>
      </w:r>
      <w:r w:rsidR="00384889">
        <w:t xml:space="preserve"> </w:t>
      </w:r>
      <w:r w:rsidRPr="00F27A17">
        <w:t>Given</w:t>
      </w:r>
      <w:r w:rsidR="00384889">
        <w:t xml:space="preserve"> </w:t>
      </w:r>
      <w:r w:rsidRPr="00F27A17">
        <w:t>the</w:t>
      </w:r>
      <w:r w:rsidR="00384889">
        <w:t xml:space="preserve"> </w:t>
      </w:r>
      <w:r w:rsidRPr="00F27A17">
        <w:t>young</w:t>
      </w:r>
      <w:r w:rsidR="00384889">
        <w:t xml:space="preserve"> </w:t>
      </w:r>
      <w:r w:rsidRPr="00F27A17">
        <w:t>age</w:t>
      </w:r>
      <w:r w:rsidR="00384889">
        <w:t xml:space="preserve"> </w:t>
      </w:r>
      <w:r w:rsidRPr="00F27A17">
        <w:t>and</w:t>
      </w:r>
      <w:r w:rsidR="00384889">
        <w:t xml:space="preserve"> </w:t>
      </w:r>
      <w:r w:rsidRPr="00F27A17">
        <w:t>special</w:t>
      </w:r>
      <w:r w:rsidR="00384889">
        <w:t xml:space="preserve"> </w:t>
      </w:r>
      <w:r w:rsidRPr="00F27A17">
        <w:t>needs</w:t>
      </w:r>
      <w:r w:rsidR="00384889">
        <w:t xml:space="preserve"> </w:t>
      </w:r>
      <w:r w:rsidRPr="00F27A17">
        <w:t>of</w:t>
      </w:r>
      <w:r w:rsidR="00384889">
        <w:t xml:space="preserve"> </w:t>
      </w:r>
      <w:r w:rsidRPr="00F27A17">
        <w:t>the</w:t>
      </w:r>
      <w:r w:rsidR="00384889">
        <w:t xml:space="preserve"> </w:t>
      </w:r>
      <w:r w:rsidRPr="00F27A17">
        <w:t>author</w:t>
      </w:r>
      <w:r w:rsidR="00384889">
        <w:t>’</w:t>
      </w:r>
      <w:r w:rsidRPr="00F27A17">
        <w:t>s</w:t>
      </w:r>
      <w:r w:rsidR="00384889">
        <w:t xml:space="preserve"> </w:t>
      </w:r>
      <w:r w:rsidRPr="00F27A17">
        <w:t>son,</w:t>
      </w:r>
      <w:r w:rsidR="00384889">
        <w:t xml:space="preserve"> </w:t>
      </w:r>
      <w:r w:rsidRPr="00F27A17">
        <w:t>both</w:t>
      </w:r>
      <w:r w:rsidR="00384889">
        <w:t xml:space="preserve"> </w:t>
      </w:r>
      <w:r w:rsidRPr="00F27A17">
        <w:t>alternatives</w:t>
      </w:r>
      <w:r w:rsidR="00384889">
        <w:t xml:space="preserve"> </w:t>
      </w:r>
      <w:r w:rsidRPr="00F27A17">
        <w:t>confronting</w:t>
      </w:r>
      <w:r w:rsidR="00384889">
        <w:t xml:space="preserve"> </w:t>
      </w:r>
      <w:r w:rsidRPr="00F27A17">
        <w:t>the</w:t>
      </w:r>
      <w:r w:rsidR="00384889">
        <w:t xml:space="preserve"> </w:t>
      </w:r>
      <w:r w:rsidRPr="00F27A17">
        <w:t>family</w:t>
      </w:r>
      <w:r w:rsidR="00384889">
        <w:t xml:space="preserve"> </w:t>
      </w:r>
      <w:r w:rsidRPr="00F27A17">
        <w:t>—</w:t>
      </w:r>
      <w:r w:rsidR="00384889">
        <w:t xml:space="preserve"> </w:t>
      </w:r>
      <w:r w:rsidRPr="00F27A17">
        <w:t>the</w:t>
      </w:r>
      <w:r w:rsidR="00384889">
        <w:t xml:space="preserve"> </w:t>
      </w:r>
      <w:r w:rsidRPr="00F27A17">
        <w:t>son</w:t>
      </w:r>
      <w:r w:rsidR="00384889">
        <w:t xml:space="preserve"> </w:t>
      </w:r>
      <w:r w:rsidRPr="00F27A17">
        <w:t>remaining</w:t>
      </w:r>
      <w:r w:rsidR="00384889">
        <w:t xml:space="preserve"> </w:t>
      </w:r>
      <w:r w:rsidRPr="00F27A17">
        <w:t>alone</w:t>
      </w:r>
      <w:r w:rsidR="00384889">
        <w:t xml:space="preserve"> </w:t>
      </w:r>
      <w:r w:rsidRPr="00F27A17">
        <w:t>in</w:t>
      </w:r>
      <w:r w:rsidR="00384889">
        <w:t xml:space="preserve"> </w:t>
      </w:r>
      <w:r w:rsidRPr="00F27A17">
        <w:t>Canada</w:t>
      </w:r>
      <w:r w:rsidR="00384889">
        <w:t xml:space="preserve"> </w:t>
      </w:r>
      <w:r w:rsidRPr="00F27A17">
        <w:t>or</w:t>
      </w:r>
      <w:r w:rsidR="00384889">
        <w:t xml:space="preserve"> </w:t>
      </w:r>
      <w:r w:rsidRPr="00F27A17">
        <w:t>returning</w:t>
      </w:r>
      <w:r w:rsidR="00384889">
        <w:t xml:space="preserve"> </w:t>
      </w:r>
      <w:r w:rsidRPr="00F27A17">
        <w:t>with</w:t>
      </w:r>
      <w:r w:rsidR="00384889">
        <w:t xml:space="preserve"> </w:t>
      </w:r>
      <w:r w:rsidRPr="00F27A17">
        <w:t>the</w:t>
      </w:r>
      <w:r w:rsidR="00384889">
        <w:t xml:space="preserve"> </w:t>
      </w:r>
      <w:r w:rsidRPr="00F27A17">
        <w:t>author</w:t>
      </w:r>
      <w:r w:rsidR="00384889">
        <w:t xml:space="preserve"> </w:t>
      </w:r>
      <w:r w:rsidRPr="00F27A17">
        <w:t>to</w:t>
      </w:r>
      <w:r w:rsidR="00384889">
        <w:t xml:space="preserve"> </w:t>
      </w:r>
      <w:r w:rsidRPr="00F27A17">
        <w:t>Nigeria</w:t>
      </w:r>
      <w:r w:rsidR="00384889">
        <w:t xml:space="preserve"> </w:t>
      </w:r>
      <w:r w:rsidRPr="00F27A17">
        <w:t>—</w:t>
      </w:r>
      <w:r w:rsidR="00384889">
        <w:t xml:space="preserve"> </w:t>
      </w:r>
      <w:r w:rsidRPr="00F27A17">
        <w:t>could</w:t>
      </w:r>
      <w:r w:rsidR="00384889">
        <w:t xml:space="preserve"> </w:t>
      </w:r>
      <w:r w:rsidRPr="00F27A17">
        <w:t>not</w:t>
      </w:r>
      <w:r w:rsidR="00384889">
        <w:t xml:space="preserve"> </w:t>
      </w:r>
      <w:r w:rsidRPr="00F27A17">
        <w:t>have</w:t>
      </w:r>
      <w:r w:rsidR="00384889">
        <w:t xml:space="preserve"> </w:t>
      </w:r>
      <w:r w:rsidRPr="00F27A17">
        <w:t>been</w:t>
      </w:r>
      <w:r w:rsidR="00384889">
        <w:t xml:space="preserve"> </w:t>
      </w:r>
      <w:r w:rsidRPr="00F27A17">
        <w:t>deemed</w:t>
      </w:r>
      <w:r w:rsidR="00384889">
        <w:t xml:space="preserve"> </w:t>
      </w:r>
      <w:r w:rsidRPr="00F27A17">
        <w:t>to</w:t>
      </w:r>
      <w:r w:rsidR="00384889">
        <w:t xml:space="preserve"> </w:t>
      </w:r>
      <w:r w:rsidRPr="00F27A17">
        <w:t>be</w:t>
      </w:r>
      <w:r w:rsidR="00384889">
        <w:t xml:space="preserve"> </w:t>
      </w:r>
      <w:r w:rsidRPr="00F27A17">
        <w:t>in</w:t>
      </w:r>
      <w:r w:rsidR="00384889">
        <w:t xml:space="preserve"> </w:t>
      </w:r>
      <w:r w:rsidRPr="00F27A17">
        <w:t>his</w:t>
      </w:r>
      <w:r w:rsidR="00384889">
        <w:t xml:space="preserve"> </w:t>
      </w:r>
      <w:r w:rsidRPr="00F27A17">
        <w:t>best</w:t>
      </w:r>
      <w:r w:rsidR="00384889">
        <w:t xml:space="preserve"> </w:t>
      </w:r>
      <w:r w:rsidRPr="00F27A17">
        <w:t>interests.</w:t>
      </w:r>
      <w:r w:rsidR="00384889">
        <w:t xml:space="preserve"> </w:t>
      </w:r>
      <w:r w:rsidRPr="00F27A17">
        <w:t>Still,</w:t>
      </w:r>
      <w:r w:rsidR="00384889">
        <w:t xml:space="preserve"> </w:t>
      </w:r>
      <w:r w:rsidRPr="00F27A17">
        <w:t>the</w:t>
      </w:r>
      <w:r w:rsidR="00384889">
        <w:t xml:space="preserve"> </w:t>
      </w:r>
      <w:r w:rsidRPr="00F27A17">
        <w:t>State</w:t>
      </w:r>
      <w:r w:rsidR="00384889">
        <w:t xml:space="preserve"> </w:t>
      </w:r>
      <w:r w:rsidRPr="00F27A17">
        <w:t>party</w:t>
      </w:r>
      <w:r w:rsidR="00384889">
        <w:t xml:space="preserve"> </w:t>
      </w:r>
      <w:r w:rsidRPr="00F27A17">
        <w:t>has</w:t>
      </w:r>
      <w:r w:rsidR="00384889">
        <w:t xml:space="preserve"> </w:t>
      </w:r>
      <w:r w:rsidRPr="00F27A17">
        <w:t>not</w:t>
      </w:r>
      <w:r w:rsidR="00384889">
        <w:t xml:space="preserve"> </w:t>
      </w:r>
      <w:r w:rsidRPr="00F27A17">
        <w:t>adequately</w:t>
      </w:r>
      <w:r w:rsidR="00384889">
        <w:t xml:space="preserve"> </w:t>
      </w:r>
      <w:r w:rsidRPr="00F27A17">
        <w:t>explained</w:t>
      </w:r>
      <w:r w:rsidR="00384889">
        <w:t xml:space="preserve"> </w:t>
      </w:r>
      <w:r w:rsidRPr="00F27A17">
        <w:t>why</w:t>
      </w:r>
      <w:r w:rsidR="00384889">
        <w:t xml:space="preserve"> </w:t>
      </w:r>
      <w:r w:rsidRPr="00F27A17">
        <w:t>its</w:t>
      </w:r>
      <w:r w:rsidR="00384889">
        <w:t xml:space="preserve"> </w:t>
      </w:r>
      <w:r w:rsidRPr="00F27A17">
        <w:t>legitimate</w:t>
      </w:r>
      <w:r w:rsidR="00384889">
        <w:t xml:space="preserve"> </w:t>
      </w:r>
      <w:r w:rsidRPr="00F27A17">
        <w:t>objective</w:t>
      </w:r>
      <w:r w:rsidR="00384889">
        <w:t xml:space="preserve"> </w:t>
      </w:r>
      <w:r w:rsidRPr="00F27A17">
        <w:t>in</w:t>
      </w:r>
      <w:r w:rsidR="00384889">
        <w:t xml:space="preserve"> </w:t>
      </w:r>
      <w:r w:rsidRPr="00F27A17">
        <w:t>upholding</w:t>
      </w:r>
      <w:r w:rsidR="00384889">
        <w:t xml:space="preserve"> </w:t>
      </w:r>
      <w:r w:rsidRPr="00F27A17">
        <w:t>its</w:t>
      </w:r>
      <w:r w:rsidR="00384889">
        <w:t xml:space="preserve"> </w:t>
      </w:r>
      <w:r w:rsidRPr="00F27A17">
        <w:t>immigration</w:t>
      </w:r>
      <w:r w:rsidR="00384889">
        <w:t xml:space="preserve"> </w:t>
      </w:r>
      <w:r w:rsidRPr="00F27A17">
        <w:t>policy,</w:t>
      </w:r>
      <w:r w:rsidR="00384889">
        <w:t xml:space="preserve"> </w:t>
      </w:r>
      <w:r w:rsidRPr="00F27A17">
        <w:t>including</w:t>
      </w:r>
      <w:r w:rsidR="00384889">
        <w:t xml:space="preserve"> </w:t>
      </w:r>
      <w:r w:rsidRPr="00F27A17">
        <w:t>in</w:t>
      </w:r>
      <w:r w:rsidR="00384889">
        <w:t xml:space="preserve"> </w:t>
      </w:r>
      <w:r w:rsidRPr="00F27A17">
        <w:t>requiring</w:t>
      </w:r>
      <w:r w:rsidR="00384889">
        <w:t xml:space="preserve"> </w:t>
      </w:r>
      <w:r w:rsidRPr="00F27A17">
        <w:t>the</w:t>
      </w:r>
      <w:r w:rsidR="00384889">
        <w:t xml:space="preserve"> </w:t>
      </w:r>
      <w:r w:rsidRPr="00F27A17">
        <w:t>author</w:t>
      </w:r>
      <w:r w:rsidR="00384889">
        <w:t xml:space="preserve"> </w:t>
      </w:r>
      <w:r w:rsidRPr="00F27A17">
        <w:t>to</w:t>
      </w:r>
      <w:r w:rsidR="00384889">
        <w:t xml:space="preserve"> </w:t>
      </w:r>
      <w:r w:rsidRPr="00F27A17">
        <w:t>apply</w:t>
      </w:r>
      <w:r w:rsidR="00384889">
        <w:t xml:space="preserve"> </w:t>
      </w:r>
      <w:r w:rsidRPr="00F27A17">
        <w:t>for</w:t>
      </w:r>
      <w:r w:rsidR="00384889">
        <w:t xml:space="preserve"> </w:t>
      </w:r>
      <w:r w:rsidRPr="00F27A17">
        <w:t>a</w:t>
      </w:r>
      <w:r w:rsidR="00384889">
        <w:t xml:space="preserve"> </w:t>
      </w:r>
      <w:r w:rsidRPr="00F27A17">
        <w:t>permanent</w:t>
      </w:r>
      <w:r w:rsidR="00384889">
        <w:t xml:space="preserve"> </w:t>
      </w:r>
      <w:r w:rsidRPr="00F27A17">
        <w:t>resident</w:t>
      </w:r>
      <w:r w:rsidR="00384889">
        <w:t xml:space="preserve"> </w:t>
      </w:r>
      <w:r w:rsidRPr="00F27A17">
        <w:t>status</w:t>
      </w:r>
      <w:r w:rsidR="00384889">
        <w:t xml:space="preserve"> </w:t>
      </w:r>
      <w:r w:rsidRPr="00F27A17">
        <w:t>from</w:t>
      </w:r>
      <w:r w:rsidR="00384889">
        <w:t xml:space="preserve"> </w:t>
      </w:r>
      <w:r w:rsidRPr="00F27A17">
        <w:t>outside</w:t>
      </w:r>
      <w:r w:rsidR="00384889">
        <w:t xml:space="preserve"> </w:t>
      </w:r>
      <w:r w:rsidRPr="00F27A17">
        <w:t>Canada,</w:t>
      </w:r>
      <w:r w:rsidR="00384889">
        <w:t xml:space="preserve"> </w:t>
      </w:r>
      <w:r w:rsidRPr="00F27A17">
        <w:t>should</w:t>
      </w:r>
      <w:r w:rsidR="00384889">
        <w:t xml:space="preserve"> </w:t>
      </w:r>
      <w:r w:rsidRPr="00F27A17">
        <w:t>have</w:t>
      </w:r>
      <w:r w:rsidR="00384889">
        <w:t xml:space="preserve"> </w:t>
      </w:r>
      <w:r w:rsidRPr="00F27A17">
        <w:t>outweighed</w:t>
      </w:r>
      <w:r w:rsidR="00384889">
        <w:t xml:space="preserve"> </w:t>
      </w:r>
      <w:r w:rsidRPr="00F27A17">
        <w:t>the</w:t>
      </w:r>
      <w:r w:rsidR="00384889">
        <w:t xml:space="preserve"> </w:t>
      </w:r>
      <w:r w:rsidRPr="00F27A17">
        <w:t>best</w:t>
      </w:r>
      <w:r w:rsidR="00384889">
        <w:t xml:space="preserve"> </w:t>
      </w:r>
      <w:r w:rsidRPr="00F27A17">
        <w:t>interests</w:t>
      </w:r>
      <w:r w:rsidR="00384889">
        <w:t xml:space="preserve"> </w:t>
      </w:r>
      <w:r w:rsidRPr="00F27A17">
        <w:t>of</w:t>
      </w:r>
      <w:r w:rsidR="00384889">
        <w:t xml:space="preserve"> </w:t>
      </w:r>
      <w:r w:rsidRPr="00F27A17">
        <w:t>the</w:t>
      </w:r>
      <w:r w:rsidR="00384889">
        <w:t xml:space="preserve"> </w:t>
      </w:r>
      <w:r w:rsidRPr="00F27A17">
        <w:t>author</w:t>
      </w:r>
      <w:r w:rsidR="00384889">
        <w:t>’</w:t>
      </w:r>
      <w:r w:rsidRPr="00F27A17">
        <w:t>s</w:t>
      </w:r>
      <w:r w:rsidR="00384889">
        <w:t xml:space="preserve"> </w:t>
      </w:r>
      <w:r w:rsidRPr="00F27A17">
        <w:t>child,</w:t>
      </w:r>
      <w:r w:rsidR="00384889">
        <w:t xml:space="preserve"> </w:t>
      </w:r>
      <w:r w:rsidRPr="00F27A17">
        <w:t>nor</w:t>
      </w:r>
      <w:r w:rsidR="00384889">
        <w:t xml:space="preserve"> </w:t>
      </w:r>
      <w:r w:rsidRPr="00F27A17">
        <w:t>how</w:t>
      </w:r>
      <w:r w:rsidR="00384889">
        <w:t xml:space="preserve"> </w:t>
      </w:r>
      <w:r w:rsidRPr="00F27A17">
        <w:t>such</w:t>
      </w:r>
      <w:r w:rsidR="00384889">
        <w:t xml:space="preserve"> </w:t>
      </w:r>
      <w:r w:rsidRPr="00F27A17">
        <w:t>an</w:t>
      </w:r>
      <w:r w:rsidR="00384889">
        <w:t xml:space="preserve"> </w:t>
      </w:r>
      <w:r w:rsidRPr="00F27A17">
        <w:t>objective</w:t>
      </w:r>
      <w:r w:rsidR="00384889">
        <w:t xml:space="preserve"> </w:t>
      </w:r>
      <w:r w:rsidRPr="00F27A17">
        <w:t>could</w:t>
      </w:r>
      <w:r w:rsidR="00384889">
        <w:t xml:space="preserve"> </w:t>
      </w:r>
      <w:r w:rsidRPr="00F27A17">
        <w:t>justify</w:t>
      </w:r>
      <w:r w:rsidR="00384889">
        <w:t xml:space="preserve"> </w:t>
      </w:r>
      <w:r w:rsidRPr="00F27A17">
        <w:t>the</w:t>
      </w:r>
      <w:r w:rsidR="00384889">
        <w:t xml:space="preserve"> </w:t>
      </w:r>
      <w:r w:rsidRPr="00F27A17">
        <w:t>degree</w:t>
      </w:r>
      <w:r w:rsidR="00384889">
        <w:t xml:space="preserve"> </w:t>
      </w:r>
      <w:r w:rsidRPr="00F27A17">
        <w:t>of</w:t>
      </w:r>
      <w:r w:rsidR="00384889">
        <w:t xml:space="preserve"> </w:t>
      </w:r>
      <w:r w:rsidRPr="00F27A17">
        <w:t>hardship</w:t>
      </w:r>
      <w:r w:rsidR="00384889">
        <w:t xml:space="preserve"> </w:t>
      </w:r>
      <w:r w:rsidRPr="00F27A17">
        <w:t>that</w:t>
      </w:r>
      <w:r w:rsidR="00384889">
        <w:t xml:space="preserve"> </w:t>
      </w:r>
      <w:r w:rsidRPr="00F27A17">
        <w:t>confronted</w:t>
      </w:r>
      <w:r w:rsidR="00384889">
        <w:t xml:space="preserve"> </w:t>
      </w:r>
      <w:r w:rsidRPr="00F27A17">
        <w:t>the</w:t>
      </w:r>
      <w:r w:rsidR="00384889">
        <w:t xml:space="preserve"> </w:t>
      </w:r>
      <w:r w:rsidRPr="00F27A17">
        <w:t>family</w:t>
      </w:r>
      <w:r w:rsidR="00384889">
        <w:t xml:space="preserve"> </w:t>
      </w:r>
      <w:r w:rsidRPr="00F27A17">
        <w:t>as</w:t>
      </w:r>
      <w:r w:rsidR="00384889">
        <w:t xml:space="preserve"> </w:t>
      </w:r>
      <w:r w:rsidRPr="00F27A17">
        <w:t>a</w:t>
      </w:r>
      <w:r w:rsidR="00384889">
        <w:t xml:space="preserve"> </w:t>
      </w:r>
      <w:r w:rsidRPr="00F27A17">
        <w:t>result</w:t>
      </w:r>
      <w:r w:rsidR="00384889">
        <w:t xml:space="preserve"> </w:t>
      </w:r>
      <w:r w:rsidRPr="00F27A17">
        <w:t>of</w:t>
      </w:r>
      <w:r w:rsidR="00384889">
        <w:t xml:space="preserve"> </w:t>
      </w:r>
      <w:r w:rsidRPr="00F27A17">
        <w:t>the</w:t>
      </w:r>
      <w:r w:rsidR="00384889">
        <w:t xml:space="preserve"> </w:t>
      </w:r>
      <w:r w:rsidRPr="00F27A17">
        <w:t>decision</w:t>
      </w:r>
      <w:r w:rsidR="00384889">
        <w:t xml:space="preserve"> </w:t>
      </w:r>
      <w:r w:rsidRPr="00F27A17">
        <w:t>to</w:t>
      </w:r>
      <w:r w:rsidR="00384889">
        <w:t xml:space="preserve"> </w:t>
      </w:r>
      <w:r w:rsidRPr="00F27A17">
        <w:t>remove</w:t>
      </w:r>
      <w:r w:rsidR="00384889">
        <w:t xml:space="preserve"> </w:t>
      </w:r>
      <w:r w:rsidRPr="00F27A17">
        <w:t>the</w:t>
      </w:r>
      <w:r w:rsidR="00384889">
        <w:t xml:space="preserve"> </w:t>
      </w:r>
      <w:r w:rsidRPr="00F27A17">
        <w:t>author.</w:t>
      </w:r>
      <w:r w:rsidR="00384889">
        <w:t xml:space="preserve"> </w:t>
      </w:r>
      <w:r w:rsidRPr="00F27A17">
        <w:t>In</w:t>
      </w:r>
      <w:r w:rsidR="00384889">
        <w:t xml:space="preserve"> </w:t>
      </w:r>
      <w:r w:rsidRPr="00F27A17">
        <w:t>the</w:t>
      </w:r>
      <w:r w:rsidR="00384889">
        <w:t xml:space="preserve"> </w:t>
      </w:r>
      <w:r w:rsidRPr="00F27A17">
        <w:t>light</w:t>
      </w:r>
      <w:r w:rsidR="00384889">
        <w:t xml:space="preserve"> </w:t>
      </w:r>
      <w:r w:rsidRPr="00F27A17">
        <w:t>of</w:t>
      </w:r>
      <w:r w:rsidR="00384889">
        <w:t xml:space="preserve"> </w:t>
      </w:r>
      <w:r w:rsidRPr="00F27A17">
        <w:t>all</w:t>
      </w:r>
      <w:r w:rsidR="00384889">
        <w:t xml:space="preserve"> </w:t>
      </w:r>
      <w:r w:rsidRPr="00F27A17">
        <w:t>the</w:t>
      </w:r>
      <w:r w:rsidR="00384889">
        <w:t xml:space="preserve"> </w:t>
      </w:r>
      <w:r w:rsidRPr="00F27A17">
        <w:t>circumstances</w:t>
      </w:r>
      <w:r w:rsidR="00384889">
        <w:t xml:space="preserve"> </w:t>
      </w:r>
      <w:r w:rsidRPr="00F27A17">
        <w:t>of</w:t>
      </w:r>
      <w:r w:rsidR="00384889">
        <w:t xml:space="preserve"> </w:t>
      </w:r>
      <w:r w:rsidRPr="00F27A17">
        <w:t>the</w:t>
      </w:r>
      <w:r w:rsidR="00384889">
        <w:t xml:space="preserve"> </w:t>
      </w:r>
      <w:r w:rsidRPr="00F27A17">
        <w:t>present</w:t>
      </w:r>
      <w:r w:rsidR="00384889">
        <w:t xml:space="preserve"> </w:t>
      </w:r>
      <w:r w:rsidRPr="00F27A17">
        <w:t>case,</w:t>
      </w:r>
      <w:r w:rsidR="00384889">
        <w:t xml:space="preserve"> </w:t>
      </w:r>
      <w:r w:rsidRPr="00F27A17">
        <w:t>the</w:t>
      </w:r>
      <w:r w:rsidR="00384889">
        <w:t xml:space="preserve"> </w:t>
      </w:r>
      <w:r w:rsidRPr="00F27A17">
        <w:t>Committee</w:t>
      </w:r>
      <w:r w:rsidR="00384889">
        <w:t xml:space="preserve"> </w:t>
      </w:r>
      <w:r w:rsidRPr="00F27A17">
        <w:t>considers</w:t>
      </w:r>
      <w:r w:rsidR="00384889">
        <w:t xml:space="preserve"> </w:t>
      </w:r>
      <w:r w:rsidRPr="00F27A17">
        <w:t>that</w:t>
      </w:r>
      <w:r w:rsidR="00384889">
        <w:t xml:space="preserve"> </w:t>
      </w:r>
      <w:r w:rsidRPr="00F27A17">
        <w:t>the</w:t>
      </w:r>
      <w:r w:rsidR="00384889">
        <w:t xml:space="preserve"> </w:t>
      </w:r>
      <w:r w:rsidRPr="00F27A17">
        <w:t>removal</w:t>
      </w:r>
      <w:r w:rsidR="00384889">
        <w:t xml:space="preserve"> </w:t>
      </w:r>
      <w:r w:rsidRPr="00F27A17">
        <w:t>order</w:t>
      </w:r>
      <w:r w:rsidR="00384889">
        <w:t xml:space="preserve"> </w:t>
      </w:r>
      <w:r w:rsidRPr="00F27A17">
        <w:t>issued</w:t>
      </w:r>
      <w:r w:rsidR="00384889">
        <w:t xml:space="preserve"> </w:t>
      </w:r>
      <w:r w:rsidRPr="00F27A17">
        <w:t>against</w:t>
      </w:r>
      <w:r w:rsidR="00384889">
        <w:t xml:space="preserve"> </w:t>
      </w:r>
      <w:r w:rsidRPr="00F27A17">
        <w:t>the</w:t>
      </w:r>
      <w:r w:rsidR="00384889">
        <w:t xml:space="preserve"> </w:t>
      </w:r>
      <w:r w:rsidRPr="00F27A17">
        <w:t>author</w:t>
      </w:r>
      <w:r w:rsidR="00384889">
        <w:t xml:space="preserve"> </w:t>
      </w:r>
      <w:r w:rsidRPr="00F27A17">
        <w:t>constituted</w:t>
      </w:r>
      <w:r w:rsidR="00384889">
        <w:t xml:space="preserve"> </w:t>
      </w:r>
      <w:r w:rsidRPr="00F27A17">
        <w:t>disproportionate</w:t>
      </w:r>
      <w:r w:rsidR="00384889">
        <w:t xml:space="preserve"> </w:t>
      </w:r>
      <w:r w:rsidRPr="00F27A17">
        <w:t>interference</w:t>
      </w:r>
      <w:r w:rsidR="00384889">
        <w:t xml:space="preserve"> </w:t>
      </w:r>
      <w:r w:rsidRPr="00F27A17">
        <w:t>with</w:t>
      </w:r>
      <w:r w:rsidR="00384889">
        <w:t xml:space="preserve"> </w:t>
      </w:r>
      <w:r w:rsidRPr="00F27A17">
        <w:t>the</w:t>
      </w:r>
      <w:r w:rsidR="00384889">
        <w:t xml:space="preserve"> </w:t>
      </w:r>
      <w:r w:rsidRPr="00F27A17">
        <w:t>family</w:t>
      </w:r>
      <w:r w:rsidR="00384889">
        <w:t xml:space="preserve"> </w:t>
      </w:r>
      <w:r w:rsidRPr="00F27A17">
        <w:t>life</w:t>
      </w:r>
      <w:r w:rsidR="00384889">
        <w:t xml:space="preserve"> </w:t>
      </w:r>
      <w:r w:rsidRPr="00F27A17">
        <w:t>of</w:t>
      </w:r>
      <w:r w:rsidR="00384889">
        <w:t xml:space="preserve"> </w:t>
      </w:r>
      <w:r w:rsidRPr="00F27A17">
        <w:t>both</w:t>
      </w:r>
      <w:r w:rsidR="00384889">
        <w:t xml:space="preserve"> </w:t>
      </w:r>
      <w:r w:rsidRPr="00F27A17">
        <w:t>the</w:t>
      </w:r>
      <w:r w:rsidR="00384889">
        <w:t xml:space="preserve"> </w:t>
      </w:r>
      <w:r w:rsidRPr="00F27A17">
        <w:t>author</w:t>
      </w:r>
      <w:r w:rsidR="00384889">
        <w:t xml:space="preserve"> </w:t>
      </w:r>
      <w:r w:rsidRPr="00F27A17">
        <w:t>and</w:t>
      </w:r>
      <w:r w:rsidR="00384889">
        <w:t xml:space="preserve"> </w:t>
      </w:r>
      <w:r w:rsidRPr="00F27A17">
        <w:t>her</w:t>
      </w:r>
      <w:r w:rsidR="00384889">
        <w:t xml:space="preserve"> </w:t>
      </w:r>
      <w:r w:rsidRPr="00F27A17">
        <w:t>son,</w:t>
      </w:r>
      <w:r w:rsidR="00384889">
        <w:t xml:space="preserve"> </w:t>
      </w:r>
      <w:r w:rsidRPr="00F27A17">
        <w:t>which</w:t>
      </w:r>
      <w:r w:rsidR="00384889">
        <w:t xml:space="preserve"> </w:t>
      </w:r>
      <w:r w:rsidRPr="00F27A17">
        <w:t>cannot</w:t>
      </w:r>
      <w:r w:rsidR="00384889">
        <w:t xml:space="preserve"> </w:t>
      </w:r>
      <w:r w:rsidRPr="00F27A17">
        <w:t>be</w:t>
      </w:r>
      <w:r w:rsidR="00384889">
        <w:t xml:space="preserve"> </w:t>
      </w:r>
      <w:r w:rsidRPr="00F27A17">
        <w:t>justified</w:t>
      </w:r>
      <w:r w:rsidR="00384889">
        <w:t xml:space="preserve"> </w:t>
      </w:r>
      <w:r w:rsidRPr="00F27A17">
        <w:t>in</w:t>
      </w:r>
      <w:r w:rsidR="00384889">
        <w:t xml:space="preserve"> </w:t>
      </w:r>
      <w:r w:rsidRPr="00F27A17">
        <w:t>the</w:t>
      </w:r>
      <w:r w:rsidR="00384889">
        <w:t xml:space="preserve"> </w:t>
      </w:r>
      <w:r w:rsidRPr="00F27A17">
        <w:t>light</w:t>
      </w:r>
      <w:r w:rsidR="00384889">
        <w:t xml:space="preserve"> </w:t>
      </w:r>
      <w:r w:rsidRPr="00F27A17">
        <w:t>of</w:t>
      </w:r>
      <w:r w:rsidR="00384889">
        <w:t xml:space="preserve"> </w:t>
      </w:r>
      <w:r w:rsidRPr="00F27A17">
        <w:t>the</w:t>
      </w:r>
      <w:r w:rsidR="00384889">
        <w:t xml:space="preserve"> </w:t>
      </w:r>
      <w:r w:rsidRPr="00F27A17">
        <w:t>reasons</w:t>
      </w:r>
      <w:r w:rsidR="00384889">
        <w:t xml:space="preserve"> </w:t>
      </w:r>
      <w:r w:rsidRPr="00F27A17">
        <w:t>invoked</w:t>
      </w:r>
      <w:r w:rsidR="00384889">
        <w:t xml:space="preserve"> </w:t>
      </w:r>
      <w:r w:rsidRPr="00F27A17">
        <w:t>by</w:t>
      </w:r>
      <w:r w:rsidR="00384889">
        <w:t xml:space="preserve"> </w:t>
      </w:r>
      <w:r w:rsidRPr="00F27A17">
        <w:t>the</w:t>
      </w:r>
      <w:r w:rsidR="00384889">
        <w:t xml:space="preserve"> </w:t>
      </w:r>
      <w:r w:rsidRPr="00F27A17">
        <w:t>State</w:t>
      </w:r>
      <w:r w:rsidR="00384889">
        <w:t xml:space="preserve"> </w:t>
      </w:r>
      <w:r w:rsidRPr="00F27A17">
        <w:t>party</w:t>
      </w:r>
      <w:r w:rsidR="00384889">
        <w:t xml:space="preserve"> </w:t>
      </w:r>
      <w:r w:rsidRPr="00F27A17">
        <w:t>to</w:t>
      </w:r>
      <w:r w:rsidR="00384889">
        <w:t xml:space="preserve"> </w:t>
      </w:r>
      <w:r w:rsidRPr="00F27A17">
        <w:t>remove</w:t>
      </w:r>
      <w:r w:rsidR="00384889">
        <w:t xml:space="preserve"> </w:t>
      </w:r>
      <w:r w:rsidRPr="00F27A17">
        <w:t>the</w:t>
      </w:r>
      <w:r w:rsidR="00384889">
        <w:t xml:space="preserve"> </w:t>
      </w:r>
      <w:r w:rsidRPr="00F27A17">
        <w:t>author</w:t>
      </w:r>
      <w:r w:rsidR="00384889">
        <w:t xml:space="preserve"> </w:t>
      </w:r>
      <w:r w:rsidRPr="00F27A17">
        <w:t>to</w:t>
      </w:r>
      <w:r w:rsidR="00384889">
        <w:t xml:space="preserve"> </w:t>
      </w:r>
      <w:r w:rsidRPr="00F27A17">
        <w:t>Nigeria.</w:t>
      </w:r>
    </w:p>
    <w:p w:rsidR="00B01AB3" w:rsidRPr="00F27A17" w:rsidRDefault="00B01AB3" w:rsidP="007E3CAB">
      <w:pPr>
        <w:pStyle w:val="SingleTxtG"/>
      </w:pPr>
      <w:r w:rsidRPr="00F27A17">
        <w:t>7.11</w:t>
      </w:r>
      <w:r w:rsidRPr="00F27A17">
        <w:tab/>
        <w:t>The</w:t>
      </w:r>
      <w:r w:rsidR="00384889">
        <w:t xml:space="preserve"> </w:t>
      </w:r>
      <w:r w:rsidRPr="00F27A17">
        <w:t>Committee</w:t>
      </w:r>
      <w:r w:rsidR="00384889">
        <w:t xml:space="preserve"> </w:t>
      </w:r>
      <w:r w:rsidRPr="00F27A17">
        <w:t>concludes</w:t>
      </w:r>
      <w:r w:rsidR="00384889">
        <w:t xml:space="preserve"> </w:t>
      </w:r>
      <w:r w:rsidRPr="00F27A17">
        <w:t>that</w:t>
      </w:r>
      <w:r w:rsidR="00384889">
        <w:t xml:space="preserve"> </w:t>
      </w:r>
      <w:r w:rsidRPr="00F27A17">
        <w:t>the</w:t>
      </w:r>
      <w:r w:rsidR="00384889">
        <w:t xml:space="preserve"> </w:t>
      </w:r>
      <w:r w:rsidRPr="00F27A17">
        <w:t>author</w:t>
      </w:r>
      <w:r w:rsidR="00384889">
        <w:t>’</w:t>
      </w:r>
      <w:r w:rsidRPr="00F27A17">
        <w:t>s</w:t>
      </w:r>
      <w:r w:rsidR="00384889">
        <w:t xml:space="preserve"> </w:t>
      </w:r>
      <w:r w:rsidRPr="00F27A17">
        <w:t>removal</w:t>
      </w:r>
      <w:r w:rsidR="00384889">
        <w:t xml:space="preserve"> </w:t>
      </w:r>
      <w:r w:rsidRPr="00F27A17">
        <w:t>resulted</w:t>
      </w:r>
      <w:r w:rsidR="00384889">
        <w:t xml:space="preserve"> </w:t>
      </w:r>
      <w:r w:rsidRPr="00F27A17">
        <w:t>in</w:t>
      </w:r>
      <w:r w:rsidR="00384889">
        <w:t xml:space="preserve"> </w:t>
      </w:r>
      <w:r w:rsidRPr="00F27A17">
        <w:t>arbitrary</w:t>
      </w:r>
      <w:r w:rsidR="00384889">
        <w:t xml:space="preserve"> </w:t>
      </w:r>
      <w:r w:rsidRPr="00F27A17">
        <w:t>interference</w:t>
      </w:r>
      <w:r w:rsidR="00384889">
        <w:t xml:space="preserve"> </w:t>
      </w:r>
      <w:r w:rsidRPr="00F27A17">
        <w:t>with</w:t>
      </w:r>
      <w:r w:rsidR="00384889">
        <w:t xml:space="preserve"> </w:t>
      </w:r>
      <w:r w:rsidRPr="00F27A17">
        <w:t>the</w:t>
      </w:r>
      <w:r w:rsidR="00384889">
        <w:t xml:space="preserve"> </w:t>
      </w:r>
      <w:r w:rsidRPr="00F27A17">
        <w:t>right</w:t>
      </w:r>
      <w:r w:rsidR="00384889">
        <w:t xml:space="preserve"> </w:t>
      </w:r>
      <w:r w:rsidRPr="00F27A17">
        <w:t>to</w:t>
      </w:r>
      <w:r w:rsidR="00384889">
        <w:t xml:space="preserve"> </w:t>
      </w:r>
      <w:r w:rsidRPr="00F27A17">
        <w:t>family</w:t>
      </w:r>
      <w:r w:rsidR="00384889">
        <w:t xml:space="preserve"> </w:t>
      </w:r>
      <w:r w:rsidRPr="00F27A17">
        <w:t>life,</w:t>
      </w:r>
      <w:r w:rsidR="00384889">
        <w:t xml:space="preserve"> </w:t>
      </w:r>
      <w:r w:rsidRPr="00F27A17">
        <w:t>in</w:t>
      </w:r>
      <w:r w:rsidR="00384889">
        <w:t xml:space="preserve"> </w:t>
      </w:r>
      <w:r w:rsidRPr="00F27A17">
        <w:t>breach</w:t>
      </w:r>
      <w:r w:rsidR="00384889">
        <w:t xml:space="preserve"> </w:t>
      </w:r>
      <w:r w:rsidRPr="00F27A17">
        <w:t>of</w:t>
      </w:r>
      <w:r w:rsidR="00384889">
        <w:t xml:space="preserve"> </w:t>
      </w:r>
      <w:r w:rsidRPr="00F27A17">
        <w:t>article</w:t>
      </w:r>
      <w:r w:rsidR="00384889">
        <w:t xml:space="preserve"> </w:t>
      </w:r>
      <w:r w:rsidRPr="00F27A17">
        <w:t>17</w:t>
      </w:r>
      <w:r w:rsidR="00384889">
        <w:t xml:space="preserve"> </w:t>
      </w:r>
      <w:r w:rsidRPr="00F27A17">
        <w:t>(1),</w:t>
      </w:r>
      <w:r w:rsidR="00384889">
        <w:t xml:space="preserve"> </w:t>
      </w:r>
      <w:r w:rsidRPr="00F27A17">
        <w:t>read</w:t>
      </w:r>
      <w:r w:rsidR="00384889">
        <w:t xml:space="preserve"> </w:t>
      </w:r>
      <w:r w:rsidRPr="00F27A17">
        <w:t>alone</w:t>
      </w:r>
      <w:r w:rsidR="00384889">
        <w:t xml:space="preserve"> </w:t>
      </w:r>
      <w:r w:rsidRPr="00F27A17">
        <w:t>and</w:t>
      </w:r>
      <w:r w:rsidR="00384889">
        <w:t xml:space="preserve"> </w:t>
      </w:r>
      <w:r w:rsidRPr="00F27A17">
        <w:t>in</w:t>
      </w:r>
      <w:r w:rsidR="00384889">
        <w:t xml:space="preserve"> </w:t>
      </w:r>
      <w:r w:rsidRPr="00F27A17">
        <w:t>conjunction</w:t>
      </w:r>
      <w:r w:rsidR="00384889">
        <w:t xml:space="preserve"> </w:t>
      </w:r>
      <w:r w:rsidRPr="00F27A17">
        <w:t>with</w:t>
      </w:r>
      <w:r w:rsidR="00384889">
        <w:t xml:space="preserve"> </w:t>
      </w:r>
      <w:r w:rsidRPr="00F27A17">
        <w:t>article</w:t>
      </w:r>
      <w:r w:rsidR="00384889">
        <w:t xml:space="preserve"> </w:t>
      </w:r>
      <w:r w:rsidRPr="00F27A17">
        <w:t>23</w:t>
      </w:r>
      <w:r w:rsidR="00384889">
        <w:t xml:space="preserve"> </w:t>
      </w:r>
      <w:r w:rsidRPr="00F27A17">
        <w:t>(1)</w:t>
      </w:r>
      <w:r w:rsidR="00384889">
        <w:t xml:space="preserve"> </w:t>
      </w:r>
      <w:r w:rsidRPr="00F27A17">
        <w:t>of</w:t>
      </w:r>
      <w:r w:rsidR="00384889">
        <w:t xml:space="preserve"> </w:t>
      </w:r>
      <w:r w:rsidRPr="00F27A17">
        <w:t>the</w:t>
      </w:r>
      <w:r w:rsidR="00384889">
        <w:t xml:space="preserve"> </w:t>
      </w:r>
      <w:r w:rsidRPr="00F27A17">
        <w:t>Covenant,</w:t>
      </w:r>
      <w:r w:rsidR="00384889">
        <w:t xml:space="preserve"> </w:t>
      </w:r>
      <w:r w:rsidRPr="00F27A17">
        <w:t>in</w:t>
      </w:r>
      <w:r w:rsidR="00384889">
        <w:t xml:space="preserve"> </w:t>
      </w:r>
      <w:r w:rsidRPr="00F27A17">
        <w:t>respect</w:t>
      </w:r>
      <w:r w:rsidR="00384889">
        <w:t xml:space="preserve"> </w:t>
      </w:r>
      <w:r w:rsidRPr="00F27A17">
        <w:t>to</w:t>
      </w:r>
      <w:r w:rsidR="00384889">
        <w:t xml:space="preserve"> </w:t>
      </w:r>
      <w:r w:rsidRPr="00F27A17">
        <w:t>the</w:t>
      </w:r>
      <w:r w:rsidR="00384889">
        <w:t xml:space="preserve"> </w:t>
      </w:r>
      <w:r w:rsidRPr="00F27A17">
        <w:t>author</w:t>
      </w:r>
      <w:r w:rsidR="00384889">
        <w:t xml:space="preserve"> </w:t>
      </w:r>
      <w:r w:rsidRPr="00F27A17">
        <w:t>and</w:t>
      </w:r>
      <w:r w:rsidR="00384889">
        <w:t xml:space="preserve"> </w:t>
      </w:r>
      <w:r w:rsidRPr="00F27A17">
        <w:t>her</w:t>
      </w:r>
      <w:r w:rsidR="00384889">
        <w:t xml:space="preserve"> </w:t>
      </w:r>
      <w:r w:rsidRPr="00F27A17">
        <w:t>son.</w:t>
      </w:r>
    </w:p>
    <w:p w:rsidR="00B01AB3" w:rsidRPr="00F27A17" w:rsidRDefault="00B01AB3" w:rsidP="007E3CAB">
      <w:pPr>
        <w:pStyle w:val="SingleTxtG"/>
      </w:pPr>
      <w:r w:rsidRPr="00F27A17">
        <w:t>7.12</w:t>
      </w:r>
      <w:r w:rsidRPr="00F27A17">
        <w:tab/>
        <w:t>Concerning</w:t>
      </w:r>
      <w:r w:rsidR="00384889">
        <w:t xml:space="preserve"> </w:t>
      </w:r>
      <w:r w:rsidRPr="00F27A17">
        <w:t>the</w:t>
      </w:r>
      <w:r w:rsidR="00384889">
        <w:t xml:space="preserve"> </w:t>
      </w:r>
      <w:r w:rsidRPr="00F27A17">
        <w:t>claim</w:t>
      </w:r>
      <w:r w:rsidR="00384889">
        <w:t xml:space="preserve"> </w:t>
      </w:r>
      <w:r w:rsidRPr="00F27A17">
        <w:t>under</w:t>
      </w:r>
      <w:r w:rsidR="00384889">
        <w:t xml:space="preserve"> </w:t>
      </w:r>
      <w:r w:rsidRPr="00F27A17">
        <w:t>article</w:t>
      </w:r>
      <w:r w:rsidR="00384889">
        <w:t xml:space="preserve"> </w:t>
      </w:r>
      <w:r w:rsidRPr="00F27A17">
        <w:t>24,</w:t>
      </w:r>
      <w:r w:rsidR="00384889">
        <w:t xml:space="preserve"> </w:t>
      </w:r>
      <w:r w:rsidRPr="00F27A17">
        <w:t>the</w:t>
      </w:r>
      <w:r w:rsidR="00384889">
        <w:t xml:space="preserve"> </w:t>
      </w:r>
      <w:r w:rsidRPr="00F27A17">
        <w:t>Committee</w:t>
      </w:r>
      <w:r w:rsidR="00384889">
        <w:t xml:space="preserve"> </w:t>
      </w:r>
      <w:r w:rsidRPr="00F27A17">
        <w:t>reiterates</w:t>
      </w:r>
      <w:r w:rsidR="00384889">
        <w:t xml:space="preserve"> </w:t>
      </w:r>
      <w:r w:rsidRPr="00F27A17">
        <w:t>that</w:t>
      </w:r>
      <w:r w:rsidR="00384889">
        <w:t xml:space="preserve"> </w:t>
      </w:r>
      <w:r w:rsidRPr="00F27A17">
        <w:t>the</w:t>
      </w:r>
      <w:r w:rsidR="00384889">
        <w:t xml:space="preserve"> </w:t>
      </w:r>
      <w:r w:rsidRPr="00F27A17">
        <w:t>principle</w:t>
      </w:r>
      <w:r w:rsidR="00384889">
        <w:t xml:space="preserve"> </w:t>
      </w:r>
      <w:r w:rsidRPr="00F27A17">
        <w:t>of</w:t>
      </w:r>
      <w:r w:rsidR="00384889">
        <w:t xml:space="preserve"> </w:t>
      </w:r>
      <w:r w:rsidRPr="00F27A17">
        <w:t>the</w:t>
      </w:r>
      <w:r w:rsidR="00384889">
        <w:t xml:space="preserve"> </w:t>
      </w:r>
      <w:r w:rsidRPr="00F27A17">
        <w:t>best</w:t>
      </w:r>
      <w:r w:rsidR="00384889">
        <w:t xml:space="preserve"> </w:t>
      </w:r>
      <w:r w:rsidRPr="00F27A17">
        <w:t>interests</w:t>
      </w:r>
      <w:r w:rsidR="00384889">
        <w:t xml:space="preserve"> </w:t>
      </w:r>
      <w:r w:rsidRPr="00F27A17">
        <w:t>of</w:t>
      </w:r>
      <w:r w:rsidR="00384889">
        <w:t xml:space="preserve"> </w:t>
      </w:r>
      <w:r w:rsidRPr="00F27A17">
        <w:t>the</w:t>
      </w:r>
      <w:r w:rsidR="00384889">
        <w:t xml:space="preserve"> </w:t>
      </w:r>
      <w:r w:rsidRPr="00F27A17">
        <w:t>child</w:t>
      </w:r>
      <w:r w:rsidR="00384889">
        <w:t xml:space="preserve"> </w:t>
      </w:r>
      <w:r w:rsidRPr="00F27A17">
        <w:t>forms</w:t>
      </w:r>
      <w:r w:rsidR="00384889">
        <w:t xml:space="preserve"> </w:t>
      </w:r>
      <w:r w:rsidRPr="00F27A17">
        <w:t>an</w:t>
      </w:r>
      <w:r w:rsidR="00384889">
        <w:t xml:space="preserve"> </w:t>
      </w:r>
      <w:r w:rsidRPr="00F27A17">
        <w:t>integral</w:t>
      </w:r>
      <w:r w:rsidR="00384889">
        <w:t xml:space="preserve"> </w:t>
      </w:r>
      <w:r w:rsidRPr="00F27A17">
        <w:t>part</w:t>
      </w:r>
      <w:r w:rsidR="00384889">
        <w:t xml:space="preserve"> </w:t>
      </w:r>
      <w:r w:rsidRPr="00F27A17">
        <w:t>of</w:t>
      </w:r>
      <w:r w:rsidR="00384889">
        <w:t xml:space="preserve"> </w:t>
      </w:r>
      <w:r w:rsidRPr="00F27A17">
        <w:t>every</w:t>
      </w:r>
      <w:r w:rsidR="00384889">
        <w:t xml:space="preserve"> </w:t>
      </w:r>
      <w:r w:rsidRPr="00F27A17">
        <w:t>child</w:t>
      </w:r>
      <w:r w:rsidR="00384889">
        <w:t>’</w:t>
      </w:r>
      <w:r w:rsidRPr="00F27A17">
        <w:t>s</w:t>
      </w:r>
      <w:r w:rsidR="00384889">
        <w:t xml:space="preserve"> </w:t>
      </w:r>
      <w:r w:rsidRPr="00F27A17">
        <w:t>right</w:t>
      </w:r>
      <w:r w:rsidR="00384889">
        <w:t xml:space="preserve"> </w:t>
      </w:r>
      <w:r w:rsidRPr="00F27A17">
        <w:t>to</w:t>
      </w:r>
      <w:r w:rsidR="00384889">
        <w:t xml:space="preserve"> </w:t>
      </w:r>
      <w:r w:rsidRPr="00F27A17">
        <w:t>such</w:t>
      </w:r>
      <w:r w:rsidR="00384889">
        <w:t xml:space="preserve"> </w:t>
      </w:r>
      <w:r w:rsidRPr="00F27A17">
        <w:t>measures</w:t>
      </w:r>
      <w:r w:rsidR="00384889">
        <w:t xml:space="preserve"> </w:t>
      </w:r>
      <w:r w:rsidRPr="00F27A17">
        <w:t>of</w:t>
      </w:r>
      <w:r w:rsidR="00384889">
        <w:t xml:space="preserve"> </w:t>
      </w:r>
      <w:r w:rsidRPr="00F27A17">
        <w:t>protection</w:t>
      </w:r>
      <w:r w:rsidR="00384889">
        <w:t xml:space="preserve"> </w:t>
      </w:r>
      <w:r w:rsidRPr="00F27A17">
        <w:t>as</w:t>
      </w:r>
      <w:r w:rsidR="00384889">
        <w:t xml:space="preserve"> </w:t>
      </w:r>
      <w:r w:rsidRPr="00F27A17">
        <w:t>required</w:t>
      </w:r>
      <w:r w:rsidR="00384889">
        <w:t xml:space="preserve"> </w:t>
      </w:r>
      <w:r w:rsidRPr="00F27A17">
        <w:t>by</w:t>
      </w:r>
      <w:r w:rsidR="00384889">
        <w:t xml:space="preserve"> </w:t>
      </w:r>
      <w:r w:rsidRPr="00F27A17">
        <w:t>his</w:t>
      </w:r>
      <w:r w:rsidR="00384889">
        <w:t xml:space="preserve"> </w:t>
      </w:r>
      <w:r w:rsidRPr="00F27A17">
        <w:t>or</w:t>
      </w:r>
      <w:r w:rsidR="00384889">
        <w:t xml:space="preserve"> </w:t>
      </w:r>
      <w:r w:rsidRPr="00F27A17">
        <w:t>her</w:t>
      </w:r>
      <w:r w:rsidR="00384889">
        <w:t xml:space="preserve"> </w:t>
      </w:r>
      <w:r w:rsidRPr="00F27A17">
        <w:t>status</w:t>
      </w:r>
      <w:r w:rsidR="00384889">
        <w:t xml:space="preserve"> </w:t>
      </w:r>
      <w:r w:rsidRPr="00F27A17">
        <w:t>as</w:t>
      </w:r>
      <w:r w:rsidR="00384889">
        <w:t xml:space="preserve"> </w:t>
      </w:r>
      <w:r w:rsidRPr="00F27A17">
        <w:t>a</w:t>
      </w:r>
      <w:r w:rsidR="00384889">
        <w:t xml:space="preserve"> </w:t>
      </w:r>
      <w:r w:rsidRPr="00F27A17">
        <w:t>minor,</w:t>
      </w:r>
      <w:r w:rsidR="00384889">
        <w:t xml:space="preserve"> </w:t>
      </w:r>
      <w:r w:rsidRPr="00F27A17">
        <w:t>on</w:t>
      </w:r>
      <w:r w:rsidR="00384889">
        <w:t xml:space="preserve"> </w:t>
      </w:r>
      <w:r w:rsidRPr="00F27A17">
        <w:t>the</w:t>
      </w:r>
      <w:r w:rsidR="00384889">
        <w:t xml:space="preserve"> </w:t>
      </w:r>
      <w:r w:rsidRPr="00F27A17">
        <w:t>part</w:t>
      </w:r>
      <w:r w:rsidR="00384889">
        <w:t xml:space="preserve"> </w:t>
      </w:r>
      <w:r w:rsidRPr="00F27A17">
        <w:t>of</w:t>
      </w:r>
      <w:r w:rsidR="00384889">
        <w:t xml:space="preserve"> </w:t>
      </w:r>
      <w:r w:rsidRPr="00F27A17">
        <w:t>his</w:t>
      </w:r>
      <w:r w:rsidR="00384889">
        <w:t xml:space="preserve"> </w:t>
      </w:r>
      <w:r w:rsidRPr="00F27A17">
        <w:t>or</w:t>
      </w:r>
      <w:r w:rsidR="00384889">
        <w:t xml:space="preserve"> </w:t>
      </w:r>
      <w:r w:rsidRPr="00F27A17">
        <w:t>her</w:t>
      </w:r>
      <w:r w:rsidR="00384889">
        <w:t xml:space="preserve"> </w:t>
      </w:r>
      <w:r w:rsidRPr="00F27A17">
        <w:t>family,</w:t>
      </w:r>
      <w:r w:rsidR="00384889">
        <w:t xml:space="preserve"> </w:t>
      </w:r>
      <w:r w:rsidRPr="00F27A17">
        <w:t>society</w:t>
      </w:r>
      <w:r w:rsidR="00384889">
        <w:t xml:space="preserve"> </w:t>
      </w:r>
      <w:r w:rsidRPr="00F27A17">
        <w:t>and</w:t>
      </w:r>
      <w:r w:rsidR="00384889">
        <w:t xml:space="preserve"> </w:t>
      </w:r>
      <w:r w:rsidRPr="00F27A17">
        <w:t>the</w:t>
      </w:r>
      <w:r w:rsidR="00384889">
        <w:t xml:space="preserve"> </w:t>
      </w:r>
      <w:r w:rsidRPr="00F27A17">
        <w:t>State,</w:t>
      </w:r>
      <w:r w:rsidR="00384889">
        <w:t xml:space="preserve"> </w:t>
      </w:r>
      <w:r w:rsidRPr="00F27A17">
        <w:t>as</w:t>
      </w:r>
      <w:r w:rsidR="00384889">
        <w:t xml:space="preserve"> </w:t>
      </w:r>
      <w:r w:rsidRPr="00F27A17">
        <w:t>required</w:t>
      </w:r>
      <w:r w:rsidR="00384889">
        <w:t xml:space="preserve"> </w:t>
      </w:r>
      <w:r w:rsidRPr="00F27A17">
        <w:t>by</w:t>
      </w:r>
      <w:r w:rsidR="00384889">
        <w:t xml:space="preserve"> </w:t>
      </w:r>
      <w:r w:rsidRPr="00F27A17">
        <w:t>article</w:t>
      </w:r>
      <w:r w:rsidR="00384889">
        <w:t xml:space="preserve"> </w:t>
      </w:r>
      <w:r w:rsidRPr="00F27A17">
        <w:t>24</w:t>
      </w:r>
      <w:r w:rsidR="00384889">
        <w:t xml:space="preserve"> </w:t>
      </w:r>
      <w:r w:rsidRPr="00F27A17">
        <w:t>(1)</w:t>
      </w:r>
      <w:r w:rsidR="00384889">
        <w:t xml:space="preserve"> </w:t>
      </w:r>
      <w:r w:rsidRPr="00F27A17">
        <w:t>of</w:t>
      </w:r>
      <w:r w:rsidR="00384889">
        <w:t xml:space="preserve"> </w:t>
      </w:r>
      <w:r w:rsidRPr="00F27A17">
        <w:t>the</w:t>
      </w:r>
      <w:r w:rsidR="00384889">
        <w:t xml:space="preserve"> </w:t>
      </w:r>
      <w:r w:rsidRPr="00F27A17">
        <w:t>Covenant.</w:t>
      </w:r>
      <w:r w:rsidRPr="00384889">
        <w:rPr>
          <w:rStyle w:val="FootnoteReference"/>
        </w:rPr>
        <w:footnoteReference w:id="21"/>
      </w:r>
      <w:r w:rsidR="00384889">
        <w:t xml:space="preserve"> </w:t>
      </w:r>
      <w:r w:rsidRPr="00F27A17">
        <w:t>In</w:t>
      </w:r>
      <w:r w:rsidR="00384889">
        <w:t xml:space="preserve"> </w:t>
      </w:r>
      <w:r w:rsidRPr="00F27A17">
        <w:t>the</w:t>
      </w:r>
      <w:r w:rsidR="00384889">
        <w:t xml:space="preserve"> </w:t>
      </w:r>
      <w:r w:rsidRPr="00F27A17">
        <w:t>light</w:t>
      </w:r>
      <w:r w:rsidR="00384889">
        <w:t xml:space="preserve"> </w:t>
      </w:r>
      <w:r w:rsidRPr="00F27A17">
        <w:t>of</w:t>
      </w:r>
      <w:r w:rsidR="00384889">
        <w:t xml:space="preserve"> </w:t>
      </w:r>
      <w:r w:rsidRPr="00F27A17">
        <w:t>its</w:t>
      </w:r>
      <w:r w:rsidR="00384889">
        <w:t xml:space="preserve"> </w:t>
      </w:r>
      <w:r w:rsidRPr="00F27A17">
        <w:t>conclusions</w:t>
      </w:r>
      <w:r w:rsidR="00384889">
        <w:t xml:space="preserve"> </w:t>
      </w:r>
      <w:r w:rsidRPr="00F27A17">
        <w:t>under</w:t>
      </w:r>
      <w:r w:rsidR="00384889">
        <w:t xml:space="preserve"> </w:t>
      </w:r>
      <w:r w:rsidRPr="00F27A17">
        <w:t>articles</w:t>
      </w:r>
      <w:r w:rsidR="00384889">
        <w:t xml:space="preserve"> </w:t>
      </w:r>
      <w:r w:rsidRPr="00F27A17">
        <w:t>17</w:t>
      </w:r>
      <w:r w:rsidR="00384889">
        <w:t xml:space="preserve"> </w:t>
      </w:r>
      <w:r w:rsidRPr="00F27A17">
        <w:t>and</w:t>
      </w:r>
      <w:r w:rsidR="00384889">
        <w:t xml:space="preserve"> </w:t>
      </w:r>
      <w:r w:rsidRPr="00F27A17">
        <w:t>23</w:t>
      </w:r>
      <w:r w:rsidR="00384889">
        <w:t xml:space="preserve"> </w:t>
      </w:r>
      <w:r w:rsidRPr="00F27A17">
        <w:t>(1),</w:t>
      </w:r>
      <w:r w:rsidR="00384889">
        <w:t xml:space="preserve"> </w:t>
      </w:r>
      <w:r w:rsidRPr="00F27A17">
        <w:t>the</w:t>
      </w:r>
      <w:r w:rsidR="00384889">
        <w:t xml:space="preserve"> </w:t>
      </w:r>
      <w:r w:rsidRPr="00F27A17">
        <w:t>Committee</w:t>
      </w:r>
      <w:r w:rsidR="00384889">
        <w:t xml:space="preserve"> </w:t>
      </w:r>
      <w:r w:rsidRPr="00F27A17">
        <w:t>considers</w:t>
      </w:r>
      <w:r w:rsidR="00384889">
        <w:t xml:space="preserve"> </w:t>
      </w:r>
      <w:r w:rsidRPr="00F27A17">
        <w:t>that</w:t>
      </w:r>
      <w:r w:rsidR="00384889">
        <w:t xml:space="preserve"> </w:t>
      </w:r>
      <w:r w:rsidRPr="00F27A17">
        <w:t>the</w:t>
      </w:r>
      <w:r w:rsidR="00384889">
        <w:t xml:space="preserve"> </w:t>
      </w:r>
      <w:r w:rsidRPr="00F27A17">
        <w:t>removal</w:t>
      </w:r>
      <w:r w:rsidR="00384889">
        <w:t xml:space="preserve"> </w:t>
      </w:r>
      <w:r w:rsidRPr="00F27A17">
        <w:t>order</w:t>
      </w:r>
      <w:r w:rsidR="00384889">
        <w:t xml:space="preserve"> </w:t>
      </w:r>
      <w:r w:rsidRPr="00F27A17">
        <w:t>against</w:t>
      </w:r>
      <w:r w:rsidR="00384889">
        <w:t xml:space="preserve"> </w:t>
      </w:r>
      <w:r w:rsidRPr="00F27A17">
        <w:t>the</w:t>
      </w:r>
      <w:r w:rsidR="00384889">
        <w:t xml:space="preserve"> </w:t>
      </w:r>
      <w:r w:rsidRPr="00F27A17">
        <w:t>author</w:t>
      </w:r>
      <w:r w:rsidR="00384889">
        <w:t xml:space="preserve"> </w:t>
      </w:r>
      <w:r w:rsidRPr="00F27A17">
        <w:t>has</w:t>
      </w:r>
      <w:r w:rsidR="00384889">
        <w:t xml:space="preserve"> </w:t>
      </w:r>
      <w:r w:rsidRPr="00F27A17">
        <w:t>violated</w:t>
      </w:r>
      <w:r w:rsidR="00384889">
        <w:t xml:space="preserve"> </w:t>
      </w:r>
      <w:r w:rsidRPr="00F27A17">
        <w:t>article</w:t>
      </w:r>
      <w:r w:rsidR="00384889">
        <w:t xml:space="preserve"> </w:t>
      </w:r>
      <w:r w:rsidRPr="00F27A17">
        <w:t>24</w:t>
      </w:r>
      <w:r w:rsidR="00384889">
        <w:t xml:space="preserve"> </w:t>
      </w:r>
      <w:r w:rsidRPr="00F27A17">
        <w:t>owing</w:t>
      </w:r>
      <w:r w:rsidR="00384889">
        <w:t xml:space="preserve"> </w:t>
      </w:r>
      <w:r w:rsidRPr="00F27A17">
        <w:t>to</w:t>
      </w:r>
      <w:r w:rsidR="00384889">
        <w:t xml:space="preserve"> </w:t>
      </w:r>
      <w:r w:rsidRPr="00F27A17">
        <w:t>a</w:t>
      </w:r>
      <w:r w:rsidR="00384889">
        <w:t xml:space="preserve"> </w:t>
      </w:r>
      <w:r w:rsidRPr="00F27A17">
        <w:t>failure</w:t>
      </w:r>
      <w:r w:rsidR="00384889">
        <w:t xml:space="preserve"> </w:t>
      </w:r>
      <w:r w:rsidRPr="00F27A17">
        <w:t>to</w:t>
      </w:r>
      <w:r w:rsidR="00384889">
        <w:t xml:space="preserve"> </w:t>
      </w:r>
      <w:r w:rsidRPr="00F27A17">
        <w:t>provide</w:t>
      </w:r>
      <w:r w:rsidR="00384889">
        <w:t xml:space="preserve"> </w:t>
      </w:r>
      <w:r w:rsidRPr="00F27A17">
        <w:t>A.A.</w:t>
      </w:r>
      <w:r w:rsidR="00384889">
        <w:t xml:space="preserve"> </w:t>
      </w:r>
      <w:r w:rsidRPr="00F27A17">
        <w:t>with</w:t>
      </w:r>
      <w:r w:rsidR="00384889">
        <w:t xml:space="preserve"> </w:t>
      </w:r>
      <w:r w:rsidRPr="00F27A17">
        <w:t>the</w:t>
      </w:r>
      <w:r w:rsidR="00384889">
        <w:t xml:space="preserve"> </w:t>
      </w:r>
      <w:r w:rsidRPr="00F27A17">
        <w:t>necessary</w:t>
      </w:r>
      <w:r w:rsidR="00384889">
        <w:t xml:space="preserve"> </w:t>
      </w:r>
      <w:r w:rsidRPr="00F27A17">
        <w:t>measures</w:t>
      </w:r>
      <w:r w:rsidR="00384889">
        <w:t xml:space="preserve"> </w:t>
      </w:r>
      <w:r w:rsidRPr="00F27A17">
        <w:t>owed</w:t>
      </w:r>
      <w:r w:rsidR="00384889">
        <w:t xml:space="preserve"> </w:t>
      </w:r>
      <w:r w:rsidRPr="00F27A17">
        <w:t>to</w:t>
      </w:r>
      <w:r w:rsidR="00384889">
        <w:t xml:space="preserve"> </w:t>
      </w:r>
      <w:r w:rsidRPr="00F27A17">
        <w:t>him</w:t>
      </w:r>
      <w:r w:rsidR="00384889">
        <w:t xml:space="preserve"> </w:t>
      </w:r>
      <w:r w:rsidRPr="00F27A17">
        <w:t>as</w:t>
      </w:r>
      <w:r w:rsidR="00384889">
        <w:t xml:space="preserve"> </w:t>
      </w:r>
      <w:r w:rsidRPr="00F27A17">
        <w:t>a</w:t>
      </w:r>
      <w:r w:rsidR="00384889">
        <w:t xml:space="preserve"> </w:t>
      </w:r>
      <w:r w:rsidRPr="00F27A17">
        <w:t>child</w:t>
      </w:r>
      <w:r w:rsidR="00384889">
        <w:t xml:space="preserve"> </w:t>
      </w:r>
      <w:r w:rsidRPr="00F27A17">
        <w:t>by</w:t>
      </w:r>
      <w:r w:rsidR="00384889">
        <w:t xml:space="preserve"> </w:t>
      </w:r>
      <w:r w:rsidRPr="00F27A17">
        <w:t>the</w:t>
      </w:r>
      <w:r w:rsidR="00384889">
        <w:t xml:space="preserve"> </w:t>
      </w:r>
      <w:r w:rsidRPr="00F27A17">
        <w:t>State</w:t>
      </w:r>
      <w:r w:rsidR="00384889">
        <w:t xml:space="preserve"> </w:t>
      </w:r>
      <w:r w:rsidRPr="00F27A17">
        <w:t>party.</w:t>
      </w:r>
    </w:p>
    <w:p w:rsidR="00B01AB3" w:rsidRPr="00F27A17" w:rsidRDefault="00B01AB3" w:rsidP="007E3CAB">
      <w:pPr>
        <w:pStyle w:val="SingleTxtG"/>
      </w:pPr>
      <w:r w:rsidRPr="00F27A17">
        <w:t>8.</w:t>
      </w:r>
      <w:r w:rsidRPr="00F27A17">
        <w:tab/>
        <w:t>The</w:t>
      </w:r>
      <w:r w:rsidR="00384889">
        <w:t xml:space="preserve"> </w:t>
      </w:r>
      <w:r w:rsidRPr="00F27A17">
        <w:t>Committee,</w:t>
      </w:r>
      <w:r w:rsidR="00384889">
        <w:t xml:space="preserve"> </w:t>
      </w:r>
      <w:r w:rsidRPr="00F27A17">
        <w:t>acting</w:t>
      </w:r>
      <w:r w:rsidR="00384889">
        <w:t xml:space="preserve"> </w:t>
      </w:r>
      <w:r w:rsidRPr="00F27A17">
        <w:t>under</w:t>
      </w:r>
      <w:r w:rsidR="00384889">
        <w:t xml:space="preserve"> </w:t>
      </w:r>
      <w:r w:rsidRPr="00F27A17">
        <w:t>article</w:t>
      </w:r>
      <w:r w:rsidR="00384889">
        <w:t xml:space="preserve"> </w:t>
      </w:r>
      <w:r w:rsidRPr="00F27A17">
        <w:t>5</w:t>
      </w:r>
      <w:r w:rsidR="00384889">
        <w:t xml:space="preserve"> </w:t>
      </w:r>
      <w:r w:rsidRPr="00F27A17">
        <w:t>(4)</w:t>
      </w:r>
      <w:r w:rsidR="00384889">
        <w:t xml:space="preserve"> </w:t>
      </w:r>
      <w:r w:rsidRPr="00F27A17">
        <w:t>of</w:t>
      </w:r>
      <w:r w:rsidR="00384889">
        <w:t xml:space="preserve"> </w:t>
      </w:r>
      <w:r w:rsidRPr="00F27A17">
        <w:t>the</w:t>
      </w:r>
      <w:r w:rsidR="00384889">
        <w:t xml:space="preserve"> </w:t>
      </w:r>
      <w:r w:rsidRPr="00F27A17">
        <w:t>Optional</w:t>
      </w:r>
      <w:r w:rsidR="00384889">
        <w:t xml:space="preserve"> </w:t>
      </w:r>
      <w:r w:rsidRPr="00F27A17">
        <w:t>Protocol,</w:t>
      </w:r>
      <w:r w:rsidR="00384889">
        <w:t xml:space="preserve"> </w:t>
      </w:r>
      <w:r w:rsidRPr="00F27A17">
        <w:t>is</w:t>
      </w:r>
      <w:r w:rsidR="00384889">
        <w:t xml:space="preserve"> </w:t>
      </w:r>
      <w:r w:rsidRPr="00F27A17">
        <w:t>of</w:t>
      </w:r>
      <w:r w:rsidR="00384889">
        <w:t xml:space="preserve"> </w:t>
      </w:r>
      <w:r w:rsidRPr="00F27A17">
        <w:t>the</w:t>
      </w:r>
      <w:r w:rsidR="00384889">
        <w:t xml:space="preserve"> </w:t>
      </w:r>
      <w:r w:rsidRPr="00F27A17">
        <w:t>view</w:t>
      </w:r>
      <w:r w:rsidR="00384889">
        <w:t xml:space="preserve"> </w:t>
      </w:r>
      <w:r w:rsidRPr="00F27A17">
        <w:t>that</w:t>
      </w:r>
      <w:r w:rsidR="00384889">
        <w:t xml:space="preserve"> </w:t>
      </w:r>
      <w:r w:rsidRPr="00F27A17">
        <w:t>the</w:t>
      </w:r>
      <w:r w:rsidR="00384889">
        <w:t xml:space="preserve"> </w:t>
      </w:r>
      <w:r w:rsidRPr="00F27A17">
        <w:t>author</w:t>
      </w:r>
      <w:r w:rsidR="00384889">
        <w:t>’</w:t>
      </w:r>
      <w:r w:rsidRPr="00F27A17">
        <w:t>s</w:t>
      </w:r>
      <w:r w:rsidR="00384889">
        <w:t xml:space="preserve"> </w:t>
      </w:r>
      <w:r w:rsidRPr="00F27A17">
        <w:t>deportation</w:t>
      </w:r>
      <w:r w:rsidR="00384889">
        <w:t xml:space="preserve"> </w:t>
      </w:r>
      <w:r w:rsidRPr="00F27A17">
        <w:t>to</w:t>
      </w:r>
      <w:r w:rsidR="00384889">
        <w:t xml:space="preserve"> </w:t>
      </w:r>
      <w:r w:rsidRPr="00F27A17">
        <w:t>Nigeria</w:t>
      </w:r>
      <w:r w:rsidR="00384889">
        <w:t xml:space="preserve"> </w:t>
      </w:r>
      <w:r w:rsidRPr="00F27A17">
        <w:t>violated</w:t>
      </w:r>
      <w:r w:rsidR="00384889">
        <w:t xml:space="preserve"> </w:t>
      </w:r>
      <w:r w:rsidRPr="00F27A17">
        <w:t>her</w:t>
      </w:r>
      <w:r w:rsidR="00384889">
        <w:t xml:space="preserve"> </w:t>
      </w:r>
      <w:r w:rsidRPr="00F27A17">
        <w:t>rights</w:t>
      </w:r>
      <w:r w:rsidR="00384889">
        <w:t xml:space="preserve"> </w:t>
      </w:r>
      <w:r w:rsidRPr="00F27A17">
        <w:t>under</w:t>
      </w:r>
      <w:r w:rsidR="00384889">
        <w:t xml:space="preserve"> </w:t>
      </w:r>
      <w:r w:rsidRPr="00F27A17">
        <w:t>article</w:t>
      </w:r>
      <w:r w:rsidR="00384889">
        <w:t xml:space="preserve"> </w:t>
      </w:r>
      <w:r w:rsidRPr="00F27A17">
        <w:t>17</w:t>
      </w:r>
      <w:r w:rsidR="00384889">
        <w:t xml:space="preserve"> </w:t>
      </w:r>
      <w:r w:rsidRPr="00F27A17">
        <w:t>read</w:t>
      </w:r>
      <w:r w:rsidR="00384889">
        <w:t xml:space="preserve"> </w:t>
      </w:r>
      <w:r w:rsidRPr="00F27A17">
        <w:t>alone</w:t>
      </w:r>
      <w:r w:rsidR="00384889">
        <w:t xml:space="preserve"> </w:t>
      </w:r>
      <w:r w:rsidRPr="00F27A17">
        <w:t>and</w:t>
      </w:r>
      <w:r w:rsidR="00384889">
        <w:t xml:space="preserve"> </w:t>
      </w:r>
      <w:r w:rsidRPr="00F27A17">
        <w:t>in</w:t>
      </w:r>
      <w:r w:rsidR="00384889">
        <w:t xml:space="preserve"> </w:t>
      </w:r>
      <w:r w:rsidRPr="00F27A17">
        <w:t>conjunction</w:t>
      </w:r>
      <w:r w:rsidR="00384889">
        <w:t xml:space="preserve"> </w:t>
      </w:r>
      <w:r w:rsidRPr="00F27A17">
        <w:t>with</w:t>
      </w:r>
      <w:r w:rsidR="00384889">
        <w:t xml:space="preserve"> </w:t>
      </w:r>
      <w:r w:rsidRPr="00F27A17">
        <w:t>article</w:t>
      </w:r>
      <w:r w:rsidR="00384889">
        <w:t xml:space="preserve"> </w:t>
      </w:r>
      <w:r w:rsidRPr="00F27A17">
        <w:t>23</w:t>
      </w:r>
      <w:r w:rsidR="00384889">
        <w:t xml:space="preserve"> </w:t>
      </w:r>
      <w:r w:rsidRPr="00F27A17">
        <w:t>(1)</w:t>
      </w:r>
      <w:r w:rsidR="00384889">
        <w:t xml:space="preserve"> </w:t>
      </w:r>
      <w:r w:rsidRPr="00F27A17">
        <w:t>of</w:t>
      </w:r>
      <w:r w:rsidR="00384889">
        <w:t xml:space="preserve"> </w:t>
      </w:r>
      <w:r w:rsidRPr="00F27A17">
        <w:t>the</w:t>
      </w:r>
      <w:r w:rsidR="00384889">
        <w:t xml:space="preserve"> </w:t>
      </w:r>
      <w:r w:rsidRPr="00F27A17">
        <w:t>Covenant,</w:t>
      </w:r>
      <w:r w:rsidR="00384889">
        <w:t xml:space="preserve"> </w:t>
      </w:r>
      <w:r w:rsidRPr="00F27A17">
        <w:t>in</w:t>
      </w:r>
      <w:r w:rsidR="00384889">
        <w:t xml:space="preserve"> </w:t>
      </w:r>
      <w:r w:rsidRPr="00F27A17">
        <w:t>respect</w:t>
      </w:r>
      <w:r w:rsidR="00384889">
        <w:t xml:space="preserve"> </w:t>
      </w:r>
      <w:r w:rsidRPr="00F27A17">
        <w:t>to</w:t>
      </w:r>
      <w:r w:rsidR="00384889">
        <w:t xml:space="preserve"> </w:t>
      </w:r>
      <w:r w:rsidRPr="00F27A17">
        <w:t>the</w:t>
      </w:r>
      <w:r w:rsidR="00384889">
        <w:t xml:space="preserve"> </w:t>
      </w:r>
      <w:r w:rsidRPr="00F27A17">
        <w:t>author</w:t>
      </w:r>
      <w:r w:rsidR="00384889">
        <w:t xml:space="preserve"> </w:t>
      </w:r>
      <w:r w:rsidRPr="00F27A17">
        <w:t>and</w:t>
      </w:r>
      <w:r w:rsidR="00384889">
        <w:t xml:space="preserve"> </w:t>
      </w:r>
      <w:r w:rsidRPr="00F27A17">
        <w:t>her</w:t>
      </w:r>
      <w:r w:rsidR="00384889">
        <w:t xml:space="preserve"> </w:t>
      </w:r>
      <w:r w:rsidRPr="00F27A17">
        <w:t>son,</w:t>
      </w:r>
      <w:r w:rsidR="00384889">
        <w:t xml:space="preserve"> </w:t>
      </w:r>
      <w:r w:rsidRPr="00F27A17">
        <w:t>and</w:t>
      </w:r>
      <w:r w:rsidR="00384889">
        <w:t xml:space="preserve"> </w:t>
      </w:r>
      <w:r w:rsidRPr="00F27A17">
        <w:t>additionally,</w:t>
      </w:r>
      <w:r w:rsidR="00384889">
        <w:t xml:space="preserve"> </w:t>
      </w:r>
      <w:r w:rsidRPr="00F27A17">
        <w:t>article</w:t>
      </w:r>
      <w:r w:rsidR="00384889">
        <w:t xml:space="preserve"> </w:t>
      </w:r>
      <w:r w:rsidRPr="00F27A17">
        <w:t>24</w:t>
      </w:r>
      <w:r w:rsidR="00384889">
        <w:t xml:space="preserve"> </w:t>
      </w:r>
      <w:r w:rsidRPr="00F27A17">
        <w:t>(1),</w:t>
      </w:r>
      <w:r w:rsidR="00384889">
        <w:t xml:space="preserve"> </w:t>
      </w:r>
      <w:r w:rsidRPr="00F27A17">
        <w:t>in</w:t>
      </w:r>
      <w:r w:rsidR="00384889">
        <w:t xml:space="preserve"> </w:t>
      </w:r>
      <w:r w:rsidRPr="00F27A17">
        <w:t>relation</w:t>
      </w:r>
      <w:r w:rsidR="00384889">
        <w:t xml:space="preserve"> </w:t>
      </w:r>
      <w:r w:rsidRPr="00F27A17">
        <w:t>to</w:t>
      </w:r>
      <w:r w:rsidR="00384889">
        <w:t xml:space="preserve"> </w:t>
      </w:r>
      <w:r w:rsidRPr="00F27A17">
        <w:t>A.A.</w:t>
      </w:r>
      <w:r w:rsidR="00384889">
        <w:t xml:space="preserve"> </w:t>
      </w:r>
    </w:p>
    <w:p w:rsidR="00B01AB3" w:rsidRPr="00F27A17" w:rsidRDefault="00B01AB3" w:rsidP="007E3CAB">
      <w:pPr>
        <w:pStyle w:val="SingleTxtG"/>
      </w:pPr>
      <w:r w:rsidRPr="00F27A17">
        <w:t>9.</w:t>
      </w:r>
      <w:r w:rsidRPr="00F27A17">
        <w:tab/>
        <w:t>In</w:t>
      </w:r>
      <w:r w:rsidR="00384889">
        <w:t xml:space="preserve"> </w:t>
      </w:r>
      <w:r w:rsidRPr="00F27A17">
        <w:t>accordance</w:t>
      </w:r>
      <w:r w:rsidR="00384889">
        <w:t xml:space="preserve"> </w:t>
      </w:r>
      <w:r w:rsidRPr="00F27A17">
        <w:t>with</w:t>
      </w:r>
      <w:r w:rsidR="00384889">
        <w:t xml:space="preserve"> </w:t>
      </w:r>
      <w:r w:rsidRPr="00F27A17">
        <w:t>article</w:t>
      </w:r>
      <w:r w:rsidR="00384889">
        <w:t xml:space="preserve"> </w:t>
      </w:r>
      <w:r w:rsidRPr="00F27A17">
        <w:t>2</w:t>
      </w:r>
      <w:r w:rsidR="00384889">
        <w:t xml:space="preserve"> </w:t>
      </w:r>
      <w:r w:rsidRPr="00F27A17">
        <w:t>(3)</w:t>
      </w:r>
      <w:r w:rsidR="00384889">
        <w:t xml:space="preserve"> </w:t>
      </w:r>
      <w:r w:rsidRPr="00F27A17">
        <w:t>(a)</w:t>
      </w:r>
      <w:r w:rsidR="00384889">
        <w:t xml:space="preserve"> </w:t>
      </w:r>
      <w:r w:rsidRPr="00F27A17">
        <w:t>of</w:t>
      </w:r>
      <w:r w:rsidR="00384889">
        <w:t xml:space="preserve"> </w:t>
      </w:r>
      <w:r w:rsidRPr="00F27A17">
        <w:t>the</w:t>
      </w:r>
      <w:r w:rsidR="00384889">
        <w:t xml:space="preserve"> </w:t>
      </w:r>
      <w:r w:rsidRPr="00F27A17">
        <w:t>Covenant,</w:t>
      </w:r>
      <w:r w:rsidR="00384889">
        <w:t xml:space="preserve"> </w:t>
      </w:r>
      <w:r w:rsidRPr="00F27A17">
        <w:t>the</w:t>
      </w:r>
      <w:r w:rsidR="00384889">
        <w:t xml:space="preserve"> </w:t>
      </w:r>
      <w:r w:rsidRPr="00F27A17">
        <w:t>State</w:t>
      </w:r>
      <w:r w:rsidR="00384889">
        <w:t xml:space="preserve"> </w:t>
      </w:r>
      <w:r w:rsidRPr="00F27A17">
        <w:t>party</w:t>
      </w:r>
      <w:r w:rsidR="00384889">
        <w:t xml:space="preserve"> </w:t>
      </w:r>
      <w:r w:rsidRPr="00F27A17">
        <w:t>is</w:t>
      </w:r>
      <w:r w:rsidR="00384889">
        <w:t xml:space="preserve"> </w:t>
      </w:r>
      <w:r w:rsidRPr="00F27A17">
        <w:t>under</w:t>
      </w:r>
      <w:r w:rsidR="00384889">
        <w:t xml:space="preserve"> </w:t>
      </w:r>
      <w:r w:rsidRPr="00F27A17">
        <w:t>an</w:t>
      </w:r>
      <w:r w:rsidR="00384889">
        <w:t xml:space="preserve"> </w:t>
      </w:r>
      <w:r w:rsidRPr="00F27A17">
        <w:t>obligation</w:t>
      </w:r>
      <w:r w:rsidR="00384889">
        <w:t xml:space="preserve"> </w:t>
      </w:r>
      <w:r w:rsidRPr="00F27A17">
        <w:t>to</w:t>
      </w:r>
      <w:r w:rsidR="00384889">
        <w:t xml:space="preserve"> </w:t>
      </w:r>
      <w:r w:rsidRPr="00F27A17">
        <w:t>provide</w:t>
      </w:r>
      <w:r w:rsidR="00384889">
        <w:t xml:space="preserve"> </w:t>
      </w:r>
      <w:r w:rsidRPr="00F27A17">
        <w:t>the</w:t>
      </w:r>
      <w:r w:rsidR="00384889">
        <w:t xml:space="preserve"> </w:t>
      </w:r>
      <w:r w:rsidRPr="00F27A17">
        <w:t>author</w:t>
      </w:r>
      <w:r w:rsidR="00384889">
        <w:t xml:space="preserve"> </w:t>
      </w:r>
      <w:r w:rsidRPr="00F27A17">
        <w:t>with</w:t>
      </w:r>
      <w:r w:rsidR="00384889">
        <w:t xml:space="preserve"> </w:t>
      </w:r>
      <w:r w:rsidRPr="00F27A17">
        <w:t>an</w:t>
      </w:r>
      <w:r w:rsidR="00384889">
        <w:t xml:space="preserve"> </w:t>
      </w:r>
      <w:r w:rsidRPr="00F27A17">
        <w:t>effective</w:t>
      </w:r>
      <w:r w:rsidR="00384889">
        <w:t xml:space="preserve"> </w:t>
      </w:r>
      <w:r w:rsidRPr="00F27A17">
        <w:t>remedy.</w:t>
      </w:r>
      <w:r w:rsidR="00384889">
        <w:t xml:space="preserve"> </w:t>
      </w:r>
      <w:r w:rsidRPr="00F27A17">
        <w:t>This</w:t>
      </w:r>
      <w:r w:rsidR="00384889">
        <w:t xml:space="preserve"> </w:t>
      </w:r>
      <w:r w:rsidRPr="00F27A17">
        <w:t>requires</w:t>
      </w:r>
      <w:r w:rsidR="00384889">
        <w:t xml:space="preserve"> </w:t>
      </w:r>
      <w:r w:rsidRPr="00F27A17">
        <w:t>it</w:t>
      </w:r>
      <w:r w:rsidR="00384889">
        <w:t xml:space="preserve"> </w:t>
      </w:r>
      <w:r w:rsidRPr="00F27A17">
        <w:t>to</w:t>
      </w:r>
      <w:r w:rsidR="00384889">
        <w:t xml:space="preserve"> </w:t>
      </w:r>
      <w:r w:rsidRPr="00F27A17">
        <w:t>make</w:t>
      </w:r>
      <w:r w:rsidR="00384889">
        <w:t xml:space="preserve"> </w:t>
      </w:r>
      <w:r w:rsidRPr="00F27A17">
        <w:t>full</w:t>
      </w:r>
      <w:r w:rsidR="00384889">
        <w:t xml:space="preserve"> </w:t>
      </w:r>
      <w:r w:rsidRPr="00F27A17">
        <w:t>reparation</w:t>
      </w:r>
      <w:r w:rsidR="00384889">
        <w:t xml:space="preserve"> </w:t>
      </w:r>
      <w:r w:rsidRPr="00F27A17">
        <w:t>to</w:t>
      </w:r>
      <w:r w:rsidR="00384889">
        <w:t xml:space="preserve"> </w:t>
      </w:r>
      <w:r w:rsidRPr="00F27A17">
        <w:t>individuals</w:t>
      </w:r>
      <w:r w:rsidR="00384889">
        <w:t xml:space="preserve"> </w:t>
      </w:r>
      <w:r w:rsidRPr="00F27A17">
        <w:t>whose</w:t>
      </w:r>
      <w:r w:rsidR="00384889">
        <w:t xml:space="preserve"> </w:t>
      </w:r>
      <w:r w:rsidRPr="00F27A17">
        <w:t>Covenant</w:t>
      </w:r>
      <w:r w:rsidR="00384889">
        <w:t xml:space="preserve"> </w:t>
      </w:r>
      <w:r w:rsidRPr="00F27A17">
        <w:t>rights</w:t>
      </w:r>
      <w:r w:rsidR="00384889">
        <w:t xml:space="preserve"> </w:t>
      </w:r>
      <w:r w:rsidRPr="00F27A17">
        <w:t>have</w:t>
      </w:r>
      <w:r w:rsidR="00384889">
        <w:t xml:space="preserve"> </w:t>
      </w:r>
      <w:r w:rsidRPr="00F27A17">
        <w:t>been</w:t>
      </w:r>
      <w:r w:rsidR="00384889">
        <w:t xml:space="preserve"> </w:t>
      </w:r>
      <w:r w:rsidRPr="00F27A17">
        <w:t>violated.</w:t>
      </w:r>
      <w:r w:rsidR="00384889">
        <w:t xml:space="preserve"> </w:t>
      </w:r>
      <w:r w:rsidRPr="00F27A17">
        <w:t>Accordingly,</w:t>
      </w:r>
      <w:r w:rsidR="00384889">
        <w:t xml:space="preserve"> </w:t>
      </w:r>
      <w:r w:rsidRPr="00F27A17">
        <w:t>the</w:t>
      </w:r>
      <w:r w:rsidR="00384889">
        <w:t xml:space="preserve"> </w:t>
      </w:r>
      <w:r w:rsidRPr="00F27A17">
        <w:t>State</w:t>
      </w:r>
      <w:r w:rsidR="00384889">
        <w:t xml:space="preserve"> </w:t>
      </w:r>
      <w:r w:rsidRPr="00F27A17">
        <w:t>party</w:t>
      </w:r>
      <w:r w:rsidR="00384889">
        <w:t xml:space="preserve"> </w:t>
      </w:r>
      <w:r w:rsidRPr="00F27A17">
        <w:t>is</w:t>
      </w:r>
      <w:r w:rsidR="00384889">
        <w:t xml:space="preserve"> </w:t>
      </w:r>
      <w:r w:rsidRPr="00F27A17">
        <w:t>obligated,</w:t>
      </w:r>
      <w:r w:rsidR="00384889">
        <w:t xml:space="preserve"> </w:t>
      </w:r>
      <w:r w:rsidRPr="00F27A17">
        <w:t>inter</w:t>
      </w:r>
      <w:r w:rsidR="00384889">
        <w:t xml:space="preserve"> </w:t>
      </w:r>
      <w:r w:rsidRPr="00F27A17">
        <w:t>alia,</w:t>
      </w:r>
      <w:r w:rsidR="00384889">
        <w:t xml:space="preserve"> </w:t>
      </w:r>
      <w:r w:rsidRPr="00F27A17">
        <w:t>to</w:t>
      </w:r>
      <w:r w:rsidR="00384889">
        <w:t xml:space="preserve"> </w:t>
      </w:r>
      <w:r w:rsidRPr="00F27A17">
        <w:t>provide</w:t>
      </w:r>
      <w:r w:rsidR="00384889">
        <w:t xml:space="preserve"> </w:t>
      </w:r>
      <w:r w:rsidRPr="00F27A17">
        <w:t>the</w:t>
      </w:r>
      <w:r w:rsidR="00384889">
        <w:t xml:space="preserve"> </w:t>
      </w:r>
      <w:r w:rsidRPr="00F27A17">
        <w:t>author</w:t>
      </w:r>
      <w:r w:rsidR="00384889">
        <w:t xml:space="preserve"> </w:t>
      </w:r>
      <w:r w:rsidRPr="00F27A17">
        <w:t>with</w:t>
      </w:r>
      <w:r w:rsidR="00384889">
        <w:t xml:space="preserve"> </w:t>
      </w:r>
      <w:r w:rsidRPr="00F27A17">
        <w:t>an</w:t>
      </w:r>
      <w:r w:rsidR="00384889">
        <w:t xml:space="preserve"> </w:t>
      </w:r>
      <w:r w:rsidRPr="00F27A17">
        <w:t>effective</w:t>
      </w:r>
      <w:r w:rsidR="00384889">
        <w:t xml:space="preserve"> </w:t>
      </w:r>
      <w:r w:rsidRPr="00F27A17">
        <w:t>re-evaluation</w:t>
      </w:r>
      <w:r w:rsidR="00384889">
        <w:t xml:space="preserve"> </w:t>
      </w:r>
      <w:r w:rsidRPr="00F27A17">
        <w:t>of</w:t>
      </w:r>
      <w:r w:rsidR="00384889">
        <w:t xml:space="preserve"> </w:t>
      </w:r>
      <w:r w:rsidRPr="00F27A17">
        <w:t>her</w:t>
      </w:r>
      <w:r w:rsidR="00384889">
        <w:t xml:space="preserve"> </w:t>
      </w:r>
      <w:r w:rsidRPr="00F27A17">
        <w:t>claims,</w:t>
      </w:r>
      <w:r w:rsidR="00384889">
        <w:t xml:space="preserve"> </w:t>
      </w:r>
      <w:r w:rsidRPr="00F27A17">
        <w:t>based</w:t>
      </w:r>
      <w:r w:rsidR="00384889">
        <w:t xml:space="preserve"> </w:t>
      </w:r>
      <w:r w:rsidRPr="00F27A17">
        <w:t>on</w:t>
      </w:r>
      <w:r w:rsidR="00384889">
        <w:t xml:space="preserve"> </w:t>
      </w:r>
      <w:r w:rsidRPr="00F27A17">
        <w:t>an</w:t>
      </w:r>
      <w:r w:rsidR="00384889">
        <w:t xml:space="preserve"> </w:t>
      </w:r>
      <w:r w:rsidRPr="00F27A17">
        <w:t>assessment</w:t>
      </w:r>
      <w:r w:rsidR="00384889">
        <w:t xml:space="preserve"> </w:t>
      </w:r>
      <w:r w:rsidRPr="00F27A17">
        <w:t>of</w:t>
      </w:r>
      <w:r w:rsidR="00384889">
        <w:t xml:space="preserve"> </w:t>
      </w:r>
      <w:r w:rsidRPr="00F27A17">
        <w:t>the</w:t>
      </w:r>
      <w:r w:rsidR="00384889">
        <w:t xml:space="preserve"> </w:t>
      </w:r>
      <w:r w:rsidRPr="00F27A17">
        <w:t>best</w:t>
      </w:r>
      <w:r w:rsidR="00384889">
        <w:t xml:space="preserve"> </w:t>
      </w:r>
      <w:r w:rsidRPr="00F27A17">
        <w:t>interests</w:t>
      </w:r>
      <w:r w:rsidR="00384889">
        <w:t xml:space="preserve"> </w:t>
      </w:r>
      <w:r w:rsidRPr="00F27A17">
        <w:t>of</w:t>
      </w:r>
      <w:r w:rsidR="00384889">
        <w:t xml:space="preserve"> </w:t>
      </w:r>
      <w:r w:rsidRPr="00F27A17">
        <w:t>her</w:t>
      </w:r>
      <w:r w:rsidR="00384889">
        <w:t xml:space="preserve"> </w:t>
      </w:r>
      <w:r w:rsidRPr="00F27A17">
        <w:t>child,</w:t>
      </w:r>
      <w:r w:rsidR="00384889">
        <w:t xml:space="preserve"> </w:t>
      </w:r>
      <w:r w:rsidRPr="00F27A17">
        <w:t>including</w:t>
      </w:r>
      <w:r w:rsidR="00384889">
        <w:t xml:space="preserve"> </w:t>
      </w:r>
      <w:r w:rsidRPr="00F27A17">
        <w:t>his</w:t>
      </w:r>
      <w:r w:rsidR="00384889">
        <w:t xml:space="preserve"> </w:t>
      </w:r>
      <w:r w:rsidRPr="00F27A17">
        <w:t>health</w:t>
      </w:r>
      <w:r w:rsidR="00384889">
        <w:t xml:space="preserve"> </w:t>
      </w:r>
      <w:r w:rsidRPr="00F27A17">
        <w:t>and</w:t>
      </w:r>
      <w:r w:rsidR="00384889">
        <w:t xml:space="preserve"> </w:t>
      </w:r>
      <w:r w:rsidRPr="00F27A17">
        <w:t>educational</w:t>
      </w:r>
      <w:r w:rsidR="00384889">
        <w:t xml:space="preserve"> </w:t>
      </w:r>
      <w:r w:rsidRPr="00F27A17">
        <w:t>needs,</w:t>
      </w:r>
      <w:r w:rsidR="00384889">
        <w:t xml:space="preserve"> </w:t>
      </w:r>
      <w:r w:rsidRPr="00F27A17">
        <w:t>and</w:t>
      </w:r>
      <w:r w:rsidR="00384889">
        <w:t xml:space="preserve"> </w:t>
      </w:r>
      <w:r w:rsidRPr="00F27A17">
        <w:t>to</w:t>
      </w:r>
      <w:r w:rsidR="00384889">
        <w:t xml:space="preserve"> </w:t>
      </w:r>
      <w:r w:rsidRPr="00F27A17">
        <w:t>provide</w:t>
      </w:r>
      <w:r w:rsidR="00384889">
        <w:t xml:space="preserve"> </w:t>
      </w:r>
      <w:r w:rsidRPr="00F27A17">
        <w:t>her</w:t>
      </w:r>
      <w:r w:rsidR="00384889">
        <w:t xml:space="preserve"> </w:t>
      </w:r>
      <w:r w:rsidRPr="00F27A17">
        <w:t>with</w:t>
      </w:r>
      <w:r w:rsidR="00384889">
        <w:t xml:space="preserve"> </w:t>
      </w:r>
      <w:r w:rsidRPr="00F27A17">
        <w:t>adequate</w:t>
      </w:r>
      <w:r w:rsidR="00384889">
        <w:t xml:space="preserve"> </w:t>
      </w:r>
      <w:r w:rsidRPr="00F27A17">
        <w:t>compensation.</w:t>
      </w:r>
      <w:r w:rsidR="00384889">
        <w:t xml:space="preserve"> </w:t>
      </w:r>
      <w:r w:rsidRPr="00F27A17">
        <w:t>The</w:t>
      </w:r>
      <w:r w:rsidR="00384889">
        <w:t xml:space="preserve"> </w:t>
      </w:r>
      <w:r w:rsidRPr="00F27A17">
        <w:t>State</w:t>
      </w:r>
      <w:r w:rsidR="00384889">
        <w:t xml:space="preserve"> </w:t>
      </w:r>
      <w:r w:rsidRPr="00F27A17">
        <w:t>party</w:t>
      </w:r>
      <w:r w:rsidR="00384889">
        <w:t xml:space="preserve"> </w:t>
      </w:r>
      <w:r w:rsidRPr="00F27A17">
        <w:t>is</w:t>
      </w:r>
      <w:r w:rsidR="00384889">
        <w:t xml:space="preserve"> </w:t>
      </w:r>
      <w:r w:rsidRPr="00F27A17">
        <w:t>also</w:t>
      </w:r>
      <w:r w:rsidR="00384889">
        <w:t xml:space="preserve"> </w:t>
      </w:r>
      <w:r w:rsidRPr="00F27A17">
        <w:t>under</w:t>
      </w:r>
      <w:r w:rsidR="00384889">
        <w:t xml:space="preserve"> </w:t>
      </w:r>
      <w:r w:rsidRPr="00F27A17">
        <w:t>an</w:t>
      </w:r>
      <w:r w:rsidR="00384889">
        <w:t xml:space="preserve"> </w:t>
      </w:r>
      <w:r w:rsidRPr="00F27A17">
        <w:t>obligation</w:t>
      </w:r>
      <w:r w:rsidR="00384889">
        <w:t xml:space="preserve"> </w:t>
      </w:r>
      <w:r w:rsidRPr="00F27A17">
        <w:t>to</w:t>
      </w:r>
      <w:r w:rsidR="00384889">
        <w:t xml:space="preserve"> </w:t>
      </w:r>
      <w:r w:rsidRPr="00F27A17">
        <w:t>avoid</w:t>
      </w:r>
      <w:r w:rsidR="00384889">
        <w:t xml:space="preserve"> </w:t>
      </w:r>
      <w:r w:rsidRPr="00F27A17">
        <w:t>similar</w:t>
      </w:r>
      <w:r w:rsidR="00384889">
        <w:t xml:space="preserve"> </w:t>
      </w:r>
      <w:r w:rsidRPr="00F27A17">
        <w:t>violations</w:t>
      </w:r>
      <w:r w:rsidR="00384889">
        <w:t xml:space="preserve"> </w:t>
      </w:r>
      <w:r w:rsidRPr="00F27A17">
        <w:t>in</w:t>
      </w:r>
      <w:r w:rsidR="00384889">
        <w:t xml:space="preserve"> </w:t>
      </w:r>
      <w:r w:rsidRPr="00F27A17">
        <w:t>the</w:t>
      </w:r>
      <w:r w:rsidR="00384889">
        <w:t xml:space="preserve"> </w:t>
      </w:r>
      <w:r w:rsidRPr="00F27A17">
        <w:t>future.</w:t>
      </w:r>
    </w:p>
    <w:p w:rsidR="00B01AB3" w:rsidRPr="00F27A17" w:rsidRDefault="00B01AB3" w:rsidP="007E3CAB">
      <w:pPr>
        <w:pStyle w:val="SingleTxtG"/>
      </w:pPr>
      <w:r w:rsidRPr="00F27A17">
        <w:t>10.</w:t>
      </w:r>
      <w:r w:rsidRPr="00F27A17">
        <w:tab/>
        <w:t>Bearing</w:t>
      </w:r>
      <w:r w:rsidR="00384889">
        <w:t xml:space="preserve"> </w:t>
      </w:r>
      <w:r w:rsidRPr="00F27A17">
        <w:t>in</w:t>
      </w:r>
      <w:r w:rsidR="00384889">
        <w:t xml:space="preserve"> </w:t>
      </w:r>
      <w:r w:rsidRPr="00F27A17">
        <w:t>mind</w:t>
      </w:r>
      <w:r w:rsidR="00384889">
        <w:t xml:space="preserve"> </w:t>
      </w:r>
      <w:r w:rsidRPr="00F27A17">
        <w:t>that,</w:t>
      </w:r>
      <w:r w:rsidR="00384889">
        <w:t xml:space="preserve"> </w:t>
      </w:r>
      <w:r w:rsidRPr="00F27A17">
        <w:t>by</w:t>
      </w:r>
      <w:r w:rsidR="00384889">
        <w:t xml:space="preserve"> </w:t>
      </w:r>
      <w:r w:rsidRPr="00F27A17">
        <w:t>becoming</w:t>
      </w:r>
      <w:r w:rsidR="00384889">
        <w:t xml:space="preserve"> </w:t>
      </w:r>
      <w:r w:rsidRPr="00F27A17">
        <w:t>a</w:t>
      </w:r>
      <w:r w:rsidR="00384889">
        <w:t xml:space="preserve"> </w:t>
      </w:r>
      <w:r w:rsidRPr="00F27A17">
        <w:t>party</w:t>
      </w:r>
      <w:r w:rsidR="00384889">
        <w:t xml:space="preserve"> </w:t>
      </w:r>
      <w:r w:rsidRPr="00F27A17">
        <w:t>to</w:t>
      </w:r>
      <w:r w:rsidR="00384889">
        <w:t xml:space="preserve"> </w:t>
      </w:r>
      <w:r w:rsidRPr="00F27A17">
        <w:t>the</w:t>
      </w:r>
      <w:r w:rsidR="00384889">
        <w:t xml:space="preserve"> </w:t>
      </w:r>
      <w:r w:rsidRPr="00F27A17">
        <w:t>Optional</w:t>
      </w:r>
      <w:r w:rsidR="00384889">
        <w:t xml:space="preserve"> </w:t>
      </w:r>
      <w:r w:rsidRPr="00F27A17">
        <w:t>Protocol,</w:t>
      </w:r>
      <w:r w:rsidR="00384889">
        <w:t xml:space="preserve"> </w:t>
      </w:r>
      <w:r w:rsidRPr="00F27A17">
        <w:t>the</w:t>
      </w:r>
      <w:r w:rsidR="00384889">
        <w:t xml:space="preserve"> </w:t>
      </w:r>
      <w:r w:rsidRPr="00F27A17">
        <w:t>State</w:t>
      </w:r>
      <w:r w:rsidR="00384889">
        <w:t xml:space="preserve"> </w:t>
      </w:r>
      <w:r w:rsidRPr="00F27A17">
        <w:t>party</w:t>
      </w:r>
      <w:r w:rsidR="00384889">
        <w:t xml:space="preserve"> </w:t>
      </w:r>
      <w:r w:rsidRPr="00F27A17">
        <w:t>has</w:t>
      </w:r>
      <w:r w:rsidR="00384889">
        <w:t xml:space="preserve"> </w:t>
      </w:r>
      <w:r w:rsidRPr="00F27A17">
        <w:t>recognized</w:t>
      </w:r>
      <w:r w:rsidR="00384889">
        <w:t xml:space="preserve"> </w:t>
      </w:r>
      <w:r w:rsidRPr="00F27A17">
        <w:t>the</w:t>
      </w:r>
      <w:r w:rsidR="00384889">
        <w:t xml:space="preserve"> </w:t>
      </w:r>
      <w:r w:rsidRPr="00F27A17">
        <w:t>competence</w:t>
      </w:r>
      <w:r w:rsidR="00384889">
        <w:t xml:space="preserve"> </w:t>
      </w:r>
      <w:r w:rsidRPr="00F27A17">
        <w:t>of</w:t>
      </w:r>
      <w:r w:rsidR="00384889">
        <w:t xml:space="preserve"> </w:t>
      </w:r>
      <w:r w:rsidRPr="00F27A17">
        <w:t>the</w:t>
      </w:r>
      <w:r w:rsidR="00384889">
        <w:t xml:space="preserve"> </w:t>
      </w:r>
      <w:r w:rsidRPr="00F27A17">
        <w:t>Committee</w:t>
      </w:r>
      <w:r w:rsidR="00384889">
        <w:t xml:space="preserve"> </w:t>
      </w:r>
      <w:r w:rsidRPr="00F27A17">
        <w:t>to</w:t>
      </w:r>
      <w:r w:rsidR="00384889">
        <w:t xml:space="preserve"> </w:t>
      </w:r>
      <w:r w:rsidRPr="00F27A17">
        <w:t>determine</w:t>
      </w:r>
      <w:r w:rsidR="00384889">
        <w:t xml:space="preserve"> </w:t>
      </w:r>
      <w:r w:rsidRPr="00F27A17">
        <w:t>whether</w:t>
      </w:r>
      <w:r w:rsidR="00384889">
        <w:t xml:space="preserve"> </w:t>
      </w:r>
      <w:r w:rsidRPr="00F27A17">
        <w:t>there</w:t>
      </w:r>
      <w:r w:rsidR="00384889">
        <w:t xml:space="preserve"> </w:t>
      </w:r>
      <w:r w:rsidRPr="00F27A17">
        <w:t>has</w:t>
      </w:r>
      <w:r w:rsidR="00384889">
        <w:t xml:space="preserve"> </w:t>
      </w:r>
      <w:r w:rsidRPr="00F27A17">
        <w:t>been</w:t>
      </w:r>
      <w:r w:rsidR="00384889">
        <w:t xml:space="preserve"> </w:t>
      </w:r>
      <w:r w:rsidRPr="00F27A17">
        <w:t>a</w:t>
      </w:r>
      <w:r w:rsidR="00384889">
        <w:t xml:space="preserve"> </w:t>
      </w:r>
      <w:r w:rsidRPr="00F27A17">
        <w:t>violation</w:t>
      </w:r>
      <w:r w:rsidR="00384889">
        <w:t xml:space="preserve"> </w:t>
      </w:r>
      <w:r w:rsidRPr="00F27A17">
        <w:t>of</w:t>
      </w:r>
      <w:r w:rsidR="00384889">
        <w:t xml:space="preserve"> </w:t>
      </w:r>
      <w:r w:rsidRPr="00F27A17">
        <w:t>the</w:t>
      </w:r>
      <w:r w:rsidR="00384889">
        <w:t xml:space="preserve"> </w:t>
      </w:r>
      <w:r w:rsidRPr="00F27A17">
        <w:t>Covenant</w:t>
      </w:r>
      <w:r w:rsidR="00384889">
        <w:t xml:space="preserve"> </w:t>
      </w:r>
      <w:r w:rsidRPr="00F27A17">
        <w:t>and</w:t>
      </w:r>
      <w:r w:rsidR="00384889">
        <w:t xml:space="preserve"> </w:t>
      </w:r>
      <w:r w:rsidRPr="00F27A17">
        <w:t>that,</w:t>
      </w:r>
      <w:r w:rsidR="00384889">
        <w:t xml:space="preserve"> </w:t>
      </w:r>
      <w:r w:rsidRPr="00F27A17">
        <w:t>pursuant</w:t>
      </w:r>
      <w:r w:rsidR="00384889">
        <w:t xml:space="preserve"> </w:t>
      </w:r>
      <w:r w:rsidRPr="00F27A17">
        <w:t>to</w:t>
      </w:r>
      <w:r w:rsidR="00384889">
        <w:t xml:space="preserve"> </w:t>
      </w:r>
      <w:r w:rsidRPr="00F27A17">
        <w:t>article</w:t>
      </w:r>
      <w:r w:rsidR="00384889">
        <w:t xml:space="preserve"> </w:t>
      </w:r>
      <w:r w:rsidRPr="00F27A17">
        <w:t>2</w:t>
      </w:r>
      <w:r w:rsidR="00384889">
        <w:t xml:space="preserve"> </w:t>
      </w:r>
      <w:r w:rsidRPr="00F27A17">
        <w:t>of</w:t>
      </w:r>
      <w:r w:rsidR="00384889">
        <w:t xml:space="preserve"> </w:t>
      </w:r>
      <w:r w:rsidRPr="00F27A17">
        <w:t>the</w:t>
      </w:r>
      <w:r w:rsidR="00384889">
        <w:t xml:space="preserve"> </w:t>
      </w:r>
      <w:r w:rsidRPr="00F27A17">
        <w:t>Covenant,</w:t>
      </w:r>
      <w:r w:rsidR="00384889">
        <w:t xml:space="preserve"> </w:t>
      </w:r>
      <w:r w:rsidRPr="00F27A17">
        <w:t>the</w:t>
      </w:r>
      <w:r w:rsidR="00384889">
        <w:t xml:space="preserve"> </w:t>
      </w:r>
      <w:r w:rsidRPr="00F27A17">
        <w:t>State</w:t>
      </w:r>
      <w:r w:rsidR="00384889">
        <w:t xml:space="preserve"> </w:t>
      </w:r>
      <w:r w:rsidRPr="00F27A17">
        <w:t>party</w:t>
      </w:r>
      <w:r w:rsidR="00384889">
        <w:t xml:space="preserve"> </w:t>
      </w:r>
      <w:r w:rsidRPr="00F27A17">
        <w:t>has</w:t>
      </w:r>
      <w:r w:rsidR="00384889">
        <w:t xml:space="preserve"> </w:t>
      </w:r>
      <w:r w:rsidRPr="00F27A17">
        <w:t>undertaken</w:t>
      </w:r>
      <w:r w:rsidR="00384889">
        <w:t xml:space="preserve"> </w:t>
      </w:r>
      <w:r w:rsidRPr="00F27A17">
        <w:t>to</w:t>
      </w:r>
      <w:r w:rsidR="00384889">
        <w:t xml:space="preserve"> </w:t>
      </w:r>
      <w:r w:rsidRPr="00F27A17">
        <w:t>ensure</w:t>
      </w:r>
      <w:r w:rsidR="00384889">
        <w:t xml:space="preserve"> </w:t>
      </w:r>
      <w:r w:rsidRPr="00F27A17">
        <w:t>to</w:t>
      </w:r>
      <w:r w:rsidR="00384889">
        <w:t xml:space="preserve"> </w:t>
      </w:r>
      <w:r w:rsidRPr="00F27A17">
        <w:t>all</w:t>
      </w:r>
      <w:r w:rsidR="00384889">
        <w:t xml:space="preserve"> </w:t>
      </w:r>
      <w:r w:rsidRPr="00F27A17">
        <w:t>individuals</w:t>
      </w:r>
      <w:r w:rsidR="00384889">
        <w:t xml:space="preserve"> </w:t>
      </w:r>
      <w:r w:rsidRPr="00F27A17">
        <w:t>within</w:t>
      </w:r>
      <w:r w:rsidR="00384889">
        <w:t xml:space="preserve"> </w:t>
      </w:r>
      <w:r w:rsidRPr="00F27A17">
        <w:t>its</w:t>
      </w:r>
      <w:r w:rsidR="00384889">
        <w:t xml:space="preserve"> </w:t>
      </w:r>
      <w:r w:rsidRPr="00F27A17">
        <w:t>territory</w:t>
      </w:r>
      <w:r w:rsidR="00384889">
        <w:t xml:space="preserve"> </w:t>
      </w:r>
      <w:r w:rsidRPr="00F27A17">
        <w:t>and</w:t>
      </w:r>
      <w:r w:rsidR="00384889">
        <w:t xml:space="preserve"> </w:t>
      </w:r>
      <w:r w:rsidRPr="00F27A17">
        <w:t>subject</w:t>
      </w:r>
      <w:r w:rsidR="00384889">
        <w:t xml:space="preserve"> </w:t>
      </w:r>
      <w:r w:rsidRPr="00F27A17">
        <w:t>to</w:t>
      </w:r>
      <w:r w:rsidR="00384889">
        <w:t xml:space="preserve"> </w:t>
      </w:r>
      <w:r w:rsidRPr="00F27A17">
        <w:t>its</w:t>
      </w:r>
      <w:r w:rsidR="00384889">
        <w:t xml:space="preserve"> </w:t>
      </w:r>
      <w:r w:rsidRPr="00F27A17">
        <w:t>jurisdiction</w:t>
      </w:r>
      <w:r w:rsidR="00384889">
        <w:t xml:space="preserve"> </w:t>
      </w:r>
      <w:r w:rsidRPr="00F27A17">
        <w:t>the</w:t>
      </w:r>
      <w:r w:rsidR="00384889">
        <w:t xml:space="preserve"> </w:t>
      </w:r>
      <w:r w:rsidRPr="00F27A17">
        <w:t>rights</w:t>
      </w:r>
      <w:r w:rsidR="00384889">
        <w:t xml:space="preserve"> </w:t>
      </w:r>
      <w:r w:rsidRPr="00F27A17">
        <w:t>recognized</w:t>
      </w:r>
      <w:r w:rsidR="00384889">
        <w:t xml:space="preserve"> </w:t>
      </w:r>
      <w:r w:rsidRPr="00F27A17">
        <w:t>in</w:t>
      </w:r>
      <w:r w:rsidR="00384889">
        <w:t xml:space="preserve"> </w:t>
      </w:r>
      <w:r w:rsidRPr="00F27A17">
        <w:t>the</w:t>
      </w:r>
      <w:r w:rsidR="00384889">
        <w:t xml:space="preserve"> </w:t>
      </w:r>
      <w:r w:rsidRPr="00F27A17">
        <w:t>Covenant</w:t>
      </w:r>
      <w:r w:rsidR="00384889">
        <w:t xml:space="preserve"> </w:t>
      </w:r>
      <w:r w:rsidRPr="00F27A17">
        <w:t>and</w:t>
      </w:r>
      <w:r w:rsidR="00384889">
        <w:t xml:space="preserve"> </w:t>
      </w:r>
      <w:r w:rsidRPr="00F27A17">
        <w:t>to</w:t>
      </w:r>
      <w:r w:rsidR="00384889">
        <w:t xml:space="preserve"> </w:t>
      </w:r>
      <w:r w:rsidRPr="00F27A17">
        <w:t>provide</w:t>
      </w:r>
      <w:r w:rsidR="00384889">
        <w:t xml:space="preserve"> </w:t>
      </w:r>
      <w:r w:rsidRPr="00F27A17">
        <w:t>an</w:t>
      </w:r>
      <w:r w:rsidR="00384889">
        <w:t xml:space="preserve"> </w:t>
      </w:r>
      <w:r w:rsidRPr="00F27A17">
        <w:t>effective</w:t>
      </w:r>
      <w:r w:rsidR="00384889">
        <w:t xml:space="preserve"> </w:t>
      </w:r>
      <w:r w:rsidRPr="00F27A17">
        <w:t>and</w:t>
      </w:r>
      <w:r w:rsidR="00384889">
        <w:t xml:space="preserve"> </w:t>
      </w:r>
      <w:r w:rsidRPr="00F27A17">
        <w:t>enforceable</w:t>
      </w:r>
      <w:r w:rsidR="00384889">
        <w:t xml:space="preserve"> </w:t>
      </w:r>
      <w:r w:rsidRPr="00F27A17">
        <w:t>remedy</w:t>
      </w:r>
      <w:r w:rsidR="00384889">
        <w:t xml:space="preserve"> </w:t>
      </w:r>
      <w:r w:rsidRPr="00F27A17">
        <w:t>when</w:t>
      </w:r>
      <w:r w:rsidR="00384889">
        <w:t xml:space="preserve"> </w:t>
      </w:r>
      <w:r w:rsidRPr="00F27A17">
        <w:t>it</w:t>
      </w:r>
      <w:r w:rsidR="00384889">
        <w:t xml:space="preserve"> </w:t>
      </w:r>
      <w:r w:rsidRPr="00F27A17">
        <w:t>has</w:t>
      </w:r>
      <w:r w:rsidR="00384889">
        <w:t xml:space="preserve"> </w:t>
      </w:r>
      <w:r w:rsidRPr="00F27A17">
        <w:t>been</w:t>
      </w:r>
      <w:r w:rsidR="00384889">
        <w:t xml:space="preserve"> </w:t>
      </w:r>
      <w:r w:rsidRPr="00F27A17">
        <w:t>determined</w:t>
      </w:r>
      <w:r w:rsidR="00384889">
        <w:t xml:space="preserve"> </w:t>
      </w:r>
      <w:r w:rsidRPr="00F27A17">
        <w:t>that</w:t>
      </w:r>
      <w:r w:rsidR="00384889">
        <w:t xml:space="preserve"> </w:t>
      </w:r>
      <w:r w:rsidRPr="00F27A17">
        <w:t>a</w:t>
      </w:r>
      <w:r w:rsidR="00384889">
        <w:t xml:space="preserve"> </w:t>
      </w:r>
      <w:r w:rsidRPr="00F27A17">
        <w:t>violation</w:t>
      </w:r>
      <w:r w:rsidR="00384889">
        <w:t xml:space="preserve"> </w:t>
      </w:r>
      <w:r w:rsidRPr="00F27A17">
        <w:t>has</w:t>
      </w:r>
      <w:r w:rsidR="00384889">
        <w:t xml:space="preserve"> </w:t>
      </w:r>
      <w:r w:rsidRPr="00F27A17">
        <w:t>occurred,</w:t>
      </w:r>
      <w:r w:rsidR="00384889">
        <w:t xml:space="preserve"> </w:t>
      </w:r>
      <w:r w:rsidRPr="00F27A17">
        <w:t>the</w:t>
      </w:r>
      <w:r w:rsidR="00384889">
        <w:t xml:space="preserve"> </w:t>
      </w:r>
      <w:r w:rsidRPr="00F27A17">
        <w:t>Committee</w:t>
      </w:r>
      <w:r w:rsidR="00384889">
        <w:t xml:space="preserve"> </w:t>
      </w:r>
      <w:r w:rsidRPr="00F27A17">
        <w:t>wishes</w:t>
      </w:r>
      <w:r w:rsidR="00384889">
        <w:t xml:space="preserve"> </w:t>
      </w:r>
      <w:r w:rsidRPr="00F27A17">
        <w:t>to</w:t>
      </w:r>
      <w:r w:rsidR="00384889">
        <w:t xml:space="preserve"> </w:t>
      </w:r>
      <w:r w:rsidRPr="00F27A17">
        <w:t>receive</w:t>
      </w:r>
      <w:r w:rsidR="00384889">
        <w:t xml:space="preserve"> </w:t>
      </w:r>
      <w:r w:rsidRPr="00F27A17">
        <w:t>from</w:t>
      </w:r>
      <w:r w:rsidR="00384889">
        <w:t xml:space="preserve"> </w:t>
      </w:r>
      <w:r w:rsidRPr="00F27A17">
        <w:t>the</w:t>
      </w:r>
      <w:r w:rsidR="00384889">
        <w:t xml:space="preserve"> </w:t>
      </w:r>
      <w:r w:rsidRPr="00F27A17">
        <w:t>State</w:t>
      </w:r>
      <w:r w:rsidR="00384889">
        <w:t xml:space="preserve"> </w:t>
      </w:r>
      <w:r w:rsidRPr="00F27A17">
        <w:t>party,</w:t>
      </w:r>
      <w:r w:rsidR="00384889">
        <w:t xml:space="preserve"> </w:t>
      </w:r>
      <w:r w:rsidRPr="00F27A17">
        <w:t>within</w:t>
      </w:r>
      <w:r w:rsidR="00384889">
        <w:t xml:space="preserve"> </w:t>
      </w:r>
      <w:r w:rsidRPr="00F27A17">
        <w:t>180</w:t>
      </w:r>
      <w:r w:rsidR="00384889">
        <w:t xml:space="preserve"> </w:t>
      </w:r>
      <w:r w:rsidRPr="00F27A17">
        <w:t>days,</w:t>
      </w:r>
      <w:r w:rsidR="00384889">
        <w:t xml:space="preserve"> </w:t>
      </w:r>
      <w:r w:rsidRPr="00F27A17">
        <w:t>information</w:t>
      </w:r>
      <w:r w:rsidR="00384889">
        <w:t xml:space="preserve"> </w:t>
      </w:r>
      <w:r w:rsidRPr="00F27A17">
        <w:t>about</w:t>
      </w:r>
      <w:r w:rsidR="00384889">
        <w:t xml:space="preserve"> </w:t>
      </w:r>
      <w:r w:rsidRPr="00F27A17">
        <w:t>the</w:t>
      </w:r>
      <w:r w:rsidR="00384889">
        <w:t xml:space="preserve"> </w:t>
      </w:r>
      <w:r w:rsidRPr="00F27A17">
        <w:t>measures</w:t>
      </w:r>
      <w:r w:rsidR="00384889">
        <w:t xml:space="preserve"> </w:t>
      </w:r>
      <w:r w:rsidRPr="00F27A17">
        <w:t>taken</w:t>
      </w:r>
      <w:r w:rsidR="00384889">
        <w:t xml:space="preserve"> </w:t>
      </w:r>
      <w:r w:rsidRPr="00F27A17">
        <w:t>to</w:t>
      </w:r>
      <w:r w:rsidR="00384889">
        <w:t xml:space="preserve"> </w:t>
      </w:r>
      <w:r w:rsidRPr="00F27A17">
        <w:t>give</w:t>
      </w:r>
      <w:r w:rsidR="00384889">
        <w:t xml:space="preserve"> </w:t>
      </w:r>
      <w:r w:rsidRPr="00F27A17">
        <w:t>effect</w:t>
      </w:r>
      <w:r w:rsidR="00384889">
        <w:t xml:space="preserve"> </w:t>
      </w:r>
      <w:r w:rsidRPr="00F27A17">
        <w:t>to</w:t>
      </w:r>
      <w:r w:rsidR="00384889">
        <w:t xml:space="preserve"> </w:t>
      </w:r>
      <w:r w:rsidRPr="00F27A17">
        <w:t>its</w:t>
      </w:r>
      <w:r w:rsidR="00384889">
        <w:t xml:space="preserve"> </w:t>
      </w:r>
      <w:r w:rsidRPr="00F27A17">
        <w:lastRenderedPageBreak/>
        <w:t>Views.</w:t>
      </w:r>
      <w:r w:rsidR="00384889">
        <w:t xml:space="preserve"> </w:t>
      </w:r>
      <w:r w:rsidRPr="00F27A17">
        <w:t>The</w:t>
      </w:r>
      <w:r w:rsidR="00384889">
        <w:t xml:space="preserve"> </w:t>
      </w:r>
      <w:r w:rsidRPr="00F27A17">
        <w:t>State</w:t>
      </w:r>
      <w:r w:rsidR="00384889">
        <w:t xml:space="preserve"> </w:t>
      </w:r>
      <w:r w:rsidRPr="00F27A17">
        <w:t>party</w:t>
      </w:r>
      <w:r w:rsidR="00384889">
        <w:t xml:space="preserve"> </w:t>
      </w:r>
      <w:r w:rsidRPr="00F27A17">
        <w:t>is</w:t>
      </w:r>
      <w:r w:rsidR="00384889">
        <w:t xml:space="preserve"> </w:t>
      </w:r>
      <w:r w:rsidRPr="00F27A17">
        <w:t>also</w:t>
      </w:r>
      <w:r w:rsidR="00384889">
        <w:t xml:space="preserve"> </w:t>
      </w:r>
      <w:r w:rsidRPr="00F27A17">
        <w:t>requested</w:t>
      </w:r>
      <w:r w:rsidR="00384889">
        <w:t xml:space="preserve"> </w:t>
      </w:r>
      <w:r w:rsidRPr="00F27A17">
        <w:t>to</w:t>
      </w:r>
      <w:r w:rsidR="00384889">
        <w:t xml:space="preserve"> </w:t>
      </w:r>
      <w:r w:rsidRPr="00F27A17">
        <w:t>publish</w:t>
      </w:r>
      <w:r w:rsidR="00384889">
        <w:t xml:space="preserve"> </w:t>
      </w:r>
      <w:r w:rsidRPr="00F27A17">
        <w:t>the</w:t>
      </w:r>
      <w:r w:rsidR="00384889">
        <w:t xml:space="preserve"> </w:t>
      </w:r>
      <w:r w:rsidRPr="00F27A17">
        <w:t>present</w:t>
      </w:r>
      <w:r w:rsidR="00384889">
        <w:t xml:space="preserve"> </w:t>
      </w:r>
      <w:r w:rsidRPr="00F27A17">
        <w:t>Views</w:t>
      </w:r>
      <w:r w:rsidR="00384889">
        <w:t xml:space="preserve"> </w:t>
      </w:r>
      <w:r w:rsidRPr="00F27A17">
        <w:t>and</w:t>
      </w:r>
      <w:r w:rsidR="00384889">
        <w:t xml:space="preserve"> </w:t>
      </w:r>
      <w:r w:rsidRPr="00F27A17">
        <w:t>to</w:t>
      </w:r>
      <w:r w:rsidR="00384889">
        <w:t xml:space="preserve"> </w:t>
      </w:r>
      <w:r w:rsidRPr="00F27A17">
        <w:t>have</w:t>
      </w:r>
      <w:r w:rsidR="00384889">
        <w:t xml:space="preserve"> </w:t>
      </w:r>
      <w:r w:rsidRPr="00F27A17">
        <w:t>them</w:t>
      </w:r>
      <w:r w:rsidR="00384889">
        <w:t xml:space="preserve"> </w:t>
      </w:r>
      <w:r w:rsidRPr="00F27A17">
        <w:t>widely</w:t>
      </w:r>
      <w:r w:rsidR="00384889">
        <w:t xml:space="preserve"> </w:t>
      </w:r>
      <w:r w:rsidRPr="00F27A17">
        <w:t>disseminated</w:t>
      </w:r>
      <w:r w:rsidR="00384889">
        <w:t xml:space="preserve"> </w:t>
      </w:r>
      <w:r w:rsidRPr="00F27A17">
        <w:t>in</w:t>
      </w:r>
      <w:r w:rsidR="00384889">
        <w:t xml:space="preserve"> </w:t>
      </w:r>
      <w:r w:rsidRPr="00F27A17">
        <w:t>the</w:t>
      </w:r>
      <w:r w:rsidR="00384889">
        <w:t xml:space="preserve"> </w:t>
      </w:r>
      <w:r w:rsidRPr="00F27A17">
        <w:t>official</w:t>
      </w:r>
      <w:r w:rsidR="00384889">
        <w:t xml:space="preserve"> </w:t>
      </w:r>
      <w:r w:rsidRPr="00F27A17">
        <w:t>languages</w:t>
      </w:r>
      <w:r w:rsidR="00384889">
        <w:t xml:space="preserve"> </w:t>
      </w:r>
      <w:r w:rsidRPr="00F27A17">
        <w:t>of</w:t>
      </w:r>
      <w:r w:rsidR="00384889">
        <w:t xml:space="preserve"> </w:t>
      </w:r>
      <w:r w:rsidRPr="00F27A17">
        <w:t>the</w:t>
      </w:r>
      <w:r w:rsidR="00384889">
        <w:t xml:space="preserve"> </w:t>
      </w:r>
      <w:r w:rsidRPr="00F27A17">
        <w:t>State</w:t>
      </w:r>
      <w:r w:rsidR="00384889">
        <w:t xml:space="preserve"> </w:t>
      </w:r>
      <w:r w:rsidRPr="00F27A17">
        <w:t>party.</w:t>
      </w:r>
    </w:p>
    <w:p w:rsidR="00384889" w:rsidRPr="00106A43" w:rsidRDefault="00384889">
      <w:pPr>
        <w:spacing w:before="240"/>
        <w:jc w:val="center"/>
        <w:rPr>
          <w:u w:val="single"/>
        </w:rPr>
      </w:pPr>
      <w:r>
        <w:rPr>
          <w:u w:val="single"/>
        </w:rPr>
        <w:tab/>
      </w:r>
      <w:r>
        <w:rPr>
          <w:u w:val="single"/>
        </w:rPr>
        <w:tab/>
      </w:r>
      <w:r>
        <w:rPr>
          <w:u w:val="single"/>
        </w:rPr>
        <w:tab/>
      </w:r>
    </w:p>
    <w:sectPr w:rsidR="00384889" w:rsidRPr="00106A43" w:rsidSect="00B01AB3">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E81" w:rsidRPr="00B903E5" w:rsidRDefault="00E07E81" w:rsidP="00B903E5">
      <w:pPr>
        <w:pStyle w:val="Footer"/>
      </w:pPr>
    </w:p>
  </w:endnote>
  <w:endnote w:type="continuationSeparator" w:id="0">
    <w:p w:rsidR="00E07E81" w:rsidRPr="00B903E5" w:rsidRDefault="00E07E81"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889" w:rsidRPr="00B01AB3" w:rsidRDefault="00384889" w:rsidP="00384889">
    <w:pPr>
      <w:pStyle w:val="Footer"/>
      <w:tabs>
        <w:tab w:val="clear" w:pos="4513"/>
        <w:tab w:val="clear" w:pos="9026"/>
        <w:tab w:val="right" w:pos="9598"/>
      </w:tabs>
      <w:rPr>
        <w:sz w:val="16"/>
      </w:rPr>
    </w:pPr>
    <w:r w:rsidRPr="00B01AB3">
      <w:rPr>
        <w:b/>
        <w:sz w:val="18"/>
      </w:rPr>
      <w:fldChar w:fldCharType="begin"/>
    </w:r>
    <w:r w:rsidRPr="00B01AB3">
      <w:rPr>
        <w:b/>
        <w:sz w:val="18"/>
      </w:rPr>
      <w:instrText xml:space="preserve"> PAGE  \* MERGEFORMAT </w:instrText>
    </w:r>
    <w:r w:rsidRPr="00B01AB3">
      <w:rPr>
        <w:b/>
        <w:sz w:val="18"/>
      </w:rPr>
      <w:fldChar w:fldCharType="separate"/>
    </w:r>
    <w:r w:rsidR="00050C58">
      <w:rPr>
        <w:b/>
        <w:noProof/>
        <w:sz w:val="18"/>
      </w:rPr>
      <w:t>2</w:t>
    </w:r>
    <w:r w:rsidRPr="00B01AB3">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889" w:rsidRPr="00B01AB3" w:rsidRDefault="00384889" w:rsidP="00384889">
    <w:pPr>
      <w:pStyle w:val="Footer"/>
      <w:tabs>
        <w:tab w:val="clear" w:pos="4513"/>
        <w:tab w:val="clear" w:pos="9026"/>
        <w:tab w:val="right" w:pos="9598"/>
      </w:tabs>
      <w:rPr>
        <w:b/>
        <w:sz w:val="18"/>
      </w:rPr>
    </w:pPr>
    <w:r>
      <w:tab/>
    </w:r>
    <w:r w:rsidRPr="00B01AB3">
      <w:rPr>
        <w:b/>
        <w:sz w:val="18"/>
      </w:rPr>
      <w:fldChar w:fldCharType="begin"/>
    </w:r>
    <w:r w:rsidRPr="00B01AB3">
      <w:rPr>
        <w:b/>
        <w:sz w:val="18"/>
      </w:rPr>
      <w:instrText xml:space="preserve"> PAGE  \* MERGEFORMAT </w:instrText>
    </w:r>
    <w:r w:rsidRPr="00B01AB3">
      <w:rPr>
        <w:b/>
        <w:sz w:val="18"/>
      </w:rPr>
      <w:fldChar w:fldCharType="separate"/>
    </w:r>
    <w:r w:rsidR="00050C58">
      <w:rPr>
        <w:b/>
        <w:noProof/>
        <w:sz w:val="18"/>
      </w:rPr>
      <w:t>3</w:t>
    </w:r>
    <w:r w:rsidRPr="00B01AB3">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BC1" w:rsidRDefault="00B26BC1" w:rsidP="00B26BC1">
    <w:pPr>
      <w:pStyle w:val="Footer"/>
    </w:pPr>
    <w:r w:rsidRPr="00DA43F5">
      <w:rPr>
        <w:rFonts w:ascii="C39T30Lfz" w:hAnsi="C39T30Lfz"/>
        <w:noProof/>
        <w:sz w:val="56"/>
        <w:u w:val="single"/>
        <w:lang w:val="en-US"/>
      </w:rPr>
      <w:drawing>
        <wp:anchor distT="0" distB="0" distL="114300" distR="114300" simplePos="0" relativeHeight="251659264" behindDoc="0" locked="0" layoutInCell="1" allowOverlap="1" wp14:anchorId="493D1C4A" wp14:editId="487330F4">
          <wp:simplePos x="0" y="0"/>
          <wp:positionH relativeFrom="margin">
            <wp:posOffset>4340860</wp:posOffset>
          </wp:positionH>
          <wp:positionV relativeFrom="margin">
            <wp:posOffset>8240725</wp:posOffset>
          </wp:positionV>
          <wp:extent cx="974725" cy="26733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74725" cy="267335"/>
                  </a:xfrm>
                  <a:prstGeom prst="rect">
                    <a:avLst/>
                  </a:prstGeom>
                </pic:spPr>
              </pic:pic>
            </a:graphicData>
          </a:graphic>
        </wp:anchor>
      </w:drawing>
    </w:r>
  </w:p>
  <w:p w:rsidR="00B26BC1" w:rsidRDefault="00B26BC1" w:rsidP="00B26BC1">
    <w:pPr>
      <w:pStyle w:val="Footer"/>
      <w:ind w:right="1134"/>
    </w:pPr>
    <w:r>
      <w:t>GE.16-16819(E)</w:t>
    </w:r>
  </w:p>
  <w:p w:rsidR="00B26BC1" w:rsidRPr="00B26BC1" w:rsidRDefault="00B26BC1" w:rsidP="00B26BC1">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rPr>
      <w:drawing>
        <wp:anchor distT="0" distB="0" distL="114300" distR="114300" simplePos="0" relativeHeight="251660288" behindDoc="0" locked="0" layoutInCell="1" allowOverlap="1">
          <wp:simplePos x="0" y="0"/>
          <wp:positionH relativeFrom="margin">
            <wp:posOffset>5489575</wp:posOffset>
          </wp:positionH>
          <wp:positionV relativeFrom="margin">
            <wp:posOffset>7919720</wp:posOffset>
          </wp:positionV>
          <wp:extent cx="641445" cy="641445"/>
          <wp:effectExtent l="0" t="0" r="6350" b="6350"/>
          <wp:wrapNone/>
          <wp:docPr id="2" name="Picture 1" descr="http://undocs.org/m2/QRCode.ashx?DS=CCPR/C/117/D/2081/2011&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CCPR/C/117/D/2081/2011&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1445" cy="6414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E81" w:rsidRPr="00B903E5" w:rsidRDefault="00E07E81" w:rsidP="00B903E5">
      <w:pPr>
        <w:tabs>
          <w:tab w:val="right" w:pos="2155"/>
        </w:tabs>
        <w:spacing w:after="80" w:line="240" w:lineRule="auto"/>
        <w:ind w:left="680"/>
      </w:pPr>
      <w:r>
        <w:rPr>
          <w:u w:val="single"/>
        </w:rPr>
        <w:tab/>
      </w:r>
    </w:p>
  </w:footnote>
  <w:footnote w:type="continuationSeparator" w:id="0">
    <w:p w:rsidR="00E07E81" w:rsidRPr="00B903E5" w:rsidRDefault="00E07E81" w:rsidP="00B903E5">
      <w:pPr>
        <w:tabs>
          <w:tab w:val="right" w:pos="2155"/>
        </w:tabs>
        <w:spacing w:after="80" w:line="240" w:lineRule="auto"/>
        <w:ind w:left="680"/>
      </w:pPr>
      <w:r>
        <w:rPr>
          <w:u w:val="single"/>
        </w:rPr>
        <w:tab/>
      </w:r>
    </w:p>
  </w:footnote>
  <w:footnote w:id="1">
    <w:p w:rsidR="00384889" w:rsidRPr="003B4C71" w:rsidRDefault="00384889" w:rsidP="00384889">
      <w:pPr>
        <w:pStyle w:val="FootnoteText"/>
      </w:pPr>
      <w:r w:rsidRPr="003B4C71">
        <w:rPr>
          <w:rStyle w:val="FootnoteReference"/>
        </w:rPr>
        <w:tab/>
      </w:r>
      <w:r w:rsidRPr="003B4C71">
        <w:rPr>
          <w:rStyle w:val="FootnoteReference"/>
          <w:sz w:val="20"/>
          <w:vertAlign w:val="baseline"/>
        </w:rPr>
        <w:t>*</w:t>
      </w:r>
      <w:r w:rsidRPr="003B4C71">
        <w:rPr>
          <w:rStyle w:val="FootnoteReference"/>
          <w:sz w:val="20"/>
          <w:vertAlign w:val="baseline"/>
        </w:rPr>
        <w:tab/>
      </w:r>
      <w:r w:rsidRPr="003B4C71">
        <w:t>Adopted by the Committee at its 117th session (20 June-15 July 2016).</w:t>
      </w:r>
    </w:p>
  </w:footnote>
  <w:footnote w:id="2">
    <w:p w:rsidR="00384889" w:rsidRPr="003B4C71" w:rsidRDefault="00384889" w:rsidP="00384889">
      <w:pPr>
        <w:pStyle w:val="FootnoteText"/>
      </w:pPr>
      <w:r w:rsidRPr="003B4C71">
        <w:rPr>
          <w:rStyle w:val="FootnoteReference"/>
        </w:rPr>
        <w:tab/>
      </w:r>
      <w:r w:rsidRPr="003B4C71">
        <w:rPr>
          <w:rStyle w:val="FootnoteReference"/>
          <w:sz w:val="20"/>
          <w:vertAlign w:val="baseline"/>
        </w:rPr>
        <w:t>**</w:t>
      </w:r>
      <w:r w:rsidRPr="003B4C71">
        <w:rPr>
          <w:rStyle w:val="FootnoteReference"/>
          <w:sz w:val="20"/>
          <w:vertAlign w:val="baseline"/>
        </w:rPr>
        <w:tab/>
      </w:r>
      <w:bookmarkStart w:id="1" w:name="OLE_LINK1"/>
      <w:bookmarkStart w:id="2" w:name="OLE_LINK2"/>
      <w:r w:rsidRPr="003B4C71">
        <w:t xml:space="preserve">The following members of the Committee participated in the examination of the communication: </w:t>
      </w:r>
      <w:bookmarkEnd w:id="1"/>
      <w:bookmarkEnd w:id="2"/>
      <w:r w:rsidRPr="003B4C71">
        <w:t>Yadh Ben Achour, Lazhari Bouzid, Sarah Cleveland, Ahmed Amin Fathalla, Olivier de Frouville, Yuji Iwasawa, Duncan Laki Muhumuza, Photini Pazartzis, Mauro Politi, Sir Nigel Rodley, Víctor Manuel Rodríguez-Rescia, Fabián Omar Salvioli, Dheerujlall Seetulsingh, Yuval Shany, Konstantine Vardzelashvili and Margo Waterval</w:t>
      </w:r>
      <w:r w:rsidRPr="003B4C71">
        <w:rPr>
          <w:bCs/>
        </w:rPr>
        <w:t>.</w:t>
      </w:r>
    </w:p>
  </w:footnote>
  <w:footnote w:id="3">
    <w:p w:rsidR="00384889" w:rsidRPr="003B4C71" w:rsidRDefault="00384889" w:rsidP="00384889">
      <w:pPr>
        <w:pStyle w:val="FootnoteText"/>
      </w:pPr>
      <w:r w:rsidRPr="003B4C71">
        <w:tab/>
      </w:r>
      <w:r w:rsidRPr="003B4C71">
        <w:rPr>
          <w:rStyle w:val="FootnoteReference"/>
        </w:rPr>
        <w:footnoteRef/>
      </w:r>
      <w:r w:rsidRPr="003B4C71">
        <w:tab/>
        <w:t>Diagnosed by a cardiologist as benign.</w:t>
      </w:r>
    </w:p>
  </w:footnote>
  <w:footnote w:id="4">
    <w:p w:rsidR="00384889" w:rsidRPr="003B4C71" w:rsidRDefault="00384889" w:rsidP="00384889">
      <w:pPr>
        <w:pStyle w:val="FootnoteText"/>
      </w:pPr>
      <w:r w:rsidRPr="003B4C71">
        <w:tab/>
      </w:r>
      <w:r w:rsidRPr="003B4C71">
        <w:rPr>
          <w:rStyle w:val="FootnoteReference"/>
        </w:rPr>
        <w:footnoteRef/>
      </w:r>
      <w:r w:rsidRPr="003B4C71">
        <w:tab/>
        <w:t>According to the United Nations Children’s Fund (UNICEF), some 40 per cent of children in Nigeria are not enrolled in primary school and some 65 per cent do not attend secondary school.</w:t>
      </w:r>
    </w:p>
  </w:footnote>
  <w:footnote w:id="5">
    <w:p w:rsidR="00384889" w:rsidRPr="003B4C71" w:rsidRDefault="00384889" w:rsidP="00384889">
      <w:pPr>
        <w:pStyle w:val="FootnoteText"/>
      </w:pPr>
      <w:r w:rsidRPr="003B4C71">
        <w:tab/>
      </w:r>
      <w:r w:rsidRPr="003B4C71">
        <w:rPr>
          <w:rStyle w:val="FootnoteReference"/>
        </w:rPr>
        <w:footnoteRef/>
      </w:r>
      <w:r w:rsidRPr="003B4C71">
        <w:tab/>
        <w:t>A</w:t>
      </w:r>
      <w:r w:rsidRPr="003B4C71">
        <w:rPr>
          <w:szCs w:val="18"/>
        </w:rPr>
        <w:t>ccording to the World Health Organization (WHO), this includes low immunization rates, low population coverage, unequal access of the population to adequate health services, essential medicines, clean water and sanitation (see “WHO country cooperation strategy at a glance: Nigeria” (2009)).</w:t>
      </w:r>
    </w:p>
  </w:footnote>
  <w:footnote w:id="6">
    <w:p w:rsidR="00384889" w:rsidRPr="003B4C71" w:rsidRDefault="00384889" w:rsidP="00384889">
      <w:pPr>
        <w:pStyle w:val="FootnoteText"/>
      </w:pPr>
      <w:r w:rsidRPr="003B4C71">
        <w:rPr>
          <w:sz w:val="20"/>
        </w:rPr>
        <w:tab/>
      </w:r>
      <w:r w:rsidRPr="003B4C71">
        <w:rPr>
          <w:rStyle w:val="FootnoteReference"/>
        </w:rPr>
        <w:footnoteRef/>
      </w:r>
      <w:r w:rsidRPr="003B4C71">
        <w:rPr>
          <w:sz w:val="20"/>
        </w:rPr>
        <w:tab/>
        <w:t xml:space="preserve">See </w:t>
      </w:r>
      <w:r w:rsidRPr="003B4C71">
        <w:t xml:space="preserve">communication No. 1069/2002, </w:t>
      </w:r>
      <w:r w:rsidRPr="003B4C71">
        <w:rPr>
          <w:i/>
        </w:rPr>
        <w:t>Bakhtiyari v. Australia</w:t>
      </w:r>
      <w:r w:rsidRPr="003B4C71">
        <w:t xml:space="preserve">, </w:t>
      </w:r>
      <w:r w:rsidRPr="003B4C71">
        <w:rPr>
          <w:lang w:eastAsia="en-GB"/>
        </w:rPr>
        <w:t xml:space="preserve">Views adopted on 29 October 2003, </w:t>
      </w:r>
      <w:r w:rsidRPr="003B4C71">
        <w:t>para. 9.7.</w:t>
      </w:r>
    </w:p>
  </w:footnote>
  <w:footnote w:id="7">
    <w:p w:rsidR="00384889" w:rsidRPr="003B4C71" w:rsidRDefault="00384889" w:rsidP="00384889">
      <w:pPr>
        <w:pStyle w:val="FootnoteText"/>
      </w:pPr>
      <w:r w:rsidRPr="003B4C71">
        <w:tab/>
      </w:r>
      <w:r w:rsidRPr="003B4C71">
        <w:rPr>
          <w:rStyle w:val="FootnoteReference"/>
        </w:rPr>
        <w:footnoteRef/>
      </w:r>
      <w:r w:rsidRPr="003B4C71">
        <w:tab/>
        <w:t xml:space="preserve">See communication No. 893/1999, </w:t>
      </w:r>
      <w:r w:rsidRPr="003B4C71">
        <w:rPr>
          <w:i/>
        </w:rPr>
        <w:t xml:space="preserve">Sahid </w:t>
      </w:r>
      <w:r w:rsidRPr="003B4C71">
        <w:rPr>
          <w:i/>
          <w:iCs/>
        </w:rPr>
        <w:t>v.</w:t>
      </w:r>
      <w:r w:rsidRPr="003B4C71">
        <w:t xml:space="preserve"> </w:t>
      </w:r>
      <w:r w:rsidRPr="003B4C71">
        <w:rPr>
          <w:i/>
        </w:rPr>
        <w:t>New Zealand</w:t>
      </w:r>
      <w:r w:rsidRPr="003B4C71">
        <w:t xml:space="preserve">, </w:t>
      </w:r>
      <w:r w:rsidRPr="003B4C71">
        <w:rPr>
          <w:lang w:eastAsia="en-GB"/>
        </w:rPr>
        <w:t>Views adopted on 28 March 2003,</w:t>
      </w:r>
      <w:r w:rsidRPr="003B4C71">
        <w:t xml:space="preserve"> para. 8.2.</w:t>
      </w:r>
    </w:p>
  </w:footnote>
  <w:footnote w:id="8">
    <w:p w:rsidR="00384889" w:rsidRPr="003B4C71" w:rsidRDefault="00384889" w:rsidP="00384889">
      <w:pPr>
        <w:pStyle w:val="FootnoteText"/>
      </w:pPr>
      <w:r w:rsidRPr="003B4C71">
        <w:tab/>
      </w:r>
      <w:r w:rsidRPr="003B4C71">
        <w:rPr>
          <w:rStyle w:val="FootnoteReference"/>
        </w:rPr>
        <w:footnoteRef/>
      </w:r>
      <w:r w:rsidRPr="003B4C71">
        <w:tab/>
        <w:t xml:space="preserve">See communications No. 930/2000, </w:t>
      </w:r>
      <w:r w:rsidRPr="003B4C71">
        <w:rPr>
          <w:i/>
        </w:rPr>
        <w:t xml:space="preserve">Winata </w:t>
      </w:r>
      <w:r w:rsidRPr="003B4C71">
        <w:rPr>
          <w:i/>
          <w:iCs/>
        </w:rPr>
        <w:t>v.</w:t>
      </w:r>
      <w:r w:rsidRPr="003B4C71">
        <w:t xml:space="preserve"> </w:t>
      </w:r>
      <w:r w:rsidRPr="003B4C71">
        <w:rPr>
          <w:i/>
        </w:rPr>
        <w:t>Australia</w:t>
      </w:r>
      <w:r w:rsidRPr="003B4C71">
        <w:t xml:space="preserve">, </w:t>
      </w:r>
      <w:r w:rsidRPr="003B4C71">
        <w:rPr>
          <w:lang w:eastAsia="en-GB"/>
        </w:rPr>
        <w:t>Views adopted on 26 July 2001,</w:t>
      </w:r>
      <w:r w:rsidRPr="003B4C71">
        <w:t xml:space="preserve"> para. 7.3; No. 1011/2001, </w:t>
      </w:r>
      <w:r w:rsidRPr="003B4C71">
        <w:rPr>
          <w:i/>
        </w:rPr>
        <w:t>Madafferi v. Australia</w:t>
      </w:r>
      <w:r w:rsidRPr="003B4C71">
        <w:t xml:space="preserve">, </w:t>
      </w:r>
      <w:r w:rsidRPr="003B4C71">
        <w:rPr>
          <w:lang w:eastAsia="en-GB"/>
        </w:rPr>
        <w:t>Views adopted on 26 July 2004,</w:t>
      </w:r>
      <w:r w:rsidRPr="003B4C71">
        <w:t xml:space="preserve"> para. 9.7; and </w:t>
      </w:r>
      <w:r w:rsidRPr="003B4C71">
        <w:rPr>
          <w:i/>
        </w:rPr>
        <w:t>Sahid v. New Zealand</w:t>
      </w:r>
      <w:r w:rsidRPr="003B4C71">
        <w:t>, para. 8.2.</w:t>
      </w:r>
    </w:p>
  </w:footnote>
  <w:footnote w:id="9">
    <w:p w:rsidR="00384889" w:rsidRPr="003B4C71" w:rsidRDefault="00384889" w:rsidP="00384889">
      <w:pPr>
        <w:pStyle w:val="FootnoteText"/>
      </w:pPr>
      <w:r w:rsidRPr="003B4C71">
        <w:tab/>
      </w:r>
      <w:r w:rsidRPr="003B4C71">
        <w:rPr>
          <w:rStyle w:val="FootnoteReference"/>
        </w:rPr>
        <w:footnoteRef/>
      </w:r>
      <w:r w:rsidRPr="003B4C71">
        <w:tab/>
        <w:t>The State party cites a number of schools in Lagos that are reportedly sympathetic towards children with special needs.</w:t>
      </w:r>
    </w:p>
  </w:footnote>
  <w:footnote w:id="10">
    <w:p w:rsidR="00384889" w:rsidRPr="003B4C71" w:rsidRDefault="00384889" w:rsidP="00384889">
      <w:pPr>
        <w:pStyle w:val="FootnoteText"/>
      </w:pPr>
      <w:r w:rsidRPr="003B4C71">
        <w:tab/>
      </w:r>
      <w:r w:rsidRPr="003B4C71">
        <w:rPr>
          <w:rStyle w:val="FootnoteReference"/>
        </w:rPr>
        <w:footnoteRef/>
      </w:r>
      <w:r w:rsidRPr="003B4C71">
        <w:tab/>
        <w:t xml:space="preserve">See communications No. 215/1986, </w:t>
      </w:r>
      <w:r w:rsidRPr="003B4C71">
        <w:rPr>
          <w:i/>
        </w:rPr>
        <w:t>G.A. van Meurs v. Netherlands</w:t>
      </w:r>
      <w:r w:rsidRPr="003B4C71">
        <w:rPr>
          <w:iCs/>
        </w:rPr>
        <w:t>,</w:t>
      </w:r>
      <w:r w:rsidRPr="003B4C71">
        <w:rPr>
          <w:i/>
        </w:rPr>
        <w:t xml:space="preserve"> </w:t>
      </w:r>
      <w:r w:rsidRPr="003B4C71">
        <w:rPr>
          <w:lang w:eastAsia="en-GB"/>
        </w:rPr>
        <w:t xml:space="preserve">Views adopted on </w:t>
      </w:r>
      <w:r w:rsidRPr="003B4C71">
        <w:t xml:space="preserve">13 July 1990, para. 7.1; No. 485/1991, </w:t>
      </w:r>
      <w:r w:rsidRPr="003B4C71">
        <w:rPr>
          <w:i/>
        </w:rPr>
        <w:t>V.B. v. Trinidad and Tobago</w:t>
      </w:r>
      <w:r w:rsidRPr="003B4C71">
        <w:rPr>
          <w:iCs/>
        </w:rPr>
        <w:t>,</w:t>
      </w:r>
      <w:r w:rsidRPr="003B4C71">
        <w:rPr>
          <w:i/>
        </w:rPr>
        <w:t xml:space="preserve"> </w:t>
      </w:r>
      <w:r w:rsidRPr="003B4C71">
        <w:rPr>
          <w:lang w:eastAsia="en-GB"/>
        </w:rPr>
        <w:t xml:space="preserve">Views adopted on </w:t>
      </w:r>
      <w:r w:rsidRPr="003B4C71">
        <w:t xml:space="preserve">26 July 1993, para. 5.2; No. 949/2000, </w:t>
      </w:r>
      <w:r w:rsidRPr="003B4C71">
        <w:rPr>
          <w:i/>
        </w:rPr>
        <w:t>Keshavjee v. Canada</w:t>
      </w:r>
      <w:r w:rsidRPr="003B4C71">
        <w:t xml:space="preserve">, </w:t>
      </w:r>
      <w:r w:rsidRPr="003B4C71">
        <w:rPr>
          <w:lang w:eastAsia="en-GB"/>
        </w:rPr>
        <w:t xml:space="preserve">Views adopted on </w:t>
      </w:r>
      <w:r w:rsidRPr="003B4C71">
        <w:t xml:space="preserve">9 November 2000, para. 4.3; No. 934/2000, </w:t>
      </w:r>
      <w:r w:rsidRPr="003B4C71">
        <w:rPr>
          <w:i/>
        </w:rPr>
        <w:t>G. v. Canada</w:t>
      </w:r>
      <w:r w:rsidRPr="003B4C71">
        <w:rPr>
          <w:iCs/>
        </w:rPr>
        <w:t>,</w:t>
      </w:r>
      <w:r w:rsidRPr="003B4C71">
        <w:rPr>
          <w:i/>
        </w:rPr>
        <w:t xml:space="preserve"> </w:t>
      </w:r>
      <w:r w:rsidRPr="003B4C71">
        <w:rPr>
          <w:lang w:eastAsia="en-GB"/>
        </w:rPr>
        <w:t xml:space="preserve">Views adopted on </w:t>
      </w:r>
      <w:r w:rsidRPr="003B4C71">
        <w:t xml:space="preserve">8 August 2000, paras. 4.2 and 4.3; and No. 761/1997, </w:t>
      </w:r>
      <w:r w:rsidRPr="003B4C71">
        <w:rPr>
          <w:i/>
        </w:rPr>
        <w:t>Singh v. Canada</w:t>
      </w:r>
      <w:r w:rsidRPr="003B4C71">
        <w:rPr>
          <w:iCs/>
        </w:rPr>
        <w:t>,</w:t>
      </w:r>
      <w:r w:rsidRPr="003B4C71">
        <w:rPr>
          <w:i/>
        </w:rPr>
        <w:t xml:space="preserve"> </w:t>
      </w:r>
      <w:r w:rsidRPr="003B4C71">
        <w:rPr>
          <w:lang w:eastAsia="en-GB"/>
        </w:rPr>
        <w:t xml:space="preserve">Views adopted on </w:t>
      </w:r>
      <w:r w:rsidRPr="003B4C71">
        <w:t>14 August 1997, para. 4.2.</w:t>
      </w:r>
    </w:p>
  </w:footnote>
  <w:footnote w:id="11">
    <w:p w:rsidR="00384889" w:rsidRPr="003B4C71" w:rsidRDefault="00384889" w:rsidP="00384889">
      <w:pPr>
        <w:pStyle w:val="FootnoteText"/>
      </w:pPr>
      <w:r w:rsidRPr="003B4C71">
        <w:tab/>
      </w:r>
      <w:r w:rsidRPr="003B4C71">
        <w:rPr>
          <w:rStyle w:val="FootnoteReference"/>
        </w:rPr>
        <w:footnoteRef/>
      </w:r>
      <w:r w:rsidRPr="003B4C71">
        <w:tab/>
        <w:t xml:space="preserve">The author refers to </w:t>
      </w:r>
      <w:r w:rsidRPr="003B4C71">
        <w:rPr>
          <w:i/>
          <w:iCs/>
        </w:rPr>
        <w:t>Madafferi v. Australia</w:t>
      </w:r>
      <w:r w:rsidRPr="003B4C71">
        <w:t>, para. 9.8.</w:t>
      </w:r>
    </w:p>
  </w:footnote>
  <w:footnote w:id="12">
    <w:p w:rsidR="00384889" w:rsidRPr="003B4C71" w:rsidRDefault="00384889" w:rsidP="00384889">
      <w:pPr>
        <w:pStyle w:val="FootnoteText"/>
      </w:pPr>
      <w:r w:rsidRPr="003B4C71">
        <w:tab/>
      </w:r>
      <w:r w:rsidRPr="003B4C71">
        <w:rPr>
          <w:rStyle w:val="FootnoteReference"/>
        </w:rPr>
        <w:footnoteRef/>
      </w:r>
      <w:r w:rsidRPr="003B4C71">
        <w:tab/>
        <w:t>See communication No. 1465/2006, Views adopted on 25 March 2010.</w:t>
      </w:r>
    </w:p>
  </w:footnote>
  <w:footnote w:id="13">
    <w:p w:rsidR="00384889" w:rsidRPr="003B4C71" w:rsidRDefault="00384889" w:rsidP="00384889">
      <w:pPr>
        <w:pStyle w:val="FootnoteText"/>
      </w:pPr>
      <w:r w:rsidRPr="003B4C71">
        <w:tab/>
      </w:r>
      <w:r w:rsidRPr="003B4C71">
        <w:rPr>
          <w:rStyle w:val="FootnoteReference"/>
        </w:rPr>
        <w:footnoteRef/>
      </w:r>
      <w:r w:rsidRPr="003B4C71">
        <w:tab/>
        <w:t>The author attaches a report from the school describing her son’s difficulties in the classroom, such as his inability to sit still and stay focused, to read, to write and to assimilate learning.</w:t>
      </w:r>
    </w:p>
  </w:footnote>
  <w:footnote w:id="14">
    <w:p w:rsidR="00384889" w:rsidRPr="003B4C71" w:rsidRDefault="00384889" w:rsidP="00384889">
      <w:pPr>
        <w:pStyle w:val="FootnoteText"/>
        <w:rPr>
          <w:lang w:eastAsia="en-GB"/>
        </w:rPr>
      </w:pPr>
      <w:r w:rsidRPr="003B4C71">
        <w:tab/>
      </w:r>
      <w:r w:rsidRPr="003B4C71">
        <w:rPr>
          <w:rStyle w:val="FootnoteReference"/>
        </w:rPr>
        <w:footnoteRef/>
      </w:r>
      <w:r w:rsidRPr="003B4C71">
        <w:tab/>
      </w:r>
      <w:r w:rsidRPr="003B4C71">
        <w:rPr>
          <w:lang w:eastAsia="en-GB"/>
        </w:rPr>
        <w:t xml:space="preserve">See </w:t>
      </w:r>
      <w:r w:rsidRPr="003B4C71">
        <w:t>communications</w:t>
      </w:r>
      <w:r w:rsidRPr="003B4C71">
        <w:rPr>
          <w:lang w:eastAsia="en-GB"/>
        </w:rPr>
        <w:t xml:space="preserve"> No. 1959/2010, </w:t>
      </w:r>
      <w:r w:rsidRPr="003B4C71">
        <w:rPr>
          <w:i/>
          <w:lang w:eastAsia="en-GB"/>
        </w:rPr>
        <w:t>Warsame v. Canada</w:t>
      </w:r>
      <w:r w:rsidRPr="003B4C71">
        <w:rPr>
          <w:lang w:eastAsia="en-GB"/>
        </w:rPr>
        <w:t xml:space="preserve">, Views adopted on 21 July 2011, para. 7.4; and No. 1003/2001, </w:t>
      </w:r>
      <w:r w:rsidRPr="003B4C71">
        <w:rPr>
          <w:i/>
          <w:lang w:eastAsia="en-GB"/>
        </w:rPr>
        <w:t>P.L. v. Germany</w:t>
      </w:r>
      <w:r w:rsidRPr="003B4C71">
        <w:rPr>
          <w:lang w:eastAsia="en-GB"/>
        </w:rPr>
        <w:t>, decision of inadmissibility adopted on 22 October 2003, para. 6.5.</w:t>
      </w:r>
    </w:p>
  </w:footnote>
  <w:footnote w:id="15">
    <w:p w:rsidR="00384889" w:rsidRPr="003B4C71" w:rsidRDefault="00384889" w:rsidP="00384889">
      <w:pPr>
        <w:pStyle w:val="FootnoteText"/>
      </w:pPr>
      <w:r w:rsidRPr="003B4C71">
        <w:tab/>
      </w:r>
      <w:r w:rsidRPr="003B4C71">
        <w:rPr>
          <w:rStyle w:val="FootnoteReference"/>
        </w:rPr>
        <w:footnoteRef/>
      </w:r>
      <w:r w:rsidRPr="003B4C71">
        <w:tab/>
        <w:t>See communications</w:t>
      </w:r>
      <w:r w:rsidRPr="003B4C71">
        <w:rPr>
          <w:lang w:eastAsia="en-GB"/>
        </w:rPr>
        <w:t xml:space="preserve"> No. </w:t>
      </w:r>
      <w:r w:rsidRPr="003B4C71">
        <w:t xml:space="preserve">1875/2009, </w:t>
      </w:r>
      <w:r w:rsidRPr="003B4C71">
        <w:rPr>
          <w:i/>
          <w:iCs/>
        </w:rPr>
        <w:t>M.C.G. v. Australia</w:t>
      </w:r>
      <w:r w:rsidRPr="003B4C71">
        <w:t xml:space="preserve">, </w:t>
      </w:r>
      <w:r w:rsidRPr="003B4C71">
        <w:rPr>
          <w:lang w:eastAsia="en-GB"/>
        </w:rPr>
        <w:t xml:space="preserve">Views adopted on 26 March 2015, </w:t>
      </w:r>
      <w:r w:rsidRPr="003B4C71">
        <w:t xml:space="preserve">para. 10.8; and </w:t>
      </w:r>
      <w:r w:rsidRPr="003B4C71">
        <w:rPr>
          <w:i/>
          <w:iCs/>
        </w:rPr>
        <w:t>Winata v. Australia</w:t>
      </w:r>
      <w:r w:rsidRPr="003B4C71">
        <w:t>, para. 6.4.</w:t>
      </w:r>
    </w:p>
  </w:footnote>
  <w:footnote w:id="16">
    <w:p w:rsidR="00384889" w:rsidRPr="003B4C71" w:rsidRDefault="00384889" w:rsidP="00384889">
      <w:pPr>
        <w:pStyle w:val="FootnoteText"/>
      </w:pPr>
      <w:r w:rsidRPr="003B4C71">
        <w:tab/>
      </w:r>
      <w:r w:rsidRPr="003B4C71">
        <w:rPr>
          <w:rStyle w:val="FootnoteReference"/>
        </w:rPr>
        <w:footnoteRef/>
      </w:r>
      <w:r w:rsidRPr="003B4C71">
        <w:tab/>
        <w:t xml:space="preserve">See, for example, communications No. 1792/2008, </w:t>
      </w:r>
      <w:r w:rsidRPr="003B4C71">
        <w:rPr>
          <w:i/>
          <w:iCs/>
        </w:rPr>
        <w:t>Dauphin v. Canada</w:t>
      </w:r>
      <w:r w:rsidRPr="003B4C71">
        <w:t xml:space="preserve">, Views adopted on 28 July 2009, para. 8.1; </w:t>
      </w:r>
      <w:r w:rsidRPr="003B4C71">
        <w:rPr>
          <w:i/>
        </w:rPr>
        <w:t>Winata v. Australia</w:t>
      </w:r>
      <w:r w:rsidRPr="003B4C71">
        <w:t xml:space="preserve">, para. 7.1; </w:t>
      </w:r>
      <w:r w:rsidRPr="003B4C71">
        <w:rPr>
          <w:i/>
        </w:rPr>
        <w:t>Madafferi v. Australia</w:t>
      </w:r>
      <w:r w:rsidRPr="003B4C71">
        <w:t xml:space="preserve">, para. 9.7; and No. 1222/2003, </w:t>
      </w:r>
      <w:r w:rsidRPr="003B4C71">
        <w:rPr>
          <w:i/>
        </w:rPr>
        <w:t>Byahuranga v. Denmark</w:t>
      </w:r>
      <w:r w:rsidRPr="003B4C71">
        <w:t>, Views adopted on 1 November 2004, para. 11.5.</w:t>
      </w:r>
    </w:p>
  </w:footnote>
  <w:footnote w:id="17">
    <w:p w:rsidR="00384889" w:rsidRPr="003B4C71" w:rsidRDefault="00384889" w:rsidP="00384889">
      <w:pPr>
        <w:pStyle w:val="FootnoteText"/>
      </w:pPr>
      <w:r w:rsidRPr="003B4C71">
        <w:tab/>
      </w:r>
      <w:r w:rsidRPr="003B4C71">
        <w:rPr>
          <w:rStyle w:val="FootnoteReference"/>
        </w:rPr>
        <w:footnoteRef/>
      </w:r>
      <w:r w:rsidRPr="003B4C71">
        <w:tab/>
        <w:t xml:space="preserve">See </w:t>
      </w:r>
      <w:r w:rsidRPr="003B4C71">
        <w:rPr>
          <w:i/>
          <w:iCs/>
        </w:rPr>
        <w:t>Madafferi v. Australia</w:t>
      </w:r>
      <w:r w:rsidRPr="003B4C71">
        <w:t>, para. 9.8</w:t>
      </w:r>
    </w:p>
  </w:footnote>
  <w:footnote w:id="18">
    <w:p w:rsidR="00384889" w:rsidRPr="003B4C71" w:rsidRDefault="00384889" w:rsidP="00384889">
      <w:pPr>
        <w:pStyle w:val="FootnoteText"/>
      </w:pPr>
      <w:r w:rsidRPr="003B4C71">
        <w:tab/>
      </w:r>
      <w:r w:rsidRPr="003B4C71">
        <w:rPr>
          <w:rStyle w:val="FootnoteReference"/>
        </w:rPr>
        <w:footnoteRef/>
      </w:r>
      <w:r w:rsidRPr="003B4C71">
        <w:tab/>
        <w:t xml:space="preserve">See, inter alia, communication No. 2009/2010, </w:t>
      </w:r>
      <w:r w:rsidRPr="003B4C71">
        <w:rPr>
          <w:i/>
          <w:iCs/>
        </w:rPr>
        <w:t>Ilyasov v. Kazakhstan</w:t>
      </w:r>
      <w:r w:rsidRPr="003B4C71">
        <w:t>, Views adopted on 23 July 2014, para. 7.4.</w:t>
      </w:r>
    </w:p>
  </w:footnote>
  <w:footnote w:id="19">
    <w:p w:rsidR="00384889" w:rsidRPr="003B4C71" w:rsidRDefault="00384889" w:rsidP="00384889">
      <w:pPr>
        <w:pStyle w:val="FootnoteText"/>
      </w:pPr>
      <w:r w:rsidRPr="003B4C71">
        <w:tab/>
      </w:r>
      <w:r w:rsidRPr="003B4C71">
        <w:rPr>
          <w:rStyle w:val="FootnoteReference"/>
        </w:rPr>
        <w:footnoteRef/>
      </w:r>
      <w:r w:rsidRPr="003B4C71">
        <w:tab/>
        <w:t xml:space="preserve">See the Committee’s general comment No. 35 (2014) on liberty and security of person, para. 12. </w:t>
      </w:r>
    </w:p>
  </w:footnote>
  <w:footnote w:id="20">
    <w:p w:rsidR="00384889" w:rsidRPr="003B4C71" w:rsidRDefault="00384889" w:rsidP="00384889">
      <w:pPr>
        <w:pStyle w:val="FootnoteText"/>
      </w:pPr>
      <w:r w:rsidRPr="003B4C71">
        <w:tab/>
      </w:r>
      <w:r w:rsidRPr="003B4C71">
        <w:rPr>
          <w:rStyle w:val="FootnoteReference"/>
        </w:rPr>
        <w:footnoteRef/>
      </w:r>
      <w:r w:rsidRPr="003B4C71">
        <w:tab/>
        <w:t xml:space="preserve">See </w:t>
      </w:r>
      <w:r w:rsidRPr="003B4C71">
        <w:rPr>
          <w:i/>
          <w:iCs/>
        </w:rPr>
        <w:t>Madafferi v. Australia</w:t>
      </w:r>
      <w:r w:rsidRPr="003B4C71">
        <w:t>, para. 9.8.</w:t>
      </w:r>
    </w:p>
  </w:footnote>
  <w:footnote w:id="21">
    <w:p w:rsidR="00384889" w:rsidRPr="003B4C71" w:rsidRDefault="00384889" w:rsidP="00384889">
      <w:pPr>
        <w:pStyle w:val="FootnoteText"/>
      </w:pPr>
      <w:r w:rsidRPr="003B4C71">
        <w:tab/>
      </w:r>
      <w:r w:rsidRPr="003B4C71">
        <w:rPr>
          <w:rStyle w:val="FootnoteReference"/>
        </w:rPr>
        <w:footnoteRef/>
      </w:r>
      <w:r w:rsidRPr="003B4C71">
        <w:tab/>
        <w:t xml:space="preserve">See </w:t>
      </w:r>
      <w:r w:rsidRPr="003B4C71">
        <w:rPr>
          <w:i/>
          <w:iCs/>
        </w:rPr>
        <w:t>Bakhtiyari v. Australia</w:t>
      </w:r>
      <w:r w:rsidRPr="003B4C71">
        <w:t>, para. 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889" w:rsidRPr="00B01AB3" w:rsidRDefault="00384889" w:rsidP="00B01AB3">
    <w:pPr>
      <w:pStyle w:val="Header"/>
    </w:pPr>
    <w:r w:rsidRPr="00B01AB3">
      <w:t>CCPR/C/117/D/2081/2011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889" w:rsidRPr="00B01AB3" w:rsidRDefault="00384889" w:rsidP="00B01AB3">
    <w:pPr>
      <w:pStyle w:val="Header"/>
      <w:jc w:val="right"/>
    </w:pPr>
    <w:r w:rsidRPr="00B01AB3">
      <w:t>CCPR/C/117/D/2081/2011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E36CA"/>
    <w:rsid w:val="00046E92"/>
    <w:rsid w:val="00050C58"/>
    <w:rsid w:val="0006523D"/>
    <w:rsid w:val="00105078"/>
    <w:rsid w:val="00131D7A"/>
    <w:rsid w:val="00165C15"/>
    <w:rsid w:val="00184C00"/>
    <w:rsid w:val="0019472C"/>
    <w:rsid w:val="00247E2C"/>
    <w:rsid w:val="002D6C53"/>
    <w:rsid w:val="002F5595"/>
    <w:rsid w:val="00334F6A"/>
    <w:rsid w:val="00335692"/>
    <w:rsid w:val="00342AC8"/>
    <w:rsid w:val="00384889"/>
    <w:rsid w:val="003B4550"/>
    <w:rsid w:val="003B4C71"/>
    <w:rsid w:val="00461253"/>
    <w:rsid w:val="005042C2"/>
    <w:rsid w:val="005B578C"/>
    <w:rsid w:val="006641DB"/>
    <w:rsid w:val="00671529"/>
    <w:rsid w:val="007268F9"/>
    <w:rsid w:val="007C52B0"/>
    <w:rsid w:val="007E3CAB"/>
    <w:rsid w:val="00817E57"/>
    <w:rsid w:val="008252FB"/>
    <w:rsid w:val="00852C60"/>
    <w:rsid w:val="008D3450"/>
    <w:rsid w:val="009411B4"/>
    <w:rsid w:val="009C7E50"/>
    <w:rsid w:val="009D0139"/>
    <w:rsid w:val="009F5CDC"/>
    <w:rsid w:val="00A23459"/>
    <w:rsid w:val="00A775CF"/>
    <w:rsid w:val="00B01AB3"/>
    <w:rsid w:val="00B06045"/>
    <w:rsid w:val="00B26BC1"/>
    <w:rsid w:val="00B5728B"/>
    <w:rsid w:val="00B903E5"/>
    <w:rsid w:val="00BE36CA"/>
    <w:rsid w:val="00C35A27"/>
    <w:rsid w:val="00E02C2B"/>
    <w:rsid w:val="00E07E81"/>
    <w:rsid w:val="00ED6C48"/>
    <w:rsid w:val="00F41F0F"/>
    <w:rsid w:val="00F65F5D"/>
    <w:rsid w:val="00F86A3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5C1C4D-3671-4BC9-911F-AE99B2FE8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basedOn w:val="Normal"/>
    <w:link w:val="FooterChar"/>
    <w:unhideWhenUsed/>
    <w:rsid w:val="00B01AB3"/>
    <w:pPr>
      <w:tabs>
        <w:tab w:val="center" w:pos="4513"/>
        <w:tab w:val="right" w:pos="9026"/>
      </w:tabs>
      <w:spacing w:line="240" w:lineRule="auto"/>
    </w:pPr>
  </w:style>
  <w:style w:type="character" w:customStyle="1" w:styleId="FooterChar">
    <w:name w:val="Footer Char"/>
    <w:basedOn w:val="DefaultParagraphFont"/>
    <w:link w:val="Footer"/>
    <w:rsid w:val="00B01AB3"/>
    <w:rPr>
      <w:rFonts w:ascii="Times New Roman" w:eastAsia="Times New Roman" w:hAnsi="Times New Roman" w:cs="Times New Roman"/>
      <w:sz w:val="20"/>
      <w:szCs w:val="20"/>
      <w:lang w:eastAsia="en-US"/>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BalloonText">
    <w:name w:val="Balloon Text"/>
    <w:basedOn w:val="Normal"/>
    <w:link w:val="BalloonTextChar"/>
    <w:uiPriority w:val="99"/>
    <w:semiHidden/>
    <w:unhideWhenUsed/>
    <w:rsid w:val="00B01AB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1AB3"/>
    <w:rPr>
      <w:rFonts w:ascii="Tahoma" w:eastAsia="Times New Roman" w:hAnsi="Tahoma" w:cs="Tahoma"/>
      <w:sz w:val="16"/>
      <w:szCs w:val="16"/>
      <w:lang w:eastAsia="en-US"/>
    </w:rPr>
  </w:style>
  <w:style w:type="paragraph" w:styleId="EndnoteText">
    <w:name w:val="endnote text"/>
    <w:aliases w:val="2_G"/>
    <w:basedOn w:val="Normal"/>
    <w:link w:val="EndnoteTextChar"/>
    <w:rsid w:val="00B01AB3"/>
    <w:pPr>
      <w:tabs>
        <w:tab w:val="right" w:pos="1021"/>
      </w:tabs>
      <w:spacing w:line="220" w:lineRule="exact"/>
      <w:ind w:left="1134" w:right="1134" w:hanging="1134"/>
    </w:pPr>
    <w:rPr>
      <w:rFonts w:eastAsia="SimSun"/>
      <w:sz w:val="18"/>
      <w:lang w:eastAsia="zh-CN"/>
    </w:rPr>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B01AB3"/>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paragraph" w:styleId="FootnoteText">
    <w:name w:val="footnote text"/>
    <w:aliases w:val="5_G"/>
    <w:basedOn w:val="Normal"/>
    <w:link w:val="FootnoteTextChar"/>
    <w:rsid w:val="00B01AB3"/>
    <w:pPr>
      <w:tabs>
        <w:tab w:val="right" w:pos="1021"/>
      </w:tabs>
      <w:spacing w:line="220" w:lineRule="exact"/>
      <w:ind w:left="1134" w:right="1134" w:hanging="1134"/>
    </w:pPr>
    <w:rPr>
      <w:rFonts w:eastAsia="SimSun"/>
      <w:sz w:val="18"/>
      <w:lang w:eastAsia="zh-CN"/>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5_G Char"/>
    <w:basedOn w:val="DefaultParagraphFont"/>
    <w:link w:val="FootnoteText"/>
    <w:rsid w:val="00B01AB3"/>
    <w:rPr>
      <w:rFonts w:ascii="Times New Roman" w:hAnsi="Times New Roman"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D6EDC-AE48-4695-85BF-F75EDDE73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0</TotalTime>
  <Pages>15</Pages>
  <Words>7384</Words>
  <Characters>42092</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1616819</vt:lpstr>
    </vt:vector>
  </TitlesOfParts>
  <Company>DCM</Company>
  <LinksUpToDate>false</LinksUpToDate>
  <CharactersWithSpaces>49378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1616819</dc:title>
  <dc:subject>CCPR/C/117/D/2081/2011</dc:subject>
  <dc:creator>Brigoli</dc:creator>
  <cp:keywords/>
  <dc:description/>
  <cp:lastModifiedBy>Sarah Willig</cp:lastModifiedBy>
  <cp:revision>2</cp:revision>
  <cp:lastPrinted>2016-09-29T06:08:00Z</cp:lastPrinted>
  <dcterms:created xsi:type="dcterms:W3CDTF">2017-03-28T19:46:00Z</dcterms:created>
  <dcterms:modified xsi:type="dcterms:W3CDTF">2017-03-28T19:46:00Z</dcterms:modified>
</cp:coreProperties>
</file>