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B56E9C" w:rsidTr="00B6553F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56E9C" w:rsidRDefault="00B56E9C" w:rsidP="00B6553F">
            <w:pPr>
              <w:spacing w:after="80"/>
            </w:pPr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B56E9C" w:rsidRPr="00B97172" w:rsidRDefault="00B56E9C" w:rsidP="00B6553F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B56E9C" w:rsidRPr="00D47EEA" w:rsidRDefault="008216A5" w:rsidP="00110BA1">
            <w:pPr>
              <w:jc w:val="right"/>
            </w:pPr>
            <w:r w:rsidRPr="008216A5">
              <w:rPr>
                <w:sz w:val="40"/>
              </w:rPr>
              <w:t>CCPR</w:t>
            </w:r>
            <w:r w:rsidR="000F0C7C">
              <w:t>/C/</w:t>
            </w:r>
            <w:r>
              <w:t>1</w:t>
            </w:r>
            <w:r w:rsidR="00711F00">
              <w:t>1</w:t>
            </w:r>
            <w:r w:rsidR="000F554C">
              <w:t>2</w:t>
            </w:r>
            <w:r>
              <w:t>/D/</w:t>
            </w:r>
            <w:r w:rsidR="004067BD">
              <w:t>2068</w:t>
            </w:r>
            <w:r w:rsidR="00B43A0B">
              <w:t>/201</w:t>
            </w:r>
            <w:r w:rsidR="004067BD">
              <w:t>1</w:t>
            </w:r>
          </w:p>
        </w:tc>
      </w:tr>
      <w:tr w:rsidR="00B56E9C" w:rsidTr="00B6553F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B56E9C" w:rsidRDefault="001A0677" w:rsidP="00B6553F">
            <w:pPr>
              <w:spacing w:before="12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46.5pt">
                  <v:imagedata r:id="rId7" o:title="_unlogo"/>
                </v:shape>
              </w:pic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B56E9C" w:rsidRDefault="00B56E9C" w:rsidP="00267F5F">
            <w:pPr>
              <w:spacing w:before="120" w:line="380" w:lineRule="exact"/>
              <w:rPr>
                <w:b/>
                <w:sz w:val="34"/>
                <w:szCs w:val="40"/>
              </w:rPr>
            </w:pPr>
            <w:r w:rsidRPr="00267F5F">
              <w:rPr>
                <w:b/>
                <w:sz w:val="34"/>
                <w:szCs w:val="40"/>
              </w:rPr>
              <w:t xml:space="preserve">International </w:t>
            </w:r>
            <w:r w:rsidR="00060C3A">
              <w:rPr>
                <w:b/>
                <w:sz w:val="34"/>
                <w:szCs w:val="40"/>
              </w:rPr>
              <w:t>Covenant on</w:t>
            </w:r>
            <w:r w:rsidR="00060C3A">
              <w:rPr>
                <w:b/>
                <w:sz w:val="34"/>
                <w:szCs w:val="40"/>
              </w:rPr>
              <w:br/>
              <w:t>Civil and Political R</w:t>
            </w:r>
            <w:r w:rsidR="00703577" w:rsidRPr="00267F5F">
              <w:rPr>
                <w:b/>
                <w:sz w:val="34"/>
                <w:szCs w:val="40"/>
              </w:rPr>
              <w:t>ights</w:t>
            </w:r>
          </w:p>
          <w:p w:rsidR="002147F0" w:rsidRPr="002147F0" w:rsidRDefault="002147F0" w:rsidP="00267F5F">
            <w:pPr>
              <w:spacing w:before="120" w:line="380" w:lineRule="exact"/>
              <w:rPr>
                <w:sz w:val="3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B56E9C" w:rsidRDefault="008216A5" w:rsidP="008216A5">
            <w:pPr>
              <w:spacing w:before="240" w:line="240" w:lineRule="exact"/>
            </w:pPr>
            <w:r>
              <w:t xml:space="preserve">Distr.: </w:t>
            </w:r>
            <w:r w:rsidR="00F60197">
              <w:t>General</w:t>
            </w:r>
          </w:p>
          <w:p w:rsidR="008216A5" w:rsidRDefault="005078AD" w:rsidP="008216A5">
            <w:pPr>
              <w:spacing w:line="240" w:lineRule="exact"/>
            </w:pPr>
            <w:r>
              <w:t>24</w:t>
            </w:r>
            <w:r w:rsidR="002147F0" w:rsidRPr="005078AD">
              <w:t xml:space="preserve"> November</w:t>
            </w:r>
            <w:r w:rsidR="001840B1" w:rsidRPr="005078AD">
              <w:t xml:space="preserve"> </w:t>
            </w:r>
            <w:r w:rsidR="00B43A0B" w:rsidRPr="005078AD">
              <w:t>2014</w:t>
            </w:r>
          </w:p>
          <w:p w:rsidR="008216A5" w:rsidRDefault="008216A5" w:rsidP="008216A5">
            <w:pPr>
              <w:spacing w:line="240" w:lineRule="exact"/>
            </w:pPr>
          </w:p>
          <w:p w:rsidR="008216A5" w:rsidRDefault="008216A5" w:rsidP="008216A5">
            <w:pPr>
              <w:spacing w:line="240" w:lineRule="exact"/>
            </w:pPr>
            <w:r>
              <w:t>Original: English</w:t>
            </w:r>
          </w:p>
        </w:tc>
      </w:tr>
    </w:tbl>
    <w:p w:rsidR="008216A5" w:rsidRPr="000F0C7C" w:rsidRDefault="000F0C7C" w:rsidP="000F0C7C">
      <w:pPr>
        <w:spacing w:before="12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Human Rights Committee</w:t>
      </w:r>
      <w:r w:rsidR="001A0677">
        <w:rPr>
          <w:b/>
          <w:noProof/>
          <w:sz w:val="24"/>
          <w:szCs w:val="24"/>
          <w:lang w:eastAsia="zh-CN"/>
        </w:rPr>
        <w:pict>
          <v:shape id="_x0000_s1026" type="#_x0000_t75" style="position:absolute;margin-left:432.25pt;margin-top:632.1pt;width:50.25pt;height:50.25pt;z-index:1;mso-position-horizontal-relative:margin;mso-position-vertical-relative:margin" o:allowoverlap="f">
            <v:imagedata r:id="rId8" o:title="2011&amp;Size=2 &amp;Lang=E"/>
            <w10:wrap anchorx="margin" anchory="margin"/>
          </v:shape>
        </w:pict>
      </w:r>
    </w:p>
    <w:p w:rsidR="008216A5" w:rsidRPr="008216A5" w:rsidRDefault="0049219B" w:rsidP="008216A5">
      <w:pPr>
        <w:pStyle w:val="HChG"/>
      </w:pPr>
      <w:r>
        <w:tab/>
      </w:r>
      <w:r>
        <w:tab/>
        <w:t>Communication</w:t>
      </w:r>
      <w:r w:rsidR="00FF585A">
        <w:t xml:space="preserve"> No. </w:t>
      </w:r>
      <w:r w:rsidR="00493D02">
        <w:t>2068</w:t>
      </w:r>
      <w:r w:rsidR="00231C9F">
        <w:t>/201</w:t>
      </w:r>
      <w:r w:rsidR="00493D02">
        <w:t>1</w:t>
      </w:r>
    </w:p>
    <w:p w:rsidR="008216A5" w:rsidRPr="008216A5" w:rsidRDefault="008216A5" w:rsidP="008216A5">
      <w:pPr>
        <w:pStyle w:val="H1G"/>
      </w:pPr>
      <w:r w:rsidRPr="008216A5">
        <w:tab/>
      </w:r>
      <w:r w:rsidRPr="008216A5">
        <w:tab/>
      </w:r>
      <w:r w:rsidR="00F60197">
        <w:t>Decision adopted by the Committee at its 112</w:t>
      </w:r>
      <w:r w:rsidR="00F60197" w:rsidRPr="00462E28">
        <w:t>th</w:t>
      </w:r>
      <w:r w:rsidR="00F60197">
        <w:t xml:space="preserve"> session</w:t>
      </w:r>
      <w:r w:rsidR="002147F0">
        <w:br/>
      </w:r>
      <w:r w:rsidR="00F60197">
        <w:t>(7</w:t>
      </w:r>
      <w:r w:rsidR="00462E28">
        <w:t>–</w:t>
      </w:r>
      <w:r w:rsidR="00F60197">
        <w:t>31 October 2014)</w:t>
      </w:r>
    </w:p>
    <w:p w:rsidR="00BB6D32" w:rsidRPr="008216A5" w:rsidRDefault="00BB6D32" w:rsidP="00872F92">
      <w:pPr>
        <w:pStyle w:val="SingleTxtG"/>
        <w:ind w:left="4536" w:hanging="3402"/>
        <w:jc w:val="left"/>
      </w:pPr>
      <w:r w:rsidRPr="008216A5">
        <w:rPr>
          <w:i/>
        </w:rPr>
        <w:t>Submitted by:</w:t>
      </w:r>
      <w:r>
        <w:rPr>
          <w:i/>
        </w:rPr>
        <w:tab/>
      </w:r>
      <w:r w:rsidR="004067BD">
        <w:t>Milan Vojnovi</w:t>
      </w:r>
      <w:r w:rsidR="00493D02">
        <w:t>ć</w:t>
      </w:r>
      <w:r w:rsidR="00061776">
        <w:t xml:space="preserve"> (</w:t>
      </w:r>
      <w:r w:rsidR="004067BD">
        <w:t xml:space="preserve">not </w:t>
      </w:r>
      <w:r w:rsidR="00061776">
        <w:t>represented by counsel)</w:t>
      </w:r>
    </w:p>
    <w:p w:rsidR="00BB6D32" w:rsidRDefault="00BB6D32" w:rsidP="00420AC6">
      <w:pPr>
        <w:pStyle w:val="SingleTxtG"/>
        <w:ind w:left="4536" w:hanging="3402"/>
        <w:jc w:val="left"/>
      </w:pPr>
      <w:r w:rsidRPr="008216A5">
        <w:rPr>
          <w:i/>
        </w:rPr>
        <w:t>Alleged victim</w:t>
      </w:r>
      <w:r>
        <w:rPr>
          <w:i/>
        </w:rPr>
        <w:t>s</w:t>
      </w:r>
      <w:r w:rsidRPr="008216A5">
        <w:rPr>
          <w:i/>
        </w:rPr>
        <w:t>:</w:t>
      </w:r>
      <w:r w:rsidRPr="008216A5">
        <w:tab/>
      </w:r>
      <w:r w:rsidR="004067BD">
        <w:t>T</w:t>
      </w:r>
      <w:r w:rsidR="00061776">
        <w:t>he author</w:t>
      </w:r>
      <w:r>
        <w:t xml:space="preserve"> </w:t>
      </w:r>
    </w:p>
    <w:p w:rsidR="004067BD" w:rsidRDefault="008216A5" w:rsidP="00420AC6">
      <w:pPr>
        <w:pStyle w:val="SingleTxtG"/>
        <w:ind w:left="4536" w:hanging="3402"/>
        <w:jc w:val="left"/>
      </w:pPr>
      <w:r w:rsidRPr="008216A5">
        <w:rPr>
          <w:i/>
        </w:rPr>
        <w:t>State party:</w:t>
      </w:r>
      <w:r w:rsidRPr="008216A5">
        <w:tab/>
      </w:r>
      <w:r w:rsidR="004067BD">
        <w:t>Croatia</w:t>
      </w:r>
    </w:p>
    <w:p w:rsidR="008216A5" w:rsidRPr="008216A5" w:rsidRDefault="008216A5" w:rsidP="00872F92">
      <w:pPr>
        <w:pStyle w:val="SingleTxtG"/>
        <w:ind w:left="4536" w:hanging="3402"/>
        <w:jc w:val="left"/>
      </w:pPr>
      <w:r w:rsidRPr="008216A5">
        <w:rPr>
          <w:i/>
        </w:rPr>
        <w:t>Date of communication:</w:t>
      </w:r>
      <w:r w:rsidRPr="008216A5">
        <w:tab/>
      </w:r>
      <w:r w:rsidR="00061776">
        <w:t>2</w:t>
      </w:r>
      <w:r w:rsidR="004067BD">
        <w:t>1</w:t>
      </w:r>
      <w:r w:rsidR="00061776">
        <w:t xml:space="preserve"> </w:t>
      </w:r>
      <w:r w:rsidR="004067BD">
        <w:t>March 2011</w:t>
      </w:r>
      <w:r w:rsidR="0037204F">
        <w:t xml:space="preserve"> (initial submission</w:t>
      </w:r>
      <w:r w:rsidRPr="008216A5">
        <w:t>)</w:t>
      </w:r>
      <w:r w:rsidRPr="008216A5">
        <w:tab/>
      </w:r>
    </w:p>
    <w:p w:rsidR="008216A5" w:rsidRPr="008216A5" w:rsidRDefault="008216A5" w:rsidP="00872F92">
      <w:pPr>
        <w:pStyle w:val="SingleTxtG"/>
        <w:ind w:left="4536" w:hanging="3402"/>
        <w:jc w:val="left"/>
      </w:pPr>
      <w:r w:rsidRPr="008216A5">
        <w:rPr>
          <w:i/>
        </w:rPr>
        <w:t>Document references:</w:t>
      </w:r>
      <w:r w:rsidRPr="008216A5">
        <w:tab/>
        <w:t xml:space="preserve">Special Rapporteur’s rule 97 decision, transmitted to the State party on </w:t>
      </w:r>
      <w:r w:rsidR="004B4420">
        <w:t>4 July 2011</w:t>
      </w:r>
      <w:r w:rsidRPr="008216A5">
        <w:t xml:space="preserve"> (not</w:t>
      </w:r>
      <w:r w:rsidR="00872F92">
        <w:t> </w:t>
      </w:r>
      <w:r w:rsidRPr="008216A5">
        <w:t>issued in document form)</w:t>
      </w:r>
    </w:p>
    <w:p w:rsidR="00E357B0" w:rsidRPr="00E357B0" w:rsidRDefault="008216A5" w:rsidP="00420AC6">
      <w:pPr>
        <w:pStyle w:val="SingleTxtG"/>
        <w:ind w:left="4536" w:hanging="3402"/>
        <w:jc w:val="left"/>
      </w:pPr>
      <w:r w:rsidRPr="008216A5">
        <w:rPr>
          <w:i/>
        </w:rPr>
        <w:t xml:space="preserve">Date of adoption of </w:t>
      </w:r>
      <w:r w:rsidR="00D815B7" w:rsidRPr="008216A5">
        <w:rPr>
          <w:i/>
        </w:rPr>
        <w:t>views</w:t>
      </w:r>
      <w:r w:rsidRPr="008216A5">
        <w:rPr>
          <w:i/>
        </w:rPr>
        <w:t>:</w:t>
      </w:r>
      <w:r w:rsidRPr="008216A5">
        <w:tab/>
      </w:r>
      <w:r w:rsidR="00F60197">
        <w:t>30</w:t>
      </w:r>
      <w:r w:rsidRPr="008216A5">
        <w:t xml:space="preserve"> </w:t>
      </w:r>
      <w:r w:rsidR="00061776">
        <w:t>October</w:t>
      </w:r>
      <w:r w:rsidRPr="008216A5">
        <w:t xml:space="preserve"> 201</w:t>
      </w:r>
      <w:r w:rsidR="00711F00">
        <w:t>4</w:t>
      </w:r>
    </w:p>
    <w:p w:rsidR="008216A5" w:rsidRPr="008216A5" w:rsidRDefault="008216A5" w:rsidP="00420AC6">
      <w:pPr>
        <w:pStyle w:val="SingleTxtG"/>
        <w:ind w:left="4536" w:hanging="3402"/>
        <w:jc w:val="left"/>
      </w:pPr>
      <w:r w:rsidRPr="008216A5">
        <w:rPr>
          <w:i/>
          <w:iCs/>
        </w:rPr>
        <w:t>Subject matter:</w:t>
      </w:r>
      <w:r w:rsidRPr="008216A5">
        <w:tab/>
      </w:r>
      <w:r w:rsidR="00C8143B">
        <w:t xml:space="preserve">Ill-treatment </w:t>
      </w:r>
      <w:r w:rsidR="00293D6A">
        <w:t>based on ethnic</w:t>
      </w:r>
      <w:r w:rsidR="00C8143B">
        <w:t xml:space="preserve"> origin</w:t>
      </w:r>
    </w:p>
    <w:p w:rsidR="002A4BC2" w:rsidRDefault="008216A5" w:rsidP="00872F92">
      <w:pPr>
        <w:pStyle w:val="SingleTxtG"/>
        <w:ind w:left="4536" w:hanging="3402"/>
        <w:jc w:val="left"/>
        <w:rPr>
          <w:iCs/>
        </w:rPr>
      </w:pPr>
      <w:r w:rsidRPr="008216A5">
        <w:rPr>
          <w:i/>
          <w:iCs/>
        </w:rPr>
        <w:t xml:space="preserve">Substantive issues: </w:t>
      </w:r>
      <w:r w:rsidRPr="008216A5">
        <w:rPr>
          <w:i/>
          <w:iCs/>
        </w:rPr>
        <w:tab/>
      </w:r>
      <w:r w:rsidR="00455BB5">
        <w:rPr>
          <w:iCs/>
        </w:rPr>
        <w:t>Effective remedy; t</w:t>
      </w:r>
      <w:r w:rsidR="002A4BC2">
        <w:rPr>
          <w:iCs/>
        </w:rPr>
        <w:t>orture</w:t>
      </w:r>
      <w:r w:rsidR="00293D6A">
        <w:rPr>
          <w:iCs/>
        </w:rPr>
        <w:t xml:space="preserve">; </w:t>
      </w:r>
      <w:r w:rsidR="002A4BC2">
        <w:rPr>
          <w:iCs/>
        </w:rPr>
        <w:t>ill-treatment; l</w:t>
      </w:r>
      <w:r w:rsidR="00915B86">
        <w:rPr>
          <w:iCs/>
        </w:rPr>
        <w:t xml:space="preserve">iberty and security; </w:t>
      </w:r>
      <w:r w:rsidR="002A4BC2">
        <w:rPr>
          <w:iCs/>
        </w:rPr>
        <w:t xml:space="preserve">right to enter </w:t>
      </w:r>
      <w:r w:rsidR="004B4420">
        <w:rPr>
          <w:iCs/>
        </w:rPr>
        <w:t xml:space="preserve">one’s </w:t>
      </w:r>
      <w:r w:rsidR="002A4BC2">
        <w:rPr>
          <w:iCs/>
        </w:rPr>
        <w:t xml:space="preserve">own country; </w:t>
      </w:r>
      <w:r w:rsidR="00915B86">
        <w:rPr>
          <w:iCs/>
        </w:rPr>
        <w:t>fair trial;</w:t>
      </w:r>
      <w:r w:rsidR="00C8143B">
        <w:rPr>
          <w:iCs/>
        </w:rPr>
        <w:t xml:space="preserve"> </w:t>
      </w:r>
      <w:r w:rsidR="00455BB5">
        <w:rPr>
          <w:iCs/>
        </w:rPr>
        <w:t xml:space="preserve">interference with home; </w:t>
      </w:r>
      <w:r w:rsidR="00C8143B">
        <w:rPr>
          <w:iCs/>
        </w:rPr>
        <w:t>discrimination</w:t>
      </w:r>
    </w:p>
    <w:p w:rsidR="008216A5" w:rsidRPr="008216A5" w:rsidRDefault="008216A5" w:rsidP="00872F92">
      <w:pPr>
        <w:pStyle w:val="SingleTxtG"/>
        <w:ind w:left="4536" w:hanging="3402"/>
        <w:jc w:val="left"/>
      </w:pPr>
      <w:r w:rsidRPr="008216A5">
        <w:rPr>
          <w:i/>
          <w:iCs/>
        </w:rPr>
        <w:t>Procedural issue</w:t>
      </w:r>
      <w:r w:rsidR="000F554C">
        <w:rPr>
          <w:i/>
          <w:iCs/>
        </w:rPr>
        <w:t>s</w:t>
      </w:r>
      <w:r w:rsidRPr="008216A5">
        <w:rPr>
          <w:i/>
          <w:iCs/>
        </w:rPr>
        <w:t xml:space="preserve">: </w:t>
      </w:r>
      <w:r w:rsidRPr="008216A5">
        <w:rPr>
          <w:i/>
          <w:iCs/>
        </w:rPr>
        <w:tab/>
      </w:r>
      <w:r w:rsidR="002A4BC2">
        <w:rPr>
          <w:iCs/>
        </w:rPr>
        <w:t>Same matter having been examined under another procedure of international investigation or settlement</w:t>
      </w:r>
    </w:p>
    <w:p w:rsidR="00493D02" w:rsidRDefault="008216A5" w:rsidP="00872F92">
      <w:pPr>
        <w:pStyle w:val="SingleTxtG"/>
        <w:ind w:left="4536" w:hanging="3402"/>
        <w:jc w:val="left"/>
      </w:pPr>
      <w:r w:rsidRPr="008216A5">
        <w:rPr>
          <w:i/>
          <w:iCs/>
        </w:rPr>
        <w:t>Article</w:t>
      </w:r>
      <w:r w:rsidR="005B269A">
        <w:rPr>
          <w:i/>
          <w:iCs/>
        </w:rPr>
        <w:t>s</w:t>
      </w:r>
      <w:r w:rsidRPr="008216A5">
        <w:rPr>
          <w:i/>
          <w:iCs/>
        </w:rPr>
        <w:t xml:space="preserve"> of the Covenant:</w:t>
      </w:r>
      <w:r w:rsidRPr="008216A5">
        <w:t xml:space="preserve"> </w:t>
      </w:r>
      <w:r w:rsidRPr="008216A5">
        <w:tab/>
      </w:r>
      <w:r w:rsidR="002B3B57">
        <w:t>2</w:t>
      </w:r>
      <w:r w:rsidR="00872F92">
        <w:t>,</w:t>
      </w:r>
      <w:r w:rsidR="002B3B57">
        <w:t xml:space="preserve"> para</w:t>
      </w:r>
      <w:r w:rsidR="00C17A07">
        <w:t>s.</w:t>
      </w:r>
      <w:r w:rsidR="002B3B57">
        <w:t xml:space="preserve"> </w:t>
      </w:r>
      <w:r w:rsidR="002B3B57" w:rsidRPr="00722655">
        <w:rPr>
          <w:lang w:val="es-ES"/>
        </w:rPr>
        <w:t>1</w:t>
      </w:r>
      <w:r w:rsidR="00493D02" w:rsidRPr="00722655">
        <w:rPr>
          <w:lang w:val="es-ES"/>
        </w:rPr>
        <w:t xml:space="preserve"> and</w:t>
      </w:r>
      <w:r w:rsidR="002B3B57" w:rsidRPr="00722655">
        <w:rPr>
          <w:lang w:val="es-ES"/>
        </w:rPr>
        <w:t xml:space="preserve"> 3 (b)</w:t>
      </w:r>
      <w:r w:rsidR="00493D02" w:rsidRPr="00722655">
        <w:rPr>
          <w:lang w:val="es-ES"/>
        </w:rPr>
        <w:t>;</w:t>
      </w:r>
      <w:r w:rsidR="002B3B57" w:rsidRPr="00722655">
        <w:rPr>
          <w:lang w:val="es-ES"/>
        </w:rPr>
        <w:t xml:space="preserve"> 7</w:t>
      </w:r>
      <w:r w:rsidR="00493D02" w:rsidRPr="00722655">
        <w:rPr>
          <w:lang w:val="es-ES"/>
        </w:rPr>
        <w:t>;</w:t>
      </w:r>
      <w:r w:rsidR="002B3B57" w:rsidRPr="00722655">
        <w:rPr>
          <w:lang w:val="es-ES"/>
        </w:rPr>
        <w:t xml:space="preserve"> </w:t>
      </w:r>
      <w:r w:rsidR="00915B86" w:rsidRPr="00722655">
        <w:rPr>
          <w:lang w:val="es-ES"/>
        </w:rPr>
        <w:t xml:space="preserve">9, </w:t>
      </w:r>
      <w:r w:rsidR="00872F92" w:rsidRPr="00722655">
        <w:rPr>
          <w:lang w:val="es-ES"/>
        </w:rPr>
        <w:t>para</w:t>
      </w:r>
      <w:r w:rsidR="00C17A07" w:rsidRPr="00722655">
        <w:rPr>
          <w:lang w:val="es-ES"/>
        </w:rPr>
        <w:t>.</w:t>
      </w:r>
      <w:r w:rsidR="00872F92" w:rsidRPr="00722655">
        <w:rPr>
          <w:lang w:val="es-ES"/>
        </w:rPr>
        <w:t> </w:t>
      </w:r>
      <w:r w:rsidR="00915B86" w:rsidRPr="00722655">
        <w:rPr>
          <w:lang w:val="es-ES"/>
        </w:rPr>
        <w:t>1</w:t>
      </w:r>
      <w:r w:rsidR="00975E5F" w:rsidRPr="00722655">
        <w:rPr>
          <w:lang w:val="es-ES"/>
        </w:rPr>
        <w:t xml:space="preserve">; </w:t>
      </w:r>
      <w:r w:rsidR="004B4420" w:rsidRPr="00722655">
        <w:rPr>
          <w:lang w:val="es-ES"/>
        </w:rPr>
        <w:t>12</w:t>
      </w:r>
      <w:r w:rsidR="00872F92" w:rsidRPr="00722655">
        <w:rPr>
          <w:lang w:val="es-ES"/>
        </w:rPr>
        <w:t>, para</w:t>
      </w:r>
      <w:r w:rsidR="00C17A07" w:rsidRPr="00722655">
        <w:rPr>
          <w:lang w:val="es-ES"/>
        </w:rPr>
        <w:t>.</w:t>
      </w:r>
      <w:r w:rsidR="00872F92" w:rsidRPr="00722655">
        <w:rPr>
          <w:lang w:val="es-ES"/>
        </w:rPr>
        <w:t> </w:t>
      </w:r>
      <w:r w:rsidR="00F234C5" w:rsidRPr="00722655">
        <w:rPr>
          <w:lang w:val="es-ES"/>
        </w:rPr>
        <w:t>4</w:t>
      </w:r>
      <w:r w:rsidR="004B4420" w:rsidRPr="00722655">
        <w:rPr>
          <w:lang w:val="es-ES"/>
        </w:rPr>
        <w:t xml:space="preserve">; </w:t>
      </w:r>
      <w:r w:rsidR="00915B86" w:rsidRPr="00722655">
        <w:rPr>
          <w:lang w:val="es-ES"/>
        </w:rPr>
        <w:t>14</w:t>
      </w:r>
      <w:r w:rsidR="00872F92" w:rsidRPr="00722655">
        <w:rPr>
          <w:lang w:val="es-ES"/>
        </w:rPr>
        <w:t>,</w:t>
      </w:r>
      <w:r w:rsidR="00493D02" w:rsidRPr="00722655">
        <w:rPr>
          <w:lang w:val="es-ES"/>
        </w:rPr>
        <w:t xml:space="preserve"> </w:t>
      </w:r>
      <w:r w:rsidR="00872F92" w:rsidRPr="00722655">
        <w:rPr>
          <w:lang w:val="es-ES"/>
        </w:rPr>
        <w:t>para</w:t>
      </w:r>
      <w:r w:rsidR="00C17A07" w:rsidRPr="00722655">
        <w:rPr>
          <w:lang w:val="es-ES"/>
        </w:rPr>
        <w:t>.</w:t>
      </w:r>
      <w:r w:rsidR="00872F92" w:rsidRPr="00722655">
        <w:rPr>
          <w:lang w:val="es-ES"/>
        </w:rPr>
        <w:t> </w:t>
      </w:r>
      <w:r w:rsidR="00493D02">
        <w:t>1</w:t>
      </w:r>
      <w:r w:rsidR="00915B86">
        <w:t>; 1</w:t>
      </w:r>
      <w:r w:rsidR="00493D02">
        <w:t>7 and 26</w:t>
      </w:r>
    </w:p>
    <w:p w:rsidR="008216A5" w:rsidRDefault="005B269A" w:rsidP="00420AC6">
      <w:pPr>
        <w:pStyle w:val="SingleTxtG"/>
        <w:ind w:left="4536" w:hanging="3402"/>
        <w:jc w:val="left"/>
      </w:pPr>
      <w:r>
        <w:rPr>
          <w:i/>
          <w:iCs/>
        </w:rPr>
        <w:t>Article</w:t>
      </w:r>
      <w:r w:rsidR="008216A5" w:rsidRPr="008216A5">
        <w:rPr>
          <w:i/>
          <w:iCs/>
        </w:rPr>
        <w:t xml:space="preserve"> of the Optional Protocol:</w:t>
      </w:r>
      <w:r w:rsidR="008216A5" w:rsidRPr="008216A5">
        <w:rPr>
          <w:i/>
          <w:iCs/>
        </w:rPr>
        <w:tab/>
      </w:r>
      <w:r w:rsidR="008216A5" w:rsidRPr="00803EEC">
        <w:t>5, para</w:t>
      </w:r>
      <w:r w:rsidR="00C17A07">
        <w:t>.</w:t>
      </w:r>
      <w:r w:rsidR="008216A5" w:rsidRPr="00803EEC">
        <w:t xml:space="preserve"> 2 </w:t>
      </w:r>
      <w:r w:rsidR="004B4420">
        <w:t xml:space="preserve">(a) </w:t>
      </w:r>
    </w:p>
    <w:p w:rsidR="008216A5" w:rsidRPr="008216A5" w:rsidRDefault="008216A5" w:rsidP="00872F92">
      <w:pPr>
        <w:pStyle w:val="SingleTxtG"/>
        <w:rPr>
          <w:bCs/>
          <w:iCs/>
        </w:rPr>
      </w:pPr>
    </w:p>
    <w:p w:rsidR="008216A5" w:rsidRPr="008216A5" w:rsidRDefault="008216A5" w:rsidP="00BA1C9D">
      <w:pPr>
        <w:pStyle w:val="HChG"/>
        <w:jc w:val="both"/>
      </w:pPr>
      <w:r w:rsidRPr="008216A5">
        <w:br w:type="page"/>
      </w:r>
      <w:r w:rsidRPr="008216A5">
        <w:lastRenderedPageBreak/>
        <w:t>Annex</w:t>
      </w:r>
    </w:p>
    <w:p w:rsidR="008216A5" w:rsidRPr="008216A5" w:rsidRDefault="008216A5" w:rsidP="00781C83">
      <w:pPr>
        <w:pStyle w:val="HChG"/>
        <w:rPr>
          <w:bCs/>
        </w:rPr>
      </w:pPr>
      <w:r w:rsidRPr="008216A5">
        <w:tab/>
      </w:r>
      <w:r w:rsidRPr="008216A5">
        <w:tab/>
      </w:r>
      <w:r w:rsidR="00371440">
        <w:t>Decision</w:t>
      </w:r>
      <w:r w:rsidRPr="008216A5">
        <w:t xml:space="preserve"> of the Human Rights Committee under the Optional Protocol to the International Covenant on Civil and Political rights (1</w:t>
      </w:r>
      <w:r w:rsidR="009E2F54">
        <w:t>1</w:t>
      </w:r>
      <w:r w:rsidR="00915B86">
        <w:t>2</w:t>
      </w:r>
      <w:r w:rsidRPr="008216A5">
        <w:t xml:space="preserve">th </w:t>
      </w:r>
      <w:r w:rsidRPr="008216A5">
        <w:rPr>
          <w:bCs/>
        </w:rPr>
        <w:t>session)</w:t>
      </w:r>
    </w:p>
    <w:p w:rsidR="008216A5" w:rsidRPr="008216A5" w:rsidRDefault="008216A5" w:rsidP="00781C83">
      <w:pPr>
        <w:pStyle w:val="SingleTxtG"/>
        <w:rPr>
          <w:b/>
          <w:bCs/>
        </w:rPr>
      </w:pPr>
      <w:r w:rsidRPr="008216A5">
        <w:t>concerning</w:t>
      </w:r>
    </w:p>
    <w:p w:rsidR="008216A5" w:rsidRPr="008216A5" w:rsidRDefault="00BC3482" w:rsidP="00781C83">
      <w:pPr>
        <w:pStyle w:val="H1G"/>
      </w:pPr>
      <w:r>
        <w:tab/>
      </w:r>
      <w:r>
        <w:tab/>
        <w:t>Communication No. </w:t>
      </w:r>
      <w:r w:rsidR="00493D02">
        <w:t>2068</w:t>
      </w:r>
      <w:r w:rsidR="00915B86">
        <w:t>/201</w:t>
      </w:r>
      <w:r w:rsidR="00493D02">
        <w:t>1</w:t>
      </w:r>
      <w:r w:rsidR="00C17A07" w:rsidRPr="00C17A07">
        <w:rPr>
          <w:rStyle w:val="FootnoteReference"/>
          <w:sz w:val="24"/>
          <w:szCs w:val="24"/>
        </w:rPr>
        <w:footnoteReference w:customMarkFollows="1" w:id="2"/>
        <w:t>*</w:t>
      </w:r>
    </w:p>
    <w:p w:rsidR="00493D02" w:rsidRDefault="008216A5" w:rsidP="00BC3482">
      <w:pPr>
        <w:pStyle w:val="SingleTxtG"/>
        <w:ind w:left="4536" w:hanging="3402"/>
        <w:jc w:val="left"/>
      </w:pPr>
      <w:r w:rsidRPr="008216A5">
        <w:rPr>
          <w:i/>
        </w:rPr>
        <w:t>Submitted by:</w:t>
      </w:r>
      <w:r w:rsidRPr="008216A5">
        <w:tab/>
      </w:r>
      <w:r w:rsidR="00493D02">
        <w:t xml:space="preserve">Milan Vojnović </w:t>
      </w:r>
    </w:p>
    <w:p w:rsidR="00BB6D32" w:rsidRDefault="008216A5" w:rsidP="00BC3482">
      <w:pPr>
        <w:pStyle w:val="SingleTxtG"/>
        <w:ind w:left="4536" w:hanging="3402"/>
        <w:jc w:val="left"/>
      </w:pPr>
      <w:r w:rsidRPr="008216A5">
        <w:rPr>
          <w:i/>
        </w:rPr>
        <w:t>Alleged victim</w:t>
      </w:r>
      <w:r w:rsidR="006D1282">
        <w:rPr>
          <w:i/>
        </w:rPr>
        <w:t>s</w:t>
      </w:r>
      <w:r w:rsidRPr="008216A5">
        <w:rPr>
          <w:i/>
        </w:rPr>
        <w:t>:</w:t>
      </w:r>
      <w:r w:rsidRPr="008216A5">
        <w:tab/>
      </w:r>
      <w:r w:rsidR="00915B86">
        <w:t>The author</w:t>
      </w:r>
    </w:p>
    <w:p w:rsidR="008216A5" w:rsidRPr="008216A5" w:rsidRDefault="008216A5" w:rsidP="00BC3482">
      <w:pPr>
        <w:pStyle w:val="SingleTxtG"/>
        <w:ind w:left="4536" w:hanging="3402"/>
        <w:jc w:val="left"/>
      </w:pPr>
      <w:r w:rsidRPr="008216A5">
        <w:rPr>
          <w:i/>
        </w:rPr>
        <w:t>State party:</w:t>
      </w:r>
      <w:r w:rsidRPr="008216A5">
        <w:tab/>
      </w:r>
      <w:r w:rsidR="00493D02">
        <w:t>Croatia</w:t>
      </w:r>
    </w:p>
    <w:p w:rsidR="008216A5" w:rsidRPr="008216A5" w:rsidRDefault="008216A5" w:rsidP="00BC3482">
      <w:pPr>
        <w:pStyle w:val="SingleTxtG"/>
        <w:ind w:left="4536" w:hanging="3402"/>
        <w:jc w:val="left"/>
      </w:pPr>
      <w:r w:rsidRPr="008216A5">
        <w:rPr>
          <w:i/>
        </w:rPr>
        <w:t>Date of communications:</w:t>
      </w:r>
      <w:r w:rsidRPr="008216A5">
        <w:tab/>
      </w:r>
      <w:r w:rsidR="00493D02">
        <w:t xml:space="preserve">21 March 2011 </w:t>
      </w:r>
      <w:r w:rsidRPr="008216A5">
        <w:t>(initial submission)</w:t>
      </w:r>
      <w:r w:rsidRPr="008216A5">
        <w:tab/>
      </w:r>
    </w:p>
    <w:p w:rsidR="008216A5" w:rsidRPr="008216A5" w:rsidRDefault="008216A5" w:rsidP="00781C83">
      <w:pPr>
        <w:pStyle w:val="SingleTxtG"/>
      </w:pPr>
      <w:r w:rsidRPr="008216A5">
        <w:tab/>
      </w:r>
      <w:r w:rsidRPr="008216A5">
        <w:rPr>
          <w:i/>
        </w:rPr>
        <w:t>The Human Rights Committee</w:t>
      </w:r>
      <w:r w:rsidRPr="008216A5">
        <w:t xml:space="preserve">, established under </w:t>
      </w:r>
      <w:r w:rsidR="00872F92">
        <w:t>article </w:t>
      </w:r>
      <w:r w:rsidRPr="008216A5">
        <w:t xml:space="preserve">28 of the International Covenant on Civil and Political Rights, </w:t>
      </w:r>
    </w:p>
    <w:p w:rsidR="008216A5" w:rsidRPr="008216A5" w:rsidRDefault="008216A5" w:rsidP="00781C83">
      <w:pPr>
        <w:pStyle w:val="SingleTxtG"/>
      </w:pPr>
      <w:r w:rsidRPr="008216A5">
        <w:tab/>
      </w:r>
      <w:r w:rsidRPr="008216A5">
        <w:rPr>
          <w:i/>
        </w:rPr>
        <w:t>Meeting on</w:t>
      </w:r>
      <w:r w:rsidRPr="008216A5">
        <w:t xml:space="preserve"> </w:t>
      </w:r>
      <w:r w:rsidR="00FD700A">
        <w:t>30</w:t>
      </w:r>
      <w:r w:rsidRPr="008216A5">
        <w:t xml:space="preserve"> </w:t>
      </w:r>
      <w:r w:rsidR="00915B86">
        <w:t>October</w:t>
      </w:r>
      <w:r w:rsidR="009E2F54">
        <w:t xml:space="preserve"> </w:t>
      </w:r>
      <w:r w:rsidRPr="008216A5">
        <w:t>201</w:t>
      </w:r>
      <w:r w:rsidR="009E2F54">
        <w:t>4</w:t>
      </w:r>
      <w:r w:rsidRPr="008216A5">
        <w:t>,</w:t>
      </w:r>
    </w:p>
    <w:p w:rsidR="008216A5" w:rsidRPr="008216A5" w:rsidRDefault="008216A5" w:rsidP="00781C83">
      <w:pPr>
        <w:pStyle w:val="SingleTxtG"/>
      </w:pPr>
      <w:r w:rsidRPr="008216A5">
        <w:tab/>
      </w:r>
      <w:r w:rsidRPr="008216A5">
        <w:rPr>
          <w:i/>
        </w:rPr>
        <w:t>Having concluded</w:t>
      </w:r>
      <w:r w:rsidRPr="008216A5">
        <w:t xml:space="preserve"> its con</w:t>
      </w:r>
      <w:r w:rsidR="007144CF">
        <w:t>sideration of communication No. </w:t>
      </w:r>
      <w:r w:rsidR="00493D02">
        <w:t>2068</w:t>
      </w:r>
      <w:r w:rsidR="0037204F">
        <w:t>/201</w:t>
      </w:r>
      <w:r w:rsidR="00493D02">
        <w:t>1</w:t>
      </w:r>
      <w:r w:rsidRPr="008216A5">
        <w:t xml:space="preserve">, submitted to the Human Rights Committee by </w:t>
      </w:r>
      <w:r w:rsidR="00493D02">
        <w:t>Milan Vojnović</w:t>
      </w:r>
      <w:r w:rsidR="009F6788">
        <w:t xml:space="preserve"> </w:t>
      </w:r>
      <w:r w:rsidRPr="008216A5">
        <w:t>under the Optional Protocol to the International Covenant on Civil and Political Rights,</w:t>
      </w:r>
    </w:p>
    <w:p w:rsidR="008216A5" w:rsidRPr="008216A5" w:rsidRDefault="008216A5" w:rsidP="00781C83">
      <w:pPr>
        <w:pStyle w:val="SingleTxtG"/>
      </w:pPr>
      <w:r w:rsidRPr="008216A5">
        <w:tab/>
      </w:r>
      <w:r w:rsidRPr="008216A5">
        <w:rPr>
          <w:i/>
        </w:rPr>
        <w:t>Having taken into account</w:t>
      </w:r>
      <w:r w:rsidRPr="008216A5">
        <w:t xml:space="preserve"> all written information made available to it by the author</w:t>
      </w:r>
      <w:r w:rsidR="00B97856">
        <w:t xml:space="preserve"> </w:t>
      </w:r>
      <w:r w:rsidRPr="008216A5">
        <w:t>of the communication and the State party,</w:t>
      </w:r>
    </w:p>
    <w:p w:rsidR="008216A5" w:rsidRPr="008216A5" w:rsidRDefault="008216A5" w:rsidP="00781C83">
      <w:pPr>
        <w:pStyle w:val="SingleTxtG"/>
        <w:rPr>
          <w:i/>
        </w:rPr>
      </w:pPr>
      <w:r w:rsidRPr="008216A5">
        <w:tab/>
      </w:r>
      <w:r w:rsidRPr="008216A5">
        <w:rPr>
          <w:i/>
        </w:rPr>
        <w:t xml:space="preserve">Adopts </w:t>
      </w:r>
      <w:r w:rsidRPr="006B24B2">
        <w:t>the following</w:t>
      </w:r>
      <w:r w:rsidRPr="008216A5">
        <w:rPr>
          <w:i/>
        </w:rPr>
        <w:t>:</w:t>
      </w:r>
    </w:p>
    <w:p w:rsidR="008216A5" w:rsidRPr="008216A5" w:rsidRDefault="008216A5" w:rsidP="00781C83">
      <w:pPr>
        <w:pStyle w:val="H1G"/>
      </w:pPr>
      <w:r w:rsidRPr="008216A5">
        <w:tab/>
      </w:r>
      <w:r w:rsidRPr="008216A5">
        <w:tab/>
      </w:r>
      <w:r w:rsidR="00371440">
        <w:t>Decision on admissibility</w:t>
      </w:r>
    </w:p>
    <w:p w:rsidR="005E7646" w:rsidRPr="008216A5" w:rsidRDefault="008216A5" w:rsidP="009F6788">
      <w:pPr>
        <w:pStyle w:val="SingleTxtG"/>
        <w:numPr>
          <w:ilvl w:val="0"/>
          <w:numId w:val="3"/>
        </w:numPr>
        <w:ind w:left="1134" w:firstLine="0"/>
      </w:pPr>
      <w:r w:rsidRPr="008216A5">
        <w:t>The author</w:t>
      </w:r>
      <w:r w:rsidR="00204C6A">
        <w:t xml:space="preserve"> </w:t>
      </w:r>
      <w:r w:rsidRPr="008216A5">
        <w:t xml:space="preserve">of the communication is </w:t>
      </w:r>
      <w:r w:rsidR="00BD41B2">
        <w:t>Milan Vojnović</w:t>
      </w:r>
      <w:r w:rsidRPr="008216A5">
        <w:t xml:space="preserve">, a </w:t>
      </w:r>
      <w:r w:rsidR="00BD41B2">
        <w:t>Croatian</w:t>
      </w:r>
      <w:r w:rsidRPr="008216A5">
        <w:t xml:space="preserve"> </w:t>
      </w:r>
      <w:r w:rsidR="00C8143B">
        <w:t>citizen of Serb origin,</w:t>
      </w:r>
      <w:r w:rsidRPr="008216A5">
        <w:t xml:space="preserve"> born in </w:t>
      </w:r>
      <w:r w:rsidR="009F6788">
        <w:t>196</w:t>
      </w:r>
      <w:r w:rsidR="00BD41B2">
        <w:t>8</w:t>
      </w:r>
      <w:r w:rsidRPr="008216A5">
        <w:t xml:space="preserve">. </w:t>
      </w:r>
      <w:r w:rsidR="005B269A">
        <w:t xml:space="preserve">He </w:t>
      </w:r>
      <w:r w:rsidR="00C07E4B">
        <w:t>claim</w:t>
      </w:r>
      <w:r w:rsidR="005B269A">
        <w:t xml:space="preserve">s </w:t>
      </w:r>
      <w:r w:rsidR="009F6788">
        <w:t xml:space="preserve">to be a victim of </w:t>
      </w:r>
      <w:r w:rsidR="005E7646">
        <w:t>violation</w:t>
      </w:r>
      <w:r w:rsidR="00DA39F2">
        <w:t>s</w:t>
      </w:r>
      <w:r w:rsidR="005E7646">
        <w:t xml:space="preserve"> by </w:t>
      </w:r>
      <w:r w:rsidR="00BD41B2">
        <w:t>Croatia</w:t>
      </w:r>
      <w:r w:rsidR="009F6788">
        <w:t xml:space="preserve"> </w:t>
      </w:r>
      <w:r w:rsidR="00AD731D" w:rsidRPr="008216A5">
        <w:t>of his rights under</w:t>
      </w:r>
      <w:r w:rsidR="009F6788">
        <w:t xml:space="preserve"> </w:t>
      </w:r>
      <w:r w:rsidR="00872F92">
        <w:t>article </w:t>
      </w:r>
      <w:r w:rsidR="00BD41B2">
        <w:t>2</w:t>
      </w:r>
      <w:r w:rsidR="00455BB5">
        <w:t>,</w:t>
      </w:r>
      <w:r w:rsidR="00BD41B2">
        <w:t xml:space="preserve"> paragraphs 1 and 3 (b); </w:t>
      </w:r>
      <w:r w:rsidR="00872F92">
        <w:t>article </w:t>
      </w:r>
      <w:r w:rsidR="00BD41B2">
        <w:t xml:space="preserve">7; </w:t>
      </w:r>
      <w:r w:rsidR="00872F92">
        <w:t>article </w:t>
      </w:r>
      <w:r w:rsidR="00BD41B2">
        <w:t xml:space="preserve">9, </w:t>
      </w:r>
      <w:r w:rsidR="00872F92">
        <w:t>paragraph </w:t>
      </w:r>
      <w:r w:rsidR="00BD41B2">
        <w:t xml:space="preserve">1; </w:t>
      </w:r>
      <w:r w:rsidR="00872F92">
        <w:t>article </w:t>
      </w:r>
      <w:r w:rsidR="004B4420">
        <w:t>12</w:t>
      </w:r>
      <w:r w:rsidR="00455BB5">
        <w:t xml:space="preserve">, </w:t>
      </w:r>
      <w:r w:rsidR="00872F92">
        <w:t>paragraph </w:t>
      </w:r>
      <w:r w:rsidR="00455BB5">
        <w:t>4</w:t>
      </w:r>
      <w:r w:rsidR="004B4420">
        <w:t xml:space="preserve">; </w:t>
      </w:r>
      <w:r w:rsidR="00872F92">
        <w:t>article </w:t>
      </w:r>
      <w:r w:rsidR="00BD41B2">
        <w:t>14</w:t>
      </w:r>
      <w:r w:rsidR="00455BB5">
        <w:t>,</w:t>
      </w:r>
      <w:r w:rsidR="00BD41B2">
        <w:t xml:space="preserve"> </w:t>
      </w:r>
      <w:r w:rsidR="00872F92">
        <w:t>paragraph </w:t>
      </w:r>
      <w:r w:rsidR="00BD41B2">
        <w:t xml:space="preserve">1; </w:t>
      </w:r>
      <w:r w:rsidR="00872F92">
        <w:t>article </w:t>
      </w:r>
      <w:r w:rsidR="00BD41B2">
        <w:t>17</w:t>
      </w:r>
      <w:r w:rsidR="00AE7650">
        <w:t>;</w:t>
      </w:r>
      <w:r w:rsidR="00BD41B2">
        <w:t xml:space="preserve"> and </w:t>
      </w:r>
      <w:r w:rsidR="00872F92">
        <w:t>article </w:t>
      </w:r>
      <w:r w:rsidR="00BD41B2">
        <w:t>26</w:t>
      </w:r>
      <w:r w:rsidR="009F6788">
        <w:t xml:space="preserve"> </w:t>
      </w:r>
      <w:r w:rsidR="00204C6A" w:rsidRPr="00204C6A">
        <w:t>of the International Covenant on Civil and Political Rights</w:t>
      </w:r>
      <w:r w:rsidR="00D815B7">
        <w:t>.</w:t>
      </w:r>
      <w:r w:rsidR="005E7646" w:rsidRPr="008216A5">
        <w:t xml:space="preserve"> The Optional Protocol entered into force for the State party on </w:t>
      </w:r>
      <w:r w:rsidR="00BD41B2">
        <w:t>12 January</w:t>
      </w:r>
      <w:r w:rsidR="005E7646" w:rsidRPr="008216A5">
        <w:t xml:space="preserve"> 199</w:t>
      </w:r>
      <w:r w:rsidR="00BD41B2">
        <w:t>6</w:t>
      </w:r>
      <w:r w:rsidR="005E7646" w:rsidRPr="008216A5">
        <w:t>. The author</w:t>
      </w:r>
      <w:r w:rsidR="00C07E4B">
        <w:t xml:space="preserve"> </w:t>
      </w:r>
      <w:r w:rsidR="005B269A">
        <w:t>is</w:t>
      </w:r>
      <w:r w:rsidR="005E7646" w:rsidRPr="008216A5">
        <w:t xml:space="preserve"> </w:t>
      </w:r>
      <w:r w:rsidR="00BD41B2">
        <w:t xml:space="preserve">not </w:t>
      </w:r>
      <w:r w:rsidR="005E7646" w:rsidRPr="008216A5">
        <w:t>represented</w:t>
      </w:r>
      <w:r w:rsidR="005E7646">
        <w:t xml:space="preserve"> by counsel</w:t>
      </w:r>
      <w:r w:rsidR="005E7646" w:rsidRPr="008216A5">
        <w:t xml:space="preserve">. </w:t>
      </w:r>
    </w:p>
    <w:p w:rsidR="002B675F" w:rsidRPr="002B675F" w:rsidRDefault="00525B51" w:rsidP="00515BCA">
      <w:pPr>
        <w:pStyle w:val="H23G"/>
      </w:pPr>
      <w:r>
        <w:tab/>
      </w:r>
      <w:r>
        <w:tab/>
        <w:t>The facts as submitted</w:t>
      </w:r>
      <w:r w:rsidR="008216A5" w:rsidRPr="008216A5">
        <w:t xml:space="preserve"> by the author</w:t>
      </w:r>
    </w:p>
    <w:p w:rsidR="00C171EE" w:rsidRDefault="00C171EE" w:rsidP="001A535E">
      <w:pPr>
        <w:pStyle w:val="SingleTxtG"/>
      </w:pPr>
      <w:r>
        <w:t>2.1</w:t>
      </w:r>
      <w:r>
        <w:tab/>
      </w:r>
      <w:r w:rsidR="002B675F" w:rsidRPr="002B675F">
        <w:t xml:space="preserve">On 14 May 1991, the author was stopped on the street </w:t>
      </w:r>
      <w:r w:rsidR="00E50F3A">
        <w:t>in</w:t>
      </w:r>
      <w:r w:rsidR="00400911">
        <w:t xml:space="preserve"> Zagreb</w:t>
      </w:r>
      <w:r w:rsidR="00E50F3A">
        <w:t xml:space="preserve"> </w:t>
      </w:r>
      <w:r w:rsidR="002B675F" w:rsidRPr="002B675F">
        <w:t>by two police officers and a member of the paramilitary forces</w:t>
      </w:r>
      <w:r w:rsidR="00AC4F65">
        <w:t>,</w:t>
      </w:r>
      <w:r w:rsidR="002B675F" w:rsidRPr="002B675F">
        <w:t xml:space="preserve"> </w:t>
      </w:r>
      <w:r w:rsidR="002B675F" w:rsidRPr="00E81B77">
        <w:t>Zbor Narodne Garde</w:t>
      </w:r>
      <w:r w:rsidR="002B675F" w:rsidRPr="002B675F">
        <w:t xml:space="preserve">. They asked him for his identity card and addressed him in an impolite manner. After showing his identity card, he was hit on the head while being escorted to </w:t>
      </w:r>
      <w:r w:rsidR="00293D6A">
        <w:t>a</w:t>
      </w:r>
      <w:r w:rsidR="002B675F" w:rsidRPr="002B675F">
        <w:t xml:space="preserve"> police car and was brought to </w:t>
      </w:r>
      <w:r w:rsidR="00293D6A">
        <w:t>a police</w:t>
      </w:r>
      <w:r w:rsidR="002B675F" w:rsidRPr="002B675F">
        <w:t xml:space="preserve"> </w:t>
      </w:r>
      <w:r w:rsidR="002B675F" w:rsidRPr="002B675F">
        <w:lastRenderedPageBreak/>
        <w:t xml:space="preserve">station, without any charge being presented to him. At the police station, </w:t>
      </w:r>
      <w:r w:rsidR="00E50F3A">
        <w:t>he</w:t>
      </w:r>
      <w:r w:rsidR="002B675F" w:rsidRPr="002B675F">
        <w:t xml:space="preserve"> was dragged by his hands, face down on the ground</w:t>
      </w:r>
      <w:r w:rsidR="00AE7650">
        <w:t>,</w:t>
      </w:r>
      <w:r w:rsidR="002B675F" w:rsidRPr="002B675F">
        <w:t xml:space="preserve"> while police officers hit and kicked him. On 20 May 1991, the same </w:t>
      </w:r>
      <w:r w:rsidR="00AE7650">
        <w:t>events</w:t>
      </w:r>
      <w:r w:rsidR="00AE7650" w:rsidRPr="002B675F">
        <w:t xml:space="preserve"> </w:t>
      </w:r>
      <w:r w:rsidR="002B675F" w:rsidRPr="002B675F">
        <w:t xml:space="preserve">took place and the author was </w:t>
      </w:r>
      <w:r w:rsidR="00AE7650">
        <w:t xml:space="preserve">again </w:t>
      </w:r>
      <w:r w:rsidR="002B675F" w:rsidRPr="002B675F">
        <w:t xml:space="preserve">dragged from </w:t>
      </w:r>
      <w:r w:rsidR="00D815B7">
        <w:t>a</w:t>
      </w:r>
      <w:r w:rsidR="00D815B7" w:rsidRPr="002B675F">
        <w:t xml:space="preserve"> </w:t>
      </w:r>
      <w:r w:rsidR="002B675F" w:rsidRPr="002B675F">
        <w:t xml:space="preserve">police car to the police station, where he was questioned without any charge. On 27 May 1991, he was </w:t>
      </w:r>
      <w:r w:rsidR="00293D6A">
        <w:t xml:space="preserve">again </w:t>
      </w:r>
      <w:r w:rsidR="005078AD">
        <w:t xml:space="preserve">arrested and </w:t>
      </w:r>
      <w:r w:rsidR="002B675F" w:rsidRPr="002B675F">
        <w:t>taken to the police station</w:t>
      </w:r>
      <w:r w:rsidR="005078AD">
        <w:t>, without explanation</w:t>
      </w:r>
      <w:r w:rsidR="002B675F" w:rsidRPr="002B675F">
        <w:t>. Upon arrival, he was dragged by his hair and was forced to run along a corridor</w:t>
      </w:r>
      <w:r w:rsidR="00D815B7">
        <w:t>,</w:t>
      </w:r>
      <w:r w:rsidR="002B675F" w:rsidRPr="002B675F">
        <w:t xml:space="preserve"> with police officers positioned on either side of the </w:t>
      </w:r>
      <w:r w:rsidR="00D815B7">
        <w:t>corridor</w:t>
      </w:r>
      <w:r w:rsidR="00D815B7" w:rsidRPr="002B675F">
        <w:t xml:space="preserve"> </w:t>
      </w:r>
      <w:r w:rsidR="002B675F" w:rsidRPr="002B675F">
        <w:t>to trip</w:t>
      </w:r>
      <w:r w:rsidR="00D815B7">
        <w:t xml:space="preserve"> him up</w:t>
      </w:r>
      <w:r w:rsidR="002B675F" w:rsidRPr="002B675F">
        <w:t xml:space="preserve">. Thereafter, he was kicked, beaten and questioned. One police officer showed him his knife, saying “I am </w:t>
      </w:r>
      <w:r w:rsidR="002B675F" w:rsidRPr="005078AD">
        <w:t>Usta</w:t>
      </w:r>
      <w:r w:rsidR="005078AD">
        <w:t>še</w:t>
      </w:r>
      <w:r w:rsidR="00455BB5" w:rsidRPr="005078AD">
        <w:rPr>
          <w:rStyle w:val="FootnoteReference"/>
        </w:rPr>
        <w:footnoteReference w:id="3"/>
      </w:r>
      <w:r w:rsidR="002B675F" w:rsidRPr="002B675F">
        <w:t xml:space="preserve"> and I will slaughter you. What do you wait for? You must leave your apartment and the Republic of Croatia!”</w:t>
      </w:r>
    </w:p>
    <w:p w:rsidR="00C171EE" w:rsidRDefault="00C171EE" w:rsidP="00004A35">
      <w:pPr>
        <w:pStyle w:val="SingleTxtG"/>
      </w:pPr>
      <w:r>
        <w:t>2.2</w:t>
      </w:r>
      <w:r>
        <w:tab/>
      </w:r>
      <w:r w:rsidR="002B675F" w:rsidRPr="002B675F">
        <w:t xml:space="preserve">On 5 June 1991, the author was </w:t>
      </w:r>
      <w:r w:rsidR="00156ADC">
        <w:t>apprehended</w:t>
      </w:r>
      <w:r w:rsidR="002B675F" w:rsidRPr="002B675F">
        <w:t xml:space="preserve"> by two police officers and a member of</w:t>
      </w:r>
      <w:r w:rsidR="005078AD">
        <w:t xml:space="preserve"> Zbor Narodne Grade</w:t>
      </w:r>
      <w:r w:rsidR="002B675F" w:rsidRPr="002B675F">
        <w:t xml:space="preserve">. Upon showing his identity card, he was dragged by his hands to the police station where he was questioned without any charge. On 13 June 1991, </w:t>
      </w:r>
      <w:r w:rsidR="00E50F3A">
        <w:t>he</w:t>
      </w:r>
      <w:r w:rsidR="002B675F" w:rsidRPr="002B675F">
        <w:t xml:space="preserve"> was stopped at the market by three members of the paramilitary forces</w:t>
      </w:r>
      <w:r w:rsidR="005078AD">
        <w:t>,</w:t>
      </w:r>
      <w:r w:rsidR="002B675F" w:rsidRPr="002B675F">
        <w:t xml:space="preserve"> </w:t>
      </w:r>
      <w:r w:rsidR="005078AD">
        <w:t xml:space="preserve">Ustaše, </w:t>
      </w:r>
      <w:r w:rsidR="002B675F" w:rsidRPr="002B675F">
        <w:t>in black uniforms</w:t>
      </w:r>
      <w:r w:rsidR="005078AD">
        <w:t>.</w:t>
      </w:r>
      <w:r w:rsidR="002B675F" w:rsidRPr="002B675F">
        <w:t xml:space="preserve"> </w:t>
      </w:r>
      <w:r w:rsidR="005078AD">
        <w:t>He was asked to</w:t>
      </w:r>
      <w:r w:rsidR="002B675F" w:rsidRPr="002B675F">
        <w:t xml:space="preserve"> show his identity card</w:t>
      </w:r>
      <w:r w:rsidR="005078AD">
        <w:t xml:space="preserve"> and</w:t>
      </w:r>
      <w:r w:rsidR="002B675F" w:rsidRPr="002B675F">
        <w:t xml:space="preserve"> one of them asked him “Are you Serb</w:t>
      </w:r>
      <w:r w:rsidR="005078AD">
        <w:t>ian</w:t>
      </w:r>
      <w:r w:rsidR="002B675F" w:rsidRPr="002B675F">
        <w:t>? You have a Serb</w:t>
      </w:r>
      <w:r w:rsidR="00293D6A">
        <w:t>ian</w:t>
      </w:r>
      <w:r w:rsidR="002B675F" w:rsidRPr="002B675F">
        <w:t xml:space="preserve"> name! We will slaughter all Serbs!” The author replied that he was born in Zagreb but the </w:t>
      </w:r>
      <w:r w:rsidR="005078AD">
        <w:t xml:space="preserve">paramilitary </w:t>
      </w:r>
      <w:r w:rsidR="002B675F" w:rsidRPr="005078AD">
        <w:t>officer</w:t>
      </w:r>
      <w:r w:rsidR="002B675F" w:rsidRPr="002B675F">
        <w:t xml:space="preserve"> hit and kicked him. Similar events took place on 7 July 1991, on 20 July 1991 and on 1 August 1991. On 5 August 1991, he was stopped by three police officers. After </w:t>
      </w:r>
      <w:r w:rsidR="00CC6C8B">
        <w:t xml:space="preserve">he had </w:t>
      </w:r>
      <w:r w:rsidR="002B675F" w:rsidRPr="002B675F">
        <w:t>show</w:t>
      </w:r>
      <w:r w:rsidR="00CC6C8B">
        <w:t>n</w:t>
      </w:r>
      <w:r w:rsidR="002B675F" w:rsidRPr="002B675F">
        <w:t xml:space="preserve"> his identity card, one of the policemen hit him on the head with a truncheon and then dragged him to the police station where he was beaten and questioned.</w:t>
      </w:r>
    </w:p>
    <w:p w:rsidR="00273A0F" w:rsidRDefault="00C171EE" w:rsidP="00C171EE">
      <w:pPr>
        <w:pStyle w:val="SingleTxtG"/>
      </w:pPr>
      <w:r>
        <w:t>2.3</w:t>
      </w:r>
      <w:r>
        <w:tab/>
      </w:r>
      <w:r w:rsidR="002B675F" w:rsidRPr="002B675F">
        <w:t xml:space="preserve">On several occasions, police and military officers entered the </w:t>
      </w:r>
      <w:r w:rsidR="00400911">
        <w:t xml:space="preserve">family </w:t>
      </w:r>
      <w:r w:rsidR="00656729" w:rsidRPr="002B675F">
        <w:t>apartment without</w:t>
      </w:r>
      <w:r w:rsidR="002B675F" w:rsidRPr="002B675F">
        <w:t xml:space="preserve"> the author’s consent or knowledge</w:t>
      </w:r>
      <w:r w:rsidR="000F0C7C">
        <w:t>.</w:t>
      </w:r>
      <w:r w:rsidR="00400911">
        <w:rPr>
          <w:rStyle w:val="FootnoteReference"/>
        </w:rPr>
        <w:footnoteReference w:id="4"/>
      </w:r>
      <w:r w:rsidR="002B675F" w:rsidRPr="002B675F">
        <w:t xml:space="preserve"> On 22 August 1991, the author was assaulted in his apartment by a police officer who broke his wrist by hitting him with his rifle stock. </w:t>
      </w:r>
      <w:r w:rsidR="00CC6C8B">
        <w:t>At the</w:t>
      </w:r>
      <w:r w:rsidR="002B675F" w:rsidRPr="002B675F">
        <w:t xml:space="preserve"> time, the author was told that this was part of regular police activity, because he had been identified as a person inclined to illegal political activity. When the author pointed out that there must be a mistake with regard to his identity, the aforementioned acts intensified and he was threatened with death by a member of the Croatian secret police.</w:t>
      </w:r>
    </w:p>
    <w:p w:rsidR="00515BCA" w:rsidRDefault="008E0924" w:rsidP="00515BCA">
      <w:pPr>
        <w:pStyle w:val="SingleTxtG"/>
      </w:pPr>
      <w:r>
        <w:t>2.4</w:t>
      </w:r>
      <w:r>
        <w:tab/>
      </w:r>
      <w:r w:rsidR="002B675F" w:rsidRPr="002B675F">
        <w:t>The author</w:t>
      </w:r>
      <w:r w:rsidR="00551965">
        <w:t xml:space="preserve"> claims that </w:t>
      </w:r>
      <w:r w:rsidR="00400911">
        <w:t xml:space="preserve">he and </w:t>
      </w:r>
      <w:r w:rsidR="00551965">
        <w:t xml:space="preserve">his </w:t>
      </w:r>
      <w:r w:rsidR="002B675F" w:rsidRPr="002B675F">
        <w:t xml:space="preserve">family </w:t>
      </w:r>
      <w:r w:rsidR="00400911">
        <w:t>were</w:t>
      </w:r>
      <w:r w:rsidR="002B675F" w:rsidRPr="002B675F">
        <w:t xml:space="preserve"> </w:t>
      </w:r>
      <w:r w:rsidR="00551965">
        <w:t>forced to leave</w:t>
      </w:r>
      <w:r w:rsidR="002B675F" w:rsidRPr="002B675F">
        <w:t xml:space="preserve"> </w:t>
      </w:r>
      <w:r w:rsidR="00400911">
        <w:t xml:space="preserve">the family </w:t>
      </w:r>
      <w:r w:rsidR="002B675F" w:rsidRPr="002B675F">
        <w:t>apartment after receiv</w:t>
      </w:r>
      <w:r w:rsidR="00CC6C8B">
        <w:t>ing</w:t>
      </w:r>
      <w:r w:rsidR="002B675F" w:rsidRPr="002B675F">
        <w:t xml:space="preserve"> death threats during the author’s temporary absence from Zagreb. The author and his parents feared for their lives as Croatian Serbs. Before fleeing Croatia</w:t>
      </w:r>
      <w:r w:rsidR="002B675F" w:rsidRPr="00551965">
        <w:t xml:space="preserve">, </w:t>
      </w:r>
      <w:r w:rsidR="00157BBE" w:rsidRPr="00551965">
        <w:t>on 12</w:t>
      </w:r>
      <w:r w:rsidR="002B675F" w:rsidRPr="00551965">
        <w:t xml:space="preserve"> August 1991, the author was dismissed from his job as a li</w:t>
      </w:r>
      <w:r w:rsidR="00DF6138">
        <w:t>quidator-cashier at Zagreb B</w:t>
      </w:r>
      <w:r w:rsidR="002B675F" w:rsidRPr="00551965">
        <w:t>ank,</w:t>
      </w:r>
      <w:r w:rsidR="002B675F" w:rsidRPr="002B675F">
        <w:t xml:space="preserve"> because of his allegedly un</w:t>
      </w:r>
      <w:r w:rsidR="00293D6A">
        <w:t>justified</w:t>
      </w:r>
      <w:r w:rsidR="002B675F" w:rsidRPr="002B675F">
        <w:t xml:space="preserve"> absence from work </w:t>
      </w:r>
      <w:r w:rsidR="00293D6A">
        <w:t>for a week</w:t>
      </w:r>
      <w:r w:rsidR="002B675F" w:rsidRPr="002B675F">
        <w:t xml:space="preserve">. The author contests the alleged absence </w:t>
      </w:r>
      <w:r w:rsidR="00551965">
        <w:t xml:space="preserve">and asserts that </w:t>
      </w:r>
      <w:r w:rsidR="002B675F" w:rsidRPr="002B675F">
        <w:t>he was at work during th</w:t>
      </w:r>
      <w:r w:rsidR="00CC6C8B">
        <w:t>e</w:t>
      </w:r>
      <w:r w:rsidR="00293D6A">
        <w:t xml:space="preserve"> period</w:t>
      </w:r>
      <w:r w:rsidR="00CC6C8B">
        <w:t xml:space="preserve"> in question</w:t>
      </w:r>
      <w:r w:rsidR="00515BCA">
        <w:t>.</w:t>
      </w:r>
    </w:p>
    <w:p w:rsidR="00D278C6" w:rsidRDefault="00020D12" w:rsidP="00D278C6">
      <w:pPr>
        <w:pStyle w:val="SingleTxtG"/>
      </w:pPr>
      <w:r>
        <w:t>2.</w:t>
      </w:r>
      <w:r w:rsidR="00515BCA">
        <w:t>5</w:t>
      </w:r>
      <w:r>
        <w:tab/>
      </w:r>
      <w:r w:rsidR="00515BCA" w:rsidRPr="00515BCA">
        <w:t>From 1991 to 1997, the Croatian authorities refused to issue new identification documents to the author</w:t>
      </w:r>
      <w:r w:rsidR="00E81B77">
        <w:t xml:space="preserve"> </w:t>
      </w:r>
      <w:r w:rsidR="00E81B77" w:rsidRPr="00515BCA">
        <w:t xml:space="preserve">and </w:t>
      </w:r>
      <w:r w:rsidR="00E81B77">
        <w:t>his</w:t>
      </w:r>
      <w:r w:rsidR="00E81B77" w:rsidRPr="00515BCA">
        <w:t xml:space="preserve"> old documents were not valid </w:t>
      </w:r>
      <w:r w:rsidR="00E81B77">
        <w:t>for</w:t>
      </w:r>
      <w:r w:rsidR="00E81B77" w:rsidRPr="00515BCA">
        <w:t xml:space="preserve"> return to the State party.</w:t>
      </w:r>
      <w:r w:rsidR="00D7273D">
        <w:rPr>
          <w:rStyle w:val="FootnoteReference"/>
        </w:rPr>
        <w:footnoteReference w:id="5"/>
      </w:r>
      <w:r w:rsidR="00515BCA" w:rsidRPr="00515BCA">
        <w:t xml:space="preserve"> </w:t>
      </w:r>
      <w:r w:rsidR="00515BCA" w:rsidRPr="0095729E">
        <w:t>Once he was able to re-enter Croatia,</w:t>
      </w:r>
      <w:r w:rsidR="00515BCA" w:rsidRPr="00515BCA">
        <w:t xml:space="preserve"> he discovered that the apartment </w:t>
      </w:r>
      <w:r w:rsidR="00156ADC">
        <w:t xml:space="preserve">previously </w:t>
      </w:r>
      <w:r w:rsidR="00CF111A">
        <w:t xml:space="preserve">occupied </w:t>
      </w:r>
      <w:r w:rsidR="00156ADC">
        <w:t xml:space="preserve">by </w:t>
      </w:r>
      <w:r w:rsidR="00515BCA" w:rsidRPr="00515BCA">
        <w:t>his family had been sold</w:t>
      </w:r>
      <w:r w:rsidR="000F0C7C">
        <w:t>.</w:t>
      </w:r>
      <w:r w:rsidR="005B5A7D">
        <w:rPr>
          <w:rStyle w:val="FootnoteReference"/>
        </w:rPr>
        <w:footnoteReference w:id="6"/>
      </w:r>
      <w:r w:rsidR="00515BCA" w:rsidRPr="00515BCA">
        <w:t xml:space="preserve"> On 16 March 1995, the </w:t>
      </w:r>
      <w:r w:rsidR="00CF111A">
        <w:t>o</w:t>
      </w:r>
      <w:r w:rsidR="00CF111A" w:rsidRPr="00515BCA">
        <w:t xml:space="preserve">ffice </w:t>
      </w:r>
      <w:r w:rsidR="00515BCA" w:rsidRPr="00515BCA">
        <w:t xml:space="preserve">of the Government of the Republic of Croatia in </w:t>
      </w:r>
      <w:r w:rsidR="00515BCA" w:rsidRPr="00620834">
        <w:t>Belgrade</w:t>
      </w:r>
      <w:r w:rsidR="00515BCA" w:rsidRPr="00515BCA">
        <w:t xml:space="preserve"> </w:t>
      </w:r>
      <w:r w:rsidR="00CF111A">
        <w:t>turned down</w:t>
      </w:r>
      <w:r w:rsidR="00CF111A" w:rsidRPr="00515BCA">
        <w:t xml:space="preserve"> </w:t>
      </w:r>
      <w:r w:rsidR="00515BCA" w:rsidRPr="00515BCA">
        <w:t>the author</w:t>
      </w:r>
      <w:r w:rsidR="00CF111A">
        <w:t>’s</w:t>
      </w:r>
      <w:r w:rsidR="00515BCA" w:rsidRPr="00515BCA">
        <w:t xml:space="preserve"> request for assistance and aid regarding the violations of his human rights. As a refugee in the Republic of Serbia, he was unable to </w:t>
      </w:r>
      <w:r w:rsidR="00E81B77">
        <w:t>take</w:t>
      </w:r>
      <w:r w:rsidR="00E81B77" w:rsidRPr="00515BCA">
        <w:t xml:space="preserve"> </w:t>
      </w:r>
      <w:r w:rsidR="00515BCA" w:rsidRPr="00515BCA">
        <w:t xml:space="preserve">a permanent job and was not </w:t>
      </w:r>
      <w:r w:rsidR="00CF111A">
        <w:t>eligible for</w:t>
      </w:r>
      <w:r w:rsidR="00515BCA" w:rsidRPr="00515BCA">
        <w:t xml:space="preserve"> social and health care</w:t>
      </w:r>
      <w:r w:rsidR="00293D6A">
        <w:t xml:space="preserve"> there</w:t>
      </w:r>
      <w:r w:rsidR="008A2571">
        <w:t>.</w:t>
      </w:r>
    </w:p>
    <w:p w:rsidR="00F1642B" w:rsidRDefault="00D278C6" w:rsidP="00AD1836">
      <w:pPr>
        <w:pStyle w:val="SingleTxtG"/>
      </w:pPr>
      <w:r>
        <w:lastRenderedPageBreak/>
        <w:t>2</w:t>
      </w:r>
      <w:r w:rsidRPr="00F1642B">
        <w:t>.</w:t>
      </w:r>
      <w:r w:rsidR="00515BCA" w:rsidRPr="00F1642B">
        <w:t>6</w:t>
      </w:r>
      <w:r w:rsidRPr="00F1642B">
        <w:tab/>
      </w:r>
      <w:r w:rsidR="00515BCA" w:rsidRPr="00F1642B">
        <w:t xml:space="preserve">On 28 July 2003, the author submitted a complaint before the Municipal Court </w:t>
      </w:r>
      <w:r w:rsidR="00620834">
        <w:t>in</w:t>
      </w:r>
      <w:r w:rsidR="00293D6A" w:rsidRPr="00293D6A">
        <w:rPr>
          <w:highlight w:val="yellow"/>
        </w:rPr>
        <w:t xml:space="preserve"> </w:t>
      </w:r>
      <w:r w:rsidR="00293D6A" w:rsidRPr="00620834">
        <w:t>Zagreb</w:t>
      </w:r>
      <w:r w:rsidR="00293D6A">
        <w:t xml:space="preserve"> </w:t>
      </w:r>
      <w:r w:rsidR="00515BCA" w:rsidRPr="00F1642B">
        <w:t xml:space="preserve">against </w:t>
      </w:r>
      <w:r w:rsidR="00156ADC">
        <w:t>both</w:t>
      </w:r>
      <w:r w:rsidR="00233D8C">
        <w:t xml:space="preserve"> </w:t>
      </w:r>
      <w:r w:rsidR="00515BCA" w:rsidRPr="00F1642B">
        <w:t>Croatia and Zagreb Bank</w:t>
      </w:r>
      <w:r w:rsidR="00515BCA" w:rsidRPr="00C516BB">
        <w:t>, claiming to be a victim of torture and discrimination</w:t>
      </w:r>
      <w:r w:rsidR="000F0C7C">
        <w:t>.</w:t>
      </w:r>
      <w:r w:rsidR="00455BB5">
        <w:rPr>
          <w:rStyle w:val="FootnoteReference"/>
        </w:rPr>
        <w:footnoteReference w:id="7"/>
      </w:r>
      <w:r w:rsidR="00515BCA" w:rsidRPr="00F1642B">
        <w:t xml:space="preserve"> On </w:t>
      </w:r>
      <w:r w:rsidR="006919C5" w:rsidRPr="00F1642B">
        <w:t>1</w:t>
      </w:r>
      <w:r w:rsidR="00515BCA" w:rsidRPr="00F1642B">
        <w:t xml:space="preserve"> </w:t>
      </w:r>
      <w:r w:rsidR="006919C5" w:rsidRPr="00F1642B">
        <w:t>September 2003</w:t>
      </w:r>
      <w:r w:rsidR="000F0C7C">
        <w:t>,</w:t>
      </w:r>
      <w:r w:rsidR="00B554BC">
        <w:t xml:space="preserve"> </w:t>
      </w:r>
      <w:r w:rsidR="00B554BC" w:rsidRPr="00F1642B">
        <w:t xml:space="preserve">the Municipal Court decided that the author should correct or amend his </w:t>
      </w:r>
      <w:r w:rsidR="00B554BC">
        <w:t>application</w:t>
      </w:r>
      <w:r w:rsidR="00B554BC" w:rsidRPr="00F1642B">
        <w:t xml:space="preserve"> within a period of </w:t>
      </w:r>
      <w:r w:rsidR="00B554BC">
        <w:t>30</w:t>
      </w:r>
      <w:r w:rsidR="00B554BC" w:rsidRPr="00F1642B">
        <w:t xml:space="preserve"> days.</w:t>
      </w:r>
      <w:r w:rsidR="006919C5" w:rsidRPr="00AC4F65">
        <w:rPr>
          <w:rStyle w:val="FootnoteReference"/>
          <w:sz w:val="20"/>
        </w:rPr>
        <w:footnoteReference w:id="8"/>
      </w:r>
      <w:r w:rsidR="00515BCA" w:rsidRPr="00F1642B">
        <w:t xml:space="preserve"> On 19 February 2004, the author made the correction</w:t>
      </w:r>
      <w:r w:rsidR="00233D8C">
        <w:t>s</w:t>
      </w:r>
      <w:r w:rsidR="00B554BC">
        <w:t xml:space="preserve"> requested</w:t>
      </w:r>
      <w:r w:rsidR="00515BCA" w:rsidRPr="00F1642B">
        <w:t xml:space="preserve">. On 19 May 2006, the Municipal Court rejected his </w:t>
      </w:r>
      <w:r w:rsidR="00156ADC">
        <w:t>application</w:t>
      </w:r>
      <w:r w:rsidR="00515BCA" w:rsidRPr="00F1642B">
        <w:t xml:space="preserve"> stating that it was “</w:t>
      </w:r>
      <w:r w:rsidR="006919C5" w:rsidRPr="00F1642B">
        <w:t>unsuitable for discussion</w:t>
      </w:r>
      <w:r w:rsidR="00515BCA" w:rsidRPr="00F1642B">
        <w:t>”. On 31 August 2006, the author appealed th</w:t>
      </w:r>
      <w:r w:rsidR="00E25825">
        <w:t>at</w:t>
      </w:r>
      <w:r w:rsidR="00515BCA" w:rsidRPr="00F1642B">
        <w:t xml:space="preserve"> decision. On </w:t>
      </w:r>
      <w:r w:rsidR="00945760" w:rsidRPr="00F1642B">
        <w:t>12 February 2008</w:t>
      </w:r>
      <w:r w:rsidR="000F0C7C">
        <w:t>,</w:t>
      </w:r>
      <w:r w:rsidR="00E25825">
        <w:t xml:space="preserve"> </w:t>
      </w:r>
      <w:r w:rsidR="00E25825" w:rsidRPr="008F44E7">
        <w:t>the County Court</w:t>
      </w:r>
      <w:r w:rsidR="00E25825">
        <w:t xml:space="preserve"> </w:t>
      </w:r>
      <w:r w:rsidR="00E25825" w:rsidRPr="00F1642B">
        <w:t xml:space="preserve">dismissed the </w:t>
      </w:r>
      <w:r w:rsidR="00E25825">
        <w:t xml:space="preserve">decision of the </w:t>
      </w:r>
      <w:r w:rsidR="00E25825" w:rsidRPr="00F1642B">
        <w:t xml:space="preserve">Municipal Court of 19 May 2006 and returned the case to the first instance court for </w:t>
      </w:r>
      <w:r w:rsidR="00E25825">
        <w:t>re-examination</w:t>
      </w:r>
      <w:r w:rsidR="00E25825" w:rsidRPr="00F1642B">
        <w:t>.</w:t>
      </w:r>
      <w:r w:rsidR="00945760">
        <w:rPr>
          <w:rStyle w:val="FootnoteReference"/>
        </w:rPr>
        <w:footnoteReference w:id="9"/>
      </w:r>
      <w:r w:rsidR="00515BCA" w:rsidRPr="00F1642B">
        <w:t xml:space="preserve"> </w:t>
      </w:r>
      <w:r w:rsidR="00EC4C25">
        <w:t xml:space="preserve">On 8 September 2009, the Municipal Court requested the author to correct his </w:t>
      </w:r>
      <w:r w:rsidR="00233D8C">
        <w:t>application</w:t>
      </w:r>
      <w:r w:rsidR="00BC7504">
        <w:t xml:space="preserve"> in accordance with the </w:t>
      </w:r>
      <w:r w:rsidR="005078AD">
        <w:t xml:space="preserve">Civil Procedure Act </w:t>
      </w:r>
      <w:r w:rsidR="00BC7504">
        <w:t xml:space="preserve">within 30 days. On 10 December 2009, the author submitted </w:t>
      </w:r>
      <w:r w:rsidR="00156ADC">
        <w:t>his</w:t>
      </w:r>
      <w:r w:rsidR="00BC7504">
        <w:t xml:space="preserve"> corrected </w:t>
      </w:r>
      <w:r w:rsidR="00156ADC">
        <w:t>application</w:t>
      </w:r>
      <w:r w:rsidR="00BC7504">
        <w:t xml:space="preserve"> to the Municipal Court.</w:t>
      </w:r>
    </w:p>
    <w:p w:rsidR="00515BCA" w:rsidRDefault="00515BCA" w:rsidP="00AD1836">
      <w:pPr>
        <w:pStyle w:val="SingleTxtG"/>
      </w:pPr>
      <w:r>
        <w:t>2.7</w:t>
      </w:r>
      <w:r>
        <w:tab/>
      </w:r>
      <w:r w:rsidRPr="00515BCA">
        <w:t xml:space="preserve">On 20 November 2009, the author filed a special </w:t>
      </w:r>
      <w:r w:rsidR="00A04936">
        <w:t>c</w:t>
      </w:r>
      <w:r w:rsidRPr="00515BCA">
        <w:t xml:space="preserve">onstitutional complaint with the Constitutional Court on the ground of the violation of his right to a hearing within a reasonable time before the Municipal Court. On 30 December 2009, the </w:t>
      </w:r>
      <w:r w:rsidR="00156ADC">
        <w:t xml:space="preserve">Constitutional </w:t>
      </w:r>
      <w:r w:rsidRPr="00515BCA">
        <w:t>Court reject</w:t>
      </w:r>
      <w:r w:rsidR="0050292C">
        <w:t>ed his</w:t>
      </w:r>
      <w:r w:rsidRPr="00515BCA">
        <w:t xml:space="preserve"> complaint</w:t>
      </w:r>
      <w:r w:rsidR="000F0C7C">
        <w:t>.</w:t>
      </w:r>
      <w:r w:rsidR="00D72A21">
        <w:rPr>
          <w:rStyle w:val="FootnoteReference"/>
        </w:rPr>
        <w:footnoteReference w:id="10"/>
      </w:r>
    </w:p>
    <w:p w:rsidR="00F1642B" w:rsidRPr="00F1642B" w:rsidRDefault="00F1642B" w:rsidP="00AD1836">
      <w:pPr>
        <w:pStyle w:val="SingleTxtG"/>
      </w:pPr>
      <w:r w:rsidRPr="00F1642B">
        <w:t>2.8</w:t>
      </w:r>
      <w:r w:rsidRPr="00F1642B">
        <w:tab/>
        <w:t>On 17 June 2010, the Municipal Court in Zagreb</w:t>
      </w:r>
      <w:r w:rsidR="0050292C">
        <w:t xml:space="preserve"> </w:t>
      </w:r>
      <w:r w:rsidRPr="00F1642B">
        <w:t>re-opened proceedings</w:t>
      </w:r>
      <w:r w:rsidR="0050292C">
        <w:t xml:space="preserve"> and </w:t>
      </w:r>
      <w:r w:rsidRPr="00F1642B">
        <w:t xml:space="preserve">requested the author to provide </w:t>
      </w:r>
      <w:r w:rsidR="00156ADC">
        <w:t>it</w:t>
      </w:r>
      <w:r w:rsidRPr="00F1642B">
        <w:t xml:space="preserve"> with the name and address of his representative, </w:t>
      </w:r>
      <w:r w:rsidR="0050292C">
        <w:t>given</w:t>
      </w:r>
      <w:r w:rsidRPr="00F1642B">
        <w:t xml:space="preserve"> that he live</w:t>
      </w:r>
      <w:r w:rsidR="00CF111A">
        <w:t>d</w:t>
      </w:r>
      <w:r w:rsidRPr="00F1642B">
        <w:t xml:space="preserve"> abroad</w:t>
      </w:r>
      <w:r w:rsidR="000F0C7C" w:rsidRPr="005078AD">
        <w:t>,</w:t>
      </w:r>
      <w:r w:rsidRPr="005078AD">
        <w:rPr>
          <w:rStyle w:val="FootnoteReference"/>
          <w:sz w:val="20"/>
        </w:rPr>
        <w:footnoteReference w:id="11"/>
      </w:r>
      <w:r w:rsidRPr="00F1642B">
        <w:t xml:space="preserve"> and with proof that he </w:t>
      </w:r>
      <w:r w:rsidR="00B174E3">
        <w:t xml:space="preserve">had </w:t>
      </w:r>
      <w:r w:rsidRPr="00F1642B">
        <w:t>act</w:t>
      </w:r>
      <w:r w:rsidR="00945760">
        <w:t>ed</w:t>
      </w:r>
      <w:r w:rsidRPr="00F1642B">
        <w:t xml:space="preserve"> in accordance with </w:t>
      </w:r>
      <w:r w:rsidR="00872F92">
        <w:t>article </w:t>
      </w:r>
      <w:r w:rsidRPr="00F1642B">
        <w:t xml:space="preserve">83 of </w:t>
      </w:r>
      <w:r w:rsidRPr="00AC4F65">
        <w:t xml:space="preserve">the Law on </w:t>
      </w:r>
      <w:r w:rsidR="00AC4F65" w:rsidRPr="006B24B2">
        <w:t>Fundamental Rights at Work.</w:t>
      </w:r>
      <w:r w:rsidR="000F0C7C" w:rsidRPr="00AC4F65">
        <w:t>.</w:t>
      </w:r>
      <w:r w:rsidRPr="00F1642B">
        <w:t xml:space="preserve"> </w:t>
      </w:r>
    </w:p>
    <w:p w:rsidR="00F1642B" w:rsidRPr="00F1642B" w:rsidRDefault="00F1642B" w:rsidP="00AD1836">
      <w:pPr>
        <w:pStyle w:val="SingleTxtG"/>
      </w:pPr>
      <w:r w:rsidRPr="00F1642B">
        <w:t>2.9</w:t>
      </w:r>
      <w:r w:rsidRPr="00F1642B">
        <w:tab/>
        <w:t xml:space="preserve">On 17 December 2010, the County Court in Zagreb found a violation of the author’s right </w:t>
      </w:r>
      <w:r w:rsidR="00FA1EAA">
        <w:t>to a</w:t>
      </w:r>
      <w:r w:rsidR="00FA1EAA" w:rsidRPr="00F1642B">
        <w:t xml:space="preserve"> </w:t>
      </w:r>
      <w:r w:rsidRPr="00F1642B">
        <w:t xml:space="preserve">trial within </w:t>
      </w:r>
      <w:r w:rsidR="00FA1EAA">
        <w:t xml:space="preserve">a </w:t>
      </w:r>
      <w:r w:rsidRPr="00F1642B">
        <w:t>reasonable time</w:t>
      </w:r>
      <w:r w:rsidR="00CF111A">
        <w:t>,</w:t>
      </w:r>
      <w:r w:rsidR="003B192C">
        <w:t xml:space="preserve"> </w:t>
      </w:r>
      <w:r w:rsidR="00FA1EAA">
        <w:t xml:space="preserve">owing to </w:t>
      </w:r>
      <w:r w:rsidR="003B192C">
        <w:t>the overall length of the proceedings in the Municipal Court</w:t>
      </w:r>
      <w:r w:rsidR="000F0C7C">
        <w:t>.</w:t>
      </w:r>
      <w:r w:rsidRPr="00F1642B">
        <w:rPr>
          <w:rStyle w:val="FootnoteReference"/>
          <w:sz w:val="20"/>
        </w:rPr>
        <w:footnoteReference w:id="12"/>
      </w:r>
    </w:p>
    <w:p w:rsidR="00B858A3" w:rsidRPr="00AD1836" w:rsidRDefault="00AD1836" w:rsidP="00AD1836">
      <w:pPr>
        <w:pStyle w:val="H23G"/>
      </w:pPr>
      <w:r>
        <w:tab/>
      </w:r>
      <w:r>
        <w:tab/>
      </w:r>
      <w:r w:rsidR="00B858A3" w:rsidRPr="00AD1836">
        <w:t>The complaint</w:t>
      </w:r>
    </w:p>
    <w:p w:rsidR="00816B79" w:rsidRDefault="00B858A3" w:rsidP="00D278C6">
      <w:pPr>
        <w:pStyle w:val="SingleTxtG"/>
      </w:pPr>
      <w:r>
        <w:t>3.1</w:t>
      </w:r>
      <w:r>
        <w:tab/>
      </w:r>
      <w:r w:rsidR="00515BCA" w:rsidRPr="00515BCA">
        <w:t xml:space="preserve">The author claims that </w:t>
      </w:r>
      <w:r w:rsidR="00AC4F65">
        <w:t>“armed and</w:t>
      </w:r>
      <w:r w:rsidR="00515BCA" w:rsidRPr="00515BCA">
        <w:t xml:space="preserve"> police officers</w:t>
      </w:r>
      <w:r w:rsidR="00AC4F65">
        <w:t>”</w:t>
      </w:r>
      <w:r w:rsidR="00515BCA" w:rsidRPr="00515BCA">
        <w:t xml:space="preserve"> used physical force to injure him and force him to leave </w:t>
      </w:r>
      <w:r w:rsidR="00156ADC">
        <w:t>the country</w:t>
      </w:r>
      <w:r w:rsidR="00515BCA" w:rsidRPr="00515BCA">
        <w:t>. Furthermore, he states that he was the victim of repeated inspections, arrests and serious bod</w:t>
      </w:r>
      <w:r w:rsidR="00233D8C">
        <w:t>i</w:t>
      </w:r>
      <w:r w:rsidR="00156ADC">
        <w:t>ly</w:t>
      </w:r>
      <w:r w:rsidR="00515BCA" w:rsidRPr="00515BCA">
        <w:t xml:space="preserve"> injuries, </w:t>
      </w:r>
      <w:r w:rsidR="0050292C">
        <w:t>in</w:t>
      </w:r>
      <w:r w:rsidR="00515BCA" w:rsidRPr="00515BCA">
        <w:t xml:space="preserve"> violation of his rights under article</w:t>
      </w:r>
      <w:r w:rsidR="004B4420">
        <w:t>s</w:t>
      </w:r>
      <w:r w:rsidR="00872F92">
        <w:t> </w:t>
      </w:r>
      <w:r w:rsidR="00515BCA" w:rsidRPr="00515BCA">
        <w:t>7</w:t>
      </w:r>
      <w:r w:rsidR="00FA1EAA">
        <w:t>;</w:t>
      </w:r>
      <w:r w:rsidR="00515BCA" w:rsidRPr="00515BCA">
        <w:t xml:space="preserve"> 9</w:t>
      </w:r>
      <w:r w:rsidR="004B4420">
        <w:t>,</w:t>
      </w:r>
      <w:r w:rsidR="00515BCA" w:rsidRPr="00515BCA">
        <w:t xml:space="preserve"> </w:t>
      </w:r>
      <w:r w:rsidR="00872F92">
        <w:t>paragraph </w:t>
      </w:r>
      <w:r w:rsidR="00515BCA" w:rsidRPr="00515BCA">
        <w:t>1</w:t>
      </w:r>
      <w:r w:rsidR="00FA1EAA">
        <w:t>;</w:t>
      </w:r>
      <w:r w:rsidR="00F234C5">
        <w:t xml:space="preserve"> </w:t>
      </w:r>
      <w:r w:rsidR="00F234C5" w:rsidRPr="00515BCA">
        <w:t>and</w:t>
      </w:r>
      <w:r w:rsidR="00515BCA" w:rsidRPr="00515BCA">
        <w:t xml:space="preserve"> 17 of the Covenant. Th</w:t>
      </w:r>
      <w:r w:rsidR="00FA1EAA">
        <w:t>at</w:t>
      </w:r>
      <w:r w:rsidR="00515BCA" w:rsidRPr="00515BCA">
        <w:t xml:space="preserve"> claim is to be read in con</w:t>
      </w:r>
      <w:r w:rsidR="00FA1EAA">
        <w:t>junction</w:t>
      </w:r>
      <w:r w:rsidR="00515BCA" w:rsidRPr="00515BCA">
        <w:t xml:space="preserve"> with </w:t>
      </w:r>
      <w:r w:rsidR="00872F92">
        <w:t>article </w:t>
      </w:r>
      <w:r w:rsidR="00515BCA" w:rsidRPr="00515BCA">
        <w:t>26 of the Covenant</w:t>
      </w:r>
      <w:r w:rsidR="00CF111A">
        <w:t>,</w:t>
      </w:r>
      <w:r w:rsidR="00515BCA" w:rsidRPr="00515BCA">
        <w:t xml:space="preserve"> </w:t>
      </w:r>
      <w:r w:rsidR="00FA1EAA">
        <w:t>owing</w:t>
      </w:r>
      <w:r w:rsidR="00FA1EAA" w:rsidRPr="00515BCA">
        <w:t xml:space="preserve"> </w:t>
      </w:r>
      <w:r w:rsidR="00515BCA" w:rsidRPr="00515BCA">
        <w:t xml:space="preserve">to </w:t>
      </w:r>
      <w:r w:rsidR="00156ADC">
        <w:t>his ethnic origin</w:t>
      </w:r>
      <w:r w:rsidR="00515BCA" w:rsidRPr="00515BCA">
        <w:t xml:space="preserve">. </w:t>
      </w:r>
    </w:p>
    <w:p w:rsidR="009169B3" w:rsidRDefault="00B858A3" w:rsidP="009169B3">
      <w:pPr>
        <w:pStyle w:val="SingleTxtG"/>
      </w:pPr>
      <w:r>
        <w:t>3.2</w:t>
      </w:r>
      <w:r>
        <w:tab/>
      </w:r>
      <w:r w:rsidR="00F1642B">
        <w:t>The author asserts that</w:t>
      </w:r>
      <w:r w:rsidR="00FA1EAA">
        <w:t>,</w:t>
      </w:r>
      <w:r w:rsidR="00F1642B">
        <w:t xml:space="preserve"> since </w:t>
      </w:r>
      <w:r w:rsidR="00785289">
        <w:t xml:space="preserve">he </w:t>
      </w:r>
      <w:r w:rsidR="00FA1EAA">
        <w:t xml:space="preserve">was </w:t>
      </w:r>
      <w:r w:rsidR="00CF111A">
        <w:t>un</w:t>
      </w:r>
      <w:r w:rsidR="00515BCA" w:rsidRPr="00515BCA">
        <w:t xml:space="preserve">able to obtain any identification documents </w:t>
      </w:r>
      <w:r w:rsidR="00FA1EAA">
        <w:t>between</w:t>
      </w:r>
      <w:r w:rsidR="00FA1EAA" w:rsidRPr="00515BCA">
        <w:t xml:space="preserve"> </w:t>
      </w:r>
      <w:r w:rsidR="00515BCA" w:rsidRPr="00515BCA">
        <w:t xml:space="preserve">22 August 1991 </w:t>
      </w:r>
      <w:r w:rsidR="00FA1EAA">
        <w:t>and</w:t>
      </w:r>
      <w:r w:rsidR="00FA1EAA" w:rsidRPr="00785289">
        <w:t xml:space="preserve"> </w:t>
      </w:r>
      <w:r w:rsidR="00515BCA" w:rsidRPr="00785289">
        <w:t>23 November 2001</w:t>
      </w:r>
      <w:r w:rsidR="000F0C7C">
        <w:t>,</w:t>
      </w:r>
      <w:r w:rsidR="00515BCA" w:rsidRPr="00515BCA">
        <w:t xml:space="preserve"> </w:t>
      </w:r>
      <w:r w:rsidR="00F1642B">
        <w:t>he could not</w:t>
      </w:r>
      <w:r w:rsidR="00515BCA" w:rsidRPr="00515BCA">
        <w:t xml:space="preserve"> enter his own country</w:t>
      </w:r>
      <w:r w:rsidR="00233D8C">
        <w:t xml:space="preserve">, </w:t>
      </w:r>
      <w:r w:rsidR="00156ADC">
        <w:t>in</w:t>
      </w:r>
      <w:r w:rsidR="00233D8C">
        <w:t xml:space="preserve"> </w:t>
      </w:r>
      <w:r w:rsidR="00515BCA" w:rsidRPr="00515BCA">
        <w:t xml:space="preserve">violation of his right under </w:t>
      </w:r>
      <w:r w:rsidR="00872F92">
        <w:t>article </w:t>
      </w:r>
      <w:r w:rsidR="00515BCA" w:rsidRPr="00515BCA">
        <w:t>12</w:t>
      </w:r>
      <w:r w:rsidR="00F234C5">
        <w:t xml:space="preserve">, </w:t>
      </w:r>
      <w:r w:rsidR="00872F92">
        <w:t>paragraph </w:t>
      </w:r>
      <w:r w:rsidR="00515BCA" w:rsidRPr="00515BCA">
        <w:t>4</w:t>
      </w:r>
      <w:r w:rsidR="00F234C5">
        <w:t>,</w:t>
      </w:r>
      <w:r w:rsidR="00785289">
        <w:t xml:space="preserve"> of the Covenant</w:t>
      </w:r>
      <w:r w:rsidR="00515BCA" w:rsidRPr="00515BCA">
        <w:t>.</w:t>
      </w:r>
      <w:r w:rsidR="009169B3">
        <w:t xml:space="preserve"> </w:t>
      </w:r>
    </w:p>
    <w:p w:rsidR="002F5A72" w:rsidRDefault="00B858A3" w:rsidP="008D6D9F">
      <w:pPr>
        <w:pStyle w:val="SingleTxtG"/>
      </w:pPr>
      <w:r>
        <w:t>3.3</w:t>
      </w:r>
      <w:r>
        <w:tab/>
      </w:r>
      <w:r w:rsidR="00635DE9">
        <w:t xml:space="preserve">The author further claims that that </w:t>
      </w:r>
      <w:r w:rsidR="00515BCA" w:rsidRPr="00515BCA">
        <w:t xml:space="preserve">the proceedings before the Croatian courts were not conducted within </w:t>
      </w:r>
      <w:r w:rsidR="00FA1EAA">
        <w:t xml:space="preserve">a </w:t>
      </w:r>
      <w:r w:rsidR="00515BCA" w:rsidRPr="00515BCA">
        <w:t xml:space="preserve">reasonable time and no explanation was provided by the State party to justify the overall length of the proceedings. </w:t>
      </w:r>
      <w:r w:rsidR="00BD0959">
        <w:t xml:space="preserve">He also </w:t>
      </w:r>
      <w:r w:rsidR="0050292C">
        <w:t xml:space="preserve">invokes a </w:t>
      </w:r>
      <w:r w:rsidR="00BD0959">
        <w:t xml:space="preserve">violation of his procedural rights, such as the fact that the court proceedings were not conducted by a </w:t>
      </w:r>
      <w:r w:rsidR="00BD0959">
        <w:lastRenderedPageBreak/>
        <w:t xml:space="preserve">competent judicial authority and that he could not take </w:t>
      </w:r>
      <w:r w:rsidR="00932E17">
        <w:t xml:space="preserve">an </w:t>
      </w:r>
      <w:r w:rsidR="00BD0959">
        <w:t xml:space="preserve">active part and </w:t>
      </w:r>
      <w:r w:rsidR="0050292C">
        <w:t>submit</w:t>
      </w:r>
      <w:r w:rsidR="00BD0959">
        <w:t xml:space="preserve"> evidence </w:t>
      </w:r>
      <w:r w:rsidR="00932E17">
        <w:t xml:space="preserve">during </w:t>
      </w:r>
      <w:r w:rsidR="00BD0959">
        <w:t xml:space="preserve">the proceedings, </w:t>
      </w:r>
      <w:r w:rsidR="0050292C">
        <w:t xml:space="preserve">and thus his </w:t>
      </w:r>
      <w:r w:rsidR="00932E17">
        <w:t xml:space="preserve">guarantees of a </w:t>
      </w:r>
      <w:r w:rsidR="0050292C">
        <w:t>f</w:t>
      </w:r>
      <w:r w:rsidR="00BD0959">
        <w:t>air trial</w:t>
      </w:r>
      <w:r w:rsidR="0050292C">
        <w:t xml:space="preserve"> have been violated</w:t>
      </w:r>
      <w:r w:rsidR="000F0C7C">
        <w:t>.</w:t>
      </w:r>
      <w:r w:rsidR="00400911">
        <w:rPr>
          <w:rStyle w:val="FootnoteReference"/>
        </w:rPr>
        <w:footnoteReference w:id="13"/>
      </w:r>
      <w:r w:rsidR="00BD0959">
        <w:t xml:space="preserve"> </w:t>
      </w:r>
      <w:r w:rsidR="00515BCA" w:rsidRPr="00515BCA">
        <w:t xml:space="preserve">The author </w:t>
      </w:r>
      <w:r w:rsidR="00635DE9">
        <w:t xml:space="preserve">also </w:t>
      </w:r>
      <w:r w:rsidR="00515BCA" w:rsidRPr="00515BCA">
        <w:t xml:space="preserve">claims that </w:t>
      </w:r>
      <w:r w:rsidR="00635DE9">
        <w:t>the v</w:t>
      </w:r>
      <w:r w:rsidR="00515BCA" w:rsidRPr="00515BCA">
        <w:t xml:space="preserve">iolations complained of are clearly connected to his ethnic background </w:t>
      </w:r>
      <w:r w:rsidR="00233D8C">
        <w:t xml:space="preserve">and </w:t>
      </w:r>
      <w:r w:rsidR="00515BCA" w:rsidRPr="00515BCA">
        <w:t xml:space="preserve">because he is a member of </w:t>
      </w:r>
      <w:r w:rsidR="0050292C">
        <w:t>a</w:t>
      </w:r>
      <w:r w:rsidR="00515BCA" w:rsidRPr="00515BCA">
        <w:t xml:space="preserve"> minority. Th</w:t>
      </w:r>
      <w:r w:rsidR="0050292C">
        <w:t>us</w:t>
      </w:r>
      <w:r w:rsidR="007E790F">
        <w:t>,</w:t>
      </w:r>
      <w:r w:rsidR="0050292C">
        <w:t xml:space="preserve"> his rights under</w:t>
      </w:r>
      <w:r w:rsidR="00515BCA" w:rsidRPr="00515BCA">
        <w:t xml:space="preserve"> </w:t>
      </w:r>
      <w:r w:rsidR="00872F92">
        <w:t>article </w:t>
      </w:r>
      <w:r w:rsidR="00515BCA" w:rsidRPr="00515BCA">
        <w:t>2</w:t>
      </w:r>
      <w:r w:rsidR="00F234C5">
        <w:t>,</w:t>
      </w:r>
      <w:r w:rsidR="00515BCA" w:rsidRPr="00515BCA">
        <w:t xml:space="preserve"> </w:t>
      </w:r>
      <w:r w:rsidR="00872F92">
        <w:t>paragraph </w:t>
      </w:r>
      <w:r w:rsidR="00515BCA" w:rsidRPr="00515BCA">
        <w:t>1 and 3</w:t>
      </w:r>
      <w:r w:rsidR="007144CF">
        <w:t> </w:t>
      </w:r>
      <w:r w:rsidR="00F234C5">
        <w:t>(</w:t>
      </w:r>
      <w:r w:rsidR="00515BCA" w:rsidRPr="00515BCA">
        <w:t>b)</w:t>
      </w:r>
      <w:r w:rsidR="007E790F">
        <w:t>;</w:t>
      </w:r>
      <w:r w:rsidR="00515BCA" w:rsidRPr="00515BCA">
        <w:t xml:space="preserve"> </w:t>
      </w:r>
      <w:r w:rsidR="00872F92">
        <w:t>article </w:t>
      </w:r>
      <w:r w:rsidR="00515BCA" w:rsidRPr="00515BCA">
        <w:t>14</w:t>
      </w:r>
      <w:r w:rsidR="00F234C5">
        <w:t>,</w:t>
      </w:r>
      <w:r w:rsidR="00515BCA" w:rsidRPr="00515BCA">
        <w:t xml:space="preserve"> </w:t>
      </w:r>
      <w:r w:rsidR="00872F92">
        <w:t>paragraph </w:t>
      </w:r>
      <w:r w:rsidR="00515BCA" w:rsidRPr="00515BCA">
        <w:t>1</w:t>
      </w:r>
      <w:r w:rsidR="007E790F">
        <w:t>;</w:t>
      </w:r>
      <w:r w:rsidR="00515BCA" w:rsidRPr="00515BCA">
        <w:t xml:space="preserve"> and </w:t>
      </w:r>
      <w:r w:rsidR="00872F92">
        <w:t>article </w:t>
      </w:r>
      <w:r w:rsidR="00515BCA" w:rsidRPr="00515BCA">
        <w:t>26 of the Covenant</w:t>
      </w:r>
      <w:r w:rsidR="0050292C">
        <w:t xml:space="preserve"> have been violated</w:t>
      </w:r>
      <w:r w:rsidR="00515BCA" w:rsidRPr="00515BCA">
        <w:t>.</w:t>
      </w:r>
    </w:p>
    <w:p w:rsidR="00027D63" w:rsidRDefault="002F5A72" w:rsidP="008D6D9F">
      <w:pPr>
        <w:pStyle w:val="SingleTxtG"/>
      </w:pPr>
      <w:r>
        <w:t>3.4</w:t>
      </w:r>
      <w:r>
        <w:tab/>
        <w:t xml:space="preserve">The author also claims that Zagreb </w:t>
      </w:r>
      <w:r w:rsidR="00233D8C">
        <w:t>B</w:t>
      </w:r>
      <w:r>
        <w:t xml:space="preserve">ank terminated his employment </w:t>
      </w:r>
      <w:r w:rsidR="0050292C">
        <w:t xml:space="preserve">contract </w:t>
      </w:r>
      <w:r>
        <w:t>without legal grounds on a discriminatory basis</w:t>
      </w:r>
      <w:r w:rsidRPr="00C516BB">
        <w:t>,</w:t>
      </w:r>
      <w:r w:rsidR="00872F92">
        <w:t xml:space="preserve"> contrary to articles </w:t>
      </w:r>
      <w:r>
        <w:t xml:space="preserve">9, </w:t>
      </w:r>
      <w:r w:rsidR="00872F92">
        <w:t>paragraph </w:t>
      </w:r>
      <w:r>
        <w:t>1</w:t>
      </w:r>
      <w:r w:rsidR="007E790F">
        <w:t>;</w:t>
      </w:r>
      <w:r>
        <w:t xml:space="preserve"> and 26</w:t>
      </w:r>
      <w:r w:rsidR="00027D63">
        <w:t xml:space="preserve"> </w:t>
      </w:r>
      <w:r>
        <w:t>of the Covenant.</w:t>
      </w:r>
    </w:p>
    <w:p w:rsidR="00A54F77" w:rsidRDefault="00A54F77" w:rsidP="00A54F77">
      <w:pPr>
        <w:pStyle w:val="SingleTxtG"/>
      </w:pPr>
      <w:r>
        <w:t>3.</w:t>
      </w:r>
      <w:r w:rsidR="002F5A72">
        <w:t>5</w:t>
      </w:r>
      <w:r>
        <w:tab/>
      </w:r>
      <w:r w:rsidRPr="00515BCA">
        <w:t>Referring to his father’s c</w:t>
      </w:r>
      <w:r w:rsidR="00872F92">
        <w:t>ommunication</w:t>
      </w:r>
      <w:r w:rsidRPr="00515BCA">
        <w:t>,</w:t>
      </w:r>
      <w:r w:rsidR="007E790F">
        <w:rPr>
          <w:rStyle w:val="FootnoteReference"/>
        </w:rPr>
        <w:footnoteReference w:id="14"/>
      </w:r>
      <w:r w:rsidRPr="00515BCA">
        <w:t xml:space="preserve"> the author claims that the efforts </w:t>
      </w:r>
      <w:r w:rsidR="007E790F">
        <w:t xml:space="preserve">of the State party </w:t>
      </w:r>
      <w:r w:rsidRPr="00515BCA">
        <w:t xml:space="preserve">to compensate him were not satisfactory. </w:t>
      </w:r>
      <w:r w:rsidR="00945760">
        <w:t xml:space="preserve">He also claims </w:t>
      </w:r>
      <w:r w:rsidR="00233D8C">
        <w:t xml:space="preserve">an </w:t>
      </w:r>
      <w:r w:rsidR="00945760">
        <w:t>arbitrary deprivation of tenancy rights</w:t>
      </w:r>
      <w:r w:rsidR="000F1A05">
        <w:t xml:space="preserve">, referring to the issues claimed in his father’s communication. </w:t>
      </w:r>
    </w:p>
    <w:p w:rsidR="00F26BC3" w:rsidRPr="008216A5" w:rsidRDefault="008216A5" w:rsidP="00F26BC3">
      <w:pPr>
        <w:pStyle w:val="H23G"/>
      </w:pPr>
      <w:r w:rsidRPr="008216A5">
        <w:tab/>
      </w:r>
      <w:r w:rsidRPr="008216A5">
        <w:tab/>
      </w:r>
      <w:r w:rsidR="00F26BC3" w:rsidRPr="008216A5">
        <w:t>State party</w:t>
      </w:r>
      <w:r w:rsidR="00F26BC3">
        <w:t>’s</w:t>
      </w:r>
      <w:r w:rsidR="00F26BC3" w:rsidRPr="008216A5">
        <w:t xml:space="preserve"> observations on </w:t>
      </w:r>
      <w:r w:rsidR="00F26BC3">
        <w:t>admissibility</w:t>
      </w:r>
      <w:r w:rsidR="00025AEE">
        <w:t xml:space="preserve"> and merits</w:t>
      </w:r>
    </w:p>
    <w:p w:rsidR="00EE28BE" w:rsidRDefault="00F26BC3" w:rsidP="007D49E2">
      <w:pPr>
        <w:pStyle w:val="SingleTxtG"/>
      </w:pPr>
      <w:r>
        <w:rPr>
          <w:lang w:val="en-US"/>
        </w:rPr>
        <w:t>4</w:t>
      </w:r>
      <w:r w:rsidRPr="008216A5">
        <w:rPr>
          <w:lang w:val="en-US"/>
        </w:rPr>
        <w:t>.</w:t>
      </w:r>
      <w:r w:rsidR="003D325C">
        <w:rPr>
          <w:lang w:val="en-US"/>
        </w:rPr>
        <w:t>1</w:t>
      </w:r>
      <w:r w:rsidRPr="008216A5">
        <w:rPr>
          <w:lang w:val="en-US"/>
        </w:rPr>
        <w:tab/>
        <w:t xml:space="preserve">On </w:t>
      </w:r>
      <w:r w:rsidR="0044013B">
        <w:rPr>
          <w:lang w:val="en-US"/>
        </w:rPr>
        <w:t xml:space="preserve">4 January 2012, </w:t>
      </w:r>
      <w:r w:rsidRPr="008216A5">
        <w:rPr>
          <w:lang w:val="en-US"/>
        </w:rPr>
        <w:t xml:space="preserve">the State party </w:t>
      </w:r>
      <w:r w:rsidRPr="008216A5">
        <w:t xml:space="preserve">challenged the admissibility </w:t>
      </w:r>
      <w:r w:rsidR="001F3B07">
        <w:t xml:space="preserve">and merits </w:t>
      </w:r>
      <w:r w:rsidRPr="008216A5">
        <w:t>of</w:t>
      </w:r>
      <w:r w:rsidR="00C401D7">
        <w:t xml:space="preserve"> the communication. </w:t>
      </w:r>
      <w:r w:rsidR="005945B3">
        <w:t xml:space="preserve">It </w:t>
      </w:r>
      <w:r w:rsidR="005945B3" w:rsidRPr="005945B3">
        <w:t>submi</w:t>
      </w:r>
      <w:r w:rsidR="002F4F83">
        <w:t>ts</w:t>
      </w:r>
      <w:r w:rsidR="001F3B07">
        <w:t xml:space="preserve">, </w:t>
      </w:r>
      <w:r w:rsidR="005945B3" w:rsidRPr="005945B3">
        <w:t xml:space="preserve">inter alia, that </w:t>
      </w:r>
      <w:r w:rsidR="001F3B07">
        <w:t xml:space="preserve">the communication repeats most of the arguments already </w:t>
      </w:r>
      <w:r w:rsidR="009059C1">
        <w:t>presented</w:t>
      </w:r>
      <w:r w:rsidR="001F3B07">
        <w:t xml:space="preserve"> before the Human Rights Committee </w:t>
      </w:r>
      <w:r w:rsidR="0050292C">
        <w:t xml:space="preserve">in the context of </w:t>
      </w:r>
      <w:r w:rsidR="00872F92">
        <w:t>communication No. </w:t>
      </w:r>
      <w:r w:rsidR="001F3B07">
        <w:t xml:space="preserve">1510/2006 </w:t>
      </w:r>
      <w:r w:rsidR="005B03E0">
        <w:t xml:space="preserve">concerning </w:t>
      </w:r>
      <w:r w:rsidR="001F3B07">
        <w:t>the author’s father</w:t>
      </w:r>
      <w:r w:rsidR="000F0C7C">
        <w:t>.</w:t>
      </w:r>
      <w:r w:rsidR="007D49E2">
        <w:t xml:space="preserve"> It adds that the Committee has examined the follow-up information </w:t>
      </w:r>
      <w:r w:rsidR="00091BCC">
        <w:t xml:space="preserve">concerning </w:t>
      </w:r>
      <w:r w:rsidR="00872F92">
        <w:t>case No. </w:t>
      </w:r>
      <w:r w:rsidR="007D49E2">
        <w:t xml:space="preserve">1510/2006 and decided, despite the dissatisfaction </w:t>
      </w:r>
      <w:r w:rsidR="007E790F">
        <w:t xml:space="preserve">of the author’s father </w:t>
      </w:r>
      <w:r w:rsidR="007D49E2">
        <w:t>with the remedy provided</w:t>
      </w:r>
      <w:r w:rsidR="00091BCC">
        <w:t>, that</w:t>
      </w:r>
      <w:r w:rsidR="007D49E2">
        <w:t xml:space="preserve"> the efforts made by the State party to compensate him were satisfactory</w:t>
      </w:r>
      <w:r w:rsidR="005B03E0">
        <w:t>,</w:t>
      </w:r>
      <w:r w:rsidR="007D49E2">
        <w:t xml:space="preserve"> and also decided to close the </w:t>
      </w:r>
      <w:r w:rsidR="00B2765E">
        <w:t>dialogue</w:t>
      </w:r>
      <w:r w:rsidR="007D49E2">
        <w:t xml:space="preserve"> under the follow-up procedure. </w:t>
      </w:r>
    </w:p>
    <w:p w:rsidR="00EE28BE" w:rsidRDefault="00025AEE" w:rsidP="007D49E2">
      <w:pPr>
        <w:pStyle w:val="SingleTxtG"/>
      </w:pPr>
      <w:r>
        <w:t>4.2</w:t>
      </w:r>
      <w:r>
        <w:tab/>
      </w:r>
      <w:r w:rsidR="00EE28BE">
        <w:t xml:space="preserve">The State party argues that the author’s father has rejected all the apartments allocated to </w:t>
      </w:r>
      <w:r w:rsidR="000F1A05">
        <w:t>him</w:t>
      </w:r>
      <w:r w:rsidR="00EE28BE">
        <w:t xml:space="preserve"> and his family by the authorities</w:t>
      </w:r>
      <w:r w:rsidR="001D11E9">
        <w:t xml:space="preserve">. The author and </w:t>
      </w:r>
      <w:r w:rsidR="009059C1">
        <w:t>his</w:t>
      </w:r>
      <w:r w:rsidR="001D11E9">
        <w:t xml:space="preserve"> father </w:t>
      </w:r>
      <w:r w:rsidR="00091BCC">
        <w:t xml:space="preserve">still </w:t>
      </w:r>
      <w:r w:rsidR="001D11E9">
        <w:t xml:space="preserve">have a right </w:t>
      </w:r>
      <w:r w:rsidR="007E790F">
        <w:t xml:space="preserve">to </w:t>
      </w:r>
      <w:r w:rsidR="001D11E9">
        <w:t>housing</w:t>
      </w:r>
      <w:r w:rsidR="007E790F">
        <w:t>,</w:t>
      </w:r>
      <w:r w:rsidR="001D11E9">
        <w:t xml:space="preserve"> as they fulfil the required conditions set </w:t>
      </w:r>
      <w:r w:rsidR="007E790F">
        <w:t xml:space="preserve">out </w:t>
      </w:r>
      <w:r w:rsidR="001D11E9">
        <w:t xml:space="preserve">in the Government’s </w:t>
      </w:r>
      <w:r w:rsidR="007E790F">
        <w:t xml:space="preserve">conclusions </w:t>
      </w:r>
      <w:r w:rsidR="001D11E9">
        <w:t>on the housing of returnees</w:t>
      </w:r>
      <w:r w:rsidR="002913B9">
        <w:t xml:space="preserve"> who are</w:t>
      </w:r>
      <w:r w:rsidR="009011BD">
        <w:t xml:space="preserve"> former tenancy rights holders</w:t>
      </w:r>
      <w:r w:rsidR="001D11E9">
        <w:t xml:space="preserve">. However, the author’s father had specified that the only remedy that he would consider adequate </w:t>
      </w:r>
      <w:r w:rsidR="002913B9">
        <w:t>wa</w:t>
      </w:r>
      <w:r w:rsidR="001D11E9">
        <w:t>s either full ownership of the apartment over which he had a tenancy right before the war</w:t>
      </w:r>
      <w:r w:rsidR="005B03E0">
        <w:t>,</w:t>
      </w:r>
      <w:r w:rsidR="001D11E9">
        <w:t xml:space="preserve"> or monetary compensation.</w:t>
      </w:r>
    </w:p>
    <w:p w:rsidR="002833C5" w:rsidRDefault="00025AEE" w:rsidP="007D49E2">
      <w:pPr>
        <w:pStyle w:val="SingleTxtG"/>
      </w:pPr>
      <w:r>
        <w:t>4.3</w:t>
      </w:r>
      <w:r>
        <w:tab/>
      </w:r>
      <w:r w:rsidR="002833C5">
        <w:t xml:space="preserve">The State party further argues that the </w:t>
      </w:r>
      <w:r w:rsidR="002913B9">
        <w:t xml:space="preserve">programme for housing </w:t>
      </w:r>
      <w:r w:rsidR="002833C5">
        <w:t>for former tenancy rights holders was available to the author’s father and the author. The author’s father voluntarily applied for an apartment under th</w:t>
      </w:r>
      <w:r w:rsidR="002913B9">
        <w:t>at</w:t>
      </w:r>
      <w:r w:rsidR="002833C5">
        <w:t xml:space="preserve"> programme and obtained a positive decision</w:t>
      </w:r>
      <w:r w:rsidR="002913B9">
        <w:t>,</w:t>
      </w:r>
      <w:r w:rsidR="002833C5">
        <w:t xml:space="preserve"> by which his right to housing was clearly established and an apartment in Zagreb was allocated to him and his family.</w:t>
      </w:r>
      <w:r w:rsidR="00F7500B">
        <w:t xml:space="preserve"> The contract on the lease has not been signed only because the author’s father has refused to take over the apartment.</w:t>
      </w:r>
    </w:p>
    <w:p w:rsidR="00EE28BE" w:rsidRDefault="00F7500B" w:rsidP="007D49E2">
      <w:pPr>
        <w:pStyle w:val="SingleTxtG"/>
      </w:pPr>
      <w:r>
        <w:t>4.4</w:t>
      </w:r>
      <w:r>
        <w:tab/>
        <w:t xml:space="preserve">With respect to </w:t>
      </w:r>
      <w:r w:rsidR="002913B9">
        <w:t xml:space="preserve">the </w:t>
      </w:r>
      <w:r>
        <w:t xml:space="preserve">author’s allegations that he has not received a decision or compensation with respect to his claim that the </w:t>
      </w:r>
      <w:r w:rsidR="002913B9">
        <w:t xml:space="preserve">court </w:t>
      </w:r>
      <w:r>
        <w:t xml:space="preserve">proceedings were not conducted in </w:t>
      </w:r>
      <w:r w:rsidR="002913B9">
        <w:t xml:space="preserve">a </w:t>
      </w:r>
      <w:r>
        <w:t>reasonable time, t</w:t>
      </w:r>
      <w:r w:rsidR="007D49E2">
        <w:t>he State party maintains that</w:t>
      </w:r>
      <w:r w:rsidR="002913B9">
        <w:t>,</w:t>
      </w:r>
      <w:r w:rsidR="007D49E2">
        <w:t xml:space="preserve"> on 17 December 2010, the Zagreb </w:t>
      </w:r>
      <w:r w:rsidR="00BF3D6F">
        <w:t>C</w:t>
      </w:r>
      <w:r w:rsidR="007D49E2">
        <w:t xml:space="preserve">ounty </w:t>
      </w:r>
      <w:r w:rsidR="00BF3D6F">
        <w:t>C</w:t>
      </w:r>
      <w:r w:rsidR="007D49E2">
        <w:t>ourt passed a decision allocating compensation for a lengthy trial</w:t>
      </w:r>
      <w:r w:rsidR="00A04936">
        <w:t xml:space="preserve"> to the author</w:t>
      </w:r>
      <w:r w:rsidR="007D49E2">
        <w:t>.</w:t>
      </w:r>
    </w:p>
    <w:p w:rsidR="007D49E2" w:rsidRDefault="00EE28BE" w:rsidP="007D49E2">
      <w:pPr>
        <w:pStyle w:val="SingleTxtG"/>
      </w:pPr>
      <w:r>
        <w:t>4.</w:t>
      </w:r>
      <w:r w:rsidR="00B2765E">
        <w:t>5</w:t>
      </w:r>
      <w:r>
        <w:tab/>
      </w:r>
      <w:r w:rsidR="00BF3D6F" w:rsidRPr="00B6337C">
        <w:t xml:space="preserve">The State party </w:t>
      </w:r>
      <w:r w:rsidRPr="005F65AA">
        <w:t>asserts</w:t>
      </w:r>
      <w:r w:rsidR="00BF3D6F" w:rsidRPr="005F65AA">
        <w:t xml:space="preserve"> that the author </w:t>
      </w:r>
      <w:r w:rsidR="002913B9" w:rsidRPr="005F65AA">
        <w:t>ha</w:t>
      </w:r>
      <w:r w:rsidR="005F65AA">
        <w:t>d</w:t>
      </w:r>
      <w:r w:rsidR="002913B9" w:rsidRPr="005F65AA">
        <w:t xml:space="preserve"> </w:t>
      </w:r>
      <w:r w:rsidR="00BF3D6F" w:rsidRPr="005F65AA">
        <w:t>not exhaust</w:t>
      </w:r>
      <w:r w:rsidR="002913B9" w:rsidRPr="005F65AA">
        <w:t>ed</w:t>
      </w:r>
      <w:r w:rsidR="00BF3D6F" w:rsidRPr="005F65AA">
        <w:t xml:space="preserve"> domestic remedies</w:t>
      </w:r>
      <w:r w:rsidR="00BF3D6F">
        <w:t xml:space="preserve">, since he still had a case at the Municipal Court in Zagreb. Concerning </w:t>
      </w:r>
      <w:r w:rsidR="0050292C">
        <w:t>his</w:t>
      </w:r>
      <w:r w:rsidR="00BF3D6F">
        <w:t xml:space="preserve"> claim that he </w:t>
      </w:r>
      <w:r w:rsidR="002913B9">
        <w:t>was</w:t>
      </w:r>
      <w:r w:rsidR="00BF3D6F">
        <w:t xml:space="preserve"> released from his job </w:t>
      </w:r>
      <w:r w:rsidR="002913B9">
        <w:t xml:space="preserve">at </w:t>
      </w:r>
      <w:r w:rsidR="00BF3D6F">
        <w:t xml:space="preserve">Zagreb </w:t>
      </w:r>
      <w:r w:rsidR="00B2765E">
        <w:t>B</w:t>
      </w:r>
      <w:r w:rsidR="00BF3D6F">
        <w:t xml:space="preserve">ank </w:t>
      </w:r>
      <w:r w:rsidR="00A53A19">
        <w:t>on discriminatory grounds</w:t>
      </w:r>
      <w:r w:rsidR="0050292C">
        <w:t>,</w:t>
      </w:r>
      <w:r w:rsidR="00A53A19">
        <w:t xml:space="preserve"> </w:t>
      </w:r>
      <w:r w:rsidR="00BF3D6F">
        <w:t xml:space="preserve">on 12 August 1991, the State party maintains that </w:t>
      </w:r>
      <w:r w:rsidR="00F773AD">
        <w:t xml:space="preserve">he was released </w:t>
      </w:r>
      <w:r w:rsidR="005A4B23">
        <w:t xml:space="preserve">owing </w:t>
      </w:r>
      <w:r w:rsidR="00F773AD">
        <w:t xml:space="preserve">to </w:t>
      </w:r>
      <w:r w:rsidR="0050292C">
        <w:t>his absence</w:t>
      </w:r>
      <w:r w:rsidR="00F773AD">
        <w:t xml:space="preserve"> from </w:t>
      </w:r>
      <w:r w:rsidR="0050292C">
        <w:t>the</w:t>
      </w:r>
      <w:r w:rsidR="00F773AD">
        <w:t xml:space="preserve"> office </w:t>
      </w:r>
      <w:r w:rsidR="009C5BD7">
        <w:t xml:space="preserve">for </w:t>
      </w:r>
      <w:r w:rsidR="00F773AD">
        <w:t xml:space="preserve">more than five </w:t>
      </w:r>
      <w:r w:rsidR="0050292C">
        <w:t xml:space="preserve">consecutive </w:t>
      </w:r>
      <w:r w:rsidR="00F773AD">
        <w:t>days</w:t>
      </w:r>
      <w:r w:rsidR="00B2765E">
        <w:t>.</w:t>
      </w:r>
      <w:r w:rsidR="009C5BD7">
        <w:t xml:space="preserve"> According to th</w:t>
      </w:r>
      <w:r w:rsidR="002913B9">
        <w:t>at</w:t>
      </w:r>
      <w:r w:rsidR="009C5BD7">
        <w:t xml:space="preserve"> decision, the author had an opportunity to </w:t>
      </w:r>
      <w:r w:rsidR="00BF3D6F">
        <w:t xml:space="preserve">file </w:t>
      </w:r>
      <w:r w:rsidR="00B2765E">
        <w:t>a</w:t>
      </w:r>
      <w:r w:rsidR="00BF3D6F">
        <w:t xml:space="preserve"> complaint within two weeks. Instead</w:t>
      </w:r>
      <w:r w:rsidR="009C5BD7">
        <w:t xml:space="preserve"> of availing himself of th</w:t>
      </w:r>
      <w:r w:rsidR="002913B9">
        <w:t>at</w:t>
      </w:r>
      <w:r w:rsidR="009C5BD7">
        <w:t xml:space="preserve"> opportunity</w:t>
      </w:r>
      <w:r w:rsidR="00BF3D6F">
        <w:t>,</w:t>
      </w:r>
      <w:r w:rsidR="0050292C">
        <w:t xml:space="preserve"> however, </w:t>
      </w:r>
      <w:r w:rsidR="00BF3D6F">
        <w:t xml:space="preserve">the </w:t>
      </w:r>
      <w:r w:rsidR="00BF3D6F">
        <w:lastRenderedPageBreak/>
        <w:t xml:space="preserve">author </w:t>
      </w:r>
      <w:r w:rsidR="002913B9">
        <w:t xml:space="preserve">only made a </w:t>
      </w:r>
      <w:r w:rsidR="0050292C">
        <w:t>complain</w:t>
      </w:r>
      <w:r w:rsidR="002913B9">
        <w:t>t</w:t>
      </w:r>
      <w:r w:rsidR="0050292C">
        <w:t xml:space="preserve"> </w:t>
      </w:r>
      <w:r w:rsidR="00DF6138">
        <w:t xml:space="preserve">against the </w:t>
      </w:r>
      <w:r w:rsidR="002913B9">
        <w:t xml:space="preserve">bank </w:t>
      </w:r>
      <w:r w:rsidR="00BF3D6F">
        <w:t>12 years later, on 28 July 2003</w:t>
      </w:r>
      <w:r w:rsidR="00BF3D6F" w:rsidRPr="00D64A39">
        <w:t xml:space="preserve">. </w:t>
      </w:r>
      <w:r w:rsidR="005F65AA">
        <w:t>S</w:t>
      </w:r>
      <w:r w:rsidR="005F65AA" w:rsidRPr="00D64A39">
        <w:t>ince the decision of 17 June 2010</w:t>
      </w:r>
      <w:r w:rsidR="005F65AA">
        <w:t>, t</w:t>
      </w:r>
      <w:r w:rsidR="00BF3D6F" w:rsidRPr="00D64A39">
        <w:t>he suit was still pending before the Municipal Court in Zagreb</w:t>
      </w:r>
      <w:r w:rsidR="00F773AD" w:rsidRPr="00D64A39">
        <w:t xml:space="preserve">, </w:t>
      </w:r>
      <w:r w:rsidR="005F65AA">
        <w:t>a</w:t>
      </w:r>
      <w:r w:rsidR="00F773AD" w:rsidRPr="00D64A39">
        <w:t xml:space="preserve">waiting the author’s action </w:t>
      </w:r>
      <w:r w:rsidR="005F65AA">
        <w:t>i</w:t>
      </w:r>
      <w:r w:rsidR="00F773AD" w:rsidRPr="00D64A39">
        <w:t>n the matter</w:t>
      </w:r>
      <w:r w:rsidR="005F65AA">
        <w:t>.</w:t>
      </w:r>
      <w:r w:rsidR="00B8430B" w:rsidRPr="007245F3">
        <w:t xml:space="preserve"> </w:t>
      </w:r>
    </w:p>
    <w:p w:rsidR="00B8430B" w:rsidRDefault="00B8430B" w:rsidP="007D49E2">
      <w:pPr>
        <w:pStyle w:val="SingleTxtG"/>
      </w:pPr>
      <w:r>
        <w:t>4.</w:t>
      </w:r>
      <w:r w:rsidR="00B2765E">
        <w:t>6</w:t>
      </w:r>
      <w:r>
        <w:tab/>
        <w:t xml:space="preserve">The State party contests </w:t>
      </w:r>
      <w:r w:rsidR="005F65AA">
        <w:t xml:space="preserve">as unsubstantiated </w:t>
      </w:r>
      <w:r>
        <w:t xml:space="preserve">the author’s claims that the views of </w:t>
      </w:r>
      <w:r w:rsidR="005F65AA">
        <w:t xml:space="preserve">the </w:t>
      </w:r>
      <w:r>
        <w:t xml:space="preserve">Croatian courts were </w:t>
      </w:r>
      <w:r w:rsidR="0050292C">
        <w:t xml:space="preserve">the </w:t>
      </w:r>
      <w:r>
        <w:t xml:space="preserve">result of arbitrary interpretation and wilfully erroneous application of the relevant law, </w:t>
      </w:r>
      <w:r w:rsidR="00F165F2">
        <w:t xml:space="preserve">constituting </w:t>
      </w:r>
      <w:r>
        <w:t xml:space="preserve">a violation of </w:t>
      </w:r>
      <w:r w:rsidR="00F165F2">
        <w:t xml:space="preserve">the </w:t>
      </w:r>
      <w:r>
        <w:t xml:space="preserve">principle of equality before the law, and that all judicial decisions that were not in his favour were </w:t>
      </w:r>
      <w:r w:rsidR="005A4B23">
        <w:t xml:space="preserve">owing </w:t>
      </w:r>
      <w:r>
        <w:t>to the fact that he belongs to the Serb minority</w:t>
      </w:r>
      <w:r w:rsidR="005F65AA">
        <w:t>.</w:t>
      </w:r>
    </w:p>
    <w:p w:rsidR="007245F3" w:rsidRDefault="002045A8" w:rsidP="007D49E2">
      <w:pPr>
        <w:pStyle w:val="SingleTxtG"/>
      </w:pPr>
      <w:r>
        <w:t>4.</w:t>
      </w:r>
      <w:r w:rsidR="00B2765E">
        <w:t>7</w:t>
      </w:r>
      <w:r>
        <w:tab/>
        <w:t xml:space="preserve">The State party </w:t>
      </w:r>
      <w:r w:rsidR="00B2765E">
        <w:t xml:space="preserve">further </w:t>
      </w:r>
      <w:r>
        <w:t xml:space="preserve">refutes the author’s allegations that there is a system of parallel regulations applied exclusively to </w:t>
      </w:r>
      <w:r w:rsidR="005F65AA">
        <w:t xml:space="preserve">the </w:t>
      </w:r>
      <w:r>
        <w:t>Serb national minority in Croatia.</w:t>
      </w:r>
      <w:r w:rsidR="007245F3">
        <w:t xml:space="preserve"> </w:t>
      </w:r>
      <w:r w:rsidR="005F65AA">
        <w:t>It states that t</w:t>
      </w:r>
      <w:r w:rsidR="007245F3">
        <w:t xml:space="preserve">he provisions applied in the author’s legal proceedings are part of the ordinary legislation applicable equally to </w:t>
      </w:r>
      <w:r w:rsidR="00F165F2">
        <w:t>everyone</w:t>
      </w:r>
      <w:r w:rsidR="007245F3">
        <w:t xml:space="preserve"> under the jurisdiction of the </w:t>
      </w:r>
      <w:r w:rsidR="005F65AA">
        <w:t xml:space="preserve">courts in the </w:t>
      </w:r>
      <w:r w:rsidR="00B2765E">
        <w:t>State party</w:t>
      </w:r>
      <w:r w:rsidR="005F65AA">
        <w:t>.</w:t>
      </w:r>
      <w:r w:rsidR="007245F3">
        <w:t xml:space="preserve"> </w:t>
      </w:r>
    </w:p>
    <w:p w:rsidR="00025AEE" w:rsidRPr="00025AEE" w:rsidRDefault="00AD1836" w:rsidP="00AD1836">
      <w:pPr>
        <w:pStyle w:val="H23G"/>
      </w:pPr>
      <w:r>
        <w:tab/>
      </w:r>
      <w:r>
        <w:tab/>
      </w:r>
      <w:r w:rsidR="00025AEE" w:rsidRPr="00025AEE">
        <w:t>Author’s comments on the State party’s observations</w:t>
      </w:r>
    </w:p>
    <w:p w:rsidR="00783668" w:rsidRDefault="00D148A2" w:rsidP="00F26BC3">
      <w:pPr>
        <w:pStyle w:val="SingleTxtG"/>
      </w:pPr>
      <w:r>
        <w:t>5</w:t>
      </w:r>
      <w:r w:rsidR="003D325C">
        <w:t>.</w:t>
      </w:r>
      <w:r>
        <w:t>1</w:t>
      </w:r>
      <w:r w:rsidR="003D325C">
        <w:tab/>
      </w:r>
      <w:r>
        <w:t xml:space="preserve">On </w:t>
      </w:r>
      <w:r w:rsidR="003C48C5">
        <w:t xml:space="preserve">30 January </w:t>
      </w:r>
      <w:r w:rsidR="00A517E2">
        <w:t xml:space="preserve">and 20 February </w:t>
      </w:r>
      <w:r w:rsidR="003C48C5">
        <w:t>2012, the author submitted comments on the State party’s observations.</w:t>
      </w:r>
      <w:r w:rsidR="00783668">
        <w:t xml:space="preserve"> In response to the assertion</w:t>
      </w:r>
      <w:r w:rsidR="005F65AA">
        <w:t xml:space="preserve"> by the State party</w:t>
      </w:r>
      <w:r w:rsidR="00783668">
        <w:t xml:space="preserve"> that his submission repeats most of the arguments already submitted </w:t>
      </w:r>
      <w:r w:rsidR="005F65AA">
        <w:t xml:space="preserve">to </w:t>
      </w:r>
      <w:r w:rsidR="00783668">
        <w:t>the Commit</w:t>
      </w:r>
      <w:r w:rsidR="00872F92">
        <w:t xml:space="preserve">tee </w:t>
      </w:r>
      <w:r w:rsidR="005F65AA">
        <w:t xml:space="preserve">in his father’s </w:t>
      </w:r>
      <w:r w:rsidR="00872F92">
        <w:t xml:space="preserve">communication </w:t>
      </w:r>
      <w:r w:rsidR="005F65AA">
        <w:t>(</w:t>
      </w:r>
      <w:r w:rsidR="00872F92">
        <w:t>No. </w:t>
      </w:r>
      <w:r w:rsidR="00783668">
        <w:t>1510/2006</w:t>
      </w:r>
      <w:r w:rsidR="005F65AA">
        <w:t>)</w:t>
      </w:r>
      <w:r w:rsidR="00783668">
        <w:t xml:space="preserve">, </w:t>
      </w:r>
      <w:r w:rsidR="00B2765E">
        <w:t>he</w:t>
      </w:r>
      <w:r w:rsidR="00783668">
        <w:t xml:space="preserve"> </w:t>
      </w:r>
      <w:r w:rsidR="00091BCC">
        <w:t>maintains</w:t>
      </w:r>
      <w:r w:rsidR="00783668">
        <w:t xml:space="preserve"> </w:t>
      </w:r>
      <w:r w:rsidR="004A7C2A">
        <w:t>that his claims are different</w:t>
      </w:r>
      <w:r w:rsidR="005F65AA">
        <w:t>,</w:t>
      </w:r>
      <w:r w:rsidR="004A7C2A">
        <w:t xml:space="preserve"> since he requests individual </w:t>
      </w:r>
      <w:r w:rsidR="00F165F2">
        <w:t>compensation</w:t>
      </w:r>
      <w:r w:rsidR="004A7C2A">
        <w:t xml:space="preserve"> from the State party and his communication relates to proceedings that he initiated before </w:t>
      </w:r>
      <w:r w:rsidR="002E4B83">
        <w:t>the Municipal Court in Zagreb</w:t>
      </w:r>
      <w:r w:rsidR="000F0C7C">
        <w:t>.</w:t>
      </w:r>
      <w:r w:rsidR="004A7C2A">
        <w:t xml:space="preserve"> He asserts </w:t>
      </w:r>
      <w:r w:rsidR="00783668">
        <w:t xml:space="preserve">that the Committee found that </w:t>
      </w:r>
      <w:r w:rsidR="00047FD6">
        <w:t xml:space="preserve">his </w:t>
      </w:r>
      <w:r w:rsidR="00783668">
        <w:t xml:space="preserve">father did not have </w:t>
      </w:r>
      <w:r w:rsidR="005F65AA">
        <w:t xml:space="preserve">the </w:t>
      </w:r>
      <w:r w:rsidR="00783668">
        <w:t xml:space="preserve">standing to act on </w:t>
      </w:r>
      <w:r w:rsidR="00047FD6">
        <w:t xml:space="preserve">his </w:t>
      </w:r>
      <w:r w:rsidR="00B2765E">
        <w:t xml:space="preserve">(the author’s) </w:t>
      </w:r>
      <w:r w:rsidR="00047FD6">
        <w:t>beh</w:t>
      </w:r>
      <w:r w:rsidR="00783668">
        <w:t>alf and declared th</w:t>
      </w:r>
      <w:r w:rsidR="005F65AA">
        <w:t>at</w:t>
      </w:r>
      <w:r w:rsidR="00783668">
        <w:t xml:space="preserve"> part of the communication inadmissible under </w:t>
      </w:r>
      <w:r w:rsidR="005F65AA">
        <w:t>a</w:t>
      </w:r>
      <w:r w:rsidR="00872F92">
        <w:t>rticle </w:t>
      </w:r>
      <w:r w:rsidR="00783668">
        <w:t>1 of the Optional Protocol</w:t>
      </w:r>
      <w:r w:rsidR="000F0C7C">
        <w:t>.</w:t>
      </w:r>
      <w:r w:rsidR="00BD01EB">
        <w:rPr>
          <w:rStyle w:val="FootnoteReference"/>
        </w:rPr>
        <w:footnoteReference w:id="15"/>
      </w:r>
      <w:r w:rsidR="00FC01BD">
        <w:t xml:space="preserve"> He </w:t>
      </w:r>
      <w:r w:rsidR="004A7C2A">
        <w:t>reiterates his allegation</w:t>
      </w:r>
      <w:r w:rsidR="009C5BD7">
        <w:t>s</w:t>
      </w:r>
      <w:r w:rsidR="004A7C2A">
        <w:t xml:space="preserve"> </w:t>
      </w:r>
      <w:r w:rsidR="00FC01BD">
        <w:t xml:space="preserve">that the system of parallel regulations applied exclusively to </w:t>
      </w:r>
      <w:r w:rsidR="00B655B2">
        <w:t xml:space="preserve">the </w:t>
      </w:r>
      <w:r w:rsidR="00FC01BD">
        <w:t xml:space="preserve">Serb national minority </w:t>
      </w:r>
      <w:r w:rsidR="004A7C2A">
        <w:t xml:space="preserve">in Croatia </w:t>
      </w:r>
      <w:r w:rsidR="00FC01BD">
        <w:t>is discriminatory.</w:t>
      </w:r>
    </w:p>
    <w:p w:rsidR="00047FD6" w:rsidRDefault="00047FD6" w:rsidP="00F26BC3">
      <w:pPr>
        <w:pStyle w:val="SingleTxtG"/>
      </w:pPr>
      <w:r>
        <w:t>5.2</w:t>
      </w:r>
      <w:r>
        <w:tab/>
        <w:t xml:space="preserve">With respect to the length of proceedings before the Municipal Court in Zagreb, the author points out that the State party </w:t>
      </w:r>
      <w:r w:rsidR="005B03E0">
        <w:t xml:space="preserve">had </w:t>
      </w:r>
      <w:r>
        <w:t>not provide</w:t>
      </w:r>
      <w:r w:rsidR="005B03E0">
        <w:t>d</w:t>
      </w:r>
      <w:r>
        <w:t xml:space="preserve"> any explanation</w:t>
      </w:r>
      <w:r w:rsidR="005B03E0">
        <w:t>,</w:t>
      </w:r>
      <w:r>
        <w:t xml:space="preserve"> justifying the overall length of the proceedings of almost eight years</w:t>
      </w:r>
      <w:r w:rsidR="000F0C7C">
        <w:t>.</w:t>
      </w:r>
      <w:r w:rsidR="00242196">
        <w:t xml:space="preserve"> He </w:t>
      </w:r>
      <w:r w:rsidR="00F165F2">
        <w:t>reiterates</w:t>
      </w:r>
      <w:r w:rsidR="00242196">
        <w:t xml:space="preserve"> that there were many procedural violations </w:t>
      </w:r>
      <w:r w:rsidR="00BA6106">
        <w:t>during</w:t>
      </w:r>
      <w:r w:rsidR="00242196">
        <w:t xml:space="preserve"> the court proceedings</w:t>
      </w:r>
      <w:r w:rsidR="00B655B2">
        <w:t>,</w:t>
      </w:r>
      <w:r w:rsidR="00242196">
        <w:t xml:space="preserve"> </w:t>
      </w:r>
      <w:r w:rsidR="00BA6106">
        <w:t>as</w:t>
      </w:r>
      <w:r w:rsidR="00242196">
        <w:t xml:space="preserve"> they were not conducted by the competent judicial authority</w:t>
      </w:r>
      <w:r w:rsidR="00B655B2">
        <w:t>;</w:t>
      </w:r>
      <w:r w:rsidR="00242196">
        <w:t xml:space="preserve"> he was not able to take </w:t>
      </w:r>
      <w:r w:rsidR="00B655B2">
        <w:t xml:space="preserve">an </w:t>
      </w:r>
      <w:r w:rsidR="00242196">
        <w:t>active part in the proceedings</w:t>
      </w:r>
      <w:r w:rsidR="00B655B2">
        <w:t>;</w:t>
      </w:r>
      <w:r w:rsidR="00242196">
        <w:t xml:space="preserve"> and could not </w:t>
      </w:r>
      <w:r w:rsidR="00F165F2">
        <w:t>submit</w:t>
      </w:r>
      <w:r w:rsidR="00242196">
        <w:t xml:space="preserve"> evidence. </w:t>
      </w:r>
      <w:r w:rsidR="00F32F99">
        <w:t xml:space="preserve">He </w:t>
      </w:r>
      <w:r w:rsidR="00F165F2">
        <w:t>contend</w:t>
      </w:r>
      <w:r w:rsidR="00F32F99">
        <w:t xml:space="preserve">s that </w:t>
      </w:r>
      <w:r w:rsidR="00BA6106">
        <w:t xml:space="preserve">he </w:t>
      </w:r>
      <w:r w:rsidR="00F32F99">
        <w:t xml:space="preserve">received </w:t>
      </w:r>
      <w:r w:rsidR="00EF32DE">
        <w:t>no</w:t>
      </w:r>
      <w:r w:rsidR="00F32F99">
        <w:t xml:space="preserve"> </w:t>
      </w:r>
      <w:r w:rsidR="00F165F2">
        <w:t>notification</w:t>
      </w:r>
      <w:r w:rsidR="00F32F99">
        <w:t xml:space="preserve"> o</w:t>
      </w:r>
      <w:r w:rsidR="00B655B2">
        <w:t>f</w:t>
      </w:r>
      <w:r w:rsidR="00F32F99">
        <w:t xml:space="preserve"> </w:t>
      </w:r>
      <w:r w:rsidR="00F165F2">
        <w:t xml:space="preserve">the </w:t>
      </w:r>
      <w:r w:rsidR="00F32F99">
        <w:t>termination of the proceedings. He also asserts that the Croatian courts delay</w:t>
      </w:r>
      <w:r w:rsidR="00B655B2">
        <w:t>ed</w:t>
      </w:r>
      <w:r w:rsidR="00EF32DE">
        <w:t xml:space="preserve"> the</w:t>
      </w:r>
      <w:r w:rsidR="00F32F99">
        <w:t xml:space="preserve"> resolution of his case on a discriminatory basis</w:t>
      </w:r>
      <w:r w:rsidR="00EF32DE">
        <w:t>,</w:t>
      </w:r>
      <w:r w:rsidR="00F32F99">
        <w:t xml:space="preserve"> </w:t>
      </w:r>
      <w:r w:rsidR="005A4B23">
        <w:t xml:space="preserve">owing </w:t>
      </w:r>
      <w:r w:rsidR="00F32F99">
        <w:t xml:space="preserve">to his </w:t>
      </w:r>
      <w:r w:rsidR="00F165F2">
        <w:t>ethnic origins</w:t>
      </w:r>
      <w:r w:rsidR="00F32F99">
        <w:t>.</w:t>
      </w:r>
    </w:p>
    <w:p w:rsidR="00242196" w:rsidRDefault="00242196" w:rsidP="00872F92">
      <w:pPr>
        <w:pStyle w:val="SingleTxtG"/>
      </w:pPr>
      <w:r>
        <w:t>5.3</w:t>
      </w:r>
      <w:r>
        <w:tab/>
        <w:t xml:space="preserve">The author contests the </w:t>
      </w:r>
      <w:r w:rsidR="00EF32DE">
        <w:t>contention</w:t>
      </w:r>
      <w:r>
        <w:t xml:space="preserve"> </w:t>
      </w:r>
      <w:r w:rsidR="00B655B2">
        <w:t xml:space="preserve">of the State party </w:t>
      </w:r>
      <w:r>
        <w:t xml:space="preserve">that he </w:t>
      </w:r>
      <w:r w:rsidR="00B655B2">
        <w:t xml:space="preserve">had </w:t>
      </w:r>
      <w:r>
        <w:t>not exhaust</w:t>
      </w:r>
      <w:r w:rsidR="00B655B2">
        <w:t>ed</w:t>
      </w:r>
      <w:r>
        <w:t xml:space="preserve"> domestic remedies. </w:t>
      </w:r>
      <w:r w:rsidR="00D06B70">
        <w:t xml:space="preserve">He maintains that </w:t>
      </w:r>
      <w:r w:rsidR="00A53A19">
        <w:t xml:space="preserve">his </w:t>
      </w:r>
      <w:r w:rsidR="00D06B70">
        <w:t xml:space="preserve">claims </w:t>
      </w:r>
      <w:r w:rsidR="00A53A19">
        <w:t xml:space="preserve">against Croatia and Zagreb </w:t>
      </w:r>
      <w:r w:rsidR="00EF32DE">
        <w:t>B</w:t>
      </w:r>
      <w:r w:rsidR="00A53A19">
        <w:t>ank concerning torture and discrimination,</w:t>
      </w:r>
      <w:r w:rsidR="00D06B70">
        <w:t xml:space="preserve"> submitted </w:t>
      </w:r>
      <w:r w:rsidR="00A53A19">
        <w:t xml:space="preserve">by him </w:t>
      </w:r>
      <w:r w:rsidR="00B655B2">
        <w:t>to</w:t>
      </w:r>
      <w:r w:rsidR="00D06B70">
        <w:t xml:space="preserve"> the court system, including</w:t>
      </w:r>
      <w:r w:rsidR="00B655B2">
        <w:t xml:space="preserve"> to</w:t>
      </w:r>
      <w:r w:rsidR="00D06B70">
        <w:t xml:space="preserve"> the Constitutional Court, were </w:t>
      </w:r>
      <w:r w:rsidR="00A53A19">
        <w:t xml:space="preserve">all </w:t>
      </w:r>
      <w:r w:rsidR="00D06B70">
        <w:t>rejected</w:t>
      </w:r>
      <w:r w:rsidR="00A53A19">
        <w:t>.</w:t>
      </w:r>
      <w:r w:rsidR="00A517E2">
        <w:t xml:space="preserve"> He claims that he </w:t>
      </w:r>
      <w:r w:rsidR="00B655B2">
        <w:t>took</w:t>
      </w:r>
      <w:r w:rsidR="00A517E2">
        <w:t xml:space="preserve"> several actions with respect to the decision of the Municipal Court in Zagreb</w:t>
      </w:r>
      <w:r w:rsidR="0071055E">
        <w:t xml:space="preserve"> of 16 June 2010</w:t>
      </w:r>
      <w:r w:rsidR="00A517E2">
        <w:t>, namely on 15 September</w:t>
      </w:r>
      <w:r w:rsidR="00A04936">
        <w:t xml:space="preserve"> 2010,</w:t>
      </w:r>
      <w:r w:rsidR="00A517E2">
        <w:t xml:space="preserve"> 3 November 2010, 31 January</w:t>
      </w:r>
      <w:r w:rsidR="00A04936">
        <w:t xml:space="preserve"> 2011</w:t>
      </w:r>
      <w:r w:rsidR="00A517E2">
        <w:t>, 18 February</w:t>
      </w:r>
      <w:r w:rsidR="00A04936">
        <w:t xml:space="preserve"> 2011</w:t>
      </w:r>
      <w:r w:rsidR="00A517E2">
        <w:t>, 28</w:t>
      </w:r>
      <w:r w:rsidR="00872F92">
        <w:t> </w:t>
      </w:r>
      <w:r w:rsidR="00A517E2">
        <w:t>May</w:t>
      </w:r>
      <w:r w:rsidR="00A04936">
        <w:t xml:space="preserve"> 2011</w:t>
      </w:r>
      <w:r w:rsidR="00A517E2">
        <w:t xml:space="preserve">, 29 July </w:t>
      </w:r>
      <w:r w:rsidR="00A04936">
        <w:t xml:space="preserve">2011 </w:t>
      </w:r>
      <w:r w:rsidR="00A517E2">
        <w:t xml:space="preserve">and 6 August 2011, without </w:t>
      </w:r>
      <w:r w:rsidR="00F165F2">
        <w:t xml:space="preserve">however </w:t>
      </w:r>
      <w:r w:rsidR="00A517E2">
        <w:t>specifying the content and nature of th</w:t>
      </w:r>
      <w:r w:rsidR="00B655B2">
        <w:t>ose</w:t>
      </w:r>
      <w:r w:rsidR="00A517E2">
        <w:t xml:space="preserve"> actions</w:t>
      </w:r>
      <w:r w:rsidR="000F0C7C">
        <w:t>.</w:t>
      </w:r>
      <w:r w:rsidR="00A517E2">
        <w:rPr>
          <w:rStyle w:val="FootnoteReference"/>
        </w:rPr>
        <w:footnoteReference w:id="16"/>
      </w:r>
      <w:r w:rsidR="0071055E">
        <w:t xml:space="preserve"> He also denies the statement </w:t>
      </w:r>
      <w:r w:rsidR="00B655B2">
        <w:t xml:space="preserve">by the State party </w:t>
      </w:r>
      <w:r w:rsidR="0071055E">
        <w:t xml:space="preserve">that he could </w:t>
      </w:r>
      <w:r w:rsidR="00B655B2">
        <w:t xml:space="preserve">have </w:t>
      </w:r>
      <w:r w:rsidR="0071055E">
        <w:t>complain</w:t>
      </w:r>
      <w:r w:rsidR="00B655B2">
        <w:t>ed</w:t>
      </w:r>
      <w:r w:rsidR="0071055E">
        <w:t xml:space="preserve"> against dismissal from his job within two weeks</w:t>
      </w:r>
      <w:r w:rsidR="00B655B2">
        <w:t xml:space="preserve"> of the event,</w:t>
      </w:r>
      <w:r w:rsidR="0071055E">
        <w:t xml:space="preserve"> noting that he </w:t>
      </w:r>
      <w:r w:rsidR="00B655B2">
        <w:t xml:space="preserve">had been </w:t>
      </w:r>
      <w:r w:rsidR="0071055E">
        <w:t>forcefully expelled from his apartment</w:t>
      </w:r>
      <w:r w:rsidR="00F165F2">
        <w:t xml:space="preserve"> at th</w:t>
      </w:r>
      <w:r w:rsidR="00B655B2">
        <w:t>at</w:t>
      </w:r>
      <w:r w:rsidR="00F165F2">
        <w:t xml:space="preserve"> time</w:t>
      </w:r>
      <w:r w:rsidR="0071055E">
        <w:t>.</w:t>
      </w:r>
    </w:p>
    <w:p w:rsidR="00F1024B" w:rsidRDefault="00F1024B" w:rsidP="00872F92">
      <w:pPr>
        <w:pStyle w:val="SingleTxtG"/>
      </w:pPr>
      <w:r>
        <w:t>5.4</w:t>
      </w:r>
      <w:r>
        <w:tab/>
        <w:t xml:space="preserve">The author </w:t>
      </w:r>
      <w:r w:rsidR="00EF32DE">
        <w:t xml:space="preserve">further </w:t>
      </w:r>
      <w:r>
        <w:t xml:space="preserve">rejects the statement </w:t>
      </w:r>
      <w:r w:rsidR="00B655B2">
        <w:t xml:space="preserve">by the State party </w:t>
      </w:r>
      <w:r>
        <w:t>that his father received compensation</w:t>
      </w:r>
      <w:r w:rsidR="00134D90">
        <w:t xml:space="preserve"> from the State party with respect </w:t>
      </w:r>
      <w:r w:rsidR="00B655B2">
        <w:t xml:space="preserve">to </w:t>
      </w:r>
      <w:r w:rsidR="00134D90">
        <w:t>his tenancy rights</w:t>
      </w:r>
      <w:r w:rsidR="00B655B2">
        <w:t>,</w:t>
      </w:r>
      <w:r w:rsidR="00134D90">
        <w:t xml:space="preserve"> and </w:t>
      </w:r>
      <w:r w:rsidR="00B655B2">
        <w:t xml:space="preserve">that </w:t>
      </w:r>
      <w:r w:rsidR="00134D90">
        <w:t>efforts to compensate him were satisfactory</w:t>
      </w:r>
      <w:r w:rsidR="00B655B2">
        <w:t>,</w:t>
      </w:r>
      <w:r w:rsidR="00134D90">
        <w:t xml:space="preserve"> providing the author’s father and his family with an </w:t>
      </w:r>
      <w:r w:rsidR="00134D90">
        <w:lastRenderedPageBreak/>
        <w:t>effective remedy.</w:t>
      </w:r>
      <w:r>
        <w:t xml:space="preserve"> </w:t>
      </w:r>
      <w:r w:rsidR="00134D90">
        <w:t xml:space="preserve">On 19 January 2011, the author’s father received </w:t>
      </w:r>
      <w:r w:rsidR="00BC6DE7">
        <w:t xml:space="preserve">a “consent” notice that he would be provided with </w:t>
      </w:r>
      <w:r w:rsidR="00134D90">
        <w:t xml:space="preserve">housing </w:t>
      </w:r>
      <w:r w:rsidR="00BC6DE7">
        <w:t xml:space="preserve">and </w:t>
      </w:r>
      <w:r w:rsidR="00386228">
        <w:t xml:space="preserve">stipulating that </w:t>
      </w:r>
      <w:r w:rsidR="00BC6DE7">
        <w:t>he had the</w:t>
      </w:r>
      <w:r w:rsidR="00386228">
        <w:t xml:space="preserve"> right to </w:t>
      </w:r>
      <w:r w:rsidR="00BC6DE7">
        <w:t xml:space="preserve">an apartment of </w:t>
      </w:r>
      <w:r w:rsidR="00386228">
        <w:t>70</w:t>
      </w:r>
      <w:r w:rsidR="00872F92">
        <w:t> </w:t>
      </w:r>
      <w:r w:rsidR="00386228">
        <w:t>square metres</w:t>
      </w:r>
      <w:r w:rsidR="00BC6DE7">
        <w:t>,</w:t>
      </w:r>
      <w:r w:rsidR="00386228">
        <w:t xml:space="preserve"> but </w:t>
      </w:r>
      <w:r w:rsidR="00BC6DE7">
        <w:t xml:space="preserve">that it would remain in the </w:t>
      </w:r>
      <w:r w:rsidR="00386228">
        <w:t xml:space="preserve">ownership of the Republic of Croatia and he </w:t>
      </w:r>
      <w:r w:rsidR="00BC6DE7">
        <w:t xml:space="preserve">would not </w:t>
      </w:r>
      <w:r w:rsidR="00386228">
        <w:t xml:space="preserve">acquire </w:t>
      </w:r>
      <w:r w:rsidR="00BC6DE7">
        <w:t xml:space="preserve">the </w:t>
      </w:r>
      <w:r w:rsidR="00386228">
        <w:t xml:space="preserve">right </w:t>
      </w:r>
      <w:r w:rsidR="00BC6DE7">
        <w:t>to own or</w:t>
      </w:r>
      <w:r w:rsidR="00386228">
        <w:t xml:space="preserve"> exchange the said apartment</w:t>
      </w:r>
      <w:r w:rsidR="000F0C7C">
        <w:t>.</w:t>
      </w:r>
      <w:r w:rsidR="00386228" w:rsidRPr="00AC4F65">
        <w:rPr>
          <w:rStyle w:val="FootnoteReference"/>
        </w:rPr>
        <w:footnoteReference w:id="17"/>
      </w:r>
      <w:r w:rsidR="00D052AE">
        <w:t xml:space="preserve"> The author and his parents were not provided with an apartment that correspond</w:t>
      </w:r>
      <w:r w:rsidR="00BC6DE7">
        <w:t>ed</w:t>
      </w:r>
      <w:r w:rsidR="00D052AE">
        <w:t xml:space="preserve"> to their pre-war accommodation. The author maintains that the </w:t>
      </w:r>
      <w:r w:rsidR="00BC6DE7">
        <w:t xml:space="preserve">consent </w:t>
      </w:r>
      <w:r w:rsidR="00D052AE">
        <w:t xml:space="preserve">is a punishment </w:t>
      </w:r>
      <w:r w:rsidR="00BC6DE7">
        <w:t xml:space="preserve">for </w:t>
      </w:r>
      <w:r w:rsidR="00D052AE">
        <w:t xml:space="preserve">the author and his family and </w:t>
      </w:r>
      <w:r w:rsidR="00BC6DE7">
        <w:t xml:space="preserve">represents </w:t>
      </w:r>
      <w:r w:rsidR="00D052AE">
        <w:t xml:space="preserve">a new injustice. </w:t>
      </w:r>
      <w:r w:rsidR="00EF32DE">
        <w:t>He</w:t>
      </w:r>
      <w:r w:rsidR="00B76690">
        <w:t xml:space="preserve"> also contests the </w:t>
      </w:r>
      <w:r w:rsidR="005A7E33">
        <w:t>observation</w:t>
      </w:r>
      <w:r w:rsidR="00B76690">
        <w:t xml:space="preserve"> </w:t>
      </w:r>
      <w:r w:rsidR="00BC6DE7">
        <w:t xml:space="preserve">by the State party </w:t>
      </w:r>
      <w:r w:rsidR="00B76690">
        <w:t xml:space="preserve">that his father rejected all the apartments allocated to him and his family. He maintains that his father has not received any contract or any decision for </w:t>
      </w:r>
      <w:r w:rsidR="00EF32DE">
        <w:t>the</w:t>
      </w:r>
      <w:r w:rsidR="00B76690">
        <w:t xml:space="preserve"> use of </w:t>
      </w:r>
      <w:r w:rsidR="0039107A">
        <w:t>the</w:t>
      </w:r>
      <w:r w:rsidR="00B76690">
        <w:t xml:space="preserve"> apartment and that he cannot acquire </w:t>
      </w:r>
      <w:r w:rsidR="005A7E33">
        <w:t>such an</w:t>
      </w:r>
      <w:r w:rsidR="00B76690">
        <w:t xml:space="preserve"> apartment. He can be arbitrarily deprived of his tenancy rights </w:t>
      </w:r>
      <w:r w:rsidR="005A7E33">
        <w:t>at</w:t>
      </w:r>
      <w:r w:rsidR="00B76690">
        <w:t xml:space="preserve"> any moment</w:t>
      </w:r>
      <w:r w:rsidR="00BC6DE7">
        <w:t>,</w:t>
      </w:r>
      <w:r w:rsidR="00B76690">
        <w:t xml:space="preserve"> which puts him in a vulnerable position. </w:t>
      </w:r>
      <w:r w:rsidR="00D052AE">
        <w:t xml:space="preserve">On 20 January 2011, the author’s father lodged a complaint against the </w:t>
      </w:r>
      <w:r w:rsidR="00BC6DE7">
        <w:t xml:space="preserve">consent </w:t>
      </w:r>
      <w:r w:rsidR="00D052AE">
        <w:t>to the Ministry of Regional Development.</w:t>
      </w:r>
    </w:p>
    <w:p w:rsidR="006D3D55" w:rsidRDefault="008216A5" w:rsidP="00A31975">
      <w:pPr>
        <w:pStyle w:val="H23G"/>
      </w:pPr>
      <w:r w:rsidRPr="008216A5">
        <w:tab/>
      </w:r>
      <w:r w:rsidRPr="008216A5">
        <w:tab/>
        <w:t>Issues and proceedings before the Committee</w:t>
      </w:r>
    </w:p>
    <w:p w:rsidR="008216A5" w:rsidRPr="008216A5" w:rsidRDefault="008216A5" w:rsidP="00781C83">
      <w:pPr>
        <w:pStyle w:val="H4G"/>
      </w:pPr>
      <w:r w:rsidRPr="008216A5">
        <w:tab/>
      </w:r>
      <w:r w:rsidRPr="008216A5">
        <w:tab/>
        <w:t>Consideration of admissibility</w:t>
      </w:r>
    </w:p>
    <w:p w:rsidR="008216A5" w:rsidRPr="008216A5" w:rsidRDefault="00F24F04" w:rsidP="00781C83">
      <w:pPr>
        <w:pStyle w:val="SingleTxtG"/>
        <w:rPr>
          <w:bCs/>
        </w:rPr>
      </w:pPr>
      <w:r>
        <w:rPr>
          <w:bCs/>
        </w:rPr>
        <w:t>6</w:t>
      </w:r>
      <w:r w:rsidR="008216A5" w:rsidRPr="008216A5">
        <w:rPr>
          <w:bCs/>
        </w:rPr>
        <w:t>.1</w:t>
      </w:r>
      <w:r w:rsidR="008216A5" w:rsidRPr="008216A5">
        <w:rPr>
          <w:bCs/>
        </w:rPr>
        <w:tab/>
        <w:t>Before considering any claim contained in a communication, the Human Rights Committee must, in accordance with rule 93 of its rules of procedure, decide whether or not the communication is admissible under the Optional Protocol to the Covenant.</w:t>
      </w:r>
    </w:p>
    <w:p w:rsidR="00F76513" w:rsidRDefault="00F24F04" w:rsidP="001F64F9">
      <w:pPr>
        <w:pStyle w:val="SingleTxtG"/>
      </w:pPr>
      <w:r>
        <w:t>6</w:t>
      </w:r>
      <w:r w:rsidR="008216A5" w:rsidRPr="008216A5">
        <w:t>.2</w:t>
      </w:r>
      <w:r w:rsidR="008216A5" w:rsidRPr="008216A5">
        <w:tab/>
      </w:r>
      <w:r w:rsidR="00F76513">
        <w:t xml:space="preserve">In accordance with </w:t>
      </w:r>
      <w:r w:rsidR="00872F92">
        <w:t>article </w:t>
      </w:r>
      <w:r w:rsidR="00F76513" w:rsidRPr="008216A5">
        <w:t xml:space="preserve">5, </w:t>
      </w:r>
      <w:r w:rsidR="00872F92">
        <w:t>paragraph </w:t>
      </w:r>
      <w:r w:rsidR="001F64F9">
        <w:t>2 </w:t>
      </w:r>
      <w:r w:rsidR="00F76513" w:rsidRPr="008216A5">
        <w:t>(a), of the Optional Protocol,</w:t>
      </w:r>
      <w:r w:rsidR="00F76513">
        <w:t xml:space="preserve"> the Committee must ascertain whether the sam</w:t>
      </w:r>
      <w:r w:rsidR="00F76513" w:rsidRPr="00DC5A13">
        <w:t>e matter is being examined under another procedure of international investigation or settlement</w:t>
      </w:r>
      <w:r w:rsidR="00F76513">
        <w:t xml:space="preserve">. The Committee recalls that when acceding to the Optional Protocol, the State party entered a reservation to </w:t>
      </w:r>
      <w:r w:rsidR="00872F92">
        <w:t>article </w:t>
      </w:r>
      <w:r w:rsidR="00F76513">
        <w:t xml:space="preserve">5, </w:t>
      </w:r>
      <w:r w:rsidR="00872F92">
        <w:t>paragraph </w:t>
      </w:r>
      <w:r w:rsidR="00F76513">
        <w:t>2 (a), of th</w:t>
      </w:r>
      <w:r w:rsidR="005B03E0">
        <w:t>e</w:t>
      </w:r>
      <w:r w:rsidR="00F76513">
        <w:t xml:space="preserve"> Protocol</w:t>
      </w:r>
      <w:r w:rsidR="008B398D">
        <w:t>,</w:t>
      </w:r>
      <w:r w:rsidR="00F76513">
        <w:t xml:space="preserve"> specifying that the Committee “shall not have competence to consider a communication from an individual if the same matter is being examined or has already been considered under another procedure of the international investigation or settlement”. </w:t>
      </w:r>
      <w:r w:rsidR="00F76513" w:rsidRPr="008D3888">
        <w:t xml:space="preserve">The Committee recalls that the concept of </w:t>
      </w:r>
      <w:r w:rsidR="00F76513">
        <w:t>“</w:t>
      </w:r>
      <w:r w:rsidR="00F76513" w:rsidRPr="008D3888">
        <w:t>the same matter</w:t>
      </w:r>
      <w:r w:rsidR="00F76513">
        <w:t>”</w:t>
      </w:r>
      <w:r w:rsidR="00F76513" w:rsidRPr="008D3888">
        <w:t xml:space="preserve"> has to be understood as including the same author, the same facts and the same substantive rights</w:t>
      </w:r>
      <w:r w:rsidR="000F0C7C">
        <w:t>.</w:t>
      </w:r>
      <w:r w:rsidR="00F76513">
        <w:rPr>
          <w:rStyle w:val="FootnoteReference"/>
        </w:rPr>
        <w:footnoteReference w:id="18"/>
      </w:r>
      <w:r w:rsidR="00F76513" w:rsidRPr="008D3888">
        <w:t xml:space="preserve"> </w:t>
      </w:r>
      <w:r w:rsidR="00F76513">
        <w:t xml:space="preserve">The Committee notes that the author has filed an application against Croatia, raising issues similar to those included in the present communication, before the European Court of Human Rights. </w:t>
      </w:r>
      <w:r w:rsidR="005B03E0">
        <w:t xml:space="preserve">That </w:t>
      </w:r>
      <w:r w:rsidR="00F76513">
        <w:t>application, primarily concerning the length of civil proceedings, but also all the other claims included in the present</w:t>
      </w:r>
      <w:r w:rsidR="00872F92">
        <w:t xml:space="preserve"> communication </w:t>
      </w:r>
      <w:r w:rsidR="00F76513">
        <w:t xml:space="preserve">was stricken out of the list of cases by the European Court on 18 June 2013, given that a friendly settlement </w:t>
      </w:r>
      <w:r w:rsidR="008B398D">
        <w:t xml:space="preserve">had been </w:t>
      </w:r>
      <w:r w:rsidR="00F76513">
        <w:t>reached by the parties</w:t>
      </w:r>
      <w:r w:rsidR="000F0C7C">
        <w:t>.</w:t>
      </w:r>
      <w:r w:rsidR="00F76513">
        <w:rPr>
          <w:rStyle w:val="FootnoteReference"/>
        </w:rPr>
        <w:footnoteReference w:id="19"/>
      </w:r>
      <w:r w:rsidR="00F76513">
        <w:t xml:space="preserve"> Prior to discontinuing the application, the European Court determined that the settlement was based on respect for human rights</w:t>
      </w:r>
      <w:r w:rsidR="00C4556B">
        <w:t>,</w:t>
      </w:r>
      <w:r w:rsidR="00F76513">
        <w:t xml:space="preserve"> as defined in the European Convention on Human Rights, and found no reasons to justify a continued examination of the application, in accordance with </w:t>
      </w:r>
      <w:r w:rsidR="00872F92">
        <w:t>article </w:t>
      </w:r>
      <w:r w:rsidR="00F76513">
        <w:t>39 of the Convention. The Committee considers that, in the particular circumstances of the case, the</w:t>
      </w:r>
      <w:r w:rsidR="00872F92">
        <w:t xml:space="preserve"> author’s claims were “examined”</w:t>
      </w:r>
      <w:r w:rsidR="00F76513">
        <w:t xml:space="preserve"> by the European Court, for </w:t>
      </w:r>
      <w:r w:rsidR="00C4556B">
        <w:t xml:space="preserve">the </w:t>
      </w:r>
      <w:r w:rsidR="00F76513">
        <w:t xml:space="preserve">purposes of </w:t>
      </w:r>
      <w:r w:rsidR="00872F92">
        <w:t>article </w:t>
      </w:r>
      <w:r w:rsidR="00F76513">
        <w:t xml:space="preserve">5, </w:t>
      </w:r>
      <w:r w:rsidR="00872F92">
        <w:t>paragraph </w:t>
      </w:r>
      <w:r w:rsidR="001F64F9">
        <w:t>2 </w:t>
      </w:r>
      <w:r w:rsidR="00F76513">
        <w:t>(a), of the Optional Protocol.</w:t>
      </w:r>
      <w:r w:rsidR="00F76513">
        <w:rPr>
          <w:rStyle w:val="FootnoteReference"/>
        </w:rPr>
        <w:footnoteReference w:id="20"/>
      </w:r>
      <w:r w:rsidR="00F76513">
        <w:t xml:space="preserve"> Accordingly, the Committee concludes that it is precluded by </w:t>
      </w:r>
      <w:r w:rsidR="00F76513">
        <w:lastRenderedPageBreak/>
        <w:t>virtu</w:t>
      </w:r>
      <w:r w:rsidR="00872F92">
        <w:t>e of the application of article 5, paragraph </w:t>
      </w:r>
      <w:r w:rsidR="00F76513">
        <w:t>2</w:t>
      </w:r>
      <w:r w:rsidR="001F64F9">
        <w:t> </w:t>
      </w:r>
      <w:r w:rsidR="00F76513">
        <w:t>(a), of the Optional Protocol from examining the present communication.</w:t>
      </w:r>
      <w:r w:rsidR="00872F92">
        <w:t xml:space="preserve"> </w:t>
      </w:r>
    </w:p>
    <w:p w:rsidR="00575E01" w:rsidRPr="00B679A6" w:rsidRDefault="00575E01" w:rsidP="00575E01">
      <w:pPr>
        <w:pStyle w:val="SingleTxtG"/>
        <w:rPr>
          <w:lang w:val="en-US"/>
        </w:rPr>
      </w:pPr>
      <w:r>
        <w:t>7</w:t>
      </w:r>
      <w:r w:rsidRPr="00B679A6">
        <w:rPr>
          <w:lang w:val="en-US"/>
        </w:rPr>
        <w:t>.</w:t>
      </w:r>
      <w:r w:rsidRPr="00B679A6">
        <w:rPr>
          <w:lang w:val="en-US"/>
        </w:rPr>
        <w:tab/>
        <w:t>The Committee therefore decides</w:t>
      </w:r>
      <w:r w:rsidR="005B03E0">
        <w:rPr>
          <w:lang w:val="en-US"/>
        </w:rPr>
        <w:t xml:space="preserve"> that</w:t>
      </w:r>
      <w:r w:rsidRPr="00B679A6">
        <w:rPr>
          <w:lang w:val="en-US"/>
        </w:rPr>
        <w:t>:</w:t>
      </w:r>
    </w:p>
    <w:p w:rsidR="00575E01" w:rsidRPr="00B679A6" w:rsidRDefault="00575E01" w:rsidP="001F64F9">
      <w:pPr>
        <w:pStyle w:val="SingleTxtG"/>
        <w:ind w:firstLine="567"/>
        <w:rPr>
          <w:lang w:val="en-US"/>
        </w:rPr>
      </w:pPr>
      <w:r w:rsidRPr="00B679A6">
        <w:rPr>
          <w:lang w:val="en-US"/>
        </w:rPr>
        <w:t>(a)</w:t>
      </w:r>
      <w:r w:rsidRPr="00B679A6">
        <w:rPr>
          <w:lang w:val="en-US"/>
        </w:rPr>
        <w:tab/>
      </w:r>
      <w:r w:rsidR="005B03E0">
        <w:rPr>
          <w:lang w:val="en-US"/>
        </w:rPr>
        <w:t>T</w:t>
      </w:r>
      <w:r w:rsidRPr="00B679A6">
        <w:rPr>
          <w:lang w:val="en-US"/>
        </w:rPr>
        <w:t xml:space="preserve">he communication is inadmissible under </w:t>
      </w:r>
      <w:r>
        <w:rPr>
          <w:lang w:val="en-US"/>
        </w:rPr>
        <w:t>article</w:t>
      </w:r>
      <w:r w:rsidR="00872F92">
        <w:rPr>
          <w:lang w:val="en-US"/>
        </w:rPr>
        <w:t> 5, paragraph </w:t>
      </w:r>
      <w:r w:rsidRPr="00B679A6">
        <w:rPr>
          <w:lang w:val="en-US"/>
        </w:rPr>
        <w:t>2</w:t>
      </w:r>
      <w:r w:rsidR="001F64F9">
        <w:rPr>
          <w:lang w:val="en-US"/>
        </w:rPr>
        <w:t> </w:t>
      </w:r>
      <w:r w:rsidRPr="00B679A6">
        <w:rPr>
          <w:lang w:val="en-US"/>
        </w:rPr>
        <w:t>(</w:t>
      </w:r>
      <w:r w:rsidR="00BA75AB">
        <w:rPr>
          <w:lang w:val="en-US"/>
        </w:rPr>
        <w:t>a</w:t>
      </w:r>
      <w:r w:rsidRPr="00B679A6">
        <w:rPr>
          <w:lang w:val="en-US"/>
        </w:rPr>
        <w:t xml:space="preserve">), of the Optional Protocol; </w:t>
      </w:r>
    </w:p>
    <w:p w:rsidR="00AD1836" w:rsidRDefault="00575E01" w:rsidP="001F64F9">
      <w:pPr>
        <w:pStyle w:val="SingleTxtG"/>
        <w:ind w:firstLine="567"/>
        <w:rPr>
          <w:lang w:val="en-US"/>
        </w:rPr>
      </w:pPr>
      <w:r w:rsidRPr="00B679A6">
        <w:rPr>
          <w:lang w:val="en-US"/>
        </w:rPr>
        <w:t>(b)</w:t>
      </w:r>
      <w:r w:rsidRPr="00B679A6">
        <w:rPr>
          <w:lang w:val="en-US"/>
        </w:rPr>
        <w:tab/>
      </w:r>
      <w:r w:rsidR="005B03E0">
        <w:rPr>
          <w:lang w:val="en-US"/>
        </w:rPr>
        <w:t>T</w:t>
      </w:r>
      <w:r w:rsidRPr="00B679A6">
        <w:rPr>
          <w:lang w:val="en-US"/>
        </w:rPr>
        <w:t>his decision shall be transmitted to the State party and to the author.</w:t>
      </w:r>
    </w:p>
    <w:p w:rsidR="004D044D" w:rsidRPr="004D044D" w:rsidRDefault="004D044D" w:rsidP="004D044D">
      <w:pPr>
        <w:pStyle w:val="SingleTxtG"/>
        <w:spacing w:before="240" w:after="0"/>
        <w:jc w:val="center"/>
        <w:rPr>
          <w:u w:val="single"/>
          <w:lang w:val="en-US"/>
        </w:rPr>
      </w:pP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sectPr w:rsidR="004D044D" w:rsidRPr="004D044D" w:rsidSect="00781C83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677" w:rsidRDefault="001A0677"/>
  </w:endnote>
  <w:endnote w:type="continuationSeparator" w:id="0">
    <w:p w:rsidR="001A0677" w:rsidRDefault="001A0677"/>
  </w:endnote>
  <w:endnote w:type="continuationNotice" w:id="1">
    <w:p w:rsidR="001A0677" w:rsidRDefault="001A06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39T30Lfz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F93" w:rsidRPr="00781C83" w:rsidRDefault="005C2F93" w:rsidP="00781C83">
    <w:pPr>
      <w:pStyle w:val="Footer"/>
      <w:tabs>
        <w:tab w:val="right" w:pos="9638"/>
      </w:tabs>
    </w:pPr>
    <w:r w:rsidRPr="00781C83">
      <w:rPr>
        <w:b/>
        <w:sz w:val="18"/>
      </w:rPr>
      <w:fldChar w:fldCharType="begin"/>
    </w:r>
    <w:r w:rsidRPr="00781C83">
      <w:rPr>
        <w:b/>
        <w:sz w:val="18"/>
      </w:rPr>
      <w:instrText xml:space="preserve"> PAGE  \* MERGEFORMAT </w:instrText>
    </w:r>
    <w:r w:rsidRPr="00781C83">
      <w:rPr>
        <w:b/>
        <w:sz w:val="18"/>
      </w:rPr>
      <w:fldChar w:fldCharType="separate"/>
    </w:r>
    <w:r w:rsidR="00A4543E">
      <w:rPr>
        <w:b/>
        <w:noProof/>
        <w:sz w:val="18"/>
      </w:rPr>
      <w:t>2</w:t>
    </w:r>
    <w:r w:rsidRPr="00781C83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F93" w:rsidRPr="00781C83" w:rsidRDefault="005C2F93" w:rsidP="00781C83">
    <w:pPr>
      <w:pStyle w:val="Footer"/>
      <w:tabs>
        <w:tab w:val="right" w:pos="9638"/>
      </w:tabs>
      <w:rPr>
        <w:sz w:val="18"/>
      </w:rPr>
    </w:pPr>
    <w:r>
      <w:rPr>
        <w:b/>
        <w:sz w:val="18"/>
      </w:rPr>
      <w:tab/>
    </w:r>
    <w:r w:rsidRPr="00781C83">
      <w:rPr>
        <w:sz w:val="18"/>
      </w:rPr>
      <w:fldChar w:fldCharType="begin"/>
    </w:r>
    <w:r w:rsidRPr="00781C83">
      <w:rPr>
        <w:sz w:val="18"/>
      </w:rPr>
      <w:instrText xml:space="preserve"> PAGE  \* MERGEFORMAT </w:instrText>
    </w:r>
    <w:r w:rsidRPr="00781C83">
      <w:rPr>
        <w:sz w:val="18"/>
      </w:rPr>
      <w:fldChar w:fldCharType="separate"/>
    </w:r>
    <w:r w:rsidR="00A4543E">
      <w:rPr>
        <w:noProof/>
        <w:sz w:val="18"/>
      </w:rPr>
      <w:t>3</w:t>
    </w:r>
    <w:r w:rsidRPr="00781C83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1D5" w:rsidRPr="00B35A06" w:rsidRDefault="001A0677" w:rsidP="007B7C8F">
    <w:pPr>
      <w:tabs>
        <w:tab w:val="left" w:pos="1002"/>
      </w:tabs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51" type="#_x0000_t75" alt="recycle_English" style="position:absolute;margin-left:337.3pt;margin-top:646.25pt;width:73.25pt;height:18.15pt;z-index:1;visibility:visible;mso-position-horizontal-relative:margin;mso-position-vertical-relative:margin">
          <v:imagedata r:id="rId1" o:title="recycle_English"/>
          <w10:wrap anchorx="margin" anchory="margin"/>
        </v:shape>
      </w:pict>
    </w:r>
    <w:r w:rsidR="00C231D5">
      <w:t>GE.14-</w:t>
    </w:r>
    <w:r w:rsidR="00467186">
      <w:t>22699</w:t>
    </w:r>
    <w:r w:rsidR="007B7C8F">
      <w:t xml:space="preserve">  (E)</w:t>
    </w:r>
    <w:r w:rsidR="007B7C8F">
      <w:br/>
    </w:r>
    <w:r w:rsidR="007B7C8F" w:rsidRPr="007B7C8F">
      <w:rPr>
        <w:rFonts w:ascii="C39T30Lfz" w:hAnsi="C39T30Lfz"/>
        <w:sz w:val="56"/>
      </w:rPr>
      <w:t></w:t>
    </w:r>
    <w:r w:rsidR="007B7C8F" w:rsidRPr="007B7C8F">
      <w:rPr>
        <w:rFonts w:ascii="C39T30Lfz" w:hAnsi="C39T30Lfz"/>
        <w:sz w:val="56"/>
      </w:rPr>
      <w:t></w:t>
    </w:r>
    <w:r w:rsidR="007B7C8F" w:rsidRPr="007B7C8F">
      <w:rPr>
        <w:rFonts w:ascii="C39T30Lfz" w:hAnsi="C39T30Lfz"/>
        <w:sz w:val="56"/>
      </w:rPr>
      <w:t></w:t>
    </w:r>
    <w:r w:rsidR="007B7C8F" w:rsidRPr="007B7C8F">
      <w:rPr>
        <w:rFonts w:ascii="C39T30Lfz" w:hAnsi="C39T30Lfz"/>
        <w:sz w:val="56"/>
      </w:rPr>
      <w:t></w:t>
    </w:r>
    <w:r w:rsidR="007B7C8F" w:rsidRPr="007B7C8F">
      <w:rPr>
        <w:rFonts w:ascii="C39T30Lfz" w:hAnsi="C39T30Lfz"/>
        <w:sz w:val="56"/>
      </w:rPr>
      <w:t></w:t>
    </w:r>
    <w:r w:rsidR="007B7C8F" w:rsidRPr="007B7C8F">
      <w:rPr>
        <w:rFonts w:ascii="C39T30Lfz" w:hAnsi="C39T30Lfz"/>
        <w:sz w:val="56"/>
      </w:rPr>
      <w:t></w:t>
    </w:r>
    <w:r w:rsidR="007B7C8F" w:rsidRPr="007B7C8F">
      <w:rPr>
        <w:rFonts w:ascii="C39T30Lfz" w:hAnsi="C39T30Lfz"/>
        <w:sz w:val="56"/>
      </w:rPr>
      <w:t></w:t>
    </w:r>
    <w:r w:rsidR="007B7C8F" w:rsidRPr="007B7C8F">
      <w:rPr>
        <w:rFonts w:ascii="C39T30Lfz" w:hAnsi="C39T30Lfz"/>
        <w:sz w:val="56"/>
      </w:rPr>
      <w:t></w:t>
    </w:r>
    <w:r w:rsidR="007B7C8F" w:rsidRPr="007B7C8F">
      <w:rPr>
        <w:rFonts w:ascii="C39T30Lfz" w:hAnsi="C39T30Lfz"/>
        <w:sz w:val="56"/>
      </w:rPr>
      <w:t>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677" w:rsidRPr="000B175B" w:rsidRDefault="001A0677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1A0677" w:rsidRPr="00FC68B7" w:rsidRDefault="001A0677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1A0677" w:rsidRDefault="001A0677"/>
  </w:footnote>
  <w:footnote w:id="2">
    <w:p w:rsidR="00C17A07" w:rsidRDefault="00C17A07" w:rsidP="006B24B2">
      <w:pPr>
        <w:pStyle w:val="FootnoteText"/>
        <w:tabs>
          <w:tab w:val="clear" w:pos="1021"/>
        </w:tabs>
        <w:ind w:left="1276" w:hanging="142"/>
      </w:pPr>
      <w:r>
        <w:rPr>
          <w:rStyle w:val="FootnoteReference"/>
        </w:rPr>
        <w:t>*</w:t>
      </w:r>
      <w:r>
        <w:t xml:space="preserve"> </w:t>
      </w:r>
      <w:r>
        <w:tab/>
      </w:r>
      <w:r w:rsidRPr="00C17A07">
        <w:t>The following members of the Committee participated in the examination of the present communication: Yadh Ben Achour, Lazhari Bouzid, Christine Chanet, Ahmed Amin Fathalla, Yuji Iwasawa, Walter Kälin, Gerald L. Neuman, Sir Nigel Rodley, Fabían Omar Salvioli, Dheerujlall B. Seetulsingh, Anja Seibert-Fohr, Yuval Shany, Konstantine Vardelashvili, Margo Waterval</w:t>
      </w:r>
      <w:r>
        <w:t xml:space="preserve"> and</w:t>
      </w:r>
      <w:r w:rsidRPr="00C17A07">
        <w:t xml:space="preserve"> Andrei Paul Zlătescu.</w:t>
      </w:r>
    </w:p>
  </w:footnote>
  <w:footnote w:id="3">
    <w:p w:rsidR="00F76513" w:rsidRPr="00E40977" w:rsidRDefault="00455BB5" w:rsidP="00F76513">
      <w:pPr>
        <w:pStyle w:val="FootnoteText"/>
      </w:pPr>
      <w:r w:rsidRPr="009B7882">
        <w:tab/>
      </w:r>
    </w:p>
    <w:p w:rsidR="00455BB5" w:rsidRPr="009B7882" w:rsidRDefault="00F76513" w:rsidP="009B7882">
      <w:pPr>
        <w:pStyle w:val="FootnoteText"/>
      </w:pPr>
      <w:r>
        <w:tab/>
      </w:r>
      <w:r w:rsidR="00455BB5" w:rsidRPr="000F0C7C">
        <w:rPr>
          <w:rStyle w:val="FootnoteReference"/>
        </w:rPr>
        <w:footnoteRef/>
      </w:r>
      <w:r w:rsidR="009B7882">
        <w:tab/>
      </w:r>
      <w:r w:rsidR="00455BB5" w:rsidRPr="005078AD">
        <w:t xml:space="preserve">Croatian </w:t>
      </w:r>
      <w:r w:rsidR="00E81B77" w:rsidRPr="005078AD">
        <w:t xml:space="preserve">nationalist </w:t>
      </w:r>
      <w:r w:rsidR="00455BB5" w:rsidRPr="005078AD">
        <w:t>movement</w:t>
      </w:r>
      <w:r w:rsidR="00FD5348" w:rsidRPr="005078AD">
        <w:t>.</w:t>
      </w:r>
    </w:p>
  </w:footnote>
  <w:footnote w:id="4">
    <w:p w:rsidR="00400911" w:rsidRPr="009B7882" w:rsidRDefault="00400911" w:rsidP="009B7882">
      <w:pPr>
        <w:pStyle w:val="FootnoteText"/>
      </w:pPr>
      <w:r w:rsidRPr="009B7882">
        <w:tab/>
      </w:r>
      <w:r w:rsidRPr="000F0C7C">
        <w:rPr>
          <w:rStyle w:val="FootnoteReference"/>
        </w:rPr>
        <w:footnoteRef/>
      </w:r>
      <w:r w:rsidR="009B7882">
        <w:tab/>
      </w:r>
      <w:r w:rsidRPr="009B7882">
        <w:t xml:space="preserve">It appears from the file that </w:t>
      </w:r>
      <w:r w:rsidR="006F556F" w:rsidRPr="009B7882">
        <w:t xml:space="preserve">the </w:t>
      </w:r>
      <w:r w:rsidRPr="009B7882">
        <w:t xml:space="preserve">tenancy rights belonged to the author’s parents who submitted claims </w:t>
      </w:r>
      <w:r w:rsidR="006F556F" w:rsidRPr="009B7882">
        <w:t xml:space="preserve">in </w:t>
      </w:r>
      <w:r w:rsidRPr="009B7882">
        <w:t>court, see communication</w:t>
      </w:r>
      <w:r w:rsidR="00872F92">
        <w:t xml:space="preserve"> No. </w:t>
      </w:r>
      <w:r w:rsidRPr="009B7882">
        <w:t xml:space="preserve">1510/2006, </w:t>
      </w:r>
      <w:r w:rsidRPr="00872F92">
        <w:rPr>
          <w:i/>
          <w:iCs/>
        </w:rPr>
        <w:t xml:space="preserve">Dušan Vojnović </w:t>
      </w:r>
      <w:r w:rsidRPr="006B24B2">
        <w:rPr>
          <w:iCs/>
        </w:rPr>
        <w:t>v.</w:t>
      </w:r>
      <w:r w:rsidRPr="00872F92">
        <w:rPr>
          <w:i/>
          <w:iCs/>
        </w:rPr>
        <w:t xml:space="preserve"> Croatia</w:t>
      </w:r>
      <w:r w:rsidRPr="009B7882">
        <w:t xml:space="preserve">, </w:t>
      </w:r>
      <w:r w:rsidR="00CC6C8B">
        <w:t xml:space="preserve">Views </w:t>
      </w:r>
      <w:r w:rsidRPr="009B7882">
        <w:t>adopted on 30 March 2009, paragraphs 2.3 and 2.5.</w:t>
      </w:r>
    </w:p>
  </w:footnote>
  <w:footnote w:id="5">
    <w:p w:rsidR="00D7273D" w:rsidRPr="009B7882" w:rsidRDefault="00D7273D" w:rsidP="009B7882">
      <w:pPr>
        <w:pStyle w:val="FootnoteText"/>
      </w:pPr>
      <w:r w:rsidRPr="009B7882">
        <w:tab/>
      </w:r>
      <w:r w:rsidRPr="000F0C7C">
        <w:rPr>
          <w:rStyle w:val="FootnoteReference"/>
        </w:rPr>
        <w:footnoteRef/>
      </w:r>
      <w:r w:rsidR="009B7882">
        <w:tab/>
      </w:r>
      <w:r w:rsidRPr="009B7882">
        <w:t>According to information provided by the author, he received a certificate of citizenship in 1998 and a passport on 23 November 2001.</w:t>
      </w:r>
      <w:r w:rsidR="0095729E" w:rsidRPr="009B7882">
        <w:t xml:space="preserve"> He also claims that </w:t>
      </w:r>
      <w:r w:rsidR="00E81B77">
        <w:t>after</w:t>
      </w:r>
      <w:r w:rsidR="00E81B77" w:rsidRPr="009B7882">
        <w:t xml:space="preserve"> </w:t>
      </w:r>
      <w:r w:rsidR="0095729E" w:rsidRPr="009B7882">
        <w:t xml:space="preserve">the Croatian military operation </w:t>
      </w:r>
      <w:r w:rsidR="00AC4F65">
        <w:t>“</w:t>
      </w:r>
      <w:r w:rsidR="0095729E" w:rsidRPr="009B7882">
        <w:t>Storm” in 1995, it was not possible to enter Croatia without a valid passport.</w:t>
      </w:r>
    </w:p>
  </w:footnote>
  <w:footnote w:id="6">
    <w:p w:rsidR="005B5A7D" w:rsidRPr="009B7882" w:rsidRDefault="005B5A7D" w:rsidP="009B7882">
      <w:pPr>
        <w:pStyle w:val="FootnoteText"/>
      </w:pPr>
      <w:r w:rsidRPr="009B7882">
        <w:tab/>
      </w:r>
      <w:r w:rsidRPr="000F0C7C">
        <w:rPr>
          <w:rStyle w:val="FootnoteReference"/>
        </w:rPr>
        <w:footnoteRef/>
      </w:r>
      <w:r w:rsidR="009B7882">
        <w:tab/>
      </w:r>
      <w:r w:rsidRPr="009B7882">
        <w:t xml:space="preserve">The author mentions in the submission that he “got </w:t>
      </w:r>
      <w:r w:rsidR="00E81B77">
        <w:t xml:space="preserve">the </w:t>
      </w:r>
      <w:r w:rsidRPr="009B7882">
        <w:t xml:space="preserve">ability to return to the place where he had a home” </w:t>
      </w:r>
      <w:r w:rsidR="00E81B77">
        <w:t>on</w:t>
      </w:r>
      <w:r w:rsidR="00E81B77" w:rsidRPr="009B7882">
        <w:t xml:space="preserve"> </w:t>
      </w:r>
      <w:r w:rsidRPr="009B7882">
        <w:t>23 November 2001</w:t>
      </w:r>
      <w:r w:rsidR="00E81B77">
        <w:t>,</w:t>
      </w:r>
      <w:r w:rsidRPr="009B7882">
        <w:t xml:space="preserve"> but does not </w:t>
      </w:r>
      <w:r w:rsidR="006F556F" w:rsidRPr="009B7882">
        <w:t xml:space="preserve">specify </w:t>
      </w:r>
      <w:r w:rsidRPr="009B7882">
        <w:t xml:space="preserve">when </w:t>
      </w:r>
      <w:r w:rsidR="006F556F" w:rsidRPr="009B7882">
        <w:t xml:space="preserve">exactly </w:t>
      </w:r>
      <w:r w:rsidRPr="009B7882">
        <w:t>he re-entered Croatia.</w:t>
      </w:r>
    </w:p>
  </w:footnote>
  <w:footnote w:id="7">
    <w:p w:rsidR="00455BB5" w:rsidRPr="009B7882" w:rsidRDefault="00945760" w:rsidP="009B7882">
      <w:pPr>
        <w:pStyle w:val="FootnoteText"/>
      </w:pPr>
      <w:r w:rsidRPr="009B7882">
        <w:tab/>
      </w:r>
      <w:r w:rsidR="00455BB5" w:rsidRPr="000F0C7C">
        <w:rPr>
          <w:rStyle w:val="FootnoteReference"/>
        </w:rPr>
        <w:footnoteRef/>
      </w:r>
      <w:r w:rsidR="009B7882">
        <w:tab/>
      </w:r>
      <w:r w:rsidR="00455BB5" w:rsidRPr="009B7882">
        <w:t xml:space="preserve">It seems that the complaint submitted against Zagreb Bank </w:t>
      </w:r>
      <w:r w:rsidRPr="009B7882">
        <w:t>related</w:t>
      </w:r>
      <w:r w:rsidR="00455BB5" w:rsidRPr="009B7882">
        <w:t xml:space="preserve"> to the author’s dismissal from his job.</w:t>
      </w:r>
    </w:p>
  </w:footnote>
  <w:footnote w:id="8">
    <w:p w:rsidR="006919C5" w:rsidRPr="005078AD" w:rsidRDefault="006919C5" w:rsidP="009B7882">
      <w:pPr>
        <w:pStyle w:val="FootnoteText"/>
      </w:pPr>
      <w:r w:rsidRPr="009B7882">
        <w:tab/>
      </w:r>
      <w:r w:rsidRPr="005078AD">
        <w:rPr>
          <w:rStyle w:val="FootnoteReference"/>
        </w:rPr>
        <w:footnoteRef/>
      </w:r>
      <w:r w:rsidR="009B7882" w:rsidRPr="005078AD">
        <w:tab/>
      </w:r>
      <w:r w:rsidRPr="005078AD">
        <w:t xml:space="preserve">The author </w:t>
      </w:r>
      <w:r w:rsidR="00B554BC" w:rsidRPr="006B24B2">
        <w:t xml:space="preserve">only </w:t>
      </w:r>
      <w:r w:rsidRPr="005078AD">
        <w:t>received the decision on 6 February 2004.</w:t>
      </w:r>
    </w:p>
  </w:footnote>
  <w:footnote w:id="9">
    <w:p w:rsidR="00945760" w:rsidRPr="009B7882" w:rsidRDefault="00945760" w:rsidP="009B7882">
      <w:pPr>
        <w:pStyle w:val="FootnoteText"/>
      </w:pPr>
      <w:r w:rsidRPr="005078AD">
        <w:tab/>
      </w:r>
      <w:r w:rsidRPr="005078AD">
        <w:rPr>
          <w:rStyle w:val="FootnoteReference"/>
        </w:rPr>
        <w:footnoteRef/>
      </w:r>
      <w:r w:rsidR="009B7882" w:rsidRPr="005078AD">
        <w:tab/>
      </w:r>
      <w:r w:rsidRPr="005078AD">
        <w:t xml:space="preserve">The author </w:t>
      </w:r>
      <w:r w:rsidR="00E25825" w:rsidRPr="005078AD">
        <w:t xml:space="preserve">only </w:t>
      </w:r>
      <w:r w:rsidRPr="005078AD">
        <w:t>received</w:t>
      </w:r>
      <w:r w:rsidRPr="009B7882">
        <w:t xml:space="preserve"> the decision on 13 June 2008.</w:t>
      </w:r>
    </w:p>
  </w:footnote>
  <w:footnote w:id="10">
    <w:p w:rsidR="00D72A21" w:rsidRPr="009B7882" w:rsidRDefault="00D72A21" w:rsidP="009B7882">
      <w:pPr>
        <w:pStyle w:val="FootnoteText"/>
      </w:pPr>
      <w:r w:rsidRPr="009B7882">
        <w:tab/>
      </w:r>
      <w:r w:rsidRPr="000F0C7C">
        <w:rPr>
          <w:rStyle w:val="FootnoteReference"/>
        </w:rPr>
        <w:footnoteRef/>
      </w:r>
      <w:r w:rsidRPr="009B7882">
        <w:t xml:space="preserve"> </w:t>
      </w:r>
      <w:r w:rsidR="009B7882">
        <w:tab/>
      </w:r>
      <w:r w:rsidR="0050292C" w:rsidRPr="009B7882">
        <w:t>A</w:t>
      </w:r>
      <w:r w:rsidRPr="009B7882">
        <w:t>ccording to the letter of the Secretary of the Constitutional Court of 30 December 2009, the complaint was rejected as inadmissible under the Constitutional Act of the Constitutional Court</w:t>
      </w:r>
      <w:r w:rsidR="00E25825">
        <w:t>.</w:t>
      </w:r>
      <w:r w:rsidR="00A97BD3" w:rsidRPr="009B7882">
        <w:t xml:space="preserve"> According to the Law on Courts of 29 December 2005, claims concerning protection of the right to trial within a reasonable time should be submitted to a court which is directly superior to the one where the case is pending at the moment of the complaint.</w:t>
      </w:r>
    </w:p>
  </w:footnote>
  <w:footnote w:id="11">
    <w:p w:rsidR="00F1642B" w:rsidRPr="009B7882" w:rsidRDefault="00F1642B" w:rsidP="009B7882">
      <w:pPr>
        <w:pStyle w:val="FootnoteText"/>
      </w:pPr>
      <w:r w:rsidRPr="009B7882">
        <w:tab/>
      </w:r>
      <w:r w:rsidRPr="000F0C7C">
        <w:rPr>
          <w:rStyle w:val="FootnoteReference"/>
        </w:rPr>
        <w:footnoteRef/>
      </w:r>
      <w:r w:rsidR="009B7882">
        <w:tab/>
      </w:r>
      <w:r w:rsidR="00872F92" w:rsidRPr="005078AD">
        <w:t>Article </w:t>
      </w:r>
      <w:r w:rsidRPr="00AC4F65">
        <w:t>146 of the Civil Procedure</w:t>
      </w:r>
      <w:r w:rsidR="00E25825" w:rsidRPr="00AC4F65">
        <w:t xml:space="preserve"> Act</w:t>
      </w:r>
      <w:r w:rsidR="00872F92">
        <w:t>.</w:t>
      </w:r>
    </w:p>
  </w:footnote>
  <w:footnote w:id="12">
    <w:p w:rsidR="00F1642B" w:rsidRPr="009B7882" w:rsidRDefault="00F1642B" w:rsidP="009B7882">
      <w:pPr>
        <w:pStyle w:val="FootnoteText"/>
      </w:pPr>
      <w:r w:rsidRPr="009B7882">
        <w:tab/>
      </w:r>
      <w:r w:rsidRPr="000F0C7C">
        <w:rPr>
          <w:rStyle w:val="FootnoteReference"/>
        </w:rPr>
        <w:footnoteRef/>
      </w:r>
      <w:r w:rsidR="009B7882">
        <w:tab/>
      </w:r>
      <w:r w:rsidRPr="009B7882">
        <w:t>The County Court decision awarded the author compensation of 3</w:t>
      </w:r>
      <w:r w:rsidR="00FA1EAA">
        <w:t>,</w:t>
      </w:r>
      <w:r w:rsidRPr="009B7882">
        <w:t xml:space="preserve">000 </w:t>
      </w:r>
      <w:r w:rsidR="00FA1EAA">
        <w:t>HRK</w:t>
      </w:r>
      <w:r w:rsidR="00FA1EAA" w:rsidRPr="009B7882">
        <w:t xml:space="preserve"> </w:t>
      </w:r>
      <w:r w:rsidR="000A24FA" w:rsidRPr="009B7882">
        <w:t xml:space="preserve">(approximately 415 </w:t>
      </w:r>
      <w:r w:rsidR="00C4556B">
        <w:t>e</w:t>
      </w:r>
      <w:r w:rsidR="000A24FA" w:rsidRPr="009B7882">
        <w:t>uro</w:t>
      </w:r>
      <w:r w:rsidR="001F64F9" w:rsidRPr="006B24B2">
        <w:t>s</w:t>
      </w:r>
      <w:r w:rsidR="000A24FA" w:rsidRPr="009B7882">
        <w:t xml:space="preserve"> at the time)</w:t>
      </w:r>
      <w:r w:rsidRPr="009B7882">
        <w:t xml:space="preserve"> to be paid within three months</w:t>
      </w:r>
      <w:r w:rsidR="00FA1EAA">
        <w:t>,</w:t>
      </w:r>
      <w:r w:rsidRPr="009B7882">
        <w:t xml:space="preserve"> starting from the date of submission of his request </w:t>
      </w:r>
      <w:r w:rsidR="00FA1EAA" w:rsidRPr="009B7882">
        <w:t xml:space="preserve">to the Ministry of Finance </w:t>
      </w:r>
      <w:r w:rsidRPr="009B7882">
        <w:t>for payment of compensation</w:t>
      </w:r>
      <w:r w:rsidR="00FA1EAA">
        <w:t>.</w:t>
      </w:r>
    </w:p>
  </w:footnote>
  <w:footnote w:id="13">
    <w:p w:rsidR="00400911" w:rsidRPr="009B7882" w:rsidRDefault="00400911" w:rsidP="009B7882">
      <w:pPr>
        <w:pStyle w:val="FootnoteText"/>
      </w:pPr>
      <w:r w:rsidRPr="009B7882">
        <w:tab/>
      </w:r>
      <w:r w:rsidRPr="000F0C7C">
        <w:rPr>
          <w:rStyle w:val="FootnoteReference"/>
        </w:rPr>
        <w:footnoteRef/>
      </w:r>
      <w:r w:rsidR="009B7882">
        <w:tab/>
      </w:r>
      <w:r w:rsidRPr="009B7882">
        <w:t>The author does not provide further substantiation in relation</w:t>
      </w:r>
      <w:r w:rsidR="00932E17">
        <w:t xml:space="preserve"> to this</w:t>
      </w:r>
      <w:r w:rsidRPr="009B7882">
        <w:t>.</w:t>
      </w:r>
    </w:p>
  </w:footnote>
  <w:footnote w:id="14">
    <w:p w:rsidR="007E790F" w:rsidRDefault="007E790F">
      <w:pPr>
        <w:pStyle w:val="FootnoteText"/>
      </w:pPr>
      <w:r>
        <w:tab/>
      </w:r>
      <w:r>
        <w:rPr>
          <w:rStyle w:val="FootnoteReference"/>
        </w:rPr>
        <w:footnoteRef/>
      </w:r>
      <w:r>
        <w:tab/>
      </w:r>
      <w:r w:rsidRPr="00AD3E71">
        <w:rPr>
          <w:i/>
        </w:rPr>
        <w:t xml:space="preserve">Dušan </w:t>
      </w:r>
      <w:r>
        <w:rPr>
          <w:i/>
        </w:rPr>
        <w:t xml:space="preserve">Vojnović </w:t>
      </w:r>
      <w:r w:rsidRPr="00AD3E71">
        <w:t>v.</w:t>
      </w:r>
      <w:r>
        <w:rPr>
          <w:i/>
        </w:rPr>
        <w:t> </w:t>
      </w:r>
      <w:r w:rsidRPr="008F44E7">
        <w:rPr>
          <w:i/>
        </w:rPr>
        <w:t>Croatia</w:t>
      </w:r>
      <w:r>
        <w:t xml:space="preserve"> (note 2 above).</w:t>
      </w:r>
    </w:p>
  </w:footnote>
  <w:footnote w:id="15">
    <w:p w:rsidR="00BD01EB" w:rsidRPr="009B7882" w:rsidRDefault="00BD01EB" w:rsidP="009B7882">
      <w:pPr>
        <w:pStyle w:val="FootnoteText"/>
      </w:pPr>
      <w:r w:rsidRPr="009B7882">
        <w:tab/>
      </w:r>
      <w:r w:rsidRPr="000F0C7C">
        <w:rPr>
          <w:rStyle w:val="FootnoteReference"/>
        </w:rPr>
        <w:footnoteRef/>
      </w:r>
      <w:r w:rsidR="009B7882">
        <w:tab/>
      </w:r>
      <w:r w:rsidR="00B655B2">
        <w:t xml:space="preserve">See </w:t>
      </w:r>
      <w:r w:rsidR="00B655B2" w:rsidRPr="006B24B2">
        <w:rPr>
          <w:i/>
        </w:rPr>
        <w:t>Dušan Vojnović</w:t>
      </w:r>
      <w:r w:rsidR="00B655B2">
        <w:t xml:space="preserve"> v</w:t>
      </w:r>
      <w:r w:rsidR="00B655B2" w:rsidRPr="006B24B2">
        <w:rPr>
          <w:i/>
        </w:rPr>
        <w:t>. Croatia</w:t>
      </w:r>
      <w:r w:rsidR="00B655B2">
        <w:t xml:space="preserve"> (note 2 above), para. 7.4.</w:t>
      </w:r>
    </w:p>
  </w:footnote>
  <w:footnote w:id="16">
    <w:p w:rsidR="00A517E2" w:rsidRPr="009B7882" w:rsidRDefault="00A517E2" w:rsidP="009B7882">
      <w:pPr>
        <w:pStyle w:val="FootnoteText"/>
      </w:pPr>
      <w:r w:rsidRPr="009B7882">
        <w:tab/>
      </w:r>
      <w:r w:rsidRPr="000F0C7C">
        <w:rPr>
          <w:rStyle w:val="FootnoteReference"/>
        </w:rPr>
        <w:footnoteRef/>
      </w:r>
      <w:r w:rsidR="009B7882">
        <w:tab/>
      </w:r>
      <w:r w:rsidRPr="009B7882">
        <w:t>The file contains</w:t>
      </w:r>
      <w:r w:rsidR="0071055E" w:rsidRPr="009B7882">
        <w:t xml:space="preserve"> </w:t>
      </w:r>
      <w:r w:rsidR="00A04936" w:rsidRPr="009B7882">
        <w:t xml:space="preserve">only </w:t>
      </w:r>
      <w:r w:rsidRPr="009B7882">
        <w:t xml:space="preserve">copies of </w:t>
      </w:r>
      <w:r w:rsidR="0071055E" w:rsidRPr="009B7882">
        <w:t xml:space="preserve">the </w:t>
      </w:r>
      <w:r w:rsidRPr="009B7882">
        <w:t>postal receipts.</w:t>
      </w:r>
    </w:p>
  </w:footnote>
  <w:footnote w:id="17">
    <w:p w:rsidR="00386228" w:rsidRPr="009B7882" w:rsidRDefault="00386228" w:rsidP="009B7882">
      <w:pPr>
        <w:pStyle w:val="FootnoteText"/>
      </w:pPr>
      <w:r w:rsidRPr="009B7882">
        <w:tab/>
      </w:r>
      <w:r w:rsidRPr="000F0C7C">
        <w:rPr>
          <w:rStyle w:val="FootnoteReference"/>
        </w:rPr>
        <w:footnoteRef/>
      </w:r>
      <w:r w:rsidR="009B7882">
        <w:tab/>
      </w:r>
      <w:r w:rsidR="00716A53" w:rsidRPr="009B7882">
        <w:t xml:space="preserve">This is stipulated in the </w:t>
      </w:r>
      <w:r w:rsidRPr="009B7882">
        <w:t xml:space="preserve">Decision </w:t>
      </w:r>
      <w:r w:rsidR="003B37EC" w:rsidRPr="009B7882">
        <w:t xml:space="preserve">on </w:t>
      </w:r>
      <w:r w:rsidR="003B37EC">
        <w:t xml:space="preserve">the </w:t>
      </w:r>
      <w:r w:rsidR="003B37EC" w:rsidRPr="009B7882">
        <w:t xml:space="preserve">sale of apartments </w:t>
      </w:r>
      <w:r w:rsidRPr="009B7882">
        <w:t>owned by the Republic of Croatia</w:t>
      </w:r>
      <w:r w:rsidR="0081537A" w:rsidRPr="009B7882">
        <w:t xml:space="preserve">, published in the </w:t>
      </w:r>
      <w:r w:rsidR="00AC4F65" w:rsidRPr="006B24B2">
        <w:t xml:space="preserve">Official </w:t>
      </w:r>
      <w:r w:rsidR="0081537A" w:rsidRPr="00AC4F65">
        <w:t>Gazette</w:t>
      </w:r>
      <w:r w:rsidR="00872F92" w:rsidRPr="00AC4F65">
        <w:t xml:space="preserve"> No. </w:t>
      </w:r>
      <w:r w:rsidR="0081537A" w:rsidRPr="00AC4F65">
        <w:t>109 on 20 September 2010</w:t>
      </w:r>
      <w:r w:rsidRPr="009B7882">
        <w:t xml:space="preserve">. </w:t>
      </w:r>
    </w:p>
  </w:footnote>
  <w:footnote w:id="18">
    <w:p w:rsidR="00F76513" w:rsidRPr="000C4D25" w:rsidRDefault="000F0C7C" w:rsidP="00F76513">
      <w:pPr>
        <w:pStyle w:val="FootnoteText"/>
        <w:rPr>
          <w:szCs w:val="18"/>
        </w:rPr>
      </w:pPr>
      <w:r>
        <w:tab/>
      </w:r>
      <w:r w:rsidR="00F76513" w:rsidRPr="003C1606">
        <w:rPr>
          <w:rStyle w:val="FootnoteReference"/>
          <w:szCs w:val="18"/>
        </w:rPr>
        <w:footnoteRef/>
      </w:r>
      <w:r>
        <w:rPr>
          <w:szCs w:val="18"/>
        </w:rPr>
        <w:tab/>
      </w:r>
      <w:r w:rsidR="00F76513">
        <w:rPr>
          <w:szCs w:val="18"/>
        </w:rPr>
        <w:t xml:space="preserve">See, inter alia, </w:t>
      </w:r>
      <w:r w:rsidR="008B398D" w:rsidRPr="000C4D25">
        <w:rPr>
          <w:szCs w:val="18"/>
        </w:rPr>
        <w:t>communication</w:t>
      </w:r>
      <w:r w:rsidR="008B398D">
        <w:rPr>
          <w:szCs w:val="18"/>
        </w:rPr>
        <w:t xml:space="preserve">s </w:t>
      </w:r>
      <w:r w:rsidR="00872F92">
        <w:rPr>
          <w:szCs w:val="18"/>
        </w:rPr>
        <w:t>No. </w:t>
      </w:r>
      <w:r w:rsidR="00F76513" w:rsidRPr="000C4D25">
        <w:rPr>
          <w:szCs w:val="18"/>
        </w:rPr>
        <w:t xml:space="preserve">1115/2002, </w:t>
      </w:r>
      <w:r w:rsidR="00F76513" w:rsidRPr="000C4D25">
        <w:rPr>
          <w:i/>
          <w:szCs w:val="18"/>
        </w:rPr>
        <w:t xml:space="preserve">Petersen </w:t>
      </w:r>
      <w:r w:rsidR="00F76513" w:rsidRPr="006B24B2">
        <w:rPr>
          <w:szCs w:val="18"/>
        </w:rPr>
        <w:t>v.</w:t>
      </w:r>
      <w:r w:rsidR="00F76513" w:rsidRPr="000C4D25">
        <w:rPr>
          <w:i/>
          <w:szCs w:val="18"/>
        </w:rPr>
        <w:t xml:space="preserve"> Germany</w:t>
      </w:r>
      <w:r w:rsidR="00F76513" w:rsidRPr="000C4D25">
        <w:rPr>
          <w:szCs w:val="18"/>
        </w:rPr>
        <w:t xml:space="preserve">, Views adopted on </w:t>
      </w:r>
      <w:r w:rsidR="00872F92">
        <w:rPr>
          <w:szCs w:val="18"/>
        </w:rPr>
        <w:t>1 April 2004, para. </w:t>
      </w:r>
      <w:r w:rsidR="00F76513" w:rsidRPr="003C1606">
        <w:rPr>
          <w:szCs w:val="18"/>
        </w:rPr>
        <w:t xml:space="preserve">6.3; </w:t>
      </w:r>
      <w:r w:rsidR="008B398D">
        <w:rPr>
          <w:szCs w:val="18"/>
        </w:rPr>
        <w:t>and</w:t>
      </w:r>
      <w:r w:rsidR="00872F92">
        <w:rPr>
          <w:szCs w:val="18"/>
        </w:rPr>
        <w:t xml:space="preserve"> No. </w:t>
      </w:r>
      <w:r w:rsidR="00F76513" w:rsidRPr="000C4D25">
        <w:rPr>
          <w:szCs w:val="18"/>
        </w:rPr>
        <w:t xml:space="preserve">998/2001, </w:t>
      </w:r>
      <w:r w:rsidR="00F76513" w:rsidRPr="000C4D25">
        <w:rPr>
          <w:i/>
          <w:iCs/>
          <w:szCs w:val="18"/>
        </w:rPr>
        <w:t xml:space="preserve">Althammer </w:t>
      </w:r>
      <w:r w:rsidR="00F76513" w:rsidRPr="006B24B2">
        <w:rPr>
          <w:iCs/>
          <w:szCs w:val="18"/>
        </w:rPr>
        <w:t>v.</w:t>
      </w:r>
      <w:r w:rsidR="00F76513" w:rsidRPr="000C4D25">
        <w:rPr>
          <w:i/>
          <w:iCs/>
          <w:szCs w:val="18"/>
        </w:rPr>
        <w:t xml:space="preserve"> Austria</w:t>
      </w:r>
      <w:r w:rsidR="00F76513" w:rsidRPr="000C4D25">
        <w:rPr>
          <w:szCs w:val="18"/>
        </w:rPr>
        <w:t xml:space="preserve">, </w:t>
      </w:r>
      <w:r w:rsidR="00F76513" w:rsidRPr="00A44A87">
        <w:rPr>
          <w:szCs w:val="18"/>
        </w:rPr>
        <w:t xml:space="preserve">Views adopted on </w:t>
      </w:r>
      <w:r w:rsidR="00F76513">
        <w:rPr>
          <w:szCs w:val="18"/>
        </w:rPr>
        <w:t xml:space="preserve">8 August 2003, </w:t>
      </w:r>
      <w:r w:rsidR="00872F92">
        <w:rPr>
          <w:szCs w:val="18"/>
        </w:rPr>
        <w:t>para. </w:t>
      </w:r>
      <w:r w:rsidR="00F76513" w:rsidRPr="000C4D25">
        <w:rPr>
          <w:szCs w:val="18"/>
        </w:rPr>
        <w:t>8.4.</w:t>
      </w:r>
    </w:p>
  </w:footnote>
  <w:footnote w:id="19">
    <w:p w:rsidR="00F76513" w:rsidRPr="009B7882" w:rsidRDefault="00F76513" w:rsidP="00F76513">
      <w:pPr>
        <w:pStyle w:val="FootnoteText"/>
      </w:pPr>
      <w:r w:rsidRPr="009B7882">
        <w:tab/>
      </w:r>
      <w:r w:rsidRPr="009B7882">
        <w:rPr>
          <w:rStyle w:val="FootnoteReference"/>
        </w:rPr>
        <w:footnoteRef/>
      </w:r>
      <w:r w:rsidR="000F0C7C">
        <w:tab/>
      </w:r>
      <w:r w:rsidRPr="009B7882">
        <w:t>According to the decision</w:t>
      </w:r>
      <w:r w:rsidR="008B398D">
        <w:t xml:space="preserve"> of the </w:t>
      </w:r>
      <w:r w:rsidR="008B398D" w:rsidRPr="009B7882">
        <w:t>European Court</w:t>
      </w:r>
      <w:r w:rsidR="005B03E0">
        <w:t xml:space="preserve"> on </w:t>
      </w:r>
      <w:r w:rsidR="005B03E0" w:rsidRPr="005B03E0">
        <w:t>application No. 1286/10</w:t>
      </w:r>
      <w:r w:rsidRPr="009B7882">
        <w:t>, on 7 February 2013 and 27 February 2013</w:t>
      </w:r>
      <w:r w:rsidR="00790E8A">
        <w:t>,</w:t>
      </w:r>
      <w:r w:rsidRPr="009B7882">
        <w:t xml:space="preserve"> the Court received friendly settlement declarations signed by the parties</w:t>
      </w:r>
      <w:r w:rsidR="005B03E0">
        <w:t>,</w:t>
      </w:r>
      <w:r w:rsidRPr="009B7882">
        <w:t xml:space="preserve"> </w:t>
      </w:r>
      <w:r w:rsidR="008B398D">
        <w:t>whereby</w:t>
      </w:r>
      <w:r w:rsidRPr="009B7882">
        <w:t xml:space="preserve"> the applicant agreed to waive any further claims against Croatia in respect of the facts giving rise to </w:t>
      </w:r>
      <w:r w:rsidR="008B398D">
        <w:t xml:space="preserve">the </w:t>
      </w:r>
      <w:r w:rsidRPr="009B7882">
        <w:t>application before the Court</w:t>
      </w:r>
      <w:r w:rsidR="005B03E0">
        <w:t>,</w:t>
      </w:r>
      <w:r w:rsidRPr="009B7882">
        <w:t xml:space="preserve"> against an undertaking by the Government to pay him 3</w:t>
      </w:r>
      <w:r w:rsidR="008B398D">
        <w:t>,</w:t>
      </w:r>
      <w:r w:rsidRPr="009B7882">
        <w:t>750 euros to cover any non-pecuniary damage, as well as costs and expenses.</w:t>
      </w:r>
    </w:p>
  </w:footnote>
  <w:footnote w:id="20">
    <w:p w:rsidR="00F76513" w:rsidRDefault="00D753EA" w:rsidP="00F76513">
      <w:pPr>
        <w:pStyle w:val="FootnoteText"/>
      </w:pPr>
      <w:r>
        <w:tab/>
      </w:r>
      <w:r w:rsidR="00F76513">
        <w:rPr>
          <w:rStyle w:val="FootnoteReference"/>
        </w:rPr>
        <w:footnoteRef/>
      </w:r>
      <w:r>
        <w:tab/>
      </w:r>
      <w:r w:rsidR="00C4556B">
        <w:t>See c</w:t>
      </w:r>
      <w:r w:rsidR="00872F92">
        <w:t>ommunication No. </w:t>
      </w:r>
      <w:r w:rsidR="00F76513">
        <w:t xml:space="preserve">1384/2005, </w:t>
      </w:r>
      <w:r w:rsidR="00F76513" w:rsidRPr="000C4D25">
        <w:rPr>
          <w:i/>
        </w:rPr>
        <w:t xml:space="preserve">Petit </w:t>
      </w:r>
      <w:r w:rsidR="00F76513" w:rsidRPr="006B24B2">
        <w:t>v.</w:t>
      </w:r>
      <w:r w:rsidR="00F76513" w:rsidRPr="000C4D25">
        <w:rPr>
          <w:i/>
        </w:rPr>
        <w:t xml:space="preserve"> France</w:t>
      </w:r>
      <w:r w:rsidR="00F76513">
        <w:t>, Views</w:t>
      </w:r>
      <w:r w:rsidR="00872F92">
        <w:t xml:space="preserve"> adopted on 24 July 2007, para. </w:t>
      </w:r>
      <w:r w:rsidR="00F76513">
        <w:t>6.3.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F93" w:rsidRPr="00781C83" w:rsidRDefault="000F0C7C" w:rsidP="00781C83">
    <w:pPr>
      <w:pStyle w:val="Header"/>
    </w:pPr>
    <w:r>
      <w:t>CCPR/C/</w:t>
    </w:r>
    <w:r w:rsidR="005C2F93">
      <w:t>11</w:t>
    </w:r>
    <w:r w:rsidR="000F554C">
      <w:t>2</w:t>
    </w:r>
    <w:r w:rsidR="005C2F93">
      <w:t>/D/</w:t>
    </w:r>
    <w:r w:rsidR="00493D02">
      <w:t>2068</w:t>
    </w:r>
    <w:r w:rsidR="005C2F93">
      <w:t>/201</w:t>
    </w:r>
    <w:r w:rsidR="00493D02"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F93" w:rsidRPr="00781C83" w:rsidRDefault="000F0C7C" w:rsidP="00781C83">
    <w:pPr>
      <w:pStyle w:val="Header"/>
      <w:jc w:val="right"/>
    </w:pPr>
    <w:r>
      <w:t>CCPR/C/</w:t>
    </w:r>
    <w:r w:rsidR="005C2F93" w:rsidRPr="00061776">
      <w:t>11</w:t>
    </w:r>
    <w:r w:rsidR="000F554C">
      <w:t>2</w:t>
    </w:r>
    <w:r w:rsidR="005C2F93" w:rsidRPr="00061776">
      <w:t>/D/</w:t>
    </w:r>
    <w:r w:rsidR="00493D02">
      <w:t>2068</w:t>
    </w:r>
    <w:r w:rsidR="005C2F93" w:rsidRPr="00061776">
      <w:t>/201</w:t>
    </w:r>
    <w:r w:rsidR="00493D02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76F04"/>
    <w:multiLevelType w:val="hybridMultilevel"/>
    <w:tmpl w:val="2794D642"/>
    <w:lvl w:ilvl="0" w:tplc="2C120C1C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footnoteLayoutLikeWW8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6A5"/>
    <w:rsid w:val="000044E2"/>
    <w:rsid w:val="00004A35"/>
    <w:rsid w:val="00004D3A"/>
    <w:rsid w:val="00011D7E"/>
    <w:rsid w:val="00014E39"/>
    <w:rsid w:val="000170E2"/>
    <w:rsid w:val="00020D12"/>
    <w:rsid w:val="00025370"/>
    <w:rsid w:val="00025418"/>
    <w:rsid w:val="00025AEE"/>
    <w:rsid w:val="00025D41"/>
    <w:rsid w:val="000272B3"/>
    <w:rsid w:val="000278E7"/>
    <w:rsid w:val="00027A45"/>
    <w:rsid w:val="00027D63"/>
    <w:rsid w:val="00027F39"/>
    <w:rsid w:val="00033424"/>
    <w:rsid w:val="0003387B"/>
    <w:rsid w:val="0004092D"/>
    <w:rsid w:val="00041994"/>
    <w:rsid w:val="00043E12"/>
    <w:rsid w:val="00047FD6"/>
    <w:rsid w:val="00050F6B"/>
    <w:rsid w:val="0005782B"/>
    <w:rsid w:val="00057E97"/>
    <w:rsid w:val="00060C3A"/>
    <w:rsid w:val="00061776"/>
    <w:rsid w:val="00066476"/>
    <w:rsid w:val="00072C8C"/>
    <w:rsid w:val="000733B5"/>
    <w:rsid w:val="00073C4A"/>
    <w:rsid w:val="00077A97"/>
    <w:rsid w:val="000808E9"/>
    <w:rsid w:val="000808FC"/>
    <w:rsid w:val="00081815"/>
    <w:rsid w:val="00091BCC"/>
    <w:rsid w:val="0009274A"/>
    <w:rsid w:val="000931C0"/>
    <w:rsid w:val="00093E14"/>
    <w:rsid w:val="000970C1"/>
    <w:rsid w:val="000A24FA"/>
    <w:rsid w:val="000A34F4"/>
    <w:rsid w:val="000B09E9"/>
    <w:rsid w:val="000B12B3"/>
    <w:rsid w:val="000B175B"/>
    <w:rsid w:val="000B1788"/>
    <w:rsid w:val="000B3A0F"/>
    <w:rsid w:val="000B4EF7"/>
    <w:rsid w:val="000C2C03"/>
    <w:rsid w:val="000C2D2E"/>
    <w:rsid w:val="000C2E06"/>
    <w:rsid w:val="000C6F58"/>
    <w:rsid w:val="000D0A22"/>
    <w:rsid w:val="000D10EA"/>
    <w:rsid w:val="000E0333"/>
    <w:rsid w:val="000E0415"/>
    <w:rsid w:val="000E0781"/>
    <w:rsid w:val="000E42FA"/>
    <w:rsid w:val="000E567F"/>
    <w:rsid w:val="000F01BC"/>
    <w:rsid w:val="000F0C7C"/>
    <w:rsid w:val="000F1A05"/>
    <w:rsid w:val="000F4E65"/>
    <w:rsid w:val="000F554C"/>
    <w:rsid w:val="000F570E"/>
    <w:rsid w:val="000F577A"/>
    <w:rsid w:val="000F76E4"/>
    <w:rsid w:val="000F7E69"/>
    <w:rsid w:val="00101191"/>
    <w:rsid w:val="001037D9"/>
    <w:rsid w:val="001103AA"/>
    <w:rsid w:val="00110BA1"/>
    <w:rsid w:val="001147FE"/>
    <w:rsid w:val="001306DD"/>
    <w:rsid w:val="00131E03"/>
    <w:rsid w:val="0013235B"/>
    <w:rsid w:val="00134D90"/>
    <w:rsid w:val="00142286"/>
    <w:rsid w:val="00156ADC"/>
    <w:rsid w:val="00157BBE"/>
    <w:rsid w:val="00161364"/>
    <w:rsid w:val="0016421C"/>
    <w:rsid w:val="001648B2"/>
    <w:rsid w:val="00165F3A"/>
    <w:rsid w:val="0017277A"/>
    <w:rsid w:val="00177907"/>
    <w:rsid w:val="00183968"/>
    <w:rsid w:val="001840B1"/>
    <w:rsid w:val="00187713"/>
    <w:rsid w:val="00193E41"/>
    <w:rsid w:val="00195230"/>
    <w:rsid w:val="00196780"/>
    <w:rsid w:val="00196CDF"/>
    <w:rsid w:val="001A0677"/>
    <w:rsid w:val="001A079F"/>
    <w:rsid w:val="001A09DE"/>
    <w:rsid w:val="001A535E"/>
    <w:rsid w:val="001A55D4"/>
    <w:rsid w:val="001A660B"/>
    <w:rsid w:val="001A6686"/>
    <w:rsid w:val="001A723C"/>
    <w:rsid w:val="001B4041"/>
    <w:rsid w:val="001B4B04"/>
    <w:rsid w:val="001B74AE"/>
    <w:rsid w:val="001C0609"/>
    <w:rsid w:val="001C24F9"/>
    <w:rsid w:val="001C657F"/>
    <w:rsid w:val="001C6663"/>
    <w:rsid w:val="001C7895"/>
    <w:rsid w:val="001D0C8C"/>
    <w:rsid w:val="001D11E9"/>
    <w:rsid w:val="001D24E2"/>
    <w:rsid w:val="001D26DF"/>
    <w:rsid w:val="001D350E"/>
    <w:rsid w:val="001D384D"/>
    <w:rsid w:val="001D3A03"/>
    <w:rsid w:val="001D5C81"/>
    <w:rsid w:val="001E10EC"/>
    <w:rsid w:val="001E12C5"/>
    <w:rsid w:val="001E48A9"/>
    <w:rsid w:val="001E4D37"/>
    <w:rsid w:val="001F3B07"/>
    <w:rsid w:val="001F64F9"/>
    <w:rsid w:val="00200101"/>
    <w:rsid w:val="00200329"/>
    <w:rsid w:val="00202DA8"/>
    <w:rsid w:val="002045A8"/>
    <w:rsid w:val="00204C6A"/>
    <w:rsid w:val="00207B95"/>
    <w:rsid w:val="00210947"/>
    <w:rsid w:val="00210CE0"/>
    <w:rsid w:val="002117EE"/>
    <w:rsid w:val="00211E0B"/>
    <w:rsid w:val="002147F0"/>
    <w:rsid w:val="00217082"/>
    <w:rsid w:val="0022501D"/>
    <w:rsid w:val="002313C7"/>
    <w:rsid w:val="00231C9F"/>
    <w:rsid w:val="0023210C"/>
    <w:rsid w:val="00233D8C"/>
    <w:rsid w:val="00242196"/>
    <w:rsid w:val="002512B7"/>
    <w:rsid w:val="00252B63"/>
    <w:rsid w:val="002531D2"/>
    <w:rsid w:val="002569AF"/>
    <w:rsid w:val="002579AB"/>
    <w:rsid w:val="00260A1F"/>
    <w:rsid w:val="00262CD0"/>
    <w:rsid w:val="00267467"/>
    <w:rsid w:val="00267F5F"/>
    <w:rsid w:val="002736E4"/>
    <w:rsid w:val="00273A0F"/>
    <w:rsid w:val="002743EE"/>
    <w:rsid w:val="002833C5"/>
    <w:rsid w:val="00286B4D"/>
    <w:rsid w:val="002913B9"/>
    <w:rsid w:val="00293D6A"/>
    <w:rsid w:val="00296605"/>
    <w:rsid w:val="002A4BC2"/>
    <w:rsid w:val="002A7347"/>
    <w:rsid w:val="002B3B57"/>
    <w:rsid w:val="002B3F1E"/>
    <w:rsid w:val="002B47E7"/>
    <w:rsid w:val="002B675F"/>
    <w:rsid w:val="002C032D"/>
    <w:rsid w:val="002C5BCD"/>
    <w:rsid w:val="002D3AF5"/>
    <w:rsid w:val="002D46DB"/>
    <w:rsid w:val="002E4B83"/>
    <w:rsid w:val="002F039C"/>
    <w:rsid w:val="002F14CA"/>
    <w:rsid w:val="002F175C"/>
    <w:rsid w:val="002F4F83"/>
    <w:rsid w:val="002F5A72"/>
    <w:rsid w:val="002F781E"/>
    <w:rsid w:val="0030138D"/>
    <w:rsid w:val="00301CFA"/>
    <w:rsid w:val="00306124"/>
    <w:rsid w:val="003170E1"/>
    <w:rsid w:val="00320E07"/>
    <w:rsid w:val="003229D8"/>
    <w:rsid w:val="0032316E"/>
    <w:rsid w:val="00324EC2"/>
    <w:rsid w:val="00327502"/>
    <w:rsid w:val="0033033E"/>
    <w:rsid w:val="00345534"/>
    <w:rsid w:val="003464C6"/>
    <w:rsid w:val="00346B4A"/>
    <w:rsid w:val="00347B23"/>
    <w:rsid w:val="00351F3E"/>
    <w:rsid w:val="00352709"/>
    <w:rsid w:val="00354AA8"/>
    <w:rsid w:val="0036645D"/>
    <w:rsid w:val="00367567"/>
    <w:rsid w:val="003705C9"/>
    <w:rsid w:val="00371178"/>
    <w:rsid w:val="00371440"/>
    <w:rsid w:val="003719B4"/>
    <w:rsid w:val="0037204F"/>
    <w:rsid w:val="003730DD"/>
    <w:rsid w:val="00374840"/>
    <w:rsid w:val="0038336C"/>
    <w:rsid w:val="00384557"/>
    <w:rsid w:val="00386228"/>
    <w:rsid w:val="003871ED"/>
    <w:rsid w:val="0039107A"/>
    <w:rsid w:val="00395804"/>
    <w:rsid w:val="003A1534"/>
    <w:rsid w:val="003A1602"/>
    <w:rsid w:val="003A6810"/>
    <w:rsid w:val="003B04AA"/>
    <w:rsid w:val="003B192C"/>
    <w:rsid w:val="003B24F6"/>
    <w:rsid w:val="003B37EC"/>
    <w:rsid w:val="003C02AB"/>
    <w:rsid w:val="003C2CC4"/>
    <w:rsid w:val="003C48C5"/>
    <w:rsid w:val="003D0290"/>
    <w:rsid w:val="003D325C"/>
    <w:rsid w:val="003D46D5"/>
    <w:rsid w:val="003D4B23"/>
    <w:rsid w:val="003E03B8"/>
    <w:rsid w:val="003E2A82"/>
    <w:rsid w:val="003E2EC1"/>
    <w:rsid w:val="003E3626"/>
    <w:rsid w:val="003E6D09"/>
    <w:rsid w:val="003E6F7E"/>
    <w:rsid w:val="003E7270"/>
    <w:rsid w:val="003E7861"/>
    <w:rsid w:val="003F1595"/>
    <w:rsid w:val="00400911"/>
    <w:rsid w:val="00400ACF"/>
    <w:rsid w:val="00402BD7"/>
    <w:rsid w:val="00405473"/>
    <w:rsid w:val="0040623C"/>
    <w:rsid w:val="004067BD"/>
    <w:rsid w:val="00410C89"/>
    <w:rsid w:val="00414931"/>
    <w:rsid w:val="00414B35"/>
    <w:rsid w:val="004152C2"/>
    <w:rsid w:val="0041799D"/>
    <w:rsid w:val="00420AC6"/>
    <w:rsid w:val="00426B9B"/>
    <w:rsid w:val="004325CB"/>
    <w:rsid w:val="00435D83"/>
    <w:rsid w:val="00436B33"/>
    <w:rsid w:val="004377EF"/>
    <w:rsid w:val="0044013B"/>
    <w:rsid w:val="00440159"/>
    <w:rsid w:val="00442A83"/>
    <w:rsid w:val="00443F10"/>
    <w:rsid w:val="0044643A"/>
    <w:rsid w:val="00446EFD"/>
    <w:rsid w:val="0045194F"/>
    <w:rsid w:val="00452D23"/>
    <w:rsid w:val="00453BD3"/>
    <w:rsid w:val="0045495B"/>
    <w:rsid w:val="00455BB5"/>
    <w:rsid w:val="0045741F"/>
    <w:rsid w:val="00460461"/>
    <w:rsid w:val="00462E28"/>
    <w:rsid w:val="00466B4C"/>
    <w:rsid w:val="00467186"/>
    <w:rsid w:val="00473963"/>
    <w:rsid w:val="00484B45"/>
    <w:rsid w:val="0048566E"/>
    <w:rsid w:val="00487488"/>
    <w:rsid w:val="0049219B"/>
    <w:rsid w:val="00493D02"/>
    <w:rsid w:val="00494022"/>
    <w:rsid w:val="004A28A7"/>
    <w:rsid w:val="004A7C2A"/>
    <w:rsid w:val="004B4420"/>
    <w:rsid w:val="004B58E1"/>
    <w:rsid w:val="004C21EA"/>
    <w:rsid w:val="004C559E"/>
    <w:rsid w:val="004C5F9C"/>
    <w:rsid w:val="004C79E1"/>
    <w:rsid w:val="004D044D"/>
    <w:rsid w:val="004D4941"/>
    <w:rsid w:val="004D5BEC"/>
    <w:rsid w:val="004E64A6"/>
    <w:rsid w:val="004F38C9"/>
    <w:rsid w:val="004F5078"/>
    <w:rsid w:val="0050292C"/>
    <w:rsid w:val="00506235"/>
    <w:rsid w:val="005066D1"/>
    <w:rsid w:val="0050688E"/>
    <w:rsid w:val="005078AD"/>
    <w:rsid w:val="00515BCA"/>
    <w:rsid w:val="0052136D"/>
    <w:rsid w:val="00525395"/>
    <w:rsid w:val="00525B51"/>
    <w:rsid w:val="0052775E"/>
    <w:rsid w:val="00530461"/>
    <w:rsid w:val="0053786B"/>
    <w:rsid w:val="0054049B"/>
    <w:rsid w:val="005409DC"/>
    <w:rsid w:val="005420F2"/>
    <w:rsid w:val="005468CC"/>
    <w:rsid w:val="005479B3"/>
    <w:rsid w:val="00550088"/>
    <w:rsid w:val="00550D3B"/>
    <w:rsid w:val="00551965"/>
    <w:rsid w:val="00552689"/>
    <w:rsid w:val="00557F72"/>
    <w:rsid w:val="005628B6"/>
    <w:rsid w:val="00562F4D"/>
    <w:rsid w:val="00564714"/>
    <w:rsid w:val="0056624F"/>
    <w:rsid w:val="005722B3"/>
    <w:rsid w:val="00575E01"/>
    <w:rsid w:val="00577913"/>
    <w:rsid w:val="005848B3"/>
    <w:rsid w:val="0058739B"/>
    <w:rsid w:val="00590F87"/>
    <w:rsid w:val="00592C4A"/>
    <w:rsid w:val="005945B3"/>
    <w:rsid w:val="00596F58"/>
    <w:rsid w:val="005A00B3"/>
    <w:rsid w:val="005A0415"/>
    <w:rsid w:val="005A3B8B"/>
    <w:rsid w:val="005A4B23"/>
    <w:rsid w:val="005A533E"/>
    <w:rsid w:val="005A5E92"/>
    <w:rsid w:val="005A7E33"/>
    <w:rsid w:val="005B03E0"/>
    <w:rsid w:val="005B269A"/>
    <w:rsid w:val="005B3DB3"/>
    <w:rsid w:val="005B5A7D"/>
    <w:rsid w:val="005C27A1"/>
    <w:rsid w:val="005C2F93"/>
    <w:rsid w:val="005D542D"/>
    <w:rsid w:val="005D5721"/>
    <w:rsid w:val="005D5AF5"/>
    <w:rsid w:val="005E06C2"/>
    <w:rsid w:val="005E4691"/>
    <w:rsid w:val="005E7646"/>
    <w:rsid w:val="005E783D"/>
    <w:rsid w:val="005F1D59"/>
    <w:rsid w:val="005F5699"/>
    <w:rsid w:val="005F5B63"/>
    <w:rsid w:val="005F65AA"/>
    <w:rsid w:val="005F7717"/>
    <w:rsid w:val="005F7B75"/>
    <w:rsid w:val="005F7F93"/>
    <w:rsid w:val="006001EE"/>
    <w:rsid w:val="006010A3"/>
    <w:rsid w:val="00605042"/>
    <w:rsid w:val="006062CA"/>
    <w:rsid w:val="006071AE"/>
    <w:rsid w:val="00611FC4"/>
    <w:rsid w:val="00614352"/>
    <w:rsid w:val="00614C50"/>
    <w:rsid w:val="006176FB"/>
    <w:rsid w:val="00620834"/>
    <w:rsid w:val="00624434"/>
    <w:rsid w:val="006274AD"/>
    <w:rsid w:val="00627FB0"/>
    <w:rsid w:val="0063190A"/>
    <w:rsid w:val="00633C60"/>
    <w:rsid w:val="00633C9B"/>
    <w:rsid w:val="00635DE9"/>
    <w:rsid w:val="00640B26"/>
    <w:rsid w:val="00652D0A"/>
    <w:rsid w:val="00656729"/>
    <w:rsid w:val="00662BB6"/>
    <w:rsid w:val="00672C74"/>
    <w:rsid w:val="006743E9"/>
    <w:rsid w:val="00674D88"/>
    <w:rsid w:val="0067747C"/>
    <w:rsid w:val="0068071A"/>
    <w:rsid w:val="00682284"/>
    <w:rsid w:val="00682338"/>
    <w:rsid w:val="006838C8"/>
    <w:rsid w:val="00684C21"/>
    <w:rsid w:val="00685FA6"/>
    <w:rsid w:val="006869F1"/>
    <w:rsid w:val="0068743C"/>
    <w:rsid w:val="006919C5"/>
    <w:rsid w:val="00692BBE"/>
    <w:rsid w:val="00692FAF"/>
    <w:rsid w:val="00693E2C"/>
    <w:rsid w:val="006942B2"/>
    <w:rsid w:val="00694AE6"/>
    <w:rsid w:val="0069763E"/>
    <w:rsid w:val="006B10CC"/>
    <w:rsid w:val="006B212D"/>
    <w:rsid w:val="006B24B2"/>
    <w:rsid w:val="006B62E7"/>
    <w:rsid w:val="006C0284"/>
    <w:rsid w:val="006C14E4"/>
    <w:rsid w:val="006C3AD1"/>
    <w:rsid w:val="006D1282"/>
    <w:rsid w:val="006D2B97"/>
    <w:rsid w:val="006D37AF"/>
    <w:rsid w:val="006D3D55"/>
    <w:rsid w:val="006D51D0"/>
    <w:rsid w:val="006D752F"/>
    <w:rsid w:val="006E3134"/>
    <w:rsid w:val="006E37EC"/>
    <w:rsid w:val="006E564B"/>
    <w:rsid w:val="006E688C"/>
    <w:rsid w:val="006E7191"/>
    <w:rsid w:val="006F556F"/>
    <w:rsid w:val="007027BC"/>
    <w:rsid w:val="00703577"/>
    <w:rsid w:val="00705625"/>
    <w:rsid w:val="0071055E"/>
    <w:rsid w:val="00711F00"/>
    <w:rsid w:val="007144CF"/>
    <w:rsid w:val="00716A53"/>
    <w:rsid w:val="00722655"/>
    <w:rsid w:val="007245F3"/>
    <w:rsid w:val="0072632A"/>
    <w:rsid w:val="007327D5"/>
    <w:rsid w:val="00735906"/>
    <w:rsid w:val="00735CA1"/>
    <w:rsid w:val="00735D81"/>
    <w:rsid w:val="00740255"/>
    <w:rsid w:val="00742DC0"/>
    <w:rsid w:val="007462DF"/>
    <w:rsid w:val="00746F1E"/>
    <w:rsid w:val="00751147"/>
    <w:rsid w:val="00754CF2"/>
    <w:rsid w:val="007629C8"/>
    <w:rsid w:val="00767016"/>
    <w:rsid w:val="007670A3"/>
    <w:rsid w:val="007707F8"/>
    <w:rsid w:val="007812BA"/>
    <w:rsid w:val="00781C83"/>
    <w:rsid w:val="0078300D"/>
    <w:rsid w:val="00783668"/>
    <w:rsid w:val="00785289"/>
    <w:rsid w:val="00787E5D"/>
    <w:rsid w:val="00790E8A"/>
    <w:rsid w:val="007925AE"/>
    <w:rsid w:val="00795F7A"/>
    <w:rsid w:val="007A335A"/>
    <w:rsid w:val="007A6624"/>
    <w:rsid w:val="007B6BA5"/>
    <w:rsid w:val="007B7C8F"/>
    <w:rsid w:val="007C203A"/>
    <w:rsid w:val="007C3390"/>
    <w:rsid w:val="007C3FFB"/>
    <w:rsid w:val="007C4F4B"/>
    <w:rsid w:val="007C784F"/>
    <w:rsid w:val="007C7C57"/>
    <w:rsid w:val="007D49E2"/>
    <w:rsid w:val="007D5A1F"/>
    <w:rsid w:val="007D6DFC"/>
    <w:rsid w:val="007E0B2D"/>
    <w:rsid w:val="007E4B56"/>
    <w:rsid w:val="007E790F"/>
    <w:rsid w:val="007E7B54"/>
    <w:rsid w:val="007F1247"/>
    <w:rsid w:val="007F1472"/>
    <w:rsid w:val="007F3A2C"/>
    <w:rsid w:val="007F5EA4"/>
    <w:rsid w:val="007F6611"/>
    <w:rsid w:val="007F69D9"/>
    <w:rsid w:val="007F7246"/>
    <w:rsid w:val="008019D0"/>
    <w:rsid w:val="00803EEC"/>
    <w:rsid w:val="00806AAA"/>
    <w:rsid w:val="00807810"/>
    <w:rsid w:val="008105B8"/>
    <w:rsid w:val="008111BA"/>
    <w:rsid w:val="00812971"/>
    <w:rsid w:val="00812B5F"/>
    <w:rsid w:val="00814F89"/>
    <w:rsid w:val="0081537A"/>
    <w:rsid w:val="00816972"/>
    <w:rsid w:val="00816B79"/>
    <w:rsid w:val="008216A5"/>
    <w:rsid w:val="00821A8D"/>
    <w:rsid w:val="008242D7"/>
    <w:rsid w:val="00824F1B"/>
    <w:rsid w:val="00825427"/>
    <w:rsid w:val="00825659"/>
    <w:rsid w:val="008257B1"/>
    <w:rsid w:val="00834953"/>
    <w:rsid w:val="0084126F"/>
    <w:rsid w:val="00843767"/>
    <w:rsid w:val="00845C88"/>
    <w:rsid w:val="00851A86"/>
    <w:rsid w:val="0085241F"/>
    <w:rsid w:val="008538BE"/>
    <w:rsid w:val="00856A3A"/>
    <w:rsid w:val="0086065B"/>
    <w:rsid w:val="00862F18"/>
    <w:rsid w:val="0086319A"/>
    <w:rsid w:val="0086430B"/>
    <w:rsid w:val="008655A1"/>
    <w:rsid w:val="008678D8"/>
    <w:rsid w:val="008679D9"/>
    <w:rsid w:val="00871051"/>
    <w:rsid w:val="00872F92"/>
    <w:rsid w:val="00875FE5"/>
    <w:rsid w:val="008809FB"/>
    <w:rsid w:val="0088377F"/>
    <w:rsid w:val="0088663F"/>
    <w:rsid w:val="00890A1E"/>
    <w:rsid w:val="00891C9B"/>
    <w:rsid w:val="008979B1"/>
    <w:rsid w:val="00897F5E"/>
    <w:rsid w:val="008A1DB2"/>
    <w:rsid w:val="008A2571"/>
    <w:rsid w:val="008A5EE1"/>
    <w:rsid w:val="008A6B25"/>
    <w:rsid w:val="008A6C4F"/>
    <w:rsid w:val="008B2335"/>
    <w:rsid w:val="008B398D"/>
    <w:rsid w:val="008B70B7"/>
    <w:rsid w:val="008C48F8"/>
    <w:rsid w:val="008C4EDC"/>
    <w:rsid w:val="008D1459"/>
    <w:rsid w:val="008D6D9F"/>
    <w:rsid w:val="008E0678"/>
    <w:rsid w:val="008E0924"/>
    <w:rsid w:val="008E4C4F"/>
    <w:rsid w:val="008E5583"/>
    <w:rsid w:val="008F1F26"/>
    <w:rsid w:val="008F44E7"/>
    <w:rsid w:val="008F4A53"/>
    <w:rsid w:val="009011BD"/>
    <w:rsid w:val="0090237B"/>
    <w:rsid w:val="00903876"/>
    <w:rsid w:val="009059C1"/>
    <w:rsid w:val="00910F40"/>
    <w:rsid w:val="00912C08"/>
    <w:rsid w:val="00913616"/>
    <w:rsid w:val="00913F5E"/>
    <w:rsid w:val="00915B86"/>
    <w:rsid w:val="009169B3"/>
    <w:rsid w:val="0092135E"/>
    <w:rsid w:val="009223CA"/>
    <w:rsid w:val="009272DE"/>
    <w:rsid w:val="00927EAE"/>
    <w:rsid w:val="00932E17"/>
    <w:rsid w:val="0093354E"/>
    <w:rsid w:val="00934A78"/>
    <w:rsid w:val="00940F93"/>
    <w:rsid w:val="00941AB8"/>
    <w:rsid w:val="00945760"/>
    <w:rsid w:val="00951EAC"/>
    <w:rsid w:val="0095347F"/>
    <w:rsid w:val="0095544B"/>
    <w:rsid w:val="009568BE"/>
    <w:rsid w:val="0095729E"/>
    <w:rsid w:val="00967F59"/>
    <w:rsid w:val="00970050"/>
    <w:rsid w:val="009701C4"/>
    <w:rsid w:val="00970C23"/>
    <w:rsid w:val="009734AB"/>
    <w:rsid w:val="009735A8"/>
    <w:rsid w:val="00974EF5"/>
    <w:rsid w:val="00975E5F"/>
    <w:rsid w:val="009760F3"/>
    <w:rsid w:val="00977744"/>
    <w:rsid w:val="009812E7"/>
    <w:rsid w:val="00982B0E"/>
    <w:rsid w:val="0098462D"/>
    <w:rsid w:val="009902B4"/>
    <w:rsid w:val="009909F5"/>
    <w:rsid w:val="00991288"/>
    <w:rsid w:val="009A0E8D"/>
    <w:rsid w:val="009A46D6"/>
    <w:rsid w:val="009B26E7"/>
    <w:rsid w:val="009B7882"/>
    <w:rsid w:val="009C1EF3"/>
    <w:rsid w:val="009C3F06"/>
    <w:rsid w:val="009C5BD7"/>
    <w:rsid w:val="009E028C"/>
    <w:rsid w:val="009E2F54"/>
    <w:rsid w:val="009E7D26"/>
    <w:rsid w:val="009F2AC1"/>
    <w:rsid w:val="009F43CB"/>
    <w:rsid w:val="009F4FE4"/>
    <w:rsid w:val="009F55BD"/>
    <w:rsid w:val="009F5D91"/>
    <w:rsid w:val="009F6788"/>
    <w:rsid w:val="00A00A3F"/>
    <w:rsid w:val="00A01489"/>
    <w:rsid w:val="00A01F9D"/>
    <w:rsid w:val="00A030AB"/>
    <w:rsid w:val="00A04936"/>
    <w:rsid w:val="00A118BC"/>
    <w:rsid w:val="00A1776E"/>
    <w:rsid w:val="00A230A0"/>
    <w:rsid w:val="00A262B7"/>
    <w:rsid w:val="00A27230"/>
    <w:rsid w:val="00A27C74"/>
    <w:rsid w:val="00A30A2E"/>
    <w:rsid w:val="00A31975"/>
    <w:rsid w:val="00A31B81"/>
    <w:rsid w:val="00A338F1"/>
    <w:rsid w:val="00A37DD8"/>
    <w:rsid w:val="00A4233C"/>
    <w:rsid w:val="00A42BB5"/>
    <w:rsid w:val="00A44615"/>
    <w:rsid w:val="00A4543E"/>
    <w:rsid w:val="00A47396"/>
    <w:rsid w:val="00A509E5"/>
    <w:rsid w:val="00A517E2"/>
    <w:rsid w:val="00A52269"/>
    <w:rsid w:val="00A53A19"/>
    <w:rsid w:val="00A54F77"/>
    <w:rsid w:val="00A61A6D"/>
    <w:rsid w:val="00A61AF5"/>
    <w:rsid w:val="00A67C6E"/>
    <w:rsid w:val="00A710E2"/>
    <w:rsid w:val="00A72F22"/>
    <w:rsid w:val="00A7360F"/>
    <w:rsid w:val="00A748A6"/>
    <w:rsid w:val="00A75355"/>
    <w:rsid w:val="00A769F4"/>
    <w:rsid w:val="00A776B4"/>
    <w:rsid w:val="00A8325D"/>
    <w:rsid w:val="00A94361"/>
    <w:rsid w:val="00A97BD3"/>
    <w:rsid w:val="00AA293C"/>
    <w:rsid w:val="00AA2D0D"/>
    <w:rsid w:val="00AB19FA"/>
    <w:rsid w:val="00AB7F4B"/>
    <w:rsid w:val="00AC1844"/>
    <w:rsid w:val="00AC4840"/>
    <w:rsid w:val="00AC4F65"/>
    <w:rsid w:val="00AC6290"/>
    <w:rsid w:val="00AD1836"/>
    <w:rsid w:val="00AD20E9"/>
    <w:rsid w:val="00AD3F5A"/>
    <w:rsid w:val="00AD46B8"/>
    <w:rsid w:val="00AD64B6"/>
    <w:rsid w:val="00AD731D"/>
    <w:rsid w:val="00AE6AA9"/>
    <w:rsid w:val="00AE7650"/>
    <w:rsid w:val="00AF1A44"/>
    <w:rsid w:val="00AF25C3"/>
    <w:rsid w:val="00AF504D"/>
    <w:rsid w:val="00AF5CCF"/>
    <w:rsid w:val="00AF622C"/>
    <w:rsid w:val="00B0282C"/>
    <w:rsid w:val="00B02912"/>
    <w:rsid w:val="00B04543"/>
    <w:rsid w:val="00B063AF"/>
    <w:rsid w:val="00B13E9B"/>
    <w:rsid w:val="00B174E3"/>
    <w:rsid w:val="00B2160A"/>
    <w:rsid w:val="00B228F7"/>
    <w:rsid w:val="00B2765E"/>
    <w:rsid w:val="00B30179"/>
    <w:rsid w:val="00B33280"/>
    <w:rsid w:val="00B339A7"/>
    <w:rsid w:val="00B35A06"/>
    <w:rsid w:val="00B36A7E"/>
    <w:rsid w:val="00B41ACB"/>
    <w:rsid w:val="00B43A0B"/>
    <w:rsid w:val="00B54345"/>
    <w:rsid w:val="00B554BC"/>
    <w:rsid w:val="00B56E4A"/>
    <w:rsid w:val="00B56E9C"/>
    <w:rsid w:val="00B56EE3"/>
    <w:rsid w:val="00B60748"/>
    <w:rsid w:val="00B61238"/>
    <w:rsid w:val="00B6337C"/>
    <w:rsid w:val="00B64B1F"/>
    <w:rsid w:val="00B6553F"/>
    <w:rsid w:val="00B655B2"/>
    <w:rsid w:val="00B66B46"/>
    <w:rsid w:val="00B66E5E"/>
    <w:rsid w:val="00B72A18"/>
    <w:rsid w:val="00B7395C"/>
    <w:rsid w:val="00B76690"/>
    <w:rsid w:val="00B77D05"/>
    <w:rsid w:val="00B81206"/>
    <w:rsid w:val="00B81E12"/>
    <w:rsid w:val="00B83A07"/>
    <w:rsid w:val="00B83AC6"/>
    <w:rsid w:val="00B8430B"/>
    <w:rsid w:val="00B857DE"/>
    <w:rsid w:val="00B858A3"/>
    <w:rsid w:val="00B868CC"/>
    <w:rsid w:val="00B9067B"/>
    <w:rsid w:val="00B90E4E"/>
    <w:rsid w:val="00B94491"/>
    <w:rsid w:val="00B97856"/>
    <w:rsid w:val="00BA0AF1"/>
    <w:rsid w:val="00BA1C9D"/>
    <w:rsid w:val="00BA551C"/>
    <w:rsid w:val="00BA6106"/>
    <w:rsid w:val="00BA75AB"/>
    <w:rsid w:val="00BB22D5"/>
    <w:rsid w:val="00BB27FA"/>
    <w:rsid w:val="00BB648B"/>
    <w:rsid w:val="00BB6D32"/>
    <w:rsid w:val="00BC01E3"/>
    <w:rsid w:val="00BC02CC"/>
    <w:rsid w:val="00BC298A"/>
    <w:rsid w:val="00BC2C23"/>
    <w:rsid w:val="00BC3482"/>
    <w:rsid w:val="00BC4485"/>
    <w:rsid w:val="00BC48F3"/>
    <w:rsid w:val="00BC4CC5"/>
    <w:rsid w:val="00BC6DE7"/>
    <w:rsid w:val="00BC74E9"/>
    <w:rsid w:val="00BC7504"/>
    <w:rsid w:val="00BD01EB"/>
    <w:rsid w:val="00BD0959"/>
    <w:rsid w:val="00BD41B2"/>
    <w:rsid w:val="00BD522C"/>
    <w:rsid w:val="00BD5CD5"/>
    <w:rsid w:val="00BD6071"/>
    <w:rsid w:val="00BE0B12"/>
    <w:rsid w:val="00BE2C31"/>
    <w:rsid w:val="00BF3B1D"/>
    <w:rsid w:val="00BF3D6F"/>
    <w:rsid w:val="00BF3D9D"/>
    <w:rsid w:val="00BF68A8"/>
    <w:rsid w:val="00C07E4B"/>
    <w:rsid w:val="00C11207"/>
    <w:rsid w:val="00C11A03"/>
    <w:rsid w:val="00C1350D"/>
    <w:rsid w:val="00C13572"/>
    <w:rsid w:val="00C13B55"/>
    <w:rsid w:val="00C171EE"/>
    <w:rsid w:val="00C17A07"/>
    <w:rsid w:val="00C2284D"/>
    <w:rsid w:val="00C231D5"/>
    <w:rsid w:val="00C234AF"/>
    <w:rsid w:val="00C2435B"/>
    <w:rsid w:val="00C260B9"/>
    <w:rsid w:val="00C30AD3"/>
    <w:rsid w:val="00C34926"/>
    <w:rsid w:val="00C401D7"/>
    <w:rsid w:val="00C43E78"/>
    <w:rsid w:val="00C44D68"/>
    <w:rsid w:val="00C4556B"/>
    <w:rsid w:val="00C463DD"/>
    <w:rsid w:val="00C46474"/>
    <w:rsid w:val="00C4724C"/>
    <w:rsid w:val="00C50356"/>
    <w:rsid w:val="00C516BB"/>
    <w:rsid w:val="00C54206"/>
    <w:rsid w:val="00C55779"/>
    <w:rsid w:val="00C606D3"/>
    <w:rsid w:val="00C629A0"/>
    <w:rsid w:val="00C660AC"/>
    <w:rsid w:val="00C733A7"/>
    <w:rsid w:val="00C745C3"/>
    <w:rsid w:val="00C75261"/>
    <w:rsid w:val="00C8143B"/>
    <w:rsid w:val="00C8504E"/>
    <w:rsid w:val="00C950B2"/>
    <w:rsid w:val="00C96D26"/>
    <w:rsid w:val="00CB108D"/>
    <w:rsid w:val="00CB6996"/>
    <w:rsid w:val="00CC1F58"/>
    <w:rsid w:val="00CC664C"/>
    <w:rsid w:val="00CC6C8B"/>
    <w:rsid w:val="00CE1672"/>
    <w:rsid w:val="00CE170A"/>
    <w:rsid w:val="00CE2F58"/>
    <w:rsid w:val="00CE4828"/>
    <w:rsid w:val="00CE4A8F"/>
    <w:rsid w:val="00CF111A"/>
    <w:rsid w:val="00D00ADD"/>
    <w:rsid w:val="00D04B04"/>
    <w:rsid w:val="00D052AE"/>
    <w:rsid w:val="00D05AF8"/>
    <w:rsid w:val="00D06B70"/>
    <w:rsid w:val="00D1246A"/>
    <w:rsid w:val="00D141CF"/>
    <w:rsid w:val="00D148A2"/>
    <w:rsid w:val="00D14D9E"/>
    <w:rsid w:val="00D2031B"/>
    <w:rsid w:val="00D21623"/>
    <w:rsid w:val="00D257E7"/>
    <w:rsid w:val="00D25FE2"/>
    <w:rsid w:val="00D26200"/>
    <w:rsid w:val="00D278C6"/>
    <w:rsid w:val="00D374AE"/>
    <w:rsid w:val="00D401EB"/>
    <w:rsid w:val="00D42703"/>
    <w:rsid w:val="00D43252"/>
    <w:rsid w:val="00D47B2C"/>
    <w:rsid w:val="00D47EEA"/>
    <w:rsid w:val="00D50CD5"/>
    <w:rsid w:val="00D50EE6"/>
    <w:rsid w:val="00D57A5E"/>
    <w:rsid w:val="00D60DC4"/>
    <w:rsid w:val="00D64A39"/>
    <w:rsid w:val="00D711A9"/>
    <w:rsid w:val="00D7273D"/>
    <w:rsid w:val="00D72A21"/>
    <w:rsid w:val="00D753EA"/>
    <w:rsid w:val="00D757AA"/>
    <w:rsid w:val="00D77DCC"/>
    <w:rsid w:val="00D815B7"/>
    <w:rsid w:val="00D85DCC"/>
    <w:rsid w:val="00D86400"/>
    <w:rsid w:val="00D90F93"/>
    <w:rsid w:val="00D91E63"/>
    <w:rsid w:val="00D94F7D"/>
    <w:rsid w:val="00D95303"/>
    <w:rsid w:val="00D95A82"/>
    <w:rsid w:val="00D978C6"/>
    <w:rsid w:val="00DA1C2D"/>
    <w:rsid w:val="00DA2312"/>
    <w:rsid w:val="00DA3111"/>
    <w:rsid w:val="00DA39F2"/>
    <w:rsid w:val="00DA3C1C"/>
    <w:rsid w:val="00DA740B"/>
    <w:rsid w:val="00DB0C79"/>
    <w:rsid w:val="00DB5B2F"/>
    <w:rsid w:val="00DC2DF8"/>
    <w:rsid w:val="00DD0339"/>
    <w:rsid w:val="00DD5CED"/>
    <w:rsid w:val="00DE375B"/>
    <w:rsid w:val="00DE79A8"/>
    <w:rsid w:val="00DF0447"/>
    <w:rsid w:val="00DF0AC4"/>
    <w:rsid w:val="00DF49E9"/>
    <w:rsid w:val="00DF4FCE"/>
    <w:rsid w:val="00DF50FB"/>
    <w:rsid w:val="00DF6138"/>
    <w:rsid w:val="00E012C9"/>
    <w:rsid w:val="00E02AB3"/>
    <w:rsid w:val="00E05B0B"/>
    <w:rsid w:val="00E06734"/>
    <w:rsid w:val="00E138E5"/>
    <w:rsid w:val="00E13AFB"/>
    <w:rsid w:val="00E15D99"/>
    <w:rsid w:val="00E209FD"/>
    <w:rsid w:val="00E22436"/>
    <w:rsid w:val="00E25825"/>
    <w:rsid w:val="00E25E54"/>
    <w:rsid w:val="00E27346"/>
    <w:rsid w:val="00E357B0"/>
    <w:rsid w:val="00E40420"/>
    <w:rsid w:val="00E42684"/>
    <w:rsid w:val="00E469DC"/>
    <w:rsid w:val="00E50F3A"/>
    <w:rsid w:val="00E632CC"/>
    <w:rsid w:val="00E65396"/>
    <w:rsid w:val="00E67476"/>
    <w:rsid w:val="00E67940"/>
    <w:rsid w:val="00E71BC8"/>
    <w:rsid w:val="00E7260F"/>
    <w:rsid w:val="00E74608"/>
    <w:rsid w:val="00E779FC"/>
    <w:rsid w:val="00E80DD1"/>
    <w:rsid w:val="00E81B77"/>
    <w:rsid w:val="00E848D3"/>
    <w:rsid w:val="00E85509"/>
    <w:rsid w:val="00E86349"/>
    <w:rsid w:val="00E91173"/>
    <w:rsid w:val="00E94088"/>
    <w:rsid w:val="00E94237"/>
    <w:rsid w:val="00E96630"/>
    <w:rsid w:val="00EA31F7"/>
    <w:rsid w:val="00EA5005"/>
    <w:rsid w:val="00EB2581"/>
    <w:rsid w:val="00EB41B1"/>
    <w:rsid w:val="00EC2E99"/>
    <w:rsid w:val="00EC30DE"/>
    <w:rsid w:val="00EC433C"/>
    <w:rsid w:val="00EC4C25"/>
    <w:rsid w:val="00ED06EC"/>
    <w:rsid w:val="00ED7A2A"/>
    <w:rsid w:val="00EE28BE"/>
    <w:rsid w:val="00EE4367"/>
    <w:rsid w:val="00EF0235"/>
    <w:rsid w:val="00EF1838"/>
    <w:rsid w:val="00EF1D7F"/>
    <w:rsid w:val="00EF32DE"/>
    <w:rsid w:val="00EF4E91"/>
    <w:rsid w:val="00F004E2"/>
    <w:rsid w:val="00F02A2A"/>
    <w:rsid w:val="00F02C8E"/>
    <w:rsid w:val="00F03190"/>
    <w:rsid w:val="00F03A99"/>
    <w:rsid w:val="00F04CDE"/>
    <w:rsid w:val="00F1024B"/>
    <w:rsid w:val="00F1389A"/>
    <w:rsid w:val="00F1642B"/>
    <w:rsid w:val="00F165F2"/>
    <w:rsid w:val="00F20C3D"/>
    <w:rsid w:val="00F234C5"/>
    <w:rsid w:val="00F24F04"/>
    <w:rsid w:val="00F25D9D"/>
    <w:rsid w:val="00F26BC3"/>
    <w:rsid w:val="00F32F99"/>
    <w:rsid w:val="00F34681"/>
    <w:rsid w:val="00F4204E"/>
    <w:rsid w:val="00F43E9E"/>
    <w:rsid w:val="00F445D3"/>
    <w:rsid w:val="00F45605"/>
    <w:rsid w:val="00F45731"/>
    <w:rsid w:val="00F47CF9"/>
    <w:rsid w:val="00F504DD"/>
    <w:rsid w:val="00F547F6"/>
    <w:rsid w:val="00F60197"/>
    <w:rsid w:val="00F61D15"/>
    <w:rsid w:val="00F63797"/>
    <w:rsid w:val="00F64D6E"/>
    <w:rsid w:val="00F711B9"/>
    <w:rsid w:val="00F7500B"/>
    <w:rsid w:val="00F76513"/>
    <w:rsid w:val="00F76E01"/>
    <w:rsid w:val="00F773AD"/>
    <w:rsid w:val="00F86121"/>
    <w:rsid w:val="00F87DDD"/>
    <w:rsid w:val="00F9057C"/>
    <w:rsid w:val="00F906D7"/>
    <w:rsid w:val="00F90FD3"/>
    <w:rsid w:val="00F91FD2"/>
    <w:rsid w:val="00F92999"/>
    <w:rsid w:val="00F93781"/>
    <w:rsid w:val="00F95A34"/>
    <w:rsid w:val="00F96BA5"/>
    <w:rsid w:val="00FA0887"/>
    <w:rsid w:val="00FA1718"/>
    <w:rsid w:val="00FA1EAA"/>
    <w:rsid w:val="00FA23F7"/>
    <w:rsid w:val="00FA380F"/>
    <w:rsid w:val="00FA447C"/>
    <w:rsid w:val="00FB02E4"/>
    <w:rsid w:val="00FB26D6"/>
    <w:rsid w:val="00FB5EB5"/>
    <w:rsid w:val="00FB613B"/>
    <w:rsid w:val="00FC01BD"/>
    <w:rsid w:val="00FC68B7"/>
    <w:rsid w:val="00FC6F3B"/>
    <w:rsid w:val="00FD0381"/>
    <w:rsid w:val="00FD0670"/>
    <w:rsid w:val="00FD0D97"/>
    <w:rsid w:val="00FD4FB8"/>
    <w:rsid w:val="00FD5348"/>
    <w:rsid w:val="00FD700A"/>
    <w:rsid w:val="00FE106A"/>
    <w:rsid w:val="00FE29C8"/>
    <w:rsid w:val="00FE7EF7"/>
    <w:rsid w:val="00FF0779"/>
    <w:rsid w:val="00FF585A"/>
    <w:rsid w:val="00FF67E9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F9EBDA5-E932-4967-AACA-5A106391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2B3"/>
    <w:pPr>
      <w:suppressAutoHyphens/>
      <w:spacing w:line="240" w:lineRule="atLeast"/>
    </w:pPr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0272B3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272B3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272B3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272B3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272B3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272B3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272B3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272B3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272B3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rsid w:val="000272B3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0272B3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0272B3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styleId="Header">
    <w:name w:val="header"/>
    <w:aliases w:val="6_G"/>
    <w:basedOn w:val="Normal"/>
    <w:rsid w:val="000272B3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0272B3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0272B3"/>
    <w:rPr>
      <w:color w:val="auto"/>
      <w:u w:val="none"/>
    </w:rPr>
  </w:style>
  <w:style w:type="character" w:styleId="FollowedHyperlink">
    <w:name w:val="FollowedHyperlink"/>
    <w:semiHidden/>
    <w:rsid w:val="000272B3"/>
    <w:rPr>
      <w:color w:val="auto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872F92"/>
    <w:pPr>
      <w:tabs>
        <w:tab w:val="right" w:pos="1021"/>
      </w:tabs>
      <w:kinsoku w:val="0"/>
      <w:overflowPunct w:val="0"/>
      <w:autoSpaceDE w:val="0"/>
      <w:autoSpaceDN w:val="0"/>
      <w:adjustRightInd w:val="0"/>
      <w:snapToGrid w:val="0"/>
      <w:spacing w:line="220" w:lineRule="exact"/>
      <w:ind w:left="1134" w:right="1134" w:hanging="1134"/>
    </w:pPr>
    <w:rPr>
      <w:rFonts w:eastAsia="SimSun"/>
      <w:sz w:val="18"/>
    </w:rPr>
  </w:style>
  <w:style w:type="paragraph" w:styleId="EndnoteText">
    <w:name w:val="endnote text"/>
    <w:aliases w:val="2_G"/>
    <w:basedOn w:val="FootnoteText"/>
    <w:rsid w:val="000272B3"/>
  </w:style>
  <w:style w:type="paragraph" w:customStyle="1" w:styleId="SMG">
    <w:name w:val="__S_M_G"/>
    <w:basedOn w:val="Normal"/>
    <w:next w:val="Normal"/>
    <w:rsid w:val="000272B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272B3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272B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0272B3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qFormat/>
    <w:rsid w:val="00872F92"/>
    <w:rPr>
      <w:rFonts w:ascii="Times New Roman" w:hAnsi="Times New Roman"/>
      <w:sz w:val="18"/>
      <w:vertAlign w:val="superscript"/>
    </w:rPr>
  </w:style>
  <w:style w:type="character" w:styleId="PageNumber">
    <w:name w:val="page number"/>
    <w:aliases w:val="7_G"/>
    <w:rsid w:val="000272B3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0272B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272B3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rsid w:val="000272B3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0272B3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0272B3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272B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272B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272B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FootnoteTextChar">
    <w:name w:val="Footnote Text Char"/>
    <w:aliases w:val="5_G Char"/>
    <w:link w:val="FootnoteText"/>
    <w:rsid w:val="008216A5"/>
    <w:rPr>
      <w:rFonts w:eastAsia="SimSun"/>
      <w:sz w:val="18"/>
      <w:lang w:val="en-GB"/>
    </w:rPr>
  </w:style>
  <w:style w:type="paragraph" w:styleId="BalloonText">
    <w:name w:val="Balloon Text"/>
    <w:basedOn w:val="Normal"/>
    <w:link w:val="BalloonTextChar"/>
    <w:rsid w:val="006743E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743E9"/>
    <w:rPr>
      <w:rFonts w:ascii="Tahoma" w:hAnsi="Tahoma" w:cs="Tahoma"/>
      <w:sz w:val="16"/>
      <w:szCs w:val="16"/>
      <w:lang w:eastAsia="en-US"/>
    </w:rPr>
  </w:style>
  <w:style w:type="character" w:customStyle="1" w:styleId="sb8d990e2">
    <w:name w:val="sb8d990e2"/>
    <w:rsid w:val="001A09DE"/>
  </w:style>
  <w:style w:type="paragraph" w:customStyle="1" w:styleId="Default">
    <w:name w:val="Default"/>
    <w:rsid w:val="00E40420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customStyle="1" w:styleId="CM55">
    <w:name w:val="CM55"/>
    <w:basedOn w:val="Default"/>
    <w:next w:val="Default"/>
    <w:uiPriority w:val="99"/>
    <w:rsid w:val="00E40420"/>
    <w:rPr>
      <w:color w:val="auto"/>
    </w:rPr>
  </w:style>
  <w:style w:type="character" w:styleId="CommentReference">
    <w:name w:val="annotation reference"/>
    <w:rsid w:val="002736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36E4"/>
  </w:style>
  <w:style w:type="character" w:customStyle="1" w:styleId="CommentTextChar">
    <w:name w:val="Comment Text Char"/>
    <w:link w:val="CommentText"/>
    <w:rsid w:val="002736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736E4"/>
    <w:rPr>
      <w:b/>
      <w:bCs/>
    </w:rPr>
  </w:style>
  <w:style w:type="character" w:customStyle="1" w:styleId="CommentSubjectChar">
    <w:name w:val="Comment Subject Char"/>
    <w:link w:val="CommentSubject"/>
    <w:rsid w:val="002736E4"/>
    <w:rPr>
      <w:b/>
      <w:bCs/>
      <w:lang w:eastAsia="en-US"/>
    </w:rPr>
  </w:style>
  <w:style w:type="character" w:customStyle="1" w:styleId="SingleTxtGChar">
    <w:name w:val="_ Single Txt_G Char"/>
    <w:link w:val="SingleTxtG"/>
    <w:rsid w:val="00575E01"/>
    <w:rPr>
      <w:lang w:eastAsia="en-US"/>
    </w:rPr>
  </w:style>
  <w:style w:type="character" w:styleId="Strong">
    <w:name w:val="Strong"/>
    <w:uiPriority w:val="22"/>
    <w:qFormat/>
    <w:rsid w:val="00C260B9"/>
    <w:rPr>
      <w:b/>
      <w:bCs/>
    </w:rPr>
  </w:style>
  <w:style w:type="paragraph" w:styleId="Revision">
    <w:name w:val="Revision"/>
    <w:hidden/>
    <w:uiPriority w:val="99"/>
    <w:semiHidden/>
    <w:rsid w:val="00CF111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N%20Docs%202010\CCPR_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CCPR_E</Template>
  <TotalTime>0</TotalTime>
  <Pages>8</Pages>
  <Words>2978</Words>
  <Characters>16979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United Nations</vt:lpstr>
      <vt:lpstr>United Nations</vt:lpstr>
    </vt:vector>
  </TitlesOfParts>
  <Company>CSD</Company>
  <LinksUpToDate>false</LinksUpToDate>
  <CharactersWithSpaces>19918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</dc:title>
  <dc:subject/>
  <dc:creator>temp Neogi</dc:creator>
  <cp:keywords/>
  <cp:lastModifiedBy>Sarah Willig</cp:lastModifiedBy>
  <cp:revision>2</cp:revision>
  <cp:lastPrinted>2014-11-25T07:02:00Z</cp:lastPrinted>
  <dcterms:created xsi:type="dcterms:W3CDTF">2017-01-24T20:54:00Z</dcterms:created>
  <dcterms:modified xsi:type="dcterms:W3CDTF">2017-01-24T20:54:00Z</dcterms:modified>
</cp:coreProperties>
</file>