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489"/>
        <w:gridCol w:w="2889"/>
      </w:tblGrid>
      <w:tr w:rsidR="004876DE" w:rsidRPr="00B634A9" w14:paraId="0AAA6381" w14:textId="77777777">
        <w:trPr>
          <w:trHeight w:hRule="exact" w:val="851"/>
        </w:trPr>
        <w:tc>
          <w:tcPr>
            <w:tcW w:w="1276" w:type="dxa"/>
            <w:tcBorders>
              <w:bottom w:val="single" w:sz="4" w:space="0" w:color="auto"/>
            </w:tcBorders>
            <w:vAlign w:val="bottom"/>
          </w:tcPr>
          <w:p w14:paraId="3A19CDFF" w14:textId="77777777" w:rsidR="007014B5" w:rsidRPr="005757C1" w:rsidRDefault="005757C1" w:rsidP="005757C1">
            <w:pPr>
              <w:spacing w:line="20" w:lineRule="exact"/>
              <w:rPr>
                <w:sz w:val="2"/>
              </w:rPr>
            </w:pPr>
            <w:r>
              <w:rPr>
                <w:rStyle w:val="CommentReference"/>
              </w:rPr>
              <w:commentReference w:id="0"/>
            </w:r>
            <w:bookmarkStart w:id="1" w:name="_GoBack"/>
            <w:bookmarkEnd w:id="1"/>
          </w:p>
          <w:p w14:paraId="0B008CA0" w14:textId="77777777" w:rsidR="005757C1" w:rsidRPr="00B634A9" w:rsidRDefault="005757C1" w:rsidP="00A43D72">
            <w:pPr>
              <w:spacing w:line="20" w:lineRule="exact"/>
              <w:rPr>
                <w:u w:val="single"/>
              </w:rPr>
            </w:pPr>
          </w:p>
        </w:tc>
        <w:tc>
          <w:tcPr>
            <w:tcW w:w="1985" w:type="dxa"/>
            <w:tcBorders>
              <w:bottom w:val="single" w:sz="4" w:space="0" w:color="auto"/>
            </w:tcBorders>
            <w:vAlign w:val="bottom"/>
          </w:tcPr>
          <w:p w14:paraId="2F1F9990" w14:textId="77777777" w:rsidR="004876DE" w:rsidRPr="00B634A9" w:rsidRDefault="004876DE" w:rsidP="004876DE">
            <w:pPr>
              <w:spacing w:after="80" w:line="300" w:lineRule="exact"/>
              <w:rPr>
                <w:b/>
                <w:sz w:val="24"/>
                <w:szCs w:val="24"/>
              </w:rPr>
            </w:pPr>
            <w:r w:rsidRPr="00B634A9">
              <w:rPr>
                <w:sz w:val="28"/>
                <w:szCs w:val="28"/>
              </w:rPr>
              <w:t>United Nations</w:t>
            </w:r>
          </w:p>
        </w:tc>
        <w:tc>
          <w:tcPr>
            <w:tcW w:w="6378" w:type="dxa"/>
            <w:gridSpan w:val="2"/>
            <w:tcBorders>
              <w:bottom w:val="single" w:sz="4" w:space="0" w:color="auto"/>
            </w:tcBorders>
            <w:vAlign w:val="bottom"/>
          </w:tcPr>
          <w:p w14:paraId="6A52EF12" w14:textId="77777777" w:rsidR="004876DE" w:rsidRPr="00B634A9" w:rsidRDefault="004876DE" w:rsidP="001D042B">
            <w:pPr>
              <w:jc w:val="right"/>
            </w:pPr>
            <w:r w:rsidRPr="00B634A9">
              <w:rPr>
                <w:sz w:val="40"/>
              </w:rPr>
              <w:t>CAT</w:t>
            </w:r>
            <w:r w:rsidR="00175F47" w:rsidRPr="00B634A9">
              <w:t>/C/55</w:t>
            </w:r>
            <w:r w:rsidR="007A5D50" w:rsidRPr="00B634A9">
              <w:t>/D/</w:t>
            </w:r>
            <w:r w:rsidR="00175F47" w:rsidRPr="00B634A9">
              <w:t>555</w:t>
            </w:r>
            <w:r w:rsidR="007A5D50" w:rsidRPr="00B634A9">
              <w:t>/</w:t>
            </w:r>
            <w:r w:rsidR="00513233" w:rsidRPr="00B634A9">
              <w:t>2013</w:t>
            </w:r>
          </w:p>
        </w:tc>
      </w:tr>
      <w:tr w:rsidR="004876DE" w:rsidRPr="00B634A9" w14:paraId="0ACB6FC2" w14:textId="77777777" w:rsidTr="007014B5">
        <w:trPr>
          <w:cantSplit/>
          <w:trHeight w:hRule="exact" w:val="2835"/>
        </w:trPr>
        <w:tc>
          <w:tcPr>
            <w:tcW w:w="1276" w:type="dxa"/>
            <w:tcBorders>
              <w:top w:val="single" w:sz="4" w:space="0" w:color="auto"/>
              <w:bottom w:val="single" w:sz="12" w:space="0" w:color="auto"/>
            </w:tcBorders>
          </w:tcPr>
          <w:p w14:paraId="45B7F6CC" w14:textId="77777777" w:rsidR="004876DE" w:rsidRPr="00B634A9" w:rsidRDefault="005757C1" w:rsidP="004876DE">
            <w:pPr>
              <w:spacing w:before="120"/>
            </w:pPr>
            <w:r>
              <w:rPr>
                <w:noProof/>
                <w:lang w:val="en-US"/>
              </w:rPr>
              <w:drawing>
                <wp:inline distT="0" distB="0" distL="0" distR="0" wp14:anchorId="679D09CB" wp14:editId="0E8DA15E">
                  <wp:extent cx="715645" cy="588645"/>
                  <wp:effectExtent l="0" t="0" r="8255" b="1905"/>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474" w:type="dxa"/>
            <w:gridSpan w:val="2"/>
            <w:tcBorders>
              <w:top w:val="single" w:sz="4" w:space="0" w:color="auto"/>
              <w:bottom w:val="single" w:sz="12" w:space="0" w:color="auto"/>
            </w:tcBorders>
          </w:tcPr>
          <w:p w14:paraId="3D83CD05" w14:textId="77777777" w:rsidR="004876DE" w:rsidRPr="00B634A9" w:rsidRDefault="004876DE" w:rsidP="004876DE">
            <w:pPr>
              <w:spacing w:before="120" w:line="380" w:lineRule="exact"/>
              <w:rPr>
                <w:sz w:val="34"/>
              </w:rPr>
            </w:pPr>
            <w:r w:rsidRPr="00B634A9">
              <w:rPr>
                <w:b/>
                <w:sz w:val="34"/>
                <w:szCs w:val="40"/>
              </w:rPr>
              <w:t>Convention against Torture</w:t>
            </w:r>
            <w:r w:rsidRPr="00B634A9">
              <w:rPr>
                <w:b/>
                <w:sz w:val="34"/>
                <w:szCs w:val="40"/>
              </w:rPr>
              <w:br/>
              <w:t>and Other Cruel, Inhuman</w:t>
            </w:r>
            <w:r w:rsidRPr="00B634A9">
              <w:rPr>
                <w:b/>
                <w:sz w:val="34"/>
                <w:szCs w:val="40"/>
              </w:rPr>
              <w:br/>
              <w:t>or Degrading Treatment</w:t>
            </w:r>
            <w:r w:rsidRPr="00B634A9">
              <w:rPr>
                <w:b/>
                <w:sz w:val="34"/>
                <w:szCs w:val="40"/>
              </w:rPr>
              <w:br/>
              <w:t>or Punishment</w:t>
            </w:r>
          </w:p>
        </w:tc>
        <w:tc>
          <w:tcPr>
            <w:tcW w:w="2889" w:type="dxa"/>
            <w:tcBorders>
              <w:top w:val="single" w:sz="4" w:space="0" w:color="auto"/>
              <w:bottom w:val="single" w:sz="12" w:space="0" w:color="auto"/>
            </w:tcBorders>
          </w:tcPr>
          <w:p w14:paraId="045D1BA7" w14:textId="77777777" w:rsidR="004876DE" w:rsidRPr="00B634A9" w:rsidRDefault="004876DE" w:rsidP="004876DE">
            <w:pPr>
              <w:spacing w:before="240" w:line="240" w:lineRule="exact"/>
            </w:pPr>
            <w:r w:rsidRPr="00B634A9">
              <w:t xml:space="preserve">Distr.: </w:t>
            </w:r>
            <w:r w:rsidR="00921671" w:rsidRPr="00B634A9">
              <w:t>General</w:t>
            </w:r>
          </w:p>
          <w:p w14:paraId="02FA7930" w14:textId="77777777" w:rsidR="004876DE" w:rsidRPr="00B634A9" w:rsidRDefault="00A92D73" w:rsidP="003D695D">
            <w:pPr>
              <w:spacing w:line="240" w:lineRule="exact"/>
            </w:pPr>
            <w:r>
              <w:t>12</w:t>
            </w:r>
            <w:r w:rsidR="005A0C52" w:rsidRPr="00B634A9">
              <w:t xml:space="preserve"> </w:t>
            </w:r>
            <w:r w:rsidR="00C92141" w:rsidRPr="00B634A9">
              <w:t>Octo</w:t>
            </w:r>
            <w:r w:rsidR="005A0C52" w:rsidRPr="00B634A9">
              <w:t>ber</w:t>
            </w:r>
            <w:r w:rsidR="00C80721" w:rsidRPr="00B634A9">
              <w:t xml:space="preserve"> 2015</w:t>
            </w:r>
          </w:p>
          <w:p w14:paraId="5E07DDA8" w14:textId="77777777" w:rsidR="004876DE" w:rsidRPr="00B634A9" w:rsidRDefault="004876DE" w:rsidP="004876DE">
            <w:pPr>
              <w:spacing w:line="240" w:lineRule="exact"/>
            </w:pPr>
          </w:p>
          <w:p w14:paraId="6ECF7137" w14:textId="77777777" w:rsidR="004876DE" w:rsidRPr="00B634A9" w:rsidRDefault="004876DE" w:rsidP="004876DE">
            <w:pPr>
              <w:spacing w:line="240" w:lineRule="exact"/>
            </w:pPr>
            <w:r w:rsidRPr="00B634A9">
              <w:t>Original: English</w:t>
            </w:r>
          </w:p>
          <w:p w14:paraId="27372D23" w14:textId="77777777" w:rsidR="004876DE" w:rsidRPr="00B634A9" w:rsidRDefault="004876DE" w:rsidP="007014B5">
            <w:pPr>
              <w:spacing w:line="240" w:lineRule="exact"/>
            </w:pPr>
          </w:p>
        </w:tc>
      </w:tr>
    </w:tbl>
    <w:p w14:paraId="398B295D" w14:textId="77777777" w:rsidR="004876DE" w:rsidRPr="00B634A9" w:rsidRDefault="004876DE" w:rsidP="004876DE">
      <w:pPr>
        <w:spacing w:before="120"/>
        <w:rPr>
          <w:b/>
          <w:sz w:val="24"/>
          <w:szCs w:val="24"/>
        </w:rPr>
      </w:pPr>
      <w:r w:rsidRPr="00B634A9">
        <w:rPr>
          <w:b/>
          <w:sz w:val="24"/>
          <w:szCs w:val="24"/>
        </w:rPr>
        <w:t>Committee against Torture</w:t>
      </w:r>
    </w:p>
    <w:p w14:paraId="2ABE9DFE" w14:textId="77777777" w:rsidR="004876DE" w:rsidRPr="00B634A9" w:rsidRDefault="004876DE">
      <w:pPr>
        <w:pStyle w:val="HChG"/>
      </w:pPr>
      <w:r w:rsidRPr="00B634A9">
        <w:tab/>
      </w:r>
      <w:r w:rsidRPr="00B634A9">
        <w:tab/>
        <w:t xml:space="preserve">Communication No. </w:t>
      </w:r>
      <w:r w:rsidR="00DC526D" w:rsidRPr="00B634A9">
        <w:t>5</w:t>
      </w:r>
      <w:r w:rsidR="0010188D" w:rsidRPr="00B634A9">
        <w:t>55</w:t>
      </w:r>
      <w:r w:rsidR="00DC526D" w:rsidRPr="00B634A9">
        <w:t>/2013</w:t>
      </w:r>
    </w:p>
    <w:p w14:paraId="6DBFDE81" w14:textId="77777777" w:rsidR="004876DE" w:rsidRPr="004C261F" w:rsidRDefault="004876DE" w:rsidP="00B05E95">
      <w:pPr>
        <w:pStyle w:val="H1G"/>
      </w:pPr>
      <w:r w:rsidRPr="00B634A9">
        <w:tab/>
      </w:r>
      <w:r w:rsidRPr="00B634A9">
        <w:tab/>
      </w:r>
      <w:r w:rsidR="00921671" w:rsidRPr="00B634A9">
        <w:rPr>
          <w:szCs w:val="24"/>
        </w:rPr>
        <w:t xml:space="preserve">Decision adopted by the Committee at its fifty-fifth session </w:t>
      </w:r>
      <w:r w:rsidR="001D042B" w:rsidRPr="00B634A9">
        <w:rPr>
          <w:szCs w:val="24"/>
        </w:rPr>
        <w:br/>
      </w:r>
      <w:r w:rsidR="00921671" w:rsidRPr="00B634A9">
        <w:rPr>
          <w:szCs w:val="24"/>
        </w:rPr>
        <w:t>(27 July-14 August 2015)</w:t>
      </w:r>
    </w:p>
    <w:p w14:paraId="74C7F4C5" w14:textId="77777777" w:rsidR="004876DE" w:rsidRPr="00B634A9" w:rsidRDefault="004876DE" w:rsidP="004C261F">
      <w:pPr>
        <w:pStyle w:val="SingleTxtG"/>
        <w:ind w:left="4536" w:hanging="3402"/>
        <w:jc w:val="left"/>
        <w:rPr>
          <w:lang w:val="en-GB"/>
        </w:rPr>
      </w:pPr>
      <w:r w:rsidRPr="00B634A9">
        <w:rPr>
          <w:i/>
          <w:lang w:val="en-GB"/>
        </w:rPr>
        <w:t>Submitted by:</w:t>
      </w:r>
      <w:r w:rsidRPr="00B634A9">
        <w:rPr>
          <w:i/>
          <w:lang w:val="en-GB"/>
        </w:rPr>
        <w:tab/>
      </w:r>
      <w:r w:rsidR="0010188D" w:rsidRPr="00B634A9">
        <w:rPr>
          <w:lang w:val="en-GB"/>
        </w:rPr>
        <w:t>Z. (represented by counsel</w:t>
      </w:r>
      <w:r w:rsidR="00C92141" w:rsidRPr="00B634A9">
        <w:rPr>
          <w:lang w:val="en-GB"/>
        </w:rPr>
        <w:t>,</w:t>
      </w:r>
      <w:r w:rsidR="0010188D" w:rsidRPr="00B634A9">
        <w:rPr>
          <w:lang w:val="en-GB"/>
        </w:rPr>
        <w:t xml:space="preserve"> Niels-Erik Hansen)</w:t>
      </w:r>
    </w:p>
    <w:p w14:paraId="360617C9" w14:textId="77777777" w:rsidR="004876DE" w:rsidRPr="00B634A9" w:rsidRDefault="00243943" w:rsidP="004C261F">
      <w:pPr>
        <w:pStyle w:val="SingleTxtG"/>
        <w:ind w:left="4536" w:hanging="3402"/>
        <w:jc w:val="left"/>
        <w:rPr>
          <w:lang w:val="en-GB"/>
        </w:rPr>
      </w:pPr>
      <w:r w:rsidRPr="00B634A9">
        <w:rPr>
          <w:i/>
          <w:lang w:val="en-GB"/>
        </w:rPr>
        <w:t>Alleged victim</w:t>
      </w:r>
      <w:r w:rsidR="004876DE" w:rsidRPr="00B634A9">
        <w:rPr>
          <w:i/>
          <w:lang w:val="en-GB"/>
        </w:rPr>
        <w:t>:</w:t>
      </w:r>
      <w:r w:rsidR="004876DE" w:rsidRPr="00B634A9">
        <w:rPr>
          <w:i/>
          <w:lang w:val="en-GB"/>
        </w:rPr>
        <w:tab/>
      </w:r>
      <w:r w:rsidR="004876DE" w:rsidRPr="00B634A9">
        <w:rPr>
          <w:lang w:val="en-GB"/>
        </w:rPr>
        <w:t xml:space="preserve">The complainant </w:t>
      </w:r>
    </w:p>
    <w:p w14:paraId="22CB5B5A" w14:textId="77777777" w:rsidR="004876DE" w:rsidRPr="00B634A9" w:rsidRDefault="004876DE" w:rsidP="004C261F">
      <w:pPr>
        <w:pStyle w:val="SingleTxtG"/>
        <w:ind w:left="4536" w:hanging="3402"/>
        <w:jc w:val="left"/>
        <w:rPr>
          <w:lang w:val="en-GB"/>
        </w:rPr>
      </w:pPr>
      <w:r w:rsidRPr="00B634A9">
        <w:rPr>
          <w:i/>
          <w:lang w:val="en-GB"/>
        </w:rPr>
        <w:t>State party:</w:t>
      </w:r>
      <w:r w:rsidRPr="00B634A9">
        <w:rPr>
          <w:i/>
          <w:lang w:val="en-GB"/>
        </w:rPr>
        <w:tab/>
      </w:r>
      <w:r w:rsidR="0010188D" w:rsidRPr="00B634A9">
        <w:rPr>
          <w:lang w:val="en-GB"/>
        </w:rPr>
        <w:t>Denmark</w:t>
      </w:r>
    </w:p>
    <w:p w14:paraId="6E7C63A9" w14:textId="77777777" w:rsidR="004876DE" w:rsidRPr="00B634A9" w:rsidRDefault="004876DE" w:rsidP="004C261F">
      <w:pPr>
        <w:pStyle w:val="SingleTxtG"/>
        <w:ind w:left="4536" w:hanging="3402"/>
        <w:jc w:val="left"/>
        <w:rPr>
          <w:lang w:val="en-GB"/>
        </w:rPr>
      </w:pPr>
      <w:r w:rsidRPr="00B634A9">
        <w:rPr>
          <w:i/>
          <w:lang w:val="en-GB"/>
        </w:rPr>
        <w:t>Date of complaint:</w:t>
      </w:r>
      <w:r w:rsidRPr="00B634A9">
        <w:rPr>
          <w:i/>
          <w:lang w:val="en-GB"/>
        </w:rPr>
        <w:tab/>
      </w:r>
      <w:r w:rsidR="0010188D" w:rsidRPr="00B634A9">
        <w:rPr>
          <w:lang w:val="en-GB"/>
        </w:rPr>
        <w:t xml:space="preserve">25 July 2013 </w:t>
      </w:r>
      <w:r w:rsidRPr="00B634A9">
        <w:rPr>
          <w:lang w:val="en-GB"/>
        </w:rPr>
        <w:t>(initial submission)</w:t>
      </w:r>
    </w:p>
    <w:p w14:paraId="35082DAD" w14:textId="77777777" w:rsidR="004876DE" w:rsidRPr="00B634A9" w:rsidRDefault="004876DE" w:rsidP="004C261F">
      <w:pPr>
        <w:pStyle w:val="SingleTxtG"/>
        <w:ind w:left="4536" w:hanging="3402"/>
        <w:jc w:val="left"/>
        <w:rPr>
          <w:lang w:val="en-GB"/>
        </w:rPr>
      </w:pPr>
      <w:r w:rsidRPr="00B634A9">
        <w:rPr>
          <w:i/>
          <w:lang w:val="en-GB"/>
        </w:rPr>
        <w:t>Date of present decision:</w:t>
      </w:r>
      <w:r w:rsidRPr="00B634A9">
        <w:rPr>
          <w:i/>
          <w:lang w:val="en-GB"/>
        </w:rPr>
        <w:tab/>
      </w:r>
      <w:r w:rsidR="00921671" w:rsidRPr="00B634A9">
        <w:rPr>
          <w:lang w:val="en-GB"/>
        </w:rPr>
        <w:t>10</w:t>
      </w:r>
      <w:r w:rsidRPr="00B634A9">
        <w:rPr>
          <w:lang w:val="en-GB"/>
        </w:rPr>
        <w:t xml:space="preserve"> </w:t>
      </w:r>
      <w:r w:rsidR="00DC526D" w:rsidRPr="00B634A9">
        <w:rPr>
          <w:lang w:val="en-GB"/>
        </w:rPr>
        <w:t>August 2015</w:t>
      </w:r>
    </w:p>
    <w:p w14:paraId="15CD1340" w14:textId="77777777" w:rsidR="004876DE" w:rsidRPr="00B634A9" w:rsidRDefault="004876DE" w:rsidP="004C261F">
      <w:pPr>
        <w:pStyle w:val="SingleTxtG"/>
        <w:ind w:left="4536" w:hanging="3402"/>
        <w:jc w:val="left"/>
        <w:rPr>
          <w:lang w:val="en-GB"/>
        </w:rPr>
      </w:pPr>
      <w:r w:rsidRPr="00B634A9">
        <w:rPr>
          <w:i/>
          <w:iCs/>
          <w:lang w:val="en-GB"/>
        </w:rPr>
        <w:t>Subject matter:</w:t>
      </w:r>
      <w:r w:rsidRPr="00B634A9">
        <w:rPr>
          <w:i/>
          <w:lang w:val="en-GB"/>
        </w:rPr>
        <w:tab/>
      </w:r>
      <w:r w:rsidR="00DC526D" w:rsidRPr="00B634A9">
        <w:rPr>
          <w:lang w:val="en-GB"/>
        </w:rPr>
        <w:t xml:space="preserve">Deportation to </w:t>
      </w:r>
      <w:r w:rsidR="0010188D" w:rsidRPr="00B634A9">
        <w:rPr>
          <w:lang w:val="en-GB"/>
        </w:rPr>
        <w:t>China</w:t>
      </w:r>
      <w:r w:rsidRPr="00B634A9">
        <w:rPr>
          <w:lang w:val="en-GB"/>
        </w:rPr>
        <w:t xml:space="preserve"> </w:t>
      </w:r>
    </w:p>
    <w:p w14:paraId="77684A13" w14:textId="77777777" w:rsidR="004876DE" w:rsidRPr="00B634A9" w:rsidRDefault="004876DE" w:rsidP="0028750C">
      <w:pPr>
        <w:pStyle w:val="SingleTxtG"/>
        <w:ind w:left="4536" w:hanging="3402"/>
        <w:jc w:val="left"/>
        <w:rPr>
          <w:lang w:val="en-GB"/>
        </w:rPr>
      </w:pPr>
      <w:r w:rsidRPr="00B634A9">
        <w:rPr>
          <w:i/>
          <w:iCs/>
          <w:lang w:val="en-GB"/>
        </w:rPr>
        <w:t>Procedural issue</w:t>
      </w:r>
      <w:r w:rsidR="00E9345C" w:rsidRPr="00B634A9">
        <w:rPr>
          <w:i/>
          <w:iCs/>
          <w:lang w:val="en-GB"/>
        </w:rPr>
        <w:t>s</w:t>
      </w:r>
      <w:r w:rsidRPr="00B634A9">
        <w:rPr>
          <w:i/>
          <w:lang w:val="en-GB"/>
        </w:rPr>
        <w:t>:</w:t>
      </w:r>
      <w:r w:rsidRPr="00B634A9">
        <w:rPr>
          <w:i/>
          <w:iCs/>
          <w:lang w:val="en-GB"/>
        </w:rPr>
        <w:tab/>
      </w:r>
      <w:r w:rsidR="00B529C7" w:rsidRPr="00B634A9">
        <w:rPr>
          <w:iCs/>
          <w:lang w:val="en-GB"/>
        </w:rPr>
        <w:t xml:space="preserve">Admissibility </w:t>
      </w:r>
    </w:p>
    <w:p w14:paraId="76EEB435" w14:textId="77777777" w:rsidR="004876DE" w:rsidRPr="002D00BD" w:rsidRDefault="004876DE" w:rsidP="004C261F">
      <w:pPr>
        <w:pStyle w:val="SingleTxtG"/>
        <w:ind w:left="4536" w:hanging="3402"/>
        <w:jc w:val="left"/>
        <w:rPr>
          <w:lang w:val="en-US"/>
        </w:rPr>
      </w:pPr>
      <w:r w:rsidRPr="002D00BD">
        <w:rPr>
          <w:i/>
          <w:iCs/>
          <w:lang w:val="en-US"/>
        </w:rPr>
        <w:t>Substantive issue</w:t>
      </w:r>
      <w:r w:rsidR="00E9345C" w:rsidRPr="002D00BD">
        <w:rPr>
          <w:i/>
          <w:iCs/>
          <w:lang w:val="en-US"/>
        </w:rPr>
        <w:t>s</w:t>
      </w:r>
      <w:r w:rsidRPr="002D00BD">
        <w:rPr>
          <w:i/>
          <w:iCs/>
          <w:lang w:val="en-US"/>
        </w:rPr>
        <w:t>:</w:t>
      </w:r>
      <w:r w:rsidRPr="002D00BD">
        <w:rPr>
          <w:i/>
          <w:iCs/>
          <w:lang w:val="en-US"/>
        </w:rPr>
        <w:tab/>
      </w:r>
      <w:r w:rsidR="002E38D3" w:rsidRPr="002D00BD">
        <w:rPr>
          <w:lang w:val="en-US"/>
        </w:rPr>
        <w:t>Non-refoulement; r</w:t>
      </w:r>
      <w:r w:rsidR="0018594A" w:rsidRPr="002D00BD">
        <w:rPr>
          <w:lang w:val="en-US"/>
        </w:rPr>
        <w:t>efugee</w:t>
      </w:r>
      <w:r w:rsidR="003E5F54" w:rsidRPr="002D00BD">
        <w:rPr>
          <w:lang w:val="en-US"/>
        </w:rPr>
        <w:t>(s)</w:t>
      </w:r>
      <w:r w:rsidR="0018594A" w:rsidRPr="002D00BD">
        <w:rPr>
          <w:lang w:val="en-US"/>
        </w:rPr>
        <w:t>; torture</w:t>
      </w:r>
    </w:p>
    <w:p w14:paraId="3E845874" w14:textId="77777777" w:rsidR="004876DE" w:rsidRPr="00B634A9" w:rsidRDefault="004876DE" w:rsidP="004C261F">
      <w:pPr>
        <w:pStyle w:val="SingleTxtG"/>
        <w:ind w:left="4536" w:hanging="3402"/>
        <w:jc w:val="left"/>
        <w:rPr>
          <w:lang w:val="en-GB"/>
        </w:rPr>
      </w:pPr>
      <w:r w:rsidRPr="00B634A9">
        <w:rPr>
          <w:i/>
          <w:iCs/>
          <w:lang w:val="en-GB"/>
        </w:rPr>
        <w:t>Article</w:t>
      </w:r>
      <w:r w:rsidR="00E9345C" w:rsidRPr="00B634A9">
        <w:rPr>
          <w:i/>
          <w:iCs/>
          <w:lang w:val="en-GB"/>
        </w:rPr>
        <w:t>s</w:t>
      </w:r>
      <w:r w:rsidRPr="00B634A9">
        <w:rPr>
          <w:i/>
          <w:iCs/>
          <w:lang w:val="en-GB"/>
        </w:rPr>
        <w:t xml:space="preserve"> of the Convention</w:t>
      </w:r>
      <w:r w:rsidRPr="00B634A9">
        <w:rPr>
          <w:i/>
          <w:lang w:val="en-GB"/>
        </w:rPr>
        <w:t>:</w:t>
      </w:r>
      <w:r w:rsidRPr="00B634A9">
        <w:rPr>
          <w:i/>
          <w:iCs/>
          <w:lang w:val="en-GB"/>
        </w:rPr>
        <w:tab/>
      </w:r>
      <w:r w:rsidR="00C92141" w:rsidRPr="00B634A9">
        <w:rPr>
          <w:lang w:val="en-GB"/>
        </w:rPr>
        <w:t xml:space="preserve">Article </w:t>
      </w:r>
      <w:r w:rsidRPr="00B634A9">
        <w:rPr>
          <w:lang w:val="en-GB"/>
        </w:rPr>
        <w:t>3</w:t>
      </w:r>
    </w:p>
    <w:p w14:paraId="76423613" w14:textId="77777777" w:rsidR="00D0559B" w:rsidRPr="00B634A9" w:rsidRDefault="004876DE" w:rsidP="00D0559B">
      <w:pPr>
        <w:pStyle w:val="HChG"/>
      </w:pPr>
      <w:r w:rsidRPr="00B634A9">
        <w:br w:type="page"/>
      </w:r>
      <w:r w:rsidR="00D0559B" w:rsidRPr="00B634A9">
        <w:lastRenderedPageBreak/>
        <w:t>Annex</w:t>
      </w:r>
    </w:p>
    <w:p w14:paraId="6521723B" w14:textId="77777777" w:rsidR="004876DE" w:rsidRPr="00B634A9" w:rsidRDefault="004876DE" w:rsidP="00B634A9">
      <w:pPr>
        <w:pStyle w:val="HChG"/>
        <w:ind w:firstLine="0"/>
      </w:pPr>
      <w:r w:rsidRPr="00B634A9">
        <w:t>Decision of the Committee against Torture under article 22</w:t>
      </w:r>
      <w:r w:rsidR="00B634A9" w:rsidRPr="00B634A9">
        <w:br/>
      </w:r>
      <w:r w:rsidRPr="00B634A9">
        <w:t>of the Convention against Torture and Other Cruel, Inhuman or Degrading T</w:t>
      </w:r>
      <w:r w:rsidR="00DC526D" w:rsidRPr="00B634A9">
        <w:t>reatment or Punishment</w:t>
      </w:r>
      <w:r w:rsidR="00B634A9" w:rsidRPr="00B634A9">
        <w:br/>
      </w:r>
      <w:r w:rsidR="00DC526D" w:rsidRPr="00B634A9">
        <w:t xml:space="preserve">(fifty-fifth </w:t>
      </w:r>
      <w:r w:rsidRPr="00B634A9">
        <w:t>session)</w:t>
      </w:r>
    </w:p>
    <w:p w14:paraId="4F284109" w14:textId="77777777" w:rsidR="004876DE" w:rsidRPr="00B634A9" w:rsidRDefault="004876DE" w:rsidP="004876DE">
      <w:pPr>
        <w:pStyle w:val="SingleTxtG"/>
        <w:rPr>
          <w:lang w:val="en-GB"/>
        </w:rPr>
      </w:pPr>
      <w:r w:rsidRPr="00B634A9">
        <w:rPr>
          <w:lang w:val="en-GB"/>
        </w:rPr>
        <w:t>concerning</w:t>
      </w:r>
    </w:p>
    <w:p w14:paraId="5653DCEC" w14:textId="77777777" w:rsidR="004876DE" w:rsidRPr="00B634A9" w:rsidRDefault="004876DE" w:rsidP="004876DE">
      <w:pPr>
        <w:pStyle w:val="H1G"/>
      </w:pPr>
      <w:r w:rsidRPr="00B634A9">
        <w:tab/>
      </w:r>
      <w:r w:rsidRPr="00B634A9">
        <w:tab/>
        <w:t xml:space="preserve">Communication No. </w:t>
      </w:r>
      <w:r w:rsidR="00DC526D" w:rsidRPr="00B634A9">
        <w:t>5</w:t>
      </w:r>
      <w:r w:rsidR="0010188D" w:rsidRPr="00B634A9">
        <w:t>55</w:t>
      </w:r>
      <w:r w:rsidR="00DC526D" w:rsidRPr="00B634A9">
        <w:t>/2013</w:t>
      </w:r>
      <w:r w:rsidR="00921671" w:rsidRPr="004C261F">
        <w:rPr>
          <w:rStyle w:val="FootnoteReference"/>
          <w:rFonts w:eastAsia="Calibri"/>
          <w:b w:val="0"/>
          <w:sz w:val="20"/>
          <w:vertAlign w:val="baseline"/>
        </w:rPr>
        <w:footnoteReference w:customMarkFollows="1" w:id="2"/>
        <w:t>*</w:t>
      </w:r>
    </w:p>
    <w:p w14:paraId="6A4F1DBA" w14:textId="77777777" w:rsidR="00381DFA" w:rsidRPr="00B634A9" w:rsidRDefault="004876DE" w:rsidP="004C261F">
      <w:pPr>
        <w:pStyle w:val="SingleTxtG"/>
        <w:ind w:left="4536" w:hanging="3402"/>
        <w:jc w:val="left"/>
        <w:rPr>
          <w:lang w:val="en-GB"/>
        </w:rPr>
      </w:pPr>
      <w:r w:rsidRPr="00B634A9">
        <w:rPr>
          <w:i/>
          <w:lang w:val="en-GB"/>
        </w:rPr>
        <w:t>Submitted by:</w:t>
      </w:r>
      <w:r w:rsidRPr="00B634A9">
        <w:rPr>
          <w:i/>
          <w:lang w:val="en-GB"/>
        </w:rPr>
        <w:tab/>
      </w:r>
      <w:r w:rsidR="0010188D" w:rsidRPr="00B634A9">
        <w:rPr>
          <w:lang w:val="en-GB"/>
        </w:rPr>
        <w:t>Z.</w:t>
      </w:r>
      <w:r w:rsidR="00381DFA" w:rsidRPr="00B634A9">
        <w:rPr>
          <w:lang w:val="en-GB"/>
        </w:rPr>
        <w:t xml:space="preserve"> (</w:t>
      </w:r>
      <w:r w:rsidR="0010188D" w:rsidRPr="00B634A9">
        <w:rPr>
          <w:lang w:val="en-GB"/>
        </w:rPr>
        <w:t>represented by counsel</w:t>
      </w:r>
      <w:r w:rsidR="00B634A9">
        <w:rPr>
          <w:lang w:val="en-GB"/>
        </w:rPr>
        <w:t>,</w:t>
      </w:r>
      <w:r w:rsidR="0010188D" w:rsidRPr="00B634A9">
        <w:rPr>
          <w:lang w:val="en-GB"/>
        </w:rPr>
        <w:t xml:space="preserve"> Niels-Erik Hansen</w:t>
      </w:r>
      <w:r w:rsidR="00381DFA" w:rsidRPr="00B634A9">
        <w:rPr>
          <w:lang w:val="en-GB"/>
        </w:rPr>
        <w:t>)</w:t>
      </w:r>
    </w:p>
    <w:p w14:paraId="78345A29" w14:textId="77777777" w:rsidR="004876DE" w:rsidRPr="00B634A9" w:rsidRDefault="004876DE" w:rsidP="004C261F">
      <w:pPr>
        <w:pStyle w:val="SingleTxtG"/>
        <w:ind w:left="4536" w:hanging="3402"/>
        <w:jc w:val="left"/>
        <w:rPr>
          <w:lang w:val="en-GB"/>
        </w:rPr>
      </w:pPr>
      <w:r w:rsidRPr="00B634A9">
        <w:rPr>
          <w:i/>
          <w:lang w:val="en-GB"/>
        </w:rPr>
        <w:t>Alleged victim:</w:t>
      </w:r>
      <w:r w:rsidRPr="00B634A9">
        <w:rPr>
          <w:i/>
          <w:lang w:val="en-GB"/>
        </w:rPr>
        <w:tab/>
      </w:r>
      <w:r w:rsidR="00DC526D" w:rsidRPr="00B634A9">
        <w:rPr>
          <w:lang w:val="en-GB"/>
        </w:rPr>
        <w:t>T</w:t>
      </w:r>
      <w:r w:rsidR="008D1FEA" w:rsidRPr="00B634A9">
        <w:rPr>
          <w:lang w:val="en-GB"/>
        </w:rPr>
        <w:t>he complainant</w:t>
      </w:r>
      <w:r w:rsidRPr="00B634A9">
        <w:rPr>
          <w:lang w:val="en-GB"/>
        </w:rPr>
        <w:t xml:space="preserve"> </w:t>
      </w:r>
    </w:p>
    <w:p w14:paraId="0B73BED3" w14:textId="77777777" w:rsidR="004876DE" w:rsidRPr="00B634A9" w:rsidRDefault="004876DE" w:rsidP="004C261F">
      <w:pPr>
        <w:pStyle w:val="SingleTxtG"/>
        <w:ind w:left="4536" w:hanging="3402"/>
        <w:jc w:val="left"/>
        <w:rPr>
          <w:lang w:val="en-GB"/>
        </w:rPr>
      </w:pPr>
      <w:r w:rsidRPr="00B634A9">
        <w:rPr>
          <w:i/>
          <w:lang w:val="en-GB"/>
        </w:rPr>
        <w:t>State party:</w:t>
      </w:r>
      <w:r w:rsidRPr="00B634A9">
        <w:rPr>
          <w:i/>
          <w:lang w:val="en-GB"/>
        </w:rPr>
        <w:tab/>
      </w:r>
      <w:r w:rsidR="0010188D" w:rsidRPr="00B634A9">
        <w:rPr>
          <w:lang w:val="en-GB"/>
        </w:rPr>
        <w:t>Denmark</w:t>
      </w:r>
    </w:p>
    <w:p w14:paraId="726C55BA" w14:textId="77777777" w:rsidR="004876DE" w:rsidRPr="00B634A9" w:rsidRDefault="004876DE" w:rsidP="004C261F">
      <w:pPr>
        <w:pStyle w:val="SingleTxtG"/>
        <w:ind w:left="4536" w:hanging="3402"/>
        <w:jc w:val="left"/>
        <w:rPr>
          <w:lang w:val="en-GB"/>
        </w:rPr>
      </w:pPr>
      <w:r w:rsidRPr="00B634A9">
        <w:rPr>
          <w:i/>
          <w:lang w:val="en-GB"/>
        </w:rPr>
        <w:t>Date of complaint:</w:t>
      </w:r>
      <w:r w:rsidRPr="00B634A9">
        <w:rPr>
          <w:i/>
          <w:lang w:val="en-GB"/>
        </w:rPr>
        <w:tab/>
      </w:r>
      <w:r w:rsidR="0010188D" w:rsidRPr="00B634A9">
        <w:rPr>
          <w:lang w:val="en-GB"/>
        </w:rPr>
        <w:t>25 July 2013</w:t>
      </w:r>
      <w:r w:rsidR="00DC526D" w:rsidRPr="00B634A9">
        <w:rPr>
          <w:lang w:val="en-GB"/>
        </w:rPr>
        <w:t xml:space="preserve"> </w:t>
      </w:r>
      <w:r w:rsidRPr="00B634A9">
        <w:rPr>
          <w:lang w:val="en-GB"/>
        </w:rPr>
        <w:t>(initial submission)</w:t>
      </w:r>
    </w:p>
    <w:p w14:paraId="4121BFCC" w14:textId="77777777" w:rsidR="004876DE" w:rsidRPr="00B634A9" w:rsidRDefault="004876DE" w:rsidP="004876DE">
      <w:pPr>
        <w:pStyle w:val="SingleTxtG"/>
        <w:rPr>
          <w:lang w:val="en-GB"/>
        </w:rPr>
      </w:pPr>
      <w:r w:rsidRPr="00B634A9">
        <w:rPr>
          <w:lang w:val="en-GB"/>
        </w:rPr>
        <w:tab/>
      </w:r>
      <w:r w:rsidRPr="00B634A9">
        <w:rPr>
          <w:i/>
          <w:iCs/>
          <w:lang w:val="en-GB"/>
        </w:rPr>
        <w:t>The Committee against Torture</w:t>
      </w:r>
      <w:r w:rsidRPr="00B634A9">
        <w:rPr>
          <w:lang w:val="en-GB"/>
        </w:rPr>
        <w:t>, established under article 17 of the Convention against Torture and Other Cruel, Inhuman or Degrading Treatment or Punishment,</w:t>
      </w:r>
    </w:p>
    <w:p w14:paraId="46C7DF6F" w14:textId="77777777" w:rsidR="004876DE" w:rsidRPr="00B634A9" w:rsidRDefault="004876DE" w:rsidP="004876DE">
      <w:pPr>
        <w:pStyle w:val="SingleTxtG"/>
        <w:rPr>
          <w:lang w:val="en-GB"/>
        </w:rPr>
      </w:pPr>
      <w:r w:rsidRPr="00B634A9">
        <w:rPr>
          <w:lang w:val="en-GB"/>
        </w:rPr>
        <w:tab/>
      </w:r>
      <w:r w:rsidRPr="00B634A9">
        <w:rPr>
          <w:i/>
          <w:iCs/>
          <w:lang w:val="en-GB"/>
        </w:rPr>
        <w:t>Meeting</w:t>
      </w:r>
      <w:r w:rsidRPr="00B634A9">
        <w:rPr>
          <w:lang w:val="en-GB"/>
        </w:rPr>
        <w:t xml:space="preserve"> on </w:t>
      </w:r>
      <w:r w:rsidR="00921671" w:rsidRPr="00B634A9">
        <w:rPr>
          <w:lang w:val="en-GB"/>
        </w:rPr>
        <w:t>10</w:t>
      </w:r>
      <w:r w:rsidRPr="00B634A9">
        <w:rPr>
          <w:lang w:val="en-GB"/>
        </w:rPr>
        <w:t xml:space="preserve"> </w:t>
      </w:r>
      <w:r w:rsidR="00DC526D" w:rsidRPr="00B634A9">
        <w:rPr>
          <w:lang w:val="en-GB"/>
        </w:rPr>
        <w:t>August 2015</w:t>
      </w:r>
      <w:r w:rsidRPr="00B634A9">
        <w:rPr>
          <w:lang w:val="en-GB"/>
        </w:rPr>
        <w:t>,</w:t>
      </w:r>
    </w:p>
    <w:p w14:paraId="7CD3757E" w14:textId="77777777" w:rsidR="004876DE" w:rsidRPr="00B634A9" w:rsidRDefault="004876DE" w:rsidP="001F71E2">
      <w:pPr>
        <w:pStyle w:val="SingleTxtG"/>
        <w:rPr>
          <w:lang w:val="en-GB"/>
        </w:rPr>
      </w:pPr>
      <w:r w:rsidRPr="00B634A9">
        <w:rPr>
          <w:lang w:val="en-GB"/>
        </w:rPr>
        <w:tab/>
      </w:r>
      <w:r w:rsidRPr="00B634A9">
        <w:rPr>
          <w:i/>
          <w:iCs/>
          <w:lang w:val="en-GB"/>
        </w:rPr>
        <w:t>Having concluded</w:t>
      </w:r>
      <w:r w:rsidRPr="00B634A9">
        <w:rPr>
          <w:lang w:val="en-GB"/>
        </w:rPr>
        <w:t xml:space="preserve"> its consideration of complaint No. </w:t>
      </w:r>
      <w:r w:rsidR="00DC526D" w:rsidRPr="00B634A9">
        <w:rPr>
          <w:lang w:val="en-GB"/>
        </w:rPr>
        <w:t>5</w:t>
      </w:r>
      <w:r w:rsidR="0010188D" w:rsidRPr="00B634A9">
        <w:rPr>
          <w:lang w:val="en-GB"/>
        </w:rPr>
        <w:t>55</w:t>
      </w:r>
      <w:r w:rsidR="00DC526D" w:rsidRPr="00B634A9">
        <w:rPr>
          <w:lang w:val="en-GB"/>
        </w:rPr>
        <w:t>/2013</w:t>
      </w:r>
      <w:r w:rsidRPr="00B634A9">
        <w:rPr>
          <w:lang w:val="en-GB"/>
        </w:rPr>
        <w:t xml:space="preserve">, submitted to </w:t>
      </w:r>
      <w:r w:rsidR="001F71E2">
        <w:rPr>
          <w:lang w:val="en-GB"/>
        </w:rPr>
        <w:t>i</w:t>
      </w:r>
      <w:r w:rsidRPr="00B634A9">
        <w:rPr>
          <w:lang w:val="en-GB"/>
        </w:rPr>
        <w:t xml:space="preserve">t </w:t>
      </w:r>
      <w:r w:rsidR="00544E30" w:rsidRPr="00B634A9">
        <w:rPr>
          <w:lang w:val="en-GB"/>
        </w:rPr>
        <w:t xml:space="preserve">by </w:t>
      </w:r>
      <w:r w:rsidR="0010188D" w:rsidRPr="00B634A9">
        <w:rPr>
          <w:lang w:val="en-GB"/>
        </w:rPr>
        <w:t>Z.</w:t>
      </w:r>
      <w:r w:rsidR="003743F9" w:rsidRPr="00B634A9">
        <w:rPr>
          <w:lang w:val="en-GB"/>
        </w:rPr>
        <w:t xml:space="preserve"> </w:t>
      </w:r>
      <w:r w:rsidRPr="00B634A9">
        <w:rPr>
          <w:lang w:val="en-GB"/>
        </w:rPr>
        <w:t>under article 22 of the Convention,</w:t>
      </w:r>
    </w:p>
    <w:p w14:paraId="574F709D" w14:textId="77777777" w:rsidR="004876DE" w:rsidRPr="00B634A9" w:rsidRDefault="004876DE" w:rsidP="004876DE">
      <w:pPr>
        <w:pStyle w:val="SingleTxtG"/>
        <w:rPr>
          <w:lang w:val="en-GB"/>
        </w:rPr>
      </w:pPr>
      <w:r w:rsidRPr="00B634A9">
        <w:rPr>
          <w:lang w:val="en-GB"/>
        </w:rPr>
        <w:tab/>
      </w:r>
      <w:r w:rsidRPr="00B634A9">
        <w:rPr>
          <w:i/>
          <w:iCs/>
          <w:lang w:val="en-GB"/>
        </w:rPr>
        <w:t>Having taken into account</w:t>
      </w:r>
      <w:r w:rsidRPr="00B634A9">
        <w:rPr>
          <w:lang w:val="en-GB"/>
        </w:rPr>
        <w:t xml:space="preserve"> all information made avai</w:t>
      </w:r>
      <w:r w:rsidR="00DC526D" w:rsidRPr="00B634A9">
        <w:rPr>
          <w:lang w:val="en-GB"/>
        </w:rPr>
        <w:t>lable to it by the complainant</w:t>
      </w:r>
      <w:r w:rsidR="0010188D" w:rsidRPr="00B634A9">
        <w:rPr>
          <w:lang w:val="en-GB"/>
        </w:rPr>
        <w:t xml:space="preserve">, his counsel </w:t>
      </w:r>
      <w:r w:rsidRPr="00B634A9">
        <w:rPr>
          <w:lang w:val="en-GB"/>
        </w:rPr>
        <w:t>and the State party,</w:t>
      </w:r>
    </w:p>
    <w:p w14:paraId="1DA00B08" w14:textId="77777777" w:rsidR="004876DE" w:rsidRPr="00B634A9" w:rsidRDefault="004876DE" w:rsidP="004876DE">
      <w:pPr>
        <w:pStyle w:val="SingleTxtG"/>
        <w:rPr>
          <w:lang w:val="en-GB"/>
        </w:rPr>
      </w:pPr>
      <w:r w:rsidRPr="00B634A9">
        <w:rPr>
          <w:lang w:val="en-GB"/>
        </w:rPr>
        <w:tab/>
      </w:r>
      <w:r w:rsidRPr="00B634A9">
        <w:rPr>
          <w:i/>
          <w:iCs/>
          <w:lang w:val="en-GB"/>
        </w:rPr>
        <w:t xml:space="preserve">Adopts </w:t>
      </w:r>
      <w:r w:rsidRPr="00B634A9">
        <w:rPr>
          <w:lang w:val="en-GB"/>
        </w:rPr>
        <w:t>the following:</w:t>
      </w:r>
    </w:p>
    <w:p w14:paraId="1FD3FD23" w14:textId="77777777" w:rsidR="004876DE" w:rsidRPr="00B634A9" w:rsidRDefault="004876DE" w:rsidP="001F71E2">
      <w:pPr>
        <w:pStyle w:val="H1G"/>
      </w:pPr>
      <w:r w:rsidRPr="00B634A9">
        <w:tab/>
      </w:r>
      <w:r w:rsidRPr="00B634A9">
        <w:tab/>
        <w:t>Decision under article 22</w:t>
      </w:r>
      <w:r w:rsidR="001F71E2">
        <w:t xml:space="preserve"> (</w:t>
      </w:r>
      <w:r w:rsidRPr="00B634A9">
        <w:t>7</w:t>
      </w:r>
      <w:r w:rsidR="001F71E2">
        <w:t>)</w:t>
      </w:r>
      <w:r w:rsidRPr="00B634A9">
        <w:t xml:space="preserve"> of the Convention</w:t>
      </w:r>
    </w:p>
    <w:p w14:paraId="22A2E947" w14:textId="77777777" w:rsidR="004876DE" w:rsidRPr="00B634A9" w:rsidRDefault="004876DE" w:rsidP="001F71E2">
      <w:pPr>
        <w:pStyle w:val="SingleTxtG"/>
        <w:rPr>
          <w:lang w:val="en-GB"/>
        </w:rPr>
      </w:pPr>
      <w:r w:rsidRPr="00B634A9">
        <w:rPr>
          <w:lang w:val="en-GB"/>
        </w:rPr>
        <w:t>1.1</w:t>
      </w:r>
      <w:r w:rsidRPr="00B634A9">
        <w:rPr>
          <w:lang w:val="en-GB"/>
        </w:rPr>
        <w:tab/>
      </w:r>
      <w:r w:rsidR="00C91D7B" w:rsidRPr="00B634A9">
        <w:rPr>
          <w:lang w:val="en-GB"/>
        </w:rPr>
        <w:t xml:space="preserve">The complainant is </w:t>
      </w:r>
      <w:r w:rsidR="0010188D" w:rsidRPr="00B634A9">
        <w:rPr>
          <w:lang w:val="en-GB"/>
        </w:rPr>
        <w:t>Z., a Chinese national born on</w:t>
      </w:r>
      <w:r w:rsidR="00C74D20" w:rsidRPr="00B634A9">
        <w:rPr>
          <w:lang w:val="en-GB"/>
        </w:rPr>
        <w:t xml:space="preserve"> 8 May 1953</w:t>
      </w:r>
      <w:r w:rsidR="00DC526D" w:rsidRPr="00B634A9">
        <w:rPr>
          <w:lang w:val="en-GB"/>
        </w:rPr>
        <w:t xml:space="preserve">. He claims that his deportation to </w:t>
      </w:r>
      <w:r w:rsidR="0010188D" w:rsidRPr="00B634A9">
        <w:rPr>
          <w:lang w:val="en-GB"/>
        </w:rPr>
        <w:t>China</w:t>
      </w:r>
      <w:r w:rsidR="00DC526D" w:rsidRPr="00B634A9">
        <w:rPr>
          <w:lang w:val="en-GB"/>
        </w:rPr>
        <w:t xml:space="preserve"> would constitute a</w:t>
      </w:r>
      <w:r w:rsidR="002349A7" w:rsidRPr="00B634A9">
        <w:rPr>
          <w:lang w:val="en-GB"/>
        </w:rPr>
        <w:t xml:space="preserve"> violation by </w:t>
      </w:r>
      <w:r w:rsidR="0010188D" w:rsidRPr="00B634A9">
        <w:rPr>
          <w:lang w:val="en-GB"/>
        </w:rPr>
        <w:t>Denmark</w:t>
      </w:r>
      <w:r w:rsidR="002349A7" w:rsidRPr="00B634A9">
        <w:rPr>
          <w:lang w:val="en-GB"/>
        </w:rPr>
        <w:t xml:space="preserve"> of article 3 of the Convention. </w:t>
      </w:r>
      <w:r w:rsidR="00DC526D" w:rsidRPr="00B634A9">
        <w:rPr>
          <w:lang w:val="en-GB"/>
        </w:rPr>
        <w:t>He</w:t>
      </w:r>
      <w:r w:rsidR="0010188D" w:rsidRPr="00B634A9">
        <w:rPr>
          <w:lang w:val="en-GB"/>
        </w:rPr>
        <w:t xml:space="preserve"> is represented by counsel</w:t>
      </w:r>
      <w:r w:rsidR="001F71E2">
        <w:rPr>
          <w:lang w:val="en-GB"/>
        </w:rPr>
        <w:t>,</w:t>
      </w:r>
      <w:r w:rsidR="0010188D" w:rsidRPr="00B634A9">
        <w:rPr>
          <w:lang w:val="en-GB"/>
        </w:rPr>
        <w:t xml:space="preserve"> Niels-Erik Hansen.</w:t>
      </w:r>
    </w:p>
    <w:p w14:paraId="5EDC2028" w14:textId="77777777" w:rsidR="00F664C2" w:rsidRPr="00B634A9" w:rsidRDefault="004876DE">
      <w:pPr>
        <w:pStyle w:val="SingleTxtG"/>
        <w:rPr>
          <w:b/>
          <w:lang w:val="en-GB"/>
        </w:rPr>
      </w:pPr>
      <w:r w:rsidRPr="00B634A9">
        <w:rPr>
          <w:lang w:val="en-GB"/>
        </w:rPr>
        <w:t>1.2</w:t>
      </w:r>
      <w:r w:rsidRPr="00B634A9">
        <w:rPr>
          <w:lang w:val="en-GB"/>
        </w:rPr>
        <w:tab/>
      </w:r>
      <w:r w:rsidR="001F71E2">
        <w:rPr>
          <w:lang w:val="en-GB"/>
        </w:rPr>
        <w:t>Acting u</w:t>
      </w:r>
      <w:r w:rsidRPr="00B634A9">
        <w:rPr>
          <w:lang w:val="en-GB"/>
        </w:rPr>
        <w:t xml:space="preserve">nder rule </w:t>
      </w:r>
      <w:r w:rsidR="002349A7" w:rsidRPr="00B634A9">
        <w:rPr>
          <w:lang w:val="en-GB"/>
        </w:rPr>
        <w:t>114</w:t>
      </w:r>
      <w:r w:rsidRPr="00B634A9">
        <w:rPr>
          <w:lang w:val="en-GB"/>
        </w:rPr>
        <w:t xml:space="preserve">, paragraph 1, of its rules of procedure, </w:t>
      </w:r>
      <w:r w:rsidR="001F71E2" w:rsidRPr="00B634A9">
        <w:rPr>
          <w:lang w:val="en-GB"/>
        </w:rPr>
        <w:t xml:space="preserve">on 29 July 2013 </w:t>
      </w:r>
      <w:r w:rsidRPr="00B634A9">
        <w:rPr>
          <w:lang w:val="en-GB"/>
        </w:rPr>
        <w:t xml:space="preserve">the Committee requested the State party to refrain from expelling the complainant to </w:t>
      </w:r>
      <w:r w:rsidR="0010188D" w:rsidRPr="00B634A9">
        <w:rPr>
          <w:lang w:val="en-GB"/>
        </w:rPr>
        <w:t>China</w:t>
      </w:r>
      <w:r w:rsidRPr="00B634A9">
        <w:rPr>
          <w:lang w:val="en-GB"/>
        </w:rPr>
        <w:t xml:space="preserve"> while </w:t>
      </w:r>
      <w:r w:rsidR="00DC526D" w:rsidRPr="00B634A9">
        <w:rPr>
          <w:lang w:val="en-GB"/>
        </w:rPr>
        <w:t>his</w:t>
      </w:r>
      <w:r w:rsidRPr="00B634A9">
        <w:rPr>
          <w:lang w:val="en-GB"/>
        </w:rPr>
        <w:t xml:space="preserve"> complaint </w:t>
      </w:r>
      <w:r w:rsidR="001F71E2">
        <w:rPr>
          <w:lang w:val="en-GB"/>
        </w:rPr>
        <w:t>wa</w:t>
      </w:r>
      <w:r w:rsidRPr="00B634A9">
        <w:rPr>
          <w:lang w:val="en-GB"/>
        </w:rPr>
        <w:t>s under consideration by the Committee</w:t>
      </w:r>
      <w:r w:rsidR="00ED7569" w:rsidRPr="00B634A9">
        <w:rPr>
          <w:lang w:val="en-GB"/>
        </w:rPr>
        <w:t xml:space="preserve">. </w:t>
      </w:r>
      <w:r w:rsidR="00A1394A" w:rsidRPr="00B634A9">
        <w:rPr>
          <w:lang w:val="en-GB"/>
        </w:rPr>
        <w:t xml:space="preserve">On </w:t>
      </w:r>
      <w:r w:rsidR="0010188D" w:rsidRPr="00B634A9">
        <w:rPr>
          <w:lang w:val="en-GB"/>
        </w:rPr>
        <w:t>11 March</w:t>
      </w:r>
      <w:r w:rsidR="00DC526D" w:rsidRPr="00B634A9">
        <w:rPr>
          <w:lang w:val="en-GB"/>
        </w:rPr>
        <w:t xml:space="preserve"> 2014</w:t>
      </w:r>
      <w:r w:rsidR="00A1394A" w:rsidRPr="00B634A9">
        <w:rPr>
          <w:lang w:val="en-GB"/>
        </w:rPr>
        <w:t xml:space="preserve">, the Committee </w:t>
      </w:r>
      <w:r w:rsidR="00DC526D" w:rsidRPr="00B634A9">
        <w:rPr>
          <w:lang w:val="en-GB"/>
        </w:rPr>
        <w:t xml:space="preserve">denied </w:t>
      </w:r>
      <w:r w:rsidR="00DF18AE" w:rsidRPr="00B634A9">
        <w:rPr>
          <w:lang w:val="en-GB"/>
        </w:rPr>
        <w:t>the State party’s request to lift interim measures.</w:t>
      </w:r>
      <w:r w:rsidR="00DC526D" w:rsidRPr="00B634A9">
        <w:rPr>
          <w:lang w:val="en-GB"/>
        </w:rPr>
        <w:t xml:space="preserve"> The complainant remains in </w:t>
      </w:r>
      <w:r w:rsidR="0010188D" w:rsidRPr="00B634A9">
        <w:rPr>
          <w:lang w:val="en-GB"/>
        </w:rPr>
        <w:t>Denmark</w:t>
      </w:r>
      <w:r w:rsidR="00DC526D" w:rsidRPr="00B634A9">
        <w:rPr>
          <w:lang w:val="en-GB"/>
        </w:rPr>
        <w:t>.</w:t>
      </w:r>
      <w:r w:rsidR="0025021C" w:rsidRPr="00B634A9">
        <w:rPr>
          <w:lang w:val="en-GB"/>
        </w:rPr>
        <w:t xml:space="preserve"> </w:t>
      </w:r>
    </w:p>
    <w:p w14:paraId="3DCA96CB" w14:textId="77777777" w:rsidR="0025021C" w:rsidRPr="00B634A9" w:rsidRDefault="001D042B" w:rsidP="004C261F">
      <w:pPr>
        <w:pStyle w:val="H23G"/>
      </w:pPr>
      <w:r w:rsidRPr="00B634A9">
        <w:lastRenderedPageBreak/>
        <w:tab/>
      </w:r>
      <w:r w:rsidRPr="00B634A9">
        <w:tab/>
      </w:r>
      <w:r w:rsidR="0025021C" w:rsidRPr="00B634A9">
        <w:t>Factual background</w:t>
      </w:r>
    </w:p>
    <w:p w14:paraId="2007B1AE" w14:textId="77777777" w:rsidR="00C74D20" w:rsidRPr="00B634A9" w:rsidRDefault="0025021C" w:rsidP="004C261F">
      <w:pPr>
        <w:pStyle w:val="SingleTxtG"/>
        <w:rPr>
          <w:lang w:val="en-GB"/>
        </w:rPr>
      </w:pPr>
      <w:r w:rsidRPr="00B634A9">
        <w:rPr>
          <w:lang w:val="en-GB"/>
        </w:rPr>
        <w:t>2.1</w:t>
      </w:r>
      <w:r w:rsidRPr="00B634A9">
        <w:rPr>
          <w:lang w:val="en-GB"/>
        </w:rPr>
        <w:tab/>
      </w:r>
      <w:r w:rsidR="00C74D20" w:rsidRPr="00B634A9">
        <w:rPr>
          <w:lang w:val="en-GB"/>
        </w:rPr>
        <w:t>The compla</w:t>
      </w:r>
      <w:r w:rsidR="00BF66A4" w:rsidRPr="00B634A9">
        <w:rPr>
          <w:lang w:val="en-GB"/>
        </w:rPr>
        <w:t xml:space="preserve">inant is an </w:t>
      </w:r>
      <w:r w:rsidR="00C74D20" w:rsidRPr="00B634A9">
        <w:rPr>
          <w:lang w:val="en-GB"/>
        </w:rPr>
        <w:t>ethnic Uighur from Urumqi</w:t>
      </w:r>
      <w:r w:rsidR="00BF66A4" w:rsidRPr="00B634A9">
        <w:rPr>
          <w:lang w:val="en-GB"/>
        </w:rPr>
        <w:t xml:space="preserve"> in</w:t>
      </w:r>
      <w:r w:rsidR="00C74D20" w:rsidRPr="00B634A9">
        <w:rPr>
          <w:lang w:val="en-GB"/>
        </w:rPr>
        <w:t xml:space="preserve"> Xinjiang province. </w:t>
      </w:r>
      <w:r w:rsidR="00BF66A4" w:rsidRPr="00B634A9">
        <w:rPr>
          <w:lang w:val="en-GB"/>
        </w:rPr>
        <w:t>In 2005, he was working as a</w:t>
      </w:r>
      <w:r w:rsidR="00047199" w:rsidRPr="00B634A9">
        <w:rPr>
          <w:lang w:val="en-GB"/>
        </w:rPr>
        <w:t xml:space="preserve"> taxi driver and transported a pas</w:t>
      </w:r>
      <w:r w:rsidR="00BF66A4" w:rsidRPr="00B634A9">
        <w:rPr>
          <w:lang w:val="en-GB"/>
        </w:rPr>
        <w:t xml:space="preserve">senger whom the Chinese authorities suspected of </w:t>
      </w:r>
      <w:r w:rsidR="00047199" w:rsidRPr="00B634A9">
        <w:rPr>
          <w:lang w:val="en-GB"/>
        </w:rPr>
        <w:t xml:space="preserve">being a Uighur terrorist. </w:t>
      </w:r>
      <w:r w:rsidR="00E416D8" w:rsidRPr="00B634A9">
        <w:rPr>
          <w:lang w:val="en-GB"/>
        </w:rPr>
        <w:t>Soon afterward</w:t>
      </w:r>
      <w:r w:rsidR="004C261F">
        <w:rPr>
          <w:lang w:val="en-GB"/>
        </w:rPr>
        <w:t>s</w:t>
      </w:r>
      <w:r w:rsidR="00E416D8" w:rsidRPr="00B634A9">
        <w:rPr>
          <w:lang w:val="en-GB"/>
        </w:rPr>
        <w:t xml:space="preserve">, </w:t>
      </w:r>
      <w:r w:rsidR="004C261F">
        <w:rPr>
          <w:lang w:val="en-GB"/>
        </w:rPr>
        <w:t>despite the fact that</w:t>
      </w:r>
      <w:r w:rsidR="00047199" w:rsidRPr="00B634A9">
        <w:rPr>
          <w:lang w:val="en-GB"/>
        </w:rPr>
        <w:t xml:space="preserve"> the complainant was not personally acquainted with th</w:t>
      </w:r>
      <w:r w:rsidR="004C261F">
        <w:rPr>
          <w:lang w:val="en-GB"/>
        </w:rPr>
        <w:t>e</w:t>
      </w:r>
      <w:r w:rsidR="00047199" w:rsidRPr="00B634A9">
        <w:rPr>
          <w:lang w:val="en-GB"/>
        </w:rPr>
        <w:t xml:space="preserve"> passenger, he was arrested by the police, who interrogated him about the passenger’s whereabouts and activities. </w:t>
      </w:r>
      <w:r w:rsidR="00023D64" w:rsidRPr="00B634A9">
        <w:rPr>
          <w:lang w:val="en-GB"/>
        </w:rPr>
        <w:t xml:space="preserve">The complainant has never been a member of any political or religious association or organization, and has not otherwise been politically active. </w:t>
      </w:r>
      <w:r w:rsidR="004C261F">
        <w:rPr>
          <w:lang w:val="en-GB"/>
        </w:rPr>
        <w:t>Given that</w:t>
      </w:r>
      <w:r w:rsidR="00047199" w:rsidRPr="00B634A9">
        <w:rPr>
          <w:lang w:val="en-GB"/>
        </w:rPr>
        <w:t xml:space="preserve"> he had no relevant knowledge</w:t>
      </w:r>
      <w:r w:rsidR="00023D64" w:rsidRPr="00B634A9">
        <w:rPr>
          <w:lang w:val="en-GB"/>
        </w:rPr>
        <w:t xml:space="preserve"> about the passenger</w:t>
      </w:r>
      <w:r w:rsidR="00047199" w:rsidRPr="00B634A9">
        <w:rPr>
          <w:lang w:val="en-GB"/>
        </w:rPr>
        <w:t xml:space="preserve">, </w:t>
      </w:r>
      <w:r w:rsidR="00023D64" w:rsidRPr="00B634A9">
        <w:rPr>
          <w:lang w:val="en-GB"/>
        </w:rPr>
        <w:t>he</w:t>
      </w:r>
      <w:r w:rsidR="00047199" w:rsidRPr="00B634A9">
        <w:rPr>
          <w:lang w:val="en-GB"/>
        </w:rPr>
        <w:t xml:space="preserve"> was unable to provide </w:t>
      </w:r>
      <w:r w:rsidR="004C261F" w:rsidRPr="00B634A9">
        <w:rPr>
          <w:lang w:val="en-GB"/>
        </w:rPr>
        <w:t>the police</w:t>
      </w:r>
      <w:r w:rsidR="004C261F">
        <w:rPr>
          <w:lang w:val="en-GB"/>
        </w:rPr>
        <w:t xml:space="preserve"> with </w:t>
      </w:r>
      <w:r w:rsidR="00047199" w:rsidRPr="00B634A9">
        <w:rPr>
          <w:lang w:val="en-GB"/>
        </w:rPr>
        <w:t xml:space="preserve">any information. As a </w:t>
      </w:r>
      <w:r w:rsidR="004C261F">
        <w:rPr>
          <w:lang w:val="en-GB"/>
        </w:rPr>
        <w:t>result</w:t>
      </w:r>
      <w:r w:rsidR="00047199" w:rsidRPr="00B634A9">
        <w:rPr>
          <w:lang w:val="en-GB"/>
        </w:rPr>
        <w:t xml:space="preserve">, the police </w:t>
      </w:r>
      <w:r w:rsidR="004C261F">
        <w:rPr>
          <w:lang w:val="en-GB"/>
        </w:rPr>
        <w:t>cut off</w:t>
      </w:r>
      <w:r w:rsidR="00047199" w:rsidRPr="00B634A9">
        <w:rPr>
          <w:lang w:val="en-GB"/>
        </w:rPr>
        <w:t xml:space="preserve"> three of his fingers.</w:t>
      </w:r>
      <w:r w:rsidR="00F664C2" w:rsidRPr="00B634A9">
        <w:rPr>
          <w:rStyle w:val="FootnoteReference"/>
          <w:lang w:val="en-GB"/>
        </w:rPr>
        <w:footnoteReference w:id="3"/>
      </w:r>
      <w:r w:rsidR="00047199" w:rsidRPr="00B634A9">
        <w:rPr>
          <w:lang w:val="en-GB"/>
        </w:rPr>
        <w:t xml:space="preserve"> After two months in detention, the complainant was released without charge. </w:t>
      </w:r>
    </w:p>
    <w:p w14:paraId="62382212" w14:textId="77777777" w:rsidR="00047199" w:rsidRPr="00B634A9" w:rsidRDefault="00C74D20" w:rsidP="004C261F">
      <w:pPr>
        <w:pStyle w:val="SingleTxtG"/>
        <w:rPr>
          <w:lang w:val="en-GB"/>
        </w:rPr>
      </w:pPr>
      <w:r w:rsidRPr="00B634A9">
        <w:rPr>
          <w:lang w:val="en-GB"/>
        </w:rPr>
        <w:t>2.2</w:t>
      </w:r>
      <w:r w:rsidRPr="00B634A9">
        <w:rPr>
          <w:lang w:val="en-GB"/>
        </w:rPr>
        <w:tab/>
      </w:r>
      <w:r w:rsidR="00047199" w:rsidRPr="00B634A9">
        <w:rPr>
          <w:lang w:val="en-GB"/>
        </w:rPr>
        <w:t>The</w:t>
      </w:r>
      <w:r w:rsidRPr="00B634A9">
        <w:rPr>
          <w:lang w:val="en-GB"/>
        </w:rPr>
        <w:t xml:space="preserve"> complainant left China</w:t>
      </w:r>
      <w:r w:rsidR="00047199" w:rsidRPr="00B634A9">
        <w:rPr>
          <w:lang w:val="en-GB"/>
        </w:rPr>
        <w:t xml:space="preserve"> on an unspecified date</w:t>
      </w:r>
      <w:r w:rsidRPr="00B634A9">
        <w:rPr>
          <w:lang w:val="en-GB"/>
        </w:rPr>
        <w:t xml:space="preserve"> and arrived in Denmark in August 2010. </w:t>
      </w:r>
      <w:r w:rsidR="00585BBB" w:rsidRPr="00B634A9">
        <w:rPr>
          <w:lang w:val="en-GB"/>
        </w:rPr>
        <w:t xml:space="preserve">He applied for asylum on 27 June 2011. </w:t>
      </w:r>
      <w:r w:rsidR="00BA0E91" w:rsidRPr="00B634A9">
        <w:rPr>
          <w:lang w:val="en-GB"/>
        </w:rPr>
        <w:t xml:space="preserve">On 25 March 2013, the Danish Immigration Service </w:t>
      </w:r>
      <w:r w:rsidR="00023D64" w:rsidRPr="00B634A9">
        <w:rPr>
          <w:lang w:val="en-GB"/>
        </w:rPr>
        <w:t xml:space="preserve">rejected </w:t>
      </w:r>
      <w:r w:rsidR="00BA0E91" w:rsidRPr="00B634A9">
        <w:rPr>
          <w:lang w:val="en-GB"/>
        </w:rPr>
        <w:t xml:space="preserve">his application. On 11 July 2013, his appeal </w:t>
      </w:r>
      <w:r w:rsidR="004C261F">
        <w:rPr>
          <w:lang w:val="en-GB"/>
        </w:rPr>
        <w:t>against</w:t>
      </w:r>
      <w:r w:rsidR="00BA0E91" w:rsidRPr="00B634A9">
        <w:rPr>
          <w:lang w:val="en-GB"/>
        </w:rPr>
        <w:t xml:space="preserve"> th</w:t>
      </w:r>
      <w:r w:rsidR="004C261F">
        <w:rPr>
          <w:lang w:val="en-GB"/>
        </w:rPr>
        <w:t>at</w:t>
      </w:r>
      <w:r w:rsidR="00BA0E91" w:rsidRPr="00B634A9">
        <w:rPr>
          <w:lang w:val="en-GB"/>
        </w:rPr>
        <w:t xml:space="preserve"> decision was </w:t>
      </w:r>
      <w:r w:rsidR="00023D64" w:rsidRPr="00B634A9">
        <w:rPr>
          <w:lang w:val="en-GB"/>
        </w:rPr>
        <w:t xml:space="preserve">dismissed </w:t>
      </w:r>
      <w:r w:rsidR="00BA0E91" w:rsidRPr="00B634A9">
        <w:rPr>
          <w:lang w:val="en-GB"/>
        </w:rPr>
        <w:t>by the Danish Refugee Appeals Board</w:t>
      </w:r>
      <w:r w:rsidR="00D70583" w:rsidRPr="00B634A9">
        <w:rPr>
          <w:lang w:val="en-GB"/>
        </w:rPr>
        <w:t>, which denied his requests for an oral hearing and a medical examination for signs of torture.</w:t>
      </w:r>
      <w:r w:rsidR="00FB4621" w:rsidRPr="00B634A9">
        <w:rPr>
          <w:lang w:val="en-GB"/>
        </w:rPr>
        <w:t xml:space="preserve"> </w:t>
      </w:r>
    </w:p>
    <w:p w14:paraId="1E7FFFC8" w14:textId="77777777" w:rsidR="00C74D20" w:rsidRPr="00B634A9" w:rsidRDefault="00F4119C" w:rsidP="004C261F">
      <w:pPr>
        <w:pStyle w:val="SingleTxtG"/>
        <w:rPr>
          <w:lang w:val="en-GB"/>
        </w:rPr>
      </w:pPr>
      <w:r w:rsidRPr="00B634A9">
        <w:rPr>
          <w:lang w:val="en-GB"/>
        </w:rPr>
        <w:t>2.</w:t>
      </w:r>
      <w:r w:rsidR="00D70583" w:rsidRPr="00B634A9">
        <w:rPr>
          <w:lang w:val="en-GB"/>
        </w:rPr>
        <w:t>3</w:t>
      </w:r>
      <w:r w:rsidRPr="00B634A9">
        <w:rPr>
          <w:lang w:val="en-GB"/>
        </w:rPr>
        <w:tab/>
      </w:r>
      <w:r w:rsidR="009B0100" w:rsidRPr="00B634A9">
        <w:rPr>
          <w:lang w:val="en-GB"/>
        </w:rPr>
        <w:t xml:space="preserve">The complainant contends that he has exhausted all available and effective domestic remedies, as it is not possible to file appeals </w:t>
      </w:r>
      <w:r w:rsidR="004C261F">
        <w:rPr>
          <w:lang w:val="en-GB"/>
        </w:rPr>
        <w:t>against</w:t>
      </w:r>
      <w:r w:rsidR="009B0100" w:rsidRPr="00B634A9">
        <w:rPr>
          <w:lang w:val="en-GB"/>
        </w:rPr>
        <w:t xml:space="preserve"> decisions of the Refugee Appeals Board. He </w:t>
      </w:r>
      <w:r w:rsidR="004C261F">
        <w:rPr>
          <w:lang w:val="en-GB"/>
        </w:rPr>
        <w:t>indicates</w:t>
      </w:r>
      <w:r w:rsidR="009B0100" w:rsidRPr="00B634A9">
        <w:rPr>
          <w:lang w:val="en-GB"/>
        </w:rPr>
        <w:t xml:space="preserve"> that he has not submitted his complaint for consideration before any other int</w:t>
      </w:r>
      <w:r w:rsidR="00452A6C" w:rsidRPr="00B634A9">
        <w:rPr>
          <w:lang w:val="en-GB"/>
        </w:rPr>
        <w:t>ernational complaint mechanism.</w:t>
      </w:r>
    </w:p>
    <w:p w14:paraId="2F845D12" w14:textId="77777777" w:rsidR="004876DE" w:rsidRPr="00B634A9" w:rsidRDefault="001D042B" w:rsidP="004C261F">
      <w:pPr>
        <w:pStyle w:val="H23G"/>
      </w:pPr>
      <w:r w:rsidRPr="00B634A9">
        <w:tab/>
      </w:r>
      <w:r w:rsidRPr="00B634A9">
        <w:tab/>
      </w:r>
      <w:r w:rsidR="004876DE" w:rsidRPr="00B634A9">
        <w:t>The complaint</w:t>
      </w:r>
    </w:p>
    <w:p w14:paraId="03F344F9" w14:textId="77777777" w:rsidR="007A7D2B" w:rsidRPr="00B634A9" w:rsidRDefault="003E2486" w:rsidP="00B4497E">
      <w:pPr>
        <w:pStyle w:val="SingleTxtG"/>
        <w:rPr>
          <w:lang w:val="en-GB"/>
        </w:rPr>
      </w:pPr>
      <w:r w:rsidRPr="00B634A9">
        <w:rPr>
          <w:lang w:val="en-GB"/>
        </w:rPr>
        <w:t>3.</w:t>
      </w:r>
      <w:r w:rsidR="0025021C" w:rsidRPr="00B634A9">
        <w:rPr>
          <w:lang w:val="en-GB"/>
        </w:rPr>
        <w:t>1</w:t>
      </w:r>
      <w:r w:rsidRPr="00B634A9">
        <w:rPr>
          <w:lang w:val="en-GB"/>
        </w:rPr>
        <w:t xml:space="preserve"> </w:t>
      </w:r>
      <w:r w:rsidR="000F730F" w:rsidRPr="00B634A9">
        <w:rPr>
          <w:lang w:val="en-GB"/>
        </w:rPr>
        <w:tab/>
      </w:r>
      <w:r w:rsidR="00C74D20" w:rsidRPr="00B634A9">
        <w:rPr>
          <w:lang w:val="en-GB"/>
        </w:rPr>
        <w:t>The complainant claims</w:t>
      </w:r>
      <w:r w:rsidR="0003709B" w:rsidRPr="00B634A9">
        <w:rPr>
          <w:lang w:val="en-GB"/>
        </w:rPr>
        <w:t xml:space="preserve"> that </w:t>
      </w:r>
      <w:r w:rsidR="007A7D2B" w:rsidRPr="00B634A9">
        <w:rPr>
          <w:lang w:val="en-GB"/>
        </w:rPr>
        <w:t>the State party</w:t>
      </w:r>
      <w:r w:rsidR="0003709B" w:rsidRPr="00B634A9">
        <w:rPr>
          <w:lang w:val="en-GB"/>
        </w:rPr>
        <w:t xml:space="preserve"> would violate his rights under article 3 of the Convention </w:t>
      </w:r>
      <w:r w:rsidR="000B64C7">
        <w:rPr>
          <w:lang w:val="en-GB"/>
        </w:rPr>
        <w:t>if it</w:t>
      </w:r>
      <w:r w:rsidR="0003709B" w:rsidRPr="00B634A9">
        <w:rPr>
          <w:lang w:val="en-GB"/>
        </w:rPr>
        <w:t xml:space="preserve"> deport</w:t>
      </w:r>
      <w:r w:rsidR="000B64C7">
        <w:rPr>
          <w:lang w:val="en-GB"/>
        </w:rPr>
        <w:t>ed</w:t>
      </w:r>
      <w:r w:rsidR="0003709B" w:rsidRPr="00B634A9">
        <w:rPr>
          <w:lang w:val="en-GB"/>
        </w:rPr>
        <w:t xml:space="preserve"> him to China, </w:t>
      </w:r>
      <w:r w:rsidR="000B64C7">
        <w:rPr>
          <w:lang w:val="en-GB"/>
        </w:rPr>
        <w:t>as</w:t>
      </w:r>
      <w:r w:rsidR="0003709B" w:rsidRPr="00B634A9">
        <w:rPr>
          <w:lang w:val="en-GB"/>
        </w:rPr>
        <w:t xml:space="preserve"> he would </w:t>
      </w:r>
      <w:r w:rsidR="000325C0" w:rsidRPr="00B634A9">
        <w:rPr>
          <w:lang w:val="en-GB"/>
        </w:rPr>
        <w:t>risk persecution</w:t>
      </w:r>
      <w:r w:rsidR="000B64C7">
        <w:rPr>
          <w:lang w:val="en-GB"/>
        </w:rPr>
        <w:t>,</w:t>
      </w:r>
      <w:r w:rsidR="000325C0" w:rsidRPr="00B634A9">
        <w:rPr>
          <w:lang w:val="en-GB"/>
        </w:rPr>
        <w:t xml:space="preserve"> torture and inhumane treatment</w:t>
      </w:r>
      <w:r w:rsidR="000B64C7">
        <w:rPr>
          <w:lang w:val="en-GB"/>
        </w:rPr>
        <w:t xml:space="preserve"> there</w:t>
      </w:r>
      <w:r w:rsidR="000325C0" w:rsidRPr="00B634A9">
        <w:rPr>
          <w:lang w:val="en-GB"/>
        </w:rPr>
        <w:t xml:space="preserve">. </w:t>
      </w:r>
      <w:r w:rsidR="007A7D2B" w:rsidRPr="00B634A9">
        <w:rPr>
          <w:lang w:val="en-GB"/>
        </w:rPr>
        <w:t xml:space="preserve">The complainant asserts that many Uighurs </w:t>
      </w:r>
      <w:r w:rsidR="000B64C7">
        <w:rPr>
          <w:lang w:val="en-GB"/>
        </w:rPr>
        <w:t xml:space="preserve">who were </w:t>
      </w:r>
      <w:r w:rsidR="007A7D2B" w:rsidRPr="00B634A9">
        <w:rPr>
          <w:lang w:val="en-GB"/>
        </w:rPr>
        <w:t>deported to China in 2011 and 2012 are now missing</w:t>
      </w:r>
      <w:r w:rsidR="000B64C7">
        <w:rPr>
          <w:lang w:val="en-GB"/>
        </w:rPr>
        <w:t>,</w:t>
      </w:r>
      <w:r w:rsidR="007A7D2B" w:rsidRPr="00B634A9">
        <w:rPr>
          <w:lang w:val="en-GB"/>
        </w:rPr>
        <w:t xml:space="preserve"> after having been imprisoned in China upon their return</w:t>
      </w:r>
      <w:r w:rsidR="002C4016">
        <w:rPr>
          <w:lang w:val="en-GB"/>
        </w:rPr>
        <w:t>,</w:t>
      </w:r>
      <w:r w:rsidR="00F664C2" w:rsidRPr="00B634A9">
        <w:rPr>
          <w:rStyle w:val="FootnoteReference"/>
          <w:lang w:val="en-GB"/>
        </w:rPr>
        <w:footnoteReference w:id="4"/>
      </w:r>
      <w:r w:rsidR="007A7D2B" w:rsidRPr="00B634A9">
        <w:rPr>
          <w:lang w:val="en-GB"/>
        </w:rPr>
        <w:t xml:space="preserve"> </w:t>
      </w:r>
      <w:r w:rsidR="002C4016">
        <w:rPr>
          <w:lang w:val="en-GB"/>
        </w:rPr>
        <w:t xml:space="preserve">and </w:t>
      </w:r>
      <w:r w:rsidR="007A7D2B" w:rsidRPr="00B634A9">
        <w:rPr>
          <w:lang w:val="en-GB"/>
        </w:rPr>
        <w:t>that some of the</w:t>
      </w:r>
      <w:r w:rsidR="002C4016">
        <w:rPr>
          <w:lang w:val="en-GB"/>
        </w:rPr>
        <w:t>m</w:t>
      </w:r>
      <w:r w:rsidR="007A7D2B" w:rsidRPr="00B634A9">
        <w:rPr>
          <w:lang w:val="en-GB"/>
        </w:rPr>
        <w:t xml:space="preserve"> were given prison sentences </w:t>
      </w:r>
      <w:r w:rsidR="002C4016">
        <w:rPr>
          <w:lang w:val="en-GB"/>
        </w:rPr>
        <w:t>of between</w:t>
      </w:r>
      <w:r w:rsidR="007A7D2B" w:rsidRPr="00B634A9">
        <w:rPr>
          <w:lang w:val="en-GB"/>
        </w:rPr>
        <w:t xml:space="preserve"> 11 months </w:t>
      </w:r>
      <w:r w:rsidR="002C4016">
        <w:rPr>
          <w:lang w:val="en-GB"/>
        </w:rPr>
        <w:t>and</w:t>
      </w:r>
      <w:r w:rsidR="007A7D2B" w:rsidRPr="00B634A9">
        <w:rPr>
          <w:lang w:val="en-GB"/>
        </w:rPr>
        <w:t xml:space="preserve"> 15 years for alleged separatist activities.</w:t>
      </w:r>
      <w:r w:rsidR="00D70583" w:rsidRPr="00B634A9">
        <w:rPr>
          <w:rStyle w:val="FootnoteReference"/>
          <w:lang w:val="en-GB"/>
        </w:rPr>
        <w:t xml:space="preserve"> </w:t>
      </w:r>
    </w:p>
    <w:p w14:paraId="26A9B83C" w14:textId="77777777" w:rsidR="00B96D9E" w:rsidRPr="004C261F" w:rsidRDefault="007A7D2B" w:rsidP="00AD1176">
      <w:pPr>
        <w:pStyle w:val="SingleTxtG"/>
        <w:rPr>
          <w:lang w:val="en-GB"/>
        </w:rPr>
      </w:pPr>
      <w:r w:rsidRPr="00B634A9">
        <w:rPr>
          <w:lang w:val="en-GB"/>
        </w:rPr>
        <w:t>3.2</w:t>
      </w:r>
      <w:r w:rsidRPr="00B634A9">
        <w:rPr>
          <w:lang w:val="en-GB"/>
        </w:rPr>
        <w:tab/>
        <w:t xml:space="preserve">The complainant maintains that the State party violated article 3 of the Convention by </w:t>
      </w:r>
      <w:r w:rsidR="002C4016">
        <w:rPr>
          <w:lang w:val="en-GB"/>
        </w:rPr>
        <w:t>breach</w:t>
      </w:r>
      <w:r w:rsidR="00D70583" w:rsidRPr="00B634A9">
        <w:rPr>
          <w:lang w:val="en-GB"/>
        </w:rPr>
        <w:t>ing several procedural rights</w:t>
      </w:r>
      <w:r w:rsidRPr="00B634A9">
        <w:rPr>
          <w:lang w:val="en-GB"/>
        </w:rPr>
        <w:t xml:space="preserve"> during the asylum process. </w:t>
      </w:r>
      <w:r w:rsidR="00E75C85" w:rsidRPr="00B634A9">
        <w:rPr>
          <w:lang w:val="en-GB"/>
        </w:rPr>
        <w:t xml:space="preserve">First, the complainant submits that the Refugee Appeals Board denied him the right to a medical examination, which would have confirmed that three </w:t>
      </w:r>
      <w:r w:rsidR="002C4016">
        <w:rPr>
          <w:lang w:val="en-GB"/>
        </w:rPr>
        <w:t xml:space="preserve">of </w:t>
      </w:r>
      <w:r w:rsidR="002C4016" w:rsidRPr="00B634A9">
        <w:rPr>
          <w:lang w:val="en-GB"/>
        </w:rPr>
        <w:t>his</w:t>
      </w:r>
      <w:r w:rsidR="00E75C85" w:rsidRPr="00B634A9">
        <w:rPr>
          <w:lang w:val="en-GB"/>
        </w:rPr>
        <w:t xml:space="preserve"> fingers </w:t>
      </w:r>
      <w:r w:rsidR="002C4016">
        <w:rPr>
          <w:lang w:val="en-GB"/>
        </w:rPr>
        <w:t xml:space="preserve">had been cut off, thus </w:t>
      </w:r>
      <w:r w:rsidR="00E75C85" w:rsidRPr="00B634A9">
        <w:rPr>
          <w:lang w:val="en-GB"/>
        </w:rPr>
        <w:t>indicat</w:t>
      </w:r>
      <w:r w:rsidR="002C4016">
        <w:rPr>
          <w:lang w:val="en-GB"/>
        </w:rPr>
        <w:t>ing</w:t>
      </w:r>
      <w:r w:rsidR="00E75C85" w:rsidRPr="00B634A9">
        <w:rPr>
          <w:lang w:val="en-GB"/>
        </w:rPr>
        <w:t xml:space="preserve"> that he ha</w:t>
      </w:r>
      <w:r w:rsidR="002C4016">
        <w:rPr>
          <w:lang w:val="en-GB"/>
        </w:rPr>
        <w:t>d</w:t>
      </w:r>
      <w:r w:rsidR="00E75C85" w:rsidRPr="00B634A9">
        <w:rPr>
          <w:lang w:val="en-GB"/>
        </w:rPr>
        <w:t xml:space="preserve"> been tortured. </w:t>
      </w:r>
      <w:r w:rsidR="00BF7BC4" w:rsidRPr="00B634A9">
        <w:rPr>
          <w:lang w:val="en-GB"/>
        </w:rPr>
        <w:t xml:space="preserve">He maintains that article 3 of the Convention requires State parties to establish whether an asylum applicant was tortured before fleeing his country of origin. The complainant </w:t>
      </w:r>
      <w:r w:rsidR="000B3A94" w:rsidRPr="00B634A9">
        <w:rPr>
          <w:lang w:val="en-GB"/>
        </w:rPr>
        <w:t xml:space="preserve">asserts that in its decision on </w:t>
      </w:r>
      <w:r w:rsidR="00BF7BC4" w:rsidRPr="00B634A9">
        <w:rPr>
          <w:lang w:val="en-GB"/>
        </w:rPr>
        <w:t>communication No. 464/2011</w:t>
      </w:r>
      <w:r w:rsidR="00F940A2" w:rsidRPr="00B634A9">
        <w:rPr>
          <w:lang w:val="en-GB"/>
        </w:rPr>
        <w:t>,</w:t>
      </w:r>
      <w:r w:rsidR="00F664C2" w:rsidRPr="00B634A9">
        <w:rPr>
          <w:rStyle w:val="FootnoteReference"/>
          <w:lang w:val="en-GB"/>
        </w:rPr>
        <w:footnoteReference w:id="5"/>
      </w:r>
      <w:r w:rsidR="00F940A2" w:rsidRPr="00B634A9">
        <w:rPr>
          <w:lang w:val="en-GB"/>
        </w:rPr>
        <w:t xml:space="preserve"> </w:t>
      </w:r>
      <w:r w:rsidR="000B3A94" w:rsidRPr="00B634A9">
        <w:rPr>
          <w:lang w:val="en-GB"/>
        </w:rPr>
        <w:t>the Committee found a</w:t>
      </w:r>
      <w:r w:rsidR="00BF7BC4" w:rsidRPr="00B634A9">
        <w:rPr>
          <w:lang w:val="en-GB"/>
        </w:rPr>
        <w:t xml:space="preserve"> violation of article 3 of the Convention </w:t>
      </w:r>
      <w:r w:rsidR="00D31A66">
        <w:rPr>
          <w:lang w:val="en-GB"/>
        </w:rPr>
        <w:t>owing to the fact that</w:t>
      </w:r>
      <w:r w:rsidR="00BF7BC4" w:rsidRPr="00B634A9">
        <w:rPr>
          <w:lang w:val="en-GB"/>
        </w:rPr>
        <w:t xml:space="preserve"> </w:t>
      </w:r>
      <w:r w:rsidR="00D31A66">
        <w:rPr>
          <w:lang w:val="en-GB"/>
        </w:rPr>
        <w:t xml:space="preserve">the </w:t>
      </w:r>
      <w:r w:rsidR="00BF7BC4" w:rsidRPr="00B634A9">
        <w:rPr>
          <w:lang w:val="en-GB"/>
        </w:rPr>
        <w:t xml:space="preserve">Danish authorities </w:t>
      </w:r>
      <w:r w:rsidR="00D31A66">
        <w:rPr>
          <w:lang w:val="en-GB"/>
        </w:rPr>
        <w:t xml:space="preserve">had </w:t>
      </w:r>
      <w:r w:rsidR="00BF7BC4" w:rsidRPr="00B634A9">
        <w:rPr>
          <w:lang w:val="en-GB"/>
        </w:rPr>
        <w:t xml:space="preserve">rejected the complainant’s </w:t>
      </w:r>
      <w:r w:rsidR="00D31A66">
        <w:rPr>
          <w:lang w:val="en-GB"/>
        </w:rPr>
        <w:t>request</w:t>
      </w:r>
      <w:r w:rsidR="00BF7BC4" w:rsidRPr="00B634A9">
        <w:rPr>
          <w:lang w:val="en-GB"/>
        </w:rPr>
        <w:t xml:space="preserve"> </w:t>
      </w:r>
      <w:r w:rsidR="00D31A66">
        <w:rPr>
          <w:lang w:val="en-GB"/>
        </w:rPr>
        <w:t>for</w:t>
      </w:r>
      <w:r w:rsidR="00BF7BC4" w:rsidRPr="00B634A9">
        <w:rPr>
          <w:lang w:val="en-GB"/>
        </w:rPr>
        <w:t xml:space="preserve"> a medical examination. </w:t>
      </w:r>
    </w:p>
    <w:p w14:paraId="580D9CFA" w14:textId="77777777" w:rsidR="003E2486" w:rsidRPr="00B634A9" w:rsidRDefault="00B96D9E" w:rsidP="00AD1176">
      <w:pPr>
        <w:pStyle w:val="SingleTxtG"/>
        <w:rPr>
          <w:lang w:val="en-GB"/>
        </w:rPr>
      </w:pPr>
      <w:r w:rsidRPr="00B634A9">
        <w:rPr>
          <w:lang w:val="en-GB"/>
        </w:rPr>
        <w:t>3.3</w:t>
      </w:r>
      <w:r w:rsidRPr="00B634A9">
        <w:rPr>
          <w:lang w:val="en-GB"/>
        </w:rPr>
        <w:tab/>
      </w:r>
      <w:r w:rsidR="00016112" w:rsidRPr="00B634A9">
        <w:rPr>
          <w:lang w:val="en-GB"/>
        </w:rPr>
        <w:t>T</w:t>
      </w:r>
      <w:r w:rsidR="00D70583" w:rsidRPr="00B634A9">
        <w:rPr>
          <w:lang w:val="en-GB"/>
        </w:rPr>
        <w:t xml:space="preserve">he complainant maintains </w:t>
      </w:r>
      <w:r w:rsidRPr="00B634A9">
        <w:rPr>
          <w:lang w:val="en-GB"/>
        </w:rPr>
        <w:t xml:space="preserve">that the Board wrongfully denied his request for an oral hearing. He submits </w:t>
      </w:r>
      <w:r w:rsidR="00FB4621" w:rsidRPr="00B634A9">
        <w:rPr>
          <w:lang w:val="en-GB"/>
        </w:rPr>
        <w:t>that the Refugee Appe</w:t>
      </w:r>
      <w:r w:rsidR="00B348D4" w:rsidRPr="00B634A9">
        <w:rPr>
          <w:lang w:val="en-GB"/>
        </w:rPr>
        <w:t>als Board rejected his a</w:t>
      </w:r>
      <w:r w:rsidR="00D31A66">
        <w:rPr>
          <w:lang w:val="en-GB"/>
        </w:rPr>
        <w:t>ffirmation</w:t>
      </w:r>
      <w:r w:rsidR="00B348D4" w:rsidRPr="00B634A9">
        <w:rPr>
          <w:lang w:val="en-GB"/>
        </w:rPr>
        <w:t xml:space="preserve"> that he </w:t>
      </w:r>
      <w:r w:rsidR="009D0141" w:rsidRPr="00B634A9">
        <w:rPr>
          <w:lang w:val="en-GB"/>
        </w:rPr>
        <w:t xml:space="preserve">is </w:t>
      </w:r>
      <w:r w:rsidR="00B348D4" w:rsidRPr="00B634A9">
        <w:rPr>
          <w:lang w:val="en-GB"/>
        </w:rPr>
        <w:t xml:space="preserve">an ethnic Uighur after administering a language test. He maintains </w:t>
      </w:r>
      <w:r w:rsidRPr="00B634A9">
        <w:rPr>
          <w:lang w:val="en-GB"/>
        </w:rPr>
        <w:t>that</w:t>
      </w:r>
      <w:r w:rsidR="00D31A66">
        <w:rPr>
          <w:lang w:val="en-GB"/>
        </w:rPr>
        <w:t>,</w:t>
      </w:r>
      <w:r w:rsidRPr="00B634A9">
        <w:rPr>
          <w:lang w:val="en-GB"/>
        </w:rPr>
        <w:t xml:space="preserve"> had </w:t>
      </w:r>
      <w:r w:rsidR="00B348D4" w:rsidRPr="00B634A9">
        <w:rPr>
          <w:lang w:val="en-GB"/>
        </w:rPr>
        <w:t xml:space="preserve">his </w:t>
      </w:r>
      <w:r w:rsidRPr="00B634A9">
        <w:rPr>
          <w:lang w:val="en-GB"/>
        </w:rPr>
        <w:t>request</w:t>
      </w:r>
      <w:r w:rsidR="00B348D4" w:rsidRPr="00B634A9">
        <w:rPr>
          <w:lang w:val="en-GB"/>
        </w:rPr>
        <w:t xml:space="preserve"> for an oral hearing before the Board</w:t>
      </w:r>
      <w:r w:rsidRPr="00B634A9">
        <w:rPr>
          <w:lang w:val="en-GB"/>
        </w:rPr>
        <w:t xml:space="preserve"> been granted, he </w:t>
      </w:r>
      <w:r w:rsidR="00D70583" w:rsidRPr="00B634A9">
        <w:rPr>
          <w:lang w:val="en-GB"/>
        </w:rPr>
        <w:t xml:space="preserve">would have been able to convince the Board </w:t>
      </w:r>
      <w:r w:rsidR="00D70583" w:rsidRPr="00B634A9">
        <w:rPr>
          <w:lang w:val="en-GB"/>
        </w:rPr>
        <w:lastRenderedPageBreak/>
        <w:t>that he is indeed an ethnic Uighur, as the difference between Uighurs and Hans is plain to see.</w:t>
      </w:r>
      <w:r w:rsidRPr="00B634A9">
        <w:rPr>
          <w:lang w:val="en-GB"/>
        </w:rPr>
        <w:t xml:space="preserve"> </w:t>
      </w:r>
      <w:r w:rsidR="00D31A66">
        <w:rPr>
          <w:lang w:val="en-GB"/>
        </w:rPr>
        <w:t>In addition, t</w:t>
      </w:r>
      <w:r w:rsidRPr="00B634A9">
        <w:rPr>
          <w:lang w:val="en-GB"/>
        </w:rPr>
        <w:t>he</w:t>
      </w:r>
      <w:r w:rsidR="007A7D2B" w:rsidRPr="00B634A9">
        <w:rPr>
          <w:lang w:val="en-GB"/>
        </w:rPr>
        <w:t xml:space="preserve"> complainant argues that </w:t>
      </w:r>
      <w:r w:rsidR="00F940A2" w:rsidRPr="00B634A9">
        <w:rPr>
          <w:lang w:val="en-GB"/>
        </w:rPr>
        <w:t xml:space="preserve">the State party violated </w:t>
      </w:r>
      <w:r w:rsidR="007A7D2B" w:rsidRPr="00B634A9">
        <w:rPr>
          <w:lang w:val="en-GB"/>
        </w:rPr>
        <w:t xml:space="preserve">article 3 of the Convention </w:t>
      </w:r>
      <w:r w:rsidR="00F940A2" w:rsidRPr="00B634A9">
        <w:rPr>
          <w:lang w:val="en-GB"/>
        </w:rPr>
        <w:t>by denying him a</w:t>
      </w:r>
      <w:r w:rsidR="00D31A66">
        <w:rPr>
          <w:lang w:val="en-GB"/>
        </w:rPr>
        <w:t>ny</w:t>
      </w:r>
      <w:r w:rsidR="00F940A2" w:rsidRPr="00B634A9">
        <w:rPr>
          <w:lang w:val="en-GB"/>
        </w:rPr>
        <w:t xml:space="preserve"> real possibility o</w:t>
      </w:r>
      <w:r w:rsidR="00D31A66">
        <w:rPr>
          <w:lang w:val="en-GB"/>
        </w:rPr>
        <w:t>f</w:t>
      </w:r>
      <w:r w:rsidR="00F940A2" w:rsidRPr="00B634A9">
        <w:rPr>
          <w:lang w:val="en-GB"/>
        </w:rPr>
        <w:t xml:space="preserve"> hav</w:t>
      </w:r>
      <w:r w:rsidR="00D31A66">
        <w:rPr>
          <w:lang w:val="en-GB"/>
        </w:rPr>
        <w:t>ing</w:t>
      </w:r>
      <w:r w:rsidR="00F940A2" w:rsidRPr="00B634A9">
        <w:rPr>
          <w:lang w:val="en-GB"/>
        </w:rPr>
        <w:t xml:space="preserve"> his </w:t>
      </w:r>
      <w:r w:rsidR="00B9790E">
        <w:rPr>
          <w:lang w:val="en-GB"/>
        </w:rPr>
        <w:t>rejected</w:t>
      </w:r>
      <w:r w:rsidR="00F940A2" w:rsidRPr="00B634A9">
        <w:rPr>
          <w:lang w:val="en-GB"/>
        </w:rPr>
        <w:t xml:space="preserve"> </w:t>
      </w:r>
      <w:r w:rsidR="00A3005B" w:rsidRPr="00B634A9">
        <w:rPr>
          <w:lang w:val="en-GB"/>
        </w:rPr>
        <w:t xml:space="preserve">asylum decision reviewed. </w:t>
      </w:r>
      <w:r w:rsidR="00F940A2" w:rsidRPr="00B634A9">
        <w:rPr>
          <w:lang w:val="en-GB"/>
        </w:rPr>
        <w:t xml:space="preserve">The complainant maintains that this argument is supported by the </w:t>
      </w:r>
      <w:r w:rsidR="00E633B7" w:rsidRPr="00B634A9">
        <w:rPr>
          <w:lang w:val="en-GB"/>
        </w:rPr>
        <w:t>Committee’s</w:t>
      </w:r>
      <w:r w:rsidR="00F940A2" w:rsidRPr="00B634A9">
        <w:rPr>
          <w:lang w:val="en-GB"/>
        </w:rPr>
        <w:t xml:space="preserve"> decision </w:t>
      </w:r>
      <w:r w:rsidR="00FC1558" w:rsidRPr="00B634A9">
        <w:rPr>
          <w:lang w:val="en-GB"/>
        </w:rPr>
        <w:t>on</w:t>
      </w:r>
      <w:r w:rsidR="00F940A2" w:rsidRPr="00B634A9">
        <w:rPr>
          <w:lang w:val="en-GB"/>
        </w:rPr>
        <w:t xml:space="preserve"> communication No. 416/2010</w:t>
      </w:r>
      <w:r w:rsidR="002B4ECC" w:rsidRPr="00B634A9">
        <w:rPr>
          <w:lang w:val="en-GB"/>
        </w:rPr>
        <w:t>.</w:t>
      </w:r>
      <w:r w:rsidR="00F664C2" w:rsidRPr="00B634A9">
        <w:rPr>
          <w:rStyle w:val="FootnoteReference"/>
          <w:lang w:val="en-GB"/>
        </w:rPr>
        <w:footnoteReference w:id="6"/>
      </w:r>
      <w:r w:rsidR="00266488" w:rsidRPr="00B634A9">
        <w:rPr>
          <w:lang w:val="en-GB"/>
        </w:rPr>
        <w:t xml:space="preserve"> </w:t>
      </w:r>
    </w:p>
    <w:p w14:paraId="1D4C1217" w14:textId="77777777" w:rsidR="007A1B5B" w:rsidRPr="00B634A9" w:rsidRDefault="001D042B" w:rsidP="004C261F">
      <w:pPr>
        <w:pStyle w:val="H23G"/>
      </w:pPr>
      <w:r w:rsidRPr="00B634A9">
        <w:tab/>
      </w:r>
      <w:r w:rsidRPr="00B634A9">
        <w:tab/>
      </w:r>
      <w:r w:rsidR="004876DE" w:rsidRPr="00B634A9">
        <w:t>State party’s observations on admissibility</w:t>
      </w:r>
      <w:r w:rsidR="00F8456D" w:rsidRPr="00B634A9">
        <w:t xml:space="preserve"> and </w:t>
      </w:r>
      <w:r w:rsidR="00B9790E">
        <w:t xml:space="preserve">the </w:t>
      </w:r>
      <w:r w:rsidR="00F8456D" w:rsidRPr="00B634A9">
        <w:t>merits</w:t>
      </w:r>
    </w:p>
    <w:p w14:paraId="0A5ECC15" w14:textId="77777777" w:rsidR="00A60E0F" w:rsidRPr="004C261F" w:rsidRDefault="0025021C" w:rsidP="000152CD">
      <w:pPr>
        <w:pStyle w:val="SingleTxtG"/>
        <w:rPr>
          <w:lang w:val="en-GB"/>
        </w:rPr>
      </w:pPr>
      <w:r w:rsidRPr="00B634A9">
        <w:rPr>
          <w:lang w:val="en-GB"/>
        </w:rPr>
        <w:t>4.1</w:t>
      </w:r>
      <w:r w:rsidRPr="00B634A9">
        <w:rPr>
          <w:lang w:val="en-GB"/>
        </w:rPr>
        <w:tab/>
      </w:r>
      <w:r w:rsidR="0067666A" w:rsidRPr="00B634A9">
        <w:rPr>
          <w:lang w:val="en-GB"/>
        </w:rPr>
        <w:t>In its observations dated 29 January 2014</w:t>
      </w:r>
      <w:r w:rsidR="00A60E0F" w:rsidRPr="00B634A9">
        <w:rPr>
          <w:lang w:val="en-GB"/>
        </w:rPr>
        <w:t xml:space="preserve">, the State party </w:t>
      </w:r>
      <w:r w:rsidR="00B86A8C" w:rsidRPr="00B634A9">
        <w:rPr>
          <w:lang w:val="en-GB"/>
        </w:rPr>
        <w:t xml:space="preserve">describes the structure and operation of </w:t>
      </w:r>
      <w:r w:rsidR="00A60E0F" w:rsidRPr="00B634A9">
        <w:rPr>
          <w:lang w:val="en-GB"/>
        </w:rPr>
        <w:t xml:space="preserve">the Refugee Appeals Board </w:t>
      </w:r>
      <w:r w:rsidR="00B86A8C" w:rsidRPr="00B634A9">
        <w:rPr>
          <w:lang w:val="en-GB"/>
        </w:rPr>
        <w:t xml:space="preserve">and </w:t>
      </w:r>
      <w:r w:rsidR="00B9790E">
        <w:rPr>
          <w:lang w:val="en-GB"/>
        </w:rPr>
        <w:t>indicates</w:t>
      </w:r>
      <w:r w:rsidR="00B86A8C" w:rsidRPr="00B634A9">
        <w:rPr>
          <w:lang w:val="en-GB"/>
        </w:rPr>
        <w:t xml:space="preserve"> that it is an independent, quasi-judicial body. The Board is considered</w:t>
      </w:r>
      <w:r w:rsidR="00250CC4" w:rsidRPr="00B634A9">
        <w:rPr>
          <w:lang w:val="en-GB"/>
        </w:rPr>
        <w:t xml:space="preserve"> as</w:t>
      </w:r>
      <w:r w:rsidR="00B86A8C" w:rsidRPr="00B634A9">
        <w:rPr>
          <w:lang w:val="en-GB"/>
        </w:rPr>
        <w:t xml:space="preserve"> a court within the meaning of the European Union Council Directive </w:t>
      </w:r>
      <w:r w:rsidR="00D218AE" w:rsidRPr="00B634A9">
        <w:rPr>
          <w:lang w:val="en-GB"/>
        </w:rPr>
        <w:t>2005/85/EC</w:t>
      </w:r>
      <w:r w:rsidR="00D218AE">
        <w:rPr>
          <w:lang w:val="en-GB"/>
        </w:rPr>
        <w:t xml:space="preserve"> </w:t>
      </w:r>
      <w:r w:rsidR="00B86A8C" w:rsidRPr="00B634A9">
        <w:rPr>
          <w:lang w:val="en-GB"/>
        </w:rPr>
        <w:t xml:space="preserve">on minimum standards </w:t>
      </w:r>
      <w:r w:rsidR="00B9790E">
        <w:rPr>
          <w:lang w:val="en-GB"/>
        </w:rPr>
        <w:t>for</w:t>
      </w:r>
      <w:r w:rsidR="00B86A8C" w:rsidRPr="00B634A9">
        <w:rPr>
          <w:lang w:val="en-GB"/>
        </w:rPr>
        <w:t xml:space="preserve"> procedures for granting and withdrawing refugee status</w:t>
      </w:r>
      <w:r w:rsidR="00D218AE">
        <w:rPr>
          <w:lang w:val="en-GB"/>
        </w:rPr>
        <w:t xml:space="preserve"> (</w:t>
      </w:r>
      <w:r w:rsidR="00D218AE" w:rsidRPr="00B634A9">
        <w:rPr>
          <w:lang w:val="en-GB"/>
        </w:rPr>
        <w:t>art</w:t>
      </w:r>
      <w:r w:rsidR="00D218AE">
        <w:rPr>
          <w:lang w:val="en-GB"/>
        </w:rPr>
        <w:t>.</w:t>
      </w:r>
      <w:r w:rsidR="00D218AE" w:rsidRPr="00B634A9">
        <w:rPr>
          <w:lang w:val="en-GB"/>
        </w:rPr>
        <w:t xml:space="preserve"> 39</w:t>
      </w:r>
      <w:r w:rsidR="00D218AE">
        <w:rPr>
          <w:lang w:val="en-GB"/>
        </w:rPr>
        <w:t>)</w:t>
      </w:r>
      <w:r w:rsidR="00B86A8C" w:rsidRPr="00B634A9">
        <w:rPr>
          <w:lang w:val="en-GB"/>
        </w:rPr>
        <w:t xml:space="preserve">. </w:t>
      </w:r>
      <w:r w:rsidR="008D6752" w:rsidRPr="00B634A9">
        <w:rPr>
          <w:lang w:val="en-GB"/>
        </w:rPr>
        <w:t xml:space="preserve">Since 1 January 2013, </w:t>
      </w:r>
      <w:r w:rsidR="00E05802" w:rsidRPr="00B634A9">
        <w:rPr>
          <w:lang w:val="en-GB"/>
        </w:rPr>
        <w:t xml:space="preserve">cases before the Board </w:t>
      </w:r>
      <w:r w:rsidR="00D218AE">
        <w:rPr>
          <w:lang w:val="en-GB"/>
        </w:rPr>
        <w:t>have been</w:t>
      </w:r>
      <w:r w:rsidR="00E05802" w:rsidRPr="00B634A9">
        <w:rPr>
          <w:lang w:val="en-GB"/>
        </w:rPr>
        <w:t xml:space="preserve"> heard by five members: one judge (the chairman or the deputy chairman of the Board), an attorney, a member serving with the Ministry of Justice, a member serving with the Ministry of Foreign Affairs, and a member appointed by the Danish Refugee Council</w:t>
      </w:r>
      <w:r w:rsidR="00250CC4" w:rsidRPr="00B634A9">
        <w:rPr>
          <w:lang w:val="en-GB"/>
        </w:rPr>
        <w:t xml:space="preserve"> as </w:t>
      </w:r>
      <w:r w:rsidR="00512053" w:rsidRPr="00B634A9">
        <w:rPr>
          <w:lang w:val="en-GB"/>
        </w:rPr>
        <w:t xml:space="preserve">a </w:t>
      </w:r>
      <w:r w:rsidR="00250CC4" w:rsidRPr="00B634A9">
        <w:rPr>
          <w:lang w:val="en-GB"/>
        </w:rPr>
        <w:t>representative of civil society organizations</w:t>
      </w:r>
      <w:r w:rsidR="00E05802" w:rsidRPr="00B634A9">
        <w:rPr>
          <w:lang w:val="en-GB"/>
        </w:rPr>
        <w:t xml:space="preserve">. </w:t>
      </w:r>
      <w:r w:rsidR="008D6752" w:rsidRPr="00B634A9">
        <w:rPr>
          <w:lang w:val="en-GB"/>
        </w:rPr>
        <w:t xml:space="preserve">After two terms of four years, </w:t>
      </w:r>
      <w:r w:rsidR="00E05802" w:rsidRPr="00B634A9">
        <w:rPr>
          <w:lang w:val="en-GB"/>
        </w:rPr>
        <w:t xml:space="preserve">Board </w:t>
      </w:r>
      <w:r w:rsidR="008D6752" w:rsidRPr="00B634A9">
        <w:rPr>
          <w:lang w:val="en-GB"/>
        </w:rPr>
        <w:t>members may not be reappointed. Under</w:t>
      </w:r>
      <w:r w:rsidR="00A60E0F" w:rsidRPr="00B634A9">
        <w:rPr>
          <w:lang w:val="en-GB"/>
        </w:rPr>
        <w:t xml:space="preserve"> the </w:t>
      </w:r>
      <w:r w:rsidR="00B86A8C" w:rsidRPr="00B634A9">
        <w:rPr>
          <w:lang w:val="en-GB"/>
        </w:rPr>
        <w:t xml:space="preserve">Danish </w:t>
      </w:r>
      <w:r w:rsidR="00A60E0F" w:rsidRPr="00B634A9">
        <w:rPr>
          <w:lang w:val="en-GB"/>
        </w:rPr>
        <w:t>Aliens Act</w:t>
      </w:r>
      <w:r w:rsidR="00B86A8C" w:rsidRPr="00B634A9">
        <w:rPr>
          <w:lang w:val="en-GB"/>
        </w:rPr>
        <w:t>, Board</w:t>
      </w:r>
      <w:r w:rsidR="00A60E0F" w:rsidRPr="00B634A9">
        <w:rPr>
          <w:lang w:val="en-GB"/>
        </w:rPr>
        <w:t xml:space="preserve"> members are independent and cannot seek directions from the appointing or nominating authority. The Board issues a written decision, </w:t>
      </w:r>
      <w:r w:rsidR="00E05802" w:rsidRPr="00B634A9">
        <w:rPr>
          <w:lang w:val="en-GB"/>
        </w:rPr>
        <w:t xml:space="preserve">which may not be appealed; however, under the Danish Constitution, applicants may bring an appeal before the ordinary courts, which have authority to adjudicate any matter concerning limits on the mandate of a government body. As established by the Supreme Court, the </w:t>
      </w:r>
      <w:r w:rsidR="00D218AE" w:rsidRPr="00B634A9">
        <w:rPr>
          <w:lang w:val="en-GB"/>
        </w:rPr>
        <w:t>review</w:t>
      </w:r>
      <w:r w:rsidR="00D218AE">
        <w:rPr>
          <w:lang w:val="en-GB"/>
        </w:rPr>
        <w:t xml:space="preserve"> by </w:t>
      </w:r>
      <w:r w:rsidR="00E05802" w:rsidRPr="00B634A9">
        <w:rPr>
          <w:lang w:val="en-GB"/>
        </w:rPr>
        <w:t xml:space="preserve">ordinary courts of decisions made by the Board is limited to a review of points of law, including any flaws in the basis for the relevant decision and the illegal exercise of discretion, whereas the Board’s assessment of evidence is not subject to review. </w:t>
      </w:r>
    </w:p>
    <w:p w14:paraId="71C7FF4B" w14:textId="77777777" w:rsidR="00A60E0F" w:rsidRPr="00B634A9" w:rsidRDefault="00A60E0F" w:rsidP="00AD1176">
      <w:pPr>
        <w:pStyle w:val="SingleTxtG"/>
        <w:rPr>
          <w:lang w:val="en-GB"/>
        </w:rPr>
      </w:pPr>
      <w:r w:rsidRPr="00B634A9">
        <w:rPr>
          <w:lang w:val="en-GB"/>
        </w:rPr>
        <w:t>4.</w:t>
      </w:r>
      <w:r w:rsidR="00740F5F" w:rsidRPr="00B634A9">
        <w:rPr>
          <w:lang w:val="en-GB"/>
        </w:rPr>
        <w:t>2</w:t>
      </w:r>
      <w:r w:rsidRPr="00B634A9">
        <w:rPr>
          <w:lang w:val="en-GB"/>
        </w:rPr>
        <w:tab/>
        <w:t xml:space="preserve">The State party </w:t>
      </w:r>
      <w:r w:rsidR="00D218AE">
        <w:rPr>
          <w:lang w:val="en-GB"/>
        </w:rPr>
        <w:t>indicates</w:t>
      </w:r>
      <w:r w:rsidR="00250CC4" w:rsidRPr="00B634A9">
        <w:rPr>
          <w:lang w:val="en-GB"/>
        </w:rPr>
        <w:t xml:space="preserve"> </w:t>
      </w:r>
      <w:r w:rsidRPr="00B634A9">
        <w:rPr>
          <w:lang w:val="en-GB"/>
        </w:rPr>
        <w:t>that</w:t>
      </w:r>
      <w:r w:rsidR="00D218AE">
        <w:rPr>
          <w:lang w:val="en-GB"/>
        </w:rPr>
        <w:t>,</w:t>
      </w:r>
      <w:r w:rsidRPr="00B634A9">
        <w:rPr>
          <w:lang w:val="en-GB"/>
        </w:rPr>
        <w:t xml:space="preserve"> pursuant to section 7, paragraph 1, of the Aliens Act, a residence permit can be granted to an alien if the person</w:t>
      </w:r>
      <w:r w:rsidR="000152CD">
        <w:rPr>
          <w:lang w:val="en-GB"/>
        </w:rPr>
        <w:t>’s circumstances</w:t>
      </w:r>
      <w:r w:rsidRPr="00B634A9">
        <w:rPr>
          <w:lang w:val="en-GB"/>
        </w:rPr>
        <w:t xml:space="preserve"> fall within the provisions of the Convention relating to the Status of Refugees. </w:t>
      </w:r>
      <w:r w:rsidR="000152CD">
        <w:rPr>
          <w:lang w:val="en-GB"/>
        </w:rPr>
        <w:t>A</w:t>
      </w:r>
      <w:r w:rsidRPr="000152CD">
        <w:rPr>
          <w:lang w:val="en-GB"/>
        </w:rPr>
        <w:t>rticle</w:t>
      </w:r>
      <w:r w:rsidRPr="00B634A9">
        <w:rPr>
          <w:lang w:val="en-GB"/>
        </w:rPr>
        <w:t xml:space="preserve"> 1</w:t>
      </w:r>
      <w:r w:rsidR="000152CD">
        <w:rPr>
          <w:lang w:val="en-GB"/>
        </w:rPr>
        <w:t xml:space="preserve"> (</w:t>
      </w:r>
      <w:r w:rsidRPr="00B634A9">
        <w:rPr>
          <w:lang w:val="en-GB"/>
        </w:rPr>
        <w:t>A</w:t>
      </w:r>
      <w:r w:rsidR="000152CD">
        <w:rPr>
          <w:lang w:val="en-GB"/>
        </w:rPr>
        <w:t>)</w:t>
      </w:r>
      <w:r w:rsidRPr="00B634A9">
        <w:rPr>
          <w:lang w:val="en-GB"/>
        </w:rPr>
        <w:t xml:space="preserve"> of that Convention has </w:t>
      </w:r>
      <w:r w:rsidR="000152CD">
        <w:rPr>
          <w:lang w:val="en-GB"/>
        </w:rPr>
        <w:t xml:space="preserve">therefore </w:t>
      </w:r>
      <w:r w:rsidRPr="00B634A9">
        <w:rPr>
          <w:lang w:val="en-GB"/>
        </w:rPr>
        <w:t>been incorporated into Danish law. Although th</w:t>
      </w:r>
      <w:r w:rsidR="000152CD">
        <w:rPr>
          <w:lang w:val="en-GB"/>
        </w:rPr>
        <w:t>e</w:t>
      </w:r>
      <w:r w:rsidRPr="00B634A9">
        <w:rPr>
          <w:lang w:val="en-GB"/>
        </w:rPr>
        <w:t xml:space="preserve"> article does not mention torture as one of the grounds justifying asylum, it may be</w:t>
      </w:r>
      <w:r w:rsidR="00250CC4" w:rsidRPr="00B634A9">
        <w:rPr>
          <w:lang w:val="en-GB"/>
        </w:rPr>
        <w:t xml:space="preserve"> considered as</w:t>
      </w:r>
      <w:r w:rsidRPr="00B634A9">
        <w:rPr>
          <w:lang w:val="en-GB"/>
        </w:rPr>
        <w:t xml:space="preserve"> an element of persecution. Accordingly, a residence permit can be granted in cases where it is found that the asylum seeker has been subjected to torture before coming to </w:t>
      </w:r>
      <w:r w:rsidR="00250CC4" w:rsidRPr="00B634A9">
        <w:rPr>
          <w:lang w:val="en-GB"/>
        </w:rPr>
        <w:t>Denmark</w:t>
      </w:r>
      <w:r w:rsidRPr="00B634A9">
        <w:rPr>
          <w:lang w:val="en-GB"/>
        </w:rPr>
        <w:t>, and where his</w:t>
      </w:r>
      <w:r w:rsidR="00AD1176">
        <w:rPr>
          <w:lang w:val="en-GB"/>
        </w:rPr>
        <w:t xml:space="preserve"> or </w:t>
      </w:r>
      <w:r w:rsidRPr="00B634A9">
        <w:rPr>
          <w:lang w:val="en-GB"/>
        </w:rPr>
        <w:t xml:space="preserve">her fear resulting from the </w:t>
      </w:r>
      <w:r w:rsidR="00AD1176">
        <w:rPr>
          <w:lang w:val="en-GB"/>
        </w:rPr>
        <w:t>torture</w:t>
      </w:r>
      <w:r w:rsidRPr="00B634A9">
        <w:rPr>
          <w:lang w:val="en-GB"/>
        </w:rPr>
        <w:t xml:space="preserve"> is considered well-founded. Th</w:t>
      </w:r>
      <w:r w:rsidR="00AD1176">
        <w:rPr>
          <w:lang w:val="en-GB"/>
        </w:rPr>
        <w:t>e</w:t>
      </w:r>
      <w:r w:rsidRPr="00B634A9">
        <w:rPr>
          <w:lang w:val="en-GB"/>
        </w:rPr>
        <w:t xml:space="preserve"> permit is granted even if a possible return is not considered to entail any risk of further persecution. Likewise, pursuant to section 7, paragraph 2, of the Aliens Act, a residence permit can be issued to an alien upon application if the alien risks the death penalty or being subjected to torture, inhuman or degrading treatment or punishment in case of return to his</w:t>
      </w:r>
      <w:r w:rsidR="00AD1176">
        <w:rPr>
          <w:lang w:val="en-GB"/>
        </w:rPr>
        <w:t xml:space="preserve"> or </w:t>
      </w:r>
      <w:r w:rsidRPr="00B634A9">
        <w:rPr>
          <w:lang w:val="en-GB"/>
        </w:rPr>
        <w:t>her country of origin. In practice, the Refugee Appeals Board considers that th</w:t>
      </w:r>
      <w:r w:rsidR="00AD1176">
        <w:rPr>
          <w:lang w:val="en-GB"/>
        </w:rPr>
        <w:t>o</w:t>
      </w:r>
      <w:r w:rsidRPr="00B634A9">
        <w:rPr>
          <w:lang w:val="en-GB"/>
        </w:rPr>
        <w:t xml:space="preserve">se conditions are met if there are specific and individual factors rendering it probable that the person will be exposed to </w:t>
      </w:r>
      <w:r w:rsidR="00E05802" w:rsidRPr="00B634A9">
        <w:rPr>
          <w:lang w:val="en-GB"/>
        </w:rPr>
        <w:t xml:space="preserve">such </w:t>
      </w:r>
      <w:r w:rsidRPr="00B634A9">
        <w:rPr>
          <w:lang w:val="en-GB"/>
        </w:rPr>
        <w:t>a real risk.</w:t>
      </w:r>
    </w:p>
    <w:p w14:paraId="2099CCE5" w14:textId="77777777" w:rsidR="0014723A" w:rsidRPr="00B634A9" w:rsidRDefault="00C342F2" w:rsidP="00AA12ED">
      <w:pPr>
        <w:pStyle w:val="SingleTxtG"/>
        <w:rPr>
          <w:lang w:val="en-GB"/>
        </w:rPr>
      </w:pPr>
      <w:r w:rsidRPr="00B634A9">
        <w:rPr>
          <w:lang w:val="en-GB"/>
        </w:rPr>
        <w:t>4.3</w:t>
      </w:r>
      <w:r w:rsidR="00A60E0F" w:rsidRPr="00B634A9">
        <w:rPr>
          <w:lang w:val="en-GB"/>
        </w:rPr>
        <w:tab/>
      </w:r>
      <w:r w:rsidR="004948D1" w:rsidRPr="00B634A9">
        <w:rPr>
          <w:lang w:val="en-GB"/>
        </w:rPr>
        <w:t xml:space="preserve">The State party observes that </w:t>
      </w:r>
      <w:r w:rsidR="002D546E" w:rsidRPr="00B634A9">
        <w:rPr>
          <w:lang w:val="en-GB"/>
        </w:rPr>
        <w:t>decisions</w:t>
      </w:r>
      <w:r w:rsidR="00A60E0F" w:rsidRPr="00B634A9">
        <w:rPr>
          <w:lang w:val="en-GB"/>
        </w:rPr>
        <w:t xml:space="preserve"> of the Refugee Appeals Board are based on an individual and specific assessment of the case. The asylum seeker’s statements regarding the motive for seeking asylum are assessed in the light of all relevant evidence, including general background material on the situation and conditions in the country of origin, in particular whether systematic gross, flagrant or mass violations of human rights occur. Background </w:t>
      </w:r>
      <w:r w:rsidR="00D721B5" w:rsidRPr="00B634A9">
        <w:rPr>
          <w:lang w:val="en-GB"/>
        </w:rPr>
        <w:t>reports are obtained from</w:t>
      </w:r>
      <w:r w:rsidR="00A60E0F" w:rsidRPr="00B634A9">
        <w:rPr>
          <w:lang w:val="en-GB"/>
        </w:rPr>
        <w:t xml:space="preserve"> various sources, including</w:t>
      </w:r>
      <w:r w:rsidR="00D721B5" w:rsidRPr="00B634A9">
        <w:rPr>
          <w:lang w:val="en-GB"/>
        </w:rPr>
        <w:t xml:space="preserve"> the Danish Refugee Council,</w:t>
      </w:r>
      <w:r w:rsidR="00A60E0F" w:rsidRPr="00B634A9">
        <w:rPr>
          <w:lang w:val="en-GB"/>
        </w:rPr>
        <w:t xml:space="preserve"> other </w:t>
      </w:r>
      <w:r w:rsidR="00D721B5" w:rsidRPr="00B634A9">
        <w:rPr>
          <w:lang w:val="en-GB"/>
        </w:rPr>
        <w:t>governments</w:t>
      </w:r>
      <w:r w:rsidR="00A60E0F" w:rsidRPr="00B634A9">
        <w:rPr>
          <w:lang w:val="en-GB"/>
        </w:rPr>
        <w:t>, the Office of the United Nations High Commis</w:t>
      </w:r>
      <w:r w:rsidR="00D721B5" w:rsidRPr="00B634A9">
        <w:rPr>
          <w:lang w:val="en-GB"/>
        </w:rPr>
        <w:t xml:space="preserve">sioner for </w:t>
      </w:r>
      <w:r w:rsidR="00D721B5" w:rsidRPr="00B634A9">
        <w:rPr>
          <w:lang w:val="en-GB"/>
        </w:rPr>
        <w:lastRenderedPageBreak/>
        <w:t>Refugees, Amnesty International and Human Rights Watch.</w:t>
      </w:r>
      <w:r w:rsidR="00807C53" w:rsidRPr="00B634A9">
        <w:rPr>
          <w:lang w:val="en-GB"/>
        </w:rPr>
        <w:t xml:space="preserve"> The Board is also legally obligated to take into account </w:t>
      </w:r>
      <w:r w:rsidR="00AD1176">
        <w:rPr>
          <w:lang w:val="en-GB"/>
        </w:rPr>
        <w:t>the</w:t>
      </w:r>
      <w:r w:rsidR="00807C53" w:rsidRPr="00B634A9">
        <w:rPr>
          <w:lang w:val="en-GB"/>
        </w:rPr>
        <w:t xml:space="preserve"> international obligations </w:t>
      </w:r>
      <w:r w:rsidR="00AD1176">
        <w:rPr>
          <w:lang w:val="en-GB"/>
        </w:rPr>
        <w:t xml:space="preserve">of </w:t>
      </w:r>
      <w:r w:rsidR="00AD1176" w:rsidRPr="00B634A9">
        <w:rPr>
          <w:lang w:val="en-GB"/>
        </w:rPr>
        <w:t>Denmark</w:t>
      </w:r>
      <w:r w:rsidR="00AD1176">
        <w:rPr>
          <w:lang w:val="en-GB"/>
        </w:rPr>
        <w:t xml:space="preserve"> </w:t>
      </w:r>
      <w:r w:rsidR="00807C53" w:rsidRPr="00B634A9">
        <w:rPr>
          <w:lang w:val="en-GB"/>
        </w:rPr>
        <w:t xml:space="preserve">when exercising its powers under the Aliens Act. To </w:t>
      </w:r>
      <w:r w:rsidR="00AD1176">
        <w:rPr>
          <w:lang w:val="en-GB"/>
        </w:rPr>
        <w:t>that end</w:t>
      </w:r>
      <w:r w:rsidR="00807C53" w:rsidRPr="00B634A9">
        <w:rPr>
          <w:lang w:val="en-GB"/>
        </w:rPr>
        <w:t xml:space="preserve">, the Board and the Danish Immigration Service have jointly drafted </w:t>
      </w:r>
      <w:r w:rsidR="00AD1176">
        <w:rPr>
          <w:lang w:val="en-GB"/>
        </w:rPr>
        <w:t>several</w:t>
      </w:r>
      <w:r w:rsidR="00807C53" w:rsidRPr="00B634A9">
        <w:rPr>
          <w:lang w:val="en-GB"/>
        </w:rPr>
        <w:t xml:space="preserve"> memorand</w:t>
      </w:r>
      <w:r w:rsidR="00AD1176">
        <w:rPr>
          <w:lang w:val="en-GB"/>
        </w:rPr>
        <w:t>ums</w:t>
      </w:r>
      <w:r w:rsidR="00807C53" w:rsidRPr="00B634A9">
        <w:rPr>
          <w:lang w:val="en-GB"/>
        </w:rPr>
        <w:t xml:space="preserve"> describing in detail the international legal protection offered to asylum</w:t>
      </w:r>
      <w:r w:rsidR="00AD1176">
        <w:rPr>
          <w:lang w:val="en-GB"/>
        </w:rPr>
        <w:t xml:space="preserve"> </w:t>
      </w:r>
      <w:r w:rsidR="00807C53" w:rsidRPr="00B634A9">
        <w:rPr>
          <w:lang w:val="en-GB"/>
        </w:rPr>
        <w:t xml:space="preserve">seekers under, </w:t>
      </w:r>
      <w:r w:rsidR="00807C53" w:rsidRPr="0028750C">
        <w:rPr>
          <w:iCs/>
          <w:lang w:val="en-GB"/>
        </w:rPr>
        <w:t>inter alia</w:t>
      </w:r>
      <w:r w:rsidR="00807C53" w:rsidRPr="00B634A9">
        <w:rPr>
          <w:lang w:val="en-GB"/>
        </w:rPr>
        <w:t>, the Convention against Torture, the European Convention on Human Rights, and the International Covenant on Civil and Political Rights. The memorand</w:t>
      </w:r>
      <w:r w:rsidR="00AD1176">
        <w:rPr>
          <w:lang w:val="en-GB"/>
        </w:rPr>
        <w:t>ums</w:t>
      </w:r>
      <w:r w:rsidR="00807C53" w:rsidRPr="00B634A9">
        <w:rPr>
          <w:lang w:val="en-GB"/>
        </w:rPr>
        <w:t xml:space="preserve"> form part of the basis of the decisions made by the Board, and are continually updated.</w:t>
      </w:r>
    </w:p>
    <w:p w14:paraId="47562F5A" w14:textId="77777777" w:rsidR="0010188D" w:rsidRPr="00B634A9" w:rsidRDefault="0014723A" w:rsidP="00800C5E">
      <w:pPr>
        <w:pStyle w:val="SingleTxtG"/>
        <w:rPr>
          <w:lang w:val="en-GB"/>
        </w:rPr>
      </w:pPr>
      <w:r w:rsidRPr="00B634A9">
        <w:rPr>
          <w:lang w:val="en-GB"/>
        </w:rPr>
        <w:t>4.</w:t>
      </w:r>
      <w:r w:rsidR="00E25B33" w:rsidRPr="00B634A9">
        <w:rPr>
          <w:lang w:val="en-GB"/>
        </w:rPr>
        <w:t xml:space="preserve">4 </w:t>
      </w:r>
      <w:r w:rsidR="00C342F2" w:rsidRPr="00B634A9">
        <w:rPr>
          <w:lang w:val="en-GB"/>
        </w:rPr>
        <w:tab/>
      </w:r>
      <w:r w:rsidR="004948D1" w:rsidRPr="00B634A9">
        <w:rPr>
          <w:lang w:val="en-GB"/>
        </w:rPr>
        <w:t>The</w:t>
      </w:r>
      <w:r w:rsidR="0067666A" w:rsidRPr="00B634A9">
        <w:rPr>
          <w:lang w:val="en-GB"/>
        </w:rPr>
        <w:t xml:space="preserve"> State </w:t>
      </w:r>
      <w:r w:rsidR="008B2218" w:rsidRPr="00B634A9">
        <w:rPr>
          <w:lang w:val="en-GB"/>
        </w:rPr>
        <w:t>party adds to the factual background</w:t>
      </w:r>
      <w:r w:rsidR="004948D1" w:rsidRPr="00B634A9">
        <w:rPr>
          <w:lang w:val="en-GB"/>
        </w:rPr>
        <w:t xml:space="preserve"> of the communication </w:t>
      </w:r>
      <w:r w:rsidR="006572F9" w:rsidRPr="00B634A9">
        <w:rPr>
          <w:lang w:val="en-GB"/>
        </w:rPr>
        <w:t xml:space="preserve">and points to </w:t>
      </w:r>
      <w:r w:rsidR="00AA12ED">
        <w:rPr>
          <w:lang w:val="en-GB"/>
        </w:rPr>
        <w:t>several</w:t>
      </w:r>
      <w:r w:rsidR="00AA12ED" w:rsidRPr="00B634A9">
        <w:rPr>
          <w:lang w:val="en-GB"/>
        </w:rPr>
        <w:t xml:space="preserve"> </w:t>
      </w:r>
      <w:r w:rsidR="006572F9" w:rsidRPr="00B634A9">
        <w:rPr>
          <w:lang w:val="en-GB"/>
        </w:rPr>
        <w:t>inconsistencies and deficiencies in the information the complainant provided during asylum proceedings</w:t>
      </w:r>
      <w:r w:rsidR="008B2218" w:rsidRPr="00B634A9">
        <w:rPr>
          <w:lang w:val="en-GB"/>
        </w:rPr>
        <w:t>.</w:t>
      </w:r>
      <w:r w:rsidR="003158E6" w:rsidRPr="00B634A9">
        <w:rPr>
          <w:rStyle w:val="FootnoteReference"/>
          <w:lang w:val="en-GB"/>
        </w:rPr>
        <w:footnoteReference w:id="7"/>
      </w:r>
      <w:r w:rsidR="00FD3C70" w:rsidRPr="00B634A9">
        <w:rPr>
          <w:lang w:val="en-GB"/>
        </w:rPr>
        <w:t xml:space="preserve"> </w:t>
      </w:r>
      <w:r w:rsidR="00800C5E" w:rsidRPr="00B634A9">
        <w:rPr>
          <w:lang w:val="en-GB"/>
        </w:rPr>
        <w:t>The State party considers that on 1 and 6 July 2011, the complainant stated that he was of Uighur ethnicity, whereas during his second interview with the Danish Immigration Service on 4 May 2013, he stated that he was of Han ethnicity.</w:t>
      </w:r>
      <w:r w:rsidR="00800C5E">
        <w:rPr>
          <w:lang w:val="en-GB"/>
        </w:rPr>
        <w:t xml:space="preserve"> </w:t>
      </w:r>
      <w:r w:rsidR="00FD3C70" w:rsidRPr="00B634A9">
        <w:rPr>
          <w:lang w:val="en-GB"/>
        </w:rPr>
        <w:t xml:space="preserve">During </w:t>
      </w:r>
      <w:r w:rsidR="00A3005B" w:rsidRPr="00B634A9">
        <w:rPr>
          <w:lang w:val="en-GB"/>
        </w:rPr>
        <w:t>the latter</w:t>
      </w:r>
      <w:r w:rsidR="00FD3C70" w:rsidRPr="00B634A9">
        <w:rPr>
          <w:lang w:val="en-GB"/>
        </w:rPr>
        <w:t xml:space="preserve"> interview, the complainant’s attention was drawn to </w:t>
      </w:r>
      <w:r w:rsidR="00A3005B" w:rsidRPr="00B634A9">
        <w:rPr>
          <w:lang w:val="en-GB"/>
        </w:rPr>
        <w:t>this inconsistency</w:t>
      </w:r>
      <w:r w:rsidR="00FD3C70" w:rsidRPr="00B634A9">
        <w:rPr>
          <w:lang w:val="en-GB"/>
        </w:rPr>
        <w:t xml:space="preserve">. He responded that </w:t>
      </w:r>
      <w:r w:rsidR="00A3005B" w:rsidRPr="00B634A9">
        <w:rPr>
          <w:lang w:val="en-GB"/>
        </w:rPr>
        <w:t>th</w:t>
      </w:r>
      <w:r w:rsidR="00AA12ED">
        <w:rPr>
          <w:lang w:val="en-GB"/>
        </w:rPr>
        <w:t>at</w:t>
      </w:r>
      <w:r w:rsidR="00A3005B" w:rsidRPr="00B634A9">
        <w:rPr>
          <w:lang w:val="en-GB"/>
        </w:rPr>
        <w:t xml:space="preserve"> was a mistake and that </w:t>
      </w:r>
      <w:r w:rsidR="00FD3C70" w:rsidRPr="00B634A9">
        <w:rPr>
          <w:lang w:val="en-GB"/>
        </w:rPr>
        <w:t>he was of Han ethnicity. During the same interview, the complainant stated that he was born in an unknown port in China and</w:t>
      </w:r>
      <w:r w:rsidR="00A3005B" w:rsidRPr="00B634A9">
        <w:rPr>
          <w:lang w:val="en-GB"/>
        </w:rPr>
        <w:t xml:space="preserve"> </w:t>
      </w:r>
      <w:r w:rsidR="00FD3C70" w:rsidRPr="00B634A9">
        <w:rPr>
          <w:lang w:val="en-GB"/>
        </w:rPr>
        <w:t>had moved to the city of Urumqi</w:t>
      </w:r>
      <w:r w:rsidR="00A3005B" w:rsidRPr="00B634A9">
        <w:rPr>
          <w:lang w:val="en-GB"/>
        </w:rPr>
        <w:t xml:space="preserve"> at the age of five</w:t>
      </w:r>
      <w:r w:rsidR="00FD3C70" w:rsidRPr="00B634A9">
        <w:rPr>
          <w:lang w:val="en-GB"/>
        </w:rPr>
        <w:t xml:space="preserve">. When asked </w:t>
      </w:r>
      <w:r w:rsidR="00AA12ED">
        <w:rPr>
          <w:lang w:val="en-GB"/>
        </w:rPr>
        <w:t xml:space="preserve">in </w:t>
      </w:r>
      <w:r w:rsidR="00FD3C70" w:rsidRPr="00B634A9">
        <w:rPr>
          <w:lang w:val="en-GB"/>
        </w:rPr>
        <w:t xml:space="preserve">which province Urumqi is located, the complainant said </w:t>
      </w:r>
      <w:r w:rsidR="00AA12ED">
        <w:rPr>
          <w:lang w:val="en-GB"/>
        </w:rPr>
        <w:t xml:space="preserve">that </w:t>
      </w:r>
      <w:r w:rsidR="00FD3C70" w:rsidRPr="00B634A9">
        <w:rPr>
          <w:lang w:val="en-GB"/>
        </w:rPr>
        <w:t>he had heard that it was located in Tibet. However, he had also heard that it was located in Xinjiang, but he was not sure. The complainant provided the street address at which he lived in Urumqi, but did not remember any monuments or public buildings in Urumqi. He was “subsequently unwilling to assist further in bringing out the facts of the case”</w:t>
      </w:r>
      <w:r w:rsidR="00800C5E">
        <w:rPr>
          <w:lang w:val="en-GB"/>
        </w:rPr>
        <w:t>.</w:t>
      </w:r>
      <w:r w:rsidR="00784C2E" w:rsidRPr="00B634A9">
        <w:rPr>
          <w:lang w:val="en-GB"/>
        </w:rPr>
        <w:t xml:space="preserve"> </w:t>
      </w:r>
      <w:r w:rsidR="008771D9" w:rsidRPr="00B634A9">
        <w:rPr>
          <w:lang w:val="en-GB"/>
        </w:rPr>
        <w:t>The Refugee Appeals Board decision indicates that an interpreter was used during both interviews with the Danish Immigration Service. According to the Danish Immigration Service report on the first interview in 2011, the complainant “was asked whether there had been any language problems during the interview, and he replied in the negative. The interview report was translated by the interpreter and reviewed with the applicant”</w:t>
      </w:r>
      <w:r w:rsidR="00800C5E">
        <w:rPr>
          <w:lang w:val="en-GB"/>
        </w:rPr>
        <w:t>.</w:t>
      </w:r>
      <w:r w:rsidR="008771D9" w:rsidRPr="00B634A9">
        <w:rPr>
          <w:lang w:val="en-GB"/>
        </w:rPr>
        <w:t xml:space="preserve"> According to the Danish Immigration Service report on the second interview in 2013, “</w:t>
      </w:r>
      <w:r w:rsidR="00AA12ED">
        <w:rPr>
          <w:lang w:val="en-GB"/>
        </w:rPr>
        <w:t>t</w:t>
      </w:r>
      <w:r w:rsidR="008771D9" w:rsidRPr="00B634A9">
        <w:rPr>
          <w:lang w:val="en-GB"/>
        </w:rPr>
        <w:t>he applicant was told to speak out immediately if he had any problems understanding the interpreter”</w:t>
      </w:r>
      <w:r w:rsidR="00800C5E">
        <w:rPr>
          <w:lang w:val="en-GB"/>
        </w:rPr>
        <w:t>.</w:t>
      </w:r>
      <w:r w:rsidR="008771D9" w:rsidRPr="00B634A9">
        <w:rPr>
          <w:lang w:val="en-GB"/>
        </w:rPr>
        <w:t xml:space="preserve"> According to the report, at the conclusion of the interview, “</w:t>
      </w:r>
      <w:r w:rsidR="00AA12ED">
        <w:rPr>
          <w:lang w:val="en-GB"/>
        </w:rPr>
        <w:t>t</w:t>
      </w:r>
      <w:r w:rsidR="008771D9" w:rsidRPr="00B634A9">
        <w:rPr>
          <w:lang w:val="en-GB"/>
        </w:rPr>
        <w:t>he applicant stated that he had understood everything that the interpreter had said at today’s interview”</w:t>
      </w:r>
      <w:r w:rsidR="00800C5E">
        <w:rPr>
          <w:lang w:val="en-GB"/>
        </w:rPr>
        <w:t>.</w:t>
      </w:r>
      <w:r w:rsidR="00784C2E" w:rsidRPr="00B634A9">
        <w:rPr>
          <w:lang w:val="en-GB"/>
        </w:rPr>
        <w:t xml:space="preserve"> </w:t>
      </w:r>
    </w:p>
    <w:p w14:paraId="50637872" w14:textId="77777777" w:rsidR="006572F9" w:rsidRPr="00B634A9" w:rsidRDefault="006572F9" w:rsidP="00B006B4">
      <w:pPr>
        <w:pStyle w:val="SingleTxtG"/>
        <w:rPr>
          <w:lang w:val="en-GB"/>
        </w:rPr>
      </w:pPr>
      <w:r w:rsidRPr="00B634A9">
        <w:rPr>
          <w:lang w:val="en-GB"/>
        </w:rPr>
        <w:t>4.</w:t>
      </w:r>
      <w:r w:rsidR="00E25B33" w:rsidRPr="00B634A9">
        <w:rPr>
          <w:lang w:val="en-GB"/>
        </w:rPr>
        <w:t>5</w:t>
      </w:r>
      <w:r w:rsidRPr="00B634A9">
        <w:rPr>
          <w:lang w:val="en-GB"/>
        </w:rPr>
        <w:tab/>
      </w:r>
      <w:r w:rsidR="009B4BEF" w:rsidRPr="00B634A9">
        <w:rPr>
          <w:lang w:val="en-GB"/>
        </w:rPr>
        <w:t>The State party also observes that the complainant entered Denmark in mid-2010</w:t>
      </w:r>
      <w:r w:rsidR="00AA12ED">
        <w:rPr>
          <w:lang w:val="en-GB"/>
        </w:rPr>
        <w:t>,</w:t>
      </w:r>
      <w:r w:rsidR="009B4BEF" w:rsidRPr="00B634A9">
        <w:rPr>
          <w:lang w:val="en-GB"/>
        </w:rPr>
        <w:t xml:space="preserve"> but did not apply for asylum until 27 June 2011, when he was stopped and arrested by the police at a festival. During asylum proceedings, the complainant explained that he had</w:t>
      </w:r>
      <w:r w:rsidR="00AA12ED">
        <w:rPr>
          <w:lang w:val="en-GB"/>
        </w:rPr>
        <w:t xml:space="preserve"> </w:t>
      </w:r>
      <w:r w:rsidR="009B4BEF" w:rsidRPr="00B634A9">
        <w:rPr>
          <w:lang w:val="en-GB"/>
        </w:rPr>
        <w:t>n</w:t>
      </w:r>
      <w:r w:rsidR="00AA12ED">
        <w:rPr>
          <w:lang w:val="en-GB"/>
        </w:rPr>
        <w:t>o</w:t>
      </w:r>
      <w:r w:rsidR="009B4BEF" w:rsidRPr="00B634A9">
        <w:rPr>
          <w:lang w:val="en-GB"/>
        </w:rPr>
        <w:t>t applied for asylum upon arrival in Denmark because he did</w:t>
      </w:r>
      <w:r w:rsidR="00AA12ED">
        <w:rPr>
          <w:lang w:val="en-GB"/>
        </w:rPr>
        <w:t xml:space="preserve"> </w:t>
      </w:r>
      <w:r w:rsidR="009B4BEF" w:rsidRPr="00B634A9">
        <w:rPr>
          <w:lang w:val="en-GB"/>
        </w:rPr>
        <w:t>n</w:t>
      </w:r>
      <w:r w:rsidR="00AA12ED">
        <w:rPr>
          <w:lang w:val="en-GB"/>
        </w:rPr>
        <w:t>o</w:t>
      </w:r>
      <w:r w:rsidR="009B4BEF" w:rsidRPr="00B634A9">
        <w:rPr>
          <w:lang w:val="en-GB"/>
        </w:rPr>
        <w:t>t know what asylum was, and because he just wanted to be comfortable and earn a little money.</w:t>
      </w:r>
      <w:r w:rsidR="009D0EFA" w:rsidRPr="00B634A9">
        <w:rPr>
          <w:lang w:val="en-GB"/>
        </w:rPr>
        <w:t xml:space="preserve"> </w:t>
      </w:r>
      <w:r w:rsidR="00B8314C" w:rsidRPr="00B634A9">
        <w:rPr>
          <w:lang w:val="en-GB"/>
        </w:rPr>
        <w:t xml:space="preserve">On 8 July 2011, the Danish Immigration Service recommended to the Danish Refugee Council </w:t>
      </w:r>
      <w:r w:rsidR="00AA12ED">
        <w:rPr>
          <w:lang w:val="en-GB"/>
        </w:rPr>
        <w:t xml:space="preserve">that the </w:t>
      </w:r>
      <w:r w:rsidR="00B8314C" w:rsidRPr="00B634A9">
        <w:rPr>
          <w:lang w:val="en-GB"/>
        </w:rPr>
        <w:t xml:space="preserve">asylum </w:t>
      </w:r>
      <w:r w:rsidR="00AA12ED">
        <w:rPr>
          <w:lang w:val="en-GB"/>
        </w:rPr>
        <w:t>application</w:t>
      </w:r>
      <w:r w:rsidR="00B8314C" w:rsidRPr="00B634A9">
        <w:rPr>
          <w:lang w:val="en-GB"/>
        </w:rPr>
        <w:t xml:space="preserve"> </w:t>
      </w:r>
      <w:r w:rsidR="00AA12ED">
        <w:rPr>
          <w:lang w:val="en-GB"/>
        </w:rPr>
        <w:t xml:space="preserve">should be denied and processed </w:t>
      </w:r>
      <w:r w:rsidR="00B8314C" w:rsidRPr="00B634A9">
        <w:rPr>
          <w:lang w:val="en-GB"/>
        </w:rPr>
        <w:t xml:space="preserve">in accordance with the statutory procedure for manifestly unfounded cases. On 13 July 2011, the Danish Refugee Council observed that it did not concur </w:t>
      </w:r>
      <w:r w:rsidR="00AA12ED">
        <w:rPr>
          <w:lang w:val="en-GB"/>
        </w:rPr>
        <w:t>that the claim should be processed</w:t>
      </w:r>
      <w:r w:rsidR="00B8314C" w:rsidRPr="00B634A9">
        <w:rPr>
          <w:lang w:val="en-GB"/>
        </w:rPr>
        <w:t xml:space="preserve"> as a manifestly unfounded case. On 25</w:t>
      </w:r>
      <w:r w:rsidR="00B006B4" w:rsidRPr="003D695D">
        <w:rPr>
          <w:lang w:val="en-GB"/>
        </w:rPr>
        <w:t> </w:t>
      </w:r>
      <w:r w:rsidR="00B8314C" w:rsidRPr="00B634A9">
        <w:rPr>
          <w:lang w:val="en-GB"/>
        </w:rPr>
        <w:t>March 2013, the Danish Immigration Service denied the complainant’s asylum application. On 11 July 2013, th</w:t>
      </w:r>
      <w:r w:rsidR="00AA12ED">
        <w:rPr>
          <w:lang w:val="en-GB"/>
        </w:rPr>
        <w:t>at</w:t>
      </w:r>
      <w:r w:rsidR="00B8314C" w:rsidRPr="00B634A9">
        <w:rPr>
          <w:lang w:val="en-GB"/>
        </w:rPr>
        <w:t xml:space="preserve"> decision was upheld by the Danish Refugee Board, on the basis of written evidence. </w:t>
      </w:r>
    </w:p>
    <w:p w14:paraId="131084B5" w14:textId="77777777" w:rsidR="00BD0E7B" w:rsidRPr="00B634A9" w:rsidRDefault="009D0EFA" w:rsidP="00F71862">
      <w:pPr>
        <w:pStyle w:val="SingleTxtG"/>
        <w:rPr>
          <w:lang w:val="en-GB"/>
        </w:rPr>
      </w:pPr>
      <w:r w:rsidRPr="00B634A9">
        <w:rPr>
          <w:lang w:val="en-GB"/>
        </w:rPr>
        <w:t>4.</w:t>
      </w:r>
      <w:r w:rsidR="00E25B33" w:rsidRPr="00B634A9">
        <w:rPr>
          <w:lang w:val="en-GB"/>
        </w:rPr>
        <w:t>6</w:t>
      </w:r>
      <w:r w:rsidR="00E25B33" w:rsidRPr="00B634A9">
        <w:rPr>
          <w:lang w:val="en-GB"/>
        </w:rPr>
        <w:tab/>
      </w:r>
      <w:r w:rsidRPr="00B634A9">
        <w:rPr>
          <w:lang w:val="en-GB"/>
        </w:rPr>
        <w:t xml:space="preserve">During asylum proceedings, </w:t>
      </w:r>
      <w:r w:rsidR="00B0659E" w:rsidRPr="00B634A9">
        <w:rPr>
          <w:lang w:val="en-GB"/>
        </w:rPr>
        <w:t xml:space="preserve">the complainant stated that after he was released from detention, he stayed in a hospital for 15 days while his hands and feet were </w:t>
      </w:r>
      <w:r w:rsidR="00F71862">
        <w:rPr>
          <w:lang w:val="en-GB"/>
        </w:rPr>
        <w:t xml:space="preserve">in </w:t>
      </w:r>
      <w:r w:rsidR="00B0659E" w:rsidRPr="00B634A9">
        <w:rPr>
          <w:lang w:val="en-GB"/>
        </w:rPr>
        <w:t>bandage</w:t>
      </w:r>
      <w:r w:rsidR="00F71862">
        <w:rPr>
          <w:lang w:val="en-GB"/>
        </w:rPr>
        <w:t>s</w:t>
      </w:r>
      <w:r w:rsidR="00B0659E" w:rsidRPr="00B634A9">
        <w:rPr>
          <w:lang w:val="en-GB"/>
        </w:rPr>
        <w:t>. He then stayed with a taxi driver for a month to recover enough to be able to go home. He left China one or two month</w:t>
      </w:r>
      <w:r w:rsidR="008C3609" w:rsidRPr="00B634A9">
        <w:rPr>
          <w:lang w:val="en-GB"/>
        </w:rPr>
        <w:t>s</w:t>
      </w:r>
      <w:r w:rsidR="00B0659E" w:rsidRPr="00B634A9">
        <w:rPr>
          <w:lang w:val="en-GB"/>
        </w:rPr>
        <w:t xml:space="preserve"> after returning home. T</w:t>
      </w:r>
      <w:r w:rsidRPr="00B634A9">
        <w:rPr>
          <w:lang w:val="en-GB"/>
        </w:rPr>
        <w:t xml:space="preserve">he complainant was asked whether the </w:t>
      </w:r>
      <w:r w:rsidRPr="00B634A9">
        <w:rPr>
          <w:lang w:val="en-GB"/>
        </w:rPr>
        <w:lastRenderedPageBreak/>
        <w:t xml:space="preserve">police had sought him out at his home, and replied that his </w:t>
      </w:r>
      <w:r w:rsidR="00743AF5" w:rsidRPr="00B634A9">
        <w:rPr>
          <w:lang w:val="en-GB"/>
        </w:rPr>
        <w:t xml:space="preserve">wife </w:t>
      </w:r>
      <w:r w:rsidRPr="00B634A9">
        <w:rPr>
          <w:lang w:val="en-GB"/>
        </w:rPr>
        <w:t xml:space="preserve">had told him that the police had been to their home an unknown number of times to look for him. </w:t>
      </w:r>
      <w:r w:rsidR="00B0659E" w:rsidRPr="00B634A9">
        <w:rPr>
          <w:lang w:val="en-GB"/>
        </w:rPr>
        <w:t xml:space="preserve">The police had come to his house both while he was detained and during the following month, when he was staying with the taxi driver. When asked why the police </w:t>
      </w:r>
      <w:r w:rsidR="00380D62" w:rsidRPr="00B634A9">
        <w:rPr>
          <w:lang w:val="en-GB"/>
        </w:rPr>
        <w:t>had tried to find him</w:t>
      </w:r>
      <w:r w:rsidR="009D0141" w:rsidRPr="00B634A9">
        <w:rPr>
          <w:lang w:val="en-GB"/>
        </w:rPr>
        <w:t xml:space="preserve"> </w:t>
      </w:r>
      <w:r w:rsidR="00380D62" w:rsidRPr="00B634A9">
        <w:rPr>
          <w:lang w:val="en-GB"/>
        </w:rPr>
        <w:t>at</w:t>
      </w:r>
      <w:r w:rsidR="00B0659E" w:rsidRPr="00B634A9">
        <w:rPr>
          <w:lang w:val="en-GB"/>
        </w:rPr>
        <w:t xml:space="preserve"> his house </w:t>
      </w:r>
      <w:r w:rsidR="002A0C29" w:rsidRPr="00B634A9">
        <w:rPr>
          <w:lang w:val="en-GB"/>
        </w:rPr>
        <w:t>even though</w:t>
      </w:r>
      <w:r w:rsidR="00380D62" w:rsidRPr="00B634A9">
        <w:rPr>
          <w:lang w:val="en-GB"/>
        </w:rPr>
        <w:t xml:space="preserve"> he was </w:t>
      </w:r>
      <w:r w:rsidR="002A0C29" w:rsidRPr="00B634A9">
        <w:rPr>
          <w:lang w:val="en-GB"/>
        </w:rPr>
        <w:t>in police detention</w:t>
      </w:r>
      <w:r w:rsidR="00380D62" w:rsidRPr="00B634A9">
        <w:rPr>
          <w:lang w:val="en-GB"/>
        </w:rPr>
        <w:t xml:space="preserve"> at that time,</w:t>
      </w:r>
      <w:r w:rsidR="00B0659E" w:rsidRPr="00B634A9">
        <w:rPr>
          <w:lang w:val="en-GB"/>
        </w:rPr>
        <w:t xml:space="preserve"> the complainant stated that he did not know. When asked whether the police had come to his home after he returned there one month after his detention, the compla</w:t>
      </w:r>
      <w:r w:rsidR="00BD0E7B" w:rsidRPr="00B634A9">
        <w:rPr>
          <w:lang w:val="en-GB"/>
        </w:rPr>
        <w:t>inant stated that they had not and</w:t>
      </w:r>
      <w:r w:rsidR="008C3609" w:rsidRPr="00B634A9">
        <w:rPr>
          <w:lang w:val="en-GB"/>
        </w:rPr>
        <w:t xml:space="preserve"> that he</w:t>
      </w:r>
      <w:r w:rsidR="00BD0E7B" w:rsidRPr="00B634A9">
        <w:rPr>
          <w:lang w:val="en-GB"/>
        </w:rPr>
        <w:t xml:space="preserve"> did not know </w:t>
      </w:r>
      <w:r w:rsidR="002550B7">
        <w:rPr>
          <w:lang w:val="en-GB"/>
        </w:rPr>
        <w:t>why not</w:t>
      </w:r>
      <w:r w:rsidR="00BD0E7B" w:rsidRPr="00B634A9">
        <w:rPr>
          <w:lang w:val="en-GB"/>
        </w:rPr>
        <w:t xml:space="preserve">. The complainant </w:t>
      </w:r>
      <w:r w:rsidR="002550B7">
        <w:rPr>
          <w:lang w:val="en-GB"/>
        </w:rPr>
        <w:t>also</w:t>
      </w:r>
      <w:r w:rsidR="00BD0E7B" w:rsidRPr="00B634A9">
        <w:rPr>
          <w:lang w:val="en-GB"/>
        </w:rPr>
        <w:t xml:space="preserve"> stated that he feared he would have the rest of his fingers cut off if he returned to China, and that he assumed he would be killed. When asked why there would be a problem today, considering that the incident had occurred in 2005, he replied that the police would find him “when the terrorist had revolted”</w:t>
      </w:r>
      <w:r w:rsidR="00B06E82">
        <w:rPr>
          <w:lang w:val="en-GB"/>
        </w:rPr>
        <w:t>.</w:t>
      </w:r>
    </w:p>
    <w:p w14:paraId="7BBFDEAE" w14:textId="77777777" w:rsidR="00BD0E7B" w:rsidRPr="00B634A9" w:rsidRDefault="00BD0E7B" w:rsidP="00B4497E">
      <w:pPr>
        <w:pStyle w:val="SingleTxtG"/>
        <w:rPr>
          <w:lang w:val="en-GB"/>
        </w:rPr>
      </w:pPr>
      <w:r w:rsidRPr="00B634A9">
        <w:rPr>
          <w:lang w:val="en-GB"/>
        </w:rPr>
        <w:t>4.</w:t>
      </w:r>
      <w:r w:rsidR="00E25B33" w:rsidRPr="00B634A9">
        <w:rPr>
          <w:lang w:val="en-GB"/>
        </w:rPr>
        <w:t>7</w:t>
      </w:r>
      <w:r w:rsidRPr="00B634A9">
        <w:rPr>
          <w:lang w:val="en-GB"/>
        </w:rPr>
        <w:tab/>
        <w:t xml:space="preserve"> Concerning the grounds for the negative asylum decision dated 11 July 2013, the State party observes that th</w:t>
      </w:r>
      <w:r w:rsidR="0025596C" w:rsidRPr="00B634A9">
        <w:rPr>
          <w:lang w:val="en-GB"/>
        </w:rPr>
        <w:t xml:space="preserve">e Refugee Appeals Board found that the complainant was not credible because he had made inconsistent and inadequate statements about his ethnicity, his place of birth, and </w:t>
      </w:r>
      <w:r w:rsidR="00C23C9A" w:rsidRPr="00B634A9">
        <w:rPr>
          <w:lang w:val="en-GB"/>
        </w:rPr>
        <w:t>the persecution</w:t>
      </w:r>
      <w:r w:rsidRPr="00B634A9">
        <w:rPr>
          <w:lang w:val="en-GB"/>
        </w:rPr>
        <w:t xml:space="preserve"> he </w:t>
      </w:r>
      <w:r w:rsidR="00C23C9A" w:rsidRPr="00B634A9">
        <w:rPr>
          <w:lang w:val="en-GB"/>
        </w:rPr>
        <w:t xml:space="preserve">allegedly </w:t>
      </w:r>
      <w:r w:rsidRPr="00B634A9">
        <w:rPr>
          <w:lang w:val="en-GB"/>
        </w:rPr>
        <w:t>endured in China</w:t>
      </w:r>
      <w:r w:rsidR="0025596C" w:rsidRPr="00B634A9">
        <w:rPr>
          <w:lang w:val="en-GB"/>
        </w:rPr>
        <w:t>. Specifically, the Board reasoned that:</w:t>
      </w:r>
      <w:r w:rsidR="00A16881" w:rsidRPr="00B634A9">
        <w:rPr>
          <w:lang w:val="en-GB"/>
        </w:rPr>
        <w:t xml:space="preserve"> (a) </w:t>
      </w:r>
      <w:r w:rsidRPr="00B634A9">
        <w:rPr>
          <w:lang w:val="en-GB"/>
        </w:rPr>
        <w:t xml:space="preserve">it </w:t>
      </w:r>
      <w:r w:rsidR="00A16881" w:rsidRPr="00B634A9">
        <w:rPr>
          <w:lang w:val="en-GB"/>
        </w:rPr>
        <w:t>ap</w:t>
      </w:r>
      <w:r w:rsidRPr="00B634A9">
        <w:rPr>
          <w:lang w:val="en-GB"/>
        </w:rPr>
        <w:t xml:space="preserve">peared unlikely that the police would have detained </w:t>
      </w:r>
      <w:r w:rsidR="000B6540" w:rsidRPr="00B634A9">
        <w:rPr>
          <w:lang w:val="en-GB"/>
        </w:rPr>
        <w:t>the complainant</w:t>
      </w:r>
      <w:r w:rsidRPr="00B634A9">
        <w:rPr>
          <w:lang w:val="en-GB"/>
        </w:rPr>
        <w:t xml:space="preserve"> for two months solely because, by virtue of his occupation as a taxi driver, he had driven an alleged terrorist suspect</w:t>
      </w:r>
      <w:r w:rsidR="00A16881" w:rsidRPr="00B634A9">
        <w:rPr>
          <w:lang w:val="en-GB"/>
        </w:rPr>
        <w:t xml:space="preserve">; (b) the complainant was unable to </w:t>
      </w:r>
      <w:r w:rsidR="00C23C9A" w:rsidRPr="00B634A9">
        <w:rPr>
          <w:lang w:val="en-GB"/>
        </w:rPr>
        <w:t xml:space="preserve">give further details about the taxi incident, such as </w:t>
      </w:r>
      <w:r w:rsidR="00A16881" w:rsidRPr="00B634A9">
        <w:rPr>
          <w:lang w:val="en-GB"/>
        </w:rPr>
        <w:t xml:space="preserve">the address to which he had driven the suspected terrorist; (c) it was unlikely that the police would have released the complainant unconditionally, while nevertheless persistently inquiring </w:t>
      </w:r>
      <w:r w:rsidR="00B06E82">
        <w:rPr>
          <w:lang w:val="en-GB"/>
        </w:rPr>
        <w:t>after</w:t>
      </w:r>
      <w:r w:rsidR="00A16881" w:rsidRPr="00B634A9">
        <w:rPr>
          <w:lang w:val="en-GB"/>
        </w:rPr>
        <w:t xml:space="preserve"> him at his home address while he was staying with anoth</w:t>
      </w:r>
      <w:r w:rsidR="00C23C9A" w:rsidRPr="00B634A9">
        <w:rPr>
          <w:lang w:val="en-GB"/>
        </w:rPr>
        <w:t xml:space="preserve">er taxi driver; </w:t>
      </w:r>
      <w:r w:rsidR="00A16881" w:rsidRPr="00B634A9">
        <w:rPr>
          <w:lang w:val="en-GB"/>
        </w:rPr>
        <w:t xml:space="preserve">(d) it was unlikely that the police would have inquired </w:t>
      </w:r>
      <w:r w:rsidR="00B06E82">
        <w:rPr>
          <w:lang w:val="en-GB"/>
        </w:rPr>
        <w:t>after</w:t>
      </w:r>
      <w:r w:rsidR="00A16881" w:rsidRPr="00B634A9">
        <w:rPr>
          <w:lang w:val="en-GB"/>
        </w:rPr>
        <w:t xml:space="preserve"> the complainant at his home address </w:t>
      </w:r>
      <w:r w:rsidR="00B06E82">
        <w:rPr>
          <w:lang w:val="en-GB"/>
        </w:rPr>
        <w:t>at the time that</w:t>
      </w:r>
      <w:r w:rsidR="00A16881" w:rsidRPr="00B634A9">
        <w:rPr>
          <w:lang w:val="en-GB"/>
        </w:rPr>
        <w:t xml:space="preserve"> he was being detained by the police; (e) the complainant provided conflicting statements regarding his ethnicity; (f)</w:t>
      </w:r>
      <w:r w:rsidR="00B4497E" w:rsidRPr="003D695D">
        <w:rPr>
          <w:lang w:val="en-GB"/>
        </w:rPr>
        <w:t> </w:t>
      </w:r>
      <w:r w:rsidR="00A16881" w:rsidRPr="00B634A9">
        <w:rPr>
          <w:lang w:val="en-GB"/>
        </w:rPr>
        <w:t xml:space="preserve">the complainant provided vague replies to questions about his home city and his life there; (g) </w:t>
      </w:r>
      <w:r w:rsidR="00730943" w:rsidRPr="00B634A9">
        <w:rPr>
          <w:lang w:val="en-GB"/>
        </w:rPr>
        <w:t xml:space="preserve">a </w:t>
      </w:r>
      <w:r w:rsidR="00A16881" w:rsidRPr="00B634A9">
        <w:rPr>
          <w:lang w:val="en-GB"/>
        </w:rPr>
        <w:t xml:space="preserve">language analysis test </w:t>
      </w:r>
      <w:r w:rsidR="00B06E82">
        <w:rPr>
          <w:lang w:val="en-GB"/>
        </w:rPr>
        <w:t>carried out on</w:t>
      </w:r>
      <w:r w:rsidR="00A16881" w:rsidRPr="00B634A9">
        <w:rPr>
          <w:lang w:val="en-GB"/>
        </w:rPr>
        <w:t xml:space="preserve"> the complainant </w:t>
      </w:r>
      <w:r w:rsidR="00B06E82">
        <w:rPr>
          <w:lang w:val="en-GB"/>
        </w:rPr>
        <w:t>indicated</w:t>
      </w:r>
      <w:r w:rsidR="00A16881" w:rsidRPr="00B634A9">
        <w:rPr>
          <w:lang w:val="en-GB"/>
        </w:rPr>
        <w:t xml:space="preserve"> that his language usage was not compatible with </w:t>
      </w:r>
      <w:r w:rsidR="00B06E82">
        <w:rPr>
          <w:lang w:val="en-GB"/>
        </w:rPr>
        <w:t>that of the</w:t>
      </w:r>
      <w:r w:rsidR="00A16881" w:rsidRPr="00B634A9">
        <w:rPr>
          <w:lang w:val="en-GB"/>
        </w:rPr>
        <w:t xml:space="preserve"> community in Urumqi, Xinjiang</w:t>
      </w:r>
      <w:r w:rsidR="0016594A" w:rsidRPr="00B634A9">
        <w:rPr>
          <w:lang w:val="en-GB"/>
        </w:rPr>
        <w:t>, but was</w:t>
      </w:r>
      <w:r w:rsidR="00B06E82">
        <w:rPr>
          <w:lang w:val="en-GB"/>
        </w:rPr>
        <w:t>,</w:t>
      </w:r>
      <w:r w:rsidR="0016594A" w:rsidRPr="00B634A9">
        <w:rPr>
          <w:lang w:val="en-GB"/>
        </w:rPr>
        <w:t xml:space="preserve"> rather</w:t>
      </w:r>
      <w:r w:rsidR="00B06E82">
        <w:rPr>
          <w:lang w:val="en-GB"/>
        </w:rPr>
        <w:t>,</w:t>
      </w:r>
      <w:r w:rsidR="0016594A" w:rsidRPr="00B634A9">
        <w:rPr>
          <w:lang w:val="en-GB"/>
        </w:rPr>
        <w:t xml:space="preserve"> associated with the usage prevailing in the central and/or southern regions of China</w:t>
      </w:r>
      <w:r w:rsidR="00A16881" w:rsidRPr="00B634A9">
        <w:rPr>
          <w:lang w:val="en-GB"/>
        </w:rPr>
        <w:t>; and (h)</w:t>
      </w:r>
      <w:r w:rsidR="00B4497E" w:rsidRPr="003D695D">
        <w:rPr>
          <w:lang w:val="en-GB"/>
        </w:rPr>
        <w:t> </w:t>
      </w:r>
      <w:r w:rsidR="00A16881" w:rsidRPr="00B634A9">
        <w:rPr>
          <w:lang w:val="en-GB"/>
        </w:rPr>
        <w:t xml:space="preserve">the complainant indicated at his second interview with the Danish Immigration Service on 4 March 2013 that he was unwilling to continue assisting in elucidating the facts of his case. </w:t>
      </w:r>
    </w:p>
    <w:p w14:paraId="0ACEABA1" w14:textId="77777777" w:rsidR="00203896" w:rsidRPr="00B634A9" w:rsidRDefault="00B5528B" w:rsidP="00F71862">
      <w:pPr>
        <w:pStyle w:val="SingleTxtG"/>
        <w:rPr>
          <w:lang w:val="en-GB"/>
        </w:rPr>
      </w:pPr>
      <w:r w:rsidRPr="00B634A9">
        <w:rPr>
          <w:lang w:val="en-GB"/>
        </w:rPr>
        <w:t>4.</w:t>
      </w:r>
      <w:r w:rsidR="00E25B33" w:rsidRPr="00B634A9">
        <w:rPr>
          <w:lang w:val="en-GB"/>
        </w:rPr>
        <w:t>8</w:t>
      </w:r>
      <w:r w:rsidRPr="00B634A9">
        <w:rPr>
          <w:lang w:val="en-GB"/>
        </w:rPr>
        <w:tab/>
        <w:t xml:space="preserve">The State party considers that the communication is inadmissible as </w:t>
      </w:r>
      <w:r w:rsidR="00B06E82">
        <w:rPr>
          <w:lang w:val="en-GB"/>
        </w:rPr>
        <w:t xml:space="preserve">it is </w:t>
      </w:r>
      <w:r w:rsidRPr="00B634A9">
        <w:rPr>
          <w:lang w:val="en-GB"/>
        </w:rPr>
        <w:t>manifestly ill-founded because the complainant has not established that there are substantial grounds for believing that he w</w:t>
      </w:r>
      <w:r w:rsidR="00B06E82">
        <w:rPr>
          <w:lang w:val="en-GB"/>
        </w:rPr>
        <w:t>ould</w:t>
      </w:r>
      <w:r w:rsidRPr="00B634A9">
        <w:rPr>
          <w:lang w:val="en-GB"/>
        </w:rPr>
        <w:t xml:space="preserve"> be in danger of being subjected t</w:t>
      </w:r>
      <w:r w:rsidR="00F6152E" w:rsidRPr="00B634A9">
        <w:rPr>
          <w:lang w:val="en-GB"/>
        </w:rPr>
        <w:t xml:space="preserve">o torture if </w:t>
      </w:r>
      <w:r w:rsidR="00B06E82">
        <w:rPr>
          <w:lang w:val="en-GB"/>
        </w:rPr>
        <w:t xml:space="preserve">he were </w:t>
      </w:r>
      <w:r w:rsidR="00F6152E" w:rsidRPr="00B634A9">
        <w:rPr>
          <w:lang w:val="en-GB"/>
        </w:rPr>
        <w:t xml:space="preserve">returned to China, for the reasons set forth by the Refugee Appeals Board and described </w:t>
      </w:r>
      <w:r w:rsidR="006B01C6" w:rsidRPr="00B634A9">
        <w:rPr>
          <w:lang w:val="en-GB"/>
        </w:rPr>
        <w:t xml:space="preserve">in </w:t>
      </w:r>
      <w:r w:rsidR="0025596C" w:rsidRPr="00B634A9">
        <w:rPr>
          <w:lang w:val="en-GB"/>
        </w:rPr>
        <w:t>paragraph 4.</w:t>
      </w:r>
      <w:r w:rsidR="002A5B75" w:rsidRPr="00B634A9">
        <w:rPr>
          <w:lang w:val="en-GB"/>
        </w:rPr>
        <w:t>7</w:t>
      </w:r>
      <w:r w:rsidR="00F71862">
        <w:rPr>
          <w:lang w:val="en-GB"/>
        </w:rPr>
        <w:t xml:space="preserve"> </w:t>
      </w:r>
      <w:r w:rsidR="00F71862" w:rsidRPr="00B634A9">
        <w:rPr>
          <w:lang w:val="en-GB"/>
        </w:rPr>
        <w:t>above</w:t>
      </w:r>
      <w:r w:rsidR="002A5B75" w:rsidRPr="00B634A9">
        <w:rPr>
          <w:lang w:val="en-GB"/>
        </w:rPr>
        <w:t xml:space="preserve">. </w:t>
      </w:r>
      <w:r w:rsidR="006B01C6" w:rsidRPr="00B634A9">
        <w:rPr>
          <w:lang w:val="en-GB"/>
        </w:rPr>
        <w:t>Moreover, even if the complainant’s statement about his detention was considered a fact, the detention allegedly took place in 2005, which makes it unlikely that he is still o</w:t>
      </w:r>
      <w:r w:rsidR="00916642" w:rsidRPr="00B634A9">
        <w:rPr>
          <w:lang w:val="en-GB"/>
        </w:rPr>
        <w:t>f interest to the police today</w:t>
      </w:r>
      <w:r w:rsidR="00B06E82">
        <w:rPr>
          <w:lang w:val="en-GB"/>
        </w:rPr>
        <w:t>, as indicated</w:t>
      </w:r>
      <w:r w:rsidR="006B01C6" w:rsidRPr="00B634A9">
        <w:rPr>
          <w:lang w:val="en-GB"/>
        </w:rPr>
        <w:t xml:space="preserve"> by the fact that the police released him unconditionally</w:t>
      </w:r>
      <w:r w:rsidR="004B6633">
        <w:rPr>
          <w:lang w:val="en-GB"/>
        </w:rPr>
        <w:t>,</w:t>
      </w:r>
      <w:r w:rsidR="006B01C6" w:rsidRPr="00B634A9">
        <w:rPr>
          <w:lang w:val="en-GB"/>
        </w:rPr>
        <w:t xml:space="preserve"> according to his own statement. Furthermore, his </w:t>
      </w:r>
      <w:r w:rsidR="004B6633">
        <w:rPr>
          <w:lang w:val="en-GB"/>
        </w:rPr>
        <w:t>assertion that he is</w:t>
      </w:r>
      <w:r w:rsidR="006B01C6" w:rsidRPr="00B634A9">
        <w:rPr>
          <w:lang w:val="en-GB"/>
        </w:rPr>
        <w:t xml:space="preserve"> seeking protection </w:t>
      </w:r>
      <w:r w:rsidR="004B6633">
        <w:rPr>
          <w:lang w:val="en-GB"/>
        </w:rPr>
        <w:t>from</w:t>
      </w:r>
      <w:r w:rsidR="004B6633" w:rsidRPr="00B634A9">
        <w:rPr>
          <w:lang w:val="en-GB"/>
        </w:rPr>
        <w:t xml:space="preserve"> </w:t>
      </w:r>
      <w:r w:rsidR="004B6633">
        <w:rPr>
          <w:lang w:val="en-GB"/>
        </w:rPr>
        <w:t>ill-</w:t>
      </w:r>
      <w:r w:rsidR="006B01C6" w:rsidRPr="00B634A9">
        <w:rPr>
          <w:lang w:val="en-GB"/>
        </w:rPr>
        <w:t xml:space="preserve">treatment by the Chinese authorities is weakened by his failure to provide a compelling explanation of why he did not apply for asylum </w:t>
      </w:r>
      <w:r w:rsidR="004B6633">
        <w:rPr>
          <w:lang w:val="en-GB"/>
        </w:rPr>
        <w:t>when he on</w:t>
      </w:r>
      <w:r w:rsidR="006B01C6" w:rsidRPr="00B634A9">
        <w:rPr>
          <w:lang w:val="en-GB"/>
        </w:rPr>
        <w:t xml:space="preserve"> ent</w:t>
      </w:r>
      <w:r w:rsidR="004B6633">
        <w:rPr>
          <w:lang w:val="en-GB"/>
        </w:rPr>
        <w:t>e</w:t>
      </w:r>
      <w:r w:rsidR="006B01C6" w:rsidRPr="00B634A9">
        <w:rPr>
          <w:lang w:val="en-GB"/>
        </w:rPr>
        <w:t>r</w:t>
      </w:r>
      <w:r w:rsidR="004B6633">
        <w:rPr>
          <w:lang w:val="en-GB"/>
        </w:rPr>
        <w:t>ed</w:t>
      </w:r>
      <w:r w:rsidR="006B01C6" w:rsidRPr="00B634A9">
        <w:rPr>
          <w:lang w:val="en-GB"/>
        </w:rPr>
        <w:t xml:space="preserve"> Denmark in 2010, but waited until 2011 to do so when the Danish police stopped </w:t>
      </w:r>
      <w:r w:rsidR="004B6633">
        <w:rPr>
          <w:lang w:val="en-GB"/>
        </w:rPr>
        <w:t xml:space="preserve">him </w:t>
      </w:r>
      <w:r w:rsidR="006B01C6" w:rsidRPr="00B634A9">
        <w:rPr>
          <w:lang w:val="en-GB"/>
        </w:rPr>
        <w:t xml:space="preserve">and arrested him. </w:t>
      </w:r>
      <w:r w:rsidR="004B6633">
        <w:rPr>
          <w:lang w:val="en-GB"/>
        </w:rPr>
        <w:t>T</w:t>
      </w:r>
      <w:r w:rsidR="006B01C6" w:rsidRPr="00B634A9">
        <w:rPr>
          <w:lang w:val="en-GB"/>
        </w:rPr>
        <w:t xml:space="preserve">he complainant has stated that he has never been a member of, or sympathized with, any political </w:t>
      </w:r>
      <w:r w:rsidR="004B6633">
        <w:rPr>
          <w:lang w:val="en-GB"/>
        </w:rPr>
        <w:t>or</w:t>
      </w:r>
      <w:r w:rsidR="006B01C6" w:rsidRPr="00B634A9">
        <w:rPr>
          <w:lang w:val="en-GB"/>
        </w:rPr>
        <w:t xml:space="preserve"> religious party or other organization or association, and </w:t>
      </w:r>
      <w:r w:rsidR="004B6633">
        <w:rPr>
          <w:lang w:val="en-GB"/>
        </w:rPr>
        <w:t xml:space="preserve">that he </w:t>
      </w:r>
      <w:r w:rsidR="006B01C6" w:rsidRPr="00B634A9">
        <w:rPr>
          <w:lang w:val="en-GB"/>
        </w:rPr>
        <w:t>has never participated in any demonstrations or been otherwise involved in any political activities.</w:t>
      </w:r>
    </w:p>
    <w:p w14:paraId="359B010D" w14:textId="77777777" w:rsidR="003C2461" w:rsidRPr="00B634A9" w:rsidRDefault="0014723A" w:rsidP="0028750C">
      <w:pPr>
        <w:pStyle w:val="SingleTxtG"/>
      </w:pPr>
      <w:r w:rsidRPr="00B634A9">
        <w:rPr>
          <w:lang w:val="en-GB"/>
        </w:rPr>
        <w:t>4.</w:t>
      </w:r>
      <w:r w:rsidR="00E25B33" w:rsidRPr="00B634A9">
        <w:rPr>
          <w:lang w:val="en-GB"/>
        </w:rPr>
        <w:t>9</w:t>
      </w:r>
      <w:r w:rsidR="003C2461" w:rsidRPr="00B634A9">
        <w:rPr>
          <w:lang w:val="en-GB"/>
        </w:rPr>
        <w:tab/>
        <w:t>Regarding the complainant’s criticism of the Danish authorities’ failure to examine him for signs of torture, the State party</w:t>
      </w:r>
      <w:r w:rsidR="00164335" w:rsidRPr="00B634A9">
        <w:rPr>
          <w:lang w:val="en-GB"/>
        </w:rPr>
        <w:t xml:space="preserve"> observes that </w:t>
      </w:r>
      <w:r w:rsidR="004B6633">
        <w:rPr>
          <w:lang w:val="en-GB"/>
        </w:rPr>
        <w:t xml:space="preserve">the </w:t>
      </w:r>
      <w:r w:rsidR="004B6633" w:rsidRPr="00B634A9">
        <w:rPr>
          <w:lang w:val="en-GB"/>
        </w:rPr>
        <w:t xml:space="preserve">Refugee Appeals Board </w:t>
      </w:r>
      <w:r w:rsidR="004B6633">
        <w:rPr>
          <w:lang w:val="en-GB"/>
        </w:rPr>
        <w:t>has to use its</w:t>
      </w:r>
      <w:r w:rsidR="00C23C9A" w:rsidRPr="00B634A9">
        <w:rPr>
          <w:lang w:val="en-GB"/>
        </w:rPr>
        <w:t xml:space="preserve"> discretion </w:t>
      </w:r>
      <w:r w:rsidR="004B6633">
        <w:rPr>
          <w:lang w:val="en-GB"/>
        </w:rPr>
        <w:t>when deciding which</w:t>
      </w:r>
      <w:r w:rsidR="00C23C9A" w:rsidRPr="00B634A9">
        <w:rPr>
          <w:lang w:val="en-GB"/>
        </w:rPr>
        <w:t xml:space="preserve"> asylum</w:t>
      </w:r>
      <w:r w:rsidR="004B6633">
        <w:rPr>
          <w:lang w:val="en-GB"/>
        </w:rPr>
        <w:t xml:space="preserve"> </w:t>
      </w:r>
      <w:r w:rsidR="00C23C9A" w:rsidRPr="00B634A9">
        <w:rPr>
          <w:lang w:val="en-GB"/>
        </w:rPr>
        <w:t>seeker</w:t>
      </w:r>
      <w:r w:rsidR="004B6633">
        <w:rPr>
          <w:lang w:val="en-GB"/>
        </w:rPr>
        <w:t>s</w:t>
      </w:r>
      <w:r w:rsidR="00C23C9A" w:rsidRPr="00B634A9">
        <w:rPr>
          <w:lang w:val="en-GB"/>
        </w:rPr>
        <w:t xml:space="preserve"> to s</w:t>
      </w:r>
      <w:r w:rsidR="00ED3790">
        <w:rPr>
          <w:lang w:val="en-GB"/>
        </w:rPr>
        <w:t>end for</w:t>
      </w:r>
      <w:r w:rsidR="00C23C9A" w:rsidRPr="00B634A9">
        <w:rPr>
          <w:lang w:val="en-GB"/>
        </w:rPr>
        <w:t xml:space="preserve"> an examination for signs of torture. </w:t>
      </w:r>
      <w:r w:rsidR="00164335" w:rsidRPr="00B634A9">
        <w:rPr>
          <w:lang w:val="en-GB"/>
        </w:rPr>
        <w:t xml:space="preserve">The decision as to whether </w:t>
      </w:r>
      <w:r w:rsidR="00F71862" w:rsidRPr="00B634A9">
        <w:rPr>
          <w:lang w:val="en-GB"/>
        </w:rPr>
        <w:t xml:space="preserve">such </w:t>
      </w:r>
      <w:r w:rsidR="00F71862">
        <w:rPr>
          <w:lang w:val="en-GB"/>
        </w:rPr>
        <w:t xml:space="preserve">an </w:t>
      </w:r>
      <w:r w:rsidR="00F71862" w:rsidRPr="00B634A9">
        <w:rPr>
          <w:lang w:val="en-GB"/>
        </w:rPr>
        <w:t>examination</w:t>
      </w:r>
      <w:r w:rsidR="00164335" w:rsidRPr="00B634A9">
        <w:rPr>
          <w:lang w:val="en-GB"/>
        </w:rPr>
        <w:t xml:space="preserve"> is necessary will typically be made at a Board hearing</w:t>
      </w:r>
      <w:r w:rsidR="00F71862">
        <w:rPr>
          <w:lang w:val="en-GB"/>
        </w:rPr>
        <w:t xml:space="preserve"> and</w:t>
      </w:r>
      <w:r w:rsidR="00164335" w:rsidRPr="00B634A9">
        <w:rPr>
          <w:lang w:val="en-GB"/>
        </w:rPr>
        <w:t xml:space="preserve"> depends on the circumstances of the specific case</w:t>
      </w:r>
      <w:r w:rsidR="00F71862">
        <w:rPr>
          <w:lang w:val="en-GB"/>
        </w:rPr>
        <w:t>, including</w:t>
      </w:r>
      <w:r w:rsidR="00164335" w:rsidRPr="00B634A9">
        <w:rPr>
          <w:lang w:val="en-GB"/>
        </w:rPr>
        <w:t xml:space="preserve"> the credibility of the asylum</w:t>
      </w:r>
      <w:r w:rsidR="00F71862">
        <w:rPr>
          <w:lang w:val="en-GB"/>
        </w:rPr>
        <w:t xml:space="preserve"> </w:t>
      </w:r>
      <w:r w:rsidR="00164335" w:rsidRPr="00B634A9">
        <w:rPr>
          <w:lang w:val="en-GB"/>
        </w:rPr>
        <w:t xml:space="preserve">seeker’s statement about torture. </w:t>
      </w:r>
      <w:r w:rsidR="00F71862">
        <w:rPr>
          <w:lang w:val="en-GB"/>
        </w:rPr>
        <w:t>A</w:t>
      </w:r>
      <w:r w:rsidR="00164335" w:rsidRPr="00B634A9">
        <w:rPr>
          <w:lang w:val="en-GB"/>
        </w:rPr>
        <w:t xml:space="preserve">n examination </w:t>
      </w:r>
      <w:r w:rsidR="00F71862">
        <w:rPr>
          <w:lang w:val="en-GB"/>
        </w:rPr>
        <w:t xml:space="preserve">is deemed not to </w:t>
      </w:r>
      <w:r w:rsidR="00F71862">
        <w:rPr>
          <w:lang w:val="en-GB"/>
        </w:rPr>
        <w:lastRenderedPageBreak/>
        <w:t>be necessary</w:t>
      </w:r>
      <w:r w:rsidR="00164335" w:rsidRPr="00B634A9">
        <w:rPr>
          <w:lang w:val="en-GB"/>
        </w:rPr>
        <w:t xml:space="preserve"> in cases </w:t>
      </w:r>
      <w:r w:rsidR="00F71862">
        <w:rPr>
          <w:lang w:val="en-GB"/>
        </w:rPr>
        <w:t>in which</w:t>
      </w:r>
      <w:r w:rsidR="00164335" w:rsidRPr="00B634A9">
        <w:rPr>
          <w:lang w:val="en-GB"/>
        </w:rPr>
        <w:t xml:space="preserve"> an asylum</w:t>
      </w:r>
      <w:r w:rsidR="00F71862">
        <w:rPr>
          <w:lang w:val="en-GB"/>
        </w:rPr>
        <w:t xml:space="preserve"> </w:t>
      </w:r>
      <w:r w:rsidR="00164335" w:rsidRPr="00B634A9">
        <w:rPr>
          <w:lang w:val="en-GB"/>
        </w:rPr>
        <w:t>seeker has appeared not credible throughout the proceedings and the Board rejects the asylum</w:t>
      </w:r>
      <w:r w:rsidR="00F71862">
        <w:rPr>
          <w:lang w:val="en-GB"/>
        </w:rPr>
        <w:t xml:space="preserve"> </w:t>
      </w:r>
      <w:r w:rsidR="00164335" w:rsidRPr="00B634A9">
        <w:rPr>
          <w:lang w:val="en-GB"/>
        </w:rPr>
        <w:t>seeker’s statement about torture in its entirety.</w:t>
      </w:r>
      <w:r w:rsidR="00BD12AD" w:rsidRPr="00B634A9">
        <w:rPr>
          <w:rStyle w:val="FootnoteReference"/>
          <w:lang w:val="en-GB"/>
        </w:rPr>
        <w:footnoteReference w:id="8"/>
      </w:r>
      <w:r w:rsidR="00164335" w:rsidRPr="00B634A9">
        <w:rPr>
          <w:lang w:val="en-GB"/>
        </w:rPr>
        <w:t xml:space="preserve"> The State party </w:t>
      </w:r>
      <w:r w:rsidR="003C2461" w:rsidRPr="00B634A9">
        <w:rPr>
          <w:lang w:val="en-GB"/>
        </w:rPr>
        <w:t xml:space="preserve">considers that there was no need in the present case to conduct such </w:t>
      </w:r>
      <w:r w:rsidR="00F71862">
        <w:rPr>
          <w:lang w:val="en-GB"/>
        </w:rPr>
        <w:t xml:space="preserve">an </w:t>
      </w:r>
      <w:r w:rsidR="003C2461" w:rsidRPr="00B634A9">
        <w:rPr>
          <w:lang w:val="en-GB"/>
        </w:rPr>
        <w:t>examination because the Refugee Appeals Board found that no torture had occurred</w:t>
      </w:r>
      <w:r w:rsidR="00F71862">
        <w:rPr>
          <w:lang w:val="en-GB"/>
        </w:rPr>
        <w:t>,</w:t>
      </w:r>
      <w:r w:rsidR="004D3420" w:rsidRPr="00B634A9">
        <w:rPr>
          <w:lang w:val="en-GB"/>
        </w:rPr>
        <w:t xml:space="preserve"> </w:t>
      </w:r>
      <w:r w:rsidR="00F71862">
        <w:rPr>
          <w:lang w:val="en-GB"/>
        </w:rPr>
        <w:t>as a result of its</w:t>
      </w:r>
      <w:r w:rsidR="004D3420" w:rsidRPr="00B634A9">
        <w:rPr>
          <w:lang w:val="en-GB"/>
        </w:rPr>
        <w:t xml:space="preserve"> determination that the </w:t>
      </w:r>
      <w:r w:rsidR="003C2461" w:rsidRPr="00B634A9">
        <w:rPr>
          <w:lang w:val="en-GB"/>
        </w:rPr>
        <w:t>complainant’s statements</w:t>
      </w:r>
      <w:r w:rsidR="004D3420" w:rsidRPr="00B634A9">
        <w:rPr>
          <w:lang w:val="en-GB"/>
        </w:rPr>
        <w:t xml:space="preserve"> concerning a series of crucial issues</w:t>
      </w:r>
      <w:r w:rsidR="003C2461" w:rsidRPr="00B634A9">
        <w:rPr>
          <w:lang w:val="en-GB"/>
        </w:rPr>
        <w:t xml:space="preserve"> </w:t>
      </w:r>
      <w:r w:rsidR="004D3420" w:rsidRPr="00B634A9">
        <w:rPr>
          <w:lang w:val="en-GB"/>
        </w:rPr>
        <w:t>were</w:t>
      </w:r>
      <w:r w:rsidR="003C2461" w:rsidRPr="00B634A9">
        <w:rPr>
          <w:lang w:val="en-GB"/>
        </w:rPr>
        <w:t xml:space="preserve"> not credible</w:t>
      </w:r>
      <w:r w:rsidR="00F71862">
        <w:rPr>
          <w:lang w:val="en-GB"/>
        </w:rPr>
        <w:t>, as indicated in paragraphs 4.4 to 4.8 above</w:t>
      </w:r>
      <w:r w:rsidR="003C2461" w:rsidRPr="00B634A9">
        <w:rPr>
          <w:lang w:val="en-GB"/>
        </w:rPr>
        <w:t xml:space="preserve">. The fact that the complainant has three fingers </w:t>
      </w:r>
      <w:r w:rsidR="00F71862" w:rsidRPr="00B634A9">
        <w:rPr>
          <w:lang w:val="en-GB"/>
        </w:rPr>
        <w:t xml:space="preserve">missing </w:t>
      </w:r>
      <w:r w:rsidR="003C2461" w:rsidRPr="00B634A9">
        <w:rPr>
          <w:lang w:val="en-GB"/>
        </w:rPr>
        <w:t xml:space="preserve">cannot in itself make it necessary to conduct an examination for signs of torture. As to the complainant’s credibility </w:t>
      </w:r>
      <w:r w:rsidR="00F83C20" w:rsidRPr="00B634A9">
        <w:rPr>
          <w:lang w:val="en-GB"/>
        </w:rPr>
        <w:t>regarding</w:t>
      </w:r>
      <w:r w:rsidR="003C2461" w:rsidRPr="00B634A9">
        <w:rPr>
          <w:lang w:val="en-GB"/>
        </w:rPr>
        <w:t xml:space="preserve"> the significance of medical information, the State party </w:t>
      </w:r>
      <w:r w:rsidR="005D204D" w:rsidRPr="00B634A9">
        <w:rPr>
          <w:lang w:val="en-GB"/>
        </w:rPr>
        <w:t>relies on</w:t>
      </w:r>
      <w:r w:rsidR="003C2461" w:rsidRPr="00B634A9">
        <w:rPr>
          <w:lang w:val="en-GB"/>
        </w:rPr>
        <w:t xml:space="preserve"> the </w:t>
      </w:r>
      <w:r w:rsidR="00B634A9" w:rsidRPr="00B634A9">
        <w:rPr>
          <w:lang w:val="en-GB"/>
        </w:rPr>
        <w:t xml:space="preserve">judgement of the </w:t>
      </w:r>
      <w:r w:rsidR="003C2461" w:rsidRPr="00B634A9">
        <w:rPr>
          <w:lang w:val="en-GB"/>
        </w:rPr>
        <w:t xml:space="preserve">European Court of Human Rights in </w:t>
      </w:r>
      <w:r w:rsidR="003C2461" w:rsidRPr="00B634A9">
        <w:rPr>
          <w:i/>
          <w:lang w:val="en-GB"/>
        </w:rPr>
        <w:t>Cruz Varas and Others v. Sweden</w:t>
      </w:r>
      <w:r w:rsidR="003C2461" w:rsidRPr="00B634A9">
        <w:rPr>
          <w:lang w:val="en-GB"/>
        </w:rPr>
        <w:t>,</w:t>
      </w:r>
      <w:r w:rsidR="00D305C8" w:rsidRPr="00B634A9">
        <w:rPr>
          <w:rStyle w:val="FootnoteReference"/>
          <w:lang w:val="en-GB"/>
        </w:rPr>
        <w:footnoteReference w:id="9"/>
      </w:r>
      <w:r w:rsidR="003C2461" w:rsidRPr="00B634A9">
        <w:rPr>
          <w:lang w:val="en-GB"/>
        </w:rPr>
        <w:t xml:space="preserve"> and </w:t>
      </w:r>
      <w:r w:rsidR="00F93C36" w:rsidRPr="00B634A9">
        <w:rPr>
          <w:lang w:val="en-GB"/>
        </w:rPr>
        <w:t xml:space="preserve">to the Committee’s decision in </w:t>
      </w:r>
      <w:r w:rsidR="003C2461" w:rsidRPr="00B634A9">
        <w:rPr>
          <w:i/>
          <w:lang w:val="en-GB"/>
        </w:rPr>
        <w:t>M.O. v. Denmark</w:t>
      </w:r>
      <w:r w:rsidR="003C2461" w:rsidRPr="00B634A9">
        <w:rPr>
          <w:lang w:val="en-GB"/>
        </w:rPr>
        <w:t>,</w:t>
      </w:r>
      <w:r w:rsidR="00EE6A39" w:rsidRPr="00B634A9">
        <w:rPr>
          <w:rStyle w:val="FootnoteReference"/>
          <w:lang w:val="en-GB"/>
        </w:rPr>
        <w:footnoteReference w:id="10"/>
      </w:r>
      <w:r w:rsidR="003C2461" w:rsidRPr="00B634A9">
        <w:rPr>
          <w:lang w:val="en-GB"/>
        </w:rPr>
        <w:t xml:space="preserve"> </w:t>
      </w:r>
      <w:r w:rsidR="005D204D" w:rsidRPr="00B634A9">
        <w:rPr>
          <w:lang w:val="en-GB"/>
        </w:rPr>
        <w:t>and asserts that in th</w:t>
      </w:r>
      <w:r w:rsidR="00F60E88">
        <w:rPr>
          <w:lang w:val="en-GB"/>
        </w:rPr>
        <w:t>o</w:t>
      </w:r>
      <w:r w:rsidR="005D204D" w:rsidRPr="00B634A9">
        <w:rPr>
          <w:lang w:val="en-GB"/>
        </w:rPr>
        <w:t>se cases, t</w:t>
      </w:r>
      <w:r w:rsidR="003C2461" w:rsidRPr="00B634A9">
        <w:rPr>
          <w:lang w:val="en-GB"/>
        </w:rPr>
        <w:t xml:space="preserve">he complainants’ claims of torture were dismissed </w:t>
      </w:r>
      <w:r w:rsidR="00F60E88">
        <w:rPr>
          <w:lang w:val="en-GB"/>
        </w:rPr>
        <w:t>owing</w:t>
      </w:r>
      <w:r w:rsidR="005D204D" w:rsidRPr="00B634A9">
        <w:rPr>
          <w:lang w:val="en-GB"/>
        </w:rPr>
        <w:t xml:space="preserve"> to</w:t>
      </w:r>
      <w:r w:rsidR="003C2461" w:rsidRPr="00B634A9">
        <w:rPr>
          <w:lang w:val="en-GB"/>
        </w:rPr>
        <w:t xml:space="preserve"> a general lack of credibility.</w:t>
      </w:r>
    </w:p>
    <w:p w14:paraId="16842718" w14:textId="77777777" w:rsidR="00F0608B" w:rsidRPr="00B634A9" w:rsidRDefault="00E25B33" w:rsidP="001678A2">
      <w:pPr>
        <w:pStyle w:val="SingleTxtG"/>
        <w:rPr>
          <w:lang w:val="en-GB"/>
        </w:rPr>
      </w:pPr>
      <w:r w:rsidRPr="00B634A9">
        <w:rPr>
          <w:lang w:val="en-GB"/>
        </w:rPr>
        <w:t>4.10</w:t>
      </w:r>
      <w:r w:rsidR="00F0608B" w:rsidRPr="00B634A9">
        <w:rPr>
          <w:lang w:val="en-GB"/>
        </w:rPr>
        <w:tab/>
        <w:t xml:space="preserve">Concerning the complainant’s </w:t>
      </w:r>
      <w:r w:rsidRPr="00B634A9">
        <w:rPr>
          <w:lang w:val="en-GB"/>
        </w:rPr>
        <w:t>claim</w:t>
      </w:r>
      <w:r w:rsidR="00F0608B" w:rsidRPr="00B634A9">
        <w:rPr>
          <w:lang w:val="en-GB"/>
        </w:rPr>
        <w:t xml:space="preserve"> that he had no access to an appeal or an oral hearing before the Refugee Appeals Board, </w:t>
      </w:r>
      <w:r w:rsidR="00EE5989" w:rsidRPr="00B634A9">
        <w:rPr>
          <w:lang w:val="en-GB"/>
        </w:rPr>
        <w:t xml:space="preserve">the State party observes that </w:t>
      </w:r>
      <w:r w:rsidR="004D3420" w:rsidRPr="00B634A9">
        <w:rPr>
          <w:lang w:val="en-GB"/>
        </w:rPr>
        <w:t xml:space="preserve">the </w:t>
      </w:r>
      <w:r w:rsidR="001678A2" w:rsidRPr="00B634A9">
        <w:rPr>
          <w:lang w:val="en-GB"/>
        </w:rPr>
        <w:t>decision</w:t>
      </w:r>
      <w:r w:rsidR="001678A2">
        <w:rPr>
          <w:lang w:val="en-GB"/>
        </w:rPr>
        <w:t xml:space="preserve"> of the </w:t>
      </w:r>
      <w:r w:rsidR="00EE5989" w:rsidRPr="00B634A9">
        <w:rPr>
          <w:lang w:val="en-GB"/>
        </w:rPr>
        <w:t xml:space="preserve">Danish Immigration Service to deny </w:t>
      </w:r>
      <w:r w:rsidR="00E54451" w:rsidRPr="00B634A9">
        <w:rPr>
          <w:lang w:val="en-GB"/>
        </w:rPr>
        <w:t>his</w:t>
      </w:r>
      <w:r w:rsidR="00EE5989" w:rsidRPr="00B634A9">
        <w:rPr>
          <w:lang w:val="en-GB"/>
        </w:rPr>
        <w:t xml:space="preserve"> asylum application was appealed and </w:t>
      </w:r>
      <w:r w:rsidR="001678A2">
        <w:rPr>
          <w:lang w:val="en-GB"/>
        </w:rPr>
        <w:t xml:space="preserve">the appeal </w:t>
      </w:r>
      <w:r w:rsidR="00EE5989" w:rsidRPr="00B634A9">
        <w:rPr>
          <w:lang w:val="en-GB"/>
        </w:rPr>
        <w:t xml:space="preserve">processed by the Refugee Appeals Board in accordance with the rules applicable to the </w:t>
      </w:r>
      <w:r w:rsidR="001678A2" w:rsidRPr="00B634A9">
        <w:rPr>
          <w:lang w:val="en-GB"/>
        </w:rPr>
        <w:t>procedure</w:t>
      </w:r>
      <w:r w:rsidR="001678A2">
        <w:rPr>
          <w:lang w:val="en-GB"/>
        </w:rPr>
        <w:t xml:space="preserve"> for </w:t>
      </w:r>
      <w:r w:rsidR="00EE5989" w:rsidRPr="00B634A9">
        <w:rPr>
          <w:lang w:val="en-GB"/>
        </w:rPr>
        <w:t>manifestly</w:t>
      </w:r>
      <w:r w:rsidR="001678A2">
        <w:rPr>
          <w:lang w:val="en-GB"/>
        </w:rPr>
        <w:t xml:space="preserve"> </w:t>
      </w:r>
      <w:r w:rsidR="00EE5989" w:rsidRPr="00B634A9">
        <w:rPr>
          <w:lang w:val="en-GB"/>
        </w:rPr>
        <w:t xml:space="preserve">unfounded </w:t>
      </w:r>
      <w:r w:rsidR="001678A2">
        <w:rPr>
          <w:lang w:val="en-GB"/>
        </w:rPr>
        <w:t>cases</w:t>
      </w:r>
      <w:r w:rsidR="00EE5989" w:rsidRPr="00B634A9">
        <w:rPr>
          <w:lang w:val="en-GB"/>
        </w:rPr>
        <w:t xml:space="preserve">. </w:t>
      </w:r>
      <w:r w:rsidR="000344EF" w:rsidRPr="00B634A9">
        <w:rPr>
          <w:lang w:val="en-GB"/>
        </w:rPr>
        <w:t xml:space="preserve">Under this procedure, </w:t>
      </w:r>
      <w:r w:rsidR="00A43E7D" w:rsidRPr="00B634A9">
        <w:rPr>
          <w:lang w:val="en-GB"/>
        </w:rPr>
        <w:t xml:space="preserve">established </w:t>
      </w:r>
      <w:r w:rsidR="001678A2">
        <w:rPr>
          <w:lang w:val="en-GB"/>
        </w:rPr>
        <w:t>in</w:t>
      </w:r>
      <w:r w:rsidR="00A43E7D" w:rsidRPr="00B634A9">
        <w:rPr>
          <w:lang w:val="en-GB"/>
        </w:rPr>
        <w:t xml:space="preserve"> t</w:t>
      </w:r>
      <w:r w:rsidR="00EE5989" w:rsidRPr="00B634A9">
        <w:rPr>
          <w:lang w:val="en-GB"/>
        </w:rPr>
        <w:t xml:space="preserve">he Aliens Act, the Danish Immigration Service may determine upon submission to the Danish Refugee Council that </w:t>
      </w:r>
      <w:r w:rsidR="00A43E7D" w:rsidRPr="00B634A9">
        <w:rPr>
          <w:lang w:val="en-GB"/>
        </w:rPr>
        <w:t xml:space="preserve">a negative decision on an asylum application that is manifestly unfounded may not be appealed </w:t>
      </w:r>
      <w:r w:rsidR="00BD7E0E" w:rsidRPr="00B634A9">
        <w:rPr>
          <w:lang w:val="en-GB"/>
        </w:rPr>
        <w:t xml:space="preserve">before the </w:t>
      </w:r>
      <w:r w:rsidR="00A43E7D" w:rsidRPr="00B634A9">
        <w:rPr>
          <w:lang w:val="en-GB"/>
        </w:rPr>
        <w:t xml:space="preserve">Refugee Appeals Board. </w:t>
      </w:r>
      <w:r w:rsidR="00EE5989" w:rsidRPr="00B634A9">
        <w:rPr>
          <w:lang w:val="en-GB"/>
        </w:rPr>
        <w:t xml:space="preserve">The Aliens Act provides a non-exhaustive description of the circumstances in which </w:t>
      </w:r>
      <w:r w:rsidR="003620C2" w:rsidRPr="00B634A9">
        <w:rPr>
          <w:lang w:val="en-GB"/>
        </w:rPr>
        <w:t>th</w:t>
      </w:r>
      <w:r w:rsidR="001678A2">
        <w:rPr>
          <w:lang w:val="en-GB"/>
        </w:rPr>
        <w:t>at</w:t>
      </w:r>
      <w:r w:rsidR="003620C2" w:rsidRPr="00B634A9">
        <w:rPr>
          <w:lang w:val="en-GB"/>
        </w:rPr>
        <w:t xml:space="preserve"> </w:t>
      </w:r>
      <w:r w:rsidR="00EE5989" w:rsidRPr="00B634A9">
        <w:rPr>
          <w:lang w:val="en-GB"/>
        </w:rPr>
        <w:t>procedur</w:t>
      </w:r>
      <w:r w:rsidR="00A43E7D" w:rsidRPr="00B634A9">
        <w:rPr>
          <w:lang w:val="en-GB"/>
        </w:rPr>
        <w:t>e should apply, including cases in which the factual circumstances</w:t>
      </w:r>
      <w:r w:rsidR="00EE5989" w:rsidRPr="00B634A9">
        <w:rPr>
          <w:lang w:val="en-GB"/>
        </w:rPr>
        <w:t xml:space="preserve"> </w:t>
      </w:r>
      <w:r w:rsidR="00A43E7D" w:rsidRPr="00B634A9">
        <w:rPr>
          <w:lang w:val="en-GB"/>
        </w:rPr>
        <w:t xml:space="preserve">invoked </w:t>
      </w:r>
      <w:r w:rsidR="00EE5989" w:rsidRPr="00B634A9">
        <w:rPr>
          <w:lang w:val="en-GB"/>
        </w:rPr>
        <w:t>are manifestly irrelevant to asylum, or</w:t>
      </w:r>
      <w:r w:rsidR="00A43E7D" w:rsidRPr="00B634A9">
        <w:rPr>
          <w:lang w:val="en-GB"/>
        </w:rPr>
        <w:t xml:space="preserve"> cases involving factual</w:t>
      </w:r>
      <w:r w:rsidR="003620C2" w:rsidRPr="00B634A9">
        <w:rPr>
          <w:lang w:val="en-GB"/>
        </w:rPr>
        <w:t xml:space="preserve"> circumstances that</w:t>
      </w:r>
      <w:r w:rsidR="00A43E7D" w:rsidRPr="00B634A9">
        <w:rPr>
          <w:lang w:val="en-GB"/>
        </w:rPr>
        <w:t xml:space="preserve"> cannot </w:t>
      </w:r>
      <w:r w:rsidR="003620C2" w:rsidRPr="00B634A9">
        <w:rPr>
          <w:lang w:val="en-GB"/>
        </w:rPr>
        <w:t>constitute</w:t>
      </w:r>
      <w:r w:rsidR="00A43E7D" w:rsidRPr="00B634A9">
        <w:rPr>
          <w:lang w:val="en-GB"/>
        </w:rPr>
        <w:t xml:space="preserve"> the basis </w:t>
      </w:r>
      <w:r w:rsidR="003620C2" w:rsidRPr="00B634A9">
        <w:rPr>
          <w:lang w:val="en-GB"/>
        </w:rPr>
        <w:t>for asylum under the Board’s case law</w:t>
      </w:r>
      <w:r w:rsidR="00EE5989" w:rsidRPr="00B634A9">
        <w:rPr>
          <w:lang w:val="en-GB"/>
        </w:rPr>
        <w:t xml:space="preserve">. The procedure may also be used in cases in which the statement given is manifestly not credible. If the Danish Refugee Council does not concur in the assessment of the application as manifestly unfounded, the </w:t>
      </w:r>
      <w:r w:rsidR="003620C2" w:rsidRPr="00B634A9">
        <w:rPr>
          <w:lang w:val="en-GB"/>
        </w:rPr>
        <w:t xml:space="preserve">case </w:t>
      </w:r>
      <w:r w:rsidR="00EE5989" w:rsidRPr="00B634A9">
        <w:rPr>
          <w:lang w:val="en-GB"/>
        </w:rPr>
        <w:t xml:space="preserve">will be considered by </w:t>
      </w:r>
      <w:r w:rsidR="003620C2" w:rsidRPr="00B634A9">
        <w:rPr>
          <w:lang w:val="en-GB"/>
        </w:rPr>
        <w:t xml:space="preserve">a chairman or deputy chairman of </w:t>
      </w:r>
      <w:r w:rsidR="00EE5989" w:rsidRPr="00B634A9">
        <w:rPr>
          <w:lang w:val="en-GB"/>
        </w:rPr>
        <w:t>t</w:t>
      </w:r>
      <w:r w:rsidR="003620C2" w:rsidRPr="00B634A9">
        <w:rPr>
          <w:lang w:val="en-GB"/>
        </w:rPr>
        <w:t xml:space="preserve">he Refugee Appeals Board, </w:t>
      </w:r>
      <w:r w:rsidR="00EE5989" w:rsidRPr="00B634A9">
        <w:rPr>
          <w:lang w:val="en-GB"/>
        </w:rPr>
        <w:t>unless there is a reason to assume that the Board will alter the decision of the Danish Immigration Service. Such cases are considered on the basis of written evidence, but may be assigned to oral proceedings</w:t>
      </w:r>
      <w:r w:rsidR="001678A2">
        <w:rPr>
          <w:lang w:val="en-GB"/>
        </w:rPr>
        <w:t>,</w:t>
      </w:r>
      <w:r w:rsidR="00EE5989" w:rsidRPr="00B634A9">
        <w:rPr>
          <w:lang w:val="en-GB"/>
        </w:rPr>
        <w:t xml:space="preserve"> depending on the circumstances.</w:t>
      </w:r>
      <w:r w:rsidR="00EE6A39" w:rsidRPr="00B634A9">
        <w:rPr>
          <w:rStyle w:val="FootnoteReference"/>
          <w:lang w:val="en-GB"/>
        </w:rPr>
        <w:footnoteReference w:id="11"/>
      </w:r>
      <w:r w:rsidR="00EE5989" w:rsidRPr="00B634A9">
        <w:rPr>
          <w:lang w:val="en-GB"/>
        </w:rPr>
        <w:t xml:space="preserve"> The Refugee Appeals Board assigns counsel to the asylum</w:t>
      </w:r>
      <w:r w:rsidR="001678A2">
        <w:rPr>
          <w:lang w:val="en-GB"/>
        </w:rPr>
        <w:t xml:space="preserve"> </w:t>
      </w:r>
      <w:r w:rsidR="00EE5989" w:rsidRPr="00B634A9">
        <w:rPr>
          <w:lang w:val="en-GB"/>
        </w:rPr>
        <w:t>seeker in cases processed under th</w:t>
      </w:r>
      <w:r w:rsidR="001678A2">
        <w:rPr>
          <w:lang w:val="en-GB"/>
        </w:rPr>
        <w:t>at</w:t>
      </w:r>
      <w:r w:rsidR="00EE5989" w:rsidRPr="00B634A9">
        <w:rPr>
          <w:lang w:val="en-GB"/>
        </w:rPr>
        <w:t xml:space="preserve"> procedure. Counsel receives a copy of the case file and may meet with the asylum</w:t>
      </w:r>
      <w:r w:rsidR="001678A2">
        <w:rPr>
          <w:lang w:val="en-GB"/>
        </w:rPr>
        <w:t xml:space="preserve"> </w:t>
      </w:r>
      <w:r w:rsidR="00EE5989" w:rsidRPr="00B634A9">
        <w:rPr>
          <w:lang w:val="en-GB"/>
        </w:rPr>
        <w:t xml:space="preserve">seeker. Counsel then submits his observations </w:t>
      </w:r>
      <w:r w:rsidR="001678A2">
        <w:rPr>
          <w:lang w:val="en-GB"/>
        </w:rPr>
        <w:t>o</w:t>
      </w:r>
      <w:r w:rsidR="00EE5989" w:rsidRPr="00B634A9">
        <w:rPr>
          <w:lang w:val="en-GB"/>
        </w:rPr>
        <w:t xml:space="preserve">n the case in writing to the Refugee Appeals Board. </w:t>
      </w:r>
      <w:r w:rsidR="003620C2" w:rsidRPr="00B634A9">
        <w:rPr>
          <w:lang w:val="en-GB"/>
        </w:rPr>
        <w:t>The State party considers that</w:t>
      </w:r>
      <w:r w:rsidR="001678A2">
        <w:rPr>
          <w:lang w:val="en-GB"/>
        </w:rPr>
        <w:t>, given that</w:t>
      </w:r>
      <w:r w:rsidR="00EE5989" w:rsidRPr="00B634A9">
        <w:rPr>
          <w:lang w:val="en-GB"/>
        </w:rPr>
        <w:t xml:space="preserve"> the complainant’s claim was </w:t>
      </w:r>
      <w:r w:rsidR="00467F9B" w:rsidRPr="00B634A9">
        <w:rPr>
          <w:lang w:val="en-GB"/>
        </w:rPr>
        <w:t xml:space="preserve">correctly </w:t>
      </w:r>
      <w:r w:rsidR="00EE5989" w:rsidRPr="00B634A9">
        <w:rPr>
          <w:lang w:val="en-GB"/>
        </w:rPr>
        <w:t>processed in accordance with the laws applicable to the procedure</w:t>
      </w:r>
      <w:r w:rsidR="001678A2">
        <w:rPr>
          <w:lang w:val="en-GB"/>
        </w:rPr>
        <w:t xml:space="preserve"> for </w:t>
      </w:r>
      <w:r w:rsidR="001678A2" w:rsidRPr="00B634A9">
        <w:rPr>
          <w:lang w:val="en-GB"/>
        </w:rPr>
        <w:t>manifestly</w:t>
      </w:r>
      <w:r w:rsidR="001678A2">
        <w:rPr>
          <w:lang w:val="en-GB"/>
        </w:rPr>
        <w:t xml:space="preserve"> </w:t>
      </w:r>
      <w:r w:rsidR="001678A2" w:rsidRPr="00B634A9">
        <w:rPr>
          <w:lang w:val="en-GB"/>
        </w:rPr>
        <w:t xml:space="preserve">unfounded </w:t>
      </w:r>
      <w:r w:rsidR="001678A2">
        <w:rPr>
          <w:lang w:val="en-GB"/>
        </w:rPr>
        <w:t>cases</w:t>
      </w:r>
      <w:r w:rsidR="00EE5989" w:rsidRPr="00B634A9">
        <w:rPr>
          <w:lang w:val="en-GB"/>
        </w:rPr>
        <w:t xml:space="preserve">, </w:t>
      </w:r>
      <w:r w:rsidR="00467F9B" w:rsidRPr="00B634A9">
        <w:rPr>
          <w:lang w:val="en-GB"/>
        </w:rPr>
        <w:t xml:space="preserve">there is no reason why the complainant’s appeal should now be heard at an oral Board hearing. </w:t>
      </w:r>
    </w:p>
    <w:p w14:paraId="66DC6F40" w14:textId="77777777" w:rsidR="00EE6A39" w:rsidRPr="004C261F" w:rsidRDefault="0014723A" w:rsidP="003E16E8">
      <w:pPr>
        <w:pStyle w:val="SingleTxtG"/>
        <w:rPr>
          <w:rStyle w:val="SingleTxtGChar"/>
          <w:lang w:val="en-GB"/>
        </w:rPr>
      </w:pPr>
      <w:r w:rsidRPr="00B634A9">
        <w:rPr>
          <w:lang w:val="en-GB"/>
        </w:rPr>
        <w:t>4.</w:t>
      </w:r>
      <w:r w:rsidR="00164335" w:rsidRPr="00B634A9">
        <w:rPr>
          <w:lang w:val="en-GB"/>
        </w:rPr>
        <w:t>1</w:t>
      </w:r>
      <w:r w:rsidR="00E25B33" w:rsidRPr="00B634A9">
        <w:rPr>
          <w:lang w:val="en-GB"/>
        </w:rPr>
        <w:t>1</w:t>
      </w:r>
      <w:r w:rsidR="00F6152E" w:rsidRPr="00B634A9">
        <w:rPr>
          <w:lang w:val="en-GB"/>
        </w:rPr>
        <w:tab/>
      </w:r>
      <w:r w:rsidR="001678A2">
        <w:rPr>
          <w:lang w:val="en-GB"/>
        </w:rPr>
        <w:t>T</w:t>
      </w:r>
      <w:r w:rsidR="00F6152E" w:rsidRPr="00B634A9">
        <w:rPr>
          <w:lang w:val="en-GB"/>
        </w:rPr>
        <w:t xml:space="preserve">he State party considers that the complainant is attempting to use the Committee as an appellate body to have the factual circumstances of his asylum claim reassessed. </w:t>
      </w:r>
      <w:r w:rsidR="001678A2">
        <w:rPr>
          <w:lang w:val="en-GB"/>
        </w:rPr>
        <w:t>As indicated in the Committee’s</w:t>
      </w:r>
      <w:r w:rsidR="00F6152E" w:rsidRPr="00B634A9">
        <w:rPr>
          <w:lang w:val="en-GB"/>
        </w:rPr>
        <w:t xml:space="preserve"> </w:t>
      </w:r>
      <w:r w:rsidR="001678A2">
        <w:rPr>
          <w:lang w:val="en-GB"/>
        </w:rPr>
        <w:t>g</w:t>
      </w:r>
      <w:r w:rsidR="00F6152E" w:rsidRPr="00B634A9">
        <w:rPr>
          <w:lang w:val="en-GB"/>
        </w:rPr>
        <w:t>eneral comment No. 1</w:t>
      </w:r>
      <w:r w:rsidR="003E16E8">
        <w:rPr>
          <w:lang w:val="en-GB"/>
        </w:rPr>
        <w:t xml:space="preserve"> (1998) on the implementation of article 3 of the Convention in the context of article 22</w:t>
      </w:r>
      <w:r w:rsidR="00F6152E" w:rsidRPr="00B634A9">
        <w:rPr>
          <w:lang w:val="en-GB"/>
        </w:rPr>
        <w:t xml:space="preserve">, the Committee is not an appellate body, or a quasi-judicial or </w:t>
      </w:r>
      <w:r w:rsidR="003E16E8">
        <w:rPr>
          <w:lang w:val="en-GB"/>
        </w:rPr>
        <w:t xml:space="preserve">an </w:t>
      </w:r>
      <w:r w:rsidR="00F6152E" w:rsidRPr="00B634A9">
        <w:rPr>
          <w:lang w:val="en-GB"/>
        </w:rPr>
        <w:t>administrative body, but rather a monitoring body</w:t>
      </w:r>
      <w:r w:rsidR="003E16E8">
        <w:rPr>
          <w:lang w:val="en-GB"/>
        </w:rPr>
        <w:t xml:space="preserve"> (</w:t>
      </w:r>
      <w:r w:rsidR="003E16E8" w:rsidRPr="00B634A9">
        <w:rPr>
          <w:lang w:val="en-GB"/>
        </w:rPr>
        <w:t>para</w:t>
      </w:r>
      <w:r w:rsidR="003E16E8">
        <w:rPr>
          <w:lang w:val="en-GB"/>
        </w:rPr>
        <w:t>.</w:t>
      </w:r>
      <w:r w:rsidR="003E16E8" w:rsidRPr="00B634A9">
        <w:rPr>
          <w:lang w:val="en-GB"/>
        </w:rPr>
        <w:t xml:space="preserve"> 9</w:t>
      </w:r>
      <w:r w:rsidR="003E16E8">
        <w:rPr>
          <w:lang w:val="en-GB"/>
        </w:rPr>
        <w:t>)</w:t>
      </w:r>
      <w:r w:rsidR="00F6152E" w:rsidRPr="00B634A9">
        <w:rPr>
          <w:lang w:val="en-GB"/>
        </w:rPr>
        <w:t xml:space="preserve">. Therefore, the Committee should give considerable weight to findings of fact made by the </w:t>
      </w:r>
      <w:r w:rsidR="003E16E8" w:rsidRPr="00B634A9">
        <w:rPr>
          <w:lang w:val="en-GB"/>
        </w:rPr>
        <w:t>authorities</w:t>
      </w:r>
      <w:r w:rsidR="003E16E8">
        <w:rPr>
          <w:lang w:val="en-GB"/>
        </w:rPr>
        <w:t xml:space="preserve"> of the </w:t>
      </w:r>
      <w:r w:rsidR="00F6152E" w:rsidRPr="00B634A9">
        <w:rPr>
          <w:lang w:val="en-GB"/>
        </w:rPr>
        <w:t>State party, in th</w:t>
      </w:r>
      <w:r w:rsidR="003E16E8">
        <w:rPr>
          <w:lang w:val="en-GB"/>
        </w:rPr>
        <w:t>e present</w:t>
      </w:r>
      <w:r w:rsidR="00F6152E" w:rsidRPr="00B634A9">
        <w:rPr>
          <w:lang w:val="en-GB"/>
        </w:rPr>
        <w:t xml:space="preserve"> case, the Refugee Appeals Board. In the present </w:t>
      </w:r>
      <w:r w:rsidR="00F6152E" w:rsidRPr="00B634A9">
        <w:rPr>
          <w:lang w:val="en-GB"/>
        </w:rPr>
        <w:lastRenderedPageBreak/>
        <w:t>case, the Refugee Appeals Board upheld the negative decision of the Danish Immigration Service based on a procedure in which the complainant had the opportunity to present his views to the Board with the assistance of legal counsel. The Board conducted a comprehensive and thorough examinatio</w:t>
      </w:r>
      <w:r w:rsidR="00164335" w:rsidRPr="00B634A9">
        <w:rPr>
          <w:lang w:val="en-GB"/>
        </w:rPr>
        <w:t>n of the evidence in the case. For the reasons detailed above, the State party considers that the communication is without merit</w:t>
      </w:r>
      <w:r w:rsidR="001D042B" w:rsidRPr="00B634A9">
        <w:rPr>
          <w:lang w:val="en-GB"/>
        </w:rPr>
        <w:t>.</w:t>
      </w:r>
    </w:p>
    <w:p w14:paraId="31A4D88C" w14:textId="77777777" w:rsidR="0025021C" w:rsidRPr="00B634A9" w:rsidRDefault="001D042B" w:rsidP="00F60E88">
      <w:pPr>
        <w:pStyle w:val="H23G"/>
      </w:pPr>
      <w:r w:rsidRPr="00B634A9">
        <w:tab/>
      </w:r>
      <w:r w:rsidRPr="00B634A9">
        <w:tab/>
      </w:r>
      <w:r w:rsidR="00F60E88">
        <w:t>C</w:t>
      </w:r>
      <w:r w:rsidR="00A07F18" w:rsidRPr="00B634A9">
        <w:t>omplainant</w:t>
      </w:r>
      <w:r w:rsidR="004A6004" w:rsidRPr="00B634A9">
        <w:t>’</w:t>
      </w:r>
      <w:r w:rsidR="00A07F18" w:rsidRPr="00B634A9">
        <w:t xml:space="preserve">s comments on the State party’s </w:t>
      </w:r>
      <w:r w:rsidR="00F60E88">
        <w:t>submission</w:t>
      </w:r>
    </w:p>
    <w:p w14:paraId="1C1434B9" w14:textId="77777777" w:rsidR="004F1C43" w:rsidRPr="004C261F" w:rsidRDefault="0025021C" w:rsidP="00000DBD">
      <w:pPr>
        <w:pStyle w:val="SingleTxtG"/>
        <w:rPr>
          <w:lang w:val="en-GB"/>
        </w:rPr>
      </w:pPr>
      <w:r w:rsidRPr="00B634A9">
        <w:rPr>
          <w:lang w:val="en-GB"/>
        </w:rPr>
        <w:t>5.1</w:t>
      </w:r>
      <w:r w:rsidRPr="00B634A9">
        <w:rPr>
          <w:lang w:val="en-GB"/>
        </w:rPr>
        <w:tab/>
        <w:t>In his comments dated</w:t>
      </w:r>
      <w:r w:rsidR="00105858" w:rsidRPr="00B634A9">
        <w:rPr>
          <w:lang w:val="en-GB"/>
        </w:rPr>
        <w:t xml:space="preserve"> </w:t>
      </w:r>
      <w:r w:rsidR="00EB3156" w:rsidRPr="00B634A9">
        <w:rPr>
          <w:lang w:val="en-GB"/>
        </w:rPr>
        <w:t xml:space="preserve">19 May 2014, the complainant </w:t>
      </w:r>
      <w:r w:rsidR="00985863" w:rsidRPr="00B634A9">
        <w:rPr>
          <w:lang w:val="en-GB"/>
        </w:rPr>
        <w:t xml:space="preserve">provides additional information about </w:t>
      </w:r>
      <w:r w:rsidR="00344AB0" w:rsidRPr="00B634A9">
        <w:rPr>
          <w:lang w:val="en-GB"/>
        </w:rPr>
        <w:t xml:space="preserve">his interviews with the </w:t>
      </w:r>
      <w:r w:rsidR="00985863" w:rsidRPr="00B634A9">
        <w:rPr>
          <w:lang w:val="en-GB"/>
        </w:rPr>
        <w:t>Danish Immigration Service. He states that</w:t>
      </w:r>
      <w:r w:rsidR="003E16E8">
        <w:rPr>
          <w:lang w:val="en-GB"/>
        </w:rPr>
        <w:t>,</w:t>
      </w:r>
      <w:r w:rsidR="00985863" w:rsidRPr="00B634A9">
        <w:rPr>
          <w:lang w:val="en-GB"/>
        </w:rPr>
        <w:t xml:space="preserve"> </w:t>
      </w:r>
      <w:r w:rsidR="003E16E8">
        <w:rPr>
          <w:lang w:val="en-GB"/>
        </w:rPr>
        <w:t>as</w:t>
      </w:r>
      <w:r w:rsidR="00985863" w:rsidRPr="00B634A9">
        <w:rPr>
          <w:lang w:val="en-GB"/>
        </w:rPr>
        <w:t xml:space="preserve"> a victim of torture and having been detained for a long time, he refused to answer questions, and </w:t>
      </w:r>
      <w:r w:rsidR="003E16E8">
        <w:rPr>
          <w:lang w:val="en-GB"/>
        </w:rPr>
        <w:t xml:space="preserve">that </w:t>
      </w:r>
      <w:r w:rsidR="00985863" w:rsidRPr="00B634A9">
        <w:rPr>
          <w:lang w:val="en-GB"/>
        </w:rPr>
        <w:t xml:space="preserve">the Danish Immigration Service rejected his asylum application on the ground that he </w:t>
      </w:r>
      <w:r w:rsidR="00BD75F9" w:rsidRPr="00B634A9">
        <w:rPr>
          <w:lang w:val="en-GB"/>
        </w:rPr>
        <w:t xml:space="preserve">had </w:t>
      </w:r>
      <w:r w:rsidR="00B648C5" w:rsidRPr="00B634A9">
        <w:rPr>
          <w:lang w:val="en-GB"/>
        </w:rPr>
        <w:t>an</w:t>
      </w:r>
      <w:r w:rsidR="00BD75F9" w:rsidRPr="00B634A9">
        <w:rPr>
          <w:lang w:val="en-GB"/>
        </w:rPr>
        <w:t xml:space="preserve"> obligation</w:t>
      </w:r>
      <w:r w:rsidR="00985863" w:rsidRPr="00B634A9">
        <w:rPr>
          <w:lang w:val="en-GB"/>
        </w:rPr>
        <w:t xml:space="preserve"> to provide information about his case. </w:t>
      </w:r>
      <w:r w:rsidR="002D546E" w:rsidRPr="00B634A9">
        <w:rPr>
          <w:lang w:val="en-GB"/>
        </w:rPr>
        <w:t>However, t</w:t>
      </w:r>
      <w:r w:rsidR="002B1128" w:rsidRPr="00B634A9">
        <w:rPr>
          <w:lang w:val="en-GB"/>
        </w:rPr>
        <w:t>he complainant</w:t>
      </w:r>
      <w:r w:rsidR="002D546E" w:rsidRPr="00B634A9">
        <w:rPr>
          <w:lang w:val="en-GB"/>
        </w:rPr>
        <w:t xml:space="preserve"> asserts </w:t>
      </w:r>
      <w:r w:rsidR="005668C9" w:rsidRPr="00B634A9">
        <w:rPr>
          <w:lang w:val="en-GB"/>
        </w:rPr>
        <w:t xml:space="preserve">that </w:t>
      </w:r>
      <w:r w:rsidR="002A2AF8" w:rsidRPr="00B634A9">
        <w:rPr>
          <w:lang w:val="en-GB"/>
        </w:rPr>
        <w:t xml:space="preserve">when his case was examined by the Danish Refugee Council </w:t>
      </w:r>
      <w:r w:rsidR="003E16E8">
        <w:rPr>
          <w:lang w:val="en-GB"/>
        </w:rPr>
        <w:t>under</w:t>
      </w:r>
      <w:r w:rsidR="002A2AF8" w:rsidRPr="00B634A9">
        <w:rPr>
          <w:lang w:val="en-GB"/>
        </w:rPr>
        <w:t xml:space="preserve"> the procedure</w:t>
      </w:r>
      <w:r w:rsidR="003E16E8">
        <w:rPr>
          <w:lang w:val="en-GB"/>
        </w:rPr>
        <w:t xml:space="preserve"> for </w:t>
      </w:r>
      <w:r w:rsidR="003E16E8" w:rsidRPr="00B634A9">
        <w:rPr>
          <w:lang w:val="en-GB"/>
        </w:rPr>
        <w:t xml:space="preserve">manifestly unfounded </w:t>
      </w:r>
      <w:r w:rsidR="003E16E8">
        <w:rPr>
          <w:lang w:val="en-GB"/>
        </w:rPr>
        <w:t>cases</w:t>
      </w:r>
      <w:r w:rsidR="002A2AF8" w:rsidRPr="00B634A9">
        <w:rPr>
          <w:lang w:val="en-GB"/>
        </w:rPr>
        <w:t xml:space="preserve">, the Council </w:t>
      </w:r>
      <w:r w:rsidR="003E16E8">
        <w:rPr>
          <w:lang w:val="en-GB"/>
        </w:rPr>
        <w:t>gathered</w:t>
      </w:r>
      <w:r w:rsidR="002A2AF8" w:rsidRPr="00B634A9">
        <w:rPr>
          <w:lang w:val="en-GB"/>
        </w:rPr>
        <w:t xml:space="preserve"> a</w:t>
      </w:r>
      <w:r w:rsidR="003E16E8">
        <w:rPr>
          <w:lang w:val="en-GB"/>
        </w:rPr>
        <w:t xml:space="preserve"> large amount of</w:t>
      </w:r>
      <w:r w:rsidR="002A2AF8" w:rsidRPr="00B634A9">
        <w:rPr>
          <w:lang w:val="en-GB"/>
        </w:rPr>
        <w:t xml:space="preserve"> information supporting his claims. Specifically, the Danish Refugee Council found th</w:t>
      </w:r>
      <w:r w:rsidR="00D36494" w:rsidRPr="00B634A9">
        <w:rPr>
          <w:lang w:val="en-GB"/>
        </w:rPr>
        <w:t xml:space="preserve">at the complainant was a Uighur, </w:t>
      </w:r>
      <w:r w:rsidR="002A2AF8" w:rsidRPr="00B634A9">
        <w:rPr>
          <w:lang w:val="en-GB"/>
        </w:rPr>
        <w:t xml:space="preserve">cited numerous documents concerning the </w:t>
      </w:r>
      <w:r w:rsidR="00D36494" w:rsidRPr="00B634A9">
        <w:rPr>
          <w:lang w:val="en-GB"/>
        </w:rPr>
        <w:t xml:space="preserve">persecution of Uighurs in China, and found that the fact that he had left China illegally would be a problem for him upon return to the country. </w:t>
      </w:r>
      <w:r w:rsidR="0076371F" w:rsidRPr="00B634A9">
        <w:rPr>
          <w:lang w:val="en-GB"/>
        </w:rPr>
        <w:t xml:space="preserve">The complainant </w:t>
      </w:r>
      <w:r w:rsidR="00D36494" w:rsidRPr="00B634A9">
        <w:rPr>
          <w:lang w:val="en-GB"/>
        </w:rPr>
        <w:t xml:space="preserve">asserts that at appeal, the Refugee Appeals Board should have taken this information into account and should have allowed him an oral hearing and a medical examination for signs of torture. </w:t>
      </w:r>
      <w:r w:rsidR="00DD4825" w:rsidRPr="00B634A9">
        <w:rPr>
          <w:lang w:val="en-GB"/>
        </w:rPr>
        <w:t>The complainant emphasizes that the core of his complaint is that the Refugee Appeals Board did not base its decision on all of the relevant facts, since it denied him the right to a medical examination</w:t>
      </w:r>
      <w:r w:rsidR="00784C2E" w:rsidRPr="00B634A9">
        <w:rPr>
          <w:lang w:val="en-GB"/>
        </w:rPr>
        <w:t xml:space="preserve"> and therefore failed to adequately explore whether there were substantial grounds for believing that he risks being subjected to torture if returned to China</w:t>
      </w:r>
      <w:r w:rsidR="00DD4825" w:rsidRPr="00B634A9">
        <w:rPr>
          <w:lang w:val="en-GB"/>
        </w:rPr>
        <w:t>. He submits that he did not have the means to pay for a medical examination himself.</w:t>
      </w:r>
      <w:r w:rsidR="00EB4891" w:rsidRPr="00B634A9">
        <w:rPr>
          <w:lang w:val="en-GB"/>
        </w:rPr>
        <w:t xml:space="preserve"> </w:t>
      </w:r>
    </w:p>
    <w:p w14:paraId="4E376A15" w14:textId="77777777" w:rsidR="0054664D" w:rsidRPr="004C261F" w:rsidRDefault="0054664D" w:rsidP="00B4497E">
      <w:pPr>
        <w:pStyle w:val="SingleTxtG"/>
        <w:rPr>
          <w:lang w:val="en-GB"/>
        </w:rPr>
      </w:pPr>
      <w:r w:rsidRPr="00B634A9">
        <w:rPr>
          <w:lang w:val="en-GB"/>
        </w:rPr>
        <w:t>5.2</w:t>
      </w:r>
      <w:r w:rsidRPr="00B634A9">
        <w:rPr>
          <w:lang w:val="en-GB"/>
        </w:rPr>
        <w:tab/>
        <w:t>The complainant also criticizes specific observations made by the State party concerning alleged inconsistencies or implausible</w:t>
      </w:r>
      <w:r w:rsidR="00000DBD">
        <w:rPr>
          <w:lang w:val="en-GB"/>
        </w:rPr>
        <w:t xml:space="preserve"> information</w:t>
      </w:r>
      <w:r w:rsidRPr="00B634A9">
        <w:rPr>
          <w:lang w:val="en-GB"/>
        </w:rPr>
        <w:t xml:space="preserve"> in his account. </w:t>
      </w:r>
      <w:r w:rsidR="00E25A24" w:rsidRPr="00B634A9">
        <w:rPr>
          <w:lang w:val="en-GB"/>
        </w:rPr>
        <w:t xml:space="preserve">Regarding his ethnicity, the complainant </w:t>
      </w:r>
      <w:r w:rsidR="00071D52" w:rsidRPr="00B634A9">
        <w:rPr>
          <w:lang w:val="en-GB"/>
        </w:rPr>
        <w:t>considers that it seems strange that</w:t>
      </w:r>
      <w:r w:rsidR="00B648C5" w:rsidRPr="00B634A9">
        <w:rPr>
          <w:lang w:val="en-GB"/>
        </w:rPr>
        <w:t xml:space="preserve"> according to</w:t>
      </w:r>
      <w:r w:rsidR="00071D52" w:rsidRPr="00B634A9">
        <w:rPr>
          <w:lang w:val="en-GB"/>
        </w:rPr>
        <w:t xml:space="preserve"> the State party</w:t>
      </w:r>
      <w:r w:rsidR="00B648C5" w:rsidRPr="00B634A9">
        <w:rPr>
          <w:lang w:val="en-GB"/>
        </w:rPr>
        <w:t>, he allegedly stated that he was of Han ethnicity at the same interview in which he allegedly refused to provide information about his case.</w:t>
      </w:r>
      <w:r w:rsidR="00071D52" w:rsidRPr="00B634A9">
        <w:rPr>
          <w:lang w:val="en-GB"/>
        </w:rPr>
        <w:t xml:space="preserve"> </w:t>
      </w:r>
      <w:r w:rsidR="00164FA0" w:rsidRPr="00B634A9">
        <w:rPr>
          <w:lang w:val="en-GB"/>
        </w:rPr>
        <w:t xml:space="preserve">With respect to his lack of political affiliation, the complainant claims that he also fears persecution </w:t>
      </w:r>
      <w:r w:rsidR="00000DBD">
        <w:rPr>
          <w:lang w:val="en-GB"/>
        </w:rPr>
        <w:t>on the grounds</w:t>
      </w:r>
      <w:r w:rsidR="00164FA0" w:rsidRPr="00B634A9">
        <w:rPr>
          <w:lang w:val="en-GB"/>
        </w:rPr>
        <w:t xml:space="preserve"> of ethnicity and religion.</w:t>
      </w:r>
      <w:r w:rsidR="00D66EE6" w:rsidRPr="00B634A9">
        <w:rPr>
          <w:lang w:val="en-GB"/>
        </w:rPr>
        <w:t xml:space="preserve"> He </w:t>
      </w:r>
      <w:r w:rsidR="00192BAA" w:rsidRPr="00B634A9">
        <w:rPr>
          <w:lang w:val="en-GB"/>
        </w:rPr>
        <w:t xml:space="preserve">submits that his case should not have been processed as a manifestly unfounded case, since he is missing three fingers, and because torture is widespread in China. </w:t>
      </w:r>
      <w:r w:rsidR="00DD4825" w:rsidRPr="00B634A9">
        <w:rPr>
          <w:lang w:val="en-GB"/>
        </w:rPr>
        <w:t xml:space="preserve">He </w:t>
      </w:r>
      <w:r w:rsidR="009E2A53" w:rsidRPr="00B634A9">
        <w:rPr>
          <w:lang w:val="en-GB"/>
        </w:rPr>
        <w:t>maintains</w:t>
      </w:r>
      <w:r w:rsidR="00DD4825" w:rsidRPr="00B634A9">
        <w:rPr>
          <w:lang w:val="en-GB"/>
        </w:rPr>
        <w:t xml:space="preserve"> that because he is missing two fingers from one hand and one finger from the other, it is highly improbable that the injury could be the result of a work-related accident, since such an accident would </w:t>
      </w:r>
      <w:r w:rsidR="00000DBD">
        <w:rPr>
          <w:lang w:val="en-GB"/>
        </w:rPr>
        <w:t xml:space="preserve">be </w:t>
      </w:r>
      <w:r w:rsidR="00DD4825" w:rsidRPr="00B634A9">
        <w:rPr>
          <w:lang w:val="en-GB"/>
        </w:rPr>
        <w:t xml:space="preserve">likely </w:t>
      </w:r>
      <w:r w:rsidR="00000DBD">
        <w:rPr>
          <w:lang w:val="en-GB"/>
        </w:rPr>
        <w:t>to sever</w:t>
      </w:r>
      <w:r w:rsidR="00DD4825" w:rsidRPr="00B634A9">
        <w:rPr>
          <w:lang w:val="en-GB"/>
        </w:rPr>
        <w:t xml:space="preserve"> fingers from the same hand. He </w:t>
      </w:r>
      <w:r w:rsidR="00192BAA" w:rsidRPr="00B634A9">
        <w:rPr>
          <w:lang w:val="en-GB"/>
        </w:rPr>
        <w:t>claims</w:t>
      </w:r>
      <w:r w:rsidR="00DD4825" w:rsidRPr="00B634A9">
        <w:rPr>
          <w:lang w:val="en-GB"/>
        </w:rPr>
        <w:t xml:space="preserve"> that he should have </w:t>
      </w:r>
      <w:r w:rsidR="00000DBD">
        <w:rPr>
          <w:lang w:val="en-GB"/>
        </w:rPr>
        <w:t>been given</w:t>
      </w:r>
      <w:r w:rsidR="00DD4825" w:rsidRPr="00B634A9">
        <w:rPr>
          <w:lang w:val="en-GB"/>
        </w:rPr>
        <w:t xml:space="preserve"> the benefit of the doubt.</w:t>
      </w:r>
      <w:r w:rsidR="00A24489" w:rsidRPr="00B634A9">
        <w:rPr>
          <w:lang w:val="en-GB"/>
        </w:rPr>
        <w:t xml:space="preserve"> </w:t>
      </w:r>
    </w:p>
    <w:p w14:paraId="3EED8F68" w14:textId="77777777" w:rsidR="00AB68C4" w:rsidRPr="004C261F" w:rsidRDefault="00AB68C4" w:rsidP="00000DBD">
      <w:pPr>
        <w:pStyle w:val="SingleTxtG"/>
        <w:rPr>
          <w:lang w:val="en-GB"/>
        </w:rPr>
      </w:pPr>
      <w:r w:rsidRPr="00B634A9">
        <w:rPr>
          <w:lang w:val="en-GB"/>
        </w:rPr>
        <w:t>5.3</w:t>
      </w:r>
      <w:r w:rsidRPr="00B634A9">
        <w:rPr>
          <w:lang w:val="en-GB"/>
        </w:rPr>
        <w:tab/>
        <w:t>The complainant also reiterates his comments regarding the procedural necessity of a medical examination for signs of torture and the possibility of review of a first instance asylum decision. He alleges that the denial of his ri</w:t>
      </w:r>
      <w:r w:rsidR="00DB6D72" w:rsidRPr="00B634A9">
        <w:rPr>
          <w:lang w:val="en-GB"/>
        </w:rPr>
        <w:t>ght to have the Refugee Appeals</w:t>
      </w:r>
      <w:r w:rsidRPr="00B634A9">
        <w:rPr>
          <w:lang w:val="en-GB"/>
        </w:rPr>
        <w:t xml:space="preserve"> Board decision reviewed is a major </w:t>
      </w:r>
      <w:r w:rsidR="00000DBD" w:rsidRPr="00B634A9">
        <w:rPr>
          <w:lang w:val="en-GB"/>
        </w:rPr>
        <w:t>problem</w:t>
      </w:r>
      <w:r w:rsidR="00000DBD">
        <w:rPr>
          <w:lang w:val="en-GB"/>
        </w:rPr>
        <w:t xml:space="preserve"> as far as </w:t>
      </w:r>
      <w:r w:rsidRPr="00B634A9">
        <w:rPr>
          <w:lang w:val="en-GB"/>
        </w:rPr>
        <w:t>fair trial</w:t>
      </w:r>
      <w:r w:rsidR="00000DBD">
        <w:rPr>
          <w:lang w:val="en-GB"/>
        </w:rPr>
        <w:t xml:space="preserve"> is concerned</w:t>
      </w:r>
      <w:r w:rsidRPr="00B634A9">
        <w:rPr>
          <w:lang w:val="en-GB"/>
        </w:rPr>
        <w:t xml:space="preserve">, since the issue of evidence is central in most cases and </w:t>
      </w:r>
      <w:r w:rsidR="00000DBD">
        <w:rPr>
          <w:lang w:val="en-GB"/>
        </w:rPr>
        <w:t>the evidence in his case was not subjected to</w:t>
      </w:r>
      <w:r w:rsidRPr="00B634A9">
        <w:rPr>
          <w:lang w:val="en-GB"/>
        </w:rPr>
        <w:t xml:space="preserve"> any review. </w:t>
      </w:r>
      <w:r w:rsidR="00C12813" w:rsidRPr="00B634A9">
        <w:rPr>
          <w:lang w:val="en-GB"/>
        </w:rPr>
        <w:t xml:space="preserve">The complainant submits that the need for review is even greater because </w:t>
      </w:r>
      <w:r w:rsidR="00C20F11" w:rsidRPr="00B634A9">
        <w:rPr>
          <w:lang w:val="en-GB"/>
        </w:rPr>
        <w:t>only the Chairperson of the Refugee Appeals Board</w:t>
      </w:r>
      <w:r w:rsidR="00000DBD">
        <w:rPr>
          <w:lang w:val="en-GB"/>
        </w:rPr>
        <w:t>,</w:t>
      </w:r>
      <w:r w:rsidR="00C12813" w:rsidRPr="00B634A9">
        <w:rPr>
          <w:lang w:val="en-GB"/>
        </w:rPr>
        <w:t xml:space="preserve"> as opposed to the entire Board</w:t>
      </w:r>
      <w:r w:rsidR="00000DBD">
        <w:rPr>
          <w:lang w:val="en-GB"/>
        </w:rPr>
        <w:t>,</w:t>
      </w:r>
      <w:r w:rsidR="00C20F11" w:rsidRPr="00B634A9">
        <w:rPr>
          <w:lang w:val="en-GB"/>
        </w:rPr>
        <w:t xml:space="preserve"> made the decision concerning his request for an oral hearing.</w:t>
      </w:r>
      <w:r w:rsidR="00C73F24" w:rsidRPr="00B634A9">
        <w:rPr>
          <w:lang w:val="en-GB"/>
        </w:rPr>
        <w:t xml:space="preserve"> </w:t>
      </w:r>
    </w:p>
    <w:p w14:paraId="3AA35236" w14:textId="77777777" w:rsidR="004876DE" w:rsidRPr="00B634A9" w:rsidRDefault="004876DE" w:rsidP="0027081B">
      <w:pPr>
        <w:pStyle w:val="H23G"/>
        <w:spacing w:line="240" w:lineRule="auto"/>
        <w:ind w:left="0" w:firstLine="0"/>
      </w:pPr>
      <w:r w:rsidRPr="00B634A9">
        <w:tab/>
      </w:r>
      <w:r w:rsidRPr="00B634A9">
        <w:tab/>
        <w:t>Issues and proceedings before the Committee</w:t>
      </w:r>
    </w:p>
    <w:p w14:paraId="2695BBC2" w14:textId="77777777" w:rsidR="004876DE" w:rsidRPr="00B634A9" w:rsidRDefault="001D042B" w:rsidP="004C261F">
      <w:pPr>
        <w:pStyle w:val="H4G"/>
      </w:pPr>
      <w:r w:rsidRPr="00B634A9">
        <w:tab/>
      </w:r>
      <w:r w:rsidRPr="00B634A9">
        <w:tab/>
      </w:r>
      <w:r w:rsidR="004876DE" w:rsidRPr="00B634A9">
        <w:t>Consideration of admissibility</w:t>
      </w:r>
    </w:p>
    <w:p w14:paraId="5950C8A8" w14:textId="77777777" w:rsidR="000F55EE" w:rsidRPr="00B634A9" w:rsidRDefault="000F55EE" w:rsidP="0095519A">
      <w:pPr>
        <w:pStyle w:val="SingleTxtG"/>
        <w:rPr>
          <w:lang w:val="en-GB"/>
        </w:rPr>
      </w:pPr>
      <w:r w:rsidRPr="00B634A9">
        <w:rPr>
          <w:lang w:val="en-GB"/>
        </w:rPr>
        <w:t>6.1</w:t>
      </w:r>
      <w:r w:rsidRPr="00B634A9">
        <w:rPr>
          <w:lang w:val="en-GB"/>
        </w:rPr>
        <w:tab/>
        <w:t>Before considering a</w:t>
      </w:r>
      <w:r w:rsidR="00000DBD">
        <w:rPr>
          <w:lang w:val="en-GB"/>
        </w:rPr>
        <w:t>ny</w:t>
      </w:r>
      <w:r w:rsidRPr="00B634A9">
        <w:rPr>
          <w:lang w:val="en-GB"/>
        </w:rPr>
        <w:t xml:space="preserve"> c</w:t>
      </w:r>
      <w:r w:rsidR="00000DBD">
        <w:rPr>
          <w:lang w:val="en-GB"/>
        </w:rPr>
        <w:t>o</w:t>
      </w:r>
      <w:r w:rsidRPr="00B634A9">
        <w:rPr>
          <w:lang w:val="en-GB"/>
        </w:rPr>
        <w:t>m</w:t>
      </w:r>
      <w:r w:rsidR="00000DBD">
        <w:rPr>
          <w:lang w:val="en-GB"/>
        </w:rPr>
        <w:t>plaint</w:t>
      </w:r>
      <w:r w:rsidRPr="00B634A9">
        <w:rPr>
          <w:lang w:val="en-GB"/>
        </w:rPr>
        <w:t xml:space="preserve"> </w:t>
      </w:r>
      <w:r w:rsidR="00000DBD">
        <w:rPr>
          <w:lang w:val="en-GB"/>
        </w:rPr>
        <w:t>submitted</w:t>
      </w:r>
      <w:r w:rsidRPr="00B634A9">
        <w:rPr>
          <w:lang w:val="en-GB"/>
        </w:rPr>
        <w:t xml:space="preserve"> in a communication, the Committee must decide whether it is admissible under article 22 of the Convention. The Committee has </w:t>
      </w:r>
      <w:r w:rsidRPr="00B634A9">
        <w:rPr>
          <w:lang w:val="en-GB"/>
        </w:rPr>
        <w:lastRenderedPageBreak/>
        <w:t>ascertained, as it is required to do under article 22</w:t>
      </w:r>
      <w:r w:rsidR="00000DBD">
        <w:rPr>
          <w:lang w:val="en-GB"/>
        </w:rPr>
        <w:t xml:space="preserve"> (</w:t>
      </w:r>
      <w:r w:rsidRPr="00B634A9">
        <w:rPr>
          <w:lang w:val="en-GB"/>
        </w:rPr>
        <w:t>5</w:t>
      </w:r>
      <w:r w:rsidR="0095519A">
        <w:rPr>
          <w:lang w:val="en-GB"/>
        </w:rPr>
        <w:t>)</w:t>
      </w:r>
      <w:r w:rsidRPr="00B634A9">
        <w:rPr>
          <w:lang w:val="en-GB"/>
        </w:rPr>
        <w:t xml:space="preserve"> (a) of the Convention, that the same matter has not been and is not being examined under another procedure of international investigation or settlement.</w:t>
      </w:r>
    </w:p>
    <w:p w14:paraId="0B2EC44E" w14:textId="77777777" w:rsidR="000F55EE" w:rsidRPr="00B634A9" w:rsidRDefault="000F55EE" w:rsidP="0095519A">
      <w:pPr>
        <w:pStyle w:val="SingleTxtG"/>
        <w:rPr>
          <w:lang w:val="en-GB"/>
        </w:rPr>
      </w:pPr>
      <w:r w:rsidRPr="00B634A9">
        <w:rPr>
          <w:lang w:val="en-GB"/>
        </w:rPr>
        <w:t>6.2</w:t>
      </w:r>
      <w:r w:rsidRPr="00B634A9">
        <w:rPr>
          <w:lang w:val="en-GB"/>
        </w:rPr>
        <w:tab/>
        <w:t>The Committee recalls that, in accordance with article 22</w:t>
      </w:r>
      <w:r w:rsidR="0095519A">
        <w:rPr>
          <w:lang w:val="en-GB"/>
        </w:rPr>
        <w:t xml:space="preserve"> (</w:t>
      </w:r>
      <w:r w:rsidRPr="00B634A9">
        <w:rPr>
          <w:lang w:val="en-GB"/>
        </w:rPr>
        <w:t>5</w:t>
      </w:r>
      <w:r w:rsidR="0095519A">
        <w:rPr>
          <w:lang w:val="en-GB"/>
        </w:rPr>
        <w:t>)</w:t>
      </w:r>
      <w:r w:rsidRPr="00B634A9">
        <w:rPr>
          <w:lang w:val="en-GB"/>
        </w:rPr>
        <w:t xml:space="preserve"> (b) of the Convention, it shall not consider any communication from an individual unless it has ascertained that the individual has exhausted all available domestic remedies. The Committee notes that in the </w:t>
      </w:r>
      <w:r w:rsidR="0095519A">
        <w:rPr>
          <w:lang w:val="en-GB"/>
        </w:rPr>
        <w:t>present</w:t>
      </w:r>
      <w:r w:rsidR="0095519A" w:rsidRPr="00B634A9">
        <w:rPr>
          <w:lang w:val="en-GB"/>
        </w:rPr>
        <w:t xml:space="preserve"> </w:t>
      </w:r>
      <w:r w:rsidRPr="00B634A9">
        <w:rPr>
          <w:lang w:val="en-GB"/>
        </w:rPr>
        <w:t xml:space="preserve">case the State party </w:t>
      </w:r>
      <w:r w:rsidR="00A8272D" w:rsidRPr="00B634A9">
        <w:rPr>
          <w:lang w:val="en-GB"/>
        </w:rPr>
        <w:t>does not contest that the complainant has exhausted all available domestic remedies.</w:t>
      </w:r>
      <w:r w:rsidRPr="00B634A9">
        <w:rPr>
          <w:lang w:val="en-GB"/>
        </w:rPr>
        <w:t xml:space="preserve"> </w:t>
      </w:r>
    </w:p>
    <w:p w14:paraId="1C2D8DB3" w14:textId="77777777" w:rsidR="001A4533" w:rsidRPr="00B634A9" w:rsidRDefault="000F55EE" w:rsidP="0095519A">
      <w:pPr>
        <w:pStyle w:val="SingleTxtG"/>
        <w:rPr>
          <w:bCs/>
          <w:lang w:val="en-GB"/>
        </w:rPr>
      </w:pPr>
      <w:r w:rsidRPr="00B634A9">
        <w:rPr>
          <w:lang w:val="en-GB"/>
        </w:rPr>
        <w:t>6.3</w:t>
      </w:r>
      <w:r w:rsidRPr="00B634A9">
        <w:rPr>
          <w:lang w:val="en-GB"/>
        </w:rPr>
        <w:tab/>
      </w:r>
      <w:r w:rsidRPr="00B634A9">
        <w:rPr>
          <w:bCs/>
          <w:lang w:val="en-GB"/>
        </w:rPr>
        <w:t>The Committee recalls that for a claim to be admissible under article 22 of the Convention and rule 113 (b) of its rules of procedure, it must rise to the basic level of substantiation required for purposes of admissibility</w:t>
      </w:r>
      <w:r w:rsidR="00A27CF7" w:rsidRPr="00B634A9">
        <w:rPr>
          <w:bCs/>
          <w:lang w:val="en-GB"/>
        </w:rPr>
        <w:t>.</w:t>
      </w:r>
      <w:r w:rsidRPr="00B634A9">
        <w:rPr>
          <w:rStyle w:val="FootnoteReference"/>
          <w:bCs/>
          <w:lang w:val="en-GB"/>
        </w:rPr>
        <w:footnoteReference w:id="12"/>
      </w:r>
      <w:r w:rsidRPr="00B634A9">
        <w:rPr>
          <w:bCs/>
          <w:lang w:val="en-GB"/>
        </w:rPr>
        <w:t xml:space="preserve"> </w:t>
      </w:r>
      <w:r w:rsidR="00A8272D" w:rsidRPr="00B634A9">
        <w:rPr>
          <w:bCs/>
          <w:lang w:val="en-GB"/>
        </w:rPr>
        <w:t xml:space="preserve">The Committee notes the State party’s argument that the communication is manifestly ill-founded </w:t>
      </w:r>
      <w:r w:rsidR="0095519A">
        <w:rPr>
          <w:bCs/>
          <w:lang w:val="en-GB"/>
        </w:rPr>
        <w:t>owing</w:t>
      </w:r>
      <w:r w:rsidR="00A8272D" w:rsidRPr="00B634A9">
        <w:rPr>
          <w:bCs/>
          <w:lang w:val="en-GB"/>
        </w:rPr>
        <w:t xml:space="preserve"> to a lack of substantiation. </w:t>
      </w:r>
      <w:r w:rsidR="001A4533" w:rsidRPr="00B634A9">
        <w:rPr>
          <w:bCs/>
          <w:lang w:val="en-GB"/>
        </w:rPr>
        <w:t>T</w:t>
      </w:r>
      <w:r w:rsidR="001A4533" w:rsidRPr="00B634A9">
        <w:rPr>
          <w:lang w:val="en-GB"/>
        </w:rPr>
        <w:t>he Committee considers, however, that the arguments put forward by the complainant raise substantive issues under article 3 of the Convention, and that th</w:t>
      </w:r>
      <w:r w:rsidR="0095519A">
        <w:rPr>
          <w:lang w:val="en-GB"/>
        </w:rPr>
        <w:t>o</w:t>
      </w:r>
      <w:r w:rsidR="001A4533" w:rsidRPr="00B634A9">
        <w:rPr>
          <w:lang w:val="en-GB"/>
        </w:rPr>
        <w:t>se arguments should be dealt with on the merits. Accordingly, the Committee finds no obstacles to the admissibility and declares the communication admissible.</w:t>
      </w:r>
    </w:p>
    <w:p w14:paraId="1AA1C9B2" w14:textId="77777777" w:rsidR="00623D2A" w:rsidRPr="00B634A9" w:rsidRDefault="001D042B" w:rsidP="004C261F">
      <w:pPr>
        <w:pStyle w:val="H4G"/>
      </w:pPr>
      <w:r w:rsidRPr="00B634A9">
        <w:tab/>
      </w:r>
      <w:r w:rsidRPr="00B634A9">
        <w:tab/>
      </w:r>
      <w:r w:rsidR="00623D2A" w:rsidRPr="00B634A9">
        <w:t>Consideration of the merits</w:t>
      </w:r>
    </w:p>
    <w:p w14:paraId="4BC377F2" w14:textId="77777777" w:rsidR="00623D2A" w:rsidRPr="00B634A9" w:rsidRDefault="00623D2A" w:rsidP="0095519A">
      <w:pPr>
        <w:pStyle w:val="SingleTxtG"/>
        <w:rPr>
          <w:bCs/>
          <w:lang w:val="en-GB"/>
        </w:rPr>
      </w:pPr>
      <w:r w:rsidRPr="00B634A9">
        <w:rPr>
          <w:bCs/>
          <w:lang w:val="en-GB"/>
        </w:rPr>
        <w:t>7.1</w:t>
      </w:r>
      <w:r w:rsidRPr="00B634A9">
        <w:rPr>
          <w:bCs/>
          <w:lang w:val="en-GB"/>
        </w:rPr>
        <w:tab/>
        <w:t xml:space="preserve">In accordance with article 22 </w:t>
      </w:r>
      <w:r w:rsidR="0095519A">
        <w:rPr>
          <w:bCs/>
          <w:lang w:val="en-GB"/>
        </w:rPr>
        <w:t>(</w:t>
      </w:r>
      <w:r w:rsidRPr="00B634A9">
        <w:rPr>
          <w:bCs/>
          <w:lang w:val="en-GB"/>
        </w:rPr>
        <w:t>4</w:t>
      </w:r>
      <w:r w:rsidR="0095519A">
        <w:rPr>
          <w:bCs/>
          <w:lang w:val="en-GB"/>
        </w:rPr>
        <w:t>)</w:t>
      </w:r>
      <w:r w:rsidRPr="00B634A9">
        <w:rPr>
          <w:bCs/>
          <w:lang w:val="en-GB"/>
        </w:rPr>
        <w:t xml:space="preserve"> of the Convention, the Committee has considered the present communication in the light of all information made available to it by the parties concerned.</w:t>
      </w:r>
    </w:p>
    <w:p w14:paraId="24DD674B" w14:textId="77777777" w:rsidR="00623D2A" w:rsidRPr="00B634A9" w:rsidRDefault="00623D2A" w:rsidP="00603020">
      <w:pPr>
        <w:pStyle w:val="SingleTxtG"/>
        <w:rPr>
          <w:bCs/>
          <w:lang w:val="en-GB"/>
        </w:rPr>
      </w:pPr>
      <w:r w:rsidRPr="00B634A9">
        <w:rPr>
          <w:bCs/>
          <w:lang w:val="en-GB"/>
        </w:rPr>
        <w:t>7.2</w:t>
      </w:r>
      <w:r w:rsidRPr="00B634A9">
        <w:rPr>
          <w:bCs/>
          <w:lang w:val="en-GB"/>
        </w:rPr>
        <w:tab/>
        <w:t xml:space="preserve">With regard to the complainant’s claim under article 3 of the Convention, the Committee must </w:t>
      </w:r>
      <w:r w:rsidR="00603020">
        <w:rPr>
          <w:bCs/>
          <w:lang w:val="en-GB"/>
        </w:rPr>
        <w:t>determine</w:t>
      </w:r>
      <w:r w:rsidRPr="00B634A9">
        <w:rPr>
          <w:bCs/>
          <w:lang w:val="en-GB"/>
        </w:rPr>
        <w:t xml:space="preserve"> whether there are substantial grounds for believing that he would be in danger of being subjected to torture, should he be returned to China. In assessing this risk, the Committee must take into account all relevant considerations, pursuant to article 3 </w:t>
      </w:r>
      <w:r w:rsidR="00603020">
        <w:rPr>
          <w:bCs/>
          <w:lang w:val="en-GB"/>
        </w:rPr>
        <w:t>(</w:t>
      </w:r>
      <w:r w:rsidRPr="00B634A9">
        <w:rPr>
          <w:bCs/>
          <w:lang w:val="en-GB"/>
        </w:rPr>
        <w:t>2</w:t>
      </w:r>
      <w:r w:rsidR="00603020">
        <w:rPr>
          <w:bCs/>
          <w:lang w:val="en-GB"/>
        </w:rPr>
        <w:t>)</w:t>
      </w:r>
      <w:r w:rsidRPr="00B634A9">
        <w:rPr>
          <w:bCs/>
          <w:lang w:val="en-GB"/>
        </w:rPr>
        <w:t xml:space="preserve"> of the Convention, including the existence of a consistent pattern of gross, flagrant or mass violations of human rights. However, the Committee recalls that the aim of such </w:t>
      </w:r>
      <w:r w:rsidR="00603020">
        <w:rPr>
          <w:bCs/>
          <w:lang w:val="en-GB"/>
        </w:rPr>
        <w:t xml:space="preserve">a </w:t>
      </w:r>
      <w:r w:rsidRPr="00B634A9">
        <w:rPr>
          <w:bCs/>
          <w:lang w:val="en-GB"/>
        </w:rPr>
        <w:t>determination is to establish whether the individual concerned would be personally at a foreseeable and real risk of being subjected to torture in the country to which he or she would be returned</w:t>
      </w:r>
      <w:r w:rsidR="00603020">
        <w:rPr>
          <w:bCs/>
          <w:lang w:val="en-GB"/>
        </w:rPr>
        <w:t xml:space="preserve">. </w:t>
      </w:r>
      <w:r w:rsidR="00603020" w:rsidRPr="00B634A9">
        <w:rPr>
          <w:bCs/>
          <w:lang w:val="en-GB"/>
        </w:rPr>
        <w:t>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Pr="00B634A9">
        <w:rPr>
          <w:bCs/>
          <w:lang w:val="en-GB"/>
        </w:rPr>
        <w:t>.</w:t>
      </w:r>
      <w:r w:rsidRPr="00B634A9">
        <w:rPr>
          <w:rStyle w:val="FootnoteReference"/>
          <w:bCs/>
          <w:lang w:val="en-GB"/>
        </w:rPr>
        <w:footnoteReference w:id="13"/>
      </w:r>
    </w:p>
    <w:p w14:paraId="5CD05CB2" w14:textId="77777777" w:rsidR="007973E5" w:rsidRPr="00B634A9" w:rsidRDefault="00623D2A" w:rsidP="0072421D">
      <w:pPr>
        <w:pStyle w:val="SingleTxtG"/>
        <w:rPr>
          <w:bCs/>
          <w:lang w:val="en-GB"/>
        </w:rPr>
      </w:pPr>
      <w:r w:rsidRPr="00B634A9">
        <w:rPr>
          <w:bCs/>
          <w:lang w:val="en-GB"/>
        </w:rPr>
        <w:t>7.3</w:t>
      </w:r>
      <w:r w:rsidRPr="00B634A9">
        <w:rPr>
          <w:bCs/>
          <w:lang w:val="en-GB"/>
        </w:rPr>
        <w:tab/>
        <w:t>The Committee recalls its general comment No. 1, according to which the risk of torture must be assessed on grounds that go beyond mere theory or suspicion. While the risk does not have to meet the test of being “highly probable”, the Committee notes that the burden of proof generally falls on the complainant, who must present an arguable case that he or she faces a “foreseeable, real and personal” risk.</w:t>
      </w:r>
      <w:r w:rsidRPr="00B634A9">
        <w:rPr>
          <w:bCs/>
          <w:vertAlign w:val="superscript"/>
          <w:lang w:val="en-GB"/>
        </w:rPr>
        <w:footnoteReference w:id="14"/>
      </w:r>
      <w:r w:rsidRPr="00B634A9">
        <w:rPr>
          <w:bCs/>
          <w:lang w:val="en-GB"/>
        </w:rPr>
        <w:t xml:space="preserve"> The Committee recalls that in accordance with its general comment No. 1, it gives considerable weight to findings of fact </w:t>
      </w:r>
      <w:r w:rsidRPr="00B634A9">
        <w:rPr>
          <w:bCs/>
          <w:lang w:val="en-GB"/>
        </w:rPr>
        <w:lastRenderedPageBreak/>
        <w:t>that are made by organs of the State party concerned,</w:t>
      </w:r>
      <w:r w:rsidRPr="00B634A9">
        <w:rPr>
          <w:bCs/>
          <w:vertAlign w:val="superscript"/>
          <w:lang w:val="en-GB"/>
        </w:rPr>
        <w:footnoteReference w:id="15"/>
      </w:r>
      <w:r w:rsidRPr="00B634A9">
        <w:rPr>
          <w:bCs/>
          <w:lang w:val="en-GB"/>
        </w:rPr>
        <w:t xml:space="preserve"> while at the same time it is not bound by such findings and instead has the power, provided by article 22 </w:t>
      </w:r>
      <w:r w:rsidR="0072421D">
        <w:rPr>
          <w:bCs/>
          <w:lang w:val="en-GB"/>
        </w:rPr>
        <w:t>(</w:t>
      </w:r>
      <w:r w:rsidRPr="00B634A9">
        <w:rPr>
          <w:bCs/>
          <w:lang w:val="en-GB"/>
        </w:rPr>
        <w:t>4</w:t>
      </w:r>
      <w:r w:rsidR="0072421D">
        <w:rPr>
          <w:bCs/>
          <w:lang w:val="en-GB"/>
        </w:rPr>
        <w:t>)</w:t>
      </w:r>
      <w:r w:rsidRPr="00B634A9">
        <w:rPr>
          <w:bCs/>
          <w:lang w:val="en-GB"/>
        </w:rPr>
        <w:t xml:space="preserve"> of the Convention, of free assessment of the facts based on the full set of circumstances in every case. </w:t>
      </w:r>
    </w:p>
    <w:p w14:paraId="4080F833" w14:textId="77777777" w:rsidR="00555AED" w:rsidRPr="00B634A9" w:rsidRDefault="00623D2A" w:rsidP="00B52B54">
      <w:pPr>
        <w:pStyle w:val="SingleTxtG"/>
        <w:rPr>
          <w:lang w:val="en-GB"/>
        </w:rPr>
      </w:pPr>
      <w:r w:rsidRPr="00B634A9">
        <w:rPr>
          <w:bCs/>
          <w:lang w:val="en-GB"/>
        </w:rPr>
        <w:t>7.4</w:t>
      </w:r>
      <w:r w:rsidRPr="00B634A9">
        <w:rPr>
          <w:bCs/>
          <w:lang w:val="en-GB"/>
        </w:rPr>
        <w:tab/>
        <w:t xml:space="preserve">In assessing the risk of torture in the present case, the Committee notes the complainant’s contention that there is a foreseeable, real and personal risk that he will be </w:t>
      </w:r>
      <w:r w:rsidR="00CE3726" w:rsidRPr="00B634A9">
        <w:rPr>
          <w:bCs/>
          <w:lang w:val="en-GB"/>
        </w:rPr>
        <w:t>tortured and possibly killed</w:t>
      </w:r>
      <w:r w:rsidRPr="00B634A9">
        <w:rPr>
          <w:bCs/>
          <w:lang w:val="en-GB"/>
        </w:rPr>
        <w:t xml:space="preserve"> if returned to </w:t>
      </w:r>
      <w:r w:rsidR="00CE3726" w:rsidRPr="00B634A9">
        <w:rPr>
          <w:bCs/>
          <w:lang w:val="en-GB"/>
        </w:rPr>
        <w:t xml:space="preserve">China, because </w:t>
      </w:r>
      <w:r w:rsidR="00425E0B" w:rsidRPr="00B634A9">
        <w:rPr>
          <w:bCs/>
          <w:lang w:val="en-GB"/>
        </w:rPr>
        <w:t xml:space="preserve">he was arrested, detained and tortured </w:t>
      </w:r>
      <w:r w:rsidR="00BA5967" w:rsidRPr="00B634A9">
        <w:rPr>
          <w:bCs/>
          <w:lang w:val="en-GB"/>
        </w:rPr>
        <w:t xml:space="preserve">by the Chinese police </w:t>
      </w:r>
      <w:r w:rsidR="00B578EB" w:rsidRPr="00B634A9">
        <w:rPr>
          <w:bCs/>
          <w:lang w:val="en-GB"/>
        </w:rPr>
        <w:t xml:space="preserve">in 2005 </w:t>
      </w:r>
      <w:r w:rsidR="00BA5967" w:rsidRPr="00B634A9">
        <w:rPr>
          <w:bCs/>
          <w:lang w:val="en-GB"/>
        </w:rPr>
        <w:t>after having transported in his taxi a suspected Uighur terrorist</w:t>
      </w:r>
      <w:r w:rsidR="0072421D">
        <w:rPr>
          <w:bCs/>
          <w:lang w:val="en-GB"/>
        </w:rPr>
        <w:t xml:space="preserve"> and</w:t>
      </w:r>
      <w:r w:rsidR="00B578EB" w:rsidRPr="00B634A9">
        <w:rPr>
          <w:bCs/>
          <w:lang w:val="en-GB"/>
        </w:rPr>
        <w:t xml:space="preserve"> that the police </w:t>
      </w:r>
      <w:r w:rsidR="0072421D">
        <w:rPr>
          <w:bCs/>
          <w:lang w:val="en-GB"/>
        </w:rPr>
        <w:t>went looking for</w:t>
      </w:r>
      <w:r w:rsidR="00B578EB" w:rsidRPr="00B634A9">
        <w:rPr>
          <w:bCs/>
          <w:lang w:val="en-GB"/>
        </w:rPr>
        <w:t xml:space="preserve"> him at his home during his detention and during the month thereafter. </w:t>
      </w:r>
      <w:r w:rsidR="00BA5967" w:rsidRPr="00B634A9">
        <w:rPr>
          <w:bCs/>
          <w:lang w:val="en-GB"/>
        </w:rPr>
        <w:t>The Committee also notes</w:t>
      </w:r>
      <w:r w:rsidR="00555AED" w:rsidRPr="00B634A9">
        <w:rPr>
          <w:bCs/>
          <w:lang w:val="en-GB"/>
        </w:rPr>
        <w:t xml:space="preserve"> the State party’s observation that its domestic authorities found that the complainant lacked credibility because, </w:t>
      </w:r>
      <w:r w:rsidR="00555AED" w:rsidRPr="0028750C">
        <w:rPr>
          <w:bCs/>
          <w:iCs/>
          <w:lang w:val="en-GB"/>
        </w:rPr>
        <w:t>inter alia</w:t>
      </w:r>
      <w:r w:rsidR="00555AED" w:rsidRPr="00B634A9">
        <w:rPr>
          <w:bCs/>
          <w:lang w:val="en-GB"/>
        </w:rPr>
        <w:t>, he did not apply for asylum in a timely manner after the incidents that caused him to flee China in 2005</w:t>
      </w:r>
      <w:r w:rsidR="0072421D">
        <w:rPr>
          <w:bCs/>
          <w:lang w:val="en-GB"/>
        </w:rPr>
        <w:t>,</w:t>
      </w:r>
      <w:r w:rsidR="00555AED" w:rsidRPr="00B634A9">
        <w:rPr>
          <w:bCs/>
          <w:lang w:val="en-GB"/>
        </w:rPr>
        <w:t xml:space="preserve"> but waited until he had been arrested in 2011; he made conflicting </w:t>
      </w:r>
      <w:r w:rsidR="00706019" w:rsidRPr="00B634A9">
        <w:rPr>
          <w:bCs/>
          <w:lang w:val="en-GB"/>
        </w:rPr>
        <w:t xml:space="preserve">statements </w:t>
      </w:r>
      <w:r w:rsidR="00555AED" w:rsidRPr="00B634A9">
        <w:rPr>
          <w:bCs/>
          <w:lang w:val="en-GB"/>
        </w:rPr>
        <w:t xml:space="preserve">regarding his ethnicity; his claims concerning the actions of the Chinese police during his detention and subsequent release were implausible; he made vague replies to questions about his home city and life there; a language test indicated that his use of language is incompatible with the speech patterns of the province </w:t>
      </w:r>
      <w:r w:rsidR="0072421D">
        <w:rPr>
          <w:bCs/>
          <w:lang w:val="en-GB"/>
        </w:rPr>
        <w:t xml:space="preserve">from which </w:t>
      </w:r>
      <w:r w:rsidR="00555AED" w:rsidRPr="00B634A9">
        <w:rPr>
          <w:bCs/>
          <w:lang w:val="en-GB"/>
        </w:rPr>
        <w:t xml:space="preserve">he claims to be; and he </w:t>
      </w:r>
      <w:r w:rsidR="00E47890" w:rsidRPr="00B634A9">
        <w:rPr>
          <w:bCs/>
          <w:lang w:val="en-GB"/>
        </w:rPr>
        <w:t>refused</w:t>
      </w:r>
      <w:r w:rsidR="00555AED" w:rsidRPr="00B634A9">
        <w:rPr>
          <w:bCs/>
          <w:lang w:val="en-GB"/>
        </w:rPr>
        <w:t xml:space="preserve"> to answer questions concerning his asylum application during his second interview with the Danish Immigration Service in 2013. </w:t>
      </w:r>
      <w:r w:rsidR="00D81039" w:rsidRPr="00B634A9">
        <w:rPr>
          <w:bCs/>
          <w:lang w:val="en-GB"/>
        </w:rPr>
        <w:t>The Committee</w:t>
      </w:r>
      <w:r w:rsidR="00E47890" w:rsidRPr="00B634A9">
        <w:rPr>
          <w:bCs/>
          <w:lang w:val="en-GB"/>
        </w:rPr>
        <w:t xml:space="preserve"> observes that the complainant has not denied the State party’s </w:t>
      </w:r>
      <w:r w:rsidR="00A029C0" w:rsidRPr="00B634A9">
        <w:rPr>
          <w:bCs/>
          <w:lang w:val="en-GB"/>
        </w:rPr>
        <w:t xml:space="preserve">assertion </w:t>
      </w:r>
      <w:r w:rsidR="00E47890" w:rsidRPr="00B634A9">
        <w:rPr>
          <w:bCs/>
          <w:lang w:val="en-GB"/>
        </w:rPr>
        <w:t xml:space="preserve">that he made conflicting statements regarding his ethnicity. </w:t>
      </w:r>
      <w:r w:rsidR="002E7A92" w:rsidRPr="00B634A9">
        <w:rPr>
          <w:bCs/>
          <w:lang w:val="en-GB"/>
        </w:rPr>
        <w:t xml:space="preserve">The Committee </w:t>
      </w:r>
      <w:r w:rsidR="00E47890" w:rsidRPr="00B634A9">
        <w:rPr>
          <w:bCs/>
          <w:lang w:val="en-GB"/>
        </w:rPr>
        <w:t>also</w:t>
      </w:r>
      <w:r w:rsidR="002E7A92" w:rsidRPr="00B634A9">
        <w:rPr>
          <w:bCs/>
          <w:lang w:val="en-GB"/>
        </w:rPr>
        <w:t xml:space="preserve"> notes that the incidents that led the complainant to leave China occurred in 2005, and </w:t>
      </w:r>
      <w:r w:rsidR="003F5971" w:rsidRPr="00B634A9">
        <w:rPr>
          <w:bCs/>
          <w:lang w:val="en-GB"/>
        </w:rPr>
        <w:t>observes</w:t>
      </w:r>
      <w:r w:rsidR="00A029C0" w:rsidRPr="00B634A9">
        <w:rPr>
          <w:bCs/>
          <w:lang w:val="en-GB"/>
        </w:rPr>
        <w:t xml:space="preserve"> that</w:t>
      </w:r>
      <w:r w:rsidR="002E7A92" w:rsidRPr="00B634A9">
        <w:rPr>
          <w:bCs/>
          <w:lang w:val="en-GB"/>
        </w:rPr>
        <w:t xml:space="preserve"> the complainant </w:t>
      </w:r>
      <w:r w:rsidR="00E724CE" w:rsidRPr="00B634A9">
        <w:rPr>
          <w:bCs/>
          <w:lang w:val="en-GB"/>
        </w:rPr>
        <w:t xml:space="preserve">has </w:t>
      </w:r>
      <w:r w:rsidR="002E7A92" w:rsidRPr="00B634A9">
        <w:rPr>
          <w:bCs/>
          <w:lang w:val="en-GB"/>
        </w:rPr>
        <w:t xml:space="preserve">not </w:t>
      </w:r>
      <w:r w:rsidR="0072421D">
        <w:rPr>
          <w:bCs/>
          <w:lang w:val="en-GB"/>
        </w:rPr>
        <w:t xml:space="preserve">made any </w:t>
      </w:r>
      <w:r w:rsidR="002E7A92" w:rsidRPr="00B634A9">
        <w:rPr>
          <w:bCs/>
          <w:lang w:val="en-GB"/>
        </w:rPr>
        <w:t>alleg</w:t>
      </w:r>
      <w:r w:rsidR="0072421D">
        <w:rPr>
          <w:bCs/>
          <w:lang w:val="en-GB"/>
        </w:rPr>
        <w:t>ations</w:t>
      </w:r>
      <w:r w:rsidR="002E7A92" w:rsidRPr="00B634A9">
        <w:rPr>
          <w:bCs/>
          <w:lang w:val="en-GB"/>
        </w:rPr>
        <w:t xml:space="preserve"> or provided </w:t>
      </w:r>
      <w:r w:rsidR="0072421D">
        <w:rPr>
          <w:bCs/>
          <w:lang w:val="en-GB"/>
        </w:rPr>
        <w:t xml:space="preserve">any </w:t>
      </w:r>
      <w:r w:rsidR="002E7A92" w:rsidRPr="00B634A9">
        <w:rPr>
          <w:bCs/>
          <w:lang w:val="en-GB"/>
        </w:rPr>
        <w:t xml:space="preserve">evidence concerning </w:t>
      </w:r>
      <w:r w:rsidR="002B344B" w:rsidRPr="00B634A9">
        <w:rPr>
          <w:bCs/>
          <w:lang w:val="en-GB"/>
        </w:rPr>
        <w:t xml:space="preserve">the critical issue of </w:t>
      </w:r>
      <w:r w:rsidR="002E7A92" w:rsidRPr="00B634A9">
        <w:rPr>
          <w:bCs/>
          <w:lang w:val="en-GB"/>
        </w:rPr>
        <w:t>whether he currently runs a risk of torture if returned to China today</w:t>
      </w:r>
      <w:r w:rsidR="002B344B" w:rsidRPr="00B634A9">
        <w:rPr>
          <w:bCs/>
          <w:lang w:val="en-GB"/>
        </w:rPr>
        <w:t xml:space="preserve">, </w:t>
      </w:r>
      <w:r w:rsidR="0072421D">
        <w:rPr>
          <w:bCs/>
          <w:lang w:val="en-GB"/>
        </w:rPr>
        <w:t xml:space="preserve">given that </w:t>
      </w:r>
      <w:r w:rsidR="00B52B54">
        <w:rPr>
          <w:bCs/>
          <w:lang w:val="en-GB"/>
        </w:rPr>
        <w:t>10</w:t>
      </w:r>
      <w:r w:rsidR="002B344B" w:rsidRPr="00B634A9">
        <w:rPr>
          <w:bCs/>
          <w:lang w:val="en-GB"/>
        </w:rPr>
        <w:t xml:space="preserve"> years </w:t>
      </w:r>
      <w:r w:rsidR="0072421D">
        <w:rPr>
          <w:bCs/>
          <w:lang w:val="en-GB"/>
        </w:rPr>
        <w:t>have passed</w:t>
      </w:r>
      <w:r w:rsidR="002B344B" w:rsidRPr="00B634A9">
        <w:rPr>
          <w:bCs/>
          <w:lang w:val="en-GB"/>
        </w:rPr>
        <w:t>.</w:t>
      </w:r>
      <w:r w:rsidR="002962EB" w:rsidRPr="00B634A9">
        <w:rPr>
          <w:bCs/>
          <w:lang w:val="en-GB"/>
        </w:rPr>
        <w:t xml:space="preserve"> </w:t>
      </w:r>
    </w:p>
    <w:p w14:paraId="2EBE86B5" w14:textId="77777777" w:rsidR="000772DC" w:rsidRPr="00B634A9" w:rsidRDefault="002B344B" w:rsidP="00841276">
      <w:pPr>
        <w:pStyle w:val="SingleTxtG"/>
        <w:rPr>
          <w:lang w:val="en-GB"/>
        </w:rPr>
      </w:pPr>
      <w:r w:rsidRPr="00B634A9">
        <w:rPr>
          <w:bCs/>
          <w:lang w:val="en-GB"/>
        </w:rPr>
        <w:t>7.</w:t>
      </w:r>
      <w:r w:rsidR="0065566C" w:rsidRPr="00B634A9">
        <w:rPr>
          <w:bCs/>
          <w:lang w:val="en-GB"/>
        </w:rPr>
        <w:t>5</w:t>
      </w:r>
      <w:r w:rsidRPr="00B634A9">
        <w:rPr>
          <w:bCs/>
          <w:lang w:val="en-GB"/>
        </w:rPr>
        <w:tab/>
      </w:r>
      <w:r w:rsidR="00EA2C57" w:rsidRPr="00B634A9">
        <w:rPr>
          <w:bCs/>
          <w:lang w:val="en-GB"/>
        </w:rPr>
        <w:t>T</w:t>
      </w:r>
      <w:r w:rsidRPr="00B634A9">
        <w:rPr>
          <w:bCs/>
          <w:lang w:val="en-GB"/>
        </w:rPr>
        <w:t xml:space="preserve">he </w:t>
      </w:r>
      <w:r w:rsidR="00EA2C57" w:rsidRPr="00B634A9">
        <w:rPr>
          <w:bCs/>
          <w:lang w:val="en-GB"/>
        </w:rPr>
        <w:t xml:space="preserve">Committee </w:t>
      </w:r>
      <w:r w:rsidRPr="00B634A9">
        <w:rPr>
          <w:bCs/>
          <w:lang w:val="en-GB"/>
        </w:rPr>
        <w:t xml:space="preserve">takes note of the complainant’s </w:t>
      </w:r>
      <w:r w:rsidR="000D620C" w:rsidRPr="00B634A9">
        <w:rPr>
          <w:bCs/>
          <w:lang w:val="en-GB"/>
        </w:rPr>
        <w:t>claims t</w:t>
      </w:r>
      <w:r w:rsidR="00B75C51" w:rsidRPr="00B634A9">
        <w:rPr>
          <w:bCs/>
          <w:lang w:val="en-GB"/>
        </w:rPr>
        <w:t xml:space="preserve">hat he </w:t>
      </w:r>
      <w:r w:rsidR="009B144C">
        <w:rPr>
          <w:bCs/>
          <w:lang w:val="en-GB"/>
        </w:rPr>
        <w:t>ha</w:t>
      </w:r>
      <w:r w:rsidR="00B75C51" w:rsidRPr="00B634A9">
        <w:rPr>
          <w:bCs/>
          <w:lang w:val="en-GB"/>
        </w:rPr>
        <w:t xml:space="preserve">s three fingers </w:t>
      </w:r>
      <w:r w:rsidR="009B144C" w:rsidRPr="00B634A9">
        <w:rPr>
          <w:bCs/>
          <w:lang w:val="en-GB"/>
        </w:rPr>
        <w:t>missing</w:t>
      </w:r>
      <w:r w:rsidR="009B144C">
        <w:rPr>
          <w:bCs/>
          <w:lang w:val="en-GB"/>
        </w:rPr>
        <w:t>, which</w:t>
      </w:r>
      <w:r w:rsidR="00B75C51" w:rsidRPr="00B634A9">
        <w:rPr>
          <w:bCs/>
          <w:lang w:val="en-GB"/>
        </w:rPr>
        <w:t xml:space="preserve"> </w:t>
      </w:r>
      <w:r w:rsidR="000D620C" w:rsidRPr="00B634A9">
        <w:rPr>
          <w:bCs/>
          <w:lang w:val="en-GB"/>
        </w:rPr>
        <w:t xml:space="preserve">were </w:t>
      </w:r>
      <w:r w:rsidR="009B144C">
        <w:rPr>
          <w:bCs/>
          <w:lang w:val="en-GB"/>
        </w:rPr>
        <w:t>cut off</w:t>
      </w:r>
      <w:r w:rsidR="000D620C" w:rsidRPr="00B634A9">
        <w:rPr>
          <w:bCs/>
          <w:lang w:val="en-GB"/>
        </w:rPr>
        <w:t xml:space="preserve"> by the Chinese police</w:t>
      </w:r>
      <w:r w:rsidR="009B144C">
        <w:rPr>
          <w:bCs/>
          <w:lang w:val="en-GB"/>
        </w:rPr>
        <w:t>;</w:t>
      </w:r>
      <w:r w:rsidR="000D620C" w:rsidRPr="00B634A9">
        <w:rPr>
          <w:bCs/>
          <w:lang w:val="en-GB"/>
        </w:rPr>
        <w:t xml:space="preserve"> </w:t>
      </w:r>
      <w:r w:rsidRPr="00B634A9">
        <w:rPr>
          <w:bCs/>
          <w:lang w:val="en-GB"/>
        </w:rPr>
        <w:t>that h</w:t>
      </w:r>
      <w:r w:rsidR="00E47890" w:rsidRPr="00B634A9">
        <w:rPr>
          <w:bCs/>
          <w:lang w:val="en-GB"/>
        </w:rPr>
        <w:t xml:space="preserve">is request for a </w:t>
      </w:r>
      <w:r w:rsidRPr="00B634A9">
        <w:rPr>
          <w:bCs/>
          <w:lang w:val="en-GB"/>
        </w:rPr>
        <w:t xml:space="preserve">medical examination </w:t>
      </w:r>
      <w:r w:rsidR="009B144C">
        <w:rPr>
          <w:bCs/>
          <w:lang w:val="en-GB"/>
        </w:rPr>
        <w:t>to ascertain whether he has</w:t>
      </w:r>
      <w:r w:rsidRPr="00B634A9">
        <w:rPr>
          <w:bCs/>
          <w:lang w:val="en-GB"/>
        </w:rPr>
        <w:t xml:space="preserve"> signs of torture</w:t>
      </w:r>
      <w:r w:rsidR="0065566C" w:rsidRPr="00B634A9">
        <w:rPr>
          <w:bCs/>
          <w:lang w:val="en-GB"/>
        </w:rPr>
        <w:t xml:space="preserve"> was denied by the Danish authorities</w:t>
      </w:r>
      <w:r w:rsidR="009B144C">
        <w:rPr>
          <w:bCs/>
          <w:lang w:val="en-GB"/>
        </w:rPr>
        <w:t>;</w:t>
      </w:r>
      <w:r w:rsidR="0065566C" w:rsidRPr="00B634A9">
        <w:rPr>
          <w:bCs/>
          <w:lang w:val="en-GB"/>
        </w:rPr>
        <w:t xml:space="preserve"> and that he did not have the funds to pay for such an examination himself.</w:t>
      </w:r>
      <w:r w:rsidRPr="00B634A9">
        <w:rPr>
          <w:bCs/>
          <w:lang w:val="en-GB"/>
        </w:rPr>
        <w:t xml:space="preserve"> </w:t>
      </w:r>
      <w:r w:rsidR="00625574" w:rsidRPr="00B634A9">
        <w:rPr>
          <w:bCs/>
          <w:lang w:val="en-GB"/>
        </w:rPr>
        <w:t>The Committee</w:t>
      </w:r>
      <w:r w:rsidR="009B144C">
        <w:rPr>
          <w:bCs/>
          <w:lang w:val="en-GB"/>
        </w:rPr>
        <w:t xml:space="preserve"> </w:t>
      </w:r>
      <w:r w:rsidR="009B144C" w:rsidRPr="00B634A9">
        <w:rPr>
          <w:bCs/>
          <w:lang w:val="en-GB"/>
        </w:rPr>
        <w:t>observes</w:t>
      </w:r>
      <w:r w:rsidR="00625574" w:rsidRPr="00B634A9">
        <w:rPr>
          <w:bCs/>
          <w:lang w:val="en-GB"/>
        </w:rPr>
        <w:t xml:space="preserve">, however, that in the </w:t>
      </w:r>
      <w:r w:rsidR="009B144C">
        <w:rPr>
          <w:bCs/>
          <w:lang w:val="en-GB"/>
        </w:rPr>
        <w:t>present</w:t>
      </w:r>
      <w:r w:rsidR="00625574" w:rsidRPr="00B634A9">
        <w:rPr>
          <w:bCs/>
          <w:lang w:val="en-GB"/>
        </w:rPr>
        <w:t xml:space="preserve"> case, where the complainant has failed to substantiate basic elements of his claims, as described in para</w:t>
      </w:r>
      <w:r w:rsidR="002F2E05" w:rsidRPr="00B634A9">
        <w:rPr>
          <w:bCs/>
          <w:lang w:val="en-GB"/>
        </w:rPr>
        <w:t>.</w:t>
      </w:r>
      <w:r w:rsidR="00625574" w:rsidRPr="00B634A9">
        <w:rPr>
          <w:bCs/>
          <w:lang w:val="en-GB"/>
        </w:rPr>
        <w:t xml:space="preserve"> 7.4 above, </w:t>
      </w:r>
      <w:r w:rsidR="000214A2" w:rsidRPr="00B634A9">
        <w:rPr>
          <w:lang w:val="en-GB"/>
        </w:rPr>
        <w:t>the responsible organs of the State party ha</w:t>
      </w:r>
      <w:r w:rsidR="00625574" w:rsidRPr="00C17C0E">
        <w:rPr>
          <w:lang w:val="en-GB"/>
        </w:rPr>
        <w:t>v</w:t>
      </w:r>
      <w:r w:rsidR="009B144C">
        <w:rPr>
          <w:lang w:val="en-GB"/>
        </w:rPr>
        <w:t>e</w:t>
      </w:r>
      <w:r w:rsidR="000214A2" w:rsidRPr="00B634A9">
        <w:rPr>
          <w:lang w:val="en-GB"/>
        </w:rPr>
        <w:t xml:space="preserve"> thoroughly evaluated all the evidence presented by the complainant </w:t>
      </w:r>
      <w:r w:rsidR="009B144C">
        <w:rPr>
          <w:lang w:val="en-GB"/>
        </w:rPr>
        <w:t xml:space="preserve">and have </w:t>
      </w:r>
      <w:r w:rsidR="000214A2" w:rsidRPr="00B634A9">
        <w:rPr>
          <w:lang w:val="en-GB"/>
        </w:rPr>
        <w:t xml:space="preserve">found it to lack credibility. </w:t>
      </w:r>
      <w:r w:rsidR="00075BC0" w:rsidRPr="0028750C">
        <w:rPr>
          <w:color w:val="000000"/>
          <w:lang w:val="en-GB" w:eastAsia="en-GB"/>
        </w:rPr>
        <w:t xml:space="preserve">The Committee </w:t>
      </w:r>
      <w:r w:rsidR="009B144C">
        <w:rPr>
          <w:color w:val="000000"/>
          <w:lang w:val="en-GB" w:eastAsia="en-GB"/>
        </w:rPr>
        <w:t xml:space="preserve">therefore </w:t>
      </w:r>
      <w:r w:rsidR="00075BC0" w:rsidRPr="0028750C">
        <w:rPr>
          <w:color w:val="000000"/>
          <w:lang w:val="en-GB" w:eastAsia="en-GB"/>
        </w:rPr>
        <w:t xml:space="preserve">finds that </w:t>
      </w:r>
      <w:r w:rsidR="00075BC0" w:rsidRPr="00B634A9">
        <w:rPr>
          <w:color w:val="000000"/>
          <w:lang w:val="en-GB" w:eastAsia="en-GB"/>
        </w:rPr>
        <w:t xml:space="preserve">the complainant has not demonstrated that the authorities of the State party </w:t>
      </w:r>
      <w:r w:rsidR="009B144C">
        <w:rPr>
          <w:color w:val="000000"/>
          <w:lang w:val="en-GB" w:eastAsia="en-GB"/>
        </w:rPr>
        <w:t>that</w:t>
      </w:r>
      <w:r w:rsidR="00075BC0" w:rsidRPr="00B634A9">
        <w:rPr>
          <w:color w:val="000000"/>
          <w:lang w:val="en-GB" w:eastAsia="en-GB"/>
        </w:rPr>
        <w:t xml:space="preserve"> considered the case have failed to conduct a proper</w:t>
      </w:r>
      <w:r w:rsidR="00B2711A" w:rsidRPr="00C17C0E">
        <w:rPr>
          <w:color w:val="000000"/>
          <w:lang w:val="en-GB" w:eastAsia="en-GB"/>
        </w:rPr>
        <w:t xml:space="preserve"> </w:t>
      </w:r>
      <w:r w:rsidR="00444198" w:rsidRPr="00B634A9">
        <w:rPr>
          <w:color w:val="000000"/>
          <w:lang w:val="en-GB" w:eastAsia="en-GB"/>
        </w:rPr>
        <w:t>assessment of the risk of torture</w:t>
      </w:r>
      <w:r w:rsidR="00075BC0" w:rsidRPr="00B634A9">
        <w:rPr>
          <w:color w:val="000000"/>
          <w:lang w:val="en-GB" w:eastAsia="en-GB"/>
        </w:rPr>
        <w:t>.</w:t>
      </w:r>
    </w:p>
    <w:p w14:paraId="5E42A0D9" w14:textId="77777777" w:rsidR="000772DC" w:rsidRPr="00B634A9" w:rsidRDefault="000772DC" w:rsidP="005A5814">
      <w:pPr>
        <w:pStyle w:val="SingleTxtG"/>
        <w:rPr>
          <w:lang w:val="en-GB"/>
        </w:rPr>
      </w:pPr>
      <w:r w:rsidRPr="00B634A9">
        <w:rPr>
          <w:lang w:val="en-GB"/>
        </w:rPr>
        <w:t>7.6</w:t>
      </w:r>
      <w:r w:rsidRPr="00B634A9">
        <w:rPr>
          <w:lang w:val="en-GB"/>
        </w:rPr>
        <w:tab/>
      </w:r>
      <w:r w:rsidR="000214A2" w:rsidRPr="00B634A9">
        <w:rPr>
          <w:bCs/>
          <w:lang w:val="en-GB"/>
        </w:rPr>
        <w:t xml:space="preserve">The Committee observes that, even assuming that the complainant </w:t>
      </w:r>
      <w:r w:rsidR="009B144C">
        <w:rPr>
          <w:bCs/>
          <w:lang w:val="en-GB"/>
        </w:rPr>
        <w:t>was</w:t>
      </w:r>
      <w:r w:rsidR="000214A2" w:rsidRPr="00B634A9">
        <w:rPr>
          <w:bCs/>
          <w:lang w:val="en-GB"/>
        </w:rPr>
        <w:t xml:space="preserve"> tortured in the past, the alleged instances of torture did not occur in the recent past. </w:t>
      </w:r>
      <w:r w:rsidRPr="00B634A9">
        <w:rPr>
          <w:bCs/>
          <w:lang w:val="en-GB"/>
        </w:rPr>
        <w:t xml:space="preserve">The </w:t>
      </w:r>
      <w:r w:rsidR="000214A2" w:rsidRPr="00B634A9">
        <w:rPr>
          <w:lang w:val="en-GB"/>
        </w:rPr>
        <w:t xml:space="preserve">Committee notes that, even if it were to accept the claim that the complainant </w:t>
      </w:r>
      <w:r w:rsidR="00AC0755">
        <w:rPr>
          <w:lang w:val="en-GB"/>
        </w:rPr>
        <w:t>was</w:t>
      </w:r>
      <w:r w:rsidR="000214A2" w:rsidRPr="00B634A9">
        <w:rPr>
          <w:lang w:val="en-GB"/>
        </w:rPr>
        <w:t xml:space="preserve"> subjected to torture in the past, the question is whether he currently runs a risk of torture if returned to China</w:t>
      </w:r>
      <w:r w:rsidR="00AC0755">
        <w:rPr>
          <w:lang w:val="en-GB"/>
        </w:rPr>
        <w:t>.</w:t>
      </w:r>
      <w:r w:rsidR="000214A2" w:rsidRPr="00B634A9">
        <w:rPr>
          <w:lang w:val="en-GB"/>
        </w:rPr>
        <w:t xml:space="preserve"> </w:t>
      </w:r>
      <w:r w:rsidR="00AC0755">
        <w:rPr>
          <w:lang w:val="en-GB"/>
        </w:rPr>
        <w:t>I</w:t>
      </w:r>
      <w:r w:rsidR="000214A2" w:rsidRPr="00B634A9">
        <w:rPr>
          <w:lang w:val="en-GB"/>
        </w:rPr>
        <w:t xml:space="preserve">t does not necessarily follow that, </w:t>
      </w:r>
      <w:r w:rsidR="00AC0755">
        <w:rPr>
          <w:lang w:val="en-GB"/>
        </w:rPr>
        <w:t>10</w:t>
      </w:r>
      <w:r w:rsidR="000214A2" w:rsidRPr="00B634A9">
        <w:rPr>
          <w:lang w:val="en-GB"/>
        </w:rPr>
        <w:t xml:space="preserve"> years after the alleged events occurred, he would still currently be at risk of being subjected to torture if returned to his country of origin.</w:t>
      </w:r>
      <w:r w:rsidRPr="00B634A9">
        <w:rPr>
          <w:rStyle w:val="FootnoteReference"/>
          <w:lang w:val="en-GB"/>
        </w:rPr>
        <w:footnoteReference w:id="16"/>
      </w:r>
      <w:r w:rsidR="000214A2" w:rsidRPr="00B634A9">
        <w:rPr>
          <w:lang w:val="en-GB"/>
        </w:rPr>
        <w:t xml:space="preserve"> </w:t>
      </w:r>
    </w:p>
    <w:p w14:paraId="3D218F88" w14:textId="77777777" w:rsidR="000214A2" w:rsidRPr="00B634A9" w:rsidRDefault="000772DC" w:rsidP="000214A2">
      <w:pPr>
        <w:pStyle w:val="SingleTxtG"/>
        <w:rPr>
          <w:color w:val="000000"/>
          <w:lang w:val="en-GB" w:eastAsia="en-GB"/>
        </w:rPr>
      </w:pPr>
      <w:r w:rsidRPr="00B634A9">
        <w:rPr>
          <w:lang w:val="en-GB"/>
        </w:rPr>
        <w:t>7.7</w:t>
      </w:r>
      <w:r w:rsidRPr="00B634A9">
        <w:rPr>
          <w:lang w:val="en-GB"/>
        </w:rPr>
        <w:tab/>
        <w:t>In addition, t</w:t>
      </w:r>
      <w:r w:rsidR="000214A2" w:rsidRPr="00B634A9">
        <w:rPr>
          <w:lang w:val="en-GB"/>
        </w:rPr>
        <w:t xml:space="preserve">he Committee </w:t>
      </w:r>
      <w:r w:rsidRPr="00B634A9">
        <w:rPr>
          <w:lang w:val="en-GB"/>
        </w:rPr>
        <w:t>observes</w:t>
      </w:r>
      <w:r w:rsidR="000214A2" w:rsidRPr="00B634A9">
        <w:rPr>
          <w:lang w:val="en-GB"/>
        </w:rPr>
        <w:t xml:space="preserve"> that the complainant did not present any documentary evidence that there were any criminal proceedings pending against him or that the Chinese authorities had issued an arrest warrant for him. </w:t>
      </w:r>
      <w:r w:rsidR="00395568" w:rsidRPr="00B634A9">
        <w:rPr>
          <w:lang w:val="en-GB"/>
        </w:rPr>
        <w:t xml:space="preserve">On the contrary, according to his own statement, after his arrest he had been released without charges. </w:t>
      </w:r>
    </w:p>
    <w:p w14:paraId="4B8C210F" w14:textId="77777777" w:rsidR="000214A2" w:rsidRPr="00B634A9" w:rsidRDefault="00CF131C" w:rsidP="00F43804">
      <w:pPr>
        <w:pStyle w:val="SingleTxtG"/>
        <w:rPr>
          <w:bCs/>
          <w:lang w:val="en-GB"/>
        </w:rPr>
      </w:pPr>
      <w:r w:rsidRPr="00B634A9">
        <w:rPr>
          <w:bCs/>
          <w:lang w:val="en-GB"/>
        </w:rPr>
        <w:lastRenderedPageBreak/>
        <w:t>7.</w:t>
      </w:r>
      <w:r w:rsidR="000772DC" w:rsidRPr="00B634A9">
        <w:rPr>
          <w:bCs/>
          <w:lang w:val="en-GB"/>
        </w:rPr>
        <w:t>8</w:t>
      </w:r>
      <w:r w:rsidRPr="00B634A9">
        <w:rPr>
          <w:bCs/>
          <w:lang w:val="en-GB"/>
        </w:rPr>
        <w:tab/>
      </w:r>
      <w:r w:rsidR="00043834" w:rsidRPr="00B634A9">
        <w:rPr>
          <w:bCs/>
          <w:lang w:val="en-GB"/>
        </w:rPr>
        <w:t xml:space="preserve">The Committee also takes note of </w:t>
      </w:r>
      <w:r w:rsidR="00BA6CBC" w:rsidRPr="00B634A9">
        <w:rPr>
          <w:lang w:val="en-GB"/>
        </w:rPr>
        <w:t xml:space="preserve">the complainant’s </w:t>
      </w:r>
      <w:r w:rsidR="00043834" w:rsidRPr="00B634A9">
        <w:rPr>
          <w:lang w:val="en-GB"/>
        </w:rPr>
        <w:t>submission</w:t>
      </w:r>
      <w:r w:rsidR="00BA6CBC" w:rsidRPr="00B634A9">
        <w:rPr>
          <w:lang w:val="en-GB"/>
        </w:rPr>
        <w:t xml:space="preserve"> </w:t>
      </w:r>
      <w:r w:rsidR="00043834" w:rsidRPr="00B634A9">
        <w:rPr>
          <w:lang w:val="en-GB"/>
        </w:rPr>
        <w:t xml:space="preserve">that the </w:t>
      </w:r>
      <w:r w:rsidR="00E4007D" w:rsidRPr="00B634A9">
        <w:rPr>
          <w:lang w:val="en-GB"/>
        </w:rPr>
        <w:t xml:space="preserve">Refugee Appeals </w:t>
      </w:r>
      <w:r w:rsidR="00043834" w:rsidRPr="00B634A9">
        <w:rPr>
          <w:lang w:val="en-GB"/>
        </w:rPr>
        <w:t>Board wrongfully denied his request for an oral hearing, because an oral hearing before the Board would have given him the opportunity to convince the Board that he is indeed an ethnic Uighur</w:t>
      </w:r>
      <w:r w:rsidR="00043834" w:rsidRPr="00B634A9">
        <w:rPr>
          <w:bCs/>
          <w:lang w:val="en-GB"/>
        </w:rPr>
        <w:t xml:space="preserve">. The Committee, however, observes that in the </w:t>
      </w:r>
      <w:r w:rsidR="00B52B54">
        <w:rPr>
          <w:bCs/>
          <w:lang w:val="en-GB"/>
        </w:rPr>
        <w:t>present</w:t>
      </w:r>
      <w:r w:rsidR="00043834" w:rsidRPr="00B634A9">
        <w:rPr>
          <w:bCs/>
          <w:lang w:val="en-GB"/>
        </w:rPr>
        <w:t xml:space="preserve"> case, the complainant had two interviews </w:t>
      </w:r>
      <w:r w:rsidR="00B52B54">
        <w:rPr>
          <w:bCs/>
          <w:lang w:val="en-GB"/>
        </w:rPr>
        <w:t>with</w:t>
      </w:r>
      <w:r w:rsidR="00043834" w:rsidRPr="00B634A9">
        <w:rPr>
          <w:bCs/>
          <w:lang w:val="en-GB"/>
        </w:rPr>
        <w:t xml:space="preserve"> the Danish Immigration Service, during which he had the opportunity to present his case and elaborate on the evidence. </w:t>
      </w:r>
      <w:r w:rsidR="000772DC" w:rsidRPr="00B634A9">
        <w:rPr>
          <w:bCs/>
          <w:lang w:val="en-GB"/>
        </w:rPr>
        <w:t xml:space="preserve">During the interviews, the complainant was </w:t>
      </w:r>
      <w:r w:rsidR="00B52B54">
        <w:rPr>
          <w:bCs/>
          <w:lang w:val="en-GB"/>
        </w:rPr>
        <w:t>asked</w:t>
      </w:r>
      <w:r w:rsidR="000772DC" w:rsidRPr="00B634A9">
        <w:rPr>
          <w:bCs/>
          <w:lang w:val="en-GB"/>
        </w:rPr>
        <w:t xml:space="preserve"> </w:t>
      </w:r>
      <w:r w:rsidR="00625574" w:rsidRPr="00B634A9">
        <w:rPr>
          <w:bCs/>
          <w:lang w:val="en-GB"/>
        </w:rPr>
        <w:t>th</w:t>
      </w:r>
      <w:r w:rsidR="00B52B54">
        <w:rPr>
          <w:bCs/>
          <w:lang w:val="en-GB"/>
        </w:rPr>
        <w:t>at</w:t>
      </w:r>
      <w:r w:rsidR="00625574" w:rsidRPr="00B634A9">
        <w:rPr>
          <w:bCs/>
          <w:lang w:val="en-GB"/>
        </w:rPr>
        <w:t xml:space="preserve"> </w:t>
      </w:r>
      <w:r w:rsidR="000772DC" w:rsidRPr="00B634A9">
        <w:rPr>
          <w:bCs/>
          <w:lang w:val="en-GB"/>
        </w:rPr>
        <w:t xml:space="preserve">question and offered no consistent account regarding his ethnicity. </w:t>
      </w:r>
      <w:r w:rsidR="00043834" w:rsidRPr="00B634A9">
        <w:rPr>
          <w:bCs/>
          <w:lang w:val="en-GB"/>
        </w:rPr>
        <w:t xml:space="preserve">The Committee </w:t>
      </w:r>
      <w:r w:rsidR="000214A2" w:rsidRPr="00B634A9">
        <w:rPr>
          <w:bCs/>
          <w:lang w:val="en-GB"/>
        </w:rPr>
        <w:t>observes that the complainant</w:t>
      </w:r>
      <w:r w:rsidR="00043834" w:rsidRPr="00B634A9">
        <w:rPr>
          <w:bCs/>
          <w:lang w:val="en-GB"/>
        </w:rPr>
        <w:t xml:space="preserve"> </w:t>
      </w:r>
      <w:r w:rsidR="00B52B54">
        <w:rPr>
          <w:bCs/>
          <w:lang w:val="en-GB"/>
        </w:rPr>
        <w:t>has</w:t>
      </w:r>
      <w:r w:rsidR="00043834" w:rsidRPr="00B634A9">
        <w:rPr>
          <w:bCs/>
          <w:lang w:val="en-GB"/>
        </w:rPr>
        <w:t xml:space="preserve"> not explain</w:t>
      </w:r>
      <w:r w:rsidR="00B52B54">
        <w:rPr>
          <w:bCs/>
          <w:lang w:val="en-GB"/>
        </w:rPr>
        <w:t>ed</w:t>
      </w:r>
      <w:r w:rsidR="00043834" w:rsidRPr="00B634A9">
        <w:rPr>
          <w:bCs/>
          <w:lang w:val="en-GB"/>
        </w:rPr>
        <w:t xml:space="preserve"> how an oral hearing before the Refugee Appeals Board would have given him the opportunity to substantiate his claims of persecution and torture</w:t>
      </w:r>
      <w:r w:rsidR="000214A2" w:rsidRPr="00B634A9">
        <w:rPr>
          <w:bCs/>
          <w:lang w:val="en-GB"/>
        </w:rPr>
        <w:t xml:space="preserve"> or to prove his ethnicity </w:t>
      </w:r>
      <w:r w:rsidR="000772DC" w:rsidRPr="00B634A9">
        <w:rPr>
          <w:bCs/>
          <w:lang w:val="en-GB"/>
        </w:rPr>
        <w:t xml:space="preserve">in a way </w:t>
      </w:r>
      <w:r w:rsidR="00F43804">
        <w:rPr>
          <w:bCs/>
          <w:lang w:val="en-GB"/>
        </w:rPr>
        <w:t xml:space="preserve">that was </w:t>
      </w:r>
      <w:r w:rsidR="000772DC" w:rsidRPr="00B634A9">
        <w:rPr>
          <w:bCs/>
          <w:lang w:val="en-GB"/>
        </w:rPr>
        <w:t>different from th</w:t>
      </w:r>
      <w:r w:rsidR="00F43804">
        <w:rPr>
          <w:bCs/>
          <w:lang w:val="en-GB"/>
        </w:rPr>
        <w:t>e</w:t>
      </w:r>
      <w:r w:rsidR="000772DC" w:rsidRPr="00B634A9">
        <w:rPr>
          <w:bCs/>
          <w:lang w:val="en-GB"/>
        </w:rPr>
        <w:t xml:space="preserve"> </w:t>
      </w:r>
      <w:r w:rsidR="00F43804">
        <w:rPr>
          <w:bCs/>
          <w:lang w:val="en-GB"/>
        </w:rPr>
        <w:t>opportunities he had already been given</w:t>
      </w:r>
      <w:r w:rsidR="000772DC" w:rsidRPr="00B634A9">
        <w:rPr>
          <w:bCs/>
          <w:lang w:val="en-GB"/>
        </w:rPr>
        <w:t xml:space="preserve"> in the </w:t>
      </w:r>
      <w:r w:rsidR="00625574" w:rsidRPr="00B634A9">
        <w:rPr>
          <w:bCs/>
          <w:lang w:val="en-GB"/>
        </w:rPr>
        <w:t xml:space="preserve">two </w:t>
      </w:r>
      <w:r w:rsidR="000772DC" w:rsidRPr="00B634A9">
        <w:rPr>
          <w:bCs/>
          <w:lang w:val="en-GB"/>
        </w:rPr>
        <w:t xml:space="preserve">interviews. </w:t>
      </w:r>
    </w:p>
    <w:p w14:paraId="59DD0F52" w14:textId="77777777" w:rsidR="0071703A" w:rsidRPr="00B634A9" w:rsidRDefault="0071703A" w:rsidP="003E16E8">
      <w:pPr>
        <w:pStyle w:val="SingleTxtG"/>
        <w:rPr>
          <w:bCs/>
          <w:lang w:val="en-GB"/>
        </w:rPr>
      </w:pPr>
      <w:r w:rsidRPr="00B634A9">
        <w:rPr>
          <w:bCs/>
          <w:lang w:val="en-GB"/>
        </w:rPr>
        <w:t>7.</w:t>
      </w:r>
      <w:r w:rsidR="000772DC" w:rsidRPr="00B634A9">
        <w:rPr>
          <w:bCs/>
          <w:lang w:val="en-GB"/>
        </w:rPr>
        <w:t>9</w:t>
      </w:r>
      <w:r w:rsidRPr="00B634A9">
        <w:rPr>
          <w:bCs/>
          <w:lang w:val="en-GB"/>
        </w:rPr>
        <w:tab/>
      </w:r>
      <w:r w:rsidRPr="00B634A9">
        <w:rPr>
          <w:lang w:val="en-GB"/>
        </w:rPr>
        <w:t>The Committee recalls paragraph 5 of general comment No. 1, according to which the burden of presenting an arguable case lies with the author of a communication. In the Committee’s opinion, the complainant has not discharged this burden of proof.</w:t>
      </w:r>
      <w:r w:rsidRPr="00B634A9">
        <w:rPr>
          <w:rStyle w:val="FootnoteReference"/>
          <w:lang w:val="en-GB"/>
        </w:rPr>
        <w:footnoteReference w:id="17"/>
      </w:r>
      <w:r w:rsidRPr="00B634A9">
        <w:rPr>
          <w:lang w:val="en-GB"/>
        </w:rPr>
        <w:t xml:space="preserve"> </w:t>
      </w:r>
    </w:p>
    <w:p w14:paraId="10A19296" w14:textId="77777777" w:rsidR="000214A2" w:rsidRPr="00B634A9" w:rsidRDefault="000214A2" w:rsidP="000214A2">
      <w:pPr>
        <w:pStyle w:val="SingleTxtG"/>
        <w:rPr>
          <w:bCs/>
          <w:lang w:val="en-GB"/>
        </w:rPr>
      </w:pPr>
      <w:r w:rsidRPr="00B634A9">
        <w:rPr>
          <w:bCs/>
          <w:lang w:val="en-GB"/>
        </w:rPr>
        <w:t>8.</w:t>
      </w:r>
      <w:r w:rsidRPr="00B634A9">
        <w:rPr>
          <w:bCs/>
          <w:lang w:val="en-GB"/>
        </w:rPr>
        <w:tab/>
        <w:t xml:space="preserve">In </w:t>
      </w:r>
      <w:r w:rsidR="00F43804">
        <w:rPr>
          <w:bCs/>
          <w:lang w:val="en-GB"/>
        </w:rPr>
        <w:t xml:space="preserve">the </w:t>
      </w:r>
      <w:r w:rsidRPr="00B634A9">
        <w:rPr>
          <w:bCs/>
          <w:lang w:val="en-GB"/>
        </w:rPr>
        <w:t>light of the considerations above, and on the basis of all the information submitted by the complainant, the Committee considers that the complainant has not provided sufficient evidence to enable it to conclude that his forcible removal to his country of origin would expose him to a foreseeable, real and personal risk of torture within the meaning of article 3 of the Convention.</w:t>
      </w:r>
      <w:r w:rsidR="0071703A" w:rsidRPr="00B634A9">
        <w:rPr>
          <w:lang w:val="en-GB"/>
        </w:rPr>
        <w:t xml:space="preserve"> </w:t>
      </w:r>
    </w:p>
    <w:p w14:paraId="21813725" w14:textId="77777777" w:rsidR="000214A2" w:rsidRPr="00B634A9" w:rsidRDefault="000214A2" w:rsidP="00AC0755">
      <w:pPr>
        <w:pStyle w:val="SingleTxtG"/>
        <w:rPr>
          <w:bCs/>
          <w:lang w:val="en-GB"/>
        </w:rPr>
      </w:pPr>
      <w:r w:rsidRPr="00B634A9">
        <w:rPr>
          <w:bCs/>
          <w:lang w:val="en-GB"/>
        </w:rPr>
        <w:t>9.</w:t>
      </w:r>
      <w:r w:rsidRPr="00B634A9">
        <w:rPr>
          <w:bCs/>
          <w:lang w:val="en-GB"/>
        </w:rPr>
        <w:tab/>
        <w:t xml:space="preserve">The Committee against Torture, acting under article 22 </w:t>
      </w:r>
      <w:r w:rsidR="00A12BFD">
        <w:rPr>
          <w:bCs/>
          <w:lang w:val="en-GB"/>
        </w:rPr>
        <w:t>(</w:t>
      </w:r>
      <w:r w:rsidRPr="00B634A9">
        <w:rPr>
          <w:bCs/>
          <w:lang w:val="en-GB"/>
        </w:rPr>
        <w:t>7</w:t>
      </w:r>
      <w:r w:rsidR="00A12BFD">
        <w:rPr>
          <w:bCs/>
          <w:lang w:val="en-GB"/>
        </w:rPr>
        <w:t>)</w:t>
      </w:r>
      <w:r w:rsidRPr="00B634A9">
        <w:rPr>
          <w:bCs/>
          <w:lang w:val="en-GB"/>
        </w:rPr>
        <w:t xml:space="preserve"> of the Convention, therefore concludes that the complainant’s </w:t>
      </w:r>
      <w:r w:rsidR="00625574" w:rsidRPr="0028750C">
        <w:rPr>
          <w:bCs/>
          <w:lang w:val="en-GB"/>
        </w:rPr>
        <w:t>removal</w:t>
      </w:r>
      <w:r w:rsidRPr="00B634A9">
        <w:rPr>
          <w:bCs/>
          <w:lang w:val="en-GB"/>
        </w:rPr>
        <w:t xml:space="preserve"> to China would not constitute a breach of article 3 of the Convention.</w:t>
      </w:r>
    </w:p>
    <w:p w14:paraId="752D582F" w14:textId="77777777" w:rsidR="0065411B" w:rsidRPr="00B634A9" w:rsidRDefault="0065411B" w:rsidP="002A6F95">
      <w:pPr>
        <w:pStyle w:val="SingleTxtG"/>
        <w:jc w:val="center"/>
        <w:rPr>
          <w:u w:val="single"/>
          <w:lang w:val="en-GB"/>
        </w:rPr>
      </w:pPr>
      <w:r w:rsidRPr="00B634A9">
        <w:rPr>
          <w:u w:val="single"/>
          <w:lang w:val="en-GB"/>
        </w:rPr>
        <w:tab/>
      </w:r>
      <w:r w:rsidRPr="00B634A9">
        <w:rPr>
          <w:u w:val="single"/>
          <w:lang w:val="en-GB"/>
        </w:rPr>
        <w:tab/>
      </w:r>
      <w:r w:rsidRPr="00B634A9">
        <w:rPr>
          <w:u w:val="single"/>
          <w:lang w:val="en-GB"/>
        </w:rPr>
        <w:tab/>
      </w:r>
    </w:p>
    <w:sectPr w:rsidR="0065411B" w:rsidRPr="00B634A9" w:rsidSect="005757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12T14:43:00Z" w:initials="Start">
    <w:p w14:paraId="6A7446D9" w14:textId="77777777" w:rsidR="005757C1" w:rsidRDefault="005757C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NO&gt;&gt;N1523255E&lt;&lt;ODS JOB NO&gt;&gt;</w:t>
      </w:r>
    </w:p>
    <w:p w14:paraId="09CED96A" w14:textId="77777777" w:rsidR="005757C1" w:rsidRDefault="005757C1">
      <w:pPr>
        <w:pStyle w:val="CommentText"/>
      </w:pPr>
      <w:r>
        <w:t>&lt;&lt;ODS DOC SYMBOL1&gt;&gt;CAT/C/55/D/555/2013&lt;&lt;ODS DOC SYMBOL1&gt;&gt;</w:t>
      </w:r>
    </w:p>
    <w:p w14:paraId="5F775E2B" w14:textId="77777777" w:rsidR="005757C1" w:rsidRDefault="005757C1">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775E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B0D3A" w14:textId="77777777" w:rsidR="00192328" w:rsidRDefault="00192328"/>
  </w:endnote>
  <w:endnote w:type="continuationSeparator" w:id="0">
    <w:p w14:paraId="34A1F762" w14:textId="77777777" w:rsidR="00192328" w:rsidRDefault="00192328"/>
  </w:endnote>
  <w:endnote w:type="continuationNotice" w:id="1">
    <w:p w14:paraId="38BE42F3" w14:textId="77777777" w:rsidR="00192328" w:rsidRDefault="00192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DB7C6" w14:textId="77777777" w:rsidR="00B52B54" w:rsidRPr="00116B35" w:rsidRDefault="00B52B54"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853310">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F5A49" w14:textId="77777777" w:rsidR="00B52B54" w:rsidRPr="00116B35" w:rsidRDefault="00B52B54"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853310">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5757C1" w14:paraId="39FD3808" w14:textId="77777777" w:rsidTr="005757C1">
      <w:tc>
        <w:tcPr>
          <w:tcW w:w="3614" w:type="dxa"/>
          <w:shd w:val="clear" w:color="auto" w:fill="auto"/>
        </w:tcPr>
        <w:p w14:paraId="1234C1A1" w14:textId="77777777" w:rsidR="005757C1" w:rsidRDefault="005757C1" w:rsidP="005757C1">
          <w:pPr>
            <w:pStyle w:val="Footer"/>
            <w:rPr>
              <w:sz w:val="20"/>
            </w:rPr>
          </w:pPr>
          <w:r>
            <w:rPr>
              <w:noProof/>
              <w:lang w:val="en-US"/>
            </w:rPr>
            <w:drawing>
              <wp:anchor distT="0" distB="0" distL="114300" distR="114300" simplePos="0" relativeHeight="251659264" behindDoc="0" locked="0" layoutInCell="1" allowOverlap="1" wp14:anchorId="0C10D3D5" wp14:editId="7C9B46FA">
                <wp:simplePos x="0" y="0"/>
                <wp:positionH relativeFrom="page">
                  <wp:posOffset>5339715</wp:posOffset>
                </wp:positionH>
                <wp:positionV relativeFrom="page">
                  <wp:posOffset>-365760</wp:posOffset>
                </wp:positionV>
                <wp:extent cx="694690" cy="694690"/>
                <wp:effectExtent l="0" t="0" r="0" b="0"/>
                <wp:wrapNone/>
                <wp:docPr id="1" name="Picture 1" descr="http://undocs.org/m2/QRCode2.ashx?DS=CAT/C/55/D/555/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5/D/555/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rPr>
            <w:t>GE.15-17569(E)</w:t>
          </w:r>
        </w:p>
        <w:p w14:paraId="0CF4FA69" w14:textId="77777777" w:rsidR="005757C1" w:rsidRPr="005757C1" w:rsidRDefault="005757C1" w:rsidP="005757C1">
          <w:pPr>
            <w:pStyle w:val="Footer"/>
            <w:rPr>
              <w:rFonts w:ascii="Barcode 3 of 9 by request" w:hAnsi="Barcode 3 of 9 by request"/>
              <w:sz w:val="24"/>
            </w:rPr>
          </w:pPr>
          <w:r>
            <w:rPr>
              <w:rFonts w:ascii="Barcode 3 of 9 by request" w:hAnsi="Barcode 3 of 9 by request"/>
              <w:sz w:val="24"/>
            </w:rPr>
            <w:t>*1517569*</w:t>
          </w:r>
        </w:p>
      </w:tc>
      <w:tc>
        <w:tcPr>
          <w:tcW w:w="4752" w:type="dxa"/>
          <w:shd w:val="clear" w:color="auto" w:fill="auto"/>
        </w:tcPr>
        <w:p w14:paraId="2D37351C" w14:textId="77777777" w:rsidR="005757C1" w:rsidRDefault="005757C1" w:rsidP="005757C1">
          <w:pPr>
            <w:pStyle w:val="Footer"/>
            <w:spacing w:line="240" w:lineRule="atLeast"/>
            <w:jc w:val="right"/>
            <w:rPr>
              <w:sz w:val="20"/>
            </w:rPr>
          </w:pPr>
          <w:r>
            <w:rPr>
              <w:noProof/>
              <w:sz w:val="20"/>
              <w:lang w:val="en-US"/>
            </w:rPr>
            <w:drawing>
              <wp:inline distT="0" distB="0" distL="0" distR="0" wp14:anchorId="6BFED24A" wp14:editId="29D64942">
                <wp:extent cx="930275" cy="230505"/>
                <wp:effectExtent l="0" t="0" r="3175" b="0"/>
                <wp:docPr id="2" name="Picture 2" descr="C:\Word2010\WordMacros\recycl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d2010\WordMacros\recycle_Englis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inline>
            </w:drawing>
          </w:r>
        </w:p>
      </w:tc>
    </w:tr>
  </w:tbl>
  <w:p w14:paraId="425B61F9" w14:textId="77777777" w:rsidR="005757C1" w:rsidRPr="005757C1" w:rsidRDefault="005757C1" w:rsidP="005757C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F7D6F" w14:textId="77777777" w:rsidR="00192328" w:rsidRPr="000B175B" w:rsidRDefault="00192328" w:rsidP="004876DE">
      <w:pPr>
        <w:tabs>
          <w:tab w:val="right" w:pos="2155"/>
        </w:tabs>
        <w:spacing w:after="80"/>
        <w:ind w:left="680"/>
        <w:rPr>
          <w:u w:val="single"/>
        </w:rPr>
      </w:pPr>
      <w:r>
        <w:rPr>
          <w:u w:val="single"/>
        </w:rPr>
        <w:tab/>
      </w:r>
    </w:p>
  </w:footnote>
  <w:footnote w:type="continuationSeparator" w:id="0">
    <w:p w14:paraId="3F1347EE" w14:textId="77777777" w:rsidR="00192328" w:rsidRPr="00FC68B7" w:rsidRDefault="00192328" w:rsidP="004876DE">
      <w:pPr>
        <w:tabs>
          <w:tab w:val="left" w:pos="2155"/>
        </w:tabs>
        <w:spacing w:after="80"/>
        <w:ind w:left="680"/>
        <w:rPr>
          <w:u w:val="single"/>
        </w:rPr>
      </w:pPr>
      <w:r>
        <w:rPr>
          <w:u w:val="single"/>
        </w:rPr>
        <w:tab/>
      </w:r>
    </w:p>
  </w:footnote>
  <w:footnote w:type="continuationNotice" w:id="1">
    <w:p w14:paraId="67EFA4E3" w14:textId="77777777" w:rsidR="00192328" w:rsidRDefault="00192328"/>
  </w:footnote>
  <w:footnote w:id="2">
    <w:p w14:paraId="1CC543DE" w14:textId="77777777" w:rsidR="00B52B54" w:rsidRPr="00B634A9" w:rsidRDefault="00B52B54" w:rsidP="007136FA">
      <w:pPr>
        <w:pStyle w:val="FootnoteText"/>
        <w:rPr>
          <w:lang w:val="en-GB"/>
        </w:rPr>
      </w:pPr>
      <w:r w:rsidRPr="00B634A9">
        <w:rPr>
          <w:rStyle w:val="FootnoteReference"/>
          <w:sz w:val="20"/>
          <w:lang w:val="en-GB"/>
        </w:rPr>
        <w:tab/>
      </w:r>
      <w:r w:rsidRPr="00B634A9">
        <w:rPr>
          <w:rStyle w:val="FootnoteReference"/>
          <w:sz w:val="20"/>
          <w:vertAlign w:val="baseline"/>
          <w:lang w:val="en-GB"/>
        </w:rPr>
        <w:t>*</w:t>
      </w:r>
      <w:bookmarkStart w:id="2" w:name="OLE_LINK1"/>
      <w:bookmarkStart w:id="3" w:name="OLE_LINK2"/>
      <w:r w:rsidRPr="00B634A9">
        <w:rPr>
          <w:rStyle w:val="FootnoteReference"/>
          <w:sz w:val="20"/>
          <w:lang w:val="en-GB"/>
        </w:rPr>
        <w:tab/>
      </w:r>
      <w:r w:rsidRPr="00B634A9">
        <w:rPr>
          <w:lang w:val="en-GB"/>
        </w:rPr>
        <w:t>The following members of the Committee participated in the consideration of the present communication:</w:t>
      </w:r>
      <w:bookmarkEnd w:id="2"/>
      <w:bookmarkEnd w:id="3"/>
      <w:r w:rsidRPr="00B634A9">
        <w:rPr>
          <w:lang w:val="en-GB"/>
        </w:rPr>
        <w:t xml:space="preserve"> Essadia Belmir, Alessio Bruni, Satyabhoosun Gupt Domah, Felice Gaer, Abdoulaye Gaye, Claudio Grossman, Sapana Pradhan-Malla and George Tugushi.</w:t>
      </w:r>
      <w:r w:rsidRPr="0028750C">
        <w:rPr>
          <w:lang w:val="en-GB"/>
        </w:rPr>
        <w:t xml:space="preserve"> </w:t>
      </w:r>
      <w:r w:rsidRPr="00B634A9">
        <w:rPr>
          <w:bCs/>
          <w:lang w:val="en-GB"/>
        </w:rPr>
        <w:t xml:space="preserve">Pursuant to rule 109 of the Committee’s rules of procedure, Jens Modvig </w:t>
      </w:r>
      <w:r w:rsidRPr="00B634A9">
        <w:rPr>
          <w:lang w:val="en-GB"/>
        </w:rPr>
        <w:t>and Kening Zhang</w:t>
      </w:r>
      <w:r w:rsidRPr="00B634A9">
        <w:rPr>
          <w:bCs/>
          <w:lang w:val="en-GB"/>
        </w:rPr>
        <w:t xml:space="preserve"> did not participate in the consideration of this communication.</w:t>
      </w:r>
    </w:p>
  </w:footnote>
  <w:footnote w:id="3">
    <w:p w14:paraId="56C95BC9" w14:textId="77777777" w:rsidR="00B52B54" w:rsidRPr="00B634A9" w:rsidRDefault="00B52B54">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t xml:space="preserve">In further correspondence dated 17 July 2014, the complainant submitted a photograph showing two hands missing three fingers. </w:t>
      </w:r>
    </w:p>
  </w:footnote>
  <w:footnote w:id="4">
    <w:p w14:paraId="05D31A72" w14:textId="77777777" w:rsidR="00B52B54" w:rsidRPr="00B634A9" w:rsidRDefault="00B52B54">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t>The complainant cites unspecified reports of the United Nations High Commissioner for Refugees, Amnesty International, Human Rights Watch</w:t>
      </w:r>
      <w:r>
        <w:rPr>
          <w:lang w:val="en-GB"/>
        </w:rPr>
        <w:t xml:space="preserve"> and</w:t>
      </w:r>
      <w:r w:rsidRPr="00B634A9">
        <w:rPr>
          <w:lang w:val="en-GB"/>
        </w:rPr>
        <w:t xml:space="preserve"> the U</w:t>
      </w:r>
      <w:r>
        <w:rPr>
          <w:lang w:val="en-GB"/>
        </w:rPr>
        <w:t>y</w:t>
      </w:r>
      <w:r w:rsidRPr="00B634A9">
        <w:rPr>
          <w:lang w:val="en-GB"/>
        </w:rPr>
        <w:t xml:space="preserve">ghur Human Rights Project, and </w:t>
      </w:r>
      <w:r>
        <w:rPr>
          <w:lang w:val="en-GB"/>
        </w:rPr>
        <w:t>c</w:t>
      </w:r>
      <w:r w:rsidRPr="00B634A9">
        <w:rPr>
          <w:lang w:val="en-GB"/>
        </w:rPr>
        <w:t xml:space="preserve">ountry </w:t>
      </w:r>
      <w:r>
        <w:rPr>
          <w:lang w:val="en-GB"/>
        </w:rPr>
        <w:t>of o</w:t>
      </w:r>
      <w:r w:rsidRPr="00B634A9">
        <w:rPr>
          <w:lang w:val="en-GB"/>
        </w:rPr>
        <w:t xml:space="preserve">rigin and </w:t>
      </w:r>
      <w:r>
        <w:rPr>
          <w:lang w:val="en-GB"/>
        </w:rPr>
        <w:t>r</w:t>
      </w:r>
      <w:r w:rsidRPr="00B634A9">
        <w:rPr>
          <w:lang w:val="en-GB"/>
        </w:rPr>
        <w:t xml:space="preserve">esearch </w:t>
      </w:r>
      <w:r>
        <w:rPr>
          <w:lang w:val="en-GB"/>
        </w:rPr>
        <w:t>i</w:t>
      </w:r>
      <w:r w:rsidRPr="00B634A9">
        <w:rPr>
          <w:lang w:val="en-GB"/>
        </w:rPr>
        <w:t xml:space="preserve">nformation. He does not provide citations or copies of the reports. </w:t>
      </w:r>
    </w:p>
  </w:footnote>
  <w:footnote w:id="5">
    <w:p w14:paraId="0EAA3486" w14:textId="77777777" w:rsidR="00B52B54" w:rsidRPr="00B634A9" w:rsidRDefault="00B52B54" w:rsidP="00B4497E">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r>
      <w:r>
        <w:rPr>
          <w:lang w:val="en-GB"/>
        </w:rPr>
        <w:t>See c</w:t>
      </w:r>
      <w:r w:rsidRPr="00B634A9">
        <w:rPr>
          <w:lang w:val="en-GB"/>
        </w:rPr>
        <w:t xml:space="preserve">ommunication No. 464/2011, </w:t>
      </w:r>
      <w:r w:rsidRPr="00B634A9">
        <w:rPr>
          <w:i/>
          <w:lang w:val="en-GB"/>
        </w:rPr>
        <w:t>K.H. v. Denmark</w:t>
      </w:r>
      <w:r w:rsidRPr="00B634A9">
        <w:rPr>
          <w:lang w:val="en-GB"/>
        </w:rPr>
        <w:t>, decision adopted on 23 November 2012</w:t>
      </w:r>
      <w:r>
        <w:rPr>
          <w:lang w:val="en-GB"/>
        </w:rPr>
        <w:t>, para.</w:t>
      </w:r>
      <w:r w:rsidR="00B4497E" w:rsidRPr="003D695D">
        <w:rPr>
          <w:lang w:val="en-GB"/>
        </w:rPr>
        <w:t> </w:t>
      </w:r>
      <w:r>
        <w:rPr>
          <w:lang w:val="en-GB"/>
        </w:rPr>
        <w:t>8.8</w:t>
      </w:r>
      <w:r w:rsidRPr="00B634A9">
        <w:rPr>
          <w:lang w:val="en-GB"/>
        </w:rPr>
        <w:t xml:space="preserve">. </w:t>
      </w:r>
    </w:p>
  </w:footnote>
  <w:footnote w:id="6">
    <w:p w14:paraId="32ADB97E" w14:textId="77777777" w:rsidR="00B52B54" w:rsidRPr="00B634A9" w:rsidRDefault="00B52B54" w:rsidP="00B4497E">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r>
      <w:r>
        <w:rPr>
          <w:lang w:val="en-GB"/>
        </w:rPr>
        <w:t>See c</w:t>
      </w:r>
      <w:r w:rsidRPr="00B634A9">
        <w:rPr>
          <w:lang w:val="en-GB"/>
        </w:rPr>
        <w:t xml:space="preserve">ommunication No. 416/2010, </w:t>
      </w:r>
      <w:r w:rsidRPr="00B634A9">
        <w:rPr>
          <w:i/>
          <w:lang w:val="en-GB"/>
        </w:rPr>
        <w:t>Ke Chun Rong v. Australia</w:t>
      </w:r>
      <w:r w:rsidRPr="00B634A9">
        <w:rPr>
          <w:lang w:val="en-GB"/>
        </w:rPr>
        <w:t>, decision adopted</w:t>
      </w:r>
      <w:r w:rsidR="00B4497E">
        <w:rPr>
          <w:lang w:val="en-GB"/>
        </w:rPr>
        <w:t xml:space="preserve"> </w:t>
      </w:r>
      <w:r w:rsidRPr="00B634A9">
        <w:rPr>
          <w:lang w:val="en-GB"/>
        </w:rPr>
        <w:t xml:space="preserve">on </w:t>
      </w:r>
      <w:r>
        <w:rPr>
          <w:lang w:val="en-GB"/>
        </w:rPr>
        <w:t>5</w:t>
      </w:r>
      <w:r w:rsidRPr="00B634A9">
        <w:rPr>
          <w:lang w:val="en-GB"/>
        </w:rPr>
        <w:t xml:space="preserve"> </w:t>
      </w:r>
      <w:r>
        <w:rPr>
          <w:lang w:val="en-GB"/>
        </w:rPr>
        <w:t>November</w:t>
      </w:r>
      <w:r w:rsidRPr="00B634A9">
        <w:rPr>
          <w:lang w:val="en-GB"/>
        </w:rPr>
        <w:t xml:space="preserve"> 2013</w:t>
      </w:r>
      <w:r>
        <w:rPr>
          <w:lang w:val="en-GB"/>
        </w:rPr>
        <w:t>, para. 7.5</w:t>
      </w:r>
      <w:r w:rsidRPr="00B634A9">
        <w:rPr>
          <w:lang w:val="en-GB"/>
        </w:rPr>
        <w:t xml:space="preserve">. </w:t>
      </w:r>
    </w:p>
  </w:footnote>
  <w:footnote w:id="7">
    <w:p w14:paraId="4DB1F52F" w14:textId="77777777" w:rsidR="00B52B54" w:rsidRPr="00B634A9" w:rsidRDefault="00B52B54">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t>The Refugee Appeals Board decision states that during his first interview with the Danish Immigration Service on 6 July 2011, the complainant was invited to produce documents he deemed important to his asylum application</w:t>
      </w:r>
      <w:r>
        <w:rPr>
          <w:lang w:val="en-GB"/>
        </w:rPr>
        <w:t>,</w:t>
      </w:r>
      <w:r w:rsidRPr="00B634A9">
        <w:rPr>
          <w:lang w:val="en-GB"/>
        </w:rPr>
        <w:t xml:space="preserve"> but did not have anything to produce. </w:t>
      </w:r>
    </w:p>
  </w:footnote>
  <w:footnote w:id="8">
    <w:p w14:paraId="3F17E0D2" w14:textId="77777777" w:rsidR="00B52B54" w:rsidRPr="00B634A9" w:rsidRDefault="00B52B54">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t xml:space="preserve">The State party also provides extensive background information on the asylum process in Denmark and the operating procedures of the Refugee Appeals Board. </w:t>
      </w:r>
    </w:p>
  </w:footnote>
  <w:footnote w:id="9">
    <w:p w14:paraId="12189C7A" w14:textId="77777777" w:rsidR="00B52B54" w:rsidRPr="00B634A9" w:rsidRDefault="00B52B54">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r>
      <w:r>
        <w:rPr>
          <w:lang w:val="en-GB"/>
        </w:rPr>
        <w:t xml:space="preserve">See </w:t>
      </w:r>
      <w:r w:rsidRPr="00B634A9">
        <w:rPr>
          <w:i/>
          <w:lang w:val="en-GB"/>
        </w:rPr>
        <w:t>Cruz Varas and Others v. Sweden</w:t>
      </w:r>
      <w:r w:rsidRPr="00B634A9">
        <w:rPr>
          <w:lang w:val="en-GB"/>
        </w:rPr>
        <w:t>, European Court of Human Rights</w:t>
      </w:r>
      <w:r>
        <w:rPr>
          <w:lang w:val="en-GB"/>
        </w:rPr>
        <w:t>,</w:t>
      </w:r>
      <w:r w:rsidRPr="00B634A9">
        <w:rPr>
          <w:lang w:val="en-GB"/>
        </w:rPr>
        <w:t xml:space="preserve"> </w:t>
      </w:r>
      <w:r>
        <w:rPr>
          <w:lang w:val="en-GB"/>
        </w:rPr>
        <w:t>a</w:t>
      </w:r>
      <w:r w:rsidRPr="00B634A9">
        <w:rPr>
          <w:lang w:val="en-GB"/>
        </w:rPr>
        <w:t>pplication No. 15576/89, judgement of 20 March 1999, paras. 77-82.</w:t>
      </w:r>
    </w:p>
  </w:footnote>
  <w:footnote w:id="10">
    <w:p w14:paraId="5537B309" w14:textId="77777777" w:rsidR="00B52B54" w:rsidRPr="00B634A9" w:rsidRDefault="00B52B54" w:rsidP="00B4497E">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r>
      <w:r>
        <w:rPr>
          <w:lang w:val="en-GB"/>
        </w:rPr>
        <w:t>See c</w:t>
      </w:r>
      <w:r w:rsidRPr="00B634A9">
        <w:rPr>
          <w:lang w:val="en-GB"/>
        </w:rPr>
        <w:t xml:space="preserve">ommunication No. 209/2002, </w:t>
      </w:r>
      <w:r w:rsidRPr="00B634A9">
        <w:rPr>
          <w:i/>
          <w:lang w:val="en-GB"/>
        </w:rPr>
        <w:t>M.O. v. Denmark</w:t>
      </w:r>
      <w:r w:rsidRPr="00B634A9">
        <w:rPr>
          <w:lang w:val="en-GB"/>
        </w:rPr>
        <w:t xml:space="preserve">, </w:t>
      </w:r>
      <w:r>
        <w:rPr>
          <w:lang w:val="en-GB"/>
        </w:rPr>
        <w:t>decision adopted on</w:t>
      </w:r>
      <w:r w:rsidRPr="00B634A9">
        <w:rPr>
          <w:lang w:val="en-GB"/>
        </w:rPr>
        <w:t xml:space="preserve"> 12 November 2003, paras.</w:t>
      </w:r>
      <w:r w:rsidR="00B4497E" w:rsidRPr="003D695D">
        <w:rPr>
          <w:lang w:val="en-GB"/>
        </w:rPr>
        <w:t> </w:t>
      </w:r>
      <w:r w:rsidRPr="00B634A9">
        <w:rPr>
          <w:lang w:val="en-GB"/>
        </w:rPr>
        <w:t xml:space="preserve">6.4-6.6. </w:t>
      </w:r>
    </w:p>
  </w:footnote>
  <w:footnote w:id="11">
    <w:p w14:paraId="54DC3B62" w14:textId="77777777" w:rsidR="00B52B54" w:rsidRPr="00B634A9" w:rsidRDefault="00B52B54">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t>The State party refers to sections 56</w:t>
      </w:r>
      <w:r>
        <w:rPr>
          <w:lang w:val="en-GB"/>
        </w:rPr>
        <w:t xml:space="preserve"> </w:t>
      </w:r>
      <w:r w:rsidRPr="00B634A9">
        <w:rPr>
          <w:lang w:val="en-GB"/>
        </w:rPr>
        <w:t>(3) and 56</w:t>
      </w:r>
      <w:r>
        <w:rPr>
          <w:lang w:val="en-GB"/>
        </w:rPr>
        <w:t xml:space="preserve"> </w:t>
      </w:r>
      <w:r w:rsidRPr="00B634A9">
        <w:rPr>
          <w:lang w:val="en-GB"/>
        </w:rPr>
        <w:t xml:space="preserve">(5) of the Danish Aliens Act. </w:t>
      </w:r>
    </w:p>
  </w:footnote>
  <w:footnote w:id="12">
    <w:p w14:paraId="1FDEF3A6" w14:textId="77777777" w:rsidR="00B52B54" w:rsidRPr="00B634A9" w:rsidRDefault="00B52B54" w:rsidP="00B4497E">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t>See</w:t>
      </w:r>
      <w:r>
        <w:rPr>
          <w:lang w:val="en-GB"/>
        </w:rPr>
        <w:t>,</w:t>
      </w:r>
      <w:r w:rsidRPr="00B634A9">
        <w:rPr>
          <w:lang w:val="en-GB"/>
        </w:rPr>
        <w:t xml:space="preserve"> </w:t>
      </w:r>
      <w:r w:rsidRPr="0028750C">
        <w:rPr>
          <w:iCs/>
          <w:lang w:val="en-GB"/>
        </w:rPr>
        <w:t>inter alia</w:t>
      </w:r>
      <w:r>
        <w:rPr>
          <w:iCs/>
          <w:lang w:val="en-GB"/>
        </w:rPr>
        <w:t>,</w:t>
      </w:r>
      <w:r w:rsidRPr="00B634A9">
        <w:rPr>
          <w:lang w:val="en-GB"/>
        </w:rPr>
        <w:t xml:space="preserve"> communication No. 308/2006, </w:t>
      </w:r>
      <w:r w:rsidRPr="00B634A9">
        <w:rPr>
          <w:i/>
          <w:lang w:val="en-GB"/>
        </w:rPr>
        <w:t>K.A. v. Sweden</w:t>
      </w:r>
      <w:r w:rsidRPr="00B634A9">
        <w:rPr>
          <w:lang w:val="en-GB"/>
        </w:rPr>
        <w:t>, decision</w:t>
      </w:r>
      <w:r>
        <w:rPr>
          <w:lang w:val="en-GB"/>
        </w:rPr>
        <w:t xml:space="preserve"> adopted on</w:t>
      </w:r>
      <w:r w:rsidRPr="00B634A9">
        <w:rPr>
          <w:lang w:val="en-GB"/>
        </w:rPr>
        <w:t xml:space="preserve"> 16 November 2007,</w:t>
      </w:r>
      <w:r w:rsidR="00B4497E">
        <w:rPr>
          <w:lang w:val="en-GB"/>
        </w:rPr>
        <w:t xml:space="preserve"> </w:t>
      </w:r>
      <w:r w:rsidRPr="00B634A9">
        <w:rPr>
          <w:lang w:val="en-GB"/>
        </w:rPr>
        <w:t>para.</w:t>
      </w:r>
      <w:r>
        <w:rPr>
          <w:lang w:val="en-GB"/>
        </w:rPr>
        <w:t xml:space="preserve"> </w:t>
      </w:r>
      <w:r w:rsidRPr="00B634A9">
        <w:rPr>
          <w:lang w:val="en-GB"/>
        </w:rPr>
        <w:t>7.2.</w:t>
      </w:r>
    </w:p>
  </w:footnote>
  <w:footnote w:id="13">
    <w:p w14:paraId="4735E100" w14:textId="77777777" w:rsidR="00B52B54" w:rsidRPr="00B634A9" w:rsidRDefault="00B52B54">
      <w:pPr>
        <w:pStyle w:val="FootnoteText"/>
        <w:widowControl w:val="0"/>
        <w:rPr>
          <w:lang w:val="en-GB"/>
        </w:rPr>
      </w:pPr>
      <w:r w:rsidRPr="00B634A9">
        <w:rPr>
          <w:lang w:val="en-GB"/>
        </w:rPr>
        <w:tab/>
      </w:r>
      <w:r w:rsidRPr="00B634A9">
        <w:rPr>
          <w:rStyle w:val="FootnoteReference"/>
          <w:lang w:val="en-GB"/>
        </w:rPr>
        <w:footnoteRef/>
      </w:r>
      <w:r w:rsidRPr="00B634A9">
        <w:rPr>
          <w:lang w:val="en-GB"/>
        </w:rPr>
        <w:tab/>
        <w:t xml:space="preserve">See, </w:t>
      </w:r>
      <w:r w:rsidRPr="0028750C">
        <w:rPr>
          <w:iCs/>
          <w:lang w:val="en-GB"/>
        </w:rPr>
        <w:t>inter alia</w:t>
      </w:r>
      <w:r w:rsidRPr="00B634A9">
        <w:rPr>
          <w:lang w:val="en-GB"/>
        </w:rPr>
        <w:t xml:space="preserve">, communication No. 470/2011, </w:t>
      </w:r>
      <w:r w:rsidRPr="00B634A9">
        <w:rPr>
          <w:i/>
          <w:lang w:val="en-GB"/>
        </w:rPr>
        <w:t>X. v. Switzerland</w:t>
      </w:r>
      <w:r w:rsidRPr="00B634A9">
        <w:rPr>
          <w:lang w:val="en-GB"/>
        </w:rPr>
        <w:t xml:space="preserve">, decision adopted on 24 </w:t>
      </w:r>
      <w:r>
        <w:rPr>
          <w:lang w:val="en-GB"/>
        </w:rPr>
        <w:t>Nov</w:t>
      </w:r>
      <w:r w:rsidRPr="00B634A9">
        <w:rPr>
          <w:lang w:val="en-GB"/>
        </w:rPr>
        <w:t>ember 2014.</w:t>
      </w:r>
    </w:p>
  </w:footnote>
  <w:footnote w:id="14">
    <w:p w14:paraId="79059197" w14:textId="77777777" w:rsidR="00B52B54" w:rsidRPr="00B634A9" w:rsidRDefault="00B52B54">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t xml:space="preserve">See, </w:t>
      </w:r>
      <w:r w:rsidRPr="0028750C">
        <w:rPr>
          <w:iCs/>
          <w:lang w:val="en-GB"/>
        </w:rPr>
        <w:t>inter alia</w:t>
      </w:r>
      <w:r w:rsidRPr="00B634A9">
        <w:rPr>
          <w:lang w:val="en-GB"/>
        </w:rPr>
        <w:t xml:space="preserve">, communications No. 203/2002, </w:t>
      </w:r>
      <w:r w:rsidRPr="00B634A9">
        <w:rPr>
          <w:i/>
          <w:iCs/>
          <w:lang w:val="en-GB"/>
        </w:rPr>
        <w:t>A.R.</w:t>
      </w:r>
      <w:r w:rsidRPr="004C261F">
        <w:rPr>
          <w:i/>
          <w:iCs/>
          <w:lang w:val="en-GB"/>
        </w:rPr>
        <w:t xml:space="preserve"> v. </w:t>
      </w:r>
      <w:r w:rsidRPr="00B634A9">
        <w:rPr>
          <w:i/>
          <w:iCs/>
          <w:lang w:val="en-GB"/>
        </w:rPr>
        <w:t>Netherlands</w:t>
      </w:r>
      <w:r w:rsidRPr="00B634A9">
        <w:rPr>
          <w:lang w:val="en-GB"/>
        </w:rPr>
        <w:t>, decision adopted on 14 November 2003</w:t>
      </w:r>
      <w:r>
        <w:rPr>
          <w:lang w:val="en-GB"/>
        </w:rPr>
        <w:t xml:space="preserve"> and</w:t>
      </w:r>
      <w:r w:rsidRPr="00B634A9">
        <w:rPr>
          <w:lang w:val="en-GB"/>
        </w:rPr>
        <w:t xml:space="preserve"> </w:t>
      </w:r>
      <w:r w:rsidRPr="00B634A9">
        <w:rPr>
          <w:rStyle w:val="FootnoteReference"/>
          <w:szCs w:val="18"/>
          <w:vertAlign w:val="baseline"/>
          <w:lang w:val="en-GB"/>
        </w:rPr>
        <w:t xml:space="preserve">No. 258/2004, </w:t>
      </w:r>
      <w:r w:rsidRPr="00B634A9">
        <w:rPr>
          <w:rStyle w:val="FootnoteReference"/>
          <w:i/>
          <w:szCs w:val="18"/>
          <w:vertAlign w:val="baseline"/>
          <w:lang w:val="en-GB"/>
        </w:rPr>
        <w:t>Dadar</w:t>
      </w:r>
      <w:r w:rsidRPr="004C261F">
        <w:rPr>
          <w:rStyle w:val="FootnoteReference"/>
          <w:i/>
          <w:iCs/>
          <w:szCs w:val="18"/>
          <w:vertAlign w:val="baseline"/>
          <w:lang w:val="en-GB"/>
        </w:rPr>
        <w:t xml:space="preserve"> v. </w:t>
      </w:r>
      <w:r w:rsidRPr="00B634A9">
        <w:rPr>
          <w:rStyle w:val="FootnoteReference"/>
          <w:i/>
          <w:szCs w:val="18"/>
          <w:vertAlign w:val="baseline"/>
          <w:lang w:val="en-GB"/>
        </w:rPr>
        <w:t>Canada</w:t>
      </w:r>
      <w:r w:rsidRPr="00B634A9">
        <w:rPr>
          <w:rStyle w:val="FootnoteReference"/>
          <w:szCs w:val="18"/>
          <w:vertAlign w:val="baseline"/>
          <w:lang w:val="en-GB"/>
        </w:rPr>
        <w:t>, decision adopted on 23 November 2005</w:t>
      </w:r>
      <w:r w:rsidRPr="00B634A9">
        <w:rPr>
          <w:szCs w:val="18"/>
          <w:lang w:val="en-GB"/>
        </w:rPr>
        <w:t>.</w:t>
      </w:r>
    </w:p>
  </w:footnote>
  <w:footnote w:id="15">
    <w:p w14:paraId="65AF50D4" w14:textId="77777777" w:rsidR="00B52B54" w:rsidRPr="00B634A9" w:rsidRDefault="00B52B54">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3E5F54">
        <w:rPr>
          <w:lang w:val="es-ES"/>
        </w:rPr>
        <w:tab/>
      </w:r>
      <w:r w:rsidRPr="003E5F54">
        <w:rPr>
          <w:rStyle w:val="FootnoteReference"/>
          <w:szCs w:val="18"/>
          <w:vertAlign w:val="baseline"/>
          <w:lang w:val="es-ES"/>
        </w:rPr>
        <w:t xml:space="preserve">See, inter alia, communication No. 356/2008, </w:t>
      </w:r>
      <w:r w:rsidRPr="003E5F54">
        <w:rPr>
          <w:rStyle w:val="FootnoteReference"/>
          <w:i/>
          <w:szCs w:val="18"/>
          <w:vertAlign w:val="baseline"/>
          <w:lang w:val="es-ES"/>
        </w:rPr>
        <w:t>N.S</w:t>
      </w:r>
      <w:r w:rsidRPr="003E5F54">
        <w:rPr>
          <w:rStyle w:val="FootnoteReference"/>
          <w:szCs w:val="18"/>
          <w:vertAlign w:val="baseline"/>
          <w:lang w:val="es-ES"/>
        </w:rPr>
        <w:t>.</w:t>
      </w:r>
      <w:r w:rsidRPr="003E5F54">
        <w:rPr>
          <w:rStyle w:val="FootnoteReference"/>
          <w:i/>
          <w:iCs/>
          <w:szCs w:val="18"/>
          <w:vertAlign w:val="baseline"/>
          <w:lang w:val="es-ES"/>
        </w:rPr>
        <w:t xml:space="preserve"> v. </w:t>
      </w:r>
      <w:r w:rsidRPr="003E5F54">
        <w:rPr>
          <w:rStyle w:val="FootnoteReference"/>
          <w:i/>
          <w:szCs w:val="18"/>
          <w:vertAlign w:val="baseline"/>
          <w:lang w:val="es-ES"/>
        </w:rPr>
        <w:t>Switzerland</w:t>
      </w:r>
      <w:r w:rsidRPr="003E5F54">
        <w:rPr>
          <w:rStyle w:val="FootnoteReference"/>
          <w:szCs w:val="18"/>
          <w:vertAlign w:val="baseline"/>
          <w:lang w:val="es-ES"/>
        </w:rPr>
        <w:t xml:space="preserve">, </w:t>
      </w:r>
      <w:r w:rsidRPr="003E5F54">
        <w:rPr>
          <w:lang w:val="es-ES"/>
        </w:rPr>
        <w:t>d</w:t>
      </w:r>
      <w:r w:rsidRPr="003E5F54">
        <w:rPr>
          <w:rStyle w:val="FootnoteReference"/>
          <w:szCs w:val="18"/>
          <w:vertAlign w:val="baseline"/>
          <w:lang w:val="es-ES"/>
        </w:rPr>
        <w:t xml:space="preserve">ecision adopted on 6 May 2010, </w:t>
      </w:r>
      <w:r w:rsidRPr="003E5F54">
        <w:rPr>
          <w:lang w:val="es-ES"/>
        </w:rPr>
        <w:t xml:space="preserve">para. </w:t>
      </w:r>
      <w:r w:rsidRPr="00841276">
        <w:rPr>
          <w:lang w:val="en-GB"/>
        </w:rPr>
        <w:t>7.3.</w:t>
      </w:r>
      <w:r w:rsidRPr="00B634A9">
        <w:rPr>
          <w:lang w:val="en-GB"/>
        </w:rPr>
        <w:t xml:space="preserve"> </w:t>
      </w:r>
    </w:p>
  </w:footnote>
  <w:footnote w:id="16">
    <w:p w14:paraId="11BCC257" w14:textId="77777777" w:rsidR="00B52B54" w:rsidRPr="00B634A9" w:rsidRDefault="0028750C" w:rsidP="00B4497E">
      <w:pPr>
        <w:pStyle w:val="FootnoteText"/>
        <w:widowControl w:val="0"/>
        <w:rPr>
          <w:lang w:val="en-GB"/>
        </w:rPr>
      </w:pPr>
      <w:r>
        <w:rPr>
          <w:lang w:val="en-GB"/>
        </w:rPr>
        <w:tab/>
      </w:r>
      <w:r w:rsidR="00B52B54" w:rsidRPr="003D695D">
        <w:rPr>
          <w:rStyle w:val="FootnoteReference"/>
          <w:lang w:val="en-GB"/>
        </w:rPr>
        <w:footnoteRef/>
      </w:r>
      <w:r>
        <w:rPr>
          <w:lang w:val="en-GB"/>
        </w:rPr>
        <w:tab/>
      </w:r>
      <w:r w:rsidR="00B52B54" w:rsidRPr="003D695D">
        <w:rPr>
          <w:lang w:val="en-GB"/>
        </w:rPr>
        <w:t xml:space="preserve">See communications No. 431/2010, </w:t>
      </w:r>
      <w:r w:rsidR="00B52B54" w:rsidRPr="003D695D">
        <w:rPr>
          <w:i/>
          <w:lang w:val="en-GB"/>
        </w:rPr>
        <w:t>Y. v. Switzerland</w:t>
      </w:r>
      <w:r w:rsidR="00B52B54" w:rsidRPr="003D695D">
        <w:rPr>
          <w:lang w:val="en-GB"/>
        </w:rPr>
        <w:t>, decision adopted on 21 May 2013, para. 7.7, and No.</w:t>
      </w:r>
      <w:r w:rsidR="00A92D73" w:rsidRPr="003D695D">
        <w:rPr>
          <w:lang w:val="en-GB"/>
        </w:rPr>
        <w:t> </w:t>
      </w:r>
      <w:r w:rsidR="00B52B54" w:rsidRPr="003D695D">
        <w:rPr>
          <w:lang w:val="en-GB"/>
        </w:rPr>
        <w:t xml:space="preserve">491/2012, </w:t>
      </w:r>
      <w:r w:rsidR="00B52B54" w:rsidRPr="003D695D">
        <w:rPr>
          <w:i/>
          <w:lang w:val="en-GB"/>
        </w:rPr>
        <w:t>E.E.E. v. Switzerland</w:t>
      </w:r>
      <w:r w:rsidR="00B52B54" w:rsidRPr="003D695D">
        <w:rPr>
          <w:lang w:val="en-GB"/>
        </w:rPr>
        <w:t>, decisions adopted on 8 May 2015, para. 7.5.</w:t>
      </w:r>
    </w:p>
  </w:footnote>
  <w:footnote w:id="17">
    <w:p w14:paraId="1178379C" w14:textId="77777777" w:rsidR="00B52B54" w:rsidRPr="00B634A9" w:rsidRDefault="00B52B54" w:rsidP="00B4497E">
      <w:pPr>
        <w:pStyle w:val="FootnoteText"/>
        <w:widowControl w:val="0"/>
        <w:tabs>
          <w:tab w:val="clear" w:pos="1021"/>
          <w:tab w:val="right" w:pos="1020"/>
        </w:tabs>
        <w:rPr>
          <w:lang w:val="en-GB"/>
        </w:rPr>
      </w:pPr>
      <w:r w:rsidRPr="00B634A9">
        <w:rPr>
          <w:lang w:val="en-GB"/>
        </w:rPr>
        <w:tab/>
      </w:r>
      <w:r w:rsidRPr="00B634A9">
        <w:rPr>
          <w:rStyle w:val="FootnoteReference"/>
          <w:lang w:val="en-GB"/>
        </w:rPr>
        <w:footnoteRef/>
      </w:r>
      <w:r w:rsidRPr="00B634A9">
        <w:rPr>
          <w:lang w:val="en-GB"/>
        </w:rPr>
        <w:tab/>
        <w:t xml:space="preserve">See communication </w:t>
      </w:r>
      <w:r>
        <w:rPr>
          <w:lang w:val="en-GB"/>
        </w:rPr>
        <w:t xml:space="preserve">No. </w:t>
      </w:r>
      <w:r w:rsidRPr="00B634A9">
        <w:rPr>
          <w:lang w:val="en-GB"/>
        </w:rPr>
        <w:t xml:space="preserve">429/2010, </w:t>
      </w:r>
      <w:r w:rsidRPr="00B634A9">
        <w:rPr>
          <w:i/>
          <w:lang w:val="en-GB"/>
        </w:rPr>
        <w:t>M.S. v. Denmark</w:t>
      </w:r>
      <w:r w:rsidRPr="00B634A9">
        <w:rPr>
          <w:lang w:val="en-GB"/>
        </w:rPr>
        <w:t xml:space="preserve">, </w:t>
      </w:r>
      <w:r>
        <w:rPr>
          <w:lang w:val="en-GB"/>
        </w:rPr>
        <w:t>d</w:t>
      </w:r>
      <w:r w:rsidRPr="00B634A9">
        <w:rPr>
          <w:lang w:val="en-GB"/>
        </w:rPr>
        <w:t>ecision adopted on 11 November 2013, paras.</w:t>
      </w:r>
      <w:r w:rsidR="00B4497E" w:rsidRPr="003D695D">
        <w:rPr>
          <w:lang w:val="en-GB"/>
        </w:rPr>
        <w:t> </w:t>
      </w:r>
      <w:r w:rsidRPr="00B634A9">
        <w:rPr>
          <w:lang w:val="en-GB"/>
        </w:rPr>
        <w:t xml:space="preserve">10.5 and 10.6.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90FF" w14:textId="77777777" w:rsidR="00B52B54" w:rsidRPr="00116B35" w:rsidRDefault="00B52B54">
    <w:pPr>
      <w:pStyle w:val="Header"/>
    </w:pPr>
    <w:r>
      <w:t>CAT/C/55/D/555/2013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13523" w14:textId="77777777" w:rsidR="00B52B54" w:rsidRPr="00116B35" w:rsidRDefault="00B52B54" w:rsidP="004876DE">
    <w:pPr>
      <w:pStyle w:val="Header"/>
      <w:jc w:val="right"/>
    </w:pPr>
    <w:r>
      <w:t>CAT/C/55/D/555/2013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407F" w14:textId="77777777" w:rsidR="00B52B54" w:rsidRPr="00513233" w:rsidRDefault="00B52B54" w:rsidP="00513233">
    <w:pPr>
      <w:pStyle w:val="Header"/>
      <w:jc w:val="right"/>
      <w:rPr>
        <w:lang w:val="fr-CH"/>
      </w:rPr>
    </w:pPr>
  </w:p>
  <w:p w14:paraId="1AE03589" w14:textId="77777777" w:rsidR="00B52B54" w:rsidRDefault="00B52B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4"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3"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18"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19"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0"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2826C3B"/>
    <w:multiLevelType w:val="hybridMultilevel"/>
    <w:tmpl w:val="70BE8380"/>
    <w:lvl w:ilvl="0" w:tplc="364EC94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6"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27"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3"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
  </w:num>
  <w:num w:numId="2">
    <w:abstractNumId w:val="28"/>
  </w:num>
  <w:num w:numId="3">
    <w:abstractNumId w:val="22"/>
  </w:num>
  <w:num w:numId="4">
    <w:abstractNumId w:val="18"/>
  </w:num>
  <w:num w:numId="5">
    <w:abstractNumId w:val="32"/>
  </w:num>
  <w:num w:numId="6">
    <w:abstractNumId w:val="12"/>
  </w:num>
  <w:num w:numId="7">
    <w:abstractNumId w:val="13"/>
  </w:num>
  <w:num w:numId="8">
    <w:abstractNumId w:val="10"/>
  </w:num>
  <w:num w:numId="9">
    <w:abstractNumId w:val="14"/>
  </w:num>
  <w:num w:numId="10">
    <w:abstractNumId w:val="21"/>
  </w:num>
  <w:num w:numId="11">
    <w:abstractNumId w:val="29"/>
  </w:num>
  <w:num w:numId="12">
    <w:abstractNumId w:val="25"/>
  </w:num>
  <w:num w:numId="13">
    <w:abstractNumId w:val="3"/>
  </w:num>
  <w:num w:numId="14">
    <w:abstractNumId w:val="17"/>
  </w:num>
  <w:num w:numId="15">
    <w:abstractNumId w:val="26"/>
  </w:num>
  <w:num w:numId="16">
    <w:abstractNumId w:val="5"/>
  </w:num>
  <w:num w:numId="17">
    <w:abstractNumId w:val="30"/>
  </w:num>
  <w:num w:numId="18">
    <w:abstractNumId w:val="20"/>
  </w:num>
  <w:num w:numId="19">
    <w:abstractNumId w:val="33"/>
  </w:num>
  <w:num w:numId="20">
    <w:abstractNumId w:val="31"/>
  </w:num>
  <w:num w:numId="21">
    <w:abstractNumId w:val="4"/>
  </w:num>
  <w:num w:numId="22">
    <w:abstractNumId w:val="27"/>
  </w:num>
  <w:num w:numId="23">
    <w:abstractNumId w:val="2"/>
  </w:num>
  <w:num w:numId="24">
    <w:abstractNumId w:val="7"/>
  </w:num>
  <w:num w:numId="25">
    <w:abstractNumId w:val="0"/>
  </w:num>
  <w:num w:numId="26">
    <w:abstractNumId w:val="6"/>
  </w:num>
  <w:num w:numId="27">
    <w:abstractNumId w:val="8"/>
  </w:num>
  <w:num w:numId="28">
    <w:abstractNumId w:val="19"/>
  </w:num>
  <w:num w:numId="29">
    <w:abstractNumId w:val="11"/>
  </w:num>
  <w:num w:numId="30">
    <w:abstractNumId w:val="16"/>
  </w:num>
  <w:num w:numId="31">
    <w:abstractNumId w:val="9"/>
  </w:num>
  <w:num w:numId="32">
    <w:abstractNumId w:val="23"/>
  </w:num>
  <w:num w:numId="33">
    <w:abstractNumId w:val="15"/>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0334"/>
    <w:rsid w:val="00000D10"/>
    <w:rsid w:val="00000DBD"/>
    <w:rsid w:val="000063B8"/>
    <w:rsid w:val="00007216"/>
    <w:rsid w:val="000110C6"/>
    <w:rsid w:val="0001238B"/>
    <w:rsid w:val="00012A2D"/>
    <w:rsid w:val="00012FF8"/>
    <w:rsid w:val="000152CD"/>
    <w:rsid w:val="00016112"/>
    <w:rsid w:val="0001631B"/>
    <w:rsid w:val="00016BB8"/>
    <w:rsid w:val="000214A2"/>
    <w:rsid w:val="0002246B"/>
    <w:rsid w:val="00023D64"/>
    <w:rsid w:val="00025234"/>
    <w:rsid w:val="00026ABA"/>
    <w:rsid w:val="00027C96"/>
    <w:rsid w:val="00030EF4"/>
    <w:rsid w:val="000325C0"/>
    <w:rsid w:val="000330BE"/>
    <w:rsid w:val="000344EF"/>
    <w:rsid w:val="0003709B"/>
    <w:rsid w:val="0004097B"/>
    <w:rsid w:val="0004101D"/>
    <w:rsid w:val="000416CB"/>
    <w:rsid w:val="00041EFF"/>
    <w:rsid w:val="000433FB"/>
    <w:rsid w:val="00043834"/>
    <w:rsid w:val="0004561D"/>
    <w:rsid w:val="00047199"/>
    <w:rsid w:val="000506A9"/>
    <w:rsid w:val="00051479"/>
    <w:rsid w:val="0005252A"/>
    <w:rsid w:val="00053629"/>
    <w:rsid w:val="000547E8"/>
    <w:rsid w:val="00055265"/>
    <w:rsid w:val="00057316"/>
    <w:rsid w:val="000617F0"/>
    <w:rsid w:val="00061DB9"/>
    <w:rsid w:val="0006658F"/>
    <w:rsid w:val="00071424"/>
    <w:rsid w:val="00071D52"/>
    <w:rsid w:val="00072EDF"/>
    <w:rsid w:val="00074268"/>
    <w:rsid w:val="00075BC0"/>
    <w:rsid w:val="00075DD6"/>
    <w:rsid w:val="00076C90"/>
    <w:rsid w:val="000772DC"/>
    <w:rsid w:val="00081A19"/>
    <w:rsid w:val="0008234B"/>
    <w:rsid w:val="00082F02"/>
    <w:rsid w:val="00083368"/>
    <w:rsid w:val="000847CF"/>
    <w:rsid w:val="000870D2"/>
    <w:rsid w:val="000923A7"/>
    <w:rsid w:val="0009769D"/>
    <w:rsid w:val="00097A15"/>
    <w:rsid w:val="000A13D2"/>
    <w:rsid w:val="000A145C"/>
    <w:rsid w:val="000A3DE8"/>
    <w:rsid w:val="000A406F"/>
    <w:rsid w:val="000A4348"/>
    <w:rsid w:val="000A50BE"/>
    <w:rsid w:val="000A5F3E"/>
    <w:rsid w:val="000B09B3"/>
    <w:rsid w:val="000B2BC7"/>
    <w:rsid w:val="000B3A94"/>
    <w:rsid w:val="000B45D0"/>
    <w:rsid w:val="000B55A3"/>
    <w:rsid w:val="000B584F"/>
    <w:rsid w:val="000B64C7"/>
    <w:rsid w:val="000B6540"/>
    <w:rsid w:val="000B7A13"/>
    <w:rsid w:val="000C10D9"/>
    <w:rsid w:val="000C16F1"/>
    <w:rsid w:val="000C1F92"/>
    <w:rsid w:val="000C4C55"/>
    <w:rsid w:val="000C592E"/>
    <w:rsid w:val="000C5E40"/>
    <w:rsid w:val="000D2BE3"/>
    <w:rsid w:val="000D4301"/>
    <w:rsid w:val="000D5809"/>
    <w:rsid w:val="000D5F34"/>
    <w:rsid w:val="000D620C"/>
    <w:rsid w:val="000D7120"/>
    <w:rsid w:val="000D7749"/>
    <w:rsid w:val="000D79DC"/>
    <w:rsid w:val="000E29BF"/>
    <w:rsid w:val="000E2BC4"/>
    <w:rsid w:val="000E2D47"/>
    <w:rsid w:val="000F1A06"/>
    <w:rsid w:val="000F415B"/>
    <w:rsid w:val="000F50D2"/>
    <w:rsid w:val="000F53FB"/>
    <w:rsid w:val="000F55EE"/>
    <w:rsid w:val="000F64CA"/>
    <w:rsid w:val="000F730F"/>
    <w:rsid w:val="0010188D"/>
    <w:rsid w:val="00104BB4"/>
    <w:rsid w:val="00105858"/>
    <w:rsid w:val="00106D73"/>
    <w:rsid w:val="00110442"/>
    <w:rsid w:val="001106F9"/>
    <w:rsid w:val="00110701"/>
    <w:rsid w:val="0011280B"/>
    <w:rsid w:val="001173A8"/>
    <w:rsid w:val="00117924"/>
    <w:rsid w:val="0012341C"/>
    <w:rsid w:val="0012503F"/>
    <w:rsid w:val="0012614C"/>
    <w:rsid w:val="00127405"/>
    <w:rsid w:val="00131537"/>
    <w:rsid w:val="00132171"/>
    <w:rsid w:val="00132F95"/>
    <w:rsid w:val="00133BC8"/>
    <w:rsid w:val="00134CFB"/>
    <w:rsid w:val="0013557C"/>
    <w:rsid w:val="00135B4E"/>
    <w:rsid w:val="00135F98"/>
    <w:rsid w:val="001368A8"/>
    <w:rsid w:val="00140051"/>
    <w:rsid w:val="001419EF"/>
    <w:rsid w:val="00141E2B"/>
    <w:rsid w:val="0014723A"/>
    <w:rsid w:val="00147B29"/>
    <w:rsid w:val="00150216"/>
    <w:rsid w:val="00151C4A"/>
    <w:rsid w:val="00151D5C"/>
    <w:rsid w:val="00153D74"/>
    <w:rsid w:val="001549D6"/>
    <w:rsid w:val="00155992"/>
    <w:rsid w:val="00161F02"/>
    <w:rsid w:val="00164335"/>
    <w:rsid w:val="00164732"/>
    <w:rsid w:val="00164A2F"/>
    <w:rsid w:val="00164FA0"/>
    <w:rsid w:val="00165716"/>
    <w:rsid w:val="0016594A"/>
    <w:rsid w:val="0016602D"/>
    <w:rsid w:val="001678A2"/>
    <w:rsid w:val="001704A9"/>
    <w:rsid w:val="0017159F"/>
    <w:rsid w:val="00171F25"/>
    <w:rsid w:val="00175B8A"/>
    <w:rsid w:val="00175F47"/>
    <w:rsid w:val="00175F93"/>
    <w:rsid w:val="001818E8"/>
    <w:rsid w:val="00182694"/>
    <w:rsid w:val="00183D39"/>
    <w:rsid w:val="001846DE"/>
    <w:rsid w:val="001856F6"/>
    <w:rsid w:val="0018572A"/>
    <w:rsid w:val="0018594A"/>
    <w:rsid w:val="00190BD3"/>
    <w:rsid w:val="00192328"/>
    <w:rsid w:val="00192BAA"/>
    <w:rsid w:val="001A0DD8"/>
    <w:rsid w:val="001A3CDA"/>
    <w:rsid w:val="001A4533"/>
    <w:rsid w:val="001A79DA"/>
    <w:rsid w:val="001B1D2E"/>
    <w:rsid w:val="001B61C8"/>
    <w:rsid w:val="001B653A"/>
    <w:rsid w:val="001C2411"/>
    <w:rsid w:val="001C31D7"/>
    <w:rsid w:val="001D042B"/>
    <w:rsid w:val="001D091A"/>
    <w:rsid w:val="001E28AF"/>
    <w:rsid w:val="001E2959"/>
    <w:rsid w:val="001E3BA1"/>
    <w:rsid w:val="001E3BA5"/>
    <w:rsid w:val="001E54AA"/>
    <w:rsid w:val="001E5567"/>
    <w:rsid w:val="001E6A7F"/>
    <w:rsid w:val="001E6C7A"/>
    <w:rsid w:val="001E6F98"/>
    <w:rsid w:val="001F1302"/>
    <w:rsid w:val="001F15B9"/>
    <w:rsid w:val="001F17B9"/>
    <w:rsid w:val="001F3394"/>
    <w:rsid w:val="001F4D9F"/>
    <w:rsid w:val="001F5621"/>
    <w:rsid w:val="001F6379"/>
    <w:rsid w:val="001F6E96"/>
    <w:rsid w:val="001F71E2"/>
    <w:rsid w:val="002010BA"/>
    <w:rsid w:val="00203281"/>
    <w:rsid w:val="00203896"/>
    <w:rsid w:val="002054FC"/>
    <w:rsid w:val="00205CC5"/>
    <w:rsid w:val="00206A95"/>
    <w:rsid w:val="002073E9"/>
    <w:rsid w:val="002103B5"/>
    <w:rsid w:val="00211C8D"/>
    <w:rsid w:val="0021273F"/>
    <w:rsid w:val="00213F80"/>
    <w:rsid w:val="002271F4"/>
    <w:rsid w:val="00227CD2"/>
    <w:rsid w:val="0023093E"/>
    <w:rsid w:val="00231742"/>
    <w:rsid w:val="00231744"/>
    <w:rsid w:val="0023208A"/>
    <w:rsid w:val="002333F7"/>
    <w:rsid w:val="002349A7"/>
    <w:rsid w:val="002369D4"/>
    <w:rsid w:val="00236B80"/>
    <w:rsid w:val="002372B7"/>
    <w:rsid w:val="00240781"/>
    <w:rsid w:val="00241BD0"/>
    <w:rsid w:val="00243943"/>
    <w:rsid w:val="00244A15"/>
    <w:rsid w:val="00245D2B"/>
    <w:rsid w:val="00245EA8"/>
    <w:rsid w:val="0025021C"/>
    <w:rsid w:val="0025072D"/>
    <w:rsid w:val="00250CC4"/>
    <w:rsid w:val="00250ED8"/>
    <w:rsid w:val="002515F3"/>
    <w:rsid w:val="002522D5"/>
    <w:rsid w:val="00253514"/>
    <w:rsid w:val="002550B7"/>
    <w:rsid w:val="0025596C"/>
    <w:rsid w:val="002576C6"/>
    <w:rsid w:val="00262F26"/>
    <w:rsid w:val="00266488"/>
    <w:rsid w:val="002664BE"/>
    <w:rsid w:val="0026761E"/>
    <w:rsid w:val="0027081B"/>
    <w:rsid w:val="00270D65"/>
    <w:rsid w:val="002732C0"/>
    <w:rsid w:val="00276A34"/>
    <w:rsid w:val="002779CD"/>
    <w:rsid w:val="00281330"/>
    <w:rsid w:val="002827C5"/>
    <w:rsid w:val="0028326A"/>
    <w:rsid w:val="002849EC"/>
    <w:rsid w:val="00284BCA"/>
    <w:rsid w:val="00287226"/>
    <w:rsid w:val="0028750C"/>
    <w:rsid w:val="002922AA"/>
    <w:rsid w:val="00293752"/>
    <w:rsid w:val="002962EB"/>
    <w:rsid w:val="00296342"/>
    <w:rsid w:val="00296E68"/>
    <w:rsid w:val="00297787"/>
    <w:rsid w:val="00297D33"/>
    <w:rsid w:val="002A0C29"/>
    <w:rsid w:val="002A2489"/>
    <w:rsid w:val="002A2AF8"/>
    <w:rsid w:val="002A3474"/>
    <w:rsid w:val="002A3E51"/>
    <w:rsid w:val="002A5B75"/>
    <w:rsid w:val="002A6F95"/>
    <w:rsid w:val="002A7175"/>
    <w:rsid w:val="002B1128"/>
    <w:rsid w:val="002B2F38"/>
    <w:rsid w:val="002B3002"/>
    <w:rsid w:val="002B344B"/>
    <w:rsid w:val="002B3C31"/>
    <w:rsid w:val="002B4667"/>
    <w:rsid w:val="002B4CED"/>
    <w:rsid w:val="002B4ECC"/>
    <w:rsid w:val="002B533E"/>
    <w:rsid w:val="002C0A4E"/>
    <w:rsid w:val="002C0F75"/>
    <w:rsid w:val="002C1D2C"/>
    <w:rsid w:val="002C4016"/>
    <w:rsid w:val="002C520B"/>
    <w:rsid w:val="002C6477"/>
    <w:rsid w:val="002C655A"/>
    <w:rsid w:val="002D00BD"/>
    <w:rsid w:val="002D2CFA"/>
    <w:rsid w:val="002D3F3F"/>
    <w:rsid w:val="002D48E6"/>
    <w:rsid w:val="002D498D"/>
    <w:rsid w:val="002D546E"/>
    <w:rsid w:val="002E07AD"/>
    <w:rsid w:val="002E38D3"/>
    <w:rsid w:val="002E3A06"/>
    <w:rsid w:val="002E4502"/>
    <w:rsid w:val="002E4FD7"/>
    <w:rsid w:val="002E79DE"/>
    <w:rsid w:val="002E7A92"/>
    <w:rsid w:val="002F009C"/>
    <w:rsid w:val="002F0AF5"/>
    <w:rsid w:val="002F2E05"/>
    <w:rsid w:val="002F460F"/>
    <w:rsid w:val="002F568C"/>
    <w:rsid w:val="00302423"/>
    <w:rsid w:val="00302956"/>
    <w:rsid w:val="0030467C"/>
    <w:rsid w:val="00304F5C"/>
    <w:rsid w:val="0030550C"/>
    <w:rsid w:val="00305B61"/>
    <w:rsid w:val="0030631D"/>
    <w:rsid w:val="00306456"/>
    <w:rsid w:val="003075D0"/>
    <w:rsid w:val="00310278"/>
    <w:rsid w:val="00311933"/>
    <w:rsid w:val="00312662"/>
    <w:rsid w:val="00312C64"/>
    <w:rsid w:val="00314FE7"/>
    <w:rsid w:val="00315556"/>
    <w:rsid w:val="003158E6"/>
    <w:rsid w:val="0031624D"/>
    <w:rsid w:val="0031737A"/>
    <w:rsid w:val="00317B2C"/>
    <w:rsid w:val="00323136"/>
    <w:rsid w:val="003307F0"/>
    <w:rsid w:val="00332523"/>
    <w:rsid w:val="003344D2"/>
    <w:rsid w:val="0033477E"/>
    <w:rsid w:val="00335E2D"/>
    <w:rsid w:val="00340937"/>
    <w:rsid w:val="00341092"/>
    <w:rsid w:val="00341873"/>
    <w:rsid w:val="00343657"/>
    <w:rsid w:val="00344AB0"/>
    <w:rsid w:val="00344BFB"/>
    <w:rsid w:val="00350507"/>
    <w:rsid w:val="003527BE"/>
    <w:rsid w:val="00355858"/>
    <w:rsid w:val="00355AC1"/>
    <w:rsid w:val="003620C2"/>
    <w:rsid w:val="003627B6"/>
    <w:rsid w:val="00363E18"/>
    <w:rsid w:val="00366DA8"/>
    <w:rsid w:val="00372AA6"/>
    <w:rsid w:val="003731F2"/>
    <w:rsid w:val="003743F9"/>
    <w:rsid w:val="00374433"/>
    <w:rsid w:val="00375469"/>
    <w:rsid w:val="00380540"/>
    <w:rsid w:val="00380749"/>
    <w:rsid w:val="00380BE5"/>
    <w:rsid w:val="00380D62"/>
    <w:rsid w:val="00381193"/>
    <w:rsid w:val="00381DFA"/>
    <w:rsid w:val="00382FD2"/>
    <w:rsid w:val="00384102"/>
    <w:rsid w:val="0038575A"/>
    <w:rsid w:val="0038786D"/>
    <w:rsid w:val="00390C3E"/>
    <w:rsid w:val="00391574"/>
    <w:rsid w:val="00392B8C"/>
    <w:rsid w:val="00392C24"/>
    <w:rsid w:val="003944E0"/>
    <w:rsid w:val="00394753"/>
    <w:rsid w:val="00395568"/>
    <w:rsid w:val="003970E6"/>
    <w:rsid w:val="0039729C"/>
    <w:rsid w:val="003975FD"/>
    <w:rsid w:val="003A3AF5"/>
    <w:rsid w:val="003A424D"/>
    <w:rsid w:val="003A6C6F"/>
    <w:rsid w:val="003A7609"/>
    <w:rsid w:val="003A760F"/>
    <w:rsid w:val="003B4B0C"/>
    <w:rsid w:val="003B6C1A"/>
    <w:rsid w:val="003C12F9"/>
    <w:rsid w:val="003C2461"/>
    <w:rsid w:val="003C6096"/>
    <w:rsid w:val="003C6571"/>
    <w:rsid w:val="003C6DF0"/>
    <w:rsid w:val="003C7F1D"/>
    <w:rsid w:val="003D190D"/>
    <w:rsid w:val="003D1B52"/>
    <w:rsid w:val="003D4189"/>
    <w:rsid w:val="003D4708"/>
    <w:rsid w:val="003D59E6"/>
    <w:rsid w:val="003D6133"/>
    <w:rsid w:val="003D695D"/>
    <w:rsid w:val="003D6AC5"/>
    <w:rsid w:val="003E16E8"/>
    <w:rsid w:val="003E1B79"/>
    <w:rsid w:val="003E2486"/>
    <w:rsid w:val="003E3798"/>
    <w:rsid w:val="003E5DBE"/>
    <w:rsid w:val="003E5F54"/>
    <w:rsid w:val="003E6689"/>
    <w:rsid w:val="003F0C78"/>
    <w:rsid w:val="003F2D4B"/>
    <w:rsid w:val="003F52C3"/>
    <w:rsid w:val="003F5971"/>
    <w:rsid w:val="003F5A30"/>
    <w:rsid w:val="00404F3A"/>
    <w:rsid w:val="00405296"/>
    <w:rsid w:val="004065DF"/>
    <w:rsid w:val="00406EA7"/>
    <w:rsid w:val="00410D1C"/>
    <w:rsid w:val="004132E2"/>
    <w:rsid w:val="00413A37"/>
    <w:rsid w:val="00415145"/>
    <w:rsid w:val="004210F0"/>
    <w:rsid w:val="004256F0"/>
    <w:rsid w:val="00425E0B"/>
    <w:rsid w:val="00426F5B"/>
    <w:rsid w:val="00427FB7"/>
    <w:rsid w:val="00430A53"/>
    <w:rsid w:val="004310B2"/>
    <w:rsid w:val="00431968"/>
    <w:rsid w:val="004321BE"/>
    <w:rsid w:val="0043272D"/>
    <w:rsid w:val="00434366"/>
    <w:rsid w:val="00435847"/>
    <w:rsid w:val="00435A57"/>
    <w:rsid w:val="00440ACB"/>
    <w:rsid w:val="004425A8"/>
    <w:rsid w:val="00442C5C"/>
    <w:rsid w:val="0044350E"/>
    <w:rsid w:val="00444198"/>
    <w:rsid w:val="00444424"/>
    <w:rsid w:val="004528E2"/>
    <w:rsid w:val="00452A6C"/>
    <w:rsid w:val="00455AE8"/>
    <w:rsid w:val="004571F6"/>
    <w:rsid w:val="004621C6"/>
    <w:rsid w:val="00462621"/>
    <w:rsid w:val="00465393"/>
    <w:rsid w:val="00465F7F"/>
    <w:rsid w:val="00467F9B"/>
    <w:rsid w:val="004760E5"/>
    <w:rsid w:val="00476218"/>
    <w:rsid w:val="00480E26"/>
    <w:rsid w:val="0048101C"/>
    <w:rsid w:val="00483207"/>
    <w:rsid w:val="00483AFC"/>
    <w:rsid w:val="004866BF"/>
    <w:rsid w:val="004876DE"/>
    <w:rsid w:val="00487983"/>
    <w:rsid w:val="004879C9"/>
    <w:rsid w:val="00490652"/>
    <w:rsid w:val="00491416"/>
    <w:rsid w:val="00491776"/>
    <w:rsid w:val="00491D4F"/>
    <w:rsid w:val="0049357A"/>
    <w:rsid w:val="00494147"/>
    <w:rsid w:val="004948D1"/>
    <w:rsid w:val="00497981"/>
    <w:rsid w:val="00497A78"/>
    <w:rsid w:val="004A068B"/>
    <w:rsid w:val="004A3C75"/>
    <w:rsid w:val="004A4E56"/>
    <w:rsid w:val="004A6004"/>
    <w:rsid w:val="004A79FC"/>
    <w:rsid w:val="004B0FA2"/>
    <w:rsid w:val="004B3809"/>
    <w:rsid w:val="004B41FC"/>
    <w:rsid w:val="004B6094"/>
    <w:rsid w:val="004B6633"/>
    <w:rsid w:val="004B70DC"/>
    <w:rsid w:val="004C01C3"/>
    <w:rsid w:val="004C22F0"/>
    <w:rsid w:val="004C261F"/>
    <w:rsid w:val="004C349A"/>
    <w:rsid w:val="004C4FE6"/>
    <w:rsid w:val="004D0991"/>
    <w:rsid w:val="004D0B7D"/>
    <w:rsid w:val="004D2164"/>
    <w:rsid w:val="004D3420"/>
    <w:rsid w:val="004D39A3"/>
    <w:rsid w:val="004E25C9"/>
    <w:rsid w:val="004E38B8"/>
    <w:rsid w:val="004E3989"/>
    <w:rsid w:val="004E405C"/>
    <w:rsid w:val="004E431E"/>
    <w:rsid w:val="004E4ACA"/>
    <w:rsid w:val="004E5A05"/>
    <w:rsid w:val="004E6E69"/>
    <w:rsid w:val="004E7E3A"/>
    <w:rsid w:val="004F087D"/>
    <w:rsid w:val="004F1C43"/>
    <w:rsid w:val="004F33B9"/>
    <w:rsid w:val="004F5B80"/>
    <w:rsid w:val="00501053"/>
    <w:rsid w:val="00501F7C"/>
    <w:rsid w:val="005025FA"/>
    <w:rsid w:val="0050337B"/>
    <w:rsid w:val="00503F29"/>
    <w:rsid w:val="00505794"/>
    <w:rsid w:val="0050711C"/>
    <w:rsid w:val="0051033F"/>
    <w:rsid w:val="005105CC"/>
    <w:rsid w:val="00510AF4"/>
    <w:rsid w:val="00510C47"/>
    <w:rsid w:val="005118CE"/>
    <w:rsid w:val="00512053"/>
    <w:rsid w:val="00513233"/>
    <w:rsid w:val="00515A68"/>
    <w:rsid w:val="00516315"/>
    <w:rsid w:val="005174D4"/>
    <w:rsid w:val="005222ED"/>
    <w:rsid w:val="0052346F"/>
    <w:rsid w:val="00524F75"/>
    <w:rsid w:val="00525AF9"/>
    <w:rsid w:val="00525B31"/>
    <w:rsid w:val="00530DE5"/>
    <w:rsid w:val="00532138"/>
    <w:rsid w:val="00532835"/>
    <w:rsid w:val="00532A35"/>
    <w:rsid w:val="00532A4D"/>
    <w:rsid w:val="00533C5C"/>
    <w:rsid w:val="005344BC"/>
    <w:rsid w:val="0053509A"/>
    <w:rsid w:val="005366D8"/>
    <w:rsid w:val="0053704D"/>
    <w:rsid w:val="00540C4C"/>
    <w:rsid w:val="00542FAB"/>
    <w:rsid w:val="00544E30"/>
    <w:rsid w:val="0054664D"/>
    <w:rsid w:val="0055002E"/>
    <w:rsid w:val="0055175E"/>
    <w:rsid w:val="0055307A"/>
    <w:rsid w:val="0055412A"/>
    <w:rsid w:val="00554316"/>
    <w:rsid w:val="005547A2"/>
    <w:rsid w:val="00555AED"/>
    <w:rsid w:val="00557BEE"/>
    <w:rsid w:val="00560140"/>
    <w:rsid w:val="00562882"/>
    <w:rsid w:val="00562BD8"/>
    <w:rsid w:val="00566450"/>
    <w:rsid w:val="005668C9"/>
    <w:rsid w:val="005672A3"/>
    <w:rsid w:val="00567463"/>
    <w:rsid w:val="00567C5B"/>
    <w:rsid w:val="00571CFB"/>
    <w:rsid w:val="0057318D"/>
    <w:rsid w:val="005742BB"/>
    <w:rsid w:val="0057542D"/>
    <w:rsid w:val="005757C1"/>
    <w:rsid w:val="005767C6"/>
    <w:rsid w:val="00582D72"/>
    <w:rsid w:val="00583D46"/>
    <w:rsid w:val="00583DAE"/>
    <w:rsid w:val="005846C6"/>
    <w:rsid w:val="005851DF"/>
    <w:rsid w:val="00585BBB"/>
    <w:rsid w:val="00587B71"/>
    <w:rsid w:val="00592A68"/>
    <w:rsid w:val="0059686E"/>
    <w:rsid w:val="00596A01"/>
    <w:rsid w:val="00597B4F"/>
    <w:rsid w:val="005A0C52"/>
    <w:rsid w:val="005A3C66"/>
    <w:rsid w:val="005A41F3"/>
    <w:rsid w:val="005A5814"/>
    <w:rsid w:val="005A6300"/>
    <w:rsid w:val="005A6783"/>
    <w:rsid w:val="005A6874"/>
    <w:rsid w:val="005A6E87"/>
    <w:rsid w:val="005A7BC4"/>
    <w:rsid w:val="005B0BF9"/>
    <w:rsid w:val="005B1BC1"/>
    <w:rsid w:val="005B277D"/>
    <w:rsid w:val="005B49CF"/>
    <w:rsid w:val="005B7B4C"/>
    <w:rsid w:val="005C02F0"/>
    <w:rsid w:val="005C07DB"/>
    <w:rsid w:val="005C1015"/>
    <w:rsid w:val="005C2172"/>
    <w:rsid w:val="005D0B46"/>
    <w:rsid w:val="005D204D"/>
    <w:rsid w:val="005D24D1"/>
    <w:rsid w:val="005D3322"/>
    <w:rsid w:val="005D5A2D"/>
    <w:rsid w:val="005D6813"/>
    <w:rsid w:val="005D73A9"/>
    <w:rsid w:val="005E06A8"/>
    <w:rsid w:val="005E0F23"/>
    <w:rsid w:val="005E2984"/>
    <w:rsid w:val="005E2EB8"/>
    <w:rsid w:val="005E2FB1"/>
    <w:rsid w:val="005E5DFF"/>
    <w:rsid w:val="005E6C66"/>
    <w:rsid w:val="005E763E"/>
    <w:rsid w:val="005F3C2B"/>
    <w:rsid w:val="005F56A4"/>
    <w:rsid w:val="005F67DC"/>
    <w:rsid w:val="005F75A2"/>
    <w:rsid w:val="00601144"/>
    <w:rsid w:val="00602C80"/>
    <w:rsid w:val="00603020"/>
    <w:rsid w:val="006042E4"/>
    <w:rsid w:val="006052F9"/>
    <w:rsid w:val="00606111"/>
    <w:rsid w:val="00610A24"/>
    <w:rsid w:val="00611C2C"/>
    <w:rsid w:val="00613FD4"/>
    <w:rsid w:val="006177C1"/>
    <w:rsid w:val="00617A75"/>
    <w:rsid w:val="006210FE"/>
    <w:rsid w:val="00621BE3"/>
    <w:rsid w:val="00623D2A"/>
    <w:rsid w:val="00625000"/>
    <w:rsid w:val="00625574"/>
    <w:rsid w:val="00632C74"/>
    <w:rsid w:val="0063364A"/>
    <w:rsid w:val="00633889"/>
    <w:rsid w:val="006338EA"/>
    <w:rsid w:val="00635391"/>
    <w:rsid w:val="0063683E"/>
    <w:rsid w:val="006402F6"/>
    <w:rsid w:val="00640D64"/>
    <w:rsid w:val="00641BA3"/>
    <w:rsid w:val="006445DB"/>
    <w:rsid w:val="0065064D"/>
    <w:rsid w:val="00650C5C"/>
    <w:rsid w:val="00650FF2"/>
    <w:rsid w:val="006536F6"/>
    <w:rsid w:val="0065411B"/>
    <w:rsid w:val="00655015"/>
    <w:rsid w:val="0065504D"/>
    <w:rsid w:val="0065566C"/>
    <w:rsid w:val="00656B5A"/>
    <w:rsid w:val="006572F9"/>
    <w:rsid w:val="00657D16"/>
    <w:rsid w:val="0066206D"/>
    <w:rsid w:val="00665C84"/>
    <w:rsid w:val="00670B5C"/>
    <w:rsid w:val="006733BF"/>
    <w:rsid w:val="00675694"/>
    <w:rsid w:val="0067666A"/>
    <w:rsid w:val="00682039"/>
    <w:rsid w:val="00691489"/>
    <w:rsid w:val="00694800"/>
    <w:rsid w:val="0069718F"/>
    <w:rsid w:val="006976DD"/>
    <w:rsid w:val="006A0F24"/>
    <w:rsid w:val="006A192D"/>
    <w:rsid w:val="006A4ED2"/>
    <w:rsid w:val="006A5234"/>
    <w:rsid w:val="006A5765"/>
    <w:rsid w:val="006A7730"/>
    <w:rsid w:val="006B01C6"/>
    <w:rsid w:val="006B0E0B"/>
    <w:rsid w:val="006B0FB8"/>
    <w:rsid w:val="006B2AA2"/>
    <w:rsid w:val="006B52DA"/>
    <w:rsid w:val="006B5892"/>
    <w:rsid w:val="006B5B87"/>
    <w:rsid w:val="006B6668"/>
    <w:rsid w:val="006B78D4"/>
    <w:rsid w:val="006C0B66"/>
    <w:rsid w:val="006C1C7D"/>
    <w:rsid w:val="006C2FF9"/>
    <w:rsid w:val="006C34B4"/>
    <w:rsid w:val="006C4F53"/>
    <w:rsid w:val="006D01B6"/>
    <w:rsid w:val="006D13B6"/>
    <w:rsid w:val="006D329F"/>
    <w:rsid w:val="006D4E3C"/>
    <w:rsid w:val="006D6282"/>
    <w:rsid w:val="006D6AE8"/>
    <w:rsid w:val="006D6E98"/>
    <w:rsid w:val="006E10D5"/>
    <w:rsid w:val="006E178B"/>
    <w:rsid w:val="006E1E99"/>
    <w:rsid w:val="006E3839"/>
    <w:rsid w:val="006E5D3F"/>
    <w:rsid w:val="006F15FE"/>
    <w:rsid w:val="006F230E"/>
    <w:rsid w:val="006F3C4A"/>
    <w:rsid w:val="006F45D4"/>
    <w:rsid w:val="00700059"/>
    <w:rsid w:val="00700ED5"/>
    <w:rsid w:val="007010A5"/>
    <w:rsid w:val="00701376"/>
    <w:rsid w:val="007014B5"/>
    <w:rsid w:val="00705732"/>
    <w:rsid w:val="00705F10"/>
    <w:rsid w:val="00706019"/>
    <w:rsid w:val="00706B96"/>
    <w:rsid w:val="00707A71"/>
    <w:rsid w:val="00712731"/>
    <w:rsid w:val="007136FA"/>
    <w:rsid w:val="00715132"/>
    <w:rsid w:val="00715B0F"/>
    <w:rsid w:val="0071703A"/>
    <w:rsid w:val="0071718B"/>
    <w:rsid w:val="0072015E"/>
    <w:rsid w:val="00720F47"/>
    <w:rsid w:val="00723718"/>
    <w:rsid w:val="0072421D"/>
    <w:rsid w:val="0072663C"/>
    <w:rsid w:val="007266B6"/>
    <w:rsid w:val="007303BE"/>
    <w:rsid w:val="00730943"/>
    <w:rsid w:val="0073224F"/>
    <w:rsid w:val="007329D4"/>
    <w:rsid w:val="00732ACF"/>
    <w:rsid w:val="00735249"/>
    <w:rsid w:val="00740F5F"/>
    <w:rsid w:val="007415B8"/>
    <w:rsid w:val="0074182E"/>
    <w:rsid w:val="00741A8F"/>
    <w:rsid w:val="007434C2"/>
    <w:rsid w:val="00743AF5"/>
    <w:rsid w:val="007458D0"/>
    <w:rsid w:val="00746890"/>
    <w:rsid w:val="007503C1"/>
    <w:rsid w:val="00750ABA"/>
    <w:rsid w:val="00753C18"/>
    <w:rsid w:val="00755345"/>
    <w:rsid w:val="00761067"/>
    <w:rsid w:val="0076371F"/>
    <w:rsid w:val="007662FC"/>
    <w:rsid w:val="00770227"/>
    <w:rsid w:val="007734DF"/>
    <w:rsid w:val="007736C1"/>
    <w:rsid w:val="007749C6"/>
    <w:rsid w:val="00774B9A"/>
    <w:rsid w:val="00774CDD"/>
    <w:rsid w:val="00774FD2"/>
    <w:rsid w:val="00780050"/>
    <w:rsid w:val="00784C2E"/>
    <w:rsid w:val="007863A8"/>
    <w:rsid w:val="007873A0"/>
    <w:rsid w:val="007874C8"/>
    <w:rsid w:val="0079118C"/>
    <w:rsid w:val="0079493B"/>
    <w:rsid w:val="0079607F"/>
    <w:rsid w:val="007973E5"/>
    <w:rsid w:val="007A1AA3"/>
    <w:rsid w:val="007A1B5B"/>
    <w:rsid w:val="007A2195"/>
    <w:rsid w:val="007A4209"/>
    <w:rsid w:val="007A4D05"/>
    <w:rsid w:val="007A5D50"/>
    <w:rsid w:val="007A681F"/>
    <w:rsid w:val="007A6FB3"/>
    <w:rsid w:val="007A7D2B"/>
    <w:rsid w:val="007B0756"/>
    <w:rsid w:val="007B13A9"/>
    <w:rsid w:val="007B4E92"/>
    <w:rsid w:val="007B5093"/>
    <w:rsid w:val="007B53A9"/>
    <w:rsid w:val="007B7810"/>
    <w:rsid w:val="007C1484"/>
    <w:rsid w:val="007C231C"/>
    <w:rsid w:val="007C333F"/>
    <w:rsid w:val="007C4A8D"/>
    <w:rsid w:val="007C6E22"/>
    <w:rsid w:val="007C736A"/>
    <w:rsid w:val="007C7431"/>
    <w:rsid w:val="007D0633"/>
    <w:rsid w:val="007D1788"/>
    <w:rsid w:val="007D40C7"/>
    <w:rsid w:val="007D5A44"/>
    <w:rsid w:val="007E14C8"/>
    <w:rsid w:val="007E3006"/>
    <w:rsid w:val="007E3C0D"/>
    <w:rsid w:val="007E533F"/>
    <w:rsid w:val="007E67F3"/>
    <w:rsid w:val="007E74A5"/>
    <w:rsid w:val="007F09C5"/>
    <w:rsid w:val="007F14E2"/>
    <w:rsid w:val="007F3F53"/>
    <w:rsid w:val="007F43EB"/>
    <w:rsid w:val="007F4425"/>
    <w:rsid w:val="00800C5E"/>
    <w:rsid w:val="00804451"/>
    <w:rsid w:val="0080487E"/>
    <w:rsid w:val="00804C07"/>
    <w:rsid w:val="00805245"/>
    <w:rsid w:val="00805346"/>
    <w:rsid w:val="00807C53"/>
    <w:rsid w:val="0081133B"/>
    <w:rsid w:val="00813A2C"/>
    <w:rsid w:val="00816917"/>
    <w:rsid w:val="00817490"/>
    <w:rsid w:val="008222FE"/>
    <w:rsid w:val="0082352A"/>
    <w:rsid w:val="00826C38"/>
    <w:rsid w:val="00826C66"/>
    <w:rsid w:val="00832361"/>
    <w:rsid w:val="008330FF"/>
    <w:rsid w:val="00833CE8"/>
    <w:rsid w:val="00834280"/>
    <w:rsid w:val="008375F9"/>
    <w:rsid w:val="00841276"/>
    <w:rsid w:val="00842372"/>
    <w:rsid w:val="00842F81"/>
    <w:rsid w:val="008449BD"/>
    <w:rsid w:val="0085195F"/>
    <w:rsid w:val="00853310"/>
    <w:rsid w:val="00856709"/>
    <w:rsid w:val="00856B26"/>
    <w:rsid w:val="00856F85"/>
    <w:rsid w:val="00857CBB"/>
    <w:rsid w:val="00860706"/>
    <w:rsid w:val="008676B9"/>
    <w:rsid w:val="00872C0E"/>
    <w:rsid w:val="00875209"/>
    <w:rsid w:val="008771D9"/>
    <w:rsid w:val="008821CE"/>
    <w:rsid w:val="0088231B"/>
    <w:rsid w:val="00884892"/>
    <w:rsid w:val="00884C92"/>
    <w:rsid w:val="00884F29"/>
    <w:rsid w:val="008928AE"/>
    <w:rsid w:val="00892CC4"/>
    <w:rsid w:val="008936AF"/>
    <w:rsid w:val="00893ED8"/>
    <w:rsid w:val="00897CDA"/>
    <w:rsid w:val="008A506F"/>
    <w:rsid w:val="008A5FBD"/>
    <w:rsid w:val="008A6477"/>
    <w:rsid w:val="008A65CE"/>
    <w:rsid w:val="008A70C1"/>
    <w:rsid w:val="008A7351"/>
    <w:rsid w:val="008A7F7E"/>
    <w:rsid w:val="008B0D58"/>
    <w:rsid w:val="008B0FA1"/>
    <w:rsid w:val="008B2218"/>
    <w:rsid w:val="008B2925"/>
    <w:rsid w:val="008B638A"/>
    <w:rsid w:val="008B7220"/>
    <w:rsid w:val="008B7A9D"/>
    <w:rsid w:val="008C0386"/>
    <w:rsid w:val="008C082D"/>
    <w:rsid w:val="008C1349"/>
    <w:rsid w:val="008C14E9"/>
    <w:rsid w:val="008C3609"/>
    <w:rsid w:val="008C3629"/>
    <w:rsid w:val="008C44E8"/>
    <w:rsid w:val="008C4D14"/>
    <w:rsid w:val="008C6F76"/>
    <w:rsid w:val="008C709F"/>
    <w:rsid w:val="008C725A"/>
    <w:rsid w:val="008D1FEA"/>
    <w:rsid w:val="008D292C"/>
    <w:rsid w:val="008D2B1B"/>
    <w:rsid w:val="008D4AC6"/>
    <w:rsid w:val="008D65E0"/>
    <w:rsid w:val="008D6752"/>
    <w:rsid w:val="008E11BC"/>
    <w:rsid w:val="008E312D"/>
    <w:rsid w:val="008E40EB"/>
    <w:rsid w:val="008E5F0F"/>
    <w:rsid w:val="008E7BA2"/>
    <w:rsid w:val="008F11D6"/>
    <w:rsid w:val="008F7BD0"/>
    <w:rsid w:val="00901599"/>
    <w:rsid w:val="00901C11"/>
    <w:rsid w:val="00902209"/>
    <w:rsid w:val="00902D11"/>
    <w:rsid w:val="00902E20"/>
    <w:rsid w:val="00903683"/>
    <w:rsid w:val="0090460A"/>
    <w:rsid w:val="00904CB2"/>
    <w:rsid w:val="00905610"/>
    <w:rsid w:val="0091331B"/>
    <w:rsid w:val="00915EA6"/>
    <w:rsid w:val="00916642"/>
    <w:rsid w:val="00917E46"/>
    <w:rsid w:val="0092163E"/>
    <w:rsid w:val="00921671"/>
    <w:rsid w:val="009301F4"/>
    <w:rsid w:val="00933BDB"/>
    <w:rsid w:val="009357F7"/>
    <w:rsid w:val="009445FE"/>
    <w:rsid w:val="00944DC6"/>
    <w:rsid w:val="00945B83"/>
    <w:rsid w:val="009460E6"/>
    <w:rsid w:val="00946E31"/>
    <w:rsid w:val="009476DF"/>
    <w:rsid w:val="00947F46"/>
    <w:rsid w:val="0095303B"/>
    <w:rsid w:val="00954C16"/>
    <w:rsid w:val="00954F6D"/>
    <w:rsid w:val="0095519A"/>
    <w:rsid w:val="00956580"/>
    <w:rsid w:val="00956893"/>
    <w:rsid w:val="00962F7C"/>
    <w:rsid w:val="009644A5"/>
    <w:rsid w:val="00966176"/>
    <w:rsid w:val="0096698B"/>
    <w:rsid w:val="00967849"/>
    <w:rsid w:val="00970945"/>
    <w:rsid w:val="00970B3A"/>
    <w:rsid w:val="009716EE"/>
    <w:rsid w:val="00971804"/>
    <w:rsid w:val="009735CC"/>
    <w:rsid w:val="00973AA4"/>
    <w:rsid w:val="00975614"/>
    <w:rsid w:val="00975980"/>
    <w:rsid w:val="00985863"/>
    <w:rsid w:val="00991B9F"/>
    <w:rsid w:val="009947A2"/>
    <w:rsid w:val="009A0592"/>
    <w:rsid w:val="009A0774"/>
    <w:rsid w:val="009A33D4"/>
    <w:rsid w:val="009A4174"/>
    <w:rsid w:val="009A4651"/>
    <w:rsid w:val="009A7A05"/>
    <w:rsid w:val="009B0100"/>
    <w:rsid w:val="009B0268"/>
    <w:rsid w:val="009B144C"/>
    <w:rsid w:val="009B1D65"/>
    <w:rsid w:val="009B2030"/>
    <w:rsid w:val="009B394A"/>
    <w:rsid w:val="009B4BEF"/>
    <w:rsid w:val="009C012C"/>
    <w:rsid w:val="009C39B2"/>
    <w:rsid w:val="009C4E67"/>
    <w:rsid w:val="009C6AC7"/>
    <w:rsid w:val="009D0141"/>
    <w:rsid w:val="009D0EFA"/>
    <w:rsid w:val="009D163F"/>
    <w:rsid w:val="009D465B"/>
    <w:rsid w:val="009E1D4B"/>
    <w:rsid w:val="009E2A53"/>
    <w:rsid w:val="009E7102"/>
    <w:rsid w:val="009F0FD9"/>
    <w:rsid w:val="009F2E05"/>
    <w:rsid w:val="009F39BC"/>
    <w:rsid w:val="009F3AD4"/>
    <w:rsid w:val="009F6682"/>
    <w:rsid w:val="009F6C1B"/>
    <w:rsid w:val="009F7218"/>
    <w:rsid w:val="009F7D99"/>
    <w:rsid w:val="00A00DE3"/>
    <w:rsid w:val="00A029C0"/>
    <w:rsid w:val="00A0303B"/>
    <w:rsid w:val="00A052AB"/>
    <w:rsid w:val="00A05682"/>
    <w:rsid w:val="00A07F18"/>
    <w:rsid w:val="00A07F3B"/>
    <w:rsid w:val="00A117C4"/>
    <w:rsid w:val="00A1279B"/>
    <w:rsid w:val="00A12BFD"/>
    <w:rsid w:val="00A1394A"/>
    <w:rsid w:val="00A141AD"/>
    <w:rsid w:val="00A14598"/>
    <w:rsid w:val="00A14B8B"/>
    <w:rsid w:val="00A160B5"/>
    <w:rsid w:val="00A16881"/>
    <w:rsid w:val="00A16BAC"/>
    <w:rsid w:val="00A209ED"/>
    <w:rsid w:val="00A24489"/>
    <w:rsid w:val="00A24794"/>
    <w:rsid w:val="00A2525E"/>
    <w:rsid w:val="00A252F3"/>
    <w:rsid w:val="00A25656"/>
    <w:rsid w:val="00A27CF7"/>
    <w:rsid w:val="00A3005B"/>
    <w:rsid w:val="00A32B15"/>
    <w:rsid w:val="00A33252"/>
    <w:rsid w:val="00A35EE5"/>
    <w:rsid w:val="00A36E32"/>
    <w:rsid w:val="00A3728D"/>
    <w:rsid w:val="00A40A78"/>
    <w:rsid w:val="00A429ED"/>
    <w:rsid w:val="00A42BE3"/>
    <w:rsid w:val="00A42FCF"/>
    <w:rsid w:val="00A43472"/>
    <w:rsid w:val="00A439D4"/>
    <w:rsid w:val="00A43D72"/>
    <w:rsid w:val="00A43E7D"/>
    <w:rsid w:val="00A4426E"/>
    <w:rsid w:val="00A456F8"/>
    <w:rsid w:val="00A50ECD"/>
    <w:rsid w:val="00A54E99"/>
    <w:rsid w:val="00A56756"/>
    <w:rsid w:val="00A56CED"/>
    <w:rsid w:val="00A60E0F"/>
    <w:rsid w:val="00A62AEC"/>
    <w:rsid w:val="00A651DA"/>
    <w:rsid w:val="00A66227"/>
    <w:rsid w:val="00A664D3"/>
    <w:rsid w:val="00A70D2D"/>
    <w:rsid w:val="00A73CC7"/>
    <w:rsid w:val="00A773E7"/>
    <w:rsid w:val="00A773E8"/>
    <w:rsid w:val="00A80E6B"/>
    <w:rsid w:val="00A824C6"/>
    <w:rsid w:val="00A8272D"/>
    <w:rsid w:val="00A84A77"/>
    <w:rsid w:val="00A86B5D"/>
    <w:rsid w:val="00A87341"/>
    <w:rsid w:val="00A91A7D"/>
    <w:rsid w:val="00A91BDF"/>
    <w:rsid w:val="00A91FC2"/>
    <w:rsid w:val="00A92D73"/>
    <w:rsid w:val="00A95CE5"/>
    <w:rsid w:val="00A9603C"/>
    <w:rsid w:val="00A96DA1"/>
    <w:rsid w:val="00AA0068"/>
    <w:rsid w:val="00AA12ED"/>
    <w:rsid w:val="00AA1555"/>
    <w:rsid w:val="00AA6DDC"/>
    <w:rsid w:val="00AA7AA8"/>
    <w:rsid w:val="00AB07D0"/>
    <w:rsid w:val="00AB1220"/>
    <w:rsid w:val="00AB500F"/>
    <w:rsid w:val="00AB54B5"/>
    <w:rsid w:val="00AB5CBC"/>
    <w:rsid w:val="00AB68C4"/>
    <w:rsid w:val="00AC0755"/>
    <w:rsid w:val="00AC0C8B"/>
    <w:rsid w:val="00AC0CAD"/>
    <w:rsid w:val="00AC494A"/>
    <w:rsid w:val="00AC5718"/>
    <w:rsid w:val="00AC5A4F"/>
    <w:rsid w:val="00AD051D"/>
    <w:rsid w:val="00AD1176"/>
    <w:rsid w:val="00AD48FC"/>
    <w:rsid w:val="00AD630B"/>
    <w:rsid w:val="00AD788D"/>
    <w:rsid w:val="00AE5AA1"/>
    <w:rsid w:val="00AE7905"/>
    <w:rsid w:val="00AF0FDE"/>
    <w:rsid w:val="00AF26E4"/>
    <w:rsid w:val="00AF2B28"/>
    <w:rsid w:val="00AF4525"/>
    <w:rsid w:val="00B006B4"/>
    <w:rsid w:val="00B0177F"/>
    <w:rsid w:val="00B018A8"/>
    <w:rsid w:val="00B02A41"/>
    <w:rsid w:val="00B05E95"/>
    <w:rsid w:val="00B0659E"/>
    <w:rsid w:val="00B06E82"/>
    <w:rsid w:val="00B07118"/>
    <w:rsid w:val="00B13B09"/>
    <w:rsid w:val="00B24363"/>
    <w:rsid w:val="00B24CB0"/>
    <w:rsid w:val="00B258D8"/>
    <w:rsid w:val="00B2711A"/>
    <w:rsid w:val="00B313E6"/>
    <w:rsid w:val="00B31CA5"/>
    <w:rsid w:val="00B31FCC"/>
    <w:rsid w:val="00B32982"/>
    <w:rsid w:val="00B348D4"/>
    <w:rsid w:val="00B35A89"/>
    <w:rsid w:val="00B373DA"/>
    <w:rsid w:val="00B37736"/>
    <w:rsid w:val="00B40496"/>
    <w:rsid w:val="00B4497E"/>
    <w:rsid w:val="00B46667"/>
    <w:rsid w:val="00B47983"/>
    <w:rsid w:val="00B505C9"/>
    <w:rsid w:val="00B529C7"/>
    <w:rsid w:val="00B52B54"/>
    <w:rsid w:val="00B52EA0"/>
    <w:rsid w:val="00B531F0"/>
    <w:rsid w:val="00B5528B"/>
    <w:rsid w:val="00B570F4"/>
    <w:rsid w:val="00B57207"/>
    <w:rsid w:val="00B5785D"/>
    <w:rsid w:val="00B578EB"/>
    <w:rsid w:val="00B61451"/>
    <w:rsid w:val="00B61BB4"/>
    <w:rsid w:val="00B634A9"/>
    <w:rsid w:val="00B6369C"/>
    <w:rsid w:val="00B648C5"/>
    <w:rsid w:val="00B65E48"/>
    <w:rsid w:val="00B66EB5"/>
    <w:rsid w:val="00B70700"/>
    <w:rsid w:val="00B7443A"/>
    <w:rsid w:val="00B75205"/>
    <w:rsid w:val="00B75C51"/>
    <w:rsid w:val="00B76CDF"/>
    <w:rsid w:val="00B76F15"/>
    <w:rsid w:val="00B77465"/>
    <w:rsid w:val="00B80468"/>
    <w:rsid w:val="00B80670"/>
    <w:rsid w:val="00B811A4"/>
    <w:rsid w:val="00B81F78"/>
    <w:rsid w:val="00B82CA8"/>
    <w:rsid w:val="00B8314C"/>
    <w:rsid w:val="00B8477F"/>
    <w:rsid w:val="00B85081"/>
    <w:rsid w:val="00B85DE6"/>
    <w:rsid w:val="00B86A8C"/>
    <w:rsid w:val="00B91671"/>
    <w:rsid w:val="00B9190C"/>
    <w:rsid w:val="00B93CC7"/>
    <w:rsid w:val="00B9531C"/>
    <w:rsid w:val="00B95772"/>
    <w:rsid w:val="00B96D9E"/>
    <w:rsid w:val="00B9790E"/>
    <w:rsid w:val="00B97E9B"/>
    <w:rsid w:val="00BA0E91"/>
    <w:rsid w:val="00BA146A"/>
    <w:rsid w:val="00BA302B"/>
    <w:rsid w:val="00BA42B8"/>
    <w:rsid w:val="00BA5967"/>
    <w:rsid w:val="00BA6CBC"/>
    <w:rsid w:val="00BB560C"/>
    <w:rsid w:val="00BB5C0B"/>
    <w:rsid w:val="00BB5D0E"/>
    <w:rsid w:val="00BB722C"/>
    <w:rsid w:val="00BC164E"/>
    <w:rsid w:val="00BC1E6E"/>
    <w:rsid w:val="00BD0E7B"/>
    <w:rsid w:val="00BD12AD"/>
    <w:rsid w:val="00BD261C"/>
    <w:rsid w:val="00BD2810"/>
    <w:rsid w:val="00BD5333"/>
    <w:rsid w:val="00BD7543"/>
    <w:rsid w:val="00BD75F9"/>
    <w:rsid w:val="00BD7E0E"/>
    <w:rsid w:val="00BE15E1"/>
    <w:rsid w:val="00BE38BD"/>
    <w:rsid w:val="00BE5741"/>
    <w:rsid w:val="00BE7B81"/>
    <w:rsid w:val="00BF0272"/>
    <w:rsid w:val="00BF2E2E"/>
    <w:rsid w:val="00BF43DB"/>
    <w:rsid w:val="00BF4A2A"/>
    <w:rsid w:val="00BF5D49"/>
    <w:rsid w:val="00BF66A4"/>
    <w:rsid w:val="00BF7BC4"/>
    <w:rsid w:val="00C02E1A"/>
    <w:rsid w:val="00C03FF9"/>
    <w:rsid w:val="00C064C1"/>
    <w:rsid w:val="00C07884"/>
    <w:rsid w:val="00C1067E"/>
    <w:rsid w:val="00C10701"/>
    <w:rsid w:val="00C10B76"/>
    <w:rsid w:val="00C12002"/>
    <w:rsid w:val="00C12813"/>
    <w:rsid w:val="00C150FB"/>
    <w:rsid w:val="00C1534B"/>
    <w:rsid w:val="00C1567E"/>
    <w:rsid w:val="00C1636F"/>
    <w:rsid w:val="00C173F2"/>
    <w:rsid w:val="00C17C0E"/>
    <w:rsid w:val="00C20664"/>
    <w:rsid w:val="00C20F11"/>
    <w:rsid w:val="00C21EF7"/>
    <w:rsid w:val="00C232F0"/>
    <w:rsid w:val="00C23C9A"/>
    <w:rsid w:val="00C26CB7"/>
    <w:rsid w:val="00C311CF"/>
    <w:rsid w:val="00C314C6"/>
    <w:rsid w:val="00C32089"/>
    <w:rsid w:val="00C3290D"/>
    <w:rsid w:val="00C342F2"/>
    <w:rsid w:val="00C37D57"/>
    <w:rsid w:val="00C428C8"/>
    <w:rsid w:val="00C42D1E"/>
    <w:rsid w:val="00C45E86"/>
    <w:rsid w:val="00C4775F"/>
    <w:rsid w:val="00C53EE4"/>
    <w:rsid w:val="00C55C16"/>
    <w:rsid w:val="00C63458"/>
    <w:rsid w:val="00C6659F"/>
    <w:rsid w:val="00C71A87"/>
    <w:rsid w:val="00C73F24"/>
    <w:rsid w:val="00C73F80"/>
    <w:rsid w:val="00C74D20"/>
    <w:rsid w:val="00C75484"/>
    <w:rsid w:val="00C76E27"/>
    <w:rsid w:val="00C80721"/>
    <w:rsid w:val="00C82C50"/>
    <w:rsid w:val="00C8423A"/>
    <w:rsid w:val="00C875B8"/>
    <w:rsid w:val="00C91D7B"/>
    <w:rsid w:val="00C92141"/>
    <w:rsid w:val="00C9419C"/>
    <w:rsid w:val="00C967B2"/>
    <w:rsid w:val="00CA5F6F"/>
    <w:rsid w:val="00CB0E8D"/>
    <w:rsid w:val="00CB1DD8"/>
    <w:rsid w:val="00CB21A5"/>
    <w:rsid w:val="00CB286D"/>
    <w:rsid w:val="00CB6605"/>
    <w:rsid w:val="00CC04E9"/>
    <w:rsid w:val="00CC0660"/>
    <w:rsid w:val="00CC09FE"/>
    <w:rsid w:val="00CC3393"/>
    <w:rsid w:val="00CC33C7"/>
    <w:rsid w:val="00CC5405"/>
    <w:rsid w:val="00CD6E84"/>
    <w:rsid w:val="00CD7B23"/>
    <w:rsid w:val="00CE3726"/>
    <w:rsid w:val="00CE5C0C"/>
    <w:rsid w:val="00CE630E"/>
    <w:rsid w:val="00CE7F4B"/>
    <w:rsid w:val="00CF0BE4"/>
    <w:rsid w:val="00CF131C"/>
    <w:rsid w:val="00CF4059"/>
    <w:rsid w:val="00CF517D"/>
    <w:rsid w:val="00CF51C1"/>
    <w:rsid w:val="00CF765A"/>
    <w:rsid w:val="00CF7FDA"/>
    <w:rsid w:val="00D0443C"/>
    <w:rsid w:val="00D0559B"/>
    <w:rsid w:val="00D06C37"/>
    <w:rsid w:val="00D11573"/>
    <w:rsid w:val="00D11652"/>
    <w:rsid w:val="00D12BA7"/>
    <w:rsid w:val="00D15ECF"/>
    <w:rsid w:val="00D21872"/>
    <w:rsid w:val="00D218AE"/>
    <w:rsid w:val="00D21E28"/>
    <w:rsid w:val="00D2285B"/>
    <w:rsid w:val="00D22DAF"/>
    <w:rsid w:val="00D24AF6"/>
    <w:rsid w:val="00D26E17"/>
    <w:rsid w:val="00D27297"/>
    <w:rsid w:val="00D27DB4"/>
    <w:rsid w:val="00D305C8"/>
    <w:rsid w:val="00D313FE"/>
    <w:rsid w:val="00D31A66"/>
    <w:rsid w:val="00D323B9"/>
    <w:rsid w:val="00D330E6"/>
    <w:rsid w:val="00D35B7B"/>
    <w:rsid w:val="00D35FEE"/>
    <w:rsid w:val="00D36494"/>
    <w:rsid w:val="00D421CA"/>
    <w:rsid w:val="00D424E5"/>
    <w:rsid w:val="00D45038"/>
    <w:rsid w:val="00D47C00"/>
    <w:rsid w:val="00D50569"/>
    <w:rsid w:val="00D51515"/>
    <w:rsid w:val="00D522F5"/>
    <w:rsid w:val="00D530B0"/>
    <w:rsid w:val="00D5397C"/>
    <w:rsid w:val="00D5661B"/>
    <w:rsid w:val="00D57439"/>
    <w:rsid w:val="00D57BB0"/>
    <w:rsid w:val="00D6227C"/>
    <w:rsid w:val="00D6565D"/>
    <w:rsid w:val="00D66EE6"/>
    <w:rsid w:val="00D67557"/>
    <w:rsid w:val="00D679DF"/>
    <w:rsid w:val="00D70583"/>
    <w:rsid w:val="00D721B5"/>
    <w:rsid w:val="00D723FA"/>
    <w:rsid w:val="00D72861"/>
    <w:rsid w:val="00D73DEE"/>
    <w:rsid w:val="00D74138"/>
    <w:rsid w:val="00D77601"/>
    <w:rsid w:val="00D779C8"/>
    <w:rsid w:val="00D807AA"/>
    <w:rsid w:val="00D81039"/>
    <w:rsid w:val="00D81158"/>
    <w:rsid w:val="00D831C8"/>
    <w:rsid w:val="00D84424"/>
    <w:rsid w:val="00D87295"/>
    <w:rsid w:val="00D906E2"/>
    <w:rsid w:val="00D91526"/>
    <w:rsid w:val="00D9229D"/>
    <w:rsid w:val="00D92346"/>
    <w:rsid w:val="00D9263B"/>
    <w:rsid w:val="00D94331"/>
    <w:rsid w:val="00D95268"/>
    <w:rsid w:val="00DA58D4"/>
    <w:rsid w:val="00DB0CCB"/>
    <w:rsid w:val="00DB1A69"/>
    <w:rsid w:val="00DB2DC7"/>
    <w:rsid w:val="00DB5524"/>
    <w:rsid w:val="00DB5ABC"/>
    <w:rsid w:val="00DB688E"/>
    <w:rsid w:val="00DB6D72"/>
    <w:rsid w:val="00DC4217"/>
    <w:rsid w:val="00DC526D"/>
    <w:rsid w:val="00DD1350"/>
    <w:rsid w:val="00DD2EB8"/>
    <w:rsid w:val="00DD45BD"/>
    <w:rsid w:val="00DD4825"/>
    <w:rsid w:val="00DD49CF"/>
    <w:rsid w:val="00DD6677"/>
    <w:rsid w:val="00DD67AA"/>
    <w:rsid w:val="00DD68DD"/>
    <w:rsid w:val="00DE296B"/>
    <w:rsid w:val="00DE3A6F"/>
    <w:rsid w:val="00DE3BA7"/>
    <w:rsid w:val="00DE4FEA"/>
    <w:rsid w:val="00DE523B"/>
    <w:rsid w:val="00DE7F30"/>
    <w:rsid w:val="00DF0E4C"/>
    <w:rsid w:val="00DF18AE"/>
    <w:rsid w:val="00DF2D96"/>
    <w:rsid w:val="00DF3E8D"/>
    <w:rsid w:val="00DF4D7E"/>
    <w:rsid w:val="00DF6FE8"/>
    <w:rsid w:val="00E00B24"/>
    <w:rsid w:val="00E00D62"/>
    <w:rsid w:val="00E00EB7"/>
    <w:rsid w:val="00E05802"/>
    <w:rsid w:val="00E07D89"/>
    <w:rsid w:val="00E121C9"/>
    <w:rsid w:val="00E127A6"/>
    <w:rsid w:val="00E12B80"/>
    <w:rsid w:val="00E13394"/>
    <w:rsid w:val="00E139A0"/>
    <w:rsid w:val="00E14CD6"/>
    <w:rsid w:val="00E1760F"/>
    <w:rsid w:val="00E17947"/>
    <w:rsid w:val="00E17B97"/>
    <w:rsid w:val="00E20348"/>
    <w:rsid w:val="00E2493B"/>
    <w:rsid w:val="00E25A24"/>
    <w:rsid w:val="00E25B33"/>
    <w:rsid w:val="00E25FFD"/>
    <w:rsid w:val="00E26F4E"/>
    <w:rsid w:val="00E332B2"/>
    <w:rsid w:val="00E4007D"/>
    <w:rsid w:val="00E416D8"/>
    <w:rsid w:val="00E423F9"/>
    <w:rsid w:val="00E42B9E"/>
    <w:rsid w:val="00E45A9E"/>
    <w:rsid w:val="00E47890"/>
    <w:rsid w:val="00E47A60"/>
    <w:rsid w:val="00E47B60"/>
    <w:rsid w:val="00E506B7"/>
    <w:rsid w:val="00E53A0E"/>
    <w:rsid w:val="00E54451"/>
    <w:rsid w:val="00E633B7"/>
    <w:rsid w:val="00E645CF"/>
    <w:rsid w:val="00E663BF"/>
    <w:rsid w:val="00E70FDE"/>
    <w:rsid w:val="00E724CE"/>
    <w:rsid w:val="00E72841"/>
    <w:rsid w:val="00E7362D"/>
    <w:rsid w:val="00E73E61"/>
    <w:rsid w:val="00E75C85"/>
    <w:rsid w:val="00E760EA"/>
    <w:rsid w:val="00E84585"/>
    <w:rsid w:val="00E84FD7"/>
    <w:rsid w:val="00E84FF9"/>
    <w:rsid w:val="00E865BE"/>
    <w:rsid w:val="00E87936"/>
    <w:rsid w:val="00E87FE2"/>
    <w:rsid w:val="00E90191"/>
    <w:rsid w:val="00E9345C"/>
    <w:rsid w:val="00E957F7"/>
    <w:rsid w:val="00E95D98"/>
    <w:rsid w:val="00EA0056"/>
    <w:rsid w:val="00EA23D3"/>
    <w:rsid w:val="00EA2C57"/>
    <w:rsid w:val="00EA376D"/>
    <w:rsid w:val="00EA388E"/>
    <w:rsid w:val="00EA3E54"/>
    <w:rsid w:val="00EA7589"/>
    <w:rsid w:val="00EB1478"/>
    <w:rsid w:val="00EB1AB1"/>
    <w:rsid w:val="00EB3156"/>
    <w:rsid w:val="00EB3BFB"/>
    <w:rsid w:val="00EB3C99"/>
    <w:rsid w:val="00EB4891"/>
    <w:rsid w:val="00EC01DF"/>
    <w:rsid w:val="00EC02B7"/>
    <w:rsid w:val="00EC0390"/>
    <w:rsid w:val="00EC0915"/>
    <w:rsid w:val="00EC176F"/>
    <w:rsid w:val="00EC1EAD"/>
    <w:rsid w:val="00ED3790"/>
    <w:rsid w:val="00ED37F0"/>
    <w:rsid w:val="00ED5D36"/>
    <w:rsid w:val="00ED6264"/>
    <w:rsid w:val="00ED678E"/>
    <w:rsid w:val="00ED7569"/>
    <w:rsid w:val="00ED7DB1"/>
    <w:rsid w:val="00EE24C7"/>
    <w:rsid w:val="00EE39B7"/>
    <w:rsid w:val="00EE5989"/>
    <w:rsid w:val="00EE67B1"/>
    <w:rsid w:val="00EE6A39"/>
    <w:rsid w:val="00EF3450"/>
    <w:rsid w:val="00EF5CB0"/>
    <w:rsid w:val="00EF6691"/>
    <w:rsid w:val="00F00142"/>
    <w:rsid w:val="00F025C4"/>
    <w:rsid w:val="00F02B72"/>
    <w:rsid w:val="00F02B75"/>
    <w:rsid w:val="00F046A7"/>
    <w:rsid w:val="00F0608B"/>
    <w:rsid w:val="00F10433"/>
    <w:rsid w:val="00F11651"/>
    <w:rsid w:val="00F1350C"/>
    <w:rsid w:val="00F14731"/>
    <w:rsid w:val="00F15875"/>
    <w:rsid w:val="00F16390"/>
    <w:rsid w:val="00F169F8"/>
    <w:rsid w:val="00F20AD6"/>
    <w:rsid w:val="00F27C8F"/>
    <w:rsid w:val="00F27E27"/>
    <w:rsid w:val="00F27F58"/>
    <w:rsid w:val="00F30A86"/>
    <w:rsid w:val="00F32CA0"/>
    <w:rsid w:val="00F36122"/>
    <w:rsid w:val="00F37840"/>
    <w:rsid w:val="00F40F53"/>
    <w:rsid w:val="00F4119C"/>
    <w:rsid w:val="00F41823"/>
    <w:rsid w:val="00F43804"/>
    <w:rsid w:val="00F454F2"/>
    <w:rsid w:val="00F45596"/>
    <w:rsid w:val="00F455A2"/>
    <w:rsid w:val="00F50BF1"/>
    <w:rsid w:val="00F51466"/>
    <w:rsid w:val="00F53B30"/>
    <w:rsid w:val="00F543F3"/>
    <w:rsid w:val="00F60E88"/>
    <w:rsid w:val="00F6134D"/>
    <w:rsid w:val="00F6152E"/>
    <w:rsid w:val="00F65470"/>
    <w:rsid w:val="00F664C2"/>
    <w:rsid w:val="00F6666F"/>
    <w:rsid w:val="00F70811"/>
    <w:rsid w:val="00F71104"/>
    <w:rsid w:val="00F71862"/>
    <w:rsid w:val="00F73E9A"/>
    <w:rsid w:val="00F74218"/>
    <w:rsid w:val="00F77518"/>
    <w:rsid w:val="00F808C4"/>
    <w:rsid w:val="00F825C0"/>
    <w:rsid w:val="00F83B50"/>
    <w:rsid w:val="00F83C20"/>
    <w:rsid w:val="00F8456D"/>
    <w:rsid w:val="00F858A6"/>
    <w:rsid w:val="00F86D6D"/>
    <w:rsid w:val="00F902C1"/>
    <w:rsid w:val="00F91D3D"/>
    <w:rsid w:val="00F92879"/>
    <w:rsid w:val="00F93C36"/>
    <w:rsid w:val="00F93DBD"/>
    <w:rsid w:val="00F940A2"/>
    <w:rsid w:val="00F94BC9"/>
    <w:rsid w:val="00F962B9"/>
    <w:rsid w:val="00F96979"/>
    <w:rsid w:val="00FA4942"/>
    <w:rsid w:val="00FA4AEA"/>
    <w:rsid w:val="00FA4F05"/>
    <w:rsid w:val="00FA5238"/>
    <w:rsid w:val="00FA53B1"/>
    <w:rsid w:val="00FA55EB"/>
    <w:rsid w:val="00FA59CF"/>
    <w:rsid w:val="00FA5F51"/>
    <w:rsid w:val="00FA6E13"/>
    <w:rsid w:val="00FA7AD0"/>
    <w:rsid w:val="00FB31CF"/>
    <w:rsid w:val="00FB4621"/>
    <w:rsid w:val="00FB4AEC"/>
    <w:rsid w:val="00FB4EAD"/>
    <w:rsid w:val="00FB5491"/>
    <w:rsid w:val="00FB6576"/>
    <w:rsid w:val="00FC1558"/>
    <w:rsid w:val="00FC1585"/>
    <w:rsid w:val="00FC3458"/>
    <w:rsid w:val="00FC4CE0"/>
    <w:rsid w:val="00FC5228"/>
    <w:rsid w:val="00FC652A"/>
    <w:rsid w:val="00FD2B7E"/>
    <w:rsid w:val="00FD3034"/>
    <w:rsid w:val="00FD3C70"/>
    <w:rsid w:val="00FD5DBA"/>
    <w:rsid w:val="00FE3C17"/>
    <w:rsid w:val="00FF616E"/>
    <w:rsid w:val="00FF62F2"/>
    <w:rsid w:val="00FF6A31"/>
    <w:rsid w:val="00FF7A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3E86F"/>
  <w15:docId w15:val="{3F5189C6-3084-4A59-BA53-3EA83A9C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1D042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1D042B"/>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paragraph" w:styleId="NoSpacing">
    <w:name w:val="No Spacing"/>
    <w:uiPriority w:val="1"/>
    <w:qFormat/>
    <w:rsid w:val="0025021C"/>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5643">
      <w:bodyDiv w:val="1"/>
      <w:marLeft w:val="0"/>
      <w:marRight w:val="0"/>
      <w:marTop w:val="0"/>
      <w:marBottom w:val="0"/>
      <w:divBdr>
        <w:top w:val="none" w:sz="0" w:space="0" w:color="auto"/>
        <w:left w:val="none" w:sz="0" w:space="0" w:color="auto"/>
        <w:bottom w:val="none" w:sz="0" w:space="0" w:color="auto"/>
        <w:right w:val="none" w:sz="0" w:space="0" w:color="auto"/>
      </w:divBdr>
    </w:div>
    <w:div w:id="41175174">
      <w:bodyDiv w:val="1"/>
      <w:marLeft w:val="0"/>
      <w:marRight w:val="0"/>
      <w:marTop w:val="0"/>
      <w:marBottom w:val="0"/>
      <w:divBdr>
        <w:top w:val="none" w:sz="0" w:space="0" w:color="auto"/>
        <w:left w:val="none" w:sz="0" w:space="0" w:color="auto"/>
        <w:bottom w:val="none" w:sz="0" w:space="0" w:color="auto"/>
        <w:right w:val="none" w:sz="0" w:space="0" w:color="auto"/>
      </w:divBdr>
      <w:divsChild>
        <w:div w:id="1092506139">
          <w:marLeft w:val="0"/>
          <w:marRight w:val="0"/>
          <w:marTop w:val="0"/>
          <w:marBottom w:val="0"/>
          <w:divBdr>
            <w:top w:val="none" w:sz="0" w:space="0" w:color="auto"/>
            <w:left w:val="none" w:sz="0" w:space="0" w:color="auto"/>
            <w:bottom w:val="none" w:sz="0" w:space="0" w:color="auto"/>
            <w:right w:val="none" w:sz="0" w:space="0" w:color="auto"/>
          </w:divBdr>
          <w:divsChild>
            <w:div w:id="773477917">
              <w:marLeft w:val="0"/>
              <w:marRight w:val="0"/>
              <w:marTop w:val="0"/>
              <w:marBottom w:val="0"/>
              <w:divBdr>
                <w:top w:val="none" w:sz="0" w:space="0" w:color="auto"/>
                <w:left w:val="none" w:sz="0" w:space="0" w:color="auto"/>
                <w:bottom w:val="none" w:sz="0" w:space="0" w:color="auto"/>
                <w:right w:val="none" w:sz="0" w:space="0" w:color="auto"/>
              </w:divBdr>
              <w:divsChild>
                <w:div w:id="1119446608">
                  <w:marLeft w:val="0"/>
                  <w:marRight w:val="0"/>
                  <w:marTop w:val="0"/>
                  <w:marBottom w:val="0"/>
                  <w:divBdr>
                    <w:top w:val="none" w:sz="0" w:space="0" w:color="auto"/>
                    <w:left w:val="none" w:sz="0" w:space="0" w:color="auto"/>
                    <w:bottom w:val="none" w:sz="0" w:space="0" w:color="auto"/>
                    <w:right w:val="none" w:sz="0" w:space="0" w:color="auto"/>
                  </w:divBdr>
                  <w:divsChild>
                    <w:div w:id="882014525">
                      <w:marLeft w:val="0"/>
                      <w:marRight w:val="0"/>
                      <w:marTop w:val="0"/>
                      <w:marBottom w:val="0"/>
                      <w:divBdr>
                        <w:top w:val="none" w:sz="0" w:space="0" w:color="auto"/>
                        <w:left w:val="none" w:sz="0" w:space="0" w:color="auto"/>
                        <w:bottom w:val="none" w:sz="0" w:space="0" w:color="auto"/>
                        <w:right w:val="none" w:sz="0" w:space="0" w:color="auto"/>
                      </w:divBdr>
                      <w:divsChild>
                        <w:div w:id="19653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679115984">
      <w:bodyDiv w:val="1"/>
      <w:marLeft w:val="0"/>
      <w:marRight w:val="0"/>
      <w:marTop w:val="0"/>
      <w:marBottom w:val="0"/>
      <w:divBdr>
        <w:top w:val="none" w:sz="0" w:space="0" w:color="auto"/>
        <w:left w:val="none" w:sz="0" w:space="0" w:color="auto"/>
        <w:bottom w:val="none" w:sz="0" w:space="0" w:color="auto"/>
        <w:right w:val="none" w:sz="0" w:space="0" w:color="auto"/>
      </w:divBdr>
      <w:divsChild>
        <w:div w:id="1122916609">
          <w:marLeft w:val="0"/>
          <w:marRight w:val="0"/>
          <w:marTop w:val="0"/>
          <w:marBottom w:val="0"/>
          <w:divBdr>
            <w:top w:val="none" w:sz="0" w:space="0" w:color="auto"/>
            <w:left w:val="none" w:sz="0" w:space="0" w:color="auto"/>
            <w:bottom w:val="none" w:sz="0" w:space="0" w:color="auto"/>
            <w:right w:val="none" w:sz="0" w:space="0" w:color="auto"/>
          </w:divBdr>
        </w:div>
      </w:divsChild>
    </w:div>
    <w:div w:id="744305962">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22116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7355">
          <w:marLeft w:val="0"/>
          <w:marRight w:val="0"/>
          <w:marTop w:val="0"/>
          <w:marBottom w:val="0"/>
          <w:divBdr>
            <w:top w:val="none" w:sz="0" w:space="0" w:color="auto"/>
            <w:left w:val="none" w:sz="0" w:space="0" w:color="auto"/>
            <w:bottom w:val="none" w:sz="0" w:space="0" w:color="auto"/>
            <w:right w:val="none" w:sz="0" w:space="0" w:color="auto"/>
          </w:divBdr>
          <w:divsChild>
            <w:div w:id="1084185829">
              <w:marLeft w:val="0"/>
              <w:marRight w:val="0"/>
              <w:marTop w:val="0"/>
              <w:marBottom w:val="0"/>
              <w:divBdr>
                <w:top w:val="none" w:sz="0" w:space="0" w:color="auto"/>
                <w:left w:val="none" w:sz="0" w:space="0" w:color="auto"/>
                <w:bottom w:val="none" w:sz="0" w:space="0" w:color="auto"/>
                <w:right w:val="none" w:sz="0" w:space="0" w:color="auto"/>
              </w:divBdr>
              <w:divsChild>
                <w:div w:id="121583938">
                  <w:marLeft w:val="0"/>
                  <w:marRight w:val="0"/>
                  <w:marTop w:val="0"/>
                  <w:marBottom w:val="0"/>
                  <w:divBdr>
                    <w:top w:val="none" w:sz="0" w:space="0" w:color="auto"/>
                    <w:left w:val="none" w:sz="0" w:space="0" w:color="auto"/>
                    <w:bottom w:val="none" w:sz="0" w:space="0" w:color="auto"/>
                    <w:right w:val="none" w:sz="0" w:space="0" w:color="auto"/>
                  </w:divBdr>
                  <w:divsChild>
                    <w:div w:id="87703106">
                      <w:marLeft w:val="0"/>
                      <w:marRight w:val="0"/>
                      <w:marTop w:val="0"/>
                      <w:marBottom w:val="0"/>
                      <w:divBdr>
                        <w:top w:val="none" w:sz="0" w:space="0" w:color="auto"/>
                        <w:left w:val="none" w:sz="0" w:space="0" w:color="auto"/>
                        <w:bottom w:val="none" w:sz="0" w:space="0" w:color="auto"/>
                        <w:right w:val="none" w:sz="0" w:space="0" w:color="auto"/>
                      </w:divBdr>
                      <w:divsChild>
                        <w:div w:id="2031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86CC-E4B8-4BD7-8607-63DBDCE1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5135</Words>
  <Characters>29273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34340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2015-10-12T08:28:00Z</cp:lastPrinted>
  <dcterms:created xsi:type="dcterms:W3CDTF">2017-01-24T21:10:00Z</dcterms:created>
  <dcterms:modified xsi:type="dcterms:W3CDTF">2017-01-24T21:10:00Z</dcterms:modified>
</cp:coreProperties>
</file>