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3C346F">
        <w:trPr>
          <w:trHeight w:hRule="exact" w:val="851"/>
        </w:trPr>
        <w:tc>
          <w:tcPr>
            <w:tcW w:w="1276" w:type="dxa"/>
            <w:tcBorders>
              <w:bottom w:val="single" w:sz="4" w:space="0" w:color="auto"/>
            </w:tcBorders>
            <w:vAlign w:val="bottom"/>
          </w:tcPr>
          <w:p w:rsidR="004876DE" w:rsidRPr="003C346F" w:rsidRDefault="004876DE" w:rsidP="004876DE">
            <w:pPr>
              <w:spacing w:after="80"/>
              <w:rPr>
                <w:u w:val="single"/>
              </w:rPr>
            </w:pPr>
            <w:bookmarkStart w:id="0" w:name="_GoBack"/>
            <w:bookmarkEnd w:id="0"/>
          </w:p>
        </w:tc>
        <w:tc>
          <w:tcPr>
            <w:tcW w:w="1985" w:type="dxa"/>
            <w:tcBorders>
              <w:bottom w:val="single" w:sz="4" w:space="0" w:color="auto"/>
            </w:tcBorders>
            <w:vAlign w:val="bottom"/>
          </w:tcPr>
          <w:p w:rsidR="004876DE" w:rsidRPr="003C346F" w:rsidRDefault="004876DE" w:rsidP="004876DE">
            <w:pPr>
              <w:spacing w:after="80" w:line="300" w:lineRule="exact"/>
              <w:rPr>
                <w:b/>
                <w:sz w:val="24"/>
                <w:szCs w:val="24"/>
              </w:rPr>
            </w:pPr>
            <w:r w:rsidRPr="003C346F">
              <w:rPr>
                <w:sz w:val="28"/>
                <w:szCs w:val="28"/>
              </w:rPr>
              <w:t>United Nations</w:t>
            </w:r>
          </w:p>
        </w:tc>
        <w:tc>
          <w:tcPr>
            <w:tcW w:w="6378" w:type="dxa"/>
            <w:gridSpan w:val="2"/>
            <w:tcBorders>
              <w:bottom w:val="single" w:sz="4" w:space="0" w:color="auto"/>
            </w:tcBorders>
            <w:vAlign w:val="bottom"/>
          </w:tcPr>
          <w:p w:rsidR="004876DE" w:rsidRPr="003C346F" w:rsidRDefault="004876DE" w:rsidP="00D6754F">
            <w:pPr>
              <w:jc w:val="right"/>
            </w:pPr>
            <w:r w:rsidRPr="003C346F">
              <w:rPr>
                <w:sz w:val="40"/>
              </w:rPr>
              <w:t>CAT</w:t>
            </w:r>
            <w:r w:rsidR="007A5D50" w:rsidRPr="003C346F">
              <w:t>/C/5</w:t>
            </w:r>
            <w:r w:rsidR="001422EB">
              <w:t>7</w:t>
            </w:r>
            <w:r w:rsidR="007A5D50" w:rsidRPr="003C346F">
              <w:t>/D/</w:t>
            </w:r>
            <w:r w:rsidR="00677B30">
              <w:t>593</w:t>
            </w:r>
            <w:r w:rsidR="007A5D50" w:rsidRPr="003C346F">
              <w:t>/201</w:t>
            </w:r>
            <w:r w:rsidR="000313D8">
              <w:t>4</w:t>
            </w:r>
          </w:p>
        </w:tc>
      </w:tr>
      <w:tr w:rsidR="004876DE" w:rsidRPr="00623C97">
        <w:trPr>
          <w:cantSplit/>
          <w:trHeight w:hRule="exact" w:val="2835"/>
        </w:trPr>
        <w:tc>
          <w:tcPr>
            <w:tcW w:w="1276" w:type="dxa"/>
            <w:tcBorders>
              <w:top w:val="single" w:sz="4" w:space="0" w:color="auto"/>
              <w:bottom w:val="single" w:sz="12" w:space="0" w:color="auto"/>
            </w:tcBorders>
          </w:tcPr>
          <w:p w:rsidR="004876DE" w:rsidRPr="003C346F" w:rsidRDefault="00241DD9" w:rsidP="004876DE">
            <w:pPr>
              <w:spacing w:before="120"/>
            </w:pPr>
            <w:r>
              <w:rPr>
                <w:noProof/>
                <w:lang w:val="en-US"/>
              </w:rPr>
              <w:drawing>
                <wp:inline distT="0" distB="0" distL="0" distR="0" wp14:anchorId="441F02BD" wp14:editId="74B8DD81">
                  <wp:extent cx="716280" cy="586740"/>
                  <wp:effectExtent l="0" t="0" r="7620" b="381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4876DE" w:rsidRPr="003C346F" w:rsidRDefault="004876DE" w:rsidP="004876DE">
            <w:pPr>
              <w:spacing w:before="120" w:line="380" w:lineRule="exact"/>
              <w:rPr>
                <w:sz w:val="34"/>
              </w:rPr>
            </w:pPr>
            <w:r w:rsidRPr="003C346F">
              <w:rPr>
                <w:b/>
                <w:sz w:val="34"/>
                <w:szCs w:val="40"/>
              </w:rPr>
              <w:t>Convention against Torture</w:t>
            </w:r>
            <w:r w:rsidRPr="003C346F">
              <w:rPr>
                <w:b/>
                <w:sz w:val="34"/>
                <w:szCs w:val="40"/>
              </w:rPr>
              <w:br/>
              <w:t>and Other Cruel, Inhuman</w:t>
            </w:r>
            <w:r w:rsidRPr="003C346F">
              <w:rPr>
                <w:b/>
                <w:sz w:val="34"/>
                <w:szCs w:val="40"/>
              </w:rPr>
              <w:br/>
              <w:t>or Degrading Treatment</w:t>
            </w:r>
            <w:r w:rsidRPr="003C346F">
              <w:rPr>
                <w:b/>
                <w:sz w:val="34"/>
                <w:szCs w:val="40"/>
              </w:rPr>
              <w:br/>
              <w:t>or Punishment</w:t>
            </w:r>
          </w:p>
        </w:tc>
        <w:tc>
          <w:tcPr>
            <w:tcW w:w="2835" w:type="dxa"/>
            <w:tcBorders>
              <w:top w:val="single" w:sz="4" w:space="0" w:color="auto"/>
              <w:bottom w:val="single" w:sz="12" w:space="0" w:color="auto"/>
            </w:tcBorders>
          </w:tcPr>
          <w:p w:rsidR="004876DE" w:rsidRPr="003C346F" w:rsidRDefault="004876DE" w:rsidP="004876DE">
            <w:pPr>
              <w:spacing w:before="240" w:line="240" w:lineRule="exact"/>
            </w:pPr>
            <w:r w:rsidRPr="003C346F">
              <w:t xml:space="preserve">Distr.: </w:t>
            </w:r>
            <w:r w:rsidR="00D6754F">
              <w:t>General</w:t>
            </w:r>
          </w:p>
          <w:p w:rsidR="004876DE" w:rsidRPr="00623C97" w:rsidRDefault="00386EF9" w:rsidP="00E22528">
            <w:pPr>
              <w:spacing w:line="240" w:lineRule="exact"/>
            </w:pPr>
            <w:r>
              <w:t>1</w:t>
            </w:r>
            <w:r w:rsidR="00272178">
              <w:t>2</w:t>
            </w:r>
            <w:r w:rsidR="00D6754F">
              <w:t xml:space="preserve"> </w:t>
            </w:r>
            <w:r w:rsidR="00272178">
              <w:t>August</w:t>
            </w:r>
            <w:r w:rsidR="001422EB">
              <w:t xml:space="preserve"> 2016</w:t>
            </w:r>
          </w:p>
          <w:p w:rsidR="004876DE" w:rsidRPr="00623C97" w:rsidRDefault="004876DE" w:rsidP="004876DE">
            <w:pPr>
              <w:spacing w:line="240" w:lineRule="exact"/>
            </w:pPr>
          </w:p>
          <w:p w:rsidR="004876DE" w:rsidRPr="00623C97" w:rsidRDefault="004876DE" w:rsidP="004876DE">
            <w:pPr>
              <w:spacing w:line="240" w:lineRule="exact"/>
            </w:pPr>
            <w:r w:rsidRPr="00623C97">
              <w:t>Original: English</w:t>
            </w:r>
          </w:p>
          <w:p w:rsidR="004876DE" w:rsidRPr="00623C97" w:rsidRDefault="004876DE" w:rsidP="004876DE">
            <w:pPr>
              <w:spacing w:line="240" w:lineRule="exact"/>
            </w:pPr>
          </w:p>
          <w:p w:rsidR="004876DE" w:rsidRPr="00623C97" w:rsidRDefault="004876DE" w:rsidP="004876DE">
            <w:pPr>
              <w:spacing w:line="240" w:lineRule="exact"/>
            </w:pPr>
          </w:p>
        </w:tc>
      </w:tr>
    </w:tbl>
    <w:p w:rsidR="00C10078" w:rsidRPr="00C10078" w:rsidRDefault="00C10078" w:rsidP="00C10078">
      <w:pPr>
        <w:suppressAutoHyphens w:val="0"/>
        <w:autoSpaceDE w:val="0"/>
        <w:autoSpaceDN w:val="0"/>
        <w:adjustRightInd w:val="0"/>
        <w:spacing w:line="20" w:lineRule="exact"/>
        <w:rPr>
          <w:b/>
          <w:bCs/>
          <w:sz w:val="2"/>
          <w:szCs w:val="24"/>
          <w:lang w:eastAsia="en-GB"/>
        </w:rPr>
      </w:pPr>
    </w:p>
    <w:p w:rsidR="0099632F" w:rsidRDefault="0099632F" w:rsidP="0099632F">
      <w:pPr>
        <w:suppressAutoHyphens w:val="0"/>
        <w:autoSpaceDE w:val="0"/>
        <w:autoSpaceDN w:val="0"/>
        <w:adjustRightInd w:val="0"/>
        <w:spacing w:before="120" w:line="240" w:lineRule="auto"/>
        <w:rPr>
          <w:b/>
          <w:bCs/>
          <w:color w:val="000000"/>
          <w:sz w:val="24"/>
          <w:szCs w:val="24"/>
          <w:lang w:eastAsia="en-GB"/>
        </w:rPr>
      </w:pPr>
      <w:r>
        <w:rPr>
          <w:b/>
          <w:bCs/>
          <w:color w:val="000000"/>
          <w:sz w:val="24"/>
          <w:szCs w:val="24"/>
          <w:lang w:eastAsia="en-GB"/>
        </w:rPr>
        <w:t>Committee against Torture</w:t>
      </w:r>
    </w:p>
    <w:p w:rsidR="004876DE" w:rsidRPr="00623C97" w:rsidRDefault="004876DE">
      <w:pPr>
        <w:pStyle w:val="HChG"/>
      </w:pPr>
      <w:r w:rsidRPr="00623C97">
        <w:tab/>
      </w:r>
      <w:r w:rsidRPr="00623C97">
        <w:tab/>
      </w:r>
      <w:r w:rsidR="006B6674">
        <w:t>Decision adopted by the Committee under article 22 of the Convention, concerning c</w:t>
      </w:r>
      <w:r w:rsidRPr="00623C97">
        <w:t xml:space="preserve">ommunication No. </w:t>
      </w:r>
      <w:r w:rsidR="00E2674B">
        <w:t>593</w:t>
      </w:r>
      <w:r w:rsidR="00243943" w:rsidRPr="00623C97">
        <w:t>/201</w:t>
      </w:r>
      <w:r w:rsidR="00362095">
        <w:t>4</w:t>
      </w:r>
      <w:r w:rsidR="006B6674" w:rsidRPr="00661C5C">
        <w:rPr>
          <w:rStyle w:val="FootnoteReference"/>
          <w:b w:val="0"/>
          <w:bCs/>
          <w:snapToGrid w:val="0"/>
          <w:sz w:val="20"/>
          <w:vertAlign w:val="baseline"/>
        </w:rPr>
        <w:footnoteReference w:customMarkFollows="1" w:id="2"/>
        <w:t>*</w:t>
      </w:r>
      <w:r w:rsidR="00E22528" w:rsidRPr="00661C5C">
        <w:rPr>
          <w:b w:val="0"/>
          <w:bCs/>
          <w:snapToGrid w:val="0"/>
          <w:position w:val="4"/>
          <w:sz w:val="20"/>
        </w:rPr>
        <w:t>,</w:t>
      </w:r>
      <w:r w:rsidR="00E22528" w:rsidRPr="00661C5C">
        <w:rPr>
          <w:b w:val="0"/>
          <w:bCs/>
          <w:snapToGrid w:val="0"/>
          <w:sz w:val="20"/>
        </w:rPr>
        <w:t xml:space="preserve"> </w:t>
      </w:r>
      <w:r w:rsidR="00E22528" w:rsidRPr="00661C5C">
        <w:rPr>
          <w:rStyle w:val="FootnoteReference"/>
          <w:b w:val="0"/>
          <w:bCs/>
          <w:snapToGrid w:val="0"/>
          <w:sz w:val="20"/>
          <w:vertAlign w:val="baseline"/>
        </w:rPr>
        <w:footnoteReference w:customMarkFollows="1" w:id="3"/>
        <w:t>**</w:t>
      </w:r>
      <w:r w:rsidR="001A7D7A">
        <w:rPr>
          <w:b w:val="0"/>
          <w:bCs/>
          <w:snapToGrid w:val="0"/>
          <w:sz w:val="20"/>
        </w:rPr>
        <w:t xml:space="preserve"> </w:t>
      </w:r>
    </w:p>
    <w:p w:rsidR="004876DE" w:rsidRPr="00661C5C" w:rsidRDefault="006B6674" w:rsidP="00661C5C">
      <w:pPr>
        <w:pStyle w:val="SingleTxtG"/>
        <w:ind w:left="4536" w:hanging="3402"/>
        <w:jc w:val="left"/>
        <w:rPr>
          <w:i/>
        </w:rPr>
      </w:pPr>
      <w:r w:rsidRPr="00661C5C">
        <w:rPr>
          <w:i/>
          <w:lang w:val="en-GB"/>
        </w:rPr>
        <w:t>Communication s</w:t>
      </w:r>
      <w:r w:rsidR="004876DE" w:rsidRPr="00661C5C">
        <w:rPr>
          <w:i/>
          <w:lang w:val="en-GB"/>
        </w:rPr>
        <w:t>ubmitted by:</w:t>
      </w:r>
      <w:r w:rsidR="004876DE" w:rsidRPr="00661C5C">
        <w:rPr>
          <w:i/>
          <w:lang w:val="en-GB"/>
        </w:rPr>
        <w:tab/>
      </w:r>
      <w:r w:rsidR="00E22528" w:rsidRPr="00661C5C">
        <w:rPr>
          <w:i/>
          <w:lang w:val="en-GB"/>
        </w:rPr>
        <w:tab/>
      </w:r>
      <w:r w:rsidR="00C92187" w:rsidRPr="00661C5C">
        <w:rPr>
          <w:iCs/>
          <w:lang w:val="en-GB"/>
        </w:rPr>
        <w:t xml:space="preserve">I.M. and </w:t>
      </w:r>
      <w:r w:rsidR="001266A3" w:rsidRPr="00661C5C">
        <w:rPr>
          <w:iCs/>
          <w:lang w:val="en-GB"/>
        </w:rPr>
        <w:t>V</w:t>
      </w:r>
      <w:r w:rsidR="00C92187" w:rsidRPr="00661C5C">
        <w:rPr>
          <w:iCs/>
          <w:lang w:val="en-GB"/>
        </w:rPr>
        <w:t xml:space="preserve">.Z. </w:t>
      </w:r>
      <w:r w:rsidR="00623ADA" w:rsidRPr="00661C5C">
        <w:rPr>
          <w:iCs/>
          <w:lang w:val="en-GB"/>
        </w:rPr>
        <w:t xml:space="preserve">(represented by </w:t>
      </w:r>
      <w:r w:rsidR="00465C63" w:rsidRPr="00661C5C">
        <w:rPr>
          <w:iCs/>
          <w:lang w:val="en-GB"/>
        </w:rPr>
        <w:t>counsel)</w:t>
      </w:r>
    </w:p>
    <w:p w:rsidR="004876DE" w:rsidRPr="00E22528" w:rsidRDefault="00243943" w:rsidP="00661C5C">
      <w:pPr>
        <w:pStyle w:val="SingleTxtG"/>
        <w:ind w:left="4536" w:hanging="3402"/>
        <w:jc w:val="left"/>
        <w:rPr>
          <w:lang w:val="en-GB"/>
        </w:rPr>
      </w:pPr>
      <w:r w:rsidRPr="00E22528">
        <w:rPr>
          <w:i/>
          <w:lang w:val="en-GB"/>
        </w:rPr>
        <w:t>Alleged victim</w:t>
      </w:r>
      <w:r w:rsidR="004876DE" w:rsidRPr="00E22528">
        <w:rPr>
          <w:i/>
          <w:lang w:val="en-GB"/>
        </w:rPr>
        <w:t>:</w:t>
      </w:r>
      <w:r w:rsidR="004876DE" w:rsidRPr="00E22528">
        <w:rPr>
          <w:i/>
          <w:lang w:val="en-GB"/>
        </w:rPr>
        <w:tab/>
      </w:r>
      <w:r w:rsidR="004876DE" w:rsidRPr="00E22528">
        <w:rPr>
          <w:lang w:val="en-GB"/>
        </w:rPr>
        <w:t>The complainant</w:t>
      </w:r>
      <w:r w:rsidR="00C92187" w:rsidRPr="00E22528">
        <w:rPr>
          <w:lang w:val="en-GB"/>
        </w:rPr>
        <w:t>s</w:t>
      </w:r>
      <w:r w:rsidR="004876DE" w:rsidRPr="00E22528">
        <w:rPr>
          <w:lang w:val="en-GB"/>
        </w:rPr>
        <w:t xml:space="preserve"> </w:t>
      </w:r>
    </w:p>
    <w:p w:rsidR="004876DE" w:rsidRPr="00E22528" w:rsidRDefault="004876DE" w:rsidP="00661C5C">
      <w:pPr>
        <w:pStyle w:val="SingleTxtG"/>
        <w:ind w:left="4536" w:hanging="3402"/>
        <w:jc w:val="left"/>
        <w:rPr>
          <w:lang w:val="en-GB"/>
        </w:rPr>
      </w:pPr>
      <w:r w:rsidRPr="00E22528">
        <w:rPr>
          <w:i/>
          <w:lang w:val="en-GB"/>
        </w:rPr>
        <w:t>State party:</w:t>
      </w:r>
      <w:r w:rsidRPr="00E22528">
        <w:rPr>
          <w:i/>
          <w:lang w:val="en-GB"/>
        </w:rPr>
        <w:tab/>
      </w:r>
      <w:r w:rsidR="00C92187" w:rsidRPr="00E22528">
        <w:rPr>
          <w:lang w:val="en-GB"/>
        </w:rPr>
        <w:t>Denmark</w:t>
      </w:r>
    </w:p>
    <w:p w:rsidR="004876DE" w:rsidRPr="00E22528" w:rsidRDefault="004876DE" w:rsidP="00661C5C">
      <w:pPr>
        <w:pStyle w:val="SingleTxtG"/>
        <w:ind w:left="4536" w:hanging="3402"/>
        <w:jc w:val="left"/>
        <w:rPr>
          <w:lang w:val="en-GB"/>
        </w:rPr>
      </w:pPr>
      <w:r w:rsidRPr="00E22528">
        <w:rPr>
          <w:i/>
          <w:lang w:val="en-GB"/>
        </w:rPr>
        <w:t>Date of complaint:</w:t>
      </w:r>
      <w:r w:rsidRPr="00E22528">
        <w:rPr>
          <w:i/>
          <w:lang w:val="en-GB"/>
        </w:rPr>
        <w:tab/>
      </w:r>
      <w:r w:rsidR="00C92187" w:rsidRPr="00E22528">
        <w:rPr>
          <w:lang w:val="en-GB"/>
        </w:rPr>
        <w:t>24 March</w:t>
      </w:r>
      <w:r w:rsidR="00362095" w:rsidRPr="00E22528">
        <w:rPr>
          <w:i/>
          <w:lang w:val="en-GB"/>
        </w:rPr>
        <w:t xml:space="preserve"> </w:t>
      </w:r>
      <w:r w:rsidR="00362095" w:rsidRPr="00E22528">
        <w:rPr>
          <w:lang w:val="en-GB"/>
        </w:rPr>
        <w:t>2014</w:t>
      </w:r>
      <w:r w:rsidRPr="00E22528">
        <w:rPr>
          <w:lang w:val="en-GB"/>
        </w:rPr>
        <w:t xml:space="preserve"> (initial submission)</w:t>
      </w:r>
    </w:p>
    <w:p w:rsidR="004876DE" w:rsidRPr="00E22528" w:rsidRDefault="004876DE" w:rsidP="00661C5C">
      <w:pPr>
        <w:pStyle w:val="SingleTxtG"/>
        <w:ind w:left="4536" w:hanging="3402"/>
        <w:jc w:val="left"/>
        <w:rPr>
          <w:lang w:val="en-GB"/>
        </w:rPr>
      </w:pPr>
      <w:r w:rsidRPr="00E22528">
        <w:rPr>
          <w:i/>
          <w:lang w:val="en-GB"/>
        </w:rPr>
        <w:t>Date of present decision:</w:t>
      </w:r>
      <w:r w:rsidRPr="00E22528">
        <w:rPr>
          <w:i/>
          <w:lang w:val="en-GB"/>
        </w:rPr>
        <w:tab/>
      </w:r>
      <w:r w:rsidR="003B4856" w:rsidRPr="00E22528">
        <w:rPr>
          <w:lang w:val="en-GB"/>
        </w:rPr>
        <w:t xml:space="preserve">6 </w:t>
      </w:r>
      <w:r w:rsidR="0088259C" w:rsidRPr="00E22528">
        <w:rPr>
          <w:lang w:val="en-GB"/>
        </w:rPr>
        <w:t>May</w:t>
      </w:r>
      <w:r w:rsidR="007A5D50" w:rsidRPr="00E22528">
        <w:rPr>
          <w:lang w:val="en-GB"/>
        </w:rPr>
        <w:t xml:space="preserve"> 201</w:t>
      </w:r>
      <w:r w:rsidR="0088259C" w:rsidRPr="00E22528">
        <w:rPr>
          <w:lang w:val="en-GB"/>
        </w:rPr>
        <w:t>6</w:t>
      </w:r>
    </w:p>
    <w:p w:rsidR="004876DE" w:rsidRPr="00623C97" w:rsidRDefault="004876DE" w:rsidP="00661C5C">
      <w:pPr>
        <w:pStyle w:val="SingleTxtG"/>
        <w:ind w:left="4536" w:hanging="3402"/>
        <w:jc w:val="left"/>
        <w:rPr>
          <w:lang w:val="en-GB"/>
        </w:rPr>
      </w:pPr>
      <w:r w:rsidRPr="00623C97">
        <w:rPr>
          <w:i/>
          <w:iCs/>
          <w:lang w:val="en-GB"/>
        </w:rPr>
        <w:t>Subject matter:</w:t>
      </w:r>
      <w:r w:rsidRPr="00623C97">
        <w:rPr>
          <w:i/>
          <w:lang w:val="en-GB"/>
        </w:rPr>
        <w:tab/>
      </w:r>
      <w:r w:rsidR="00E9345C" w:rsidRPr="00623C97">
        <w:rPr>
          <w:lang w:val="en-GB"/>
        </w:rPr>
        <w:t>Ex</w:t>
      </w:r>
      <w:r w:rsidR="00C92187">
        <w:rPr>
          <w:lang w:val="en-GB"/>
        </w:rPr>
        <w:t>tradition</w:t>
      </w:r>
      <w:r w:rsidR="003743F9" w:rsidRPr="00623C97">
        <w:rPr>
          <w:lang w:val="en-GB"/>
        </w:rPr>
        <w:t xml:space="preserve"> </w:t>
      </w:r>
      <w:r w:rsidRPr="00623C97">
        <w:rPr>
          <w:lang w:val="en-GB"/>
        </w:rPr>
        <w:t>to</w:t>
      </w:r>
      <w:r w:rsidR="00362095">
        <w:rPr>
          <w:lang w:val="en-GB"/>
        </w:rPr>
        <w:t xml:space="preserve"> </w:t>
      </w:r>
      <w:r w:rsidR="00C92187">
        <w:rPr>
          <w:lang w:val="en-GB"/>
        </w:rPr>
        <w:t>Romania</w:t>
      </w:r>
      <w:r w:rsidR="0087659B">
        <w:rPr>
          <w:lang w:val="en-GB"/>
        </w:rPr>
        <w:t xml:space="preserve"> </w:t>
      </w:r>
    </w:p>
    <w:p w:rsidR="006B6674" w:rsidRPr="00623C97" w:rsidRDefault="006B6674" w:rsidP="00661C5C">
      <w:pPr>
        <w:pStyle w:val="SingleTxtG"/>
        <w:ind w:left="4536" w:hanging="3402"/>
        <w:jc w:val="left"/>
        <w:rPr>
          <w:lang w:val="en-GB"/>
        </w:rPr>
      </w:pPr>
      <w:r w:rsidRPr="00623C97">
        <w:rPr>
          <w:i/>
          <w:iCs/>
          <w:lang w:val="en-GB"/>
        </w:rPr>
        <w:t>Substantive issu</w:t>
      </w:r>
      <w:r>
        <w:rPr>
          <w:i/>
          <w:iCs/>
          <w:lang w:val="en-GB"/>
        </w:rPr>
        <w:t>e</w:t>
      </w:r>
      <w:r w:rsidRPr="00623C97">
        <w:rPr>
          <w:i/>
          <w:iCs/>
          <w:lang w:val="en-GB"/>
        </w:rPr>
        <w:t>:</w:t>
      </w:r>
      <w:r w:rsidRPr="00623C97">
        <w:rPr>
          <w:i/>
          <w:iCs/>
          <w:lang w:val="en-GB"/>
        </w:rPr>
        <w:tab/>
      </w:r>
      <w:r w:rsidRPr="00623C97">
        <w:rPr>
          <w:lang w:val="en-GB"/>
        </w:rPr>
        <w:t>Risk of torture upon return to the country of origin</w:t>
      </w:r>
    </w:p>
    <w:p w:rsidR="004876DE" w:rsidRPr="00623C97" w:rsidRDefault="004876DE" w:rsidP="00661C5C">
      <w:pPr>
        <w:pStyle w:val="SingleTxtG"/>
        <w:ind w:left="4536" w:hanging="3402"/>
        <w:jc w:val="left"/>
        <w:rPr>
          <w:lang w:val="en-GB"/>
        </w:rPr>
      </w:pPr>
      <w:r w:rsidRPr="00623C97">
        <w:rPr>
          <w:i/>
          <w:iCs/>
          <w:lang w:val="en-GB"/>
        </w:rPr>
        <w:t>Procedural issue</w:t>
      </w:r>
      <w:r w:rsidRPr="00623C97">
        <w:rPr>
          <w:i/>
          <w:lang w:val="en-GB"/>
        </w:rPr>
        <w:t>:</w:t>
      </w:r>
      <w:r w:rsidRPr="00623C97">
        <w:rPr>
          <w:i/>
          <w:iCs/>
          <w:lang w:val="en-GB"/>
        </w:rPr>
        <w:tab/>
      </w:r>
      <w:r w:rsidR="0088259C" w:rsidRPr="0088259C">
        <w:rPr>
          <w:iCs/>
          <w:lang w:val="en-GB"/>
        </w:rPr>
        <w:t>N</w:t>
      </w:r>
      <w:r w:rsidR="00E25FFD" w:rsidRPr="00623C97">
        <w:rPr>
          <w:lang w:val="en-GB"/>
        </w:rPr>
        <w:t>on-substantiation of the claim</w:t>
      </w:r>
      <w:r w:rsidR="002D5F28" w:rsidRPr="00623C97">
        <w:rPr>
          <w:lang w:val="en-GB"/>
        </w:rPr>
        <w:t xml:space="preserve"> </w:t>
      </w:r>
    </w:p>
    <w:p w:rsidR="004876DE" w:rsidRPr="00623C97" w:rsidRDefault="004876DE" w:rsidP="00661C5C">
      <w:pPr>
        <w:pStyle w:val="SingleTxtG"/>
        <w:ind w:left="4536" w:hanging="3402"/>
        <w:jc w:val="left"/>
        <w:rPr>
          <w:lang w:val="en-GB"/>
        </w:rPr>
      </w:pPr>
      <w:r w:rsidRPr="00623C97">
        <w:rPr>
          <w:i/>
          <w:iCs/>
          <w:lang w:val="en-GB"/>
        </w:rPr>
        <w:t>Article of the Convention</w:t>
      </w:r>
      <w:r w:rsidRPr="00623C97">
        <w:rPr>
          <w:i/>
          <w:lang w:val="en-GB"/>
        </w:rPr>
        <w:t>:</w:t>
      </w:r>
      <w:r w:rsidRPr="00623C97">
        <w:rPr>
          <w:i/>
          <w:iCs/>
          <w:lang w:val="en-GB"/>
        </w:rPr>
        <w:tab/>
      </w:r>
      <w:r w:rsidRPr="00623C97">
        <w:rPr>
          <w:lang w:val="en-GB"/>
        </w:rPr>
        <w:t>3</w:t>
      </w:r>
    </w:p>
    <w:p w:rsidR="00532A35" w:rsidRPr="00623C97" w:rsidRDefault="00532A35" w:rsidP="00F902C1">
      <w:pPr>
        <w:pStyle w:val="SingleTxtG"/>
        <w:jc w:val="center"/>
        <w:rPr>
          <w:lang w:val="en-GB"/>
        </w:rPr>
      </w:pPr>
    </w:p>
    <w:p w:rsidR="000313D8" w:rsidRPr="0049115D" w:rsidRDefault="0049115D">
      <w:pPr>
        <w:pStyle w:val="SingleTxtG"/>
      </w:pPr>
      <w:r w:rsidRPr="0049115D">
        <w:t>1.1</w:t>
      </w:r>
      <w:r w:rsidRPr="0049115D">
        <w:tab/>
      </w:r>
      <w:r w:rsidR="000313D8" w:rsidRPr="0049115D">
        <w:t>The complainant</w:t>
      </w:r>
      <w:r w:rsidR="00C92187" w:rsidRPr="0049115D">
        <w:t>s are</w:t>
      </w:r>
      <w:r w:rsidR="000313D8" w:rsidRPr="0049115D">
        <w:t xml:space="preserve"> </w:t>
      </w:r>
      <w:r w:rsidR="00C92187" w:rsidRPr="0049115D">
        <w:t xml:space="preserve">I.M. and </w:t>
      </w:r>
      <w:r w:rsidR="001266A3">
        <w:rPr>
          <w:lang w:val="en-GB"/>
        </w:rPr>
        <w:t>V</w:t>
      </w:r>
      <w:r w:rsidR="00C92187" w:rsidRPr="0049115D">
        <w:t>.Z., both nationals</w:t>
      </w:r>
      <w:r w:rsidR="00075CA0">
        <w:rPr>
          <w:lang w:val="en-US"/>
        </w:rPr>
        <w:t xml:space="preserve"> of Romania</w:t>
      </w:r>
      <w:r w:rsidR="00137FD1">
        <w:rPr>
          <w:lang w:val="en-US"/>
        </w:rPr>
        <w:t>,</w:t>
      </w:r>
      <w:r w:rsidR="00C92187" w:rsidRPr="0049115D">
        <w:t xml:space="preserve"> born in 1967 and 1968</w:t>
      </w:r>
      <w:r w:rsidR="00137FD1">
        <w:rPr>
          <w:lang w:val="en-US"/>
        </w:rPr>
        <w:t>,</w:t>
      </w:r>
      <w:r w:rsidR="00C92187" w:rsidRPr="0049115D">
        <w:t xml:space="preserve"> respectively. At the time of the submission </w:t>
      </w:r>
      <w:r w:rsidR="00C92187" w:rsidRPr="00EC5F7D">
        <w:t xml:space="preserve">of the present complaint, both complainants were detained </w:t>
      </w:r>
      <w:r w:rsidR="00075CA0">
        <w:rPr>
          <w:lang w:val="en-US"/>
        </w:rPr>
        <w:t>at</w:t>
      </w:r>
      <w:r w:rsidR="00C92187" w:rsidRPr="00EC5F7D">
        <w:t xml:space="preserve"> the Center Jelling </w:t>
      </w:r>
      <w:r w:rsidR="00EC5F7D" w:rsidRPr="00EC5F7D">
        <w:rPr>
          <w:lang w:val="en-US"/>
        </w:rPr>
        <w:t>of</w:t>
      </w:r>
      <w:r w:rsidR="00EC5F7D" w:rsidRPr="00EC5F7D">
        <w:t xml:space="preserve"> </w:t>
      </w:r>
      <w:r w:rsidR="00C92187" w:rsidRPr="00EC5F7D">
        <w:t>the Danish Red Cross, awaiting deportation to Romania. They claim that</w:t>
      </w:r>
      <w:r w:rsidR="00137FD1" w:rsidRPr="00EC5F7D">
        <w:rPr>
          <w:lang w:val="en-US"/>
        </w:rPr>
        <w:t>,</w:t>
      </w:r>
      <w:r w:rsidR="00C92187" w:rsidRPr="00EC5F7D">
        <w:t xml:space="preserve"> if Denmark proceeds with their deportation</w:t>
      </w:r>
      <w:r w:rsidR="00D76BD7" w:rsidRPr="00EC5F7D">
        <w:t xml:space="preserve">, it will </w:t>
      </w:r>
      <w:r w:rsidR="00C92187" w:rsidRPr="00EC5F7D">
        <w:t>violat</w:t>
      </w:r>
      <w:r w:rsidR="00D76BD7" w:rsidRPr="00EC5F7D">
        <w:t>e</w:t>
      </w:r>
      <w:r w:rsidR="00C92187" w:rsidRPr="00EC5F7D">
        <w:t xml:space="preserve"> their rights under article 3 of the Convention. </w:t>
      </w:r>
      <w:r w:rsidR="00BE6EF0" w:rsidRPr="00EC5F7D">
        <w:t>The complainant</w:t>
      </w:r>
      <w:r w:rsidRPr="00EC5F7D">
        <w:t>s</w:t>
      </w:r>
      <w:r w:rsidR="00BE6EF0" w:rsidRPr="00EC5F7D">
        <w:t xml:space="preserve"> </w:t>
      </w:r>
      <w:r w:rsidRPr="00EC5F7D">
        <w:t xml:space="preserve">are </w:t>
      </w:r>
      <w:r w:rsidR="00BE6EF0" w:rsidRPr="00EC5F7D">
        <w:t>represented by counsel</w:t>
      </w:r>
      <w:r w:rsidR="001266A3" w:rsidRPr="00EC5F7D">
        <w:rPr>
          <w:lang w:val="en-GB"/>
        </w:rPr>
        <w:t>, Niels-Erik Hansen</w:t>
      </w:r>
      <w:r w:rsidR="00BE6EF0" w:rsidRPr="00EC5F7D">
        <w:t>.</w:t>
      </w:r>
    </w:p>
    <w:p w:rsidR="003F696D" w:rsidRPr="00EB302A" w:rsidRDefault="003F696D" w:rsidP="00AF2723">
      <w:pPr>
        <w:pStyle w:val="SingleTxtG"/>
        <w:rPr>
          <w:lang w:val="en-GB"/>
        </w:rPr>
      </w:pPr>
      <w:r>
        <w:rPr>
          <w:lang w:val="en-GB"/>
        </w:rPr>
        <w:t>1.2</w:t>
      </w:r>
      <w:r>
        <w:rPr>
          <w:lang w:val="en-GB"/>
        </w:rPr>
        <w:tab/>
        <w:t xml:space="preserve">On </w:t>
      </w:r>
      <w:r w:rsidR="0049115D">
        <w:rPr>
          <w:lang w:val="en-GB"/>
        </w:rPr>
        <w:t>28 March</w:t>
      </w:r>
      <w:r>
        <w:rPr>
          <w:lang w:val="en-GB"/>
        </w:rPr>
        <w:t xml:space="preserve"> 2014, </w:t>
      </w:r>
      <w:r w:rsidR="00E22528">
        <w:rPr>
          <w:lang w:val="en-GB"/>
        </w:rPr>
        <w:t xml:space="preserve">in application of </w:t>
      </w:r>
      <w:r w:rsidRPr="003C346F">
        <w:rPr>
          <w:lang w:val="en-GB"/>
        </w:rPr>
        <w:t>rule 114, paragraph 1</w:t>
      </w:r>
      <w:r w:rsidRPr="00EB302A">
        <w:rPr>
          <w:lang w:val="en-GB"/>
        </w:rPr>
        <w:t xml:space="preserve">, of its rules of procedure, the Committee requested the State party </w:t>
      </w:r>
      <w:r w:rsidR="00272178" w:rsidRPr="00EB302A">
        <w:rPr>
          <w:lang w:val="en-GB"/>
        </w:rPr>
        <w:t xml:space="preserve">not to </w:t>
      </w:r>
      <w:r w:rsidR="00AF2723" w:rsidRPr="00EB302A">
        <w:rPr>
          <w:lang w:val="en-GB"/>
        </w:rPr>
        <w:t>deport</w:t>
      </w:r>
      <w:r w:rsidR="00272178" w:rsidRPr="00EB302A">
        <w:rPr>
          <w:lang w:val="en-GB"/>
        </w:rPr>
        <w:t xml:space="preserve"> </w:t>
      </w:r>
      <w:r w:rsidRPr="00EB302A">
        <w:rPr>
          <w:lang w:val="en-GB"/>
        </w:rPr>
        <w:t>the complainant</w:t>
      </w:r>
      <w:r w:rsidR="0049115D" w:rsidRPr="00EB302A">
        <w:rPr>
          <w:lang w:val="en-GB"/>
        </w:rPr>
        <w:t>s</w:t>
      </w:r>
      <w:r w:rsidRPr="00EB302A">
        <w:rPr>
          <w:lang w:val="en-GB"/>
        </w:rPr>
        <w:t xml:space="preserve"> to </w:t>
      </w:r>
      <w:r w:rsidR="0049115D" w:rsidRPr="00EB302A">
        <w:rPr>
          <w:lang w:val="en-GB"/>
        </w:rPr>
        <w:t>Romania while their</w:t>
      </w:r>
      <w:r w:rsidRPr="00EB302A">
        <w:rPr>
          <w:lang w:val="en-GB"/>
        </w:rPr>
        <w:t xml:space="preserve"> </w:t>
      </w:r>
      <w:r w:rsidR="00E22528" w:rsidRPr="00EB302A">
        <w:rPr>
          <w:lang w:val="en-GB"/>
        </w:rPr>
        <w:t xml:space="preserve">communication was being considered </w:t>
      </w:r>
      <w:r w:rsidRPr="00EB302A">
        <w:rPr>
          <w:lang w:val="en-GB"/>
        </w:rPr>
        <w:t xml:space="preserve">by the Committee. </w:t>
      </w:r>
    </w:p>
    <w:p w:rsidR="0049115D" w:rsidRPr="003C346F" w:rsidRDefault="0049115D" w:rsidP="001D1525">
      <w:pPr>
        <w:pStyle w:val="SingleTxtG"/>
        <w:rPr>
          <w:lang w:val="en-GB"/>
        </w:rPr>
      </w:pPr>
      <w:r w:rsidRPr="00EB302A">
        <w:rPr>
          <w:lang w:val="en-GB"/>
        </w:rPr>
        <w:lastRenderedPageBreak/>
        <w:t>1.3</w:t>
      </w:r>
      <w:r w:rsidRPr="00EB302A">
        <w:rPr>
          <w:lang w:val="en-GB"/>
        </w:rPr>
        <w:tab/>
        <w:t>On 29 September 2014, the State party submitted its observations on admissibility</w:t>
      </w:r>
      <w:r>
        <w:rPr>
          <w:lang w:val="en-GB"/>
        </w:rPr>
        <w:t xml:space="preserve"> and merits, and asked the Committee to review its decision </w:t>
      </w:r>
      <w:r w:rsidR="00D76BD7">
        <w:rPr>
          <w:lang w:val="en-GB"/>
        </w:rPr>
        <w:t>for</w:t>
      </w:r>
      <w:r>
        <w:rPr>
          <w:lang w:val="en-GB"/>
        </w:rPr>
        <w:t xml:space="preserve"> interim measures</w:t>
      </w:r>
      <w:r w:rsidR="00D76BD7">
        <w:rPr>
          <w:lang w:val="en-GB"/>
        </w:rPr>
        <w:t xml:space="preserve"> of protection</w:t>
      </w:r>
      <w:r>
        <w:rPr>
          <w:lang w:val="en-GB"/>
        </w:rPr>
        <w:t>.</w:t>
      </w:r>
      <w:r w:rsidR="001D1525">
        <w:rPr>
          <w:rStyle w:val="FootnoteReference"/>
          <w:lang w:val="en-GB"/>
        </w:rPr>
        <w:footnoteReference w:id="4"/>
      </w:r>
      <w:r>
        <w:rPr>
          <w:lang w:val="en-GB"/>
        </w:rPr>
        <w:t xml:space="preserve"> On 6 November 2014, the complainants provided their comments on the State party’s request to lift interim measures. </w:t>
      </w:r>
      <w:r w:rsidR="00D76BD7">
        <w:rPr>
          <w:lang w:val="en-GB"/>
        </w:rPr>
        <w:t xml:space="preserve">Having </w:t>
      </w:r>
      <w:r>
        <w:rPr>
          <w:lang w:val="en-GB"/>
        </w:rPr>
        <w:t>consider</w:t>
      </w:r>
      <w:r w:rsidR="00D76BD7">
        <w:rPr>
          <w:lang w:val="en-GB"/>
        </w:rPr>
        <w:t>ed</w:t>
      </w:r>
      <w:r>
        <w:rPr>
          <w:lang w:val="en-GB"/>
        </w:rPr>
        <w:t xml:space="preserve"> </w:t>
      </w:r>
      <w:r w:rsidR="00D76BD7">
        <w:rPr>
          <w:lang w:val="en-GB"/>
        </w:rPr>
        <w:t xml:space="preserve">both parties’ </w:t>
      </w:r>
      <w:r>
        <w:rPr>
          <w:lang w:val="en-GB"/>
        </w:rPr>
        <w:t>submission</w:t>
      </w:r>
      <w:r w:rsidR="00D76BD7">
        <w:rPr>
          <w:lang w:val="en-GB"/>
        </w:rPr>
        <w:t xml:space="preserve">s, </w:t>
      </w:r>
      <w:r>
        <w:rPr>
          <w:lang w:val="en-GB"/>
        </w:rPr>
        <w:t xml:space="preserve">the Committee decided to lift </w:t>
      </w:r>
      <w:r w:rsidR="00636F5F">
        <w:rPr>
          <w:lang w:val="en-GB"/>
        </w:rPr>
        <w:t>its</w:t>
      </w:r>
      <w:r w:rsidR="00D76BD7">
        <w:rPr>
          <w:lang w:val="en-GB"/>
        </w:rPr>
        <w:t xml:space="preserve"> request for </w:t>
      </w:r>
      <w:r>
        <w:rPr>
          <w:lang w:val="en-GB"/>
        </w:rPr>
        <w:t>interim measures</w:t>
      </w:r>
      <w:r w:rsidR="00D76BD7">
        <w:rPr>
          <w:lang w:val="en-GB"/>
        </w:rPr>
        <w:t xml:space="preserve"> of protection</w:t>
      </w:r>
      <w:r>
        <w:rPr>
          <w:lang w:val="en-GB"/>
        </w:rPr>
        <w:t xml:space="preserve">. </w:t>
      </w:r>
    </w:p>
    <w:p w:rsidR="004876DE" w:rsidRPr="001D1525" w:rsidRDefault="004876DE" w:rsidP="001D1525">
      <w:pPr>
        <w:pStyle w:val="H23G"/>
      </w:pPr>
      <w:r w:rsidRPr="00540D4F">
        <w:rPr>
          <w:color w:val="7030A0"/>
        </w:rPr>
        <w:tab/>
      </w:r>
      <w:r w:rsidRPr="00540D4F">
        <w:rPr>
          <w:color w:val="7030A0"/>
        </w:rPr>
        <w:tab/>
      </w:r>
      <w:r w:rsidRPr="001D1525">
        <w:t>Factual background</w:t>
      </w:r>
    </w:p>
    <w:p w:rsidR="00E2674B" w:rsidRDefault="00E2674B">
      <w:pPr>
        <w:pStyle w:val="SingleTxtG"/>
      </w:pPr>
      <w:r>
        <w:t>2.1</w:t>
      </w:r>
      <w:r w:rsidR="0049115D">
        <w:tab/>
      </w:r>
      <w:r w:rsidR="00D76BD7">
        <w:t>I</w:t>
      </w:r>
      <w:r w:rsidR="0049115D">
        <w:t>n Romania, the</w:t>
      </w:r>
      <w:r w:rsidR="00D76BD7">
        <w:t xml:space="preserve"> complainants </w:t>
      </w:r>
      <w:r w:rsidR="0049115D">
        <w:t>used to own a</w:t>
      </w:r>
      <w:r>
        <w:t xml:space="preserve"> private business</w:t>
      </w:r>
      <w:r w:rsidR="0049115D">
        <w:t>. In 2001, th</w:t>
      </w:r>
      <w:r w:rsidR="00D76BD7">
        <w:t>eir</w:t>
      </w:r>
      <w:r w:rsidR="0049115D">
        <w:t xml:space="preserve"> business faced “serious financial obstacles”. </w:t>
      </w:r>
      <w:r>
        <w:t>As a result</w:t>
      </w:r>
      <w:r w:rsidR="0049115D">
        <w:t>,</w:t>
      </w:r>
      <w:r>
        <w:t xml:space="preserve"> the</w:t>
      </w:r>
      <w:r w:rsidR="0049115D">
        <w:t xml:space="preserve"> complainants</w:t>
      </w:r>
      <w:r w:rsidR="00137FD1">
        <w:rPr>
          <w:lang w:val="en-US"/>
        </w:rPr>
        <w:t>,</w:t>
      </w:r>
      <w:r w:rsidR="0049115D">
        <w:t xml:space="preserve"> as owners of the business</w:t>
      </w:r>
      <w:r w:rsidR="00137FD1">
        <w:rPr>
          <w:lang w:val="en-US"/>
        </w:rPr>
        <w:t>,</w:t>
      </w:r>
      <w:r>
        <w:t xml:space="preserve"> were sued by their creditors, principally by</w:t>
      </w:r>
      <w:r w:rsidR="00615B79">
        <w:t xml:space="preserve"> someone called </w:t>
      </w:r>
      <w:r>
        <w:t>M</w:t>
      </w:r>
      <w:r w:rsidR="00B45495">
        <w:t>.</w:t>
      </w:r>
      <w:r>
        <w:t>C</w:t>
      </w:r>
      <w:r w:rsidR="0049115D">
        <w:t xml:space="preserve">. The complainants claim that </w:t>
      </w:r>
      <w:r w:rsidR="00643DB9">
        <w:t>M.</w:t>
      </w:r>
      <w:r w:rsidR="0049115D">
        <w:t>C</w:t>
      </w:r>
      <w:r w:rsidR="00B45495">
        <w:t>.</w:t>
      </w:r>
      <w:r w:rsidR="0049115D">
        <w:t xml:space="preserve"> is an influential person</w:t>
      </w:r>
      <w:r>
        <w:t xml:space="preserve"> who had connections with </w:t>
      </w:r>
      <w:r w:rsidR="00615B79">
        <w:t>“</w:t>
      </w:r>
      <w:r>
        <w:t>political opposition parties</w:t>
      </w:r>
      <w:r w:rsidR="00615B79">
        <w:t>”</w:t>
      </w:r>
      <w:r>
        <w:t>. The complainants claim that they received threats</w:t>
      </w:r>
      <w:r w:rsidR="00020136">
        <w:rPr>
          <w:lang w:val="en-US"/>
        </w:rPr>
        <w:t xml:space="preserve"> from</w:t>
      </w:r>
      <w:r>
        <w:t xml:space="preserve"> </w:t>
      </w:r>
      <w:r w:rsidR="00643DB9">
        <w:t>M.</w:t>
      </w:r>
      <w:r>
        <w:t>C</w:t>
      </w:r>
      <w:r w:rsidR="00B45495">
        <w:t>.</w:t>
      </w:r>
      <w:r>
        <w:t xml:space="preserve"> and</w:t>
      </w:r>
      <w:r w:rsidR="00137FD1">
        <w:rPr>
          <w:lang w:val="en-US"/>
        </w:rPr>
        <w:t>,</w:t>
      </w:r>
      <w:r>
        <w:t xml:space="preserve"> as a result </w:t>
      </w:r>
      <w:r w:rsidR="00615B79">
        <w:t xml:space="preserve">of this pressure, </w:t>
      </w:r>
      <w:r w:rsidR="001266A3">
        <w:rPr>
          <w:lang w:val="en-GB"/>
        </w:rPr>
        <w:t>V</w:t>
      </w:r>
      <w:r w:rsidR="0049115D">
        <w:t>.Z.</w:t>
      </w:r>
      <w:r>
        <w:t xml:space="preserve"> attempted suicide in Feb</w:t>
      </w:r>
      <w:r w:rsidR="0049115D">
        <w:t>ruary</w:t>
      </w:r>
      <w:r>
        <w:t xml:space="preserve"> 2002.</w:t>
      </w:r>
      <w:r w:rsidR="001D1525">
        <w:rPr>
          <w:rStyle w:val="FootnoteReference"/>
        </w:rPr>
        <w:footnoteReference w:id="5"/>
      </w:r>
      <w:r>
        <w:t xml:space="preserve"> He was admitted</w:t>
      </w:r>
      <w:r w:rsidR="00615B79">
        <w:t xml:space="preserve"> to a psychiatric hospital for six</w:t>
      </w:r>
      <w:r>
        <w:t xml:space="preserve"> months, </w:t>
      </w:r>
      <w:r w:rsidR="00615B79">
        <w:t>at</w:t>
      </w:r>
      <w:r>
        <w:t xml:space="preserve"> which time he was interrogated by police officers concerning his debt to </w:t>
      </w:r>
      <w:r w:rsidR="00643DB9">
        <w:t>M.</w:t>
      </w:r>
      <w:r>
        <w:t xml:space="preserve">C. </w:t>
      </w:r>
    </w:p>
    <w:p w:rsidR="00E2674B" w:rsidRDefault="00E2674B">
      <w:pPr>
        <w:pStyle w:val="SingleTxtG"/>
      </w:pPr>
      <w:r>
        <w:t>2.2</w:t>
      </w:r>
      <w:r w:rsidR="00615B79">
        <w:tab/>
        <w:t>The complainants further submit that t</w:t>
      </w:r>
      <w:r>
        <w:t xml:space="preserve">heir company </w:t>
      </w:r>
      <w:r w:rsidR="00643DB9">
        <w:t>went bankrupt</w:t>
      </w:r>
      <w:r>
        <w:t xml:space="preserve"> in Feb</w:t>
      </w:r>
      <w:r w:rsidR="00615B79">
        <w:t>ruary</w:t>
      </w:r>
      <w:r>
        <w:t xml:space="preserve"> 2002. </w:t>
      </w:r>
      <w:r w:rsidR="00615B79">
        <w:t xml:space="preserve">Due to this bankruptcy and threats from </w:t>
      </w:r>
      <w:r w:rsidR="00643DB9">
        <w:t>M.</w:t>
      </w:r>
      <w:r w:rsidR="00615B79">
        <w:t>C</w:t>
      </w:r>
      <w:r w:rsidR="00B45495">
        <w:t>.</w:t>
      </w:r>
      <w:r w:rsidR="00615B79">
        <w:t>,</w:t>
      </w:r>
      <w:r>
        <w:t xml:space="preserve"> they had to leave their home</w:t>
      </w:r>
      <w:r w:rsidR="00615B79">
        <w:t>;</w:t>
      </w:r>
      <w:r>
        <w:t xml:space="preserve"> </w:t>
      </w:r>
      <w:r w:rsidR="00615B79">
        <w:t>I.M.</w:t>
      </w:r>
      <w:r>
        <w:t xml:space="preserve"> and her son went to</w:t>
      </w:r>
      <w:r w:rsidR="00615B79">
        <w:t xml:space="preserve"> stay with</w:t>
      </w:r>
      <w:r>
        <w:t xml:space="preserve"> her mother,</w:t>
      </w:r>
      <w:r w:rsidR="00615B79">
        <w:t xml:space="preserve"> and</w:t>
      </w:r>
      <w:r>
        <w:t xml:space="preserve"> </w:t>
      </w:r>
      <w:r w:rsidR="001266A3">
        <w:t>V.</w:t>
      </w:r>
      <w:r w:rsidR="00615B79">
        <w:t>Z.</w:t>
      </w:r>
      <w:r>
        <w:t xml:space="preserve"> moved in with his sister. Criminal investigations against the complainants were initiated in March 2002 for allegations of fr</w:t>
      </w:r>
      <w:r w:rsidR="00615B79">
        <w:t>aud and they were detained for five</w:t>
      </w:r>
      <w:r>
        <w:t xml:space="preserve"> days. </w:t>
      </w:r>
      <w:r w:rsidR="00615B79">
        <w:t>I.M.</w:t>
      </w:r>
      <w:r>
        <w:t xml:space="preserve"> claims that</w:t>
      </w:r>
      <w:r w:rsidR="00137FD1">
        <w:rPr>
          <w:lang w:val="en-US"/>
        </w:rPr>
        <w:t>,</w:t>
      </w:r>
      <w:r w:rsidR="00615B79">
        <w:t xml:space="preserve"> during the detention, she was subjected to</w:t>
      </w:r>
      <w:r>
        <w:t xml:space="preserve"> inhuman conditions, </w:t>
      </w:r>
      <w:r w:rsidR="00615B79">
        <w:t>such as overcrowded</w:t>
      </w:r>
      <w:r>
        <w:t xml:space="preserve"> detention cell</w:t>
      </w:r>
      <w:r w:rsidR="00615B79">
        <w:t>s</w:t>
      </w:r>
      <w:r>
        <w:t xml:space="preserve"> with no windows, and </w:t>
      </w:r>
      <w:r w:rsidR="00075CA0">
        <w:rPr>
          <w:lang w:val="en-US"/>
        </w:rPr>
        <w:t xml:space="preserve">had </w:t>
      </w:r>
      <w:r w:rsidR="00615B79">
        <w:t>no</w:t>
      </w:r>
      <w:r>
        <w:t xml:space="preserve"> access to counsel or family. </w:t>
      </w:r>
      <w:r w:rsidR="00424400">
        <w:t>She</w:t>
      </w:r>
      <w:r w:rsidR="00615B79">
        <w:t xml:space="preserve"> also claims that she was</w:t>
      </w:r>
      <w:r>
        <w:t xml:space="preserve"> coerced </w:t>
      </w:r>
      <w:r w:rsidR="00075CA0">
        <w:rPr>
          <w:lang w:val="en-US"/>
        </w:rPr>
        <w:t>in</w:t>
      </w:r>
      <w:r>
        <w:t>to sign</w:t>
      </w:r>
      <w:r w:rsidR="00075CA0">
        <w:rPr>
          <w:lang w:val="en-US"/>
        </w:rPr>
        <w:t>ing</w:t>
      </w:r>
      <w:r w:rsidR="00615B79">
        <w:t xml:space="preserve"> a confession</w:t>
      </w:r>
      <w:r>
        <w:t xml:space="preserve"> on behalf of her husband</w:t>
      </w:r>
      <w:r w:rsidR="00137FD1">
        <w:rPr>
          <w:lang w:val="en-US"/>
        </w:rPr>
        <w:t>,</w:t>
      </w:r>
      <w:r>
        <w:t xml:space="preserve"> as he was in state of shock and could not understand what was happening. </w:t>
      </w:r>
      <w:r w:rsidR="00615B79">
        <w:t>The complainants further claim that their</w:t>
      </w:r>
      <w:r>
        <w:t xml:space="preserve"> </w:t>
      </w:r>
      <w:r w:rsidR="00615B79">
        <w:t>son</w:t>
      </w:r>
      <w:r>
        <w:t xml:space="preserve"> </w:t>
      </w:r>
      <w:r w:rsidR="00615B79">
        <w:t>was bullied by the principal of his</w:t>
      </w:r>
      <w:r>
        <w:t xml:space="preserve"> school, who happened to be a colleague of </w:t>
      </w:r>
      <w:r w:rsidR="00643DB9">
        <w:t>M.</w:t>
      </w:r>
      <w:r>
        <w:t>C.</w:t>
      </w:r>
      <w:r w:rsidR="001D1525">
        <w:rPr>
          <w:rStyle w:val="FootnoteReference"/>
        </w:rPr>
        <w:footnoteReference w:id="6"/>
      </w:r>
      <w:r w:rsidR="0087659B">
        <w:t xml:space="preserve"> </w:t>
      </w:r>
    </w:p>
    <w:p w:rsidR="00E2674B" w:rsidRDefault="00E2674B">
      <w:pPr>
        <w:pStyle w:val="SingleTxtG"/>
      </w:pPr>
      <w:r>
        <w:t>2.3</w:t>
      </w:r>
      <w:r w:rsidR="00615B79">
        <w:tab/>
      </w:r>
      <w:r w:rsidR="00424400">
        <w:t>I</w:t>
      </w:r>
      <w:r>
        <w:t>n 2003</w:t>
      </w:r>
      <w:r w:rsidR="00615B79">
        <w:t>,</w:t>
      </w:r>
      <w:r>
        <w:t xml:space="preserve"> </w:t>
      </w:r>
      <w:r w:rsidR="00643DB9">
        <w:t>M.</w:t>
      </w:r>
      <w:r>
        <w:t>C</w:t>
      </w:r>
      <w:r w:rsidR="00424400">
        <w:t>.</w:t>
      </w:r>
      <w:r>
        <w:t xml:space="preserve"> started blackmailing the mother of </w:t>
      </w:r>
      <w:r w:rsidR="00615B79">
        <w:t>I.M.,</w:t>
      </w:r>
      <w:r>
        <w:t xml:space="preserve"> who owned a store at which </w:t>
      </w:r>
      <w:r w:rsidR="00615B79">
        <w:t>I.M.</w:t>
      </w:r>
      <w:r>
        <w:t xml:space="preserve"> worked. </w:t>
      </w:r>
      <w:r w:rsidR="00615B79">
        <w:t>At some point</w:t>
      </w:r>
      <w:r>
        <w:t xml:space="preserve"> </w:t>
      </w:r>
      <w:r w:rsidR="00424400">
        <w:t xml:space="preserve">in </w:t>
      </w:r>
      <w:r>
        <w:t>Oct</w:t>
      </w:r>
      <w:r w:rsidR="00615B79">
        <w:t>ober</w:t>
      </w:r>
      <w:r>
        <w:t xml:space="preserve"> 2003</w:t>
      </w:r>
      <w:r w:rsidR="00615B79">
        <w:t>,</w:t>
      </w:r>
      <w:r>
        <w:t xml:space="preserve"> the mother’s store was attacked</w:t>
      </w:r>
      <w:r w:rsidR="00424400">
        <w:t xml:space="preserve"> and damaged, </w:t>
      </w:r>
      <w:r w:rsidR="00020136">
        <w:rPr>
          <w:lang w:val="en-US"/>
        </w:rPr>
        <w:t xml:space="preserve">while </w:t>
      </w:r>
      <w:r w:rsidR="00424400">
        <w:t>I.S. was subject to a</w:t>
      </w:r>
      <w:r w:rsidR="00615B79">
        <w:t xml:space="preserve"> bodily</w:t>
      </w:r>
      <w:r>
        <w:t xml:space="preserve"> injury.</w:t>
      </w:r>
      <w:r w:rsidR="001D1525">
        <w:rPr>
          <w:rStyle w:val="FootnoteReference"/>
        </w:rPr>
        <w:footnoteReference w:id="7"/>
      </w:r>
      <w:r>
        <w:t xml:space="preserve"> She claims that M.C</w:t>
      </w:r>
      <w:r w:rsidR="00424400">
        <w:t>.</w:t>
      </w:r>
      <w:r>
        <w:t xml:space="preserve"> was behind this attack</w:t>
      </w:r>
      <w:r w:rsidR="00295C61">
        <w:rPr>
          <w:lang w:val="en-US"/>
        </w:rPr>
        <w:t>,</w:t>
      </w:r>
      <w:r>
        <w:t xml:space="preserve"> as he was not </w:t>
      </w:r>
      <w:r w:rsidR="00255042">
        <w:t>happy about not being able to</w:t>
      </w:r>
      <w:r>
        <w:t xml:space="preserve"> recover his money from the complainants. The complainants filed a </w:t>
      </w:r>
      <w:r w:rsidR="00424400">
        <w:t xml:space="preserve">police </w:t>
      </w:r>
      <w:r>
        <w:t>complaint</w:t>
      </w:r>
      <w:r w:rsidR="00020136">
        <w:rPr>
          <w:lang w:val="en-US"/>
        </w:rPr>
        <w:t>,</w:t>
      </w:r>
      <w:r w:rsidR="001D1525">
        <w:rPr>
          <w:rStyle w:val="FootnoteReference"/>
        </w:rPr>
        <w:footnoteReference w:id="8"/>
      </w:r>
      <w:r w:rsidR="00043E6D" w:rsidRPr="00661C5C">
        <w:rPr>
          <w:lang w:val="en-US"/>
        </w:rPr>
        <w:t xml:space="preserve"> </w:t>
      </w:r>
      <w:r>
        <w:t xml:space="preserve">but </w:t>
      </w:r>
      <w:r w:rsidR="00424400">
        <w:t>no</w:t>
      </w:r>
      <w:r>
        <w:t xml:space="preserve"> perpetrator w</w:t>
      </w:r>
      <w:r w:rsidR="00424400">
        <w:t>as</w:t>
      </w:r>
      <w:r>
        <w:t xml:space="preserve"> identified.</w:t>
      </w:r>
    </w:p>
    <w:p w:rsidR="00E2674B" w:rsidRDefault="00E2674B">
      <w:pPr>
        <w:pStyle w:val="SingleTxtG"/>
      </w:pPr>
      <w:r>
        <w:t>2.4</w:t>
      </w:r>
      <w:r w:rsidR="00255042">
        <w:tab/>
      </w:r>
      <w:r w:rsidR="00424400">
        <w:t>I</w:t>
      </w:r>
      <w:r>
        <w:t>n 2004</w:t>
      </w:r>
      <w:r w:rsidR="00295A7B">
        <w:t>, the</w:t>
      </w:r>
      <w:r w:rsidR="00424400">
        <w:t xml:space="preserve"> complainant’s </w:t>
      </w:r>
      <w:r>
        <w:t>son came home crying after having been taken in</w:t>
      </w:r>
      <w:r w:rsidR="00295A7B">
        <w:t>to</w:t>
      </w:r>
      <w:r>
        <w:t xml:space="preserve"> a car by </w:t>
      </w:r>
      <w:r w:rsidR="00295A7B">
        <w:t xml:space="preserve">unknown </w:t>
      </w:r>
      <w:r>
        <w:t>persons. At that point</w:t>
      </w:r>
      <w:r w:rsidR="00020136">
        <w:rPr>
          <w:lang w:val="en-US"/>
        </w:rPr>
        <w:t>,</w:t>
      </w:r>
      <w:r>
        <w:t xml:space="preserve"> </w:t>
      </w:r>
      <w:r w:rsidR="00295A7B">
        <w:t>I.M.</w:t>
      </w:r>
      <w:r>
        <w:t xml:space="preserve"> decided to seek </w:t>
      </w:r>
      <w:r w:rsidR="00295A7B">
        <w:t>asylum</w:t>
      </w:r>
      <w:r>
        <w:t xml:space="preserve"> in Canada</w:t>
      </w:r>
      <w:r w:rsidR="00020136">
        <w:rPr>
          <w:lang w:val="en-US"/>
        </w:rPr>
        <w:t>,</w:t>
      </w:r>
      <w:r>
        <w:t xml:space="preserve"> together with her mother and son.</w:t>
      </w:r>
      <w:r w:rsidR="001D1525">
        <w:rPr>
          <w:rStyle w:val="FootnoteReference"/>
        </w:rPr>
        <w:footnoteReference w:id="9"/>
      </w:r>
      <w:r>
        <w:t xml:space="preserve"> They arrived </w:t>
      </w:r>
      <w:r w:rsidR="00295C61">
        <w:rPr>
          <w:lang w:val="en-US"/>
        </w:rPr>
        <w:t>in</w:t>
      </w:r>
      <w:r w:rsidR="00295C61">
        <w:t xml:space="preserve"> </w:t>
      </w:r>
      <w:r>
        <w:t xml:space="preserve">Canada in 2004 and applied for protection. </w:t>
      </w:r>
      <w:r w:rsidR="00295A7B">
        <w:t>I.M.</w:t>
      </w:r>
      <w:r>
        <w:t>, her son and</w:t>
      </w:r>
      <w:r w:rsidR="00020136">
        <w:rPr>
          <w:lang w:val="en-US"/>
        </w:rPr>
        <w:t xml:space="preserve"> her</w:t>
      </w:r>
      <w:r>
        <w:t xml:space="preserve"> mother were granted asylum in Canada in May 2005.</w:t>
      </w:r>
      <w:r w:rsidR="001D1525">
        <w:rPr>
          <w:rStyle w:val="FootnoteReference"/>
        </w:rPr>
        <w:footnoteReference w:id="10"/>
      </w:r>
      <w:r>
        <w:t xml:space="preserve"> </w:t>
      </w:r>
      <w:r w:rsidR="001266A3">
        <w:t>V.</w:t>
      </w:r>
      <w:r w:rsidR="00424400">
        <w:t>Z. remained in Romania</w:t>
      </w:r>
      <w:r w:rsidR="00020136">
        <w:rPr>
          <w:lang w:val="en-US"/>
        </w:rPr>
        <w:t>,</w:t>
      </w:r>
      <w:r w:rsidR="00424400">
        <w:t xml:space="preserve"> as the complainants were not officially married and he could not obtain a visa.</w:t>
      </w:r>
    </w:p>
    <w:p w:rsidR="00E2674B" w:rsidRDefault="00E2674B">
      <w:pPr>
        <w:pStyle w:val="SingleTxtG"/>
      </w:pPr>
      <w:r>
        <w:t>2.5</w:t>
      </w:r>
      <w:r w:rsidR="00295A7B">
        <w:tab/>
        <w:t xml:space="preserve">The complainants </w:t>
      </w:r>
      <w:r w:rsidR="00295A7B" w:rsidRPr="00176E82">
        <w:t>further submit that</w:t>
      </w:r>
      <w:r w:rsidR="00020136" w:rsidRPr="00176E82">
        <w:rPr>
          <w:lang w:val="en-US"/>
        </w:rPr>
        <w:t>,</w:t>
      </w:r>
      <w:r w:rsidR="00295A7B" w:rsidRPr="00176E82">
        <w:t xml:space="preserve"> i</w:t>
      </w:r>
      <w:r w:rsidRPr="00176E82">
        <w:t>n 2006</w:t>
      </w:r>
      <w:r w:rsidR="00295A7B" w:rsidRPr="00176E82">
        <w:t>, they</w:t>
      </w:r>
      <w:r w:rsidRPr="00176E82">
        <w:t xml:space="preserve"> were convicted </w:t>
      </w:r>
      <w:r w:rsidR="00020136" w:rsidRPr="00176E82">
        <w:rPr>
          <w:lang w:val="en-US"/>
        </w:rPr>
        <w:t>of</w:t>
      </w:r>
      <w:r w:rsidRPr="00176E82">
        <w:t xml:space="preserve"> fraud by the tribunal of Galati</w:t>
      </w:r>
      <w:r w:rsidR="00295A7B" w:rsidRPr="00176E82">
        <w:t xml:space="preserve"> (in Romania)</w:t>
      </w:r>
      <w:r w:rsidRPr="00176E82">
        <w:t xml:space="preserve"> and sentenced to 11 years of imprisonment</w:t>
      </w:r>
      <w:r w:rsidR="00295A7B" w:rsidRPr="00176E82">
        <w:t>. They also claim that</w:t>
      </w:r>
      <w:r w:rsidRPr="00176E82">
        <w:t xml:space="preserve"> the course of the trial was </w:t>
      </w:r>
      <w:r w:rsidR="00020136" w:rsidRPr="00176E82">
        <w:rPr>
          <w:lang w:val="en-US"/>
        </w:rPr>
        <w:t xml:space="preserve">affected </w:t>
      </w:r>
      <w:r w:rsidRPr="00176E82">
        <w:t xml:space="preserve">by </w:t>
      </w:r>
      <w:r w:rsidR="00643DB9" w:rsidRPr="00176E82">
        <w:t>M.</w:t>
      </w:r>
      <w:r w:rsidRPr="00176E82">
        <w:t>C</w:t>
      </w:r>
      <w:r w:rsidR="006809D8" w:rsidRPr="00176E82">
        <w:t>.</w:t>
      </w:r>
      <w:r w:rsidRPr="00176E82">
        <w:t>, who was well connected with the police, prosecution and</w:t>
      </w:r>
      <w:r w:rsidR="00643DB9" w:rsidRPr="00176E82">
        <w:t xml:space="preserve"> </w:t>
      </w:r>
      <w:r w:rsidR="00295A7B" w:rsidRPr="00176E82">
        <w:t>“</w:t>
      </w:r>
      <w:r w:rsidRPr="00176E82">
        <w:t>political circles</w:t>
      </w:r>
      <w:r w:rsidR="00295A7B" w:rsidRPr="00176E82">
        <w:t>”</w:t>
      </w:r>
      <w:r w:rsidRPr="00176E82">
        <w:t xml:space="preserve">. </w:t>
      </w:r>
      <w:r w:rsidR="00295A7B" w:rsidRPr="00176E82">
        <w:t>I.M</w:t>
      </w:r>
      <w:r w:rsidR="00295A7B">
        <w:t>.</w:t>
      </w:r>
      <w:r>
        <w:t xml:space="preserve"> claims the judge was corrupt.</w:t>
      </w:r>
      <w:r w:rsidR="001D1525">
        <w:rPr>
          <w:rStyle w:val="FootnoteReference"/>
        </w:rPr>
        <w:footnoteReference w:id="11"/>
      </w:r>
      <w:r>
        <w:t xml:space="preserve"> In August 2006, </w:t>
      </w:r>
      <w:r w:rsidR="00295A7B">
        <w:t>I.M.</w:t>
      </w:r>
      <w:r>
        <w:t xml:space="preserve"> returned to Romania</w:t>
      </w:r>
      <w:r w:rsidR="00295A7B">
        <w:t xml:space="preserve"> from Canada</w:t>
      </w:r>
      <w:r w:rsidR="00020136">
        <w:rPr>
          <w:lang w:val="en-US"/>
        </w:rPr>
        <w:t>,</w:t>
      </w:r>
      <w:r>
        <w:t xml:space="preserve"> as </w:t>
      </w:r>
      <w:r w:rsidR="001266A3">
        <w:t>V.</w:t>
      </w:r>
      <w:r w:rsidR="00295A7B">
        <w:t>Z.</w:t>
      </w:r>
      <w:r>
        <w:t xml:space="preserve"> </w:t>
      </w:r>
      <w:r w:rsidR="00020136">
        <w:rPr>
          <w:lang w:val="en-US"/>
        </w:rPr>
        <w:t>was having</w:t>
      </w:r>
      <w:r w:rsidR="006809D8">
        <w:t xml:space="preserve"> </w:t>
      </w:r>
      <w:r w:rsidR="00295A7B">
        <w:t>health issues</w:t>
      </w:r>
      <w:r>
        <w:t xml:space="preserve">. </w:t>
      </w:r>
      <w:r w:rsidR="00295A7B">
        <w:t>T</w:t>
      </w:r>
      <w:r>
        <w:t xml:space="preserve">he complainants got </w:t>
      </w:r>
      <w:r>
        <w:lastRenderedPageBreak/>
        <w:t>married</w:t>
      </w:r>
      <w:r w:rsidR="00295A7B">
        <w:t xml:space="preserve"> in Romania, planning to</w:t>
      </w:r>
      <w:r>
        <w:t xml:space="preserve"> apply for</w:t>
      </w:r>
      <w:r w:rsidR="00643DB9">
        <w:t xml:space="preserve"> </w:t>
      </w:r>
      <w:r>
        <w:t xml:space="preserve">family </w:t>
      </w:r>
      <w:r w:rsidR="00151259">
        <w:t>re</w:t>
      </w:r>
      <w:r>
        <w:t>unification in Canada. During her stay in Romania</w:t>
      </w:r>
      <w:r w:rsidR="00643DB9">
        <w:t>,</w:t>
      </w:r>
      <w:r>
        <w:t xml:space="preserve"> </w:t>
      </w:r>
      <w:r w:rsidR="0008171D">
        <w:t>I.M.</w:t>
      </w:r>
      <w:r>
        <w:t xml:space="preserve"> was not subjected to harassment </w:t>
      </w:r>
      <w:r w:rsidR="006809D8">
        <w:t>but</w:t>
      </w:r>
      <w:r>
        <w:t xml:space="preserve"> was confined to her home.</w:t>
      </w:r>
    </w:p>
    <w:p w:rsidR="00E2674B" w:rsidRDefault="00E2674B">
      <w:pPr>
        <w:pStyle w:val="SingleTxtG"/>
      </w:pPr>
      <w:r>
        <w:t>2.6</w:t>
      </w:r>
      <w:r w:rsidR="00151259">
        <w:tab/>
      </w:r>
      <w:r>
        <w:t>In January 2007</w:t>
      </w:r>
      <w:r w:rsidR="00151259">
        <w:t>, I.M.</w:t>
      </w:r>
      <w:r>
        <w:t xml:space="preserve"> returned to Canada and applied for </w:t>
      </w:r>
      <w:r w:rsidR="00643DB9">
        <w:t xml:space="preserve">the </w:t>
      </w:r>
      <w:r>
        <w:t xml:space="preserve">family </w:t>
      </w:r>
      <w:r w:rsidR="00151259">
        <w:t>re</w:t>
      </w:r>
      <w:r>
        <w:t>unification</w:t>
      </w:r>
      <w:r w:rsidR="00151259">
        <w:t xml:space="preserve"> </w:t>
      </w:r>
      <w:r w:rsidR="006809D8">
        <w:t>with her husband</w:t>
      </w:r>
      <w:r>
        <w:t>. In the same year, the second</w:t>
      </w:r>
      <w:r w:rsidR="00075CA0">
        <w:rPr>
          <w:lang w:val="en-US"/>
        </w:rPr>
        <w:noBreakHyphen/>
      </w:r>
      <w:r>
        <w:t xml:space="preserve">instance </w:t>
      </w:r>
      <w:r w:rsidR="006809D8">
        <w:t xml:space="preserve">court </w:t>
      </w:r>
      <w:r>
        <w:t xml:space="preserve">in Galati upheld the complainants’ conviction and sentence. </w:t>
      </w:r>
      <w:r w:rsidR="00506CF1">
        <w:t xml:space="preserve">According to the complainants, </w:t>
      </w:r>
      <w:r w:rsidR="00643DB9">
        <w:t>M.</w:t>
      </w:r>
      <w:r>
        <w:t>C</w:t>
      </w:r>
      <w:r w:rsidR="00506CF1">
        <w:t>.</w:t>
      </w:r>
      <w:r>
        <w:t xml:space="preserve"> exert</w:t>
      </w:r>
      <w:r w:rsidR="008225E7">
        <w:rPr>
          <w:lang w:val="en-US"/>
        </w:rPr>
        <w:t>ed</w:t>
      </w:r>
      <w:r>
        <w:t xml:space="preserve"> influence on the appeal court as well. In August 2007</w:t>
      </w:r>
      <w:r w:rsidR="00643DB9">
        <w:t>,</w:t>
      </w:r>
      <w:r>
        <w:t xml:space="preserve"> </w:t>
      </w:r>
      <w:r w:rsidR="00151259">
        <w:t>I.M.</w:t>
      </w:r>
      <w:r>
        <w:t xml:space="preserve"> travelled </w:t>
      </w:r>
      <w:r w:rsidR="00643DB9">
        <w:t xml:space="preserve">from Canada </w:t>
      </w:r>
      <w:r>
        <w:t>back to Romania</w:t>
      </w:r>
      <w:r w:rsidR="00020136">
        <w:rPr>
          <w:lang w:val="en-US"/>
        </w:rPr>
        <w:t>,</w:t>
      </w:r>
      <w:r>
        <w:t xml:space="preserve"> as </w:t>
      </w:r>
      <w:r w:rsidR="001266A3">
        <w:t>V.</w:t>
      </w:r>
      <w:r w:rsidR="00151259">
        <w:t>Z.</w:t>
      </w:r>
      <w:r>
        <w:t xml:space="preserve">’s grandmother was very sick. </w:t>
      </w:r>
      <w:r w:rsidR="00643DB9">
        <w:t>The grandmother</w:t>
      </w:r>
      <w:r>
        <w:t xml:space="preserve"> died in Dec</w:t>
      </w:r>
      <w:r w:rsidR="00020136">
        <w:rPr>
          <w:lang w:val="en-US"/>
        </w:rPr>
        <w:t>ember</w:t>
      </w:r>
      <w:r>
        <w:t xml:space="preserve"> 2007. </w:t>
      </w:r>
      <w:r w:rsidR="008225E7">
        <w:rPr>
          <w:lang w:val="en-US"/>
        </w:rPr>
        <w:t xml:space="preserve">I.M. </w:t>
      </w:r>
      <w:r w:rsidR="00506CF1">
        <w:t>claims that</w:t>
      </w:r>
      <w:r w:rsidR="00020136">
        <w:rPr>
          <w:lang w:val="en-US"/>
        </w:rPr>
        <w:t>,</w:t>
      </w:r>
      <w:r w:rsidR="00506CF1">
        <w:t xml:space="preserve"> i</w:t>
      </w:r>
      <w:r>
        <w:t>n the meantime</w:t>
      </w:r>
      <w:r w:rsidR="00151259">
        <w:t>,</w:t>
      </w:r>
      <w:r>
        <w:t xml:space="preserve"> </w:t>
      </w:r>
      <w:r w:rsidR="00506CF1">
        <w:t>she</w:t>
      </w:r>
      <w:r>
        <w:t xml:space="preserve"> </w:t>
      </w:r>
      <w:r w:rsidR="00643DB9">
        <w:t>received a notice</w:t>
      </w:r>
      <w:r>
        <w:t xml:space="preserve"> that her husband could reside in Canada</w:t>
      </w:r>
      <w:r w:rsidR="00643DB9">
        <w:t xml:space="preserve"> with her</w:t>
      </w:r>
      <w:r w:rsidR="00151259">
        <w:t>. The E</w:t>
      </w:r>
      <w:r>
        <w:t xml:space="preserve">mbassy </w:t>
      </w:r>
      <w:r w:rsidR="00020136">
        <w:rPr>
          <w:lang w:val="en-US"/>
        </w:rPr>
        <w:t xml:space="preserve">of Canada </w:t>
      </w:r>
      <w:r>
        <w:t>in Romania</w:t>
      </w:r>
      <w:r w:rsidR="00151259">
        <w:t>, however,</w:t>
      </w:r>
      <w:r>
        <w:t xml:space="preserve"> refused to issue him a visa </w:t>
      </w:r>
      <w:r w:rsidR="00151259">
        <w:t xml:space="preserve">to </w:t>
      </w:r>
      <w:r>
        <w:t>enter Canada.</w:t>
      </w:r>
    </w:p>
    <w:p w:rsidR="00151259" w:rsidRDefault="00E2674B">
      <w:pPr>
        <w:pStyle w:val="SingleTxtG"/>
      </w:pPr>
      <w:r>
        <w:t>2.7</w:t>
      </w:r>
      <w:r w:rsidR="00151259">
        <w:tab/>
        <w:t>The complainants submit that</w:t>
      </w:r>
      <w:r w:rsidR="00020136">
        <w:rPr>
          <w:lang w:val="en-US"/>
        </w:rPr>
        <w:t>,</w:t>
      </w:r>
      <w:r w:rsidR="00151259">
        <w:t xml:space="preserve"> i</w:t>
      </w:r>
      <w:r>
        <w:t>n 2008</w:t>
      </w:r>
      <w:r w:rsidR="00151259">
        <w:t>,</w:t>
      </w:r>
      <w:r>
        <w:t xml:space="preserve"> a third</w:t>
      </w:r>
      <w:r w:rsidR="00020136">
        <w:rPr>
          <w:lang w:val="en-US"/>
        </w:rPr>
        <w:noBreakHyphen/>
      </w:r>
      <w:r>
        <w:t>instance</w:t>
      </w:r>
      <w:r w:rsidR="00151259">
        <w:t xml:space="preserve"> appeal</w:t>
      </w:r>
      <w:r>
        <w:t xml:space="preserve"> court quashed the lower court</w:t>
      </w:r>
      <w:r w:rsidR="00151259">
        <w:t xml:space="preserve">’s </w:t>
      </w:r>
      <w:r w:rsidR="00506CF1">
        <w:t>sentence</w:t>
      </w:r>
      <w:r>
        <w:t xml:space="preserve"> and ordered a retrial. This was possible </w:t>
      </w:r>
      <w:r w:rsidR="00020136">
        <w:rPr>
          <w:lang w:val="en-US"/>
        </w:rPr>
        <w:t xml:space="preserve">because </w:t>
      </w:r>
      <w:r>
        <w:t xml:space="preserve">at that time </w:t>
      </w:r>
      <w:r w:rsidR="00D01EFB">
        <w:t>M.</w:t>
      </w:r>
      <w:r>
        <w:t>C</w:t>
      </w:r>
      <w:r w:rsidR="00506CF1">
        <w:t>.</w:t>
      </w:r>
      <w:r>
        <w:t xml:space="preserve"> ha</w:t>
      </w:r>
      <w:r w:rsidR="00020136">
        <w:rPr>
          <w:lang w:val="en-US"/>
        </w:rPr>
        <w:t>d</w:t>
      </w:r>
      <w:r>
        <w:t xml:space="preserve"> resigned from his political party and was unable to exert political influence on that court. In 2010</w:t>
      </w:r>
      <w:r w:rsidR="00151259">
        <w:t>, the Court of Appeals of the city of</w:t>
      </w:r>
      <w:r>
        <w:t xml:space="preserve"> Galati acquitted the complainants</w:t>
      </w:r>
      <w:r w:rsidR="00151259">
        <w:t xml:space="preserve"> of all charges</w:t>
      </w:r>
      <w:r>
        <w:t xml:space="preserve">. </w:t>
      </w:r>
      <w:r w:rsidR="00D01EFB">
        <w:t>M.</w:t>
      </w:r>
      <w:r>
        <w:t>C</w:t>
      </w:r>
      <w:r w:rsidR="00506CF1">
        <w:t>.</w:t>
      </w:r>
      <w:r>
        <w:t xml:space="preserve"> did not hold any political position and wasn’t able to </w:t>
      </w:r>
      <w:r w:rsidR="00020136">
        <w:rPr>
          <w:lang w:val="en-US"/>
        </w:rPr>
        <w:t xml:space="preserve">have an </w:t>
      </w:r>
      <w:r>
        <w:t xml:space="preserve">impact </w:t>
      </w:r>
      <w:r w:rsidR="00020136">
        <w:rPr>
          <w:lang w:val="en-US"/>
        </w:rPr>
        <w:t xml:space="preserve">on </w:t>
      </w:r>
      <w:r>
        <w:t xml:space="preserve">the court. </w:t>
      </w:r>
      <w:r w:rsidR="00151259">
        <w:t xml:space="preserve">After the acquittal, </w:t>
      </w:r>
      <w:r>
        <w:t xml:space="preserve">the complainants </w:t>
      </w:r>
      <w:r w:rsidR="00151259">
        <w:t>wanted</w:t>
      </w:r>
      <w:r>
        <w:t xml:space="preserve"> to </w:t>
      </w:r>
      <w:r w:rsidR="00151259">
        <w:t>depart for</w:t>
      </w:r>
      <w:r>
        <w:t xml:space="preserve"> Canada</w:t>
      </w:r>
      <w:r w:rsidR="00020136">
        <w:rPr>
          <w:lang w:val="en-US"/>
        </w:rPr>
        <w:t>;</w:t>
      </w:r>
      <w:r>
        <w:t xml:space="preserve"> however</w:t>
      </w:r>
      <w:r w:rsidR="00020136">
        <w:rPr>
          <w:lang w:val="en-US"/>
        </w:rPr>
        <w:t>,</w:t>
      </w:r>
      <w:r>
        <w:t xml:space="preserve"> the prosecution appealed the acquittal and </w:t>
      </w:r>
      <w:r w:rsidR="00151259">
        <w:t xml:space="preserve">they had to </w:t>
      </w:r>
      <w:r w:rsidR="00506CF1">
        <w:t>remain in Romania</w:t>
      </w:r>
      <w:r>
        <w:t xml:space="preserve">. </w:t>
      </w:r>
    </w:p>
    <w:p w:rsidR="00E2674B" w:rsidRDefault="00151259">
      <w:pPr>
        <w:pStyle w:val="SingleTxtG"/>
      </w:pPr>
      <w:r>
        <w:t>2.8</w:t>
      </w:r>
      <w:r>
        <w:tab/>
      </w:r>
      <w:r w:rsidR="003C0126">
        <w:t>On 2</w:t>
      </w:r>
      <w:r w:rsidR="00E2674B">
        <w:t xml:space="preserve"> March 2011</w:t>
      </w:r>
      <w:r>
        <w:t xml:space="preserve">, </w:t>
      </w:r>
      <w:r w:rsidR="00E2674B">
        <w:t xml:space="preserve">the </w:t>
      </w:r>
      <w:r>
        <w:t>Supreme</w:t>
      </w:r>
      <w:r w:rsidR="00E2674B">
        <w:t xml:space="preserve"> Court</w:t>
      </w:r>
      <w:r>
        <w:t xml:space="preserve"> of Romania</w:t>
      </w:r>
      <w:r w:rsidR="00E2674B">
        <w:t xml:space="preserve"> convicted the complainants o</w:t>
      </w:r>
      <w:r w:rsidR="005115B9">
        <w:rPr>
          <w:lang w:val="en-US"/>
        </w:rPr>
        <w:t>f</w:t>
      </w:r>
      <w:r w:rsidR="00E2674B">
        <w:t xml:space="preserve"> fraud and sentenced them to 7 and 8 years of imprisonment</w:t>
      </w:r>
      <w:r w:rsidR="005115B9">
        <w:rPr>
          <w:lang w:val="en-US"/>
        </w:rPr>
        <w:t>, respectively</w:t>
      </w:r>
      <w:r w:rsidR="00E2674B">
        <w:t xml:space="preserve">. </w:t>
      </w:r>
      <w:r w:rsidR="003D0509">
        <w:t>The complainants</w:t>
      </w:r>
      <w:r w:rsidR="00E2674B">
        <w:t xml:space="preserve"> claim that a couple of judges </w:t>
      </w:r>
      <w:r w:rsidR="003D0509">
        <w:t>i</w:t>
      </w:r>
      <w:r>
        <w:t>n the Supreme Court</w:t>
      </w:r>
      <w:r w:rsidR="00E2674B">
        <w:t xml:space="preserve"> were involved in corruption scandals in Romania. </w:t>
      </w:r>
      <w:r w:rsidR="005115B9">
        <w:rPr>
          <w:lang w:val="en-US"/>
        </w:rPr>
        <w:t>At</w:t>
      </w:r>
      <w:r w:rsidR="00E2674B">
        <w:t xml:space="preserve"> the time of conviction</w:t>
      </w:r>
      <w:r w:rsidR="005115B9">
        <w:rPr>
          <w:lang w:val="en-US"/>
        </w:rPr>
        <w:t xml:space="preserve">, </w:t>
      </w:r>
      <w:r w:rsidR="005115B9">
        <w:t>M.C.</w:t>
      </w:r>
      <w:r w:rsidR="00E2674B">
        <w:t xml:space="preserve"> held the </w:t>
      </w:r>
      <w:r w:rsidR="00E2674B" w:rsidRPr="00EC5F7D">
        <w:t xml:space="preserve">position of Secretary of the Ministry of Interior and therefore could </w:t>
      </w:r>
      <w:r w:rsidR="003D0509" w:rsidRPr="00EC5F7D">
        <w:t xml:space="preserve">again </w:t>
      </w:r>
      <w:r w:rsidR="00E2674B" w:rsidRPr="00EC5F7D">
        <w:t xml:space="preserve">exert pressure on judges. They claim that the </w:t>
      </w:r>
      <w:r w:rsidR="000802C6" w:rsidRPr="00EC5F7D">
        <w:t xml:space="preserve">new </w:t>
      </w:r>
      <w:r w:rsidR="00E2674B" w:rsidRPr="00EC5F7D">
        <w:t>conviction was based on the same evidence brought before the</w:t>
      </w:r>
      <w:r w:rsidR="00E2674B">
        <w:t xml:space="preserve"> court that </w:t>
      </w:r>
      <w:r w:rsidR="00936234">
        <w:rPr>
          <w:lang w:val="en-US"/>
        </w:rPr>
        <w:t xml:space="preserve">had </w:t>
      </w:r>
      <w:r w:rsidR="00E2674B">
        <w:t xml:space="preserve">acquitted them. The prosecution did not provide any new evidence. Their case </w:t>
      </w:r>
      <w:r w:rsidR="00E2674B" w:rsidRPr="00EC5F7D">
        <w:t xml:space="preserve">was </w:t>
      </w:r>
      <w:r w:rsidR="000802C6" w:rsidRPr="00EC5F7D">
        <w:t>covered in</w:t>
      </w:r>
      <w:r w:rsidR="00E2674B" w:rsidRPr="00EC5F7D">
        <w:t xml:space="preserve"> </w:t>
      </w:r>
      <w:r w:rsidR="008225E7">
        <w:rPr>
          <w:lang w:val="en-US"/>
        </w:rPr>
        <w:t xml:space="preserve">the </w:t>
      </w:r>
      <w:r w:rsidR="00E2674B" w:rsidRPr="00EC5F7D">
        <w:t>media</w:t>
      </w:r>
      <w:r w:rsidR="000802C6" w:rsidRPr="00EC5F7D">
        <w:t>, and it was claimed that</w:t>
      </w:r>
      <w:r w:rsidR="00E2674B" w:rsidRPr="00EC5F7D">
        <w:t xml:space="preserve"> </w:t>
      </w:r>
      <w:r w:rsidR="003D0509" w:rsidRPr="00EC5F7D">
        <w:t>M.</w:t>
      </w:r>
      <w:r w:rsidR="00E2674B" w:rsidRPr="00EC5F7D">
        <w:t>C</w:t>
      </w:r>
      <w:r w:rsidR="00506CF1" w:rsidRPr="00EC5F7D">
        <w:t>.</w:t>
      </w:r>
      <w:r w:rsidR="000802C6" w:rsidRPr="00EC5F7D">
        <w:t xml:space="preserve"> was involved. </w:t>
      </w:r>
      <w:r w:rsidR="00E2674B" w:rsidRPr="00EC5F7D">
        <w:t>They also refer to</w:t>
      </w:r>
      <w:r w:rsidR="003D0509" w:rsidRPr="00EC5F7D">
        <w:t xml:space="preserve"> the</w:t>
      </w:r>
      <w:r w:rsidR="00E2674B" w:rsidRPr="00EC5F7D">
        <w:t xml:space="preserve"> decisions </w:t>
      </w:r>
      <w:r w:rsidR="00936234" w:rsidRPr="00EC5F7D">
        <w:rPr>
          <w:lang w:val="en-US"/>
        </w:rPr>
        <w:t xml:space="preserve">of the European Court of Human Rights, in which </w:t>
      </w:r>
      <w:r w:rsidR="00506CF1" w:rsidRPr="00EC5F7D">
        <w:t xml:space="preserve">the Court concluded that </w:t>
      </w:r>
      <w:r w:rsidR="00E2674B" w:rsidRPr="00EC5F7D">
        <w:t xml:space="preserve">Romania </w:t>
      </w:r>
      <w:r w:rsidR="00506CF1" w:rsidRPr="00EC5F7D">
        <w:t>ha</w:t>
      </w:r>
      <w:r w:rsidR="00936234" w:rsidRPr="00EC5F7D">
        <w:rPr>
          <w:lang w:val="en-US"/>
        </w:rPr>
        <w:t>d</w:t>
      </w:r>
      <w:r w:rsidR="00506CF1" w:rsidRPr="00EC5F7D">
        <w:t xml:space="preserve"> failed</w:t>
      </w:r>
      <w:r w:rsidR="00506CF1">
        <w:t xml:space="preserve"> in its duty </w:t>
      </w:r>
      <w:r w:rsidR="00E2674B">
        <w:t xml:space="preserve">to ensure </w:t>
      </w:r>
      <w:r w:rsidR="00936234">
        <w:rPr>
          <w:lang w:val="en-US"/>
        </w:rPr>
        <w:t>the</w:t>
      </w:r>
      <w:r w:rsidR="00E2674B">
        <w:t xml:space="preserve"> right to </w:t>
      </w:r>
      <w:r w:rsidR="000802C6">
        <w:t xml:space="preserve">a </w:t>
      </w:r>
      <w:r w:rsidR="00E2674B">
        <w:t>fair trial.</w:t>
      </w:r>
    </w:p>
    <w:p w:rsidR="00EC609C" w:rsidRDefault="000802C6">
      <w:pPr>
        <w:pStyle w:val="SingleTxtG"/>
      </w:pPr>
      <w:r>
        <w:t>2.9</w:t>
      </w:r>
      <w:r>
        <w:tab/>
        <w:t xml:space="preserve">The complainants also submit that </w:t>
      </w:r>
      <w:r w:rsidR="003C0126">
        <w:t>on 3</w:t>
      </w:r>
      <w:r w:rsidR="00E2674B">
        <w:t xml:space="preserve"> March 2011</w:t>
      </w:r>
      <w:r w:rsidR="003D0509">
        <w:t>, a day</w:t>
      </w:r>
      <w:r w:rsidR="003C0126">
        <w:t xml:space="preserve"> after their verdict was announced</w:t>
      </w:r>
      <w:r>
        <w:t>,</w:t>
      </w:r>
      <w:r w:rsidR="00E2674B">
        <w:t xml:space="preserve"> th</w:t>
      </w:r>
      <w:r>
        <w:t>ey</w:t>
      </w:r>
      <w:r w:rsidR="00E2674B">
        <w:t xml:space="preserve"> fled to Denmark</w:t>
      </w:r>
      <w:r w:rsidR="00EC609C">
        <w:t>. They travelled to Denmark without hol</w:t>
      </w:r>
      <w:r w:rsidR="00E2674B">
        <w:t>ding valid passports. They immediately started checking options</w:t>
      </w:r>
      <w:r w:rsidR="00EC609C">
        <w:t xml:space="preserve"> on</w:t>
      </w:r>
      <w:r w:rsidR="00E2674B">
        <w:t xml:space="preserve"> how to </w:t>
      </w:r>
      <w:r w:rsidR="00EC609C">
        <w:t>travel to</w:t>
      </w:r>
      <w:r w:rsidR="00E2674B">
        <w:t xml:space="preserve"> Canada</w:t>
      </w:r>
      <w:r w:rsidR="00506CF1">
        <w:t xml:space="preserve"> from there and</w:t>
      </w:r>
      <w:r w:rsidR="00E2674B">
        <w:t xml:space="preserve"> contacted the </w:t>
      </w:r>
      <w:r w:rsidR="00EC609C">
        <w:t>E</w:t>
      </w:r>
      <w:r w:rsidR="00E2674B">
        <w:t xml:space="preserve">mbassy </w:t>
      </w:r>
      <w:r w:rsidR="00936234">
        <w:rPr>
          <w:lang w:val="en-US"/>
        </w:rPr>
        <w:t xml:space="preserve">of Canada </w:t>
      </w:r>
      <w:r w:rsidR="00E2674B">
        <w:t>in Copenhagen</w:t>
      </w:r>
      <w:r w:rsidR="00936234">
        <w:rPr>
          <w:lang w:val="en-US"/>
        </w:rPr>
        <w:t>,</w:t>
      </w:r>
      <w:r w:rsidR="00E2674B">
        <w:t xml:space="preserve"> wh</w:t>
      </w:r>
      <w:r w:rsidR="00936234">
        <w:rPr>
          <w:lang w:val="en-US"/>
        </w:rPr>
        <w:t>ich</w:t>
      </w:r>
      <w:r w:rsidR="00E2674B">
        <w:t xml:space="preserve"> </w:t>
      </w:r>
      <w:r w:rsidR="00506CF1">
        <w:t xml:space="preserve">invited </w:t>
      </w:r>
      <w:r w:rsidR="00E2674B">
        <w:t xml:space="preserve">them to </w:t>
      </w:r>
      <w:r w:rsidR="00506CF1">
        <w:t xml:space="preserve">visit </w:t>
      </w:r>
      <w:r w:rsidR="00E2674B">
        <w:t>a consulate</w:t>
      </w:r>
      <w:r w:rsidR="003D0509">
        <w:t xml:space="preserve"> but refused to issue a visa</w:t>
      </w:r>
      <w:r w:rsidR="00E2674B">
        <w:t xml:space="preserve">. </w:t>
      </w:r>
      <w:r w:rsidR="00506CF1">
        <w:t xml:space="preserve">They travelled to </w:t>
      </w:r>
      <w:r w:rsidR="00EC609C">
        <w:t>Berlin</w:t>
      </w:r>
      <w:r w:rsidR="00506CF1">
        <w:t xml:space="preserve"> and </w:t>
      </w:r>
      <w:r w:rsidR="003D0509">
        <w:t xml:space="preserve">met </w:t>
      </w:r>
      <w:r w:rsidR="00EC609C">
        <w:t xml:space="preserve">with </w:t>
      </w:r>
      <w:r w:rsidR="00506CF1">
        <w:t xml:space="preserve">officials of the </w:t>
      </w:r>
      <w:r w:rsidR="00936234">
        <w:rPr>
          <w:lang w:val="en-US"/>
        </w:rPr>
        <w:t>c</w:t>
      </w:r>
      <w:r w:rsidR="00E2674B">
        <w:t xml:space="preserve">onsulate </w:t>
      </w:r>
      <w:r w:rsidR="00936234">
        <w:rPr>
          <w:lang w:val="en-US"/>
        </w:rPr>
        <w:t xml:space="preserve">of Canada </w:t>
      </w:r>
      <w:r w:rsidR="00506CF1">
        <w:t xml:space="preserve">there </w:t>
      </w:r>
      <w:r w:rsidR="00E2674B">
        <w:t xml:space="preserve">with the aim of getting a travel document based on the residence approval </w:t>
      </w:r>
      <w:r w:rsidR="001266A3">
        <w:t>V.</w:t>
      </w:r>
      <w:r w:rsidR="00EC609C">
        <w:t>Z.</w:t>
      </w:r>
      <w:r w:rsidR="00E2674B">
        <w:t xml:space="preserve"> </w:t>
      </w:r>
      <w:r w:rsidR="00936234">
        <w:rPr>
          <w:lang w:val="en-US"/>
        </w:rPr>
        <w:t xml:space="preserve">had </w:t>
      </w:r>
      <w:r w:rsidR="00E2674B">
        <w:t xml:space="preserve">received in 2007. </w:t>
      </w:r>
    </w:p>
    <w:p w:rsidR="00E2674B" w:rsidRPr="00885605" w:rsidRDefault="00EC609C">
      <w:pPr>
        <w:pStyle w:val="SingleTxtG"/>
        <w:rPr>
          <w:lang w:val="fr-CH"/>
        </w:rPr>
      </w:pPr>
      <w:r>
        <w:t>2.10</w:t>
      </w:r>
      <w:r>
        <w:tab/>
      </w:r>
      <w:r w:rsidR="00737BEA">
        <w:t>However, t</w:t>
      </w:r>
      <w:r>
        <w:t xml:space="preserve">he </w:t>
      </w:r>
      <w:r w:rsidR="00936234">
        <w:rPr>
          <w:lang w:val="en-US"/>
        </w:rPr>
        <w:t>c</w:t>
      </w:r>
      <w:r>
        <w:t xml:space="preserve">onsulate </w:t>
      </w:r>
      <w:r w:rsidR="00936234">
        <w:rPr>
          <w:lang w:val="en-US"/>
        </w:rPr>
        <w:t xml:space="preserve">of Canada </w:t>
      </w:r>
      <w:r>
        <w:t xml:space="preserve">in Berlin </w:t>
      </w:r>
      <w:r w:rsidR="003D0509">
        <w:t xml:space="preserve">also </w:t>
      </w:r>
      <w:r w:rsidR="00E2674B">
        <w:t>refused to</w:t>
      </w:r>
      <w:r>
        <w:t xml:space="preserve"> issue them a visa </w:t>
      </w:r>
      <w:r w:rsidR="00E2674B">
        <w:t xml:space="preserve">and requested them to come back with valid passports. The complainants were not able to </w:t>
      </w:r>
      <w:r w:rsidR="003D0509">
        <w:t>obtain passports</w:t>
      </w:r>
      <w:r w:rsidR="00E2674B">
        <w:t xml:space="preserve"> through the </w:t>
      </w:r>
      <w:r>
        <w:t>E</w:t>
      </w:r>
      <w:r w:rsidR="00E2674B">
        <w:t xml:space="preserve">mbassy </w:t>
      </w:r>
      <w:r w:rsidR="00936234">
        <w:rPr>
          <w:lang w:val="en-US"/>
        </w:rPr>
        <w:t xml:space="preserve">of Romania, </w:t>
      </w:r>
      <w:r w:rsidR="00E2674B">
        <w:t xml:space="preserve">as they would have been arrested </w:t>
      </w:r>
      <w:r w:rsidR="00936234">
        <w:rPr>
          <w:lang w:val="en-US"/>
        </w:rPr>
        <w:t xml:space="preserve">if </w:t>
      </w:r>
      <w:r w:rsidR="00E2674B">
        <w:t xml:space="preserve">they </w:t>
      </w:r>
      <w:r w:rsidR="008225E7">
        <w:rPr>
          <w:lang w:val="en-US"/>
        </w:rPr>
        <w:t xml:space="preserve">had </w:t>
      </w:r>
      <w:r w:rsidR="00E2674B">
        <w:t>approach</w:t>
      </w:r>
      <w:r w:rsidR="00936234">
        <w:rPr>
          <w:lang w:val="en-US"/>
        </w:rPr>
        <w:t>ed</w:t>
      </w:r>
      <w:r w:rsidR="00E2674B">
        <w:t xml:space="preserve"> the </w:t>
      </w:r>
      <w:r w:rsidR="00737BEA">
        <w:t>E</w:t>
      </w:r>
      <w:r w:rsidR="00E2674B">
        <w:t xml:space="preserve">mbassy. As </w:t>
      </w:r>
      <w:r w:rsidR="003D0509">
        <w:t>M.</w:t>
      </w:r>
      <w:r w:rsidR="00E2674B">
        <w:t>C</w:t>
      </w:r>
      <w:r w:rsidR="00737BEA">
        <w:t>.</w:t>
      </w:r>
      <w:r w:rsidR="00E2674B">
        <w:t xml:space="preserve"> was still holding the position of Secretary at the Ministry of Interior, they decided to hide in Denmark under differen</w:t>
      </w:r>
      <w:r w:rsidR="003D0509">
        <w:t>t identit</w:t>
      </w:r>
      <w:r w:rsidR="00936234">
        <w:rPr>
          <w:lang w:val="en-US"/>
        </w:rPr>
        <w:t>ies</w:t>
      </w:r>
      <w:r w:rsidR="003D0509">
        <w:t xml:space="preserve"> with no legal status</w:t>
      </w:r>
      <w:r w:rsidR="00936234">
        <w:rPr>
          <w:lang w:val="en-US"/>
        </w:rPr>
        <w:t>.</w:t>
      </w:r>
      <w:r w:rsidR="003D0509">
        <w:t xml:space="preserve"> </w:t>
      </w:r>
      <w:r w:rsidR="00936234">
        <w:rPr>
          <w:lang w:val="en-US"/>
        </w:rPr>
        <w:t>T</w:t>
      </w:r>
      <w:r w:rsidR="00E2674B">
        <w:t>his lasted for two years.</w:t>
      </w:r>
      <w:r w:rsidR="00885605">
        <w:t xml:space="preserve"> </w:t>
      </w:r>
    </w:p>
    <w:p w:rsidR="00EC609C" w:rsidRDefault="00EC609C" w:rsidP="00661C5C">
      <w:pPr>
        <w:pStyle w:val="SingleTxtG"/>
      </w:pPr>
      <w:r>
        <w:t>2.11</w:t>
      </w:r>
      <w:r>
        <w:tab/>
      </w:r>
      <w:r w:rsidR="00F569F4">
        <w:t>The complainants claim that</w:t>
      </w:r>
      <w:r w:rsidR="00936234">
        <w:rPr>
          <w:lang w:val="en-US"/>
        </w:rPr>
        <w:t>,</w:t>
      </w:r>
      <w:r w:rsidR="00F569F4">
        <w:t xml:space="preserve"> on 2 </w:t>
      </w:r>
      <w:r w:rsidR="00E2674B">
        <w:t>Jan</w:t>
      </w:r>
      <w:r>
        <w:t>uary</w:t>
      </w:r>
      <w:r w:rsidR="00E2674B">
        <w:t xml:space="preserve"> 2013</w:t>
      </w:r>
      <w:r w:rsidR="00F569F4">
        <w:t>,</w:t>
      </w:r>
      <w:r w:rsidR="00E2674B">
        <w:t xml:space="preserve"> they were arrested by the police based on an international arrest warrant </w:t>
      </w:r>
      <w:r w:rsidR="00E2674B" w:rsidRPr="00176E82">
        <w:t>issued against them</w:t>
      </w:r>
      <w:r w:rsidR="00737BEA" w:rsidRPr="00176E82">
        <w:t xml:space="preserve"> </w:t>
      </w:r>
      <w:r w:rsidR="003D0509" w:rsidRPr="00176E82">
        <w:t>by</w:t>
      </w:r>
      <w:r w:rsidR="00737BEA" w:rsidRPr="00176E82">
        <w:t xml:space="preserve"> Romania</w:t>
      </w:r>
      <w:r w:rsidR="00E2674B" w:rsidRPr="00176E82">
        <w:t xml:space="preserve">. They informed the police that they were </w:t>
      </w:r>
      <w:r w:rsidR="00F569F4" w:rsidRPr="00176E82">
        <w:t>fleeing the</w:t>
      </w:r>
      <w:r w:rsidR="00E2674B" w:rsidRPr="00176E82">
        <w:t xml:space="preserve"> </w:t>
      </w:r>
      <w:r w:rsidR="00F569F4" w:rsidRPr="00176E82">
        <w:t>authorities</w:t>
      </w:r>
      <w:r w:rsidR="00E2674B" w:rsidRPr="00176E82">
        <w:t xml:space="preserve"> </w:t>
      </w:r>
      <w:r w:rsidR="00936234" w:rsidRPr="00176E82">
        <w:rPr>
          <w:lang w:val="en-US"/>
        </w:rPr>
        <w:t xml:space="preserve">of Romania </w:t>
      </w:r>
      <w:r w:rsidR="00E2674B" w:rsidRPr="00176E82">
        <w:t>after the conclusion of an unfair trial against them. During their arrest</w:t>
      </w:r>
      <w:r w:rsidR="00936234" w:rsidRPr="00176E82">
        <w:rPr>
          <w:lang w:val="en-US"/>
        </w:rPr>
        <w:t>,</w:t>
      </w:r>
      <w:r w:rsidR="00E2674B" w:rsidRPr="00176E82">
        <w:t xml:space="preserve"> they sought police protection</w:t>
      </w:r>
      <w:r w:rsidR="00E2674B">
        <w:t xml:space="preserve"> and </w:t>
      </w:r>
      <w:r w:rsidR="00936234">
        <w:rPr>
          <w:lang w:val="en-US"/>
        </w:rPr>
        <w:t xml:space="preserve">stated their </w:t>
      </w:r>
      <w:r w:rsidR="00E2674B">
        <w:t>wish to be taken to Canada and not to stay in Denmark. They were interviewed separately by immigration service officers on 30 and 31 Jan</w:t>
      </w:r>
      <w:r w:rsidR="00F569F4">
        <w:t>uary</w:t>
      </w:r>
      <w:r w:rsidR="00E2674B">
        <w:t xml:space="preserve"> 2013</w:t>
      </w:r>
      <w:r w:rsidR="00936234">
        <w:rPr>
          <w:lang w:val="en-US"/>
        </w:rPr>
        <w:t>,</w:t>
      </w:r>
      <w:r w:rsidR="00E2674B">
        <w:t xml:space="preserve"> and again in Feb</w:t>
      </w:r>
      <w:r w:rsidR="00F569F4">
        <w:t>ruary</w:t>
      </w:r>
      <w:r w:rsidR="00E2674B">
        <w:t xml:space="preserve"> 2013. </w:t>
      </w:r>
    </w:p>
    <w:p w:rsidR="00E2674B" w:rsidRDefault="0068439F">
      <w:pPr>
        <w:pStyle w:val="SingleTxtG"/>
      </w:pPr>
      <w:r>
        <w:t>2.12</w:t>
      </w:r>
      <w:r>
        <w:tab/>
      </w:r>
      <w:r w:rsidR="00E2674B">
        <w:t>Around that time</w:t>
      </w:r>
      <w:r w:rsidR="00936234">
        <w:rPr>
          <w:lang w:val="en-US"/>
        </w:rPr>
        <w:t>,</w:t>
      </w:r>
      <w:r w:rsidR="00E2674B">
        <w:t xml:space="preserve"> </w:t>
      </w:r>
      <w:r w:rsidR="00936234">
        <w:rPr>
          <w:lang w:val="en-US"/>
        </w:rPr>
        <w:t xml:space="preserve">the </w:t>
      </w:r>
      <w:r w:rsidR="00E2674B">
        <w:t xml:space="preserve">extradition request </w:t>
      </w:r>
      <w:r w:rsidR="00936234">
        <w:rPr>
          <w:lang w:val="en-US"/>
        </w:rPr>
        <w:t xml:space="preserve">of Romania </w:t>
      </w:r>
      <w:r w:rsidR="00E2674B">
        <w:t xml:space="preserve">was rejected by Denmark. The reason </w:t>
      </w:r>
      <w:r w:rsidR="00936234">
        <w:rPr>
          <w:lang w:val="en-US"/>
        </w:rPr>
        <w:t xml:space="preserve">given </w:t>
      </w:r>
      <w:r w:rsidR="00E2674B">
        <w:t xml:space="preserve">was that </w:t>
      </w:r>
      <w:r w:rsidR="002A2646">
        <w:t xml:space="preserve">the authorities </w:t>
      </w:r>
      <w:r w:rsidR="009B0F79">
        <w:rPr>
          <w:lang w:val="en-US"/>
        </w:rPr>
        <w:t xml:space="preserve">of Romania </w:t>
      </w:r>
      <w:r w:rsidR="002A2646">
        <w:t xml:space="preserve">could not show </w:t>
      </w:r>
      <w:r w:rsidR="0033282E">
        <w:t>in their request for extradition</w:t>
      </w:r>
      <w:r w:rsidR="005832AF">
        <w:t xml:space="preserve"> </w:t>
      </w:r>
      <w:r w:rsidR="00E2674B">
        <w:t>that the complainants</w:t>
      </w:r>
      <w:r w:rsidR="0033282E">
        <w:t xml:space="preserve"> </w:t>
      </w:r>
      <w:r w:rsidR="008B6D9F">
        <w:rPr>
          <w:lang w:val="en-US"/>
        </w:rPr>
        <w:t xml:space="preserve">had been </w:t>
      </w:r>
      <w:r w:rsidR="00E2674B">
        <w:t xml:space="preserve">present </w:t>
      </w:r>
      <w:r w:rsidR="002A2646">
        <w:t>during all</w:t>
      </w:r>
      <w:r w:rsidR="0033282E">
        <w:t xml:space="preserve"> the judicial</w:t>
      </w:r>
      <w:r w:rsidR="002A2646">
        <w:t xml:space="preserve"> proceedings that</w:t>
      </w:r>
      <w:r w:rsidR="00E2674B">
        <w:t xml:space="preserve"> </w:t>
      </w:r>
      <w:r w:rsidR="00936234">
        <w:rPr>
          <w:lang w:val="en-US"/>
        </w:rPr>
        <w:lastRenderedPageBreak/>
        <w:t xml:space="preserve">had </w:t>
      </w:r>
      <w:r w:rsidR="00E2674B">
        <w:t>led to the</w:t>
      </w:r>
      <w:r w:rsidR="006B1D7C">
        <w:t>ir</w:t>
      </w:r>
      <w:r w:rsidR="00E2674B">
        <w:t xml:space="preserve"> conviction </w:t>
      </w:r>
      <w:r w:rsidR="006B1D7C">
        <w:t>on</w:t>
      </w:r>
      <w:r w:rsidR="00E2674B">
        <w:t xml:space="preserve"> 2 March 2011</w:t>
      </w:r>
      <w:r w:rsidR="00936234">
        <w:rPr>
          <w:lang w:val="en-US"/>
        </w:rPr>
        <w:t>,</w:t>
      </w:r>
      <w:r w:rsidR="00E2674B">
        <w:t xml:space="preserve"> and that it was not possible from the evidence before the </w:t>
      </w:r>
      <w:r w:rsidR="000A7230">
        <w:rPr>
          <w:lang w:val="en-US"/>
        </w:rPr>
        <w:t>c</w:t>
      </w:r>
      <w:r w:rsidR="00E2674B">
        <w:t xml:space="preserve">ourt to determine the precise extent of their participation in the trial. </w:t>
      </w:r>
    </w:p>
    <w:p w:rsidR="00691937" w:rsidRDefault="00E2674B" w:rsidP="008B6D9F">
      <w:pPr>
        <w:pStyle w:val="SingleTxtG"/>
      </w:pPr>
      <w:r>
        <w:t>2.1</w:t>
      </w:r>
      <w:r w:rsidR="00691937">
        <w:t>3</w:t>
      </w:r>
      <w:r w:rsidR="00691937">
        <w:tab/>
      </w:r>
      <w:r>
        <w:t>On 1</w:t>
      </w:r>
      <w:r w:rsidR="00691937">
        <w:t xml:space="preserve"> </w:t>
      </w:r>
      <w:r>
        <w:t>October 2013</w:t>
      </w:r>
      <w:r w:rsidR="00691937">
        <w:t xml:space="preserve">, </w:t>
      </w:r>
      <w:r>
        <w:t xml:space="preserve">the Danish Immigration Service rejected the complainants’ </w:t>
      </w:r>
      <w:r w:rsidR="006B1D7C">
        <w:t xml:space="preserve">asylum </w:t>
      </w:r>
      <w:r>
        <w:t xml:space="preserve">application. The </w:t>
      </w:r>
      <w:r w:rsidR="00691937">
        <w:t>S</w:t>
      </w:r>
      <w:r>
        <w:t>ervice did not find that</w:t>
      </w:r>
      <w:r w:rsidR="00936234">
        <w:rPr>
          <w:lang w:val="en-US"/>
        </w:rPr>
        <w:t>,</w:t>
      </w:r>
      <w:r>
        <w:t xml:space="preserve"> if returned</w:t>
      </w:r>
      <w:r w:rsidR="00691937">
        <w:t xml:space="preserve"> to Romania,</w:t>
      </w:r>
      <w:r>
        <w:t xml:space="preserve"> the</w:t>
      </w:r>
      <w:r w:rsidR="008B6D9F">
        <w:rPr>
          <w:lang w:val="en-US"/>
        </w:rPr>
        <w:t xml:space="preserve"> complainants</w:t>
      </w:r>
      <w:r>
        <w:t xml:space="preserve"> would be subject to persecution, </w:t>
      </w:r>
      <w:r w:rsidR="000A7230">
        <w:rPr>
          <w:lang w:val="en-US"/>
        </w:rPr>
        <w:t xml:space="preserve">the </w:t>
      </w:r>
      <w:r>
        <w:t xml:space="preserve">death sentence, torture or inhuman treatment. </w:t>
      </w:r>
      <w:r w:rsidR="00691937">
        <w:t>The Service</w:t>
      </w:r>
      <w:r>
        <w:t xml:space="preserve"> concluded that fear of </w:t>
      </w:r>
      <w:r w:rsidR="00FC4FBA">
        <w:t>M.</w:t>
      </w:r>
      <w:r>
        <w:t>C</w:t>
      </w:r>
      <w:r w:rsidR="006B1D7C">
        <w:t>.</w:t>
      </w:r>
      <w:r w:rsidR="00691937">
        <w:t xml:space="preserve"> could not lead to </w:t>
      </w:r>
      <w:r>
        <w:t>protection</w:t>
      </w:r>
      <w:r w:rsidR="00691937">
        <w:t xml:space="preserve"> under the Convention</w:t>
      </w:r>
      <w:r>
        <w:t xml:space="preserve">, and that the conflict </w:t>
      </w:r>
      <w:r w:rsidR="00FC4FBA">
        <w:t>involving</w:t>
      </w:r>
      <w:r w:rsidR="006B1D7C">
        <w:t xml:space="preserve"> th</w:t>
      </w:r>
      <w:r w:rsidR="008B6D9F">
        <w:rPr>
          <w:lang w:val="en-US"/>
        </w:rPr>
        <w:t>at</w:t>
      </w:r>
      <w:r w:rsidR="006B1D7C">
        <w:t xml:space="preserve"> individual</w:t>
      </w:r>
      <w:r>
        <w:t xml:space="preserve"> </w:t>
      </w:r>
      <w:r w:rsidR="00936234">
        <w:rPr>
          <w:lang w:val="en-US"/>
        </w:rPr>
        <w:t xml:space="preserve">had </w:t>
      </w:r>
      <w:r>
        <w:t>happened</w:t>
      </w:r>
      <w:r w:rsidR="00FC4FBA">
        <w:t xml:space="preserve"> a</w:t>
      </w:r>
      <w:r>
        <w:t xml:space="preserve"> </w:t>
      </w:r>
      <w:r w:rsidRPr="00EC5F7D">
        <w:t>long time ago.</w:t>
      </w:r>
      <w:r>
        <w:t xml:space="preserve"> </w:t>
      </w:r>
    </w:p>
    <w:p w:rsidR="00E2674B" w:rsidRDefault="00691937">
      <w:pPr>
        <w:pStyle w:val="SingleTxtG"/>
        <w:rPr>
          <w:lang w:val="en-US"/>
        </w:rPr>
      </w:pPr>
      <w:r>
        <w:t>2.14</w:t>
      </w:r>
      <w:r>
        <w:tab/>
        <w:t>The Danish Immigration Service also concluded that</w:t>
      </w:r>
      <w:r w:rsidR="00C23B5D">
        <w:t xml:space="preserve"> there was no evidence that</w:t>
      </w:r>
      <w:r>
        <w:t xml:space="preserve"> </w:t>
      </w:r>
      <w:r w:rsidR="009266F7">
        <w:t>the complainants</w:t>
      </w:r>
      <w:r w:rsidR="00C23B5D">
        <w:t xml:space="preserve"> or members of their family</w:t>
      </w:r>
      <w:r w:rsidR="00E2674B">
        <w:t xml:space="preserve"> </w:t>
      </w:r>
      <w:r w:rsidR="00C23B5D">
        <w:t>had been</w:t>
      </w:r>
      <w:r w:rsidR="00E2674B">
        <w:t xml:space="preserve"> attacked</w:t>
      </w:r>
      <w:r w:rsidR="00C23B5D">
        <w:t xml:space="preserve"> or threatened</w:t>
      </w:r>
      <w:r w:rsidR="00E2674B">
        <w:t xml:space="preserve"> </w:t>
      </w:r>
      <w:r>
        <w:t>in</w:t>
      </w:r>
      <w:r w:rsidR="00C23B5D">
        <w:t xml:space="preserve"> 2003 and</w:t>
      </w:r>
      <w:r>
        <w:t xml:space="preserve"> 2004, </w:t>
      </w:r>
      <w:r w:rsidR="00F37415">
        <w:rPr>
          <w:lang w:val="en-US"/>
        </w:rPr>
        <w:t>or</w:t>
      </w:r>
      <w:r>
        <w:t xml:space="preserve"> that </w:t>
      </w:r>
      <w:r w:rsidR="00FC4FBA">
        <w:t>M.</w:t>
      </w:r>
      <w:r>
        <w:t>C</w:t>
      </w:r>
      <w:r w:rsidR="006B1D7C">
        <w:t>.</w:t>
      </w:r>
      <w:r w:rsidR="00C23B5D">
        <w:t xml:space="preserve"> had been involved in the alleged attacks or threats</w:t>
      </w:r>
      <w:r w:rsidR="005832AF">
        <w:t>.</w:t>
      </w:r>
      <w:r w:rsidR="00E2674B">
        <w:t xml:space="preserve"> As for their conviction and sentence</w:t>
      </w:r>
      <w:r>
        <w:t xml:space="preserve">, </w:t>
      </w:r>
      <w:r w:rsidR="00E2674B">
        <w:t xml:space="preserve">the </w:t>
      </w:r>
      <w:r>
        <w:t>S</w:t>
      </w:r>
      <w:r w:rsidR="00E2674B">
        <w:t>ervice did not find that the sentence was unfair in th</w:t>
      </w:r>
      <w:r w:rsidR="008B6D9F">
        <w:rPr>
          <w:lang w:val="en-US"/>
        </w:rPr>
        <w:t>at</w:t>
      </w:r>
      <w:r w:rsidR="00E2674B">
        <w:t xml:space="preserve"> particular case. </w:t>
      </w:r>
      <w:r>
        <w:t xml:space="preserve">The Service stated that </w:t>
      </w:r>
      <w:r w:rsidR="008B6D9F">
        <w:rPr>
          <w:lang w:val="en-US"/>
        </w:rPr>
        <w:t xml:space="preserve">the complainants had been </w:t>
      </w:r>
      <w:r w:rsidR="00E2674B">
        <w:t xml:space="preserve">represented by a lawyer and had the opportunity to submit evidence to court and to give statements during the trial. As concerning the general detention conditions in Romania, the </w:t>
      </w:r>
      <w:r>
        <w:t>Service</w:t>
      </w:r>
      <w:r w:rsidR="00E2674B">
        <w:t xml:space="preserve"> did not find that this claim by itself </w:t>
      </w:r>
      <w:r w:rsidR="006B1D7C">
        <w:t>could</w:t>
      </w:r>
      <w:r w:rsidR="00E2674B">
        <w:t xml:space="preserve"> justify protection</w:t>
      </w:r>
      <w:r w:rsidR="00F37415">
        <w:rPr>
          <w:lang w:val="en-US"/>
        </w:rPr>
        <w:t xml:space="preserve"> under the Convention.</w:t>
      </w:r>
      <w:r w:rsidR="00E2674B">
        <w:t xml:space="preserve"> </w:t>
      </w:r>
      <w:r w:rsidR="00F37415">
        <w:rPr>
          <w:lang w:val="en-US"/>
        </w:rPr>
        <w:t>I</w:t>
      </w:r>
      <w:r w:rsidR="00E2674B">
        <w:t>t also took in</w:t>
      </w:r>
      <w:r w:rsidR="00F37415">
        <w:rPr>
          <w:lang w:val="en-US"/>
        </w:rPr>
        <w:t>to</w:t>
      </w:r>
      <w:r w:rsidR="00E2674B">
        <w:t xml:space="preserve"> consideration the fact that </w:t>
      </w:r>
      <w:r w:rsidR="008B6D9F">
        <w:rPr>
          <w:lang w:val="en-US"/>
        </w:rPr>
        <w:t xml:space="preserve">the </w:t>
      </w:r>
      <w:r w:rsidR="00E2674B">
        <w:t xml:space="preserve">complainants </w:t>
      </w:r>
      <w:r w:rsidR="00F37415">
        <w:rPr>
          <w:lang w:val="en-US"/>
        </w:rPr>
        <w:t xml:space="preserve">had </w:t>
      </w:r>
      <w:r w:rsidR="00E2674B">
        <w:t xml:space="preserve">arrived in Denmark in March 2011 while the protection claim </w:t>
      </w:r>
      <w:r w:rsidR="008B6D9F">
        <w:rPr>
          <w:lang w:val="en-US"/>
        </w:rPr>
        <w:t xml:space="preserve">had been </w:t>
      </w:r>
      <w:r w:rsidR="00E2674B">
        <w:t>submitted only in Jan</w:t>
      </w:r>
      <w:r>
        <w:t>uary</w:t>
      </w:r>
      <w:r w:rsidR="00E2674B">
        <w:t xml:space="preserve"> 2013. </w:t>
      </w:r>
    </w:p>
    <w:p w:rsidR="00550BCA" w:rsidRDefault="00E2674B">
      <w:pPr>
        <w:pStyle w:val="SingleTxtG"/>
      </w:pPr>
      <w:r>
        <w:t>2.1</w:t>
      </w:r>
      <w:r w:rsidR="009266F7">
        <w:t>5</w:t>
      </w:r>
      <w:r w:rsidR="009266F7">
        <w:tab/>
      </w:r>
      <w:r>
        <w:t>On 25 February 2014</w:t>
      </w:r>
      <w:r w:rsidR="009266F7">
        <w:t xml:space="preserve">, </w:t>
      </w:r>
      <w:r w:rsidR="009266F7" w:rsidRPr="008F1C7D">
        <w:t xml:space="preserve">the Refugee </w:t>
      </w:r>
      <w:r w:rsidR="008F1C7D" w:rsidRPr="00661C5C">
        <w:rPr>
          <w:lang w:val="en-US"/>
        </w:rPr>
        <w:t xml:space="preserve">Appeals </w:t>
      </w:r>
      <w:r w:rsidR="009266F7" w:rsidRPr="008F1C7D">
        <w:t>Board upheld the</w:t>
      </w:r>
      <w:r w:rsidRPr="008F1C7D">
        <w:t xml:space="preserve"> decision</w:t>
      </w:r>
      <w:r w:rsidR="009266F7" w:rsidRPr="008F1C7D">
        <w:t xml:space="preserve"> issued by the Danish Immigration Service</w:t>
      </w:r>
      <w:r w:rsidRPr="008F1C7D">
        <w:t>. It also requested</w:t>
      </w:r>
      <w:r w:rsidR="009266F7" w:rsidRPr="008F1C7D">
        <w:t xml:space="preserve"> that</w:t>
      </w:r>
      <w:r w:rsidRPr="008F1C7D">
        <w:t xml:space="preserve"> the complainants leave the country within 15 days</w:t>
      </w:r>
      <w:r w:rsidR="007C03E1" w:rsidRPr="008F1C7D">
        <w:t xml:space="preserve"> of the</w:t>
      </w:r>
      <w:r w:rsidR="00FC4FBA" w:rsidRPr="008F1C7D">
        <w:t xml:space="preserve"> said</w:t>
      </w:r>
      <w:r w:rsidR="007C03E1" w:rsidRPr="008F1C7D">
        <w:t xml:space="preserve"> decision</w:t>
      </w:r>
      <w:r w:rsidR="00FC4FBA" w:rsidRPr="008F1C7D">
        <w:t>. The Board did not question the claim</w:t>
      </w:r>
      <w:r w:rsidRPr="008F1C7D">
        <w:t xml:space="preserve"> that the complainants had a dispute with a former business associate, but it </w:t>
      </w:r>
      <w:r w:rsidR="00550BCA" w:rsidRPr="008F1C7D">
        <w:t>did not</w:t>
      </w:r>
      <w:r w:rsidRPr="008F1C7D">
        <w:t xml:space="preserve"> consider that this conflict </w:t>
      </w:r>
      <w:r w:rsidR="006B1D7C" w:rsidRPr="008F1C7D">
        <w:t>wa</w:t>
      </w:r>
      <w:r w:rsidRPr="008F1C7D">
        <w:t xml:space="preserve">s of such a nature or intensity </w:t>
      </w:r>
      <w:r w:rsidR="006B1D7C" w:rsidRPr="008F1C7D">
        <w:t xml:space="preserve">as </w:t>
      </w:r>
      <w:r w:rsidRPr="008F1C7D">
        <w:t xml:space="preserve">to justify </w:t>
      </w:r>
      <w:r w:rsidR="006B1D7C" w:rsidRPr="008F1C7D">
        <w:t xml:space="preserve">issuance of </w:t>
      </w:r>
      <w:r w:rsidRPr="008F1C7D">
        <w:t>residence permit</w:t>
      </w:r>
      <w:r w:rsidR="006B1D7C" w:rsidRPr="008F1C7D">
        <w:t>s</w:t>
      </w:r>
      <w:r w:rsidRPr="008F1C7D">
        <w:t xml:space="preserve"> pursuant</w:t>
      </w:r>
      <w:r>
        <w:t xml:space="preserve"> to </w:t>
      </w:r>
      <w:r w:rsidR="00F37415">
        <w:rPr>
          <w:lang w:val="en-US"/>
        </w:rPr>
        <w:t xml:space="preserve">paragraph 7 of </w:t>
      </w:r>
      <w:r>
        <w:t xml:space="preserve">the Aliens Act. </w:t>
      </w:r>
      <w:r w:rsidR="00550BCA">
        <w:t>The Board also stated that t</w:t>
      </w:r>
      <w:r>
        <w:t xml:space="preserve">he complainants </w:t>
      </w:r>
      <w:r w:rsidR="00F37415">
        <w:rPr>
          <w:lang w:val="en-US"/>
        </w:rPr>
        <w:t xml:space="preserve">had </w:t>
      </w:r>
      <w:r>
        <w:t xml:space="preserve">submitted vague and general statements </w:t>
      </w:r>
      <w:r w:rsidR="00F37415">
        <w:rPr>
          <w:lang w:val="en-US"/>
        </w:rPr>
        <w:t>regarding</w:t>
      </w:r>
      <w:r>
        <w:t xml:space="preserve"> threats. While the threats </w:t>
      </w:r>
      <w:r w:rsidR="00F37415">
        <w:rPr>
          <w:lang w:val="en-US"/>
        </w:rPr>
        <w:t xml:space="preserve">had </w:t>
      </w:r>
      <w:r>
        <w:t xml:space="preserve">started in 2001, the complainants </w:t>
      </w:r>
      <w:r w:rsidR="00F37415">
        <w:rPr>
          <w:lang w:val="en-US"/>
        </w:rPr>
        <w:t xml:space="preserve">had chosen </w:t>
      </w:r>
      <w:r>
        <w:t>to leave Romania only</w:t>
      </w:r>
      <w:r w:rsidR="00550BCA">
        <w:t xml:space="preserve"> after they </w:t>
      </w:r>
      <w:r w:rsidR="002507F5">
        <w:rPr>
          <w:lang w:val="en-US"/>
        </w:rPr>
        <w:t xml:space="preserve">had become </w:t>
      </w:r>
      <w:r w:rsidR="00550BCA">
        <w:t xml:space="preserve">aware of their </w:t>
      </w:r>
      <w:r w:rsidR="00FC4FBA">
        <w:t xml:space="preserve">criminal </w:t>
      </w:r>
      <w:r w:rsidR="00550BCA">
        <w:t xml:space="preserve">sentence </w:t>
      </w:r>
      <w:r>
        <w:t xml:space="preserve">of 2 March 2011. </w:t>
      </w:r>
    </w:p>
    <w:p w:rsidR="00550BCA" w:rsidRPr="00EC5F7D" w:rsidRDefault="00550BCA" w:rsidP="00661C5C">
      <w:pPr>
        <w:pStyle w:val="SingleTxtG"/>
      </w:pPr>
      <w:r>
        <w:t>2.16</w:t>
      </w:r>
      <w:r>
        <w:tab/>
        <w:t xml:space="preserve">The Refugee </w:t>
      </w:r>
      <w:r w:rsidR="008F1C7D">
        <w:t xml:space="preserve">Appeals </w:t>
      </w:r>
      <w:r>
        <w:t>Board further stated that</w:t>
      </w:r>
      <w:r w:rsidR="00115744">
        <w:t>,</w:t>
      </w:r>
      <w:r>
        <w:t xml:space="preserve"> </w:t>
      </w:r>
      <w:r w:rsidR="00E2674B">
        <w:t>although the</w:t>
      </w:r>
      <w:r w:rsidR="008F1C7D">
        <w:t xml:space="preserve"> complainants</w:t>
      </w:r>
      <w:r w:rsidR="00E2674B">
        <w:t xml:space="preserve"> </w:t>
      </w:r>
      <w:r w:rsidR="00115744">
        <w:t xml:space="preserve">had </w:t>
      </w:r>
      <w:r w:rsidR="00E2674B">
        <w:t xml:space="preserve">entered Denmark in March 2011, their first asylum application </w:t>
      </w:r>
      <w:r w:rsidR="008F1C7D">
        <w:t xml:space="preserve">had been </w:t>
      </w:r>
      <w:r w:rsidR="00E2674B">
        <w:t>submitted in Jan</w:t>
      </w:r>
      <w:r w:rsidR="00115744">
        <w:t>uary</w:t>
      </w:r>
      <w:r w:rsidR="00E2674B">
        <w:t xml:space="preserve"> 2013 after they had been arrested pursuant to an international arrest warrant.</w:t>
      </w:r>
      <w:r>
        <w:t xml:space="preserve"> </w:t>
      </w:r>
      <w:r w:rsidR="00E2674B">
        <w:t>They ha</w:t>
      </w:r>
      <w:r w:rsidR="00115744">
        <w:t>d</w:t>
      </w:r>
      <w:r w:rsidR="00E2674B">
        <w:t xml:space="preserve"> spent long periods in Romania since their company’s bankruptcy in 2001. Moreover, the Board found some discrepancies in </w:t>
      </w:r>
      <w:r>
        <w:t>I.M</w:t>
      </w:r>
      <w:r w:rsidR="00E2674B">
        <w:t>’s claims.</w:t>
      </w:r>
      <w:r w:rsidR="0087659B">
        <w:t xml:space="preserve"> </w:t>
      </w:r>
      <w:r w:rsidR="00E2674B">
        <w:t xml:space="preserve">Concerning the complainants’ claim that they </w:t>
      </w:r>
      <w:r w:rsidR="00115744">
        <w:t xml:space="preserve">had </w:t>
      </w:r>
      <w:r w:rsidR="00E2674B">
        <w:t>faced an unfair trial in Romania, it</w:t>
      </w:r>
      <w:r w:rsidR="00115744">
        <w:t xml:space="preserve"> was</w:t>
      </w:r>
      <w:r w:rsidR="00E2674B">
        <w:t xml:space="preserve"> noted that the criminal proceedings against them ha</w:t>
      </w:r>
      <w:r w:rsidR="00115744">
        <w:t>d</w:t>
      </w:r>
      <w:r w:rsidR="00E2674B">
        <w:t xml:space="preserve"> been </w:t>
      </w:r>
      <w:r w:rsidR="00FC4FBA">
        <w:t>considered</w:t>
      </w:r>
      <w:r w:rsidR="00E2674B">
        <w:t xml:space="preserve"> by</w:t>
      </w:r>
      <w:r w:rsidR="001266A3">
        <w:t xml:space="preserve"> several</w:t>
      </w:r>
      <w:r w:rsidR="00E2674B">
        <w:t xml:space="preserve"> courts in Romania. They </w:t>
      </w:r>
      <w:r w:rsidR="00115744">
        <w:t xml:space="preserve">had been </w:t>
      </w:r>
      <w:r w:rsidR="00E2674B">
        <w:t>present during criminal proceedings</w:t>
      </w:r>
      <w:r w:rsidR="00115744">
        <w:t>,</w:t>
      </w:r>
      <w:r w:rsidR="00E2674B">
        <w:t xml:space="preserve"> </w:t>
      </w:r>
      <w:r w:rsidR="00115744">
        <w:t xml:space="preserve">had been </w:t>
      </w:r>
      <w:r w:rsidR="00E2674B">
        <w:t xml:space="preserve">represented by a lawyer and </w:t>
      </w:r>
      <w:r w:rsidR="00E2674B" w:rsidRPr="00EC5F7D">
        <w:t xml:space="preserve">had </w:t>
      </w:r>
      <w:r w:rsidR="008F1C7D">
        <w:t xml:space="preserve">had </w:t>
      </w:r>
      <w:r w:rsidR="00E2674B" w:rsidRPr="00EC5F7D">
        <w:t>the opportunity to present</w:t>
      </w:r>
      <w:r w:rsidR="00FC4FBA" w:rsidRPr="00EC5F7D">
        <w:t xml:space="preserve"> evidence in</w:t>
      </w:r>
      <w:r w:rsidR="00E2674B" w:rsidRPr="00EC5F7D">
        <w:t xml:space="preserve"> their </w:t>
      </w:r>
      <w:r w:rsidR="00FC4FBA" w:rsidRPr="00EC5F7D">
        <w:t>defence</w:t>
      </w:r>
      <w:r w:rsidR="00E2674B" w:rsidRPr="00EC5F7D">
        <w:t xml:space="preserve"> and testify. It </w:t>
      </w:r>
      <w:r w:rsidR="008F1C7D">
        <w:t>was</w:t>
      </w:r>
      <w:r w:rsidR="008F1C7D" w:rsidRPr="00EC5F7D">
        <w:t xml:space="preserve"> </w:t>
      </w:r>
      <w:r w:rsidR="00E2674B" w:rsidRPr="00EC5F7D">
        <w:t>solely their presumption that the outcome of the criminal proceedings</w:t>
      </w:r>
      <w:r w:rsidR="00115744" w:rsidRPr="00EC5F7D">
        <w:t>,</w:t>
      </w:r>
      <w:r w:rsidR="00E2674B" w:rsidRPr="00EC5F7D">
        <w:t xml:space="preserve"> in whole or in part, </w:t>
      </w:r>
      <w:r w:rsidR="008F1C7D">
        <w:t xml:space="preserve">had been </w:t>
      </w:r>
      <w:r w:rsidR="00E2674B" w:rsidRPr="00EC5F7D">
        <w:t xml:space="preserve">a result of corruption. </w:t>
      </w:r>
    </w:p>
    <w:p w:rsidR="00E2674B" w:rsidRDefault="00550BCA">
      <w:pPr>
        <w:pStyle w:val="SingleTxtG"/>
      </w:pPr>
      <w:r w:rsidRPr="00EC5F7D">
        <w:t>2.17</w:t>
      </w:r>
      <w:r w:rsidR="001E3A73" w:rsidRPr="00EC5F7D">
        <w:tab/>
      </w:r>
      <w:r w:rsidR="00E2674B" w:rsidRPr="00EC5F7D">
        <w:t>The fact that Romania, in several cases before the European Court of Human Rights</w:t>
      </w:r>
      <w:r w:rsidR="00115744" w:rsidRPr="00EC5F7D">
        <w:rPr>
          <w:lang w:val="en-US"/>
        </w:rPr>
        <w:t>,</w:t>
      </w:r>
      <w:r w:rsidR="00E2674B" w:rsidRPr="00EC5F7D">
        <w:t xml:space="preserve"> </w:t>
      </w:r>
      <w:r w:rsidR="00115744" w:rsidRPr="00EC5F7D">
        <w:rPr>
          <w:lang w:val="en-US"/>
        </w:rPr>
        <w:t xml:space="preserve">has been </w:t>
      </w:r>
      <w:r w:rsidR="00E2674B" w:rsidRPr="00EC5F7D">
        <w:t xml:space="preserve">held of violation of </w:t>
      </w:r>
      <w:r w:rsidR="00115744" w:rsidRPr="00EC5F7D">
        <w:rPr>
          <w:lang w:val="en-US"/>
        </w:rPr>
        <w:t>a</w:t>
      </w:r>
      <w:r w:rsidR="00E2674B" w:rsidRPr="00EC5F7D">
        <w:t>rticle 6 does not lead to a different assessment</w:t>
      </w:r>
      <w:r w:rsidR="00E2674B">
        <w:t>. Finally, the complainants pointed out that they fear</w:t>
      </w:r>
      <w:r w:rsidR="00115744">
        <w:rPr>
          <w:lang w:val="en-US"/>
        </w:rPr>
        <w:t>ed</w:t>
      </w:r>
      <w:r w:rsidR="00E2674B">
        <w:t xml:space="preserve"> having to serve prison sentences under conditions </w:t>
      </w:r>
      <w:r w:rsidR="008F1C7D">
        <w:rPr>
          <w:lang w:val="en-US"/>
        </w:rPr>
        <w:t xml:space="preserve">that </w:t>
      </w:r>
      <w:r w:rsidR="00115744">
        <w:rPr>
          <w:lang w:val="en-US"/>
        </w:rPr>
        <w:t>we</w:t>
      </w:r>
      <w:r w:rsidR="00E2674B">
        <w:t xml:space="preserve">re contrary to </w:t>
      </w:r>
      <w:r w:rsidR="00115744">
        <w:rPr>
          <w:lang w:val="en-US"/>
        </w:rPr>
        <w:t>a</w:t>
      </w:r>
      <w:r w:rsidR="00E2674B">
        <w:t>rticle 3 of the European Convention on Human Rights. They referred to the general background information on prisons in Romania</w:t>
      </w:r>
      <w:r w:rsidR="00115744">
        <w:rPr>
          <w:lang w:val="en-US"/>
        </w:rPr>
        <w:t>,</w:t>
      </w:r>
      <w:r w:rsidR="00E2674B">
        <w:t xml:space="preserve"> together with the fact that Romania</w:t>
      </w:r>
      <w:r w:rsidR="00115744">
        <w:rPr>
          <w:lang w:val="en-US"/>
        </w:rPr>
        <w:t>,</w:t>
      </w:r>
      <w:r w:rsidR="00E2674B">
        <w:t xml:space="preserve"> in several cases before the European Court of Human Rights</w:t>
      </w:r>
      <w:r w:rsidR="00115744">
        <w:rPr>
          <w:lang w:val="en-US"/>
        </w:rPr>
        <w:t>,</w:t>
      </w:r>
      <w:r w:rsidR="00E2674B">
        <w:t xml:space="preserve"> ha</w:t>
      </w:r>
      <w:r w:rsidR="00115744">
        <w:rPr>
          <w:lang w:val="en-US"/>
        </w:rPr>
        <w:t>d</w:t>
      </w:r>
      <w:r w:rsidR="00E2674B">
        <w:t xml:space="preserve"> been held in violation because of </w:t>
      </w:r>
      <w:r w:rsidR="006B1D7C">
        <w:t xml:space="preserve">poor </w:t>
      </w:r>
      <w:r w:rsidR="00E2674B">
        <w:t>conditions of detention.</w:t>
      </w:r>
    </w:p>
    <w:p w:rsidR="00E2674B" w:rsidRDefault="001E3A73">
      <w:pPr>
        <w:pStyle w:val="SingleTxtG"/>
      </w:pPr>
      <w:r w:rsidRPr="00176E82">
        <w:t>2.18</w:t>
      </w:r>
      <w:r w:rsidRPr="00176E82">
        <w:tab/>
      </w:r>
      <w:r w:rsidR="00115744" w:rsidRPr="00176E82">
        <w:rPr>
          <w:lang w:val="en-US"/>
        </w:rPr>
        <w:t>Finally, t</w:t>
      </w:r>
      <w:r w:rsidR="00E2674B" w:rsidRPr="00176E82">
        <w:t xml:space="preserve">he Refugee </w:t>
      </w:r>
      <w:r w:rsidR="008F1C7D" w:rsidRPr="00176E82">
        <w:rPr>
          <w:lang w:val="en-US"/>
        </w:rPr>
        <w:t xml:space="preserve">Appeals </w:t>
      </w:r>
      <w:r w:rsidR="00E2674B" w:rsidRPr="00176E82">
        <w:t>Board</w:t>
      </w:r>
      <w:r w:rsidR="006B1D7C" w:rsidRPr="00176E82">
        <w:t xml:space="preserve"> did </w:t>
      </w:r>
      <w:r w:rsidR="00E2674B" w:rsidRPr="00176E82">
        <w:t>not consider that the general background information and the cited judgments of the European Court of Human Rights constitute</w:t>
      </w:r>
      <w:r w:rsidR="006B1D7C" w:rsidRPr="00176E82">
        <w:t>d</w:t>
      </w:r>
      <w:r w:rsidR="00E2674B" w:rsidRPr="00176E82">
        <w:t xml:space="preserve"> a sufficient basis for believing that the complainants</w:t>
      </w:r>
      <w:r w:rsidR="006B1D7C" w:rsidRPr="00176E82">
        <w:t>,</w:t>
      </w:r>
      <w:r w:rsidR="00E2674B" w:rsidRPr="00176E82">
        <w:t xml:space="preserve"> if they </w:t>
      </w:r>
      <w:r w:rsidR="006B1D7C" w:rsidRPr="00176E82">
        <w:t>we</w:t>
      </w:r>
      <w:r w:rsidR="00E2674B" w:rsidRPr="00176E82">
        <w:t>re to serve prison sentences in Romania, w</w:t>
      </w:r>
      <w:r w:rsidR="006B1D7C" w:rsidRPr="00176E82">
        <w:t xml:space="preserve">ould </w:t>
      </w:r>
      <w:r w:rsidR="00E2674B" w:rsidRPr="00176E82">
        <w:t xml:space="preserve">be exposed to treatment contrary to </w:t>
      </w:r>
      <w:r w:rsidR="00115744" w:rsidRPr="00176E82">
        <w:rPr>
          <w:lang w:val="en-US"/>
        </w:rPr>
        <w:t>a</w:t>
      </w:r>
      <w:r w:rsidR="00E2674B" w:rsidRPr="00176E82">
        <w:t>rticle 3</w:t>
      </w:r>
      <w:r w:rsidR="00FC4FBA" w:rsidRPr="00176E82">
        <w:t xml:space="preserve"> of the</w:t>
      </w:r>
      <w:r w:rsidR="006B1D7C" w:rsidRPr="00176E82">
        <w:t xml:space="preserve"> </w:t>
      </w:r>
      <w:r w:rsidR="00115744" w:rsidRPr="00176E82">
        <w:rPr>
          <w:lang w:val="en-US"/>
        </w:rPr>
        <w:t>European Convention on Human Rights</w:t>
      </w:r>
      <w:r w:rsidRPr="00176E82">
        <w:t xml:space="preserve">. </w:t>
      </w:r>
      <w:r w:rsidR="00E2674B" w:rsidRPr="00176E82">
        <w:t>On 13 March</w:t>
      </w:r>
      <w:r w:rsidR="00FC4FBA" w:rsidRPr="00176E82">
        <w:t>,</w:t>
      </w:r>
      <w:r w:rsidR="00E2674B" w:rsidRPr="00176E82">
        <w:t xml:space="preserve"> the complainants met with the police to arrange for their voluntary return to Romania, and were informed that as of 11 March 2014 they were </w:t>
      </w:r>
      <w:r w:rsidR="00E2674B" w:rsidRPr="00176E82">
        <w:lastRenderedPageBreak/>
        <w:t xml:space="preserve">staying </w:t>
      </w:r>
      <w:r w:rsidR="006B1D7C" w:rsidRPr="00176E82">
        <w:t xml:space="preserve">illegally </w:t>
      </w:r>
      <w:r w:rsidR="00E2674B" w:rsidRPr="00176E82">
        <w:t xml:space="preserve">in Denmark, and therefore their forcible deportation to Romania </w:t>
      </w:r>
      <w:r w:rsidR="006B1D7C" w:rsidRPr="00176E82">
        <w:t>wa</w:t>
      </w:r>
      <w:r w:rsidR="00E2674B" w:rsidRPr="00176E82">
        <w:t>s imminent.</w:t>
      </w:r>
      <w:r w:rsidR="00E2674B">
        <w:t xml:space="preserve"> </w:t>
      </w:r>
    </w:p>
    <w:p w:rsidR="004876DE" w:rsidRPr="00661C5C" w:rsidRDefault="001A7D7A" w:rsidP="00661C5C">
      <w:pPr>
        <w:pStyle w:val="H23G"/>
      </w:pPr>
      <w:r>
        <w:tab/>
      </w:r>
      <w:r>
        <w:tab/>
      </w:r>
      <w:r w:rsidR="004876DE" w:rsidRPr="003C346F">
        <w:t>The complaint</w:t>
      </w:r>
    </w:p>
    <w:p w:rsidR="00074313" w:rsidRDefault="00C92187">
      <w:pPr>
        <w:pStyle w:val="SingleTxtG"/>
      </w:pPr>
      <w:r>
        <w:t>3.</w:t>
      </w:r>
      <w:r w:rsidR="00074313">
        <w:t>1</w:t>
      </w:r>
      <w:r w:rsidR="00074313">
        <w:tab/>
      </w:r>
      <w:r>
        <w:t xml:space="preserve">The complainants claim that the </w:t>
      </w:r>
      <w:r w:rsidR="00074313">
        <w:t>R</w:t>
      </w:r>
      <w:r>
        <w:t xml:space="preserve">efugee </w:t>
      </w:r>
      <w:r w:rsidR="008F1C7D">
        <w:rPr>
          <w:lang w:val="en-US"/>
        </w:rPr>
        <w:t xml:space="preserve">Appeals </w:t>
      </w:r>
      <w:r w:rsidR="00074313">
        <w:t>B</w:t>
      </w:r>
      <w:r>
        <w:t>oard ignored their political asylum status in Canada</w:t>
      </w:r>
      <w:r w:rsidR="00115744">
        <w:rPr>
          <w:lang w:val="en-US"/>
        </w:rPr>
        <w:t>,</w:t>
      </w:r>
      <w:r>
        <w:t xml:space="preserve"> as well as the decision </w:t>
      </w:r>
      <w:r w:rsidR="002507F5">
        <w:rPr>
          <w:lang w:val="en-US"/>
        </w:rPr>
        <w:t xml:space="preserve">by Denmark </w:t>
      </w:r>
      <w:r>
        <w:t xml:space="preserve">not to extradite them to Romania. They claim </w:t>
      </w:r>
      <w:r w:rsidR="009B79A9">
        <w:t>that</w:t>
      </w:r>
      <w:r w:rsidR="00115744">
        <w:rPr>
          <w:lang w:val="en-US"/>
        </w:rPr>
        <w:t>,</w:t>
      </w:r>
      <w:r w:rsidR="009B79A9">
        <w:t xml:space="preserve"> </w:t>
      </w:r>
      <w:r>
        <w:t>if deported to Romania</w:t>
      </w:r>
      <w:r w:rsidR="009B79A9">
        <w:t>,</w:t>
      </w:r>
      <w:r>
        <w:t xml:space="preserve"> they </w:t>
      </w:r>
      <w:r w:rsidR="009B79A9">
        <w:t xml:space="preserve">would </w:t>
      </w:r>
      <w:r>
        <w:t xml:space="preserve">risk </w:t>
      </w:r>
      <w:r w:rsidR="00FC4FBA">
        <w:t>persecution</w:t>
      </w:r>
      <w:r>
        <w:t xml:space="preserve"> </w:t>
      </w:r>
      <w:r w:rsidR="00FC4FBA">
        <w:t xml:space="preserve">and </w:t>
      </w:r>
      <w:r>
        <w:t xml:space="preserve">be subjected to torture. </w:t>
      </w:r>
    </w:p>
    <w:p w:rsidR="00C92187" w:rsidRDefault="00074313">
      <w:pPr>
        <w:pStyle w:val="SingleTxtG"/>
      </w:pPr>
      <w:r w:rsidRPr="00176E82">
        <w:t>3.2</w:t>
      </w:r>
      <w:r w:rsidRPr="00176E82">
        <w:tab/>
      </w:r>
      <w:r w:rsidR="00C92187" w:rsidRPr="00176E82">
        <w:t xml:space="preserve">This belief arises from that fact that they published their story in the media in Romania while exposing </w:t>
      </w:r>
      <w:r w:rsidR="00FC4FBA" w:rsidRPr="00176E82">
        <w:t>M.</w:t>
      </w:r>
      <w:r w:rsidR="00C92187" w:rsidRPr="00176E82">
        <w:t>C</w:t>
      </w:r>
      <w:r w:rsidR="009B79A9" w:rsidRPr="00176E82">
        <w:t>.</w:t>
      </w:r>
      <w:r w:rsidR="00C92187" w:rsidRPr="00176E82">
        <w:t xml:space="preserve"> as corrupt. Because of that disclosure</w:t>
      </w:r>
      <w:r w:rsidR="00FC4FBA" w:rsidRPr="00176E82">
        <w:t>,</w:t>
      </w:r>
      <w:r w:rsidR="00C92187" w:rsidRPr="00176E82">
        <w:t xml:space="preserve"> coupled with the refusal of Denmark to extradite them</w:t>
      </w:r>
      <w:r w:rsidR="009B79A9" w:rsidRPr="00176E82">
        <w:t>,</w:t>
      </w:r>
      <w:r w:rsidR="00C92187" w:rsidRPr="00176E82">
        <w:t xml:space="preserve"> they are </w:t>
      </w:r>
      <w:r w:rsidR="009B79A9" w:rsidRPr="00176E82">
        <w:t>convinced</w:t>
      </w:r>
      <w:r w:rsidR="00C92187" w:rsidRPr="00176E82">
        <w:t xml:space="preserve"> that</w:t>
      </w:r>
      <w:r w:rsidR="00115744" w:rsidRPr="00176E82">
        <w:rPr>
          <w:lang w:val="en-US"/>
        </w:rPr>
        <w:t>,</w:t>
      </w:r>
      <w:r w:rsidR="00C92187" w:rsidRPr="00176E82">
        <w:t xml:space="preserve"> if returned, they </w:t>
      </w:r>
      <w:r w:rsidR="00115744" w:rsidRPr="00176E82">
        <w:rPr>
          <w:lang w:val="en-US"/>
        </w:rPr>
        <w:t xml:space="preserve">would </w:t>
      </w:r>
      <w:r w:rsidR="00C92187" w:rsidRPr="00176E82">
        <w:t xml:space="preserve">be tortured, beaten, punished </w:t>
      </w:r>
      <w:r w:rsidR="009B79A9" w:rsidRPr="00176E82">
        <w:t>or</w:t>
      </w:r>
      <w:r w:rsidR="00C92187" w:rsidRPr="00176E82">
        <w:t xml:space="preserve"> even killed in prison. They also refer to many cases of death in custody in Romanian prisons. They further claim that the reasons for their prosecution in Romania were </w:t>
      </w:r>
      <w:r w:rsidR="00176E82" w:rsidRPr="00176E82">
        <w:rPr>
          <w:lang w:val="en-US"/>
        </w:rPr>
        <w:t xml:space="preserve">caused </w:t>
      </w:r>
      <w:r w:rsidR="00C92187" w:rsidRPr="00176E82">
        <w:t>by corruption.</w:t>
      </w:r>
      <w:r w:rsidR="00C92187">
        <w:t xml:space="preserve"> </w:t>
      </w:r>
    </w:p>
    <w:p w:rsidR="007A1B5B" w:rsidRPr="00623C97" w:rsidRDefault="00BB324D" w:rsidP="00661C5C">
      <w:pPr>
        <w:pStyle w:val="H23G"/>
        <w:jc w:val="both"/>
      </w:pPr>
      <w:r>
        <w:tab/>
      </w:r>
      <w:r>
        <w:tab/>
      </w:r>
      <w:r w:rsidR="004876DE" w:rsidRPr="00623C97">
        <w:t>State party’s observations on admissibility</w:t>
      </w:r>
      <w:r w:rsidR="00F8456D" w:rsidRPr="00623C97">
        <w:t xml:space="preserve"> and </w:t>
      </w:r>
      <w:r w:rsidR="00E22528">
        <w:t xml:space="preserve">the </w:t>
      </w:r>
      <w:r w:rsidR="00F8456D" w:rsidRPr="00623C97">
        <w:t>merits</w:t>
      </w:r>
    </w:p>
    <w:p w:rsidR="00D972C1" w:rsidRDefault="00F80836">
      <w:pPr>
        <w:pStyle w:val="SingleTxtG"/>
        <w:rPr>
          <w:rStyle w:val="SingleTxtGChar"/>
          <w:rFonts w:eastAsia="SimSun"/>
        </w:rPr>
      </w:pPr>
      <w:r w:rsidRPr="00482171">
        <w:rPr>
          <w:rStyle w:val="SingleTxtGChar"/>
        </w:rPr>
        <w:t>4.1</w:t>
      </w:r>
      <w:r w:rsidRPr="00482171">
        <w:rPr>
          <w:rStyle w:val="SingleTxtGChar"/>
        </w:rPr>
        <w:tab/>
      </w:r>
      <w:r w:rsidR="00F15875" w:rsidRPr="00482171">
        <w:rPr>
          <w:rStyle w:val="SingleTxtGChar"/>
        </w:rPr>
        <w:t xml:space="preserve">By </w:t>
      </w:r>
      <w:r w:rsidR="00115744">
        <w:rPr>
          <w:rStyle w:val="SingleTxtGChar"/>
          <w:lang w:val="en-US"/>
        </w:rPr>
        <w:t>a n</w:t>
      </w:r>
      <w:r w:rsidR="00F15875" w:rsidRPr="00482171">
        <w:rPr>
          <w:rStyle w:val="SingleTxtGChar"/>
        </w:rPr>
        <w:t xml:space="preserve">ote </w:t>
      </w:r>
      <w:r w:rsidR="00115744">
        <w:rPr>
          <w:rStyle w:val="SingleTxtGChar"/>
          <w:lang w:val="en-US"/>
        </w:rPr>
        <w:t>v</w:t>
      </w:r>
      <w:r w:rsidR="00F15875" w:rsidRPr="00482171">
        <w:rPr>
          <w:rStyle w:val="SingleTxtGChar"/>
        </w:rPr>
        <w:t xml:space="preserve">erbale of </w:t>
      </w:r>
      <w:r w:rsidR="006C68ED">
        <w:rPr>
          <w:rStyle w:val="SingleTxtGChar"/>
        </w:rPr>
        <w:t>29 September</w:t>
      </w:r>
      <w:r w:rsidR="00482171" w:rsidRPr="00482171">
        <w:rPr>
          <w:rStyle w:val="SingleTxtGChar"/>
        </w:rPr>
        <w:t xml:space="preserve"> 201</w:t>
      </w:r>
      <w:r w:rsidR="000B6A41">
        <w:rPr>
          <w:rStyle w:val="SingleTxtGChar"/>
        </w:rPr>
        <w:t>4</w:t>
      </w:r>
      <w:r w:rsidR="00F15875" w:rsidRPr="00482171">
        <w:rPr>
          <w:rStyle w:val="SingleTxtGChar"/>
        </w:rPr>
        <w:t>, the State party submitted its observations on the admissibility and merits</w:t>
      </w:r>
      <w:r w:rsidR="00FC4FBA">
        <w:rPr>
          <w:rStyle w:val="SingleTxtGChar"/>
        </w:rPr>
        <w:t xml:space="preserve"> of the communication</w:t>
      </w:r>
      <w:r w:rsidRPr="00482171">
        <w:rPr>
          <w:rStyle w:val="SingleTxtGChar"/>
        </w:rPr>
        <w:t xml:space="preserve">. </w:t>
      </w:r>
      <w:r w:rsidRPr="00482171">
        <w:rPr>
          <w:rStyle w:val="SingleTxtGChar"/>
          <w:rFonts w:eastAsia="SimSun"/>
        </w:rPr>
        <w:t>It recall</w:t>
      </w:r>
      <w:r w:rsidR="00115744">
        <w:rPr>
          <w:rStyle w:val="SingleTxtGChar"/>
          <w:rFonts w:eastAsia="SimSun"/>
          <w:lang w:val="en-US"/>
        </w:rPr>
        <w:t>ed</w:t>
      </w:r>
      <w:r w:rsidRPr="00482171">
        <w:rPr>
          <w:rStyle w:val="SingleTxtGChar"/>
          <w:rFonts w:eastAsia="SimSun"/>
        </w:rPr>
        <w:t xml:space="preserve"> the facts of the case and also provide</w:t>
      </w:r>
      <w:r w:rsidR="00115744">
        <w:rPr>
          <w:rStyle w:val="SingleTxtGChar"/>
          <w:rFonts w:eastAsia="SimSun"/>
          <w:lang w:val="en-US"/>
        </w:rPr>
        <w:t>d</w:t>
      </w:r>
      <w:r w:rsidRPr="00482171">
        <w:rPr>
          <w:rStyle w:val="SingleTxtGChar"/>
          <w:rFonts w:eastAsia="SimSun"/>
        </w:rPr>
        <w:t xml:space="preserve"> excerpts from relevant domestic legislation</w:t>
      </w:r>
      <w:r w:rsidR="00FC4FBA">
        <w:rPr>
          <w:rStyle w:val="SingleTxtGChar"/>
          <w:rFonts w:eastAsia="SimSun"/>
        </w:rPr>
        <w:t xml:space="preserve"> and international law</w:t>
      </w:r>
      <w:r w:rsidRPr="00482171">
        <w:rPr>
          <w:rStyle w:val="SingleTxtGChar"/>
          <w:rFonts w:eastAsia="SimSun"/>
        </w:rPr>
        <w:t xml:space="preserve">. </w:t>
      </w:r>
      <w:r w:rsidR="006F7427">
        <w:rPr>
          <w:rStyle w:val="SingleTxtGChar"/>
          <w:rFonts w:eastAsia="SimSun"/>
        </w:rPr>
        <w:t>The State party submit</w:t>
      </w:r>
      <w:r w:rsidR="00115744">
        <w:rPr>
          <w:rStyle w:val="SingleTxtGChar"/>
          <w:rFonts w:eastAsia="SimSun"/>
          <w:lang w:val="en-US"/>
        </w:rPr>
        <w:t>ted</w:t>
      </w:r>
      <w:r w:rsidR="006F7427">
        <w:rPr>
          <w:rStyle w:val="SingleTxtGChar"/>
          <w:rFonts w:eastAsia="SimSun"/>
        </w:rPr>
        <w:t xml:space="preserve"> that the complainants </w:t>
      </w:r>
      <w:r w:rsidR="00115744">
        <w:rPr>
          <w:rStyle w:val="SingleTxtGChar"/>
          <w:rFonts w:eastAsia="SimSun"/>
          <w:lang w:val="en-US"/>
        </w:rPr>
        <w:t xml:space="preserve">had been </w:t>
      </w:r>
      <w:r w:rsidR="006F7427">
        <w:rPr>
          <w:rStyle w:val="SingleTxtGChar"/>
          <w:rFonts w:eastAsia="SimSun"/>
        </w:rPr>
        <w:t xml:space="preserve">arrested on 2 January 2013, based on the European arrest warrants issued on 16 September 2011. </w:t>
      </w:r>
    </w:p>
    <w:p w:rsidR="00D972C1" w:rsidRDefault="00D972C1">
      <w:pPr>
        <w:pStyle w:val="SingleTxtG"/>
        <w:rPr>
          <w:rStyle w:val="SingleTxtGChar"/>
          <w:rFonts w:eastAsia="SimSun"/>
        </w:rPr>
      </w:pPr>
      <w:r>
        <w:rPr>
          <w:rStyle w:val="SingleTxtGChar"/>
          <w:rFonts w:eastAsia="SimSun"/>
        </w:rPr>
        <w:t>4.2</w:t>
      </w:r>
      <w:r>
        <w:rPr>
          <w:rStyle w:val="SingleTxtGChar"/>
          <w:rFonts w:eastAsia="SimSun"/>
        </w:rPr>
        <w:tab/>
        <w:t>By letters of 17 January 2013, 25 January 2013</w:t>
      </w:r>
      <w:r w:rsidR="00364304">
        <w:rPr>
          <w:rStyle w:val="SingleTxtGChar"/>
          <w:rFonts w:eastAsia="SimSun"/>
          <w:lang w:val="en-US"/>
        </w:rPr>
        <w:t xml:space="preserve"> and</w:t>
      </w:r>
      <w:r>
        <w:rPr>
          <w:rStyle w:val="SingleTxtGChar"/>
          <w:rFonts w:eastAsia="SimSun"/>
        </w:rPr>
        <w:t xml:space="preserve"> 1 February 2013, the Ministry of Justice </w:t>
      </w:r>
      <w:r w:rsidR="00EC5F7D">
        <w:rPr>
          <w:rStyle w:val="SingleTxtGChar"/>
          <w:rFonts w:eastAsia="SimSun"/>
          <w:lang w:val="en-US"/>
        </w:rPr>
        <w:t xml:space="preserve">of Denmark </w:t>
      </w:r>
      <w:r>
        <w:rPr>
          <w:rStyle w:val="SingleTxtGChar"/>
          <w:rFonts w:eastAsia="SimSun"/>
        </w:rPr>
        <w:t xml:space="preserve">asked the authorities </w:t>
      </w:r>
      <w:r w:rsidR="00EC5F7D">
        <w:rPr>
          <w:rStyle w:val="SingleTxtGChar"/>
          <w:rFonts w:eastAsia="SimSun"/>
          <w:lang w:val="en-US"/>
        </w:rPr>
        <w:t xml:space="preserve">of Romania </w:t>
      </w:r>
      <w:r>
        <w:rPr>
          <w:rStyle w:val="SingleTxtGChar"/>
          <w:rFonts w:eastAsia="SimSun"/>
        </w:rPr>
        <w:t xml:space="preserve">whether the complainants </w:t>
      </w:r>
      <w:r w:rsidR="00364304">
        <w:rPr>
          <w:rStyle w:val="SingleTxtGChar"/>
          <w:rFonts w:eastAsia="SimSun"/>
          <w:lang w:val="en-US"/>
        </w:rPr>
        <w:t xml:space="preserve">had </w:t>
      </w:r>
      <w:r>
        <w:rPr>
          <w:rStyle w:val="SingleTxtGChar"/>
          <w:rFonts w:eastAsia="SimSun"/>
        </w:rPr>
        <w:t xml:space="preserve">appeared in person in court proceedings in Romania, </w:t>
      </w:r>
      <w:r w:rsidRPr="00EC5F7D">
        <w:rPr>
          <w:rStyle w:val="SingleTxtGChar"/>
          <w:rFonts w:eastAsia="SimSun"/>
        </w:rPr>
        <w:t>in accordance with the requirements of the Act on Extradition of Offenders</w:t>
      </w:r>
      <w:r w:rsidR="00EC5F7D" w:rsidRPr="00EC5F7D">
        <w:rPr>
          <w:rStyle w:val="SingleTxtGChar"/>
          <w:rFonts w:eastAsia="SimSun"/>
          <w:lang w:val="en-US"/>
        </w:rPr>
        <w:t xml:space="preserve"> (Denmark)</w:t>
      </w:r>
      <w:r w:rsidRPr="00EC5F7D">
        <w:rPr>
          <w:rStyle w:val="SingleTxtGChar"/>
          <w:rFonts w:eastAsia="SimSun"/>
        </w:rPr>
        <w:t xml:space="preserve">. Based on the replies from the </w:t>
      </w:r>
      <w:r>
        <w:rPr>
          <w:rStyle w:val="SingleTxtGChar"/>
          <w:rFonts w:eastAsia="SimSun"/>
        </w:rPr>
        <w:t>authorities</w:t>
      </w:r>
      <w:r w:rsidR="00166378">
        <w:rPr>
          <w:rStyle w:val="SingleTxtGChar"/>
          <w:rFonts w:eastAsia="SimSun"/>
          <w:lang w:val="en-US"/>
        </w:rPr>
        <w:t xml:space="preserve"> of Romania</w:t>
      </w:r>
      <w:r>
        <w:rPr>
          <w:rStyle w:val="SingleTxtGChar"/>
          <w:rFonts w:eastAsia="SimSun"/>
        </w:rPr>
        <w:t xml:space="preserve">, the Justice Ministry decided not to extradite the complainants, since “it had not been possible to determine the scope” of the participation of the complainants in the court proceedings. The State party </w:t>
      </w:r>
      <w:r w:rsidRPr="00EC5F7D">
        <w:rPr>
          <w:rStyle w:val="SingleTxtGChar"/>
          <w:rFonts w:eastAsia="SimSun"/>
        </w:rPr>
        <w:t xml:space="preserve">submits that the Ministry of Justice </w:t>
      </w:r>
      <w:r w:rsidR="00EC5F7D" w:rsidRPr="00EC5F7D">
        <w:rPr>
          <w:rStyle w:val="SingleTxtGChar"/>
          <w:rFonts w:eastAsia="SimSun"/>
          <w:lang w:val="en-US"/>
        </w:rPr>
        <w:t xml:space="preserve">of Denmark </w:t>
      </w:r>
      <w:r w:rsidRPr="00EC5F7D">
        <w:rPr>
          <w:rStyle w:val="SingleTxtGChar"/>
          <w:rFonts w:eastAsia="SimSun"/>
        </w:rPr>
        <w:t xml:space="preserve">did not make any other findings, including </w:t>
      </w:r>
      <w:r w:rsidR="006D28F2">
        <w:rPr>
          <w:rStyle w:val="SingleTxtGChar"/>
          <w:rFonts w:eastAsia="SimSun"/>
          <w:lang w:val="en-US"/>
        </w:rPr>
        <w:t>with regard to</w:t>
      </w:r>
      <w:r w:rsidRPr="00EC5F7D">
        <w:rPr>
          <w:rStyle w:val="SingleTxtGChar"/>
          <w:rFonts w:eastAsia="SimSun"/>
        </w:rPr>
        <w:t xml:space="preserve"> the risk of torture or persecution or other inhuman or degrading treatment or punishment relevant under asylum law</w:t>
      </w:r>
      <w:r w:rsidR="00364304" w:rsidRPr="00EC5F7D">
        <w:rPr>
          <w:rStyle w:val="SingleTxtGChar"/>
          <w:rFonts w:eastAsia="SimSun"/>
          <w:lang w:val="en-US"/>
        </w:rPr>
        <w:t>.</w:t>
      </w:r>
      <w:r w:rsidR="001266A3" w:rsidRPr="00EC5F7D">
        <w:rPr>
          <w:rStyle w:val="FootnoteReference"/>
          <w:rFonts w:eastAsia="SimSun"/>
        </w:rPr>
        <w:footnoteReference w:id="12"/>
      </w:r>
      <w:r>
        <w:rPr>
          <w:rStyle w:val="SingleTxtGChar"/>
          <w:rFonts w:eastAsia="SimSun"/>
        </w:rPr>
        <w:t xml:space="preserve"> </w:t>
      </w:r>
    </w:p>
    <w:p w:rsidR="006F7427" w:rsidRDefault="00D972C1">
      <w:pPr>
        <w:pStyle w:val="SingleTxtG"/>
        <w:rPr>
          <w:rStyle w:val="SingleTxtGChar"/>
          <w:rFonts w:eastAsia="SimSun"/>
          <w:lang w:val="en-GB"/>
        </w:rPr>
      </w:pPr>
      <w:r>
        <w:rPr>
          <w:rStyle w:val="SingleTxtGChar"/>
          <w:rFonts w:eastAsia="SimSun"/>
        </w:rPr>
        <w:t>4.3</w:t>
      </w:r>
      <w:r w:rsidR="006F7427">
        <w:rPr>
          <w:rStyle w:val="SingleTxtGChar"/>
          <w:rFonts w:eastAsia="SimSun"/>
        </w:rPr>
        <w:tab/>
        <w:t>On 24 January 2013, the complainants applied for asylum in Denmark</w:t>
      </w:r>
      <w:r w:rsidR="00FC4FBA">
        <w:rPr>
          <w:rStyle w:val="SingleTxtGChar"/>
          <w:rFonts w:eastAsia="SimSun"/>
        </w:rPr>
        <w:t>.</w:t>
      </w:r>
      <w:r w:rsidR="00CB7768">
        <w:rPr>
          <w:rStyle w:val="SingleTxtGChar"/>
          <w:rFonts w:eastAsia="SimSun"/>
        </w:rPr>
        <w:t xml:space="preserve"> </w:t>
      </w:r>
      <w:r w:rsidR="00E536B2">
        <w:rPr>
          <w:rStyle w:val="SingleTxtGChar"/>
          <w:rFonts w:eastAsia="SimSun"/>
        </w:rPr>
        <w:t>On 1</w:t>
      </w:r>
      <w:r w:rsidR="00364304">
        <w:rPr>
          <w:rStyle w:val="SingleTxtGChar"/>
          <w:rFonts w:eastAsia="SimSun"/>
          <w:lang w:val="en-US"/>
        </w:rPr>
        <w:t> </w:t>
      </w:r>
      <w:r w:rsidR="00E536B2">
        <w:rPr>
          <w:rStyle w:val="SingleTxtGChar"/>
          <w:rFonts w:eastAsia="SimSun"/>
        </w:rPr>
        <w:t>October 2013, the Danish Immigration Service re</w:t>
      </w:r>
      <w:r w:rsidR="00CB7768">
        <w:rPr>
          <w:rStyle w:val="SingleTxtGChar"/>
          <w:rFonts w:eastAsia="SimSun"/>
        </w:rPr>
        <w:t xml:space="preserve">jected the </w:t>
      </w:r>
      <w:r w:rsidR="00E536B2">
        <w:rPr>
          <w:rStyle w:val="SingleTxtGChar"/>
          <w:rFonts w:eastAsia="SimSun"/>
        </w:rPr>
        <w:t>complainants</w:t>
      </w:r>
      <w:r w:rsidR="00CB7768">
        <w:rPr>
          <w:rStyle w:val="SingleTxtGChar"/>
          <w:rFonts w:eastAsia="SimSun"/>
        </w:rPr>
        <w:t>’ asylum applications</w:t>
      </w:r>
      <w:r w:rsidR="00E536B2">
        <w:rPr>
          <w:rStyle w:val="SingleTxtGChar"/>
          <w:rFonts w:eastAsia="SimSun"/>
        </w:rPr>
        <w:t xml:space="preserve">. The case was </w:t>
      </w:r>
      <w:r w:rsidR="00364304">
        <w:rPr>
          <w:rStyle w:val="SingleTxtGChar"/>
          <w:rFonts w:eastAsia="SimSun"/>
          <w:lang w:val="en-US"/>
        </w:rPr>
        <w:t xml:space="preserve">then </w:t>
      </w:r>
      <w:r w:rsidR="00E536B2">
        <w:rPr>
          <w:rStyle w:val="SingleTxtGChar"/>
          <w:rFonts w:eastAsia="SimSun"/>
        </w:rPr>
        <w:t xml:space="preserve">brought to the Refugee Appeals Board. On 25 February 2014, the Board upheld the decision </w:t>
      </w:r>
      <w:r w:rsidR="00CB7768">
        <w:rPr>
          <w:rStyle w:val="SingleTxtGChar"/>
          <w:rFonts w:eastAsia="SimSun"/>
        </w:rPr>
        <w:t>of</w:t>
      </w:r>
      <w:r w:rsidR="00E536B2">
        <w:rPr>
          <w:rStyle w:val="SingleTxtGChar"/>
          <w:rFonts w:eastAsia="SimSun"/>
        </w:rPr>
        <w:t xml:space="preserve"> the Service. </w:t>
      </w:r>
    </w:p>
    <w:p w:rsidR="002203FC" w:rsidRDefault="002203FC">
      <w:pPr>
        <w:pStyle w:val="SingleTxtG"/>
        <w:rPr>
          <w:rStyle w:val="SingleTxtGChar"/>
          <w:rFonts w:eastAsia="SimSun"/>
          <w:lang w:val="en-GB"/>
        </w:rPr>
      </w:pPr>
      <w:r>
        <w:rPr>
          <w:rStyle w:val="SingleTxtGChar"/>
          <w:rFonts w:eastAsia="SimSun"/>
        </w:rPr>
        <w:t>4.</w:t>
      </w:r>
      <w:r w:rsidR="005832AF">
        <w:rPr>
          <w:rStyle w:val="SingleTxtGChar"/>
          <w:rFonts w:eastAsia="SimSun"/>
        </w:rPr>
        <w:t>4</w:t>
      </w:r>
      <w:r>
        <w:rPr>
          <w:rStyle w:val="SingleTxtGChar"/>
          <w:rFonts w:eastAsia="SimSun"/>
        </w:rPr>
        <w:tab/>
      </w:r>
      <w:r w:rsidR="00CB7768">
        <w:rPr>
          <w:rStyle w:val="SingleTxtGChar"/>
          <w:rFonts w:eastAsia="SimSun"/>
        </w:rPr>
        <w:t>On 25 February 201</w:t>
      </w:r>
      <w:r w:rsidR="001266A3">
        <w:rPr>
          <w:rStyle w:val="SingleTxtGChar"/>
          <w:rFonts w:eastAsia="SimSun"/>
          <w:lang w:val="en-GB"/>
        </w:rPr>
        <w:t>4</w:t>
      </w:r>
      <w:r w:rsidR="00CB7768">
        <w:rPr>
          <w:rStyle w:val="SingleTxtGChar"/>
          <w:rFonts w:eastAsia="SimSun"/>
        </w:rPr>
        <w:t>, t</w:t>
      </w:r>
      <w:r w:rsidR="000C40F3">
        <w:rPr>
          <w:rStyle w:val="SingleTxtGChar"/>
          <w:rFonts w:eastAsia="SimSun"/>
        </w:rPr>
        <w:t>he Board found that the applicants ha</w:t>
      </w:r>
      <w:r w:rsidR="00364304">
        <w:rPr>
          <w:rStyle w:val="SingleTxtGChar"/>
          <w:rFonts w:eastAsia="SimSun"/>
          <w:lang w:val="en-US"/>
        </w:rPr>
        <w:t>d</w:t>
      </w:r>
      <w:r w:rsidR="000C40F3">
        <w:rPr>
          <w:rStyle w:val="SingleTxtGChar"/>
          <w:rFonts w:eastAsia="SimSun"/>
        </w:rPr>
        <w:t xml:space="preserve"> given “vague and general” statements about </w:t>
      </w:r>
      <w:r w:rsidR="000C40F3" w:rsidRPr="00EC5F7D">
        <w:rPr>
          <w:rStyle w:val="SingleTxtGChar"/>
          <w:rFonts w:eastAsia="SimSun"/>
        </w:rPr>
        <w:t xml:space="preserve">threat of persecution in Romania. It also </w:t>
      </w:r>
      <w:r w:rsidR="00CB7768" w:rsidRPr="00EC5F7D">
        <w:rPr>
          <w:rStyle w:val="SingleTxtGChar"/>
          <w:rFonts w:eastAsia="SimSun"/>
        </w:rPr>
        <w:t xml:space="preserve">noted that </w:t>
      </w:r>
      <w:r w:rsidR="000C40F3" w:rsidRPr="00EC5F7D">
        <w:rPr>
          <w:rStyle w:val="SingleTxtGChar"/>
          <w:rFonts w:eastAsia="SimSun"/>
        </w:rPr>
        <w:t xml:space="preserve">the applicants </w:t>
      </w:r>
      <w:r w:rsidR="00364304" w:rsidRPr="00EC5F7D">
        <w:rPr>
          <w:rStyle w:val="SingleTxtGChar"/>
          <w:rFonts w:eastAsia="SimSun"/>
          <w:lang w:val="en-US"/>
        </w:rPr>
        <w:t xml:space="preserve">had given </w:t>
      </w:r>
      <w:r w:rsidR="000C40F3" w:rsidRPr="00EC5F7D">
        <w:rPr>
          <w:rStyle w:val="SingleTxtGChar"/>
          <w:rFonts w:eastAsia="SimSun"/>
        </w:rPr>
        <w:t xml:space="preserve">inconsistent statements about the alleged kidnapping of I.M.’s son, the </w:t>
      </w:r>
      <w:r w:rsidR="00EC5F7D" w:rsidRPr="00661C5C">
        <w:rPr>
          <w:rStyle w:val="SingleTxtGChar"/>
          <w:rFonts w:eastAsia="SimSun"/>
          <w:lang w:val="en-US"/>
        </w:rPr>
        <w:t xml:space="preserve">duration </w:t>
      </w:r>
      <w:r w:rsidR="000C40F3" w:rsidRPr="00EC5F7D">
        <w:rPr>
          <w:rStyle w:val="SingleTxtGChar"/>
          <w:rFonts w:eastAsia="SimSun"/>
        </w:rPr>
        <w:t xml:space="preserve">of the </w:t>
      </w:r>
      <w:r w:rsidR="00EC5F7D">
        <w:rPr>
          <w:rStyle w:val="SingleTxtGChar"/>
          <w:rFonts w:eastAsia="SimSun"/>
          <w:lang w:val="en-US"/>
        </w:rPr>
        <w:t xml:space="preserve">period in which </w:t>
      </w:r>
      <w:r w:rsidR="000C40F3" w:rsidRPr="00EC5F7D">
        <w:rPr>
          <w:rStyle w:val="SingleTxtGChar"/>
          <w:rFonts w:eastAsia="SimSun"/>
        </w:rPr>
        <w:t xml:space="preserve">threats </w:t>
      </w:r>
      <w:r w:rsidR="006D28F2">
        <w:rPr>
          <w:rStyle w:val="SingleTxtGChar"/>
          <w:rFonts w:eastAsia="SimSun"/>
          <w:lang w:val="en-US"/>
        </w:rPr>
        <w:t xml:space="preserve">had been </w:t>
      </w:r>
      <w:r w:rsidR="000C40F3" w:rsidRPr="00EC5F7D">
        <w:rPr>
          <w:rStyle w:val="SingleTxtGChar"/>
          <w:rFonts w:eastAsia="SimSun"/>
        </w:rPr>
        <w:t>made against them, threats after their departure and other details.</w:t>
      </w:r>
      <w:r w:rsidR="000C40F3">
        <w:rPr>
          <w:rStyle w:val="SingleTxtGChar"/>
          <w:rFonts w:eastAsia="SimSun"/>
        </w:rPr>
        <w:t xml:space="preserve"> </w:t>
      </w:r>
    </w:p>
    <w:p w:rsidR="00E56778" w:rsidRDefault="000C40F3">
      <w:pPr>
        <w:pStyle w:val="SingleTxtG"/>
        <w:rPr>
          <w:rStyle w:val="SingleTxtGChar"/>
          <w:rFonts w:eastAsia="SimSun"/>
        </w:rPr>
      </w:pPr>
      <w:r>
        <w:rPr>
          <w:rStyle w:val="SingleTxtGChar"/>
          <w:rFonts w:eastAsia="SimSun"/>
        </w:rPr>
        <w:lastRenderedPageBreak/>
        <w:t>4.</w:t>
      </w:r>
      <w:r w:rsidR="005832AF">
        <w:rPr>
          <w:rStyle w:val="SingleTxtGChar"/>
          <w:rFonts w:eastAsia="SimSun"/>
        </w:rPr>
        <w:t>5</w:t>
      </w:r>
      <w:r>
        <w:rPr>
          <w:rStyle w:val="SingleTxtGChar"/>
          <w:rFonts w:eastAsia="SimSun"/>
        </w:rPr>
        <w:tab/>
        <w:t>The Refugee Appeals Board specifically noted that</w:t>
      </w:r>
      <w:r w:rsidR="00364304">
        <w:rPr>
          <w:rStyle w:val="SingleTxtGChar"/>
          <w:rFonts w:eastAsia="SimSun"/>
          <w:lang w:val="en-US"/>
        </w:rPr>
        <w:t>,</w:t>
      </w:r>
      <w:r>
        <w:rPr>
          <w:rStyle w:val="SingleTxtGChar"/>
          <w:rFonts w:eastAsia="SimSun"/>
        </w:rPr>
        <w:t xml:space="preserve"> while the </w:t>
      </w:r>
      <w:r w:rsidRPr="001266A3">
        <w:rPr>
          <w:rStyle w:val="SingleTxtGChar"/>
          <w:rFonts w:eastAsia="SimSun"/>
          <w:lang w:val="en-GB"/>
        </w:rPr>
        <w:t>t</w:t>
      </w:r>
      <w:r w:rsidR="001266A3" w:rsidRPr="001266A3">
        <w:rPr>
          <w:rStyle w:val="SingleTxtGChar"/>
          <w:rFonts w:eastAsia="SimSun"/>
          <w:lang w:val="en-GB"/>
        </w:rPr>
        <w:t>h</w:t>
      </w:r>
      <w:r w:rsidRPr="001266A3">
        <w:rPr>
          <w:rStyle w:val="SingleTxtGChar"/>
          <w:rFonts w:eastAsia="SimSun"/>
          <w:lang w:val="en-GB"/>
        </w:rPr>
        <w:t>reats</w:t>
      </w:r>
      <w:r>
        <w:rPr>
          <w:rStyle w:val="SingleTxtGChar"/>
          <w:rFonts w:eastAsia="SimSun"/>
        </w:rPr>
        <w:t xml:space="preserve"> </w:t>
      </w:r>
      <w:r w:rsidR="00364304">
        <w:rPr>
          <w:rStyle w:val="SingleTxtGChar"/>
          <w:rFonts w:eastAsia="SimSun"/>
          <w:lang w:val="en-US"/>
        </w:rPr>
        <w:t xml:space="preserve">had </w:t>
      </w:r>
      <w:r>
        <w:rPr>
          <w:rStyle w:val="SingleTxtGChar"/>
          <w:rFonts w:eastAsia="SimSun"/>
        </w:rPr>
        <w:t xml:space="preserve">started in 2001, the complainants </w:t>
      </w:r>
      <w:r w:rsidR="006D28F2">
        <w:rPr>
          <w:rStyle w:val="SingleTxtGChar"/>
          <w:rFonts w:eastAsia="SimSun"/>
          <w:lang w:val="en-US"/>
        </w:rPr>
        <w:t xml:space="preserve">had not left </w:t>
      </w:r>
      <w:r>
        <w:rPr>
          <w:rStyle w:val="SingleTxtGChar"/>
          <w:rFonts w:eastAsia="SimSun"/>
        </w:rPr>
        <w:t xml:space="preserve">Romania until </w:t>
      </w:r>
      <w:r w:rsidR="006D28F2">
        <w:rPr>
          <w:rStyle w:val="SingleTxtGChar"/>
          <w:rFonts w:eastAsia="SimSun"/>
          <w:lang w:val="en-US"/>
        </w:rPr>
        <w:t xml:space="preserve">the imposition of </w:t>
      </w:r>
      <w:r>
        <w:rPr>
          <w:rStyle w:val="SingleTxtGChar"/>
          <w:rFonts w:eastAsia="SimSun"/>
        </w:rPr>
        <w:t>a criminal sentence on them on 2 March 2011. The Board also stated in it</w:t>
      </w:r>
      <w:r w:rsidR="00364304">
        <w:rPr>
          <w:rStyle w:val="SingleTxtGChar"/>
          <w:rFonts w:eastAsia="SimSun"/>
          <w:lang w:val="en-US"/>
        </w:rPr>
        <w:t>s</w:t>
      </w:r>
      <w:r>
        <w:rPr>
          <w:rStyle w:val="SingleTxtGChar"/>
          <w:rFonts w:eastAsia="SimSun"/>
        </w:rPr>
        <w:t xml:space="preserve"> decision that the complainants </w:t>
      </w:r>
      <w:r w:rsidR="006D28F2">
        <w:rPr>
          <w:rStyle w:val="SingleTxtGChar"/>
          <w:rFonts w:eastAsia="SimSun"/>
          <w:lang w:val="en-US"/>
        </w:rPr>
        <w:t xml:space="preserve">had </w:t>
      </w:r>
      <w:r>
        <w:rPr>
          <w:rStyle w:val="SingleTxtGChar"/>
          <w:rFonts w:eastAsia="SimSun"/>
        </w:rPr>
        <w:t xml:space="preserve">applied for asylum </w:t>
      </w:r>
      <w:r w:rsidR="006D28F2">
        <w:rPr>
          <w:rStyle w:val="SingleTxtGChar"/>
          <w:rFonts w:eastAsia="SimSun"/>
          <w:lang w:val="en-US"/>
        </w:rPr>
        <w:t xml:space="preserve">only </w:t>
      </w:r>
      <w:r>
        <w:rPr>
          <w:rStyle w:val="SingleTxtGChar"/>
          <w:rFonts w:eastAsia="SimSun"/>
        </w:rPr>
        <w:t xml:space="preserve">after </w:t>
      </w:r>
      <w:r w:rsidR="006D28F2">
        <w:rPr>
          <w:rStyle w:val="SingleTxtGChar"/>
          <w:rFonts w:eastAsia="SimSun"/>
          <w:lang w:val="en-US"/>
        </w:rPr>
        <w:t xml:space="preserve">being arrested </w:t>
      </w:r>
      <w:r>
        <w:rPr>
          <w:rStyle w:val="SingleTxtGChar"/>
          <w:rFonts w:eastAsia="SimSun"/>
        </w:rPr>
        <w:t xml:space="preserve">on 2 January 2013. </w:t>
      </w:r>
      <w:r w:rsidR="00E56778">
        <w:rPr>
          <w:rStyle w:val="SingleTxtGChar"/>
          <w:rFonts w:eastAsia="SimSun"/>
        </w:rPr>
        <w:t xml:space="preserve">Moreover, the Board emphasized that </w:t>
      </w:r>
      <w:r w:rsidR="007B5433">
        <w:rPr>
          <w:rStyle w:val="SingleTxtGChar"/>
          <w:rFonts w:eastAsia="SimSun"/>
          <w:lang w:val="en-US"/>
        </w:rPr>
        <w:t xml:space="preserve">the </w:t>
      </w:r>
      <w:r w:rsidR="00E56778">
        <w:rPr>
          <w:rStyle w:val="SingleTxtGChar"/>
          <w:rFonts w:eastAsia="SimSun"/>
        </w:rPr>
        <w:t>complainants ha</w:t>
      </w:r>
      <w:r w:rsidR="00364304">
        <w:rPr>
          <w:rStyle w:val="SingleTxtGChar"/>
          <w:rFonts w:eastAsia="SimSun"/>
          <w:lang w:val="en-US"/>
        </w:rPr>
        <w:t>d</w:t>
      </w:r>
      <w:r w:rsidR="00E56778">
        <w:rPr>
          <w:rStyle w:val="SingleTxtGChar"/>
          <w:rFonts w:eastAsia="SimSun"/>
        </w:rPr>
        <w:t xml:space="preserve"> stayed in Romania for long periods of time since initially report</w:t>
      </w:r>
      <w:r w:rsidR="007B5433">
        <w:rPr>
          <w:rStyle w:val="SingleTxtGChar"/>
          <w:rFonts w:eastAsia="SimSun"/>
          <w:lang w:val="en-US"/>
        </w:rPr>
        <w:t>ing</w:t>
      </w:r>
      <w:r w:rsidR="00E56778">
        <w:rPr>
          <w:rStyle w:val="SingleTxtGChar"/>
          <w:rFonts w:eastAsia="SimSun"/>
        </w:rPr>
        <w:t xml:space="preserve"> their problems in 2001. </w:t>
      </w:r>
    </w:p>
    <w:p w:rsidR="000C40F3" w:rsidRDefault="00E56778">
      <w:pPr>
        <w:pStyle w:val="SingleTxtG"/>
        <w:rPr>
          <w:rStyle w:val="SingleTxtGChar"/>
          <w:rFonts w:eastAsia="SimSun"/>
        </w:rPr>
      </w:pPr>
      <w:r>
        <w:rPr>
          <w:rStyle w:val="SingleTxtGChar"/>
          <w:rFonts w:eastAsia="SimSun"/>
        </w:rPr>
        <w:t>4.</w:t>
      </w:r>
      <w:r w:rsidR="005832AF">
        <w:rPr>
          <w:rStyle w:val="SingleTxtGChar"/>
          <w:rFonts w:eastAsia="SimSun"/>
        </w:rPr>
        <w:t>6</w:t>
      </w:r>
      <w:r>
        <w:rPr>
          <w:rStyle w:val="SingleTxtGChar"/>
          <w:rFonts w:eastAsia="SimSun"/>
        </w:rPr>
        <w:tab/>
      </w:r>
      <w:r w:rsidR="00667026">
        <w:rPr>
          <w:rStyle w:val="SingleTxtGChar"/>
          <w:rFonts w:eastAsia="SimSun"/>
        </w:rPr>
        <w:t xml:space="preserve">As </w:t>
      </w:r>
      <w:r w:rsidR="00667026" w:rsidRPr="00EC5F7D">
        <w:rPr>
          <w:rStyle w:val="SingleTxtGChar"/>
          <w:rFonts w:eastAsia="SimSun"/>
        </w:rPr>
        <w:t xml:space="preserve">indicated </w:t>
      </w:r>
      <w:r w:rsidR="00CB7768" w:rsidRPr="00EC5F7D">
        <w:rPr>
          <w:rStyle w:val="SingleTxtGChar"/>
          <w:rFonts w:eastAsia="SimSun"/>
        </w:rPr>
        <w:t>in</w:t>
      </w:r>
      <w:r w:rsidR="00667026" w:rsidRPr="00EC5F7D">
        <w:rPr>
          <w:rStyle w:val="SingleTxtGChar"/>
          <w:rFonts w:eastAsia="SimSun"/>
        </w:rPr>
        <w:t xml:space="preserve"> the submissions, the criminal case against the complainants was adjudicated </w:t>
      </w:r>
      <w:r w:rsidR="00EC5F7D" w:rsidRPr="00EC5F7D">
        <w:rPr>
          <w:rStyle w:val="SingleTxtGChar"/>
          <w:rFonts w:eastAsia="SimSun"/>
          <w:lang w:val="en-US"/>
        </w:rPr>
        <w:t>by</w:t>
      </w:r>
      <w:r w:rsidR="00EC5F7D" w:rsidRPr="00EC5F7D">
        <w:rPr>
          <w:rStyle w:val="SingleTxtGChar"/>
          <w:rFonts w:eastAsia="SimSun"/>
        </w:rPr>
        <w:t xml:space="preserve"> </w:t>
      </w:r>
      <w:r w:rsidR="001266A3" w:rsidRPr="00EC5F7D">
        <w:rPr>
          <w:rStyle w:val="SingleTxtGChar"/>
          <w:rFonts w:eastAsia="SimSun"/>
          <w:lang w:val="en-GB"/>
        </w:rPr>
        <w:t>several</w:t>
      </w:r>
      <w:r w:rsidR="00667026" w:rsidRPr="00EC5F7D">
        <w:rPr>
          <w:rStyle w:val="SingleTxtGChar"/>
          <w:rFonts w:eastAsia="SimSun"/>
        </w:rPr>
        <w:t xml:space="preserve"> </w:t>
      </w:r>
      <w:r w:rsidR="00CB7768" w:rsidRPr="00EC5F7D">
        <w:rPr>
          <w:rStyle w:val="SingleTxtGChar"/>
          <w:rFonts w:eastAsia="SimSun"/>
        </w:rPr>
        <w:t xml:space="preserve">judicial </w:t>
      </w:r>
      <w:r w:rsidR="00667026" w:rsidRPr="00EC5F7D">
        <w:rPr>
          <w:rStyle w:val="SingleTxtGChar"/>
          <w:rFonts w:eastAsia="SimSun"/>
        </w:rPr>
        <w:t>instances in Romania. The complainants were present during th</w:t>
      </w:r>
      <w:r w:rsidR="007B5433">
        <w:rPr>
          <w:rStyle w:val="SingleTxtGChar"/>
          <w:rFonts w:eastAsia="SimSun"/>
          <w:lang w:val="en-US"/>
        </w:rPr>
        <w:t>o</w:t>
      </w:r>
      <w:r w:rsidR="00667026" w:rsidRPr="00EC5F7D">
        <w:rPr>
          <w:rStyle w:val="SingleTxtGChar"/>
          <w:rFonts w:eastAsia="SimSun"/>
        </w:rPr>
        <w:t>se hearings, and were represented by lawyers. The notion that the outcome of the criminal case was the result of corruption</w:t>
      </w:r>
      <w:r w:rsidR="00667026">
        <w:rPr>
          <w:rStyle w:val="SingleTxtGChar"/>
          <w:rFonts w:eastAsia="SimSun"/>
        </w:rPr>
        <w:t>, in full or in part, is based solely on the complainants’ assumption</w:t>
      </w:r>
      <w:r w:rsidR="006D28F2">
        <w:rPr>
          <w:rStyle w:val="SingleTxtGChar"/>
          <w:rFonts w:eastAsia="SimSun"/>
          <w:lang w:val="en-US"/>
        </w:rPr>
        <w:t>s</w:t>
      </w:r>
      <w:r w:rsidR="00667026">
        <w:rPr>
          <w:rStyle w:val="SingleTxtGChar"/>
          <w:rFonts w:eastAsia="SimSun"/>
        </w:rPr>
        <w:t xml:space="preserve">. </w:t>
      </w:r>
    </w:p>
    <w:p w:rsidR="00350DF0" w:rsidRDefault="00350DF0" w:rsidP="0097525C">
      <w:pPr>
        <w:pStyle w:val="SingleTxtG"/>
        <w:rPr>
          <w:rStyle w:val="SingleTxtGChar"/>
          <w:rFonts w:eastAsia="SimSun"/>
        </w:rPr>
      </w:pPr>
      <w:r>
        <w:rPr>
          <w:rStyle w:val="SingleTxtGChar"/>
          <w:rFonts w:eastAsia="SimSun"/>
        </w:rPr>
        <w:t>4.</w:t>
      </w:r>
      <w:r w:rsidR="005832AF">
        <w:rPr>
          <w:rStyle w:val="SingleTxtGChar"/>
          <w:rFonts w:eastAsia="SimSun"/>
        </w:rPr>
        <w:t>7</w:t>
      </w:r>
      <w:r>
        <w:rPr>
          <w:rStyle w:val="SingleTxtGChar"/>
          <w:rFonts w:eastAsia="SimSun"/>
        </w:rPr>
        <w:tab/>
        <w:t xml:space="preserve">The State party therefore claims that the complainants failed to establish a prima facie case for the purposes of admissibility. It has not been established that there are substantial grounds for believing that the complainants are in danger of being subjected to torture or other cruel, inhuman or degrading treatment if they are returned to Romania. </w:t>
      </w:r>
    </w:p>
    <w:p w:rsidR="00BA3BE7" w:rsidRDefault="00350DF0" w:rsidP="0097525C">
      <w:pPr>
        <w:pStyle w:val="SingleTxtG"/>
        <w:rPr>
          <w:rStyle w:val="SingleTxtGChar"/>
          <w:rFonts w:eastAsia="SimSun"/>
        </w:rPr>
      </w:pPr>
      <w:r>
        <w:rPr>
          <w:rStyle w:val="SingleTxtGChar"/>
          <w:rFonts w:eastAsia="SimSun"/>
        </w:rPr>
        <w:t>4.</w:t>
      </w:r>
      <w:r w:rsidR="005832AF">
        <w:rPr>
          <w:rStyle w:val="SingleTxtGChar"/>
          <w:rFonts w:eastAsia="SimSun"/>
        </w:rPr>
        <w:t>8</w:t>
      </w:r>
      <w:r>
        <w:rPr>
          <w:rStyle w:val="SingleTxtGChar"/>
          <w:rFonts w:eastAsia="SimSun"/>
        </w:rPr>
        <w:tab/>
        <w:t>The State party relies entirely on the Refug</w:t>
      </w:r>
      <w:r w:rsidR="00661C5C">
        <w:rPr>
          <w:rStyle w:val="SingleTxtGChar"/>
          <w:rFonts w:eastAsia="SimSun"/>
        </w:rPr>
        <w:t>ee Appeals Board decision of 25</w:t>
      </w:r>
      <w:r w:rsidR="00661C5C">
        <w:rPr>
          <w:rStyle w:val="SingleTxtGChar"/>
          <w:rFonts w:eastAsia="SimSun"/>
          <w:lang w:val="fr-CH"/>
        </w:rPr>
        <w:t> </w:t>
      </w:r>
      <w:r>
        <w:rPr>
          <w:rStyle w:val="SingleTxtGChar"/>
          <w:rFonts w:eastAsia="SimSun"/>
        </w:rPr>
        <w:t xml:space="preserve">February 2014, in which the Board gave a </w:t>
      </w:r>
      <w:r w:rsidR="00EB2439">
        <w:rPr>
          <w:rStyle w:val="SingleTxtGChar"/>
          <w:rFonts w:eastAsia="SimSun"/>
        </w:rPr>
        <w:t>thorough account</w:t>
      </w:r>
      <w:r>
        <w:rPr>
          <w:rStyle w:val="SingleTxtGChar"/>
          <w:rFonts w:eastAsia="SimSun"/>
        </w:rPr>
        <w:t xml:space="preserve"> of facts and assessed the evidence presented. </w:t>
      </w:r>
      <w:r w:rsidR="00EB2439">
        <w:rPr>
          <w:rStyle w:val="SingleTxtGChar"/>
          <w:rFonts w:eastAsia="SimSun"/>
        </w:rPr>
        <w:t>The complainants also had an opportunity to argue their case both in writing and orally in front of the Board, with the assistance of counsel. The State party further submits that the fact that I.M. has obtained asylum in Canada does not lead to a different assessment</w:t>
      </w:r>
      <w:r w:rsidR="00CB7768">
        <w:rPr>
          <w:rStyle w:val="SingleTxtGChar"/>
          <w:rFonts w:eastAsia="SimSun"/>
        </w:rPr>
        <w:t xml:space="preserve"> of the facts at stake</w:t>
      </w:r>
      <w:r w:rsidR="00EB2439">
        <w:rPr>
          <w:rStyle w:val="SingleTxtGChar"/>
          <w:rFonts w:eastAsia="SimSun"/>
        </w:rPr>
        <w:t xml:space="preserve">. </w:t>
      </w:r>
    </w:p>
    <w:p w:rsidR="00BA3BE7" w:rsidRDefault="00BA3BE7">
      <w:pPr>
        <w:pStyle w:val="SingleTxtG"/>
        <w:rPr>
          <w:rStyle w:val="SingleTxtGChar"/>
          <w:rFonts w:eastAsia="SimSun"/>
        </w:rPr>
      </w:pPr>
      <w:r>
        <w:rPr>
          <w:rStyle w:val="SingleTxtGChar"/>
          <w:rFonts w:eastAsia="SimSun"/>
        </w:rPr>
        <w:t>4.</w:t>
      </w:r>
      <w:r w:rsidR="005832AF">
        <w:rPr>
          <w:rStyle w:val="SingleTxtGChar"/>
          <w:rFonts w:eastAsia="SimSun"/>
        </w:rPr>
        <w:t>9</w:t>
      </w:r>
      <w:r>
        <w:rPr>
          <w:rStyle w:val="SingleTxtGChar"/>
          <w:rFonts w:eastAsia="SimSun"/>
        </w:rPr>
        <w:tab/>
        <w:t>The State party submits that the complainants</w:t>
      </w:r>
      <w:r w:rsidR="002F04DB">
        <w:rPr>
          <w:rStyle w:val="SingleTxtGChar"/>
          <w:rFonts w:eastAsia="SimSun"/>
        </w:rPr>
        <w:t xml:space="preserve"> have failed to establish a prima facie case for the purpose of admissibility and that the communication is therefore manifestly ill-founded and should be declared inadmissible. </w:t>
      </w:r>
    </w:p>
    <w:p w:rsidR="00A07F18" w:rsidRPr="00623C97" w:rsidRDefault="0097525C">
      <w:pPr>
        <w:pStyle w:val="H23G"/>
      </w:pPr>
      <w:r>
        <w:tab/>
      </w:r>
      <w:r>
        <w:tab/>
      </w:r>
      <w:r w:rsidR="00272178">
        <w:t>C</w:t>
      </w:r>
      <w:r w:rsidR="00A07F18" w:rsidRPr="00623C97">
        <w:t>omplainant</w:t>
      </w:r>
      <w:r w:rsidR="004A6004" w:rsidRPr="00623C97">
        <w:t>’</w:t>
      </w:r>
      <w:r w:rsidR="00A07F18" w:rsidRPr="00623C97">
        <w:t xml:space="preserve">s comments on the State party’s observations on admissibility and </w:t>
      </w:r>
      <w:r w:rsidR="00E22528">
        <w:t xml:space="preserve">the </w:t>
      </w:r>
      <w:r w:rsidR="00A07F18" w:rsidRPr="00623C97">
        <w:t>merits</w:t>
      </w:r>
    </w:p>
    <w:p w:rsidR="00C67EC5" w:rsidRDefault="00C0516D">
      <w:pPr>
        <w:pStyle w:val="SingleTxtG"/>
        <w:rPr>
          <w:rStyle w:val="SingleTxtGChar"/>
        </w:rPr>
      </w:pPr>
      <w:r w:rsidRPr="00E146EF">
        <w:rPr>
          <w:rStyle w:val="SingleTxtGChar"/>
        </w:rPr>
        <w:t>5.1</w:t>
      </w:r>
      <w:r w:rsidRPr="00E146EF">
        <w:rPr>
          <w:rStyle w:val="SingleTxtGChar"/>
        </w:rPr>
        <w:tab/>
      </w:r>
      <w:r w:rsidR="00334E16">
        <w:rPr>
          <w:rStyle w:val="SingleTxtGChar"/>
        </w:rPr>
        <w:t xml:space="preserve">On </w:t>
      </w:r>
      <w:r w:rsidR="00057E60">
        <w:rPr>
          <w:rStyle w:val="SingleTxtGChar"/>
        </w:rPr>
        <w:t>30 December 2014</w:t>
      </w:r>
      <w:r w:rsidR="00F7441C">
        <w:rPr>
          <w:rStyle w:val="SingleTxtGChar"/>
        </w:rPr>
        <w:t>,</w:t>
      </w:r>
      <w:r w:rsidR="00334E16">
        <w:rPr>
          <w:rStyle w:val="SingleTxtGChar"/>
        </w:rPr>
        <w:t xml:space="preserve"> i</w:t>
      </w:r>
      <w:r w:rsidR="008B0FA1" w:rsidRPr="00E146EF">
        <w:rPr>
          <w:rStyle w:val="SingleTxtGChar"/>
        </w:rPr>
        <w:t xml:space="preserve">n reply to the State party’s observations, </w:t>
      </w:r>
      <w:r w:rsidR="00514BA6">
        <w:rPr>
          <w:rStyle w:val="SingleTxtGChar"/>
        </w:rPr>
        <w:t>the complainant</w:t>
      </w:r>
      <w:r w:rsidR="00057E60">
        <w:rPr>
          <w:rStyle w:val="SingleTxtGChar"/>
        </w:rPr>
        <w:t>s</w:t>
      </w:r>
      <w:r w:rsidR="00514BA6">
        <w:rPr>
          <w:rStyle w:val="SingleTxtGChar"/>
        </w:rPr>
        <w:t xml:space="preserve"> submit</w:t>
      </w:r>
      <w:r w:rsidR="00C9238E">
        <w:rPr>
          <w:rStyle w:val="SingleTxtGChar"/>
          <w:lang w:val="en-US"/>
        </w:rPr>
        <w:t>ted</w:t>
      </w:r>
      <w:r w:rsidR="00057E60">
        <w:rPr>
          <w:rStyle w:val="SingleTxtGChar"/>
        </w:rPr>
        <w:t xml:space="preserve"> </w:t>
      </w:r>
      <w:r w:rsidR="00C67EC5">
        <w:rPr>
          <w:rStyle w:val="SingleTxtGChar"/>
        </w:rPr>
        <w:t>that they remain</w:t>
      </w:r>
      <w:r w:rsidR="00C9238E">
        <w:rPr>
          <w:rStyle w:val="SingleTxtGChar"/>
          <w:lang w:val="en-US"/>
        </w:rPr>
        <w:t>ed</w:t>
      </w:r>
      <w:r w:rsidR="00C67EC5">
        <w:rPr>
          <w:rStyle w:val="SingleTxtGChar"/>
        </w:rPr>
        <w:t xml:space="preserve"> at risk of torture if returned to Romania. The fear of persecution </w:t>
      </w:r>
      <w:r w:rsidR="007B5433">
        <w:rPr>
          <w:rStyle w:val="SingleTxtGChar"/>
          <w:lang w:val="en-US"/>
        </w:rPr>
        <w:t xml:space="preserve">was </w:t>
      </w:r>
      <w:r w:rsidR="00C67EC5">
        <w:rPr>
          <w:rStyle w:val="SingleTxtGChar"/>
        </w:rPr>
        <w:t xml:space="preserve">well grounded, given the fact that I.M. </w:t>
      </w:r>
      <w:r w:rsidR="00C9238E">
        <w:rPr>
          <w:rStyle w:val="SingleTxtGChar"/>
          <w:lang w:val="en-US"/>
        </w:rPr>
        <w:t xml:space="preserve">had </w:t>
      </w:r>
      <w:r w:rsidR="00C67EC5">
        <w:rPr>
          <w:rStyle w:val="SingleTxtGChar"/>
        </w:rPr>
        <w:t xml:space="preserve">already received protected status in Canada. I.M. had to travel back to Romania “in order to rescue” </w:t>
      </w:r>
      <w:r w:rsidR="001266A3">
        <w:rPr>
          <w:rStyle w:val="SingleTxtGChar"/>
        </w:rPr>
        <w:t>V.</w:t>
      </w:r>
      <w:r w:rsidR="00C67EC5">
        <w:rPr>
          <w:rStyle w:val="SingleTxtGChar"/>
        </w:rPr>
        <w:t xml:space="preserve">Z. from persecution in Romania and take him with her to Canada. </w:t>
      </w:r>
    </w:p>
    <w:p w:rsidR="00C67EC5" w:rsidRDefault="00C67EC5">
      <w:pPr>
        <w:pStyle w:val="SingleTxtG"/>
        <w:rPr>
          <w:rStyle w:val="SingleTxtGChar"/>
        </w:rPr>
      </w:pPr>
      <w:r>
        <w:rPr>
          <w:rStyle w:val="SingleTxtGChar"/>
        </w:rPr>
        <w:t>5.2</w:t>
      </w:r>
      <w:r>
        <w:rPr>
          <w:rStyle w:val="SingleTxtGChar"/>
        </w:rPr>
        <w:tab/>
        <w:t>The complainants further submit</w:t>
      </w:r>
      <w:r w:rsidR="00C9238E">
        <w:rPr>
          <w:rStyle w:val="SingleTxtGChar"/>
          <w:lang w:val="en-US"/>
        </w:rPr>
        <w:t>ted</w:t>
      </w:r>
      <w:r>
        <w:rPr>
          <w:rStyle w:val="SingleTxtGChar"/>
        </w:rPr>
        <w:t xml:space="preserve"> that the initial request by the authorities </w:t>
      </w:r>
      <w:r w:rsidR="007B5433">
        <w:rPr>
          <w:rStyle w:val="SingleTxtGChar"/>
          <w:lang w:val="en-US"/>
        </w:rPr>
        <w:t xml:space="preserve">of Romania </w:t>
      </w:r>
      <w:r>
        <w:rPr>
          <w:rStyle w:val="SingleTxtGChar"/>
        </w:rPr>
        <w:t xml:space="preserve">to extradite the couple </w:t>
      </w:r>
      <w:r w:rsidR="00C9238E">
        <w:rPr>
          <w:rStyle w:val="SingleTxtGChar"/>
          <w:lang w:val="en-US"/>
        </w:rPr>
        <w:t xml:space="preserve">had been </w:t>
      </w:r>
      <w:r>
        <w:rPr>
          <w:rStyle w:val="SingleTxtGChar"/>
        </w:rPr>
        <w:t xml:space="preserve">denied by the Ministry of Justice </w:t>
      </w:r>
      <w:r w:rsidR="007B5433">
        <w:rPr>
          <w:rStyle w:val="SingleTxtGChar"/>
          <w:lang w:val="en-US"/>
        </w:rPr>
        <w:t xml:space="preserve">of Denmark </w:t>
      </w:r>
      <w:r>
        <w:rPr>
          <w:rStyle w:val="SingleTxtGChar"/>
        </w:rPr>
        <w:t xml:space="preserve">on 14 February 2013. </w:t>
      </w:r>
      <w:r w:rsidR="00C9238E">
        <w:rPr>
          <w:rStyle w:val="SingleTxtGChar"/>
          <w:lang w:val="en-US"/>
        </w:rPr>
        <w:t xml:space="preserve">Nevertheless, </w:t>
      </w:r>
      <w:r>
        <w:rPr>
          <w:rStyle w:val="SingleTxtGChar"/>
        </w:rPr>
        <w:t xml:space="preserve">the complainants </w:t>
      </w:r>
      <w:r w:rsidR="00C9238E">
        <w:rPr>
          <w:rStyle w:val="SingleTxtGChar"/>
          <w:lang w:val="en-US"/>
        </w:rPr>
        <w:t xml:space="preserve">had been </w:t>
      </w:r>
      <w:r>
        <w:rPr>
          <w:rStyle w:val="SingleTxtGChar"/>
        </w:rPr>
        <w:t xml:space="preserve">arrested and had to seek asylum in order to avoid </w:t>
      </w:r>
      <w:r w:rsidR="007B5433">
        <w:rPr>
          <w:rStyle w:val="SingleTxtGChar"/>
          <w:lang w:val="en-US"/>
        </w:rPr>
        <w:t xml:space="preserve">being extradited </w:t>
      </w:r>
      <w:r>
        <w:rPr>
          <w:rStyle w:val="SingleTxtGChar"/>
        </w:rPr>
        <w:t>to Romania. The complainants did not seek to stay in Denmark; their intention was to depart for Canada as soon as they c</w:t>
      </w:r>
      <w:r w:rsidR="00CB7768">
        <w:rPr>
          <w:rStyle w:val="SingleTxtGChar"/>
        </w:rPr>
        <w:t>ould</w:t>
      </w:r>
      <w:r>
        <w:rPr>
          <w:rStyle w:val="SingleTxtGChar"/>
        </w:rPr>
        <w:t xml:space="preserve">. </w:t>
      </w:r>
    </w:p>
    <w:p w:rsidR="00265F6F" w:rsidRDefault="00C67EC5" w:rsidP="00803AE7">
      <w:pPr>
        <w:pStyle w:val="SingleTxtG"/>
        <w:rPr>
          <w:rStyle w:val="SingleTxtGChar"/>
        </w:rPr>
      </w:pPr>
      <w:r>
        <w:rPr>
          <w:rStyle w:val="SingleTxtGChar"/>
        </w:rPr>
        <w:t>5.3</w:t>
      </w:r>
      <w:r>
        <w:rPr>
          <w:rStyle w:val="SingleTxtGChar"/>
        </w:rPr>
        <w:tab/>
        <w:t xml:space="preserve">The Danish Immigration Service </w:t>
      </w:r>
      <w:r w:rsidR="00C9238E">
        <w:rPr>
          <w:rStyle w:val="SingleTxtGChar"/>
          <w:lang w:val="en-US"/>
        </w:rPr>
        <w:t xml:space="preserve">had </w:t>
      </w:r>
      <w:r>
        <w:rPr>
          <w:rStyle w:val="SingleTxtGChar"/>
        </w:rPr>
        <w:t xml:space="preserve">rejected their asylum application as manifestly unfounded. The Refugee Appeals Board </w:t>
      </w:r>
      <w:r w:rsidR="00C9238E">
        <w:rPr>
          <w:rStyle w:val="SingleTxtGChar"/>
          <w:lang w:val="en-US"/>
        </w:rPr>
        <w:t xml:space="preserve">had </w:t>
      </w:r>
      <w:r>
        <w:rPr>
          <w:rStyle w:val="SingleTxtGChar"/>
        </w:rPr>
        <w:t>upheld th</w:t>
      </w:r>
      <w:r w:rsidR="00803AE7">
        <w:rPr>
          <w:rStyle w:val="SingleTxtGChar"/>
          <w:lang w:val="en-US"/>
        </w:rPr>
        <w:t>at</w:t>
      </w:r>
      <w:r>
        <w:rPr>
          <w:rStyle w:val="SingleTxtGChar"/>
        </w:rPr>
        <w:t xml:space="preserve"> decision, stating that widespread corruption </w:t>
      </w:r>
      <w:r w:rsidR="00803AE7">
        <w:rPr>
          <w:rStyle w:val="SingleTxtGChar"/>
          <w:lang w:val="en-US"/>
        </w:rPr>
        <w:t xml:space="preserve">might </w:t>
      </w:r>
      <w:r>
        <w:rPr>
          <w:rStyle w:val="SingleTxtGChar"/>
        </w:rPr>
        <w:t xml:space="preserve">have influenced the outcome of the criminal case against the complainants. </w:t>
      </w:r>
    </w:p>
    <w:p w:rsidR="00C67EC5" w:rsidRDefault="00C67EC5">
      <w:pPr>
        <w:pStyle w:val="SingleTxtG"/>
        <w:rPr>
          <w:rStyle w:val="SingleTxtGChar"/>
        </w:rPr>
      </w:pPr>
      <w:r>
        <w:rPr>
          <w:rStyle w:val="SingleTxtGChar"/>
        </w:rPr>
        <w:t>5.4</w:t>
      </w:r>
      <w:r>
        <w:rPr>
          <w:rStyle w:val="SingleTxtGChar"/>
        </w:rPr>
        <w:tab/>
        <w:t>The mere fact that I.</w:t>
      </w:r>
      <w:r w:rsidRPr="00EC5F7D">
        <w:rPr>
          <w:rStyle w:val="SingleTxtGChar"/>
        </w:rPr>
        <w:t xml:space="preserve">M. </w:t>
      </w:r>
      <w:r w:rsidR="00C9238E" w:rsidRPr="00EC5F7D">
        <w:rPr>
          <w:rStyle w:val="SingleTxtGChar"/>
          <w:lang w:val="en-US"/>
        </w:rPr>
        <w:t xml:space="preserve">had </w:t>
      </w:r>
      <w:r w:rsidRPr="00EC5F7D">
        <w:rPr>
          <w:rStyle w:val="SingleTxtGChar"/>
        </w:rPr>
        <w:t xml:space="preserve">already received international protection under the Convention </w:t>
      </w:r>
      <w:r w:rsidR="00EC5F7D" w:rsidRPr="00EC5F7D">
        <w:rPr>
          <w:rStyle w:val="SingleTxtGChar"/>
          <w:lang w:val="en-US"/>
        </w:rPr>
        <w:t xml:space="preserve">relating to the Status of Refugees </w:t>
      </w:r>
      <w:r w:rsidRPr="00EC5F7D">
        <w:rPr>
          <w:rStyle w:val="SingleTxtGChar"/>
        </w:rPr>
        <w:t>mean</w:t>
      </w:r>
      <w:r w:rsidR="00C9238E" w:rsidRPr="00EC5F7D">
        <w:rPr>
          <w:rStyle w:val="SingleTxtGChar"/>
          <w:lang w:val="en-US"/>
        </w:rPr>
        <w:t>t</w:t>
      </w:r>
      <w:r w:rsidRPr="00EC5F7D">
        <w:rPr>
          <w:rStyle w:val="SingleTxtGChar"/>
        </w:rPr>
        <w:t xml:space="preserve"> that the authorities in Canada </w:t>
      </w:r>
      <w:r w:rsidR="00C9238E" w:rsidRPr="00EC5F7D">
        <w:rPr>
          <w:rStyle w:val="SingleTxtGChar"/>
          <w:lang w:val="en-US"/>
        </w:rPr>
        <w:t xml:space="preserve">had </w:t>
      </w:r>
      <w:r w:rsidRPr="00EC5F7D">
        <w:rPr>
          <w:rStyle w:val="SingleTxtGChar"/>
        </w:rPr>
        <w:t>made a finding of an established</w:t>
      </w:r>
      <w:r>
        <w:rPr>
          <w:rStyle w:val="SingleTxtGChar"/>
        </w:rPr>
        <w:t xml:space="preserve"> fear o</w:t>
      </w:r>
      <w:r w:rsidR="00C9238E">
        <w:rPr>
          <w:rStyle w:val="SingleTxtGChar"/>
          <w:lang w:val="en-US"/>
        </w:rPr>
        <w:t>f</w:t>
      </w:r>
      <w:r>
        <w:rPr>
          <w:rStyle w:val="SingleTxtGChar"/>
        </w:rPr>
        <w:t xml:space="preserve"> persecution. There </w:t>
      </w:r>
      <w:r w:rsidR="00C9238E">
        <w:rPr>
          <w:rStyle w:val="SingleTxtGChar"/>
          <w:lang w:val="en-US"/>
        </w:rPr>
        <w:t>wa</w:t>
      </w:r>
      <w:r>
        <w:rPr>
          <w:rStyle w:val="SingleTxtGChar"/>
        </w:rPr>
        <w:t>s no question that</w:t>
      </w:r>
      <w:r w:rsidR="00C9238E">
        <w:rPr>
          <w:rStyle w:val="SingleTxtGChar"/>
          <w:lang w:val="en-US"/>
        </w:rPr>
        <w:t>,</w:t>
      </w:r>
      <w:r>
        <w:rPr>
          <w:rStyle w:val="SingleTxtGChar"/>
        </w:rPr>
        <w:t xml:space="preserve"> upon return to Romania, the complainants </w:t>
      </w:r>
      <w:r w:rsidR="00C9238E">
        <w:rPr>
          <w:rStyle w:val="SingleTxtGChar"/>
          <w:lang w:val="en-US"/>
        </w:rPr>
        <w:t xml:space="preserve">would </w:t>
      </w:r>
      <w:r>
        <w:rPr>
          <w:rStyle w:val="SingleTxtGChar"/>
        </w:rPr>
        <w:t>be placed in detention. The conditions of detention, as stated before, violate</w:t>
      </w:r>
      <w:r w:rsidR="00C9238E">
        <w:rPr>
          <w:rStyle w:val="SingleTxtGChar"/>
          <w:lang w:val="en-US"/>
        </w:rPr>
        <w:t>d</w:t>
      </w:r>
      <w:r>
        <w:rPr>
          <w:rStyle w:val="SingleTxtGChar"/>
        </w:rPr>
        <w:t xml:space="preserve"> the requirements of article 3 of the Convention. </w:t>
      </w:r>
    </w:p>
    <w:p w:rsidR="00C67EC5" w:rsidRDefault="00C67EC5" w:rsidP="00803AE7">
      <w:pPr>
        <w:pStyle w:val="SingleTxtG"/>
        <w:rPr>
          <w:rStyle w:val="SingleTxtGChar"/>
        </w:rPr>
      </w:pPr>
      <w:r>
        <w:rPr>
          <w:rStyle w:val="SingleTxtGChar"/>
        </w:rPr>
        <w:t>5.5</w:t>
      </w:r>
      <w:r>
        <w:rPr>
          <w:rStyle w:val="SingleTxtGChar"/>
        </w:rPr>
        <w:tab/>
        <w:t xml:space="preserve">The Danish Immigration Service and the Refugee Appeals Board </w:t>
      </w:r>
      <w:r w:rsidR="00C9238E">
        <w:rPr>
          <w:rStyle w:val="SingleTxtGChar"/>
          <w:lang w:val="en-US"/>
        </w:rPr>
        <w:t xml:space="preserve">had </w:t>
      </w:r>
      <w:r>
        <w:rPr>
          <w:rStyle w:val="SingleTxtGChar"/>
        </w:rPr>
        <w:t xml:space="preserve">failed to make a risk assessment as </w:t>
      </w:r>
      <w:r w:rsidRPr="00AF2723">
        <w:rPr>
          <w:rStyle w:val="SingleTxtGChar"/>
        </w:rPr>
        <w:t xml:space="preserve">required by general comment No. 1 </w:t>
      </w:r>
      <w:r w:rsidR="00AF2723" w:rsidRPr="00661C5C">
        <w:rPr>
          <w:rStyle w:val="SingleTxtGChar"/>
          <w:lang w:val="en-US"/>
        </w:rPr>
        <w:t xml:space="preserve">(1997) </w:t>
      </w:r>
      <w:r w:rsidRPr="00AF2723">
        <w:rPr>
          <w:rStyle w:val="SingleTxtGChar"/>
        </w:rPr>
        <w:t>on the implementation of article 3 of the Convention. There ha</w:t>
      </w:r>
      <w:r w:rsidR="00C9238E" w:rsidRPr="00AF2723">
        <w:rPr>
          <w:rStyle w:val="SingleTxtGChar"/>
          <w:lang w:val="en-US"/>
        </w:rPr>
        <w:t>d</w:t>
      </w:r>
      <w:r w:rsidRPr="00AF2723">
        <w:rPr>
          <w:rStyle w:val="SingleTxtGChar"/>
        </w:rPr>
        <w:t xml:space="preserve"> been a pattern of gross, flagrant and mass violations </w:t>
      </w:r>
      <w:r w:rsidRPr="00AF2723">
        <w:rPr>
          <w:rStyle w:val="SingleTxtGChar"/>
        </w:rPr>
        <w:lastRenderedPageBreak/>
        <w:t xml:space="preserve">of human rights in Romania. Especially with regards to prison conditions in Romania, there </w:t>
      </w:r>
      <w:r w:rsidR="00C9238E" w:rsidRPr="00AF2723">
        <w:rPr>
          <w:rStyle w:val="SingleTxtGChar"/>
          <w:lang w:val="en-US"/>
        </w:rPr>
        <w:t>we</w:t>
      </w:r>
      <w:r w:rsidRPr="00AF2723">
        <w:rPr>
          <w:rStyle w:val="SingleTxtGChar"/>
        </w:rPr>
        <w:t xml:space="preserve">re still major problems. As the complainants </w:t>
      </w:r>
      <w:r w:rsidR="00803AE7" w:rsidRPr="00AF2723">
        <w:rPr>
          <w:rStyle w:val="SingleTxtGChar"/>
          <w:lang w:val="en-US"/>
        </w:rPr>
        <w:t xml:space="preserve">had </w:t>
      </w:r>
      <w:r w:rsidRPr="00AF2723">
        <w:rPr>
          <w:rStyle w:val="SingleTxtGChar"/>
        </w:rPr>
        <w:t xml:space="preserve">already </w:t>
      </w:r>
      <w:r w:rsidR="00803AE7">
        <w:rPr>
          <w:rStyle w:val="SingleTxtGChar"/>
          <w:lang w:val="en-US"/>
        </w:rPr>
        <w:t>experienced</w:t>
      </w:r>
      <w:r w:rsidR="00803AE7" w:rsidRPr="00AF2723">
        <w:rPr>
          <w:rStyle w:val="SingleTxtGChar"/>
        </w:rPr>
        <w:t xml:space="preserve"> </w:t>
      </w:r>
      <w:r w:rsidRPr="00AF2723">
        <w:rPr>
          <w:rStyle w:val="SingleTxtGChar"/>
        </w:rPr>
        <w:t>similar problems in Romania before, th</w:t>
      </w:r>
      <w:r w:rsidR="00C9238E" w:rsidRPr="00AF2723">
        <w:rPr>
          <w:rStyle w:val="SingleTxtGChar"/>
          <w:lang w:val="en-US"/>
        </w:rPr>
        <w:t>at</w:t>
      </w:r>
      <w:r w:rsidRPr="00AF2723">
        <w:rPr>
          <w:rStyle w:val="SingleTxtGChar"/>
        </w:rPr>
        <w:t xml:space="preserve"> </w:t>
      </w:r>
      <w:r w:rsidR="00C9238E" w:rsidRPr="00AF2723">
        <w:rPr>
          <w:rStyle w:val="SingleTxtGChar"/>
          <w:lang w:val="en-US"/>
        </w:rPr>
        <w:t>went</w:t>
      </w:r>
      <w:r>
        <w:rPr>
          <w:rStyle w:val="SingleTxtGChar"/>
        </w:rPr>
        <w:t xml:space="preserve"> beyond a </w:t>
      </w:r>
      <w:r w:rsidR="00551775">
        <w:rPr>
          <w:rStyle w:val="SingleTxtGChar"/>
        </w:rPr>
        <w:t xml:space="preserve">simple </w:t>
      </w:r>
      <w:r>
        <w:rPr>
          <w:rStyle w:val="SingleTxtGChar"/>
        </w:rPr>
        <w:t xml:space="preserve">theory or suspicion. </w:t>
      </w:r>
    </w:p>
    <w:p w:rsidR="004876DE" w:rsidRPr="00D17098" w:rsidRDefault="004876DE" w:rsidP="00491416">
      <w:pPr>
        <w:pStyle w:val="H23G"/>
        <w:spacing w:line="240" w:lineRule="auto"/>
      </w:pPr>
      <w:r w:rsidRPr="00D17098">
        <w:tab/>
      </w:r>
      <w:r w:rsidRPr="00D17098">
        <w:tab/>
        <w:t>Issues and proceedings before the Committee</w:t>
      </w:r>
    </w:p>
    <w:p w:rsidR="00E2674B" w:rsidRDefault="00E047BF" w:rsidP="00E2674B">
      <w:pPr>
        <w:pStyle w:val="H4G"/>
        <w:spacing w:line="240" w:lineRule="auto"/>
      </w:pPr>
      <w:r w:rsidRPr="00540D4F">
        <w:tab/>
      </w:r>
      <w:r w:rsidR="00E2674B">
        <w:tab/>
        <w:t>Consideration of admissibility</w:t>
      </w:r>
    </w:p>
    <w:p w:rsidR="00E2674B" w:rsidRDefault="002F04DB">
      <w:pPr>
        <w:pStyle w:val="SingleTxtG"/>
        <w:rPr>
          <w:lang w:val="en-GB"/>
        </w:rPr>
      </w:pPr>
      <w:r>
        <w:rPr>
          <w:bCs/>
          <w:lang w:val="en-GB"/>
        </w:rPr>
        <w:t>6</w:t>
      </w:r>
      <w:r w:rsidR="00E2674B">
        <w:rPr>
          <w:bCs/>
          <w:lang w:val="en-GB"/>
        </w:rPr>
        <w:t>.1</w:t>
      </w:r>
      <w:r w:rsidR="00E2674B">
        <w:rPr>
          <w:bCs/>
          <w:lang w:val="en-GB"/>
        </w:rPr>
        <w:tab/>
      </w:r>
      <w:r w:rsidR="00E2674B">
        <w:rPr>
          <w:lang w:val="en-GB"/>
        </w:rPr>
        <w:t>Before considering a</w:t>
      </w:r>
      <w:r w:rsidR="00272178">
        <w:rPr>
          <w:lang w:val="en-GB"/>
        </w:rPr>
        <w:t>ny</w:t>
      </w:r>
      <w:r w:rsidR="00E2674B">
        <w:rPr>
          <w:lang w:val="en-GB"/>
        </w:rPr>
        <w:t xml:space="preserve"> claim </w:t>
      </w:r>
      <w:r w:rsidR="00E22528">
        <w:rPr>
          <w:lang w:val="en-GB"/>
        </w:rPr>
        <w:t xml:space="preserve">submitted </w:t>
      </w:r>
      <w:r w:rsidR="00E2674B">
        <w:rPr>
          <w:lang w:val="en-GB"/>
        </w:rPr>
        <w:t>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w:t>
      </w:r>
    </w:p>
    <w:p w:rsidR="002A2646" w:rsidRDefault="002F04DB">
      <w:pPr>
        <w:pStyle w:val="SingleTxtG"/>
        <w:rPr>
          <w:w w:val="103"/>
        </w:rPr>
      </w:pPr>
      <w:r>
        <w:rPr>
          <w:lang w:val="en-GB"/>
        </w:rPr>
        <w:t>6</w:t>
      </w:r>
      <w:r w:rsidR="00E2674B">
        <w:rPr>
          <w:lang w:val="en-GB"/>
        </w:rPr>
        <w:t>.2</w:t>
      </w:r>
      <w:r w:rsidR="00E2674B">
        <w:rPr>
          <w:lang w:val="en-GB"/>
        </w:rPr>
        <w:tab/>
        <w:t>The Committee recalls that, in accordance with article 22</w:t>
      </w:r>
      <w:r w:rsidR="00272178">
        <w:rPr>
          <w:lang w:val="en-GB"/>
        </w:rPr>
        <w:t xml:space="preserve"> </w:t>
      </w:r>
      <w:r w:rsidR="00E2674B">
        <w:rPr>
          <w:lang w:val="en-GB"/>
        </w:rPr>
        <w:t>5 (b) of the Convention, it shall not consider any communication from an individual unless it has ascertained that the individual has exhausted all available domestic remedies. The Committee notes that, in the instant case, the State party has</w:t>
      </w:r>
      <w:r w:rsidR="00D972C1">
        <w:rPr>
          <w:lang w:val="en-GB"/>
        </w:rPr>
        <w:t xml:space="preserve"> not</w:t>
      </w:r>
      <w:r w:rsidR="00E2674B">
        <w:rPr>
          <w:lang w:val="en-GB"/>
        </w:rPr>
        <w:t xml:space="preserve"> </w:t>
      </w:r>
      <w:r w:rsidR="00551775">
        <w:rPr>
          <w:lang w:val="en-GB"/>
        </w:rPr>
        <w:t xml:space="preserve">contested </w:t>
      </w:r>
      <w:r w:rsidR="00E2674B">
        <w:rPr>
          <w:lang w:val="en-GB"/>
        </w:rPr>
        <w:t>that the complainant</w:t>
      </w:r>
      <w:r w:rsidR="00551775">
        <w:rPr>
          <w:lang w:val="en-GB"/>
        </w:rPr>
        <w:t>s</w:t>
      </w:r>
      <w:r w:rsidR="00E2674B">
        <w:rPr>
          <w:lang w:val="en-GB"/>
        </w:rPr>
        <w:t xml:space="preserve"> ha</w:t>
      </w:r>
      <w:r w:rsidR="00551775">
        <w:rPr>
          <w:lang w:val="en-GB"/>
        </w:rPr>
        <w:t>ve not</w:t>
      </w:r>
      <w:r w:rsidR="00E2674B">
        <w:rPr>
          <w:lang w:val="en-GB"/>
        </w:rPr>
        <w:t xml:space="preserve"> exhausted all available domestic remedies. </w:t>
      </w:r>
      <w:r w:rsidR="002A2646">
        <w:rPr>
          <w:w w:val="103"/>
        </w:rPr>
        <w:t>The Committee therefore finds that it is not precluded from considering the communication under article 22 (5) (b) of the Convention.</w:t>
      </w:r>
    </w:p>
    <w:p w:rsidR="002F04DB" w:rsidRPr="002F04DB" w:rsidRDefault="002F04DB">
      <w:pPr>
        <w:pStyle w:val="SingleTxtG"/>
        <w:rPr>
          <w:color w:val="000000"/>
          <w:lang w:eastAsia="en-GB"/>
        </w:rPr>
      </w:pPr>
      <w:r>
        <w:t>6</w:t>
      </w:r>
      <w:r w:rsidR="00E2674B">
        <w:t>.3</w:t>
      </w:r>
      <w:r w:rsidR="00E2674B">
        <w:tab/>
        <w:t>The Committee takes note of the State party’s argument that the communication should be declared inadmissible as manifestly ill-founded. The Committee notes that</w:t>
      </w:r>
      <w:r w:rsidR="0025647B">
        <w:rPr>
          <w:lang w:val="en-US"/>
        </w:rPr>
        <w:t>,</w:t>
      </w:r>
      <w:r w:rsidR="00E2674B">
        <w:t xml:space="preserve"> on </w:t>
      </w:r>
      <w:r>
        <w:t>2</w:t>
      </w:r>
      <w:r w:rsidR="0025647B">
        <w:rPr>
          <w:lang w:val="en-US"/>
        </w:rPr>
        <w:t> </w:t>
      </w:r>
      <w:r w:rsidR="00E2674B">
        <w:t>J</w:t>
      </w:r>
      <w:r>
        <w:t>anuary</w:t>
      </w:r>
      <w:r w:rsidR="00E2674B">
        <w:t xml:space="preserve"> 201</w:t>
      </w:r>
      <w:r>
        <w:t>3</w:t>
      </w:r>
      <w:r w:rsidR="00E2674B">
        <w:t>, the complainant</w:t>
      </w:r>
      <w:r>
        <w:t xml:space="preserve">s were arrested based on </w:t>
      </w:r>
      <w:r w:rsidR="00D972C1">
        <w:t xml:space="preserve">a </w:t>
      </w:r>
      <w:r>
        <w:t>European arrest warrant</w:t>
      </w:r>
      <w:r w:rsidR="00803AE7">
        <w:rPr>
          <w:lang w:val="en-US"/>
        </w:rPr>
        <w:t>.</w:t>
      </w:r>
      <w:r>
        <w:t xml:space="preserve"> </w:t>
      </w:r>
      <w:r w:rsidR="00803AE7">
        <w:rPr>
          <w:lang w:val="en-US"/>
        </w:rPr>
        <w:t>B</w:t>
      </w:r>
      <w:r>
        <w:t>ased on that warrant, and on</w:t>
      </w:r>
      <w:r w:rsidR="00D972C1">
        <w:t xml:space="preserve"> the</w:t>
      </w:r>
      <w:r>
        <w:t xml:space="preserve"> decision by the Refugee </w:t>
      </w:r>
      <w:r w:rsidR="008F1C7D">
        <w:rPr>
          <w:lang w:val="en-US"/>
        </w:rPr>
        <w:t xml:space="preserve">Appeals </w:t>
      </w:r>
      <w:r>
        <w:t xml:space="preserve">Board </w:t>
      </w:r>
      <w:r w:rsidR="00551775">
        <w:t>of</w:t>
      </w:r>
      <w:r>
        <w:t xml:space="preserve"> 25 February 201</w:t>
      </w:r>
      <w:r w:rsidR="001266A3">
        <w:rPr>
          <w:lang w:val="en-GB"/>
        </w:rPr>
        <w:t>4</w:t>
      </w:r>
      <w:r>
        <w:t>, both complainants were extradited to Romania to serve the sentence</w:t>
      </w:r>
      <w:r w:rsidR="00803AE7">
        <w:rPr>
          <w:lang w:val="en-US"/>
        </w:rPr>
        <w:t>s</w:t>
      </w:r>
      <w:r>
        <w:t xml:space="preserve"> imposed </w:t>
      </w:r>
      <w:r w:rsidR="00551775">
        <w:t xml:space="preserve">on them </w:t>
      </w:r>
      <w:r>
        <w:t xml:space="preserve">pursuant to the court verdict. </w:t>
      </w:r>
      <w:r w:rsidR="002A2646">
        <w:t>The Committee notes that all arguments presented by the complainants do not specifically relate to allegations of violations under the Convention, as the complainants only refer to claims</w:t>
      </w:r>
      <w:r w:rsidR="00DA5578">
        <w:t xml:space="preserve"> relating to their conditions of detention</w:t>
      </w:r>
      <w:r w:rsidR="001266A3">
        <w:rPr>
          <w:lang w:val="en-GB"/>
        </w:rPr>
        <w:t>, without describing these conditions</w:t>
      </w:r>
      <w:r w:rsidR="002A2646">
        <w:t xml:space="preserve">. </w:t>
      </w:r>
      <w:r w:rsidRPr="002F04DB">
        <w:rPr>
          <w:color w:val="000000"/>
          <w:lang w:eastAsia="en-GB"/>
        </w:rPr>
        <w:t xml:space="preserve">The Committee considers that </w:t>
      </w:r>
      <w:r w:rsidR="00551775">
        <w:rPr>
          <w:color w:val="000000"/>
          <w:lang w:eastAsia="en-GB"/>
        </w:rPr>
        <w:t xml:space="preserve">the complainants have failed to present </w:t>
      </w:r>
      <w:r w:rsidRPr="002F04DB">
        <w:rPr>
          <w:color w:val="000000"/>
          <w:lang w:eastAsia="en-GB"/>
        </w:rPr>
        <w:t>substantiation of a</w:t>
      </w:r>
      <w:r>
        <w:rPr>
          <w:color w:val="000000"/>
          <w:lang w:eastAsia="en-GB"/>
        </w:rPr>
        <w:t>ny</w:t>
      </w:r>
      <w:r w:rsidRPr="002F04DB">
        <w:rPr>
          <w:color w:val="000000"/>
          <w:lang w:eastAsia="en-GB"/>
        </w:rPr>
        <w:t xml:space="preserve"> </w:t>
      </w:r>
      <w:r w:rsidR="00551775">
        <w:rPr>
          <w:color w:val="000000"/>
          <w:lang w:eastAsia="en-GB"/>
        </w:rPr>
        <w:t xml:space="preserve">of their </w:t>
      </w:r>
      <w:r w:rsidRPr="002F04DB">
        <w:rPr>
          <w:color w:val="000000"/>
          <w:lang w:eastAsia="en-GB"/>
        </w:rPr>
        <w:t>claim</w:t>
      </w:r>
      <w:r>
        <w:rPr>
          <w:color w:val="000000"/>
          <w:lang w:eastAsia="en-GB"/>
        </w:rPr>
        <w:t>s</w:t>
      </w:r>
      <w:r w:rsidRPr="002F04DB">
        <w:rPr>
          <w:color w:val="000000"/>
          <w:lang w:eastAsia="en-GB"/>
        </w:rPr>
        <w:t xml:space="preserve"> under article 3 of the Convention</w:t>
      </w:r>
      <w:r w:rsidR="00551775">
        <w:rPr>
          <w:color w:val="000000"/>
          <w:lang w:eastAsia="en-GB"/>
        </w:rPr>
        <w:t xml:space="preserve">. Accordingly, it concludes </w:t>
      </w:r>
      <w:r w:rsidRPr="002F04DB">
        <w:rPr>
          <w:color w:val="000000"/>
          <w:lang w:eastAsia="en-GB"/>
        </w:rPr>
        <w:t>that the communication is</w:t>
      </w:r>
      <w:r w:rsidR="00A107DD">
        <w:rPr>
          <w:color w:val="000000"/>
          <w:lang w:eastAsia="en-GB"/>
        </w:rPr>
        <w:t xml:space="preserve"> manifestly unfounded under </w:t>
      </w:r>
      <w:r w:rsidR="00272178">
        <w:rPr>
          <w:color w:val="000000"/>
          <w:lang w:val="en-US" w:eastAsia="en-GB"/>
        </w:rPr>
        <w:t>r</w:t>
      </w:r>
      <w:r w:rsidR="00A107DD">
        <w:rPr>
          <w:color w:val="000000"/>
          <w:lang w:eastAsia="en-GB"/>
        </w:rPr>
        <w:t xml:space="preserve">ule 113 (b) of its </w:t>
      </w:r>
      <w:r w:rsidR="00272178">
        <w:rPr>
          <w:color w:val="000000"/>
          <w:lang w:val="en-US" w:eastAsia="en-GB"/>
        </w:rPr>
        <w:t>r</w:t>
      </w:r>
      <w:r w:rsidR="00A107DD">
        <w:rPr>
          <w:color w:val="000000"/>
          <w:lang w:eastAsia="en-GB"/>
        </w:rPr>
        <w:t xml:space="preserve">ules of </w:t>
      </w:r>
      <w:r w:rsidR="00272178">
        <w:rPr>
          <w:color w:val="000000"/>
          <w:lang w:val="en-US" w:eastAsia="en-GB"/>
        </w:rPr>
        <w:t>p</w:t>
      </w:r>
      <w:r w:rsidR="00A107DD">
        <w:rPr>
          <w:color w:val="000000"/>
          <w:lang w:eastAsia="en-GB"/>
        </w:rPr>
        <w:t>rocedure</w:t>
      </w:r>
      <w:r w:rsidR="00DA5578">
        <w:rPr>
          <w:color w:val="000000"/>
          <w:lang w:eastAsia="en-GB"/>
        </w:rPr>
        <w:t xml:space="preserve"> and, therefore,</w:t>
      </w:r>
      <w:r w:rsidRPr="002F04DB">
        <w:rPr>
          <w:color w:val="000000"/>
          <w:lang w:eastAsia="en-GB"/>
        </w:rPr>
        <w:t xml:space="preserve"> inadmissible under article 22 </w:t>
      </w:r>
      <w:r w:rsidR="00272178">
        <w:rPr>
          <w:color w:val="000000"/>
          <w:lang w:val="en-US" w:eastAsia="en-GB"/>
        </w:rPr>
        <w:t>(</w:t>
      </w:r>
      <w:r w:rsidRPr="002F04DB">
        <w:rPr>
          <w:color w:val="000000"/>
          <w:lang w:eastAsia="en-GB"/>
        </w:rPr>
        <w:t>2</w:t>
      </w:r>
      <w:r w:rsidR="00272178">
        <w:rPr>
          <w:color w:val="000000"/>
          <w:lang w:val="en-US" w:eastAsia="en-GB"/>
        </w:rPr>
        <w:t>)</w:t>
      </w:r>
      <w:r w:rsidRPr="002F04DB">
        <w:rPr>
          <w:color w:val="000000"/>
          <w:lang w:eastAsia="en-GB"/>
        </w:rPr>
        <w:t xml:space="preserve"> of the Convention. </w:t>
      </w:r>
    </w:p>
    <w:p w:rsidR="00E2674B" w:rsidRDefault="002F04DB" w:rsidP="0097525C">
      <w:pPr>
        <w:pStyle w:val="SingleTxtG"/>
      </w:pPr>
      <w:r>
        <w:t>7</w:t>
      </w:r>
      <w:r w:rsidR="00E2674B">
        <w:t>.</w:t>
      </w:r>
      <w:r w:rsidR="00E2674B">
        <w:tab/>
        <w:t xml:space="preserve">The Committee therefore decides: </w:t>
      </w:r>
    </w:p>
    <w:p w:rsidR="00E2674B" w:rsidRDefault="0097525C">
      <w:pPr>
        <w:pStyle w:val="SingleTxtG"/>
      </w:pPr>
      <w:r w:rsidRPr="00661C5C">
        <w:rPr>
          <w:lang w:val="en-US"/>
        </w:rPr>
        <w:tab/>
      </w:r>
      <w:r w:rsidR="00E2674B">
        <w:t>(a)</w:t>
      </w:r>
      <w:r w:rsidR="00E2674B">
        <w:tab/>
        <w:t xml:space="preserve">That the communication is inadmissible under article 22 </w:t>
      </w:r>
      <w:r w:rsidR="00272178">
        <w:rPr>
          <w:lang w:val="en-US"/>
        </w:rPr>
        <w:t>(</w:t>
      </w:r>
      <w:r w:rsidR="00E2674B">
        <w:t>2</w:t>
      </w:r>
      <w:r w:rsidR="00272178">
        <w:rPr>
          <w:lang w:val="en-US"/>
        </w:rPr>
        <w:t>)</w:t>
      </w:r>
      <w:r w:rsidR="00E2674B">
        <w:t xml:space="preserve"> of the</w:t>
      </w:r>
      <w:r w:rsidR="00272178">
        <w:rPr>
          <w:lang w:val="en-US"/>
        </w:rPr>
        <w:t xml:space="preserve"> </w:t>
      </w:r>
      <w:r w:rsidR="00E2674B">
        <w:t>Convention;</w:t>
      </w:r>
    </w:p>
    <w:p w:rsidR="0065411B" w:rsidRPr="00661C5C" w:rsidRDefault="0097525C">
      <w:pPr>
        <w:pStyle w:val="SingleTxtG"/>
        <w:rPr>
          <w:lang w:val="en-US"/>
        </w:rPr>
      </w:pPr>
      <w:r w:rsidRPr="00661C5C">
        <w:rPr>
          <w:lang w:val="en-US"/>
        </w:rPr>
        <w:tab/>
      </w:r>
      <w:r w:rsidR="00E2674B">
        <w:t>(b)</w:t>
      </w:r>
      <w:r w:rsidR="00E2674B">
        <w:tab/>
        <w:t>That th</w:t>
      </w:r>
      <w:r w:rsidR="00272178">
        <w:rPr>
          <w:lang w:val="en-US"/>
        </w:rPr>
        <w:t>e present</w:t>
      </w:r>
      <w:r w:rsidR="00E2674B">
        <w:t xml:space="preserve"> decision shall be communicated to the complainant</w:t>
      </w:r>
      <w:r w:rsidR="002F04DB">
        <w:t>s</w:t>
      </w:r>
      <w:r w:rsidR="00E2674B">
        <w:t xml:space="preserve"> and to the State</w:t>
      </w:r>
      <w:r w:rsidR="00272178">
        <w:rPr>
          <w:lang w:val="en-US"/>
        </w:rPr>
        <w:t xml:space="preserve"> </w:t>
      </w:r>
      <w:r w:rsidR="00E2674B">
        <w:t>party.</w:t>
      </w:r>
    </w:p>
    <w:p w:rsidR="0097525C" w:rsidRPr="00661C5C" w:rsidRDefault="0097525C" w:rsidP="0097525C">
      <w:pPr>
        <w:pStyle w:val="SingleTxtG"/>
        <w:spacing w:before="240" w:after="0"/>
        <w:jc w:val="center"/>
        <w:rPr>
          <w:u w:val="single"/>
          <w:lang w:val="en-US"/>
        </w:rPr>
      </w:pPr>
      <w:r w:rsidRPr="00661C5C">
        <w:rPr>
          <w:u w:val="single"/>
          <w:lang w:val="en-US"/>
        </w:rPr>
        <w:tab/>
      </w:r>
      <w:r w:rsidRPr="00661C5C">
        <w:rPr>
          <w:u w:val="single"/>
          <w:lang w:val="en-US"/>
        </w:rPr>
        <w:tab/>
      </w:r>
      <w:r w:rsidRPr="00661C5C">
        <w:rPr>
          <w:u w:val="single"/>
          <w:lang w:val="en-US"/>
        </w:rPr>
        <w:tab/>
      </w:r>
    </w:p>
    <w:sectPr w:rsidR="0097525C" w:rsidRPr="00661C5C" w:rsidSect="00885605">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9CB" w:rsidRDefault="00A909CB"/>
  </w:endnote>
  <w:endnote w:type="continuationSeparator" w:id="0">
    <w:p w:rsidR="00A909CB" w:rsidRDefault="00A909CB"/>
  </w:endnote>
  <w:endnote w:type="continuationNotice" w:id="1">
    <w:p w:rsidR="00A909CB" w:rsidRDefault="00A90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3E1" w:rsidRPr="00116B35" w:rsidRDefault="007C03E1"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C87271">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3E1" w:rsidRPr="00116B35" w:rsidRDefault="007C03E1"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C87271">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AA3" w:rsidRDefault="00C35AA3" w:rsidP="00C35AA3">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C35AA3" w:rsidRDefault="00C35AA3" w:rsidP="00C35AA3">
    <w:pPr>
      <w:pStyle w:val="Footer"/>
      <w:ind w:right="1134"/>
      <w:rPr>
        <w:sz w:val="20"/>
      </w:rPr>
    </w:pPr>
    <w:r>
      <w:rPr>
        <w:sz w:val="20"/>
      </w:rPr>
      <w:t>GE.16-14002(E)</w:t>
    </w:r>
  </w:p>
  <w:p w:rsidR="00C35AA3" w:rsidRPr="00C35AA3" w:rsidRDefault="00C35AA3" w:rsidP="00C35AA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CAT/C/57/D/593/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7/D/593/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9CB" w:rsidRPr="000B175B" w:rsidRDefault="00A909CB" w:rsidP="004876DE">
      <w:pPr>
        <w:tabs>
          <w:tab w:val="right" w:pos="2155"/>
        </w:tabs>
        <w:spacing w:after="80"/>
        <w:ind w:left="680"/>
        <w:rPr>
          <w:u w:val="single"/>
        </w:rPr>
      </w:pPr>
      <w:r>
        <w:rPr>
          <w:u w:val="single"/>
        </w:rPr>
        <w:tab/>
      </w:r>
    </w:p>
  </w:footnote>
  <w:footnote w:type="continuationSeparator" w:id="0">
    <w:p w:rsidR="00A909CB" w:rsidRPr="00FC68B7" w:rsidRDefault="00A909CB" w:rsidP="004876DE">
      <w:pPr>
        <w:tabs>
          <w:tab w:val="left" w:pos="2155"/>
        </w:tabs>
        <w:spacing w:after="80"/>
        <w:ind w:left="680"/>
        <w:rPr>
          <w:u w:val="single"/>
        </w:rPr>
      </w:pPr>
      <w:r>
        <w:rPr>
          <w:u w:val="single"/>
        </w:rPr>
        <w:tab/>
      </w:r>
    </w:p>
  </w:footnote>
  <w:footnote w:type="continuationNotice" w:id="1">
    <w:p w:rsidR="00A909CB" w:rsidRDefault="00A909CB"/>
  </w:footnote>
  <w:footnote w:id="2">
    <w:p w:rsidR="006B6674" w:rsidRPr="006B6674" w:rsidRDefault="006B6674" w:rsidP="006B6674">
      <w:pPr>
        <w:pStyle w:val="FootnoteText"/>
      </w:pPr>
      <w:r>
        <w:rPr>
          <w:rStyle w:val="FootnoteReference"/>
        </w:rPr>
        <w:tab/>
      </w:r>
      <w:r w:rsidRPr="0090138A">
        <w:rPr>
          <w:rStyle w:val="FootnoteReference"/>
          <w:sz w:val="20"/>
          <w:vertAlign w:val="baseline"/>
        </w:rPr>
        <w:t>*</w:t>
      </w:r>
      <w:r>
        <w:rPr>
          <w:rStyle w:val="FootnoteReference"/>
          <w:sz w:val="20"/>
          <w:vertAlign w:val="baseline"/>
        </w:rPr>
        <w:tab/>
      </w:r>
      <w:r w:rsidRPr="0090138A">
        <w:rPr>
          <w:szCs w:val="18"/>
        </w:rPr>
        <w:t xml:space="preserve">Adopted by the Committee at </w:t>
      </w:r>
      <w:r w:rsidRPr="006B6674">
        <w:rPr>
          <w:szCs w:val="18"/>
        </w:rPr>
        <w:t xml:space="preserve">its </w:t>
      </w:r>
      <w:r w:rsidRPr="00661C5C">
        <w:rPr>
          <w:szCs w:val="18"/>
          <w:lang w:val="en-US"/>
        </w:rPr>
        <w:t>fifty-seventh</w:t>
      </w:r>
      <w:r w:rsidRPr="006B6674">
        <w:rPr>
          <w:szCs w:val="18"/>
        </w:rPr>
        <w:t xml:space="preserve"> session (</w:t>
      </w:r>
      <w:r w:rsidRPr="006B6674">
        <w:rPr>
          <w:szCs w:val="18"/>
          <w:lang w:val="en-US"/>
        </w:rPr>
        <w:t>18 April-13 May 2016</w:t>
      </w:r>
      <w:r w:rsidRPr="006B6674">
        <w:rPr>
          <w:szCs w:val="18"/>
        </w:rPr>
        <w:t>).</w:t>
      </w:r>
    </w:p>
  </w:footnote>
  <w:footnote w:id="3">
    <w:p w:rsidR="00E22528" w:rsidRPr="00661C5C" w:rsidRDefault="00E22528">
      <w:pPr>
        <w:pStyle w:val="FootnoteText"/>
        <w:rPr>
          <w:lang w:val="en-US"/>
        </w:rPr>
      </w:pPr>
      <w:r>
        <w:rPr>
          <w:rStyle w:val="FootnoteReference"/>
        </w:rPr>
        <w:tab/>
      </w:r>
      <w:r w:rsidRPr="00C12620">
        <w:rPr>
          <w:rStyle w:val="FootnoteReference"/>
          <w:sz w:val="20"/>
          <w:vertAlign w:val="baseline"/>
        </w:rPr>
        <w:t>**</w:t>
      </w:r>
      <w:r w:rsidRPr="00C12620">
        <w:rPr>
          <w:rStyle w:val="FootnoteReference"/>
          <w:sz w:val="20"/>
          <w:vertAlign w:val="baseline"/>
        </w:rPr>
        <w:tab/>
      </w:r>
      <w:r w:rsidRPr="00C12620">
        <w:t>The following members of the Committee participated in the examination of the present communication:</w:t>
      </w:r>
      <w:r w:rsidR="0087659B">
        <w:rPr>
          <w:color w:val="000000"/>
          <w:szCs w:val="24"/>
        </w:rPr>
        <w:t xml:space="preserve"> </w:t>
      </w:r>
      <w:r w:rsidR="0007767D" w:rsidRPr="00C12620">
        <w:rPr>
          <w:color w:val="000000"/>
          <w:szCs w:val="24"/>
          <w:lang w:val="en-US"/>
        </w:rPr>
        <w:t xml:space="preserve">Essadia Belmir, </w:t>
      </w:r>
      <w:r w:rsidR="0007767D" w:rsidRPr="00C12620">
        <w:rPr>
          <w:szCs w:val="24"/>
          <w:lang w:val="en-US"/>
        </w:rPr>
        <w:t xml:space="preserve">Alessio Bruni, </w:t>
      </w:r>
      <w:r w:rsidR="0007767D" w:rsidRPr="00C12620">
        <w:rPr>
          <w:color w:val="000000"/>
          <w:szCs w:val="24"/>
          <w:lang w:val="en-US"/>
        </w:rPr>
        <w:t xml:space="preserve">Satyabhoosun Gupt Domah, </w:t>
      </w:r>
      <w:r w:rsidR="0007767D" w:rsidRPr="00C12620">
        <w:rPr>
          <w:szCs w:val="24"/>
          <w:lang w:val="en-US"/>
        </w:rPr>
        <w:t>Felice Gaer, Abdoulaye</w:t>
      </w:r>
      <w:r w:rsidR="00D766C0">
        <w:rPr>
          <w:szCs w:val="24"/>
          <w:lang w:val="en-US"/>
        </w:rPr>
        <w:t> </w:t>
      </w:r>
      <w:r w:rsidR="0007767D" w:rsidRPr="00C12620">
        <w:rPr>
          <w:szCs w:val="24"/>
          <w:lang w:val="en-US"/>
        </w:rPr>
        <w:t>Gaye, Claudio Grossman,</w:t>
      </w:r>
      <w:r w:rsidR="0087659B">
        <w:rPr>
          <w:szCs w:val="24"/>
          <w:lang w:val="en-US"/>
        </w:rPr>
        <w:t xml:space="preserve"> </w:t>
      </w:r>
      <w:r w:rsidR="0007767D" w:rsidRPr="00C12620">
        <w:rPr>
          <w:snapToGrid w:val="0"/>
          <w:szCs w:val="24"/>
          <w:lang w:val="en-US"/>
        </w:rPr>
        <w:t xml:space="preserve">Sapana Pradhan-Malla, </w:t>
      </w:r>
      <w:r w:rsidR="0007767D" w:rsidRPr="00C12620">
        <w:rPr>
          <w:szCs w:val="24"/>
          <w:lang w:val="en-US"/>
        </w:rPr>
        <w:t>George Tugushi and Kening Zhang</w:t>
      </w:r>
      <w:r w:rsidR="0007767D" w:rsidRPr="00C12620">
        <w:rPr>
          <w:lang w:val="en-US"/>
        </w:rPr>
        <w:t>.</w:t>
      </w:r>
    </w:p>
  </w:footnote>
  <w:footnote w:id="4">
    <w:p w:rsidR="001D1525" w:rsidRPr="00661C5C" w:rsidRDefault="001D1525" w:rsidP="001D1525">
      <w:pPr>
        <w:pStyle w:val="FootnoteText"/>
        <w:widowControl w:val="0"/>
        <w:tabs>
          <w:tab w:val="clear" w:pos="1021"/>
          <w:tab w:val="right" w:pos="1020"/>
        </w:tabs>
        <w:rPr>
          <w:lang w:val="en-US"/>
        </w:rPr>
      </w:pPr>
      <w:r w:rsidRPr="00C12620">
        <w:tab/>
      </w:r>
      <w:r w:rsidRPr="00C12620">
        <w:rPr>
          <w:rStyle w:val="FootnoteReference"/>
        </w:rPr>
        <w:footnoteRef/>
      </w:r>
      <w:r w:rsidRPr="00C12620">
        <w:tab/>
        <w:t>The State party claims, inter alia, that the complainants were</w:t>
      </w:r>
      <w:r w:rsidR="001266A3" w:rsidRPr="00C12620">
        <w:t xml:space="preserve"> not</w:t>
      </w:r>
      <w:r w:rsidRPr="00C12620">
        <w:t xml:space="preserve"> able to show that</w:t>
      </w:r>
      <w:r w:rsidRPr="00137FD1">
        <w:t xml:space="preserve"> they are at risk of suffering “irreparable damage” if returned to Romania.</w:t>
      </w:r>
      <w:r w:rsidR="0087659B">
        <w:t xml:space="preserve"> </w:t>
      </w:r>
    </w:p>
  </w:footnote>
  <w:footnote w:id="5">
    <w:p w:rsidR="001D1525" w:rsidRPr="00661C5C" w:rsidRDefault="001D1525" w:rsidP="001D1525">
      <w:pPr>
        <w:pStyle w:val="FootnoteText"/>
        <w:widowControl w:val="0"/>
        <w:tabs>
          <w:tab w:val="clear" w:pos="1021"/>
          <w:tab w:val="right" w:pos="1020"/>
        </w:tabs>
        <w:rPr>
          <w:lang w:val="en-US"/>
        </w:rPr>
      </w:pPr>
      <w:r>
        <w:tab/>
      </w:r>
      <w:r>
        <w:rPr>
          <w:rStyle w:val="FootnoteReference"/>
        </w:rPr>
        <w:footnoteRef/>
      </w:r>
      <w:r>
        <w:tab/>
        <w:t xml:space="preserve">The complainants do not provide </w:t>
      </w:r>
      <w:r w:rsidR="00593517">
        <w:t xml:space="preserve">the </w:t>
      </w:r>
      <w:r>
        <w:t>exact date and details of this incident.</w:t>
      </w:r>
      <w:r w:rsidR="0087659B">
        <w:t xml:space="preserve"> </w:t>
      </w:r>
    </w:p>
  </w:footnote>
  <w:footnote w:id="6">
    <w:p w:rsidR="001D1525" w:rsidRPr="00661C5C" w:rsidRDefault="001D1525" w:rsidP="001D1525">
      <w:pPr>
        <w:pStyle w:val="FootnoteText"/>
        <w:widowControl w:val="0"/>
        <w:tabs>
          <w:tab w:val="clear" w:pos="1021"/>
          <w:tab w:val="right" w:pos="1020"/>
        </w:tabs>
        <w:rPr>
          <w:lang w:val="en-US"/>
        </w:rPr>
      </w:pPr>
      <w:r>
        <w:tab/>
      </w:r>
      <w:r>
        <w:rPr>
          <w:rStyle w:val="FootnoteReference"/>
        </w:rPr>
        <w:footnoteRef/>
      </w:r>
      <w:r>
        <w:tab/>
        <w:t>The complainants provide no further details on this.</w:t>
      </w:r>
      <w:r w:rsidR="0087659B">
        <w:t xml:space="preserve"> </w:t>
      </w:r>
    </w:p>
  </w:footnote>
  <w:footnote w:id="7">
    <w:p w:rsidR="001D1525" w:rsidRPr="00661C5C" w:rsidRDefault="001D1525" w:rsidP="001D1525">
      <w:pPr>
        <w:pStyle w:val="FootnoteText"/>
        <w:widowControl w:val="0"/>
        <w:tabs>
          <w:tab w:val="clear" w:pos="1021"/>
          <w:tab w:val="right" w:pos="1020"/>
        </w:tabs>
        <w:rPr>
          <w:lang w:val="en-US"/>
        </w:rPr>
      </w:pPr>
      <w:r>
        <w:tab/>
      </w:r>
      <w:r>
        <w:rPr>
          <w:rStyle w:val="FootnoteReference"/>
        </w:rPr>
        <w:footnoteRef/>
      </w:r>
      <w:r>
        <w:tab/>
        <w:t xml:space="preserve">The specific nature of </w:t>
      </w:r>
      <w:r w:rsidR="00593517">
        <w:t xml:space="preserve">the </w:t>
      </w:r>
      <w:r>
        <w:t>property damage</w:t>
      </w:r>
      <w:r w:rsidR="00593517">
        <w:t>,</w:t>
      </w:r>
      <w:r>
        <w:t xml:space="preserve"> as well as bodily injuries</w:t>
      </w:r>
      <w:r w:rsidR="00593517">
        <w:t>,</w:t>
      </w:r>
      <w:r>
        <w:t xml:space="preserve"> is not provided. </w:t>
      </w:r>
    </w:p>
  </w:footnote>
  <w:footnote w:id="8">
    <w:p w:rsidR="001D1525" w:rsidRPr="00661C5C" w:rsidRDefault="001D1525">
      <w:pPr>
        <w:pStyle w:val="FootnoteText"/>
        <w:widowControl w:val="0"/>
        <w:tabs>
          <w:tab w:val="clear" w:pos="1021"/>
          <w:tab w:val="right" w:pos="1020"/>
        </w:tabs>
        <w:rPr>
          <w:lang w:val="en-US"/>
        </w:rPr>
      </w:pPr>
      <w:r>
        <w:tab/>
      </w:r>
      <w:r>
        <w:rPr>
          <w:rStyle w:val="FootnoteReference"/>
        </w:rPr>
        <w:footnoteRef/>
      </w:r>
      <w:r>
        <w:tab/>
        <w:t>A copy of th</w:t>
      </w:r>
      <w:r w:rsidR="00126EA6">
        <w:t>e</w:t>
      </w:r>
      <w:r>
        <w:t xml:space="preserve"> complaint is not provided.</w:t>
      </w:r>
      <w:r w:rsidR="0087659B">
        <w:t xml:space="preserve"> </w:t>
      </w:r>
    </w:p>
  </w:footnote>
  <w:footnote w:id="9">
    <w:p w:rsidR="001D1525" w:rsidRPr="00661C5C" w:rsidRDefault="001D1525">
      <w:pPr>
        <w:pStyle w:val="FootnoteText"/>
        <w:widowControl w:val="0"/>
        <w:tabs>
          <w:tab w:val="clear" w:pos="1021"/>
          <w:tab w:val="right" w:pos="1020"/>
        </w:tabs>
        <w:rPr>
          <w:lang w:val="en-US"/>
        </w:rPr>
      </w:pPr>
      <w:r>
        <w:tab/>
      </w:r>
      <w:r>
        <w:rPr>
          <w:rStyle w:val="FootnoteReference"/>
        </w:rPr>
        <w:footnoteRef/>
      </w:r>
      <w:r>
        <w:tab/>
        <w:t>The complainant does</w:t>
      </w:r>
      <w:r w:rsidR="00126EA6">
        <w:t xml:space="preserve"> </w:t>
      </w:r>
      <w:r>
        <w:t>n</w:t>
      </w:r>
      <w:r w:rsidR="00126EA6">
        <w:t>o</w:t>
      </w:r>
      <w:r>
        <w:t xml:space="preserve">t explain why she chose Canada </w:t>
      </w:r>
      <w:r w:rsidR="00593517">
        <w:t xml:space="preserve">in which </w:t>
      </w:r>
      <w:r>
        <w:t>to seek asylum.</w:t>
      </w:r>
      <w:r w:rsidR="0087659B">
        <w:t xml:space="preserve"> </w:t>
      </w:r>
    </w:p>
  </w:footnote>
  <w:footnote w:id="10">
    <w:p w:rsidR="001D1525" w:rsidRPr="00661C5C" w:rsidRDefault="001D1525" w:rsidP="001D1525">
      <w:pPr>
        <w:pStyle w:val="FootnoteText"/>
        <w:widowControl w:val="0"/>
        <w:tabs>
          <w:tab w:val="clear" w:pos="1021"/>
          <w:tab w:val="right" w:pos="1020"/>
        </w:tabs>
        <w:rPr>
          <w:lang w:val="en-US"/>
        </w:rPr>
      </w:pPr>
      <w:r>
        <w:tab/>
      </w:r>
      <w:r>
        <w:rPr>
          <w:rStyle w:val="FootnoteReference"/>
        </w:rPr>
        <w:footnoteRef/>
      </w:r>
      <w:r>
        <w:tab/>
        <w:t>The complainants provide no information on asylum proceedings in Canada.</w:t>
      </w:r>
      <w:r w:rsidR="0087659B">
        <w:t xml:space="preserve"> </w:t>
      </w:r>
    </w:p>
  </w:footnote>
  <w:footnote w:id="11">
    <w:p w:rsidR="001D1525" w:rsidRPr="00661C5C" w:rsidRDefault="001D1525" w:rsidP="001D1525">
      <w:pPr>
        <w:pStyle w:val="FootnoteText"/>
        <w:widowControl w:val="0"/>
        <w:tabs>
          <w:tab w:val="clear" w:pos="1021"/>
          <w:tab w:val="right" w:pos="1020"/>
        </w:tabs>
        <w:rPr>
          <w:lang w:val="en-US"/>
        </w:rPr>
      </w:pPr>
      <w:r>
        <w:tab/>
      </w:r>
      <w:r>
        <w:rPr>
          <w:rStyle w:val="FootnoteReference"/>
        </w:rPr>
        <w:footnoteRef/>
      </w:r>
      <w:r>
        <w:tab/>
        <w:t xml:space="preserve">This claim is not supported by any evidence. </w:t>
      </w:r>
    </w:p>
  </w:footnote>
  <w:footnote w:id="12">
    <w:p w:rsidR="001266A3" w:rsidRPr="001266A3" w:rsidRDefault="00803AE7" w:rsidP="00661C5C">
      <w:pPr>
        <w:pStyle w:val="FootnoteText"/>
        <w:widowControl w:val="0"/>
      </w:pPr>
      <w:r>
        <w:rPr>
          <w:lang w:val="en-US"/>
        </w:rPr>
        <w:tab/>
      </w:r>
      <w:r w:rsidR="001266A3">
        <w:rPr>
          <w:rStyle w:val="FootnoteReference"/>
        </w:rPr>
        <w:footnoteRef/>
      </w:r>
      <w:r>
        <w:rPr>
          <w:lang w:val="en-US"/>
        </w:rPr>
        <w:tab/>
      </w:r>
      <w:r w:rsidR="001266A3">
        <w:t xml:space="preserve">While acknowledging that the Ministry of Justice </w:t>
      </w:r>
      <w:r>
        <w:t xml:space="preserve">of Denmark </w:t>
      </w:r>
      <w:r w:rsidR="001266A3">
        <w:t xml:space="preserve">refused to extradite the complainants based on the </w:t>
      </w:r>
      <w:r w:rsidR="001266A3" w:rsidRPr="00661C5C">
        <w:rPr>
          <w:lang w:val="x-none"/>
        </w:rPr>
        <w:t>failure</w:t>
      </w:r>
      <w:r w:rsidR="001266A3">
        <w:t xml:space="preserve"> by the authorities </w:t>
      </w:r>
      <w:r>
        <w:t xml:space="preserve">of Romania </w:t>
      </w:r>
      <w:r w:rsidR="001266A3">
        <w:t xml:space="preserve">to satisfy the requirements of the European arrest warrant, the State party argues that the Ministry of Justice </w:t>
      </w:r>
      <w:r>
        <w:t xml:space="preserve">of Denmark </w:t>
      </w:r>
      <w:r w:rsidR="001266A3">
        <w:t>did not make any other determinations. For example, the State party argues, the Ministry did not determine whether, in addition to the requirements of the European arrest warrant, there were other grounds for refusing extradition, including the question whether there was a risk that, following extradition, the complainants would be subjected to persecution or torture, or other inhuman or degrading treatment or punishment relevant under asylum law. The State party claims that</w:t>
      </w:r>
      <w:r>
        <w:t>,</w:t>
      </w:r>
      <w:r w:rsidR="001266A3">
        <w:t xml:space="preserve"> independent of the Ministry of Justice, the Danish Immigration Service and the Refugee Appeals Board made a finding that the complainants’ request for asylum should be rejected as manifestly ill-founded.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3E1" w:rsidRPr="00116B35" w:rsidRDefault="007C03E1">
    <w:pPr>
      <w:pStyle w:val="Header"/>
    </w:pPr>
    <w:r>
      <w:t>CAT/C/57/D/593/2014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3E1" w:rsidRPr="00116B35" w:rsidRDefault="007C03E1" w:rsidP="004876DE">
    <w:pPr>
      <w:pStyle w:val="Header"/>
      <w:jc w:val="right"/>
    </w:pPr>
    <w:r>
      <w:t>CAT/C/57/D/593/2014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4"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3"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18"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19"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0"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6A008E"/>
    <w:multiLevelType w:val="multilevel"/>
    <w:tmpl w:val="0082BA36"/>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6"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27"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3"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
  </w:num>
  <w:num w:numId="2">
    <w:abstractNumId w:val="28"/>
  </w:num>
  <w:num w:numId="3">
    <w:abstractNumId w:val="22"/>
  </w:num>
  <w:num w:numId="4">
    <w:abstractNumId w:val="18"/>
  </w:num>
  <w:num w:numId="5">
    <w:abstractNumId w:val="32"/>
  </w:num>
  <w:num w:numId="6">
    <w:abstractNumId w:val="12"/>
  </w:num>
  <w:num w:numId="7">
    <w:abstractNumId w:val="13"/>
  </w:num>
  <w:num w:numId="8">
    <w:abstractNumId w:val="10"/>
  </w:num>
  <w:num w:numId="9">
    <w:abstractNumId w:val="14"/>
  </w:num>
  <w:num w:numId="10">
    <w:abstractNumId w:val="21"/>
  </w:num>
  <w:num w:numId="11">
    <w:abstractNumId w:val="29"/>
  </w:num>
  <w:num w:numId="12">
    <w:abstractNumId w:val="25"/>
  </w:num>
  <w:num w:numId="13">
    <w:abstractNumId w:val="3"/>
  </w:num>
  <w:num w:numId="14">
    <w:abstractNumId w:val="17"/>
  </w:num>
  <w:num w:numId="15">
    <w:abstractNumId w:val="26"/>
  </w:num>
  <w:num w:numId="16">
    <w:abstractNumId w:val="5"/>
  </w:num>
  <w:num w:numId="17">
    <w:abstractNumId w:val="30"/>
  </w:num>
  <w:num w:numId="18">
    <w:abstractNumId w:val="20"/>
  </w:num>
  <w:num w:numId="19">
    <w:abstractNumId w:val="33"/>
  </w:num>
  <w:num w:numId="20">
    <w:abstractNumId w:val="31"/>
  </w:num>
  <w:num w:numId="21">
    <w:abstractNumId w:val="4"/>
  </w:num>
  <w:num w:numId="22">
    <w:abstractNumId w:val="27"/>
  </w:num>
  <w:num w:numId="23">
    <w:abstractNumId w:val="2"/>
  </w:num>
  <w:num w:numId="24">
    <w:abstractNumId w:val="7"/>
  </w:num>
  <w:num w:numId="25">
    <w:abstractNumId w:val="0"/>
  </w:num>
  <w:num w:numId="26">
    <w:abstractNumId w:val="6"/>
  </w:num>
  <w:num w:numId="27">
    <w:abstractNumId w:val="8"/>
  </w:num>
  <w:num w:numId="28">
    <w:abstractNumId w:val="19"/>
  </w:num>
  <w:num w:numId="29">
    <w:abstractNumId w:val="11"/>
  </w:num>
  <w:num w:numId="30">
    <w:abstractNumId w:val="16"/>
  </w:num>
  <w:num w:numId="31">
    <w:abstractNumId w:val="9"/>
  </w:num>
  <w:num w:numId="32">
    <w:abstractNumId w:val="24"/>
  </w:num>
  <w:num w:numId="33">
    <w:abstractNumId w:val="15"/>
  </w:num>
  <w:num w:numId="3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35E5"/>
    <w:rsid w:val="000049F5"/>
    <w:rsid w:val="000050CA"/>
    <w:rsid w:val="0001238B"/>
    <w:rsid w:val="00012FF8"/>
    <w:rsid w:val="00013B63"/>
    <w:rsid w:val="000146E4"/>
    <w:rsid w:val="00020136"/>
    <w:rsid w:val="00025234"/>
    <w:rsid w:val="00025AE4"/>
    <w:rsid w:val="00026ABA"/>
    <w:rsid w:val="00030EF4"/>
    <w:rsid w:val="000313D8"/>
    <w:rsid w:val="000330BE"/>
    <w:rsid w:val="00043E6D"/>
    <w:rsid w:val="0004561D"/>
    <w:rsid w:val="000506A9"/>
    <w:rsid w:val="00051479"/>
    <w:rsid w:val="00053629"/>
    <w:rsid w:val="000547E8"/>
    <w:rsid w:val="00054B31"/>
    <w:rsid w:val="00055B66"/>
    <w:rsid w:val="00057316"/>
    <w:rsid w:val="00057E60"/>
    <w:rsid w:val="000617F0"/>
    <w:rsid w:val="000646C0"/>
    <w:rsid w:val="0006658F"/>
    <w:rsid w:val="00074313"/>
    <w:rsid w:val="00074392"/>
    <w:rsid w:val="00075CA0"/>
    <w:rsid w:val="00076FC1"/>
    <w:rsid w:val="0007767D"/>
    <w:rsid w:val="000802C6"/>
    <w:rsid w:val="0008171D"/>
    <w:rsid w:val="00081A19"/>
    <w:rsid w:val="0008234B"/>
    <w:rsid w:val="00082F02"/>
    <w:rsid w:val="000870D2"/>
    <w:rsid w:val="0008744E"/>
    <w:rsid w:val="00090651"/>
    <w:rsid w:val="000923A7"/>
    <w:rsid w:val="0009769D"/>
    <w:rsid w:val="000A0954"/>
    <w:rsid w:val="000A50BE"/>
    <w:rsid w:val="000A51DA"/>
    <w:rsid w:val="000A7230"/>
    <w:rsid w:val="000B09B3"/>
    <w:rsid w:val="000B584F"/>
    <w:rsid w:val="000B6A41"/>
    <w:rsid w:val="000B7A13"/>
    <w:rsid w:val="000C10D9"/>
    <w:rsid w:val="000C1F92"/>
    <w:rsid w:val="000C40F3"/>
    <w:rsid w:val="000C4C55"/>
    <w:rsid w:val="000C6EBB"/>
    <w:rsid w:val="000D2BE3"/>
    <w:rsid w:val="000D385F"/>
    <w:rsid w:val="000D7749"/>
    <w:rsid w:val="000E29BF"/>
    <w:rsid w:val="000E2BC4"/>
    <w:rsid w:val="000E3668"/>
    <w:rsid w:val="000F1303"/>
    <w:rsid w:val="000F1A06"/>
    <w:rsid w:val="000F1B3C"/>
    <w:rsid w:val="000F50D2"/>
    <w:rsid w:val="000F730F"/>
    <w:rsid w:val="00101830"/>
    <w:rsid w:val="00102652"/>
    <w:rsid w:val="00104BB4"/>
    <w:rsid w:val="00106D73"/>
    <w:rsid w:val="00110701"/>
    <w:rsid w:val="001108D8"/>
    <w:rsid w:val="00113711"/>
    <w:rsid w:val="00115744"/>
    <w:rsid w:val="00117924"/>
    <w:rsid w:val="0012341C"/>
    <w:rsid w:val="0012481D"/>
    <w:rsid w:val="001266A3"/>
    <w:rsid w:val="00126EA6"/>
    <w:rsid w:val="00127405"/>
    <w:rsid w:val="00132A62"/>
    <w:rsid w:val="00134EF2"/>
    <w:rsid w:val="0013557C"/>
    <w:rsid w:val="00137313"/>
    <w:rsid w:val="00137FD1"/>
    <w:rsid w:val="00140051"/>
    <w:rsid w:val="001422EB"/>
    <w:rsid w:val="00151259"/>
    <w:rsid w:val="00152CC6"/>
    <w:rsid w:val="00153D74"/>
    <w:rsid w:val="001549D6"/>
    <w:rsid w:val="00155992"/>
    <w:rsid w:val="00160AEA"/>
    <w:rsid w:val="00161943"/>
    <w:rsid w:val="00161BB5"/>
    <w:rsid w:val="00161F02"/>
    <w:rsid w:val="0016602D"/>
    <w:rsid w:val="00166378"/>
    <w:rsid w:val="00167D69"/>
    <w:rsid w:val="001704A9"/>
    <w:rsid w:val="00173F9E"/>
    <w:rsid w:val="0017569E"/>
    <w:rsid w:val="00175B8A"/>
    <w:rsid w:val="00176E82"/>
    <w:rsid w:val="00182694"/>
    <w:rsid w:val="001846DE"/>
    <w:rsid w:val="00190BD3"/>
    <w:rsid w:val="00192CCE"/>
    <w:rsid w:val="00195F6A"/>
    <w:rsid w:val="001A0DD8"/>
    <w:rsid w:val="001A7D7A"/>
    <w:rsid w:val="001B1D2E"/>
    <w:rsid w:val="001B21A6"/>
    <w:rsid w:val="001B2536"/>
    <w:rsid w:val="001C2411"/>
    <w:rsid w:val="001C31D7"/>
    <w:rsid w:val="001D0849"/>
    <w:rsid w:val="001D1525"/>
    <w:rsid w:val="001D580E"/>
    <w:rsid w:val="001D6094"/>
    <w:rsid w:val="001D706C"/>
    <w:rsid w:val="001E2959"/>
    <w:rsid w:val="001E2D6E"/>
    <w:rsid w:val="001E3A73"/>
    <w:rsid w:val="001E5567"/>
    <w:rsid w:val="001E6C7A"/>
    <w:rsid w:val="001E6F98"/>
    <w:rsid w:val="001F1302"/>
    <w:rsid w:val="001F15B9"/>
    <w:rsid w:val="002010BA"/>
    <w:rsid w:val="00201634"/>
    <w:rsid w:val="00205CC5"/>
    <w:rsid w:val="00206A95"/>
    <w:rsid w:val="0021273F"/>
    <w:rsid w:val="00213F80"/>
    <w:rsid w:val="002171F7"/>
    <w:rsid w:val="002203FC"/>
    <w:rsid w:val="002259C8"/>
    <w:rsid w:val="002271F4"/>
    <w:rsid w:val="00231742"/>
    <w:rsid w:val="00231744"/>
    <w:rsid w:val="002333F7"/>
    <w:rsid w:val="002349A7"/>
    <w:rsid w:val="002369D4"/>
    <w:rsid w:val="00240482"/>
    <w:rsid w:val="00240781"/>
    <w:rsid w:val="00240A05"/>
    <w:rsid w:val="00241BD0"/>
    <w:rsid w:val="00241DD9"/>
    <w:rsid w:val="00243858"/>
    <w:rsid w:val="00243943"/>
    <w:rsid w:val="00245EA8"/>
    <w:rsid w:val="002507F5"/>
    <w:rsid w:val="00250ED8"/>
    <w:rsid w:val="00255042"/>
    <w:rsid w:val="0025647B"/>
    <w:rsid w:val="00262F26"/>
    <w:rsid w:val="00265F6F"/>
    <w:rsid w:val="002664BE"/>
    <w:rsid w:val="00272178"/>
    <w:rsid w:val="00281330"/>
    <w:rsid w:val="002827C5"/>
    <w:rsid w:val="0028326A"/>
    <w:rsid w:val="00284160"/>
    <w:rsid w:val="00284877"/>
    <w:rsid w:val="002864C7"/>
    <w:rsid w:val="00293752"/>
    <w:rsid w:val="00295A7B"/>
    <w:rsid w:val="00295BFF"/>
    <w:rsid w:val="00295C61"/>
    <w:rsid w:val="00296342"/>
    <w:rsid w:val="00297787"/>
    <w:rsid w:val="002A2646"/>
    <w:rsid w:val="002A315D"/>
    <w:rsid w:val="002A3474"/>
    <w:rsid w:val="002A3681"/>
    <w:rsid w:val="002A60FD"/>
    <w:rsid w:val="002A7175"/>
    <w:rsid w:val="002B2F38"/>
    <w:rsid w:val="002B4667"/>
    <w:rsid w:val="002B4E14"/>
    <w:rsid w:val="002B533E"/>
    <w:rsid w:val="002C0A4E"/>
    <w:rsid w:val="002C0F75"/>
    <w:rsid w:val="002C1D2C"/>
    <w:rsid w:val="002C6477"/>
    <w:rsid w:val="002D3F3F"/>
    <w:rsid w:val="002D5F28"/>
    <w:rsid w:val="002D7589"/>
    <w:rsid w:val="002E3A06"/>
    <w:rsid w:val="002E4502"/>
    <w:rsid w:val="002E79DE"/>
    <w:rsid w:val="002F04DB"/>
    <w:rsid w:val="00302956"/>
    <w:rsid w:val="00305B61"/>
    <w:rsid w:val="00306456"/>
    <w:rsid w:val="003075D0"/>
    <w:rsid w:val="00312662"/>
    <w:rsid w:val="00312C64"/>
    <w:rsid w:val="00314FE7"/>
    <w:rsid w:val="003161CF"/>
    <w:rsid w:val="00317B2C"/>
    <w:rsid w:val="00320EE7"/>
    <w:rsid w:val="00325B90"/>
    <w:rsid w:val="00332523"/>
    <w:rsid w:val="0033282E"/>
    <w:rsid w:val="00334E16"/>
    <w:rsid w:val="00340937"/>
    <w:rsid w:val="00343657"/>
    <w:rsid w:val="00350DF0"/>
    <w:rsid w:val="003527BE"/>
    <w:rsid w:val="0035292F"/>
    <w:rsid w:val="00355858"/>
    <w:rsid w:val="00355AC1"/>
    <w:rsid w:val="0035608C"/>
    <w:rsid w:val="00362095"/>
    <w:rsid w:val="003627B6"/>
    <w:rsid w:val="00364304"/>
    <w:rsid w:val="00366DA8"/>
    <w:rsid w:val="003707CF"/>
    <w:rsid w:val="003743F9"/>
    <w:rsid w:val="00374433"/>
    <w:rsid w:val="00375469"/>
    <w:rsid w:val="00380BE5"/>
    <w:rsid w:val="00381DFA"/>
    <w:rsid w:val="00384102"/>
    <w:rsid w:val="00386EF9"/>
    <w:rsid w:val="00390917"/>
    <w:rsid w:val="00392C24"/>
    <w:rsid w:val="00393259"/>
    <w:rsid w:val="0039729C"/>
    <w:rsid w:val="003A424D"/>
    <w:rsid w:val="003A7609"/>
    <w:rsid w:val="003B0A08"/>
    <w:rsid w:val="003B4856"/>
    <w:rsid w:val="003B6C1A"/>
    <w:rsid w:val="003C0126"/>
    <w:rsid w:val="003C346F"/>
    <w:rsid w:val="003C44D5"/>
    <w:rsid w:val="003C7F1D"/>
    <w:rsid w:val="003D0509"/>
    <w:rsid w:val="003D59E6"/>
    <w:rsid w:val="003D6133"/>
    <w:rsid w:val="003D6AC5"/>
    <w:rsid w:val="003E1B79"/>
    <w:rsid w:val="003E2486"/>
    <w:rsid w:val="003E66CA"/>
    <w:rsid w:val="003E7CBB"/>
    <w:rsid w:val="003F696D"/>
    <w:rsid w:val="003F70E4"/>
    <w:rsid w:val="003F7586"/>
    <w:rsid w:val="00404F3A"/>
    <w:rsid w:val="004065DF"/>
    <w:rsid w:val="0041221A"/>
    <w:rsid w:val="004147C9"/>
    <w:rsid w:val="00415145"/>
    <w:rsid w:val="00424400"/>
    <w:rsid w:val="004310B2"/>
    <w:rsid w:val="00431968"/>
    <w:rsid w:val="0043272D"/>
    <w:rsid w:val="00435847"/>
    <w:rsid w:val="00435A57"/>
    <w:rsid w:val="0044350E"/>
    <w:rsid w:val="00443C61"/>
    <w:rsid w:val="00445994"/>
    <w:rsid w:val="0044719C"/>
    <w:rsid w:val="004528E2"/>
    <w:rsid w:val="00452944"/>
    <w:rsid w:val="00453A8D"/>
    <w:rsid w:val="00455061"/>
    <w:rsid w:val="00455AE8"/>
    <w:rsid w:val="004571F6"/>
    <w:rsid w:val="004621C6"/>
    <w:rsid w:val="00462621"/>
    <w:rsid w:val="00465C63"/>
    <w:rsid w:val="00472CB5"/>
    <w:rsid w:val="00476218"/>
    <w:rsid w:val="00482171"/>
    <w:rsid w:val="00486462"/>
    <w:rsid w:val="004876DE"/>
    <w:rsid w:val="004879C9"/>
    <w:rsid w:val="00490652"/>
    <w:rsid w:val="0049115D"/>
    <w:rsid w:val="00491416"/>
    <w:rsid w:val="00491D4F"/>
    <w:rsid w:val="0049357A"/>
    <w:rsid w:val="00494108"/>
    <w:rsid w:val="00494147"/>
    <w:rsid w:val="00497A78"/>
    <w:rsid w:val="004A068B"/>
    <w:rsid w:val="004A6004"/>
    <w:rsid w:val="004B0FA2"/>
    <w:rsid w:val="004B6094"/>
    <w:rsid w:val="004C6F85"/>
    <w:rsid w:val="004C7D6D"/>
    <w:rsid w:val="004D0991"/>
    <w:rsid w:val="004E2702"/>
    <w:rsid w:val="004E2D63"/>
    <w:rsid w:val="004E38B8"/>
    <w:rsid w:val="004E405C"/>
    <w:rsid w:val="004E5A05"/>
    <w:rsid w:val="004F087D"/>
    <w:rsid w:val="004F1801"/>
    <w:rsid w:val="004F33B9"/>
    <w:rsid w:val="004F544E"/>
    <w:rsid w:val="00501F7C"/>
    <w:rsid w:val="0050337B"/>
    <w:rsid w:val="00503F29"/>
    <w:rsid w:val="00505794"/>
    <w:rsid w:val="00506CF1"/>
    <w:rsid w:val="0051033F"/>
    <w:rsid w:val="005105CC"/>
    <w:rsid w:val="00510C47"/>
    <w:rsid w:val="005115B9"/>
    <w:rsid w:val="005118CE"/>
    <w:rsid w:val="00514BA6"/>
    <w:rsid w:val="005222ED"/>
    <w:rsid w:val="005230C7"/>
    <w:rsid w:val="00525AF9"/>
    <w:rsid w:val="00532835"/>
    <w:rsid w:val="00532A35"/>
    <w:rsid w:val="00532A4D"/>
    <w:rsid w:val="005344BC"/>
    <w:rsid w:val="0053509A"/>
    <w:rsid w:val="00540D4F"/>
    <w:rsid w:val="00544E30"/>
    <w:rsid w:val="005470B1"/>
    <w:rsid w:val="00547D6A"/>
    <w:rsid w:val="00550BCA"/>
    <w:rsid w:val="0055175E"/>
    <w:rsid w:val="00551775"/>
    <w:rsid w:val="0055307A"/>
    <w:rsid w:val="0055412A"/>
    <w:rsid w:val="00557BEE"/>
    <w:rsid w:val="00561BD2"/>
    <w:rsid w:val="00562882"/>
    <w:rsid w:val="005671D2"/>
    <w:rsid w:val="00571793"/>
    <w:rsid w:val="0057318D"/>
    <w:rsid w:val="005742BB"/>
    <w:rsid w:val="00582D72"/>
    <w:rsid w:val="005832AF"/>
    <w:rsid w:val="00583DAE"/>
    <w:rsid w:val="005846C6"/>
    <w:rsid w:val="00587B71"/>
    <w:rsid w:val="00587E05"/>
    <w:rsid w:val="00593517"/>
    <w:rsid w:val="0059686E"/>
    <w:rsid w:val="005A38C3"/>
    <w:rsid w:val="005A3C66"/>
    <w:rsid w:val="005A41F3"/>
    <w:rsid w:val="005A49E5"/>
    <w:rsid w:val="005A6300"/>
    <w:rsid w:val="005A6783"/>
    <w:rsid w:val="005A6E87"/>
    <w:rsid w:val="005B49CF"/>
    <w:rsid w:val="005C02F0"/>
    <w:rsid w:val="005C2172"/>
    <w:rsid w:val="005C3A1D"/>
    <w:rsid w:val="005C6B15"/>
    <w:rsid w:val="005D23CC"/>
    <w:rsid w:val="005D24D1"/>
    <w:rsid w:val="005D3322"/>
    <w:rsid w:val="005D34BB"/>
    <w:rsid w:val="005D5A2D"/>
    <w:rsid w:val="005D6813"/>
    <w:rsid w:val="005E0F23"/>
    <w:rsid w:val="005E2984"/>
    <w:rsid w:val="005E2FB1"/>
    <w:rsid w:val="005E46D1"/>
    <w:rsid w:val="005E763E"/>
    <w:rsid w:val="005F3C2B"/>
    <w:rsid w:val="00601144"/>
    <w:rsid w:val="00606111"/>
    <w:rsid w:val="00611C2C"/>
    <w:rsid w:val="00613FD4"/>
    <w:rsid w:val="00615B79"/>
    <w:rsid w:val="00621443"/>
    <w:rsid w:val="00623ADA"/>
    <w:rsid w:val="00623C97"/>
    <w:rsid w:val="00625000"/>
    <w:rsid w:val="00632C74"/>
    <w:rsid w:val="00633889"/>
    <w:rsid w:val="0063683E"/>
    <w:rsid w:val="00636F5F"/>
    <w:rsid w:val="006402F6"/>
    <w:rsid w:val="00643DB9"/>
    <w:rsid w:val="00644729"/>
    <w:rsid w:val="00650C5C"/>
    <w:rsid w:val="00650FF2"/>
    <w:rsid w:val="006536F6"/>
    <w:rsid w:val="0065410C"/>
    <w:rsid w:val="0065411B"/>
    <w:rsid w:val="00655015"/>
    <w:rsid w:val="0065504D"/>
    <w:rsid w:val="00661C5C"/>
    <w:rsid w:val="0066206D"/>
    <w:rsid w:val="00663A19"/>
    <w:rsid w:val="00667026"/>
    <w:rsid w:val="006704E9"/>
    <w:rsid w:val="00674C88"/>
    <w:rsid w:val="00675694"/>
    <w:rsid w:val="00677B30"/>
    <w:rsid w:val="006805ED"/>
    <w:rsid w:val="006807BA"/>
    <w:rsid w:val="006809D8"/>
    <w:rsid w:val="00681DEF"/>
    <w:rsid w:val="0068439F"/>
    <w:rsid w:val="00687F12"/>
    <w:rsid w:val="00691489"/>
    <w:rsid w:val="00691937"/>
    <w:rsid w:val="006926CA"/>
    <w:rsid w:val="0069667E"/>
    <w:rsid w:val="006A0213"/>
    <w:rsid w:val="006A4ED2"/>
    <w:rsid w:val="006A5234"/>
    <w:rsid w:val="006A5765"/>
    <w:rsid w:val="006A603F"/>
    <w:rsid w:val="006A7730"/>
    <w:rsid w:val="006B0FB8"/>
    <w:rsid w:val="006B1D7C"/>
    <w:rsid w:val="006B2AA2"/>
    <w:rsid w:val="006B52DA"/>
    <w:rsid w:val="006B61CE"/>
    <w:rsid w:val="006B6674"/>
    <w:rsid w:val="006B78D4"/>
    <w:rsid w:val="006C2FF9"/>
    <w:rsid w:val="006C34B4"/>
    <w:rsid w:val="006C4536"/>
    <w:rsid w:val="006C4F53"/>
    <w:rsid w:val="006C68ED"/>
    <w:rsid w:val="006D01B6"/>
    <w:rsid w:val="006D28F2"/>
    <w:rsid w:val="006D329F"/>
    <w:rsid w:val="006D4E3C"/>
    <w:rsid w:val="006D6E98"/>
    <w:rsid w:val="006E3839"/>
    <w:rsid w:val="006F08E9"/>
    <w:rsid w:val="006F15FE"/>
    <w:rsid w:val="006F1951"/>
    <w:rsid w:val="006F230E"/>
    <w:rsid w:val="006F3383"/>
    <w:rsid w:val="006F3C4A"/>
    <w:rsid w:val="006F4351"/>
    <w:rsid w:val="006F45D4"/>
    <w:rsid w:val="006F7427"/>
    <w:rsid w:val="007010A5"/>
    <w:rsid w:val="00705F10"/>
    <w:rsid w:val="00706B96"/>
    <w:rsid w:val="00707A71"/>
    <w:rsid w:val="00715132"/>
    <w:rsid w:val="0071718B"/>
    <w:rsid w:val="00720F47"/>
    <w:rsid w:val="007212CC"/>
    <w:rsid w:val="00732ACF"/>
    <w:rsid w:val="00737BEA"/>
    <w:rsid w:val="0074182E"/>
    <w:rsid w:val="00746890"/>
    <w:rsid w:val="00747B90"/>
    <w:rsid w:val="00750ABA"/>
    <w:rsid w:val="00753C18"/>
    <w:rsid w:val="00761067"/>
    <w:rsid w:val="00764CC8"/>
    <w:rsid w:val="007662FC"/>
    <w:rsid w:val="00770227"/>
    <w:rsid w:val="0077022E"/>
    <w:rsid w:val="007749C6"/>
    <w:rsid w:val="00774B9A"/>
    <w:rsid w:val="00774FD2"/>
    <w:rsid w:val="00780050"/>
    <w:rsid w:val="007834DD"/>
    <w:rsid w:val="007863A8"/>
    <w:rsid w:val="007864E9"/>
    <w:rsid w:val="00786A66"/>
    <w:rsid w:val="007873A0"/>
    <w:rsid w:val="0079493B"/>
    <w:rsid w:val="00794B38"/>
    <w:rsid w:val="0079607F"/>
    <w:rsid w:val="007A1AA3"/>
    <w:rsid w:val="007A1B5B"/>
    <w:rsid w:val="007A2195"/>
    <w:rsid w:val="007A28B9"/>
    <w:rsid w:val="007A46B8"/>
    <w:rsid w:val="007A4D05"/>
    <w:rsid w:val="007A5D50"/>
    <w:rsid w:val="007A681F"/>
    <w:rsid w:val="007A6FB3"/>
    <w:rsid w:val="007B0756"/>
    <w:rsid w:val="007B13A9"/>
    <w:rsid w:val="007B5093"/>
    <w:rsid w:val="007B5433"/>
    <w:rsid w:val="007B54D6"/>
    <w:rsid w:val="007C03E1"/>
    <w:rsid w:val="007C1933"/>
    <w:rsid w:val="007C333F"/>
    <w:rsid w:val="007C4A8D"/>
    <w:rsid w:val="007C6E22"/>
    <w:rsid w:val="007C736A"/>
    <w:rsid w:val="007D0633"/>
    <w:rsid w:val="007D1788"/>
    <w:rsid w:val="007D5E7F"/>
    <w:rsid w:val="007D7921"/>
    <w:rsid w:val="007E14C8"/>
    <w:rsid w:val="007E3006"/>
    <w:rsid w:val="007E74A5"/>
    <w:rsid w:val="007E76C8"/>
    <w:rsid w:val="007F09C5"/>
    <w:rsid w:val="007F2D62"/>
    <w:rsid w:val="007F3F53"/>
    <w:rsid w:val="007F4425"/>
    <w:rsid w:val="007F733B"/>
    <w:rsid w:val="00803140"/>
    <w:rsid w:val="00803AE7"/>
    <w:rsid w:val="0080487E"/>
    <w:rsid w:val="00806D53"/>
    <w:rsid w:val="00814A7B"/>
    <w:rsid w:val="008154E4"/>
    <w:rsid w:val="00815B7E"/>
    <w:rsid w:val="0081622E"/>
    <w:rsid w:val="00816917"/>
    <w:rsid w:val="00817490"/>
    <w:rsid w:val="008225E7"/>
    <w:rsid w:val="0082352A"/>
    <w:rsid w:val="00832361"/>
    <w:rsid w:val="00834280"/>
    <w:rsid w:val="008375F9"/>
    <w:rsid w:val="00850AB0"/>
    <w:rsid w:val="0085195F"/>
    <w:rsid w:val="008576A5"/>
    <w:rsid w:val="00857CBB"/>
    <w:rsid w:val="00860AF1"/>
    <w:rsid w:val="00872C0E"/>
    <w:rsid w:val="00874340"/>
    <w:rsid w:val="00875209"/>
    <w:rsid w:val="0087659B"/>
    <w:rsid w:val="00876E57"/>
    <w:rsid w:val="008821CE"/>
    <w:rsid w:val="0088231B"/>
    <w:rsid w:val="0088259C"/>
    <w:rsid w:val="00884892"/>
    <w:rsid w:val="00884F29"/>
    <w:rsid w:val="00885605"/>
    <w:rsid w:val="00885D41"/>
    <w:rsid w:val="0089126A"/>
    <w:rsid w:val="00891DB7"/>
    <w:rsid w:val="00892CC4"/>
    <w:rsid w:val="008936AF"/>
    <w:rsid w:val="00893ED8"/>
    <w:rsid w:val="00896A4D"/>
    <w:rsid w:val="008A506F"/>
    <w:rsid w:val="008A6477"/>
    <w:rsid w:val="008A65CE"/>
    <w:rsid w:val="008A7F7E"/>
    <w:rsid w:val="008B0D58"/>
    <w:rsid w:val="008B0FA1"/>
    <w:rsid w:val="008B2925"/>
    <w:rsid w:val="008B638A"/>
    <w:rsid w:val="008B6D9F"/>
    <w:rsid w:val="008B7220"/>
    <w:rsid w:val="008B74EF"/>
    <w:rsid w:val="008C0386"/>
    <w:rsid w:val="008C1349"/>
    <w:rsid w:val="008C14E9"/>
    <w:rsid w:val="008C3629"/>
    <w:rsid w:val="008C44E8"/>
    <w:rsid w:val="008C4D14"/>
    <w:rsid w:val="008C6F76"/>
    <w:rsid w:val="008C709F"/>
    <w:rsid w:val="008C73A0"/>
    <w:rsid w:val="008D1FEA"/>
    <w:rsid w:val="008D65E0"/>
    <w:rsid w:val="008E1B9E"/>
    <w:rsid w:val="008E312D"/>
    <w:rsid w:val="008E5F0F"/>
    <w:rsid w:val="008E682E"/>
    <w:rsid w:val="008E7A32"/>
    <w:rsid w:val="008E7BA2"/>
    <w:rsid w:val="008F1C7D"/>
    <w:rsid w:val="008F7BD0"/>
    <w:rsid w:val="00901599"/>
    <w:rsid w:val="00901C11"/>
    <w:rsid w:val="00902E20"/>
    <w:rsid w:val="00905610"/>
    <w:rsid w:val="009162FD"/>
    <w:rsid w:val="0092163E"/>
    <w:rsid w:val="009266F7"/>
    <w:rsid w:val="009301F4"/>
    <w:rsid w:val="00931B9A"/>
    <w:rsid w:val="00934DB3"/>
    <w:rsid w:val="00936234"/>
    <w:rsid w:val="00944813"/>
    <w:rsid w:val="00945B83"/>
    <w:rsid w:val="009460E6"/>
    <w:rsid w:val="00946E31"/>
    <w:rsid w:val="009476DF"/>
    <w:rsid w:val="00947F46"/>
    <w:rsid w:val="0095090F"/>
    <w:rsid w:val="0095303B"/>
    <w:rsid w:val="00954C16"/>
    <w:rsid w:val="00954F6D"/>
    <w:rsid w:val="00956893"/>
    <w:rsid w:val="00962F7C"/>
    <w:rsid w:val="009644A5"/>
    <w:rsid w:val="00965E10"/>
    <w:rsid w:val="0096698B"/>
    <w:rsid w:val="00967849"/>
    <w:rsid w:val="00970945"/>
    <w:rsid w:val="00971804"/>
    <w:rsid w:val="00973AA4"/>
    <w:rsid w:val="0097525C"/>
    <w:rsid w:val="00975614"/>
    <w:rsid w:val="00975980"/>
    <w:rsid w:val="00987F45"/>
    <w:rsid w:val="009947A2"/>
    <w:rsid w:val="0099632F"/>
    <w:rsid w:val="009A0592"/>
    <w:rsid w:val="009A0774"/>
    <w:rsid w:val="009A7A05"/>
    <w:rsid w:val="009B092F"/>
    <w:rsid w:val="009B0F79"/>
    <w:rsid w:val="009B1D65"/>
    <w:rsid w:val="009B2030"/>
    <w:rsid w:val="009B394A"/>
    <w:rsid w:val="009B79A9"/>
    <w:rsid w:val="009C39B2"/>
    <w:rsid w:val="009C4E67"/>
    <w:rsid w:val="009D06E7"/>
    <w:rsid w:val="009D465B"/>
    <w:rsid w:val="009D58FD"/>
    <w:rsid w:val="009E1736"/>
    <w:rsid w:val="009E2E98"/>
    <w:rsid w:val="009E47FE"/>
    <w:rsid w:val="009E519B"/>
    <w:rsid w:val="009E7102"/>
    <w:rsid w:val="009F3AD4"/>
    <w:rsid w:val="009F6C1B"/>
    <w:rsid w:val="009F7218"/>
    <w:rsid w:val="00A052AB"/>
    <w:rsid w:val="00A07F18"/>
    <w:rsid w:val="00A107DD"/>
    <w:rsid w:val="00A1279B"/>
    <w:rsid w:val="00A1394A"/>
    <w:rsid w:val="00A141AD"/>
    <w:rsid w:val="00A14B8B"/>
    <w:rsid w:val="00A209ED"/>
    <w:rsid w:val="00A275AF"/>
    <w:rsid w:val="00A33252"/>
    <w:rsid w:val="00A40A78"/>
    <w:rsid w:val="00A429ED"/>
    <w:rsid w:val="00A42BE3"/>
    <w:rsid w:val="00A439D4"/>
    <w:rsid w:val="00A4426E"/>
    <w:rsid w:val="00A456F8"/>
    <w:rsid w:val="00A50ECD"/>
    <w:rsid w:val="00A54E99"/>
    <w:rsid w:val="00A569E0"/>
    <w:rsid w:val="00A62AEC"/>
    <w:rsid w:val="00A651DA"/>
    <w:rsid w:val="00A66227"/>
    <w:rsid w:val="00A70D2D"/>
    <w:rsid w:val="00A73CC7"/>
    <w:rsid w:val="00A73EEF"/>
    <w:rsid w:val="00A75DF6"/>
    <w:rsid w:val="00A773E7"/>
    <w:rsid w:val="00A773E8"/>
    <w:rsid w:val="00A824C6"/>
    <w:rsid w:val="00A8277B"/>
    <w:rsid w:val="00A82FFB"/>
    <w:rsid w:val="00A86B5D"/>
    <w:rsid w:val="00A87341"/>
    <w:rsid w:val="00A909CB"/>
    <w:rsid w:val="00A918D3"/>
    <w:rsid w:val="00A91A7D"/>
    <w:rsid w:val="00A91BDF"/>
    <w:rsid w:val="00A91FC2"/>
    <w:rsid w:val="00A963B3"/>
    <w:rsid w:val="00AA0068"/>
    <w:rsid w:val="00AA6DDC"/>
    <w:rsid w:val="00AB07D0"/>
    <w:rsid w:val="00AB500F"/>
    <w:rsid w:val="00AC0CAD"/>
    <w:rsid w:val="00AC30DE"/>
    <w:rsid w:val="00AC5A4F"/>
    <w:rsid w:val="00AC6B54"/>
    <w:rsid w:val="00AD051D"/>
    <w:rsid w:val="00AD2D34"/>
    <w:rsid w:val="00AD630B"/>
    <w:rsid w:val="00AD788D"/>
    <w:rsid w:val="00AE06E9"/>
    <w:rsid w:val="00AE7905"/>
    <w:rsid w:val="00AF26E4"/>
    <w:rsid w:val="00AF2723"/>
    <w:rsid w:val="00AF2B28"/>
    <w:rsid w:val="00AF4525"/>
    <w:rsid w:val="00B13B09"/>
    <w:rsid w:val="00B14400"/>
    <w:rsid w:val="00B230E2"/>
    <w:rsid w:val="00B373DA"/>
    <w:rsid w:val="00B40496"/>
    <w:rsid w:val="00B42241"/>
    <w:rsid w:val="00B45495"/>
    <w:rsid w:val="00B456D4"/>
    <w:rsid w:val="00B46667"/>
    <w:rsid w:val="00B531F0"/>
    <w:rsid w:val="00B570F4"/>
    <w:rsid w:val="00B57207"/>
    <w:rsid w:val="00B5778B"/>
    <w:rsid w:val="00B5785D"/>
    <w:rsid w:val="00B61451"/>
    <w:rsid w:val="00B628BC"/>
    <w:rsid w:val="00B65E48"/>
    <w:rsid w:val="00B704FD"/>
    <w:rsid w:val="00B7443A"/>
    <w:rsid w:val="00B759BB"/>
    <w:rsid w:val="00B76CDF"/>
    <w:rsid w:val="00B76F15"/>
    <w:rsid w:val="00B80468"/>
    <w:rsid w:val="00B82CA8"/>
    <w:rsid w:val="00B85B7B"/>
    <w:rsid w:val="00B85DE6"/>
    <w:rsid w:val="00B93CC7"/>
    <w:rsid w:val="00B9531C"/>
    <w:rsid w:val="00B97E9B"/>
    <w:rsid w:val="00BA146A"/>
    <w:rsid w:val="00BA302B"/>
    <w:rsid w:val="00BA3BE7"/>
    <w:rsid w:val="00BB324D"/>
    <w:rsid w:val="00BB3679"/>
    <w:rsid w:val="00BB560C"/>
    <w:rsid w:val="00BB5D0E"/>
    <w:rsid w:val="00BC164E"/>
    <w:rsid w:val="00BC1E6E"/>
    <w:rsid w:val="00BD2810"/>
    <w:rsid w:val="00BE15E1"/>
    <w:rsid w:val="00BE38BD"/>
    <w:rsid w:val="00BE6EF0"/>
    <w:rsid w:val="00BF4A2A"/>
    <w:rsid w:val="00BF5D49"/>
    <w:rsid w:val="00C0516D"/>
    <w:rsid w:val="00C0748E"/>
    <w:rsid w:val="00C07811"/>
    <w:rsid w:val="00C07884"/>
    <w:rsid w:val="00C10078"/>
    <w:rsid w:val="00C10701"/>
    <w:rsid w:val="00C12002"/>
    <w:rsid w:val="00C12620"/>
    <w:rsid w:val="00C150FB"/>
    <w:rsid w:val="00C1534B"/>
    <w:rsid w:val="00C1567E"/>
    <w:rsid w:val="00C1636F"/>
    <w:rsid w:val="00C21EF7"/>
    <w:rsid w:val="00C23B5D"/>
    <w:rsid w:val="00C31114"/>
    <w:rsid w:val="00C32089"/>
    <w:rsid w:val="00C3290D"/>
    <w:rsid w:val="00C35AA3"/>
    <w:rsid w:val="00C428C8"/>
    <w:rsid w:val="00C42D1E"/>
    <w:rsid w:val="00C4775F"/>
    <w:rsid w:val="00C536C4"/>
    <w:rsid w:val="00C55551"/>
    <w:rsid w:val="00C64BF7"/>
    <w:rsid w:val="00C65BBA"/>
    <w:rsid w:val="00C6659F"/>
    <w:rsid w:val="00C67EC5"/>
    <w:rsid w:val="00C717AD"/>
    <w:rsid w:val="00C75484"/>
    <w:rsid w:val="00C76E27"/>
    <w:rsid w:val="00C80A2E"/>
    <w:rsid w:val="00C820F6"/>
    <w:rsid w:val="00C82C50"/>
    <w:rsid w:val="00C87271"/>
    <w:rsid w:val="00C875B8"/>
    <w:rsid w:val="00C91D7B"/>
    <w:rsid w:val="00C92187"/>
    <w:rsid w:val="00C9238E"/>
    <w:rsid w:val="00C9419C"/>
    <w:rsid w:val="00C9672F"/>
    <w:rsid w:val="00C967B2"/>
    <w:rsid w:val="00C973EA"/>
    <w:rsid w:val="00CA0A5C"/>
    <w:rsid w:val="00CA3036"/>
    <w:rsid w:val="00CB0E8D"/>
    <w:rsid w:val="00CB1DD8"/>
    <w:rsid w:val="00CB21A5"/>
    <w:rsid w:val="00CB7768"/>
    <w:rsid w:val="00CC33C7"/>
    <w:rsid w:val="00CC3D83"/>
    <w:rsid w:val="00CC5405"/>
    <w:rsid w:val="00CD25D9"/>
    <w:rsid w:val="00CD6E84"/>
    <w:rsid w:val="00CE630E"/>
    <w:rsid w:val="00CE74C8"/>
    <w:rsid w:val="00CF0BE4"/>
    <w:rsid w:val="00CF33B5"/>
    <w:rsid w:val="00CF51C1"/>
    <w:rsid w:val="00CF566F"/>
    <w:rsid w:val="00CF765A"/>
    <w:rsid w:val="00D01EFB"/>
    <w:rsid w:val="00D033C8"/>
    <w:rsid w:val="00D0443C"/>
    <w:rsid w:val="00D0559B"/>
    <w:rsid w:val="00D11573"/>
    <w:rsid w:val="00D11652"/>
    <w:rsid w:val="00D12BA7"/>
    <w:rsid w:val="00D15ECF"/>
    <w:rsid w:val="00D17098"/>
    <w:rsid w:val="00D223BC"/>
    <w:rsid w:val="00D2285B"/>
    <w:rsid w:val="00D22DAF"/>
    <w:rsid w:val="00D313FE"/>
    <w:rsid w:val="00D320B1"/>
    <w:rsid w:val="00D35B7B"/>
    <w:rsid w:val="00D421CA"/>
    <w:rsid w:val="00D43C98"/>
    <w:rsid w:val="00D50569"/>
    <w:rsid w:val="00D522F5"/>
    <w:rsid w:val="00D5397C"/>
    <w:rsid w:val="00D540AD"/>
    <w:rsid w:val="00D54C78"/>
    <w:rsid w:val="00D5661B"/>
    <w:rsid w:val="00D57BB0"/>
    <w:rsid w:val="00D6227C"/>
    <w:rsid w:val="00D6565D"/>
    <w:rsid w:val="00D6754F"/>
    <w:rsid w:val="00D679DF"/>
    <w:rsid w:val="00D73DEE"/>
    <w:rsid w:val="00D74138"/>
    <w:rsid w:val="00D766C0"/>
    <w:rsid w:val="00D76BD7"/>
    <w:rsid w:val="00D770BA"/>
    <w:rsid w:val="00D779C8"/>
    <w:rsid w:val="00D807AA"/>
    <w:rsid w:val="00D81158"/>
    <w:rsid w:val="00D831C8"/>
    <w:rsid w:val="00D852B8"/>
    <w:rsid w:val="00D87295"/>
    <w:rsid w:val="00D87908"/>
    <w:rsid w:val="00D92346"/>
    <w:rsid w:val="00D9263B"/>
    <w:rsid w:val="00D94331"/>
    <w:rsid w:val="00D95268"/>
    <w:rsid w:val="00D9657F"/>
    <w:rsid w:val="00D970E8"/>
    <w:rsid w:val="00D972C1"/>
    <w:rsid w:val="00DA3FA7"/>
    <w:rsid w:val="00DA5578"/>
    <w:rsid w:val="00DA58D4"/>
    <w:rsid w:val="00DB1A69"/>
    <w:rsid w:val="00DB5524"/>
    <w:rsid w:val="00DB5ABC"/>
    <w:rsid w:val="00DC4217"/>
    <w:rsid w:val="00DD1350"/>
    <w:rsid w:val="00DD6677"/>
    <w:rsid w:val="00DE296B"/>
    <w:rsid w:val="00DE3BA7"/>
    <w:rsid w:val="00DE3CF1"/>
    <w:rsid w:val="00DE523B"/>
    <w:rsid w:val="00DE762F"/>
    <w:rsid w:val="00DE7F30"/>
    <w:rsid w:val="00DF0E4C"/>
    <w:rsid w:val="00DF18AE"/>
    <w:rsid w:val="00DF3E8D"/>
    <w:rsid w:val="00DF4D7E"/>
    <w:rsid w:val="00DF6FE8"/>
    <w:rsid w:val="00E00D62"/>
    <w:rsid w:val="00E00EB7"/>
    <w:rsid w:val="00E047BF"/>
    <w:rsid w:val="00E07D89"/>
    <w:rsid w:val="00E121C9"/>
    <w:rsid w:val="00E12B80"/>
    <w:rsid w:val="00E13394"/>
    <w:rsid w:val="00E146EF"/>
    <w:rsid w:val="00E14CD6"/>
    <w:rsid w:val="00E1760F"/>
    <w:rsid w:val="00E17947"/>
    <w:rsid w:val="00E17B97"/>
    <w:rsid w:val="00E17EC8"/>
    <w:rsid w:val="00E20348"/>
    <w:rsid w:val="00E22528"/>
    <w:rsid w:val="00E22578"/>
    <w:rsid w:val="00E2475F"/>
    <w:rsid w:val="00E2493B"/>
    <w:rsid w:val="00E25FFD"/>
    <w:rsid w:val="00E2674B"/>
    <w:rsid w:val="00E3055D"/>
    <w:rsid w:val="00E33B36"/>
    <w:rsid w:val="00E368BE"/>
    <w:rsid w:val="00E422FD"/>
    <w:rsid w:val="00E423F9"/>
    <w:rsid w:val="00E42B9E"/>
    <w:rsid w:val="00E47B60"/>
    <w:rsid w:val="00E506B7"/>
    <w:rsid w:val="00E536B2"/>
    <w:rsid w:val="00E56778"/>
    <w:rsid w:val="00E56BA1"/>
    <w:rsid w:val="00E645CF"/>
    <w:rsid w:val="00E669B0"/>
    <w:rsid w:val="00E70FDE"/>
    <w:rsid w:val="00E7362D"/>
    <w:rsid w:val="00E84585"/>
    <w:rsid w:val="00E84A19"/>
    <w:rsid w:val="00E90191"/>
    <w:rsid w:val="00E9345C"/>
    <w:rsid w:val="00E957F7"/>
    <w:rsid w:val="00E95D98"/>
    <w:rsid w:val="00E96695"/>
    <w:rsid w:val="00EA0925"/>
    <w:rsid w:val="00EA23D3"/>
    <w:rsid w:val="00EA3E54"/>
    <w:rsid w:val="00EA6C52"/>
    <w:rsid w:val="00EB1478"/>
    <w:rsid w:val="00EB1AB1"/>
    <w:rsid w:val="00EB2439"/>
    <w:rsid w:val="00EB302A"/>
    <w:rsid w:val="00EB5F9E"/>
    <w:rsid w:val="00EC02B7"/>
    <w:rsid w:val="00EC0390"/>
    <w:rsid w:val="00EC0915"/>
    <w:rsid w:val="00EC176F"/>
    <w:rsid w:val="00EC497C"/>
    <w:rsid w:val="00EC5F7D"/>
    <w:rsid w:val="00EC609C"/>
    <w:rsid w:val="00EC7D15"/>
    <w:rsid w:val="00ED37F0"/>
    <w:rsid w:val="00ED478A"/>
    <w:rsid w:val="00ED50EC"/>
    <w:rsid w:val="00ED678E"/>
    <w:rsid w:val="00ED7569"/>
    <w:rsid w:val="00ED7DB1"/>
    <w:rsid w:val="00EE2BAB"/>
    <w:rsid w:val="00EE39B7"/>
    <w:rsid w:val="00EE400F"/>
    <w:rsid w:val="00EE4157"/>
    <w:rsid w:val="00EE7943"/>
    <w:rsid w:val="00EF3450"/>
    <w:rsid w:val="00EF6691"/>
    <w:rsid w:val="00F0263C"/>
    <w:rsid w:val="00F02B75"/>
    <w:rsid w:val="00F02D99"/>
    <w:rsid w:val="00F046A7"/>
    <w:rsid w:val="00F0743C"/>
    <w:rsid w:val="00F12858"/>
    <w:rsid w:val="00F1350C"/>
    <w:rsid w:val="00F14731"/>
    <w:rsid w:val="00F15875"/>
    <w:rsid w:val="00F16390"/>
    <w:rsid w:val="00F20AD6"/>
    <w:rsid w:val="00F27C8F"/>
    <w:rsid w:val="00F27E27"/>
    <w:rsid w:val="00F27F58"/>
    <w:rsid w:val="00F32CA0"/>
    <w:rsid w:val="00F36122"/>
    <w:rsid w:val="00F3717F"/>
    <w:rsid w:val="00F37415"/>
    <w:rsid w:val="00F37840"/>
    <w:rsid w:val="00F4337A"/>
    <w:rsid w:val="00F455A2"/>
    <w:rsid w:val="00F50BF1"/>
    <w:rsid w:val="00F543F3"/>
    <w:rsid w:val="00F569F4"/>
    <w:rsid w:val="00F6666F"/>
    <w:rsid w:val="00F71104"/>
    <w:rsid w:val="00F73B3E"/>
    <w:rsid w:val="00F74218"/>
    <w:rsid w:val="00F7441C"/>
    <w:rsid w:val="00F77373"/>
    <w:rsid w:val="00F77518"/>
    <w:rsid w:val="00F80836"/>
    <w:rsid w:val="00F83327"/>
    <w:rsid w:val="00F83B50"/>
    <w:rsid w:val="00F8456D"/>
    <w:rsid w:val="00F8510F"/>
    <w:rsid w:val="00F858A6"/>
    <w:rsid w:val="00F902C1"/>
    <w:rsid w:val="00F91D3D"/>
    <w:rsid w:val="00F92879"/>
    <w:rsid w:val="00F93DBD"/>
    <w:rsid w:val="00F94BC9"/>
    <w:rsid w:val="00FA4942"/>
    <w:rsid w:val="00FA4AEA"/>
    <w:rsid w:val="00FA4F05"/>
    <w:rsid w:val="00FA55EB"/>
    <w:rsid w:val="00FA6E13"/>
    <w:rsid w:val="00FA7AD0"/>
    <w:rsid w:val="00FB03F3"/>
    <w:rsid w:val="00FB5491"/>
    <w:rsid w:val="00FB6576"/>
    <w:rsid w:val="00FC1585"/>
    <w:rsid w:val="00FC1779"/>
    <w:rsid w:val="00FC2AC6"/>
    <w:rsid w:val="00FC4FBA"/>
    <w:rsid w:val="00FC5228"/>
    <w:rsid w:val="00FC652A"/>
    <w:rsid w:val="00FD2B7E"/>
    <w:rsid w:val="00FD5DBA"/>
    <w:rsid w:val="00FE34D4"/>
    <w:rsid w:val="00FF25A1"/>
    <w:rsid w:val="00FF4DBD"/>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5DD1F-E4D8-41FD-AC35-EB371F62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B759B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B759BB"/>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eastAsia="zh-CN"/>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paragraph" w:styleId="NoSpacing">
    <w:name w:val="No Spacing"/>
    <w:uiPriority w:val="1"/>
    <w:qFormat/>
    <w:rsid w:val="00B456D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8576">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54588609">
      <w:bodyDiv w:val="1"/>
      <w:marLeft w:val="0"/>
      <w:marRight w:val="0"/>
      <w:marTop w:val="0"/>
      <w:marBottom w:val="0"/>
      <w:divBdr>
        <w:top w:val="none" w:sz="0" w:space="0" w:color="auto"/>
        <w:left w:val="none" w:sz="0" w:space="0" w:color="auto"/>
        <w:bottom w:val="none" w:sz="0" w:space="0" w:color="auto"/>
        <w:right w:val="none" w:sz="0" w:space="0" w:color="auto"/>
      </w:divBdr>
    </w:div>
    <w:div w:id="775753297">
      <w:bodyDiv w:val="1"/>
      <w:marLeft w:val="0"/>
      <w:marRight w:val="0"/>
      <w:marTop w:val="0"/>
      <w:marBottom w:val="0"/>
      <w:divBdr>
        <w:top w:val="none" w:sz="0" w:space="0" w:color="auto"/>
        <w:left w:val="none" w:sz="0" w:space="0" w:color="auto"/>
        <w:bottom w:val="none" w:sz="0" w:space="0" w:color="auto"/>
        <w:right w:val="none" w:sz="0" w:space="0" w:color="auto"/>
      </w:divBdr>
    </w:div>
    <w:div w:id="785654942">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829445983">
      <w:bodyDiv w:val="1"/>
      <w:marLeft w:val="0"/>
      <w:marRight w:val="0"/>
      <w:marTop w:val="0"/>
      <w:marBottom w:val="0"/>
      <w:divBdr>
        <w:top w:val="none" w:sz="0" w:space="0" w:color="auto"/>
        <w:left w:val="none" w:sz="0" w:space="0" w:color="auto"/>
        <w:bottom w:val="none" w:sz="0" w:space="0" w:color="auto"/>
        <w:right w:val="none" w:sz="0" w:space="0" w:color="auto"/>
      </w:divBdr>
    </w:div>
    <w:div w:id="929895243">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549298013">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 w:id="2047630923">
      <w:bodyDiv w:val="1"/>
      <w:marLeft w:val="0"/>
      <w:marRight w:val="0"/>
      <w:marTop w:val="0"/>
      <w:marBottom w:val="0"/>
      <w:divBdr>
        <w:top w:val="none" w:sz="0" w:space="0" w:color="auto"/>
        <w:left w:val="none" w:sz="0" w:space="0" w:color="auto"/>
        <w:bottom w:val="none" w:sz="0" w:space="0" w:color="auto"/>
        <w:right w:val="none" w:sz="0" w:space="0" w:color="auto"/>
      </w:divBdr>
    </w:div>
    <w:div w:id="21199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68DA-BFB5-418F-9204-CAE4C67F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1614002</vt:lpstr>
    </vt:vector>
  </TitlesOfParts>
  <Company>CSD</Company>
  <LinksUpToDate>false</LinksUpToDate>
  <CharactersWithSpaces>22011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1614002</dc:title>
  <dc:subject>CAT/C/57/D/593/2014</dc:subject>
  <dc:creator>default</dc:creator>
  <cp:keywords/>
  <dc:description/>
  <cp:lastModifiedBy>Sarah Willig</cp:lastModifiedBy>
  <cp:revision>2</cp:revision>
  <cp:lastPrinted>2016-06-07T14:42:00Z</cp:lastPrinted>
  <dcterms:created xsi:type="dcterms:W3CDTF">2017-04-04T15:27:00Z</dcterms:created>
  <dcterms:modified xsi:type="dcterms:W3CDTF">2017-04-04T15:27:00Z</dcterms:modified>
</cp:coreProperties>
</file>