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C07884" w14:paraId="59DC9954" w14:textId="77777777">
        <w:trPr>
          <w:trHeight w:hRule="exact" w:val="851"/>
        </w:trPr>
        <w:tc>
          <w:tcPr>
            <w:tcW w:w="1276" w:type="dxa"/>
            <w:tcBorders>
              <w:bottom w:val="single" w:sz="4" w:space="0" w:color="auto"/>
            </w:tcBorders>
            <w:vAlign w:val="bottom"/>
          </w:tcPr>
          <w:p w14:paraId="7F2CB6F8" w14:textId="77777777" w:rsidR="006C6F0C" w:rsidRPr="007E74A5" w:rsidRDefault="006C6F0C" w:rsidP="001610FF">
            <w:pPr>
              <w:spacing w:line="20" w:lineRule="exact"/>
              <w:rPr>
                <w:u w:val="single"/>
              </w:rPr>
            </w:pPr>
            <w:bookmarkStart w:id="0" w:name="_GoBack"/>
            <w:bookmarkEnd w:id="0"/>
          </w:p>
        </w:tc>
        <w:tc>
          <w:tcPr>
            <w:tcW w:w="1985" w:type="dxa"/>
            <w:tcBorders>
              <w:bottom w:val="single" w:sz="4" w:space="0" w:color="auto"/>
            </w:tcBorders>
            <w:vAlign w:val="bottom"/>
          </w:tcPr>
          <w:p w14:paraId="71743CC1" w14:textId="77777777" w:rsidR="004876DE" w:rsidRPr="00C07884" w:rsidRDefault="004876DE" w:rsidP="004876DE">
            <w:pPr>
              <w:spacing w:after="80" w:line="300" w:lineRule="exact"/>
              <w:rPr>
                <w:b/>
                <w:sz w:val="24"/>
                <w:szCs w:val="24"/>
              </w:rPr>
            </w:pPr>
            <w:r w:rsidRPr="00C07884">
              <w:rPr>
                <w:sz w:val="28"/>
                <w:szCs w:val="28"/>
              </w:rPr>
              <w:t>United Nations</w:t>
            </w:r>
          </w:p>
        </w:tc>
        <w:tc>
          <w:tcPr>
            <w:tcW w:w="6378" w:type="dxa"/>
            <w:gridSpan w:val="2"/>
            <w:tcBorders>
              <w:bottom w:val="single" w:sz="4" w:space="0" w:color="auto"/>
            </w:tcBorders>
            <w:vAlign w:val="bottom"/>
          </w:tcPr>
          <w:p w14:paraId="134BB146" w14:textId="164D97C1" w:rsidR="004876DE" w:rsidRPr="00C07884" w:rsidRDefault="004876DE" w:rsidP="00EC009A">
            <w:pPr>
              <w:jc w:val="right"/>
            </w:pPr>
            <w:r w:rsidRPr="00C07884">
              <w:rPr>
                <w:sz w:val="40"/>
              </w:rPr>
              <w:t>CAT</w:t>
            </w:r>
            <w:r w:rsidR="00175F47">
              <w:t>/C/5</w:t>
            </w:r>
            <w:r w:rsidR="002E78EF">
              <w:t>6</w:t>
            </w:r>
            <w:r w:rsidR="007A5D50" w:rsidRPr="00C07884">
              <w:t>/D/</w:t>
            </w:r>
            <w:r w:rsidR="00EC009A">
              <w:t>613</w:t>
            </w:r>
            <w:r w:rsidR="007A5D50" w:rsidRPr="00C07884">
              <w:t>/201</w:t>
            </w:r>
            <w:r w:rsidR="002E78EF">
              <w:t>4</w:t>
            </w:r>
          </w:p>
        </w:tc>
      </w:tr>
      <w:tr w:rsidR="004876DE" w:rsidRPr="00C07884" w14:paraId="76D0803D" w14:textId="77777777">
        <w:trPr>
          <w:cantSplit/>
          <w:trHeight w:hRule="exact" w:val="2835"/>
        </w:trPr>
        <w:tc>
          <w:tcPr>
            <w:tcW w:w="1276" w:type="dxa"/>
            <w:tcBorders>
              <w:top w:val="single" w:sz="4" w:space="0" w:color="auto"/>
              <w:bottom w:val="single" w:sz="12" w:space="0" w:color="auto"/>
            </w:tcBorders>
          </w:tcPr>
          <w:p w14:paraId="7EF30F9E" w14:textId="77777777" w:rsidR="004876DE" w:rsidRPr="00C07884" w:rsidRDefault="00A862BA" w:rsidP="004876DE">
            <w:pPr>
              <w:spacing w:before="120"/>
            </w:pPr>
            <w:r>
              <w:rPr>
                <w:noProof/>
                <w:lang w:val="en-US"/>
              </w:rPr>
              <w:drawing>
                <wp:inline distT="0" distB="0" distL="0" distR="0" wp14:anchorId="59B8DEA3" wp14:editId="2441FC0B">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DAB1403" w14:textId="77777777" w:rsidR="004876DE" w:rsidRPr="00C07884" w:rsidRDefault="004876DE" w:rsidP="004876DE">
            <w:pPr>
              <w:spacing w:before="120" w:line="380" w:lineRule="exact"/>
              <w:rPr>
                <w:sz w:val="34"/>
              </w:rPr>
            </w:pPr>
            <w:r w:rsidRPr="00C07884">
              <w:rPr>
                <w:b/>
                <w:sz w:val="34"/>
                <w:szCs w:val="40"/>
              </w:rPr>
              <w:t>Convention against Torture</w:t>
            </w:r>
            <w:r w:rsidRPr="00C07884">
              <w:rPr>
                <w:b/>
                <w:sz w:val="34"/>
                <w:szCs w:val="40"/>
              </w:rPr>
              <w:br/>
              <w:t>and Other Cruel, Inhuman</w:t>
            </w:r>
            <w:r w:rsidRPr="00C07884">
              <w:rPr>
                <w:b/>
                <w:sz w:val="34"/>
                <w:szCs w:val="40"/>
              </w:rPr>
              <w:br/>
              <w:t>or Degrading Treatment</w:t>
            </w:r>
            <w:r w:rsidRPr="00C07884">
              <w:rPr>
                <w:b/>
                <w:sz w:val="34"/>
                <w:szCs w:val="40"/>
              </w:rPr>
              <w:br/>
              <w:t>or Punishment</w:t>
            </w:r>
          </w:p>
        </w:tc>
        <w:tc>
          <w:tcPr>
            <w:tcW w:w="2835" w:type="dxa"/>
            <w:tcBorders>
              <w:top w:val="single" w:sz="4" w:space="0" w:color="auto"/>
              <w:bottom w:val="single" w:sz="12" w:space="0" w:color="auto"/>
            </w:tcBorders>
          </w:tcPr>
          <w:p w14:paraId="372B9B6B" w14:textId="1D2B6E8B" w:rsidR="004876DE" w:rsidRPr="00C07884" w:rsidRDefault="004876DE" w:rsidP="004876DE">
            <w:pPr>
              <w:spacing w:before="240" w:line="240" w:lineRule="exact"/>
            </w:pPr>
            <w:r w:rsidRPr="00C07884">
              <w:t xml:space="preserve">Distr.: </w:t>
            </w:r>
            <w:r w:rsidR="00777732">
              <w:t>General</w:t>
            </w:r>
          </w:p>
          <w:p w14:paraId="1EF63A08" w14:textId="1EAE7899" w:rsidR="004876DE" w:rsidRPr="00C07884" w:rsidRDefault="003405C3" w:rsidP="003405C3">
            <w:pPr>
              <w:spacing w:line="240" w:lineRule="exact"/>
            </w:pPr>
            <w:r>
              <w:t>1</w:t>
            </w:r>
            <w:r w:rsidR="00495CC4">
              <w:t>2</w:t>
            </w:r>
            <w:r w:rsidR="005803C7">
              <w:t xml:space="preserve"> </w:t>
            </w:r>
            <w:r>
              <w:t>January</w:t>
            </w:r>
            <w:r w:rsidR="00606F73">
              <w:t xml:space="preserve"> 201</w:t>
            </w:r>
            <w:r>
              <w:t>6</w:t>
            </w:r>
          </w:p>
          <w:p w14:paraId="671CF66F" w14:textId="77777777" w:rsidR="004876DE" w:rsidRPr="00C07884" w:rsidRDefault="004876DE" w:rsidP="004876DE">
            <w:pPr>
              <w:spacing w:line="240" w:lineRule="exact"/>
            </w:pPr>
          </w:p>
          <w:p w14:paraId="5D26DCA2" w14:textId="77777777" w:rsidR="004876DE" w:rsidRDefault="004876DE" w:rsidP="004876DE">
            <w:pPr>
              <w:spacing w:line="240" w:lineRule="exact"/>
            </w:pPr>
            <w:r w:rsidRPr="00C07884">
              <w:t>Original: English</w:t>
            </w:r>
          </w:p>
          <w:p w14:paraId="36EB2AAA" w14:textId="265545B9" w:rsidR="004876DE" w:rsidRPr="00C07884" w:rsidRDefault="004876DE" w:rsidP="006C6F0C">
            <w:pPr>
              <w:spacing w:line="240" w:lineRule="exact"/>
            </w:pPr>
          </w:p>
        </w:tc>
      </w:tr>
    </w:tbl>
    <w:p w14:paraId="1B7F3F7A" w14:textId="77777777" w:rsidR="00983197" w:rsidRPr="00983197" w:rsidRDefault="00983197" w:rsidP="00983197">
      <w:pPr>
        <w:suppressAutoHyphens w:val="0"/>
        <w:autoSpaceDE w:val="0"/>
        <w:autoSpaceDN w:val="0"/>
        <w:adjustRightInd w:val="0"/>
        <w:spacing w:line="20" w:lineRule="exact"/>
        <w:rPr>
          <w:b/>
          <w:bCs/>
          <w:sz w:val="2"/>
          <w:szCs w:val="24"/>
          <w:lang w:eastAsia="en-GB"/>
        </w:rPr>
      </w:pPr>
      <w:r>
        <w:rPr>
          <w:rStyle w:val="CommentReference"/>
        </w:rPr>
        <w:commentReference w:id="1"/>
      </w:r>
    </w:p>
    <w:p w14:paraId="37D4A51D" w14:textId="3C942C96" w:rsidR="00E07D9D" w:rsidRDefault="00E07D9D" w:rsidP="00E07D9D">
      <w:pPr>
        <w:suppressAutoHyphens w:val="0"/>
        <w:autoSpaceDE w:val="0"/>
        <w:autoSpaceDN w:val="0"/>
        <w:adjustRightInd w:val="0"/>
        <w:spacing w:before="120" w:line="240" w:lineRule="auto"/>
        <w:rPr>
          <w:b/>
          <w:bCs/>
          <w:color w:val="000000"/>
          <w:sz w:val="24"/>
          <w:szCs w:val="24"/>
          <w:lang w:eastAsia="en-GB"/>
        </w:rPr>
      </w:pPr>
      <w:r>
        <w:rPr>
          <w:b/>
          <w:bCs/>
          <w:color w:val="000000"/>
          <w:sz w:val="24"/>
          <w:szCs w:val="24"/>
          <w:lang w:eastAsia="en-GB"/>
        </w:rPr>
        <w:t>Committee against Torture</w:t>
      </w:r>
    </w:p>
    <w:p w14:paraId="7CAF2997" w14:textId="2E5302B2" w:rsidR="004876DE" w:rsidRPr="00C07884" w:rsidRDefault="004876DE" w:rsidP="00451EAD">
      <w:pPr>
        <w:pStyle w:val="HChG"/>
      </w:pPr>
      <w:r w:rsidRPr="00C07884">
        <w:tab/>
      </w:r>
      <w:r w:rsidRPr="00C07884">
        <w:tab/>
      </w:r>
      <w:r w:rsidRPr="00C80C0C">
        <w:t>Communication</w:t>
      </w:r>
      <w:r w:rsidRPr="00C07884">
        <w:t xml:space="preserve"> No. </w:t>
      </w:r>
      <w:r w:rsidR="00EC009A">
        <w:t>613</w:t>
      </w:r>
      <w:r w:rsidR="00DC526D">
        <w:t>/201</w:t>
      </w:r>
      <w:r w:rsidR="002E78EF">
        <w:t>4</w:t>
      </w:r>
    </w:p>
    <w:p w14:paraId="66DB9112" w14:textId="27BCFF94" w:rsidR="004876DE" w:rsidRPr="00FB7D3B" w:rsidRDefault="004876DE" w:rsidP="00C80C0C">
      <w:pPr>
        <w:pStyle w:val="H1G"/>
      </w:pPr>
      <w:r w:rsidRPr="00C07884">
        <w:tab/>
      </w:r>
      <w:r w:rsidRPr="00C07884">
        <w:tab/>
      </w:r>
      <w:r w:rsidR="00777732" w:rsidRPr="00565CDC">
        <w:t xml:space="preserve">Decision adopted by the Committee at </w:t>
      </w:r>
      <w:r w:rsidR="00777732">
        <w:t>its fifty-</w:t>
      </w:r>
      <w:r w:rsidR="009D2D80">
        <w:t>six</w:t>
      </w:r>
      <w:r w:rsidR="00777732">
        <w:t xml:space="preserve">th session </w:t>
      </w:r>
      <w:r w:rsidR="0014244D">
        <w:br/>
      </w:r>
      <w:r w:rsidR="00777732">
        <w:t>(9 November</w:t>
      </w:r>
      <w:r w:rsidR="00777732" w:rsidRPr="00565CDC">
        <w:t>-</w:t>
      </w:r>
      <w:r w:rsidR="00777732">
        <w:t>9</w:t>
      </w:r>
      <w:r w:rsidR="00777732" w:rsidRPr="00565CDC">
        <w:t xml:space="preserve"> </w:t>
      </w:r>
      <w:r w:rsidR="00777732">
        <w:t>December</w:t>
      </w:r>
      <w:r w:rsidR="00777732" w:rsidRPr="00565CDC">
        <w:t xml:space="preserve"> 2015)</w:t>
      </w:r>
    </w:p>
    <w:p w14:paraId="10594C43" w14:textId="18A590C2" w:rsidR="004876DE" w:rsidRPr="00C07884" w:rsidRDefault="004876DE" w:rsidP="00FB7D3B">
      <w:pPr>
        <w:pStyle w:val="SingleTxtG"/>
        <w:ind w:left="4536" w:hanging="3402"/>
        <w:jc w:val="left"/>
        <w:rPr>
          <w:lang w:val="en-GB"/>
        </w:rPr>
      </w:pPr>
      <w:r w:rsidRPr="00C07884">
        <w:rPr>
          <w:i/>
          <w:lang w:val="en-GB"/>
        </w:rPr>
        <w:t>Submitted by:</w:t>
      </w:r>
      <w:r w:rsidRPr="00C07884">
        <w:rPr>
          <w:i/>
          <w:lang w:val="en-GB"/>
        </w:rPr>
        <w:tab/>
      </w:r>
      <w:r w:rsidR="008D3B7C">
        <w:rPr>
          <w:lang w:val="en-GB"/>
        </w:rPr>
        <w:t>F.B.</w:t>
      </w:r>
      <w:r w:rsidR="00243943" w:rsidRPr="00C07884">
        <w:rPr>
          <w:lang w:val="en-GB"/>
        </w:rPr>
        <w:t xml:space="preserve"> </w:t>
      </w:r>
      <w:r w:rsidR="0010188D" w:rsidRPr="00C07884">
        <w:rPr>
          <w:lang w:val="en-GB"/>
        </w:rPr>
        <w:t>(</w:t>
      </w:r>
      <w:r w:rsidR="0010188D">
        <w:rPr>
          <w:lang w:val="en-GB"/>
        </w:rPr>
        <w:t xml:space="preserve">represented by counsel </w:t>
      </w:r>
      <w:r w:rsidR="00EC009A">
        <w:rPr>
          <w:lang w:val="en-GB"/>
        </w:rPr>
        <w:t>Joëlla Bravo Mougán</w:t>
      </w:r>
      <w:r w:rsidR="0010188D" w:rsidRPr="00C07884">
        <w:rPr>
          <w:lang w:val="en-GB"/>
        </w:rPr>
        <w:t>)</w:t>
      </w:r>
    </w:p>
    <w:p w14:paraId="4CCF6F52" w14:textId="77777777" w:rsidR="004876DE" w:rsidRPr="00C07884" w:rsidRDefault="00243943" w:rsidP="00FB7D3B">
      <w:pPr>
        <w:pStyle w:val="SingleTxtG"/>
        <w:ind w:left="4536" w:hanging="3402"/>
        <w:jc w:val="left"/>
        <w:rPr>
          <w:lang w:val="en-GB"/>
        </w:rPr>
      </w:pPr>
      <w:r w:rsidRPr="00C07884">
        <w:rPr>
          <w:i/>
          <w:lang w:val="en-GB"/>
        </w:rPr>
        <w:t>Alleged victim</w:t>
      </w:r>
      <w:r w:rsidR="004876DE" w:rsidRPr="00C07884">
        <w:rPr>
          <w:i/>
          <w:lang w:val="en-GB"/>
        </w:rPr>
        <w:t>:</w:t>
      </w:r>
      <w:r w:rsidR="004876DE" w:rsidRPr="00C07884">
        <w:rPr>
          <w:i/>
          <w:lang w:val="en-GB"/>
        </w:rPr>
        <w:tab/>
      </w:r>
      <w:r w:rsidR="004876DE" w:rsidRPr="00C07884">
        <w:rPr>
          <w:lang w:val="en-GB"/>
        </w:rPr>
        <w:t xml:space="preserve">The complainant </w:t>
      </w:r>
    </w:p>
    <w:p w14:paraId="4CEE737B" w14:textId="77777777" w:rsidR="004876DE" w:rsidRPr="00C07884" w:rsidRDefault="004876DE" w:rsidP="00FB7D3B">
      <w:pPr>
        <w:pStyle w:val="SingleTxtG"/>
        <w:ind w:left="4536" w:hanging="3402"/>
        <w:jc w:val="left"/>
        <w:rPr>
          <w:lang w:val="en-GB"/>
        </w:rPr>
      </w:pPr>
      <w:r w:rsidRPr="00C07884">
        <w:rPr>
          <w:i/>
          <w:lang w:val="en-GB"/>
        </w:rPr>
        <w:t>State party:</w:t>
      </w:r>
      <w:r w:rsidRPr="00C07884">
        <w:rPr>
          <w:i/>
          <w:lang w:val="en-GB"/>
        </w:rPr>
        <w:tab/>
      </w:r>
      <w:r w:rsidR="00EC009A">
        <w:rPr>
          <w:lang w:val="en-GB"/>
        </w:rPr>
        <w:t>The Netherlands</w:t>
      </w:r>
    </w:p>
    <w:p w14:paraId="72D11597" w14:textId="77777777" w:rsidR="004876DE" w:rsidRPr="00C07884" w:rsidRDefault="004876DE" w:rsidP="00FB7D3B">
      <w:pPr>
        <w:pStyle w:val="SingleTxtG"/>
        <w:ind w:left="4536" w:hanging="3402"/>
        <w:jc w:val="left"/>
        <w:rPr>
          <w:lang w:val="en-GB"/>
        </w:rPr>
      </w:pPr>
      <w:r w:rsidRPr="00C07884">
        <w:rPr>
          <w:i/>
          <w:lang w:val="en-GB"/>
        </w:rPr>
        <w:t>Date of complaint:</w:t>
      </w:r>
      <w:r w:rsidRPr="00C07884">
        <w:rPr>
          <w:i/>
          <w:lang w:val="en-GB"/>
        </w:rPr>
        <w:tab/>
      </w:r>
      <w:r w:rsidR="002E78EF">
        <w:rPr>
          <w:lang w:val="en-GB"/>
        </w:rPr>
        <w:t>1</w:t>
      </w:r>
      <w:r w:rsidR="00EC009A">
        <w:rPr>
          <w:lang w:val="en-GB"/>
        </w:rPr>
        <w:t>2</w:t>
      </w:r>
      <w:r w:rsidR="0077367F">
        <w:rPr>
          <w:lang w:val="en-GB"/>
        </w:rPr>
        <w:t xml:space="preserve"> J</w:t>
      </w:r>
      <w:r w:rsidR="00EC009A">
        <w:rPr>
          <w:lang w:val="en-GB"/>
        </w:rPr>
        <w:t>une</w:t>
      </w:r>
      <w:r w:rsidR="0077367F">
        <w:rPr>
          <w:lang w:val="en-GB"/>
        </w:rPr>
        <w:t xml:space="preserve"> 2014</w:t>
      </w:r>
      <w:r w:rsidR="0010188D" w:rsidRPr="0010188D">
        <w:rPr>
          <w:lang w:val="en-GB"/>
        </w:rPr>
        <w:t xml:space="preserve"> </w:t>
      </w:r>
      <w:r w:rsidRPr="00C07884">
        <w:rPr>
          <w:lang w:val="en-GB"/>
        </w:rPr>
        <w:t>(initial submission)</w:t>
      </w:r>
    </w:p>
    <w:p w14:paraId="5A362EE0" w14:textId="22AF1A9A" w:rsidR="004876DE" w:rsidRPr="00C07884" w:rsidRDefault="004876DE" w:rsidP="00FB7D3B">
      <w:pPr>
        <w:pStyle w:val="SingleTxtG"/>
        <w:ind w:left="4536" w:hanging="3402"/>
        <w:jc w:val="left"/>
        <w:rPr>
          <w:lang w:val="en-GB"/>
        </w:rPr>
      </w:pPr>
      <w:r w:rsidRPr="00C07884">
        <w:rPr>
          <w:i/>
          <w:lang w:val="en-GB"/>
        </w:rPr>
        <w:t>Date of present decision:</w:t>
      </w:r>
      <w:r w:rsidRPr="00C07884">
        <w:rPr>
          <w:i/>
          <w:lang w:val="en-GB"/>
        </w:rPr>
        <w:tab/>
      </w:r>
      <w:r w:rsidR="00777732">
        <w:rPr>
          <w:lang w:val="en-GB"/>
        </w:rPr>
        <w:t>20</w:t>
      </w:r>
      <w:r w:rsidRPr="00C07884">
        <w:rPr>
          <w:lang w:val="en-GB"/>
        </w:rPr>
        <w:t xml:space="preserve"> </w:t>
      </w:r>
      <w:r w:rsidR="0077367F">
        <w:rPr>
          <w:lang w:val="en-GB"/>
        </w:rPr>
        <w:t xml:space="preserve">November </w:t>
      </w:r>
      <w:r w:rsidR="00DC526D">
        <w:rPr>
          <w:lang w:val="en-GB"/>
        </w:rPr>
        <w:t>2015</w:t>
      </w:r>
    </w:p>
    <w:p w14:paraId="6BB12C4D" w14:textId="77777777" w:rsidR="004876DE" w:rsidRPr="00C07884" w:rsidRDefault="004876DE" w:rsidP="00FB7D3B">
      <w:pPr>
        <w:pStyle w:val="SingleTxtG"/>
        <w:ind w:left="4536" w:hanging="3402"/>
        <w:jc w:val="left"/>
        <w:rPr>
          <w:lang w:val="en-GB"/>
        </w:rPr>
      </w:pPr>
      <w:r w:rsidRPr="00C07884">
        <w:rPr>
          <w:i/>
          <w:iCs/>
          <w:lang w:val="en-GB"/>
        </w:rPr>
        <w:t>Subject matter:</w:t>
      </w:r>
      <w:r w:rsidRPr="00C07884">
        <w:rPr>
          <w:i/>
          <w:lang w:val="en-GB"/>
        </w:rPr>
        <w:tab/>
      </w:r>
      <w:r w:rsidR="00DC526D">
        <w:rPr>
          <w:lang w:val="en-GB"/>
        </w:rPr>
        <w:t xml:space="preserve">Deportation to </w:t>
      </w:r>
      <w:r w:rsidR="00EC009A">
        <w:rPr>
          <w:lang w:val="en-GB"/>
        </w:rPr>
        <w:t>Guinea</w:t>
      </w:r>
    </w:p>
    <w:p w14:paraId="06FD7984" w14:textId="329C3B4C" w:rsidR="006C6F0C" w:rsidRPr="006C6F0C" w:rsidRDefault="004876DE" w:rsidP="00FB7D3B">
      <w:pPr>
        <w:pStyle w:val="SingleTxtG"/>
        <w:ind w:left="4536" w:hanging="3402"/>
        <w:jc w:val="left"/>
        <w:rPr>
          <w:iCs/>
          <w:lang w:val="en-GB"/>
        </w:rPr>
      </w:pPr>
      <w:r w:rsidRPr="00C07884">
        <w:rPr>
          <w:i/>
          <w:iCs/>
          <w:lang w:val="en-GB"/>
        </w:rPr>
        <w:t>Procedural issue</w:t>
      </w:r>
      <w:r w:rsidR="00E9345C" w:rsidRPr="00C07884">
        <w:rPr>
          <w:i/>
          <w:iCs/>
          <w:lang w:val="en-GB"/>
        </w:rPr>
        <w:t>s</w:t>
      </w:r>
      <w:r w:rsidRPr="00C07884">
        <w:rPr>
          <w:i/>
          <w:lang w:val="en-GB"/>
        </w:rPr>
        <w:t>:</w:t>
      </w:r>
      <w:r w:rsidRPr="00C07884">
        <w:rPr>
          <w:i/>
          <w:iCs/>
          <w:lang w:val="en-GB"/>
        </w:rPr>
        <w:tab/>
      </w:r>
      <w:r w:rsidR="00DF1B71">
        <w:rPr>
          <w:iCs/>
          <w:lang w:val="en-GB"/>
        </w:rPr>
        <w:t>None</w:t>
      </w:r>
    </w:p>
    <w:p w14:paraId="452B7407" w14:textId="2E9B92AD" w:rsidR="004876DE" w:rsidRPr="00276F0D" w:rsidRDefault="004876DE" w:rsidP="00FB7D3B">
      <w:pPr>
        <w:pStyle w:val="SingleTxtG"/>
        <w:ind w:left="4536" w:hanging="3402"/>
        <w:jc w:val="left"/>
        <w:rPr>
          <w:lang w:val="en-GB"/>
        </w:rPr>
      </w:pPr>
      <w:r w:rsidRPr="00276F0D">
        <w:rPr>
          <w:i/>
          <w:iCs/>
          <w:lang w:val="en-GB"/>
        </w:rPr>
        <w:t>Substantive issue</w:t>
      </w:r>
      <w:r w:rsidR="00E9345C" w:rsidRPr="00276F0D">
        <w:rPr>
          <w:i/>
          <w:iCs/>
          <w:lang w:val="en-GB"/>
        </w:rPr>
        <w:t>s</w:t>
      </w:r>
      <w:r w:rsidRPr="00276F0D">
        <w:rPr>
          <w:i/>
          <w:iCs/>
          <w:lang w:val="en-GB"/>
        </w:rPr>
        <w:t>:</w:t>
      </w:r>
      <w:r w:rsidRPr="00276F0D">
        <w:rPr>
          <w:i/>
          <w:iCs/>
          <w:lang w:val="en-GB"/>
        </w:rPr>
        <w:tab/>
      </w:r>
      <w:r w:rsidR="002E38D3" w:rsidRPr="00276F0D">
        <w:rPr>
          <w:lang w:val="en-GB"/>
        </w:rPr>
        <w:t xml:space="preserve">Non-refoulement; </w:t>
      </w:r>
      <w:r w:rsidR="00451EAD">
        <w:rPr>
          <w:lang w:val="en-GB"/>
        </w:rPr>
        <w:t>r</w:t>
      </w:r>
      <w:r w:rsidR="006B7D6C">
        <w:rPr>
          <w:lang w:val="en-GB"/>
        </w:rPr>
        <w:t xml:space="preserve">isk of </w:t>
      </w:r>
      <w:r w:rsidR="0018594A" w:rsidRPr="00276F0D">
        <w:rPr>
          <w:lang w:val="en-GB"/>
        </w:rPr>
        <w:t>torture</w:t>
      </w:r>
      <w:r w:rsidR="006B7D6C">
        <w:rPr>
          <w:lang w:val="en-GB"/>
        </w:rPr>
        <w:t xml:space="preserve"> upon return to country of origin</w:t>
      </w:r>
    </w:p>
    <w:p w14:paraId="2F0EF76D" w14:textId="77777777" w:rsidR="004876DE" w:rsidRPr="00C07884" w:rsidRDefault="004876DE" w:rsidP="00FB7D3B">
      <w:pPr>
        <w:pStyle w:val="SingleTxtG"/>
        <w:ind w:left="4536" w:hanging="3402"/>
        <w:jc w:val="left"/>
        <w:rPr>
          <w:lang w:val="en-GB"/>
        </w:rPr>
      </w:pPr>
      <w:r w:rsidRPr="00C07884">
        <w:rPr>
          <w:i/>
          <w:iCs/>
          <w:lang w:val="en-GB"/>
        </w:rPr>
        <w:t>Article</w:t>
      </w:r>
      <w:r w:rsidR="00E9345C" w:rsidRPr="00C07884">
        <w:rPr>
          <w:i/>
          <w:iCs/>
          <w:lang w:val="en-GB"/>
        </w:rPr>
        <w:t>s</w:t>
      </w:r>
      <w:r w:rsidRPr="00C07884">
        <w:rPr>
          <w:i/>
          <w:iCs/>
          <w:lang w:val="en-GB"/>
        </w:rPr>
        <w:t xml:space="preserve"> of the Convention</w:t>
      </w:r>
      <w:r w:rsidRPr="00C07884">
        <w:rPr>
          <w:i/>
          <w:lang w:val="en-GB"/>
        </w:rPr>
        <w:t>:</w:t>
      </w:r>
      <w:r w:rsidRPr="00C07884">
        <w:rPr>
          <w:i/>
          <w:iCs/>
          <w:lang w:val="en-GB"/>
        </w:rPr>
        <w:tab/>
      </w:r>
      <w:r w:rsidRPr="00C74D20">
        <w:rPr>
          <w:lang w:val="en-GB"/>
        </w:rPr>
        <w:t>3</w:t>
      </w:r>
      <w:r w:rsidR="002E78EF">
        <w:rPr>
          <w:lang w:val="en-GB"/>
        </w:rPr>
        <w:t xml:space="preserve"> </w:t>
      </w:r>
    </w:p>
    <w:p w14:paraId="39145E5A" w14:textId="77777777" w:rsidR="00D0559B" w:rsidRPr="005026FF" w:rsidRDefault="004876DE" w:rsidP="00D0559B">
      <w:pPr>
        <w:pStyle w:val="HChG"/>
      </w:pPr>
      <w:r w:rsidRPr="00C07884">
        <w:br w:type="page"/>
      </w:r>
      <w:r w:rsidR="00D0559B" w:rsidRPr="005026FF">
        <w:lastRenderedPageBreak/>
        <w:t>Annex</w:t>
      </w:r>
    </w:p>
    <w:p w14:paraId="5D746A66" w14:textId="77777777" w:rsidR="004876DE" w:rsidRPr="00C07884" w:rsidRDefault="004876DE" w:rsidP="00D0559B">
      <w:pPr>
        <w:pStyle w:val="HChG"/>
        <w:ind w:firstLine="0"/>
      </w:pPr>
      <w:r w:rsidRPr="00C07884">
        <w:t>Decision of the Committee against Torture under article 22 of the Convention against Torture and Other Cruel, Inhuman or Degrading T</w:t>
      </w:r>
      <w:r w:rsidR="00DC526D">
        <w:t>reatment or Punishment (fifty-</w:t>
      </w:r>
      <w:r w:rsidR="002E78EF">
        <w:t>six</w:t>
      </w:r>
      <w:r w:rsidR="00DC526D">
        <w:t xml:space="preserve">th </w:t>
      </w:r>
      <w:r w:rsidRPr="00C07884">
        <w:t>session)</w:t>
      </w:r>
    </w:p>
    <w:p w14:paraId="5622C4BD" w14:textId="77777777" w:rsidR="004876DE" w:rsidRPr="00C07884" w:rsidRDefault="004876DE" w:rsidP="004876DE">
      <w:pPr>
        <w:pStyle w:val="SingleTxtG"/>
        <w:rPr>
          <w:lang w:val="en-GB"/>
        </w:rPr>
      </w:pPr>
      <w:r w:rsidRPr="00C07884">
        <w:rPr>
          <w:lang w:val="en-GB"/>
        </w:rPr>
        <w:t>concerning</w:t>
      </w:r>
    </w:p>
    <w:p w14:paraId="0EE25FE7" w14:textId="4202B762" w:rsidR="004876DE" w:rsidRPr="00C07884" w:rsidRDefault="004876DE" w:rsidP="004876DE">
      <w:pPr>
        <w:pStyle w:val="H1G"/>
      </w:pPr>
      <w:r w:rsidRPr="00C07884">
        <w:tab/>
      </w:r>
      <w:r w:rsidRPr="00C07884">
        <w:tab/>
        <w:t xml:space="preserve">Communication No. </w:t>
      </w:r>
      <w:r w:rsidR="003A56BA">
        <w:t>613/2014</w:t>
      </w:r>
      <w:r w:rsidR="00777732" w:rsidRPr="00FB7D3B">
        <w:rPr>
          <w:rStyle w:val="FootnoteReference"/>
          <w:b w:val="0"/>
          <w:bCs/>
          <w:sz w:val="20"/>
          <w:vertAlign w:val="baseline"/>
        </w:rPr>
        <w:footnoteReference w:customMarkFollows="1" w:id="2"/>
        <w:t>*</w:t>
      </w:r>
    </w:p>
    <w:p w14:paraId="1D85E135" w14:textId="168E8FC8" w:rsidR="00381DFA" w:rsidRPr="00C07884" w:rsidRDefault="004876DE" w:rsidP="00FB7D3B">
      <w:pPr>
        <w:pStyle w:val="SingleTxtG"/>
        <w:ind w:left="4536" w:hanging="3402"/>
        <w:jc w:val="left"/>
        <w:rPr>
          <w:lang w:val="en-GB"/>
        </w:rPr>
      </w:pPr>
      <w:r w:rsidRPr="00C07884">
        <w:rPr>
          <w:i/>
          <w:lang w:val="en-GB"/>
        </w:rPr>
        <w:t>Submitted by:</w:t>
      </w:r>
      <w:r w:rsidRPr="00C07884">
        <w:rPr>
          <w:i/>
          <w:lang w:val="en-GB"/>
        </w:rPr>
        <w:tab/>
      </w:r>
      <w:r w:rsidR="008D3B7C">
        <w:rPr>
          <w:lang w:val="en-GB"/>
        </w:rPr>
        <w:t>F.B.</w:t>
      </w:r>
      <w:r w:rsidR="00D40A18" w:rsidRPr="00C07884">
        <w:rPr>
          <w:lang w:val="en-GB"/>
        </w:rPr>
        <w:t xml:space="preserve"> (</w:t>
      </w:r>
      <w:r w:rsidR="00D40A18">
        <w:rPr>
          <w:lang w:val="en-GB"/>
        </w:rPr>
        <w:t>represented by counsel Joëlla Bravo Mougán</w:t>
      </w:r>
      <w:r w:rsidR="00D40A18" w:rsidRPr="00C07884">
        <w:rPr>
          <w:lang w:val="en-GB"/>
        </w:rPr>
        <w:t>)</w:t>
      </w:r>
    </w:p>
    <w:p w14:paraId="341D8240" w14:textId="77777777" w:rsidR="004876DE" w:rsidRPr="00C07884" w:rsidRDefault="004876DE" w:rsidP="00FB7D3B">
      <w:pPr>
        <w:pStyle w:val="SingleTxtG"/>
        <w:ind w:left="4536" w:hanging="3402"/>
        <w:jc w:val="left"/>
        <w:rPr>
          <w:lang w:val="en-GB"/>
        </w:rPr>
      </w:pPr>
      <w:r w:rsidRPr="00C07884">
        <w:rPr>
          <w:i/>
          <w:lang w:val="en-GB"/>
        </w:rPr>
        <w:t>Alleged victim:</w:t>
      </w:r>
      <w:r w:rsidRPr="00C07884">
        <w:rPr>
          <w:i/>
          <w:lang w:val="en-GB"/>
        </w:rPr>
        <w:tab/>
      </w:r>
      <w:r w:rsidR="00DC526D">
        <w:rPr>
          <w:lang w:val="en-GB"/>
        </w:rPr>
        <w:t>T</w:t>
      </w:r>
      <w:r w:rsidR="008D1FEA" w:rsidRPr="00C07884">
        <w:rPr>
          <w:lang w:val="en-GB"/>
        </w:rPr>
        <w:t>he complainant</w:t>
      </w:r>
      <w:r w:rsidRPr="00C07884">
        <w:rPr>
          <w:lang w:val="en-GB"/>
        </w:rPr>
        <w:t xml:space="preserve"> </w:t>
      </w:r>
    </w:p>
    <w:p w14:paraId="6B1A9C7A" w14:textId="77777777" w:rsidR="004876DE" w:rsidRPr="00C07884" w:rsidRDefault="004876DE" w:rsidP="00FB7D3B">
      <w:pPr>
        <w:pStyle w:val="SingleTxtG"/>
        <w:ind w:left="4536" w:hanging="3402"/>
        <w:jc w:val="left"/>
        <w:rPr>
          <w:lang w:val="en-GB"/>
        </w:rPr>
      </w:pPr>
      <w:r w:rsidRPr="00C07884">
        <w:rPr>
          <w:i/>
          <w:lang w:val="en-GB"/>
        </w:rPr>
        <w:t>State party:</w:t>
      </w:r>
      <w:r w:rsidRPr="00C07884">
        <w:rPr>
          <w:i/>
          <w:lang w:val="en-GB"/>
        </w:rPr>
        <w:tab/>
      </w:r>
      <w:r w:rsidR="00D40A18">
        <w:rPr>
          <w:lang w:val="en-GB"/>
        </w:rPr>
        <w:t>The Netherlands</w:t>
      </w:r>
    </w:p>
    <w:p w14:paraId="76F1DC3E" w14:textId="77777777" w:rsidR="004876DE" w:rsidRPr="00C07884" w:rsidRDefault="004876DE" w:rsidP="00FB7D3B">
      <w:pPr>
        <w:pStyle w:val="SingleTxtG"/>
        <w:ind w:left="4536" w:hanging="3402"/>
        <w:jc w:val="left"/>
        <w:rPr>
          <w:lang w:val="en-GB"/>
        </w:rPr>
      </w:pPr>
      <w:r w:rsidRPr="00C07884">
        <w:rPr>
          <w:i/>
          <w:lang w:val="en-GB"/>
        </w:rPr>
        <w:t>Date of complaint:</w:t>
      </w:r>
      <w:r w:rsidRPr="00C07884">
        <w:rPr>
          <w:i/>
          <w:lang w:val="en-GB"/>
        </w:rPr>
        <w:tab/>
      </w:r>
      <w:r w:rsidR="002E78EF">
        <w:rPr>
          <w:lang w:val="en-GB"/>
        </w:rPr>
        <w:t>1</w:t>
      </w:r>
      <w:r w:rsidR="00D40A18">
        <w:rPr>
          <w:lang w:val="en-GB"/>
        </w:rPr>
        <w:t>2 June</w:t>
      </w:r>
      <w:r w:rsidR="00CB0CA3">
        <w:rPr>
          <w:lang w:val="en-GB"/>
        </w:rPr>
        <w:t xml:space="preserve"> 2014</w:t>
      </w:r>
      <w:r w:rsidR="00DC526D" w:rsidRPr="00C07884">
        <w:rPr>
          <w:lang w:val="en-GB"/>
        </w:rPr>
        <w:t xml:space="preserve"> </w:t>
      </w:r>
      <w:r w:rsidRPr="00C07884">
        <w:rPr>
          <w:lang w:val="en-GB"/>
        </w:rPr>
        <w:t>(initial submission)</w:t>
      </w:r>
    </w:p>
    <w:p w14:paraId="379B3454" w14:textId="77777777" w:rsidR="004876DE" w:rsidRPr="00C07884" w:rsidRDefault="004876DE" w:rsidP="004876DE">
      <w:pPr>
        <w:pStyle w:val="SingleTxtG"/>
        <w:rPr>
          <w:lang w:val="en-GB"/>
        </w:rPr>
      </w:pPr>
      <w:r w:rsidRPr="00C07884">
        <w:rPr>
          <w:lang w:val="en-GB"/>
        </w:rPr>
        <w:tab/>
      </w:r>
      <w:r w:rsidRPr="00C07884">
        <w:rPr>
          <w:i/>
          <w:iCs/>
          <w:lang w:val="en-GB"/>
        </w:rPr>
        <w:t>The Committee against Torture</w:t>
      </w:r>
      <w:r w:rsidRPr="00C07884">
        <w:rPr>
          <w:lang w:val="en-GB"/>
        </w:rPr>
        <w:t>, established under article 17 of the Convention against Torture and Other Cruel, Inhuman or Degrading Treatment or Punishment,</w:t>
      </w:r>
    </w:p>
    <w:p w14:paraId="58335374" w14:textId="778CF6A6" w:rsidR="004876DE" w:rsidRPr="00C07884" w:rsidRDefault="004876DE" w:rsidP="004876DE">
      <w:pPr>
        <w:pStyle w:val="SingleTxtG"/>
        <w:rPr>
          <w:lang w:val="en-GB"/>
        </w:rPr>
      </w:pPr>
      <w:r w:rsidRPr="00C07884">
        <w:rPr>
          <w:lang w:val="en-GB"/>
        </w:rPr>
        <w:tab/>
      </w:r>
      <w:r w:rsidRPr="00C07884">
        <w:rPr>
          <w:i/>
          <w:iCs/>
          <w:lang w:val="en-GB"/>
        </w:rPr>
        <w:t>Meeting</w:t>
      </w:r>
      <w:r w:rsidRPr="00C07884">
        <w:rPr>
          <w:lang w:val="en-GB"/>
        </w:rPr>
        <w:t xml:space="preserve"> on </w:t>
      </w:r>
      <w:r w:rsidR="00777732">
        <w:rPr>
          <w:lang w:val="en-GB"/>
        </w:rPr>
        <w:t>20</w:t>
      </w:r>
      <w:r w:rsidR="00203098">
        <w:rPr>
          <w:lang w:val="en-GB"/>
        </w:rPr>
        <w:t xml:space="preserve"> </w:t>
      </w:r>
      <w:r w:rsidR="00D40A18">
        <w:rPr>
          <w:lang w:val="en-GB"/>
        </w:rPr>
        <w:t xml:space="preserve">November </w:t>
      </w:r>
      <w:r w:rsidR="00DC526D">
        <w:rPr>
          <w:lang w:val="en-GB"/>
        </w:rPr>
        <w:t>2015</w:t>
      </w:r>
      <w:r w:rsidRPr="00C07884">
        <w:rPr>
          <w:lang w:val="en-GB"/>
        </w:rPr>
        <w:t>,</w:t>
      </w:r>
    </w:p>
    <w:p w14:paraId="44157A48" w14:textId="6CA5BC20" w:rsidR="004876DE" w:rsidRPr="00C07884" w:rsidRDefault="004876DE" w:rsidP="00DC7EFE">
      <w:pPr>
        <w:pStyle w:val="SingleTxtG"/>
        <w:rPr>
          <w:lang w:val="en-GB"/>
        </w:rPr>
      </w:pPr>
      <w:r w:rsidRPr="00C07884">
        <w:rPr>
          <w:lang w:val="en-GB"/>
        </w:rPr>
        <w:tab/>
      </w:r>
      <w:r w:rsidRPr="00C07884">
        <w:rPr>
          <w:i/>
          <w:iCs/>
          <w:lang w:val="en-GB"/>
        </w:rPr>
        <w:t>Having concluded</w:t>
      </w:r>
      <w:r w:rsidRPr="00C07884">
        <w:rPr>
          <w:lang w:val="en-GB"/>
        </w:rPr>
        <w:t xml:space="preserve"> its consideration of complaint No. </w:t>
      </w:r>
      <w:r w:rsidR="00D40A18">
        <w:rPr>
          <w:lang w:val="en-GB"/>
        </w:rPr>
        <w:t>613</w:t>
      </w:r>
      <w:r w:rsidR="00DC526D">
        <w:rPr>
          <w:lang w:val="en-GB"/>
        </w:rPr>
        <w:t>/201</w:t>
      </w:r>
      <w:r w:rsidR="002E78EF">
        <w:rPr>
          <w:lang w:val="en-GB"/>
        </w:rPr>
        <w:t>4</w:t>
      </w:r>
      <w:r w:rsidRPr="00C07884">
        <w:rPr>
          <w:lang w:val="en-GB"/>
        </w:rPr>
        <w:t xml:space="preserve">, submitted to </w:t>
      </w:r>
      <w:r w:rsidR="00DF1B71">
        <w:rPr>
          <w:lang w:val="en-GB"/>
        </w:rPr>
        <w:t>it</w:t>
      </w:r>
      <w:r w:rsidRPr="00C07884">
        <w:rPr>
          <w:lang w:val="en-GB"/>
        </w:rPr>
        <w:t xml:space="preserve"> </w:t>
      </w:r>
      <w:r w:rsidR="00544E30" w:rsidRPr="00C07884">
        <w:rPr>
          <w:lang w:val="en-GB"/>
        </w:rPr>
        <w:t xml:space="preserve">by </w:t>
      </w:r>
      <w:r w:rsidR="008D3B7C">
        <w:rPr>
          <w:lang w:val="en-GB"/>
        </w:rPr>
        <w:t>F.B.</w:t>
      </w:r>
      <w:r w:rsidR="002E78EF">
        <w:rPr>
          <w:lang w:val="en-GB"/>
        </w:rPr>
        <w:t xml:space="preserve"> </w:t>
      </w:r>
      <w:r w:rsidRPr="00C07884">
        <w:rPr>
          <w:lang w:val="en-GB"/>
        </w:rPr>
        <w:t>under article 22 of the Convention,</w:t>
      </w:r>
    </w:p>
    <w:p w14:paraId="070100A4" w14:textId="77777777" w:rsidR="004876DE" w:rsidRPr="00C07884" w:rsidRDefault="004876DE" w:rsidP="004876DE">
      <w:pPr>
        <w:pStyle w:val="SingleTxtG"/>
        <w:rPr>
          <w:lang w:val="en-GB"/>
        </w:rPr>
      </w:pPr>
      <w:r w:rsidRPr="00C07884">
        <w:rPr>
          <w:lang w:val="en-GB"/>
        </w:rPr>
        <w:tab/>
      </w:r>
      <w:r w:rsidRPr="00C07884">
        <w:rPr>
          <w:i/>
          <w:iCs/>
          <w:lang w:val="en-GB"/>
        </w:rPr>
        <w:t>Having taken into account</w:t>
      </w:r>
      <w:r w:rsidRPr="00C07884">
        <w:rPr>
          <w:lang w:val="en-GB"/>
        </w:rPr>
        <w:t xml:space="preserve"> all information made avai</w:t>
      </w:r>
      <w:r w:rsidR="00DC526D">
        <w:rPr>
          <w:lang w:val="en-GB"/>
        </w:rPr>
        <w:t>lable to it by the complainant</w:t>
      </w:r>
      <w:r w:rsidR="0010188D">
        <w:rPr>
          <w:lang w:val="en-GB"/>
        </w:rPr>
        <w:t xml:space="preserve">, his counsel </w:t>
      </w:r>
      <w:r w:rsidRPr="00C07884">
        <w:rPr>
          <w:lang w:val="en-GB"/>
        </w:rPr>
        <w:t>and the State party,</w:t>
      </w:r>
    </w:p>
    <w:p w14:paraId="4C8236F2" w14:textId="77777777" w:rsidR="004876DE" w:rsidRPr="00C07884" w:rsidRDefault="004876DE" w:rsidP="004876DE">
      <w:pPr>
        <w:pStyle w:val="SingleTxtG"/>
        <w:rPr>
          <w:lang w:val="en-GB"/>
        </w:rPr>
      </w:pPr>
      <w:r w:rsidRPr="00C07884">
        <w:rPr>
          <w:lang w:val="en-GB"/>
        </w:rPr>
        <w:tab/>
      </w:r>
      <w:r w:rsidRPr="00C07884">
        <w:rPr>
          <w:i/>
          <w:iCs/>
          <w:lang w:val="en-GB"/>
        </w:rPr>
        <w:t xml:space="preserve">Adopts </w:t>
      </w:r>
      <w:r w:rsidRPr="00C07884">
        <w:rPr>
          <w:lang w:val="en-GB"/>
        </w:rPr>
        <w:t>the following:</w:t>
      </w:r>
    </w:p>
    <w:p w14:paraId="3A82B190" w14:textId="4956AE43" w:rsidR="004876DE" w:rsidRPr="00C07884" w:rsidRDefault="004876DE" w:rsidP="00DC7EFE">
      <w:pPr>
        <w:pStyle w:val="H1G"/>
      </w:pPr>
      <w:r w:rsidRPr="00C07884">
        <w:tab/>
      </w:r>
      <w:r w:rsidRPr="00C07884">
        <w:tab/>
        <w:t xml:space="preserve">Decision under article 22 </w:t>
      </w:r>
      <w:r w:rsidR="000B48C2">
        <w:t>(</w:t>
      </w:r>
      <w:r w:rsidRPr="00C07884">
        <w:t>7</w:t>
      </w:r>
      <w:r w:rsidR="000B48C2">
        <w:t>)</w:t>
      </w:r>
      <w:r w:rsidRPr="00C07884">
        <w:t xml:space="preserve"> of the Convention</w:t>
      </w:r>
    </w:p>
    <w:p w14:paraId="0FAE3348" w14:textId="66097F19" w:rsidR="00DC05A1" w:rsidRPr="00DC05A1" w:rsidRDefault="004876DE" w:rsidP="00DC7EFE">
      <w:pPr>
        <w:pStyle w:val="SingleTxtG"/>
        <w:spacing w:line="240" w:lineRule="auto"/>
        <w:rPr>
          <w:lang w:val="en-GB"/>
        </w:rPr>
      </w:pPr>
      <w:r w:rsidRPr="00C07884">
        <w:t>1.1</w:t>
      </w:r>
      <w:r w:rsidRPr="00C07884">
        <w:tab/>
      </w:r>
      <w:r w:rsidR="00DC05A1" w:rsidRPr="00DC05A1">
        <w:rPr>
          <w:lang w:val="en-GB"/>
        </w:rPr>
        <w:t xml:space="preserve">The complainant is </w:t>
      </w:r>
      <w:r w:rsidR="008D3B7C">
        <w:rPr>
          <w:lang w:val="en-GB"/>
        </w:rPr>
        <w:t>F.B.</w:t>
      </w:r>
      <w:r w:rsidR="006B7D6C">
        <w:rPr>
          <w:lang w:val="en-GB"/>
        </w:rPr>
        <w:t xml:space="preserve">, </w:t>
      </w:r>
      <w:r w:rsidR="00E507FB">
        <w:rPr>
          <w:lang w:val="en-GB"/>
        </w:rPr>
        <w:t>a national</w:t>
      </w:r>
      <w:r w:rsidR="00C66888">
        <w:rPr>
          <w:lang w:val="en-GB"/>
        </w:rPr>
        <w:t xml:space="preserve"> of Guinea</w:t>
      </w:r>
      <w:r w:rsidR="00DC05A1" w:rsidRPr="00DC05A1">
        <w:rPr>
          <w:lang w:val="en-GB"/>
        </w:rPr>
        <w:t xml:space="preserve"> born </w:t>
      </w:r>
      <w:r w:rsidR="006B7D6C">
        <w:rPr>
          <w:lang w:val="en-GB"/>
        </w:rPr>
        <w:t xml:space="preserve">on </w:t>
      </w:r>
      <w:r w:rsidR="00E507FB">
        <w:rPr>
          <w:lang w:val="en-GB"/>
        </w:rPr>
        <w:t>28 December 1987</w:t>
      </w:r>
      <w:r w:rsidR="006B7D6C">
        <w:rPr>
          <w:lang w:val="en-GB"/>
        </w:rPr>
        <w:t xml:space="preserve">, who is currently living in </w:t>
      </w:r>
      <w:r w:rsidR="00E507FB">
        <w:rPr>
          <w:lang w:val="en-GB"/>
        </w:rPr>
        <w:t>the Netherlands</w:t>
      </w:r>
      <w:r w:rsidR="006B7D6C">
        <w:rPr>
          <w:lang w:val="en-GB"/>
        </w:rPr>
        <w:t>.</w:t>
      </w:r>
      <w:r w:rsidR="00DC05A1" w:rsidRPr="00DC05A1">
        <w:rPr>
          <w:lang w:val="en-GB"/>
        </w:rPr>
        <w:t xml:space="preserve"> </w:t>
      </w:r>
      <w:r w:rsidR="00E507FB">
        <w:rPr>
          <w:lang w:val="en-GB"/>
        </w:rPr>
        <w:t>She</w:t>
      </w:r>
      <w:r w:rsidR="00DC05A1" w:rsidRPr="00DC05A1">
        <w:rPr>
          <w:lang w:val="en-GB"/>
        </w:rPr>
        <w:t xml:space="preserve"> </w:t>
      </w:r>
      <w:r w:rsidR="00DC05A1">
        <w:rPr>
          <w:lang w:val="en-GB"/>
        </w:rPr>
        <w:t>claims</w:t>
      </w:r>
      <w:r w:rsidR="00DC05A1" w:rsidRPr="00DC05A1">
        <w:rPr>
          <w:lang w:val="en-US"/>
        </w:rPr>
        <w:t xml:space="preserve"> that </w:t>
      </w:r>
      <w:r w:rsidR="00DC05A1">
        <w:rPr>
          <w:lang w:val="en-US"/>
        </w:rPr>
        <w:t>h</w:t>
      </w:r>
      <w:r w:rsidR="00E507FB">
        <w:rPr>
          <w:lang w:val="en-US"/>
        </w:rPr>
        <w:t>er</w:t>
      </w:r>
      <w:r w:rsidR="00DC05A1">
        <w:rPr>
          <w:lang w:val="en-US"/>
        </w:rPr>
        <w:t xml:space="preserve"> deportation to </w:t>
      </w:r>
      <w:r w:rsidR="00E507FB">
        <w:rPr>
          <w:lang w:val="en-US"/>
        </w:rPr>
        <w:t xml:space="preserve">Guinea by the State party </w:t>
      </w:r>
      <w:r w:rsidR="00DC05A1" w:rsidRPr="00DC05A1">
        <w:rPr>
          <w:lang w:val="en-US"/>
        </w:rPr>
        <w:t>would constitute a violation of h</w:t>
      </w:r>
      <w:r w:rsidR="00E507FB">
        <w:rPr>
          <w:lang w:val="en-US"/>
        </w:rPr>
        <w:t>er</w:t>
      </w:r>
      <w:r w:rsidR="00DC05A1" w:rsidRPr="00DC05A1">
        <w:rPr>
          <w:lang w:val="en-US"/>
        </w:rPr>
        <w:t xml:space="preserve"> right</w:t>
      </w:r>
      <w:r w:rsidR="00E507FB">
        <w:rPr>
          <w:lang w:val="en-US"/>
        </w:rPr>
        <w:t>s</w:t>
      </w:r>
      <w:r w:rsidR="00DC05A1" w:rsidRPr="00DC05A1">
        <w:rPr>
          <w:lang w:val="en-US"/>
        </w:rPr>
        <w:t xml:space="preserve"> under article 3 of the Convention. </w:t>
      </w:r>
      <w:r w:rsidR="00E507FB">
        <w:rPr>
          <w:lang w:val="en-US"/>
        </w:rPr>
        <w:t xml:space="preserve">She is represented by counsel. </w:t>
      </w:r>
    </w:p>
    <w:p w14:paraId="28F212CC" w14:textId="53B69E6A" w:rsidR="006B7D6C" w:rsidRPr="00276F0D" w:rsidRDefault="004876DE" w:rsidP="00CB209B">
      <w:pPr>
        <w:pStyle w:val="SingleTxtG"/>
        <w:spacing w:line="240" w:lineRule="auto"/>
        <w:rPr>
          <w:lang w:val="en-GB"/>
        </w:rPr>
      </w:pPr>
      <w:r w:rsidRPr="00C07884">
        <w:rPr>
          <w:lang w:val="en-GB"/>
        </w:rPr>
        <w:t>1.2</w:t>
      </w:r>
      <w:r w:rsidRPr="00C07884">
        <w:rPr>
          <w:lang w:val="en-GB"/>
        </w:rPr>
        <w:tab/>
      </w:r>
      <w:r w:rsidR="006B7D6C">
        <w:t xml:space="preserve">On </w:t>
      </w:r>
      <w:r w:rsidR="00E507FB" w:rsidRPr="00E507FB">
        <w:rPr>
          <w:lang w:val="en-GB"/>
        </w:rPr>
        <w:t>18 June 2014</w:t>
      </w:r>
      <w:r w:rsidR="006B7D6C">
        <w:rPr>
          <w:lang w:val="en-GB"/>
        </w:rPr>
        <w:t xml:space="preserve">, pursuant to </w:t>
      </w:r>
      <w:r w:rsidR="006B7D6C">
        <w:t>rule 114, paragraph 1, of its rules of procedure, the Committee</w:t>
      </w:r>
      <w:r w:rsidR="006B7D6C" w:rsidRPr="006B7D6C">
        <w:rPr>
          <w:lang w:val="en-GB"/>
        </w:rPr>
        <w:t xml:space="preserve">, acting through its </w:t>
      </w:r>
      <w:r w:rsidR="006B7D6C" w:rsidRPr="00DC7EFE">
        <w:rPr>
          <w:lang w:val="en-GB"/>
        </w:rPr>
        <w:t>Rapporteur on new complaints and interim measures</w:t>
      </w:r>
      <w:r w:rsidR="006B7D6C">
        <w:rPr>
          <w:lang w:val="en-GB"/>
        </w:rPr>
        <w:t>,</w:t>
      </w:r>
      <w:r w:rsidR="006B7D6C">
        <w:t xml:space="preserve"> </w:t>
      </w:r>
      <w:r w:rsidR="006B7D6C" w:rsidRPr="006B7D6C">
        <w:rPr>
          <w:lang w:val="en-GB"/>
        </w:rPr>
        <w:t>requested t</w:t>
      </w:r>
      <w:r w:rsidR="006B7D6C">
        <w:t>he State party</w:t>
      </w:r>
      <w:r w:rsidR="006B7D6C" w:rsidRPr="006B7D6C">
        <w:rPr>
          <w:lang w:val="en-GB"/>
        </w:rPr>
        <w:t xml:space="preserve"> to refrain from returning the complainant to </w:t>
      </w:r>
      <w:r w:rsidR="00E507FB">
        <w:rPr>
          <w:lang w:val="en-GB"/>
        </w:rPr>
        <w:t>Guinea</w:t>
      </w:r>
      <w:r w:rsidR="006B7D6C">
        <w:t xml:space="preserve"> while h</w:t>
      </w:r>
      <w:r w:rsidR="00E507FB" w:rsidRPr="00E507FB">
        <w:rPr>
          <w:lang w:val="en-GB"/>
        </w:rPr>
        <w:t>er</w:t>
      </w:r>
      <w:r w:rsidR="006B7D6C">
        <w:t xml:space="preserve"> complaint was being considered by the Committee.</w:t>
      </w:r>
      <w:r w:rsidR="00E507FB">
        <w:rPr>
          <w:lang w:val="en-GB"/>
        </w:rPr>
        <w:t xml:space="preserve"> </w:t>
      </w:r>
      <w:r w:rsidR="009E6166" w:rsidRPr="009E6166">
        <w:rPr>
          <w:lang w:val="en-GB"/>
        </w:rPr>
        <w:t xml:space="preserve">On 10 July 2014, the Immigration and </w:t>
      </w:r>
      <w:r w:rsidR="00646753">
        <w:rPr>
          <w:lang w:val="en-GB"/>
        </w:rPr>
        <w:t>N</w:t>
      </w:r>
      <w:r w:rsidR="009E6166" w:rsidRPr="009E6166">
        <w:rPr>
          <w:lang w:val="en-GB"/>
        </w:rPr>
        <w:t>aturali</w:t>
      </w:r>
      <w:r w:rsidR="00DF1B71">
        <w:rPr>
          <w:lang w:val="en-GB"/>
        </w:rPr>
        <w:t>z</w:t>
      </w:r>
      <w:r w:rsidR="009E6166" w:rsidRPr="009E6166">
        <w:rPr>
          <w:lang w:val="en-GB"/>
        </w:rPr>
        <w:t>ation Service informed the complainant that it would refrain from removing her in accordance with the Committee’s request.</w:t>
      </w:r>
      <w:r w:rsidR="00B62265">
        <w:rPr>
          <w:lang w:val="en-GB"/>
        </w:rPr>
        <w:t xml:space="preserve"> </w:t>
      </w:r>
    </w:p>
    <w:p w14:paraId="69C7D414" w14:textId="1FE81B61" w:rsidR="0025021C" w:rsidRPr="0025021C" w:rsidRDefault="00C80C0C" w:rsidP="00DC7EFE">
      <w:pPr>
        <w:pStyle w:val="H23G"/>
        <w:rPr>
          <w:lang w:val="en-US"/>
        </w:rPr>
      </w:pPr>
      <w:r>
        <w:tab/>
      </w:r>
      <w:r>
        <w:tab/>
      </w:r>
      <w:r w:rsidR="00C66888">
        <w:t>The f</w:t>
      </w:r>
      <w:r w:rsidR="0025021C" w:rsidRPr="00DC7EFE">
        <w:t>act</w:t>
      </w:r>
      <w:r w:rsidR="00F04307" w:rsidRPr="00DC7EFE">
        <w:t>s as presented by the complainant</w:t>
      </w:r>
      <w:r w:rsidR="00F04307" w:rsidRPr="00276F0D">
        <w:t xml:space="preserve"> </w:t>
      </w:r>
    </w:p>
    <w:p w14:paraId="321FF768" w14:textId="774E6328" w:rsidR="00BD74F8" w:rsidRPr="00737D32" w:rsidRDefault="00BC0C1F">
      <w:pPr>
        <w:pStyle w:val="SingleTxtG"/>
        <w:rPr>
          <w:lang w:val="en-GB"/>
        </w:rPr>
      </w:pPr>
      <w:r>
        <w:rPr>
          <w:lang w:val="en-GB"/>
        </w:rPr>
        <w:t>2.1</w:t>
      </w:r>
      <w:r>
        <w:rPr>
          <w:lang w:val="en-GB"/>
        </w:rPr>
        <w:tab/>
      </w:r>
      <w:r w:rsidR="00F04307" w:rsidRPr="00F04307">
        <w:rPr>
          <w:lang w:val="en-GB"/>
        </w:rPr>
        <w:t>T</w:t>
      </w:r>
      <w:r w:rsidR="00A3405E" w:rsidRPr="00A3405E">
        <w:rPr>
          <w:lang w:val="en-US"/>
        </w:rPr>
        <w:t>he complainan</w:t>
      </w:r>
      <w:r w:rsidR="008E28CB">
        <w:rPr>
          <w:lang w:val="en-US"/>
        </w:rPr>
        <w:t>t was born in Monrovia, Liberia.</w:t>
      </w:r>
      <w:r w:rsidR="00A3405E" w:rsidRPr="00A3405E">
        <w:rPr>
          <w:lang w:val="en-US"/>
        </w:rPr>
        <w:t xml:space="preserve"> </w:t>
      </w:r>
      <w:r w:rsidR="008E28CB" w:rsidRPr="00A3405E">
        <w:rPr>
          <w:lang w:val="en-US"/>
        </w:rPr>
        <w:t xml:space="preserve">Her father is Guinean and her mother is Liberian. </w:t>
      </w:r>
      <w:r w:rsidR="008E28CB">
        <w:rPr>
          <w:lang w:val="en-US"/>
        </w:rPr>
        <w:t xml:space="preserve">Together with her </w:t>
      </w:r>
      <w:r w:rsidR="008E28CB" w:rsidRPr="00C80C0C">
        <w:t>parents</w:t>
      </w:r>
      <w:r w:rsidR="008E28CB">
        <w:rPr>
          <w:lang w:val="en-US"/>
        </w:rPr>
        <w:t>, she</w:t>
      </w:r>
      <w:r w:rsidR="00A3405E" w:rsidRPr="00A3405E">
        <w:rPr>
          <w:lang w:val="en-US"/>
        </w:rPr>
        <w:t xml:space="preserve"> moved to Guinea </w:t>
      </w:r>
      <w:r w:rsidR="008E28CB">
        <w:rPr>
          <w:lang w:val="en-US"/>
        </w:rPr>
        <w:t xml:space="preserve">when she was a baby. </w:t>
      </w:r>
      <w:r w:rsidR="00A3405E" w:rsidRPr="00A3405E">
        <w:rPr>
          <w:lang w:val="en-US"/>
        </w:rPr>
        <w:lastRenderedPageBreak/>
        <w:t>The complainant belongs to the Peul (Fula or Pular) ethnic group.</w:t>
      </w:r>
      <w:r w:rsidR="00551C77">
        <w:rPr>
          <w:lang w:val="en-US"/>
        </w:rPr>
        <w:t xml:space="preserve"> She speaks</w:t>
      </w:r>
      <w:r w:rsidR="00A3405E" w:rsidRPr="00A3405E">
        <w:rPr>
          <w:lang w:val="en-US"/>
        </w:rPr>
        <w:t xml:space="preserve"> </w:t>
      </w:r>
      <w:r w:rsidR="00551C77" w:rsidRPr="00A3405E">
        <w:rPr>
          <w:lang w:val="en-US"/>
        </w:rPr>
        <w:t xml:space="preserve">and understands French, Pular, Malinke and </w:t>
      </w:r>
      <w:r w:rsidR="00551C77" w:rsidRPr="00551C77">
        <w:rPr>
          <w:lang w:val="en-US"/>
        </w:rPr>
        <w:t xml:space="preserve">Soussou. </w:t>
      </w:r>
      <w:r w:rsidR="00A3405E" w:rsidRPr="00551C77">
        <w:rPr>
          <w:lang w:val="en-US"/>
        </w:rPr>
        <w:t xml:space="preserve">In Guinea, the complainant lived with her paternal </w:t>
      </w:r>
      <w:r w:rsidR="00737D32" w:rsidRPr="00551C77">
        <w:rPr>
          <w:lang w:val="en-US"/>
        </w:rPr>
        <w:t>step</w:t>
      </w:r>
      <w:r w:rsidR="00A3405E" w:rsidRPr="00551C77">
        <w:rPr>
          <w:lang w:val="en-US"/>
        </w:rPr>
        <w:t>grandmother</w:t>
      </w:r>
      <w:r w:rsidR="00551C77" w:rsidRPr="00551C77">
        <w:rPr>
          <w:lang w:val="en-US"/>
        </w:rPr>
        <w:t>, F.D.</w:t>
      </w:r>
      <w:r w:rsidR="00A3405E" w:rsidRPr="00551C77">
        <w:rPr>
          <w:lang w:val="en-US"/>
        </w:rPr>
        <w:t xml:space="preserve">, </w:t>
      </w:r>
      <w:r w:rsidR="000144BC" w:rsidRPr="00551C77">
        <w:rPr>
          <w:lang w:val="en-US"/>
        </w:rPr>
        <w:t xml:space="preserve">her </w:t>
      </w:r>
      <w:r w:rsidR="00737D32" w:rsidRPr="00551C77">
        <w:rPr>
          <w:lang w:val="en-US"/>
        </w:rPr>
        <w:t>step</w:t>
      </w:r>
      <w:r w:rsidR="000144BC" w:rsidRPr="00551C77">
        <w:rPr>
          <w:lang w:val="en-US"/>
        </w:rPr>
        <w:t>grandmother</w:t>
      </w:r>
      <w:r w:rsidR="00A3405E" w:rsidRPr="00551C77">
        <w:rPr>
          <w:lang w:val="en-US"/>
        </w:rPr>
        <w:t>’s brother</w:t>
      </w:r>
      <w:r w:rsidR="000144BC" w:rsidRPr="00551C77">
        <w:rPr>
          <w:lang w:val="en-US"/>
        </w:rPr>
        <w:t>, M.S.D.,</w:t>
      </w:r>
      <w:r w:rsidR="00A3405E" w:rsidRPr="00551C77">
        <w:rPr>
          <w:lang w:val="en-US"/>
        </w:rPr>
        <w:t xml:space="preserve"> and his wife</w:t>
      </w:r>
      <w:r w:rsidR="000144BC" w:rsidRPr="00551C77">
        <w:rPr>
          <w:lang w:val="en-US"/>
        </w:rPr>
        <w:t>, M.B.</w:t>
      </w:r>
      <w:r w:rsidR="00A3405E" w:rsidRPr="00551C77">
        <w:rPr>
          <w:lang w:val="en-US"/>
        </w:rPr>
        <w:t xml:space="preserve"> </w:t>
      </w:r>
      <w:r w:rsidR="000144BC" w:rsidRPr="00551C77">
        <w:rPr>
          <w:lang w:val="en-US"/>
        </w:rPr>
        <w:t>She lived in</w:t>
      </w:r>
      <w:r w:rsidR="000144BC">
        <w:rPr>
          <w:lang w:val="en-US"/>
        </w:rPr>
        <w:t xml:space="preserve"> </w:t>
      </w:r>
      <w:r w:rsidR="00C66888">
        <w:rPr>
          <w:lang w:val="en-US"/>
        </w:rPr>
        <w:t xml:space="preserve">the </w:t>
      </w:r>
      <w:r w:rsidR="00A3405E" w:rsidRPr="00A3405E">
        <w:t xml:space="preserve">Simbaya Cosa </w:t>
      </w:r>
      <w:r w:rsidR="00DC7EFE">
        <w:rPr>
          <w:lang w:val="en-US"/>
        </w:rPr>
        <w:t>neighbourhood</w:t>
      </w:r>
      <w:r w:rsidR="006C4F52" w:rsidRPr="006C4F52">
        <w:rPr>
          <w:lang w:val="en-GB"/>
        </w:rPr>
        <w:t>,</w:t>
      </w:r>
      <w:r w:rsidR="00A3405E" w:rsidRPr="00A3405E">
        <w:t xml:space="preserve"> in Conakry</w:t>
      </w:r>
      <w:r w:rsidR="007656DF" w:rsidRPr="007656DF">
        <w:rPr>
          <w:lang w:val="en-GB"/>
        </w:rPr>
        <w:t xml:space="preserve">, where she </w:t>
      </w:r>
      <w:r w:rsidR="00A3405E" w:rsidRPr="00A3405E">
        <w:t xml:space="preserve">attended primary school. In </w:t>
      </w:r>
      <w:r w:rsidR="007656DF" w:rsidRPr="007656DF">
        <w:rPr>
          <w:lang w:val="en-GB"/>
        </w:rPr>
        <w:t>2001</w:t>
      </w:r>
      <w:r w:rsidR="00A3405E" w:rsidRPr="00A3405E">
        <w:t xml:space="preserve">, she was </w:t>
      </w:r>
      <w:r w:rsidR="000144BC" w:rsidRPr="000144BC">
        <w:rPr>
          <w:lang w:val="en-GB"/>
        </w:rPr>
        <w:t>forced to undergo female genital mutilation by</w:t>
      </w:r>
      <w:r w:rsidR="009A301A" w:rsidRPr="00A3405E">
        <w:t xml:space="preserve"> her </w:t>
      </w:r>
      <w:r w:rsidR="00737D32" w:rsidRPr="00737D32">
        <w:rPr>
          <w:lang w:val="en-GB"/>
        </w:rPr>
        <w:t>step</w:t>
      </w:r>
      <w:r w:rsidR="009A301A" w:rsidRPr="00A3405E">
        <w:t>grandmother</w:t>
      </w:r>
      <w:r w:rsidR="000144BC" w:rsidRPr="000144BC">
        <w:rPr>
          <w:lang w:val="en-GB"/>
        </w:rPr>
        <w:t>,</w:t>
      </w:r>
      <w:r w:rsidR="009A301A" w:rsidRPr="009A301A">
        <w:rPr>
          <w:lang w:val="en-GB"/>
        </w:rPr>
        <w:t xml:space="preserve"> in poor hygienic conditions</w:t>
      </w:r>
      <w:r w:rsidR="009A301A">
        <w:rPr>
          <w:lang w:val="en-GB"/>
        </w:rPr>
        <w:t>,</w:t>
      </w:r>
      <w:r w:rsidR="009A301A" w:rsidRPr="009A301A">
        <w:rPr>
          <w:lang w:val="en-GB"/>
        </w:rPr>
        <w:t xml:space="preserve"> </w:t>
      </w:r>
      <w:r w:rsidR="00412B5B" w:rsidRPr="00C80C0C">
        <w:t>without</w:t>
      </w:r>
      <w:r w:rsidR="00412B5B" w:rsidRPr="00412B5B">
        <w:rPr>
          <w:lang w:val="en-GB"/>
        </w:rPr>
        <w:t xml:space="preserve"> anaesthe</w:t>
      </w:r>
      <w:r w:rsidR="00412B5B">
        <w:rPr>
          <w:lang w:val="en-GB"/>
        </w:rPr>
        <w:t>sia/painkillers and disinfected</w:t>
      </w:r>
      <w:r w:rsidR="00A3405E" w:rsidRPr="00A3405E">
        <w:t xml:space="preserve"> scissors. After</w:t>
      </w:r>
      <w:r w:rsidR="000144BC" w:rsidRPr="000144BC">
        <w:rPr>
          <w:lang w:val="en-GB"/>
        </w:rPr>
        <w:t>wards</w:t>
      </w:r>
      <w:r w:rsidR="00A3405E" w:rsidRPr="00A3405E">
        <w:t>, the complainant left school and w</w:t>
      </w:r>
      <w:r w:rsidR="000144BC">
        <w:t>as forced to sell water and cor</w:t>
      </w:r>
      <w:r w:rsidR="000144BC" w:rsidRPr="000144BC">
        <w:rPr>
          <w:lang w:val="en-GB"/>
        </w:rPr>
        <w:t>n</w:t>
      </w:r>
      <w:r w:rsidR="00A3405E" w:rsidRPr="00A3405E">
        <w:t xml:space="preserve">. On 5 August 2003, she was forced to marry her </w:t>
      </w:r>
      <w:r w:rsidR="00737D32" w:rsidRPr="00737D32">
        <w:rPr>
          <w:lang w:val="en-GB"/>
        </w:rPr>
        <w:t>step</w:t>
      </w:r>
      <w:r w:rsidR="00A3405E" w:rsidRPr="00A3405E">
        <w:t>grandmother’s brother, because his then</w:t>
      </w:r>
      <w:r w:rsidR="00275B30">
        <w:rPr>
          <w:lang w:val="en-US"/>
        </w:rPr>
        <w:t xml:space="preserve"> </w:t>
      </w:r>
      <w:r w:rsidR="00A3405E" w:rsidRPr="00A3405E">
        <w:t>wife had not given birth to any children. The complainant</w:t>
      </w:r>
      <w:r w:rsidR="00BD74F8" w:rsidRPr="00BD74F8">
        <w:rPr>
          <w:lang w:val="en-GB"/>
        </w:rPr>
        <w:t xml:space="preserve"> cla</w:t>
      </w:r>
      <w:r w:rsidR="00BD74F8">
        <w:rPr>
          <w:lang w:val="en-GB"/>
        </w:rPr>
        <w:t>ims that her</w:t>
      </w:r>
      <w:r w:rsidR="00A3405E" w:rsidRPr="00A3405E">
        <w:t xml:space="preserve"> </w:t>
      </w:r>
      <w:r w:rsidR="00737D32" w:rsidRPr="00737D32">
        <w:rPr>
          <w:lang w:val="en-GB"/>
        </w:rPr>
        <w:t>step</w:t>
      </w:r>
      <w:r w:rsidR="00A3405E" w:rsidRPr="00A3405E">
        <w:t>grandmother’s brother sexually abused her.</w:t>
      </w:r>
    </w:p>
    <w:p w14:paraId="0F631917" w14:textId="32ED46DF" w:rsidR="007C75B6" w:rsidRPr="007C75B6" w:rsidRDefault="003A56BA">
      <w:pPr>
        <w:pStyle w:val="SingleTxtG"/>
        <w:rPr>
          <w:lang w:val="en-GB"/>
        </w:rPr>
      </w:pPr>
      <w:r>
        <w:t>2.</w:t>
      </w:r>
      <w:r w:rsidRPr="003A56BA">
        <w:rPr>
          <w:lang w:val="en-GB"/>
        </w:rPr>
        <w:t>2</w:t>
      </w:r>
      <w:r w:rsidR="00A3405E" w:rsidRPr="00A3405E">
        <w:tab/>
        <w:t xml:space="preserve">In October 2003, at the age of 16 years, the complainant arrived in the Netherlands </w:t>
      </w:r>
      <w:r w:rsidR="00646753" w:rsidRPr="00646753">
        <w:rPr>
          <w:lang w:val="en-GB"/>
        </w:rPr>
        <w:t>wi</w:t>
      </w:r>
      <w:r w:rsidR="00646753">
        <w:rPr>
          <w:lang w:val="en-GB"/>
        </w:rPr>
        <w:t xml:space="preserve">th </w:t>
      </w:r>
      <w:r w:rsidR="00A3405E" w:rsidRPr="00A3405E">
        <w:t xml:space="preserve">the help of a travel agent. Upon </w:t>
      </w:r>
      <w:r w:rsidR="00BD74F8" w:rsidRPr="00BD74F8">
        <w:rPr>
          <w:lang w:val="en-GB"/>
        </w:rPr>
        <w:t>he</w:t>
      </w:r>
      <w:r w:rsidR="00BD74F8">
        <w:rPr>
          <w:lang w:val="en-GB"/>
        </w:rPr>
        <w:t xml:space="preserve">r </w:t>
      </w:r>
      <w:r w:rsidR="00A3405E" w:rsidRPr="00A3405E">
        <w:t xml:space="preserve">arrival, she was forced to have sex with the travel agent, but </w:t>
      </w:r>
      <w:r w:rsidR="00646753" w:rsidRPr="00646753">
        <w:rPr>
          <w:lang w:val="en-GB"/>
        </w:rPr>
        <w:t>sh</w:t>
      </w:r>
      <w:r w:rsidR="00646753">
        <w:rPr>
          <w:lang w:val="en-GB"/>
        </w:rPr>
        <w:t xml:space="preserve">e </w:t>
      </w:r>
      <w:r w:rsidR="00A3405E" w:rsidRPr="00A3405E">
        <w:t xml:space="preserve">managed to escape after one week and instantly reported the incident to the police. </w:t>
      </w:r>
      <w:r w:rsidR="00412B5B" w:rsidRPr="00412B5B">
        <w:rPr>
          <w:lang w:val="en-GB"/>
        </w:rPr>
        <w:t>On 20 October 2003</w:t>
      </w:r>
      <w:r w:rsidR="00C66888">
        <w:rPr>
          <w:lang w:val="en-GB"/>
        </w:rPr>
        <w:t>,</w:t>
      </w:r>
      <w:r w:rsidR="00412B5B" w:rsidRPr="00412B5B">
        <w:rPr>
          <w:lang w:val="en-GB"/>
        </w:rPr>
        <w:t xml:space="preserve"> she f</w:t>
      </w:r>
      <w:r w:rsidR="00412B5B">
        <w:rPr>
          <w:lang w:val="en-GB"/>
        </w:rPr>
        <w:t xml:space="preserve">iled an application for asylum </w:t>
      </w:r>
      <w:r w:rsidR="00C66888">
        <w:rPr>
          <w:lang w:val="en-GB"/>
        </w:rPr>
        <w:t xml:space="preserve">with </w:t>
      </w:r>
      <w:r w:rsidR="00412B5B">
        <w:rPr>
          <w:lang w:val="en-GB"/>
        </w:rPr>
        <w:t xml:space="preserve">the </w:t>
      </w:r>
      <w:r w:rsidR="00275B30" w:rsidRPr="009E6166">
        <w:rPr>
          <w:lang w:val="en-GB"/>
        </w:rPr>
        <w:t xml:space="preserve">Immigration and </w:t>
      </w:r>
      <w:r w:rsidR="00275B30">
        <w:rPr>
          <w:lang w:val="en-GB"/>
        </w:rPr>
        <w:t>N</w:t>
      </w:r>
      <w:r w:rsidR="00275B30" w:rsidRPr="009E6166">
        <w:rPr>
          <w:lang w:val="en-GB"/>
        </w:rPr>
        <w:t>aturali</w:t>
      </w:r>
      <w:r w:rsidR="00275B30">
        <w:rPr>
          <w:lang w:val="en-GB"/>
        </w:rPr>
        <w:t>z</w:t>
      </w:r>
      <w:r w:rsidR="00275B30" w:rsidRPr="009E6166">
        <w:rPr>
          <w:lang w:val="en-GB"/>
        </w:rPr>
        <w:t>ation Service</w:t>
      </w:r>
      <w:r w:rsidR="00412B5B">
        <w:rPr>
          <w:lang w:val="en-GB"/>
        </w:rPr>
        <w:t xml:space="preserve">, which was </w:t>
      </w:r>
      <w:r w:rsidR="004C08CA">
        <w:rPr>
          <w:lang w:val="en-GB"/>
        </w:rPr>
        <w:t>rejected on 23 December 2005. Her application for judicial review</w:t>
      </w:r>
      <w:r w:rsidR="00737D32">
        <w:rPr>
          <w:lang w:val="en-GB"/>
        </w:rPr>
        <w:t xml:space="preserve"> </w:t>
      </w:r>
      <w:r w:rsidR="004C08CA">
        <w:rPr>
          <w:lang w:val="en-GB"/>
        </w:rPr>
        <w:t xml:space="preserve">against the </w:t>
      </w:r>
      <w:r w:rsidR="001921C8">
        <w:rPr>
          <w:lang w:val="en-GB"/>
        </w:rPr>
        <w:t xml:space="preserve">Immigration and Naturalization </w:t>
      </w:r>
      <w:r w:rsidR="00275B30">
        <w:rPr>
          <w:lang w:val="en-GB"/>
        </w:rPr>
        <w:t>Service</w:t>
      </w:r>
      <w:r w:rsidR="004C08CA">
        <w:rPr>
          <w:lang w:val="en-GB"/>
        </w:rPr>
        <w:t xml:space="preserve">’s decision was </w:t>
      </w:r>
      <w:r w:rsidR="00412B5B">
        <w:rPr>
          <w:lang w:val="en-GB"/>
        </w:rPr>
        <w:t>dismissed by</w:t>
      </w:r>
      <w:r w:rsidR="00412B5B" w:rsidRPr="00412B5B">
        <w:rPr>
          <w:lang w:val="en-GB"/>
        </w:rPr>
        <w:t xml:space="preserve"> </w:t>
      </w:r>
      <w:r w:rsidR="00412B5B" w:rsidRPr="007C75B6">
        <w:rPr>
          <w:lang w:val="en-GB"/>
        </w:rPr>
        <w:t xml:space="preserve">the </w:t>
      </w:r>
      <w:r w:rsidR="00412B5B">
        <w:rPr>
          <w:lang w:val="en-GB"/>
        </w:rPr>
        <w:t xml:space="preserve">Regional Court </w:t>
      </w:r>
      <w:r w:rsidR="004C08CA">
        <w:rPr>
          <w:lang w:val="en-GB"/>
        </w:rPr>
        <w:t xml:space="preserve">of </w:t>
      </w:r>
      <w:r w:rsidR="00275B30">
        <w:rPr>
          <w:lang w:val="en-GB"/>
        </w:rPr>
        <w:t>‘s-</w:t>
      </w:r>
      <w:r w:rsidR="004C08CA">
        <w:rPr>
          <w:lang w:val="en-GB"/>
        </w:rPr>
        <w:t>Hertogenbosch on 2</w:t>
      </w:r>
      <w:r w:rsidR="000C04B3">
        <w:rPr>
          <w:lang w:val="en-GB"/>
        </w:rPr>
        <w:t>7 June 2007</w:t>
      </w:r>
      <w:r w:rsidR="00C66888">
        <w:rPr>
          <w:lang w:val="en-GB"/>
        </w:rPr>
        <w:t>,</w:t>
      </w:r>
      <w:r w:rsidR="000C04B3">
        <w:rPr>
          <w:lang w:val="en-GB"/>
        </w:rPr>
        <w:t xml:space="preserve"> as </w:t>
      </w:r>
      <w:r w:rsidR="00C66888">
        <w:rPr>
          <w:lang w:val="en-GB"/>
        </w:rPr>
        <w:t>her</w:t>
      </w:r>
      <w:r w:rsidR="000C04B3">
        <w:rPr>
          <w:lang w:val="en-GB"/>
        </w:rPr>
        <w:t xml:space="preserve"> accounts were </w:t>
      </w:r>
      <w:r w:rsidR="00275B30">
        <w:rPr>
          <w:lang w:val="en-GB"/>
        </w:rPr>
        <w:t xml:space="preserve">not </w:t>
      </w:r>
      <w:r w:rsidR="000C04B3">
        <w:rPr>
          <w:lang w:val="en-GB"/>
        </w:rPr>
        <w:t xml:space="preserve">found </w:t>
      </w:r>
      <w:r w:rsidR="00275B30">
        <w:rPr>
          <w:lang w:val="en-GB"/>
        </w:rPr>
        <w:t xml:space="preserve">to be </w:t>
      </w:r>
      <w:r w:rsidR="000C04B3">
        <w:rPr>
          <w:lang w:val="en-GB"/>
        </w:rPr>
        <w:t xml:space="preserve">credible. </w:t>
      </w:r>
      <w:r w:rsidR="00412B5B">
        <w:rPr>
          <w:lang w:val="en-GB"/>
        </w:rPr>
        <w:t>Afterwards,</w:t>
      </w:r>
      <w:r w:rsidR="000C04B3">
        <w:rPr>
          <w:lang w:val="en-GB"/>
        </w:rPr>
        <w:t xml:space="preserve"> on 11 August 2008,</w:t>
      </w:r>
      <w:r w:rsidR="00412B5B">
        <w:rPr>
          <w:lang w:val="en-GB"/>
        </w:rPr>
        <w:t xml:space="preserve"> she submitted a second</w:t>
      </w:r>
      <w:r w:rsidR="00EC1D3B">
        <w:rPr>
          <w:lang w:val="en-GB"/>
        </w:rPr>
        <w:t xml:space="preserve"> application </w:t>
      </w:r>
      <w:r w:rsidR="00EC1D3B">
        <w:t>for asylum</w:t>
      </w:r>
      <w:r w:rsidR="00412B5B">
        <w:rPr>
          <w:lang w:val="en-GB"/>
        </w:rPr>
        <w:t xml:space="preserve"> </w:t>
      </w:r>
      <w:r w:rsidR="000C04B3">
        <w:rPr>
          <w:lang w:val="en-GB"/>
        </w:rPr>
        <w:t xml:space="preserve">to the </w:t>
      </w:r>
      <w:r w:rsidR="001921C8" w:rsidRPr="009E6166">
        <w:rPr>
          <w:lang w:val="en-GB"/>
        </w:rPr>
        <w:t xml:space="preserve">Immigration and </w:t>
      </w:r>
      <w:r w:rsidR="001921C8">
        <w:rPr>
          <w:lang w:val="en-GB"/>
        </w:rPr>
        <w:t>N</w:t>
      </w:r>
      <w:r w:rsidR="001921C8" w:rsidRPr="009E6166">
        <w:rPr>
          <w:lang w:val="en-GB"/>
        </w:rPr>
        <w:t>aturali</w:t>
      </w:r>
      <w:r w:rsidR="001921C8">
        <w:rPr>
          <w:lang w:val="en-GB"/>
        </w:rPr>
        <w:t>z</w:t>
      </w:r>
      <w:r w:rsidR="001921C8" w:rsidRPr="009E6166">
        <w:rPr>
          <w:lang w:val="en-GB"/>
        </w:rPr>
        <w:t xml:space="preserve">ation </w:t>
      </w:r>
      <w:r w:rsidR="00275B30">
        <w:rPr>
          <w:lang w:val="en-GB"/>
        </w:rPr>
        <w:t>Service</w:t>
      </w:r>
      <w:r w:rsidR="00C66888">
        <w:rPr>
          <w:lang w:val="en-GB"/>
        </w:rPr>
        <w:t>,</w:t>
      </w:r>
      <w:r w:rsidR="00275B30">
        <w:rPr>
          <w:lang w:val="en-GB"/>
        </w:rPr>
        <w:t xml:space="preserve"> </w:t>
      </w:r>
      <w:r w:rsidR="00C66888">
        <w:rPr>
          <w:lang w:val="en-GB"/>
        </w:rPr>
        <w:t xml:space="preserve">which </w:t>
      </w:r>
      <w:r w:rsidR="00412B5B">
        <w:rPr>
          <w:lang w:val="en-GB"/>
        </w:rPr>
        <w:t xml:space="preserve">was </w:t>
      </w:r>
      <w:r w:rsidR="004C08CA">
        <w:rPr>
          <w:lang w:val="en-GB"/>
        </w:rPr>
        <w:t>rejected on 6 January 2009. Her subsequent application for judicial review and appeal were</w:t>
      </w:r>
      <w:r w:rsidR="00412B5B" w:rsidRPr="00412B5B">
        <w:rPr>
          <w:lang w:val="en-GB"/>
        </w:rPr>
        <w:t xml:space="preserve"> rejected by </w:t>
      </w:r>
      <w:r w:rsidR="004C08CA">
        <w:rPr>
          <w:lang w:val="en-GB"/>
        </w:rPr>
        <w:t xml:space="preserve">the </w:t>
      </w:r>
      <w:r w:rsidR="00FE48F5">
        <w:rPr>
          <w:lang w:val="en-GB"/>
        </w:rPr>
        <w:t>Regional Court of Utrecht</w:t>
      </w:r>
      <w:r w:rsidR="004C08CA">
        <w:rPr>
          <w:lang w:val="en-GB"/>
        </w:rPr>
        <w:t xml:space="preserve"> and </w:t>
      </w:r>
      <w:r w:rsidR="00412B5B" w:rsidRPr="00412B5B">
        <w:rPr>
          <w:lang w:val="en-GB"/>
        </w:rPr>
        <w:t xml:space="preserve">the </w:t>
      </w:r>
      <w:r w:rsidR="00412B5B">
        <w:rPr>
          <w:lang w:val="en-GB"/>
        </w:rPr>
        <w:t xml:space="preserve">Administrative </w:t>
      </w:r>
      <w:r w:rsidR="00D76D8C">
        <w:rPr>
          <w:lang w:val="en-GB"/>
        </w:rPr>
        <w:t xml:space="preserve">Jurisdiction </w:t>
      </w:r>
      <w:r w:rsidR="005F5EA1">
        <w:rPr>
          <w:lang w:val="en-GB"/>
        </w:rPr>
        <w:t>Division</w:t>
      </w:r>
      <w:r w:rsidR="00412B5B">
        <w:rPr>
          <w:lang w:val="en-GB"/>
        </w:rPr>
        <w:t xml:space="preserve"> of the Council of State on</w:t>
      </w:r>
      <w:r w:rsidR="00FE48F5">
        <w:rPr>
          <w:lang w:val="en-GB"/>
        </w:rPr>
        <w:t xml:space="preserve"> </w:t>
      </w:r>
      <w:r w:rsidR="004C08CA">
        <w:rPr>
          <w:lang w:val="en-GB"/>
        </w:rPr>
        <w:t xml:space="preserve">27 October 2009 and </w:t>
      </w:r>
      <w:r w:rsidR="00412B5B">
        <w:rPr>
          <w:lang w:val="en-GB"/>
        </w:rPr>
        <w:t>28 January 2010</w:t>
      </w:r>
      <w:r w:rsidR="004C08CA">
        <w:rPr>
          <w:lang w:val="en-GB"/>
        </w:rPr>
        <w:t>, respectively</w:t>
      </w:r>
      <w:r w:rsidR="00EC1D3B" w:rsidRPr="00EC1D3B">
        <w:rPr>
          <w:lang w:val="en-GB"/>
        </w:rPr>
        <w:t>.</w:t>
      </w:r>
      <w:r w:rsidR="00EC1D3B">
        <w:rPr>
          <w:lang w:val="en-GB"/>
        </w:rPr>
        <w:t xml:space="preserve"> In both applications </w:t>
      </w:r>
      <w:r w:rsidR="00FE48F5">
        <w:rPr>
          <w:lang w:val="en-GB"/>
        </w:rPr>
        <w:t>for asylum</w:t>
      </w:r>
      <w:r w:rsidR="00C66888">
        <w:rPr>
          <w:lang w:val="en-GB"/>
        </w:rPr>
        <w:t>,</w:t>
      </w:r>
      <w:r w:rsidR="00FE48F5">
        <w:rPr>
          <w:lang w:val="en-GB"/>
        </w:rPr>
        <w:t xml:space="preserve"> </w:t>
      </w:r>
      <w:r w:rsidR="009D2D80">
        <w:rPr>
          <w:lang w:val="en-GB"/>
        </w:rPr>
        <w:t xml:space="preserve">the complainant </w:t>
      </w:r>
      <w:r w:rsidR="00EC1D3B">
        <w:rPr>
          <w:lang w:val="en-GB"/>
        </w:rPr>
        <w:t>claimed</w:t>
      </w:r>
      <w:r w:rsidR="00EC1D3B" w:rsidRPr="00EC1D3B">
        <w:rPr>
          <w:lang w:val="en-GB"/>
        </w:rPr>
        <w:t xml:space="preserve"> t</w:t>
      </w:r>
      <w:r w:rsidR="00EC1D3B">
        <w:rPr>
          <w:lang w:val="en-GB"/>
        </w:rPr>
        <w:t>hat she feared be</w:t>
      </w:r>
      <w:r w:rsidR="005F5EA1">
        <w:rPr>
          <w:lang w:val="en-GB"/>
        </w:rPr>
        <w:t>ing</w:t>
      </w:r>
      <w:r w:rsidR="00EC1D3B">
        <w:rPr>
          <w:lang w:val="en-GB"/>
        </w:rPr>
        <w:t xml:space="preserve"> forced to continue the</w:t>
      </w:r>
      <w:r w:rsidR="00A3405E" w:rsidRPr="00A3405E">
        <w:t xml:space="preserve"> marriage </w:t>
      </w:r>
      <w:r w:rsidR="00EC1D3B" w:rsidRPr="00EC1D3B">
        <w:rPr>
          <w:lang w:val="en-GB"/>
        </w:rPr>
        <w:t>w</w:t>
      </w:r>
      <w:r w:rsidR="00EC1D3B">
        <w:rPr>
          <w:lang w:val="en-GB"/>
        </w:rPr>
        <w:t>ith</w:t>
      </w:r>
      <w:r w:rsidR="00A3405E" w:rsidRPr="00A3405E">
        <w:t xml:space="preserve"> her </w:t>
      </w:r>
      <w:r w:rsidR="00737D32" w:rsidRPr="00737D32">
        <w:rPr>
          <w:lang w:val="en-GB"/>
        </w:rPr>
        <w:t>step</w:t>
      </w:r>
      <w:r w:rsidR="00A3405E" w:rsidRPr="00A3405E">
        <w:t>grandmothe</w:t>
      </w:r>
      <w:r w:rsidR="00EC1D3B">
        <w:t>r’s brother</w:t>
      </w:r>
      <w:r w:rsidR="00EC1D3B" w:rsidRPr="00EC1D3B">
        <w:rPr>
          <w:lang w:val="en-GB"/>
        </w:rPr>
        <w:t>.</w:t>
      </w:r>
      <w:r w:rsidR="00EC1D3B">
        <w:rPr>
          <w:lang w:val="en-GB"/>
        </w:rPr>
        <w:t xml:space="preserve"> </w:t>
      </w:r>
      <w:r w:rsidR="004C08CA">
        <w:rPr>
          <w:lang w:val="en-GB"/>
        </w:rPr>
        <w:t>In addition, i</w:t>
      </w:r>
      <w:r w:rsidR="00EC1D3B">
        <w:rPr>
          <w:lang w:val="en-GB"/>
        </w:rPr>
        <w:t>n her second application</w:t>
      </w:r>
      <w:r w:rsidR="00C66888">
        <w:rPr>
          <w:lang w:val="en-GB"/>
        </w:rPr>
        <w:t>,</w:t>
      </w:r>
      <w:r w:rsidR="00EC1D3B">
        <w:rPr>
          <w:lang w:val="en-GB"/>
        </w:rPr>
        <w:t xml:space="preserve"> she also submitted that she feared to be subjected to </w:t>
      </w:r>
      <w:r w:rsidR="00A3405E" w:rsidRPr="00A3405E">
        <w:t xml:space="preserve">further </w:t>
      </w:r>
      <w:r w:rsidR="005F5EA1">
        <w:rPr>
          <w:lang w:val="en-GB"/>
        </w:rPr>
        <w:t>female genital mutilation</w:t>
      </w:r>
      <w:r w:rsidR="00A3405E" w:rsidRPr="00A3405E">
        <w:t xml:space="preserve">. </w:t>
      </w:r>
    </w:p>
    <w:p w14:paraId="67C645B2" w14:textId="38AFCDAA" w:rsidR="00E51865" w:rsidRPr="00E51865" w:rsidRDefault="003A56BA" w:rsidP="00C80C0C">
      <w:pPr>
        <w:pStyle w:val="SingleTxtG"/>
        <w:rPr>
          <w:lang w:val="en-GB"/>
        </w:rPr>
      </w:pPr>
      <w:r>
        <w:t>2.</w:t>
      </w:r>
      <w:r w:rsidRPr="003A56BA">
        <w:rPr>
          <w:lang w:val="en-GB"/>
        </w:rPr>
        <w:t>3</w:t>
      </w:r>
      <w:r w:rsidR="00A3405E" w:rsidRPr="00A3405E">
        <w:tab/>
        <w:t xml:space="preserve">In April 2013, the complainant </w:t>
      </w:r>
      <w:r w:rsidR="00A3405E" w:rsidRPr="00C80C0C">
        <w:t>underwent</w:t>
      </w:r>
      <w:r w:rsidR="00A3405E" w:rsidRPr="00A3405E">
        <w:t xml:space="preserve"> reconstructive genital surgery </w:t>
      </w:r>
      <w:r w:rsidR="00737D32" w:rsidRPr="00737D32">
        <w:rPr>
          <w:lang w:val="en-GB"/>
        </w:rPr>
        <w:t>in</w:t>
      </w:r>
      <w:r w:rsidR="00737D32">
        <w:rPr>
          <w:lang w:val="en-GB"/>
        </w:rPr>
        <w:t xml:space="preserve"> the State party</w:t>
      </w:r>
      <w:r w:rsidR="00A3405E" w:rsidRPr="00A3405E">
        <w:t xml:space="preserve">. </w:t>
      </w:r>
    </w:p>
    <w:p w14:paraId="3C6C9C4D" w14:textId="44B656C5" w:rsidR="002F1D61" w:rsidRPr="00B01775" w:rsidRDefault="003A56BA" w:rsidP="00DC7EFE">
      <w:pPr>
        <w:pStyle w:val="SingleTxtG"/>
      </w:pPr>
      <w:r>
        <w:rPr>
          <w:lang w:val="en-GB"/>
        </w:rPr>
        <w:t>2.4</w:t>
      </w:r>
      <w:r w:rsidR="004E3776" w:rsidRPr="004E3776">
        <w:rPr>
          <w:lang w:val="en-GB"/>
        </w:rPr>
        <w:t xml:space="preserve"> </w:t>
      </w:r>
      <w:r w:rsidR="004E3776" w:rsidRPr="004E3776">
        <w:rPr>
          <w:lang w:val="en-GB"/>
        </w:rPr>
        <w:tab/>
      </w:r>
      <w:r w:rsidR="00A3405E" w:rsidRPr="00A3405E">
        <w:t xml:space="preserve">On 25 July 2013, the complainant filed a third application for asylum </w:t>
      </w:r>
      <w:r w:rsidR="004E3776" w:rsidRPr="004E3776">
        <w:rPr>
          <w:lang w:val="en-GB"/>
        </w:rPr>
        <w:t xml:space="preserve">before the </w:t>
      </w:r>
      <w:r w:rsidR="005F5EA1" w:rsidRPr="009E6166">
        <w:rPr>
          <w:lang w:val="en-GB"/>
        </w:rPr>
        <w:t xml:space="preserve">Immigration and </w:t>
      </w:r>
      <w:r w:rsidR="005F5EA1">
        <w:rPr>
          <w:lang w:val="en-GB"/>
        </w:rPr>
        <w:t>N</w:t>
      </w:r>
      <w:r w:rsidR="005F5EA1" w:rsidRPr="009E6166">
        <w:rPr>
          <w:lang w:val="en-GB"/>
        </w:rPr>
        <w:t>aturali</w:t>
      </w:r>
      <w:r w:rsidR="005F5EA1">
        <w:rPr>
          <w:lang w:val="en-GB"/>
        </w:rPr>
        <w:t>z</w:t>
      </w:r>
      <w:r w:rsidR="005F5EA1" w:rsidRPr="009E6166">
        <w:rPr>
          <w:lang w:val="en-GB"/>
        </w:rPr>
        <w:t>ation Service</w:t>
      </w:r>
      <w:r w:rsidR="00A3405E" w:rsidRPr="00A3405E">
        <w:t>.</w:t>
      </w:r>
      <w:r w:rsidR="004E3776" w:rsidRPr="004E3776">
        <w:rPr>
          <w:lang w:val="en-GB"/>
        </w:rPr>
        <w:t xml:space="preserve"> She claim</w:t>
      </w:r>
      <w:r w:rsidR="00C831B9">
        <w:rPr>
          <w:lang w:val="en-GB"/>
        </w:rPr>
        <w:t>ed</w:t>
      </w:r>
      <w:r w:rsidR="00551C77">
        <w:rPr>
          <w:lang w:val="en-GB"/>
        </w:rPr>
        <w:t>, for the first time,</w:t>
      </w:r>
      <w:r w:rsidR="00A3405E" w:rsidRPr="00A3405E">
        <w:t xml:space="preserve"> that she </w:t>
      </w:r>
      <w:r w:rsidR="00C66888">
        <w:rPr>
          <w:lang w:val="en-GB"/>
        </w:rPr>
        <w:t>had been</w:t>
      </w:r>
      <w:r w:rsidR="00C66888" w:rsidRPr="00412B5B">
        <w:rPr>
          <w:lang w:val="en-GB"/>
        </w:rPr>
        <w:t xml:space="preserve"> </w:t>
      </w:r>
      <w:r w:rsidR="00412B5B" w:rsidRPr="00412B5B">
        <w:rPr>
          <w:lang w:val="en-GB"/>
        </w:rPr>
        <w:t>forced to undergo</w:t>
      </w:r>
      <w:r w:rsidR="00A3405E" w:rsidRPr="00A3405E">
        <w:t xml:space="preserve"> </w:t>
      </w:r>
      <w:r w:rsidR="005F5EA1">
        <w:rPr>
          <w:lang w:val="en-US"/>
        </w:rPr>
        <w:t>female genital mutilation</w:t>
      </w:r>
      <w:r w:rsidR="005F5EA1" w:rsidRPr="00A3405E">
        <w:t xml:space="preserve"> </w:t>
      </w:r>
      <w:r w:rsidR="00412B5B" w:rsidRPr="00412B5B">
        <w:rPr>
          <w:lang w:val="en-GB"/>
        </w:rPr>
        <w:t xml:space="preserve">and to marry an old man </w:t>
      </w:r>
      <w:r w:rsidR="00412B5B">
        <w:t>when she was in Guinea</w:t>
      </w:r>
      <w:r w:rsidR="00412B5B" w:rsidRPr="00412B5B">
        <w:rPr>
          <w:lang w:val="en-GB"/>
        </w:rPr>
        <w:t>;</w:t>
      </w:r>
      <w:r w:rsidR="00A3405E" w:rsidRPr="00A3405E">
        <w:t xml:space="preserve"> and </w:t>
      </w:r>
      <w:r w:rsidR="00C831B9" w:rsidRPr="003E60B2">
        <w:rPr>
          <w:lang w:val="en-GB"/>
        </w:rPr>
        <w:t>that she feared</w:t>
      </w:r>
      <w:r w:rsidR="00A3405E" w:rsidRPr="00A3405E">
        <w:t xml:space="preserve"> </w:t>
      </w:r>
      <w:r w:rsidR="003E60B2">
        <w:rPr>
          <w:lang w:val="en-GB"/>
        </w:rPr>
        <w:t>be</w:t>
      </w:r>
      <w:r w:rsidR="00C66888">
        <w:rPr>
          <w:lang w:val="en-GB"/>
        </w:rPr>
        <w:t>ing</w:t>
      </w:r>
      <w:r w:rsidR="003E60B2">
        <w:rPr>
          <w:lang w:val="en-GB"/>
        </w:rPr>
        <w:t xml:space="preserve"> forced</w:t>
      </w:r>
      <w:r w:rsidR="00A3405E" w:rsidRPr="00A3405E">
        <w:t xml:space="preserve"> to </w:t>
      </w:r>
      <w:r w:rsidR="00C66888">
        <w:rPr>
          <w:lang w:val="en-US"/>
        </w:rPr>
        <w:t>suffer</w:t>
      </w:r>
      <w:r w:rsidR="00C66888" w:rsidRPr="00A3405E">
        <w:t xml:space="preserve"> </w:t>
      </w:r>
      <w:r w:rsidR="005F5EA1">
        <w:rPr>
          <w:lang w:val="en-GB"/>
        </w:rPr>
        <w:t>such mutilation</w:t>
      </w:r>
      <w:r w:rsidR="005F5EA1" w:rsidRPr="00FE48F5">
        <w:rPr>
          <w:lang w:val="en-GB"/>
        </w:rPr>
        <w:t xml:space="preserve"> </w:t>
      </w:r>
      <w:r w:rsidR="00FE48F5" w:rsidRPr="00FE48F5">
        <w:rPr>
          <w:lang w:val="en-GB"/>
        </w:rPr>
        <w:t>a</w:t>
      </w:r>
      <w:r w:rsidR="00FE48F5" w:rsidRPr="00A3405E">
        <w:t>gain</w:t>
      </w:r>
      <w:r w:rsidR="00A3405E" w:rsidRPr="00A3405E">
        <w:t xml:space="preserve"> </w:t>
      </w:r>
      <w:r w:rsidR="00FE48F5" w:rsidRPr="00FE48F5">
        <w:rPr>
          <w:lang w:val="en-GB"/>
        </w:rPr>
        <w:t xml:space="preserve">after undergoing </w:t>
      </w:r>
      <w:r w:rsidR="00C831B9" w:rsidRPr="003E60B2">
        <w:rPr>
          <w:lang w:val="en-GB"/>
        </w:rPr>
        <w:t>reconstructive genital surgery</w:t>
      </w:r>
      <w:r w:rsidR="00A3405E" w:rsidRPr="00A3405E">
        <w:t xml:space="preserve"> in the Netherlands. </w:t>
      </w:r>
      <w:r w:rsidR="000C04B3" w:rsidRPr="000C04B3">
        <w:rPr>
          <w:lang w:val="en-GB"/>
        </w:rPr>
        <w:t>Sh</w:t>
      </w:r>
      <w:r w:rsidR="000C04B3">
        <w:rPr>
          <w:lang w:val="en-GB"/>
        </w:rPr>
        <w:t xml:space="preserve">e submitted as documentary evidence a statement of the plastic surgeon </w:t>
      </w:r>
      <w:r w:rsidR="00C66888">
        <w:rPr>
          <w:lang w:val="en-GB"/>
        </w:rPr>
        <w:t xml:space="preserve">who had </w:t>
      </w:r>
      <w:r w:rsidR="000C04B3">
        <w:rPr>
          <w:lang w:val="en-GB"/>
        </w:rPr>
        <w:t xml:space="preserve">carried out the surgery. </w:t>
      </w:r>
      <w:r w:rsidR="00E51865" w:rsidRPr="00E51865">
        <w:rPr>
          <w:lang w:val="en-GB"/>
        </w:rPr>
        <w:t>In</w:t>
      </w:r>
      <w:r w:rsidR="00E51865">
        <w:rPr>
          <w:lang w:val="en-GB"/>
        </w:rPr>
        <w:t xml:space="preserve"> the interview held </w:t>
      </w:r>
      <w:r w:rsidR="005F5EA1">
        <w:rPr>
          <w:lang w:val="en-GB"/>
        </w:rPr>
        <w:t xml:space="preserve">with </w:t>
      </w:r>
      <w:r w:rsidR="00E51865">
        <w:rPr>
          <w:lang w:val="en-GB"/>
        </w:rPr>
        <w:t xml:space="preserve">the </w:t>
      </w:r>
      <w:r w:rsidR="001921C8" w:rsidRPr="009E6166">
        <w:rPr>
          <w:lang w:val="en-GB"/>
        </w:rPr>
        <w:t xml:space="preserve">Immigration and </w:t>
      </w:r>
      <w:r w:rsidR="001921C8">
        <w:rPr>
          <w:lang w:val="en-GB"/>
        </w:rPr>
        <w:t>N</w:t>
      </w:r>
      <w:r w:rsidR="001921C8" w:rsidRPr="009E6166">
        <w:rPr>
          <w:lang w:val="en-GB"/>
        </w:rPr>
        <w:t>aturali</w:t>
      </w:r>
      <w:r w:rsidR="001921C8">
        <w:rPr>
          <w:lang w:val="en-GB"/>
        </w:rPr>
        <w:t>z</w:t>
      </w:r>
      <w:r w:rsidR="001921C8" w:rsidRPr="009E6166">
        <w:rPr>
          <w:lang w:val="en-GB"/>
        </w:rPr>
        <w:t xml:space="preserve">ation </w:t>
      </w:r>
      <w:r w:rsidR="005F5EA1">
        <w:rPr>
          <w:lang w:val="en-GB"/>
        </w:rPr>
        <w:t xml:space="preserve">Service </w:t>
      </w:r>
      <w:r w:rsidR="00E51865">
        <w:rPr>
          <w:lang w:val="en-GB"/>
        </w:rPr>
        <w:t xml:space="preserve">on 29 July 2013, she described the </w:t>
      </w:r>
      <w:r w:rsidR="005F5EA1">
        <w:rPr>
          <w:lang w:val="en-GB"/>
        </w:rPr>
        <w:t xml:space="preserve">mutilation </w:t>
      </w:r>
      <w:r w:rsidR="00E51865">
        <w:rPr>
          <w:lang w:val="en-GB"/>
        </w:rPr>
        <w:t xml:space="preserve">she </w:t>
      </w:r>
      <w:r w:rsidR="00C66888">
        <w:rPr>
          <w:lang w:val="en-GB"/>
        </w:rPr>
        <w:t xml:space="preserve">had </w:t>
      </w:r>
      <w:r w:rsidR="00E51865">
        <w:rPr>
          <w:lang w:val="en-GB"/>
        </w:rPr>
        <w:t>under</w:t>
      </w:r>
      <w:r w:rsidR="00C66888">
        <w:rPr>
          <w:lang w:val="en-GB"/>
        </w:rPr>
        <w:t>gone</w:t>
      </w:r>
      <w:r w:rsidR="00E51865">
        <w:rPr>
          <w:lang w:val="en-GB"/>
        </w:rPr>
        <w:t xml:space="preserve"> in Guinea</w:t>
      </w:r>
      <w:r w:rsidR="00C66888">
        <w:rPr>
          <w:lang w:val="en-GB"/>
        </w:rPr>
        <w:t>.</w:t>
      </w:r>
      <w:r w:rsidR="00E51865">
        <w:rPr>
          <w:lang w:val="en-GB"/>
        </w:rPr>
        <w:t xml:space="preserve"> </w:t>
      </w:r>
      <w:r w:rsidR="00C66888">
        <w:rPr>
          <w:lang w:val="en-GB"/>
        </w:rPr>
        <w:t xml:space="preserve">She </w:t>
      </w:r>
      <w:r w:rsidR="00015CE9">
        <w:rPr>
          <w:lang w:val="en-GB"/>
        </w:rPr>
        <w:t>argued</w:t>
      </w:r>
      <w:r w:rsidR="00E51865">
        <w:rPr>
          <w:lang w:val="en-GB"/>
        </w:rPr>
        <w:t xml:space="preserve"> that </w:t>
      </w:r>
      <w:r w:rsidR="00B01775">
        <w:rPr>
          <w:lang w:val="en-GB"/>
        </w:rPr>
        <w:t>it caused her severe physical damage and anxiety; that she did not like her body and was unable to establish a relationship with a man; that</w:t>
      </w:r>
      <w:r w:rsidR="005F5EA1">
        <w:rPr>
          <w:lang w:val="en-GB"/>
        </w:rPr>
        <w:t>,</w:t>
      </w:r>
      <w:r w:rsidR="00B01775">
        <w:rPr>
          <w:lang w:val="en-GB"/>
        </w:rPr>
        <w:t xml:space="preserve"> </w:t>
      </w:r>
      <w:r w:rsidR="00C66888">
        <w:rPr>
          <w:lang w:val="en-GB"/>
        </w:rPr>
        <w:t>therefore</w:t>
      </w:r>
      <w:r w:rsidR="005F5EA1">
        <w:rPr>
          <w:lang w:val="en-GB"/>
        </w:rPr>
        <w:t>,</w:t>
      </w:r>
      <w:r w:rsidR="00B01775">
        <w:rPr>
          <w:lang w:val="en-GB"/>
        </w:rPr>
        <w:t xml:space="preserve"> she </w:t>
      </w:r>
      <w:r w:rsidR="005F5EA1">
        <w:rPr>
          <w:lang w:val="en-GB"/>
        </w:rPr>
        <w:t xml:space="preserve">had </w:t>
      </w:r>
      <w:r w:rsidR="00B01775">
        <w:rPr>
          <w:lang w:val="en-GB"/>
        </w:rPr>
        <w:t>decide</w:t>
      </w:r>
      <w:r w:rsidR="00FE48F5">
        <w:rPr>
          <w:lang w:val="en-GB"/>
        </w:rPr>
        <w:t>d</w:t>
      </w:r>
      <w:r w:rsidR="00B01775">
        <w:rPr>
          <w:lang w:val="en-GB"/>
        </w:rPr>
        <w:t xml:space="preserve"> to undergo a reversal surgery in the State party</w:t>
      </w:r>
      <w:r w:rsidR="005E27CF">
        <w:rPr>
          <w:lang w:val="en-GB"/>
        </w:rPr>
        <w:t>; that</w:t>
      </w:r>
      <w:r w:rsidR="00B01775">
        <w:rPr>
          <w:lang w:val="en-GB"/>
        </w:rPr>
        <w:t xml:space="preserve"> </w:t>
      </w:r>
      <w:r w:rsidR="00E51865">
        <w:t xml:space="preserve">she </w:t>
      </w:r>
      <w:r w:rsidR="005E27CF" w:rsidRPr="005E27CF">
        <w:rPr>
          <w:lang w:val="en-GB"/>
        </w:rPr>
        <w:t>w</w:t>
      </w:r>
      <w:r w:rsidR="005E27CF">
        <w:rPr>
          <w:lang w:val="en-GB"/>
        </w:rPr>
        <w:t>as</w:t>
      </w:r>
      <w:r w:rsidR="00E51865">
        <w:t xml:space="preserve"> afraid of her stepgrandmother and of her husband if she returned to Guinea, because they would treat her even worse since they would </w:t>
      </w:r>
      <w:r w:rsidR="00E51865" w:rsidRPr="0029315D">
        <w:t>assume</w:t>
      </w:r>
      <w:r w:rsidR="00E51865">
        <w:t xml:space="preserve"> </w:t>
      </w:r>
      <w:r w:rsidR="002F1D61" w:rsidRPr="002F1D61">
        <w:rPr>
          <w:lang w:val="en-GB"/>
        </w:rPr>
        <w:t xml:space="preserve">that </w:t>
      </w:r>
      <w:r w:rsidR="00E51865">
        <w:t>she</w:t>
      </w:r>
      <w:r w:rsidR="005F5EA1">
        <w:rPr>
          <w:lang w:val="en-US"/>
        </w:rPr>
        <w:t xml:space="preserve"> had been</w:t>
      </w:r>
      <w:r w:rsidR="00E51865">
        <w:t xml:space="preserve"> </w:t>
      </w:r>
      <w:r w:rsidR="002F1D61" w:rsidRPr="002F1D61">
        <w:rPr>
          <w:lang w:val="en-GB"/>
        </w:rPr>
        <w:t>work</w:t>
      </w:r>
      <w:r w:rsidR="005F5EA1">
        <w:rPr>
          <w:lang w:val="en-GB"/>
        </w:rPr>
        <w:t>ing</w:t>
      </w:r>
      <w:r w:rsidR="00E51865">
        <w:t xml:space="preserve"> as a prostitute </w:t>
      </w:r>
      <w:r w:rsidR="005E27CF" w:rsidRPr="005E27CF">
        <w:rPr>
          <w:lang w:val="en-GB"/>
        </w:rPr>
        <w:t>in</w:t>
      </w:r>
      <w:r w:rsidR="005E27CF">
        <w:rPr>
          <w:lang w:val="en-GB"/>
        </w:rPr>
        <w:t xml:space="preserve"> the Netherlands</w:t>
      </w:r>
      <w:r w:rsidR="00C66888">
        <w:rPr>
          <w:lang w:val="en-GB"/>
        </w:rPr>
        <w:t>;</w:t>
      </w:r>
      <w:r w:rsidR="005E27CF">
        <w:rPr>
          <w:lang w:val="en-GB"/>
        </w:rPr>
        <w:t xml:space="preserve"> and that she would be forced to undergo </w:t>
      </w:r>
      <w:r w:rsidR="005F5EA1">
        <w:rPr>
          <w:lang w:val="en-GB"/>
        </w:rPr>
        <w:t>such mutilation</w:t>
      </w:r>
      <w:r w:rsidR="005F5EA1">
        <w:t xml:space="preserve"> </w:t>
      </w:r>
      <w:r w:rsidR="00E51865">
        <w:t>again</w:t>
      </w:r>
      <w:r w:rsidR="002F1D61" w:rsidRPr="002F1D61">
        <w:rPr>
          <w:lang w:val="en-GB"/>
        </w:rPr>
        <w:t>.</w:t>
      </w:r>
      <w:r w:rsidR="00A3405E" w:rsidRPr="00A3405E">
        <w:t xml:space="preserve"> </w:t>
      </w:r>
    </w:p>
    <w:p w14:paraId="2DB4F942" w14:textId="2AAA4B6E" w:rsidR="00266197" w:rsidRDefault="002F1D61" w:rsidP="00DC7EFE">
      <w:pPr>
        <w:pStyle w:val="SingleTxtG"/>
        <w:rPr>
          <w:lang w:val="en-GB"/>
        </w:rPr>
      </w:pPr>
      <w:r w:rsidRPr="002F1D61">
        <w:rPr>
          <w:lang w:val="en-GB"/>
        </w:rPr>
        <w:t>2.</w:t>
      </w:r>
      <w:r w:rsidR="003A56BA">
        <w:rPr>
          <w:lang w:val="en-GB"/>
        </w:rPr>
        <w:t>5</w:t>
      </w:r>
      <w:r>
        <w:rPr>
          <w:lang w:val="en-GB"/>
        </w:rPr>
        <w:t xml:space="preserve"> </w:t>
      </w:r>
      <w:r>
        <w:rPr>
          <w:lang w:val="en-GB"/>
        </w:rPr>
        <w:tab/>
        <w:t>On</w:t>
      </w:r>
      <w:r w:rsidR="00320D74">
        <w:rPr>
          <w:lang w:val="en-GB"/>
        </w:rPr>
        <w:t xml:space="preserve"> 1 August 2013</w:t>
      </w:r>
      <w:r>
        <w:rPr>
          <w:lang w:val="en-GB"/>
        </w:rPr>
        <w:t>, her</w:t>
      </w:r>
      <w:r w:rsidR="00A3405E" w:rsidRPr="00A3405E">
        <w:t xml:space="preserve"> third asylum </w:t>
      </w:r>
      <w:r w:rsidRPr="002F1D61">
        <w:rPr>
          <w:lang w:val="en-GB"/>
        </w:rPr>
        <w:t>re</w:t>
      </w:r>
      <w:r>
        <w:rPr>
          <w:lang w:val="en-GB"/>
        </w:rPr>
        <w:t xml:space="preserve">quest </w:t>
      </w:r>
      <w:r w:rsidR="00A3405E" w:rsidRPr="00A3405E">
        <w:t>was denied</w:t>
      </w:r>
      <w:r>
        <w:rPr>
          <w:lang w:val="en-GB"/>
        </w:rPr>
        <w:t xml:space="preserve"> by the </w:t>
      </w:r>
      <w:r w:rsidR="001921C8" w:rsidRPr="009E6166">
        <w:rPr>
          <w:lang w:val="en-GB"/>
        </w:rPr>
        <w:t xml:space="preserve">Immigration and </w:t>
      </w:r>
      <w:r w:rsidR="001921C8">
        <w:rPr>
          <w:lang w:val="en-GB"/>
        </w:rPr>
        <w:t>N</w:t>
      </w:r>
      <w:r w:rsidR="001921C8" w:rsidRPr="009E6166">
        <w:rPr>
          <w:lang w:val="en-GB"/>
        </w:rPr>
        <w:t>aturali</w:t>
      </w:r>
      <w:r w:rsidR="001921C8">
        <w:rPr>
          <w:lang w:val="en-GB"/>
        </w:rPr>
        <w:t>z</w:t>
      </w:r>
      <w:r w:rsidR="001921C8" w:rsidRPr="009E6166">
        <w:rPr>
          <w:lang w:val="en-GB"/>
        </w:rPr>
        <w:t xml:space="preserve">ation </w:t>
      </w:r>
      <w:r w:rsidR="005F5EA1">
        <w:rPr>
          <w:lang w:val="en-GB"/>
        </w:rPr>
        <w:t>Service</w:t>
      </w:r>
      <w:r w:rsidR="00AC6FD9">
        <w:rPr>
          <w:lang w:val="en-GB"/>
        </w:rPr>
        <w:t xml:space="preserve">, </w:t>
      </w:r>
      <w:r w:rsidR="005F5EA1">
        <w:rPr>
          <w:lang w:val="en-GB"/>
        </w:rPr>
        <w:t xml:space="preserve">which </w:t>
      </w:r>
      <w:r w:rsidR="00A64CA0">
        <w:rPr>
          <w:lang w:val="en-GB"/>
        </w:rPr>
        <w:t xml:space="preserve">also imposed on the complainant </w:t>
      </w:r>
      <w:r w:rsidR="00A64CA0" w:rsidRPr="0029315D">
        <w:t>a</w:t>
      </w:r>
      <w:r w:rsidR="005F5EA1">
        <w:rPr>
          <w:lang w:val="en-US"/>
        </w:rPr>
        <w:t xml:space="preserve"> two-year</w:t>
      </w:r>
      <w:r w:rsidR="00A64CA0">
        <w:rPr>
          <w:lang w:val="en-GB"/>
        </w:rPr>
        <w:t xml:space="preserve"> entry ban. According to her, the </w:t>
      </w:r>
      <w:r w:rsidR="001921C8" w:rsidRPr="009E6166">
        <w:rPr>
          <w:lang w:val="en-GB"/>
        </w:rPr>
        <w:t xml:space="preserve">Immigration and </w:t>
      </w:r>
      <w:r w:rsidR="001921C8">
        <w:rPr>
          <w:lang w:val="en-GB"/>
        </w:rPr>
        <w:t>N</w:t>
      </w:r>
      <w:r w:rsidR="001921C8" w:rsidRPr="009E6166">
        <w:rPr>
          <w:lang w:val="en-GB"/>
        </w:rPr>
        <w:t>aturali</w:t>
      </w:r>
      <w:r w:rsidR="001921C8">
        <w:rPr>
          <w:lang w:val="en-GB"/>
        </w:rPr>
        <w:t>z</w:t>
      </w:r>
      <w:r w:rsidR="001921C8" w:rsidRPr="009E6166">
        <w:rPr>
          <w:lang w:val="en-GB"/>
        </w:rPr>
        <w:t xml:space="preserve">ation </w:t>
      </w:r>
      <w:r w:rsidR="005F5EA1">
        <w:rPr>
          <w:lang w:val="en-GB"/>
        </w:rPr>
        <w:t xml:space="preserve">Service </w:t>
      </w:r>
      <w:r w:rsidR="00A64CA0">
        <w:rPr>
          <w:lang w:val="en-GB"/>
        </w:rPr>
        <w:t>stated tha</w:t>
      </w:r>
      <w:r w:rsidR="00A3405E" w:rsidRPr="00A3405E">
        <w:t xml:space="preserve">t her fear </w:t>
      </w:r>
      <w:r w:rsidR="00C66888">
        <w:rPr>
          <w:lang w:val="en-US"/>
        </w:rPr>
        <w:t>of</w:t>
      </w:r>
      <w:r w:rsidR="00C66888" w:rsidRPr="00A3405E">
        <w:t xml:space="preserve"> </w:t>
      </w:r>
      <w:r w:rsidR="00A3405E" w:rsidRPr="00A3405E">
        <w:t>be</w:t>
      </w:r>
      <w:r w:rsidR="00C66888">
        <w:rPr>
          <w:lang w:val="en-US"/>
        </w:rPr>
        <w:t>ing</w:t>
      </w:r>
      <w:r w:rsidR="00A3405E" w:rsidRPr="00A3405E">
        <w:t xml:space="preserve"> subjected to </w:t>
      </w:r>
      <w:r w:rsidR="005F5EA1">
        <w:rPr>
          <w:lang w:val="en-US"/>
        </w:rPr>
        <w:t>female genital mutilation</w:t>
      </w:r>
      <w:r w:rsidR="005F5EA1" w:rsidRPr="00A3405E">
        <w:t xml:space="preserve"> </w:t>
      </w:r>
      <w:r w:rsidR="00A3405E" w:rsidRPr="00A3405E">
        <w:t xml:space="preserve">again was not a new fact or circumstance as required by article 4:6 of the </w:t>
      </w:r>
      <w:r w:rsidR="007B3AFE">
        <w:rPr>
          <w:lang w:val="en-US"/>
        </w:rPr>
        <w:t>General</w:t>
      </w:r>
      <w:r w:rsidR="007B3AFE" w:rsidRPr="00A3405E">
        <w:t xml:space="preserve"> </w:t>
      </w:r>
      <w:r w:rsidR="00A3405E" w:rsidRPr="00A3405E">
        <w:t>Administrative Law</w:t>
      </w:r>
      <w:r w:rsidR="007B3AFE">
        <w:rPr>
          <w:lang w:val="en-US"/>
        </w:rPr>
        <w:t xml:space="preserve"> Act</w:t>
      </w:r>
      <w:r w:rsidRPr="002F1D61">
        <w:rPr>
          <w:lang w:val="en-GB"/>
        </w:rPr>
        <w:t xml:space="preserve"> </w:t>
      </w:r>
      <w:r w:rsidR="00A3405E" w:rsidRPr="00A3405E">
        <w:t xml:space="preserve"> and </w:t>
      </w:r>
      <w:r w:rsidR="00551C77" w:rsidRPr="00551C77">
        <w:rPr>
          <w:lang w:val="en-GB"/>
        </w:rPr>
        <w:t>th</w:t>
      </w:r>
      <w:r w:rsidR="00551C77">
        <w:rPr>
          <w:lang w:val="en-GB"/>
        </w:rPr>
        <w:t>e</w:t>
      </w:r>
      <w:r w:rsidR="00C66888">
        <w:rPr>
          <w:lang w:val="en-GB"/>
        </w:rPr>
        <w:t xml:space="preserve"> relevant</w:t>
      </w:r>
      <w:r w:rsidR="00551C77">
        <w:rPr>
          <w:lang w:val="en-GB"/>
        </w:rPr>
        <w:t xml:space="preserve"> </w:t>
      </w:r>
      <w:r w:rsidR="00A3405E" w:rsidRPr="00A3405E">
        <w:t xml:space="preserve">case law. </w:t>
      </w:r>
      <w:r w:rsidR="0027612F" w:rsidRPr="0027612F">
        <w:rPr>
          <w:lang w:val="en-GB"/>
        </w:rPr>
        <w:t>The complainant appeal</w:t>
      </w:r>
      <w:r w:rsidR="00FE48F5">
        <w:rPr>
          <w:lang w:val="en-GB"/>
        </w:rPr>
        <w:t>ed</w:t>
      </w:r>
      <w:r w:rsidR="0027612F" w:rsidRPr="0027612F">
        <w:rPr>
          <w:lang w:val="en-GB"/>
        </w:rPr>
        <w:t xml:space="preserve"> </w:t>
      </w:r>
      <w:r w:rsidR="0027612F">
        <w:rPr>
          <w:lang w:val="en-GB"/>
        </w:rPr>
        <w:t xml:space="preserve">against </w:t>
      </w:r>
      <w:r w:rsidR="0027612F" w:rsidRPr="0027612F">
        <w:rPr>
          <w:lang w:val="en-GB"/>
        </w:rPr>
        <w:t xml:space="preserve">this decision </w:t>
      </w:r>
      <w:r w:rsidR="00FE48F5">
        <w:rPr>
          <w:lang w:val="en-GB"/>
        </w:rPr>
        <w:t>before</w:t>
      </w:r>
      <w:r w:rsidR="0027612F" w:rsidRPr="0027612F">
        <w:rPr>
          <w:lang w:val="en-GB"/>
        </w:rPr>
        <w:t xml:space="preserve"> </w:t>
      </w:r>
      <w:r w:rsidR="00FE48F5">
        <w:rPr>
          <w:lang w:val="en-GB"/>
        </w:rPr>
        <w:t xml:space="preserve">the </w:t>
      </w:r>
      <w:r w:rsidR="0027612F">
        <w:rPr>
          <w:lang w:val="en-GB"/>
        </w:rPr>
        <w:t>Regional Court of The Hague</w:t>
      </w:r>
      <w:r w:rsidR="00266197">
        <w:rPr>
          <w:lang w:val="en-GB"/>
        </w:rPr>
        <w:t>.</w:t>
      </w:r>
    </w:p>
    <w:p w14:paraId="12CB372A" w14:textId="6C0450A9" w:rsidR="00266197" w:rsidRDefault="003A56BA" w:rsidP="00DC7EFE">
      <w:pPr>
        <w:pStyle w:val="SingleTxtG"/>
        <w:rPr>
          <w:lang w:val="en-GB"/>
        </w:rPr>
      </w:pPr>
      <w:r>
        <w:rPr>
          <w:lang w:val="en-GB"/>
        </w:rPr>
        <w:t>2.6</w:t>
      </w:r>
      <w:r w:rsidR="0027612F">
        <w:rPr>
          <w:lang w:val="en-GB"/>
        </w:rPr>
        <w:t xml:space="preserve"> </w:t>
      </w:r>
      <w:r w:rsidR="00266197">
        <w:rPr>
          <w:lang w:val="en-GB"/>
        </w:rPr>
        <w:tab/>
        <w:t>O</w:t>
      </w:r>
      <w:r w:rsidR="0027612F">
        <w:rPr>
          <w:lang w:val="en-GB"/>
        </w:rPr>
        <w:t>n 6 September 2013</w:t>
      </w:r>
      <w:r w:rsidR="00266197">
        <w:rPr>
          <w:lang w:val="en-GB"/>
        </w:rPr>
        <w:t xml:space="preserve">, the Regional Court of </w:t>
      </w:r>
      <w:r w:rsidR="005F5EA1">
        <w:rPr>
          <w:lang w:val="en-GB"/>
        </w:rPr>
        <w:t>T</w:t>
      </w:r>
      <w:r w:rsidR="00266197">
        <w:rPr>
          <w:lang w:val="en-GB"/>
        </w:rPr>
        <w:t>he Hague rejected the complainant’s appeal. It stated that</w:t>
      </w:r>
      <w:r w:rsidR="00683595">
        <w:rPr>
          <w:lang w:val="en-GB"/>
        </w:rPr>
        <w:t>,</w:t>
      </w:r>
      <w:r w:rsidR="00266197">
        <w:rPr>
          <w:lang w:val="en-GB"/>
        </w:rPr>
        <w:t xml:space="preserve"> as found in the </w:t>
      </w:r>
      <w:r w:rsidR="00683595">
        <w:rPr>
          <w:lang w:val="en-GB"/>
        </w:rPr>
        <w:t xml:space="preserve">ruling of the </w:t>
      </w:r>
      <w:r w:rsidR="00266197">
        <w:rPr>
          <w:lang w:val="en-GB"/>
        </w:rPr>
        <w:t xml:space="preserve">Regional Court of </w:t>
      </w:r>
      <w:r w:rsidR="00266197" w:rsidRPr="007C75B6">
        <w:rPr>
          <w:lang w:val="en-GB"/>
        </w:rPr>
        <w:t>Utrecht</w:t>
      </w:r>
      <w:r w:rsidR="00266197">
        <w:rPr>
          <w:lang w:val="en-GB"/>
        </w:rPr>
        <w:t xml:space="preserve"> </w:t>
      </w:r>
      <w:r w:rsidR="00E93B77">
        <w:rPr>
          <w:lang w:val="en-GB"/>
        </w:rPr>
        <w:t>of 29 O</w:t>
      </w:r>
      <w:r w:rsidR="00266197">
        <w:rPr>
          <w:lang w:val="en-GB"/>
        </w:rPr>
        <w:t>ctober 2009</w:t>
      </w:r>
      <w:r w:rsidR="00174255">
        <w:rPr>
          <w:lang w:val="en-GB"/>
        </w:rPr>
        <w:t xml:space="preserve">, the complainant </w:t>
      </w:r>
      <w:r w:rsidR="00266197">
        <w:rPr>
          <w:lang w:val="en-GB"/>
        </w:rPr>
        <w:t xml:space="preserve">did not </w:t>
      </w:r>
      <w:r w:rsidR="00C27E0F">
        <w:rPr>
          <w:lang w:val="en-GB"/>
        </w:rPr>
        <w:t xml:space="preserve">prove </w:t>
      </w:r>
      <w:r w:rsidR="00266197">
        <w:rPr>
          <w:lang w:val="en-GB"/>
        </w:rPr>
        <w:t xml:space="preserve">it plausible that she could not have pleaded her fear of </w:t>
      </w:r>
      <w:r w:rsidR="00683595">
        <w:rPr>
          <w:lang w:val="en-GB"/>
        </w:rPr>
        <w:t xml:space="preserve">female genital mutilation </w:t>
      </w:r>
      <w:r w:rsidR="00266197">
        <w:rPr>
          <w:lang w:val="en-GB"/>
        </w:rPr>
        <w:t xml:space="preserve">earlier and that </w:t>
      </w:r>
      <w:r w:rsidR="00174255">
        <w:rPr>
          <w:lang w:val="en-GB"/>
        </w:rPr>
        <w:t>this claim, including</w:t>
      </w:r>
      <w:r w:rsidR="00E93B77">
        <w:rPr>
          <w:lang w:val="en-GB"/>
        </w:rPr>
        <w:t xml:space="preserve"> the medical statement </w:t>
      </w:r>
      <w:r w:rsidR="00C66888">
        <w:rPr>
          <w:lang w:val="en-GB"/>
        </w:rPr>
        <w:t xml:space="preserve">that </w:t>
      </w:r>
      <w:r w:rsidR="00C66888">
        <w:rPr>
          <w:lang w:val="en-GB"/>
        </w:rPr>
        <w:lastRenderedPageBreak/>
        <w:t xml:space="preserve">she had </w:t>
      </w:r>
      <w:r w:rsidR="00E93B77">
        <w:rPr>
          <w:lang w:val="en-GB"/>
        </w:rPr>
        <w:t>submitted</w:t>
      </w:r>
      <w:r w:rsidR="00174255">
        <w:rPr>
          <w:lang w:val="en-GB"/>
        </w:rPr>
        <w:t>,</w:t>
      </w:r>
      <w:r w:rsidR="00E93B77">
        <w:rPr>
          <w:lang w:val="en-GB"/>
        </w:rPr>
        <w:t xml:space="preserve"> </w:t>
      </w:r>
      <w:r w:rsidR="00CB209B">
        <w:rPr>
          <w:lang w:val="en-GB"/>
        </w:rPr>
        <w:t>was not based on</w:t>
      </w:r>
      <w:r w:rsidR="00E93B77">
        <w:rPr>
          <w:lang w:val="en-GB"/>
        </w:rPr>
        <w:t xml:space="preserve"> a </w:t>
      </w:r>
      <w:r w:rsidR="00266197">
        <w:rPr>
          <w:lang w:val="en-GB"/>
        </w:rPr>
        <w:t>new fact or changed circumstance</w:t>
      </w:r>
      <w:r w:rsidR="00E93B77">
        <w:rPr>
          <w:lang w:val="en-GB"/>
        </w:rPr>
        <w:t xml:space="preserve"> that required a new examination of the case. Moreover, it found that she ha</w:t>
      </w:r>
      <w:r w:rsidR="00386111">
        <w:rPr>
          <w:lang w:val="en-GB"/>
        </w:rPr>
        <w:t>d</w:t>
      </w:r>
      <w:r w:rsidR="00E93B77">
        <w:rPr>
          <w:lang w:val="en-GB"/>
        </w:rPr>
        <w:t xml:space="preserve"> </w:t>
      </w:r>
      <w:r w:rsidR="00CB209B">
        <w:rPr>
          <w:lang w:val="en-GB"/>
        </w:rPr>
        <w:t xml:space="preserve">not sufficiently supported </w:t>
      </w:r>
      <w:r w:rsidR="00E93B77">
        <w:rPr>
          <w:lang w:val="en-GB"/>
        </w:rPr>
        <w:t xml:space="preserve">with documentation </w:t>
      </w:r>
      <w:r w:rsidR="00CB209B">
        <w:rPr>
          <w:lang w:val="en-GB"/>
        </w:rPr>
        <w:t xml:space="preserve">her argument </w:t>
      </w:r>
      <w:r w:rsidR="00E93B77">
        <w:rPr>
          <w:lang w:val="en-GB"/>
        </w:rPr>
        <w:t xml:space="preserve">that she did not belong to the group of 5 </w:t>
      </w:r>
      <w:r w:rsidR="00CB209B">
        <w:rPr>
          <w:lang w:val="en-GB"/>
        </w:rPr>
        <w:t>per cent</w:t>
      </w:r>
      <w:r w:rsidR="00E93B77">
        <w:rPr>
          <w:lang w:val="en-GB"/>
        </w:rPr>
        <w:t xml:space="preserve"> of women who could </w:t>
      </w:r>
      <w:r w:rsidR="00CB209B">
        <w:rPr>
          <w:lang w:val="en-GB"/>
        </w:rPr>
        <w:t>avoid female genital mutilation</w:t>
      </w:r>
      <w:r w:rsidR="00386111">
        <w:rPr>
          <w:lang w:val="en-GB"/>
        </w:rPr>
        <w:t xml:space="preserve">; and that her allegations were too speculative and uncertain to assume that there was a realistic and foreseeable risk of torture if returned to Guinea. In this regard, it stated that the fact the she was </w:t>
      </w:r>
      <w:r w:rsidR="009D2D80">
        <w:rPr>
          <w:lang w:val="en-GB"/>
        </w:rPr>
        <w:t xml:space="preserve">a </w:t>
      </w:r>
      <w:r w:rsidR="00386111">
        <w:rPr>
          <w:lang w:val="en-GB"/>
        </w:rPr>
        <w:t xml:space="preserve">victim of </w:t>
      </w:r>
      <w:r w:rsidR="00CB209B">
        <w:rPr>
          <w:lang w:val="en-GB"/>
        </w:rPr>
        <w:t xml:space="preserve">female genital mutilation </w:t>
      </w:r>
      <w:r w:rsidR="00386111">
        <w:rPr>
          <w:lang w:val="en-GB"/>
        </w:rPr>
        <w:t>was not sufficient to conclude that she would be a victim again</w:t>
      </w:r>
      <w:r w:rsidR="00CB209B">
        <w:rPr>
          <w:lang w:val="en-GB"/>
        </w:rPr>
        <w:t>,</w:t>
      </w:r>
      <w:r w:rsidR="00386111">
        <w:rPr>
          <w:lang w:val="en-GB"/>
        </w:rPr>
        <w:t xml:space="preserve"> since</w:t>
      </w:r>
      <w:r w:rsidR="00CB209B">
        <w:rPr>
          <w:lang w:val="en-GB"/>
        </w:rPr>
        <w:t>,</w:t>
      </w:r>
      <w:r w:rsidR="00386111">
        <w:rPr>
          <w:lang w:val="en-GB"/>
        </w:rPr>
        <w:t xml:space="preserve"> inter alia</w:t>
      </w:r>
      <w:r w:rsidR="00CB209B">
        <w:rPr>
          <w:lang w:val="en-GB"/>
        </w:rPr>
        <w:t>,</w:t>
      </w:r>
      <w:r w:rsidR="00386111">
        <w:rPr>
          <w:lang w:val="en-GB"/>
        </w:rPr>
        <w:t xml:space="preserve"> she had not proved that potential perpetrator</w:t>
      </w:r>
      <w:r w:rsidR="00737D32">
        <w:rPr>
          <w:lang w:val="en-GB"/>
        </w:rPr>
        <w:t>s</w:t>
      </w:r>
      <w:r w:rsidR="00386111">
        <w:rPr>
          <w:lang w:val="en-GB"/>
        </w:rPr>
        <w:t xml:space="preserve"> were aware of the restorative surgery </w:t>
      </w:r>
      <w:r w:rsidR="00CB209B">
        <w:rPr>
          <w:lang w:val="en-GB"/>
        </w:rPr>
        <w:t xml:space="preserve">that </w:t>
      </w:r>
      <w:r w:rsidR="00386111">
        <w:rPr>
          <w:lang w:val="en-GB"/>
        </w:rPr>
        <w:t xml:space="preserve">she </w:t>
      </w:r>
      <w:r w:rsidR="00CB209B">
        <w:rPr>
          <w:lang w:val="en-GB"/>
        </w:rPr>
        <w:t xml:space="preserve">had undergone </w:t>
      </w:r>
      <w:r w:rsidR="00386111">
        <w:rPr>
          <w:lang w:val="en-GB"/>
        </w:rPr>
        <w:t xml:space="preserve">in the Netherlands. </w:t>
      </w:r>
      <w:r w:rsidR="000F2D78">
        <w:rPr>
          <w:lang w:val="en-GB"/>
        </w:rPr>
        <w:t>The complainant appealed the Regional Court’s ruling before the Council of State.</w:t>
      </w:r>
    </w:p>
    <w:p w14:paraId="19100619" w14:textId="55C6827C" w:rsidR="00A3405E" w:rsidRPr="00A3405E" w:rsidRDefault="003A56BA" w:rsidP="00D76D8C">
      <w:pPr>
        <w:pStyle w:val="SingleTxtG"/>
      </w:pPr>
      <w:r>
        <w:rPr>
          <w:lang w:val="en-GB"/>
        </w:rPr>
        <w:t>2.7</w:t>
      </w:r>
      <w:r w:rsidR="000F2D78">
        <w:rPr>
          <w:lang w:val="en-GB"/>
        </w:rPr>
        <w:t xml:space="preserve"> </w:t>
      </w:r>
      <w:r w:rsidR="000F2D78">
        <w:rPr>
          <w:lang w:val="en-GB"/>
        </w:rPr>
        <w:tab/>
        <w:t>O</w:t>
      </w:r>
      <w:r w:rsidR="0027612F">
        <w:rPr>
          <w:lang w:val="en-GB"/>
        </w:rPr>
        <w:t xml:space="preserve">n 16 January 2014, the Administrative </w:t>
      </w:r>
      <w:r w:rsidR="00D76D8C">
        <w:rPr>
          <w:lang w:val="en-GB"/>
        </w:rPr>
        <w:t xml:space="preserve">Jurisdiction </w:t>
      </w:r>
      <w:r w:rsidR="00CB209B">
        <w:rPr>
          <w:lang w:val="en-GB"/>
        </w:rPr>
        <w:t>Division</w:t>
      </w:r>
      <w:r w:rsidR="0027612F">
        <w:rPr>
          <w:lang w:val="en-GB"/>
        </w:rPr>
        <w:t xml:space="preserve"> of the Council of State declared her request for higher appeal manifestly ill-founded. </w:t>
      </w:r>
    </w:p>
    <w:p w14:paraId="16C6BDA2" w14:textId="77777777" w:rsidR="004876DE" w:rsidRPr="00C07884" w:rsidRDefault="0029315D" w:rsidP="0029315D">
      <w:pPr>
        <w:pStyle w:val="H23G"/>
      </w:pPr>
      <w:r>
        <w:tab/>
      </w:r>
      <w:r>
        <w:tab/>
      </w:r>
      <w:r w:rsidR="004876DE" w:rsidRPr="00C07884">
        <w:t xml:space="preserve">The </w:t>
      </w:r>
      <w:r w:rsidR="004876DE" w:rsidRPr="0029315D">
        <w:t>complaint</w:t>
      </w:r>
    </w:p>
    <w:p w14:paraId="6165AD71" w14:textId="5B22D304" w:rsidR="007442EE" w:rsidRDefault="000161BC" w:rsidP="00CB209B">
      <w:pPr>
        <w:pStyle w:val="SingleTxtG"/>
      </w:pPr>
      <w:r>
        <w:t>3.1</w:t>
      </w:r>
      <w:r>
        <w:tab/>
        <w:t xml:space="preserve">The complainant submits that the Netherlands would violate her rights under article 3 of the Convention by forcibly removing her to Guinea. </w:t>
      </w:r>
      <w:r w:rsidR="00C703E4">
        <w:t xml:space="preserve">She claims that the State party’s authorities failed </w:t>
      </w:r>
      <w:r w:rsidR="00954CC3">
        <w:t xml:space="preserve">to assess </w:t>
      </w:r>
      <w:r w:rsidR="00954CC3" w:rsidRPr="0029315D">
        <w:t>adequately</w:t>
      </w:r>
      <w:r w:rsidR="00954CC3">
        <w:t xml:space="preserve"> the risk she would be subject to if returned. </w:t>
      </w:r>
      <w:r w:rsidR="00CB3741">
        <w:t xml:space="preserve">The State party’s authorities arbitrarily considered that her fear was speculative </w:t>
      </w:r>
      <w:r w:rsidR="00551C77">
        <w:t xml:space="preserve">and </w:t>
      </w:r>
      <w:r w:rsidR="00CB3741">
        <w:t xml:space="preserve">did not take into account that that she is a victim of </w:t>
      </w:r>
      <w:r w:rsidR="00CB209B">
        <w:rPr>
          <w:lang w:val="en-US"/>
        </w:rPr>
        <w:t>female genital mutilation</w:t>
      </w:r>
      <w:r w:rsidR="00CB209B">
        <w:t xml:space="preserve"> </w:t>
      </w:r>
      <w:r w:rsidR="00CB3741">
        <w:t xml:space="preserve">and that </w:t>
      </w:r>
      <w:r w:rsidR="00CB209B">
        <w:rPr>
          <w:lang w:val="en-US"/>
        </w:rPr>
        <w:t>such mutilation</w:t>
      </w:r>
      <w:r w:rsidR="00CB209B">
        <w:t xml:space="preserve"> </w:t>
      </w:r>
      <w:r w:rsidR="00CB3741">
        <w:t>is widespread in Guinean society.</w:t>
      </w:r>
    </w:p>
    <w:p w14:paraId="14BBADBB" w14:textId="14AF66EC" w:rsidR="007442EE" w:rsidRDefault="00CB3741" w:rsidP="009D2D80">
      <w:pPr>
        <w:pStyle w:val="SingleTxtG"/>
      </w:pPr>
      <w:r w:rsidRPr="007442EE">
        <w:t xml:space="preserve">3.2 </w:t>
      </w:r>
      <w:r w:rsidRPr="007442EE">
        <w:tab/>
      </w:r>
      <w:r w:rsidR="00392642" w:rsidRPr="007442EE">
        <w:t xml:space="preserve">The complainant </w:t>
      </w:r>
      <w:r w:rsidR="001F188B" w:rsidRPr="007442EE">
        <w:t xml:space="preserve">points out that the </w:t>
      </w:r>
      <w:r w:rsidR="00E3645E">
        <w:rPr>
          <w:lang w:val="en-US"/>
        </w:rPr>
        <w:t>Office of the United Nations High Commissioner for Refugees (</w:t>
      </w:r>
      <w:r w:rsidR="001F188B" w:rsidRPr="007442EE">
        <w:t>UNHCR</w:t>
      </w:r>
      <w:r w:rsidR="00E3645E">
        <w:rPr>
          <w:lang w:val="en-US"/>
        </w:rPr>
        <w:t>)</w:t>
      </w:r>
      <w:r w:rsidR="009D2D80">
        <w:rPr>
          <w:lang w:val="en-US"/>
        </w:rPr>
        <w:t xml:space="preserve"> has stated that</w:t>
      </w:r>
      <w:r w:rsidR="001F188B" w:rsidRPr="007442EE">
        <w:t xml:space="preserve"> </w:t>
      </w:r>
      <w:r w:rsidR="001F188B" w:rsidRPr="00FB7D3B">
        <w:rPr>
          <w:iCs/>
        </w:rPr>
        <w:t>a woman or girl who has already undergone the practice</w:t>
      </w:r>
      <w:r w:rsidR="00857230" w:rsidRPr="00FB7D3B">
        <w:rPr>
          <w:iCs/>
        </w:rPr>
        <w:t xml:space="preserve"> of </w:t>
      </w:r>
      <w:r w:rsidR="00E3645E">
        <w:rPr>
          <w:iCs/>
          <w:lang w:val="en-US"/>
        </w:rPr>
        <w:t>female genital mutilation</w:t>
      </w:r>
      <w:r w:rsidR="001F188B" w:rsidRPr="00FB7D3B">
        <w:rPr>
          <w:iCs/>
        </w:rPr>
        <w:t xml:space="preserve"> before she seeks asylum, may still have a well-founded fear of future persecution. Depending on the individual circumstances of her case and the particular practices of her community, she may fear that she could be subjected to another form of </w:t>
      </w:r>
      <w:r w:rsidR="00C66888">
        <w:rPr>
          <w:iCs/>
          <w:lang w:val="en-US"/>
        </w:rPr>
        <w:t>[female genital mutilation]</w:t>
      </w:r>
      <w:r w:rsidR="001F188B" w:rsidRPr="00FB7D3B">
        <w:rPr>
          <w:iCs/>
        </w:rPr>
        <w:t xml:space="preserve"> and/or suffer particularly serious long-term consequences of the initial procedure</w:t>
      </w:r>
      <w:r w:rsidR="001F188B" w:rsidRPr="00F33912">
        <w:rPr>
          <w:iCs/>
        </w:rPr>
        <w:t>.</w:t>
      </w:r>
      <w:r w:rsidR="0029315D">
        <w:rPr>
          <w:rStyle w:val="FootnoteReference"/>
        </w:rPr>
        <w:footnoteReference w:id="3"/>
      </w:r>
      <w:r w:rsidR="001F188B" w:rsidRPr="007442EE">
        <w:t xml:space="preserve"> </w:t>
      </w:r>
      <w:r w:rsidR="00392642" w:rsidRPr="007442EE">
        <w:t xml:space="preserve">In her case, she went through the horrific experience of being </w:t>
      </w:r>
      <w:r w:rsidR="00C66888">
        <w:rPr>
          <w:lang w:val="en-US"/>
        </w:rPr>
        <w:t xml:space="preserve">the </w:t>
      </w:r>
      <w:r w:rsidR="00392642" w:rsidRPr="007442EE">
        <w:t xml:space="preserve">victim of </w:t>
      </w:r>
      <w:r w:rsidR="00E3645E">
        <w:rPr>
          <w:lang w:val="en-US"/>
        </w:rPr>
        <w:t>such mutilation</w:t>
      </w:r>
      <w:r w:rsidR="00E3645E" w:rsidRPr="007442EE">
        <w:t xml:space="preserve"> </w:t>
      </w:r>
      <w:r w:rsidR="00392642" w:rsidRPr="007442EE">
        <w:t xml:space="preserve">in Guinea prior to her departure. </w:t>
      </w:r>
      <w:r w:rsidR="002F06BE" w:rsidRPr="007442EE">
        <w:t xml:space="preserve">Furthermore, since she underwent </w:t>
      </w:r>
      <w:r w:rsidR="001F188B" w:rsidRPr="007442EE">
        <w:t xml:space="preserve">reconstructive genital surgery </w:t>
      </w:r>
      <w:r w:rsidR="002F06BE" w:rsidRPr="007442EE">
        <w:t>in the State party</w:t>
      </w:r>
      <w:r w:rsidR="00392642" w:rsidRPr="007442EE">
        <w:t xml:space="preserve">, </w:t>
      </w:r>
      <w:r w:rsidR="00E3645E">
        <w:rPr>
          <w:lang w:val="en-US"/>
        </w:rPr>
        <w:t>the</w:t>
      </w:r>
      <w:r w:rsidR="00392642" w:rsidRPr="007442EE">
        <w:t xml:space="preserve"> risk of being revictimized is even higher. </w:t>
      </w:r>
    </w:p>
    <w:p w14:paraId="703D579D" w14:textId="211112D3" w:rsidR="00174255" w:rsidRPr="00A3405E" w:rsidRDefault="00954CC3" w:rsidP="00DC7EFE">
      <w:pPr>
        <w:pStyle w:val="SingleTxtG"/>
      </w:pPr>
      <w:r>
        <w:t>3.</w:t>
      </w:r>
      <w:r w:rsidR="00CB3741">
        <w:t>3</w:t>
      </w:r>
      <w:r>
        <w:t xml:space="preserve"> </w:t>
      </w:r>
      <w:r>
        <w:tab/>
      </w:r>
      <w:r w:rsidR="00857230">
        <w:t xml:space="preserve">The complainant points out that </w:t>
      </w:r>
      <w:r w:rsidR="000161BC">
        <w:t>about 9</w:t>
      </w:r>
      <w:r w:rsidR="0053269B">
        <w:t>6</w:t>
      </w:r>
      <w:r w:rsidR="00E3645E">
        <w:rPr>
          <w:lang w:val="en-US"/>
        </w:rPr>
        <w:t xml:space="preserve"> per cent</w:t>
      </w:r>
      <w:r w:rsidR="000161BC">
        <w:t xml:space="preserve"> of women in Guinea have undergone </w:t>
      </w:r>
      <w:r w:rsidR="00E3645E">
        <w:rPr>
          <w:lang w:val="en-US"/>
        </w:rPr>
        <w:t>such mutilation</w:t>
      </w:r>
      <w:r w:rsidR="00E3645E">
        <w:t xml:space="preserve"> </w:t>
      </w:r>
      <w:r w:rsidR="00B62265" w:rsidRPr="00FB7D3B">
        <w:rPr>
          <w:lang w:val="en-US"/>
        </w:rPr>
        <w:t>—</w:t>
      </w:r>
      <w:r w:rsidR="0053269B">
        <w:t xml:space="preserve"> with a prevalence of 94</w:t>
      </w:r>
      <w:r w:rsidR="00E3645E">
        <w:rPr>
          <w:lang w:val="en-US"/>
        </w:rPr>
        <w:t xml:space="preserve"> per cent</w:t>
      </w:r>
      <w:r w:rsidR="0053269B">
        <w:t xml:space="preserve"> or above in </w:t>
      </w:r>
      <w:r w:rsidR="00E3645E">
        <w:rPr>
          <w:lang w:val="en-US"/>
        </w:rPr>
        <w:t>four</w:t>
      </w:r>
      <w:r w:rsidR="0053269B">
        <w:t xml:space="preserve"> out of the </w:t>
      </w:r>
      <w:r w:rsidR="00E3645E">
        <w:rPr>
          <w:lang w:val="en-US"/>
        </w:rPr>
        <w:t>five</w:t>
      </w:r>
      <w:r w:rsidR="0053269B">
        <w:t xml:space="preserve"> regions of the country</w:t>
      </w:r>
      <w:r w:rsidR="00B62265" w:rsidRPr="00FB7D3B">
        <w:rPr>
          <w:lang w:val="en-US"/>
        </w:rPr>
        <w:t xml:space="preserve"> —</w:t>
      </w:r>
      <w:r w:rsidR="0053269B">
        <w:t xml:space="preserve"> </w:t>
      </w:r>
      <w:r w:rsidR="00C703E4">
        <w:t xml:space="preserve">and </w:t>
      </w:r>
      <w:r w:rsidR="00857230">
        <w:t xml:space="preserve">submits </w:t>
      </w:r>
      <w:r w:rsidR="00E4532A">
        <w:t>that</w:t>
      </w:r>
      <w:r w:rsidR="00551C77">
        <w:t xml:space="preserve"> this phenomenon</w:t>
      </w:r>
      <w:r w:rsidR="000161BC">
        <w:t xml:space="preserve"> constitutes a consistent pattern of gross, flagrant or</w:t>
      </w:r>
      <w:r w:rsidR="00A211E1">
        <w:t xml:space="preserve"> mass</w:t>
      </w:r>
      <w:r w:rsidR="00857230">
        <w:t xml:space="preserve"> violations of human right</w:t>
      </w:r>
      <w:r w:rsidR="009D2D80">
        <w:rPr>
          <w:lang w:val="en-US"/>
        </w:rPr>
        <w:t>s</w:t>
      </w:r>
      <w:r w:rsidR="00857230">
        <w:t>.</w:t>
      </w:r>
      <w:r w:rsidR="00727FB2">
        <w:rPr>
          <w:rStyle w:val="FootnoteReference"/>
        </w:rPr>
        <w:footnoteReference w:id="4"/>
      </w:r>
      <w:r w:rsidR="00A211E1">
        <w:t xml:space="preserve"> </w:t>
      </w:r>
      <w:r w:rsidR="00857230">
        <w:t xml:space="preserve">The </w:t>
      </w:r>
      <w:r w:rsidR="000161BC">
        <w:t xml:space="preserve">pressure to undergo </w:t>
      </w:r>
      <w:r w:rsidR="00E3645E">
        <w:rPr>
          <w:lang w:val="en-US"/>
        </w:rPr>
        <w:t>such mutilation</w:t>
      </w:r>
      <w:r w:rsidR="00E3645E">
        <w:t xml:space="preserve"> </w:t>
      </w:r>
      <w:r w:rsidR="00C66888">
        <w:rPr>
          <w:lang w:val="en-US"/>
        </w:rPr>
        <w:t>does not solely come from</w:t>
      </w:r>
      <w:r w:rsidR="000161BC">
        <w:t xml:space="preserve"> direct family members but is a common feature of Guinean society</w:t>
      </w:r>
      <w:r w:rsidR="00A211E1">
        <w:t>.</w:t>
      </w:r>
      <w:r w:rsidR="00B62265">
        <w:t xml:space="preserve"> </w:t>
      </w:r>
      <w:r w:rsidR="00A211E1">
        <w:t xml:space="preserve">In this regard, she highlights that </w:t>
      </w:r>
      <w:r w:rsidR="00CB3741">
        <w:t xml:space="preserve">Guinea is a strictly patriarchal society; that </w:t>
      </w:r>
      <w:r w:rsidR="00A211E1">
        <w:t>a wom</w:t>
      </w:r>
      <w:r w:rsidR="00551C77">
        <w:t>a</w:t>
      </w:r>
      <w:r w:rsidR="00A211E1">
        <w:t xml:space="preserve">n is considered immoral if she </w:t>
      </w:r>
      <w:r w:rsidR="00551C77">
        <w:t>does not live with her</w:t>
      </w:r>
      <w:r w:rsidR="00A211E1">
        <w:t xml:space="preserve"> family</w:t>
      </w:r>
      <w:r w:rsidR="000161BC">
        <w:t xml:space="preserve">; that a Guinean man will not marry a woman who is not circumcised and will demand her to be circumcised; and that </w:t>
      </w:r>
      <w:r w:rsidR="00E3645E">
        <w:rPr>
          <w:lang w:val="en-US"/>
        </w:rPr>
        <w:t>female genital mutilation</w:t>
      </w:r>
      <w:r w:rsidR="00E3645E">
        <w:t xml:space="preserve"> </w:t>
      </w:r>
      <w:r w:rsidR="000161BC">
        <w:t xml:space="preserve">is considered a requirement for any </w:t>
      </w:r>
      <w:r w:rsidR="00551C77">
        <w:t>wom</w:t>
      </w:r>
      <w:r w:rsidR="00E3645E">
        <w:rPr>
          <w:lang w:val="en-US"/>
        </w:rPr>
        <w:t>an’s</w:t>
      </w:r>
      <w:r w:rsidR="00551C77">
        <w:t xml:space="preserve"> </w:t>
      </w:r>
      <w:r w:rsidR="00C66888">
        <w:rPr>
          <w:lang w:val="en-US"/>
        </w:rPr>
        <w:t>participation</w:t>
      </w:r>
      <w:r w:rsidR="00C66888">
        <w:t xml:space="preserve"> </w:t>
      </w:r>
      <w:r w:rsidR="000161BC">
        <w:t>in Guinean society</w:t>
      </w:r>
      <w:r w:rsidR="00E4532A">
        <w:t>.</w:t>
      </w:r>
      <w:r w:rsidR="00727FB2">
        <w:rPr>
          <w:rStyle w:val="FootnoteReference"/>
        </w:rPr>
        <w:footnoteReference w:id="5"/>
      </w:r>
      <w:r w:rsidR="00E4532A" w:rsidRPr="00E4532A">
        <w:rPr>
          <w:lang w:val="en-GB"/>
        </w:rPr>
        <w:t xml:space="preserve"> </w:t>
      </w:r>
      <w:r w:rsidR="00857230">
        <w:t xml:space="preserve">In </w:t>
      </w:r>
      <w:r w:rsidR="00E3645E">
        <w:rPr>
          <w:lang w:val="en-US"/>
        </w:rPr>
        <w:t xml:space="preserve">the </w:t>
      </w:r>
      <w:r w:rsidR="00857230">
        <w:t xml:space="preserve">light of the foregoing, the </w:t>
      </w:r>
      <w:r w:rsidR="00857230" w:rsidRPr="00857230">
        <w:t xml:space="preserve">complainant claims that </w:t>
      </w:r>
      <w:r w:rsidR="00174255" w:rsidRPr="00857230">
        <w:t xml:space="preserve">she runs a real and foreseeable risk of being </w:t>
      </w:r>
      <w:r w:rsidR="00857230" w:rsidRPr="00857230">
        <w:t xml:space="preserve">forced to undergo </w:t>
      </w:r>
      <w:r w:rsidR="00E3645E">
        <w:rPr>
          <w:lang w:val="en-US"/>
        </w:rPr>
        <w:t>such mutilation</w:t>
      </w:r>
      <w:r w:rsidR="00E3645E" w:rsidRPr="00857230">
        <w:t xml:space="preserve"> </w:t>
      </w:r>
      <w:r w:rsidR="00174255" w:rsidRPr="00857230">
        <w:t>again and of a treatment contrary to article 3 of the Convention</w:t>
      </w:r>
      <w:r w:rsidR="00857230" w:rsidRPr="00857230">
        <w:t>, should she be returned to Guinea</w:t>
      </w:r>
      <w:r w:rsidR="00174255" w:rsidRPr="00857230">
        <w:t>.</w:t>
      </w:r>
    </w:p>
    <w:p w14:paraId="7C570529" w14:textId="00A8E1D6" w:rsidR="007A1B5B" w:rsidRPr="00C07884" w:rsidRDefault="00727FB2" w:rsidP="00727FB2">
      <w:pPr>
        <w:pStyle w:val="H23G"/>
      </w:pPr>
      <w:r>
        <w:tab/>
      </w:r>
      <w:r>
        <w:tab/>
      </w:r>
      <w:r w:rsidR="004876DE" w:rsidRPr="00EB62DE">
        <w:t>State party’s observations on admissibility</w:t>
      </w:r>
      <w:r w:rsidR="00F8456D" w:rsidRPr="00EB62DE">
        <w:t xml:space="preserve"> and </w:t>
      </w:r>
      <w:r w:rsidR="00A73640">
        <w:t xml:space="preserve">the </w:t>
      </w:r>
      <w:r w:rsidR="00F8456D" w:rsidRPr="00EB62DE">
        <w:t>merits</w:t>
      </w:r>
    </w:p>
    <w:p w14:paraId="316E0216" w14:textId="270BDE87" w:rsidR="00F815C3" w:rsidRDefault="00CD4B6E" w:rsidP="00727FB2">
      <w:pPr>
        <w:pStyle w:val="SingleTxtG"/>
      </w:pPr>
      <w:r w:rsidRPr="00A46535">
        <w:t>4.1</w:t>
      </w:r>
      <w:r>
        <w:rPr>
          <w:b/>
        </w:rPr>
        <w:tab/>
      </w:r>
      <w:r w:rsidR="00F815C3">
        <w:t xml:space="preserve">On 8 August 2014, the State party informed the Committee that it did not wish to challenge the admissibility of the complaint. </w:t>
      </w:r>
    </w:p>
    <w:p w14:paraId="6452DA23" w14:textId="5379E770" w:rsidR="00344B5C" w:rsidRPr="00374EE2" w:rsidRDefault="00344B5C">
      <w:pPr>
        <w:pStyle w:val="SingleTxtG"/>
      </w:pPr>
      <w:r w:rsidRPr="00374EE2">
        <w:rPr>
          <w:bCs/>
        </w:rPr>
        <w:t>4.2</w:t>
      </w:r>
      <w:r w:rsidRPr="00374EE2">
        <w:tab/>
        <w:t>On 18 February 2015, the State party provided its observations on the merits. As to the facts of the case, the State party points out that the date on which the complainant entered the Netherlands is unknown and that</w:t>
      </w:r>
      <w:r w:rsidR="00784AA7">
        <w:rPr>
          <w:lang w:val="en-US"/>
        </w:rPr>
        <w:t>,</w:t>
      </w:r>
      <w:r w:rsidRPr="00374EE2">
        <w:t xml:space="preserve"> on 20 October 2003</w:t>
      </w:r>
      <w:r w:rsidR="00784AA7">
        <w:rPr>
          <w:lang w:val="en-US"/>
        </w:rPr>
        <w:t>,</w:t>
      </w:r>
      <w:r w:rsidRPr="00374EE2">
        <w:t xml:space="preserve"> she submitted an asylum application pursuant to section 28 of the Aliens Act 2000. According to the State party, she based her application for asylum on</w:t>
      </w:r>
      <w:r w:rsidR="00B62265">
        <w:t xml:space="preserve"> </w:t>
      </w:r>
      <w:r w:rsidR="00551C77">
        <w:t xml:space="preserve">the </w:t>
      </w:r>
      <w:r w:rsidRPr="00374EE2">
        <w:t xml:space="preserve">forced marriage to her stepgrandmother’s brother. After a first interview, on 20 October 2003 the complainant was informed that the Dutch Ministry of Foreign Affairs </w:t>
      </w:r>
      <w:r w:rsidR="00551C77">
        <w:t>would initiate</w:t>
      </w:r>
      <w:r w:rsidRPr="00374EE2">
        <w:t xml:space="preserve"> an investigation in Guinea to verify her statements. She had a second interview to give her an opportunity to elaborate on her asylum application. The interviews were carried out in Fula and French with the help of an interpreter. The complainant could also make written substantive changes and/or additions to the reports of the interviews.</w:t>
      </w:r>
    </w:p>
    <w:p w14:paraId="598749E1" w14:textId="4F132E22" w:rsidR="00344B5C" w:rsidRPr="00FB7D3B" w:rsidRDefault="00344B5C">
      <w:pPr>
        <w:pStyle w:val="SingleTxtG"/>
        <w:rPr>
          <w:lang w:val="en-US"/>
        </w:rPr>
      </w:pPr>
      <w:r w:rsidRPr="00374EE2">
        <w:rPr>
          <w:rFonts w:cs="Arial"/>
        </w:rPr>
        <w:t xml:space="preserve">4.3 </w:t>
      </w:r>
      <w:r w:rsidRPr="00374EE2">
        <w:rPr>
          <w:rFonts w:cs="Arial"/>
        </w:rPr>
        <w:tab/>
      </w:r>
      <w:r w:rsidRPr="007B3AFE">
        <w:t>On 12 March 2004</w:t>
      </w:r>
      <w:r w:rsidR="006224EB" w:rsidRPr="007B3AFE">
        <w:rPr>
          <w:lang w:val="en-US"/>
        </w:rPr>
        <w:t>,</w:t>
      </w:r>
      <w:r w:rsidRPr="007B3AFE">
        <w:t xml:space="preserve"> a person-specific report</w:t>
      </w:r>
      <w:r w:rsidRPr="00374EE2">
        <w:t xml:space="preserve"> was issued by the Ministry of Foreign Affairs</w:t>
      </w:r>
      <w:r w:rsidR="000605C9">
        <w:t>.</w:t>
      </w:r>
      <w:r w:rsidRPr="00374EE2">
        <w:t xml:space="preserve"> </w:t>
      </w:r>
      <w:r w:rsidR="004E46AB">
        <w:t>S</w:t>
      </w:r>
      <w:r w:rsidRPr="00374EE2">
        <w:t>ince the complainant stated that she lived near a small restaurant called Feu Rouge in the Petit Simbaya neighbo</w:t>
      </w:r>
      <w:r w:rsidR="00DC7EFE">
        <w:rPr>
          <w:lang w:val="en-US"/>
        </w:rPr>
        <w:t>u</w:t>
      </w:r>
      <w:r w:rsidRPr="00374EE2">
        <w:t xml:space="preserve">rhood of Conakry from the age of </w:t>
      </w:r>
      <w:r w:rsidR="00EA5E65">
        <w:rPr>
          <w:lang w:val="en-US"/>
        </w:rPr>
        <w:t>3</w:t>
      </w:r>
      <w:r w:rsidR="00EA5E65" w:rsidRPr="00374EE2">
        <w:t xml:space="preserve"> </w:t>
      </w:r>
      <w:r w:rsidRPr="00374EE2">
        <w:t>(</w:t>
      </w:r>
      <w:r w:rsidR="00EA5E65">
        <w:rPr>
          <w:lang w:val="en-US"/>
        </w:rPr>
        <w:t xml:space="preserve">in </w:t>
      </w:r>
      <w:r w:rsidRPr="00374EE2">
        <w:t>1990) until her departure</w:t>
      </w:r>
      <w:r w:rsidR="004E46AB">
        <w:t>,</w:t>
      </w:r>
      <w:r w:rsidR="000605C9">
        <w:t xml:space="preserve"> </w:t>
      </w:r>
      <w:r w:rsidR="004E46AB">
        <w:t>t</w:t>
      </w:r>
      <w:r w:rsidR="000605C9">
        <w:t>he</w:t>
      </w:r>
      <w:r w:rsidRPr="00374EE2">
        <w:t xml:space="preserve"> investigation car</w:t>
      </w:r>
      <w:r w:rsidR="004E46AB">
        <w:t>ried out in Guinea included this</w:t>
      </w:r>
      <w:r w:rsidRPr="00374EE2">
        <w:t xml:space="preserve"> neighbo</w:t>
      </w:r>
      <w:r w:rsidR="000C11E1">
        <w:rPr>
          <w:lang w:val="en-US"/>
        </w:rPr>
        <w:t>u</w:t>
      </w:r>
      <w:r w:rsidRPr="00374EE2">
        <w:t>rhood</w:t>
      </w:r>
      <w:r w:rsidR="000605C9">
        <w:t xml:space="preserve">, where </w:t>
      </w:r>
      <w:r w:rsidRPr="00374EE2">
        <w:t>a restaurant/nightclub called Feu Rouge</w:t>
      </w:r>
      <w:r w:rsidR="000C11E1">
        <w:rPr>
          <w:lang w:val="en-US"/>
        </w:rPr>
        <w:t xml:space="preserve"> was found</w:t>
      </w:r>
      <w:r w:rsidRPr="00374EE2">
        <w:t>. However, neighbo</w:t>
      </w:r>
      <w:r w:rsidR="000C11E1">
        <w:rPr>
          <w:lang w:val="en-US"/>
        </w:rPr>
        <w:t>u</w:t>
      </w:r>
      <w:r w:rsidRPr="00374EE2">
        <w:t>rhood residents did not recognize the complainant from her passport photograph. Likewise, no</w:t>
      </w:r>
      <w:r w:rsidR="000C11E1">
        <w:rPr>
          <w:lang w:val="en-US"/>
        </w:rPr>
        <w:t>ne of the</w:t>
      </w:r>
      <w:r w:rsidRPr="00374EE2">
        <w:t xml:space="preserve"> neighbo</w:t>
      </w:r>
      <w:r w:rsidR="000C11E1">
        <w:rPr>
          <w:lang w:val="en-US"/>
        </w:rPr>
        <w:t>u</w:t>
      </w:r>
      <w:r w:rsidRPr="00374EE2">
        <w:t>rhood residents or representatives of the local authorities</w:t>
      </w:r>
      <w:r w:rsidR="00D76D8C">
        <w:rPr>
          <w:lang w:val="en-US"/>
        </w:rPr>
        <w:t xml:space="preserve"> asked</w:t>
      </w:r>
      <w:r w:rsidRPr="00374EE2">
        <w:t xml:space="preserve"> knew the people</w:t>
      </w:r>
      <w:r w:rsidR="000C11E1">
        <w:rPr>
          <w:lang w:val="en-US"/>
        </w:rPr>
        <w:t xml:space="preserve"> whom</w:t>
      </w:r>
      <w:r w:rsidRPr="00374EE2">
        <w:t xml:space="preserve"> the complainant claimed </w:t>
      </w:r>
      <w:r w:rsidR="000C11E1">
        <w:rPr>
          <w:lang w:val="en-US"/>
        </w:rPr>
        <w:t>to be</w:t>
      </w:r>
      <w:r w:rsidR="000C11E1" w:rsidRPr="00374EE2">
        <w:t xml:space="preserve"> </w:t>
      </w:r>
      <w:r w:rsidRPr="00374EE2">
        <w:t>her relatives, i.e. her stepgrandmother, F.D</w:t>
      </w:r>
      <w:r w:rsidR="009C545D">
        <w:rPr>
          <w:lang w:val="en-US"/>
        </w:rPr>
        <w:t>.</w:t>
      </w:r>
      <w:r w:rsidRPr="00374EE2">
        <w:t>, the complainant’s husband</w:t>
      </w:r>
      <w:r w:rsidR="0010057F" w:rsidRPr="00FB7D3B">
        <w:rPr>
          <w:lang w:val="en-US"/>
        </w:rPr>
        <w:t>,</w:t>
      </w:r>
      <w:r w:rsidRPr="00374EE2">
        <w:t xml:space="preserve"> M.S.</w:t>
      </w:r>
      <w:r w:rsidR="000605C9">
        <w:t>D.</w:t>
      </w:r>
      <w:r w:rsidR="0010057F" w:rsidRPr="00FB7D3B">
        <w:rPr>
          <w:lang w:val="en-US"/>
        </w:rPr>
        <w:t>,</w:t>
      </w:r>
      <w:r w:rsidRPr="00374EE2">
        <w:t xml:space="preserve"> his first wife</w:t>
      </w:r>
      <w:r w:rsidR="0010057F" w:rsidRPr="00FB7D3B">
        <w:rPr>
          <w:lang w:val="en-US"/>
        </w:rPr>
        <w:t>,</w:t>
      </w:r>
      <w:r w:rsidRPr="00374EE2">
        <w:t xml:space="preserve"> M</w:t>
      </w:r>
      <w:r w:rsidR="000605C9">
        <w:t>.B.</w:t>
      </w:r>
      <w:r w:rsidR="0010057F" w:rsidRPr="00FB7D3B">
        <w:rPr>
          <w:lang w:val="en-US"/>
        </w:rPr>
        <w:t>,</w:t>
      </w:r>
      <w:r w:rsidRPr="00374EE2">
        <w:t xml:space="preserve"> and their adopted child</w:t>
      </w:r>
      <w:r w:rsidR="0010057F" w:rsidRPr="00FB7D3B">
        <w:rPr>
          <w:lang w:val="en-US"/>
        </w:rPr>
        <w:t>,</w:t>
      </w:r>
      <w:r w:rsidRPr="00374EE2">
        <w:t xml:space="preserve"> M.B. Furthermore, not a single house </w:t>
      </w:r>
      <w:r w:rsidR="00DC7EFE">
        <w:rPr>
          <w:lang w:val="en-US"/>
        </w:rPr>
        <w:t>in which</w:t>
      </w:r>
      <w:r w:rsidR="00DC7EFE" w:rsidRPr="00374EE2">
        <w:t xml:space="preserve"> the complainant could have lived</w:t>
      </w:r>
      <w:r w:rsidR="00DC7EFE">
        <w:rPr>
          <w:lang w:val="en-US"/>
        </w:rPr>
        <w:t xml:space="preserve"> </w:t>
      </w:r>
      <w:r w:rsidRPr="00374EE2">
        <w:t xml:space="preserve">was found in the vicinity of </w:t>
      </w:r>
      <w:r w:rsidR="000C11E1">
        <w:rPr>
          <w:lang w:val="en-US"/>
        </w:rPr>
        <w:t xml:space="preserve">the </w:t>
      </w:r>
      <w:r w:rsidR="000C11E1" w:rsidRPr="00374EE2">
        <w:t xml:space="preserve">Feu Rouge </w:t>
      </w:r>
      <w:r w:rsidRPr="00374EE2">
        <w:t>restaurant. The information that the complainant provided about her school turned out to be incorrect as well. She stated that she had attended the Batonga School in the Simbaya Cosa neighbo</w:t>
      </w:r>
      <w:r w:rsidR="00DC7EFE">
        <w:rPr>
          <w:lang w:val="en-US"/>
        </w:rPr>
        <w:t>u</w:t>
      </w:r>
      <w:r w:rsidRPr="00374EE2">
        <w:t xml:space="preserve">rhood from 1994 to 2001. According to the person-specific report, the primary school called Bantonka (not Batonga) in Simbaya Cosa in Conakry closed </w:t>
      </w:r>
      <w:r w:rsidRPr="0086447D">
        <w:t>in</w:t>
      </w:r>
      <w:r w:rsidRPr="00374EE2">
        <w:t xml:space="preserve"> 1989. The building that originally housed the school has been used as a police station since then. No one living in that area recognized the complainant from her passport photograph. The State party further notes that the complainant was unable to provide evidence to successfully refute the findings set out in the person-specific report</w:t>
      </w:r>
      <w:r w:rsidR="00DC7EFE">
        <w:rPr>
          <w:lang w:val="en-US"/>
        </w:rPr>
        <w:t xml:space="preserve"> of the </w:t>
      </w:r>
      <w:r w:rsidR="00DC7EFE" w:rsidRPr="00374EE2">
        <w:t>Ministry of Foreign Affairs</w:t>
      </w:r>
      <w:r w:rsidRPr="00374EE2">
        <w:t xml:space="preserve">. On 22 November 2005, the complainant was notified of the authorities’ intent to deny her asylum application, </w:t>
      </w:r>
      <w:r w:rsidR="00551C77">
        <w:t xml:space="preserve">and </w:t>
      </w:r>
      <w:r w:rsidRPr="00374EE2">
        <w:t xml:space="preserve">given </w:t>
      </w:r>
      <w:r w:rsidR="00551C77">
        <w:t xml:space="preserve">an opportunity to provide </w:t>
      </w:r>
      <w:r w:rsidRPr="00374EE2">
        <w:t>comments</w:t>
      </w:r>
      <w:r w:rsidR="00D1752D" w:rsidRPr="00374EE2">
        <w:t>, which</w:t>
      </w:r>
      <w:r w:rsidRPr="00374EE2">
        <w:t xml:space="preserve"> she did </w:t>
      </w:r>
      <w:r w:rsidR="009D2D80">
        <w:rPr>
          <w:lang w:val="en-US"/>
        </w:rPr>
        <w:t>in a</w:t>
      </w:r>
      <w:r w:rsidR="009D2D80" w:rsidRPr="00374EE2">
        <w:t xml:space="preserve"> </w:t>
      </w:r>
      <w:r w:rsidRPr="00374EE2">
        <w:t xml:space="preserve">letter </w:t>
      </w:r>
      <w:r w:rsidR="009D2D80">
        <w:rPr>
          <w:lang w:val="en-US"/>
        </w:rPr>
        <w:t>dated</w:t>
      </w:r>
      <w:r w:rsidR="009D2D80" w:rsidRPr="00374EE2">
        <w:t xml:space="preserve"> </w:t>
      </w:r>
      <w:r w:rsidRPr="00374EE2">
        <w:t xml:space="preserve">16 December 2005. </w:t>
      </w:r>
      <w:r w:rsidR="00551C77">
        <w:t>O</w:t>
      </w:r>
      <w:r w:rsidRPr="00374EE2">
        <w:t xml:space="preserve">n 23 December 2005, her asylum application was rejected by the </w:t>
      </w:r>
      <w:r w:rsidR="00D76D8C" w:rsidRPr="009E6166">
        <w:rPr>
          <w:lang w:val="en-GB"/>
        </w:rPr>
        <w:t xml:space="preserve">Immigration and </w:t>
      </w:r>
      <w:r w:rsidR="00D76D8C">
        <w:rPr>
          <w:lang w:val="en-GB"/>
        </w:rPr>
        <w:t>N</w:t>
      </w:r>
      <w:r w:rsidR="00D76D8C" w:rsidRPr="009E6166">
        <w:rPr>
          <w:lang w:val="en-GB"/>
        </w:rPr>
        <w:t>aturali</w:t>
      </w:r>
      <w:r w:rsidR="00D76D8C">
        <w:rPr>
          <w:lang w:val="en-GB"/>
        </w:rPr>
        <w:t>z</w:t>
      </w:r>
      <w:r w:rsidR="00D76D8C" w:rsidRPr="009E6166">
        <w:rPr>
          <w:lang w:val="en-GB"/>
        </w:rPr>
        <w:t>ation Service</w:t>
      </w:r>
      <w:r w:rsidR="00D76D8C">
        <w:rPr>
          <w:lang w:val="en-GB"/>
        </w:rPr>
        <w:t xml:space="preserve">, </w:t>
      </w:r>
      <w:r w:rsidRPr="00374EE2">
        <w:t xml:space="preserve">since the authorities gave no credence to her assertion that she </w:t>
      </w:r>
      <w:r w:rsidR="009D2D80">
        <w:rPr>
          <w:lang w:val="en-US"/>
        </w:rPr>
        <w:t>had been</w:t>
      </w:r>
      <w:r w:rsidR="009D2D80" w:rsidRPr="00374EE2">
        <w:t xml:space="preserve"> </w:t>
      </w:r>
      <w:r w:rsidRPr="00374EE2">
        <w:t>forced to marry her stepgrandmother’s brother. Nor did it consider her statements about her family circumstances credible.</w:t>
      </w:r>
    </w:p>
    <w:p w14:paraId="362A1C6C" w14:textId="4B2756EA" w:rsidR="00344B5C" w:rsidRPr="00374EE2" w:rsidRDefault="00344B5C" w:rsidP="00DC7EFE">
      <w:pPr>
        <w:pStyle w:val="SingleTxtG"/>
      </w:pPr>
      <w:r w:rsidRPr="00374EE2">
        <w:t xml:space="preserve">4.4 </w:t>
      </w:r>
      <w:r w:rsidRPr="00374EE2">
        <w:tab/>
        <w:t xml:space="preserve">On 17 July 2006, the </w:t>
      </w:r>
      <w:r w:rsidR="00DC7EFE">
        <w:rPr>
          <w:lang w:val="en-US"/>
        </w:rPr>
        <w:t>D</w:t>
      </w:r>
      <w:r w:rsidRPr="00374EE2">
        <w:t xml:space="preserve">istrict </w:t>
      </w:r>
      <w:r w:rsidR="00DC7EFE">
        <w:rPr>
          <w:lang w:val="en-US"/>
        </w:rPr>
        <w:t>C</w:t>
      </w:r>
      <w:r w:rsidRPr="00374EE2">
        <w:t>ourt</w:t>
      </w:r>
      <w:r w:rsidR="00DC7EFE">
        <w:rPr>
          <w:lang w:val="en-US"/>
        </w:rPr>
        <w:t xml:space="preserve"> of The Hague</w:t>
      </w:r>
      <w:r w:rsidRPr="00374EE2">
        <w:t xml:space="preserve">, sitting in </w:t>
      </w:r>
      <w:r w:rsidR="00377995" w:rsidRPr="00FB7D3B">
        <w:rPr>
          <w:lang w:val="en-US"/>
        </w:rPr>
        <w:t>‘</w:t>
      </w:r>
      <w:r w:rsidRPr="008C6501">
        <w:t>s</w:t>
      </w:r>
      <w:r w:rsidRPr="00DC7EFE">
        <w:t>­Hertogenbosch</w:t>
      </w:r>
      <w:r w:rsidRPr="00374EE2">
        <w:t>, decided that the restrictions that had been placed on the complainant’s access to the documents on which the person-specific report was based were justified pursuant to section 8:29, subsection 3</w:t>
      </w:r>
      <w:r w:rsidR="00DC7EFE">
        <w:rPr>
          <w:lang w:val="en-US"/>
        </w:rPr>
        <w:t>,</w:t>
      </w:r>
      <w:r w:rsidRPr="00374EE2">
        <w:t xml:space="preserve"> of the General Administrative Law Act</w:t>
      </w:r>
      <w:r w:rsidR="00E4532A" w:rsidRPr="00E4532A">
        <w:rPr>
          <w:lang w:val="en-GB"/>
        </w:rPr>
        <w:t>.</w:t>
      </w:r>
      <w:r w:rsidRPr="00374EE2">
        <w:t xml:space="preserve"> The State party points out that this decision was made by a different judge from the one who</w:t>
      </w:r>
      <w:r w:rsidR="00D76D8C">
        <w:rPr>
          <w:lang w:val="en-US"/>
        </w:rPr>
        <w:t>,</w:t>
      </w:r>
      <w:r w:rsidRPr="00374EE2">
        <w:t xml:space="preserve"> on 27 June 2007</w:t>
      </w:r>
      <w:r w:rsidR="00D76D8C">
        <w:rPr>
          <w:lang w:val="en-US"/>
        </w:rPr>
        <w:t>,</w:t>
      </w:r>
      <w:r w:rsidRPr="00374EE2">
        <w:t xml:space="preserve"> declared unfounded the complainant’s application for judicial review. The State party maintains that the complainant did not lodge an appeal against the district court’s judg</w:t>
      </w:r>
      <w:r w:rsidR="009D2D80">
        <w:rPr>
          <w:lang w:val="en-US"/>
        </w:rPr>
        <w:t>e</w:t>
      </w:r>
      <w:r w:rsidRPr="00374EE2">
        <w:t>ment with the Administrative Jurisdiction Division of the Council of State.</w:t>
      </w:r>
    </w:p>
    <w:p w14:paraId="0891335B" w14:textId="326451F0" w:rsidR="00344B5C" w:rsidRPr="00374EE2" w:rsidRDefault="00344B5C" w:rsidP="00DC7EFE">
      <w:pPr>
        <w:pStyle w:val="SingleTxtG"/>
      </w:pPr>
      <w:r w:rsidRPr="00374EE2">
        <w:t xml:space="preserve">4.5 </w:t>
      </w:r>
      <w:r w:rsidRPr="00374EE2">
        <w:tab/>
        <w:t xml:space="preserve">On 13 August 2008, the complainant submitted a new asylum application pursuant to section 28 of the Aliens Act 2000, which was </w:t>
      </w:r>
      <w:r w:rsidR="000605C9">
        <w:t>finally dismissed by the</w:t>
      </w:r>
      <w:r w:rsidRPr="00374EE2">
        <w:t xml:space="preserve"> Administrative Jurisdiction Division</w:t>
      </w:r>
      <w:r w:rsidR="000605C9">
        <w:t xml:space="preserve"> of the Council of State on</w:t>
      </w:r>
      <w:r w:rsidRPr="00374EE2">
        <w:t xml:space="preserve"> 28 January 2010. </w:t>
      </w:r>
      <w:r w:rsidR="000605C9">
        <w:t>The State party points out that</w:t>
      </w:r>
      <w:r w:rsidR="00DC7EFE">
        <w:rPr>
          <w:lang w:val="en-US"/>
        </w:rPr>
        <w:t>,</w:t>
      </w:r>
      <w:r w:rsidR="000605C9">
        <w:t xml:space="preserve"> a</w:t>
      </w:r>
      <w:r w:rsidRPr="00374EE2">
        <w:t xml:space="preserve">lthough she was specifically asked about </w:t>
      </w:r>
      <w:r w:rsidR="001849E5">
        <w:t xml:space="preserve">her mutilation </w:t>
      </w:r>
      <w:r w:rsidRPr="00374EE2">
        <w:t>in the first asylum procedure</w:t>
      </w:r>
      <w:r w:rsidR="00E4532A" w:rsidRPr="00E4532A">
        <w:rPr>
          <w:lang w:val="en-GB"/>
        </w:rPr>
        <w:t>,</w:t>
      </w:r>
      <w:r w:rsidRPr="00374EE2">
        <w:t xml:space="preserve"> this was the first time that she</w:t>
      </w:r>
      <w:r w:rsidR="00DC7EFE">
        <w:rPr>
          <w:lang w:val="en-US"/>
        </w:rPr>
        <w:t xml:space="preserve"> had</w:t>
      </w:r>
      <w:r w:rsidRPr="00374EE2">
        <w:t xml:space="preserve"> claimed that she feared be</w:t>
      </w:r>
      <w:r w:rsidR="00DC7EFE">
        <w:rPr>
          <w:lang w:val="en-US"/>
        </w:rPr>
        <w:t>ing</w:t>
      </w:r>
      <w:r w:rsidRPr="00374EE2">
        <w:t xml:space="preserve"> forced to undergo </w:t>
      </w:r>
      <w:r w:rsidR="00D76D8C">
        <w:rPr>
          <w:lang w:val="en-US"/>
        </w:rPr>
        <w:t>female genital mutilation</w:t>
      </w:r>
      <w:r w:rsidR="00D76D8C" w:rsidRPr="00374EE2">
        <w:t xml:space="preserve"> </w:t>
      </w:r>
      <w:r w:rsidRPr="00374EE2">
        <w:t xml:space="preserve">again. </w:t>
      </w:r>
    </w:p>
    <w:p w14:paraId="456BCE8C" w14:textId="26F55E35" w:rsidR="00344B5C" w:rsidRPr="00374EE2" w:rsidRDefault="00344B5C" w:rsidP="00D76D8C">
      <w:pPr>
        <w:pStyle w:val="SingleTxtG"/>
      </w:pPr>
      <w:r w:rsidRPr="00374EE2">
        <w:t>4.6</w:t>
      </w:r>
      <w:r w:rsidRPr="00374EE2">
        <w:tab/>
        <w:t xml:space="preserve">On 21 April 2010, the complainant filed a criminal complaint </w:t>
      </w:r>
      <w:r w:rsidR="001849E5">
        <w:t xml:space="preserve">as </w:t>
      </w:r>
      <w:r w:rsidR="00DC7EFE">
        <w:rPr>
          <w:lang w:val="en-US"/>
        </w:rPr>
        <w:t xml:space="preserve">a </w:t>
      </w:r>
      <w:r w:rsidR="001849E5">
        <w:t xml:space="preserve">victim </w:t>
      </w:r>
      <w:r w:rsidRPr="00374EE2">
        <w:t xml:space="preserve">of human trafficking. The criminal complaint was automatically considered an application for a regular residence permit under the B9 arrangement set out in the Aliens Act 2000 Implementation Guidelines. On 28 April 2010, a decision was taken to grant the complainant a temporary residence permit under the B9 arrangement. </w:t>
      </w:r>
      <w:r w:rsidR="001849E5">
        <w:t>However, o</w:t>
      </w:r>
      <w:r w:rsidRPr="00374EE2">
        <w:t>n 7 June 2010, it was decided that the complainant’s criminal complaint did not warrant a prosecution and her temporary residence permit was subsequently revoked. The objection, application for review and appeal lodged by the complainant in respect of the revocation decision were declared unfounded.</w:t>
      </w:r>
    </w:p>
    <w:p w14:paraId="53DFBC4E" w14:textId="4820CD33" w:rsidR="00344B5C" w:rsidRPr="00374EE2" w:rsidRDefault="00344B5C" w:rsidP="00D76D8C">
      <w:pPr>
        <w:pStyle w:val="SingleTxtG"/>
      </w:pPr>
      <w:r w:rsidRPr="00374EE2">
        <w:t xml:space="preserve">4.7 </w:t>
      </w:r>
      <w:r w:rsidRPr="00374EE2">
        <w:tab/>
        <w:t>As to the third application for asylum lodged by the complainant, the State party maintains that</w:t>
      </w:r>
      <w:r w:rsidR="00D76D8C">
        <w:rPr>
          <w:lang w:val="en-US"/>
        </w:rPr>
        <w:t>,</w:t>
      </w:r>
      <w:r w:rsidRPr="00374EE2">
        <w:t xml:space="preserve"> during the interviews, she upheld that </w:t>
      </w:r>
      <w:r w:rsidR="000605C9">
        <w:t>w</w:t>
      </w:r>
      <w:r w:rsidRPr="00374EE2">
        <w:t xml:space="preserve">hen </w:t>
      </w:r>
      <w:r w:rsidR="000605C9">
        <w:t>she</w:t>
      </w:r>
      <w:r w:rsidRPr="00374EE2">
        <w:t xml:space="preserve"> was </w:t>
      </w:r>
      <w:r w:rsidR="00D76D8C">
        <w:rPr>
          <w:lang w:val="en-US"/>
        </w:rPr>
        <w:t>3</w:t>
      </w:r>
      <w:r w:rsidR="00D76D8C" w:rsidRPr="00374EE2">
        <w:t xml:space="preserve"> </w:t>
      </w:r>
      <w:r w:rsidRPr="00374EE2">
        <w:t xml:space="preserve">years old, her father took her to his stepmother in Guinea. She was raised by </w:t>
      </w:r>
      <w:r w:rsidR="00D76D8C">
        <w:rPr>
          <w:lang w:val="en-US"/>
        </w:rPr>
        <w:t>her</w:t>
      </w:r>
      <w:r w:rsidRPr="00374EE2">
        <w:t xml:space="preserve"> stepgrandmother and she never saw her parents again. When the complainant was approximately </w:t>
      </w:r>
      <w:r w:rsidR="00D76D8C">
        <w:rPr>
          <w:lang w:val="en-US"/>
        </w:rPr>
        <w:t>13</w:t>
      </w:r>
      <w:r w:rsidR="00D76D8C" w:rsidRPr="00374EE2">
        <w:t xml:space="preserve"> </w:t>
      </w:r>
      <w:r w:rsidRPr="00374EE2">
        <w:t xml:space="preserve">years old, her stepgrandmother forced her to undergo </w:t>
      </w:r>
      <w:r w:rsidR="00D76D8C">
        <w:rPr>
          <w:lang w:val="en-US"/>
        </w:rPr>
        <w:t>female genital mutilation</w:t>
      </w:r>
      <w:r w:rsidRPr="00374EE2">
        <w:t xml:space="preserve">. Two weeks before fleeing Guinea, the complainant was forced to marry her stepgrandmother’s brother. She tried to persuade them not to marry her, without success. She then appealed to the district leader, but he said that she should resign herself to accepting tradition. She also claimed that she was sexually abused by her stepgrandmother’s brother. </w:t>
      </w:r>
      <w:r w:rsidR="00D76D8C">
        <w:rPr>
          <w:lang w:val="en-US"/>
        </w:rPr>
        <w:t>S</w:t>
      </w:r>
      <w:r w:rsidRPr="00374EE2">
        <w:t xml:space="preserve">he </w:t>
      </w:r>
      <w:r w:rsidR="00D76D8C">
        <w:rPr>
          <w:lang w:val="en-US"/>
        </w:rPr>
        <w:t xml:space="preserve">thus </w:t>
      </w:r>
      <w:r w:rsidRPr="00374EE2">
        <w:t>decided to flee and left Guinea in September 2003.</w:t>
      </w:r>
    </w:p>
    <w:p w14:paraId="4947E84F" w14:textId="54959DC3" w:rsidR="00344B5C" w:rsidRPr="00374EE2" w:rsidRDefault="00344B5C" w:rsidP="00D76D8C">
      <w:pPr>
        <w:pStyle w:val="SingleTxtG"/>
      </w:pPr>
      <w:r w:rsidRPr="00374EE2">
        <w:rPr>
          <w:bCs/>
        </w:rPr>
        <w:t xml:space="preserve">4.8 </w:t>
      </w:r>
      <w:r w:rsidRPr="00374EE2">
        <w:rPr>
          <w:bCs/>
        </w:rPr>
        <w:tab/>
        <w:t>The State party provides a detailed description of the asylum procedure.</w:t>
      </w:r>
      <w:r w:rsidRPr="00374EE2">
        <w:t xml:space="preserve"> </w:t>
      </w:r>
      <w:r w:rsidR="001849E5">
        <w:t>A</w:t>
      </w:r>
      <w:r w:rsidRPr="00374EE2">
        <w:t>n alien may file an application for judicial review to</w:t>
      </w:r>
      <w:r w:rsidR="00D76D8C">
        <w:rPr>
          <w:lang w:val="en-US"/>
        </w:rPr>
        <w:t xml:space="preserve"> the District Court of</w:t>
      </w:r>
      <w:r w:rsidRPr="00374EE2">
        <w:t xml:space="preserve"> The Hague against a denial of asylum</w:t>
      </w:r>
      <w:r w:rsidR="00D76D8C">
        <w:rPr>
          <w:lang w:val="en-US"/>
        </w:rPr>
        <w:t xml:space="preserve"> by the </w:t>
      </w:r>
      <w:r w:rsidR="00D76D8C" w:rsidRPr="009E6166">
        <w:rPr>
          <w:lang w:val="en-GB"/>
        </w:rPr>
        <w:t xml:space="preserve">Immigration and </w:t>
      </w:r>
      <w:r w:rsidR="00D76D8C">
        <w:rPr>
          <w:lang w:val="en-GB"/>
        </w:rPr>
        <w:t>N</w:t>
      </w:r>
      <w:r w:rsidR="00D76D8C" w:rsidRPr="009E6166">
        <w:rPr>
          <w:lang w:val="en-GB"/>
        </w:rPr>
        <w:t>aturali</w:t>
      </w:r>
      <w:r w:rsidR="00D76D8C">
        <w:rPr>
          <w:lang w:val="en-GB"/>
        </w:rPr>
        <w:t>z</w:t>
      </w:r>
      <w:r w:rsidR="00D76D8C" w:rsidRPr="009E6166">
        <w:rPr>
          <w:lang w:val="en-GB"/>
        </w:rPr>
        <w:t>ation Service</w:t>
      </w:r>
      <w:r w:rsidRPr="00374EE2">
        <w:t xml:space="preserve">. In principle, </w:t>
      </w:r>
      <w:r w:rsidR="001849E5">
        <w:t>the applicant</w:t>
      </w:r>
      <w:r w:rsidRPr="00374EE2">
        <w:t xml:space="preserve"> may await the result of the application for review in the Netherlands. Afterwards, </w:t>
      </w:r>
      <w:r w:rsidR="00081A82">
        <w:t>the person</w:t>
      </w:r>
      <w:r w:rsidRPr="00374EE2">
        <w:t xml:space="preserve"> can appeal the district court’s judg</w:t>
      </w:r>
      <w:r w:rsidR="009D2D80">
        <w:rPr>
          <w:lang w:val="en-US"/>
        </w:rPr>
        <w:t>e</w:t>
      </w:r>
      <w:r w:rsidRPr="00374EE2">
        <w:t>ment to the Administrative Jurisdiction Division</w:t>
      </w:r>
      <w:r w:rsidR="00081A82">
        <w:t xml:space="preserve"> of the Council of State</w:t>
      </w:r>
      <w:r w:rsidRPr="00374EE2">
        <w:t>. However, an alien who lodge</w:t>
      </w:r>
      <w:r w:rsidR="00DC7EFE">
        <w:rPr>
          <w:lang w:val="en-US"/>
        </w:rPr>
        <w:t>s</w:t>
      </w:r>
      <w:r w:rsidRPr="00374EE2">
        <w:t xml:space="preserve"> this appeal may not, in principle, await the decision in the Netherlands. </w:t>
      </w:r>
    </w:p>
    <w:p w14:paraId="1178DFCB" w14:textId="36D807A7" w:rsidR="00D76D8C" w:rsidRDefault="00344B5C" w:rsidP="00D76D8C">
      <w:pPr>
        <w:pStyle w:val="SingleTxtG"/>
        <w:rPr>
          <w:lang w:val="en-US"/>
        </w:rPr>
      </w:pPr>
      <w:r w:rsidRPr="00374EE2">
        <w:rPr>
          <w:bCs/>
        </w:rPr>
        <w:t xml:space="preserve">4.9 </w:t>
      </w:r>
      <w:r w:rsidRPr="00374EE2">
        <w:rPr>
          <w:bCs/>
        </w:rPr>
        <w:tab/>
      </w:r>
      <w:r w:rsidRPr="00374EE2">
        <w:t>The State party points out that</w:t>
      </w:r>
      <w:r w:rsidR="00D76D8C">
        <w:rPr>
          <w:lang w:val="en-US"/>
        </w:rPr>
        <w:t>,</w:t>
      </w:r>
      <w:r w:rsidRPr="00374EE2">
        <w:t xml:space="preserve"> according to </w:t>
      </w:r>
      <w:r w:rsidR="00D76D8C">
        <w:rPr>
          <w:lang w:val="en-US"/>
        </w:rPr>
        <w:t>the</w:t>
      </w:r>
      <w:r w:rsidRPr="00374EE2">
        <w:t xml:space="preserve"> country-specific asylum policy</w:t>
      </w:r>
      <w:r w:rsidR="00D76D8C">
        <w:rPr>
          <w:lang w:val="en-US"/>
        </w:rPr>
        <w:t xml:space="preserve"> of the </w:t>
      </w:r>
      <w:r w:rsidR="00D76D8C" w:rsidRPr="00374EE2">
        <w:t>Ministry of Foreign Affairs</w:t>
      </w:r>
      <w:r w:rsidRPr="00374EE2">
        <w:t xml:space="preserve"> for Guinea</w:t>
      </w:r>
      <w:r w:rsidR="00357443">
        <w:t>,</w:t>
      </w:r>
      <w:r w:rsidRPr="00374EE2">
        <w:t xml:space="preserve"> discrimination and violence against women are widespread, despite the condemnation</w:t>
      </w:r>
      <w:r w:rsidR="00D76D8C">
        <w:rPr>
          <w:lang w:val="en-US"/>
        </w:rPr>
        <w:t xml:space="preserve"> by the Government of Guinea</w:t>
      </w:r>
      <w:r w:rsidRPr="00374EE2">
        <w:t xml:space="preserve"> of these practices. A victim of violence, domestic or otherwise, can report the violence to the police, but in practice the police hardly ever take action. Most victims of rape do not report the crime to the police because of the social stigma associated with rape. </w:t>
      </w:r>
      <w:r w:rsidR="00D76D8C">
        <w:rPr>
          <w:lang w:val="en-US"/>
        </w:rPr>
        <w:t>In the asylum policy, it is</w:t>
      </w:r>
      <w:r w:rsidR="00D76D8C" w:rsidRPr="00374EE2">
        <w:t xml:space="preserve"> </w:t>
      </w:r>
      <w:r w:rsidRPr="00374EE2">
        <w:t>also state</w:t>
      </w:r>
      <w:r w:rsidR="00D76D8C">
        <w:rPr>
          <w:lang w:val="en-US"/>
        </w:rPr>
        <w:t>d that:</w:t>
      </w:r>
    </w:p>
    <w:p w14:paraId="66A7EEB8" w14:textId="5FA87D03" w:rsidR="00344B5C" w:rsidRPr="00374EE2" w:rsidRDefault="00344B5C" w:rsidP="00D76D8C">
      <w:pPr>
        <w:pStyle w:val="SingleTxtG"/>
        <w:ind w:left="1701"/>
      </w:pPr>
      <w:r w:rsidRPr="00DC7EFE">
        <w:t>Genital mutilation is practi</w:t>
      </w:r>
      <w:r w:rsidR="00D76D8C" w:rsidRPr="00DC7EFE">
        <w:rPr>
          <w:lang w:val="en-US"/>
        </w:rPr>
        <w:t>s</w:t>
      </w:r>
      <w:r w:rsidRPr="00DC7EFE">
        <w:t xml:space="preserve">ed by all religious and ethnic groups and in every region. It is prohibited by law, but the social pressure to submit to it </w:t>
      </w:r>
      <w:r w:rsidR="00357443" w:rsidRPr="00DC7EFE">
        <w:t>is</w:t>
      </w:r>
      <w:r w:rsidRPr="00DC7EFE">
        <w:t xml:space="preserve"> very high, and it is virtually impossible for women in rural areas to escape genital cutting. However, in the cities the</w:t>
      </w:r>
      <w:r w:rsidR="001849E5" w:rsidRPr="00DC7EFE">
        <w:t>re are</w:t>
      </w:r>
      <w:r w:rsidRPr="00DC7EFE">
        <w:t xml:space="preserve"> potentially ways to avoid it. Women who are economically independent, highly educated or have a partner who respects their choice not to allow their body to be mutilated ha</w:t>
      </w:r>
      <w:r w:rsidR="001849E5" w:rsidRPr="00DC7EFE">
        <w:t>ve</w:t>
      </w:r>
      <w:r w:rsidRPr="00DC7EFE">
        <w:t xml:space="preserve"> a better chance of avoiding it. If a woman has not undergone genital cutting and cannot avoid it in her country o</w:t>
      </w:r>
      <w:r w:rsidR="001849E5" w:rsidRPr="00DC7EFE">
        <w:t>f</w:t>
      </w:r>
      <w:r w:rsidRPr="00DC7EFE">
        <w:t xml:space="preserve"> origin, there might be a real risk of a violation of article 3 of the European Convention on Human Rights (ECHR). In that case, a temporary asylum residence permit might be issued pursuant to the Aliens Act 2000. The individual concerned needed not have sought the protection of the authorities.</w:t>
      </w:r>
      <w:r w:rsidR="00274348" w:rsidRPr="00DC7EFE">
        <w:rPr>
          <w:rStyle w:val="FootnoteReference"/>
        </w:rPr>
        <w:footnoteReference w:id="6"/>
      </w:r>
    </w:p>
    <w:p w14:paraId="537E08BF" w14:textId="7E511013" w:rsidR="00344B5C" w:rsidRPr="00374EE2" w:rsidRDefault="00344B5C">
      <w:pPr>
        <w:pStyle w:val="SingleTxtG"/>
      </w:pPr>
      <w:r w:rsidRPr="00374EE2">
        <w:rPr>
          <w:bCs/>
          <w:iCs/>
        </w:rPr>
        <w:t>4.10</w:t>
      </w:r>
      <w:r w:rsidRPr="00374EE2">
        <w:rPr>
          <w:bCs/>
          <w:iCs/>
        </w:rPr>
        <w:tab/>
        <w:t>The State party also highlights that its</w:t>
      </w:r>
      <w:r w:rsidRPr="00374EE2">
        <w:t xml:space="preserve"> country-specific asylum policy for Guinea also states that when a woman demonstrates that she has a credible fear of violence or </w:t>
      </w:r>
      <w:r w:rsidR="00D76D8C">
        <w:rPr>
          <w:lang w:val="en-US"/>
        </w:rPr>
        <w:t>female genital mutilation</w:t>
      </w:r>
      <w:r w:rsidRPr="00374EE2">
        <w:t xml:space="preserve">, there is not a reasonable case for assuming </w:t>
      </w:r>
      <w:r w:rsidR="00DC7EFE">
        <w:rPr>
          <w:lang w:val="en-US"/>
        </w:rPr>
        <w:t xml:space="preserve">that </w:t>
      </w:r>
      <w:r w:rsidRPr="00374EE2">
        <w:t>she can rely on the protection of the authorities. According to various public sources</w:t>
      </w:r>
      <w:r w:rsidR="00D76D8C">
        <w:rPr>
          <w:lang w:val="en-US"/>
        </w:rPr>
        <w:t>,</w:t>
      </w:r>
      <w:r w:rsidRPr="00374EE2">
        <w:t xml:space="preserve"> </w:t>
      </w:r>
      <w:r w:rsidR="00D76D8C">
        <w:rPr>
          <w:lang w:val="en-US"/>
        </w:rPr>
        <w:t>such mutilation</w:t>
      </w:r>
      <w:r w:rsidR="00D76D8C" w:rsidRPr="00374EE2">
        <w:t xml:space="preserve"> </w:t>
      </w:r>
      <w:r w:rsidRPr="00374EE2">
        <w:t>is widespread in Guinea, affecting 96.9</w:t>
      </w:r>
      <w:r w:rsidR="00D76D8C">
        <w:rPr>
          <w:lang w:val="en-US"/>
        </w:rPr>
        <w:t xml:space="preserve"> per cent</w:t>
      </w:r>
      <w:r w:rsidRPr="00374EE2">
        <w:t xml:space="preserve"> of all girls and women, despite the fact that the practice is prohibited by law.</w:t>
      </w:r>
      <w:r w:rsidR="00274348">
        <w:rPr>
          <w:rStyle w:val="FootnoteReference"/>
        </w:rPr>
        <w:footnoteReference w:id="7"/>
      </w:r>
      <w:r w:rsidR="0077249C">
        <w:t xml:space="preserve"> </w:t>
      </w:r>
      <w:r w:rsidRPr="00374EE2">
        <w:t>It occurs across all religious and ethnic groups and geographical areas. The percentage of women who have been cut is highest among the Peul, the ethnic group to which the complainant belongs. At the same time, the Guinean authorities are working to eradicate th</w:t>
      </w:r>
      <w:r w:rsidR="0077249C">
        <w:t>is</w:t>
      </w:r>
      <w:r w:rsidRPr="00374EE2">
        <w:t xml:space="preserve"> practice through information and prevention campaigns in cooperation with international organizations, such </w:t>
      </w:r>
      <w:r w:rsidR="00D76D8C">
        <w:rPr>
          <w:lang w:val="en-US"/>
        </w:rPr>
        <w:t>the United Nations Children’s Fund (</w:t>
      </w:r>
      <w:r w:rsidRPr="00374EE2">
        <w:t>UNICEF</w:t>
      </w:r>
      <w:r w:rsidR="00D76D8C">
        <w:rPr>
          <w:lang w:val="en-US"/>
        </w:rPr>
        <w:t>)</w:t>
      </w:r>
      <w:r w:rsidRPr="00374EE2">
        <w:t xml:space="preserve"> and </w:t>
      </w:r>
      <w:r w:rsidR="00D76D8C">
        <w:rPr>
          <w:lang w:val="en-US"/>
        </w:rPr>
        <w:t>the World Health Organization</w:t>
      </w:r>
      <w:r w:rsidRPr="00374EE2">
        <w:t>. Some of the campaigns have led to positive</w:t>
      </w:r>
      <w:r w:rsidR="00D76D8C">
        <w:rPr>
          <w:lang w:val="en-US"/>
        </w:rPr>
        <w:t>,</w:t>
      </w:r>
      <w:r w:rsidR="005B5ADA" w:rsidRPr="00FB7D3B">
        <w:rPr>
          <w:lang w:val="en-US"/>
        </w:rPr>
        <w:t xml:space="preserve"> </w:t>
      </w:r>
      <w:r w:rsidRPr="00374EE2">
        <w:t>albeit modest</w:t>
      </w:r>
      <w:r w:rsidR="00D76D8C">
        <w:rPr>
          <w:lang w:val="en-US"/>
        </w:rPr>
        <w:t>,</w:t>
      </w:r>
      <w:r w:rsidRPr="00374EE2">
        <w:t xml:space="preserve"> </w:t>
      </w:r>
      <w:r w:rsidR="00DC7EFE">
        <w:rPr>
          <w:lang w:val="en-US"/>
        </w:rPr>
        <w:t>improvements</w:t>
      </w:r>
      <w:r w:rsidRPr="00374EE2">
        <w:t>.</w:t>
      </w:r>
      <w:r w:rsidR="00B62265">
        <w:t xml:space="preserve"> </w:t>
      </w:r>
      <w:r w:rsidRPr="00374EE2">
        <w:t xml:space="preserve">The State party points out that the incidence of </w:t>
      </w:r>
      <w:r w:rsidR="00D76D8C">
        <w:rPr>
          <w:lang w:val="en-US"/>
        </w:rPr>
        <w:t>such mutilation</w:t>
      </w:r>
      <w:r w:rsidR="00D76D8C" w:rsidRPr="00374EE2">
        <w:t xml:space="preserve"> </w:t>
      </w:r>
      <w:r w:rsidRPr="00374EE2">
        <w:t>is falling in urban areas and</w:t>
      </w:r>
      <w:r w:rsidR="00D76D8C">
        <w:rPr>
          <w:lang w:val="en-US"/>
        </w:rPr>
        <w:t>,</w:t>
      </w:r>
      <w:r w:rsidRPr="00374EE2">
        <w:t xml:space="preserve"> although to a lesser extent</w:t>
      </w:r>
      <w:r w:rsidR="00D76D8C">
        <w:rPr>
          <w:lang w:val="en-US"/>
        </w:rPr>
        <w:t>,</w:t>
      </w:r>
      <w:r w:rsidRPr="00374EE2">
        <w:t xml:space="preserve"> in rural areas. According to the population survey of 2012, genital mutilation had been carried out on 14</w:t>
      </w:r>
      <w:r w:rsidR="00D76D8C">
        <w:rPr>
          <w:lang w:val="en-US"/>
        </w:rPr>
        <w:t xml:space="preserve"> per cent</w:t>
      </w:r>
      <w:r w:rsidRPr="00374EE2">
        <w:t xml:space="preserve"> of girls aged 0-4 at the time, 51</w:t>
      </w:r>
      <w:r w:rsidR="00D76D8C">
        <w:rPr>
          <w:lang w:val="en-US"/>
        </w:rPr>
        <w:t xml:space="preserve"> per cent</w:t>
      </w:r>
      <w:r w:rsidRPr="00374EE2">
        <w:t xml:space="preserve"> of girls aged 5-9 and 80</w:t>
      </w:r>
      <w:r w:rsidR="00D76D8C">
        <w:rPr>
          <w:lang w:val="en-US"/>
        </w:rPr>
        <w:t xml:space="preserve"> per cent</w:t>
      </w:r>
      <w:r w:rsidRPr="00374EE2">
        <w:t xml:space="preserve"> of girls aged 10-14 (75</w:t>
      </w:r>
      <w:r w:rsidR="00D76D8C">
        <w:rPr>
          <w:lang w:val="en-US"/>
        </w:rPr>
        <w:t xml:space="preserve"> per cent</w:t>
      </w:r>
      <w:r w:rsidRPr="00374EE2">
        <w:t xml:space="preserve"> in urban areas and 82</w:t>
      </w:r>
      <w:r w:rsidR="00D76D8C">
        <w:rPr>
          <w:lang w:val="en-US"/>
        </w:rPr>
        <w:t xml:space="preserve"> per cent</w:t>
      </w:r>
      <w:r w:rsidRPr="00374EE2">
        <w:t xml:space="preserve"> in rural areas). There were differences between the Kissi (64</w:t>
      </w:r>
      <w:r w:rsidR="00D76D8C">
        <w:rPr>
          <w:lang w:val="en-US"/>
        </w:rPr>
        <w:t xml:space="preserve"> per cent</w:t>
      </w:r>
      <w:r w:rsidRPr="00374EE2">
        <w:t>) and Peul (91</w:t>
      </w:r>
      <w:r w:rsidR="00D76D8C">
        <w:rPr>
          <w:lang w:val="en-US"/>
        </w:rPr>
        <w:t xml:space="preserve"> per cent</w:t>
      </w:r>
      <w:r w:rsidRPr="00374EE2">
        <w:t>) ethnic groups</w:t>
      </w:r>
      <w:r w:rsidR="00D76D8C">
        <w:rPr>
          <w:lang w:val="en-US"/>
        </w:rPr>
        <w:t>;</w:t>
      </w:r>
      <w:r w:rsidRPr="00374EE2">
        <w:t xml:space="preserve"> between uneducated (81</w:t>
      </w:r>
      <w:r w:rsidR="00D76D8C">
        <w:rPr>
          <w:lang w:val="en-US"/>
        </w:rPr>
        <w:t xml:space="preserve"> per cent</w:t>
      </w:r>
      <w:r w:rsidRPr="00374EE2">
        <w:t>) and educated (74</w:t>
      </w:r>
      <w:r w:rsidR="000F105D">
        <w:rPr>
          <w:lang w:val="en-US"/>
        </w:rPr>
        <w:t xml:space="preserve"> per cent</w:t>
      </w:r>
      <w:r w:rsidRPr="00374EE2">
        <w:t>) women</w:t>
      </w:r>
      <w:r w:rsidR="000F105D">
        <w:rPr>
          <w:lang w:val="en-US"/>
        </w:rPr>
        <w:t>;</w:t>
      </w:r>
      <w:r w:rsidRPr="00374EE2">
        <w:t xml:space="preserve"> and between poor (92</w:t>
      </w:r>
      <w:r w:rsidR="000F105D">
        <w:rPr>
          <w:lang w:val="en-US"/>
        </w:rPr>
        <w:t xml:space="preserve"> per cent</w:t>
      </w:r>
      <w:r w:rsidRPr="00374EE2">
        <w:t>) and rich (68</w:t>
      </w:r>
      <w:r w:rsidR="000F105D">
        <w:rPr>
          <w:lang w:val="en-US"/>
        </w:rPr>
        <w:t xml:space="preserve"> per cent</w:t>
      </w:r>
      <w:r w:rsidRPr="00374EE2">
        <w:t>) women. It is highly unlikely that the oldest girls in the 10-14 age group who have not been cut will ever be subjected to genital mutilation. There is no age limit, but figures show that only 2.4</w:t>
      </w:r>
      <w:r w:rsidR="000F105D">
        <w:rPr>
          <w:lang w:val="en-US"/>
        </w:rPr>
        <w:t xml:space="preserve"> per cent</w:t>
      </w:r>
      <w:r w:rsidRPr="00374EE2">
        <w:t xml:space="preserve"> of women are subjected to genital mutilation </w:t>
      </w:r>
      <w:r w:rsidR="000F105D">
        <w:rPr>
          <w:lang w:val="en-US"/>
        </w:rPr>
        <w:t xml:space="preserve">when </w:t>
      </w:r>
      <w:r w:rsidRPr="00374EE2">
        <w:t>aged 15 or older. Among the 15</w:t>
      </w:r>
      <w:r w:rsidR="000F105D">
        <w:rPr>
          <w:lang w:val="en-US"/>
        </w:rPr>
        <w:t>-</w:t>
      </w:r>
      <w:r w:rsidRPr="00374EE2">
        <w:t>19 year olds surveyed, 1.2</w:t>
      </w:r>
      <w:r w:rsidR="000F105D">
        <w:rPr>
          <w:lang w:val="en-US"/>
        </w:rPr>
        <w:t xml:space="preserve"> per cent</w:t>
      </w:r>
      <w:r w:rsidRPr="00374EE2">
        <w:t xml:space="preserve"> </w:t>
      </w:r>
      <w:r w:rsidR="00D1752D" w:rsidRPr="00374EE2">
        <w:t>w</w:t>
      </w:r>
      <w:r w:rsidR="001849E5">
        <w:t>ere</w:t>
      </w:r>
      <w:r w:rsidRPr="00374EE2">
        <w:t xml:space="preserve"> subjected to genital mutilation while in this age category.</w:t>
      </w:r>
    </w:p>
    <w:p w14:paraId="2522638D" w14:textId="282420C3" w:rsidR="00344B5C" w:rsidRPr="00374EE2" w:rsidRDefault="00344B5C" w:rsidP="00DC7EFE">
      <w:pPr>
        <w:pStyle w:val="SingleTxtG"/>
      </w:pPr>
      <w:r w:rsidRPr="00374EE2">
        <w:t>4.11</w:t>
      </w:r>
      <w:r w:rsidRPr="00374EE2">
        <w:tab/>
        <w:t xml:space="preserve">Furthermore, according to public sources girls who are 14 years old or older can avoid </w:t>
      </w:r>
      <w:r w:rsidR="000F105D">
        <w:rPr>
          <w:lang w:val="en-US"/>
        </w:rPr>
        <w:t>female genital mutilation</w:t>
      </w:r>
      <w:r w:rsidRPr="00374EE2">
        <w:t xml:space="preserve">, especially those who live in cities, where there is less social control than in the villages. Today, more and more parents, especially those who live in cities and those who are well educated, do not want their daughters to be cut and so they protect them until they are grown. Once grown, the young woman can decide for herself whether she wishes to undergo genital cutting. According to the sources consulted for the country report issued on 20 June 2014, the situation for girls and women in Guinea who have not been cut and wish to avoid genital mutilation has improved somewhat since the country report of March 2013. Many girls who wish to avoid the social pressure of village life move in with relatives in the city. </w:t>
      </w:r>
      <w:r w:rsidR="0077249C">
        <w:t xml:space="preserve">A </w:t>
      </w:r>
      <w:r w:rsidR="000F105D">
        <w:rPr>
          <w:lang w:val="en-US"/>
        </w:rPr>
        <w:t>g</w:t>
      </w:r>
      <w:r w:rsidRPr="00374EE2">
        <w:t>irl who go</w:t>
      </w:r>
      <w:r w:rsidR="0077249C">
        <w:t>es to the city but has no family there is</w:t>
      </w:r>
      <w:r w:rsidRPr="00374EE2">
        <w:t xml:space="preserve"> directed to the </w:t>
      </w:r>
      <w:r w:rsidR="00DC7EFE" w:rsidRPr="00FB7D3B">
        <w:rPr>
          <w:lang w:val="en-US"/>
        </w:rPr>
        <w:t>district leader</w:t>
      </w:r>
      <w:r w:rsidRPr="00374EE2">
        <w:t xml:space="preserve">. He finds </w:t>
      </w:r>
      <w:r w:rsidR="0077249C">
        <w:t>her a</w:t>
      </w:r>
      <w:r w:rsidRPr="00374EE2">
        <w:t xml:space="preserve"> community in the city </w:t>
      </w:r>
      <w:r w:rsidR="00DC7EFE">
        <w:rPr>
          <w:lang w:val="en-US"/>
        </w:rPr>
        <w:t>that will</w:t>
      </w:r>
      <w:r w:rsidRPr="00374EE2">
        <w:t xml:space="preserve"> take her in (even if only temporarily) and help her </w:t>
      </w:r>
      <w:r w:rsidR="0077249C">
        <w:t xml:space="preserve">to </w:t>
      </w:r>
      <w:r w:rsidRPr="00374EE2">
        <w:t>find a job.</w:t>
      </w:r>
    </w:p>
    <w:p w14:paraId="3351DBBC" w14:textId="0D09A319" w:rsidR="00DC2451" w:rsidRDefault="00344B5C" w:rsidP="00D76D8C">
      <w:pPr>
        <w:pStyle w:val="SingleTxtG"/>
      </w:pPr>
      <w:r w:rsidRPr="00374EE2">
        <w:rPr>
          <w:bCs/>
          <w:iCs/>
        </w:rPr>
        <w:t xml:space="preserve">4.12 </w:t>
      </w:r>
      <w:r w:rsidRPr="00374EE2">
        <w:rPr>
          <w:bCs/>
          <w:iCs/>
        </w:rPr>
        <w:tab/>
        <w:t>As to the complainant’s case, the State party points out that t</w:t>
      </w:r>
      <w:r w:rsidRPr="00374EE2">
        <w:t>he authorities conducted an investigation in her country of origin to confirm her statements, thereby alleviating the burden of proof placed upon her to establish the veracity of her account</w:t>
      </w:r>
      <w:r w:rsidR="0077249C">
        <w:t>s</w:t>
      </w:r>
      <w:r w:rsidRPr="00374EE2">
        <w:t xml:space="preserve">. In this connection, she was interviewed several times during her asylum application procedures and questioned on the facts and circumstances of her departure from Guinea. She was also given the opportunity to submit corrections and additions to the reports of these interviews, and to respond to the notifications of intent to deny her asylum applications. The asylum procedures thus offered her sufficient opportunities to satisfactorily establish the veracity of her accounts. Those accounts were carefully assessed by the </w:t>
      </w:r>
      <w:r w:rsidR="00D76D8C" w:rsidRPr="009E6166">
        <w:rPr>
          <w:lang w:val="en-GB"/>
        </w:rPr>
        <w:t xml:space="preserve">Immigration and </w:t>
      </w:r>
      <w:r w:rsidR="00D76D8C">
        <w:rPr>
          <w:lang w:val="en-GB"/>
        </w:rPr>
        <w:t>N</w:t>
      </w:r>
      <w:r w:rsidR="00D76D8C" w:rsidRPr="009E6166">
        <w:rPr>
          <w:lang w:val="en-GB"/>
        </w:rPr>
        <w:t>aturali</w:t>
      </w:r>
      <w:r w:rsidR="00D76D8C">
        <w:rPr>
          <w:lang w:val="en-GB"/>
        </w:rPr>
        <w:t>z</w:t>
      </w:r>
      <w:r w:rsidR="00D76D8C" w:rsidRPr="009E6166">
        <w:rPr>
          <w:lang w:val="en-GB"/>
        </w:rPr>
        <w:t>ation Service</w:t>
      </w:r>
      <w:r w:rsidR="00D76D8C">
        <w:rPr>
          <w:lang w:val="en-GB"/>
        </w:rPr>
        <w:t xml:space="preserve"> </w:t>
      </w:r>
      <w:r w:rsidRPr="00374EE2">
        <w:t xml:space="preserve">and reviewed by an independent court as well as </w:t>
      </w:r>
      <w:r w:rsidR="00DC2451">
        <w:t xml:space="preserve">by </w:t>
      </w:r>
      <w:r w:rsidRPr="00374EE2">
        <w:t>the Administrative Jurisdiction Division.</w:t>
      </w:r>
      <w:r w:rsidR="00DC2451">
        <w:t xml:space="preserve"> </w:t>
      </w:r>
      <w:r w:rsidRPr="00374EE2">
        <w:t>Although the human rights situation in Guinea gives cause for concern, in view of information from various public sources,</w:t>
      </w:r>
      <w:r w:rsidR="00995617">
        <w:rPr>
          <w:rStyle w:val="FootnoteReference"/>
        </w:rPr>
        <w:footnoteReference w:id="8"/>
      </w:r>
      <w:r w:rsidRPr="00374EE2">
        <w:t xml:space="preserve"> the State party maintains that there is no reason to conclude that </w:t>
      </w:r>
      <w:r w:rsidR="00DC2451">
        <w:t>the complainant’s</w:t>
      </w:r>
      <w:r w:rsidRPr="00374EE2">
        <w:t xml:space="preserve"> expulsion to Guinea would in itself involve a risk of contravention of article 3 of the Convention. </w:t>
      </w:r>
    </w:p>
    <w:p w14:paraId="66678805" w14:textId="5BBBCB8D" w:rsidR="004E46AB" w:rsidRDefault="00344B5C" w:rsidP="00A73640">
      <w:pPr>
        <w:pStyle w:val="SingleTxtG"/>
      </w:pPr>
      <w:r w:rsidRPr="00374EE2">
        <w:t>4.13</w:t>
      </w:r>
      <w:r w:rsidRPr="00374EE2">
        <w:tab/>
        <w:t xml:space="preserve">The State party refers to the investigation conducted by </w:t>
      </w:r>
      <w:r w:rsidR="00A73640">
        <w:rPr>
          <w:lang w:val="en-US"/>
        </w:rPr>
        <w:t>the</w:t>
      </w:r>
      <w:r w:rsidR="00A73640" w:rsidRPr="00374EE2">
        <w:t xml:space="preserve"> </w:t>
      </w:r>
      <w:r w:rsidRPr="00374EE2">
        <w:t>Ministry of Foreign Affairs</w:t>
      </w:r>
      <w:r w:rsidR="00A73640">
        <w:rPr>
          <w:lang w:val="en-US"/>
        </w:rPr>
        <w:t>,</w:t>
      </w:r>
      <w:r w:rsidRPr="00374EE2">
        <w:t xml:space="preserve"> as reflected in the person-specific report of 12 March 2004, and maintains that</w:t>
      </w:r>
      <w:r w:rsidR="000F105D">
        <w:rPr>
          <w:lang w:val="en-US"/>
        </w:rPr>
        <w:t>, owing</w:t>
      </w:r>
      <w:r w:rsidRPr="00374EE2">
        <w:t xml:space="preserve"> to the incorrect information provided by the complainant to the authorities, her allegations that she was</w:t>
      </w:r>
      <w:r w:rsidR="000F105D">
        <w:rPr>
          <w:lang w:val="en-US"/>
        </w:rPr>
        <w:t xml:space="preserve"> the</w:t>
      </w:r>
      <w:r w:rsidRPr="00374EE2">
        <w:t xml:space="preserve"> victim of</w:t>
      </w:r>
      <w:r w:rsidR="000F105D">
        <w:rPr>
          <w:lang w:val="en-US"/>
        </w:rPr>
        <w:t xml:space="preserve"> a</w:t>
      </w:r>
      <w:r w:rsidRPr="00374EE2">
        <w:t xml:space="preserve"> forced marriage to he</w:t>
      </w:r>
      <w:r w:rsidR="00571BE7">
        <w:t>r stepgrandmother’s brother and</w:t>
      </w:r>
      <w:r w:rsidRPr="00374EE2">
        <w:t xml:space="preserve"> her accounts about her family circumstances are not credible. </w:t>
      </w:r>
      <w:r w:rsidR="00571BE7">
        <w:t xml:space="preserve">It also did not allow </w:t>
      </w:r>
      <w:r w:rsidR="00571BE7" w:rsidRPr="00374EE2">
        <w:t xml:space="preserve">its authorities to investigate various aspect of her alleged fear of being forced to undergo </w:t>
      </w:r>
      <w:r w:rsidR="000F105D">
        <w:rPr>
          <w:lang w:val="en-US"/>
        </w:rPr>
        <w:t>female genital mutilation</w:t>
      </w:r>
      <w:r w:rsidR="000F105D" w:rsidRPr="00374EE2">
        <w:t xml:space="preserve"> </w:t>
      </w:r>
      <w:r w:rsidR="00571BE7" w:rsidRPr="00374EE2">
        <w:t>again</w:t>
      </w:r>
      <w:r w:rsidR="00571BE7">
        <w:t>.</w:t>
      </w:r>
    </w:p>
    <w:p w14:paraId="2CDA2805" w14:textId="591F3C8A" w:rsidR="00344B5C" w:rsidRPr="00374EE2" w:rsidRDefault="004E46AB">
      <w:pPr>
        <w:pStyle w:val="SingleTxtG"/>
      </w:pPr>
      <w:r>
        <w:t>4.14</w:t>
      </w:r>
      <w:r>
        <w:tab/>
      </w:r>
      <w:r w:rsidR="00344B5C" w:rsidRPr="00374EE2">
        <w:t xml:space="preserve">The State party also submits that the complainant is unlikely to be subjected to </w:t>
      </w:r>
      <w:r w:rsidR="000F105D">
        <w:rPr>
          <w:lang w:val="en-US"/>
        </w:rPr>
        <w:t>female genital mutilation</w:t>
      </w:r>
      <w:r w:rsidR="000F105D" w:rsidRPr="00374EE2">
        <w:t xml:space="preserve"> </w:t>
      </w:r>
      <w:r w:rsidR="00344B5C" w:rsidRPr="00374EE2">
        <w:t xml:space="preserve">again upon returning to Guinea. </w:t>
      </w:r>
      <w:r w:rsidR="00571BE7">
        <w:t>It</w:t>
      </w:r>
      <w:r w:rsidR="00344B5C" w:rsidRPr="00374EE2">
        <w:t xml:space="preserve"> maintains that it has no reason to doubt that the complainant was forced to undergo </w:t>
      </w:r>
      <w:r w:rsidR="000F105D">
        <w:rPr>
          <w:lang w:val="en-US"/>
        </w:rPr>
        <w:t>such mutilation</w:t>
      </w:r>
      <w:r w:rsidR="000F105D" w:rsidRPr="00374EE2">
        <w:t xml:space="preserve"> </w:t>
      </w:r>
      <w:r w:rsidR="00344B5C" w:rsidRPr="00374EE2">
        <w:t xml:space="preserve">when she was 13 years old, as stated during her second asylum application. Nor does it dispute that she </w:t>
      </w:r>
      <w:r w:rsidR="00571BE7">
        <w:t xml:space="preserve">had </w:t>
      </w:r>
      <w:r w:rsidR="00344B5C" w:rsidRPr="00374EE2">
        <w:t xml:space="preserve">corrective surgery in the Netherlands. However, since she has already been subjected to </w:t>
      </w:r>
      <w:r w:rsidR="000F105D">
        <w:rPr>
          <w:lang w:val="en-US"/>
        </w:rPr>
        <w:t>such mutilation</w:t>
      </w:r>
      <w:r w:rsidR="000F105D">
        <w:t xml:space="preserve"> </w:t>
      </w:r>
      <w:r w:rsidR="00571BE7">
        <w:t>in accordance with her country’s tradition</w:t>
      </w:r>
      <w:r w:rsidR="00D1752D" w:rsidRPr="00374EE2">
        <w:t>, it</w:t>
      </w:r>
      <w:r w:rsidR="001A7E88" w:rsidRPr="00374EE2">
        <w:t xml:space="preserve"> is </w:t>
      </w:r>
      <w:r w:rsidR="001A7E88">
        <w:t>unlikely that she would</w:t>
      </w:r>
      <w:r w:rsidR="001A7E88" w:rsidRPr="00374EE2">
        <w:t xml:space="preserve"> be subjected to it again as an adult</w:t>
      </w:r>
      <w:r w:rsidR="000F105D">
        <w:rPr>
          <w:lang w:val="en-US"/>
        </w:rPr>
        <w:t>,</w:t>
      </w:r>
      <w:r w:rsidR="001A7E88" w:rsidRPr="00374EE2">
        <w:t xml:space="preserve"> </w:t>
      </w:r>
      <w:r w:rsidR="000F105D">
        <w:rPr>
          <w:lang w:val="en-US"/>
        </w:rPr>
        <w:t>as</w:t>
      </w:r>
      <w:r w:rsidR="000F105D" w:rsidRPr="00374EE2">
        <w:t xml:space="preserve"> </w:t>
      </w:r>
      <w:r w:rsidR="001A7E88" w:rsidRPr="00374EE2">
        <w:t xml:space="preserve">she has already undergone the procedure and repeat procedures are extremely rare in Guinea. </w:t>
      </w:r>
      <w:r w:rsidR="00571BE7">
        <w:t>T</w:t>
      </w:r>
      <w:r w:rsidR="00571BE7" w:rsidRPr="00374EE2">
        <w:t>here is no evidence to suggest that</w:t>
      </w:r>
      <w:r w:rsidR="000F105D">
        <w:rPr>
          <w:lang w:val="en-US"/>
        </w:rPr>
        <w:t>,</w:t>
      </w:r>
      <w:r w:rsidR="00571BE7" w:rsidRPr="00374EE2">
        <w:t xml:space="preserve"> upon returning to Guinea</w:t>
      </w:r>
      <w:r w:rsidR="000F105D">
        <w:rPr>
          <w:lang w:val="en-US"/>
        </w:rPr>
        <w:t>,</w:t>
      </w:r>
      <w:r w:rsidR="00571BE7" w:rsidRPr="00374EE2">
        <w:t xml:space="preserve"> she would be forced to submit to an examination that would reveal that she has had corrective surgery</w:t>
      </w:r>
      <w:r w:rsidR="00571BE7">
        <w:t xml:space="preserve">; </w:t>
      </w:r>
      <w:r w:rsidR="001A7E88">
        <w:t>or</w:t>
      </w:r>
      <w:r w:rsidR="00571BE7" w:rsidRPr="00571BE7">
        <w:t xml:space="preserve"> </w:t>
      </w:r>
      <w:r w:rsidR="00571BE7" w:rsidRPr="00374EE2">
        <w:t xml:space="preserve">that her stepgrandmother’s brother or any other relative or member of her ethnic group would force her to undergo </w:t>
      </w:r>
      <w:r w:rsidR="000F105D">
        <w:rPr>
          <w:lang w:val="en-US"/>
        </w:rPr>
        <w:t>such mutilation</w:t>
      </w:r>
      <w:r w:rsidR="000F105D" w:rsidRPr="00374EE2">
        <w:t xml:space="preserve"> </w:t>
      </w:r>
      <w:r w:rsidR="00571BE7" w:rsidRPr="00374EE2">
        <w:t>again</w:t>
      </w:r>
      <w:r w:rsidR="00571BE7">
        <w:t>. As</w:t>
      </w:r>
      <w:r w:rsidR="00571BE7" w:rsidRPr="00374EE2">
        <w:t xml:space="preserve"> </w:t>
      </w:r>
      <w:r w:rsidR="00A73640">
        <w:rPr>
          <w:lang w:val="en-US"/>
        </w:rPr>
        <w:t xml:space="preserve">an </w:t>
      </w:r>
      <w:r w:rsidR="00571BE7" w:rsidRPr="00374EE2">
        <w:t>alternative</w:t>
      </w:r>
      <w:r w:rsidR="00A73640">
        <w:rPr>
          <w:lang w:val="en-US"/>
        </w:rPr>
        <w:t>,</w:t>
      </w:r>
      <w:r w:rsidR="00571BE7" w:rsidRPr="00374EE2">
        <w:t xml:space="preserve"> she can settle elsewhere</w:t>
      </w:r>
      <w:r w:rsidR="00A73640">
        <w:rPr>
          <w:lang w:val="en-US"/>
        </w:rPr>
        <w:t>,</w:t>
      </w:r>
      <w:r w:rsidR="00571BE7" w:rsidRPr="00374EE2">
        <w:t xml:space="preserve"> in a city</w:t>
      </w:r>
      <w:r w:rsidR="00A73640">
        <w:rPr>
          <w:lang w:val="en-US"/>
        </w:rPr>
        <w:t>, for example</w:t>
      </w:r>
      <w:r w:rsidR="00571BE7" w:rsidRPr="00374EE2">
        <w:t xml:space="preserve">. With or without the </w:t>
      </w:r>
      <w:r w:rsidR="00571BE7" w:rsidRPr="00DB32AF">
        <w:t>assistance</w:t>
      </w:r>
      <w:r w:rsidR="00571BE7" w:rsidRPr="00374EE2">
        <w:t xml:space="preserve"> of the </w:t>
      </w:r>
      <w:r w:rsidR="00A73640" w:rsidRPr="00FB7D3B">
        <w:rPr>
          <w:lang w:val="en-US"/>
        </w:rPr>
        <w:t>district leader</w:t>
      </w:r>
      <w:r w:rsidR="00571BE7" w:rsidRPr="00374EE2">
        <w:t>, she can build a life for herself without her family having to know that she is back in Guinea.</w:t>
      </w:r>
      <w:r w:rsidR="00571BE7" w:rsidRPr="00571BE7">
        <w:t xml:space="preserve"> </w:t>
      </w:r>
      <w:r w:rsidR="00571BE7" w:rsidRPr="00374EE2">
        <w:t>Furthermore, a long time has passed since the complainant left Guinea</w:t>
      </w:r>
      <w:r w:rsidR="001A7E88">
        <w:t xml:space="preserve"> and t</w:t>
      </w:r>
      <w:r w:rsidR="00571BE7" w:rsidRPr="00374EE2">
        <w:t xml:space="preserve">here is no reason to believe that her stepgrandmother and husband would still be actively looking for her. </w:t>
      </w:r>
      <w:r w:rsidR="00571BE7" w:rsidRPr="00374EE2">
        <w:rPr>
          <w:bCs/>
          <w:iCs/>
        </w:rPr>
        <w:t xml:space="preserve">As to the complainant’s allegations about the risk </w:t>
      </w:r>
      <w:r w:rsidR="009D2D80">
        <w:rPr>
          <w:bCs/>
          <w:iCs/>
          <w:lang w:val="en-US"/>
        </w:rPr>
        <w:t>of</w:t>
      </w:r>
      <w:r w:rsidR="009D2D80" w:rsidRPr="00374EE2">
        <w:rPr>
          <w:bCs/>
          <w:iCs/>
        </w:rPr>
        <w:t xml:space="preserve"> </w:t>
      </w:r>
      <w:r w:rsidR="00571BE7" w:rsidRPr="00374EE2">
        <w:rPr>
          <w:bCs/>
          <w:iCs/>
        </w:rPr>
        <w:t>be</w:t>
      </w:r>
      <w:r w:rsidR="009D2D80">
        <w:rPr>
          <w:bCs/>
          <w:iCs/>
          <w:lang w:val="en-US"/>
        </w:rPr>
        <w:t>ing</w:t>
      </w:r>
      <w:r w:rsidR="00571BE7" w:rsidRPr="00374EE2">
        <w:rPr>
          <w:bCs/>
          <w:iCs/>
        </w:rPr>
        <w:t xml:space="preserve"> forced to undergo </w:t>
      </w:r>
      <w:r w:rsidR="000F105D">
        <w:rPr>
          <w:bCs/>
          <w:iCs/>
          <w:lang w:val="en-US"/>
        </w:rPr>
        <w:t>female genital mutilation</w:t>
      </w:r>
      <w:r w:rsidR="000F105D" w:rsidRPr="00374EE2">
        <w:rPr>
          <w:bCs/>
          <w:iCs/>
        </w:rPr>
        <w:t xml:space="preserve"> </w:t>
      </w:r>
      <w:r w:rsidR="000F105D">
        <w:rPr>
          <w:bCs/>
          <w:iCs/>
          <w:lang w:val="en-US"/>
        </w:rPr>
        <w:t>owing</w:t>
      </w:r>
      <w:r w:rsidR="000F105D" w:rsidRPr="00374EE2">
        <w:rPr>
          <w:bCs/>
          <w:iCs/>
        </w:rPr>
        <w:t xml:space="preserve"> </w:t>
      </w:r>
      <w:r w:rsidR="00571BE7" w:rsidRPr="00374EE2">
        <w:rPr>
          <w:bCs/>
          <w:iCs/>
        </w:rPr>
        <w:t xml:space="preserve">to social pressure, the State party maintains that </w:t>
      </w:r>
      <w:r w:rsidR="00571BE7" w:rsidRPr="00374EE2">
        <w:t>only 1.2</w:t>
      </w:r>
      <w:r w:rsidR="000F105D">
        <w:rPr>
          <w:lang w:val="en-US"/>
        </w:rPr>
        <w:t xml:space="preserve"> per cent</w:t>
      </w:r>
      <w:r w:rsidR="00571BE7" w:rsidRPr="00374EE2">
        <w:t xml:space="preserve"> of genital mutilation procedures are carried out on women over the age of </w:t>
      </w:r>
      <w:r w:rsidR="000F105D">
        <w:rPr>
          <w:lang w:val="en-US"/>
        </w:rPr>
        <w:t>19</w:t>
      </w:r>
      <w:r w:rsidR="00571BE7" w:rsidRPr="00374EE2">
        <w:t>.</w:t>
      </w:r>
      <w:r w:rsidR="00571BE7">
        <w:t xml:space="preserve"> </w:t>
      </w:r>
      <w:r w:rsidR="00344B5C" w:rsidRPr="00374EE2">
        <w:t xml:space="preserve">This information implies that young adult women may decide themselves whether or not to undergo genital mutilation. </w:t>
      </w:r>
    </w:p>
    <w:p w14:paraId="483E197D" w14:textId="21E59A27" w:rsidR="00344B5C" w:rsidRPr="00374EE2" w:rsidRDefault="00344B5C" w:rsidP="00A73640">
      <w:pPr>
        <w:pStyle w:val="SingleTxtG"/>
        <w:rPr>
          <w:rFonts w:cs="Arial"/>
        </w:rPr>
      </w:pPr>
      <w:r w:rsidRPr="00374EE2">
        <w:t>4.1</w:t>
      </w:r>
      <w:r w:rsidR="004E46AB">
        <w:t>5</w:t>
      </w:r>
      <w:r w:rsidRPr="00374EE2">
        <w:tab/>
        <w:t xml:space="preserve">In conclusion, the State party notes that the fact alone that </w:t>
      </w:r>
      <w:r w:rsidR="00AF0BE1">
        <w:t>the complainant</w:t>
      </w:r>
      <w:r w:rsidRPr="00374EE2">
        <w:t xml:space="preserve"> was a victim of </w:t>
      </w:r>
      <w:r w:rsidR="000F105D">
        <w:rPr>
          <w:lang w:val="en-US"/>
        </w:rPr>
        <w:t>female genital mutilation</w:t>
      </w:r>
      <w:r w:rsidR="000F105D" w:rsidRPr="00374EE2">
        <w:t xml:space="preserve"> </w:t>
      </w:r>
      <w:r w:rsidRPr="00374EE2">
        <w:t>in the past, like 96.9</w:t>
      </w:r>
      <w:r w:rsidR="000F105D">
        <w:rPr>
          <w:lang w:val="en-US"/>
        </w:rPr>
        <w:t xml:space="preserve"> per cent</w:t>
      </w:r>
      <w:r w:rsidRPr="00374EE2">
        <w:t xml:space="preserve"> of </w:t>
      </w:r>
      <w:r w:rsidR="00AF0BE1">
        <w:t>girls and women in Guinea</w:t>
      </w:r>
      <w:r w:rsidRPr="00374EE2">
        <w:t xml:space="preserve">, does not mean that her return would </w:t>
      </w:r>
      <w:r w:rsidR="00AF0BE1">
        <w:t>be contrary to</w:t>
      </w:r>
      <w:r w:rsidRPr="00374EE2">
        <w:t xml:space="preserve"> article 3 of the Convention. </w:t>
      </w:r>
      <w:r w:rsidR="00AF0BE1">
        <w:t>She</w:t>
      </w:r>
      <w:r w:rsidRPr="00374EE2">
        <w:t xml:space="preserve"> has provided no convincing arguments to support her claim that she w</w:t>
      </w:r>
      <w:r w:rsidR="00AF0BE1">
        <w:t>ould be</w:t>
      </w:r>
      <w:r w:rsidRPr="00374EE2">
        <w:t xml:space="preserve"> subjected to genital mutilation</w:t>
      </w:r>
      <w:r w:rsidR="00AF0BE1">
        <w:t xml:space="preserve"> again</w:t>
      </w:r>
      <w:r w:rsidRPr="00374EE2">
        <w:t>.</w:t>
      </w:r>
      <w:r w:rsidR="00B62265">
        <w:t xml:space="preserve"> </w:t>
      </w:r>
      <w:r w:rsidRPr="00374EE2">
        <w:t xml:space="preserve">Furthermore, there is no reason to believe that she could not settle in a different area </w:t>
      </w:r>
      <w:r w:rsidR="00A73640">
        <w:rPr>
          <w:lang w:val="en-US"/>
        </w:rPr>
        <w:t>to</w:t>
      </w:r>
      <w:r w:rsidR="00A73640" w:rsidRPr="00374EE2">
        <w:t xml:space="preserve"> </w:t>
      </w:r>
      <w:r w:rsidRPr="00374EE2">
        <w:t>where she</w:t>
      </w:r>
      <w:r w:rsidR="00A73640">
        <w:rPr>
          <w:lang w:val="en-US"/>
        </w:rPr>
        <w:t xml:space="preserve"> had been</w:t>
      </w:r>
      <w:r w:rsidRPr="00374EE2">
        <w:t xml:space="preserve"> liv</w:t>
      </w:r>
      <w:r w:rsidR="00A73640">
        <w:rPr>
          <w:lang w:val="en-US"/>
        </w:rPr>
        <w:t>ing</w:t>
      </w:r>
      <w:r w:rsidRPr="00374EE2">
        <w:t xml:space="preserve"> when she underwent the procedure and where she might encounter those who cut her.</w:t>
      </w:r>
    </w:p>
    <w:p w14:paraId="1164A9CE" w14:textId="39A99B86" w:rsidR="0025021C" w:rsidRDefault="00DB32AF" w:rsidP="00A73640">
      <w:pPr>
        <w:pStyle w:val="H23G"/>
      </w:pPr>
      <w:r>
        <w:tab/>
      </w:r>
      <w:r>
        <w:tab/>
      </w:r>
      <w:r w:rsidR="00A73640">
        <w:t>C</w:t>
      </w:r>
      <w:r w:rsidR="00A07F18" w:rsidRPr="00C07884">
        <w:t>omplainant</w:t>
      </w:r>
      <w:r w:rsidR="004A6004" w:rsidRPr="00C07884">
        <w:t>’</w:t>
      </w:r>
      <w:r w:rsidR="00A07F18" w:rsidRPr="00C07884">
        <w:t>s comments on the State party’s observations on admissibility and</w:t>
      </w:r>
      <w:r w:rsidR="00460CEA">
        <w:t> </w:t>
      </w:r>
      <w:r w:rsidR="00A73640">
        <w:t xml:space="preserve">the </w:t>
      </w:r>
      <w:r w:rsidR="00A07F18" w:rsidRPr="00C07884">
        <w:t>merits</w:t>
      </w:r>
    </w:p>
    <w:p w14:paraId="5DD2EBB2" w14:textId="5D3B73C8" w:rsidR="003D7ECE" w:rsidRDefault="0025021C">
      <w:pPr>
        <w:pStyle w:val="SingleTxtG"/>
        <w:rPr>
          <w:lang w:val="en-US"/>
        </w:rPr>
      </w:pPr>
      <w:r w:rsidRPr="0025021C">
        <w:rPr>
          <w:lang w:val="en-US"/>
        </w:rPr>
        <w:t>5.1</w:t>
      </w:r>
      <w:r w:rsidRPr="0025021C">
        <w:rPr>
          <w:lang w:val="en-US"/>
        </w:rPr>
        <w:tab/>
      </w:r>
      <w:r w:rsidR="00CC0E73">
        <w:rPr>
          <w:lang w:val="en-US"/>
        </w:rPr>
        <w:t>On</w:t>
      </w:r>
      <w:r w:rsidR="00105858">
        <w:rPr>
          <w:lang w:val="en-US"/>
        </w:rPr>
        <w:t xml:space="preserve"> </w:t>
      </w:r>
      <w:r w:rsidR="00CC0E73">
        <w:rPr>
          <w:lang w:val="en-US"/>
        </w:rPr>
        <w:t>9 June 2015</w:t>
      </w:r>
      <w:r w:rsidR="00EB3156">
        <w:rPr>
          <w:lang w:val="en-US"/>
        </w:rPr>
        <w:t xml:space="preserve">, the complainant </w:t>
      </w:r>
      <w:r w:rsidR="00985863">
        <w:rPr>
          <w:lang w:val="en-US"/>
        </w:rPr>
        <w:t>provide</w:t>
      </w:r>
      <w:r w:rsidR="00CE34B1">
        <w:rPr>
          <w:lang w:val="en-US"/>
        </w:rPr>
        <w:t>d</w:t>
      </w:r>
      <w:r w:rsidR="00985863">
        <w:rPr>
          <w:lang w:val="en-US"/>
        </w:rPr>
        <w:t xml:space="preserve"> </w:t>
      </w:r>
      <w:r w:rsidR="00CC0E73">
        <w:rPr>
          <w:lang w:val="en-US"/>
        </w:rPr>
        <w:t xml:space="preserve">her comments on the State party’s observations. </w:t>
      </w:r>
      <w:r w:rsidR="00CE34B1">
        <w:rPr>
          <w:lang w:val="en-US"/>
        </w:rPr>
        <w:t>In those comments, s</w:t>
      </w:r>
      <w:r w:rsidR="00CC0E73">
        <w:rPr>
          <w:lang w:val="en-US"/>
        </w:rPr>
        <w:t>he claims that the assessment of her credibility carried out in the proceedings concerning her first and second asylum requests, including the person</w:t>
      </w:r>
      <w:r w:rsidR="000F105D">
        <w:rPr>
          <w:lang w:val="en-US"/>
        </w:rPr>
        <w:t>-</w:t>
      </w:r>
      <w:r w:rsidR="00CC0E73">
        <w:rPr>
          <w:lang w:val="en-US"/>
        </w:rPr>
        <w:t xml:space="preserve">specific report, are not relevant in the light of the </w:t>
      </w:r>
      <w:r w:rsidR="00211C55">
        <w:rPr>
          <w:lang w:val="en-US"/>
        </w:rPr>
        <w:t xml:space="preserve">corrective surgery she underwent in the State party, as </w:t>
      </w:r>
      <w:r w:rsidR="00A73640">
        <w:rPr>
          <w:lang w:val="en-US"/>
        </w:rPr>
        <w:t xml:space="preserve">that surgery </w:t>
      </w:r>
      <w:r w:rsidR="00211C55">
        <w:rPr>
          <w:lang w:val="en-US"/>
        </w:rPr>
        <w:t xml:space="preserve">should be </w:t>
      </w:r>
      <w:r w:rsidR="00211C55" w:rsidRPr="00DB32AF">
        <w:t>considered</w:t>
      </w:r>
      <w:r w:rsidR="00211C55">
        <w:rPr>
          <w:lang w:val="en-US"/>
        </w:rPr>
        <w:t xml:space="preserve"> a new fact.</w:t>
      </w:r>
      <w:r w:rsidR="00B62265">
        <w:rPr>
          <w:lang w:val="en-US"/>
        </w:rPr>
        <w:t xml:space="preserve"> </w:t>
      </w:r>
      <w:r w:rsidR="00211C55">
        <w:rPr>
          <w:lang w:val="en-US"/>
        </w:rPr>
        <w:t>She claims that she</w:t>
      </w:r>
      <w:r w:rsidR="00F02216">
        <w:rPr>
          <w:lang w:val="en-US"/>
        </w:rPr>
        <w:t xml:space="preserve"> has refut</w:t>
      </w:r>
      <w:r w:rsidR="00211C55">
        <w:rPr>
          <w:lang w:val="en-US"/>
        </w:rPr>
        <w:t xml:space="preserve">ed the findings </w:t>
      </w:r>
      <w:r w:rsidR="00A73640">
        <w:rPr>
          <w:lang w:val="en-US"/>
        </w:rPr>
        <w:t>as to</w:t>
      </w:r>
      <w:r w:rsidR="00211C55">
        <w:rPr>
          <w:lang w:val="en-US"/>
        </w:rPr>
        <w:t xml:space="preserve"> the credibility of her account in the first asylum application; and that she has provided many details, </w:t>
      </w:r>
      <w:r w:rsidR="009D2D80">
        <w:rPr>
          <w:lang w:val="en-US"/>
        </w:rPr>
        <w:t xml:space="preserve">some of </w:t>
      </w:r>
      <w:r w:rsidR="00211C55">
        <w:rPr>
          <w:lang w:val="en-US"/>
        </w:rPr>
        <w:t xml:space="preserve">which have been confirmed. In particular, </w:t>
      </w:r>
      <w:r w:rsidR="003D7ECE">
        <w:rPr>
          <w:lang w:val="en-US"/>
        </w:rPr>
        <w:t xml:space="preserve">it is not challenged that she is a woman from Guinea who belongs to the Peul ethnic group; that 95 </w:t>
      </w:r>
      <w:r w:rsidR="000F105D">
        <w:rPr>
          <w:lang w:val="en-US"/>
        </w:rPr>
        <w:t>per cent</w:t>
      </w:r>
      <w:r w:rsidR="003D7ECE">
        <w:rPr>
          <w:lang w:val="en-US"/>
        </w:rPr>
        <w:t xml:space="preserve"> of women in Guinea are subjected to </w:t>
      </w:r>
      <w:r w:rsidR="000F105D">
        <w:rPr>
          <w:lang w:val="en-US"/>
        </w:rPr>
        <w:t>female genital mutilation</w:t>
      </w:r>
      <w:r w:rsidR="003D7ECE">
        <w:rPr>
          <w:lang w:val="en-US"/>
        </w:rPr>
        <w:t xml:space="preserve">; that she was forced to undergo </w:t>
      </w:r>
      <w:r w:rsidR="000F105D">
        <w:rPr>
          <w:lang w:val="en-US"/>
        </w:rPr>
        <w:t>such mutilation</w:t>
      </w:r>
      <w:r w:rsidR="003D7ECE">
        <w:rPr>
          <w:lang w:val="en-US"/>
        </w:rPr>
        <w:t xml:space="preserve">; and that she underwent reconstructive surgery. </w:t>
      </w:r>
      <w:r w:rsidR="00F02216">
        <w:rPr>
          <w:lang w:val="en-US"/>
        </w:rPr>
        <w:t>T</w:t>
      </w:r>
      <w:r w:rsidR="003D7ECE">
        <w:rPr>
          <w:lang w:val="en-US"/>
        </w:rPr>
        <w:t xml:space="preserve">hese facts are sufficient to conclude that there are substantial grounds to </w:t>
      </w:r>
      <w:r w:rsidR="000F105D">
        <w:rPr>
          <w:lang w:val="en-US"/>
        </w:rPr>
        <w:t xml:space="preserve">show that she would </w:t>
      </w:r>
      <w:r w:rsidR="003D7ECE">
        <w:rPr>
          <w:lang w:val="en-US"/>
        </w:rPr>
        <w:t xml:space="preserve">be subjected to </w:t>
      </w:r>
      <w:r w:rsidR="000F105D">
        <w:rPr>
          <w:lang w:val="en-US"/>
        </w:rPr>
        <w:t>mutilation</w:t>
      </w:r>
      <w:r w:rsidR="003D7ECE">
        <w:rPr>
          <w:lang w:val="en-US"/>
        </w:rPr>
        <w:t xml:space="preserve"> if returned to Guinea.</w:t>
      </w:r>
      <w:r w:rsidR="00F02216">
        <w:rPr>
          <w:lang w:val="en-US"/>
        </w:rPr>
        <w:t xml:space="preserve"> </w:t>
      </w:r>
    </w:p>
    <w:p w14:paraId="7FA8FDC7" w14:textId="320F1FAD" w:rsidR="00551763" w:rsidRDefault="00551763">
      <w:pPr>
        <w:pStyle w:val="SingleTxtG"/>
        <w:rPr>
          <w:lang w:val="en-US"/>
        </w:rPr>
      </w:pPr>
      <w:r>
        <w:rPr>
          <w:lang w:val="en-US"/>
        </w:rPr>
        <w:t xml:space="preserve">5.2 </w:t>
      </w:r>
      <w:r>
        <w:rPr>
          <w:lang w:val="en-US"/>
        </w:rPr>
        <w:tab/>
        <w:t>The complainant reiterates her allegations and points out that</w:t>
      </w:r>
      <w:r w:rsidR="000F105D">
        <w:rPr>
          <w:lang w:val="en-US"/>
        </w:rPr>
        <w:t>,</w:t>
      </w:r>
      <w:r>
        <w:rPr>
          <w:lang w:val="en-US"/>
        </w:rPr>
        <w:t xml:space="preserve"> according to the plastic surgeon </w:t>
      </w:r>
      <w:r w:rsidR="00A73640">
        <w:rPr>
          <w:lang w:val="en-US"/>
        </w:rPr>
        <w:t xml:space="preserve">who </w:t>
      </w:r>
      <w:r>
        <w:rPr>
          <w:lang w:val="en-US"/>
        </w:rPr>
        <w:t>practi</w:t>
      </w:r>
      <w:r w:rsidR="000F105D">
        <w:rPr>
          <w:lang w:val="en-US"/>
        </w:rPr>
        <w:t>s</w:t>
      </w:r>
      <w:r>
        <w:rPr>
          <w:lang w:val="en-US"/>
        </w:rPr>
        <w:t xml:space="preserve">ed the reconstructive surgery, she </w:t>
      </w:r>
      <w:r w:rsidR="000F105D">
        <w:rPr>
          <w:lang w:val="en-US"/>
        </w:rPr>
        <w:t xml:space="preserve">may </w:t>
      </w:r>
      <w:r>
        <w:rPr>
          <w:lang w:val="en-US"/>
        </w:rPr>
        <w:t xml:space="preserve">be perceived </w:t>
      </w:r>
      <w:r w:rsidR="00D1752D">
        <w:rPr>
          <w:lang w:val="en-US"/>
        </w:rPr>
        <w:t>as a woman</w:t>
      </w:r>
      <w:r>
        <w:rPr>
          <w:lang w:val="en-US"/>
        </w:rPr>
        <w:t xml:space="preserve"> who did not </w:t>
      </w:r>
      <w:r w:rsidR="00A73640">
        <w:rPr>
          <w:lang w:val="en-US"/>
        </w:rPr>
        <w:t xml:space="preserve">previously </w:t>
      </w:r>
      <w:r>
        <w:rPr>
          <w:lang w:val="en-US"/>
        </w:rPr>
        <w:t xml:space="preserve">undergo any form of </w:t>
      </w:r>
      <w:r w:rsidR="00A73640">
        <w:rPr>
          <w:lang w:val="en-US"/>
        </w:rPr>
        <w:t>female genital mutilation</w:t>
      </w:r>
      <w:r>
        <w:rPr>
          <w:lang w:val="en-US"/>
        </w:rPr>
        <w:t>.</w:t>
      </w:r>
      <w:r w:rsidR="00D50CDA">
        <w:rPr>
          <w:lang w:val="en-US"/>
        </w:rPr>
        <w:t xml:space="preserve"> Hence, her fear of </w:t>
      </w:r>
      <w:r w:rsidR="000F105D">
        <w:rPr>
          <w:lang w:val="en-US"/>
        </w:rPr>
        <w:t xml:space="preserve">such mutilation </w:t>
      </w:r>
      <w:r w:rsidR="00FC6E05">
        <w:rPr>
          <w:lang w:val="en-US"/>
        </w:rPr>
        <w:t xml:space="preserve">is the same as that </w:t>
      </w:r>
      <w:r w:rsidR="00F73592">
        <w:rPr>
          <w:lang w:val="en-US"/>
        </w:rPr>
        <w:t xml:space="preserve">of </w:t>
      </w:r>
      <w:r w:rsidR="00D50CDA">
        <w:rPr>
          <w:lang w:val="en-US"/>
        </w:rPr>
        <w:t xml:space="preserve">a person </w:t>
      </w:r>
      <w:r w:rsidR="00FC6E05">
        <w:rPr>
          <w:lang w:val="en-US"/>
        </w:rPr>
        <w:t>who</w:t>
      </w:r>
      <w:r w:rsidR="00D50CDA">
        <w:rPr>
          <w:lang w:val="en-US"/>
        </w:rPr>
        <w:t xml:space="preserve"> would undergo it for the first time</w:t>
      </w:r>
      <w:r w:rsidR="00162341">
        <w:rPr>
          <w:lang w:val="en-US"/>
        </w:rPr>
        <w:t>.</w:t>
      </w:r>
      <w:r>
        <w:rPr>
          <w:lang w:val="en-US"/>
        </w:rPr>
        <w:t xml:space="preserve"> She further argues that her situation is very exceptional and that, therefore, the State party’s observations that refer to information concerning the practice of further or repeat</w:t>
      </w:r>
      <w:r w:rsidR="000F105D">
        <w:rPr>
          <w:lang w:val="en-US"/>
        </w:rPr>
        <w:t>ed</w:t>
      </w:r>
      <w:r>
        <w:rPr>
          <w:lang w:val="en-US"/>
        </w:rPr>
        <w:t xml:space="preserve"> </w:t>
      </w:r>
      <w:r w:rsidR="000F105D">
        <w:rPr>
          <w:lang w:val="en-US"/>
        </w:rPr>
        <w:t xml:space="preserve">genital mutilation </w:t>
      </w:r>
      <w:r>
        <w:rPr>
          <w:lang w:val="en-US"/>
        </w:rPr>
        <w:t>in Guinea is not relevant to her case.</w:t>
      </w:r>
      <w:r w:rsidR="00F02216">
        <w:rPr>
          <w:lang w:val="en-US"/>
        </w:rPr>
        <w:t xml:space="preserve"> The fact that the complainant already underwent </w:t>
      </w:r>
      <w:r w:rsidR="000F105D">
        <w:rPr>
          <w:lang w:val="en-US"/>
        </w:rPr>
        <w:t xml:space="preserve">such mutilation </w:t>
      </w:r>
      <w:r w:rsidR="00F02216">
        <w:rPr>
          <w:lang w:val="en-US"/>
        </w:rPr>
        <w:t xml:space="preserve">is a </w:t>
      </w:r>
      <w:r w:rsidR="009D2D80">
        <w:rPr>
          <w:lang w:val="en-US"/>
        </w:rPr>
        <w:t xml:space="preserve">strong </w:t>
      </w:r>
      <w:r w:rsidR="00F02216">
        <w:rPr>
          <w:lang w:val="en-US"/>
        </w:rPr>
        <w:t>indication</w:t>
      </w:r>
      <w:r w:rsidR="009D2D80">
        <w:rPr>
          <w:lang w:val="en-US"/>
        </w:rPr>
        <w:t xml:space="preserve"> of the high probability</w:t>
      </w:r>
      <w:r w:rsidR="00F02216">
        <w:rPr>
          <w:lang w:val="en-US"/>
        </w:rPr>
        <w:t xml:space="preserve"> that she will be forced to undergo </w:t>
      </w:r>
      <w:r w:rsidR="000F105D">
        <w:rPr>
          <w:lang w:val="en-US"/>
        </w:rPr>
        <w:t xml:space="preserve">it </w:t>
      </w:r>
      <w:r w:rsidR="00F02216">
        <w:rPr>
          <w:lang w:val="en-US"/>
        </w:rPr>
        <w:t>again.</w:t>
      </w:r>
      <w:r w:rsidR="00DB32AF">
        <w:rPr>
          <w:rStyle w:val="FootnoteReference"/>
          <w:lang w:val="en-US"/>
        </w:rPr>
        <w:footnoteReference w:id="9"/>
      </w:r>
      <w:r w:rsidR="00F02216">
        <w:rPr>
          <w:lang w:val="en-US"/>
        </w:rPr>
        <w:t xml:space="preserve"> </w:t>
      </w:r>
    </w:p>
    <w:p w14:paraId="111CADA3" w14:textId="7305ACD1" w:rsidR="00551763" w:rsidRDefault="001E5443" w:rsidP="009D2D80">
      <w:pPr>
        <w:pStyle w:val="SingleTxtG"/>
        <w:rPr>
          <w:lang w:val="en-US"/>
        </w:rPr>
      </w:pPr>
      <w:r>
        <w:rPr>
          <w:lang w:val="en-US"/>
        </w:rPr>
        <w:t>5.</w:t>
      </w:r>
      <w:r w:rsidR="00FC6E05">
        <w:rPr>
          <w:lang w:val="en-US"/>
        </w:rPr>
        <w:t>3</w:t>
      </w:r>
      <w:r>
        <w:rPr>
          <w:lang w:val="en-US"/>
        </w:rPr>
        <w:t xml:space="preserve"> </w:t>
      </w:r>
      <w:r>
        <w:rPr>
          <w:lang w:val="en-US"/>
        </w:rPr>
        <w:tab/>
        <w:t xml:space="preserve">The complainant submits that the State party’s observation that girls or women over 14 </w:t>
      </w:r>
      <w:r w:rsidR="00FC6E05">
        <w:rPr>
          <w:lang w:val="en-US"/>
        </w:rPr>
        <w:t>years are</w:t>
      </w:r>
      <w:r w:rsidR="009D2D80">
        <w:rPr>
          <w:lang w:val="en-US"/>
        </w:rPr>
        <w:t xml:space="preserve"> unlikely to</w:t>
      </w:r>
      <w:r w:rsidR="00FC6E05">
        <w:rPr>
          <w:lang w:val="en-US"/>
        </w:rPr>
        <w:t xml:space="preserve"> </w:t>
      </w:r>
      <w:r w:rsidR="00A73640">
        <w:rPr>
          <w:lang w:val="en-US"/>
        </w:rPr>
        <w:t xml:space="preserve">be </w:t>
      </w:r>
      <w:r w:rsidR="00FC6E05">
        <w:rPr>
          <w:lang w:val="en-US"/>
        </w:rPr>
        <w:t xml:space="preserve">forced to undergo </w:t>
      </w:r>
      <w:r w:rsidR="009D2D80">
        <w:rPr>
          <w:lang w:val="en-US"/>
        </w:rPr>
        <w:t>female genital</w:t>
      </w:r>
      <w:r w:rsidR="000F105D">
        <w:rPr>
          <w:lang w:val="en-US"/>
        </w:rPr>
        <w:t xml:space="preserve"> mutilation </w:t>
      </w:r>
      <w:r>
        <w:rPr>
          <w:lang w:val="en-US"/>
        </w:rPr>
        <w:t xml:space="preserve">and </w:t>
      </w:r>
      <w:r w:rsidR="009D2D80">
        <w:rPr>
          <w:lang w:val="en-US"/>
        </w:rPr>
        <w:t xml:space="preserve">the observation </w:t>
      </w:r>
      <w:r w:rsidR="00A73640">
        <w:rPr>
          <w:lang w:val="en-US"/>
        </w:rPr>
        <w:t xml:space="preserve">regarding </w:t>
      </w:r>
      <w:r>
        <w:rPr>
          <w:lang w:val="en-US"/>
        </w:rPr>
        <w:t xml:space="preserve">alternative relocation rely on </w:t>
      </w:r>
      <w:r w:rsidR="00A73640">
        <w:rPr>
          <w:lang w:val="en-US"/>
        </w:rPr>
        <w:t xml:space="preserve">information from </w:t>
      </w:r>
      <w:r>
        <w:rPr>
          <w:lang w:val="en-US"/>
        </w:rPr>
        <w:t xml:space="preserve">its country report about </w:t>
      </w:r>
      <w:r w:rsidR="009D2D80">
        <w:rPr>
          <w:lang w:val="en-US"/>
        </w:rPr>
        <w:t xml:space="preserve">such mutilation </w:t>
      </w:r>
      <w:r>
        <w:rPr>
          <w:lang w:val="en-US"/>
        </w:rPr>
        <w:t xml:space="preserve">in Guinea. Although the country </w:t>
      </w:r>
      <w:r w:rsidRPr="00092B4C">
        <w:t>information</w:t>
      </w:r>
      <w:r>
        <w:rPr>
          <w:lang w:val="en-US"/>
        </w:rPr>
        <w:t xml:space="preserve"> is of paramount importance, it lacks substantiation</w:t>
      </w:r>
      <w:r w:rsidR="00FC6E05">
        <w:rPr>
          <w:lang w:val="en-US"/>
        </w:rPr>
        <w:t>,</w:t>
      </w:r>
      <w:r>
        <w:rPr>
          <w:lang w:val="en-US"/>
        </w:rPr>
        <w:t xml:space="preserve"> since it does not indicate the sources of this information. </w:t>
      </w:r>
      <w:r w:rsidR="00FC6E05">
        <w:rPr>
          <w:lang w:val="en-US"/>
        </w:rPr>
        <w:t>T</w:t>
      </w:r>
      <w:r>
        <w:rPr>
          <w:lang w:val="en-US"/>
        </w:rPr>
        <w:t>he State party’s argument should be supported by objective and verifiable sources</w:t>
      </w:r>
      <w:r w:rsidR="00AD3AC5">
        <w:rPr>
          <w:lang w:val="en-US"/>
        </w:rPr>
        <w:t>.</w:t>
      </w:r>
    </w:p>
    <w:p w14:paraId="143E00E3" w14:textId="5FA2925C" w:rsidR="001E5443" w:rsidRDefault="001E5443" w:rsidP="0079760C">
      <w:pPr>
        <w:pStyle w:val="SingleTxtG"/>
        <w:rPr>
          <w:lang w:val="en-US"/>
        </w:rPr>
      </w:pPr>
      <w:r>
        <w:rPr>
          <w:lang w:val="en-US"/>
        </w:rPr>
        <w:t>5.</w:t>
      </w:r>
      <w:r w:rsidR="00FC6E05">
        <w:rPr>
          <w:lang w:val="en-US"/>
        </w:rPr>
        <w:t>4</w:t>
      </w:r>
      <w:r>
        <w:rPr>
          <w:lang w:val="en-US"/>
        </w:rPr>
        <w:t xml:space="preserve"> </w:t>
      </w:r>
      <w:r>
        <w:rPr>
          <w:lang w:val="en-US"/>
        </w:rPr>
        <w:tab/>
        <w:t xml:space="preserve">The fact that the applicant’s relatives may not be aware of the reconstructive surgery or that they would not submit her to a </w:t>
      </w:r>
      <w:r w:rsidRPr="00092B4C">
        <w:t>m</w:t>
      </w:r>
      <w:r w:rsidR="00F37D1F" w:rsidRPr="00092B4C">
        <w:t>edical</w:t>
      </w:r>
      <w:r w:rsidR="00F37D1F">
        <w:rPr>
          <w:lang w:val="en-US"/>
        </w:rPr>
        <w:t xml:space="preserve"> examination upon return is not sufficient to conclude that she would not be at risk</w:t>
      </w:r>
      <w:r w:rsidR="00A73640">
        <w:rPr>
          <w:lang w:val="en-US"/>
        </w:rPr>
        <w:t>,</w:t>
      </w:r>
      <w:r w:rsidR="00F37D1F">
        <w:rPr>
          <w:lang w:val="en-US"/>
        </w:rPr>
        <w:t xml:space="preserve"> since she fears </w:t>
      </w:r>
      <w:r w:rsidR="000F105D">
        <w:rPr>
          <w:lang w:val="en-US"/>
        </w:rPr>
        <w:t>genital mutilation</w:t>
      </w:r>
      <w:r w:rsidR="00F37D1F">
        <w:rPr>
          <w:lang w:val="en-US"/>
        </w:rPr>
        <w:t xml:space="preserve"> by any </w:t>
      </w:r>
      <w:r w:rsidR="00AD3AC5">
        <w:rPr>
          <w:lang w:val="en-US"/>
        </w:rPr>
        <w:t>member</w:t>
      </w:r>
      <w:r w:rsidR="00F37D1F">
        <w:rPr>
          <w:lang w:val="en-US"/>
        </w:rPr>
        <w:t xml:space="preserve"> of Guinean society. </w:t>
      </w:r>
    </w:p>
    <w:p w14:paraId="29B4C08F" w14:textId="7A521E42" w:rsidR="0038622B" w:rsidRDefault="00F37D1F" w:rsidP="00A73640">
      <w:pPr>
        <w:pStyle w:val="SingleTxtG"/>
        <w:spacing w:after="0" w:line="240" w:lineRule="auto"/>
        <w:rPr>
          <w:lang w:val="en-US"/>
        </w:rPr>
      </w:pPr>
      <w:r>
        <w:rPr>
          <w:lang w:val="en-US"/>
        </w:rPr>
        <w:t>5.</w:t>
      </w:r>
      <w:r w:rsidR="00FC6E05">
        <w:rPr>
          <w:lang w:val="en-US"/>
        </w:rPr>
        <w:t>5</w:t>
      </w:r>
      <w:r>
        <w:rPr>
          <w:lang w:val="en-US"/>
        </w:rPr>
        <w:t xml:space="preserve"> </w:t>
      </w:r>
      <w:r>
        <w:rPr>
          <w:lang w:val="en-US"/>
        </w:rPr>
        <w:tab/>
        <w:t xml:space="preserve">The information on the percentage of </w:t>
      </w:r>
      <w:r w:rsidR="000F105D">
        <w:rPr>
          <w:lang w:val="en-US"/>
        </w:rPr>
        <w:t xml:space="preserve">female genital mutilation </w:t>
      </w:r>
      <w:r>
        <w:rPr>
          <w:lang w:val="en-US"/>
        </w:rPr>
        <w:t xml:space="preserve">performed on </w:t>
      </w:r>
      <w:r w:rsidR="009D2D80">
        <w:rPr>
          <w:lang w:val="en-US"/>
        </w:rPr>
        <w:t xml:space="preserve">girls and </w:t>
      </w:r>
      <w:r>
        <w:rPr>
          <w:lang w:val="en-US"/>
        </w:rPr>
        <w:t>women above the age of 14 years corresponds with the undisputed fact that the</w:t>
      </w:r>
      <w:r w:rsidR="000F105D">
        <w:rPr>
          <w:lang w:val="en-US"/>
        </w:rPr>
        <w:t xml:space="preserve"> practice’s</w:t>
      </w:r>
      <w:r>
        <w:rPr>
          <w:lang w:val="en-US"/>
        </w:rPr>
        <w:t xml:space="preserve"> prevalence in Guinea is over 95</w:t>
      </w:r>
      <w:r w:rsidR="000F105D">
        <w:rPr>
          <w:lang w:val="en-US"/>
        </w:rPr>
        <w:t xml:space="preserve"> per cent</w:t>
      </w:r>
      <w:r>
        <w:rPr>
          <w:lang w:val="en-US"/>
        </w:rPr>
        <w:t xml:space="preserve"> and that</w:t>
      </w:r>
      <w:r w:rsidR="00A73640">
        <w:rPr>
          <w:lang w:val="en-US"/>
        </w:rPr>
        <w:t xml:space="preserve"> such mutilation</w:t>
      </w:r>
      <w:r>
        <w:rPr>
          <w:lang w:val="en-US"/>
        </w:rPr>
        <w:t xml:space="preserve"> it is practi</w:t>
      </w:r>
      <w:r w:rsidR="000F105D">
        <w:rPr>
          <w:lang w:val="en-US"/>
        </w:rPr>
        <w:t>s</w:t>
      </w:r>
      <w:r>
        <w:rPr>
          <w:lang w:val="en-US"/>
        </w:rPr>
        <w:t xml:space="preserve">ed </w:t>
      </w:r>
      <w:r w:rsidR="000F105D">
        <w:rPr>
          <w:lang w:val="en-US"/>
        </w:rPr>
        <w:t xml:space="preserve">on </w:t>
      </w:r>
      <w:r>
        <w:rPr>
          <w:lang w:val="en-US"/>
        </w:rPr>
        <w:t>girls</w:t>
      </w:r>
      <w:r w:rsidR="0038622B">
        <w:rPr>
          <w:lang w:val="en-US"/>
        </w:rPr>
        <w:t xml:space="preserve"> before they turn 14 years old. Furthermore, </w:t>
      </w:r>
      <w:r w:rsidR="00A73640">
        <w:rPr>
          <w:lang w:val="en-US"/>
        </w:rPr>
        <w:t xml:space="preserve">evidence of </w:t>
      </w:r>
      <w:r w:rsidR="0038622B">
        <w:rPr>
          <w:lang w:val="en-US"/>
        </w:rPr>
        <w:t>the high percentage of women who were victim</w:t>
      </w:r>
      <w:r w:rsidR="000F105D">
        <w:rPr>
          <w:lang w:val="en-US"/>
        </w:rPr>
        <w:t>s</w:t>
      </w:r>
      <w:r w:rsidR="0038622B">
        <w:rPr>
          <w:lang w:val="en-US"/>
        </w:rPr>
        <w:t xml:space="preserve"> </w:t>
      </w:r>
      <w:r w:rsidR="00A73640">
        <w:rPr>
          <w:lang w:val="en-US"/>
        </w:rPr>
        <w:t>there</w:t>
      </w:r>
      <w:r w:rsidR="0038622B">
        <w:rPr>
          <w:lang w:val="en-US"/>
        </w:rPr>
        <w:t xml:space="preserve">of does not correspond with the State party’s argument that the complainant may relocate </w:t>
      </w:r>
      <w:r w:rsidR="00A73640">
        <w:rPr>
          <w:lang w:val="en-US"/>
        </w:rPr>
        <w:t>to an</w:t>
      </w:r>
      <w:r w:rsidR="0038622B">
        <w:rPr>
          <w:lang w:val="en-US"/>
        </w:rPr>
        <w:t xml:space="preserve">other part of Guinea and avoid </w:t>
      </w:r>
      <w:r w:rsidR="000F105D">
        <w:rPr>
          <w:lang w:val="en-US"/>
        </w:rPr>
        <w:t>genital mutilation</w:t>
      </w:r>
      <w:r w:rsidR="0038622B">
        <w:rPr>
          <w:lang w:val="en-US"/>
        </w:rPr>
        <w:t>.</w:t>
      </w:r>
    </w:p>
    <w:p w14:paraId="164BFB5A" w14:textId="3B5FC443" w:rsidR="0038622B" w:rsidRPr="00B8129F" w:rsidRDefault="00092B4C" w:rsidP="00A73640">
      <w:pPr>
        <w:pStyle w:val="H23G"/>
        <w:rPr>
          <w:lang w:val="en-US"/>
        </w:rPr>
      </w:pPr>
      <w:r>
        <w:rPr>
          <w:lang w:val="en-US"/>
        </w:rPr>
        <w:tab/>
      </w:r>
      <w:r>
        <w:rPr>
          <w:lang w:val="en-US"/>
        </w:rPr>
        <w:tab/>
      </w:r>
      <w:r w:rsidR="0038622B" w:rsidRPr="00B8129F">
        <w:rPr>
          <w:lang w:val="en-US"/>
        </w:rPr>
        <w:t xml:space="preserve">State party’s </w:t>
      </w:r>
      <w:r w:rsidR="00A73640">
        <w:rPr>
          <w:lang w:val="en-US"/>
        </w:rPr>
        <w:t>additional</w:t>
      </w:r>
      <w:r w:rsidR="00A73640" w:rsidRPr="00B8129F">
        <w:rPr>
          <w:lang w:val="en-US"/>
        </w:rPr>
        <w:t xml:space="preserve"> </w:t>
      </w:r>
      <w:r w:rsidR="0038622B" w:rsidRPr="00B8129F">
        <w:rPr>
          <w:lang w:val="en-US"/>
        </w:rPr>
        <w:t>observations</w:t>
      </w:r>
    </w:p>
    <w:p w14:paraId="7BF67785" w14:textId="31F50C23" w:rsidR="0038622B" w:rsidRDefault="0038622B">
      <w:pPr>
        <w:pStyle w:val="SingleTxtG"/>
        <w:rPr>
          <w:lang w:val="en-US"/>
        </w:rPr>
      </w:pPr>
      <w:r>
        <w:rPr>
          <w:lang w:val="en-US"/>
        </w:rPr>
        <w:t xml:space="preserve">6.1 </w:t>
      </w:r>
      <w:r>
        <w:rPr>
          <w:lang w:val="en-US"/>
        </w:rPr>
        <w:tab/>
        <w:t xml:space="preserve">On 24 July 2015, the State party </w:t>
      </w:r>
      <w:r w:rsidR="00A73640">
        <w:rPr>
          <w:lang w:val="en-US"/>
        </w:rPr>
        <w:t xml:space="preserve">submitted additional </w:t>
      </w:r>
      <w:r>
        <w:rPr>
          <w:lang w:val="en-US"/>
        </w:rPr>
        <w:t>observations</w:t>
      </w:r>
      <w:r w:rsidR="00E965B8">
        <w:rPr>
          <w:lang w:val="en-US"/>
        </w:rPr>
        <w:t>, in which it</w:t>
      </w:r>
      <w:r w:rsidR="00162341">
        <w:rPr>
          <w:lang w:val="en-US"/>
        </w:rPr>
        <w:t xml:space="preserve"> reiterates its previous observations and</w:t>
      </w:r>
      <w:r>
        <w:rPr>
          <w:lang w:val="en-US"/>
        </w:rPr>
        <w:t xml:space="preserve"> maintains that the information</w:t>
      </w:r>
      <w:r w:rsidR="00FC6E05">
        <w:rPr>
          <w:lang w:val="en-US"/>
        </w:rPr>
        <w:t xml:space="preserve"> to which it referred</w:t>
      </w:r>
      <w:r>
        <w:rPr>
          <w:lang w:val="en-US"/>
        </w:rPr>
        <w:t xml:space="preserve"> in </w:t>
      </w:r>
      <w:r w:rsidR="00E965B8">
        <w:rPr>
          <w:lang w:val="en-US"/>
        </w:rPr>
        <w:t>those</w:t>
      </w:r>
      <w:r>
        <w:rPr>
          <w:lang w:val="en-US"/>
        </w:rPr>
        <w:t xml:space="preserve"> observations is derive</w:t>
      </w:r>
      <w:r w:rsidR="00FE2592">
        <w:rPr>
          <w:lang w:val="en-US"/>
        </w:rPr>
        <w:t>d</w:t>
      </w:r>
      <w:r>
        <w:rPr>
          <w:lang w:val="en-US"/>
        </w:rPr>
        <w:t xml:space="preserve"> from the country report issued by </w:t>
      </w:r>
      <w:r w:rsidR="00A73640">
        <w:rPr>
          <w:lang w:val="en-US"/>
        </w:rPr>
        <w:t xml:space="preserve">the </w:t>
      </w:r>
      <w:r>
        <w:rPr>
          <w:lang w:val="en-US"/>
        </w:rPr>
        <w:t xml:space="preserve">Ministry of </w:t>
      </w:r>
      <w:r w:rsidR="00FE2592">
        <w:rPr>
          <w:lang w:val="en-US"/>
        </w:rPr>
        <w:t>Foreign</w:t>
      </w:r>
      <w:r>
        <w:rPr>
          <w:lang w:val="en-US"/>
        </w:rPr>
        <w:t xml:space="preserve"> Affairs. </w:t>
      </w:r>
      <w:r w:rsidR="00FE2592">
        <w:rPr>
          <w:lang w:val="en-US"/>
        </w:rPr>
        <w:t xml:space="preserve">A country report is drafted on the basis of multiple sources, including reports by international </w:t>
      </w:r>
      <w:r w:rsidR="00FE2592" w:rsidRPr="00092B4C">
        <w:t>organizations</w:t>
      </w:r>
      <w:r w:rsidR="00FE2592">
        <w:rPr>
          <w:lang w:val="en-US"/>
        </w:rPr>
        <w:t xml:space="preserve"> </w:t>
      </w:r>
      <w:r w:rsidR="00A73640">
        <w:rPr>
          <w:lang w:val="en-US"/>
        </w:rPr>
        <w:t>(inter alia</w:t>
      </w:r>
      <w:r w:rsidR="00E965B8">
        <w:rPr>
          <w:lang w:val="en-US"/>
        </w:rPr>
        <w:t>,</w:t>
      </w:r>
      <w:r w:rsidR="00A73640">
        <w:rPr>
          <w:lang w:val="en-US"/>
        </w:rPr>
        <w:t xml:space="preserve"> </w:t>
      </w:r>
      <w:r w:rsidR="00FE2592">
        <w:rPr>
          <w:lang w:val="en-US"/>
        </w:rPr>
        <w:t>UNHCR reports</w:t>
      </w:r>
      <w:r w:rsidR="00A73640">
        <w:rPr>
          <w:lang w:val="en-US"/>
        </w:rPr>
        <w:t>)</w:t>
      </w:r>
      <w:r w:rsidR="00FE2592">
        <w:rPr>
          <w:lang w:val="en-US"/>
        </w:rPr>
        <w:t xml:space="preserve">, other States and well-known </w:t>
      </w:r>
      <w:r w:rsidR="000F105D">
        <w:rPr>
          <w:lang w:val="en-US"/>
        </w:rPr>
        <w:t xml:space="preserve">non-governmental organizations </w:t>
      </w:r>
      <w:r w:rsidR="00FC6E05">
        <w:rPr>
          <w:lang w:val="en-US"/>
        </w:rPr>
        <w:t>with</w:t>
      </w:r>
      <w:r w:rsidR="000F105D">
        <w:rPr>
          <w:lang w:val="en-US"/>
        </w:rPr>
        <w:t xml:space="preserve"> a</w:t>
      </w:r>
      <w:r w:rsidR="00FC6E05">
        <w:rPr>
          <w:lang w:val="en-US"/>
        </w:rPr>
        <w:t xml:space="preserve"> p</w:t>
      </w:r>
      <w:r w:rsidR="00FE2592">
        <w:rPr>
          <w:lang w:val="en-US"/>
        </w:rPr>
        <w:t xml:space="preserve">resence </w:t>
      </w:r>
      <w:r w:rsidR="00FC6E05">
        <w:rPr>
          <w:lang w:val="en-US"/>
        </w:rPr>
        <w:t>in the field</w:t>
      </w:r>
      <w:r w:rsidR="00FE2592">
        <w:rPr>
          <w:lang w:val="en-US"/>
        </w:rPr>
        <w:t xml:space="preserve">. </w:t>
      </w:r>
    </w:p>
    <w:p w14:paraId="395422A0" w14:textId="2CDB55D6" w:rsidR="001300EE" w:rsidRDefault="00162341" w:rsidP="006D5579">
      <w:pPr>
        <w:pStyle w:val="SingleTxtG"/>
        <w:rPr>
          <w:lang w:val="en-US"/>
        </w:rPr>
      </w:pPr>
      <w:r>
        <w:rPr>
          <w:lang w:val="en-US"/>
        </w:rPr>
        <w:t xml:space="preserve">6.2 </w:t>
      </w:r>
      <w:r>
        <w:rPr>
          <w:lang w:val="en-US"/>
        </w:rPr>
        <w:tab/>
      </w:r>
      <w:r w:rsidR="001300EE">
        <w:rPr>
          <w:lang w:val="en-US"/>
        </w:rPr>
        <w:t xml:space="preserve">The State party points out that the complainant’s situation is not similar to those of women and girls </w:t>
      </w:r>
      <w:r w:rsidR="00A73640">
        <w:rPr>
          <w:lang w:val="en-US"/>
        </w:rPr>
        <w:t xml:space="preserve">who </w:t>
      </w:r>
      <w:r w:rsidR="001300EE">
        <w:rPr>
          <w:lang w:val="en-US"/>
        </w:rPr>
        <w:t xml:space="preserve">were never subjected to </w:t>
      </w:r>
      <w:r w:rsidR="000F105D">
        <w:rPr>
          <w:lang w:val="en-US"/>
        </w:rPr>
        <w:t>female genital mutilation</w:t>
      </w:r>
      <w:r w:rsidR="001300EE">
        <w:rPr>
          <w:lang w:val="en-US"/>
        </w:rPr>
        <w:t xml:space="preserve">. She already underwent </w:t>
      </w:r>
      <w:r w:rsidR="0079760C">
        <w:rPr>
          <w:lang w:val="en-US"/>
        </w:rPr>
        <w:t xml:space="preserve">mutilation </w:t>
      </w:r>
      <w:r w:rsidR="001300EE">
        <w:rPr>
          <w:lang w:val="en-US"/>
        </w:rPr>
        <w:t>and there is no evidence to suggest that upon return she would be subjected to a medical examination that would reveal th</w:t>
      </w:r>
      <w:r w:rsidR="006D5579">
        <w:rPr>
          <w:lang w:val="en-US"/>
        </w:rPr>
        <w:t>e</w:t>
      </w:r>
      <w:r w:rsidR="001300EE">
        <w:rPr>
          <w:lang w:val="en-US"/>
        </w:rPr>
        <w:t xml:space="preserve"> surgery</w:t>
      </w:r>
      <w:r w:rsidR="006D5579">
        <w:rPr>
          <w:lang w:val="en-US"/>
        </w:rPr>
        <w:t xml:space="preserve"> undergone</w:t>
      </w:r>
      <w:r w:rsidR="001300EE">
        <w:rPr>
          <w:lang w:val="en-US"/>
        </w:rPr>
        <w:t>. Furthermore, no individual circumstances have been brought forward by her to indicate that</w:t>
      </w:r>
      <w:r w:rsidR="006D5579">
        <w:rPr>
          <w:lang w:val="en-US"/>
        </w:rPr>
        <w:t>,</w:t>
      </w:r>
      <w:r w:rsidR="001300EE">
        <w:rPr>
          <w:lang w:val="en-US"/>
        </w:rPr>
        <w:t xml:space="preserve"> in her </w:t>
      </w:r>
      <w:r w:rsidR="006D5579">
        <w:rPr>
          <w:lang w:val="en-US"/>
        </w:rPr>
        <w:t>case,</w:t>
      </w:r>
      <w:r w:rsidR="001300EE">
        <w:rPr>
          <w:lang w:val="en-US"/>
        </w:rPr>
        <w:t xml:space="preserve"> there is a real risk of this occurrence. Although </w:t>
      </w:r>
      <w:r w:rsidR="000F105D">
        <w:rPr>
          <w:lang w:val="en-US"/>
        </w:rPr>
        <w:t xml:space="preserve">female genital mutilation </w:t>
      </w:r>
      <w:r w:rsidR="001300EE">
        <w:rPr>
          <w:lang w:val="en-US"/>
        </w:rPr>
        <w:t xml:space="preserve">is widespread in Guinea, this does not change the fact </w:t>
      </w:r>
      <w:r w:rsidR="000F105D">
        <w:rPr>
          <w:lang w:val="en-US"/>
        </w:rPr>
        <w:t xml:space="preserve">it </w:t>
      </w:r>
      <w:r w:rsidR="001300EE">
        <w:rPr>
          <w:lang w:val="en-US"/>
        </w:rPr>
        <w:t xml:space="preserve">is usually instigated by </w:t>
      </w:r>
      <w:r w:rsidR="000F105D">
        <w:rPr>
          <w:lang w:val="en-US"/>
        </w:rPr>
        <w:t xml:space="preserve">the girl’s </w:t>
      </w:r>
      <w:r w:rsidR="001300EE">
        <w:rPr>
          <w:lang w:val="en-US"/>
        </w:rPr>
        <w:t>parents</w:t>
      </w:r>
      <w:r w:rsidR="000F105D">
        <w:rPr>
          <w:lang w:val="en-US"/>
        </w:rPr>
        <w:t>,</w:t>
      </w:r>
      <w:r w:rsidR="00494872">
        <w:rPr>
          <w:lang w:val="en-US"/>
        </w:rPr>
        <w:t xml:space="preserve"> </w:t>
      </w:r>
      <w:r w:rsidR="000F105D">
        <w:rPr>
          <w:lang w:val="en-US"/>
        </w:rPr>
        <w:t>usually the</w:t>
      </w:r>
      <w:r w:rsidR="001300EE">
        <w:rPr>
          <w:lang w:val="en-US"/>
        </w:rPr>
        <w:t xml:space="preserve"> mother</w:t>
      </w:r>
      <w:r w:rsidR="00B8129F">
        <w:rPr>
          <w:lang w:val="en-US"/>
        </w:rPr>
        <w:t>. If the mother does not wish to have her daughter circumcised, other female relatives</w:t>
      </w:r>
      <w:r w:rsidR="000F105D">
        <w:rPr>
          <w:lang w:val="en-US"/>
        </w:rPr>
        <w:t xml:space="preserve"> may</w:t>
      </w:r>
      <w:r w:rsidR="00B8129F">
        <w:rPr>
          <w:lang w:val="en-US"/>
        </w:rPr>
        <w:t xml:space="preserve"> instigate it. This</w:t>
      </w:r>
      <w:r w:rsidR="000F105D">
        <w:rPr>
          <w:lang w:val="en-US"/>
        </w:rPr>
        <w:t>,</w:t>
      </w:r>
      <w:r w:rsidR="00B8129F">
        <w:rPr>
          <w:lang w:val="en-US"/>
        </w:rPr>
        <w:t xml:space="preserve"> however</w:t>
      </w:r>
      <w:r w:rsidR="000F105D">
        <w:rPr>
          <w:lang w:val="en-US"/>
        </w:rPr>
        <w:t>,</w:t>
      </w:r>
      <w:r w:rsidR="00B8129F">
        <w:rPr>
          <w:lang w:val="en-US"/>
        </w:rPr>
        <w:t xml:space="preserve"> in no way supports the complainant’s allegation that she would be at risk from other member</w:t>
      </w:r>
      <w:r w:rsidR="006D5579">
        <w:rPr>
          <w:lang w:val="en-US"/>
        </w:rPr>
        <w:t>s</w:t>
      </w:r>
      <w:r w:rsidR="00B8129F">
        <w:rPr>
          <w:lang w:val="en-US"/>
        </w:rPr>
        <w:t xml:space="preserve"> of Guinea</w:t>
      </w:r>
      <w:r w:rsidR="0079760C">
        <w:rPr>
          <w:lang w:val="en-US"/>
        </w:rPr>
        <w:t>n</w:t>
      </w:r>
      <w:r w:rsidR="00B8129F">
        <w:rPr>
          <w:lang w:val="en-US"/>
        </w:rPr>
        <w:t xml:space="preserve"> society. </w:t>
      </w:r>
    </w:p>
    <w:p w14:paraId="6BC130F5" w14:textId="77777777" w:rsidR="004876DE" w:rsidRPr="00C07884" w:rsidRDefault="004876DE" w:rsidP="00092B4C">
      <w:pPr>
        <w:pStyle w:val="H23G"/>
      </w:pPr>
      <w:r w:rsidRPr="00C07884">
        <w:tab/>
      </w:r>
      <w:r w:rsidRPr="00C07884">
        <w:tab/>
      </w:r>
      <w:r w:rsidRPr="000F105D">
        <w:t>Issues and proceedings before the Committee</w:t>
      </w:r>
    </w:p>
    <w:p w14:paraId="6D80293A" w14:textId="77777777" w:rsidR="004876DE" w:rsidRDefault="00092B4C" w:rsidP="00092B4C">
      <w:pPr>
        <w:pStyle w:val="H4G"/>
      </w:pPr>
      <w:r>
        <w:tab/>
      </w:r>
      <w:r>
        <w:tab/>
      </w:r>
      <w:r w:rsidR="004876DE" w:rsidRPr="00C07884">
        <w:t xml:space="preserve">Consideration of </w:t>
      </w:r>
      <w:r w:rsidR="004876DE" w:rsidRPr="00092B4C">
        <w:t>admissibility</w:t>
      </w:r>
    </w:p>
    <w:p w14:paraId="68BA8A95" w14:textId="7578CAEE" w:rsidR="00094D19" w:rsidRDefault="00700FA2" w:rsidP="001656C8">
      <w:pPr>
        <w:pStyle w:val="SingleTxtG"/>
        <w:spacing w:line="240" w:lineRule="auto"/>
        <w:rPr>
          <w:lang w:val="en-US"/>
        </w:rPr>
      </w:pPr>
      <w:r>
        <w:rPr>
          <w:lang w:val="en-US"/>
        </w:rPr>
        <w:t>7</w:t>
      </w:r>
      <w:r w:rsidR="00094D19">
        <w:rPr>
          <w:lang w:val="en-US"/>
        </w:rPr>
        <w:t>.1</w:t>
      </w:r>
      <w:r w:rsidR="00094D19">
        <w:rPr>
          <w:lang w:val="en-US"/>
        </w:rPr>
        <w:tab/>
        <w:t>Before considering any claim contained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14:paraId="5763615A" w14:textId="52D51544" w:rsidR="00094D19" w:rsidRDefault="00700FA2" w:rsidP="006D5579">
      <w:pPr>
        <w:pStyle w:val="SingleTxtG"/>
        <w:rPr>
          <w:lang w:val="en-US"/>
        </w:rPr>
      </w:pPr>
      <w:r>
        <w:rPr>
          <w:lang w:val="en-US"/>
        </w:rPr>
        <w:t>7</w:t>
      </w:r>
      <w:r w:rsidR="00094D19">
        <w:rPr>
          <w:lang w:val="en-US"/>
        </w:rPr>
        <w:t>.2</w:t>
      </w:r>
      <w:r w:rsidR="00094D19">
        <w:rPr>
          <w:lang w:val="en-US"/>
        </w:rPr>
        <w:tab/>
        <w:t xml:space="preserve">The Committee notes that, in the present case, the State party has </w:t>
      </w:r>
      <w:r w:rsidR="00FC6E05">
        <w:rPr>
          <w:lang w:val="en-US"/>
        </w:rPr>
        <w:t xml:space="preserve">not </w:t>
      </w:r>
      <w:r w:rsidR="00094D19">
        <w:rPr>
          <w:lang w:val="en-US"/>
        </w:rPr>
        <w:t>objected</w:t>
      </w:r>
      <w:r w:rsidR="00D459D8">
        <w:rPr>
          <w:lang w:val="en-US"/>
        </w:rPr>
        <w:t xml:space="preserve"> to</w:t>
      </w:r>
      <w:r w:rsidR="00094D19">
        <w:rPr>
          <w:lang w:val="en-US"/>
        </w:rPr>
        <w:t xml:space="preserve"> the admissibility of the complaint </w:t>
      </w:r>
      <w:r w:rsidR="00FC6E05">
        <w:rPr>
          <w:lang w:val="en-US"/>
        </w:rPr>
        <w:t xml:space="preserve">and considers that all the admissibility criteria have been met. </w:t>
      </w:r>
      <w:r w:rsidR="00094D19">
        <w:rPr>
          <w:lang w:val="en-US"/>
        </w:rPr>
        <w:t xml:space="preserve">Accordingly, the Committee </w:t>
      </w:r>
      <w:r w:rsidR="00094D19" w:rsidRPr="00DB32AF">
        <w:t>declares</w:t>
      </w:r>
      <w:r w:rsidR="00094D19">
        <w:rPr>
          <w:lang w:val="en-US"/>
        </w:rPr>
        <w:t xml:space="preserve"> the communication admissible and proceeds to its </w:t>
      </w:r>
      <w:r w:rsidR="006D5579">
        <w:rPr>
          <w:lang w:val="en-US"/>
        </w:rPr>
        <w:t xml:space="preserve">consideration </w:t>
      </w:r>
      <w:r w:rsidR="00094D19">
        <w:rPr>
          <w:lang w:val="en-US"/>
        </w:rPr>
        <w:t>o</w:t>
      </w:r>
      <w:r w:rsidR="006D5579">
        <w:rPr>
          <w:lang w:val="en-US"/>
        </w:rPr>
        <w:t>f</w:t>
      </w:r>
      <w:r w:rsidR="00094D19">
        <w:rPr>
          <w:lang w:val="en-US"/>
        </w:rPr>
        <w:t xml:space="preserve"> the merits.</w:t>
      </w:r>
    </w:p>
    <w:p w14:paraId="1A9A90C4" w14:textId="77777777" w:rsidR="00623D2A" w:rsidRPr="00623D2A" w:rsidRDefault="00DB32AF" w:rsidP="00092B4C">
      <w:pPr>
        <w:pStyle w:val="H4G"/>
      </w:pPr>
      <w:r>
        <w:tab/>
      </w:r>
      <w:r>
        <w:tab/>
      </w:r>
      <w:r w:rsidR="00623D2A" w:rsidRPr="00623D2A">
        <w:t xml:space="preserve">Consideration of </w:t>
      </w:r>
      <w:r w:rsidR="00623D2A" w:rsidRPr="00092B4C">
        <w:t>the</w:t>
      </w:r>
      <w:r w:rsidR="00623D2A" w:rsidRPr="00623D2A">
        <w:t xml:space="preserve"> merits</w:t>
      </w:r>
    </w:p>
    <w:p w14:paraId="36B0653A" w14:textId="6590C539" w:rsidR="00700FA2" w:rsidRDefault="00700FA2">
      <w:pPr>
        <w:pStyle w:val="SingleTxtG"/>
        <w:rPr>
          <w:lang w:val="en-US"/>
        </w:rPr>
      </w:pPr>
      <w:r>
        <w:rPr>
          <w:lang w:val="en-US"/>
        </w:rPr>
        <w:t>8.1</w:t>
      </w:r>
      <w:r>
        <w:rPr>
          <w:lang w:val="en-US"/>
        </w:rPr>
        <w:tab/>
        <w:t xml:space="preserve">In accordance with article 22 (4) of the Convention, the Committee has considered the </w:t>
      </w:r>
      <w:r w:rsidRPr="00DB32AF">
        <w:t>communication</w:t>
      </w:r>
      <w:r>
        <w:rPr>
          <w:lang w:val="en-US"/>
        </w:rPr>
        <w:t xml:space="preserve"> in the light of all</w:t>
      </w:r>
      <w:r w:rsidR="006D5579">
        <w:rPr>
          <w:lang w:val="en-US"/>
        </w:rPr>
        <w:t xml:space="preserve"> the</w:t>
      </w:r>
      <w:r>
        <w:rPr>
          <w:lang w:val="en-US"/>
        </w:rPr>
        <w:t xml:space="preserve"> information made available to it by the parties.</w:t>
      </w:r>
    </w:p>
    <w:p w14:paraId="28283A7D" w14:textId="77777777" w:rsidR="00700FA2" w:rsidRPr="00700FA2" w:rsidRDefault="00700FA2" w:rsidP="00DB32AF">
      <w:pPr>
        <w:pStyle w:val="SingleTxtG"/>
        <w:rPr>
          <w:lang w:val="en-GB"/>
        </w:rPr>
      </w:pPr>
      <w:r>
        <w:rPr>
          <w:lang w:val="en-US"/>
        </w:rPr>
        <w:t>8.2</w:t>
      </w:r>
      <w:r>
        <w:rPr>
          <w:lang w:val="en-US"/>
        </w:rPr>
        <w:tab/>
        <w:t xml:space="preserve">In the present case, the issue before the Committee is whether the return of the complainant to Guinea would constitute a </w:t>
      </w:r>
      <w:r w:rsidRPr="00DB32AF">
        <w:t>violation</w:t>
      </w:r>
      <w:r>
        <w:rPr>
          <w:lang w:val="en-US"/>
        </w:rPr>
        <w:t xml:space="preserve"> of the State party’s obligation under article 3 of the Convention not to expel or to return (“refouler”) a person to another State where there are substantial grounds for believing that he or she would be in danger of being subjected to torture. </w:t>
      </w:r>
    </w:p>
    <w:p w14:paraId="2A588DC6" w14:textId="77777777" w:rsidR="00700FA2" w:rsidRDefault="00AD3AC5" w:rsidP="00DB32AF">
      <w:pPr>
        <w:pStyle w:val="SingleTxtG"/>
        <w:rPr>
          <w:lang w:val="en-US"/>
        </w:rPr>
      </w:pPr>
      <w:r>
        <w:rPr>
          <w:lang w:val="en-US"/>
        </w:rPr>
        <w:t>8</w:t>
      </w:r>
      <w:r w:rsidR="00700FA2">
        <w:rPr>
          <w:lang w:val="en-US"/>
        </w:rPr>
        <w:t>.3</w:t>
      </w:r>
      <w:r w:rsidR="00700FA2">
        <w:rPr>
          <w:lang w:val="en-US"/>
        </w:rPr>
        <w:tab/>
        <w:t xml:space="preserve">The Committee must evaluate whether there are substantial grounds for believing that the complainant would be personally in danger of being subjected to torture upon return to Guinea. In assessing that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w:t>
      </w:r>
      <w:r w:rsidR="00700FA2" w:rsidRPr="00DB32AF">
        <w:t>foreseeable</w:t>
      </w:r>
      <w:r w:rsidR="00700FA2">
        <w:rPr>
          <w:lang w:val="en-US"/>
        </w:rPr>
        <w:t xml:space="preserv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14:paraId="2243BFE5" w14:textId="041C88DE" w:rsidR="00700FA2" w:rsidRDefault="00AD3AC5" w:rsidP="00FB7D3B">
      <w:pPr>
        <w:pStyle w:val="SingleTxtG"/>
        <w:rPr>
          <w:lang w:val="en-US"/>
        </w:rPr>
      </w:pPr>
      <w:r>
        <w:rPr>
          <w:lang w:val="en-US"/>
        </w:rPr>
        <w:t>8</w:t>
      </w:r>
      <w:r w:rsidR="00700FA2">
        <w:rPr>
          <w:lang w:val="en-US"/>
        </w:rPr>
        <w:t>.4</w:t>
      </w:r>
      <w:r w:rsidR="00700FA2">
        <w:rPr>
          <w:lang w:val="en-US"/>
        </w:rPr>
        <w:tab/>
        <w:t xml:space="preserve">The Committee recalls its general comment No. 1 (1997) on the implementation of article 3 of the Convention, according to which the risk of torture must be assessed on grounds that go beyond mere theory or suspicion. While the risk does not have to meet the test of </w:t>
      </w:r>
      <w:r w:rsidR="00700FA2" w:rsidRPr="00DB32AF">
        <w:t>being</w:t>
      </w:r>
      <w:r w:rsidR="00700FA2">
        <w:rPr>
          <w:lang w:val="en-US"/>
        </w:rPr>
        <w:t xml:space="preserve"> highly probable (para. 6), the Committee recalls that the burden of proof generally falls on the complainant, who must present an arguable case that he</w:t>
      </w:r>
      <w:r w:rsidR="00D459D8">
        <w:rPr>
          <w:lang w:val="en-US"/>
        </w:rPr>
        <w:t xml:space="preserve"> or she</w:t>
      </w:r>
      <w:r w:rsidR="00700FA2">
        <w:rPr>
          <w:lang w:val="en-US"/>
        </w:rPr>
        <w:t xml:space="preserve"> faces a foreseeable, real and personal risk.</w:t>
      </w:r>
      <w:r w:rsidR="00DB32AF">
        <w:rPr>
          <w:rStyle w:val="FootnoteReference"/>
          <w:lang w:val="en-US"/>
        </w:rPr>
        <w:footnoteReference w:id="10"/>
      </w:r>
      <w:r w:rsidR="00700FA2">
        <w:rPr>
          <w:lang w:val="en-US"/>
        </w:rPr>
        <w:t xml:space="preserve"> Although, under the terms of its general comment No. 1, the Committee is free to assess the facts on the basis of the full set of circumstances in every case, considerable weight is given to the findings of fact that are made by organs of the State party concerned (para. 9).</w:t>
      </w:r>
      <w:r w:rsidR="00DB32AF">
        <w:rPr>
          <w:rStyle w:val="FootnoteReference"/>
          <w:lang w:val="en-US"/>
        </w:rPr>
        <w:footnoteReference w:id="11"/>
      </w:r>
    </w:p>
    <w:p w14:paraId="1C257B4D" w14:textId="6CCF6C7C" w:rsidR="00F815C4" w:rsidRDefault="00AD3AC5">
      <w:pPr>
        <w:pStyle w:val="SingleTxtG"/>
        <w:rPr>
          <w:lang w:val="en-US"/>
        </w:rPr>
      </w:pPr>
      <w:r>
        <w:rPr>
          <w:lang w:val="en-US"/>
        </w:rPr>
        <w:t>8</w:t>
      </w:r>
      <w:r w:rsidR="00700FA2">
        <w:rPr>
          <w:lang w:val="en-US"/>
        </w:rPr>
        <w:t>.5</w:t>
      </w:r>
      <w:r w:rsidR="00700FA2">
        <w:rPr>
          <w:lang w:val="en-US"/>
        </w:rPr>
        <w:tab/>
      </w:r>
      <w:r w:rsidR="004E1734">
        <w:rPr>
          <w:lang w:val="en-US"/>
        </w:rPr>
        <w:t>In the present case, t</w:t>
      </w:r>
      <w:r w:rsidR="00700FA2">
        <w:rPr>
          <w:lang w:val="en-US"/>
        </w:rPr>
        <w:t xml:space="preserve">he </w:t>
      </w:r>
      <w:r w:rsidR="00C520CA">
        <w:rPr>
          <w:lang w:val="en-US"/>
        </w:rPr>
        <w:t xml:space="preserve">Committee takes note of the </w:t>
      </w:r>
      <w:r w:rsidR="00700FA2">
        <w:rPr>
          <w:lang w:val="en-US"/>
        </w:rPr>
        <w:t>complainant</w:t>
      </w:r>
      <w:r w:rsidR="00C520CA">
        <w:rPr>
          <w:lang w:val="en-US"/>
        </w:rPr>
        <w:t>’s allegations that</w:t>
      </w:r>
      <w:r w:rsidR="006D5579">
        <w:rPr>
          <w:lang w:val="en-US"/>
        </w:rPr>
        <w:t>,</w:t>
      </w:r>
      <w:r w:rsidR="00C520CA">
        <w:rPr>
          <w:lang w:val="en-US"/>
        </w:rPr>
        <w:t xml:space="preserve"> </w:t>
      </w:r>
      <w:r w:rsidR="004A1078">
        <w:rPr>
          <w:lang w:val="en-US"/>
        </w:rPr>
        <w:t>should she be returned to Guinea</w:t>
      </w:r>
      <w:r w:rsidR="006D5579">
        <w:rPr>
          <w:lang w:val="en-US"/>
        </w:rPr>
        <w:t>,</w:t>
      </w:r>
      <w:r w:rsidR="004A1078">
        <w:rPr>
          <w:lang w:val="en-US"/>
        </w:rPr>
        <w:t xml:space="preserve"> she </w:t>
      </w:r>
      <w:r w:rsidR="00CC31C8">
        <w:rPr>
          <w:lang w:val="en-US"/>
        </w:rPr>
        <w:t>would</w:t>
      </w:r>
      <w:r w:rsidR="004A1078">
        <w:rPr>
          <w:lang w:val="en-US"/>
        </w:rPr>
        <w:t xml:space="preserve"> be subjected to female genital </w:t>
      </w:r>
      <w:r w:rsidR="00393AC5">
        <w:rPr>
          <w:lang w:val="en-US"/>
        </w:rPr>
        <w:t xml:space="preserve">mutilation </w:t>
      </w:r>
      <w:r w:rsidR="004A1078">
        <w:rPr>
          <w:lang w:val="en-US"/>
        </w:rPr>
        <w:t>by her relatives or other member</w:t>
      </w:r>
      <w:r w:rsidR="006D5579">
        <w:rPr>
          <w:lang w:val="en-US"/>
        </w:rPr>
        <w:t>s</w:t>
      </w:r>
      <w:r w:rsidR="004A1078">
        <w:rPr>
          <w:lang w:val="en-US"/>
        </w:rPr>
        <w:t xml:space="preserve"> of Guinea</w:t>
      </w:r>
      <w:r w:rsidR="006D5579">
        <w:rPr>
          <w:lang w:val="en-US"/>
        </w:rPr>
        <w:t>n</w:t>
      </w:r>
      <w:r w:rsidR="004A1078">
        <w:rPr>
          <w:lang w:val="en-US"/>
        </w:rPr>
        <w:t xml:space="preserve"> society. </w:t>
      </w:r>
      <w:r w:rsidR="00C520CA">
        <w:rPr>
          <w:lang w:val="en-US"/>
        </w:rPr>
        <w:t>In support of her claims, the complainant points out that</w:t>
      </w:r>
      <w:r w:rsidR="00D00153">
        <w:rPr>
          <w:lang w:val="en-US"/>
        </w:rPr>
        <w:t xml:space="preserve"> it is not refuted that</w:t>
      </w:r>
      <w:r w:rsidR="00C520CA">
        <w:rPr>
          <w:lang w:val="en-US"/>
        </w:rPr>
        <w:t xml:space="preserve"> she </w:t>
      </w:r>
      <w:r w:rsidR="00D00153">
        <w:rPr>
          <w:lang w:val="en-US"/>
        </w:rPr>
        <w:t xml:space="preserve">belongs to the Peul ethnic group; </w:t>
      </w:r>
      <w:r w:rsidR="00F73592">
        <w:rPr>
          <w:lang w:val="en-US"/>
        </w:rPr>
        <w:t>th</w:t>
      </w:r>
      <w:r w:rsidR="00FC6E05">
        <w:rPr>
          <w:lang w:val="en-US"/>
        </w:rPr>
        <w:t xml:space="preserve">at </w:t>
      </w:r>
      <w:r w:rsidR="00D459D8">
        <w:rPr>
          <w:lang w:val="en-US"/>
        </w:rPr>
        <w:t>female genital</w:t>
      </w:r>
      <w:r w:rsidR="0079760C">
        <w:rPr>
          <w:lang w:val="en-US"/>
        </w:rPr>
        <w:t xml:space="preserve"> mutilation </w:t>
      </w:r>
      <w:r w:rsidR="00FC6E05">
        <w:rPr>
          <w:lang w:val="en-US"/>
        </w:rPr>
        <w:t xml:space="preserve">is widespread in Guinea, in </w:t>
      </w:r>
      <w:r w:rsidR="00FC6E05" w:rsidRPr="00DB32AF">
        <w:t>particular</w:t>
      </w:r>
      <w:r w:rsidR="00FC6E05">
        <w:rPr>
          <w:lang w:val="en-US"/>
        </w:rPr>
        <w:t xml:space="preserve"> among this ethnic group; </w:t>
      </w:r>
      <w:r w:rsidR="00D00153">
        <w:rPr>
          <w:lang w:val="en-US"/>
        </w:rPr>
        <w:t xml:space="preserve">that she was forced to undergo </w:t>
      </w:r>
      <w:r w:rsidR="0079760C">
        <w:rPr>
          <w:lang w:val="en-US"/>
        </w:rPr>
        <w:t xml:space="preserve">such mutilation  </w:t>
      </w:r>
      <w:r w:rsidR="00D00153">
        <w:rPr>
          <w:lang w:val="en-US"/>
        </w:rPr>
        <w:t>in Guinea when she was 13 years old; and that</w:t>
      </w:r>
      <w:r w:rsidR="006D5579">
        <w:rPr>
          <w:lang w:val="en-US"/>
        </w:rPr>
        <w:t>,</w:t>
      </w:r>
      <w:r w:rsidR="00D00153">
        <w:rPr>
          <w:lang w:val="en-US"/>
        </w:rPr>
        <w:t xml:space="preserve"> in 2013</w:t>
      </w:r>
      <w:r w:rsidR="006D5579">
        <w:rPr>
          <w:lang w:val="en-US"/>
        </w:rPr>
        <w:t>,</w:t>
      </w:r>
      <w:r w:rsidR="00D00153">
        <w:rPr>
          <w:lang w:val="en-US"/>
        </w:rPr>
        <w:t xml:space="preserve"> she had genital reconstructive surgery while living in the State party. She also argues that</w:t>
      </w:r>
      <w:r w:rsidR="00E3645E">
        <w:rPr>
          <w:lang w:val="en-US"/>
        </w:rPr>
        <w:t>,</w:t>
      </w:r>
      <w:r w:rsidR="00C520CA">
        <w:rPr>
          <w:lang w:val="en-US"/>
        </w:rPr>
        <w:t xml:space="preserve"> </w:t>
      </w:r>
      <w:r w:rsidR="00E3645E">
        <w:rPr>
          <w:lang w:val="en-US"/>
        </w:rPr>
        <w:t xml:space="preserve">owing </w:t>
      </w:r>
      <w:r w:rsidR="00C520CA">
        <w:rPr>
          <w:lang w:val="en-US"/>
        </w:rPr>
        <w:t xml:space="preserve">to this </w:t>
      </w:r>
      <w:r w:rsidR="005F74E5">
        <w:rPr>
          <w:lang w:val="en-US"/>
        </w:rPr>
        <w:t xml:space="preserve">genital reconstructive </w:t>
      </w:r>
      <w:r w:rsidR="00C520CA">
        <w:rPr>
          <w:lang w:val="en-US"/>
        </w:rPr>
        <w:t>surgery</w:t>
      </w:r>
      <w:r w:rsidR="00E3645E">
        <w:rPr>
          <w:lang w:val="en-US"/>
        </w:rPr>
        <w:t>,</w:t>
      </w:r>
      <w:r w:rsidR="00C520CA">
        <w:rPr>
          <w:lang w:val="en-US"/>
        </w:rPr>
        <w:t xml:space="preserve"> she </w:t>
      </w:r>
      <w:r w:rsidR="00ED58E4">
        <w:rPr>
          <w:lang w:val="en-US"/>
        </w:rPr>
        <w:t xml:space="preserve">could </w:t>
      </w:r>
      <w:r w:rsidR="00C520CA">
        <w:rPr>
          <w:lang w:val="en-US"/>
        </w:rPr>
        <w:t xml:space="preserve">be perceived as a woman who had never undergone </w:t>
      </w:r>
      <w:r w:rsidR="00D459D8">
        <w:rPr>
          <w:lang w:val="en-US"/>
        </w:rPr>
        <w:t>female genital</w:t>
      </w:r>
      <w:r w:rsidR="006D5579">
        <w:rPr>
          <w:lang w:val="en-US"/>
        </w:rPr>
        <w:t xml:space="preserve"> mutilation</w:t>
      </w:r>
      <w:r w:rsidR="00C520CA">
        <w:rPr>
          <w:lang w:val="en-US"/>
        </w:rPr>
        <w:t xml:space="preserve">; and that the pressure to undergo </w:t>
      </w:r>
      <w:r w:rsidR="0079760C">
        <w:rPr>
          <w:lang w:val="en-US"/>
        </w:rPr>
        <w:t xml:space="preserve">such mutilation </w:t>
      </w:r>
      <w:r w:rsidR="00C520CA">
        <w:rPr>
          <w:lang w:val="en-US"/>
        </w:rPr>
        <w:t>is not limited to direct relatives but is a common feature of Guinean</w:t>
      </w:r>
      <w:r w:rsidR="00393AC5">
        <w:rPr>
          <w:lang w:val="en-US"/>
        </w:rPr>
        <w:t xml:space="preserve"> patriarchal </w:t>
      </w:r>
      <w:r w:rsidR="00C520CA">
        <w:rPr>
          <w:lang w:val="en-US"/>
        </w:rPr>
        <w:t xml:space="preserve">society. </w:t>
      </w:r>
    </w:p>
    <w:p w14:paraId="64F7FAE8" w14:textId="701AB262" w:rsidR="00393AC5" w:rsidRDefault="00F815C4">
      <w:pPr>
        <w:pStyle w:val="SingleTxtG"/>
        <w:rPr>
          <w:lang w:val="en-US"/>
        </w:rPr>
      </w:pPr>
      <w:r>
        <w:rPr>
          <w:lang w:val="en-US"/>
        </w:rPr>
        <w:t xml:space="preserve">8.6 </w:t>
      </w:r>
      <w:r>
        <w:rPr>
          <w:lang w:val="en-US"/>
        </w:rPr>
        <w:tab/>
      </w:r>
      <w:r w:rsidR="00393AC5">
        <w:rPr>
          <w:lang w:val="en-US"/>
        </w:rPr>
        <w:t>The Committee also takes note of the State party’s arguments that</w:t>
      </w:r>
      <w:r w:rsidR="004E1734">
        <w:rPr>
          <w:lang w:val="en-US"/>
        </w:rPr>
        <w:t xml:space="preserve"> its authorities have thoroughly examined</w:t>
      </w:r>
      <w:r w:rsidR="00D00153">
        <w:rPr>
          <w:lang w:val="en-US"/>
        </w:rPr>
        <w:t xml:space="preserve"> the complainant’s</w:t>
      </w:r>
      <w:r w:rsidR="004E1734">
        <w:rPr>
          <w:lang w:val="en-US"/>
        </w:rPr>
        <w:t xml:space="preserve"> allegations</w:t>
      </w:r>
      <w:r w:rsidR="00D00153">
        <w:rPr>
          <w:lang w:val="en-US"/>
        </w:rPr>
        <w:t xml:space="preserve"> when examining her three asylum requests</w:t>
      </w:r>
      <w:r w:rsidR="004E1734">
        <w:rPr>
          <w:lang w:val="en-US"/>
        </w:rPr>
        <w:t xml:space="preserve">, finding that her accounts were not credible; that </w:t>
      </w:r>
      <w:r w:rsidR="00393AC5">
        <w:rPr>
          <w:lang w:val="en-US"/>
        </w:rPr>
        <w:t xml:space="preserve">the fact </w:t>
      </w:r>
      <w:r w:rsidR="00D00153">
        <w:rPr>
          <w:lang w:val="en-US"/>
        </w:rPr>
        <w:t>she</w:t>
      </w:r>
      <w:r w:rsidR="00393AC5">
        <w:rPr>
          <w:lang w:val="en-US"/>
        </w:rPr>
        <w:t xml:space="preserve"> was </w:t>
      </w:r>
      <w:r w:rsidR="00D00153">
        <w:rPr>
          <w:lang w:val="en-US"/>
        </w:rPr>
        <w:t xml:space="preserve">a </w:t>
      </w:r>
      <w:r w:rsidR="00393AC5">
        <w:rPr>
          <w:lang w:val="en-US"/>
        </w:rPr>
        <w:t xml:space="preserve">victim of </w:t>
      </w:r>
      <w:r w:rsidR="0079760C">
        <w:rPr>
          <w:lang w:val="en-US"/>
        </w:rPr>
        <w:t xml:space="preserve">female genital mutilation </w:t>
      </w:r>
      <w:r w:rsidR="00F22A01">
        <w:rPr>
          <w:lang w:val="en-US"/>
        </w:rPr>
        <w:t xml:space="preserve">and that she underwent genital </w:t>
      </w:r>
      <w:r w:rsidR="00F22A01" w:rsidRPr="0067340B">
        <w:t>reconstructive</w:t>
      </w:r>
      <w:r w:rsidR="00F22A01">
        <w:rPr>
          <w:lang w:val="en-US"/>
        </w:rPr>
        <w:t xml:space="preserve"> surgery are</w:t>
      </w:r>
      <w:r w:rsidR="00393AC5">
        <w:rPr>
          <w:lang w:val="en-US"/>
        </w:rPr>
        <w:t xml:space="preserve"> not sufficient to conclude that she</w:t>
      </w:r>
      <w:r w:rsidR="00F22A01">
        <w:rPr>
          <w:lang w:val="en-US"/>
        </w:rPr>
        <w:t xml:space="preserve"> is at risk of being subjected to this practice again</w:t>
      </w:r>
      <w:r w:rsidR="00D00153">
        <w:rPr>
          <w:lang w:val="en-US"/>
        </w:rPr>
        <w:t xml:space="preserve">; </w:t>
      </w:r>
      <w:r w:rsidR="0010350F">
        <w:rPr>
          <w:lang w:val="en-US"/>
        </w:rPr>
        <w:t>that there is no evidence that</w:t>
      </w:r>
      <w:r w:rsidR="00F73592">
        <w:rPr>
          <w:lang w:val="en-US"/>
        </w:rPr>
        <w:t xml:space="preserve"> she may be subjected to examination upon return </w:t>
      </w:r>
      <w:r w:rsidR="00523069">
        <w:rPr>
          <w:lang w:val="en-US"/>
        </w:rPr>
        <w:t xml:space="preserve">to Guinea </w:t>
      </w:r>
      <w:r w:rsidR="00F73592">
        <w:rPr>
          <w:lang w:val="en-US"/>
        </w:rPr>
        <w:t xml:space="preserve">that would reveal the reconstructive surgery; </w:t>
      </w:r>
      <w:r w:rsidR="00D00153">
        <w:rPr>
          <w:lang w:val="en-US"/>
        </w:rPr>
        <w:t>that</w:t>
      </w:r>
      <w:r w:rsidR="00F22A01">
        <w:rPr>
          <w:lang w:val="en-US"/>
        </w:rPr>
        <w:t xml:space="preserve"> </w:t>
      </w:r>
      <w:r w:rsidR="006D5579">
        <w:rPr>
          <w:lang w:val="en-US"/>
        </w:rPr>
        <w:t>the</w:t>
      </w:r>
      <w:r>
        <w:rPr>
          <w:lang w:val="en-US"/>
        </w:rPr>
        <w:t xml:space="preserve"> country report </w:t>
      </w:r>
      <w:r w:rsidR="006D5579">
        <w:rPr>
          <w:lang w:val="en-US"/>
        </w:rPr>
        <w:t xml:space="preserve">of the Ministry of Foreign Affairs </w:t>
      </w:r>
      <w:r>
        <w:rPr>
          <w:lang w:val="en-US"/>
        </w:rPr>
        <w:t xml:space="preserve">indicates that </w:t>
      </w:r>
      <w:r w:rsidR="0079760C">
        <w:rPr>
          <w:lang w:val="en-US"/>
        </w:rPr>
        <w:t xml:space="preserve">such mutilation  </w:t>
      </w:r>
      <w:r w:rsidR="00F73592">
        <w:rPr>
          <w:lang w:val="en-US"/>
        </w:rPr>
        <w:t xml:space="preserve">is </w:t>
      </w:r>
      <w:r w:rsidR="00523069">
        <w:rPr>
          <w:lang w:val="en-US"/>
        </w:rPr>
        <w:t xml:space="preserve">mainly </w:t>
      </w:r>
      <w:r w:rsidR="00F73592">
        <w:rPr>
          <w:lang w:val="en-US"/>
        </w:rPr>
        <w:t>practi</w:t>
      </w:r>
      <w:r w:rsidR="00DB4B83">
        <w:rPr>
          <w:lang w:val="en-US"/>
        </w:rPr>
        <w:t>s</w:t>
      </w:r>
      <w:r w:rsidR="00F73592">
        <w:rPr>
          <w:lang w:val="en-US"/>
        </w:rPr>
        <w:t xml:space="preserve">ed </w:t>
      </w:r>
      <w:r w:rsidR="00DB4B83">
        <w:rPr>
          <w:lang w:val="en-US"/>
        </w:rPr>
        <w:t>on</w:t>
      </w:r>
      <w:r w:rsidR="00F73592">
        <w:rPr>
          <w:lang w:val="en-US"/>
        </w:rPr>
        <w:t xml:space="preserve"> girls before they turn 14 years old; and that </w:t>
      </w:r>
      <w:r w:rsidR="00F22A01">
        <w:rPr>
          <w:lang w:val="en-US"/>
        </w:rPr>
        <w:t>only 1.2</w:t>
      </w:r>
      <w:r w:rsidR="00DB4B83">
        <w:rPr>
          <w:lang w:val="en-US"/>
        </w:rPr>
        <w:t xml:space="preserve"> per cent</w:t>
      </w:r>
      <w:r w:rsidR="00F22A01">
        <w:rPr>
          <w:lang w:val="en-US"/>
        </w:rPr>
        <w:t xml:space="preserve"> of women above 19 years old are </w:t>
      </w:r>
      <w:r w:rsidR="006271F0">
        <w:rPr>
          <w:lang w:val="en-US"/>
        </w:rPr>
        <w:t>subjected to</w:t>
      </w:r>
      <w:r w:rsidR="00F22A01">
        <w:rPr>
          <w:lang w:val="en-US"/>
        </w:rPr>
        <w:t xml:space="preserve"> </w:t>
      </w:r>
      <w:r w:rsidR="0079760C">
        <w:rPr>
          <w:lang w:val="en-US"/>
        </w:rPr>
        <w:t>it</w:t>
      </w:r>
      <w:r w:rsidR="00F22A01">
        <w:rPr>
          <w:lang w:val="en-US"/>
        </w:rPr>
        <w:t xml:space="preserve">. </w:t>
      </w:r>
    </w:p>
    <w:p w14:paraId="2CD0D72E" w14:textId="686F0B93" w:rsidR="00541CC7" w:rsidRPr="00187F16" w:rsidRDefault="00B61F74">
      <w:pPr>
        <w:pStyle w:val="SingleTxtG"/>
        <w:rPr>
          <w:sz w:val="24"/>
          <w:szCs w:val="24"/>
          <w:lang w:val="en-US" w:eastAsia="en-GB"/>
        </w:rPr>
      </w:pPr>
      <w:r>
        <w:rPr>
          <w:lang w:val="en-US"/>
        </w:rPr>
        <w:t>8.7</w:t>
      </w:r>
      <w:r>
        <w:rPr>
          <w:lang w:val="en-US"/>
        </w:rPr>
        <w:tab/>
        <w:t>The Committee observes that</w:t>
      </w:r>
      <w:r w:rsidR="00DB4B83">
        <w:rPr>
          <w:lang w:val="en-US"/>
        </w:rPr>
        <w:t>,</w:t>
      </w:r>
      <w:r>
        <w:rPr>
          <w:lang w:val="en-US"/>
        </w:rPr>
        <w:t xml:space="preserve"> although </w:t>
      </w:r>
      <w:r w:rsidR="0079760C">
        <w:rPr>
          <w:lang w:val="en-US"/>
        </w:rPr>
        <w:t xml:space="preserve">female genital mutilation </w:t>
      </w:r>
      <w:r>
        <w:rPr>
          <w:lang w:val="en-US"/>
        </w:rPr>
        <w:t>is forbidden by law in Guinea, it is still widespread in the country, with a prevalence of approximately 95</w:t>
      </w:r>
      <w:r w:rsidR="00DB4B83">
        <w:rPr>
          <w:lang w:val="en-US"/>
        </w:rPr>
        <w:t xml:space="preserve"> per cent</w:t>
      </w:r>
      <w:r>
        <w:rPr>
          <w:lang w:val="en-US"/>
        </w:rPr>
        <w:t xml:space="preserve"> </w:t>
      </w:r>
      <w:r w:rsidR="00ED58E4">
        <w:rPr>
          <w:lang w:val="en-US"/>
        </w:rPr>
        <w:t xml:space="preserve">among </w:t>
      </w:r>
      <w:r>
        <w:rPr>
          <w:lang w:val="en-US"/>
        </w:rPr>
        <w:t>girls and women and 91</w:t>
      </w:r>
      <w:r w:rsidR="00DB4B83">
        <w:rPr>
          <w:lang w:val="en-US"/>
        </w:rPr>
        <w:t xml:space="preserve"> per cent</w:t>
      </w:r>
      <w:r>
        <w:rPr>
          <w:lang w:val="en-US"/>
        </w:rPr>
        <w:t xml:space="preserve"> </w:t>
      </w:r>
      <w:r w:rsidR="00ED58E4">
        <w:rPr>
          <w:lang w:val="en-US"/>
        </w:rPr>
        <w:t>among</w:t>
      </w:r>
      <w:r>
        <w:rPr>
          <w:lang w:val="en-US"/>
        </w:rPr>
        <w:t xml:space="preserve"> members of the Peul ethnic group. </w:t>
      </w:r>
      <w:r w:rsidR="00327435">
        <w:rPr>
          <w:lang w:val="en-US"/>
        </w:rPr>
        <w:t>The State party maintains that only 1.2</w:t>
      </w:r>
      <w:r w:rsidR="00DB4B83">
        <w:rPr>
          <w:lang w:val="en-US"/>
        </w:rPr>
        <w:t xml:space="preserve"> per cent</w:t>
      </w:r>
      <w:r w:rsidR="00327435">
        <w:rPr>
          <w:lang w:val="en-US"/>
        </w:rPr>
        <w:t xml:space="preserve"> of </w:t>
      </w:r>
      <w:r w:rsidR="0079760C">
        <w:rPr>
          <w:lang w:val="en-US"/>
        </w:rPr>
        <w:t xml:space="preserve">female genital mutilations </w:t>
      </w:r>
      <w:r w:rsidR="00327435">
        <w:rPr>
          <w:lang w:val="en-US"/>
        </w:rPr>
        <w:t xml:space="preserve">are carried out on women over the age of </w:t>
      </w:r>
      <w:r w:rsidR="00DB4B83">
        <w:rPr>
          <w:lang w:val="en-US"/>
        </w:rPr>
        <w:t>19</w:t>
      </w:r>
      <w:r w:rsidR="00327435">
        <w:rPr>
          <w:lang w:val="en-US"/>
        </w:rPr>
        <w:t>. This figure</w:t>
      </w:r>
      <w:r w:rsidR="004E2DD3">
        <w:rPr>
          <w:lang w:val="en-US"/>
        </w:rPr>
        <w:t>, however,</w:t>
      </w:r>
      <w:r w:rsidR="00327435">
        <w:rPr>
          <w:lang w:val="en-US"/>
        </w:rPr>
        <w:t xml:space="preserve"> </w:t>
      </w:r>
      <w:r w:rsidR="00D837D2">
        <w:rPr>
          <w:lang w:val="en-US"/>
        </w:rPr>
        <w:t>could be</w:t>
      </w:r>
      <w:r w:rsidR="00327435">
        <w:rPr>
          <w:lang w:val="en-US"/>
        </w:rPr>
        <w:t xml:space="preserve"> explained by the fact that the vast majority of </w:t>
      </w:r>
      <w:r w:rsidR="00ED58E4">
        <w:rPr>
          <w:lang w:val="en-US"/>
        </w:rPr>
        <w:t>mutilations</w:t>
      </w:r>
      <w:r w:rsidR="0058601E">
        <w:rPr>
          <w:lang w:val="en-US"/>
        </w:rPr>
        <w:t xml:space="preserve"> happen w</w:t>
      </w:r>
      <w:r w:rsidR="007F5C03">
        <w:rPr>
          <w:lang w:val="en-US"/>
        </w:rPr>
        <w:t>hen</w:t>
      </w:r>
      <w:r w:rsidR="00327435">
        <w:rPr>
          <w:lang w:val="en-US"/>
        </w:rPr>
        <w:t xml:space="preserve"> the victims are under the age of </w:t>
      </w:r>
      <w:r w:rsidR="00DB4B83">
        <w:rPr>
          <w:lang w:val="en-US"/>
        </w:rPr>
        <w:t>14</w:t>
      </w:r>
      <w:r w:rsidR="00262A93">
        <w:rPr>
          <w:lang w:val="en-US"/>
        </w:rPr>
        <w:t xml:space="preserve"> and not yet married</w:t>
      </w:r>
      <w:r w:rsidR="0058601E">
        <w:rPr>
          <w:lang w:val="en-US"/>
        </w:rPr>
        <w:t xml:space="preserve">. </w:t>
      </w:r>
      <w:r w:rsidR="003A036F">
        <w:rPr>
          <w:lang w:val="en-US"/>
        </w:rPr>
        <w:t>It does not reduce</w:t>
      </w:r>
      <w:r w:rsidR="0058601E">
        <w:rPr>
          <w:lang w:val="en-US"/>
        </w:rPr>
        <w:t xml:space="preserve"> the</w:t>
      </w:r>
      <w:r w:rsidR="00B62265">
        <w:rPr>
          <w:lang w:val="en-US"/>
        </w:rPr>
        <w:t xml:space="preserve"> </w:t>
      </w:r>
      <w:r w:rsidR="0058601E">
        <w:rPr>
          <w:lang w:val="en-US"/>
        </w:rPr>
        <w:t>risk faced</w:t>
      </w:r>
      <w:r w:rsidR="004E2DD3">
        <w:rPr>
          <w:lang w:val="en-US"/>
        </w:rPr>
        <w:t xml:space="preserve"> by </w:t>
      </w:r>
      <w:r w:rsidR="003A036F">
        <w:rPr>
          <w:lang w:val="en-US"/>
        </w:rPr>
        <w:t>unmarried</w:t>
      </w:r>
      <w:r w:rsidR="004E2DD3">
        <w:rPr>
          <w:lang w:val="en-US"/>
        </w:rPr>
        <w:t xml:space="preserve"> women </w:t>
      </w:r>
      <w:r w:rsidR="00E253C2">
        <w:rPr>
          <w:lang w:val="en-US"/>
        </w:rPr>
        <w:t>over 19 perceived</w:t>
      </w:r>
      <w:r w:rsidR="004E2DD3">
        <w:rPr>
          <w:lang w:val="en-US"/>
        </w:rPr>
        <w:t xml:space="preserve"> not</w:t>
      </w:r>
      <w:r w:rsidR="00E253C2">
        <w:rPr>
          <w:lang w:val="en-US"/>
        </w:rPr>
        <w:t xml:space="preserve"> to have been</w:t>
      </w:r>
      <w:r w:rsidR="004E2DD3">
        <w:rPr>
          <w:lang w:val="en-US"/>
        </w:rPr>
        <w:t xml:space="preserve"> subjected to it during their childhood </w:t>
      </w:r>
      <w:r w:rsidR="00E253C2">
        <w:rPr>
          <w:lang w:val="en-US"/>
        </w:rPr>
        <w:t>or</w:t>
      </w:r>
      <w:r w:rsidR="004E2DD3">
        <w:rPr>
          <w:lang w:val="en-US"/>
        </w:rPr>
        <w:t xml:space="preserve"> adolescence.</w:t>
      </w:r>
      <w:r w:rsidR="00B62265">
        <w:rPr>
          <w:lang w:val="en-US"/>
        </w:rPr>
        <w:t xml:space="preserve"> </w:t>
      </w:r>
      <w:r>
        <w:rPr>
          <w:lang w:val="en-US"/>
        </w:rPr>
        <w:t xml:space="preserve">In this connection, the Committee </w:t>
      </w:r>
      <w:r w:rsidR="008237A7">
        <w:rPr>
          <w:lang w:val="en-US"/>
        </w:rPr>
        <w:t xml:space="preserve">notes that </w:t>
      </w:r>
      <w:r w:rsidR="0079760C">
        <w:rPr>
          <w:lang w:val="en-US"/>
        </w:rPr>
        <w:t xml:space="preserve">such mutilation </w:t>
      </w:r>
      <w:r w:rsidR="008237A7">
        <w:rPr>
          <w:lang w:val="en-GB"/>
        </w:rPr>
        <w:t>causes permanent physical harm and severe psychological pain to the victim</w:t>
      </w:r>
      <w:r w:rsidR="00D837D2">
        <w:rPr>
          <w:lang w:val="en-GB"/>
        </w:rPr>
        <w:t>s</w:t>
      </w:r>
      <w:r w:rsidR="0079760C">
        <w:rPr>
          <w:lang w:val="en-GB"/>
        </w:rPr>
        <w:t>,</w:t>
      </w:r>
      <w:r w:rsidR="008237A7">
        <w:rPr>
          <w:lang w:val="en-GB"/>
        </w:rPr>
        <w:t xml:space="preserve"> which may last </w:t>
      </w:r>
      <w:r w:rsidR="00D837D2">
        <w:rPr>
          <w:lang w:val="en-GB"/>
        </w:rPr>
        <w:t>for the rest of their</w:t>
      </w:r>
      <w:r w:rsidR="008237A7">
        <w:rPr>
          <w:lang w:val="en-GB"/>
        </w:rPr>
        <w:t xml:space="preserve"> li</w:t>
      </w:r>
      <w:r w:rsidR="00D837D2">
        <w:rPr>
          <w:lang w:val="en-GB"/>
        </w:rPr>
        <w:t>ves,</w:t>
      </w:r>
      <w:r w:rsidR="008237A7">
        <w:rPr>
          <w:lang w:val="en-GB"/>
        </w:rPr>
        <w:t xml:space="preserve"> and</w:t>
      </w:r>
      <w:r w:rsidR="008237A7">
        <w:rPr>
          <w:lang w:val="en-US"/>
        </w:rPr>
        <w:t xml:space="preserve"> </w:t>
      </w:r>
      <w:r>
        <w:rPr>
          <w:lang w:val="en-US"/>
        </w:rPr>
        <w:t xml:space="preserve">considers that the practice of </w:t>
      </w:r>
      <w:r w:rsidRPr="00443B42">
        <w:t xml:space="preserve">subjecting a woman to </w:t>
      </w:r>
      <w:r w:rsidR="0079760C">
        <w:rPr>
          <w:lang w:val="en-US"/>
        </w:rPr>
        <w:t xml:space="preserve">female genital mutilation </w:t>
      </w:r>
      <w:r>
        <w:rPr>
          <w:lang w:val="en-GB"/>
        </w:rPr>
        <w:t>is contrary to the obligations enshrined in the Convention.</w:t>
      </w:r>
    </w:p>
    <w:p w14:paraId="62DBBE33" w14:textId="547182D0" w:rsidR="00902721" w:rsidRPr="0060358A" w:rsidRDefault="00541CC7" w:rsidP="006D5579">
      <w:pPr>
        <w:pStyle w:val="SingleTxtG"/>
        <w:rPr>
          <w:lang w:val="en-GB"/>
        </w:rPr>
      </w:pPr>
      <w:r w:rsidRPr="00541CC7">
        <w:rPr>
          <w:lang w:val="en-GB" w:eastAsia="en-GB"/>
        </w:rPr>
        <w:t>8.8</w:t>
      </w:r>
      <w:r w:rsidR="002E32E8">
        <w:rPr>
          <w:lang w:val="en-GB" w:eastAsia="en-GB"/>
        </w:rPr>
        <w:tab/>
      </w:r>
      <w:r w:rsidR="00B61F74" w:rsidRPr="00541CC7">
        <w:rPr>
          <w:lang w:val="en-GB"/>
        </w:rPr>
        <w:t>In</w:t>
      </w:r>
      <w:r w:rsidR="00B61F74">
        <w:rPr>
          <w:lang w:val="en-GB"/>
        </w:rPr>
        <w:t xml:space="preserve"> the present case, the Committee recognizes the efforts made by the State party’s authorities to verify the complainant’s accounts by carrying out an investigation in Guinea</w:t>
      </w:r>
      <w:r w:rsidR="00164E2C">
        <w:rPr>
          <w:lang w:val="en-GB"/>
        </w:rPr>
        <w:t xml:space="preserve"> </w:t>
      </w:r>
      <w:r w:rsidR="006D5579">
        <w:rPr>
          <w:lang w:val="en-GB"/>
        </w:rPr>
        <w:t xml:space="preserve">as part of </w:t>
      </w:r>
      <w:r w:rsidR="00164E2C">
        <w:rPr>
          <w:lang w:val="en-GB"/>
        </w:rPr>
        <w:t>the first asylum proceedings</w:t>
      </w:r>
      <w:r w:rsidR="00B61F74">
        <w:rPr>
          <w:lang w:val="en-GB"/>
        </w:rPr>
        <w:t>. Although the complainant</w:t>
      </w:r>
      <w:r w:rsidR="00685181">
        <w:rPr>
          <w:lang w:val="en-GB"/>
        </w:rPr>
        <w:t xml:space="preserve"> has failed to provide elements that refute this investigation’s outcome, as reflected in the </w:t>
      </w:r>
      <w:r w:rsidR="00685181" w:rsidRPr="00DC7EFE">
        <w:rPr>
          <w:lang w:val="en-GB"/>
        </w:rPr>
        <w:t>person</w:t>
      </w:r>
      <w:r w:rsidR="00DB4B83" w:rsidRPr="00DC7EFE">
        <w:rPr>
          <w:lang w:val="en-GB"/>
        </w:rPr>
        <w:t>-</w:t>
      </w:r>
      <w:r w:rsidR="00685181" w:rsidRPr="00DC7EFE">
        <w:rPr>
          <w:lang w:val="en-GB"/>
        </w:rPr>
        <w:t>specific report of 12 March 2004 (see para. 4.3 above)</w:t>
      </w:r>
      <w:r w:rsidR="00685181">
        <w:rPr>
          <w:lang w:val="en-GB"/>
        </w:rPr>
        <w:t xml:space="preserve"> that concluded that the information provided by her about her and her family’s circumstances in Guinea w</w:t>
      </w:r>
      <w:r w:rsidR="00164E2C">
        <w:rPr>
          <w:lang w:val="en-GB"/>
        </w:rPr>
        <w:t>as</w:t>
      </w:r>
      <w:r w:rsidR="00685181">
        <w:rPr>
          <w:lang w:val="en-GB"/>
        </w:rPr>
        <w:t xml:space="preserve"> incorrect</w:t>
      </w:r>
      <w:r w:rsidR="00CD7236">
        <w:rPr>
          <w:lang w:val="en-GB"/>
        </w:rPr>
        <w:t>,</w:t>
      </w:r>
      <w:r w:rsidR="00685181">
        <w:rPr>
          <w:lang w:val="en-GB"/>
        </w:rPr>
        <w:t xml:space="preserve"> the Committee considers that such inconsistence</w:t>
      </w:r>
      <w:r w:rsidR="00CD7236">
        <w:rPr>
          <w:lang w:val="en-GB"/>
        </w:rPr>
        <w:t>s</w:t>
      </w:r>
      <w:r w:rsidR="00685181">
        <w:rPr>
          <w:lang w:val="en-GB"/>
        </w:rPr>
        <w:t xml:space="preserve"> </w:t>
      </w:r>
      <w:r w:rsidR="00A761A1" w:rsidRPr="00DE673D">
        <w:t xml:space="preserve">are not of </w:t>
      </w:r>
      <w:r w:rsidR="00A761A1">
        <w:t>a</w:t>
      </w:r>
      <w:r w:rsidR="00A761A1" w:rsidRPr="00DE673D">
        <w:t xml:space="preserve"> nature as to undermine </w:t>
      </w:r>
      <w:r w:rsidR="00A761A1">
        <w:t xml:space="preserve">the reality of </w:t>
      </w:r>
      <w:r w:rsidR="00A761A1" w:rsidRPr="00A761A1">
        <w:rPr>
          <w:lang w:val="en-GB"/>
        </w:rPr>
        <w:t xml:space="preserve">the prevalence of female genital mutilation and </w:t>
      </w:r>
      <w:r w:rsidR="000859B9">
        <w:rPr>
          <w:lang w:val="en-GB"/>
        </w:rPr>
        <w:t xml:space="preserve">the fact that, </w:t>
      </w:r>
      <w:r w:rsidR="00EB62DE">
        <w:rPr>
          <w:lang w:val="en-GB"/>
        </w:rPr>
        <w:t>owing</w:t>
      </w:r>
      <w:r w:rsidR="000859B9">
        <w:rPr>
          <w:lang w:val="en-GB"/>
        </w:rPr>
        <w:t xml:space="preserve"> to </w:t>
      </w:r>
      <w:r w:rsidR="00A761A1" w:rsidRPr="00A761A1">
        <w:rPr>
          <w:lang w:val="en-GB"/>
        </w:rPr>
        <w:t>the ineffectiveness of the relevant laws</w:t>
      </w:r>
      <w:r w:rsidR="00CD7236">
        <w:rPr>
          <w:lang w:val="en-GB"/>
        </w:rPr>
        <w:t xml:space="preserve">, including </w:t>
      </w:r>
      <w:r w:rsidR="00CD7236">
        <w:t>the impunity of the perpetrators</w:t>
      </w:r>
      <w:r w:rsidR="00164E2C" w:rsidRPr="00164E2C">
        <w:rPr>
          <w:lang w:val="en-GB"/>
        </w:rPr>
        <w:t>,</w:t>
      </w:r>
      <w:r w:rsidR="000859B9">
        <w:rPr>
          <w:lang w:val="en-GB"/>
        </w:rPr>
        <w:t xml:space="preserve"> victims of </w:t>
      </w:r>
      <w:r w:rsidR="0079760C">
        <w:rPr>
          <w:lang w:val="en-US"/>
        </w:rPr>
        <w:t xml:space="preserve">female genital mutilation </w:t>
      </w:r>
      <w:r w:rsidR="000859B9">
        <w:rPr>
          <w:lang w:val="en-GB"/>
        </w:rPr>
        <w:t>in Guinea do not have access to an effective remedy and to appropriate protection by the authorities.</w:t>
      </w:r>
      <w:r w:rsidR="005A12FF">
        <w:rPr>
          <w:rStyle w:val="FootnoteReference"/>
          <w:lang w:val="en-GB"/>
        </w:rPr>
        <w:footnoteReference w:id="12"/>
      </w:r>
      <w:r w:rsidR="00A761A1">
        <w:rPr>
          <w:lang w:val="en-GB"/>
        </w:rPr>
        <w:t xml:space="preserve"> </w:t>
      </w:r>
      <w:r w:rsidR="000859B9">
        <w:rPr>
          <w:lang w:val="en-GB"/>
        </w:rPr>
        <w:t xml:space="preserve">In the complainant’s case, </w:t>
      </w:r>
      <w:r w:rsidR="00A761A1">
        <w:rPr>
          <w:lang w:val="en-GB"/>
        </w:rPr>
        <w:t>she has already been subjected to it on one occasion</w:t>
      </w:r>
      <w:r w:rsidR="000859B9">
        <w:rPr>
          <w:lang w:val="en-GB"/>
        </w:rPr>
        <w:t>, with severe consequences to h</w:t>
      </w:r>
      <w:r w:rsidR="008237A7">
        <w:rPr>
          <w:lang w:val="en-GB"/>
        </w:rPr>
        <w:t>er</w:t>
      </w:r>
      <w:r w:rsidR="000859B9">
        <w:rPr>
          <w:lang w:val="en-GB"/>
        </w:rPr>
        <w:t xml:space="preserve"> physical and psychological integrity</w:t>
      </w:r>
      <w:r w:rsidR="00B06BDD">
        <w:rPr>
          <w:lang w:val="en-GB"/>
        </w:rPr>
        <w:t xml:space="preserve">. She </w:t>
      </w:r>
      <w:r>
        <w:rPr>
          <w:lang w:val="en-GB"/>
        </w:rPr>
        <w:t xml:space="preserve">undertook reconstructive plastic surgery since she </w:t>
      </w:r>
      <w:r w:rsidR="00B06BDD">
        <w:rPr>
          <w:lang w:val="en-GB"/>
        </w:rPr>
        <w:t>did not like</w:t>
      </w:r>
      <w:r>
        <w:rPr>
          <w:lang w:val="en-GB"/>
        </w:rPr>
        <w:t xml:space="preserve"> her bod</w:t>
      </w:r>
      <w:r w:rsidR="00B06BDD">
        <w:rPr>
          <w:lang w:val="en-GB"/>
        </w:rPr>
        <w:t xml:space="preserve">y and was unable to establish a relationship with a man </w:t>
      </w:r>
      <w:r w:rsidR="000859B9">
        <w:rPr>
          <w:lang w:val="en-GB"/>
        </w:rPr>
        <w:t>(see</w:t>
      </w:r>
      <w:r w:rsidR="008237A7">
        <w:rPr>
          <w:lang w:val="en-GB"/>
        </w:rPr>
        <w:t xml:space="preserve"> </w:t>
      </w:r>
      <w:r w:rsidR="008237A7" w:rsidRPr="00DC7EFE">
        <w:rPr>
          <w:lang w:val="en-GB"/>
        </w:rPr>
        <w:t>para. 2.4</w:t>
      </w:r>
      <w:r w:rsidR="00EB62DE" w:rsidRPr="00DC7EFE">
        <w:rPr>
          <w:lang w:val="en-GB"/>
        </w:rPr>
        <w:t xml:space="preserve"> above</w:t>
      </w:r>
      <w:r w:rsidR="008237A7">
        <w:rPr>
          <w:lang w:val="en-GB"/>
        </w:rPr>
        <w:t>)</w:t>
      </w:r>
      <w:r w:rsidR="00A761A1">
        <w:rPr>
          <w:lang w:val="en-GB"/>
        </w:rPr>
        <w:t>.</w:t>
      </w:r>
      <w:r w:rsidR="00A325F2">
        <w:rPr>
          <w:lang w:val="en-GB"/>
        </w:rPr>
        <w:t xml:space="preserve"> </w:t>
      </w:r>
      <w:r w:rsidR="00A761A1" w:rsidRPr="00DE673D">
        <w:t xml:space="preserve">Against the background of the situation faced by </w:t>
      </w:r>
      <w:r w:rsidR="00A761A1" w:rsidRPr="00A761A1">
        <w:rPr>
          <w:lang w:val="en-GB"/>
        </w:rPr>
        <w:t>girls and women</w:t>
      </w:r>
      <w:r w:rsidR="00CD7236">
        <w:rPr>
          <w:lang w:val="en-GB"/>
        </w:rPr>
        <w:t xml:space="preserve"> in </w:t>
      </w:r>
      <w:r w:rsidR="00CD7236" w:rsidRPr="005A12FF">
        <w:t>Guinea</w:t>
      </w:r>
      <w:r w:rsidR="00A761A1" w:rsidRPr="00DE673D">
        <w:t>, as reflected in reports provided by the parties, the Committee is of the view that</w:t>
      </w:r>
      <w:r w:rsidR="00CD7236" w:rsidRPr="00CD7236">
        <w:rPr>
          <w:lang w:val="en-GB"/>
        </w:rPr>
        <w:t xml:space="preserve"> in assessing the risk th</w:t>
      </w:r>
      <w:r w:rsidR="002E7009">
        <w:rPr>
          <w:lang w:val="en-GB"/>
        </w:rPr>
        <w:t>at the complainant would face if</w:t>
      </w:r>
      <w:r w:rsidR="00CD7236" w:rsidRPr="00CD7236">
        <w:rPr>
          <w:lang w:val="en-GB"/>
        </w:rPr>
        <w:t xml:space="preserve"> returned to her country of origin,</w:t>
      </w:r>
      <w:r w:rsidR="00A761A1" w:rsidRPr="00A761A1">
        <w:rPr>
          <w:lang w:val="en-GB"/>
        </w:rPr>
        <w:t xml:space="preserve"> </w:t>
      </w:r>
      <w:r w:rsidR="00A761A1">
        <w:t xml:space="preserve">the State party </w:t>
      </w:r>
      <w:r w:rsidR="00A761A1" w:rsidRPr="00A761A1">
        <w:rPr>
          <w:lang w:val="en-GB"/>
        </w:rPr>
        <w:t xml:space="preserve">has </w:t>
      </w:r>
      <w:r w:rsidR="00A761A1">
        <w:t xml:space="preserve">failed to take into due consideration the </w:t>
      </w:r>
      <w:r w:rsidR="00A761A1" w:rsidRPr="00A761A1">
        <w:rPr>
          <w:lang w:val="en-GB"/>
        </w:rPr>
        <w:t xml:space="preserve">complainant’s </w:t>
      </w:r>
      <w:r w:rsidR="00A761A1">
        <w:t xml:space="preserve">allegations regarding the events she experienced in </w:t>
      </w:r>
      <w:r w:rsidR="00A761A1" w:rsidRPr="00A761A1">
        <w:rPr>
          <w:lang w:val="en-GB"/>
        </w:rPr>
        <w:t>Guinea</w:t>
      </w:r>
      <w:r w:rsidR="00CD7236">
        <w:rPr>
          <w:lang w:val="en-GB"/>
        </w:rPr>
        <w:t xml:space="preserve">, her condition </w:t>
      </w:r>
      <w:r w:rsidR="00A761A1">
        <w:rPr>
          <w:lang w:val="en-GB"/>
        </w:rPr>
        <w:t>as</w:t>
      </w:r>
      <w:r w:rsidR="00ED58E4">
        <w:rPr>
          <w:lang w:val="en-GB"/>
        </w:rPr>
        <w:t xml:space="preserve"> a</w:t>
      </w:r>
      <w:r w:rsidR="00A761A1">
        <w:rPr>
          <w:lang w:val="en-GB"/>
        </w:rPr>
        <w:t xml:space="preserve"> single woman in the Guinea society</w:t>
      </w:r>
      <w:r w:rsidR="00CD7236">
        <w:rPr>
          <w:lang w:val="en-GB"/>
        </w:rPr>
        <w:t xml:space="preserve">, the </w:t>
      </w:r>
      <w:r w:rsidR="00164E2C">
        <w:rPr>
          <w:lang w:val="en-GB"/>
        </w:rPr>
        <w:t xml:space="preserve">specific capacity of the authorities in Guinea to provide </w:t>
      </w:r>
      <w:r w:rsidR="00AF6869">
        <w:rPr>
          <w:lang w:val="en-GB"/>
        </w:rPr>
        <w:t>her</w:t>
      </w:r>
      <w:r w:rsidR="00164E2C">
        <w:rPr>
          <w:lang w:val="en-GB"/>
        </w:rPr>
        <w:t xml:space="preserve"> with protection so as to guarantee her </w:t>
      </w:r>
      <w:r w:rsidR="00164E2C" w:rsidRPr="00111B81">
        <w:rPr>
          <w:lang w:val="en-GB"/>
        </w:rPr>
        <w:t>physical and mental integrity</w:t>
      </w:r>
      <w:r>
        <w:rPr>
          <w:lang w:val="en-GB"/>
        </w:rPr>
        <w:t xml:space="preserve"> and the severe anxiety that her return to Guinea may cause her</w:t>
      </w:r>
      <w:r w:rsidR="00CB575F">
        <w:rPr>
          <w:lang w:val="en-GB"/>
        </w:rPr>
        <w:t xml:space="preserve"> within this context</w:t>
      </w:r>
      <w:r w:rsidR="00A761A1" w:rsidRPr="00DE673D">
        <w:t xml:space="preserve">. </w:t>
      </w:r>
      <w:r w:rsidR="00902721">
        <w:t>Accordingly, the Committee finds that, taking into account all the factors</w:t>
      </w:r>
      <w:r w:rsidR="0060358A" w:rsidRPr="0060358A">
        <w:rPr>
          <w:lang w:val="en-GB"/>
        </w:rPr>
        <w:t xml:space="preserve"> and in the</w:t>
      </w:r>
      <w:r w:rsidR="00902721">
        <w:t xml:space="preserve"> particular </w:t>
      </w:r>
      <w:r w:rsidR="0060358A" w:rsidRPr="0060358A">
        <w:rPr>
          <w:lang w:val="en-GB"/>
        </w:rPr>
        <w:t xml:space="preserve">circumstances of this </w:t>
      </w:r>
      <w:r w:rsidR="00902721" w:rsidRPr="0060358A">
        <w:rPr>
          <w:lang w:val="en-GB"/>
        </w:rPr>
        <w:t xml:space="preserve">case, substantial grounds exist for believing that the complainant will be in danger of </w:t>
      </w:r>
      <w:r w:rsidR="0060358A" w:rsidRPr="0060358A">
        <w:rPr>
          <w:lang w:val="en-GB"/>
        </w:rPr>
        <w:t>treatment contrary to article 1 of the Convention</w:t>
      </w:r>
      <w:r w:rsidR="00902721" w:rsidRPr="0060358A">
        <w:rPr>
          <w:lang w:val="en-GB"/>
        </w:rPr>
        <w:t xml:space="preserve"> if returned to </w:t>
      </w:r>
      <w:r w:rsidR="00902721" w:rsidRPr="0060358A">
        <w:rPr>
          <w:lang w:val="en-GB" w:eastAsia="zh-CN"/>
        </w:rPr>
        <w:t>Guinea</w:t>
      </w:r>
      <w:r w:rsidR="00902721" w:rsidRPr="0060358A">
        <w:rPr>
          <w:lang w:val="en-GB"/>
        </w:rPr>
        <w:t>.</w:t>
      </w:r>
    </w:p>
    <w:p w14:paraId="231C971A" w14:textId="41E9B63E" w:rsidR="00902721" w:rsidRDefault="00E4532A" w:rsidP="00EB62DE">
      <w:pPr>
        <w:pStyle w:val="SingleTxtG"/>
        <w:rPr>
          <w:lang w:val="en-GB"/>
        </w:rPr>
      </w:pPr>
      <w:r>
        <w:rPr>
          <w:lang w:val="en-GB"/>
        </w:rPr>
        <w:t>9.</w:t>
      </w:r>
      <w:r w:rsidR="00902721">
        <w:rPr>
          <w:lang w:val="en-GB"/>
        </w:rPr>
        <w:tab/>
        <w:t xml:space="preserve">In the light of the above, the Committee, acting under article 22 </w:t>
      </w:r>
      <w:r w:rsidR="00EB62DE">
        <w:rPr>
          <w:lang w:val="en-GB"/>
        </w:rPr>
        <w:t>(</w:t>
      </w:r>
      <w:r w:rsidR="00902721">
        <w:rPr>
          <w:lang w:val="en-GB"/>
        </w:rPr>
        <w:t>7</w:t>
      </w:r>
      <w:r w:rsidR="00EB62DE">
        <w:rPr>
          <w:lang w:val="en-GB"/>
        </w:rPr>
        <w:t>)</w:t>
      </w:r>
      <w:r w:rsidR="00902721">
        <w:rPr>
          <w:lang w:val="en-GB"/>
        </w:rPr>
        <w:t xml:space="preserve"> of the Convention, concludes that </w:t>
      </w:r>
      <w:r w:rsidR="00902721" w:rsidRPr="005A12FF">
        <w:t>the</w:t>
      </w:r>
      <w:r w:rsidR="00902721">
        <w:rPr>
          <w:lang w:val="en-GB"/>
        </w:rPr>
        <w:t xml:space="preserve"> complainant</w:t>
      </w:r>
      <w:r w:rsidR="00EB62DE">
        <w:rPr>
          <w:lang w:val="en-GB"/>
        </w:rPr>
        <w:t>’</w:t>
      </w:r>
      <w:r w:rsidR="00902721">
        <w:rPr>
          <w:lang w:val="en-GB"/>
        </w:rPr>
        <w:t xml:space="preserve">s removal to Guinea by the State party would constitute a breach of article 3 of the Convention. </w:t>
      </w:r>
    </w:p>
    <w:p w14:paraId="1ADD7B7E" w14:textId="3E012FDC" w:rsidR="00902721" w:rsidRDefault="00902721" w:rsidP="005A12FF">
      <w:pPr>
        <w:pStyle w:val="SingleTxtG"/>
        <w:rPr>
          <w:sz w:val="22"/>
          <w:lang w:val="en-GB"/>
        </w:rPr>
      </w:pPr>
      <w:r>
        <w:rPr>
          <w:lang w:val="en-GB"/>
        </w:rPr>
        <w:t>10.</w:t>
      </w:r>
      <w:r>
        <w:rPr>
          <w:lang w:val="en-GB"/>
        </w:rPr>
        <w:tab/>
        <w:t>The Committee is of the view that the State party has an obligation, in accordance with article 3 of the Convention, to refrain from for</w:t>
      </w:r>
      <w:r w:rsidR="0075015C">
        <w:rPr>
          <w:lang w:val="en-GB"/>
        </w:rPr>
        <w:t>cibly returning the complainant</w:t>
      </w:r>
      <w:r>
        <w:rPr>
          <w:lang w:val="en-GB"/>
        </w:rPr>
        <w:t xml:space="preserve"> to Guinea or to any other country where she runs a real risk of being expelled or returned to Guinea. Pursuant to rule 118, paragraph 5, of its rules of procedure, the Committee invites the State party to inform it, within 90 days from the date of the transmittal of this decision, of the steps it has taken in accordance with the above observations.</w:t>
      </w:r>
    </w:p>
    <w:p w14:paraId="3DD74958" w14:textId="77777777" w:rsidR="0065411B" w:rsidRDefault="0065411B" w:rsidP="002A6F95">
      <w:pPr>
        <w:pStyle w:val="SingleTxtG"/>
        <w:jc w:val="center"/>
        <w:rPr>
          <w:u w:val="single"/>
          <w:lang w:val="en-GB"/>
        </w:rPr>
      </w:pPr>
      <w:r w:rsidRPr="007E74A5">
        <w:rPr>
          <w:u w:val="single"/>
          <w:lang w:val="en-GB"/>
        </w:rPr>
        <w:tab/>
      </w:r>
      <w:r w:rsidRPr="007E74A5">
        <w:rPr>
          <w:u w:val="single"/>
          <w:lang w:val="en-GB"/>
        </w:rPr>
        <w:tab/>
      </w:r>
      <w:r w:rsidRPr="007E74A5">
        <w:rPr>
          <w:u w:val="single"/>
          <w:lang w:val="en-GB"/>
        </w:rPr>
        <w:tab/>
      </w:r>
    </w:p>
    <w:p w14:paraId="07259422" w14:textId="77777777" w:rsidR="00CF1D65" w:rsidRDefault="00CF1D65" w:rsidP="002A6F95">
      <w:pPr>
        <w:pStyle w:val="SingleTxtG"/>
        <w:jc w:val="center"/>
        <w:rPr>
          <w:u w:val="single"/>
          <w:lang w:val="en-GB"/>
        </w:rPr>
      </w:pPr>
    </w:p>
    <w:p w14:paraId="47B083B0" w14:textId="77777777" w:rsidR="00CF1D65" w:rsidRPr="002A6F95" w:rsidRDefault="00CF1D65" w:rsidP="004D5222">
      <w:pPr>
        <w:autoSpaceDE w:val="0"/>
        <w:autoSpaceDN w:val="0"/>
        <w:adjustRightInd w:val="0"/>
        <w:spacing w:line="240" w:lineRule="auto"/>
        <w:rPr>
          <w:u w:val="single"/>
        </w:rPr>
      </w:pPr>
    </w:p>
    <w:sectPr w:rsidR="00CF1D65" w:rsidRPr="002A6F95" w:rsidSect="00983197">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6-01-12T09:15:00Z" w:initials="Start">
    <w:p w14:paraId="7E72B264" w14:textId="77777777" w:rsidR="00983197" w:rsidRDefault="0098319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NO&gt;&gt;N1600387E&lt;&lt;ODS JOB NO&gt;&gt;</w:t>
      </w:r>
    </w:p>
    <w:p w14:paraId="5CB5FD66" w14:textId="77777777" w:rsidR="00983197" w:rsidRDefault="00983197">
      <w:pPr>
        <w:pStyle w:val="CommentText"/>
      </w:pPr>
      <w:r>
        <w:t>&lt;&lt;ODS DOC SYMBOL1&gt;&gt;CAT/C/56/D/613/2014&lt;&lt;ODS DOC SYMBOL1&gt;&gt;</w:t>
      </w:r>
    </w:p>
    <w:p w14:paraId="17A14F37" w14:textId="4CC71F99" w:rsidR="00983197" w:rsidRDefault="0098319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14F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94EBD" w14:textId="77777777" w:rsidR="00652B9F" w:rsidRDefault="00652B9F"/>
  </w:endnote>
  <w:endnote w:type="continuationSeparator" w:id="0">
    <w:p w14:paraId="2074D6BD" w14:textId="77777777" w:rsidR="00652B9F" w:rsidRDefault="00652B9F"/>
  </w:endnote>
  <w:endnote w:type="continuationNotice" w:id="1">
    <w:p w14:paraId="7AC79FA8" w14:textId="77777777" w:rsidR="00652B9F" w:rsidRDefault="00652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612EC" w14:textId="77777777" w:rsidR="00A73640" w:rsidRPr="00116B35" w:rsidRDefault="00A73640"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237668">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DD31" w14:textId="77777777" w:rsidR="00A73640" w:rsidRPr="00116B35" w:rsidRDefault="00A73640"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237668">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983197" w14:paraId="00A38EFE" w14:textId="77777777" w:rsidTr="00983197">
      <w:tc>
        <w:tcPr>
          <w:tcW w:w="3758" w:type="dxa"/>
          <w:shd w:val="clear" w:color="auto" w:fill="auto"/>
        </w:tcPr>
        <w:p w14:paraId="4B75F286" w14:textId="34D4F64F" w:rsidR="00983197" w:rsidRDefault="00983197" w:rsidP="00983197">
          <w:pPr>
            <w:pStyle w:val="Footer"/>
            <w:rPr>
              <w:sz w:val="20"/>
            </w:rPr>
          </w:pPr>
          <w:r>
            <w:rPr>
              <w:noProof/>
              <w:sz w:val="20"/>
              <w:lang w:val="en-US"/>
            </w:rPr>
            <w:drawing>
              <wp:anchor distT="0" distB="0" distL="114300" distR="114300" simplePos="0" relativeHeight="251658240" behindDoc="0" locked="0" layoutInCell="1" allowOverlap="1" wp14:anchorId="701ABDFA" wp14:editId="7011895E">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CAT/C/56/D/613/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613/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GE.16-00305(E)</w:t>
          </w:r>
        </w:p>
        <w:p w14:paraId="43BBE0B9" w14:textId="06E5D24E" w:rsidR="00983197" w:rsidRPr="00983197" w:rsidRDefault="00983197" w:rsidP="00983197">
          <w:pPr>
            <w:pStyle w:val="Footer"/>
            <w:rPr>
              <w:rFonts w:ascii="Barcode 3 of 9 by request" w:hAnsi="Barcode 3 of 9 by request"/>
              <w:sz w:val="24"/>
            </w:rPr>
          </w:pPr>
          <w:r>
            <w:rPr>
              <w:rFonts w:ascii="Barcode 3 of 9 by request" w:hAnsi="Barcode 3 of 9 by request"/>
              <w:sz w:val="24"/>
            </w:rPr>
            <w:t>*1600305*</w:t>
          </w:r>
        </w:p>
      </w:tc>
      <w:tc>
        <w:tcPr>
          <w:tcW w:w="4928" w:type="dxa"/>
          <w:shd w:val="clear" w:color="auto" w:fill="auto"/>
        </w:tcPr>
        <w:p w14:paraId="19A8ED47" w14:textId="162BD396" w:rsidR="00983197" w:rsidRDefault="00983197" w:rsidP="00983197">
          <w:pPr>
            <w:pStyle w:val="Footer"/>
            <w:spacing w:line="240" w:lineRule="atLeast"/>
            <w:jc w:val="right"/>
            <w:rPr>
              <w:sz w:val="20"/>
            </w:rPr>
          </w:pPr>
          <w:r>
            <w:rPr>
              <w:noProof/>
              <w:sz w:val="20"/>
              <w:lang w:val="en-US"/>
            </w:rPr>
            <w:drawing>
              <wp:inline distT="0" distB="0" distL="0" distR="0" wp14:anchorId="2A60E381" wp14:editId="677B1A6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CC537FE" w14:textId="77777777" w:rsidR="00983197" w:rsidRPr="00983197" w:rsidRDefault="00983197" w:rsidP="0098319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D924A" w14:textId="77777777" w:rsidR="00652B9F" w:rsidRPr="000B175B" w:rsidRDefault="00652B9F" w:rsidP="004876DE">
      <w:pPr>
        <w:tabs>
          <w:tab w:val="right" w:pos="2155"/>
        </w:tabs>
        <w:spacing w:after="80"/>
        <w:ind w:left="680"/>
        <w:rPr>
          <w:u w:val="single"/>
        </w:rPr>
      </w:pPr>
      <w:r>
        <w:rPr>
          <w:u w:val="single"/>
        </w:rPr>
        <w:tab/>
      </w:r>
    </w:p>
  </w:footnote>
  <w:footnote w:type="continuationSeparator" w:id="0">
    <w:p w14:paraId="2375FB67" w14:textId="77777777" w:rsidR="00652B9F" w:rsidRPr="00FC68B7" w:rsidRDefault="00652B9F" w:rsidP="004876DE">
      <w:pPr>
        <w:tabs>
          <w:tab w:val="left" w:pos="2155"/>
        </w:tabs>
        <w:spacing w:after="80"/>
        <w:ind w:left="680"/>
        <w:rPr>
          <w:u w:val="single"/>
        </w:rPr>
      </w:pPr>
      <w:r>
        <w:rPr>
          <w:u w:val="single"/>
        </w:rPr>
        <w:tab/>
      </w:r>
    </w:p>
  </w:footnote>
  <w:footnote w:type="continuationNotice" w:id="1">
    <w:p w14:paraId="5A58B95C" w14:textId="77777777" w:rsidR="00652B9F" w:rsidRDefault="00652B9F"/>
  </w:footnote>
  <w:footnote w:id="2">
    <w:p w14:paraId="68F9117D" w14:textId="028349BC" w:rsidR="00A73640" w:rsidRDefault="00A73640">
      <w:pPr>
        <w:pStyle w:val="FootnoteText"/>
      </w:pPr>
      <w:r>
        <w:rPr>
          <w:rStyle w:val="FootnoteReference"/>
          <w:sz w:val="20"/>
        </w:rPr>
        <w:tab/>
      </w:r>
      <w:r w:rsidRPr="00B744FB">
        <w:rPr>
          <w:rStyle w:val="FootnoteReference"/>
          <w:sz w:val="20"/>
          <w:vertAlign w:val="baseline"/>
        </w:rPr>
        <w:t>*</w:t>
      </w:r>
      <w:bookmarkStart w:id="2" w:name="OLE_LINK2"/>
      <w:bookmarkStart w:id="3" w:name="OLE_LINK1"/>
      <w:r w:rsidRPr="00B744FB">
        <w:rPr>
          <w:rStyle w:val="FootnoteReference"/>
          <w:sz w:val="20"/>
          <w:vertAlign w:val="baseline"/>
        </w:rPr>
        <w:tab/>
      </w:r>
      <w:r>
        <w:t>The following members of the Committee participated in the consideration of the present communication:</w:t>
      </w:r>
      <w:bookmarkEnd w:id="2"/>
      <w:bookmarkEnd w:id="3"/>
      <w:r>
        <w:t xml:space="preserve"> Alessio Bruni, Satyabhoosun Gupt Domah, </w:t>
      </w:r>
      <w:r w:rsidRPr="00993704">
        <w:t xml:space="preserve">Abdoulaye Gaye, </w:t>
      </w:r>
      <w:r w:rsidRPr="00DB0240">
        <w:rPr>
          <w:bCs/>
        </w:rPr>
        <w:t>Jens Modvig,</w:t>
      </w:r>
      <w:r w:rsidRPr="00DB0240">
        <w:t xml:space="preserve"> </w:t>
      </w:r>
      <w:r w:rsidRPr="00993704">
        <w:t>Sapana</w:t>
      </w:r>
      <w:r>
        <w:t> </w:t>
      </w:r>
      <w:r w:rsidRPr="00993704">
        <w:t>Pradhan-Malla,</w:t>
      </w:r>
      <w:r>
        <w:t xml:space="preserve"> George Tugushi</w:t>
      </w:r>
      <w:r w:rsidRPr="00993704">
        <w:t xml:space="preserve"> </w:t>
      </w:r>
      <w:r>
        <w:t>and Kening Zhang.</w:t>
      </w:r>
    </w:p>
  </w:footnote>
  <w:footnote w:id="3">
    <w:p w14:paraId="4FFFC235" w14:textId="14C80073" w:rsidR="00A73640" w:rsidRPr="00FB7D3B" w:rsidRDefault="00A73640" w:rsidP="008C6501">
      <w:pPr>
        <w:pStyle w:val="FootnoteText"/>
        <w:widowControl w:val="0"/>
        <w:tabs>
          <w:tab w:val="clear" w:pos="1021"/>
          <w:tab w:val="right" w:pos="1020"/>
        </w:tabs>
        <w:rPr>
          <w:highlight w:val="yellow"/>
          <w:lang w:val="en-GB"/>
        </w:rPr>
      </w:pPr>
      <w:r>
        <w:tab/>
      </w:r>
      <w:r>
        <w:rPr>
          <w:rStyle w:val="FootnoteReference"/>
        </w:rPr>
        <w:footnoteRef/>
      </w:r>
      <w:r>
        <w:tab/>
      </w:r>
      <w:r w:rsidRPr="008C6501">
        <w:rPr>
          <w:lang w:val="en-GB"/>
        </w:rPr>
        <w:t>The complainant refers to UNH</w:t>
      </w:r>
      <w:r>
        <w:rPr>
          <w:lang w:val="en-GB"/>
        </w:rPr>
        <w:t>C</w:t>
      </w:r>
      <w:r w:rsidRPr="008C6501">
        <w:rPr>
          <w:lang w:val="en-GB"/>
        </w:rPr>
        <w:t>R</w:t>
      </w:r>
      <w:r>
        <w:rPr>
          <w:lang w:val="en-GB"/>
        </w:rPr>
        <w:t>,</w:t>
      </w:r>
      <w:r w:rsidRPr="008C6501">
        <w:rPr>
          <w:lang w:val="en-GB"/>
        </w:rPr>
        <w:t xml:space="preserve"> </w:t>
      </w:r>
      <w:r>
        <w:rPr>
          <w:lang w:val="en-GB"/>
        </w:rPr>
        <w:t>“</w:t>
      </w:r>
      <w:r w:rsidRPr="008C6501">
        <w:rPr>
          <w:lang w:val="en-GB"/>
        </w:rPr>
        <w:t>Guidance note on refugee claims relating to female genital mutilation</w:t>
      </w:r>
      <w:r>
        <w:rPr>
          <w:lang w:val="en-GB"/>
        </w:rPr>
        <w:t>”</w:t>
      </w:r>
      <w:r w:rsidRPr="008C6501">
        <w:rPr>
          <w:lang w:val="en-GB"/>
        </w:rPr>
        <w:t xml:space="preserve"> (2009), paras. 13-15.</w:t>
      </w:r>
      <w:r w:rsidRPr="00DC7EFE">
        <w:t xml:space="preserve"> </w:t>
      </w:r>
    </w:p>
  </w:footnote>
  <w:footnote w:id="4">
    <w:p w14:paraId="21CA45FF" w14:textId="1F67F0EF" w:rsidR="00A73640" w:rsidRPr="00FB7D3B" w:rsidRDefault="00A73640">
      <w:pPr>
        <w:pStyle w:val="FootnoteText"/>
        <w:widowControl w:val="0"/>
        <w:tabs>
          <w:tab w:val="clear" w:pos="1021"/>
          <w:tab w:val="right" w:pos="1020"/>
        </w:tabs>
        <w:rPr>
          <w:highlight w:val="yellow"/>
          <w:lang w:val="en-GB"/>
        </w:rPr>
      </w:pPr>
      <w:r w:rsidRPr="008C6501">
        <w:tab/>
      </w:r>
      <w:r w:rsidRPr="008C6501">
        <w:rPr>
          <w:rStyle w:val="FootnoteReference"/>
        </w:rPr>
        <w:footnoteRef/>
      </w:r>
      <w:r w:rsidRPr="008C6501">
        <w:tab/>
      </w:r>
      <w:r w:rsidRPr="008C6501">
        <w:rPr>
          <w:lang w:val="en-GB"/>
        </w:rPr>
        <w:t xml:space="preserve">The complainant refers to </w:t>
      </w:r>
      <w:r w:rsidRPr="00FB7D3B">
        <w:rPr>
          <w:lang w:val="en-GB"/>
        </w:rPr>
        <w:t>United Nations Children’s Fund (</w:t>
      </w:r>
      <w:r w:rsidRPr="008C6501">
        <w:rPr>
          <w:lang w:val="en-GB"/>
        </w:rPr>
        <w:t>UNICEF</w:t>
      </w:r>
      <w:r w:rsidRPr="00FB7D3B">
        <w:rPr>
          <w:lang w:val="en-GB"/>
        </w:rPr>
        <w:t>),</w:t>
      </w:r>
      <w:r w:rsidRPr="008C6501">
        <w:rPr>
          <w:lang w:val="en-GB"/>
        </w:rPr>
        <w:t xml:space="preserve"> </w:t>
      </w:r>
      <w:r w:rsidRPr="00FB7D3B">
        <w:rPr>
          <w:i/>
          <w:iCs/>
          <w:lang w:val="en-GB"/>
        </w:rPr>
        <w:t>Female Genital Mutilation/Cutting: a statistical overview and exploration of the dynamics of change</w:t>
      </w:r>
      <w:r w:rsidRPr="008C6501">
        <w:rPr>
          <w:lang w:val="en-GB"/>
        </w:rPr>
        <w:t xml:space="preserve"> (</w:t>
      </w:r>
      <w:r w:rsidRPr="00DC7EFE">
        <w:rPr>
          <w:lang w:val="en-GB"/>
        </w:rPr>
        <w:t>2013), p</w:t>
      </w:r>
      <w:r w:rsidRPr="00FB7D3B">
        <w:rPr>
          <w:lang w:val="en-GB"/>
        </w:rPr>
        <w:t>p</w:t>
      </w:r>
      <w:r w:rsidRPr="008C6501">
        <w:rPr>
          <w:lang w:val="en-GB"/>
        </w:rPr>
        <w:t>. 26-28.</w:t>
      </w:r>
      <w:r w:rsidRPr="008C6501">
        <w:t xml:space="preserve"> </w:t>
      </w:r>
    </w:p>
  </w:footnote>
  <w:footnote w:id="5">
    <w:p w14:paraId="67EBF9D6" w14:textId="7EA3F251" w:rsidR="00A73640" w:rsidRPr="00727FB2" w:rsidRDefault="00A73640" w:rsidP="00DC7EFE">
      <w:pPr>
        <w:pStyle w:val="FootnoteText"/>
        <w:widowControl w:val="0"/>
        <w:tabs>
          <w:tab w:val="clear" w:pos="1021"/>
          <w:tab w:val="right" w:pos="1020"/>
        </w:tabs>
        <w:rPr>
          <w:lang w:val="en-GB"/>
        </w:rPr>
      </w:pPr>
      <w:r w:rsidRPr="008C6501">
        <w:tab/>
      </w:r>
      <w:r w:rsidRPr="008C6501">
        <w:rPr>
          <w:rStyle w:val="FootnoteReference"/>
        </w:rPr>
        <w:footnoteRef/>
      </w:r>
      <w:r w:rsidRPr="008C6501">
        <w:tab/>
        <w:t xml:space="preserve">The complainant </w:t>
      </w:r>
      <w:r w:rsidRPr="008C6501">
        <w:rPr>
          <w:lang w:val="en-GB"/>
        </w:rPr>
        <w:t xml:space="preserve">refers to </w:t>
      </w:r>
      <w:r>
        <w:rPr>
          <w:lang w:val="en-GB"/>
        </w:rPr>
        <w:t>United Nations Population Fund</w:t>
      </w:r>
      <w:r w:rsidRPr="008C6501">
        <w:t>/UNICEF</w:t>
      </w:r>
      <w:r>
        <w:t>,</w:t>
      </w:r>
      <w:r w:rsidRPr="008C6501">
        <w:t xml:space="preserve"> </w:t>
      </w:r>
      <w:r w:rsidRPr="00FB7D3B">
        <w:rPr>
          <w:i/>
          <w:iCs/>
          <w:lang w:val="en-GB"/>
        </w:rPr>
        <w:t>Joint programme on female genital mutilation/cutting: Accelerating change - Annual R</w:t>
      </w:r>
      <w:r w:rsidRPr="00FB7D3B">
        <w:rPr>
          <w:i/>
          <w:iCs/>
        </w:rPr>
        <w:t>eport</w:t>
      </w:r>
      <w:r w:rsidRPr="00FB7D3B">
        <w:rPr>
          <w:i/>
          <w:iCs/>
          <w:lang w:val="en-GB"/>
        </w:rPr>
        <w:t xml:space="preserve"> 2012</w:t>
      </w:r>
      <w:r w:rsidRPr="008C6501">
        <w:rPr>
          <w:lang w:val="en-GB"/>
        </w:rPr>
        <w:t xml:space="preserve">; and the Human Rights Committee’s findings in </w:t>
      </w:r>
      <w:r w:rsidRPr="008C6501">
        <w:t xml:space="preserve">communication No. 1465/2006, </w:t>
      </w:r>
      <w:r w:rsidRPr="008C6501">
        <w:rPr>
          <w:i/>
        </w:rPr>
        <w:t>Kaba</w:t>
      </w:r>
      <w:r w:rsidRPr="00DC7EFE">
        <w:t xml:space="preserve"> </w:t>
      </w:r>
      <w:r w:rsidRPr="00FB7D3B">
        <w:rPr>
          <w:i/>
          <w:iCs/>
        </w:rPr>
        <w:t>v.</w:t>
      </w:r>
      <w:r w:rsidRPr="008C6501">
        <w:t xml:space="preserve"> </w:t>
      </w:r>
      <w:r w:rsidRPr="008C6501">
        <w:rPr>
          <w:i/>
        </w:rPr>
        <w:t>Canada</w:t>
      </w:r>
      <w:r w:rsidRPr="008C6501">
        <w:rPr>
          <w:lang w:val="en-GB"/>
        </w:rPr>
        <w:t xml:space="preserve">, Views adopted on 25 </w:t>
      </w:r>
      <w:r w:rsidRPr="00DC7EFE">
        <w:t>March 2010</w:t>
      </w:r>
      <w:r w:rsidRPr="00DC7EFE">
        <w:rPr>
          <w:lang w:val="en-GB"/>
        </w:rPr>
        <w:t>, para. 10.2</w:t>
      </w:r>
      <w:r w:rsidRPr="00DC7EFE">
        <w:t>.</w:t>
      </w:r>
      <w:r>
        <w:t xml:space="preserve"> </w:t>
      </w:r>
    </w:p>
  </w:footnote>
  <w:footnote w:id="6">
    <w:p w14:paraId="1B284972" w14:textId="4973B6C7" w:rsidR="00A73640" w:rsidRPr="00274348" w:rsidRDefault="00A73640">
      <w:pPr>
        <w:pStyle w:val="FootnoteText"/>
        <w:widowControl w:val="0"/>
        <w:tabs>
          <w:tab w:val="clear" w:pos="1021"/>
          <w:tab w:val="right" w:pos="1020"/>
        </w:tabs>
        <w:rPr>
          <w:lang w:val="en-GB"/>
        </w:rPr>
      </w:pPr>
      <w:r>
        <w:tab/>
      </w:r>
      <w:r>
        <w:rPr>
          <w:rStyle w:val="FootnoteReference"/>
        </w:rPr>
        <w:footnoteRef/>
      </w:r>
      <w:r>
        <w:tab/>
      </w:r>
      <w:r w:rsidRPr="00374EE2">
        <w:rPr>
          <w:szCs w:val="18"/>
          <w:lang w:val="en-GB"/>
        </w:rPr>
        <w:t>The State party points out that</w:t>
      </w:r>
      <w:r>
        <w:rPr>
          <w:szCs w:val="18"/>
          <w:lang w:val="en-GB"/>
        </w:rPr>
        <w:t>,</w:t>
      </w:r>
      <w:r w:rsidRPr="00374EE2">
        <w:rPr>
          <w:szCs w:val="18"/>
          <w:lang w:val="en-GB"/>
        </w:rPr>
        <w:t xml:space="preserve"> at the moment its observations were submitted</w:t>
      </w:r>
      <w:r>
        <w:rPr>
          <w:szCs w:val="18"/>
          <w:lang w:val="en-GB"/>
        </w:rPr>
        <w:t>,</w:t>
      </w:r>
      <w:r w:rsidRPr="00374EE2">
        <w:rPr>
          <w:szCs w:val="18"/>
          <w:lang w:val="en-GB"/>
        </w:rPr>
        <w:t xml:space="preserve"> the most recent country report on Guinea was </w:t>
      </w:r>
      <w:r w:rsidR="00754E46">
        <w:rPr>
          <w:szCs w:val="18"/>
          <w:lang w:val="en-GB"/>
        </w:rPr>
        <w:t xml:space="preserve">dated </w:t>
      </w:r>
      <w:r w:rsidRPr="00374EE2">
        <w:rPr>
          <w:szCs w:val="18"/>
          <w:lang w:val="en-GB"/>
        </w:rPr>
        <w:t>20 June 2014.</w:t>
      </w:r>
      <w:r>
        <w:t xml:space="preserve"> </w:t>
      </w:r>
    </w:p>
  </w:footnote>
  <w:footnote w:id="7">
    <w:p w14:paraId="73965B73" w14:textId="733A6C80" w:rsidR="00A73640" w:rsidRPr="00274348" w:rsidRDefault="00A73640">
      <w:pPr>
        <w:pStyle w:val="FootnoteText"/>
        <w:widowControl w:val="0"/>
        <w:tabs>
          <w:tab w:val="clear" w:pos="1021"/>
          <w:tab w:val="right" w:pos="1020"/>
        </w:tabs>
        <w:rPr>
          <w:lang w:val="en-GB"/>
        </w:rPr>
      </w:pPr>
      <w:r>
        <w:tab/>
      </w:r>
      <w:r>
        <w:rPr>
          <w:rStyle w:val="FootnoteReference"/>
        </w:rPr>
        <w:footnoteRef/>
      </w:r>
      <w:r>
        <w:tab/>
      </w:r>
      <w:r w:rsidRPr="008C6501">
        <w:rPr>
          <w:szCs w:val="18"/>
          <w:lang w:val="en-GB"/>
        </w:rPr>
        <w:t>The State party refers to</w:t>
      </w:r>
      <w:r w:rsidR="00754E46">
        <w:rPr>
          <w:szCs w:val="18"/>
          <w:lang w:val="en-GB"/>
        </w:rPr>
        <w:t>:</w:t>
      </w:r>
      <w:r w:rsidRPr="008C6501">
        <w:rPr>
          <w:szCs w:val="18"/>
          <w:lang w:val="en-GB"/>
        </w:rPr>
        <w:t xml:space="preserve"> </w:t>
      </w:r>
      <w:r w:rsidRPr="008C6501">
        <w:rPr>
          <w:color w:val="000000"/>
          <w:szCs w:val="18"/>
        </w:rPr>
        <w:t>Committee</w:t>
      </w:r>
      <w:r>
        <w:rPr>
          <w:color w:val="000000"/>
          <w:szCs w:val="18"/>
        </w:rPr>
        <w:t xml:space="preserve"> against Torture</w:t>
      </w:r>
      <w:r w:rsidRPr="00FB7D3B">
        <w:rPr>
          <w:color w:val="000000"/>
          <w:szCs w:val="18"/>
        </w:rPr>
        <w:t>,</w:t>
      </w:r>
      <w:r w:rsidRPr="008C6501">
        <w:rPr>
          <w:color w:val="000000"/>
          <w:szCs w:val="18"/>
        </w:rPr>
        <w:t xml:space="preserve"> </w:t>
      </w:r>
      <w:r w:rsidRPr="00FB7D3B">
        <w:rPr>
          <w:color w:val="000000"/>
          <w:szCs w:val="18"/>
        </w:rPr>
        <w:t>c</w:t>
      </w:r>
      <w:r w:rsidRPr="008C6501">
        <w:rPr>
          <w:color w:val="000000"/>
          <w:szCs w:val="18"/>
        </w:rPr>
        <w:t xml:space="preserve">oncluding observations on </w:t>
      </w:r>
      <w:r w:rsidRPr="00DC7EFE">
        <w:rPr>
          <w:color w:val="000000"/>
          <w:szCs w:val="18"/>
        </w:rPr>
        <w:t xml:space="preserve">Guinea </w:t>
      </w:r>
      <w:r w:rsidRPr="00FB7D3B">
        <w:rPr>
          <w:color w:val="000000"/>
          <w:szCs w:val="18"/>
        </w:rPr>
        <w:t>in the absence of its initial report (CAT/C/GIN/CO/1)</w:t>
      </w:r>
      <w:r w:rsidRPr="008C6501">
        <w:rPr>
          <w:color w:val="000000"/>
          <w:szCs w:val="18"/>
        </w:rPr>
        <w:t>, para. 17; U</w:t>
      </w:r>
      <w:r>
        <w:rPr>
          <w:color w:val="000000"/>
          <w:szCs w:val="18"/>
        </w:rPr>
        <w:t xml:space="preserve">nited </w:t>
      </w:r>
      <w:r w:rsidRPr="008C6501">
        <w:rPr>
          <w:color w:val="000000"/>
          <w:szCs w:val="18"/>
        </w:rPr>
        <w:t>S</w:t>
      </w:r>
      <w:r>
        <w:rPr>
          <w:color w:val="000000"/>
          <w:szCs w:val="18"/>
        </w:rPr>
        <w:t>tates of America,</w:t>
      </w:r>
      <w:r w:rsidRPr="008C6501">
        <w:rPr>
          <w:color w:val="000000"/>
          <w:szCs w:val="18"/>
        </w:rPr>
        <w:t xml:space="preserve"> Department of State, </w:t>
      </w:r>
      <w:r>
        <w:rPr>
          <w:color w:val="000000"/>
          <w:szCs w:val="18"/>
        </w:rPr>
        <w:t>“</w:t>
      </w:r>
      <w:r w:rsidRPr="008C6501">
        <w:rPr>
          <w:color w:val="000000"/>
          <w:szCs w:val="18"/>
        </w:rPr>
        <w:t xml:space="preserve">Country </w:t>
      </w:r>
      <w:r>
        <w:rPr>
          <w:color w:val="000000"/>
          <w:szCs w:val="18"/>
        </w:rPr>
        <w:t>r</w:t>
      </w:r>
      <w:r w:rsidRPr="008C6501">
        <w:rPr>
          <w:color w:val="000000"/>
          <w:szCs w:val="18"/>
        </w:rPr>
        <w:t xml:space="preserve">eport on </w:t>
      </w:r>
      <w:r>
        <w:rPr>
          <w:color w:val="000000"/>
          <w:szCs w:val="18"/>
        </w:rPr>
        <w:t>h</w:t>
      </w:r>
      <w:r w:rsidRPr="008C6501">
        <w:rPr>
          <w:color w:val="000000"/>
          <w:szCs w:val="18"/>
        </w:rPr>
        <w:t xml:space="preserve">uman </w:t>
      </w:r>
      <w:r>
        <w:rPr>
          <w:color w:val="000000"/>
          <w:szCs w:val="18"/>
        </w:rPr>
        <w:t>r</w:t>
      </w:r>
      <w:r w:rsidRPr="008C6501">
        <w:rPr>
          <w:color w:val="000000"/>
          <w:szCs w:val="18"/>
        </w:rPr>
        <w:t xml:space="preserve">ights </w:t>
      </w:r>
      <w:r>
        <w:rPr>
          <w:color w:val="000000"/>
          <w:szCs w:val="18"/>
        </w:rPr>
        <w:t>p</w:t>
      </w:r>
      <w:r w:rsidRPr="008C6501">
        <w:rPr>
          <w:color w:val="000000"/>
          <w:szCs w:val="18"/>
        </w:rPr>
        <w:t>ractices for 2013</w:t>
      </w:r>
      <w:r w:rsidR="00754E46">
        <w:rPr>
          <w:color w:val="000000"/>
          <w:szCs w:val="18"/>
        </w:rPr>
        <w:t>:</w:t>
      </w:r>
      <w:r w:rsidRPr="008C6501">
        <w:rPr>
          <w:color w:val="000000"/>
          <w:szCs w:val="18"/>
        </w:rPr>
        <w:t xml:space="preserve"> Guinea</w:t>
      </w:r>
      <w:r>
        <w:rPr>
          <w:color w:val="000000"/>
          <w:szCs w:val="18"/>
        </w:rPr>
        <w:t>”</w:t>
      </w:r>
      <w:r w:rsidRPr="008C6501">
        <w:rPr>
          <w:color w:val="000000"/>
          <w:szCs w:val="18"/>
        </w:rPr>
        <w:t xml:space="preserve">, 27 February 2014; and </w:t>
      </w:r>
      <w:r>
        <w:rPr>
          <w:color w:val="000000"/>
          <w:szCs w:val="18"/>
        </w:rPr>
        <w:t>the Netherlands,</w:t>
      </w:r>
      <w:r w:rsidRPr="008C6501">
        <w:rPr>
          <w:color w:val="000000"/>
          <w:szCs w:val="18"/>
        </w:rPr>
        <w:t xml:space="preserve"> Minist</w:t>
      </w:r>
      <w:r w:rsidR="00754E46">
        <w:rPr>
          <w:color w:val="000000"/>
          <w:szCs w:val="18"/>
        </w:rPr>
        <w:t>ry</w:t>
      </w:r>
      <w:r w:rsidRPr="008C6501">
        <w:rPr>
          <w:color w:val="000000"/>
          <w:szCs w:val="18"/>
        </w:rPr>
        <w:t xml:space="preserve"> of Foreign Affairs</w:t>
      </w:r>
      <w:r>
        <w:rPr>
          <w:color w:val="000000"/>
          <w:szCs w:val="18"/>
        </w:rPr>
        <w:t>,</w:t>
      </w:r>
      <w:r w:rsidRPr="008C6501">
        <w:rPr>
          <w:color w:val="000000"/>
          <w:szCs w:val="18"/>
        </w:rPr>
        <w:t xml:space="preserve"> </w:t>
      </w:r>
      <w:r w:rsidR="00754E46">
        <w:rPr>
          <w:color w:val="000000"/>
          <w:szCs w:val="18"/>
        </w:rPr>
        <w:t>c</w:t>
      </w:r>
      <w:r w:rsidRPr="008C6501">
        <w:rPr>
          <w:color w:val="000000"/>
          <w:szCs w:val="18"/>
        </w:rPr>
        <w:t xml:space="preserve">ountry </w:t>
      </w:r>
      <w:r w:rsidR="00754E46">
        <w:rPr>
          <w:color w:val="000000"/>
          <w:szCs w:val="18"/>
        </w:rPr>
        <w:t>r</w:t>
      </w:r>
      <w:r w:rsidRPr="008C6501">
        <w:rPr>
          <w:color w:val="000000"/>
          <w:szCs w:val="18"/>
        </w:rPr>
        <w:t>eport</w:t>
      </w:r>
      <w:r w:rsidR="00754E46">
        <w:rPr>
          <w:color w:val="000000"/>
          <w:szCs w:val="18"/>
        </w:rPr>
        <w:t xml:space="preserve"> dated </w:t>
      </w:r>
      <w:r w:rsidRPr="008C6501">
        <w:rPr>
          <w:color w:val="000000"/>
          <w:szCs w:val="18"/>
        </w:rPr>
        <w:t>20 June 2014.</w:t>
      </w:r>
      <w:r>
        <w:t xml:space="preserve"> </w:t>
      </w:r>
    </w:p>
  </w:footnote>
  <w:footnote w:id="8">
    <w:p w14:paraId="3CDA75A0" w14:textId="12E6821B" w:rsidR="00A73640" w:rsidRPr="00995617" w:rsidRDefault="00A73640">
      <w:pPr>
        <w:pStyle w:val="FootnoteText"/>
        <w:widowControl w:val="0"/>
        <w:tabs>
          <w:tab w:val="clear" w:pos="1021"/>
          <w:tab w:val="right" w:pos="1020"/>
        </w:tabs>
        <w:rPr>
          <w:lang w:val="en-GB"/>
        </w:rPr>
      </w:pPr>
      <w:r>
        <w:tab/>
      </w:r>
      <w:r>
        <w:rPr>
          <w:rStyle w:val="FootnoteReference"/>
        </w:rPr>
        <w:footnoteRef/>
      </w:r>
      <w:r>
        <w:tab/>
        <w:t xml:space="preserve">See </w:t>
      </w:r>
      <w:r>
        <w:rPr>
          <w:color w:val="000000"/>
          <w:szCs w:val="18"/>
        </w:rPr>
        <w:t xml:space="preserve">the Netherlands, </w:t>
      </w:r>
      <w:r w:rsidRPr="008C6501">
        <w:rPr>
          <w:color w:val="000000"/>
          <w:szCs w:val="18"/>
        </w:rPr>
        <w:t>Minister of Foreign Affairs</w:t>
      </w:r>
      <w:r>
        <w:rPr>
          <w:color w:val="000000"/>
          <w:szCs w:val="18"/>
        </w:rPr>
        <w:t xml:space="preserve">, </w:t>
      </w:r>
      <w:r w:rsidR="00754E46">
        <w:rPr>
          <w:color w:val="000000"/>
          <w:szCs w:val="18"/>
        </w:rPr>
        <w:t>c</w:t>
      </w:r>
      <w:r>
        <w:rPr>
          <w:color w:val="000000"/>
          <w:szCs w:val="18"/>
        </w:rPr>
        <w:t>ountry report</w:t>
      </w:r>
      <w:r w:rsidR="00754E46">
        <w:rPr>
          <w:color w:val="000000"/>
          <w:szCs w:val="18"/>
        </w:rPr>
        <w:t xml:space="preserve"> dated</w:t>
      </w:r>
      <w:r w:rsidRPr="008C6501">
        <w:rPr>
          <w:color w:val="000000"/>
          <w:szCs w:val="18"/>
        </w:rPr>
        <w:t xml:space="preserve"> 20 June 2014</w:t>
      </w:r>
      <w:r>
        <w:rPr>
          <w:color w:val="000000"/>
          <w:szCs w:val="18"/>
        </w:rPr>
        <w:t>; and</w:t>
      </w:r>
      <w:r w:rsidRPr="008C6501">
        <w:rPr>
          <w:color w:val="000000"/>
          <w:szCs w:val="18"/>
        </w:rPr>
        <w:t xml:space="preserve"> </w:t>
      </w:r>
      <w:r w:rsidRPr="00DC7EFE">
        <w:rPr>
          <w:color w:val="000000"/>
          <w:szCs w:val="18"/>
        </w:rPr>
        <w:t>U</w:t>
      </w:r>
      <w:r>
        <w:rPr>
          <w:color w:val="000000"/>
          <w:szCs w:val="18"/>
        </w:rPr>
        <w:t xml:space="preserve">nited </w:t>
      </w:r>
      <w:r w:rsidRPr="008C6501">
        <w:rPr>
          <w:color w:val="000000"/>
          <w:szCs w:val="18"/>
        </w:rPr>
        <w:t>S</w:t>
      </w:r>
      <w:r>
        <w:rPr>
          <w:color w:val="000000"/>
          <w:szCs w:val="18"/>
        </w:rPr>
        <w:t>tates,</w:t>
      </w:r>
      <w:r w:rsidRPr="008C6501">
        <w:rPr>
          <w:color w:val="000000"/>
          <w:szCs w:val="18"/>
        </w:rPr>
        <w:t xml:space="preserve"> Department of State</w:t>
      </w:r>
      <w:r>
        <w:rPr>
          <w:color w:val="000000"/>
          <w:szCs w:val="18"/>
        </w:rPr>
        <w:t>,</w:t>
      </w:r>
      <w:r w:rsidRPr="008C6501">
        <w:rPr>
          <w:color w:val="000000"/>
          <w:szCs w:val="18"/>
        </w:rPr>
        <w:t xml:space="preserve"> </w:t>
      </w:r>
      <w:r>
        <w:rPr>
          <w:color w:val="000000"/>
          <w:szCs w:val="18"/>
        </w:rPr>
        <w:t>“</w:t>
      </w:r>
      <w:r w:rsidRPr="008C6501">
        <w:rPr>
          <w:color w:val="000000"/>
          <w:szCs w:val="18"/>
        </w:rPr>
        <w:t xml:space="preserve">Country report on human rights practices </w:t>
      </w:r>
      <w:r w:rsidRPr="00DC7EFE">
        <w:rPr>
          <w:color w:val="000000"/>
          <w:szCs w:val="18"/>
        </w:rPr>
        <w:t>for 2013</w:t>
      </w:r>
      <w:r w:rsidR="00754E46">
        <w:rPr>
          <w:color w:val="000000"/>
          <w:szCs w:val="18"/>
        </w:rPr>
        <w:t>:</w:t>
      </w:r>
      <w:r w:rsidRPr="00DC7EFE">
        <w:rPr>
          <w:color w:val="000000"/>
          <w:szCs w:val="18"/>
        </w:rPr>
        <w:t xml:space="preserve"> Guinea</w:t>
      </w:r>
      <w:r>
        <w:rPr>
          <w:color w:val="000000"/>
          <w:szCs w:val="18"/>
        </w:rPr>
        <w:t>”</w:t>
      </w:r>
      <w:r w:rsidRPr="008C6501">
        <w:rPr>
          <w:color w:val="000000"/>
          <w:szCs w:val="18"/>
        </w:rPr>
        <w:t>, 27 February 2014.</w:t>
      </w:r>
      <w:r>
        <w:t xml:space="preserve"> </w:t>
      </w:r>
    </w:p>
  </w:footnote>
  <w:footnote w:id="9">
    <w:p w14:paraId="49471F5A" w14:textId="11B64C0A" w:rsidR="00A73640" w:rsidRPr="00DB32AF" w:rsidRDefault="00A73640" w:rsidP="00203098">
      <w:pPr>
        <w:pStyle w:val="FootnoteText"/>
        <w:widowControl w:val="0"/>
        <w:tabs>
          <w:tab w:val="clear" w:pos="1021"/>
          <w:tab w:val="right" w:pos="1020"/>
        </w:tabs>
        <w:rPr>
          <w:lang w:val="en-GB"/>
        </w:rPr>
      </w:pPr>
      <w:r>
        <w:tab/>
      </w:r>
      <w:r>
        <w:rPr>
          <w:rStyle w:val="FootnoteReference"/>
        </w:rPr>
        <w:footnoteRef/>
      </w:r>
      <w:r>
        <w:tab/>
      </w:r>
      <w:r w:rsidRPr="00DC7EFE">
        <w:rPr>
          <w:szCs w:val="18"/>
        </w:rPr>
        <w:t>The complainant refers to</w:t>
      </w:r>
      <w:r w:rsidR="00754E46">
        <w:rPr>
          <w:szCs w:val="18"/>
        </w:rPr>
        <w:t xml:space="preserve">: the </w:t>
      </w:r>
      <w:r w:rsidRPr="00DC7EFE">
        <w:rPr>
          <w:szCs w:val="18"/>
        </w:rPr>
        <w:t xml:space="preserve">Committee’s </w:t>
      </w:r>
      <w:r>
        <w:rPr>
          <w:szCs w:val="18"/>
        </w:rPr>
        <w:t>g</w:t>
      </w:r>
      <w:r w:rsidRPr="00DC7EFE">
        <w:rPr>
          <w:szCs w:val="18"/>
        </w:rPr>
        <w:t xml:space="preserve">eneral </w:t>
      </w:r>
      <w:r>
        <w:rPr>
          <w:szCs w:val="18"/>
        </w:rPr>
        <w:t>c</w:t>
      </w:r>
      <w:r w:rsidRPr="00DC7EFE">
        <w:rPr>
          <w:szCs w:val="18"/>
        </w:rPr>
        <w:t>omment No. 1</w:t>
      </w:r>
      <w:r w:rsidR="006D5579">
        <w:rPr>
          <w:szCs w:val="18"/>
        </w:rPr>
        <w:t xml:space="preserve"> (1997</w:t>
      </w:r>
      <w:r>
        <w:rPr>
          <w:szCs w:val="18"/>
        </w:rPr>
        <w:t xml:space="preserve">) on </w:t>
      </w:r>
      <w:r w:rsidR="00754E46">
        <w:rPr>
          <w:szCs w:val="18"/>
        </w:rPr>
        <w:t xml:space="preserve">the implementation of </w:t>
      </w:r>
      <w:r w:rsidR="00401641">
        <w:rPr>
          <w:szCs w:val="18"/>
          <w:lang w:val="en-GB"/>
        </w:rPr>
        <w:t>article 3</w:t>
      </w:r>
      <w:r w:rsidRPr="00DC7EFE">
        <w:rPr>
          <w:szCs w:val="18"/>
        </w:rPr>
        <w:t>, para. 8; and article 4</w:t>
      </w:r>
      <w:r>
        <w:rPr>
          <w:szCs w:val="18"/>
        </w:rPr>
        <w:t xml:space="preserve"> (</w:t>
      </w:r>
      <w:r w:rsidRPr="00DC7EFE">
        <w:rPr>
          <w:szCs w:val="18"/>
        </w:rPr>
        <w:t>4</w:t>
      </w:r>
      <w:r>
        <w:rPr>
          <w:szCs w:val="18"/>
        </w:rPr>
        <w:t>)</w:t>
      </w:r>
      <w:r w:rsidRPr="00DC7EFE">
        <w:rPr>
          <w:szCs w:val="18"/>
        </w:rPr>
        <w:t xml:space="preserve"> of </w:t>
      </w:r>
      <w:r>
        <w:rPr>
          <w:szCs w:val="18"/>
        </w:rPr>
        <w:t>d</w:t>
      </w:r>
      <w:r w:rsidRPr="00DC7EFE">
        <w:rPr>
          <w:szCs w:val="18"/>
        </w:rPr>
        <w:t xml:space="preserve">irective 2011/95/EU of the European Parliament and the Council of 13 December 2011 </w:t>
      </w:r>
      <w:r w:rsidRPr="00FB7D3B">
        <w:rPr>
          <w:iCs/>
          <w:szCs w:val="18"/>
        </w:rPr>
        <w:t>on standards for the qualification of third-country nationals or stateless persons as beneficiaries of international protection, for a uniform status for refugees or for persons eligible for subsidiary protection, and for the content of the protection granted</w:t>
      </w:r>
      <w:r w:rsidRPr="00FB7D3B">
        <w:rPr>
          <w:iCs/>
          <w:color w:val="000000"/>
          <w:szCs w:val="18"/>
          <w:lang w:val="en-GB"/>
        </w:rPr>
        <w:t>.</w:t>
      </w:r>
      <w:r w:rsidRPr="00FB7D3B">
        <w:rPr>
          <w:iCs/>
        </w:rPr>
        <w:t xml:space="preserve"> </w:t>
      </w:r>
    </w:p>
  </w:footnote>
  <w:footnote w:id="10">
    <w:p w14:paraId="488A96D6" w14:textId="34719F8B" w:rsidR="00A73640" w:rsidRPr="00FB7D3B" w:rsidRDefault="00A73640" w:rsidP="00DB32AF">
      <w:pPr>
        <w:pStyle w:val="FootnoteText"/>
        <w:widowControl w:val="0"/>
        <w:tabs>
          <w:tab w:val="clear" w:pos="1021"/>
          <w:tab w:val="right" w:pos="1020"/>
        </w:tabs>
        <w:rPr>
          <w:highlight w:val="yellow"/>
          <w:lang w:val="en-GB"/>
        </w:rPr>
      </w:pPr>
      <w:r>
        <w:tab/>
      </w:r>
      <w:r>
        <w:rPr>
          <w:rStyle w:val="FootnoteReference"/>
        </w:rPr>
        <w:footnoteRef/>
      </w:r>
      <w:r>
        <w:tab/>
      </w:r>
      <w:r w:rsidRPr="00DC7EFE">
        <w:t>See also c</w:t>
      </w:r>
      <w:r w:rsidRPr="00DC7EFE">
        <w:rPr>
          <w:lang w:val="en-GB"/>
        </w:rPr>
        <w:t>omplaint</w:t>
      </w:r>
      <w:r w:rsidRPr="00DC7EFE">
        <w:t xml:space="preserve"> No. 203/2002, </w:t>
      </w:r>
      <w:r w:rsidRPr="00DC7EFE">
        <w:rPr>
          <w:i/>
          <w:iCs/>
        </w:rPr>
        <w:t>A.R</w:t>
      </w:r>
      <w:r w:rsidRPr="00DC7EFE">
        <w:t xml:space="preserve">. </w:t>
      </w:r>
      <w:r w:rsidRPr="00DC7EFE">
        <w:rPr>
          <w:i/>
          <w:iCs/>
        </w:rPr>
        <w:t>v.</w:t>
      </w:r>
      <w:r w:rsidRPr="00DC7EFE">
        <w:t xml:space="preserve"> </w:t>
      </w:r>
      <w:r w:rsidRPr="00DC7EFE">
        <w:rPr>
          <w:i/>
          <w:iCs/>
        </w:rPr>
        <w:t>the Netherlands</w:t>
      </w:r>
      <w:r w:rsidRPr="00DC7EFE">
        <w:t xml:space="preserve">, </w:t>
      </w:r>
      <w:r w:rsidRPr="00DC7EFE">
        <w:rPr>
          <w:lang w:val="en-GB"/>
        </w:rPr>
        <w:t>decision</w:t>
      </w:r>
      <w:r w:rsidRPr="00DC7EFE">
        <w:t xml:space="preserve"> adopted on 14 November 2003, para. 7.3. </w:t>
      </w:r>
    </w:p>
  </w:footnote>
  <w:footnote w:id="11">
    <w:p w14:paraId="07C9731A" w14:textId="060262CE" w:rsidR="00A73640" w:rsidRPr="00FB7D3B" w:rsidRDefault="00A73640" w:rsidP="00DB32AF">
      <w:pPr>
        <w:pStyle w:val="FootnoteText"/>
        <w:widowControl w:val="0"/>
        <w:tabs>
          <w:tab w:val="clear" w:pos="1021"/>
          <w:tab w:val="right" w:pos="1020"/>
        </w:tabs>
        <w:rPr>
          <w:highlight w:val="yellow"/>
          <w:lang w:val="en-GB"/>
        </w:rPr>
      </w:pPr>
      <w:r w:rsidRPr="00DC7EFE">
        <w:tab/>
      </w:r>
      <w:r w:rsidRPr="00DC7EFE">
        <w:rPr>
          <w:rStyle w:val="FootnoteReference"/>
        </w:rPr>
        <w:footnoteRef/>
      </w:r>
      <w:r w:rsidRPr="00DC7EFE">
        <w:tab/>
      </w:r>
      <w:r w:rsidRPr="00DC7EFE">
        <w:rPr>
          <w:lang w:val="en-GB"/>
        </w:rPr>
        <w:t xml:space="preserve">See, inter alia, complaint No. 356/2008, </w:t>
      </w:r>
      <w:r w:rsidRPr="00FB7D3B">
        <w:rPr>
          <w:i/>
          <w:iCs/>
          <w:lang w:val="en-GB"/>
        </w:rPr>
        <w:t>N.S. v. Switzerland</w:t>
      </w:r>
      <w:r w:rsidRPr="00DC7EFE">
        <w:rPr>
          <w:lang w:val="en-GB"/>
        </w:rPr>
        <w:t>, decision adopted on 6 May 2010, para. 7.3.</w:t>
      </w:r>
      <w:r w:rsidRPr="00DC7EFE">
        <w:t xml:space="preserve"> </w:t>
      </w:r>
    </w:p>
  </w:footnote>
  <w:footnote w:id="12">
    <w:p w14:paraId="7C437D42" w14:textId="693BC770" w:rsidR="00A73640" w:rsidRPr="007D0B7F" w:rsidRDefault="00A73640" w:rsidP="008C6501">
      <w:pPr>
        <w:pStyle w:val="FootnoteText"/>
        <w:widowControl w:val="0"/>
        <w:tabs>
          <w:tab w:val="clear" w:pos="1021"/>
          <w:tab w:val="right" w:pos="1020"/>
        </w:tabs>
        <w:rPr>
          <w:lang w:val="en-GB"/>
        </w:rPr>
      </w:pPr>
      <w:r w:rsidRPr="008C6501">
        <w:tab/>
      </w:r>
      <w:r w:rsidRPr="008C6501">
        <w:rPr>
          <w:rStyle w:val="FootnoteReference"/>
        </w:rPr>
        <w:footnoteRef/>
      </w:r>
      <w:r w:rsidRPr="008C6501">
        <w:tab/>
      </w:r>
      <w:r w:rsidRPr="00DC7EFE">
        <w:rPr>
          <w:lang w:val="en-GB"/>
        </w:rPr>
        <w:t xml:space="preserve">See Committee’s </w:t>
      </w:r>
      <w:r>
        <w:rPr>
          <w:lang w:val="en-GB"/>
        </w:rPr>
        <w:t>c</w:t>
      </w:r>
      <w:r w:rsidRPr="00DC7EFE">
        <w:rPr>
          <w:lang w:val="en-GB"/>
        </w:rPr>
        <w:t xml:space="preserve">oncluding </w:t>
      </w:r>
      <w:r>
        <w:rPr>
          <w:lang w:val="en-GB"/>
        </w:rPr>
        <w:t>o</w:t>
      </w:r>
      <w:r w:rsidRPr="00DC7EFE">
        <w:rPr>
          <w:lang w:val="en-GB"/>
        </w:rPr>
        <w:t xml:space="preserve">bservations on Guinea </w:t>
      </w:r>
      <w:r>
        <w:rPr>
          <w:lang w:val="en-GB"/>
        </w:rPr>
        <w:t>(</w:t>
      </w:r>
      <w:r w:rsidRPr="008C6501">
        <w:rPr>
          <w:lang w:val="en-GB"/>
        </w:rPr>
        <w:t>CAT/C/GIN/CO/1</w:t>
      </w:r>
      <w:r w:rsidRPr="00DC7EFE">
        <w:rPr>
          <w:lang w:val="en-GB"/>
        </w:rPr>
        <w:t xml:space="preserve">), para. 17. See also </w:t>
      </w:r>
      <w:r>
        <w:rPr>
          <w:lang w:val="en-GB"/>
        </w:rPr>
        <w:t>Committee on the Elimination of Discrimination against Women,</w:t>
      </w:r>
      <w:r w:rsidRPr="008C6501">
        <w:rPr>
          <w:lang w:val="en-GB"/>
        </w:rPr>
        <w:t xml:space="preserve"> </w:t>
      </w:r>
      <w:r>
        <w:rPr>
          <w:lang w:val="en-GB"/>
        </w:rPr>
        <w:t>c</w:t>
      </w:r>
      <w:r w:rsidRPr="00DC7EFE">
        <w:rPr>
          <w:lang w:val="en-GB"/>
        </w:rPr>
        <w:t xml:space="preserve">oncluding </w:t>
      </w:r>
      <w:r>
        <w:rPr>
          <w:lang w:val="en-GB"/>
        </w:rPr>
        <w:t>o</w:t>
      </w:r>
      <w:r w:rsidRPr="00DC7EFE">
        <w:rPr>
          <w:lang w:val="en-GB"/>
        </w:rPr>
        <w:t xml:space="preserve">bservations on </w:t>
      </w:r>
      <w:r>
        <w:rPr>
          <w:lang w:val="en-GB"/>
        </w:rPr>
        <w:t xml:space="preserve">the combined seventh and eighth periodic reports of </w:t>
      </w:r>
      <w:r w:rsidRPr="008C6501">
        <w:rPr>
          <w:lang w:val="en-GB"/>
        </w:rPr>
        <w:t>Guinea</w:t>
      </w:r>
      <w:r w:rsidRPr="00DC7EFE">
        <w:rPr>
          <w:lang w:val="en-GB"/>
        </w:rPr>
        <w:t xml:space="preserve"> </w:t>
      </w:r>
      <w:r>
        <w:rPr>
          <w:lang w:val="en-GB"/>
        </w:rPr>
        <w:t>(</w:t>
      </w:r>
      <w:r w:rsidRPr="008C6501">
        <w:rPr>
          <w:lang w:val="en-GB"/>
        </w:rPr>
        <w:t>CEDAW/C/GIN/CO/7-8</w:t>
      </w:r>
      <w:r w:rsidRPr="00DC7EFE">
        <w:rPr>
          <w:lang w:val="en-GB"/>
        </w:rPr>
        <w:t>), paras. 28 and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8DA8" w14:textId="4E95D267" w:rsidR="00A73640" w:rsidRPr="00116B35" w:rsidRDefault="00A73640">
    <w:pPr>
      <w:pStyle w:val="Header"/>
    </w:pPr>
    <w:r>
      <w:t>CAT/C/56/D/613/2014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6ADDB" w14:textId="64B59E32" w:rsidR="00A73640" w:rsidRPr="00116B35" w:rsidRDefault="00A73640" w:rsidP="004876DE">
    <w:pPr>
      <w:pStyle w:val="Header"/>
      <w:jc w:val="right"/>
    </w:pPr>
    <w:r>
      <w:t>CAT/C/56/D/613/2014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4"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3"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8"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19"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0"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2826C3B"/>
    <w:multiLevelType w:val="hybridMultilevel"/>
    <w:tmpl w:val="70BE8380"/>
    <w:lvl w:ilvl="0" w:tplc="364EC94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7"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
  </w:num>
  <w:num w:numId="2">
    <w:abstractNumId w:val="28"/>
  </w:num>
  <w:num w:numId="3">
    <w:abstractNumId w:val="22"/>
  </w:num>
  <w:num w:numId="4">
    <w:abstractNumId w:val="18"/>
  </w:num>
  <w:num w:numId="5">
    <w:abstractNumId w:val="32"/>
  </w:num>
  <w:num w:numId="6">
    <w:abstractNumId w:val="12"/>
  </w:num>
  <w:num w:numId="7">
    <w:abstractNumId w:val="13"/>
  </w:num>
  <w:num w:numId="8">
    <w:abstractNumId w:val="10"/>
  </w:num>
  <w:num w:numId="9">
    <w:abstractNumId w:val="14"/>
  </w:num>
  <w:num w:numId="10">
    <w:abstractNumId w:val="21"/>
  </w:num>
  <w:num w:numId="11">
    <w:abstractNumId w:val="29"/>
  </w:num>
  <w:num w:numId="12">
    <w:abstractNumId w:val="25"/>
  </w:num>
  <w:num w:numId="13">
    <w:abstractNumId w:val="3"/>
  </w:num>
  <w:num w:numId="14">
    <w:abstractNumId w:val="17"/>
  </w:num>
  <w:num w:numId="15">
    <w:abstractNumId w:val="26"/>
  </w:num>
  <w:num w:numId="16">
    <w:abstractNumId w:val="5"/>
  </w:num>
  <w:num w:numId="17">
    <w:abstractNumId w:val="30"/>
  </w:num>
  <w:num w:numId="18">
    <w:abstractNumId w:val="20"/>
  </w:num>
  <w:num w:numId="19">
    <w:abstractNumId w:val="33"/>
  </w:num>
  <w:num w:numId="20">
    <w:abstractNumId w:val="31"/>
  </w:num>
  <w:num w:numId="21">
    <w:abstractNumId w:val="4"/>
  </w:num>
  <w:num w:numId="22">
    <w:abstractNumId w:val="27"/>
  </w:num>
  <w:num w:numId="23">
    <w:abstractNumId w:val="2"/>
  </w:num>
  <w:num w:numId="24">
    <w:abstractNumId w:val="7"/>
  </w:num>
  <w:num w:numId="25">
    <w:abstractNumId w:val="0"/>
  </w:num>
  <w:num w:numId="26">
    <w:abstractNumId w:val="6"/>
  </w:num>
  <w:num w:numId="27">
    <w:abstractNumId w:val="8"/>
  </w:num>
  <w:num w:numId="28">
    <w:abstractNumId w:val="19"/>
  </w:num>
  <w:num w:numId="29">
    <w:abstractNumId w:val="11"/>
  </w:num>
  <w:num w:numId="30">
    <w:abstractNumId w:val="16"/>
  </w:num>
  <w:num w:numId="31">
    <w:abstractNumId w:val="9"/>
  </w:num>
  <w:num w:numId="32">
    <w:abstractNumId w:val="23"/>
  </w:num>
  <w:num w:numId="33">
    <w:abstractNumId w:val="15"/>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0334"/>
    <w:rsid w:val="00000D10"/>
    <w:rsid w:val="000063B8"/>
    <w:rsid w:val="00007216"/>
    <w:rsid w:val="000105E2"/>
    <w:rsid w:val="000110C6"/>
    <w:rsid w:val="0001238B"/>
    <w:rsid w:val="00012A2D"/>
    <w:rsid w:val="00012FF8"/>
    <w:rsid w:val="000144BC"/>
    <w:rsid w:val="00015CE9"/>
    <w:rsid w:val="00016112"/>
    <w:rsid w:val="000161BC"/>
    <w:rsid w:val="0001631B"/>
    <w:rsid w:val="0002246B"/>
    <w:rsid w:val="00023CB5"/>
    <w:rsid w:val="00023D64"/>
    <w:rsid w:val="00025234"/>
    <w:rsid w:val="00026ABA"/>
    <w:rsid w:val="00027C96"/>
    <w:rsid w:val="00030EB6"/>
    <w:rsid w:val="00030EF4"/>
    <w:rsid w:val="000325C0"/>
    <w:rsid w:val="000330BE"/>
    <w:rsid w:val="00033F80"/>
    <w:rsid w:val="000344EF"/>
    <w:rsid w:val="0003709B"/>
    <w:rsid w:val="0004097B"/>
    <w:rsid w:val="0004101D"/>
    <w:rsid w:val="000416CB"/>
    <w:rsid w:val="00041EFF"/>
    <w:rsid w:val="000433FB"/>
    <w:rsid w:val="00043FD8"/>
    <w:rsid w:val="0004561D"/>
    <w:rsid w:val="00047199"/>
    <w:rsid w:val="000506A9"/>
    <w:rsid w:val="00051479"/>
    <w:rsid w:val="0005252A"/>
    <w:rsid w:val="00053629"/>
    <w:rsid w:val="000547E8"/>
    <w:rsid w:val="00055265"/>
    <w:rsid w:val="00057316"/>
    <w:rsid w:val="000605C9"/>
    <w:rsid w:val="000617F0"/>
    <w:rsid w:val="00061DB9"/>
    <w:rsid w:val="0006658F"/>
    <w:rsid w:val="00071424"/>
    <w:rsid w:val="00071D52"/>
    <w:rsid w:val="00074268"/>
    <w:rsid w:val="00074E52"/>
    <w:rsid w:val="000765C5"/>
    <w:rsid w:val="00076C90"/>
    <w:rsid w:val="00077365"/>
    <w:rsid w:val="00081A19"/>
    <w:rsid w:val="00081A82"/>
    <w:rsid w:val="0008234B"/>
    <w:rsid w:val="00082F02"/>
    <w:rsid w:val="00083368"/>
    <w:rsid w:val="000847CF"/>
    <w:rsid w:val="0008499A"/>
    <w:rsid w:val="00084CAE"/>
    <w:rsid w:val="000859B9"/>
    <w:rsid w:val="000870D2"/>
    <w:rsid w:val="000923A7"/>
    <w:rsid w:val="00092B4C"/>
    <w:rsid w:val="00094D19"/>
    <w:rsid w:val="0009769D"/>
    <w:rsid w:val="000976D6"/>
    <w:rsid w:val="00097A15"/>
    <w:rsid w:val="000A04FE"/>
    <w:rsid w:val="000A1057"/>
    <w:rsid w:val="000A13D2"/>
    <w:rsid w:val="000A145C"/>
    <w:rsid w:val="000A3DE8"/>
    <w:rsid w:val="000A406F"/>
    <w:rsid w:val="000A4348"/>
    <w:rsid w:val="000A50BE"/>
    <w:rsid w:val="000A5F3E"/>
    <w:rsid w:val="000A7C77"/>
    <w:rsid w:val="000B09B3"/>
    <w:rsid w:val="000B1389"/>
    <w:rsid w:val="000B3A94"/>
    <w:rsid w:val="000B4304"/>
    <w:rsid w:val="000B45D0"/>
    <w:rsid w:val="000B48C2"/>
    <w:rsid w:val="000B4A86"/>
    <w:rsid w:val="000B55A3"/>
    <w:rsid w:val="000B584F"/>
    <w:rsid w:val="000B62BA"/>
    <w:rsid w:val="000B6540"/>
    <w:rsid w:val="000B754C"/>
    <w:rsid w:val="000B7A13"/>
    <w:rsid w:val="000B7A4A"/>
    <w:rsid w:val="000C04B3"/>
    <w:rsid w:val="000C10D9"/>
    <w:rsid w:val="000C1114"/>
    <w:rsid w:val="000C11E1"/>
    <w:rsid w:val="000C16F1"/>
    <w:rsid w:val="000C1F92"/>
    <w:rsid w:val="000C240C"/>
    <w:rsid w:val="000C299B"/>
    <w:rsid w:val="000C2EC5"/>
    <w:rsid w:val="000C2FBA"/>
    <w:rsid w:val="000C4C55"/>
    <w:rsid w:val="000C5895"/>
    <w:rsid w:val="000C592E"/>
    <w:rsid w:val="000C5E40"/>
    <w:rsid w:val="000D2494"/>
    <w:rsid w:val="000D2BE3"/>
    <w:rsid w:val="000D4301"/>
    <w:rsid w:val="000D5809"/>
    <w:rsid w:val="000D5F34"/>
    <w:rsid w:val="000D620C"/>
    <w:rsid w:val="000D7120"/>
    <w:rsid w:val="000D7749"/>
    <w:rsid w:val="000D79DC"/>
    <w:rsid w:val="000E1435"/>
    <w:rsid w:val="000E29BF"/>
    <w:rsid w:val="000E2BC4"/>
    <w:rsid w:val="000E2D47"/>
    <w:rsid w:val="000F105D"/>
    <w:rsid w:val="000F1A06"/>
    <w:rsid w:val="000F2D78"/>
    <w:rsid w:val="000F415B"/>
    <w:rsid w:val="000F50D2"/>
    <w:rsid w:val="000F53FB"/>
    <w:rsid w:val="000F55EE"/>
    <w:rsid w:val="000F64CA"/>
    <w:rsid w:val="000F730F"/>
    <w:rsid w:val="0010057F"/>
    <w:rsid w:val="00100784"/>
    <w:rsid w:val="0010188D"/>
    <w:rsid w:val="00102B01"/>
    <w:rsid w:val="0010350F"/>
    <w:rsid w:val="00104BB4"/>
    <w:rsid w:val="00105858"/>
    <w:rsid w:val="001060F0"/>
    <w:rsid w:val="00106D73"/>
    <w:rsid w:val="00106FF4"/>
    <w:rsid w:val="00110442"/>
    <w:rsid w:val="001106F9"/>
    <w:rsid w:val="00110701"/>
    <w:rsid w:val="001173A8"/>
    <w:rsid w:val="00117924"/>
    <w:rsid w:val="0012341C"/>
    <w:rsid w:val="0012503F"/>
    <w:rsid w:val="0012614C"/>
    <w:rsid w:val="00127405"/>
    <w:rsid w:val="001300EE"/>
    <w:rsid w:val="00131537"/>
    <w:rsid w:val="00132171"/>
    <w:rsid w:val="00132F95"/>
    <w:rsid w:val="00133BC8"/>
    <w:rsid w:val="00134CFB"/>
    <w:rsid w:val="00134D38"/>
    <w:rsid w:val="0013557C"/>
    <w:rsid w:val="00135B4E"/>
    <w:rsid w:val="00136111"/>
    <w:rsid w:val="001368A8"/>
    <w:rsid w:val="00140051"/>
    <w:rsid w:val="0014122D"/>
    <w:rsid w:val="001419EF"/>
    <w:rsid w:val="00141E2B"/>
    <w:rsid w:val="001420A2"/>
    <w:rsid w:val="0014244D"/>
    <w:rsid w:val="001439C1"/>
    <w:rsid w:val="0014723A"/>
    <w:rsid w:val="00147B29"/>
    <w:rsid w:val="00150216"/>
    <w:rsid w:val="00151C4A"/>
    <w:rsid w:val="00151D5C"/>
    <w:rsid w:val="00152A8D"/>
    <w:rsid w:val="00153D74"/>
    <w:rsid w:val="001549D6"/>
    <w:rsid w:val="00155992"/>
    <w:rsid w:val="001610FF"/>
    <w:rsid w:val="00161F02"/>
    <w:rsid w:val="00162341"/>
    <w:rsid w:val="001625B1"/>
    <w:rsid w:val="00164335"/>
    <w:rsid w:val="00164732"/>
    <w:rsid w:val="00164A2F"/>
    <w:rsid w:val="00164E2C"/>
    <w:rsid w:val="00164FA0"/>
    <w:rsid w:val="001656C8"/>
    <w:rsid w:val="00165716"/>
    <w:rsid w:val="0016594A"/>
    <w:rsid w:val="0016602D"/>
    <w:rsid w:val="00166518"/>
    <w:rsid w:val="001704A9"/>
    <w:rsid w:val="0017159F"/>
    <w:rsid w:val="00171F25"/>
    <w:rsid w:val="00174255"/>
    <w:rsid w:val="00175B8A"/>
    <w:rsid w:val="00175BF8"/>
    <w:rsid w:val="00175F47"/>
    <w:rsid w:val="00175F93"/>
    <w:rsid w:val="0017737E"/>
    <w:rsid w:val="001818E8"/>
    <w:rsid w:val="00182694"/>
    <w:rsid w:val="001846DE"/>
    <w:rsid w:val="001849E5"/>
    <w:rsid w:val="001856F6"/>
    <w:rsid w:val="0018572A"/>
    <w:rsid w:val="0018594A"/>
    <w:rsid w:val="00185F9B"/>
    <w:rsid w:val="00187F16"/>
    <w:rsid w:val="0019017C"/>
    <w:rsid w:val="00190BD3"/>
    <w:rsid w:val="001921C8"/>
    <w:rsid w:val="00192BAA"/>
    <w:rsid w:val="001A0DD8"/>
    <w:rsid w:val="001A3CDA"/>
    <w:rsid w:val="001A4533"/>
    <w:rsid w:val="001A79DA"/>
    <w:rsid w:val="001A7E88"/>
    <w:rsid w:val="001B07CC"/>
    <w:rsid w:val="001B1D2E"/>
    <w:rsid w:val="001B61C8"/>
    <w:rsid w:val="001B653A"/>
    <w:rsid w:val="001C018C"/>
    <w:rsid w:val="001C2411"/>
    <w:rsid w:val="001C31D7"/>
    <w:rsid w:val="001D091A"/>
    <w:rsid w:val="001D2F15"/>
    <w:rsid w:val="001D39B5"/>
    <w:rsid w:val="001E28AF"/>
    <w:rsid w:val="001E2959"/>
    <w:rsid w:val="001E3BA1"/>
    <w:rsid w:val="001E3BA5"/>
    <w:rsid w:val="001E5443"/>
    <w:rsid w:val="001E54AA"/>
    <w:rsid w:val="001E5567"/>
    <w:rsid w:val="001E6A7F"/>
    <w:rsid w:val="001E6C7A"/>
    <w:rsid w:val="001E6F98"/>
    <w:rsid w:val="001F1302"/>
    <w:rsid w:val="001F15B9"/>
    <w:rsid w:val="001F17B9"/>
    <w:rsid w:val="001F188B"/>
    <w:rsid w:val="001F3394"/>
    <w:rsid w:val="001F4D9F"/>
    <w:rsid w:val="001F5621"/>
    <w:rsid w:val="001F6379"/>
    <w:rsid w:val="001F6E96"/>
    <w:rsid w:val="002010BA"/>
    <w:rsid w:val="00203098"/>
    <w:rsid w:val="00203281"/>
    <w:rsid w:val="00203896"/>
    <w:rsid w:val="002054FC"/>
    <w:rsid w:val="00205CC5"/>
    <w:rsid w:val="00206A95"/>
    <w:rsid w:val="002073E9"/>
    <w:rsid w:val="00211C55"/>
    <w:rsid w:val="00211C8D"/>
    <w:rsid w:val="0021273F"/>
    <w:rsid w:val="00213F80"/>
    <w:rsid w:val="00215C05"/>
    <w:rsid w:val="00216F90"/>
    <w:rsid w:val="002206A7"/>
    <w:rsid w:val="00227026"/>
    <w:rsid w:val="002271F4"/>
    <w:rsid w:val="00227CD2"/>
    <w:rsid w:val="0023093E"/>
    <w:rsid w:val="00231742"/>
    <w:rsid w:val="00231744"/>
    <w:rsid w:val="00231DEE"/>
    <w:rsid w:val="0023208A"/>
    <w:rsid w:val="002333F7"/>
    <w:rsid w:val="002339F4"/>
    <w:rsid w:val="002349A7"/>
    <w:rsid w:val="002369D4"/>
    <w:rsid w:val="00236B80"/>
    <w:rsid w:val="002372B7"/>
    <w:rsid w:val="00237668"/>
    <w:rsid w:val="00240781"/>
    <w:rsid w:val="00241BD0"/>
    <w:rsid w:val="00242CBE"/>
    <w:rsid w:val="00243943"/>
    <w:rsid w:val="00244A15"/>
    <w:rsid w:val="00244C86"/>
    <w:rsid w:val="00245D2B"/>
    <w:rsid w:val="00245EA8"/>
    <w:rsid w:val="0025021C"/>
    <w:rsid w:val="0025072D"/>
    <w:rsid w:val="00250CC4"/>
    <w:rsid w:val="00250ED8"/>
    <w:rsid w:val="002515F3"/>
    <w:rsid w:val="002522D5"/>
    <w:rsid w:val="00253514"/>
    <w:rsid w:val="002547B8"/>
    <w:rsid w:val="00254E6A"/>
    <w:rsid w:val="0025596C"/>
    <w:rsid w:val="002576C6"/>
    <w:rsid w:val="00257E21"/>
    <w:rsid w:val="0026172B"/>
    <w:rsid w:val="00262A93"/>
    <w:rsid w:val="00262F26"/>
    <w:rsid w:val="00264288"/>
    <w:rsid w:val="00266197"/>
    <w:rsid w:val="00266488"/>
    <w:rsid w:val="002664BE"/>
    <w:rsid w:val="002668F6"/>
    <w:rsid w:val="0026761E"/>
    <w:rsid w:val="0027081B"/>
    <w:rsid w:val="00270D65"/>
    <w:rsid w:val="00272978"/>
    <w:rsid w:val="002732C0"/>
    <w:rsid w:val="00274348"/>
    <w:rsid w:val="00275B30"/>
    <w:rsid w:val="0027612F"/>
    <w:rsid w:val="00276A34"/>
    <w:rsid w:val="00276F0D"/>
    <w:rsid w:val="002774DA"/>
    <w:rsid w:val="002779CD"/>
    <w:rsid w:val="00281330"/>
    <w:rsid w:val="002827C5"/>
    <w:rsid w:val="0028326A"/>
    <w:rsid w:val="00284BCA"/>
    <w:rsid w:val="002922AA"/>
    <w:rsid w:val="0029315D"/>
    <w:rsid w:val="00293752"/>
    <w:rsid w:val="002962EB"/>
    <w:rsid w:val="00296342"/>
    <w:rsid w:val="00296E68"/>
    <w:rsid w:val="002976E3"/>
    <w:rsid w:val="00297787"/>
    <w:rsid w:val="00297D33"/>
    <w:rsid w:val="002A0C29"/>
    <w:rsid w:val="002A2489"/>
    <w:rsid w:val="002A2885"/>
    <w:rsid w:val="002A2AF8"/>
    <w:rsid w:val="002A3474"/>
    <w:rsid w:val="002A3E51"/>
    <w:rsid w:val="002A5B75"/>
    <w:rsid w:val="002A6F95"/>
    <w:rsid w:val="002A7175"/>
    <w:rsid w:val="002B1128"/>
    <w:rsid w:val="002B21B7"/>
    <w:rsid w:val="002B26ED"/>
    <w:rsid w:val="002B2F38"/>
    <w:rsid w:val="002B3002"/>
    <w:rsid w:val="002B344B"/>
    <w:rsid w:val="002B3C31"/>
    <w:rsid w:val="002B4667"/>
    <w:rsid w:val="002B48E9"/>
    <w:rsid w:val="002B4CED"/>
    <w:rsid w:val="002B4ECC"/>
    <w:rsid w:val="002B533E"/>
    <w:rsid w:val="002C0A4E"/>
    <w:rsid w:val="002C0F75"/>
    <w:rsid w:val="002C1D2C"/>
    <w:rsid w:val="002C4C55"/>
    <w:rsid w:val="002C520B"/>
    <w:rsid w:val="002C6477"/>
    <w:rsid w:val="002C655A"/>
    <w:rsid w:val="002D2CFA"/>
    <w:rsid w:val="002D3F3F"/>
    <w:rsid w:val="002D498D"/>
    <w:rsid w:val="002D4C2C"/>
    <w:rsid w:val="002D546E"/>
    <w:rsid w:val="002E07AD"/>
    <w:rsid w:val="002E0AB4"/>
    <w:rsid w:val="002E32E8"/>
    <w:rsid w:val="002E38D3"/>
    <w:rsid w:val="002E3A06"/>
    <w:rsid w:val="002E4502"/>
    <w:rsid w:val="002E493D"/>
    <w:rsid w:val="002E4FD7"/>
    <w:rsid w:val="002E7009"/>
    <w:rsid w:val="002E70E1"/>
    <w:rsid w:val="002E78EF"/>
    <w:rsid w:val="002E79DE"/>
    <w:rsid w:val="002E7A92"/>
    <w:rsid w:val="002E7D4A"/>
    <w:rsid w:val="002F009C"/>
    <w:rsid w:val="002F06BE"/>
    <w:rsid w:val="002F0AF5"/>
    <w:rsid w:val="002F1D61"/>
    <w:rsid w:val="002F3481"/>
    <w:rsid w:val="002F460F"/>
    <w:rsid w:val="002F531D"/>
    <w:rsid w:val="00300993"/>
    <w:rsid w:val="00302423"/>
    <w:rsid w:val="00302956"/>
    <w:rsid w:val="0030467C"/>
    <w:rsid w:val="00304F5C"/>
    <w:rsid w:val="0030503E"/>
    <w:rsid w:val="0030550C"/>
    <w:rsid w:val="00305B61"/>
    <w:rsid w:val="0030631D"/>
    <w:rsid w:val="00306456"/>
    <w:rsid w:val="00307137"/>
    <w:rsid w:val="00307515"/>
    <w:rsid w:val="003075D0"/>
    <w:rsid w:val="00307D56"/>
    <w:rsid w:val="00310278"/>
    <w:rsid w:val="00312662"/>
    <w:rsid w:val="0031294A"/>
    <w:rsid w:val="00312C64"/>
    <w:rsid w:val="0031311D"/>
    <w:rsid w:val="00314FE7"/>
    <w:rsid w:val="003158E6"/>
    <w:rsid w:val="0031624D"/>
    <w:rsid w:val="0031737A"/>
    <w:rsid w:val="00317B2C"/>
    <w:rsid w:val="00317D26"/>
    <w:rsid w:val="00320D74"/>
    <w:rsid w:val="00323136"/>
    <w:rsid w:val="00327435"/>
    <w:rsid w:val="003278A2"/>
    <w:rsid w:val="003301D1"/>
    <w:rsid w:val="003307F0"/>
    <w:rsid w:val="00332523"/>
    <w:rsid w:val="00332A66"/>
    <w:rsid w:val="003344D2"/>
    <w:rsid w:val="0033477E"/>
    <w:rsid w:val="00335E2D"/>
    <w:rsid w:val="003405C3"/>
    <w:rsid w:val="00340937"/>
    <w:rsid w:val="00341092"/>
    <w:rsid w:val="00343657"/>
    <w:rsid w:val="00344AB0"/>
    <w:rsid w:val="00344B5C"/>
    <w:rsid w:val="00344BFB"/>
    <w:rsid w:val="00347A01"/>
    <w:rsid w:val="00350507"/>
    <w:rsid w:val="003527BE"/>
    <w:rsid w:val="00355858"/>
    <w:rsid w:val="00355AC1"/>
    <w:rsid w:val="00357443"/>
    <w:rsid w:val="00357626"/>
    <w:rsid w:val="0036160B"/>
    <w:rsid w:val="003620C2"/>
    <w:rsid w:val="003627B6"/>
    <w:rsid w:val="003630AD"/>
    <w:rsid w:val="00363E18"/>
    <w:rsid w:val="00366DA8"/>
    <w:rsid w:val="00371570"/>
    <w:rsid w:val="003731F2"/>
    <w:rsid w:val="003743F9"/>
    <w:rsid w:val="00374433"/>
    <w:rsid w:val="00375469"/>
    <w:rsid w:val="00377995"/>
    <w:rsid w:val="00380540"/>
    <w:rsid w:val="00380749"/>
    <w:rsid w:val="00380BE5"/>
    <w:rsid w:val="00380D62"/>
    <w:rsid w:val="00381193"/>
    <w:rsid w:val="00381DFA"/>
    <w:rsid w:val="00382FD2"/>
    <w:rsid w:val="00383F7F"/>
    <w:rsid w:val="00384102"/>
    <w:rsid w:val="0038575A"/>
    <w:rsid w:val="00386111"/>
    <w:rsid w:val="0038622B"/>
    <w:rsid w:val="0038786D"/>
    <w:rsid w:val="00390C3E"/>
    <w:rsid w:val="00391574"/>
    <w:rsid w:val="00392642"/>
    <w:rsid w:val="00392B8C"/>
    <w:rsid w:val="00392C24"/>
    <w:rsid w:val="00393AC5"/>
    <w:rsid w:val="003944E0"/>
    <w:rsid w:val="00394753"/>
    <w:rsid w:val="0039729C"/>
    <w:rsid w:val="003A036F"/>
    <w:rsid w:val="003A424D"/>
    <w:rsid w:val="003A56BA"/>
    <w:rsid w:val="003A6C6F"/>
    <w:rsid w:val="003A7609"/>
    <w:rsid w:val="003A760F"/>
    <w:rsid w:val="003A7E0D"/>
    <w:rsid w:val="003B0403"/>
    <w:rsid w:val="003B4B0C"/>
    <w:rsid w:val="003B6C1A"/>
    <w:rsid w:val="003C12F9"/>
    <w:rsid w:val="003C2461"/>
    <w:rsid w:val="003C6096"/>
    <w:rsid w:val="003C6571"/>
    <w:rsid w:val="003C6DF0"/>
    <w:rsid w:val="003C7F1D"/>
    <w:rsid w:val="003D1636"/>
    <w:rsid w:val="003D190D"/>
    <w:rsid w:val="003D1B52"/>
    <w:rsid w:val="003D2780"/>
    <w:rsid w:val="003D4189"/>
    <w:rsid w:val="003D59E6"/>
    <w:rsid w:val="003D6133"/>
    <w:rsid w:val="003D6AC5"/>
    <w:rsid w:val="003D7ECE"/>
    <w:rsid w:val="003E1B79"/>
    <w:rsid w:val="003E2486"/>
    <w:rsid w:val="003E3798"/>
    <w:rsid w:val="003E4075"/>
    <w:rsid w:val="003E5DBE"/>
    <w:rsid w:val="003E60B2"/>
    <w:rsid w:val="003E6689"/>
    <w:rsid w:val="003F0C78"/>
    <w:rsid w:val="003F2D4B"/>
    <w:rsid w:val="003F52C3"/>
    <w:rsid w:val="003F5971"/>
    <w:rsid w:val="003F5A30"/>
    <w:rsid w:val="003F6B24"/>
    <w:rsid w:val="00401641"/>
    <w:rsid w:val="004017FC"/>
    <w:rsid w:val="00401CC4"/>
    <w:rsid w:val="00404F3A"/>
    <w:rsid w:val="00405296"/>
    <w:rsid w:val="0040615E"/>
    <w:rsid w:val="004065DF"/>
    <w:rsid w:val="00406EA7"/>
    <w:rsid w:val="00410A8A"/>
    <w:rsid w:val="00410D1C"/>
    <w:rsid w:val="00411E81"/>
    <w:rsid w:val="00412B5B"/>
    <w:rsid w:val="004132E2"/>
    <w:rsid w:val="00415145"/>
    <w:rsid w:val="004210F0"/>
    <w:rsid w:val="004256F0"/>
    <w:rsid w:val="00425CA9"/>
    <w:rsid w:val="00425E0B"/>
    <w:rsid w:val="00426F5B"/>
    <w:rsid w:val="00427FB7"/>
    <w:rsid w:val="00430A53"/>
    <w:rsid w:val="004310B2"/>
    <w:rsid w:val="00431968"/>
    <w:rsid w:val="004321BE"/>
    <w:rsid w:val="0043272D"/>
    <w:rsid w:val="00434366"/>
    <w:rsid w:val="00435847"/>
    <w:rsid w:val="00435A57"/>
    <w:rsid w:val="00440ACB"/>
    <w:rsid w:val="004425A8"/>
    <w:rsid w:val="004427F2"/>
    <w:rsid w:val="00442C5C"/>
    <w:rsid w:val="0044350E"/>
    <w:rsid w:val="00444424"/>
    <w:rsid w:val="0044745E"/>
    <w:rsid w:val="00451D24"/>
    <w:rsid w:val="00451EAD"/>
    <w:rsid w:val="004528E2"/>
    <w:rsid w:val="00452A6C"/>
    <w:rsid w:val="00453DCF"/>
    <w:rsid w:val="00453FBB"/>
    <w:rsid w:val="00455AE8"/>
    <w:rsid w:val="004571F6"/>
    <w:rsid w:val="00460CEA"/>
    <w:rsid w:val="004621C6"/>
    <w:rsid w:val="00462621"/>
    <w:rsid w:val="00464B9C"/>
    <w:rsid w:val="00465393"/>
    <w:rsid w:val="00465F7F"/>
    <w:rsid w:val="00467F9B"/>
    <w:rsid w:val="004703FA"/>
    <w:rsid w:val="004760E5"/>
    <w:rsid w:val="00476218"/>
    <w:rsid w:val="00476B70"/>
    <w:rsid w:val="00480E26"/>
    <w:rsid w:val="00483207"/>
    <w:rsid w:val="00483AFC"/>
    <w:rsid w:val="00485CA9"/>
    <w:rsid w:val="00485CC1"/>
    <w:rsid w:val="004866BF"/>
    <w:rsid w:val="004876DE"/>
    <w:rsid w:val="00487983"/>
    <w:rsid w:val="004879C9"/>
    <w:rsid w:val="00490652"/>
    <w:rsid w:val="00491416"/>
    <w:rsid w:val="004919BE"/>
    <w:rsid w:val="00491D4F"/>
    <w:rsid w:val="0049357A"/>
    <w:rsid w:val="00494147"/>
    <w:rsid w:val="00494872"/>
    <w:rsid w:val="004948D1"/>
    <w:rsid w:val="004950E0"/>
    <w:rsid w:val="00495CC4"/>
    <w:rsid w:val="00497678"/>
    <w:rsid w:val="00497A78"/>
    <w:rsid w:val="004A068B"/>
    <w:rsid w:val="004A1078"/>
    <w:rsid w:val="004A2D18"/>
    <w:rsid w:val="004A3C75"/>
    <w:rsid w:val="004A4E56"/>
    <w:rsid w:val="004A6004"/>
    <w:rsid w:val="004A79FC"/>
    <w:rsid w:val="004B0FA2"/>
    <w:rsid w:val="004B3809"/>
    <w:rsid w:val="004B6094"/>
    <w:rsid w:val="004B70DC"/>
    <w:rsid w:val="004C01C3"/>
    <w:rsid w:val="004C08CA"/>
    <w:rsid w:val="004C22F0"/>
    <w:rsid w:val="004C4FE6"/>
    <w:rsid w:val="004C7896"/>
    <w:rsid w:val="004D0991"/>
    <w:rsid w:val="004D0B7D"/>
    <w:rsid w:val="004D1A71"/>
    <w:rsid w:val="004D3420"/>
    <w:rsid w:val="004D39A3"/>
    <w:rsid w:val="004D5222"/>
    <w:rsid w:val="004D58CB"/>
    <w:rsid w:val="004D5D6A"/>
    <w:rsid w:val="004E1734"/>
    <w:rsid w:val="004E25C9"/>
    <w:rsid w:val="004E2DD3"/>
    <w:rsid w:val="004E3776"/>
    <w:rsid w:val="004E38B8"/>
    <w:rsid w:val="004E405C"/>
    <w:rsid w:val="004E431E"/>
    <w:rsid w:val="004E46AB"/>
    <w:rsid w:val="004E4ACA"/>
    <w:rsid w:val="004E5A05"/>
    <w:rsid w:val="004E6E69"/>
    <w:rsid w:val="004E7E3A"/>
    <w:rsid w:val="004E7EC1"/>
    <w:rsid w:val="004F087D"/>
    <w:rsid w:val="004F1C43"/>
    <w:rsid w:val="004F33B9"/>
    <w:rsid w:val="004F5B80"/>
    <w:rsid w:val="004F6C0B"/>
    <w:rsid w:val="00501053"/>
    <w:rsid w:val="00501F7C"/>
    <w:rsid w:val="005025FA"/>
    <w:rsid w:val="0050337B"/>
    <w:rsid w:val="00503F29"/>
    <w:rsid w:val="005043B7"/>
    <w:rsid w:val="00505794"/>
    <w:rsid w:val="0050711C"/>
    <w:rsid w:val="0051033F"/>
    <w:rsid w:val="005105CC"/>
    <w:rsid w:val="00510AF4"/>
    <w:rsid w:val="00510C47"/>
    <w:rsid w:val="00510E03"/>
    <w:rsid w:val="005118CE"/>
    <w:rsid w:val="00512053"/>
    <w:rsid w:val="00516315"/>
    <w:rsid w:val="005174D4"/>
    <w:rsid w:val="005222ED"/>
    <w:rsid w:val="00523069"/>
    <w:rsid w:val="0052346F"/>
    <w:rsid w:val="00524F75"/>
    <w:rsid w:val="00525AF9"/>
    <w:rsid w:val="00525B31"/>
    <w:rsid w:val="005269EE"/>
    <w:rsid w:val="00530DE5"/>
    <w:rsid w:val="00532138"/>
    <w:rsid w:val="0053269B"/>
    <w:rsid w:val="00532835"/>
    <w:rsid w:val="00532A35"/>
    <w:rsid w:val="00532A4D"/>
    <w:rsid w:val="00533C5C"/>
    <w:rsid w:val="005344BC"/>
    <w:rsid w:val="0053509A"/>
    <w:rsid w:val="005366D8"/>
    <w:rsid w:val="0053704D"/>
    <w:rsid w:val="00540A87"/>
    <w:rsid w:val="00540C4C"/>
    <w:rsid w:val="00541CC7"/>
    <w:rsid w:val="00542FAB"/>
    <w:rsid w:val="00544E30"/>
    <w:rsid w:val="0054664D"/>
    <w:rsid w:val="0055002E"/>
    <w:rsid w:val="0055175E"/>
    <w:rsid w:val="00551763"/>
    <w:rsid w:val="00551C77"/>
    <w:rsid w:val="005525B0"/>
    <w:rsid w:val="0055307A"/>
    <w:rsid w:val="0055412A"/>
    <w:rsid w:val="00554316"/>
    <w:rsid w:val="005547A2"/>
    <w:rsid w:val="00555AED"/>
    <w:rsid w:val="005561CB"/>
    <w:rsid w:val="005563CB"/>
    <w:rsid w:val="00557BEE"/>
    <w:rsid w:val="00560140"/>
    <w:rsid w:val="00562882"/>
    <w:rsid w:val="00562BD8"/>
    <w:rsid w:val="0056555A"/>
    <w:rsid w:val="00566450"/>
    <w:rsid w:val="005668C9"/>
    <w:rsid w:val="005672A3"/>
    <w:rsid w:val="00567336"/>
    <w:rsid w:val="00567C5B"/>
    <w:rsid w:val="00571BE7"/>
    <w:rsid w:val="00571CFB"/>
    <w:rsid w:val="00572769"/>
    <w:rsid w:val="0057318D"/>
    <w:rsid w:val="005742BB"/>
    <w:rsid w:val="0057542D"/>
    <w:rsid w:val="005767C6"/>
    <w:rsid w:val="005803C7"/>
    <w:rsid w:val="00582D72"/>
    <w:rsid w:val="00582FEA"/>
    <w:rsid w:val="00583D46"/>
    <w:rsid w:val="00583DAE"/>
    <w:rsid w:val="005846C6"/>
    <w:rsid w:val="005851DF"/>
    <w:rsid w:val="00585BBB"/>
    <w:rsid w:val="0058601E"/>
    <w:rsid w:val="00586F6A"/>
    <w:rsid w:val="005877AF"/>
    <w:rsid w:val="00587B71"/>
    <w:rsid w:val="00591C0C"/>
    <w:rsid w:val="00592A68"/>
    <w:rsid w:val="0059686E"/>
    <w:rsid w:val="00596A01"/>
    <w:rsid w:val="00597B4F"/>
    <w:rsid w:val="005A12FF"/>
    <w:rsid w:val="005A20E2"/>
    <w:rsid w:val="005A3C66"/>
    <w:rsid w:val="005A41F3"/>
    <w:rsid w:val="005A6300"/>
    <w:rsid w:val="005A6783"/>
    <w:rsid w:val="005A6E87"/>
    <w:rsid w:val="005A7BC4"/>
    <w:rsid w:val="005B0BF9"/>
    <w:rsid w:val="005B1BC1"/>
    <w:rsid w:val="005B277D"/>
    <w:rsid w:val="005B49CF"/>
    <w:rsid w:val="005B5ADA"/>
    <w:rsid w:val="005B60B6"/>
    <w:rsid w:val="005B6F9E"/>
    <w:rsid w:val="005B7B4C"/>
    <w:rsid w:val="005C02F0"/>
    <w:rsid w:val="005C07DB"/>
    <w:rsid w:val="005C1015"/>
    <w:rsid w:val="005C2172"/>
    <w:rsid w:val="005C5956"/>
    <w:rsid w:val="005C615C"/>
    <w:rsid w:val="005D0B46"/>
    <w:rsid w:val="005D204D"/>
    <w:rsid w:val="005D24D1"/>
    <w:rsid w:val="005D3322"/>
    <w:rsid w:val="005D3711"/>
    <w:rsid w:val="005D5A2D"/>
    <w:rsid w:val="005D6813"/>
    <w:rsid w:val="005D73A9"/>
    <w:rsid w:val="005E06A8"/>
    <w:rsid w:val="005E0D11"/>
    <w:rsid w:val="005E0F23"/>
    <w:rsid w:val="005E27CF"/>
    <w:rsid w:val="005E2984"/>
    <w:rsid w:val="005E2EB8"/>
    <w:rsid w:val="005E2FB1"/>
    <w:rsid w:val="005E5DFF"/>
    <w:rsid w:val="005E6C66"/>
    <w:rsid w:val="005E763E"/>
    <w:rsid w:val="005F3C2B"/>
    <w:rsid w:val="005F56A4"/>
    <w:rsid w:val="005F5EA1"/>
    <w:rsid w:val="005F67DC"/>
    <w:rsid w:val="005F74E5"/>
    <w:rsid w:val="005F75A2"/>
    <w:rsid w:val="00601144"/>
    <w:rsid w:val="00602C80"/>
    <w:rsid w:val="0060358A"/>
    <w:rsid w:val="006042E4"/>
    <w:rsid w:val="006052F9"/>
    <w:rsid w:val="00606111"/>
    <w:rsid w:val="00606F73"/>
    <w:rsid w:val="00611C2C"/>
    <w:rsid w:val="00613FD4"/>
    <w:rsid w:val="00616086"/>
    <w:rsid w:val="006177C1"/>
    <w:rsid w:val="00617A75"/>
    <w:rsid w:val="006210FE"/>
    <w:rsid w:val="00621BE3"/>
    <w:rsid w:val="006224EB"/>
    <w:rsid w:val="00623173"/>
    <w:rsid w:val="0062323A"/>
    <w:rsid w:val="00623D2A"/>
    <w:rsid w:val="00625000"/>
    <w:rsid w:val="006271F0"/>
    <w:rsid w:val="00632C74"/>
    <w:rsid w:val="0063364A"/>
    <w:rsid w:val="00633889"/>
    <w:rsid w:val="006338EA"/>
    <w:rsid w:val="00635391"/>
    <w:rsid w:val="00635FC3"/>
    <w:rsid w:val="0063683E"/>
    <w:rsid w:val="00636DFA"/>
    <w:rsid w:val="00637A1D"/>
    <w:rsid w:val="006402F6"/>
    <w:rsid w:val="00640D64"/>
    <w:rsid w:val="00641BA3"/>
    <w:rsid w:val="006437A3"/>
    <w:rsid w:val="006445DB"/>
    <w:rsid w:val="006445F4"/>
    <w:rsid w:val="00646753"/>
    <w:rsid w:val="0065064D"/>
    <w:rsid w:val="00650869"/>
    <w:rsid w:val="00650C5C"/>
    <w:rsid w:val="00650FF2"/>
    <w:rsid w:val="00652B9F"/>
    <w:rsid w:val="006536F6"/>
    <w:rsid w:val="0065411B"/>
    <w:rsid w:val="00655015"/>
    <w:rsid w:val="0065504D"/>
    <w:rsid w:val="0065566C"/>
    <w:rsid w:val="00656B5A"/>
    <w:rsid w:val="006572F9"/>
    <w:rsid w:val="00657D16"/>
    <w:rsid w:val="00661038"/>
    <w:rsid w:val="0066206D"/>
    <w:rsid w:val="00664A94"/>
    <w:rsid w:val="00665150"/>
    <w:rsid w:val="00665C84"/>
    <w:rsid w:val="00670B5C"/>
    <w:rsid w:val="006733BF"/>
    <w:rsid w:val="0067340B"/>
    <w:rsid w:val="00675694"/>
    <w:rsid w:val="0067666A"/>
    <w:rsid w:val="00681156"/>
    <w:rsid w:val="00682039"/>
    <w:rsid w:val="00682101"/>
    <w:rsid w:val="00683595"/>
    <w:rsid w:val="00685181"/>
    <w:rsid w:val="00691489"/>
    <w:rsid w:val="00694800"/>
    <w:rsid w:val="0069718F"/>
    <w:rsid w:val="006976DD"/>
    <w:rsid w:val="00697744"/>
    <w:rsid w:val="00697C92"/>
    <w:rsid w:val="006A0F24"/>
    <w:rsid w:val="006A192D"/>
    <w:rsid w:val="006A3114"/>
    <w:rsid w:val="006A4ED2"/>
    <w:rsid w:val="006A5234"/>
    <w:rsid w:val="006A5765"/>
    <w:rsid w:val="006A7730"/>
    <w:rsid w:val="006B01C6"/>
    <w:rsid w:val="006B0E0B"/>
    <w:rsid w:val="006B0FB8"/>
    <w:rsid w:val="006B1012"/>
    <w:rsid w:val="006B2AA2"/>
    <w:rsid w:val="006B52DA"/>
    <w:rsid w:val="006B5892"/>
    <w:rsid w:val="006B5B87"/>
    <w:rsid w:val="006B6668"/>
    <w:rsid w:val="006B78D4"/>
    <w:rsid w:val="006B7D6C"/>
    <w:rsid w:val="006C0B66"/>
    <w:rsid w:val="006C1C7D"/>
    <w:rsid w:val="006C2FF9"/>
    <w:rsid w:val="006C34B4"/>
    <w:rsid w:val="006C4F52"/>
    <w:rsid w:val="006C4F53"/>
    <w:rsid w:val="006C5521"/>
    <w:rsid w:val="006C6F0C"/>
    <w:rsid w:val="006C746D"/>
    <w:rsid w:val="006D01B6"/>
    <w:rsid w:val="006D329F"/>
    <w:rsid w:val="006D4E3C"/>
    <w:rsid w:val="006D4FB4"/>
    <w:rsid w:val="006D5579"/>
    <w:rsid w:val="006D5B82"/>
    <w:rsid w:val="006D6282"/>
    <w:rsid w:val="006D6E98"/>
    <w:rsid w:val="006E10D5"/>
    <w:rsid w:val="006E178B"/>
    <w:rsid w:val="006E1E99"/>
    <w:rsid w:val="006E3839"/>
    <w:rsid w:val="006E5D3F"/>
    <w:rsid w:val="006E7B72"/>
    <w:rsid w:val="006F0A08"/>
    <w:rsid w:val="006F15FE"/>
    <w:rsid w:val="006F230E"/>
    <w:rsid w:val="006F3810"/>
    <w:rsid w:val="006F3C4A"/>
    <w:rsid w:val="006F452C"/>
    <w:rsid w:val="006F45D4"/>
    <w:rsid w:val="006F4DAE"/>
    <w:rsid w:val="006F6F49"/>
    <w:rsid w:val="00700059"/>
    <w:rsid w:val="00700ED5"/>
    <w:rsid w:val="00700FA2"/>
    <w:rsid w:val="007010A5"/>
    <w:rsid w:val="00701376"/>
    <w:rsid w:val="007013E6"/>
    <w:rsid w:val="00701F8D"/>
    <w:rsid w:val="00705163"/>
    <w:rsid w:val="00705732"/>
    <w:rsid w:val="00705F10"/>
    <w:rsid w:val="00706019"/>
    <w:rsid w:val="00706B96"/>
    <w:rsid w:val="00707A71"/>
    <w:rsid w:val="00710389"/>
    <w:rsid w:val="00712731"/>
    <w:rsid w:val="00715132"/>
    <w:rsid w:val="00715B0F"/>
    <w:rsid w:val="0071718B"/>
    <w:rsid w:val="00720151"/>
    <w:rsid w:val="0072015E"/>
    <w:rsid w:val="00720F47"/>
    <w:rsid w:val="00723718"/>
    <w:rsid w:val="0072663C"/>
    <w:rsid w:val="007266B6"/>
    <w:rsid w:val="00727FB2"/>
    <w:rsid w:val="00730943"/>
    <w:rsid w:val="0073224F"/>
    <w:rsid w:val="007329D4"/>
    <w:rsid w:val="00732ACF"/>
    <w:rsid w:val="00734EE6"/>
    <w:rsid w:val="00735C52"/>
    <w:rsid w:val="00737D32"/>
    <w:rsid w:val="00740F5F"/>
    <w:rsid w:val="007415B8"/>
    <w:rsid w:val="0074182E"/>
    <w:rsid w:val="00741A8F"/>
    <w:rsid w:val="007434C2"/>
    <w:rsid w:val="00743AF5"/>
    <w:rsid w:val="007442EE"/>
    <w:rsid w:val="007458D0"/>
    <w:rsid w:val="00746890"/>
    <w:rsid w:val="0075015C"/>
    <w:rsid w:val="007503C1"/>
    <w:rsid w:val="00750ABA"/>
    <w:rsid w:val="00753C18"/>
    <w:rsid w:val="00754E46"/>
    <w:rsid w:val="00755345"/>
    <w:rsid w:val="00761067"/>
    <w:rsid w:val="0076371F"/>
    <w:rsid w:val="007656DF"/>
    <w:rsid w:val="00765C14"/>
    <w:rsid w:val="007662FC"/>
    <w:rsid w:val="00770227"/>
    <w:rsid w:val="0077249C"/>
    <w:rsid w:val="007734DF"/>
    <w:rsid w:val="0077367F"/>
    <w:rsid w:val="007736C1"/>
    <w:rsid w:val="007749C6"/>
    <w:rsid w:val="00774B9A"/>
    <w:rsid w:val="00774CDD"/>
    <w:rsid w:val="00774FD2"/>
    <w:rsid w:val="00777732"/>
    <w:rsid w:val="00780050"/>
    <w:rsid w:val="00780264"/>
    <w:rsid w:val="00784AA7"/>
    <w:rsid w:val="00784C2E"/>
    <w:rsid w:val="007863A8"/>
    <w:rsid w:val="007873A0"/>
    <w:rsid w:val="007874C8"/>
    <w:rsid w:val="007877D5"/>
    <w:rsid w:val="0079118C"/>
    <w:rsid w:val="007911F5"/>
    <w:rsid w:val="0079493B"/>
    <w:rsid w:val="0079607F"/>
    <w:rsid w:val="007973E5"/>
    <w:rsid w:val="0079760C"/>
    <w:rsid w:val="007A1AA3"/>
    <w:rsid w:val="007A1B5B"/>
    <w:rsid w:val="007A2195"/>
    <w:rsid w:val="007A4209"/>
    <w:rsid w:val="007A4D05"/>
    <w:rsid w:val="007A5D50"/>
    <w:rsid w:val="007A681F"/>
    <w:rsid w:val="007A6FB3"/>
    <w:rsid w:val="007A7D2B"/>
    <w:rsid w:val="007B0756"/>
    <w:rsid w:val="007B13A9"/>
    <w:rsid w:val="007B3AFE"/>
    <w:rsid w:val="007B4E92"/>
    <w:rsid w:val="007B5093"/>
    <w:rsid w:val="007B53A9"/>
    <w:rsid w:val="007B5AE4"/>
    <w:rsid w:val="007B6984"/>
    <w:rsid w:val="007B7810"/>
    <w:rsid w:val="007C04D1"/>
    <w:rsid w:val="007C1484"/>
    <w:rsid w:val="007C231C"/>
    <w:rsid w:val="007C333F"/>
    <w:rsid w:val="007C4A8D"/>
    <w:rsid w:val="007C6E22"/>
    <w:rsid w:val="007C736A"/>
    <w:rsid w:val="007C7431"/>
    <w:rsid w:val="007C75B6"/>
    <w:rsid w:val="007D0633"/>
    <w:rsid w:val="007D0B7F"/>
    <w:rsid w:val="007D0C58"/>
    <w:rsid w:val="007D1788"/>
    <w:rsid w:val="007D40C7"/>
    <w:rsid w:val="007D4732"/>
    <w:rsid w:val="007D5A44"/>
    <w:rsid w:val="007D5BDB"/>
    <w:rsid w:val="007E14C8"/>
    <w:rsid w:val="007E1605"/>
    <w:rsid w:val="007E3006"/>
    <w:rsid w:val="007E3C0D"/>
    <w:rsid w:val="007E4A68"/>
    <w:rsid w:val="007E516D"/>
    <w:rsid w:val="007E533F"/>
    <w:rsid w:val="007E67F3"/>
    <w:rsid w:val="007E6B77"/>
    <w:rsid w:val="007E74A5"/>
    <w:rsid w:val="007F0731"/>
    <w:rsid w:val="007F09C5"/>
    <w:rsid w:val="007F14E2"/>
    <w:rsid w:val="007F3F53"/>
    <w:rsid w:val="007F43EB"/>
    <w:rsid w:val="007F4425"/>
    <w:rsid w:val="007F5C03"/>
    <w:rsid w:val="00804451"/>
    <w:rsid w:val="0080487E"/>
    <w:rsid w:val="00804C07"/>
    <w:rsid w:val="00805245"/>
    <w:rsid w:val="00805346"/>
    <w:rsid w:val="00807C53"/>
    <w:rsid w:val="0081133B"/>
    <w:rsid w:val="00813934"/>
    <w:rsid w:val="00816917"/>
    <w:rsid w:val="00817490"/>
    <w:rsid w:val="00821E70"/>
    <w:rsid w:val="008222FE"/>
    <w:rsid w:val="008232C3"/>
    <w:rsid w:val="0082352A"/>
    <w:rsid w:val="008237A7"/>
    <w:rsid w:val="008248DF"/>
    <w:rsid w:val="00826C66"/>
    <w:rsid w:val="00832361"/>
    <w:rsid w:val="008330FF"/>
    <w:rsid w:val="0083386F"/>
    <w:rsid w:val="0083396C"/>
    <w:rsid w:val="00833CE8"/>
    <w:rsid w:val="00834280"/>
    <w:rsid w:val="0083623A"/>
    <w:rsid w:val="008375F9"/>
    <w:rsid w:val="00842372"/>
    <w:rsid w:val="00842F81"/>
    <w:rsid w:val="00843609"/>
    <w:rsid w:val="008449BD"/>
    <w:rsid w:val="00846D3C"/>
    <w:rsid w:val="0085195F"/>
    <w:rsid w:val="00856709"/>
    <w:rsid w:val="00856B26"/>
    <w:rsid w:val="00856F85"/>
    <w:rsid w:val="00857230"/>
    <w:rsid w:val="00857CBB"/>
    <w:rsid w:val="0086447D"/>
    <w:rsid w:val="00866161"/>
    <w:rsid w:val="008676B9"/>
    <w:rsid w:val="00872C0E"/>
    <w:rsid w:val="00872D52"/>
    <w:rsid w:val="00874A5D"/>
    <w:rsid w:val="00875209"/>
    <w:rsid w:val="008771D9"/>
    <w:rsid w:val="008821CE"/>
    <w:rsid w:val="0088231B"/>
    <w:rsid w:val="00884892"/>
    <w:rsid w:val="00884C92"/>
    <w:rsid w:val="00884F29"/>
    <w:rsid w:val="00885EFA"/>
    <w:rsid w:val="008926FA"/>
    <w:rsid w:val="008928AE"/>
    <w:rsid w:val="00892CC4"/>
    <w:rsid w:val="008936AF"/>
    <w:rsid w:val="00893ED8"/>
    <w:rsid w:val="00897007"/>
    <w:rsid w:val="00897CDA"/>
    <w:rsid w:val="008A47F6"/>
    <w:rsid w:val="008A4CEF"/>
    <w:rsid w:val="008A4D68"/>
    <w:rsid w:val="008A506F"/>
    <w:rsid w:val="008A5FBD"/>
    <w:rsid w:val="008A6477"/>
    <w:rsid w:val="008A65CE"/>
    <w:rsid w:val="008A70C1"/>
    <w:rsid w:val="008A7351"/>
    <w:rsid w:val="008A7B24"/>
    <w:rsid w:val="008A7F7E"/>
    <w:rsid w:val="008B0D58"/>
    <w:rsid w:val="008B0FA1"/>
    <w:rsid w:val="008B2218"/>
    <w:rsid w:val="008B2925"/>
    <w:rsid w:val="008B45FA"/>
    <w:rsid w:val="008B5CA3"/>
    <w:rsid w:val="008B638A"/>
    <w:rsid w:val="008B7220"/>
    <w:rsid w:val="008B7A9D"/>
    <w:rsid w:val="008C0386"/>
    <w:rsid w:val="008C1349"/>
    <w:rsid w:val="008C14E9"/>
    <w:rsid w:val="008C22A8"/>
    <w:rsid w:val="008C3609"/>
    <w:rsid w:val="008C3629"/>
    <w:rsid w:val="008C44E8"/>
    <w:rsid w:val="008C4D14"/>
    <w:rsid w:val="008C6501"/>
    <w:rsid w:val="008C6F76"/>
    <w:rsid w:val="008C709F"/>
    <w:rsid w:val="008C725A"/>
    <w:rsid w:val="008D1017"/>
    <w:rsid w:val="008D1FEA"/>
    <w:rsid w:val="008D292C"/>
    <w:rsid w:val="008D2B1B"/>
    <w:rsid w:val="008D3B7C"/>
    <w:rsid w:val="008D4AC6"/>
    <w:rsid w:val="008D5B26"/>
    <w:rsid w:val="008D65E0"/>
    <w:rsid w:val="008D6752"/>
    <w:rsid w:val="008E11BC"/>
    <w:rsid w:val="008E28CB"/>
    <w:rsid w:val="008E312D"/>
    <w:rsid w:val="008E40EB"/>
    <w:rsid w:val="008E4BAC"/>
    <w:rsid w:val="008E5F0F"/>
    <w:rsid w:val="008E7BA2"/>
    <w:rsid w:val="008F11D6"/>
    <w:rsid w:val="008F4C7D"/>
    <w:rsid w:val="008F7BD0"/>
    <w:rsid w:val="00901599"/>
    <w:rsid w:val="00901C11"/>
    <w:rsid w:val="00902209"/>
    <w:rsid w:val="00902721"/>
    <w:rsid w:val="00902D11"/>
    <w:rsid w:val="00902E20"/>
    <w:rsid w:val="00903683"/>
    <w:rsid w:val="0090460A"/>
    <w:rsid w:val="00904CB2"/>
    <w:rsid w:val="00905610"/>
    <w:rsid w:val="009111E0"/>
    <w:rsid w:val="0091331B"/>
    <w:rsid w:val="009155D1"/>
    <w:rsid w:val="00915EA6"/>
    <w:rsid w:val="00916642"/>
    <w:rsid w:val="00917E46"/>
    <w:rsid w:val="00920CF6"/>
    <w:rsid w:val="00921488"/>
    <w:rsid w:val="0092163E"/>
    <w:rsid w:val="009222A5"/>
    <w:rsid w:val="00925C7C"/>
    <w:rsid w:val="009301F4"/>
    <w:rsid w:val="009357F7"/>
    <w:rsid w:val="00936CA1"/>
    <w:rsid w:val="00941E12"/>
    <w:rsid w:val="009445FE"/>
    <w:rsid w:val="00944DC6"/>
    <w:rsid w:val="00945B83"/>
    <w:rsid w:val="009460E6"/>
    <w:rsid w:val="00946E31"/>
    <w:rsid w:val="009476DF"/>
    <w:rsid w:val="009478EE"/>
    <w:rsid w:val="00947F46"/>
    <w:rsid w:val="0095303B"/>
    <w:rsid w:val="0095346C"/>
    <w:rsid w:val="00953F95"/>
    <w:rsid w:val="00954C16"/>
    <w:rsid w:val="00954CC3"/>
    <w:rsid w:val="00954E0A"/>
    <w:rsid w:val="00954EC0"/>
    <w:rsid w:val="00954F6D"/>
    <w:rsid w:val="00956580"/>
    <w:rsid w:val="00956893"/>
    <w:rsid w:val="00962F7C"/>
    <w:rsid w:val="009644A5"/>
    <w:rsid w:val="00966176"/>
    <w:rsid w:val="0096698B"/>
    <w:rsid w:val="00967849"/>
    <w:rsid w:val="00970945"/>
    <w:rsid w:val="009716EE"/>
    <w:rsid w:val="00971804"/>
    <w:rsid w:val="009735CC"/>
    <w:rsid w:val="00973AA4"/>
    <w:rsid w:val="00975614"/>
    <w:rsid w:val="00975980"/>
    <w:rsid w:val="00983197"/>
    <w:rsid w:val="00985863"/>
    <w:rsid w:val="00991B9F"/>
    <w:rsid w:val="00993B69"/>
    <w:rsid w:val="009947A2"/>
    <w:rsid w:val="00995617"/>
    <w:rsid w:val="009971B1"/>
    <w:rsid w:val="009A0592"/>
    <w:rsid w:val="009A0774"/>
    <w:rsid w:val="009A0DFF"/>
    <w:rsid w:val="009A10E8"/>
    <w:rsid w:val="009A28DE"/>
    <w:rsid w:val="009A301A"/>
    <w:rsid w:val="009A33D4"/>
    <w:rsid w:val="009A3734"/>
    <w:rsid w:val="009A4174"/>
    <w:rsid w:val="009A4651"/>
    <w:rsid w:val="009A5CDB"/>
    <w:rsid w:val="009A7A05"/>
    <w:rsid w:val="009B0100"/>
    <w:rsid w:val="009B0268"/>
    <w:rsid w:val="009B1D65"/>
    <w:rsid w:val="009B2030"/>
    <w:rsid w:val="009B394A"/>
    <w:rsid w:val="009B4BEF"/>
    <w:rsid w:val="009B6135"/>
    <w:rsid w:val="009C012C"/>
    <w:rsid w:val="009C39B2"/>
    <w:rsid w:val="009C4E67"/>
    <w:rsid w:val="009C545D"/>
    <w:rsid w:val="009C6AC7"/>
    <w:rsid w:val="009D0141"/>
    <w:rsid w:val="009D0EFA"/>
    <w:rsid w:val="009D163F"/>
    <w:rsid w:val="009D2D80"/>
    <w:rsid w:val="009D465B"/>
    <w:rsid w:val="009E124D"/>
    <w:rsid w:val="009E2A53"/>
    <w:rsid w:val="009E6166"/>
    <w:rsid w:val="009E7102"/>
    <w:rsid w:val="009F0FD9"/>
    <w:rsid w:val="009F2E05"/>
    <w:rsid w:val="009F39BC"/>
    <w:rsid w:val="009F3AD4"/>
    <w:rsid w:val="009F6682"/>
    <w:rsid w:val="009F6C1B"/>
    <w:rsid w:val="009F7218"/>
    <w:rsid w:val="009F7D99"/>
    <w:rsid w:val="00A00DE3"/>
    <w:rsid w:val="00A029C0"/>
    <w:rsid w:val="00A0303B"/>
    <w:rsid w:val="00A04065"/>
    <w:rsid w:val="00A052AB"/>
    <w:rsid w:val="00A05682"/>
    <w:rsid w:val="00A069F2"/>
    <w:rsid w:val="00A0720E"/>
    <w:rsid w:val="00A074ED"/>
    <w:rsid w:val="00A07F18"/>
    <w:rsid w:val="00A07F3B"/>
    <w:rsid w:val="00A10333"/>
    <w:rsid w:val="00A117C4"/>
    <w:rsid w:val="00A1279B"/>
    <w:rsid w:val="00A1394A"/>
    <w:rsid w:val="00A141AD"/>
    <w:rsid w:val="00A14B8B"/>
    <w:rsid w:val="00A160B5"/>
    <w:rsid w:val="00A16881"/>
    <w:rsid w:val="00A16BAC"/>
    <w:rsid w:val="00A209ED"/>
    <w:rsid w:val="00A211E1"/>
    <w:rsid w:val="00A23007"/>
    <w:rsid w:val="00A24489"/>
    <w:rsid w:val="00A24794"/>
    <w:rsid w:val="00A2525E"/>
    <w:rsid w:val="00A252F3"/>
    <w:rsid w:val="00A25656"/>
    <w:rsid w:val="00A26163"/>
    <w:rsid w:val="00A27CE9"/>
    <w:rsid w:val="00A27CF7"/>
    <w:rsid w:val="00A27E98"/>
    <w:rsid w:val="00A3005B"/>
    <w:rsid w:val="00A325F2"/>
    <w:rsid w:val="00A32B15"/>
    <w:rsid w:val="00A33252"/>
    <w:rsid w:val="00A3405E"/>
    <w:rsid w:val="00A3497A"/>
    <w:rsid w:val="00A35EE5"/>
    <w:rsid w:val="00A36E32"/>
    <w:rsid w:val="00A3728D"/>
    <w:rsid w:val="00A4094C"/>
    <w:rsid w:val="00A40A78"/>
    <w:rsid w:val="00A40B87"/>
    <w:rsid w:val="00A40F41"/>
    <w:rsid w:val="00A42794"/>
    <w:rsid w:val="00A429ED"/>
    <w:rsid w:val="00A42BE3"/>
    <w:rsid w:val="00A42FCF"/>
    <w:rsid w:val="00A43472"/>
    <w:rsid w:val="00A439D4"/>
    <w:rsid w:val="00A43E7D"/>
    <w:rsid w:val="00A4426E"/>
    <w:rsid w:val="00A456F8"/>
    <w:rsid w:val="00A46535"/>
    <w:rsid w:val="00A50ECD"/>
    <w:rsid w:val="00A54E99"/>
    <w:rsid w:val="00A5635D"/>
    <w:rsid w:val="00A56756"/>
    <w:rsid w:val="00A56CED"/>
    <w:rsid w:val="00A60E0F"/>
    <w:rsid w:val="00A62772"/>
    <w:rsid w:val="00A62AEC"/>
    <w:rsid w:val="00A64CA0"/>
    <w:rsid w:val="00A651DA"/>
    <w:rsid w:val="00A66227"/>
    <w:rsid w:val="00A664D3"/>
    <w:rsid w:val="00A70D2D"/>
    <w:rsid w:val="00A73640"/>
    <w:rsid w:val="00A73CC7"/>
    <w:rsid w:val="00A75318"/>
    <w:rsid w:val="00A761A1"/>
    <w:rsid w:val="00A773E7"/>
    <w:rsid w:val="00A773E8"/>
    <w:rsid w:val="00A824C6"/>
    <w:rsid w:val="00A8272D"/>
    <w:rsid w:val="00A845E3"/>
    <w:rsid w:val="00A84A77"/>
    <w:rsid w:val="00A862BA"/>
    <w:rsid w:val="00A86B5D"/>
    <w:rsid w:val="00A87341"/>
    <w:rsid w:val="00A91A7D"/>
    <w:rsid w:val="00A91BDF"/>
    <w:rsid w:val="00A91FC2"/>
    <w:rsid w:val="00A95CE5"/>
    <w:rsid w:val="00A9603C"/>
    <w:rsid w:val="00A96D0F"/>
    <w:rsid w:val="00A96DA1"/>
    <w:rsid w:val="00A97739"/>
    <w:rsid w:val="00AA0068"/>
    <w:rsid w:val="00AA1555"/>
    <w:rsid w:val="00AA45D1"/>
    <w:rsid w:val="00AA6DDC"/>
    <w:rsid w:val="00AA7AA8"/>
    <w:rsid w:val="00AB07D0"/>
    <w:rsid w:val="00AB1220"/>
    <w:rsid w:val="00AB500F"/>
    <w:rsid w:val="00AB54B5"/>
    <w:rsid w:val="00AB5CBC"/>
    <w:rsid w:val="00AB5FDC"/>
    <w:rsid w:val="00AB68C4"/>
    <w:rsid w:val="00AC0C8B"/>
    <w:rsid w:val="00AC0CAD"/>
    <w:rsid w:val="00AC494A"/>
    <w:rsid w:val="00AC5718"/>
    <w:rsid w:val="00AC5A4F"/>
    <w:rsid w:val="00AC6C2C"/>
    <w:rsid w:val="00AC6FD9"/>
    <w:rsid w:val="00AD051D"/>
    <w:rsid w:val="00AD3AC5"/>
    <w:rsid w:val="00AD48FC"/>
    <w:rsid w:val="00AD630B"/>
    <w:rsid w:val="00AD788D"/>
    <w:rsid w:val="00AE5AA1"/>
    <w:rsid w:val="00AE7905"/>
    <w:rsid w:val="00AF0BE1"/>
    <w:rsid w:val="00AF26E4"/>
    <w:rsid w:val="00AF2B28"/>
    <w:rsid w:val="00AF4525"/>
    <w:rsid w:val="00AF4772"/>
    <w:rsid w:val="00AF6869"/>
    <w:rsid w:val="00B01775"/>
    <w:rsid w:val="00B0177F"/>
    <w:rsid w:val="00B018A8"/>
    <w:rsid w:val="00B01A30"/>
    <w:rsid w:val="00B02A41"/>
    <w:rsid w:val="00B05E32"/>
    <w:rsid w:val="00B0659E"/>
    <w:rsid w:val="00B06BDD"/>
    <w:rsid w:val="00B07118"/>
    <w:rsid w:val="00B13B09"/>
    <w:rsid w:val="00B22BEF"/>
    <w:rsid w:val="00B22E2D"/>
    <w:rsid w:val="00B24363"/>
    <w:rsid w:val="00B24CB0"/>
    <w:rsid w:val="00B258D8"/>
    <w:rsid w:val="00B313E6"/>
    <w:rsid w:val="00B31CA5"/>
    <w:rsid w:val="00B31FCC"/>
    <w:rsid w:val="00B32982"/>
    <w:rsid w:val="00B348D4"/>
    <w:rsid w:val="00B35A89"/>
    <w:rsid w:val="00B362E1"/>
    <w:rsid w:val="00B373DA"/>
    <w:rsid w:val="00B37736"/>
    <w:rsid w:val="00B40496"/>
    <w:rsid w:val="00B41072"/>
    <w:rsid w:val="00B46667"/>
    <w:rsid w:val="00B47983"/>
    <w:rsid w:val="00B505C9"/>
    <w:rsid w:val="00B529C7"/>
    <w:rsid w:val="00B52EA0"/>
    <w:rsid w:val="00B531F0"/>
    <w:rsid w:val="00B5528B"/>
    <w:rsid w:val="00B570F4"/>
    <w:rsid w:val="00B57207"/>
    <w:rsid w:val="00B5785D"/>
    <w:rsid w:val="00B578EB"/>
    <w:rsid w:val="00B61451"/>
    <w:rsid w:val="00B61BB4"/>
    <w:rsid w:val="00B61F74"/>
    <w:rsid w:val="00B62265"/>
    <w:rsid w:val="00B6369C"/>
    <w:rsid w:val="00B648C5"/>
    <w:rsid w:val="00B65E48"/>
    <w:rsid w:val="00B66EB5"/>
    <w:rsid w:val="00B67EDE"/>
    <w:rsid w:val="00B70700"/>
    <w:rsid w:val="00B7443A"/>
    <w:rsid w:val="00B744FB"/>
    <w:rsid w:val="00B75205"/>
    <w:rsid w:val="00B75C51"/>
    <w:rsid w:val="00B76CDF"/>
    <w:rsid w:val="00B76F15"/>
    <w:rsid w:val="00B77465"/>
    <w:rsid w:val="00B80468"/>
    <w:rsid w:val="00B811A4"/>
    <w:rsid w:val="00B8129F"/>
    <w:rsid w:val="00B82CA8"/>
    <w:rsid w:val="00B8314C"/>
    <w:rsid w:val="00B8477F"/>
    <w:rsid w:val="00B85DE6"/>
    <w:rsid w:val="00B86A8C"/>
    <w:rsid w:val="00B91671"/>
    <w:rsid w:val="00B9190C"/>
    <w:rsid w:val="00B93CC7"/>
    <w:rsid w:val="00B9531C"/>
    <w:rsid w:val="00B95772"/>
    <w:rsid w:val="00B95971"/>
    <w:rsid w:val="00B96D9E"/>
    <w:rsid w:val="00B97E9B"/>
    <w:rsid w:val="00BA0E91"/>
    <w:rsid w:val="00BA146A"/>
    <w:rsid w:val="00BA302B"/>
    <w:rsid w:val="00BA42B8"/>
    <w:rsid w:val="00BA5967"/>
    <w:rsid w:val="00BA6CBC"/>
    <w:rsid w:val="00BB1A70"/>
    <w:rsid w:val="00BB560C"/>
    <w:rsid w:val="00BB5C0B"/>
    <w:rsid w:val="00BB5D0E"/>
    <w:rsid w:val="00BB722C"/>
    <w:rsid w:val="00BC0C1F"/>
    <w:rsid w:val="00BC164E"/>
    <w:rsid w:val="00BC1E6E"/>
    <w:rsid w:val="00BC4337"/>
    <w:rsid w:val="00BD0E7B"/>
    <w:rsid w:val="00BD12AD"/>
    <w:rsid w:val="00BD261C"/>
    <w:rsid w:val="00BD2810"/>
    <w:rsid w:val="00BD5333"/>
    <w:rsid w:val="00BD74F8"/>
    <w:rsid w:val="00BD7543"/>
    <w:rsid w:val="00BD75F9"/>
    <w:rsid w:val="00BD7662"/>
    <w:rsid w:val="00BD7E0E"/>
    <w:rsid w:val="00BE061F"/>
    <w:rsid w:val="00BE15E1"/>
    <w:rsid w:val="00BE38BD"/>
    <w:rsid w:val="00BE5741"/>
    <w:rsid w:val="00BE7B81"/>
    <w:rsid w:val="00BF0272"/>
    <w:rsid w:val="00BF2E2E"/>
    <w:rsid w:val="00BF43DB"/>
    <w:rsid w:val="00BF4A2A"/>
    <w:rsid w:val="00BF5D49"/>
    <w:rsid w:val="00BF66A4"/>
    <w:rsid w:val="00BF7BC4"/>
    <w:rsid w:val="00C02E1A"/>
    <w:rsid w:val="00C03FF9"/>
    <w:rsid w:val="00C046EC"/>
    <w:rsid w:val="00C064C1"/>
    <w:rsid w:val="00C07884"/>
    <w:rsid w:val="00C1067E"/>
    <w:rsid w:val="00C10701"/>
    <w:rsid w:val="00C1088F"/>
    <w:rsid w:val="00C10B76"/>
    <w:rsid w:val="00C12002"/>
    <w:rsid w:val="00C12813"/>
    <w:rsid w:val="00C13E40"/>
    <w:rsid w:val="00C150FB"/>
    <w:rsid w:val="00C1534B"/>
    <w:rsid w:val="00C1567E"/>
    <w:rsid w:val="00C1636F"/>
    <w:rsid w:val="00C173F2"/>
    <w:rsid w:val="00C20664"/>
    <w:rsid w:val="00C20F11"/>
    <w:rsid w:val="00C21EF7"/>
    <w:rsid w:val="00C232F0"/>
    <w:rsid w:val="00C23C9A"/>
    <w:rsid w:val="00C26CB7"/>
    <w:rsid w:val="00C27E0F"/>
    <w:rsid w:val="00C311CF"/>
    <w:rsid w:val="00C314C6"/>
    <w:rsid w:val="00C3201A"/>
    <w:rsid w:val="00C32089"/>
    <w:rsid w:val="00C3290D"/>
    <w:rsid w:val="00C342F2"/>
    <w:rsid w:val="00C36E3A"/>
    <w:rsid w:val="00C37D57"/>
    <w:rsid w:val="00C428C8"/>
    <w:rsid w:val="00C42D1E"/>
    <w:rsid w:val="00C45E86"/>
    <w:rsid w:val="00C4775F"/>
    <w:rsid w:val="00C520CA"/>
    <w:rsid w:val="00C53EE4"/>
    <w:rsid w:val="00C55C16"/>
    <w:rsid w:val="00C57EBE"/>
    <w:rsid w:val="00C6086B"/>
    <w:rsid w:val="00C63458"/>
    <w:rsid w:val="00C636B4"/>
    <w:rsid w:val="00C64984"/>
    <w:rsid w:val="00C6659F"/>
    <w:rsid w:val="00C66888"/>
    <w:rsid w:val="00C703E4"/>
    <w:rsid w:val="00C71A87"/>
    <w:rsid w:val="00C739B4"/>
    <w:rsid w:val="00C73F24"/>
    <w:rsid w:val="00C73F80"/>
    <w:rsid w:val="00C743B5"/>
    <w:rsid w:val="00C74D20"/>
    <w:rsid w:val="00C75484"/>
    <w:rsid w:val="00C76E27"/>
    <w:rsid w:val="00C80C0C"/>
    <w:rsid w:val="00C82C50"/>
    <w:rsid w:val="00C831B9"/>
    <w:rsid w:val="00C8423A"/>
    <w:rsid w:val="00C875B8"/>
    <w:rsid w:val="00C91D7B"/>
    <w:rsid w:val="00C930D7"/>
    <w:rsid w:val="00C934F0"/>
    <w:rsid w:val="00C9419C"/>
    <w:rsid w:val="00C967B2"/>
    <w:rsid w:val="00C96F1C"/>
    <w:rsid w:val="00CA2F77"/>
    <w:rsid w:val="00CA5F6F"/>
    <w:rsid w:val="00CB0CA3"/>
    <w:rsid w:val="00CB0E8D"/>
    <w:rsid w:val="00CB180D"/>
    <w:rsid w:val="00CB1DD8"/>
    <w:rsid w:val="00CB209B"/>
    <w:rsid w:val="00CB21A5"/>
    <w:rsid w:val="00CB286D"/>
    <w:rsid w:val="00CB2D6B"/>
    <w:rsid w:val="00CB3741"/>
    <w:rsid w:val="00CB575F"/>
    <w:rsid w:val="00CB6605"/>
    <w:rsid w:val="00CC04E9"/>
    <w:rsid w:val="00CC0660"/>
    <w:rsid w:val="00CC09FE"/>
    <w:rsid w:val="00CC0E73"/>
    <w:rsid w:val="00CC1190"/>
    <w:rsid w:val="00CC31C8"/>
    <w:rsid w:val="00CC3393"/>
    <w:rsid w:val="00CC33C7"/>
    <w:rsid w:val="00CC5405"/>
    <w:rsid w:val="00CC63B0"/>
    <w:rsid w:val="00CC75E8"/>
    <w:rsid w:val="00CD4B6E"/>
    <w:rsid w:val="00CD64DD"/>
    <w:rsid w:val="00CD6E84"/>
    <w:rsid w:val="00CD7236"/>
    <w:rsid w:val="00CD7B23"/>
    <w:rsid w:val="00CE12EE"/>
    <w:rsid w:val="00CE197C"/>
    <w:rsid w:val="00CE1D2A"/>
    <w:rsid w:val="00CE34B1"/>
    <w:rsid w:val="00CE3726"/>
    <w:rsid w:val="00CE630E"/>
    <w:rsid w:val="00CE6351"/>
    <w:rsid w:val="00CE7F4B"/>
    <w:rsid w:val="00CF0BE4"/>
    <w:rsid w:val="00CF131C"/>
    <w:rsid w:val="00CF1D65"/>
    <w:rsid w:val="00CF517D"/>
    <w:rsid w:val="00CF51C1"/>
    <w:rsid w:val="00CF765A"/>
    <w:rsid w:val="00CF7FDA"/>
    <w:rsid w:val="00D00153"/>
    <w:rsid w:val="00D0108E"/>
    <w:rsid w:val="00D03686"/>
    <w:rsid w:val="00D0443C"/>
    <w:rsid w:val="00D0559B"/>
    <w:rsid w:val="00D06C37"/>
    <w:rsid w:val="00D1087A"/>
    <w:rsid w:val="00D11573"/>
    <w:rsid w:val="00D11652"/>
    <w:rsid w:val="00D12BA7"/>
    <w:rsid w:val="00D14A86"/>
    <w:rsid w:val="00D15ECF"/>
    <w:rsid w:val="00D1752D"/>
    <w:rsid w:val="00D2081D"/>
    <w:rsid w:val="00D21872"/>
    <w:rsid w:val="00D21E28"/>
    <w:rsid w:val="00D2285B"/>
    <w:rsid w:val="00D22DAF"/>
    <w:rsid w:val="00D24AF6"/>
    <w:rsid w:val="00D2639C"/>
    <w:rsid w:val="00D26E17"/>
    <w:rsid w:val="00D27297"/>
    <w:rsid w:val="00D27C3D"/>
    <w:rsid w:val="00D27DB4"/>
    <w:rsid w:val="00D305C8"/>
    <w:rsid w:val="00D313FE"/>
    <w:rsid w:val="00D323B9"/>
    <w:rsid w:val="00D330E6"/>
    <w:rsid w:val="00D3557D"/>
    <w:rsid w:val="00D35B7B"/>
    <w:rsid w:val="00D35FEE"/>
    <w:rsid w:val="00D36494"/>
    <w:rsid w:val="00D40A18"/>
    <w:rsid w:val="00D421CA"/>
    <w:rsid w:val="00D424E5"/>
    <w:rsid w:val="00D45038"/>
    <w:rsid w:val="00D459D8"/>
    <w:rsid w:val="00D46E65"/>
    <w:rsid w:val="00D50569"/>
    <w:rsid w:val="00D50CDA"/>
    <w:rsid w:val="00D51515"/>
    <w:rsid w:val="00D51538"/>
    <w:rsid w:val="00D522F5"/>
    <w:rsid w:val="00D530B0"/>
    <w:rsid w:val="00D5397C"/>
    <w:rsid w:val="00D5661B"/>
    <w:rsid w:val="00D57439"/>
    <w:rsid w:val="00D57BB0"/>
    <w:rsid w:val="00D6227C"/>
    <w:rsid w:val="00D6565D"/>
    <w:rsid w:val="00D66EE6"/>
    <w:rsid w:val="00D679DF"/>
    <w:rsid w:val="00D70583"/>
    <w:rsid w:val="00D7147B"/>
    <w:rsid w:val="00D71803"/>
    <w:rsid w:val="00D721B5"/>
    <w:rsid w:val="00D723FA"/>
    <w:rsid w:val="00D72861"/>
    <w:rsid w:val="00D73DEE"/>
    <w:rsid w:val="00D74138"/>
    <w:rsid w:val="00D76D8C"/>
    <w:rsid w:val="00D771A7"/>
    <w:rsid w:val="00D77601"/>
    <w:rsid w:val="00D77666"/>
    <w:rsid w:val="00D779C8"/>
    <w:rsid w:val="00D807AA"/>
    <w:rsid w:val="00D81039"/>
    <w:rsid w:val="00D81158"/>
    <w:rsid w:val="00D81897"/>
    <w:rsid w:val="00D831C8"/>
    <w:rsid w:val="00D837D2"/>
    <w:rsid w:val="00D84424"/>
    <w:rsid w:val="00D86D9F"/>
    <w:rsid w:val="00D87295"/>
    <w:rsid w:val="00D90626"/>
    <w:rsid w:val="00D906E2"/>
    <w:rsid w:val="00D9229D"/>
    <w:rsid w:val="00D92346"/>
    <w:rsid w:val="00D9263B"/>
    <w:rsid w:val="00D94331"/>
    <w:rsid w:val="00D95268"/>
    <w:rsid w:val="00DA3C9B"/>
    <w:rsid w:val="00DA4DE4"/>
    <w:rsid w:val="00DA58D4"/>
    <w:rsid w:val="00DA6FBB"/>
    <w:rsid w:val="00DB0CCB"/>
    <w:rsid w:val="00DB1A69"/>
    <w:rsid w:val="00DB2DC7"/>
    <w:rsid w:val="00DB32AF"/>
    <w:rsid w:val="00DB4B83"/>
    <w:rsid w:val="00DB5524"/>
    <w:rsid w:val="00DB5ABC"/>
    <w:rsid w:val="00DB6072"/>
    <w:rsid w:val="00DB688E"/>
    <w:rsid w:val="00DB6D72"/>
    <w:rsid w:val="00DC05A1"/>
    <w:rsid w:val="00DC2209"/>
    <w:rsid w:val="00DC2365"/>
    <w:rsid w:val="00DC2427"/>
    <w:rsid w:val="00DC2451"/>
    <w:rsid w:val="00DC4217"/>
    <w:rsid w:val="00DC526D"/>
    <w:rsid w:val="00DC7EFE"/>
    <w:rsid w:val="00DD1350"/>
    <w:rsid w:val="00DD1691"/>
    <w:rsid w:val="00DD2C8A"/>
    <w:rsid w:val="00DD2EB8"/>
    <w:rsid w:val="00DD45BD"/>
    <w:rsid w:val="00DD4825"/>
    <w:rsid w:val="00DD49CF"/>
    <w:rsid w:val="00DD6677"/>
    <w:rsid w:val="00DD67AA"/>
    <w:rsid w:val="00DD68DD"/>
    <w:rsid w:val="00DD7B21"/>
    <w:rsid w:val="00DE04FE"/>
    <w:rsid w:val="00DE228D"/>
    <w:rsid w:val="00DE296B"/>
    <w:rsid w:val="00DE3A6F"/>
    <w:rsid w:val="00DE3BA7"/>
    <w:rsid w:val="00DE4FEA"/>
    <w:rsid w:val="00DE523B"/>
    <w:rsid w:val="00DE7F30"/>
    <w:rsid w:val="00DF0E4C"/>
    <w:rsid w:val="00DF18AE"/>
    <w:rsid w:val="00DF1B71"/>
    <w:rsid w:val="00DF2D96"/>
    <w:rsid w:val="00DF3E8D"/>
    <w:rsid w:val="00DF4091"/>
    <w:rsid w:val="00DF4D7E"/>
    <w:rsid w:val="00DF6FE8"/>
    <w:rsid w:val="00E0081C"/>
    <w:rsid w:val="00E00D62"/>
    <w:rsid w:val="00E00EB7"/>
    <w:rsid w:val="00E031D6"/>
    <w:rsid w:val="00E05802"/>
    <w:rsid w:val="00E07D89"/>
    <w:rsid w:val="00E07D9D"/>
    <w:rsid w:val="00E121C9"/>
    <w:rsid w:val="00E127A6"/>
    <w:rsid w:val="00E12B80"/>
    <w:rsid w:val="00E12EFC"/>
    <w:rsid w:val="00E13394"/>
    <w:rsid w:val="00E139A0"/>
    <w:rsid w:val="00E14CD6"/>
    <w:rsid w:val="00E1760F"/>
    <w:rsid w:val="00E17947"/>
    <w:rsid w:val="00E17B97"/>
    <w:rsid w:val="00E20348"/>
    <w:rsid w:val="00E22968"/>
    <w:rsid w:val="00E2493B"/>
    <w:rsid w:val="00E253C2"/>
    <w:rsid w:val="00E25A24"/>
    <w:rsid w:val="00E25B33"/>
    <w:rsid w:val="00E25FFD"/>
    <w:rsid w:val="00E26F4E"/>
    <w:rsid w:val="00E332B2"/>
    <w:rsid w:val="00E3645E"/>
    <w:rsid w:val="00E416D8"/>
    <w:rsid w:val="00E423F9"/>
    <w:rsid w:val="00E42B9E"/>
    <w:rsid w:val="00E4532A"/>
    <w:rsid w:val="00E45A9E"/>
    <w:rsid w:val="00E4740D"/>
    <w:rsid w:val="00E47890"/>
    <w:rsid w:val="00E47A60"/>
    <w:rsid w:val="00E47B60"/>
    <w:rsid w:val="00E506B7"/>
    <w:rsid w:val="00E507FB"/>
    <w:rsid w:val="00E51865"/>
    <w:rsid w:val="00E53A0E"/>
    <w:rsid w:val="00E54451"/>
    <w:rsid w:val="00E6100D"/>
    <w:rsid w:val="00E621C1"/>
    <w:rsid w:val="00E633B7"/>
    <w:rsid w:val="00E645CF"/>
    <w:rsid w:val="00E663BF"/>
    <w:rsid w:val="00E70FDE"/>
    <w:rsid w:val="00E720D3"/>
    <w:rsid w:val="00E724CE"/>
    <w:rsid w:val="00E72841"/>
    <w:rsid w:val="00E7362D"/>
    <w:rsid w:val="00E73E61"/>
    <w:rsid w:val="00E75C85"/>
    <w:rsid w:val="00E760EA"/>
    <w:rsid w:val="00E84585"/>
    <w:rsid w:val="00E84FD7"/>
    <w:rsid w:val="00E84FF9"/>
    <w:rsid w:val="00E865BE"/>
    <w:rsid w:val="00E867C5"/>
    <w:rsid w:val="00E87936"/>
    <w:rsid w:val="00E87FE2"/>
    <w:rsid w:val="00E90191"/>
    <w:rsid w:val="00E91768"/>
    <w:rsid w:val="00E9345C"/>
    <w:rsid w:val="00E93B77"/>
    <w:rsid w:val="00E957F7"/>
    <w:rsid w:val="00E95D98"/>
    <w:rsid w:val="00E965B8"/>
    <w:rsid w:val="00EA0056"/>
    <w:rsid w:val="00EA1A81"/>
    <w:rsid w:val="00EA23D3"/>
    <w:rsid w:val="00EA28F5"/>
    <w:rsid w:val="00EA376D"/>
    <w:rsid w:val="00EA388E"/>
    <w:rsid w:val="00EA3E54"/>
    <w:rsid w:val="00EA5E65"/>
    <w:rsid w:val="00EA7589"/>
    <w:rsid w:val="00EB1478"/>
    <w:rsid w:val="00EB1AB1"/>
    <w:rsid w:val="00EB2C7D"/>
    <w:rsid w:val="00EB3156"/>
    <w:rsid w:val="00EB3BFB"/>
    <w:rsid w:val="00EB3C99"/>
    <w:rsid w:val="00EB4891"/>
    <w:rsid w:val="00EB62DE"/>
    <w:rsid w:val="00EC009A"/>
    <w:rsid w:val="00EC01DF"/>
    <w:rsid w:val="00EC02B7"/>
    <w:rsid w:val="00EC0390"/>
    <w:rsid w:val="00EC0915"/>
    <w:rsid w:val="00EC176F"/>
    <w:rsid w:val="00EC1D3B"/>
    <w:rsid w:val="00EC1EAD"/>
    <w:rsid w:val="00ED37F0"/>
    <w:rsid w:val="00ED58E4"/>
    <w:rsid w:val="00ED6264"/>
    <w:rsid w:val="00ED678E"/>
    <w:rsid w:val="00ED7569"/>
    <w:rsid w:val="00ED7DB1"/>
    <w:rsid w:val="00EE24C7"/>
    <w:rsid w:val="00EE3344"/>
    <w:rsid w:val="00EE39B7"/>
    <w:rsid w:val="00EE5989"/>
    <w:rsid w:val="00EE67B1"/>
    <w:rsid w:val="00EE6A39"/>
    <w:rsid w:val="00EF3450"/>
    <w:rsid w:val="00EF6691"/>
    <w:rsid w:val="00F00142"/>
    <w:rsid w:val="00F02216"/>
    <w:rsid w:val="00F025C4"/>
    <w:rsid w:val="00F02B72"/>
    <w:rsid w:val="00F02B75"/>
    <w:rsid w:val="00F04307"/>
    <w:rsid w:val="00F046A7"/>
    <w:rsid w:val="00F0608B"/>
    <w:rsid w:val="00F10433"/>
    <w:rsid w:val="00F10F94"/>
    <w:rsid w:val="00F11651"/>
    <w:rsid w:val="00F134EF"/>
    <w:rsid w:val="00F1350C"/>
    <w:rsid w:val="00F14731"/>
    <w:rsid w:val="00F15875"/>
    <w:rsid w:val="00F16390"/>
    <w:rsid w:val="00F169F8"/>
    <w:rsid w:val="00F207B2"/>
    <w:rsid w:val="00F20AD6"/>
    <w:rsid w:val="00F20E3F"/>
    <w:rsid w:val="00F22A01"/>
    <w:rsid w:val="00F27C8F"/>
    <w:rsid w:val="00F27E27"/>
    <w:rsid w:val="00F27F58"/>
    <w:rsid w:val="00F30A86"/>
    <w:rsid w:val="00F32CA0"/>
    <w:rsid w:val="00F33912"/>
    <w:rsid w:val="00F3552E"/>
    <w:rsid w:val="00F3568D"/>
    <w:rsid w:val="00F36122"/>
    <w:rsid w:val="00F37840"/>
    <w:rsid w:val="00F37900"/>
    <w:rsid w:val="00F37D1F"/>
    <w:rsid w:val="00F40F53"/>
    <w:rsid w:val="00F4119C"/>
    <w:rsid w:val="00F41823"/>
    <w:rsid w:val="00F42F00"/>
    <w:rsid w:val="00F454F2"/>
    <w:rsid w:val="00F45596"/>
    <w:rsid w:val="00F455A2"/>
    <w:rsid w:val="00F463FA"/>
    <w:rsid w:val="00F50BEA"/>
    <w:rsid w:val="00F50BF1"/>
    <w:rsid w:val="00F51466"/>
    <w:rsid w:val="00F53EA9"/>
    <w:rsid w:val="00F543F3"/>
    <w:rsid w:val="00F55710"/>
    <w:rsid w:val="00F6134D"/>
    <w:rsid w:val="00F6152E"/>
    <w:rsid w:val="00F65470"/>
    <w:rsid w:val="00F664C2"/>
    <w:rsid w:val="00F6666F"/>
    <w:rsid w:val="00F71104"/>
    <w:rsid w:val="00F73592"/>
    <w:rsid w:val="00F73C86"/>
    <w:rsid w:val="00F73E9A"/>
    <w:rsid w:val="00F74218"/>
    <w:rsid w:val="00F77518"/>
    <w:rsid w:val="00F8028B"/>
    <w:rsid w:val="00F808C4"/>
    <w:rsid w:val="00F815C3"/>
    <w:rsid w:val="00F815C4"/>
    <w:rsid w:val="00F825C0"/>
    <w:rsid w:val="00F83B50"/>
    <w:rsid w:val="00F83C20"/>
    <w:rsid w:val="00F8456D"/>
    <w:rsid w:val="00F858A6"/>
    <w:rsid w:val="00F86D6D"/>
    <w:rsid w:val="00F902C1"/>
    <w:rsid w:val="00F91D3D"/>
    <w:rsid w:val="00F92879"/>
    <w:rsid w:val="00F92E72"/>
    <w:rsid w:val="00F93C36"/>
    <w:rsid w:val="00F93DBD"/>
    <w:rsid w:val="00F940A2"/>
    <w:rsid w:val="00F94BC9"/>
    <w:rsid w:val="00F962B9"/>
    <w:rsid w:val="00F96979"/>
    <w:rsid w:val="00FA4942"/>
    <w:rsid w:val="00FA4AEA"/>
    <w:rsid w:val="00FA4F05"/>
    <w:rsid w:val="00FA5238"/>
    <w:rsid w:val="00FA53B1"/>
    <w:rsid w:val="00FA55EB"/>
    <w:rsid w:val="00FA59CF"/>
    <w:rsid w:val="00FA5F51"/>
    <w:rsid w:val="00FA6E13"/>
    <w:rsid w:val="00FA7AD0"/>
    <w:rsid w:val="00FB2F2C"/>
    <w:rsid w:val="00FB31CF"/>
    <w:rsid w:val="00FB4621"/>
    <w:rsid w:val="00FB4AEC"/>
    <w:rsid w:val="00FB4EAD"/>
    <w:rsid w:val="00FB5491"/>
    <w:rsid w:val="00FB6500"/>
    <w:rsid w:val="00FB6576"/>
    <w:rsid w:val="00FB7D3B"/>
    <w:rsid w:val="00FC1558"/>
    <w:rsid w:val="00FC1585"/>
    <w:rsid w:val="00FC3458"/>
    <w:rsid w:val="00FC4CE0"/>
    <w:rsid w:val="00FC5228"/>
    <w:rsid w:val="00FC652A"/>
    <w:rsid w:val="00FC6E05"/>
    <w:rsid w:val="00FD045C"/>
    <w:rsid w:val="00FD2B7E"/>
    <w:rsid w:val="00FD3034"/>
    <w:rsid w:val="00FD377E"/>
    <w:rsid w:val="00FD3C70"/>
    <w:rsid w:val="00FD5DBA"/>
    <w:rsid w:val="00FE2592"/>
    <w:rsid w:val="00FE3C17"/>
    <w:rsid w:val="00FE48F5"/>
    <w:rsid w:val="00FE729A"/>
    <w:rsid w:val="00FE750A"/>
    <w:rsid w:val="00FF5EB5"/>
    <w:rsid w:val="00FF616E"/>
    <w:rsid w:val="00FF62F2"/>
    <w:rsid w:val="00FF6A31"/>
    <w:rsid w:val="00FF6C8E"/>
    <w:rsid w:val="00FF7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7B28"/>
  <w15:docId w15:val="{05C2EC1C-D9D7-4F5D-B641-6CECAA10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14244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14244D"/>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25021C"/>
    <w:rPr>
      <w:rFonts w:ascii="Calibri" w:eastAsia="Calibri" w:hAnsi="Calibri"/>
      <w:sz w:val="22"/>
      <w:szCs w:val="22"/>
      <w:lang w:val="en-US" w:eastAsia="en-US"/>
    </w:rPr>
  </w:style>
  <w:style w:type="paragraph" w:styleId="PlainText">
    <w:name w:val="Plain Text"/>
    <w:basedOn w:val="Normal"/>
    <w:link w:val="PlainTextChar"/>
    <w:rsid w:val="006B1012"/>
    <w:pPr>
      <w:suppressAutoHyphens w:val="0"/>
      <w:spacing w:line="240" w:lineRule="auto"/>
    </w:pPr>
    <w:rPr>
      <w:rFonts w:ascii="Courier New" w:hAnsi="Courier New" w:cs="Courier New"/>
      <w:lang w:val="da-DK" w:eastAsia="da-DK"/>
    </w:rPr>
  </w:style>
  <w:style w:type="character" w:customStyle="1" w:styleId="PlainTextChar">
    <w:name w:val="Plain Text Char"/>
    <w:link w:val="PlainText"/>
    <w:rsid w:val="006B1012"/>
    <w:rPr>
      <w:rFonts w:ascii="Courier New" w:hAnsi="Courier New" w:cs="Courier New"/>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5174">
      <w:bodyDiv w:val="1"/>
      <w:marLeft w:val="0"/>
      <w:marRight w:val="0"/>
      <w:marTop w:val="0"/>
      <w:marBottom w:val="0"/>
      <w:divBdr>
        <w:top w:val="none" w:sz="0" w:space="0" w:color="auto"/>
        <w:left w:val="none" w:sz="0" w:space="0" w:color="auto"/>
        <w:bottom w:val="none" w:sz="0" w:space="0" w:color="auto"/>
        <w:right w:val="none" w:sz="0" w:space="0" w:color="auto"/>
      </w:divBdr>
      <w:divsChild>
        <w:div w:id="1092506139">
          <w:marLeft w:val="0"/>
          <w:marRight w:val="0"/>
          <w:marTop w:val="0"/>
          <w:marBottom w:val="0"/>
          <w:divBdr>
            <w:top w:val="none" w:sz="0" w:space="0" w:color="auto"/>
            <w:left w:val="none" w:sz="0" w:space="0" w:color="auto"/>
            <w:bottom w:val="none" w:sz="0" w:space="0" w:color="auto"/>
            <w:right w:val="none" w:sz="0" w:space="0" w:color="auto"/>
          </w:divBdr>
          <w:divsChild>
            <w:div w:id="773477917">
              <w:marLeft w:val="0"/>
              <w:marRight w:val="0"/>
              <w:marTop w:val="0"/>
              <w:marBottom w:val="0"/>
              <w:divBdr>
                <w:top w:val="none" w:sz="0" w:space="0" w:color="auto"/>
                <w:left w:val="none" w:sz="0" w:space="0" w:color="auto"/>
                <w:bottom w:val="none" w:sz="0" w:space="0" w:color="auto"/>
                <w:right w:val="none" w:sz="0" w:space="0" w:color="auto"/>
              </w:divBdr>
              <w:divsChild>
                <w:div w:id="1119446608">
                  <w:marLeft w:val="0"/>
                  <w:marRight w:val="0"/>
                  <w:marTop w:val="0"/>
                  <w:marBottom w:val="0"/>
                  <w:divBdr>
                    <w:top w:val="none" w:sz="0" w:space="0" w:color="auto"/>
                    <w:left w:val="none" w:sz="0" w:space="0" w:color="auto"/>
                    <w:bottom w:val="none" w:sz="0" w:space="0" w:color="auto"/>
                    <w:right w:val="none" w:sz="0" w:space="0" w:color="auto"/>
                  </w:divBdr>
                  <w:divsChild>
                    <w:div w:id="882014525">
                      <w:marLeft w:val="0"/>
                      <w:marRight w:val="0"/>
                      <w:marTop w:val="0"/>
                      <w:marBottom w:val="0"/>
                      <w:divBdr>
                        <w:top w:val="none" w:sz="0" w:space="0" w:color="auto"/>
                        <w:left w:val="none" w:sz="0" w:space="0" w:color="auto"/>
                        <w:bottom w:val="none" w:sz="0" w:space="0" w:color="auto"/>
                        <w:right w:val="none" w:sz="0" w:space="0" w:color="auto"/>
                      </w:divBdr>
                      <w:divsChild>
                        <w:div w:id="19653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1340">
      <w:bodyDiv w:val="1"/>
      <w:marLeft w:val="0"/>
      <w:marRight w:val="0"/>
      <w:marTop w:val="0"/>
      <w:marBottom w:val="0"/>
      <w:divBdr>
        <w:top w:val="none" w:sz="0" w:space="0" w:color="auto"/>
        <w:left w:val="none" w:sz="0" w:space="0" w:color="auto"/>
        <w:bottom w:val="none" w:sz="0" w:space="0" w:color="auto"/>
        <w:right w:val="none" w:sz="0" w:space="0" w:color="auto"/>
      </w:divBdr>
    </w:div>
    <w:div w:id="247739503">
      <w:bodyDiv w:val="1"/>
      <w:marLeft w:val="0"/>
      <w:marRight w:val="0"/>
      <w:marTop w:val="0"/>
      <w:marBottom w:val="0"/>
      <w:divBdr>
        <w:top w:val="none" w:sz="0" w:space="0" w:color="auto"/>
        <w:left w:val="none" w:sz="0" w:space="0" w:color="auto"/>
        <w:bottom w:val="none" w:sz="0" w:space="0" w:color="auto"/>
        <w:right w:val="none" w:sz="0" w:space="0" w:color="auto"/>
      </w:divBdr>
    </w:div>
    <w:div w:id="383607602">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559054065">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39843608">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679115984">
      <w:bodyDiv w:val="1"/>
      <w:marLeft w:val="0"/>
      <w:marRight w:val="0"/>
      <w:marTop w:val="0"/>
      <w:marBottom w:val="0"/>
      <w:divBdr>
        <w:top w:val="none" w:sz="0" w:space="0" w:color="auto"/>
        <w:left w:val="none" w:sz="0" w:space="0" w:color="auto"/>
        <w:bottom w:val="none" w:sz="0" w:space="0" w:color="auto"/>
        <w:right w:val="none" w:sz="0" w:space="0" w:color="auto"/>
      </w:divBdr>
      <w:divsChild>
        <w:div w:id="1122916609">
          <w:marLeft w:val="0"/>
          <w:marRight w:val="0"/>
          <w:marTop w:val="0"/>
          <w:marBottom w:val="0"/>
          <w:divBdr>
            <w:top w:val="none" w:sz="0" w:space="0" w:color="auto"/>
            <w:left w:val="none" w:sz="0" w:space="0" w:color="auto"/>
            <w:bottom w:val="none" w:sz="0" w:space="0" w:color="auto"/>
            <w:right w:val="none" w:sz="0" w:space="0" w:color="auto"/>
          </w:divBdr>
        </w:div>
      </w:divsChild>
    </w:div>
    <w:div w:id="74430596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859048019">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02316168">
      <w:bodyDiv w:val="1"/>
      <w:marLeft w:val="0"/>
      <w:marRight w:val="0"/>
      <w:marTop w:val="0"/>
      <w:marBottom w:val="0"/>
      <w:divBdr>
        <w:top w:val="none" w:sz="0" w:space="0" w:color="auto"/>
        <w:left w:val="none" w:sz="0" w:space="0" w:color="auto"/>
        <w:bottom w:val="none" w:sz="0" w:space="0" w:color="auto"/>
        <w:right w:val="none" w:sz="0" w:space="0" w:color="auto"/>
      </w:divBdr>
    </w:div>
    <w:div w:id="1008866657">
      <w:bodyDiv w:val="1"/>
      <w:marLeft w:val="0"/>
      <w:marRight w:val="0"/>
      <w:marTop w:val="0"/>
      <w:marBottom w:val="0"/>
      <w:divBdr>
        <w:top w:val="none" w:sz="0" w:space="0" w:color="auto"/>
        <w:left w:val="none" w:sz="0" w:space="0" w:color="auto"/>
        <w:bottom w:val="none" w:sz="0" w:space="0" w:color="auto"/>
        <w:right w:val="none" w:sz="0" w:space="0" w:color="auto"/>
      </w:divBdr>
    </w:div>
    <w:div w:id="1122116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7355">
          <w:marLeft w:val="0"/>
          <w:marRight w:val="0"/>
          <w:marTop w:val="0"/>
          <w:marBottom w:val="0"/>
          <w:divBdr>
            <w:top w:val="none" w:sz="0" w:space="0" w:color="auto"/>
            <w:left w:val="none" w:sz="0" w:space="0" w:color="auto"/>
            <w:bottom w:val="none" w:sz="0" w:space="0" w:color="auto"/>
            <w:right w:val="none" w:sz="0" w:space="0" w:color="auto"/>
          </w:divBdr>
          <w:divsChild>
            <w:div w:id="1084185829">
              <w:marLeft w:val="0"/>
              <w:marRight w:val="0"/>
              <w:marTop w:val="0"/>
              <w:marBottom w:val="0"/>
              <w:divBdr>
                <w:top w:val="none" w:sz="0" w:space="0" w:color="auto"/>
                <w:left w:val="none" w:sz="0" w:space="0" w:color="auto"/>
                <w:bottom w:val="none" w:sz="0" w:space="0" w:color="auto"/>
                <w:right w:val="none" w:sz="0" w:space="0" w:color="auto"/>
              </w:divBdr>
              <w:divsChild>
                <w:div w:id="121583938">
                  <w:marLeft w:val="0"/>
                  <w:marRight w:val="0"/>
                  <w:marTop w:val="0"/>
                  <w:marBottom w:val="0"/>
                  <w:divBdr>
                    <w:top w:val="none" w:sz="0" w:space="0" w:color="auto"/>
                    <w:left w:val="none" w:sz="0" w:space="0" w:color="auto"/>
                    <w:bottom w:val="none" w:sz="0" w:space="0" w:color="auto"/>
                    <w:right w:val="none" w:sz="0" w:space="0" w:color="auto"/>
                  </w:divBdr>
                  <w:divsChild>
                    <w:div w:id="87703106">
                      <w:marLeft w:val="0"/>
                      <w:marRight w:val="0"/>
                      <w:marTop w:val="0"/>
                      <w:marBottom w:val="0"/>
                      <w:divBdr>
                        <w:top w:val="none" w:sz="0" w:space="0" w:color="auto"/>
                        <w:left w:val="none" w:sz="0" w:space="0" w:color="auto"/>
                        <w:bottom w:val="none" w:sz="0" w:space="0" w:color="auto"/>
                        <w:right w:val="none" w:sz="0" w:space="0" w:color="auto"/>
                      </w:divBdr>
                      <w:divsChild>
                        <w:div w:id="2031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8ED9-FACB-45E0-9BF7-CB5EAC36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5824</Words>
  <Characters>33201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38948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2015-12-14T09:20:00Z</cp:lastPrinted>
  <dcterms:created xsi:type="dcterms:W3CDTF">2017-01-24T22:03:00Z</dcterms:created>
  <dcterms:modified xsi:type="dcterms:W3CDTF">2017-01-24T22:03:00Z</dcterms:modified>
</cp:coreProperties>
</file>