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4876DE" w:rsidRPr="00C07884">
        <w:trPr>
          <w:trHeight w:hRule="exact" w:val="851"/>
        </w:trPr>
        <w:tc>
          <w:tcPr>
            <w:tcW w:w="1276" w:type="dxa"/>
            <w:tcBorders>
              <w:bottom w:val="single" w:sz="4" w:space="0" w:color="auto"/>
            </w:tcBorders>
            <w:vAlign w:val="bottom"/>
          </w:tcPr>
          <w:p w:rsidR="004876DE" w:rsidRPr="007E74A5" w:rsidRDefault="004876DE" w:rsidP="004876DE">
            <w:pPr>
              <w:spacing w:after="80"/>
              <w:rPr>
                <w:u w:val="single"/>
              </w:rPr>
            </w:pPr>
            <w:bookmarkStart w:id="0" w:name="_GoBack"/>
            <w:bookmarkEnd w:id="0"/>
          </w:p>
        </w:tc>
        <w:tc>
          <w:tcPr>
            <w:tcW w:w="1985" w:type="dxa"/>
            <w:tcBorders>
              <w:bottom w:val="single" w:sz="4" w:space="0" w:color="auto"/>
            </w:tcBorders>
            <w:vAlign w:val="bottom"/>
          </w:tcPr>
          <w:p w:rsidR="004876DE" w:rsidRPr="00C07884" w:rsidRDefault="004876DE" w:rsidP="004876DE">
            <w:pPr>
              <w:spacing w:after="80" w:line="300" w:lineRule="exact"/>
              <w:rPr>
                <w:b/>
                <w:sz w:val="24"/>
                <w:szCs w:val="24"/>
              </w:rPr>
            </w:pPr>
            <w:r w:rsidRPr="00C07884">
              <w:rPr>
                <w:sz w:val="28"/>
                <w:szCs w:val="28"/>
              </w:rPr>
              <w:t>United Nations</w:t>
            </w:r>
          </w:p>
        </w:tc>
        <w:tc>
          <w:tcPr>
            <w:tcW w:w="6378" w:type="dxa"/>
            <w:gridSpan w:val="2"/>
            <w:tcBorders>
              <w:bottom w:val="single" w:sz="4" w:space="0" w:color="auto"/>
            </w:tcBorders>
            <w:vAlign w:val="bottom"/>
          </w:tcPr>
          <w:p w:rsidR="004876DE" w:rsidRPr="00C07884" w:rsidRDefault="004876DE" w:rsidP="007F2013">
            <w:pPr>
              <w:jc w:val="right"/>
            </w:pPr>
            <w:r w:rsidRPr="00C07884">
              <w:rPr>
                <w:sz w:val="40"/>
              </w:rPr>
              <w:t>CAT</w:t>
            </w:r>
            <w:r w:rsidR="007A5D50" w:rsidRPr="00C07884">
              <w:t>/C/53/D/</w:t>
            </w:r>
            <w:r w:rsidR="00E03623">
              <w:t>495</w:t>
            </w:r>
            <w:r w:rsidR="007A5D50" w:rsidRPr="00C07884">
              <w:t>/201</w:t>
            </w:r>
            <w:r w:rsidR="00243943" w:rsidRPr="00C07884">
              <w:t>2</w:t>
            </w:r>
          </w:p>
        </w:tc>
      </w:tr>
      <w:tr w:rsidR="004876DE" w:rsidRPr="00C07884">
        <w:trPr>
          <w:cantSplit/>
          <w:trHeight w:hRule="exact" w:val="2835"/>
        </w:trPr>
        <w:tc>
          <w:tcPr>
            <w:tcW w:w="1276" w:type="dxa"/>
            <w:tcBorders>
              <w:top w:val="single" w:sz="4" w:space="0" w:color="auto"/>
              <w:bottom w:val="single" w:sz="12" w:space="0" w:color="auto"/>
            </w:tcBorders>
          </w:tcPr>
          <w:p w:rsidR="004876DE" w:rsidRPr="00C07884" w:rsidRDefault="00BC430C" w:rsidP="004876DE">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4876DE" w:rsidRPr="00C07884" w:rsidRDefault="004876DE" w:rsidP="004876DE">
            <w:pPr>
              <w:spacing w:before="120" w:line="380" w:lineRule="exact"/>
              <w:rPr>
                <w:sz w:val="34"/>
              </w:rPr>
            </w:pPr>
            <w:r w:rsidRPr="00C07884">
              <w:rPr>
                <w:b/>
                <w:sz w:val="34"/>
                <w:szCs w:val="40"/>
              </w:rPr>
              <w:t>Convention against Torture</w:t>
            </w:r>
            <w:r w:rsidRPr="00C07884">
              <w:rPr>
                <w:b/>
                <w:sz w:val="34"/>
                <w:szCs w:val="40"/>
              </w:rPr>
              <w:br/>
              <w:t>and Other Cruel, Inhuman</w:t>
            </w:r>
            <w:r w:rsidRPr="00C07884">
              <w:rPr>
                <w:b/>
                <w:sz w:val="34"/>
                <w:szCs w:val="40"/>
              </w:rPr>
              <w:br/>
              <w:t>or Degrading Treatment</w:t>
            </w:r>
            <w:r w:rsidRPr="00C07884">
              <w:rPr>
                <w:b/>
                <w:sz w:val="34"/>
                <w:szCs w:val="40"/>
              </w:rPr>
              <w:br/>
              <w:t>or Punishment</w:t>
            </w:r>
          </w:p>
        </w:tc>
        <w:tc>
          <w:tcPr>
            <w:tcW w:w="2835" w:type="dxa"/>
            <w:tcBorders>
              <w:top w:val="single" w:sz="4" w:space="0" w:color="auto"/>
              <w:bottom w:val="single" w:sz="12" w:space="0" w:color="auto"/>
            </w:tcBorders>
          </w:tcPr>
          <w:p w:rsidR="004876DE" w:rsidRPr="00C07884" w:rsidRDefault="004876DE" w:rsidP="004876DE">
            <w:pPr>
              <w:spacing w:before="240" w:line="240" w:lineRule="exact"/>
            </w:pPr>
            <w:r w:rsidRPr="00C07884">
              <w:t xml:space="preserve">Distr.: </w:t>
            </w:r>
            <w:r w:rsidR="00E95031">
              <w:t>General</w:t>
            </w:r>
          </w:p>
          <w:p w:rsidR="004876DE" w:rsidRPr="00C07884" w:rsidRDefault="00B8228A" w:rsidP="004876DE">
            <w:pPr>
              <w:spacing w:line="240" w:lineRule="exact"/>
            </w:pPr>
            <w:r>
              <w:t>1</w:t>
            </w:r>
            <w:r w:rsidR="00186C58">
              <w:t>9</w:t>
            </w:r>
            <w:r>
              <w:t xml:space="preserve"> January 2015</w:t>
            </w:r>
          </w:p>
          <w:p w:rsidR="004876DE" w:rsidRPr="00C07884" w:rsidRDefault="004876DE" w:rsidP="004876DE">
            <w:pPr>
              <w:spacing w:line="240" w:lineRule="exact"/>
            </w:pPr>
          </w:p>
          <w:p w:rsidR="004876DE" w:rsidRPr="00C07884" w:rsidRDefault="004876DE" w:rsidP="000627F9">
            <w:pPr>
              <w:spacing w:line="240" w:lineRule="exact"/>
            </w:pPr>
            <w:r w:rsidRPr="00C07884">
              <w:t>Original: English</w:t>
            </w:r>
            <w:r w:rsidR="00BC430C">
              <w:rPr>
                <w:noProof/>
                <w:lang w:eastAsia="zh-CN"/>
              </w:rPr>
              <w:pict>
                <v:shape id="_x0000_s1026" type="#_x0000_t75" style="position:absolute;margin-left:432.25pt;margin-top:632.1pt;width:50.25pt;height:50.25pt;z-index:1;mso-position-horizontal-relative:margin;mso-position-vertical-relative:margin" o:allowoverlap="f">
                  <v:imagedata r:id="rId8" o:title="2012&amp;Size=2 &amp;Lang=E"/>
                  <w10:wrap anchorx="margin" anchory="margin"/>
                </v:shape>
              </w:pict>
            </w:r>
          </w:p>
        </w:tc>
      </w:tr>
    </w:tbl>
    <w:p w:rsidR="004876DE" w:rsidRPr="00C07884" w:rsidRDefault="004876DE" w:rsidP="004876DE">
      <w:pPr>
        <w:spacing w:before="120"/>
        <w:rPr>
          <w:b/>
          <w:sz w:val="24"/>
          <w:szCs w:val="24"/>
        </w:rPr>
      </w:pPr>
      <w:r w:rsidRPr="00C07884">
        <w:rPr>
          <w:b/>
          <w:sz w:val="24"/>
          <w:szCs w:val="24"/>
        </w:rPr>
        <w:t>Committee against Torture</w:t>
      </w:r>
    </w:p>
    <w:p w:rsidR="004876DE" w:rsidRPr="00C07884" w:rsidRDefault="00AD4A8A" w:rsidP="004876DE">
      <w:pPr>
        <w:pStyle w:val="HChG"/>
      </w:pPr>
      <w:r>
        <w:tab/>
      </w:r>
      <w:r>
        <w:tab/>
        <w:t>Communication No. </w:t>
      </w:r>
      <w:r w:rsidR="00E03623">
        <w:t>495</w:t>
      </w:r>
      <w:r w:rsidR="00243943" w:rsidRPr="00C07884">
        <w:t>/2012</w:t>
      </w:r>
      <w:r w:rsidR="004876DE" w:rsidRPr="00C07884">
        <w:t xml:space="preserve"> </w:t>
      </w:r>
    </w:p>
    <w:p w:rsidR="004876DE" w:rsidRPr="00C07884" w:rsidRDefault="004876DE" w:rsidP="004876DE">
      <w:pPr>
        <w:pStyle w:val="H1G"/>
        <w:rPr>
          <w:vertAlign w:val="superscript"/>
        </w:rPr>
      </w:pPr>
      <w:r w:rsidRPr="00C07884">
        <w:tab/>
      </w:r>
      <w:r w:rsidRPr="00C07884">
        <w:tab/>
      </w:r>
      <w:r w:rsidR="007F2013">
        <w:t xml:space="preserve">Decision adopted by the Committee at its </w:t>
      </w:r>
      <w:r w:rsidR="00B8228A">
        <w:t>fifty-third</w:t>
      </w:r>
      <w:r w:rsidR="007F2013">
        <w:t xml:space="preserve"> session</w:t>
      </w:r>
      <w:r w:rsidR="001E369C">
        <w:t>,</w:t>
      </w:r>
      <w:r w:rsidR="00922653">
        <w:br/>
      </w:r>
      <w:r w:rsidR="007F2013">
        <w:t>3–28 November 2014</w:t>
      </w:r>
    </w:p>
    <w:p w:rsidR="00712926" w:rsidRPr="00C07884" w:rsidRDefault="004876DE" w:rsidP="00922653">
      <w:pPr>
        <w:pStyle w:val="SingleTxtG"/>
        <w:ind w:left="4536" w:hanging="3402"/>
        <w:jc w:val="left"/>
      </w:pPr>
      <w:r w:rsidRPr="00C07884">
        <w:rPr>
          <w:i/>
        </w:rPr>
        <w:t>Submitted by:</w:t>
      </w:r>
      <w:r w:rsidRPr="00C07884">
        <w:rPr>
          <w:i/>
        </w:rPr>
        <w:tab/>
      </w:r>
      <w:r w:rsidR="00712926">
        <w:t>N</w:t>
      </w:r>
      <w:r w:rsidR="007F2013" w:rsidRPr="00D41125">
        <w:t>.</w:t>
      </w:r>
      <w:r w:rsidR="00712926">
        <w:t>Z</w:t>
      </w:r>
      <w:r w:rsidR="007F2013" w:rsidRPr="00D41125">
        <w:t>.</w:t>
      </w:r>
      <w:r w:rsidR="00712926" w:rsidRPr="00C07884">
        <w:t xml:space="preserve"> (represented by counsel</w:t>
      </w:r>
      <w:r w:rsidR="001E369C">
        <w:t>,</w:t>
      </w:r>
      <w:r w:rsidR="00712926">
        <w:t xml:space="preserve"> Anastasia Miller</w:t>
      </w:r>
      <w:r w:rsidR="00712926" w:rsidRPr="00C07884">
        <w:t>)</w:t>
      </w:r>
    </w:p>
    <w:p w:rsidR="004876DE" w:rsidRPr="00C07884" w:rsidRDefault="00243943" w:rsidP="00922653">
      <w:pPr>
        <w:pStyle w:val="SingleTxtG"/>
        <w:ind w:left="4536" w:hanging="3402"/>
        <w:jc w:val="left"/>
      </w:pPr>
      <w:r w:rsidRPr="00C07884">
        <w:rPr>
          <w:i/>
        </w:rPr>
        <w:t>Alleged victim</w:t>
      </w:r>
      <w:r w:rsidR="004876DE" w:rsidRPr="00C07884">
        <w:rPr>
          <w:i/>
        </w:rPr>
        <w:t>:</w:t>
      </w:r>
      <w:r w:rsidR="004876DE" w:rsidRPr="00C07884">
        <w:rPr>
          <w:i/>
        </w:rPr>
        <w:tab/>
      </w:r>
      <w:r w:rsidR="004876DE" w:rsidRPr="00C07884">
        <w:t>The complainant</w:t>
      </w:r>
      <w:r w:rsidR="00712926">
        <w:t>’s son</w:t>
      </w:r>
      <w:r w:rsidR="001E369C">
        <w:t>,</w:t>
      </w:r>
      <w:r w:rsidR="004876DE" w:rsidRPr="00C07884">
        <w:t xml:space="preserve"> </w:t>
      </w:r>
      <w:r w:rsidR="00712926" w:rsidRPr="00E03623">
        <w:t>E</w:t>
      </w:r>
      <w:r w:rsidR="007F2013">
        <w:t>.</w:t>
      </w:r>
      <w:r w:rsidR="00712926" w:rsidRPr="00E03623">
        <w:t>Z</w:t>
      </w:r>
      <w:r w:rsidR="007F2013">
        <w:t>.</w:t>
      </w:r>
    </w:p>
    <w:p w:rsidR="004876DE" w:rsidRPr="00C07884" w:rsidRDefault="004876DE" w:rsidP="00922653">
      <w:pPr>
        <w:pStyle w:val="SingleTxtG"/>
        <w:ind w:left="4536" w:hanging="3402"/>
        <w:jc w:val="left"/>
      </w:pPr>
      <w:r w:rsidRPr="00C07884">
        <w:rPr>
          <w:i/>
        </w:rPr>
        <w:t>State party:</w:t>
      </w:r>
      <w:r w:rsidRPr="00C07884">
        <w:rPr>
          <w:i/>
        </w:rPr>
        <w:tab/>
      </w:r>
      <w:r w:rsidR="00E03623">
        <w:t>Kazakhstan</w:t>
      </w:r>
    </w:p>
    <w:p w:rsidR="004876DE" w:rsidRPr="00C07884" w:rsidRDefault="004876DE" w:rsidP="00922653">
      <w:pPr>
        <w:pStyle w:val="SingleTxtG"/>
        <w:ind w:left="4536" w:hanging="3402"/>
        <w:jc w:val="left"/>
      </w:pPr>
      <w:r w:rsidRPr="00C07884">
        <w:rPr>
          <w:i/>
        </w:rPr>
        <w:t>Date of complaint:</w:t>
      </w:r>
      <w:r w:rsidRPr="00C07884">
        <w:rPr>
          <w:i/>
        </w:rPr>
        <w:tab/>
      </w:r>
      <w:r w:rsidR="00E03623">
        <w:t>14 July 2011</w:t>
      </w:r>
      <w:r w:rsidRPr="00C07884">
        <w:t xml:space="preserve"> (initial submission)</w:t>
      </w:r>
    </w:p>
    <w:p w:rsidR="004876DE" w:rsidRPr="00C07884" w:rsidRDefault="004876DE" w:rsidP="00922653">
      <w:pPr>
        <w:pStyle w:val="SingleTxtG"/>
        <w:ind w:left="4536" w:hanging="3402"/>
        <w:jc w:val="left"/>
      </w:pPr>
      <w:r w:rsidRPr="00C07884">
        <w:rPr>
          <w:i/>
        </w:rPr>
        <w:t>Date of present decision:</w:t>
      </w:r>
      <w:r w:rsidRPr="00C07884">
        <w:rPr>
          <w:i/>
        </w:rPr>
        <w:tab/>
      </w:r>
      <w:r w:rsidR="007F2013">
        <w:t>28</w:t>
      </w:r>
      <w:r w:rsidRPr="00C07884">
        <w:t xml:space="preserve"> </w:t>
      </w:r>
      <w:r w:rsidR="00F902C1" w:rsidRPr="00C07884">
        <w:t>November</w:t>
      </w:r>
      <w:r w:rsidR="007A5D50" w:rsidRPr="00C07884">
        <w:t xml:space="preserve"> 2014</w:t>
      </w:r>
    </w:p>
    <w:p w:rsidR="004876DE" w:rsidRPr="00712926" w:rsidRDefault="004876DE" w:rsidP="00922653">
      <w:pPr>
        <w:pStyle w:val="SingleTxtG"/>
        <w:ind w:left="4536" w:hanging="3402"/>
        <w:jc w:val="left"/>
      </w:pPr>
      <w:r w:rsidRPr="00C07884">
        <w:rPr>
          <w:i/>
          <w:iCs/>
        </w:rPr>
        <w:t>Subject matter:</w:t>
      </w:r>
      <w:r w:rsidRPr="00C07884">
        <w:rPr>
          <w:i/>
        </w:rPr>
        <w:tab/>
      </w:r>
      <w:r w:rsidR="00712926">
        <w:t>Allegations of torture during pretrial detention, ill-treatment in prison and inadequate investigation</w:t>
      </w:r>
    </w:p>
    <w:p w:rsidR="004876DE" w:rsidRPr="00C07884" w:rsidRDefault="004876DE" w:rsidP="00922653">
      <w:pPr>
        <w:pStyle w:val="SingleTxtG"/>
        <w:ind w:left="4536" w:hanging="3402"/>
        <w:jc w:val="left"/>
      </w:pPr>
      <w:r w:rsidRPr="00C07884">
        <w:rPr>
          <w:i/>
          <w:iCs/>
        </w:rPr>
        <w:t>Procedural issue</w:t>
      </w:r>
      <w:r w:rsidR="00E9345C" w:rsidRPr="00C07884">
        <w:rPr>
          <w:i/>
          <w:iCs/>
        </w:rPr>
        <w:t>s</w:t>
      </w:r>
      <w:r w:rsidRPr="00C07884">
        <w:rPr>
          <w:i/>
        </w:rPr>
        <w:t>:</w:t>
      </w:r>
      <w:r w:rsidRPr="00C07884">
        <w:rPr>
          <w:i/>
          <w:iCs/>
        </w:rPr>
        <w:tab/>
      </w:r>
      <w:r w:rsidR="00677BFF">
        <w:rPr>
          <w:iCs/>
        </w:rPr>
        <w:t xml:space="preserve">Admissibility </w:t>
      </w:r>
      <w:r w:rsidR="00677BFF">
        <w:rPr>
          <w:i/>
          <w:iCs/>
        </w:rPr>
        <w:t>r</w:t>
      </w:r>
      <w:r w:rsidR="00712926" w:rsidRPr="00D41125">
        <w:rPr>
          <w:i/>
          <w:iCs/>
        </w:rPr>
        <w:t>atione temporis</w:t>
      </w:r>
      <w:r w:rsidR="008802B2">
        <w:t xml:space="preserve"> </w:t>
      </w:r>
    </w:p>
    <w:p w:rsidR="004876DE" w:rsidRPr="00712926" w:rsidRDefault="004876DE" w:rsidP="00922653">
      <w:pPr>
        <w:pStyle w:val="SingleTxtG"/>
        <w:ind w:left="4536" w:hanging="3402"/>
        <w:jc w:val="left"/>
      </w:pPr>
      <w:r w:rsidRPr="00C07884">
        <w:rPr>
          <w:i/>
          <w:iCs/>
        </w:rPr>
        <w:t>Substantive issue</w:t>
      </w:r>
      <w:r w:rsidR="00E9345C" w:rsidRPr="00C07884">
        <w:rPr>
          <w:i/>
          <w:iCs/>
        </w:rPr>
        <w:t>s</w:t>
      </w:r>
      <w:r w:rsidRPr="00C07884">
        <w:rPr>
          <w:i/>
          <w:iCs/>
        </w:rPr>
        <w:t>:</w:t>
      </w:r>
      <w:r w:rsidRPr="00C07884">
        <w:rPr>
          <w:i/>
          <w:iCs/>
        </w:rPr>
        <w:tab/>
      </w:r>
      <w:r w:rsidR="00712926" w:rsidRPr="00712926">
        <w:t>Torture, effective investigation</w:t>
      </w:r>
    </w:p>
    <w:p w:rsidR="004876DE" w:rsidRPr="00C07884" w:rsidRDefault="00AD4A8A" w:rsidP="00D41125">
      <w:pPr>
        <w:pStyle w:val="SingleTxtG"/>
        <w:ind w:left="4536" w:hanging="3402"/>
        <w:jc w:val="left"/>
      </w:pPr>
      <w:r>
        <w:rPr>
          <w:i/>
          <w:iCs/>
        </w:rPr>
        <w:t xml:space="preserve">Articles </w:t>
      </w:r>
      <w:r w:rsidR="004876DE" w:rsidRPr="00C07884">
        <w:rPr>
          <w:i/>
          <w:iCs/>
        </w:rPr>
        <w:t>of the Convention</w:t>
      </w:r>
      <w:r w:rsidR="004876DE" w:rsidRPr="00C07884">
        <w:rPr>
          <w:i/>
        </w:rPr>
        <w:t>:</w:t>
      </w:r>
      <w:r w:rsidR="004876DE" w:rsidRPr="00C07884">
        <w:rPr>
          <w:i/>
          <w:iCs/>
        </w:rPr>
        <w:tab/>
      </w:r>
      <w:r w:rsidR="00712926">
        <w:t>1, 12, 13</w:t>
      </w:r>
      <w:r w:rsidR="00712926" w:rsidRPr="00B8228A">
        <w:rPr>
          <w:lang w:val="en-US"/>
        </w:rPr>
        <w:t>, 22</w:t>
      </w:r>
    </w:p>
    <w:p w:rsidR="00D0559B" w:rsidRPr="00AD4A8A" w:rsidRDefault="00BC430C" w:rsidP="00AD4A8A">
      <w:pPr>
        <w:pStyle w:val="HChG"/>
      </w:pPr>
      <w:r>
        <w:rPr>
          <w:noProof/>
          <w:lang w:eastAsia="zh-CN"/>
        </w:rPr>
        <w:pict>
          <v:shape id="_x0000_s1027" type="#_x0000_t75" style="position:absolute;left:0;text-align:left;margin-left:431.75pt;margin-top:203.45pt;width:50.25pt;height:50.25pt;z-index:2">
            <v:imagedata r:id="rId8" o:title="2012&amp;Size=2 &amp;Lang=E"/>
          </v:shape>
        </w:pict>
      </w:r>
      <w:r w:rsidR="004876DE" w:rsidRPr="00C07884">
        <w:br w:type="page"/>
      </w:r>
      <w:r w:rsidR="00D0559B" w:rsidRPr="005026FF">
        <w:lastRenderedPageBreak/>
        <w:t>Annex</w:t>
      </w:r>
    </w:p>
    <w:p w:rsidR="004876DE" w:rsidRPr="00AD4A8A" w:rsidRDefault="00AD4A8A" w:rsidP="00AD4A8A">
      <w:pPr>
        <w:pStyle w:val="HChG"/>
      </w:pPr>
      <w:r>
        <w:tab/>
      </w:r>
      <w:r>
        <w:tab/>
      </w:r>
      <w:r w:rsidR="004876DE" w:rsidRPr="00C07884">
        <w:t xml:space="preserve">Decision of the Committee against Torture under </w:t>
      </w:r>
      <w:r>
        <w:t>article </w:t>
      </w:r>
      <w:r w:rsidR="004876DE" w:rsidRPr="00C07884">
        <w:t>22 of the Convention against Torture and Other Cruel, Inhuman or Degrading T</w:t>
      </w:r>
      <w:r w:rsidR="003743F9" w:rsidRPr="00C07884">
        <w:t>reatment or Punishment (fifty</w:t>
      </w:r>
      <w:r w:rsidR="001E369C">
        <w:t>-</w:t>
      </w:r>
      <w:r w:rsidR="008D1FEA" w:rsidRPr="00C07884">
        <w:t>third</w:t>
      </w:r>
      <w:r w:rsidR="004876DE" w:rsidRPr="00C07884">
        <w:t xml:space="preserve"> session)</w:t>
      </w:r>
    </w:p>
    <w:p w:rsidR="004876DE" w:rsidRPr="00C07884" w:rsidRDefault="004876DE" w:rsidP="004876DE">
      <w:pPr>
        <w:pStyle w:val="SingleTxtG"/>
      </w:pPr>
      <w:r w:rsidRPr="00C07884">
        <w:t>concerning</w:t>
      </w:r>
    </w:p>
    <w:p w:rsidR="004876DE" w:rsidRPr="00C07884" w:rsidRDefault="004876DE" w:rsidP="004876DE">
      <w:pPr>
        <w:pStyle w:val="H1G"/>
      </w:pPr>
      <w:r w:rsidRPr="00C07884">
        <w:tab/>
      </w:r>
      <w:r w:rsidRPr="00C07884">
        <w:tab/>
        <w:t>Communi</w:t>
      </w:r>
      <w:r w:rsidR="00AD4A8A">
        <w:t>cation No. </w:t>
      </w:r>
      <w:r w:rsidR="00E03623">
        <w:t>495</w:t>
      </w:r>
      <w:r w:rsidR="00243943" w:rsidRPr="00C07884">
        <w:t>/2012</w:t>
      </w:r>
    </w:p>
    <w:p w:rsidR="00712926" w:rsidRPr="00C07884" w:rsidRDefault="00712926" w:rsidP="00AD4A8A">
      <w:pPr>
        <w:pStyle w:val="SingleTxtG"/>
        <w:ind w:left="4536" w:hanging="3402"/>
        <w:jc w:val="left"/>
      </w:pPr>
      <w:r w:rsidRPr="00C07884">
        <w:rPr>
          <w:i/>
        </w:rPr>
        <w:t>Submitted by:</w:t>
      </w:r>
      <w:r w:rsidRPr="00C07884">
        <w:rPr>
          <w:i/>
        </w:rPr>
        <w:tab/>
      </w:r>
      <w:r>
        <w:t>N</w:t>
      </w:r>
      <w:r w:rsidR="007F2013" w:rsidRPr="00D41125">
        <w:t>.</w:t>
      </w:r>
      <w:r>
        <w:t>Z</w:t>
      </w:r>
      <w:r w:rsidR="007F2013" w:rsidRPr="00D41125">
        <w:t>.</w:t>
      </w:r>
      <w:r w:rsidRPr="00C07884">
        <w:t xml:space="preserve"> (represented by counsel</w:t>
      </w:r>
      <w:r w:rsidR="001E369C">
        <w:t>,</w:t>
      </w:r>
      <w:r>
        <w:t xml:space="preserve"> Anastasia Miller</w:t>
      </w:r>
      <w:r w:rsidRPr="00C07884">
        <w:t>)</w:t>
      </w:r>
    </w:p>
    <w:p w:rsidR="00712926" w:rsidRPr="00C07884" w:rsidRDefault="00712926" w:rsidP="00AD4A8A">
      <w:pPr>
        <w:pStyle w:val="SingleTxtG"/>
        <w:ind w:left="4536" w:hanging="3402"/>
        <w:jc w:val="left"/>
      </w:pPr>
      <w:r w:rsidRPr="00C07884">
        <w:rPr>
          <w:i/>
        </w:rPr>
        <w:t>Alleged victim:</w:t>
      </w:r>
      <w:r w:rsidRPr="00C07884">
        <w:rPr>
          <w:i/>
        </w:rPr>
        <w:tab/>
      </w:r>
      <w:r w:rsidRPr="00C07884">
        <w:t>The complainant</w:t>
      </w:r>
      <w:r>
        <w:t>’s son</w:t>
      </w:r>
      <w:r w:rsidR="001E369C">
        <w:t>,</w:t>
      </w:r>
      <w:r w:rsidRPr="00C07884">
        <w:t xml:space="preserve"> </w:t>
      </w:r>
      <w:r w:rsidRPr="00E03623">
        <w:t>E</w:t>
      </w:r>
      <w:r w:rsidR="007F2013">
        <w:t>.</w:t>
      </w:r>
      <w:r w:rsidRPr="00E03623">
        <w:t>Z</w:t>
      </w:r>
      <w:r w:rsidR="007F2013">
        <w:t>.</w:t>
      </w:r>
    </w:p>
    <w:p w:rsidR="00712926" w:rsidRPr="00C07884" w:rsidRDefault="00712926" w:rsidP="00AD4A8A">
      <w:pPr>
        <w:pStyle w:val="SingleTxtG"/>
        <w:ind w:left="4536" w:hanging="3402"/>
        <w:jc w:val="left"/>
      </w:pPr>
      <w:r w:rsidRPr="00C07884">
        <w:rPr>
          <w:i/>
        </w:rPr>
        <w:t>State party:</w:t>
      </w:r>
      <w:r w:rsidRPr="00C07884">
        <w:rPr>
          <w:i/>
        </w:rPr>
        <w:tab/>
      </w:r>
      <w:r>
        <w:t>Kazakhstan</w:t>
      </w:r>
    </w:p>
    <w:p w:rsidR="00712926" w:rsidRPr="00C07884" w:rsidRDefault="00712926" w:rsidP="00AD4A8A">
      <w:pPr>
        <w:pStyle w:val="SingleTxtG"/>
        <w:ind w:left="4536" w:hanging="3402"/>
        <w:jc w:val="left"/>
      </w:pPr>
      <w:r w:rsidRPr="00C07884">
        <w:rPr>
          <w:i/>
        </w:rPr>
        <w:t>Date of complaint:</w:t>
      </w:r>
      <w:r w:rsidRPr="00C07884">
        <w:rPr>
          <w:i/>
        </w:rPr>
        <w:tab/>
      </w:r>
      <w:r>
        <w:t>14 July 2011</w:t>
      </w:r>
      <w:r w:rsidRPr="00C07884">
        <w:t xml:space="preserve"> (initial submission)</w:t>
      </w:r>
    </w:p>
    <w:p w:rsidR="004876DE" w:rsidRPr="00C07884" w:rsidRDefault="004876DE" w:rsidP="004876DE">
      <w:pPr>
        <w:pStyle w:val="SingleTxtG"/>
      </w:pPr>
      <w:r w:rsidRPr="00C07884">
        <w:tab/>
      </w:r>
      <w:r w:rsidRPr="00C07884">
        <w:rPr>
          <w:i/>
          <w:iCs/>
        </w:rPr>
        <w:t>The Committee against Torture</w:t>
      </w:r>
      <w:r w:rsidRPr="00C07884">
        <w:t xml:space="preserve">, established under </w:t>
      </w:r>
      <w:r w:rsidR="00AD4A8A">
        <w:t>article </w:t>
      </w:r>
      <w:r w:rsidRPr="00C07884">
        <w:t>17 of the Convention against Torture and Other Cruel, Inhuman or Degrading Treatment or Punishment,</w:t>
      </w:r>
    </w:p>
    <w:p w:rsidR="004876DE" w:rsidRPr="00C07884" w:rsidRDefault="004876DE" w:rsidP="004876DE">
      <w:pPr>
        <w:pStyle w:val="SingleTxtG"/>
      </w:pPr>
      <w:r w:rsidRPr="00C07884">
        <w:tab/>
      </w:r>
      <w:r w:rsidRPr="00C07884">
        <w:rPr>
          <w:i/>
          <w:iCs/>
        </w:rPr>
        <w:t>Meeting</w:t>
      </w:r>
      <w:r w:rsidRPr="00C07884">
        <w:t xml:space="preserve"> on </w:t>
      </w:r>
      <w:r w:rsidR="007F2013">
        <w:t>28</w:t>
      </w:r>
      <w:r w:rsidRPr="00C07884">
        <w:t xml:space="preserve"> </w:t>
      </w:r>
      <w:r w:rsidR="003743F9" w:rsidRPr="00C07884">
        <w:t>November</w:t>
      </w:r>
      <w:r w:rsidRPr="00C07884">
        <w:t xml:space="preserve"> 201</w:t>
      </w:r>
      <w:r w:rsidR="008D1FEA" w:rsidRPr="00C07884">
        <w:t>4</w:t>
      </w:r>
      <w:r w:rsidRPr="00C07884">
        <w:t>,</w:t>
      </w:r>
    </w:p>
    <w:p w:rsidR="004876DE" w:rsidRPr="00C07884" w:rsidRDefault="004876DE" w:rsidP="004876DE">
      <w:pPr>
        <w:pStyle w:val="SingleTxtG"/>
      </w:pPr>
      <w:r w:rsidRPr="00C07884">
        <w:tab/>
      </w:r>
      <w:r w:rsidRPr="00C07884">
        <w:rPr>
          <w:i/>
          <w:iCs/>
        </w:rPr>
        <w:t>Having concluded</w:t>
      </w:r>
      <w:r w:rsidRPr="00C07884">
        <w:t xml:space="preserve"> its consideration of complaint</w:t>
      </w:r>
      <w:r w:rsidR="00AD4A8A">
        <w:t xml:space="preserve"> No. </w:t>
      </w:r>
      <w:r w:rsidR="00E03623">
        <w:t>495</w:t>
      </w:r>
      <w:r w:rsidR="00243943" w:rsidRPr="00C07884">
        <w:t>/2012</w:t>
      </w:r>
      <w:r w:rsidRPr="00C07884">
        <w:t xml:space="preserve">, submitted to the Committee against Torture </w:t>
      </w:r>
      <w:r w:rsidR="00544E30" w:rsidRPr="00C07884">
        <w:t xml:space="preserve">by </w:t>
      </w:r>
      <w:r w:rsidR="00712926">
        <w:t>N</w:t>
      </w:r>
      <w:r w:rsidR="007F2013" w:rsidRPr="00D41125">
        <w:t>.</w:t>
      </w:r>
      <w:r w:rsidR="00712926">
        <w:t>Z</w:t>
      </w:r>
      <w:r w:rsidR="007F2013" w:rsidRPr="00D41125">
        <w:t>.</w:t>
      </w:r>
      <w:r w:rsidR="003743F9" w:rsidRPr="00C07884">
        <w:t xml:space="preserve"> </w:t>
      </w:r>
      <w:r w:rsidRPr="00C07884">
        <w:t xml:space="preserve">under </w:t>
      </w:r>
      <w:r w:rsidR="00AD4A8A">
        <w:t>article </w:t>
      </w:r>
      <w:r w:rsidRPr="00C07884">
        <w:t>22 of the Convention against Torture and Other Cruel, Inhuman or Degrading Treatment or Punishment,</w:t>
      </w:r>
    </w:p>
    <w:p w:rsidR="004876DE" w:rsidRPr="00C07884" w:rsidRDefault="004876DE" w:rsidP="004876DE">
      <w:pPr>
        <w:pStyle w:val="SingleTxtG"/>
      </w:pPr>
      <w:r w:rsidRPr="00C07884">
        <w:tab/>
      </w:r>
      <w:r w:rsidRPr="00C07884">
        <w:rPr>
          <w:i/>
          <w:iCs/>
        </w:rPr>
        <w:t>Having taken into account</w:t>
      </w:r>
      <w:r w:rsidRPr="00C07884">
        <w:t xml:space="preserve"> all information made available to it by the complainant, her counsel and the State party,</w:t>
      </w:r>
    </w:p>
    <w:p w:rsidR="004876DE" w:rsidRPr="00C07884" w:rsidRDefault="004876DE" w:rsidP="004876DE">
      <w:pPr>
        <w:pStyle w:val="SingleTxtG"/>
      </w:pPr>
      <w:r w:rsidRPr="00C07884">
        <w:tab/>
      </w:r>
      <w:r w:rsidRPr="00C07884">
        <w:rPr>
          <w:i/>
          <w:iCs/>
        </w:rPr>
        <w:t xml:space="preserve">Adopts </w:t>
      </w:r>
      <w:r w:rsidRPr="00C07884">
        <w:t>the following:</w:t>
      </w:r>
    </w:p>
    <w:p w:rsidR="004876DE" w:rsidRPr="00AD4A8A" w:rsidRDefault="004876DE" w:rsidP="00AD4A8A">
      <w:pPr>
        <w:pStyle w:val="H1G"/>
      </w:pPr>
      <w:r w:rsidRPr="00C07884">
        <w:tab/>
      </w:r>
      <w:r w:rsidRPr="00C07884">
        <w:tab/>
        <w:t xml:space="preserve">Decision under </w:t>
      </w:r>
      <w:r w:rsidR="00AD4A8A">
        <w:t>article </w:t>
      </w:r>
      <w:r w:rsidRPr="00C07884">
        <w:t xml:space="preserve">22, </w:t>
      </w:r>
      <w:r w:rsidR="006057EB">
        <w:t>paragraph </w:t>
      </w:r>
      <w:r w:rsidRPr="00C07884">
        <w:t>7, of the Convention against Torture</w:t>
      </w:r>
    </w:p>
    <w:p w:rsidR="00E03623" w:rsidRPr="00733E69" w:rsidRDefault="00733E69" w:rsidP="00733E69">
      <w:pPr>
        <w:pStyle w:val="SingleTxtG"/>
        <w:rPr>
          <w:bCs/>
        </w:rPr>
      </w:pPr>
      <w:r>
        <w:rPr>
          <w:bCs/>
        </w:rPr>
        <w:t>1.</w:t>
      </w:r>
      <w:r>
        <w:rPr>
          <w:bCs/>
        </w:rPr>
        <w:tab/>
      </w:r>
      <w:r w:rsidR="00E03623" w:rsidRPr="00733E69">
        <w:t xml:space="preserve">The complainant is </w:t>
      </w:r>
      <w:r w:rsidR="00AB340F" w:rsidRPr="00733E69">
        <w:t>N</w:t>
      </w:r>
      <w:r w:rsidR="007F2013" w:rsidRPr="00D41125">
        <w:t>.</w:t>
      </w:r>
      <w:r w:rsidR="00E03623" w:rsidRPr="00733E69">
        <w:t>Z</w:t>
      </w:r>
      <w:r w:rsidR="007F2013" w:rsidRPr="00D41125">
        <w:t>.</w:t>
      </w:r>
      <w:r w:rsidR="00E03623" w:rsidRPr="00733E69">
        <w:t xml:space="preserve">, </w:t>
      </w:r>
      <w:r w:rsidR="00472ACD">
        <w:rPr>
          <w:lang w:val="en-US"/>
        </w:rPr>
        <w:t xml:space="preserve">a </w:t>
      </w:r>
      <w:r w:rsidR="00E03623" w:rsidRPr="00733E69">
        <w:t xml:space="preserve">Kazakhstan national born on 3 December 1952, who submitted </w:t>
      </w:r>
      <w:r w:rsidR="00712926" w:rsidRPr="00733E69">
        <w:t xml:space="preserve">the </w:t>
      </w:r>
      <w:r w:rsidR="00E03623" w:rsidRPr="00733E69">
        <w:t xml:space="preserve">communication on behalf of her son, </w:t>
      </w:r>
      <w:r w:rsidR="00AB340F" w:rsidRPr="00733E69">
        <w:t>E</w:t>
      </w:r>
      <w:r w:rsidR="007F2013" w:rsidRPr="00D41125">
        <w:t>.</w:t>
      </w:r>
      <w:r w:rsidR="00E03623" w:rsidRPr="00733E69">
        <w:t>Z</w:t>
      </w:r>
      <w:r w:rsidR="007F2013" w:rsidRPr="00B8228A">
        <w:rPr>
          <w:lang w:val="en-US"/>
        </w:rPr>
        <w:t>.</w:t>
      </w:r>
      <w:r w:rsidR="00E03623" w:rsidRPr="00733E69">
        <w:t xml:space="preserve">, </w:t>
      </w:r>
      <w:r w:rsidR="00414B55">
        <w:rPr>
          <w:lang w:val="en-US"/>
        </w:rPr>
        <w:t xml:space="preserve">a </w:t>
      </w:r>
      <w:r w:rsidR="00AD4A8A">
        <w:t>Kazakhstan national born on 19</w:t>
      </w:r>
      <w:r w:rsidR="00AD4A8A" w:rsidRPr="00B8228A">
        <w:rPr>
          <w:lang w:val="en-US"/>
        </w:rPr>
        <w:t> </w:t>
      </w:r>
      <w:r w:rsidR="00E03623" w:rsidRPr="00733E69">
        <w:t xml:space="preserve">June 1986. The complainant claims that her son is a victim of violations by the State party of </w:t>
      </w:r>
      <w:r w:rsidR="00AD4A8A">
        <w:t>articles </w:t>
      </w:r>
      <w:r w:rsidR="00E03623" w:rsidRPr="00733E69">
        <w:t>1, 12 and 13 of the Convention.</w:t>
      </w:r>
      <w:r w:rsidR="00EA0A9A" w:rsidRPr="00AD4A8A">
        <w:rPr>
          <w:rStyle w:val="FootnoteReference"/>
        </w:rPr>
        <w:footnoteReference w:id="2"/>
      </w:r>
      <w:r w:rsidR="00EA0A9A" w:rsidRPr="00733E69">
        <w:t xml:space="preserve"> </w:t>
      </w:r>
      <w:r w:rsidR="00E03623" w:rsidRPr="00733E69">
        <w:t xml:space="preserve">The complainant is represented by </w:t>
      </w:r>
      <w:r w:rsidR="00353130" w:rsidRPr="00733E69">
        <w:t>counsel</w:t>
      </w:r>
      <w:r w:rsidR="00E03623" w:rsidRPr="00733E69">
        <w:t>.</w:t>
      </w:r>
      <w:r w:rsidR="00E03623" w:rsidRPr="00EA0A9A">
        <w:t xml:space="preserve"> </w:t>
      </w:r>
    </w:p>
    <w:p w:rsidR="00E03623" w:rsidRPr="00E03623" w:rsidRDefault="00AD4A8A" w:rsidP="00AD4A8A">
      <w:pPr>
        <w:pStyle w:val="H23G"/>
      </w:pPr>
      <w:r>
        <w:tab/>
      </w:r>
      <w:r>
        <w:tab/>
      </w:r>
      <w:r w:rsidR="00E03623" w:rsidRPr="00E03623">
        <w:t>The facts as presented by the complainant</w:t>
      </w:r>
    </w:p>
    <w:p w:rsidR="00E03623" w:rsidRDefault="00AD4A8A" w:rsidP="00E03623">
      <w:pPr>
        <w:pStyle w:val="SingleTxtG"/>
      </w:pPr>
      <w:r>
        <w:t>2.1</w:t>
      </w:r>
      <w:r>
        <w:tab/>
      </w:r>
      <w:r w:rsidR="00E03623">
        <w:t xml:space="preserve">On 15 September 2006, the complainant’s son and </w:t>
      </w:r>
      <w:r w:rsidR="00353130" w:rsidRPr="00353130">
        <w:t>a</w:t>
      </w:r>
      <w:r w:rsidR="00E03623">
        <w:t xml:space="preserve"> friend</w:t>
      </w:r>
      <w:r w:rsidR="00353130" w:rsidRPr="00353130">
        <w:t xml:space="preserve"> of his</w:t>
      </w:r>
      <w:r w:rsidR="00E03623">
        <w:t>,</w:t>
      </w:r>
      <w:r w:rsidR="006552D6">
        <w:t xml:space="preserve"> Mr. </w:t>
      </w:r>
      <w:r w:rsidR="00E03623">
        <w:t>M</w:t>
      </w:r>
      <w:r w:rsidR="007F2013" w:rsidRPr="00D41125">
        <w:t>.</w:t>
      </w:r>
      <w:r w:rsidR="00E03623">
        <w:t>, were planning a hunting trip. They had a hunting licence, a shotgun a</w:t>
      </w:r>
      <w:r w:rsidR="00AB340F" w:rsidRPr="00AB340F">
        <w:t>nd a</w:t>
      </w:r>
      <w:r w:rsidR="00E03623">
        <w:t xml:space="preserve"> bag with bullets and cases with them in</w:t>
      </w:r>
      <w:r w:rsidR="006552D6">
        <w:t xml:space="preserve"> Mr. </w:t>
      </w:r>
      <w:r w:rsidR="00E03623">
        <w:t>M</w:t>
      </w:r>
      <w:r w:rsidR="007F2013" w:rsidRPr="00D41125">
        <w:t>.</w:t>
      </w:r>
      <w:r w:rsidR="00E03623">
        <w:t>’s car. During the trip, the complainant</w:t>
      </w:r>
      <w:r w:rsidR="00353130" w:rsidRPr="00353130">
        <w:t>’</w:t>
      </w:r>
      <w:r w:rsidR="00E03623">
        <w:t>s son unwillingly participated in a conflict that broke out between</w:t>
      </w:r>
      <w:r w:rsidR="006552D6">
        <w:t xml:space="preserve"> Mr. </w:t>
      </w:r>
      <w:r w:rsidR="00E03623">
        <w:t>M</w:t>
      </w:r>
      <w:r w:rsidR="007F2013" w:rsidRPr="00D41125">
        <w:t>.</w:t>
      </w:r>
      <w:r w:rsidR="00E03623">
        <w:t xml:space="preserve"> and three of their acquaintances. During the conflict, the complainant’s son fired a shotgun into the air. A police chase </w:t>
      </w:r>
      <w:r w:rsidR="00E03623">
        <w:lastRenderedPageBreak/>
        <w:t>ensued, and a police officer,</w:t>
      </w:r>
      <w:r w:rsidR="006552D6">
        <w:t xml:space="preserve"> Mr. </w:t>
      </w:r>
      <w:r w:rsidR="00E03623">
        <w:t>N</w:t>
      </w:r>
      <w:r w:rsidR="007F2013" w:rsidRPr="00D41125">
        <w:t>.</w:t>
      </w:r>
      <w:r w:rsidR="00E03623">
        <w:t>, was injured as he was trying to stop the car. The complainant’s son and his friend,</w:t>
      </w:r>
      <w:r w:rsidR="006552D6">
        <w:t xml:space="preserve"> Mr. </w:t>
      </w:r>
      <w:r w:rsidR="00E03623">
        <w:t>M</w:t>
      </w:r>
      <w:r w:rsidR="007F2013" w:rsidRPr="00D41125">
        <w:t>.</w:t>
      </w:r>
      <w:r w:rsidR="00E03623">
        <w:t xml:space="preserve">, drove away. </w:t>
      </w:r>
    </w:p>
    <w:p w:rsidR="00E03623" w:rsidRDefault="00353130" w:rsidP="00D6773C">
      <w:pPr>
        <w:pStyle w:val="SingleTxtG"/>
      </w:pPr>
      <w:r>
        <w:t>2.2</w:t>
      </w:r>
      <w:r>
        <w:tab/>
      </w:r>
      <w:r w:rsidR="009B559C" w:rsidRPr="00353130">
        <w:t>T</w:t>
      </w:r>
      <w:r w:rsidR="009B559C">
        <w:t>he</w:t>
      </w:r>
      <w:r>
        <w:t xml:space="preserve"> complainant submits that</w:t>
      </w:r>
      <w:r w:rsidRPr="00353130">
        <w:t>,</w:t>
      </w:r>
      <w:r>
        <w:t xml:space="preserve"> </w:t>
      </w:r>
      <w:r w:rsidRPr="00353130">
        <w:t>o</w:t>
      </w:r>
      <w:r w:rsidR="00E03623">
        <w:t>n 16 September 2006</w:t>
      </w:r>
      <w:r w:rsidRPr="00353130">
        <w:t>,</w:t>
      </w:r>
      <w:r w:rsidR="00E03623">
        <w:t xml:space="preserve"> her son voluntarily went to </w:t>
      </w:r>
      <w:r w:rsidRPr="00353130">
        <w:t>a</w:t>
      </w:r>
      <w:r w:rsidR="00E03623">
        <w:t xml:space="preserve"> police station to </w:t>
      </w:r>
      <w:r w:rsidRPr="00353130">
        <w:t>inform</w:t>
      </w:r>
      <w:r w:rsidR="00E03623">
        <w:t xml:space="preserve"> the police about the incident. </w:t>
      </w:r>
      <w:r w:rsidR="00414B55">
        <w:rPr>
          <w:lang w:val="en-US"/>
        </w:rPr>
        <w:t>When</w:t>
      </w:r>
      <w:r w:rsidR="00414B55">
        <w:t xml:space="preserve"> </w:t>
      </w:r>
      <w:r w:rsidR="00D6773C">
        <w:rPr>
          <w:lang w:val="en-US"/>
        </w:rPr>
        <w:t>he</w:t>
      </w:r>
      <w:r w:rsidR="00E03623">
        <w:t xml:space="preserve"> entered the police station, police officers started beating him. Shortly after the beating, the complainant’s son was taken to a doctor for examination. The doctor examined him and found no injuries. </w:t>
      </w:r>
    </w:p>
    <w:p w:rsidR="00E03623" w:rsidRPr="00B8228A" w:rsidRDefault="00B9265B" w:rsidP="00E03623">
      <w:pPr>
        <w:pStyle w:val="SingleTxtG"/>
        <w:rPr>
          <w:lang w:val="en-US"/>
        </w:rPr>
      </w:pPr>
      <w:r>
        <w:t>2.3</w:t>
      </w:r>
      <w:r>
        <w:tab/>
      </w:r>
      <w:r w:rsidR="00E03623">
        <w:t>The complainant claims that the beating of her son continued when he was brought back to the police station. One of the police officers broke her son’s nose; another police officer knocked him down and started beating him with a rubber truncheon, aiming at his liver and kidneys. Police officers verbally insulted the complainant’s son and demanded that he admit</w:t>
      </w:r>
      <w:r w:rsidR="00353130" w:rsidRPr="00353130">
        <w:t xml:space="preserve"> </w:t>
      </w:r>
      <w:r w:rsidR="00E03623">
        <w:t>attack</w:t>
      </w:r>
      <w:r w:rsidR="00353130" w:rsidRPr="00353130">
        <w:t>ing</w:t>
      </w:r>
      <w:r w:rsidR="006552D6">
        <w:t xml:space="preserve"> Mr. </w:t>
      </w:r>
      <w:r w:rsidR="00E03623">
        <w:t>N</w:t>
      </w:r>
      <w:r w:rsidR="007F2013" w:rsidRPr="00D41125">
        <w:t>.</w:t>
      </w:r>
    </w:p>
    <w:p w:rsidR="00E03623" w:rsidRDefault="00E03623" w:rsidP="00E03623">
      <w:pPr>
        <w:pStyle w:val="SingleTxtG"/>
      </w:pPr>
      <w:r>
        <w:t>2.4</w:t>
      </w:r>
      <w:r>
        <w:tab/>
        <w:t xml:space="preserve">The complainant claims that her son was held at the police station until about </w:t>
      </w:r>
      <w:r w:rsidR="00414B55">
        <w:rPr>
          <w:lang w:val="en-US"/>
        </w:rPr>
        <w:t>4 p.m.</w:t>
      </w:r>
      <w:r>
        <w:t xml:space="preserve"> on 16 September 2006. At that time, the complainant</w:t>
      </w:r>
      <w:r w:rsidR="00353130" w:rsidRPr="00353130">
        <w:t>’</w:t>
      </w:r>
      <w:r>
        <w:t xml:space="preserve">s son was taken to a hospital. The </w:t>
      </w:r>
      <w:r w:rsidR="00353130">
        <w:t>complainant claims</w:t>
      </w:r>
      <w:r w:rsidR="008802B2">
        <w:t xml:space="preserve"> </w:t>
      </w:r>
      <w:r w:rsidR="00353130" w:rsidRPr="00353130">
        <w:t xml:space="preserve">that the </w:t>
      </w:r>
      <w:r>
        <w:t xml:space="preserve">doctor on duty did not conduct a thorough examination of her son and found no injuries. The complainant’s son was released from police custody that evening. </w:t>
      </w:r>
    </w:p>
    <w:p w:rsidR="00E03623" w:rsidRDefault="00E03623" w:rsidP="00F57461">
      <w:pPr>
        <w:pStyle w:val="SingleTxtG"/>
      </w:pPr>
      <w:r>
        <w:t>2.5</w:t>
      </w:r>
      <w:r>
        <w:tab/>
      </w:r>
      <w:r w:rsidR="0064583A">
        <w:rPr>
          <w:lang w:val="en-US"/>
        </w:rPr>
        <w:t>Between</w:t>
      </w:r>
      <w:r w:rsidR="0064583A">
        <w:t xml:space="preserve"> </w:t>
      </w:r>
      <w:r>
        <w:t xml:space="preserve">16 September 2006 </w:t>
      </w:r>
      <w:r w:rsidR="0064583A">
        <w:rPr>
          <w:lang w:val="en-US"/>
        </w:rPr>
        <w:t>and</w:t>
      </w:r>
      <w:r>
        <w:t xml:space="preserve"> 18 September 2006, the complainant’s son went to several doctors, both in his district and in the Kostana</w:t>
      </w:r>
      <w:r w:rsidR="00692E6E" w:rsidRPr="009B559C">
        <w:t>y</w:t>
      </w:r>
      <w:r>
        <w:t xml:space="preserve"> regional cent</w:t>
      </w:r>
      <w:r w:rsidR="0064583A">
        <w:rPr>
          <w:lang w:val="en-US"/>
        </w:rPr>
        <w:t>r</w:t>
      </w:r>
      <w:r>
        <w:t>e. Doctors concluded that the complainant’s son had injuries to his back, forearms, hips, ear and nose.</w:t>
      </w:r>
      <w:r w:rsidR="00EA0A9A" w:rsidRPr="00AD4A8A">
        <w:rPr>
          <w:rStyle w:val="FootnoteReference"/>
        </w:rPr>
        <w:footnoteReference w:id="3"/>
      </w:r>
      <w:r>
        <w:t xml:space="preserve"> On 30</w:t>
      </w:r>
      <w:r w:rsidR="00B9265B" w:rsidRPr="00B8228A">
        <w:rPr>
          <w:lang w:val="en-US"/>
        </w:rPr>
        <w:t> </w:t>
      </w:r>
      <w:r>
        <w:t>Oct</w:t>
      </w:r>
      <w:r w:rsidR="00353130" w:rsidRPr="00353130">
        <w:t>ober</w:t>
      </w:r>
      <w:r>
        <w:t xml:space="preserve"> 2006, the complainant’s son was officially charged with hooliganism while using a firearm. </w:t>
      </w:r>
      <w:r w:rsidR="00353130" w:rsidRPr="00353130">
        <w:t>O</w:t>
      </w:r>
      <w:r w:rsidR="00353130">
        <w:t>n</w:t>
      </w:r>
      <w:r>
        <w:t xml:space="preserve"> 11 November 2006, </w:t>
      </w:r>
      <w:r w:rsidR="00F57461">
        <w:rPr>
          <w:lang w:val="en-US"/>
        </w:rPr>
        <w:t>he</w:t>
      </w:r>
      <w:r>
        <w:t xml:space="preserve"> was </w:t>
      </w:r>
      <w:r w:rsidR="00353130" w:rsidRPr="00353130">
        <w:t xml:space="preserve">also </w:t>
      </w:r>
      <w:r>
        <w:t>charged with illegal possession of a firearm. On 14 November 2006</w:t>
      </w:r>
      <w:r w:rsidR="00353130" w:rsidRPr="00353130">
        <w:t>,</w:t>
      </w:r>
      <w:r>
        <w:t xml:space="preserve"> </w:t>
      </w:r>
      <w:r w:rsidR="00F57461">
        <w:rPr>
          <w:lang w:val="en-US"/>
        </w:rPr>
        <w:t>he</w:t>
      </w:r>
      <w:r>
        <w:t xml:space="preserve"> was </w:t>
      </w:r>
      <w:r w:rsidR="00353130" w:rsidRPr="00353130">
        <w:t xml:space="preserve">further </w:t>
      </w:r>
      <w:r>
        <w:t>charged with using violence against a government representative. On 14 November</w:t>
      </w:r>
      <w:r w:rsidR="00353130" w:rsidRPr="00353130">
        <w:t xml:space="preserve"> 2006</w:t>
      </w:r>
      <w:r>
        <w:t xml:space="preserve">, the complainant’s son was arrested and detained </w:t>
      </w:r>
      <w:r w:rsidR="00353130" w:rsidRPr="00353130">
        <w:t xml:space="preserve">on remand </w:t>
      </w:r>
      <w:r>
        <w:t xml:space="preserve">pending trial. </w:t>
      </w:r>
    </w:p>
    <w:p w:rsidR="00E03623" w:rsidRDefault="00E03623" w:rsidP="00393EDC">
      <w:pPr>
        <w:pStyle w:val="SingleTxtG"/>
      </w:pPr>
      <w:r>
        <w:t>2.</w:t>
      </w:r>
      <w:r w:rsidR="009B559C" w:rsidRPr="009B559C">
        <w:t>6</w:t>
      </w:r>
      <w:r>
        <w:t xml:space="preserve"> </w:t>
      </w:r>
      <w:r>
        <w:tab/>
      </w:r>
      <w:r w:rsidR="00353130" w:rsidRPr="00353130">
        <w:t>T</w:t>
      </w:r>
      <w:r w:rsidR="00353130">
        <w:t>he complainant contends</w:t>
      </w:r>
      <w:r w:rsidR="00353130" w:rsidRPr="00353130">
        <w:t xml:space="preserve"> that </w:t>
      </w:r>
      <w:r w:rsidR="00353130">
        <w:t>during th</w:t>
      </w:r>
      <w:r w:rsidR="00353130" w:rsidRPr="00353130">
        <w:t>e</w:t>
      </w:r>
      <w:r w:rsidR="00353130">
        <w:t xml:space="preserve"> </w:t>
      </w:r>
      <w:r w:rsidR="00353130" w:rsidRPr="00353130">
        <w:t>ensuing</w:t>
      </w:r>
      <w:r w:rsidR="008802B2">
        <w:t xml:space="preserve"> </w:t>
      </w:r>
      <w:r w:rsidR="00353130">
        <w:t>several months of detention</w:t>
      </w:r>
      <w:r>
        <w:t xml:space="preserve"> the ill-treatment of her son continued. </w:t>
      </w:r>
      <w:r w:rsidR="00393EDC">
        <w:rPr>
          <w:lang w:val="en-US"/>
        </w:rPr>
        <w:t>At</w:t>
      </w:r>
      <w:r w:rsidR="00393EDC">
        <w:t xml:space="preserve"> </w:t>
      </w:r>
      <w:r>
        <w:t>various times, the complainant</w:t>
      </w:r>
      <w:r w:rsidR="00353130" w:rsidRPr="00353130">
        <w:t>’</w:t>
      </w:r>
      <w:r>
        <w:t xml:space="preserve">s son lacked food, water and basic sanitary </w:t>
      </w:r>
      <w:r w:rsidR="00353130" w:rsidRPr="00353130">
        <w:t>supplies</w:t>
      </w:r>
      <w:r>
        <w:t xml:space="preserve">. The complainant also </w:t>
      </w:r>
      <w:r w:rsidR="00353130" w:rsidRPr="00353130">
        <w:t>submits</w:t>
      </w:r>
      <w:r>
        <w:t xml:space="preserve"> that her son was beaten on a daily basis by his cellmates</w:t>
      </w:r>
      <w:r w:rsidR="00353130" w:rsidRPr="00353130">
        <w:t xml:space="preserve"> and </w:t>
      </w:r>
      <w:r>
        <w:t>that th</w:t>
      </w:r>
      <w:r w:rsidR="00391E07">
        <w:rPr>
          <w:lang w:val="en-US"/>
        </w:rPr>
        <w:t>o</w:t>
      </w:r>
      <w:r>
        <w:t xml:space="preserve">se beatings were </w:t>
      </w:r>
      <w:r w:rsidR="00353130" w:rsidRPr="00353130">
        <w:t>author</w:t>
      </w:r>
      <w:r w:rsidR="00353130">
        <w:t>i</w:t>
      </w:r>
      <w:r w:rsidR="00391E07">
        <w:t>z</w:t>
      </w:r>
      <w:r w:rsidR="00353130">
        <w:t>ed</w:t>
      </w:r>
      <w:r w:rsidR="008802B2">
        <w:t xml:space="preserve"> </w:t>
      </w:r>
      <w:r>
        <w:t xml:space="preserve">by </w:t>
      </w:r>
      <w:r w:rsidR="00353130" w:rsidRPr="00353130">
        <w:t>the authorities</w:t>
      </w:r>
      <w:r>
        <w:t xml:space="preserve"> of the detention facility. </w:t>
      </w:r>
    </w:p>
    <w:p w:rsidR="00E03623" w:rsidRPr="00AB340F" w:rsidRDefault="00E03623" w:rsidP="00E03623">
      <w:pPr>
        <w:pStyle w:val="SingleTxtG"/>
      </w:pPr>
      <w:r>
        <w:t>2.</w:t>
      </w:r>
      <w:r w:rsidR="009B559C" w:rsidRPr="009B559C">
        <w:t>7</w:t>
      </w:r>
      <w:r>
        <w:tab/>
        <w:t xml:space="preserve">On 2 April 2007, </w:t>
      </w:r>
      <w:r w:rsidR="00353130" w:rsidRPr="00353130">
        <w:t>the complainant’s son</w:t>
      </w:r>
      <w:r>
        <w:t xml:space="preserve"> was convicted of several crimes, including hooliganism, illegal possession of firearms and committing violence against </w:t>
      </w:r>
      <w:r w:rsidR="00AB340F" w:rsidRPr="00AB340F">
        <w:t xml:space="preserve">a </w:t>
      </w:r>
      <w:r>
        <w:t xml:space="preserve">representative of </w:t>
      </w:r>
      <w:r w:rsidR="00AB340F" w:rsidRPr="00AB340F">
        <w:t xml:space="preserve">a </w:t>
      </w:r>
      <w:r>
        <w:t>law enforcement bod</w:t>
      </w:r>
      <w:r w:rsidR="00AB340F" w:rsidRPr="00AB340F">
        <w:t>y</w:t>
      </w:r>
      <w:r w:rsidR="0054722E">
        <w:t>,</w:t>
      </w:r>
      <w:r>
        <w:t xml:space="preserve"> and sentenced to seven years of imprisonment.</w:t>
      </w:r>
      <w:r w:rsidR="008802B2">
        <w:t xml:space="preserve"> </w:t>
      </w:r>
    </w:p>
    <w:p w:rsidR="00133372" w:rsidRPr="00133372" w:rsidRDefault="00133372" w:rsidP="0054722E">
      <w:pPr>
        <w:pStyle w:val="SingleTxtG"/>
      </w:pPr>
      <w:r w:rsidRPr="00133372">
        <w:t>2.</w:t>
      </w:r>
      <w:r w:rsidR="009B559C">
        <w:t>8</w:t>
      </w:r>
      <w:r w:rsidRPr="00133372">
        <w:tab/>
      </w:r>
      <w:r>
        <w:t xml:space="preserve">The complainant contends that her son has exhausted all available and effective domestic remedies. </w:t>
      </w:r>
      <w:r w:rsidR="0054722E">
        <w:rPr>
          <w:lang w:val="en-US"/>
        </w:rPr>
        <w:t>She</w:t>
      </w:r>
      <w:r>
        <w:t xml:space="preserve"> claims that </w:t>
      </w:r>
      <w:r w:rsidR="007F2013" w:rsidRPr="00D41125">
        <w:t>her son</w:t>
      </w:r>
      <w:r>
        <w:t xml:space="preserve">, either in person or through counsel, complained </w:t>
      </w:r>
      <w:r w:rsidR="0054722E">
        <w:t>about</w:t>
      </w:r>
      <w:r w:rsidR="0054722E" w:rsidRPr="00133372">
        <w:t xml:space="preserve"> </w:t>
      </w:r>
      <w:r w:rsidRPr="00133372">
        <w:t xml:space="preserve">the </w:t>
      </w:r>
      <w:r>
        <w:t>torture and ill-treatment</w:t>
      </w:r>
      <w:r w:rsidR="0054722E">
        <w:rPr>
          <w:lang w:val="en-US"/>
        </w:rPr>
        <w:t xml:space="preserve"> he had </w:t>
      </w:r>
      <w:r w:rsidR="0054722E" w:rsidRPr="0054722E">
        <w:t>experienced</w:t>
      </w:r>
      <w:r w:rsidR="00A30E59">
        <w:t>, both</w:t>
      </w:r>
      <w:r>
        <w:t xml:space="preserve"> during the initial court hearings and throughout the appeal procedure. The complainant submits that on 19</w:t>
      </w:r>
      <w:r w:rsidR="00B9265B" w:rsidRPr="00B8228A">
        <w:rPr>
          <w:lang w:val="en-US"/>
        </w:rPr>
        <w:t> </w:t>
      </w:r>
      <w:r>
        <w:t xml:space="preserve">May 2008, the Supreme Court of Kazakhstan </w:t>
      </w:r>
      <w:r w:rsidRPr="00133372">
        <w:t>re</w:t>
      </w:r>
      <w:r w:rsidR="00AB340F">
        <w:t>jected</w:t>
      </w:r>
      <w:r w:rsidRPr="00133372">
        <w:t xml:space="preserve"> </w:t>
      </w:r>
      <w:r>
        <w:t>her son’s request for a supervisory review.</w:t>
      </w:r>
    </w:p>
    <w:p w:rsidR="00E03623" w:rsidRPr="00353130" w:rsidRDefault="00B9265B" w:rsidP="00B9265B">
      <w:pPr>
        <w:pStyle w:val="H23G"/>
      </w:pPr>
      <w:r>
        <w:tab/>
      </w:r>
      <w:r>
        <w:tab/>
      </w:r>
      <w:r w:rsidR="00E03623" w:rsidRPr="00353130">
        <w:t xml:space="preserve">The complaint </w:t>
      </w:r>
    </w:p>
    <w:p w:rsidR="00E03623" w:rsidRDefault="006057EB" w:rsidP="00A30E59">
      <w:pPr>
        <w:pStyle w:val="SingleTxtG"/>
      </w:pPr>
      <w:r>
        <w:t>3.1</w:t>
      </w:r>
      <w:r>
        <w:tab/>
      </w:r>
      <w:r w:rsidR="00E03623">
        <w:t xml:space="preserve">The complainant </w:t>
      </w:r>
      <w:r w:rsidR="00133372" w:rsidRPr="00133372">
        <w:t>maintains</w:t>
      </w:r>
      <w:r w:rsidR="00E03623">
        <w:t xml:space="preserve"> that </w:t>
      </w:r>
      <w:r w:rsidR="00133372" w:rsidRPr="00133372">
        <w:t xml:space="preserve">the </w:t>
      </w:r>
      <w:r w:rsidR="00E03623">
        <w:t>beatings and ill-treatment of her son during his initial detention on 16 September 2006</w:t>
      </w:r>
      <w:r w:rsidR="00A30E59">
        <w:rPr>
          <w:lang w:val="en-US"/>
        </w:rPr>
        <w:t xml:space="preserve"> and</w:t>
      </w:r>
      <w:r w:rsidR="00E03623">
        <w:t xml:space="preserve"> </w:t>
      </w:r>
      <w:r w:rsidR="00133372" w:rsidRPr="00133372">
        <w:t xml:space="preserve">during </w:t>
      </w:r>
      <w:r w:rsidR="00E03623">
        <w:t xml:space="preserve">his detention pending trial, and </w:t>
      </w:r>
      <w:r w:rsidR="00133372" w:rsidRPr="00133372">
        <w:t xml:space="preserve">the </w:t>
      </w:r>
      <w:r w:rsidR="00E03623">
        <w:lastRenderedPageBreak/>
        <w:t xml:space="preserve">subsequent failure to investigate </w:t>
      </w:r>
      <w:r w:rsidR="00F57461">
        <w:rPr>
          <w:lang w:val="en-US"/>
        </w:rPr>
        <w:t>his</w:t>
      </w:r>
      <w:r w:rsidR="00E03623">
        <w:t xml:space="preserve"> allegations of torture amounted to violations by Kazakhstan of </w:t>
      </w:r>
      <w:r w:rsidR="00AD4A8A">
        <w:t>articles </w:t>
      </w:r>
      <w:r w:rsidR="00E03623">
        <w:t xml:space="preserve">12 and 13 of the Convention. </w:t>
      </w:r>
    </w:p>
    <w:p w:rsidR="00E03623" w:rsidRPr="00D255D9" w:rsidRDefault="00E03623" w:rsidP="00A30E59">
      <w:pPr>
        <w:pStyle w:val="SingleTxtG"/>
      </w:pPr>
      <w:r>
        <w:t>3.</w:t>
      </w:r>
      <w:r w:rsidR="00133372" w:rsidRPr="00133372">
        <w:t>2</w:t>
      </w:r>
      <w:r w:rsidRPr="00D41125">
        <w:rPr>
          <w:spacing w:val="-3"/>
        </w:rPr>
        <w:tab/>
      </w:r>
      <w:r w:rsidRPr="00D41125">
        <w:rPr>
          <w:spacing w:val="-2"/>
        </w:rPr>
        <w:t>The complainant submits that the violations against her son occurred in 2006.</w:t>
      </w:r>
      <w:r w:rsidR="00A30E59" w:rsidRPr="00D41125">
        <w:rPr>
          <w:spacing w:val="-2"/>
          <w:lang w:val="en-US"/>
        </w:rPr>
        <w:t xml:space="preserve"> </w:t>
      </w:r>
      <w:r w:rsidR="00133372" w:rsidRPr="00D41125">
        <w:rPr>
          <w:spacing w:val="-2"/>
        </w:rPr>
        <w:t>While</w:t>
      </w:r>
      <w:r w:rsidR="008802B2" w:rsidRPr="00D41125">
        <w:rPr>
          <w:spacing w:val="-2"/>
        </w:rPr>
        <w:t xml:space="preserve"> </w:t>
      </w:r>
      <w:r w:rsidRPr="00D41125">
        <w:rPr>
          <w:spacing w:val="-2"/>
        </w:rPr>
        <w:t xml:space="preserve">Kazakhstan made </w:t>
      </w:r>
      <w:r w:rsidR="00D93B7D" w:rsidRPr="00D41125">
        <w:rPr>
          <w:spacing w:val="-2"/>
          <w:lang w:val="en-US"/>
        </w:rPr>
        <w:t>its</w:t>
      </w:r>
      <w:r w:rsidRPr="00D41125">
        <w:rPr>
          <w:spacing w:val="-2"/>
        </w:rPr>
        <w:t xml:space="preserve"> declaration under </w:t>
      </w:r>
      <w:r w:rsidR="00AD4A8A" w:rsidRPr="00D41125">
        <w:rPr>
          <w:spacing w:val="-2"/>
        </w:rPr>
        <w:t>article </w:t>
      </w:r>
      <w:r w:rsidRPr="00D41125">
        <w:rPr>
          <w:spacing w:val="-2"/>
        </w:rPr>
        <w:t>22 of the Convention only on 21 February 2008</w:t>
      </w:r>
      <w:r w:rsidR="00133372" w:rsidRPr="00D41125">
        <w:rPr>
          <w:spacing w:val="-2"/>
        </w:rPr>
        <w:t xml:space="preserve">, </w:t>
      </w:r>
      <w:r w:rsidR="00F26D15" w:rsidRPr="00D41125">
        <w:rPr>
          <w:spacing w:val="-2"/>
        </w:rPr>
        <w:t>the</w:t>
      </w:r>
      <w:r w:rsidRPr="00D41125">
        <w:rPr>
          <w:spacing w:val="-2"/>
        </w:rPr>
        <w:t xml:space="preserve"> complainant argues that th</w:t>
      </w:r>
      <w:r w:rsidR="00133372" w:rsidRPr="00D41125">
        <w:rPr>
          <w:spacing w:val="-2"/>
        </w:rPr>
        <w:t xml:space="preserve">e </w:t>
      </w:r>
      <w:r w:rsidRPr="00D41125">
        <w:rPr>
          <w:spacing w:val="-2"/>
        </w:rPr>
        <w:t>violation</w:t>
      </w:r>
      <w:r w:rsidR="00133372" w:rsidRPr="00D41125">
        <w:rPr>
          <w:spacing w:val="-2"/>
        </w:rPr>
        <w:t xml:space="preserve">s of her son’s rights </w:t>
      </w:r>
      <w:r w:rsidRPr="00D41125">
        <w:rPr>
          <w:spacing w:val="-2"/>
        </w:rPr>
        <w:t>continued after 21 February 2008</w:t>
      </w:r>
      <w:r w:rsidR="00133372" w:rsidRPr="00D41125">
        <w:rPr>
          <w:spacing w:val="-2"/>
        </w:rPr>
        <w:t xml:space="preserve"> and that </w:t>
      </w:r>
      <w:r w:rsidRPr="00D41125">
        <w:rPr>
          <w:spacing w:val="-2"/>
        </w:rPr>
        <w:t>the violations led to results that are violations of the Convention per se.</w:t>
      </w:r>
      <w:r w:rsidR="008802B2" w:rsidRPr="00D41125">
        <w:rPr>
          <w:spacing w:val="-3"/>
        </w:rPr>
        <w:t xml:space="preserve"> </w:t>
      </w:r>
    </w:p>
    <w:p w:rsidR="00E03623" w:rsidRDefault="00E03623" w:rsidP="00DE6B02">
      <w:pPr>
        <w:pStyle w:val="SingleTxtG"/>
      </w:pPr>
      <w:r>
        <w:t>3.</w:t>
      </w:r>
      <w:r w:rsidR="00133372" w:rsidRPr="00133372">
        <w:t>3</w:t>
      </w:r>
      <w:r>
        <w:tab/>
        <w:t xml:space="preserve">The complainant claims that by failing to conduct an effective investigation into claims of torture, the State party has continued to violate </w:t>
      </w:r>
      <w:r w:rsidR="00133372" w:rsidRPr="00133372">
        <w:t>her son</w:t>
      </w:r>
      <w:r>
        <w:t xml:space="preserve">’s rights after </w:t>
      </w:r>
      <w:r w:rsidR="00F11986">
        <w:rPr>
          <w:lang w:val="en-US"/>
        </w:rPr>
        <w:t xml:space="preserve">the </w:t>
      </w:r>
      <w:r>
        <w:t xml:space="preserve">declaration under </w:t>
      </w:r>
      <w:r w:rsidR="00AD4A8A">
        <w:t>article </w:t>
      </w:r>
      <w:r>
        <w:t>22 of the Convention</w:t>
      </w:r>
      <w:r w:rsidR="00F11986">
        <w:rPr>
          <w:lang w:val="en-US"/>
        </w:rPr>
        <w:t xml:space="preserve"> was made by Kazakhstan</w:t>
      </w:r>
      <w:r>
        <w:t xml:space="preserve">. </w:t>
      </w:r>
      <w:r w:rsidR="00DE6B02">
        <w:rPr>
          <w:lang w:val="en-US"/>
        </w:rPr>
        <w:t>She</w:t>
      </w:r>
      <w:r>
        <w:t xml:space="preserve"> contends that the State party has an obligation to investigate allegations of torture and</w:t>
      </w:r>
      <w:r w:rsidR="00F11986">
        <w:rPr>
          <w:lang w:val="en-US"/>
        </w:rPr>
        <w:t>,</w:t>
      </w:r>
      <w:r>
        <w:t xml:space="preserve"> in cases where it is necessary, to provide remedies both to the victims of violations and to members of their families.</w:t>
      </w:r>
      <w:r w:rsidR="008802B2">
        <w:t xml:space="preserve"> </w:t>
      </w:r>
    </w:p>
    <w:p w:rsidR="003E2486" w:rsidRPr="00C07884" w:rsidRDefault="00E03623" w:rsidP="00DE6B02">
      <w:pPr>
        <w:pStyle w:val="SingleTxtG"/>
      </w:pPr>
      <w:r>
        <w:t>3.</w:t>
      </w:r>
      <w:r w:rsidR="00133372" w:rsidRPr="00133372">
        <w:t>4</w:t>
      </w:r>
      <w:r>
        <w:tab/>
        <w:t xml:space="preserve">The complainant also claims that </w:t>
      </w:r>
      <w:r w:rsidR="00133372" w:rsidRPr="00133372">
        <w:t>her son</w:t>
      </w:r>
      <w:r>
        <w:t xml:space="preserve"> continues to suffer from </w:t>
      </w:r>
      <w:r w:rsidR="00982F51" w:rsidRPr="00D41125">
        <w:t xml:space="preserve">health problems resulting from the </w:t>
      </w:r>
      <w:r w:rsidRPr="004F7A41">
        <w:t>physical injuries</w:t>
      </w:r>
      <w:r>
        <w:t xml:space="preserve"> </w:t>
      </w:r>
      <w:r w:rsidR="00982F51" w:rsidRPr="00D41125">
        <w:t xml:space="preserve">he received </w:t>
      </w:r>
      <w:r>
        <w:t xml:space="preserve">as a direct result of torture. </w:t>
      </w:r>
      <w:r w:rsidR="00DE6B02">
        <w:rPr>
          <w:lang w:val="en-US"/>
        </w:rPr>
        <w:t>She</w:t>
      </w:r>
      <w:r>
        <w:t xml:space="preserve"> claims that this is </w:t>
      </w:r>
      <w:r w:rsidR="00F11986">
        <w:rPr>
          <w:lang w:val="en-US"/>
        </w:rPr>
        <w:t>further</w:t>
      </w:r>
      <w:r w:rsidR="00F11986">
        <w:t xml:space="preserve"> </w:t>
      </w:r>
      <w:r>
        <w:t>evidence that the violation of the Convention by the State party continue</w:t>
      </w:r>
      <w:r w:rsidR="00F11986">
        <w:rPr>
          <w:lang w:val="en-US"/>
        </w:rPr>
        <w:t>s</w:t>
      </w:r>
      <w:r>
        <w:t>.</w:t>
      </w:r>
    </w:p>
    <w:p w:rsidR="00884892" w:rsidRDefault="00B9265B" w:rsidP="00B9265B">
      <w:pPr>
        <w:pStyle w:val="H23G"/>
      </w:pPr>
      <w:r>
        <w:tab/>
      </w:r>
      <w:r>
        <w:tab/>
      </w:r>
      <w:r w:rsidR="004876DE" w:rsidRPr="00C07884">
        <w:t>State party’s observations on admissibility</w:t>
      </w:r>
      <w:r w:rsidR="00F8456D" w:rsidRPr="00C07884">
        <w:t xml:space="preserve"> and merits</w:t>
      </w:r>
    </w:p>
    <w:p w:rsidR="00F82E0D" w:rsidRDefault="00904885" w:rsidP="00B216B7">
      <w:pPr>
        <w:pStyle w:val="SingleTxtG"/>
      </w:pPr>
      <w:r>
        <w:t>4.1</w:t>
      </w:r>
      <w:r>
        <w:tab/>
        <w:t>On 5 June 2012, the State party submit</w:t>
      </w:r>
      <w:r w:rsidR="00F11986">
        <w:rPr>
          <w:lang w:val="en-US"/>
        </w:rPr>
        <w:t>ted</w:t>
      </w:r>
      <w:r>
        <w:t xml:space="preserve"> that, on 2 April 2007, the complainant’s son </w:t>
      </w:r>
      <w:r w:rsidR="00F11986">
        <w:rPr>
          <w:lang w:val="en-US"/>
        </w:rPr>
        <w:t>had been</w:t>
      </w:r>
      <w:r>
        <w:t xml:space="preserve"> convicted under </w:t>
      </w:r>
      <w:r w:rsidR="00AD4A8A">
        <w:t>article </w:t>
      </w:r>
      <w:r w:rsidR="006057EB">
        <w:t xml:space="preserve">251, paragraph 4, </w:t>
      </w:r>
      <w:r w:rsidR="00F11986">
        <w:rPr>
          <w:lang w:val="en-US"/>
        </w:rPr>
        <w:t xml:space="preserve">article </w:t>
      </w:r>
      <w:r w:rsidR="006057EB">
        <w:t>257, paragraph </w:t>
      </w:r>
      <w:r>
        <w:t>2 (a) and (b),</w:t>
      </w:r>
      <w:r w:rsidR="00F11986">
        <w:rPr>
          <w:lang w:val="en-US"/>
        </w:rPr>
        <w:t xml:space="preserve"> article </w:t>
      </w:r>
      <w:r>
        <w:t>321</w:t>
      </w:r>
      <w:r w:rsidRPr="004F7A41">
        <w:t>, paragraph</w:t>
      </w:r>
      <w:r w:rsidR="006057EB" w:rsidRPr="004F7A41">
        <w:rPr>
          <w:lang w:val="en-US"/>
        </w:rPr>
        <w:t> </w:t>
      </w:r>
      <w:r w:rsidRPr="004F7A41">
        <w:t>2</w:t>
      </w:r>
      <w:r w:rsidR="004F7A41">
        <w:rPr>
          <w:lang w:val="en-US"/>
        </w:rPr>
        <w:t>,</w:t>
      </w:r>
      <w:r w:rsidRPr="004F7A41">
        <w:t xml:space="preserve"> and </w:t>
      </w:r>
      <w:r w:rsidR="004F7A41">
        <w:rPr>
          <w:lang w:val="en-US"/>
        </w:rPr>
        <w:t xml:space="preserve">article </w:t>
      </w:r>
      <w:r w:rsidRPr="004F7A41">
        <w:t>58</w:t>
      </w:r>
      <w:r w:rsidR="00EE2091">
        <w:t xml:space="preserve">, </w:t>
      </w:r>
      <w:r w:rsidR="006057EB" w:rsidRPr="004F7A41">
        <w:t>paragraph </w:t>
      </w:r>
      <w:r w:rsidR="00EE2091" w:rsidRPr="004F7A41">
        <w:t>3</w:t>
      </w:r>
      <w:r w:rsidR="00F11986">
        <w:rPr>
          <w:lang w:val="en-US"/>
        </w:rPr>
        <w:t>,</w:t>
      </w:r>
      <w:r w:rsidR="00EE2091">
        <w:t xml:space="preserve"> of the Criminal Code and sentence</w:t>
      </w:r>
      <w:r w:rsidR="00266256">
        <w:t>d</w:t>
      </w:r>
      <w:r w:rsidR="00EE2091">
        <w:t xml:space="preserve"> to </w:t>
      </w:r>
      <w:r w:rsidR="00F11986">
        <w:rPr>
          <w:lang w:val="en-US"/>
        </w:rPr>
        <w:t>seven</w:t>
      </w:r>
      <w:r w:rsidR="00EE2091">
        <w:t xml:space="preserve"> years of imprisonment. The State party reiterates the content of the verdict.</w:t>
      </w:r>
      <w:r w:rsidR="00590F08" w:rsidRPr="00AD4A8A">
        <w:rPr>
          <w:rStyle w:val="FootnoteReference"/>
        </w:rPr>
        <w:footnoteReference w:id="4"/>
      </w:r>
      <w:r w:rsidR="00EE2091">
        <w:t xml:space="preserve"> </w:t>
      </w:r>
      <w:r w:rsidR="00124A98">
        <w:t xml:space="preserve">On 15 May 2007, the Kostanay </w:t>
      </w:r>
      <w:r w:rsidR="00124A98" w:rsidRPr="000446BC">
        <w:t>Regional Court</w:t>
      </w:r>
      <w:r w:rsidR="00124A98">
        <w:t xml:space="preserve"> confirmed the verdict upon appeal. On 7 August 2007, the Supreme Court rejected the supervisory review request filed by the lawyer of the complainant’s son. The </w:t>
      </w:r>
      <w:r w:rsidR="000446BC">
        <w:rPr>
          <w:lang w:val="en-US"/>
        </w:rPr>
        <w:t xml:space="preserve">Office of the </w:t>
      </w:r>
      <w:r w:rsidR="00124A98" w:rsidRPr="000446BC">
        <w:t>Prosecutor</w:t>
      </w:r>
      <w:r w:rsidR="000446BC">
        <w:rPr>
          <w:lang w:val="en-US"/>
        </w:rPr>
        <w:t>-General</w:t>
      </w:r>
      <w:r w:rsidR="00124A98">
        <w:t xml:space="preserve"> on several occasions reviewed the complaints of</w:t>
      </w:r>
      <w:r w:rsidR="008802B2">
        <w:t xml:space="preserve"> </w:t>
      </w:r>
      <w:r w:rsidR="007F2013" w:rsidRPr="00D41125">
        <w:t>E.</w:t>
      </w:r>
      <w:r w:rsidR="00124A98">
        <w:t>Z</w:t>
      </w:r>
      <w:r w:rsidR="007F2013" w:rsidRPr="00D41125">
        <w:t>.</w:t>
      </w:r>
      <w:r w:rsidR="00124A98">
        <w:t xml:space="preserve"> regarding the illegality of the verdict against him and regarding the use of unlawful means of investigation. The investigation of the claims showed that the guilt of the accused </w:t>
      </w:r>
      <w:r w:rsidR="006E16D3">
        <w:rPr>
          <w:lang w:val="en-US"/>
        </w:rPr>
        <w:t>had been</w:t>
      </w:r>
      <w:r w:rsidR="00124A98">
        <w:t xml:space="preserve"> proven by the entirety of the evidence presented at the court hearings an</w:t>
      </w:r>
      <w:r w:rsidR="00CC023E">
        <w:t>d</w:t>
      </w:r>
      <w:r w:rsidR="00124A98">
        <w:t xml:space="preserve"> in particular by the testimonies of the victims.</w:t>
      </w:r>
      <w:r w:rsidR="00F82E0D">
        <w:t xml:space="preserve"> The medical examination of </w:t>
      </w:r>
      <w:r w:rsidR="007F2013" w:rsidRPr="00D41125">
        <w:t>E.Z.</w:t>
      </w:r>
      <w:r w:rsidR="00F82E0D">
        <w:t xml:space="preserve"> showed that at the time of the incident he was intoxicated. During the court hearings the court interrogated police officers</w:t>
      </w:r>
      <w:r w:rsidR="006E16D3">
        <w:rPr>
          <w:lang w:val="en-US"/>
        </w:rPr>
        <w:t>;</w:t>
      </w:r>
      <w:r w:rsidR="00F82E0D">
        <w:t xml:space="preserve"> from the</w:t>
      </w:r>
      <w:r w:rsidR="006E16D3">
        <w:rPr>
          <w:lang w:val="en-US"/>
        </w:rPr>
        <w:t>ir</w:t>
      </w:r>
      <w:r w:rsidR="00F82E0D">
        <w:t xml:space="preserve"> testimonies</w:t>
      </w:r>
      <w:r w:rsidR="006E16D3">
        <w:rPr>
          <w:lang w:val="en-US"/>
        </w:rPr>
        <w:t>, it</w:t>
      </w:r>
      <w:r w:rsidR="00F82E0D">
        <w:t xml:space="preserve"> </w:t>
      </w:r>
      <w:r w:rsidR="00AB340F">
        <w:t>could</w:t>
      </w:r>
      <w:r w:rsidR="00F82E0D">
        <w:t xml:space="preserve"> be concluded that at the time of his arrest, </w:t>
      </w:r>
      <w:r w:rsidR="007F2013" w:rsidRPr="00D41125">
        <w:t>E.Z.</w:t>
      </w:r>
      <w:r w:rsidR="00F82E0D">
        <w:t xml:space="preserve"> already bore several injuries that he </w:t>
      </w:r>
      <w:r w:rsidR="006E16D3">
        <w:rPr>
          <w:lang w:val="en-US"/>
        </w:rPr>
        <w:t xml:space="preserve">had </w:t>
      </w:r>
      <w:r w:rsidR="00F82E0D">
        <w:t>sustained during the fight at a nightclub</w:t>
      </w:r>
      <w:r w:rsidR="00AB340F">
        <w:t xml:space="preserve"> on 16 September 2006</w:t>
      </w:r>
      <w:r w:rsidR="00F82E0D">
        <w:t>. The injuries were recorde</w:t>
      </w:r>
      <w:r w:rsidR="005D2F38">
        <w:t xml:space="preserve">d </w:t>
      </w:r>
      <w:r w:rsidR="00F82E0D">
        <w:t>and the medical expertise</w:t>
      </w:r>
      <w:r w:rsidR="008E226E">
        <w:t xml:space="preserve"> </w:t>
      </w:r>
      <w:r w:rsidR="00F82E0D">
        <w:t>concluded that the injuries correspond</w:t>
      </w:r>
      <w:r w:rsidR="006E16D3">
        <w:rPr>
          <w:lang w:val="en-US"/>
        </w:rPr>
        <w:t>ed</w:t>
      </w:r>
      <w:r w:rsidR="00F82E0D">
        <w:t xml:space="preserve"> to the timing and the circumstances of the case. The court investigation also revealed that </w:t>
      </w:r>
      <w:r w:rsidR="006328BE">
        <w:t xml:space="preserve">several relatives of the complainant’s son </w:t>
      </w:r>
      <w:r w:rsidR="006E16D3">
        <w:rPr>
          <w:lang w:val="en-US"/>
        </w:rPr>
        <w:t>we</w:t>
      </w:r>
      <w:r w:rsidR="006328BE">
        <w:t xml:space="preserve">re employed </w:t>
      </w:r>
      <w:r w:rsidR="00F82E0D">
        <w:t xml:space="preserve">in the police station </w:t>
      </w:r>
      <w:r w:rsidR="006E16D3">
        <w:rPr>
          <w:lang w:val="en-US"/>
        </w:rPr>
        <w:t>that</w:t>
      </w:r>
      <w:r w:rsidR="00F82E0D">
        <w:t xml:space="preserve"> investigated the case against </w:t>
      </w:r>
      <w:r w:rsidR="006328BE">
        <w:t>him</w:t>
      </w:r>
      <w:r w:rsidR="006E16D3">
        <w:rPr>
          <w:lang w:val="en-US"/>
        </w:rPr>
        <w:t>,</w:t>
      </w:r>
      <w:r w:rsidR="006328BE">
        <w:t xml:space="preserve"> </w:t>
      </w:r>
      <w:r w:rsidR="00F82E0D">
        <w:t>including in the investigation department. The court concluded that the above exclude</w:t>
      </w:r>
      <w:r w:rsidR="00B216B7">
        <w:rPr>
          <w:lang w:val="en-US"/>
        </w:rPr>
        <w:t>d</w:t>
      </w:r>
      <w:r w:rsidR="00F82E0D">
        <w:t xml:space="preserve"> the possibility that officers of that police station </w:t>
      </w:r>
      <w:r w:rsidR="00B216B7">
        <w:rPr>
          <w:lang w:val="en-US"/>
        </w:rPr>
        <w:t xml:space="preserve">had </w:t>
      </w:r>
      <w:r w:rsidR="00F82E0D">
        <w:t xml:space="preserve">exercised violence against </w:t>
      </w:r>
      <w:r w:rsidR="007F2013" w:rsidRPr="00D41125">
        <w:t>E.Z</w:t>
      </w:r>
      <w:r w:rsidR="00F82E0D">
        <w:t>.</w:t>
      </w:r>
    </w:p>
    <w:p w:rsidR="00F82E0D" w:rsidRPr="00590F08" w:rsidRDefault="00F82E0D" w:rsidP="004F7A41">
      <w:pPr>
        <w:pStyle w:val="SingleTxtG"/>
        <w:rPr>
          <w:rStyle w:val="SingleTxtGChar"/>
        </w:rPr>
      </w:pPr>
      <w:r w:rsidRPr="00590F08">
        <w:t>4</w:t>
      </w:r>
      <w:r w:rsidRPr="00590F08">
        <w:rPr>
          <w:rStyle w:val="SingleTxtGChar"/>
        </w:rPr>
        <w:t>.2</w:t>
      </w:r>
      <w:r w:rsidRPr="00590F08">
        <w:rPr>
          <w:rStyle w:val="SingleTxtGChar"/>
        </w:rPr>
        <w:tab/>
      </w:r>
      <w:r w:rsidR="00312BDD" w:rsidRPr="00590F08">
        <w:rPr>
          <w:rStyle w:val="SingleTxtGChar"/>
        </w:rPr>
        <w:t>The State party maintains that no violations</w:t>
      </w:r>
      <w:r w:rsidR="00A84280" w:rsidRPr="00590F08">
        <w:rPr>
          <w:rStyle w:val="SingleTxtGChar"/>
        </w:rPr>
        <w:t xml:space="preserve"> of the c</w:t>
      </w:r>
      <w:r w:rsidR="00312BDD" w:rsidRPr="00590F08">
        <w:rPr>
          <w:rStyle w:val="SingleTxtGChar"/>
        </w:rPr>
        <w:t xml:space="preserve">riminal </w:t>
      </w:r>
      <w:r w:rsidR="00A84280" w:rsidRPr="00590F08">
        <w:rPr>
          <w:rStyle w:val="SingleTxtGChar"/>
        </w:rPr>
        <w:t>p</w:t>
      </w:r>
      <w:r w:rsidR="00312BDD" w:rsidRPr="00590F08">
        <w:rPr>
          <w:rStyle w:val="SingleTxtGChar"/>
        </w:rPr>
        <w:t>rocedure</w:t>
      </w:r>
      <w:r w:rsidR="00A84280" w:rsidRPr="00590F08">
        <w:rPr>
          <w:rStyle w:val="SingleTxtGChar"/>
        </w:rPr>
        <w:t xml:space="preserve"> legislation that would lead to</w:t>
      </w:r>
      <w:r w:rsidR="00B52685">
        <w:rPr>
          <w:rStyle w:val="SingleTxtGChar"/>
          <w:lang w:val="en-US"/>
        </w:rPr>
        <w:t xml:space="preserve"> the</w:t>
      </w:r>
      <w:r w:rsidR="00A84280" w:rsidRPr="00590F08">
        <w:rPr>
          <w:rStyle w:val="SingleTxtGChar"/>
        </w:rPr>
        <w:t xml:space="preserve"> revocation or amendment of the verdict had been detected</w:t>
      </w:r>
      <w:r w:rsidR="005D2F38" w:rsidRPr="00590F08">
        <w:rPr>
          <w:rStyle w:val="SingleTxtGChar"/>
        </w:rPr>
        <w:t xml:space="preserve">. No grounds for initiating a supervisory review had been found. The State party also submits that at </w:t>
      </w:r>
      <w:r w:rsidR="00D90656" w:rsidRPr="00590F08">
        <w:rPr>
          <w:rStyle w:val="SingleTxtGChar"/>
        </w:rPr>
        <w:t xml:space="preserve">the </w:t>
      </w:r>
      <w:r w:rsidR="00D90656" w:rsidRPr="00590F08">
        <w:rPr>
          <w:rStyle w:val="SingleTxtGChar"/>
        </w:rPr>
        <w:lastRenderedPageBreak/>
        <w:t>time of its submission t</w:t>
      </w:r>
      <w:r w:rsidR="005D2F38" w:rsidRPr="00590F08">
        <w:rPr>
          <w:rStyle w:val="SingleTxtGChar"/>
        </w:rPr>
        <w:t>he</w:t>
      </w:r>
      <w:r w:rsidR="00D90656" w:rsidRPr="00590F08">
        <w:rPr>
          <w:rStyle w:val="SingleTxtGChar"/>
        </w:rPr>
        <w:t>re wa</w:t>
      </w:r>
      <w:r w:rsidR="005D2F38" w:rsidRPr="00590F08">
        <w:rPr>
          <w:rStyle w:val="SingleTxtGChar"/>
        </w:rPr>
        <w:t>s no information regarding any complaints filed by the complainant’s son, because in accordance with Order No</w:t>
      </w:r>
      <w:r w:rsidR="00590F08" w:rsidRPr="004A1097">
        <w:rPr>
          <w:rStyle w:val="SingleTxtGChar"/>
        </w:rPr>
        <w:t>.</w:t>
      </w:r>
      <w:r w:rsidR="006057EB">
        <w:rPr>
          <w:rStyle w:val="SingleTxtGChar"/>
        </w:rPr>
        <w:t> </w:t>
      </w:r>
      <w:r w:rsidR="005D2F38" w:rsidRPr="00590F08">
        <w:rPr>
          <w:rStyle w:val="SingleTxtGChar"/>
        </w:rPr>
        <w:t>28 of 21 January 2002</w:t>
      </w:r>
      <w:r w:rsidR="00D90656" w:rsidRPr="00590F08">
        <w:rPr>
          <w:rStyle w:val="SingleTxtGChar"/>
        </w:rPr>
        <w:t xml:space="preserve"> of the Ministry of Justice</w:t>
      </w:r>
      <w:r w:rsidR="005D2F38" w:rsidRPr="00590F08">
        <w:rPr>
          <w:rStyle w:val="SingleTxtGChar"/>
        </w:rPr>
        <w:t xml:space="preserve">, all records </w:t>
      </w:r>
      <w:r w:rsidR="00D90656" w:rsidRPr="00590F08">
        <w:rPr>
          <w:rStyle w:val="SingleTxtGChar"/>
        </w:rPr>
        <w:t xml:space="preserve">regarding complaints of detainees in </w:t>
      </w:r>
      <w:r w:rsidR="00B52685">
        <w:rPr>
          <w:rStyle w:val="SingleTxtGChar"/>
          <w:lang w:val="en-US"/>
        </w:rPr>
        <w:t>pretrial</w:t>
      </w:r>
      <w:r w:rsidR="00D90656" w:rsidRPr="00590F08">
        <w:rPr>
          <w:rStyle w:val="SingleTxtGChar"/>
        </w:rPr>
        <w:t xml:space="preserve"> </w:t>
      </w:r>
      <w:r w:rsidR="00B52685">
        <w:rPr>
          <w:rStyle w:val="SingleTxtGChar"/>
          <w:lang w:val="en-US"/>
        </w:rPr>
        <w:t>d</w:t>
      </w:r>
      <w:r w:rsidR="00D90656" w:rsidRPr="00590F08">
        <w:rPr>
          <w:rStyle w:val="SingleTxtGChar"/>
        </w:rPr>
        <w:t xml:space="preserve">etention </w:t>
      </w:r>
      <w:r w:rsidR="00B52685">
        <w:rPr>
          <w:rStyle w:val="SingleTxtGChar"/>
          <w:lang w:val="en-US"/>
        </w:rPr>
        <w:t>c</w:t>
      </w:r>
      <w:r w:rsidR="00D90656" w:rsidRPr="00590F08">
        <w:rPr>
          <w:rStyle w:val="SingleTxtGChar"/>
        </w:rPr>
        <w:t>ent</w:t>
      </w:r>
      <w:r w:rsidR="00B52685">
        <w:rPr>
          <w:rStyle w:val="SingleTxtGChar"/>
          <w:lang w:val="en-US"/>
        </w:rPr>
        <w:t>r</w:t>
      </w:r>
      <w:r w:rsidR="00D90656" w:rsidRPr="00590F08">
        <w:rPr>
          <w:rStyle w:val="SingleTxtGChar"/>
        </w:rPr>
        <w:t>es (SIZO</w:t>
      </w:r>
      <w:r w:rsidR="00B52685">
        <w:rPr>
          <w:rStyle w:val="SingleTxtGChar"/>
          <w:lang w:val="en-US"/>
        </w:rPr>
        <w:t>s</w:t>
      </w:r>
      <w:r w:rsidR="00D90656" w:rsidRPr="00590F08">
        <w:rPr>
          <w:rStyle w:val="SingleTxtGChar"/>
        </w:rPr>
        <w:t xml:space="preserve">) </w:t>
      </w:r>
      <w:r w:rsidR="005D2F38" w:rsidRPr="00590F08">
        <w:rPr>
          <w:rStyle w:val="SingleTxtGChar"/>
        </w:rPr>
        <w:t xml:space="preserve">are kept only for five years. </w:t>
      </w:r>
      <w:r w:rsidR="00D90656" w:rsidRPr="00590F08">
        <w:rPr>
          <w:rStyle w:val="SingleTxtGChar"/>
        </w:rPr>
        <w:t>R</w:t>
      </w:r>
      <w:r w:rsidR="005D2F38" w:rsidRPr="00590F08">
        <w:rPr>
          <w:rStyle w:val="SingleTxtGChar"/>
        </w:rPr>
        <w:t xml:space="preserve">ecords </w:t>
      </w:r>
      <w:r w:rsidR="002D0F08" w:rsidRPr="00590F08">
        <w:rPr>
          <w:rStyle w:val="SingleTxtGChar"/>
        </w:rPr>
        <w:t xml:space="preserve">regarding </w:t>
      </w:r>
      <w:r w:rsidR="00D90656" w:rsidRPr="00590F08">
        <w:rPr>
          <w:rStyle w:val="SingleTxtGChar"/>
        </w:rPr>
        <w:t>placements of inmates in cell</w:t>
      </w:r>
      <w:r w:rsidR="00266256" w:rsidRPr="00590F08">
        <w:rPr>
          <w:rStyle w:val="SingleTxtGChar"/>
        </w:rPr>
        <w:t>s</w:t>
      </w:r>
      <w:r w:rsidR="00D90656" w:rsidRPr="00590F08">
        <w:rPr>
          <w:rStyle w:val="SingleTxtGChar"/>
        </w:rPr>
        <w:t xml:space="preserve"> are kept</w:t>
      </w:r>
      <w:r w:rsidR="00B52685">
        <w:rPr>
          <w:rStyle w:val="SingleTxtGChar"/>
          <w:lang w:val="en-US"/>
        </w:rPr>
        <w:t xml:space="preserve"> </w:t>
      </w:r>
      <w:r w:rsidR="00B52685" w:rsidRPr="00B52685">
        <w:t>only</w:t>
      </w:r>
      <w:r w:rsidR="00D90656" w:rsidRPr="00590F08">
        <w:rPr>
          <w:rStyle w:val="SingleTxtGChar"/>
        </w:rPr>
        <w:t xml:space="preserve"> for one year and therefore no records are available regarding </w:t>
      </w:r>
      <w:r w:rsidR="002D0F08" w:rsidRPr="00590F08">
        <w:rPr>
          <w:rStyle w:val="SingleTxtGChar"/>
        </w:rPr>
        <w:t>with whom the complainant’s son had been detained</w:t>
      </w:r>
      <w:r w:rsidR="00D90656" w:rsidRPr="00590F08">
        <w:rPr>
          <w:rStyle w:val="SingleTxtGChar"/>
        </w:rPr>
        <w:t>.</w:t>
      </w:r>
      <w:r w:rsidR="002D0F08" w:rsidRPr="00590F08">
        <w:rPr>
          <w:rStyle w:val="SingleTxtGChar"/>
        </w:rPr>
        <w:t xml:space="preserve"> </w:t>
      </w:r>
      <w:r w:rsidR="00F17F69" w:rsidRPr="00590F08">
        <w:rPr>
          <w:rStyle w:val="SingleTxtGChar"/>
        </w:rPr>
        <w:t>The State party also submits that on an unspecified dat</w:t>
      </w:r>
      <w:r w:rsidR="00D90656" w:rsidRPr="00590F08">
        <w:rPr>
          <w:rStyle w:val="SingleTxtGChar"/>
        </w:rPr>
        <w:t xml:space="preserve">e, the </w:t>
      </w:r>
      <w:r w:rsidR="00D90656" w:rsidRPr="004F7A41">
        <w:rPr>
          <w:rStyle w:val="SingleTxtGChar"/>
        </w:rPr>
        <w:t>Prosecutor’s Office of Ko</w:t>
      </w:r>
      <w:r w:rsidR="00F17F69" w:rsidRPr="004F7A41">
        <w:rPr>
          <w:rStyle w:val="SingleTxtGChar"/>
        </w:rPr>
        <w:t>stanay Region</w:t>
      </w:r>
      <w:r w:rsidR="00F17F69" w:rsidRPr="00590F08">
        <w:rPr>
          <w:rStyle w:val="SingleTxtGChar"/>
        </w:rPr>
        <w:t xml:space="preserve"> </w:t>
      </w:r>
      <w:r w:rsidR="006328BE" w:rsidRPr="00590F08">
        <w:rPr>
          <w:rStyle w:val="SingleTxtGChar"/>
        </w:rPr>
        <w:t xml:space="preserve">interrogated </w:t>
      </w:r>
      <w:r w:rsidR="00F17F69" w:rsidRPr="00590F08">
        <w:rPr>
          <w:rStyle w:val="SingleTxtGChar"/>
        </w:rPr>
        <w:t xml:space="preserve">the management of the </w:t>
      </w:r>
      <w:r w:rsidR="00F17F69" w:rsidRPr="004F7A41">
        <w:rPr>
          <w:rStyle w:val="SingleTxtGChar"/>
        </w:rPr>
        <w:t>SIZO</w:t>
      </w:r>
      <w:r w:rsidR="00F17F69" w:rsidRPr="00590F08">
        <w:rPr>
          <w:rStyle w:val="SingleTxtGChar"/>
        </w:rPr>
        <w:t xml:space="preserve">, but the latter stated that, since the event </w:t>
      </w:r>
      <w:r w:rsidR="00B52685">
        <w:rPr>
          <w:rStyle w:val="SingleTxtGChar"/>
          <w:lang w:val="en-US"/>
        </w:rPr>
        <w:t>took place a</w:t>
      </w:r>
      <w:r w:rsidR="00F17F69" w:rsidRPr="00590F08">
        <w:rPr>
          <w:rStyle w:val="SingleTxtGChar"/>
        </w:rPr>
        <w:t xml:space="preserve"> long time ago, they no longer remember</w:t>
      </w:r>
      <w:r w:rsidR="00B52685">
        <w:rPr>
          <w:rStyle w:val="SingleTxtGChar"/>
          <w:lang w:val="en-US"/>
        </w:rPr>
        <w:t>ed</w:t>
      </w:r>
      <w:r w:rsidR="00F17F69" w:rsidRPr="00590F08">
        <w:rPr>
          <w:rStyle w:val="SingleTxtGChar"/>
        </w:rPr>
        <w:t xml:space="preserve"> the detainee</w:t>
      </w:r>
      <w:r w:rsidR="008254A9">
        <w:rPr>
          <w:rStyle w:val="SingleTxtGChar"/>
          <w:lang w:val="en-US"/>
        </w:rPr>
        <w:t>,</w:t>
      </w:r>
      <w:r w:rsidR="00F17F69" w:rsidRPr="00590F08">
        <w:rPr>
          <w:rStyle w:val="SingleTxtGChar"/>
        </w:rPr>
        <w:t xml:space="preserve"> and denied that any physical or psychological pressure on detainees</w:t>
      </w:r>
      <w:r w:rsidR="00266256" w:rsidRPr="00590F08">
        <w:rPr>
          <w:rStyle w:val="SingleTxtGChar"/>
        </w:rPr>
        <w:t xml:space="preserve"> ha</w:t>
      </w:r>
      <w:r w:rsidR="00B52685">
        <w:rPr>
          <w:rStyle w:val="SingleTxtGChar"/>
          <w:lang w:val="en-US"/>
        </w:rPr>
        <w:t>d</w:t>
      </w:r>
      <w:r w:rsidR="00F17F69" w:rsidRPr="00590F08">
        <w:rPr>
          <w:rStyle w:val="SingleTxtGChar"/>
        </w:rPr>
        <w:t xml:space="preserve"> taken place.</w:t>
      </w:r>
    </w:p>
    <w:p w:rsidR="000B3580" w:rsidRDefault="00F17F69" w:rsidP="006B02D2">
      <w:pPr>
        <w:pStyle w:val="SingleTxtG"/>
      </w:pPr>
      <w:r w:rsidRPr="00590F08">
        <w:rPr>
          <w:rStyle w:val="SingleTxtGChar"/>
        </w:rPr>
        <w:t>4.3</w:t>
      </w:r>
      <w:r w:rsidRPr="00590F08">
        <w:rPr>
          <w:rStyle w:val="SingleTxtGChar"/>
        </w:rPr>
        <w:tab/>
        <w:t>The State party further submits that, on 26 Sep</w:t>
      </w:r>
      <w:r w:rsidR="00BD1EBC" w:rsidRPr="00590F08">
        <w:rPr>
          <w:rStyle w:val="SingleTxtGChar"/>
        </w:rPr>
        <w:t xml:space="preserve">tember 2006, the Department of </w:t>
      </w:r>
      <w:r w:rsidR="009776EE" w:rsidRPr="00590F08">
        <w:rPr>
          <w:rStyle w:val="SingleTxtGChar"/>
        </w:rPr>
        <w:t>Inter</w:t>
      </w:r>
      <w:r w:rsidR="009776EE">
        <w:rPr>
          <w:rStyle w:val="SingleTxtGChar"/>
          <w:lang w:val="en-US"/>
        </w:rPr>
        <w:t>nal</w:t>
      </w:r>
      <w:r w:rsidR="009776EE" w:rsidRPr="00590F08">
        <w:rPr>
          <w:rStyle w:val="SingleTxtGChar"/>
        </w:rPr>
        <w:t xml:space="preserve"> </w:t>
      </w:r>
      <w:r w:rsidRPr="00590F08">
        <w:rPr>
          <w:rStyle w:val="SingleTxtGChar"/>
        </w:rPr>
        <w:t>Affairs o</w:t>
      </w:r>
      <w:r w:rsidR="00BD1EBC" w:rsidRPr="00590F08">
        <w:rPr>
          <w:rStyle w:val="SingleTxtGChar"/>
        </w:rPr>
        <w:t>f</w:t>
      </w:r>
      <w:r w:rsidRPr="00590F08">
        <w:rPr>
          <w:rStyle w:val="SingleTxtGChar"/>
        </w:rPr>
        <w:t xml:space="preserve"> Kostanay received from the </w:t>
      </w:r>
      <w:r w:rsidRPr="004F7A41">
        <w:rPr>
          <w:rStyle w:val="SingleTxtGChar"/>
        </w:rPr>
        <w:t>Prosecutor’s Office</w:t>
      </w:r>
      <w:r w:rsidRPr="00590F08">
        <w:rPr>
          <w:rStyle w:val="SingleTxtGChar"/>
        </w:rPr>
        <w:t xml:space="preserve"> a complaint submitted by the lawyer of </w:t>
      </w:r>
      <w:r w:rsidR="007F2013">
        <w:rPr>
          <w:rStyle w:val="SingleTxtGChar"/>
        </w:rPr>
        <w:t>E.</w:t>
      </w:r>
      <w:r w:rsidRPr="00590F08">
        <w:rPr>
          <w:rStyle w:val="SingleTxtGChar"/>
        </w:rPr>
        <w:t>Z</w:t>
      </w:r>
      <w:r w:rsidR="007F2013">
        <w:rPr>
          <w:rStyle w:val="SingleTxtGChar"/>
        </w:rPr>
        <w:t>.</w:t>
      </w:r>
      <w:r w:rsidRPr="00590F08">
        <w:rPr>
          <w:rStyle w:val="SingleTxtGChar"/>
        </w:rPr>
        <w:t xml:space="preserve"> regarding injuries inflicted on him by police officers. </w:t>
      </w:r>
      <w:r w:rsidR="002E77F6" w:rsidRPr="00590F08">
        <w:rPr>
          <w:rStyle w:val="SingleTxtGChar"/>
        </w:rPr>
        <w:t>Following a verification, a senior investigator, on 23 November 2006, refused to initiate a criminal investigation</w:t>
      </w:r>
      <w:r w:rsidR="008254A9">
        <w:rPr>
          <w:rStyle w:val="SingleTxtGChar"/>
          <w:lang w:val="en-US"/>
        </w:rPr>
        <w:t>,</w:t>
      </w:r>
      <w:r w:rsidR="002E77F6" w:rsidRPr="00590F08">
        <w:rPr>
          <w:rStyle w:val="SingleTxtGChar"/>
        </w:rPr>
        <w:t xml:space="preserve"> on</w:t>
      </w:r>
      <w:r w:rsidR="008254A9">
        <w:rPr>
          <w:rStyle w:val="SingleTxtGChar"/>
          <w:lang w:val="en-US"/>
        </w:rPr>
        <w:t xml:space="preserve"> the basis of</w:t>
      </w:r>
      <w:r w:rsidR="002E77F6" w:rsidRPr="00590F08">
        <w:rPr>
          <w:rStyle w:val="SingleTxtGChar"/>
        </w:rPr>
        <w:t xml:space="preserve"> </w:t>
      </w:r>
      <w:r w:rsidR="00AD4A8A" w:rsidRPr="006B02D2">
        <w:rPr>
          <w:rStyle w:val="SingleTxtGChar"/>
        </w:rPr>
        <w:t>article </w:t>
      </w:r>
      <w:r w:rsidR="002E77F6" w:rsidRPr="006B02D2">
        <w:rPr>
          <w:rStyle w:val="SingleTxtGChar"/>
        </w:rPr>
        <w:t xml:space="preserve">37, </w:t>
      </w:r>
      <w:r w:rsidR="006057EB" w:rsidRPr="006B02D2">
        <w:rPr>
          <w:rStyle w:val="SingleTxtGChar"/>
        </w:rPr>
        <w:t>paragraph </w:t>
      </w:r>
      <w:r w:rsidR="00FE2341">
        <w:rPr>
          <w:rStyle w:val="SingleTxtGChar"/>
        </w:rPr>
        <w:t>1</w:t>
      </w:r>
      <w:r w:rsidR="002E77F6" w:rsidRPr="006B02D2">
        <w:rPr>
          <w:rStyle w:val="SingleTxtGChar"/>
        </w:rPr>
        <w:t xml:space="preserve"> (</w:t>
      </w:r>
      <w:r w:rsidR="00610567" w:rsidRPr="00D41125">
        <w:rPr>
          <w:rStyle w:val="SingleTxtGChar"/>
        </w:rPr>
        <w:t>2</w:t>
      </w:r>
      <w:r w:rsidR="002E77F6" w:rsidRPr="006B02D2">
        <w:rPr>
          <w:rStyle w:val="SingleTxtGChar"/>
        </w:rPr>
        <w:t>)</w:t>
      </w:r>
      <w:r w:rsidR="00AB74CE">
        <w:rPr>
          <w:rStyle w:val="SingleTxtGChar"/>
          <w:lang w:val="en-US"/>
        </w:rPr>
        <w:t>,</w:t>
      </w:r>
      <w:r w:rsidR="002E77F6" w:rsidRPr="00590F08">
        <w:rPr>
          <w:rStyle w:val="SingleTxtGChar"/>
        </w:rPr>
        <w:t xml:space="preserve"> of the Criminal Procedure Code. The refusal was revoked by a decision of the </w:t>
      </w:r>
      <w:r w:rsidR="002E77F6" w:rsidRPr="004F7A41">
        <w:rPr>
          <w:rStyle w:val="SingleTxtGChar"/>
        </w:rPr>
        <w:t>Prosecutor’s Office of</w:t>
      </w:r>
      <w:r w:rsidR="002E77F6" w:rsidRPr="00590F08">
        <w:rPr>
          <w:rStyle w:val="SingleTxtGChar"/>
        </w:rPr>
        <w:t xml:space="preserve"> Kostanay of 20 December 2006 and a criminal investigation was initiated on charges </w:t>
      </w:r>
      <w:r w:rsidR="005B313D" w:rsidRPr="005B313D">
        <w:t>against unknown perpetrators</w:t>
      </w:r>
      <w:r w:rsidR="005B313D">
        <w:t xml:space="preserve">, </w:t>
      </w:r>
      <w:r w:rsidR="002E77F6" w:rsidRPr="00590F08">
        <w:rPr>
          <w:rStyle w:val="SingleTxtGChar"/>
        </w:rPr>
        <w:t xml:space="preserve">under </w:t>
      </w:r>
      <w:r w:rsidR="00AD4A8A">
        <w:rPr>
          <w:rStyle w:val="SingleTxtGChar"/>
        </w:rPr>
        <w:t>article </w:t>
      </w:r>
      <w:r w:rsidR="006057EB">
        <w:rPr>
          <w:rStyle w:val="SingleTxtGChar"/>
        </w:rPr>
        <w:t>104, paragraph </w:t>
      </w:r>
      <w:r w:rsidR="002E77F6" w:rsidRPr="00590F08">
        <w:rPr>
          <w:rStyle w:val="SingleTxtGChar"/>
        </w:rPr>
        <w:t>1</w:t>
      </w:r>
      <w:r w:rsidR="005B313D">
        <w:rPr>
          <w:rStyle w:val="SingleTxtGChar"/>
          <w:lang w:val="en-US"/>
        </w:rPr>
        <w:t>,</w:t>
      </w:r>
      <w:r w:rsidR="002E77F6" w:rsidRPr="00590F08">
        <w:rPr>
          <w:rStyle w:val="SingleTxtGChar"/>
        </w:rPr>
        <w:t xml:space="preserve"> of the Criminal Code. In the course of the investigation officers of the SIZO and medical personnel were questioned, but the investigation did not confirm the allegations of the complainant’s son. Criminal charges were raised against one</w:t>
      </w:r>
      <w:r w:rsidR="006552D6">
        <w:rPr>
          <w:rStyle w:val="SingleTxtGChar"/>
        </w:rPr>
        <w:t xml:space="preserve"> Mr. </w:t>
      </w:r>
      <w:r w:rsidR="002E77F6" w:rsidRPr="00590F08">
        <w:rPr>
          <w:rStyle w:val="SingleTxtGChar"/>
        </w:rPr>
        <w:t>P</w:t>
      </w:r>
      <w:r w:rsidR="007F2013">
        <w:rPr>
          <w:rStyle w:val="SingleTxtGChar"/>
        </w:rPr>
        <w:t>.</w:t>
      </w:r>
      <w:r w:rsidR="002E77F6" w:rsidRPr="00590F08">
        <w:rPr>
          <w:rStyle w:val="SingleTxtGChar"/>
        </w:rPr>
        <w:t>, who admitted hitting</w:t>
      </w:r>
      <w:r w:rsidR="006552D6">
        <w:rPr>
          <w:rStyle w:val="SingleTxtGChar"/>
        </w:rPr>
        <w:t xml:space="preserve"> Mr. </w:t>
      </w:r>
      <w:r w:rsidR="002E77F6" w:rsidRPr="00590F08">
        <w:rPr>
          <w:rStyle w:val="SingleTxtGChar"/>
        </w:rPr>
        <w:t>M</w:t>
      </w:r>
      <w:r w:rsidR="00CE3865" w:rsidRPr="00590F08">
        <w:rPr>
          <w:rStyle w:val="SingleTxtGChar"/>
        </w:rPr>
        <w:t xml:space="preserve">. </w:t>
      </w:r>
      <w:r w:rsidR="006328BE" w:rsidRPr="00590F08">
        <w:rPr>
          <w:rStyle w:val="SingleTxtGChar"/>
        </w:rPr>
        <w:t>Other witnesses</w:t>
      </w:r>
      <w:r w:rsidR="006328BE">
        <w:t xml:space="preserve"> </w:t>
      </w:r>
      <w:r w:rsidR="006328BE" w:rsidRPr="00590F08">
        <w:rPr>
          <w:rStyle w:val="SingleTxtGChar"/>
        </w:rPr>
        <w:t>also admitted hitting the complainant’s son and</w:t>
      </w:r>
      <w:r w:rsidR="006552D6">
        <w:rPr>
          <w:rStyle w:val="SingleTxtGChar"/>
        </w:rPr>
        <w:t xml:space="preserve"> Mr. </w:t>
      </w:r>
      <w:r w:rsidR="006328BE" w:rsidRPr="00590F08">
        <w:rPr>
          <w:rStyle w:val="SingleTxtGChar"/>
        </w:rPr>
        <w:t xml:space="preserve">M. </w:t>
      </w:r>
      <w:r w:rsidR="00CE3865" w:rsidRPr="006B02D2">
        <w:rPr>
          <w:rStyle w:val="SingleTxtGChar"/>
        </w:rPr>
        <w:t>How</w:t>
      </w:r>
      <w:r w:rsidR="000B3580" w:rsidRPr="006B02D2">
        <w:rPr>
          <w:rStyle w:val="SingleTxtGChar"/>
        </w:rPr>
        <w:t>e</w:t>
      </w:r>
      <w:r w:rsidR="00CE3865" w:rsidRPr="006B02D2">
        <w:rPr>
          <w:rStyle w:val="SingleTxtGChar"/>
        </w:rPr>
        <w:t>ver,</w:t>
      </w:r>
      <w:r w:rsidR="006552D6" w:rsidRPr="006B02D2">
        <w:rPr>
          <w:rStyle w:val="SingleTxtGChar"/>
        </w:rPr>
        <w:t xml:space="preserve"> Mr. </w:t>
      </w:r>
      <w:r w:rsidR="00CE3865" w:rsidRPr="006B02D2">
        <w:rPr>
          <w:rStyle w:val="SingleTxtGChar"/>
        </w:rPr>
        <w:t>P</w:t>
      </w:r>
      <w:r w:rsidR="00355500">
        <w:rPr>
          <w:rStyle w:val="SingleTxtGChar"/>
        </w:rPr>
        <w:t>.</w:t>
      </w:r>
      <w:r w:rsidR="00CE3865" w:rsidRPr="006B02D2">
        <w:rPr>
          <w:rStyle w:val="SingleTxtGChar"/>
        </w:rPr>
        <w:t xml:space="preserve"> died from a </w:t>
      </w:r>
      <w:r w:rsidR="00C53285" w:rsidRPr="006B02D2">
        <w:rPr>
          <w:rStyle w:val="SingleTxtGChar"/>
        </w:rPr>
        <w:t>shot</w:t>
      </w:r>
      <w:r w:rsidR="00CE3865" w:rsidRPr="006B02D2">
        <w:rPr>
          <w:rStyle w:val="SingleTxtGChar"/>
        </w:rPr>
        <w:t>gun</w:t>
      </w:r>
      <w:r w:rsidR="002E77F6" w:rsidRPr="006B02D2">
        <w:rPr>
          <w:rStyle w:val="SingleTxtGChar"/>
        </w:rPr>
        <w:t xml:space="preserve"> </w:t>
      </w:r>
      <w:r w:rsidR="00CE3865" w:rsidRPr="006B02D2">
        <w:rPr>
          <w:rStyle w:val="SingleTxtGChar"/>
        </w:rPr>
        <w:t>wound on 17 October 200</w:t>
      </w:r>
      <w:r w:rsidR="00982F51" w:rsidRPr="00D41125">
        <w:rPr>
          <w:rStyle w:val="SingleTxtGChar"/>
        </w:rPr>
        <w:t>6</w:t>
      </w:r>
      <w:r w:rsidR="00980DF1" w:rsidRPr="006B02D2">
        <w:rPr>
          <w:rStyle w:val="SingleTxtGChar"/>
        </w:rPr>
        <w:t>.</w:t>
      </w:r>
      <w:r w:rsidR="002E77F6" w:rsidRPr="006B02D2">
        <w:rPr>
          <w:rStyle w:val="SingleTxtGChar"/>
        </w:rPr>
        <w:t xml:space="preserve"> </w:t>
      </w:r>
      <w:r w:rsidR="00980DF1" w:rsidRPr="006B02D2">
        <w:rPr>
          <w:rStyle w:val="SingleTxtGChar"/>
        </w:rPr>
        <w:t>On</w:t>
      </w:r>
      <w:r w:rsidR="00CE3865" w:rsidRPr="006B02D2">
        <w:rPr>
          <w:rStyle w:val="SingleTxtGChar"/>
        </w:rPr>
        <w:t xml:space="preserve"> 30 May 2007 the criminal </w:t>
      </w:r>
      <w:r w:rsidR="00980DF1" w:rsidRPr="006B02D2">
        <w:rPr>
          <w:rStyle w:val="SingleTxtGChar"/>
        </w:rPr>
        <w:t>charges</w:t>
      </w:r>
      <w:r w:rsidR="00CE3865" w:rsidRPr="006B02D2">
        <w:rPr>
          <w:rStyle w:val="SingleTxtGChar"/>
        </w:rPr>
        <w:t xml:space="preserve"> against</w:t>
      </w:r>
      <w:r w:rsidR="006552D6" w:rsidRPr="006B02D2">
        <w:rPr>
          <w:rStyle w:val="SingleTxtGChar"/>
        </w:rPr>
        <w:t xml:space="preserve"> Mr. </w:t>
      </w:r>
      <w:r w:rsidR="00980DF1" w:rsidRPr="006B02D2">
        <w:rPr>
          <w:rStyle w:val="SingleTxtGChar"/>
        </w:rPr>
        <w:t>P</w:t>
      </w:r>
      <w:r w:rsidR="007F2013" w:rsidRPr="006B02D2">
        <w:rPr>
          <w:rStyle w:val="SingleTxtGChar"/>
        </w:rPr>
        <w:t>.</w:t>
      </w:r>
      <w:r w:rsidR="00980DF1" w:rsidRPr="006B02D2">
        <w:rPr>
          <w:rStyle w:val="SingleTxtGChar"/>
        </w:rPr>
        <w:t xml:space="preserve"> were dropped</w:t>
      </w:r>
      <w:r w:rsidR="00980DF1" w:rsidRPr="00590F08">
        <w:rPr>
          <w:rStyle w:val="SingleTxtGChar"/>
        </w:rPr>
        <w:t xml:space="preserve"> and the investigation </w:t>
      </w:r>
      <w:r w:rsidR="00CE3865" w:rsidRPr="00590F08">
        <w:rPr>
          <w:rStyle w:val="SingleTxtGChar"/>
        </w:rPr>
        <w:t>was discontinued.</w:t>
      </w:r>
      <w:r w:rsidR="006328BE" w:rsidRPr="00590F08">
        <w:rPr>
          <w:rStyle w:val="SingleTxtGChar"/>
        </w:rPr>
        <w:t xml:space="preserve"> </w:t>
      </w:r>
      <w:r w:rsidR="00CE3865" w:rsidRPr="00590F08">
        <w:rPr>
          <w:rStyle w:val="SingleTxtGChar"/>
        </w:rPr>
        <w:t>On 4 October 2007</w:t>
      </w:r>
      <w:r w:rsidR="006328BE" w:rsidRPr="00590F08">
        <w:rPr>
          <w:rStyle w:val="SingleTxtGChar"/>
        </w:rPr>
        <w:t>,</w:t>
      </w:r>
      <w:r w:rsidR="00CE3865" w:rsidRPr="00590F08">
        <w:rPr>
          <w:rStyle w:val="SingleTxtGChar"/>
        </w:rPr>
        <w:t xml:space="preserve"> the </w:t>
      </w:r>
      <w:r w:rsidR="00CE3865" w:rsidRPr="006B02D2">
        <w:rPr>
          <w:rStyle w:val="SingleTxtGChar"/>
        </w:rPr>
        <w:t>Prosecutor’s Office</w:t>
      </w:r>
      <w:r w:rsidR="00CE3865" w:rsidRPr="00590F08">
        <w:rPr>
          <w:rStyle w:val="SingleTxtGChar"/>
        </w:rPr>
        <w:t xml:space="preserve"> declared the decision to discontinue the criminal investigation illegal, revoked it and redirected the case for additional investigation. The criminal investigation was discontinued again</w:t>
      </w:r>
      <w:r w:rsidR="00BF6D74" w:rsidRPr="00590F08">
        <w:rPr>
          <w:rStyle w:val="SingleTxtGChar"/>
        </w:rPr>
        <w:t>,</w:t>
      </w:r>
      <w:r w:rsidR="00CE3865" w:rsidRPr="00590F08">
        <w:rPr>
          <w:rStyle w:val="SingleTxtGChar"/>
        </w:rPr>
        <w:t xml:space="preserve"> on 28</w:t>
      </w:r>
      <w:r w:rsidR="006057EB" w:rsidRPr="00B8228A">
        <w:rPr>
          <w:rStyle w:val="SingleTxtGChar"/>
          <w:lang w:val="en-US"/>
        </w:rPr>
        <w:t> </w:t>
      </w:r>
      <w:r w:rsidR="00CE3865" w:rsidRPr="00590F08">
        <w:rPr>
          <w:rStyle w:val="SingleTxtGChar"/>
        </w:rPr>
        <w:t>December 2007</w:t>
      </w:r>
      <w:r w:rsidR="00BF6D74" w:rsidRPr="00590F08">
        <w:rPr>
          <w:rStyle w:val="SingleTxtGChar"/>
        </w:rPr>
        <w:t>,</w:t>
      </w:r>
      <w:r w:rsidR="00CE3865" w:rsidRPr="00590F08">
        <w:rPr>
          <w:rStyle w:val="SingleTxtGChar"/>
        </w:rPr>
        <w:t xml:space="preserve"> by a senior investigator, on</w:t>
      </w:r>
      <w:r w:rsidR="005B313D">
        <w:rPr>
          <w:rStyle w:val="SingleTxtGChar"/>
          <w:lang w:val="en-US"/>
        </w:rPr>
        <w:t xml:space="preserve"> the basis of</w:t>
      </w:r>
      <w:r w:rsidR="00CE3865" w:rsidRPr="00590F08">
        <w:rPr>
          <w:rStyle w:val="SingleTxtGChar"/>
        </w:rPr>
        <w:t xml:space="preserve"> </w:t>
      </w:r>
      <w:r w:rsidR="00AD4A8A">
        <w:rPr>
          <w:rStyle w:val="SingleTxtGChar"/>
        </w:rPr>
        <w:t>article </w:t>
      </w:r>
      <w:r w:rsidR="00CE3865" w:rsidRPr="00590F08">
        <w:rPr>
          <w:rStyle w:val="SingleTxtGChar"/>
        </w:rPr>
        <w:t xml:space="preserve">50, </w:t>
      </w:r>
      <w:r w:rsidR="006057EB">
        <w:rPr>
          <w:rStyle w:val="SingleTxtGChar"/>
        </w:rPr>
        <w:t>paragraph </w:t>
      </w:r>
      <w:r w:rsidR="00CE3865" w:rsidRPr="00590F08">
        <w:rPr>
          <w:rStyle w:val="SingleTxtGChar"/>
        </w:rPr>
        <w:t>1 (1)</w:t>
      </w:r>
      <w:r w:rsidR="005B313D">
        <w:rPr>
          <w:rStyle w:val="SingleTxtGChar"/>
          <w:lang w:val="en-US"/>
        </w:rPr>
        <w:t>,</w:t>
      </w:r>
      <w:r w:rsidR="00CE3865" w:rsidRPr="00590F08">
        <w:rPr>
          <w:rStyle w:val="SingleTxtGChar"/>
        </w:rPr>
        <w:t xml:space="preserve"> of the Criminal Procedure Code. On 4 February 2008</w:t>
      </w:r>
      <w:r w:rsidR="000B3580" w:rsidRPr="00590F08">
        <w:rPr>
          <w:rStyle w:val="SingleTxtGChar"/>
        </w:rPr>
        <w:t>,</w:t>
      </w:r>
      <w:r w:rsidR="00CE3865" w:rsidRPr="00590F08">
        <w:rPr>
          <w:rStyle w:val="SingleTxtGChar"/>
        </w:rPr>
        <w:t xml:space="preserve"> the criminal investigation was reopened by an order of the Prosecutor’s Office of M</w:t>
      </w:r>
      <w:r w:rsidR="000B3580" w:rsidRPr="00590F08">
        <w:rPr>
          <w:rStyle w:val="SingleTxtGChar"/>
        </w:rPr>
        <w:t>e</w:t>
      </w:r>
      <w:r w:rsidR="005B313D">
        <w:rPr>
          <w:rStyle w:val="SingleTxtGChar"/>
          <w:lang w:val="en-US"/>
        </w:rPr>
        <w:t>n</w:t>
      </w:r>
      <w:r w:rsidR="000B3580" w:rsidRPr="00590F08">
        <w:rPr>
          <w:rStyle w:val="SingleTxtGChar"/>
        </w:rPr>
        <w:t>dyk</w:t>
      </w:r>
      <w:r w:rsidR="00CE3865" w:rsidRPr="00590F08">
        <w:rPr>
          <w:rStyle w:val="SingleTxtGChar"/>
        </w:rPr>
        <w:t>ar</w:t>
      </w:r>
      <w:r w:rsidR="00F14079">
        <w:rPr>
          <w:rStyle w:val="SingleTxtGChar"/>
        </w:rPr>
        <w:t>a</w:t>
      </w:r>
      <w:r w:rsidR="00CE3865" w:rsidRPr="00590F08">
        <w:rPr>
          <w:rStyle w:val="SingleTxtGChar"/>
        </w:rPr>
        <w:t xml:space="preserve"> District. On 28 February 2008</w:t>
      </w:r>
      <w:r w:rsidR="00980DF1" w:rsidRPr="00590F08">
        <w:rPr>
          <w:rStyle w:val="SingleTxtGChar"/>
        </w:rPr>
        <w:t>,</w:t>
      </w:r>
      <w:r w:rsidR="00CE3865" w:rsidRPr="00590F08">
        <w:rPr>
          <w:rStyle w:val="SingleTxtGChar"/>
        </w:rPr>
        <w:t xml:space="preserve"> the investigation was again discontinued</w:t>
      </w:r>
      <w:r w:rsidR="00A13364">
        <w:rPr>
          <w:rStyle w:val="SingleTxtGChar"/>
          <w:lang w:val="en-US"/>
        </w:rPr>
        <w:t xml:space="preserve"> on the</w:t>
      </w:r>
      <w:r w:rsidR="00CE3865" w:rsidRPr="00590F08">
        <w:rPr>
          <w:rStyle w:val="SingleTxtGChar"/>
        </w:rPr>
        <w:t xml:space="preserve"> bas</w:t>
      </w:r>
      <w:r w:rsidR="00A13364">
        <w:rPr>
          <w:rStyle w:val="SingleTxtGChar"/>
          <w:lang w:val="en-US"/>
        </w:rPr>
        <w:t>is</w:t>
      </w:r>
      <w:r w:rsidR="00CE3865" w:rsidRPr="00590F08">
        <w:rPr>
          <w:rStyle w:val="SingleTxtGChar"/>
        </w:rPr>
        <w:t xml:space="preserve"> o</w:t>
      </w:r>
      <w:r w:rsidR="00A13364">
        <w:rPr>
          <w:rStyle w:val="SingleTxtGChar"/>
          <w:lang w:val="en-US"/>
        </w:rPr>
        <w:t>f</w:t>
      </w:r>
      <w:r w:rsidR="00CE3865" w:rsidRPr="00590F08">
        <w:rPr>
          <w:rStyle w:val="SingleTxtGChar"/>
        </w:rPr>
        <w:t xml:space="preserve"> </w:t>
      </w:r>
      <w:r w:rsidR="00AD4A8A">
        <w:rPr>
          <w:rStyle w:val="SingleTxtGChar"/>
        </w:rPr>
        <w:t>article </w:t>
      </w:r>
      <w:r w:rsidR="00CE3865" w:rsidRPr="00590F08">
        <w:rPr>
          <w:rStyle w:val="SingleTxtGChar"/>
        </w:rPr>
        <w:t xml:space="preserve">50, </w:t>
      </w:r>
      <w:r w:rsidR="006057EB">
        <w:rPr>
          <w:rStyle w:val="SingleTxtGChar"/>
        </w:rPr>
        <w:t>paragraph </w:t>
      </w:r>
      <w:r w:rsidR="00CE3865" w:rsidRPr="00590F08">
        <w:rPr>
          <w:rStyle w:val="SingleTxtGChar"/>
        </w:rPr>
        <w:t>1 (1)</w:t>
      </w:r>
      <w:r w:rsidR="00A13364">
        <w:rPr>
          <w:rStyle w:val="SingleTxtGChar"/>
          <w:lang w:val="en-US"/>
        </w:rPr>
        <w:t>,</w:t>
      </w:r>
      <w:r w:rsidR="00CE3865" w:rsidRPr="00590F08">
        <w:rPr>
          <w:rStyle w:val="SingleTxtGChar"/>
        </w:rPr>
        <w:t xml:space="preserve"> of the Criminal Procedure Code. On 11 March 2008, the Prosecutor’s Office of M</w:t>
      </w:r>
      <w:r w:rsidR="000B3580" w:rsidRPr="00590F08">
        <w:rPr>
          <w:rStyle w:val="SingleTxtGChar"/>
        </w:rPr>
        <w:t>e</w:t>
      </w:r>
      <w:r w:rsidR="00A13364">
        <w:rPr>
          <w:rStyle w:val="SingleTxtGChar"/>
          <w:lang w:val="en-US"/>
        </w:rPr>
        <w:t>n</w:t>
      </w:r>
      <w:r w:rsidR="000B3580" w:rsidRPr="00590F08">
        <w:rPr>
          <w:rStyle w:val="SingleTxtGChar"/>
        </w:rPr>
        <w:t>dyk</w:t>
      </w:r>
      <w:r w:rsidR="00CE3865" w:rsidRPr="00590F08">
        <w:rPr>
          <w:rStyle w:val="SingleTxtGChar"/>
        </w:rPr>
        <w:t>ar</w:t>
      </w:r>
      <w:r w:rsidR="00F14079">
        <w:rPr>
          <w:rStyle w:val="SingleTxtGChar"/>
        </w:rPr>
        <w:t>a</w:t>
      </w:r>
      <w:r w:rsidR="00CE3865" w:rsidRPr="00590F08">
        <w:rPr>
          <w:rStyle w:val="SingleTxtGChar"/>
        </w:rPr>
        <w:t xml:space="preserve"> District confirmed the decision to discontinue the investigation.</w:t>
      </w:r>
    </w:p>
    <w:p w:rsidR="000B3580" w:rsidRPr="00B9265B" w:rsidRDefault="000B3580" w:rsidP="00A13364">
      <w:pPr>
        <w:pStyle w:val="SingleTxtG"/>
      </w:pPr>
      <w:r>
        <w:t>4.4</w:t>
      </w:r>
      <w:r>
        <w:tab/>
        <w:t>Further</w:t>
      </w:r>
      <w:r w:rsidR="00A13364">
        <w:rPr>
          <w:lang w:val="en-US"/>
        </w:rPr>
        <w:t>more</w:t>
      </w:r>
      <w:r>
        <w:t>, the State party submits that on 26 February 2007, the complainant and the mother of</w:t>
      </w:r>
      <w:r w:rsidR="006552D6">
        <w:t xml:space="preserve"> Mr. </w:t>
      </w:r>
      <w:r>
        <w:t>M</w:t>
      </w:r>
      <w:r w:rsidR="007F2013" w:rsidRPr="00D41125">
        <w:t>.</w:t>
      </w:r>
      <w:r>
        <w:t xml:space="preserve"> filed a complaint </w:t>
      </w:r>
      <w:r w:rsidR="00A13364">
        <w:rPr>
          <w:lang w:val="en-US"/>
        </w:rPr>
        <w:t>with</w:t>
      </w:r>
      <w:r>
        <w:t xml:space="preserve"> the Department of Internal Affairs regarding the beatings of their sons by officers of the Me</w:t>
      </w:r>
      <w:r w:rsidR="00A13364">
        <w:rPr>
          <w:lang w:val="en-US"/>
        </w:rPr>
        <w:t>n</w:t>
      </w:r>
      <w:r>
        <w:t>dykar</w:t>
      </w:r>
      <w:r w:rsidR="00F14079">
        <w:t>a</w:t>
      </w:r>
      <w:r>
        <w:t xml:space="preserve"> </w:t>
      </w:r>
      <w:r w:rsidR="00A13364">
        <w:rPr>
          <w:lang w:val="en-US"/>
        </w:rPr>
        <w:t>p</w:t>
      </w:r>
      <w:r>
        <w:t xml:space="preserve">olice station. On 14 March 2007, a senior investigator issued a decision </w:t>
      </w:r>
      <w:r w:rsidRPr="00E4540D">
        <w:t xml:space="preserve">to refuse </w:t>
      </w:r>
      <w:r w:rsidR="00A13364" w:rsidRPr="00E4540D">
        <w:rPr>
          <w:lang w:val="en-US"/>
        </w:rPr>
        <w:t>to</w:t>
      </w:r>
      <w:r w:rsidR="00A13364">
        <w:rPr>
          <w:lang w:val="en-US"/>
        </w:rPr>
        <w:t xml:space="preserve"> </w:t>
      </w:r>
      <w:r>
        <w:t xml:space="preserve">bring criminal charges against officers, </w:t>
      </w:r>
      <w:r w:rsidR="00A13364">
        <w:rPr>
          <w:lang w:val="en-US"/>
        </w:rPr>
        <w:t xml:space="preserve">on the </w:t>
      </w:r>
      <w:r>
        <w:t>bas</w:t>
      </w:r>
      <w:r w:rsidR="00A13364">
        <w:rPr>
          <w:lang w:val="en-US"/>
        </w:rPr>
        <w:t>is</w:t>
      </w:r>
      <w:r>
        <w:t xml:space="preserve"> o</w:t>
      </w:r>
      <w:r w:rsidR="00A13364">
        <w:rPr>
          <w:lang w:val="en-US"/>
        </w:rPr>
        <w:t>f</w:t>
      </w:r>
      <w:r>
        <w:t xml:space="preserve"> </w:t>
      </w:r>
      <w:r w:rsidR="00AD4A8A">
        <w:t>article </w:t>
      </w:r>
      <w:r>
        <w:t xml:space="preserve">37, </w:t>
      </w:r>
      <w:r w:rsidR="006057EB">
        <w:t>paragraph </w:t>
      </w:r>
      <w:r w:rsidR="00610567" w:rsidRPr="00D41125">
        <w:t>1</w:t>
      </w:r>
      <w:r>
        <w:t xml:space="preserve"> (</w:t>
      </w:r>
      <w:r w:rsidR="00610567" w:rsidRPr="00D41125">
        <w:t>2</w:t>
      </w:r>
      <w:r>
        <w:t>)</w:t>
      </w:r>
      <w:r w:rsidR="00A13364">
        <w:rPr>
          <w:lang w:val="en-US"/>
        </w:rPr>
        <w:t>,</w:t>
      </w:r>
      <w:r>
        <w:t xml:space="preserve"> of the Criminal Procedure Code. The decision was confirmed by the Prosecutor’s Office of Kostanay District by a decision of 24 March 2007. On 22 November 2007, the complainant filed another complaint regarding the beating of her son by officers of the Me</w:t>
      </w:r>
      <w:r w:rsidR="008117EE">
        <w:rPr>
          <w:lang w:val="en-US"/>
        </w:rPr>
        <w:t>n</w:t>
      </w:r>
      <w:r>
        <w:t>dykar</w:t>
      </w:r>
      <w:r w:rsidR="00F14079">
        <w:t>a</w:t>
      </w:r>
      <w:r>
        <w:t xml:space="preserve"> </w:t>
      </w:r>
      <w:r w:rsidR="00A13364">
        <w:rPr>
          <w:lang w:val="en-US"/>
        </w:rPr>
        <w:t>p</w:t>
      </w:r>
      <w:r>
        <w:t xml:space="preserve">olice station. On 25 November 2007, an investigator issued a decision to refuse </w:t>
      </w:r>
      <w:r w:rsidR="00A13364">
        <w:rPr>
          <w:lang w:val="en-US"/>
        </w:rPr>
        <w:t xml:space="preserve">to </w:t>
      </w:r>
      <w:r>
        <w:t xml:space="preserve">bring criminal charges against officers, </w:t>
      </w:r>
      <w:r w:rsidR="00A13364">
        <w:rPr>
          <w:lang w:val="en-US"/>
        </w:rPr>
        <w:t>on the basis</w:t>
      </w:r>
      <w:r w:rsidR="00A13364">
        <w:t xml:space="preserve"> </w:t>
      </w:r>
      <w:r>
        <w:t>o</w:t>
      </w:r>
      <w:r w:rsidR="00A13364">
        <w:rPr>
          <w:lang w:val="en-US"/>
        </w:rPr>
        <w:t>f</w:t>
      </w:r>
      <w:r>
        <w:t xml:space="preserve"> </w:t>
      </w:r>
      <w:r w:rsidR="00AD4A8A">
        <w:t>article </w:t>
      </w:r>
      <w:r>
        <w:t xml:space="preserve">37, </w:t>
      </w:r>
      <w:r w:rsidR="006057EB">
        <w:t>paragraph </w:t>
      </w:r>
      <w:r w:rsidR="00610567" w:rsidRPr="00D41125">
        <w:t>1</w:t>
      </w:r>
      <w:r>
        <w:t xml:space="preserve"> (8)</w:t>
      </w:r>
      <w:r w:rsidR="00A13364">
        <w:rPr>
          <w:lang w:val="en-US"/>
        </w:rPr>
        <w:t>,</w:t>
      </w:r>
      <w:r>
        <w:t xml:space="preserve"> of the Criminal Procedure Code. Th</w:t>
      </w:r>
      <w:r w:rsidR="00A13364">
        <w:rPr>
          <w:lang w:val="en-US"/>
        </w:rPr>
        <w:t>at</w:t>
      </w:r>
      <w:r>
        <w:t xml:space="preserve"> decision was confirmed by the Prosecutor’s Office of Kostanay District </w:t>
      </w:r>
      <w:r w:rsidR="00A13364">
        <w:rPr>
          <w:lang w:val="en-US"/>
        </w:rPr>
        <w:t>in</w:t>
      </w:r>
      <w:r>
        <w:t xml:space="preserve"> a decision of 5 December 2007.</w:t>
      </w:r>
    </w:p>
    <w:p w:rsidR="00356045" w:rsidRPr="00356045" w:rsidRDefault="00B9265B" w:rsidP="00B9265B">
      <w:pPr>
        <w:pStyle w:val="H23G"/>
      </w:pPr>
      <w:r>
        <w:tab/>
      </w:r>
      <w:r>
        <w:tab/>
      </w:r>
      <w:r w:rsidR="00356045" w:rsidRPr="00356045">
        <w:t>Complainant’s comments</w:t>
      </w:r>
    </w:p>
    <w:p w:rsidR="00356045" w:rsidRPr="00D07A3D" w:rsidRDefault="00356045" w:rsidP="00ED1AEC">
      <w:pPr>
        <w:pStyle w:val="SingleTxtG"/>
        <w:rPr>
          <w:lang w:val="en-US"/>
        </w:rPr>
      </w:pPr>
      <w:r w:rsidRPr="00E312AC">
        <w:rPr>
          <w:rStyle w:val="SingleTxtGChar"/>
        </w:rPr>
        <w:t>5.1</w:t>
      </w:r>
      <w:r w:rsidRPr="00E312AC">
        <w:rPr>
          <w:rStyle w:val="SingleTxtGChar"/>
        </w:rPr>
        <w:tab/>
      </w:r>
      <w:r w:rsidR="00A643FB" w:rsidRPr="00E312AC">
        <w:rPr>
          <w:rStyle w:val="SingleTxtGChar"/>
        </w:rPr>
        <w:t>O</w:t>
      </w:r>
      <w:r w:rsidRPr="00E312AC">
        <w:rPr>
          <w:rStyle w:val="SingleTxtGChar"/>
        </w:rPr>
        <w:t xml:space="preserve">n </w:t>
      </w:r>
      <w:r w:rsidR="00A643FB" w:rsidRPr="00E312AC">
        <w:rPr>
          <w:rStyle w:val="SingleTxtGChar"/>
        </w:rPr>
        <w:t xml:space="preserve">14 August </w:t>
      </w:r>
      <w:r w:rsidRPr="00E312AC">
        <w:rPr>
          <w:rStyle w:val="SingleTxtGChar"/>
        </w:rPr>
        <w:t>2012</w:t>
      </w:r>
      <w:r w:rsidR="00A643FB" w:rsidRPr="00E312AC">
        <w:rPr>
          <w:rStyle w:val="SingleTxtGChar"/>
        </w:rPr>
        <w:t>, the complainant submit</w:t>
      </w:r>
      <w:r w:rsidR="00A13364">
        <w:rPr>
          <w:rStyle w:val="SingleTxtGChar"/>
          <w:lang w:val="en-US"/>
        </w:rPr>
        <w:t>ted</w:t>
      </w:r>
      <w:r w:rsidR="00A643FB" w:rsidRPr="00E312AC">
        <w:rPr>
          <w:rStyle w:val="SingleTxtGChar"/>
        </w:rPr>
        <w:t xml:space="preserve"> </w:t>
      </w:r>
      <w:r w:rsidR="00BF6D74" w:rsidRPr="00E312AC">
        <w:rPr>
          <w:rStyle w:val="SingleTxtGChar"/>
        </w:rPr>
        <w:t xml:space="preserve">that </w:t>
      </w:r>
      <w:r w:rsidR="00A643FB" w:rsidRPr="00E312AC">
        <w:rPr>
          <w:rStyle w:val="SingleTxtGChar"/>
        </w:rPr>
        <w:t>i</w:t>
      </w:r>
      <w:r w:rsidRPr="00E312AC">
        <w:rPr>
          <w:rStyle w:val="SingleTxtGChar"/>
        </w:rPr>
        <w:t xml:space="preserve">n its response, the </w:t>
      </w:r>
      <w:r w:rsidR="00A643FB" w:rsidRPr="00E312AC">
        <w:rPr>
          <w:rStyle w:val="SingleTxtGChar"/>
        </w:rPr>
        <w:t>State party</w:t>
      </w:r>
      <w:r w:rsidRPr="00E312AC">
        <w:rPr>
          <w:rStyle w:val="SingleTxtGChar"/>
        </w:rPr>
        <w:t xml:space="preserve"> mainly repeat</w:t>
      </w:r>
      <w:r w:rsidR="00A13364">
        <w:rPr>
          <w:rStyle w:val="SingleTxtGChar"/>
          <w:lang w:val="en-US"/>
        </w:rPr>
        <w:t>ed</w:t>
      </w:r>
      <w:r w:rsidR="00A643FB" w:rsidRPr="00E312AC">
        <w:rPr>
          <w:rStyle w:val="SingleTxtGChar"/>
        </w:rPr>
        <w:t xml:space="preserve"> </w:t>
      </w:r>
      <w:r w:rsidRPr="00E312AC">
        <w:rPr>
          <w:rStyle w:val="SingleTxtGChar"/>
        </w:rPr>
        <w:t xml:space="preserve">information as set forth in the case file on </w:t>
      </w:r>
      <w:r w:rsidR="00266256" w:rsidRPr="00E312AC">
        <w:rPr>
          <w:rStyle w:val="SingleTxtGChar"/>
        </w:rPr>
        <w:t>the</w:t>
      </w:r>
      <w:r w:rsidRPr="00E312AC">
        <w:rPr>
          <w:rStyle w:val="SingleTxtGChar"/>
        </w:rPr>
        <w:t xml:space="preserve"> criminal charge</w:t>
      </w:r>
      <w:r w:rsidR="008254A9">
        <w:rPr>
          <w:rStyle w:val="SingleTxtGChar"/>
          <w:lang w:val="en-US"/>
        </w:rPr>
        <w:t>s against</w:t>
      </w:r>
      <w:r w:rsidRPr="00E312AC">
        <w:rPr>
          <w:rStyle w:val="SingleTxtGChar"/>
        </w:rPr>
        <w:t xml:space="preserve"> and conviction of</w:t>
      </w:r>
      <w:r w:rsidR="00A643FB" w:rsidRPr="00E312AC">
        <w:rPr>
          <w:rStyle w:val="SingleTxtGChar"/>
        </w:rPr>
        <w:t xml:space="preserve"> her son</w:t>
      </w:r>
      <w:r w:rsidRPr="00E312AC">
        <w:rPr>
          <w:rStyle w:val="SingleTxtGChar"/>
        </w:rPr>
        <w:t>.</w:t>
      </w:r>
      <w:r w:rsidR="00A643FB" w:rsidRPr="00E312AC">
        <w:rPr>
          <w:rStyle w:val="SingleTxtGChar"/>
        </w:rPr>
        <w:t xml:space="preserve"> She points out that the submission </w:t>
      </w:r>
      <w:r w:rsidRPr="00E312AC">
        <w:rPr>
          <w:rStyle w:val="SingleTxtGChar"/>
        </w:rPr>
        <w:t xml:space="preserve">confirms </w:t>
      </w:r>
      <w:r w:rsidR="00BF6D74" w:rsidRPr="00E312AC">
        <w:rPr>
          <w:rStyle w:val="SingleTxtGChar"/>
        </w:rPr>
        <w:t xml:space="preserve">that in the course of the </w:t>
      </w:r>
      <w:r w:rsidR="00A643FB" w:rsidRPr="00E312AC">
        <w:rPr>
          <w:rStyle w:val="SingleTxtGChar"/>
        </w:rPr>
        <w:t>investigat</w:t>
      </w:r>
      <w:r w:rsidR="00BF6D74" w:rsidRPr="00E312AC">
        <w:rPr>
          <w:rStyle w:val="SingleTxtGChar"/>
        </w:rPr>
        <w:t xml:space="preserve">ion of </w:t>
      </w:r>
      <w:r w:rsidR="00A643FB" w:rsidRPr="00E312AC">
        <w:rPr>
          <w:rStyle w:val="SingleTxtGChar"/>
        </w:rPr>
        <w:t>her son’s</w:t>
      </w:r>
      <w:r w:rsidR="001D538C">
        <w:rPr>
          <w:rStyle w:val="SingleTxtGChar"/>
          <w:lang w:val="en-US"/>
        </w:rPr>
        <w:t xml:space="preserve"> allegations of</w:t>
      </w:r>
      <w:r w:rsidR="00A643FB" w:rsidRPr="00E312AC">
        <w:rPr>
          <w:rStyle w:val="SingleTxtGChar"/>
        </w:rPr>
        <w:t xml:space="preserve"> torture </w:t>
      </w:r>
      <w:r w:rsidRPr="00E312AC">
        <w:rPr>
          <w:rStyle w:val="SingleTxtGChar"/>
        </w:rPr>
        <w:t xml:space="preserve">while in police detention, </w:t>
      </w:r>
      <w:r w:rsidR="00A643FB" w:rsidRPr="00E312AC">
        <w:rPr>
          <w:rStyle w:val="SingleTxtGChar"/>
        </w:rPr>
        <w:t>only police officers had been questioned</w:t>
      </w:r>
      <w:r w:rsidR="00BF6D74" w:rsidRPr="00E312AC">
        <w:rPr>
          <w:rStyle w:val="SingleTxtGChar"/>
        </w:rPr>
        <w:t xml:space="preserve">. She </w:t>
      </w:r>
      <w:r w:rsidR="00A643FB" w:rsidRPr="00E312AC">
        <w:rPr>
          <w:rStyle w:val="SingleTxtGChar"/>
        </w:rPr>
        <w:t xml:space="preserve">maintains that therefore the investigation does </w:t>
      </w:r>
      <w:r w:rsidRPr="00E312AC">
        <w:rPr>
          <w:rStyle w:val="SingleTxtGChar"/>
        </w:rPr>
        <w:t>not me</w:t>
      </w:r>
      <w:r w:rsidR="009B559C" w:rsidRPr="00E312AC">
        <w:rPr>
          <w:rStyle w:val="SingleTxtGChar"/>
        </w:rPr>
        <w:t>et the criterion of “adequacy/</w:t>
      </w:r>
      <w:r w:rsidRPr="00E312AC">
        <w:rPr>
          <w:rStyle w:val="SingleTxtGChar"/>
        </w:rPr>
        <w:t>accuracy”</w:t>
      </w:r>
      <w:r w:rsidR="00A643FB" w:rsidRPr="00E312AC">
        <w:rPr>
          <w:rStyle w:val="SingleTxtGChar"/>
        </w:rPr>
        <w:t>. She submits that an</w:t>
      </w:r>
      <w:r w:rsidRPr="00E312AC">
        <w:rPr>
          <w:rStyle w:val="SingleTxtGChar"/>
        </w:rPr>
        <w:t xml:space="preserve"> investigation must be</w:t>
      </w:r>
      <w:r w:rsidR="00A643FB" w:rsidRPr="00E312AC">
        <w:rPr>
          <w:rStyle w:val="SingleTxtGChar"/>
        </w:rPr>
        <w:t xml:space="preserve"> </w:t>
      </w:r>
      <w:r w:rsidRPr="00E312AC">
        <w:rPr>
          <w:rStyle w:val="SingleTxtGChar"/>
        </w:rPr>
        <w:t xml:space="preserve">effective and </w:t>
      </w:r>
      <w:r w:rsidR="00A643FB" w:rsidRPr="00E312AC">
        <w:rPr>
          <w:rStyle w:val="SingleTxtGChar"/>
        </w:rPr>
        <w:t xml:space="preserve">all steps </w:t>
      </w:r>
      <w:r w:rsidR="001D538C" w:rsidRPr="001D538C">
        <w:t>necessary</w:t>
      </w:r>
      <w:r w:rsidR="001D538C">
        <w:t xml:space="preserve"> </w:t>
      </w:r>
      <w:r w:rsidRPr="00E312AC">
        <w:rPr>
          <w:rStyle w:val="SingleTxtGChar"/>
        </w:rPr>
        <w:t xml:space="preserve">should be taken </w:t>
      </w:r>
      <w:r w:rsidR="00A643FB" w:rsidRPr="00E312AC">
        <w:rPr>
          <w:rStyle w:val="SingleTxtGChar"/>
        </w:rPr>
        <w:t>“</w:t>
      </w:r>
      <w:r w:rsidRPr="00E312AC">
        <w:rPr>
          <w:rStyle w:val="SingleTxtGChar"/>
        </w:rPr>
        <w:t>to uncover the facts and circumstances of</w:t>
      </w:r>
      <w:r w:rsidR="00A643FB" w:rsidRPr="00E312AC">
        <w:rPr>
          <w:rStyle w:val="SingleTxtGChar"/>
        </w:rPr>
        <w:t xml:space="preserve"> </w:t>
      </w:r>
      <w:r w:rsidRPr="00E312AC">
        <w:rPr>
          <w:rStyle w:val="SingleTxtGChar"/>
        </w:rPr>
        <w:t xml:space="preserve">the </w:t>
      </w:r>
      <w:r w:rsidRPr="00E312AC">
        <w:rPr>
          <w:rStyle w:val="SingleTxtGChar"/>
        </w:rPr>
        <w:lastRenderedPageBreak/>
        <w:t>alleged acts</w:t>
      </w:r>
      <w:r w:rsidR="00A643FB" w:rsidRPr="00E312AC">
        <w:rPr>
          <w:rStyle w:val="SingleTxtGChar"/>
        </w:rPr>
        <w:t>”</w:t>
      </w:r>
      <w:r w:rsidRPr="00E312AC">
        <w:rPr>
          <w:rStyle w:val="SingleTxtGChar"/>
        </w:rPr>
        <w:t>. Moreover, th</w:t>
      </w:r>
      <w:r w:rsidR="00A643FB" w:rsidRPr="00E312AC">
        <w:rPr>
          <w:rStyle w:val="SingleTxtGChar"/>
        </w:rPr>
        <w:t>e</w:t>
      </w:r>
      <w:r w:rsidRPr="00E312AC">
        <w:rPr>
          <w:rStyle w:val="SingleTxtGChar"/>
        </w:rPr>
        <w:t xml:space="preserve"> in</w:t>
      </w:r>
      <w:r w:rsidR="00A643FB" w:rsidRPr="00E312AC">
        <w:rPr>
          <w:rStyle w:val="SingleTxtGChar"/>
        </w:rPr>
        <w:t>vestigation “</w:t>
      </w:r>
      <w:r w:rsidRPr="00E312AC">
        <w:rPr>
          <w:rStyle w:val="SingleTxtGChar"/>
        </w:rPr>
        <w:t>did not meet the criteria of independence and</w:t>
      </w:r>
      <w:r w:rsidR="00A643FB" w:rsidRPr="00E312AC">
        <w:rPr>
          <w:rStyle w:val="SingleTxtGChar"/>
        </w:rPr>
        <w:t xml:space="preserve"> </w:t>
      </w:r>
      <w:r w:rsidRPr="00E312AC">
        <w:rPr>
          <w:rStyle w:val="SingleTxtGChar"/>
        </w:rPr>
        <w:t>impartiality</w:t>
      </w:r>
      <w:r w:rsidR="00A643FB" w:rsidRPr="00E312AC">
        <w:rPr>
          <w:rStyle w:val="SingleTxtGChar"/>
        </w:rPr>
        <w:t>”</w:t>
      </w:r>
      <w:r w:rsidRPr="00E312AC">
        <w:rPr>
          <w:rStyle w:val="SingleTxtGChar"/>
        </w:rPr>
        <w:t xml:space="preserve">, </w:t>
      </w:r>
      <w:r w:rsidR="001D538C">
        <w:rPr>
          <w:rStyle w:val="SingleTxtGChar"/>
          <w:lang w:val="en-US"/>
        </w:rPr>
        <w:t>since</w:t>
      </w:r>
      <w:r w:rsidRPr="00E312AC">
        <w:rPr>
          <w:rStyle w:val="SingleTxtGChar"/>
        </w:rPr>
        <w:t xml:space="preserve"> </w:t>
      </w:r>
      <w:r w:rsidR="001D538C">
        <w:rPr>
          <w:rStyle w:val="SingleTxtGChar"/>
          <w:lang w:val="en-US"/>
        </w:rPr>
        <w:t>although</w:t>
      </w:r>
      <w:r w:rsidRPr="00E312AC">
        <w:rPr>
          <w:rStyle w:val="SingleTxtGChar"/>
        </w:rPr>
        <w:t>, according to th</w:t>
      </w:r>
      <w:r w:rsidR="00A643FB" w:rsidRPr="00E312AC">
        <w:rPr>
          <w:rStyle w:val="SingleTxtGChar"/>
        </w:rPr>
        <w:t>e norms of national legislation, the P</w:t>
      </w:r>
      <w:r w:rsidRPr="00E312AC">
        <w:rPr>
          <w:rStyle w:val="SingleTxtGChar"/>
        </w:rPr>
        <w:t>rosecutor</w:t>
      </w:r>
      <w:r w:rsidR="00A643FB" w:rsidRPr="00E312AC">
        <w:rPr>
          <w:rStyle w:val="SingleTxtGChar"/>
        </w:rPr>
        <w:t>’</w:t>
      </w:r>
      <w:r w:rsidRPr="00E312AC">
        <w:rPr>
          <w:rStyle w:val="SingleTxtGChar"/>
        </w:rPr>
        <w:t>s</w:t>
      </w:r>
      <w:r w:rsidR="00A643FB" w:rsidRPr="00E312AC">
        <w:rPr>
          <w:rStyle w:val="SingleTxtGChar"/>
        </w:rPr>
        <w:t xml:space="preserve"> Office</w:t>
      </w:r>
      <w:r w:rsidRPr="00E312AC">
        <w:rPr>
          <w:rStyle w:val="SingleTxtGChar"/>
        </w:rPr>
        <w:t xml:space="preserve"> had the authority to </w:t>
      </w:r>
      <w:r w:rsidR="00A643FB" w:rsidRPr="00E312AC">
        <w:rPr>
          <w:rStyle w:val="SingleTxtGChar"/>
        </w:rPr>
        <w:t>look into</w:t>
      </w:r>
      <w:r w:rsidRPr="00E312AC">
        <w:rPr>
          <w:rStyle w:val="SingleTxtGChar"/>
        </w:rPr>
        <w:t xml:space="preserve"> torture</w:t>
      </w:r>
      <w:r w:rsidR="00A643FB" w:rsidRPr="00E312AC">
        <w:rPr>
          <w:rStyle w:val="SingleTxtGChar"/>
        </w:rPr>
        <w:t xml:space="preserve"> complaints</w:t>
      </w:r>
      <w:r w:rsidRPr="00E312AC">
        <w:rPr>
          <w:rStyle w:val="SingleTxtGChar"/>
        </w:rPr>
        <w:t xml:space="preserve">, all complaints </w:t>
      </w:r>
      <w:r w:rsidR="001D538C">
        <w:rPr>
          <w:rStyle w:val="SingleTxtGChar"/>
          <w:lang w:val="en-US"/>
        </w:rPr>
        <w:t>lodged by</w:t>
      </w:r>
      <w:r w:rsidR="001D538C" w:rsidRPr="00E312AC">
        <w:rPr>
          <w:rStyle w:val="SingleTxtGChar"/>
        </w:rPr>
        <w:t xml:space="preserve"> </w:t>
      </w:r>
      <w:r w:rsidR="00A643FB" w:rsidRPr="00E312AC">
        <w:rPr>
          <w:rStyle w:val="SingleTxtGChar"/>
        </w:rPr>
        <w:t>her son,</w:t>
      </w:r>
      <w:r w:rsidRPr="00E312AC">
        <w:rPr>
          <w:rStyle w:val="SingleTxtGChar"/>
        </w:rPr>
        <w:t xml:space="preserve"> </w:t>
      </w:r>
      <w:r w:rsidR="001D538C">
        <w:rPr>
          <w:rStyle w:val="SingleTxtGChar"/>
          <w:lang w:val="en-US"/>
        </w:rPr>
        <w:t>by</w:t>
      </w:r>
      <w:r w:rsidRPr="00E312AC">
        <w:rPr>
          <w:rStyle w:val="SingleTxtGChar"/>
        </w:rPr>
        <w:t xml:space="preserve"> his lawyer and </w:t>
      </w:r>
      <w:r w:rsidR="001D538C">
        <w:rPr>
          <w:rStyle w:val="SingleTxtGChar"/>
          <w:lang w:val="en-US"/>
        </w:rPr>
        <w:t xml:space="preserve">by </w:t>
      </w:r>
      <w:r w:rsidRPr="00E312AC">
        <w:rPr>
          <w:rStyle w:val="SingleTxtGChar"/>
        </w:rPr>
        <w:t>h</w:t>
      </w:r>
      <w:r w:rsidR="00A643FB" w:rsidRPr="00E312AC">
        <w:rPr>
          <w:rStyle w:val="SingleTxtGChar"/>
        </w:rPr>
        <w:t>er</w:t>
      </w:r>
      <w:r w:rsidRPr="00E312AC">
        <w:rPr>
          <w:rStyle w:val="SingleTxtGChar"/>
        </w:rPr>
        <w:t xml:space="preserve"> were returned to the</w:t>
      </w:r>
      <w:r w:rsidR="00A643FB" w:rsidRPr="00E312AC">
        <w:rPr>
          <w:rStyle w:val="SingleTxtGChar"/>
        </w:rPr>
        <w:t xml:space="preserve"> </w:t>
      </w:r>
      <w:r w:rsidR="00A7414B" w:rsidRPr="00E312AC">
        <w:rPr>
          <w:rStyle w:val="SingleTxtGChar"/>
        </w:rPr>
        <w:t xml:space="preserve">office of internal investigation of the </w:t>
      </w:r>
      <w:r w:rsidRPr="00E312AC">
        <w:rPr>
          <w:rStyle w:val="SingleTxtGChar"/>
        </w:rPr>
        <w:t>police</w:t>
      </w:r>
      <w:r w:rsidR="00A7414B" w:rsidRPr="00E312AC">
        <w:rPr>
          <w:rStyle w:val="SingleTxtGChar"/>
        </w:rPr>
        <w:t>. She further notes that the State party</w:t>
      </w:r>
      <w:r w:rsidRPr="00E312AC">
        <w:rPr>
          <w:rStyle w:val="SingleTxtGChar"/>
        </w:rPr>
        <w:t xml:space="preserve"> argues that the injuries </w:t>
      </w:r>
      <w:r w:rsidR="00A7414B" w:rsidRPr="00E312AC">
        <w:rPr>
          <w:rStyle w:val="SingleTxtGChar"/>
        </w:rPr>
        <w:t xml:space="preserve">of her son were </w:t>
      </w:r>
      <w:r w:rsidR="00ED1AEC">
        <w:rPr>
          <w:rStyle w:val="SingleTxtGChar"/>
          <w:lang w:val="en-US"/>
        </w:rPr>
        <w:t>sustained</w:t>
      </w:r>
      <w:r w:rsidR="00ED1AEC" w:rsidRPr="00E312AC">
        <w:rPr>
          <w:rStyle w:val="SingleTxtGChar"/>
        </w:rPr>
        <w:t xml:space="preserve"> </w:t>
      </w:r>
      <w:r w:rsidR="00ED1AEC">
        <w:rPr>
          <w:rStyle w:val="SingleTxtGChar"/>
          <w:lang w:val="en-US"/>
        </w:rPr>
        <w:t>during</w:t>
      </w:r>
      <w:r w:rsidRPr="00E312AC">
        <w:rPr>
          <w:rStyle w:val="SingleTxtGChar"/>
        </w:rPr>
        <w:t xml:space="preserve"> </w:t>
      </w:r>
      <w:r w:rsidR="00ED1AEC">
        <w:rPr>
          <w:rStyle w:val="SingleTxtGChar"/>
          <w:lang w:val="en-US"/>
        </w:rPr>
        <w:t xml:space="preserve">a </w:t>
      </w:r>
      <w:r w:rsidRPr="00E312AC">
        <w:rPr>
          <w:rStyle w:val="SingleTxtGChar"/>
        </w:rPr>
        <w:t>fight on 16 September 2006.</w:t>
      </w:r>
      <w:r w:rsidR="00A7414B" w:rsidRPr="00E312AC">
        <w:rPr>
          <w:rStyle w:val="SingleTxtGChar"/>
        </w:rPr>
        <w:t xml:space="preserve"> She maintains that </w:t>
      </w:r>
      <w:r w:rsidRPr="00E312AC">
        <w:rPr>
          <w:rStyle w:val="SingleTxtGChar"/>
        </w:rPr>
        <w:t>at about 3</w:t>
      </w:r>
      <w:r w:rsidR="00ED1AEC">
        <w:rPr>
          <w:rStyle w:val="SingleTxtGChar"/>
          <w:lang w:val="en-US"/>
        </w:rPr>
        <w:t xml:space="preserve"> a.m.</w:t>
      </w:r>
      <w:r w:rsidRPr="00E312AC">
        <w:rPr>
          <w:rStyle w:val="SingleTxtGChar"/>
        </w:rPr>
        <w:t xml:space="preserve"> </w:t>
      </w:r>
      <w:r w:rsidR="00A7414B" w:rsidRPr="00E312AC">
        <w:rPr>
          <w:rStyle w:val="SingleTxtGChar"/>
        </w:rPr>
        <w:t>on 16</w:t>
      </w:r>
      <w:r w:rsidR="00953D68" w:rsidRPr="00B8228A">
        <w:rPr>
          <w:rStyle w:val="SingleTxtGChar"/>
          <w:lang w:val="en-US"/>
        </w:rPr>
        <w:t> </w:t>
      </w:r>
      <w:r w:rsidR="00A7414B" w:rsidRPr="00E312AC">
        <w:rPr>
          <w:rStyle w:val="SingleTxtGChar"/>
        </w:rPr>
        <w:t>September 2006 her son and</w:t>
      </w:r>
      <w:r w:rsidR="006552D6">
        <w:rPr>
          <w:rStyle w:val="SingleTxtGChar"/>
        </w:rPr>
        <w:t xml:space="preserve"> Mr. </w:t>
      </w:r>
      <w:r w:rsidRPr="00E312AC">
        <w:rPr>
          <w:rStyle w:val="SingleTxtGChar"/>
        </w:rPr>
        <w:t>M</w:t>
      </w:r>
      <w:r w:rsidR="007F2013">
        <w:rPr>
          <w:rStyle w:val="SingleTxtGChar"/>
        </w:rPr>
        <w:t>.</w:t>
      </w:r>
      <w:r w:rsidR="00A7414B" w:rsidRPr="00E312AC">
        <w:rPr>
          <w:rStyle w:val="SingleTxtGChar"/>
        </w:rPr>
        <w:t xml:space="preserve"> </w:t>
      </w:r>
      <w:r w:rsidRPr="00E312AC">
        <w:rPr>
          <w:rStyle w:val="SingleTxtGChar"/>
        </w:rPr>
        <w:t xml:space="preserve">were taken to </w:t>
      </w:r>
      <w:r w:rsidR="00A7414B" w:rsidRPr="00E312AC">
        <w:rPr>
          <w:rStyle w:val="SingleTxtGChar"/>
        </w:rPr>
        <w:t>a</w:t>
      </w:r>
      <w:r w:rsidRPr="00E312AC">
        <w:rPr>
          <w:rStyle w:val="SingleTxtGChar"/>
        </w:rPr>
        <w:t xml:space="preserve"> hospital, </w:t>
      </w:r>
      <w:r w:rsidR="00A7414B" w:rsidRPr="00E312AC">
        <w:rPr>
          <w:rStyle w:val="SingleTxtGChar"/>
        </w:rPr>
        <w:t>where the doctors failed to document their injuries. On</w:t>
      </w:r>
      <w:r w:rsidRPr="00E312AC">
        <w:rPr>
          <w:rStyle w:val="SingleTxtGChar"/>
        </w:rPr>
        <w:t xml:space="preserve">ly when </w:t>
      </w:r>
      <w:r w:rsidR="00A7414B" w:rsidRPr="00E312AC">
        <w:rPr>
          <w:rStyle w:val="SingleTxtGChar"/>
        </w:rPr>
        <w:t xml:space="preserve">her son’s condition </w:t>
      </w:r>
      <w:r w:rsidRPr="00E312AC">
        <w:rPr>
          <w:rStyle w:val="SingleTxtGChar"/>
        </w:rPr>
        <w:t>deteriorated and his relatives brought him to the emergency room of</w:t>
      </w:r>
      <w:r w:rsidR="00A7414B" w:rsidRPr="00E312AC">
        <w:rPr>
          <w:rStyle w:val="SingleTxtGChar"/>
        </w:rPr>
        <w:t xml:space="preserve"> the </w:t>
      </w:r>
      <w:r w:rsidRPr="00604BF9">
        <w:rPr>
          <w:rStyle w:val="SingleTxtGChar"/>
        </w:rPr>
        <w:t>Mendykar</w:t>
      </w:r>
      <w:r w:rsidR="00F14079">
        <w:rPr>
          <w:rStyle w:val="SingleTxtGChar"/>
        </w:rPr>
        <w:t>a</w:t>
      </w:r>
      <w:r w:rsidRPr="00E312AC">
        <w:rPr>
          <w:rStyle w:val="SingleTxtGChar"/>
        </w:rPr>
        <w:t xml:space="preserve"> Central District Hospital</w:t>
      </w:r>
      <w:r w:rsidR="00ED1AEC">
        <w:rPr>
          <w:rStyle w:val="SingleTxtGChar"/>
          <w:lang w:val="en-US"/>
        </w:rPr>
        <w:t xml:space="preserve"> were</w:t>
      </w:r>
      <w:r w:rsidRPr="00E312AC">
        <w:rPr>
          <w:rStyle w:val="SingleTxtGChar"/>
        </w:rPr>
        <w:t xml:space="preserve"> his injuries documented</w:t>
      </w:r>
      <w:r w:rsidR="00ED1AEC">
        <w:rPr>
          <w:rStyle w:val="SingleTxtGChar"/>
          <w:lang w:val="en-US"/>
        </w:rPr>
        <w:t>,</w:t>
      </w:r>
      <w:r w:rsidRPr="00E312AC">
        <w:rPr>
          <w:rStyle w:val="SingleTxtGChar"/>
        </w:rPr>
        <w:t xml:space="preserve"> by </w:t>
      </w:r>
      <w:r w:rsidR="00A7414B" w:rsidRPr="00E312AC">
        <w:rPr>
          <w:rStyle w:val="SingleTxtGChar"/>
        </w:rPr>
        <w:t xml:space="preserve">the </w:t>
      </w:r>
      <w:r w:rsidRPr="00E312AC">
        <w:rPr>
          <w:rStyle w:val="SingleTxtGChar"/>
        </w:rPr>
        <w:t>doctor</w:t>
      </w:r>
      <w:r w:rsidR="00A7414B" w:rsidRPr="00E312AC">
        <w:rPr>
          <w:rStyle w:val="SingleTxtGChar"/>
        </w:rPr>
        <w:t xml:space="preserve"> on duty</w:t>
      </w:r>
      <w:r w:rsidRPr="00E312AC">
        <w:rPr>
          <w:rStyle w:val="SingleTxtGChar"/>
        </w:rPr>
        <w:t>.</w:t>
      </w:r>
    </w:p>
    <w:p w:rsidR="00356045" w:rsidRPr="00D41125" w:rsidRDefault="00356045" w:rsidP="008254A9">
      <w:pPr>
        <w:pStyle w:val="SingleTxtG"/>
        <w:rPr>
          <w:rStyle w:val="SingleTxtGChar"/>
          <w:lang w:val="en-US"/>
        </w:rPr>
      </w:pPr>
      <w:r w:rsidRPr="00E312AC">
        <w:rPr>
          <w:rStyle w:val="SingleTxtGChar"/>
        </w:rPr>
        <w:t>5.</w:t>
      </w:r>
      <w:r w:rsidR="00A7414B" w:rsidRPr="00E312AC">
        <w:rPr>
          <w:rStyle w:val="SingleTxtGChar"/>
        </w:rPr>
        <w:t>2</w:t>
      </w:r>
      <w:r w:rsidR="00A7414B" w:rsidRPr="00E312AC">
        <w:rPr>
          <w:rStyle w:val="SingleTxtGChar"/>
        </w:rPr>
        <w:tab/>
      </w:r>
      <w:r w:rsidRPr="00E312AC">
        <w:rPr>
          <w:rStyle w:val="SingleTxtGChar"/>
        </w:rPr>
        <w:t xml:space="preserve">The </w:t>
      </w:r>
      <w:r w:rsidR="00A7414B" w:rsidRPr="00E312AC">
        <w:rPr>
          <w:rStyle w:val="SingleTxtGChar"/>
        </w:rPr>
        <w:t xml:space="preserve">complainant also notes the State party’s submission that the complaints regarding torture that her son had </w:t>
      </w:r>
      <w:r w:rsidR="00181C1C">
        <w:rPr>
          <w:rStyle w:val="SingleTxtGChar"/>
          <w:lang w:val="en-US"/>
        </w:rPr>
        <w:t>filed</w:t>
      </w:r>
      <w:r w:rsidR="00181C1C" w:rsidRPr="00E312AC">
        <w:rPr>
          <w:rStyle w:val="SingleTxtGChar"/>
        </w:rPr>
        <w:t xml:space="preserve"> </w:t>
      </w:r>
      <w:r w:rsidR="00A7414B" w:rsidRPr="00E312AC">
        <w:rPr>
          <w:rStyle w:val="SingleTxtGChar"/>
        </w:rPr>
        <w:t>while in detention had been destroyed because</w:t>
      </w:r>
      <w:r w:rsidR="00181C1C">
        <w:rPr>
          <w:rStyle w:val="SingleTxtGChar"/>
          <w:lang w:val="en-US"/>
        </w:rPr>
        <w:t>,</w:t>
      </w:r>
      <w:r w:rsidR="00A7414B" w:rsidRPr="00E312AC">
        <w:rPr>
          <w:rStyle w:val="SingleTxtGChar"/>
        </w:rPr>
        <w:t xml:space="preserve"> in </w:t>
      </w:r>
      <w:r w:rsidRPr="00E312AC">
        <w:rPr>
          <w:rStyle w:val="SingleTxtGChar"/>
        </w:rPr>
        <w:t>accord</w:t>
      </w:r>
      <w:r w:rsidR="00A7414B" w:rsidRPr="00E312AC">
        <w:rPr>
          <w:rStyle w:val="SingleTxtGChar"/>
        </w:rPr>
        <w:t xml:space="preserve">ance with </w:t>
      </w:r>
      <w:r w:rsidRPr="00E312AC">
        <w:rPr>
          <w:rStyle w:val="SingleTxtGChar"/>
        </w:rPr>
        <w:t>Ministry of Justice</w:t>
      </w:r>
      <w:r w:rsidR="00181C1C">
        <w:rPr>
          <w:rStyle w:val="SingleTxtGChar"/>
          <w:lang w:val="en-US"/>
        </w:rPr>
        <w:t xml:space="preserve"> </w:t>
      </w:r>
      <w:r w:rsidR="00181C1C" w:rsidRPr="00604BF9">
        <w:rPr>
          <w:rStyle w:val="SingleTxtGChar"/>
          <w:lang w:val="en-US"/>
        </w:rPr>
        <w:t>Order</w:t>
      </w:r>
      <w:r w:rsidRPr="00E312AC">
        <w:rPr>
          <w:rStyle w:val="SingleTxtGChar"/>
        </w:rPr>
        <w:t xml:space="preserve"> No.</w:t>
      </w:r>
      <w:r w:rsidR="00EA177B" w:rsidRPr="00B8228A">
        <w:rPr>
          <w:rStyle w:val="SingleTxtGChar"/>
          <w:lang w:val="en-US"/>
        </w:rPr>
        <w:t> </w:t>
      </w:r>
      <w:r w:rsidRPr="00E312AC">
        <w:rPr>
          <w:rStyle w:val="SingleTxtGChar"/>
        </w:rPr>
        <w:t>28 o</w:t>
      </w:r>
      <w:r w:rsidR="00A7414B" w:rsidRPr="00E312AC">
        <w:rPr>
          <w:rStyle w:val="SingleTxtGChar"/>
        </w:rPr>
        <w:t xml:space="preserve">f 21 </w:t>
      </w:r>
      <w:r w:rsidRPr="00E312AC">
        <w:rPr>
          <w:rStyle w:val="SingleTxtGChar"/>
        </w:rPr>
        <w:t>January</w:t>
      </w:r>
      <w:r w:rsidR="00A7414B" w:rsidRPr="00E312AC">
        <w:rPr>
          <w:rStyle w:val="SingleTxtGChar"/>
        </w:rPr>
        <w:t xml:space="preserve"> </w:t>
      </w:r>
      <w:r w:rsidRPr="00E312AC">
        <w:rPr>
          <w:rStyle w:val="SingleTxtGChar"/>
        </w:rPr>
        <w:t xml:space="preserve">2002, the storage </w:t>
      </w:r>
      <w:r w:rsidR="00181C1C">
        <w:rPr>
          <w:rStyle w:val="SingleTxtGChar"/>
          <w:lang w:val="en-US"/>
        </w:rPr>
        <w:t xml:space="preserve">period </w:t>
      </w:r>
      <w:r w:rsidRPr="00E312AC">
        <w:rPr>
          <w:rStyle w:val="SingleTxtGChar"/>
        </w:rPr>
        <w:t xml:space="preserve">for </w:t>
      </w:r>
      <w:r w:rsidR="00A7414B" w:rsidRPr="00E312AC">
        <w:rPr>
          <w:rStyle w:val="SingleTxtGChar"/>
        </w:rPr>
        <w:t>logs of complaints and appeals was five</w:t>
      </w:r>
      <w:r w:rsidRPr="00E312AC">
        <w:rPr>
          <w:rStyle w:val="SingleTxtGChar"/>
        </w:rPr>
        <w:t xml:space="preserve"> years,</w:t>
      </w:r>
      <w:r w:rsidR="00A7414B" w:rsidRPr="00E312AC">
        <w:rPr>
          <w:rStyle w:val="SingleTxtGChar"/>
        </w:rPr>
        <w:t xml:space="preserve"> </w:t>
      </w:r>
      <w:r w:rsidRPr="00E312AC">
        <w:rPr>
          <w:rStyle w:val="SingleTxtGChar"/>
        </w:rPr>
        <w:t xml:space="preserve">and the </w:t>
      </w:r>
      <w:r w:rsidRPr="00184731">
        <w:rPr>
          <w:rStyle w:val="SingleTxtGChar"/>
        </w:rPr>
        <w:t xml:space="preserve">storage </w:t>
      </w:r>
      <w:r w:rsidR="00181C1C">
        <w:rPr>
          <w:rStyle w:val="SingleTxtGChar"/>
          <w:lang w:val="en-US"/>
        </w:rPr>
        <w:t>period for</w:t>
      </w:r>
      <w:r w:rsidR="00A7414B" w:rsidRPr="00184731">
        <w:rPr>
          <w:rStyle w:val="SingleTxtGChar"/>
        </w:rPr>
        <w:t xml:space="preserve"> </w:t>
      </w:r>
      <w:r w:rsidRPr="00184731">
        <w:rPr>
          <w:rStyle w:val="SingleTxtGChar"/>
        </w:rPr>
        <w:t xml:space="preserve">information </w:t>
      </w:r>
      <w:r w:rsidR="00A7414B" w:rsidRPr="00184731">
        <w:rPr>
          <w:rStyle w:val="SingleTxtGChar"/>
        </w:rPr>
        <w:t xml:space="preserve">regarding placements in </w:t>
      </w:r>
      <w:r w:rsidRPr="00184731">
        <w:rPr>
          <w:rStyle w:val="SingleTxtGChar"/>
        </w:rPr>
        <w:t>cell</w:t>
      </w:r>
      <w:r w:rsidR="00A7414B" w:rsidRPr="00184731">
        <w:rPr>
          <w:rStyle w:val="SingleTxtGChar"/>
        </w:rPr>
        <w:t>s of</w:t>
      </w:r>
      <w:r w:rsidRPr="00184731">
        <w:rPr>
          <w:rStyle w:val="SingleTxtGChar"/>
        </w:rPr>
        <w:t xml:space="preserve"> persons in custody </w:t>
      </w:r>
      <w:r w:rsidR="00A7414B" w:rsidRPr="00184731">
        <w:rPr>
          <w:rStyle w:val="SingleTxtGChar"/>
        </w:rPr>
        <w:t>wa</w:t>
      </w:r>
      <w:r w:rsidRPr="00184731">
        <w:rPr>
          <w:rStyle w:val="SingleTxtGChar"/>
        </w:rPr>
        <w:t xml:space="preserve">s </w:t>
      </w:r>
      <w:r w:rsidR="00A7414B" w:rsidRPr="00184731">
        <w:rPr>
          <w:rStyle w:val="SingleTxtGChar"/>
        </w:rPr>
        <w:t xml:space="preserve">one </w:t>
      </w:r>
      <w:r w:rsidRPr="00184731">
        <w:rPr>
          <w:rStyle w:val="SingleTxtGChar"/>
        </w:rPr>
        <w:t>year</w:t>
      </w:r>
      <w:r w:rsidR="00D2009B" w:rsidRPr="00184731">
        <w:rPr>
          <w:rStyle w:val="SingleTxtGChar"/>
        </w:rPr>
        <w:t xml:space="preserve">. </w:t>
      </w:r>
      <w:r w:rsidR="00A7414B" w:rsidRPr="00184731">
        <w:rPr>
          <w:rStyle w:val="SingleTxtGChar"/>
        </w:rPr>
        <w:t xml:space="preserve">The complainant refers to the </w:t>
      </w:r>
      <w:r w:rsidRPr="00184731">
        <w:rPr>
          <w:rStyle w:val="SingleTxtGChar"/>
        </w:rPr>
        <w:t>Human Rights Committee</w:t>
      </w:r>
      <w:r w:rsidR="00A7414B" w:rsidRPr="00184731">
        <w:rPr>
          <w:rStyle w:val="SingleTxtGChar"/>
        </w:rPr>
        <w:t>’s jurisprudence</w:t>
      </w:r>
      <w:r w:rsidRPr="00184731">
        <w:rPr>
          <w:rStyle w:val="SingleTxtGChar"/>
        </w:rPr>
        <w:t xml:space="preserve"> that </w:t>
      </w:r>
      <w:r w:rsidR="00181C1C">
        <w:rPr>
          <w:rStyle w:val="SingleTxtGChar"/>
          <w:lang w:val="en-US"/>
        </w:rPr>
        <w:t>if</w:t>
      </w:r>
      <w:r w:rsidRPr="00184731">
        <w:rPr>
          <w:rStyle w:val="SingleTxtGChar"/>
        </w:rPr>
        <w:t xml:space="preserve"> </w:t>
      </w:r>
      <w:r w:rsidR="00D2009B" w:rsidRPr="00184731">
        <w:rPr>
          <w:rStyle w:val="SingleTxtGChar"/>
        </w:rPr>
        <w:t xml:space="preserve">a complainant </w:t>
      </w:r>
      <w:r w:rsidRPr="00184731">
        <w:rPr>
          <w:rStyle w:val="SingleTxtGChar"/>
        </w:rPr>
        <w:t>provides detailed information about</w:t>
      </w:r>
      <w:r w:rsidR="00D2009B" w:rsidRPr="00184731">
        <w:rPr>
          <w:rStyle w:val="SingleTxtGChar"/>
        </w:rPr>
        <w:t xml:space="preserve"> an instance </w:t>
      </w:r>
      <w:r w:rsidRPr="00184731">
        <w:rPr>
          <w:rStyle w:val="SingleTxtGChar"/>
        </w:rPr>
        <w:t>of torture</w:t>
      </w:r>
      <w:r w:rsidR="00D2009B" w:rsidRPr="00184731">
        <w:rPr>
          <w:rStyle w:val="SingleTxtGChar"/>
        </w:rPr>
        <w:t xml:space="preserve"> </w:t>
      </w:r>
      <w:r w:rsidRPr="00184731">
        <w:rPr>
          <w:rStyle w:val="SingleTxtGChar"/>
        </w:rPr>
        <w:t>the State party is expected to</w:t>
      </w:r>
      <w:r w:rsidR="00D2009B" w:rsidRPr="00184731">
        <w:rPr>
          <w:rStyle w:val="SingleTxtGChar"/>
        </w:rPr>
        <w:t xml:space="preserve"> </w:t>
      </w:r>
      <w:r w:rsidRPr="00184731">
        <w:rPr>
          <w:rStyle w:val="SingleTxtGChar"/>
        </w:rPr>
        <w:t xml:space="preserve">properly investigate </w:t>
      </w:r>
      <w:r w:rsidR="00D2009B" w:rsidRPr="00184731">
        <w:rPr>
          <w:rStyle w:val="SingleTxtGChar"/>
        </w:rPr>
        <w:t>the allegations.</w:t>
      </w:r>
      <w:r w:rsidR="00184731" w:rsidRPr="00AD4A8A">
        <w:rPr>
          <w:rStyle w:val="FootnoteReference"/>
        </w:rPr>
        <w:footnoteReference w:id="5"/>
      </w:r>
      <w:r w:rsidR="00D2009B" w:rsidRPr="00067497">
        <w:rPr>
          <w:rStyle w:val="FootnoteReference"/>
          <w:vertAlign w:val="baseline"/>
        </w:rPr>
        <w:t xml:space="preserve"> </w:t>
      </w:r>
      <w:r w:rsidR="00D2009B" w:rsidRPr="00184731">
        <w:rPr>
          <w:rStyle w:val="SingleTxtGChar"/>
        </w:rPr>
        <w:t xml:space="preserve">She </w:t>
      </w:r>
      <w:r w:rsidR="00871820">
        <w:rPr>
          <w:rStyle w:val="SingleTxtGChar"/>
          <w:lang w:val="en-US"/>
        </w:rPr>
        <w:t>also</w:t>
      </w:r>
      <w:r w:rsidR="00871820" w:rsidRPr="00184731">
        <w:rPr>
          <w:rStyle w:val="SingleTxtGChar"/>
        </w:rPr>
        <w:t xml:space="preserve"> </w:t>
      </w:r>
      <w:r w:rsidR="00D2009B" w:rsidRPr="00184731">
        <w:rPr>
          <w:rStyle w:val="SingleTxtGChar"/>
        </w:rPr>
        <w:t xml:space="preserve">refers to the Human Rights Committee’s findings that </w:t>
      </w:r>
      <w:r w:rsidRPr="00184731">
        <w:rPr>
          <w:rStyle w:val="SingleTxtGChar"/>
        </w:rPr>
        <w:t>the burden of proof</w:t>
      </w:r>
      <w:r w:rsidR="00D2009B" w:rsidRPr="00184731">
        <w:rPr>
          <w:rStyle w:val="SingleTxtGChar"/>
        </w:rPr>
        <w:t xml:space="preserve"> </w:t>
      </w:r>
      <w:r w:rsidRPr="00184731">
        <w:rPr>
          <w:rStyle w:val="SingleTxtGChar"/>
        </w:rPr>
        <w:t xml:space="preserve">cannot </w:t>
      </w:r>
      <w:r w:rsidR="00871820">
        <w:rPr>
          <w:rStyle w:val="SingleTxtGChar"/>
          <w:lang w:val="en-US"/>
        </w:rPr>
        <w:t xml:space="preserve">rest </w:t>
      </w:r>
      <w:r w:rsidRPr="00184731">
        <w:rPr>
          <w:rStyle w:val="SingleTxtGChar"/>
        </w:rPr>
        <w:t>on the author of the communication</w:t>
      </w:r>
      <w:r w:rsidR="008254A9">
        <w:rPr>
          <w:rStyle w:val="SingleTxtGChar"/>
          <w:lang w:val="en-US"/>
        </w:rPr>
        <w:t xml:space="preserve"> </w:t>
      </w:r>
      <w:r w:rsidR="008254A9" w:rsidRPr="008254A9">
        <w:rPr>
          <w:lang w:val="en-US"/>
        </w:rPr>
        <w:t>alone</w:t>
      </w:r>
      <w:r w:rsidRPr="00184731">
        <w:rPr>
          <w:rStyle w:val="SingleTxtGChar"/>
        </w:rPr>
        <w:t>, especially considering that the author</w:t>
      </w:r>
      <w:r w:rsidR="00D2009B" w:rsidRPr="00184731">
        <w:rPr>
          <w:rStyle w:val="SingleTxtGChar"/>
        </w:rPr>
        <w:t xml:space="preserve"> </w:t>
      </w:r>
      <w:r w:rsidRPr="00184731">
        <w:rPr>
          <w:rStyle w:val="SingleTxtGChar"/>
        </w:rPr>
        <w:t xml:space="preserve">and the State </w:t>
      </w:r>
      <w:r w:rsidR="00871820">
        <w:rPr>
          <w:rStyle w:val="SingleTxtGChar"/>
          <w:lang w:val="en-US"/>
        </w:rPr>
        <w:t>p</w:t>
      </w:r>
      <w:r w:rsidRPr="00184731">
        <w:rPr>
          <w:rStyle w:val="SingleTxtGChar"/>
        </w:rPr>
        <w:t>arty do not always have equal access to rel</w:t>
      </w:r>
      <w:r w:rsidR="00D2009B" w:rsidRPr="00184731">
        <w:rPr>
          <w:rStyle w:val="SingleTxtGChar"/>
        </w:rPr>
        <w:t xml:space="preserve">evant information to the case. </w:t>
      </w:r>
      <w:r w:rsidRPr="00184731">
        <w:rPr>
          <w:rStyle w:val="SingleTxtGChar"/>
        </w:rPr>
        <w:t>In cases where the alleged violations are confirmed by the evidence provided by the author,</w:t>
      </w:r>
      <w:r w:rsidR="00D2009B" w:rsidRPr="00184731">
        <w:rPr>
          <w:rStyle w:val="SingleTxtGChar"/>
        </w:rPr>
        <w:t xml:space="preserve"> </w:t>
      </w:r>
      <w:r w:rsidRPr="00184731">
        <w:rPr>
          <w:rStyle w:val="SingleTxtGChar"/>
        </w:rPr>
        <w:t xml:space="preserve">and </w:t>
      </w:r>
      <w:r w:rsidR="00871820">
        <w:rPr>
          <w:rStyle w:val="SingleTxtGChar"/>
          <w:lang w:val="en-US"/>
        </w:rPr>
        <w:t>where</w:t>
      </w:r>
      <w:r w:rsidRPr="00184731">
        <w:rPr>
          <w:rStyle w:val="SingleTxtGChar"/>
        </w:rPr>
        <w:t xml:space="preserve"> further </w:t>
      </w:r>
      <w:r w:rsidR="00871820">
        <w:rPr>
          <w:rStyle w:val="SingleTxtGChar"/>
          <w:lang w:val="en-US"/>
        </w:rPr>
        <w:t>clarification</w:t>
      </w:r>
      <w:r w:rsidR="00871820" w:rsidRPr="00184731">
        <w:rPr>
          <w:rStyle w:val="SingleTxtGChar"/>
        </w:rPr>
        <w:t xml:space="preserve"> </w:t>
      </w:r>
      <w:r w:rsidRPr="00184731">
        <w:rPr>
          <w:rStyle w:val="SingleTxtGChar"/>
        </w:rPr>
        <w:t xml:space="preserve">of the case depends on information </w:t>
      </w:r>
      <w:r w:rsidR="00871820">
        <w:rPr>
          <w:rStyle w:val="SingleTxtGChar"/>
          <w:lang w:val="en-US"/>
        </w:rPr>
        <w:t>exclusively</w:t>
      </w:r>
      <w:r w:rsidR="00871820" w:rsidRPr="00184731">
        <w:rPr>
          <w:rStyle w:val="SingleTxtGChar"/>
        </w:rPr>
        <w:t xml:space="preserve"> </w:t>
      </w:r>
      <w:r w:rsidRPr="00184731">
        <w:rPr>
          <w:rStyle w:val="SingleTxtGChar"/>
        </w:rPr>
        <w:t>in the hands of</w:t>
      </w:r>
      <w:r w:rsidR="00D2009B" w:rsidRPr="00184731">
        <w:rPr>
          <w:rStyle w:val="SingleTxtGChar"/>
        </w:rPr>
        <w:t xml:space="preserve"> </w:t>
      </w:r>
      <w:r w:rsidR="00EA177B">
        <w:rPr>
          <w:rStyle w:val="SingleTxtGChar"/>
        </w:rPr>
        <w:t xml:space="preserve">the </w:t>
      </w:r>
      <w:r w:rsidR="00871820">
        <w:rPr>
          <w:rStyle w:val="SingleTxtGChar"/>
          <w:lang w:val="en-US"/>
        </w:rPr>
        <w:t>S</w:t>
      </w:r>
      <w:r w:rsidR="00EA177B">
        <w:rPr>
          <w:rStyle w:val="SingleTxtGChar"/>
        </w:rPr>
        <w:t>tate</w:t>
      </w:r>
      <w:r w:rsidR="00871820">
        <w:rPr>
          <w:rStyle w:val="SingleTxtGChar"/>
          <w:lang w:val="en-US"/>
        </w:rPr>
        <w:t xml:space="preserve"> concerned</w:t>
      </w:r>
      <w:r w:rsidRPr="00184731">
        <w:rPr>
          <w:rStyle w:val="SingleTxtGChar"/>
        </w:rPr>
        <w:t>, the Committee, in the absence of satisfactory evidence and</w:t>
      </w:r>
      <w:r w:rsidR="00D2009B" w:rsidRPr="00184731">
        <w:rPr>
          <w:rStyle w:val="SingleTxtGChar"/>
        </w:rPr>
        <w:t xml:space="preserve"> </w:t>
      </w:r>
      <w:r w:rsidRPr="00184731">
        <w:rPr>
          <w:rStyle w:val="SingleTxtGChar"/>
        </w:rPr>
        <w:t xml:space="preserve">explanations </w:t>
      </w:r>
      <w:r w:rsidR="00067497">
        <w:rPr>
          <w:rStyle w:val="SingleTxtGChar"/>
          <w:lang w:val="en-US"/>
        </w:rPr>
        <w:t>to</w:t>
      </w:r>
      <w:r w:rsidRPr="00184731">
        <w:rPr>
          <w:rStyle w:val="SingleTxtGChar"/>
        </w:rPr>
        <w:t xml:space="preserve"> the contrary </w:t>
      </w:r>
      <w:r w:rsidR="00067497">
        <w:rPr>
          <w:rStyle w:val="SingleTxtGChar"/>
          <w:lang w:val="en-US"/>
        </w:rPr>
        <w:t>submitted by</w:t>
      </w:r>
      <w:r w:rsidR="00067497" w:rsidRPr="00184731">
        <w:rPr>
          <w:rStyle w:val="SingleTxtGChar"/>
        </w:rPr>
        <w:t xml:space="preserve"> </w:t>
      </w:r>
      <w:r w:rsidRPr="00184731">
        <w:rPr>
          <w:rStyle w:val="SingleTxtGChar"/>
        </w:rPr>
        <w:t xml:space="preserve">the </w:t>
      </w:r>
      <w:r w:rsidR="00067497">
        <w:rPr>
          <w:rStyle w:val="SingleTxtGChar"/>
          <w:lang w:val="en-US"/>
        </w:rPr>
        <w:t>S</w:t>
      </w:r>
      <w:r w:rsidRPr="00184731">
        <w:rPr>
          <w:rStyle w:val="SingleTxtGChar"/>
        </w:rPr>
        <w:t>tate, may find the aut</w:t>
      </w:r>
      <w:r w:rsidR="001C3412">
        <w:rPr>
          <w:rStyle w:val="SingleTxtGChar"/>
        </w:rPr>
        <w:t>hor</w:t>
      </w:r>
      <w:r w:rsidR="001C3412" w:rsidRPr="00B8228A">
        <w:rPr>
          <w:rStyle w:val="SingleTxtGChar"/>
          <w:lang w:val="en-US"/>
        </w:rPr>
        <w:t>’</w:t>
      </w:r>
      <w:r w:rsidR="00D2009B" w:rsidRPr="00184731">
        <w:rPr>
          <w:rStyle w:val="SingleTxtGChar"/>
        </w:rPr>
        <w:t xml:space="preserve">s </w:t>
      </w:r>
      <w:r w:rsidR="00067497">
        <w:rPr>
          <w:rStyle w:val="SingleTxtGChar"/>
          <w:lang w:val="en-US"/>
        </w:rPr>
        <w:t>allegations to be substantiated</w:t>
      </w:r>
      <w:r w:rsidR="00D2009B" w:rsidRPr="00184731">
        <w:rPr>
          <w:rStyle w:val="SingleTxtGChar"/>
        </w:rPr>
        <w:t>.</w:t>
      </w:r>
      <w:r w:rsidR="00184731" w:rsidRPr="00AD4A8A">
        <w:rPr>
          <w:rStyle w:val="FootnoteReference"/>
        </w:rPr>
        <w:footnoteReference w:id="6"/>
      </w:r>
      <w:r w:rsidR="00D2009B" w:rsidRPr="00184731">
        <w:rPr>
          <w:rStyle w:val="SingleTxtGChar"/>
        </w:rPr>
        <w:t xml:space="preserve"> She maintains that the </w:t>
      </w:r>
      <w:r w:rsidRPr="00184731">
        <w:rPr>
          <w:rStyle w:val="SingleTxtGChar"/>
        </w:rPr>
        <w:t xml:space="preserve">State </w:t>
      </w:r>
      <w:r w:rsidR="00D2009B" w:rsidRPr="00184731">
        <w:rPr>
          <w:rStyle w:val="SingleTxtGChar"/>
        </w:rPr>
        <w:t xml:space="preserve">party </w:t>
      </w:r>
      <w:r w:rsidRPr="00184731">
        <w:rPr>
          <w:rStyle w:val="SingleTxtGChar"/>
        </w:rPr>
        <w:t>sh</w:t>
      </w:r>
      <w:r w:rsidR="00D2009B" w:rsidRPr="00184731">
        <w:rPr>
          <w:rStyle w:val="SingleTxtGChar"/>
        </w:rPr>
        <w:t>ould</w:t>
      </w:r>
      <w:r w:rsidRPr="00184731">
        <w:rPr>
          <w:rStyle w:val="SingleTxtGChar"/>
        </w:rPr>
        <w:t xml:space="preserve"> provide specific answers and evidence related to the allegations,</w:t>
      </w:r>
      <w:r w:rsidR="00DD50E8" w:rsidRPr="00184731">
        <w:rPr>
          <w:rStyle w:val="SingleTxtGChar"/>
        </w:rPr>
        <w:t xml:space="preserve"> </w:t>
      </w:r>
      <w:r w:rsidR="00D2009B" w:rsidRPr="00184731">
        <w:rPr>
          <w:rStyle w:val="SingleTxtGChar"/>
        </w:rPr>
        <w:t>and that a</w:t>
      </w:r>
      <w:r w:rsidRPr="00184731">
        <w:rPr>
          <w:rStyle w:val="SingleTxtGChar"/>
        </w:rPr>
        <w:t xml:space="preserve"> denial of a general nature is not sufficient.</w:t>
      </w:r>
      <w:r w:rsidR="00184731" w:rsidRPr="00AD4A8A">
        <w:rPr>
          <w:rStyle w:val="FootnoteReference"/>
        </w:rPr>
        <w:footnoteReference w:id="7"/>
      </w:r>
      <w:r w:rsidR="00DD50E8" w:rsidRPr="00184731">
        <w:rPr>
          <w:rStyle w:val="SingleTxtGChar"/>
        </w:rPr>
        <w:t xml:space="preserve"> The complainant maintains that in the </w:t>
      </w:r>
      <w:r w:rsidRPr="00184731">
        <w:rPr>
          <w:rStyle w:val="SingleTxtGChar"/>
        </w:rPr>
        <w:t>absence of information on measures taken by the State</w:t>
      </w:r>
      <w:r w:rsidR="00DD50E8" w:rsidRPr="00184731">
        <w:rPr>
          <w:rStyle w:val="SingleTxtGChar"/>
        </w:rPr>
        <w:t xml:space="preserve"> party</w:t>
      </w:r>
      <w:r w:rsidRPr="00184731">
        <w:rPr>
          <w:rStyle w:val="SingleTxtGChar"/>
        </w:rPr>
        <w:t xml:space="preserve"> for a thorough, timely and effective</w:t>
      </w:r>
      <w:r w:rsidR="00DD50E8" w:rsidRPr="00184731">
        <w:rPr>
          <w:rStyle w:val="SingleTxtGChar"/>
        </w:rPr>
        <w:t xml:space="preserve"> </w:t>
      </w:r>
      <w:r w:rsidRPr="00184731">
        <w:rPr>
          <w:rStyle w:val="SingleTxtGChar"/>
        </w:rPr>
        <w:t xml:space="preserve">investigation of </w:t>
      </w:r>
      <w:r w:rsidR="00DD50E8" w:rsidRPr="00184731">
        <w:rPr>
          <w:rStyle w:val="SingleTxtGChar"/>
        </w:rPr>
        <w:t xml:space="preserve">the </w:t>
      </w:r>
      <w:r w:rsidRPr="00184731">
        <w:rPr>
          <w:rStyle w:val="SingleTxtGChar"/>
        </w:rPr>
        <w:t xml:space="preserve">torture </w:t>
      </w:r>
      <w:r w:rsidR="00DD50E8" w:rsidRPr="00184731">
        <w:rPr>
          <w:rStyle w:val="SingleTxtGChar"/>
        </w:rPr>
        <w:t>allegation</w:t>
      </w:r>
      <w:r w:rsidR="00FE3974">
        <w:rPr>
          <w:rStyle w:val="SingleTxtGChar"/>
          <w:lang w:val="en-US"/>
        </w:rPr>
        <w:t>s</w:t>
      </w:r>
      <w:r w:rsidR="00DD50E8" w:rsidRPr="00184731">
        <w:rPr>
          <w:rStyle w:val="SingleTxtGChar"/>
        </w:rPr>
        <w:t xml:space="preserve"> </w:t>
      </w:r>
      <w:r w:rsidR="00067497">
        <w:rPr>
          <w:rStyle w:val="SingleTxtGChar"/>
          <w:lang w:val="en-US"/>
        </w:rPr>
        <w:t>concerning</w:t>
      </w:r>
      <w:r w:rsidR="00DD50E8" w:rsidRPr="00184731">
        <w:rPr>
          <w:rStyle w:val="SingleTxtGChar"/>
        </w:rPr>
        <w:t xml:space="preserve"> her son the Committee should</w:t>
      </w:r>
      <w:r w:rsidRPr="00184731">
        <w:rPr>
          <w:rStyle w:val="SingleTxtGChar"/>
        </w:rPr>
        <w:t xml:space="preserve"> consider the admissibility of the communication together with the merits of</w:t>
      </w:r>
      <w:r w:rsidR="00DD50E8" w:rsidRPr="00184731">
        <w:rPr>
          <w:rStyle w:val="SingleTxtGChar"/>
        </w:rPr>
        <w:t xml:space="preserve"> the communication and </w:t>
      </w:r>
      <w:r w:rsidRPr="00184731">
        <w:rPr>
          <w:rStyle w:val="SingleTxtGChar"/>
        </w:rPr>
        <w:t>recognize violation</w:t>
      </w:r>
      <w:r w:rsidR="00DD50E8" w:rsidRPr="00184731">
        <w:rPr>
          <w:rStyle w:val="SingleTxtGChar"/>
        </w:rPr>
        <w:t>s</w:t>
      </w:r>
      <w:r w:rsidR="00067497">
        <w:rPr>
          <w:rStyle w:val="SingleTxtGChar"/>
          <w:lang w:val="en-US"/>
        </w:rPr>
        <w:t xml:space="preserve"> by </w:t>
      </w:r>
      <w:r w:rsidR="00067497" w:rsidRPr="00067497">
        <w:t>Kazakhstan</w:t>
      </w:r>
      <w:r w:rsidRPr="00184731">
        <w:rPr>
          <w:rStyle w:val="SingleTxtGChar"/>
        </w:rPr>
        <w:t xml:space="preserve"> of </w:t>
      </w:r>
      <w:r w:rsidR="00AD4A8A">
        <w:rPr>
          <w:rStyle w:val="SingleTxtGChar"/>
        </w:rPr>
        <w:t>articles </w:t>
      </w:r>
      <w:r w:rsidRPr="00184731">
        <w:rPr>
          <w:rStyle w:val="SingleTxtGChar"/>
        </w:rPr>
        <w:t xml:space="preserve">1, 12, 13 of the </w:t>
      </w:r>
      <w:r w:rsidR="00DD50E8" w:rsidRPr="00184731">
        <w:rPr>
          <w:rStyle w:val="SingleTxtGChar"/>
        </w:rPr>
        <w:t>Con</w:t>
      </w:r>
      <w:r w:rsidRPr="00184731">
        <w:rPr>
          <w:rStyle w:val="SingleTxtGChar"/>
        </w:rPr>
        <w:t>vention</w:t>
      </w:r>
      <w:r w:rsidR="00067497">
        <w:rPr>
          <w:rStyle w:val="SingleTxtGChar"/>
          <w:lang w:val="en-US"/>
        </w:rPr>
        <w:t>.</w:t>
      </w:r>
    </w:p>
    <w:p w:rsidR="00DD50E8" w:rsidRPr="00DD50E8" w:rsidRDefault="00B9265B" w:rsidP="00B9265B">
      <w:pPr>
        <w:pStyle w:val="H23G"/>
      </w:pPr>
      <w:r>
        <w:tab/>
      </w:r>
      <w:r>
        <w:tab/>
      </w:r>
      <w:r w:rsidR="00DD50E8" w:rsidRPr="00DD50E8">
        <w:t>State party’s further submission</w:t>
      </w:r>
    </w:p>
    <w:p w:rsidR="00DD50E8" w:rsidRDefault="00DD50E8" w:rsidP="00910A40">
      <w:pPr>
        <w:pStyle w:val="SingleTxtG"/>
      </w:pPr>
      <w:r>
        <w:t>6</w:t>
      </w:r>
      <w:r w:rsidRPr="00184731">
        <w:rPr>
          <w:rStyle w:val="SingleTxtGChar"/>
        </w:rPr>
        <w:t>.</w:t>
      </w:r>
      <w:r w:rsidRPr="00184731">
        <w:rPr>
          <w:rStyle w:val="SingleTxtGChar"/>
        </w:rPr>
        <w:tab/>
        <w:t>On 11 January 2013, the State party submit</w:t>
      </w:r>
      <w:r w:rsidR="00BF1253">
        <w:rPr>
          <w:rStyle w:val="SingleTxtGChar"/>
          <w:lang w:val="en-US"/>
        </w:rPr>
        <w:t>ted</w:t>
      </w:r>
      <w:r w:rsidRPr="00184731">
        <w:rPr>
          <w:rStyle w:val="SingleTxtGChar"/>
        </w:rPr>
        <w:t xml:space="preserve"> that, according to the </w:t>
      </w:r>
      <w:r w:rsidR="00910A40">
        <w:rPr>
          <w:rStyle w:val="SingleTxtGChar"/>
          <w:lang w:val="en-US"/>
        </w:rPr>
        <w:t xml:space="preserve">Office of the </w:t>
      </w:r>
      <w:r w:rsidRPr="00910A40">
        <w:rPr>
          <w:rStyle w:val="SingleTxtGChar"/>
        </w:rPr>
        <w:t>Prosecutor</w:t>
      </w:r>
      <w:r w:rsidR="00910A40">
        <w:rPr>
          <w:rStyle w:val="SingleTxtGChar"/>
          <w:lang w:val="en-US"/>
        </w:rPr>
        <w:t>-General</w:t>
      </w:r>
      <w:r w:rsidRPr="00184731">
        <w:rPr>
          <w:rStyle w:val="SingleTxtGChar"/>
        </w:rPr>
        <w:t xml:space="preserve">, the allegations of torture committed by police officers against the complainant’s son had been “disproved”, that the State party </w:t>
      </w:r>
      <w:r w:rsidR="00BF1253">
        <w:rPr>
          <w:rStyle w:val="SingleTxtGChar"/>
          <w:lang w:val="en-US"/>
        </w:rPr>
        <w:t>had</w:t>
      </w:r>
      <w:r w:rsidRPr="00184731">
        <w:rPr>
          <w:rStyle w:val="SingleTxtGChar"/>
        </w:rPr>
        <w:t xml:space="preserve"> not violate</w:t>
      </w:r>
      <w:r w:rsidR="00BF1253">
        <w:rPr>
          <w:rStyle w:val="SingleTxtGChar"/>
          <w:lang w:val="en-US"/>
        </w:rPr>
        <w:t>d</w:t>
      </w:r>
      <w:r w:rsidRPr="00184731">
        <w:rPr>
          <w:rStyle w:val="SingleTxtGChar"/>
        </w:rPr>
        <w:t xml:space="preserve"> the Convention against Torture and that the communication should be declared inadmissible.</w:t>
      </w:r>
    </w:p>
    <w:p w:rsidR="00DD50E8" w:rsidRPr="0040270C" w:rsidRDefault="00B9265B" w:rsidP="00B9265B">
      <w:pPr>
        <w:pStyle w:val="H23G"/>
      </w:pPr>
      <w:r>
        <w:tab/>
      </w:r>
      <w:r>
        <w:tab/>
      </w:r>
      <w:r w:rsidR="00872847" w:rsidRPr="0040270C">
        <w:t>Complainant’s comments</w:t>
      </w:r>
    </w:p>
    <w:p w:rsidR="00872847" w:rsidRPr="00B9265B" w:rsidRDefault="00872847" w:rsidP="007B0D62">
      <w:pPr>
        <w:pStyle w:val="SingleTxtG"/>
      </w:pPr>
      <w:r>
        <w:t>7.</w:t>
      </w:r>
      <w:r>
        <w:tab/>
        <w:t>On 6 March 2013, the complainant submit</w:t>
      </w:r>
      <w:r w:rsidR="00BF1253">
        <w:rPr>
          <w:lang w:val="en-US"/>
        </w:rPr>
        <w:t>ted</w:t>
      </w:r>
      <w:r>
        <w:t xml:space="preserve"> that she maintain</w:t>
      </w:r>
      <w:r w:rsidR="00BF1253">
        <w:rPr>
          <w:lang w:val="en-US"/>
        </w:rPr>
        <w:t>ed</w:t>
      </w:r>
      <w:r>
        <w:t xml:space="preserve"> her earlier submissions and that,</w:t>
      </w:r>
      <w:r w:rsidRPr="00872847">
        <w:t xml:space="preserve"> in the absence of information on measures taken by the State for a thorough, timely and</w:t>
      </w:r>
      <w:r>
        <w:t xml:space="preserve"> </w:t>
      </w:r>
      <w:r w:rsidRPr="00872847">
        <w:t xml:space="preserve">effective investigation of the torture </w:t>
      </w:r>
      <w:r>
        <w:t xml:space="preserve">allegations </w:t>
      </w:r>
      <w:r w:rsidR="00BF1253">
        <w:rPr>
          <w:lang w:val="en-US"/>
        </w:rPr>
        <w:t>concerning</w:t>
      </w:r>
      <w:r w:rsidR="00BF1253">
        <w:t xml:space="preserve"> </w:t>
      </w:r>
      <w:r>
        <w:t xml:space="preserve">her son </w:t>
      </w:r>
      <w:r>
        <w:lastRenderedPageBreak/>
        <w:t>sh</w:t>
      </w:r>
      <w:r w:rsidRPr="00872847">
        <w:t xml:space="preserve">e </w:t>
      </w:r>
      <w:r w:rsidRPr="007B0D62">
        <w:t xml:space="preserve">would like to ask </w:t>
      </w:r>
      <w:r w:rsidR="007B0D62">
        <w:rPr>
          <w:lang w:val="en-US"/>
        </w:rPr>
        <w:t>that</w:t>
      </w:r>
      <w:r w:rsidRPr="007B0D62">
        <w:t xml:space="preserve"> the statements contained in the</w:t>
      </w:r>
      <w:r w:rsidR="0040270C" w:rsidRPr="007B0D62">
        <w:t xml:space="preserve"> communication </w:t>
      </w:r>
      <w:r w:rsidR="007B0D62">
        <w:rPr>
          <w:lang w:val="en-US"/>
        </w:rPr>
        <w:t xml:space="preserve">be recognized </w:t>
      </w:r>
      <w:r w:rsidR="0040270C" w:rsidRPr="007B0D62">
        <w:t>as valid.</w:t>
      </w:r>
    </w:p>
    <w:p w:rsidR="0040270C" w:rsidRPr="0040270C" w:rsidRDefault="00B9265B" w:rsidP="00B9265B">
      <w:pPr>
        <w:pStyle w:val="H23G"/>
      </w:pPr>
      <w:r>
        <w:tab/>
      </w:r>
      <w:r>
        <w:tab/>
      </w:r>
      <w:r w:rsidR="0040270C" w:rsidRPr="0040270C">
        <w:t>State party’s</w:t>
      </w:r>
      <w:r w:rsidR="0040270C">
        <w:t xml:space="preserve"> </w:t>
      </w:r>
      <w:r w:rsidR="0040270C" w:rsidRPr="0040270C">
        <w:t>observations</w:t>
      </w:r>
      <w:r w:rsidR="0040270C">
        <w:t xml:space="preserve"> on admissibility</w:t>
      </w:r>
    </w:p>
    <w:p w:rsidR="0040270C" w:rsidRPr="00B9265B" w:rsidRDefault="00B9265B" w:rsidP="00D2566D">
      <w:pPr>
        <w:pStyle w:val="SingleTxtG"/>
      </w:pPr>
      <w:r>
        <w:t>8.</w:t>
      </w:r>
      <w:r>
        <w:tab/>
      </w:r>
      <w:r w:rsidR="0040270C">
        <w:t>On 19 June 2013, the State party submit</w:t>
      </w:r>
      <w:r w:rsidR="00D2566D">
        <w:rPr>
          <w:lang w:val="en-US"/>
        </w:rPr>
        <w:t>ted</w:t>
      </w:r>
      <w:r w:rsidR="0040270C">
        <w:t xml:space="preserve"> that the Optional Protocol to the Convention against Torture and </w:t>
      </w:r>
      <w:r w:rsidR="00D2566D">
        <w:rPr>
          <w:lang w:val="en-US"/>
        </w:rPr>
        <w:t>O</w:t>
      </w:r>
      <w:r w:rsidR="0040270C">
        <w:t xml:space="preserve">ther Cruel, Inhuman or Degrading Treatment </w:t>
      </w:r>
      <w:r w:rsidR="00D2566D">
        <w:rPr>
          <w:lang w:val="en-US"/>
        </w:rPr>
        <w:t>or</w:t>
      </w:r>
      <w:r w:rsidR="00D2566D">
        <w:t xml:space="preserve"> </w:t>
      </w:r>
      <w:r w:rsidR="00D2566D">
        <w:rPr>
          <w:lang w:val="en-US"/>
        </w:rPr>
        <w:t>P</w:t>
      </w:r>
      <w:r w:rsidR="0040270C">
        <w:t xml:space="preserve">unishment </w:t>
      </w:r>
      <w:r w:rsidR="00974DD9">
        <w:rPr>
          <w:lang w:val="en-US"/>
        </w:rPr>
        <w:t xml:space="preserve">had </w:t>
      </w:r>
      <w:r w:rsidR="0040270C">
        <w:t>c</w:t>
      </w:r>
      <w:r w:rsidR="00974DD9">
        <w:rPr>
          <w:lang w:val="en-US"/>
        </w:rPr>
        <w:t>o</w:t>
      </w:r>
      <w:r w:rsidR="0040270C">
        <w:t xml:space="preserve">me into force for Kazakhstan </w:t>
      </w:r>
      <w:r w:rsidR="00D2566D">
        <w:rPr>
          <w:lang w:val="en-US"/>
        </w:rPr>
        <w:t xml:space="preserve">on </w:t>
      </w:r>
      <w:r w:rsidR="0040270C">
        <w:t>26 June 2008 and that the State party ha</w:t>
      </w:r>
      <w:r w:rsidR="00D2566D">
        <w:rPr>
          <w:lang w:val="en-US"/>
        </w:rPr>
        <w:t>d</w:t>
      </w:r>
      <w:r w:rsidR="0040270C">
        <w:t xml:space="preserve"> recogni</w:t>
      </w:r>
      <w:r w:rsidR="00D2566D">
        <w:rPr>
          <w:lang w:val="en-US"/>
        </w:rPr>
        <w:t>z</w:t>
      </w:r>
      <w:r w:rsidR="0040270C">
        <w:t>ed the competence of the Committee against Torture to review communications concerning facts that ha</w:t>
      </w:r>
      <w:r w:rsidR="00D2566D">
        <w:rPr>
          <w:lang w:val="en-US"/>
        </w:rPr>
        <w:t>d</w:t>
      </w:r>
      <w:r w:rsidR="0040270C">
        <w:t xml:space="preserve"> taken place after that date. The Sta</w:t>
      </w:r>
      <w:r w:rsidR="00266256">
        <w:t>t</w:t>
      </w:r>
      <w:r w:rsidR="0040270C">
        <w:t>e party submits that the alleged violations against the complainant’s son took place before that date and therefore the communication should be considered inadmissible.</w:t>
      </w:r>
    </w:p>
    <w:p w:rsidR="0040270C" w:rsidRDefault="00B9265B" w:rsidP="00B9265B">
      <w:pPr>
        <w:pStyle w:val="H23G"/>
      </w:pPr>
      <w:r>
        <w:tab/>
      </w:r>
      <w:r>
        <w:tab/>
      </w:r>
      <w:r w:rsidR="0040270C" w:rsidRPr="0040270C">
        <w:t>Complainant’s comments</w:t>
      </w:r>
    </w:p>
    <w:p w:rsidR="0040270C" w:rsidRDefault="0040270C" w:rsidP="007B0D62">
      <w:pPr>
        <w:pStyle w:val="SingleTxtG"/>
      </w:pPr>
      <w:r>
        <w:t>9</w:t>
      </w:r>
      <w:r w:rsidR="00806908">
        <w:t>.</w:t>
      </w:r>
      <w:r w:rsidR="00806908">
        <w:tab/>
        <w:t xml:space="preserve"> </w:t>
      </w:r>
      <w:r w:rsidR="00806908" w:rsidRPr="0034760C">
        <w:rPr>
          <w:rStyle w:val="SingleTxtGChar"/>
        </w:rPr>
        <w:t>On 23 September 2013, the complainant submit</w:t>
      </w:r>
      <w:r w:rsidR="00291CA0">
        <w:rPr>
          <w:rStyle w:val="SingleTxtGChar"/>
          <w:lang w:val="en-US"/>
        </w:rPr>
        <w:t>ted</w:t>
      </w:r>
      <w:r w:rsidR="00806908" w:rsidRPr="0034760C">
        <w:rPr>
          <w:rStyle w:val="SingleTxtGChar"/>
        </w:rPr>
        <w:t xml:space="preserve"> that with regard to the issue of</w:t>
      </w:r>
      <w:r w:rsidR="00EA177B">
        <w:rPr>
          <w:rStyle w:val="SingleTxtGChar"/>
        </w:rPr>
        <w:t xml:space="preserve"> </w:t>
      </w:r>
      <w:r w:rsidR="00806908" w:rsidRPr="00806908">
        <w:t xml:space="preserve">the admissibility </w:t>
      </w:r>
      <w:r w:rsidR="00806908" w:rsidRPr="00185070">
        <w:rPr>
          <w:i/>
        </w:rPr>
        <w:t xml:space="preserve">ratione </w:t>
      </w:r>
      <w:r w:rsidR="00185070" w:rsidRPr="00185070">
        <w:rPr>
          <w:i/>
        </w:rPr>
        <w:t>temporis</w:t>
      </w:r>
      <w:r w:rsidR="007B0D62">
        <w:rPr>
          <w:iCs/>
          <w:lang w:val="en-US"/>
        </w:rPr>
        <w:t>,</w:t>
      </w:r>
      <w:r w:rsidR="00806908" w:rsidRPr="00806908">
        <w:t xml:space="preserve"> </w:t>
      </w:r>
      <w:r w:rsidR="00806908">
        <w:t>she maintain</w:t>
      </w:r>
      <w:r w:rsidR="00291CA0">
        <w:rPr>
          <w:lang w:val="en-US"/>
        </w:rPr>
        <w:t>ed</w:t>
      </w:r>
      <w:r w:rsidR="00806908">
        <w:t xml:space="preserve"> her earlier arguments. She refers to the Committee’s jurisprudence in </w:t>
      </w:r>
      <w:r w:rsidR="00806908" w:rsidRPr="00806908">
        <w:rPr>
          <w:i/>
          <w:iCs/>
        </w:rPr>
        <w:t xml:space="preserve">Gerasimov </w:t>
      </w:r>
      <w:r w:rsidR="00806908" w:rsidRPr="00D41125">
        <w:t>v</w:t>
      </w:r>
      <w:r w:rsidR="003943B1" w:rsidRPr="00D41125">
        <w:rPr>
          <w:lang w:val="en-US"/>
        </w:rPr>
        <w:t>.</w:t>
      </w:r>
      <w:r w:rsidR="00806908" w:rsidRPr="00806908">
        <w:rPr>
          <w:i/>
          <w:iCs/>
        </w:rPr>
        <w:t xml:space="preserve"> Kazakhstan</w:t>
      </w:r>
      <w:r w:rsidR="007B0D62">
        <w:rPr>
          <w:lang w:val="en-US"/>
        </w:rPr>
        <w:t>,</w:t>
      </w:r>
      <w:r w:rsidR="0034760C" w:rsidRPr="00AD4A8A">
        <w:rPr>
          <w:rStyle w:val="FootnoteReference"/>
        </w:rPr>
        <w:footnoteReference w:id="8"/>
      </w:r>
      <w:r w:rsidR="00806908" w:rsidRPr="00806908">
        <w:t xml:space="preserve"> where </w:t>
      </w:r>
      <w:r w:rsidR="00185070">
        <w:t xml:space="preserve">the Committee found that it </w:t>
      </w:r>
      <w:r w:rsidR="007B0D62">
        <w:rPr>
          <w:lang w:val="en-US"/>
        </w:rPr>
        <w:t>was</w:t>
      </w:r>
      <w:r w:rsidR="00185070">
        <w:t xml:space="preserve"> not precluded fr</w:t>
      </w:r>
      <w:r w:rsidR="00B112D3">
        <w:t>o</w:t>
      </w:r>
      <w:r w:rsidR="00185070">
        <w:t xml:space="preserve">m examining the case, because the State party’s failure to fulfil its obligations to investigate the complainant’s allegations and to provide him with redress continued after the State party recognized the Committee’s competence under </w:t>
      </w:r>
      <w:r w:rsidR="00AD4A8A">
        <w:t>article </w:t>
      </w:r>
      <w:r w:rsidR="00185070">
        <w:t xml:space="preserve">22 of the Convention. She maintains that </w:t>
      </w:r>
      <w:r w:rsidR="00806908" w:rsidRPr="00185070">
        <w:rPr>
          <w:bCs/>
        </w:rPr>
        <w:t xml:space="preserve">the communication is admissible </w:t>
      </w:r>
      <w:r w:rsidR="00185070" w:rsidRPr="00185070">
        <w:rPr>
          <w:bCs/>
        </w:rPr>
        <w:t>because</w:t>
      </w:r>
      <w:r w:rsidR="00974DD9">
        <w:rPr>
          <w:bCs/>
          <w:lang w:val="en-US"/>
        </w:rPr>
        <w:t>,</w:t>
      </w:r>
      <w:r w:rsidR="00185070" w:rsidRPr="00185070">
        <w:rPr>
          <w:bCs/>
        </w:rPr>
        <w:t xml:space="preserve"> </w:t>
      </w:r>
      <w:r w:rsidR="00185070">
        <w:rPr>
          <w:bCs/>
        </w:rPr>
        <w:t xml:space="preserve">while </w:t>
      </w:r>
      <w:r w:rsidR="00185070" w:rsidRPr="00185070">
        <w:rPr>
          <w:bCs/>
        </w:rPr>
        <w:t>the</w:t>
      </w:r>
      <w:r w:rsidR="00806908" w:rsidRPr="00806908">
        <w:t xml:space="preserve"> torture</w:t>
      </w:r>
      <w:r w:rsidR="00185070">
        <w:t xml:space="preserve"> against her son took place in 2006, it </w:t>
      </w:r>
      <w:r w:rsidR="007B0D62">
        <w:rPr>
          <w:lang w:val="en-US"/>
        </w:rPr>
        <w:t xml:space="preserve">still, </w:t>
      </w:r>
      <w:r w:rsidR="007B0D62" w:rsidRPr="007B0D62">
        <w:t>after the declaration under article 22 of the Convention</w:t>
      </w:r>
      <w:r w:rsidR="007B0D62">
        <w:t>,</w:t>
      </w:r>
      <w:r w:rsidR="007B0D62">
        <w:rPr>
          <w:lang w:val="en-US"/>
        </w:rPr>
        <w:t xml:space="preserve"> </w:t>
      </w:r>
      <w:r w:rsidR="00185070">
        <w:t xml:space="preserve">has </w:t>
      </w:r>
      <w:r w:rsidR="00806908" w:rsidRPr="00806908">
        <w:t>not been</w:t>
      </w:r>
      <w:r w:rsidR="00185070">
        <w:t xml:space="preserve"> </w:t>
      </w:r>
      <w:r w:rsidR="00806908" w:rsidRPr="00806908">
        <w:t>effectively and promptly investigated by the responsible Kazakh authorities</w:t>
      </w:r>
      <w:r w:rsidR="00185070">
        <w:t>, despite the</w:t>
      </w:r>
      <w:r w:rsidR="00806908" w:rsidRPr="00806908">
        <w:t xml:space="preserve"> complaints filed on</w:t>
      </w:r>
      <w:r w:rsidR="00185070">
        <w:t xml:space="preserve"> </w:t>
      </w:r>
      <w:r w:rsidR="007B0D62">
        <w:rPr>
          <w:lang w:val="en-US"/>
        </w:rPr>
        <w:t>her son’s</w:t>
      </w:r>
      <w:r w:rsidR="007B0D62">
        <w:t xml:space="preserve"> </w:t>
      </w:r>
      <w:r w:rsidR="00806908" w:rsidRPr="00806908">
        <w:t>behalf with the request to investigate the torture and punish the perpetrators</w:t>
      </w:r>
      <w:r w:rsidR="00185070">
        <w:t xml:space="preserve">. She maintains that </w:t>
      </w:r>
      <w:r w:rsidR="00806908" w:rsidRPr="00806908">
        <w:t xml:space="preserve">the failure to conduct an investigation is </w:t>
      </w:r>
      <w:r w:rsidR="00185070">
        <w:t xml:space="preserve">a </w:t>
      </w:r>
      <w:r w:rsidR="00806908" w:rsidRPr="00806908">
        <w:t>continuing breach of the obligation</w:t>
      </w:r>
      <w:r w:rsidR="00185070">
        <w:t xml:space="preserve"> </w:t>
      </w:r>
      <w:r w:rsidR="00806908" w:rsidRPr="00806908">
        <w:t>to conduct a comprehensive investigation into the alleged torture.</w:t>
      </w:r>
      <w:r w:rsidR="00185070">
        <w:t xml:space="preserve"> </w:t>
      </w:r>
      <w:r w:rsidR="005525B5">
        <w:t>She further submits that her s</w:t>
      </w:r>
      <w:r w:rsidR="00185070">
        <w:t xml:space="preserve">on </w:t>
      </w:r>
      <w:r w:rsidR="00806908" w:rsidRPr="00806908">
        <w:t>continues to suffer</w:t>
      </w:r>
      <w:r w:rsidR="00185070">
        <w:t xml:space="preserve"> from </w:t>
      </w:r>
      <w:r w:rsidR="00806908" w:rsidRPr="00806908">
        <w:t xml:space="preserve">health problems as a result of </w:t>
      </w:r>
      <w:r w:rsidR="00185070">
        <w:t xml:space="preserve">the </w:t>
      </w:r>
      <w:r w:rsidR="00806908" w:rsidRPr="00806908">
        <w:t>trauma</w:t>
      </w:r>
      <w:r w:rsidR="00185070">
        <w:t xml:space="preserve"> experienced</w:t>
      </w:r>
      <w:r w:rsidR="00806908" w:rsidRPr="00806908">
        <w:t>: in addition to</w:t>
      </w:r>
      <w:r w:rsidR="00185070">
        <w:t xml:space="preserve"> </w:t>
      </w:r>
      <w:r w:rsidR="00806908" w:rsidRPr="00806908">
        <w:t xml:space="preserve">hearing loss, he suffers from </w:t>
      </w:r>
      <w:r w:rsidR="00185070">
        <w:t>“</w:t>
      </w:r>
      <w:r w:rsidR="00806908" w:rsidRPr="00806908">
        <w:t>regular headaches, heart pain and intermittent vomiting</w:t>
      </w:r>
      <w:r w:rsidR="00185070">
        <w:t>”</w:t>
      </w:r>
      <w:r w:rsidR="005525B5">
        <w:t xml:space="preserve"> and </w:t>
      </w:r>
      <w:r w:rsidR="007B0D62">
        <w:rPr>
          <w:lang w:val="en-US"/>
        </w:rPr>
        <w:t xml:space="preserve">has had </w:t>
      </w:r>
      <w:r w:rsidR="005525B5">
        <w:t xml:space="preserve">a </w:t>
      </w:r>
      <w:r w:rsidR="00631792">
        <w:t>heart</w:t>
      </w:r>
      <w:r w:rsidR="005525B5">
        <w:t xml:space="preserve"> attack.</w:t>
      </w:r>
      <w:r w:rsidR="0034760C" w:rsidRPr="00AD4A8A">
        <w:rPr>
          <w:rStyle w:val="FootnoteReference"/>
        </w:rPr>
        <w:footnoteReference w:id="9"/>
      </w:r>
    </w:p>
    <w:p w:rsidR="005525B5" w:rsidRPr="005525B5" w:rsidRDefault="00B9265B" w:rsidP="00B9265B">
      <w:pPr>
        <w:pStyle w:val="H23G"/>
      </w:pPr>
      <w:r>
        <w:tab/>
      </w:r>
      <w:r>
        <w:tab/>
      </w:r>
      <w:r w:rsidR="005525B5" w:rsidRPr="005525B5">
        <w:t>State party’s further observations</w:t>
      </w:r>
    </w:p>
    <w:p w:rsidR="005525B5" w:rsidRDefault="005525B5" w:rsidP="00B9265B">
      <w:pPr>
        <w:pStyle w:val="SingleTxtG"/>
      </w:pPr>
      <w:r>
        <w:t>10.</w:t>
      </w:r>
      <w:r>
        <w:tab/>
        <w:t xml:space="preserve">On 27 December 2013, </w:t>
      </w:r>
      <w:r w:rsidR="00631792">
        <w:t xml:space="preserve">the </w:t>
      </w:r>
      <w:r>
        <w:t>State party reiterate</w:t>
      </w:r>
      <w:r w:rsidR="002C2257">
        <w:rPr>
          <w:lang w:val="en-US"/>
        </w:rPr>
        <w:t>d</w:t>
      </w:r>
      <w:r>
        <w:t xml:space="preserve"> that the communication should be declared inadmissible </w:t>
      </w:r>
      <w:r w:rsidRPr="00BF6D74">
        <w:rPr>
          <w:i/>
        </w:rPr>
        <w:t>ratione temporis</w:t>
      </w:r>
      <w:r>
        <w:t xml:space="preserve"> and that the allegations in it </w:t>
      </w:r>
      <w:r w:rsidR="002C2257">
        <w:rPr>
          <w:lang w:val="en-US"/>
        </w:rPr>
        <w:t>we</w:t>
      </w:r>
      <w:r>
        <w:t>re unfounded.</w:t>
      </w:r>
    </w:p>
    <w:p w:rsidR="005525B5" w:rsidRPr="005525B5" w:rsidRDefault="00B9265B" w:rsidP="00B9265B">
      <w:pPr>
        <w:pStyle w:val="H23G"/>
      </w:pPr>
      <w:r>
        <w:tab/>
      </w:r>
      <w:r>
        <w:tab/>
      </w:r>
      <w:r w:rsidR="005525B5" w:rsidRPr="005525B5">
        <w:t>Complainant’s further comments</w:t>
      </w:r>
    </w:p>
    <w:p w:rsidR="005525B5" w:rsidRDefault="005525B5" w:rsidP="00B9265B">
      <w:pPr>
        <w:pStyle w:val="SingleTxtG"/>
      </w:pPr>
      <w:r>
        <w:t>11.</w:t>
      </w:r>
      <w:r>
        <w:tab/>
        <w:t>On 4 April 2014, the complainant submit</w:t>
      </w:r>
      <w:r w:rsidR="002C2257">
        <w:rPr>
          <w:lang w:val="en-US"/>
        </w:rPr>
        <w:t>ted</w:t>
      </w:r>
      <w:r>
        <w:t xml:space="preserve"> that the State party’s submission d</w:t>
      </w:r>
      <w:r w:rsidR="002C2257">
        <w:rPr>
          <w:lang w:val="en-US"/>
        </w:rPr>
        <w:t>id</w:t>
      </w:r>
      <w:r>
        <w:t xml:space="preserve"> not contain any new arguments and that she support</w:t>
      </w:r>
      <w:r w:rsidR="002C2257">
        <w:rPr>
          <w:lang w:val="en-US"/>
        </w:rPr>
        <w:t>ed</w:t>
      </w:r>
      <w:r>
        <w:t xml:space="preserve"> her earlier submissions.</w:t>
      </w:r>
    </w:p>
    <w:p w:rsidR="004876DE" w:rsidRPr="00B01298" w:rsidRDefault="00B9265B" w:rsidP="00B9265B">
      <w:pPr>
        <w:pStyle w:val="H23G"/>
      </w:pPr>
      <w:r>
        <w:tab/>
      </w:r>
      <w:r>
        <w:tab/>
      </w:r>
      <w:r w:rsidR="004876DE" w:rsidRPr="00B01298">
        <w:t>Issues and proceedings before the Committee</w:t>
      </w:r>
    </w:p>
    <w:p w:rsidR="004876DE" w:rsidRPr="00B9265B" w:rsidRDefault="00B9265B" w:rsidP="00B9265B">
      <w:pPr>
        <w:pStyle w:val="H4G"/>
      </w:pPr>
      <w:r>
        <w:tab/>
      </w:r>
      <w:r>
        <w:tab/>
      </w:r>
      <w:r w:rsidR="004876DE" w:rsidRPr="00C07884">
        <w:t>Consideration of admissibility</w:t>
      </w:r>
    </w:p>
    <w:p w:rsidR="004876DE" w:rsidRPr="00B9265B" w:rsidRDefault="004F4E9D" w:rsidP="00B9265B">
      <w:pPr>
        <w:pStyle w:val="SingleTxtG"/>
      </w:pPr>
      <w:r>
        <w:t>12</w:t>
      </w:r>
      <w:r w:rsidR="004876DE" w:rsidRPr="00C07884">
        <w:t>.1</w:t>
      </w:r>
      <w:r w:rsidR="004876DE" w:rsidRPr="00C07884">
        <w:tab/>
        <w:t xml:space="preserve">Before considering any claim contained in a communication, the Committee must decide whether it is admissible under </w:t>
      </w:r>
      <w:r w:rsidR="00AD4A8A">
        <w:t>article </w:t>
      </w:r>
      <w:r w:rsidR="004876DE" w:rsidRPr="00C07884">
        <w:t xml:space="preserve">22 of the Convention. The Committee has ascertained, as it is required to do under </w:t>
      </w:r>
      <w:r w:rsidR="00AD4A8A">
        <w:t>article </w:t>
      </w:r>
      <w:r w:rsidR="004876DE" w:rsidRPr="00C07884">
        <w:t xml:space="preserve">22, </w:t>
      </w:r>
      <w:r w:rsidR="006057EB">
        <w:t>paragraph </w:t>
      </w:r>
      <w:r w:rsidR="004876DE" w:rsidRPr="00C07884">
        <w:t>5</w:t>
      </w:r>
      <w:r w:rsidR="00D539CC">
        <w:t> </w:t>
      </w:r>
      <w:r w:rsidR="004876DE" w:rsidRPr="00C07884">
        <w:t xml:space="preserve">(a), of the Convention, that </w:t>
      </w:r>
      <w:r w:rsidR="00F455A2" w:rsidRPr="00C07884">
        <w:lastRenderedPageBreak/>
        <w:t>the same matter has not been</w:t>
      </w:r>
      <w:r w:rsidR="004876DE" w:rsidRPr="00C07884">
        <w:t xml:space="preserve"> and is not being examined under another procedure of international investigation or settlement.</w:t>
      </w:r>
    </w:p>
    <w:p w:rsidR="001B389D" w:rsidRDefault="006265A2" w:rsidP="009526F3">
      <w:pPr>
        <w:pStyle w:val="SingleTxtG"/>
        <w:rPr>
          <w:bCs/>
        </w:rPr>
      </w:pPr>
      <w:r>
        <w:rPr>
          <w:bCs/>
        </w:rPr>
        <w:t>12</w:t>
      </w:r>
      <w:r w:rsidR="000262F2">
        <w:rPr>
          <w:bCs/>
        </w:rPr>
        <w:t>.2</w:t>
      </w:r>
      <w:r w:rsidR="00384102" w:rsidRPr="00BD1EBC">
        <w:rPr>
          <w:bCs/>
        </w:rPr>
        <w:tab/>
      </w:r>
      <w:r w:rsidR="001B389D">
        <w:rPr>
          <w:bCs/>
        </w:rPr>
        <w:t xml:space="preserve">The Committee notes the complainant’s allegations that </w:t>
      </w:r>
      <w:r w:rsidR="009526F3">
        <w:rPr>
          <w:bCs/>
          <w:lang w:val="en-US"/>
        </w:rPr>
        <w:t>the</w:t>
      </w:r>
      <w:r w:rsidR="009526F3">
        <w:rPr>
          <w:bCs/>
        </w:rPr>
        <w:t xml:space="preserve"> </w:t>
      </w:r>
      <w:r w:rsidR="00B112D3">
        <w:rPr>
          <w:bCs/>
        </w:rPr>
        <w:t>rights</w:t>
      </w:r>
      <w:r w:rsidR="009526F3">
        <w:rPr>
          <w:bCs/>
          <w:lang w:val="en-US"/>
        </w:rPr>
        <w:t xml:space="preserve"> of her son</w:t>
      </w:r>
      <w:r w:rsidR="00B112D3">
        <w:rPr>
          <w:bCs/>
        </w:rPr>
        <w:t xml:space="preserve"> under </w:t>
      </w:r>
      <w:r w:rsidR="00AD4A8A">
        <w:rPr>
          <w:bCs/>
        </w:rPr>
        <w:t>article </w:t>
      </w:r>
      <w:r w:rsidR="00B112D3">
        <w:rPr>
          <w:bCs/>
        </w:rPr>
        <w:t>1 of the Convention were violated</w:t>
      </w:r>
      <w:r w:rsidR="009526F3">
        <w:rPr>
          <w:bCs/>
          <w:lang w:val="en-US"/>
        </w:rPr>
        <w:t>,</w:t>
      </w:r>
      <w:r w:rsidR="00B112D3">
        <w:rPr>
          <w:bCs/>
        </w:rPr>
        <w:t xml:space="preserve"> </w:t>
      </w:r>
      <w:r w:rsidR="009526F3">
        <w:rPr>
          <w:bCs/>
          <w:lang w:val="en-US"/>
        </w:rPr>
        <w:t>specifically, that</w:t>
      </w:r>
      <w:r w:rsidR="009526F3">
        <w:rPr>
          <w:bCs/>
        </w:rPr>
        <w:t xml:space="preserve"> </w:t>
      </w:r>
      <w:r w:rsidR="001B389D">
        <w:t>during th</w:t>
      </w:r>
      <w:r w:rsidR="001B389D" w:rsidRPr="00353130">
        <w:t>e</w:t>
      </w:r>
      <w:r w:rsidR="001B389D">
        <w:t xml:space="preserve"> pretrial detention </w:t>
      </w:r>
      <w:r w:rsidR="009526F3">
        <w:rPr>
          <w:lang w:val="en-US"/>
        </w:rPr>
        <w:t>he</w:t>
      </w:r>
      <w:r w:rsidR="001B389D">
        <w:t xml:space="preserve"> was subjected to ill-treatment, </w:t>
      </w:r>
      <w:r w:rsidR="009526F3">
        <w:rPr>
          <w:lang w:val="en-US"/>
        </w:rPr>
        <w:t>that on various occasions</w:t>
      </w:r>
      <w:r w:rsidR="001B389D">
        <w:t xml:space="preserve"> he was deprived of food, water and basic sanitary </w:t>
      </w:r>
      <w:r w:rsidR="001B389D" w:rsidRPr="00353130">
        <w:t>supplies</w:t>
      </w:r>
      <w:r w:rsidR="001B389D">
        <w:t xml:space="preserve">, </w:t>
      </w:r>
      <w:r w:rsidR="00B112D3">
        <w:t xml:space="preserve">and </w:t>
      </w:r>
      <w:r w:rsidR="009526F3">
        <w:rPr>
          <w:lang w:val="en-US"/>
        </w:rPr>
        <w:t>that he</w:t>
      </w:r>
      <w:r w:rsidR="001B389D">
        <w:t xml:space="preserve"> was beaten on a daily basis by his cellmates</w:t>
      </w:r>
      <w:r w:rsidR="001B389D" w:rsidRPr="00353130">
        <w:t xml:space="preserve"> and</w:t>
      </w:r>
      <w:r w:rsidR="009526F3">
        <w:rPr>
          <w:lang w:val="en-US"/>
        </w:rPr>
        <w:t xml:space="preserve"> that</w:t>
      </w:r>
      <w:r w:rsidR="001B389D">
        <w:t xml:space="preserve"> th</w:t>
      </w:r>
      <w:r w:rsidR="009526F3">
        <w:rPr>
          <w:lang w:val="en-US"/>
        </w:rPr>
        <w:t>o</w:t>
      </w:r>
      <w:r w:rsidR="001B389D">
        <w:t xml:space="preserve">se beatings were </w:t>
      </w:r>
      <w:r w:rsidR="001B389D" w:rsidRPr="00353130">
        <w:t>author</w:t>
      </w:r>
      <w:r w:rsidR="001B389D">
        <w:t>i</w:t>
      </w:r>
      <w:r w:rsidR="009526F3">
        <w:rPr>
          <w:lang w:val="en-US"/>
        </w:rPr>
        <w:t>z</w:t>
      </w:r>
      <w:r w:rsidR="001B389D">
        <w:t xml:space="preserve">ed by </w:t>
      </w:r>
      <w:r w:rsidR="001B389D" w:rsidRPr="00353130">
        <w:t>the authorities</w:t>
      </w:r>
      <w:r w:rsidR="001B389D">
        <w:t xml:space="preserve"> of the detention facility. The Committee, however, observes that the allegations </w:t>
      </w:r>
      <w:r w:rsidR="006328BE">
        <w:t xml:space="preserve">relate to events that </w:t>
      </w:r>
      <w:r w:rsidR="009526F3">
        <w:rPr>
          <w:lang w:val="en-US"/>
        </w:rPr>
        <w:t>took</w:t>
      </w:r>
      <w:r w:rsidR="006328BE">
        <w:t xml:space="preserve"> place before the State party made a declaration under </w:t>
      </w:r>
      <w:r w:rsidR="00AD4A8A">
        <w:t>article </w:t>
      </w:r>
      <w:r w:rsidR="006328BE">
        <w:t xml:space="preserve">22 of the Convention and </w:t>
      </w:r>
      <w:r w:rsidR="001B389D">
        <w:t xml:space="preserve">do not appear to have been raised at any point before the domestic authorities. </w:t>
      </w:r>
      <w:r w:rsidR="001B389D" w:rsidRPr="001B389D">
        <w:t xml:space="preserve">In the circumstances, the Committee finds that the </w:t>
      </w:r>
      <w:r w:rsidR="006328BE">
        <w:t>above claims</w:t>
      </w:r>
      <w:r w:rsidR="006328BE" w:rsidRPr="001B389D">
        <w:t xml:space="preserve"> </w:t>
      </w:r>
      <w:r w:rsidR="006328BE">
        <w:t xml:space="preserve">are inadmissible </w:t>
      </w:r>
      <w:r w:rsidR="006328BE" w:rsidRPr="00F26D15">
        <w:rPr>
          <w:i/>
        </w:rPr>
        <w:t>ratione temporis</w:t>
      </w:r>
      <w:r w:rsidR="001B389D">
        <w:t>.</w:t>
      </w:r>
    </w:p>
    <w:p w:rsidR="00CB0B9A" w:rsidRPr="00F26D15" w:rsidRDefault="001B389D" w:rsidP="00E044C5">
      <w:pPr>
        <w:pStyle w:val="SingleTxtG"/>
      </w:pPr>
      <w:r>
        <w:rPr>
          <w:bCs/>
        </w:rPr>
        <w:t>12.3</w:t>
      </w:r>
      <w:r>
        <w:rPr>
          <w:bCs/>
        </w:rPr>
        <w:tab/>
      </w:r>
      <w:r w:rsidR="00CB0B9A" w:rsidRPr="00BD1EBC">
        <w:t>The Committee notes that the Sta</w:t>
      </w:r>
      <w:r w:rsidR="001C3412">
        <w:t>te party contests the Committee</w:t>
      </w:r>
      <w:r w:rsidR="001C3412" w:rsidRPr="00B8228A">
        <w:rPr>
          <w:lang w:val="en-US"/>
        </w:rPr>
        <w:t>’</w:t>
      </w:r>
      <w:r w:rsidR="00CB0B9A" w:rsidRPr="00BD1EBC">
        <w:t xml:space="preserve">s competence </w:t>
      </w:r>
      <w:r w:rsidR="00CB0B9A" w:rsidRPr="00BD1EBC">
        <w:rPr>
          <w:i/>
          <w:iCs/>
        </w:rPr>
        <w:t xml:space="preserve">ratione temporis </w:t>
      </w:r>
      <w:r w:rsidR="00CB0B9A" w:rsidRPr="00BD1EBC">
        <w:t xml:space="preserve">on grounds that the </w:t>
      </w:r>
      <w:r w:rsidR="009526F3">
        <w:rPr>
          <w:lang w:val="en-US"/>
        </w:rPr>
        <w:t xml:space="preserve">alleged </w:t>
      </w:r>
      <w:r w:rsidR="00CB0B9A" w:rsidRPr="00BD1EBC">
        <w:t xml:space="preserve">torture occurred before Kazakhstan made the declaration under </w:t>
      </w:r>
      <w:r w:rsidR="00AD4A8A">
        <w:t>article </w:t>
      </w:r>
      <w:r w:rsidR="00CB0B9A" w:rsidRPr="00BD1EBC">
        <w:t>22 of the Convention. The Commi</w:t>
      </w:r>
      <w:r w:rsidR="001C3412">
        <w:t>ttee recalls that a State party</w:t>
      </w:r>
      <w:r w:rsidR="001C3412" w:rsidRPr="00B8228A">
        <w:rPr>
          <w:lang w:val="en-US"/>
        </w:rPr>
        <w:t>’</w:t>
      </w:r>
      <w:r w:rsidR="00CB0B9A" w:rsidRPr="00BD1EBC">
        <w:t>s obligations under the Convention apply from the date of its entry into force for that State party. It can examine alleged violations of the Convention which occurred before a St</w:t>
      </w:r>
      <w:r w:rsidR="001C3412">
        <w:t>ate party</w:t>
      </w:r>
      <w:r w:rsidR="001C3412" w:rsidRPr="00B8228A">
        <w:rPr>
          <w:lang w:val="en-US"/>
        </w:rPr>
        <w:t>’</w:t>
      </w:r>
      <w:r w:rsidR="001C3412">
        <w:t>s recognition of the Committee</w:t>
      </w:r>
      <w:r w:rsidR="001C3412" w:rsidRPr="00B8228A">
        <w:rPr>
          <w:lang w:val="en-US"/>
        </w:rPr>
        <w:t>’</w:t>
      </w:r>
      <w:r w:rsidR="00CB0B9A" w:rsidRPr="00BD1EBC">
        <w:t xml:space="preserve">s competence under </w:t>
      </w:r>
      <w:r w:rsidR="00AD4A8A">
        <w:t>article </w:t>
      </w:r>
      <w:r w:rsidR="00CB0B9A" w:rsidRPr="00BD1EBC">
        <w:t>22 if the effects of th</w:t>
      </w:r>
      <w:r w:rsidR="009526F3">
        <w:rPr>
          <w:lang w:val="en-US"/>
        </w:rPr>
        <w:t>o</w:t>
      </w:r>
      <w:r w:rsidR="00CB0B9A" w:rsidRPr="00BD1EBC">
        <w:t>se violations continued after the declaration, and if the effects constitute in themselves a violation of the Convention. A continuing violation must be interpreted as an affirmation, after the formulation of the declaration, by act or by clear implication, of the previous violations of the State party.</w:t>
      </w:r>
      <w:r w:rsidR="0034760C" w:rsidRPr="00AD4A8A">
        <w:rPr>
          <w:rStyle w:val="FootnoteReference"/>
        </w:rPr>
        <w:footnoteReference w:id="10"/>
      </w:r>
      <w:r w:rsidR="00CB0B9A" w:rsidRPr="00BD1EBC">
        <w:t xml:space="preserve"> </w:t>
      </w:r>
      <w:r w:rsidR="00CB0B9A" w:rsidRPr="00F26D15">
        <w:t xml:space="preserve">The Committee notes that Kazakhstan made the declaration under </w:t>
      </w:r>
      <w:r w:rsidR="00AD4A8A">
        <w:t>article </w:t>
      </w:r>
      <w:r w:rsidR="00CB0B9A" w:rsidRPr="00F26D15">
        <w:t>22 of the Convention on 21 February 2008</w:t>
      </w:r>
      <w:r w:rsidR="00204D5C" w:rsidRPr="00F26D15">
        <w:t xml:space="preserve"> and that </w:t>
      </w:r>
      <w:r w:rsidR="00AD4A8A">
        <w:t>article </w:t>
      </w:r>
      <w:r w:rsidR="00204D5C" w:rsidRPr="00F26D15">
        <w:t xml:space="preserve">22 does not specify any delay before a declaration made under said </w:t>
      </w:r>
      <w:r w:rsidR="00AD4A8A">
        <w:t xml:space="preserve">article </w:t>
      </w:r>
      <w:r w:rsidR="00204D5C" w:rsidRPr="00F26D15">
        <w:t>would become effective</w:t>
      </w:r>
      <w:r w:rsidR="00CB0B9A" w:rsidRPr="00F26D15">
        <w:t xml:space="preserve">. </w:t>
      </w:r>
      <w:r w:rsidR="00BD1EBC" w:rsidRPr="00F26D15">
        <w:t xml:space="preserve">The Committee observes that even though </w:t>
      </w:r>
      <w:r w:rsidR="00CB0B9A" w:rsidRPr="00F26D15">
        <w:t>the events complained of occurred before</w:t>
      </w:r>
      <w:r w:rsidR="00BD1EBC" w:rsidRPr="00F26D15">
        <w:t xml:space="preserve"> that date</w:t>
      </w:r>
      <w:r w:rsidR="00CB0B9A" w:rsidRPr="00F26D15">
        <w:t xml:space="preserve">, the decision of </w:t>
      </w:r>
      <w:r w:rsidR="00BD1EBC" w:rsidRPr="00F26D15">
        <w:t xml:space="preserve">the </w:t>
      </w:r>
      <w:r w:rsidR="00BD1EBC" w:rsidRPr="00604BF9">
        <w:t>Prosecutor’s Office of Kostanay</w:t>
      </w:r>
      <w:r w:rsidR="00BD1EBC" w:rsidRPr="00F26D15">
        <w:t xml:space="preserve"> to open a criminal investigation into the torture allegations was dated 20 December 2006, </w:t>
      </w:r>
      <w:r w:rsidR="00583ACC">
        <w:t xml:space="preserve">and </w:t>
      </w:r>
      <w:r w:rsidR="00646187">
        <w:t xml:space="preserve">that </w:t>
      </w:r>
      <w:r w:rsidR="00BD1EBC" w:rsidRPr="00F26D15">
        <w:t>the above investigation, after being discontinued and reopened several times, lasted until 11 March 2008, when the Prosecutor’s Office of Me</w:t>
      </w:r>
      <w:r w:rsidR="00D310DA">
        <w:rPr>
          <w:lang w:val="en-US"/>
        </w:rPr>
        <w:t>n</w:t>
      </w:r>
      <w:r w:rsidR="00BD1EBC" w:rsidRPr="00F26D15">
        <w:t>dy</w:t>
      </w:r>
      <w:r w:rsidR="00BD1EBC" w:rsidRPr="00604BF9">
        <w:t>kar</w:t>
      </w:r>
      <w:r w:rsidR="00F14079">
        <w:t>a</w:t>
      </w:r>
      <w:r w:rsidR="00BD1EBC" w:rsidRPr="00F26D15">
        <w:t xml:space="preserve"> District confirmed the decis</w:t>
      </w:r>
      <w:r w:rsidR="00012C28">
        <w:t>ion to discontinue it (see para</w:t>
      </w:r>
      <w:r w:rsidR="00012C28" w:rsidRPr="00B8228A">
        <w:rPr>
          <w:lang w:val="en-US"/>
        </w:rPr>
        <w:t>. </w:t>
      </w:r>
      <w:r w:rsidR="00BD1EBC" w:rsidRPr="00F26D15">
        <w:t>4.3 above)</w:t>
      </w:r>
      <w:r w:rsidR="00D310DA">
        <w:rPr>
          <w:lang w:val="en-US"/>
        </w:rPr>
        <w:t>,</w:t>
      </w:r>
      <w:r w:rsidR="00BD1EBC" w:rsidRPr="00F26D15">
        <w:t xml:space="preserve"> </w:t>
      </w:r>
      <w:r w:rsidR="00D310DA">
        <w:rPr>
          <w:lang w:val="en-US"/>
        </w:rPr>
        <w:t>that is</w:t>
      </w:r>
      <w:r w:rsidR="00CB0B9A" w:rsidRPr="00F26D15">
        <w:t xml:space="preserve">, after Kazakhstan made the declaration under </w:t>
      </w:r>
      <w:r w:rsidR="00AD4A8A">
        <w:t>article </w:t>
      </w:r>
      <w:r w:rsidR="00CB0B9A" w:rsidRPr="00F26D15">
        <w:t>22</w:t>
      </w:r>
      <w:r w:rsidR="00C92FB3" w:rsidRPr="00F26D15">
        <w:t xml:space="preserve"> of the Convention</w:t>
      </w:r>
      <w:r w:rsidR="001C3412">
        <w:t>. Therefore, the State party</w:t>
      </w:r>
      <w:r w:rsidR="001C3412" w:rsidRPr="00B8228A">
        <w:rPr>
          <w:lang w:val="en-US"/>
        </w:rPr>
        <w:t>’</w:t>
      </w:r>
      <w:r w:rsidR="00CB0B9A" w:rsidRPr="00F26D15">
        <w:t xml:space="preserve">s </w:t>
      </w:r>
      <w:r w:rsidR="00B112D3" w:rsidRPr="00F26D15">
        <w:t xml:space="preserve">alleged </w:t>
      </w:r>
      <w:r w:rsidR="00CB0B9A" w:rsidRPr="00F26D15">
        <w:t>failure to fulfil its obligations to investigate the complainant</w:t>
      </w:r>
      <w:r w:rsidR="001C3412">
        <w:rPr>
          <w:rFonts w:hint="eastAsia"/>
        </w:rPr>
        <w:t>’</w:t>
      </w:r>
      <w:r w:rsidR="00CB0B9A" w:rsidRPr="00F26D15">
        <w:t xml:space="preserve">s allegations and to provide </w:t>
      </w:r>
      <w:r w:rsidR="00E044C5" w:rsidRPr="00604BF9">
        <w:rPr>
          <w:lang w:val="en-US"/>
        </w:rPr>
        <w:t>her son</w:t>
      </w:r>
      <w:r w:rsidR="00E044C5" w:rsidRPr="00F26D15">
        <w:t xml:space="preserve"> </w:t>
      </w:r>
      <w:r w:rsidR="00CB0B9A" w:rsidRPr="00F26D15">
        <w:t>with redress continued after the State</w:t>
      </w:r>
      <w:r w:rsidR="001C3412">
        <w:t xml:space="preserve"> party</w:t>
      </w:r>
      <w:r w:rsidR="00D310DA">
        <w:rPr>
          <w:lang w:val="en-US"/>
        </w:rPr>
        <w:t xml:space="preserve"> had</w:t>
      </w:r>
      <w:r w:rsidR="001C3412">
        <w:t xml:space="preserve"> recognized the Committee</w:t>
      </w:r>
      <w:r w:rsidR="001C3412" w:rsidRPr="00B8228A">
        <w:rPr>
          <w:lang w:val="en-US"/>
        </w:rPr>
        <w:t>’</w:t>
      </w:r>
      <w:r w:rsidR="00CB0B9A" w:rsidRPr="00F26D15">
        <w:t xml:space="preserve">s competence under </w:t>
      </w:r>
      <w:r w:rsidR="00AD4A8A">
        <w:t>article </w:t>
      </w:r>
      <w:r w:rsidR="00CB0B9A" w:rsidRPr="00F26D15">
        <w:t xml:space="preserve">22 of the Convention. In the circumstances, the Committee is not precluded </w:t>
      </w:r>
      <w:r w:rsidR="00CB0B9A" w:rsidRPr="00F26D15">
        <w:rPr>
          <w:i/>
          <w:iCs/>
        </w:rPr>
        <w:t xml:space="preserve">ratione temporis </w:t>
      </w:r>
      <w:r w:rsidR="00CB0B9A" w:rsidRPr="00F26D15">
        <w:t xml:space="preserve">from </w:t>
      </w:r>
      <w:r w:rsidR="00B112D3" w:rsidRPr="00F26D15">
        <w:t xml:space="preserve">considering the complainant’s allegations regarding violations of her son’s rights under </w:t>
      </w:r>
      <w:r w:rsidR="00AD4A8A">
        <w:t>articles </w:t>
      </w:r>
      <w:r w:rsidR="00B112D3" w:rsidRPr="00F26D15">
        <w:t>12 and 13 of the Convention</w:t>
      </w:r>
      <w:r w:rsidR="00CB0B9A" w:rsidRPr="00F26D15">
        <w:t>.</w:t>
      </w:r>
      <w:r w:rsidR="0034760C" w:rsidRPr="00AD4A8A">
        <w:rPr>
          <w:rStyle w:val="FootnoteReference"/>
        </w:rPr>
        <w:footnoteReference w:id="11"/>
      </w:r>
      <w:r w:rsidR="00CB0B9A" w:rsidRPr="00F26D15">
        <w:t xml:space="preserve"> </w:t>
      </w:r>
    </w:p>
    <w:p w:rsidR="00BD1EBC" w:rsidRPr="00B9265B" w:rsidRDefault="001B389D" w:rsidP="00B9265B">
      <w:pPr>
        <w:pStyle w:val="SingleTxtG"/>
      </w:pPr>
      <w:r w:rsidRPr="00F26D15">
        <w:t>12.4</w:t>
      </w:r>
      <w:r w:rsidR="006265A2" w:rsidRPr="00F26D15">
        <w:tab/>
      </w:r>
      <w:r w:rsidR="00BD1EBC" w:rsidRPr="00F26D15">
        <w:t xml:space="preserve">With reference to </w:t>
      </w:r>
      <w:r w:rsidR="00AD4A8A">
        <w:t>article </w:t>
      </w:r>
      <w:r w:rsidR="00BD1EBC" w:rsidRPr="00F26D15">
        <w:t xml:space="preserve">22, </w:t>
      </w:r>
      <w:r w:rsidR="006057EB">
        <w:t>paragraph </w:t>
      </w:r>
      <w:r w:rsidR="00012C28">
        <w:t>4, of the Convention and rule</w:t>
      </w:r>
      <w:r w:rsidR="00631792" w:rsidRPr="00B8228A">
        <w:rPr>
          <w:lang w:val="en-US"/>
        </w:rPr>
        <w:t> </w:t>
      </w:r>
      <w:r w:rsidR="00012C28">
        <w:t>111 of the Committee</w:t>
      </w:r>
      <w:r w:rsidR="00012C28" w:rsidRPr="00B8228A">
        <w:rPr>
          <w:lang w:val="en-US"/>
        </w:rPr>
        <w:t>’</w:t>
      </w:r>
      <w:r w:rsidR="00BD1EBC" w:rsidRPr="00F26D15">
        <w:t>s rules of procedure, the Committee finds no other obstacle to the admissibility of the communication and proceeds to its examination on the merits.</w:t>
      </w:r>
    </w:p>
    <w:p w:rsidR="006265A2" w:rsidRDefault="00B9265B" w:rsidP="00B9265B">
      <w:pPr>
        <w:pStyle w:val="H4G"/>
      </w:pPr>
      <w:r>
        <w:tab/>
      </w:r>
      <w:r>
        <w:tab/>
      </w:r>
      <w:r w:rsidR="006265A2" w:rsidRPr="00F26D15">
        <w:t>Consideration of the merits</w:t>
      </w:r>
    </w:p>
    <w:p w:rsidR="006265A2" w:rsidRPr="00B9265B" w:rsidRDefault="006265A2" w:rsidP="00B9265B">
      <w:pPr>
        <w:pStyle w:val="SingleTxtG"/>
      </w:pPr>
      <w:r w:rsidRPr="008A12BD">
        <w:t>13.1</w:t>
      </w:r>
      <w:r w:rsidRPr="008A12BD">
        <w:tab/>
        <w:t xml:space="preserve">The Committee has considered the communication in the light of all information made available to it by the parties concerned, in accordance with </w:t>
      </w:r>
      <w:r w:rsidR="00AD4A8A">
        <w:t>article </w:t>
      </w:r>
      <w:r w:rsidRPr="008A12BD">
        <w:t xml:space="preserve">22, </w:t>
      </w:r>
      <w:r w:rsidR="006057EB">
        <w:t>paragraph </w:t>
      </w:r>
      <w:r w:rsidRPr="008A12BD">
        <w:t xml:space="preserve">4, of the Convention. </w:t>
      </w:r>
    </w:p>
    <w:p w:rsidR="002B5476" w:rsidRPr="00B9265B" w:rsidRDefault="003E4E10" w:rsidP="00B9265B">
      <w:pPr>
        <w:pStyle w:val="SingleTxtG"/>
      </w:pPr>
      <w:r w:rsidRPr="008A12BD">
        <w:t>13.2</w:t>
      </w:r>
      <w:r w:rsidR="006265A2" w:rsidRPr="008A12BD">
        <w:tab/>
      </w:r>
      <w:r w:rsidR="00993B5E" w:rsidRPr="008A12BD">
        <w:t xml:space="preserve">The complainant claims that no prompt, impartial and effective investigation has been carried out into </w:t>
      </w:r>
      <w:r w:rsidR="00C53285" w:rsidRPr="008A12BD">
        <w:t>the</w:t>
      </w:r>
      <w:r w:rsidR="00993B5E" w:rsidRPr="008A12BD">
        <w:t xml:space="preserve"> allegations of torture</w:t>
      </w:r>
      <w:r w:rsidR="00C53285" w:rsidRPr="008A12BD">
        <w:t xml:space="preserve"> and</w:t>
      </w:r>
      <w:r w:rsidR="00993B5E" w:rsidRPr="008A12BD">
        <w:t xml:space="preserve"> that those responsible have not been prosecuted</w:t>
      </w:r>
      <w:r w:rsidR="003518CB">
        <w:rPr>
          <w:lang w:val="en-US"/>
        </w:rPr>
        <w:t>,</w:t>
      </w:r>
      <w:r w:rsidR="00993B5E" w:rsidRPr="008A12BD">
        <w:t xml:space="preserve"> in violation of </w:t>
      </w:r>
      <w:r w:rsidR="00AD4A8A">
        <w:t>articles </w:t>
      </w:r>
      <w:r w:rsidR="00993B5E" w:rsidRPr="008A12BD">
        <w:t xml:space="preserve">12 and 13 of the Convention. </w:t>
      </w:r>
      <w:r w:rsidR="002B5476" w:rsidRPr="008A12BD">
        <w:t xml:space="preserve">The Committee recalls that </w:t>
      </w:r>
      <w:r w:rsidR="00AD4A8A">
        <w:lastRenderedPageBreak/>
        <w:t>article </w:t>
      </w:r>
      <w:r w:rsidR="002B5476" w:rsidRPr="008A12BD">
        <w:t>12 requires that the investigation should be prompt, impartial and effective, promptness being essential both to ensur</w:t>
      </w:r>
      <w:r w:rsidR="009776EE">
        <w:rPr>
          <w:lang w:val="en-US"/>
        </w:rPr>
        <w:t>e</w:t>
      </w:r>
      <w:r w:rsidR="002B5476" w:rsidRPr="008A12BD">
        <w:t xml:space="preserve"> that the victim cannot continue to be subjected to such acts and because, in general, unless the methods employed have permanent or serious effects, the physical traces of torture, and especially of cruel, inhuman or degrading treatment, soon disappear</w:t>
      </w:r>
      <w:r w:rsidR="002B5476" w:rsidRPr="00F26D15">
        <w:rPr>
          <w:bCs/>
        </w:rPr>
        <w:t>.</w:t>
      </w:r>
      <w:r w:rsidR="008A12BD" w:rsidRPr="00AD4A8A">
        <w:rPr>
          <w:rStyle w:val="FootnoteReference"/>
        </w:rPr>
        <w:footnoteReference w:id="12"/>
      </w:r>
      <w:r w:rsidR="002B5476" w:rsidRPr="00F26D15">
        <w:rPr>
          <w:bCs/>
        </w:rPr>
        <w:t xml:space="preserve"> </w:t>
      </w:r>
    </w:p>
    <w:p w:rsidR="00646187" w:rsidRPr="00B9265B" w:rsidRDefault="002B5476" w:rsidP="00FD0811">
      <w:pPr>
        <w:pStyle w:val="SingleTxtG"/>
      </w:pPr>
      <w:r w:rsidRPr="00F26D15">
        <w:t>13.</w:t>
      </w:r>
      <w:r w:rsidR="00646187">
        <w:t>3</w:t>
      </w:r>
      <w:r w:rsidRPr="00F26D15">
        <w:tab/>
      </w:r>
      <w:r w:rsidR="00646187" w:rsidRPr="00F26D15">
        <w:t>The Committee recalls that an investigation in itself is not sufficient to demonstrate the State party</w:t>
      </w:r>
      <w:r w:rsidR="001C3412">
        <w:t>’</w:t>
      </w:r>
      <w:r w:rsidR="00646187" w:rsidRPr="00F26D15">
        <w:t xml:space="preserve">s conformity with its obligations under </w:t>
      </w:r>
      <w:r w:rsidR="00AD4A8A">
        <w:t>article </w:t>
      </w:r>
      <w:r w:rsidR="00646187" w:rsidRPr="00F26D15">
        <w:t>12 of the Convention if it can be shown not to have been conducted impartially.</w:t>
      </w:r>
      <w:r w:rsidR="00646187" w:rsidRPr="00AD4A8A">
        <w:rPr>
          <w:rStyle w:val="FootnoteReference"/>
        </w:rPr>
        <w:footnoteReference w:id="13"/>
      </w:r>
      <w:r w:rsidR="00646187" w:rsidRPr="00F26D15">
        <w:t xml:space="preserve"> In th</w:t>
      </w:r>
      <w:r w:rsidR="009776EE">
        <w:t>at</w:t>
      </w:r>
      <w:r w:rsidR="00646187" w:rsidRPr="00F26D15">
        <w:t xml:space="preserve"> respect, it notes that the investigation was entrusted to the police department (</w:t>
      </w:r>
      <w:r w:rsidR="000446BC">
        <w:t xml:space="preserve">the Department of Internal Security of the </w:t>
      </w:r>
      <w:r w:rsidR="00646187" w:rsidRPr="00F26D15">
        <w:t>Department of Internal Affairs of Kostanay District ) where the alleged torture</w:t>
      </w:r>
      <w:r w:rsidR="00FD0811">
        <w:t xml:space="preserve"> was said to</w:t>
      </w:r>
      <w:r w:rsidR="00646187" w:rsidRPr="00F26D15">
        <w:t xml:space="preserve"> ha</w:t>
      </w:r>
      <w:r w:rsidR="00FD0811">
        <w:t>ve</w:t>
      </w:r>
      <w:r w:rsidR="00646187" w:rsidRPr="00F26D15">
        <w:t xml:space="preserve"> been committed and thereafter to the hierarchically superior </w:t>
      </w:r>
      <w:r w:rsidR="00FD0811" w:rsidRPr="00FD0811">
        <w:t xml:space="preserve">body </w:t>
      </w:r>
      <w:r w:rsidR="00646187" w:rsidRPr="00F26D15">
        <w:t>(Department of Internal Security of the Mendykar</w:t>
      </w:r>
      <w:r w:rsidR="00F14079">
        <w:t>a</w:t>
      </w:r>
      <w:r w:rsidR="00646187" w:rsidRPr="00F26D15">
        <w:t xml:space="preserve"> </w:t>
      </w:r>
      <w:r w:rsidR="00646187" w:rsidRPr="000446BC">
        <w:t>Regional Department of Internal Affairs</w:t>
      </w:r>
      <w:r w:rsidR="00646187" w:rsidRPr="00F26D15">
        <w:t xml:space="preserve">). </w:t>
      </w:r>
    </w:p>
    <w:p w:rsidR="00993B5E" w:rsidRPr="00F26D15" w:rsidRDefault="00646187" w:rsidP="00731C7D">
      <w:pPr>
        <w:pStyle w:val="SingleTxtG"/>
      </w:pPr>
      <w:r>
        <w:t>13.4</w:t>
      </w:r>
      <w:r>
        <w:tab/>
      </w:r>
      <w:r w:rsidR="00993B5E" w:rsidRPr="00F26D15">
        <w:t xml:space="preserve">The Committee notes that the complainant reported the acts of torture </w:t>
      </w:r>
      <w:r w:rsidR="00AE554D" w:rsidRPr="00F26D15">
        <w:t>within</w:t>
      </w:r>
      <w:r w:rsidR="00993B5E" w:rsidRPr="00F26D15">
        <w:t xml:space="preserve"> days after the events,</w:t>
      </w:r>
      <w:r w:rsidR="00C53285" w:rsidRPr="00F26D15">
        <w:t xml:space="preserve"> that his lawyer filed a formal complaint on 26 September 2006, that </w:t>
      </w:r>
      <w:r w:rsidR="00993B5E" w:rsidRPr="00F26D15">
        <w:t>a preliminary inquiry was initiated on</w:t>
      </w:r>
      <w:r w:rsidR="00C53285" w:rsidRPr="00F26D15">
        <w:t xml:space="preserve"> an unspecified date and that it</w:t>
      </w:r>
      <w:r w:rsidR="00993B5E" w:rsidRPr="00F26D15">
        <w:t xml:space="preserve"> resulted in a refusal to open a criminal investigation</w:t>
      </w:r>
      <w:r w:rsidR="00C53285" w:rsidRPr="00F26D15">
        <w:t xml:space="preserve">, </w:t>
      </w:r>
      <w:r w:rsidR="003E4E10" w:rsidRPr="00F26D15">
        <w:t xml:space="preserve">with a decision of </w:t>
      </w:r>
      <w:r w:rsidR="00AE554D" w:rsidRPr="00F26D15">
        <w:t xml:space="preserve">an </w:t>
      </w:r>
      <w:r w:rsidR="003E4E10" w:rsidRPr="00F26D15">
        <w:t xml:space="preserve">investigator </w:t>
      </w:r>
      <w:r w:rsidR="00C53285" w:rsidRPr="00F26D15">
        <w:t>on 23 November 2006</w:t>
      </w:r>
      <w:r w:rsidR="00993B5E" w:rsidRPr="00F26D15">
        <w:t>. Therea</w:t>
      </w:r>
      <w:r w:rsidR="005C300A">
        <w:t>fter, following the complainant’</w:t>
      </w:r>
      <w:r w:rsidR="00993B5E" w:rsidRPr="00F26D15">
        <w:t xml:space="preserve">s </w:t>
      </w:r>
      <w:r w:rsidR="003E4E10" w:rsidRPr="00F26D15">
        <w:t xml:space="preserve">son’s </w:t>
      </w:r>
      <w:r w:rsidR="00993B5E" w:rsidRPr="00F26D15">
        <w:t>appeals, the investigation was repeatedly restarted and closed several times by different prosecutorial and investigative bodies</w:t>
      </w:r>
      <w:r w:rsidR="0082798E">
        <w:t>.</w:t>
      </w:r>
      <w:r w:rsidR="00993B5E" w:rsidRPr="00F26D15">
        <w:t xml:space="preserve"> </w:t>
      </w:r>
      <w:r w:rsidR="0082798E">
        <w:t>I</w:t>
      </w:r>
      <w:r w:rsidR="00AE554D" w:rsidRPr="00F26D15">
        <w:t>t</w:t>
      </w:r>
      <w:r w:rsidR="00993B5E" w:rsidRPr="00F26D15">
        <w:t xml:space="preserve"> resulted in</w:t>
      </w:r>
      <w:r w:rsidR="00D0386E">
        <w:t xml:space="preserve"> the</w:t>
      </w:r>
      <w:r w:rsidR="00AE554D" w:rsidRPr="00F26D15">
        <w:t xml:space="preserve"> filing </w:t>
      </w:r>
      <w:r w:rsidR="00D0386E">
        <w:t xml:space="preserve">of </w:t>
      </w:r>
      <w:r w:rsidR="00AE554D" w:rsidRPr="00F26D15">
        <w:t>charges against</w:t>
      </w:r>
      <w:r w:rsidR="006552D6">
        <w:t xml:space="preserve"> Mr. </w:t>
      </w:r>
      <w:r w:rsidR="007F2013">
        <w:t>P</w:t>
      </w:r>
      <w:r w:rsidR="00631792">
        <w:t>.</w:t>
      </w:r>
      <w:r w:rsidR="00AE554D" w:rsidRPr="00F26D15">
        <w:t>, who passed away during the proceedings, and ultimately was closed</w:t>
      </w:r>
      <w:r w:rsidR="00993B5E" w:rsidRPr="00F26D15">
        <w:t xml:space="preserve"> with no criminal responsibility being attributed to police officers due to lack of evidence.</w:t>
      </w:r>
      <w:r w:rsidR="002B5476" w:rsidRPr="00F26D15">
        <w:t xml:space="preserve"> </w:t>
      </w:r>
      <w:r w:rsidR="00AE554D" w:rsidRPr="00F26D15">
        <w:t xml:space="preserve">The Committee notes that a medical examination of the complainant was conducted on 18 September 2006. </w:t>
      </w:r>
      <w:r w:rsidR="00731C7D">
        <w:t>It</w:t>
      </w:r>
      <w:r w:rsidR="00AE554D" w:rsidRPr="00F26D15">
        <w:t xml:space="preserve"> </w:t>
      </w:r>
      <w:r w:rsidR="002B5476" w:rsidRPr="00F26D15">
        <w:t xml:space="preserve">also </w:t>
      </w:r>
      <w:r w:rsidR="00AE554D" w:rsidRPr="00F26D15">
        <w:t xml:space="preserve">notes that the investigation relied heavily on the testimony of the police officers, but that other participants in the events of 16 September 2006, as well as the medical personnel who first examined the alleged victims, had also been questioned. </w:t>
      </w:r>
    </w:p>
    <w:p w:rsidR="00AE554D" w:rsidRPr="00B9265B" w:rsidRDefault="00993B5E" w:rsidP="005C300A">
      <w:pPr>
        <w:pStyle w:val="SingleTxtG"/>
      </w:pPr>
      <w:r w:rsidRPr="003273AE">
        <w:t>1</w:t>
      </w:r>
      <w:r w:rsidR="00A242F4" w:rsidRPr="003273AE">
        <w:t>3.</w:t>
      </w:r>
      <w:r w:rsidR="00646187" w:rsidRPr="00D41125">
        <w:t>5</w:t>
      </w:r>
      <w:r w:rsidR="00AE554D" w:rsidRPr="003273AE">
        <w:tab/>
        <w:t xml:space="preserve">While it remains concerned that that preliminary examinations of complaints of torture and ill-treatment by police officers are undertaken by the </w:t>
      </w:r>
      <w:r w:rsidR="00AE554D" w:rsidRPr="000446BC">
        <w:t>Department of Internal Security</w:t>
      </w:r>
      <w:r w:rsidR="00AE554D" w:rsidRPr="003273AE">
        <w:t>, which is under the same chain of command as the regular police force,</w:t>
      </w:r>
      <w:r w:rsidR="00973118" w:rsidRPr="003273AE">
        <w:t xml:space="preserve"> the Committee observes that the investigation was followed by </w:t>
      </w:r>
      <w:r w:rsidR="00604BF9">
        <w:rPr>
          <w:lang w:val="en-US"/>
        </w:rPr>
        <w:t>p</w:t>
      </w:r>
      <w:r w:rsidR="00973118" w:rsidRPr="00604BF9">
        <w:t xml:space="preserve">rosecutor’s </w:t>
      </w:r>
      <w:r w:rsidR="00604BF9">
        <w:rPr>
          <w:lang w:val="en-US"/>
        </w:rPr>
        <w:t>o</w:t>
      </w:r>
      <w:r w:rsidR="00973118" w:rsidRPr="00604BF9">
        <w:t>ffices</w:t>
      </w:r>
      <w:r w:rsidR="00973118" w:rsidRPr="003273AE">
        <w:t>, which on several occasions revoked the decisions of the investigators to close the investigation and returned the case for additional investigation.</w:t>
      </w:r>
      <w:r w:rsidR="00646187" w:rsidRPr="00D41125">
        <w:t xml:space="preserve"> </w:t>
      </w:r>
      <w:r w:rsidR="00646187">
        <w:t xml:space="preserve">In the particular circumstances of this case, </w:t>
      </w:r>
      <w:r w:rsidR="00646187" w:rsidRPr="00D76CB3">
        <w:t xml:space="preserve">the Committee finds that </w:t>
      </w:r>
      <w:r w:rsidR="00646187" w:rsidRPr="00D41125">
        <w:t>the complainant ha</w:t>
      </w:r>
      <w:r w:rsidR="00646187">
        <w:t>s failed to substantiate that the investigation conducted into the torture allegations of her son was not ef</w:t>
      </w:r>
      <w:r w:rsidR="001176CC">
        <w:t>f</w:t>
      </w:r>
      <w:r w:rsidR="00646187">
        <w:t>icient and impartial.</w:t>
      </w:r>
      <w:r w:rsidR="00646187" w:rsidRPr="00646187">
        <w:t xml:space="preserve"> </w:t>
      </w:r>
      <w:r w:rsidR="00646187" w:rsidRPr="00173415">
        <w:t>Accordingly</w:t>
      </w:r>
      <w:r w:rsidR="00731C7D">
        <w:t xml:space="preserve">, </w:t>
      </w:r>
      <w:r w:rsidR="00973118" w:rsidRPr="003273AE">
        <w:t>b</w:t>
      </w:r>
      <w:r w:rsidRPr="003273AE">
        <w:t xml:space="preserve">ased on the materials before it, the Committee </w:t>
      </w:r>
      <w:r w:rsidR="00AE554D" w:rsidRPr="003273AE">
        <w:t xml:space="preserve">cannot </w:t>
      </w:r>
      <w:r w:rsidRPr="003273AE">
        <w:t xml:space="preserve">conclude that the State party has failed to comply with its obligation to carry out a prompt, impartial and effective investigation into the allegations of torture </w:t>
      </w:r>
      <w:r w:rsidR="00AE554D" w:rsidRPr="003273AE">
        <w:t xml:space="preserve">of the complainant’s son. </w:t>
      </w:r>
    </w:p>
    <w:p w:rsidR="00AA4305" w:rsidRPr="00B9265B" w:rsidRDefault="00A242F4" w:rsidP="00F360CE">
      <w:pPr>
        <w:pStyle w:val="SingleTxtG"/>
        <w:keepLines/>
      </w:pPr>
      <w:r w:rsidRPr="003273AE">
        <w:t>1</w:t>
      </w:r>
      <w:r w:rsidR="00AE554D" w:rsidRPr="003273AE">
        <w:t>4.</w:t>
      </w:r>
      <w:r w:rsidR="00AE554D" w:rsidRPr="003273AE">
        <w:tab/>
      </w:r>
      <w:r w:rsidR="00610567">
        <w:rPr>
          <w:lang w:val="en-US"/>
        </w:rPr>
        <w:t xml:space="preserve">In </w:t>
      </w:r>
      <w:r w:rsidR="00610567">
        <w:t>the absence of further pertinent information on file</w:t>
      </w:r>
      <w:r w:rsidR="00610567">
        <w:rPr>
          <w:lang w:val="en-US"/>
        </w:rPr>
        <w:t xml:space="preserve">, </w:t>
      </w:r>
      <w:r w:rsidR="000667D5" w:rsidRPr="00D41125">
        <w:t>t</w:t>
      </w:r>
      <w:r w:rsidRPr="003273AE">
        <w:t>he Committee against Torture</w:t>
      </w:r>
      <w:r w:rsidR="00FE2341">
        <w:t>,</w:t>
      </w:r>
      <w:r w:rsidRPr="003273AE">
        <w:t xml:space="preserve"> </w:t>
      </w:r>
      <w:r w:rsidR="00610567">
        <w:rPr>
          <w:lang w:val="en-US"/>
        </w:rPr>
        <w:t xml:space="preserve">acting under article 22, paragraph 7, of the Convention against Torture and Other Cruel, Inhuman or Degrading Treatment or Punishment, </w:t>
      </w:r>
      <w:r w:rsidRPr="003273AE">
        <w:t>concludes that the State party did not violate the rule</w:t>
      </w:r>
      <w:r w:rsidR="00AE554D" w:rsidRPr="003273AE">
        <w:t>s</w:t>
      </w:r>
      <w:r w:rsidRPr="003273AE">
        <w:t xml:space="preserve"> </w:t>
      </w:r>
      <w:r w:rsidR="00FD0811">
        <w:rPr>
          <w:lang w:val="en-US"/>
        </w:rPr>
        <w:t>set out</w:t>
      </w:r>
      <w:r w:rsidRPr="003273AE">
        <w:t xml:space="preserve"> in </w:t>
      </w:r>
      <w:r w:rsidR="00AD4A8A">
        <w:t>articles </w:t>
      </w:r>
      <w:r w:rsidR="00AE554D" w:rsidRPr="003273AE">
        <w:t>12 and</w:t>
      </w:r>
      <w:r w:rsidRPr="003273AE">
        <w:t xml:space="preserve"> 13 of the Convention and that, in the light of the information submitted to </w:t>
      </w:r>
      <w:r w:rsidR="00C72026">
        <w:t>the Committee</w:t>
      </w:r>
      <w:r w:rsidRPr="003273AE">
        <w:t>, no finding of any violation of any other provision of the Convention can be made.</w:t>
      </w:r>
    </w:p>
    <w:p w:rsidR="0065411B" w:rsidRPr="003273AE" w:rsidRDefault="003273AE" w:rsidP="003273AE">
      <w:pPr>
        <w:pStyle w:val="SingleTxtG"/>
        <w:spacing w:before="240" w:after="0"/>
        <w:jc w:val="center"/>
        <w:rPr>
          <w:u w:val="single"/>
        </w:rPr>
      </w:pPr>
      <w:r>
        <w:rPr>
          <w:u w:val="single"/>
        </w:rPr>
        <w:tab/>
      </w:r>
      <w:r>
        <w:rPr>
          <w:u w:val="single"/>
        </w:rPr>
        <w:tab/>
      </w:r>
      <w:r>
        <w:rPr>
          <w:u w:val="single"/>
        </w:rPr>
        <w:tab/>
      </w:r>
    </w:p>
    <w:sectPr w:rsidR="0065411B" w:rsidRPr="003273AE" w:rsidSect="008802B2">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30C" w:rsidRDefault="00BC430C"/>
  </w:endnote>
  <w:endnote w:type="continuationSeparator" w:id="0">
    <w:p w:rsidR="00BC430C" w:rsidRDefault="00BC430C"/>
  </w:endnote>
  <w:endnote w:type="continuationNotice" w:id="1">
    <w:p w:rsidR="00BC430C" w:rsidRDefault="00BC4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820" w:rsidRPr="00116B35" w:rsidRDefault="00871820" w:rsidP="004876DE">
    <w:pPr>
      <w:pStyle w:val="Footer"/>
      <w:tabs>
        <w:tab w:val="right" w:pos="9638"/>
      </w:tabs>
    </w:pP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8E72DD">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820" w:rsidRPr="00116B35" w:rsidRDefault="00871820" w:rsidP="004876DE">
    <w:pPr>
      <w:pStyle w:val="Footer"/>
      <w:tabs>
        <w:tab w:val="right" w:pos="9638"/>
      </w:tabs>
      <w:rPr>
        <w:b/>
        <w:sz w:val="18"/>
      </w:rPr>
    </w:pPr>
    <w:r>
      <w:tab/>
    </w: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8E72DD">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820" w:rsidRPr="00136749" w:rsidRDefault="00BC430C">
    <w:pPr>
      <w:rPr>
        <w:sz w:val="18"/>
        <w:szCs w:val="18"/>
      </w:rPr>
    </w:pPr>
    <w:r>
      <w:rPr>
        <w:noProof/>
        <w:sz w:val="18"/>
        <w:szCs w:val="1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15pt;margin-top:15.65pt;width:73.25pt;height:18.15pt;z-index:1">
          <v:imagedata r:id="rId1" o:title="recycle_English"/>
          <w10:anchorlock/>
        </v:shape>
      </w:pict>
    </w:r>
    <w:r w:rsidR="00871820" w:rsidRPr="00136749">
      <w:rPr>
        <w:sz w:val="18"/>
        <w:szCs w:val="18"/>
      </w:rPr>
      <w:t>GE.</w:t>
    </w:r>
    <w:r w:rsidR="00871820">
      <w:rPr>
        <w:sz w:val="18"/>
        <w:szCs w:val="18"/>
      </w:rPr>
      <w:t>1</w:t>
    </w:r>
    <w:r w:rsidR="00604DAA">
      <w:rPr>
        <w:sz w:val="18"/>
        <w:szCs w:val="18"/>
      </w:rPr>
      <w:t>5</w:t>
    </w:r>
    <w:r w:rsidR="00B92A08">
      <w:rPr>
        <w:sz w:val="18"/>
        <w:szCs w:val="18"/>
      </w:rPr>
      <w:t>-00602</w:t>
    </w:r>
    <w:r w:rsidR="000627F9">
      <w:rPr>
        <w:sz w:val="18"/>
        <w:szCs w:val="18"/>
      </w:rPr>
      <w:t xml:space="preserve">  (E)</w:t>
    </w:r>
    <w:r w:rsidR="000627F9">
      <w:rPr>
        <w:sz w:val="18"/>
        <w:szCs w:val="18"/>
      </w:rPr>
      <w:br/>
    </w:r>
    <w:r w:rsidR="000627F9" w:rsidRPr="000627F9">
      <w:rPr>
        <w:rFonts w:ascii="C39T30Lfz" w:hAnsi="C39T30Lfz"/>
        <w:sz w:val="56"/>
        <w:szCs w:val="18"/>
      </w:rPr>
      <w:t></w:t>
    </w:r>
    <w:r w:rsidR="000627F9" w:rsidRPr="000627F9">
      <w:rPr>
        <w:rFonts w:ascii="C39T30Lfz" w:hAnsi="C39T30Lfz"/>
        <w:sz w:val="56"/>
        <w:szCs w:val="18"/>
      </w:rPr>
      <w:t></w:t>
    </w:r>
    <w:r w:rsidR="000627F9" w:rsidRPr="000627F9">
      <w:rPr>
        <w:rFonts w:ascii="C39T30Lfz" w:hAnsi="C39T30Lfz"/>
        <w:sz w:val="56"/>
        <w:szCs w:val="18"/>
      </w:rPr>
      <w:t></w:t>
    </w:r>
    <w:r w:rsidR="000627F9" w:rsidRPr="000627F9">
      <w:rPr>
        <w:rFonts w:ascii="C39T30Lfz" w:hAnsi="C39T30Lfz"/>
        <w:sz w:val="56"/>
        <w:szCs w:val="18"/>
      </w:rPr>
      <w:t></w:t>
    </w:r>
    <w:r w:rsidR="000627F9" w:rsidRPr="000627F9">
      <w:rPr>
        <w:rFonts w:ascii="C39T30Lfz" w:hAnsi="C39T30Lfz"/>
        <w:sz w:val="56"/>
        <w:szCs w:val="18"/>
      </w:rPr>
      <w:t></w:t>
    </w:r>
    <w:r w:rsidR="000627F9" w:rsidRPr="000627F9">
      <w:rPr>
        <w:rFonts w:ascii="C39T30Lfz" w:hAnsi="C39T30Lfz"/>
        <w:sz w:val="56"/>
        <w:szCs w:val="18"/>
      </w:rPr>
      <w:t></w:t>
    </w:r>
    <w:r w:rsidR="000627F9" w:rsidRPr="000627F9">
      <w:rPr>
        <w:rFonts w:ascii="C39T30Lfz" w:hAnsi="C39T30Lfz"/>
        <w:sz w:val="56"/>
        <w:szCs w:val="18"/>
      </w:rPr>
      <w:t></w:t>
    </w:r>
    <w:r w:rsidR="000627F9" w:rsidRPr="000627F9">
      <w:rPr>
        <w:rFonts w:ascii="C39T30Lfz" w:hAnsi="C39T30Lfz"/>
        <w:sz w:val="56"/>
        <w:szCs w:val="18"/>
      </w:rPr>
      <w:t></w:t>
    </w:r>
    <w:r w:rsidR="000627F9" w:rsidRPr="000627F9">
      <w:rPr>
        <w:rFonts w:ascii="C39T30Lfz" w:hAnsi="C39T30Lfz"/>
        <w:sz w:val="56"/>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30C" w:rsidRPr="000B175B" w:rsidRDefault="00BC430C" w:rsidP="004876DE">
      <w:pPr>
        <w:tabs>
          <w:tab w:val="right" w:pos="2155"/>
        </w:tabs>
        <w:spacing w:after="80"/>
        <w:ind w:left="680"/>
        <w:rPr>
          <w:u w:val="single"/>
        </w:rPr>
      </w:pPr>
      <w:r>
        <w:rPr>
          <w:u w:val="single"/>
        </w:rPr>
        <w:tab/>
      </w:r>
    </w:p>
  </w:footnote>
  <w:footnote w:type="continuationSeparator" w:id="0">
    <w:p w:rsidR="00BC430C" w:rsidRPr="00FC68B7" w:rsidRDefault="00BC430C" w:rsidP="004876DE">
      <w:pPr>
        <w:tabs>
          <w:tab w:val="left" w:pos="2155"/>
        </w:tabs>
        <w:spacing w:after="80"/>
        <w:ind w:left="680"/>
        <w:rPr>
          <w:u w:val="single"/>
        </w:rPr>
      </w:pPr>
      <w:r>
        <w:rPr>
          <w:u w:val="single"/>
        </w:rPr>
        <w:tab/>
      </w:r>
    </w:p>
  </w:footnote>
  <w:footnote w:type="continuationNotice" w:id="1">
    <w:p w:rsidR="00BC430C" w:rsidRDefault="00BC430C"/>
  </w:footnote>
  <w:footnote w:id="2">
    <w:p w:rsidR="00871820" w:rsidRPr="00AD4A8A" w:rsidRDefault="00871820" w:rsidP="005D1F12">
      <w:pPr>
        <w:pStyle w:val="FootnoteText"/>
        <w:widowControl w:val="0"/>
        <w:tabs>
          <w:tab w:val="clear" w:pos="1021"/>
          <w:tab w:val="right" w:pos="1020"/>
        </w:tabs>
        <w:rPr>
          <w:szCs w:val="18"/>
        </w:rPr>
      </w:pPr>
      <w:r>
        <w:tab/>
      </w:r>
      <w:r w:rsidRPr="00AD4A8A">
        <w:rPr>
          <w:rStyle w:val="FootnoteReference"/>
        </w:rPr>
        <w:footnoteRef/>
      </w:r>
      <w:r w:rsidRPr="00AD4A8A">
        <w:rPr>
          <w:szCs w:val="18"/>
        </w:rPr>
        <w:tab/>
        <w:t>On 2</w:t>
      </w:r>
      <w:r>
        <w:rPr>
          <w:szCs w:val="18"/>
        </w:rPr>
        <w:t>1</w:t>
      </w:r>
      <w:r w:rsidRPr="00AD4A8A">
        <w:rPr>
          <w:szCs w:val="18"/>
        </w:rPr>
        <w:t xml:space="preserve"> February 2008, Kazakhstan made a declaration under article 22 of the Convention against Torture re</w:t>
      </w:r>
      <w:r>
        <w:rPr>
          <w:szCs w:val="18"/>
        </w:rPr>
        <w:t>cognizing</w:t>
      </w:r>
      <w:r w:rsidRPr="00AD4A8A">
        <w:rPr>
          <w:szCs w:val="18"/>
        </w:rPr>
        <w:t xml:space="preserve"> the competence of the Committee against Torture to receive and consider communications from or on behalf of individuals subject to </w:t>
      </w:r>
      <w:r w:rsidR="005D1F12">
        <w:rPr>
          <w:szCs w:val="18"/>
        </w:rPr>
        <w:t xml:space="preserve">the </w:t>
      </w:r>
      <w:r w:rsidRPr="00AD4A8A">
        <w:rPr>
          <w:szCs w:val="18"/>
        </w:rPr>
        <w:t>jurisdictio</w:t>
      </w:r>
      <w:r>
        <w:rPr>
          <w:szCs w:val="18"/>
        </w:rPr>
        <w:t xml:space="preserve">n of </w:t>
      </w:r>
      <w:r w:rsidR="005D1F12">
        <w:rPr>
          <w:szCs w:val="18"/>
        </w:rPr>
        <w:t>Kazakhstan</w:t>
      </w:r>
      <w:r>
        <w:rPr>
          <w:szCs w:val="18"/>
        </w:rPr>
        <w:t xml:space="preserve"> who claim to </w:t>
      </w:r>
      <w:r w:rsidRPr="00AD4A8A">
        <w:rPr>
          <w:szCs w:val="18"/>
        </w:rPr>
        <w:t xml:space="preserve">be victims of a violation by </w:t>
      </w:r>
      <w:r w:rsidR="005D1F12">
        <w:rPr>
          <w:szCs w:val="18"/>
        </w:rPr>
        <w:t>the</w:t>
      </w:r>
      <w:r w:rsidRPr="00AD4A8A">
        <w:rPr>
          <w:szCs w:val="18"/>
        </w:rPr>
        <w:t xml:space="preserve"> State </w:t>
      </w:r>
      <w:r w:rsidR="005D1F12">
        <w:rPr>
          <w:szCs w:val="18"/>
        </w:rPr>
        <w:t>p</w:t>
      </w:r>
      <w:r w:rsidRPr="00AD4A8A">
        <w:rPr>
          <w:szCs w:val="18"/>
        </w:rPr>
        <w:t xml:space="preserve">arty of the provisions of the Convention. </w:t>
      </w:r>
    </w:p>
  </w:footnote>
  <w:footnote w:id="3">
    <w:p w:rsidR="00871820" w:rsidRPr="00AD4A8A" w:rsidRDefault="00871820" w:rsidP="00F57461">
      <w:pPr>
        <w:pStyle w:val="FootnoteText"/>
        <w:widowControl w:val="0"/>
        <w:tabs>
          <w:tab w:val="clear" w:pos="1021"/>
          <w:tab w:val="right" w:pos="1020"/>
        </w:tabs>
        <w:rPr>
          <w:szCs w:val="18"/>
        </w:rPr>
      </w:pPr>
      <w:r w:rsidRPr="00AD4A8A">
        <w:rPr>
          <w:szCs w:val="18"/>
        </w:rPr>
        <w:tab/>
      </w:r>
      <w:r w:rsidRPr="00AD4A8A">
        <w:rPr>
          <w:rStyle w:val="FootnoteReference"/>
        </w:rPr>
        <w:footnoteRef/>
      </w:r>
      <w:r w:rsidRPr="00AD4A8A">
        <w:rPr>
          <w:szCs w:val="18"/>
        </w:rPr>
        <w:tab/>
        <w:t xml:space="preserve">The complainant </w:t>
      </w:r>
      <w:r w:rsidR="00F57461">
        <w:rPr>
          <w:szCs w:val="18"/>
        </w:rPr>
        <w:t>submitted</w:t>
      </w:r>
      <w:r w:rsidRPr="00AD4A8A">
        <w:rPr>
          <w:szCs w:val="18"/>
        </w:rPr>
        <w:t xml:space="preserve"> a copy of </w:t>
      </w:r>
      <w:r>
        <w:rPr>
          <w:szCs w:val="18"/>
        </w:rPr>
        <w:t xml:space="preserve">a report of a </w:t>
      </w:r>
      <w:r w:rsidRPr="00AD4A8A">
        <w:rPr>
          <w:szCs w:val="18"/>
        </w:rPr>
        <w:t xml:space="preserve">medical expert, dated 21 September 2006, stating that during an examination that took place on 18 September 2006, </w:t>
      </w:r>
      <w:r w:rsidR="00F57461">
        <w:rPr>
          <w:szCs w:val="18"/>
        </w:rPr>
        <w:t>her</w:t>
      </w:r>
      <w:r w:rsidRPr="00AD4A8A">
        <w:rPr>
          <w:szCs w:val="18"/>
        </w:rPr>
        <w:t xml:space="preserve"> son had a fractured nose and numerous bruises on </w:t>
      </w:r>
      <w:r>
        <w:rPr>
          <w:szCs w:val="18"/>
        </w:rPr>
        <w:t>his</w:t>
      </w:r>
      <w:r w:rsidRPr="00AD4A8A">
        <w:rPr>
          <w:szCs w:val="18"/>
        </w:rPr>
        <w:t xml:space="preserve"> right ear, </w:t>
      </w:r>
      <w:r>
        <w:rPr>
          <w:szCs w:val="18"/>
        </w:rPr>
        <w:t>his</w:t>
      </w:r>
      <w:r w:rsidRPr="00AD4A8A">
        <w:rPr>
          <w:szCs w:val="18"/>
        </w:rPr>
        <w:t xml:space="preserve"> face, </w:t>
      </w:r>
      <w:r>
        <w:rPr>
          <w:szCs w:val="18"/>
        </w:rPr>
        <w:t>his</w:t>
      </w:r>
      <w:r w:rsidRPr="00AD4A8A">
        <w:rPr>
          <w:szCs w:val="18"/>
        </w:rPr>
        <w:t xml:space="preserve"> left shoulder, both thighs and all over the body, which resulted in </w:t>
      </w:r>
      <w:r>
        <w:rPr>
          <w:szCs w:val="18"/>
        </w:rPr>
        <w:t xml:space="preserve">a </w:t>
      </w:r>
      <w:r w:rsidRPr="00AD4A8A">
        <w:rPr>
          <w:szCs w:val="18"/>
        </w:rPr>
        <w:t xml:space="preserve">temporary health disturbance that would last no more than 21 days. </w:t>
      </w:r>
    </w:p>
  </w:footnote>
  <w:footnote w:id="4">
    <w:p w:rsidR="00871820" w:rsidRPr="00AD4A8A" w:rsidRDefault="00871820" w:rsidP="00B216B7">
      <w:pPr>
        <w:pStyle w:val="FootnoteText"/>
        <w:widowControl w:val="0"/>
        <w:tabs>
          <w:tab w:val="clear" w:pos="1021"/>
          <w:tab w:val="right" w:pos="1020"/>
        </w:tabs>
        <w:rPr>
          <w:szCs w:val="18"/>
        </w:rPr>
      </w:pPr>
      <w:r w:rsidRPr="00AD4A8A">
        <w:rPr>
          <w:szCs w:val="18"/>
        </w:rPr>
        <w:tab/>
      </w:r>
      <w:r w:rsidRPr="00AD4A8A">
        <w:rPr>
          <w:rStyle w:val="FootnoteReference"/>
        </w:rPr>
        <w:footnoteRef/>
      </w:r>
      <w:r w:rsidRPr="00AD4A8A">
        <w:rPr>
          <w:szCs w:val="18"/>
        </w:rPr>
        <w:tab/>
        <w:t>According to the verdict, at 1</w:t>
      </w:r>
      <w:r>
        <w:rPr>
          <w:szCs w:val="18"/>
        </w:rPr>
        <w:t xml:space="preserve"> a.m.</w:t>
      </w:r>
      <w:r w:rsidRPr="00AD4A8A">
        <w:rPr>
          <w:szCs w:val="18"/>
        </w:rPr>
        <w:t xml:space="preserve"> on 16 September 2006, the complainant’s son and his friend, heavily intoxicated, got into a fight with several individual</w:t>
      </w:r>
      <w:r>
        <w:rPr>
          <w:szCs w:val="18"/>
        </w:rPr>
        <w:t>s</w:t>
      </w:r>
      <w:r w:rsidRPr="00AD4A8A">
        <w:rPr>
          <w:szCs w:val="18"/>
        </w:rPr>
        <w:t xml:space="preserve"> in front of the </w:t>
      </w:r>
      <w:r w:rsidRPr="006B02D2">
        <w:rPr>
          <w:szCs w:val="18"/>
        </w:rPr>
        <w:t>Cultur</w:t>
      </w:r>
      <w:r w:rsidR="006B02D2">
        <w:rPr>
          <w:szCs w:val="18"/>
        </w:rPr>
        <w:t>al</w:t>
      </w:r>
      <w:r w:rsidRPr="006B02D2">
        <w:rPr>
          <w:szCs w:val="18"/>
        </w:rPr>
        <w:t xml:space="preserve"> </w:t>
      </w:r>
      <w:r w:rsidR="006B02D2">
        <w:rPr>
          <w:szCs w:val="18"/>
        </w:rPr>
        <w:t>Centre</w:t>
      </w:r>
      <w:r w:rsidR="006B02D2" w:rsidRPr="00AD4A8A">
        <w:rPr>
          <w:szCs w:val="18"/>
        </w:rPr>
        <w:t xml:space="preserve"> </w:t>
      </w:r>
      <w:r w:rsidRPr="00AD4A8A">
        <w:rPr>
          <w:szCs w:val="18"/>
        </w:rPr>
        <w:t xml:space="preserve">in the village </w:t>
      </w:r>
      <w:r>
        <w:rPr>
          <w:szCs w:val="18"/>
        </w:rPr>
        <w:t xml:space="preserve">of </w:t>
      </w:r>
      <w:r w:rsidRPr="00AD4A8A">
        <w:rPr>
          <w:szCs w:val="18"/>
        </w:rPr>
        <w:t xml:space="preserve">Kamensk-Uralsk. The complainant’s son shot a hunting rifle </w:t>
      </w:r>
      <w:r w:rsidR="00B216B7">
        <w:rPr>
          <w:szCs w:val="18"/>
        </w:rPr>
        <w:t xml:space="preserve">into the air </w:t>
      </w:r>
      <w:r w:rsidRPr="00AD4A8A">
        <w:rPr>
          <w:szCs w:val="18"/>
        </w:rPr>
        <w:t xml:space="preserve">and attempted to knife one of his opponents. A local police officer came to the scene and attempted to confiscate the hunting weapon, but the complainant’s son and his friend </w:t>
      </w:r>
      <w:r w:rsidRPr="006B02D2">
        <w:rPr>
          <w:szCs w:val="18"/>
        </w:rPr>
        <w:t>got</w:t>
      </w:r>
      <w:r w:rsidRPr="00AD4A8A">
        <w:rPr>
          <w:szCs w:val="18"/>
        </w:rPr>
        <w:t xml:space="preserve"> into their vehicle and tried to drive away. The police officer attempted to stop them by getting into the vehicle and placing the gear stick in </w:t>
      </w:r>
      <w:r>
        <w:rPr>
          <w:szCs w:val="18"/>
        </w:rPr>
        <w:t xml:space="preserve">the </w:t>
      </w:r>
      <w:r w:rsidRPr="00AD4A8A">
        <w:rPr>
          <w:szCs w:val="18"/>
        </w:rPr>
        <w:t xml:space="preserve">neutral position. The complainant’s son and his friend proceeded to beat the police officer until he lost consciousness and then drove away. </w:t>
      </w:r>
    </w:p>
  </w:footnote>
  <w:footnote w:id="5">
    <w:p w:rsidR="00871820" w:rsidRPr="00AD4A8A" w:rsidRDefault="00871820" w:rsidP="00D41125">
      <w:pPr>
        <w:pStyle w:val="FootnoteText"/>
        <w:widowControl w:val="0"/>
        <w:tabs>
          <w:tab w:val="clear" w:pos="1021"/>
          <w:tab w:val="right" w:pos="1020"/>
        </w:tabs>
        <w:jc w:val="both"/>
        <w:rPr>
          <w:szCs w:val="18"/>
        </w:rPr>
      </w:pPr>
      <w:r w:rsidRPr="00AD4A8A">
        <w:rPr>
          <w:szCs w:val="18"/>
        </w:rPr>
        <w:tab/>
      </w:r>
      <w:r w:rsidRPr="00AD4A8A">
        <w:rPr>
          <w:rStyle w:val="FootnoteReference"/>
        </w:rPr>
        <w:footnoteRef/>
      </w:r>
      <w:r w:rsidRPr="00AD4A8A">
        <w:rPr>
          <w:szCs w:val="18"/>
        </w:rPr>
        <w:tab/>
        <w:t xml:space="preserve">The complainant refers to Human Rights Committee communication No. 8/1977, </w:t>
      </w:r>
      <w:r w:rsidR="00FE3974" w:rsidRPr="00FE3974">
        <w:rPr>
          <w:i/>
          <w:iCs/>
          <w:szCs w:val="18"/>
        </w:rPr>
        <w:t xml:space="preserve">Weismann de </w:t>
      </w:r>
      <w:r w:rsidRPr="00AD4A8A">
        <w:rPr>
          <w:i/>
          <w:iCs/>
          <w:szCs w:val="18"/>
        </w:rPr>
        <w:t>Lanza</w:t>
      </w:r>
      <w:r w:rsidR="00FE3974">
        <w:rPr>
          <w:i/>
          <w:iCs/>
          <w:szCs w:val="18"/>
        </w:rPr>
        <w:t xml:space="preserve"> </w:t>
      </w:r>
      <w:r>
        <w:rPr>
          <w:i/>
          <w:iCs/>
          <w:szCs w:val="18"/>
        </w:rPr>
        <w:t>and Lanza Perdomo</w:t>
      </w:r>
      <w:r w:rsidRPr="00AD4A8A">
        <w:rPr>
          <w:i/>
          <w:iCs/>
          <w:szCs w:val="18"/>
        </w:rPr>
        <w:t xml:space="preserve"> </w:t>
      </w:r>
      <w:r w:rsidRPr="00D41125">
        <w:rPr>
          <w:szCs w:val="18"/>
        </w:rPr>
        <w:t>v.</w:t>
      </w:r>
      <w:r w:rsidRPr="00AD4A8A">
        <w:rPr>
          <w:i/>
          <w:iCs/>
          <w:szCs w:val="18"/>
        </w:rPr>
        <w:t xml:space="preserve"> Uruguay</w:t>
      </w:r>
      <w:r w:rsidRPr="00AD4A8A">
        <w:rPr>
          <w:szCs w:val="18"/>
        </w:rPr>
        <w:t xml:space="preserve">, Views adopted on 3 April 1980. </w:t>
      </w:r>
    </w:p>
  </w:footnote>
  <w:footnote w:id="6">
    <w:p w:rsidR="00871820" w:rsidRPr="00AD4A8A" w:rsidRDefault="00871820" w:rsidP="005C300A">
      <w:pPr>
        <w:pStyle w:val="FootnoteText"/>
        <w:widowControl w:val="0"/>
        <w:tabs>
          <w:tab w:val="clear" w:pos="1021"/>
          <w:tab w:val="right" w:pos="1020"/>
        </w:tabs>
        <w:rPr>
          <w:szCs w:val="18"/>
        </w:rPr>
      </w:pPr>
      <w:r w:rsidRPr="00AD4A8A">
        <w:rPr>
          <w:szCs w:val="18"/>
        </w:rPr>
        <w:tab/>
      </w:r>
      <w:r w:rsidRPr="00AD4A8A">
        <w:rPr>
          <w:rStyle w:val="FootnoteReference"/>
        </w:rPr>
        <w:footnoteRef/>
      </w:r>
      <w:r w:rsidRPr="00AD4A8A">
        <w:rPr>
          <w:szCs w:val="18"/>
        </w:rPr>
        <w:tab/>
        <w:t>The complainant refers to the Human Rights Committee</w:t>
      </w:r>
      <w:r w:rsidR="00FE3974">
        <w:rPr>
          <w:szCs w:val="18"/>
        </w:rPr>
        <w:t>’</w:t>
      </w:r>
      <w:r w:rsidRPr="00AD4A8A">
        <w:rPr>
          <w:szCs w:val="18"/>
        </w:rPr>
        <w:t>s jur</w:t>
      </w:r>
      <w:r>
        <w:rPr>
          <w:szCs w:val="18"/>
        </w:rPr>
        <w:t>isprudence in communications No. </w:t>
      </w:r>
      <w:r w:rsidRPr="00AD4A8A">
        <w:rPr>
          <w:szCs w:val="18"/>
        </w:rPr>
        <w:t xml:space="preserve">992/2001, </w:t>
      </w:r>
      <w:r w:rsidRPr="00AD4A8A">
        <w:rPr>
          <w:i/>
          <w:iCs/>
          <w:szCs w:val="18"/>
        </w:rPr>
        <w:t xml:space="preserve">Bousroual </w:t>
      </w:r>
      <w:r w:rsidRPr="00D41125">
        <w:rPr>
          <w:szCs w:val="18"/>
        </w:rPr>
        <w:t xml:space="preserve">v. </w:t>
      </w:r>
      <w:r w:rsidRPr="00AD4A8A">
        <w:rPr>
          <w:i/>
          <w:iCs/>
          <w:szCs w:val="18"/>
        </w:rPr>
        <w:t>Algeria</w:t>
      </w:r>
      <w:r w:rsidRPr="00AD4A8A">
        <w:rPr>
          <w:szCs w:val="18"/>
        </w:rPr>
        <w:t xml:space="preserve">, Views adopted on 30 March 2006, </w:t>
      </w:r>
      <w:r>
        <w:rPr>
          <w:szCs w:val="18"/>
        </w:rPr>
        <w:t>No. </w:t>
      </w:r>
      <w:r w:rsidRPr="00AD4A8A">
        <w:rPr>
          <w:szCs w:val="18"/>
        </w:rPr>
        <w:t xml:space="preserve">30/1978, </w:t>
      </w:r>
      <w:r>
        <w:rPr>
          <w:i/>
          <w:iCs/>
          <w:szCs w:val="18"/>
        </w:rPr>
        <w:t xml:space="preserve">Bleier </w:t>
      </w:r>
      <w:r w:rsidRPr="00D41125">
        <w:rPr>
          <w:szCs w:val="18"/>
        </w:rPr>
        <w:t>v.</w:t>
      </w:r>
      <w:r>
        <w:rPr>
          <w:i/>
          <w:iCs/>
          <w:szCs w:val="18"/>
        </w:rPr>
        <w:t> </w:t>
      </w:r>
      <w:r w:rsidRPr="00AD4A8A">
        <w:rPr>
          <w:i/>
          <w:iCs/>
          <w:szCs w:val="18"/>
        </w:rPr>
        <w:t>Uruguay</w:t>
      </w:r>
      <w:r w:rsidRPr="00AD4A8A">
        <w:rPr>
          <w:szCs w:val="18"/>
        </w:rPr>
        <w:t>, Views adopted on 29 March 1982, para</w:t>
      </w:r>
      <w:r>
        <w:rPr>
          <w:szCs w:val="18"/>
        </w:rPr>
        <w:t>. </w:t>
      </w:r>
      <w:r w:rsidRPr="00AD4A8A">
        <w:rPr>
          <w:szCs w:val="18"/>
        </w:rPr>
        <w:t xml:space="preserve">13.3 and </w:t>
      </w:r>
      <w:r>
        <w:rPr>
          <w:szCs w:val="18"/>
        </w:rPr>
        <w:t>No. </w:t>
      </w:r>
      <w:r w:rsidRPr="00AD4A8A">
        <w:rPr>
          <w:szCs w:val="18"/>
        </w:rPr>
        <w:t xml:space="preserve">1756/2008, </w:t>
      </w:r>
      <w:r w:rsidRPr="00AD4A8A">
        <w:rPr>
          <w:i/>
          <w:szCs w:val="18"/>
        </w:rPr>
        <w:t>Zhumbaeva</w:t>
      </w:r>
      <w:r>
        <w:rPr>
          <w:i/>
          <w:szCs w:val="18"/>
        </w:rPr>
        <w:t xml:space="preserve"> </w:t>
      </w:r>
      <w:r w:rsidRPr="00D41125">
        <w:rPr>
          <w:iCs/>
          <w:szCs w:val="18"/>
        </w:rPr>
        <w:t>v.</w:t>
      </w:r>
      <w:r>
        <w:rPr>
          <w:i/>
          <w:szCs w:val="18"/>
        </w:rPr>
        <w:t> </w:t>
      </w:r>
      <w:r w:rsidRPr="00AD4A8A">
        <w:rPr>
          <w:i/>
          <w:szCs w:val="18"/>
        </w:rPr>
        <w:t>Kyrgyzstan</w:t>
      </w:r>
      <w:r w:rsidRPr="00D41125">
        <w:rPr>
          <w:iCs/>
          <w:szCs w:val="18"/>
        </w:rPr>
        <w:t>,</w:t>
      </w:r>
      <w:r w:rsidRPr="00AD4A8A">
        <w:rPr>
          <w:szCs w:val="18"/>
        </w:rPr>
        <w:t xml:space="preserve"> Views adopted on 19 July 2011. </w:t>
      </w:r>
    </w:p>
  </w:footnote>
  <w:footnote w:id="7">
    <w:p w:rsidR="00871820" w:rsidRPr="00AD4A8A" w:rsidRDefault="00871820" w:rsidP="00FE3974">
      <w:pPr>
        <w:pStyle w:val="FootnoteText"/>
        <w:widowControl w:val="0"/>
        <w:tabs>
          <w:tab w:val="clear" w:pos="1021"/>
          <w:tab w:val="right" w:pos="1020"/>
        </w:tabs>
        <w:rPr>
          <w:szCs w:val="18"/>
        </w:rPr>
      </w:pPr>
      <w:r w:rsidRPr="00AD4A8A">
        <w:rPr>
          <w:szCs w:val="18"/>
        </w:rPr>
        <w:tab/>
      </w:r>
      <w:r w:rsidRPr="00AD4A8A">
        <w:rPr>
          <w:rStyle w:val="FootnoteReference"/>
        </w:rPr>
        <w:footnoteRef/>
      </w:r>
      <w:r w:rsidRPr="00AD4A8A">
        <w:rPr>
          <w:szCs w:val="18"/>
        </w:rPr>
        <w:tab/>
        <w:t xml:space="preserve">The complainant refers to </w:t>
      </w:r>
      <w:r w:rsidR="00BF1253" w:rsidRPr="00BF1253">
        <w:rPr>
          <w:i/>
          <w:iCs/>
          <w:szCs w:val="18"/>
        </w:rPr>
        <w:t xml:space="preserve">Weismann de </w:t>
      </w:r>
      <w:r w:rsidRPr="00AD4A8A">
        <w:rPr>
          <w:i/>
          <w:iCs/>
          <w:szCs w:val="18"/>
        </w:rPr>
        <w:t xml:space="preserve">Lanza </w:t>
      </w:r>
      <w:r w:rsidR="00FE3974">
        <w:rPr>
          <w:i/>
          <w:iCs/>
          <w:szCs w:val="18"/>
        </w:rPr>
        <w:t>and Lanza Perdomo</w:t>
      </w:r>
      <w:r w:rsidRPr="00AD4A8A">
        <w:rPr>
          <w:i/>
          <w:iCs/>
          <w:szCs w:val="18"/>
        </w:rPr>
        <w:t xml:space="preserve"> </w:t>
      </w:r>
      <w:r w:rsidRPr="00D41125">
        <w:rPr>
          <w:szCs w:val="18"/>
        </w:rPr>
        <w:t>v.</w:t>
      </w:r>
      <w:r w:rsidRPr="00AD4A8A">
        <w:rPr>
          <w:i/>
          <w:iCs/>
          <w:szCs w:val="18"/>
        </w:rPr>
        <w:t xml:space="preserve"> Uruguay</w:t>
      </w:r>
      <w:r w:rsidRPr="00AD4A8A">
        <w:rPr>
          <w:szCs w:val="18"/>
        </w:rPr>
        <w:t xml:space="preserve">. </w:t>
      </w:r>
    </w:p>
  </w:footnote>
  <w:footnote w:id="8">
    <w:p w:rsidR="00871820" w:rsidRPr="00AD4A8A" w:rsidRDefault="00871820" w:rsidP="007B0D62">
      <w:pPr>
        <w:pStyle w:val="FootnoteText"/>
        <w:widowControl w:val="0"/>
        <w:tabs>
          <w:tab w:val="clear" w:pos="1021"/>
          <w:tab w:val="right" w:pos="1020"/>
        </w:tabs>
        <w:rPr>
          <w:szCs w:val="18"/>
        </w:rPr>
      </w:pPr>
      <w:r w:rsidRPr="00AD4A8A">
        <w:rPr>
          <w:szCs w:val="18"/>
        </w:rPr>
        <w:tab/>
      </w:r>
      <w:r w:rsidRPr="00AD4A8A">
        <w:rPr>
          <w:rStyle w:val="FootnoteReference"/>
        </w:rPr>
        <w:footnoteRef/>
      </w:r>
      <w:r w:rsidRPr="00AD4A8A">
        <w:rPr>
          <w:szCs w:val="18"/>
        </w:rPr>
        <w:tab/>
        <w:t xml:space="preserve">The complainant refers to </w:t>
      </w:r>
      <w:r>
        <w:rPr>
          <w:szCs w:val="18"/>
        </w:rPr>
        <w:t>communication No. </w:t>
      </w:r>
      <w:r w:rsidRPr="00AD4A8A">
        <w:rPr>
          <w:szCs w:val="18"/>
        </w:rPr>
        <w:t xml:space="preserve">433/2010, </w:t>
      </w:r>
      <w:r>
        <w:rPr>
          <w:i/>
          <w:szCs w:val="18"/>
        </w:rPr>
        <w:t xml:space="preserve">Gerasimov </w:t>
      </w:r>
      <w:r w:rsidRPr="00D41125">
        <w:rPr>
          <w:iCs/>
          <w:szCs w:val="18"/>
        </w:rPr>
        <w:t>v.</w:t>
      </w:r>
      <w:r>
        <w:rPr>
          <w:i/>
          <w:szCs w:val="18"/>
        </w:rPr>
        <w:t> </w:t>
      </w:r>
      <w:r w:rsidRPr="00AD4A8A">
        <w:rPr>
          <w:i/>
          <w:szCs w:val="18"/>
        </w:rPr>
        <w:t>Kazakhstan</w:t>
      </w:r>
      <w:r w:rsidRPr="00AD4A8A">
        <w:rPr>
          <w:szCs w:val="18"/>
        </w:rPr>
        <w:t xml:space="preserve">, decision </w:t>
      </w:r>
      <w:r>
        <w:rPr>
          <w:szCs w:val="18"/>
        </w:rPr>
        <w:t>adopted on 24 May 2012, para. </w:t>
      </w:r>
      <w:r w:rsidRPr="00AD4A8A">
        <w:rPr>
          <w:szCs w:val="18"/>
        </w:rPr>
        <w:t xml:space="preserve">11.2. </w:t>
      </w:r>
    </w:p>
  </w:footnote>
  <w:footnote w:id="9">
    <w:p w:rsidR="00871820" w:rsidRPr="00AD4A8A" w:rsidRDefault="00871820" w:rsidP="007B0D62">
      <w:pPr>
        <w:pStyle w:val="FootnoteText"/>
        <w:widowControl w:val="0"/>
        <w:tabs>
          <w:tab w:val="clear" w:pos="1021"/>
          <w:tab w:val="right" w:pos="1020"/>
        </w:tabs>
        <w:rPr>
          <w:szCs w:val="18"/>
        </w:rPr>
      </w:pPr>
      <w:r w:rsidRPr="00AD4A8A">
        <w:rPr>
          <w:szCs w:val="18"/>
        </w:rPr>
        <w:tab/>
      </w:r>
      <w:r w:rsidRPr="00AD4A8A">
        <w:rPr>
          <w:rStyle w:val="FootnoteReference"/>
        </w:rPr>
        <w:footnoteRef/>
      </w:r>
      <w:r w:rsidRPr="00AD4A8A">
        <w:rPr>
          <w:szCs w:val="18"/>
        </w:rPr>
        <w:tab/>
        <w:t>The complainant provide</w:t>
      </w:r>
      <w:r w:rsidR="007B0D62">
        <w:rPr>
          <w:szCs w:val="18"/>
        </w:rPr>
        <w:t>d</w:t>
      </w:r>
      <w:r w:rsidRPr="00AD4A8A">
        <w:rPr>
          <w:szCs w:val="18"/>
        </w:rPr>
        <w:t xml:space="preserve"> medical certificates </w:t>
      </w:r>
      <w:r w:rsidR="007B0D62">
        <w:rPr>
          <w:szCs w:val="18"/>
        </w:rPr>
        <w:t>as</w:t>
      </w:r>
      <w:r w:rsidR="007B0D62" w:rsidRPr="00AD4A8A">
        <w:rPr>
          <w:szCs w:val="18"/>
        </w:rPr>
        <w:t xml:space="preserve"> </w:t>
      </w:r>
      <w:r w:rsidRPr="00AD4A8A">
        <w:rPr>
          <w:szCs w:val="18"/>
        </w:rPr>
        <w:t xml:space="preserve">evidence </w:t>
      </w:r>
      <w:r w:rsidR="007B0D62">
        <w:rPr>
          <w:szCs w:val="18"/>
        </w:rPr>
        <w:t xml:space="preserve">of her son’s </w:t>
      </w:r>
      <w:r w:rsidRPr="00AD4A8A">
        <w:rPr>
          <w:szCs w:val="18"/>
        </w:rPr>
        <w:t>con</w:t>
      </w:r>
      <w:r>
        <w:rPr>
          <w:szCs w:val="18"/>
        </w:rPr>
        <w:t>tinuing health issues, dated 30 </w:t>
      </w:r>
      <w:r w:rsidRPr="00AD4A8A">
        <w:rPr>
          <w:szCs w:val="18"/>
        </w:rPr>
        <w:t>September 2011, 18 and 19 January 2012</w:t>
      </w:r>
      <w:r w:rsidR="007B0D62">
        <w:rPr>
          <w:szCs w:val="18"/>
        </w:rPr>
        <w:t xml:space="preserve"> and </w:t>
      </w:r>
      <w:r w:rsidR="007B0D62" w:rsidRPr="007B0D62">
        <w:rPr>
          <w:szCs w:val="18"/>
        </w:rPr>
        <w:t>22 August 2013</w:t>
      </w:r>
      <w:r w:rsidRPr="00AD4A8A">
        <w:rPr>
          <w:szCs w:val="18"/>
        </w:rPr>
        <w:t xml:space="preserve">. </w:t>
      </w:r>
    </w:p>
  </w:footnote>
  <w:footnote w:id="10">
    <w:p w:rsidR="00871820" w:rsidRPr="00AD4A8A" w:rsidRDefault="00871820" w:rsidP="009526F3">
      <w:pPr>
        <w:pStyle w:val="FootnoteText"/>
        <w:widowControl w:val="0"/>
        <w:tabs>
          <w:tab w:val="clear" w:pos="1021"/>
          <w:tab w:val="right" w:pos="1020"/>
        </w:tabs>
        <w:rPr>
          <w:szCs w:val="18"/>
        </w:rPr>
      </w:pPr>
      <w:r w:rsidRPr="00AD4A8A">
        <w:rPr>
          <w:szCs w:val="18"/>
        </w:rPr>
        <w:tab/>
      </w:r>
      <w:r w:rsidRPr="00AD4A8A">
        <w:rPr>
          <w:rStyle w:val="FootnoteReference"/>
        </w:rPr>
        <w:footnoteRef/>
      </w:r>
      <w:r w:rsidRPr="00AD4A8A">
        <w:rPr>
          <w:szCs w:val="18"/>
        </w:rPr>
        <w:tab/>
        <w:t xml:space="preserve">See communication No. 247/2004, </w:t>
      </w:r>
      <w:r w:rsidRPr="00AD4A8A">
        <w:rPr>
          <w:i/>
          <w:iCs/>
          <w:szCs w:val="18"/>
        </w:rPr>
        <w:t>A.A.</w:t>
      </w:r>
      <w:r w:rsidRPr="008D2505">
        <w:rPr>
          <w:i/>
          <w:iCs/>
          <w:szCs w:val="18"/>
        </w:rPr>
        <w:t xml:space="preserve"> </w:t>
      </w:r>
      <w:r w:rsidRPr="00D41125">
        <w:rPr>
          <w:szCs w:val="18"/>
        </w:rPr>
        <w:t>v.</w:t>
      </w:r>
      <w:r w:rsidRPr="008D2505">
        <w:rPr>
          <w:i/>
          <w:iCs/>
          <w:szCs w:val="18"/>
        </w:rPr>
        <w:t xml:space="preserve"> </w:t>
      </w:r>
      <w:r w:rsidRPr="00AD4A8A">
        <w:rPr>
          <w:i/>
          <w:iCs/>
          <w:szCs w:val="18"/>
        </w:rPr>
        <w:t>Azerbaijan</w:t>
      </w:r>
      <w:r w:rsidRPr="00AD4A8A">
        <w:rPr>
          <w:szCs w:val="18"/>
        </w:rPr>
        <w:t xml:space="preserve">, decision </w:t>
      </w:r>
      <w:r w:rsidR="009526F3">
        <w:rPr>
          <w:szCs w:val="18"/>
        </w:rPr>
        <w:t xml:space="preserve">of </w:t>
      </w:r>
      <w:r w:rsidR="009526F3" w:rsidRPr="009526F3">
        <w:rPr>
          <w:szCs w:val="18"/>
        </w:rPr>
        <w:t xml:space="preserve">inadmissibility </w:t>
      </w:r>
      <w:r w:rsidRPr="00AD4A8A">
        <w:rPr>
          <w:szCs w:val="18"/>
        </w:rPr>
        <w:t>ado</w:t>
      </w:r>
      <w:r>
        <w:rPr>
          <w:szCs w:val="18"/>
        </w:rPr>
        <w:t>pted on 25 November 2005, para. </w:t>
      </w:r>
      <w:r w:rsidRPr="00AD4A8A">
        <w:rPr>
          <w:szCs w:val="18"/>
        </w:rPr>
        <w:t xml:space="preserve">6.4. </w:t>
      </w:r>
    </w:p>
  </w:footnote>
  <w:footnote w:id="11">
    <w:p w:rsidR="00871820" w:rsidRPr="00AD4A8A" w:rsidRDefault="00871820" w:rsidP="00D310DA">
      <w:pPr>
        <w:pStyle w:val="FootnoteText"/>
        <w:widowControl w:val="0"/>
        <w:tabs>
          <w:tab w:val="clear" w:pos="1021"/>
          <w:tab w:val="right" w:pos="1020"/>
        </w:tabs>
        <w:rPr>
          <w:szCs w:val="18"/>
        </w:rPr>
      </w:pPr>
      <w:r w:rsidRPr="00AD4A8A">
        <w:rPr>
          <w:szCs w:val="18"/>
        </w:rPr>
        <w:tab/>
      </w:r>
      <w:r w:rsidRPr="00AD4A8A">
        <w:rPr>
          <w:rStyle w:val="FootnoteReference"/>
        </w:rPr>
        <w:footnoteRef/>
      </w:r>
      <w:r w:rsidRPr="00D07A3D">
        <w:rPr>
          <w:szCs w:val="18"/>
          <w:lang w:val="es-ES"/>
        </w:rPr>
        <w:tab/>
        <w:t xml:space="preserve">See </w:t>
      </w:r>
      <w:r w:rsidRPr="00D07A3D">
        <w:rPr>
          <w:i/>
          <w:szCs w:val="18"/>
          <w:lang w:val="es-ES"/>
        </w:rPr>
        <w:t xml:space="preserve">Gerasimov </w:t>
      </w:r>
      <w:r w:rsidRPr="00D07A3D">
        <w:rPr>
          <w:iCs/>
          <w:szCs w:val="18"/>
          <w:lang w:val="es-ES"/>
        </w:rPr>
        <w:t>v.</w:t>
      </w:r>
      <w:r w:rsidRPr="00D07A3D">
        <w:rPr>
          <w:i/>
          <w:szCs w:val="18"/>
          <w:lang w:val="es-ES"/>
        </w:rPr>
        <w:t xml:space="preserve"> Kazakhstan</w:t>
      </w:r>
      <w:r w:rsidRPr="00D07A3D">
        <w:rPr>
          <w:szCs w:val="18"/>
          <w:lang w:val="es-ES"/>
        </w:rPr>
        <w:t>, para. </w:t>
      </w:r>
      <w:r w:rsidRPr="00AD4A8A">
        <w:rPr>
          <w:szCs w:val="18"/>
        </w:rPr>
        <w:t xml:space="preserve">11.2. </w:t>
      </w:r>
    </w:p>
  </w:footnote>
  <w:footnote w:id="12">
    <w:p w:rsidR="00871820" w:rsidRPr="00AD4A8A" w:rsidRDefault="00871820" w:rsidP="00AD4A8A">
      <w:pPr>
        <w:pStyle w:val="FootnoteText"/>
        <w:widowControl w:val="0"/>
        <w:tabs>
          <w:tab w:val="clear" w:pos="1021"/>
          <w:tab w:val="right" w:pos="1020"/>
        </w:tabs>
        <w:rPr>
          <w:szCs w:val="18"/>
        </w:rPr>
      </w:pPr>
      <w:r w:rsidRPr="00AD4A8A">
        <w:rPr>
          <w:szCs w:val="18"/>
        </w:rPr>
        <w:tab/>
      </w:r>
      <w:r w:rsidRPr="00AD4A8A">
        <w:rPr>
          <w:rStyle w:val="FootnoteReference"/>
        </w:rPr>
        <w:footnoteRef/>
      </w:r>
      <w:r w:rsidRPr="00AD4A8A">
        <w:rPr>
          <w:szCs w:val="18"/>
        </w:rPr>
        <w:tab/>
        <w:t xml:space="preserve">Communication No. 59/1996, </w:t>
      </w:r>
      <w:r w:rsidRPr="00AD4A8A">
        <w:rPr>
          <w:i/>
          <w:iCs/>
          <w:szCs w:val="18"/>
        </w:rPr>
        <w:t xml:space="preserve">Blanco Abad </w:t>
      </w:r>
      <w:r w:rsidRPr="00D41125">
        <w:rPr>
          <w:szCs w:val="18"/>
        </w:rPr>
        <w:t>v.</w:t>
      </w:r>
      <w:r w:rsidRPr="00AD4A8A">
        <w:rPr>
          <w:szCs w:val="18"/>
        </w:rPr>
        <w:t xml:space="preserve"> </w:t>
      </w:r>
      <w:r w:rsidRPr="00AD4A8A">
        <w:rPr>
          <w:i/>
          <w:iCs/>
          <w:szCs w:val="18"/>
        </w:rPr>
        <w:t xml:space="preserve">Spain, </w:t>
      </w:r>
      <w:r w:rsidRPr="00AD4A8A">
        <w:rPr>
          <w:szCs w:val="18"/>
        </w:rPr>
        <w:t>Views adopted on 14 May 1998, para.</w:t>
      </w:r>
      <w:r w:rsidRPr="00B8228A">
        <w:rPr>
          <w:szCs w:val="18"/>
        </w:rPr>
        <w:t> </w:t>
      </w:r>
      <w:r w:rsidRPr="00AD4A8A">
        <w:rPr>
          <w:szCs w:val="18"/>
        </w:rPr>
        <w:t xml:space="preserve">8.2. </w:t>
      </w:r>
    </w:p>
  </w:footnote>
  <w:footnote w:id="13">
    <w:p w:rsidR="00871820" w:rsidRPr="00AD4A8A" w:rsidRDefault="00871820" w:rsidP="00AD4A8A">
      <w:pPr>
        <w:pStyle w:val="FootnoteText"/>
        <w:widowControl w:val="0"/>
        <w:tabs>
          <w:tab w:val="clear" w:pos="1021"/>
          <w:tab w:val="right" w:pos="1020"/>
        </w:tabs>
        <w:rPr>
          <w:szCs w:val="18"/>
        </w:rPr>
      </w:pPr>
      <w:r w:rsidRPr="00AD4A8A">
        <w:rPr>
          <w:szCs w:val="18"/>
        </w:rPr>
        <w:tab/>
      </w:r>
      <w:r w:rsidRPr="00AD4A8A">
        <w:rPr>
          <w:rStyle w:val="FootnoteReference"/>
        </w:rPr>
        <w:footnoteRef/>
      </w:r>
      <w:r w:rsidRPr="00AD4A8A">
        <w:rPr>
          <w:szCs w:val="18"/>
        </w:rPr>
        <w:tab/>
        <w:t xml:space="preserve">See communication No. 257/2004, </w:t>
      </w:r>
      <w:r w:rsidRPr="00AD4A8A">
        <w:rPr>
          <w:i/>
          <w:iCs/>
          <w:szCs w:val="18"/>
        </w:rPr>
        <w:t xml:space="preserve">Keremedchiev </w:t>
      </w:r>
      <w:r w:rsidRPr="00D41125">
        <w:rPr>
          <w:szCs w:val="18"/>
        </w:rPr>
        <w:t>v.</w:t>
      </w:r>
      <w:r w:rsidRPr="00AD4A8A">
        <w:rPr>
          <w:i/>
          <w:iCs/>
          <w:szCs w:val="18"/>
        </w:rPr>
        <w:t xml:space="preserve"> Bulgaria</w:t>
      </w:r>
      <w:r w:rsidRPr="00AD4A8A">
        <w:rPr>
          <w:szCs w:val="18"/>
        </w:rPr>
        <w:t>, decision adopted on 11 November 2008, para.</w:t>
      </w:r>
      <w:r w:rsidRPr="00B8228A">
        <w:rPr>
          <w:szCs w:val="18"/>
        </w:rPr>
        <w:t> </w:t>
      </w:r>
      <w:r w:rsidRPr="00AD4A8A">
        <w:rPr>
          <w:szCs w:val="18"/>
        </w:rPr>
        <w:t xml:space="preserve">9.4.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820" w:rsidRPr="00116B35" w:rsidRDefault="00871820">
    <w:pPr>
      <w:pStyle w:val="Header"/>
    </w:pPr>
    <w:r>
      <w:t>CAT/C/53/D/495/2012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820" w:rsidRPr="00116B35" w:rsidRDefault="00871820" w:rsidP="004876DE">
    <w:pPr>
      <w:pStyle w:val="Header"/>
      <w:jc w:val="right"/>
    </w:pPr>
    <w:r>
      <w:t>CAT/C/53/D/495/2012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63DE"/>
    <w:multiLevelType w:val="multilevel"/>
    <w:tmpl w:val="DA3013B2"/>
    <w:lvl w:ilvl="0">
      <w:start w:val="2"/>
      <w:numFmt w:val="decimal"/>
      <w:lvlText w:val="%1"/>
      <w:lvlJc w:val="left"/>
      <w:pPr>
        <w:ind w:left="360" w:hanging="360"/>
      </w:pPr>
      <w:rPr>
        <w:rFonts w:hint="default"/>
        <w:b w:val="0"/>
      </w:rPr>
    </w:lvl>
    <w:lvl w:ilvl="1">
      <w:start w:val="23"/>
      <w:numFmt w:val="decimal"/>
      <w:lvlText w:val="%1.%2"/>
      <w:lvlJc w:val="left"/>
      <w:pPr>
        <w:ind w:left="1494"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A7707"/>
    <w:multiLevelType w:val="multilevel"/>
    <w:tmpl w:val="18FCDA84"/>
    <w:lvl w:ilvl="0">
      <w:start w:val="4"/>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 w15:restartNumberingAfterBreak="0">
    <w:nsid w:val="0677354D"/>
    <w:multiLevelType w:val="singleLevel"/>
    <w:tmpl w:val="D1A077AC"/>
    <w:lvl w:ilvl="0">
      <w:start w:val="1"/>
      <w:numFmt w:val="upperRoman"/>
      <w:lvlText w:val="%1."/>
      <w:lvlJc w:val="left"/>
      <w:pPr>
        <w:tabs>
          <w:tab w:val="num" w:pos="720"/>
        </w:tabs>
        <w:ind w:left="720" w:hanging="720"/>
      </w:pPr>
      <w:rPr>
        <w:rFonts w:hint="default"/>
        <w:b/>
        <w:i w:val="0"/>
      </w:rPr>
    </w:lvl>
  </w:abstractNum>
  <w:abstractNum w:abstractNumId="4" w15:restartNumberingAfterBreak="0">
    <w:nsid w:val="09971E3D"/>
    <w:multiLevelType w:val="hybridMultilevel"/>
    <w:tmpl w:val="5AAA820C"/>
    <w:lvl w:ilvl="0" w:tplc="E136598A">
      <w:start w:val="4"/>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0A882598"/>
    <w:multiLevelType w:val="hybridMultilevel"/>
    <w:tmpl w:val="E95035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0B171C39"/>
    <w:multiLevelType w:val="multilevel"/>
    <w:tmpl w:val="FAECFCB0"/>
    <w:lvl w:ilvl="0">
      <w:start w:val="2"/>
      <w:numFmt w:val="decimal"/>
      <w:lvlText w:val="%1"/>
      <w:lvlJc w:val="left"/>
      <w:pPr>
        <w:ind w:left="360" w:hanging="360"/>
      </w:pPr>
      <w:rPr>
        <w:rFonts w:hint="default"/>
      </w:rPr>
    </w:lvl>
    <w:lvl w:ilvl="1">
      <w:start w:val="39"/>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7" w15:restartNumberingAfterBreak="0">
    <w:nsid w:val="0F1A7DE5"/>
    <w:multiLevelType w:val="multilevel"/>
    <w:tmpl w:val="FE56EF54"/>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8" w15:restartNumberingAfterBreak="0">
    <w:nsid w:val="1C7910FA"/>
    <w:multiLevelType w:val="hybridMultilevel"/>
    <w:tmpl w:val="16BA448E"/>
    <w:lvl w:ilvl="0" w:tplc="4BA43942">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35352E2"/>
    <w:multiLevelType w:val="multilevel"/>
    <w:tmpl w:val="23421AE4"/>
    <w:lvl w:ilvl="0">
      <w:start w:val="6"/>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 w15:restartNumberingAfterBreak="0">
    <w:nsid w:val="292B1A22"/>
    <w:multiLevelType w:val="multilevel"/>
    <w:tmpl w:val="170EE480"/>
    <w:lvl w:ilvl="0">
      <w:start w:val="5"/>
      <w:numFmt w:val="decimal"/>
      <w:lvlText w:val="%1"/>
      <w:lvlJc w:val="left"/>
      <w:pPr>
        <w:ind w:left="360" w:hanging="360"/>
      </w:pPr>
      <w:rPr>
        <w:rFonts w:hint="default"/>
      </w:rPr>
    </w:lvl>
    <w:lvl w:ilvl="1">
      <w:start w:val="1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1" w15:restartNumberingAfterBreak="0">
    <w:nsid w:val="2A2B6C11"/>
    <w:multiLevelType w:val="multilevel"/>
    <w:tmpl w:val="4A0C174E"/>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2" w15:restartNumberingAfterBreak="0">
    <w:nsid w:val="2EEF3475"/>
    <w:multiLevelType w:val="multilevel"/>
    <w:tmpl w:val="65C82AD0"/>
    <w:lvl w:ilvl="0">
      <w:start w:val="5"/>
      <w:numFmt w:val="decimal"/>
      <w:lvlText w:val="%1"/>
      <w:lvlJc w:val="left"/>
      <w:pPr>
        <w:ind w:left="360" w:hanging="360"/>
      </w:pPr>
      <w:rPr>
        <w:rFonts w:hint="default"/>
        <w:sz w:val="20"/>
      </w:rPr>
    </w:lvl>
    <w:lvl w:ilvl="1">
      <w:start w:val="1"/>
      <w:numFmt w:val="decimal"/>
      <w:lvlText w:val="%1.%2"/>
      <w:lvlJc w:val="left"/>
      <w:pPr>
        <w:ind w:left="1494" w:hanging="360"/>
      </w:pPr>
      <w:rPr>
        <w:rFonts w:hint="default"/>
        <w:sz w:val="20"/>
      </w:rPr>
    </w:lvl>
    <w:lvl w:ilvl="2">
      <w:start w:val="1"/>
      <w:numFmt w:val="decimal"/>
      <w:lvlText w:val="%1.%2.%3"/>
      <w:lvlJc w:val="left"/>
      <w:pPr>
        <w:ind w:left="2988" w:hanging="720"/>
      </w:pPr>
      <w:rPr>
        <w:rFonts w:hint="default"/>
        <w:sz w:val="20"/>
      </w:rPr>
    </w:lvl>
    <w:lvl w:ilvl="3">
      <w:start w:val="1"/>
      <w:numFmt w:val="decimal"/>
      <w:lvlText w:val="%1.%2.%3.%4"/>
      <w:lvlJc w:val="left"/>
      <w:pPr>
        <w:ind w:left="4122" w:hanging="720"/>
      </w:pPr>
      <w:rPr>
        <w:rFonts w:hint="default"/>
        <w:sz w:val="20"/>
      </w:rPr>
    </w:lvl>
    <w:lvl w:ilvl="4">
      <w:start w:val="1"/>
      <w:numFmt w:val="decimal"/>
      <w:lvlText w:val="%1.%2.%3.%4.%5"/>
      <w:lvlJc w:val="left"/>
      <w:pPr>
        <w:ind w:left="5616" w:hanging="1080"/>
      </w:pPr>
      <w:rPr>
        <w:rFonts w:hint="default"/>
        <w:sz w:val="20"/>
      </w:rPr>
    </w:lvl>
    <w:lvl w:ilvl="5">
      <w:start w:val="1"/>
      <w:numFmt w:val="decimal"/>
      <w:lvlText w:val="%1.%2.%3.%4.%5.%6"/>
      <w:lvlJc w:val="left"/>
      <w:pPr>
        <w:ind w:left="6750" w:hanging="1080"/>
      </w:pPr>
      <w:rPr>
        <w:rFonts w:hint="default"/>
        <w:sz w:val="20"/>
      </w:rPr>
    </w:lvl>
    <w:lvl w:ilvl="6">
      <w:start w:val="1"/>
      <w:numFmt w:val="decimal"/>
      <w:lvlText w:val="%1.%2.%3.%4.%5.%6.%7"/>
      <w:lvlJc w:val="left"/>
      <w:pPr>
        <w:ind w:left="8244" w:hanging="1440"/>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872" w:hanging="1800"/>
      </w:pPr>
      <w:rPr>
        <w:rFonts w:hint="default"/>
        <w:sz w:val="20"/>
      </w:rPr>
    </w:lvl>
  </w:abstractNum>
  <w:abstractNum w:abstractNumId="13" w15:restartNumberingAfterBreak="0">
    <w:nsid w:val="3A9A6FAA"/>
    <w:multiLevelType w:val="multilevel"/>
    <w:tmpl w:val="170EE480"/>
    <w:lvl w:ilvl="0">
      <w:start w:val="5"/>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4" w15:restartNumberingAfterBreak="0">
    <w:nsid w:val="3BE91D2C"/>
    <w:multiLevelType w:val="multilevel"/>
    <w:tmpl w:val="170EE480"/>
    <w:lvl w:ilvl="0">
      <w:start w:val="5"/>
      <w:numFmt w:val="decimal"/>
      <w:lvlText w:val="%1"/>
      <w:lvlJc w:val="left"/>
      <w:pPr>
        <w:ind w:left="360" w:hanging="360"/>
      </w:pPr>
      <w:rPr>
        <w:rFonts w:hint="default"/>
      </w:rPr>
    </w:lvl>
    <w:lvl w:ilvl="1">
      <w:start w:val="1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15:restartNumberingAfterBreak="0">
    <w:nsid w:val="3E4527EE"/>
    <w:multiLevelType w:val="multilevel"/>
    <w:tmpl w:val="4A02A410"/>
    <w:lvl w:ilvl="0">
      <w:start w:val="6"/>
      <w:numFmt w:val="decimal"/>
      <w:lvlText w:val="%1"/>
      <w:lvlJc w:val="left"/>
      <w:pPr>
        <w:ind w:left="360" w:hanging="360"/>
      </w:pPr>
      <w:rPr>
        <w:rFonts w:hint="default"/>
      </w:rPr>
    </w:lvl>
    <w:lvl w:ilvl="1">
      <w:start w:val="1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3F513827"/>
    <w:multiLevelType w:val="multilevel"/>
    <w:tmpl w:val="EBA4A8A8"/>
    <w:lvl w:ilvl="0">
      <w:start w:val="6"/>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46CA7BBB"/>
    <w:multiLevelType w:val="singleLevel"/>
    <w:tmpl w:val="A976A090"/>
    <w:lvl w:ilvl="0">
      <w:start w:val="1"/>
      <w:numFmt w:val="decimal"/>
      <w:lvlText w:val="%1."/>
      <w:lvlJc w:val="left"/>
      <w:pPr>
        <w:tabs>
          <w:tab w:val="num" w:pos="720"/>
        </w:tabs>
        <w:ind w:left="720" w:hanging="720"/>
      </w:pPr>
      <w:rPr>
        <w:rFonts w:hint="default"/>
        <w:b w:val="0"/>
        <w:i w:val="0"/>
      </w:rPr>
    </w:lvl>
  </w:abstractNum>
  <w:abstractNum w:abstractNumId="18" w15:restartNumberingAfterBreak="0">
    <w:nsid w:val="4E2E0478"/>
    <w:multiLevelType w:val="singleLevel"/>
    <w:tmpl w:val="5A9A2EF2"/>
    <w:lvl w:ilvl="0">
      <w:start w:val="2"/>
      <w:numFmt w:val="decimal"/>
      <w:pStyle w:val="Paragraphnumbered"/>
      <w:lvlText w:val="%1."/>
      <w:legacy w:legacy="1" w:legacySpace="0" w:legacyIndent="567"/>
      <w:lvlJc w:val="left"/>
      <w:pPr>
        <w:ind w:left="567" w:hanging="567"/>
      </w:pPr>
    </w:lvl>
  </w:abstractNum>
  <w:abstractNum w:abstractNumId="19" w15:restartNumberingAfterBreak="0">
    <w:nsid w:val="4E846D35"/>
    <w:multiLevelType w:val="hybridMultilevel"/>
    <w:tmpl w:val="9FE8131E"/>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20" w15:restartNumberingAfterBreak="0">
    <w:nsid w:val="50201B70"/>
    <w:multiLevelType w:val="hybridMultilevel"/>
    <w:tmpl w:val="E92490E4"/>
    <w:lvl w:ilvl="0" w:tplc="B37C38A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4BA1D88"/>
    <w:multiLevelType w:val="multilevel"/>
    <w:tmpl w:val="170EE480"/>
    <w:lvl w:ilvl="0">
      <w:start w:val="5"/>
      <w:numFmt w:val="decimal"/>
      <w:lvlText w:val="%1"/>
      <w:lvlJc w:val="left"/>
      <w:pPr>
        <w:ind w:left="360" w:hanging="360"/>
      </w:pPr>
      <w:rPr>
        <w:rFonts w:hint="default"/>
      </w:rPr>
    </w:lvl>
    <w:lvl w:ilvl="1">
      <w:start w:val="17"/>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2" w15:restartNumberingAfterBreak="0">
    <w:nsid w:val="54D360FB"/>
    <w:multiLevelType w:val="multilevel"/>
    <w:tmpl w:val="76C6F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DE580B"/>
    <w:multiLevelType w:val="multilevel"/>
    <w:tmpl w:val="ACCE004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1C45DFB"/>
    <w:multiLevelType w:val="hybridMultilevel"/>
    <w:tmpl w:val="5EBCC8E6"/>
    <w:lvl w:ilvl="0" w:tplc="7ED41F3A">
      <w:start w:val="6"/>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62A3634D"/>
    <w:multiLevelType w:val="hybridMultilevel"/>
    <w:tmpl w:val="1D2EF51C"/>
    <w:lvl w:ilvl="0" w:tplc="97309F9E">
      <w:start w:val="1"/>
      <w:numFmt w:val="decimal"/>
      <w:lvlText w:val="%1."/>
      <w:lvlJc w:val="left"/>
      <w:pPr>
        <w:ind w:left="1710" w:hanging="576"/>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630D4505"/>
    <w:multiLevelType w:val="multilevel"/>
    <w:tmpl w:val="170EE480"/>
    <w:lvl w:ilvl="0">
      <w:start w:val="5"/>
      <w:numFmt w:val="decimal"/>
      <w:lvlText w:val="%1"/>
      <w:lvlJc w:val="left"/>
      <w:pPr>
        <w:ind w:left="360" w:hanging="360"/>
      </w:pPr>
      <w:rPr>
        <w:rFonts w:hint="default"/>
      </w:rPr>
    </w:lvl>
    <w:lvl w:ilvl="1">
      <w:start w:val="1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7" w15:restartNumberingAfterBreak="0">
    <w:nsid w:val="65C218AB"/>
    <w:multiLevelType w:val="singleLevel"/>
    <w:tmpl w:val="32ECD4EA"/>
    <w:lvl w:ilvl="0">
      <w:start w:val="1"/>
      <w:numFmt w:val="lowerLetter"/>
      <w:lvlText w:val="%1)"/>
      <w:lvlJc w:val="left"/>
      <w:pPr>
        <w:tabs>
          <w:tab w:val="num" w:pos="1800"/>
        </w:tabs>
        <w:ind w:left="1800" w:hanging="360"/>
      </w:pPr>
      <w:rPr>
        <w:rFonts w:hint="default"/>
      </w:rPr>
    </w:lvl>
  </w:abstractNum>
  <w:abstractNum w:abstractNumId="28" w15:restartNumberingAfterBreak="0">
    <w:nsid w:val="66094184"/>
    <w:multiLevelType w:val="multilevel"/>
    <w:tmpl w:val="7A86FAE8"/>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57035B"/>
    <w:multiLevelType w:val="multilevel"/>
    <w:tmpl w:val="170EE480"/>
    <w:lvl w:ilvl="0">
      <w:start w:val="5"/>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1" w15:restartNumberingAfterBreak="0">
    <w:nsid w:val="6E7676AB"/>
    <w:multiLevelType w:val="hybridMultilevel"/>
    <w:tmpl w:val="EBD03A78"/>
    <w:lvl w:ilvl="0" w:tplc="8028021E">
      <w:start w:val="1"/>
      <w:numFmt w:val="upp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3880279"/>
    <w:multiLevelType w:val="hybridMultilevel"/>
    <w:tmpl w:val="F8D240C2"/>
    <w:lvl w:ilvl="0" w:tplc="79FC344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3" w15:restartNumberingAfterBreak="0">
    <w:nsid w:val="79FF73FD"/>
    <w:multiLevelType w:val="multilevel"/>
    <w:tmpl w:val="170EE480"/>
    <w:lvl w:ilvl="0">
      <w:start w:val="4"/>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4" w15:restartNumberingAfterBreak="0">
    <w:nsid w:val="7CE95D18"/>
    <w:multiLevelType w:val="hybridMultilevel"/>
    <w:tmpl w:val="BD06481C"/>
    <w:lvl w:ilvl="0" w:tplc="1ED4F1A4">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1"/>
  </w:num>
  <w:num w:numId="2">
    <w:abstractNumId w:val="29"/>
  </w:num>
  <w:num w:numId="3">
    <w:abstractNumId w:val="23"/>
  </w:num>
  <w:num w:numId="4">
    <w:abstractNumId w:val="18"/>
  </w:num>
  <w:num w:numId="5">
    <w:abstractNumId w:val="33"/>
  </w:num>
  <w:num w:numId="6">
    <w:abstractNumId w:val="12"/>
  </w:num>
  <w:num w:numId="7">
    <w:abstractNumId w:val="13"/>
  </w:num>
  <w:num w:numId="8">
    <w:abstractNumId w:val="10"/>
  </w:num>
  <w:num w:numId="9">
    <w:abstractNumId w:val="14"/>
  </w:num>
  <w:num w:numId="10">
    <w:abstractNumId w:val="21"/>
  </w:num>
  <w:num w:numId="11">
    <w:abstractNumId w:val="30"/>
  </w:num>
  <w:num w:numId="12">
    <w:abstractNumId w:val="26"/>
  </w:num>
  <w:num w:numId="13">
    <w:abstractNumId w:val="3"/>
  </w:num>
  <w:num w:numId="14">
    <w:abstractNumId w:val="17"/>
  </w:num>
  <w:num w:numId="15">
    <w:abstractNumId w:val="27"/>
  </w:num>
  <w:num w:numId="16">
    <w:abstractNumId w:val="5"/>
  </w:num>
  <w:num w:numId="17">
    <w:abstractNumId w:val="31"/>
  </w:num>
  <w:num w:numId="18">
    <w:abstractNumId w:val="20"/>
  </w:num>
  <w:num w:numId="19">
    <w:abstractNumId w:val="34"/>
  </w:num>
  <w:num w:numId="20">
    <w:abstractNumId w:val="32"/>
  </w:num>
  <w:num w:numId="21">
    <w:abstractNumId w:val="4"/>
  </w:num>
  <w:num w:numId="22">
    <w:abstractNumId w:val="28"/>
  </w:num>
  <w:num w:numId="23">
    <w:abstractNumId w:val="2"/>
  </w:num>
  <w:num w:numId="24">
    <w:abstractNumId w:val="7"/>
  </w:num>
  <w:num w:numId="25">
    <w:abstractNumId w:val="0"/>
  </w:num>
  <w:num w:numId="26">
    <w:abstractNumId w:val="6"/>
  </w:num>
  <w:num w:numId="27">
    <w:abstractNumId w:val="8"/>
  </w:num>
  <w:num w:numId="28">
    <w:abstractNumId w:val="19"/>
  </w:num>
  <w:num w:numId="29">
    <w:abstractNumId w:val="11"/>
  </w:num>
  <w:num w:numId="30">
    <w:abstractNumId w:val="16"/>
  </w:num>
  <w:num w:numId="31">
    <w:abstractNumId w:val="9"/>
  </w:num>
  <w:num w:numId="32">
    <w:abstractNumId w:val="24"/>
  </w:num>
  <w:num w:numId="33">
    <w:abstractNumId w:val="15"/>
  </w:num>
  <w:num w:numId="34">
    <w:abstractNumId w:val="22"/>
  </w:num>
  <w:num w:numId="35">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0B2"/>
    <w:rsid w:val="00006231"/>
    <w:rsid w:val="0001238B"/>
    <w:rsid w:val="00012C28"/>
    <w:rsid w:val="00012FF8"/>
    <w:rsid w:val="00025234"/>
    <w:rsid w:val="000262F2"/>
    <w:rsid w:val="00026ABA"/>
    <w:rsid w:val="00030EF4"/>
    <w:rsid w:val="000330BE"/>
    <w:rsid w:val="000446BC"/>
    <w:rsid w:val="0004561D"/>
    <w:rsid w:val="00047045"/>
    <w:rsid w:val="00050499"/>
    <w:rsid w:val="000506A9"/>
    <w:rsid w:val="00051479"/>
    <w:rsid w:val="00051BA9"/>
    <w:rsid w:val="00053629"/>
    <w:rsid w:val="000544C5"/>
    <w:rsid w:val="000547E8"/>
    <w:rsid w:val="0005540D"/>
    <w:rsid w:val="00057316"/>
    <w:rsid w:val="00060175"/>
    <w:rsid w:val="000617F0"/>
    <w:rsid w:val="000627F9"/>
    <w:rsid w:val="0006658F"/>
    <w:rsid w:val="000667D5"/>
    <w:rsid w:val="00067497"/>
    <w:rsid w:val="00077D3F"/>
    <w:rsid w:val="00081A19"/>
    <w:rsid w:val="0008234B"/>
    <w:rsid w:val="00082F02"/>
    <w:rsid w:val="000870D2"/>
    <w:rsid w:val="000908AA"/>
    <w:rsid w:val="000923A7"/>
    <w:rsid w:val="0009769D"/>
    <w:rsid w:val="000A50BE"/>
    <w:rsid w:val="000B09B3"/>
    <w:rsid w:val="000B3580"/>
    <w:rsid w:val="000B4D51"/>
    <w:rsid w:val="000B584F"/>
    <w:rsid w:val="000B7A13"/>
    <w:rsid w:val="000C10D9"/>
    <w:rsid w:val="000C12E7"/>
    <w:rsid w:val="000C1F92"/>
    <w:rsid w:val="000C4C55"/>
    <w:rsid w:val="000D2BE3"/>
    <w:rsid w:val="000D7749"/>
    <w:rsid w:val="000E0ED4"/>
    <w:rsid w:val="000E29BF"/>
    <w:rsid w:val="000E2BC4"/>
    <w:rsid w:val="000F1A06"/>
    <w:rsid w:val="000F50D2"/>
    <w:rsid w:val="000F730F"/>
    <w:rsid w:val="00104BB4"/>
    <w:rsid w:val="00106D73"/>
    <w:rsid w:val="00110701"/>
    <w:rsid w:val="001176CC"/>
    <w:rsid w:val="00117924"/>
    <w:rsid w:val="0012341C"/>
    <w:rsid w:val="00124A98"/>
    <w:rsid w:val="00127405"/>
    <w:rsid w:val="00133372"/>
    <w:rsid w:val="0013557C"/>
    <w:rsid w:val="00140051"/>
    <w:rsid w:val="00150FB6"/>
    <w:rsid w:val="00153D74"/>
    <w:rsid w:val="001549D6"/>
    <w:rsid w:val="00155992"/>
    <w:rsid w:val="00161F02"/>
    <w:rsid w:val="00163614"/>
    <w:rsid w:val="0016602D"/>
    <w:rsid w:val="001704A9"/>
    <w:rsid w:val="00175B8A"/>
    <w:rsid w:val="00181C1C"/>
    <w:rsid w:val="00181D02"/>
    <w:rsid w:val="00182694"/>
    <w:rsid w:val="001846DE"/>
    <w:rsid w:val="00184731"/>
    <w:rsid w:val="00185070"/>
    <w:rsid w:val="00186C58"/>
    <w:rsid w:val="00190068"/>
    <w:rsid w:val="00190BD3"/>
    <w:rsid w:val="001919B7"/>
    <w:rsid w:val="001A0DD8"/>
    <w:rsid w:val="001A5D8B"/>
    <w:rsid w:val="001B1D2E"/>
    <w:rsid w:val="001B389D"/>
    <w:rsid w:val="001C2411"/>
    <w:rsid w:val="001C31D7"/>
    <w:rsid w:val="001C3412"/>
    <w:rsid w:val="001D4654"/>
    <w:rsid w:val="001D538C"/>
    <w:rsid w:val="001D7FF4"/>
    <w:rsid w:val="001E2959"/>
    <w:rsid w:val="001E369C"/>
    <w:rsid w:val="001E5567"/>
    <w:rsid w:val="001E6C7A"/>
    <w:rsid w:val="001E6F98"/>
    <w:rsid w:val="001F1302"/>
    <w:rsid w:val="001F15B9"/>
    <w:rsid w:val="002010BA"/>
    <w:rsid w:val="00204D5C"/>
    <w:rsid w:val="00205CC5"/>
    <w:rsid w:val="00206A95"/>
    <w:rsid w:val="0021273F"/>
    <w:rsid w:val="00213F80"/>
    <w:rsid w:val="0021504F"/>
    <w:rsid w:val="002271F4"/>
    <w:rsid w:val="00231742"/>
    <w:rsid w:val="00231744"/>
    <w:rsid w:val="002333F7"/>
    <w:rsid w:val="002349A7"/>
    <w:rsid w:val="002369D4"/>
    <w:rsid w:val="00240781"/>
    <w:rsid w:val="00241BD0"/>
    <w:rsid w:val="00243943"/>
    <w:rsid w:val="00245EA8"/>
    <w:rsid w:val="00250ED8"/>
    <w:rsid w:val="00262F26"/>
    <w:rsid w:val="00266256"/>
    <w:rsid w:val="002664BE"/>
    <w:rsid w:val="00281330"/>
    <w:rsid w:val="002827C5"/>
    <w:rsid w:val="0028326A"/>
    <w:rsid w:val="00291CA0"/>
    <w:rsid w:val="00293752"/>
    <w:rsid w:val="00296342"/>
    <w:rsid w:val="00297787"/>
    <w:rsid w:val="002A3474"/>
    <w:rsid w:val="002A7175"/>
    <w:rsid w:val="002B2F38"/>
    <w:rsid w:val="002B4667"/>
    <w:rsid w:val="002B533E"/>
    <w:rsid w:val="002B5476"/>
    <w:rsid w:val="002C0A4E"/>
    <w:rsid w:val="002C0F75"/>
    <w:rsid w:val="002C1D2C"/>
    <w:rsid w:val="002C2257"/>
    <w:rsid w:val="002C6477"/>
    <w:rsid w:val="002D0F08"/>
    <w:rsid w:val="002D3F3F"/>
    <w:rsid w:val="002E3A06"/>
    <w:rsid w:val="002E4502"/>
    <w:rsid w:val="002E77F6"/>
    <w:rsid w:val="002E79DE"/>
    <w:rsid w:val="002F3151"/>
    <w:rsid w:val="00302956"/>
    <w:rsid w:val="00305B61"/>
    <w:rsid w:val="00306456"/>
    <w:rsid w:val="003075D0"/>
    <w:rsid w:val="00312662"/>
    <w:rsid w:val="00312BDD"/>
    <w:rsid w:val="00312C64"/>
    <w:rsid w:val="00313D73"/>
    <w:rsid w:val="00314FE7"/>
    <w:rsid w:val="00317B2C"/>
    <w:rsid w:val="003273AE"/>
    <w:rsid w:val="00332523"/>
    <w:rsid w:val="00337D1B"/>
    <w:rsid w:val="00340937"/>
    <w:rsid w:val="00343657"/>
    <w:rsid w:val="0034760C"/>
    <w:rsid w:val="003518CB"/>
    <w:rsid w:val="003527BE"/>
    <w:rsid w:val="00353130"/>
    <w:rsid w:val="00355500"/>
    <w:rsid w:val="00355858"/>
    <w:rsid w:val="00355AC1"/>
    <w:rsid w:val="00356045"/>
    <w:rsid w:val="003627B6"/>
    <w:rsid w:val="00366DA8"/>
    <w:rsid w:val="003718B3"/>
    <w:rsid w:val="003743F9"/>
    <w:rsid w:val="00374433"/>
    <w:rsid w:val="00375469"/>
    <w:rsid w:val="00380BE5"/>
    <w:rsid w:val="00381DFA"/>
    <w:rsid w:val="00384102"/>
    <w:rsid w:val="00387764"/>
    <w:rsid w:val="00391E07"/>
    <w:rsid w:val="00392C24"/>
    <w:rsid w:val="00393EDC"/>
    <w:rsid w:val="003943B1"/>
    <w:rsid w:val="0039729C"/>
    <w:rsid w:val="003A424D"/>
    <w:rsid w:val="003A7217"/>
    <w:rsid w:val="003A7609"/>
    <w:rsid w:val="003B6C1A"/>
    <w:rsid w:val="003C61A4"/>
    <w:rsid w:val="003C7F1D"/>
    <w:rsid w:val="003D59E6"/>
    <w:rsid w:val="003D6133"/>
    <w:rsid w:val="003D6638"/>
    <w:rsid w:val="003D6AC5"/>
    <w:rsid w:val="003E1B79"/>
    <w:rsid w:val="003E2486"/>
    <w:rsid w:val="003E4E10"/>
    <w:rsid w:val="003F7EF6"/>
    <w:rsid w:val="0040270C"/>
    <w:rsid w:val="00404F3A"/>
    <w:rsid w:val="00405504"/>
    <w:rsid w:val="004065DF"/>
    <w:rsid w:val="004100D8"/>
    <w:rsid w:val="00410797"/>
    <w:rsid w:val="00414B55"/>
    <w:rsid w:val="00415145"/>
    <w:rsid w:val="00426F05"/>
    <w:rsid w:val="00430BF1"/>
    <w:rsid w:val="004310B2"/>
    <w:rsid w:val="00431968"/>
    <w:rsid w:val="0043272D"/>
    <w:rsid w:val="00435847"/>
    <w:rsid w:val="00435A57"/>
    <w:rsid w:val="00436FD5"/>
    <w:rsid w:val="00442F48"/>
    <w:rsid w:val="0044350E"/>
    <w:rsid w:val="0044561F"/>
    <w:rsid w:val="004528E2"/>
    <w:rsid w:val="00455AE8"/>
    <w:rsid w:val="004571F6"/>
    <w:rsid w:val="004621C6"/>
    <w:rsid w:val="00462621"/>
    <w:rsid w:val="004708EA"/>
    <w:rsid w:val="00472ACD"/>
    <w:rsid w:val="00476218"/>
    <w:rsid w:val="004876DE"/>
    <w:rsid w:val="004879C9"/>
    <w:rsid w:val="00490652"/>
    <w:rsid w:val="00491416"/>
    <w:rsid w:val="00491D4F"/>
    <w:rsid w:val="0049357A"/>
    <w:rsid w:val="00494147"/>
    <w:rsid w:val="00497A78"/>
    <w:rsid w:val="004A068B"/>
    <w:rsid w:val="004A1097"/>
    <w:rsid w:val="004A4323"/>
    <w:rsid w:val="004A6004"/>
    <w:rsid w:val="004B0FA2"/>
    <w:rsid w:val="004B6094"/>
    <w:rsid w:val="004C0B46"/>
    <w:rsid w:val="004C2C3A"/>
    <w:rsid w:val="004C7FEB"/>
    <w:rsid w:val="004D0991"/>
    <w:rsid w:val="004D3EAD"/>
    <w:rsid w:val="004E38B8"/>
    <w:rsid w:val="004E405C"/>
    <w:rsid w:val="004E5A05"/>
    <w:rsid w:val="004F087D"/>
    <w:rsid w:val="004F0B91"/>
    <w:rsid w:val="004F33B9"/>
    <w:rsid w:val="004F4E9D"/>
    <w:rsid w:val="004F7A41"/>
    <w:rsid w:val="00501F7C"/>
    <w:rsid w:val="0050337B"/>
    <w:rsid w:val="00503F29"/>
    <w:rsid w:val="00505794"/>
    <w:rsid w:val="0051033F"/>
    <w:rsid w:val="005105CC"/>
    <w:rsid w:val="00510C47"/>
    <w:rsid w:val="005118CE"/>
    <w:rsid w:val="005222ED"/>
    <w:rsid w:val="00525AF9"/>
    <w:rsid w:val="00532835"/>
    <w:rsid w:val="00532A35"/>
    <w:rsid w:val="00532A4D"/>
    <w:rsid w:val="005344BC"/>
    <w:rsid w:val="0053509A"/>
    <w:rsid w:val="00544DA3"/>
    <w:rsid w:val="00544E30"/>
    <w:rsid w:val="00545D17"/>
    <w:rsid w:val="0054722E"/>
    <w:rsid w:val="0055175E"/>
    <w:rsid w:val="005525B5"/>
    <w:rsid w:val="0055307A"/>
    <w:rsid w:val="0055412A"/>
    <w:rsid w:val="005573E8"/>
    <w:rsid w:val="00557BEE"/>
    <w:rsid w:val="00562882"/>
    <w:rsid w:val="00565303"/>
    <w:rsid w:val="00567985"/>
    <w:rsid w:val="0057318D"/>
    <w:rsid w:val="005742BB"/>
    <w:rsid w:val="00576177"/>
    <w:rsid w:val="00582D72"/>
    <w:rsid w:val="00583ACC"/>
    <w:rsid w:val="00583DAE"/>
    <w:rsid w:val="005846C6"/>
    <w:rsid w:val="00587B71"/>
    <w:rsid w:val="00590F08"/>
    <w:rsid w:val="0059686E"/>
    <w:rsid w:val="005A3C66"/>
    <w:rsid w:val="005A41F3"/>
    <w:rsid w:val="005A6300"/>
    <w:rsid w:val="005A6783"/>
    <w:rsid w:val="005A6E87"/>
    <w:rsid w:val="005B313D"/>
    <w:rsid w:val="005B49CF"/>
    <w:rsid w:val="005C02F0"/>
    <w:rsid w:val="005C2172"/>
    <w:rsid w:val="005C300A"/>
    <w:rsid w:val="005C4A4F"/>
    <w:rsid w:val="005C6EC5"/>
    <w:rsid w:val="005D1F12"/>
    <w:rsid w:val="005D24D1"/>
    <w:rsid w:val="005D2F38"/>
    <w:rsid w:val="005D3322"/>
    <w:rsid w:val="005D5A2D"/>
    <w:rsid w:val="005D6813"/>
    <w:rsid w:val="005E0F23"/>
    <w:rsid w:val="005E2984"/>
    <w:rsid w:val="005E2FB1"/>
    <w:rsid w:val="005E6DAA"/>
    <w:rsid w:val="005E763E"/>
    <w:rsid w:val="005F3C2B"/>
    <w:rsid w:val="00601144"/>
    <w:rsid w:val="00604BF9"/>
    <w:rsid w:val="00604DAA"/>
    <w:rsid w:val="006057EB"/>
    <w:rsid w:val="00606111"/>
    <w:rsid w:val="00610567"/>
    <w:rsid w:val="00611C2C"/>
    <w:rsid w:val="00613FD4"/>
    <w:rsid w:val="00623DBC"/>
    <w:rsid w:val="00625000"/>
    <w:rsid w:val="006265A2"/>
    <w:rsid w:val="00631792"/>
    <w:rsid w:val="006328BE"/>
    <w:rsid w:val="00632C74"/>
    <w:rsid w:val="00633889"/>
    <w:rsid w:val="0063677D"/>
    <w:rsid w:val="0063683E"/>
    <w:rsid w:val="006402F6"/>
    <w:rsid w:val="0064583A"/>
    <w:rsid w:val="00646187"/>
    <w:rsid w:val="00650C5C"/>
    <w:rsid w:val="00650FF2"/>
    <w:rsid w:val="006536F6"/>
    <w:rsid w:val="00653BA3"/>
    <w:rsid w:val="0065411B"/>
    <w:rsid w:val="00655015"/>
    <w:rsid w:val="0065504D"/>
    <w:rsid w:val="006552D6"/>
    <w:rsid w:val="0066206D"/>
    <w:rsid w:val="006732F7"/>
    <w:rsid w:val="00675694"/>
    <w:rsid w:val="00677BFF"/>
    <w:rsid w:val="00691489"/>
    <w:rsid w:val="00692E6E"/>
    <w:rsid w:val="006A4ED2"/>
    <w:rsid w:val="006A5234"/>
    <w:rsid w:val="006A5765"/>
    <w:rsid w:val="006A7730"/>
    <w:rsid w:val="006B02D2"/>
    <w:rsid w:val="006B0FB8"/>
    <w:rsid w:val="006B2AA2"/>
    <w:rsid w:val="006B498B"/>
    <w:rsid w:val="006B52DA"/>
    <w:rsid w:val="006B78D4"/>
    <w:rsid w:val="006C2FF9"/>
    <w:rsid w:val="006C34B4"/>
    <w:rsid w:val="006C37AD"/>
    <w:rsid w:val="006C4F53"/>
    <w:rsid w:val="006D01B6"/>
    <w:rsid w:val="006D165A"/>
    <w:rsid w:val="006D329F"/>
    <w:rsid w:val="006D4E3C"/>
    <w:rsid w:val="006D6E98"/>
    <w:rsid w:val="006E16D3"/>
    <w:rsid w:val="006E3839"/>
    <w:rsid w:val="006F15FE"/>
    <w:rsid w:val="006F230E"/>
    <w:rsid w:val="006F3C4A"/>
    <w:rsid w:val="006F45D4"/>
    <w:rsid w:val="007010A5"/>
    <w:rsid w:val="00705F10"/>
    <w:rsid w:val="00706B96"/>
    <w:rsid w:val="00707A71"/>
    <w:rsid w:val="00712926"/>
    <w:rsid w:val="00714C14"/>
    <w:rsid w:val="00715132"/>
    <w:rsid w:val="0071718B"/>
    <w:rsid w:val="00720F47"/>
    <w:rsid w:val="00731C7D"/>
    <w:rsid w:val="00732ACF"/>
    <w:rsid w:val="00733E69"/>
    <w:rsid w:val="00740040"/>
    <w:rsid w:val="0074182E"/>
    <w:rsid w:val="00742856"/>
    <w:rsid w:val="00746890"/>
    <w:rsid w:val="00750ABA"/>
    <w:rsid w:val="00753C18"/>
    <w:rsid w:val="00761067"/>
    <w:rsid w:val="007662FC"/>
    <w:rsid w:val="00766D45"/>
    <w:rsid w:val="00770227"/>
    <w:rsid w:val="00771F56"/>
    <w:rsid w:val="007749C6"/>
    <w:rsid w:val="00774B9A"/>
    <w:rsid w:val="00774FD2"/>
    <w:rsid w:val="00780050"/>
    <w:rsid w:val="007863A8"/>
    <w:rsid w:val="007873A0"/>
    <w:rsid w:val="0079493B"/>
    <w:rsid w:val="00794BA6"/>
    <w:rsid w:val="0079607F"/>
    <w:rsid w:val="007A1AA3"/>
    <w:rsid w:val="007A1B5B"/>
    <w:rsid w:val="007A2195"/>
    <w:rsid w:val="007A4D05"/>
    <w:rsid w:val="007A5D50"/>
    <w:rsid w:val="007A681F"/>
    <w:rsid w:val="007A6FB3"/>
    <w:rsid w:val="007B0756"/>
    <w:rsid w:val="007B0D62"/>
    <w:rsid w:val="007B13A9"/>
    <w:rsid w:val="007B5093"/>
    <w:rsid w:val="007C333F"/>
    <w:rsid w:val="007C4A8D"/>
    <w:rsid w:val="007C6E22"/>
    <w:rsid w:val="007C736A"/>
    <w:rsid w:val="007C7749"/>
    <w:rsid w:val="007D0633"/>
    <w:rsid w:val="007D1788"/>
    <w:rsid w:val="007E14C8"/>
    <w:rsid w:val="007E3006"/>
    <w:rsid w:val="007E5DEC"/>
    <w:rsid w:val="007E74A5"/>
    <w:rsid w:val="007F09C5"/>
    <w:rsid w:val="007F2013"/>
    <w:rsid w:val="007F3A71"/>
    <w:rsid w:val="007F3F53"/>
    <w:rsid w:val="007F4178"/>
    <w:rsid w:val="007F4425"/>
    <w:rsid w:val="007F7DDC"/>
    <w:rsid w:val="0080487E"/>
    <w:rsid w:val="00806908"/>
    <w:rsid w:val="008117EE"/>
    <w:rsid w:val="00816917"/>
    <w:rsid w:val="00817490"/>
    <w:rsid w:val="0082352A"/>
    <w:rsid w:val="00824358"/>
    <w:rsid w:val="008254A9"/>
    <w:rsid w:val="0082798E"/>
    <w:rsid w:val="00832361"/>
    <w:rsid w:val="00834280"/>
    <w:rsid w:val="008375F9"/>
    <w:rsid w:val="0085195F"/>
    <w:rsid w:val="00857CBB"/>
    <w:rsid w:val="00871820"/>
    <w:rsid w:val="00872847"/>
    <w:rsid w:val="00872C0E"/>
    <w:rsid w:val="00874614"/>
    <w:rsid w:val="00875209"/>
    <w:rsid w:val="008802B2"/>
    <w:rsid w:val="008821CE"/>
    <w:rsid w:val="0088231B"/>
    <w:rsid w:val="00884892"/>
    <w:rsid w:val="00884F29"/>
    <w:rsid w:val="00892CC4"/>
    <w:rsid w:val="008936AF"/>
    <w:rsid w:val="00893ED8"/>
    <w:rsid w:val="008A12BD"/>
    <w:rsid w:val="008A506F"/>
    <w:rsid w:val="008A6477"/>
    <w:rsid w:val="008A65CE"/>
    <w:rsid w:val="008A7F7E"/>
    <w:rsid w:val="008B0D58"/>
    <w:rsid w:val="008B0FA1"/>
    <w:rsid w:val="008B2925"/>
    <w:rsid w:val="008B638A"/>
    <w:rsid w:val="008B7220"/>
    <w:rsid w:val="008C0386"/>
    <w:rsid w:val="008C1349"/>
    <w:rsid w:val="008C14E9"/>
    <w:rsid w:val="008C3629"/>
    <w:rsid w:val="008C38A2"/>
    <w:rsid w:val="008C44E8"/>
    <w:rsid w:val="008C4D14"/>
    <w:rsid w:val="008C5EDB"/>
    <w:rsid w:val="008C6F76"/>
    <w:rsid w:val="008C709F"/>
    <w:rsid w:val="008D1FEA"/>
    <w:rsid w:val="008D2505"/>
    <w:rsid w:val="008D65E0"/>
    <w:rsid w:val="008E226E"/>
    <w:rsid w:val="008E312D"/>
    <w:rsid w:val="008E3D33"/>
    <w:rsid w:val="008E5F0F"/>
    <w:rsid w:val="008E72DD"/>
    <w:rsid w:val="008E7BA2"/>
    <w:rsid w:val="008F7BD0"/>
    <w:rsid w:val="00901599"/>
    <w:rsid w:val="00901C11"/>
    <w:rsid w:val="00902E20"/>
    <w:rsid w:val="00904885"/>
    <w:rsid w:val="00905610"/>
    <w:rsid w:val="00910A40"/>
    <w:rsid w:val="0092163E"/>
    <w:rsid w:val="00922653"/>
    <w:rsid w:val="009301F4"/>
    <w:rsid w:val="009350E1"/>
    <w:rsid w:val="00945B83"/>
    <w:rsid w:val="009460E6"/>
    <w:rsid w:val="00946E31"/>
    <w:rsid w:val="009476DF"/>
    <w:rsid w:val="00947F46"/>
    <w:rsid w:val="009526F3"/>
    <w:rsid w:val="0095303B"/>
    <w:rsid w:val="00953D68"/>
    <w:rsid w:val="00954C16"/>
    <w:rsid w:val="00954F6D"/>
    <w:rsid w:val="00956893"/>
    <w:rsid w:val="00962F7C"/>
    <w:rsid w:val="009644A5"/>
    <w:rsid w:val="0096698B"/>
    <w:rsid w:val="00967849"/>
    <w:rsid w:val="00970945"/>
    <w:rsid w:val="00970961"/>
    <w:rsid w:val="00971804"/>
    <w:rsid w:val="00973118"/>
    <w:rsid w:val="00973AA4"/>
    <w:rsid w:val="00974DD9"/>
    <w:rsid w:val="00975614"/>
    <w:rsid w:val="00975980"/>
    <w:rsid w:val="009776EE"/>
    <w:rsid w:val="00980DF1"/>
    <w:rsid w:val="00982738"/>
    <w:rsid w:val="00982F51"/>
    <w:rsid w:val="00984771"/>
    <w:rsid w:val="00993B5E"/>
    <w:rsid w:val="009947A2"/>
    <w:rsid w:val="00995030"/>
    <w:rsid w:val="009A0592"/>
    <w:rsid w:val="009A0774"/>
    <w:rsid w:val="009A7A05"/>
    <w:rsid w:val="009B1D65"/>
    <w:rsid w:val="009B2030"/>
    <w:rsid w:val="009B394A"/>
    <w:rsid w:val="009B5121"/>
    <w:rsid w:val="009B559C"/>
    <w:rsid w:val="009C39B2"/>
    <w:rsid w:val="009C4E67"/>
    <w:rsid w:val="009D465B"/>
    <w:rsid w:val="009D722C"/>
    <w:rsid w:val="009E7102"/>
    <w:rsid w:val="009F3AD4"/>
    <w:rsid w:val="009F6C1B"/>
    <w:rsid w:val="009F7218"/>
    <w:rsid w:val="00A052AB"/>
    <w:rsid w:val="00A07F18"/>
    <w:rsid w:val="00A1279B"/>
    <w:rsid w:val="00A13364"/>
    <w:rsid w:val="00A1394A"/>
    <w:rsid w:val="00A141AD"/>
    <w:rsid w:val="00A14B8B"/>
    <w:rsid w:val="00A209ED"/>
    <w:rsid w:val="00A242F4"/>
    <w:rsid w:val="00A26E91"/>
    <w:rsid w:val="00A30E59"/>
    <w:rsid w:val="00A33252"/>
    <w:rsid w:val="00A400CE"/>
    <w:rsid w:val="00A40A78"/>
    <w:rsid w:val="00A429ED"/>
    <w:rsid w:val="00A42BE3"/>
    <w:rsid w:val="00A4346E"/>
    <w:rsid w:val="00A439D4"/>
    <w:rsid w:val="00A4426E"/>
    <w:rsid w:val="00A456F8"/>
    <w:rsid w:val="00A50ECD"/>
    <w:rsid w:val="00A54E99"/>
    <w:rsid w:val="00A62AEC"/>
    <w:rsid w:val="00A643FB"/>
    <w:rsid w:val="00A651DA"/>
    <w:rsid w:val="00A66227"/>
    <w:rsid w:val="00A70D2D"/>
    <w:rsid w:val="00A73CC7"/>
    <w:rsid w:val="00A7414B"/>
    <w:rsid w:val="00A773E7"/>
    <w:rsid w:val="00A773E8"/>
    <w:rsid w:val="00A824C6"/>
    <w:rsid w:val="00A84280"/>
    <w:rsid w:val="00A86B5D"/>
    <w:rsid w:val="00A87341"/>
    <w:rsid w:val="00A91A7D"/>
    <w:rsid w:val="00A91BDF"/>
    <w:rsid w:val="00A91FC2"/>
    <w:rsid w:val="00AA0068"/>
    <w:rsid w:val="00AA4305"/>
    <w:rsid w:val="00AA6DDC"/>
    <w:rsid w:val="00AB07D0"/>
    <w:rsid w:val="00AB340F"/>
    <w:rsid w:val="00AB500F"/>
    <w:rsid w:val="00AB74CE"/>
    <w:rsid w:val="00AC0CAD"/>
    <w:rsid w:val="00AC52DD"/>
    <w:rsid w:val="00AC5A4F"/>
    <w:rsid w:val="00AD051D"/>
    <w:rsid w:val="00AD4A8A"/>
    <w:rsid w:val="00AD630B"/>
    <w:rsid w:val="00AD788D"/>
    <w:rsid w:val="00AE554D"/>
    <w:rsid w:val="00AE7905"/>
    <w:rsid w:val="00AF26E4"/>
    <w:rsid w:val="00AF2B28"/>
    <w:rsid w:val="00AF4525"/>
    <w:rsid w:val="00B01298"/>
    <w:rsid w:val="00B112D3"/>
    <w:rsid w:val="00B113FE"/>
    <w:rsid w:val="00B13B09"/>
    <w:rsid w:val="00B16528"/>
    <w:rsid w:val="00B216B7"/>
    <w:rsid w:val="00B373DA"/>
    <w:rsid w:val="00B40496"/>
    <w:rsid w:val="00B41CCB"/>
    <w:rsid w:val="00B46667"/>
    <w:rsid w:val="00B52685"/>
    <w:rsid w:val="00B531F0"/>
    <w:rsid w:val="00B570F4"/>
    <w:rsid w:val="00B5712B"/>
    <w:rsid w:val="00B57207"/>
    <w:rsid w:val="00B5785D"/>
    <w:rsid w:val="00B61451"/>
    <w:rsid w:val="00B63F91"/>
    <w:rsid w:val="00B65E48"/>
    <w:rsid w:val="00B71DD4"/>
    <w:rsid w:val="00B7443A"/>
    <w:rsid w:val="00B75528"/>
    <w:rsid w:val="00B76CDF"/>
    <w:rsid w:val="00B76F15"/>
    <w:rsid w:val="00B80468"/>
    <w:rsid w:val="00B8228A"/>
    <w:rsid w:val="00B82CA8"/>
    <w:rsid w:val="00B840CB"/>
    <w:rsid w:val="00B85DE6"/>
    <w:rsid w:val="00B902DC"/>
    <w:rsid w:val="00B9265B"/>
    <w:rsid w:val="00B92A08"/>
    <w:rsid w:val="00B93CC7"/>
    <w:rsid w:val="00B94D01"/>
    <w:rsid w:val="00B9531C"/>
    <w:rsid w:val="00B97322"/>
    <w:rsid w:val="00B97E9B"/>
    <w:rsid w:val="00BA146A"/>
    <w:rsid w:val="00BA302B"/>
    <w:rsid w:val="00BB560C"/>
    <w:rsid w:val="00BB5D0E"/>
    <w:rsid w:val="00BC164E"/>
    <w:rsid w:val="00BC1E6E"/>
    <w:rsid w:val="00BC430C"/>
    <w:rsid w:val="00BD1EBC"/>
    <w:rsid w:val="00BD2810"/>
    <w:rsid w:val="00BD3A88"/>
    <w:rsid w:val="00BE15E1"/>
    <w:rsid w:val="00BE38BD"/>
    <w:rsid w:val="00BF1253"/>
    <w:rsid w:val="00BF419D"/>
    <w:rsid w:val="00BF4A2A"/>
    <w:rsid w:val="00BF5D49"/>
    <w:rsid w:val="00BF6D74"/>
    <w:rsid w:val="00C07884"/>
    <w:rsid w:val="00C10701"/>
    <w:rsid w:val="00C12002"/>
    <w:rsid w:val="00C150FB"/>
    <w:rsid w:val="00C1534B"/>
    <w:rsid w:val="00C1567E"/>
    <w:rsid w:val="00C1636F"/>
    <w:rsid w:val="00C21EF7"/>
    <w:rsid w:val="00C25868"/>
    <w:rsid w:val="00C32089"/>
    <w:rsid w:val="00C3290D"/>
    <w:rsid w:val="00C33159"/>
    <w:rsid w:val="00C428C8"/>
    <w:rsid w:val="00C42D1E"/>
    <w:rsid w:val="00C43372"/>
    <w:rsid w:val="00C4775F"/>
    <w:rsid w:val="00C53285"/>
    <w:rsid w:val="00C61D2F"/>
    <w:rsid w:val="00C6659F"/>
    <w:rsid w:val="00C72026"/>
    <w:rsid w:val="00C732A2"/>
    <w:rsid w:val="00C75484"/>
    <w:rsid w:val="00C76E27"/>
    <w:rsid w:val="00C82C50"/>
    <w:rsid w:val="00C875B8"/>
    <w:rsid w:val="00C91D7B"/>
    <w:rsid w:val="00C92FB3"/>
    <w:rsid w:val="00C9419C"/>
    <w:rsid w:val="00C967B2"/>
    <w:rsid w:val="00C96E3B"/>
    <w:rsid w:val="00CA6102"/>
    <w:rsid w:val="00CB0B9A"/>
    <w:rsid w:val="00CB0E8D"/>
    <w:rsid w:val="00CB1DD8"/>
    <w:rsid w:val="00CB21A5"/>
    <w:rsid w:val="00CC023E"/>
    <w:rsid w:val="00CC33C7"/>
    <w:rsid w:val="00CC5405"/>
    <w:rsid w:val="00CC7384"/>
    <w:rsid w:val="00CD6E84"/>
    <w:rsid w:val="00CD7FFB"/>
    <w:rsid w:val="00CE3865"/>
    <w:rsid w:val="00CE630E"/>
    <w:rsid w:val="00CF0BE4"/>
    <w:rsid w:val="00CF492B"/>
    <w:rsid w:val="00CF51C1"/>
    <w:rsid w:val="00CF765A"/>
    <w:rsid w:val="00D034A1"/>
    <w:rsid w:val="00D0386E"/>
    <w:rsid w:val="00D0443C"/>
    <w:rsid w:val="00D0559B"/>
    <w:rsid w:val="00D0646E"/>
    <w:rsid w:val="00D07A3D"/>
    <w:rsid w:val="00D11573"/>
    <w:rsid w:val="00D11652"/>
    <w:rsid w:val="00D11FBF"/>
    <w:rsid w:val="00D12BA7"/>
    <w:rsid w:val="00D1577F"/>
    <w:rsid w:val="00D15ECF"/>
    <w:rsid w:val="00D2009B"/>
    <w:rsid w:val="00D2285B"/>
    <w:rsid w:val="00D22DAF"/>
    <w:rsid w:val="00D23A49"/>
    <w:rsid w:val="00D255D9"/>
    <w:rsid w:val="00D2566D"/>
    <w:rsid w:val="00D310DA"/>
    <w:rsid w:val="00D313FE"/>
    <w:rsid w:val="00D35B7B"/>
    <w:rsid w:val="00D41125"/>
    <w:rsid w:val="00D417E7"/>
    <w:rsid w:val="00D421CA"/>
    <w:rsid w:val="00D50569"/>
    <w:rsid w:val="00D522F5"/>
    <w:rsid w:val="00D5397C"/>
    <w:rsid w:val="00D539CC"/>
    <w:rsid w:val="00D5661B"/>
    <w:rsid w:val="00D57BB0"/>
    <w:rsid w:val="00D6227C"/>
    <w:rsid w:val="00D629A8"/>
    <w:rsid w:val="00D6565D"/>
    <w:rsid w:val="00D6773C"/>
    <w:rsid w:val="00D679DF"/>
    <w:rsid w:val="00D73DEE"/>
    <w:rsid w:val="00D74138"/>
    <w:rsid w:val="00D779C8"/>
    <w:rsid w:val="00D807AA"/>
    <w:rsid w:val="00D81158"/>
    <w:rsid w:val="00D831C8"/>
    <w:rsid w:val="00D87295"/>
    <w:rsid w:val="00D90656"/>
    <w:rsid w:val="00D92346"/>
    <w:rsid w:val="00D9263B"/>
    <w:rsid w:val="00D93410"/>
    <w:rsid w:val="00D93B7D"/>
    <w:rsid w:val="00D94331"/>
    <w:rsid w:val="00D95268"/>
    <w:rsid w:val="00D97218"/>
    <w:rsid w:val="00DA17DC"/>
    <w:rsid w:val="00DA508C"/>
    <w:rsid w:val="00DA58D4"/>
    <w:rsid w:val="00DB1A69"/>
    <w:rsid w:val="00DB5524"/>
    <w:rsid w:val="00DB5ABC"/>
    <w:rsid w:val="00DC1596"/>
    <w:rsid w:val="00DC4217"/>
    <w:rsid w:val="00DD1350"/>
    <w:rsid w:val="00DD33A6"/>
    <w:rsid w:val="00DD50E8"/>
    <w:rsid w:val="00DD6677"/>
    <w:rsid w:val="00DE296B"/>
    <w:rsid w:val="00DE3BA7"/>
    <w:rsid w:val="00DE523B"/>
    <w:rsid w:val="00DE6B02"/>
    <w:rsid w:val="00DE7F30"/>
    <w:rsid w:val="00DF0E4C"/>
    <w:rsid w:val="00DF18AE"/>
    <w:rsid w:val="00DF3E8D"/>
    <w:rsid w:val="00DF4D7E"/>
    <w:rsid w:val="00DF6FE8"/>
    <w:rsid w:val="00E00D62"/>
    <w:rsid w:val="00E00EB7"/>
    <w:rsid w:val="00E03623"/>
    <w:rsid w:val="00E044C5"/>
    <w:rsid w:val="00E07D89"/>
    <w:rsid w:val="00E121C9"/>
    <w:rsid w:val="00E12B80"/>
    <w:rsid w:val="00E13394"/>
    <w:rsid w:val="00E14CD6"/>
    <w:rsid w:val="00E1760F"/>
    <w:rsid w:val="00E17947"/>
    <w:rsid w:val="00E17B97"/>
    <w:rsid w:val="00E20348"/>
    <w:rsid w:val="00E2493B"/>
    <w:rsid w:val="00E25FFD"/>
    <w:rsid w:val="00E312AC"/>
    <w:rsid w:val="00E423F9"/>
    <w:rsid w:val="00E42B9E"/>
    <w:rsid w:val="00E4540D"/>
    <w:rsid w:val="00E45797"/>
    <w:rsid w:val="00E47B60"/>
    <w:rsid w:val="00E506B7"/>
    <w:rsid w:val="00E645CF"/>
    <w:rsid w:val="00E70FDE"/>
    <w:rsid w:val="00E7362D"/>
    <w:rsid w:val="00E84585"/>
    <w:rsid w:val="00E90191"/>
    <w:rsid w:val="00E9345C"/>
    <w:rsid w:val="00E95031"/>
    <w:rsid w:val="00E957F7"/>
    <w:rsid w:val="00E95D98"/>
    <w:rsid w:val="00EA0A9A"/>
    <w:rsid w:val="00EA177B"/>
    <w:rsid w:val="00EA23D3"/>
    <w:rsid w:val="00EA3E54"/>
    <w:rsid w:val="00EB1478"/>
    <w:rsid w:val="00EB1AB1"/>
    <w:rsid w:val="00EB21C4"/>
    <w:rsid w:val="00EC02B7"/>
    <w:rsid w:val="00EC0390"/>
    <w:rsid w:val="00EC0915"/>
    <w:rsid w:val="00EC176F"/>
    <w:rsid w:val="00EC2DFA"/>
    <w:rsid w:val="00ED1AEC"/>
    <w:rsid w:val="00ED37F0"/>
    <w:rsid w:val="00ED678E"/>
    <w:rsid w:val="00ED7569"/>
    <w:rsid w:val="00ED7DB1"/>
    <w:rsid w:val="00EE2091"/>
    <w:rsid w:val="00EE39B7"/>
    <w:rsid w:val="00EF3450"/>
    <w:rsid w:val="00EF6691"/>
    <w:rsid w:val="00F029DF"/>
    <w:rsid w:val="00F02B75"/>
    <w:rsid w:val="00F046A7"/>
    <w:rsid w:val="00F11986"/>
    <w:rsid w:val="00F1350C"/>
    <w:rsid w:val="00F14079"/>
    <w:rsid w:val="00F14731"/>
    <w:rsid w:val="00F15875"/>
    <w:rsid w:val="00F16390"/>
    <w:rsid w:val="00F17F69"/>
    <w:rsid w:val="00F20AD6"/>
    <w:rsid w:val="00F26D15"/>
    <w:rsid w:val="00F27C8F"/>
    <w:rsid w:val="00F27E27"/>
    <w:rsid w:val="00F27F58"/>
    <w:rsid w:val="00F32357"/>
    <w:rsid w:val="00F32CA0"/>
    <w:rsid w:val="00F33875"/>
    <w:rsid w:val="00F34333"/>
    <w:rsid w:val="00F360CE"/>
    <w:rsid w:val="00F36122"/>
    <w:rsid w:val="00F37840"/>
    <w:rsid w:val="00F43DC0"/>
    <w:rsid w:val="00F455A2"/>
    <w:rsid w:val="00F50BF1"/>
    <w:rsid w:val="00F543F3"/>
    <w:rsid w:val="00F57461"/>
    <w:rsid w:val="00F65316"/>
    <w:rsid w:val="00F6666F"/>
    <w:rsid w:val="00F71104"/>
    <w:rsid w:val="00F74218"/>
    <w:rsid w:val="00F77518"/>
    <w:rsid w:val="00F8058B"/>
    <w:rsid w:val="00F82E0D"/>
    <w:rsid w:val="00F83B50"/>
    <w:rsid w:val="00F8456D"/>
    <w:rsid w:val="00F858A6"/>
    <w:rsid w:val="00F902C1"/>
    <w:rsid w:val="00F91D3D"/>
    <w:rsid w:val="00F92879"/>
    <w:rsid w:val="00F93DBD"/>
    <w:rsid w:val="00F94BC9"/>
    <w:rsid w:val="00FA4942"/>
    <w:rsid w:val="00FA4AEA"/>
    <w:rsid w:val="00FA4F05"/>
    <w:rsid w:val="00FA55EB"/>
    <w:rsid w:val="00FA6E13"/>
    <w:rsid w:val="00FA7AD0"/>
    <w:rsid w:val="00FB47A7"/>
    <w:rsid w:val="00FB5491"/>
    <w:rsid w:val="00FB6576"/>
    <w:rsid w:val="00FC1585"/>
    <w:rsid w:val="00FC5228"/>
    <w:rsid w:val="00FC652A"/>
    <w:rsid w:val="00FD0811"/>
    <w:rsid w:val="00FD2013"/>
    <w:rsid w:val="00FD2B7E"/>
    <w:rsid w:val="00FD5DBA"/>
    <w:rsid w:val="00FE2341"/>
    <w:rsid w:val="00FE3974"/>
    <w:rsid w:val="00FF616E"/>
    <w:rsid w:val="00FF62F2"/>
    <w:rsid w:val="00FF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16D6399-F04E-42F0-AF00-2566D443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link w:val="Heading1Char"/>
    <w:uiPriority w:val="1"/>
    <w:qFormat/>
    <w:rsid w:val="00416EAF"/>
    <w:pPr>
      <w:spacing w:after="0" w:line="240" w:lineRule="auto"/>
      <w:ind w:right="0"/>
      <w:jc w:val="left"/>
      <w:outlineLvl w:val="0"/>
    </w:pPr>
  </w:style>
  <w:style w:type="paragraph" w:styleId="Heading2">
    <w:name w:val="heading 2"/>
    <w:basedOn w:val="Normal"/>
    <w:next w:val="Normal"/>
    <w:link w:val="Heading2Char"/>
    <w:uiPriority w:val="1"/>
    <w:qFormat/>
    <w:rsid w:val="00416EAF"/>
    <w:pPr>
      <w:spacing w:line="240" w:lineRule="auto"/>
      <w:outlineLvl w:val="1"/>
    </w:pPr>
  </w:style>
  <w:style w:type="paragraph" w:styleId="Heading3">
    <w:name w:val="heading 3"/>
    <w:basedOn w:val="Normal"/>
    <w:next w:val="Normal"/>
    <w:link w:val="Heading3Char"/>
    <w:uiPriority w:val="9"/>
    <w:qFormat/>
    <w:rsid w:val="00416EAF"/>
    <w:pPr>
      <w:spacing w:line="240" w:lineRule="auto"/>
      <w:outlineLvl w:val="2"/>
    </w:pPr>
  </w:style>
  <w:style w:type="paragraph" w:styleId="Heading4">
    <w:name w:val="heading 4"/>
    <w:basedOn w:val="Normal"/>
    <w:next w:val="Normal"/>
    <w:link w:val="Heading4Char"/>
    <w:uiPriority w:val="9"/>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442F48"/>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link w:val="EndnoteTextChar"/>
    <w:uiPriority w:val="99"/>
    <w:rsid w:val="00416EAF"/>
    <w:rPr>
      <w:rFonts w:eastAsia="Times New Roman"/>
    </w:rPr>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basedOn w:val="FootnoteReference"/>
    <w:uiPriority w:val="99"/>
    <w:rsid w:val="00416EAF"/>
    <w:rPr>
      <w:rFonts w:ascii="Times New Roman" w:hAnsi="Times New Roman"/>
      <w:sz w:val="18"/>
      <w:vertAlign w:val="superscript"/>
    </w:rPr>
  </w:style>
  <w:style w:type="character" w:styleId="FootnoteReference">
    <w:name w:val="footnote reference"/>
    <w:aliases w:val="4_G"/>
    <w:qFormat/>
    <w:rsid w:val="00442F48"/>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link w:val="FooterChar"/>
    <w:uiPriority w:val="99"/>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uiPriority w:val="99"/>
    <w:semiHidden/>
    <w:rsid w:val="00DB06DD"/>
    <w:rPr>
      <w:sz w:val="16"/>
      <w:szCs w:val="16"/>
    </w:rPr>
  </w:style>
  <w:style w:type="paragraph" w:styleId="CommentText">
    <w:name w:val="annotation text"/>
    <w:basedOn w:val="Normal"/>
    <w:link w:val="CommentTextChar"/>
    <w:uiPriority w:val="99"/>
    <w:rsid w:val="00DB06DD"/>
  </w:style>
  <w:style w:type="paragraph" w:styleId="CommentSubject">
    <w:name w:val="annotation subject"/>
    <w:basedOn w:val="CommentText"/>
    <w:next w:val="CommentText"/>
    <w:link w:val="CommentSubjectChar"/>
    <w:uiPriority w:val="99"/>
    <w:semiHidden/>
    <w:rsid w:val="00DB06DD"/>
    <w:rPr>
      <w:b/>
      <w:bCs/>
    </w:rPr>
  </w:style>
  <w:style w:type="paragraph" w:styleId="BalloonText">
    <w:name w:val="Balloon Text"/>
    <w:basedOn w:val="Normal"/>
    <w:link w:val="BalloonTextChar"/>
    <w:uiPriority w:val="99"/>
    <w:semiHidden/>
    <w:rsid w:val="00DB06DD"/>
    <w:rPr>
      <w:rFonts w:ascii="Tahoma" w:hAnsi="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 w:type="paragraph" w:customStyle="1" w:styleId="Default">
    <w:name w:val="Default"/>
    <w:rsid w:val="008461AC"/>
    <w:pPr>
      <w:autoSpaceDE w:val="0"/>
      <w:autoSpaceDN w:val="0"/>
      <w:adjustRightInd w:val="0"/>
    </w:pPr>
    <w:rPr>
      <w:color w:val="000000"/>
      <w:sz w:val="24"/>
      <w:szCs w:val="24"/>
      <w:lang w:val="en-GB" w:eastAsia="en-GB"/>
    </w:rPr>
  </w:style>
  <w:style w:type="character" w:customStyle="1" w:styleId="FootnoteTextChar">
    <w:name w:val="Footnote Text Char"/>
    <w:aliases w:val="5_G Char"/>
    <w:link w:val="FootnoteText"/>
    <w:locked/>
    <w:rsid w:val="008461AC"/>
    <w:rPr>
      <w:rFonts w:eastAsia="SimSun"/>
      <w:sz w:val="18"/>
    </w:rPr>
  </w:style>
  <w:style w:type="paragraph" w:styleId="ListParagraph">
    <w:name w:val="List Paragraph"/>
    <w:basedOn w:val="Normal"/>
    <w:uiPriority w:val="34"/>
    <w:qFormat/>
    <w:rsid w:val="00110701"/>
    <w:pPr>
      <w:ind w:left="720"/>
    </w:pPr>
  </w:style>
  <w:style w:type="character" w:customStyle="1" w:styleId="Heading1Char">
    <w:name w:val="Heading 1 Char"/>
    <w:aliases w:val="Table_G Char"/>
    <w:link w:val="Heading1"/>
    <w:uiPriority w:val="1"/>
    <w:rsid w:val="00DA58D4"/>
    <w:rPr>
      <w:lang w:eastAsia="en-US"/>
    </w:rPr>
  </w:style>
  <w:style w:type="character" w:customStyle="1" w:styleId="Heading2Char">
    <w:name w:val="Heading 2 Char"/>
    <w:link w:val="Heading2"/>
    <w:uiPriority w:val="1"/>
    <w:rsid w:val="00DA58D4"/>
    <w:rPr>
      <w:lang w:eastAsia="en-US"/>
    </w:rPr>
  </w:style>
  <w:style w:type="character" w:customStyle="1" w:styleId="Heading3Char">
    <w:name w:val="Heading 3 Char"/>
    <w:link w:val="Heading3"/>
    <w:uiPriority w:val="9"/>
    <w:rsid w:val="00DA58D4"/>
    <w:rPr>
      <w:lang w:eastAsia="en-US"/>
    </w:rPr>
  </w:style>
  <w:style w:type="character" w:customStyle="1" w:styleId="Heading4Char">
    <w:name w:val="Heading 4 Char"/>
    <w:link w:val="Heading4"/>
    <w:uiPriority w:val="9"/>
    <w:rsid w:val="00DA58D4"/>
    <w:rPr>
      <w:lang w:eastAsia="en-US"/>
    </w:rPr>
  </w:style>
  <w:style w:type="character" w:customStyle="1" w:styleId="FooterChar">
    <w:name w:val="Footer Char"/>
    <w:aliases w:val="3_G Char"/>
    <w:link w:val="Footer"/>
    <w:uiPriority w:val="99"/>
    <w:rsid w:val="00DA58D4"/>
    <w:rPr>
      <w:sz w:val="16"/>
      <w:lang w:eastAsia="en-US"/>
    </w:rPr>
  </w:style>
  <w:style w:type="paragraph" w:customStyle="1" w:styleId="Paragraphnumbered">
    <w:name w:val="Paragraph (numbered)"/>
    <w:basedOn w:val="Normal"/>
    <w:uiPriority w:val="99"/>
    <w:rsid w:val="00DA58D4"/>
    <w:pPr>
      <w:numPr>
        <w:numId w:val="4"/>
      </w:numPr>
      <w:suppressAutoHyphens w:val="0"/>
      <w:spacing w:before="240" w:line="240" w:lineRule="auto"/>
    </w:pPr>
    <w:rPr>
      <w:sz w:val="24"/>
      <w:lang w:val="en-AU" w:eastAsia="en-AU"/>
    </w:rPr>
  </w:style>
  <w:style w:type="character" w:customStyle="1" w:styleId="EndnoteTextChar">
    <w:name w:val="Endnote Text Char"/>
    <w:aliases w:val="2_G Char"/>
    <w:link w:val="EndnoteText"/>
    <w:uiPriority w:val="99"/>
    <w:rsid w:val="00DA58D4"/>
    <w:rPr>
      <w:sz w:val="18"/>
      <w:lang w:eastAsia="en-US"/>
    </w:rPr>
  </w:style>
  <w:style w:type="character" w:customStyle="1" w:styleId="CommentTextChar">
    <w:name w:val="Comment Text Char"/>
    <w:link w:val="CommentText"/>
    <w:uiPriority w:val="99"/>
    <w:rsid w:val="00DA58D4"/>
    <w:rPr>
      <w:lang w:eastAsia="en-US"/>
    </w:rPr>
  </w:style>
  <w:style w:type="character" w:customStyle="1" w:styleId="CommentSubjectChar">
    <w:name w:val="Comment Subject Char"/>
    <w:link w:val="CommentSubject"/>
    <w:uiPriority w:val="99"/>
    <w:semiHidden/>
    <w:rsid w:val="00DA58D4"/>
    <w:rPr>
      <w:b/>
      <w:bCs/>
      <w:lang w:eastAsia="en-US"/>
    </w:rPr>
  </w:style>
  <w:style w:type="paragraph" w:styleId="Revision">
    <w:name w:val="Revision"/>
    <w:hidden/>
    <w:uiPriority w:val="99"/>
    <w:semiHidden/>
    <w:rsid w:val="00DA58D4"/>
    <w:rPr>
      <w:rFonts w:ascii="Calibri" w:eastAsia="Calibri" w:hAnsi="Calibri"/>
      <w:sz w:val="22"/>
      <w:szCs w:val="22"/>
      <w:lang w:val="en-AU"/>
    </w:rPr>
  </w:style>
  <w:style w:type="character" w:customStyle="1" w:styleId="BalloonTextChar">
    <w:name w:val="Balloon Text Char"/>
    <w:link w:val="BalloonText"/>
    <w:uiPriority w:val="99"/>
    <w:semiHidden/>
    <w:rsid w:val="00DA58D4"/>
    <w:rPr>
      <w:rFonts w:ascii="Tahoma" w:hAnsi="Tahoma" w:cs="Tahoma"/>
      <w:sz w:val="16"/>
      <w:szCs w:val="16"/>
      <w:lang w:eastAsia="en-US"/>
    </w:rPr>
  </w:style>
  <w:style w:type="character" w:customStyle="1" w:styleId="HeaderChar">
    <w:name w:val="Header Char"/>
    <w:aliases w:val="6_G Char"/>
    <w:link w:val="Header"/>
    <w:uiPriority w:val="99"/>
    <w:rsid w:val="00DA58D4"/>
    <w:rPr>
      <w:b/>
      <w:sz w:val="18"/>
      <w:lang w:eastAsia="en-US"/>
    </w:rPr>
  </w:style>
  <w:style w:type="paragraph" w:styleId="BodyText">
    <w:name w:val="Body Text"/>
    <w:basedOn w:val="Normal"/>
    <w:link w:val="BodyTextChar"/>
    <w:uiPriority w:val="1"/>
    <w:qFormat/>
    <w:rsid w:val="000617F0"/>
    <w:pPr>
      <w:widowControl w:val="0"/>
      <w:suppressAutoHyphens w:val="0"/>
      <w:spacing w:line="240" w:lineRule="auto"/>
      <w:ind w:left="100"/>
    </w:pPr>
    <w:rPr>
      <w:rFonts w:ascii="Calibri" w:eastAsia="Calibri" w:hAnsi="Calibri"/>
      <w:sz w:val="24"/>
      <w:szCs w:val="24"/>
      <w:lang w:val="en-US"/>
    </w:rPr>
  </w:style>
  <w:style w:type="character" w:customStyle="1" w:styleId="BodyTextChar">
    <w:name w:val="Body Text Char"/>
    <w:link w:val="BodyText"/>
    <w:uiPriority w:val="1"/>
    <w:rsid w:val="000617F0"/>
    <w:rPr>
      <w:rFonts w:ascii="Calibri" w:eastAsia="Calibri" w:hAnsi="Calibri"/>
      <w:sz w:val="24"/>
      <w:szCs w:val="24"/>
      <w:lang w:val="en-US" w:eastAsia="en-US"/>
    </w:rPr>
  </w:style>
  <w:style w:type="paragraph" w:customStyle="1" w:styleId="TableParagraph">
    <w:name w:val="Table Paragraph"/>
    <w:basedOn w:val="Normal"/>
    <w:uiPriority w:val="1"/>
    <w:qFormat/>
    <w:rsid w:val="000617F0"/>
    <w:pPr>
      <w:widowControl w:val="0"/>
      <w:suppressAutoHyphens w:val="0"/>
      <w:spacing w:line="240" w:lineRule="auto"/>
    </w:pPr>
    <w:rPr>
      <w:rFonts w:ascii="Calibri" w:eastAsia="Calibri" w:hAnsi="Calibri"/>
      <w:sz w:val="22"/>
      <w:szCs w:val="22"/>
      <w:lang w:val="en-US"/>
    </w:rPr>
  </w:style>
  <w:style w:type="paragraph" w:customStyle="1" w:styleId="doubledouble">
    <w:name w:val="double double"/>
    <w:basedOn w:val="Normal"/>
    <w:rsid w:val="00884892"/>
    <w:pPr>
      <w:suppressAutoHyphens w:val="0"/>
      <w:spacing w:after="240" w:line="240" w:lineRule="auto"/>
      <w:ind w:left="2160" w:right="2160"/>
      <w:jc w:val="both"/>
    </w:pPr>
    <w:rPr>
      <w:sz w:val="24"/>
      <w:lang w:val="en-US"/>
    </w:rPr>
  </w:style>
  <w:style w:type="paragraph" w:styleId="List2">
    <w:name w:val="List 2"/>
    <w:basedOn w:val="Normal"/>
    <w:rsid w:val="00884892"/>
    <w:pPr>
      <w:suppressAutoHyphens w:val="0"/>
      <w:spacing w:line="240" w:lineRule="auto"/>
      <w:ind w:left="566" w:hanging="283"/>
      <w:contextualSpacing/>
    </w:pPr>
    <w:rPr>
      <w:sz w:val="24"/>
      <w:szCs w:val="24"/>
      <w:lang w:val="en-CA" w:eastAsia="en-CA"/>
    </w:rPr>
  </w:style>
  <w:style w:type="character" w:styleId="Strong">
    <w:name w:val="Strong"/>
    <w:uiPriority w:val="22"/>
    <w:qFormat/>
    <w:rsid w:val="004708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469730">
      <w:bodyDiv w:val="1"/>
      <w:marLeft w:val="0"/>
      <w:marRight w:val="0"/>
      <w:marTop w:val="0"/>
      <w:marBottom w:val="0"/>
      <w:divBdr>
        <w:top w:val="none" w:sz="0" w:space="0" w:color="auto"/>
        <w:left w:val="none" w:sz="0" w:space="0" w:color="auto"/>
        <w:bottom w:val="none" w:sz="0" w:space="0" w:color="auto"/>
        <w:right w:val="none" w:sz="0" w:space="0" w:color="auto"/>
      </w:divBdr>
    </w:div>
    <w:div w:id="601425210">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 w:id="19317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4032</Words>
  <Characters>22986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26965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cp:lastModifiedBy>Sarah Willig</cp:lastModifiedBy>
  <cp:revision>2</cp:revision>
  <cp:lastPrinted>2015-01-19T14:27:00Z</cp:lastPrinted>
  <dcterms:created xsi:type="dcterms:W3CDTF">2017-01-24T22:24:00Z</dcterms:created>
  <dcterms:modified xsi:type="dcterms:W3CDTF">2017-01-24T22:24:00Z</dcterms:modified>
</cp:coreProperties>
</file>