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1985"/>
        <w:gridCol w:w="3543"/>
        <w:gridCol w:w="2835"/>
      </w:tblGrid>
      <w:tr w:rsidR="00B56E9C" w:rsidRPr="0031435D">
        <w:trPr>
          <w:trHeight w:hRule="exact" w:val="851"/>
        </w:trPr>
        <w:tc>
          <w:tcPr>
            <w:tcW w:w="1276" w:type="dxa"/>
            <w:tcBorders>
              <w:bottom w:val="single" w:sz="4" w:space="0" w:color="auto"/>
            </w:tcBorders>
            <w:vAlign w:val="bottom"/>
          </w:tcPr>
          <w:p w:rsidR="00B56E9C" w:rsidRDefault="00B56E9C" w:rsidP="00B6553F">
            <w:pPr>
              <w:spacing w:after="80"/>
            </w:pPr>
            <w:bookmarkStart w:id="0" w:name="_GoBack"/>
            <w:bookmarkEnd w:id="0"/>
          </w:p>
        </w:tc>
        <w:tc>
          <w:tcPr>
            <w:tcW w:w="1985" w:type="dxa"/>
            <w:tcBorders>
              <w:bottom w:val="single" w:sz="4" w:space="0" w:color="auto"/>
            </w:tcBorders>
            <w:vAlign w:val="bottom"/>
          </w:tcPr>
          <w:p w:rsidR="00B56E9C" w:rsidRPr="0031435D" w:rsidRDefault="005D5AC7" w:rsidP="00B6553F">
            <w:pPr>
              <w:spacing w:after="80" w:line="300" w:lineRule="exact"/>
              <w:rPr>
                <w:b/>
                <w:sz w:val="24"/>
                <w:szCs w:val="24"/>
              </w:rPr>
            </w:pPr>
            <w:r w:rsidRPr="0031435D">
              <w:rPr>
                <w:sz w:val="28"/>
                <w:szCs w:val="28"/>
              </w:rPr>
              <w:t>United Nations</w:t>
            </w:r>
          </w:p>
        </w:tc>
        <w:tc>
          <w:tcPr>
            <w:tcW w:w="6378" w:type="dxa"/>
            <w:gridSpan w:val="2"/>
            <w:tcBorders>
              <w:bottom w:val="single" w:sz="4" w:space="0" w:color="auto"/>
            </w:tcBorders>
            <w:vAlign w:val="bottom"/>
          </w:tcPr>
          <w:p w:rsidR="00B56E9C" w:rsidRPr="0031435D" w:rsidRDefault="00785A61" w:rsidP="006C1832">
            <w:pPr>
              <w:jc w:val="right"/>
            </w:pPr>
            <w:r w:rsidRPr="0031435D">
              <w:rPr>
                <w:sz w:val="40"/>
              </w:rPr>
              <w:t>CAT</w:t>
            </w:r>
            <w:r w:rsidRPr="0031435D">
              <w:t>/C/</w:t>
            </w:r>
            <w:r w:rsidR="000360C6">
              <w:t>5</w:t>
            </w:r>
            <w:r w:rsidRPr="0031435D">
              <w:t>4/</w:t>
            </w:r>
            <w:r w:rsidR="006C1832">
              <w:t>D</w:t>
            </w:r>
            <w:r w:rsidR="000360C6">
              <w:t>/538</w:t>
            </w:r>
            <w:r w:rsidRPr="0031435D">
              <w:t>/201</w:t>
            </w:r>
            <w:r w:rsidR="000360C6">
              <w:t>3</w:t>
            </w:r>
          </w:p>
        </w:tc>
      </w:tr>
      <w:tr w:rsidR="00B56E9C" w:rsidRPr="0031435D">
        <w:trPr>
          <w:cantSplit/>
          <w:trHeight w:hRule="exact" w:val="2835"/>
        </w:trPr>
        <w:tc>
          <w:tcPr>
            <w:tcW w:w="1276" w:type="dxa"/>
            <w:tcBorders>
              <w:top w:val="single" w:sz="4" w:space="0" w:color="auto"/>
              <w:bottom w:val="single" w:sz="12" w:space="0" w:color="auto"/>
            </w:tcBorders>
          </w:tcPr>
          <w:p w:rsidR="00B56E9C" w:rsidRPr="0031435D" w:rsidRDefault="00FF0D2F" w:rsidP="00B6553F">
            <w:pPr>
              <w:spacing w:before="120"/>
            </w:pPr>
            <w:r>
              <w:rPr>
                <w:noProof/>
                <w:lang w:val="en-US"/>
              </w:rPr>
              <w:drawing>
                <wp:inline distT="0" distB="0" distL="0" distR="0" wp14:anchorId="4457DA6F" wp14:editId="7963AB3D">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B56E9C" w:rsidRPr="0031435D" w:rsidRDefault="005D5AC7" w:rsidP="00267F5F">
            <w:pPr>
              <w:spacing w:before="120" w:line="380" w:lineRule="exact"/>
              <w:rPr>
                <w:sz w:val="34"/>
              </w:rPr>
            </w:pPr>
            <w:r w:rsidRPr="0031435D">
              <w:rPr>
                <w:b/>
                <w:sz w:val="34"/>
                <w:szCs w:val="34"/>
              </w:rPr>
              <w:t>Convention against Torture</w:t>
            </w:r>
            <w:r w:rsidRPr="0031435D">
              <w:rPr>
                <w:b/>
                <w:sz w:val="34"/>
                <w:szCs w:val="34"/>
              </w:rPr>
              <w:br/>
              <w:t>and Other Cruel, Inhuman or Degrading Treatment</w:t>
            </w:r>
            <w:r w:rsidRPr="0031435D">
              <w:rPr>
                <w:b/>
                <w:sz w:val="34"/>
                <w:szCs w:val="34"/>
              </w:rPr>
              <w:br/>
              <w:t>or Punishment</w:t>
            </w:r>
          </w:p>
        </w:tc>
        <w:tc>
          <w:tcPr>
            <w:tcW w:w="2835" w:type="dxa"/>
            <w:tcBorders>
              <w:top w:val="single" w:sz="4" w:space="0" w:color="auto"/>
              <w:bottom w:val="single" w:sz="12" w:space="0" w:color="auto"/>
            </w:tcBorders>
          </w:tcPr>
          <w:p w:rsidR="00AD2038" w:rsidRPr="0031435D" w:rsidRDefault="00785A61" w:rsidP="00AD2038">
            <w:pPr>
              <w:suppressAutoHyphens w:val="0"/>
              <w:spacing w:before="240" w:line="240" w:lineRule="exact"/>
            </w:pPr>
            <w:r w:rsidRPr="0031435D">
              <w:t xml:space="preserve">Distr.: </w:t>
            </w:r>
            <w:r w:rsidR="00523C5D">
              <w:t>General</w:t>
            </w:r>
          </w:p>
          <w:p w:rsidR="00785A61" w:rsidRPr="0031435D" w:rsidRDefault="00D04BE5" w:rsidP="001F3E21">
            <w:pPr>
              <w:spacing w:line="240" w:lineRule="exact"/>
            </w:pPr>
            <w:r>
              <w:t>3</w:t>
            </w:r>
            <w:r w:rsidR="00C16D39">
              <w:t xml:space="preserve"> Ju</w:t>
            </w:r>
            <w:r>
              <w:t>ly</w:t>
            </w:r>
            <w:r w:rsidR="00AA5EC9">
              <w:t xml:space="preserve"> 2015</w:t>
            </w:r>
          </w:p>
          <w:p w:rsidR="00785A61" w:rsidRPr="0031435D" w:rsidRDefault="00785A61" w:rsidP="00785A61">
            <w:pPr>
              <w:spacing w:line="240" w:lineRule="exact"/>
            </w:pPr>
          </w:p>
          <w:p w:rsidR="00B56E9C" w:rsidRDefault="00785A61" w:rsidP="00785A61">
            <w:pPr>
              <w:spacing w:line="240" w:lineRule="exact"/>
            </w:pPr>
            <w:r w:rsidRPr="0031435D">
              <w:t>Original: English</w:t>
            </w:r>
          </w:p>
          <w:p w:rsidR="00991F66" w:rsidRDefault="00991F66" w:rsidP="00991F66">
            <w:pPr>
              <w:spacing w:line="240" w:lineRule="exact"/>
            </w:pPr>
          </w:p>
          <w:p w:rsidR="00991F66" w:rsidRPr="0031435D" w:rsidRDefault="00991F66" w:rsidP="00785A61">
            <w:pPr>
              <w:spacing w:line="240" w:lineRule="exact"/>
            </w:pPr>
          </w:p>
        </w:tc>
      </w:tr>
    </w:tbl>
    <w:p w:rsidR="001275E2" w:rsidRDefault="001275E2" w:rsidP="001275E2">
      <w:pPr>
        <w:spacing w:before="120"/>
        <w:rPr>
          <w:b/>
          <w:sz w:val="24"/>
          <w:szCs w:val="24"/>
        </w:rPr>
      </w:pPr>
      <w:r w:rsidRPr="0031435D">
        <w:rPr>
          <w:b/>
          <w:sz w:val="24"/>
          <w:szCs w:val="24"/>
        </w:rPr>
        <w:t>Committee against Torture</w:t>
      </w:r>
    </w:p>
    <w:p w:rsidR="00AD2038" w:rsidRPr="0078413D" w:rsidRDefault="001275E2" w:rsidP="0078413D">
      <w:pPr>
        <w:pStyle w:val="HChG"/>
      </w:pPr>
      <w:r w:rsidRPr="0031435D">
        <w:rPr>
          <w:snapToGrid w:val="0"/>
        </w:rPr>
        <w:tab/>
      </w:r>
      <w:r w:rsidR="004C7ED7" w:rsidRPr="0031435D">
        <w:rPr>
          <w:snapToGrid w:val="0"/>
        </w:rPr>
        <w:tab/>
      </w:r>
      <w:r w:rsidR="000360C6">
        <w:rPr>
          <w:snapToGrid w:val="0"/>
        </w:rPr>
        <w:t>Communication</w:t>
      </w:r>
      <w:r w:rsidR="00DC0640">
        <w:rPr>
          <w:snapToGrid w:val="0"/>
        </w:rPr>
        <w:t xml:space="preserve"> No. </w:t>
      </w:r>
      <w:r w:rsidR="000360C6">
        <w:rPr>
          <w:snapToGrid w:val="0"/>
        </w:rPr>
        <w:t>538</w:t>
      </w:r>
      <w:r w:rsidR="00AD2038" w:rsidRPr="0031435D">
        <w:rPr>
          <w:snapToGrid w:val="0"/>
        </w:rPr>
        <w:t>/201</w:t>
      </w:r>
      <w:r w:rsidR="000360C6">
        <w:rPr>
          <w:snapToGrid w:val="0"/>
        </w:rPr>
        <w:t>3</w:t>
      </w:r>
    </w:p>
    <w:p w:rsidR="004B4E89" w:rsidRPr="0031435D" w:rsidRDefault="008306AF" w:rsidP="00B13BE9">
      <w:pPr>
        <w:pStyle w:val="H1G"/>
      </w:pPr>
      <w:r w:rsidRPr="0031435D">
        <w:rPr>
          <w:b w:val="0"/>
          <w:snapToGrid w:val="0"/>
          <w:sz w:val="28"/>
          <w:szCs w:val="28"/>
        </w:rPr>
        <w:tab/>
      </w:r>
      <w:r w:rsidRPr="0031435D">
        <w:rPr>
          <w:b w:val="0"/>
          <w:snapToGrid w:val="0"/>
          <w:sz w:val="28"/>
          <w:szCs w:val="28"/>
        </w:rPr>
        <w:tab/>
      </w:r>
      <w:r w:rsidR="00C16D39">
        <w:t xml:space="preserve">Decision adopted by the Committee at its fifty-fourth session </w:t>
      </w:r>
      <w:r w:rsidR="00D73CBD">
        <w:br/>
      </w:r>
      <w:r w:rsidR="00C16D39">
        <w:t>(20 April–15 May 2015)</w:t>
      </w:r>
    </w:p>
    <w:tbl>
      <w:tblPr>
        <w:tblW w:w="0" w:type="auto"/>
        <w:tblInd w:w="1200" w:type="dxa"/>
        <w:tblLayout w:type="fixed"/>
        <w:tblCellMar>
          <w:left w:w="0" w:type="dxa"/>
          <w:right w:w="0" w:type="dxa"/>
        </w:tblCellMar>
        <w:tblLook w:val="01E0" w:firstRow="1" w:lastRow="1" w:firstColumn="1" w:lastColumn="1" w:noHBand="0" w:noVBand="0"/>
      </w:tblPr>
      <w:tblGrid>
        <w:gridCol w:w="3402"/>
        <w:gridCol w:w="3969"/>
      </w:tblGrid>
      <w:tr w:rsidR="00AD2038" w:rsidRPr="0031435D" w:rsidTr="001303EB">
        <w:tc>
          <w:tcPr>
            <w:tcW w:w="3402" w:type="dxa"/>
          </w:tcPr>
          <w:p w:rsidR="00AD2038" w:rsidRPr="0031435D" w:rsidRDefault="00AD2038" w:rsidP="00117576">
            <w:pPr>
              <w:pStyle w:val="SingleTxtG"/>
              <w:ind w:left="0" w:right="0"/>
              <w:jc w:val="left"/>
              <w:rPr>
                <w:i/>
              </w:rPr>
            </w:pPr>
            <w:r w:rsidRPr="0031435D">
              <w:rPr>
                <w:i/>
              </w:rPr>
              <w:t>Submitted by:</w:t>
            </w:r>
          </w:p>
        </w:tc>
        <w:tc>
          <w:tcPr>
            <w:tcW w:w="3969" w:type="dxa"/>
          </w:tcPr>
          <w:p w:rsidR="00AD2038" w:rsidRPr="0031435D" w:rsidRDefault="000360C6" w:rsidP="00C16AAB">
            <w:pPr>
              <w:pStyle w:val="SingleTxtG"/>
              <w:ind w:left="0" w:right="0"/>
              <w:jc w:val="left"/>
            </w:pPr>
            <w:r>
              <w:t>Khairullo Tursunov</w:t>
            </w:r>
            <w:r w:rsidR="00AD2038" w:rsidRPr="0031435D">
              <w:t xml:space="preserve"> (represented by counsel, </w:t>
            </w:r>
            <w:r>
              <w:t>Mutabar Tadjibayeva</w:t>
            </w:r>
            <w:r w:rsidR="00AD2038" w:rsidRPr="0031435D">
              <w:t xml:space="preserve">, </w:t>
            </w:r>
            <w:r w:rsidR="00624196">
              <w:t>i</w:t>
            </w:r>
            <w:r>
              <w:t xml:space="preserve">nternational </w:t>
            </w:r>
            <w:r w:rsidR="00624196">
              <w:t>h</w:t>
            </w:r>
            <w:r>
              <w:t xml:space="preserve">uman </w:t>
            </w:r>
            <w:r w:rsidR="00624196">
              <w:t>r</w:t>
            </w:r>
            <w:r>
              <w:t xml:space="preserve">ights </w:t>
            </w:r>
            <w:r w:rsidR="00624196">
              <w:t>a</w:t>
            </w:r>
            <w:r>
              <w:t>ssociation Fiery Hearts Club</w:t>
            </w:r>
            <w:r w:rsidR="00AD2038" w:rsidRPr="0031435D">
              <w:t>)</w:t>
            </w:r>
          </w:p>
        </w:tc>
      </w:tr>
      <w:tr w:rsidR="00AD2038" w:rsidRPr="0031435D" w:rsidTr="001303EB">
        <w:tc>
          <w:tcPr>
            <w:tcW w:w="3402" w:type="dxa"/>
          </w:tcPr>
          <w:p w:rsidR="00AD2038" w:rsidRPr="0031435D" w:rsidRDefault="00AD2038" w:rsidP="00960527">
            <w:pPr>
              <w:pStyle w:val="SingleTxtG"/>
              <w:ind w:left="0" w:right="0"/>
              <w:jc w:val="left"/>
              <w:rPr>
                <w:i/>
              </w:rPr>
            </w:pPr>
            <w:r w:rsidRPr="0031435D">
              <w:rPr>
                <w:i/>
              </w:rPr>
              <w:t>Alleged victim:</w:t>
            </w:r>
          </w:p>
        </w:tc>
        <w:tc>
          <w:tcPr>
            <w:tcW w:w="3969" w:type="dxa"/>
          </w:tcPr>
          <w:p w:rsidR="00AD2038" w:rsidRPr="0031435D" w:rsidRDefault="000360C6" w:rsidP="00117576">
            <w:pPr>
              <w:pStyle w:val="SingleTxtG"/>
              <w:ind w:left="0" w:right="0"/>
              <w:jc w:val="left"/>
            </w:pPr>
            <w:r>
              <w:rPr>
                <w:snapToGrid w:val="0"/>
              </w:rPr>
              <w:t>The complainant</w:t>
            </w:r>
          </w:p>
        </w:tc>
      </w:tr>
      <w:tr w:rsidR="00AD2038" w:rsidRPr="0031435D" w:rsidTr="001303EB">
        <w:tc>
          <w:tcPr>
            <w:tcW w:w="3402" w:type="dxa"/>
          </w:tcPr>
          <w:p w:rsidR="00AD2038" w:rsidRPr="0031435D" w:rsidRDefault="00AD2038" w:rsidP="00117576">
            <w:pPr>
              <w:pStyle w:val="SingleTxtG"/>
              <w:ind w:left="0" w:right="0"/>
              <w:jc w:val="left"/>
              <w:rPr>
                <w:i/>
              </w:rPr>
            </w:pPr>
            <w:r w:rsidRPr="0031435D">
              <w:rPr>
                <w:i/>
              </w:rPr>
              <w:t>State party:</w:t>
            </w:r>
          </w:p>
        </w:tc>
        <w:tc>
          <w:tcPr>
            <w:tcW w:w="3969" w:type="dxa"/>
          </w:tcPr>
          <w:p w:rsidR="00AD2038" w:rsidRPr="0031435D" w:rsidRDefault="00AD2038" w:rsidP="00117576">
            <w:pPr>
              <w:pStyle w:val="SingleTxtG"/>
              <w:ind w:left="0" w:right="0"/>
              <w:jc w:val="left"/>
            </w:pPr>
            <w:r w:rsidRPr="0031435D">
              <w:t>Kazakhstan</w:t>
            </w:r>
          </w:p>
        </w:tc>
      </w:tr>
      <w:tr w:rsidR="00AD2038" w:rsidRPr="0031435D" w:rsidTr="001303EB">
        <w:tc>
          <w:tcPr>
            <w:tcW w:w="3402" w:type="dxa"/>
          </w:tcPr>
          <w:p w:rsidR="00AD2038" w:rsidRPr="0031435D" w:rsidRDefault="00AD2038" w:rsidP="00117576">
            <w:pPr>
              <w:pStyle w:val="SingleTxtG"/>
              <w:ind w:left="0" w:right="0"/>
              <w:jc w:val="left"/>
              <w:rPr>
                <w:i/>
              </w:rPr>
            </w:pPr>
            <w:r w:rsidRPr="0031435D">
              <w:rPr>
                <w:i/>
              </w:rPr>
              <w:t>Date of complaint:</w:t>
            </w:r>
          </w:p>
        </w:tc>
        <w:tc>
          <w:tcPr>
            <w:tcW w:w="3969" w:type="dxa"/>
          </w:tcPr>
          <w:p w:rsidR="00AD2038" w:rsidRPr="0031435D" w:rsidRDefault="000360C6" w:rsidP="000360C6">
            <w:pPr>
              <w:pStyle w:val="SingleTxtG"/>
              <w:ind w:left="0" w:right="0"/>
              <w:jc w:val="left"/>
            </w:pPr>
            <w:r>
              <w:t>1</w:t>
            </w:r>
            <w:r w:rsidR="00AD2038" w:rsidRPr="0031435D">
              <w:t xml:space="preserve">4 </w:t>
            </w:r>
            <w:r>
              <w:t>February</w:t>
            </w:r>
            <w:r w:rsidR="00AD2038" w:rsidRPr="0031435D">
              <w:t xml:space="preserve"> 201</w:t>
            </w:r>
            <w:r>
              <w:t>3</w:t>
            </w:r>
            <w:r w:rsidR="00AD2038" w:rsidRPr="0031435D">
              <w:t xml:space="preserve"> (initial submission)</w:t>
            </w:r>
          </w:p>
        </w:tc>
      </w:tr>
      <w:tr w:rsidR="00AD2038" w:rsidRPr="0031435D" w:rsidTr="001303EB">
        <w:tc>
          <w:tcPr>
            <w:tcW w:w="3402" w:type="dxa"/>
          </w:tcPr>
          <w:p w:rsidR="00AD2038" w:rsidRPr="0031435D" w:rsidRDefault="00AD2038" w:rsidP="00117576">
            <w:pPr>
              <w:pStyle w:val="SingleTxtG"/>
              <w:ind w:left="0" w:right="0"/>
              <w:jc w:val="left"/>
              <w:rPr>
                <w:i/>
              </w:rPr>
            </w:pPr>
            <w:r w:rsidRPr="0031435D">
              <w:rPr>
                <w:i/>
              </w:rPr>
              <w:t>Date of present decision:</w:t>
            </w:r>
          </w:p>
        </w:tc>
        <w:tc>
          <w:tcPr>
            <w:tcW w:w="3969" w:type="dxa"/>
            <w:vAlign w:val="bottom"/>
          </w:tcPr>
          <w:p w:rsidR="00AD2038" w:rsidRPr="00960527" w:rsidRDefault="007F7B15" w:rsidP="00D5558F">
            <w:pPr>
              <w:pStyle w:val="SingleTxtG"/>
              <w:ind w:left="0" w:right="0"/>
              <w:jc w:val="left"/>
            </w:pPr>
            <w:r>
              <w:rPr>
                <w:snapToGrid w:val="0"/>
              </w:rPr>
              <w:t>8 May</w:t>
            </w:r>
            <w:r w:rsidR="000360C6" w:rsidRPr="00CD64D1">
              <w:rPr>
                <w:snapToGrid w:val="0"/>
              </w:rPr>
              <w:t xml:space="preserve"> 201</w:t>
            </w:r>
            <w:r w:rsidR="00D5558F" w:rsidRPr="00CD64D1">
              <w:rPr>
                <w:snapToGrid w:val="0"/>
              </w:rPr>
              <w:t>5</w:t>
            </w:r>
          </w:p>
        </w:tc>
      </w:tr>
      <w:tr w:rsidR="00AD2038" w:rsidRPr="0031435D" w:rsidTr="001303EB">
        <w:tc>
          <w:tcPr>
            <w:tcW w:w="3402" w:type="dxa"/>
          </w:tcPr>
          <w:p w:rsidR="00AD2038" w:rsidRPr="0031435D" w:rsidRDefault="00AD2038" w:rsidP="00117576">
            <w:pPr>
              <w:pStyle w:val="SingleTxtG"/>
              <w:ind w:left="0" w:right="0"/>
              <w:jc w:val="left"/>
              <w:rPr>
                <w:i/>
              </w:rPr>
            </w:pPr>
            <w:r w:rsidRPr="0031435D">
              <w:rPr>
                <w:i/>
                <w:iCs/>
              </w:rPr>
              <w:t>Subject matter:</w:t>
            </w:r>
          </w:p>
        </w:tc>
        <w:tc>
          <w:tcPr>
            <w:tcW w:w="3969" w:type="dxa"/>
          </w:tcPr>
          <w:p w:rsidR="00AD2038" w:rsidRPr="0031435D" w:rsidRDefault="00AD2038" w:rsidP="00960527">
            <w:pPr>
              <w:pStyle w:val="SingleTxtG"/>
              <w:ind w:left="0" w:right="0"/>
              <w:jc w:val="left"/>
            </w:pPr>
            <w:r w:rsidRPr="0031435D">
              <w:t>Extradition to Uzbekistan</w:t>
            </w:r>
          </w:p>
        </w:tc>
      </w:tr>
      <w:tr w:rsidR="00AD2038" w:rsidRPr="0031435D" w:rsidTr="001303EB">
        <w:tc>
          <w:tcPr>
            <w:tcW w:w="3402" w:type="dxa"/>
          </w:tcPr>
          <w:p w:rsidR="00AD2038" w:rsidRPr="0031435D" w:rsidRDefault="00AD2038" w:rsidP="00117576">
            <w:pPr>
              <w:pStyle w:val="SingleTxtG"/>
              <w:ind w:left="0" w:right="0"/>
              <w:jc w:val="left"/>
              <w:rPr>
                <w:i/>
                <w:iCs/>
              </w:rPr>
            </w:pPr>
            <w:r w:rsidRPr="0031435D">
              <w:rPr>
                <w:i/>
                <w:iCs/>
              </w:rPr>
              <w:t>Substantive issue:</w:t>
            </w:r>
          </w:p>
        </w:tc>
        <w:tc>
          <w:tcPr>
            <w:tcW w:w="3969" w:type="dxa"/>
          </w:tcPr>
          <w:p w:rsidR="00AD2038" w:rsidRPr="0031435D" w:rsidRDefault="00AD2038" w:rsidP="00117576">
            <w:pPr>
              <w:pStyle w:val="SingleTxtG"/>
              <w:ind w:left="0" w:right="0"/>
              <w:jc w:val="left"/>
            </w:pPr>
            <w:r w:rsidRPr="0031435D">
              <w:t>Risk of torture upon return to the country of</w:t>
            </w:r>
            <w:r w:rsidR="00E92547">
              <w:t> </w:t>
            </w:r>
            <w:r w:rsidRPr="0031435D">
              <w:t>origin</w:t>
            </w:r>
          </w:p>
        </w:tc>
      </w:tr>
      <w:tr w:rsidR="00AD2038" w:rsidRPr="0031435D" w:rsidTr="001303EB">
        <w:tc>
          <w:tcPr>
            <w:tcW w:w="3402" w:type="dxa"/>
          </w:tcPr>
          <w:p w:rsidR="00AD2038" w:rsidRPr="0031435D" w:rsidRDefault="00AD2038" w:rsidP="00117576">
            <w:pPr>
              <w:pStyle w:val="SingleTxtG"/>
              <w:ind w:left="0" w:right="0"/>
              <w:jc w:val="left"/>
              <w:rPr>
                <w:i/>
                <w:iCs/>
              </w:rPr>
            </w:pPr>
            <w:r w:rsidRPr="0031435D">
              <w:rPr>
                <w:i/>
                <w:iCs/>
              </w:rPr>
              <w:t>Procedural issue</w:t>
            </w:r>
            <w:r w:rsidRPr="0031435D">
              <w:rPr>
                <w:i/>
              </w:rPr>
              <w:t>:</w:t>
            </w:r>
          </w:p>
        </w:tc>
        <w:tc>
          <w:tcPr>
            <w:tcW w:w="3969" w:type="dxa"/>
          </w:tcPr>
          <w:p w:rsidR="00AD2038" w:rsidRPr="0031435D" w:rsidRDefault="00AD2038" w:rsidP="00C16AAB">
            <w:pPr>
              <w:pStyle w:val="SingleTxtG"/>
              <w:ind w:left="0" w:right="0"/>
              <w:jc w:val="left"/>
            </w:pPr>
            <w:r w:rsidRPr="00C9117F">
              <w:t>N</w:t>
            </w:r>
            <w:r w:rsidR="00624196" w:rsidRPr="00C9117F">
              <w:t>one</w:t>
            </w:r>
          </w:p>
        </w:tc>
      </w:tr>
      <w:tr w:rsidR="00AD2038" w:rsidRPr="0031435D" w:rsidTr="001303EB">
        <w:tc>
          <w:tcPr>
            <w:tcW w:w="3402" w:type="dxa"/>
          </w:tcPr>
          <w:p w:rsidR="00AD2038" w:rsidRPr="0031435D" w:rsidRDefault="00AD2038" w:rsidP="00117576">
            <w:pPr>
              <w:pStyle w:val="SingleTxtG"/>
              <w:spacing w:after="240"/>
              <w:ind w:left="0" w:right="0"/>
              <w:jc w:val="left"/>
              <w:rPr>
                <w:i/>
                <w:iCs/>
              </w:rPr>
            </w:pPr>
            <w:r w:rsidRPr="0031435D">
              <w:rPr>
                <w:i/>
                <w:iCs/>
              </w:rPr>
              <w:t>Article</w:t>
            </w:r>
            <w:r w:rsidR="00D73CBD">
              <w:rPr>
                <w:i/>
                <w:iCs/>
              </w:rPr>
              <w:t>s</w:t>
            </w:r>
            <w:r w:rsidRPr="0031435D">
              <w:rPr>
                <w:i/>
                <w:iCs/>
              </w:rPr>
              <w:t xml:space="preserve"> of the Convention</w:t>
            </w:r>
            <w:r w:rsidRPr="0031435D">
              <w:rPr>
                <w:i/>
              </w:rPr>
              <w:t>:</w:t>
            </w:r>
          </w:p>
        </w:tc>
        <w:tc>
          <w:tcPr>
            <w:tcW w:w="3969" w:type="dxa"/>
          </w:tcPr>
          <w:p w:rsidR="00AD2038" w:rsidRPr="0031435D" w:rsidRDefault="006D5E4F" w:rsidP="00C16AAB">
            <w:pPr>
              <w:pStyle w:val="SingleTxtG"/>
              <w:spacing w:after="240"/>
              <w:ind w:left="0" w:right="0"/>
              <w:jc w:val="left"/>
            </w:pPr>
            <w:r>
              <w:t xml:space="preserve">Articles </w:t>
            </w:r>
            <w:r w:rsidR="00AD2038" w:rsidRPr="0031435D">
              <w:t>3</w:t>
            </w:r>
            <w:r w:rsidR="00624196">
              <w:t xml:space="preserve"> and</w:t>
            </w:r>
            <w:r w:rsidR="007F7B15">
              <w:t xml:space="preserve"> 22</w:t>
            </w:r>
          </w:p>
        </w:tc>
      </w:tr>
    </w:tbl>
    <w:p w:rsidR="002F6F0F" w:rsidRPr="0031435D" w:rsidRDefault="004C7ED7" w:rsidP="004C7ED7">
      <w:pPr>
        <w:pStyle w:val="HChG"/>
        <w:rPr>
          <w:snapToGrid w:val="0"/>
        </w:rPr>
      </w:pPr>
      <w:r w:rsidRPr="0031435D">
        <w:br w:type="page"/>
      </w:r>
      <w:r w:rsidR="002F6F0F" w:rsidRPr="0031435D">
        <w:rPr>
          <w:snapToGrid w:val="0"/>
        </w:rPr>
        <w:lastRenderedPageBreak/>
        <w:t>Annex</w:t>
      </w:r>
    </w:p>
    <w:p w:rsidR="00D5558F" w:rsidRPr="00944F9B" w:rsidRDefault="002F6F0F" w:rsidP="00C16AAB">
      <w:pPr>
        <w:pStyle w:val="HChG"/>
        <w:rPr>
          <w:rFonts w:eastAsia="Calibri"/>
          <w:lang w:eastAsia="zh-CN"/>
        </w:rPr>
      </w:pPr>
      <w:r w:rsidRPr="0031435D">
        <w:rPr>
          <w:snapToGrid w:val="0"/>
        </w:rPr>
        <w:tab/>
      </w:r>
      <w:r w:rsidR="004C7ED7" w:rsidRPr="0031435D">
        <w:rPr>
          <w:snapToGrid w:val="0"/>
        </w:rPr>
        <w:tab/>
      </w:r>
      <w:r w:rsidR="00D5558F" w:rsidRPr="00944F9B">
        <w:rPr>
          <w:rFonts w:eastAsia="Calibri"/>
          <w:lang w:eastAsia="zh-CN"/>
        </w:rPr>
        <w:t xml:space="preserve">Decision of the Committee against Torture under </w:t>
      </w:r>
      <w:r w:rsidR="00E92547">
        <w:rPr>
          <w:rFonts w:eastAsia="Calibri"/>
          <w:lang w:eastAsia="zh-CN"/>
        </w:rPr>
        <w:t>article </w:t>
      </w:r>
      <w:r w:rsidR="00D5558F" w:rsidRPr="00944F9B">
        <w:rPr>
          <w:rFonts w:eastAsia="Calibri"/>
          <w:lang w:eastAsia="zh-CN"/>
        </w:rPr>
        <w:t>22 of the Convention against Torture and Other Cruel, Inhuman or Degrading Treatment or Punishment (fifty</w:t>
      </w:r>
      <w:r w:rsidR="00624196">
        <w:rPr>
          <w:rFonts w:eastAsia="Calibri"/>
          <w:lang w:eastAsia="zh-CN"/>
        </w:rPr>
        <w:t>-</w:t>
      </w:r>
      <w:r w:rsidR="00D5558F">
        <w:rPr>
          <w:rFonts w:eastAsia="Calibri"/>
          <w:lang w:eastAsia="zh-CN"/>
        </w:rPr>
        <w:t xml:space="preserve">fourth </w:t>
      </w:r>
      <w:r w:rsidR="00D5558F" w:rsidRPr="00944F9B">
        <w:rPr>
          <w:rFonts w:eastAsia="Calibri"/>
          <w:lang w:eastAsia="zh-CN"/>
        </w:rPr>
        <w:t>session)</w:t>
      </w:r>
    </w:p>
    <w:p w:rsidR="002F6F0F" w:rsidRPr="0031435D" w:rsidRDefault="004C7ED7" w:rsidP="004C7ED7">
      <w:pPr>
        <w:rPr>
          <w:snapToGrid w:val="0"/>
        </w:rPr>
      </w:pPr>
      <w:r w:rsidRPr="0031435D">
        <w:rPr>
          <w:snapToGrid w:val="0"/>
        </w:rPr>
        <w:tab/>
      </w:r>
      <w:r w:rsidR="002F6F0F" w:rsidRPr="0031435D">
        <w:rPr>
          <w:snapToGrid w:val="0"/>
        </w:rPr>
        <w:tab/>
        <w:t>concerning</w:t>
      </w:r>
    </w:p>
    <w:p w:rsidR="001B51BE" w:rsidRPr="0031435D" w:rsidRDefault="002F6F0F" w:rsidP="002F6F0F">
      <w:pPr>
        <w:keepNext/>
        <w:keepLines/>
        <w:tabs>
          <w:tab w:val="right" w:pos="851"/>
        </w:tabs>
        <w:spacing w:before="360" w:after="240" w:line="270" w:lineRule="exact"/>
        <w:rPr>
          <w:b/>
          <w:snapToGrid w:val="0"/>
          <w:sz w:val="24"/>
        </w:rPr>
      </w:pPr>
      <w:r w:rsidRPr="0031435D">
        <w:rPr>
          <w:b/>
          <w:snapToGrid w:val="0"/>
          <w:sz w:val="24"/>
        </w:rPr>
        <w:tab/>
      </w:r>
      <w:r w:rsidR="004C7ED7" w:rsidRPr="0031435D">
        <w:rPr>
          <w:b/>
          <w:snapToGrid w:val="0"/>
          <w:sz w:val="24"/>
        </w:rPr>
        <w:tab/>
      </w:r>
      <w:r w:rsidRPr="0031435D">
        <w:rPr>
          <w:b/>
          <w:snapToGrid w:val="0"/>
          <w:sz w:val="24"/>
        </w:rPr>
        <w:t>Communication</w:t>
      </w:r>
      <w:r w:rsidR="00DC0640">
        <w:rPr>
          <w:b/>
          <w:snapToGrid w:val="0"/>
          <w:sz w:val="24"/>
        </w:rPr>
        <w:t xml:space="preserve"> No. </w:t>
      </w:r>
      <w:r w:rsidR="00D5558F">
        <w:rPr>
          <w:b/>
          <w:snapToGrid w:val="0"/>
          <w:sz w:val="24"/>
        </w:rPr>
        <w:t>538/2013</w:t>
      </w:r>
      <w:r w:rsidR="00536EAF" w:rsidRPr="008A49A6">
        <w:rPr>
          <w:rStyle w:val="FootnoteReference"/>
          <w:rFonts w:eastAsia="Calibri"/>
          <w:bCs/>
          <w:sz w:val="20"/>
          <w:vertAlign w:val="baseline"/>
        </w:rPr>
        <w:footnoteReference w:customMarkFollows="1" w:id="2"/>
        <w:t>*</w:t>
      </w:r>
    </w:p>
    <w:tbl>
      <w:tblPr>
        <w:tblW w:w="0" w:type="auto"/>
        <w:tblInd w:w="1100" w:type="dxa"/>
        <w:tblLayout w:type="fixed"/>
        <w:tblCellMar>
          <w:left w:w="0" w:type="dxa"/>
          <w:right w:w="0" w:type="dxa"/>
        </w:tblCellMar>
        <w:tblLook w:val="01E0" w:firstRow="1" w:lastRow="1" w:firstColumn="1" w:lastColumn="1" w:noHBand="0" w:noVBand="0"/>
      </w:tblPr>
      <w:tblGrid>
        <w:gridCol w:w="3402"/>
        <w:gridCol w:w="3969"/>
      </w:tblGrid>
      <w:tr w:rsidR="001B51BE" w:rsidRPr="0031435D" w:rsidTr="001303EB">
        <w:tc>
          <w:tcPr>
            <w:tcW w:w="3402" w:type="dxa"/>
          </w:tcPr>
          <w:p w:rsidR="001B51BE" w:rsidRPr="0031435D" w:rsidRDefault="001B51BE">
            <w:pPr>
              <w:spacing w:after="120"/>
              <w:rPr>
                <w:i/>
              </w:rPr>
            </w:pPr>
            <w:r w:rsidRPr="0031435D">
              <w:rPr>
                <w:i/>
              </w:rPr>
              <w:t>Submitted by:</w:t>
            </w:r>
          </w:p>
        </w:tc>
        <w:tc>
          <w:tcPr>
            <w:tcW w:w="3969" w:type="dxa"/>
          </w:tcPr>
          <w:p w:rsidR="001B51BE" w:rsidRPr="0031435D" w:rsidRDefault="00D5558F" w:rsidP="00C16AAB">
            <w:pPr>
              <w:spacing w:after="120"/>
            </w:pPr>
            <w:r>
              <w:t>Khairullo Tursunov</w:t>
            </w:r>
            <w:r w:rsidRPr="0031435D">
              <w:t xml:space="preserve"> (represented by counsel, </w:t>
            </w:r>
            <w:r>
              <w:t>Mutabar Tadjibayeva</w:t>
            </w:r>
            <w:r w:rsidRPr="0031435D">
              <w:t xml:space="preserve">, </w:t>
            </w:r>
            <w:r w:rsidR="00624196">
              <w:t>i</w:t>
            </w:r>
            <w:r>
              <w:t xml:space="preserve">nternational </w:t>
            </w:r>
            <w:r w:rsidR="00624196">
              <w:t>h</w:t>
            </w:r>
            <w:r>
              <w:t xml:space="preserve">uman </w:t>
            </w:r>
            <w:r w:rsidR="00624196">
              <w:t>r</w:t>
            </w:r>
            <w:r>
              <w:t xml:space="preserve">ights </w:t>
            </w:r>
            <w:r w:rsidR="00624196">
              <w:t>a</w:t>
            </w:r>
            <w:r>
              <w:t>ssociation Fiery Hearts Club</w:t>
            </w:r>
            <w:r w:rsidRPr="0031435D">
              <w:t>)</w:t>
            </w:r>
          </w:p>
        </w:tc>
      </w:tr>
      <w:tr w:rsidR="001B51BE" w:rsidRPr="0031435D" w:rsidTr="001303EB">
        <w:tc>
          <w:tcPr>
            <w:tcW w:w="3402" w:type="dxa"/>
          </w:tcPr>
          <w:p w:rsidR="001B51BE" w:rsidRPr="0031435D" w:rsidRDefault="001B51BE" w:rsidP="00960527">
            <w:pPr>
              <w:spacing w:after="120"/>
              <w:rPr>
                <w:i/>
              </w:rPr>
            </w:pPr>
            <w:r w:rsidRPr="0031435D">
              <w:rPr>
                <w:i/>
              </w:rPr>
              <w:t>Alleged victim:</w:t>
            </w:r>
          </w:p>
        </w:tc>
        <w:tc>
          <w:tcPr>
            <w:tcW w:w="3969" w:type="dxa"/>
          </w:tcPr>
          <w:p w:rsidR="001B51BE" w:rsidRPr="0031435D" w:rsidRDefault="001B51BE" w:rsidP="00D5558F">
            <w:pPr>
              <w:spacing w:after="120"/>
            </w:pPr>
            <w:r w:rsidRPr="0031435D">
              <w:rPr>
                <w:snapToGrid w:val="0"/>
              </w:rPr>
              <w:t>The complainant</w:t>
            </w:r>
          </w:p>
        </w:tc>
      </w:tr>
      <w:tr w:rsidR="001B51BE" w:rsidRPr="0031435D" w:rsidTr="001303EB">
        <w:tc>
          <w:tcPr>
            <w:tcW w:w="3402" w:type="dxa"/>
          </w:tcPr>
          <w:p w:rsidR="001B51BE" w:rsidRPr="0031435D" w:rsidRDefault="001B51BE">
            <w:pPr>
              <w:spacing w:after="120"/>
              <w:rPr>
                <w:i/>
              </w:rPr>
            </w:pPr>
            <w:r w:rsidRPr="0031435D">
              <w:rPr>
                <w:i/>
              </w:rPr>
              <w:t>State party:</w:t>
            </w:r>
          </w:p>
        </w:tc>
        <w:tc>
          <w:tcPr>
            <w:tcW w:w="3969" w:type="dxa"/>
          </w:tcPr>
          <w:p w:rsidR="001B51BE" w:rsidRPr="0031435D" w:rsidRDefault="001B51BE">
            <w:pPr>
              <w:spacing w:after="120"/>
            </w:pPr>
            <w:r w:rsidRPr="0031435D">
              <w:rPr>
                <w:snapToGrid w:val="0"/>
              </w:rPr>
              <w:t>Kazakhstan</w:t>
            </w:r>
          </w:p>
        </w:tc>
      </w:tr>
      <w:tr w:rsidR="001B51BE" w:rsidRPr="0031435D" w:rsidTr="001303EB">
        <w:tc>
          <w:tcPr>
            <w:tcW w:w="3402" w:type="dxa"/>
          </w:tcPr>
          <w:p w:rsidR="001B51BE" w:rsidRPr="0031435D" w:rsidRDefault="001B51BE">
            <w:pPr>
              <w:spacing w:after="120"/>
              <w:rPr>
                <w:i/>
              </w:rPr>
            </w:pPr>
            <w:r w:rsidRPr="0031435D">
              <w:rPr>
                <w:i/>
              </w:rPr>
              <w:t>Date of complaint:</w:t>
            </w:r>
          </w:p>
        </w:tc>
        <w:tc>
          <w:tcPr>
            <w:tcW w:w="3969" w:type="dxa"/>
          </w:tcPr>
          <w:p w:rsidR="001B51BE" w:rsidRPr="0031435D" w:rsidRDefault="00D5558F">
            <w:pPr>
              <w:spacing w:after="120"/>
            </w:pPr>
            <w:r>
              <w:t>1</w:t>
            </w:r>
            <w:r w:rsidRPr="0031435D">
              <w:t xml:space="preserve">4 </w:t>
            </w:r>
            <w:r>
              <w:t>February</w:t>
            </w:r>
            <w:r w:rsidRPr="0031435D">
              <w:t xml:space="preserve"> 201</w:t>
            </w:r>
            <w:r>
              <w:t>3</w:t>
            </w:r>
            <w:r w:rsidRPr="0031435D">
              <w:t xml:space="preserve"> (initial submission)</w:t>
            </w:r>
          </w:p>
        </w:tc>
      </w:tr>
    </w:tbl>
    <w:p w:rsidR="002F6F0F" w:rsidRPr="0031435D" w:rsidRDefault="002F6F0F" w:rsidP="004C7ED7">
      <w:pPr>
        <w:spacing w:after="120"/>
        <w:ind w:left="1134" w:right="1134"/>
        <w:jc w:val="both"/>
        <w:rPr>
          <w:snapToGrid w:val="0"/>
        </w:rPr>
      </w:pPr>
      <w:r w:rsidRPr="0031435D">
        <w:rPr>
          <w:snapToGrid w:val="0"/>
        </w:rPr>
        <w:tab/>
      </w:r>
      <w:r w:rsidRPr="0031435D">
        <w:rPr>
          <w:i/>
          <w:iCs/>
          <w:snapToGrid w:val="0"/>
        </w:rPr>
        <w:t>The Committee against Torture</w:t>
      </w:r>
      <w:r w:rsidRPr="0031435D">
        <w:rPr>
          <w:snapToGrid w:val="0"/>
        </w:rPr>
        <w:t xml:space="preserve">, established under </w:t>
      </w:r>
      <w:r w:rsidR="00E92547">
        <w:rPr>
          <w:snapToGrid w:val="0"/>
        </w:rPr>
        <w:t>article </w:t>
      </w:r>
      <w:r w:rsidRPr="0031435D">
        <w:rPr>
          <w:snapToGrid w:val="0"/>
        </w:rPr>
        <w:t>17 of the Convention against Torture and Other Cruel, Inhuman or Degrading Treatment or Punishment,</w:t>
      </w:r>
    </w:p>
    <w:p w:rsidR="002F6F0F" w:rsidRPr="0031435D" w:rsidRDefault="004C7ED7" w:rsidP="004C7ED7">
      <w:pPr>
        <w:spacing w:after="120"/>
        <w:ind w:left="1134" w:right="1134"/>
        <w:jc w:val="both"/>
        <w:rPr>
          <w:snapToGrid w:val="0"/>
        </w:rPr>
      </w:pPr>
      <w:r w:rsidRPr="0031435D">
        <w:rPr>
          <w:snapToGrid w:val="0"/>
        </w:rPr>
        <w:tab/>
      </w:r>
      <w:r w:rsidR="002F6F0F" w:rsidRPr="0031435D">
        <w:rPr>
          <w:i/>
          <w:iCs/>
          <w:snapToGrid w:val="0"/>
        </w:rPr>
        <w:t>Meeting</w:t>
      </w:r>
      <w:r w:rsidR="002F6F0F" w:rsidRPr="0031435D">
        <w:rPr>
          <w:snapToGrid w:val="0"/>
        </w:rPr>
        <w:t xml:space="preserve"> on </w:t>
      </w:r>
      <w:r w:rsidR="00624196">
        <w:rPr>
          <w:snapToGrid w:val="0"/>
        </w:rPr>
        <w:t xml:space="preserve"> </w:t>
      </w:r>
      <w:r w:rsidR="00523C5D">
        <w:rPr>
          <w:snapToGrid w:val="0"/>
        </w:rPr>
        <w:t>8 May</w:t>
      </w:r>
      <w:r w:rsidR="00D5558F" w:rsidRPr="00CD64D1">
        <w:rPr>
          <w:snapToGrid w:val="0"/>
        </w:rPr>
        <w:t xml:space="preserve"> 2015</w:t>
      </w:r>
      <w:r w:rsidR="002F6F0F" w:rsidRPr="00960527">
        <w:rPr>
          <w:snapToGrid w:val="0"/>
        </w:rPr>
        <w:t>,</w:t>
      </w:r>
    </w:p>
    <w:p w:rsidR="002F6F0F" w:rsidRPr="0031435D" w:rsidRDefault="002F6F0F" w:rsidP="00D10BC9">
      <w:pPr>
        <w:spacing w:after="120"/>
        <w:ind w:left="1134" w:right="1134"/>
        <w:jc w:val="both"/>
      </w:pPr>
      <w:r w:rsidRPr="0031435D">
        <w:rPr>
          <w:snapToGrid w:val="0"/>
        </w:rPr>
        <w:tab/>
      </w:r>
      <w:r w:rsidRPr="0031435D">
        <w:rPr>
          <w:i/>
          <w:iCs/>
          <w:snapToGrid w:val="0"/>
        </w:rPr>
        <w:t>Having concluded</w:t>
      </w:r>
      <w:r w:rsidRPr="0031435D">
        <w:rPr>
          <w:snapToGrid w:val="0"/>
        </w:rPr>
        <w:t xml:space="preserve"> </w:t>
      </w:r>
      <w:r w:rsidRPr="0031435D">
        <w:t>its consideration of complaint</w:t>
      </w:r>
      <w:r w:rsidR="00DC0640">
        <w:t xml:space="preserve"> No. </w:t>
      </w:r>
      <w:r w:rsidR="00D5558F">
        <w:t>538/2013</w:t>
      </w:r>
      <w:r w:rsidRPr="0031435D">
        <w:t xml:space="preserve">, submitted to </w:t>
      </w:r>
      <w:r w:rsidR="001B42C8">
        <w:t>it by</w:t>
      </w:r>
      <w:r w:rsidRPr="0031435D">
        <w:t xml:space="preserve"> </w:t>
      </w:r>
      <w:r w:rsidR="00D5558F">
        <w:t>Khairullo Tursunov</w:t>
      </w:r>
      <w:r w:rsidR="00D5558F" w:rsidRPr="0031435D">
        <w:t xml:space="preserve"> </w:t>
      </w:r>
      <w:r w:rsidRPr="0031435D">
        <w:t xml:space="preserve">under </w:t>
      </w:r>
      <w:r w:rsidR="00E92547">
        <w:t>article </w:t>
      </w:r>
      <w:r w:rsidRPr="0031435D">
        <w:t>22 of the Convention,</w:t>
      </w:r>
    </w:p>
    <w:p w:rsidR="004C7ED7" w:rsidRPr="0031435D" w:rsidRDefault="002F6F0F" w:rsidP="000D342F">
      <w:pPr>
        <w:spacing w:after="120"/>
        <w:ind w:left="1134" w:right="1134" w:firstLine="567"/>
        <w:jc w:val="both"/>
        <w:rPr>
          <w:snapToGrid w:val="0"/>
        </w:rPr>
      </w:pPr>
      <w:r w:rsidRPr="0031435D">
        <w:rPr>
          <w:i/>
          <w:iCs/>
          <w:snapToGrid w:val="0"/>
        </w:rPr>
        <w:t>Having taken into account</w:t>
      </w:r>
      <w:r w:rsidRPr="0031435D">
        <w:rPr>
          <w:snapToGrid w:val="0"/>
        </w:rPr>
        <w:t xml:space="preserve"> all information made available to it by the complainant, </w:t>
      </w:r>
      <w:r w:rsidR="001E7BD8">
        <w:rPr>
          <w:snapToGrid w:val="0"/>
        </w:rPr>
        <w:t>his</w:t>
      </w:r>
      <w:r w:rsidR="001E7BD8" w:rsidRPr="0031435D">
        <w:rPr>
          <w:snapToGrid w:val="0"/>
        </w:rPr>
        <w:t xml:space="preserve"> </w:t>
      </w:r>
      <w:r w:rsidRPr="0031435D">
        <w:rPr>
          <w:snapToGrid w:val="0"/>
        </w:rPr>
        <w:t>counsel and the State party,</w:t>
      </w:r>
    </w:p>
    <w:p w:rsidR="00F078D7" w:rsidRPr="0031435D" w:rsidRDefault="002F6F0F" w:rsidP="00F078D7">
      <w:pPr>
        <w:spacing w:after="120"/>
        <w:ind w:left="1134" w:right="1134"/>
        <w:jc w:val="both"/>
        <w:rPr>
          <w:snapToGrid w:val="0"/>
        </w:rPr>
      </w:pPr>
      <w:r w:rsidRPr="0031435D">
        <w:rPr>
          <w:snapToGrid w:val="0"/>
        </w:rPr>
        <w:tab/>
      </w:r>
      <w:r w:rsidRPr="0031435D">
        <w:rPr>
          <w:i/>
          <w:iCs/>
          <w:snapToGrid w:val="0"/>
        </w:rPr>
        <w:t xml:space="preserve">Adopts </w:t>
      </w:r>
      <w:r w:rsidRPr="00B13BE9">
        <w:rPr>
          <w:iCs/>
          <w:snapToGrid w:val="0"/>
        </w:rPr>
        <w:t>the following:</w:t>
      </w:r>
    </w:p>
    <w:p w:rsidR="007821E7" w:rsidRPr="0031435D" w:rsidRDefault="007821E7" w:rsidP="00C16AAB">
      <w:pPr>
        <w:pStyle w:val="H1G"/>
        <w:rPr>
          <w:snapToGrid w:val="0"/>
        </w:rPr>
      </w:pPr>
      <w:r w:rsidRPr="0031435D">
        <w:rPr>
          <w:snapToGrid w:val="0"/>
        </w:rPr>
        <w:tab/>
      </w:r>
      <w:r w:rsidRPr="0031435D">
        <w:rPr>
          <w:snapToGrid w:val="0"/>
        </w:rPr>
        <w:tab/>
        <w:t xml:space="preserve">Decision under </w:t>
      </w:r>
      <w:r w:rsidR="00E92547">
        <w:rPr>
          <w:snapToGrid w:val="0"/>
        </w:rPr>
        <w:t>article </w:t>
      </w:r>
      <w:r w:rsidRPr="0031435D">
        <w:rPr>
          <w:snapToGrid w:val="0"/>
        </w:rPr>
        <w:t xml:space="preserve">22 </w:t>
      </w:r>
      <w:r w:rsidR="008A49A6">
        <w:rPr>
          <w:snapToGrid w:val="0"/>
        </w:rPr>
        <w:t>(</w:t>
      </w:r>
      <w:r w:rsidRPr="0031435D">
        <w:rPr>
          <w:snapToGrid w:val="0"/>
        </w:rPr>
        <w:t>7</w:t>
      </w:r>
      <w:r w:rsidR="008A49A6">
        <w:rPr>
          <w:snapToGrid w:val="0"/>
        </w:rPr>
        <w:t>)</w:t>
      </w:r>
      <w:r w:rsidRPr="0031435D">
        <w:rPr>
          <w:snapToGrid w:val="0"/>
        </w:rPr>
        <w:t xml:space="preserve"> of the Convention </w:t>
      </w:r>
    </w:p>
    <w:p w:rsidR="007821E7" w:rsidRPr="0031435D" w:rsidRDefault="00D5558F" w:rsidP="00C16AAB">
      <w:pPr>
        <w:spacing w:after="120"/>
        <w:ind w:left="1134" w:right="1134"/>
        <w:jc w:val="both"/>
        <w:rPr>
          <w:snapToGrid w:val="0"/>
        </w:rPr>
      </w:pPr>
      <w:r>
        <w:rPr>
          <w:snapToGrid w:val="0"/>
        </w:rPr>
        <w:t>1.1</w:t>
      </w:r>
      <w:r>
        <w:rPr>
          <w:snapToGrid w:val="0"/>
        </w:rPr>
        <w:tab/>
        <w:t xml:space="preserve">The complainant is </w:t>
      </w:r>
      <w:r>
        <w:t>Khairullo Tursunov,</w:t>
      </w:r>
      <w:r w:rsidRPr="00D5558F">
        <w:rPr>
          <w:snapToGrid w:val="0"/>
        </w:rPr>
        <w:t xml:space="preserve"> </w:t>
      </w:r>
      <w:r>
        <w:rPr>
          <w:snapToGrid w:val="0"/>
        </w:rPr>
        <w:t>a citizen of Uzbekistan born in 1975</w:t>
      </w:r>
      <w:r w:rsidR="007821E7" w:rsidRPr="0031435D">
        <w:rPr>
          <w:snapToGrid w:val="0"/>
        </w:rPr>
        <w:t>.</w:t>
      </w:r>
      <w:r w:rsidR="0005248B" w:rsidRPr="0031435D">
        <w:rPr>
          <w:snapToGrid w:val="0"/>
        </w:rPr>
        <w:t xml:space="preserve"> </w:t>
      </w:r>
      <w:r>
        <w:rPr>
          <w:snapToGrid w:val="0"/>
        </w:rPr>
        <w:t>The complainant</w:t>
      </w:r>
      <w:r w:rsidR="007821E7" w:rsidRPr="0031435D">
        <w:rPr>
          <w:snapToGrid w:val="0"/>
        </w:rPr>
        <w:t xml:space="preserve"> claim</w:t>
      </w:r>
      <w:r>
        <w:rPr>
          <w:snapToGrid w:val="0"/>
        </w:rPr>
        <w:t>s</w:t>
      </w:r>
      <w:r w:rsidR="007821E7" w:rsidRPr="0031435D">
        <w:rPr>
          <w:snapToGrid w:val="0"/>
        </w:rPr>
        <w:t xml:space="preserve"> that </w:t>
      </w:r>
      <w:r>
        <w:rPr>
          <w:snapToGrid w:val="0"/>
        </w:rPr>
        <w:t>his</w:t>
      </w:r>
      <w:r w:rsidR="007821E7" w:rsidRPr="0031435D">
        <w:rPr>
          <w:snapToGrid w:val="0"/>
        </w:rPr>
        <w:t xml:space="preserve"> extradition to Uzbekistan would constitute a violation by Kazakhstan of </w:t>
      </w:r>
      <w:r w:rsidR="00E92547">
        <w:rPr>
          <w:snapToGrid w:val="0"/>
        </w:rPr>
        <w:t>article </w:t>
      </w:r>
      <w:r w:rsidR="007821E7" w:rsidRPr="0031435D">
        <w:rPr>
          <w:snapToGrid w:val="0"/>
        </w:rPr>
        <w:t xml:space="preserve">3 of the Convention. </w:t>
      </w:r>
      <w:r>
        <w:rPr>
          <w:snapToGrid w:val="0"/>
        </w:rPr>
        <w:t>He is</w:t>
      </w:r>
      <w:r w:rsidR="007821E7" w:rsidRPr="0031435D">
        <w:rPr>
          <w:snapToGrid w:val="0"/>
        </w:rPr>
        <w:t xml:space="preserve"> represented by counsel, </w:t>
      </w:r>
      <w:r>
        <w:t>Mutabar Tadjibayeva</w:t>
      </w:r>
      <w:r w:rsidR="007821E7" w:rsidRPr="0031435D">
        <w:rPr>
          <w:snapToGrid w:val="0"/>
        </w:rPr>
        <w:t xml:space="preserve">, </w:t>
      </w:r>
      <w:r w:rsidR="00624196">
        <w:rPr>
          <w:snapToGrid w:val="0"/>
        </w:rPr>
        <w:t xml:space="preserve">of the </w:t>
      </w:r>
      <w:r w:rsidR="00624196">
        <w:t>i</w:t>
      </w:r>
      <w:r>
        <w:t xml:space="preserve">nternational </w:t>
      </w:r>
      <w:r w:rsidR="00624196">
        <w:t>h</w:t>
      </w:r>
      <w:r>
        <w:t xml:space="preserve">uman </w:t>
      </w:r>
      <w:r w:rsidR="00624196">
        <w:t>r</w:t>
      </w:r>
      <w:r>
        <w:t xml:space="preserve">ights </w:t>
      </w:r>
      <w:r w:rsidR="00624196">
        <w:t>a</w:t>
      </w:r>
      <w:r>
        <w:t>ssociation Fiery Hearts Club</w:t>
      </w:r>
      <w:r w:rsidR="007821E7" w:rsidRPr="0031435D">
        <w:rPr>
          <w:snapToGrid w:val="0"/>
        </w:rPr>
        <w:t>.</w:t>
      </w:r>
    </w:p>
    <w:p w:rsidR="007821E7" w:rsidRPr="0031435D" w:rsidRDefault="007821E7" w:rsidP="003D79A9">
      <w:pPr>
        <w:spacing w:after="120"/>
        <w:ind w:left="1134" w:right="1134"/>
        <w:jc w:val="both"/>
        <w:rPr>
          <w:snapToGrid w:val="0"/>
        </w:rPr>
      </w:pPr>
      <w:r w:rsidRPr="0031435D">
        <w:rPr>
          <w:snapToGrid w:val="0"/>
        </w:rPr>
        <w:t>1.2</w:t>
      </w:r>
      <w:r w:rsidRPr="0031435D">
        <w:rPr>
          <w:snapToGrid w:val="0"/>
        </w:rPr>
        <w:tab/>
        <w:t>Under rule 114 of its rules of procedure, the Committee requested the State party, on 2</w:t>
      </w:r>
      <w:r w:rsidR="00177F76">
        <w:rPr>
          <w:snapToGrid w:val="0"/>
        </w:rPr>
        <w:t>8</w:t>
      </w:r>
      <w:r w:rsidRPr="0031435D">
        <w:rPr>
          <w:snapToGrid w:val="0"/>
        </w:rPr>
        <w:t xml:space="preserve"> </w:t>
      </w:r>
      <w:r w:rsidR="00177F76">
        <w:rPr>
          <w:snapToGrid w:val="0"/>
        </w:rPr>
        <w:t>February 2013</w:t>
      </w:r>
      <w:r w:rsidRPr="0031435D">
        <w:rPr>
          <w:snapToGrid w:val="0"/>
        </w:rPr>
        <w:t>, n</w:t>
      </w:r>
      <w:r w:rsidR="00177F76">
        <w:rPr>
          <w:snapToGrid w:val="0"/>
        </w:rPr>
        <w:t>ot to extradite the complainant</w:t>
      </w:r>
      <w:r w:rsidRPr="0031435D">
        <w:rPr>
          <w:snapToGrid w:val="0"/>
        </w:rPr>
        <w:t xml:space="preserve"> to Uzbekistan while </w:t>
      </w:r>
      <w:r w:rsidR="00177F76">
        <w:rPr>
          <w:snapToGrid w:val="0"/>
        </w:rPr>
        <w:t>his</w:t>
      </w:r>
      <w:r w:rsidRPr="0031435D">
        <w:rPr>
          <w:snapToGrid w:val="0"/>
        </w:rPr>
        <w:t xml:space="preserve"> communication was under consideration by the Committee. </w:t>
      </w:r>
      <w:r w:rsidR="00177F76">
        <w:rPr>
          <w:snapToGrid w:val="0"/>
        </w:rPr>
        <w:t>Nevertheless, the complainant</w:t>
      </w:r>
      <w:r w:rsidR="00432822" w:rsidRPr="0031435D">
        <w:rPr>
          <w:snapToGrid w:val="0"/>
        </w:rPr>
        <w:t xml:space="preserve"> w</w:t>
      </w:r>
      <w:r w:rsidR="00177F76">
        <w:rPr>
          <w:snapToGrid w:val="0"/>
        </w:rPr>
        <w:t>as</w:t>
      </w:r>
      <w:r w:rsidR="00432822" w:rsidRPr="0031435D">
        <w:rPr>
          <w:snapToGrid w:val="0"/>
        </w:rPr>
        <w:t xml:space="preserve"> extradited to Uzbekistan on </w:t>
      </w:r>
      <w:r w:rsidR="00177F76">
        <w:rPr>
          <w:snapToGrid w:val="0"/>
        </w:rPr>
        <w:t>13</w:t>
      </w:r>
      <w:r w:rsidR="00432822" w:rsidRPr="0031435D">
        <w:rPr>
          <w:snapToGrid w:val="0"/>
        </w:rPr>
        <w:t xml:space="preserve"> </w:t>
      </w:r>
      <w:r w:rsidR="00177F76">
        <w:rPr>
          <w:snapToGrid w:val="0"/>
        </w:rPr>
        <w:t>March</w:t>
      </w:r>
      <w:r w:rsidR="00432822" w:rsidRPr="0031435D">
        <w:rPr>
          <w:snapToGrid w:val="0"/>
        </w:rPr>
        <w:t xml:space="preserve"> 201</w:t>
      </w:r>
      <w:r w:rsidR="00177F76">
        <w:rPr>
          <w:snapToGrid w:val="0"/>
        </w:rPr>
        <w:t>3</w:t>
      </w:r>
      <w:r w:rsidR="00432822" w:rsidRPr="0031435D">
        <w:rPr>
          <w:snapToGrid w:val="0"/>
        </w:rPr>
        <w:t>.</w:t>
      </w:r>
      <w:r w:rsidRPr="0031435D">
        <w:rPr>
          <w:snapToGrid w:val="0"/>
        </w:rPr>
        <w:t xml:space="preserve"> </w:t>
      </w:r>
    </w:p>
    <w:p w:rsidR="007821E7" w:rsidRPr="0031435D" w:rsidRDefault="007821E7" w:rsidP="007821E7">
      <w:pPr>
        <w:pStyle w:val="H23G"/>
        <w:rPr>
          <w:snapToGrid w:val="0"/>
        </w:rPr>
      </w:pPr>
      <w:r w:rsidRPr="0031435D">
        <w:rPr>
          <w:snapToGrid w:val="0"/>
        </w:rPr>
        <w:tab/>
      </w:r>
      <w:r w:rsidRPr="0031435D">
        <w:rPr>
          <w:snapToGrid w:val="0"/>
        </w:rPr>
        <w:tab/>
      </w:r>
      <w:r w:rsidR="00960527">
        <w:rPr>
          <w:snapToGrid w:val="0"/>
        </w:rPr>
        <w:t>T</w:t>
      </w:r>
      <w:r w:rsidRPr="0031435D">
        <w:rPr>
          <w:snapToGrid w:val="0"/>
        </w:rPr>
        <w:t>he facts as pre</w:t>
      </w:r>
      <w:r w:rsidR="003A48CB">
        <w:rPr>
          <w:snapToGrid w:val="0"/>
        </w:rPr>
        <w:t>sented by the complainant</w:t>
      </w:r>
    </w:p>
    <w:p w:rsidR="007B7291" w:rsidRDefault="007821E7" w:rsidP="003A0295">
      <w:pPr>
        <w:spacing w:after="120"/>
        <w:ind w:left="1134" w:right="1134"/>
        <w:jc w:val="both"/>
        <w:rPr>
          <w:snapToGrid w:val="0"/>
        </w:rPr>
      </w:pPr>
      <w:r w:rsidRPr="0031435D">
        <w:rPr>
          <w:snapToGrid w:val="0"/>
        </w:rPr>
        <w:t>2.1</w:t>
      </w:r>
      <w:r w:rsidRPr="0031435D">
        <w:rPr>
          <w:snapToGrid w:val="0"/>
        </w:rPr>
        <w:tab/>
        <w:t xml:space="preserve">The complainant </w:t>
      </w:r>
      <w:r w:rsidR="00774F88">
        <w:rPr>
          <w:snapToGrid w:val="0"/>
        </w:rPr>
        <w:t>is</w:t>
      </w:r>
      <w:r w:rsidRPr="0031435D">
        <w:rPr>
          <w:snapToGrid w:val="0"/>
        </w:rPr>
        <w:t xml:space="preserve"> </w:t>
      </w:r>
      <w:r w:rsidR="00774F88">
        <w:rPr>
          <w:snapToGrid w:val="0"/>
        </w:rPr>
        <w:t>a citizen of Uzbekistan</w:t>
      </w:r>
      <w:r w:rsidR="00624196">
        <w:rPr>
          <w:snapToGrid w:val="0"/>
        </w:rPr>
        <w:t xml:space="preserve"> and</w:t>
      </w:r>
      <w:r w:rsidR="00774F88">
        <w:rPr>
          <w:snapToGrid w:val="0"/>
        </w:rPr>
        <w:t xml:space="preserve"> a devout follower of Islam who has been practi</w:t>
      </w:r>
      <w:r w:rsidR="00574A53">
        <w:rPr>
          <w:snapToGrid w:val="0"/>
        </w:rPr>
        <w:t>s</w:t>
      </w:r>
      <w:r w:rsidR="00774F88">
        <w:rPr>
          <w:snapToGrid w:val="0"/>
        </w:rPr>
        <w:t xml:space="preserve">ing his religion outside strict </w:t>
      </w:r>
      <w:r w:rsidR="00594DEB">
        <w:rPr>
          <w:snapToGrid w:val="0"/>
        </w:rPr>
        <w:t>S</w:t>
      </w:r>
      <w:r w:rsidR="00774F88">
        <w:rPr>
          <w:snapToGrid w:val="0"/>
        </w:rPr>
        <w:t xml:space="preserve">tate control. After </w:t>
      </w:r>
      <w:r w:rsidR="00574A53">
        <w:rPr>
          <w:snapToGrid w:val="0"/>
        </w:rPr>
        <w:t xml:space="preserve">the </w:t>
      </w:r>
      <w:r w:rsidR="00774F88">
        <w:rPr>
          <w:snapToGrid w:val="0"/>
        </w:rPr>
        <w:t xml:space="preserve">explosion of six car bombs </w:t>
      </w:r>
      <w:r w:rsidR="00774F88">
        <w:rPr>
          <w:snapToGrid w:val="0"/>
        </w:rPr>
        <w:lastRenderedPageBreak/>
        <w:t xml:space="preserve">in Tashkent on 16 February 1999, all Muslim men from the complainant’s village were taken by the police officers of </w:t>
      </w:r>
      <w:r w:rsidR="00774F88" w:rsidRPr="0070716E">
        <w:rPr>
          <w:snapToGrid w:val="0"/>
        </w:rPr>
        <w:t xml:space="preserve">Beshkent </w:t>
      </w:r>
      <w:r w:rsidR="00774F88">
        <w:rPr>
          <w:snapToGrid w:val="0"/>
        </w:rPr>
        <w:t>and questioned about their religious affiliation. According to the complainant</w:t>
      </w:r>
      <w:r w:rsidR="00472839">
        <w:rPr>
          <w:snapToGrid w:val="0"/>
        </w:rPr>
        <w:t>,</w:t>
      </w:r>
      <w:r w:rsidR="00774F88">
        <w:rPr>
          <w:snapToGrid w:val="0"/>
        </w:rPr>
        <w:t xml:space="preserve"> the </w:t>
      </w:r>
      <w:r w:rsidR="0070716E">
        <w:rPr>
          <w:snapToGrid w:val="0"/>
        </w:rPr>
        <w:t xml:space="preserve">surveillance </w:t>
      </w:r>
      <w:r w:rsidR="00774F88">
        <w:rPr>
          <w:snapToGrid w:val="0"/>
        </w:rPr>
        <w:t xml:space="preserve">and questioning by the police lasted </w:t>
      </w:r>
      <w:r w:rsidR="00624196">
        <w:rPr>
          <w:snapToGrid w:val="0"/>
        </w:rPr>
        <w:t>un</w:t>
      </w:r>
      <w:r w:rsidR="00774F88">
        <w:rPr>
          <w:snapToGrid w:val="0"/>
        </w:rPr>
        <w:t>til 2004. On 7 April 2004</w:t>
      </w:r>
      <w:r w:rsidR="00257ECF">
        <w:rPr>
          <w:snapToGrid w:val="0"/>
        </w:rPr>
        <w:t>,</w:t>
      </w:r>
      <w:r w:rsidR="00774F88">
        <w:rPr>
          <w:snapToGrid w:val="0"/>
        </w:rPr>
        <w:t xml:space="preserve"> </w:t>
      </w:r>
      <w:r w:rsidR="00257ECF">
        <w:rPr>
          <w:snapToGrid w:val="0"/>
        </w:rPr>
        <w:t xml:space="preserve">the </w:t>
      </w:r>
      <w:r w:rsidR="001541A1">
        <w:rPr>
          <w:snapToGrid w:val="0"/>
        </w:rPr>
        <w:t xml:space="preserve">officials of the </w:t>
      </w:r>
      <w:r w:rsidR="00257ECF">
        <w:rPr>
          <w:snapToGrid w:val="0"/>
        </w:rPr>
        <w:t xml:space="preserve">National Security Service arrested </w:t>
      </w:r>
      <w:r w:rsidR="00774F88">
        <w:rPr>
          <w:snapToGrid w:val="0"/>
        </w:rPr>
        <w:t>the complainant</w:t>
      </w:r>
      <w:r w:rsidR="00257ECF">
        <w:rPr>
          <w:snapToGrid w:val="0"/>
        </w:rPr>
        <w:t xml:space="preserve">, beat him and questioned </w:t>
      </w:r>
      <w:r w:rsidR="001541A1">
        <w:rPr>
          <w:snapToGrid w:val="0"/>
        </w:rPr>
        <w:t xml:space="preserve">him </w:t>
      </w:r>
      <w:r w:rsidR="00257ECF">
        <w:rPr>
          <w:snapToGrid w:val="0"/>
        </w:rPr>
        <w:t>about his religious education.</w:t>
      </w:r>
      <w:r w:rsidR="00D73CBD">
        <w:rPr>
          <w:snapToGrid w:val="0"/>
        </w:rPr>
        <w:t xml:space="preserve"> </w:t>
      </w:r>
      <w:r w:rsidR="00472839">
        <w:rPr>
          <w:snapToGrid w:val="0"/>
        </w:rPr>
        <w:t>After</w:t>
      </w:r>
      <w:r w:rsidR="00257ECF">
        <w:rPr>
          <w:snapToGrid w:val="0"/>
        </w:rPr>
        <w:t xml:space="preserve"> one month</w:t>
      </w:r>
      <w:r w:rsidR="00944260">
        <w:rPr>
          <w:snapToGrid w:val="0"/>
        </w:rPr>
        <w:t>,</w:t>
      </w:r>
      <w:r w:rsidR="00257ECF">
        <w:rPr>
          <w:snapToGrid w:val="0"/>
        </w:rPr>
        <w:t xml:space="preserve"> he was indicted for criminal conspiracy and association with Al-Qa</w:t>
      </w:r>
      <w:r w:rsidR="00B470BC">
        <w:rPr>
          <w:snapToGrid w:val="0"/>
        </w:rPr>
        <w:t>i</w:t>
      </w:r>
      <w:r w:rsidR="00257ECF">
        <w:rPr>
          <w:snapToGrid w:val="0"/>
        </w:rPr>
        <w:t>da. On 20 October 2004</w:t>
      </w:r>
      <w:r w:rsidR="004E5D93">
        <w:rPr>
          <w:snapToGrid w:val="0"/>
        </w:rPr>
        <w:t>,</w:t>
      </w:r>
      <w:r w:rsidR="00257ECF">
        <w:rPr>
          <w:snapToGrid w:val="0"/>
        </w:rPr>
        <w:t xml:space="preserve"> </w:t>
      </w:r>
      <w:r w:rsidR="00472839">
        <w:rPr>
          <w:snapToGrid w:val="0"/>
        </w:rPr>
        <w:t xml:space="preserve">the </w:t>
      </w:r>
      <w:r w:rsidR="0070716E">
        <w:rPr>
          <w:snapToGrid w:val="0"/>
        </w:rPr>
        <w:t>Q</w:t>
      </w:r>
      <w:r w:rsidR="00472839" w:rsidRPr="0070716E">
        <w:rPr>
          <w:snapToGrid w:val="0"/>
        </w:rPr>
        <w:t>ash</w:t>
      </w:r>
      <w:r w:rsidR="0070716E">
        <w:rPr>
          <w:snapToGrid w:val="0"/>
        </w:rPr>
        <w:t>q</w:t>
      </w:r>
      <w:r w:rsidR="00472839" w:rsidRPr="0070716E">
        <w:rPr>
          <w:snapToGrid w:val="0"/>
        </w:rPr>
        <w:t>adarinsky</w:t>
      </w:r>
      <w:r w:rsidR="00472839">
        <w:rPr>
          <w:snapToGrid w:val="0"/>
        </w:rPr>
        <w:t xml:space="preserve"> Regional Court of Uzbekistan sentenced </w:t>
      </w:r>
      <w:r w:rsidR="001541A1">
        <w:rPr>
          <w:snapToGrid w:val="0"/>
        </w:rPr>
        <w:t xml:space="preserve">him </w:t>
      </w:r>
      <w:r w:rsidR="00257ECF">
        <w:rPr>
          <w:snapToGrid w:val="0"/>
        </w:rPr>
        <w:t xml:space="preserve">to </w:t>
      </w:r>
      <w:r w:rsidR="00574A53">
        <w:rPr>
          <w:snapToGrid w:val="0"/>
        </w:rPr>
        <w:t xml:space="preserve">12 </w:t>
      </w:r>
      <w:r w:rsidR="00257ECF">
        <w:rPr>
          <w:snapToGrid w:val="0"/>
        </w:rPr>
        <w:t xml:space="preserve">years in prison for religious extremism </w:t>
      </w:r>
      <w:r w:rsidR="00700431">
        <w:rPr>
          <w:snapToGrid w:val="0"/>
        </w:rPr>
        <w:t>in</w:t>
      </w:r>
      <w:r w:rsidR="00257ECF">
        <w:rPr>
          <w:snapToGrid w:val="0"/>
        </w:rPr>
        <w:t xml:space="preserve"> conspiracy with </w:t>
      </w:r>
      <w:r w:rsidR="00574A53">
        <w:rPr>
          <w:snapToGrid w:val="0"/>
        </w:rPr>
        <w:t xml:space="preserve">18 </w:t>
      </w:r>
      <w:r w:rsidR="00257ECF">
        <w:rPr>
          <w:snapToGrid w:val="0"/>
        </w:rPr>
        <w:t xml:space="preserve">people whom he </w:t>
      </w:r>
      <w:r w:rsidR="00472839">
        <w:rPr>
          <w:snapToGrid w:val="0"/>
        </w:rPr>
        <w:t>allege</w:t>
      </w:r>
      <w:r w:rsidR="00B470BC">
        <w:rPr>
          <w:snapToGrid w:val="0"/>
        </w:rPr>
        <w:t>s that he</w:t>
      </w:r>
      <w:r w:rsidR="00472839">
        <w:rPr>
          <w:snapToGrid w:val="0"/>
        </w:rPr>
        <w:t xml:space="preserve"> </w:t>
      </w:r>
      <w:r w:rsidR="00257ECF">
        <w:rPr>
          <w:snapToGrid w:val="0"/>
        </w:rPr>
        <w:t xml:space="preserve">did not know. </w:t>
      </w:r>
      <w:r w:rsidR="005A1975">
        <w:rPr>
          <w:snapToGrid w:val="0"/>
        </w:rPr>
        <w:t>On 2 February 2005</w:t>
      </w:r>
      <w:r w:rsidR="004E5D93">
        <w:rPr>
          <w:snapToGrid w:val="0"/>
        </w:rPr>
        <w:t>,</w:t>
      </w:r>
      <w:r w:rsidR="005A1975">
        <w:rPr>
          <w:snapToGrid w:val="0"/>
        </w:rPr>
        <w:t xml:space="preserve"> he was released under </w:t>
      </w:r>
      <w:r w:rsidR="001541A1">
        <w:rPr>
          <w:snapToGrid w:val="0"/>
        </w:rPr>
        <w:t xml:space="preserve">a general </w:t>
      </w:r>
      <w:r w:rsidR="00624196">
        <w:rPr>
          <w:snapToGrid w:val="0"/>
        </w:rPr>
        <w:t>a</w:t>
      </w:r>
      <w:r w:rsidR="005A1975">
        <w:rPr>
          <w:snapToGrid w:val="0"/>
        </w:rPr>
        <w:t>mnesty</w:t>
      </w:r>
      <w:r w:rsidR="001541A1">
        <w:rPr>
          <w:snapToGrid w:val="0"/>
        </w:rPr>
        <w:t xml:space="preserve"> </w:t>
      </w:r>
      <w:r w:rsidR="00624196">
        <w:rPr>
          <w:snapToGrid w:val="0"/>
        </w:rPr>
        <w:t>a</w:t>
      </w:r>
      <w:r w:rsidR="001541A1">
        <w:rPr>
          <w:snapToGrid w:val="0"/>
        </w:rPr>
        <w:t>ct</w:t>
      </w:r>
      <w:r w:rsidR="004E5D93">
        <w:rPr>
          <w:snapToGrid w:val="0"/>
        </w:rPr>
        <w:t xml:space="preserve">. </w:t>
      </w:r>
      <w:r w:rsidR="00472839">
        <w:rPr>
          <w:snapToGrid w:val="0"/>
        </w:rPr>
        <w:t>However, h</w:t>
      </w:r>
      <w:r w:rsidR="004E5D93">
        <w:rPr>
          <w:snapToGrid w:val="0"/>
        </w:rPr>
        <w:t xml:space="preserve">e </w:t>
      </w:r>
      <w:r w:rsidR="00B470BC">
        <w:rPr>
          <w:snapToGrid w:val="0"/>
        </w:rPr>
        <w:t xml:space="preserve">continued to </w:t>
      </w:r>
      <w:r w:rsidR="004E5D93">
        <w:rPr>
          <w:snapToGrid w:val="0"/>
        </w:rPr>
        <w:t>receiv</w:t>
      </w:r>
      <w:r w:rsidR="00B470BC">
        <w:rPr>
          <w:snapToGrid w:val="0"/>
        </w:rPr>
        <w:t>e</w:t>
      </w:r>
      <w:r w:rsidR="004E5D93">
        <w:rPr>
          <w:snapToGrid w:val="0"/>
        </w:rPr>
        <w:t xml:space="preserve"> daily visits from a district police officer, which stopped after he </w:t>
      </w:r>
      <w:r w:rsidR="00CD64D1">
        <w:rPr>
          <w:snapToGrid w:val="0"/>
        </w:rPr>
        <w:t xml:space="preserve">complained </w:t>
      </w:r>
      <w:r w:rsidR="004E5D93">
        <w:rPr>
          <w:snapToGrid w:val="0"/>
        </w:rPr>
        <w:t>to the National Security Service</w:t>
      </w:r>
      <w:r w:rsidR="005A1975">
        <w:rPr>
          <w:snapToGrid w:val="0"/>
        </w:rPr>
        <w:t>.</w:t>
      </w:r>
      <w:r w:rsidR="004E5D93">
        <w:rPr>
          <w:snapToGrid w:val="0"/>
        </w:rPr>
        <w:t xml:space="preserve"> In March 2005, the complainant was </w:t>
      </w:r>
      <w:r w:rsidR="00B470BC">
        <w:rPr>
          <w:snapToGrid w:val="0"/>
        </w:rPr>
        <w:t xml:space="preserve">asked </w:t>
      </w:r>
      <w:r w:rsidR="004E5D93">
        <w:rPr>
          <w:snapToGrid w:val="0"/>
        </w:rPr>
        <w:t>by the Beshkent</w:t>
      </w:r>
      <w:r w:rsidR="00A651A9">
        <w:rPr>
          <w:snapToGrid w:val="0"/>
        </w:rPr>
        <w:t xml:space="preserve"> Office of the </w:t>
      </w:r>
      <w:r w:rsidR="00A651A9" w:rsidRPr="00AC787F">
        <w:rPr>
          <w:snapToGrid w:val="0"/>
        </w:rPr>
        <w:t>Procurator</w:t>
      </w:r>
      <w:r w:rsidR="004E5D93">
        <w:rPr>
          <w:snapToGrid w:val="0"/>
        </w:rPr>
        <w:t xml:space="preserve"> to </w:t>
      </w:r>
      <w:r w:rsidR="0033745E">
        <w:rPr>
          <w:snapToGrid w:val="0"/>
        </w:rPr>
        <w:t>withdraw</w:t>
      </w:r>
      <w:r w:rsidR="004E5D93">
        <w:rPr>
          <w:snapToGrid w:val="0"/>
        </w:rPr>
        <w:t xml:space="preserve"> his complaint. The comp</w:t>
      </w:r>
      <w:r w:rsidR="009C4AD2">
        <w:rPr>
          <w:snapToGrid w:val="0"/>
        </w:rPr>
        <w:t xml:space="preserve">lainant refused and as a result </w:t>
      </w:r>
      <w:r w:rsidR="00472839">
        <w:rPr>
          <w:snapToGrid w:val="0"/>
        </w:rPr>
        <w:t>the district police office started</w:t>
      </w:r>
      <w:r w:rsidR="009C4AD2">
        <w:rPr>
          <w:snapToGrid w:val="0"/>
        </w:rPr>
        <w:t xml:space="preserve"> summon</w:t>
      </w:r>
      <w:r w:rsidR="00472839">
        <w:rPr>
          <w:snapToGrid w:val="0"/>
        </w:rPr>
        <w:t>ing him</w:t>
      </w:r>
      <w:r w:rsidR="009C4AD2">
        <w:rPr>
          <w:snapToGrid w:val="0"/>
        </w:rPr>
        <w:t xml:space="preserve"> every month</w:t>
      </w:r>
      <w:r w:rsidR="00472839">
        <w:rPr>
          <w:snapToGrid w:val="0"/>
        </w:rPr>
        <w:t xml:space="preserve"> and questioning </w:t>
      </w:r>
      <w:r w:rsidR="00624196">
        <w:rPr>
          <w:snapToGrid w:val="0"/>
        </w:rPr>
        <w:t xml:space="preserve">him </w:t>
      </w:r>
      <w:r w:rsidR="009C4AD2">
        <w:rPr>
          <w:snapToGrid w:val="0"/>
        </w:rPr>
        <w:t>about his activities and which mosque he attend</w:t>
      </w:r>
      <w:r w:rsidR="00472839">
        <w:rPr>
          <w:snapToGrid w:val="0"/>
        </w:rPr>
        <w:t>ed</w:t>
      </w:r>
      <w:r w:rsidR="009C4AD2">
        <w:rPr>
          <w:snapToGrid w:val="0"/>
        </w:rPr>
        <w:t>. Th</w:t>
      </w:r>
      <w:r w:rsidR="00472839">
        <w:rPr>
          <w:snapToGrid w:val="0"/>
        </w:rPr>
        <w:t>e</w:t>
      </w:r>
      <w:r w:rsidR="009C4AD2">
        <w:rPr>
          <w:snapToGrid w:val="0"/>
        </w:rPr>
        <w:t xml:space="preserve"> summons continued </w:t>
      </w:r>
      <w:r w:rsidR="00B470BC">
        <w:rPr>
          <w:snapToGrid w:val="0"/>
        </w:rPr>
        <w:t>un</w:t>
      </w:r>
      <w:r w:rsidR="009C4AD2">
        <w:rPr>
          <w:snapToGrid w:val="0"/>
        </w:rPr>
        <w:t xml:space="preserve">til 2009. In August 2009, the complainant was approached by three prostitutes in front of the police. He was </w:t>
      </w:r>
      <w:r w:rsidR="00472839">
        <w:rPr>
          <w:snapToGrid w:val="0"/>
        </w:rPr>
        <w:t xml:space="preserve">immediately </w:t>
      </w:r>
      <w:r w:rsidR="009C4AD2">
        <w:rPr>
          <w:snapToGrid w:val="0"/>
        </w:rPr>
        <w:t xml:space="preserve">arrested, accused of </w:t>
      </w:r>
      <w:r w:rsidR="003A0295">
        <w:rPr>
          <w:snapToGrid w:val="0"/>
        </w:rPr>
        <w:t xml:space="preserve">violating </w:t>
      </w:r>
      <w:r w:rsidR="00B470BC">
        <w:rPr>
          <w:snapToGrid w:val="0"/>
        </w:rPr>
        <w:t xml:space="preserve">the </w:t>
      </w:r>
      <w:r w:rsidR="009C4AD2">
        <w:rPr>
          <w:snapToGrid w:val="0"/>
        </w:rPr>
        <w:t>honour of the women and</w:t>
      </w:r>
      <w:r w:rsidR="00B470BC">
        <w:rPr>
          <w:snapToGrid w:val="0"/>
        </w:rPr>
        <w:t>,</w:t>
      </w:r>
      <w:r w:rsidR="009C4AD2">
        <w:rPr>
          <w:snapToGrid w:val="0"/>
        </w:rPr>
        <w:t xml:space="preserve"> </w:t>
      </w:r>
      <w:r w:rsidR="00C16AAB">
        <w:rPr>
          <w:snapToGrid w:val="0"/>
        </w:rPr>
        <w:t xml:space="preserve">on the </w:t>
      </w:r>
      <w:r w:rsidR="009C4AD2">
        <w:rPr>
          <w:snapToGrid w:val="0"/>
        </w:rPr>
        <w:t>next day</w:t>
      </w:r>
      <w:r w:rsidR="00B470BC">
        <w:rPr>
          <w:snapToGrid w:val="0"/>
        </w:rPr>
        <w:t>,</w:t>
      </w:r>
      <w:r w:rsidR="009C4AD2">
        <w:rPr>
          <w:snapToGrid w:val="0"/>
        </w:rPr>
        <w:t xml:space="preserve"> sentenced to </w:t>
      </w:r>
      <w:r w:rsidR="00B470BC">
        <w:rPr>
          <w:snapToGrid w:val="0"/>
        </w:rPr>
        <w:t xml:space="preserve">10 </w:t>
      </w:r>
      <w:r w:rsidR="009C4AD2">
        <w:rPr>
          <w:snapToGrid w:val="0"/>
        </w:rPr>
        <w:t xml:space="preserve">days </w:t>
      </w:r>
      <w:r w:rsidR="001541A1">
        <w:rPr>
          <w:snapToGrid w:val="0"/>
        </w:rPr>
        <w:t>of deprivation of liberty</w:t>
      </w:r>
      <w:r w:rsidR="009C4AD2">
        <w:rPr>
          <w:snapToGrid w:val="0"/>
        </w:rPr>
        <w:t xml:space="preserve">. </w:t>
      </w:r>
      <w:r w:rsidR="00BD3455">
        <w:rPr>
          <w:snapToGrid w:val="0"/>
        </w:rPr>
        <w:t xml:space="preserve">Until his release on 2 September 2009, </w:t>
      </w:r>
      <w:r w:rsidR="001541A1">
        <w:rPr>
          <w:snapToGrid w:val="0"/>
        </w:rPr>
        <w:t xml:space="preserve">officers of </w:t>
      </w:r>
      <w:r w:rsidR="00BD3455">
        <w:rPr>
          <w:snapToGrid w:val="0"/>
        </w:rPr>
        <w:t xml:space="preserve">the National Security Service beat him and </w:t>
      </w:r>
      <w:r w:rsidR="00B470BC">
        <w:rPr>
          <w:snapToGrid w:val="0"/>
        </w:rPr>
        <w:t>e</w:t>
      </w:r>
      <w:r w:rsidR="001541A1">
        <w:rPr>
          <w:snapToGrid w:val="0"/>
        </w:rPr>
        <w:t>nquir</w:t>
      </w:r>
      <w:r w:rsidR="00B470BC">
        <w:rPr>
          <w:snapToGrid w:val="0"/>
        </w:rPr>
        <w:t>ed</w:t>
      </w:r>
      <w:r w:rsidR="001541A1">
        <w:rPr>
          <w:snapToGrid w:val="0"/>
        </w:rPr>
        <w:t xml:space="preserve"> </w:t>
      </w:r>
      <w:r w:rsidR="00BD3455">
        <w:rPr>
          <w:snapToGrid w:val="0"/>
        </w:rPr>
        <w:t>about other followers of Islam</w:t>
      </w:r>
      <w:r w:rsidR="00D3362F">
        <w:rPr>
          <w:snapToGrid w:val="0"/>
        </w:rPr>
        <w:t xml:space="preserve">. </w:t>
      </w:r>
      <w:r w:rsidR="00BD3455">
        <w:rPr>
          <w:snapToGrid w:val="0"/>
        </w:rPr>
        <w:t>On 15 September 2009</w:t>
      </w:r>
      <w:r w:rsidR="00472839">
        <w:rPr>
          <w:snapToGrid w:val="0"/>
        </w:rPr>
        <w:t>,</w:t>
      </w:r>
      <w:r w:rsidR="00BD3455">
        <w:rPr>
          <w:snapToGrid w:val="0"/>
        </w:rPr>
        <w:t xml:space="preserve"> the complainant fled Uzbekistan</w:t>
      </w:r>
      <w:r w:rsidR="00D618FE">
        <w:rPr>
          <w:snapToGrid w:val="0"/>
        </w:rPr>
        <w:t xml:space="preserve"> to escape constant harassment </w:t>
      </w:r>
      <w:r w:rsidR="009F572F">
        <w:rPr>
          <w:snapToGrid w:val="0"/>
        </w:rPr>
        <w:t>by</w:t>
      </w:r>
      <w:r w:rsidR="00D618FE">
        <w:rPr>
          <w:snapToGrid w:val="0"/>
        </w:rPr>
        <w:t xml:space="preserve"> the authorities</w:t>
      </w:r>
      <w:r w:rsidR="00BD3455">
        <w:rPr>
          <w:snapToGrid w:val="0"/>
        </w:rPr>
        <w:t xml:space="preserve">. He went first to </w:t>
      </w:r>
      <w:r w:rsidR="001541A1">
        <w:rPr>
          <w:snapToGrid w:val="0"/>
        </w:rPr>
        <w:t xml:space="preserve">the </w:t>
      </w:r>
      <w:r w:rsidR="00BD3455">
        <w:rPr>
          <w:snapToGrid w:val="0"/>
        </w:rPr>
        <w:t>Russia</w:t>
      </w:r>
      <w:r w:rsidR="001541A1">
        <w:rPr>
          <w:snapToGrid w:val="0"/>
        </w:rPr>
        <w:t>n Federation</w:t>
      </w:r>
      <w:r w:rsidR="00BD3455">
        <w:rPr>
          <w:snapToGrid w:val="0"/>
        </w:rPr>
        <w:t xml:space="preserve">, where a representative of </w:t>
      </w:r>
      <w:r w:rsidR="004A7246">
        <w:rPr>
          <w:snapToGrid w:val="0"/>
        </w:rPr>
        <w:t>the non-governmental organization (</w:t>
      </w:r>
      <w:r w:rsidR="00BD3455">
        <w:rPr>
          <w:snapToGrid w:val="0"/>
        </w:rPr>
        <w:t>NGO</w:t>
      </w:r>
      <w:r w:rsidR="004A7246">
        <w:rPr>
          <w:snapToGrid w:val="0"/>
        </w:rPr>
        <w:t>)</w:t>
      </w:r>
      <w:r w:rsidR="00BD3455">
        <w:rPr>
          <w:snapToGrid w:val="0"/>
        </w:rPr>
        <w:t xml:space="preserve"> Memorial advised him to seek asylum with </w:t>
      </w:r>
      <w:r w:rsidR="00B470BC">
        <w:rPr>
          <w:snapToGrid w:val="0"/>
        </w:rPr>
        <w:t>the Office of the United Nations High Commissioner for Refugees (</w:t>
      </w:r>
      <w:r w:rsidR="00BD3455">
        <w:rPr>
          <w:snapToGrid w:val="0"/>
        </w:rPr>
        <w:t>UNHCR</w:t>
      </w:r>
      <w:r w:rsidR="00B470BC">
        <w:rPr>
          <w:snapToGrid w:val="0"/>
        </w:rPr>
        <w:t>)</w:t>
      </w:r>
      <w:r w:rsidR="00BD3455">
        <w:rPr>
          <w:snapToGrid w:val="0"/>
        </w:rPr>
        <w:t xml:space="preserve"> in Kazakhstan. </w:t>
      </w:r>
      <w:r w:rsidR="007B7291">
        <w:rPr>
          <w:snapToGrid w:val="0"/>
        </w:rPr>
        <w:t xml:space="preserve">After the complainant left Uzbekistan, his wife was questioned </w:t>
      </w:r>
      <w:r w:rsidR="007B7291" w:rsidRPr="00472839">
        <w:rPr>
          <w:snapToGrid w:val="0"/>
        </w:rPr>
        <w:t>about his whereabouts</w:t>
      </w:r>
      <w:r w:rsidR="00472839">
        <w:rPr>
          <w:snapToGrid w:val="0"/>
        </w:rPr>
        <w:t xml:space="preserve"> by the National Security</w:t>
      </w:r>
      <w:r w:rsidR="00D3362F">
        <w:rPr>
          <w:snapToGrid w:val="0"/>
        </w:rPr>
        <w:t xml:space="preserve"> </w:t>
      </w:r>
      <w:r w:rsidR="00472839">
        <w:rPr>
          <w:snapToGrid w:val="0"/>
        </w:rPr>
        <w:t>Service</w:t>
      </w:r>
      <w:r w:rsidR="00CD64D1">
        <w:rPr>
          <w:snapToGrid w:val="0"/>
        </w:rPr>
        <w:t xml:space="preserve"> and had to flee the country</w:t>
      </w:r>
      <w:r w:rsidR="00C16AAB">
        <w:rPr>
          <w:snapToGrid w:val="0"/>
        </w:rPr>
        <w:t>.</w:t>
      </w:r>
      <w:r w:rsidR="00CD64D1">
        <w:rPr>
          <w:snapToGrid w:val="0"/>
        </w:rPr>
        <w:t xml:space="preserve"> </w:t>
      </w:r>
      <w:r w:rsidR="007B7291" w:rsidRPr="00472839">
        <w:rPr>
          <w:snapToGrid w:val="0"/>
        </w:rPr>
        <w:t xml:space="preserve">In November 2009, she joined him in Almaty with their three </w:t>
      </w:r>
      <w:r w:rsidR="008D115A">
        <w:rPr>
          <w:snapToGrid w:val="0"/>
        </w:rPr>
        <w:t>underage</w:t>
      </w:r>
      <w:r w:rsidR="008D115A" w:rsidRPr="00472839">
        <w:rPr>
          <w:snapToGrid w:val="0"/>
        </w:rPr>
        <w:t xml:space="preserve"> </w:t>
      </w:r>
      <w:r w:rsidR="007B7291" w:rsidRPr="00472839">
        <w:rPr>
          <w:snapToGrid w:val="0"/>
        </w:rPr>
        <w:t>children.</w:t>
      </w:r>
      <w:r w:rsidR="00BD3455">
        <w:rPr>
          <w:snapToGrid w:val="0"/>
        </w:rPr>
        <w:t xml:space="preserve"> </w:t>
      </w:r>
      <w:r w:rsidR="008B3C8D">
        <w:rPr>
          <w:snapToGrid w:val="0"/>
        </w:rPr>
        <w:t>In 2012</w:t>
      </w:r>
      <w:r w:rsidR="008D115A">
        <w:rPr>
          <w:snapToGrid w:val="0"/>
        </w:rPr>
        <w:t>,</w:t>
      </w:r>
      <w:r w:rsidR="008B3C8D">
        <w:rPr>
          <w:snapToGrid w:val="0"/>
        </w:rPr>
        <w:t xml:space="preserve"> she was charged with illegal exit from Uzbekistan. </w:t>
      </w:r>
    </w:p>
    <w:p w:rsidR="007821E7" w:rsidRPr="0031435D" w:rsidRDefault="007821E7" w:rsidP="001303EB">
      <w:pPr>
        <w:spacing w:after="120"/>
        <w:ind w:left="1134" w:right="1134"/>
        <w:jc w:val="both"/>
        <w:rPr>
          <w:snapToGrid w:val="0"/>
        </w:rPr>
      </w:pPr>
      <w:r w:rsidRPr="0031435D">
        <w:rPr>
          <w:snapToGrid w:val="0"/>
        </w:rPr>
        <w:t>2.2</w:t>
      </w:r>
      <w:r w:rsidRPr="0031435D">
        <w:rPr>
          <w:snapToGrid w:val="0"/>
        </w:rPr>
        <w:tab/>
      </w:r>
      <w:r w:rsidR="00B63019">
        <w:rPr>
          <w:snapToGrid w:val="0"/>
        </w:rPr>
        <w:t xml:space="preserve">Upon arrival to Kazakhstan, on an unspecified date, the complainant applied for asylum with UNHCR and the </w:t>
      </w:r>
      <w:r w:rsidR="002F0D9F">
        <w:rPr>
          <w:snapToGrid w:val="0"/>
        </w:rPr>
        <w:t xml:space="preserve">Committee on Migration </w:t>
      </w:r>
      <w:r w:rsidR="00B63019">
        <w:rPr>
          <w:snapToGrid w:val="0"/>
        </w:rPr>
        <w:t xml:space="preserve">of Kazakhstan. </w:t>
      </w:r>
      <w:r w:rsidR="00CD64D1">
        <w:rPr>
          <w:snapToGrid w:val="0"/>
        </w:rPr>
        <w:t xml:space="preserve">The complainant does not provide information on the decision </w:t>
      </w:r>
      <w:r w:rsidR="008D115A">
        <w:rPr>
          <w:snapToGrid w:val="0"/>
        </w:rPr>
        <w:t xml:space="preserve">that </w:t>
      </w:r>
      <w:r w:rsidR="00CD64D1">
        <w:rPr>
          <w:snapToGrid w:val="0"/>
        </w:rPr>
        <w:t>UNHCR took on his application</w:t>
      </w:r>
      <w:r w:rsidR="00045224">
        <w:rPr>
          <w:snapToGrid w:val="0"/>
        </w:rPr>
        <w:t xml:space="preserve">, contending that he </w:t>
      </w:r>
      <w:r w:rsidR="008D115A">
        <w:rPr>
          <w:snapToGrid w:val="0"/>
        </w:rPr>
        <w:t>can</w:t>
      </w:r>
      <w:r w:rsidR="00045224">
        <w:rPr>
          <w:snapToGrid w:val="0"/>
        </w:rPr>
        <w:t xml:space="preserve">not </w:t>
      </w:r>
      <w:r w:rsidR="008D115A">
        <w:rPr>
          <w:snapToGrid w:val="0"/>
        </w:rPr>
        <w:t>recall it</w:t>
      </w:r>
      <w:r w:rsidR="00B63019">
        <w:rPr>
          <w:snapToGrid w:val="0"/>
        </w:rPr>
        <w:t xml:space="preserve">. In October 2010, the </w:t>
      </w:r>
      <w:r w:rsidR="00703E95">
        <w:rPr>
          <w:snapToGrid w:val="0"/>
        </w:rPr>
        <w:t xml:space="preserve">Committee on Migration </w:t>
      </w:r>
      <w:r w:rsidR="00B63019">
        <w:rPr>
          <w:snapToGrid w:val="0"/>
        </w:rPr>
        <w:t xml:space="preserve">rejected his application. The complainant did not appeal, allegedly </w:t>
      </w:r>
      <w:r w:rsidR="00545EEB">
        <w:rPr>
          <w:snapToGrid w:val="0"/>
        </w:rPr>
        <w:t>not being aware</w:t>
      </w:r>
      <w:r w:rsidR="00045224">
        <w:rPr>
          <w:snapToGrid w:val="0"/>
        </w:rPr>
        <w:t xml:space="preserve"> </w:t>
      </w:r>
      <w:r w:rsidR="00545EEB">
        <w:rPr>
          <w:snapToGrid w:val="0"/>
        </w:rPr>
        <w:t>of</w:t>
      </w:r>
      <w:r w:rsidR="001541A1">
        <w:rPr>
          <w:snapToGrid w:val="0"/>
        </w:rPr>
        <w:t xml:space="preserve"> </w:t>
      </w:r>
      <w:r w:rsidR="00B63019">
        <w:rPr>
          <w:snapToGrid w:val="0"/>
        </w:rPr>
        <w:t>such</w:t>
      </w:r>
      <w:r w:rsidR="001541A1">
        <w:rPr>
          <w:snapToGrid w:val="0"/>
        </w:rPr>
        <w:t xml:space="preserve"> a</w:t>
      </w:r>
      <w:r w:rsidR="00B63019">
        <w:rPr>
          <w:snapToGrid w:val="0"/>
        </w:rPr>
        <w:t xml:space="preserve"> possibility.</w:t>
      </w:r>
    </w:p>
    <w:p w:rsidR="003279E5" w:rsidRDefault="007821E7" w:rsidP="001303EB">
      <w:pPr>
        <w:spacing w:after="120"/>
        <w:ind w:left="1134" w:right="1134"/>
        <w:jc w:val="both"/>
        <w:rPr>
          <w:snapToGrid w:val="0"/>
        </w:rPr>
      </w:pPr>
      <w:r w:rsidRPr="0031435D">
        <w:rPr>
          <w:snapToGrid w:val="0"/>
        </w:rPr>
        <w:t>2.3</w:t>
      </w:r>
      <w:r w:rsidRPr="0031435D">
        <w:rPr>
          <w:snapToGrid w:val="0"/>
        </w:rPr>
        <w:tab/>
      </w:r>
      <w:r w:rsidR="008D115A">
        <w:rPr>
          <w:snapToGrid w:val="0"/>
        </w:rPr>
        <w:t>In</w:t>
      </w:r>
      <w:r w:rsidR="00883E11">
        <w:rPr>
          <w:snapToGrid w:val="0"/>
        </w:rPr>
        <w:t xml:space="preserve"> a </w:t>
      </w:r>
      <w:r w:rsidR="008D115A">
        <w:rPr>
          <w:snapToGrid w:val="0"/>
        </w:rPr>
        <w:t>r</w:t>
      </w:r>
      <w:r w:rsidR="00883E11">
        <w:rPr>
          <w:snapToGrid w:val="0"/>
        </w:rPr>
        <w:t>esolution of 24 February 2012</w:t>
      </w:r>
      <w:r w:rsidR="00A04BEC">
        <w:rPr>
          <w:snapToGrid w:val="0"/>
        </w:rPr>
        <w:t xml:space="preserve"> of the Office</w:t>
      </w:r>
      <w:r w:rsidR="008D115A">
        <w:rPr>
          <w:snapToGrid w:val="0"/>
        </w:rPr>
        <w:t xml:space="preserve"> of the Procurator General</w:t>
      </w:r>
      <w:r w:rsidR="00A04BEC">
        <w:rPr>
          <w:snapToGrid w:val="0"/>
        </w:rPr>
        <w:t xml:space="preserve"> of Uzbekistan</w:t>
      </w:r>
      <w:r w:rsidR="00883E11">
        <w:rPr>
          <w:snapToGrid w:val="0"/>
        </w:rPr>
        <w:t xml:space="preserve">, the complainant was indicted of committing crimes in Uzbekistan under six articles of the Criminal Code, including terrorism; incitement to national or religious hatred; illegal </w:t>
      </w:r>
      <w:r w:rsidR="002F0D9F">
        <w:rPr>
          <w:snapToGrid w:val="0"/>
        </w:rPr>
        <w:t>establishment</w:t>
      </w:r>
      <w:r w:rsidR="00883E11">
        <w:rPr>
          <w:snapToGrid w:val="0"/>
        </w:rPr>
        <w:t xml:space="preserve"> of </w:t>
      </w:r>
      <w:r w:rsidR="002F0D9F">
        <w:rPr>
          <w:snapToGrid w:val="0"/>
        </w:rPr>
        <w:t xml:space="preserve">a </w:t>
      </w:r>
      <w:r w:rsidR="00883E11">
        <w:rPr>
          <w:snapToGrid w:val="0"/>
        </w:rPr>
        <w:t xml:space="preserve">religious organization; and </w:t>
      </w:r>
      <w:r w:rsidR="001541A1">
        <w:rPr>
          <w:snapToGrid w:val="0"/>
        </w:rPr>
        <w:t>establishment</w:t>
      </w:r>
      <w:r w:rsidR="00883E11">
        <w:rPr>
          <w:snapToGrid w:val="0"/>
        </w:rPr>
        <w:t xml:space="preserve">, management and participation in </w:t>
      </w:r>
      <w:r w:rsidR="00C16AAB">
        <w:rPr>
          <w:snapToGrid w:val="0"/>
        </w:rPr>
        <w:t xml:space="preserve">a </w:t>
      </w:r>
      <w:r w:rsidR="00883E11">
        <w:rPr>
          <w:snapToGrid w:val="0"/>
        </w:rPr>
        <w:t>religious, extremist, separatist, fundamentalist or other illegal organization</w:t>
      </w:r>
      <w:r w:rsidR="00A04BEC">
        <w:rPr>
          <w:snapToGrid w:val="0"/>
        </w:rPr>
        <w:t xml:space="preserve">. </w:t>
      </w:r>
      <w:r w:rsidR="00080555">
        <w:rPr>
          <w:snapToGrid w:val="0"/>
        </w:rPr>
        <w:t>T</w:t>
      </w:r>
      <w:r w:rsidR="00A04BEC">
        <w:rPr>
          <w:snapToGrid w:val="0"/>
        </w:rPr>
        <w:t xml:space="preserve">he complainant was </w:t>
      </w:r>
      <w:r w:rsidR="00341118">
        <w:rPr>
          <w:snapToGrid w:val="0"/>
        </w:rPr>
        <w:t>put</w:t>
      </w:r>
      <w:r w:rsidR="00A04BEC">
        <w:rPr>
          <w:snapToGrid w:val="0"/>
        </w:rPr>
        <w:t xml:space="preserve"> o</w:t>
      </w:r>
      <w:r w:rsidR="00341118">
        <w:rPr>
          <w:snapToGrid w:val="0"/>
        </w:rPr>
        <w:t xml:space="preserve">n a wanted list. </w:t>
      </w:r>
      <w:r w:rsidR="00F514DA">
        <w:rPr>
          <w:snapToGrid w:val="0"/>
        </w:rPr>
        <w:t xml:space="preserve">His arrest was ordered by the </w:t>
      </w:r>
      <w:r w:rsidR="0070716E">
        <w:rPr>
          <w:snapToGrid w:val="0"/>
        </w:rPr>
        <w:t>Q</w:t>
      </w:r>
      <w:r w:rsidR="00F514DA" w:rsidRPr="0070716E">
        <w:rPr>
          <w:snapToGrid w:val="0"/>
        </w:rPr>
        <w:t>arshi</w:t>
      </w:r>
      <w:r w:rsidR="00F514DA">
        <w:rPr>
          <w:snapToGrid w:val="0"/>
        </w:rPr>
        <w:t xml:space="preserve"> Court in Uzbekistan on the same date. </w:t>
      </w:r>
      <w:r w:rsidR="0043207E">
        <w:rPr>
          <w:snapToGrid w:val="0"/>
        </w:rPr>
        <w:t xml:space="preserve">On 7 April 2012, </w:t>
      </w:r>
      <w:r w:rsidR="00080555">
        <w:rPr>
          <w:snapToGrid w:val="0"/>
        </w:rPr>
        <w:t>he</w:t>
      </w:r>
      <w:r w:rsidR="0043207E">
        <w:rPr>
          <w:snapToGrid w:val="0"/>
        </w:rPr>
        <w:t xml:space="preserve"> was detained in </w:t>
      </w:r>
      <w:r w:rsidR="0043207E" w:rsidRPr="0070716E">
        <w:rPr>
          <w:snapToGrid w:val="0"/>
        </w:rPr>
        <w:t>Aktobe</w:t>
      </w:r>
      <w:r w:rsidR="0043207E">
        <w:rPr>
          <w:snapToGrid w:val="0"/>
        </w:rPr>
        <w:t xml:space="preserve">, </w:t>
      </w:r>
      <w:r w:rsidR="0043207E" w:rsidRPr="003279E5">
        <w:rPr>
          <w:snapToGrid w:val="0"/>
        </w:rPr>
        <w:t>Kazakhstan.</w:t>
      </w:r>
      <w:r w:rsidR="00341118">
        <w:rPr>
          <w:snapToGrid w:val="0"/>
        </w:rPr>
        <w:t xml:space="preserve"> </w:t>
      </w:r>
      <w:r w:rsidR="008D115A">
        <w:rPr>
          <w:snapToGrid w:val="0"/>
        </w:rPr>
        <w:t xml:space="preserve">In </w:t>
      </w:r>
      <w:r w:rsidR="005E6B99">
        <w:rPr>
          <w:snapToGrid w:val="0"/>
        </w:rPr>
        <w:t xml:space="preserve">a letter </w:t>
      </w:r>
      <w:r w:rsidR="008D115A">
        <w:rPr>
          <w:snapToGrid w:val="0"/>
        </w:rPr>
        <w:t xml:space="preserve">dated </w:t>
      </w:r>
      <w:r w:rsidR="005E6B99">
        <w:rPr>
          <w:snapToGrid w:val="0"/>
        </w:rPr>
        <w:t xml:space="preserve">27 April 2012, the </w:t>
      </w:r>
      <w:r w:rsidR="007F1728">
        <w:rPr>
          <w:snapToGrid w:val="0"/>
        </w:rPr>
        <w:t xml:space="preserve">Uzbek </w:t>
      </w:r>
      <w:r w:rsidR="005E6B99">
        <w:rPr>
          <w:snapToGrid w:val="0"/>
        </w:rPr>
        <w:t>Office</w:t>
      </w:r>
      <w:r w:rsidR="008D115A">
        <w:rPr>
          <w:snapToGrid w:val="0"/>
        </w:rPr>
        <w:t xml:space="preserve"> of the Procurator General</w:t>
      </w:r>
      <w:r w:rsidR="005E6B99">
        <w:rPr>
          <w:snapToGrid w:val="0"/>
        </w:rPr>
        <w:t xml:space="preserve"> sent an extradition request </w:t>
      </w:r>
      <w:r w:rsidR="007F1728">
        <w:rPr>
          <w:snapToGrid w:val="0"/>
        </w:rPr>
        <w:t>to the Kazakh Office</w:t>
      </w:r>
      <w:r w:rsidR="008D115A">
        <w:rPr>
          <w:snapToGrid w:val="0"/>
        </w:rPr>
        <w:t xml:space="preserve"> of the Procurator General</w:t>
      </w:r>
      <w:r w:rsidR="007F1728">
        <w:rPr>
          <w:snapToGrid w:val="0"/>
        </w:rPr>
        <w:t xml:space="preserve"> </w:t>
      </w:r>
      <w:r w:rsidR="005E6B99">
        <w:rPr>
          <w:snapToGrid w:val="0"/>
        </w:rPr>
        <w:t>regarding the complainant. The complainant’s</w:t>
      </w:r>
      <w:r w:rsidR="0043207E" w:rsidRPr="003279E5">
        <w:rPr>
          <w:snapToGrid w:val="0"/>
        </w:rPr>
        <w:t xml:space="preserve"> </w:t>
      </w:r>
      <w:r w:rsidR="008D115A">
        <w:rPr>
          <w:snapToGrid w:val="0"/>
        </w:rPr>
        <w:t xml:space="preserve">detention </w:t>
      </w:r>
      <w:r w:rsidR="000407ED">
        <w:rPr>
          <w:snapToGrid w:val="0"/>
        </w:rPr>
        <w:t>for the purpose of extradition</w:t>
      </w:r>
      <w:r w:rsidR="0043207E" w:rsidRPr="003279E5">
        <w:rPr>
          <w:snapToGrid w:val="0"/>
        </w:rPr>
        <w:t xml:space="preserve"> was extended </w:t>
      </w:r>
      <w:r w:rsidR="00341118">
        <w:rPr>
          <w:snapToGrid w:val="0"/>
        </w:rPr>
        <w:t>on</w:t>
      </w:r>
      <w:r w:rsidR="00341118" w:rsidRPr="003279E5">
        <w:rPr>
          <w:snapToGrid w:val="0"/>
        </w:rPr>
        <w:t xml:space="preserve"> 9 April 2012</w:t>
      </w:r>
      <w:r w:rsidR="00341118">
        <w:rPr>
          <w:snapToGrid w:val="0"/>
        </w:rPr>
        <w:t xml:space="preserve">, </w:t>
      </w:r>
      <w:r w:rsidR="0043207E" w:rsidRPr="003279E5">
        <w:rPr>
          <w:snapToGrid w:val="0"/>
        </w:rPr>
        <w:t xml:space="preserve">3 May 2012, 1 September 2012, 25 </w:t>
      </w:r>
      <w:r w:rsidR="00F92AEB">
        <w:rPr>
          <w:snapToGrid w:val="0"/>
        </w:rPr>
        <w:t>December</w:t>
      </w:r>
      <w:r w:rsidR="0043207E" w:rsidRPr="003279E5">
        <w:rPr>
          <w:snapToGrid w:val="0"/>
        </w:rPr>
        <w:t xml:space="preserve"> 2012 and </w:t>
      </w:r>
      <w:r w:rsidR="00886660">
        <w:rPr>
          <w:snapToGrid w:val="0"/>
        </w:rPr>
        <w:t>18 January 2013</w:t>
      </w:r>
      <w:r w:rsidR="0043207E" w:rsidRPr="003279E5">
        <w:rPr>
          <w:snapToGrid w:val="0"/>
        </w:rPr>
        <w:t>.</w:t>
      </w:r>
      <w:r w:rsidR="0043207E">
        <w:rPr>
          <w:snapToGrid w:val="0"/>
        </w:rPr>
        <w:t xml:space="preserve"> </w:t>
      </w:r>
    </w:p>
    <w:p w:rsidR="00F92AEB" w:rsidRDefault="003279E5" w:rsidP="00F76B50">
      <w:pPr>
        <w:spacing w:after="120"/>
        <w:ind w:left="1134" w:right="1134"/>
        <w:jc w:val="both"/>
        <w:rPr>
          <w:snapToGrid w:val="0"/>
        </w:rPr>
      </w:pPr>
      <w:r>
        <w:rPr>
          <w:snapToGrid w:val="0"/>
        </w:rPr>
        <w:t>2.4</w:t>
      </w:r>
      <w:r>
        <w:rPr>
          <w:snapToGrid w:val="0"/>
        </w:rPr>
        <w:tab/>
      </w:r>
      <w:r w:rsidR="00886660">
        <w:rPr>
          <w:snapToGrid w:val="0"/>
        </w:rPr>
        <w:t xml:space="preserve">On 25 October 2012, the First Deputy </w:t>
      </w:r>
      <w:r w:rsidR="008D115A">
        <w:rPr>
          <w:snapToGrid w:val="0"/>
        </w:rPr>
        <w:t xml:space="preserve">Procurator </w:t>
      </w:r>
      <w:r w:rsidR="00886660">
        <w:rPr>
          <w:snapToGrid w:val="0"/>
        </w:rPr>
        <w:t>General of Kazakhstan granted the extradition request of the Office</w:t>
      </w:r>
      <w:r w:rsidR="008D115A">
        <w:rPr>
          <w:snapToGrid w:val="0"/>
        </w:rPr>
        <w:t xml:space="preserve"> of the Procurator General</w:t>
      </w:r>
      <w:r w:rsidR="00886660">
        <w:rPr>
          <w:snapToGrid w:val="0"/>
        </w:rPr>
        <w:t xml:space="preserve"> of Uzbekistan</w:t>
      </w:r>
      <w:r w:rsidR="00B34174">
        <w:rPr>
          <w:snapToGrid w:val="0"/>
        </w:rPr>
        <w:t xml:space="preserve"> on the basis of the </w:t>
      </w:r>
      <w:r w:rsidR="00256C5E">
        <w:rPr>
          <w:snapToGrid w:val="0"/>
        </w:rPr>
        <w:t xml:space="preserve">Convention on </w:t>
      </w:r>
      <w:r w:rsidR="008D115A">
        <w:rPr>
          <w:snapToGrid w:val="0"/>
        </w:rPr>
        <w:t>L</w:t>
      </w:r>
      <w:r w:rsidR="00256C5E" w:rsidRPr="009D31F4">
        <w:rPr>
          <w:snapToGrid w:val="0"/>
        </w:rPr>
        <w:t xml:space="preserve">egal </w:t>
      </w:r>
      <w:r w:rsidR="008D115A">
        <w:rPr>
          <w:snapToGrid w:val="0"/>
        </w:rPr>
        <w:t>Assistance</w:t>
      </w:r>
      <w:r w:rsidR="008D115A" w:rsidRPr="009D31F4">
        <w:rPr>
          <w:snapToGrid w:val="0"/>
        </w:rPr>
        <w:t xml:space="preserve"> </w:t>
      </w:r>
      <w:r w:rsidR="00256C5E" w:rsidRPr="009D31F4">
        <w:rPr>
          <w:snapToGrid w:val="0"/>
        </w:rPr>
        <w:t xml:space="preserve">and </w:t>
      </w:r>
      <w:r w:rsidR="008D115A">
        <w:rPr>
          <w:snapToGrid w:val="0"/>
        </w:rPr>
        <w:t>L</w:t>
      </w:r>
      <w:r w:rsidR="00256C5E" w:rsidRPr="009D31F4">
        <w:rPr>
          <w:snapToGrid w:val="0"/>
        </w:rPr>
        <w:t xml:space="preserve">egal </w:t>
      </w:r>
      <w:r w:rsidR="008D115A">
        <w:rPr>
          <w:snapToGrid w:val="0"/>
        </w:rPr>
        <w:t>R</w:t>
      </w:r>
      <w:r w:rsidR="00256C5E" w:rsidRPr="009D31F4">
        <w:rPr>
          <w:snapToGrid w:val="0"/>
        </w:rPr>
        <w:t xml:space="preserve">elations in </w:t>
      </w:r>
      <w:r w:rsidR="008D115A">
        <w:rPr>
          <w:snapToGrid w:val="0"/>
        </w:rPr>
        <w:t>C</w:t>
      </w:r>
      <w:r w:rsidR="00256C5E" w:rsidRPr="009D31F4">
        <w:rPr>
          <w:snapToGrid w:val="0"/>
        </w:rPr>
        <w:t xml:space="preserve">ivil, </w:t>
      </w:r>
      <w:r w:rsidR="008D115A">
        <w:rPr>
          <w:snapToGrid w:val="0"/>
        </w:rPr>
        <w:t>F</w:t>
      </w:r>
      <w:r w:rsidR="00256C5E" w:rsidRPr="009D31F4">
        <w:rPr>
          <w:snapToGrid w:val="0"/>
        </w:rPr>
        <w:t xml:space="preserve">amily and </w:t>
      </w:r>
      <w:r w:rsidR="008D115A">
        <w:rPr>
          <w:snapToGrid w:val="0"/>
        </w:rPr>
        <w:t>C</w:t>
      </w:r>
      <w:r w:rsidR="00256C5E" w:rsidRPr="009D31F4">
        <w:rPr>
          <w:snapToGrid w:val="0"/>
        </w:rPr>
        <w:t xml:space="preserve">riminal </w:t>
      </w:r>
      <w:r w:rsidR="008D115A">
        <w:rPr>
          <w:snapToGrid w:val="0"/>
        </w:rPr>
        <w:t xml:space="preserve">Matters </w:t>
      </w:r>
      <w:r w:rsidR="00B34174">
        <w:rPr>
          <w:snapToGrid w:val="0"/>
        </w:rPr>
        <w:t>(</w:t>
      </w:r>
      <w:r w:rsidR="00D6618D">
        <w:rPr>
          <w:snapToGrid w:val="0"/>
        </w:rPr>
        <w:t xml:space="preserve">the </w:t>
      </w:r>
      <w:r w:rsidR="00B34174">
        <w:rPr>
          <w:snapToGrid w:val="0"/>
        </w:rPr>
        <w:t>Minsk Conventio</w:t>
      </w:r>
      <w:r w:rsidR="00D6618D">
        <w:rPr>
          <w:snapToGrid w:val="0"/>
        </w:rPr>
        <w:t>n</w:t>
      </w:r>
      <w:r w:rsidR="00B34174">
        <w:rPr>
          <w:snapToGrid w:val="0"/>
        </w:rPr>
        <w:t>) of 1993</w:t>
      </w:r>
      <w:r w:rsidR="00886660">
        <w:rPr>
          <w:snapToGrid w:val="0"/>
        </w:rPr>
        <w:t>. The complainant appealed this decision</w:t>
      </w:r>
      <w:r w:rsidR="007F1728" w:rsidRPr="007F1728">
        <w:t xml:space="preserve"> </w:t>
      </w:r>
      <w:r w:rsidR="00D53939">
        <w:t xml:space="preserve">before </w:t>
      </w:r>
      <w:r w:rsidR="007F1728">
        <w:t xml:space="preserve">the </w:t>
      </w:r>
      <w:r w:rsidR="007F1728" w:rsidRPr="00545EEB">
        <w:rPr>
          <w:snapToGrid w:val="0"/>
        </w:rPr>
        <w:t>Aktobe City Court No.</w:t>
      </w:r>
      <w:r w:rsidR="00444B44">
        <w:rPr>
          <w:snapToGrid w:val="0"/>
        </w:rPr>
        <w:t> </w:t>
      </w:r>
      <w:r w:rsidR="007F1728" w:rsidRPr="00545EEB">
        <w:rPr>
          <w:snapToGrid w:val="0"/>
        </w:rPr>
        <w:t>2</w:t>
      </w:r>
      <w:r w:rsidR="00886660">
        <w:rPr>
          <w:snapToGrid w:val="0"/>
        </w:rPr>
        <w:t>. On 25 December 2012, the extradition decision was confirmed by th</w:t>
      </w:r>
      <w:r w:rsidR="00C16AAB">
        <w:rPr>
          <w:snapToGrid w:val="0"/>
        </w:rPr>
        <w:t>at</w:t>
      </w:r>
      <w:r w:rsidR="00886660">
        <w:rPr>
          <w:snapToGrid w:val="0"/>
        </w:rPr>
        <w:t xml:space="preserve"> Court. </w:t>
      </w:r>
      <w:r w:rsidR="00B34174">
        <w:rPr>
          <w:snapToGrid w:val="0"/>
        </w:rPr>
        <w:t>On 3 January 2013, t</w:t>
      </w:r>
      <w:r w:rsidR="00886660">
        <w:rPr>
          <w:snapToGrid w:val="0"/>
        </w:rPr>
        <w:t xml:space="preserve">he complainant filed an appeal </w:t>
      </w:r>
      <w:r w:rsidR="00D53939">
        <w:rPr>
          <w:snapToGrid w:val="0"/>
        </w:rPr>
        <w:t xml:space="preserve">with </w:t>
      </w:r>
      <w:r w:rsidR="00886660">
        <w:rPr>
          <w:snapToGrid w:val="0"/>
        </w:rPr>
        <w:t xml:space="preserve">the </w:t>
      </w:r>
      <w:r w:rsidR="00886660" w:rsidRPr="00545EEB">
        <w:rPr>
          <w:snapToGrid w:val="0"/>
        </w:rPr>
        <w:t>Aktobe Regional Court</w:t>
      </w:r>
      <w:r w:rsidR="00886660">
        <w:rPr>
          <w:snapToGrid w:val="0"/>
        </w:rPr>
        <w:t xml:space="preserve">, which </w:t>
      </w:r>
      <w:r w:rsidR="007F1728">
        <w:rPr>
          <w:snapToGrid w:val="0"/>
        </w:rPr>
        <w:t xml:space="preserve">was </w:t>
      </w:r>
      <w:r w:rsidR="00886660">
        <w:rPr>
          <w:snapToGrid w:val="0"/>
        </w:rPr>
        <w:t xml:space="preserve">rejected on 18 January 2013. </w:t>
      </w:r>
      <w:r w:rsidR="002178F2">
        <w:rPr>
          <w:snapToGrid w:val="0"/>
        </w:rPr>
        <w:t>In his appeals</w:t>
      </w:r>
      <w:r w:rsidR="007F1728">
        <w:rPr>
          <w:snapToGrid w:val="0"/>
        </w:rPr>
        <w:t>,</w:t>
      </w:r>
      <w:r w:rsidR="002178F2">
        <w:rPr>
          <w:snapToGrid w:val="0"/>
        </w:rPr>
        <w:t xml:space="preserve"> the complainant argued that the criminal charges against him in Uzbekistan were fabricated and </w:t>
      </w:r>
      <w:r w:rsidR="007F1728">
        <w:rPr>
          <w:snapToGrid w:val="0"/>
        </w:rPr>
        <w:t xml:space="preserve">that </w:t>
      </w:r>
      <w:r w:rsidR="002178F2">
        <w:rPr>
          <w:snapToGrid w:val="0"/>
        </w:rPr>
        <w:t xml:space="preserve">he would risk torture if extradited. </w:t>
      </w:r>
      <w:r w:rsidR="00D53939">
        <w:rPr>
          <w:snapToGrid w:val="0"/>
        </w:rPr>
        <w:t xml:space="preserve">Before </w:t>
      </w:r>
      <w:r w:rsidR="002178F2">
        <w:rPr>
          <w:snapToGrid w:val="0"/>
        </w:rPr>
        <w:t>the appellate instance court</w:t>
      </w:r>
      <w:r w:rsidR="00D53939">
        <w:rPr>
          <w:snapToGrid w:val="0"/>
        </w:rPr>
        <w:t>,</w:t>
      </w:r>
      <w:r w:rsidR="002178F2">
        <w:rPr>
          <w:snapToGrid w:val="0"/>
        </w:rPr>
        <w:t xml:space="preserve"> he also claimed that the proceedings in the </w:t>
      </w:r>
      <w:r w:rsidR="002178F2">
        <w:rPr>
          <w:snapToGrid w:val="0"/>
        </w:rPr>
        <w:lastRenderedPageBreak/>
        <w:t>first instance court were unfair because an interpreter was not provided to him after he stated that he did not speak Russian.</w:t>
      </w:r>
      <w:r w:rsidR="005E0F10">
        <w:rPr>
          <w:snapToGrid w:val="0"/>
        </w:rPr>
        <w:t xml:space="preserve"> </w:t>
      </w:r>
      <w:r w:rsidR="00F071E4">
        <w:rPr>
          <w:snapToGrid w:val="0"/>
        </w:rPr>
        <w:t>In their decisions</w:t>
      </w:r>
      <w:r w:rsidR="00D53939">
        <w:rPr>
          <w:snapToGrid w:val="0"/>
        </w:rPr>
        <w:t>,</w:t>
      </w:r>
      <w:r w:rsidR="00F071E4">
        <w:rPr>
          <w:snapToGrid w:val="0"/>
        </w:rPr>
        <w:t xml:space="preserve"> both courts stated that it is beyond their jurisdiction to review the </w:t>
      </w:r>
      <w:r w:rsidR="00B34174">
        <w:rPr>
          <w:snapToGrid w:val="0"/>
        </w:rPr>
        <w:t>legality</w:t>
      </w:r>
      <w:r w:rsidR="00F071E4">
        <w:rPr>
          <w:snapToGrid w:val="0"/>
        </w:rPr>
        <w:t xml:space="preserve"> of charges brought against the complainant in a foreign country and that their role is to assess whether the extradition is in accordance with the national legislation and international obligations of Kazakhstan. The courts also stated that the complainant’s request for asylum was </w:t>
      </w:r>
      <w:r w:rsidR="00F071E4" w:rsidRPr="00AC787F">
        <w:rPr>
          <w:snapToGrid w:val="0"/>
        </w:rPr>
        <w:t xml:space="preserve">denied by </w:t>
      </w:r>
      <w:r w:rsidR="00703E95" w:rsidRPr="00AC787F">
        <w:rPr>
          <w:snapToGrid w:val="0"/>
        </w:rPr>
        <w:t>the Committee</w:t>
      </w:r>
      <w:r w:rsidR="00703E95">
        <w:rPr>
          <w:snapToGrid w:val="0"/>
        </w:rPr>
        <w:t xml:space="preserve"> on </w:t>
      </w:r>
      <w:r w:rsidR="00F071E4">
        <w:rPr>
          <w:snapToGrid w:val="0"/>
        </w:rPr>
        <w:t>Migration</w:t>
      </w:r>
      <w:r w:rsidR="00B34174">
        <w:rPr>
          <w:snapToGrid w:val="0"/>
        </w:rPr>
        <w:t xml:space="preserve"> in 2010</w:t>
      </w:r>
      <w:r w:rsidR="00F071E4">
        <w:rPr>
          <w:snapToGrid w:val="0"/>
        </w:rPr>
        <w:t xml:space="preserve"> and did not assess further his allegations of</w:t>
      </w:r>
      <w:r w:rsidR="00D53939">
        <w:rPr>
          <w:snapToGrid w:val="0"/>
        </w:rPr>
        <w:t xml:space="preserve"> a</w:t>
      </w:r>
      <w:r w:rsidR="00F071E4">
        <w:rPr>
          <w:snapToGrid w:val="0"/>
        </w:rPr>
        <w:t xml:space="preserve"> risk of torture upon extradition. </w:t>
      </w:r>
      <w:r w:rsidR="001C1D4E">
        <w:rPr>
          <w:snapToGrid w:val="0"/>
        </w:rPr>
        <w:t xml:space="preserve">Regarding the complainant’s complaint on </w:t>
      </w:r>
      <w:r w:rsidR="00D53939">
        <w:rPr>
          <w:snapToGrid w:val="0"/>
        </w:rPr>
        <w:t xml:space="preserve">the </w:t>
      </w:r>
      <w:r w:rsidR="001C1D4E">
        <w:rPr>
          <w:snapToGrid w:val="0"/>
        </w:rPr>
        <w:t>failure of the first instance court to provide him with interpretation, the Ak</w:t>
      </w:r>
      <w:r w:rsidR="0070716E">
        <w:rPr>
          <w:snapToGrid w:val="0"/>
        </w:rPr>
        <w:t>t</w:t>
      </w:r>
      <w:r w:rsidR="001C1D4E">
        <w:rPr>
          <w:snapToGrid w:val="0"/>
        </w:rPr>
        <w:t xml:space="preserve">obe Regional Court stated that the records of the first instance court proceedings suggest </w:t>
      </w:r>
      <w:r w:rsidR="00954527">
        <w:rPr>
          <w:snapToGrid w:val="0"/>
        </w:rPr>
        <w:t xml:space="preserve">that </w:t>
      </w:r>
      <w:r w:rsidR="000C37A8">
        <w:rPr>
          <w:snapToGrid w:val="0"/>
        </w:rPr>
        <w:t>neither the complainant nor</w:t>
      </w:r>
      <w:r w:rsidR="001C1D4E">
        <w:rPr>
          <w:snapToGrid w:val="0"/>
        </w:rPr>
        <w:t xml:space="preserve"> his lawyer requested interpretation</w:t>
      </w:r>
      <w:r w:rsidR="000C37A8">
        <w:rPr>
          <w:snapToGrid w:val="0"/>
        </w:rPr>
        <w:t xml:space="preserve">, </w:t>
      </w:r>
      <w:r w:rsidR="000C37A8" w:rsidRPr="00AC787F">
        <w:rPr>
          <w:snapToGrid w:val="0"/>
        </w:rPr>
        <w:t>despite being</w:t>
      </w:r>
      <w:r w:rsidR="000C37A8">
        <w:rPr>
          <w:snapToGrid w:val="0"/>
        </w:rPr>
        <w:t xml:space="preserve"> informed </w:t>
      </w:r>
      <w:r w:rsidR="007F1728">
        <w:rPr>
          <w:snapToGrid w:val="0"/>
        </w:rPr>
        <w:t xml:space="preserve">of this right </w:t>
      </w:r>
      <w:r w:rsidR="000C37A8">
        <w:rPr>
          <w:snapToGrid w:val="0"/>
        </w:rPr>
        <w:t xml:space="preserve">by the </w:t>
      </w:r>
      <w:r w:rsidR="007F1728">
        <w:rPr>
          <w:snapToGrid w:val="0"/>
        </w:rPr>
        <w:t>c</w:t>
      </w:r>
      <w:r w:rsidR="000C37A8">
        <w:rPr>
          <w:snapToGrid w:val="0"/>
        </w:rPr>
        <w:t>ourt</w:t>
      </w:r>
      <w:r w:rsidR="001C1D4E">
        <w:rPr>
          <w:snapToGrid w:val="0"/>
        </w:rPr>
        <w:t>.</w:t>
      </w:r>
      <w:r w:rsidR="00D73CBD">
        <w:rPr>
          <w:snapToGrid w:val="0"/>
        </w:rPr>
        <w:t xml:space="preserve"> </w:t>
      </w:r>
    </w:p>
    <w:p w:rsidR="00F92AEB" w:rsidRDefault="00E3472B" w:rsidP="0005248B">
      <w:pPr>
        <w:spacing w:after="120"/>
        <w:ind w:left="1134" w:right="1134"/>
        <w:jc w:val="both"/>
        <w:rPr>
          <w:snapToGrid w:val="0"/>
        </w:rPr>
      </w:pPr>
      <w:r>
        <w:rPr>
          <w:snapToGrid w:val="0"/>
        </w:rPr>
        <w:t>2.5</w:t>
      </w:r>
      <w:r>
        <w:rPr>
          <w:snapToGrid w:val="0"/>
        </w:rPr>
        <w:tab/>
        <w:t>On 13 March 2013</w:t>
      </w:r>
      <w:r w:rsidR="00A747CF">
        <w:rPr>
          <w:snapToGrid w:val="0"/>
        </w:rPr>
        <w:t>,</w:t>
      </w:r>
      <w:r>
        <w:rPr>
          <w:snapToGrid w:val="0"/>
        </w:rPr>
        <w:t xml:space="preserve"> the complainant was extradited to Uzbekistan </w:t>
      </w:r>
      <w:r w:rsidR="007F1728">
        <w:rPr>
          <w:snapToGrid w:val="0"/>
        </w:rPr>
        <w:t xml:space="preserve">in spite of </w:t>
      </w:r>
      <w:r>
        <w:rPr>
          <w:snapToGrid w:val="0"/>
        </w:rPr>
        <w:t xml:space="preserve">the </w:t>
      </w:r>
      <w:r w:rsidR="00303FC2">
        <w:rPr>
          <w:snapToGrid w:val="0"/>
        </w:rPr>
        <w:t>Committee</w:t>
      </w:r>
      <w:r w:rsidR="007F1728">
        <w:rPr>
          <w:snapToGrid w:val="0"/>
        </w:rPr>
        <w:t>’s request for interim measures of protection</w:t>
      </w:r>
      <w:r w:rsidR="00303FC2">
        <w:rPr>
          <w:snapToGrid w:val="0"/>
        </w:rPr>
        <w:t xml:space="preserve"> </w:t>
      </w:r>
      <w:r w:rsidR="007F1728">
        <w:rPr>
          <w:snapToGrid w:val="0"/>
        </w:rPr>
        <w:t xml:space="preserve">aimed at </w:t>
      </w:r>
      <w:r w:rsidR="00303FC2">
        <w:rPr>
          <w:snapToGrid w:val="0"/>
        </w:rPr>
        <w:t>suspend</w:t>
      </w:r>
      <w:r w:rsidR="007F1728">
        <w:rPr>
          <w:snapToGrid w:val="0"/>
        </w:rPr>
        <w:t xml:space="preserve">ing the </w:t>
      </w:r>
      <w:r w:rsidR="00303FC2">
        <w:rPr>
          <w:snapToGrid w:val="0"/>
        </w:rPr>
        <w:t xml:space="preserve">extradition </w:t>
      </w:r>
      <w:r w:rsidR="007F1728">
        <w:rPr>
          <w:snapToGrid w:val="0"/>
        </w:rPr>
        <w:t xml:space="preserve">pending the </w:t>
      </w:r>
      <w:r w:rsidR="00303FC2">
        <w:rPr>
          <w:snapToGrid w:val="0"/>
        </w:rPr>
        <w:t xml:space="preserve">consideration of </w:t>
      </w:r>
      <w:r w:rsidR="007F1728">
        <w:rPr>
          <w:snapToGrid w:val="0"/>
        </w:rPr>
        <w:t xml:space="preserve">the present </w:t>
      </w:r>
      <w:r w:rsidR="00303FC2">
        <w:rPr>
          <w:snapToGrid w:val="0"/>
        </w:rPr>
        <w:t>case</w:t>
      </w:r>
      <w:r>
        <w:rPr>
          <w:snapToGrid w:val="0"/>
        </w:rPr>
        <w:t>.</w:t>
      </w:r>
      <w:r w:rsidR="00303FC2">
        <w:rPr>
          <w:snapToGrid w:val="0"/>
        </w:rPr>
        <w:t xml:space="preserve"> On 12 April 2013, the complainant’s counsel informed the Committee that the complainant was i</w:t>
      </w:r>
      <w:r w:rsidR="001F3BCA">
        <w:rPr>
          <w:snapToGrid w:val="0"/>
        </w:rPr>
        <w:t>m</w:t>
      </w:r>
      <w:r w:rsidR="00303FC2">
        <w:rPr>
          <w:snapToGrid w:val="0"/>
        </w:rPr>
        <w:t>prisoned in Uzbekistan.</w:t>
      </w:r>
      <w:r w:rsidR="001B28F6">
        <w:rPr>
          <w:snapToGrid w:val="0"/>
        </w:rPr>
        <w:t xml:space="preserve"> She asked the Committee to appeal to the </w:t>
      </w:r>
      <w:r w:rsidR="007F1728">
        <w:rPr>
          <w:snapToGrid w:val="0"/>
        </w:rPr>
        <w:t xml:space="preserve">State party’s </w:t>
      </w:r>
      <w:r w:rsidR="001B28F6">
        <w:rPr>
          <w:snapToGrid w:val="0"/>
        </w:rPr>
        <w:t xml:space="preserve">authorities to </w:t>
      </w:r>
      <w:r w:rsidR="007F1728">
        <w:rPr>
          <w:snapToGrid w:val="0"/>
        </w:rPr>
        <w:t xml:space="preserve">have </w:t>
      </w:r>
      <w:r w:rsidR="001B28F6">
        <w:rPr>
          <w:snapToGrid w:val="0"/>
        </w:rPr>
        <w:t xml:space="preserve">the complainant </w:t>
      </w:r>
      <w:r w:rsidR="007F1728">
        <w:rPr>
          <w:snapToGrid w:val="0"/>
        </w:rPr>
        <w:t xml:space="preserve">sent back to </w:t>
      </w:r>
      <w:r w:rsidR="00523C5D">
        <w:rPr>
          <w:snapToGrid w:val="0"/>
        </w:rPr>
        <w:t>Kazakhstan</w:t>
      </w:r>
      <w:r w:rsidR="001B28F6">
        <w:rPr>
          <w:snapToGrid w:val="0"/>
        </w:rPr>
        <w:t>.</w:t>
      </w:r>
    </w:p>
    <w:p w:rsidR="007821E7" w:rsidRPr="0031435D" w:rsidRDefault="007821E7" w:rsidP="007821E7">
      <w:pPr>
        <w:pStyle w:val="H23G"/>
        <w:rPr>
          <w:snapToGrid w:val="0"/>
        </w:rPr>
      </w:pPr>
      <w:r w:rsidRPr="0031435D">
        <w:rPr>
          <w:snapToGrid w:val="0"/>
        </w:rPr>
        <w:tab/>
      </w:r>
      <w:r w:rsidRPr="0031435D">
        <w:rPr>
          <w:snapToGrid w:val="0"/>
        </w:rPr>
        <w:tab/>
      </w:r>
      <w:r w:rsidR="007F1728">
        <w:rPr>
          <w:snapToGrid w:val="0"/>
        </w:rPr>
        <w:t>T</w:t>
      </w:r>
      <w:r w:rsidRPr="0031435D">
        <w:rPr>
          <w:snapToGrid w:val="0"/>
        </w:rPr>
        <w:t>he complaint</w:t>
      </w:r>
    </w:p>
    <w:p w:rsidR="007821E7" w:rsidRPr="0031435D" w:rsidRDefault="001F3BCA" w:rsidP="00F76B50">
      <w:pPr>
        <w:spacing w:after="120"/>
        <w:ind w:left="1134" w:right="1134"/>
        <w:jc w:val="both"/>
        <w:rPr>
          <w:snapToGrid w:val="0"/>
        </w:rPr>
      </w:pPr>
      <w:r>
        <w:rPr>
          <w:snapToGrid w:val="0"/>
        </w:rPr>
        <w:t>3.</w:t>
      </w:r>
      <w:r w:rsidR="00E3472B">
        <w:rPr>
          <w:snapToGrid w:val="0"/>
        </w:rPr>
        <w:tab/>
      </w:r>
      <w:r w:rsidR="007F1728">
        <w:rPr>
          <w:snapToGrid w:val="0"/>
        </w:rPr>
        <w:t>When submitting the communication, t</w:t>
      </w:r>
      <w:r w:rsidR="00E3472B">
        <w:rPr>
          <w:snapToGrid w:val="0"/>
        </w:rPr>
        <w:t xml:space="preserve">he complainant </w:t>
      </w:r>
      <w:r w:rsidR="007F1728">
        <w:rPr>
          <w:snapToGrid w:val="0"/>
        </w:rPr>
        <w:t xml:space="preserve">claimed </w:t>
      </w:r>
      <w:r w:rsidR="00E3472B">
        <w:rPr>
          <w:snapToGrid w:val="0"/>
        </w:rPr>
        <w:t>that his extradition to Uzbekistan w</w:t>
      </w:r>
      <w:r w:rsidR="007F1728">
        <w:rPr>
          <w:snapToGrid w:val="0"/>
        </w:rPr>
        <w:t>ould</w:t>
      </w:r>
      <w:r w:rsidR="00E3472B">
        <w:rPr>
          <w:snapToGrid w:val="0"/>
        </w:rPr>
        <w:t xml:space="preserve"> be in violation of </w:t>
      </w:r>
      <w:r w:rsidR="00E92547">
        <w:rPr>
          <w:snapToGrid w:val="0"/>
        </w:rPr>
        <w:t>article </w:t>
      </w:r>
      <w:r w:rsidR="00E3472B">
        <w:rPr>
          <w:snapToGrid w:val="0"/>
        </w:rPr>
        <w:t>3 of the Convention, as he w</w:t>
      </w:r>
      <w:r w:rsidR="007F1728">
        <w:rPr>
          <w:snapToGrid w:val="0"/>
        </w:rPr>
        <w:t>ould</w:t>
      </w:r>
      <w:r w:rsidR="00E3472B">
        <w:rPr>
          <w:snapToGrid w:val="0"/>
        </w:rPr>
        <w:t xml:space="preserve"> be subject</w:t>
      </w:r>
      <w:r w:rsidR="00F76B50">
        <w:rPr>
          <w:snapToGrid w:val="0"/>
        </w:rPr>
        <w:t>ed</w:t>
      </w:r>
      <w:r w:rsidR="00E3472B">
        <w:rPr>
          <w:snapToGrid w:val="0"/>
        </w:rPr>
        <w:t xml:space="preserve"> to torture </w:t>
      </w:r>
      <w:r w:rsidR="007F1728">
        <w:rPr>
          <w:snapToGrid w:val="0"/>
        </w:rPr>
        <w:t xml:space="preserve">there </w:t>
      </w:r>
      <w:r>
        <w:rPr>
          <w:snapToGrid w:val="0"/>
        </w:rPr>
        <w:t xml:space="preserve">and </w:t>
      </w:r>
      <w:r w:rsidR="007F1728">
        <w:rPr>
          <w:snapToGrid w:val="0"/>
        </w:rPr>
        <w:t xml:space="preserve">would be </w:t>
      </w:r>
      <w:r>
        <w:rPr>
          <w:snapToGrid w:val="0"/>
        </w:rPr>
        <w:t>imprisoned for a long period of time on the basis of fabricated charges</w:t>
      </w:r>
      <w:r w:rsidR="00E3472B">
        <w:rPr>
          <w:snapToGrid w:val="0"/>
        </w:rPr>
        <w:t xml:space="preserve">. </w:t>
      </w:r>
      <w:r w:rsidR="00D6618D">
        <w:rPr>
          <w:snapToGrid w:val="0"/>
        </w:rPr>
        <w:t>He states that Uzbekistan is well-known for practi</w:t>
      </w:r>
      <w:r w:rsidR="00D53939">
        <w:rPr>
          <w:snapToGrid w:val="0"/>
        </w:rPr>
        <w:t>s</w:t>
      </w:r>
      <w:r w:rsidR="00D6618D">
        <w:rPr>
          <w:snapToGrid w:val="0"/>
        </w:rPr>
        <w:t>ing torture</w:t>
      </w:r>
      <w:r w:rsidR="00115DA8">
        <w:rPr>
          <w:snapToGrid w:val="0"/>
        </w:rPr>
        <w:t xml:space="preserve"> in police and penitentiary facilities,</w:t>
      </w:r>
      <w:r w:rsidR="00C6760E">
        <w:rPr>
          <w:snapToGrid w:val="0"/>
        </w:rPr>
        <w:t xml:space="preserve"> </w:t>
      </w:r>
      <w:r w:rsidR="00115DA8" w:rsidRPr="00AC787F">
        <w:rPr>
          <w:snapToGrid w:val="0"/>
        </w:rPr>
        <w:t xml:space="preserve">including </w:t>
      </w:r>
      <w:r w:rsidR="00F76B50" w:rsidRPr="00AC787F">
        <w:rPr>
          <w:snapToGrid w:val="0"/>
        </w:rPr>
        <w:t xml:space="preserve">on </w:t>
      </w:r>
      <w:r w:rsidR="00115DA8" w:rsidRPr="00AC787F">
        <w:rPr>
          <w:snapToGrid w:val="0"/>
        </w:rPr>
        <w:t>extradited</w:t>
      </w:r>
      <w:r w:rsidR="00115DA8">
        <w:rPr>
          <w:snapToGrid w:val="0"/>
        </w:rPr>
        <w:t xml:space="preserve"> asylum seekers, as was the case with </w:t>
      </w:r>
      <w:r w:rsidR="00D53939">
        <w:rPr>
          <w:snapToGrid w:val="0"/>
        </w:rPr>
        <w:t>29</w:t>
      </w:r>
      <w:r w:rsidR="00115DA8">
        <w:rPr>
          <w:snapToGrid w:val="0"/>
        </w:rPr>
        <w:t xml:space="preserve"> Uzbek citizens extradited by Kazakhstan in 2011. </w:t>
      </w:r>
    </w:p>
    <w:p w:rsidR="007821E7" w:rsidRPr="0031435D" w:rsidRDefault="007821E7" w:rsidP="007821E7">
      <w:pPr>
        <w:pStyle w:val="H23G"/>
        <w:rPr>
          <w:snapToGrid w:val="0"/>
        </w:rPr>
      </w:pPr>
      <w:r w:rsidRPr="0031435D">
        <w:rPr>
          <w:snapToGrid w:val="0"/>
        </w:rPr>
        <w:tab/>
      </w:r>
      <w:r w:rsidRPr="0031435D">
        <w:rPr>
          <w:snapToGrid w:val="0"/>
        </w:rPr>
        <w:tab/>
        <w:t>State party’s observations on the merits</w:t>
      </w:r>
    </w:p>
    <w:p w:rsidR="007821E7" w:rsidRPr="0031435D" w:rsidRDefault="007821E7" w:rsidP="00F76B50">
      <w:pPr>
        <w:spacing w:after="120"/>
        <w:ind w:left="1134" w:right="1134"/>
        <w:jc w:val="both"/>
        <w:rPr>
          <w:snapToGrid w:val="0"/>
        </w:rPr>
      </w:pPr>
      <w:r w:rsidRPr="0031435D">
        <w:rPr>
          <w:snapToGrid w:val="0"/>
        </w:rPr>
        <w:t>4.1</w:t>
      </w:r>
      <w:r w:rsidRPr="0031435D">
        <w:rPr>
          <w:snapToGrid w:val="0"/>
        </w:rPr>
        <w:tab/>
        <w:t xml:space="preserve">On </w:t>
      </w:r>
      <w:r w:rsidR="001F3BCA">
        <w:rPr>
          <w:snapToGrid w:val="0"/>
        </w:rPr>
        <w:t>27 June 2013</w:t>
      </w:r>
      <w:r w:rsidRPr="0031435D">
        <w:rPr>
          <w:snapToGrid w:val="0"/>
        </w:rPr>
        <w:t>, the State party submit</w:t>
      </w:r>
      <w:r w:rsidR="006879A4">
        <w:rPr>
          <w:snapToGrid w:val="0"/>
        </w:rPr>
        <w:t>t</w:t>
      </w:r>
      <w:r w:rsidR="00A70E86">
        <w:rPr>
          <w:snapToGrid w:val="0"/>
        </w:rPr>
        <w:t>ed</w:t>
      </w:r>
      <w:r w:rsidR="001F3BCA">
        <w:rPr>
          <w:snapToGrid w:val="0"/>
        </w:rPr>
        <w:t xml:space="preserve"> </w:t>
      </w:r>
      <w:r w:rsidRPr="0031435D">
        <w:rPr>
          <w:snapToGrid w:val="0"/>
        </w:rPr>
        <w:t>its obser</w:t>
      </w:r>
      <w:r w:rsidR="00A70E86">
        <w:rPr>
          <w:snapToGrid w:val="0"/>
        </w:rPr>
        <w:t>vations on the merits</w:t>
      </w:r>
      <w:r w:rsidR="00D53939">
        <w:rPr>
          <w:snapToGrid w:val="0"/>
        </w:rPr>
        <w:t>,</w:t>
      </w:r>
      <w:r w:rsidR="006879A4">
        <w:rPr>
          <w:snapToGrid w:val="0"/>
        </w:rPr>
        <w:t xml:space="preserve"> informing the Committee that</w:t>
      </w:r>
      <w:r w:rsidR="00D53939">
        <w:rPr>
          <w:snapToGrid w:val="0"/>
        </w:rPr>
        <w:t>,</w:t>
      </w:r>
      <w:r w:rsidR="006879A4">
        <w:rPr>
          <w:snapToGrid w:val="0"/>
        </w:rPr>
        <w:t xml:space="preserve"> on 3 May 2012</w:t>
      </w:r>
      <w:r w:rsidR="00C6760E">
        <w:rPr>
          <w:snapToGrid w:val="0"/>
        </w:rPr>
        <w:t>,</w:t>
      </w:r>
      <w:r w:rsidR="006879A4">
        <w:rPr>
          <w:snapToGrid w:val="0"/>
        </w:rPr>
        <w:t xml:space="preserve"> the Aktobe Court No.</w:t>
      </w:r>
      <w:r w:rsidR="000C116F">
        <w:rPr>
          <w:snapToGrid w:val="0"/>
        </w:rPr>
        <w:t> </w:t>
      </w:r>
      <w:r w:rsidR="006879A4">
        <w:rPr>
          <w:snapToGrid w:val="0"/>
        </w:rPr>
        <w:t>2</w:t>
      </w:r>
      <w:r w:rsidR="00F76B50">
        <w:rPr>
          <w:snapToGrid w:val="0"/>
        </w:rPr>
        <w:t xml:space="preserve"> approved the </w:t>
      </w:r>
      <w:r w:rsidR="00F76B50" w:rsidRPr="00C9117F">
        <w:rPr>
          <w:snapToGrid w:val="0"/>
        </w:rPr>
        <w:t>detention</w:t>
      </w:r>
      <w:r w:rsidR="00F76B50">
        <w:rPr>
          <w:snapToGrid w:val="0"/>
        </w:rPr>
        <w:t xml:space="preserve"> of the complainant for the purpose of extradition</w:t>
      </w:r>
      <w:r w:rsidR="006879A4">
        <w:rPr>
          <w:snapToGrid w:val="0"/>
        </w:rPr>
        <w:t>. On 4 May 2012, the Office</w:t>
      </w:r>
      <w:r w:rsidR="00D53939">
        <w:rPr>
          <w:snapToGrid w:val="0"/>
        </w:rPr>
        <w:t xml:space="preserve"> of the Procurator General</w:t>
      </w:r>
      <w:r w:rsidR="006879A4">
        <w:rPr>
          <w:snapToGrid w:val="0"/>
        </w:rPr>
        <w:t xml:space="preserve"> of Uzbekistan request</w:t>
      </w:r>
      <w:r w:rsidR="00C6760E">
        <w:rPr>
          <w:snapToGrid w:val="0"/>
        </w:rPr>
        <w:t>ed the State party</w:t>
      </w:r>
      <w:r w:rsidR="006879A4">
        <w:rPr>
          <w:snapToGrid w:val="0"/>
        </w:rPr>
        <w:t xml:space="preserve"> to extradite the complainant for the purpose of criminal prosecution</w:t>
      </w:r>
      <w:r w:rsidRPr="0031435D">
        <w:rPr>
          <w:snapToGrid w:val="0"/>
        </w:rPr>
        <w:t xml:space="preserve">. </w:t>
      </w:r>
      <w:r w:rsidR="00A747CF">
        <w:rPr>
          <w:snapToGrid w:val="0"/>
        </w:rPr>
        <w:t>On 6 October 2009</w:t>
      </w:r>
      <w:r w:rsidR="00703E95">
        <w:rPr>
          <w:snapToGrid w:val="0"/>
        </w:rPr>
        <w:t>, the Committee on Migration</w:t>
      </w:r>
      <w:r w:rsidR="00703E95" w:rsidRPr="0031435D">
        <w:rPr>
          <w:snapToGrid w:val="0"/>
        </w:rPr>
        <w:t xml:space="preserve"> </w:t>
      </w:r>
      <w:r w:rsidR="00703E95">
        <w:rPr>
          <w:snapToGrid w:val="0"/>
        </w:rPr>
        <w:t xml:space="preserve">rejected the complainant’s application for asylum. On 12 June 2012, </w:t>
      </w:r>
      <w:r w:rsidR="00C6760E">
        <w:rPr>
          <w:snapToGrid w:val="0"/>
        </w:rPr>
        <w:t xml:space="preserve">UNHCR sent a </w:t>
      </w:r>
      <w:r w:rsidR="00B93182">
        <w:rPr>
          <w:snapToGrid w:val="0"/>
        </w:rPr>
        <w:t>n</w:t>
      </w:r>
      <w:r w:rsidR="00A747CF">
        <w:rPr>
          <w:snapToGrid w:val="0"/>
        </w:rPr>
        <w:t>ote v</w:t>
      </w:r>
      <w:r w:rsidR="00703E95">
        <w:rPr>
          <w:snapToGrid w:val="0"/>
        </w:rPr>
        <w:t>erbale to the Office</w:t>
      </w:r>
      <w:r w:rsidR="005033A8">
        <w:rPr>
          <w:snapToGrid w:val="0"/>
        </w:rPr>
        <w:t xml:space="preserve"> of the Procurator General</w:t>
      </w:r>
      <w:r w:rsidR="00C6760E">
        <w:rPr>
          <w:snapToGrid w:val="0"/>
        </w:rPr>
        <w:t xml:space="preserve"> of Kazakhstan</w:t>
      </w:r>
      <w:r w:rsidR="00703E95">
        <w:rPr>
          <w:snapToGrid w:val="0"/>
        </w:rPr>
        <w:t>, express</w:t>
      </w:r>
      <w:r w:rsidR="00C6760E">
        <w:rPr>
          <w:snapToGrid w:val="0"/>
        </w:rPr>
        <w:t>ing</w:t>
      </w:r>
      <w:r w:rsidR="00703E95">
        <w:rPr>
          <w:snapToGrid w:val="0"/>
        </w:rPr>
        <w:t xml:space="preserve"> its disagreement with </w:t>
      </w:r>
      <w:r w:rsidR="00516043">
        <w:rPr>
          <w:snapToGrid w:val="0"/>
        </w:rPr>
        <w:t>the</w:t>
      </w:r>
      <w:r w:rsidR="00703E95">
        <w:rPr>
          <w:snapToGrid w:val="0"/>
        </w:rPr>
        <w:t xml:space="preserve"> decision of the </w:t>
      </w:r>
      <w:r w:rsidR="00C6760E">
        <w:rPr>
          <w:snapToGrid w:val="0"/>
        </w:rPr>
        <w:t>Committee on Migration</w:t>
      </w:r>
      <w:r w:rsidR="00C6760E" w:rsidRPr="0031435D">
        <w:rPr>
          <w:snapToGrid w:val="0"/>
        </w:rPr>
        <w:t xml:space="preserve"> </w:t>
      </w:r>
      <w:r w:rsidR="00DE1073">
        <w:rPr>
          <w:snapToGrid w:val="0"/>
        </w:rPr>
        <w:t xml:space="preserve">to turn down the application for asylum </w:t>
      </w:r>
      <w:r w:rsidR="00703E95">
        <w:rPr>
          <w:snapToGrid w:val="0"/>
        </w:rPr>
        <w:t xml:space="preserve">in view of procedural violations that took place </w:t>
      </w:r>
      <w:r w:rsidR="00DE1073">
        <w:rPr>
          <w:snapToGrid w:val="0"/>
        </w:rPr>
        <w:t xml:space="preserve">during </w:t>
      </w:r>
      <w:r w:rsidR="00703E95">
        <w:rPr>
          <w:snapToGrid w:val="0"/>
        </w:rPr>
        <w:t xml:space="preserve">the consideration of </w:t>
      </w:r>
      <w:r w:rsidR="00C6760E">
        <w:rPr>
          <w:snapToGrid w:val="0"/>
        </w:rPr>
        <w:t>the complainant’s asylum request</w:t>
      </w:r>
      <w:r w:rsidR="00703E95">
        <w:rPr>
          <w:snapToGrid w:val="0"/>
        </w:rPr>
        <w:t xml:space="preserve">. </w:t>
      </w:r>
      <w:r w:rsidR="00617666">
        <w:rPr>
          <w:snapToGrid w:val="0"/>
        </w:rPr>
        <w:t xml:space="preserve">According to the State party, </w:t>
      </w:r>
      <w:r w:rsidR="00703E95">
        <w:rPr>
          <w:snapToGrid w:val="0"/>
        </w:rPr>
        <w:t>the complainant was informed of his right to appeal the decision concerning his request for asylum</w:t>
      </w:r>
      <w:r w:rsidR="00DE1073">
        <w:rPr>
          <w:snapToGrid w:val="0"/>
        </w:rPr>
        <w:t>,</w:t>
      </w:r>
      <w:r w:rsidR="00703E95">
        <w:rPr>
          <w:snapToGrid w:val="0"/>
        </w:rPr>
        <w:t xml:space="preserve"> </w:t>
      </w:r>
      <w:r w:rsidR="00DE1073">
        <w:rPr>
          <w:snapToGrid w:val="0"/>
        </w:rPr>
        <w:t xml:space="preserve">but </w:t>
      </w:r>
      <w:r w:rsidR="00703E95">
        <w:rPr>
          <w:snapToGrid w:val="0"/>
        </w:rPr>
        <w:t xml:space="preserve">he did not </w:t>
      </w:r>
      <w:r w:rsidR="00516043">
        <w:rPr>
          <w:snapToGrid w:val="0"/>
        </w:rPr>
        <w:t xml:space="preserve">exercise </w:t>
      </w:r>
      <w:r w:rsidR="00DE1073">
        <w:rPr>
          <w:snapToGrid w:val="0"/>
        </w:rPr>
        <w:t xml:space="preserve">that </w:t>
      </w:r>
      <w:r w:rsidR="00703E95">
        <w:rPr>
          <w:snapToGrid w:val="0"/>
        </w:rPr>
        <w:t>right.</w:t>
      </w:r>
      <w:r w:rsidR="00F20C84">
        <w:rPr>
          <w:snapToGrid w:val="0"/>
        </w:rPr>
        <w:t xml:space="preserve"> </w:t>
      </w:r>
      <w:r w:rsidR="00717B83">
        <w:rPr>
          <w:snapToGrid w:val="0"/>
        </w:rPr>
        <w:t>On 25 October 2012, the Office</w:t>
      </w:r>
      <w:r w:rsidR="00DE1073">
        <w:rPr>
          <w:snapToGrid w:val="0"/>
        </w:rPr>
        <w:t xml:space="preserve"> of the Procurator General</w:t>
      </w:r>
      <w:r w:rsidR="00717B83">
        <w:rPr>
          <w:snapToGrid w:val="0"/>
        </w:rPr>
        <w:t xml:space="preserve"> made a decision to extradite the complainant to Uzbekistan. On 25 December 2012 and </w:t>
      </w:r>
      <w:r w:rsidR="00DE1073">
        <w:rPr>
          <w:snapToGrid w:val="0"/>
        </w:rPr>
        <w:t xml:space="preserve">on </w:t>
      </w:r>
      <w:r w:rsidR="00717B83">
        <w:rPr>
          <w:snapToGrid w:val="0"/>
        </w:rPr>
        <w:t>18 January 2013</w:t>
      </w:r>
      <w:r w:rsidR="00DE1073">
        <w:rPr>
          <w:snapToGrid w:val="0"/>
        </w:rPr>
        <w:t>, respectively</w:t>
      </w:r>
      <w:r w:rsidR="00717B83">
        <w:rPr>
          <w:snapToGrid w:val="0"/>
        </w:rPr>
        <w:t xml:space="preserve">, the </w:t>
      </w:r>
      <w:r w:rsidR="00545EEB" w:rsidRPr="00545EEB">
        <w:rPr>
          <w:snapToGrid w:val="0"/>
        </w:rPr>
        <w:t>Aktobe City Court No.</w:t>
      </w:r>
      <w:r w:rsidR="000C116F">
        <w:rPr>
          <w:snapToGrid w:val="0"/>
        </w:rPr>
        <w:t> </w:t>
      </w:r>
      <w:r w:rsidR="00545EEB" w:rsidRPr="00545EEB">
        <w:rPr>
          <w:snapToGrid w:val="0"/>
        </w:rPr>
        <w:t xml:space="preserve">2 and </w:t>
      </w:r>
      <w:r w:rsidR="00F76B50">
        <w:rPr>
          <w:snapToGrid w:val="0"/>
        </w:rPr>
        <w:t xml:space="preserve">the </w:t>
      </w:r>
      <w:r w:rsidR="00545EEB" w:rsidRPr="00545EEB">
        <w:rPr>
          <w:snapToGrid w:val="0"/>
        </w:rPr>
        <w:t>Aktobe Regional Court</w:t>
      </w:r>
      <w:r w:rsidR="00545EEB">
        <w:rPr>
          <w:snapToGrid w:val="0"/>
        </w:rPr>
        <w:t xml:space="preserve"> </w:t>
      </w:r>
      <w:r w:rsidR="00717B83">
        <w:rPr>
          <w:snapToGrid w:val="0"/>
        </w:rPr>
        <w:t xml:space="preserve">assessed whether the extradition </w:t>
      </w:r>
      <w:r w:rsidR="00DE1073">
        <w:rPr>
          <w:snapToGrid w:val="0"/>
        </w:rPr>
        <w:t>wa</w:t>
      </w:r>
      <w:r w:rsidR="00717B83">
        <w:rPr>
          <w:snapToGrid w:val="0"/>
        </w:rPr>
        <w:t>s in accordance with</w:t>
      </w:r>
      <w:r w:rsidR="00DE1073">
        <w:rPr>
          <w:snapToGrid w:val="0"/>
        </w:rPr>
        <w:t xml:space="preserve"> the</w:t>
      </w:r>
      <w:r w:rsidR="00717B83">
        <w:rPr>
          <w:snapToGrid w:val="0"/>
        </w:rPr>
        <w:t xml:space="preserve"> national and international obligations of Kazakhstan. The State party submits that UNHCR agreed with the decision to extradite the complainant to Uzbekistan. The extradition took place on 13</w:t>
      </w:r>
      <w:r w:rsidR="00253956">
        <w:rPr>
          <w:snapToGrid w:val="0"/>
        </w:rPr>
        <w:t> </w:t>
      </w:r>
      <w:r w:rsidR="00717B83">
        <w:rPr>
          <w:snapToGrid w:val="0"/>
        </w:rPr>
        <w:t>March 2013.</w:t>
      </w:r>
      <w:r w:rsidR="00591835">
        <w:rPr>
          <w:snapToGrid w:val="0"/>
        </w:rPr>
        <w:t xml:space="preserve"> Tak</w:t>
      </w:r>
      <w:r w:rsidR="00DE1073">
        <w:rPr>
          <w:snapToGrid w:val="0"/>
        </w:rPr>
        <w:t>ing</w:t>
      </w:r>
      <w:r w:rsidR="00591835">
        <w:rPr>
          <w:snapToGrid w:val="0"/>
        </w:rPr>
        <w:t xml:space="preserve"> into account that the complainant’s appeal against the decision to extradite him was reviewed by all available judicial instances</w:t>
      </w:r>
      <w:r w:rsidR="00DE1073">
        <w:rPr>
          <w:snapToGrid w:val="0"/>
        </w:rPr>
        <w:t>,</w:t>
      </w:r>
      <w:r w:rsidR="00591835">
        <w:rPr>
          <w:snapToGrid w:val="0"/>
        </w:rPr>
        <w:t xml:space="preserve"> whose decisions became final</w:t>
      </w:r>
      <w:r w:rsidR="00DE1073">
        <w:rPr>
          <w:snapToGrid w:val="0"/>
        </w:rPr>
        <w:t>,</w:t>
      </w:r>
      <w:r w:rsidR="00591835">
        <w:rPr>
          <w:snapToGrid w:val="0"/>
        </w:rPr>
        <w:t xml:space="preserve"> and that he did not appeal the decision </w:t>
      </w:r>
      <w:r w:rsidR="00DE1073">
        <w:rPr>
          <w:snapToGrid w:val="0"/>
        </w:rPr>
        <w:t xml:space="preserve">to </w:t>
      </w:r>
      <w:r w:rsidR="00591835">
        <w:rPr>
          <w:snapToGrid w:val="0"/>
        </w:rPr>
        <w:t>refus</w:t>
      </w:r>
      <w:r w:rsidR="00DE1073">
        <w:rPr>
          <w:snapToGrid w:val="0"/>
        </w:rPr>
        <w:t>e</w:t>
      </w:r>
      <w:r w:rsidR="00591835">
        <w:rPr>
          <w:snapToGrid w:val="0"/>
        </w:rPr>
        <w:t xml:space="preserve"> his asylum request, there were no legal grounds for</w:t>
      </w:r>
      <w:r w:rsidR="00A54142">
        <w:rPr>
          <w:snapToGrid w:val="0"/>
        </w:rPr>
        <w:t xml:space="preserve"> his stay in Kazakhstan, which</w:t>
      </w:r>
      <w:r w:rsidR="00516043">
        <w:rPr>
          <w:snapToGrid w:val="0"/>
        </w:rPr>
        <w:t xml:space="preserve"> </w:t>
      </w:r>
      <w:r w:rsidR="00A54142">
        <w:rPr>
          <w:snapToGrid w:val="0"/>
        </w:rPr>
        <w:t>c</w:t>
      </w:r>
      <w:r w:rsidR="00591835">
        <w:rPr>
          <w:snapToGrid w:val="0"/>
        </w:rPr>
        <w:t xml:space="preserve">ould be endangering </w:t>
      </w:r>
      <w:r w:rsidR="00BD1705">
        <w:rPr>
          <w:snapToGrid w:val="0"/>
        </w:rPr>
        <w:t>national interests and security</w:t>
      </w:r>
      <w:r w:rsidR="00591835">
        <w:rPr>
          <w:snapToGrid w:val="0"/>
        </w:rPr>
        <w:t>.</w:t>
      </w:r>
      <w:r w:rsidR="00D73CBD">
        <w:rPr>
          <w:snapToGrid w:val="0"/>
        </w:rPr>
        <w:t xml:space="preserve"> </w:t>
      </w:r>
    </w:p>
    <w:p w:rsidR="007821E7" w:rsidRDefault="007821E7" w:rsidP="00F76B50">
      <w:pPr>
        <w:spacing w:after="120"/>
        <w:ind w:left="1134" w:right="1134"/>
        <w:jc w:val="both"/>
        <w:rPr>
          <w:snapToGrid w:val="0"/>
        </w:rPr>
      </w:pPr>
      <w:r w:rsidRPr="0031435D">
        <w:rPr>
          <w:snapToGrid w:val="0"/>
        </w:rPr>
        <w:t>4.</w:t>
      </w:r>
      <w:r w:rsidR="00551027" w:rsidRPr="0031435D">
        <w:rPr>
          <w:snapToGrid w:val="0"/>
        </w:rPr>
        <w:t>2</w:t>
      </w:r>
      <w:r w:rsidR="00A54142">
        <w:rPr>
          <w:snapToGrid w:val="0"/>
        </w:rPr>
        <w:tab/>
        <w:t xml:space="preserve">The </w:t>
      </w:r>
      <w:r w:rsidRPr="0031435D">
        <w:rPr>
          <w:snapToGrid w:val="0"/>
        </w:rPr>
        <w:t>complainant w</w:t>
      </w:r>
      <w:r w:rsidR="00A54142">
        <w:rPr>
          <w:snapToGrid w:val="0"/>
        </w:rPr>
        <w:t>as</w:t>
      </w:r>
      <w:r w:rsidRPr="0031435D">
        <w:rPr>
          <w:snapToGrid w:val="0"/>
        </w:rPr>
        <w:t xml:space="preserve"> extradited </w:t>
      </w:r>
      <w:r w:rsidR="00516043">
        <w:rPr>
          <w:snapToGrid w:val="0"/>
        </w:rPr>
        <w:t xml:space="preserve">in </w:t>
      </w:r>
      <w:r w:rsidR="004A7246">
        <w:rPr>
          <w:snapToGrid w:val="0"/>
        </w:rPr>
        <w:t xml:space="preserve">accordance </w:t>
      </w:r>
      <w:r w:rsidR="00516043">
        <w:rPr>
          <w:snapToGrid w:val="0"/>
        </w:rPr>
        <w:t xml:space="preserve">with </w:t>
      </w:r>
      <w:r w:rsidRPr="0031435D">
        <w:rPr>
          <w:snapToGrid w:val="0"/>
        </w:rPr>
        <w:t xml:space="preserve">the </w:t>
      </w:r>
      <w:r w:rsidR="00516043">
        <w:rPr>
          <w:snapToGrid w:val="0"/>
        </w:rPr>
        <w:t xml:space="preserve">provisions of the </w:t>
      </w:r>
      <w:r w:rsidRPr="0031435D">
        <w:rPr>
          <w:snapToGrid w:val="0"/>
        </w:rPr>
        <w:t xml:space="preserve">Minsk Convention. </w:t>
      </w:r>
      <w:r w:rsidR="00836D1B">
        <w:rPr>
          <w:snapToGrid w:val="0"/>
        </w:rPr>
        <w:t>In addition, t</w:t>
      </w:r>
      <w:r w:rsidRPr="0031435D">
        <w:rPr>
          <w:snapToGrid w:val="0"/>
        </w:rPr>
        <w:t xml:space="preserve">he Uzbek authorities </w:t>
      </w:r>
      <w:r w:rsidR="00A54142">
        <w:rPr>
          <w:snapToGrid w:val="0"/>
        </w:rPr>
        <w:t>provided written</w:t>
      </w:r>
      <w:r w:rsidR="00516043">
        <w:rPr>
          <w:snapToGrid w:val="0"/>
        </w:rPr>
        <w:t xml:space="preserve"> assurances </w:t>
      </w:r>
      <w:r w:rsidR="00A54142">
        <w:rPr>
          <w:snapToGrid w:val="0"/>
        </w:rPr>
        <w:t xml:space="preserve">to the Office of </w:t>
      </w:r>
      <w:r w:rsidR="004A7246">
        <w:rPr>
          <w:snapToGrid w:val="0"/>
        </w:rPr>
        <w:t xml:space="preserve">the Procurator General of </w:t>
      </w:r>
      <w:r w:rsidR="00A54142">
        <w:rPr>
          <w:snapToGrid w:val="0"/>
        </w:rPr>
        <w:t xml:space="preserve">Kazakhstan that the complainant would not be persecuted </w:t>
      </w:r>
      <w:r w:rsidR="00836D1B">
        <w:rPr>
          <w:snapToGrid w:val="0"/>
        </w:rPr>
        <w:t>on</w:t>
      </w:r>
      <w:r w:rsidR="00A54142">
        <w:rPr>
          <w:snapToGrid w:val="0"/>
        </w:rPr>
        <w:t xml:space="preserve"> </w:t>
      </w:r>
      <w:r w:rsidR="00A54142">
        <w:rPr>
          <w:snapToGrid w:val="0"/>
        </w:rPr>
        <w:lastRenderedPageBreak/>
        <w:t xml:space="preserve">political </w:t>
      </w:r>
      <w:r w:rsidR="00836D1B">
        <w:rPr>
          <w:snapToGrid w:val="0"/>
        </w:rPr>
        <w:t>grounds</w:t>
      </w:r>
      <w:r w:rsidR="00A54142">
        <w:rPr>
          <w:snapToGrid w:val="0"/>
        </w:rPr>
        <w:t xml:space="preserve">, or </w:t>
      </w:r>
      <w:r w:rsidR="00A54142" w:rsidRPr="00A54142">
        <w:rPr>
          <w:snapToGrid w:val="0"/>
        </w:rPr>
        <w:t>for reasons of race, religion</w:t>
      </w:r>
      <w:r w:rsidR="00F76B50">
        <w:rPr>
          <w:snapToGrid w:val="0"/>
        </w:rPr>
        <w:t xml:space="preserve"> or</w:t>
      </w:r>
      <w:r w:rsidR="00A54142" w:rsidRPr="00A54142">
        <w:rPr>
          <w:snapToGrid w:val="0"/>
        </w:rPr>
        <w:t xml:space="preserve"> nationality</w:t>
      </w:r>
      <w:r w:rsidR="00A32EA2">
        <w:rPr>
          <w:snapToGrid w:val="0"/>
        </w:rPr>
        <w:t>; that he would not</w:t>
      </w:r>
      <w:r w:rsidR="009B06B3">
        <w:rPr>
          <w:snapToGrid w:val="0"/>
        </w:rPr>
        <w:t xml:space="preserve"> be subjected to torture, violence</w:t>
      </w:r>
      <w:r w:rsidR="00F76B50">
        <w:rPr>
          <w:snapToGrid w:val="0"/>
        </w:rPr>
        <w:t xml:space="preserve"> or</w:t>
      </w:r>
      <w:r w:rsidR="009B06B3">
        <w:rPr>
          <w:snapToGrid w:val="0"/>
        </w:rPr>
        <w:t xml:space="preserve"> inhuman or degrading treatment</w:t>
      </w:r>
      <w:r w:rsidR="00A32EA2">
        <w:rPr>
          <w:snapToGrid w:val="0"/>
        </w:rPr>
        <w:t>;</w:t>
      </w:r>
      <w:r w:rsidR="009B06B3">
        <w:rPr>
          <w:snapToGrid w:val="0"/>
        </w:rPr>
        <w:t xml:space="preserve"> and that he </w:t>
      </w:r>
      <w:r w:rsidR="00A32EA2">
        <w:rPr>
          <w:snapToGrid w:val="0"/>
        </w:rPr>
        <w:t>would</w:t>
      </w:r>
      <w:r w:rsidR="009B06B3">
        <w:rPr>
          <w:snapToGrid w:val="0"/>
        </w:rPr>
        <w:t xml:space="preserve"> be provided with the means </w:t>
      </w:r>
      <w:r w:rsidR="00A32EA2">
        <w:rPr>
          <w:snapToGrid w:val="0"/>
        </w:rPr>
        <w:t>to</w:t>
      </w:r>
      <w:r w:rsidR="009B06B3">
        <w:rPr>
          <w:snapToGrid w:val="0"/>
        </w:rPr>
        <w:t xml:space="preserve"> defen</w:t>
      </w:r>
      <w:r w:rsidR="00A32EA2">
        <w:rPr>
          <w:snapToGrid w:val="0"/>
        </w:rPr>
        <w:t>d himself</w:t>
      </w:r>
      <w:r w:rsidR="009B06B3">
        <w:rPr>
          <w:snapToGrid w:val="0"/>
        </w:rPr>
        <w:t xml:space="preserve">, including </w:t>
      </w:r>
      <w:r w:rsidR="00A32EA2">
        <w:rPr>
          <w:snapToGrid w:val="0"/>
        </w:rPr>
        <w:t xml:space="preserve">through </w:t>
      </w:r>
      <w:r w:rsidR="00836D1B">
        <w:rPr>
          <w:snapToGrid w:val="0"/>
        </w:rPr>
        <w:t xml:space="preserve">the </w:t>
      </w:r>
      <w:r w:rsidR="009B06B3">
        <w:rPr>
          <w:snapToGrid w:val="0"/>
        </w:rPr>
        <w:t xml:space="preserve">assistance </w:t>
      </w:r>
      <w:r w:rsidR="00D303B7">
        <w:rPr>
          <w:snapToGrid w:val="0"/>
        </w:rPr>
        <w:t>of</w:t>
      </w:r>
      <w:r w:rsidR="009B06B3">
        <w:rPr>
          <w:snapToGrid w:val="0"/>
        </w:rPr>
        <w:t xml:space="preserve"> lawyers</w:t>
      </w:r>
      <w:r w:rsidRPr="0031435D">
        <w:rPr>
          <w:snapToGrid w:val="0"/>
        </w:rPr>
        <w:t>.</w:t>
      </w:r>
    </w:p>
    <w:p w:rsidR="001E2856" w:rsidRPr="0031435D" w:rsidRDefault="001E2856" w:rsidP="009B06B3">
      <w:pPr>
        <w:spacing w:after="120"/>
        <w:ind w:left="1134" w:right="1134"/>
        <w:jc w:val="both"/>
        <w:rPr>
          <w:snapToGrid w:val="0"/>
        </w:rPr>
      </w:pPr>
      <w:r>
        <w:rPr>
          <w:snapToGrid w:val="0"/>
        </w:rPr>
        <w:t>4.3</w:t>
      </w:r>
      <w:r>
        <w:rPr>
          <w:snapToGrid w:val="0"/>
        </w:rPr>
        <w:tab/>
        <w:t xml:space="preserve">The State party submits that </w:t>
      </w:r>
      <w:r w:rsidR="00444FDE">
        <w:rPr>
          <w:snapToGrid w:val="0"/>
        </w:rPr>
        <w:t>there w</w:t>
      </w:r>
      <w:r w:rsidR="005C3812">
        <w:rPr>
          <w:snapToGrid w:val="0"/>
        </w:rPr>
        <w:t>ere</w:t>
      </w:r>
      <w:r w:rsidR="00444FDE">
        <w:rPr>
          <w:snapToGrid w:val="0"/>
        </w:rPr>
        <w:t xml:space="preserve"> no procedural violations in the complainant’s case and </w:t>
      </w:r>
      <w:r>
        <w:rPr>
          <w:snapToGrid w:val="0"/>
        </w:rPr>
        <w:t xml:space="preserve">there are no grounds for returning </w:t>
      </w:r>
      <w:r w:rsidR="00444FDE">
        <w:rPr>
          <w:snapToGrid w:val="0"/>
        </w:rPr>
        <w:t xml:space="preserve">him </w:t>
      </w:r>
      <w:r>
        <w:rPr>
          <w:snapToGrid w:val="0"/>
        </w:rPr>
        <w:t>to Kazakhstan.</w:t>
      </w:r>
    </w:p>
    <w:p w:rsidR="007821E7" w:rsidRPr="0031435D" w:rsidRDefault="007821E7" w:rsidP="007821E7">
      <w:pPr>
        <w:pStyle w:val="H23G"/>
        <w:rPr>
          <w:snapToGrid w:val="0"/>
        </w:rPr>
      </w:pPr>
      <w:r w:rsidRPr="0031435D">
        <w:rPr>
          <w:snapToGrid w:val="0"/>
        </w:rPr>
        <w:tab/>
      </w:r>
      <w:r w:rsidRPr="0031435D">
        <w:rPr>
          <w:snapToGrid w:val="0"/>
        </w:rPr>
        <w:tab/>
      </w:r>
      <w:r w:rsidR="00A44CC0">
        <w:rPr>
          <w:snapToGrid w:val="0"/>
        </w:rPr>
        <w:t>C</w:t>
      </w:r>
      <w:r w:rsidRPr="0031435D">
        <w:rPr>
          <w:snapToGrid w:val="0"/>
        </w:rPr>
        <w:t>omplainant’</w:t>
      </w:r>
      <w:r w:rsidR="00E2526B">
        <w:rPr>
          <w:snapToGrid w:val="0"/>
        </w:rPr>
        <w:t>s</w:t>
      </w:r>
      <w:r w:rsidRPr="0031435D">
        <w:rPr>
          <w:snapToGrid w:val="0"/>
        </w:rPr>
        <w:t xml:space="preserve"> comments on the State party’s observations on the merits</w:t>
      </w:r>
    </w:p>
    <w:p w:rsidR="00C6760E" w:rsidRDefault="007821E7" w:rsidP="00F76B50">
      <w:pPr>
        <w:spacing w:after="120"/>
        <w:ind w:left="1134" w:right="1134"/>
        <w:jc w:val="both"/>
        <w:rPr>
          <w:snapToGrid w:val="0"/>
        </w:rPr>
      </w:pPr>
      <w:r w:rsidRPr="0031435D">
        <w:rPr>
          <w:snapToGrid w:val="0"/>
        </w:rPr>
        <w:t>5.1</w:t>
      </w:r>
      <w:r w:rsidRPr="0031435D">
        <w:rPr>
          <w:snapToGrid w:val="0"/>
        </w:rPr>
        <w:tab/>
        <w:t xml:space="preserve">On </w:t>
      </w:r>
      <w:r w:rsidR="00D1588A">
        <w:rPr>
          <w:snapToGrid w:val="0"/>
        </w:rPr>
        <w:t>22</w:t>
      </w:r>
      <w:r w:rsidRPr="0031435D">
        <w:rPr>
          <w:snapToGrid w:val="0"/>
        </w:rPr>
        <w:t xml:space="preserve"> </w:t>
      </w:r>
      <w:r w:rsidR="00D1588A">
        <w:rPr>
          <w:snapToGrid w:val="0"/>
        </w:rPr>
        <w:t>December</w:t>
      </w:r>
      <w:r w:rsidRPr="0031435D">
        <w:rPr>
          <w:snapToGrid w:val="0"/>
        </w:rPr>
        <w:t xml:space="preserve"> 201</w:t>
      </w:r>
      <w:r w:rsidR="00D1588A">
        <w:rPr>
          <w:snapToGrid w:val="0"/>
        </w:rPr>
        <w:t>3,</w:t>
      </w:r>
      <w:r w:rsidRPr="0031435D">
        <w:rPr>
          <w:snapToGrid w:val="0"/>
        </w:rPr>
        <w:t xml:space="preserve"> </w:t>
      </w:r>
      <w:r w:rsidR="00D1588A">
        <w:rPr>
          <w:snapToGrid w:val="0"/>
        </w:rPr>
        <w:t>counsel informed the Committee that</w:t>
      </w:r>
      <w:r w:rsidR="004A7246">
        <w:rPr>
          <w:snapToGrid w:val="0"/>
        </w:rPr>
        <w:t>,</w:t>
      </w:r>
      <w:r w:rsidR="00D1588A">
        <w:rPr>
          <w:snapToGrid w:val="0"/>
        </w:rPr>
        <w:t xml:space="preserve"> upon extradition </w:t>
      </w:r>
      <w:r w:rsidR="003B20D4">
        <w:rPr>
          <w:snapToGrid w:val="0"/>
        </w:rPr>
        <w:t>to Uzbekistan</w:t>
      </w:r>
      <w:r w:rsidR="00E959E0">
        <w:rPr>
          <w:snapToGrid w:val="0"/>
        </w:rPr>
        <w:t>, on 6 June 2013,</w:t>
      </w:r>
      <w:r w:rsidR="003B20D4">
        <w:rPr>
          <w:snapToGrid w:val="0"/>
        </w:rPr>
        <w:t xml:space="preserve"> </w:t>
      </w:r>
      <w:r w:rsidR="00D1588A">
        <w:rPr>
          <w:snapToGrid w:val="0"/>
        </w:rPr>
        <w:t xml:space="preserve">the complainant was sentenced to </w:t>
      </w:r>
      <w:r w:rsidR="004A7246">
        <w:rPr>
          <w:snapToGrid w:val="0"/>
        </w:rPr>
        <w:t xml:space="preserve">16 </w:t>
      </w:r>
      <w:r w:rsidR="00D1588A">
        <w:rPr>
          <w:snapToGrid w:val="0"/>
        </w:rPr>
        <w:t>years in prison</w:t>
      </w:r>
      <w:r w:rsidR="003B20D4">
        <w:rPr>
          <w:snapToGrid w:val="0"/>
        </w:rPr>
        <w:t xml:space="preserve"> on charges of terrorism</w:t>
      </w:r>
      <w:r w:rsidR="00F76B50">
        <w:rPr>
          <w:snapToGrid w:val="0"/>
        </w:rPr>
        <w:t>,</w:t>
      </w:r>
      <w:r w:rsidR="003B20D4">
        <w:rPr>
          <w:snapToGrid w:val="0"/>
        </w:rPr>
        <w:t xml:space="preserve"> </w:t>
      </w:r>
      <w:r w:rsidR="00006700">
        <w:rPr>
          <w:snapToGrid w:val="0"/>
        </w:rPr>
        <w:t>founding</w:t>
      </w:r>
      <w:r w:rsidR="00006700" w:rsidRPr="00006700">
        <w:rPr>
          <w:snapToGrid w:val="0"/>
        </w:rPr>
        <w:t xml:space="preserve"> </w:t>
      </w:r>
      <w:r w:rsidR="003B20D4" w:rsidRPr="00006700">
        <w:rPr>
          <w:snapToGrid w:val="0"/>
        </w:rPr>
        <w:t>religious-extremist, separatist</w:t>
      </w:r>
      <w:r w:rsidR="004A7246" w:rsidRPr="00006700">
        <w:rPr>
          <w:snapToGrid w:val="0"/>
        </w:rPr>
        <w:t xml:space="preserve"> and</w:t>
      </w:r>
      <w:r w:rsidR="003B20D4" w:rsidRPr="00006700">
        <w:rPr>
          <w:snapToGrid w:val="0"/>
        </w:rPr>
        <w:t xml:space="preserve"> fundamentalist organizations </w:t>
      </w:r>
      <w:r w:rsidR="00006700">
        <w:rPr>
          <w:snapToGrid w:val="0"/>
        </w:rPr>
        <w:t>as part of</w:t>
      </w:r>
      <w:r w:rsidR="004A7246" w:rsidRPr="00006700">
        <w:rPr>
          <w:snapToGrid w:val="0"/>
        </w:rPr>
        <w:t xml:space="preserve"> </w:t>
      </w:r>
      <w:r w:rsidR="003B20D4" w:rsidRPr="00006700">
        <w:rPr>
          <w:snapToGrid w:val="0"/>
        </w:rPr>
        <w:t>an organized group</w:t>
      </w:r>
      <w:r w:rsidR="00F76B50">
        <w:rPr>
          <w:snapToGrid w:val="0"/>
        </w:rPr>
        <w:t>,</w:t>
      </w:r>
      <w:r w:rsidR="003B20D4">
        <w:rPr>
          <w:snapToGrid w:val="0"/>
        </w:rPr>
        <w:t xml:space="preserve"> attempt</w:t>
      </w:r>
      <w:r w:rsidR="004A7246">
        <w:rPr>
          <w:snapToGrid w:val="0"/>
        </w:rPr>
        <w:t>ing</w:t>
      </w:r>
      <w:r w:rsidR="003B20D4">
        <w:rPr>
          <w:snapToGrid w:val="0"/>
        </w:rPr>
        <w:t xml:space="preserve"> to overthrow the constitutional </w:t>
      </w:r>
      <w:r w:rsidR="00C6760E">
        <w:rPr>
          <w:snapToGrid w:val="0"/>
        </w:rPr>
        <w:t>order</w:t>
      </w:r>
      <w:r w:rsidR="003B20D4">
        <w:rPr>
          <w:snapToGrid w:val="0"/>
        </w:rPr>
        <w:t xml:space="preserve"> and illegal</w:t>
      </w:r>
      <w:r w:rsidR="00F76B50">
        <w:rPr>
          <w:snapToGrid w:val="0"/>
        </w:rPr>
        <w:t>ly</w:t>
      </w:r>
      <w:r w:rsidR="003B20D4">
        <w:rPr>
          <w:snapToGrid w:val="0"/>
        </w:rPr>
        <w:t xml:space="preserve"> exit</w:t>
      </w:r>
      <w:r w:rsidR="00F76B50">
        <w:rPr>
          <w:snapToGrid w:val="0"/>
        </w:rPr>
        <w:t>ing</w:t>
      </w:r>
      <w:r w:rsidR="003B20D4">
        <w:rPr>
          <w:snapToGrid w:val="0"/>
        </w:rPr>
        <w:t xml:space="preserve"> the country</w:t>
      </w:r>
      <w:r w:rsidR="00D1588A">
        <w:rPr>
          <w:snapToGrid w:val="0"/>
        </w:rPr>
        <w:t xml:space="preserve">. </w:t>
      </w:r>
      <w:r w:rsidR="003B20D4">
        <w:rPr>
          <w:snapToGrid w:val="0"/>
        </w:rPr>
        <w:t xml:space="preserve">The trial took only three and </w:t>
      </w:r>
      <w:r w:rsidR="00836D1B">
        <w:rPr>
          <w:snapToGrid w:val="0"/>
        </w:rPr>
        <w:t xml:space="preserve">a </w:t>
      </w:r>
      <w:r w:rsidR="003B20D4">
        <w:rPr>
          <w:snapToGrid w:val="0"/>
        </w:rPr>
        <w:t xml:space="preserve">half months, which suggests that </w:t>
      </w:r>
      <w:r w:rsidR="00C6760E">
        <w:rPr>
          <w:snapToGrid w:val="0"/>
        </w:rPr>
        <w:t>it was not fair</w:t>
      </w:r>
      <w:r w:rsidR="003B20D4">
        <w:rPr>
          <w:snapToGrid w:val="0"/>
        </w:rPr>
        <w:t>.</w:t>
      </w:r>
      <w:r w:rsidR="00723D2B">
        <w:rPr>
          <w:snapToGrid w:val="0"/>
        </w:rPr>
        <w:t xml:space="preserve"> </w:t>
      </w:r>
      <w:r w:rsidR="00275BB9">
        <w:rPr>
          <w:snapToGrid w:val="0"/>
        </w:rPr>
        <w:t>According to the relatives and the lawyer of the complainant, he was forced</w:t>
      </w:r>
      <w:r w:rsidR="00836D1B">
        <w:rPr>
          <w:snapToGrid w:val="0"/>
        </w:rPr>
        <w:t>,</w:t>
      </w:r>
      <w:r w:rsidR="00275BB9">
        <w:rPr>
          <w:snapToGrid w:val="0"/>
        </w:rPr>
        <w:t xml:space="preserve"> under torture</w:t>
      </w:r>
      <w:r w:rsidR="00836D1B">
        <w:rPr>
          <w:snapToGrid w:val="0"/>
        </w:rPr>
        <w:t>,</w:t>
      </w:r>
      <w:r w:rsidR="00275BB9">
        <w:rPr>
          <w:snapToGrid w:val="0"/>
        </w:rPr>
        <w:t xml:space="preserve"> to </w:t>
      </w:r>
      <w:r w:rsidR="00836D1B">
        <w:rPr>
          <w:snapToGrid w:val="0"/>
        </w:rPr>
        <w:t xml:space="preserve">confess </w:t>
      </w:r>
      <w:r w:rsidR="004A7246">
        <w:rPr>
          <w:snapToGrid w:val="0"/>
        </w:rPr>
        <w:t xml:space="preserve">to the charges </w:t>
      </w:r>
      <w:r w:rsidR="00275BB9">
        <w:rPr>
          <w:snapToGrid w:val="0"/>
        </w:rPr>
        <w:t>and</w:t>
      </w:r>
      <w:r w:rsidR="004A7246">
        <w:rPr>
          <w:snapToGrid w:val="0"/>
        </w:rPr>
        <w:t>,</w:t>
      </w:r>
      <w:r w:rsidR="00275BB9">
        <w:rPr>
          <w:snapToGrid w:val="0"/>
        </w:rPr>
        <w:t xml:space="preserve"> </w:t>
      </w:r>
      <w:r w:rsidR="00256C5E">
        <w:rPr>
          <w:snapToGrid w:val="0"/>
        </w:rPr>
        <w:t xml:space="preserve">allegedly </w:t>
      </w:r>
      <w:r w:rsidR="004A7246">
        <w:rPr>
          <w:snapToGrid w:val="0"/>
        </w:rPr>
        <w:t xml:space="preserve">owing </w:t>
      </w:r>
      <w:r w:rsidR="00256C5E">
        <w:rPr>
          <w:snapToGrid w:val="0"/>
        </w:rPr>
        <w:t>to the torture</w:t>
      </w:r>
      <w:r w:rsidR="00045224">
        <w:rPr>
          <w:snapToGrid w:val="0"/>
        </w:rPr>
        <w:t xml:space="preserve"> suffered, he </w:t>
      </w:r>
      <w:r w:rsidR="00275BB9">
        <w:rPr>
          <w:snapToGrid w:val="0"/>
        </w:rPr>
        <w:t>did not try to defend himself in court</w:t>
      </w:r>
      <w:r w:rsidR="004A7246">
        <w:rPr>
          <w:snapToGrid w:val="0"/>
        </w:rPr>
        <w:t>.</w:t>
      </w:r>
      <w:r w:rsidR="001A7E38">
        <w:rPr>
          <w:snapToGrid w:val="0"/>
        </w:rPr>
        <w:t xml:space="preserve"> </w:t>
      </w:r>
      <w:r w:rsidR="00E959E0">
        <w:rPr>
          <w:snapToGrid w:val="0"/>
        </w:rPr>
        <w:t xml:space="preserve">On 6 September 2013, the </w:t>
      </w:r>
      <w:r w:rsidR="0070716E">
        <w:rPr>
          <w:snapToGrid w:val="0"/>
        </w:rPr>
        <w:t>Q</w:t>
      </w:r>
      <w:r w:rsidR="00E959E0">
        <w:rPr>
          <w:snapToGrid w:val="0"/>
        </w:rPr>
        <w:t>ash</w:t>
      </w:r>
      <w:r w:rsidR="0070716E">
        <w:rPr>
          <w:snapToGrid w:val="0"/>
        </w:rPr>
        <w:t>q</w:t>
      </w:r>
      <w:r w:rsidR="00E959E0">
        <w:rPr>
          <w:snapToGrid w:val="0"/>
        </w:rPr>
        <w:t>adarinsk</w:t>
      </w:r>
      <w:r w:rsidR="0070716E">
        <w:rPr>
          <w:snapToGrid w:val="0"/>
        </w:rPr>
        <w:t>y</w:t>
      </w:r>
      <w:r w:rsidR="00E959E0">
        <w:rPr>
          <w:snapToGrid w:val="0"/>
        </w:rPr>
        <w:t xml:space="preserve"> Regional Court </w:t>
      </w:r>
      <w:r w:rsidR="001162D4">
        <w:rPr>
          <w:snapToGrid w:val="0"/>
        </w:rPr>
        <w:t xml:space="preserve">reviewed the cassation appeal of the complainant and </w:t>
      </w:r>
      <w:r w:rsidR="00E959E0">
        <w:rPr>
          <w:snapToGrid w:val="0"/>
        </w:rPr>
        <w:t xml:space="preserve">confirmed the </w:t>
      </w:r>
      <w:r w:rsidR="001162D4">
        <w:rPr>
          <w:snapToGrid w:val="0"/>
        </w:rPr>
        <w:t>decision</w:t>
      </w:r>
      <w:r w:rsidR="00E959E0">
        <w:rPr>
          <w:snapToGrid w:val="0"/>
        </w:rPr>
        <w:t xml:space="preserve"> of the</w:t>
      </w:r>
      <w:r w:rsidR="00C6760E">
        <w:rPr>
          <w:snapToGrid w:val="0"/>
        </w:rPr>
        <w:t xml:space="preserve"> first instance court.</w:t>
      </w:r>
    </w:p>
    <w:p w:rsidR="007821E7" w:rsidRPr="0031435D" w:rsidRDefault="00C6760E" w:rsidP="00F76B50">
      <w:pPr>
        <w:spacing w:after="120"/>
        <w:ind w:left="1134" w:right="1134"/>
        <w:jc w:val="both"/>
        <w:rPr>
          <w:snapToGrid w:val="0"/>
        </w:rPr>
      </w:pPr>
      <w:r>
        <w:rPr>
          <w:snapToGrid w:val="0"/>
        </w:rPr>
        <w:t>5.2</w:t>
      </w:r>
      <w:r>
        <w:rPr>
          <w:snapToGrid w:val="0"/>
        </w:rPr>
        <w:tab/>
        <w:t xml:space="preserve">Counsel informs that </w:t>
      </w:r>
      <w:r w:rsidR="001162D4">
        <w:rPr>
          <w:snapToGrid w:val="0"/>
        </w:rPr>
        <w:t>the complainant is d</w:t>
      </w:r>
      <w:r w:rsidR="001A7E38">
        <w:rPr>
          <w:snapToGrid w:val="0"/>
        </w:rPr>
        <w:t xml:space="preserve">etained with a person </w:t>
      </w:r>
      <w:r w:rsidR="00836D1B">
        <w:rPr>
          <w:snapToGrid w:val="0"/>
        </w:rPr>
        <w:t xml:space="preserve">infected with </w:t>
      </w:r>
      <w:r w:rsidR="001A7E38">
        <w:rPr>
          <w:snapToGrid w:val="0"/>
        </w:rPr>
        <w:t>tuberculosis</w:t>
      </w:r>
      <w:r w:rsidR="001162D4">
        <w:rPr>
          <w:snapToGrid w:val="0"/>
        </w:rPr>
        <w:t xml:space="preserve">. </w:t>
      </w:r>
      <w:r w:rsidR="00F76B50">
        <w:rPr>
          <w:snapToGrid w:val="0"/>
        </w:rPr>
        <w:t>It is</w:t>
      </w:r>
      <w:r w:rsidR="001A7E38">
        <w:rPr>
          <w:snapToGrid w:val="0"/>
        </w:rPr>
        <w:t xml:space="preserve"> possibl</w:t>
      </w:r>
      <w:r w:rsidR="00F76B50">
        <w:rPr>
          <w:snapToGrid w:val="0"/>
        </w:rPr>
        <w:t>e</w:t>
      </w:r>
      <w:r w:rsidR="001A7E38">
        <w:rPr>
          <w:snapToGrid w:val="0"/>
        </w:rPr>
        <w:t xml:space="preserve"> </w:t>
      </w:r>
      <w:r w:rsidR="00F76B50">
        <w:rPr>
          <w:snapToGrid w:val="0"/>
        </w:rPr>
        <w:t xml:space="preserve">that he has </w:t>
      </w:r>
      <w:r w:rsidR="001A7E38">
        <w:rPr>
          <w:snapToGrid w:val="0"/>
        </w:rPr>
        <w:t xml:space="preserve">contracted the disease himself, but does not receive medical treatment. Since the beginning of his imprisonment, the complainant </w:t>
      </w:r>
      <w:r w:rsidR="00F76B50">
        <w:rPr>
          <w:snapToGrid w:val="0"/>
        </w:rPr>
        <w:t xml:space="preserve">has been </w:t>
      </w:r>
      <w:r w:rsidR="00836D1B">
        <w:rPr>
          <w:snapToGrid w:val="0"/>
        </w:rPr>
        <w:t xml:space="preserve">sanctioned </w:t>
      </w:r>
      <w:r w:rsidR="001A7E38">
        <w:rPr>
          <w:snapToGrid w:val="0"/>
        </w:rPr>
        <w:t xml:space="preserve">twice for breaching </w:t>
      </w:r>
      <w:r w:rsidR="00836D1B">
        <w:rPr>
          <w:snapToGrid w:val="0"/>
        </w:rPr>
        <w:t>the</w:t>
      </w:r>
      <w:r w:rsidR="001A7E38">
        <w:rPr>
          <w:snapToGrid w:val="0"/>
        </w:rPr>
        <w:t xml:space="preserve"> internal rules</w:t>
      </w:r>
      <w:r w:rsidR="00836D1B">
        <w:rPr>
          <w:snapToGrid w:val="0"/>
        </w:rPr>
        <w:t xml:space="preserve"> of the </w:t>
      </w:r>
      <w:r w:rsidR="0070716E">
        <w:rPr>
          <w:snapToGrid w:val="0"/>
        </w:rPr>
        <w:t xml:space="preserve">penitentiary </w:t>
      </w:r>
      <w:r w:rsidR="00836D1B" w:rsidRPr="0070716E">
        <w:rPr>
          <w:snapToGrid w:val="0"/>
        </w:rPr>
        <w:t>colony</w:t>
      </w:r>
      <w:r w:rsidR="00E807EF">
        <w:rPr>
          <w:snapToGrid w:val="0"/>
        </w:rPr>
        <w:t>, which could exclude a possibility of an amnesty in the future,</w:t>
      </w:r>
      <w:r w:rsidR="001A7E38">
        <w:rPr>
          <w:snapToGrid w:val="0"/>
        </w:rPr>
        <w:t xml:space="preserve"> and </w:t>
      </w:r>
      <w:r w:rsidR="00836D1B">
        <w:rPr>
          <w:snapToGrid w:val="0"/>
        </w:rPr>
        <w:t xml:space="preserve">he was also incarcerated </w:t>
      </w:r>
      <w:r w:rsidR="001A7E38">
        <w:rPr>
          <w:snapToGrid w:val="0"/>
        </w:rPr>
        <w:t>in a punishment cell</w:t>
      </w:r>
      <w:r w:rsidR="00E807EF">
        <w:rPr>
          <w:snapToGrid w:val="0"/>
        </w:rPr>
        <w:t>.</w:t>
      </w:r>
      <w:r w:rsidR="001E1188">
        <w:rPr>
          <w:rStyle w:val="FootnoteReference"/>
          <w:snapToGrid w:val="0"/>
        </w:rPr>
        <w:footnoteReference w:id="3"/>
      </w:r>
    </w:p>
    <w:p w:rsidR="00D1588A" w:rsidRDefault="007821E7" w:rsidP="001631E7">
      <w:pPr>
        <w:spacing w:after="120"/>
        <w:ind w:left="1134" w:right="1134"/>
        <w:jc w:val="both"/>
        <w:rPr>
          <w:snapToGrid w:val="0"/>
        </w:rPr>
      </w:pPr>
      <w:r w:rsidRPr="0031435D">
        <w:rPr>
          <w:snapToGrid w:val="0"/>
        </w:rPr>
        <w:t>5.</w:t>
      </w:r>
      <w:r w:rsidR="00C6760E">
        <w:rPr>
          <w:snapToGrid w:val="0"/>
        </w:rPr>
        <w:t>3</w:t>
      </w:r>
      <w:r w:rsidRPr="0031435D">
        <w:rPr>
          <w:snapToGrid w:val="0"/>
        </w:rPr>
        <w:tab/>
      </w:r>
      <w:r w:rsidR="001774E9">
        <w:rPr>
          <w:snapToGrid w:val="0"/>
        </w:rPr>
        <w:t xml:space="preserve">Counsel reiterates </w:t>
      </w:r>
      <w:r w:rsidR="00551027" w:rsidRPr="0031435D">
        <w:rPr>
          <w:snapToGrid w:val="0"/>
        </w:rPr>
        <w:t xml:space="preserve">that </w:t>
      </w:r>
      <w:r w:rsidR="001E350B">
        <w:rPr>
          <w:snapToGrid w:val="0"/>
        </w:rPr>
        <w:t xml:space="preserve">the decision of the Committee on Migration </w:t>
      </w:r>
      <w:r w:rsidR="001774E9">
        <w:rPr>
          <w:snapToGrid w:val="0"/>
        </w:rPr>
        <w:t xml:space="preserve">to reject the complainant’s asylum application </w:t>
      </w:r>
      <w:r w:rsidR="001E350B">
        <w:rPr>
          <w:snapToGrid w:val="0"/>
        </w:rPr>
        <w:t>was groundless and unlawful. W</w:t>
      </w:r>
      <w:r w:rsidR="00D1588A">
        <w:rPr>
          <w:snapToGrid w:val="0"/>
        </w:rPr>
        <w:t>hile considering the complainant’s asylum request, the Committee</w:t>
      </w:r>
      <w:r w:rsidR="008C42FE">
        <w:rPr>
          <w:snapToGrid w:val="0"/>
        </w:rPr>
        <w:t xml:space="preserve"> </w:t>
      </w:r>
      <w:r w:rsidR="00D1588A">
        <w:rPr>
          <w:snapToGrid w:val="0"/>
        </w:rPr>
        <w:t xml:space="preserve">failed to </w:t>
      </w:r>
      <w:r w:rsidR="00406B87">
        <w:rPr>
          <w:snapToGrid w:val="0"/>
        </w:rPr>
        <w:t>duly take into account</w:t>
      </w:r>
      <w:r w:rsidR="00D1588A">
        <w:rPr>
          <w:snapToGrid w:val="0"/>
        </w:rPr>
        <w:t xml:space="preserve"> the facts and arguments provided in his application </w:t>
      </w:r>
      <w:r w:rsidR="00D3034F">
        <w:rPr>
          <w:snapToGrid w:val="0"/>
        </w:rPr>
        <w:t>concerning</w:t>
      </w:r>
      <w:r w:rsidR="00D1588A">
        <w:rPr>
          <w:snapToGrid w:val="0"/>
        </w:rPr>
        <w:t xml:space="preserve"> </w:t>
      </w:r>
      <w:r w:rsidR="00AF4A5C">
        <w:rPr>
          <w:snapToGrid w:val="0"/>
        </w:rPr>
        <w:t xml:space="preserve">the </w:t>
      </w:r>
      <w:r w:rsidR="00D1588A">
        <w:rPr>
          <w:snapToGrid w:val="0"/>
        </w:rPr>
        <w:t>persecution</w:t>
      </w:r>
      <w:r w:rsidR="004A7246">
        <w:rPr>
          <w:snapToGrid w:val="0"/>
        </w:rPr>
        <w:t xml:space="preserve"> to which</w:t>
      </w:r>
      <w:r w:rsidR="00D1588A">
        <w:rPr>
          <w:snapToGrid w:val="0"/>
        </w:rPr>
        <w:t xml:space="preserve"> he </w:t>
      </w:r>
      <w:r w:rsidR="004A63C3">
        <w:rPr>
          <w:snapToGrid w:val="0"/>
        </w:rPr>
        <w:t>and his wife were</w:t>
      </w:r>
      <w:r w:rsidR="00D1588A">
        <w:rPr>
          <w:snapToGrid w:val="0"/>
        </w:rPr>
        <w:t xml:space="preserve"> subjected</w:t>
      </w:r>
      <w:r w:rsidR="00406B87">
        <w:rPr>
          <w:snapToGrid w:val="0"/>
        </w:rPr>
        <w:t xml:space="preserve">, </w:t>
      </w:r>
      <w:r w:rsidR="004A7246">
        <w:rPr>
          <w:snapToGrid w:val="0"/>
        </w:rPr>
        <w:t>or</w:t>
      </w:r>
      <w:r w:rsidR="00406B87">
        <w:rPr>
          <w:snapToGrid w:val="0"/>
        </w:rPr>
        <w:t xml:space="preserve"> </w:t>
      </w:r>
      <w:r w:rsidR="001631E7">
        <w:rPr>
          <w:snapToGrid w:val="0"/>
        </w:rPr>
        <w:t xml:space="preserve">the </w:t>
      </w:r>
      <w:r w:rsidR="00406B87">
        <w:rPr>
          <w:snapToGrid w:val="0"/>
        </w:rPr>
        <w:t>torture he suffered</w:t>
      </w:r>
      <w:r w:rsidR="00406B87" w:rsidRPr="00406B87">
        <w:rPr>
          <w:snapToGrid w:val="0"/>
        </w:rPr>
        <w:t xml:space="preserve"> </w:t>
      </w:r>
      <w:r w:rsidR="00406B87">
        <w:rPr>
          <w:snapToGrid w:val="0"/>
        </w:rPr>
        <w:t xml:space="preserve">in Uzbekistan </w:t>
      </w:r>
      <w:r w:rsidR="004A7246">
        <w:rPr>
          <w:snapToGrid w:val="0"/>
        </w:rPr>
        <w:t xml:space="preserve">owing </w:t>
      </w:r>
      <w:r w:rsidR="00406B87">
        <w:rPr>
          <w:snapToGrid w:val="0"/>
        </w:rPr>
        <w:t>to his religious beliefs</w:t>
      </w:r>
      <w:r w:rsidR="00D1588A">
        <w:rPr>
          <w:snapToGrid w:val="0"/>
        </w:rPr>
        <w:t>.</w:t>
      </w:r>
      <w:r w:rsidR="001E1188">
        <w:rPr>
          <w:rStyle w:val="FootnoteReference"/>
          <w:snapToGrid w:val="0"/>
        </w:rPr>
        <w:footnoteReference w:id="4"/>
      </w:r>
      <w:r w:rsidR="00D1588A">
        <w:rPr>
          <w:snapToGrid w:val="0"/>
        </w:rPr>
        <w:t xml:space="preserve"> </w:t>
      </w:r>
      <w:r w:rsidR="001E350B">
        <w:rPr>
          <w:snapToGrid w:val="0"/>
        </w:rPr>
        <w:t xml:space="preserve">The </w:t>
      </w:r>
      <w:r w:rsidR="004D4F87">
        <w:rPr>
          <w:snapToGrid w:val="0"/>
        </w:rPr>
        <w:t>domestic</w:t>
      </w:r>
      <w:r w:rsidR="00D3034F">
        <w:rPr>
          <w:snapToGrid w:val="0"/>
        </w:rPr>
        <w:t xml:space="preserve"> courts </w:t>
      </w:r>
      <w:r w:rsidR="004A7246">
        <w:rPr>
          <w:snapToGrid w:val="0"/>
        </w:rPr>
        <w:t xml:space="preserve">that </w:t>
      </w:r>
      <w:r w:rsidR="00D3034F">
        <w:rPr>
          <w:snapToGrid w:val="0"/>
        </w:rPr>
        <w:t xml:space="preserve">considered the complainant’s extradition appeal should have indicated </w:t>
      </w:r>
      <w:r w:rsidR="00E807EF">
        <w:rPr>
          <w:snapToGrid w:val="0"/>
        </w:rPr>
        <w:t>an</w:t>
      </w:r>
      <w:r w:rsidR="00D3034F">
        <w:rPr>
          <w:snapToGrid w:val="0"/>
        </w:rPr>
        <w:t xml:space="preserve"> error </w:t>
      </w:r>
      <w:r w:rsidR="00E807EF">
        <w:rPr>
          <w:snapToGrid w:val="0"/>
        </w:rPr>
        <w:t>in the assessment of</w:t>
      </w:r>
      <w:r w:rsidR="00D3034F">
        <w:rPr>
          <w:snapToGrid w:val="0"/>
        </w:rPr>
        <w:t xml:space="preserve"> the Committee and </w:t>
      </w:r>
      <w:r w:rsidR="00AF4A5C">
        <w:rPr>
          <w:snapToGrid w:val="0"/>
        </w:rPr>
        <w:t>qua</w:t>
      </w:r>
      <w:r w:rsidR="00D3034F">
        <w:rPr>
          <w:snapToGrid w:val="0"/>
        </w:rPr>
        <w:t>sh</w:t>
      </w:r>
      <w:r w:rsidR="004A7246">
        <w:rPr>
          <w:snapToGrid w:val="0"/>
        </w:rPr>
        <w:t>ed</w:t>
      </w:r>
      <w:r w:rsidR="00D3034F">
        <w:rPr>
          <w:snapToGrid w:val="0"/>
        </w:rPr>
        <w:t xml:space="preserve"> its decision</w:t>
      </w:r>
      <w:r w:rsidR="00051496">
        <w:rPr>
          <w:snapToGrid w:val="0"/>
        </w:rPr>
        <w:t>.</w:t>
      </w:r>
    </w:p>
    <w:p w:rsidR="003370D9" w:rsidRDefault="007821E7" w:rsidP="001303EB">
      <w:pPr>
        <w:spacing w:after="120"/>
        <w:ind w:left="1134" w:right="1134"/>
        <w:jc w:val="both"/>
        <w:rPr>
          <w:snapToGrid w:val="0"/>
        </w:rPr>
      </w:pPr>
      <w:r w:rsidRPr="0031435D">
        <w:rPr>
          <w:snapToGrid w:val="0"/>
        </w:rPr>
        <w:t>5.</w:t>
      </w:r>
      <w:r w:rsidR="00C6760E">
        <w:rPr>
          <w:snapToGrid w:val="0"/>
        </w:rPr>
        <w:t>4</w:t>
      </w:r>
      <w:r w:rsidRPr="0031435D">
        <w:rPr>
          <w:snapToGrid w:val="0"/>
        </w:rPr>
        <w:tab/>
      </w:r>
      <w:r w:rsidR="00B84933" w:rsidRPr="0031435D">
        <w:rPr>
          <w:snapToGrid w:val="0"/>
        </w:rPr>
        <w:t xml:space="preserve">Counsel </w:t>
      </w:r>
      <w:r w:rsidR="003370D9">
        <w:rPr>
          <w:snapToGrid w:val="0"/>
        </w:rPr>
        <w:t xml:space="preserve">points out a contradiction in the State party’s submission concerning the position of UNHCR. According to the State party, UNHCR disagreed with </w:t>
      </w:r>
      <w:r w:rsidR="00AF4A5C">
        <w:rPr>
          <w:snapToGrid w:val="0"/>
        </w:rPr>
        <w:t>the</w:t>
      </w:r>
      <w:r w:rsidR="003370D9">
        <w:rPr>
          <w:snapToGrid w:val="0"/>
        </w:rPr>
        <w:t xml:space="preserve"> decision </w:t>
      </w:r>
      <w:r w:rsidR="004A7246">
        <w:rPr>
          <w:snapToGrid w:val="0"/>
        </w:rPr>
        <w:t xml:space="preserve">to turn down </w:t>
      </w:r>
      <w:r w:rsidR="00AF4A5C">
        <w:rPr>
          <w:snapToGrid w:val="0"/>
        </w:rPr>
        <w:t xml:space="preserve">the </w:t>
      </w:r>
      <w:r w:rsidR="003370D9">
        <w:rPr>
          <w:snapToGrid w:val="0"/>
        </w:rPr>
        <w:t>complainant</w:t>
      </w:r>
      <w:r w:rsidR="00AF4A5C">
        <w:rPr>
          <w:snapToGrid w:val="0"/>
        </w:rPr>
        <w:t>’s asylum application</w:t>
      </w:r>
      <w:r w:rsidR="003370D9">
        <w:rPr>
          <w:snapToGrid w:val="0"/>
        </w:rPr>
        <w:t>, but then</w:t>
      </w:r>
      <w:r w:rsidR="00AF4A5C">
        <w:rPr>
          <w:snapToGrid w:val="0"/>
        </w:rPr>
        <w:t>, according to the State party, it</w:t>
      </w:r>
      <w:r w:rsidR="003370D9">
        <w:rPr>
          <w:snapToGrid w:val="0"/>
        </w:rPr>
        <w:t xml:space="preserve"> agreed with the decision to </w:t>
      </w:r>
      <w:r w:rsidR="00AF4A5C">
        <w:rPr>
          <w:snapToGrid w:val="0"/>
        </w:rPr>
        <w:t xml:space="preserve">have him </w:t>
      </w:r>
      <w:r w:rsidR="003370D9">
        <w:rPr>
          <w:snapToGrid w:val="0"/>
        </w:rPr>
        <w:t>extradite</w:t>
      </w:r>
      <w:r w:rsidR="00AF4A5C">
        <w:rPr>
          <w:snapToGrid w:val="0"/>
        </w:rPr>
        <w:t>d</w:t>
      </w:r>
      <w:r w:rsidR="003370D9" w:rsidRPr="009878EA">
        <w:rPr>
          <w:snapToGrid w:val="0"/>
        </w:rPr>
        <w:t xml:space="preserve">. Counsel states </w:t>
      </w:r>
      <w:r w:rsidR="00AF4A5C">
        <w:rPr>
          <w:snapToGrid w:val="0"/>
        </w:rPr>
        <w:t xml:space="preserve">that </w:t>
      </w:r>
      <w:r w:rsidR="003370D9" w:rsidRPr="009878EA">
        <w:rPr>
          <w:snapToGrid w:val="0"/>
        </w:rPr>
        <w:t xml:space="preserve">such </w:t>
      </w:r>
      <w:r w:rsidR="001631E7">
        <w:rPr>
          <w:snapToGrid w:val="0"/>
        </w:rPr>
        <w:t xml:space="preserve">a </w:t>
      </w:r>
      <w:r w:rsidR="003370D9" w:rsidRPr="009878EA">
        <w:rPr>
          <w:snapToGrid w:val="0"/>
        </w:rPr>
        <w:t>change of attitude would contradict the mandate of the organization.</w:t>
      </w:r>
      <w:r w:rsidR="003370D9">
        <w:rPr>
          <w:snapToGrid w:val="0"/>
        </w:rPr>
        <w:t xml:space="preserve"> </w:t>
      </w:r>
    </w:p>
    <w:p w:rsidR="00C83A14" w:rsidRDefault="00C6760E" w:rsidP="001303EB">
      <w:pPr>
        <w:spacing w:after="120"/>
        <w:ind w:left="1134" w:right="1134"/>
        <w:jc w:val="both"/>
        <w:rPr>
          <w:snapToGrid w:val="0"/>
        </w:rPr>
      </w:pPr>
      <w:r>
        <w:rPr>
          <w:snapToGrid w:val="0"/>
        </w:rPr>
        <w:t>5.5</w:t>
      </w:r>
      <w:r w:rsidR="00C83A14">
        <w:rPr>
          <w:snapToGrid w:val="0"/>
        </w:rPr>
        <w:tab/>
      </w:r>
      <w:r w:rsidR="009878EA">
        <w:rPr>
          <w:snapToGrid w:val="0"/>
        </w:rPr>
        <w:t xml:space="preserve">Regarding the argument of the State party that the extradition was based on the Minsk Convention and was </w:t>
      </w:r>
      <w:r w:rsidR="00E807EF">
        <w:rPr>
          <w:snapToGrid w:val="0"/>
        </w:rPr>
        <w:t xml:space="preserve">in </w:t>
      </w:r>
      <w:r w:rsidR="004A7246">
        <w:rPr>
          <w:snapToGrid w:val="0"/>
        </w:rPr>
        <w:t xml:space="preserve">accordance </w:t>
      </w:r>
      <w:r w:rsidR="00E807EF">
        <w:rPr>
          <w:snapToGrid w:val="0"/>
        </w:rPr>
        <w:t>w</w:t>
      </w:r>
      <w:r>
        <w:rPr>
          <w:snapToGrid w:val="0"/>
        </w:rPr>
        <w:t>ith</w:t>
      </w:r>
      <w:r w:rsidR="009878EA">
        <w:rPr>
          <w:snapToGrid w:val="0"/>
        </w:rPr>
        <w:t xml:space="preserve"> its national </w:t>
      </w:r>
      <w:r>
        <w:rPr>
          <w:snapToGrid w:val="0"/>
        </w:rPr>
        <w:t>and</w:t>
      </w:r>
      <w:r w:rsidR="009878EA">
        <w:rPr>
          <w:snapToGrid w:val="0"/>
        </w:rPr>
        <w:t xml:space="preserve"> international obligations, counsel claims that the State party breached its obligations under </w:t>
      </w:r>
      <w:r w:rsidR="00E92547">
        <w:rPr>
          <w:snapToGrid w:val="0"/>
        </w:rPr>
        <w:t>article </w:t>
      </w:r>
      <w:r w:rsidR="009878EA">
        <w:rPr>
          <w:snapToGrid w:val="0"/>
        </w:rPr>
        <w:t>3 of the Convention</w:t>
      </w:r>
      <w:r w:rsidR="00E807EF">
        <w:rPr>
          <w:snapToGrid w:val="0"/>
        </w:rPr>
        <w:t>,</w:t>
      </w:r>
      <w:r w:rsidR="004A7246">
        <w:rPr>
          <w:snapToGrid w:val="0"/>
        </w:rPr>
        <w:t xml:space="preserve"> in which</w:t>
      </w:r>
      <w:r w:rsidR="00E807EF">
        <w:rPr>
          <w:snapToGrid w:val="0"/>
        </w:rPr>
        <w:t xml:space="preserve"> </w:t>
      </w:r>
      <w:r w:rsidR="00AF4A5C">
        <w:rPr>
          <w:snapToGrid w:val="0"/>
        </w:rPr>
        <w:t>guarantee</w:t>
      </w:r>
      <w:r w:rsidR="00FA4CC8">
        <w:rPr>
          <w:snapToGrid w:val="0"/>
        </w:rPr>
        <w:t xml:space="preserve">s </w:t>
      </w:r>
      <w:r w:rsidR="004A7246">
        <w:rPr>
          <w:snapToGrid w:val="0"/>
        </w:rPr>
        <w:t xml:space="preserve">are set out </w:t>
      </w:r>
      <w:r w:rsidR="00FA4CC8">
        <w:rPr>
          <w:snapToGrid w:val="0"/>
        </w:rPr>
        <w:t>against</w:t>
      </w:r>
      <w:r w:rsidR="00AF4A5C">
        <w:rPr>
          <w:snapToGrid w:val="0"/>
        </w:rPr>
        <w:t xml:space="preserve"> </w:t>
      </w:r>
      <w:r w:rsidR="009878EA" w:rsidRPr="00F71B36">
        <w:rPr>
          <w:snapToGrid w:val="0"/>
        </w:rPr>
        <w:t>refoul</w:t>
      </w:r>
      <w:r w:rsidR="00BF783D">
        <w:rPr>
          <w:snapToGrid w:val="0"/>
        </w:rPr>
        <w:t>e</w:t>
      </w:r>
      <w:r w:rsidR="009878EA" w:rsidRPr="00F71B36">
        <w:rPr>
          <w:snapToGrid w:val="0"/>
        </w:rPr>
        <w:t>ment</w:t>
      </w:r>
      <w:r w:rsidR="009878EA">
        <w:rPr>
          <w:snapToGrid w:val="0"/>
        </w:rPr>
        <w:t xml:space="preserve">. </w:t>
      </w:r>
      <w:r w:rsidR="00AF4A5C">
        <w:rPr>
          <w:snapToGrid w:val="0"/>
        </w:rPr>
        <w:t xml:space="preserve">According to counsel, this provision </w:t>
      </w:r>
      <w:r w:rsidR="009878EA">
        <w:rPr>
          <w:snapToGrid w:val="0"/>
        </w:rPr>
        <w:t xml:space="preserve">should be interpreted narrowly and cannot be overridden by </w:t>
      </w:r>
      <w:r w:rsidR="00E807EF">
        <w:rPr>
          <w:snapToGrid w:val="0"/>
        </w:rPr>
        <w:t xml:space="preserve">the </w:t>
      </w:r>
      <w:r w:rsidR="009878EA">
        <w:rPr>
          <w:snapToGrid w:val="0"/>
        </w:rPr>
        <w:t xml:space="preserve">national or regional instruments </w:t>
      </w:r>
      <w:r w:rsidR="001E2B6D">
        <w:rPr>
          <w:snapToGrid w:val="0"/>
        </w:rPr>
        <w:t>to which the State party refers.</w:t>
      </w:r>
      <w:r w:rsidR="002D05C2">
        <w:rPr>
          <w:snapToGrid w:val="0"/>
        </w:rPr>
        <w:t xml:space="preserve"> The breach </w:t>
      </w:r>
      <w:r w:rsidR="00AF4A5C">
        <w:rPr>
          <w:snapToGrid w:val="0"/>
        </w:rPr>
        <w:t xml:space="preserve">of </w:t>
      </w:r>
      <w:r w:rsidR="002D05C2">
        <w:rPr>
          <w:snapToGrid w:val="0"/>
        </w:rPr>
        <w:t>the State party</w:t>
      </w:r>
      <w:r w:rsidR="00AF4A5C">
        <w:rPr>
          <w:snapToGrid w:val="0"/>
        </w:rPr>
        <w:t xml:space="preserve">’s </w:t>
      </w:r>
      <w:r w:rsidR="002D05C2">
        <w:rPr>
          <w:snapToGrid w:val="0"/>
        </w:rPr>
        <w:lastRenderedPageBreak/>
        <w:t xml:space="preserve">obligation was aggravated by its failure to respect the Committee’s request not to extradite the complainant </w:t>
      </w:r>
      <w:r w:rsidR="00564F50">
        <w:rPr>
          <w:snapToGrid w:val="0"/>
        </w:rPr>
        <w:t>while his case is under consideration.</w:t>
      </w:r>
      <w:r w:rsidR="001E1188">
        <w:rPr>
          <w:rStyle w:val="FootnoteReference"/>
          <w:snapToGrid w:val="0"/>
        </w:rPr>
        <w:footnoteReference w:id="5"/>
      </w:r>
    </w:p>
    <w:p w:rsidR="00B84933" w:rsidRDefault="00C6760E" w:rsidP="001631E7">
      <w:pPr>
        <w:spacing w:after="120"/>
        <w:ind w:left="1134" w:right="1134"/>
        <w:jc w:val="both"/>
        <w:rPr>
          <w:snapToGrid w:val="0"/>
        </w:rPr>
      </w:pPr>
      <w:r>
        <w:rPr>
          <w:snapToGrid w:val="0"/>
        </w:rPr>
        <w:t>5.6</w:t>
      </w:r>
      <w:r w:rsidR="00F71B36">
        <w:rPr>
          <w:snapToGrid w:val="0"/>
        </w:rPr>
        <w:tab/>
        <w:t xml:space="preserve">Further, counsel </w:t>
      </w:r>
      <w:r w:rsidR="00B84933" w:rsidRPr="0031435D">
        <w:rPr>
          <w:snapToGrid w:val="0"/>
        </w:rPr>
        <w:t xml:space="preserve">contends that the State party </w:t>
      </w:r>
      <w:r w:rsidR="00B84933">
        <w:rPr>
          <w:snapToGrid w:val="0"/>
        </w:rPr>
        <w:t xml:space="preserve">ignored appeals from NGOs and international organizations not to extradite the complainant. She refers, in particular, to the letter </w:t>
      </w:r>
      <w:r w:rsidR="004A7246">
        <w:rPr>
          <w:snapToGrid w:val="0"/>
        </w:rPr>
        <w:t xml:space="preserve">dated </w:t>
      </w:r>
      <w:r w:rsidR="00B84933">
        <w:rPr>
          <w:snapToGrid w:val="0"/>
        </w:rPr>
        <w:t>January 2013</w:t>
      </w:r>
      <w:r w:rsidR="00E807EF">
        <w:rPr>
          <w:snapToGrid w:val="0"/>
        </w:rPr>
        <w:t xml:space="preserve"> from </w:t>
      </w:r>
      <w:r w:rsidR="004A7246">
        <w:rPr>
          <w:snapToGrid w:val="0"/>
        </w:rPr>
        <w:t xml:space="preserve">the </w:t>
      </w:r>
      <w:r w:rsidR="00B84933">
        <w:rPr>
          <w:snapToGrid w:val="0"/>
        </w:rPr>
        <w:t xml:space="preserve">NGO </w:t>
      </w:r>
      <w:r w:rsidR="001631E7">
        <w:rPr>
          <w:snapToGrid w:val="0"/>
        </w:rPr>
        <w:t xml:space="preserve">Kazakhstan International </w:t>
      </w:r>
      <w:r w:rsidR="00B84933">
        <w:rPr>
          <w:snapToGrid w:val="0"/>
        </w:rPr>
        <w:t>Bureau of Human Rights</w:t>
      </w:r>
      <w:r w:rsidR="002B71F7">
        <w:rPr>
          <w:snapToGrid w:val="0"/>
        </w:rPr>
        <w:t xml:space="preserve"> and Rule of Law</w:t>
      </w:r>
      <w:r w:rsidR="00185FC6">
        <w:rPr>
          <w:snapToGrid w:val="0"/>
        </w:rPr>
        <w:t xml:space="preserve">, </w:t>
      </w:r>
      <w:r w:rsidR="004A7246">
        <w:rPr>
          <w:snapToGrid w:val="0"/>
        </w:rPr>
        <w:t xml:space="preserve">in which </w:t>
      </w:r>
      <w:r w:rsidR="00185FC6">
        <w:rPr>
          <w:snapToGrid w:val="0"/>
        </w:rPr>
        <w:t xml:space="preserve">the </w:t>
      </w:r>
      <w:r w:rsidR="00B84933">
        <w:rPr>
          <w:snapToGrid w:val="0"/>
        </w:rPr>
        <w:t xml:space="preserve">complainant’s case </w:t>
      </w:r>
      <w:r w:rsidR="00185FC6">
        <w:rPr>
          <w:snapToGrid w:val="0"/>
        </w:rPr>
        <w:t xml:space="preserve">was compared </w:t>
      </w:r>
      <w:r w:rsidR="00B84933">
        <w:rPr>
          <w:snapToGrid w:val="0"/>
        </w:rPr>
        <w:t xml:space="preserve">to that of </w:t>
      </w:r>
      <w:r w:rsidR="004A7246">
        <w:rPr>
          <w:snapToGrid w:val="0"/>
        </w:rPr>
        <w:t xml:space="preserve">29 </w:t>
      </w:r>
      <w:r w:rsidR="00F71B36">
        <w:rPr>
          <w:snapToGrid w:val="0"/>
        </w:rPr>
        <w:t>asylum seekers</w:t>
      </w:r>
      <w:r w:rsidR="00B84933">
        <w:rPr>
          <w:snapToGrid w:val="0"/>
        </w:rPr>
        <w:t xml:space="preserve"> extradited by Kazakhstan to Uzbekistan in 2011</w:t>
      </w:r>
      <w:r w:rsidR="00BF783D">
        <w:rPr>
          <w:snapToGrid w:val="0"/>
        </w:rPr>
        <w:t xml:space="preserve">. The NGO also </w:t>
      </w:r>
      <w:r w:rsidR="008D3E95">
        <w:rPr>
          <w:snapToGrid w:val="0"/>
        </w:rPr>
        <w:t xml:space="preserve">referred to multiple </w:t>
      </w:r>
      <w:r w:rsidR="001631E7">
        <w:rPr>
          <w:snapToGrid w:val="0"/>
        </w:rPr>
        <w:t xml:space="preserve">pieces of </w:t>
      </w:r>
      <w:r w:rsidR="008D3E95">
        <w:rPr>
          <w:snapToGrid w:val="0"/>
        </w:rPr>
        <w:t xml:space="preserve">evidence </w:t>
      </w:r>
      <w:r w:rsidR="001631E7">
        <w:rPr>
          <w:snapToGrid w:val="0"/>
        </w:rPr>
        <w:t>indicating that</w:t>
      </w:r>
      <w:r w:rsidR="008D3E95">
        <w:rPr>
          <w:snapToGrid w:val="0"/>
        </w:rPr>
        <w:t xml:space="preserve"> people </w:t>
      </w:r>
      <w:r w:rsidR="001631E7">
        <w:rPr>
          <w:snapToGrid w:val="0"/>
        </w:rPr>
        <w:t xml:space="preserve">have been tortured </w:t>
      </w:r>
      <w:r w:rsidR="008D3E95">
        <w:rPr>
          <w:snapToGrid w:val="0"/>
        </w:rPr>
        <w:t xml:space="preserve">on </w:t>
      </w:r>
      <w:r w:rsidR="001631E7">
        <w:rPr>
          <w:snapToGrid w:val="0"/>
        </w:rPr>
        <w:t xml:space="preserve">religious </w:t>
      </w:r>
      <w:r w:rsidR="008D3E95">
        <w:rPr>
          <w:snapToGrid w:val="0"/>
        </w:rPr>
        <w:t xml:space="preserve">grounds </w:t>
      </w:r>
      <w:r w:rsidR="00BF783D">
        <w:rPr>
          <w:snapToGrid w:val="0"/>
        </w:rPr>
        <w:t>in Uzbekistan</w:t>
      </w:r>
      <w:r w:rsidR="008D3E95">
        <w:rPr>
          <w:snapToGrid w:val="0"/>
        </w:rPr>
        <w:t>,</w:t>
      </w:r>
      <w:r w:rsidR="00B84933">
        <w:rPr>
          <w:snapToGrid w:val="0"/>
        </w:rPr>
        <w:t xml:space="preserve"> and urged the authorities to suspend </w:t>
      </w:r>
      <w:r w:rsidR="00BF783D">
        <w:rPr>
          <w:snapToGrid w:val="0"/>
        </w:rPr>
        <w:t>the</w:t>
      </w:r>
      <w:r w:rsidR="00B84933">
        <w:rPr>
          <w:snapToGrid w:val="0"/>
        </w:rPr>
        <w:t xml:space="preserve"> extradition. </w:t>
      </w:r>
    </w:p>
    <w:p w:rsidR="007821E7" w:rsidRPr="0031435D" w:rsidRDefault="007821E7" w:rsidP="00A870C1">
      <w:pPr>
        <w:spacing w:after="120"/>
        <w:ind w:left="1134" w:right="1134"/>
        <w:jc w:val="both"/>
        <w:rPr>
          <w:snapToGrid w:val="0"/>
        </w:rPr>
      </w:pPr>
      <w:r w:rsidRPr="0031435D">
        <w:rPr>
          <w:snapToGrid w:val="0"/>
        </w:rPr>
        <w:t>5.</w:t>
      </w:r>
      <w:r w:rsidR="00C6760E">
        <w:rPr>
          <w:snapToGrid w:val="0"/>
        </w:rPr>
        <w:t>7</w:t>
      </w:r>
      <w:r w:rsidRPr="0031435D">
        <w:rPr>
          <w:snapToGrid w:val="0"/>
        </w:rPr>
        <w:tab/>
      </w:r>
      <w:r w:rsidR="005A3A05">
        <w:rPr>
          <w:snapToGrid w:val="0"/>
        </w:rPr>
        <w:t xml:space="preserve">Counsel additionally emphasizes that </w:t>
      </w:r>
      <w:r w:rsidR="00AC24F2">
        <w:rPr>
          <w:snapToGrid w:val="0"/>
        </w:rPr>
        <w:t xml:space="preserve">Kazakhstan and Uzbekistan are </w:t>
      </w:r>
      <w:r w:rsidR="00BF783D">
        <w:rPr>
          <w:snapToGrid w:val="0"/>
        </w:rPr>
        <w:t xml:space="preserve">both </w:t>
      </w:r>
      <w:r w:rsidR="00AC24F2">
        <w:rPr>
          <w:snapToGrid w:val="0"/>
        </w:rPr>
        <w:t xml:space="preserve">members of the </w:t>
      </w:r>
      <w:r w:rsidR="00AC24F2" w:rsidRPr="00AC24F2">
        <w:rPr>
          <w:snapToGrid w:val="0"/>
        </w:rPr>
        <w:t>Shanghai Cooperation Organi</w:t>
      </w:r>
      <w:r w:rsidR="001631E7">
        <w:rPr>
          <w:snapToGrid w:val="0"/>
        </w:rPr>
        <w:t>z</w:t>
      </w:r>
      <w:r w:rsidR="00AC24F2" w:rsidRPr="00AC24F2">
        <w:rPr>
          <w:snapToGrid w:val="0"/>
        </w:rPr>
        <w:t>ation</w:t>
      </w:r>
      <w:r w:rsidR="00AC24F2">
        <w:rPr>
          <w:snapToGrid w:val="0"/>
        </w:rPr>
        <w:t xml:space="preserve"> and the </w:t>
      </w:r>
      <w:r w:rsidR="00AC24F2" w:rsidRPr="00AC24F2">
        <w:rPr>
          <w:snapToGrid w:val="0"/>
        </w:rPr>
        <w:t>Collective Security Treaty Organization</w:t>
      </w:r>
      <w:r w:rsidR="00AC24F2">
        <w:rPr>
          <w:snapToGrid w:val="0"/>
        </w:rPr>
        <w:t xml:space="preserve">, both of which have </w:t>
      </w:r>
      <w:r w:rsidR="00BF783D">
        <w:rPr>
          <w:snapToGrid w:val="0"/>
        </w:rPr>
        <w:t xml:space="preserve">established </w:t>
      </w:r>
      <w:r w:rsidR="00AC24F2">
        <w:rPr>
          <w:snapToGrid w:val="0"/>
        </w:rPr>
        <w:t xml:space="preserve">lists of terrorist, extremist and separatist organizations and persons. These lists are not subject to judicial review and the names are added to them arbitrarily. She also refers to the </w:t>
      </w:r>
      <w:r w:rsidR="002A54E3">
        <w:rPr>
          <w:snapToGrid w:val="0"/>
        </w:rPr>
        <w:t xml:space="preserve">Committee’s concluding observations on </w:t>
      </w:r>
      <w:r w:rsidR="00BF783D">
        <w:rPr>
          <w:snapToGrid w:val="0"/>
        </w:rPr>
        <w:t xml:space="preserve">the second and third periodic reports of </w:t>
      </w:r>
      <w:r w:rsidR="002A54E3">
        <w:rPr>
          <w:snapToGrid w:val="0"/>
        </w:rPr>
        <w:t>Uzbekistan</w:t>
      </w:r>
      <w:r w:rsidR="00BF783D">
        <w:rPr>
          <w:snapToGrid w:val="0"/>
        </w:rPr>
        <w:t xml:space="preserve">, </w:t>
      </w:r>
      <w:r w:rsidR="00BC4BDE">
        <w:rPr>
          <w:snapToGrid w:val="0"/>
        </w:rPr>
        <w:t xml:space="preserve">in which </w:t>
      </w:r>
      <w:r w:rsidR="001631E7">
        <w:rPr>
          <w:snapToGrid w:val="0"/>
        </w:rPr>
        <w:t xml:space="preserve">the Committee </w:t>
      </w:r>
      <w:r w:rsidR="00BF783D">
        <w:rPr>
          <w:snapToGrid w:val="0"/>
        </w:rPr>
        <w:t xml:space="preserve">expressed its concern about </w:t>
      </w:r>
      <w:r w:rsidR="00AC24F2">
        <w:rPr>
          <w:snapToGrid w:val="0"/>
        </w:rPr>
        <w:t xml:space="preserve">the widespread use of torture </w:t>
      </w:r>
      <w:r w:rsidR="00505919">
        <w:rPr>
          <w:snapToGrid w:val="0"/>
        </w:rPr>
        <w:t>by</w:t>
      </w:r>
      <w:r w:rsidR="00AC24F2">
        <w:rPr>
          <w:snapToGrid w:val="0"/>
        </w:rPr>
        <w:t xml:space="preserve"> police and </w:t>
      </w:r>
      <w:r w:rsidR="00505919">
        <w:rPr>
          <w:snapToGrid w:val="0"/>
        </w:rPr>
        <w:t xml:space="preserve">in </w:t>
      </w:r>
      <w:r w:rsidR="00AC24F2">
        <w:rPr>
          <w:snapToGrid w:val="0"/>
        </w:rPr>
        <w:t>prisons</w:t>
      </w:r>
      <w:r w:rsidR="005C45E3">
        <w:rPr>
          <w:snapToGrid w:val="0"/>
        </w:rPr>
        <w:t xml:space="preserve"> in Uzbekistan</w:t>
      </w:r>
      <w:r w:rsidR="00A870C1">
        <w:rPr>
          <w:snapToGrid w:val="0"/>
        </w:rPr>
        <w:t xml:space="preserve"> (CAT/C/CR/28/7 and CAT/C/UZB/CO/3)</w:t>
      </w:r>
      <w:r w:rsidR="00AC24F2">
        <w:rPr>
          <w:snapToGrid w:val="0"/>
        </w:rPr>
        <w:t>.</w:t>
      </w:r>
    </w:p>
    <w:p w:rsidR="00BF783D" w:rsidRDefault="007821E7" w:rsidP="00724D56">
      <w:pPr>
        <w:spacing w:after="120"/>
        <w:ind w:left="1134" w:right="1134"/>
        <w:jc w:val="both"/>
        <w:rPr>
          <w:snapToGrid w:val="0"/>
        </w:rPr>
      </w:pPr>
      <w:r w:rsidRPr="0031435D">
        <w:rPr>
          <w:snapToGrid w:val="0"/>
        </w:rPr>
        <w:t>5.</w:t>
      </w:r>
      <w:r w:rsidR="00C6760E">
        <w:rPr>
          <w:snapToGrid w:val="0"/>
        </w:rPr>
        <w:t>8</w:t>
      </w:r>
      <w:r w:rsidRPr="0031435D">
        <w:rPr>
          <w:snapToGrid w:val="0"/>
        </w:rPr>
        <w:tab/>
      </w:r>
      <w:r w:rsidR="00EB1E49">
        <w:rPr>
          <w:snapToGrid w:val="0"/>
        </w:rPr>
        <w:t xml:space="preserve">Counsel </w:t>
      </w:r>
      <w:r w:rsidR="00BF783D">
        <w:rPr>
          <w:snapToGrid w:val="0"/>
        </w:rPr>
        <w:t xml:space="preserve">invites </w:t>
      </w:r>
      <w:r w:rsidR="00EB1E49">
        <w:rPr>
          <w:snapToGrid w:val="0"/>
        </w:rPr>
        <w:t xml:space="preserve">the Committee to find </w:t>
      </w:r>
      <w:r w:rsidR="00724D56">
        <w:rPr>
          <w:snapToGrid w:val="0"/>
        </w:rPr>
        <w:t xml:space="preserve">that extradition of the complainant constitutes a </w:t>
      </w:r>
      <w:r w:rsidR="00E2604A">
        <w:rPr>
          <w:snapToGrid w:val="0"/>
        </w:rPr>
        <w:t xml:space="preserve">violation of </w:t>
      </w:r>
      <w:r w:rsidR="00E92547">
        <w:rPr>
          <w:snapToGrid w:val="0"/>
        </w:rPr>
        <w:t>article </w:t>
      </w:r>
      <w:r w:rsidR="00E2604A">
        <w:rPr>
          <w:snapToGrid w:val="0"/>
        </w:rPr>
        <w:t>3 of th</w:t>
      </w:r>
      <w:r w:rsidR="00E807EF">
        <w:rPr>
          <w:snapToGrid w:val="0"/>
        </w:rPr>
        <w:t>e Convention</w:t>
      </w:r>
      <w:r w:rsidR="00724D56">
        <w:rPr>
          <w:snapToGrid w:val="0"/>
        </w:rPr>
        <w:t xml:space="preserve"> and</w:t>
      </w:r>
      <w:r w:rsidR="00E2604A">
        <w:rPr>
          <w:snapToGrid w:val="0"/>
        </w:rPr>
        <w:t xml:space="preserve"> </w:t>
      </w:r>
      <w:r w:rsidR="00EB1E49">
        <w:rPr>
          <w:snapToGrid w:val="0"/>
        </w:rPr>
        <w:t xml:space="preserve">to recommend </w:t>
      </w:r>
      <w:r w:rsidR="00E807EF">
        <w:rPr>
          <w:snapToGrid w:val="0"/>
        </w:rPr>
        <w:t>that</w:t>
      </w:r>
      <w:r w:rsidR="00EB1E49">
        <w:rPr>
          <w:snapToGrid w:val="0"/>
        </w:rPr>
        <w:t xml:space="preserve"> the State party p</w:t>
      </w:r>
      <w:r w:rsidR="00BF783D">
        <w:rPr>
          <w:snapToGrid w:val="0"/>
        </w:rPr>
        <w:t xml:space="preserve">rovide the complainant with adequate </w:t>
      </w:r>
      <w:r w:rsidR="00EB1E49">
        <w:rPr>
          <w:snapToGrid w:val="0"/>
        </w:rPr>
        <w:t>compensation</w:t>
      </w:r>
      <w:r w:rsidR="00724D56">
        <w:rPr>
          <w:snapToGrid w:val="0"/>
        </w:rPr>
        <w:t xml:space="preserve">, </w:t>
      </w:r>
      <w:r w:rsidR="00EB1E49">
        <w:rPr>
          <w:snapToGrid w:val="0"/>
        </w:rPr>
        <w:t xml:space="preserve">return him to Kazakhstan and </w:t>
      </w:r>
      <w:r w:rsidR="006B3D04">
        <w:rPr>
          <w:snapToGrid w:val="0"/>
        </w:rPr>
        <w:t>avoid</w:t>
      </w:r>
      <w:r w:rsidR="00BF783D">
        <w:rPr>
          <w:snapToGrid w:val="0"/>
        </w:rPr>
        <w:t xml:space="preserve"> similar violations in the future. </w:t>
      </w:r>
    </w:p>
    <w:p w:rsidR="007821E7" w:rsidRPr="00256C5E" w:rsidRDefault="002935FE" w:rsidP="001303EB">
      <w:pPr>
        <w:pStyle w:val="H23G"/>
        <w:rPr>
          <w:snapToGrid w:val="0"/>
        </w:rPr>
      </w:pPr>
      <w:r>
        <w:rPr>
          <w:snapToGrid w:val="0"/>
        </w:rPr>
        <w:tab/>
      </w:r>
      <w:r>
        <w:rPr>
          <w:snapToGrid w:val="0"/>
        </w:rPr>
        <w:tab/>
      </w:r>
      <w:r w:rsidR="00BF783D" w:rsidRPr="00256C5E">
        <w:rPr>
          <w:snapToGrid w:val="0"/>
        </w:rPr>
        <w:t>A</w:t>
      </w:r>
      <w:r w:rsidR="007821E7" w:rsidRPr="00256C5E">
        <w:rPr>
          <w:snapToGrid w:val="0"/>
        </w:rPr>
        <w:t>dditional information by the State party</w:t>
      </w:r>
    </w:p>
    <w:p w:rsidR="007821E7" w:rsidRPr="0031435D" w:rsidRDefault="00F906F5" w:rsidP="001F16F0">
      <w:pPr>
        <w:spacing w:after="120"/>
        <w:ind w:left="1134" w:right="1134"/>
        <w:jc w:val="both"/>
        <w:rPr>
          <w:snapToGrid w:val="0"/>
        </w:rPr>
      </w:pPr>
      <w:r>
        <w:rPr>
          <w:snapToGrid w:val="0"/>
        </w:rPr>
        <w:t>6.1</w:t>
      </w:r>
      <w:r>
        <w:rPr>
          <w:snapToGrid w:val="0"/>
        </w:rPr>
        <w:tab/>
        <w:t>On 11</w:t>
      </w:r>
      <w:r w:rsidR="007821E7" w:rsidRPr="0031435D">
        <w:rPr>
          <w:snapToGrid w:val="0"/>
        </w:rPr>
        <w:t xml:space="preserve"> </w:t>
      </w:r>
      <w:r>
        <w:rPr>
          <w:snapToGrid w:val="0"/>
        </w:rPr>
        <w:t>March</w:t>
      </w:r>
      <w:r w:rsidR="007821E7" w:rsidRPr="0031435D">
        <w:rPr>
          <w:snapToGrid w:val="0"/>
        </w:rPr>
        <w:t xml:space="preserve"> 201</w:t>
      </w:r>
      <w:r>
        <w:rPr>
          <w:snapToGrid w:val="0"/>
        </w:rPr>
        <w:t>3</w:t>
      </w:r>
      <w:r w:rsidR="007821E7" w:rsidRPr="0031435D">
        <w:rPr>
          <w:snapToGrid w:val="0"/>
        </w:rPr>
        <w:t>, the State party reiterate</w:t>
      </w:r>
      <w:r w:rsidR="00061F70">
        <w:rPr>
          <w:snapToGrid w:val="0"/>
        </w:rPr>
        <w:t>d</w:t>
      </w:r>
      <w:r w:rsidR="007821E7" w:rsidRPr="0031435D">
        <w:rPr>
          <w:snapToGrid w:val="0"/>
        </w:rPr>
        <w:t xml:space="preserve"> that </w:t>
      </w:r>
      <w:r w:rsidR="00202F3D">
        <w:rPr>
          <w:snapToGrid w:val="0"/>
        </w:rPr>
        <w:t xml:space="preserve">the claims regarding unlawful extradition of the complainant </w:t>
      </w:r>
      <w:r w:rsidR="00347C0E">
        <w:rPr>
          <w:snapToGrid w:val="0"/>
        </w:rPr>
        <w:t xml:space="preserve">and </w:t>
      </w:r>
      <w:r w:rsidR="00202F3D">
        <w:rPr>
          <w:snapToGrid w:val="0"/>
        </w:rPr>
        <w:t xml:space="preserve">unjustified </w:t>
      </w:r>
      <w:r w:rsidR="00347C0E">
        <w:rPr>
          <w:snapToGrid w:val="0"/>
        </w:rPr>
        <w:t>rejection</w:t>
      </w:r>
      <w:r w:rsidR="00202F3D">
        <w:rPr>
          <w:snapToGrid w:val="0"/>
        </w:rPr>
        <w:t xml:space="preserve"> of </w:t>
      </w:r>
      <w:r w:rsidR="00347C0E">
        <w:rPr>
          <w:snapToGrid w:val="0"/>
        </w:rPr>
        <w:t xml:space="preserve">his </w:t>
      </w:r>
      <w:r w:rsidR="00BF783D">
        <w:rPr>
          <w:snapToGrid w:val="0"/>
        </w:rPr>
        <w:t xml:space="preserve">asylum </w:t>
      </w:r>
      <w:r w:rsidR="00347C0E">
        <w:rPr>
          <w:snapToGrid w:val="0"/>
        </w:rPr>
        <w:t>claim</w:t>
      </w:r>
      <w:r w:rsidR="00202F3D">
        <w:rPr>
          <w:snapToGrid w:val="0"/>
        </w:rPr>
        <w:t xml:space="preserve"> are groundless.</w:t>
      </w:r>
      <w:r w:rsidR="0048541D">
        <w:rPr>
          <w:snapToGrid w:val="0"/>
        </w:rPr>
        <w:t xml:space="preserve"> According to the national legislation, the courts can only consider a claim on substance and are not in a position to raise matters on their own initiative. </w:t>
      </w:r>
      <w:r w:rsidR="008A726F">
        <w:rPr>
          <w:snapToGrid w:val="0"/>
        </w:rPr>
        <w:t>T</w:t>
      </w:r>
      <w:r w:rsidR="0048541D">
        <w:rPr>
          <w:snapToGrid w:val="0"/>
        </w:rPr>
        <w:t>hey could not have review</w:t>
      </w:r>
      <w:r w:rsidR="008A726F">
        <w:rPr>
          <w:snapToGrid w:val="0"/>
        </w:rPr>
        <w:t>ed</w:t>
      </w:r>
      <w:r w:rsidR="0048541D">
        <w:rPr>
          <w:snapToGrid w:val="0"/>
        </w:rPr>
        <w:t xml:space="preserve"> the decision of the Committee on Migration regarding the complainant’s </w:t>
      </w:r>
      <w:r w:rsidR="005C185C">
        <w:rPr>
          <w:snapToGrid w:val="0"/>
        </w:rPr>
        <w:t xml:space="preserve">asylum </w:t>
      </w:r>
      <w:r w:rsidR="0048541D">
        <w:rPr>
          <w:snapToGrid w:val="0"/>
        </w:rPr>
        <w:t>application</w:t>
      </w:r>
      <w:r w:rsidR="006642B1">
        <w:rPr>
          <w:snapToGrid w:val="0"/>
        </w:rPr>
        <w:t xml:space="preserve">, which the complainant did not appeal before the </w:t>
      </w:r>
      <w:r w:rsidR="008A726F">
        <w:rPr>
          <w:snapToGrid w:val="0"/>
        </w:rPr>
        <w:t>relevant</w:t>
      </w:r>
      <w:r w:rsidR="006642B1">
        <w:rPr>
          <w:snapToGrid w:val="0"/>
        </w:rPr>
        <w:t xml:space="preserve"> courts</w:t>
      </w:r>
      <w:r w:rsidR="0048541D">
        <w:rPr>
          <w:snapToGrid w:val="0"/>
        </w:rPr>
        <w:t xml:space="preserve">. </w:t>
      </w:r>
      <w:r w:rsidR="006642B1">
        <w:rPr>
          <w:snapToGrid w:val="0"/>
        </w:rPr>
        <w:t xml:space="preserve">Taking into account that the decision of the </w:t>
      </w:r>
      <w:r w:rsidR="004D4F87">
        <w:rPr>
          <w:snapToGrid w:val="0"/>
        </w:rPr>
        <w:t>domestic</w:t>
      </w:r>
      <w:r w:rsidR="006642B1">
        <w:rPr>
          <w:snapToGrid w:val="0"/>
        </w:rPr>
        <w:t xml:space="preserve"> courts concerning the complainant’s extradition became final, that the complainant did not appeal the decision of the Committee </w:t>
      </w:r>
      <w:r w:rsidR="005C257B">
        <w:rPr>
          <w:snapToGrid w:val="0"/>
        </w:rPr>
        <w:t>to turn down his application</w:t>
      </w:r>
      <w:r w:rsidR="006642B1">
        <w:rPr>
          <w:snapToGrid w:val="0"/>
        </w:rPr>
        <w:t xml:space="preserve">, and </w:t>
      </w:r>
      <w:r w:rsidR="00BF783D">
        <w:rPr>
          <w:snapToGrid w:val="0"/>
        </w:rPr>
        <w:t xml:space="preserve">given </w:t>
      </w:r>
      <w:r w:rsidR="006642B1">
        <w:rPr>
          <w:snapToGrid w:val="0"/>
        </w:rPr>
        <w:t>the threat he could pose to the national security and interests of Kazakhstan, he was transferred to Uzbekistan un</w:t>
      </w:r>
      <w:r w:rsidR="00917D15">
        <w:rPr>
          <w:snapToGrid w:val="0"/>
        </w:rPr>
        <w:t>der</w:t>
      </w:r>
      <w:r w:rsidR="006642B1">
        <w:rPr>
          <w:snapToGrid w:val="0"/>
        </w:rPr>
        <w:t xml:space="preserve"> the Minsk Convention.</w:t>
      </w:r>
      <w:r w:rsidR="00D73CBD">
        <w:rPr>
          <w:snapToGrid w:val="0"/>
        </w:rPr>
        <w:t xml:space="preserve"> </w:t>
      </w:r>
    </w:p>
    <w:p w:rsidR="007821E7" w:rsidRPr="0031435D" w:rsidRDefault="007821E7" w:rsidP="001F16F0">
      <w:pPr>
        <w:spacing w:after="120"/>
        <w:ind w:left="1134" w:right="1134"/>
        <w:jc w:val="both"/>
        <w:rPr>
          <w:snapToGrid w:val="0"/>
        </w:rPr>
      </w:pPr>
      <w:r w:rsidRPr="0031435D">
        <w:rPr>
          <w:snapToGrid w:val="0"/>
        </w:rPr>
        <w:t>6.2</w:t>
      </w:r>
      <w:r w:rsidRPr="0031435D">
        <w:rPr>
          <w:snapToGrid w:val="0"/>
        </w:rPr>
        <w:tab/>
      </w:r>
      <w:r w:rsidR="00917D15">
        <w:rPr>
          <w:snapToGrid w:val="0"/>
        </w:rPr>
        <w:t>The claim that the extradition took place against the recommendations of UNHCR is erroneous</w:t>
      </w:r>
      <w:r w:rsidRPr="0031435D">
        <w:rPr>
          <w:snapToGrid w:val="0"/>
        </w:rPr>
        <w:t>.</w:t>
      </w:r>
      <w:r w:rsidR="00917D15">
        <w:rPr>
          <w:snapToGrid w:val="0"/>
        </w:rPr>
        <w:t xml:space="preserve"> On 12 June 2012, the Office</w:t>
      </w:r>
      <w:r w:rsidR="005C257B">
        <w:rPr>
          <w:snapToGrid w:val="0"/>
        </w:rPr>
        <w:t xml:space="preserve"> of the Procurator General</w:t>
      </w:r>
      <w:r w:rsidR="00917D15">
        <w:rPr>
          <w:snapToGrid w:val="0"/>
        </w:rPr>
        <w:t xml:space="preserve"> received a </w:t>
      </w:r>
      <w:r w:rsidR="00B93182">
        <w:rPr>
          <w:snapToGrid w:val="0"/>
        </w:rPr>
        <w:t>n</w:t>
      </w:r>
      <w:r w:rsidR="008E2F37">
        <w:rPr>
          <w:snapToGrid w:val="0"/>
        </w:rPr>
        <w:t xml:space="preserve">ote verbale </w:t>
      </w:r>
      <w:r w:rsidR="00917D15">
        <w:rPr>
          <w:snapToGrid w:val="0"/>
        </w:rPr>
        <w:t>fro</w:t>
      </w:r>
      <w:r w:rsidR="008A726F">
        <w:rPr>
          <w:snapToGrid w:val="0"/>
        </w:rPr>
        <w:t xml:space="preserve">m </w:t>
      </w:r>
      <w:r w:rsidR="00BF783D">
        <w:rPr>
          <w:snapToGrid w:val="0"/>
        </w:rPr>
        <w:t xml:space="preserve">the </w:t>
      </w:r>
      <w:r w:rsidR="008A726F">
        <w:rPr>
          <w:snapToGrid w:val="0"/>
        </w:rPr>
        <w:t>UNHCR</w:t>
      </w:r>
      <w:r w:rsidR="00BF783D">
        <w:rPr>
          <w:snapToGrid w:val="0"/>
        </w:rPr>
        <w:t xml:space="preserve"> </w:t>
      </w:r>
      <w:r w:rsidR="005C257B">
        <w:rPr>
          <w:snapToGrid w:val="0"/>
        </w:rPr>
        <w:t xml:space="preserve">Regional </w:t>
      </w:r>
      <w:r w:rsidR="00BF783D">
        <w:rPr>
          <w:snapToGrid w:val="0"/>
        </w:rPr>
        <w:t>Office</w:t>
      </w:r>
      <w:r w:rsidR="008A726F">
        <w:rPr>
          <w:snapToGrid w:val="0"/>
        </w:rPr>
        <w:t>, in which UNHC</w:t>
      </w:r>
      <w:r w:rsidR="00917D15">
        <w:rPr>
          <w:snapToGrid w:val="0"/>
        </w:rPr>
        <w:t xml:space="preserve">R expressed disagreement with the Committee on Migration </w:t>
      </w:r>
      <w:r w:rsidR="005C257B">
        <w:rPr>
          <w:snapToGrid w:val="0"/>
        </w:rPr>
        <w:t xml:space="preserve">to turn down </w:t>
      </w:r>
      <w:r w:rsidR="00917D15">
        <w:rPr>
          <w:snapToGrid w:val="0"/>
        </w:rPr>
        <w:t xml:space="preserve">the complainant’s asylum application and recommended granting him international protection. However, </w:t>
      </w:r>
      <w:r w:rsidR="005C257B">
        <w:rPr>
          <w:snapToGrid w:val="0"/>
        </w:rPr>
        <w:t xml:space="preserve">in a </w:t>
      </w:r>
      <w:r w:rsidR="00B93182">
        <w:rPr>
          <w:snapToGrid w:val="0"/>
        </w:rPr>
        <w:t>n</w:t>
      </w:r>
      <w:r w:rsidR="008E2F37">
        <w:rPr>
          <w:snapToGrid w:val="0"/>
        </w:rPr>
        <w:t xml:space="preserve">ote verbale </w:t>
      </w:r>
      <w:r w:rsidR="005C257B">
        <w:rPr>
          <w:snapToGrid w:val="0"/>
        </w:rPr>
        <w:t xml:space="preserve">dated </w:t>
      </w:r>
      <w:r w:rsidR="00917D15">
        <w:rPr>
          <w:snapToGrid w:val="0"/>
        </w:rPr>
        <w:t>10 October 2012, the UNHCR Regional Office informed the Office</w:t>
      </w:r>
      <w:r w:rsidR="005C257B">
        <w:rPr>
          <w:snapToGrid w:val="0"/>
        </w:rPr>
        <w:t xml:space="preserve"> of the Procurator General</w:t>
      </w:r>
      <w:r w:rsidR="00917D15">
        <w:rPr>
          <w:snapToGrid w:val="0"/>
        </w:rPr>
        <w:t xml:space="preserve"> </w:t>
      </w:r>
      <w:r w:rsidR="005C257B">
        <w:rPr>
          <w:snapToGrid w:val="0"/>
        </w:rPr>
        <w:t xml:space="preserve">that it would leave </w:t>
      </w:r>
      <w:r w:rsidR="00917D15">
        <w:rPr>
          <w:snapToGrid w:val="0"/>
        </w:rPr>
        <w:t>the decision on extradition of the complainant to the State party.</w:t>
      </w:r>
    </w:p>
    <w:p w:rsidR="00E63979" w:rsidRDefault="007821E7" w:rsidP="001F16F0">
      <w:pPr>
        <w:spacing w:after="120"/>
        <w:ind w:left="1134" w:right="1134"/>
        <w:jc w:val="both"/>
        <w:rPr>
          <w:snapToGrid w:val="0"/>
        </w:rPr>
      </w:pPr>
      <w:r w:rsidRPr="0031435D">
        <w:rPr>
          <w:snapToGrid w:val="0"/>
        </w:rPr>
        <w:t>6.3</w:t>
      </w:r>
      <w:r w:rsidRPr="0031435D">
        <w:rPr>
          <w:snapToGrid w:val="0"/>
        </w:rPr>
        <w:tab/>
      </w:r>
      <w:r w:rsidR="00917D15">
        <w:rPr>
          <w:snapToGrid w:val="0"/>
        </w:rPr>
        <w:t xml:space="preserve">After receiving </w:t>
      </w:r>
      <w:r w:rsidR="008E2F37">
        <w:rPr>
          <w:snapToGrid w:val="0"/>
        </w:rPr>
        <w:t xml:space="preserve">the </w:t>
      </w:r>
      <w:r w:rsidR="00B93182">
        <w:rPr>
          <w:snapToGrid w:val="0"/>
        </w:rPr>
        <w:t>n</w:t>
      </w:r>
      <w:r w:rsidR="00E63979">
        <w:rPr>
          <w:snapToGrid w:val="0"/>
        </w:rPr>
        <w:t>o</w:t>
      </w:r>
      <w:r w:rsidR="008E2F37">
        <w:rPr>
          <w:snapToGrid w:val="0"/>
        </w:rPr>
        <w:t>t</w:t>
      </w:r>
      <w:r w:rsidR="00E63979">
        <w:rPr>
          <w:snapToGrid w:val="0"/>
        </w:rPr>
        <w:t xml:space="preserve">e </w:t>
      </w:r>
      <w:r w:rsidR="008E2F37">
        <w:rPr>
          <w:snapToGrid w:val="0"/>
        </w:rPr>
        <w:t>v</w:t>
      </w:r>
      <w:r w:rsidR="00E63979">
        <w:rPr>
          <w:snapToGrid w:val="0"/>
        </w:rPr>
        <w:t xml:space="preserve">erbale from UNHCR, the State party requested </w:t>
      </w:r>
      <w:r w:rsidR="00533F55">
        <w:rPr>
          <w:snapToGrid w:val="0"/>
        </w:rPr>
        <w:t xml:space="preserve">the assurances of the Uzbek </w:t>
      </w:r>
      <w:r w:rsidR="00E63979">
        <w:rPr>
          <w:snapToGrid w:val="0"/>
        </w:rPr>
        <w:t xml:space="preserve">authorities that the complainant </w:t>
      </w:r>
      <w:r w:rsidR="005C257B">
        <w:rPr>
          <w:snapToGrid w:val="0"/>
        </w:rPr>
        <w:t xml:space="preserve">would </w:t>
      </w:r>
      <w:r w:rsidR="00E63979">
        <w:rPr>
          <w:snapToGrid w:val="0"/>
        </w:rPr>
        <w:t xml:space="preserve">not be persecuted for political motives or </w:t>
      </w:r>
      <w:r w:rsidR="00E63979" w:rsidRPr="00A54142">
        <w:rPr>
          <w:snapToGrid w:val="0"/>
        </w:rPr>
        <w:t>for reasons of race, religion, nationality</w:t>
      </w:r>
      <w:r w:rsidR="00E63979">
        <w:rPr>
          <w:snapToGrid w:val="0"/>
        </w:rPr>
        <w:t xml:space="preserve"> </w:t>
      </w:r>
      <w:r w:rsidR="00E63979" w:rsidRPr="00A54142">
        <w:rPr>
          <w:snapToGrid w:val="0"/>
        </w:rPr>
        <w:t>or political opinion</w:t>
      </w:r>
      <w:r w:rsidR="00E63979">
        <w:rPr>
          <w:snapToGrid w:val="0"/>
        </w:rPr>
        <w:t>; that he would not be subjected to torture, violence</w:t>
      </w:r>
      <w:r w:rsidR="001F16F0">
        <w:rPr>
          <w:snapToGrid w:val="0"/>
        </w:rPr>
        <w:t xml:space="preserve"> or</w:t>
      </w:r>
      <w:r w:rsidR="00E63979">
        <w:rPr>
          <w:snapToGrid w:val="0"/>
        </w:rPr>
        <w:t xml:space="preserve"> inhuman or degrading treatment; and that he would be provided with the means to defend himself, including through </w:t>
      </w:r>
      <w:r w:rsidR="00533F55">
        <w:rPr>
          <w:snapToGrid w:val="0"/>
        </w:rPr>
        <w:t xml:space="preserve">legal </w:t>
      </w:r>
      <w:r w:rsidR="00E63979">
        <w:rPr>
          <w:snapToGrid w:val="0"/>
        </w:rPr>
        <w:t>assistance</w:t>
      </w:r>
      <w:r w:rsidR="00E63979" w:rsidRPr="0031435D">
        <w:rPr>
          <w:snapToGrid w:val="0"/>
        </w:rPr>
        <w:t>.</w:t>
      </w:r>
      <w:r w:rsidR="00E63979">
        <w:rPr>
          <w:snapToGrid w:val="0"/>
        </w:rPr>
        <w:t xml:space="preserve"> The said guarantees were received and the State party does not have grounds for doubting </w:t>
      </w:r>
      <w:r w:rsidR="00E63979">
        <w:rPr>
          <w:snapToGrid w:val="0"/>
        </w:rPr>
        <w:lastRenderedPageBreak/>
        <w:t>them. In accordance with the Minsk Convention</w:t>
      </w:r>
      <w:r w:rsidR="005C257B">
        <w:rPr>
          <w:snapToGrid w:val="0"/>
        </w:rPr>
        <w:t>,</w:t>
      </w:r>
      <w:r w:rsidR="00E63979">
        <w:rPr>
          <w:snapToGrid w:val="0"/>
        </w:rPr>
        <w:t xml:space="preserve"> the State party also requested </w:t>
      </w:r>
      <w:r w:rsidR="001F16F0">
        <w:rPr>
          <w:snapToGrid w:val="0"/>
        </w:rPr>
        <w:t xml:space="preserve">that it </w:t>
      </w:r>
      <w:r w:rsidR="00533F55">
        <w:rPr>
          <w:snapToGrid w:val="0"/>
        </w:rPr>
        <w:t xml:space="preserve">be provided with </w:t>
      </w:r>
      <w:r w:rsidR="00E63979">
        <w:rPr>
          <w:snapToGrid w:val="0"/>
        </w:rPr>
        <w:t xml:space="preserve">the materials concerning </w:t>
      </w:r>
      <w:r w:rsidR="00533F55">
        <w:rPr>
          <w:snapToGrid w:val="0"/>
        </w:rPr>
        <w:t xml:space="preserve">the </w:t>
      </w:r>
      <w:r w:rsidR="00E63979">
        <w:rPr>
          <w:snapToGrid w:val="0"/>
        </w:rPr>
        <w:t>criminal investigation against the complainant and its results. On the basis of these documents</w:t>
      </w:r>
      <w:r w:rsidR="00533F55">
        <w:rPr>
          <w:snapToGrid w:val="0"/>
        </w:rPr>
        <w:t>,</w:t>
      </w:r>
      <w:r w:rsidR="00E63979">
        <w:rPr>
          <w:snapToGrid w:val="0"/>
        </w:rPr>
        <w:t xml:space="preserve"> the State party</w:t>
      </w:r>
      <w:r w:rsidR="00533F55">
        <w:rPr>
          <w:snapToGrid w:val="0"/>
        </w:rPr>
        <w:t xml:space="preserve">’s authorities </w:t>
      </w:r>
      <w:r w:rsidR="00E63979">
        <w:rPr>
          <w:snapToGrid w:val="0"/>
        </w:rPr>
        <w:t>concluded that the complainant was sentenced for the crimes indicated in the extradition request</w:t>
      </w:r>
      <w:r w:rsidR="007F483A">
        <w:rPr>
          <w:snapToGrid w:val="0"/>
        </w:rPr>
        <w:t xml:space="preserve"> and</w:t>
      </w:r>
      <w:r w:rsidR="00E63979">
        <w:rPr>
          <w:snapToGrid w:val="0"/>
        </w:rPr>
        <w:t xml:space="preserve"> the sentence is proportionate to the gravity of the committed crimes and is not aimed at subjecting the complainant to repression, torture or inhuman treatment. </w:t>
      </w:r>
    </w:p>
    <w:p w:rsidR="007821E7" w:rsidRPr="0031435D" w:rsidRDefault="007821E7" w:rsidP="001303EB">
      <w:pPr>
        <w:spacing w:after="120"/>
        <w:ind w:left="1134" w:right="1134"/>
        <w:jc w:val="both"/>
        <w:rPr>
          <w:snapToGrid w:val="0"/>
        </w:rPr>
      </w:pPr>
      <w:r w:rsidRPr="0031435D">
        <w:rPr>
          <w:snapToGrid w:val="0"/>
        </w:rPr>
        <w:t>6.4</w:t>
      </w:r>
      <w:r w:rsidRPr="0031435D">
        <w:rPr>
          <w:snapToGrid w:val="0"/>
        </w:rPr>
        <w:tab/>
        <w:t xml:space="preserve"> </w:t>
      </w:r>
      <w:r w:rsidR="008A726F">
        <w:rPr>
          <w:snapToGrid w:val="0"/>
        </w:rPr>
        <w:t>The d</w:t>
      </w:r>
      <w:r w:rsidR="0034254A">
        <w:rPr>
          <w:snapToGrid w:val="0"/>
        </w:rPr>
        <w:t xml:space="preserve">ecision to extradite the complainant was made in accordance with national and international law and there are no grounds to return him from Uzbekistan. </w:t>
      </w:r>
    </w:p>
    <w:p w:rsidR="00CB6AEA" w:rsidRDefault="007821E7" w:rsidP="00240CD4">
      <w:pPr>
        <w:pStyle w:val="H23G"/>
        <w:rPr>
          <w:rFonts w:eastAsia="Cambria"/>
          <w:snapToGrid w:val="0"/>
        </w:rPr>
      </w:pPr>
      <w:r w:rsidRPr="0031435D">
        <w:rPr>
          <w:snapToGrid w:val="0"/>
        </w:rPr>
        <w:tab/>
      </w:r>
      <w:r w:rsidRPr="0031435D">
        <w:rPr>
          <w:snapToGrid w:val="0"/>
        </w:rPr>
        <w:tab/>
      </w:r>
      <w:r w:rsidR="00CB6AEA" w:rsidRPr="0031435D">
        <w:rPr>
          <w:rFonts w:eastAsia="Cambria"/>
          <w:snapToGrid w:val="0"/>
        </w:rPr>
        <w:t>Issues and proceedings before the Committee</w:t>
      </w:r>
    </w:p>
    <w:p w:rsidR="00A7036F" w:rsidRPr="00A7036F" w:rsidRDefault="00E253FD" w:rsidP="001303EB">
      <w:pPr>
        <w:pStyle w:val="H4G"/>
      </w:pPr>
      <w:r>
        <w:tab/>
      </w:r>
      <w:r>
        <w:tab/>
      </w:r>
      <w:r w:rsidR="00A7036F" w:rsidRPr="00A7036F">
        <w:t>The State party’s failure to cooperate and to respect the Committee’s request for interim measures</w:t>
      </w:r>
      <w:r w:rsidR="00FA4CC8">
        <w:t xml:space="preserve"> </w:t>
      </w:r>
      <w:r w:rsidR="00A7036F" w:rsidRPr="00A7036F">
        <w:t>pursuant to rule 114 of its rules of procedures</w:t>
      </w:r>
    </w:p>
    <w:p w:rsidR="00A7036F" w:rsidRPr="00B75008" w:rsidRDefault="00A7036F" w:rsidP="00A7036F">
      <w:pPr>
        <w:pStyle w:val="SingleTxtG"/>
        <w:rPr>
          <w:b/>
          <w:bCs/>
          <w:color w:val="000000"/>
        </w:rPr>
      </w:pPr>
      <w:r>
        <w:t>7</w:t>
      </w:r>
      <w:r w:rsidRPr="00E4002A">
        <w:t>.1</w:t>
      </w:r>
      <w:r w:rsidRPr="00E4002A">
        <w:tab/>
        <w:t xml:space="preserve">The Committee notes that the adoption of interim measures pursuant to rule 114 of its rules of procedure, in accordance with </w:t>
      </w:r>
      <w:r w:rsidR="00E92547">
        <w:t>article </w:t>
      </w:r>
      <w:r w:rsidRPr="00E4002A">
        <w:t>22 of the Con</w:t>
      </w:r>
      <w:r w:rsidRPr="009A050E">
        <w:t>vention, is vital to the role entrusted to the Committee under that article. Failure to respect that provision, in particular through such irreparable action as extraditing an alleged victim, undermines the protection of the rights enshrined in the Convent</w:t>
      </w:r>
      <w:r w:rsidRPr="00F667B2">
        <w:t>ion.</w:t>
      </w:r>
      <w:r w:rsidR="00AC1F8D">
        <w:rPr>
          <w:rStyle w:val="FootnoteReference"/>
        </w:rPr>
        <w:footnoteReference w:id="6"/>
      </w:r>
      <w:r w:rsidRPr="00D44805">
        <w:t xml:space="preserve"> </w:t>
      </w:r>
    </w:p>
    <w:p w:rsidR="00A7036F" w:rsidRDefault="00A7036F" w:rsidP="00644686">
      <w:pPr>
        <w:pStyle w:val="SingleTxtG"/>
      </w:pPr>
      <w:r>
        <w:t>7</w:t>
      </w:r>
      <w:r w:rsidRPr="003043B3">
        <w:t>.2</w:t>
      </w:r>
      <w:r w:rsidRPr="003043B3">
        <w:tab/>
        <w:t xml:space="preserve">The Committee observes that any State party </w:t>
      </w:r>
      <w:r w:rsidR="001F16F0">
        <w:t>that has</w:t>
      </w:r>
      <w:r w:rsidRPr="003043B3">
        <w:t xml:space="preserve"> made </w:t>
      </w:r>
      <w:r w:rsidR="001F16F0">
        <w:t>a</w:t>
      </w:r>
      <w:r w:rsidRPr="003043B3">
        <w:t xml:space="preserve"> declaration under </w:t>
      </w:r>
      <w:r w:rsidR="00E92547">
        <w:t>article </w:t>
      </w:r>
      <w:r w:rsidRPr="003043B3">
        <w:t>22</w:t>
      </w:r>
      <w:r w:rsidR="001F16F0">
        <w:t xml:space="preserve"> (1)</w:t>
      </w:r>
      <w:r w:rsidRPr="003043B3">
        <w:t xml:space="preserve"> of the Convention recognize</w:t>
      </w:r>
      <w:r w:rsidRPr="00D23A21">
        <w:t>s the competence of the Committee to receive and consider complai</w:t>
      </w:r>
      <w:r w:rsidRPr="00D01449">
        <w:t>nts from individuals who claim</w:t>
      </w:r>
      <w:r w:rsidRPr="00E4002A">
        <w:t xml:space="preserve"> to be victims of violations of the provisions of the Convention. By making </w:t>
      </w:r>
      <w:r w:rsidR="00644686">
        <w:t>such a</w:t>
      </w:r>
      <w:r w:rsidR="00644686" w:rsidRPr="00E4002A">
        <w:t xml:space="preserve"> </w:t>
      </w:r>
      <w:r w:rsidRPr="00E4002A">
        <w:t>declaration, States parties implicitly undert</w:t>
      </w:r>
      <w:r w:rsidR="00644686">
        <w:t>ake</w:t>
      </w:r>
      <w:r w:rsidRPr="00E4002A">
        <w:t xml:space="preserve"> to cooperate with the Committee in good faith by providing it with the means to examine the complaints submitted to it and, after such examinatio</w:t>
      </w:r>
      <w:r w:rsidRPr="009A050E">
        <w:t>n, to communicate its comments to the State party and the complainant. By failing to respect the request for interim measures</w:t>
      </w:r>
      <w:r w:rsidRPr="00F667B2">
        <w:t xml:space="preserve"> transmitted to the State party on 2</w:t>
      </w:r>
      <w:r w:rsidR="001B63F8">
        <w:t>8</w:t>
      </w:r>
      <w:r w:rsidRPr="00F667B2">
        <w:t xml:space="preserve"> </w:t>
      </w:r>
      <w:r w:rsidR="001B63F8">
        <w:t>February</w:t>
      </w:r>
      <w:r w:rsidRPr="00F667B2">
        <w:t xml:space="preserve"> 201</w:t>
      </w:r>
      <w:r w:rsidR="001B63F8">
        <w:t>3</w:t>
      </w:r>
      <w:r w:rsidRPr="00F667B2">
        <w:t xml:space="preserve">, the State party seriously failed in its obligations under </w:t>
      </w:r>
      <w:r w:rsidR="00E92547">
        <w:t>article </w:t>
      </w:r>
      <w:r w:rsidRPr="00F667B2">
        <w:t xml:space="preserve">22 of the Convention because it prevented the Committee from fully examining a complaint relating to a violation of the Convention, rendering the action by the Committee futile and its findings without effect. </w:t>
      </w:r>
    </w:p>
    <w:p w:rsidR="00C31926" w:rsidRDefault="00240CD4" w:rsidP="00240CD4">
      <w:pPr>
        <w:pStyle w:val="H4G"/>
        <w:rPr>
          <w:rFonts w:eastAsia="Cambria"/>
          <w:snapToGrid w:val="0"/>
        </w:rPr>
      </w:pPr>
      <w:r w:rsidRPr="0031435D">
        <w:rPr>
          <w:rFonts w:eastAsia="Cambria"/>
          <w:snapToGrid w:val="0"/>
        </w:rPr>
        <w:tab/>
      </w:r>
      <w:r w:rsidRPr="0031435D">
        <w:rPr>
          <w:rFonts w:eastAsia="Cambria"/>
          <w:snapToGrid w:val="0"/>
        </w:rPr>
        <w:tab/>
      </w:r>
      <w:r w:rsidR="00C31926" w:rsidRPr="00C31926">
        <w:rPr>
          <w:rFonts w:eastAsia="Calibri"/>
          <w:kern w:val="3"/>
          <w:lang w:eastAsia="zh-CN"/>
        </w:rPr>
        <w:t>Consideration of admissibility</w:t>
      </w:r>
      <w:r w:rsidR="00C31926" w:rsidRPr="0031435D">
        <w:rPr>
          <w:rFonts w:eastAsia="Cambria"/>
          <w:snapToGrid w:val="0"/>
        </w:rPr>
        <w:t xml:space="preserve"> </w:t>
      </w:r>
    </w:p>
    <w:p w:rsidR="00C31926" w:rsidRDefault="00A7036F" w:rsidP="00644686">
      <w:pPr>
        <w:pStyle w:val="SingleTxtG"/>
        <w:rPr>
          <w:lang w:eastAsia="zh-CN"/>
        </w:rPr>
      </w:pPr>
      <w:r>
        <w:rPr>
          <w:rFonts w:eastAsia="Cambria"/>
          <w:snapToGrid w:val="0"/>
        </w:rPr>
        <w:t>8</w:t>
      </w:r>
      <w:r w:rsidR="00C31926" w:rsidRPr="00C31926">
        <w:rPr>
          <w:rFonts w:eastAsia="Cambria"/>
          <w:snapToGrid w:val="0"/>
        </w:rPr>
        <w:t>.1</w:t>
      </w:r>
      <w:r w:rsidR="00C31926">
        <w:rPr>
          <w:rFonts w:eastAsia="Cambria"/>
          <w:i/>
          <w:snapToGrid w:val="0"/>
        </w:rPr>
        <w:tab/>
      </w:r>
      <w:r w:rsidR="00C31926" w:rsidRPr="00CC75C8">
        <w:rPr>
          <w:lang w:eastAsia="zh-CN"/>
        </w:rPr>
        <w:t xml:space="preserve">Before considering any complaint submitted in a communication, the Committee must decide whether or not it is admissible under </w:t>
      </w:r>
      <w:r w:rsidR="00E92547">
        <w:rPr>
          <w:lang w:eastAsia="zh-CN"/>
        </w:rPr>
        <w:t>article </w:t>
      </w:r>
      <w:r w:rsidR="00C31926" w:rsidRPr="00CC75C8">
        <w:rPr>
          <w:lang w:eastAsia="zh-CN"/>
        </w:rPr>
        <w:t xml:space="preserve">22 of the Convention. The Committee has ascertained, as it is required to do under </w:t>
      </w:r>
      <w:r w:rsidR="00E92547">
        <w:rPr>
          <w:lang w:eastAsia="zh-CN"/>
        </w:rPr>
        <w:t>article </w:t>
      </w:r>
      <w:r w:rsidR="00C31926" w:rsidRPr="00CC75C8">
        <w:rPr>
          <w:lang w:eastAsia="zh-CN"/>
        </w:rPr>
        <w:t xml:space="preserve">22 </w:t>
      </w:r>
      <w:r w:rsidR="007F483A">
        <w:rPr>
          <w:lang w:eastAsia="zh-CN"/>
        </w:rPr>
        <w:t>(</w:t>
      </w:r>
      <w:r w:rsidR="00C31926" w:rsidRPr="00CC75C8">
        <w:rPr>
          <w:lang w:eastAsia="zh-CN"/>
        </w:rPr>
        <w:t>5</w:t>
      </w:r>
      <w:r w:rsidR="007F483A">
        <w:rPr>
          <w:lang w:eastAsia="zh-CN"/>
        </w:rPr>
        <w:t>)</w:t>
      </w:r>
      <w:r w:rsidR="00C31926" w:rsidRPr="00CC75C8">
        <w:rPr>
          <w:lang w:eastAsia="zh-CN"/>
        </w:rPr>
        <w:t xml:space="preserve"> (a) of the Convention, that the same matter has not been and is not being examined under another procedure of international investigation or settlement. </w:t>
      </w:r>
    </w:p>
    <w:p w:rsidR="00C31926" w:rsidRPr="00C31926" w:rsidRDefault="00A7036F" w:rsidP="00644686">
      <w:pPr>
        <w:pStyle w:val="SingleTxtG"/>
        <w:rPr>
          <w:rFonts w:eastAsia="Cambria"/>
          <w:i/>
          <w:snapToGrid w:val="0"/>
        </w:rPr>
      </w:pPr>
      <w:r>
        <w:rPr>
          <w:lang w:eastAsia="zh-CN"/>
        </w:rPr>
        <w:t>8</w:t>
      </w:r>
      <w:r w:rsidR="00C31926" w:rsidRPr="00CC75C8">
        <w:rPr>
          <w:lang w:eastAsia="zh-CN"/>
        </w:rPr>
        <w:t xml:space="preserve">.2 </w:t>
      </w:r>
      <w:r w:rsidR="00C31926" w:rsidRPr="00CC75C8">
        <w:rPr>
          <w:lang w:eastAsia="zh-CN"/>
        </w:rPr>
        <w:tab/>
      </w:r>
      <w:r w:rsidR="00C31926" w:rsidRPr="00CC75C8">
        <w:t xml:space="preserve">The Committee recalls that, in accordance with </w:t>
      </w:r>
      <w:r w:rsidR="00E92547">
        <w:t>article </w:t>
      </w:r>
      <w:r w:rsidR="00C31926" w:rsidRPr="00CC75C8">
        <w:t xml:space="preserve">22 </w:t>
      </w:r>
      <w:r w:rsidR="007F483A">
        <w:t>(</w:t>
      </w:r>
      <w:r w:rsidR="00C31926" w:rsidRPr="00CC75C8">
        <w:t>5</w:t>
      </w:r>
      <w:r w:rsidR="007F483A">
        <w:t>)</w:t>
      </w:r>
      <w:r w:rsidR="00061F70">
        <w:t xml:space="preserve"> </w:t>
      </w:r>
      <w:r w:rsidR="00C31926" w:rsidRPr="00CC75C8">
        <w:t>(b) of the Convention, it shall not consider any communication from an individual unless it has ascertained that the individual has exhausted all available domestic remedies. The Committee notes that in the instant case the State party has recogni</w:t>
      </w:r>
      <w:r w:rsidR="007F483A">
        <w:t>z</w:t>
      </w:r>
      <w:r w:rsidR="00C31926" w:rsidRPr="00CC75C8">
        <w:t>ed that the complainant has exhausted all available domestic remedies. As the Committee finds no further obstacles to admissibility, it declares the communication admissible.</w:t>
      </w:r>
    </w:p>
    <w:p w:rsidR="00CB6AEA" w:rsidRPr="001303EB" w:rsidRDefault="00A12F1C" w:rsidP="001303EB">
      <w:pPr>
        <w:pStyle w:val="H4G"/>
        <w:rPr>
          <w:rFonts w:eastAsia="Cambria"/>
        </w:rPr>
      </w:pPr>
      <w:r>
        <w:rPr>
          <w:rFonts w:eastAsia="Cambria"/>
          <w:snapToGrid w:val="0"/>
        </w:rPr>
        <w:tab/>
      </w:r>
      <w:r>
        <w:rPr>
          <w:rFonts w:eastAsia="Cambria"/>
          <w:snapToGrid w:val="0"/>
        </w:rPr>
        <w:tab/>
      </w:r>
      <w:r w:rsidR="00CB6AEA" w:rsidRPr="0031435D">
        <w:rPr>
          <w:rFonts w:eastAsia="Cambria"/>
          <w:snapToGrid w:val="0"/>
        </w:rPr>
        <w:t>Consideration of the merits</w:t>
      </w:r>
    </w:p>
    <w:p w:rsidR="00CB6AEA" w:rsidRPr="0031435D" w:rsidRDefault="008E2F37" w:rsidP="00D10BC9">
      <w:pPr>
        <w:pStyle w:val="SingleTxtG"/>
        <w:rPr>
          <w:rFonts w:eastAsia="Cambria"/>
          <w:lang w:val="en-US"/>
        </w:rPr>
      </w:pPr>
      <w:r>
        <w:rPr>
          <w:rFonts w:eastAsia="Cambria"/>
          <w:snapToGrid w:val="0"/>
          <w:lang w:val="en-US"/>
        </w:rPr>
        <w:t>9</w:t>
      </w:r>
      <w:r w:rsidR="00CB6AEA" w:rsidRPr="0031435D">
        <w:rPr>
          <w:rFonts w:eastAsia="Cambria"/>
          <w:snapToGrid w:val="0"/>
        </w:rPr>
        <w:t>.1</w:t>
      </w:r>
      <w:r w:rsidR="00CB6AEA" w:rsidRPr="0031435D">
        <w:rPr>
          <w:rFonts w:eastAsia="Cambria"/>
          <w:snapToGrid w:val="0"/>
        </w:rPr>
        <w:tab/>
        <w:t xml:space="preserve">The Committee has considered the communication in the light of all the information made available to it by the parties, in accordance with </w:t>
      </w:r>
      <w:r w:rsidR="00E92547">
        <w:rPr>
          <w:rFonts w:eastAsia="Cambria"/>
          <w:snapToGrid w:val="0"/>
        </w:rPr>
        <w:t>article </w:t>
      </w:r>
      <w:r w:rsidR="00CB6AEA" w:rsidRPr="0031435D">
        <w:rPr>
          <w:rFonts w:eastAsia="Cambria"/>
          <w:snapToGrid w:val="0"/>
        </w:rPr>
        <w:t xml:space="preserve">22 </w:t>
      </w:r>
      <w:r w:rsidR="007F483A">
        <w:rPr>
          <w:rFonts w:eastAsia="Cambria"/>
          <w:snapToGrid w:val="0"/>
        </w:rPr>
        <w:t>(</w:t>
      </w:r>
      <w:r w:rsidR="00CB6AEA" w:rsidRPr="0031435D">
        <w:rPr>
          <w:rFonts w:eastAsia="Cambria"/>
          <w:snapToGrid w:val="0"/>
        </w:rPr>
        <w:t>4</w:t>
      </w:r>
      <w:r w:rsidR="007F483A">
        <w:rPr>
          <w:rFonts w:eastAsia="Cambria"/>
          <w:snapToGrid w:val="0"/>
        </w:rPr>
        <w:t>)</w:t>
      </w:r>
      <w:r w:rsidR="00CB6AEA" w:rsidRPr="0031435D">
        <w:rPr>
          <w:rFonts w:eastAsia="Cambria"/>
          <w:snapToGrid w:val="0"/>
        </w:rPr>
        <w:t xml:space="preserve"> of the Convention.</w:t>
      </w:r>
    </w:p>
    <w:p w:rsidR="00CB6AEA" w:rsidRPr="0031435D" w:rsidRDefault="008E2F37" w:rsidP="00644686">
      <w:pPr>
        <w:pStyle w:val="SingleTxtG"/>
      </w:pPr>
      <w:r>
        <w:rPr>
          <w:rFonts w:eastAsia="Cambria"/>
        </w:rPr>
        <w:lastRenderedPageBreak/>
        <w:t>9</w:t>
      </w:r>
      <w:r w:rsidR="00CB6AEA" w:rsidRPr="0031435D">
        <w:rPr>
          <w:rFonts w:eastAsia="Cambria"/>
        </w:rPr>
        <w:t>.2</w:t>
      </w:r>
      <w:r w:rsidR="00CB6AEA" w:rsidRPr="0031435D">
        <w:rPr>
          <w:rFonts w:eastAsia="Cambria"/>
        </w:rPr>
        <w:tab/>
        <w:t xml:space="preserve">The Committee must determine whether the </w:t>
      </w:r>
      <w:r w:rsidR="008A726F">
        <w:rPr>
          <w:rFonts w:eastAsia="Cambria"/>
        </w:rPr>
        <w:t>extradition</w:t>
      </w:r>
      <w:r w:rsidR="00CB6AEA" w:rsidRPr="0031435D">
        <w:rPr>
          <w:rFonts w:eastAsia="Cambria"/>
        </w:rPr>
        <w:t xml:space="preserve"> of the complainant to Uzbekistan </w:t>
      </w:r>
      <w:r w:rsidR="00644686">
        <w:rPr>
          <w:rFonts w:eastAsia="Cambria"/>
        </w:rPr>
        <w:t xml:space="preserve">constitutes a </w:t>
      </w:r>
      <w:r w:rsidR="00CB6AEA" w:rsidRPr="0031435D">
        <w:rPr>
          <w:rFonts w:eastAsia="Cambria"/>
        </w:rPr>
        <w:t>violat</w:t>
      </w:r>
      <w:r w:rsidR="00644686">
        <w:rPr>
          <w:rFonts w:eastAsia="Cambria"/>
        </w:rPr>
        <w:t>ion</w:t>
      </w:r>
      <w:r w:rsidR="00CB6AEA" w:rsidRPr="0031435D">
        <w:rPr>
          <w:rFonts w:eastAsia="Cambria"/>
        </w:rPr>
        <w:t xml:space="preserve"> </w:t>
      </w:r>
      <w:r w:rsidR="00644686">
        <w:rPr>
          <w:rFonts w:eastAsia="Cambria"/>
        </w:rPr>
        <w:t xml:space="preserve">of </w:t>
      </w:r>
      <w:r w:rsidR="00CB6AEA" w:rsidRPr="0031435D">
        <w:rPr>
          <w:rFonts w:eastAsia="Cambria"/>
        </w:rPr>
        <w:t>the State party</w:t>
      </w:r>
      <w:r w:rsidR="00D73CBD">
        <w:rPr>
          <w:rFonts w:eastAsia="Cambria"/>
        </w:rPr>
        <w:t>’</w:t>
      </w:r>
      <w:r w:rsidR="00CB6AEA" w:rsidRPr="0031435D">
        <w:rPr>
          <w:rFonts w:eastAsia="Cambria"/>
        </w:rPr>
        <w:t xml:space="preserve">s obligations under </w:t>
      </w:r>
      <w:r w:rsidR="00E92547">
        <w:rPr>
          <w:rFonts w:eastAsia="Cambria"/>
        </w:rPr>
        <w:t>article </w:t>
      </w:r>
      <w:r w:rsidR="00CB6AEA" w:rsidRPr="0031435D">
        <w:rPr>
          <w:rFonts w:eastAsia="Cambria"/>
        </w:rPr>
        <w:t xml:space="preserve">3 </w:t>
      </w:r>
      <w:r w:rsidR="007F483A">
        <w:rPr>
          <w:rFonts w:eastAsia="Cambria"/>
        </w:rPr>
        <w:t>(</w:t>
      </w:r>
      <w:r w:rsidR="00CB6AEA" w:rsidRPr="0031435D">
        <w:rPr>
          <w:rFonts w:eastAsia="Cambria"/>
        </w:rPr>
        <w:t>1</w:t>
      </w:r>
      <w:r w:rsidR="007F483A">
        <w:rPr>
          <w:rFonts w:eastAsia="Cambria"/>
        </w:rPr>
        <w:t>)</w:t>
      </w:r>
      <w:r w:rsidR="00CB6AEA" w:rsidRPr="0031435D">
        <w:rPr>
          <w:rFonts w:eastAsia="Cambria"/>
        </w:rPr>
        <w:t xml:space="preserve"> of the Convention not to expel or return (</w:t>
      </w:r>
      <w:r w:rsidR="00865D49" w:rsidRPr="0031435D">
        <w:rPr>
          <w:rFonts w:eastAsia="Cambria"/>
        </w:rPr>
        <w:t>“</w:t>
      </w:r>
      <w:r w:rsidR="00CB6AEA" w:rsidRPr="00644686">
        <w:rPr>
          <w:rFonts w:eastAsia="Cambria"/>
        </w:rPr>
        <w:t>refouler</w:t>
      </w:r>
      <w:r w:rsidR="00865D49" w:rsidRPr="0031435D">
        <w:rPr>
          <w:rFonts w:eastAsia="Cambria"/>
        </w:rPr>
        <w:t>”</w:t>
      </w:r>
      <w:r w:rsidR="00CB6AEA" w:rsidRPr="0031435D">
        <w:rPr>
          <w:rFonts w:eastAsia="Cambria"/>
        </w:rPr>
        <w:t xml:space="preserve">) an individual to another State where there are substantial grounds for believing that he or she would be in danger of being subjected to torture. The Committee takes a decision on the question in the light of the information, which the authorities of the State party had or </w:t>
      </w:r>
      <w:r w:rsidR="00CB6AEA" w:rsidRPr="0031435D">
        <w:t>should have had at the time of the extradition. Subsequent events are useful for assessing the information</w:t>
      </w:r>
      <w:r w:rsidR="00644686">
        <w:t xml:space="preserve"> that</w:t>
      </w:r>
      <w:r w:rsidR="00CB6AEA" w:rsidRPr="0031435D">
        <w:t xml:space="preserve"> the State party actually had or should have had at the time of extradition.</w:t>
      </w:r>
    </w:p>
    <w:p w:rsidR="00CB6AEA" w:rsidRPr="0031435D" w:rsidRDefault="00497A6A" w:rsidP="006D5E4F">
      <w:pPr>
        <w:pStyle w:val="SingleTxtG"/>
        <w:rPr>
          <w:rFonts w:eastAsia="Cambria"/>
          <w:lang w:val="en-US"/>
        </w:rPr>
      </w:pPr>
      <w:r>
        <w:rPr>
          <w:rFonts w:eastAsia="Cambria"/>
          <w:snapToGrid w:val="0"/>
        </w:rPr>
        <w:t>9</w:t>
      </w:r>
      <w:r w:rsidR="00CB6AEA" w:rsidRPr="0031435D">
        <w:rPr>
          <w:rFonts w:eastAsia="Cambria"/>
          <w:snapToGrid w:val="0"/>
        </w:rPr>
        <w:t>.3</w:t>
      </w:r>
      <w:r w:rsidR="00CB6AEA" w:rsidRPr="0031435D">
        <w:rPr>
          <w:rFonts w:eastAsia="Cambria"/>
          <w:snapToGrid w:val="0"/>
        </w:rPr>
        <w:tab/>
        <w:t xml:space="preserve">In assessing whether the extradition of the complainant to Uzbekistan </w:t>
      </w:r>
      <w:r w:rsidR="00644686">
        <w:rPr>
          <w:rFonts w:eastAsia="Cambria"/>
          <w:snapToGrid w:val="0"/>
        </w:rPr>
        <w:t xml:space="preserve">constitutes a </w:t>
      </w:r>
      <w:r w:rsidR="00CB6AEA" w:rsidRPr="0031435D">
        <w:rPr>
          <w:rFonts w:eastAsia="Cambria"/>
          <w:snapToGrid w:val="0"/>
        </w:rPr>
        <w:t>violat</w:t>
      </w:r>
      <w:r w:rsidR="00644686">
        <w:rPr>
          <w:rFonts w:eastAsia="Cambria"/>
          <w:snapToGrid w:val="0"/>
        </w:rPr>
        <w:t>ion</w:t>
      </w:r>
      <w:r w:rsidR="00CB6AEA" w:rsidRPr="0031435D">
        <w:rPr>
          <w:rFonts w:eastAsia="Cambria"/>
          <w:snapToGrid w:val="0"/>
        </w:rPr>
        <w:t xml:space="preserve"> </w:t>
      </w:r>
      <w:r w:rsidR="00644686">
        <w:rPr>
          <w:rFonts w:eastAsia="Cambria"/>
          <w:snapToGrid w:val="0"/>
        </w:rPr>
        <w:t xml:space="preserve">of </w:t>
      </w:r>
      <w:r w:rsidR="00CB6AEA" w:rsidRPr="0031435D">
        <w:rPr>
          <w:rFonts w:eastAsia="Cambria"/>
          <w:snapToGrid w:val="0"/>
        </w:rPr>
        <w:t xml:space="preserve">the State party’s obligations under </w:t>
      </w:r>
      <w:r w:rsidR="00E92547">
        <w:rPr>
          <w:rFonts w:eastAsia="Cambria"/>
          <w:snapToGrid w:val="0"/>
        </w:rPr>
        <w:t>article </w:t>
      </w:r>
      <w:r w:rsidR="00CB6AEA" w:rsidRPr="0031435D">
        <w:rPr>
          <w:rFonts w:eastAsia="Cambria"/>
          <w:snapToGrid w:val="0"/>
        </w:rPr>
        <w:t>3 of the Convention, the Committee must take account of all relevant considerations, including the existence of a consistent pattern of gross, flagrant or mass violations of human rights. The Committee reiterates that the existence of a pattern of gross, flagrant or mass violations of human rights in a country does not as such constitute sufficient reason for determining that a particular person would be in danger of being subjected to torture on return to that country; additional grounds must be adduced to show that the individual concerned would be personally at risk. Similarly, the absence of a consistent pattern of flagrant violations of human rights does not mean that a person might not be subjected to torture in his or her specific circumstances.</w:t>
      </w:r>
    </w:p>
    <w:p w:rsidR="00C66DFD" w:rsidRPr="0031435D" w:rsidRDefault="009B5609" w:rsidP="00644686">
      <w:pPr>
        <w:pStyle w:val="SingleTxtG"/>
        <w:rPr>
          <w:rFonts w:eastAsia="Cambria"/>
          <w:lang w:val="en-US"/>
        </w:rPr>
      </w:pPr>
      <w:r>
        <w:rPr>
          <w:rFonts w:eastAsia="Cambria"/>
          <w:snapToGrid w:val="0"/>
          <w:lang w:val="en-US"/>
        </w:rPr>
        <w:t>9</w:t>
      </w:r>
      <w:r w:rsidR="00CB6AEA" w:rsidRPr="0031435D">
        <w:rPr>
          <w:rFonts w:eastAsia="Cambria"/>
          <w:snapToGrid w:val="0"/>
        </w:rPr>
        <w:t>.4</w:t>
      </w:r>
      <w:r w:rsidR="00CB6AEA" w:rsidRPr="0031435D">
        <w:rPr>
          <w:rFonts w:eastAsia="Cambria"/>
          <w:snapToGrid w:val="0"/>
        </w:rPr>
        <w:tab/>
        <w:t xml:space="preserve">The Committee recalls </w:t>
      </w:r>
      <w:r w:rsidR="00644686">
        <w:rPr>
          <w:rFonts w:eastAsia="Cambria"/>
          <w:snapToGrid w:val="0"/>
        </w:rPr>
        <w:t xml:space="preserve">that, in </w:t>
      </w:r>
      <w:r w:rsidR="00CB6AEA" w:rsidRPr="0031435D">
        <w:rPr>
          <w:rFonts w:eastAsia="Cambria"/>
          <w:snapToGrid w:val="0"/>
        </w:rPr>
        <w:t xml:space="preserve">its </w:t>
      </w:r>
      <w:r w:rsidR="00CB6AEA" w:rsidRPr="00D10BC9">
        <w:rPr>
          <w:rFonts w:eastAsia="Cambria"/>
          <w:snapToGrid w:val="0"/>
        </w:rPr>
        <w:t>general comment</w:t>
      </w:r>
      <w:r w:rsidR="00DC0640" w:rsidRPr="00D10BC9">
        <w:rPr>
          <w:rFonts w:eastAsia="Cambria"/>
          <w:snapToGrid w:val="0"/>
        </w:rPr>
        <w:t xml:space="preserve"> No. </w:t>
      </w:r>
      <w:r w:rsidR="004605BC" w:rsidRPr="00D10BC9">
        <w:rPr>
          <w:rFonts w:eastAsia="Cambria"/>
          <w:snapToGrid w:val="0"/>
        </w:rPr>
        <w:t xml:space="preserve">1 </w:t>
      </w:r>
      <w:r w:rsidR="00741DBD" w:rsidRPr="00D10BC9">
        <w:rPr>
          <w:rFonts w:eastAsia="Cambria"/>
          <w:snapToGrid w:val="0"/>
        </w:rPr>
        <w:t xml:space="preserve">(1996) </w:t>
      </w:r>
      <w:r w:rsidR="00CB6AEA" w:rsidRPr="00D10BC9">
        <w:rPr>
          <w:rFonts w:eastAsia="Cambria"/>
          <w:snapToGrid w:val="0"/>
        </w:rPr>
        <w:t xml:space="preserve">on the implementation of </w:t>
      </w:r>
      <w:r w:rsidR="00E92547" w:rsidRPr="00D10BC9">
        <w:rPr>
          <w:rFonts w:eastAsia="Cambria"/>
          <w:snapToGrid w:val="0"/>
        </w:rPr>
        <w:t>article </w:t>
      </w:r>
      <w:r w:rsidR="00CB6AEA" w:rsidRPr="00D10BC9">
        <w:rPr>
          <w:rFonts w:eastAsia="Cambria"/>
          <w:snapToGrid w:val="0"/>
        </w:rPr>
        <w:t>3</w:t>
      </w:r>
      <w:r w:rsidR="00D10BC9">
        <w:rPr>
          <w:rFonts w:eastAsia="Cambria"/>
          <w:snapToGrid w:val="0"/>
        </w:rPr>
        <w:t xml:space="preserve"> of the Convention in the context of article 22</w:t>
      </w:r>
      <w:r w:rsidR="00CB6AEA" w:rsidRPr="00D10BC9">
        <w:rPr>
          <w:rFonts w:eastAsia="Cambria"/>
          <w:snapToGrid w:val="0"/>
        </w:rPr>
        <w:t xml:space="preserve">, </w:t>
      </w:r>
      <w:r w:rsidR="00644686">
        <w:rPr>
          <w:rFonts w:eastAsia="Cambria"/>
          <w:snapToGrid w:val="0"/>
        </w:rPr>
        <w:t xml:space="preserve">it noted </w:t>
      </w:r>
      <w:r w:rsidR="00CB6AEA" w:rsidRPr="00D10BC9">
        <w:rPr>
          <w:rFonts w:eastAsia="Cambria"/>
          <w:snapToGrid w:val="0"/>
        </w:rPr>
        <w:t xml:space="preserve">that the risk of torture must be assessed on grounds that go beyond mere theory or suspicion. However, the risk does not have to meet the test of being </w:t>
      </w:r>
      <w:r w:rsidR="00D10BC9">
        <w:rPr>
          <w:rFonts w:eastAsia="Cambria"/>
          <w:snapToGrid w:val="0"/>
        </w:rPr>
        <w:t>“</w:t>
      </w:r>
      <w:r w:rsidR="00CB6AEA" w:rsidRPr="00D10BC9">
        <w:rPr>
          <w:rFonts w:eastAsia="Cambria"/>
          <w:snapToGrid w:val="0"/>
        </w:rPr>
        <w:t>highly probable</w:t>
      </w:r>
      <w:r w:rsidR="00D10BC9">
        <w:rPr>
          <w:rFonts w:eastAsia="Cambria"/>
          <w:snapToGrid w:val="0"/>
        </w:rPr>
        <w:t>”</w:t>
      </w:r>
      <w:r w:rsidR="00CB6AEA" w:rsidRPr="00D10BC9">
        <w:rPr>
          <w:rFonts w:eastAsia="Cambria"/>
          <w:snapToGrid w:val="0"/>
        </w:rPr>
        <w:t>, but it must be personal and present</w:t>
      </w:r>
      <w:r w:rsidR="00D10BC9">
        <w:rPr>
          <w:rFonts w:eastAsia="Cambria"/>
          <w:snapToGrid w:val="0"/>
        </w:rPr>
        <w:t xml:space="preserve"> (</w:t>
      </w:r>
      <w:r w:rsidR="00D10BC9" w:rsidRPr="00B13BE9">
        <w:rPr>
          <w:rFonts w:eastAsia="Cambria"/>
          <w:snapToGrid w:val="0"/>
        </w:rPr>
        <w:t>para. 6</w:t>
      </w:r>
      <w:r w:rsidR="00D10BC9">
        <w:rPr>
          <w:rFonts w:eastAsia="Cambria"/>
          <w:snapToGrid w:val="0"/>
        </w:rPr>
        <w:t>).</w:t>
      </w:r>
      <w:r w:rsidR="00CB6AEA" w:rsidRPr="0031435D">
        <w:rPr>
          <w:rFonts w:eastAsia="Cambria"/>
          <w:snapToGrid w:val="0"/>
        </w:rPr>
        <w:t xml:space="preserve"> In this regard, in previous decisions, the Committee has determined that the risk of torture must be foreseeable, real and personal</w:t>
      </w:r>
      <w:r w:rsidR="007F483A">
        <w:rPr>
          <w:rFonts w:eastAsia="Cambria"/>
          <w:snapToGrid w:val="0"/>
        </w:rPr>
        <w:t xml:space="preserve"> </w:t>
      </w:r>
      <w:r w:rsidR="00CB6AEA" w:rsidRPr="0031435D">
        <w:rPr>
          <w:rFonts w:eastAsia="Cambria"/>
          <w:snapToGrid w:val="0"/>
        </w:rPr>
        <w:t xml:space="preserve">. </w:t>
      </w:r>
    </w:p>
    <w:p w:rsidR="00E24F3D" w:rsidRPr="0031435D" w:rsidRDefault="009B5609" w:rsidP="00644686">
      <w:pPr>
        <w:pStyle w:val="SingleTxtG"/>
        <w:rPr>
          <w:lang w:val="en-US"/>
        </w:rPr>
      </w:pPr>
      <w:r>
        <w:rPr>
          <w:lang w:val="en-US"/>
        </w:rPr>
        <w:t>9</w:t>
      </w:r>
      <w:r w:rsidR="00CB6AEA" w:rsidRPr="0031435D">
        <w:t>.5</w:t>
      </w:r>
      <w:r w:rsidR="00CB6AEA" w:rsidRPr="0031435D">
        <w:tab/>
      </w:r>
      <w:r w:rsidR="00E24F3D" w:rsidRPr="0031435D">
        <w:rPr>
          <w:rFonts w:eastAsia="Cambria"/>
          <w:snapToGrid w:val="0"/>
        </w:rPr>
        <w:t xml:space="preserve">The Committee </w:t>
      </w:r>
      <w:r w:rsidR="00E24F3D" w:rsidRPr="0031435D">
        <w:t>notes counsel’s claim that torture and ill-treatment</w:t>
      </w:r>
      <w:r w:rsidR="007F483A">
        <w:t>,</w:t>
      </w:r>
      <w:r w:rsidR="00E24F3D" w:rsidRPr="0031435D">
        <w:t xml:space="preserve"> in </w:t>
      </w:r>
      <w:r w:rsidR="00E24F3D">
        <w:t xml:space="preserve">particular </w:t>
      </w:r>
      <w:r w:rsidR="007F483A">
        <w:t xml:space="preserve">of </w:t>
      </w:r>
      <w:r w:rsidR="001A3AB7">
        <w:t>extradited asylum seekers</w:t>
      </w:r>
      <w:r w:rsidR="007F483A">
        <w:t>,</w:t>
      </w:r>
      <w:r w:rsidR="001A3AB7">
        <w:t xml:space="preserve"> </w:t>
      </w:r>
      <w:r w:rsidR="00E24F3D" w:rsidRPr="0031435D">
        <w:t>s</w:t>
      </w:r>
      <w:r w:rsidR="008244AB">
        <w:t>eems</w:t>
      </w:r>
      <w:r w:rsidR="00E24F3D" w:rsidRPr="0031435D">
        <w:t xml:space="preserve"> s</w:t>
      </w:r>
      <w:r w:rsidR="001A3AB7">
        <w:t>ystematic</w:t>
      </w:r>
      <w:r w:rsidR="007F483A">
        <w:t xml:space="preserve"> in </w:t>
      </w:r>
      <w:r w:rsidR="007F483A" w:rsidRPr="0031435D">
        <w:t>Uzbekistan</w:t>
      </w:r>
      <w:r w:rsidR="00CF702E">
        <w:t xml:space="preserve">. It also notes the </w:t>
      </w:r>
      <w:r w:rsidR="008244AB">
        <w:t xml:space="preserve">detailed </w:t>
      </w:r>
      <w:r w:rsidR="00CF702E">
        <w:t>allegations that</w:t>
      </w:r>
      <w:r w:rsidR="007F483A">
        <w:t>,</w:t>
      </w:r>
      <w:r w:rsidR="00CF702E">
        <w:t xml:space="preserve"> </w:t>
      </w:r>
      <w:r w:rsidR="008244AB">
        <w:t xml:space="preserve">in the past, prior to his departure to Kazakhstan, </w:t>
      </w:r>
      <w:r w:rsidR="00CF702E">
        <w:t>the complainant was exposed to persecution on religious grounds and ill-treatment by the Uzbek authorities.</w:t>
      </w:r>
      <w:r w:rsidR="00CF702E" w:rsidRPr="0031435D">
        <w:t xml:space="preserve"> </w:t>
      </w:r>
      <w:r w:rsidR="00A62A23">
        <w:t xml:space="preserve">The Committee </w:t>
      </w:r>
      <w:r w:rsidR="008244AB">
        <w:t>t</w:t>
      </w:r>
      <w:r w:rsidR="00CF702E">
        <w:t xml:space="preserve">akes </w:t>
      </w:r>
      <w:r w:rsidR="008244AB">
        <w:t xml:space="preserve">note, next, of </w:t>
      </w:r>
      <w:r w:rsidR="00E24F3D" w:rsidRPr="0031435D">
        <w:t>counsel’s argument</w:t>
      </w:r>
      <w:r w:rsidR="008244AB">
        <w:t>ation</w:t>
      </w:r>
      <w:r w:rsidR="00E24F3D" w:rsidRPr="0031435D">
        <w:t xml:space="preserve"> that the proceedings in the State party leading to the</w:t>
      </w:r>
      <w:r w:rsidR="00061F70">
        <w:t xml:space="preserve"> extradition of the complainant</w:t>
      </w:r>
      <w:r w:rsidR="00E24F3D" w:rsidRPr="0031435D">
        <w:t xml:space="preserve"> were not fair,</w:t>
      </w:r>
      <w:r w:rsidR="001A3AB7">
        <w:t xml:space="preserve"> as no interpreter was provided;</w:t>
      </w:r>
      <w:r w:rsidR="00E24F3D" w:rsidRPr="0031435D">
        <w:t xml:space="preserve"> </w:t>
      </w:r>
      <w:r w:rsidR="001A3AB7">
        <w:t xml:space="preserve">the courts did not consider in substance the complainant’s allegations of the risk of torture upon extradition or review the decision of the Committee on Migration </w:t>
      </w:r>
      <w:r w:rsidR="007F483A">
        <w:t xml:space="preserve">to turn down </w:t>
      </w:r>
      <w:r w:rsidR="00CF702E">
        <w:t>his</w:t>
      </w:r>
      <w:r w:rsidR="001A3AB7">
        <w:t xml:space="preserve"> </w:t>
      </w:r>
      <w:r w:rsidR="00CF702E">
        <w:t>application for asylum</w:t>
      </w:r>
      <w:r w:rsidR="00E24F3D" w:rsidRPr="0031435D">
        <w:t xml:space="preserve">. It further notes the State party’s assertion that </w:t>
      </w:r>
      <w:r w:rsidR="00A62A23">
        <w:t xml:space="preserve">the complainant and his lawyer were notified about the right </w:t>
      </w:r>
      <w:r w:rsidR="007F483A">
        <w:t xml:space="preserve">to </w:t>
      </w:r>
      <w:r w:rsidR="00A62A23">
        <w:t xml:space="preserve">request an interpreter, but did not do so; that UNHCR, although </w:t>
      </w:r>
      <w:r w:rsidR="009F23F4">
        <w:t xml:space="preserve">initially disagreeing </w:t>
      </w:r>
      <w:r w:rsidR="00A62A23">
        <w:t xml:space="preserve">with the outcome of the asylum proceedings, left it to the State party to </w:t>
      </w:r>
      <w:r w:rsidR="009F23F4">
        <w:t xml:space="preserve">decide on the complainant’s </w:t>
      </w:r>
      <w:r w:rsidR="00A62A23">
        <w:t>extradition</w:t>
      </w:r>
      <w:r w:rsidR="009F23F4">
        <w:t xml:space="preserve">. The State party also expressed its view </w:t>
      </w:r>
      <w:r w:rsidR="00A62A23">
        <w:t xml:space="preserve">that the extradition proceedings were in </w:t>
      </w:r>
      <w:r w:rsidR="007F483A">
        <w:t xml:space="preserve">accordance </w:t>
      </w:r>
      <w:r w:rsidR="00A62A23">
        <w:t xml:space="preserve">with </w:t>
      </w:r>
      <w:r w:rsidR="009F23F4">
        <w:t xml:space="preserve">both the domestic </w:t>
      </w:r>
      <w:r w:rsidR="00A62A23">
        <w:t xml:space="preserve">and international norms </w:t>
      </w:r>
      <w:r w:rsidR="00E24F3D" w:rsidRPr="0031435D">
        <w:t xml:space="preserve">and </w:t>
      </w:r>
      <w:r w:rsidR="009F23F4">
        <w:t xml:space="preserve">that </w:t>
      </w:r>
      <w:r w:rsidR="00A62A23">
        <w:t>the courts</w:t>
      </w:r>
      <w:r w:rsidR="009F23F4">
        <w:t>,</w:t>
      </w:r>
      <w:r w:rsidR="00A62A23">
        <w:t xml:space="preserve"> </w:t>
      </w:r>
      <w:r w:rsidR="00836B63">
        <w:t xml:space="preserve">which considered </w:t>
      </w:r>
      <w:r w:rsidR="00A62A23">
        <w:t xml:space="preserve">the complainant’s appeals </w:t>
      </w:r>
      <w:r w:rsidR="00836B63">
        <w:t>against</w:t>
      </w:r>
      <w:r w:rsidR="00A62A23">
        <w:t xml:space="preserve"> the extradition decision</w:t>
      </w:r>
      <w:r w:rsidR="009F23F4">
        <w:t>,</w:t>
      </w:r>
      <w:r w:rsidR="00A62A23">
        <w:t xml:space="preserve"> were not </w:t>
      </w:r>
      <w:r w:rsidR="009F23F4">
        <w:t xml:space="preserve">competent </w:t>
      </w:r>
      <w:r w:rsidR="00A62A23">
        <w:t>to review the decision</w:t>
      </w:r>
      <w:r w:rsidR="007F483A">
        <w:t xml:space="preserve"> of the Committee on Migration to turn down</w:t>
      </w:r>
      <w:r w:rsidR="00A62A23">
        <w:t xml:space="preserve"> </w:t>
      </w:r>
      <w:r w:rsidR="00836B63">
        <w:t>his asylum request.</w:t>
      </w:r>
      <w:r w:rsidR="00A62A23">
        <w:t xml:space="preserve"> The Committee </w:t>
      </w:r>
      <w:r w:rsidR="00CF702E">
        <w:t>takes due account of</w:t>
      </w:r>
      <w:r w:rsidR="00A62A23">
        <w:t xml:space="preserve"> the State party’s statement about </w:t>
      </w:r>
      <w:r w:rsidR="009F23F4">
        <w:t xml:space="preserve">the assurances </w:t>
      </w:r>
      <w:r w:rsidR="00A62A23">
        <w:t xml:space="preserve">obtained from the Uzbek authorities that the complainant would not be </w:t>
      </w:r>
      <w:r w:rsidR="00A62A23">
        <w:rPr>
          <w:snapToGrid w:val="0"/>
        </w:rPr>
        <w:t xml:space="preserve">persecuted for political motives, or </w:t>
      </w:r>
      <w:r w:rsidR="00A62A23" w:rsidRPr="00A54142">
        <w:rPr>
          <w:snapToGrid w:val="0"/>
        </w:rPr>
        <w:t>for reasons of race, religion, nationality</w:t>
      </w:r>
      <w:r w:rsidR="00A62A23">
        <w:rPr>
          <w:snapToGrid w:val="0"/>
        </w:rPr>
        <w:t xml:space="preserve"> </w:t>
      </w:r>
      <w:r w:rsidR="00A62A23" w:rsidRPr="00A54142">
        <w:rPr>
          <w:snapToGrid w:val="0"/>
        </w:rPr>
        <w:t>or political opinion</w:t>
      </w:r>
      <w:r w:rsidR="00A62A23">
        <w:rPr>
          <w:snapToGrid w:val="0"/>
        </w:rPr>
        <w:t>; that he would not be subjected to torture, violence</w:t>
      </w:r>
      <w:r w:rsidR="00644686">
        <w:rPr>
          <w:snapToGrid w:val="0"/>
        </w:rPr>
        <w:t xml:space="preserve"> or</w:t>
      </w:r>
      <w:r w:rsidR="00A62A23">
        <w:rPr>
          <w:snapToGrid w:val="0"/>
        </w:rPr>
        <w:t xml:space="preserve"> inhuman or degrading treatment</w:t>
      </w:r>
      <w:r w:rsidR="00A62A23">
        <w:t>.</w:t>
      </w:r>
      <w:r w:rsidR="00CF702E">
        <w:t xml:space="preserve"> </w:t>
      </w:r>
      <w:r w:rsidR="00C537C8">
        <w:t>It</w:t>
      </w:r>
      <w:r w:rsidR="00CF702E">
        <w:t xml:space="preserve"> also notes the information submitted by counsel that</w:t>
      </w:r>
      <w:r w:rsidR="007F483A">
        <w:t>,</w:t>
      </w:r>
      <w:r w:rsidR="00CF702E">
        <w:t xml:space="preserve"> </w:t>
      </w:r>
      <w:r w:rsidR="00C537C8">
        <w:t xml:space="preserve">following his </w:t>
      </w:r>
      <w:r w:rsidR="00CF702E">
        <w:t>extradition to Uzbekistan</w:t>
      </w:r>
      <w:r w:rsidR="009F23F4">
        <w:t>,</w:t>
      </w:r>
      <w:r w:rsidR="00CF702E">
        <w:t xml:space="preserve"> the complainant has been sentenced </w:t>
      </w:r>
      <w:r w:rsidR="00836B63">
        <w:t>to</w:t>
      </w:r>
      <w:r w:rsidR="00CF702E">
        <w:t xml:space="preserve"> </w:t>
      </w:r>
      <w:r w:rsidR="007F483A">
        <w:t xml:space="preserve">16 </w:t>
      </w:r>
      <w:r w:rsidR="00CF702E">
        <w:t>years</w:t>
      </w:r>
      <w:r w:rsidR="007F313E">
        <w:t>’</w:t>
      </w:r>
      <w:r w:rsidR="00CF702E">
        <w:t xml:space="preserve"> </w:t>
      </w:r>
      <w:r w:rsidR="007F483A">
        <w:t>im</w:t>
      </w:r>
      <w:r w:rsidR="00CF702E">
        <w:t>prison</w:t>
      </w:r>
      <w:r w:rsidR="007F483A">
        <w:t>ment</w:t>
      </w:r>
      <w:r w:rsidR="009F23F4">
        <w:t xml:space="preserve"> </w:t>
      </w:r>
      <w:r w:rsidR="00C537C8">
        <w:t xml:space="preserve">there, with </w:t>
      </w:r>
      <w:r w:rsidR="00CF702E">
        <w:t xml:space="preserve">pressure and ill-treatment </w:t>
      </w:r>
      <w:r w:rsidR="00C537C8">
        <w:t xml:space="preserve">allegedly </w:t>
      </w:r>
      <w:r w:rsidR="00CF702E">
        <w:t>used during the criminal proceedings, result</w:t>
      </w:r>
      <w:r w:rsidR="00C537C8">
        <w:t>ing</w:t>
      </w:r>
      <w:r w:rsidR="00CF702E">
        <w:t xml:space="preserve"> in </w:t>
      </w:r>
      <w:r w:rsidR="00C537C8">
        <w:t xml:space="preserve">the </w:t>
      </w:r>
      <w:r w:rsidR="00CF702E">
        <w:t xml:space="preserve">complainant’s </w:t>
      </w:r>
      <w:r w:rsidR="009F23F4">
        <w:t xml:space="preserve">forced </w:t>
      </w:r>
      <w:r w:rsidR="00902968">
        <w:t xml:space="preserve">confession </w:t>
      </w:r>
      <w:r w:rsidR="007F483A">
        <w:t xml:space="preserve">of </w:t>
      </w:r>
      <w:r w:rsidR="009F23F4">
        <w:t xml:space="preserve">crimes and his </w:t>
      </w:r>
      <w:r w:rsidR="00CF702E">
        <w:t>silence during the trial</w:t>
      </w:r>
      <w:r w:rsidR="00902968">
        <w:t xml:space="preserve">. The Committee finally notes </w:t>
      </w:r>
      <w:r w:rsidR="00CF702E">
        <w:t xml:space="preserve">the State party’s argument that the criminal investigation corresponded to the charges against the complainant specified in the request for his extradition, and that the sentence </w:t>
      </w:r>
      <w:r w:rsidR="00CF702E">
        <w:rPr>
          <w:snapToGrid w:val="0"/>
        </w:rPr>
        <w:t>was not aimed at subjecting him to repression or torture.</w:t>
      </w:r>
    </w:p>
    <w:p w:rsidR="00AC3551" w:rsidRDefault="008B3C8D" w:rsidP="00644686">
      <w:pPr>
        <w:pStyle w:val="SingleTxtG"/>
      </w:pPr>
      <w:r>
        <w:lastRenderedPageBreak/>
        <w:t>9.6</w:t>
      </w:r>
      <w:r>
        <w:tab/>
      </w:r>
      <w:r w:rsidR="00A76746">
        <w:t xml:space="preserve"> </w:t>
      </w:r>
      <w:r w:rsidR="00CF702E" w:rsidRPr="0031435D">
        <w:rPr>
          <w:rFonts w:eastAsia="Cambria"/>
          <w:snapToGrid w:val="0"/>
        </w:rPr>
        <w:t>With regard to the existence of a consistent pattern of gross, flagrant or mass human rights violations, the Committee recalls its concluding observations</w:t>
      </w:r>
      <w:r w:rsidR="001303EB">
        <w:rPr>
          <w:rFonts w:eastAsia="Cambria"/>
          <w:snapToGrid w:val="0"/>
        </w:rPr>
        <w:t xml:space="preserve"> </w:t>
      </w:r>
      <w:r w:rsidR="00CF702E" w:rsidRPr="0031435D">
        <w:rPr>
          <w:rFonts w:eastAsia="Cambria"/>
          <w:snapToGrid w:val="0"/>
        </w:rPr>
        <w:t xml:space="preserve">on </w:t>
      </w:r>
      <w:r w:rsidR="001303EB">
        <w:rPr>
          <w:rFonts w:eastAsia="Cambria"/>
          <w:snapToGrid w:val="0"/>
        </w:rPr>
        <w:t>the</w:t>
      </w:r>
      <w:r w:rsidR="001303EB" w:rsidRPr="0031435D">
        <w:rPr>
          <w:rFonts w:eastAsia="Cambria"/>
          <w:snapToGrid w:val="0"/>
        </w:rPr>
        <w:t xml:space="preserve"> </w:t>
      </w:r>
      <w:r w:rsidR="00CF702E" w:rsidRPr="0031435D">
        <w:rPr>
          <w:rFonts w:eastAsia="Cambria"/>
          <w:snapToGrid w:val="0"/>
        </w:rPr>
        <w:t>third periodic report</w:t>
      </w:r>
      <w:r w:rsidR="001303EB">
        <w:rPr>
          <w:rFonts w:eastAsia="Cambria"/>
          <w:snapToGrid w:val="0"/>
        </w:rPr>
        <w:t xml:space="preserve"> of Uzbekistan</w:t>
      </w:r>
      <w:r w:rsidR="0079479D">
        <w:rPr>
          <w:rFonts w:eastAsia="Cambria"/>
          <w:snapToGrid w:val="0"/>
        </w:rPr>
        <w:t>,</w:t>
      </w:r>
      <w:r w:rsidR="00CF702E" w:rsidRPr="0031435D">
        <w:rPr>
          <w:rFonts w:eastAsia="Cambria"/>
          <w:snapToGrid w:val="0"/>
        </w:rPr>
        <w:t xml:space="preserve"> in which it expressed its concern about numerous, ongoing and consistent allegations of </w:t>
      </w:r>
      <w:r w:rsidR="007F483A">
        <w:rPr>
          <w:rFonts w:eastAsia="Cambria"/>
          <w:snapToGrid w:val="0"/>
        </w:rPr>
        <w:t xml:space="preserve">the </w:t>
      </w:r>
      <w:r w:rsidR="00CF702E" w:rsidRPr="0031435D">
        <w:rPr>
          <w:rFonts w:eastAsia="Cambria"/>
          <w:snapToGrid w:val="0"/>
        </w:rPr>
        <w:t>routine use of torture and other cruel, inhuman or degrading treatment or punishment by law enforcement and investigative officials or with their instigation or consent, and that persons who sought refuge abroad and were returned to the country ha</w:t>
      </w:r>
      <w:r w:rsidR="007F483A">
        <w:rPr>
          <w:rFonts w:eastAsia="Cambria"/>
          <w:snapToGrid w:val="0"/>
        </w:rPr>
        <w:t>d</w:t>
      </w:r>
      <w:r w:rsidR="00CF702E" w:rsidRPr="0031435D">
        <w:rPr>
          <w:rFonts w:eastAsia="Cambria"/>
          <w:snapToGrid w:val="0"/>
        </w:rPr>
        <w:t xml:space="preserve"> been kept in detention </w:t>
      </w:r>
      <w:r w:rsidR="00902968">
        <w:rPr>
          <w:rFonts w:eastAsia="Cambria"/>
          <w:snapToGrid w:val="0"/>
        </w:rPr>
        <w:t>at</w:t>
      </w:r>
      <w:r w:rsidR="00CF702E" w:rsidRPr="0031435D">
        <w:rPr>
          <w:rFonts w:eastAsia="Cambria"/>
          <w:snapToGrid w:val="0"/>
        </w:rPr>
        <w:t xml:space="preserve"> unknown places and possibly subjected to breaches of the Convention</w:t>
      </w:r>
      <w:r w:rsidR="001303EB">
        <w:rPr>
          <w:rFonts w:eastAsia="Cambria"/>
          <w:snapToGrid w:val="0"/>
        </w:rPr>
        <w:t xml:space="preserve"> (</w:t>
      </w:r>
      <w:r w:rsidR="00644686">
        <w:rPr>
          <w:rFonts w:eastAsia="Cambria"/>
          <w:snapToGrid w:val="0"/>
        </w:rPr>
        <w:t xml:space="preserve">see </w:t>
      </w:r>
      <w:r w:rsidR="00644686" w:rsidRPr="001303EB">
        <w:rPr>
          <w:szCs w:val="18"/>
        </w:rPr>
        <w:t>CAT/C/UZB/CO/3</w:t>
      </w:r>
      <w:r w:rsidR="00644686">
        <w:rPr>
          <w:rFonts w:eastAsia="Cambria"/>
          <w:snapToGrid w:val="0"/>
        </w:rPr>
        <w:t xml:space="preserve">, </w:t>
      </w:r>
      <w:r w:rsidR="001303EB">
        <w:rPr>
          <w:rFonts w:eastAsia="Cambria"/>
          <w:snapToGrid w:val="0"/>
        </w:rPr>
        <w:t>paras. 6 and 9)</w:t>
      </w:r>
      <w:r w:rsidR="00CF702E" w:rsidRPr="0031435D">
        <w:rPr>
          <w:rFonts w:eastAsia="Cambria"/>
          <w:snapToGrid w:val="0"/>
        </w:rPr>
        <w:t>.</w:t>
      </w:r>
      <w:r w:rsidR="00D73CBD">
        <w:rPr>
          <w:rFonts w:eastAsia="Cambria"/>
          <w:snapToGrid w:val="0"/>
        </w:rPr>
        <w:t xml:space="preserve"> </w:t>
      </w:r>
    </w:p>
    <w:p w:rsidR="00907347" w:rsidRPr="0031435D" w:rsidRDefault="00CF702E" w:rsidP="00C3133E">
      <w:pPr>
        <w:pStyle w:val="SingleTxtG"/>
      </w:pPr>
      <w:r>
        <w:rPr>
          <w:rFonts w:eastAsia="Cambria"/>
          <w:snapToGrid w:val="0"/>
        </w:rPr>
        <w:t>9.7</w:t>
      </w:r>
      <w:r w:rsidR="00CB6AEA" w:rsidRPr="0031435D">
        <w:rPr>
          <w:rFonts w:eastAsia="Cambria"/>
          <w:snapToGrid w:val="0"/>
        </w:rPr>
        <w:tab/>
      </w:r>
      <w:r w:rsidR="00CB6AEA" w:rsidRPr="0031435D">
        <w:t xml:space="preserve">The Committee notes that </w:t>
      </w:r>
      <w:r w:rsidR="00847B9F">
        <w:t>the complainant</w:t>
      </w:r>
      <w:r w:rsidR="00CB6AEA" w:rsidRPr="0031435D">
        <w:t xml:space="preserve"> </w:t>
      </w:r>
      <w:r w:rsidR="00847B9F">
        <w:t xml:space="preserve">is </w:t>
      </w:r>
      <w:r w:rsidR="004605BC" w:rsidRPr="0031435D">
        <w:t xml:space="preserve">reportedly </w:t>
      </w:r>
      <w:r w:rsidR="00CB6AEA" w:rsidRPr="0031435D">
        <w:t xml:space="preserve">practising </w:t>
      </w:r>
      <w:r w:rsidR="00847B9F">
        <w:t>his</w:t>
      </w:r>
      <w:r w:rsidR="00CB6AEA" w:rsidRPr="0031435D">
        <w:t xml:space="preserve"> religion outside of official </w:t>
      </w:r>
      <w:r w:rsidR="00741DBD" w:rsidRPr="0031435D">
        <w:t xml:space="preserve">Uzbek </w:t>
      </w:r>
      <w:r w:rsidR="00CB6AEA" w:rsidRPr="0031435D">
        <w:t xml:space="preserve">institutions. It </w:t>
      </w:r>
      <w:r w:rsidR="00847B9F">
        <w:t>also notes that the complainant</w:t>
      </w:r>
      <w:r w:rsidR="00CB6AEA" w:rsidRPr="0031435D">
        <w:t xml:space="preserve"> w</w:t>
      </w:r>
      <w:r w:rsidR="00847B9F">
        <w:t>as</w:t>
      </w:r>
      <w:r w:rsidR="00CB6AEA" w:rsidRPr="0031435D">
        <w:t xml:space="preserve"> extradited pursuant to a request from Uzbekistan accusing </w:t>
      </w:r>
      <w:r w:rsidR="00847B9F">
        <w:t>him</w:t>
      </w:r>
      <w:r w:rsidR="00CB6AEA" w:rsidRPr="0031435D">
        <w:t xml:space="preserve"> of serious crimes, including religious extremism and attempts to overthrow the constitutional order, and on </w:t>
      </w:r>
      <w:r w:rsidR="00741DBD" w:rsidRPr="0031435D">
        <w:t xml:space="preserve">the basis of </w:t>
      </w:r>
      <w:r w:rsidR="00CB6AEA" w:rsidRPr="0031435D">
        <w:t xml:space="preserve">the State party’s assessment that </w:t>
      </w:r>
      <w:r w:rsidR="00847B9F">
        <w:t>he</w:t>
      </w:r>
      <w:r w:rsidR="00CB6AEA" w:rsidRPr="0031435D">
        <w:t xml:space="preserve"> </w:t>
      </w:r>
      <w:r w:rsidR="00847B9F">
        <w:t xml:space="preserve">could </w:t>
      </w:r>
      <w:r w:rsidR="00CB6AEA" w:rsidRPr="0031435D">
        <w:t xml:space="preserve">pose a </w:t>
      </w:r>
      <w:r w:rsidR="00847B9F" w:rsidRPr="0031435D">
        <w:t xml:space="preserve">threat </w:t>
      </w:r>
      <w:r w:rsidR="00847B9F">
        <w:t xml:space="preserve">to </w:t>
      </w:r>
      <w:r w:rsidR="009C0574">
        <w:t xml:space="preserve">the State party’s </w:t>
      </w:r>
      <w:r w:rsidR="00847B9F">
        <w:t xml:space="preserve">interests and </w:t>
      </w:r>
      <w:r w:rsidR="00CB6AEA" w:rsidRPr="0031435D">
        <w:t>security. The Committee reiterates its concern, expressed in its concluding observations</w:t>
      </w:r>
      <w:r w:rsidR="007F313E">
        <w:t xml:space="preserve"> </w:t>
      </w:r>
      <w:r w:rsidR="00644686">
        <w:t>on the second periodic report of Kazakhstan</w:t>
      </w:r>
      <w:r w:rsidR="00CB6AEA" w:rsidRPr="0031435D">
        <w:t xml:space="preserve">, about forcible returns to Uzbekistan in the name of regional security, including </w:t>
      </w:r>
      <w:r w:rsidR="009C0574">
        <w:t xml:space="preserve">in the context of </w:t>
      </w:r>
      <w:r w:rsidR="00CB6AEA" w:rsidRPr="0031435D">
        <w:t xml:space="preserve">the fight against terrorism, </w:t>
      </w:r>
      <w:r w:rsidR="007F313E">
        <w:t>and the</w:t>
      </w:r>
      <w:r w:rsidR="007F313E" w:rsidRPr="0031435D">
        <w:t xml:space="preserve"> </w:t>
      </w:r>
      <w:r w:rsidR="00CB6AEA" w:rsidRPr="0031435D">
        <w:t>unknown conditions, treatment and whereabouts</w:t>
      </w:r>
      <w:r w:rsidR="007F313E">
        <w:t xml:space="preserve"> of persons returned</w:t>
      </w:r>
      <w:r w:rsidR="007F483A">
        <w:t xml:space="preserve"> (</w:t>
      </w:r>
      <w:r w:rsidR="00644686">
        <w:t xml:space="preserve">see </w:t>
      </w:r>
      <w:r w:rsidR="00644686" w:rsidRPr="00A904CB">
        <w:rPr>
          <w:szCs w:val="18"/>
        </w:rPr>
        <w:t>CAT/C/KAZ/CO/2</w:t>
      </w:r>
      <w:r w:rsidR="00644686">
        <w:t xml:space="preserve">, </w:t>
      </w:r>
      <w:r w:rsidR="007F483A" w:rsidRPr="007F313E">
        <w:rPr>
          <w:szCs w:val="18"/>
        </w:rPr>
        <w:t>para. 15</w:t>
      </w:r>
      <w:r w:rsidR="007F483A">
        <w:rPr>
          <w:szCs w:val="18"/>
        </w:rPr>
        <w:t>)</w:t>
      </w:r>
      <w:r w:rsidR="00CB6AEA" w:rsidRPr="0031435D">
        <w:t xml:space="preserve">. It also notes that the non-refoulement principle in </w:t>
      </w:r>
      <w:r w:rsidR="00E92547">
        <w:t>article </w:t>
      </w:r>
      <w:r w:rsidR="00CB6AEA" w:rsidRPr="0031435D">
        <w:t>3 of the</w:t>
      </w:r>
      <w:r w:rsidR="00BA0F69">
        <w:t xml:space="preserve"> Convention is absolute and a possible security risk </w:t>
      </w:r>
      <w:r w:rsidR="00CB6AEA" w:rsidRPr="0031435D">
        <w:t>does not absolve the State party from honouring its obligation to refrain from expelling or returning (</w:t>
      </w:r>
      <w:r w:rsidR="003F3814" w:rsidRPr="0031435D">
        <w:t>“</w:t>
      </w:r>
      <w:r w:rsidR="00CB6AEA" w:rsidRPr="0031435D">
        <w:t>refouler</w:t>
      </w:r>
      <w:r w:rsidR="003F3814" w:rsidRPr="0031435D">
        <w:t>”</w:t>
      </w:r>
      <w:r w:rsidR="00CB6AEA" w:rsidRPr="0031435D">
        <w:t>) an individual to another State where there are substantial grounds for believing that he or she would be in danger of being subjected to torture.</w:t>
      </w:r>
      <w:r w:rsidR="00CB6AEA" w:rsidRPr="0031435D">
        <w:rPr>
          <w:vertAlign w:val="superscript"/>
        </w:rPr>
        <w:footnoteReference w:id="7"/>
      </w:r>
      <w:r w:rsidR="00D73CBD">
        <w:t xml:space="preserve"> </w:t>
      </w:r>
    </w:p>
    <w:p w:rsidR="00C24F84" w:rsidRPr="0031435D" w:rsidRDefault="00F71B36" w:rsidP="00CB6AEA">
      <w:pPr>
        <w:pStyle w:val="SingleTxtG"/>
      </w:pPr>
      <w:r>
        <w:t>9</w:t>
      </w:r>
      <w:r w:rsidR="00CB6AEA" w:rsidRPr="00F71B36">
        <w:t>.8</w:t>
      </w:r>
      <w:r w:rsidR="00CB6AEA" w:rsidRPr="0031435D">
        <w:t xml:space="preserve"> </w:t>
      </w:r>
      <w:r w:rsidR="003F3814" w:rsidRPr="0031435D">
        <w:tab/>
      </w:r>
      <w:r w:rsidR="00CB6AEA" w:rsidRPr="0031435D">
        <w:t>In the circumstances of the present case, the Committee considers that</w:t>
      </w:r>
      <w:r w:rsidR="00142030">
        <w:t>,</w:t>
      </w:r>
      <w:r w:rsidR="00CB6AEA" w:rsidRPr="0031435D">
        <w:t xml:space="preserve"> in its own concluding observations, as well as in </w:t>
      </w:r>
      <w:r w:rsidR="00142030">
        <w:t xml:space="preserve">the </w:t>
      </w:r>
      <w:r w:rsidR="00D862FD">
        <w:t xml:space="preserve">light of the </w:t>
      </w:r>
      <w:r w:rsidR="00CB6AEA" w:rsidRPr="0031435D">
        <w:t>information presented to it</w:t>
      </w:r>
      <w:r w:rsidR="00D862FD">
        <w:t xml:space="preserve"> in the present case</w:t>
      </w:r>
      <w:r w:rsidR="00CB6AEA" w:rsidRPr="0031435D">
        <w:t xml:space="preserve">, the pattern of gross, flagrant or mass violations of human rights and the significant risk of torture or other cruel, inhuman or degrading treatment in Uzbekistan, in particular for individuals practising their faith outside of the official framework, has been sufficiently established. In </w:t>
      </w:r>
      <w:r w:rsidR="00D862FD">
        <w:t>this cont</w:t>
      </w:r>
      <w:r w:rsidR="00CF529F">
        <w:t>e</w:t>
      </w:r>
      <w:r w:rsidR="00D862FD">
        <w:t>x</w:t>
      </w:r>
      <w:r w:rsidR="00CF529F">
        <w:t>t</w:t>
      </w:r>
      <w:r w:rsidR="00CB6AEA" w:rsidRPr="0031435D">
        <w:t>, it observes</w:t>
      </w:r>
      <w:r w:rsidR="00CB6AEA" w:rsidRPr="0031435D">
        <w:rPr>
          <w:rFonts w:eastAsia="Cambria"/>
          <w:snapToGrid w:val="0"/>
        </w:rPr>
        <w:t xml:space="preserve"> </w:t>
      </w:r>
      <w:r w:rsidR="00CB6AEA" w:rsidRPr="0031435D">
        <w:t xml:space="preserve">that </w:t>
      </w:r>
      <w:r w:rsidR="00D95A36" w:rsidRPr="0031435D">
        <w:t>the</w:t>
      </w:r>
      <w:r w:rsidR="00CB6AEA" w:rsidRPr="0031435D">
        <w:t xml:space="preserve"> complainant </w:t>
      </w:r>
      <w:r w:rsidR="004605BC" w:rsidRPr="0031435D">
        <w:t xml:space="preserve">argued that </w:t>
      </w:r>
      <w:r>
        <w:t>he</w:t>
      </w:r>
      <w:r w:rsidR="004605BC" w:rsidRPr="0031435D">
        <w:t xml:space="preserve"> </w:t>
      </w:r>
      <w:r>
        <w:t>was</w:t>
      </w:r>
      <w:r w:rsidR="00CB6AEA" w:rsidRPr="0031435D">
        <w:t xml:space="preserve"> </w:t>
      </w:r>
      <w:r w:rsidR="004605BC" w:rsidRPr="0031435D">
        <w:t xml:space="preserve">subjected to </w:t>
      </w:r>
      <w:r w:rsidR="00CB6AEA" w:rsidRPr="0031435D">
        <w:t>religious persecution, including detention and torture</w:t>
      </w:r>
      <w:r w:rsidR="00E25070" w:rsidRPr="0031435D">
        <w:t>,</w:t>
      </w:r>
      <w:r w:rsidR="00CB6AEA" w:rsidRPr="0031435D">
        <w:t xml:space="preserve"> before </w:t>
      </w:r>
      <w:r>
        <w:t>h</w:t>
      </w:r>
      <w:r w:rsidR="00D862FD">
        <w:t xml:space="preserve">is departure </w:t>
      </w:r>
      <w:r w:rsidR="00CB6AEA" w:rsidRPr="0031435D">
        <w:t xml:space="preserve">to Kazakhstan. </w:t>
      </w:r>
    </w:p>
    <w:p w:rsidR="00CB6AEA" w:rsidRPr="0031435D" w:rsidRDefault="00F71B36" w:rsidP="006D5E4F">
      <w:pPr>
        <w:pStyle w:val="SingleTxtG"/>
        <w:rPr>
          <w:rFonts w:eastAsia="Cambria"/>
        </w:rPr>
      </w:pPr>
      <w:r>
        <w:t>9</w:t>
      </w:r>
      <w:r w:rsidR="00C24F84" w:rsidRPr="0031435D">
        <w:t>.9</w:t>
      </w:r>
      <w:r w:rsidR="00C24F84" w:rsidRPr="0031435D">
        <w:tab/>
      </w:r>
      <w:r w:rsidR="00CB6AEA" w:rsidRPr="0031435D">
        <w:t>The Committee recalls that</w:t>
      </w:r>
      <w:r w:rsidR="001B42C8">
        <w:t>,</w:t>
      </w:r>
      <w:r w:rsidR="00CB6AEA" w:rsidRPr="0031435D">
        <w:t xml:space="preserve"> under the terms of its </w:t>
      </w:r>
      <w:r w:rsidR="00694F01" w:rsidRPr="0031435D">
        <w:t>g</w:t>
      </w:r>
      <w:r w:rsidR="00CB6AEA" w:rsidRPr="0031435D">
        <w:t xml:space="preserve">eneral </w:t>
      </w:r>
      <w:r w:rsidR="00694F01" w:rsidRPr="0031435D">
        <w:t>c</w:t>
      </w:r>
      <w:r w:rsidR="00CB6AEA" w:rsidRPr="0031435D">
        <w:t>omment</w:t>
      </w:r>
      <w:r w:rsidR="00DC0640">
        <w:t xml:space="preserve"> No. </w:t>
      </w:r>
      <w:r w:rsidR="00CB6AEA" w:rsidRPr="0031435D">
        <w:t>1</w:t>
      </w:r>
      <w:r w:rsidR="001B42C8">
        <w:t>,</w:t>
      </w:r>
      <w:r w:rsidR="00CB6AEA" w:rsidRPr="0031435D">
        <w:t xml:space="preserve"> it will give considerable weight to findings of fact that are made by</w:t>
      </w:r>
      <w:r w:rsidR="00CB6AEA" w:rsidRPr="0031435D">
        <w:rPr>
          <w:rFonts w:eastAsia="Cambria"/>
          <w:snapToGrid w:val="0"/>
        </w:rPr>
        <w:t xml:space="preserve"> </w:t>
      </w:r>
      <w:r w:rsidR="00CB6AEA" w:rsidRPr="0031435D">
        <w:t xml:space="preserve">organs of the State party concerned, but that the Committee is not bound by such findings and has the power, provided </w:t>
      </w:r>
      <w:r w:rsidR="001B42C8">
        <w:t>under</w:t>
      </w:r>
      <w:r w:rsidR="001B42C8" w:rsidRPr="0031435D">
        <w:t xml:space="preserve"> </w:t>
      </w:r>
      <w:r w:rsidR="00E92547">
        <w:t>article </w:t>
      </w:r>
      <w:r w:rsidR="00CB6AEA" w:rsidRPr="0031435D">
        <w:t xml:space="preserve">22 </w:t>
      </w:r>
      <w:r w:rsidR="001B42C8">
        <w:t>(</w:t>
      </w:r>
      <w:r w:rsidR="00CB6AEA" w:rsidRPr="0031435D">
        <w:t>4</w:t>
      </w:r>
      <w:r w:rsidR="001B42C8">
        <w:t>)</w:t>
      </w:r>
      <w:r w:rsidR="00CB6AEA" w:rsidRPr="0031435D">
        <w:t xml:space="preserve"> of the Convention, </w:t>
      </w:r>
      <w:r w:rsidR="00C3133E">
        <w:t>to carry out a</w:t>
      </w:r>
      <w:r w:rsidR="00CB6AEA" w:rsidRPr="0031435D">
        <w:t xml:space="preserve"> free </w:t>
      </w:r>
      <w:r w:rsidR="00CB6AEA" w:rsidRPr="0031435D">
        <w:rPr>
          <w:rFonts w:eastAsia="Cambria"/>
        </w:rPr>
        <w:t>assessment of the facts based upon the full set of circumstances in every case.</w:t>
      </w:r>
      <w:r w:rsidR="002D3031">
        <w:rPr>
          <w:rStyle w:val="FootnoteReference"/>
          <w:rFonts w:eastAsia="Cambria"/>
        </w:rPr>
        <w:footnoteReference w:id="8"/>
      </w:r>
      <w:r w:rsidR="004605BC" w:rsidRPr="0031435D">
        <w:rPr>
          <w:rFonts w:eastAsia="Cambria"/>
        </w:rPr>
        <w:t xml:space="preserve"> </w:t>
      </w:r>
      <w:r w:rsidR="00CB6AEA" w:rsidRPr="0031435D">
        <w:rPr>
          <w:rFonts w:eastAsia="Cambria"/>
        </w:rPr>
        <w:t xml:space="preserve">In the present case, the Committee observes </w:t>
      </w:r>
      <w:r w:rsidR="00CE4658">
        <w:rPr>
          <w:rFonts w:eastAsia="Cambria"/>
        </w:rPr>
        <w:t>that the complainant</w:t>
      </w:r>
      <w:r w:rsidR="00CB6AEA" w:rsidRPr="0031435D">
        <w:rPr>
          <w:rFonts w:eastAsia="Cambria"/>
        </w:rPr>
        <w:t>, who ha</w:t>
      </w:r>
      <w:r w:rsidR="00CE4658">
        <w:rPr>
          <w:rFonts w:eastAsia="Cambria"/>
        </w:rPr>
        <w:t>s</w:t>
      </w:r>
      <w:r w:rsidR="00CB6AEA" w:rsidRPr="0031435D">
        <w:rPr>
          <w:rFonts w:eastAsia="Cambria"/>
        </w:rPr>
        <w:t xml:space="preserve"> been </w:t>
      </w:r>
      <w:r w:rsidR="00CE4658">
        <w:rPr>
          <w:rFonts w:eastAsia="Cambria"/>
        </w:rPr>
        <w:t xml:space="preserve">previously prosecuted in Uzbekistan for his religious beliefs, </w:t>
      </w:r>
      <w:r w:rsidR="00CF529F">
        <w:rPr>
          <w:rFonts w:eastAsia="Cambria"/>
        </w:rPr>
        <w:t xml:space="preserve">and </w:t>
      </w:r>
      <w:r w:rsidR="00C3133E">
        <w:rPr>
          <w:rFonts w:eastAsia="Cambria"/>
        </w:rPr>
        <w:t xml:space="preserve">who </w:t>
      </w:r>
      <w:r w:rsidR="00CE4658">
        <w:rPr>
          <w:rFonts w:eastAsia="Cambria"/>
        </w:rPr>
        <w:t xml:space="preserve">was </w:t>
      </w:r>
      <w:r w:rsidR="00CB6AEA" w:rsidRPr="0031435D">
        <w:rPr>
          <w:rFonts w:eastAsia="Cambria"/>
        </w:rPr>
        <w:t xml:space="preserve">charged with </w:t>
      </w:r>
      <w:r w:rsidR="00C3133E">
        <w:rPr>
          <w:rFonts w:eastAsia="Cambria"/>
        </w:rPr>
        <w:t xml:space="preserve">the </w:t>
      </w:r>
      <w:r w:rsidR="00CE4658">
        <w:rPr>
          <w:rFonts w:eastAsia="Cambria"/>
        </w:rPr>
        <w:t>creation</w:t>
      </w:r>
      <w:r w:rsidR="00973FE7" w:rsidRPr="0031435D">
        <w:rPr>
          <w:rFonts w:eastAsia="Cambria"/>
        </w:rPr>
        <w:t xml:space="preserve"> of</w:t>
      </w:r>
      <w:r w:rsidR="0032453D" w:rsidRPr="0031435D">
        <w:rPr>
          <w:rFonts w:eastAsia="Cambria"/>
        </w:rPr>
        <w:t xml:space="preserve"> </w:t>
      </w:r>
      <w:r w:rsidR="00C3133E">
        <w:rPr>
          <w:rFonts w:eastAsia="Cambria"/>
        </w:rPr>
        <w:t xml:space="preserve">an </w:t>
      </w:r>
      <w:r w:rsidR="0032453D" w:rsidRPr="0031435D">
        <w:rPr>
          <w:rFonts w:eastAsia="Cambria"/>
        </w:rPr>
        <w:t>extremist orga</w:t>
      </w:r>
      <w:r w:rsidR="00CE4658">
        <w:rPr>
          <w:rFonts w:eastAsia="Cambria"/>
        </w:rPr>
        <w:t xml:space="preserve">nization and </w:t>
      </w:r>
      <w:r w:rsidR="00665B89">
        <w:rPr>
          <w:rFonts w:eastAsia="Cambria"/>
        </w:rPr>
        <w:t>t</w:t>
      </w:r>
      <w:r w:rsidR="00CE4658">
        <w:rPr>
          <w:rFonts w:eastAsia="Cambria"/>
        </w:rPr>
        <w:t>errorism</w:t>
      </w:r>
      <w:r w:rsidR="0032453D" w:rsidRPr="0031435D">
        <w:rPr>
          <w:rFonts w:eastAsia="Cambria"/>
        </w:rPr>
        <w:t xml:space="preserve"> </w:t>
      </w:r>
      <w:r w:rsidR="00CB6AEA" w:rsidRPr="0031435D">
        <w:rPr>
          <w:rFonts w:eastAsia="Cambria"/>
        </w:rPr>
        <w:t>in Uzbekistan and extradited by the State party on</w:t>
      </w:r>
      <w:r w:rsidR="00522740" w:rsidRPr="0031435D">
        <w:rPr>
          <w:rFonts w:eastAsia="Cambria"/>
        </w:rPr>
        <w:t xml:space="preserve"> </w:t>
      </w:r>
      <w:r w:rsidR="00E25070" w:rsidRPr="0031435D">
        <w:rPr>
          <w:rFonts w:eastAsia="Cambria"/>
        </w:rPr>
        <w:t xml:space="preserve">the basis of </w:t>
      </w:r>
      <w:r w:rsidR="00CB6AEA" w:rsidRPr="0031435D">
        <w:rPr>
          <w:rFonts w:eastAsia="Cambria"/>
        </w:rPr>
        <w:t>those charges, ha</w:t>
      </w:r>
      <w:r w:rsidR="00CE4658">
        <w:rPr>
          <w:rFonts w:eastAsia="Cambria"/>
        </w:rPr>
        <w:t>s</w:t>
      </w:r>
      <w:r w:rsidR="00CB6AEA" w:rsidRPr="0031435D">
        <w:rPr>
          <w:rFonts w:eastAsia="Cambria"/>
        </w:rPr>
        <w:t xml:space="preserve"> sufficiently demonstrated </w:t>
      </w:r>
      <w:r w:rsidR="00CF529F">
        <w:rPr>
          <w:rFonts w:eastAsia="Cambria"/>
        </w:rPr>
        <w:t xml:space="preserve">that </w:t>
      </w:r>
      <w:r w:rsidR="00CE4658">
        <w:rPr>
          <w:rFonts w:eastAsia="Cambria"/>
        </w:rPr>
        <w:t>a</w:t>
      </w:r>
      <w:r w:rsidR="00CB6AEA" w:rsidRPr="0031435D">
        <w:rPr>
          <w:rFonts w:eastAsia="Cambria"/>
        </w:rPr>
        <w:t xml:space="preserve"> foreseeable, real and personal risk of torture </w:t>
      </w:r>
      <w:r w:rsidR="00CF529F">
        <w:rPr>
          <w:rFonts w:eastAsia="Cambria"/>
        </w:rPr>
        <w:t xml:space="preserve">existed for him </w:t>
      </w:r>
      <w:r w:rsidR="00CB6AEA" w:rsidRPr="0031435D">
        <w:rPr>
          <w:rFonts w:eastAsia="Cambria"/>
        </w:rPr>
        <w:t>upon return to Uzbekistan.</w:t>
      </w:r>
      <w:r w:rsidR="00522740" w:rsidRPr="0031435D">
        <w:rPr>
          <w:rFonts w:eastAsia="Cambria"/>
          <w:snapToGrid w:val="0"/>
        </w:rPr>
        <w:t xml:space="preserve"> </w:t>
      </w:r>
      <w:r w:rsidR="00CE4658">
        <w:rPr>
          <w:rFonts w:eastAsia="Cambria"/>
          <w:snapToGrid w:val="0"/>
        </w:rPr>
        <w:t xml:space="preserve">In such circumstances, the courts of the State party were obliged to duly assess </w:t>
      </w:r>
      <w:r w:rsidR="00C3133E">
        <w:rPr>
          <w:rFonts w:eastAsia="Cambria"/>
          <w:snapToGrid w:val="0"/>
        </w:rPr>
        <w:t xml:space="preserve">the possible risk of torture run by the complainant </w:t>
      </w:r>
      <w:r w:rsidR="00CE4658">
        <w:rPr>
          <w:rFonts w:eastAsia="Cambria"/>
          <w:snapToGrid w:val="0"/>
        </w:rPr>
        <w:t xml:space="preserve">under </w:t>
      </w:r>
      <w:r w:rsidR="00C3133E">
        <w:rPr>
          <w:rFonts w:eastAsia="Cambria"/>
          <w:snapToGrid w:val="0"/>
        </w:rPr>
        <w:t xml:space="preserve">both </w:t>
      </w:r>
      <w:r w:rsidR="00CE4658">
        <w:rPr>
          <w:rFonts w:eastAsia="Cambria"/>
          <w:snapToGrid w:val="0"/>
        </w:rPr>
        <w:t>national</w:t>
      </w:r>
      <w:r w:rsidR="00C3133E">
        <w:rPr>
          <w:rFonts w:eastAsia="Cambria"/>
          <w:snapToGrid w:val="0"/>
        </w:rPr>
        <w:t xml:space="preserve"> </w:t>
      </w:r>
      <w:r w:rsidR="00665B89">
        <w:rPr>
          <w:rFonts w:eastAsia="Cambria"/>
          <w:snapToGrid w:val="0"/>
        </w:rPr>
        <w:t>(</w:t>
      </w:r>
      <w:r w:rsidR="00E92547">
        <w:rPr>
          <w:rFonts w:eastAsia="Cambria"/>
        </w:rPr>
        <w:t>art</w:t>
      </w:r>
      <w:r w:rsidR="00CD1440">
        <w:rPr>
          <w:rFonts w:eastAsia="Cambria"/>
        </w:rPr>
        <w:t>.</w:t>
      </w:r>
      <w:r w:rsidR="00E92547">
        <w:rPr>
          <w:rFonts w:eastAsia="Cambria"/>
        </w:rPr>
        <w:t> </w:t>
      </w:r>
      <w:r w:rsidR="00665B89">
        <w:rPr>
          <w:rFonts w:eastAsia="Cambria"/>
        </w:rPr>
        <w:t>532, para</w:t>
      </w:r>
      <w:r w:rsidR="00CD1440">
        <w:rPr>
          <w:rFonts w:eastAsia="Cambria"/>
        </w:rPr>
        <w:t>. </w:t>
      </w:r>
      <w:r w:rsidR="00665B89">
        <w:rPr>
          <w:rFonts w:eastAsia="Cambria"/>
        </w:rPr>
        <w:t xml:space="preserve">5, of the </w:t>
      </w:r>
      <w:r w:rsidR="00665B89">
        <w:rPr>
          <w:rFonts w:eastAsia="Cambria"/>
          <w:snapToGrid w:val="0"/>
        </w:rPr>
        <w:t xml:space="preserve">Criminal Procedure Code) </w:t>
      </w:r>
      <w:r w:rsidR="00CE4658">
        <w:rPr>
          <w:rFonts w:eastAsia="Cambria"/>
          <w:snapToGrid w:val="0"/>
        </w:rPr>
        <w:t xml:space="preserve">and international </w:t>
      </w:r>
      <w:r w:rsidR="008923C7">
        <w:rPr>
          <w:rFonts w:eastAsia="Cambria"/>
          <w:snapToGrid w:val="0"/>
        </w:rPr>
        <w:t>(</w:t>
      </w:r>
      <w:r w:rsidR="00C537C8">
        <w:rPr>
          <w:rFonts w:eastAsia="Cambria"/>
          <w:snapToGrid w:val="0"/>
        </w:rPr>
        <w:t xml:space="preserve">such as </w:t>
      </w:r>
      <w:r w:rsidR="00E92547">
        <w:rPr>
          <w:rFonts w:eastAsia="Cambria"/>
          <w:snapToGrid w:val="0"/>
        </w:rPr>
        <w:t>art</w:t>
      </w:r>
      <w:r w:rsidR="001B42C8">
        <w:rPr>
          <w:rFonts w:eastAsia="Cambria"/>
          <w:snapToGrid w:val="0"/>
        </w:rPr>
        <w:t>.</w:t>
      </w:r>
      <w:r w:rsidR="00E92547">
        <w:rPr>
          <w:rFonts w:eastAsia="Cambria"/>
          <w:snapToGrid w:val="0"/>
        </w:rPr>
        <w:t> </w:t>
      </w:r>
      <w:r w:rsidR="008923C7">
        <w:rPr>
          <w:rFonts w:eastAsia="Cambria"/>
          <w:snapToGrid w:val="0"/>
        </w:rPr>
        <w:t>3 of the Convention) provisions</w:t>
      </w:r>
      <w:r w:rsidR="00CE4658">
        <w:rPr>
          <w:rFonts w:eastAsia="Cambria"/>
          <w:snapToGrid w:val="0"/>
        </w:rPr>
        <w:t xml:space="preserve">. </w:t>
      </w:r>
      <w:r w:rsidR="008923C7" w:rsidRPr="0031435D">
        <w:rPr>
          <w:rFonts w:eastAsia="Cambria"/>
        </w:rPr>
        <w:t xml:space="preserve">The Committee </w:t>
      </w:r>
      <w:r w:rsidR="008923C7">
        <w:rPr>
          <w:rFonts w:eastAsia="Cambria"/>
        </w:rPr>
        <w:t xml:space="preserve">therefore </w:t>
      </w:r>
      <w:r w:rsidR="008923C7" w:rsidRPr="0031435D">
        <w:rPr>
          <w:rFonts w:eastAsia="Cambria"/>
        </w:rPr>
        <w:t>concludes that the State party</w:t>
      </w:r>
      <w:r w:rsidR="004C6343">
        <w:rPr>
          <w:rFonts w:eastAsia="Cambria"/>
        </w:rPr>
        <w:t xml:space="preserve">’s authorities </w:t>
      </w:r>
      <w:r w:rsidR="008923C7" w:rsidRPr="0031435D">
        <w:rPr>
          <w:rFonts w:eastAsia="Cambria"/>
        </w:rPr>
        <w:t>ha</w:t>
      </w:r>
      <w:r w:rsidR="004C6343">
        <w:rPr>
          <w:rFonts w:eastAsia="Cambria"/>
        </w:rPr>
        <w:t>ve</w:t>
      </w:r>
      <w:r w:rsidR="008923C7" w:rsidRPr="0031435D">
        <w:rPr>
          <w:rFonts w:eastAsia="Cambria"/>
        </w:rPr>
        <w:t xml:space="preserve"> </w:t>
      </w:r>
      <w:r w:rsidR="00C537C8">
        <w:rPr>
          <w:rFonts w:eastAsia="Cambria"/>
        </w:rPr>
        <w:t xml:space="preserve">failed in </w:t>
      </w:r>
      <w:r w:rsidR="004C6343">
        <w:rPr>
          <w:rFonts w:eastAsia="Cambria"/>
        </w:rPr>
        <w:t xml:space="preserve">their </w:t>
      </w:r>
      <w:r w:rsidR="00C537C8">
        <w:rPr>
          <w:rFonts w:eastAsia="Cambria"/>
        </w:rPr>
        <w:t xml:space="preserve">duty to </w:t>
      </w:r>
      <w:r w:rsidR="00523C5D">
        <w:rPr>
          <w:rFonts w:eastAsia="Cambria"/>
        </w:rPr>
        <w:t xml:space="preserve">carry </w:t>
      </w:r>
      <w:r w:rsidR="00523C5D" w:rsidRPr="0031435D">
        <w:rPr>
          <w:rFonts w:eastAsia="Cambria"/>
        </w:rPr>
        <w:t>out an individualized risk assessment</w:t>
      </w:r>
      <w:r w:rsidR="008923C7" w:rsidRPr="0031435D">
        <w:rPr>
          <w:rFonts w:eastAsia="Cambria"/>
        </w:rPr>
        <w:t xml:space="preserve"> </w:t>
      </w:r>
      <w:r w:rsidR="00523C5D">
        <w:rPr>
          <w:rFonts w:eastAsia="Cambria"/>
        </w:rPr>
        <w:t xml:space="preserve">before </w:t>
      </w:r>
      <w:r w:rsidR="008923C7" w:rsidRPr="0031435D">
        <w:rPr>
          <w:rFonts w:eastAsia="Cambria"/>
        </w:rPr>
        <w:lastRenderedPageBreak/>
        <w:t>return</w:t>
      </w:r>
      <w:r w:rsidR="00523C5D">
        <w:rPr>
          <w:rFonts w:eastAsia="Cambria"/>
        </w:rPr>
        <w:t>ing the complainant</w:t>
      </w:r>
      <w:r w:rsidR="008923C7" w:rsidRPr="0031435D">
        <w:rPr>
          <w:rFonts w:eastAsia="Cambria"/>
        </w:rPr>
        <w:t xml:space="preserve"> to Uzbekistan. </w:t>
      </w:r>
      <w:r w:rsidR="00522740" w:rsidRPr="0031435D">
        <w:rPr>
          <w:rFonts w:eastAsia="Cambria"/>
          <w:snapToGrid w:val="0"/>
        </w:rPr>
        <w:t xml:space="preserve">Accordingly, the Committee concludes that the State party’s extradition of the complainant to Uzbekistan </w:t>
      </w:r>
      <w:r w:rsidR="00C537C8">
        <w:rPr>
          <w:rFonts w:eastAsia="Cambria"/>
          <w:snapToGrid w:val="0"/>
        </w:rPr>
        <w:t>constitutes a</w:t>
      </w:r>
      <w:r w:rsidR="00522740" w:rsidRPr="0031435D">
        <w:rPr>
          <w:rFonts w:eastAsia="Cambria"/>
          <w:snapToGrid w:val="0"/>
        </w:rPr>
        <w:t xml:space="preserve"> breach of </w:t>
      </w:r>
      <w:r w:rsidR="00E92547">
        <w:rPr>
          <w:rFonts w:eastAsia="Cambria"/>
          <w:snapToGrid w:val="0"/>
        </w:rPr>
        <w:t>article </w:t>
      </w:r>
      <w:r w:rsidR="00522740" w:rsidRPr="0031435D">
        <w:rPr>
          <w:rFonts w:eastAsia="Cambria"/>
          <w:snapToGrid w:val="0"/>
        </w:rPr>
        <w:t>3 of the Convention.</w:t>
      </w:r>
    </w:p>
    <w:p w:rsidR="00CB6AEA" w:rsidRPr="0031435D" w:rsidRDefault="00CE4658" w:rsidP="00F65158">
      <w:pPr>
        <w:pStyle w:val="SingleTxtG"/>
        <w:rPr>
          <w:rFonts w:eastAsia="Cambria"/>
          <w:snapToGrid w:val="0"/>
        </w:rPr>
      </w:pPr>
      <w:r>
        <w:rPr>
          <w:rFonts w:eastAsia="Cambria"/>
          <w:snapToGrid w:val="0"/>
        </w:rPr>
        <w:t>9</w:t>
      </w:r>
      <w:r w:rsidR="00CB6AEA" w:rsidRPr="0031435D">
        <w:rPr>
          <w:rFonts w:eastAsia="Cambria"/>
          <w:snapToGrid w:val="0"/>
        </w:rPr>
        <w:t>.</w:t>
      </w:r>
      <w:r w:rsidR="00522740" w:rsidRPr="0031435D">
        <w:rPr>
          <w:rFonts w:eastAsia="Cambria"/>
          <w:snapToGrid w:val="0"/>
        </w:rPr>
        <w:t>10</w:t>
      </w:r>
      <w:r w:rsidR="00CB6AEA" w:rsidRPr="0031435D">
        <w:rPr>
          <w:rFonts w:eastAsia="Cambria"/>
          <w:snapToGrid w:val="0"/>
        </w:rPr>
        <w:tab/>
      </w:r>
      <w:r w:rsidR="004A4699">
        <w:rPr>
          <w:rFonts w:eastAsia="Cambria"/>
          <w:snapToGrid w:val="0"/>
        </w:rPr>
        <w:t>Regarding</w:t>
      </w:r>
      <w:r w:rsidR="00CB6AEA" w:rsidRPr="0031435D">
        <w:rPr>
          <w:rFonts w:eastAsia="Cambria"/>
          <w:snapToGrid w:val="0"/>
        </w:rPr>
        <w:t xml:space="preserve"> the diplomatic assurances </w:t>
      </w:r>
      <w:r w:rsidR="00C537C8">
        <w:rPr>
          <w:rFonts w:eastAsia="Cambria"/>
          <w:snapToGrid w:val="0"/>
        </w:rPr>
        <w:t xml:space="preserve">received </w:t>
      </w:r>
      <w:r w:rsidR="004A4699">
        <w:rPr>
          <w:rFonts w:eastAsia="Cambria"/>
          <w:snapToGrid w:val="0"/>
        </w:rPr>
        <w:t xml:space="preserve">by the State party </w:t>
      </w:r>
      <w:r w:rsidR="00C537C8">
        <w:rPr>
          <w:rFonts w:eastAsia="Cambria"/>
          <w:snapToGrid w:val="0"/>
        </w:rPr>
        <w:t xml:space="preserve">from the Uzbek authorities </w:t>
      </w:r>
      <w:r w:rsidR="00CB6AEA" w:rsidRPr="0031435D">
        <w:rPr>
          <w:rFonts w:eastAsia="Cambria"/>
          <w:snapToGrid w:val="0"/>
        </w:rPr>
        <w:t>as sufficient protection against this manifest risk</w:t>
      </w:r>
      <w:r w:rsidR="004A4699">
        <w:rPr>
          <w:rFonts w:eastAsia="Cambria"/>
          <w:snapToGrid w:val="0"/>
        </w:rPr>
        <w:t>, t</w:t>
      </w:r>
      <w:r w:rsidR="00CB6AEA" w:rsidRPr="0031435D">
        <w:rPr>
          <w:rFonts w:eastAsia="Cambria"/>
          <w:snapToGrid w:val="0"/>
        </w:rPr>
        <w:t xml:space="preserve">he Committee recalls that </w:t>
      </w:r>
      <w:r w:rsidR="004A4699">
        <w:rPr>
          <w:rFonts w:eastAsia="Cambria"/>
          <w:snapToGrid w:val="0"/>
        </w:rPr>
        <w:t>such</w:t>
      </w:r>
      <w:r w:rsidR="00CB6AEA" w:rsidRPr="0031435D">
        <w:rPr>
          <w:rFonts w:eastAsia="Cambria"/>
          <w:snapToGrid w:val="0"/>
        </w:rPr>
        <w:t xml:space="preserve"> assurances cannot be </w:t>
      </w:r>
      <w:r w:rsidR="00F65158" w:rsidRPr="0031435D">
        <w:rPr>
          <w:rFonts w:eastAsia="Cambria"/>
          <w:snapToGrid w:val="0"/>
        </w:rPr>
        <w:t xml:space="preserve">used as </w:t>
      </w:r>
      <w:r w:rsidR="00CB6AEA" w:rsidRPr="0031435D">
        <w:rPr>
          <w:rFonts w:eastAsia="Cambria"/>
          <w:snapToGrid w:val="0"/>
        </w:rPr>
        <w:t xml:space="preserve">an instrument to avoid the application of the principle of non-refoulement. The Committee notes that the State party failed to provide any </w:t>
      </w:r>
      <w:r w:rsidR="00F65158" w:rsidRPr="0031435D">
        <w:rPr>
          <w:rFonts w:eastAsia="Cambria"/>
          <w:snapToGrid w:val="0"/>
        </w:rPr>
        <w:t xml:space="preserve">sufficiently specific </w:t>
      </w:r>
      <w:r w:rsidR="00CB6AEA" w:rsidRPr="0031435D">
        <w:rPr>
          <w:rFonts w:eastAsia="Cambria"/>
          <w:snapToGrid w:val="0"/>
        </w:rPr>
        <w:t>detail</w:t>
      </w:r>
      <w:r w:rsidR="00F65158" w:rsidRPr="0031435D">
        <w:rPr>
          <w:rFonts w:eastAsia="Cambria"/>
          <w:snapToGrid w:val="0"/>
        </w:rPr>
        <w:t>s</w:t>
      </w:r>
      <w:r w:rsidR="00CB6AEA" w:rsidRPr="0031435D">
        <w:rPr>
          <w:rFonts w:eastAsia="Cambria"/>
          <w:snapToGrid w:val="0"/>
        </w:rPr>
        <w:t xml:space="preserve"> </w:t>
      </w:r>
      <w:r w:rsidR="00F65158" w:rsidRPr="0031435D">
        <w:rPr>
          <w:rFonts w:eastAsia="Cambria"/>
          <w:snapToGrid w:val="0"/>
        </w:rPr>
        <w:t>as to</w:t>
      </w:r>
      <w:r w:rsidR="00CB6AEA" w:rsidRPr="0031435D">
        <w:rPr>
          <w:rFonts w:eastAsia="Cambria"/>
          <w:snapToGrid w:val="0"/>
        </w:rPr>
        <w:t xml:space="preserve"> whether it has engaged in any form of </w:t>
      </w:r>
      <w:r w:rsidR="00C537C8">
        <w:rPr>
          <w:rFonts w:eastAsia="Cambria"/>
          <w:snapToGrid w:val="0"/>
        </w:rPr>
        <w:t>post</w:t>
      </w:r>
      <w:r w:rsidR="00C3133E">
        <w:rPr>
          <w:rFonts w:eastAsia="Cambria"/>
          <w:snapToGrid w:val="0"/>
        </w:rPr>
        <w:t>-</w:t>
      </w:r>
      <w:r w:rsidR="00C537C8">
        <w:rPr>
          <w:rFonts w:eastAsia="Cambria"/>
          <w:snapToGrid w:val="0"/>
        </w:rPr>
        <w:t xml:space="preserve">expulsion </w:t>
      </w:r>
      <w:r w:rsidR="00CB6AEA" w:rsidRPr="0031435D">
        <w:rPr>
          <w:rFonts w:eastAsia="Cambria"/>
          <w:snapToGrid w:val="0"/>
        </w:rPr>
        <w:t xml:space="preserve">monitoring and whether it has taken any steps to ensure that the monitoring is objective, impartial and sufficiently trustworthy. </w:t>
      </w:r>
    </w:p>
    <w:p w:rsidR="00CB6AEA" w:rsidRPr="0031435D" w:rsidRDefault="00CE4658" w:rsidP="00D10BC9">
      <w:pPr>
        <w:pStyle w:val="SingleTxtG"/>
        <w:rPr>
          <w:rFonts w:eastAsia="Cambria"/>
          <w:snapToGrid w:val="0"/>
        </w:rPr>
      </w:pPr>
      <w:r>
        <w:rPr>
          <w:rFonts w:eastAsia="Cambria"/>
          <w:snapToGrid w:val="0"/>
        </w:rPr>
        <w:t>10</w:t>
      </w:r>
      <w:r w:rsidR="00CB6AEA" w:rsidRPr="0031435D">
        <w:rPr>
          <w:rFonts w:eastAsia="Cambria"/>
          <w:snapToGrid w:val="0"/>
        </w:rPr>
        <w:t>.</w:t>
      </w:r>
      <w:r w:rsidR="00CB6AEA" w:rsidRPr="0031435D">
        <w:rPr>
          <w:rFonts w:eastAsia="Cambria"/>
          <w:snapToGrid w:val="0"/>
        </w:rPr>
        <w:tab/>
        <w:t xml:space="preserve">The Committee, acting under </w:t>
      </w:r>
      <w:r w:rsidR="00E92547">
        <w:rPr>
          <w:rFonts w:eastAsia="Cambria"/>
          <w:snapToGrid w:val="0"/>
        </w:rPr>
        <w:t>article </w:t>
      </w:r>
      <w:r w:rsidR="00CB6AEA" w:rsidRPr="0031435D">
        <w:rPr>
          <w:rFonts w:eastAsia="Cambria"/>
          <w:snapToGrid w:val="0"/>
        </w:rPr>
        <w:t xml:space="preserve">22 </w:t>
      </w:r>
      <w:r w:rsidR="001B42C8">
        <w:rPr>
          <w:rFonts w:eastAsia="Cambria"/>
          <w:snapToGrid w:val="0"/>
        </w:rPr>
        <w:t>(</w:t>
      </w:r>
      <w:r w:rsidR="00CB6AEA" w:rsidRPr="0031435D">
        <w:rPr>
          <w:rFonts w:eastAsia="Cambria"/>
          <w:snapToGrid w:val="0"/>
        </w:rPr>
        <w:t>7</w:t>
      </w:r>
      <w:r w:rsidR="001B42C8">
        <w:rPr>
          <w:rFonts w:eastAsia="Cambria"/>
          <w:snapToGrid w:val="0"/>
        </w:rPr>
        <w:t>)</w:t>
      </w:r>
      <w:r w:rsidR="00CB6AEA" w:rsidRPr="0031435D">
        <w:rPr>
          <w:rFonts w:eastAsia="Cambria"/>
          <w:snapToGrid w:val="0"/>
        </w:rPr>
        <w:t xml:space="preserve"> of the Convention, decides that the facts before it </w:t>
      </w:r>
      <w:r w:rsidR="00C66DFD" w:rsidRPr="0031435D">
        <w:rPr>
          <w:rFonts w:eastAsia="Cambria"/>
          <w:snapToGrid w:val="0"/>
        </w:rPr>
        <w:t xml:space="preserve">reveal </w:t>
      </w:r>
      <w:r w:rsidR="00CB6AEA" w:rsidRPr="0031435D">
        <w:rPr>
          <w:rFonts w:eastAsia="Cambria"/>
          <w:snapToGrid w:val="0"/>
        </w:rPr>
        <w:t>a breach by the State party of articles</w:t>
      </w:r>
      <w:r w:rsidR="00CD1440">
        <w:rPr>
          <w:rFonts w:eastAsia="Cambria"/>
          <w:snapToGrid w:val="0"/>
        </w:rPr>
        <w:t> </w:t>
      </w:r>
      <w:r w:rsidR="00CB6AEA" w:rsidRPr="0031435D">
        <w:rPr>
          <w:rFonts w:eastAsia="Cambria"/>
          <w:snapToGrid w:val="0"/>
        </w:rPr>
        <w:t xml:space="preserve">3 and 22 of the Convention. </w:t>
      </w:r>
    </w:p>
    <w:p w:rsidR="00CB6AEA" w:rsidRPr="0031435D" w:rsidRDefault="00CE4658" w:rsidP="00C3133E">
      <w:pPr>
        <w:pStyle w:val="SingleTxtG"/>
        <w:rPr>
          <w:rFonts w:eastAsia="Cambria"/>
          <w:snapToGrid w:val="0"/>
        </w:rPr>
      </w:pPr>
      <w:r>
        <w:rPr>
          <w:rFonts w:eastAsia="Cambria"/>
          <w:snapToGrid w:val="0"/>
        </w:rPr>
        <w:t>11</w:t>
      </w:r>
      <w:r w:rsidR="00CB6AEA" w:rsidRPr="0031435D">
        <w:rPr>
          <w:rFonts w:eastAsia="Cambria"/>
          <w:snapToGrid w:val="0"/>
        </w:rPr>
        <w:t>.</w:t>
      </w:r>
      <w:r w:rsidR="00CB6AEA" w:rsidRPr="0031435D">
        <w:rPr>
          <w:rFonts w:eastAsia="Cambria"/>
          <w:snapToGrid w:val="0"/>
        </w:rPr>
        <w:tab/>
        <w:t xml:space="preserve">In conformity with </w:t>
      </w:r>
      <w:r w:rsidR="00E92547">
        <w:rPr>
          <w:rFonts w:eastAsia="Cambria"/>
          <w:snapToGrid w:val="0"/>
        </w:rPr>
        <w:t>article </w:t>
      </w:r>
      <w:r w:rsidR="00CB6AEA" w:rsidRPr="0031435D">
        <w:rPr>
          <w:rFonts w:eastAsia="Cambria"/>
          <w:snapToGrid w:val="0"/>
        </w:rPr>
        <w:t xml:space="preserve">118, </w:t>
      </w:r>
      <w:r w:rsidR="009A4909">
        <w:rPr>
          <w:rFonts w:eastAsia="Cambria"/>
          <w:snapToGrid w:val="0"/>
        </w:rPr>
        <w:t>paragraph </w:t>
      </w:r>
      <w:r w:rsidR="00CB6AEA" w:rsidRPr="0031435D">
        <w:rPr>
          <w:rFonts w:eastAsia="Cambria"/>
          <w:snapToGrid w:val="0"/>
        </w:rPr>
        <w:t>5, of its rules of procedure, the Committee urges the State party to prov</w:t>
      </w:r>
      <w:r>
        <w:rPr>
          <w:rFonts w:eastAsia="Cambria"/>
          <w:snapToGrid w:val="0"/>
        </w:rPr>
        <w:t>ide redress for the complainant</w:t>
      </w:r>
      <w:r w:rsidR="00CB6AEA" w:rsidRPr="0031435D">
        <w:rPr>
          <w:rFonts w:eastAsia="Cambria"/>
          <w:snapToGrid w:val="0"/>
        </w:rPr>
        <w:t>, including</w:t>
      </w:r>
      <w:r w:rsidR="004C6343">
        <w:rPr>
          <w:rFonts w:eastAsia="Cambria"/>
          <w:snapToGrid w:val="0"/>
        </w:rPr>
        <w:t xml:space="preserve"> </w:t>
      </w:r>
      <w:r w:rsidR="00FC1897">
        <w:rPr>
          <w:rFonts w:eastAsia="Cambria"/>
          <w:snapToGrid w:val="0"/>
        </w:rPr>
        <w:t xml:space="preserve">regular visits and </w:t>
      </w:r>
      <w:r w:rsidR="004C6343">
        <w:rPr>
          <w:rFonts w:eastAsia="Cambria"/>
          <w:snapToGrid w:val="0"/>
        </w:rPr>
        <w:t xml:space="preserve">effective </w:t>
      </w:r>
      <w:r w:rsidR="00FC1897">
        <w:rPr>
          <w:rFonts w:eastAsia="Cambria"/>
          <w:snapToGrid w:val="0"/>
        </w:rPr>
        <w:t>monitoring t</w:t>
      </w:r>
      <w:r w:rsidR="004C6343">
        <w:rPr>
          <w:rFonts w:eastAsia="Cambria"/>
          <w:snapToGrid w:val="0"/>
        </w:rPr>
        <w:t>o ensure tha</w:t>
      </w:r>
      <w:r w:rsidR="00FC1897">
        <w:rPr>
          <w:rFonts w:eastAsia="Cambria"/>
          <w:snapToGrid w:val="0"/>
        </w:rPr>
        <w:t xml:space="preserve">t he is not subjected to treatment contrary to </w:t>
      </w:r>
      <w:r w:rsidR="00E92547">
        <w:rPr>
          <w:rFonts w:eastAsia="Cambria"/>
          <w:snapToGrid w:val="0"/>
        </w:rPr>
        <w:t>article </w:t>
      </w:r>
      <w:r w:rsidR="00FC1897">
        <w:rPr>
          <w:rFonts w:eastAsia="Cambria"/>
          <w:snapToGrid w:val="0"/>
        </w:rPr>
        <w:t>3 of the Convention</w:t>
      </w:r>
      <w:r w:rsidR="004C6343">
        <w:rPr>
          <w:rFonts w:eastAsia="Cambria"/>
          <w:snapToGrid w:val="0"/>
        </w:rPr>
        <w:t xml:space="preserve">. The complainant is also entitled to </w:t>
      </w:r>
      <w:r w:rsidR="00CB6AEA" w:rsidRPr="0031435D">
        <w:rPr>
          <w:rFonts w:eastAsia="Cambria"/>
          <w:snapToGrid w:val="0"/>
        </w:rPr>
        <w:t>adequate compensation</w:t>
      </w:r>
      <w:r w:rsidR="008C7C8F" w:rsidRPr="0031435D">
        <w:rPr>
          <w:rFonts w:eastAsia="Cambria"/>
          <w:snapToGrid w:val="0"/>
        </w:rPr>
        <w:t xml:space="preserve">. </w:t>
      </w:r>
      <w:r w:rsidR="004C6343">
        <w:rPr>
          <w:rFonts w:eastAsia="Cambria"/>
          <w:snapToGrid w:val="0"/>
        </w:rPr>
        <w:t xml:space="preserve">The Committee </w:t>
      </w:r>
      <w:r w:rsidR="00CB6AEA" w:rsidRPr="0031435D">
        <w:rPr>
          <w:rFonts w:eastAsia="Cambria"/>
          <w:snapToGrid w:val="0"/>
        </w:rPr>
        <w:t xml:space="preserve">wishes to be informed, within 90 days, </w:t>
      </w:r>
      <w:r w:rsidR="00F65158" w:rsidRPr="0031435D">
        <w:rPr>
          <w:rFonts w:eastAsia="Cambria"/>
          <w:snapToGrid w:val="0"/>
        </w:rPr>
        <w:t xml:space="preserve">of </w:t>
      </w:r>
      <w:r w:rsidR="00CB6AEA" w:rsidRPr="0031435D">
        <w:rPr>
          <w:rFonts w:eastAsia="Cambria"/>
          <w:snapToGrid w:val="0"/>
        </w:rPr>
        <w:t>the steps taken by the State party to respond to these Views.</w:t>
      </w:r>
    </w:p>
    <w:p w:rsidR="000A643B" w:rsidRDefault="00984309" w:rsidP="00B13BE9">
      <w:pPr>
        <w:pStyle w:val="SingleTxtG"/>
        <w:spacing w:before="240" w:after="0"/>
        <w:jc w:val="center"/>
        <w:rPr>
          <w:u w:val="single"/>
        </w:rPr>
      </w:pPr>
      <w:r>
        <w:rPr>
          <w:u w:val="single"/>
        </w:rPr>
        <w:br w:type="page"/>
      </w:r>
    </w:p>
    <w:p w:rsidR="00291438" w:rsidRPr="00291438" w:rsidRDefault="00291438" w:rsidP="001303EB">
      <w:pPr>
        <w:pStyle w:val="HChG"/>
      </w:pPr>
      <w:r w:rsidRPr="00291438">
        <w:lastRenderedPageBreak/>
        <w:t>Appendix</w:t>
      </w:r>
    </w:p>
    <w:p w:rsidR="00291438" w:rsidRPr="00291438" w:rsidRDefault="00291438">
      <w:pPr>
        <w:spacing w:after="120"/>
        <w:ind w:left="1134" w:right="1134"/>
        <w:jc w:val="right"/>
        <w:rPr>
          <w:lang w:eastAsia="zh-CN"/>
        </w:rPr>
      </w:pPr>
      <w:r w:rsidRPr="00291438">
        <w:rPr>
          <w:lang w:eastAsia="zh-CN"/>
        </w:rPr>
        <w:t>[Original: English]</w:t>
      </w:r>
    </w:p>
    <w:p w:rsidR="00291438" w:rsidRPr="00291438" w:rsidRDefault="00291438" w:rsidP="00B13BE9">
      <w:pPr>
        <w:pStyle w:val="H1G"/>
        <w:rPr>
          <w:rFonts w:eastAsia="Calibri"/>
          <w:lang w:val="en-US"/>
        </w:rPr>
      </w:pPr>
      <w:r w:rsidRPr="00291438">
        <w:rPr>
          <w:rFonts w:eastAsia="Calibri"/>
          <w:lang w:val="en-US"/>
        </w:rPr>
        <w:tab/>
      </w:r>
      <w:r w:rsidRPr="00291438">
        <w:rPr>
          <w:rFonts w:eastAsia="Calibri"/>
          <w:lang w:val="en-US"/>
        </w:rPr>
        <w:tab/>
        <w:t xml:space="preserve">Individual (dissenting) opinion of Committee member Alessio Bruni </w:t>
      </w:r>
    </w:p>
    <w:p w:rsidR="001261EB" w:rsidRPr="00C16D39" w:rsidRDefault="00CD1440" w:rsidP="00B13BE9">
      <w:pPr>
        <w:pStyle w:val="SingleTxtG"/>
        <w:rPr>
          <w:rFonts w:eastAsia="Calibri"/>
          <w:lang w:val="en-US"/>
        </w:rPr>
      </w:pPr>
      <w:r>
        <w:rPr>
          <w:rFonts w:eastAsia="Calibri"/>
          <w:lang w:val="en-US"/>
        </w:rPr>
        <w:t>1.</w:t>
      </w:r>
      <w:r>
        <w:rPr>
          <w:rFonts w:eastAsia="Calibri"/>
          <w:lang w:val="en-US"/>
        </w:rPr>
        <w:tab/>
      </w:r>
      <w:r w:rsidR="00291438" w:rsidRPr="00291438">
        <w:rPr>
          <w:rFonts w:eastAsia="Calibri"/>
          <w:lang w:val="en-US"/>
        </w:rPr>
        <w:t xml:space="preserve">In </w:t>
      </w:r>
      <w:r w:rsidR="009A4909">
        <w:rPr>
          <w:rFonts w:eastAsia="Calibri"/>
          <w:lang w:val="en-US"/>
        </w:rPr>
        <w:t>paragraph </w:t>
      </w:r>
      <w:r w:rsidR="00291438" w:rsidRPr="00291438">
        <w:rPr>
          <w:rFonts w:eastAsia="Calibri"/>
          <w:lang w:val="en-US"/>
        </w:rPr>
        <w:t>10 of the</w:t>
      </w:r>
      <w:r w:rsidR="00D73CBD">
        <w:rPr>
          <w:rFonts w:eastAsia="Calibri"/>
          <w:lang w:val="en-US"/>
        </w:rPr>
        <w:t xml:space="preserve"> </w:t>
      </w:r>
      <w:r w:rsidR="00291438" w:rsidRPr="00291438">
        <w:rPr>
          <w:rFonts w:eastAsia="Calibri"/>
          <w:lang w:val="en-US"/>
        </w:rPr>
        <w:t xml:space="preserve">Committee’s decision on this case, it is stated: “The Committee, acting under </w:t>
      </w:r>
      <w:r w:rsidR="00E92547">
        <w:rPr>
          <w:rFonts w:eastAsia="Calibri"/>
          <w:lang w:val="en-US"/>
        </w:rPr>
        <w:t>article </w:t>
      </w:r>
      <w:r w:rsidR="00291438" w:rsidRPr="00291438">
        <w:rPr>
          <w:rFonts w:eastAsia="Calibri"/>
          <w:lang w:val="en-US"/>
        </w:rPr>
        <w:t xml:space="preserve">22 </w:t>
      </w:r>
      <w:r w:rsidR="00142030">
        <w:rPr>
          <w:rFonts w:eastAsia="Calibri"/>
          <w:lang w:val="en-US"/>
        </w:rPr>
        <w:t>(</w:t>
      </w:r>
      <w:r w:rsidR="00291438" w:rsidRPr="00291438">
        <w:rPr>
          <w:rFonts w:eastAsia="Calibri"/>
          <w:lang w:val="en-US"/>
        </w:rPr>
        <w:t>7</w:t>
      </w:r>
      <w:r w:rsidR="00142030">
        <w:rPr>
          <w:rFonts w:eastAsia="Calibri"/>
          <w:lang w:val="en-US"/>
        </w:rPr>
        <w:t>)</w:t>
      </w:r>
      <w:r w:rsidR="00291438" w:rsidRPr="00291438">
        <w:rPr>
          <w:rFonts w:eastAsia="Calibri"/>
          <w:lang w:val="en-US"/>
        </w:rPr>
        <w:t xml:space="preserve"> of the Convention, decides that the facts before it reveal a breach by the State party of articles 3 and 22 of the Convention”.</w:t>
      </w:r>
    </w:p>
    <w:p w:rsidR="00291438" w:rsidRPr="00291438" w:rsidRDefault="00291438" w:rsidP="00B13BE9">
      <w:pPr>
        <w:pStyle w:val="SingleTxtG"/>
        <w:rPr>
          <w:rFonts w:eastAsia="Calibri"/>
          <w:lang w:val="en-US"/>
        </w:rPr>
      </w:pPr>
      <w:r w:rsidRPr="00291438">
        <w:rPr>
          <w:rFonts w:eastAsia="Calibri"/>
          <w:lang w:val="en-US"/>
        </w:rPr>
        <w:t>2.</w:t>
      </w:r>
      <w:r w:rsidRPr="00291438">
        <w:rPr>
          <w:rFonts w:eastAsia="Calibri"/>
          <w:lang w:val="en-US"/>
        </w:rPr>
        <w:tab/>
        <w:t>It is my opinion that the following formulation of the decision would have better reflected the facts of the case:</w:t>
      </w:r>
    </w:p>
    <w:p w:rsidR="00291438" w:rsidRPr="00291438" w:rsidRDefault="00291438" w:rsidP="00B13BE9">
      <w:pPr>
        <w:pStyle w:val="SingleTxtG"/>
        <w:ind w:left="1701"/>
        <w:rPr>
          <w:rFonts w:eastAsia="Calibri"/>
          <w:lang w:val="en-US"/>
        </w:rPr>
      </w:pPr>
      <w:r w:rsidRPr="00291438">
        <w:rPr>
          <w:rFonts w:eastAsia="Calibri"/>
          <w:lang w:val="en-US"/>
        </w:rPr>
        <w:t xml:space="preserve">The Committee, acting under </w:t>
      </w:r>
      <w:r w:rsidR="00E92547">
        <w:rPr>
          <w:rFonts w:eastAsia="Calibri"/>
          <w:lang w:val="en-US"/>
        </w:rPr>
        <w:t>article </w:t>
      </w:r>
      <w:r w:rsidRPr="00291438">
        <w:rPr>
          <w:rFonts w:eastAsia="Calibri"/>
          <w:lang w:val="en-US"/>
        </w:rPr>
        <w:t xml:space="preserve">22 </w:t>
      </w:r>
      <w:r w:rsidR="00142030">
        <w:rPr>
          <w:rFonts w:eastAsia="Calibri"/>
          <w:lang w:val="en-US"/>
        </w:rPr>
        <w:t>(</w:t>
      </w:r>
      <w:r w:rsidRPr="00291438">
        <w:rPr>
          <w:rFonts w:eastAsia="Calibri"/>
          <w:lang w:val="en-US"/>
        </w:rPr>
        <w:t>7</w:t>
      </w:r>
      <w:r w:rsidR="00142030">
        <w:rPr>
          <w:rFonts w:eastAsia="Calibri"/>
          <w:lang w:val="en-US"/>
        </w:rPr>
        <w:t>)</w:t>
      </w:r>
      <w:r w:rsidRPr="00291438">
        <w:rPr>
          <w:rFonts w:eastAsia="Calibri"/>
          <w:lang w:val="en-US"/>
        </w:rPr>
        <w:t xml:space="preserve"> of the Convention,</w:t>
      </w:r>
      <w:r w:rsidR="00D73CBD">
        <w:rPr>
          <w:rFonts w:eastAsia="Calibri"/>
          <w:lang w:val="en-US"/>
        </w:rPr>
        <w:t xml:space="preserve"> </w:t>
      </w:r>
      <w:r w:rsidRPr="00291438">
        <w:rPr>
          <w:rFonts w:eastAsia="Calibri"/>
          <w:lang w:val="en-US"/>
        </w:rPr>
        <w:t xml:space="preserve">decides that the facts before it reveal a breach by the State party of </w:t>
      </w:r>
      <w:r w:rsidR="00E92547">
        <w:rPr>
          <w:rFonts w:eastAsia="Calibri"/>
          <w:lang w:val="en-US"/>
        </w:rPr>
        <w:t>article </w:t>
      </w:r>
      <w:r w:rsidRPr="00291438">
        <w:rPr>
          <w:rFonts w:eastAsia="Calibri"/>
          <w:lang w:val="en-US"/>
        </w:rPr>
        <w:t>3 of the Convention.</w:t>
      </w:r>
    </w:p>
    <w:p w:rsidR="00291438" w:rsidRPr="00291438" w:rsidRDefault="00291438" w:rsidP="001303EB">
      <w:pPr>
        <w:pStyle w:val="SingleTxtG"/>
        <w:ind w:left="1701"/>
        <w:rPr>
          <w:rFonts w:eastAsia="Calibri"/>
          <w:lang w:val="en-US"/>
        </w:rPr>
      </w:pPr>
      <w:r w:rsidRPr="00291438">
        <w:rPr>
          <w:rFonts w:eastAsia="Calibri"/>
          <w:lang w:val="en-US"/>
        </w:rPr>
        <w:t xml:space="preserve">In addition, the Committee wishes to recall that, on 28 February 2013, it requested the State party not to extradite the complainant to Uzbekistan while his communication was under consideration by the Committee, in accordance with </w:t>
      </w:r>
      <w:r w:rsidR="00142030">
        <w:rPr>
          <w:rFonts w:eastAsia="Calibri"/>
          <w:lang w:val="en-US"/>
        </w:rPr>
        <w:t>r</w:t>
      </w:r>
      <w:r w:rsidRPr="00291438">
        <w:rPr>
          <w:rFonts w:eastAsia="Calibri"/>
          <w:lang w:val="en-US"/>
        </w:rPr>
        <w:t xml:space="preserve">ule 114 of its </w:t>
      </w:r>
      <w:r w:rsidR="00142030">
        <w:rPr>
          <w:rFonts w:eastAsia="Calibri"/>
          <w:lang w:val="en-US"/>
        </w:rPr>
        <w:t>r</w:t>
      </w:r>
      <w:r w:rsidRPr="00291438">
        <w:rPr>
          <w:rFonts w:eastAsia="Calibri"/>
          <w:lang w:val="en-US"/>
        </w:rPr>
        <w:t xml:space="preserve">ules of </w:t>
      </w:r>
      <w:r w:rsidR="00142030">
        <w:rPr>
          <w:rFonts w:eastAsia="Calibri"/>
          <w:lang w:val="en-US"/>
        </w:rPr>
        <w:t>p</w:t>
      </w:r>
      <w:r w:rsidRPr="00291438">
        <w:rPr>
          <w:rFonts w:eastAsia="Calibri"/>
          <w:lang w:val="en-US"/>
        </w:rPr>
        <w:t>rocedure. Nevertheless, the complainant was extradited to Uzbekistan on 13 March 2013.</w:t>
      </w:r>
    </w:p>
    <w:p w:rsidR="00291438" w:rsidRPr="00291438" w:rsidRDefault="00291438" w:rsidP="001303EB">
      <w:pPr>
        <w:pStyle w:val="SingleTxtG"/>
        <w:ind w:left="1701"/>
        <w:rPr>
          <w:rFonts w:eastAsia="Calibri"/>
          <w:lang w:val="en-US"/>
        </w:rPr>
      </w:pPr>
      <w:r w:rsidRPr="00291438">
        <w:rPr>
          <w:rFonts w:eastAsia="Calibri"/>
          <w:lang w:val="en-US"/>
        </w:rPr>
        <w:t xml:space="preserve">The non-compliance by the State party with the Committee’s request caused a serious damage to the effectiveness of the Committee’s deliberations on the case under consideration and raised a serious doubt about the willingness of the State party to implement </w:t>
      </w:r>
      <w:r w:rsidR="00E92547">
        <w:rPr>
          <w:rFonts w:eastAsia="Calibri"/>
          <w:lang w:val="en-US"/>
        </w:rPr>
        <w:t>article </w:t>
      </w:r>
      <w:r w:rsidRPr="00291438">
        <w:rPr>
          <w:rFonts w:eastAsia="Calibri"/>
          <w:lang w:val="en-US"/>
        </w:rPr>
        <w:t>22 of the Convention in good faith.</w:t>
      </w:r>
    </w:p>
    <w:p w:rsidR="00291438" w:rsidRPr="00291438" w:rsidRDefault="001261EB" w:rsidP="00B13BE9">
      <w:pPr>
        <w:spacing w:after="120"/>
        <w:ind w:left="1134" w:right="1134"/>
        <w:jc w:val="both"/>
        <w:rPr>
          <w:rFonts w:eastAsia="Calibri"/>
          <w:sz w:val="22"/>
          <w:szCs w:val="22"/>
          <w:lang w:val="en-US"/>
        </w:rPr>
      </w:pPr>
      <w:r>
        <w:rPr>
          <w:rFonts w:eastAsia="Calibri"/>
          <w:lang w:val="en-US"/>
        </w:rPr>
        <w:t>3</w:t>
      </w:r>
      <w:r w:rsidR="00291438" w:rsidRPr="00291438">
        <w:rPr>
          <w:rFonts w:eastAsia="Calibri"/>
          <w:lang w:val="en-US"/>
        </w:rPr>
        <w:t>.</w:t>
      </w:r>
      <w:r w:rsidR="00291438" w:rsidRPr="00291438">
        <w:rPr>
          <w:rFonts w:eastAsia="Calibri"/>
          <w:lang w:val="en-US"/>
        </w:rPr>
        <w:tab/>
        <w:t xml:space="preserve">It is my opinion that, in any case, the Committee should have informed the State party </w:t>
      </w:r>
      <w:r w:rsidR="00FD44DF" w:rsidRPr="00291438">
        <w:rPr>
          <w:rFonts w:eastAsia="Calibri"/>
          <w:lang w:val="en-US"/>
        </w:rPr>
        <w:t xml:space="preserve">in advance </w:t>
      </w:r>
      <w:r w:rsidR="00291438" w:rsidRPr="00291438">
        <w:rPr>
          <w:rFonts w:eastAsia="Calibri"/>
          <w:lang w:val="en-US"/>
        </w:rPr>
        <w:t xml:space="preserve">that, if it did not comply with the Committee’s request for interim measures, the Committee could consider such non-compliance as a violation of </w:t>
      </w:r>
      <w:r w:rsidR="00CD1440">
        <w:rPr>
          <w:rFonts w:eastAsia="Calibri"/>
          <w:lang w:val="en-US"/>
        </w:rPr>
        <w:t>a</w:t>
      </w:r>
      <w:r w:rsidR="00E92547">
        <w:rPr>
          <w:rFonts w:eastAsia="Calibri"/>
          <w:lang w:val="en-US"/>
        </w:rPr>
        <w:t>rticle </w:t>
      </w:r>
      <w:r w:rsidR="00291438" w:rsidRPr="00291438">
        <w:rPr>
          <w:rFonts w:eastAsia="Calibri"/>
          <w:lang w:val="en-US"/>
        </w:rPr>
        <w:t xml:space="preserve">22 of the Convention. A State party cannot be held responsible for a violation of the Convention without being informed of the Committee’s views on the consequences for the State party of its non-compliance with one of the Committee’s </w:t>
      </w:r>
      <w:r w:rsidR="00142030">
        <w:rPr>
          <w:rFonts w:eastAsia="Calibri"/>
          <w:lang w:val="en-US"/>
        </w:rPr>
        <w:t>r</w:t>
      </w:r>
      <w:r w:rsidR="00291438" w:rsidRPr="00291438">
        <w:rPr>
          <w:rFonts w:eastAsia="Calibri"/>
          <w:lang w:val="en-US"/>
        </w:rPr>
        <w:t xml:space="preserve">ules of </w:t>
      </w:r>
      <w:r w:rsidR="00142030">
        <w:rPr>
          <w:rFonts w:eastAsia="Calibri"/>
          <w:lang w:val="en-US"/>
        </w:rPr>
        <w:t>p</w:t>
      </w:r>
      <w:r w:rsidR="00291438" w:rsidRPr="00291438">
        <w:rPr>
          <w:rFonts w:eastAsia="Calibri"/>
          <w:lang w:val="en-US"/>
        </w:rPr>
        <w:t>rocedure.</w:t>
      </w:r>
    </w:p>
    <w:p w:rsidR="00291438" w:rsidRPr="00291438" w:rsidRDefault="00291438" w:rsidP="00291438">
      <w:pPr>
        <w:spacing w:before="240"/>
        <w:ind w:left="1134" w:right="1134"/>
        <w:jc w:val="center"/>
        <w:rPr>
          <w:rFonts w:eastAsia="Calibri"/>
          <w:sz w:val="22"/>
          <w:szCs w:val="22"/>
          <w:u w:val="single"/>
          <w:lang w:val="en-US"/>
        </w:rPr>
      </w:pPr>
      <w:r w:rsidRPr="00291438">
        <w:rPr>
          <w:rFonts w:eastAsia="Calibri"/>
          <w:sz w:val="22"/>
          <w:szCs w:val="22"/>
          <w:u w:val="single"/>
          <w:lang w:val="en-US"/>
        </w:rPr>
        <w:tab/>
      </w:r>
      <w:r w:rsidRPr="00291438">
        <w:rPr>
          <w:rFonts w:eastAsia="Calibri"/>
          <w:sz w:val="22"/>
          <w:szCs w:val="22"/>
          <w:u w:val="single"/>
          <w:lang w:val="en-US"/>
        </w:rPr>
        <w:tab/>
      </w:r>
      <w:r w:rsidRPr="00291438">
        <w:rPr>
          <w:rFonts w:eastAsia="Calibri"/>
          <w:sz w:val="22"/>
          <w:szCs w:val="22"/>
          <w:u w:val="single"/>
          <w:lang w:val="en-US"/>
        </w:rPr>
        <w:tab/>
      </w:r>
    </w:p>
    <w:p w:rsidR="00291438" w:rsidRPr="00DE5647" w:rsidRDefault="00291438">
      <w:pPr>
        <w:pStyle w:val="SingleTxtG"/>
        <w:spacing w:before="240" w:after="0"/>
        <w:jc w:val="center"/>
      </w:pPr>
    </w:p>
    <w:sectPr w:rsidR="00291438" w:rsidRPr="00DE5647" w:rsidSect="000D24A2">
      <w:headerReference w:type="even" r:id="rId9"/>
      <w:headerReference w:type="default" r:id="rId10"/>
      <w:footerReference w:type="even" r:id="rId11"/>
      <w:footerReference w:type="default" r:id="rId12"/>
      <w:footerReference w:type="first" r:id="rId13"/>
      <w:endnotePr>
        <w:numFmt w:val="decimal"/>
      </w:endnotePr>
      <w:pgSz w:w="11907" w:h="16840" w:code="9"/>
      <w:pgMar w:top="1701" w:right="1134" w:bottom="2268" w:left="1134" w:header="1134" w:footer="1701" w:gutter="0"/>
      <w:cols w:space="720"/>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0DC" w:rsidRDefault="00F430DC"/>
  </w:endnote>
  <w:endnote w:type="continuationSeparator" w:id="0">
    <w:p w:rsidR="00F430DC" w:rsidRDefault="00F430DC"/>
  </w:endnote>
  <w:endnote w:type="continuationNotice" w:id="1">
    <w:p w:rsidR="00F430DC" w:rsidRDefault="00F430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39T30Lfz">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6F0" w:rsidRPr="00785A61" w:rsidRDefault="001F16F0" w:rsidP="00785A61">
    <w:pPr>
      <w:pStyle w:val="Footer"/>
      <w:tabs>
        <w:tab w:val="right" w:pos="9638"/>
      </w:tabs>
    </w:pPr>
    <w:r w:rsidRPr="00785A61">
      <w:rPr>
        <w:b/>
        <w:sz w:val="18"/>
      </w:rPr>
      <w:fldChar w:fldCharType="begin"/>
    </w:r>
    <w:r w:rsidRPr="00785A61">
      <w:rPr>
        <w:b/>
        <w:sz w:val="18"/>
      </w:rPr>
      <w:instrText xml:space="preserve"> PAGE  \* MERGEFORMAT </w:instrText>
    </w:r>
    <w:r w:rsidRPr="00785A61">
      <w:rPr>
        <w:b/>
        <w:sz w:val="18"/>
      </w:rPr>
      <w:fldChar w:fldCharType="separate"/>
    </w:r>
    <w:r w:rsidR="00B965A7">
      <w:rPr>
        <w:b/>
        <w:noProof/>
        <w:sz w:val="18"/>
      </w:rPr>
      <w:t>2</w:t>
    </w:r>
    <w:r w:rsidRPr="00785A61">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6F0" w:rsidRPr="00785A61" w:rsidRDefault="001F16F0" w:rsidP="00785A61">
    <w:pPr>
      <w:pStyle w:val="Footer"/>
      <w:tabs>
        <w:tab w:val="right" w:pos="9638"/>
      </w:tabs>
      <w:rPr>
        <w:b/>
        <w:sz w:val="18"/>
      </w:rPr>
    </w:pPr>
    <w:r>
      <w:tab/>
    </w:r>
    <w:r w:rsidRPr="00785A61">
      <w:rPr>
        <w:b/>
        <w:sz w:val="18"/>
      </w:rPr>
      <w:fldChar w:fldCharType="begin"/>
    </w:r>
    <w:r w:rsidRPr="00785A61">
      <w:rPr>
        <w:b/>
        <w:sz w:val="18"/>
      </w:rPr>
      <w:instrText xml:space="preserve"> PAGE  \* MERGEFORMAT </w:instrText>
    </w:r>
    <w:r w:rsidRPr="00785A61">
      <w:rPr>
        <w:b/>
        <w:sz w:val="18"/>
      </w:rPr>
      <w:fldChar w:fldCharType="separate"/>
    </w:r>
    <w:r w:rsidR="00B965A7">
      <w:rPr>
        <w:b/>
        <w:noProof/>
        <w:sz w:val="18"/>
      </w:rPr>
      <w:t>3</w:t>
    </w:r>
    <w:r w:rsidRPr="00785A61">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6F0" w:rsidRPr="00785A61" w:rsidRDefault="00467E36">
    <w:r>
      <w:rPr>
        <w:noProof/>
        <w:lang w:val="en-US"/>
      </w:rPr>
      <w:drawing>
        <wp:anchor distT="0" distB="0" distL="114300" distR="114300" simplePos="0" relativeHeight="251661312" behindDoc="0" locked="0" layoutInCell="1" allowOverlap="0" wp14:anchorId="03E9F188" wp14:editId="40E3A2DB">
          <wp:simplePos x="0" y="0"/>
          <wp:positionH relativeFrom="margin">
            <wp:posOffset>5481016</wp:posOffset>
          </wp:positionH>
          <wp:positionV relativeFrom="margin">
            <wp:posOffset>8041640</wp:posOffset>
          </wp:positionV>
          <wp:extent cx="638175" cy="638175"/>
          <wp:effectExtent l="0" t="0" r="9525" b="9525"/>
          <wp:wrapNone/>
          <wp:docPr id="3" name="Picture 3" descr="http://undocs.org/m2/QRCode.ashx?DS=CAT/C/54/D/538/2013&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ndocs.org/m2/QRCode.ashx?DS=CAT/C/54/D/538/2013&amp;Size=2 &amp;Lan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1F16F0">
      <w:t>GE.15</w:t>
    </w:r>
    <w:r w:rsidR="00516E9D">
      <w:t>-</w:t>
    </w:r>
    <w:r>
      <w:rPr>
        <w:noProof/>
        <w:lang w:val="en-US"/>
      </w:rPr>
      <w:drawing>
        <wp:anchor distT="0" distB="0" distL="114300" distR="114300" simplePos="0" relativeHeight="251659264" behindDoc="0" locked="0" layoutInCell="1" allowOverlap="1" wp14:anchorId="03EA3BCF" wp14:editId="4C0526DA">
          <wp:simplePos x="0" y="0"/>
          <wp:positionH relativeFrom="margin">
            <wp:posOffset>4283710</wp:posOffset>
          </wp:positionH>
          <wp:positionV relativeFrom="margin">
            <wp:posOffset>8207375</wp:posOffset>
          </wp:positionV>
          <wp:extent cx="930303" cy="230588"/>
          <wp:effectExtent l="0" t="0" r="3175" b="0"/>
          <wp:wrapNone/>
          <wp:docPr id="2" name="Pictur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English"/>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0303" cy="230588"/>
                  </a:xfrm>
                  <a:prstGeom prst="rect">
                    <a:avLst/>
                  </a:prstGeom>
                  <a:noFill/>
                </pic:spPr>
              </pic:pic>
            </a:graphicData>
          </a:graphic>
          <wp14:sizeRelH relativeFrom="page">
            <wp14:pctWidth>0</wp14:pctWidth>
          </wp14:sizeRelH>
          <wp14:sizeRelV relativeFrom="page">
            <wp14:pctHeight>0</wp14:pctHeight>
          </wp14:sizeRelV>
        </wp:anchor>
      </w:drawing>
    </w:r>
    <w:r>
      <w:t>11117  (E)</w:t>
    </w:r>
    <w:r>
      <w:br/>
    </w:r>
    <w:r w:rsidRPr="00467E36">
      <w:rPr>
        <w:rFonts w:ascii="C39T30Lfz" w:hAnsi="C39T30Lfz"/>
        <w:sz w:val="56"/>
      </w:rPr>
      <w:t></w:t>
    </w:r>
    <w:r w:rsidRPr="00467E36">
      <w:rPr>
        <w:rFonts w:ascii="C39T30Lfz" w:hAnsi="C39T30Lfz"/>
        <w:sz w:val="56"/>
      </w:rPr>
      <w:t></w:t>
    </w:r>
    <w:r w:rsidRPr="00467E36">
      <w:rPr>
        <w:rFonts w:ascii="C39T30Lfz" w:hAnsi="C39T30Lfz"/>
        <w:sz w:val="56"/>
      </w:rPr>
      <w:t></w:t>
    </w:r>
    <w:r w:rsidRPr="00467E36">
      <w:rPr>
        <w:rFonts w:ascii="C39T30Lfz" w:hAnsi="C39T30Lfz"/>
        <w:sz w:val="56"/>
      </w:rPr>
      <w:t></w:t>
    </w:r>
    <w:r w:rsidRPr="00467E36">
      <w:rPr>
        <w:rFonts w:ascii="C39T30Lfz" w:hAnsi="C39T30Lfz"/>
        <w:sz w:val="56"/>
      </w:rPr>
      <w:t></w:t>
    </w:r>
    <w:r w:rsidRPr="00467E36">
      <w:rPr>
        <w:rFonts w:ascii="C39T30Lfz" w:hAnsi="C39T30Lfz"/>
        <w:sz w:val="56"/>
      </w:rPr>
      <w:t></w:t>
    </w:r>
    <w:r w:rsidRPr="00467E36">
      <w:rPr>
        <w:rFonts w:ascii="C39T30Lfz" w:hAnsi="C39T30Lfz"/>
        <w:sz w:val="56"/>
      </w:rPr>
      <w:t></w:t>
    </w:r>
    <w:r w:rsidRPr="00467E36">
      <w:rPr>
        <w:rFonts w:ascii="C39T30Lfz" w:hAnsi="C39T30Lfz"/>
        <w:sz w:val="56"/>
      </w:rPr>
      <w:t></w:t>
    </w:r>
    <w:r w:rsidRPr="00467E36">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0DC" w:rsidRPr="000B175B" w:rsidRDefault="00F430DC" w:rsidP="000B175B">
      <w:pPr>
        <w:tabs>
          <w:tab w:val="right" w:pos="2155"/>
        </w:tabs>
        <w:spacing w:after="80"/>
        <w:ind w:left="680"/>
        <w:rPr>
          <w:u w:val="single"/>
        </w:rPr>
      </w:pPr>
      <w:r>
        <w:rPr>
          <w:u w:val="single"/>
        </w:rPr>
        <w:tab/>
      </w:r>
    </w:p>
  </w:footnote>
  <w:footnote w:type="continuationSeparator" w:id="0">
    <w:p w:rsidR="00F430DC" w:rsidRPr="00FC68B7" w:rsidRDefault="00F430DC" w:rsidP="00FC68B7">
      <w:pPr>
        <w:tabs>
          <w:tab w:val="left" w:pos="2155"/>
        </w:tabs>
        <w:spacing w:after="80"/>
        <w:ind w:left="680"/>
        <w:rPr>
          <w:u w:val="single"/>
        </w:rPr>
      </w:pPr>
      <w:r>
        <w:rPr>
          <w:u w:val="single"/>
        </w:rPr>
        <w:tab/>
      </w:r>
    </w:p>
  </w:footnote>
  <w:footnote w:type="continuationNotice" w:id="1">
    <w:p w:rsidR="00F430DC" w:rsidRDefault="00F430DC"/>
  </w:footnote>
  <w:footnote w:id="2">
    <w:p w:rsidR="001F16F0" w:rsidRPr="001303EB" w:rsidRDefault="001F16F0" w:rsidP="001303EB">
      <w:pPr>
        <w:pStyle w:val="FootnoteText"/>
      </w:pPr>
      <w:r w:rsidRPr="00E60643">
        <w:rPr>
          <w:rStyle w:val="FootnoteReference"/>
          <w:sz w:val="20"/>
        </w:rPr>
        <w:tab/>
      </w:r>
      <w:r w:rsidRPr="001303EB">
        <w:rPr>
          <w:rStyle w:val="FootnoteReference"/>
          <w:sz w:val="20"/>
          <w:vertAlign w:val="baseline"/>
        </w:rPr>
        <w:t>*</w:t>
      </w:r>
      <w:bookmarkStart w:id="1" w:name="OLE_LINK2"/>
      <w:bookmarkStart w:id="2" w:name="OLE_LINK1"/>
      <w:r w:rsidRPr="001303EB">
        <w:rPr>
          <w:rStyle w:val="FootnoteReference"/>
          <w:sz w:val="20"/>
          <w:vertAlign w:val="baseline"/>
        </w:rPr>
        <w:tab/>
      </w:r>
      <w:r w:rsidRPr="000D24A2">
        <w:t>The following members of the Committee participated in the consideration of the present communication:</w:t>
      </w:r>
      <w:bookmarkEnd w:id="1"/>
      <w:bookmarkEnd w:id="2"/>
      <w:r w:rsidRPr="000D24A2">
        <w:t xml:space="preserve"> </w:t>
      </w:r>
      <w:r w:rsidRPr="001303EB">
        <w:t>Essadia Belmir, Alessio Bruni, Satyabhoosun Gupt Domah, Felice Gaer, Abdoulaye</w:t>
      </w:r>
      <w:r>
        <w:t> </w:t>
      </w:r>
      <w:r w:rsidRPr="001303EB">
        <w:t>Gaye, Jens Modvig, Sapana Pradhan-Malla, George Tugushi</w:t>
      </w:r>
      <w:r>
        <w:t xml:space="preserve"> and</w:t>
      </w:r>
      <w:r w:rsidRPr="001303EB">
        <w:t xml:space="preserve"> Kening Zhang.</w:t>
      </w:r>
    </w:p>
  </w:footnote>
  <w:footnote w:id="3">
    <w:p w:rsidR="001F16F0" w:rsidRPr="00CC05CF" w:rsidRDefault="001F16F0" w:rsidP="001631E7">
      <w:pPr>
        <w:pStyle w:val="FootnoteText"/>
        <w:widowControl w:val="0"/>
        <w:tabs>
          <w:tab w:val="clear" w:pos="1021"/>
          <w:tab w:val="right" w:pos="1020"/>
        </w:tabs>
      </w:pPr>
      <w:r>
        <w:tab/>
      </w:r>
      <w:r>
        <w:rPr>
          <w:rStyle w:val="FootnoteReference"/>
        </w:rPr>
        <w:footnoteRef/>
      </w:r>
      <w:r>
        <w:tab/>
        <w:t xml:space="preserve">Counsel explains that in such cells prisoners receive three meals a day, with no water or additional food in between. They are forced to wake up at 5 a.m., then the guards fold the metallic beds so that the detainees cannot rest during the day. There is only a small chair and a toilet in the cell; detainees can wash their hands only with the toilet water. They are taken outside to wash their hands and face only once a day, in the morning. The cell is damp and cold, but prisoners are allowed to wear warm clothes only if it gets very cold outside. There is no medical assistance, even if a person gets sick. </w:t>
      </w:r>
    </w:p>
  </w:footnote>
  <w:footnote w:id="4">
    <w:p w:rsidR="001F16F0" w:rsidRPr="00CC05CF" w:rsidRDefault="001F16F0" w:rsidP="001E1188">
      <w:pPr>
        <w:pStyle w:val="FootnoteText"/>
        <w:widowControl w:val="0"/>
        <w:tabs>
          <w:tab w:val="clear" w:pos="1021"/>
          <w:tab w:val="right" w:pos="1020"/>
        </w:tabs>
      </w:pPr>
      <w:r>
        <w:tab/>
      </w:r>
      <w:r>
        <w:rPr>
          <w:rStyle w:val="FootnoteReference"/>
        </w:rPr>
        <w:footnoteRef/>
      </w:r>
      <w:r>
        <w:tab/>
        <w:t xml:space="preserve">Counsel refers to the facts submitted to the Committee on 14 February 2013. </w:t>
      </w:r>
    </w:p>
  </w:footnote>
  <w:footnote w:id="5">
    <w:p w:rsidR="001F16F0" w:rsidRPr="00CC05CF" w:rsidRDefault="001F16F0" w:rsidP="00D10BC9">
      <w:pPr>
        <w:pStyle w:val="FootnoteText"/>
        <w:widowControl w:val="0"/>
        <w:tabs>
          <w:tab w:val="clear" w:pos="1021"/>
          <w:tab w:val="right" w:pos="1020"/>
        </w:tabs>
      </w:pPr>
      <w:r>
        <w:tab/>
      </w:r>
      <w:r>
        <w:rPr>
          <w:rStyle w:val="FootnoteReference"/>
        </w:rPr>
        <w:footnoteRef/>
      </w:r>
      <w:r>
        <w:tab/>
        <w:t xml:space="preserve">Counsel compares the extradition of the complainant to the extradition of 29 persons from Kazakhstan to Uzbekistan in 2011, regardless of the Committee’s request to suspend the procedure. </w:t>
      </w:r>
    </w:p>
  </w:footnote>
  <w:footnote w:id="6">
    <w:p w:rsidR="001F16F0" w:rsidRPr="00B13BE9" w:rsidRDefault="001F16F0" w:rsidP="00D10BC9">
      <w:pPr>
        <w:pStyle w:val="FootnoteText"/>
        <w:widowControl w:val="0"/>
        <w:tabs>
          <w:tab w:val="clear" w:pos="1021"/>
          <w:tab w:val="right" w:pos="1020"/>
        </w:tabs>
      </w:pPr>
      <w:r>
        <w:tab/>
      </w:r>
      <w:r>
        <w:rPr>
          <w:rStyle w:val="FootnoteReference"/>
        </w:rPr>
        <w:footnoteRef/>
      </w:r>
      <w:r>
        <w:tab/>
      </w:r>
      <w:r w:rsidRPr="00D10BC9">
        <w:rPr>
          <w:szCs w:val="18"/>
        </w:rPr>
        <w:t>See communication</w:t>
      </w:r>
      <w:r w:rsidRPr="001303EB">
        <w:rPr>
          <w:szCs w:val="18"/>
        </w:rPr>
        <w:t xml:space="preserve"> No. 444/2010, </w:t>
      </w:r>
      <w:r w:rsidRPr="001303EB">
        <w:rPr>
          <w:i/>
          <w:szCs w:val="18"/>
        </w:rPr>
        <w:t>Abdussamatov et al. v. Kazakhstan</w:t>
      </w:r>
      <w:r w:rsidRPr="001303EB">
        <w:rPr>
          <w:szCs w:val="18"/>
        </w:rPr>
        <w:t>, decision on admissibility of 15 November 2011, paras. 10.1 and 10.2</w:t>
      </w:r>
      <w:r w:rsidRPr="00B13BE9">
        <w:rPr>
          <w:sz w:val="20"/>
        </w:rPr>
        <w:t>.</w:t>
      </w:r>
    </w:p>
  </w:footnote>
  <w:footnote w:id="7">
    <w:p w:rsidR="001F16F0" w:rsidRPr="00B13BE9" w:rsidRDefault="001F16F0" w:rsidP="00F132F1">
      <w:pPr>
        <w:pStyle w:val="FootnoteText"/>
        <w:rPr>
          <w:szCs w:val="18"/>
          <w:highlight w:val="yellow"/>
        </w:rPr>
      </w:pPr>
      <w:r w:rsidRPr="002D3031">
        <w:rPr>
          <w:szCs w:val="18"/>
        </w:rPr>
        <w:tab/>
      </w:r>
      <w:r w:rsidRPr="00B6529C">
        <w:rPr>
          <w:rStyle w:val="FootnoteReference"/>
          <w:szCs w:val="18"/>
        </w:rPr>
        <w:footnoteRef/>
      </w:r>
      <w:r w:rsidRPr="00B6529C">
        <w:rPr>
          <w:szCs w:val="18"/>
        </w:rPr>
        <w:t xml:space="preserve"> </w:t>
      </w:r>
      <w:r>
        <w:rPr>
          <w:szCs w:val="18"/>
        </w:rPr>
        <w:tab/>
      </w:r>
      <w:r w:rsidRPr="00D10BC9">
        <w:rPr>
          <w:szCs w:val="18"/>
        </w:rPr>
        <w:t>See, mutatis mutandis,</w:t>
      </w:r>
      <w:r w:rsidRPr="00D10BC9">
        <w:rPr>
          <w:i/>
          <w:szCs w:val="18"/>
        </w:rPr>
        <w:t xml:space="preserve"> </w:t>
      </w:r>
      <w:r w:rsidRPr="001303EB">
        <w:rPr>
          <w:szCs w:val="18"/>
        </w:rPr>
        <w:t xml:space="preserve">communications No. 444/2010, </w:t>
      </w:r>
      <w:r w:rsidRPr="001303EB">
        <w:rPr>
          <w:i/>
          <w:szCs w:val="18"/>
        </w:rPr>
        <w:t>Abdussamatov et al. v. Kazakhstan</w:t>
      </w:r>
      <w:r w:rsidRPr="001303EB">
        <w:rPr>
          <w:szCs w:val="18"/>
        </w:rPr>
        <w:t xml:space="preserve">, No. 39/1996, </w:t>
      </w:r>
      <w:r w:rsidRPr="00F132F1">
        <w:rPr>
          <w:i/>
          <w:szCs w:val="18"/>
        </w:rPr>
        <w:t xml:space="preserve">Paez </w:t>
      </w:r>
      <w:r w:rsidRPr="00B13BE9">
        <w:rPr>
          <w:i/>
          <w:szCs w:val="18"/>
        </w:rPr>
        <w:t>v.</w:t>
      </w:r>
      <w:r w:rsidRPr="00F132F1">
        <w:rPr>
          <w:i/>
          <w:szCs w:val="18"/>
        </w:rPr>
        <w:t xml:space="preserve"> Sweden</w:t>
      </w:r>
      <w:r w:rsidRPr="00F132F1">
        <w:rPr>
          <w:szCs w:val="18"/>
        </w:rPr>
        <w:t xml:space="preserve">, </w:t>
      </w:r>
      <w:r>
        <w:rPr>
          <w:szCs w:val="18"/>
        </w:rPr>
        <w:t>Views</w:t>
      </w:r>
      <w:r w:rsidRPr="00F132F1">
        <w:rPr>
          <w:szCs w:val="18"/>
        </w:rPr>
        <w:t xml:space="preserve"> adopted on 28 April 1997, No. 110/1998, </w:t>
      </w:r>
      <w:r w:rsidRPr="00F132F1">
        <w:rPr>
          <w:i/>
        </w:rPr>
        <w:t xml:space="preserve">Núñez Chipana </w:t>
      </w:r>
      <w:r w:rsidRPr="00B13BE9">
        <w:rPr>
          <w:i/>
        </w:rPr>
        <w:t>v.</w:t>
      </w:r>
      <w:r w:rsidRPr="00F132F1">
        <w:rPr>
          <w:i/>
        </w:rPr>
        <w:t xml:space="preserve"> Venezuela</w:t>
      </w:r>
      <w:r w:rsidRPr="00F132F1">
        <w:t xml:space="preserve">, </w:t>
      </w:r>
      <w:r>
        <w:rPr>
          <w:szCs w:val="18"/>
        </w:rPr>
        <w:t>Views</w:t>
      </w:r>
      <w:r w:rsidRPr="00F132F1">
        <w:rPr>
          <w:szCs w:val="18"/>
        </w:rPr>
        <w:t xml:space="preserve"> </w:t>
      </w:r>
      <w:r w:rsidRPr="00F132F1">
        <w:t>adopted on 10 November 1998,</w:t>
      </w:r>
      <w:r w:rsidRPr="00F132F1">
        <w:rPr>
          <w:szCs w:val="18"/>
        </w:rPr>
        <w:t xml:space="preserve"> para. 5.6, and No. 297/2006, </w:t>
      </w:r>
      <w:r w:rsidRPr="00F132F1">
        <w:rPr>
          <w:i/>
          <w:szCs w:val="18"/>
        </w:rPr>
        <w:t xml:space="preserve">Singh Sogi </w:t>
      </w:r>
      <w:r w:rsidRPr="00B13BE9">
        <w:rPr>
          <w:i/>
          <w:szCs w:val="18"/>
        </w:rPr>
        <w:t>v.</w:t>
      </w:r>
      <w:r w:rsidRPr="00F132F1">
        <w:rPr>
          <w:i/>
          <w:szCs w:val="18"/>
        </w:rPr>
        <w:t xml:space="preserve"> Canada</w:t>
      </w:r>
      <w:r w:rsidRPr="00F132F1">
        <w:rPr>
          <w:szCs w:val="18"/>
        </w:rPr>
        <w:t>, decision adopted on 16 November 2007.</w:t>
      </w:r>
    </w:p>
  </w:footnote>
  <w:footnote w:id="8">
    <w:p w:rsidR="001F16F0" w:rsidRPr="002D3031" w:rsidRDefault="001F16F0">
      <w:pPr>
        <w:pStyle w:val="FootnoteText"/>
      </w:pPr>
      <w:r w:rsidRPr="00F132F1">
        <w:tab/>
      </w:r>
      <w:r w:rsidRPr="00F132F1">
        <w:rPr>
          <w:rStyle w:val="FootnoteReference"/>
        </w:rPr>
        <w:footnoteRef/>
      </w:r>
      <w:r w:rsidRPr="00F132F1">
        <w:t xml:space="preserve"> </w:t>
      </w:r>
      <w:r w:rsidRPr="00F132F1">
        <w:tab/>
      </w:r>
      <w:r w:rsidRPr="002607E0">
        <w:rPr>
          <w:szCs w:val="18"/>
        </w:rPr>
        <w:t>General comment</w:t>
      </w:r>
      <w:r w:rsidRPr="00F132F1">
        <w:rPr>
          <w:szCs w:val="18"/>
        </w:rPr>
        <w:t xml:space="preserve"> No. 1 and</w:t>
      </w:r>
      <w:r>
        <w:rPr>
          <w:szCs w:val="18"/>
        </w:rPr>
        <w:t>,</w:t>
      </w:r>
      <w:r w:rsidRPr="00F132F1">
        <w:rPr>
          <w:szCs w:val="18"/>
        </w:rPr>
        <w:t xml:space="preserve"> inter alia, communication No. </w:t>
      </w:r>
      <w:r w:rsidRPr="002607E0">
        <w:rPr>
          <w:szCs w:val="18"/>
        </w:rPr>
        <w:t xml:space="preserve">356/2008, </w:t>
      </w:r>
      <w:r w:rsidRPr="00F132F1">
        <w:rPr>
          <w:i/>
          <w:iCs/>
          <w:szCs w:val="18"/>
        </w:rPr>
        <w:t>N.S.</w:t>
      </w:r>
      <w:r w:rsidRPr="00F132F1">
        <w:rPr>
          <w:szCs w:val="18"/>
        </w:rPr>
        <w:t xml:space="preserve"> </w:t>
      </w:r>
      <w:r w:rsidRPr="00B13BE9">
        <w:rPr>
          <w:i/>
          <w:iCs/>
          <w:szCs w:val="18"/>
        </w:rPr>
        <w:t>v.</w:t>
      </w:r>
      <w:r w:rsidRPr="00F132F1">
        <w:rPr>
          <w:szCs w:val="18"/>
        </w:rPr>
        <w:t xml:space="preserve"> </w:t>
      </w:r>
      <w:r w:rsidRPr="00F132F1">
        <w:rPr>
          <w:i/>
          <w:iCs/>
          <w:szCs w:val="18"/>
        </w:rPr>
        <w:t>Switzerland</w:t>
      </w:r>
      <w:r w:rsidRPr="00F132F1">
        <w:rPr>
          <w:szCs w:val="18"/>
        </w:rPr>
        <w:t>, decision adopted on 6 May 2010.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6F0" w:rsidRPr="00785A61" w:rsidRDefault="001F16F0">
    <w:pPr>
      <w:pStyle w:val="Header"/>
    </w:pPr>
    <w:r>
      <w:t>CAT/</w:t>
    </w:r>
    <w:r w:rsidRPr="0031435D">
      <w:t>C/</w:t>
    </w:r>
    <w:r>
      <w:t>5</w:t>
    </w:r>
    <w:r w:rsidRPr="0031435D">
      <w:t>4/</w:t>
    </w:r>
    <w:r>
      <w:t>D/538</w:t>
    </w:r>
    <w:r w:rsidRPr="0031435D">
      <w:t>/201</w:t>
    </w:r>
    <w:r>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6F0" w:rsidRPr="00785A61" w:rsidRDefault="001F16F0" w:rsidP="00785A61">
    <w:pPr>
      <w:pStyle w:val="Header"/>
      <w:jc w:val="right"/>
    </w:pPr>
    <w:r>
      <w:t>CAT/C/54/D/538/2013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A58423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68058B"/>
    <w:multiLevelType w:val="hybridMultilevel"/>
    <w:tmpl w:val="D5F6F5AC"/>
    <w:lvl w:ilvl="0" w:tplc="6B947CD0">
      <w:start w:val="1"/>
      <w:numFmt w:val="decimal"/>
      <w:lvlText w:val="%1."/>
      <w:lvlJc w:val="left"/>
      <w:pPr>
        <w:ind w:left="1710" w:hanging="576"/>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activeWritingStyle w:appName="MSWord" w:lang="es-E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78"/>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038"/>
    <w:rsid w:val="0000248A"/>
    <w:rsid w:val="00006700"/>
    <w:rsid w:val="00010311"/>
    <w:rsid w:val="00016464"/>
    <w:rsid w:val="000218FE"/>
    <w:rsid w:val="00026A50"/>
    <w:rsid w:val="00030A80"/>
    <w:rsid w:val="0003225A"/>
    <w:rsid w:val="0003276C"/>
    <w:rsid w:val="0003386B"/>
    <w:rsid w:val="000360C6"/>
    <w:rsid w:val="00037536"/>
    <w:rsid w:val="00040296"/>
    <w:rsid w:val="000407ED"/>
    <w:rsid w:val="00041B31"/>
    <w:rsid w:val="000425A8"/>
    <w:rsid w:val="000431A6"/>
    <w:rsid w:val="000440EF"/>
    <w:rsid w:val="00045224"/>
    <w:rsid w:val="00050F6B"/>
    <w:rsid w:val="00051496"/>
    <w:rsid w:val="0005248B"/>
    <w:rsid w:val="00057E97"/>
    <w:rsid w:val="00061F70"/>
    <w:rsid w:val="000620B7"/>
    <w:rsid w:val="00072C8C"/>
    <w:rsid w:val="000732DE"/>
    <w:rsid w:val="000733B5"/>
    <w:rsid w:val="00080555"/>
    <w:rsid w:val="00081815"/>
    <w:rsid w:val="00090AB1"/>
    <w:rsid w:val="000928AF"/>
    <w:rsid w:val="000931C0"/>
    <w:rsid w:val="00094B47"/>
    <w:rsid w:val="00095FA9"/>
    <w:rsid w:val="00096278"/>
    <w:rsid w:val="000964F6"/>
    <w:rsid w:val="0009681D"/>
    <w:rsid w:val="000A643B"/>
    <w:rsid w:val="000A7098"/>
    <w:rsid w:val="000B175B"/>
    <w:rsid w:val="000B3672"/>
    <w:rsid w:val="000B3A0F"/>
    <w:rsid w:val="000B4EF7"/>
    <w:rsid w:val="000C116F"/>
    <w:rsid w:val="000C28B7"/>
    <w:rsid w:val="000C2C03"/>
    <w:rsid w:val="000C2C07"/>
    <w:rsid w:val="000C2D2E"/>
    <w:rsid w:val="000C37A8"/>
    <w:rsid w:val="000C4331"/>
    <w:rsid w:val="000D020F"/>
    <w:rsid w:val="000D24A2"/>
    <w:rsid w:val="000D342F"/>
    <w:rsid w:val="000D6CFD"/>
    <w:rsid w:val="000E0415"/>
    <w:rsid w:val="000E210C"/>
    <w:rsid w:val="000E5354"/>
    <w:rsid w:val="000F4619"/>
    <w:rsid w:val="001051BF"/>
    <w:rsid w:val="001103AA"/>
    <w:rsid w:val="001119BE"/>
    <w:rsid w:val="00115DA8"/>
    <w:rsid w:val="00115E3A"/>
    <w:rsid w:val="001162D4"/>
    <w:rsid w:val="00117576"/>
    <w:rsid w:val="00120B2E"/>
    <w:rsid w:val="00124A72"/>
    <w:rsid w:val="001255FA"/>
    <w:rsid w:val="00125AB0"/>
    <w:rsid w:val="001261EB"/>
    <w:rsid w:val="00126520"/>
    <w:rsid w:val="001275E2"/>
    <w:rsid w:val="00127DE9"/>
    <w:rsid w:val="001303EB"/>
    <w:rsid w:val="00131E66"/>
    <w:rsid w:val="00132792"/>
    <w:rsid w:val="00141919"/>
    <w:rsid w:val="00142030"/>
    <w:rsid w:val="001450BD"/>
    <w:rsid w:val="001516F0"/>
    <w:rsid w:val="00153179"/>
    <w:rsid w:val="00153E70"/>
    <w:rsid w:val="001541A1"/>
    <w:rsid w:val="00157E07"/>
    <w:rsid w:val="001631E7"/>
    <w:rsid w:val="00164501"/>
    <w:rsid w:val="00165F3A"/>
    <w:rsid w:val="00170096"/>
    <w:rsid w:val="001774E9"/>
    <w:rsid w:val="00177F76"/>
    <w:rsid w:val="00181B4D"/>
    <w:rsid w:val="00182B7C"/>
    <w:rsid w:val="00183227"/>
    <w:rsid w:val="00185FC6"/>
    <w:rsid w:val="00191C9C"/>
    <w:rsid w:val="0019432A"/>
    <w:rsid w:val="0019442B"/>
    <w:rsid w:val="0019793D"/>
    <w:rsid w:val="00197B02"/>
    <w:rsid w:val="001A03E6"/>
    <w:rsid w:val="001A20C4"/>
    <w:rsid w:val="001A3AB7"/>
    <w:rsid w:val="001A7E38"/>
    <w:rsid w:val="001A7F19"/>
    <w:rsid w:val="001B1858"/>
    <w:rsid w:val="001B1AE4"/>
    <w:rsid w:val="001B1BD3"/>
    <w:rsid w:val="001B1FE3"/>
    <w:rsid w:val="001B28F6"/>
    <w:rsid w:val="001B42C8"/>
    <w:rsid w:val="001B4B04"/>
    <w:rsid w:val="001B51BE"/>
    <w:rsid w:val="001B63F8"/>
    <w:rsid w:val="001C1CD1"/>
    <w:rsid w:val="001C1D4E"/>
    <w:rsid w:val="001C6663"/>
    <w:rsid w:val="001C7895"/>
    <w:rsid w:val="001D0C8C"/>
    <w:rsid w:val="001D26DF"/>
    <w:rsid w:val="001D31C5"/>
    <w:rsid w:val="001D3A03"/>
    <w:rsid w:val="001D602B"/>
    <w:rsid w:val="001E1188"/>
    <w:rsid w:val="001E2856"/>
    <w:rsid w:val="001E2B6D"/>
    <w:rsid w:val="001E350B"/>
    <w:rsid w:val="001E3EF0"/>
    <w:rsid w:val="001E414E"/>
    <w:rsid w:val="001E7BD8"/>
    <w:rsid w:val="001F0F0B"/>
    <w:rsid w:val="001F16F0"/>
    <w:rsid w:val="001F19C1"/>
    <w:rsid w:val="001F3BCA"/>
    <w:rsid w:val="001F3E21"/>
    <w:rsid w:val="001F4BD8"/>
    <w:rsid w:val="001F6885"/>
    <w:rsid w:val="00202DA8"/>
    <w:rsid w:val="00202F3D"/>
    <w:rsid w:val="00211E0B"/>
    <w:rsid w:val="00214161"/>
    <w:rsid w:val="002149B4"/>
    <w:rsid w:val="002178F2"/>
    <w:rsid w:val="00220622"/>
    <w:rsid w:val="00222B37"/>
    <w:rsid w:val="00226752"/>
    <w:rsid w:val="00233774"/>
    <w:rsid w:val="00240CD4"/>
    <w:rsid w:val="00251186"/>
    <w:rsid w:val="00253956"/>
    <w:rsid w:val="002554DD"/>
    <w:rsid w:val="002564D6"/>
    <w:rsid w:val="00256C5E"/>
    <w:rsid w:val="00257ECF"/>
    <w:rsid w:val="002607E0"/>
    <w:rsid w:val="00267CF0"/>
    <w:rsid w:val="00267F5F"/>
    <w:rsid w:val="00275BB9"/>
    <w:rsid w:val="002762A4"/>
    <w:rsid w:val="002771DB"/>
    <w:rsid w:val="0027730D"/>
    <w:rsid w:val="002834B6"/>
    <w:rsid w:val="00283EDD"/>
    <w:rsid w:val="00285580"/>
    <w:rsid w:val="00286B4D"/>
    <w:rsid w:val="00286C54"/>
    <w:rsid w:val="0028771D"/>
    <w:rsid w:val="00291438"/>
    <w:rsid w:val="00291663"/>
    <w:rsid w:val="002935FE"/>
    <w:rsid w:val="002955D6"/>
    <w:rsid w:val="002967A5"/>
    <w:rsid w:val="00297799"/>
    <w:rsid w:val="002A004D"/>
    <w:rsid w:val="002A45E1"/>
    <w:rsid w:val="002A54E3"/>
    <w:rsid w:val="002A683C"/>
    <w:rsid w:val="002B3C39"/>
    <w:rsid w:val="002B466B"/>
    <w:rsid w:val="002B71F7"/>
    <w:rsid w:val="002C2857"/>
    <w:rsid w:val="002D05C2"/>
    <w:rsid w:val="002D0A13"/>
    <w:rsid w:val="002D3031"/>
    <w:rsid w:val="002D45D8"/>
    <w:rsid w:val="002D5515"/>
    <w:rsid w:val="002D7846"/>
    <w:rsid w:val="002F0D9F"/>
    <w:rsid w:val="002F1546"/>
    <w:rsid w:val="002F175C"/>
    <w:rsid w:val="002F1A00"/>
    <w:rsid w:val="002F4A6E"/>
    <w:rsid w:val="002F6F0F"/>
    <w:rsid w:val="00303FC2"/>
    <w:rsid w:val="003046C1"/>
    <w:rsid w:val="00305210"/>
    <w:rsid w:val="0031435D"/>
    <w:rsid w:val="00314AEE"/>
    <w:rsid w:val="00314F7A"/>
    <w:rsid w:val="003165BD"/>
    <w:rsid w:val="00320E27"/>
    <w:rsid w:val="003229D8"/>
    <w:rsid w:val="00323B6C"/>
    <w:rsid w:val="0032453D"/>
    <w:rsid w:val="003279E5"/>
    <w:rsid w:val="003331F6"/>
    <w:rsid w:val="003370D9"/>
    <w:rsid w:val="0033745E"/>
    <w:rsid w:val="00337473"/>
    <w:rsid w:val="00341118"/>
    <w:rsid w:val="0034254A"/>
    <w:rsid w:val="0034428F"/>
    <w:rsid w:val="00347C0E"/>
    <w:rsid w:val="00352709"/>
    <w:rsid w:val="00353D26"/>
    <w:rsid w:val="00354302"/>
    <w:rsid w:val="0035668C"/>
    <w:rsid w:val="00357D7C"/>
    <w:rsid w:val="00362711"/>
    <w:rsid w:val="0036586F"/>
    <w:rsid w:val="003710E7"/>
    <w:rsid w:val="00371178"/>
    <w:rsid w:val="0037556C"/>
    <w:rsid w:val="00381A41"/>
    <w:rsid w:val="00383364"/>
    <w:rsid w:val="003850DF"/>
    <w:rsid w:val="00390E97"/>
    <w:rsid w:val="00395F31"/>
    <w:rsid w:val="00396BAC"/>
    <w:rsid w:val="003A0295"/>
    <w:rsid w:val="003A408F"/>
    <w:rsid w:val="003A48CB"/>
    <w:rsid w:val="003A552B"/>
    <w:rsid w:val="003A6810"/>
    <w:rsid w:val="003B1D53"/>
    <w:rsid w:val="003B20D4"/>
    <w:rsid w:val="003B3F44"/>
    <w:rsid w:val="003B4314"/>
    <w:rsid w:val="003C1586"/>
    <w:rsid w:val="003C2CC4"/>
    <w:rsid w:val="003C3F5A"/>
    <w:rsid w:val="003C6111"/>
    <w:rsid w:val="003D1F3E"/>
    <w:rsid w:val="003D2FFD"/>
    <w:rsid w:val="003D4253"/>
    <w:rsid w:val="003D4B23"/>
    <w:rsid w:val="003D79A9"/>
    <w:rsid w:val="003E2F9B"/>
    <w:rsid w:val="003E4BE2"/>
    <w:rsid w:val="003F3814"/>
    <w:rsid w:val="003F4553"/>
    <w:rsid w:val="003F7618"/>
    <w:rsid w:val="00406B87"/>
    <w:rsid w:val="00407B05"/>
    <w:rsid w:val="00410C89"/>
    <w:rsid w:val="00416EAF"/>
    <w:rsid w:val="00426B9B"/>
    <w:rsid w:val="00431C6E"/>
    <w:rsid w:val="00431E72"/>
    <w:rsid w:val="0043207E"/>
    <w:rsid w:val="004325CB"/>
    <w:rsid w:val="00432822"/>
    <w:rsid w:val="00442A83"/>
    <w:rsid w:val="004437F2"/>
    <w:rsid w:val="00444B44"/>
    <w:rsid w:val="00444E73"/>
    <w:rsid w:val="00444FDE"/>
    <w:rsid w:val="00451C9B"/>
    <w:rsid w:val="00452CAF"/>
    <w:rsid w:val="0045495B"/>
    <w:rsid w:val="004559F9"/>
    <w:rsid w:val="004605BC"/>
    <w:rsid w:val="00461F0D"/>
    <w:rsid w:val="00467A4C"/>
    <w:rsid w:val="00467E36"/>
    <w:rsid w:val="004711D9"/>
    <w:rsid w:val="00472839"/>
    <w:rsid w:val="0047366A"/>
    <w:rsid w:val="0047398D"/>
    <w:rsid w:val="00475072"/>
    <w:rsid w:val="0048541D"/>
    <w:rsid w:val="00485DF1"/>
    <w:rsid w:val="00493784"/>
    <w:rsid w:val="00493A1B"/>
    <w:rsid w:val="00494E19"/>
    <w:rsid w:val="00497A6A"/>
    <w:rsid w:val="004A4699"/>
    <w:rsid w:val="004A57F0"/>
    <w:rsid w:val="004A63C3"/>
    <w:rsid w:val="004A7246"/>
    <w:rsid w:val="004B07D8"/>
    <w:rsid w:val="004B2B84"/>
    <w:rsid w:val="004B473F"/>
    <w:rsid w:val="004B4C23"/>
    <w:rsid w:val="004B4E89"/>
    <w:rsid w:val="004B5A15"/>
    <w:rsid w:val="004B7802"/>
    <w:rsid w:val="004C1E30"/>
    <w:rsid w:val="004C6343"/>
    <w:rsid w:val="004C7ED7"/>
    <w:rsid w:val="004D0D0F"/>
    <w:rsid w:val="004D37F4"/>
    <w:rsid w:val="004D4F87"/>
    <w:rsid w:val="004E26BB"/>
    <w:rsid w:val="004E34E7"/>
    <w:rsid w:val="004E3783"/>
    <w:rsid w:val="004E4810"/>
    <w:rsid w:val="004E5846"/>
    <w:rsid w:val="004E5D93"/>
    <w:rsid w:val="004F4E52"/>
    <w:rsid w:val="005033A8"/>
    <w:rsid w:val="00503A46"/>
    <w:rsid w:val="005045AB"/>
    <w:rsid w:val="00505919"/>
    <w:rsid w:val="005119FD"/>
    <w:rsid w:val="00516043"/>
    <w:rsid w:val="00516E9D"/>
    <w:rsid w:val="00516EBF"/>
    <w:rsid w:val="0052136D"/>
    <w:rsid w:val="005214F6"/>
    <w:rsid w:val="00522740"/>
    <w:rsid w:val="00523C5D"/>
    <w:rsid w:val="00523EA8"/>
    <w:rsid w:val="00526898"/>
    <w:rsid w:val="0052775E"/>
    <w:rsid w:val="00533F55"/>
    <w:rsid w:val="0053422B"/>
    <w:rsid w:val="005356F4"/>
    <w:rsid w:val="00536EAF"/>
    <w:rsid w:val="005420F2"/>
    <w:rsid w:val="00545EEB"/>
    <w:rsid w:val="00551027"/>
    <w:rsid w:val="005556BF"/>
    <w:rsid w:val="0056249B"/>
    <w:rsid w:val="005628B6"/>
    <w:rsid w:val="005636C7"/>
    <w:rsid w:val="00564F50"/>
    <w:rsid w:val="00565CEE"/>
    <w:rsid w:val="005668D9"/>
    <w:rsid w:val="00566B76"/>
    <w:rsid w:val="00570419"/>
    <w:rsid w:val="00574A53"/>
    <w:rsid w:val="00576268"/>
    <w:rsid w:val="00590CD4"/>
    <w:rsid w:val="00591835"/>
    <w:rsid w:val="00591EEF"/>
    <w:rsid w:val="005923C0"/>
    <w:rsid w:val="00594A73"/>
    <w:rsid w:val="00594B48"/>
    <w:rsid w:val="00594DEB"/>
    <w:rsid w:val="0059567B"/>
    <w:rsid w:val="005A06DC"/>
    <w:rsid w:val="005A1975"/>
    <w:rsid w:val="005A3A05"/>
    <w:rsid w:val="005B1388"/>
    <w:rsid w:val="005B3DB3"/>
    <w:rsid w:val="005B57F4"/>
    <w:rsid w:val="005C170D"/>
    <w:rsid w:val="005C185C"/>
    <w:rsid w:val="005C257B"/>
    <w:rsid w:val="005C3013"/>
    <w:rsid w:val="005C3812"/>
    <w:rsid w:val="005C45E3"/>
    <w:rsid w:val="005D0FDF"/>
    <w:rsid w:val="005D2FD3"/>
    <w:rsid w:val="005D5AC7"/>
    <w:rsid w:val="005D63C2"/>
    <w:rsid w:val="005E0F10"/>
    <w:rsid w:val="005E6B99"/>
    <w:rsid w:val="005E70DE"/>
    <w:rsid w:val="005F3D09"/>
    <w:rsid w:val="005F63F2"/>
    <w:rsid w:val="005F7B75"/>
    <w:rsid w:val="006001EE"/>
    <w:rsid w:val="00605042"/>
    <w:rsid w:val="00606C59"/>
    <w:rsid w:val="00607B2D"/>
    <w:rsid w:val="00610918"/>
    <w:rsid w:val="00611960"/>
    <w:rsid w:val="00611FC4"/>
    <w:rsid w:val="00617666"/>
    <w:rsid w:val="006176FB"/>
    <w:rsid w:val="00617744"/>
    <w:rsid w:val="00624196"/>
    <w:rsid w:val="006241A2"/>
    <w:rsid w:val="00630255"/>
    <w:rsid w:val="00630551"/>
    <w:rsid w:val="006368EB"/>
    <w:rsid w:val="00640123"/>
    <w:rsid w:val="00640B26"/>
    <w:rsid w:val="00644686"/>
    <w:rsid w:val="00647EB5"/>
    <w:rsid w:val="00652D0A"/>
    <w:rsid w:val="00654361"/>
    <w:rsid w:val="00655A09"/>
    <w:rsid w:val="00660479"/>
    <w:rsid w:val="00662BB6"/>
    <w:rsid w:val="006632E2"/>
    <w:rsid w:val="006642B1"/>
    <w:rsid w:val="00665519"/>
    <w:rsid w:val="00665B89"/>
    <w:rsid w:val="00670A6F"/>
    <w:rsid w:val="00684C21"/>
    <w:rsid w:val="006850DE"/>
    <w:rsid w:val="00687553"/>
    <w:rsid w:val="006879A4"/>
    <w:rsid w:val="00687E46"/>
    <w:rsid w:val="006938D7"/>
    <w:rsid w:val="00694F01"/>
    <w:rsid w:val="00695491"/>
    <w:rsid w:val="006970AD"/>
    <w:rsid w:val="006A4EA3"/>
    <w:rsid w:val="006A57E6"/>
    <w:rsid w:val="006B2584"/>
    <w:rsid w:val="006B2B77"/>
    <w:rsid w:val="006B3D04"/>
    <w:rsid w:val="006B4766"/>
    <w:rsid w:val="006B6695"/>
    <w:rsid w:val="006B7360"/>
    <w:rsid w:val="006B7805"/>
    <w:rsid w:val="006C044D"/>
    <w:rsid w:val="006C1832"/>
    <w:rsid w:val="006C19AB"/>
    <w:rsid w:val="006C40E8"/>
    <w:rsid w:val="006C5D61"/>
    <w:rsid w:val="006D37AF"/>
    <w:rsid w:val="006D47B4"/>
    <w:rsid w:val="006D51D0"/>
    <w:rsid w:val="006D5E4F"/>
    <w:rsid w:val="006D6D8B"/>
    <w:rsid w:val="006E564B"/>
    <w:rsid w:val="006E7191"/>
    <w:rsid w:val="006F5689"/>
    <w:rsid w:val="006F63A7"/>
    <w:rsid w:val="00700431"/>
    <w:rsid w:val="007019E5"/>
    <w:rsid w:val="00703577"/>
    <w:rsid w:val="00703E95"/>
    <w:rsid w:val="0070716E"/>
    <w:rsid w:val="00707420"/>
    <w:rsid w:val="0070769A"/>
    <w:rsid w:val="00710B4A"/>
    <w:rsid w:val="00717B83"/>
    <w:rsid w:val="00723D2B"/>
    <w:rsid w:val="00724D56"/>
    <w:rsid w:val="0072632A"/>
    <w:rsid w:val="007304C9"/>
    <w:rsid w:val="007327D5"/>
    <w:rsid w:val="00733D14"/>
    <w:rsid w:val="00734376"/>
    <w:rsid w:val="0073586F"/>
    <w:rsid w:val="00741DBD"/>
    <w:rsid w:val="007629C8"/>
    <w:rsid w:val="007669C7"/>
    <w:rsid w:val="007733FD"/>
    <w:rsid w:val="00774F88"/>
    <w:rsid w:val="00776D09"/>
    <w:rsid w:val="00781D2F"/>
    <w:rsid w:val="007821E7"/>
    <w:rsid w:val="0078413D"/>
    <w:rsid w:val="00785A61"/>
    <w:rsid w:val="007909A8"/>
    <w:rsid w:val="0079479D"/>
    <w:rsid w:val="00795724"/>
    <w:rsid w:val="007A0EEE"/>
    <w:rsid w:val="007A4CA3"/>
    <w:rsid w:val="007B1F8F"/>
    <w:rsid w:val="007B5467"/>
    <w:rsid w:val="007B6BA5"/>
    <w:rsid w:val="007B70BB"/>
    <w:rsid w:val="007B7291"/>
    <w:rsid w:val="007C3390"/>
    <w:rsid w:val="007C36FB"/>
    <w:rsid w:val="007C4F4B"/>
    <w:rsid w:val="007D3CD2"/>
    <w:rsid w:val="007D7E03"/>
    <w:rsid w:val="007F1728"/>
    <w:rsid w:val="007F313E"/>
    <w:rsid w:val="007F483A"/>
    <w:rsid w:val="007F6611"/>
    <w:rsid w:val="007F7B15"/>
    <w:rsid w:val="00800B26"/>
    <w:rsid w:val="00806534"/>
    <w:rsid w:val="008103D1"/>
    <w:rsid w:val="008121F7"/>
    <w:rsid w:val="008242D7"/>
    <w:rsid w:val="008244AB"/>
    <w:rsid w:val="008257B1"/>
    <w:rsid w:val="008306AF"/>
    <w:rsid w:val="00830B10"/>
    <w:rsid w:val="008314DD"/>
    <w:rsid w:val="008326D5"/>
    <w:rsid w:val="00836769"/>
    <w:rsid w:val="00836B63"/>
    <w:rsid w:val="00836D1B"/>
    <w:rsid w:val="00841B90"/>
    <w:rsid w:val="00843086"/>
    <w:rsid w:val="00843767"/>
    <w:rsid w:val="0084575D"/>
    <w:rsid w:val="008472A9"/>
    <w:rsid w:val="00847B9F"/>
    <w:rsid w:val="008536B7"/>
    <w:rsid w:val="008579BB"/>
    <w:rsid w:val="00862194"/>
    <w:rsid w:val="00864804"/>
    <w:rsid w:val="00865D49"/>
    <w:rsid w:val="008676EC"/>
    <w:rsid w:val="008679D9"/>
    <w:rsid w:val="008816CB"/>
    <w:rsid w:val="00882F2B"/>
    <w:rsid w:val="00883E11"/>
    <w:rsid w:val="00886660"/>
    <w:rsid w:val="0088739E"/>
    <w:rsid w:val="00890240"/>
    <w:rsid w:val="00890C70"/>
    <w:rsid w:val="008918F3"/>
    <w:rsid w:val="0089225C"/>
    <w:rsid w:val="008923C7"/>
    <w:rsid w:val="00893007"/>
    <w:rsid w:val="008942A2"/>
    <w:rsid w:val="00896F5C"/>
    <w:rsid w:val="008979B1"/>
    <w:rsid w:val="008A4939"/>
    <w:rsid w:val="008A49A6"/>
    <w:rsid w:val="008A6B25"/>
    <w:rsid w:val="008A6C4F"/>
    <w:rsid w:val="008A726F"/>
    <w:rsid w:val="008B18AE"/>
    <w:rsid w:val="008B2335"/>
    <w:rsid w:val="008B368C"/>
    <w:rsid w:val="008B3C8D"/>
    <w:rsid w:val="008B6971"/>
    <w:rsid w:val="008B6DB6"/>
    <w:rsid w:val="008C01BC"/>
    <w:rsid w:val="008C42FE"/>
    <w:rsid w:val="008C7C8F"/>
    <w:rsid w:val="008D115A"/>
    <w:rsid w:val="008D3847"/>
    <w:rsid w:val="008D3E95"/>
    <w:rsid w:val="008D5BF2"/>
    <w:rsid w:val="008E0678"/>
    <w:rsid w:val="008E2F37"/>
    <w:rsid w:val="008E4285"/>
    <w:rsid w:val="008F0D4C"/>
    <w:rsid w:val="008F1834"/>
    <w:rsid w:val="00902968"/>
    <w:rsid w:val="00903232"/>
    <w:rsid w:val="009067E1"/>
    <w:rsid w:val="00907347"/>
    <w:rsid w:val="00917D15"/>
    <w:rsid w:val="00921F8F"/>
    <w:rsid w:val="009223CA"/>
    <w:rsid w:val="00923116"/>
    <w:rsid w:val="00924130"/>
    <w:rsid w:val="009248FC"/>
    <w:rsid w:val="00940F93"/>
    <w:rsid w:val="00941411"/>
    <w:rsid w:val="009419FA"/>
    <w:rsid w:val="00944260"/>
    <w:rsid w:val="00945D3C"/>
    <w:rsid w:val="009462F6"/>
    <w:rsid w:val="0095157F"/>
    <w:rsid w:val="00954527"/>
    <w:rsid w:val="00960527"/>
    <w:rsid w:val="009705BB"/>
    <w:rsid w:val="00973FE7"/>
    <w:rsid w:val="00974974"/>
    <w:rsid w:val="009749C7"/>
    <w:rsid w:val="009760F3"/>
    <w:rsid w:val="009774D4"/>
    <w:rsid w:val="00982B71"/>
    <w:rsid w:val="00984309"/>
    <w:rsid w:val="009878EA"/>
    <w:rsid w:val="00987DA7"/>
    <w:rsid w:val="00991F66"/>
    <w:rsid w:val="009965C8"/>
    <w:rsid w:val="0099794D"/>
    <w:rsid w:val="009A0E8D"/>
    <w:rsid w:val="009A196C"/>
    <w:rsid w:val="009A4909"/>
    <w:rsid w:val="009A746F"/>
    <w:rsid w:val="009A7B68"/>
    <w:rsid w:val="009B06B3"/>
    <w:rsid w:val="009B26E7"/>
    <w:rsid w:val="009B3A80"/>
    <w:rsid w:val="009B5609"/>
    <w:rsid w:val="009C0574"/>
    <w:rsid w:val="009C064A"/>
    <w:rsid w:val="009C3B5C"/>
    <w:rsid w:val="009C40B0"/>
    <w:rsid w:val="009C49D3"/>
    <w:rsid w:val="009C4AD2"/>
    <w:rsid w:val="009D682E"/>
    <w:rsid w:val="009E2A24"/>
    <w:rsid w:val="009E31B5"/>
    <w:rsid w:val="009E3DA1"/>
    <w:rsid w:val="009E3F3B"/>
    <w:rsid w:val="009E5C79"/>
    <w:rsid w:val="009F23F4"/>
    <w:rsid w:val="009F28F0"/>
    <w:rsid w:val="009F56EF"/>
    <w:rsid w:val="009F572F"/>
    <w:rsid w:val="009F5B1C"/>
    <w:rsid w:val="009F5B46"/>
    <w:rsid w:val="00A00A3F"/>
    <w:rsid w:val="00A01489"/>
    <w:rsid w:val="00A03A7E"/>
    <w:rsid w:val="00A04BEC"/>
    <w:rsid w:val="00A06117"/>
    <w:rsid w:val="00A069A6"/>
    <w:rsid w:val="00A12F1C"/>
    <w:rsid w:val="00A149E6"/>
    <w:rsid w:val="00A25EC5"/>
    <w:rsid w:val="00A27329"/>
    <w:rsid w:val="00A31244"/>
    <w:rsid w:val="00A32B60"/>
    <w:rsid w:val="00A32EA2"/>
    <w:rsid w:val="00A338F1"/>
    <w:rsid w:val="00A37804"/>
    <w:rsid w:val="00A43512"/>
    <w:rsid w:val="00A44CC0"/>
    <w:rsid w:val="00A5214F"/>
    <w:rsid w:val="00A53CD6"/>
    <w:rsid w:val="00A54142"/>
    <w:rsid w:val="00A544AA"/>
    <w:rsid w:val="00A55169"/>
    <w:rsid w:val="00A618E1"/>
    <w:rsid w:val="00A62A23"/>
    <w:rsid w:val="00A64C9B"/>
    <w:rsid w:val="00A651A9"/>
    <w:rsid w:val="00A7036F"/>
    <w:rsid w:val="00A70E86"/>
    <w:rsid w:val="00A72F22"/>
    <w:rsid w:val="00A7357A"/>
    <w:rsid w:val="00A7360F"/>
    <w:rsid w:val="00A73F02"/>
    <w:rsid w:val="00A747CF"/>
    <w:rsid w:val="00A748A6"/>
    <w:rsid w:val="00A76746"/>
    <w:rsid w:val="00A769F4"/>
    <w:rsid w:val="00A776B4"/>
    <w:rsid w:val="00A77A48"/>
    <w:rsid w:val="00A870C1"/>
    <w:rsid w:val="00A90EFF"/>
    <w:rsid w:val="00A94361"/>
    <w:rsid w:val="00A94975"/>
    <w:rsid w:val="00A94A7D"/>
    <w:rsid w:val="00AA19AC"/>
    <w:rsid w:val="00AA293C"/>
    <w:rsid w:val="00AA5EC9"/>
    <w:rsid w:val="00AA654F"/>
    <w:rsid w:val="00AB1123"/>
    <w:rsid w:val="00AC1F8D"/>
    <w:rsid w:val="00AC24F2"/>
    <w:rsid w:val="00AC3551"/>
    <w:rsid w:val="00AC639E"/>
    <w:rsid w:val="00AC787F"/>
    <w:rsid w:val="00AD2038"/>
    <w:rsid w:val="00AD60F0"/>
    <w:rsid w:val="00AD7AB3"/>
    <w:rsid w:val="00AE382C"/>
    <w:rsid w:val="00AE41A7"/>
    <w:rsid w:val="00AE5125"/>
    <w:rsid w:val="00AF1C7B"/>
    <w:rsid w:val="00AF4A5C"/>
    <w:rsid w:val="00AF5670"/>
    <w:rsid w:val="00AF75D9"/>
    <w:rsid w:val="00B064F8"/>
    <w:rsid w:val="00B0741E"/>
    <w:rsid w:val="00B13BE9"/>
    <w:rsid w:val="00B1695E"/>
    <w:rsid w:val="00B225A1"/>
    <w:rsid w:val="00B22C8A"/>
    <w:rsid w:val="00B24943"/>
    <w:rsid w:val="00B25F3D"/>
    <w:rsid w:val="00B30179"/>
    <w:rsid w:val="00B34174"/>
    <w:rsid w:val="00B442A3"/>
    <w:rsid w:val="00B470BC"/>
    <w:rsid w:val="00B502F4"/>
    <w:rsid w:val="00B54F31"/>
    <w:rsid w:val="00B56E4A"/>
    <w:rsid w:val="00B56E9C"/>
    <w:rsid w:val="00B63019"/>
    <w:rsid w:val="00B648D1"/>
    <w:rsid w:val="00B64B1F"/>
    <w:rsid w:val="00B6529C"/>
    <w:rsid w:val="00B6553F"/>
    <w:rsid w:val="00B70101"/>
    <w:rsid w:val="00B7409A"/>
    <w:rsid w:val="00B75008"/>
    <w:rsid w:val="00B773A6"/>
    <w:rsid w:val="00B77D05"/>
    <w:rsid w:val="00B81206"/>
    <w:rsid w:val="00B81E12"/>
    <w:rsid w:val="00B82192"/>
    <w:rsid w:val="00B8310E"/>
    <w:rsid w:val="00B84933"/>
    <w:rsid w:val="00B90BC8"/>
    <w:rsid w:val="00B911ED"/>
    <w:rsid w:val="00B92937"/>
    <w:rsid w:val="00B93182"/>
    <w:rsid w:val="00B9587E"/>
    <w:rsid w:val="00B965A7"/>
    <w:rsid w:val="00B97A1E"/>
    <w:rsid w:val="00B97EE2"/>
    <w:rsid w:val="00BA0F69"/>
    <w:rsid w:val="00BA2E7A"/>
    <w:rsid w:val="00BB0725"/>
    <w:rsid w:val="00BC065B"/>
    <w:rsid w:val="00BC4BDE"/>
    <w:rsid w:val="00BC74E9"/>
    <w:rsid w:val="00BD1705"/>
    <w:rsid w:val="00BD2EE2"/>
    <w:rsid w:val="00BD3455"/>
    <w:rsid w:val="00BD77B8"/>
    <w:rsid w:val="00BE02C9"/>
    <w:rsid w:val="00BE7331"/>
    <w:rsid w:val="00BF2B01"/>
    <w:rsid w:val="00BF4194"/>
    <w:rsid w:val="00BF68A8"/>
    <w:rsid w:val="00BF783D"/>
    <w:rsid w:val="00C059CD"/>
    <w:rsid w:val="00C06094"/>
    <w:rsid w:val="00C11A03"/>
    <w:rsid w:val="00C16AAB"/>
    <w:rsid w:val="00C16D39"/>
    <w:rsid w:val="00C22386"/>
    <w:rsid w:val="00C24F84"/>
    <w:rsid w:val="00C25817"/>
    <w:rsid w:val="00C27052"/>
    <w:rsid w:val="00C3133E"/>
    <w:rsid w:val="00C31926"/>
    <w:rsid w:val="00C42634"/>
    <w:rsid w:val="00C463DD"/>
    <w:rsid w:val="00C4724C"/>
    <w:rsid w:val="00C537C8"/>
    <w:rsid w:val="00C578F1"/>
    <w:rsid w:val="00C61ADE"/>
    <w:rsid w:val="00C629A0"/>
    <w:rsid w:val="00C66DFD"/>
    <w:rsid w:val="00C6760E"/>
    <w:rsid w:val="00C7097D"/>
    <w:rsid w:val="00C745C3"/>
    <w:rsid w:val="00C802AB"/>
    <w:rsid w:val="00C83A14"/>
    <w:rsid w:val="00C9101C"/>
    <w:rsid w:val="00C9117F"/>
    <w:rsid w:val="00C92B6C"/>
    <w:rsid w:val="00CB5C40"/>
    <w:rsid w:val="00CB6442"/>
    <w:rsid w:val="00CB6AEA"/>
    <w:rsid w:val="00CC05CF"/>
    <w:rsid w:val="00CC0642"/>
    <w:rsid w:val="00CC372C"/>
    <w:rsid w:val="00CC4032"/>
    <w:rsid w:val="00CD1440"/>
    <w:rsid w:val="00CD5FC4"/>
    <w:rsid w:val="00CD64D1"/>
    <w:rsid w:val="00CE0AEF"/>
    <w:rsid w:val="00CE4658"/>
    <w:rsid w:val="00CE4A8F"/>
    <w:rsid w:val="00CF529F"/>
    <w:rsid w:val="00CF702E"/>
    <w:rsid w:val="00D030DE"/>
    <w:rsid w:val="00D04BE5"/>
    <w:rsid w:val="00D10B74"/>
    <w:rsid w:val="00D10BC9"/>
    <w:rsid w:val="00D11158"/>
    <w:rsid w:val="00D1588A"/>
    <w:rsid w:val="00D16DEC"/>
    <w:rsid w:val="00D2031B"/>
    <w:rsid w:val="00D21697"/>
    <w:rsid w:val="00D22FC8"/>
    <w:rsid w:val="00D25FE2"/>
    <w:rsid w:val="00D3034F"/>
    <w:rsid w:val="00D303B7"/>
    <w:rsid w:val="00D32217"/>
    <w:rsid w:val="00D3362F"/>
    <w:rsid w:val="00D41B56"/>
    <w:rsid w:val="00D43252"/>
    <w:rsid w:val="00D47706"/>
    <w:rsid w:val="00D47EEA"/>
    <w:rsid w:val="00D5166F"/>
    <w:rsid w:val="00D53939"/>
    <w:rsid w:val="00D53B6C"/>
    <w:rsid w:val="00D5558F"/>
    <w:rsid w:val="00D55B97"/>
    <w:rsid w:val="00D5602B"/>
    <w:rsid w:val="00D618FE"/>
    <w:rsid w:val="00D633EA"/>
    <w:rsid w:val="00D64765"/>
    <w:rsid w:val="00D6618D"/>
    <w:rsid w:val="00D668C8"/>
    <w:rsid w:val="00D73CBD"/>
    <w:rsid w:val="00D7481D"/>
    <w:rsid w:val="00D813D0"/>
    <w:rsid w:val="00D82C30"/>
    <w:rsid w:val="00D85072"/>
    <w:rsid w:val="00D862FD"/>
    <w:rsid w:val="00D9347E"/>
    <w:rsid w:val="00D93CC8"/>
    <w:rsid w:val="00D95303"/>
    <w:rsid w:val="00D95A36"/>
    <w:rsid w:val="00D978C6"/>
    <w:rsid w:val="00DA28D8"/>
    <w:rsid w:val="00DA3C1C"/>
    <w:rsid w:val="00DA5DED"/>
    <w:rsid w:val="00DA7C42"/>
    <w:rsid w:val="00DB06BA"/>
    <w:rsid w:val="00DB13AB"/>
    <w:rsid w:val="00DB26B2"/>
    <w:rsid w:val="00DB327D"/>
    <w:rsid w:val="00DB41D2"/>
    <w:rsid w:val="00DC0640"/>
    <w:rsid w:val="00DC0D8F"/>
    <w:rsid w:val="00DC1764"/>
    <w:rsid w:val="00DC20F6"/>
    <w:rsid w:val="00DC552A"/>
    <w:rsid w:val="00DC7595"/>
    <w:rsid w:val="00DD6AE9"/>
    <w:rsid w:val="00DE1073"/>
    <w:rsid w:val="00DE17F4"/>
    <w:rsid w:val="00DE6D70"/>
    <w:rsid w:val="00DF2600"/>
    <w:rsid w:val="00DF319A"/>
    <w:rsid w:val="00DF7CB0"/>
    <w:rsid w:val="00E00752"/>
    <w:rsid w:val="00E03386"/>
    <w:rsid w:val="00E04264"/>
    <w:rsid w:val="00E04C84"/>
    <w:rsid w:val="00E10201"/>
    <w:rsid w:val="00E1227A"/>
    <w:rsid w:val="00E15476"/>
    <w:rsid w:val="00E16444"/>
    <w:rsid w:val="00E16EFC"/>
    <w:rsid w:val="00E20264"/>
    <w:rsid w:val="00E24F3D"/>
    <w:rsid w:val="00E25070"/>
    <w:rsid w:val="00E2526B"/>
    <w:rsid w:val="00E253FD"/>
    <w:rsid w:val="00E2604A"/>
    <w:rsid w:val="00E27346"/>
    <w:rsid w:val="00E32EFC"/>
    <w:rsid w:val="00E3472B"/>
    <w:rsid w:val="00E41971"/>
    <w:rsid w:val="00E46CE2"/>
    <w:rsid w:val="00E5408A"/>
    <w:rsid w:val="00E63979"/>
    <w:rsid w:val="00E710C2"/>
    <w:rsid w:val="00E71BC8"/>
    <w:rsid w:val="00E7260F"/>
    <w:rsid w:val="00E737BB"/>
    <w:rsid w:val="00E807EF"/>
    <w:rsid w:val="00E82196"/>
    <w:rsid w:val="00E856B5"/>
    <w:rsid w:val="00E85AD0"/>
    <w:rsid w:val="00E85E7F"/>
    <w:rsid w:val="00E92547"/>
    <w:rsid w:val="00E959E0"/>
    <w:rsid w:val="00E96630"/>
    <w:rsid w:val="00E96CE0"/>
    <w:rsid w:val="00EA0709"/>
    <w:rsid w:val="00EA4118"/>
    <w:rsid w:val="00EA6049"/>
    <w:rsid w:val="00EB1E49"/>
    <w:rsid w:val="00EB4C6E"/>
    <w:rsid w:val="00EC153A"/>
    <w:rsid w:val="00EC3875"/>
    <w:rsid w:val="00EC765A"/>
    <w:rsid w:val="00ED47FF"/>
    <w:rsid w:val="00ED7A2A"/>
    <w:rsid w:val="00EE16C9"/>
    <w:rsid w:val="00EE3830"/>
    <w:rsid w:val="00EF0A9D"/>
    <w:rsid w:val="00EF1D7F"/>
    <w:rsid w:val="00EF2C11"/>
    <w:rsid w:val="00F071E4"/>
    <w:rsid w:val="00F078D7"/>
    <w:rsid w:val="00F132F1"/>
    <w:rsid w:val="00F20C84"/>
    <w:rsid w:val="00F20C99"/>
    <w:rsid w:val="00F32383"/>
    <w:rsid w:val="00F34539"/>
    <w:rsid w:val="00F3480C"/>
    <w:rsid w:val="00F412B8"/>
    <w:rsid w:val="00F430DC"/>
    <w:rsid w:val="00F514DA"/>
    <w:rsid w:val="00F52CF8"/>
    <w:rsid w:val="00F5393A"/>
    <w:rsid w:val="00F54BE9"/>
    <w:rsid w:val="00F57012"/>
    <w:rsid w:val="00F60A0D"/>
    <w:rsid w:val="00F63CC4"/>
    <w:rsid w:val="00F65158"/>
    <w:rsid w:val="00F70147"/>
    <w:rsid w:val="00F71B36"/>
    <w:rsid w:val="00F72A51"/>
    <w:rsid w:val="00F72D60"/>
    <w:rsid w:val="00F738E0"/>
    <w:rsid w:val="00F75696"/>
    <w:rsid w:val="00F76B50"/>
    <w:rsid w:val="00F81D26"/>
    <w:rsid w:val="00F906F5"/>
    <w:rsid w:val="00F92AEB"/>
    <w:rsid w:val="00F93781"/>
    <w:rsid w:val="00F94550"/>
    <w:rsid w:val="00F94C3A"/>
    <w:rsid w:val="00FA1C9D"/>
    <w:rsid w:val="00FA4165"/>
    <w:rsid w:val="00FA4CC8"/>
    <w:rsid w:val="00FA5869"/>
    <w:rsid w:val="00FA5AD3"/>
    <w:rsid w:val="00FB06CC"/>
    <w:rsid w:val="00FB1778"/>
    <w:rsid w:val="00FB4221"/>
    <w:rsid w:val="00FB613B"/>
    <w:rsid w:val="00FC1527"/>
    <w:rsid w:val="00FC1897"/>
    <w:rsid w:val="00FC2659"/>
    <w:rsid w:val="00FC2F6F"/>
    <w:rsid w:val="00FC3E6D"/>
    <w:rsid w:val="00FC6503"/>
    <w:rsid w:val="00FC68B7"/>
    <w:rsid w:val="00FD0578"/>
    <w:rsid w:val="00FD44DF"/>
    <w:rsid w:val="00FD5207"/>
    <w:rsid w:val="00FE106A"/>
    <w:rsid w:val="00FE3208"/>
    <w:rsid w:val="00FF0D2F"/>
    <w:rsid w:val="00FF2DEB"/>
    <w:rsid w:val="00FF42B4"/>
    <w:rsid w:val="00FF602A"/>
    <w:rsid w:val="00FF7D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5FA8DFF-79B6-443A-8E22-85E79E694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EAF"/>
    <w:pPr>
      <w:suppressAutoHyphens/>
      <w:spacing w:line="240" w:lineRule="atLeast"/>
    </w:pPr>
    <w:rPr>
      <w:lang w:eastAsia="en-US"/>
    </w:rPr>
  </w:style>
  <w:style w:type="paragraph" w:styleId="Heading1">
    <w:name w:val="heading 1"/>
    <w:aliases w:val="Table_G"/>
    <w:basedOn w:val="SingleTxtG"/>
    <w:next w:val="SingleTxtG"/>
    <w:qFormat/>
    <w:rsid w:val="00416EAF"/>
    <w:pPr>
      <w:spacing w:after="0" w:line="240" w:lineRule="auto"/>
      <w:ind w:right="0"/>
      <w:jc w:val="left"/>
      <w:outlineLvl w:val="0"/>
    </w:pPr>
  </w:style>
  <w:style w:type="paragraph" w:styleId="Heading2">
    <w:name w:val="heading 2"/>
    <w:basedOn w:val="Normal"/>
    <w:next w:val="Normal"/>
    <w:qFormat/>
    <w:rsid w:val="00416EAF"/>
    <w:pPr>
      <w:spacing w:line="240" w:lineRule="auto"/>
      <w:outlineLvl w:val="1"/>
    </w:pPr>
  </w:style>
  <w:style w:type="paragraph" w:styleId="Heading3">
    <w:name w:val="heading 3"/>
    <w:basedOn w:val="Normal"/>
    <w:next w:val="Normal"/>
    <w:qFormat/>
    <w:rsid w:val="00416EAF"/>
    <w:pPr>
      <w:spacing w:line="240" w:lineRule="auto"/>
      <w:outlineLvl w:val="2"/>
    </w:pPr>
  </w:style>
  <w:style w:type="paragraph" w:styleId="Heading4">
    <w:name w:val="heading 4"/>
    <w:basedOn w:val="Normal"/>
    <w:next w:val="Normal"/>
    <w:qFormat/>
    <w:rsid w:val="00416EAF"/>
    <w:pPr>
      <w:spacing w:line="240" w:lineRule="auto"/>
      <w:outlineLvl w:val="3"/>
    </w:pPr>
  </w:style>
  <w:style w:type="paragraph" w:styleId="Heading5">
    <w:name w:val="heading 5"/>
    <w:basedOn w:val="Normal"/>
    <w:next w:val="Normal"/>
    <w:qFormat/>
    <w:rsid w:val="00416EAF"/>
    <w:pPr>
      <w:spacing w:line="240" w:lineRule="auto"/>
      <w:outlineLvl w:val="4"/>
    </w:pPr>
  </w:style>
  <w:style w:type="paragraph" w:styleId="Heading6">
    <w:name w:val="heading 6"/>
    <w:basedOn w:val="Normal"/>
    <w:next w:val="Normal"/>
    <w:qFormat/>
    <w:rsid w:val="00416EAF"/>
    <w:pPr>
      <w:spacing w:line="240" w:lineRule="auto"/>
      <w:outlineLvl w:val="5"/>
    </w:pPr>
  </w:style>
  <w:style w:type="paragraph" w:styleId="Heading7">
    <w:name w:val="heading 7"/>
    <w:basedOn w:val="Normal"/>
    <w:next w:val="Normal"/>
    <w:qFormat/>
    <w:rsid w:val="00416EAF"/>
    <w:pPr>
      <w:spacing w:line="240" w:lineRule="auto"/>
      <w:outlineLvl w:val="6"/>
    </w:pPr>
  </w:style>
  <w:style w:type="paragraph" w:styleId="Heading8">
    <w:name w:val="heading 8"/>
    <w:basedOn w:val="Normal"/>
    <w:next w:val="Normal"/>
    <w:qFormat/>
    <w:rsid w:val="00416EAF"/>
    <w:pPr>
      <w:spacing w:line="240" w:lineRule="auto"/>
      <w:outlineLvl w:val="7"/>
    </w:pPr>
  </w:style>
  <w:style w:type="paragraph" w:styleId="Heading9">
    <w:name w:val="heading 9"/>
    <w:basedOn w:val="Normal"/>
    <w:next w:val="Normal"/>
    <w:qFormat/>
    <w:rsid w:val="00416EAF"/>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416EAF"/>
    <w:pPr>
      <w:spacing w:after="120"/>
      <w:ind w:left="1134" w:right="1134"/>
      <w:jc w:val="both"/>
    </w:pPr>
  </w:style>
  <w:style w:type="paragraph" w:customStyle="1" w:styleId="HMG">
    <w:name w:val="_ H __M_G"/>
    <w:basedOn w:val="Normal"/>
    <w:next w:val="Normal"/>
    <w:rsid w:val="00416EAF"/>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416EAF"/>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416EAF"/>
    <w:pPr>
      <w:pBdr>
        <w:bottom w:val="single" w:sz="4" w:space="4" w:color="auto"/>
      </w:pBdr>
      <w:spacing w:line="240" w:lineRule="auto"/>
    </w:pPr>
    <w:rPr>
      <w:b/>
      <w:sz w:val="18"/>
    </w:rPr>
  </w:style>
  <w:style w:type="table" w:styleId="TableGrid">
    <w:name w:val="Table Grid"/>
    <w:basedOn w:val="TableNormal"/>
    <w:semiHidden/>
    <w:rsid w:val="00416EA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416EAF"/>
    <w:rPr>
      <w:color w:val="auto"/>
      <w:u w:val="none"/>
    </w:rPr>
  </w:style>
  <w:style w:type="character" w:styleId="FollowedHyperlink">
    <w:name w:val="FollowedHyperlink"/>
    <w:semiHidden/>
    <w:rsid w:val="00416EAF"/>
    <w:rPr>
      <w:color w:val="auto"/>
      <w:u w:val="none"/>
    </w:rPr>
  </w:style>
  <w:style w:type="paragraph" w:styleId="FootnoteText">
    <w:name w:val="footnote text"/>
    <w:aliases w:val="5_G"/>
    <w:basedOn w:val="Normal"/>
    <w:link w:val="FootnoteTextChar"/>
    <w:qFormat/>
    <w:rsid w:val="00E92547"/>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val="en-US" w:eastAsia="zh-CN"/>
    </w:rPr>
  </w:style>
  <w:style w:type="paragraph" w:styleId="EndnoteText">
    <w:name w:val="endnote text"/>
    <w:aliases w:val="2_G"/>
    <w:basedOn w:val="FootnoteText"/>
    <w:rsid w:val="00416EAF"/>
  </w:style>
  <w:style w:type="paragraph" w:customStyle="1" w:styleId="SMG">
    <w:name w:val="__S_M_G"/>
    <w:basedOn w:val="Normal"/>
    <w:next w:val="Normal"/>
    <w:rsid w:val="00416EAF"/>
    <w:pPr>
      <w:keepNext/>
      <w:keepLines/>
      <w:spacing w:before="240" w:after="240" w:line="420" w:lineRule="exact"/>
      <w:ind w:left="1134" w:right="1134"/>
    </w:pPr>
    <w:rPr>
      <w:b/>
      <w:sz w:val="40"/>
    </w:rPr>
  </w:style>
  <w:style w:type="paragraph" w:customStyle="1" w:styleId="SLG">
    <w:name w:val="__S_L_G"/>
    <w:basedOn w:val="Normal"/>
    <w:next w:val="Normal"/>
    <w:rsid w:val="00416EAF"/>
    <w:pPr>
      <w:keepNext/>
      <w:keepLines/>
      <w:spacing w:before="240" w:after="240" w:line="580" w:lineRule="exact"/>
      <w:ind w:left="1134" w:right="1134"/>
    </w:pPr>
    <w:rPr>
      <w:b/>
      <w:sz w:val="56"/>
    </w:rPr>
  </w:style>
  <w:style w:type="paragraph" w:customStyle="1" w:styleId="SSG">
    <w:name w:val="__S_S_G"/>
    <w:basedOn w:val="Normal"/>
    <w:next w:val="Normal"/>
    <w:rsid w:val="00416EAF"/>
    <w:pPr>
      <w:keepNext/>
      <w:keepLines/>
      <w:spacing w:before="240" w:after="240" w:line="300" w:lineRule="exact"/>
      <w:ind w:left="1134" w:right="1134"/>
    </w:pPr>
    <w:rPr>
      <w:b/>
      <w:sz w:val="28"/>
    </w:rPr>
  </w:style>
  <w:style w:type="character" w:styleId="EndnoteReference">
    <w:name w:val="endnote reference"/>
    <w:aliases w:val="1_G"/>
    <w:basedOn w:val="FootnoteReference"/>
    <w:rsid w:val="00416EAF"/>
    <w:rPr>
      <w:rFonts w:ascii="Times New Roman" w:hAnsi="Times New Roman"/>
      <w:sz w:val="18"/>
      <w:vertAlign w:val="superscript"/>
    </w:rPr>
  </w:style>
  <w:style w:type="character" w:styleId="FootnoteReference">
    <w:name w:val="footnote reference"/>
    <w:aliases w:val="4_G"/>
    <w:qFormat/>
    <w:rsid w:val="00E92547"/>
    <w:rPr>
      <w:rFonts w:ascii="Times New Roman" w:hAnsi="Times New Roman"/>
      <w:sz w:val="18"/>
      <w:vertAlign w:val="superscript"/>
    </w:rPr>
  </w:style>
  <w:style w:type="character" w:styleId="PageNumber">
    <w:name w:val="page number"/>
    <w:aliases w:val="7_G"/>
    <w:rsid w:val="00416EAF"/>
    <w:rPr>
      <w:rFonts w:ascii="Times New Roman" w:hAnsi="Times New Roman"/>
      <w:b/>
      <w:sz w:val="18"/>
    </w:rPr>
  </w:style>
  <w:style w:type="paragraph" w:customStyle="1" w:styleId="XLargeG">
    <w:name w:val="__XLarge_G"/>
    <w:basedOn w:val="Normal"/>
    <w:next w:val="Normal"/>
    <w:rsid w:val="00416EAF"/>
    <w:pPr>
      <w:keepNext/>
      <w:keepLines/>
      <w:spacing w:before="240" w:after="240" w:line="420" w:lineRule="exact"/>
      <w:ind w:left="1134" w:right="1134"/>
    </w:pPr>
    <w:rPr>
      <w:b/>
      <w:sz w:val="40"/>
    </w:rPr>
  </w:style>
  <w:style w:type="paragraph" w:customStyle="1" w:styleId="Bullet1G">
    <w:name w:val="_Bullet 1_G"/>
    <w:basedOn w:val="Normal"/>
    <w:rsid w:val="00416EAF"/>
    <w:pPr>
      <w:numPr>
        <w:numId w:val="1"/>
      </w:numPr>
      <w:spacing w:after="120"/>
      <w:ind w:right="1134"/>
      <w:jc w:val="both"/>
    </w:pPr>
  </w:style>
  <w:style w:type="paragraph" w:styleId="Footer">
    <w:name w:val="footer"/>
    <w:aliases w:val="3_G"/>
    <w:basedOn w:val="Normal"/>
    <w:rsid w:val="00416EAF"/>
    <w:pPr>
      <w:spacing w:line="240" w:lineRule="auto"/>
    </w:pPr>
    <w:rPr>
      <w:sz w:val="16"/>
    </w:rPr>
  </w:style>
  <w:style w:type="paragraph" w:customStyle="1" w:styleId="Bullet2G">
    <w:name w:val="_Bullet 2_G"/>
    <w:basedOn w:val="Normal"/>
    <w:rsid w:val="00416EAF"/>
    <w:pPr>
      <w:numPr>
        <w:numId w:val="2"/>
      </w:numPr>
      <w:spacing w:after="120"/>
      <w:ind w:right="1134"/>
      <w:jc w:val="both"/>
    </w:pPr>
  </w:style>
  <w:style w:type="paragraph" w:customStyle="1" w:styleId="H1G">
    <w:name w:val="_ H_1_G"/>
    <w:basedOn w:val="Normal"/>
    <w:next w:val="Normal"/>
    <w:rsid w:val="00416EAF"/>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416EAF"/>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416EAF"/>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416EAF"/>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locked/>
    <w:rsid w:val="00AD2038"/>
    <w:rPr>
      <w:rFonts w:eastAsia="SimSun"/>
      <w:sz w:val="18"/>
      <w:lang w:val="en-US" w:eastAsia="zh-CN"/>
    </w:rPr>
  </w:style>
  <w:style w:type="character" w:customStyle="1" w:styleId="SingleTxtGChar">
    <w:name w:val="_ Single Txt_G Char"/>
    <w:link w:val="SingleTxtG"/>
    <w:locked/>
    <w:rsid w:val="00AD2038"/>
    <w:rPr>
      <w:lang w:val="en-GB" w:eastAsia="en-US" w:bidi="ar-SA"/>
    </w:rPr>
  </w:style>
  <w:style w:type="paragraph" w:customStyle="1" w:styleId="Default">
    <w:name w:val="Default"/>
    <w:rsid w:val="00AD2038"/>
    <w:pPr>
      <w:autoSpaceDE w:val="0"/>
      <w:autoSpaceDN w:val="0"/>
      <w:adjustRightInd w:val="0"/>
    </w:pPr>
    <w:rPr>
      <w:rFonts w:eastAsia="SimSun"/>
      <w:color w:val="000000"/>
      <w:sz w:val="24"/>
      <w:szCs w:val="24"/>
      <w:lang w:val="en-US" w:eastAsia="zh-CN"/>
    </w:rPr>
  </w:style>
  <w:style w:type="character" w:styleId="CommentReference">
    <w:name w:val="annotation reference"/>
    <w:semiHidden/>
    <w:rsid w:val="00B75008"/>
    <w:rPr>
      <w:sz w:val="16"/>
    </w:rPr>
  </w:style>
  <w:style w:type="paragraph" w:styleId="BalloonText">
    <w:name w:val="Balloon Text"/>
    <w:basedOn w:val="Normal"/>
    <w:link w:val="BalloonTextChar"/>
    <w:rsid w:val="00660479"/>
    <w:pPr>
      <w:spacing w:line="240" w:lineRule="auto"/>
    </w:pPr>
    <w:rPr>
      <w:rFonts w:ascii="Tahoma" w:hAnsi="Tahoma" w:cs="Tahoma"/>
      <w:sz w:val="16"/>
      <w:szCs w:val="16"/>
    </w:rPr>
  </w:style>
  <w:style w:type="character" w:customStyle="1" w:styleId="BalloonTextChar">
    <w:name w:val="Balloon Text Char"/>
    <w:link w:val="BalloonText"/>
    <w:rsid w:val="00660479"/>
    <w:rPr>
      <w:rFonts w:ascii="Tahoma" w:hAnsi="Tahoma" w:cs="Tahoma"/>
      <w:sz w:val="16"/>
      <w:szCs w:val="16"/>
      <w:lang w:eastAsia="en-US"/>
    </w:rPr>
  </w:style>
  <w:style w:type="paragraph" w:styleId="CommentText">
    <w:name w:val="annotation text"/>
    <w:basedOn w:val="Normal"/>
    <w:link w:val="CommentTextChar"/>
    <w:rsid w:val="00AD60F0"/>
  </w:style>
  <w:style w:type="character" w:customStyle="1" w:styleId="CommentTextChar">
    <w:name w:val="Comment Text Char"/>
    <w:link w:val="CommentText"/>
    <w:rsid w:val="00AD60F0"/>
    <w:rPr>
      <w:lang w:eastAsia="en-US"/>
    </w:rPr>
  </w:style>
  <w:style w:type="paragraph" w:styleId="CommentSubject">
    <w:name w:val="annotation subject"/>
    <w:basedOn w:val="CommentText"/>
    <w:next w:val="CommentText"/>
    <w:link w:val="CommentSubjectChar"/>
    <w:rsid w:val="00AD60F0"/>
    <w:rPr>
      <w:b/>
      <w:bCs/>
    </w:rPr>
  </w:style>
  <w:style w:type="character" w:customStyle="1" w:styleId="CommentSubjectChar">
    <w:name w:val="Comment Subject Char"/>
    <w:link w:val="CommentSubject"/>
    <w:rsid w:val="00AD60F0"/>
    <w:rPr>
      <w:b/>
      <w:bCs/>
      <w:lang w:eastAsia="en-US"/>
    </w:rPr>
  </w:style>
  <w:style w:type="paragraph" w:customStyle="1" w:styleId="ColorfulShading-Accent11">
    <w:name w:val="Colorful Shading - Accent 11"/>
    <w:hidden/>
    <w:uiPriority w:val="99"/>
    <w:semiHidden/>
    <w:rsid w:val="00EF0A9D"/>
    <w:rPr>
      <w:lang w:eastAsia="en-US"/>
    </w:rPr>
  </w:style>
  <w:style w:type="paragraph" w:styleId="NormalWeb">
    <w:name w:val="Normal (Web)"/>
    <w:basedOn w:val="Normal"/>
    <w:uiPriority w:val="99"/>
    <w:unhideWhenUsed/>
    <w:rsid w:val="00EB4C6E"/>
    <w:pPr>
      <w:suppressAutoHyphens w:val="0"/>
      <w:spacing w:before="100" w:beforeAutospacing="1" w:after="100" w:afterAutospacing="1" w:line="240" w:lineRule="auto"/>
    </w:pPr>
    <w:rPr>
      <w:rFonts w:ascii="Verdana" w:hAnsi="Verdana"/>
      <w:color w:val="555555"/>
      <w:sz w:val="17"/>
      <w:szCs w:val="17"/>
      <w:lang w:eastAsia="en-GB"/>
    </w:rPr>
  </w:style>
  <w:style w:type="character" w:customStyle="1" w:styleId="normal--char">
    <w:name w:val="normal--char"/>
    <w:rsid w:val="00CB6AEA"/>
  </w:style>
  <w:style w:type="character" w:customStyle="1" w:styleId="FootnoteTextChar1">
    <w:name w:val="Footnote Text Char1"/>
    <w:aliases w:val="5_G Char1"/>
    <w:semiHidden/>
    <w:locked/>
    <w:rsid w:val="00CB6AEA"/>
    <w:rPr>
      <w:sz w:val="18"/>
      <w:lang w:eastAsia="en-US"/>
    </w:rPr>
  </w:style>
  <w:style w:type="paragraph" w:styleId="Revision">
    <w:name w:val="Revision"/>
    <w:hidden/>
    <w:uiPriority w:val="99"/>
    <w:semiHidden/>
    <w:rsid w:val="00C16AA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285425">
      <w:bodyDiv w:val="1"/>
      <w:marLeft w:val="0"/>
      <w:marRight w:val="0"/>
      <w:marTop w:val="0"/>
      <w:marBottom w:val="0"/>
      <w:divBdr>
        <w:top w:val="none" w:sz="0" w:space="0" w:color="auto"/>
        <w:left w:val="none" w:sz="0" w:space="0" w:color="auto"/>
        <w:bottom w:val="none" w:sz="0" w:space="0" w:color="auto"/>
        <w:right w:val="none" w:sz="0" w:space="0" w:color="auto"/>
      </w:divBdr>
    </w:div>
    <w:div w:id="314845667">
      <w:bodyDiv w:val="1"/>
      <w:marLeft w:val="0"/>
      <w:marRight w:val="0"/>
      <w:marTop w:val="0"/>
      <w:marBottom w:val="0"/>
      <w:divBdr>
        <w:top w:val="none" w:sz="0" w:space="0" w:color="auto"/>
        <w:left w:val="none" w:sz="0" w:space="0" w:color="auto"/>
        <w:bottom w:val="none" w:sz="0" w:space="0" w:color="auto"/>
        <w:right w:val="none" w:sz="0" w:space="0" w:color="auto"/>
      </w:divBdr>
    </w:div>
    <w:div w:id="582030743">
      <w:bodyDiv w:val="1"/>
      <w:marLeft w:val="0"/>
      <w:marRight w:val="0"/>
      <w:marTop w:val="0"/>
      <w:marBottom w:val="0"/>
      <w:divBdr>
        <w:top w:val="none" w:sz="0" w:space="0" w:color="auto"/>
        <w:left w:val="none" w:sz="0" w:space="0" w:color="auto"/>
        <w:bottom w:val="none" w:sz="0" w:space="0" w:color="auto"/>
        <w:right w:val="none" w:sz="0" w:space="0" w:color="auto"/>
      </w:divBdr>
    </w:div>
    <w:div w:id="592588002">
      <w:bodyDiv w:val="1"/>
      <w:marLeft w:val="0"/>
      <w:marRight w:val="0"/>
      <w:marTop w:val="0"/>
      <w:marBottom w:val="0"/>
      <w:divBdr>
        <w:top w:val="none" w:sz="0" w:space="0" w:color="auto"/>
        <w:left w:val="none" w:sz="0" w:space="0" w:color="auto"/>
        <w:bottom w:val="none" w:sz="0" w:space="0" w:color="auto"/>
        <w:right w:val="none" w:sz="0" w:space="0" w:color="auto"/>
      </w:divBdr>
    </w:div>
    <w:div w:id="1047484783">
      <w:bodyDiv w:val="1"/>
      <w:marLeft w:val="0"/>
      <w:marRight w:val="0"/>
      <w:marTop w:val="0"/>
      <w:marBottom w:val="0"/>
      <w:divBdr>
        <w:top w:val="none" w:sz="0" w:space="0" w:color="auto"/>
        <w:left w:val="none" w:sz="0" w:space="0" w:color="auto"/>
        <w:bottom w:val="none" w:sz="0" w:space="0" w:color="auto"/>
        <w:right w:val="none" w:sz="0" w:space="0" w:color="auto"/>
      </w:divBdr>
    </w:div>
    <w:div w:id="1455903716">
      <w:bodyDiv w:val="1"/>
      <w:marLeft w:val="0"/>
      <w:marRight w:val="0"/>
      <w:marTop w:val="0"/>
      <w:marBottom w:val="0"/>
      <w:divBdr>
        <w:top w:val="none" w:sz="0" w:space="0" w:color="auto"/>
        <w:left w:val="none" w:sz="0" w:space="0" w:color="auto"/>
        <w:bottom w:val="none" w:sz="0" w:space="0" w:color="auto"/>
        <w:right w:val="none" w:sz="0" w:space="0" w:color="auto"/>
      </w:divBdr>
    </w:div>
    <w:div w:id="1470198427">
      <w:bodyDiv w:val="1"/>
      <w:marLeft w:val="0"/>
      <w:marRight w:val="0"/>
      <w:marTop w:val="0"/>
      <w:marBottom w:val="0"/>
      <w:divBdr>
        <w:top w:val="none" w:sz="0" w:space="0" w:color="auto"/>
        <w:left w:val="none" w:sz="0" w:space="0" w:color="auto"/>
        <w:bottom w:val="none" w:sz="0" w:space="0" w:color="auto"/>
        <w:right w:val="none" w:sz="0" w:space="0" w:color="auto"/>
      </w:divBdr>
    </w:div>
    <w:div w:id="1870409517">
      <w:bodyDiv w:val="1"/>
      <w:marLeft w:val="0"/>
      <w:marRight w:val="0"/>
      <w:marTop w:val="0"/>
      <w:marBottom w:val="0"/>
      <w:divBdr>
        <w:top w:val="none" w:sz="0" w:space="0" w:color="auto"/>
        <w:left w:val="none" w:sz="0" w:space="0" w:color="auto"/>
        <w:bottom w:val="none" w:sz="0" w:space="0" w:color="auto"/>
        <w:right w:val="none" w:sz="0" w:space="0" w:color="auto"/>
      </w:divBdr>
    </w:div>
    <w:div w:id="1915581488">
      <w:bodyDiv w:val="1"/>
      <w:marLeft w:val="0"/>
      <w:marRight w:val="0"/>
      <w:marTop w:val="0"/>
      <w:marBottom w:val="0"/>
      <w:divBdr>
        <w:top w:val="none" w:sz="0" w:space="0" w:color="auto"/>
        <w:left w:val="none" w:sz="0" w:space="0" w:color="auto"/>
        <w:bottom w:val="none" w:sz="0" w:space="0" w:color="auto"/>
        <w:right w:val="none" w:sz="0" w:space="0" w:color="auto"/>
      </w:divBdr>
    </w:div>
    <w:div w:id="1992246634">
      <w:bodyDiv w:val="1"/>
      <w:marLeft w:val="0"/>
      <w:marRight w:val="0"/>
      <w:marTop w:val="0"/>
      <w:marBottom w:val="0"/>
      <w:divBdr>
        <w:top w:val="none" w:sz="0" w:space="0" w:color="auto"/>
        <w:left w:val="none" w:sz="0" w:space="0" w:color="auto"/>
        <w:bottom w:val="none" w:sz="0" w:space="0" w:color="auto"/>
        <w:right w:val="none" w:sz="0" w:space="0" w:color="auto"/>
      </w:divBdr>
    </w:div>
    <w:div w:id="2015263752">
      <w:bodyDiv w:val="1"/>
      <w:marLeft w:val="0"/>
      <w:marRight w:val="0"/>
      <w:marTop w:val="0"/>
      <w:marBottom w:val="0"/>
      <w:divBdr>
        <w:top w:val="none" w:sz="0" w:space="0" w:color="auto"/>
        <w:left w:val="none" w:sz="0" w:space="0" w:color="auto"/>
        <w:bottom w:val="none" w:sz="0" w:space="0" w:color="auto"/>
        <w:right w:val="none" w:sz="0" w:space="0" w:color="auto"/>
      </w:divBdr>
    </w:div>
    <w:div w:id="213948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D672D-CC05-437B-9477-83DCB0095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4917</Words>
  <Characters>28032</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32884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creator>default</dc:creator>
  <cp:lastModifiedBy>Sarah Willig</cp:lastModifiedBy>
  <cp:revision>2</cp:revision>
  <cp:lastPrinted>2015-06-04T13:43:00Z</cp:lastPrinted>
  <dcterms:created xsi:type="dcterms:W3CDTF">2017-01-24T22:26:00Z</dcterms:created>
  <dcterms:modified xsi:type="dcterms:W3CDTF">2017-01-24T22:26:00Z</dcterms:modified>
</cp:coreProperties>
</file>