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65C15" w:rsidTr="00CA1AEA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5C15" w:rsidRDefault="00165C15" w:rsidP="00CA1AEA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65C15" w:rsidRPr="00B97172" w:rsidRDefault="00165C15" w:rsidP="00CA1AEA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</w:t>
            </w:r>
            <w:r w:rsidR="00233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65C15" w:rsidRPr="00D47EEA" w:rsidRDefault="0027447D" w:rsidP="0027447D">
            <w:pPr>
              <w:suppressAutoHyphens w:val="0"/>
              <w:spacing w:after="20"/>
              <w:jc w:val="right"/>
            </w:pPr>
            <w:r w:rsidRPr="0027447D">
              <w:rPr>
                <w:sz w:val="40"/>
              </w:rPr>
              <w:t>CCPR</w:t>
            </w:r>
            <w:r>
              <w:t>/C/120/D/2162/2012</w:t>
            </w:r>
          </w:p>
        </w:tc>
      </w:tr>
      <w:tr w:rsidR="00165C15" w:rsidTr="00CA1AE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165C15" w:rsidP="00CA1AEA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1F469E40" wp14:editId="7331C9C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5C15" w:rsidRPr="00267F5F" w:rsidRDefault="00165C15" w:rsidP="00CA1AEA">
            <w:pPr>
              <w:spacing w:before="120" w:line="380" w:lineRule="exact"/>
              <w:rPr>
                <w:sz w:val="34"/>
              </w:rPr>
            </w:pPr>
            <w:r w:rsidRPr="00267F5F">
              <w:rPr>
                <w:b/>
                <w:sz w:val="34"/>
                <w:szCs w:val="40"/>
              </w:rPr>
              <w:t>International</w:t>
            </w:r>
            <w:r w:rsidR="0023355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Covenant</w:t>
            </w:r>
            <w:r w:rsidR="0023355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on</w:t>
            </w:r>
            <w:r>
              <w:rPr>
                <w:b/>
                <w:sz w:val="34"/>
                <w:szCs w:val="40"/>
              </w:rPr>
              <w:br/>
              <w:t>Civil</w:t>
            </w:r>
            <w:r w:rsidR="0023355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and</w:t>
            </w:r>
            <w:r w:rsidR="0023355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Political</w:t>
            </w:r>
            <w:r w:rsidR="00233551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R</w:t>
            </w:r>
            <w:r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27447D" w:rsidP="0027447D">
            <w:pPr>
              <w:suppressAutoHyphens w:val="0"/>
              <w:spacing w:before="240" w:line="240" w:lineRule="exact"/>
            </w:pPr>
            <w:r>
              <w:t>Distr.:</w:t>
            </w:r>
            <w:r w:rsidR="00233551">
              <w:t xml:space="preserve"> </w:t>
            </w:r>
            <w:r>
              <w:t>General</w:t>
            </w:r>
          </w:p>
          <w:p w:rsidR="0027447D" w:rsidRDefault="00832F31" w:rsidP="0027447D">
            <w:pPr>
              <w:suppressAutoHyphens w:val="0"/>
            </w:pPr>
            <w:r>
              <w:t>15</w:t>
            </w:r>
            <w:r w:rsidR="00233551">
              <w:t xml:space="preserve"> </w:t>
            </w:r>
            <w:r w:rsidR="0027447D">
              <w:t>December</w:t>
            </w:r>
            <w:r w:rsidR="00233551">
              <w:t xml:space="preserve"> </w:t>
            </w:r>
            <w:r w:rsidR="0027447D">
              <w:t>2017</w:t>
            </w:r>
          </w:p>
          <w:p w:rsidR="0027447D" w:rsidRDefault="0027447D" w:rsidP="0027447D">
            <w:pPr>
              <w:suppressAutoHyphens w:val="0"/>
            </w:pPr>
          </w:p>
          <w:p w:rsidR="0027447D" w:rsidRDefault="0027447D" w:rsidP="0027447D">
            <w:pPr>
              <w:suppressAutoHyphens w:val="0"/>
            </w:pPr>
            <w:r>
              <w:t>Original:</w:t>
            </w:r>
            <w:r w:rsidR="00233551">
              <w:t xml:space="preserve"> </w:t>
            </w:r>
            <w:r>
              <w:t>English</w:t>
            </w:r>
          </w:p>
        </w:tc>
      </w:tr>
    </w:tbl>
    <w:p w:rsidR="00AA7014" w:rsidRPr="00AA7014" w:rsidRDefault="00AA7014" w:rsidP="00AA7014">
      <w:pPr>
        <w:spacing w:before="120"/>
        <w:rPr>
          <w:b/>
          <w:bCs/>
          <w:sz w:val="24"/>
          <w:szCs w:val="24"/>
        </w:rPr>
      </w:pPr>
      <w:r w:rsidRPr="00AA7014">
        <w:rPr>
          <w:b/>
          <w:bCs/>
          <w:sz w:val="24"/>
          <w:szCs w:val="24"/>
        </w:rPr>
        <w:t>Human</w:t>
      </w:r>
      <w:r w:rsidR="00233551">
        <w:rPr>
          <w:b/>
          <w:bCs/>
          <w:sz w:val="24"/>
          <w:szCs w:val="24"/>
        </w:rPr>
        <w:t xml:space="preserve"> </w:t>
      </w:r>
      <w:r w:rsidRPr="00AA7014">
        <w:rPr>
          <w:b/>
          <w:bCs/>
          <w:sz w:val="24"/>
          <w:szCs w:val="24"/>
        </w:rPr>
        <w:t>Rights</w:t>
      </w:r>
      <w:r w:rsidR="00233551">
        <w:rPr>
          <w:b/>
          <w:bCs/>
          <w:sz w:val="24"/>
          <w:szCs w:val="24"/>
        </w:rPr>
        <w:t xml:space="preserve"> </w:t>
      </w:r>
      <w:r w:rsidRPr="00AA7014">
        <w:rPr>
          <w:b/>
          <w:bCs/>
          <w:sz w:val="24"/>
          <w:szCs w:val="24"/>
        </w:rPr>
        <w:t>Committee</w:t>
      </w:r>
    </w:p>
    <w:p w:rsidR="00AA7014" w:rsidRDefault="00AA7014" w:rsidP="00041D87">
      <w:pPr>
        <w:pStyle w:val="HChG"/>
      </w:pPr>
      <w:r w:rsidRPr="002158D5">
        <w:tab/>
      </w:r>
      <w:r w:rsidRPr="002158D5">
        <w:tab/>
        <w:t>Views</w:t>
      </w:r>
      <w:r w:rsidR="00233551">
        <w:t xml:space="preserve"> </w:t>
      </w:r>
      <w:r w:rsidRPr="002158D5">
        <w:t>adopted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5</w:t>
      </w:r>
      <w:r w:rsidR="00CE00F7">
        <w:t xml:space="preserve"> </w:t>
      </w:r>
      <w:r w:rsidRPr="002158D5">
        <w:t>(4)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Protocol,</w:t>
      </w:r>
      <w:r w:rsidR="00233551">
        <w:t xml:space="preserve"> </w:t>
      </w:r>
      <w:r w:rsidRPr="002158D5">
        <w:t>concerning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="008E7090">
        <w:br/>
      </w:r>
      <w:r w:rsidRPr="002158D5">
        <w:t>No.</w:t>
      </w:r>
      <w:r w:rsidR="00233551">
        <w:t xml:space="preserve"> </w:t>
      </w:r>
      <w:r w:rsidRPr="002158D5">
        <w:t>2162/2012</w:t>
      </w:r>
      <w:r w:rsidR="00566727" w:rsidRPr="00041D87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="00566727" w:rsidRPr="00041D87">
        <w:rPr>
          <w:b w:val="0"/>
          <w:bCs/>
          <w:position w:val="8"/>
          <w:sz w:val="20"/>
        </w:rPr>
        <w:t>,</w:t>
      </w:r>
      <w:r w:rsidR="00233551">
        <w:rPr>
          <w:b w:val="0"/>
          <w:bCs/>
          <w:sz w:val="20"/>
        </w:rPr>
        <w:t xml:space="preserve"> </w:t>
      </w:r>
      <w:r w:rsidR="00566727" w:rsidRPr="00041D87">
        <w:rPr>
          <w:rStyle w:val="FootnoteReference"/>
          <w:b w:val="0"/>
          <w:bCs/>
          <w:sz w:val="20"/>
          <w:vertAlign w:val="baseline"/>
        </w:rPr>
        <w:footnoteReference w:customMarkFollows="1" w:id="2"/>
        <w:t>**</w:t>
      </w:r>
      <w:r w:rsidRPr="00041D87">
        <w:rPr>
          <w:b w:val="0"/>
          <w:bCs/>
          <w:position w:val="8"/>
          <w:sz w:val="20"/>
        </w:rPr>
        <w:t>,</w:t>
      </w:r>
      <w:r w:rsidR="00233551">
        <w:rPr>
          <w:b w:val="0"/>
          <w:bCs/>
        </w:rPr>
        <w:t xml:space="preserve"> </w:t>
      </w:r>
      <w:r w:rsidR="00041D87" w:rsidRPr="00041D87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***</w:t>
      </w:r>
    </w:p>
    <w:p w:rsidR="00566727" w:rsidRPr="0053252C" w:rsidRDefault="00566727" w:rsidP="0053252C">
      <w:pPr>
        <w:pStyle w:val="SingleTxtG"/>
        <w:tabs>
          <w:tab w:val="left" w:pos="4820"/>
        </w:tabs>
        <w:ind w:left="4536" w:hanging="3402"/>
        <w:jc w:val="left"/>
      </w:pPr>
      <w:r w:rsidRPr="008506FD">
        <w:rPr>
          <w:i/>
        </w:rPr>
        <w:t>Communication</w:t>
      </w:r>
      <w:r w:rsidR="00233551">
        <w:rPr>
          <w:i/>
        </w:rPr>
        <w:t xml:space="preserve"> </w:t>
      </w:r>
      <w:r w:rsidRPr="008506FD">
        <w:rPr>
          <w:i/>
        </w:rPr>
        <w:t>submitted</w:t>
      </w:r>
      <w:r w:rsidR="00233551">
        <w:rPr>
          <w:i/>
        </w:rPr>
        <w:t xml:space="preserve"> </w:t>
      </w:r>
      <w:r w:rsidRPr="008506FD">
        <w:rPr>
          <w:i/>
        </w:rPr>
        <w:t>by:</w:t>
      </w:r>
      <w:r w:rsidRPr="008506FD">
        <w:rPr>
          <w:i/>
        </w:rPr>
        <w:tab/>
      </w:r>
      <w:r w:rsidR="0053252C" w:rsidRPr="0053252C">
        <w:t>Arsen</w:t>
      </w:r>
      <w:r w:rsidR="00233551">
        <w:t xml:space="preserve"> </w:t>
      </w:r>
      <w:r w:rsidR="0053252C" w:rsidRPr="0053252C">
        <w:t>Ambaryan</w:t>
      </w:r>
      <w:r w:rsidR="00233551">
        <w:t xml:space="preserve"> </w:t>
      </w:r>
      <w:r w:rsidR="0053252C" w:rsidRPr="0053252C">
        <w:t>(not</w:t>
      </w:r>
      <w:r w:rsidR="00233551">
        <w:t xml:space="preserve"> </w:t>
      </w:r>
      <w:r w:rsidR="0053252C" w:rsidRPr="0053252C">
        <w:t>represented</w:t>
      </w:r>
      <w:r w:rsidR="00233551">
        <w:t xml:space="preserve"> </w:t>
      </w:r>
      <w:r w:rsidR="0053252C" w:rsidRPr="0053252C">
        <w:t>by</w:t>
      </w:r>
      <w:r w:rsidR="00233551">
        <w:t xml:space="preserve"> </w:t>
      </w:r>
      <w:r w:rsidR="0053252C" w:rsidRPr="0053252C">
        <w:t>counsel)</w:t>
      </w:r>
    </w:p>
    <w:p w:rsidR="00566727" w:rsidRPr="0053252C" w:rsidRDefault="00566727" w:rsidP="0053252C">
      <w:pPr>
        <w:pStyle w:val="SingleTxtG"/>
        <w:tabs>
          <w:tab w:val="left" w:pos="4820"/>
        </w:tabs>
        <w:ind w:left="4536" w:hanging="3402"/>
        <w:jc w:val="left"/>
      </w:pPr>
      <w:r>
        <w:rPr>
          <w:i/>
        </w:rPr>
        <w:t>Alleged</w:t>
      </w:r>
      <w:r w:rsidR="00233551">
        <w:rPr>
          <w:i/>
        </w:rPr>
        <w:t xml:space="preserve"> </w:t>
      </w:r>
      <w:r>
        <w:rPr>
          <w:i/>
        </w:rPr>
        <w:t>victim</w:t>
      </w:r>
      <w:r w:rsidRPr="00FD511F">
        <w:rPr>
          <w:i/>
        </w:rPr>
        <w:t>:</w:t>
      </w:r>
      <w:r w:rsidRPr="00FD511F">
        <w:rPr>
          <w:i/>
        </w:rPr>
        <w:tab/>
      </w:r>
      <w:r w:rsidR="0053252C" w:rsidRPr="002158D5">
        <w:t>Artur</w:t>
      </w:r>
      <w:r w:rsidR="00233551">
        <w:t xml:space="preserve"> </w:t>
      </w:r>
      <w:r w:rsidR="0053252C" w:rsidRPr="0053252C">
        <w:t>Ambaryan</w:t>
      </w:r>
      <w:r w:rsidR="00233551">
        <w:t xml:space="preserve"> </w:t>
      </w:r>
    </w:p>
    <w:p w:rsidR="00566727" w:rsidRPr="0053252C" w:rsidRDefault="00566727" w:rsidP="0053252C">
      <w:pPr>
        <w:pStyle w:val="SingleTxtG"/>
        <w:tabs>
          <w:tab w:val="left" w:pos="4820"/>
        </w:tabs>
        <w:ind w:left="4536" w:hanging="3402"/>
        <w:jc w:val="left"/>
      </w:pPr>
      <w:r>
        <w:rPr>
          <w:i/>
        </w:rPr>
        <w:t>State</w:t>
      </w:r>
      <w:r w:rsidR="00233551">
        <w:rPr>
          <w:i/>
        </w:rPr>
        <w:t xml:space="preserve"> </w:t>
      </w:r>
      <w:r>
        <w:rPr>
          <w:i/>
        </w:rPr>
        <w:t>party</w:t>
      </w:r>
      <w:r w:rsidRPr="00FD511F">
        <w:rPr>
          <w:i/>
        </w:rPr>
        <w:t>:</w:t>
      </w:r>
      <w:r w:rsidRPr="00FD511F">
        <w:rPr>
          <w:i/>
        </w:rPr>
        <w:tab/>
      </w:r>
      <w:r w:rsidR="0053252C" w:rsidRPr="002158D5">
        <w:t>Kyrgyzstan</w:t>
      </w:r>
    </w:p>
    <w:p w:rsidR="00566727" w:rsidRPr="0053252C" w:rsidRDefault="00566727" w:rsidP="0053252C">
      <w:pPr>
        <w:pStyle w:val="SingleTxtG"/>
        <w:tabs>
          <w:tab w:val="left" w:pos="4820"/>
        </w:tabs>
        <w:ind w:left="4536" w:hanging="3402"/>
        <w:jc w:val="left"/>
      </w:pPr>
      <w:r w:rsidRPr="0053252C">
        <w:rPr>
          <w:i/>
        </w:rPr>
        <w:t>Date</w:t>
      </w:r>
      <w:r w:rsidR="00233551">
        <w:rPr>
          <w:i/>
        </w:rPr>
        <w:t xml:space="preserve"> </w:t>
      </w:r>
      <w:r w:rsidRPr="0053252C">
        <w:rPr>
          <w:i/>
        </w:rPr>
        <w:t>of</w:t>
      </w:r>
      <w:r w:rsidR="00233551">
        <w:rPr>
          <w:i/>
        </w:rPr>
        <w:t xml:space="preserve"> </w:t>
      </w:r>
      <w:r w:rsidRPr="0053252C">
        <w:rPr>
          <w:i/>
        </w:rPr>
        <w:t>communication:</w:t>
      </w:r>
      <w:r w:rsidRPr="0053252C">
        <w:rPr>
          <w:i/>
        </w:rPr>
        <w:tab/>
      </w:r>
      <w:r w:rsidR="0053252C" w:rsidRPr="002158D5">
        <w:t>20</w:t>
      </w:r>
      <w:r w:rsidR="00233551">
        <w:t xml:space="preserve"> </w:t>
      </w:r>
      <w:r w:rsidR="0053252C" w:rsidRPr="002158D5">
        <w:t>April</w:t>
      </w:r>
      <w:r w:rsidR="00233551">
        <w:t xml:space="preserve"> </w:t>
      </w:r>
      <w:r w:rsidR="0053252C" w:rsidRPr="002158D5">
        <w:t>2012</w:t>
      </w:r>
      <w:r w:rsidR="00233551">
        <w:t xml:space="preserve"> </w:t>
      </w:r>
      <w:r w:rsidR="0053252C" w:rsidRPr="002158D5">
        <w:t>(initial</w:t>
      </w:r>
      <w:r w:rsidR="00233551">
        <w:t xml:space="preserve"> </w:t>
      </w:r>
      <w:r w:rsidR="0053252C" w:rsidRPr="002158D5">
        <w:t>submission)</w:t>
      </w:r>
    </w:p>
    <w:p w:rsidR="00566727" w:rsidRPr="0053252C" w:rsidRDefault="00566727" w:rsidP="007A6BF4">
      <w:pPr>
        <w:pStyle w:val="SingleTxtG"/>
        <w:tabs>
          <w:tab w:val="left" w:pos="4820"/>
        </w:tabs>
        <w:ind w:left="4536" w:hanging="3402"/>
        <w:jc w:val="left"/>
      </w:pPr>
      <w:r w:rsidRPr="0053252C">
        <w:rPr>
          <w:i/>
        </w:rPr>
        <w:t>Document</w:t>
      </w:r>
      <w:r w:rsidR="00233551">
        <w:rPr>
          <w:i/>
        </w:rPr>
        <w:t xml:space="preserve"> </w:t>
      </w:r>
      <w:r w:rsidRPr="0053252C">
        <w:rPr>
          <w:i/>
        </w:rPr>
        <w:t>references:</w:t>
      </w:r>
      <w:r w:rsidRPr="0053252C">
        <w:rPr>
          <w:i/>
        </w:rPr>
        <w:tab/>
      </w:r>
      <w:r w:rsidR="007A6BF4" w:rsidRPr="002158D5">
        <w:t>Decision</w:t>
      </w:r>
      <w:r w:rsidR="00233551">
        <w:t xml:space="preserve"> </w:t>
      </w:r>
      <w:r w:rsidR="007A6BF4" w:rsidRPr="002158D5">
        <w:t>taken</w:t>
      </w:r>
      <w:r w:rsidR="00233551">
        <w:t xml:space="preserve"> </w:t>
      </w:r>
      <w:r w:rsidR="007A6BF4" w:rsidRPr="002158D5">
        <w:t>pursuant</w:t>
      </w:r>
      <w:r w:rsidR="00233551">
        <w:t xml:space="preserve"> </w:t>
      </w:r>
      <w:r w:rsidR="007A6BF4" w:rsidRPr="002158D5">
        <w:t>to</w:t>
      </w:r>
      <w:r w:rsidR="00233551">
        <w:t xml:space="preserve"> </w:t>
      </w:r>
      <w:r w:rsidR="007A6BF4" w:rsidRPr="002158D5">
        <w:t>rule</w:t>
      </w:r>
      <w:r w:rsidR="00233551">
        <w:t xml:space="preserve"> </w:t>
      </w:r>
      <w:r w:rsidR="007A6BF4" w:rsidRPr="002158D5">
        <w:t>97</w:t>
      </w:r>
      <w:r w:rsidR="00233551">
        <w:t xml:space="preserve"> </w:t>
      </w:r>
      <w:r w:rsidR="007A6BF4" w:rsidRPr="002158D5">
        <w:t>of</w:t>
      </w:r>
      <w:r w:rsidR="00233551">
        <w:t xml:space="preserve"> </w:t>
      </w:r>
      <w:r w:rsidR="007A6BF4" w:rsidRPr="002158D5">
        <w:t>the</w:t>
      </w:r>
      <w:r w:rsidR="00233551">
        <w:t xml:space="preserve"> </w:t>
      </w:r>
      <w:r w:rsidR="007A6BF4" w:rsidRPr="002158D5">
        <w:t>Committee</w:t>
      </w:r>
      <w:r w:rsidR="00BE1732">
        <w:t>’</w:t>
      </w:r>
      <w:r w:rsidR="007A6BF4" w:rsidRPr="002158D5">
        <w:t>s</w:t>
      </w:r>
      <w:r w:rsidR="00233551">
        <w:t xml:space="preserve"> </w:t>
      </w:r>
      <w:r w:rsidR="007A6BF4" w:rsidRPr="002158D5">
        <w:t>rules</w:t>
      </w:r>
      <w:r w:rsidR="00233551">
        <w:t xml:space="preserve"> </w:t>
      </w:r>
      <w:r w:rsidR="007A6BF4" w:rsidRPr="002158D5">
        <w:t>of</w:t>
      </w:r>
      <w:r w:rsidR="00233551">
        <w:t xml:space="preserve"> </w:t>
      </w:r>
      <w:r w:rsidR="007A6BF4" w:rsidRPr="002158D5">
        <w:t>procedure,</w:t>
      </w:r>
      <w:r w:rsidR="00233551">
        <w:t xml:space="preserve"> </w:t>
      </w:r>
      <w:r w:rsidR="007A6BF4" w:rsidRPr="002158D5">
        <w:t>transmitted</w:t>
      </w:r>
      <w:r w:rsidR="00233551">
        <w:t xml:space="preserve"> </w:t>
      </w:r>
      <w:r w:rsidR="007A6BF4" w:rsidRPr="002158D5">
        <w:t>to</w:t>
      </w:r>
      <w:r w:rsidR="00233551">
        <w:t xml:space="preserve"> </w:t>
      </w:r>
      <w:r w:rsidR="007A6BF4" w:rsidRPr="002158D5">
        <w:t>the</w:t>
      </w:r>
      <w:r w:rsidR="00233551">
        <w:t xml:space="preserve"> </w:t>
      </w:r>
      <w:r w:rsidR="007A6BF4" w:rsidRPr="002158D5">
        <w:t>State</w:t>
      </w:r>
      <w:r w:rsidR="00233551">
        <w:t xml:space="preserve"> </w:t>
      </w:r>
      <w:r w:rsidR="007A6BF4" w:rsidRPr="002158D5">
        <w:t>party</w:t>
      </w:r>
      <w:r w:rsidR="00233551">
        <w:t xml:space="preserve"> </w:t>
      </w:r>
      <w:r w:rsidR="007A6BF4" w:rsidRPr="002158D5">
        <w:t>on</w:t>
      </w:r>
      <w:r w:rsidR="00233551">
        <w:t xml:space="preserve"> </w:t>
      </w:r>
      <w:r w:rsidR="007A6BF4" w:rsidRPr="002158D5">
        <w:t>18</w:t>
      </w:r>
      <w:r w:rsidR="00233551">
        <w:t xml:space="preserve"> </w:t>
      </w:r>
      <w:r w:rsidR="007A6BF4" w:rsidRPr="002158D5">
        <w:t>June</w:t>
      </w:r>
      <w:r w:rsidR="00233551">
        <w:t xml:space="preserve"> </w:t>
      </w:r>
      <w:r w:rsidR="007A6BF4" w:rsidRPr="002158D5">
        <w:t>2012</w:t>
      </w:r>
      <w:r w:rsidR="00233551">
        <w:t xml:space="preserve"> </w:t>
      </w:r>
      <w:r w:rsidR="007A6BF4" w:rsidRPr="002158D5">
        <w:t>(not</w:t>
      </w:r>
      <w:r w:rsidR="00233551">
        <w:t xml:space="preserve"> </w:t>
      </w:r>
      <w:r w:rsidR="007A6BF4" w:rsidRPr="002158D5">
        <w:t>issued</w:t>
      </w:r>
      <w:r w:rsidR="00233551">
        <w:t xml:space="preserve"> </w:t>
      </w:r>
      <w:r w:rsidR="007A6BF4" w:rsidRPr="002158D5">
        <w:t>in</w:t>
      </w:r>
      <w:r w:rsidR="00233551">
        <w:t xml:space="preserve"> </w:t>
      </w:r>
      <w:r w:rsidR="007A6BF4" w:rsidRPr="002158D5">
        <w:t>document</w:t>
      </w:r>
      <w:r w:rsidR="00233551">
        <w:t xml:space="preserve"> </w:t>
      </w:r>
      <w:r w:rsidR="007A6BF4" w:rsidRPr="002158D5">
        <w:t>form)</w:t>
      </w:r>
    </w:p>
    <w:p w:rsidR="00566727" w:rsidRPr="0053252C" w:rsidRDefault="00566727" w:rsidP="007A6BF4">
      <w:pPr>
        <w:pStyle w:val="SingleTxtG"/>
        <w:tabs>
          <w:tab w:val="left" w:pos="4820"/>
        </w:tabs>
        <w:ind w:left="4536" w:hanging="3402"/>
        <w:jc w:val="left"/>
      </w:pPr>
      <w:r w:rsidRPr="0053252C">
        <w:rPr>
          <w:i/>
        </w:rPr>
        <w:t>Date</w:t>
      </w:r>
      <w:r w:rsidR="00233551">
        <w:rPr>
          <w:i/>
        </w:rPr>
        <w:t xml:space="preserve"> </w:t>
      </w:r>
      <w:r w:rsidRPr="0053252C">
        <w:rPr>
          <w:i/>
        </w:rPr>
        <w:t>of</w:t>
      </w:r>
      <w:r w:rsidR="00233551">
        <w:rPr>
          <w:i/>
        </w:rPr>
        <w:t xml:space="preserve"> </w:t>
      </w:r>
      <w:r w:rsidRPr="0053252C">
        <w:rPr>
          <w:i/>
        </w:rPr>
        <w:t>adoption</w:t>
      </w:r>
      <w:r w:rsidR="00233551">
        <w:rPr>
          <w:i/>
        </w:rPr>
        <w:t xml:space="preserve"> </w:t>
      </w:r>
      <w:r w:rsidRPr="0053252C">
        <w:rPr>
          <w:i/>
        </w:rPr>
        <w:t>of</w:t>
      </w:r>
      <w:r w:rsidR="00233551">
        <w:rPr>
          <w:i/>
        </w:rPr>
        <w:t xml:space="preserve"> </w:t>
      </w:r>
      <w:r w:rsidRPr="0053252C">
        <w:rPr>
          <w:i/>
        </w:rPr>
        <w:t>Views:</w:t>
      </w:r>
      <w:r w:rsidRPr="0053252C">
        <w:rPr>
          <w:i/>
        </w:rPr>
        <w:tab/>
      </w:r>
      <w:r w:rsidR="007A6BF4" w:rsidRPr="002158D5">
        <w:t>28</w:t>
      </w:r>
      <w:r w:rsidR="00233551">
        <w:t xml:space="preserve"> </w:t>
      </w:r>
      <w:r w:rsidR="007A6BF4">
        <w:t>July</w:t>
      </w:r>
      <w:r w:rsidR="00233551">
        <w:t xml:space="preserve"> </w:t>
      </w:r>
      <w:r w:rsidR="007A6BF4">
        <w:t>2017</w:t>
      </w:r>
    </w:p>
    <w:p w:rsidR="00566727" w:rsidRPr="0053252C" w:rsidRDefault="00566727" w:rsidP="007A6BF4">
      <w:pPr>
        <w:pStyle w:val="SingleTxtG"/>
        <w:tabs>
          <w:tab w:val="left" w:pos="4820"/>
        </w:tabs>
        <w:ind w:left="4536" w:hanging="3402"/>
        <w:jc w:val="left"/>
      </w:pPr>
      <w:r w:rsidRPr="0053252C">
        <w:rPr>
          <w:i/>
          <w:iCs/>
        </w:rPr>
        <w:t>Subject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matter:</w:t>
      </w:r>
      <w:r w:rsidRPr="0053252C">
        <w:rPr>
          <w:i/>
        </w:rPr>
        <w:tab/>
      </w:r>
      <w:r w:rsidR="007A6BF4" w:rsidRPr="002158D5">
        <w:t>Detention</w:t>
      </w:r>
      <w:r w:rsidR="00233551">
        <w:t xml:space="preserve"> </w:t>
      </w:r>
      <w:r w:rsidR="007A6BF4">
        <w:t>and</w:t>
      </w:r>
      <w:r w:rsidR="00233551">
        <w:t xml:space="preserve"> </w:t>
      </w:r>
      <w:r w:rsidR="007A6BF4">
        <w:t>trial</w:t>
      </w:r>
      <w:r w:rsidR="00233551">
        <w:t xml:space="preserve"> </w:t>
      </w:r>
      <w:r w:rsidR="007A6BF4">
        <w:t>on</w:t>
      </w:r>
      <w:r w:rsidR="00233551">
        <w:t xml:space="preserve"> </w:t>
      </w:r>
      <w:r w:rsidR="007A6BF4">
        <w:t>criminal</w:t>
      </w:r>
      <w:r w:rsidR="00233551">
        <w:t xml:space="preserve"> </w:t>
      </w:r>
      <w:r w:rsidR="007A6BF4">
        <w:t>charges</w:t>
      </w:r>
    </w:p>
    <w:p w:rsidR="00566727" w:rsidRPr="007A6BF4" w:rsidRDefault="00566727" w:rsidP="007A6BF4">
      <w:pPr>
        <w:pStyle w:val="SingleTxtG"/>
        <w:tabs>
          <w:tab w:val="left" w:pos="4820"/>
        </w:tabs>
        <w:ind w:left="4536" w:hanging="3402"/>
        <w:jc w:val="left"/>
      </w:pPr>
      <w:r w:rsidRPr="0053252C">
        <w:rPr>
          <w:i/>
          <w:iCs/>
        </w:rPr>
        <w:t>Procedural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issue</w:t>
      </w:r>
      <w:r w:rsidRPr="0053252C">
        <w:rPr>
          <w:i/>
        </w:rPr>
        <w:t>:</w:t>
      </w:r>
      <w:r w:rsidRPr="0053252C">
        <w:rPr>
          <w:i/>
          <w:iCs/>
        </w:rPr>
        <w:tab/>
      </w:r>
      <w:r w:rsidR="007A6BF4" w:rsidRPr="007A6BF4">
        <w:t>Non-exhaustion</w:t>
      </w:r>
      <w:r w:rsidR="00233551">
        <w:t xml:space="preserve"> </w:t>
      </w:r>
      <w:r w:rsidR="007A6BF4" w:rsidRPr="007A6BF4">
        <w:t>of</w:t>
      </w:r>
      <w:r w:rsidR="00233551">
        <w:t xml:space="preserve"> </w:t>
      </w:r>
      <w:r w:rsidR="007A6BF4" w:rsidRPr="007A6BF4">
        <w:t>domestic</w:t>
      </w:r>
      <w:r w:rsidR="00233551">
        <w:t xml:space="preserve"> </w:t>
      </w:r>
      <w:r w:rsidR="007A6BF4" w:rsidRPr="007A6BF4">
        <w:t>remedies</w:t>
      </w:r>
    </w:p>
    <w:p w:rsidR="00566727" w:rsidRPr="00C750D1" w:rsidRDefault="00566727" w:rsidP="00C750D1">
      <w:pPr>
        <w:pStyle w:val="SingleTxtG"/>
        <w:tabs>
          <w:tab w:val="left" w:pos="4820"/>
        </w:tabs>
        <w:ind w:left="4536" w:hanging="3402"/>
        <w:jc w:val="left"/>
      </w:pPr>
      <w:r w:rsidRPr="0053252C">
        <w:rPr>
          <w:i/>
          <w:iCs/>
        </w:rPr>
        <w:t>Substantive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issues:</w:t>
      </w:r>
      <w:r w:rsidRPr="0053252C">
        <w:rPr>
          <w:i/>
          <w:iCs/>
        </w:rPr>
        <w:tab/>
      </w:r>
      <w:r w:rsidR="00C750D1" w:rsidRPr="00C750D1">
        <w:t>Torture</w:t>
      </w:r>
      <w:r w:rsidR="00233551">
        <w:t xml:space="preserve"> </w:t>
      </w:r>
      <w:r w:rsidR="00C750D1" w:rsidRPr="00C750D1">
        <w:t>and</w:t>
      </w:r>
      <w:r w:rsidR="00233551">
        <w:t xml:space="preserve"> </w:t>
      </w:r>
      <w:r w:rsidR="00C750D1" w:rsidRPr="00C750D1">
        <w:t>ill-treatment;</w:t>
      </w:r>
      <w:r w:rsidR="00233551">
        <w:t xml:space="preserve"> </w:t>
      </w:r>
      <w:r w:rsidR="00C750D1" w:rsidRPr="00C750D1">
        <w:t>arbitrary</w:t>
      </w:r>
      <w:r w:rsidR="00233551">
        <w:t xml:space="preserve"> </w:t>
      </w:r>
      <w:r w:rsidR="00C750D1" w:rsidRPr="00C750D1">
        <w:t>arrest/detention;</w:t>
      </w:r>
      <w:r w:rsidR="00233551">
        <w:t xml:space="preserve"> </w:t>
      </w:r>
      <w:r w:rsidR="00C750D1" w:rsidRPr="00C750D1">
        <w:t>fair</w:t>
      </w:r>
      <w:r w:rsidR="00233551">
        <w:t xml:space="preserve"> </w:t>
      </w:r>
      <w:r w:rsidR="00C750D1" w:rsidRPr="00C750D1">
        <w:t>trial</w:t>
      </w:r>
    </w:p>
    <w:p w:rsidR="00566727" w:rsidRPr="0053252C" w:rsidRDefault="00566727" w:rsidP="00C750D1">
      <w:pPr>
        <w:pStyle w:val="SingleTxtG"/>
        <w:tabs>
          <w:tab w:val="left" w:pos="4820"/>
        </w:tabs>
        <w:ind w:left="4536" w:hanging="3402"/>
        <w:jc w:val="left"/>
      </w:pPr>
      <w:r w:rsidRPr="0053252C">
        <w:rPr>
          <w:i/>
          <w:iCs/>
        </w:rPr>
        <w:t>Articles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of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the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Covenant</w:t>
      </w:r>
      <w:r w:rsidRPr="0053252C">
        <w:rPr>
          <w:i/>
        </w:rPr>
        <w:t>:</w:t>
      </w:r>
      <w:r w:rsidRPr="0053252C">
        <w:rPr>
          <w:i/>
          <w:iCs/>
        </w:rPr>
        <w:tab/>
      </w:r>
      <w:r w:rsidR="00C750D1" w:rsidRPr="002158D5">
        <w:t>2</w:t>
      </w:r>
      <w:r w:rsidR="00233551">
        <w:t xml:space="preserve"> </w:t>
      </w:r>
      <w:r w:rsidR="00C750D1" w:rsidRPr="002158D5">
        <w:t>(3)</w:t>
      </w:r>
      <w:r w:rsidR="00233551">
        <w:t xml:space="preserve"> </w:t>
      </w:r>
      <w:r w:rsidR="00C750D1" w:rsidRPr="002158D5">
        <w:t>(a)</w:t>
      </w:r>
      <w:r w:rsidR="00233551">
        <w:t xml:space="preserve"> </w:t>
      </w:r>
      <w:r w:rsidR="00C750D1" w:rsidRPr="002158D5">
        <w:t>and</w:t>
      </w:r>
      <w:r w:rsidR="00233551">
        <w:t xml:space="preserve"> </w:t>
      </w:r>
      <w:r w:rsidR="00C750D1" w:rsidRPr="002158D5">
        <w:t>(b),</w:t>
      </w:r>
      <w:r w:rsidR="00233551">
        <w:t xml:space="preserve"> </w:t>
      </w:r>
      <w:r w:rsidR="00C750D1" w:rsidRPr="002158D5">
        <w:t>7,</w:t>
      </w:r>
      <w:r w:rsidR="00233551">
        <w:t xml:space="preserve"> </w:t>
      </w:r>
      <w:r w:rsidR="00C750D1" w:rsidRPr="002158D5">
        <w:t>9</w:t>
      </w:r>
      <w:r w:rsidR="00233551">
        <w:t xml:space="preserve"> </w:t>
      </w:r>
      <w:r w:rsidR="00C750D1" w:rsidRPr="002158D5">
        <w:t>(1)−(4)</w:t>
      </w:r>
      <w:r w:rsidR="00233551">
        <w:t xml:space="preserve"> </w:t>
      </w:r>
      <w:r w:rsidR="00C750D1" w:rsidRPr="002158D5">
        <w:t>and</w:t>
      </w:r>
      <w:r w:rsidR="00233551">
        <w:t xml:space="preserve"> </w:t>
      </w:r>
      <w:r w:rsidR="00C750D1" w:rsidRPr="002158D5">
        <w:t>14</w:t>
      </w:r>
      <w:r w:rsidR="00233551">
        <w:t xml:space="preserve"> </w:t>
      </w:r>
      <w:r w:rsidR="00C750D1" w:rsidRPr="002158D5">
        <w:t>(1),</w:t>
      </w:r>
      <w:r w:rsidR="00233551">
        <w:t xml:space="preserve"> </w:t>
      </w:r>
      <w:r w:rsidR="00C750D1" w:rsidRPr="002158D5">
        <w:t>(3)</w:t>
      </w:r>
      <w:r w:rsidR="00233551">
        <w:t xml:space="preserve"> </w:t>
      </w:r>
      <w:r w:rsidR="00C750D1" w:rsidRPr="002158D5">
        <w:t>(a)</w:t>
      </w:r>
      <w:r w:rsidR="00233551">
        <w:t xml:space="preserve"> </w:t>
      </w:r>
      <w:r w:rsidR="00C750D1" w:rsidRPr="002158D5">
        <w:t>and</w:t>
      </w:r>
      <w:r w:rsidR="00233551">
        <w:t xml:space="preserve"> </w:t>
      </w:r>
      <w:r w:rsidR="00C750D1" w:rsidRPr="002158D5">
        <w:t>(f)</w:t>
      </w:r>
      <w:r w:rsidR="00233551">
        <w:t xml:space="preserve"> </w:t>
      </w:r>
      <w:r w:rsidR="00C750D1" w:rsidRPr="002158D5">
        <w:t>and</w:t>
      </w:r>
      <w:r w:rsidR="00233551">
        <w:t xml:space="preserve"> </w:t>
      </w:r>
      <w:r w:rsidR="00C750D1" w:rsidRPr="002158D5">
        <w:t>(5)</w:t>
      </w:r>
    </w:p>
    <w:p w:rsidR="00566727" w:rsidRPr="0053252C" w:rsidRDefault="00566727" w:rsidP="00C750D1">
      <w:pPr>
        <w:pStyle w:val="SingleTxtG"/>
        <w:tabs>
          <w:tab w:val="left" w:pos="4820"/>
        </w:tabs>
        <w:ind w:left="4536" w:hanging="3402"/>
        <w:jc w:val="left"/>
      </w:pPr>
      <w:r w:rsidRPr="0053252C">
        <w:rPr>
          <w:i/>
          <w:iCs/>
        </w:rPr>
        <w:t>Articles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of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the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Optional</w:t>
      </w:r>
      <w:r w:rsidR="00233551">
        <w:rPr>
          <w:i/>
          <w:iCs/>
        </w:rPr>
        <w:t xml:space="preserve"> </w:t>
      </w:r>
      <w:r w:rsidRPr="0053252C">
        <w:rPr>
          <w:i/>
          <w:iCs/>
        </w:rPr>
        <w:t>Protocol:</w:t>
      </w:r>
      <w:r w:rsidRPr="0053252C">
        <w:rPr>
          <w:i/>
          <w:iCs/>
        </w:rPr>
        <w:tab/>
      </w:r>
      <w:r w:rsidR="00C750D1" w:rsidRPr="002158D5">
        <w:t>2</w:t>
      </w:r>
      <w:r w:rsidR="00233551">
        <w:t xml:space="preserve"> </w:t>
      </w:r>
      <w:r w:rsidR="00C750D1" w:rsidRPr="002158D5">
        <w:t>and</w:t>
      </w:r>
      <w:r w:rsidR="00233551">
        <w:t xml:space="preserve"> </w:t>
      </w:r>
      <w:r w:rsidR="00C750D1" w:rsidRPr="002158D5">
        <w:t>5</w:t>
      </w:r>
      <w:r w:rsidR="00233551">
        <w:t xml:space="preserve"> </w:t>
      </w:r>
      <w:r w:rsidR="00C750D1" w:rsidRPr="002158D5">
        <w:t>(2)</w:t>
      </w:r>
      <w:r w:rsidR="00233551">
        <w:t xml:space="preserve"> </w:t>
      </w:r>
      <w:r w:rsidR="00C750D1" w:rsidRPr="002158D5">
        <w:t>(b)</w:t>
      </w:r>
    </w:p>
    <w:p w:rsidR="00AA7014" w:rsidRPr="002158D5" w:rsidRDefault="00AA7014" w:rsidP="002E6B0D">
      <w:pPr>
        <w:pStyle w:val="SingleTxtG"/>
      </w:pPr>
      <w:r w:rsidRPr="002158D5">
        <w:br w:type="page"/>
      </w:r>
      <w:r w:rsidRPr="002158D5">
        <w:lastRenderedPageBreak/>
        <w:t>1.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Arsen</w:t>
      </w:r>
      <w:r w:rsidR="00233551">
        <w:t xml:space="preserve"> </w:t>
      </w:r>
      <w:r w:rsidRPr="002158D5">
        <w:t>Ambaryan,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national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Armenian</w:t>
      </w:r>
      <w:r w:rsidR="00233551">
        <w:t xml:space="preserve"> </w:t>
      </w:r>
      <w:r w:rsidRPr="002158D5">
        <w:t>origin</w:t>
      </w:r>
      <w:r w:rsidR="00233551">
        <w:t xml:space="preserve"> </w:t>
      </w:r>
      <w:r w:rsidRPr="002158D5">
        <w:t>born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1960.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behalf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brother,</w:t>
      </w:r>
      <w:r w:rsidR="00BE1732">
        <w:t xml:space="preserve"> </w:t>
      </w:r>
      <w:r w:rsidRPr="002158D5">
        <w:t>Artur</w:t>
      </w:r>
      <w:r w:rsidR="00233551">
        <w:t xml:space="preserve"> </w:t>
      </w:r>
      <w:r w:rsidRPr="002158D5">
        <w:t>Ambaryan,</w:t>
      </w:r>
      <w:r w:rsidR="00233551">
        <w:t xml:space="preserve"> </w:t>
      </w:r>
      <w:r w:rsidRPr="002158D5">
        <w:t>also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national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Armenian</w:t>
      </w:r>
      <w:r w:rsidR="00233551">
        <w:t xml:space="preserve"> </w:t>
      </w:r>
      <w:r w:rsidRPr="002158D5">
        <w:t>origin,</w:t>
      </w:r>
      <w:r w:rsidR="00233551">
        <w:t xml:space="preserve"> </w:t>
      </w:r>
      <w:r w:rsidRPr="002158D5">
        <w:t>born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1968,</w:t>
      </w:r>
      <w:r w:rsidR="00233551">
        <w:t xml:space="preserve"> </w:t>
      </w:r>
      <w:r w:rsidRPr="002158D5">
        <w:t>who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serving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prison</w:t>
      </w:r>
      <w:r w:rsidR="00233551">
        <w:t xml:space="preserve"> </w:t>
      </w:r>
      <w:r w:rsidRPr="002158D5">
        <w:t>sentence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Kyrgyzstan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time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submission.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victim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Kyrgyzstan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articles</w:t>
      </w:r>
      <w:r w:rsidR="00233551">
        <w:t xml:space="preserve"> </w:t>
      </w:r>
      <w:r w:rsidRPr="002158D5">
        <w:t>7,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(1)−(4)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(1),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(f)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(5),</w:t>
      </w:r>
      <w:r w:rsidR="00233551">
        <w:t xml:space="preserve"> </w:t>
      </w:r>
      <w:r w:rsidRPr="002158D5">
        <w:t>read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conjunction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(b),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</w:t>
      </w:r>
      <w:r w:rsidR="00233551">
        <w:t xml:space="preserve"> </w:t>
      </w:r>
      <w:r w:rsidRPr="002158D5">
        <w:t>entered</w:t>
      </w:r>
      <w:r w:rsidR="00233551">
        <w:t xml:space="preserve"> </w:t>
      </w:r>
      <w:r w:rsidRPr="002158D5">
        <w:t>into</w:t>
      </w:r>
      <w:r w:rsidR="00233551">
        <w:t xml:space="preserve"> </w:t>
      </w:r>
      <w:r w:rsidRPr="002158D5">
        <w:t>force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Kyrgyzstan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October</w:t>
      </w:r>
      <w:r w:rsidR="00233551">
        <w:t xml:space="preserve"> </w:t>
      </w:r>
      <w:r w:rsidRPr="002158D5">
        <w:t>1994.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represented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counsel.</w:t>
      </w:r>
    </w:p>
    <w:p w:rsidR="00AA7014" w:rsidRPr="002158D5" w:rsidRDefault="008E7090" w:rsidP="008E7090">
      <w:pPr>
        <w:pStyle w:val="H23G"/>
      </w:pPr>
      <w:r>
        <w:tab/>
      </w:r>
      <w:r>
        <w:tab/>
      </w:r>
      <w:r w:rsidR="00AA7014" w:rsidRPr="002158D5">
        <w:t>The</w:t>
      </w:r>
      <w:r w:rsidR="00233551">
        <w:t xml:space="preserve"> </w:t>
      </w:r>
      <w:r w:rsidR="00AA7014" w:rsidRPr="002158D5">
        <w:t>facts</w:t>
      </w:r>
      <w:r w:rsidR="00233551">
        <w:t xml:space="preserve"> </w:t>
      </w:r>
      <w:r w:rsidR="00AA7014" w:rsidRPr="002158D5">
        <w:t>as</w:t>
      </w:r>
      <w:r w:rsidR="00233551">
        <w:t xml:space="preserve"> </w:t>
      </w:r>
      <w:r w:rsidR="00AA7014" w:rsidRPr="002158D5">
        <w:t>submitted</w:t>
      </w:r>
      <w:r w:rsidR="00233551">
        <w:t xml:space="preserve"> </w:t>
      </w:r>
      <w:r w:rsidR="00AA7014" w:rsidRPr="002158D5">
        <w:t>by</w:t>
      </w:r>
      <w:r w:rsidR="00233551">
        <w:t xml:space="preserve"> </w:t>
      </w:r>
      <w:r w:rsidR="00AA7014" w:rsidRPr="002158D5">
        <w:t>the</w:t>
      </w:r>
      <w:r w:rsidR="00233551">
        <w:t xml:space="preserve"> </w:t>
      </w:r>
      <w:r w:rsidR="00AA7014" w:rsidRPr="002158D5">
        <w:t>author</w:t>
      </w:r>
    </w:p>
    <w:p w:rsidR="00AA7014" w:rsidRPr="002158D5" w:rsidRDefault="00AA7014" w:rsidP="002E6B0D">
      <w:pPr>
        <w:pStyle w:val="SingleTxtG"/>
      </w:pPr>
      <w:r w:rsidRPr="002158D5">
        <w:t>2.1</w:t>
      </w:r>
      <w:r w:rsidRPr="002158D5">
        <w:tab/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approximately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p.m.,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driving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when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stopped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car</w:t>
      </w:r>
      <w:r w:rsidR="00233551">
        <w:t xml:space="preserve"> </w:t>
      </w:r>
      <w:r w:rsidRPr="002158D5">
        <w:t>carrying</w:t>
      </w:r>
      <w:r w:rsidR="00233551">
        <w:t xml:space="preserve"> </w:t>
      </w:r>
      <w:r w:rsidRPr="002158D5">
        <w:t>five</w:t>
      </w:r>
      <w:r w:rsidR="00233551">
        <w:t xml:space="preserve"> </w:t>
      </w:r>
      <w:r w:rsidRPr="002158D5">
        <w:t>persons</w:t>
      </w:r>
      <w:r w:rsidR="00233551">
        <w:t xml:space="preserve"> </w:t>
      </w:r>
      <w:r w:rsidRPr="002158D5">
        <w:t>dressed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civilian</w:t>
      </w:r>
      <w:r w:rsidR="00233551">
        <w:t xml:space="preserve"> </w:t>
      </w:r>
      <w:r w:rsidRPr="002158D5">
        <w:t>clothing.</w:t>
      </w:r>
      <w:r w:rsidR="00BE1732">
        <w:t xml:space="preserve"> </w:t>
      </w:r>
      <w:r w:rsidRPr="002158D5">
        <w:t>Without</w:t>
      </w:r>
      <w:r w:rsidR="00233551">
        <w:t xml:space="preserve"> </w:t>
      </w:r>
      <w:r w:rsidRPr="002158D5">
        <w:t>identifying</w:t>
      </w:r>
      <w:r w:rsidR="00233551">
        <w:t xml:space="preserve"> </w:t>
      </w:r>
      <w:r w:rsidRPr="002158D5">
        <w:t>themselves,</w:t>
      </w:r>
      <w:r w:rsidR="00233551">
        <w:t xml:space="preserve"> </w:t>
      </w:r>
      <w:r w:rsidRPr="002158D5">
        <w:t>they</w:t>
      </w:r>
      <w:r w:rsidR="00233551">
        <w:t xml:space="preserve"> </w:t>
      </w:r>
      <w:r w:rsidRPr="002158D5">
        <w:t>handcuffed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searched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car.</w:t>
      </w:r>
      <w:r w:rsidRPr="00BE1732">
        <w:rPr>
          <w:rStyle w:val="FootnoteReference"/>
        </w:rPr>
        <w:footnoteReference w:id="4"/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search,</w:t>
      </w:r>
      <w:r w:rsidR="00233551">
        <w:t xml:space="preserve"> </w:t>
      </w:r>
      <w:r w:rsidRPr="002158D5">
        <w:t>2.7</w:t>
      </w:r>
      <w:r w:rsidR="00233551">
        <w:t xml:space="preserve"> </w:t>
      </w:r>
      <w:r w:rsidRPr="002158D5">
        <w:t>grams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heroin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found.</w:t>
      </w:r>
      <w:r w:rsidR="00233551">
        <w:t xml:space="preserve"> </w:t>
      </w:r>
      <w:r w:rsidRPr="002158D5">
        <w:t>Upon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questioning,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stated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aware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heroin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origin.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time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search,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reasons</w:t>
      </w:r>
      <w:r w:rsidR="00233551">
        <w:t xml:space="preserve"> </w:t>
      </w:r>
      <w:r w:rsidRPr="002158D5">
        <w:t>why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stopped,</w:t>
      </w:r>
      <w:r w:rsidR="00233551">
        <w:t xml:space="preserve"> </w:t>
      </w:r>
      <w:r w:rsidRPr="002158D5">
        <w:t>nor</w:t>
      </w:r>
      <w:r w:rsidR="00233551">
        <w:t xml:space="preserve"> </w:t>
      </w:r>
      <w:r w:rsidRPr="002158D5">
        <w:t>could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conversation</w:t>
      </w:r>
      <w:r w:rsidR="00233551">
        <w:t xml:space="preserve"> </w:t>
      </w:r>
      <w:r w:rsidRPr="002158D5">
        <w:t>between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five</w:t>
      </w:r>
      <w:r w:rsidR="00233551">
        <w:t xml:space="preserve"> </w:t>
      </w:r>
      <w:r w:rsidRPr="002158D5">
        <w:t>persons,</w:t>
      </w:r>
      <w:r w:rsidR="00233551">
        <w:t xml:space="preserve"> </w:t>
      </w:r>
      <w:r w:rsidRPr="002158D5">
        <w:t>since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Kyrgyz</w:t>
      </w:r>
      <w:r w:rsidR="00233551">
        <w:t xml:space="preserve"> </w:t>
      </w:r>
      <w:r w:rsidRPr="002158D5">
        <w:t>language,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understand.</w:t>
      </w:r>
    </w:p>
    <w:p w:rsidR="00AA7014" w:rsidRPr="002158D5" w:rsidRDefault="00AA7014" w:rsidP="002E6B0D">
      <w:pPr>
        <w:pStyle w:val="SingleTxtG"/>
      </w:pPr>
      <w:r w:rsidRPr="002158D5">
        <w:t>2.2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taken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Southern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Combating</w:t>
      </w:r>
      <w:r w:rsidR="00233551">
        <w:t xml:space="preserve"> </w:t>
      </w:r>
      <w:r w:rsidRPr="002158D5">
        <w:t>Drug</w:t>
      </w:r>
      <w:r w:rsidR="00233551">
        <w:t xml:space="preserve"> </w:t>
      </w:r>
      <w:r w:rsidRPr="002158D5">
        <w:t>Trafficking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BE1732">
        <w:t xml:space="preserve"> </w:t>
      </w:r>
      <w:r w:rsidRPr="002158D5">
        <w:t>Department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Internal</w:t>
      </w:r>
      <w:r w:rsidR="00233551">
        <w:t xml:space="preserve"> </w:t>
      </w:r>
      <w:r w:rsidRPr="002158D5">
        <w:t>Affairs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Kyrgyzstan,</w:t>
      </w:r>
      <w:r w:rsidR="00233551">
        <w:t xml:space="preserve"> </w:t>
      </w:r>
      <w:r w:rsidRPr="002158D5">
        <w:t>where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subjected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psychological</w:t>
      </w:r>
      <w:r w:rsidR="00233551">
        <w:t xml:space="preserve"> </w:t>
      </w:r>
      <w:r w:rsidRPr="002158D5">
        <w:t>pressure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make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confess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possession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heroin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intent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sell,</w:t>
      </w:r>
      <w:r w:rsidR="00233551">
        <w:t xml:space="preserve"> </w:t>
      </w:r>
      <w:r w:rsidRPr="002158D5">
        <w:t>until</w:t>
      </w:r>
      <w:r w:rsidR="00233551">
        <w:t xml:space="preserve"> </w:t>
      </w:r>
      <w:r w:rsidRPr="002158D5">
        <w:t>11.40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same</w:t>
      </w:r>
      <w:r w:rsidR="00233551">
        <w:t xml:space="preserve"> </w:t>
      </w:r>
      <w:r w:rsidRPr="002158D5">
        <w:t>day.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put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cold</w:t>
      </w:r>
      <w:r w:rsidR="00233551">
        <w:t xml:space="preserve"> </w:t>
      </w:r>
      <w:r w:rsidRPr="002158D5">
        <w:t>room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deprived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warm</w:t>
      </w:r>
      <w:r w:rsidR="00233551">
        <w:t xml:space="preserve"> </w:t>
      </w:r>
      <w:r w:rsidRPr="002158D5">
        <w:t>food,</w:t>
      </w:r>
      <w:r w:rsidR="00233551">
        <w:t xml:space="preserve"> </w:t>
      </w:r>
      <w:r w:rsidRPr="002158D5">
        <w:t>water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access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toilet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hours.</w:t>
      </w:r>
      <w:r w:rsidR="00233551">
        <w:t xml:space="preserve"> </w:t>
      </w:r>
      <w:r w:rsidRPr="002158D5">
        <w:t>Handcuffed,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absence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lawyer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relatives,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interrogated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threatened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persons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civilian</w:t>
      </w:r>
      <w:r w:rsidR="00233551">
        <w:t xml:space="preserve"> </w:t>
      </w:r>
      <w:r w:rsidRPr="002158D5">
        <w:t>clothing,</w:t>
      </w:r>
      <w:r w:rsidR="00233551">
        <w:t xml:space="preserve"> </w:t>
      </w:r>
      <w:r w:rsidRPr="002158D5">
        <w:t>who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time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time</w:t>
      </w:r>
      <w:r w:rsidR="00233551">
        <w:t xml:space="preserve"> </w:t>
      </w:r>
      <w:r w:rsidRPr="002158D5">
        <w:t>made</w:t>
      </w:r>
      <w:r w:rsidR="00233551">
        <w:t xml:space="preserve"> </w:t>
      </w:r>
      <w:r w:rsidRPr="002158D5">
        <w:t>video</w:t>
      </w:r>
      <w:r w:rsidR="00233551">
        <w:t xml:space="preserve"> </w:t>
      </w:r>
      <w:r w:rsidRPr="002158D5">
        <w:t>recordings.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no</w:t>
      </w:r>
      <w:r w:rsidR="00233551">
        <w:t xml:space="preserve"> </w:t>
      </w:r>
      <w:r w:rsidRPr="002158D5">
        <w:t>stage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explained.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particular,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advised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interpreter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moment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detention,</w:t>
      </w:r>
      <w:r w:rsidR="00233551">
        <w:t xml:space="preserve"> </w:t>
      </w:r>
      <w:r w:rsidRPr="002158D5">
        <w:t>nor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reasons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detention.</w:t>
      </w:r>
    </w:p>
    <w:p w:rsidR="00AA7014" w:rsidRPr="002158D5" w:rsidRDefault="00AA7014" w:rsidP="002E6B0D">
      <w:pPr>
        <w:pStyle w:val="SingleTxtG"/>
      </w:pPr>
      <w:r w:rsidRPr="002158D5">
        <w:t>2.3</w:t>
      </w:r>
      <w:r w:rsidRPr="002158D5">
        <w:tab/>
        <w:t>At</w:t>
      </w:r>
      <w:r w:rsidR="00233551">
        <w:t xml:space="preserve"> </w:t>
      </w:r>
      <w:r w:rsidRPr="002158D5">
        <w:t>around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p.m.,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received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phone</w:t>
      </w:r>
      <w:r w:rsidR="00233551">
        <w:t xml:space="preserve"> </w:t>
      </w:r>
      <w:r w:rsidRPr="002158D5">
        <w:t>call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11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arrived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Office.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then,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time</w:t>
      </w:r>
      <w:r w:rsidR="00233551">
        <w:t xml:space="preserve"> </w:t>
      </w:r>
      <w:r w:rsidRPr="002158D5">
        <w:t>after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arrest,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allowed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use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toilet,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officers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still</w:t>
      </w:r>
      <w:r w:rsidR="00233551">
        <w:t xml:space="preserve"> </w:t>
      </w:r>
      <w:r w:rsidRPr="002158D5">
        <w:t>handcuffed.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states</w:t>
      </w:r>
      <w:r w:rsidR="00233551">
        <w:t xml:space="preserve"> </w:t>
      </w:r>
      <w:r w:rsidRPr="002158D5">
        <w:t>that,</w:t>
      </w:r>
      <w:r w:rsidR="00233551">
        <w:t xml:space="preserve"> </w:t>
      </w:r>
      <w:r w:rsidRPr="002158D5">
        <w:t>unable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withstand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torture,</w:t>
      </w:r>
      <w:r w:rsidR="00233551">
        <w:t xml:space="preserve"> </w:t>
      </w:r>
      <w:r w:rsidRPr="002158D5">
        <w:t>humiliation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fatigue,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made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false</w:t>
      </w:r>
      <w:r w:rsidR="00233551">
        <w:t xml:space="preserve"> </w:t>
      </w:r>
      <w:r w:rsidRPr="002158D5">
        <w:t>confession.</w:t>
      </w:r>
    </w:p>
    <w:p w:rsidR="00AA7014" w:rsidRPr="002158D5" w:rsidRDefault="00AA7014" w:rsidP="002E6B0D">
      <w:pPr>
        <w:pStyle w:val="SingleTxtG"/>
      </w:pPr>
      <w:r w:rsidRPr="002158D5">
        <w:t>2.4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protocol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drawn</w:t>
      </w:r>
      <w:r w:rsidR="00233551">
        <w:t xml:space="preserve"> </w:t>
      </w:r>
      <w:r w:rsidRPr="002158D5">
        <w:t>up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investigator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11.40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hours</w:t>
      </w:r>
      <w:r w:rsidR="00233551">
        <w:t xml:space="preserve"> </w:t>
      </w:r>
      <w:r w:rsidRPr="002158D5">
        <w:t>after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arrest.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protocol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indicate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legal</w:t>
      </w:r>
      <w:r w:rsidR="00233551">
        <w:t xml:space="preserve"> </w:t>
      </w:r>
      <w:r w:rsidRPr="002158D5">
        <w:t>basis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detention,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stipulated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articles</w:t>
      </w:r>
      <w:r w:rsidR="00233551">
        <w:t xml:space="preserve"> </w:t>
      </w:r>
      <w:r w:rsidRPr="002158D5">
        <w:t>94</w:t>
      </w:r>
      <w:r w:rsidRPr="00BE1732">
        <w:rPr>
          <w:rStyle w:val="FootnoteReference"/>
        </w:rPr>
        <w:footnoteReference w:id="5"/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95</w:t>
      </w:r>
      <w:r w:rsidRPr="00BE1732">
        <w:rPr>
          <w:rStyle w:val="FootnoteReference"/>
        </w:rPr>
        <w:footnoteReference w:id="6"/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Kyrgyzstan.</w:t>
      </w:r>
      <w:r w:rsidR="00233551">
        <w:t xml:space="preserve"> </w:t>
      </w:r>
    </w:p>
    <w:p w:rsidR="00AA7014" w:rsidRPr="002158D5" w:rsidRDefault="00AA7014" w:rsidP="00A03591">
      <w:pPr>
        <w:pStyle w:val="SingleTxtG"/>
      </w:pPr>
      <w:r w:rsidRPr="002158D5">
        <w:lastRenderedPageBreak/>
        <w:t>2.5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claims</w:t>
      </w:r>
      <w:r w:rsidR="00D74103">
        <w:t xml:space="preserve"> </w:t>
      </w:r>
      <w:r w:rsidRPr="002158D5">
        <w:t>that</w:t>
      </w:r>
      <w:r w:rsidR="00233551">
        <w:t xml:space="preserve"> </w:t>
      </w:r>
      <w:r w:rsidRPr="002158D5">
        <w:t>from</w:t>
      </w:r>
      <w:r w:rsidR="00233551" w:rsidRPr="00D74103">
        <w:rPr>
          <w:vertAlign w:val="superscript"/>
        </w:rPr>
        <w:t xml:space="preserve"> </w:t>
      </w:r>
      <w:r w:rsidRPr="002158D5">
        <w:t>2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11.40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detained</w:t>
      </w:r>
      <w:r w:rsidR="00233551">
        <w:t xml:space="preserve"> </w:t>
      </w:r>
      <w:r w:rsidRPr="002158D5">
        <w:t>unlawfully.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important</w:t>
      </w:r>
      <w:r w:rsidR="00233551">
        <w:t xml:space="preserve"> </w:t>
      </w:r>
      <w:r w:rsidRPr="002158D5">
        <w:t>procedural</w:t>
      </w:r>
      <w:r w:rsidR="00233551">
        <w:t xml:space="preserve"> </w:t>
      </w:r>
      <w:r w:rsidRPr="002158D5">
        <w:t>stages,</w:t>
      </w:r>
      <w:r w:rsidR="00233551">
        <w:t xml:space="preserve"> </w:t>
      </w:r>
      <w:r w:rsidRPr="002158D5">
        <w:t>such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initiation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expert</w:t>
      </w:r>
      <w:r w:rsidR="00233551">
        <w:t xml:space="preserve"> </w:t>
      </w:r>
      <w:r w:rsidRPr="002158D5">
        <w:t>examination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conducted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detention.</w:t>
      </w:r>
      <w:r w:rsidR="00233551">
        <w:t xml:space="preserve"> </w:t>
      </w:r>
      <w:r w:rsidRPr="002158D5">
        <w:t>Important</w:t>
      </w:r>
      <w:r w:rsidR="00233551">
        <w:t xml:space="preserve"> </w:t>
      </w:r>
      <w:r w:rsidRPr="002158D5">
        <w:t>procedural</w:t>
      </w:r>
      <w:r w:rsidR="00233551">
        <w:t xml:space="preserve"> </w:t>
      </w:r>
      <w:r w:rsidRPr="002158D5">
        <w:t>documents,</w:t>
      </w:r>
      <w:r w:rsidR="00233551">
        <w:t xml:space="preserve"> </w:t>
      </w:r>
      <w:r w:rsidRPr="002158D5">
        <w:t>such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initiate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proceedings,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protocol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search</w:t>
      </w:r>
      <w:r w:rsidR="00233551">
        <w:t xml:space="preserve"> </w:t>
      </w:r>
      <w:r w:rsidRPr="002158D5">
        <w:t>protocol,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written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Kyrgyz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absence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lawyer</w:t>
      </w:r>
      <w:r w:rsidR="00233551">
        <w:t xml:space="preserve"> </w:t>
      </w:r>
      <w:r w:rsidRPr="002158D5">
        <w:t>and/or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interpreter,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24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Constitution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Kyrgyzstan.</w:t>
      </w:r>
      <w:r w:rsidRPr="00BE1732">
        <w:rPr>
          <w:rStyle w:val="FootnoteReference"/>
        </w:rPr>
        <w:footnoteReference w:id="7"/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2.6</w:t>
      </w:r>
      <w:r w:rsidRPr="002158D5">
        <w:tab/>
        <w:t>On</w:t>
      </w:r>
      <w:r w:rsidR="00233551">
        <w:t xml:space="preserve"> </w:t>
      </w:r>
      <w:r w:rsidRPr="002158D5">
        <w:t>26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around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a.m.,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transferred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temporary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facility,</w:t>
      </w:r>
      <w:r w:rsidR="00233551">
        <w:t xml:space="preserve"> </w:t>
      </w:r>
      <w:r w:rsidRPr="002158D5">
        <w:t>where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released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handcuffs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time.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February,</w:t>
      </w:r>
      <w:r w:rsidR="00233551">
        <w:t xml:space="preserve"> </w:t>
      </w:r>
      <w:r w:rsidRPr="002158D5">
        <w:t>46</w:t>
      </w:r>
      <w:r w:rsidR="00233551">
        <w:t xml:space="preserve"> </w:t>
      </w:r>
      <w:r w:rsidRPr="002158D5">
        <w:t>hours</w:t>
      </w:r>
      <w:r w:rsidR="00233551">
        <w:t xml:space="preserve"> </w:t>
      </w:r>
      <w:r w:rsidRPr="002158D5">
        <w:t>after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arrest,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interrogated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accused;</w:t>
      </w:r>
      <w:r w:rsidR="00233551">
        <w:t xml:space="preserve"> </w:t>
      </w:r>
      <w:r w:rsidRPr="002158D5">
        <w:t>however,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explained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him,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particular,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remain</w:t>
      </w:r>
      <w:r w:rsidR="00233551">
        <w:t xml:space="preserve"> </w:t>
      </w:r>
      <w:r w:rsidRPr="002158D5">
        <w:t>silent.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interrogation</w:t>
      </w:r>
      <w:r w:rsidR="00233551">
        <w:t xml:space="preserve"> </w:t>
      </w:r>
      <w:r w:rsidRPr="002158D5">
        <w:t>protocol</w:t>
      </w:r>
      <w:r w:rsidR="00233551">
        <w:t xml:space="preserve"> </w:t>
      </w:r>
      <w:r w:rsidRPr="002158D5">
        <w:t>lacks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note</w:t>
      </w:r>
      <w:r w:rsidR="00233551">
        <w:t xml:space="preserve"> </w:t>
      </w:r>
      <w:r w:rsidRPr="002158D5">
        <w:t>record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explained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him.</w:t>
      </w:r>
    </w:p>
    <w:p w:rsidR="00AA7014" w:rsidRPr="002158D5" w:rsidRDefault="00AA7014" w:rsidP="002E6B0D">
      <w:pPr>
        <w:pStyle w:val="SingleTxtG"/>
      </w:pPr>
      <w:r w:rsidRPr="002158D5">
        <w:t>2.7</w:t>
      </w:r>
      <w:r w:rsidRPr="002158D5">
        <w:tab/>
        <w:t>On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held</w:t>
      </w:r>
      <w:r w:rsidR="00233551">
        <w:t xml:space="preserve"> </w:t>
      </w:r>
      <w:r w:rsidRPr="002158D5">
        <w:t>hearings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decided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should</w:t>
      </w:r>
      <w:r w:rsidR="00233551">
        <w:t xml:space="preserve"> </w:t>
      </w:r>
      <w:r w:rsidRPr="002158D5">
        <w:t>remain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custody</w:t>
      </w:r>
      <w:r w:rsidR="00233551">
        <w:t xml:space="preserve"> </w:t>
      </w:r>
      <w:r w:rsidRPr="002158D5">
        <w:t>until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April,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accused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grave</w:t>
      </w:r>
      <w:r w:rsidR="00233551">
        <w:t xml:space="preserve"> </w:t>
      </w:r>
      <w:r w:rsidRPr="002158D5">
        <w:t>crime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could</w:t>
      </w:r>
      <w:r w:rsidR="00233551">
        <w:t xml:space="preserve"> </w:t>
      </w:r>
      <w:r w:rsidRPr="002158D5">
        <w:t>attempt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escape</w:t>
      </w:r>
      <w:r w:rsidR="00233551">
        <w:t xml:space="preserve"> </w:t>
      </w:r>
      <w:r w:rsidRPr="002158D5">
        <w:t>justice.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hearings</w:t>
      </w:r>
      <w:r w:rsidR="00233551">
        <w:t xml:space="preserve"> </w:t>
      </w:r>
      <w:r w:rsidRPr="002158D5">
        <w:t>lasted</w:t>
      </w:r>
      <w:r w:rsidR="00233551">
        <w:t xml:space="preserve"> </w:t>
      </w:r>
      <w:r w:rsidRPr="002158D5">
        <w:t>between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15</w:t>
      </w:r>
      <w:r w:rsidR="00233551">
        <w:t xml:space="preserve"> </w:t>
      </w:r>
      <w:r w:rsidRPr="002158D5">
        <w:t>minutes,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judge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question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suggested</w:t>
      </w:r>
      <w:r w:rsidR="00233551">
        <w:t xml:space="preserve"> </w:t>
      </w:r>
      <w:r w:rsidRPr="002158D5">
        <w:t>legal</w:t>
      </w:r>
      <w:r w:rsidR="00233551">
        <w:t xml:space="preserve"> </w:t>
      </w:r>
      <w:r w:rsidRPr="002158D5">
        <w:t>basis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detention,</w:t>
      </w:r>
      <w:r w:rsidR="00233551">
        <w:t xml:space="preserve"> </w:t>
      </w:r>
      <w:r w:rsidRPr="002158D5">
        <w:t>nor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consider</w:t>
      </w:r>
      <w:r w:rsidR="00233551">
        <w:t xml:space="preserve"> </w:t>
      </w:r>
      <w:r w:rsidRPr="002158D5">
        <w:t>alternative</w:t>
      </w:r>
      <w:r w:rsidR="00233551">
        <w:t xml:space="preserve"> </w:t>
      </w:r>
      <w:r w:rsidRPr="002158D5">
        <w:t>measures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restraint,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domestic</w:t>
      </w:r>
      <w:r w:rsidR="00233551">
        <w:t xml:space="preserve"> </w:t>
      </w:r>
      <w:r w:rsidRPr="002158D5">
        <w:t>law.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2.8</w:t>
      </w:r>
      <w:r w:rsidRPr="002158D5">
        <w:tab/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hearings,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complained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being</w:t>
      </w:r>
      <w:r w:rsidR="00233551">
        <w:t xml:space="preserve"> </w:t>
      </w:r>
      <w:r w:rsidRPr="002158D5">
        <w:t>subjected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officers.</w:t>
      </w:r>
      <w:r w:rsidR="00233551">
        <w:t xml:space="preserve"> </w:t>
      </w:r>
      <w:r w:rsidRPr="002158D5">
        <w:t>Neither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nor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233551">
        <w:t xml:space="preserve"> </w:t>
      </w:r>
      <w:r w:rsidRPr="002158D5">
        <w:t>reacted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allegations,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refer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investigation.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raise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fear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reprisal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torture.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refers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jurisprudence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BE1732">
        <w:rPr>
          <w:i/>
          <w:iCs/>
        </w:rPr>
        <w:t>Avadanov</w:t>
      </w:r>
      <w:r w:rsidR="00233551" w:rsidRPr="00BE1732">
        <w:rPr>
          <w:i/>
          <w:iCs/>
        </w:rPr>
        <w:t xml:space="preserve"> </w:t>
      </w:r>
      <w:r w:rsidRPr="00BE1732">
        <w:rPr>
          <w:i/>
          <w:iCs/>
        </w:rPr>
        <w:t>v.</w:t>
      </w:r>
      <w:r w:rsidR="00233551" w:rsidRPr="00BE1732">
        <w:rPr>
          <w:i/>
          <w:iCs/>
        </w:rPr>
        <w:t xml:space="preserve"> </w:t>
      </w:r>
      <w:r w:rsidRPr="00BE1732">
        <w:rPr>
          <w:i/>
          <w:iCs/>
        </w:rPr>
        <w:t>Azerbaijan</w:t>
      </w:r>
      <w:r w:rsidRPr="00BE1732">
        <w:rPr>
          <w:rStyle w:val="FootnoteReference"/>
        </w:rPr>
        <w:footnoteReference w:id="8"/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instructions</w:t>
      </w:r>
      <w:r w:rsidR="00233551">
        <w:t xml:space="preserve"> </w:t>
      </w:r>
      <w:r w:rsidRPr="002158D5">
        <w:t>Nos.</w:t>
      </w:r>
      <w:r w:rsidR="00233551">
        <w:t xml:space="preserve"> </w:t>
      </w:r>
      <w:r w:rsidRPr="002158D5">
        <w:t>70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75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Prosecutor-General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support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argument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prosecutor,</w:t>
      </w:r>
      <w:r w:rsidR="00233551">
        <w:t xml:space="preserve"> </w:t>
      </w:r>
      <w:r w:rsidRPr="002158D5">
        <w:t>who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present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hearings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aware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allegations,</w:t>
      </w:r>
      <w:r w:rsidR="00233551">
        <w:t xml:space="preserve"> </w:t>
      </w:r>
      <w:r w:rsidRPr="002158D5">
        <w:t>should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referred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investigation,</w:t>
      </w:r>
      <w:r w:rsidR="00233551">
        <w:t xml:space="preserve"> </w:t>
      </w:r>
      <w:r w:rsidRPr="002158D5">
        <w:t>despite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absence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request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effect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also</w:t>
      </w:r>
      <w:r w:rsidR="00233551">
        <w:t xml:space="preserve"> </w:t>
      </w:r>
      <w:r w:rsidRPr="002158D5">
        <w:t>refers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report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Human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Watch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support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argument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prosecutors</w:t>
      </w:r>
      <w:r w:rsidR="00233551">
        <w:t xml:space="preserve"> </w:t>
      </w:r>
      <w:r w:rsidRPr="002158D5">
        <w:t>often</w:t>
      </w:r>
      <w:r w:rsidR="00233551">
        <w:t xml:space="preserve"> </w:t>
      </w:r>
      <w:r w:rsidRPr="002158D5">
        <w:t>refuse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investigate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torture.</w:t>
      </w:r>
      <w:r w:rsidRPr="00BE1732">
        <w:rPr>
          <w:rStyle w:val="FootnoteReference"/>
        </w:rPr>
        <w:footnoteReference w:id="9"/>
      </w:r>
    </w:p>
    <w:p w:rsidR="00AA7014" w:rsidRPr="002158D5" w:rsidRDefault="00AA7014" w:rsidP="002E6B0D">
      <w:pPr>
        <w:pStyle w:val="SingleTxtG"/>
      </w:pPr>
      <w:r w:rsidRPr="002158D5">
        <w:t>2.9</w:t>
      </w:r>
      <w:r w:rsidRPr="002158D5">
        <w:tab/>
        <w:t>On</w:t>
      </w:r>
      <w:r w:rsidR="00233551">
        <w:t xml:space="preserve"> </w:t>
      </w:r>
      <w:r w:rsidRPr="002158D5">
        <w:t>3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March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appealed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issued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Court,</w:t>
      </w:r>
      <w:r w:rsidR="00233551">
        <w:t xml:space="preserve"> </w:t>
      </w:r>
      <w:r w:rsidRPr="002158D5">
        <w:t>which,</w:t>
      </w:r>
      <w:r w:rsidR="00233551">
        <w:t xml:space="preserve"> </w:t>
      </w:r>
      <w:r w:rsidRPr="002158D5">
        <w:t>sitting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three-judge</w:t>
      </w:r>
      <w:r w:rsidR="00233551">
        <w:t xml:space="preserve"> </w:t>
      </w:r>
      <w:r w:rsidRPr="002158D5">
        <w:t>panel,</w:t>
      </w:r>
      <w:r w:rsidR="00233551">
        <w:t xml:space="preserve"> </w:t>
      </w:r>
      <w:r w:rsidRPr="002158D5">
        <w:t>rejected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appeal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22</w:t>
      </w:r>
      <w:r w:rsidR="00233551">
        <w:t xml:space="preserve"> </w:t>
      </w:r>
      <w:r w:rsidRPr="002158D5">
        <w:t>March.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alleges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composition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comply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requirements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132-1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Code,</w:t>
      </w:r>
      <w:r w:rsidR="00233551">
        <w:t xml:space="preserve"> </w:t>
      </w:r>
      <w:r w:rsidRPr="002158D5">
        <w:t>according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appeal</w:t>
      </w:r>
      <w:r w:rsidR="00233551">
        <w:t xml:space="preserve"> </w:t>
      </w:r>
      <w:r w:rsidRPr="002158D5">
        <w:t>should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decided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single</w:t>
      </w:r>
      <w:r w:rsidR="00233551">
        <w:t xml:space="preserve"> </w:t>
      </w:r>
      <w:r w:rsidRPr="002158D5">
        <w:t>judge.</w:t>
      </w:r>
    </w:p>
    <w:p w:rsidR="00AA7014" w:rsidRPr="002158D5" w:rsidRDefault="00AA7014" w:rsidP="00015EE4">
      <w:pPr>
        <w:pStyle w:val="SingleTxtG"/>
      </w:pPr>
      <w:r w:rsidRPr="002158D5">
        <w:t>2.10</w:t>
      </w:r>
      <w:r w:rsidRPr="002158D5">
        <w:tab/>
        <w:t>On</w:t>
      </w:r>
      <w:r w:rsidR="00233551">
        <w:t xml:space="preserve"> </w:t>
      </w:r>
      <w:r w:rsidRPr="002158D5">
        <w:t>8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counsel,</w:t>
      </w:r>
      <w:r w:rsidR="00233551">
        <w:t xml:space="preserve"> </w:t>
      </w:r>
      <w:r w:rsidRPr="002158D5">
        <w:t>D.T.,</w:t>
      </w:r>
      <w:r w:rsidR="00233551">
        <w:t xml:space="preserve"> </w:t>
      </w:r>
      <w:r w:rsidRPr="002158D5">
        <w:t>appealed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Kyrgyzstan,</w:t>
      </w:r>
      <w:r w:rsidR="00233551">
        <w:t xml:space="preserve"> </w:t>
      </w:r>
      <w:r w:rsidRPr="002158D5">
        <w:t>challenging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22</w:t>
      </w:r>
      <w:r w:rsidR="00233551">
        <w:t xml:space="preserve"> </w:t>
      </w:r>
      <w:r w:rsidRPr="002158D5">
        <w:t>March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ordered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measure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restraint.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19</w:t>
      </w:r>
      <w:r w:rsidR="00233551">
        <w:t xml:space="preserve"> </w:t>
      </w:r>
      <w:r w:rsidRPr="002158D5">
        <w:t>May,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Kyrgyzstan,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383</w:t>
      </w:r>
      <w:r w:rsidR="00233551">
        <w:t xml:space="preserve"> </w:t>
      </w:r>
      <w:r w:rsidRPr="002158D5">
        <w:t>(4)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Code,</w:t>
      </w:r>
      <w:r w:rsidR="00233551">
        <w:t xml:space="preserve"> </w:t>
      </w:r>
      <w:r w:rsidRPr="002158D5">
        <w:t>rejected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appeal,</w:t>
      </w:r>
      <w:r w:rsidR="00233551">
        <w:t xml:space="preserve"> </w:t>
      </w:r>
      <w:r w:rsidRPr="002158D5">
        <w:t>arguing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examined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merits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instance.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neither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nor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D.T.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present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hearings.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maintains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notification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scheduled</w:t>
      </w:r>
      <w:r w:rsidR="00233551">
        <w:t xml:space="preserve"> </w:t>
      </w:r>
      <w:r w:rsidRPr="002158D5">
        <w:t>hearings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19</w:t>
      </w:r>
      <w:r w:rsidR="00233551">
        <w:t xml:space="preserve"> </w:t>
      </w:r>
      <w:r w:rsidRPr="002158D5">
        <w:t>May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received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20</w:t>
      </w:r>
      <w:r w:rsidR="00233551">
        <w:t xml:space="preserve"> </w:t>
      </w:r>
      <w:r w:rsidRPr="002158D5">
        <w:t>May,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protocol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hearing</w:t>
      </w:r>
      <w:r w:rsidR="00233551">
        <w:t xml:space="preserve"> </w:t>
      </w:r>
      <w:r w:rsidRPr="002158D5">
        <w:t>contained</w:t>
      </w:r>
      <w:r w:rsidR="00233551">
        <w:t xml:space="preserve"> </w:t>
      </w:r>
      <w:r w:rsidRPr="002158D5">
        <w:t>false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regarding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participation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counsel.</w:t>
      </w:r>
      <w:r w:rsidRPr="00BE1732">
        <w:rPr>
          <w:rStyle w:val="FootnoteReference"/>
        </w:rPr>
        <w:footnoteReference w:id="10"/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383</w:t>
      </w:r>
      <w:r w:rsidR="00233551">
        <w:t xml:space="preserve"> </w:t>
      </w:r>
      <w:r w:rsidRPr="002158D5">
        <w:t>(4)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</w:t>
      </w:r>
      <w:r w:rsidR="00233551">
        <w:t xml:space="preserve"> </w:t>
      </w:r>
      <w:r w:rsidRPr="002158D5">
        <w:t>does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lastRenderedPageBreak/>
        <w:t>examination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merits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legal</w:t>
      </w:r>
      <w:r w:rsidR="00233551">
        <w:t xml:space="preserve"> </w:t>
      </w:r>
      <w:r w:rsidRPr="002158D5">
        <w:t>basis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termination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procedure.</w:t>
      </w:r>
      <w:r w:rsidR="00BE1732">
        <w:t xml:space="preserve"> </w:t>
      </w:r>
    </w:p>
    <w:p w:rsidR="00AA7014" w:rsidRPr="002158D5" w:rsidRDefault="00AA7014" w:rsidP="002E6B0D">
      <w:pPr>
        <w:pStyle w:val="SingleTxtG"/>
      </w:pPr>
      <w:r w:rsidRPr="002158D5">
        <w:t>2.11</w:t>
      </w:r>
      <w:r w:rsidRPr="002158D5">
        <w:tab/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50</w:t>
      </w:r>
      <w:r w:rsidR="00233551">
        <w:t xml:space="preserve"> </w:t>
      </w:r>
      <w:r w:rsidRPr="002158D5">
        <w:t>days</w:t>
      </w:r>
      <w:r w:rsidR="00233551">
        <w:t xml:space="preserve"> </w:t>
      </w:r>
      <w:r w:rsidRPr="002158D5">
        <w:t>after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arrest,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received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dated</w:t>
      </w:r>
      <w:r w:rsidR="00233551">
        <w:t xml:space="preserve"> </w:t>
      </w:r>
      <w:r w:rsidRPr="002158D5">
        <w:t>22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2011,</w:t>
      </w:r>
      <w:r w:rsidRPr="00BE1732">
        <w:rPr>
          <w:rStyle w:val="FootnoteReference"/>
        </w:rPr>
        <w:footnoteReference w:id="11"/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formally</w:t>
      </w:r>
      <w:r w:rsidR="00233551">
        <w:t xml:space="preserve"> </w:t>
      </w:r>
      <w:r w:rsidRPr="002158D5">
        <w:t>accused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drug</w:t>
      </w:r>
      <w:r w:rsidR="00233551">
        <w:t xml:space="preserve"> </w:t>
      </w:r>
      <w:r w:rsidRPr="002158D5">
        <w:t>trafficking</w:t>
      </w:r>
      <w:r w:rsidR="00233551">
        <w:t xml:space="preserve"> </w:t>
      </w:r>
      <w:r w:rsidRPr="002158D5">
        <w:t>committed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part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organized</w:t>
      </w:r>
      <w:r w:rsidR="00233551">
        <w:t xml:space="preserve"> </w:t>
      </w:r>
      <w:r w:rsidRPr="002158D5">
        <w:t>group.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April,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prolonged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without</w:t>
      </w:r>
      <w:r w:rsidR="00233551">
        <w:t xml:space="preserve"> </w:t>
      </w:r>
      <w:r w:rsidRPr="002158D5">
        <w:t>indicating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legal</w:t>
      </w:r>
      <w:r w:rsidR="00233551">
        <w:t xml:space="preserve"> </w:t>
      </w:r>
      <w:r w:rsidRPr="002158D5">
        <w:t>basis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it.</w:t>
      </w:r>
      <w:r w:rsidR="00233551">
        <w:t xml:space="preserve"> </w:t>
      </w:r>
      <w:r w:rsidRPr="002158D5">
        <w:t>Neither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nor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present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hearing.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domestic</w:t>
      </w:r>
      <w:r w:rsidR="00233551">
        <w:t xml:space="preserve"> </w:t>
      </w:r>
      <w:r w:rsidRPr="002158D5">
        <w:t>law</w:t>
      </w:r>
      <w:r w:rsidR="00233551">
        <w:t xml:space="preserve"> </w:t>
      </w:r>
      <w:r w:rsidRPr="002158D5">
        <w:t>does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opportunity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appeal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concerning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remand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custody.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remand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custody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issued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22</w:t>
      </w:r>
      <w:r w:rsidR="00233551">
        <w:t xml:space="preserve"> </w:t>
      </w:r>
      <w:r w:rsidRPr="002158D5">
        <w:t>April.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until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sentencing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July,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arbitrary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unlawful.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2.12</w:t>
      </w:r>
      <w:r w:rsidRPr="002158D5">
        <w:tab/>
        <w:t>The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trial</w:t>
      </w:r>
      <w:r w:rsidR="00233551">
        <w:t xml:space="preserve"> </w:t>
      </w:r>
      <w:r w:rsidRPr="002158D5">
        <w:t>hearing</w:t>
      </w:r>
      <w:r w:rsidR="00233551">
        <w:t xml:space="preserve"> </w:t>
      </w:r>
      <w:r w:rsidRPr="002158D5">
        <w:t>took</w:t>
      </w:r>
      <w:r w:rsidR="00233551">
        <w:t xml:space="preserve"> </w:t>
      </w:r>
      <w:r w:rsidRPr="002158D5">
        <w:t>place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12</w:t>
      </w:r>
      <w:r w:rsidR="00233551">
        <w:t xml:space="preserve"> </w:t>
      </w:r>
      <w:r w:rsidRPr="002158D5">
        <w:t>May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July,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convicted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drug</w:t>
      </w:r>
      <w:r w:rsidR="00233551">
        <w:t xml:space="preserve"> </w:t>
      </w:r>
      <w:r w:rsidRPr="002158D5">
        <w:t>trafficking</w:t>
      </w:r>
      <w:r w:rsidR="00233551">
        <w:t xml:space="preserve"> </w:t>
      </w:r>
      <w:r w:rsidRPr="002158D5">
        <w:t>committed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part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organized</w:t>
      </w:r>
      <w:r w:rsidR="00233551">
        <w:t xml:space="preserve"> </w:t>
      </w:r>
      <w:r w:rsidRPr="002158D5">
        <w:t>group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sentenced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nine</w:t>
      </w:r>
      <w:r w:rsidR="00233551">
        <w:t xml:space="preserve"> </w:t>
      </w:r>
      <w:r w:rsidRPr="002158D5">
        <w:t>years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imprisonment.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requested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copy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Russian.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August,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translation</w:t>
      </w:r>
      <w:r w:rsidR="00233551">
        <w:t xml:space="preserve"> </w:t>
      </w:r>
      <w:r w:rsidRPr="002158D5">
        <w:t>would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provided</w:t>
      </w:r>
      <w:r w:rsidR="00233551">
        <w:t xml:space="preserve"> </w:t>
      </w:r>
      <w:r w:rsidRPr="002158D5">
        <w:t>after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payment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translation</w:t>
      </w:r>
      <w:r w:rsidR="00233551">
        <w:t xml:space="preserve"> </w:t>
      </w:r>
      <w:r w:rsidRPr="002158D5">
        <w:t>fee.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failure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constitutes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understands.</w:t>
      </w:r>
      <w:r w:rsidRPr="00BE1732">
        <w:rPr>
          <w:rStyle w:val="FootnoteReference"/>
        </w:rPr>
        <w:footnoteReference w:id="12"/>
      </w:r>
    </w:p>
    <w:p w:rsidR="00AA7014" w:rsidRPr="002158D5" w:rsidRDefault="00AA7014" w:rsidP="002E6B0D">
      <w:pPr>
        <w:pStyle w:val="SingleTxtG"/>
      </w:pPr>
      <w:r w:rsidRPr="002158D5">
        <w:t>2.13</w:t>
      </w:r>
      <w:r w:rsidRPr="002158D5">
        <w:tab/>
        <w:t>On</w:t>
      </w:r>
      <w:r w:rsidR="00233551">
        <w:t xml:space="preserve"> </w:t>
      </w:r>
      <w:r w:rsidRPr="002158D5">
        <w:t>15</w:t>
      </w:r>
      <w:r w:rsidR="00233551">
        <w:t xml:space="preserve"> </w:t>
      </w:r>
      <w:r w:rsidRPr="002158D5">
        <w:t>July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September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each</w:t>
      </w:r>
      <w:r w:rsidR="00233551">
        <w:t xml:space="preserve"> </w:t>
      </w:r>
      <w:r w:rsidRPr="002158D5">
        <w:t>filed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appeal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Court,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rejected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6</w:t>
      </w:r>
      <w:r w:rsidR="00233551">
        <w:t xml:space="preserve"> </w:t>
      </w:r>
      <w:r w:rsidRPr="002158D5">
        <w:t>October.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22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November,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respectively</w:t>
      </w:r>
      <w:r w:rsidR="00233551">
        <w:t xml:space="preserve"> </w:t>
      </w:r>
      <w:r w:rsidRPr="002158D5">
        <w:t>filed</w:t>
      </w:r>
      <w:r w:rsidR="00233551">
        <w:t xml:space="preserve"> </w:t>
      </w:r>
      <w:r w:rsidRPr="002158D5">
        <w:t>requests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motion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reviewed</w:t>
      </w:r>
      <w:r w:rsidR="00233551">
        <w:t xml:space="preserve"> </w:t>
      </w:r>
      <w:r w:rsidRPr="002158D5">
        <w:t>while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rejected,</w:t>
      </w:r>
      <w:r w:rsidR="00233551">
        <w:t xml:space="preserve"> </w:t>
      </w:r>
      <w:r w:rsidRPr="002158D5">
        <w:t>both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2012.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2.14</w:t>
      </w:r>
      <w:r w:rsidRPr="002158D5">
        <w:tab/>
        <w:t>On</w:t>
      </w:r>
      <w:r w:rsidR="00233551">
        <w:t xml:space="preserve"> </w:t>
      </w:r>
      <w:r w:rsidRPr="002158D5">
        <w:t>22</w:t>
      </w:r>
      <w:r w:rsidR="00233551">
        <w:t xml:space="preserve"> </w:t>
      </w:r>
      <w:r w:rsidRPr="002158D5">
        <w:t>May</w:t>
      </w:r>
      <w:r w:rsidR="00233551">
        <w:t xml:space="preserve"> </w:t>
      </w:r>
      <w:r w:rsidRPr="002158D5">
        <w:t>2012,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transferred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facility</w:t>
      </w:r>
      <w:r w:rsidR="00233551">
        <w:t xml:space="preserve"> </w:t>
      </w:r>
      <w:r w:rsidRPr="002158D5">
        <w:t>No.</w:t>
      </w:r>
      <w:r w:rsidR="00233551">
        <w:t xml:space="preserve"> </w:t>
      </w:r>
      <w:r w:rsidRPr="002158D5">
        <w:t>5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correctional</w:t>
      </w:r>
      <w:r w:rsidR="00233551">
        <w:t xml:space="preserve"> </w:t>
      </w:r>
      <w:r w:rsidRPr="002158D5">
        <w:t>colony</w:t>
      </w:r>
      <w:r w:rsidR="00233551">
        <w:t xml:space="preserve"> </w:t>
      </w:r>
      <w:r w:rsidRPr="002158D5">
        <w:t>No.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Jalal</w:t>
      </w:r>
      <w:r w:rsidR="00233551">
        <w:t xml:space="preserve"> </w:t>
      </w:r>
      <w:r w:rsidRPr="002158D5">
        <w:t>Abad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continue</w:t>
      </w:r>
      <w:r w:rsidR="00233551">
        <w:t xml:space="preserve"> </w:t>
      </w:r>
      <w:r w:rsidRPr="002158D5">
        <w:t>serving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sentence.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19</w:t>
      </w:r>
      <w:r w:rsidR="00233551">
        <w:t xml:space="preserve"> </w:t>
      </w:r>
      <w:r w:rsidRPr="002158D5">
        <w:t>July,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bailiff</w:t>
      </w:r>
      <w:r w:rsidR="00233551">
        <w:t xml:space="preserve"> </w:t>
      </w:r>
      <w:r w:rsidRPr="002158D5">
        <w:t>that,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accordance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sentence,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confiscation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property,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particular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apartment,</w:t>
      </w:r>
      <w:r w:rsidR="00233551">
        <w:t xml:space="preserve"> </w:t>
      </w:r>
      <w:r w:rsidRPr="002158D5">
        <w:t>would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carried</w:t>
      </w:r>
      <w:r w:rsidR="00233551">
        <w:t xml:space="preserve"> </w:t>
      </w:r>
      <w:r w:rsidRPr="002158D5">
        <w:t>out.</w:t>
      </w:r>
      <w:r w:rsidR="00BE1732">
        <w:t xml:space="preserve"> </w:t>
      </w:r>
    </w:p>
    <w:p w:rsidR="00AA7014" w:rsidRPr="002158D5" w:rsidRDefault="00015EE4" w:rsidP="00015EE4">
      <w:pPr>
        <w:pStyle w:val="H23G"/>
      </w:pPr>
      <w:r>
        <w:tab/>
      </w:r>
      <w:r>
        <w:tab/>
      </w:r>
      <w:r w:rsidR="00AA7014" w:rsidRPr="002158D5">
        <w:t>The</w:t>
      </w:r>
      <w:r w:rsidR="00233551">
        <w:t xml:space="preserve"> </w:t>
      </w:r>
      <w:r w:rsidR="00AA7014" w:rsidRPr="002158D5">
        <w:t>complaint</w:t>
      </w:r>
    </w:p>
    <w:p w:rsidR="00AA7014" w:rsidRPr="002158D5" w:rsidRDefault="00AA7014" w:rsidP="002E6B0D">
      <w:pPr>
        <w:pStyle w:val="SingleTxtG"/>
      </w:pPr>
      <w:r w:rsidRPr="002158D5">
        <w:t>3.1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victim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7,</w:t>
      </w:r>
      <w:r w:rsidR="00233551">
        <w:t xml:space="preserve"> </w:t>
      </w:r>
      <w:r w:rsidRPr="002158D5">
        <w:t>read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conjunction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(a),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three</w:t>
      </w:r>
      <w:r w:rsidR="00233551">
        <w:t xml:space="preserve"> </w:t>
      </w:r>
      <w:r w:rsidRPr="002158D5">
        <w:t>days</w:t>
      </w:r>
      <w:r w:rsidR="00233551">
        <w:t xml:space="preserve"> </w:t>
      </w:r>
      <w:r w:rsidRPr="002158D5">
        <w:t>following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tortured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officers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make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confess.</w:t>
      </w:r>
    </w:p>
    <w:p w:rsidR="00AA7014" w:rsidRPr="002158D5" w:rsidRDefault="00AA7014" w:rsidP="002E6B0D">
      <w:pPr>
        <w:pStyle w:val="SingleTxtG"/>
      </w:pPr>
      <w:r w:rsidRPr="002158D5">
        <w:t>3.2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(1)</w:t>
      </w:r>
      <w:r w:rsidR="00BE1732">
        <w:t xml:space="preserve"> </w:t>
      </w:r>
      <w:r w:rsidRPr="002158D5">
        <w:t>was</w:t>
      </w:r>
      <w:r w:rsidR="00233551">
        <w:t xml:space="preserve"> </w:t>
      </w:r>
      <w:r w:rsidRPr="002158D5">
        <w:t>violated,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detained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without</w:t>
      </w:r>
      <w:r w:rsidR="00233551">
        <w:t xml:space="preserve"> </w:t>
      </w:r>
      <w:r w:rsidRPr="002158D5">
        <w:t>being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reasons,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protocol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drawn</w:t>
      </w:r>
      <w:r w:rsidR="00233551">
        <w:t xml:space="preserve"> </w:t>
      </w:r>
      <w:r w:rsidRPr="002158D5">
        <w:t>up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11.40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same</w:t>
      </w:r>
      <w:r w:rsidR="00233551">
        <w:t xml:space="preserve"> </w:t>
      </w:r>
      <w:r w:rsidRPr="002158D5">
        <w:t>day.</w:t>
      </w:r>
      <w:r w:rsidRPr="00BE1732">
        <w:rPr>
          <w:rStyle w:val="FootnoteReference"/>
        </w:rPr>
        <w:footnoteReference w:id="13"/>
      </w:r>
    </w:p>
    <w:p w:rsidR="00AA7014" w:rsidRPr="002158D5" w:rsidRDefault="00AA7014" w:rsidP="002E6B0D">
      <w:pPr>
        <w:pStyle w:val="SingleTxtG"/>
      </w:pPr>
      <w:r w:rsidRPr="002158D5">
        <w:t>3.3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articles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(2)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(f)</w:t>
      </w:r>
      <w:r w:rsidR="00233551">
        <w:t xml:space="preserve"> </w:t>
      </w:r>
      <w:r w:rsidRPr="002158D5">
        <w:t>as,</w:t>
      </w:r>
      <w:r w:rsidR="00233551">
        <w:t xml:space="preserve"> </w:t>
      </w:r>
      <w:r w:rsidRPr="002158D5">
        <w:t>being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native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speaker,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could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understand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indictment,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available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Kyrgyz,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promptly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receive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copy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translated</w:t>
      </w:r>
      <w:r w:rsidR="00233551">
        <w:t xml:space="preserve"> </w:t>
      </w:r>
      <w:r w:rsidRPr="002158D5">
        <w:t>into</w:t>
      </w:r>
      <w:r w:rsidR="00233551">
        <w:t xml:space="preserve"> </w:t>
      </w:r>
      <w:r w:rsidRPr="002158D5">
        <w:t>Russian.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3.4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violated,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ordered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remand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custody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no</w:t>
      </w:r>
      <w:r w:rsidR="00233551">
        <w:t xml:space="preserve"> </w:t>
      </w:r>
      <w:r w:rsidRPr="002158D5">
        <w:t>legal</w:t>
      </w:r>
      <w:r w:rsidR="00233551">
        <w:t xml:space="preserve"> </w:t>
      </w:r>
      <w:r w:rsidRPr="002158D5">
        <w:t>basis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consider</w:t>
      </w:r>
      <w:r w:rsidR="00233551">
        <w:t xml:space="preserve"> </w:t>
      </w:r>
      <w:r w:rsidRPr="002158D5">
        <w:t>alternative</w:t>
      </w:r>
      <w:r w:rsidR="00233551">
        <w:t xml:space="preserve"> </w:t>
      </w:r>
      <w:r w:rsidRPr="002158D5">
        <w:t>measures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restraint.</w:t>
      </w:r>
      <w:r w:rsidRPr="00BE1732">
        <w:rPr>
          <w:rStyle w:val="FootnoteReference"/>
        </w:rPr>
        <w:footnoteReference w:id="14"/>
      </w:r>
    </w:p>
    <w:p w:rsidR="00AA7014" w:rsidRPr="002158D5" w:rsidRDefault="00AA7014" w:rsidP="002E6B0D">
      <w:pPr>
        <w:pStyle w:val="SingleTxtG"/>
      </w:pPr>
      <w:r w:rsidRPr="002158D5">
        <w:t>3.5</w:t>
      </w:r>
      <w:r w:rsidR="00233551">
        <w:t xml:space="preserve"> </w:t>
      </w:r>
      <w:r w:rsidRPr="002158D5">
        <w:tab/>
        <w:t>Articles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(4)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(5)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violated</w:t>
      </w:r>
      <w:r w:rsidR="00233551">
        <w:t xml:space="preserve"> </w:t>
      </w:r>
      <w:r w:rsidRPr="002158D5">
        <w:t>because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deprived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challenge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lawfulness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until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sentencing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July,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lastRenderedPageBreak/>
        <w:t>detention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arbitrary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unlawful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transmittal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instance</w:t>
      </w:r>
      <w:r w:rsidR="00233551">
        <w:t xml:space="preserve"> </w:t>
      </w:r>
      <w:r w:rsidRPr="002158D5">
        <w:t>court.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19</w:t>
      </w:r>
      <w:r w:rsidR="00233551">
        <w:t xml:space="preserve"> </w:t>
      </w:r>
      <w:r w:rsidRPr="002158D5">
        <w:t>May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refuse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claim</w:t>
      </w:r>
      <w:r w:rsidR="00233551">
        <w:t xml:space="preserve"> </w:t>
      </w:r>
      <w:r w:rsidRPr="002158D5">
        <w:t>regarding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lawfulness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articles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(4)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(5).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3.6</w:t>
      </w:r>
      <w:r w:rsidR="00233551">
        <w:t xml:space="preserve"> 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(1)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composition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accordance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domestic</w:t>
      </w:r>
      <w:r w:rsidR="00233551">
        <w:t xml:space="preserve"> </w:t>
      </w:r>
      <w:r w:rsidRPr="002158D5">
        <w:t>law.</w:t>
      </w:r>
    </w:p>
    <w:p w:rsidR="00AA7014" w:rsidRPr="002158D5" w:rsidRDefault="00AA7014" w:rsidP="00A15DA4">
      <w:pPr>
        <w:pStyle w:val="H23G"/>
      </w:pPr>
      <w:r w:rsidRPr="002158D5">
        <w:tab/>
      </w:r>
      <w:r w:rsidRPr="002158D5">
        <w:tab/>
        <w:t>State</w:t>
      </w:r>
      <w:r w:rsidR="00233551">
        <w:t xml:space="preserve"> </w:t>
      </w:r>
      <w:r w:rsidRPr="002158D5">
        <w:t>party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observations</w:t>
      </w:r>
      <w:r w:rsidR="00233551">
        <w:t xml:space="preserve"> </w:t>
      </w:r>
      <w:bookmarkStart w:id="1" w:name="_Hlk500748511"/>
      <w:r w:rsidRPr="002158D5">
        <w:t>on</w:t>
      </w:r>
      <w:r w:rsidR="00233551">
        <w:t xml:space="preserve"> </w:t>
      </w:r>
      <w:r w:rsidRPr="002158D5">
        <w:t>admissibility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merits</w:t>
      </w:r>
      <w:r w:rsidR="00233551">
        <w:t xml:space="preserve"> </w:t>
      </w:r>
      <w:bookmarkEnd w:id="1"/>
    </w:p>
    <w:p w:rsidR="00AA7014" w:rsidRPr="002158D5" w:rsidRDefault="00AA7014" w:rsidP="002E6B0D">
      <w:pPr>
        <w:pStyle w:val="SingleTxtG"/>
      </w:pPr>
      <w:r w:rsidRPr="002158D5">
        <w:t>4.1</w:t>
      </w:r>
      <w:r w:rsidRPr="002158D5">
        <w:tab/>
        <w:t>On</w:t>
      </w:r>
      <w:r w:rsidR="00233551">
        <w:t xml:space="preserve"> </w:t>
      </w:r>
      <w:r w:rsidRPr="002158D5">
        <w:t>4</w:t>
      </w:r>
      <w:r w:rsidR="00233551">
        <w:t xml:space="preserve"> </w:t>
      </w:r>
      <w:r w:rsidRPr="002158D5">
        <w:t>October</w:t>
      </w:r>
      <w:r w:rsidR="00233551">
        <w:t xml:space="preserve"> </w:t>
      </w:r>
      <w:r w:rsidRPr="002158D5">
        <w:t>2012,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submitted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observations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admissibility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merits.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July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convicted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crime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274</w:t>
      </w:r>
      <w:r w:rsidR="00233551">
        <w:t xml:space="preserve"> </w:t>
      </w:r>
      <w:r w:rsidRPr="002158D5">
        <w:t>(2)</w:t>
      </w:r>
      <w:r w:rsidR="00233551">
        <w:t xml:space="preserve"> </w:t>
      </w:r>
      <w:r w:rsidRPr="002158D5">
        <w:t>1)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2)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Code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sentenced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nine</w:t>
      </w:r>
      <w:r w:rsidR="00233551">
        <w:t xml:space="preserve"> </w:t>
      </w:r>
      <w:r w:rsidRPr="002158D5">
        <w:t>years</w:t>
      </w:r>
      <w:r w:rsidR="00BE1732">
        <w:t>’</w:t>
      </w:r>
      <w:r w:rsidR="00233551">
        <w:t xml:space="preserve"> </w:t>
      </w:r>
      <w:r w:rsidRPr="002158D5">
        <w:t>imprisonment.</w:t>
      </w:r>
      <w:r w:rsidR="00BE1732">
        <w:t xml:space="preserve"> </w:t>
      </w:r>
      <w:r w:rsidRPr="002158D5"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officers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arrested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possession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heroin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action</w:t>
      </w:r>
      <w:r w:rsidR="00233551">
        <w:t xml:space="preserve"> </w:t>
      </w:r>
      <w:r w:rsidRPr="002158D5">
        <w:t>undertaken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Southern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Combating</w:t>
      </w:r>
      <w:r w:rsidR="00233551">
        <w:t xml:space="preserve"> </w:t>
      </w:r>
      <w:r w:rsidRPr="002158D5">
        <w:t>Drug</w:t>
      </w:r>
      <w:r w:rsidR="00233551">
        <w:t xml:space="preserve"> </w:t>
      </w:r>
      <w:r w:rsidRPr="002158D5">
        <w:t>Trafficking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Department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Internal</w:t>
      </w:r>
      <w:r w:rsidR="00233551">
        <w:t xml:space="preserve"> </w:t>
      </w:r>
      <w:r w:rsidRPr="002158D5">
        <w:t>Affairs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23</w:t>
      </w:r>
      <w:r w:rsidR="00233551">
        <w:t xml:space="preserve"> </w:t>
      </w:r>
      <w:r w:rsidRPr="002158D5">
        <w:t>April,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investigation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completed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transmitted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trial</w:t>
      </w:r>
      <w:r w:rsidR="00233551">
        <w:t xml:space="preserve"> </w:t>
      </w:r>
      <w:r w:rsidRPr="002158D5">
        <w:t>court.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6</w:t>
      </w:r>
      <w:r w:rsidR="00233551">
        <w:t xml:space="preserve"> </w:t>
      </w:r>
      <w:r w:rsidRPr="002158D5">
        <w:t>October,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rejected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appeal</w:t>
      </w:r>
      <w:r w:rsidR="00233551">
        <w:t xml:space="preserve"> </w:t>
      </w:r>
      <w:r w:rsidRPr="002158D5">
        <w:t>filed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trial</w:t>
      </w:r>
      <w:r w:rsidR="00233551">
        <w:t xml:space="preserve"> </w:t>
      </w:r>
      <w:r w:rsidRPr="002158D5">
        <w:t>court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July.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4</w:t>
      </w:r>
      <w:r w:rsidR="00233551">
        <w:t xml:space="preserve"> </w:t>
      </w:r>
      <w:r w:rsidRPr="002158D5">
        <w:t>(1)</w:t>
      </w:r>
      <w:r w:rsidR="00233551">
        <w:t xml:space="preserve"> </w:t>
      </w:r>
      <w:r w:rsidRPr="002158D5">
        <w:t>3)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amnesty</w:t>
      </w:r>
      <w:r w:rsidR="00233551">
        <w:t xml:space="preserve"> </w:t>
      </w:r>
      <w:r w:rsidRPr="002158D5">
        <w:t>law</w:t>
      </w:r>
      <w:r w:rsidR="00233551">
        <w:t xml:space="preserve"> </w:t>
      </w:r>
      <w:r w:rsidRPr="002158D5">
        <w:t>adopted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occasion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20th</w:t>
      </w:r>
      <w:r w:rsidR="00233551">
        <w:t xml:space="preserve"> </w:t>
      </w:r>
      <w:r w:rsidRPr="002158D5">
        <w:t>anniversary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independence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unserved</w:t>
      </w:r>
      <w:r w:rsidR="00233551">
        <w:t xml:space="preserve"> </w:t>
      </w:r>
      <w:r w:rsidRPr="002158D5">
        <w:t>term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punishment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reduced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one</w:t>
      </w:r>
      <w:r w:rsidR="00233551">
        <w:t xml:space="preserve"> </w:t>
      </w:r>
      <w:r w:rsidRPr="002158D5">
        <w:t>third.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2012,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rejected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request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filed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6</w:t>
      </w:r>
      <w:r w:rsidR="00233551">
        <w:t xml:space="preserve"> </w:t>
      </w:r>
      <w:r w:rsidRPr="002158D5">
        <w:t>October</w:t>
      </w:r>
      <w:r w:rsidR="00233551">
        <w:t xml:space="preserve"> </w:t>
      </w:r>
      <w:r w:rsidRPr="002158D5">
        <w:t>2011.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4.2</w:t>
      </w:r>
      <w:r w:rsidRPr="002158D5">
        <w:tab/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appealed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Court,</w:t>
      </w:r>
      <w:r w:rsidR="00233551">
        <w:t xml:space="preserve"> </w:t>
      </w:r>
      <w:r w:rsidRPr="002158D5">
        <w:t>which,</w:t>
      </w:r>
      <w:r w:rsidR="00233551">
        <w:t xml:space="preserve"> </w:t>
      </w:r>
      <w:r w:rsidRPr="002158D5">
        <w:t>sitting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three-judge</w:t>
      </w:r>
      <w:r w:rsidR="00233551">
        <w:t xml:space="preserve"> </w:t>
      </w:r>
      <w:r w:rsidRPr="002158D5">
        <w:t>panel,</w:t>
      </w:r>
      <w:r w:rsidR="00233551">
        <w:t xml:space="preserve"> </w:t>
      </w:r>
      <w:r w:rsidRPr="002158D5">
        <w:t>rejected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appeal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22</w:t>
      </w:r>
      <w:r w:rsidR="00233551">
        <w:t xml:space="preserve"> </w:t>
      </w:r>
      <w:r w:rsidRPr="002158D5">
        <w:t>March.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rejects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claim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composition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violated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132-1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Code,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foresees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single-judge</w:t>
      </w:r>
      <w:r w:rsidR="00233551">
        <w:t xml:space="preserve"> </w:t>
      </w:r>
      <w:r w:rsidRPr="002158D5">
        <w:t>hearing.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composition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cassation</w:t>
      </w:r>
      <w:r w:rsidR="00233551">
        <w:t xml:space="preserve"> </w:t>
      </w:r>
      <w:r w:rsidRPr="002158D5">
        <w:t>stage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compliance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31</w:t>
      </w:r>
      <w:r w:rsidR="00233551">
        <w:t xml:space="preserve"> </w:t>
      </w:r>
      <w:r w:rsidRPr="002158D5">
        <w:t>(4)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Code,</w:t>
      </w:r>
      <w:r w:rsidR="00233551">
        <w:t xml:space="preserve"> </w:t>
      </w:r>
      <w:r w:rsidRPr="002158D5">
        <w:t>according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cassation</w:t>
      </w:r>
      <w:r w:rsidR="00233551">
        <w:t xml:space="preserve"> </w:t>
      </w:r>
      <w:r w:rsidRPr="002158D5">
        <w:t>courts</w:t>
      </w:r>
      <w:r w:rsidR="00233551">
        <w:t xml:space="preserve"> </w:t>
      </w:r>
      <w:r w:rsidRPr="002158D5">
        <w:t>decide</w:t>
      </w:r>
      <w:r w:rsidR="00233551">
        <w:t xml:space="preserve"> </w:t>
      </w:r>
      <w:r w:rsidRPr="002158D5">
        <w:t>upon</w:t>
      </w:r>
      <w:r w:rsidR="00233551">
        <w:t xml:space="preserve"> </w:t>
      </w:r>
      <w:r w:rsidRPr="002158D5">
        <w:t>appeals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cases</w:t>
      </w:r>
      <w:r w:rsidR="00233551">
        <w:t xml:space="preserve"> </w:t>
      </w:r>
      <w:r w:rsidRPr="002158D5">
        <w:t>sitting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panel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three</w:t>
      </w:r>
      <w:r w:rsidR="00233551">
        <w:t xml:space="preserve"> </w:t>
      </w:r>
      <w:r w:rsidRPr="002158D5">
        <w:t>judges.</w:t>
      </w:r>
      <w:r w:rsidR="00BE1732">
        <w:t xml:space="preserve"> </w:t>
      </w:r>
    </w:p>
    <w:p w:rsidR="00AA7014" w:rsidRPr="002158D5" w:rsidRDefault="00AA7014" w:rsidP="00EC6B7B">
      <w:pPr>
        <w:pStyle w:val="SingleTxtG"/>
      </w:pPr>
      <w:r w:rsidRPr="002158D5">
        <w:t>4.3</w:t>
      </w:r>
      <w:r w:rsidRPr="002158D5">
        <w:tab/>
        <w:t>On</w:t>
      </w:r>
      <w:r w:rsidR="00233551">
        <w:t xml:space="preserve"> </w:t>
      </w:r>
      <w:r w:rsidRPr="002158D5">
        <w:t>19</w:t>
      </w:r>
      <w:r w:rsidR="00233551">
        <w:t xml:space="preserve"> </w:t>
      </w:r>
      <w:r w:rsidRPr="002158D5">
        <w:t>May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discontinued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initiated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9002C9">
        <w:t>’s</w:t>
      </w:r>
      <w:r w:rsidR="00233551">
        <w:t xml:space="preserve"> </w:t>
      </w:r>
      <w:r w:rsidRPr="002158D5">
        <w:t>counsel,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investigation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concluded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12</w:t>
      </w:r>
      <w:r w:rsidR="00233551">
        <w:t xml:space="preserve"> </w:t>
      </w:r>
      <w:r w:rsidRPr="002158D5">
        <w:t>May,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begun</w:t>
      </w:r>
      <w:r w:rsidR="00233551">
        <w:t xml:space="preserve"> </w:t>
      </w:r>
      <w:r w:rsidRPr="002158D5">
        <w:t>examining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merits.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should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exception,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dated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no</w:t>
      </w:r>
      <w:r w:rsidR="00233551">
        <w:t xml:space="preserve"> </w:t>
      </w:r>
      <w:r w:rsidRPr="002158D5">
        <w:t>legal</w:t>
      </w:r>
      <w:r w:rsidR="00233551">
        <w:t xml:space="preserve"> </w:t>
      </w:r>
      <w:r w:rsidRPr="002158D5">
        <w:t>basis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consider</w:t>
      </w:r>
      <w:r w:rsidR="00233551">
        <w:t xml:space="preserve"> </w:t>
      </w:r>
      <w:r w:rsidRPr="002158D5">
        <w:t>alternative</w:t>
      </w:r>
      <w:r w:rsidR="00233551">
        <w:t xml:space="preserve"> </w:t>
      </w:r>
      <w:r w:rsidRPr="002158D5">
        <w:t>measures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restraint,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maintains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267</w:t>
      </w:r>
      <w:r w:rsidR="00233551">
        <w:t xml:space="preserve"> </w:t>
      </w:r>
      <w:r w:rsidRPr="002158D5">
        <w:t>(1)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can</w:t>
      </w:r>
      <w:r w:rsidR="00233551">
        <w:t xml:space="preserve"> </w:t>
      </w:r>
      <w:r w:rsidRPr="002158D5">
        <w:t>change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cancel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restraining</w:t>
      </w:r>
      <w:r w:rsidR="00233551">
        <w:t xml:space="preserve"> </w:t>
      </w:r>
      <w:r w:rsidRPr="002158D5">
        <w:t>order;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obliged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motivate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regard.</w:t>
      </w:r>
      <w:r w:rsidR="00233551">
        <w:t xml:space="preserve"> </w:t>
      </w:r>
    </w:p>
    <w:p w:rsidR="00AA7014" w:rsidRPr="002158D5" w:rsidRDefault="00AA7014" w:rsidP="00EC6B7B">
      <w:pPr>
        <w:pStyle w:val="SingleTxtG"/>
      </w:pPr>
      <w:r w:rsidRPr="002158D5">
        <w:t>4.4</w:t>
      </w:r>
      <w:r w:rsidRPr="002158D5">
        <w:tab/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terminated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proceedings</w:t>
      </w:r>
      <w:r w:rsidR="00233551">
        <w:t xml:space="preserve"> </w:t>
      </w:r>
      <w:r w:rsidRPr="002158D5">
        <w:t>because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instance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took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new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therefore</w:t>
      </w:r>
      <w:r w:rsidR="00233551">
        <w:t xml:space="preserve"> </w:t>
      </w:r>
      <w:r w:rsidRPr="002158D5">
        <w:t>there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need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continue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review.</w:t>
      </w:r>
      <w:r w:rsidR="00BE1732">
        <w:t xml:space="preserve"> </w:t>
      </w:r>
    </w:p>
    <w:p w:rsidR="00AA7014" w:rsidRPr="002158D5" w:rsidRDefault="00EC6B7B" w:rsidP="00EC6B7B">
      <w:pPr>
        <w:pStyle w:val="H23G"/>
      </w:pPr>
      <w:r>
        <w:tab/>
      </w:r>
      <w:r>
        <w:tab/>
      </w:r>
      <w:r w:rsidR="00AA7014" w:rsidRPr="002158D5">
        <w:t>Author</w:t>
      </w:r>
      <w:r w:rsidR="00BE1732">
        <w:t>’</w:t>
      </w:r>
      <w:r w:rsidR="00AA7014" w:rsidRPr="002158D5">
        <w:t>s</w:t>
      </w:r>
      <w:r w:rsidR="00233551">
        <w:t xml:space="preserve"> </w:t>
      </w:r>
      <w:r w:rsidR="00AA7014" w:rsidRPr="002158D5">
        <w:t>comments</w:t>
      </w:r>
      <w:r w:rsidR="00233551">
        <w:t xml:space="preserve"> </w:t>
      </w:r>
      <w:r w:rsidR="00AA7014" w:rsidRPr="002158D5">
        <w:t>on</w:t>
      </w:r>
      <w:r w:rsidR="00233551">
        <w:t xml:space="preserve"> </w:t>
      </w:r>
      <w:r w:rsidR="00AA7014" w:rsidRPr="002158D5">
        <w:t>the</w:t>
      </w:r>
      <w:r w:rsidR="00233551">
        <w:t xml:space="preserve"> </w:t>
      </w:r>
      <w:r w:rsidR="00AA7014" w:rsidRPr="002158D5">
        <w:t>State</w:t>
      </w:r>
      <w:r w:rsidR="00233551">
        <w:t xml:space="preserve"> </w:t>
      </w:r>
      <w:r w:rsidR="00AA7014" w:rsidRPr="002158D5">
        <w:t>party</w:t>
      </w:r>
      <w:r w:rsidR="00BE1732">
        <w:t>’</w:t>
      </w:r>
      <w:r w:rsidR="00AA7014" w:rsidRPr="002158D5">
        <w:t>s</w:t>
      </w:r>
      <w:r w:rsidR="00233551">
        <w:t xml:space="preserve"> </w:t>
      </w:r>
      <w:r w:rsidR="00AA7014" w:rsidRPr="002158D5">
        <w:t>observations</w:t>
      </w:r>
      <w:r w:rsidR="00233551">
        <w:t xml:space="preserve"> </w:t>
      </w:r>
      <w:r w:rsidR="00AA7014" w:rsidRPr="002158D5">
        <w:t>on</w:t>
      </w:r>
      <w:r w:rsidR="00233551">
        <w:t xml:space="preserve"> </w:t>
      </w:r>
      <w:r w:rsidR="00AA7014" w:rsidRPr="002158D5">
        <w:t>admissibility</w:t>
      </w:r>
      <w:r w:rsidR="00233551">
        <w:t xml:space="preserve"> </w:t>
      </w:r>
      <w:r w:rsidR="00AA7014" w:rsidRPr="002158D5">
        <w:t>and</w:t>
      </w:r>
      <w:r w:rsidR="00233551">
        <w:t xml:space="preserve"> </w:t>
      </w:r>
      <w:r w:rsidR="00AA7014" w:rsidRPr="002158D5">
        <w:t>the</w:t>
      </w:r>
      <w:r w:rsidR="00233551">
        <w:t xml:space="preserve"> </w:t>
      </w:r>
      <w:r w:rsidR="00AA7014" w:rsidRPr="002158D5">
        <w:t>merits</w:t>
      </w:r>
    </w:p>
    <w:p w:rsidR="00AA7014" w:rsidRPr="002158D5" w:rsidRDefault="00AA7014" w:rsidP="002E6B0D">
      <w:pPr>
        <w:pStyle w:val="SingleTxtG"/>
      </w:pPr>
      <w:r w:rsidRPr="002158D5">
        <w:t>5.1</w:t>
      </w:r>
      <w:r w:rsidRPr="002158D5">
        <w:tab/>
        <w:t>On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December</w:t>
      </w:r>
      <w:r w:rsidR="00233551">
        <w:t xml:space="preserve"> </w:t>
      </w:r>
      <w:r w:rsidRPr="002158D5">
        <w:t>2012,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reiterated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initial</w:t>
      </w:r>
      <w:r w:rsidR="00233551">
        <w:t xml:space="preserve"> </w:t>
      </w:r>
      <w:r w:rsidRPr="002158D5">
        <w:t>submission.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maintains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subjected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threats</w:t>
      </w:r>
      <w:r w:rsidR="00233551">
        <w:t xml:space="preserve"> </w:t>
      </w:r>
      <w:r w:rsidRPr="002158D5">
        <w:t>(cruel</w:t>
      </w:r>
      <w:r w:rsidR="00233551">
        <w:t xml:space="preserve"> </w:t>
      </w:r>
      <w:r w:rsidRPr="002158D5">
        <w:t>treatment)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moment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apprehension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till</w:t>
      </w:r>
      <w:r w:rsidR="00233551">
        <w:t xml:space="preserve"> </w:t>
      </w:r>
      <w:r w:rsidRPr="002158D5">
        <w:t>11.40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led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self-incrimination.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states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rebut</w:t>
      </w:r>
      <w:r w:rsidR="00233551">
        <w:t xml:space="preserve"> </w:t>
      </w:r>
      <w:r w:rsidRPr="002158D5">
        <w:t>these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explanations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how,</w:t>
      </w:r>
      <w:r w:rsidR="00233551">
        <w:t xml:space="preserve"> </w:t>
      </w:r>
      <w:r w:rsidRPr="002158D5">
        <w:t>when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organ</w:t>
      </w:r>
      <w:r w:rsidR="00233551">
        <w:t xml:space="preserve"> </w:t>
      </w:r>
      <w:r w:rsidRPr="002158D5">
        <w:t>might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investigated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alleged</w:t>
      </w:r>
      <w:r w:rsidR="00233551">
        <w:t xml:space="preserve"> </w:t>
      </w:r>
      <w:r w:rsidRPr="002158D5">
        <w:t>torture.</w:t>
      </w:r>
      <w:r w:rsidR="00BE1732">
        <w:t xml:space="preserve"> </w:t>
      </w:r>
    </w:p>
    <w:p w:rsidR="00AA7014" w:rsidRPr="002158D5" w:rsidRDefault="00AA7014" w:rsidP="002E6B0D">
      <w:pPr>
        <w:pStyle w:val="SingleTxtG"/>
      </w:pPr>
      <w:r w:rsidRPr="002158D5">
        <w:t>5.2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respond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claim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(4)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lack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timely</w:t>
      </w:r>
      <w:r w:rsidR="00233551">
        <w:t xml:space="preserve"> </w:t>
      </w:r>
      <w:r w:rsidRPr="002158D5">
        <w:t>proceedings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decide</w:t>
      </w:r>
      <w:r w:rsidR="00233551">
        <w:t xml:space="preserve"> </w:t>
      </w:r>
      <w:r w:rsidRPr="002158D5">
        <w:t>without</w:t>
      </w:r>
      <w:r w:rsidR="00233551">
        <w:t xml:space="preserve"> </w:t>
      </w:r>
      <w:r w:rsidRPr="002158D5">
        <w:t>delay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lawfulness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reiterates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arguments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initial</w:t>
      </w:r>
      <w:r w:rsidR="00233551">
        <w:t xml:space="preserve"> </w:t>
      </w:r>
      <w:r w:rsidRPr="002158D5">
        <w:t>submission.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states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mere</w:t>
      </w:r>
      <w:r w:rsidR="00233551">
        <w:t xml:space="preserve"> </w:t>
      </w:r>
      <w:r w:rsidRPr="002158D5">
        <w:t>fact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proceedings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initiated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response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counsel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petition</w:t>
      </w:r>
      <w:r w:rsidR="00233551">
        <w:t xml:space="preserve"> </w:t>
      </w:r>
      <w:r w:rsidRPr="002158D5">
        <w:t>indicates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sufficient</w:t>
      </w:r>
      <w:r w:rsidR="00233551">
        <w:t xml:space="preserve"> </w:t>
      </w:r>
      <w:r w:rsidRPr="002158D5">
        <w:t>elements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quash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remand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apply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different</w:t>
      </w:r>
      <w:r w:rsidR="00233551">
        <w:t xml:space="preserve"> </w:t>
      </w:r>
      <w:r w:rsidRPr="002158D5">
        <w:t>restraint</w:t>
      </w:r>
      <w:r w:rsidR="00233551">
        <w:t xml:space="preserve"> </w:t>
      </w:r>
      <w:r w:rsidRPr="002158D5">
        <w:t>measure.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5.3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maintains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unfairly</w:t>
      </w:r>
      <w:r w:rsidR="00233551">
        <w:t xml:space="preserve"> </w:t>
      </w:r>
      <w:r w:rsidRPr="002158D5">
        <w:t>sentenced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crime</w:t>
      </w:r>
      <w:r w:rsidR="00233551">
        <w:t xml:space="preserve"> </w:t>
      </w:r>
      <w:r w:rsidRPr="002158D5">
        <w:t>related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possession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drugs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courts</w:t>
      </w:r>
      <w:r w:rsidR="00233551">
        <w:t xml:space="preserve"> </w:t>
      </w:r>
      <w:r w:rsidRPr="002158D5">
        <w:t>disregarded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arguments,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lastRenderedPageBreak/>
        <w:t>the</w:t>
      </w:r>
      <w:r w:rsidR="00233551">
        <w:t xml:space="preserve"> </w:t>
      </w:r>
      <w:r w:rsidRPr="002158D5">
        <w:t>Covenant.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evidence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inadmissible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="00BE1732">
        <w:t>“</w:t>
      </w:r>
      <w:r w:rsidRPr="002158D5">
        <w:t>provocation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BE1732">
        <w:t>”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context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their</w:t>
      </w:r>
      <w:r w:rsidR="00233551">
        <w:t xml:space="preserve"> </w:t>
      </w:r>
      <w:r w:rsidR="00BE1732">
        <w:t>“</w:t>
      </w:r>
      <w:r w:rsidRPr="002158D5">
        <w:t>sting</w:t>
      </w:r>
      <w:r w:rsidR="00BE1732">
        <w:t>”</w:t>
      </w:r>
      <w:r w:rsidR="00233551">
        <w:t xml:space="preserve"> </w:t>
      </w:r>
      <w:r w:rsidRPr="002158D5">
        <w:t>operation.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reiterates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disagreement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relation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examination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evidence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witnesses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trial,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particular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status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expert</w:t>
      </w:r>
      <w:r w:rsidR="00233551">
        <w:t xml:space="preserve"> </w:t>
      </w:r>
      <w:r w:rsidRPr="002158D5">
        <w:t>conclusions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whether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substance</w:t>
      </w:r>
      <w:r w:rsidR="00233551">
        <w:t xml:space="preserve"> </w:t>
      </w:r>
      <w:r w:rsidRPr="002158D5">
        <w:t>found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car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heroin.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="00BE1732">
        <w:t>“</w:t>
      </w:r>
      <w:r w:rsidRPr="002158D5">
        <w:t>sting</w:t>
      </w:r>
      <w:r w:rsidR="00BE1732">
        <w:t>”</w:t>
      </w:r>
      <w:r w:rsidR="00233551">
        <w:t xml:space="preserve"> </w:t>
      </w:r>
      <w:r w:rsidRPr="002158D5">
        <w:t>operations</w:t>
      </w:r>
      <w:r w:rsidR="00233551">
        <w:t xml:space="preserve"> </w:t>
      </w:r>
      <w:r w:rsidRPr="002158D5">
        <w:t>are</w:t>
      </w:r>
      <w:r w:rsidR="00233551">
        <w:t xml:space="preserve"> </w:t>
      </w:r>
      <w:r w:rsidRPr="002158D5">
        <w:t>outside</w:t>
      </w:r>
      <w:r w:rsidR="00233551">
        <w:t xml:space="preserve"> </w:t>
      </w:r>
      <w:r w:rsidRPr="002158D5">
        <w:t>judicial</w:t>
      </w:r>
      <w:r w:rsidR="00233551">
        <w:t xml:space="preserve"> </w:t>
      </w:r>
      <w:r w:rsidRPr="002158D5">
        <w:t>control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judicial</w:t>
      </w:r>
      <w:r w:rsidR="00233551">
        <w:t xml:space="preserve"> </w:t>
      </w:r>
      <w:r w:rsidRPr="002158D5">
        <w:t>authorities</w:t>
      </w:r>
      <w:r w:rsidR="00233551">
        <w:t xml:space="preserve"> </w:t>
      </w:r>
      <w:r w:rsidRPr="002158D5">
        <w:t>disregarded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fact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crime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accused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was</w:t>
      </w:r>
      <w:r w:rsidR="00233551">
        <w:t xml:space="preserve"> </w:t>
      </w:r>
      <w:r w:rsidR="00BE1732">
        <w:t>“</w:t>
      </w:r>
      <w:r w:rsidRPr="002158D5">
        <w:t>provoked</w:t>
      </w:r>
      <w:r w:rsidR="00BE1732">
        <w:t>”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5.4</w:t>
      </w:r>
      <w:r w:rsidRPr="002158D5">
        <w:tab/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reiterates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provided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free</w:t>
      </w:r>
      <w:r w:rsidR="00233551">
        <w:t xml:space="preserve"> </w:t>
      </w:r>
      <w:r w:rsidRPr="002158D5">
        <w:t>assistance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interpreter.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appealed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without</w:t>
      </w:r>
      <w:r w:rsidR="00233551">
        <w:t xml:space="preserve"> </w:t>
      </w:r>
      <w:r w:rsidRPr="002158D5">
        <w:t>having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material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unofficial</w:t>
      </w:r>
      <w:r w:rsidR="00233551">
        <w:t xml:space="preserve"> </w:t>
      </w:r>
      <w:r w:rsidRPr="002158D5">
        <w:t>translation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5.5</w:t>
      </w:r>
      <w:r w:rsidRPr="002158D5">
        <w:tab/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requests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find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7,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conjunction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articles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(b),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(1)−(4)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(1),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(f)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(5)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should</w:t>
      </w:r>
      <w:r w:rsidR="00233551">
        <w:t xml:space="preserve"> </w:t>
      </w:r>
      <w:r w:rsidRPr="002158D5">
        <w:t>recommend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party:</w:t>
      </w:r>
      <w:r w:rsidR="00233551">
        <w:t xml:space="preserve"> </w:t>
      </w:r>
      <w:r w:rsidRPr="002158D5">
        <w:t>conduct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thorough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effective</w:t>
      </w:r>
      <w:r w:rsidR="00233551">
        <w:t xml:space="preserve"> </w:t>
      </w:r>
      <w:r w:rsidRPr="002158D5">
        <w:t>investigation</w:t>
      </w:r>
      <w:r w:rsidR="00233551">
        <w:t xml:space="preserve"> </w:t>
      </w:r>
      <w:r w:rsidRPr="002158D5">
        <w:t>into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torture;</w:t>
      </w:r>
      <w:r w:rsidR="00233551">
        <w:t xml:space="preserve"> </w:t>
      </w:r>
      <w:r w:rsidRPr="002158D5">
        <w:t>prosecute</w:t>
      </w:r>
      <w:r w:rsidR="00233551">
        <w:t xml:space="preserve"> </w:t>
      </w:r>
      <w:r w:rsidRPr="002158D5">
        <w:t>those</w:t>
      </w:r>
      <w:r w:rsidR="00233551">
        <w:t xml:space="preserve"> </w:t>
      </w:r>
      <w:r w:rsidRPr="002158D5">
        <w:t>responsible;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verdict;</w:t>
      </w:r>
      <w:r w:rsidR="00233551">
        <w:t xml:space="preserve"> </w:t>
      </w:r>
      <w:r w:rsidRPr="002158D5">
        <w:t>stop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confiscation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apartment;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change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judicial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administrative</w:t>
      </w:r>
      <w:r w:rsidR="00233551">
        <w:t xml:space="preserve"> </w:t>
      </w:r>
      <w:r w:rsidRPr="002158D5">
        <w:t>practice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cases</w:t>
      </w:r>
      <w:r w:rsidR="00233551">
        <w:t xml:space="preserve"> </w:t>
      </w:r>
      <w:r w:rsidRPr="002158D5">
        <w:t>related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drugs</w:t>
      </w:r>
      <w:r w:rsidR="00233551">
        <w:t xml:space="preserve"> </w:t>
      </w:r>
      <w:r w:rsidRPr="002158D5">
        <w:t>trafficking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="00BE1732">
        <w:t>“</w:t>
      </w:r>
      <w:r w:rsidRPr="002158D5">
        <w:t>sting</w:t>
      </w:r>
      <w:r w:rsidR="00BE1732">
        <w:t>”</w:t>
      </w:r>
      <w:r w:rsidR="00233551">
        <w:t xml:space="preserve"> </w:t>
      </w:r>
      <w:r w:rsidRPr="002158D5">
        <w:t>operations.</w:t>
      </w:r>
      <w:r w:rsidR="00BE1732">
        <w:t xml:space="preserve"> </w:t>
      </w:r>
      <w:r w:rsidRPr="002158D5">
        <w:t>He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requests</w:t>
      </w:r>
      <w:r w:rsidR="00233551">
        <w:t xml:space="preserve"> </w:t>
      </w:r>
      <w:r w:rsidRPr="002158D5">
        <w:t>compensation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suffered</w:t>
      </w:r>
      <w:r w:rsidR="00233551">
        <w:t xml:space="preserve"> </w:t>
      </w:r>
      <w:r w:rsidRPr="002158D5">
        <w:t>(€5,000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moral</w:t>
      </w:r>
      <w:r w:rsidR="00233551">
        <w:t xml:space="preserve"> </w:t>
      </w:r>
      <w:r w:rsidRPr="002158D5">
        <w:t>damages;</w:t>
      </w:r>
      <w:r w:rsidR="00233551">
        <w:t xml:space="preserve"> </w:t>
      </w:r>
      <w:r w:rsidRPr="002158D5">
        <w:t>€25,000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loss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apartment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€7,200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material</w:t>
      </w:r>
      <w:r w:rsidR="00233551">
        <w:t xml:space="preserve"> </w:t>
      </w:r>
      <w:r w:rsidRPr="002158D5">
        <w:t>damages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length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imprisonment).</w:t>
      </w:r>
    </w:p>
    <w:p w:rsidR="00AA7014" w:rsidRPr="002158D5" w:rsidRDefault="008D553C" w:rsidP="008D553C">
      <w:pPr>
        <w:pStyle w:val="H23G"/>
      </w:pPr>
      <w:r>
        <w:tab/>
      </w:r>
      <w:r>
        <w:tab/>
      </w:r>
      <w:r w:rsidR="00AA7014" w:rsidRPr="002158D5">
        <w:t>Additional</w:t>
      </w:r>
      <w:r w:rsidR="00233551">
        <w:t xml:space="preserve"> </w:t>
      </w:r>
      <w:r w:rsidR="00AA7014" w:rsidRPr="002158D5">
        <w:t>observations</w:t>
      </w:r>
    </w:p>
    <w:p w:rsidR="00AA7014" w:rsidRPr="002158D5" w:rsidRDefault="008D553C" w:rsidP="008D553C">
      <w:pPr>
        <w:pStyle w:val="H4G"/>
      </w:pPr>
      <w:r>
        <w:tab/>
      </w:r>
      <w:r>
        <w:tab/>
      </w:r>
      <w:r w:rsidR="00AA7014" w:rsidRPr="002158D5">
        <w:t>From</w:t>
      </w:r>
      <w:r w:rsidR="00233551">
        <w:t xml:space="preserve"> </w:t>
      </w:r>
      <w:r w:rsidR="00AA7014" w:rsidRPr="002158D5">
        <w:t>the</w:t>
      </w:r>
      <w:r w:rsidR="00233551">
        <w:t xml:space="preserve"> </w:t>
      </w:r>
      <w:r w:rsidR="00AA7014" w:rsidRPr="002158D5">
        <w:t>State</w:t>
      </w:r>
      <w:r w:rsidR="00233551">
        <w:t xml:space="preserve"> </w:t>
      </w:r>
      <w:r w:rsidR="00AA7014" w:rsidRPr="002158D5">
        <w:t>party</w:t>
      </w:r>
    </w:p>
    <w:p w:rsidR="00AA7014" w:rsidRPr="002158D5" w:rsidRDefault="00AA7014" w:rsidP="002E6B0D">
      <w:pPr>
        <w:pStyle w:val="SingleTxtG"/>
      </w:pPr>
      <w:r w:rsidRPr="002158D5">
        <w:t>6.1</w:t>
      </w:r>
      <w:r w:rsidRPr="002158D5">
        <w:tab/>
        <w:t>On</w:t>
      </w:r>
      <w:r w:rsidR="00233551">
        <w:t xml:space="preserve"> </w:t>
      </w:r>
      <w:r w:rsidRPr="002158D5">
        <w:t>19</w:t>
      </w:r>
      <w:r w:rsidR="00233551">
        <w:t xml:space="preserve"> </w:t>
      </w:r>
      <w:r w:rsidRPr="002158D5">
        <w:t>June</w:t>
      </w:r>
      <w:r w:rsidR="00233551">
        <w:t xml:space="preserve"> </w:t>
      </w:r>
      <w:r w:rsidRPr="002158D5">
        <w:t>2013,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reiterated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their</w:t>
      </w:r>
      <w:r w:rsidR="00233551">
        <w:t xml:space="preserve"> </w:t>
      </w:r>
      <w:r w:rsidRPr="002158D5">
        <w:t>operation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found</w:t>
      </w:r>
      <w:r w:rsidR="00233551">
        <w:t xml:space="preserve"> </w:t>
      </w:r>
      <w:r w:rsidRPr="002158D5">
        <w:t>2.7</w:t>
      </w:r>
      <w:r w:rsidR="00233551">
        <w:t xml:space="preserve"> </w:t>
      </w:r>
      <w:r w:rsidRPr="002158D5">
        <w:t>grams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heroin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car.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underlines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conclusions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forensic-chemical</w:t>
      </w:r>
      <w:r w:rsidR="00233551">
        <w:t xml:space="preserve"> </w:t>
      </w:r>
      <w:r w:rsidRPr="002158D5">
        <w:t>expertise</w:t>
      </w:r>
      <w:r w:rsidR="00233551">
        <w:t xml:space="preserve"> </w:t>
      </w:r>
      <w:r w:rsidRPr="002158D5">
        <w:t>No.</w:t>
      </w:r>
      <w:r w:rsidR="00D7496A">
        <w:t xml:space="preserve"> </w:t>
      </w:r>
      <w:r w:rsidRPr="002158D5">
        <w:t>74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confirmed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substance</w:t>
      </w:r>
      <w:r w:rsidR="00233551">
        <w:t xml:space="preserve"> </w:t>
      </w:r>
      <w:r w:rsidRPr="002158D5">
        <w:t>found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front</w:t>
      </w:r>
      <w:r w:rsidR="00233551">
        <w:t xml:space="preserve"> </w:t>
      </w:r>
      <w:r w:rsidRPr="002158D5">
        <w:t>seat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heroin.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6.2</w:t>
      </w:r>
      <w:r w:rsidRPr="002158D5">
        <w:tab/>
        <w:t>Regarding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petition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indicates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declined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ground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petition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filed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communication,</w:t>
      </w:r>
      <w:r w:rsidR="00233551">
        <w:t xml:space="preserve"> </w:t>
      </w:r>
      <w:r w:rsidRPr="002158D5">
        <w:t>who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present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necessary</w:t>
      </w:r>
      <w:r w:rsidR="00233551">
        <w:t xml:space="preserve"> </w:t>
      </w:r>
      <w:r w:rsidRPr="002158D5">
        <w:t>authorization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brother.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petition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submitted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alleged</w:t>
      </w:r>
      <w:r w:rsidR="00233551">
        <w:t xml:space="preserve"> </w:t>
      </w:r>
      <w:r w:rsidRPr="002158D5">
        <w:t>victim,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reviewed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rejected.</w:t>
      </w:r>
    </w:p>
    <w:p w:rsidR="00AA7014" w:rsidRPr="002158D5" w:rsidRDefault="00AA7014" w:rsidP="002E6B0D">
      <w:pPr>
        <w:pStyle w:val="SingleTxtG"/>
      </w:pPr>
      <w:r w:rsidRPr="002158D5">
        <w:t>6.3</w:t>
      </w:r>
      <w:r w:rsidRPr="002158D5">
        <w:tab/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rejects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numerous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legislation</w:t>
      </w:r>
      <w:r w:rsidR="00233551">
        <w:t xml:space="preserve"> </w:t>
      </w:r>
      <w:r w:rsidRPr="002158D5">
        <w:t>occurred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operation,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investigation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subsequent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judicial</w:t>
      </w:r>
      <w:r w:rsidR="00233551">
        <w:t xml:space="preserve"> </w:t>
      </w:r>
      <w:r w:rsidRPr="002158D5">
        <w:t>proceedings.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denies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assertions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acknowledged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accepted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fact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trial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respond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these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observations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Committee.</w:t>
      </w:r>
      <w:r w:rsidR="00336C59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refers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July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states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investigation,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pleaded</w:t>
      </w:r>
      <w:r w:rsidR="00233551">
        <w:t xml:space="preserve"> </w:t>
      </w:r>
      <w:r w:rsidRPr="002158D5">
        <w:t>partially</w:t>
      </w:r>
      <w:r w:rsidR="00233551">
        <w:t xml:space="preserve"> </w:t>
      </w:r>
      <w:r w:rsidRPr="002158D5">
        <w:t>guilty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pressure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officers.</w:t>
      </w:r>
      <w:r w:rsidR="00233551">
        <w:t xml:space="preserve"> </w:t>
      </w:r>
      <w:r w:rsidRPr="002158D5">
        <w:t>However,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rejects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interpretation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accepted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fact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tortured.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concluded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alleged</w:t>
      </w:r>
      <w:r w:rsidR="00233551">
        <w:t xml:space="preserve"> </w:t>
      </w:r>
      <w:r w:rsidRPr="002158D5">
        <w:t>ill-treatment,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denial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involvement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drug-related</w:t>
      </w:r>
      <w:r w:rsidR="00233551">
        <w:t xml:space="preserve"> </w:t>
      </w:r>
      <w:r w:rsidRPr="002158D5">
        <w:t>crime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affirmation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crime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staged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analysed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attempt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avoid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liability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punishment.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adds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investigator</w:t>
      </w:r>
      <w:r w:rsidR="00233551">
        <w:t xml:space="preserve"> </w:t>
      </w:r>
      <w:r w:rsidRPr="002158D5">
        <w:t>interrogated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three</w:t>
      </w:r>
      <w:r w:rsidR="00233551">
        <w:t xml:space="preserve"> </w:t>
      </w:r>
      <w:r w:rsidRPr="002158D5">
        <w:t>times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latter</w:t>
      </w:r>
      <w:r w:rsidR="00233551">
        <w:t xml:space="preserve"> </w:t>
      </w:r>
      <w:r w:rsidRPr="002158D5">
        <w:t>admitted</w:t>
      </w:r>
      <w:r w:rsidR="00233551">
        <w:t xml:space="preserve"> </w:t>
      </w:r>
      <w:r w:rsidRPr="002158D5">
        <w:t>receiving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drug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woman</w:t>
      </w:r>
      <w:r w:rsidR="00233551">
        <w:t xml:space="preserve"> </w:t>
      </w:r>
      <w:r w:rsidRPr="002158D5">
        <w:t>called</w:t>
      </w:r>
      <w:r w:rsidR="00233551">
        <w:t xml:space="preserve"> </w:t>
      </w:r>
      <w:r w:rsidRPr="002158D5">
        <w:t>D.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testimony,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conducted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search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her</w:t>
      </w:r>
      <w:r w:rsidR="00233551">
        <w:t xml:space="preserve"> </w:t>
      </w:r>
      <w:r w:rsidRPr="002158D5">
        <w:t>house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found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additional</w:t>
      </w:r>
      <w:r w:rsidR="00233551">
        <w:t xml:space="preserve"> </w:t>
      </w:r>
      <w:r w:rsidRPr="002158D5">
        <w:t>3.35</w:t>
      </w:r>
      <w:r w:rsidR="00233551">
        <w:t xml:space="preserve"> </w:t>
      </w:r>
      <w:r w:rsidRPr="002158D5">
        <w:t>grams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heroin.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6.4</w:t>
      </w:r>
      <w:r w:rsidRPr="002158D5">
        <w:tab/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rejects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legislation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committed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apprehension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brother,</w:t>
      </w:r>
      <w:r w:rsidR="00233551">
        <w:t xml:space="preserve"> </w:t>
      </w:r>
      <w:r w:rsidRPr="002158D5">
        <w:t>notably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legal</w:t>
      </w:r>
      <w:r w:rsidR="00233551">
        <w:t xml:space="preserve"> </w:t>
      </w:r>
      <w:r w:rsidRPr="002158D5">
        <w:t>assistance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interpretation,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understands,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remain</w:t>
      </w:r>
      <w:r w:rsidR="00233551">
        <w:t xml:space="preserve"> </w:t>
      </w:r>
      <w:r w:rsidRPr="002158D5">
        <w:t>silent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liberty.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provided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document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explaining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obligations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acknowledged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writing</w:t>
      </w:r>
      <w:r w:rsidR="00233551">
        <w:t xml:space="preserve"> </w:t>
      </w:r>
      <w:r w:rsidRPr="002158D5">
        <w:t>having</w:t>
      </w:r>
      <w:r w:rsidR="00233551">
        <w:t xml:space="preserve"> </w:t>
      </w:r>
      <w:r w:rsidRPr="002158D5">
        <w:t>received</w:t>
      </w:r>
      <w:r w:rsidR="00233551">
        <w:t xml:space="preserve"> </w:t>
      </w:r>
      <w:r w:rsidRPr="002158D5">
        <w:t>it.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initial</w:t>
      </w:r>
      <w:r w:rsidR="00233551">
        <w:t xml:space="preserve"> </w:t>
      </w:r>
      <w:r w:rsidRPr="002158D5">
        <w:t>stage,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represented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lastRenderedPageBreak/>
        <w:t>private</w:t>
      </w:r>
      <w:r w:rsidR="00233551">
        <w:t xml:space="preserve"> </w:t>
      </w:r>
      <w:r w:rsidRPr="002158D5">
        <w:t>counsel,</w:t>
      </w:r>
      <w:r w:rsidR="00233551">
        <w:t xml:space="preserve"> </w:t>
      </w:r>
      <w:r w:rsidRPr="002158D5">
        <w:t>M.M.,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interrogation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suspect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conducted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counsel.</w:t>
      </w:r>
      <w:r w:rsidR="00233551">
        <w:t xml:space="preserve"> </w:t>
      </w:r>
      <w:r w:rsidRPr="002158D5">
        <w:t>Further,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interrogation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accused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also</w:t>
      </w:r>
      <w:r w:rsidR="00233551">
        <w:t xml:space="preserve"> </w:t>
      </w:r>
      <w:r w:rsidRPr="002158D5">
        <w:t>conducted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Russian.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interrogation,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partially</w:t>
      </w:r>
      <w:r w:rsidR="00233551">
        <w:t xml:space="preserve"> </w:t>
      </w:r>
      <w:r w:rsidRPr="002158D5">
        <w:t>admitted</w:t>
      </w:r>
      <w:r w:rsidR="00233551">
        <w:t xml:space="preserve"> </w:t>
      </w:r>
      <w:r w:rsidRPr="002158D5">
        <w:t>guilt,</w:t>
      </w:r>
      <w:r w:rsidR="00233551">
        <w:t xml:space="preserve"> </w:t>
      </w:r>
      <w:r w:rsidRPr="002158D5">
        <w:t>explaining</w:t>
      </w:r>
      <w:r w:rsidR="00233551">
        <w:t xml:space="preserve"> </w:t>
      </w:r>
      <w:r w:rsidRPr="002158D5">
        <w:t>that,</w:t>
      </w:r>
      <w:r w:rsidR="00233551">
        <w:t xml:space="preserve"> </w:t>
      </w:r>
      <w:r w:rsidRPr="002158D5">
        <w:t>together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co-accused</w:t>
      </w:r>
      <w:r w:rsidR="00233551">
        <w:t xml:space="preserve"> </w:t>
      </w:r>
      <w:r w:rsidRPr="002158D5">
        <w:t>B.A.,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acquired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transported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drug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aim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sale.</w:t>
      </w:r>
      <w:r w:rsidR="00233551">
        <w:t xml:space="preserve"> </w:t>
      </w:r>
      <w:r w:rsidRPr="002158D5">
        <w:t>Therefore,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rejects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testify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himself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violated.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6.5</w:t>
      </w:r>
      <w:r w:rsidRPr="002158D5">
        <w:tab/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accordance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requirements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231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Code,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interpreter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appointed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access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materials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file</w:t>
      </w:r>
      <w:r w:rsidR="00233551">
        <w:t xml:space="preserve"> </w:t>
      </w:r>
      <w:r w:rsidRPr="002158D5">
        <w:t>together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interpreter.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admits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Kyrgyz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August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made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request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President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copy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Russian.</w:t>
      </w:r>
      <w:r w:rsidR="00233551">
        <w:t xml:space="preserve"> </w:t>
      </w:r>
      <w:r w:rsidRPr="002158D5">
        <w:t>However,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translation</w:t>
      </w:r>
      <w:r w:rsidR="00233551">
        <w:t xml:space="preserve"> </w:t>
      </w:r>
      <w:r w:rsidRPr="002158D5">
        <w:t>fee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paid.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24</w:t>
      </w:r>
      <w:r w:rsidR="00233551">
        <w:t xml:space="preserve"> </w:t>
      </w:r>
      <w:r w:rsidRPr="002158D5">
        <w:t>August,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letter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counsel,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explained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according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146</w:t>
      </w:r>
      <w:r w:rsidR="00233551">
        <w:t xml:space="preserve"> </w:t>
      </w:r>
      <w:r w:rsidRPr="002158D5">
        <w:t>(1)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interested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pay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translation.</w:t>
      </w:r>
      <w:r w:rsidR="00233551">
        <w:t xml:space="preserve"> </w:t>
      </w:r>
    </w:p>
    <w:p w:rsidR="00AA7014" w:rsidRPr="002158D5" w:rsidRDefault="00AA7014" w:rsidP="00F06466">
      <w:pPr>
        <w:pStyle w:val="SingleTxtG"/>
        <w:spacing w:after="100"/>
      </w:pPr>
      <w:r w:rsidRPr="002158D5">
        <w:t>6.6</w:t>
      </w:r>
      <w:r w:rsidRPr="002158D5">
        <w:tab/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maintains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complain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alleged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custody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office.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letter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24</w:t>
      </w:r>
      <w:r w:rsidR="00233551">
        <w:t xml:space="preserve"> </w:t>
      </w:r>
      <w:r w:rsidRPr="002158D5">
        <w:t>October</w:t>
      </w:r>
      <w:r w:rsidR="00233551">
        <w:t xml:space="preserve"> </w:t>
      </w:r>
      <w:r w:rsidRPr="002158D5">
        <w:t>2012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233551">
        <w:t xml:space="preserve"> </w:t>
      </w:r>
      <w:r w:rsidRPr="002158D5">
        <w:t>General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Kyrgyzstan,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mention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client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tortured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police.</w:t>
      </w:r>
      <w:r w:rsidR="00233551">
        <w:t xml:space="preserve"> </w:t>
      </w:r>
      <w:r w:rsidRPr="002158D5">
        <w:t>Lastly,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claim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chemical</w:t>
      </w:r>
      <w:r w:rsidR="00233551">
        <w:t xml:space="preserve"> </w:t>
      </w:r>
      <w:r w:rsidRPr="002158D5">
        <w:t>expertise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specify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methods</w:t>
      </w:r>
      <w:r w:rsidR="00233551">
        <w:t xml:space="preserve"> </w:t>
      </w:r>
      <w:r w:rsidRPr="002158D5">
        <w:t>used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identify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substance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heroin,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expertise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conducted</w:t>
      </w:r>
      <w:r w:rsidR="00233551">
        <w:t xml:space="preserve"> </w:t>
      </w:r>
      <w:r w:rsidRPr="002158D5">
        <w:t>according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methodological</w:t>
      </w:r>
      <w:r w:rsidR="00233551">
        <w:t xml:space="preserve"> </w:t>
      </w:r>
      <w:r w:rsidRPr="002158D5">
        <w:t>guide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experts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Ministry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Internal</w:t>
      </w:r>
      <w:r w:rsidR="00233551">
        <w:t xml:space="preserve"> </w:t>
      </w:r>
      <w:r w:rsidRPr="002158D5">
        <w:t>Affairs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Kyrgyzstan.</w:t>
      </w:r>
    </w:p>
    <w:p w:rsidR="00AA7014" w:rsidRPr="002158D5" w:rsidRDefault="00233551" w:rsidP="00233551">
      <w:pPr>
        <w:pStyle w:val="H4G"/>
      </w:pPr>
      <w:r>
        <w:tab/>
      </w:r>
      <w:r>
        <w:tab/>
      </w:r>
      <w:r w:rsidR="00AA7014" w:rsidRPr="002158D5">
        <w:t>From</w:t>
      </w:r>
      <w:r>
        <w:t xml:space="preserve"> </w:t>
      </w:r>
      <w:r w:rsidR="00AA7014" w:rsidRPr="002158D5">
        <w:t>the</w:t>
      </w:r>
      <w:r>
        <w:t xml:space="preserve"> </w:t>
      </w:r>
      <w:r w:rsidR="00AA7014" w:rsidRPr="002158D5">
        <w:t>author</w:t>
      </w:r>
    </w:p>
    <w:p w:rsidR="00AA7014" w:rsidRPr="002158D5" w:rsidRDefault="00AA7014" w:rsidP="002E6B0D">
      <w:pPr>
        <w:pStyle w:val="SingleTxtG"/>
      </w:pPr>
      <w:r w:rsidRPr="002158D5">
        <w:t>7.1</w:t>
      </w:r>
      <w:r w:rsidRPr="002158D5">
        <w:tab/>
        <w:t>In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additional</w:t>
      </w:r>
      <w:r w:rsidR="00233551">
        <w:t xml:space="preserve"> </w:t>
      </w:r>
      <w:r w:rsidRPr="002158D5">
        <w:t>comments,</w:t>
      </w:r>
      <w:r w:rsidR="00233551">
        <w:t xml:space="preserve"> </w:t>
      </w:r>
      <w:r w:rsidRPr="002158D5">
        <w:t>submitted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30</w:t>
      </w:r>
      <w:r w:rsidR="00233551">
        <w:t xml:space="preserve"> </w:t>
      </w:r>
      <w:r w:rsidRPr="002158D5">
        <w:t>September</w:t>
      </w:r>
      <w:r w:rsidR="00233551">
        <w:t xml:space="preserve"> </w:t>
      </w:r>
      <w:r w:rsidRPr="002158D5">
        <w:t>2013,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restated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subjected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torture,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latter</w:t>
      </w:r>
      <w:r w:rsidR="00233551">
        <w:t xml:space="preserve"> </w:t>
      </w:r>
      <w:r w:rsidRPr="002158D5">
        <w:t>complained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trial</w:t>
      </w:r>
      <w:r w:rsidR="00233551">
        <w:t xml:space="preserve"> </w:t>
      </w:r>
      <w:r w:rsidRPr="002158D5">
        <w:t>court.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4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2013,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interrogated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regard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Committee.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regard,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5</w:t>
      </w:r>
      <w:r w:rsidR="00233551">
        <w:t xml:space="preserve"> </w:t>
      </w:r>
      <w:r w:rsidRPr="002158D5">
        <w:t>April,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lodged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complaint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233551">
        <w:t xml:space="preserve"> </w:t>
      </w:r>
      <w:r w:rsidRPr="002158D5">
        <w:t>General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</w:t>
      </w:r>
      <w:r w:rsidR="00233551">
        <w:t xml:space="preserve"> </w:t>
      </w:r>
      <w:r w:rsidRPr="002158D5">
        <w:t>claiming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acts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amounted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pressure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victim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absence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requested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opening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officers</w:t>
      </w:r>
      <w:r w:rsidR="00233551">
        <w:t xml:space="preserve"> </w:t>
      </w:r>
      <w:r w:rsidRPr="002158D5">
        <w:t>involved.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May,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233551">
        <w:t xml:space="preserve"> </w:t>
      </w:r>
      <w:r w:rsidRPr="002158D5">
        <w:t>General</w:t>
      </w:r>
      <w:r w:rsidR="00233551">
        <w:t xml:space="preserve"> </w:t>
      </w:r>
      <w:r w:rsidRPr="002158D5">
        <w:t>upheld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prosecution</w:t>
      </w:r>
      <w:r w:rsidR="00233551">
        <w:t xml:space="preserve"> </w:t>
      </w:r>
      <w:r w:rsidRPr="002158D5">
        <w:t>decision/ruling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open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case.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June,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responded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233551">
        <w:t xml:space="preserve"> </w:t>
      </w:r>
      <w:r w:rsidRPr="002158D5">
        <w:t>General,</w:t>
      </w:r>
      <w:r w:rsidR="00233551">
        <w:t xml:space="preserve"> </w:t>
      </w:r>
      <w:r w:rsidRPr="002158D5">
        <w:t>claiming,</w:t>
      </w:r>
      <w:r w:rsidR="00233551">
        <w:t xml:space="preserve"> </w:t>
      </w:r>
      <w:r w:rsidRPr="002158D5">
        <w:t>among</w:t>
      </w:r>
      <w:r w:rsidR="00233551">
        <w:t xml:space="preserve"> </w:t>
      </w:r>
      <w:r w:rsidRPr="002158D5">
        <w:t>other</w:t>
      </w:r>
      <w:r w:rsidR="00233551">
        <w:t xml:space="preserve"> </w:t>
      </w:r>
      <w:r w:rsidRPr="002158D5">
        <w:t>things,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received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prosecution</w:t>
      </w:r>
      <w:r w:rsidR="00233551">
        <w:t xml:space="preserve"> </w:t>
      </w:r>
      <w:r w:rsidRPr="002158D5">
        <w:t>ruling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open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case.</w:t>
      </w:r>
      <w:r w:rsidR="00233551">
        <w:t xml:space="preserve"> </w:t>
      </w:r>
      <w:r w:rsidRPr="002158D5">
        <w:t>According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author,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impossible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challenge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</w:t>
      </w:r>
      <w:r w:rsidR="00233551">
        <w:t xml:space="preserve"> </w:t>
      </w:r>
      <w:r w:rsidRPr="002158D5">
        <w:t>which,</w:t>
      </w:r>
      <w:r w:rsidR="00233551">
        <w:t xml:space="preserve"> </w:t>
      </w:r>
      <w:r w:rsidRPr="002158D5">
        <w:t>according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law,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done</w:t>
      </w:r>
      <w:r w:rsidR="00233551">
        <w:t xml:space="preserve"> </w:t>
      </w:r>
      <w:r w:rsidRPr="002158D5">
        <w:t>within</w:t>
      </w:r>
      <w:r w:rsidR="00233551">
        <w:t xml:space="preserve"> </w:t>
      </w:r>
      <w:r w:rsidRPr="002158D5">
        <w:t>seven</w:t>
      </w:r>
      <w:r w:rsidR="00233551">
        <w:t xml:space="preserve"> </w:t>
      </w:r>
      <w:r w:rsidRPr="002158D5">
        <w:t>days</w:t>
      </w:r>
      <w:r w:rsidR="00233551">
        <w:t xml:space="preserve"> </w:t>
      </w:r>
      <w:r w:rsidRPr="002158D5">
        <w:t>after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informed,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no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beginning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preliminary</w:t>
      </w:r>
      <w:r w:rsidR="00233551">
        <w:t xml:space="preserve"> </w:t>
      </w:r>
      <w:r w:rsidRPr="002158D5">
        <w:t>investigation,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organ</w:t>
      </w:r>
      <w:r w:rsidR="00233551">
        <w:t xml:space="preserve"> </w:t>
      </w:r>
      <w:r w:rsidRPr="002158D5">
        <w:t>conducting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one</w:t>
      </w:r>
      <w:r w:rsidR="00233551">
        <w:t xml:space="preserve"> </w:t>
      </w:r>
      <w:r w:rsidRPr="002158D5">
        <w:t>taking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decision,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motives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reasoning.</w:t>
      </w:r>
    </w:p>
    <w:p w:rsidR="00AA7014" w:rsidRPr="002158D5" w:rsidRDefault="00AA7014" w:rsidP="008B26B7">
      <w:pPr>
        <w:pStyle w:val="SingleTxtG"/>
        <w:spacing w:after="80"/>
      </w:pPr>
      <w:r w:rsidRPr="002158D5">
        <w:t>7.2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again</w:t>
      </w:r>
      <w:r w:rsidR="00233551">
        <w:t xml:space="preserve"> </w:t>
      </w:r>
      <w:r w:rsidRPr="002158D5">
        <w:t>disagrees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assessment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evidence,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conclusions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chemical</w:t>
      </w:r>
      <w:r w:rsidR="00233551">
        <w:t xml:space="preserve"> </w:t>
      </w:r>
      <w:r w:rsidRPr="002158D5">
        <w:t>expertise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submits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allowed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cross-examine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important</w:t>
      </w:r>
      <w:r w:rsidR="00233551">
        <w:t xml:space="preserve"> </w:t>
      </w:r>
      <w:r w:rsidRPr="002158D5">
        <w:t>witness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testimony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kept</w:t>
      </w:r>
      <w:r w:rsidR="00233551">
        <w:t xml:space="preserve"> </w:t>
      </w:r>
      <w:r w:rsidRPr="002158D5">
        <w:t>secret.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fair</w:t>
      </w:r>
      <w:r w:rsidR="00233551">
        <w:t xml:space="preserve"> </w:t>
      </w:r>
      <w:r w:rsidRPr="002158D5">
        <w:t>trial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="00BE1732">
        <w:t>“</w:t>
      </w:r>
      <w:r w:rsidRPr="002158D5">
        <w:t>sting</w:t>
      </w:r>
      <w:r w:rsidR="00BE1732">
        <w:t>”</w:t>
      </w:r>
      <w:r w:rsidR="00233551">
        <w:t xml:space="preserve"> </w:t>
      </w:r>
      <w:r w:rsidRPr="002158D5">
        <w:t>method</w:t>
      </w:r>
      <w:r w:rsidR="00233551">
        <w:t xml:space="preserve"> </w:t>
      </w:r>
      <w:r w:rsidRPr="002158D5">
        <w:t>used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independent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impartial</w:t>
      </w:r>
      <w:r w:rsidR="00233551">
        <w:t xml:space="preserve"> </w:t>
      </w:r>
      <w:r w:rsidRPr="002158D5">
        <w:t>judicial</w:t>
      </w:r>
      <w:r w:rsidR="00233551">
        <w:t xml:space="preserve"> </w:t>
      </w:r>
      <w:r w:rsidRPr="002158D5">
        <w:t>control.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reiterates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react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hearing.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visited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prison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4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2013,</w:t>
      </w:r>
      <w:r w:rsidR="00233551">
        <w:t xml:space="preserve"> </w:t>
      </w:r>
      <w:r w:rsidRPr="002158D5">
        <w:t>nearly</w:t>
      </w:r>
      <w:r w:rsidR="00233551">
        <w:t xml:space="preserve"> </w:t>
      </w:r>
      <w:r w:rsidRPr="002158D5">
        <w:t>two</w:t>
      </w:r>
      <w:r w:rsidR="00233551">
        <w:t xml:space="preserve"> </w:t>
      </w:r>
      <w:r w:rsidRPr="002158D5">
        <w:t>years</w:t>
      </w:r>
      <w:r w:rsidR="00233551">
        <w:t xml:space="preserve"> </w:t>
      </w:r>
      <w:r w:rsidRPr="002158D5">
        <w:t>after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arrest,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connection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Committee.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maintains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prosecution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independent</w:t>
      </w:r>
      <w:r w:rsidR="00233551">
        <w:t xml:space="preserve"> </w:t>
      </w:r>
      <w:r w:rsidRPr="002158D5">
        <w:t>organ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functions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conflict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interest: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one</w:t>
      </w:r>
      <w:r w:rsidR="00233551">
        <w:t xml:space="preserve"> </w:t>
      </w:r>
      <w:r w:rsidRPr="002158D5">
        <w:t>hand,</w:t>
      </w:r>
      <w:r w:rsidR="00233551">
        <w:t xml:space="preserve"> </w:t>
      </w:r>
      <w:r w:rsidRPr="002158D5">
        <w:t>supervising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investigation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charge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prosecution</w:t>
      </w:r>
      <w:r w:rsidR="00233551">
        <w:t xml:space="preserve"> </w:t>
      </w:r>
      <w:r w:rsidRPr="002158D5">
        <w:t>and,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other</w:t>
      </w:r>
      <w:r w:rsidR="00233551">
        <w:t xml:space="preserve"> </w:t>
      </w:r>
      <w:r w:rsidRPr="002158D5">
        <w:t>hand,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protection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investigation</w:t>
      </w:r>
      <w:r w:rsidR="00233551">
        <w:t xml:space="preserve"> </w:t>
      </w:r>
      <w:r w:rsidRPr="002158D5">
        <w:t>organs;</w:t>
      </w:r>
      <w:r w:rsidR="00233551">
        <w:t xml:space="preserve"> </w:t>
      </w:r>
      <w:r w:rsidRPr="002158D5">
        <w:t>therefore,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victims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custody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no</w:t>
      </w:r>
      <w:r w:rsidR="00233551">
        <w:t xml:space="preserve"> </w:t>
      </w:r>
      <w:r w:rsidRPr="002158D5">
        <w:t>effective</w:t>
      </w:r>
      <w:r w:rsidR="00233551">
        <w:t xml:space="preserve"> </w:t>
      </w:r>
      <w:r w:rsidRPr="002158D5">
        <w:t>remedy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protection.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7.3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reiterates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deprived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possibility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appeal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received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understands.</w:t>
      </w:r>
      <w:r w:rsidRPr="00BE1732">
        <w:rPr>
          <w:rStyle w:val="FootnoteReference"/>
        </w:rPr>
        <w:footnoteReference w:id="15"/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lastRenderedPageBreak/>
        <w:t>accepted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fact,</w:t>
      </w:r>
      <w:r w:rsidR="00233551">
        <w:t xml:space="preserve"> </w:t>
      </w:r>
      <w:r w:rsidRPr="002158D5">
        <w:t>maintaining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practice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requiring</w:t>
      </w:r>
      <w:r w:rsidR="00233551">
        <w:t xml:space="preserve"> </w:t>
      </w:r>
      <w:r w:rsidRPr="002158D5">
        <w:t>payment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translation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law.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challenges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argument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refers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147</w:t>
      </w:r>
      <w:r w:rsidR="00233551">
        <w:t xml:space="preserve"> </w:t>
      </w:r>
      <w:r w:rsidRPr="002158D5">
        <w:t>(1)</w:t>
      </w:r>
      <w:r w:rsidR="00233551">
        <w:t xml:space="preserve"> </w:t>
      </w:r>
      <w:r w:rsidRPr="002158D5">
        <w:t>3)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Code,</w:t>
      </w:r>
      <w:r w:rsidR="00233551">
        <w:t xml:space="preserve"> </w:t>
      </w:r>
      <w:r w:rsidRPr="002158D5">
        <w:t>according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costs</w:t>
      </w:r>
      <w:r w:rsidR="00233551">
        <w:t xml:space="preserve"> </w:t>
      </w:r>
      <w:r w:rsidRPr="002158D5">
        <w:t>related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interpretation</w:t>
      </w:r>
      <w:r w:rsidR="00233551">
        <w:t xml:space="preserve"> </w:t>
      </w:r>
      <w:r w:rsidRPr="002158D5">
        <w:t>are</w:t>
      </w:r>
      <w:r w:rsidR="00233551">
        <w:t xml:space="preserve"> </w:t>
      </w:r>
      <w:r w:rsidRPr="002158D5">
        <w:t>paid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7.4</w:t>
      </w:r>
      <w:r w:rsidRPr="002158D5">
        <w:tab/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3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2015,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13</w:t>
      </w:r>
      <w:r w:rsidR="00233551">
        <w:t xml:space="preserve"> </w:t>
      </w:r>
      <w:r w:rsidRPr="002158D5">
        <w:t>November</w:t>
      </w:r>
      <w:r w:rsidR="00233551">
        <w:t xml:space="preserve"> </w:t>
      </w:r>
      <w:r w:rsidRPr="002158D5">
        <w:t>2014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ordered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early</w:t>
      </w:r>
      <w:r w:rsidR="00233551">
        <w:t xml:space="preserve"> </w:t>
      </w:r>
      <w:r w:rsidRPr="002158D5">
        <w:t>release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brother.</w:t>
      </w:r>
      <w:r w:rsidRPr="00BE1732">
        <w:rPr>
          <w:rStyle w:val="FootnoteReference"/>
        </w:rPr>
        <w:footnoteReference w:id="16"/>
      </w:r>
      <w:r w:rsidR="00233551">
        <w:t xml:space="preserve"> </w:t>
      </w:r>
      <w:r w:rsidRPr="002158D5">
        <w:t>However,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maintains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still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victim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acknowledge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correct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guaranteed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  <w:r w:rsidR="00233551">
        <w:t xml:space="preserve"> </w:t>
      </w:r>
    </w:p>
    <w:p w:rsidR="00AA7014" w:rsidRPr="002158D5" w:rsidRDefault="00AA7014" w:rsidP="00233551">
      <w:pPr>
        <w:pStyle w:val="H23G"/>
      </w:pPr>
      <w:r w:rsidRPr="002158D5">
        <w:tab/>
      </w:r>
      <w:r w:rsidRPr="002158D5">
        <w:tab/>
        <w:t>Issues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proceedings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</w:p>
    <w:p w:rsidR="00AA7014" w:rsidRPr="002158D5" w:rsidRDefault="00AA7014" w:rsidP="00233551">
      <w:pPr>
        <w:pStyle w:val="H4G"/>
      </w:pPr>
      <w:r w:rsidRPr="002158D5">
        <w:tab/>
      </w:r>
      <w:r w:rsidRPr="002158D5">
        <w:tab/>
        <w:t>Consideration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admissibility</w:t>
      </w:r>
    </w:p>
    <w:p w:rsidR="00AA7014" w:rsidRPr="002158D5" w:rsidRDefault="00AA7014" w:rsidP="002E6B0D">
      <w:pPr>
        <w:pStyle w:val="SingleTxtG"/>
      </w:pPr>
      <w:r w:rsidRPr="002158D5">
        <w:t>8.1</w:t>
      </w:r>
      <w:r w:rsidRPr="002158D5">
        <w:tab/>
        <w:t>Before</w:t>
      </w:r>
      <w:r w:rsidR="00233551">
        <w:t xml:space="preserve"> </w:t>
      </w:r>
      <w:r w:rsidRPr="002158D5">
        <w:t>considering</w:t>
      </w:r>
      <w:r w:rsidR="00233551">
        <w:t xml:space="preserve"> </w:t>
      </w:r>
      <w:r w:rsidRPr="002158D5">
        <w:t>any</w:t>
      </w:r>
      <w:r w:rsidR="00233551">
        <w:t xml:space="preserve"> </w:t>
      </w:r>
      <w:r w:rsidRPr="002158D5">
        <w:t>claim</w:t>
      </w:r>
      <w:r w:rsidR="00233551">
        <w:t xml:space="preserve"> </w:t>
      </w:r>
      <w:r w:rsidRPr="002158D5">
        <w:t>contained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communication,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must</w:t>
      </w:r>
      <w:r w:rsidR="00233551">
        <w:t xml:space="preserve"> </w:t>
      </w:r>
      <w:r w:rsidRPr="002158D5">
        <w:t>decide,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accordance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rule</w:t>
      </w:r>
      <w:r w:rsidR="00233551">
        <w:t xml:space="preserve"> </w:t>
      </w:r>
      <w:r w:rsidRPr="002158D5">
        <w:t>93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rules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procedure,</w:t>
      </w:r>
      <w:r w:rsidR="00233551">
        <w:t xml:space="preserve"> </w:t>
      </w:r>
      <w:r w:rsidRPr="002158D5">
        <w:t>whether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admissible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Protocol.</w:t>
      </w:r>
    </w:p>
    <w:p w:rsidR="00AA7014" w:rsidRPr="002158D5" w:rsidRDefault="00AA7014" w:rsidP="002E6B0D">
      <w:pPr>
        <w:pStyle w:val="SingleTxtG"/>
      </w:pPr>
      <w:r w:rsidRPr="002158D5">
        <w:t>8.2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ascertained,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required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5</w:t>
      </w:r>
      <w:r w:rsidR="00233551">
        <w:t xml:space="preserve"> </w:t>
      </w:r>
      <w:r w:rsidRPr="002158D5">
        <w:t>(2)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Protocol,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same</w:t>
      </w:r>
      <w:r w:rsidR="00233551">
        <w:t xml:space="preserve"> </w:t>
      </w:r>
      <w:r w:rsidRPr="002158D5">
        <w:t>matter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being</w:t>
      </w:r>
      <w:r w:rsidR="00233551">
        <w:t xml:space="preserve"> </w:t>
      </w:r>
      <w:r w:rsidRPr="002158D5">
        <w:t>examined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another</w:t>
      </w:r>
      <w:r w:rsidR="00233551">
        <w:t xml:space="preserve"> </w:t>
      </w:r>
      <w:r w:rsidRPr="002158D5">
        <w:t>procedure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international</w:t>
      </w:r>
      <w:r w:rsidR="00233551">
        <w:t xml:space="preserve"> </w:t>
      </w:r>
      <w:r w:rsidRPr="002158D5">
        <w:t>investigation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settlement.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8.3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takes</w:t>
      </w:r>
      <w:r w:rsidR="00233551">
        <w:t xml:space="preserve"> </w:t>
      </w:r>
      <w:r w:rsidRPr="002158D5">
        <w:t>note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claim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complain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alleged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custody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letter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24</w:t>
      </w:r>
      <w:r w:rsidR="00233551">
        <w:t xml:space="preserve"> </w:t>
      </w:r>
      <w:r w:rsidRPr="002158D5">
        <w:t>October</w:t>
      </w:r>
      <w:r w:rsidR="00233551">
        <w:t xml:space="preserve"> </w:t>
      </w:r>
      <w:r w:rsidRPr="002158D5">
        <w:t>2012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233551">
        <w:t xml:space="preserve"> </w:t>
      </w:r>
      <w:r w:rsidRPr="002158D5">
        <w:t>General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Kyrgyzstan,</w:t>
      </w:r>
      <w:r w:rsidR="00233551">
        <w:t xml:space="preserve"> </w:t>
      </w:r>
      <w:r w:rsidRPr="002158D5">
        <w:t>also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mention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client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notes,</w:t>
      </w:r>
      <w:r w:rsidR="00233551">
        <w:t xml:space="preserve"> </w:t>
      </w:r>
      <w:r w:rsidRPr="002158D5">
        <w:t>however,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complained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hearing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having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subjected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officers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raise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due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fear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reprisal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torture.</w:t>
      </w:r>
      <w:r w:rsidR="00BE1732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later</w:t>
      </w:r>
      <w:r w:rsidR="00233551">
        <w:t xml:space="preserve"> </w:t>
      </w:r>
      <w:r w:rsidRPr="002158D5">
        <w:t>stage</w:t>
      </w:r>
      <w:r w:rsidR="00233551">
        <w:t xml:space="preserve"> </w:t>
      </w:r>
      <w:r w:rsidRPr="002158D5">
        <w:t>(two</w:t>
      </w:r>
      <w:r w:rsidR="00233551">
        <w:t xml:space="preserve"> </w:t>
      </w:r>
      <w:r w:rsidRPr="002158D5">
        <w:t>years</w:t>
      </w:r>
      <w:r w:rsidR="00233551">
        <w:t xml:space="preserve"> </w:t>
      </w:r>
      <w:r w:rsidRPr="002158D5">
        <w:t>later),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complaint</w:t>
      </w:r>
      <w:r w:rsidR="00233551">
        <w:t xml:space="preserve"> </w:t>
      </w:r>
      <w:r w:rsidRPr="002158D5">
        <w:t>lodged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5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2013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233551">
        <w:t xml:space="preserve"> </w:t>
      </w:r>
      <w:r w:rsidRPr="002158D5">
        <w:t>General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acts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(questioning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connection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requesting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opening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officers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rejected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10</w:t>
      </w:r>
      <w:r w:rsidR="00233551">
        <w:t xml:space="preserve"> </w:t>
      </w:r>
      <w:r w:rsidRPr="002158D5">
        <w:t>May.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therefore</w:t>
      </w:r>
      <w:r w:rsidR="00233551">
        <w:t xml:space="preserve"> </w:t>
      </w:r>
      <w:r w:rsidRPr="002158D5">
        <w:t>considers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requirements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5</w:t>
      </w:r>
      <w:r w:rsidR="00233551">
        <w:t xml:space="preserve"> </w:t>
      </w:r>
      <w:r w:rsidRPr="002158D5">
        <w:t>(2)</w:t>
      </w:r>
      <w:r w:rsidR="00233551">
        <w:t xml:space="preserve"> </w:t>
      </w:r>
      <w:r w:rsidRPr="002158D5">
        <w:t>(b)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met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precluded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examining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claim.</w:t>
      </w:r>
      <w:r w:rsidR="00BE1732">
        <w:t xml:space="preserve"> 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8.4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takes</w:t>
      </w:r>
      <w:r w:rsidR="00233551">
        <w:t xml:space="preserve"> </w:t>
      </w:r>
      <w:r w:rsidRPr="002158D5">
        <w:t>note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ill-treatment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officers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aim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extracting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confession.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alleged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beaten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tortured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officers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forced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give</w:t>
      </w:r>
      <w:r w:rsidR="00233551">
        <w:t xml:space="preserve"> </w:t>
      </w:r>
      <w:r w:rsidRPr="002158D5">
        <w:t>written</w:t>
      </w:r>
      <w:r w:rsidR="00233551">
        <w:t xml:space="preserve"> </w:t>
      </w:r>
      <w:r w:rsidRPr="002158D5">
        <w:t>testimony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M.T.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raised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allegation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national</w:t>
      </w:r>
      <w:r w:rsidR="00233551">
        <w:t xml:space="preserve"> </w:t>
      </w:r>
      <w:r w:rsidRPr="002158D5">
        <w:t>authorities,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indicated</w:t>
      </w:r>
      <w:r w:rsidR="00233551">
        <w:t xml:space="preserve"> </w:t>
      </w:r>
      <w:r w:rsidRPr="002158D5">
        <w:t>notably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July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refuted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refer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investigation.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regard,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takes</w:t>
      </w:r>
      <w:r w:rsidR="00233551">
        <w:t xml:space="preserve"> </w:t>
      </w:r>
      <w:r w:rsidRPr="002158D5">
        <w:t>note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arguments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wanted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escape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liability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complained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torture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prosecutor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office.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are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supported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any</w:t>
      </w:r>
      <w:r w:rsidR="00233551">
        <w:t xml:space="preserve"> </w:t>
      </w:r>
      <w:r w:rsidRPr="002158D5">
        <w:t>medical</w:t>
      </w:r>
      <w:r w:rsidR="00233551">
        <w:t xml:space="preserve"> </w:t>
      </w:r>
      <w:r w:rsidRPr="002158D5">
        <w:t>document.</w:t>
      </w:r>
      <w:r w:rsidR="00BE1732">
        <w:t xml:space="preserve"> </w:t>
      </w:r>
      <w:r w:rsidRPr="002158D5">
        <w:t>From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material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it,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position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conclude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subjected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treatment</w:t>
      </w:r>
      <w:r w:rsidR="00233551">
        <w:t xml:space="preserve"> </w:t>
      </w:r>
      <w:r w:rsidRPr="002158D5">
        <w:t>contrary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absence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more</w:t>
      </w:r>
      <w:r w:rsidR="00233551">
        <w:t xml:space="preserve"> </w:t>
      </w:r>
      <w:r w:rsidRPr="002158D5">
        <w:t>precise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respect,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concludes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insufficiently</w:t>
      </w:r>
      <w:r w:rsidR="00233551">
        <w:t xml:space="preserve"> </w:t>
      </w:r>
      <w:r w:rsidRPr="002158D5">
        <w:t>substantiated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purposes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admissibility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declares</w:t>
      </w:r>
      <w:r w:rsidR="00233551">
        <w:t xml:space="preserve"> </w:t>
      </w:r>
      <w:r w:rsidRPr="002158D5">
        <w:t>them</w:t>
      </w:r>
      <w:r w:rsidR="00233551">
        <w:t xml:space="preserve"> </w:t>
      </w:r>
      <w:r w:rsidRPr="002158D5">
        <w:t>inadmissible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Protocol.</w:t>
      </w:r>
    </w:p>
    <w:p w:rsidR="00AA7014" w:rsidRPr="002158D5" w:rsidRDefault="00AA7014" w:rsidP="002E6B0D">
      <w:pPr>
        <w:pStyle w:val="SingleTxtG"/>
      </w:pPr>
      <w:r w:rsidRPr="002158D5">
        <w:t>8.5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(1)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arrested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kept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11.40</w:t>
      </w:r>
      <w:r w:rsidR="00233551">
        <w:t xml:space="preserve"> </w:t>
      </w:r>
      <w:r w:rsidRPr="002158D5">
        <w:t>p.m.</w:t>
      </w:r>
      <w:r w:rsidR="00233551">
        <w:t xml:space="preserve"> </w:t>
      </w:r>
      <w:r w:rsidRPr="002158D5">
        <w:t>without</w:t>
      </w:r>
      <w:r w:rsidR="00233551">
        <w:t xml:space="preserve"> </w:t>
      </w:r>
      <w:r w:rsidRPr="002158D5">
        <w:t>being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reasons,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ordered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remand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pretrial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without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legal</w:t>
      </w:r>
      <w:r w:rsidR="00233551">
        <w:t xml:space="preserve"> </w:t>
      </w:r>
      <w:r w:rsidRPr="002158D5">
        <w:t>basis.</w:t>
      </w:r>
      <w:r w:rsidR="00233551">
        <w:t xml:space="preserve"> </w:t>
      </w:r>
      <w:r w:rsidRPr="002158D5">
        <w:t>However,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observes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connection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proceedings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authorized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City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Court,</w:t>
      </w:r>
      <w:r w:rsidR="00233551">
        <w:t xml:space="preserve"> </w:t>
      </w:r>
      <w:r w:rsidRPr="002158D5">
        <w:lastRenderedPageBreak/>
        <w:t>applying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domestic</w:t>
      </w:r>
      <w:r w:rsidR="00233551">
        <w:t xml:space="preserve"> </w:t>
      </w:r>
      <w:r w:rsidRPr="002158D5">
        <w:t>law,</w:t>
      </w:r>
      <w:r w:rsidR="00233551">
        <w:t xml:space="preserve"> </w:t>
      </w:r>
      <w:r w:rsidRPr="002158D5">
        <w:t>decided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should</w:t>
      </w:r>
      <w:r w:rsidR="00233551">
        <w:t xml:space="preserve"> </w:t>
      </w:r>
      <w:r w:rsidRPr="002158D5">
        <w:t>remain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until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April,</w:t>
      </w:r>
      <w:r w:rsidR="00233551">
        <w:t xml:space="preserve"> </w:t>
      </w:r>
      <w:r w:rsidRPr="002158D5">
        <w:t>since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accused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serious</w:t>
      </w:r>
      <w:r w:rsidR="00233551">
        <w:t xml:space="preserve"> </w:t>
      </w:r>
      <w:r w:rsidRPr="002158D5">
        <w:t>crime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could</w:t>
      </w:r>
      <w:r w:rsidR="00233551">
        <w:t xml:space="preserve"> </w:t>
      </w:r>
      <w:r w:rsidRPr="002158D5">
        <w:t>attempt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escape</w:t>
      </w:r>
      <w:r w:rsidR="00233551">
        <w:t xml:space="preserve"> </w:t>
      </w:r>
      <w:r w:rsidRPr="002158D5">
        <w:t>justice.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considers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failed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explain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what</w:t>
      </w:r>
      <w:r w:rsidR="00233551">
        <w:t xml:space="preserve"> </w:t>
      </w:r>
      <w:r w:rsidRPr="002158D5">
        <w:t>manner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initial</w:t>
      </w:r>
      <w:r w:rsidR="00233551">
        <w:t xml:space="preserve"> </w:t>
      </w:r>
      <w:r w:rsidRPr="002158D5">
        <w:t>arrest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subsequent</w:t>
      </w:r>
      <w:r w:rsidR="00233551">
        <w:t xml:space="preserve"> </w:t>
      </w:r>
      <w:r w:rsidRPr="002158D5">
        <w:t>order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remain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failed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comply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domestic</w:t>
      </w:r>
      <w:r w:rsidR="00233551">
        <w:t xml:space="preserve"> </w:t>
      </w:r>
      <w:r w:rsidRPr="002158D5">
        <w:t>law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otherwise</w:t>
      </w:r>
      <w:r w:rsidR="00233551">
        <w:t xml:space="preserve"> </w:t>
      </w:r>
      <w:r w:rsidRPr="002158D5">
        <w:t>arbitrary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  <w:r w:rsidR="00233551">
        <w:t xml:space="preserve"> </w:t>
      </w:r>
      <w:r w:rsidRPr="002158D5">
        <w:t>Accordingly,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considers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these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are</w:t>
      </w:r>
      <w:r w:rsidR="00233551">
        <w:t xml:space="preserve"> </w:t>
      </w:r>
      <w:r w:rsidRPr="002158D5">
        <w:t>inadmissible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lack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substantiation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8.6</w:t>
      </w:r>
      <w:r w:rsidRPr="002158D5">
        <w:tab/>
        <w:t>With</w:t>
      </w:r>
      <w:r w:rsidR="00233551">
        <w:t xml:space="preserve"> </w:t>
      </w:r>
      <w:r w:rsidRPr="002158D5">
        <w:t>respect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allegation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(2)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promptly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reasons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arrest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understands,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observations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Pr="002158D5">
        <w:t>between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time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took</w:t>
      </w:r>
      <w:r w:rsidR="00233551">
        <w:t xml:space="preserve"> </w:t>
      </w:r>
      <w:r w:rsidRPr="002158D5">
        <w:t>place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language;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represented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privately</w:t>
      </w:r>
      <w:r w:rsidR="00233551">
        <w:t xml:space="preserve"> </w:t>
      </w:r>
      <w:r w:rsidRPr="002158D5">
        <w:t>retained</w:t>
      </w:r>
      <w:r w:rsidR="00233551">
        <w:t xml:space="preserve"> </w:t>
      </w:r>
      <w:r w:rsidRPr="002158D5">
        <w:t>counsel;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interrogations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suspect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accused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conducted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counsel;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Russian.</w:t>
      </w:r>
      <w:r w:rsidR="00BE1732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absence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more</w:t>
      </w:r>
      <w:r w:rsidR="00233551">
        <w:t xml:space="preserve"> </w:t>
      </w:r>
      <w:r w:rsidRPr="002158D5">
        <w:t>precise</w:t>
      </w:r>
      <w:r w:rsidR="00233551">
        <w:t xml:space="preserve"> </w:t>
      </w:r>
      <w:r w:rsidRPr="002158D5">
        <w:t>rebuttal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respect,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concludes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insufficiently</w:t>
      </w:r>
      <w:r w:rsidR="00233551">
        <w:t xml:space="preserve"> </w:t>
      </w:r>
      <w:r w:rsidRPr="002158D5">
        <w:t>substantiated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purposes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admissibility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declares</w:t>
      </w:r>
      <w:r w:rsidR="00233551">
        <w:t xml:space="preserve"> </w:t>
      </w:r>
      <w:r w:rsidRPr="002158D5">
        <w:t>them</w:t>
      </w:r>
      <w:r w:rsidR="00233551">
        <w:t xml:space="preserve"> </w:t>
      </w:r>
      <w:r w:rsidRPr="002158D5">
        <w:t>inadmissible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Protocol.</w:t>
      </w:r>
    </w:p>
    <w:p w:rsidR="00AA7014" w:rsidRPr="002158D5" w:rsidRDefault="00AA7014" w:rsidP="002E6B0D">
      <w:pPr>
        <w:pStyle w:val="SingleTxtG"/>
      </w:pPr>
      <w:r w:rsidRPr="002158D5">
        <w:t>8.7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articles</w:t>
      </w:r>
      <w:r w:rsidR="00233551">
        <w:t xml:space="preserve"> </w:t>
      </w:r>
      <w:r w:rsidRPr="002158D5">
        <w:t>9</w:t>
      </w:r>
      <w:r w:rsidR="00233551">
        <w:t xml:space="preserve"> </w:t>
      </w:r>
      <w:r w:rsidRPr="002158D5">
        <w:t>(4)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(5)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</w:t>
      </w:r>
      <w:r w:rsidR="00233551">
        <w:t xml:space="preserve"> </w:t>
      </w:r>
      <w:r w:rsidRPr="002158D5">
        <w:t>that: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April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until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sentencing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7</w:t>
      </w:r>
      <w:r w:rsidR="00233551">
        <w:t xml:space="preserve"> </w:t>
      </w:r>
      <w:r w:rsidRPr="002158D5">
        <w:t>July,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detention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arbitrary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unlawful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based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transmittal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instance</w:t>
      </w:r>
      <w:r w:rsidR="00233551">
        <w:t xml:space="preserve"> </w:t>
      </w:r>
      <w:r w:rsidRPr="002158D5">
        <w:t>court;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(b)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deprived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challenge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lawfulness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detention,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Supreme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respectively</w:t>
      </w:r>
      <w:r w:rsidR="00233551">
        <w:t xml:space="preserve"> </w:t>
      </w:r>
      <w:r w:rsidRPr="002158D5">
        <w:t>declined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examine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application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supervisory</w:t>
      </w:r>
      <w:r w:rsidR="00BE1732">
        <w:t xml:space="preserve"> </w:t>
      </w:r>
      <w:r w:rsidRPr="002158D5">
        <w:t>review</w:t>
      </w:r>
      <w:r w:rsidR="00BE1732">
        <w:t xml:space="preserve"> </w:t>
      </w:r>
      <w:r w:rsidRPr="002158D5">
        <w:t>and</w:t>
      </w:r>
      <w:r w:rsidR="00233551">
        <w:t xml:space="preserve"> </w:t>
      </w:r>
      <w:r w:rsidRPr="002158D5">
        <w:t>examined</w:t>
      </w:r>
      <w:r w:rsidR="00233551">
        <w:t xml:space="preserve"> </w:t>
      </w:r>
      <w:r w:rsidRPr="002158D5">
        <w:t>but</w:t>
      </w:r>
      <w:r w:rsidR="00233551">
        <w:t xml:space="preserve"> </w:t>
      </w:r>
      <w:r w:rsidRPr="002158D5">
        <w:t>rejected</w:t>
      </w:r>
      <w:r w:rsidR="00BE1732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supervisory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motion.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considers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these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are</w:t>
      </w:r>
      <w:r w:rsidR="00233551">
        <w:t xml:space="preserve"> </w:t>
      </w:r>
      <w:r w:rsidRPr="002158D5">
        <w:t>insufficiently</w:t>
      </w:r>
      <w:r w:rsidR="00233551">
        <w:t xml:space="preserve"> </w:t>
      </w:r>
      <w:r w:rsidRPr="002158D5">
        <w:t>substantiated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purposes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admissibility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declares</w:t>
      </w:r>
      <w:r w:rsidR="00233551">
        <w:t xml:space="preserve"> </w:t>
      </w:r>
      <w:r w:rsidRPr="002158D5">
        <w:t>them</w:t>
      </w:r>
      <w:r w:rsidR="00233551">
        <w:t xml:space="preserve"> </w:t>
      </w:r>
      <w:r w:rsidRPr="002158D5">
        <w:t>inadmissible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Protocol.</w:t>
      </w:r>
      <w:r w:rsidR="00BE1732">
        <w:t xml:space="preserve"> </w:t>
      </w:r>
    </w:p>
    <w:p w:rsidR="00AA7014" w:rsidRPr="002158D5" w:rsidRDefault="00AA7014" w:rsidP="002E6B0D">
      <w:pPr>
        <w:pStyle w:val="SingleTxtG"/>
      </w:pPr>
      <w:r w:rsidRPr="002158D5">
        <w:t>8.8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relation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examination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evidence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witnesses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trial.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particularly</w:t>
      </w:r>
      <w:r w:rsidR="00233551">
        <w:t xml:space="preserve"> </w:t>
      </w:r>
      <w:r w:rsidRPr="002158D5">
        <w:t>observes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disagreement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sentence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assessment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material</w:t>
      </w:r>
      <w:r w:rsidR="00233551">
        <w:t xml:space="preserve"> </w:t>
      </w:r>
      <w:r w:rsidRPr="002158D5">
        <w:t>evidence,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fact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defence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allowed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cross-examine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key</w:t>
      </w:r>
      <w:r w:rsidR="00233551">
        <w:t xml:space="preserve"> </w:t>
      </w:r>
      <w:r w:rsidRPr="002158D5">
        <w:t>witness,</w:t>
      </w:r>
      <w:r w:rsidR="00233551">
        <w:t xml:space="preserve"> </w:t>
      </w:r>
      <w:r w:rsidRPr="002158D5">
        <w:t>X,</w:t>
      </w:r>
      <w:r w:rsidR="00233551">
        <w:t xml:space="preserve"> </w:t>
      </w:r>
      <w:r w:rsidRPr="002158D5">
        <w:t>who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cooperated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police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="00BE1732">
        <w:t>“</w:t>
      </w:r>
      <w:r w:rsidRPr="002158D5">
        <w:t>sting</w:t>
      </w:r>
      <w:r w:rsidR="00BE1732">
        <w:t>”</w:t>
      </w:r>
      <w:r w:rsidR="00233551">
        <w:t xml:space="preserve"> </w:t>
      </w:r>
      <w:r w:rsidRPr="002158D5">
        <w:t>operation,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methods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conclusions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expert</w:t>
      </w:r>
      <w:r w:rsidR="00233551">
        <w:t xml:space="preserve"> </w:t>
      </w:r>
      <w:r w:rsidRPr="002158D5">
        <w:t>witnesses,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use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="00BE1732">
        <w:t>“</w:t>
      </w:r>
      <w:r w:rsidRPr="002158D5">
        <w:t>sting</w:t>
      </w:r>
      <w:r w:rsidR="00BE1732">
        <w:t>”</w:t>
      </w:r>
      <w:r w:rsidR="00233551">
        <w:t xml:space="preserve"> </w:t>
      </w:r>
      <w:r w:rsidRPr="002158D5">
        <w:t>method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composition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three-judge</w:t>
      </w:r>
      <w:r w:rsidR="00233551">
        <w:t xml:space="preserve"> </w:t>
      </w:r>
      <w:r w:rsidRPr="002158D5">
        <w:t>panel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Osh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Court.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regard,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recalls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law</w:t>
      </w:r>
      <w:r w:rsidR="00233551">
        <w:t xml:space="preserve"> </w:t>
      </w:r>
      <w:r w:rsidRPr="002158D5">
        <w:t>according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rPr>
          <w:rFonts w:hint="eastAsia"/>
        </w:rPr>
        <w:t>the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courts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of</w:t>
      </w:r>
      <w:r w:rsidR="00233551">
        <w:rPr>
          <w:rFonts w:hint="eastAsia"/>
        </w:rPr>
        <w:t xml:space="preserve"> </w:t>
      </w:r>
      <w:r w:rsidRPr="002158D5">
        <w:t>States</w:t>
      </w:r>
      <w:r w:rsidR="00233551">
        <w:t xml:space="preserve"> </w:t>
      </w:r>
      <w:r w:rsidRPr="002158D5">
        <w:t>parties</w:t>
      </w:r>
      <w:r w:rsidR="00233551">
        <w:rPr>
          <w:rFonts w:hint="eastAsia"/>
        </w:rPr>
        <w:t xml:space="preserve"> </w:t>
      </w:r>
      <w:r w:rsidRPr="002158D5">
        <w:t>to</w:t>
      </w:r>
      <w:r w:rsidR="00233551">
        <w:t xml:space="preserve"> </w:t>
      </w:r>
      <w:r w:rsidRPr="002158D5">
        <w:t>evaluate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facts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evidence</w:t>
      </w:r>
      <w:r w:rsidRPr="002158D5">
        <w:rPr>
          <w:rFonts w:hint="eastAsia"/>
        </w:rPr>
        <w:t>,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or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the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application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of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domestic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legislation,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particular</w:t>
      </w:r>
      <w:r w:rsidR="00233551">
        <w:t xml:space="preserve"> </w:t>
      </w:r>
      <w:r w:rsidRPr="002158D5">
        <w:t>case,</w:t>
      </w:r>
      <w:r w:rsidR="00233551">
        <w:t xml:space="preserve"> </w:t>
      </w:r>
      <w:r w:rsidRPr="002158D5">
        <w:t>unless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can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shown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such</w:t>
      </w:r>
      <w:r w:rsidR="00233551">
        <w:t xml:space="preserve"> </w:t>
      </w:r>
      <w:r w:rsidRPr="002158D5">
        <w:t>evaluation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application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clearly</w:t>
      </w:r>
      <w:r w:rsidR="00233551">
        <w:t xml:space="preserve"> </w:t>
      </w:r>
      <w:r w:rsidRPr="002158D5">
        <w:t>arbitrary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amounted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manifest</w:t>
      </w:r>
      <w:r w:rsidR="00233551">
        <w:t xml:space="preserve"> </w:t>
      </w:r>
      <w:r w:rsidRPr="002158D5">
        <w:t>error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denial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justice,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otherwise</w:t>
      </w:r>
      <w:r w:rsidR="00233551">
        <w:t xml:space="preserve"> </w:t>
      </w:r>
      <w:r w:rsidRPr="002158D5">
        <w:t>violated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obligation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independence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impartiality.</w:t>
      </w:r>
      <w:r w:rsidRPr="00BE1732">
        <w:rPr>
          <w:rStyle w:val="FootnoteReference"/>
        </w:rPr>
        <w:footnoteReference w:id="17"/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present</w:t>
      </w:r>
      <w:r w:rsidR="00233551">
        <w:t xml:space="preserve"> </w:t>
      </w:r>
      <w:r w:rsidRPr="002158D5">
        <w:t>case,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observes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material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does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allow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conclude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examination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evidence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questioning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witnesses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carried</w:t>
      </w:r>
      <w:r w:rsidR="00233551">
        <w:t xml:space="preserve"> </w:t>
      </w:r>
      <w:r w:rsidRPr="002158D5">
        <w:t>out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arbitrary</w:t>
      </w:r>
      <w:r w:rsidR="00233551">
        <w:t xml:space="preserve"> </w:t>
      </w:r>
      <w:r w:rsidRPr="002158D5">
        <w:t>manner.</w:t>
      </w:r>
      <w:r w:rsidR="00233551">
        <w:t xml:space="preserve"> </w:t>
      </w:r>
      <w:r w:rsidRPr="002158D5">
        <w:t>Nor</w:t>
      </w:r>
      <w:r w:rsidR="00233551">
        <w:t xml:space="preserve"> </w:t>
      </w:r>
      <w:r w:rsidRPr="002158D5">
        <w:t>do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materials</w:t>
      </w:r>
      <w:r w:rsidR="00233551">
        <w:t xml:space="preserve"> </w:t>
      </w:r>
      <w:r w:rsidRPr="002158D5">
        <w:t>contained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file</w:t>
      </w:r>
      <w:r w:rsidR="00233551">
        <w:t xml:space="preserve"> </w:t>
      </w:r>
      <w:r w:rsidRPr="002158D5">
        <w:t>allow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conclude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composition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accordance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domestic</w:t>
      </w:r>
      <w:r w:rsidR="00233551">
        <w:t xml:space="preserve"> </w:t>
      </w:r>
      <w:r w:rsidRPr="002158D5">
        <w:t>law.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therefore</w:t>
      </w:r>
      <w:r w:rsidR="00233551">
        <w:t xml:space="preserve"> </w:t>
      </w:r>
      <w:r w:rsidRPr="002158D5">
        <w:t>declares</w:t>
      </w:r>
      <w:r w:rsidR="00233551">
        <w:t xml:space="preserve"> </w:t>
      </w:r>
      <w:r w:rsidRPr="002158D5">
        <w:t>these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insufficiently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substantiated</w:t>
      </w:r>
      <w:r w:rsidR="00233551">
        <w:rPr>
          <w:rFonts w:hint="eastAsia"/>
        </w:rPr>
        <w:t xml:space="preserve"> </w:t>
      </w:r>
      <w:r w:rsidRPr="002158D5">
        <w:rPr>
          <w:rFonts w:hint="eastAsia"/>
        </w:rPr>
        <w:t>and</w:t>
      </w:r>
      <w:r w:rsidR="00233551">
        <w:t xml:space="preserve"> </w:t>
      </w:r>
      <w:r w:rsidRPr="002158D5">
        <w:t>inadmissible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8.9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considers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sufficiently</w:t>
      </w:r>
      <w:r w:rsidR="00233551">
        <w:t xml:space="preserve"> </w:t>
      </w:r>
      <w:r w:rsidRPr="002158D5">
        <w:t>substantiated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remaining</w:t>
      </w:r>
      <w:r w:rsidR="00233551">
        <w:t xml:space="preserve"> </w:t>
      </w:r>
      <w:r w:rsidRPr="002158D5">
        <w:t>claims,</w:t>
      </w:r>
      <w:r w:rsidR="00233551">
        <w:t xml:space="preserve"> </w:t>
      </w:r>
      <w:r w:rsidRPr="002158D5">
        <w:t>raising</w:t>
      </w:r>
      <w:r w:rsidR="00233551">
        <w:t xml:space="preserve"> </w:t>
      </w:r>
      <w:r w:rsidRPr="002158D5">
        <w:t>issues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(f)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therefore</w:t>
      </w:r>
      <w:r w:rsidR="00233551">
        <w:t xml:space="preserve"> </w:t>
      </w:r>
      <w:r w:rsidRPr="002158D5">
        <w:t>proceeds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consideration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merits.</w:t>
      </w:r>
      <w:r w:rsidR="00233551">
        <w:t xml:space="preserve"> </w:t>
      </w:r>
    </w:p>
    <w:p w:rsidR="00AA7014" w:rsidRPr="002158D5" w:rsidRDefault="00714F3A" w:rsidP="00714F3A">
      <w:pPr>
        <w:pStyle w:val="H4G"/>
      </w:pPr>
      <w:r>
        <w:tab/>
      </w:r>
      <w:r>
        <w:tab/>
      </w:r>
      <w:r w:rsidR="00AA7014" w:rsidRPr="002158D5">
        <w:t>Consideration</w:t>
      </w:r>
      <w:r w:rsidR="00233551">
        <w:t xml:space="preserve"> </w:t>
      </w:r>
      <w:r w:rsidR="00AA7014" w:rsidRPr="002158D5">
        <w:t>of</w:t>
      </w:r>
      <w:r w:rsidR="00233551">
        <w:t xml:space="preserve"> </w:t>
      </w:r>
      <w:r w:rsidR="00AA7014" w:rsidRPr="002158D5">
        <w:t>the</w:t>
      </w:r>
      <w:r w:rsidR="00233551">
        <w:t xml:space="preserve"> </w:t>
      </w:r>
      <w:r w:rsidR="00AA7014" w:rsidRPr="002158D5">
        <w:t>merits</w:t>
      </w:r>
    </w:p>
    <w:p w:rsidR="00AA7014" w:rsidRPr="002158D5" w:rsidRDefault="00AA7014" w:rsidP="002E6B0D">
      <w:pPr>
        <w:pStyle w:val="SingleTxtG"/>
      </w:pPr>
      <w:r w:rsidRPr="002158D5">
        <w:t>9.1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considered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communication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light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all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made</w:t>
      </w:r>
      <w:r w:rsidR="00233551">
        <w:t xml:space="preserve"> </w:t>
      </w:r>
      <w:r w:rsidRPr="002158D5">
        <w:t>available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parties,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accordance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5</w:t>
      </w:r>
      <w:r w:rsidR="00233551">
        <w:t xml:space="preserve"> </w:t>
      </w:r>
      <w:r w:rsidRPr="002158D5">
        <w:t>(1)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Protocol.</w:t>
      </w:r>
      <w:r w:rsidR="00233551">
        <w:t xml:space="preserve"> </w:t>
      </w:r>
    </w:p>
    <w:p w:rsidR="00AA7014" w:rsidRPr="002158D5" w:rsidRDefault="00AA7014" w:rsidP="00CB0B5F">
      <w:pPr>
        <w:pStyle w:val="SingleTxtG"/>
      </w:pPr>
      <w:r w:rsidRPr="002158D5">
        <w:lastRenderedPageBreak/>
        <w:t>9.2</w:t>
      </w:r>
      <w:r w:rsidRPr="002158D5">
        <w:tab/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notes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claims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(f)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brother,</w:t>
      </w:r>
      <w:r w:rsidR="00233551">
        <w:t xml:space="preserve"> </w:t>
      </w:r>
      <w:r w:rsidRPr="002158D5">
        <w:t>being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native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speaker,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promptly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reasons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nature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writing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understands,</w:t>
      </w:r>
      <w:r w:rsidR="00233551">
        <w:t xml:space="preserve"> </w:t>
      </w:r>
      <w:r w:rsidRPr="002158D5">
        <w:t>could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understand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available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Kyrgyz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did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receive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verdict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refuted</w:t>
      </w:r>
      <w:r w:rsidR="00233551">
        <w:t xml:space="preserve"> </w:t>
      </w:r>
      <w:r w:rsidRPr="002158D5">
        <w:t>these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stating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interpreter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appointed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access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materials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file</w:t>
      </w:r>
      <w:r w:rsidR="00233551">
        <w:t xml:space="preserve"> </w:t>
      </w:r>
      <w:r w:rsidRPr="002158D5">
        <w:t>together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interpreter.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recalls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jurisprudence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reasons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arrest</w:t>
      </w:r>
      <w:r w:rsidR="00233551">
        <w:t xml:space="preserve"> </w:t>
      </w:r>
      <w:r w:rsidRPr="002158D5">
        <w:t>must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provided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arrested</w:t>
      </w:r>
      <w:r w:rsidR="00233551">
        <w:t xml:space="preserve"> </w:t>
      </w:r>
      <w:r w:rsidRPr="002158D5">
        <w:t>person</w:t>
      </w:r>
      <w:r w:rsidR="00233551">
        <w:t xml:space="preserve"> </w:t>
      </w:r>
      <w:r w:rsidRPr="002158D5">
        <w:t>understands.</w:t>
      </w:r>
      <w:r w:rsidRPr="00BE1732">
        <w:rPr>
          <w:rStyle w:val="FootnoteReference"/>
        </w:rPr>
        <w:footnoteReference w:id="18"/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also</w:t>
      </w:r>
      <w:r w:rsidR="00233551">
        <w:t xml:space="preserve"> </w:t>
      </w:r>
      <w:r w:rsidRPr="002158D5">
        <w:t>recalls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all</w:t>
      </w:r>
      <w:r w:rsidR="00233551">
        <w:t xml:space="preserve"> </w:t>
      </w:r>
      <w:r w:rsidRPr="002158D5">
        <w:t>persons</w:t>
      </w:r>
      <w:r w:rsidR="00233551">
        <w:t xml:space="preserve"> </w:t>
      </w:r>
      <w:r w:rsidRPr="002158D5">
        <w:t>charged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offence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promptly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detail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they</w:t>
      </w:r>
      <w:r w:rsidR="00233551">
        <w:t xml:space="preserve"> </w:t>
      </w:r>
      <w:r w:rsidRPr="002158D5">
        <w:t>understand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nature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cause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brought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them,</w:t>
      </w:r>
      <w:r w:rsidR="00233551">
        <w:t xml:space="preserve"> </w:t>
      </w:r>
      <w:r w:rsidRPr="002158D5">
        <w:t>enshrined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subparagraph</w:t>
      </w:r>
      <w:r w:rsidR="00233551">
        <w:t xml:space="preserve"> </w:t>
      </w:r>
      <w:r w:rsidRPr="002158D5">
        <w:t>3</w:t>
      </w:r>
      <w:r w:rsidR="00233551">
        <w:t xml:space="preserve"> </w:t>
      </w:r>
      <w:r w:rsidRPr="002158D5">
        <w:t>(a),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first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minimum</w:t>
      </w:r>
      <w:r w:rsidR="00233551">
        <w:t xml:space="preserve"> </w:t>
      </w:r>
      <w:r w:rsidRPr="002158D5">
        <w:t>guarantees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proceedings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specific</w:t>
      </w:r>
      <w:r w:rsidR="00233551">
        <w:t xml:space="preserve"> </w:t>
      </w:r>
      <w:r w:rsidRPr="002158D5">
        <w:t>requirements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subparagraph</w:t>
      </w:r>
      <w:r w:rsidR="00233551">
        <w:t xml:space="preserve"> </w:t>
      </w:r>
      <w:r w:rsidRPr="002158D5">
        <w:t>3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may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met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stating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</w:t>
      </w:r>
      <w:r w:rsidR="00233551">
        <w:t xml:space="preserve"> </w:t>
      </w:r>
      <w:r w:rsidRPr="002158D5">
        <w:t>either</w:t>
      </w:r>
      <w:r w:rsidR="00233551">
        <w:t xml:space="preserve"> </w:t>
      </w:r>
      <w:r w:rsidRPr="002158D5">
        <w:t>orally</w:t>
      </w:r>
      <w:r w:rsidR="00233551">
        <w:t xml:space="preserve"> </w:t>
      </w:r>
      <w:r w:rsidR="00CB0B5F">
        <w:t>—</w:t>
      </w:r>
      <w:r w:rsidR="00233551">
        <w:t xml:space="preserve"> </w:t>
      </w:r>
      <w:r w:rsidRPr="002158D5">
        <w:t>if</w:t>
      </w:r>
      <w:r w:rsidR="00233551">
        <w:t xml:space="preserve"> </w:t>
      </w:r>
      <w:r w:rsidRPr="002158D5">
        <w:t>later</w:t>
      </w:r>
      <w:r w:rsidR="00233551">
        <w:t xml:space="preserve"> </w:t>
      </w:r>
      <w:r w:rsidRPr="002158D5">
        <w:t>confirmed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writing</w:t>
      </w:r>
      <w:r w:rsidR="00233551">
        <w:t xml:space="preserve"> </w:t>
      </w:r>
      <w:r w:rsidR="00CB0B5F">
        <w:t>—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writing,</w:t>
      </w:r>
      <w:r w:rsidR="00233551">
        <w:t xml:space="preserve"> </w:t>
      </w:r>
      <w:r w:rsidRPr="002158D5">
        <w:t>provided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indicates</w:t>
      </w:r>
      <w:r w:rsidR="00233551">
        <w:t xml:space="preserve"> </w:t>
      </w:r>
      <w:r w:rsidRPr="002158D5">
        <w:t>both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law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alleged</w:t>
      </w:r>
      <w:r w:rsidR="00233551">
        <w:t xml:space="preserve"> </w:t>
      </w:r>
      <w:r w:rsidRPr="002158D5">
        <w:t>general</w:t>
      </w:r>
      <w:r w:rsidR="00233551">
        <w:t xml:space="preserve"> </w:t>
      </w:r>
      <w:r w:rsidRPr="002158D5">
        <w:t>facts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based.</w:t>
      </w:r>
      <w:r w:rsidRPr="00BE1732">
        <w:rPr>
          <w:rStyle w:val="FootnoteReference"/>
        </w:rPr>
        <w:footnoteReference w:id="19"/>
      </w:r>
      <w:r w:rsidR="00233551">
        <w:t xml:space="preserve"> </w:t>
      </w:r>
      <w:r w:rsidRPr="002158D5">
        <w:t>Given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key</w:t>
      </w:r>
      <w:r w:rsidR="00233551">
        <w:t xml:space="preserve"> </w:t>
      </w:r>
      <w:r w:rsidRPr="002158D5">
        <w:t>document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proceedings,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considers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essential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accused</w:t>
      </w:r>
      <w:r w:rsidR="00233551">
        <w:t xml:space="preserve"> </w:t>
      </w:r>
      <w:r w:rsidRPr="002158D5">
        <w:t>person</w:t>
      </w:r>
      <w:r w:rsidR="00233551">
        <w:t xml:space="preserve"> </w:t>
      </w:r>
      <w:r w:rsidRPr="002158D5">
        <w:t>understands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contents</w:t>
      </w:r>
      <w:r w:rsidR="00233551">
        <w:t xml:space="preserve"> </w:t>
      </w:r>
      <w:r w:rsidRPr="002158D5">
        <w:t>fully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makes</w:t>
      </w:r>
      <w:r w:rsidR="00233551">
        <w:t xml:space="preserve"> </w:t>
      </w:r>
      <w:r w:rsidRPr="002158D5">
        <w:t>all</w:t>
      </w:r>
      <w:r w:rsidR="00233551">
        <w:t xml:space="preserve"> </w:t>
      </w:r>
      <w:r w:rsidRPr="002158D5">
        <w:t>necessary</w:t>
      </w:r>
      <w:r w:rsidR="00233551">
        <w:t xml:space="preserve"> </w:t>
      </w:r>
      <w:r w:rsidRPr="002158D5">
        <w:t>efforts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person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translation</w:t>
      </w:r>
      <w:r w:rsidR="00233551">
        <w:t xml:space="preserve"> </w:t>
      </w:r>
      <w:r w:rsidRPr="002158D5">
        <w:t>free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charge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he/she</w:t>
      </w:r>
      <w:r w:rsidR="00233551">
        <w:t xml:space="preserve"> </w:t>
      </w:r>
      <w:r w:rsidRPr="002158D5">
        <w:t>can</w:t>
      </w:r>
      <w:r w:rsidR="00233551">
        <w:t xml:space="preserve"> </w:t>
      </w:r>
      <w:r w:rsidRPr="002158D5">
        <w:t>understand.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absence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file,</w:t>
      </w:r>
      <w:r w:rsidR="00233551">
        <w:t xml:space="preserve"> </w:t>
      </w:r>
      <w:r w:rsidRPr="002158D5">
        <w:t>due</w:t>
      </w:r>
      <w:r w:rsidR="00233551">
        <w:t xml:space="preserve"> </w:t>
      </w:r>
      <w:r w:rsidRPr="002158D5">
        <w:t>weight</w:t>
      </w:r>
      <w:r w:rsidR="00233551">
        <w:t xml:space="preserve"> </w:t>
      </w:r>
      <w:r w:rsidRPr="002158D5">
        <w:t>should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given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allegations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could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understand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available</w:t>
      </w:r>
      <w:r w:rsidR="00233551">
        <w:t xml:space="preserve"> </w:t>
      </w:r>
      <w:r w:rsidRPr="002158D5">
        <w:t>only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Kyrgyz.</w:t>
      </w:r>
      <w:r w:rsidR="00233551">
        <w:t xml:space="preserve"> </w:t>
      </w:r>
      <w:r w:rsidRPr="002158D5">
        <w:t>Therefore,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concludes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facts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submitted</w:t>
      </w:r>
      <w:r w:rsidR="00233551">
        <w:t xml:space="preserve"> </w:t>
      </w:r>
      <w:r w:rsidRPr="002158D5">
        <w:t>reveal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</w:p>
    <w:p w:rsidR="00AA7014" w:rsidRPr="002158D5" w:rsidRDefault="00AA7014" w:rsidP="002E6B0D">
      <w:pPr>
        <w:pStyle w:val="SingleTxtG"/>
      </w:pPr>
      <w:r w:rsidRPr="002158D5">
        <w:t>9.3</w:t>
      </w:r>
      <w:r w:rsidRPr="002158D5">
        <w:tab/>
        <w:t>With</w:t>
      </w:r>
      <w:r w:rsidR="00233551">
        <w:t xml:space="preserve"> </w:t>
      </w:r>
      <w:r w:rsidRPr="002158D5">
        <w:t>respect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allegation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understand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used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court,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recalls</w:t>
      </w:r>
      <w:r w:rsidR="00233551">
        <w:t xml:space="preserve"> </w:t>
      </w:r>
      <w:r w:rsidRPr="002158D5">
        <w:t>also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free</w:t>
      </w:r>
      <w:r w:rsidR="00233551">
        <w:t xml:space="preserve"> </w:t>
      </w:r>
      <w:r w:rsidRPr="002158D5">
        <w:t>assistance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interpreter</w:t>
      </w:r>
      <w:r w:rsidR="00233551">
        <w:t xml:space="preserve"> </w:t>
      </w:r>
      <w:r w:rsidRPr="002158D5">
        <w:t>if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accused</w:t>
      </w:r>
      <w:r w:rsidR="00233551">
        <w:t xml:space="preserve"> </w:t>
      </w:r>
      <w:r w:rsidRPr="002158D5">
        <w:t>cannot</w:t>
      </w:r>
      <w:r w:rsidR="00233551">
        <w:t xml:space="preserve"> </w:t>
      </w:r>
      <w:r w:rsidRPr="002158D5">
        <w:t>understand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speak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used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court,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provided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(f),</w:t>
      </w:r>
      <w:r w:rsidR="00233551">
        <w:t xml:space="preserve"> </w:t>
      </w:r>
      <w:r w:rsidRPr="002158D5">
        <w:t>enshrines</w:t>
      </w:r>
      <w:r w:rsidR="00233551">
        <w:t xml:space="preserve"> </w:t>
      </w:r>
      <w:r w:rsidRPr="002158D5">
        <w:t>another</w:t>
      </w:r>
      <w:r w:rsidR="00233551">
        <w:t xml:space="preserve"> </w:t>
      </w:r>
      <w:r w:rsidRPr="002158D5">
        <w:t>aspect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principles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fairness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equality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arms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proceedings;</w:t>
      </w:r>
      <w:r w:rsidRPr="00BE1732">
        <w:rPr>
          <w:rStyle w:val="FootnoteReference"/>
        </w:rPr>
        <w:footnoteReference w:id="20"/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arises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all</w:t>
      </w:r>
      <w:r w:rsidR="00233551">
        <w:t xml:space="preserve"> </w:t>
      </w:r>
      <w:r w:rsidRPr="002158D5">
        <w:t>stages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oral</w:t>
      </w:r>
      <w:r w:rsidR="00233551">
        <w:t xml:space="preserve"> </w:t>
      </w:r>
      <w:r w:rsidRPr="002158D5">
        <w:t>proceedings,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applies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aliens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well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nationals.</w:t>
      </w:r>
      <w:r w:rsidRPr="00BE1732">
        <w:rPr>
          <w:rStyle w:val="FootnoteReference"/>
        </w:rPr>
        <w:footnoteReference w:id="21"/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observes,</w:t>
      </w:r>
      <w:r w:rsidR="00233551">
        <w:t xml:space="preserve"> </w:t>
      </w:r>
      <w:r w:rsidRPr="002158D5">
        <w:t>however,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interpretation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available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throughout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proceedings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courts,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reflected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protocols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hearings.</w:t>
      </w:r>
      <w:r w:rsidR="00233551">
        <w:t xml:space="preserve"> </w:t>
      </w:r>
      <w:r w:rsidRPr="002158D5">
        <w:t>Therefore,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concludes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facts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submitted</w:t>
      </w:r>
      <w:r w:rsidR="00233551">
        <w:t xml:space="preserve"> </w:t>
      </w:r>
      <w:r w:rsidRPr="002158D5">
        <w:t>do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disclose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(f)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  <w:r w:rsidR="00233551">
        <w:t xml:space="preserve"> </w:t>
      </w:r>
    </w:p>
    <w:p w:rsidR="00AA7014" w:rsidRPr="002158D5" w:rsidRDefault="00AA7014" w:rsidP="002E6B0D">
      <w:pPr>
        <w:pStyle w:val="SingleTxtG"/>
      </w:pPr>
      <w:r w:rsidRPr="002158D5">
        <w:t>10.</w:t>
      </w:r>
      <w:r w:rsidRPr="002158D5">
        <w:tab/>
        <w:t>The</w:t>
      </w:r>
      <w:r w:rsidR="00233551">
        <w:t xml:space="preserve"> </w:t>
      </w:r>
      <w:r w:rsidRPr="002158D5">
        <w:t>Committee,</w:t>
      </w:r>
      <w:r w:rsidR="00233551">
        <w:t xml:space="preserve"> </w:t>
      </w:r>
      <w:r w:rsidRPr="002158D5">
        <w:t>acting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5</w:t>
      </w:r>
      <w:r w:rsidR="00233551">
        <w:t xml:space="preserve"> </w:t>
      </w:r>
      <w:r w:rsidRPr="002158D5">
        <w:t>(4)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Protocol,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view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before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discloses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</w:p>
    <w:p w:rsidR="00AA7014" w:rsidRPr="002158D5" w:rsidRDefault="00AA7014" w:rsidP="002E6B0D">
      <w:pPr>
        <w:pStyle w:val="SingleTxtG"/>
      </w:pPr>
      <w:r w:rsidRPr="002158D5">
        <w:t>11.</w:t>
      </w:r>
      <w:r w:rsidR="00233551">
        <w:t xml:space="preserve"> </w:t>
      </w:r>
      <w:r w:rsidRPr="002158D5">
        <w:tab/>
        <w:t>In</w:t>
      </w:r>
      <w:r w:rsidR="00233551">
        <w:t xml:space="preserve"> </w:t>
      </w:r>
      <w:r w:rsidRPr="002158D5">
        <w:t>accordance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obligation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effective</w:t>
      </w:r>
      <w:r w:rsidR="00233551">
        <w:t xml:space="preserve"> </w:t>
      </w:r>
      <w:r w:rsidRPr="002158D5">
        <w:t>remedy.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requires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make</w:t>
      </w:r>
      <w:r w:rsidR="00233551">
        <w:t xml:space="preserve"> </w:t>
      </w:r>
      <w:r w:rsidRPr="002158D5">
        <w:t>full</w:t>
      </w:r>
      <w:r w:rsidR="00233551">
        <w:t xml:space="preserve"> </w:t>
      </w:r>
      <w:r w:rsidRPr="002158D5">
        <w:t>reparation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individuals</w:t>
      </w:r>
      <w:r w:rsidR="00233551">
        <w:t xml:space="preserve"> </w:t>
      </w:r>
      <w:r w:rsidRPr="002158D5">
        <w:t>whose</w:t>
      </w:r>
      <w:r w:rsidR="00233551">
        <w:t xml:space="preserve"> </w:t>
      </w:r>
      <w:r w:rsidRPr="002158D5">
        <w:t>Covenant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violated.</w:t>
      </w:r>
      <w:r w:rsidR="00233551">
        <w:t xml:space="preserve"> </w:t>
      </w:r>
      <w:r w:rsidRPr="002158D5">
        <w:t>Accordingly,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obligated,</w:t>
      </w:r>
      <w:r w:rsidR="00233551">
        <w:t xml:space="preserve"> </w:t>
      </w:r>
      <w:r w:rsidRPr="002158D5">
        <w:t>inter</w:t>
      </w:r>
      <w:r w:rsidR="00233551">
        <w:t xml:space="preserve"> </w:t>
      </w:r>
      <w:r w:rsidRPr="002158D5">
        <w:t>alia,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compensation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suffered.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also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obligation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take</w:t>
      </w:r>
      <w:r w:rsidR="00233551">
        <w:t xml:space="preserve"> </w:t>
      </w:r>
      <w:r w:rsidRPr="002158D5">
        <w:t>all</w:t>
      </w:r>
      <w:r w:rsidR="00233551">
        <w:t xml:space="preserve"> </w:t>
      </w:r>
      <w:r w:rsidRPr="002158D5">
        <w:t>necessary</w:t>
      </w:r>
      <w:r w:rsidR="00233551">
        <w:t xml:space="preserve"> </w:t>
      </w:r>
      <w:r w:rsidRPr="002158D5">
        <w:t>steps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prevent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occurrence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similar</w:t>
      </w:r>
      <w:r w:rsidR="00233551">
        <w:t xml:space="preserve"> </w:t>
      </w:r>
      <w:r w:rsidRPr="002158D5">
        <w:t>violations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future.</w:t>
      </w:r>
    </w:p>
    <w:p w:rsidR="00AA7014" w:rsidRPr="002158D5" w:rsidRDefault="00AA7014" w:rsidP="002E6B0D">
      <w:pPr>
        <w:pStyle w:val="SingleTxtG"/>
      </w:pPr>
      <w:r w:rsidRPr="002158D5">
        <w:t>12.</w:t>
      </w:r>
      <w:r w:rsidR="00233551">
        <w:t xml:space="preserve"> </w:t>
      </w:r>
      <w:r w:rsidRPr="002158D5">
        <w:tab/>
        <w:t>Bearing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mind</w:t>
      </w:r>
      <w:r w:rsidR="00233551">
        <w:t xml:space="preserve"> </w:t>
      </w:r>
      <w:r w:rsidRPr="002158D5">
        <w:t>that,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becoming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Optional</w:t>
      </w:r>
      <w:r w:rsidR="00233551">
        <w:t xml:space="preserve"> </w:t>
      </w:r>
      <w:r w:rsidRPr="002158D5">
        <w:t>Protocol,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recognized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competence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determine</w:t>
      </w:r>
      <w:r w:rsidR="00233551">
        <w:t xml:space="preserve"> </w:t>
      </w:r>
      <w:r w:rsidRPr="002158D5">
        <w:t>whether</w:t>
      </w:r>
      <w:r w:rsidR="00233551">
        <w:t xml:space="preserve"> </w:t>
      </w:r>
      <w:r w:rsidRPr="002158D5">
        <w:t>there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that,</w:t>
      </w:r>
      <w:r w:rsidR="00233551">
        <w:t xml:space="preserve"> </w:t>
      </w:r>
      <w:r w:rsidRPr="002158D5">
        <w:t>pursuant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undertaken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ensure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all</w:t>
      </w:r>
      <w:r w:rsidR="00233551">
        <w:t xml:space="preserve"> </w:t>
      </w:r>
      <w:r w:rsidRPr="002158D5">
        <w:t>individuals</w:t>
      </w:r>
      <w:r w:rsidR="00233551">
        <w:t xml:space="preserve"> </w:t>
      </w:r>
      <w:r w:rsidRPr="002158D5">
        <w:t>within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territory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subject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its</w:t>
      </w:r>
      <w:r w:rsidR="00233551">
        <w:t xml:space="preserve"> </w:t>
      </w:r>
      <w:r w:rsidRPr="002158D5">
        <w:t>jurisdiction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recognized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effective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enforceable</w:t>
      </w:r>
      <w:r w:rsidR="00233551">
        <w:t xml:space="preserve"> </w:t>
      </w:r>
      <w:r w:rsidRPr="002158D5">
        <w:t>remedy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established,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wishes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receive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party,</w:t>
      </w:r>
      <w:r w:rsidR="00233551">
        <w:t xml:space="preserve"> </w:t>
      </w:r>
      <w:r w:rsidRPr="002158D5">
        <w:t>within</w:t>
      </w:r>
      <w:r w:rsidR="00233551">
        <w:t xml:space="preserve"> </w:t>
      </w:r>
      <w:r w:rsidRPr="002158D5">
        <w:t>180</w:t>
      </w:r>
      <w:r w:rsidR="00233551">
        <w:t xml:space="preserve"> </w:t>
      </w:r>
      <w:r w:rsidRPr="002158D5">
        <w:t>days,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measures</w:t>
      </w:r>
      <w:r w:rsidR="00233551">
        <w:t xml:space="preserve"> </w:t>
      </w:r>
      <w:r w:rsidRPr="002158D5">
        <w:t>taken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give</w:t>
      </w:r>
      <w:r w:rsidR="00233551">
        <w:t xml:space="preserve"> </w:t>
      </w:r>
      <w:r w:rsidRPr="002158D5">
        <w:t>effect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Views.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also</w:t>
      </w:r>
      <w:r w:rsidR="00233551">
        <w:t xml:space="preserve"> </w:t>
      </w:r>
      <w:r w:rsidRPr="002158D5">
        <w:t>requested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publish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present</w:t>
      </w:r>
      <w:r w:rsidR="00233551">
        <w:t xml:space="preserve"> </w:t>
      </w:r>
      <w:r w:rsidRPr="002158D5">
        <w:t>Views,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them</w:t>
      </w:r>
      <w:r w:rsidR="00233551">
        <w:t xml:space="preserve"> </w:t>
      </w:r>
      <w:r w:rsidRPr="002158D5">
        <w:t>widely</w:t>
      </w:r>
      <w:r w:rsidR="00233551">
        <w:t xml:space="preserve"> </w:t>
      </w:r>
      <w:r w:rsidRPr="002158D5">
        <w:t>disseminated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party.</w:t>
      </w:r>
    </w:p>
    <w:p w:rsidR="00714F3A" w:rsidRDefault="00714F3A" w:rsidP="00714F3A">
      <w:pPr>
        <w:pStyle w:val="SingleTxtG"/>
      </w:pPr>
    </w:p>
    <w:p w:rsidR="00666284" w:rsidRDefault="00666284" w:rsidP="00714F3A">
      <w:pPr>
        <w:pStyle w:val="SingleTxtG"/>
        <w:sectPr w:rsidR="00666284" w:rsidSect="0027447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type w:val="continuous"/>
          <w:pgSz w:w="11907" w:h="16840" w:code="9"/>
          <w:pgMar w:top="1417" w:right="1134" w:bottom="1134" w:left="1134" w:header="850" w:footer="567" w:gutter="0"/>
          <w:cols w:space="720"/>
          <w:titlePg/>
          <w:docGrid w:linePitch="272"/>
        </w:sectPr>
      </w:pPr>
    </w:p>
    <w:p w:rsidR="00AA7014" w:rsidRPr="002158D5" w:rsidRDefault="00714F3A" w:rsidP="00714F3A">
      <w:pPr>
        <w:pStyle w:val="HChG"/>
      </w:pPr>
      <w:r>
        <w:lastRenderedPageBreak/>
        <w:tab/>
      </w:r>
      <w:r>
        <w:tab/>
      </w:r>
      <w:r w:rsidR="00AA7014" w:rsidRPr="002158D5">
        <w:t>Annex</w:t>
      </w:r>
      <w:r w:rsidR="00BE1732">
        <w:t xml:space="preserve"> </w:t>
      </w:r>
    </w:p>
    <w:p w:rsidR="00AA7014" w:rsidRPr="002158D5" w:rsidRDefault="00AA7014" w:rsidP="00666284">
      <w:pPr>
        <w:pStyle w:val="HChG"/>
      </w:pPr>
      <w:r w:rsidRPr="002158D5">
        <w:tab/>
      </w:r>
      <w:r w:rsidRPr="002158D5">
        <w:tab/>
        <w:t>Individual</w:t>
      </w:r>
      <w:r w:rsidR="00233551">
        <w:t xml:space="preserve"> </w:t>
      </w:r>
      <w:r w:rsidRPr="002158D5">
        <w:t>opinion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members</w:t>
      </w:r>
      <w:r w:rsidR="00233551">
        <w:t xml:space="preserve"> </w:t>
      </w:r>
      <w:r w:rsidRPr="002158D5">
        <w:t>Yuval</w:t>
      </w:r>
      <w:r w:rsidR="00233551">
        <w:t xml:space="preserve"> </w:t>
      </w:r>
      <w:r w:rsidRPr="002158D5">
        <w:t>Shany,</w:t>
      </w:r>
      <w:r w:rsidR="00233551">
        <w:t xml:space="preserve"> </w:t>
      </w:r>
      <w:r w:rsidRPr="002158D5">
        <w:t>José</w:t>
      </w:r>
      <w:r w:rsidR="00233551">
        <w:t xml:space="preserve"> </w:t>
      </w:r>
      <w:r w:rsidRPr="002158D5">
        <w:t>Manuel</w:t>
      </w:r>
      <w:r w:rsidR="00233551">
        <w:t xml:space="preserve"> </w:t>
      </w:r>
      <w:r w:rsidRPr="002158D5">
        <w:t>Santos</w:t>
      </w:r>
      <w:r w:rsidR="00233551">
        <w:t xml:space="preserve"> </w:t>
      </w:r>
      <w:r w:rsidRPr="002158D5">
        <w:t>Pais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Christof</w:t>
      </w:r>
      <w:r w:rsidR="00233551">
        <w:t xml:space="preserve"> </w:t>
      </w:r>
      <w:r w:rsidRPr="002158D5">
        <w:t>Heyns</w:t>
      </w:r>
      <w:r w:rsidR="00233551">
        <w:t xml:space="preserve"> </w:t>
      </w:r>
      <w:r w:rsidRPr="002158D5">
        <w:t>(dissenting)</w:t>
      </w:r>
    </w:p>
    <w:p w:rsidR="00AA7014" w:rsidRPr="002158D5" w:rsidRDefault="00AA7014" w:rsidP="00666284">
      <w:pPr>
        <w:pStyle w:val="SingleTxtG"/>
      </w:pPr>
      <w:r w:rsidRPr="002158D5">
        <w:t>1.</w:t>
      </w:r>
      <w:r w:rsidR="00666284">
        <w:tab/>
      </w:r>
      <w:r w:rsidRPr="002158D5">
        <w:t>We</w:t>
      </w:r>
      <w:r w:rsidR="00233551">
        <w:t xml:space="preserve"> </w:t>
      </w:r>
      <w:r w:rsidRPr="002158D5">
        <w:t>regret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being</w:t>
      </w:r>
      <w:r w:rsidR="00233551">
        <w:t xml:space="preserve"> </w:t>
      </w:r>
      <w:r w:rsidRPr="002158D5">
        <w:t>able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join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other</w:t>
      </w:r>
      <w:r w:rsidR="00233551">
        <w:t xml:space="preserve"> </w:t>
      </w:r>
      <w:r w:rsidRPr="002158D5">
        <w:t>members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finding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violated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Covenant.</w:t>
      </w:r>
    </w:p>
    <w:p w:rsidR="00AA7014" w:rsidRPr="002158D5" w:rsidRDefault="00AA7014" w:rsidP="00495A9F">
      <w:pPr>
        <w:pStyle w:val="SingleTxtG"/>
      </w:pPr>
      <w:r w:rsidRPr="002158D5">
        <w:t>2.</w:t>
      </w:r>
      <w:r w:rsidR="00233551">
        <w:t xml:space="preserve"> </w:t>
      </w:r>
      <w:r w:rsidRPr="002158D5">
        <w:tab/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stopped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25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="00BE1732">
        <w:t>“</w:t>
      </w:r>
      <w:r w:rsidRPr="002158D5">
        <w:t>sting</w:t>
      </w:r>
      <w:r w:rsidR="00BE1732">
        <w:t>”</w:t>
      </w:r>
      <w:r w:rsidR="00233551">
        <w:t xml:space="preserve"> </w:t>
      </w:r>
      <w:r w:rsidRPr="002158D5">
        <w:t>operation</w:t>
      </w:r>
      <w:r w:rsidR="00233551">
        <w:t xml:space="preserve"> </w:t>
      </w:r>
      <w:r w:rsidRPr="002158D5">
        <w:t>conducted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Southern</w:t>
      </w:r>
      <w:r w:rsidR="00233551">
        <w:t xml:space="preserve"> </w:t>
      </w:r>
      <w:r w:rsidRPr="002158D5">
        <w:t>Regional</w:t>
      </w:r>
      <w:r w:rsidR="00233551">
        <w:t xml:space="preserve"> </w:t>
      </w:r>
      <w:r w:rsidRPr="002158D5">
        <w:t>Office</w:t>
      </w:r>
      <w:r w:rsidR="00233551">
        <w:t xml:space="preserve"> </w:t>
      </w:r>
      <w:r w:rsidRPr="002158D5">
        <w:t>for</w:t>
      </w:r>
      <w:r w:rsidR="00233551">
        <w:t xml:space="preserve"> </w:t>
      </w:r>
      <w:r w:rsidRPr="002158D5">
        <w:t>Combating</w:t>
      </w:r>
      <w:r w:rsidR="00233551">
        <w:t xml:space="preserve"> </w:t>
      </w:r>
      <w:r w:rsidRPr="002158D5">
        <w:t>Drug</w:t>
      </w:r>
      <w:r w:rsidR="00233551">
        <w:t xml:space="preserve"> </w:t>
      </w:r>
      <w:r w:rsidRPr="002158D5">
        <w:t>Trafficking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Department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Internal</w:t>
      </w:r>
      <w:r w:rsidR="00233551">
        <w:t xml:space="preserve"> </w:t>
      </w:r>
      <w:r w:rsidRPr="002158D5">
        <w:t>Affairs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Kyrgyzstan.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search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car,</w:t>
      </w:r>
      <w:r w:rsidR="00233551">
        <w:t xml:space="preserve"> </w:t>
      </w:r>
      <w:r w:rsidRPr="002158D5">
        <w:t>2.7</w:t>
      </w:r>
      <w:r w:rsidR="00233551">
        <w:t xml:space="preserve"> </w:t>
      </w:r>
      <w:r w:rsidRPr="002158D5">
        <w:t>grams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heroin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found</w:t>
      </w:r>
      <w:r w:rsidR="00233551">
        <w:t xml:space="preserve"> </w:t>
      </w:r>
      <w:r w:rsidRPr="002158D5">
        <w:t>(para.</w:t>
      </w:r>
      <w:r w:rsidR="00233551">
        <w:t xml:space="preserve"> </w:t>
      </w:r>
      <w:r w:rsidRPr="002158D5">
        <w:t>2.1).</w:t>
      </w:r>
      <w:r w:rsidR="00233551">
        <w:t xml:space="preserve"> </w:t>
      </w:r>
      <w:r w:rsidRPr="002158D5">
        <w:t>Although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stated</w:t>
      </w:r>
      <w:r w:rsidR="00233551">
        <w:t xml:space="preserve"> </w:t>
      </w:r>
      <w:r w:rsidRPr="002158D5">
        <w:t>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time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aware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heroin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origin,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certainly</w:t>
      </w:r>
      <w:r w:rsidR="00233551">
        <w:t xml:space="preserve"> </w:t>
      </w:r>
      <w:r w:rsidRPr="002158D5">
        <w:t>aware,</w:t>
      </w:r>
      <w:r w:rsidR="00233551">
        <w:t xml:space="preserve"> </w:t>
      </w:r>
      <w:r w:rsidRPr="002158D5">
        <w:t>from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moment</w:t>
      </w:r>
      <w:r w:rsidR="00233551">
        <w:t xml:space="preserve"> </w:t>
      </w:r>
      <w:r w:rsidRPr="002158D5">
        <w:t>on,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possible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relating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drug</w:t>
      </w:r>
      <w:r w:rsidR="00233551">
        <w:t xml:space="preserve"> </w:t>
      </w:r>
      <w:r w:rsidRPr="002158D5">
        <w:t>possession.</w:t>
      </w:r>
    </w:p>
    <w:p w:rsidR="00AA7014" w:rsidRPr="002158D5" w:rsidRDefault="00AA7014" w:rsidP="00666284">
      <w:pPr>
        <w:pStyle w:val="SingleTxtG"/>
      </w:pPr>
      <w:r w:rsidRPr="002158D5">
        <w:t>3.</w:t>
      </w:r>
      <w:r w:rsidR="00666284">
        <w:tab/>
      </w:r>
      <w:r w:rsidRPr="002158D5">
        <w:t>It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further</w:t>
      </w:r>
      <w:r w:rsidR="00233551">
        <w:t xml:space="preserve"> </w:t>
      </w:r>
      <w:r w:rsidRPr="002158D5">
        <w:t>uncontested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27</w:t>
      </w:r>
      <w:r w:rsidR="00233551">
        <w:t xml:space="preserve"> </w:t>
      </w:r>
      <w:r w:rsidRPr="002158D5">
        <w:t>February</w:t>
      </w:r>
      <w:r w:rsidR="00233551">
        <w:t xml:space="preserve"> </w:t>
      </w:r>
      <w:r w:rsidRPr="002158D5">
        <w:t>2011,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brother,</w:t>
      </w:r>
      <w:r w:rsidR="00233551">
        <w:t xml:space="preserve"> </w:t>
      </w:r>
      <w:r w:rsidRPr="002158D5">
        <w:t>who</w:t>
      </w:r>
      <w:r w:rsidR="00233551">
        <w:t xml:space="preserve"> </w:t>
      </w:r>
      <w:r w:rsidRPr="002158D5">
        <w:t>speaks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given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written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Kyrgyz,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</w:t>
      </w:r>
      <w:r w:rsidR="00233551">
        <w:t xml:space="preserve"> </w:t>
      </w:r>
      <w:r w:rsidRPr="002158D5">
        <w:t>about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him,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represented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private</w:t>
      </w:r>
      <w:r w:rsidR="00233551">
        <w:t xml:space="preserve"> </w:t>
      </w:r>
      <w:r w:rsidRPr="002158D5">
        <w:t>counsel</w:t>
      </w:r>
      <w:r w:rsidR="00233551">
        <w:t xml:space="preserve"> </w:t>
      </w:r>
      <w:r w:rsidRPr="002158D5">
        <w:t>during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interrogation</w:t>
      </w:r>
      <w:r w:rsidR="00233551">
        <w:t xml:space="preserve"> </w:t>
      </w:r>
      <w:r w:rsidRPr="002158D5">
        <w:t>(which</w:t>
      </w:r>
      <w:r w:rsidR="00233551">
        <w:t xml:space="preserve"> </w:t>
      </w:r>
      <w:r w:rsidRPr="002158D5">
        <w:t>took</w:t>
      </w:r>
      <w:r w:rsidR="00233551">
        <w:t xml:space="preserve"> </w:t>
      </w:r>
      <w:r w:rsidRPr="002158D5">
        <w:t>place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Russian)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an</w:t>
      </w:r>
      <w:r w:rsidR="00233551">
        <w:t xml:space="preserve"> </w:t>
      </w:r>
      <w:r w:rsidRPr="002158D5">
        <w:t>interpreter</w:t>
      </w:r>
      <w:r w:rsidR="00233551">
        <w:t xml:space="preserve"> </w:t>
      </w:r>
      <w:r w:rsidRPr="002158D5">
        <w:t>assigned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whom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able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review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file,</w:t>
      </w:r>
      <w:r w:rsidR="00233551">
        <w:t xml:space="preserve"> </w:t>
      </w:r>
      <w:r w:rsidRPr="002158D5">
        <w:t>including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written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(paras.</w:t>
      </w:r>
      <w:r w:rsidR="00233551">
        <w:t xml:space="preserve"> </w:t>
      </w:r>
      <w:r w:rsidRPr="002158D5">
        <w:t>6.4</w:t>
      </w:r>
      <w:r w:rsidR="00BE1732">
        <w:t>–</w:t>
      </w:r>
      <w:r w:rsidRPr="002158D5">
        <w:t>6.5).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233551">
        <w:t xml:space="preserve"> </w:t>
      </w:r>
      <w:r w:rsidRPr="002158D5">
        <w:t>has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provided</w:t>
      </w:r>
      <w:r w:rsidR="00233551">
        <w:t xml:space="preserve"> </w:t>
      </w:r>
      <w:r w:rsidRPr="002158D5">
        <w:t>any</w:t>
      </w:r>
      <w:r w:rsidR="00233551">
        <w:t xml:space="preserve"> </w:t>
      </w:r>
      <w:r w:rsidRPr="002158D5">
        <w:t>additional</w:t>
      </w:r>
      <w:r w:rsidR="00233551">
        <w:t xml:space="preserve"> </w:t>
      </w:r>
      <w:r w:rsidRPr="002158D5">
        <w:t>information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would</w:t>
      </w:r>
      <w:r w:rsidR="00233551">
        <w:t xml:space="preserve"> </w:t>
      </w:r>
      <w:r w:rsidRPr="002158D5">
        <w:t>enable</w:t>
      </w:r>
      <w:r w:rsidR="00233551">
        <w:t xml:space="preserve"> </w:t>
      </w:r>
      <w:r w:rsidRPr="002158D5">
        <w:t>us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reach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conclusion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had</w:t>
      </w:r>
      <w:r w:rsidR="00233551">
        <w:t xml:space="preserve"> </w:t>
      </w:r>
      <w:r w:rsidRPr="002158D5">
        <w:t>failed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inform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promptly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detail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which</w:t>
      </w:r>
      <w:r w:rsidR="00233551">
        <w:t xml:space="preserve"> </w:t>
      </w:r>
      <w:r w:rsidRPr="002158D5">
        <w:t>he</w:t>
      </w:r>
      <w:r w:rsidR="00233551">
        <w:t xml:space="preserve"> </w:t>
      </w:r>
      <w:r w:rsidRPr="002158D5">
        <w:t>understands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nature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(especially</w:t>
      </w:r>
      <w:r w:rsidR="00233551">
        <w:t xml:space="preserve"> </w:t>
      </w:r>
      <w:r w:rsidRPr="002158D5">
        <w:t>taking</w:t>
      </w:r>
      <w:r w:rsidR="00233551">
        <w:t xml:space="preserve"> </w:t>
      </w:r>
      <w:r w:rsidRPr="002158D5">
        <w:t>into</w:t>
      </w:r>
      <w:r w:rsidR="00233551">
        <w:t xml:space="preserve"> </w:t>
      </w:r>
      <w:r w:rsidRPr="002158D5">
        <w:t>account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facts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stated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para.</w:t>
      </w:r>
      <w:r w:rsidR="00233551">
        <w:t xml:space="preserve"> </w:t>
      </w:r>
      <w:r w:rsidRPr="002158D5">
        <w:t>2</w:t>
      </w:r>
      <w:r w:rsidR="00233551">
        <w:t xml:space="preserve"> </w:t>
      </w:r>
      <w:r w:rsidRPr="002158D5">
        <w:t>above).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result,</w:t>
      </w:r>
      <w:r w:rsidR="00233551">
        <w:t xml:space="preserve"> </w:t>
      </w:r>
      <w:r w:rsidRPr="002158D5">
        <w:t>we</w:t>
      </w:r>
      <w:r w:rsidR="00233551">
        <w:t xml:space="preserve"> </w:t>
      </w:r>
      <w:r w:rsidRPr="002158D5">
        <w:t>are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view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part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claim</w:t>
      </w:r>
      <w:r w:rsidR="00233551">
        <w:t xml:space="preserve"> </w:t>
      </w:r>
      <w:r w:rsidRPr="002158D5">
        <w:t>is</w:t>
      </w:r>
      <w:r w:rsidR="00233551">
        <w:t xml:space="preserve"> </w:t>
      </w:r>
      <w:r w:rsidRPr="002158D5">
        <w:t>unsubstantiated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should</w:t>
      </w:r>
      <w:r w:rsidR="00233551">
        <w:t xml:space="preserve"> </w:t>
      </w:r>
      <w:r w:rsidRPr="002158D5">
        <w:t>have</w:t>
      </w:r>
      <w:r w:rsidR="00233551">
        <w:t xml:space="preserve"> </w:t>
      </w:r>
      <w:r w:rsidRPr="002158D5">
        <w:t>been</w:t>
      </w:r>
      <w:r w:rsidR="00233551">
        <w:t xml:space="preserve"> </w:t>
      </w:r>
      <w:r w:rsidRPr="002158D5">
        <w:t>found</w:t>
      </w:r>
      <w:r w:rsidR="00233551">
        <w:t xml:space="preserve"> </w:t>
      </w:r>
      <w:r w:rsidRPr="002158D5">
        <w:t>inadmissible.</w:t>
      </w:r>
    </w:p>
    <w:p w:rsidR="00AA7014" w:rsidRPr="002158D5" w:rsidRDefault="00AA7014" w:rsidP="002E6B0D">
      <w:pPr>
        <w:pStyle w:val="SingleTxtG"/>
      </w:pPr>
      <w:r w:rsidRPr="002158D5">
        <w:t>4.</w:t>
      </w:r>
      <w:r w:rsidR="00233551">
        <w:t xml:space="preserve"> </w:t>
      </w:r>
      <w:r w:rsidRPr="002158D5">
        <w:tab/>
        <w:t>It</w:t>
      </w:r>
      <w:r w:rsidR="00233551">
        <w:t xml:space="preserve"> </w:t>
      </w:r>
      <w:r w:rsidRPr="002158D5">
        <w:t>appears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connection</w:t>
      </w:r>
      <w:r w:rsidR="00233551">
        <w:t xml:space="preserve"> </w:t>
      </w:r>
      <w:r w:rsidRPr="002158D5">
        <w:t>as</w:t>
      </w:r>
      <w:r w:rsidR="00233551">
        <w:t xml:space="preserve"> </w:t>
      </w:r>
      <w:r w:rsidRPr="002158D5">
        <w:t>if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finding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violation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majority</w:t>
      </w:r>
      <w:r w:rsidR="00233551">
        <w:t xml:space="preserve"> </w:t>
      </w:r>
      <w:r w:rsidRPr="002158D5">
        <w:t>on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Committee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largely</w:t>
      </w:r>
      <w:r w:rsidR="00233551">
        <w:t xml:space="preserve"> </w:t>
      </w:r>
      <w:r w:rsidRPr="002158D5">
        <w:t>influenced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fact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failed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provide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written</w:t>
      </w:r>
      <w:r w:rsidR="00233551">
        <w:t xml:space="preserve"> </w:t>
      </w:r>
      <w:r w:rsidRPr="002158D5">
        <w:t>translation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</w:t>
      </w:r>
      <w:r w:rsidR="00233551">
        <w:t xml:space="preserve"> </w:t>
      </w:r>
      <w:r w:rsidRPr="002158D5">
        <w:t>detailing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against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(para.</w:t>
      </w:r>
      <w:r w:rsidR="00233551">
        <w:t xml:space="preserve"> </w:t>
      </w:r>
      <w:r w:rsidRPr="002158D5">
        <w:t>9.2).</w:t>
      </w:r>
      <w:r w:rsidR="00233551">
        <w:t xml:space="preserve"> </w:t>
      </w:r>
      <w:r w:rsidRPr="002158D5">
        <w:t>We</w:t>
      </w:r>
      <w:r w:rsidR="00233551">
        <w:t xml:space="preserve"> </w:t>
      </w:r>
      <w:r w:rsidRPr="002158D5">
        <w:t>take</w:t>
      </w:r>
      <w:r w:rsidR="00233551">
        <w:t xml:space="preserve"> </w:t>
      </w:r>
      <w:r w:rsidRPr="002158D5">
        <w:t>issue</w:t>
      </w:r>
      <w:r w:rsidR="00233551">
        <w:t xml:space="preserve"> </w:t>
      </w:r>
      <w:r w:rsidRPr="002158D5">
        <w:t>with</w:t>
      </w:r>
      <w:r w:rsidR="00233551">
        <w:t xml:space="preserve"> </w:t>
      </w:r>
      <w:r w:rsidRPr="002158D5">
        <w:t>this</w:t>
      </w:r>
      <w:r w:rsidR="00233551">
        <w:t xml:space="preserve"> </w:t>
      </w:r>
      <w:r w:rsidRPr="002158D5">
        <w:t>aspect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Views.</w:t>
      </w:r>
    </w:p>
    <w:p w:rsidR="00AA7014" w:rsidRPr="002158D5" w:rsidRDefault="00AA7014" w:rsidP="0053486A">
      <w:pPr>
        <w:pStyle w:val="SingleTxtG"/>
      </w:pPr>
      <w:r w:rsidRPr="002158D5">
        <w:t>5.</w:t>
      </w:r>
      <w:r w:rsidR="00233551">
        <w:t xml:space="preserve"> </w:t>
      </w:r>
      <w:r w:rsidRPr="002158D5">
        <w:tab/>
        <w:t>While</w:t>
      </w:r>
      <w:r w:rsidR="00233551">
        <w:t xml:space="preserve"> </w:t>
      </w:r>
      <w:r w:rsidRPr="002158D5">
        <w:t>we</w:t>
      </w:r>
      <w:r w:rsidR="00233551">
        <w:t xml:space="preserve"> </w:t>
      </w:r>
      <w:r w:rsidRPr="002158D5">
        <w:t>agree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given</w:t>
      </w:r>
      <w:r w:rsidR="00233551">
        <w:t xml:space="preserve"> </w:t>
      </w:r>
      <w:r w:rsidRPr="002158D5">
        <w:t>their</w:t>
      </w:r>
      <w:r w:rsidR="00233551">
        <w:t xml:space="preserve"> </w:t>
      </w:r>
      <w:r w:rsidRPr="002158D5">
        <w:t>importance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process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</w:t>
      </w:r>
      <w:r w:rsidR="00233551">
        <w:t xml:space="preserve"> </w:t>
      </w:r>
      <w:r w:rsidRPr="002158D5">
        <w:t>must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specified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written</w:t>
      </w:r>
      <w:r w:rsidR="00233551">
        <w:t xml:space="preserve"> </w:t>
      </w:r>
      <w:r w:rsidRPr="002158D5">
        <w:t>document,</w:t>
      </w:r>
      <w:r w:rsidR="00C7022B" w:rsidRPr="00BE1732">
        <w:rPr>
          <w:rStyle w:val="FootnoteReference"/>
        </w:rPr>
        <w:footnoteReference w:id="22"/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does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appear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us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necessary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reasonable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require</w:t>
      </w:r>
      <w:r w:rsidR="00233551">
        <w:t xml:space="preserve"> </w:t>
      </w:r>
      <w:r w:rsidRPr="002158D5">
        <w:t>States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translate</w:t>
      </w:r>
      <w:r w:rsidR="00233551">
        <w:t xml:space="preserve"> </w:t>
      </w:r>
      <w:r w:rsidRPr="002158D5">
        <w:t>such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document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written</w:t>
      </w:r>
      <w:r w:rsidR="00233551">
        <w:t xml:space="preserve"> </w:t>
      </w:r>
      <w:r w:rsidRPr="002158D5">
        <w:t>form</w:t>
      </w:r>
      <w:r w:rsidR="00233551">
        <w:t xml:space="preserve"> </w:t>
      </w:r>
      <w:r w:rsidRPr="002158D5">
        <w:t>into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specific</w:t>
      </w:r>
      <w:r w:rsidR="00233551">
        <w:t xml:space="preserve"> </w:t>
      </w:r>
      <w:r w:rsidRPr="002158D5">
        <w:t>language</w:t>
      </w:r>
      <w:r w:rsidR="00233551">
        <w:t xml:space="preserve"> </w:t>
      </w:r>
      <w:r w:rsidRPr="002158D5">
        <w:t>used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criminal</w:t>
      </w:r>
      <w:r w:rsidR="00233551">
        <w:t xml:space="preserve"> </w:t>
      </w:r>
      <w:r w:rsidRPr="002158D5">
        <w:t>defendant</w:t>
      </w:r>
      <w:r w:rsidR="00233551">
        <w:t xml:space="preserve"> </w:t>
      </w:r>
      <w:r w:rsidRPr="002158D5">
        <w:t>when</w:t>
      </w:r>
      <w:r w:rsidR="00233551">
        <w:t xml:space="preserve"> </w:t>
      </w:r>
      <w:r w:rsidRPr="002158D5">
        <w:t>other</w:t>
      </w:r>
      <w:r w:rsidR="00233551">
        <w:t xml:space="preserve"> </w:t>
      </w:r>
      <w:r w:rsidRPr="002158D5">
        <w:t>effective</w:t>
      </w:r>
      <w:r w:rsidR="00233551">
        <w:t xml:space="preserve"> </w:t>
      </w:r>
      <w:r w:rsidRPr="002158D5">
        <w:t>ways</w:t>
      </w:r>
      <w:r w:rsidR="00233551">
        <w:t xml:space="preserve"> </w:t>
      </w:r>
      <w:r w:rsidRPr="002158D5">
        <w:t>are</w:t>
      </w:r>
      <w:r w:rsidR="00233551">
        <w:t xml:space="preserve"> </w:t>
      </w:r>
      <w:r w:rsidRPr="002158D5">
        <w:t>available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enable</w:t>
      </w:r>
      <w:r w:rsidR="00233551">
        <w:t xml:space="preserve"> </w:t>
      </w:r>
      <w:r w:rsidRPr="002158D5">
        <w:t>him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her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be</w:t>
      </w:r>
      <w:r w:rsidR="00233551">
        <w:t xml:space="preserve"> </w:t>
      </w:r>
      <w:r w:rsidRPr="002158D5">
        <w:t>fully</w:t>
      </w:r>
      <w:r w:rsidR="00233551">
        <w:t xml:space="preserve"> </w:t>
      </w:r>
      <w:r w:rsidRPr="002158D5">
        <w:t>informed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charges.</w:t>
      </w:r>
      <w:r w:rsidR="00233551">
        <w:t xml:space="preserve"> </w:t>
      </w:r>
      <w:r w:rsidRPr="002158D5">
        <w:t>We</w:t>
      </w:r>
      <w:r w:rsidR="00233551">
        <w:t xml:space="preserve"> </w:t>
      </w:r>
      <w:r w:rsidRPr="002158D5">
        <w:t>are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view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shown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present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measures</w:t>
      </w:r>
      <w:r w:rsidR="00233551">
        <w:t xml:space="preserve"> </w:t>
      </w:r>
      <w:r w:rsidRPr="002158D5">
        <w:t>taken</w:t>
      </w:r>
      <w:r w:rsidR="00233551">
        <w:t xml:space="preserve"> </w:t>
      </w:r>
      <w:r w:rsidRPr="002158D5">
        <w:t>by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party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particular,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assignment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State</w:t>
      </w:r>
      <w:r w:rsidR="00233551">
        <w:t xml:space="preserve"> </w:t>
      </w:r>
      <w:r w:rsidRPr="002158D5">
        <w:t>interpreter</w:t>
      </w:r>
      <w:r w:rsidR="00233551">
        <w:t xml:space="preserve"> </w:t>
      </w:r>
      <w:r w:rsidRPr="002158D5">
        <w:t>and</w:t>
      </w:r>
      <w:r w:rsidR="00233551">
        <w:t xml:space="preserve"> </w:t>
      </w:r>
      <w:r w:rsidRPr="002158D5">
        <w:t>full</w:t>
      </w:r>
      <w:r w:rsidR="00233551">
        <w:t xml:space="preserve"> </w:t>
      </w:r>
      <w:r w:rsidRPr="002158D5">
        <w:t>access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case</w:t>
      </w:r>
      <w:r w:rsidR="00233551">
        <w:t xml:space="preserve"> </w:t>
      </w:r>
      <w:r w:rsidRPr="002158D5">
        <w:t>file</w:t>
      </w:r>
      <w:r w:rsidR="00233551">
        <w:t xml:space="preserve"> </w:t>
      </w:r>
      <w:r w:rsidRPr="002158D5">
        <w:t>(which</w:t>
      </w:r>
      <w:r w:rsidR="00233551">
        <w:t xml:space="preserve"> </w:t>
      </w:r>
      <w:r w:rsidRPr="002158D5">
        <w:t>included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indictment)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inadequate</w:t>
      </w:r>
      <w:r w:rsidR="00233551">
        <w:t xml:space="preserve"> </w:t>
      </w:r>
      <w:r w:rsidRPr="002158D5">
        <w:t>or</w:t>
      </w:r>
      <w:r w:rsidR="00233551">
        <w:t xml:space="preserve"> </w:t>
      </w:r>
      <w:r w:rsidRPr="002158D5">
        <w:t>infringed</w:t>
      </w:r>
      <w:r w:rsidR="00233551">
        <w:t xml:space="preserve"> </w:t>
      </w:r>
      <w:r w:rsidRPr="002158D5">
        <w:t>his</w:t>
      </w:r>
      <w:r w:rsidR="00233551">
        <w:t xml:space="preserve"> </w:t>
      </w:r>
      <w:r w:rsidRPr="002158D5">
        <w:t>right</w:t>
      </w:r>
      <w:r w:rsidR="00233551">
        <w:t xml:space="preserve"> </w:t>
      </w:r>
      <w:r w:rsidRPr="002158D5">
        <w:t>to</w:t>
      </w:r>
      <w:r w:rsidR="00233551">
        <w:t xml:space="preserve"> </w:t>
      </w:r>
      <w:r w:rsidRPr="002158D5">
        <w:t>due</w:t>
      </w:r>
      <w:r w:rsidR="00233551">
        <w:t xml:space="preserve"> </w:t>
      </w:r>
      <w:r w:rsidRPr="002158D5">
        <w:t>process,</w:t>
      </w:r>
      <w:r w:rsidR="00233551">
        <w:t xml:space="preserve"> </w:t>
      </w:r>
      <w:r w:rsidRPr="002158D5">
        <w:t>especially</w:t>
      </w:r>
      <w:r w:rsidR="00233551">
        <w:t xml:space="preserve"> </w:t>
      </w:r>
      <w:r w:rsidRPr="002158D5">
        <w:t>given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fact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brother</w:t>
      </w:r>
      <w:r w:rsidR="00233551">
        <w:t xml:space="preserve"> </w:t>
      </w:r>
      <w:r w:rsidRPr="002158D5">
        <w:t>was</w:t>
      </w:r>
      <w:r w:rsidR="00233551">
        <w:t xml:space="preserve"> </w:t>
      </w:r>
      <w:r w:rsidRPr="002158D5">
        <w:t>legally</w:t>
      </w:r>
      <w:r w:rsidR="00233551">
        <w:t xml:space="preserve"> </w:t>
      </w:r>
      <w:r w:rsidRPr="002158D5">
        <w:t>represented</w:t>
      </w:r>
      <w:r w:rsidR="00233551">
        <w:t xml:space="preserve"> </w:t>
      </w:r>
      <w:r w:rsidRPr="002158D5">
        <w:t>throughout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process.</w:t>
      </w:r>
    </w:p>
    <w:p w:rsidR="00AA7014" w:rsidRPr="002158D5" w:rsidRDefault="00AA7014" w:rsidP="002E6B0D">
      <w:pPr>
        <w:pStyle w:val="SingleTxtG"/>
      </w:pPr>
      <w:r w:rsidRPr="002158D5">
        <w:t>6.</w:t>
      </w:r>
      <w:r w:rsidR="00233551">
        <w:t xml:space="preserve"> </w:t>
      </w:r>
      <w:r w:rsidRPr="002158D5">
        <w:tab/>
        <w:t>As</w:t>
      </w:r>
      <w:r w:rsidR="00233551">
        <w:t xml:space="preserve"> </w:t>
      </w:r>
      <w:r w:rsidRPr="002158D5">
        <w:t>a</w:t>
      </w:r>
      <w:r w:rsidR="00233551">
        <w:t xml:space="preserve"> </w:t>
      </w:r>
      <w:r w:rsidRPr="002158D5">
        <w:t>result,</w:t>
      </w:r>
      <w:r w:rsidR="00233551">
        <w:t xml:space="preserve"> </w:t>
      </w:r>
      <w:r w:rsidRPr="002158D5">
        <w:t>we</w:t>
      </w:r>
      <w:r w:rsidR="00233551">
        <w:t xml:space="preserve"> </w:t>
      </w:r>
      <w:r w:rsidRPr="002158D5">
        <w:t>do</w:t>
      </w:r>
      <w:r w:rsidR="00233551">
        <w:t xml:space="preserve"> </w:t>
      </w:r>
      <w:r w:rsidRPr="002158D5">
        <w:t>not</w:t>
      </w:r>
      <w:r w:rsidR="00233551">
        <w:t xml:space="preserve"> </w:t>
      </w:r>
      <w:r w:rsidRPr="002158D5">
        <w:t>consider</w:t>
      </w:r>
      <w:r w:rsidR="00233551">
        <w:t xml:space="preserve"> </w:t>
      </w:r>
      <w:r w:rsidRPr="002158D5">
        <w:t>it</w:t>
      </w:r>
      <w:r w:rsidR="00233551">
        <w:t xml:space="preserve"> </w:t>
      </w:r>
      <w:r w:rsidRPr="002158D5">
        <w:t>sufficiently</w:t>
      </w:r>
      <w:r w:rsidR="00233551">
        <w:t xml:space="preserve"> </w:t>
      </w:r>
      <w:r w:rsidRPr="002158D5">
        <w:t>well</w:t>
      </w:r>
      <w:r w:rsidR="00233551">
        <w:t xml:space="preserve"> </w:t>
      </w:r>
      <w:r w:rsidRPr="002158D5">
        <w:t>established</w:t>
      </w:r>
      <w:r w:rsidR="00233551">
        <w:t xml:space="preserve"> </w:t>
      </w:r>
      <w:r w:rsidRPr="002158D5">
        <w:t>that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author</w:t>
      </w:r>
      <w:r w:rsidR="00BE1732">
        <w:t>’</w:t>
      </w:r>
      <w:r w:rsidRPr="002158D5">
        <w:t>s</w:t>
      </w:r>
      <w:r w:rsidR="00233551">
        <w:t xml:space="preserve"> </w:t>
      </w:r>
      <w:r w:rsidRPr="002158D5">
        <w:t>rights</w:t>
      </w:r>
      <w:r w:rsidR="00233551">
        <w:t xml:space="preserve"> </w:t>
      </w:r>
      <w:r w:rsidRPr="002158D5">
        <w:t>under</w:t>
      </w:r>
      <w:r w:rsidR="00233551">
        <w:t xml:space="preserve"> </w:t>
      </w:r>
      <w:r w:rsidRPr="002158D5">
        <w:t>article</w:t>
      </w:r>
      <w:r w:rsidR="00233551">
        <w:t xml:space="preserve"> </w:t>
      </w:r>
      <w:r w:rsidRPr="002158D5">
        <w:t>14</w:t>
      </w:r>
      <w:r w:rsidR="00233551">
        <w:t xml:space="preserve"> </w:t>
      </w:r>
      <w:r w:rsidRPr="002158D5">
        <w:t>(3)</w:t>
      </w:r>
      <w:r w:rsidR="00233551">
        <w:t xml:space="preserve"> </w:t>
      </w:r>
      <w:r w:rsidRPr="002158D5">
        <w:t>(a)</w:t>
      </w:r>
      <w:r w:rsidR="00233551">
        <w:t xml:space="preserve"> </w:t>
      </w:r>
      <w:r w:rsidRPr="002158D5">
        <w:t>were</w:t>
      </w:r>
      <w:r w:rsidR="00233551">
        <w:t xml:space="preserve"> </w:t>
      </w:r>
      <w:r w:rsidRPr="002158D5">
        <w:t>violated</w:t>
      </w:r>
      <w:r w:rsidR="00233551">
        <w:t xml:space="preserve"> </w:t>
      </w:r>
      <w:r w:rsidRPr="002158D5">
        <w:t>in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circumstances</w:t>
      </w:r>
      <w:r w:rsidR="00233551">
        <w:t xml:space="preserve"> </w:t>
      </w:r>
      <w:r w:rsidRPr="002158D5">
        <w:t>of</w:t>
      </w:r>
      <w:r w:rsidR="00233551">
        <w:t xml:space="preserve"> </w:t>
      </w:r>
      <w:r w:rsidRPr="002158D5">
        <w:t>the</w:t>
      </w:r>
      <w:r w:rsidR="00233551">
        <w:t xml:space="preserve"> </w:t>
      </w:r>
      <w:r w:rsidRPr="002158D5">
        <w:t>present</w:t>
      </w:r>
      <w:r w:rsidR="00233551">
        <w:t xml:space="preserve"> </w:t>
      </w:r>
      <w:r w:rsidRPr="002158D5">
        <w:t>case.</w:t>
      </w:r>
    </w:p>
    <w:p w:rsidR="00BE1732" w:rsidRDefault="00BE173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E1732" w:rsidSect="00C7022B">
      <w:footnotePr>
        <w:numRestart w:val="eachSect"/>
      </w:footnotePr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68" w:rsidRPr="00B903E5" w:rsidRDefault="00DD4C68" w:rsidP="00B903E5">
      <w:pPr>
        <w:pStyle w:val="Footer"/>
      </w:pPr>
    </w:p>
  </w:endnote>
  <w:endnote w:type="continuationSeparator" w:id="0">
    <w:p w:rsidR="00DD4C68" w:rsidRPr="00B903E5" w:rsidRDefault="00DD4C68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51" w:rsidRPr="0027447D" w:rsidRDefault="00233551" w:rsidP="00666284">
    <w:pPr>
      <w:pStyle w:val="Footer"/>
      <w:tabs>
        <w:tab w:val="right" w:pos="9598"/>
      </w:tabs>
    </w:pPr>
    <w:r w:rsidRPr="0027447D">
      <w:rPr>
        <w:b/>
        <w:sz w:val="18"/>
      </w:rPr>
      <w:fldChar w:fldCharType="begin"/>
    </w:r>
    <w:r w:rsidRPr="0027447D">
      <w:rPr>
        <w:b/>
        <w:sz w:val="18"/>
      </w:rPr>
      <w:instrText xml:space="preserve"> PAGE  \* MERGEFORMAT </w:instrText>
    </w:r>
    <w:r w:rsidRPr="0027447D">
      <w:rPr>
        <w:b/>
        <w:sz w:val="18"/>
      </w:rPr>
      <w:fldChar w:fldCharType="separate"/>
    </w:r>
    <w:r w:rsidR="008A36A7">
      <w:rPr>
        <w:b/>
        <w:noProof/>
        <w:sz w:val="18"/>
      </w:rPr>
      <w:t>2</w:t>
    </w:r>
    <w:r w:rsidRPr="0027447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51" w:rsidRPr="0027447D" w:rsidRDefault="00233551" w:rsidP="0027447D">
    <w:pPr>
      <w:pStyle w:val="Footer"/>
      <w:tabs>
        <w:tab w:val="right" w:pos="9598"/>
      </w:tabs>
      <w:rPr>
        <w:b/>
        <w:sz w:val="18"/>
      </w:rPr>
    </w:pPr>
    <w:r>
      <w:tab/>
    </w:r>
    <w:r w:rsidRPr="0027447D">
      <w:rPr>
        <w:b/>
        <w:sz w:val="18"/>
      </w:rPr>
      <w:fldChar w:fldCharType="begin"/>
    </w:r>
    <w:r w:rsidRPr="0027447D">
      <w:rPr>
        <w:b/>
        <w:sz w:val="18"/>
      </w:rPr>
      <w:instrText xml:space="preserve"> PAGE  \* MERGEFORMAT </w:instrText>
    </w:r>
    <w:r w:rsidRPr="0027447D">
      <w:rPr>
        <w:b/>
        <w:sz w:val="18"/>
      </w:rPr>
      <w:fldChar w:fldCharType="separate"/>
    </w:r>
    <w:r w:rsidR="008A36A7">
      <w:rPr>
        <w:b/>
        <w:noProof/>
        <w:sz w:val="18"/>
      </w:rPr>
      <w:t>11</w:t>
    </w:r>
    <w:r w:rsidRPr="0027447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04" w:rsidRDefault="009A5304" w:rsidP="009A530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5304" w:rsidRDefault="009A5304" w:rsidP="009A5304">
    <w:pPr>
      <w:pStyle w:val="Footer"/>
      <w:ind w:right="1134"/>
      <w:rPr>
        <w:sz w:val="20"/>
      </w:rPr>
    </w:pPr>
    <w:r>
      <w:rPr>
        <w:sz w:val="20"/>
      </w:rPr>
      <w:t>GE.17-22604(E)</w:t>
    </w:r>
  </w:p>
  <w:p w:rsidR="009A5304" w:rsidRPr="009A5304" w:rsidRDefault="009A5304" w:rsidP="009A5304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CPR/C/120/D/2162/2012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PR/C/120/D/2162/2012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68" w:rsidRPr="00B903E5" w:rsidRDefault="00DD4C68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DD4C68" w:rsidRPr="00B903E5" w:rsidRDefault="00DD4C68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233551" w:rsidRPr="00566727" w:rsidRDefault="00233551" w:rsidP="00566727">
      <w:pPr>
        <w:pStyle w:val="FootnoteText"/>
      </w:pPr>
      <w:r>
        <w:rPr>
          <w:rStyle w:val="FootnoteReference"/>
        </w:rPr>
        <w:tab/>
      </w:r>
      <w:r w:rsidRPr="00566727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566727">
        <w:t>Adopted</w:t>
      </w:r>
      <w:r>
        <w:t xml:space="preserve"> </w:t>
      </w:r>
      <w:r w:rsidRPr="00566727">
        <w:t>by</w:t>
      </w:r>
      <w:r>
        <w:t xml:space="preserve"> </w:t>
      </w:r>
      <w:r w:rsidRPr="00566727">
        <w:t>the</w:t>
      </w:r>
      <w:r>
        <w:t xml:space="preserve"> </w:t>
      </w:r>
      <w:r w:rsidRPr="00566727">
        <w:t>Committee</w:t>
      </w:r>
      <w:r>
        <w:t xml:space="preserve"> </w:t>
      </w:r>
      <w:r w:rsidRPr="00566727">
        <w:t>at</w:t>
      </w:r>
      <w:r>
        <w:t xml:space="preserve"> </w:t>
      </w:r>
      <w:r w:rsidRPr="00566727">
        <w:t>its</w:t>
      </w:r>
      <w:r>
        <w:t xml:space="preserve"> </w:t>
      </w:r>
      <w:r w:rsidRPr="00566727">
        <w:t>120th</w:t>
      </w:r>
      <w:r>
        <w:t xml:space="preserve"> </w:t>
      </w:r>
      <w:r w:rsidRPr="00566727">
        <w:t>session</w:t>
      </w:r>
      <w:r>
        <w:t xml:space="preserve"> </w:t>
      </w:r>
      <w:r w:rsidRPr="00566727">
        <w:t>(3–28</w:t>
      </w:r>
      <w:r>
        <w:t xml:space="preserve"> </w:t>
      </w:r>
      <w:r w:rsidRPr="00566727">
        <w:t>July</w:t>
      </w:r>
      <w:r>
        <w:t xml:space="preserve"> </w:t>
      </w:r>
      <w:r w:rsidRPr="00566727">
        <w:t>2017).</w:t>
      </w:r>
    </w:p>
  </w:footnote>
  <w:footnote w:id="2">
    <w:p w:rsidR="00233551" w:rsidRPr="00130292" w:rsidRDefault="00233551" w:rsidP="00130292">
      <w:pPr>
        <w:pStyle w:val="FootnoteText"/>
      </w:pPr>
      <w:r>
        <w:rPr>
          <w:rStyle w:val="FootnoteReference"/>
        </w:rPr>
        <w:tab/>
      </w:r>
      <w:r w:rsidRPr="00566727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 w:rsidRPr="00130292">
        <w:t>The</w:t>
      </w:r>
      <w:r>
        <w:t xml:space="preserve"> </w:t>
      </w:r>
      <w:r w:rsidRPr="00130292">
        <w:t>following</w:t>
      </w:r>
      <w:r>
        <w:t xml:space="preserve"> </w:t>
      </w:r>
      <w:r w:rsidRPr="00130292">
        <w:t>members</w:t>
      </w:r>
      <w:r>
        <w:t xml:space="preserve"> </w:t>
      </w:r>
      <w:r w:rsidRPr="00130292">
        <w:t>of</w:t>
      </w:r>
      <w:r>
        <w:t xml:space="preserve"> </w:t>
      </w:r>
      <w:r w:rsidRPr="00130292">
        <w:t>the</w:t>
      </w:r>
      <w:r>
        <w:t xml:space="preserve"> </w:t>
      </w:r>
      <w:r w:rsidRPr="00130292">
        <w:t>Committee</w:t>
      </w:r>
      <w:r>
        <w:t xml:space="preserve"> </w:t>
      </w:r>
      <w:r w:rsidRPr="00130292">
        <w:t>participated</w:t>
      </w:r>
      <w:r>
        <w:t xml:space="preserve"> </w:t>
      </w:r>
      <w:r w:rsidRPr="00130292">
        <w:t>in</w:t>
      </w:r>
      <w:r>
        <w:t xml:space="preserve"> </w:t>
      </w:r>
      <w:r w:rsidRPr="00130292">
        <w:t>the</w:t>
      </w:r>
      <w:r>
        <w:t xml:space="preserve"> </w:t>
      </w:r>
      <w:r w:rsidRPr="00130292">
        <w:t>examination</w:t>
      </w:r>
      <w:r>
        <w:t xml:space="preserve"> </w:t>
      </w:r>
      <w:r w:rsidRPr="00130292">
        <w:t>of</w:t>
      </w:r>
      <w:r>
        <w:t xml:space="preserve"> </w:t>
      </w:r>
      <w:r w:rsidRPr="00130292">
        <w:t>the</w:t>
      </w:r>
      <w:r>
        <w:t xml:space="preserve"> </w:t>
      </w:r>
      <w:r w:rsidRPr="00130292">
        <w:t>communication:</w:t>
      </w:r>
      <w:r>
        <w:t xml:space="preserve"> </w:t>
      </w:r>
      <w:r w:rsidRPr="00130292">
        <w:t>Tania</w:t>
      </w:r>
      <w:r>
        <w:t xml:space="preserve"> </w:t>
      </w:r>
      <w:r w:rsidRPr="00130292">
        <w:t>María</w:t>
      </w:r>
      <w:r>
        <w:t xml:space="preserve"> </w:t>
      </w:r>
      <w:r w:rsidRPr="00130292">
        <w:t>Abdo</w:t>
      </w:r>
      <w:r>
        <w:t xml:space="preserve"> </w:t>
      </w:r>
      <w:r w:rsidRPr="00130292">
        <w:t>Rocholl,</w:t>
      </w:r>
      <w:r>
        <w:t xml:space="preserve"> </w:t>
      </w:r>
      <w:r w:rsidRPr="00130292">
        <w:t>Yadh</w:t>
      </w:r>
      <w:r>
        <w:t xml:space="preserve"> </w:t>
      </w:r>
      <w:r w:rsidRPr="00130292">
        <w:t>Ben</w:t>
      </w:r>
      <w:r>
        <w:t xml:space="preserve"> </w:t>
      </w:r>
      <w:r w:rsidRPr="00130292">
        <w:t>Achour,</w:t>
      </w:r>
      <w:r>
        <w:t xml:space="preserve"> </w:t>
      </w:r>
      <w:r w:rsidRPr="00130292">
        <w:t>Ilze</w:t>
      </w:r>
      <w:r>
        <w:t xml:space="preserve"> </w:t>
      </w:r>
      <w:r w:rsidRPr="00130292">
        <w:t>Brands</w:t>
      </w:r>
      <w:r>
        <w:t xml:space="preserve"> </w:t>
      </w:r>
      <w:r w:rsidRPr="00130292">
        <w:t>Kehris,</w:t>
      </w:r>
      <w:r>
        <w:t xml:space="preserve"> </w:t>
      </w:r>
      <w:r w:rsidRPr="00130292">
        <w:t>Ahmed</w:t>
      </w:r>
      <w:r>
        <w:t xml:space="preserve"> </w:t>
      </w:r>
      <w:r w:rsidRPr="00130292">
        <w:t>Amin</w:t>
      </w:r>
      <w:r>
        <w:t xml:space="preserve"> </w:t>
      </w:r>
      <w:r w:rsidRPr="00130292">
        <w:t>Fathalla,</w:t>
      </w:r>
      <w:r>
        <w:t xml:space="preserve"> </w:t>
      </w:r>
      <w:r w:rsidRPr="00130292">
        <w:t>Olivier</w:t>
      </w:r>
      <w:r>
        <w:t xml:space="preserve"> </w:t>
      </w:r>
      <w:r w:rsidRPr="00130292">
        <w:t>de</w:t>
      </w:r>
      <w:r>
        <w:t xml:space="preserve"> </w:t>
      </w:r>
      <w:r w:rsidRPr="00130292">
        <w:t>Frouville,</w:t>
      </w:r>
      <w:r>
        <w:t xml:space="preserve"> </w:t>
      </w:r>
      <w:r w:rsidRPr="00130292">
        <w:t>Christof</w:t>
      </w:r>
      <w:r>
        <w:t xml:space="preserve"> </w:t>
      </w:r>
      <w:r w:rsidRPr="00130292">
        <w:t>Heyns,</w:t>
      </w:r>
      <w:r>
        <w:t xml:space="preserve"> </w:t>
      </w:r>
      <w:r w:rsidRPr="00130292">
        <w:t>Yuji</w:t>
      </w:r>
      <w:r>
        <w:t xml:space="preserve"> </w:t>
      </w:r>
      <w:r w:rsidRPr="00130292">
        <w:t>Iwasawa,</w:t>
      </w:r>
      <w:r>
        <w:t xml:space="preserve"> </w:t>
      </w:r>
      <w:r w:rsidRPr="00130292">
        <w:t>Bamariam</w:t>
      </w:r>
      <w:r>
        <w:t xml:space="preserve"> </w:t>
      </w:r>
      <w:r w:rsidRPr="00130292">
        <w:t>Koita,</w:t>
      </w:r>
      <w:r>
        <w:t xml:space="preserve"> </w:t>
      </w:r>
      <w:r w:rsidRPr="00130292">
        <w:t>Marcia</w:t>
      </w:r>
      <w:r>
        <w:t xml:space="preserve"> </w:t>
      </w:r>
      <w:r w:rsidRPr="00130292">
        <w:t>V.J.</w:t>
      </w:r>
      <w:r>
        <w:t xml:space="preserve"> </w:t>
      </w:r>
      <w:r w:rsidRPr="00130292">
        <w:t>Kran,</w:t>
      </w:r>
      <w:r>
        <w:t xml:space="preserve"> </w:t>
      </w:r>
      <w:r w:rsidRPr="00130292">
        <w:t>Duncan</w:t>
      </w:r>
      <w:r>
        <w:t xml:space="preserve"> </w:t>
      </w:r>
      <w:r w:rsidRPr="00130292">
        <w:t>Laki</w:t>
      </w:r>
      <w:r>
        <w:t xml:space="preserve"> </w:t>
      </w:r>
      <w:r w:rsidRPr="00130292">
        <w:t>Muhumuza,</w:t>
      </w:r>
      <w:r>
        <w:t xml:space="preserve"> </w:t>
      </w:r>
      <w:r w:rsidRPr="00130292">
        <w:t>Photini</w:t>
      </w:r>
      <w:r>
        <w:t xml:space="preserve"> </w:t>
      </w:r>
      <w:r w:rsidRPr="00130292">
        <w:t>Pazartzis,</w:t>
      </w:r>
      <w:r>
        <w:t xml:space="preserve"> </w:t>
      </w:r>
      <w:r w:rsidRPr="00130292">
        <w:t>Mauro</w:t>
      </w:r>
      <w:r>
        <w:t xml:space="preserve"> </w:t>
      </w:r>
      <w:r w:rsidRPr="00130292">
        <w:t>Politi,</w:t>
      </w:r>
      <w:r>
        <w:t xml:space="preserve"> </w:t>
      </w:r>
      <w:r w:rsidRPr="00130292">
        <w:t>José</w:t>
      </w:r>
      <w:r>
        <w:t xml:space="preserve"> </w:t>
      </w:r>
      <w:r w:rsidRPr="00130292">
        <w:t>Manuel</w:t>
      </w:r>
      <w:r>
        <w:t xml:space="preserve"> </w:t>
      </w:r>
      <w:r w:rsidRPr="00130292">
        <w:t>Santos</w:t>
      </w:r>
      <w:r>
        <w:t xml:space="preserve"> </w:t>
      </w:r>
      <w:r w:rsidRPr="00130292">
        <w:t>Pais,</w:t>
      </w:r>
      <w:r>
        <w:t xml:space="preserve"> </w:t>
      </w:r>
      <w:r w:rsidRPr="00130292">
        <w:t>Yuval</w:t>
      </w:r>
      <w:r>
        <w:t xml:space="preserve"> </w:t>
      </w:r>
      <w:r w:rsidRPr="00130292">
        <w:t>Shany</w:t>
      </w:r>
      <w:r>
        <w:t xml:space="preserve"> </w:t>
      </w:r>
      <w:r w:rsidRPr="00130292">
        <w:t>and</w:t>
      </w:r>
      <w:r>
        <w:t xml:space="preserve"> </w:t>
      </w:r>
      <w:r w:rsidRPr="00130292">
        <w:t>Margo</w:t>
      </w:r>
      <w:r>
        <w:t xml:space="preserve"> </w:t>
      </w:r>
      <w:r w:rsidRPr="00130292">
        <w:t>Waterval.</w:t>
      </w:r>
    </w:p>
  </w:footnote>
  <w:footnote w:id="3">
    <w:p w:rsidR="00233551" w:rsidRPr="00041D87" w:rsidRDefault="00233551" w:rsidP="00041D87">
      <w:pPr>
        <w:pStyle w:val="FootnoteText"/>
      </w:pPr>
      <w:r>
        <w:rPr>
          <w:rStyle w:val="FootnoteReference"/>
        </w:rPr>
        <w:tab/>
      </w:r>
      <w:r w:rsidRPr="00041D87">
        <w:rPr>
          <w:rStyle w:val="FootnoteReference"/>
          <w:sz w:val="20"/>
          <w:vertAlign w:val="baseline"/>
        </w:rPr>
        <w:t>***</w:t>
      </w:r>
      <w:r>
        <w:rPr>
          <w:rStyle w:val="FootnoteReference"/>
          <w:sz w:val="20"/>
          <w:vertAlign w:val="baseline"/>
        </w:rPr>
        <w:tab/>
      </w:r>
      <w:r w:rsidRPr="00041D87">
        <w:t>An</w:t>
      </w:r>
      <w:r>
        <w:t xml:space="preserve"> </w:t>
      </w:r>
      <w:r w:rsidRPr="00041D87">
        <w:t>individual</w:t>
      </w:r>
      <w:r>
        <w:t xml:space="preserve"> </w:t>
      </w:r>
      <w:r w:rsidRPr="00041D87">
        <w:t>opinion</w:t>
      </w:r>
      <w:r>
        <w:t xml:space="preserve"> </w:t>
      </w:r>
      <w:r w:rsidRPr="00041D87">
        <w:t>by</w:t>
      </w:r>
      <w:r>
        <w:t xml:space="preserve"> </w:t>
      </w:r>
      <w:r w:rsidRPr="00041D87">
        <w:t>Committee</w:t>
      </w:r>
      <w:r>
        <w:t xml:space="preserve"> </w:t>
      </w:r>
      <w:r w:rsidRPr="00041D87">
        <w:t>members</w:t>
      </w:r>
      <w:r>
        <w:t xml:space="preserve"> </w:t>
      </w:r>
      <w:r w:rsidRPr="00041D87">
        <w:t>Yuval</w:t>
      </w:r>
      <w:r>
        <w:t xml:space="preserve"> </w:t>
      </w:r>
      <w:r w:rsidRPr="00041D87">
        <w:t>Shany,</w:t>
      </w:r>
      <w:r>
        <w:t xml:space="preserve"> </w:t>
      </w:r>
      <w:r w:rsidRPr="00041D87">
        <w:t>José</w:t>
      </w:r>
      <w:r>
        <w:t xml:space="preserve"> </w:t>
      </w:r>
      <w:r w:rsidRPr="00041D87">
        <w:t>Manuel</w:t>
      </w:r>
      <w:r>
        <w:t xml:space="preserve"> </w:t>
      </w:r>
      <w:r w:rsidRPr="00041D87">
        <w:t>Santos</w:t>
      </w:r>
      <w:r>
        <w:t xml:space="preserve"> </w:t>
      </w:r>
      <w:r w:rsidRPr="00041D87">
        <w:t>Pais</w:t>
      </w:r>
      <w:r>
        <w:t xml:space="preserve"> </w:t>
      </w:r>
      <w:r w:rsidRPr="00041D87">
        <w:t>and</w:t>
      </w:r>
      <w:r>
        <w:t xml:space="preserve"> </w:t>
      </w:r>
      <w:r w:rsidRPr="00041D87">
        <w:t>Christof</w:t>
      </w:r>
      <w:r>
        <w:t xml:space="preserve"> </w:t>
      </w:r>
      <w:r w:rsidRPr="00041D87">
        <w:t>Heyns</w:t>
      </w:r>
      <w:r>
        <w:t xml:space="preserve"> </w:t>
      </w:r>
      <w:r w:rsidRPr="00041D87">
        <w:t>(dissenting)</w:t>
      </w:r>
      <w:r>
        <w:t xml:space="preserve"> </w:t>
      </w:r>
      <w:r w:rsidRPr="00041D87">
        <w:t>is</w:t>
      </w:r>
      <w:r>
        <w:t xml:space="preserve"> </w:t>
      </w:r>
      <w:r w:rsidRPr="00041D87">
        <w:t>annexed</w:t>
      </w:r>
      <w:r>
        <w:t xml:space="preserve"> </w:t>
      </w:r>
      <w:r w:rsidRPr="00041D87">
        <w:t>to</w:t>
      </w:r>
      <w:r>
        <w:t xml:space="preserve"> </w:t>
      </w:r>
      <w:r w:rsidRPr="00041D87">
        <w:t>the</w:t>
      </w:r>
      <w:r>
        <w:t xml:space="preserve"> </w:t>
      </w:r>
      <w:r w:rsidRPr="00041D87">
        <w:t>present</w:t>
      </w:r>
      <w:r>
        <w:t xml:space="preserve"> </w:t>
      </w:r>
      <w:r w:rsidRPr="00041D87">
        <w:t>Views.</w:t>
      </w:r>
    </w:p>
  </w:footnote>
  <w:footnote w:id="4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From</w:t>
      </w:r>
      <w:r>
        <w:t xml:space="preserve"> </w:t>
      </w:r>
      <w:r w:rsidRPr="000D2A4B">
        <w:t>the</w:t>
      </w:r>
      <w:r>
        <w:t xml:space="preserve"> </w:t>
      </w:r>
      <w:r w:rsidRPr="000D2A4B">
        <w:t>material</w:t>
      </w:r>
      <w:r>
        <w:t xml:space="preserve"> </w:t>
      </w:r>
      <w:r w:rsidRPr="000D2A4B">
        <w:t>on</w:t>
      </w:r>
      <w:r>
        <w:t xml:space="preserve"> </w:t>
      </w:r>
      <w:r w:rsidRPr="000D2A4B">
        <w:t>file,</w:t>
      </w:r>
      <w:r>
        <w:t xml:space="preserve"> </w:t>
      </w:r>
      <w:r w:rsidRPr="000D2A4B">
        <w:t>it</w:t>
      </w:r>
      <w:r>
        <w:t xml:space="preserve"> </w:t>
      </w:r>
      <w:r w:rsidRPr="000D2A4B">
        <w:t>transpires</w:t>
      </w:r>
      <w:r>
        <w:t xml:space="preserve"> </w:t>
      </w:r>
      <w:r w:rsidRPr="000D2A4B">
        <w:t>that</w:t>
      </w:r>
      <w:r>
        <w:t xml:space="preserve"> </w:t>
      </w:r>
      <w:r w:rsidRPr="000D2A4B">
        <w:t>the</w:t>
      </w:r>
      <w:r>
        <w:t xml:space="preserve"> </w:t>
      </w:r>
      <w:r w:rsidRPr="000D2A4B">
        <w:t>Southern</w:t>
      </w:r>
      <w:r>
        <w:t xml:space="preserve"> </w:t>
      </w:r>
      <w:r w:rsidRPr="000D2A4B">
        <w:t>Regional</w:t>
      </w:r>
      <w:r>
        <w:t xml:space="preserve"> </w:t>
      </w:r>
      <w:r w:rsidRPr="000D2A4B">
        <w:t>Office</w:t>
      </w:r>
      <w:r>
        <w:t xml:space="preserve"> </w:t>
      </w:r>
      <w:r w:rsidRPr="000D2A4B">
        <w:t>for</w:t>
      </w:r>
      <w:r>
        <w:t xml:space="preserve"> </w:t>
      </w:r>
      <w:r w:rsidRPr="000D2A4B">
        <w:t>Combating</w:t>
      </w:r>
      <w:r>
        <w:t xml:space="preserve"> </w:t>
      </w:r>
      <w:r w:rsidRPr="000D2A4B">
        <w:t>Drug</w:t>
      </w:r>
      <w:r>
        <w:t xml:space="preserve"> </w:t>
      </w:r>
      <w:r w:rsidRPr="000D2A4B">
        <w:t>Trafficking</w:t>
      </w:r>
      <w:r>
        <w:t xml:space="preserve"> </w:t>
      </w:r>
      <w:r w:rsidRPr="000D2A4B">
        <w:t>of</w:t>
      </w:r>
      <w:r>
        <w:t xml:space="preserve"> </w:t>
      </w:r>
      <w:r w:rsidRPr="000D2A4B">
        <w:t>the</w:t>
      </w:r>
      <w:r>
        <w:t xml:space="preserve"> </w:t>
      </w:r>
      <w:r w:rsidRPr="000D2A4B">
        <w:t>Department</w:t>
      </w:r>
      <w:r>
        <w:t xml:space="preserve"> </w:t>
      </w:r>
      <w:r w:rsidRPr="000D2A4B">
        <w:t>of</w:t>
      </w:r>
      <w:r>
        <w:t xml:space="preserve"> </w:t>
      </w:r>
      <w:r w:rsidRPr="000D2A4B">
        <w:t>Internal</w:t>
      </w:r>
      <w:r>
        <w:t xml:space="preserve"> </w:t>
      </w:r>
      <w:r w:rsidRPr="000D2A4B">
        <w:t>Affairs</w:t>
      </w:r>
      <w:r>
        <w:t xml:space="preserve"> </w:t>
      </w:r>
      <w:r w:rsidRPr="000D2A4B">
        <w:t>of</w:t>
      </w:r>
      <w:r>
        <w:t xml:space="preserve"> </w:t>
      </w:r>
      <w:r w:rsidRPr="000D2A4B">
        <w:t>Kyrgyzstan</w:t>
      </w:r>
      <w:r>
        <w:t xml:space="preserve"> </w:t>
      </w:r>
      <w:r w:rsidRPr="000D2A4B">
        <w:t>was</w:t>
      </w:r>
      <w:r>
        <w:t xml:space="preserve"> </w:t>
      </w:r>
      <w:r w:rsidRPr="000D2A4B">
        <w:t>conducting</w:t>
      </w:r>
      <w:r>
        <w:t xml:space="preserve"> </w:t>
      </w:r>
      <w:r w:rsidRPr="000D2A4B">
        <w:t>a</w:t>
      </w:r>
      <w:r>
        <w:t xml:space="preserve"> </w:t>
      </w:r>
      <w:r w:rsidR="00BE1732">
        <w:t>“</w:t>
      </w:r>
      <w:r w:rsidRPr="000D2A4B">
        <w:t>sting</w:t>
      </w:r>
      <w:r w:rsidR="00BE1732">
        <w:t>”</w:t>
      </w:r>
      <w:r>
        <w:t xml:space="preserve"> </w:t>
      </w:r>
      <w:r w:rsidRPr="000D2A4B">
        <w:t>operation.</w:t>
      </w:r>
      <w:r>
        <w:t xml:space="preserve"> </w:t>
      </w:r>
    </w:p>
  </w:footnote>
  <w:footnote w:id="5">
    <w:p w:rsidR="00233551" w:rsidRPr="000D2A4B" w:rsidRDefault="00233551" w:rsidP="008E7090">
      <w:pPr>
        <w:pStyle w:val="FootnoteText"/>
        <w:rPr>
          <w:bCs/>
          <w:color w:val="000000"/>
          <w:lang w:val="en-US"/>
        </w:rPr>
      </w:pPr>
      <w:r w:rsidRPr="000D2A4B">
        <w:rPr>
          <w:rFonts w:ascii="Bookman Old Style" w:hAnsi="Bookman Old Style"/>
        </w:rPr>
        <w:tab/>
      </w:r>
      <w:r w:rsidRPr="00BE1732">
        <w:rPr>
          <w:rStyle w:val="FootnoteReference"/>
        </w:rPr>
        <w:footnoteRef/>
      </w:r>
      <w:r w:rsidRPr="000D2A4B">
        <w:rPr>
          <w:rFonts w:ascii="Bookman Old Style" w:hAnsi="Bookman Old Style"/>
        </w:rPr>
        <w:tab/>
      </w:r>
      <w:r w:rsidRPr="000D2A4B">
        <w:rPr>
          <w:bCs/>
          <w:color w:val="000000"/>
          <w:lang w:val="en-US"/>
        </w:rPr>
        <w:t>Article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94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of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the</w:t>
      </w:r>
      <w:r>
        <w:rPr>
          <w:bCs/>
          <w:color w:val="000000"/>
          <w:lang w:val="en-US"/>
        </w:rPr>
        <w:t xml:space="preserve"> </w:t>
      </w:r>
      <w:r w:rsidRPr="000D2A4B">
        <w:t>Criminal</w:t>
      </w:r>
      <w:r>
        <w:t xml:space="preserve"> </w:t>
      </w:r>
      <w:r w:rsidRPr="000D2A4B">
        <w:t>Procedure</w:t>
      </w:r>
      <w:r>
        <w:t xml:space="preserve"> </w:t>
      </w:r>
      <w:r w:rsidRPr="000D2A4B">
        <w:t>Code</w:t>
      </w:r>
      <w:r>
        <w:t xml:space="preserve"> </w:t>
      </w:r>
      <w:r w:rsidRPr="000D2A4B">
        <w:t>of</w:t>
      </w:r>
      <w:r>
        <w:t xml:space="preserve"> </w:t>
      </w:r>
      <w:r w:rsidRPr="000D2A4B">
        <w:t>Kyrgyzstan.</w:t>
      </w:r>
      <w:r>
        <w:t xml:space="preserve"> </w:t>
      </w:r>
      <w:r w:rsidRPr="000D2A4B">
        <w:rPr>
          <w:bCs/>
          <w:color w:val="000000"/>
          <w:lang w:val="en-US"/>
        </w:rPr>
        <w:t>Grounds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for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detention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of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a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person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suspected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of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committing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a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crime</w:t>
      </w:r>
    </w:p>
    <w:p w:rsidR="00233551" w:rsidRPr="000D2A4B" w:rsidRDefault="00233551" w:rsidP="00E519A3">
      <w:pPr>
        <w:pStyle w:val="FootnoteText"/>
        <w:tabs>
          <w:tab w:val="left" w:pos="1418"/>
          <w:tab w:val="left" w:pos="1985"/>
        </w:tabs>
        <w:spacing w:before="60"/>
        <w:ind w:left="1701"/>
        <w:rPr>
          <w:color w:val="000000"/>
          <w:lang w:val="en-US"/>
        </w:rPr>
      </w:pPr>
      <w:r w:rsidRPr="000D2A4B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ab/>
      </w:r>
      <w:r w:rsidR="00BE1732">
        <w:rPr>
          <w:color w:val="000000"/>
          <w:lang w:val="en-US"/>
        </w:rPr>
        <w:t>“</w:t>
      </w:r>
      <w:r w:rsidRPr="000D2A4B">
        <w:rPr>
          <w:color w:val="000000"/>
          <w:lang w:val="en-US"/>
        </w:rPr>
        <w:t>(1)</w:t>
      </w:r>
      <w:r w:rsidR="00E519A3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>Grounds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for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detention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are:</w:t>
      </w:r>
    </w:p>
    <w:p w:rsidR="00233551" w:rsidRPr="000D2A4B" w:rsidRDefault="00233551" w:rsidP="00E519A3">
      <w:pPr>
        <w:pStyle w:val="FootnoteText"/>
        <w:tabs>
          <w:tab w:val="left" w:pos="1418"/>
          <w:tab w:val="left" w:pos="1985"/>
        </w:tabs>
        <w:spacing w:before="60"/>
        <w:ind w:left="1985" w:hanging="964"/>
        <w:rPr>
          <w:color w:val="000000"/>
          <w:lang w:val="en-US"/>
        </w:rPr>
      </w:pPr>
      <w:r w:rsidRPr="000D2A4B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ab/>
      </w:r>
      <w:r w:rsidR="00D00A57">
        <w:rPr>
          <w:color w:val="000000"/>
          <w:lang w:val="en-US"/>
        </w:rPr>
        <w:t>(</w:t>
      </w:r>
      <w:r w:rsidRPr="000D2A4B">
        <w:rPr>
          <w:color w:val="000000"/>
          <w:lang w:val="en-US"/>
        </w:rPr>
        <w:t>1)</w:t>
      </w:r>
      <w:r w:rsidR="00E519A3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caught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during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commission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crime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directly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after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its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commission;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2)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eyewitnesses,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including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victims,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directly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point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out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offender;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3)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suspect,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his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clothes,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his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dwelling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have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evident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traces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crime.</w:t>
      </w:r>
    </w:p>
    <w:p w:rsidR="00233551" w:rsidRPr="000D2A4B" w:rsidRDefault="00233551" w:rsidP="00E519A3">
      <w:pPr>
        <w:pStyle w:val="FootnoteText"/>
        <w:tabs>
          <w:tab w:val="left" w:pos="1418"/>
          <w:tab w:val="left" w:pos="1985"/>
        </w:tabs>
        <w:spacing w:before="60"/>
        <w:ind w:left="1985" w:hanging="964"/>
        <w:rPr>
          <w:rFonts w:ascii="Bookman Old Style" w:hAnsi="Bookman Old Style"/>
        </w:rPr>
      </w:pPr>
      <w:r w:rsidRPr="000D2A4B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ab/>
        <w:t>(2)</w:t>
      </w:r>
      <w:r w:rsidR="00E519A3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may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detained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presence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other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facts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that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give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grounds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to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suspect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committing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crime,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attempted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to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escape,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when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does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not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have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permanent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place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residence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when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his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identification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not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established.</w:t>
      </w:r>
      <w:r w:rsidR="00BE1732">
        <w:rPr>
          <w:color w:val="000000"/>
          <w:lang w:val="en-US"/>
        </w:rPr>
        <w:t>”</w:t>
      </w:r>
    </w:p>
  </w:footnote>
  <w:footnote w:id="6">
    <w:p w:rsidR="00233551" w:rsidRPr="000D2A4B" w:rsidRDefault="00233551" w:rsidP="008E7090">
      <w:pPr>
        <w:pStyle w:val="FootnoteText"/>
        <w:rPr>
          <w:bCs/>
          <w:color w:val="000000"/>
          <w:lang w:val="en-US"/>
        </w:rPr>
      </w:pPr>
      <w:r w:rsidRPr="000D2A4B">
        <w:rPr>
          <w:rFonts w:ascii="Bookman Old Style" w:hAnsi="Bookman Old Style"/>
        </w:rPr>
        <w:tab/>
      </w:r>
      <w:r w:rsidRPr="00BE1732">
        <w:rPr>
          <w:rStyle w:val="FootnoteReference"/>
        </w:rPr>
        <w:footnoteRef/>
      </w:r>
      <w:r w:rsidRPr="000D2A4B">
        <w:tab/>
      </w:r>
      <w:r w:rsidRPr="000D2A4B">
        <w:rPr>
          <w:bCs/>
          <w:color w:val="000000"/>
          <w:lang w:val="en-US"/>
        </w:rPr>
        <w:t>Article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95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of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the</w:t>
      </w:r>
      <w:r>
        <w:rPr>
          <w:bCs/>
          <w:color w:val="000000"/>
          <w:lang w:val="en-US"/>
        </w:rPr>
        <w:t xml:space="preserve"> </w:t>
      </w:r>
      <w:r w:rsidRPr="000D2A4B">
        <w:t>Criminal</w:t>
      </w:r>
      <w:r>
        <w:t xml:space="preserve"> </w:t>
      </w:r>
      <w:r w:rsidRPr="000D2A4B">
        <w:t>Procedure</w:t>
      </w:r>
      <w:r>
        <w:t xml:space="preserve"> </w:t>
      </w:r>
      <w:r w:rsidRPr="000D2A4B">
        <w:t>Code</w:t>
      </w:r>
      <w:r>
        <w:t xml:space="preserve"> </w:t>
      </w:r>
      <w:r w:rsidRPr="000D2A4B">
        <w:t>of</w:t>
      </w:r>
      <w:r>
        <w:t xml:space="preserve"> </w:t>
      </w:r>
      <w:r w:rsidRPr="000D2A4B">
        <w:t>Kyrgyzstan.</w:t>
      </w:r>
      <w:r>
        <w:t xml:space="preserve"> </w:t>
      </w:r>
      <w:r w:rsidRPr="000D2A4B">
        <w:rPr>
          <w:bCs/>
          <w:color w:val="000000"/>
          <w:lang w:val="en-US"/>
        </w:rPr>
        <w:t>Procedure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for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detaining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a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person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suspected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of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committing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a</w:t>
      </w:r>
      <w:r>
        <w:rPr>
          <w:bCs/>
          <w:color w:val="000000"/>
          <w:lang w:val="en-US"/>
        </w:rPr>
        <w:t xml:space="preserve"> </w:t>
      </w:r>
      <w:r w:rsidRPr="000D2A4B">
        <w:rPr>
          <w:bCs/>
          <w:color w:val="000000"/>
          <w:lang w:val="en-US"/>
        </w:rPr>
        <w:t>crime</w:t>
      </w:r>
    </w:p>
    <w:p w:rsidR="00233551" w:rsidRPr="000D2A4B" w:rsidRDefault="00233551" w:rsidP="00AB7DDC">
      <w:pPr>
        <w:pStyle w:val="FootnoteText"/>
        <w:tabs>
          <w:tab w:val="left" w:pos="1418"/>
          <w:tab w:val="left" w:pos="1985"/>
        </w:tabs>
        <w:spacing w:before="60"/>
        <w:ind w:left="1418"/>
        <w:rPr>
          <w:color w:val="000000"/>
          <w:lang w:val="en-US"/>
        </w:rPr>
      </w:pPr>
      <w:r w:rsidRPr="000D2A4B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ab/>
      </w:r>
      <w:r w:rsidR="00BE1732">
        <w:rPr>
          <w:color w:val="000000"/>
          <w:lang w:val="en-US"/>
        </w:rPr>
        <w:t>“</w:t>
      </w:r>
      <w:r w:rsidRPr="000D2A4B">
        <w:rPr>
          <w:color w:val="000000"/>
          <w:lang w:val="en-US"/>
        </w:rPr>
        <w:t>(1)</w:t>
      </w:r>
      <w:r w:rsidR="00E519A3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>No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later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than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three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hours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after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delivery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detained,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there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shall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made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transcript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detention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proceedings.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transcript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shall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contain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grounds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and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reasons,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place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and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time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(with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indication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hour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and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minute),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and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results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personal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search.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transcript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proceedings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shall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read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to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suspect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and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his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rights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shall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explained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to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him,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provided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herein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article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40.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transcript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detention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shall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signed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who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has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written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and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detained.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investigator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obliged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to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inform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prosecutor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writing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about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detention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within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twelve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hours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starting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from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moment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writing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transcript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detention.</w:t>
      </w:r>
    </w:p>
    <w:p w:rsidR="00233551" w:rsidRPr="000D2A4B" w:rsidRDefault="00233551" w:rsidP="001550D7">
      <w:pPr>
        <w:pStyle w:val="FootnoteText"/>
        <w:tabs>
          <w:tab w:val="left" w:pos="1418"/>
        </w:tabs>
        <w:spacing w:before="60"/>
        <w:ind w:left="1701"/>
        <w:rPr>
          <w:rFonts w:ascii="Bookman Old Style" w:hAnsi="Bookman Old Style"/>
        </w:rPr>
      </w:pPr>
      <w:r w:rsidRPr="000D2A4B">
        <w:rPr>
          <w:color w:val="000000"/>
          <w:lang w:val="en-US"/>
        </w:rPr>
        <w:tab/>
      </w:r>
      <w:r w:rsidRPr="000D2A4B">
        <w:rPr>
          <w:color w:val="000000"/>
          <w:lang w:val="en-US"/>
        </w:rPr>
        <w:tab/>
        <w:t>(2)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detained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shall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interrogated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accordance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with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rules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provided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herein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article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191</w:t>
      </w:r>
      <w:r w:rsidR="00BE1732">
        <w:rPr>
          <w:color w:val="000000"/>
          <w:lang w:val="en-US"/>
        </w:rPr>
        <w:t>”</w:t>
      </w:r>
      <w:r w:rsidRPr="000D2A4B">
        <w:rPr>
          <w:color w:val="000000"/>
          <w:lang w:val="en-US"/>
        </w:rPr>
        <w:t>.</w:t>
      </w:r>
    </w:p>
  </w:footnote>
  <w:footnote w:id="7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Article</w:t>
      </w:r>
      <w:r>
        <w:t xml:space="preserve"> </w:t>
      </w:r>
      <w:r w:rsidRPr="000D2A4B">
        <w:t>24</w:t>
      </w:r>
      <w:r>
        <w:t xml:space="preserve"> </w:t>
      </w:r>
      <w:r w:rsidRPr="000D2A4B">
        <w:t>of</w:t>
      </w:r>
      <w:r>
        <w:t xml:space="preserve"> </w:t>
      </w:r>
      <w:r w:rsidRPr="000D2A4B">
        <w:t>the</w:t>
      </w:r>
      <w:r>
        <w:t xml:space="preserve"> </w:t>
      </w:r>
      <w:r w:rsidRPr="000D2A4B">
        <w:t>Constitution</w:t>
      </w:r>
      <w:r>
        <w:t xml:space="preserve"> </w:t>
      </w:r>
      <w:r w:rsidRPr="000D2A4B">
        <w:t>of</w:t>
      </w:r>
      <w:r>
        <w:t xml:space="preserve"> </w:t>
      </w:r>
      <w:r w:rsidRPr="000D2A4B">
        <w:t>Kyrgyzstan:</w:t>
      </w:r>
      <w:r>
        <w:t xml:space="preserve"> </w:t>
      </w:r>
      <w:r w:rsidR="00BE1732">
        <w:t>“</w:t>
      </w:r>
      <w:r w:rsidRPr="000D2A4B">
        <w:rPr>
          <w:color w:val="000000"/>
          <w:lang w:val="en-US"/>
        </w:rPr>
        <w:t>From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moment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actual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detention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should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kept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safe.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Such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shall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be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granted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opportunity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to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protect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himself/herself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personally,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enjoy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qualified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legal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aid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from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lawyer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well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as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have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an</w:t>
      </w:r>
      <w:r>
        <w:rPr>
          <w:color w:val="000000"/>
          <w:lang w:val="en-US"/>
        </w:rPr>
        <w:t xml:space="preserve"> </w:t>
      </w:r>
      <w:r w:rsidRPr="000D2A4B">
        <w:rPr>
          <w:color w:val="000000"/>
          <w:lang w:val="en-US"/>
        </w:rPr>
        <w:t>attorney</w:t>
      </w:r>
      <w:r w:rsidR="00BE1732">
        <w:rPr>
          <w:color w:val="000000"/>
          <w:lang w:val="en-US"/>
        </w:rPr>
        <w:t>”</w:t>
      </w:r>
      <w:r w:rsidRPr="000D2A4B">
        <w:rPr>
          <w:color w:val="000000"/>
          <w:lang w:val="en-US"/>
        </w:rPr>
        <w:t>.</w:t>
      </w:r>
    </w:p>
  </w:footnote>
  <w:footnote w:id="8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See</w:t>
      </w:r>
      <w:r>
        <w:t xml:space="preserve"> </w:t>
      </w:r>
      <w:r w:rsidRPr="000D2A4B">
        <w:t>communication</w:t>
      </w:r>
      <w:r>
        <w:t xml:space="preserve"> </w:t>
      </w:r>
      <w:r w:rsidRPr="000D2A4B">
        <w:t>No.</w:t>
      </w:r>
      <w:r>
        <w:t xml:space="preserve"> </w:t>
      </w:r>
      <w:r w:rsidRPr="000D2A4B">
        <w:t>1633/2007,</w:t>
      </w:r>
      <w:r>
        <w:t xml:space="preserve"> </w:t>
      </w:r>
      <w:r w:rsidRPr="000D2A4B">
        <w:t>Views</w:t>
      </w:r>
      <w:r>
        <w:t xml:space="preserve"> </w:t>
      </w:r>
      <w:r w:rsidRPr="000D2A4B">
        <w:t>adopted</w:t>
      </w:r>
      <w:r>
        <w:t xml:space="preserve"> </w:t>
      </w:r>
      <w:r w:rsidRPr="000D2A4B">
        <w:t>on</w:t>
      </w:r>
      <w:r>
        <w:t xml:space="preserve"> </w:t>
      </w:r>
      <w:r w:rsidRPr="000D2A4B">
        <w:t>25</w:t>
      </w:r>
      <w:r>
        <w:t xml:space="preserve"> </w:t>
      </w:r>
      <w:r w:rsidRPr="000D2A4B">
        <w:t>October</w:t>
      </w:r>
      <w:r>
        <w:t xml:space="preserve"> </w:t>
      </w:r>
      <w:r w:rsidRPr="000D2A4B">
        <w:t>2010,</w:t>
      </w:r>
      <w:r>
        <w:t xml:space="preserve"> </w:t>
      </w:r>
      <w:r w:rsidRPr="000D2A4B">
        <w:t>para.</w:t>
      </w:r>
      <w:r>
        <w:t xml:space="preserve"> </w:t>
      </w:r>
      <w:r w:rsidRPr="000D2A4B">
        <w:t>6.3.</w:t>
      </w:r>
    </w:p>
  </w:footnote>
  <w:footnote w:id="9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</w:r>
      <w:r w:rsidR="00BE1732">
        <w:t>“</w:t>
      </w:r>
      <w:r w:rsidRPr="000D2A4B">
        <w:t>Prosecutorial</w:t>
      </w:r>
      <w:r>
        <w:t xml:space="preserve"> </w:t>
      </w:r>
      <w:r w:rsidRPr="000D2A4B">
        <w:t>authorities</w:t>
      </w:r>
      <w:r>
        <w:t xml:space="preserve"> </w:t>
      </w:r>
      <w:r w:rsidRPr="000D2A4B">
        <w:t>have</w:t>
      </w:r>
      <w:r>
        <w:t xml:space="preserve"> </w:t>
      </w:r>
      <w:r w:rsidRPr="000D2A4B">
        <w:t>refused</w:t>
      </w:r>
      <w:r>
        <w:t xml:space="preserve"> </w:t>
      </w:r>
      <w:r w:rsidRPr="000D2A4B">
        <w:t>to</w:t>
      </w:r>
      <w:r>
        <w:t xml:space="preserve"> </w:t>
      </w:r>
      <w:r w:rsidRPr="000D2A4B">
        <w:t>investigate</w:t>
      </w:r>
      <w:r>
        <w:t xml:space="preserve"> </w:t>
      </w:r>
      <w:r w:rsidRPr="000D2A4B">
        <w:t>allegations</w:t>
      </w:r>
      <w:r>
        <w:t xml:space="preserve"> </w:t>
      </w:r>
      <w:r w:rsidRPr="000D2A4B">
        <w:t>of</w:t>
      </w:r>
      <w:r>
        <w:t xml:space="preserve"> </w:t>
      </w:r>
      <w:r w:rsidRPr="000D2A4B">
        <w:t>torture,</w:t>
      </w:r>
      <w:r>
        <w:t xml:space="preserve"> </w:t>
      </w:r>
      <w:r w:rsidRPr="000D2A4B">
        <w:t>and</w:t>
      </w:r>
      <w:r>
        <w:t xml:space="preserve"> </w:t>
      </w:r>
      <w:r w:rsidRPr="000D2A4B">
        <w:t>courts</w:t>
      </w:r>
      <w:r>
        <w:t xml:space="preserve"> </w:t>
      </w:r>
      <w:r w:rsidRPr="000D2A4B">
        <w:t>have</w:t>
      </w:r>
      <w:r>
        <w:t xml:space="preserve"> </w:t>
      </w:r>
      <w:r w:rsidRPr="000D2A4B">
        <w:t>relied</w:t>
      </w:r>
      <w:r>
        <w:t xml:space="preserve"> </w:t>
      </w:r>
      <w:r w:rsidRPr="000D2A4B">
        <w:t>heavily</w:t>
      </w:r>
      <w:r>
        <w:t xml:space="preserve"> </w:t>
      </w:r>
      <w:r w:rsidRPr="000D2A4B">
        <w:t>on</w:t>
      </w:r>
      <w:r>
        <w:t xml:space="preserve"> </w:t>
      </w:r>
      <w:r w:rsidRPr="000D2A4B">
        <w:t>confessions</w:t>
      </w:r>
      <w:r>
        <w:t xml:space="preserve"> </w:t>
      </w:r>
      <w:r w:rsidRPr="000D2A4B">
        <w:t>allegedly</w:t>
      </w:r>
      <w:r>
        <w:t xml:space="preserve"> </w:t>
      </w:r>
      <w:r w:rsidRPr="000D2A4B">
        <w:t>extracted</w:t>
      </w:r>
      <w:r>
        <w:t xml:space="preserve"> </w:t>
      </w:r>
      <w:r w:rsidRPr="000D2A4B">
        <w:t>under</w:t>
      </w:r>
      <w:r>
        <w:t xml:space="preserve"> </w:t>
      </w:r>
      <w:r w:rsidRPr="000D2A4B">
        <w:t>torture.</w:t>
      </w:r>
      <w:r w:rsidR="00BE1732">
        <w:t>”</w:t>
      </w:r>
      <w:r>
        <w:t xml:space="preserve"> </w:t>
      </w:r>
      <w:r w:rsidRPr="000D2A4B">
        <w:t>Ole</w:t>
      </w:r>
      <w:r>
        <w:t xml:space="preserve"> </w:t>
      </w:r>
      <w:r w:rsidRPr="000D2A4B">
        <w:t>Solvang,</w:t>
      </w:r>
      <w:r>
        <w:t xml:space="preserve"> </w:t>
      </w:r>
      <w:r w:rsidRPr="000D2A4B">
        <w:rPr>
          <w:i/>
        </w:rPr>
        <w:t>Distorted</w:t>
      </w:r>
      <w:r>
        <w:rPr>
          <w:i/>
        </w:rPr>
        <w:t xml:space="preserve"> </w:t>
      </w:r>
      <w:r w:rsidRPr="000D2A4B">
        <w:rPr>
          <w:i/>
        </w:rPr>
        <w:t>Justice:</w:t>
      </w:r>
      <w:r>
        <w:rPr>
          <w:i/>
        </w:rPr>
        <w:t xml:space="preserve"> </w:t>
      </w:r>
      <w:r w:rsidRPr="000D2A4B">
        <w:rPr>
          <w:i/>
        </w:rPr>
        <w:t>Kyrgyzstan</w:t>
      </w:r>
      <w:r w:rsidR="00BE1732">
        <w:rPr>
          <w:i/>
        </w:rPr>
        <w:t>’</w:t>
      </w:r>
      <w:r w:rsidRPr="000D2A4B">
        <w:rPr>
          <w:i/>
        </w:rPr>
        <w:t>s</w:t>
      </w:r>
      <w:r>
        <w:rPr>
          <w:i/>
        </w:rPr>
        <w:t xml:space="preserve"> </w:t>
      </w:r>
      <w:r w:rsidRPr="000D2A4B">
        <w:rPr>
          <w:i/>
        </w:rPr>
        <w:t>Flawed</w:t>
      </w:r>
      <w:r>
        <w:rPr>
          <w:i/>
        </w:rPr>
        <w:t xml:space="preserve"> </w:t>
      </w:r>
      <w:r w:rsidRPr="000D2A4B">
        <w:rPr>
          <w:i/>
        </w:rPr>
        <w:t>Investigations</w:t>
      </w:r>
      <w:r>
        <w:rPr>
          <w:i/>
        </w:rPr>
        <w:t xml:space="preserve"> </w:t>
      </w:r>
      <w:r w:rsidRPr="000D2A4B">
        <w:rPr>
          <w:i/>
        </w:rPr>
        <w:t>and</w:t>
      </w:r>
      <w:r>
        <w:rPr>
          <w:i/>
        </w:rPr>
        <w:t xml:space="preserve"> </w:t>
      </w:r>
      <w:r w:rsidRPr="000D2A4B">
        <w:rPr>
          <w:i/>
        </w:rPr>
        <w:t>Trials</w:t>
      </w:r>
      <w:r>
        <w:rPr>
          <w:i/>
        </w:rPr>
        <w:t xml:space="preserve"> </w:t>
      </w:r>
      <w:r w:rsidRPr="000D2A4B">
        <w:rPr>
          <w:i/>
        </w:rPr>
        <w:t>on</w:t>
      </w:r>
      <w:r>
        <w:rPr>
          <w:i/>
        </w:rPr>
        <w:t xml:space="preserve"> </w:t>
      </w:r>
      <w:r w:rsidRPr="000D2A4B">
        <w:rPr>
          <w:i/>
        </w:rPr>
        <w:t>the</w:t>
      </w:r>
      <w:r>
        <w:rPr>
          <w:i/>
        </w:rPr>
        <w:t xml:space="preserve"> </w:t>
      </w:r>
      <w:r w:rsidRPr="000D2A4B">
        <w:rPr>
          <w:i/>
        </w:rPr>
        <w:t>2010</w:t>
      </w:r>
      <w:r>
        <w:rPr>
          <w:i/>
        </w:rPr>
        <w:t xml:space="preserve"> </w:t>
      </w:r>
      <w:r w:rsidRPr="000D2A4B">
        <w:rPr>
          <w:i/>
        </w:rPr>
        <w:t>Violence</w:t>
      </w:r>
      <w:r>
        <w:rPr>
          <w:i/>
        </w:rPr>
        <w:t xml:space="preserve"> </w:t>
      </w:r>
      <w:r w:rsidRPr="000D2A4B">
        <w:t>(New</w:t>
      </w:r>
      <w:r>
        <w:t xml:space="preserve"> </w:t>
      </w:r>
      <w:r w:rsidRPr="000D2A4B">
        <w:t>York,</w:t>
      </w:r>
      <w:r>
        <w:t xml:space="preserve"> </w:t>
      </w:r>
      <w:r w:rsidRPr="000D2A4B">
        <w:t>Human</w:t>
      </w:r>
      <w:r>
        <w:t xml:space="preserve"> </w:t>
      </w:r>
      <w:r w:rsidRPr="000D2A4B">
        <w:t>Rights</w:t>
      </w:r>
      <w:r>
        <w:t xml:space="preserve"> </w:t>
      </w:r>
      <w:r w:rsidRPr="000D2A4B">
        <w:t>Watch,</w:t>
      </w:r>
      <w:r>
        <w:t xml:space="preserve"> </w:t>
      </w:r>
      <w:r w:rsidRPr="000D2A4B">
        <w:t>2011).</w:t>
      </w:r>
      <w:r>
        <w:t xml:space="preserve"> </w:t>
      </w:r>
    </w:p>
  </w:footnote>
  <w:footnote w:id="10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From</w:t>
      </w:r>
      <w:r>
        <w:t xml:space="preserve"> </w:t>
      </w:r>
      <w:r w:rsidRPr="000D2A4B">
        <w:t>the</w:t>
      </w:r>
      <w:r>
        <w:t xml:space="preserve"> </w:t>
      </w:r>
      <w:r w:rsidRPr="000D2A4B">
        <w:t>protocol</w:t>
      </w:r>
      <w:r>
        <w:t xml:space="preserve"> </w:t>
      </w:r>
      <w:r w:rsidRPr="000D2A4B">
        <w:t>of</w:t>
      </w:r>
      <w:r>
        <w:t xml:space="preserve"> </w:t>
      </w:r>
      <w:r w:rsidRPr="000D2A4B">
        <w:t>the</w:t>
      </w:r>
      <w:r>
        <w:t xml:space="preserve"> </w:t>
      </w:r>
      <w:r w:rsidRPr="000D2A4B">
        <w:t>hearing</w:t>
      </w:r>
      <w:r>
        <w:t xml:space="preserve"> </w:t>
      </w:r>
      <w:r w:rsidRPr="000D2A4B">
        <w:t>and</w:t>
      </w:r>
      <w:r>
        <w:t xml:space="preserve"> </w:t>
      </w:r>
      <w:r w:rsidRPr="000D2A4B">
        <w:t>the</w:t>
      </w:r>
      <w:r>
        <w:t xml:space="preserve"> </w:t>
      </w:r>
      <w:r w:rsidRPr="000D2A4B">
        <w:t>court</w:t>
      </w:r>
      <w:r>
        <w:t xml:space="preserve"> </w:t>
      </w:r>
      <w:r w:rsidRPr="000D2A4B">
        <w:t>decision,</w:t>
      </w:r>
      <w:r>
        <w:t xml:space="preserve"> </w:t>
      </w:r>
      <w:r w:rsidRPr="000D2A4B">
        <w:t>it</w:t>
      </w:r>
      <w:r>
        <w:t xml:space="preserve"> </w:t>
      </w:r>
      <w:r w:rsidRPr="000D2A4B">
        <w:t>transpires</w:t>
      </w:r>
      <w:r>
        <w:t xml:space="preserve"> </w:t>
      </w:r>
      <w:r w:rsidRPr="000D2A4B">
        <w:t>that</w:t>
      </w:r>
      <w:r>
        <w:t xml:space="preserve"> </w:t>
      </w:r>
      <w:r w:rsidRPr="000D2A4B">
        <w:t>the</w:t>
      </w:r>
      <w:r>
        <w:t xml:space="preserve"> </w:t>
      </w:r>
      <w:r w:rsidRPr="000D2A4B">
        <w:t>author</w:t>
      </w:r>
      <w:r w:rsidR="00BE1732">
        <w:t>’</w:t>
      </w:r>
      <w:r w:rsidRPr="000D2A4B">
        <w:t>s</w:t>
      </w:r>
      <w:r>
        <w:t xml:space="preserve"> </w:t>
      </w:r>
      <w:r w:rsidRPr="000D2A4B">
        <w:t>brother</w:t>
      </w:r>
      <w:r w:rsidR="00BE1732">
        <w:t>’</w:t>
      </w:r>
      <w:r w:rsidRPr="000D2A4B">
        <w:t>s</w:t>
      </w:r>
      <w:r>
        <w:t xml:space="preserve"> </w:t>
      </w:r>
      <w:r w:rsidRPr="000D2A4B">
        <w:t>counsel,</w:t>
      </w:r>
      <w:r>
        <w:t xml:space="preserve"> </w:t>
      </w:r>
      <w:r w:rsidRPr="000D2A4B">
        <w:t>D.T.,</w:t>
      </w:r>
      <w:r>
        <w:t xml:space="preserve"> </w:t>
      </w:r>
      <w:r w:rsidRPr="000D2A4B">
        <w:t>lodged</w:t>
      </w:r>
      <w:r>
        <w:t xml:space="preserve"> </w:t>
      </w:r>
      <w:r w:rsidRPr="000D2A4B">
        <w:t>the</w:t>
      </w:r>
      <w:r>
        <w:t xml:space="preserve"> </w:t>
      </w:r>
      <w:r w:rsidRPr="000D2A4B">
        <w:t>appeal,</w:t>
      </w:r>
      <w:r>
        <w:t xml:space="preserve"> </w:t>
      </w:r>
      <w:r w:rsidRPr="000D2A4B">
        <w:t>while</w:t>
      </w:r>
      <w:r>
        <w:t xml:space="preserve"> </w:t>
      </w:r>
      <w:r w:rsidRPr="000D2A4B">
        <w:t>another</w:t>
      </w:r>
      <w:r>
        <w:t xml:space="preserve"> </w:t>
      </w:r>
      <w:r w:rsidRPr="000D2A4B">
        <w:t>counsel,</w:t>
      </w:r>
      <w:r>
        <w:t xml:space="preserve"> </w:t>
      </w:r>
      <w:r w:rsidRPr="000D2A4B">
        <w:t>Z.T.,</w:t>
      </w:r>
      <w:r>
        <w:t xml:space="preserve"> </w:t>
      </w:r>
      <w:r w:rsidRPr="000D2A4B">
        <w:t>was</w:t>
      </w:r>
      <w:r>
        <w:t xml:space="preserve"> </w:t>
      </w:r>
      <w:r w:rsidRPr="000D2A4B">
        <w:t>present</w:t>
      </w:r>
      <w:r>
        <w:t xml:space="preserve"> </w:t>
      </w:r>
      <w:r w:rsidRPr="000D2A4B">
        <w:t>during</w:t>
      </w:r>
      <w:r>
        <w:t xml:space="preserve"> </w:t>
      </w:r>
      <w:r w:rsidRPr="000D2A4B">
        <w:t>the</w:t>
      </w:r>
      <w:r>
        <w:t xml:space="preserve"> </w:t>
      </w:r>
      <w:r w:rsidRPr="000D2A4B">
        <w:t>hearing.</w:t>
      </w:r>
      <w:r>
        <w:t xml:space="preserve"> </w:t>
      </w:r>
    </w:p>
  </w:footnote>
  <w:footnote w:id="11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The</w:t>
      </w:r>
      <w:r>
        <w:t xml:space="preserve"> </w:t>
      </w:r>
      <w:r w:rsidRPr="000D2A4B">
        <w:t>author</w:t>
      </w:r>
      <w:r>
        <w:t xml:space="preserve"> </w:t>
      </w:r>
      <w:r w:rsidRPr="000D2A4B">
        <w:t>does</w:t>
      </w:r>
      <w:r>
        <w:t xml:space="preserve"> </w:t>
      </w:r>
      <w:r w:rsidRPr="000D2A4B">
        <w:t>not</w:t>
      </w:r>
      <w:r>
        <w:t xml:space="preserve"> </w:t>
      </w:r>
      <w:r w:rsidRPr="000D2A4B">
        <w:t>provide</w:t>
      </w:r>
      <w:r>
        <w:t xml:space="preserve"> </w:t>
      </w:r>
      <w:r w:rsidRPr="000D2A4B">
        <w:t>a</w:t>
      </w:r>
      <w:r>
        <w:t xml:space="preserve"> </w:t>
      </w:r>
      <w:r w:rsidRPr="000D2A4B">
        <w:t>copy</w:t>
      </w:r>
      <w:r>
        <w:t xml:space="preserve"> </w:t>
      </w:r>
      <w:r w:rsidRPr="000D2A4B">
        <w:t>and</w:t>
      </w:r>
      <w:r>
        <w:t xml:space="preserve"> </w:t>
      </w:r>
      <w:r w:rsidRPr="000D2A4B">
        <w:t>does</w:t>
      </w:r>
      <w:r>
        <w:t xml:space="preserve"> </w:t>
      </w:r>
      <w:r w:rsidRPr="000D2A4B">
        <w:t>not</w:t>
      </w:r>
      <w:r>
        <w:t xml:space="preserve"> </w:t>
      </w:r>
      <w:r w:rsidRPr="000D2A4B">
        <w:t>mention</w:t>
      </w:r>
      <w:r>
        <w:t xml:space="preserve"> </w:t>
      </w:r>
      <w:r w:rsidRPr="000D2A4B">
        <w:t>the</w:t>
      </w:r>
      <w:r>
        <w:t xml:space="preserve"> </w:t>
      </w:r>
      <w:r w:rsidRPr="000D2A4B">
        <w:t>body</w:t>
      </w:r>
      <w:r>
        <w:t xml:space="preserve"> </w:t>
      </w:r>
      <w:r w:rsidRPr="000D2A4B">
        <w:t>which</w:t>
      </w:r>
      <w:r>
        <w:t xml:space="preserve"> </w:t>
      </w:r>
      <w:r w:rsidRPr="000D2A4B">
        <w:t>issued</w:t>
      </w:r>
      <w:r>
        <w:t xml:space="preserve"> </w:t>
      </w:r>
      <w:r w:rsidRPr="000D2A4B">
        <w:t>the</w:t>
      </w:r>
      <w:r>
        <w:t xml:space="preserve"> </w:t>
      </w:r>
      <w:r w:rsidRPr="000D2A4B">
        <w:t>indictment</w:t>
      </w:r>
      <w:r>
        <w:t xml:space="preserve"> </w:t>
      </w:r>
      <w:r w:rsidRPr="000D2A4B">
        <w:t>decision.</w:t>
      </w:r>
    </w:p>
  </w:footnote>
  <w:footnote w:id="12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A</w:t>
      </w:r>
      <w:r>
        <w:t xml:space="preserve"> </w:t>
      </w:r>
      <w:r w:rsidRPr="000D2A4B">
        <w:t>copy</w:t>
      </w:r>
      <w:r>
        <w:t xml:space="preserve"> </w:t>
      </w:r>
      <w:r w:rsidRPr="000D2A4B">
        <w:t>of</w:t>
      </w:r>
      <w:r>
        <w:t xml:space="preserve"> </w:t>
      </w:r>
      <w:r w:rsidRPr="000D2A4B">
        <w:t>the</w:t>
      </w:r>
      <w:r>
        <w:t xml:space="preserve"> </w:t>
      </w:r>
      <w:r w:rsidRPr="000D2A4B">
        <w:t>verdict</w:t>
      </w:r>
      <w:r>
        <w:t xml:space="preserve"> </w:t>
      </w:r>
      <w:r w:rsidRPr="000D2A4B">
        <w:t>of</w:t>
      </w:r>
      <w:r>
        <w:t xml:space="preserve"> </w:t>
      </w:r>
      <w:r w:rsidRPr="000D2A4B">
        <w:t>7</w:t>
      </w:r>
      <w:r>
        <w:t xml:space="preserve"> </w:t>
      </w:r>
      <w:r w:rsidRPr="000D2A4B">
        <w:t>July</w:t>
      </w:r>
      <w:r>
        <w:t xml:space="preserve"> </w:t>
      </w:r>
      <w:r w:rsidRPr="000D2A4B">
        <w:t>2011</w:t>
      </w:r>
      <w:r>
        <w:t xml:space="preserve"> </w:t>
      </w:r>
      <w:r w:rsidRPr="000D2A4B">
        <w:t>translated</w:t>
      </w:r>
      <w:r>
        <w:t xml:space="preserve"> </w:t>
      </w:r>
      <w:r w:rsidRPr="000D2A4B">
        <w:t>into</w:t>
      </w:r>
      <w:r>
        <w:t xml:space="preserve"> </w:t>
      </w:r>
      <w:r w:rsidRPr="000D2A4B">
        <w:t>the</w:t>
      </w:r>
      <w:r>
        <w:t xml:space="preserve"> </w:t>
      </w:r>
      <w:r w:rsidRPr="000D2A4B">
        <w:t>Russian</w:t>
      </w:r>
      <w:r>
        <w:t xml:space="preserve"> </w:t>
      </w:r>
      <w:r w:rsidRPr="000D2A4B">
        <w:t>language</w:t>
      </w:r>
      <w:r>
        <w:t xml:space="preserve"> </w:t>
      </w:r>
      <w:r w:rsidRPr="000D2A4B">
        <w:t>on</w:t>
      </w:r>
      <w:r>
        <w:t xml:space="preserve"> </w:t>
      </w:r>
      <w:r w:rsidRPr="000D2A4B">
        <w:t>24</w:t>
      </w:r>
      <w:r>
        <w:t xml:space="preserve"> </w:t>
      </w:r>
      <w:r w:rsidRPr="000D2A4B">
        <w:t>August</w:t>
      </w:r>
      <w:r>
        <w:t xml:space="preserve"> </w:t>
      </w:r>
      <w:r w:rsidRPr="000D2A4B">
        <w:t>2011</w:t>
      </w:r>
      <w:r>
        <w:t xml:space="preserve"> </w:t>
      </w:r>
      <w:r w:rsidRPr="000D2A4B">
        <w:t>is</w:t>
      </w:r>
      <w:r>
        <w:t xml:space="preserve"> </w:t>
      </w:r>
      <w:r w:rsidRPr="000D2A4B">
        <w:t>part</w:t>
      </w:r>
      <w:r>
        <w:t xml:space="preserve"> </w:t>
      </w:r>
      <w:r w:rsidRPr="000D2A4B">
        <w:t>of</w:t>
      </w:r>
      <w:r>
        <w:t xml:space="preserve"> </w:t>
      </w:r>
      <w:r w:rsidRPr="000D2A4B">
        <w:t>the</w:t>
      </w:r>
      <w:r>
        <w:t xml:space="preserve"> </w:t>
      </w:r>
      <w:r w:rsidRPr="000D2A4B">
        <w:t>file.</w:t>
      </w:r>
      <w:r>
        <w:t xml:space="preserve"> </w:t>
      </w:r>
    </w:p>
  </w:footnote>
  <w:footnote w:id="13">
    <w:p w:rsidR="00233551" w:rsidRPr="000D2A4B" w:rsidRDefault="00233551" w:rsidP="008E7090">
      <w:pPr>
        <w:pStyle w:val="FootnoteText"/>
        <w:rPr>
          <w:rFonts w:ascii="Bookman Old Style" w:hAnsi="Bookman Old Style"/>
        </w:rPr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T</w:t>
      </w:r>
      <w:r w:rsidRPr="000D2A4B">
        <w:rPr>
          <w:bCs/>
        </w:rPr>
        <w:t>he</w:t>
      </w:r>
      <w:r>
        <w:rPr>
          <w:bCs/>
        </w:rPr>
        <w:t xml:space="preserve"> </w:t>
      </w:r>
      <w:r w:rsidRPr="000D2A4B">
        <w:rPr>
          <w:bCs/>
        </w:rPr>
        <w:t>author</w:t>
      </w:r>
      <w:r>
        <w:rPr>
          <w:bCs/>
        </w:rPr>
        <w:t xml:space="preserve"> </w:t>
      </w:r>
      <w:r w:rsidRPr="000D2A4B">
        <w:rPr>
          <w:bCs/>
        </w:rPr>
        <w:t>refers</w:t>
      </w:r>
      <w:r>
        <w:rPr>
          <w:bCs/>
        </w:rPr>
        <w:t xml:space="preserve"> </w:t>
      </w:r>
      <w:r w:rsidRPr="000D2A4B">
        <w:rPr>
          <w:bCs/>
        </w:rPr>
        <w:t>to</w:t>
      </w:r>
      <w:r>
        <w:rPr>
          <w:bCs/>
        </w:rPr>
        <w:t xml:space="preserve"> </w:t>
      </w:r>
      <w:r w:rsidRPr="000D2A4B">
        <w:rPr>
          <w:bCs/>
        </w:rPr>
        <w:t>the</w:t>
      </w:r>
      <w:r>
        <w:rPr>
          <w:bCs/>
        </w:rPr>
        <w:t xml:space="preserve"> </w:t>
      </w:r>
      <w:r w:rsidRPr="000D2A4B">
        <w:rPr>
          <w:bCs/>
        </w:rPr>
        <w:t>Committee</w:t>
      </w:r>
      <w:r w:rsidR="00BE1732">
        <w:rPr>
          <w:bCs/>
        </w:rPr>
        <w:t>’</w:t>
      </w:r>
      <w:r w:rsidRPr="000D2A4B">
        <w:rPr>
          <w:bCs/>
        </w:rPr>
        <w:t>s</w:t>
      </w:r>
      <w:r>
        <w:rPr>
          <w:bCs/>
        </w:rPr>
        <w:t xml:space="preserve"> </w:t>
      </w:r>
      <w:r w:rsidRPr="000D2A4B">
        <w:rPr>
          <w:bCs/>
        </w:rPr>
        <w:t>jurisprudence</w:t>
      </w:r>
      <w:r>
        <w:rPr>
          <w:bCs/>
        </w:rPr>
        <w:t xml:space="preserve"> </w:t>
      </w:r>
      <w:r w:rsidRPr="000D2A4B">
        <w:rPr>
          <w:bCs/>
        </w:rPr>
        <w:t>in</w:t>
      </w:r>
      <w:r>
        <w:rPr>
          <w:bCs/>
        </w:rPr>
        <w:t xml:space="preserve"> </w:t>
      </w:r>
      <w:r w:rsidRPr="000D2A4B">
        <w:rPr>
          <w:bCs/>
        </w:rPr>
        <w:t>c</w:t>
      </w:r>
      <w:r w:rsidRPr="000D2A4B">
        <w:t>ommunication</w:t>
      </w:r>
      <w:r>
        <w:t xml:space="preserve"> </w:t>
      </w:r>
      <w:r w:rsidRPr="000D2A4B">
        <w:t>No.</w:t>
      </w:r>
      <w:r>
        <w:t xml:space="preserve"> </w:t>
      </w:r>
      <w:r w:rsidRPr="000D2A4B">
        <w:t>1348/2005,</w:t>
      </w:r>
      <w:r>
        <w:t xml:space="preserve"> </w:t>
      </w:r>
      <w:r w:rsidRPr="000D2A4B">
        <w:rPr>
          <w:i/>
        </w:rPr>
        <w:t>Ashurov</w:t>
      </w:r>
      <w:r>
        <w:rPr>
          <w:bCs/>
          <w:i/>
        </w:rPr>
        <w:t xml:space="preserve"> </w:t>
      </w:r>
      <w:r w:rsidRPr="000D2A4B">
        <w:rPr>
          <w:bCs/>
          <w:i/>
        </w:rPr>
        <w:t>v</w:t>
      </w:r>
      <w:r w:rsidRPr="000D2A4B">
        <w:rPr>
          <w:i/>
        </w:rPr>
        <w:t>.</w:t>
      </w:r>
      <w:r>
        <w:rPr>
          <w:i/>
        </w:rPr>
        <w:t xml:space="preserve"> </w:t>
      </w:r>
      <w:r w:rsidRPr="000D2A4B">
        <w:rPr>
          <w:i/>
        </w:rPr>
        <w:t>Tajikistan</w:t>
      </w:r>
      <w:r w:rsidRPr="000D2A4B">
        <w:t>,</w:t>
      </w:r>
      <w:r>
        <w:t xml:space="preserve"> </w:t>
      </w:r>
      <w:r w:rsidRPr="000D2A4B">
        <w:t>Views</w:t>
      </w:r>
      <w:r>
        <w:t xml:space="preserve"> </w:t>
      </w:r>
      <w:r w:rsidRPr="000D2A4B">
        <w:t>adopted</w:t>
      </w:r>
      <w:r>
        <w:t xml:space="preserve"> </w:t>
      </w:r>
      <w:r w:rsidRPr="000D2A4B">
        <w:t>on</w:t>
      </w:r>
      <w:r>
        <w:t xml:space="preserve"> </w:t>
      </w:r>
      <w:r w:rsidRPr="000D2A4B">
        <w:t>20</w:t>
      </w:r>
      <w:r>
        <w:t xml:space="preserve"> </w:t>
      </w:r>
      <w:r w:rsidRPr="000D2A4B">
        <w:t>March</w:t>
      </w:r>
      <w:r>
        <w:t xml:space="preserve"> </w:t>
      </w:r>
      <w:r w:rsidRPr="000D2A4B">
        <w:t>2007,</w:t>
      </w:r>
      <w:r>
        <w:t xml:space="preserve"> </w:t>
      </w:r>
      <w:r w:rsidRPr="000D2A4B">
        <w:t>para.</w:t>
      </w:r>
      <w:r>
        <w:t xml:space="preserve"> </w:t>
      </w:r>
      <w:r w:rsidRPr="000D2A4B">
        <w:t>6.4.</w:t>
      </w:r>
    </w:p>
  </w:footnote>
  <w:footnote w:id="14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 w:rsidRPr="000D2A4B">
        <w:tab/>
        <w:t>T</w:t>
      </w:r>
      <w:r w:rsidRPr="000D2A4B">
        <w:rPr>
          <w:bCs/>
        </w:rPr>
        <w:t>he</w:t>
      </w:r>
      <w:r>
        <w:rPr>
          <w:bCs/>
        </w:rPr>
        <w:t xml:space="preserve"> </w:t>
      </w:r>
      <w:r w:rsidRPr="000D2A4B">
        <w:rPr>
          <w:bCs/>
        </w:rPr>
        <w:t>author</w:t>
      </w:r>
      <w:r>
        <w:rPr>
          <w:bCs/>
        </w:rPr>
        <w:t xml:space="preserve"> </w:t>
      </w:r>
      <w:r w:rsidRPr="000D2A4B">
        <w:rPr>
          <w:bCs/>
        </w:rPr>
        <w:t>refers</w:t>
      </w:r>
      <w:r>
        <w:rPr>
          <w:bCs/>
        </w:rPr>
        <w:t xml:space="preserve"> </w:t>
      </w:r>
      <w:r w:rsidRPr="000D2A4B">
        <w:rPr>
          <w:bCs/>
        </w:rPr>
        <w:t>to</w:t>
      </w:r>
      <w:r>
        <w:rPr>
          <w:bCs/>
        </w:rPr>
        <w:t xml:space="preserve"> </w:t>
      </w:r>
      <w:r w:rsidRPr="000D2A4B">
        <w:rPr>
          <w:bCs/>
        </w:rPr>
        <w:t>the</w:t>
      </w:r>
      <w:r>
        <w:rPr>
          <w:bCs/>
        </w:rPr>
        <w:t xml:space="preserve"> </w:t>
      </w:r>
      <w:r w:rsidRPr="000D2A4B">
        <w:rPr>
          <w:bCs/>
        </w:rPr>
        <w:t>Committee</w:t>
      </w:r>
      <w:r w:rsidR="00BE1732">
        <w:rPr>
          <w:bCs/>
        </w:rPr>
        <w:t>’</w:t>
      </w:r>
      <w:r w:rsidRPr="000D2A4B">
        <w:rPr>
          <w:bCs/>
        </w:rPr>
        <w:t>s</w:t>
      </w:r>
      <w:r>
        <w:rPr>
          <w:bCs/>
        </w:rPr>
        <w:t xml:space="preserve"> </w:t>
      </w:r>
      <w:r w:rsidRPr="000D2A4B">
        <w:rPr>
          <w:bCs/>
        </w:rPr>
        <w:t>jurisprudence</w:t>
      </w:r>
      <w:r>
        <w:rPr>
          <w:bCs/>
        </w:rPr>
        <w:t xml:space="preserve"> </w:t>
      </w:r>
      <w:r w:rsidRPr="000D2A4B">
        <w:rPr>
          <w:bCs/>
        </w:rPr>
        <w:t>in</w:t>
      </w:r>
      <w:r>
        <w:t xml:space="preserve"> </w:t>
      </w:r>
      <w:r w:rsidRPr="000D2A4B">
        <w:rPr>
          <w:i/>
        </w:rPr>
        <w:t>Hill</w:t>
      </w:r>
      <w:r>
        <w:rPr>
          <w:i/>
        </w:rPr>
        <w:t xml:space="preserve"> </w:t>
      </w:r>
      <w:r w:rsidRPr="000D2A4B">
        <w:rPr>
          <w:i/>
        </w:rPr>
        <w:t>v.</w:t>
      </w:r>
      <w:r>
        <w:rPr>
          <w:i/>
        </w:rPr>
        <w:t xml:space="preserve"> </w:t>
      </w:r>
      <w:r w:rsidRPr="000D2A4B">
        <w:rPr>
          <w:i/>
        </w:rPr>
        <w:t>Spain</w:t>
      </w:r>
      <w:r>
        <w:rPr>
          <w:i/>
        </w:rPr>
        <w:t xml:space="preserve"> </w:t>
      </w:r>
      <w:r w:rsidRPr="000D2A4B">
        <w:t>to</w:t>
      </w:r>
      <w:r>
        <w:t xml:space="preserve"> </w:t>
      </w:r>
      <w:r w:rsidRPr="000D2A4B">
        <w:t>support</w:t>
      </w:r>
      <w:r>
        <w:t xml:space="preserve"> </w:t>
      </w:r>
      <w:r w:rsidRPr="000D2A4B">
        <w:t>his</w:t>
      </w:r>
      <w:r>
        <w:t xml:space="preserve"> </w:t>
      </w:r>
      <w:r w:rsidRPr="000D2A4B">
        <w:t>argument</w:t>
      </w:r>
      <w:r>
        <w:t xml:space="preserve"> </w:t>
      </w:r>
      <w:r w:rsidRPr="000D2A4B">
        <w:t>that</w:t>
      </w:r>
      <w:r>
        <w:t xml:space="preserve"> </w:t>
      </w:r>
      <w:r w:rsidRPr="000D2A4B">
        <w:t>pretrial</w:t>
      </w:r>
      <w:r>
        <w:t xml:space="preserve"> </w:t>
      </w:r>
      <w:r w:rsidRPr="000D2A4B">
        <w:t>detention</w:t>
      </w:r>
      <w:r>
        <w:t xml:space="preserve"> </w:t>
      </w:r>
      <w:r w:rsidRPr="000D2A4B">
        <w:t>should</w:t>
      </w:r>
      <w:r>
        <w:t xml:space="preserve"> </w:t>
      </w:r>
      <w:r w:rsidRPr="000D2A4B">
        <w:t>be</w:t>
      </w:r>
      <w:r>
        <w:t xml:space="preserve"> </w:t>
      </w:r>
      <w:r w:rsidRPr="000D2A4B">
        <w:t>the</w:t>
      </w:r>
      <w:r>
        <w:t xml:space="preserve"> </w:t>
      </w:r>
      <w:r w:rsidRPr="000D2A4B">
        <w:t>exception.</w:t>
      </w:r>
      <w:r>
        <w:t xml:space="preserve"> </w:t>
      </w:r>
      <w:r w:rsidRPr="000D2A4B">
        <w:t>See</w:t>
      </w:r>
      <w:r>
        <w:t xml:space="preserve"> </w:t>
      </w:r>
      <w:r w:rsidRPr="000D2A4B">
        <w:t>communication</w:t>
      </w:r>
      <w:r>
        <w:t xml:space="preserve"> </w:t>
      </w:r>
      <w:r w:rsidRPr="000D2A4B">
        <w:t>No.</w:t>
      </w:r>
      <w:r>
        <w:t xml:space="preserve"> </w:t>
      </w:r>
      <w:r w:rsidRPr="000D2A4B">
        <w:t>526/1993,</w:t>
      </w:r>
      <w:r>
        <w:t xml:space="preserve"> </w:t>
      </w:r>
      <w:r w:rsidRPr="000D2A4B">
        <w:t>Views</w:t>
      </w:r>
      <w:r>
        <w:t xml:space="preserve"> </w:t>
      </w:r>
      <w:r w:rsidRPr="000D2A4B">
        <w:t>adopted</w:t>
      </w:r>
      <w:r>
        <w:t xml:space="preserve"> </w:t>
      </w:r>
      <w:r w:rsidRPr="000D2A4B">
        <w:t>on</w:t>
      </w:r>
      <w:r>
        <w:t xml:space="preserve"> </w:t>
      </w:r>
      <w:r w:rsidRPr="000D2A4B">
        <w:t>2</w:t>
      </w:r>
      <w:r>
        <w:t xml:space="preserve"> </w:t>
      </w:r>
      <w:r w:rsidRPr="000D2A4B">
        <w:t>April</w:t>
      </w:r>
      <w:r>
        <w:t xml:space="preserve"> </w:t>
      </w:r>
      <w:r w:rsidRPr="000D2A4B">
        <w:t>1997,</w:t>
      </w:r>
      <w:r>
        <w:t xml:space="preserve"> </w:t>
      </w:r>
      <w:r w:rsidRPr="000D2A4B">
        <w:t>para.</w:t>
      </w:r>
      <w:r>
        <w:t xml:space="preserve"> </w:t>
      </w:r>
      <w:r w:rsidRPr="000D2A4B">
        <w:t>12.3.</w:t>
      </w:r>
    </w:p>
  </w:footnote>
  <w:footnote w:id="15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The</w:t>
      </w:r>
      <w:r>
        <w:t xml:space="preserve"> </w:t>
      </w:r>
      <w:r w:rsidRPr="000D2A4B">
        <w:t>author</w:t>
      </w:r>
      <w:r>
        <w:t xml:space="preserve"> </w:t>
      </w:r>
      <w:r w:rsidRPr="000D2A4B">
        <w:t>refers</w:t>
      </w:r>
      <w:r>
        <w:t xml:space="preserve"> </w:t>
      </w:r>
      <w:r w:rsidRPr="000D2A4B">
        <w:t>to</w:t>
      </w:r>
      <w:r>
        <w:t xml:space="preserve"> </w:t>
      </w:r>
      <w:r w:rsidRPr="000D2A4B">
        <w:t>the</w:t>
      </w:r>
      <w:r>
        <w:t xml:space="preserve"> </w:t>
      </w:r>
      <w:r w:rsidRPr="000D2A4B">
        <w:t>Committee</w:t>
      </w:r>
      <w:r w:rsidR="00BE1732">
        <w:t>’</w:t>
      </w:r>
      <w:r w:rsidRPr="000D2A4B">
        <w:t>s</w:t>
      </w:r>
      <w:r>
        <w:t xml:space="preserve"> </w:t>
      </w:r>
      <w:r w:rsidRPr="000D2A4B">
        <w:t>general</w:t>
      </w:r>
      <w:r>
        <w:t xml:space="preserve"> </w:t>
      </w:r>
      <w:r w:rsidRPr="000D2A4B">
        <w:t>comment</w:t>
      </w:r>
      <w:r>
        <w:t xml:space="preserve"> </w:t>
      </w:r>
      <w:r w:rsidRPr="000D2A4B">
        <w:t>No.</w:t>
      </w:r>
      <w:r>
        <w:t xml:space="preserve"> </w:t>
      </w:r>
      <w:r w:rsidRPr="000D2A4B">
        <w:t>32</w:t>
      </w:r>
      <w:r>
        <w:t xml:space="preserve"> </w:t>
      </w:r>
      <w:r w:rsidRPr="000D2A4B">
        <w:t>(2007)</w:t>
      </w:r>
      <w:r>
        <w:t xml:space="preserve"> </w:t>
      </w:r>
      <w:r w:rsidRPr="000D2A4B">
        <w:t>on</w:t>
      </w:r>
      <w:r>
        <w:t xml:space="preserve"> </w:t>
      </w:r>
      <w:r w:rsidRPr="000D2A4B">
        <w:t>the</w:t>
      </w:r>
      <w:r>
        <w:t xml:space="preserve"> </w:t>
      </w:r>
      <w:r w:rsidRPr="000D2A4B">
        <w:t>right</w:t>
      </w:r>
      <w:r>
        <w:t xml:space="preserve"> </w:t>
      </w:r>
      <w:r w:rsidRPr="000D2A4B">
        <w:t>to</w:t>
      </w:r>
      <w:r>
        <w:t xml:space="preserve"> </w:t>
      </w:r>
      <w:r w:rsidRPr="000D2A4B">
        <w:t>equality</w:t>
      </w:r>
      <w:r>
        <w:t xml:space="preserve"> </w:t>
      </w:r>
      <w:r w:rsidRPr="000D2A4B">
        <w:t>before</w:t>
      </w:r>
      <w:r>
        <w:t xml:space="preserve"> </w:t>
      </w:r>
      <w:r w:rsidRPr="000D2A4B">
        <w:t>courts</w:t>
      </w:r>
      <w:r>
        <w:t xml:space="preserve"> </w:t>
      </w:r>
      <w:r w:rsidRPr="000D2A4B">
        <w:t>and</w:t>
      </w:r>
      <w:r>
        <w:t xml:space="preserve"> </w:t>
      </w:r>
      <w:r w:rsidRPr="000D2A4B">
        <w:t>tribunals</w:t>
      </w:r>
      <w:r>
        <w:t xml:space="preserve"> </w:t>
      </w:r>
      <w:r w:rsidRPr="000D2A4B">
        <w:t>and</w:t>
      </w:r>
      <w:r>
        <w:t xml:space="preserve"> </w:t>
      </w:r>
      <w:r w:rsidRPr="000D2A4B">
        <w:t>to</w:t>
      </w:r>
      <w:r>
        <w:t xml:space="preserve"> </w:t>
      </w:r>
      <w:r w:rsidRPr="000D2A4B">
        <w:t>a</w:t>
      </w:r>
      <w:r>
        <w:t xml:space="preserve"> </w:t>
      </w:r>
      <w:r w:rsidRPr="000D2A4B">
        <w:t>fair</w:t>
      </w:r>
      <w:r>
        <w:t xml:space="preserve"> </w:t>
      </w:r>
      <w:r w:rsidRPr="000D2A4B">
        <w:t>trial,</w:t>
      </w:r>
      <w:r>
        <w:t xml:space="preserve"> </w:t>
      </w:r>
      <w:r w:rsidRPr="000D2A4B">
        <w:t>paras.</w:t>
      </w:r>
      <w:r>
        <w:t xml:space="preserve"> </w:t>
      </w:r>
      <w:r w:rsidRPr="000D2A4B">
        <w:t>32</w:t>
      </w:r>
      <w:r>
        <w:t xml:space="preserve"> </w:t>
      </w:r>
      <w:r w:rsidRPr="000D2A4B">
        <w:t>and</w:t>
      </w:r>
      <w:r>
        <w:t xml:space="preserve"> </w:t>
      </w:r>
      <w:r w:rsidRPr="000D2A4B">
        <w:t>49.</w:t>
      </w:r>
    </w:p>
  </w:footnote>
  <w:footnote w:id="16">
    <w:p w:rsidR="00233551" w:rsidRPr="000D2A4B" w:rsidRDefault="00233551" w:rsidP="008E7090">
      <w:pPr>
        <w:pStyle w:val="FootnoteText"/>
        <w:rPr>
          <w:rFonts w:ascii="Bookman Old Style" w:hAnsi="Bookman Old Style"/>
        </w:rPr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The</w:t>
      </w:r>
      <w:r>
        <w:t xml:space="preserve"> </w:t>
      </w:r>
      <w:r w:rsidRPr="000D2A4B">
        <w:t>decision</w:t>
      </w:r>
      <w:r>
        <w:t xml:space="preserve"> </w:t>
      </w:r>
      <w:r w:rsidRPr="000D2A4B">
        <w:t>is</w:t>
      </w:r>
      <w:r>
        <w:t xml:space="preserve"> </w:t>
      </w:r>
      <w:r w:rsidRPr="000D2A4B">
        <w:t>not</w:t>
      </w:r>
      <w:r>
        <w:t xml:space="preserve"> </w:t>
      </w:r>
      <w:r w:rsidRPr="000D2A4B">
        <w:t>part</w:t>
      </w:r>
      <w:r>
        <w:t xml:space="preserve"> </w:t>
      </w:r>
      <w:r w:rsidRPr="000D2A4B">
        <w:t>of</w:t>
      </w:r>
      <w:r>
        <w:t xml:space="preserve"> </w:t>
      </w:r>
      <w:r w:rsidRPr="000D2A4B">
        <w:t>the</w:t>
      </w:r>
      <w:r>
        <w:t xml:space="preserve"> </w:t>
      </w:r>
      <w:r w:rsidRPr="000D2A4B">
        <w:t>file.</w:t>
      </w:r>
      <w:r>
        <w:t xml:space="preserve"> </w:t>
      </w:r>
    </w:p>
  </w:footnote>
  <w:footnote w:id="17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 w:rsidRPr="000D2A4B">
        <w:tab/>
        <w:t>See,</w:t>
      </w:r>
      <w:r>
        <w:t xml:space="preserve"> </w:t>
      </w:r>
      <w:r w:rsidRPr="000D2A4B">
        <w:t>inter</w:t>
      </w:r>
      <w:r>
        <w:t xml:space="preserve"> </w:t>
      </w:r>
      <w:r w:rsidRPr="000D2A4B">
        <w:t>alia,</w:t>
      </w:r>
      <w:r>
        <w:t xml:space="preserve"> </w:t>
      </w:r>
      <w:r w:rsidRPr="000D2A4B">
        <w:t>communications</w:t>
      </w:r>
      <w:r>
        <w:t xml:space="preserve"> </w:t>
      </w:r>
      <w:r w:rsidRPr="000D2A4B">
        <w:t>No.</w:t>
      </w:r>
      <w:r>
        <w:t xml:space="preserve"> </w:t>
      </w:r>
      <w:r w:rsidRPr="000D2A4B">
        <w:t>1188/2003,</w:t>
      </w:r>
      <w:r>
        <w:t xml:space="preserve"> </w:t>
      </w:r>
      <w:r w:rsidRPr="000D2A4B">
        <w:rPr>
          <w:i/>
          <w:iCs/>
        </w:rPr>
        <w:t>Riedl-Riedenstein</w:t>
      </w:r>
      <w:r>
        <w:rPr>
          <w:i/>
          <w:iCs/>
        </w:rPr>
        <w:t xml:space="preserve"> </w:t>
      </w:r>
      <w:r w:rsidRPr="000D2A4B">
        <w:rPr>
          <w:i/>
          <w:iCs/>
        </w:rPr>
        <w:t>et</w:t>
      </w:r>
      <w:r>
        <w:rPr>
          <w:i/>
          <w:iCs/>
        </w:rPr>
        <w:t xml:space="preserve"> </w:t>
      </w:r>
      <w:r w:rsidRPr="000D2A4B">
        <w:rPr>
          <w:i/>
          <w:iCs/>
        </w:rPr>
        <w:t>al.</w:t>
      </w:r>
      <w:r>
        <w:t xml:space="preserve"> </w:t>
      </w:r>
      <w:r w:rsidRPr="000D2A4B">
        <w:rPr>
          <w:i/>
          <w:iCs/>
        </w:rPr>
        <w:t>v.</w:t>
      </w:r>
      <w:r>
        <w:t xml:space="preserve"> </w:t>
      </w:r>
      <w:r w:rsidRPr="000D2A4B">
        <w:rPr>
          <w:i/>
          <w:iCs/>
        </w:rPr>
        <w:t>Germany</w:t>
      </w:r>
      <w:r w:rsidRPr="000D2A4B">
        <w:t>,</w:t>
      </w:r>
      <w:r>
        <w:t xml:space="preserve"> </w:t>
      </w:r>
      <w:r w:rsidRPr="000D2A4B">
        <w:t>decision</w:t>
      </w:r>
      <w:r>
        <w:t xml:space="preserve"> </w:t>
      </w:r>
      <w:r w:rsidRPr="000D2A4B">
        <w:t>of</w:t>
      </w:r>
      <w:r>
        <w:t xml:space="preserve"> </w:t>
      </w:r>
      <w:r w:rsidRPr="000D2A4B">
        <w:t>inadmissibility</w:t>
      </w:r>
      <w:r>
        <w:t xml:space="preserve"> </w:t>
      </w:r>
      <w:r w:rsidRPr="000D2A4B">
        <w:t>adopted</w:t>
      </w:r>
      <w:r>
        <w:t xml:space="preserve"> </w:t>
      </w:r>
      <w:r w:rsidRPr="000D2A4B">
        <w:t>on</w:t>
      </w:r>
      <w:r>
        <w:t xml:space="preserve"> </w:t>
      </w:r>
      <w:r w:rsidRPr="000D2A4B">
        <w:t>2</w:t>
      </w:r>
      <w:r>
        <w:t xml:space="preserve"> </w:t>
      </w:r>
      <w:r w:rsidRPr="000D2A4B">
        <w:t>November</w:t>
      </w:r>
      <w:r>
        <w:t xml:space="preserve"> </w:t>
      </w:r>
      <w:r w:rsidRPr="000D2A4B">
        <w:t>2004,</w:t>
      </w:r>
      <w:r>
        <w:t xml:space="preserve"> </w:t>
      </w:r>
      <w:r w:rsidRPr="000D2A4B">
        <w:t>para.</w:t>
      </w:r>
      <w:r>
        <w:t xml:space="preserve"> </w:t>
      </w:r>
      <w:r w:rsidRPr="000D2A4B">
        <w:t>7.3;</w:t>
      </w:r>
      <w:r>
        <w:t xml:space="preserve"> </w:t>
      </w:r>
      <w:r w:rsidRPr="000D2A4B">
        <w:t>No.</w:t>
      </w:r>
      <w:r>
        <w:t xml:space="preserve"> </w:t>
      </w:r>
      <w:r w:rsidRPr="000D2A4B">
        <w:t>1138/2002,</w:t>
      </w:r>
      <w:r>
        <w:t xml:space="preserve"> </w:t>
      </w:r>
      <w:r w:rsidRPr="000D2A4B">
        <w:rPr>
          <w:i/>
          <w:iCs/>
        </w:rPr>
        <w:t>Arenz</w:t>
      </w:r>
      <w:r>
        <w:rPr>
          <w:i/>
          <w:iCs/>
        </w:rPr>
        <w:t xml:space="preserve"> </w:t>
      </w:r>
      <w:r w:rsidRPr="000D2A4B">
        <w:rPr>
          <w:i/>
          <w:iCs/>
        </w:rPr>
        <w:t>et</w:t>
      </w:r>
      <w:r>
        <w:rPr>
          <w:i/>
          <w:iCs/>
        </w:rPr>
        <w:t xml:space="preserve"> </w:t>
      </w:r>
      <w:r w:rsidRPr="000D2A4B">
        <w:rPr>
          <w:i/>
          <w:iCs/>
        </w:rPr>
        <w:t>al.</w:t>
      </w:r>
      <w:r>
        <w:t xml:space="preserve"> </w:t>
      </w:r>
      <w:r w:rsidRPr="000D2A4B">
        <w:rPr>
          <w:i/>
          <w:iCs/>
        </w:rPr>
        <w:t>v.</w:t>
      </w:r>
      <w:r>
        <w:t xml:space="preserve"> </w:t>
      </w:r>
      <w:r w:rsidRPr="000D2A4B">
        <w:rPr>
          <w:i/>
          <w:iCs/>
        </w:rPr>
        <w:t>Germany</w:t>
      </w:r>
      <w:r w:rsidRPr="000D2A4B">
        <w:t>,</w:t>
      </w:r>
      <w:r>
        <w:t xml:space="preserve"> </w:t>
      </w:r>
      <w:r w:rsidRPr="000D2A4B">
        <w:t>decision</w:t>
      </w:r>
      <w:r>
        <w:t xml:space="preserve"> </w:t>
      </w:r>
      <w:r w:rsidRPr="000D2A4B">
        <w:t>of</w:t>
      </w:r>
      <w:r>
        <w:t xml:space="preserve"> </w:t>
      </w:r>
      <w:r w:rsidRPr="000D2A4B">
        <w:t>inadmissibility</w:t>
      </w:r>
      <w:r>
        <w:t xml:space="preserve"> </w:t>
      </w:r>
      <w:r w:rsidRPr="000D2A4B">
        <w:t>adopted</w:t>
      </w:r>
      <w:r>
        <w:t xml:space="preserve"> </w:t>
      </w:r>
      <w:r w:rsidRPr="000D2A4B">
        <w:t>on</w:t>
      </w:r>
      <w:r>
        <w:t xml:space="preserve"> </w:t>
      </w:r>
      <w:r w:rsidRPr="000D2A4B">
        <w:t>24</w:t>
      </w:r>
      <w:r>
        <w:t xml:space="preserve"> </w:t>
      </w:r>
      <w:r w:rsidRPr="000D2A4B">
        <w:t>March</w:t>
      </w:r>
      <w:r>
        <w:t xml:space="preserve"> </w:t>
      </w:r>
      <w:r w:rsidRPr="000D2A4B">
        <w:t>2004,</w:t>
      </w:r>
      <w:r>
        <w:t xml:space="preserve"> </w:t>
      </w:r>
      <w:r w:rsidRPr="000D2A4B">
        <w:t>para.</w:t>
      </w:r>
      <w:r>
        <w:t xml:space="preserve"> </w:t>
      </w:r>
      <w:r w:rsidRPr="000D2A4B">
        <w:t>8.6;</w:t>
      </w:r>
      <w:r>
        <w:t xml:space="preserve"> </w:t>
      </w:r>
      <w:r w:rsidRPr="000D2A4B">
        <w:t>and</w:t>
      </w:r>
      <w:r>
        <w:t xml:space="preserve"> </w:t>
      </w:r>
      <w:r w:rsidRPr="000D2A4B">
        <w:t>No.</w:t>
      </w:r>
      <w:r>
        <w:t xml:space="preserve"> </w:t>
      </w:r>
      <w:r w:rsidRPr="000D2A4B">
        <w:t>2125/2011,</w:t>
      </w:r>
      <w:r>
        <w:t xml:space="preserve"> </w:t>
      </w:r>
      <w:r w:rsidRPr="000D2A4B">
        <w:rPr>
          <w:i/>
        </w:rPr>
        <w:t>Tyan</w:t>
      </w:r>
      <w:r>
        <w:rPr>
          <w:i/>
        </w:rPr>
        <w:t xml:space="preserve"> </w:t>
      </w:r>
      <w:r w:rsidRPr="000D2A4B">
        <w:rPr>
          <w:i/>
        </w:rPr>
        <w:t>v.</w:t>
      </w:r>
      <w:r>
        <w:rPr>
          <w:i/>
        </w:rPr>
        <w:t xml:space="preserve"> </w:t>
      </w:r>
      <w:r w:rsidRPr="000D2A4B">
        <w:rPr>
          <w:i/>
        </w:rPr>
        <w:t>Kazakhstan</w:t>
      </w:r>
      <w:r w:rsidRPr="000D2A4B">
        <w:t>,</w:t>
      </w:r>
      <w:r>
        <w:t xml:space="preserve"> </w:t>
      </w:r>
      <w:r w:rsidRPr="000D2A4B">
        <w:t>Views</w:t>
      </w:r>
      <w:r>
        <w:t xml:space="preserve"> </w:t>
      </w:r>
      <w:r w:rsidRPr="000D2A4B">
        <w:t>adopted</w:t>
      </w:r>
      <w:r>
        <w:t xml:space="preserve"> </w:t>
      </w:r>
      <w:r w:rsidRPr="000D2A4B">
        <w:t>on</w:t>
      </w:r>
      <w:r>
        <w:t xml:space="preserve"> </w:t>
      </w:r>
      <w:r w:rsidRPr="000D2A4B">
        <w:t>16</w:t>
      </w:r>
      <w:r>
        <w:t xml:space="preserve"> </w:t>
      </w:r>
      <w:r w:rsidRPr="000D2A4B">
        <w:t>March</w:t>
      </w:r>
      <w:r>
        <w:t xml:space="preserve"> </w:t>
      </w:r>
      <w:r w:rsidRPr="000D2A4B">
        <w:t>2017,</w:t>
      </w:r>
      <w:r>
        <w:t xml:space="preserve"> </w:t>
      </w:r>
      <w:r w:rsidRPr="000D2A4B">
        <w:t>para.</w:t>
      </w:r>
      <w:r>
        <w:t xml:space="preserve"> </w:t>
      </w:r>
      <w:r w:rsidRPr="000D2A4B">
        <w:t>8.10.</w:t>
      </w:r>
      <w:r>
        <w:t xml:space="preserve"> </w:t>
      </w:r>
      <w:r w:rsidRPr="000D2A4B">
        <w:t>See</w:t>
      </w:r>
      <w:r>
        <w:t xml:space="preserve"> </w:t>
      </w:r>
      <w:r w:rsidRPr="000D2A4B">
        <w:t>also</w:t>
      </w:r>
      <w:r>
        <w:t xml:space="preserve"> </w:t>
      </w:r>
      <w:r w:rsidRPr="000D2A4B">
        <w:t>the</w:t>
      </w:r>
      <w:r>
        <w:t xml:space="preserve"> </w:t>
      </w:r>
      <w:r w:rsidRPr="000D2A4B">
        <w:t>Committee</w:t>
      </w:r>
      <w:r w:rsidR="00BE1732">
        <w:t>’</w:t>
      </w:r>
      <w:r w:rsidRPr="000D2A4B">
        <w:t>s</w:t>
      </w:r>
      <w:r>
        <w:t xml:space="preserve"> </w:t>
      </w:r>
      <w:r w:rsidRPr="000D2A4B">
        <w:t>general</w:t>
      </w:r>
      <w:r>
        <w:t xml:space="preserve"> </w:t>
      </w:r>
      <w:r w:rsidRPr="000D2A4B">
        <w:t>comment</w:t>
      </w:r>
      <w:r>
        <w:t xml:space="preserve"> </w:t>
      </w:r>
      <w:r w:rsidRPr="000D2A4B">
        <w:t>No.</w:t>
      </w:r>
      <w:r>
        <w:t xml:space="preserve"> </w:t>
      </w:r>
      <w:r w:rsidRPr="000D2A4B">
        <w:t>32,</w:t>
      </w:r>
      <w:r>
        <w:t xml:space="preserve"> </w:t>
      </w:r>
      <w:r w:rsidRPr="000D2A4B">
        <w:t>para.</w:t>
      </w:r>
      <w:r>
        <w:t xml:space="preserve"> </w:t>
      </w:r>
      <w:r w:rsidRPr="000D2A4B">
        <w:t>26.</w:t>
      </w:r>
    </w:p>
  </w:footnote>
  <w:footnote w:id="18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See</w:t>
      </w:r>
      <w:r>
        <w:t xml:space="preserve"> </w:t>
      </w:r>
      <w:r w:rsidRPr="000D2A4B">
        <w:t>general</w:t>
      </w:r>
      <w:r>
        <w:t xml:space="preserve"> </w:t>
      </w:r>
      <w:r w:rsidRPr="000D2A4B">
        <w:t>comment</w:t>
      </w:r>
      <w:r>
        <w:t xml:space="preserve"> </w:t>
      </w:r>
      <w:r w:rsidRPr="000D2A4B">
        <w:t>No.</w:t>
      </w:r>
      <w:r>
        <w:t xml:space="preserve"> </w:t>
      </w:r>
      <w:r w:rsidRPr="000D2A4B">
        <w:t>35</w:t>
      </w:r>
      <w:r>
        <w:t xml:space="preserve"> </w:t>
      </w:r>
      <w:r w:rsidRPr="000D2A4B">
        <w:t>(2014)</w:t>
      </w:r>
      <w:r>
        <w:t xml:space="preserve"> </w:t>
      </w:r>
      <w:r w:rsidRPr="000D2A4B">
        <w:t>on</w:t>
      </w:r>
      <w:r>
        <w:t xml:space="preserve"> </w:t>
      </w:r>
      <w:r w:rsidRPr="000D2A4B">
        <w:t>liberty</w:t>
      </w:r>
      <w:r>
        <w:t xml:space="preserve"> </w:t>
      </w:r>
      <w:r w:rsidRPr="000D2A4B">
        <w:t>and</w:t>
      </w:r>
      <w:r>
        <w:t xml:space="preserve"> </w:t>
      </w:r>
      <w:r w:rsidRPr="000D2A4B">
        <w:t>security</w:t>
      </w:r>
      <w:r>
        <w:t xml:space="preserve"> </w:t>
      </w:r>
      <w:r w:rsidRPr="000D2A4B">
        <w:t>of</w:t>
      </w:r>
      <w:r>
        <w:t xml:space="preserve"> </w:t>
      </w:r>
      <w:r w:rsidRPr="000D2A4B">
        <w:t>person,</w:t>
      </w:r>
      <w:r>
        <w:t xml:space="preserve"> </w:t>
      </w:r>
      <w:r w:rsidRPr="000D2A4B">
        <w:t>para.</w:t>
      </w:r>
      <w:r>
        <w:t xml:space="preserve"> </w:t>
      </w:r>
      <w:r w:rsidRPr="000D2A4B">
        <w:t>26;</w:t>
      </w:r>
      <w:r>
        <w:t xml:space="preserve"> </w:t>
      </w:r>
      <w:r w:rsidRPr="000D2A4B">
        <w:t>and</w:t>
      </w:r>
      <w:r>
        <w:t xml:space="preserve"> </w:t>
      </w:r>
      <w:r w:rsidRPr="000D2A4B">
        <w:t>communication</w:t>
      </w:r>
      <w:r>
        <w:t xml:space="preserve"> </w:t>
      </w:r>
      <w:r w:rsidRPr="000D2A4B">
        <w:t>No.</w:t>
      </w:r>
      <w:r>
        <w:t xml:space="preserve"> </w:t>
      </w:r>
      <w:r w:rsidRPr="000D2A4B">
        <w:t>868/1999,</w:t>
      </w:r>
      <w:r>
        <w:t xml:space="preserve"> </w:t>
      </w:r>
      <w:r w:rsidRPr="000D2A4B">
        <w:rPr>
          <w:i/>
        </w:rPr>
        <w:t>Wilson</w:t>
      </w:r>
      <w:r>
        <w:rPr>
          <w:i/>
        </w:rPr>
        <w:t xml:space="preserve"> </w:t>
      </w:r>
      <w:r w:rsidRPr="000D2A4B">
        <w:rPr>
          <w:i/>
        </w:rPr>
        <w:t>v.</w:t>
      </w:r>
      <w:r>
        <w:rPr>
          <w:i/>
        </w:rPr>
        <w:t xml:space="preserve"> </w:t>
      </w:r>
      <w:r w:rsidRPr="000D2A4B">
        <w:rPr>
          <w:i/>
        </w:rPr>
        <w:t>Philippines,</w:t>
      </w:r>
      <w:r>
        <w:rPr>
          <w:i/>
        </w:rPr>
        <w:t xml:space="preserve"> </w:t>
      </w:r>
      <w:r w:rsidRPr="000D2A4B">
        <w:t>Views</w:t>
      </w:r>
      <w:r>
        <w:t xml:space="preserve"> </w:t>
      </w:r>
      <w:r w:rsidRPr="000D2A4B">
        <w:t>adopted</w:t>
      </w:r>
      <w:r>
        <w:t xml:space="preserve"> </w:t>
      </w:r>
      <w:r w:rsidRPr="000D2A4B">
        <w:t>on</w:t>
      </w:r>
      <w:r>
        <w:t xml:space="preserve"> </w:t>
      </w:r>
      <w:r w:rsidRPr="000D2A4B">
        <w:t>30</w:t>
      </w:r>
      <w:r>
        <w:t xml:space="preserve"> </w:t>
      </w:r>
      <w:r w:rsidRPr="000D2A4B">
        <w:t>October</w:t>
      </w:r>
      <w:r>
        <w:t xml:space="preserve"> </w:t>
      </w:r>
      <w:r w:rsidRPr="000D2A4B">
        <w:t>2003,</w:t>
      </w:r>
      <w:r>
        <w:t xml:space="preserve"> </w:t>
      </w:r>
      <w:r w:rsidRPr="000D2A4B">
        <w:t>paras.</w:t>
      </w:r>
      <w:r>
        <w:t xml:space="preserve"> </w:t>
      </w:r>
      <w:r w:rsidRPr="000D2A4B">
        <w:t>3.3</w:t>
      </w:r>
      <w:r>
        <w:t xml:space="preserve"> </w:t>
      </w:r>
      <w:r w:rsidRPr="000D2A4B">
        <w:t>and</w:t>
      </w:r>
      <w:r>
        <w:t xml:space="preserve"> </w:t>
      </w:r>
      <w:r w:rsidRPr="000D2A4B">
        <w:t>7.5.</w:t>
      </w:r>
    </w:p>
  </w:footnote>
  <w:footnote w:id="19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See</w:t>
      </w:r>
      <w:r>
        <w:t xml:space="preserve"> </w:t>
      </w:r>
      <w:r w:rsidRPr="000D2A4B">
        <w:t>general</w:t>
      </w:r>
      <w:r>
        <w:t xml:space="preserve"> </w:t>
      </w:r>
      <w:r w:rsidRPr="000D2A4B">
        <w:t>comment</w:t>
      </w:r>
      <w:r>
        <w:t xml:space="preserve"> </w:t>
      </w:r>
      <w:r w:rsidRPr="000D2A4B">
        <w:t>No.</w:t>
      </w:r>
      <w:r>
        <w:t xml:space="preserve"> </w:t>
      </w:r>
      <w:r w:rsidRPr="000D2A4B">
        <w:t>32,</w:t>
      </w:r>
      <w:r>
        <w:t xml:space="preserve"> </w:t>
      </w:r>
      <w:r w:rsidRPr="000D2A4B">
        <w:t>para.</w:t>
      </w:r>
      <w:r>
        <w:t xml:space="preserve"> </w:t>
      </w:r>
      <w:r w:rsidRPr="000D2A4B">
        <w:t>31.</w:t>
      </w:r>
    </w:p>
  </w:footnote>
  <w:footnote w:id="20">
    <w:p w:rsidR="00233551" w:rsidRPr="000D2A4B" w:rsidRDefault="00233551" w:rsidP="008E7090">
      <w:pPr>
        <w:pStyle w:val="FootnoteText"/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See</w:t>
      </w:r>
      <w:r>
        <w:t xml:space="preserve"> </w:t>
      </w:r>
      <w:r w:rsidRPr="000D2A4B">
        <w:t>communication</w:t>
      </w:r>
      <w:r>
        <w:t xml:space="preserve"> </w:t>
      </w:r>
      <w:r w:rsidRPr="000D2A4B">
        <w:t>No.</w:t>
      </w:r>
      <w:r>
        <w:t xml:space="preserve"> </w:t>
      </w:r>
      <w:r w:rsidRPr="000D2A4B">
        <w:t>219/1986,</w:t>
      </w:r>
      <w:r>
        <w:t xml:space="preserve"> </w:t>
      </w:r>
      <w:r w:rsidRPr="000D2A4B">
        <w:rPr>
          <w:i/>
        </w:rPr>
        <w:t>Guesdon</w:t>
      </w:r>
      <w:r>
        <w:rPr>
          <w:i/>
        </w:rPr>
        <w:t xml:space="preserve"> </w:t>
      </w:r>
      <w:r w:rsidRPr="000D2A4B">
        <w:rPr>
          <w:i/>
        </w:rPr>
        <w:t>v.</w:t>
      </w:r>
      <w:r>
        <w:rPr>
          <w:i/>
        </w:rPr>
        <w:t xml:space="preserve"> </w:t>
      </w:r>
      <w:r w:rsidRPr="000D2A4B">
        <w:rPr>
          <w:i/>
        </w:rPr>
        <w:t>France,</w:t>
      </w:r>
      <w:r>
        <w:rPr>
          <w:i/>
        </w:rPr>
        <w:t xml:space="preserve"> </w:t>
      </w:r>
      <w:r w:rsidRPr="000D2A4B">
        <w:t>Views</w:t>
      </w:r>
      <w:r>
        <w:t xml:space="preserve"> </w:t>
      </w:r>
      <w:r w:rsidRPr="000D2A4B">
        <w:t>adopted</w:t>
      </w:r>
      <w:r>
        <w:t xml:space="preserve"> </w:t>
      </w:r>
      <w:r w:rsidRPr="000D2A4B">
        <w:t>on</w:t>
      </w:r>
      <w:r>
        <w:t xml:space="preserve"> </w:t>
      </w:r>
      <w:r w:rsidRPr="000D2A4B">
        <w:t>25</w:t>
      </w:r>
      <w:r>
        <w:t xml:space="preserve"> </w:t>
      </w:r>
      <w:r w:rsidRPr="000D2A4B">
        <w:t>July</w:t>
      </w:r>
      <w:r>
        <w:t xml:space="preserve"> </w:t>
      </w:r>
      <w:r w:rsidRPr="000D2A4B">
        <w:t>1990,</w:t>
      </w:r>
      <w:r>
        <w:t xml:space="preserve"> </w:t>
      </w:r>
      <w:r w:rsidRPr="000D2A4B">
        <w:t>para.</w:t>
      </w:r>
      <w:r>
        <w:t xml:space="preserve"> </w:t>
      </w:r>
      <w:r w:rsidRPr="000D2A4B">
        <w:t>10.2.</w:t>
      </w:r>
    </w:p>
  </w:footnote>
  <w:footnote w:id="21">
    <w:p w:rsidR="00233551" w:rsidRPr="000D2A4B" w:rsidRDefault="00233551" w:rsidP="008E7090">
      <w:pPr>
        <w:pStyle w:val="FootnoteText"/>
        <w:rPr>
          <w:rFonts w:ascii="Bookman Old Style" w:hAnsi="Bookman Old Style"/>
        </w:rPr>
      </w:pPr>
      <w:r w:rsidRPr="000D2A4B">
        <w:tab/>
      </w:r>
      <w:r w:rsidRPr="00BE1732">
        <w:rPr>
          <w:rStyle w:val="FootnoteReference"/>
        </w:rPr>
        <w:footnoteRef/>
      </w:r>
      <w:r>
        <w:t xml:space="preserve"> </w:t>
      </w:r>
      <w:r w:rsidRPr="000D2A4B">
        <w:tab/>
        <w:t>General</w:t>
      </w:r>
      <w:r>
        <w:t xml:space="preserve"> </w:t>
      </w:r>
      <w:r w:rsidRPr="000D2A4B">
        <w:t>comment</w:t>
      </w:r>
      <w:r>
        <w:t xml:space="preserve"> </w:t>
      </w:r>
      <w:r w:rsidRPr="000D2A4B">
        <w:t>No.</w:t>
      </w:r>
      <w:r>
        <w:t xml:space="preserve"> </w:t>
      </w:r>
      <w:r w:rsidRPr="000D2A4B">
        <w:t>32.</w:t>
      </w:r>
    </w:p>
  </w:footnote>
  <w:footnote w:id="22">
    <w:p w:rsidR="00C7022B" w:rsidRDefault="00C7022B" w:rsidP="00146EBF">
      <w:pPr>
        <w:pStyle w:val="Foot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FootnoteReference"/>
        </w:rPr>
        <w:footnoteRef/>
      </w:r>
      <w:r>
        <w:tab/>
      </w:r>
      <w:r w:rsidRPr="000D2A4B">
        <w:t>See</w:t>
      </w:r>
      <w:r>
        <w:t xml:space="preserve"> </w:t>
      </w:r>
      <w:r w:rsidRPr="000D2A4B">
        <w:t>general</w:t>
      </w:r>
      <w:r>
        <w:t xml:space="preserve"> </w:t>
      </w:r>
      <w:r w:rsidRPr="000D2A4B">
        <w:t>comment</w:t>
      </w:r>
      <w:r>
        <w:t xml:space="preserve"> </w:t>
      </w:r>
      <w:r w:rsidRPr="000D2A4B">
        <w:t>No.</w:t>
      </w:r>
      <w:r>
        <w:t xml:space="preserve"> </w:t>
      </w:r>
      <w:r w:rsidRPr="000D2A4B">
        <w:t>32</w:t>
      </w:r>
      <w:r>
        <w:t xml:space="preserve"> </w:t>
      </w:r>
      <w:r w:rsidRPr="000D2A4B">
        <w:t>(2007)</w:t>
      </w:r>
      <w:r>
        <w:t xml:space="preserve"> </w:t>
      </w:r>
      <w:r w:rsidRPr="000D2A4B">
        <w:t>on</w:t>
      </w:r>
      <w:r>
        <w:t xml:space="preserve"> </w:t>
      </w:r>
      <w:r w:rsidRPr="000D2A4B">
        <w:t>the</w:t>
      </w:r>
      <w:r>
        <w:t xml:space="preserve"> </w:t>
      </w:r>
      <w:r w:rsidR="00146EBF">
        <w:t>r</w:t>
      </w:r>
      <w:r w:rsidRPr="000D2A4B">
        <w:t>ight</w:t>
      </w:r>
      <w:r>
        <w:t xml:space="preserve"> </w:t>
      </w:r>
      <w:r w:rsidRPr="000D2A4B">
        <w:t>to</w:t>
      </w:r>
      <w:r>
        <w:t xml:space="preserve"> </w:t>
      </w:r>
      <w:r w:rsidRPr="000D2A4B">
        <w:t>equality</w:t>
      </w:r>
      <w:r>
        <w:t xml:space="preserve"> </w:t>
      </w:r>
      <w:r w:rsidRPr="000D2A4B">
        <w:t>before</w:t>
      </w:r>
      <w:r>
        <w:t xml:space="preserve"> </w:t>
      </w:r>
      <w:r w:rsidRPr="000D2A4B">
        <w:t>courts</w:t>
      </w:r>
      <w:r>
        <w:t xml:space="preserve"> </w:t>
      </w:r>
      <w:r w:rsidRPr="000D2A4B">
        <w:t>and</w:t>
      </w:r>
      <w:r>
        <w:t xml:space="preserve"> </w:t>
      </w:r>
      <w:r w:rsidRPr="000D2A4B">
        <w:t>tribunals</w:t>
      </w:r>
      <w:r>
        <w:t xml:space="preserve"> </w:t>
      </w:r>
      <w:r w:rsidRPr="000D2A4B">
        <w:t>and</w:t>
      </w:r>
      <w:r>
        <w:t xml:space="preserve"> </w:t>
      </w:r>
      <w:r w:rsidRPr="000D2A4B">
        <w:t>to</w:t>
      </w:r>
      <w:r>
        <w:t xml:space="preserve"> </w:t>
      </w:r>
      <w:r w:rsidRPr="000D2A4B">
        <w:t>a</w:t>
      </w:r>
      <w:r>
        <w:t xml:space="preserve"> </w:t>
      </w:r>
      <w:r w:rsidRPr="000D2A4B">
        <w:t>fair</w:t>
      </w:r>
      <w:r>
        <w:t xml:space="preserve"> </w:t>
      </w:r>
      <w:r w:rsidRPr="000D2A4B">
        <w:t>trial,</w:t>
      </w:r>
      <w:r>
        <w:t xml:space="preserve"> </w:t>
      </w:r>
      <w:r w:rsidRPr="000D2A4B">
        <w:t>para.</w:t>
      </w:r>
      <w:r>
        <w:t xml:space="preserve"> </w:t>
      </w:r>
      <w:r w:rsidRPr="000D2A4B">
        <w:t>31.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51" w:rsidRPr="0027447D" w:rsidRDefault="00233551" w:rsidP="0027447D">
    <w:pPr>
      <w:pStyle w:val="Header"/>
    </w:pPr>
    <w:r w:rsidRPr="0027447D">
      <w:t>CCPR/C/120/D/2162/2012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51" w:rsidRPr="0027447D" w:rsidRDefault="00233551" w:rsidP="0027447D">
    <w:pPr>
      <w:pStyle w:val="Header"/>
      <w:jc w:val="right"/>
    </w:pPr>
    <w:r w:rsidRPr="0027447D">
      <w:t>CCPR/C/120/D/2162/2012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0D"/>
    <w:rsid w:val="00015EE4"/>
    <w:rsid w:val="00016C0D"/>
    <w:rsid w:val="00041D87"/>
    <w:rsid w:val="00046E92"/>
    <w:rsid w:val="0006523D"/>
    <w:rsid w:val="00130292"/>
    <w:rsid w:val="00131D7A"/>
    <w:rsid w:val="00146EBF"/>
    <w:rsid w:val="001550D7"/>
    <w:rsid w:val="00165C15"/>
    <w:rsid w:val="00222494"/>
    <w:rsid w:val="00233551"/>
    <w:rsid w:val="00234A62"/>
    <w:rsid w:val="00247E2C"/>
    <w:rsid w:val="0027447D"/>
    <w:rsid w:val="002D6C53"/>
    <w:rsid w:val="002E6B0D"/>
    <w:rsid w:val="002F5595"/>
    <w:rsid w:val="00334F6A"/>
    <w:rsid w:val="00336C59"/>
    <w:rsid w:val="00342AC8"/>
    <w:rsid w:val="003B4550"/>
    <w:rsid w:val="00461253"/>
    <w:rsid w:val="00467B9D"/>
    <w:rsid w:val="00472FED"/>
    <w:rsid w:val="00495A9F"/>
    <w:rsid w:val="005042C2"/>
    <w:rsid w:val="0053252C"/>
    <w:rsid w:val="0053486A"/>
    <w:rsid w:val="005455E6"/>
    <w:rsid w:val="00566727"/>
    <w:rsid w:val="005C10C7"/>
    <w:rsid w:val="00666284"/>
    <w:rsid w:val="00671529"/>
    <w:rsid w:val="00714F3A"/>
    <w:rsid w:val="00722D2B"/>
    <w:rsid w:val="007268F9"/>
    <w:rsid w:val="007A6BF4"/>
    <w:rsid w:val="007C52B0"/>
    <w:rsid w:val="007F21A7"/>
    <w:rsid w:val="00814603"/>
    <w:rsid w:val="00817E57"/>
    <w:rsid w:val="008233A1"/>
    <w:rsid w:val="00832F31"/>
    <w:rsid w:val="00840FC0"/>
    <w:rsid w:val="008A36A7"/>
    <w:rsid w:val="008B26B7"/>
    <w:rsid w:val="008D3450"/>
    <w:rsid w:val="008D553C"/>
    <w:rsid w:val="008E7090"/>
    <w:rsid w:val="009002C9"/>
    <w:rsid w:val="009411B4"/>
    <w:rsid w:val="009A5304"/>
    <w:rsid w:val="009D0139"/>
    <w:rsid w:val="009E0F2B"/>
    <w:rsid w:val="009F5CDC"/>
    <w:rsid w:val="00A00CF3"/>
    <w:rsid w:val="00A03591"/>
    <w:rsid w:val="00A15DA4"/>
    <w:rsid w:val="00A23459"/>
    <w:rsid w:val="00A775CF"/>
    <w:rsid w:val="00AA7014"/>
    <w:rsid w:val="00AB7DDC"/>
    <w:rsid w:val="00B06045"/>
    <w:rsid w:val="00B903E5"/>
    <w:rsid w:val="00BE1732"/>
    <w:rsid w:val="00C34E20"/>
    <w:rsid w:val="00C35A27"/>
    <w:rsid w:val="00C7022B"/>
    <w:rsid w:val="00C750D1"/>
    <w:rsid w:val="00CA1AEA"/>
    <w:rsid w:val="00CB0B5F"/>
    <w:rsid w:val="00CE00F7"/>
    <w:rsid w:val="00D00A57"/>
    <w:rsid w:val="00D26383"/>
    <w:rsid w:val="00D74103"/>
    <w:rsid w:val="00D7496A"/>
    <w:rsid w:val="00DD4C68"/>
    <w:rsid w:val="00E02C2B"/>
    <w:rsid w:val="00E519A3"/>
    <w:rsid w:val="00EC6B7B"/>
    <w:rsid w:val="00ED6C48"/>
    <w:rsid w:val="00F06466"/>
    <w:rsid w:val="00F41F0F"/>
    <w:rsid w:val="00F65F5D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A5F7D-2823-4985-A9D7-62936F5A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F2A8-E424-48BC-9D7B-6EF90650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</Template>
  <TotalTime>0</TotalTime>
  <Pages>11</Pages>
  <Words>6044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1722604</vt:lpstr>
    </vt:vector>
  </TitlesOfParts>
  <Company>DCM</Company>
  <LinksUpToDate>false</LinksUpToDate>
  <CharactersWithSpaces>40421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1722604</dc:title>
  <dc:subject>CCPR/C/120/D/2162/2012</dc:subject>
  <dc:creator>Cristina BRIGOLI</dc:creator>
  <cp:keywords/>
  <dc:description/>
  <cp:lastModifiedBy>Sarah Willig</cp:lastModifiedBy>
  <cp:revision>2</cp:revision>
  <cp:lastPrinted>2017-12-14T11:35:00Z</cp:lastPrinted>
  <dcterms:created xsi:type="dcterms:W3CDTF">2019-01-02T20:11:00Z</dcterms:created>
  <dcterms:modified xsi:type="dcterms:W3CDTF">2019-01-02T20:11:00Z</dcterms:modified>
</cp:coreProperties>
</file>