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2E74AA" w:rsidTr="002834B6">
        <w:trPr>
          <w:trHeight w:hRule="exact" w:val="851"/>
        </w:trPr>
        <w:tc>
          <w:tcPr>
            <w:tcW w:w="1276" w:type="dxa"/>
            <w:tcBorders>
              <w:bottom w:val="single" w:sz="4" w:space="0" w:color="auto"/>
            </w:tcBorders>
            <w:vAlign w:val="bottom"/>
          </w:tcPr>
          <w:p w:rsidR="00B56E9C" w:rsidRPr="002E74AA" w:rsidRDefault="00B56E9C" w:rsidP="00B6553F">
            <w:pPr>
              <w:spacing w:after="80"/>
              <w:rPr>
                <w:lang w:val="en-US"/>
              </w:rPr>
            </w:pPr>
            <w:bookmarkStart w:id="0" w:name="_GoBack"/>
            <w:bookmarkEnd w:id="0"/>
          </w:p>
        </w:tc>
        <w:tc>
          <w:tcPr>
            <w:tcW w:w="1985" w:type="dxa"/>
            <w:tcBorders>
              <w:bottom w:val="single" w:sz="4" w:space="0" w:color="auto"/>
            </w:tcBorders>
            <w:vAlign w:val="bottom"/>
          </w:tcPr>
          <w:p w:rsidR="00B56E9C" w:rsidRPr="002E74AA" w:rsidRDefault="00B56E9C" w:rsidP="00B6553F">
            <w:pPr>
              <w:spacing w:after="80" w:line="300" w:lineRule="exact"/>
              <w:rPr>
                <w:b/>
                <w:sz w:val="24"/>
                <w:szCs w:val="24"/>
                <w:lang w:val="en-US"/>
              </w:rPr>
            </w:pPr>
            <w:r w:rsidRPr="002E74AA">
              <w:rPr>
                <w:sz w:val="28"/>
                <w:szCs w:val="28"/>
                <w:lang w:val="en-US"/>
              </w:rPr>
              <w:t>United Nations</w:t>
            </w:r>
          </w:p>
        </w:tc>
        <w:tc>
          <w:tcPr>
            <w:tcW w:w="6378" w:type="dxa"/>
            <w:gridSpan w:val="2"/>
            <w:tcBorders>
              <w:bottom w:val="single" w:sz="4" w:space="0" w:color="auto"/>
            </w:tcBorders>
            <w:vAlign w:val="bottom"/>
          </w:tcPr>
          <w:p w:rsidR="00B56E9C" w:rsidRPr="002E74AA" w:rsidRDefault="00A511AC" w:rsidP="00DA0D8C">
            <w:pPr>
              <w:jc w:val="right"/>
              <w:rPr>
                <w:lang w:val="en-US"/>
              </w:rPr>
            </w:pPr>
            <w:r w:rsidRPr="002E74AA">
              <w:rPr>
                <w:sz w:val="40"/>
                <w:lang w:val="en-US"/>
              </w:rPr>
              <w:t>CAT</w:t>
            </w:r>
            <w:r w:rsidRPr="002E74AA">
              <w:rPr>
                <w:lang w:val="en-US"/>
              </w:rPr>
              <w:t>/C/5</w:t>
            </w:r>
            <w:r w:rsidR="0086703C" w:rsidRPr="002E74AA">
              <w:rPr>
                <w:lang w:val="en-US"/>
              </w:rPr>
              <w:t>2</w:t>
            </w:r>
            <w:r w:rsidRPr="002E74AA">
              <w:rPr>
                <w:lang w:val="en-US"/>
              </w:rPr>
              <w:t>/D/</w:t>
            </w:r>
            <w:r w:rsidR="000B1D28" w:rsidRPr="002E74AA">
              <w:rPr>
                <w:lang w:val="en-US"/>
              </w:rPr>
              <w:t>4</w:t>
            </w:r>
            <w:r w:rsidR="0086703C" w:rsidRPr="002E74AA">
              <w:rPr>
                <w:lang w:val="en-US"/>
              </w:rPr>
              <w:t>7</w:t>
            </w:r>
            <w:r w:rsidR="00722E1C" w:rsidRPr="002E74AA">
              <w:rPr>
                <w:lang w:val="en-US"/>
              </w:rPr>
              <w:t>8</w:t>
            </w:r>
            <w:r w:rsidRPr="002E74AA">
              <w:rPr>
                <w:lang w:val="en-US"/>
              </w:rPr>
              <w:t>/20</w:t>
            </w:r>
            <w:r w:rsidR="000B1D28" w:rsidRPr="002E74AA">
              <w:rPr>
                <w:lang w:val="en-US"/>
              </w:rPr>
              <w:t>1</w:t>
            </w:r>
            <w:r w:rsidR="00DF0FE6" w:rsidRPr="002E74AA">
              <w:rPr>
                <w:lang w:val="en-US"/>
              </w:rPr>
              <w:t>1</w:t>
            </w:r>
          </w:p>
        </w:tc>
      </w:tr>
      <w:tr w:rsidR="00B56E9C" w:rsidRPr="002E74AA" w:rsidTr="00B6553F">
        <w:trPr>
          <w:cantSplit/>
          <w:trHeight w:hRule="exact" w:val="2835"/>
        </w:trPr>
        <w:tc>
          <w:tcPr>
            <w:tcW w:w="1276" w:type="dxa"/>
            <w:tcBorders>
              <w:top w:val="single" w:sz="4" w:space="0" w:color="auto"/>
              <w:bottom w:val="single" w:sz="12" w:space="0" w:color="auto"/>
            </w:tcBorders>
          </w:tcPr>
          <w:p w:rsidR="00B56E9C" w:rsidRPr="002E74AA" w:rsidRDefault="00826DEA" w:rsidP="00B6553F">
            <w:pPr>
              <w:spacing w:before="120"/>
              <w:rPr>
                <w:lang w:val="en-US"/>
              </w:rPr>
            </w:pPr>
            <w:r>
              <w:rPr>
                <w:lang w:val="en-U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E74AA" w:rsidRDefault="00B54F31" w:rsidP="00267F5F">
            <w:pPr>
              <w:spacing w:before="120" w:line="380" w:lineRule="exact"/>
              <w:rPr>
                <w:sz w:val="34"/>
                <w:lang w:val="en-US"/>
              </w:rPr>
            </w:pPr>
            <w:r w:rsidRPr="002E74AA">
              <w:rPr>
                <w:b/>
                <w:sz w:val="34"/>
                <w:szCs w:val="40"/>
                <w:lang w:val="en-US"/>
              </w:rPr>
              <w:t>Convention against Torture</w:t>
            </w:r>
            <w:r w:rsidR="001450BD" w:rsidRPr="002E74AA">
              <w:rPr>
                <w:b/>
                <w:sz w:val="34"/>
                <w:szCs w:val="40"/>
                <w:lang w:val="en-US"/>
              </w:rPr>
              <w:br/>
            </w:r>
            <w:r w:rsidRPr="002E74AA">
              <w:rPr>
                <w:b/>
                <w:sz w:val="34"/>
                <w:szCs w:val="40"/>
                <w:lang w:val="en-US"/>
              </w:rPr>
              <w:t>and Other Cruel, Inhuman</w:t>
            </w:r>
            <w:r w:rsidR="001450BD" w:rsidRPr="002E74AA">
              <w:rPr>
                <w:b/>
                <w:sz w:val="34"/>
                <w:szCs w:val="40"/>
                <w:lang w:val="en-US"/>
              </w:rPr>
              <w:br/>
            </w:r>
            <w:r w:rsidRPr="002E74AA">
              <w:rPr>
                <w:b/>
                <w:sz w:val="34"/>
                <w:szCs w:val="40"/>
                <w:lang w:val="en-US"/>
              </w:rPr>
              <w:t>or</w:t>
            </w:r>
            <w:r w:rsidR="001450BD" w:rsidRPr="002E74AA">
              <w:rPr>
                <w:b/>
                <w:sz w:val="34"/>
                <w:szCs w:val="40"/>
                <w:lang w:val="en-US"/>
              </w:rPr>
              <w:t xml:space="preserve"> </w:t>
            </w:r>
            <w:r w:rsidRPr="002E74AA">
              <w:rPr>
                <w:b/>
                <w:sz w:val="34"/>
                <w:szCs w:val="40"/>
                <w:lang w:val="en-US"/>
              </w:rPr>
              <w:t>Degrading Treatment</w:t>
            </w:r>
            <w:r w:rsidRPr="002E74AA">
              <w:rPr>
                <w:b/>
                <w:sz w:val="34"/>
                <w:szCs w:val="40"/>
                <w:lang w:val="en-US"/>
              </w:rPr>
              <w:br/>
            </w:r>
            <w:r w:rsidR="001450BD" w:rsidRPr="002E74AA">
              <w:rPr>
                <w:b/>
                <w:sz w:val="34"/>
                <w:szCs w:val="40"/>
                <w:lang w:val="en-US"/>
              </w:rPr>
              <w:t xml:space="preserve">or </w:t>
            </w:r>
            <w:r w:rsidRPr="002E74AA">
              <w:rPr>
                <w:b/>
                <w:sz w:val="34"/>
                <w:szCs w:val="40"/>
                <w:lang w:val="en-US"/>
              </w:rPr>
              <w:t>Punishment</w:t>
            </w:r>
          </w:p>
        </w:tc>
        <w:tc>
          <w:tcPr>
            <w:tcW w:w="2835" w:type="dxa"/>
            <w:tcBorders>
              <w:top w:val="single" w:sz="4" w:space="0" w:color="auto"/>
              <w:bottom w:val="single" w:sz="12" w:space="0" w:color="auto"/>
            </w:tcBorders>
          </w:tcPr>
          <w:p w:rsidR="00796FF6" w:rsidRPr="00921112" w:rsidRDefault="00A511AC" w:rsidP="00796FF6">
            <w:pPr>
              <w:spacing w:before="240" w:line="240" w:lineRule="exact"/>
              <w:rPr>
                <w:lang w:val="en-US"/>
              </w:rPr>
            </w:pPr>
            <w:r w:rsidRPr="00921112">
              <w:rPr>
                <w:lang w:val="en-US"/>
              </w:rPr>
              <w:t>Distr.:</w:t>
            </w:r>
            <w:r w:rsidR="003E0CF2" w:rsidRPr="00921112">
              <w:rPr>
                <w:lang w:val="en-US"/>
              </w:rPr>
              <w:t xml:space="preserve"> </w:t>
            </w:r>
            <w:r w:rsidR="00DA0D8C" w:rsidRPr="00921112">
              <w:rPr>
                <w:lang w:val="en-US"/>
              </w:rPr>
              <w:t>General</w:t>
            </w:r>
            <w:r w:rsidR="00E942B0" w:rsidRPr="00921112">
              <w:rPr>
                <w:lang w:val="en-US"/>
              </w:rPr>
              <w:t xml:space="preserve">  </w:t>
            </w:r>
          </w:p>
          <w:p w:rsidR="00A511AC" w:rsidRPr="002E74AA" w:rsidRDefault="00921112" w:rsidP="00A511AC">
            <w:pPr>
              <w:spacing w:line="240" w:lineRule="exact"/>
              <w:rPr>
                <w:lang w:val="en-US"/>
              </w:rPr>
            </w:pPr>
            <w:r>
              <w:rPr>
                <w:lang w:val="en-US"/>
              </w:rPr>
              <w:t>19 June</w:t>
            </w:r>
            <w:r w:rsidR="00A511AC" w:rsidRPr="00921112">
              <w:rPr>
                <w:lang w:val="en-US"/>
              </w:rPr>
              <w:t xml:space="preserve"> 201</w:t>
            </w:r>
            <w:r w:rsidR="00CD7D3F" w:rsidRPr="00921112">
              <w:rPr>
                <w:lang w:val="en-US"/>
              </w:rPr>
              <w:t>4</w:t>
            </w:r>
          </w:p>
          <w:p w:rsidR="00A511AC" w:rsidRPr="002E74AA" w:rsidRDefault="00A511AC" w:rsidP="00A511AC">
            <w:pPr>
              <w:spacing w:line="240" w:lineRule="exact"/>
              <w:rPr>
                <w:lang w:val="en-US"/>
              </w:rPr>
            </w:pPr>
          </w:p>
          <w:p w:rsidR="00A511AC" w:rsidRPr="002E74AA" w:rsidRDefault="00A511AC" w:rsidP="00A511AC">
            <w:pPr>
              <w:spacing w:line="240" w:lineRule="exact"/>
              <w:rPr>
                <w:lang w:val="en-US"/>
              </w:rPr>
            </w:pPr>
            <w:r w:rsidRPr="002E74AA">
              <w:rPr>
                <w:lang w:val="en-US"/>
              </w:rPr>
              <w:t>Original: English</w:t>
            </w:r>
          </w:p>
        </w:tc>
      </w:tr>
    </w:tbl>
    <w:p w:rsidR="00796FF6" w:rsidRPr="002E74AA" w:rsidRDefault="00796FF6" w:rsidP="00796FF6">
      <w:pPr>
        <w:spacing w:before="120"/>
        <w:rPr>
          <w:b/>
          <w:sz w:val="24"/>
          <w:szCs w:val="24"/>
          <w:lang w:val="en-US"/>
        </w:rPr>
      </w:pPr>
      <w:r w:rsidRPr="002E74AA">
        <w:rPr>
          <w:b/>
          <w:sz w:val="24"/>
          <w:szCs w:val="24"/>
          <w:lang w:val="en-US"/>
        </w:rPr>
        <w:t>Committee against Torture</w:t>
      </w:r>
      <w:r w:rsidR="00826DEA">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p>
    <w:p w:rsidR="00796FF6" w:rsidRPr="002E74AA" w:rsidRDefault="00796FF6" w:rsidP="00796FF6">
      <w:pPr>
        <w:pStyle w:val="HChG"/>
        <w:rPr>
          <w:lang w:val="en-US"/>
        </w:rPr>
      </w:pPr>
      <w:r w:rsidRPr="002E74AA">
        <w:rPr>
          <w:lang w:val="en-US"/>
        </w:rPr>
        <w:tab/>
      </w:r>
      <w:r w:rsidRPr="002E74AA">
        <w:rPr>
          <w:lang w:val="en-US"/>
        </w:rPr>
        <w:tab/>
        <w:t xml:space="preserve">Communication No. </w:t>
      </w:r>
      <w:r w:rsidR="000B1D28" w:rsidRPr="002E74AA">
        <w:rPr>
          <w:lang w:val="en-US"/>
        </w:rPr>
        <w:t>4</w:t>
      </w:r>
      <w:r w:rsidR="00722E1C" w:rsidRPr="002E74AA">
        <w:rPr>
          <w:lang w:val="en-US"/>
        </w:rPr>
        <w:t>78</w:t>
      </w:r>
      <w:r w:rsidRPr="002E74AA">
        <w:rPr>
          <w:lang w:val="en-US"/>
        </w:rPr>
        <w:t>/20</w:t>
      </w:r>
      <w:r w:rsidR="000B1D28" w:rsidRPr="002E74AA">
        <w:rPr>
          <w:lang w:val="en-US"/>
        </w:rPr>
        <w:t>1</w:t>
      </w:r>
      <w:r w:rsidR="00DF0FE6" w:rsidRPr="002E74AA">
        <w:rPr>
          <w:lang w:val="en-US"/>
        </w:rPr>
        <w:t>1</w:t>
      </w:r>
    </w:p>
    <w:p w:rsidR="00796FF6" w:rsidRPr="002E74AA" w:rsidRDefault="008826C7" w:rsidP="00C84E78">
      <w:pPr>
        <w:pStyle w:val="H1G"/>
        <w:rPr>
          <w:lang w:val="en-US"/>
        </w:rPr>
      </w:pPr>
      <w:r w:rsidRPr="002E74AA">
        <w:rPr>
          <w:lang w:val="en-US"/>
        </w:rPr>
        <w:tab/>
      </w:r>
      <w:r w:rsidRPr="002E74AA">
        <w:rPr>
          <w:lang w:val="en-US"/>
        </w:rPr>
        <w:tab/>
      </w:r>
      <w:r w:rsidR="00DA0D8C" w:rsidRPr="002E74AA">
        <w:rPr>
          <w:lang w:val="en-US"/>
        </w:rPr>
        <w:t xml:space="preserve">Decision adopted by the Committee at its fifty-second session, </w:t>
      </w:r>
      <w:r w:rsidR="00DA0D8C" w:rsidRPr="002E74AA">
        <w:rPr>
          <w:lang w:val="en-US"/>
        </w:rPr>
        <w:br/>
        <w:t>28 April–23 May</w:t>
      </w:r>
      <w:r w:rsidR="00F63597" w:rsidRPr="002E74AA">
        <w:rPr>
          <w:i/>
          <w:kern w:val="3"/>
          <w:lang w:val="en-US" w:eastAsia="zh-CN"/>
        </w:rPr>
        <w:t xml:space="preserve"> </w:t>
      </w:r>
      <w:r w:rsidR="00F63597" w:rsidRPr="002E74AA">
        <w:rPr>
          <w:kern w:val="3"/>
          <w:lang w:val="en-US" w:eastAsia="zh-CN"/>
        </w:rPr>
        <w:t>2014</w:t>
      </w:r>
    </w:p>
    <w:p w:rsidR="00722E1C" w:rsidRPr="002E74AA" w:rsidRDefault="00722E1C" w:rsidP="00722E1C">
      <w:pPr>
        <w:autoSpaceDN w:val="0"/>
        <w:spacing w:after="120"/>
        <w:ind w:left="4536" w:right="1134" w:hanging="3402"/>
        <w:jc w:val="both"/>
        <w:textAlignment w:val="baseline"/>
        <w:rPr>
          <w:kern w:val="3"/>
          <w:lang w:val="en-US" w:eastAsia="zh-CN"/>
        </w:rPr>
      </w:pPr>
      <w:r w:rsidRPr="002E74AA">
        <w:rPr>
          <w:i/>
          <w:kern w:val="3"/>
          <w:lang w:val="en-US" w:eastAsia="zh-CN"/>
        </w:rPr>
        <w:t>Submitted by:</w:t>
      </w:r>
      <w:r w:rsidRPr="002E74AA">
        <w:rPr>
          <w:i/>
          <w:kern w:val="3"/>
          <w:lang w:val="en-US" w:eastAsia="zh-CN"/>
        </w:rPr>
        <w:tab/>
      </w:r>
      <w:r w:rsidRPr="002E74AA">
        <w:rPr>
          <w:lang w:val="en-US"/>
        </w:rPr>
        <w:t>Sergei Kirsanov</w:t>
      </w:r>
      <w:r w:rsidRPr="002E74AA">
        <w:rPr>
          <w:kern w:val="3"/>
          <w:lang w:val="en-US" w:eastAsia="zh-CN"/>
        </w:rPr>
        <w:t xml:space="preserve"> (not represented by counsel)</w:t>
      </w:r>
    </w:p>
    <w:p w:rsidR="00722E1C" w:rsidRPr="002E74AA" w:rsidRDefault="00722E1C" w:rsidP="00722E1C">
      <w:pPr>
        <w:autoSpaceDN w:val="0"/>
        <w:spacing w:after="120"/>
        <w:ind w:left="4536" w:right="1134" w:hanging="3402"/>
        <w:jc w:val="both"/>
        <w:textAlignment w:val="baseline"/>
        <w:rPr>
          <w:kern w:val="3"/>
          <w:lang w:val="en-US" w:eastAsia="zh-CN"/>
        </w:rPr>
      </w:pPr>
      <w:r w:rsidRPr="002E74AA">
        <w:rPr>
          <w:i/>
          <w:kern w:val="3"/>
          <w:lang w:val="en-US" w:eastAsia="zh-CN"/>
        </w:rPr>
        <w:t>Alleged victim:</w:t>
      </w:r>
      <w:r w:rsidRPr="002E74AA">
        <w:rPr>
          <w:i/>
          <w:kern w:val="3"/>
          <w:lang w:val="en-US" w:eastAsia="zh-CN"/>
        </w:rPr>
        <w:tab/>
      </w:r>
      <w:r w:rsidRPr="002E74AA">
        <w:rPr>
          <w:kern w:val="3"/>
          <w:lang w:val="en-US" w:eastAsia="zh-CN"/>
        </w:rPr>
        <w:t>The complainant</w:t>
      </w:r>
    </w:p>
    <w:p w:rsidR="00722E1C" w:rsidRPr="002E74AA" w:rsidRDefault="00722E1C" w:rsidP="00722E1C">
      <w:pPr>
        <w:autoSpaceDN w:val="0"/>
        <w:spacing w:after="120"/>
        <w:ind w:left="4536" w:right="1134" w:hanging="3402"/>
        <w:jc w:val="both"/>
        <w:textAlignment w:val="baseline"/>
        <w:rPr>
          <w:kern w:val="3"/>
          <w:lang w:val="en-US" w:eastAsia="zh-CN"/>
        </w:rPr>
      </w:pPr>
      <w:r w:rsidRPr="002E74AA">
        <w:rPr>
          <w:i/>
          <w:kern w:val="3"/>
          <w:lang w:val="en-US" w:eastAsia="zh-CN"/>
        </w:rPr>
        <w:t>State party:</w:t>
      </w:r>
      <w:r w:rsidRPr="002E74AA">
        <w:rPr>
          <w:i/>
          <w:kern w:val="3"/>
          <w:lang w:val="en-US" w:eastAsia="zh-CN"/>
        </w:rPr>
        <w:tab/>
      </w:r>
      <w:smartTag w:uri="urn:schemas-microsoft-com:office:smarttags" w:element="place">
        <w:smartTag w:uri="urn:schemas-microsoft-com:office:smarttags" w:element="country-region">
          <w:r w:rsidRPr="002E74AA">
            <w:rPr>
              <w:kern w:val="3"/>
              <w:lang w:val="en-US" w:eastAsia="zh-CN"/>
            </w:rPr>
            <w:t>Russian Federation</w:t>
          </w:r>
        </w:smartTag>
      </w:smartTag>
    </w:p>
    <w:p w:rsidR="00722E1C" w:rsidRPr="002E74AA" w:rsidRDefault="00722E1C" w:rsidP="00722E1C">
      <w:pPr>
        <w:autoSpaceDN w:val="0"/>
        <w:spacing w:after="120"/>
        <w:ind w:left="4536" w:right="1134" w:hanging="3402"/>
        <w:jc w:val="both"/>
        <w:textAlignment w:val="baseline"/>
        <w:rPr>
          <w:kern w:val="3"/>
          <w:lang w:val="en-US" w:eastAsia="zh-CN"/>
        </w:rPr>
      </w:pPr>
      <w:r w:rsidRPr="002E74AA">
        <w:rPr>
          <w:i/>
          <w:kern w:val="3"/>
          <w:lang w:val="en-US" w:eastAsia="zh-CN"/>
        </w:rPr>
        <w:t>Date of complaint:</w:t>
      </w:r>
      <w:r w:rsidRPr="002E74AA">
        <w:rPr>
          <w:i/>
          <w:kern w:val="3"/>
          <w:lang w:val="en-US" w:eastAsia="zh-CN"/>
        </w:rPr>
        <w:tab/>
      </w:r>
      <w:r w:rsidRPr="002E74AA">
        <w:rPr>
          <w:kern w:val="3"/>
          <w:lang w:val="en-US" w:eastAsia="zh-CN"/>
        </w:rPr>
        <w:t>11 July 2011 (initial submission)</w:t>
      </w:r>
    </w:p>
    <w:p w:rsidR="00796FF6" w:rsidRPr="002E74AA" w:rsidRDefault="00796FF6" w:rsidP="00796FF6">
      <w:pPr>
        <w:autoSpaceDN w:val="0"/>
        <w:spacing w:after="120"/>
        <w:ind w:left="4536" w:right="1134" w:hanging="3402"/>
        <w:jc w:val="both"/>
        <w:textAlignment w:val="baseline"/>
        <w:rPr>
          <w:kern w:val="3"/>
          <w:lang w:val="en-US" w:eastAsia="zh-CN"/>
        </w:rPr>
      </w:pPr>
      <w:r w:rsidRPr="002E74AA">
        <w:rPr>
          <w:i/>
          <w:kern w:val="3"/>
          <w:lang w:val="en-US" w:eastAsia="zh-CN"/>
        </w:rPr>
        <w:t>Date of decision:</w:t>
      </w:r>
      <w:r w:rsidRPr="002E74AA">
        <w:rPr>
          <w:i/>
          <w:kern w:val="3"/>
          <w:lang w:val="en-US" w:eastAsia="zh-CN"/>
        </w:rPr>
        <w:tab/>
      </w:r>
      <w:r w:rsidR="00DA0D8C" w:rsidRPr="002E74AA">
        <w:rPr>
          <w:kern w:val="3"/>
          <w:lang w:val="en-US" w:eastAsia="zh-CN"/>
        </w:rPr>
        <w:t xml:space="preserve">14 </w:t>
      </w:r>
      <w:r w:rsidR="00A8230E" w:rsidRPr="002E74AA">
        <w:rPr>
          <w:kern w:val="3"/>
          <w:lang w:val="en-US" w:eastAsia="zh-CN"/>
        </w:rPr>
        <w:t>May</w:t>
      </w:r>
      <w:r w:rsidRPr="002E74AA">
        <w:rPr>
          <w:kern w:val="3"/>
          <w:lang w:val="en-US" w:eastAsia="zh-CN"/>
        </w:rPr>
        <w:t xml:space="preserve"> 201</w:t>
      </w:r>
      <w:r w:rsidR="00A8230E" w:rsidRPr="002E74AA">
        <w:rPr>
          <w:kern w:val="3"/>
          <w:lang w:val="en-US" w:eastAsia="zh-CN"/>
        </w:rPr>
        <w:t>4</w:t>
      </w:r>
    </w:p>
    <w:p w:rsidR="00796FF6" w:rsidRPr="002E74AA" w:rsidRDefault="00796FF6" w:rsidP="0099415F">
      <w:pPr>
        <w:autoSpaceDN w:val="0"/>
        <w:spacing w:after="120"/>
        <w:ind w:left="4536" w:right="1134" w:hanging="3402"/>
        <w:jc w:val="both"/>
        <w:textAlignment w:val="baseline"/>
        <w:rPr>
          <w:kern w:val="3"/>
          <w:lang w:val="en-US" w:eastAsia="zh-CN"/>
        </w:rPr>
      </w:pPr>
      <w:r w:rsidRPr="002E74AA">
        <w:rPr>
          <w:i/>
          <w:kern w:val="3"/>
          <w:lang w:val="en-US" w:eastAsia="zh-CN"/>
        </w:rPr>
        <w:t>Subject matter:</w:t>
      </w:r>
      <w:r w:rsidRPr="002E74AA">
        <w:rPr>
          <w:i/>
          <w:kern w:val="3"/>
          <w:lang w:val="en-US" w:eastAsia="zh-CN"/>
        </w:rPr>
        <w:tab/>
      </w:r>
      <w:r w:rsidR="00DA0D8C" w:rsidRPr="002E74AA">
        <w:rPr>
          <w:kern w:val="3"/>
          <w:lang w:val="en-US" w:eastAsia="zh-CN"/>
        </w:rPr>
        <w:t>Excessive detention in substandard conditions during pretrial proceedings</w:t>
      </w:r>
    </w:p>
    <w:p w:rsidR="000B1D28" w:rsidRPr="002E74AA" w:rsidRDefault="00796FF6" w:rsidP="00E35A29">
      <w:pPr>
        <w:autoSpaceDN w:val="0"/>
        <w:spacing w:after="120"/>
        <w:ind w:left="4536" w:right="1134" w:hanging="3402"/>
        <w:jc w:val="both"/>
        <w:textAlignment w:val="baseline"/>
        <w:rPr>
          <w:kern w:val="3"/>
          <w:lang w:val="en-US" w:eastAsia="zh-CN"/>
        </w:rPr>
      </w:pPr>
      <w:r w:rsidRPr="002E74AA">
        <w:rPr>
          <w:i/>
          <w:kern w:val="3"/>
          <w:lang w:val="en-US" w:eastAsia="zh-CN"/>
        </w:rPr>
        <w:t>Procedural issue:</w:t>
      </w:r>
      <w:r w:rsidRPr="002E74AA">
        <w:rPr>
          <w:i/>
          <w:kern w:val="3"/>
          <w:lang w:val="en-US" w:eastAsia="zh-CN"/>
        </w:rPr>
        <w:tab/>
      </w:r>
      <w:r w:rsidRPr="002E74AA">
        <w:rPr>
          <w:kern w:val="3"/>
          <w:lang w:val="en-US" w:eastAsia="zh-CN"/>
        </w:rPr>
        <w:t xml:space="preserve">Non-substantiation </w:t>
      </w:r>
    </w:p>
    <w:p w:rsidR="00796FF6" w:rsidRPr="00E96E4D" w:rsidRDefault="00796FF6" w:rsidP="00E35A29">
      <w:pPr>
        <w:autoSpaceDN w:val="0"/>
        <w:spacing w:after="120"/>
        <w:ind w:left="4536" w:right="1134" w:hanging="3402"/>
        <w:jc w:val="both"/>
        <w:textAlignment w:val="baseline"/>
        <w:rPr>
          <w:kern w:val="3"/>
          <w:lang w:eastAsia="zh-CN"/>
        </w:rPr>
      </w:pPr>
      <w:r w:rsidRPr="002E74AA">
        <w:rPr>
          <w:i/>
          <w:kern w:val="3"/>
          <w:lang w:val="en-US" w:eastAsia="zh-CN"/>
        </w:rPr>
        <w:t>Substantive issue</w:t>
      </w:r>
      <w:r w:rsidR="00C34046">
        <w:rPr>
          <w:i/>
          <w:kern w:val="3"/>
          <w:lang w:val="en-US" w:eastAsia="zh-CN"/>
        </w:rPr>
        <w:t>s</w:t>
      </w:r>
      <w:r w:rsidRPr="002E74AA">
        <w:rPr>
          <w:i/>
          <w:kern w:val="3"/>
          <w:lang w:val="en-US" w:eastAsia="zh-CN"/>
        </w:rPr>
        <w:t>:</w:t>
      </w:r>
      <w:r w:rsidRPr="002E74AA">
        <w:rPr>
          <w:i/>
          <w:kern w:val="3"/>
          <w:lang w:val="en-US" w:eastAsia="zh-CN"/>
        </w:rPr>
        <w:tab/>
      </w:r>
      <w:r w:rsidR="00DA0D8C" w:rsidRPr="002E74AA">
        <w:rPr>
          <w:kern w:val="3"/>
          <w:lang w:val="en-US" w:eastAsia="zh-CN"/>
        </w:rPr>
        <w:t xml:space="preserve">Torture, ill-treatment, </w:t>
      </w:r>
      <w:r w:rsidR="005E677C">
        <w:rPr>
          <w:kern w:val="3"/>
          <w:lang w:val="en-US" w:eastAsia="zh-CN"/>
        </w:rPr>
        <w:t xml:space="preserve">lack of </w:t>
      </w:r>
      <w:r w:rsidR="00DA0D8C" w:rsidRPr="00DC64D7">
        <w:rPr>
          <w:kern w:val="3"/>
          <w:lang w:val="en-US" w:eastAsia="zh-CN"/>
        </w:rPr>
        <w:t>effective investigation</w:t>
      </w:r>
      <w:r w:rsidR="00E96E4D">
        <w:rPr>
          <w:kern w:val="3"/>
          <w:lang w:val="en-US" w:eastAsia="zh-CN"/>
        </w:rPr>
        <w:t>,</w:t>
      </w:r>
      <w:r w:rsidR="00DA0D8C" w:rsidRPr="00DC64D7">
        <w:rPr>
          <w:kern w:val="3"/>
          <w:lang w:val="en-US" w:eastAsia="zh-CN"/>
        </w:rPr>
        <w:t xml:space="preserve"> redress</w:t>
      </w:r>
      <w:r w:rsidR="00E96E4D">
        <w:rPr>
          <w:kern w:val="3"/>
          <w:lang w:val="en-US" w:eastAsia="zh-CN"/>
        </w:rPr>
        <w:t xml:space="preserve"> for the victim</w:t>
      </w:r>
    </w:p>
    <w:p w:rsidR="00796FF6" w:rsidRPr="002E74AA" w:rsidRDefault="00796FF6" w:rsidP="00796FF6">
      <w:pPr>
        <w:autoSpaceDN w:val="0"/>
        <w:spacing w:after="120"/>
        <w:ind w:left="4536" w:right="1134" w:hanging="3402"/>
        <w:jc w:val="both"/>
        <w:textAlignment w:val="baseline"/>
        <w:rPr>
          <w:kern w:val="3"/>
          <w:lang w:val="en-US" w:eastAsia="zh-CN"/>
        </w:rPr>
      </w:pPr>
      <w:r w:rsidRPr="002E74AA">
        <w:rPr>
          <w:i/>
          <w:kern w:val="3"/>
          <w:lang w:val="en-US" w:eastAsia="zh-CN"/>
        </w:rPr>
        <w:t>Articles of the Convention:</w:t>
      </w:r>
      <w:r w:rsidRPr="002E74AA">
        <w:rPr>
          <w:i/>
          <w:kern w:val="3"/>
          <w:lang w:val="en-US" w:eastAsia="zh-CN"/>
        </w:rPr>
        <w:tab/>
      </w:r>
      <w:r w:rsidR="00466069" w:rsidRPr="002E74AA">
        <w:rPr>
          <w:kern w:val="3"/>
          <w:lang w:val="en-US" w:eastAsia="zh-CN"/>
        </w:rPr>
        <w:t xml:space="preserve">1, 4, </w:t>
      </w:r>
      <w:r w:rsidR="00722E1C" w:rsidRPr="002E74AA">
        <w:rPr>
          <w:lang w:val="en-US"/>
        </w:rPr>
        <w:t>12, 13, 14</w:t>
      </w:r>
      <w:r w:rsidR="00DA0D8C" w:rsidRPr="002E74AA">
        <w:rPr>
          <w:lang w:val="en-US"/>
        </w:rPr>
        <w:t>,</w:t>
      </w:r>
      <w:r w:rsidR="00722E1C" w:rsidRPr="002E74AA">
        <w:rPr>
          <w:lang w:val="en-US"/>
        </w:rPr>
        <w:t xml:space="preserve"> 15</w:t>
      </w:r>
      <w:r w:rsidR="00DA0D8C" w:rsidRPr="002E74AA">
        <w:rPr>
          <w:lang w:val="en-US"/>
        </w:rPr>
        <w:t>, 16 and 22</w:t>
      </w:r>
      <w:r w:rsidR="00E942B0">
        <w:rPr>
          <w:lang w:val="en-US"/>
        </w:rPr>
        <w:t xml:space="preserve"> </w:t>
      </w:r>
    </w:p>
    <w:p w:rsidR="00796FF6" w:rsidRPr="002E74AA" w:rsidRDefault="00796FF6" w:rsidP="00A7397A">
      <w:pPr>
        <w:autoSpaceDN w:val="0"/>
        <w:spacing w:after="120"/>
        <w:ind w:left="1134" w:right="1134"/>
        <w:jc w:val="center"/>
        <w:textAlignment w:val="baseline"/>
        <w:rPr>
          <w:kern w:val="3"/>
          <w:lang w:val="en-US" w:eastAsia="zh-CN"/>
        </w:rPr>
      </w:pPr>
    </w:p>
    <w:p w:rsidR="00823AF6" w:rsidRPr="002E74AA" w:rsidRDefault="00823AF6" w:rsidP="00823AF6">
      <w:pPr>
        <w:keepNext/>
        <w:keepLines/>
        <w:pageBreakBefore/>
        <w:tabs>
          <w:tab w:val="right" w:pos="1985"/>
        </w:tabs>
        <w:autoSpaceDN w:val="0"/>
        <w:spacing w:before="360" w:after="240" w:line="300" w:lineRule="exact"/>
        <w:ind w:left="1134" w:right="1134" w:hanging="1134"/>
        <w:textAlignment w:val="baseline"/>
        <w:rPr>
          <w:b/>
          <w:kern w:val="3"/>
          <w:sz w:val="28"/>
          <w:lang w:val="en-US" w:eastAsia="zh-CN"/>
        </w:rPr>
      </w:pPr>
      <w:r w:rsidRPr="002E74AA">
        <w:rPr>
          <w:b/>
          <w:kern w:val="3"/>
          <w:sz w:val="28"/>
          <w:lang w:val="en-US" w:eastAsia="zh-CN"/>
        </w:rPr>
        <w:lastRenderedPageBreak/>
        <w:t>Annex</w:t>
      </w:r>
    </w:p>
    <w:p w:rsidR="00823AF6" w:rsidRPr="002E74AA" w:rsidRDefault="00823AF6" w:rsidP="008826C7">
      <w:pPr>
        <w:pStyle w:val="HChG"/>
        <w:rPr>
          <w:lang w:val="en-US"/>
        </w:rPr>
      </w:pPr>
      <w:r w:rsidRPr="002E74AA">
        <w:rPr>
          <w:kern w:val="3"/>
          <w:lang w:val="en-US" w:eastAsia="zh-CN"/>
        </w:rPr>
        <w:tab/>
      </w:r>
      <w:r w:rsidRPr="002E74AA">
        <w:rPr>
          <w:kern w:val="3"/>
          <w:lang w:val="en-US" w:eastAsia="zh-CN"/>
        </w:rPr>
        <w:tab/>
        <w:t>Decision of the Committee against Torture under article 22 of the Convention against Torture and Other Cruel, Inhuman or Degrading Treatment or Punishment (fift</w:t>
      </w:r>
      <w:r w:rsidR="000B1D28" w:rsidRPr="002E74AA">
        <w:rPr>
          <w:kern w:val="3"/>
          <w:lang w:val="en-US" w:eastAsia="zh-CN"/>
        </w:rPr>
        <w:t>y</w:t>
      </w:r>
      <w:r w:rsidR="00A7397A" w:rsidRPr="002E74AA">
        <w:rPr>
          <w:kern w:val="3"/>
          <w:lang w:val="en-US" w:eastAsia="zh-CN"/>
        </w:rPr>
        <w:t>-</w:t>
      </w:r>
      <w:r w:rsidR="001E057E" w:rsidRPr="002E74AA">
        <w:rPr>
          <w:kern w:val="3"/>
          <w:lang w:val="en-US" w:eastAsia="zh-CN"/>
        </w:rPr>
        <w:t>second</w:t>
      </w:r>
      <w:r w:rsidRPr="002E74AA">
        <w:rPr>
          <w:kern w:val="3"/>
          <w:lang w:val="en-US" w:eastAsia="zh-CN"/>
        </w:rPr>
        <w:t xml:space="preserve"> session)</w:t>
      </w:r>
    </w:p>
    <w:p w:rsidR="00823AF6" w:rsidRPr="002E74AA" w:rsidRDefault="00823AF6" w:rsidP="008826C7">
      <w:pPr>
        <w:pStyle w:val="SingleTxtG"/>
        <w:rPr>
          <w:kern w:val="3"/>
          <w:lang w:val="en-US" w:eastAsia="zh-CN"/>
        </w:rPr>
      </w:pPr>
      <w:r w:rsidRPr="002E74AA">
        <w:rPr>
          <w:kern w:val="3"/>
          <w:lang w:val="en-US" w:eastAsia="zh-CN"/>
        </w:rPr>
        <w:t>concerning</w:t>
      </w:r>
    </w:p>
    <w:p w:rsidR="00823AF6" w:rsidRPr="002E74AA" w:rsidRDefault="00823AF6" w:rsidP="008826C7">
      <w:pPr>
        <w:pStyle w:val="H1G"/>
        <w:rPr>
          <w:kern w:val="3"/>
          <w:lang w:val="en-US" w:eastAsia="zh-CN"/>
        </w:rPr>
      </w:pPr>
      <w:r w:rsidRPr="002E74AA">
        <w:rPr>
          <w:kern w:val="3"/>
          <w:lang w:val="en-US" w:eastAsia="zh-CN"/>
        </w:rPr>
        <w:tab/>
      </w:r>
      <w:r w:rsidRPr="002E74AA">
        <w:rPr>
          <w:kern w:val="3"/>
          <w:lang w:val="en-US" w:eastAsia="zh-CN"/>
        </w:rPr>
        <w:tab/>
        <w:t xml:space="preserve">Communication No. </w:t>
      </w:r>
      <w:r w:rsidR="000B1D28" w:rsidRPr="002E74AA">
        <w:rPr>
          <w:kern w:val="3"/>
          <w:lang w:val="en-US" w:eastAsia="zh-CN"/>
        </w:rPr>
        <w:t>4</w:t>
      </w:r>
      <w:r w:rsidR="00722E1C" w:rsidRPr="002E74AA">
        <w:rPr>
          <w:kern w:val="3"/>
          <w:lang w:val="en-US" w:eastAsia="zh-CN"/>
        </w:rPr>
        <w:t>78</w:t>
      </w:r>
      <w:r w:rsidRPr="002E74AA">
        <w:rPr>
          <w:kern w:val="3"/>
          <w:lang w:val="en-US" w:eastAsia="zh-CN"/>
        </w:rPr>
        <w:t>/20</w:t>
      </w:r>
      <w:r w:rsidR="00A8230E" w:rsidRPr="002E74AA">
        <w:rPr>
          <w:kern w:val="3"/>
          <w:lang w:val="en-US" w:eastAsia="zh-CN"/>
        </w:rPr>
        <w:t>11</w:t>
      </w:r>
    </w:p>
    <w:p w:rsidR="00A8230E" w:rsidRPr="002E74AA" w:rsidRDefault="00A8230E" w:rsidP="00A8230E">
      <w:pPr>
        <w:autoSpaceDN w:val="0"/>
        <w:spacing w:after="120"/>
        <w:ind w:left="4536" w:right="1134" w:hanging="3402"/>
        <w:jc w:val="both"/>
        <w:textAlignment w:val="baseline"/>
        <w:rPr>
          <w:kern w:val="3"/>
          <w:lang w:val="en-US" w:eastAsia="zh-CN"/>
        </w:rPr>
      </w:pPr>
      <w:r w:rsidRPr="002E74AA">
        <w:rPr>
          <w:i/>
          <w:kern w:val="3"/>
          <w:lang w:val="en-US" w:eastAsia="zh-CN"/>
        </w:rPr>
        <w:t>Submitted by:</w:t>
      </w:r>
      <w:r w:rsidRPr="002E74AA">
        <w:rPr>
          <w:i/>
          <w:kern w:val="3"/>
          <w:lang w:val="en-US" w:eastAsia="zh-CN"/>
        </w:rPr>
        <w:tab/>
      </w:r>
      <w:r w:rsidR="00722E1C" w:rsidRPr="002E74AA">
        <w:rPr>
          <w:lang w:val="en-US"/>
        </w:rPr>
        <w:t>Sergei Kirsanov</w:t>
      </w:r>
      <w:r w:rsidR="00722E1C" w:rsidRPr="002E74AA">
        <w:rPr>
          <w:kern w:val="3"/>
          <w:lang w:val="en-US" w:eastAsia="zh-CN"/>
        </w:rPr>
        <w:t xml:space="preserve"> </w:t>
      </w:r>
      <w:r w:rsidRPr="002E74AA">
        <w:rPr>
          <w:kern w:val="3"/>
          <w:lang w:val="en-US" w:eastAsia="zh-CN"/>
        </w:rPr>
        <w:t>(not represented by counsel)</w:t>
      </w:r>
    </w:p>
    <w:p w:rsidR="00A8230E" w:rsidRPr="002E74AA" w:rsidRDefault="00A8230E" w:rsidP="00A8230E">
      <w:pPr>
        <w:autoSpaceDN w:val="0"/>
        <w:spacing w:after="120"/>
        <w:ind w:left="4536" w:right="1134" w:hanging="3402"/>
        <w:jc w:val="both"/>
        <w:textAlignment w:val="baseline"/>
        <w:rPr>
          <w:kern w:val="3"/>
          <w:lang w:val="en-US" w:eastAsia="zh-CN"/>
        </w:rPr>
      </w:pPr>
      <w:r w:rsidRPr="002E74AA">
        <w:rPr>
          <w:i/>
          <w:kern w:val="3"/>
          <w:lang w:val="en-US" w:eastAsia="zh-CN"/>
        </w:rPr>
        <w:t>Alleged victim:</w:t>
      </w:r>
      <w:r w:rsidRPr="002E74AA">
        <w:rPr>
          <w:i/>
          <w:kern w:val="3"/>
          <w:lang w:val="en-US" w:eastAsia="zh-CN"/>
        </w:rPr>
        <w:tab/>
      </w:r>
      <w:r w:rsidRPr="002E74AA">
        <w:rPr>
          <w:kern w:val="3"/>
          <w:lang w:val="en-US" w:eastAsia="zh-CN"/>
        </w:rPr>
        <w:t>The complainant</w:t>
      </w:r>
    </w:p>
    <w:p w:rsidR="00A8230E" w:rsidRPr="002E74AA" w:rsidRDefault="00A8230E" w:rsidP="00A8230E">
      <w:pPr>
        <w:autoSpaceDN w:val="0"/>
        <w:spacing w:after="120"/>
        <w:ind w:left="4536" w:right="1134" w:hanging="3402"/>
        <w:jc w:val="both"/>
        <w:textAlignment w:val="baseline"/>
        <w:rPr>
          <w:kern w:val="3"/>
          <w:lang w:val="en-US" w:eastAsia="zh-CN"/>
        </w:rPr>
      </w:pPr>
      <w:r w:rsidRPr="002E74AA">
        <w:rPr>
          <w:i/>
          <w:kern w:val="3"/>
          <w:lang w:val="en-US" w:eastAsia="zh-CN"/>
        </w:rPr>
        <w:t>State party:</w:t>
      </w:r>
      <w:r w:rsidRPr="002E74AA">
        <w:rPr>
          <w:i/>
          <w:kern w:val="3"/>
          <w:lang w:val="en-US" w:eastAsia="zh-CN"/>
        </w:rPr>
        <w:tab/>
      </w:r>
      <w:smartTag w:uri="urn:schemas-microsoft-com:office:smarttags" w:element="place">
        <w:smartTag w:uri="urn:schemas-microsoft-com:office:smarttags" w:element="country-region">
          <w:r w:rsidR="00722E1C" w:rsidRPr="002E74AA">
            <w:rPr>
              <w:kern w:val="3"/>
              <w:lang w:val="en-US" w:eastAsia="zh-CN"/>
            </w:rPr>
            <w:t>Russian Federation</w:t>
          </w:r>
        </w:smartTag>
      </w:smartTag>
    </w:p>
    <w:p w:rsidR="00A8230E" w:rsidRPr="002E74AA" w:rsidRDefault="00A8230E" w:rsidP="00A8230E">
      <w:pPr>
        <w:autoSpaceDN w:val="0"/>
        <w:spacing w:after="120"/>
        <w:ind w:left="4536" w:right="1134" w:hanging="3402"/>
        <w:jc w:val="both"/>
        <w:textAlignment w:val="baseline"/>
        <w:rPr>
          <w:kern w:val="3"/>
          <w:lang w:val="en-US" w:eastAsia="zh-CN"/>
        </w:rPr>
      </w:pPr>
      <w:r w:rsidRPr="002E74AA">
        <w:rPr>
          <w:i/>
          <w:kern w:val="3"/>
          <w:lang w:val="en-US" w:eastAsia="zh-CN"/>
        </w:rPr>
        <w:t>Date of complaint:</w:t>
      </w:r>
      <w:r w:rsidRPr="002E74AA">
        <w:rPr>
          <w:i/>
          <w:kern w:val="3"/>
          <w:lang w:val="en-US" w:eastAsia="zh-CN"/>
        </w:rPr>
        <w:tab/>
      </w:r>
      <w:r w:rsidR="00722E1C" w:rsidRPr="002E74AA">
        <w:rPr>
          <w:kern w:val="3"/>
          <w:lang w:val="en-US" w:eastAsia="zh-CN"/>
        </w:rPr>
        <w:t>11 July</w:t>
      </w:r>
      <w:r w:rsidRPr="002E74AA">
        <w:rPr>
          <w:kern w:val="3"/>
          <w:lang w:val="en-US" w:eastAsia="zh-CN"/>
        </w:rPr>
        <w:t xml:space="preserve"> 2011 (initial submission)</w:t>
      </w:r>
    </w:p>
    <w:p w:rsidR="00823AF6" w:rsidRPr="002E74AA" w:rsidRDefault="00823AF6" w:rsidP="00823AF6">
      <w:pPr>
        <w:autoSpaceDN w:val="0"/>
        <w:spacing w:after="120"/>
        <w:ind w:left="1134" w:right="1134"/>
        <w:jc w:val="both"/>
        <w:textAlignment w:val="baseline"/>
        <w:rPr>
          <w:kern w:val="3"/>
          <w:lang w:val="en-US" w:eastAsia="zh-CN"/>
        </w:rPr>
      </w:pPr>
      <w:r w:rsidRPr="002E74AA">
        <w:rPr>
          <w:kern w:val="3"/>
          <w:lang w:val="en-US" w:eastAsia="zh-CN"/>
        </w:rPr>
        <w:tab/>
      </w:r>
      <w:r w:rsidRPr="002E74AA">
        <w:rPr>
          <w:i/>
          <w:kern w:val="3"/>
          <w:lang w:val="en-US" w:eastAsia="zh-CN"/>
        </w:rPr>
        <w:t>The Committee against Torture</w:t>
      </w:r>
      <w:r w:rsidRPr="002E74AA">
        <w:rPr>
          <w:kern w:val="3"/>
          <w:lang w:val="en-US" w:eastAsia="zh-CN"/>
        </w:rPr>
        <w:t>, established under article 17 of the Convention against Torture and Other Cruel, Inhuman or Degrading Treatment or Punishment,</w:t>
      </w:r>
    </w:p>
    <w:p w:rsidR="00823AF6" w:rsidRPr="002E74AA" w:rsidRDefault="00823AF6" w:rsidP="00823AF6">
      <w:pPr>
        <w:autoSpaceDN w:val="0"/>
        <w:spacing w:after="120"/>
        <w:ind w:left="1134" w:right="1134"/>
        <w:jc w:val="both"/>
        <w:textAlignment w:val="baseline"/>
        <w:rPr>
          <w:kern w:val="3"/>
          <w:lang w:val="en-US" w:eastAsia="zh-CN"/>
        </w:rPr>
      </w:pPr>
      <w:r w:rsidRPr="002E74AA">
        <w:rPr>
          <w:kern w:val="3"/>
          <w:lang w:val="en-US" w:eastAsia="zh-CN"/>
        </w:rPr>
        <w:tab/>
      </w:r>
      <w:r w:rsidRPr="002E74AA">
        <w:rPr>
          <w:i/>
          <w:kern w:val="3"/>
          <w:lang w:val="en-US" w:eastAsia="zh-CN"/>
        </w:rPr>
        <w:t xml:space="preserve">Meeting </w:t>
      </w:r>
      <w:r w:rsidRPr="002E74AA">
        <w:rPr>
          <w:iCs/>
          <w:kern w:val="3"/>
          <w:lang w:val="en-US" w:eastAsia="zh-CN"/>
        </w:rPr>
        <w:t>on</w:t>
      </w:r>
      <w:r w:rsidRPr="002E74AA">
        <w:rPr>
          <w:kern w:val="3"/>
          <w:lang w:val="en-US" w:eastAsia="zh-CN"/>
        </w:rPr>
        <w:t xml:space="preserve"> </w:t>
      </w:r>
      <w:r w:rsidR="00DA0D8C" w:rsidRPr="002E74AA">
        <w:rPr>
          <w:kern w:val="3"/>
          <w:lang w:val="en-US" w:eastAsia="zh-CN"/>
        </w:rPr>
        <w:t>14</w:t>
      </w:r>
      <w:r w:rsidRPr="002E74AA">
        <w:rPr>
          <w:kern w:val="3"/>
          <w:lang w:val="en-US" w:eastAsia="zh-CN"/>
        </w:rPr>
        <w:t xml:space="preserve"> </w:t>
      </w:r>
      <w:r w:rsidR="00A8230E" w:rsidRPr="002E74AA">
        <w:rPr>
          <w:kern w:val="3"/>
          <w:lang w:val="en-US" w:eastAsia="zh-CN"/>
        </w:rPr>
        <w:t>May</w:t>
      </w:r>
      <w:r w:rsidR="000B1D28" w:rsidRPr="002E74AA">
        <w:rPr>
          <w:kern w:val="3"/>
          <w:lang w:val="en-US" w:eastAsia="zh-CN"/>
        </w:rPr>
        <w:t xml:space="preserve"> </w:t>
      </w:r>
      <w:r w:rsidRPr="002E74AA">
        <w:rPr>
          <w:kern w:val="3"/>
          <w:lang w:val="en-US" w:eastAsia="zh-CN"/>
        </w:rPr>
        <w:t>201</w:t>
      </w:r>
      <w:r w:rsidR="00A8230E" w:rsidRPr="002E74AA">
        <w:rPr>
          <w:kern w:val="3"/>
          <w:lang w:val="en-US" w:eastAsia="zh-CN"/>
        </w:rPr>
        <w:t>4</w:t>
      </w:r>
      <w:r w:rsidRPr="002E74AA">
        <w:rPr>
          <w:kern w:val="3"/>
          <w:lang w:val="en-US" w:eastAsia="zh-CN"/>
        </w:rPr>
        <w:t>,</w:t>
      </w:r>
    </w:p>
    <w:p w:rsidR="00823AF6" w:rsidRPr="002E74AA" w:rsidRDefault="00823AF6" w:rsidP="00823AF6">
      <w:pPr>
        <w:autoSpaceDN w:val="0"/>
        <w:spacing w:after="120"/>
        <w:ind w:left="1134" w:right="1134"/>
        <w:jc w:val="both"/>
        <w:textAlignment w:val="baseline"/>
        <w:rPr>
          <w:kern w:val="3"/>
          <w:lang w:val="en-US" w:eastAsia="zh-CN"/>
        </w:rPr>
      </w:pPr>
      <w:r w:rsidRPr="002E74AA">
        <w:rPr>
          <w:kern w:val="3"/>
          <w:lang w:val="en-US" w:eastAsia="zh-CN"/>
        </w:rPr>
        <w:tab/>
      </w:r>
      <w:r w:rsidRPr="002E74AA">
        <w:rPr>
          <w:i/>
          <w:kern w:val="3"/>
          <w:lang w:val="en-US" w:eastAsia="zh-CN"/>
        </w:rPr>
        <w:t xml:space="preserve">Having concluded </w:t>
      </w:r>
      <w:r w:rsidRPr="002E74AA">
        <w:rPr>
          <w:kern w:val="3"/>
          <w:lang w:val="en-US" w:eastAsia="zh-CN"/>
        </w:rPr>
        <w:t xml:space="preserve">its consideration of complaint No. </w:t>
      </w:r>
      <w:r w:rsidR="000B1D28" w:rsidRPr="002E74AA">
        <w:rPr>
          <w:kern w:val="3"/>
          <w:lang w:val="en-US" w:eastAsia="zh-CN"/>
        </w:rPr>
        <w:t>4</w:t>
      </w:r>
      <w:r w:rsidR="00A8230E" w:rsidRPr="002E74AA">
        <w:rPr>
          <w:kern w:val="3"/>
          <w:lang w:val="en-US" w:eastAsia="zh-CN"/>
        </w:rPr>
        <w:t>7</w:t>
      </w:r>
      <w:r w:rsidR="00722E1C" w:rsidRPr="002E74AA">
        <w:rPr>
          <w:kern w:val="3"/>
          <w:lang w:val="en-US" w:eastAsia="zh-CN"/>
        </w:rPr>
        <w:t>8</w:t>
      </w:r>
      <w:r w:rsidRPr="002E74AA">
        <w:rPr>
          <w:kern w:val="3"/>
          <w:lang w:val="en-US" w:eastAsia="zh-CN"/>
        </w:rPr>
        <w:t>/20</w:t>
      </w:r>
      <w:r w:rsidR="000B1D28" w:rsidRPr="002E74AA">
        <w:rPr>
          <w:kern w:val="3"/>
          <w:lang w:val="en-US" w:eastAsia="zh-CN"/>
        </w:rPr>
        <w:t>1</w:t>
      </w:r>
      <w:r w:rsidR="00A8230E" w:rsidRPr="002E74AA">
        <w:rPr>
          <w:kern w:val="3"/>
          <w:lang w:val="en-US" w:eastAsia="zh-CN"/>
        </w:rPr>
        <w:t>1</w:t>
      </w:r>
      <w:r w:rsidRPr="002E74AA">
        <w:rPr>
          <w:kern w:val="3"/>
          <w:lang w:val="en-US" w:eastAsia="zh-CN"/>
        </w:rPr>
        <w:t xml:space="preserve">, submitted to the Committee against Torture by </w:t>
      </w:r>
      <w:r w:rsidR="00722E1C" w:rsidRPr="002E74AA">
        <w:rPr>
          <w:kern w:val="3"/>
          <w:lang w:val="en-US" w:eastAsia="zh-CN"/>
        </w:rPr>
        <w:t>Sergei</w:t>
      </w:r>
      <w:r w:rsidR="00A8230E" w:rsidRPr="002E74AA">
        <w:rPr>
          <w:lang w:val="en-US"/>
        </w:rPr>
        <w:t xml:space="preserve"> </w:t>
      </w:r>
      <w:r w:rsidR="00722E1C" w:rsidRPr="002E74AA">
        <w:rPr>
          <w:lang w:val="en-US"/>
        </w:rPr>
        <w:t>Kirsanov</w:t>
      </w:r>
      <w:r w:rsidR="00A8230E" w:rsidRPr="002E74AA">
        <w:rPr>
          <w:kern w:val="3"/>
          <w:lang w:val="en-US" w:eastAsia="zh-CN"/>
        </w:rPr>
        <w:t xml:space="preserve"> </w:t>
      </w:r>
      <w:r w:rsidRPr="002E74AA">
        <w:rPr>
          <w:kern w:val="3"/>
          <w:lang w:val="en-US" w:eastAsia="zh-CN"/>
        </w:rPr>
        <w:t>under article 22 of the Convention against Torture and Other Cruel, Inhuman or Degrading Treatment or Punishment,</w:t>
      </w:r>
    </w:p>
    <w:p w:rsidR="00823AF6" w:rsidRPr="002E74AA" w:rsidRDefault="00823AF6" w:rsidP="00823AF6">
      <w:pPr>
        <w:autoSpaceDN w:val="0"/>
        <w:spacing w:after="120"/>
        <w:ind w:left="1134" w:right="1134"/>
        <w:jc w:val="both"/>
        <w:textAlignment w:val="baseline"/>
        <w:rPr>
          <w:kern w:val="3"/>
          <w:lang w:val="en-US" w:eastAsia="zh-CN"/>
        </w:rPr>
      </w:pPr>
      <w:r w:rsidRPr="002E74AA">
        <w:rPr>
          <w:kern w:val="3"/>
          <w:lang w:val="en-US" w:eastAsia="zh-CN"/>
        </w:rPr>
        <w:tab/>
      </w:r>
      <w:r w:rsidRPr="002E74AA">
        <w:rPr>
          <w:i/>
          <w:kern w:val="3"/>
          <w:lang w:val="en-US" w:eastAsia="zh-CN"/>
        </w:rPr>
        <w:t xml:space="preserve">Having taken into account </w:t>
      </w:r>
      <w:r w:rsidRPr="002E74AA">
        <w:rPr>
          <w:kern w:val="3"/>
          <w:lang w:val="en-US" w:eastAsia="zh-CN"/>
        </w:rPr>
        <w:t>all information made available to it by the complainant and the State party,</w:t>
      </w:r>
    </w:p>
    <w:p w:rsidR="00823AF6" w:rsidRPr="002E74AA" w:rsidRDefault="00823AF6" w:rsidP="00823AF6">
      <w:pPr>
        <w:autoSpaceDN w:val="0"/>
        <w:spacing w:after="120"/>
        <w:ind w:left="1134" w:right="1134"/>
        <w:jc w:val="both"/>
        <w:textAlignment w:val="baseline"/>
        <w:rPr>
          <w:kern w:val="3"/>
          <w:lang w:val="en-US" w:eastAsia="zh-CN"/>
        </w:rPr>
      </w:pPr>
      <w:r w:rsidRPr="002E74AA">
        <w:rPr>
          <w:kern w:val="3"/>
          <w:lang w:val="en-US" w:eastAsia="zh-CN"/>
        </w:rPr>
        <w:tab/>
      </w:r>
      <w:r w:rsidRPr="002E74AA">
        <w:rPr>
          <w:i/>
          <w:kern w:val="3"/>
          <w:lang w:val="en-US" w:eastAsia="zh-CN"/>
        </w:rPr>
        <w:t xml:space="preserve">Adopts </w:t>
      </w:r>
      <w:r w:rsidRPr="002E74AA">
        <w:rPr>
          <w:kern w:val="3"/>
          <w:lang w:val="en-US" w:eastAsia="zh-CN"/>
        </w:rPr>
        <w:t>the following:</w:t>
      </w:r>
    </w:p>
    <w:p w:rsidR="00823AF6" w:rsidRPr="002E74AA" w:rsidRDefault="00025B0A" w:rsidP="008826C7">
      <w:pPr>
        <w:pStyle w:val="H1G"/>
        <w:rPr>
          <w:kern w:val="3"/>
          <w:lang w:val="en-US" w:eastAsia="zh-CN"/>
        </w:rPr>
      </w:pPr>
      <w:r w:rsidRPr="002E74AA">
        <w:rPr>
          <w:kern w:val="3"/>
          <w:lang w:val="en-US" w:eastAsia="zh-CN"/>
        </w:rPr>
        <w:tab/>
      </w:r>
      <w:r w:rsidR="008826C7" w:rsidRPr="002E74AA">
        <w:rPr>
          <w:kern w:val="3"/>
          <w:lang w:val="en-US" w:eastAsia="zh-CN"/>
        </w:rPr>
        <w:tab/>
      </w:r>
      <w:r w:rsidR="00823AF6" w:rsidRPr="002E74AA">
        <w:rPr>
          <w:kern w:val="3"/>
          <w:lang w:val="en-US" w:eastAsia="zh-CN"/>
        </w:rPr>
        <w:t>Decision under article 22, paragraph 7, of the Convention against Torture</w:t>
      </w:r>
    </w:p>
    <w:p w:rsidR="00722E1C" w:rsidRPr="002E74AA" w:rsidRDefault="0086703C" w:rsidP="0099415F">
      <w:pPr>
        <w:pStyle w:val="SingleTxtG"/>
        <w:rPr>
          <w:lang w:val="en-US"/>
        </w:rPr>
      </w:pPr>
      <w:r w:rsidRPr="002E74AA">
        <w:rPr>
          <w:lang w:val="en-US"/>
        </w:rPr>
        <w:t>1.</w:t>
      </w:r>
      <w:r w:rsidRPr="002E74AA">
        <w:rPr>
          <w:lang w:val="en-US"/>
        </w:rPr>
        <w:tab/>
        <w:t xml:space="preserve">The </w:t>
      </w:r>
      <w:r w:rsidR="00823D16" w:rsidRPr="002E74AA">
        <w:rPr>
          <w:lang w:val="en-US"/>
        </w:rPr>
        <w:t>complainant</w:t>
      </w:r>
      <w:r w:rsidRPr="002E74AA">
        <w:rPr>
          <w:lang w:val="en-US"/>
        </w:rPr>
        <w:t xml:space="preserve"> </w:t>
      </w:r>
      <w:r w:rsidR="00722E1C" w:rsidRPr="002E74AA">
        <w:rPr>
          <w:lang w:val="en-US"/>
        </w:rPr>
        <w:t xml:space="preserve">is Sergei Kirsanov, a national of the </w:t>
      </w:r>
      <w:smartTag w:uri="urn:schemas-microsoft-com:office:smarttags" w:element="place">
        <w:smartTag w:uri="urn:schemas-microsoft-com:office:smarttags" w:element="country-region">
          <w:r w:rsidR="00722E1C" w:rsidRPr="002E74AA">
            <w:rPr>
              <w:lang w:val="en-US"/>
            </w:rPr>
            <w:t>Russian Federation</w:t>
          </w:r>
        </w:smartTag>
      </w:smartTag>
      <w:r w:rsidR="00722E1C" w:rsidRPr="002E74AA">
        <w:rPr>
          <w:lang w:val="en-US"/>
        </w:rPr>
        <w:t xml:space="preserve">, born on 30 November 1969. The complainant claims to be a victim of violations by the State party of articles </w:t>
      </w:r>
      <w:r w:rsidR="00125276" w:rsidRPr="002E74AA">
        <w:rPr>
          <w:lang w:val="en-US"/>
        </w:rPr>
        <w:t xml:space="preserve">1, </w:t>
      </w:r>
      <w:r w:rsidR="00E21368" w:rsidRPr="002E74AA">
        <w:rPr>
          <w:lang w:val="en-US"/>
        </w:rPr>
        <w:t xml:space="preserve">4, </w:t>
      </w:r>
      <w:r w:rsidR="00722E1C" w:rsidRPr="002E74AA">
        <w:rPr>
          <w:lang w:val="en-US"/>
        </w:rPr>
        <w:t>12, 13, 14 and 15 of the Convention against Torture and Other Cruel, Inhuman or Degrading Treatment or Punishment (hereinafter “the Convention”).</w:t>
      </w:r>
      <w:r w:rsidR="00D428DB" w:rsidRPr="002E74AA">
        <w:rPr>
          <w:lang w:val="en-US"/>
        </w:rPr>
        <w:t xml:space="preserve"> </w:t>
      </w:r>
      <w:r w:rsidR="0099415F" w:rsidRPr="002E74AA">
        <w:rPr>
          <w:lang w:val="en-US"/>
        </w:rPr>
        <w:t xml:space="preserve">Although it was </w:t>
      </w:r>
      <w:r w:rsidR="00D428DB" w:rsidRPr="002E74AA">
        <w:rPr>
          <w:lang w:val="en-US"/>
        </w:rPr>
        <w:t>not raised explicitly by the complainant</w:t>
      </w:r>
      <w:r w:rsidR="0086488D" w:rsidRPr="002E74AA">
        <w:rPr>
          <w:lang w:val="en-US"/>
        </w:rPr>
        <w:t>,</w:t>
      </w:r>
      <w:r w:rsidR="00D428DB" w:rsidRPr="002E74AA">
        <w:rPr>
          <w:lang w:val="en-US"/>
        </w:rPr>
        <w:t xml:space="preserve"> the communication may raise issues under article 16 of the Convention.</w:t>
      </w:r>
      <w:r w:rsidR="00722E1C" w:rsidRPr="002E74AA">
        <w:rPr>
          <w:lang w:val="en-US"/>
        </w:rPr>
        <w:t xml:space="preserve"> </w:t>
      </w:r>
      <w:r w:rsidR="00232B1A" w:rsidRPr="002E74AA">
        <w:rPr>
          <w:lang w:val="en-US"/>
        </w:rPr>
        <w:t>The complainant</w:t>
      </w:r>
      <w:r w:rsidR="00722E1C" w:rsidRPr="002E74AA">
        <w:rPr>
          <w:lang w:val="en-US"/>
        </w:rPr>
        <w:t xml:space="preserve"> is not represented</w:t>
      </w:r>
      <w:r w:rsidR="0086488D" w:rsidRPr="002E74AA">
        <w:rPr>
          <w:lang w:val="en-US"/>
        </w:rPr>
        <w:t xml:space="preserve"> by counsel</w:t>
      </w:r>
      <w:r w:rsidR="00722E1C" w:rsidRPr="002E74AA">
        <w:rPr>
          <w:lang w:val="en-US"/>
        </w:rPr>
        <w:t xml:space="preserve">. </w:t>
      </w:r>
    </w:p>
    <w:p w:rsidR="00722E1C" w:rsidRPr="002E74AA" w:rsidRDefault="008826C7" w:rsidP="0099415F">
      <w:pPr>
        <w:pStyle w:val="H23G"/>
        <w:rPr>
          <w:lang w:val="en-US"/>
        </w:rPr>
      </w:pPr>
      <w:r w:rsidRPr="002E74AA">
        <w:rPr>
          <w:lang w:val="en-US"/>
        </w:rPr>
        <w:tab/>
      </w:r>
      <w:r w:rsidRPr="002E74AA">
        <w:rPr>
          <w:lang w:val="en-US"/>
        </w:rPr>
        <w:tab/>
      </w:r>
      <w:r w:rsidR="00722E1C" w:rsidRPr="002E74AA">
        <w:rPr>
          <w:lang w:val="en-US"/>
        </w:rPr>
        <w:t xml:space="preserve">The facts as </w:t>
      </w:r>
      <w:r w:rsidR="0099415F" w:rsidRPr="002E74AA">
        <w:rPr>
          <w:lang w:val="en-US"/>
        </w:rPr>
        <w:t xml:space="preserve">submitted </w:t>
      </w:r>
      <w:r w:rsidR="00722E1C" w:rsidRPr="002E74AA">
        <w:rPr>
          <w:lang w:val="en-US"/>
        </w:rPr>
        <w:t>by the complainant</w:t>
      </w:r>
    </w:p>
    <w:p w:rsidR="00722E1C" w:rsidRPr="002E74AA" w:rsidRDefault="008826C7" w:rsidP="007E23CD">
      <w:pPr>
        <w:pStyle w:val="SingleTxtG"/>
        <w:rPr>
          <w:lang w:val="en-US"/>
        </w:rPr>
      </w:pPr>
      <w:r w:rsidRPr="002E74AA">
        <w:rPr>
          <w:lang w:val="en-US"/>
        </w:rPr>
        <w:t>2.1</w:t>
      </w:r>
      <w:r w:rsidR="00722E1C" w:rsidRPr="002E74AA">
        <w:rPr>
          <w:lang w:val="en-US"/>
        </w:rPr>
        <w:tab/>
        <w:t>The complainant submits that</w:t>
      </w:r>
      <w:r w:rsidR="00232B1A" w:rsidRPr="002E74AA">
        <w:rPr>
          <w:lang w:val="en-US"/>
        </w:rPr>
        <w:t>,</w:t>
      </w:r>
      <w:r w:rsidR="00722E1C" w:rsidRPr="002E74AA">
        <w:rPr>
          <w:lang w:val="en-US"/>
        </w:rPr>
        <w:t xml:space="preserve"> on</w:t>
      </w:r>
      <w:r w:rsidR="00167D35" w:rsidRPr="002E74AA">
        <w:rPr>
          <w:lang w:val="en-US"/>
        </w:rPr>
        <w:t xml:space="preserve"> 28 September 2001, </w:t>
      </w:r>
      <w:smartTag w:uri="urn:schemas-microsoft-com:office:smarttags" w:element="Street">
        <w:smartTag w:uri="urn:schemas-microsoft-com:office:smarttags" w:element="address">
          <w:r w:rsidR="00167D35" w:rsidRPr="002E74AA">
            <w:rPr>
              <w:lang w:val="en-US"/>
            </w:rPr>
            <w:t>Samara R</w:t>
          </w:r>
          <w:r w:rsidR="00722E1C" w:rsidRPr="002E74AA">
            <w:rPr>
              <w:lang w:val="en-US"/>
            </w:rPr>
            <w:t xml:space="preserve">egional </w:t>
          </w:r>
          <w:r w:rsidR="00167D35" w:rsidRPr="002E74AA">
            <w:rPr>
              <w:lang w:val="en-US"/>
            </w:rPr>
            <w:t>C</w:t>
          </w:r>
          <w:r w:rsidR="00722E1C" w:rsidRPr="002E74AA">
            <w:rPr>
              <w:lang w:val="en-US"/>
            </w:rPr>
            <w:t>ourt</w:t>
          </w:r>
        </w:smartTag>
      </w:smartTag>
      <w:r w:rsidR="00722E1C" w:rsidRPr="002E74AA">
        <w:rPr>
          <w:lang w:val="en-US"/>
        </w:rPr>
        <w:t xml:space="preserve"> convicted him </w:t>
      </w:r>
      <w:r w:rsidR="007E23CD" w:rsidRPr="002E74AA">
        <w:rPr>
          <w:lang w:val="en-US"/>
        </w:rPr>
        <w:t>for murder</w:t>
      </w:r>
      <w:r w:rsidR="00E21368" w:rsidRPr="002E74AA">
        <w:rPr>
          <w:lang w:val="en-US"/>
        </w:rPr>
        <w:t>,</w:t>
      </w:r>
      <w:r w:rsidR="00167D35" w:rsidRPr="002E74AA">
        <w:rPr>
          <w:lang w:val="en-US"/>
        </w:rPr>
        <w:t xml:space="preserve"> that </w:t>
      </w:r>
      <w:r w:rsidR="00722E1C" w:rsidRPr="002E74AA">
        <w:rPr>
          <w:lang w:val="en-US"/>
        </w:rPr>
        <w:t xml:space="preserve">he </w:t>
      </w:r>
      <w:r w:rsidR="00E21368" w:rsidRPr="002E74AA">
        <w:rPr>
          <w:lang w:val="en-US"/>
        </w:rPr>
        <w:t>wa</w:t>
      </w:r>
      <w:r w:rsidR="00722E1C" w:rsidRPr="002E74AA">
        <w:rPr>
          <w:lang w:val="en-US"/>
        </w:rPr>
        <w:t>s</w:t>
      </w:r>
      <w:r w:rsidR="00E21368" w:rsidRPr="002E74AA">
        <w:rPr>
          <w:lang w:val="en-US"/>
        </w:rPr>
        <w:t xml:space="preserve"> sentenced to life imprisonment</w:t>
      </w:r>
      <w:r w:rsidR="007E23CD" w:rsidRPr="002E74AA">
        <w:rPr>
          <w:lang w:val="en-US"/>
        </w:rPr>
        <w:t>,</w:t>
      </w:r>
      <w:r w:rsidR="00E21368" w:rsidRPr="002E74AA">
        <w:rPr>
          <w:lang w:val="en-US"/>
        </w:rPr>
        <w:t xml:space="preserve"> and that at the time of</w:t>
      </w:r>
      <w:r w:rsidR="00232B1A" w:rsidRPr="002E74AA">
        <w:rPr>
          <w:lang w:val="en-US"/>
        </w:rPr>
        <w:t xml:space="preserve"> the</w:t>
      </w:r>
      <w:r w:rsidR="00481598" w:rsidRPr="002E74AA">
        <w:rPr>
          <w:lang w:val="en-US"/>
        </w:rPr>
        <w:t xml:space="preserve"> </w:t>
      </w:r>
      <w:r w:rsidR="00E21368" w:rsidRPr="002E74AA">
        <w:rPr>
          <w:lang w:val="en-US"/>
        </w:rPr>
        <w:t>submission he was</w:t>
      </w:r>
      <w:r w:rsidR="00722E1C" w:rsidRPr="002E74AA">
        <w:rPr>
          <w:lang w:val="en-US"/>
        </w:rPr>
        <w:t xml:space="preserve"> serving a life sentence in the Permsk regional prison. </w:t>
      </w:r>
    </w:p>
    <w:p w:rsidR="00125276" w:rsidRPr="002E74AA" w:rsidRDefault="008826C7" w:rsidP="0023763A">
      <w:pPr>
        <w:pStyle w:val="SingleTxtG"/>
        <w:rPr>
          <w:lang w:val="en-US"/>
        </w:rPr>
      </w:pPr>
      <w:r w:rsidRPr="002E74AA">
        <w:rPr>
          <w:lang w:val="en-US"/>
        </w:rPr>
        <w:t>2.2</w:t>
      </w:r>
      <w:r w:rsidRPr="002E74AA">
        <w:rPr>
          <w:lang w:val="en-US"/>
        </w:rPr>
        <w:tab/>
      </w:r>
      <w:r w:rsidR="00722E1C" w:rsidRPr="002E74AA">
        <w:rPr>
          <w:lang w:val="en-US"/>
        </w:rPr>
        <w:t>The complainant submits that in 2001</w:t>
      </w:r>
      <w:r w:rsidR="007E23CD" w:rsidRPr="002E74AA">
        <w:rPr>
          <w:lang w:val="en-US"/>
        </w:rPr>
        <w:t>,</w:t>
      </w:r>
      <w:r w:rsidR="00722E1C" w:rsidRPr="002E74AA">
        <w:rPr>
          <w:lang w:val="en-US"/>
        </w:rPr>
        <w:t xml:space="preserve"> during the pretrial investigation, he spent </w:t>
      </w:r>
      <w:r w:rsidR="00125276" w:rsidRPr="002E74AA">
        <w:rPr>
          <w:lang w:val="en-US"/>
        </w:rPr>
        <w:t>an excessive amount of time (</w:t>
      </w:r>
      <w:r w:rsidR="00722E1C" w:rsidRPr="002E74AA">
        <w:rPr>
          <w:lang w:val="en-US"/>
        </w:rPr>
        <w:t xml:space="preserve">almost </w:t>
      </w:r>
      <w:r w:rsidR="00167D35" w:rsidRPr="002E74AA">
        <w:rPr>
          <w:lang w:val="en-US"/>
        </w:rPr>
        <w:t>four</w:t>
      </w:r>
      <w:r w:rsidR="00722E1C" w:rsidRPr="002E74AA">
        <w:rPr>
          <w:lang w:val="en-US"/>
        </w:rPr>
        <w:t xml:space="preserve"> months</w:t>
      </w:r>
      <w:r w:rsidR="00125276" w:rsidRPr="002E74AA">
        <w:rPr>
          <w:lang w:val="en-US"/>
        </w:rPr>
        <w:t>)</w:t>
      </w:r>
      <w:r w:rsidR="00722E1C" w:rsidRPr="002E74AA">
        <w:rPr>
          <w:lang w:val="en-US"/>
        </w:rPr>
        <w:t xml:space="preserve"> in temporary confinement ward </w:t>
      </w:r>
      <w:r w:rsidR="000647DA" w:rsidRPr="002E74AA">
        <w:rPr>
          <w:lang w:val="en-US"/>
        </w:rPr>
        <w:t>No</w:t>
      </w:r>
      <w:r w:rsidR="007E23CD" w:rsidRPr="002E74AA">
        <w:rPr>
          <w:lang w:val="en-US"/>
        </w:rPr>
        <w:t>.</w:t>
      </w:r>
      <w:r w:rsidR="000647DA" w:rsidRPr="002E74AA">
        <w:rPr>
          <w:lang w:val="en-US"/>
        </w:rPr>
        <w:t xml:space="preserve"> </w:t>
      </w:r>
      <w:r w:rsidR="00722E1C" w:rsidRPr="002E74AA">
        <w:rPr>
          <w:lang w:val="en-US"/>
        </w:rPr>
        <w:t xml:space="preserve">2 in the </w:t>
      </w:r>
      <w:r w:rsidR="00722E1C" w:rsidRPr="0023763A">
        <w:rPr>
          <w:lang w:val="en-US"/>
        </w:rPr>
        <w:t>city of Tolyatti</w:t>
      </w:r>
      <w:r w:rsidR="007E23CD" w:rsidRPr="0023763A">
        <w:rPr>
          <w:lang w:val="en-US"/>
        </w:rPr>
        <w:t>,</w:t>
      </w:r>
      <w:r w:rsidR="00125276" w:rsidRPr="0023763A">
        <w:rPr>
          <w:lang w:val="en-US"/>
        </w:rPr>
        <w:t xml:space="preserve"> and that his detention in that ward violated the provisions of </w:t>
      </w:r>
      <w:r w:rsidR="00DF7352" w:rsidRPr="0023763A">
        <w:rPr>
          <w:lang w:val="en-US"/>
        </w:rPr>
        <w:t>Federal</w:t>
      </w:r>
      <w:r w:rsidR="00125276" w:rsidRPr="0023763A">
        <w:rPr>
          <w:lang w:val="en-US"/>
        </w:rPr>
        <w:t xml:space="preserve"> Law No</w:t>
      </w:r>
      <w:r w:rsidR="007E23CD" w:rsidRPr="0023763A">
        <w:rPr>
          <w:lang w:val="en-US"/>
        </w:rPr>
        <w:t>.</w:t>
      </w:r>
      <w:r w:rsidR="00125276" w:rsidRPr="0023763A">
        <w:rPr>
          <w:lang w:val="en-US"/>
        </w:rPr>
        <w:t xml:space="preserve"> 103 </w:t>
      </w:r>
      <w:r w:rsidR="0023763A">
        <w:rPr>
          <w:lang w:val="en-US"/>
        </w:rPr>
        <w:t>on</w:t>
      </w:r>
      <w:r w:rsidR="00125276" w:rsidRPr="0023763A">
        <w:rPr>
          <w:lang w:val="en-US"/>
        </w:rPr>
        <w:t xml:space="preserve"> the detention in custody of suspects and </w:t>
      </w:r>
      <w:r w:rsidR="0023763A">
        <w:rPr>
          <w:lang w:val="en-US"/>
        </w:rPr>
        <w:t xml:space="preserve">those </w:t>
      </w:r>
      <w:r w:rsidR="00125276" w:rsidRPr="0023763A">
        <w:rPr>
          <w:lang w:val="en-US"/>
        </w:rPr>
        <w:t xml:space="preserve">accused of having committed crimes, </w:t>
      </w:r>
      <w:r w:rsidR="00DF7352" w:rsidRPr="0023763A">
        <w:rPr>
          <w:lang w:val="en-US"/>
        </w:rPr>
        <w:t>adop</w:t>
      </w:r>
      <w:r w:rsidR="00DF7352" w:rsidRPr="002E74AA">
        <w:rPr>
          <w:lang w:val="en-US"/>
        </w:rPr>
        <w:t xml:space="preserve">ted on 15 July 1995, </w:t>
      </w:r>
      <w:r w:rsidR="00125276" w:rsidRPr="002E74AA">
        <w:rPr>
          <w:lang w:val="en-US"/>
        </w:rPr>
        <w:t xml:space="preserve">which </w:t>
      </w:r>
      <w:r w:rsidR="007E23CD" w:rsidRPr="002E74AA">
        <w:rPr>
          <w:lang w:val="en-US"/>
        </w:rPr>
        <w:t xml:space="preserve">provides </w:t>
      </w:r>
      <w:r w:rsidR="00125276" w:rsidRPr="002E74AA">
        <w:rPr>
          <w:lang w:val="en-US"/>
        </w:rPr>
        <w:t xml:space="preserve">that arrested individuals </w:t>
      </w:r>
      <w:r w:rsidR="007E23CD" w:rsidRPr="002E74AA">
        <w:rPr>
          <w:lang w:val="en-US"/>
        </w:rPr>
        <w:t>may</w:t>
      </w:r>
      <w:r w:rsidR="00125276" w:rsidRPr="002E74AA">
        <w:rPr>
          <w:lang w:val="en-US"/>
        </w:rPr>
        <w:t xml:space="preserve"> be held in </w:t>
      </w:r>
      <w:r w:rsidR="00EE40F8" w:rsidRPr="002E74AA">
        <w:rPr>
          <w:lang w:val="en-US"/>
        </w:rPr>
        <w:t>temporary confinement</w:t>
      </w:r>
      <w:r w:rsidR="00125276" w:rsidRPr="002E74AA">
        <w:rPr>
          <w:lang w:val="en-US"/>
        </w:rPr>
        <w:t xml:space="preserve"> wards </w:t>
      </w:r>
      <w:r w:rsidR="00EE40F8" w:rsidRPr="002E74AA">
        <w:rPr>
          <w:lang w:val="en-US"/>
        </w:rPr>
        <w:t xml:space="preserve">for </w:t>
      </w:r>
      <w:r w:rsidR="00125276" w:rsidRPr="002E74AA">
        <w:rPr>
          <w:lang w:val="en-US"/>
        </w:rPr>
        <w:t>no more than 10 days</w:t>
      </w:r>
      <w:r w:rsidR="00722E1C" w:rsidRPr="002E74AA">
        <w:rPr>
          <w:lang w:val="en-US"/>
        </w:rPr>
        <w:t xml:space="preserve">. </w:t>
      </w:r>
    </w:p>
    <w:p w:rsidR="00722E1C" w:rsidRPr="002E74AA" w:rsidRDefault="00125276" w:rsidP="00921112">
      <w:pPr>
        <w:pStyle w:val="SingleTxtG"/>
        <w:rPr>
          <w:lang w:val="en-US"/>
        </w:rPr>
      </w:pPr>
      <w:r w:rsidRPr="002E74AA">
        <w:rPr>
          <w:lang w:val="en-US"/>
        </w:rPr>
        <w:lastRenderedPageBreak/>
        <w:t>2.3</w:t>
      </w:r>
      <w:r w:rsidRPr="002E74AA">
        <w:rPr>
          <w:lang w:val="en-US"/>
        </w:rPr>
        <w:tab/>
        <w:t>The complainant submits that, w</w:t>
      </w:r>
      <w:r w:rsidR="00722E1C" w:rsidRPr="002E74AA">
        <w:rPr>
          <w:lang w:val="en-US"/>
        </w:rPr>
        <w:t>hile in</w:t>
      </w:r>
      <w:r w:rsidR="007E7FFD" w:rsidRPr="002E74AA">
        <w:rPr>
          <w:lang w:val="en-US"/>
        </w:rPr>
        <w:t xml:space="preserve"> detention in the temporary confinement ward,</w:t>
      </w:r>
      <w:r w:rsidR="00722E1C" w:rsidRPr="002E74AA">
        <w:rPr>
          <w:lang w:val="en-US"/>
        </w:rPr>
        <w:t xml:space="preserve"> he was subjected to torture and inh</w:t>
      </w:r>
      <w:r w:rsidRPr="002E74AA">
        <w:rPr>
          <w:lang w:val="en-US"/>
        </w:rPr>
        <w:t xml:space="preserve">uman treatment. He </w:t>
      </w:r>
      <w:r w:rsidR="00722E1C" w:rsidRPr="002E74AA">
        <w:rPr>
          <w:lang w:val="en-US"/>
        </w:rPr>
        <w:t xml:space="preserve">submits that </w:t>
      </w:r>
      <w:r w:rsidRPr="002E74AA">
        <w:rPr>
          <w:lang w:val="en-US"/>
        </w:rPr>
        <w:t xml:space="preserve">most of the other detainees were smokers, and that he was exposed to passive smoking all the time. He was not allowed to leave the cell </w:t>
      </w:r>
      <w:r w:rsidR="00DF7352" w:rsidRPr="002E74AA">
        <w:rPr>
          <w:lang w:val="en-US"/>
        </w:rPr>
        <w:t>for walks</w:t>
      </w:r>
      <w:r w:rsidRPr="002E74AA">
        <w:rPr>
          <w:lang w:val="en-US"/>
        </w:rPr>
        <w:t xml:space="preserve"> and had no possibility </w:t>
      </w:r>
      <w:r w:rsidR="00DF1BFD" w:rsidRPr="002E74AA">
        <w:rPr>
          <w:lang w:val="en-US"/>
        </w:rPr>
        <w:t>of</w:t>
      </w:r>
      <w:r w:rsidRPr="002E74AA">
        <w:rPr>
          <w:lang w:val="en-US"/>
        </w:rPr>
        <w:t xml:space="preserve"> exercis</w:t>
      </w:r>
      <w:r w:rsidR="00DF1BFD" w:rsidRPr="002E74AA">
        <w:rPr>
          <w:lang w:val="en-US"/>
        </w:rPr>
        <w:t>ing</w:t>
      </w:r>
      <w:r w:rsidRPr="002E74AA">
        <w:rPr>
          <w:lang w:val="en-US"/>
        </w:rPr>
        <w:t>. H</w:t>
      </w:r>
      <w:r w:rsidR="00722E1C" w:rsidRPr="002E74AA">
        <w:rPr>
          <w:lang w:val="en-US"/>
        </w:rPr>
        <w:t>e was fed only once a day</w:t>
      </w:r>
      <w:r w:rsidRPr="002E74AA">
        <w:rPr>
          <w:lang w:val="en-US"/>
        </w:rPr>
        <w:t xml:space="preserve"> and the food was of bad quality. T</w:t>
      </w:r>
      <w:r w:rsidR="00722E1C" w:rsidRPr="002E74AA">
        <w:rPr>
          <w:lang w:val="en-US"/>
        </w:rPr>
        <w:t xml:space="preserve">here was no plumbing, </w:t>
      </w:r>
      <w:r w:rsidR="00DC64D7">
        <w:rPr>
          <w:lang w:val="en-US"/>
        </w:rPr>
        <w:t>toilet</w:t>
      </w:r>
      <w:r w:rsidR="00722E1C" w:rsidRPr="002E74AA">
        <w:rPr>
          <w:lang w:val="en-US"/>
        </w:rPr>
        <w:t xml:space="preserve"> or ventilation in the cell</w:t>
      </w:r>
      <w:r w:rsidR="00DF1BFD" w:rsidRPr="002E74AA">
        <w:rPr>
          <w:lang w:val="en-US"/>
        </w:rPr>
        <w:t>. I</w:t>
      </w:r>
      <w:r w:rsidRPr="002E74AA">
        <w:rPr>
          <w:lang w:val="en-US"/>
        </w:rPr>
        <w:t>nstead of a toilet</w:t>
      </w:r>
      <w:r w:rsidR="00DF1BFD" w:rsidRPr="002E74AA">
        <w:rPr>
          <w:lang w:val="en-US"/>
        </w:rPr>
        <w:t>,</w:t>
      </w:r>
      <w:r w:rsidRPr="002E74AA">
        <w:rPr>
          <w:lang w:val="en-US"/>
        </w:rPr>
        <w:t xml:space="preserve"> the detainees used a metal bucket</w:t>
      </w:r>
      <w:r w:rsidR="00DF1BFD" w:rsidRPr="002E74AA">
        <w:rPr>
          <w:lang w:val="en-US"/>
        </w:rPr>
        <w:t>,</w:t>
      </w:r>
      <w:r w:rsidR="00167D35" w:rsidRPr="002E74AA">
        <w:rPr>
          <w:lang w:val="en-US"/>
        </w:rPr>
        <w:t xml:space="preserve"> and</w:t>
      </w:r>
      <w:r w:rsidR="00722E1C" w:rsidRPr="002E74AA">
        <w:rPr>
          <w:lang w:val="en-US"/>
        </w:rPr>
        <w:t xml:space="preserve"> he had no privacy when using </w:t>
      </w:r>
      <w:r w:rsidR="00DF1BFD" w:rsidRPr="002E74AA">
        <w:rPr>
          <w:lang w:val="en-US"/>
        </w:rPr>
        <w:t>it</w:t>
      </w:r>
      <w:r w:rsidR="00722E1C" w:rsidRPr="002E74AA">
        <w:rPr>
          <w:lang w:val="en-US"/>
        </w:rPr>
        <w:t xml:space="preserve"> </w:t>
      </w:r>
      <w:r w:rsidR="00DF1BFD" w:rsidRPr="002E74AA">
        <w:rPr>
          <w:lang w:val="en-US"/>
        </w:rPr>
        <w:t xml:space="preserve">as </w:t>
      </w:r>
      <w:r w:rsidR="00722E1C" w:rsidRPr="002E74AA">
        <w:rPr>
          <w:lang w:val="en-US"/>
        </w:rPr>
        <w:t xml:space="preserve">there were other people present </w:t>
      </w:r>
      <w:r w:rsidR="00DF1BFD" w:rsidRPr="002E74AA">
        <w:rPr>
          <w:lang w:val="en-US"/>
        </w:rPr>
        <w:t>in the cell</w:t>
      </w:r>
      <w:r w:rsidR="00722E1C" w:rsidRPr="002E74AA">
        <w:rPr>
          <w:lang w:val="en-US"/>
        </w:rPr>
        <w:t xml:space="preserve">. </w:t>
      </w:r>
      <w:r w:rsidRPr="002E74AA">
        <w:rPr>
          <w:lang w:val="en-US"/>
        </w:rPr>
        <w:t xml:space="preserve">There was no running water and the detainees were given a bucket </w:t>
      </w:r>
      <w:r w:rsidR="00E96E4D">
        <w:rPr>
          <w:lang w:val="en-US"/>
        </w:rPr>
        <w:t>of</w:t>
      </w:r>
      <w:r w:rsidR="00E96E4D" w:rsidRPr="002E74AA">
        <w:rPr>
          <w:lang w:val="en-US"/>
        </w:rPr>
        <w:t xml:space="preserve"> </w:t>
      </w:r>
      <w:r w:rsidRPr="002E74AA">
        <w:rPr>
          <w:lang w:val="en-US"/>
        </w:rPr>
        <w:t>water. The detainees w</w:t>
      </w:r>
      <w:r w:rsidR="009343F3" w:rsidRPr="002E74AA">
        <w:rPr>
          <w:lang w:val="en-US"/>
        </w:rPr>
        <w:t>ere taken to toilets outside the cell twice a day to empty the</w:t>
      </w:r>
      <w:r w:rsidR="00E50723">
        <w:rPr>
          <w:lang w:val="en-US"/>
        </w:rPr>
        <w:t>ir</w:t>
      </w:r>
      <w:r w:rsidR="009343F3" w:rsidRPr="002E74AA">
        <w:rPr>
          <w:lang w:val="en-US"/>
        </w:rPr>
        <w:t xml:space="preserve"> buckets and</w:t>
      </w:r>
      <w:r w:rsidR="00DF1BFD" w:rsidRPr="002E74AA">
        <w:rPr>
          <w:lang w:val="en-US"/>
        </w:rPr>
        <w:t xml:space="preserve"> to</w:t>
      </w:r>
      <w:r w:rsidR="009343F3" w:rsidRPr="002E74AA">
        <w:rPr>
          <w:lang w:val="en-US"/>
        </w:rPr>
        <w:t xml:space="preserve"> get drinking water. </w:t>
      </w:r>
      <w:r w:rsidR="00722E1C" w:rsidRPr="002E74AA">
        <w:rPr>
          <w:lang w:val="en-US"/>
        </w:rPr>
        <w:t xml:space="preserve">The complainant also submits that he was not given bedding </w:t>
      </w:r>
      <w:r w:rsidR="007E23CD" w:rsidRPr="002E74AA">
        <w:rPr>
          <w:lang w:val="en-US"/>
        </w:rPr>
        <w:t xml:space="preserve">or </w:t>
      </w:r>
      <w:r w:rsidR="00722E1C" w:rsidRPr="002E74AA">
        <w:rPr>
          <w:lang w:val="en-US"/>
        </w:rPr>
        <w:t>basic toiletry items. The complainant contends that this was done on purpose, so he could not sleep and rest at night.</w:t>
      </w:r>
      <w:r w:rsidR="003E0CF2" w:rsidRPr="002E74AA">
        <w:rPr>
          <w:lang w:val="en-US"/>
        </w:rPr>
        <w:t xml:space="preserve"> </w:t>
      </w:r>
      <w:r w:rsidR="00722E1C" w:rsidRPr="002E74AA">
        <w:rPr>
          <w:lang w:val="en-US"/>
        </w:rPr>
        <w:t xml:space="preserve">The complainant submits that this was done </w:t>
      </w:r>
      <w:r w:rsidR="009B521A" w:rsidRPr="002E74AA">
        <w:rPr>
          <w:lang w:val="en-US"/>
        </w:rPr>
        <w:t xml:space="preserve">in order </w:t>
      </w:r>
      <w:r w:rsidR="00722E1C" w:rsidRPr="002E74AA">
        <w:rPr>
          <w:lang w:val="en-US"/>
        </w:rPr>
        <w:t xml:space="preserve">to pressure him </w:t>
      </w:r>
      <w:r w:rsidR="009B521A" w:rsidRPr="002E74AA">
        <w:rPr>
          <w:lang w:val="en-US"/>
        </w:rPr>
        <w:t>in</w:t>
      </w:r>
      <w:r w:rsidR="00722E1C" w:rsidRPr="002E74AA">
        <w:rPr>
          <w:lang w:val="en-US"/>
        </w:rPr>
        <w:t>to admit</w:t>
      </w:r>
      <w:r w:rsidR="009B521A" w:rsidRPr="002E74AA">
        <w:rPr>
          <w:lang w:val="en-US"/>
        </w:rPr>
        <w:t>ting</w:t>
      </w:r>
      <w:r w:rsidR="00722E1C" w:rsidRPr="002E74AA">
        <w:rPr>
          <w:lang w:val="en-US"/>
        </w:rPr>
        <w:t xml:space="preserve"> the crime of which he was accused. He also claims that because of the conditions in the </w:t>
      </w:r>
      <w:r w:rsidR="00EE40F8" w:rsidRPr="002E74AA">
        <w:rPr>
          <w:lang w:val="en-US"/>
        </w:rPr>
        <w:t xml:space="preserve">temporary </w:t>
      </w:r>
      <w:r w:rsidR="00722E1C" w:rsidRPr="002E74AA">
        <w:rPr>
          <w:lang w:val="en-US"/>
        </w:rPr>
        <w:t>confinement ward, he was not able to prepare for his trial.</w:t>
      </w:r>
    </w:p>
    <w:p w:rsidR="00722E1C" w:rsidRPr="002E74AA" w:rsidRDefault="00722E1C" w:rsidP="009B521A">
      <w:pPr>
        <w:pStyle w:val="SingleTxtG"/>
        <w:rPr>
          <w:lang w:val="en-US"/>
        </w:rPr>
      </w:pPr>
      <w:r w:rsidRPr="002E74AA">
        <w:rPr>
          <w:lang w:val="en-US"/>
        </w:rPr>
        <w:t>2.4</w:t>
      </w:r>
      <w:r w:rsidRPr="002E74AA">
        <w:rPr>
          <w:lang w:val="en-US"/>
        </w:rPr>
        <w:tab/>
        <w:t xml:space="preserve">The complainant </w:t>
      </w:r>
      <w:r w:rsidR="009343F3" w:rsidRPr="002E74AA">
        <w:rPr>
          <w:lang w:val="en-US"/>
        </w:rPr>
        <w:t xml:space="preserve">submits </w:t>
      </w:r>
      <w:r w:rsidRPr="002E74AA">
        <w:rPr>
          <w:lang w:val="en-US"/>
        </w:rPr>
        <w:t>t</w:t>
      </w:r>
      <w:r w:rsidRPr="000B6B2A">
        <w:rPr>
          <w:lang w:val="en-US"/>
        </w:rPr>
        <w:t>hat his defen</w:t>
      </w:r>
      <w:r w:rsidR="007E23CD" w:rsidRPr="000B6B2A">
        <w:rPr>
          <w:lang w:val="en-US"/>
        </w:rPr>
        <w:t>c</w:t>
      </w:r>
      <w:r w:rsidRPr="000B6B2A">
        <w:rPr>
          <w:lang w:val="en-US"/>
        </w:rPr>
        <w:t xml:space="preserve">e attorney, </w:t>
      </w:r>
      <w:r w:rsidR="009343F3" w:rsidRPr="000B6B2A">
        <w:rPr>
          <w:lang w:val="en-US"/>
        </w:rPr>
        <w:t>appoin</w:t>
      </w:r>
      <w:r w:rsidR="009343F3" w:rsidRPr="002E74AA">
        <w:rPr>
          <w:lang w:val="en-US"/>
        </w:rPr>
        <w:t xml:space="preserve">ted ex officio, </w:t>
      </w:r>
      <w:r w:rsidRPr="002E74AA">
        <w:rPr>
          <w:lang w:val="en-US"/>
        </w:rPr>
        <w:t xml:space="preserve">did not assist him properly during the trial, and refused to assist him in complaining about torture and inhuman treatment in the temporary confinement ward. </w:t>
      </w:r>
    </w:p>
    <w:p w:rsidR="00722E1C" w:rsidRPr="002E74AA" w:rsidRDefault="00722E1C" w:rsidP="009B521A">
      <w:pPr>
        <w:pStyle w:val="SingleTxtG"/>
        <w:rPr>
          <w:lang w:val="en-US"/>
        </w:rPr>
      </w:pPr>
      <w:r w:rsidRPr="002E74AA">
        <w:rPr>
          <w:lang w:val="en-US"/>
        </w:rPr>
        <w:t>2.5</w:t>
      </w:r>
      <w:r w:rsidRPr="002E74AA">
        <w:rPr>
          <w:lang w:val="en-US"/>
        </w:rPr>
        <w:tab/>
        <w:t xml:space="preserve">The complainant submits </w:t>
      </w:r>
      <w:r w:rsidR="00C340B6" w:rsidRPr="002E74AA">
        <w:rPr>
          <w:lang w:val="en-US"/>
        </w:rPr>
        <w:t xml:space="preserve">that </w:t>
      </w:r>
      <w:r w:rsidRPr="002E74AA">
        <w:rPr>
          <w:lang w:val="en-US"/>
        </w:rPr>
        <w:t>he</w:t>
      </w:r>
      <w:r w:rsidR="00C340B6" w:rsidRPr="002E74AA">
        <w:rPr>
          <w:lang w:val="en-US"/>
        </w:rPr>
        <w:t xml:space="preserve"> </w:t>
      </w:r>
      <w:r w:rsidRPr="002E74AA">
        <w:rPr>
          <w:lang w:val="en-US"/>
        </w:rPr>
        <w:t xml:space="preserve">complained about ill-treatment to the </w:t>
      </w:r>
      <w:r w:rsidR="00C340B6" w:rsidRPr="002E74AA">
        <w:rPr>
          <w:lang w:val="en-US"/>
        </w:rPr>
        <w:t xml:space="preserve">first instance </w:t>
      </w:r>
      <w:r w:rsidRPr="002E74AA">
        <w:rPr>
          <w:lang w:val="en-US"/>
        </w:rPr>
        <w:t xml:space="preserve">court during his trial, but </w:t>
      </w:r>
      <w:r w:rsidR="009B521A" w:rsidRPr="002E74AA">
        <w:rPr>
          <w:lang w:val="en-US"/>
        </w:rPr>
        <w:t xml:space="preserve">that </w:t>
      </w:r>
      <w:r w:rsidRPr="002E74AA">
        <w:rPr>
          <w:lang w:val="en-US"/>
        </w:rPr>
        <w:t xml:space="preserve">the court disregarded his complaints. </w:t>
      </w:r>
    </w:p>
    <w:p w:rsidR="00C238B0" w:rsidRPr="002E74AA" w:rsidRDefault="00722E1C" w:rsidP="008D5B36">
      <w:pPr>
        <w:pStyle w:val="SingleTxtG"/>
        <w:rPr>
          <w:lang w:val="en-US"/>
        </w:rPr>
      </w:pPr>
      <w:r w:rsidRPr="00DC64D7">
        <w:rPr>
          <w:lang w:val="en-US"/>
        </w:rPr>
        <w:t xml:space="preserve">2.6 </w:t>
      </w:r>
      <w:r w:rsidRPr="00DC64D7">
        <w:rPr>
          <w:lang w:val="en-US"/>
        </w:rPr>
        <w:tab/>
      </w:r>
      <w:r w:rsidR="00C238B0" w:rsidRPr="00DC64D7">
        <w:rPr>
          <w:lang w:val="en-US"/>
        </w:rPr>
        <w:t>The complainant submits that</w:t>
      </w:r>
      <w:r w:rsidR="007E7FFD" w:rsidRPr="00DC64D7">
        <w:rPr>
          <w:lang w:val="en-US"/>
        </w:rPr>
        <w:t>, on an unspecified date,</w:t>
      </w:r>
      <w:r w:rsidR="00C238B0" w:rsidRPr="00DC64D7">
        <w:rPr>
          <w:lang w:val="en-US"/>
        </w:rPr>
        <w:t xml:space="preserve"> he filed a complaint </w:t>
      </w:r>
      <w:r w:rsidR="009B521A" w:rsidRPr="00DC64D7">
        <w:rPr>
          <w:lang w:val="en-US"/>
        </w:rPr>
        <w:t>with</w:t>
      </w:r>
      <w:r w:rsidR="00C238B0" w:rsidRPr="00DC64D7">
        <w:rPr>
          <w:lang w:val="en-US"/>
        </w:rPr>
        <w:t xml:space="preserve"> the Prosecutor’s </w:t>
      </w:r>
      <w:r w:rsidR="009B521A" w:rsidRPr="00DC64D7">
        <w:rPr>
          <w:lang w:val="en-US"/>
        </w:rPr>
        <w:t>O</w:t>
      </w:r>
      <w:r w:rsidR="00C238B0" w:rsidRPr="00DC64D7">
        <w:rPr>
          <w:lang w:val="en-US"/>
        </w:rPr>
        <w:t>ffice regarding th</w:t>
      </w:r>
      <w:r w:rsidR="00C238B0" w:rsidRPr="002E74AA">
        <w:rPr>
          <w:lang w:val="en-US"/>
        </w:rPr>
        <w:t xml:space="preserve">e duration and the inhuman conditions of his detention in the </w:t>
      </w:r>
      <w:r w:rsidR="00EE40F8" w:rsidRPr="002E74AA">
        <w:rPr>
          <w:lang w:val="en-US"/>
        </w:rPr>
        <w:t>temporary confinement</w:t>
      </w:r>
      <w:r w:rsidR="00C238B0" w:rsidRPr="002E74AA">
        <w:rPr>
          <w:lang w:val="en-US"/>
        </w:rPr>
        <w:t xml:space="preserve"> ward</w:t>
      </w:r>
      <w:r w:rsidR="00DF7352" w:rsidRPr="002E74AA">
        <w:rPr>
          <w:lang w:val="en-US"/>
        </w:rPr>
        <w:t>. O</w:t>
      </w:r>
      <w:r w:rsidR="00C238B0" w:rsidRPr="002E74AA">
        <w:rPr>
          <w:lang w:val="en-US"/>
        </w:rPr>
        <w:t xml:space="preserve">n 26 June 2006, the Prosecutor’s </w:t>
      </w:r>
      <w:r w:rsidR="009B521A" w:rsidRPr="002E74AA">
        <w:rPr>
          <w:lang w:val="en-US"/>
        </w:rPr>
        <w:t>O</w:t>
      </w:r>
      <w:r w:rsidR="00C238B0" w:rsidRPr="002E74AA">
        <w:rPr>
          <w:lang w:val="en-US"/>
        </w:rPr>
        <w:t xml:space="preserve">ffice of Samara Region responded </w:t>
      </w:r>
      <w:r w:rsidR="0005799B" w:rsidRPr="002E74AA">
        <w:rPr>
          <w:lang w:val="en-US"/>
        </w:rPr>
        <w:t xml:space="preserve">in a letter </w:t>
      </w:r>
      <w:r w:rsidR="00C238B0" w:rsidRPr="002E74AA">
        <w:rPr>
          <w:lang w:val="en-US"/>
        </w:rPr>
        <w:t>that at the time of the complainant’s confinement</w:t>
      </w:r>
      <w:r w:rsidR="004F2785" w:rsidRPr="002E74AA">
        <w:rPr>
          <w:lang w:val="en-US"/>
        </w:rPr>
        <w:t>,</w:t>
      </w:r>
      <w:r w:rsidR="00C238B0" w:rsidRPr="002E74AA">
        <w:rPr>
          <w:lang w:val="en-US"/>
        </w:rPr>
        <w:t xml:space="preserve"> </w:t>
      </w:r>
      <w:r w:rsidR="004F2785" w:rsidRPr="002E74AA">
        <w:rPr>
          <w:lang w:val="en-US"/>
        </w:rPr>
        <w:t>decisions regarding</w:t>
      </w:r>
      <w:r w:rsidR="00C238B0" w:rsidRPr="002E74AA">
        <w:rPr>
          <w:lang w:val="en-US"/>
        </w:rPr>
        <w:t xml:space="preserve"> where and for how long to hold suspects in pretrial detention</w:t>
      </w:r>
      <w:r w:rsidR="00DF7352" w:rsidRPr="002E74AA">
        <w:rPr>
          <w:lang w:val="en-US"/>
        </w:rPr>
        <w:t xml:space="preserve"> were under</w:t>
      </w:r>
      <w:r w:rsidR="00C238B0" w:rsidRPr="002E74AA">
        <w:rPr>
          <w:lang w:val="en-US"/>
        </w:rPr>
        <w:t xml:space="preserve"> </w:t>
      </w:r>
      <w:r w:rsidR="00093DB3">
        <w:rPr>
          <w:lang w:val="en-US"/>
        </w:rPr>
        <w:t xml:space="preserve">its </w:t>
      </w:r>
      <w:r w:rsidR="00C238B0" w:rsidRPr="002E74AA">
        <w:rPr>
          <w:lang w:val="en-US"/>
        </w:rPr>
        <w:t>jurisdiction</w:t>
      </w:r>
      <w:r w:rsidR="00DF7352" w:rsidRPr="002E74AA">
        <w:rPr>
          <w:lang w:val="en-US"/>
        </w:rPr>
        <w:t>. The letter</w:t>
      </w:r>
      <w:r w:rsidR="00C238B0" w:rsidRPr="002E74AA">
        <w:rPr>
          <w:lang w:val="en-US"/>
        </w:rPr>
        <w:t xml:space="preserve"> confirm</w:t>
      </w:r>
      <w:r w:rsidR="00DF7352" w:rsidRPr="002E74AA">
        <w:rPr>
          <w:lang w:val="en-US"/>
        </w:rPr>
        <w:t>ed</w:t>
      </w:r>
      <w:r w:rsidR="00C238B0" w:rsidRPr="002E74AA">
        <w:rPr>
          <w:lang w:val="en-US"/>
        </w:rPr>
        <w:t xml:space="preserve"> that the complainant had been kept in the </w:t>
      </w:r>
      <w:r w:rsidR="00EE40F8" w:rsidRPr="002E74AA">
        <w:rPr>
          <w:lang w:val="en-US"/>
        </w:rPr>
        <w:t>temporary confinement</w:t>
      </w:r>
      <w:r w:rsidR="00C238B0" w:rsidRPr="002E74AA">
        <w:rPr>
          <w:lang w:val="en-US"/>
        </w:rPr>
        <w:t xml:space="preserve"> ward from 14 December 2000 </w:t>
      </w:r>
      <w:r w:rsidR="00337384" w:rsidRPr="002E74AA">
        <w:rPr>
          <w:lang w:val="en-US"/>
        </w:rPr>
        <w:t xml:space="preserve">to </w:t>
      </w:r>
      <w:r w:rsidR="00C238B0" w:rsidRPr="002E74AA">
        <w:rPr>
          <w:lang w:val="en-US"/>
        </w:rPr>
        <w:t xml:space="preserve">2 May 2001 and that the conditions in the ward </w:t>
      </w:r>
      <w:r w:rsidR="0005799B" w:rsidRPr="002E74AA">
        <w:rPr>
          <w:lang w:val="en-US"/>
        </w:rPr>
        <w:t xml:space="preserve">were substandard. The letter also stated that at the time of the inquiry the </w:t>
      </w:r>
      <w:r w:rsidR="00EE40F8" w:rsidRPr="002E74AA">
        <w:rPr>
          <w:lang w:val="en-US"/>
        </w:rPr>
        <w:t>temporary confinement</w:t>
      </w:r>
      <w:r w:rsidR="0005799B" w:rsidRPr="002E74AA">
        <w:rPr>
          <w:lang w:val="en-US"/>
        </w:rPr>
        <w:t xml:space="preserve"> ward was closed for renovation</w:t>
      </w:r>
      <w:r w:rsidR="008D5B36" w:rsidRPr="002E74AA">
        <w:rPr>
          <w:lang w:val="en-US"/>
        </w:rPr>
        <w:t>,</w:t>
      </w:r>
      <w:r w:rsidR="0005799B" w:rsidRPr="002E74AA">
        <w:rPr>
          <w:lang w:val="en-US"/>
        </w:rPr>
        <w:t xml:space="preserve"> and that there was no possibility</w:t>
      </w:r>
      <w:r w:rsidR="008D5B36" w:rsidRPr="002E74AA">
        <w:rPr>
          <w:lang w:val="en-US"/>
        </w:rPr>
        <w:t xml:space="preserve"> of subjecting</w:t>
      </w:r>
      <w:r w:rsidR="0005799B" w:rsidRPr="002E74AA">
        <w:rPr>
          <w:lang w:val="en-US"/>
        </w:rPr>
        <w:t xml:space="preserve"> any officials to disciplinary </w:t>
      </w:r>
      <w:r w:rsidR="00093DB3">
        <w:rPr>
          <w:lang w:val="en-US"/>
        </w:rPr>
        <w:t>action</w:t>
      </w:r>
      <w:r w:rsidR="0005799B" w:rsidRPr="002E74AA">
        <w:rPr>
          <w:lang w:val="en-US"/>
        </w:rPr>
        <w:t xml:space="preserve"> because the prosecutor </w:t>
      </w:r>
      <w:r w:rsidR="009A625B" w:rsidRPr="002E74AA">
        <w:rPr>
          <w:lang w:val="en-US"/>
        </w:rPr>
        <w:t xml:space="preserve">who was </w:t>
      </w:r>
      <w:r w:rsidR="0005799B" w:rsidRPr="002E74AA">
        <w:rPr>
          <w:lang w:val="en-US"/>
        </w:rPr>
        <w:t xml:space="preserve">in charge at the time </w:t>
      </w:r>
      <w:r w:rsidR="00C340B6" w:rsidRPr="002E74AA">
        <w:rPr>
          <w:lang w:val="en-US"/>
        </w:rPr>
        <w:t xml:space="preserve">of the complainant’s detention </w:t>
      </w:r>
      <w:r w:rsidR="0005799B" w:rsidRPr="002E74AA">
        <w:rPr>
          <w:lang w:val="en-US"/>
        </w:rPr>
        <w:t xml:space="preserve">had been </w:t>
      </w:r>
      <w:r w:rsidR="009A625B" w:rsidRPr="002E74AA">
        <w:rPr>
          <w:lang w:val="en-US"/>
        </w:rPr>
        <w:t xml:space="preserve">dismissed </w:t>
      </w:r>
      <w:r w:rsidR="0005799B" w:rsidRPr="002E74AA">
        <w:rPr>
          <w:lang w:val="en-US"/>
        </w:rPr>
        <w:t xml:space="preserve">in 2002 and the director of the ward had retired in 2003. </w:t>
      </w:r>
    </w:p>
    <w:p w:rsidR="00722E1C" w:rsidRPr="002E74AA" w:rsidRDefault="00C238B0" w:rsidP="005E677C">
      <w:pPr>
        <w:pStyle w:val="SingleTxtG"/>
        <w:rPr>
          <w:lang w:val="en-US"/>
        </w:rPr>
      </w:pPr>
      <w:r w:rsidRPr="002E74AA">
        <w:rPr>
          <w:lang w:val="en-US"/>
        </w:rPr>
        <w:t>2.7</w:t>
      </w:r>
      <w:r w:rsidRPr="002E74AA">
        <w:rPr>
          <w:lang w:val="en-US"/>
        </w:rPr>
        <w:tab/>
      </w:r>
      <w:r w:rsidR="00722E1C" w:rsidRPr="002E74AA">
        <w:rPr>
          <w:lang w:val="en-US"/>
        </w:rPr>
        <w:t>The complainant submits that</w:t>
      </w:r>
      <w:r w:rsidR="007E7FFD" w:rsidRPr="002E74AA">
        <w:rPr>
          <w:lang w:val="en-US"/>
        </w:rPr>
        <w:t>, on an unspecified date,</w:t>
      </w:r>
      <w:r w:rsidR="00722E1C" w:rsidRPr="002E74AA">
        <w:rPr>
          <w:lang w:val="en-US"/>
        </w:rPr>
        <w:t xml:space="preserve"> he filed a</w:t>
      </w:r>
      <w:r w:rsidRPr="002E74AA">
        <w:rPr>
          <w:lang w:val="en-US"/>
        </w:rPr>
        <w:t xml:space="preserve"> complaint </w:t>
      </w:r>
      <w:r w:rsidR="009B521A" w:rsidRPr="002E74AA">
        <w:rPr>
          <w:lang w:val="en-US"/>
        </w:rPr>
        <w:t xml:space="preserve">with </w:t>
      </w:r>
      <w:r w:rsidRPr="002E74AA">
        <w:rPr>
          <w:lang w:val="en-US"/>
        </w:rPr>
        <w:t xml:space="preserve">the Prosecutor’s </w:t>
      </w:r>
      <w:r w:rsidR="009B521A" w:rsidRPr="002E74AA">
        <w:rPr>
          <w:lang w:val="en-US"/>
        </w:rPr>
        <w:t>O</w:t>
      </w:r>
      <w:r w:rsidRPr="002E74AA">
        <w:rPr>
          <w:lang w:val="en-US"/>
        </w:rPr>
        <w:t xml:space="preserve">ffice requesting recognition that his lengthy confinement in the </w:t>
      </w:r>
      <w:r w:rsidR="00EE40F8" w:rsidRPr="002E74AA">
        <w:rPr>
          <w:lang w:val="en-US"/>
        </w:rPr>
        <w:t>temporary confinement</w:t>
      </w:r>
      <w:r w:rsidRPr="002E74AA">
        <w:rPr>
          <w:lang w:val="en-US"/>
        </w:rPr>
        <w:t xml:space="preserve"> ward in inhuman conditions constituted torture and </w:t>
      </w:r>
      <w:r w:rsidR="009B4ECF" w:rsidRPr="002E74AA">
        <w:rPr>
          <w:lang w:val="en-US"/>
        </w:rPr>
        <w:t xml:space="preserve">demanding </w:t>
      </w:r>
      <w:r w:rsidRPr="002E74AA">
        <w:rPr>
          <w:lang w:val="en-US"/>
        </w:rPr>
        <w:t xml:space="preserve">prosecution of the </w:t>
      </w:r>
      <w:r w:rsidR="008D5B36" w:rsidRPr="002E74AA">
        <w:rPr>
          <w:lang w:val="en-US"/>
        </w:rPr>
        <w:t>officials responsible</w:t>
      </w:r>
      <w:r w:rsidRPr="002E74AA">
        <w:rPr>
          <w:lang w:val="en-US"/>
        </w:rPr>
        <w:t>. His complaint was rejected on 27 December 2008</w:t>
      </w:r>
      <w:r w:rsidR="00DF7352" w:rsidRPr="002E74AA">
        <w:rPr>
          <w:lang w:val="en-US"/>
        </w:rPr>
        <w:t xml:space="preserve"> </w:t>
      </w:r>
      <w:r w:rsidR="008D5B36" w:rsidRPr="002E74AA">
        <w:rPr>
          <w:lang w:val="en-US"/>
        </w:rPr>
        <w:t>as a result of a ruling by</w:t>
      </w:r>
      <w:r w:rsidR="00DF7352" w:rsidRPr="002E74AA">
        <w:rPr>
          <w:lang w:val="en-US"/>
        </w:rPr>
        <w:t xml:space="preserve"> an investigator</w:t>
      </w:r>
      <w:r w:rsidRPr="002E74AA">
        <w:rPr>
          <w:lang w:val="en-US"/>
        </w:rPr>
        <w:t xml:space="preserve">. He appealed the rejection </w:t>
      </w:r>
      <w:r w:rsidR="002E74AA" w:rsidRPr="002E74AA">
        <w:rPr>
          <w:lang w:val="en-US"/>
        </w:rPr>
        <w:t>to</w:t>
      </w:r>
      <w:r w:rsidR="00722E1C" w:rsidRPr="002E74AA">
        <w:rPr>
          <w:lang w:val="en-US"/>
        </w:rPr>
        <w:t xml:space="preserve"> Avtozavodsky </w:t>
      </w:r>
      <w:r w:rsidR="00167D35" w:rsidRPr="002E74AA">
        <w:rPr>
          <w:lang w:val="en-US"/>
        </w:rPr>
        <w:t>D</w:t>
      </w:r>
      <w:r w:rsidR="00722E1C" w:rsidRPr="002E74AA">
        <w:rPr>
          <w:lang w:val="en-US"/>
        </w:rPr>
        <w:t xml:space="preserve">istrict </w:t>
      </w:r>
      <w:r w:rsidR="00167D35" w:rsidRPr="002E74AA">
        <w:rPr>
          <w:lang w:val="en-US"/>
        </w:rPr>
        <w:t>C</w:t>
      </w:r>
      <w:r w:rsidR="00722E1C" w:rsidRPr="002E74AA">
        <w:rPr>
          <w:lang w:val="en-US"/>
        </w:rPr>
        <w:t xml:space="preserve">ourt, </w:t>
      </w:r>
      <w:r w:rsidR="002E74AA">
        <w:rPr>
          <w:lang w:val="en-US"/>
        </w:rPr>
        <w:t xml:space="preserve">however </w:t>
      </w:r>
      <w:r w:rsidR="00DF7352" w:rsidRPr="002E74AA">
        <w:rPr>
          <w:lang w:val="en-US"/>
        </w:rPr>
        <w:t xml:space="preserve">in a ruling </w:t>
      </w:r>
      <w:r w:rsidR="002E74AA">
        <w:rPr>
          <w:lang w:val="en-US"/>
        </w:rPr>
        <w:t>made on</w:t>
      </w:r>
      <w:r w:rsidR="00DF7352" w:rsidRPr="002E74AA">
        <w:rPr>
          <w:lang w:val="en-US"/>
        </w:rPr>
        <w:t xml:space="preserve"> 22 Jun</w:t>
      </w:r>
      <w:r w:rsidR="002E74AA">
        <w:rPr>
          <w:lang w:val="en-US"/>
        </w:rPr>
        <w:t xml:space="preserve">e 2009, the </w:t>
      </w:r>
      <w:r w:rsidR="003022C0">
        <w:rPr>
          <w:lang w:val="en-US"/>
        </w:rPr>
        <w:t>C</w:t>
      </w:r>
      <w:r w:rsidR="002E74AA">
        <w:rPr>
          <w:lang w:val="en-US"/>
        </w:rPr>
        <w:t>ourt, while recogniz</w:t>
      </w:r>
      <w:r w:rsidR="00DF7352" w:rsidRPr="002E74AA">
        <w:rPr>
          <w:lang w:val="en-US"/>
        </w:rPr>
        <w:t>ing that the complainant had been detained for an excessive amount of time and in substandard conditions, refused to recogni</w:t>
      </w:r>
      <w:r w:rsidR="002E74AA" w:rsidRPr="002E74AA">
        <w:rPr>
          <w:lang w:val="en-US"/>
        </w:rPr>
        <w:t>z</w:t>
      </w:r>
      <w:r w:rsidR="00DF7352" w:rsidRPr="002E74AA">
        <w:rPr>
          <w:lang w:val="en-US"/>
        </w:rPr>
        <w:t xml:space="preserve">e that </w:t>
      </w:r>
      <w:r w:rsidR="00A41EAF">
        <w:rPr>
          <w:lang w:val="en-US"/>
        </w:rPr>
        <w:t>th</w:t>
      </w:r>
      <w:r w:rsidR="005E677C">
        <w:rPr>
          <w:lang w:val="en-US"/>
        </w:rPr>
        <w:t>at</w:t>
      </w:r>
      <w:r w:rsidR="00DF7352" w:rsidRPr="002E74AA">
        <w:rPr>
          <w:lang w:val="en-US"/>
        </w:rPr>
        <w:t xml:space="preserve"> treatment constituted torture and </w:t>
      </w:r>
      <w:r w:rsidR="002E74AA">
        <w:rPr>
          <w:lang w:val="en-US"/>
        </w:rPr>
        <w:t xml:space="preserve">refused </w:t>
      </w:r>
      <w:r w:rsidR="00DF7352" w:rsidRPr="002E74AA">
        <w:rPr>
          <w:lang w:val="en-US"/>
        </w:rPr>
        <w:t>to order a criminal investigation. The complainant</w:t>
      </w:r>
      <w:r w:rsidR="008C226F" w:rsidRPr="002E74AA">
        <w:rPr>
          <w:lang w:val="en-US"/>
        </w:rPr>
        <w:t>’</w:t>
      </w:r>
      <w:r w:rsidR="00DF7352" w:rsidRPr="002E74AA">
        <w:rPr>
          <w:lang w:val="en-US"/>
        </w:rPr>
        <w:t xml:space="preserve">s </w:t>
      </w:r>
      <w:r w:rsidR="00167D35" w:rsidRPr="002E74AA">
        <w:rPr>
          <w:lang w:val="en-US"/>
        </w:rPr>
        <w:t>s</w:t>
      </w:r>
      <w:r w:rsidR="00722E1C" w:rsidRPr="002E74AA">
        <w:rPr>
          <w:lang w:val="en-US"/>
        </w:rPr>
        <w:t xml:space="preserve">ubsequent </w:t>
      </w:r>
      <w:r w:rsidR="00167D35" w:rsidRPr="002E74AA">
        <w:rPr>
          <w:lang w:val="en-US"/>
        </w:rPr>
        <w:t xml:space="preserve">cassation appeal and request to </w:t>
      </w:r>
      <w:smartTag w:uri="urn:schemas-microsoft-com:office:smarttags" w:element="Street">
        <w:smartTag w:uri="urn:schemas-microsoft-com:office:smarttags" w:element="address">
          <w:r w:rsidR="00167D35" w:rsidRPr="002E74AA">
            <w:rPr>
              <w:lang w:val="en-US"/>
            </w:rPr>
            <w:t>Samara R</w:t>
          </w:r>
          <w:r w:rsidR="00722E1C" w:rsidRPr="002E74AA">
            <w:rPr>
              <w:lang w:val="en-US"/>
            </w:rPr>
            <w:t xml:space="preserve">egional </w:t>
          </w:r>
          <w:r w:rsidR="00167D35" w:rsidRPr="002E74AA">
            <w:rPr>
              <w:lang w:val="en-US"/>
            </w:rPr>
            <w:t>C</w:t>
          </w:r>
          <w:r w:rsidR="00722E1C" w:rsidRPr="002E74AA">
            <w:rPr>
              <w:lang w:val="en-US"/>
            </w:rPr>
            <w:t>ourt</w:t>
          </w:r>
        </w:smartTag>
      </w:smartTag>
      <w:r w:rsidR="00722E1C" w:rsidRPr="002E74AA">
        <w:rPr>
          <w:lang w:val="en-US"/>
        </w:rPr>
        <w:t xml:space="preserve"> </w:t>
      </w:r>
      <w:r w:rsidR="00A41EAF">
        <w:rPr>
          <w:lang w:val="en-US"/>
        </w:rPr>
        <w:t xml:space="preserve">for a supervisory review </w:t>
      </w:r>
      <w:r w:rsidR="00722E1C" w:rsidRPr="002E74AA">
        <w:rPr>
          <w:lang w:val="en-US"/>
        </w:rPr>
        <w:t>w</w:t>
      </w:r>
      <w:r w:rsidR="00167D35" w:rsidRPr="002E74AA">
        <w:rPr>
          <w:lang w:val="en-US"/>
        </w:rPr>
        <w:t xml:space="preserve">ere </w:t>
      </w:r>
      <w:r w:rsidR="00722E1C" w:rsidRPr="002E74AA">
        <w:rPr>
          <w:lang w:val="en-US"/>
        </w:rPr>
        <w:t xml:space="preserve">also </w:t>
      </w:r>
      <w:r w:rsidR="00167D35" w:rsidRPr="002E74AA">
        <w:rPr>
          <w:lang w:val="en-US"/>
        </w:rPr>
        <w:t xml:space="preserve">rejected, </w:t>
      </w:r>
      <w:r w:rsidR="00A41EAF">
        <w:rPr>
          <w:lang w:val="en-US"/>
        </w:rPr>
        <w:t>on 21</w:t>
      </w:r>
      <w:r w:rsidR="00A41EAF">
        <w:t> </w:t>
      </w:r>
      <w:r w:rsidR="00722E1C" w:rsidRPr="002E74AA">
        <w:rPr>
          <w:lang w:val="en-US"/>
        </w:rPr>
        <w:t>August 2009</w:t>
      </w:r>
      <w:r w:rsidR="00167D35" w:rsidRPr="002E74AA">
        <w:rPr>
          <w:lang w:val="en-US"/>
        </w:rPr>
        <w:t xml:space="preserve"> and </w:t>
      </w:r>
      <w:r w:rsidR="00722E1C" w:rsidRPr="002E74AA">
        <w:rPr>
          <w:lang w:val="en-US"/>
        </w:rPr>
        <w:t>20 November 2009</w:t>
      </w:r>
      <w:r w:rsidR="00A41EAF">
        <w:rPr>
          <w:lang w:val="en-US"/>
        </w:rPr>
        <w:t xml:space="preserve"> respectively</w:t>
      </w:r>
      <w:r w:rsidR="00722E1C" w:rsidRPr="002E74AA">
        <w:rPr>
          <w:lang w:val="en-US"/>
        </w:rPr>
        <w:t>. On 10</w:t>
      </w:r>
      <w:r w:rsidR="00993660" w:rsidRPr="002E74AA">
        <w:rPr>
          <w:lang w:val="en-US"/>
        </w:rPr>
        <w:t> </w:t>
      </w:r>
      <w:r w:rsidR="00722E1C" w:rsidRPr="002E74AA">
        <w:rPr>
          <w:lang w:val="en-US"/>
        </w:rPr>
        <w:t xml:space="preserve">March 2010, the complainant’s final appeal was </w:t>
      </w:r>
      <w:r w:rsidR="00167D35" w:rsidRPr="002E74AA">
        <w:rPr>
          <w:lang w:val="en-US"/>
        </w:rPr>
        <w:t xml:space="preserve">rejected </w:t>
      </w:r>
      <w:r w:rsidR="00722E1C" w:rsidRPr="002E74AA">
        <w:rPr>
          <w:lang w:val="en-US"/>
        </w:rPr>
        <w:t xml:space="preserve">by the Supreme Court of the </w:t>
      </w:r>
      <w:smartTag w:uri="urn:schemas-microsoft-com:office:smarttags" w:element="place">
        <w:smartTag w:uri="urn:schemas-microsoft-com:office:smarttags" w:element="country-region">
          <w:r w:rsidR="00722E1C" w:rsidRPr="002E74AA">
            <w:rPr>
              <w:lang w:val="en-US"/>
            </w:rPr>
            <w:t>Russian Federation</w:t>
          </w:r>
        </w:smartTag>
      </w:smartTag>
      <w:r w:rsidR="00722E1C" w:rsidRPr="002E74AA">
        <w:rPr>
          <w:lang w:val="en-US"/>
        </w:rPr>
        <w:t xml:space="preserve">. </w:t>
      </w:r>
      <w:r w:rsidR="00D72D40" w:rsidRPr="002E74AA">
        <w:rPr>
          <w:lang w:val="en-US"/>
        </w:rPr>
        <w:t>The complainant contends that he has exhausted all available and effective domestic remedies.</w:t>
      </w:r>
    </w:p>
    <w:p w:rsidR="00722E1C" w:rsidRPr="002E74AA" w:rsidRDefault="008826C7" w:rsidP="008826C7">
      <w:pPr>
        <w:pStyle w:val="H23G"/>
        <w:rPr>
          <w:lang w:val="en-US"/>
        </w:rPr>
      </w:pPr>
      <w:r w:rsidRPr="002E74AA">
        <w:rPr>
          <w:lang w:val="en-US"/>
        </w:rPr>
        <w:tab/>
      </w:r>
      <w:r w:rsidRPr="002E74AA">
        <w:rPr>
          <w:lang w:val="en-US"/>
        </w:rPr>
        <w:tab/>
      </w:r>
      <w:r w:rsidR="00722E1C" w:rsidRPr="002E74AA">
        <w:rPr>
          <w:lang w:val="en-US"/>
        </w:rPr>
        <w:t xml:space="preserve">The complaint </w:t>
      </w:r>
    </w:p>
    <w:p w:rsidR="00722E1C" w:rsidRPr="002E74AA" w:rsidRDefault="00722E1C" w:rsidP="007F2345">
      <w:pPr>
        <w:pStyle w:val="SingleTxtG"/>
        <w:rPr>
          <w:lang w:val="en-US"/>
        </w:rPr>
      </w:pPr>
      <w:r w:rsidRPr="002E74AA">
        <w:rPr>
          <w:lang w:val="en-US"/>
        </w:rPr>
        <w:t>3.1</w:t>
      </w:r>
      <w:r w:rsidRPr="002E74AA">
        <w:rPr>
          <w:lang w:val="en-US"/>
        </w:rPr>
        <w:tab/>
        <w:t xml:space="preserve">The complainant claims that </w:t>
      </w:r>
      <w:r w:rsidR="007F2345">
        <w:rPr>
          <w:lang w:val="en-US"/>
        </w:rPr>
        <w:t xml:space="preserve">the </w:t>
      </w:r>
      <w:r w:rsidRPr="002E74AA">
        <w:rPr>
          <w:lang w:val="en-US"/>
        </w:rPr>
        <w:t xml:space="preserve">inhuman conditions of his detention at the temporary confinement ward amounted to torture. </w:t>
      </w:r>
      <w:r w:rsidR="007F2345">
        <w:rPr>
          <w:lang w:val="en-US"/>
        </w:rPr>
        <w:t>He</w:t>
      </w:r>
      <w:r w:rsidRPr="002E74AA">
        <w:rPr>
          <w:lang w:val="en-US"/>
        </w:rPr>
        <w:t xml:space="preserve"> submits that the sheer length of his detention also amounted to torture and degrading treatment, which was perpetrated by the State </w:t>
      </w:r>
      <w:r w:rsidR="007F2345">
        <w:rPr>
          <w:lang w:val="en-US"/>
        </w:rPr>
        <w:t xml:space="preserve">in order </w:t>
      </w:r>
      <w:r w:rsidRPr="002E74AA">
        <w:rPr>
          <w:lang w:val="en-US"/>
        </w:rPr>
        <w:t>to elicit a confession, in violation of article 15 of the Convention.</w:t>
      </w:r>
    </w:p>
    <w:p w:rsidR="00722E1C" w:rsidRPr="002E74AA" w:rsidRDefault="00722E1C" w:rsidP="00921112">
      <w:pPr>
        <w:pStyle w:val="SingleTxtG"/>
        <w:rPr>
          <w:lang w:val="en-US"/>
        </w:rPr>
      </w:pPr>
      <w:r w:rsidRPr="002E74AA">
        <w:rPr>
          <w:lang w:val="en-US"/>
        </w:rPr>
        <w:lastRenderedPageBreak/>
        <w:t>3.</w:t>
      </w:r>
      <w:r w:rsidR="00C340B6" w:rsidRPr="002E74AA">
        <w:rPr>
          <w:lang w:val="en-US"/>
        </w:rPr>
        <w:t>2</w:t>
      </w:r>
      <w:r w:rsidRPr="002E74AA">
        <w:rPr>
          <w:lang w:val="en-US"/>
        </w:rPr>
        <w:tab/>
        <w:t xml:space="preserve">The complainant also submits that the State </w:t>
      </w:r>
      <w:r w:rsidR="00D72D40" w:rsidRPr="002E74AA">
        <w:rPr>
          <w:lang w:val="en-US"/>
        </w:rPr>
        <w:t xml:space="preserve">party </w:t>
      </w:r>
      <w:r w:rsidRPr="002E74AA">
        <w:rPr>
          <w:lang w:val="en-US"/>
        </w:rPr>
        <w:t xml:space="preserve">violated </w:t>
      </w:r>
      <w:r w:rsidR="00D72D40" w:rsidRPr="002E74AA">
        <w:rPr>
          <w:lang w:val="en-US"/>
        </w:rPr>
        <w:t xml:space="preserve">his rights under </w:t>
      </w:r>
      <w:r w:rsidRPr="002E74AA">
        <w:rPr>
          <w:lang w:val="en-US"/>
        </w:rPr>
        <w:t>articles 12 and 13 of the Convention</w:t>
      </w:r>
      <w:r w:rsidR="007F2345">
        <w:rPr>
          <w:lang w:val="en-US"/>
        </w:rPr>
        <w:t>,</w:t>
      </w:r>
      <w:r w:rsidRPr="002E74AA">
        <w:rPr>
          <w:lang w:val="en-US"/>
        </w:rPr>
        <w:t xml:space="preserve"> by failing to investigate his </w:t>
      </w:r>
      <w:r w:rsidR="00D72D40" w:rsidRPr="002E74AA">
        <w:rPr>
          <w:lang w:val="en-US"/>
        </w:rPr>
        <w:t xml:space="preserve">torture </w:t>
      </w:r>
      <w:r w:rsidRPr="002E74AA">
        <w:rPr>
          <w:lang w:val="en-US"/>
        </w:rPr>
        <w:t xml:space="preserve">claims. </w:t>
      </w:r>
      <w:r w:rsidR="00D72D40" w:rsidRPr="002E74AA">
        <w:rPr>
          <w:lang w:val="en-US"/>
        </w:rPr>
        <w:t xml:space="preserve">The complainant further submits that the 22 June 2009 ruling </w:t>
      </w:r>
      <w:r w:rsidR="00AA2D02">
        <w:rPr>
          <w:lang w:val="en-US"/>
        </w:rPr>
        <w:t>by</w:t>
      </w:r>
      <w:r w:rsidR="00D72D40" w:rsidRPr="002E74AA">
        <w:rPr>
          <w:lang w:val="en-US"/>
        </w:rPr>
        <w:t xml:space="preserve"> </w:t>
      </w:r>
      <w:r w:rsidR="007F2345">
        <w:rPr>
          <w:lang w:val="en-US"/>
        </w:rPr>
        <w:t>Avtozavodsky</w:t>
      </w:r>
      <w:r w:rsidR="00D72D40" w:rsidRPr="002E74AA">
        <w:rPr>
          <w:lang w:val="en-US"/>
        </w:rPr>
        <w:t xml:space="preserve"> </w:t>
      </w:r>
      <w:r w:rsidR="007F2345" w:rsidRPr="002E74AA">
        <w:rPr>
          <w:lang w:val="en-US"/>
        </w:rPr>
        <w:t>Distr</w:t>
      </w:r>
      <w:r w:rsidR="007F2345">
        <w:rPr>
          <w:lang w:val="en-US"/>
        </w:rPr>
        <w:t>i</w:t>
      </w:r>
      <w:r w:rsidR="007F2345" w:rsidRPr="002E74AA">
        <w:rPr>
          <w:lang w:val="en-US"/>
        </w:rPr>
        <w:t xml:space="preserve">ct </w:t>
      </w:r>
      <w:r w:rsidR="00D72D40" w:rsidRPr="002E74AA">
        <w:rPr>
          <w:lang w:val="en-US"/>
        </w:rPr>
        <w:t>Court violated article</w:t>
      </w:r>
      <w:r w:rsidR="00E50723">
        <w:rPr>
          <w:lang w:val="en-US"/>
        </w:rPr>
        <w:t> </w:t>
      </w:r>
      <w:r w:rsidR="00D72D40" w:rsidRPr="002E74AA">
        <w:rPr>
          <w:lang w:val="en-US"/>
        </w:rPr>
        <w:t xml:space="preserve">4 of the Convention, because the </w:t>
      </w:r>
      <w:r w:rsidR="003022C0">
        <w:rPr>
          <w:lang w:val="en-US"/>
        </w:rPr>
        <w:t>C</w:t>
      </w:r>
      <w:r w:rsidR="00D72D40" w:rsidRPr="002E74AA">
        <w:rPr>
          <w:lang w:val="en-US"/>
        </w:rPr>
        <w:t>ou</w:t>
      </w:r>
      <w:r w:rsidR="00D72D40" w:rsidRPr="00DC64D7">
        <w:rPr>
          <w:lang w:val="en-US"/>
        </w:rPr>
        <w:t>rt failed to</w:t>
      </w:r>
      <w:r w:rsidR="00093DB3">
        <w:rPr>
          <w:lang w:val="en-US"/>
        </w:rPr>
        <w:t xml:space="preserve"> recognize</w:t>
      </w:r>
      <w:r w:rsidR="00921112">
        <w:rPr>
          <w:lang w:val="en-US"/>
        </w:rPr>
        <w:t xml:space="preserve"> </w:t>
      </w:r>
      <w:r w:rsidR="00D72D40" w:rsidRPr="00DC64D7">
        <w:rPr>
          <w:lang w:val="en-US"/>
        </w:rPr>
        <w:t>the acts of</w:t>
      </w:r>
      <w:r w:rsidR="00D72D40" w:rsidRPr="002E74AA">
        <w:rPr>
          <w:lang w:val="en-US"/>
        </w:rPr>
        <w:t xml:space="preserve"> the </w:t>
      </w:r>
      <w:r w:rsidR="00921112">
        <w:rPr>
          <w:lang w:val="en-US"/>
        </w:rPr>
        <w:t>S</w:t>
      </w:r>
      <w:r w:rsidR="00D72D40" w:rsidRPr="002E74AA">
        <w:rPr>
          <w:lang w:val="en-US"/>
        </w:rPr>
        <w:t xml:space="preserve">tate officials, who placed and kept the complainant in the </w:t>
      </w:r>
      <w:r w:rsidR="00EE40F8" w:rsidRPr="002E74AA">
        <w:rPr>
          <w:lang w:val="en-US"/>
        </w:rPr>
        <w:t>temporary confinement</w:t>
      </w:r>
      <w:r w:rsidR="00D72D40" w:rsidRPr="002E74AA">
        <w:rPr>
          <w:lang w:val="en-US"/>
        </w:rPr>
        <w:t xml:space="preserve"> ward</w:t>
      </w:r>
      <w:r w:rsidR="00C340B6" w:rsidRPr="002E74AA">
        <w:rPr>
          <w:lang w:val="en-US"/>
        </w:rPr>
        <w:t>,</w:t>
      </w:r>
      <w:r w:rsidR="00D72D40" w:rsidRPr="002E74AA">
        <w:rPr>
          <w:lang w:val="en-US"/>
        </w:rPr>
        <w:t xml:space="preserve"> as torture and refused to open a criminal investigation. </w:t>
      </w:r>
    </w:p>
    <w:p w:rsidR="00497928" w:rsidRPr="002E74AA" w:rsidRDefault="008826C7" w:rsidP="008826C7">
      <w:pPr>
        <w:pStyle w:val="H23G"/>
        <w:rPr>
          <w:kern w:val="3"/>
          <w:lang w:val="en-US" w:eastAsia="zh-CN"/>
        </w:rPr>
      </w:pPr>
      <w:r w:rsidRPr="002E74AA">
        <w:rPr>
          <w:kern w:val="3"/>
          <w:lang w:val="en-US" w:eastAsia="zh-CN"/>
        </w:rPr>
        <w:tab/>
      </w:r>
      <w:r w:rsidRPr="002E74AA">
        <w:rPr>
          <w:kern w:val="3"/>
          <w:lang w:val="en-US" w:eastAsia="zh-CN"/>
        </w:rPr>
        <w:tab/>
      </w:r>
      <w:r w:rsidR="00497928" w:rsidRPr="002E74AA">
        <w:rPr>
          <w:kern w:val="3"/>
          <w:lang w:val="en-US" w:eastAsia="zh-CN"/>
        </w:rPr>
        <w:t>State party’s observations on admissibility and</w:t>
      </w:r>
      <w:r w:rsidR="003022C0">
        <w:rPr>
          <w:kern w:val="3"/>
          <w:lang w:val="en-US" w:eastAsia="zh-CN"/>
        </w:rPr>
        <w:t xml:space="preserve"> on</w:t>
      </w:r>
      <w:r w:rsidR="00497928" w:rsidRPr="002E74AA">
        <w:rPr>
          <w:kern w:val="3"/>
          <w:lang w:val="en-US" w:eastAsia="zh-CN"/>
        </w:rPr>
        <w:t xml:space="preserve"> the merits</w:t>
      </w:r>
    </w:p>
    <w:p w:rsidR="0094396A" w:rsidRPr="002E74AA" w:rsidRDefault="007F40E0" w:rsidP="008337F9">
      <w:pPr>
        <w:pStyle w:val="SingleTxtG"/>
        <w:rPr>
          <w:lang w:val="en-US"/>
        </w:rPr>
      </w:pPr>
      <w:r w:rsidRPr="002E74AA">
        <w:rPr>
          <w:lang w:val="en-US" w:eastAsia="zh-CN"/>
        </w:rPr>
        <w:t>4.1</w:t>
      </w:r>
      <w:r w:rsidR="00D72D40" w:rsidRPr="002E74AA">
        <w:rPr>
          <w:lang w:val="en-US" w:eastAsia="zh-CN"/>
        </w:rPr>
        <w:tab/>
        <w:t xml:space="preserve">On 27 December </w:t>
      </w:r>
      <w:r w:rsidR="004574B2" w:rsidRPr="002E74AA">
        <w:rPr>
          <w:lang w:val="en-US" w:eastAsia="zh-CN"/>
        </w:rPr>
        <w:t xml:space="preserve">2011, the State party </w:t>
      </w:r>
      <w:r w:rsidR="00093DB3">
        <w:rPr>
          <w:lang w:val="en-US" w:eastAsia="zh-CN"/>
        </w:rPr>
        <w:t>describe</w:t>
      </w:r>
      <w:r w:rsidR="008337F9">
        <w:rPr>
          <w:lang w:val="en-US" w:eastAsia="zh-CN"/>
        </w:rPr>
        <w:t>d</w:t>
      </w:r>
      <w:r w:rsidR="00093DB3">
        <w:rPr>
          <w:lang w:val="en-US" w:eastAsia="zh-CN"/>
        </w:rPr>
        <w:t xml:space="preserve"> </w:t>
      </w:r>
      <w:r w:rsidR="004574B2" w:rsidRPr="002E74AA">
        <w:rPr>
          <w:lang w:val="en-US" w:eastAsia="zh-CN"/>
        </w:rPr>
        <w:t xml:space="preserve">the facts regarding </w:t>
      </w:r>
      <w:r w:rsidR="000B6B2A">
        <w:rPr>
          <w:lang w:val="en-US" w:eastAsia="zh-CN"/>
        </w:rPr>
        <w:t>the complainant’s conviction</w:t>
      </w:r>
      <w:r w:rsidR="004574B2" w:rsidRPr="002E74AA">
        <w:rPr>
          <w:lang w:val="en-US" w:eastAsia="zh-CN"/>
        </w:rPr>
        <w:t xml:space="preserve">. </w:t>
      </w:r>
      <w:r w:rsidR="003022C0">
        <w:rPr>
          <w:lang w:val="en-US" w:eastAsia="zh-CN"/>
        </w:rPr>
        <w:t>In addition, it</w:t>
      </w:r>
      <w:r w:rsidR="004574B2" w:rsidRPr="002E74AA">
        <w:rPr>
          <w:lang w:val="en-US" w:eastAsia="zh-CN"/>
        </w:rPr>
        <w:t xml:space="preserve"> submits that his </w:t>
      </w:r>
      <w:r w:rsidR="003022C0">
        <w:rPr>
          <w:lang w:val="en-US" w:eastAsia="zh-CN"/>
        </w:rPr>
        <w:t>allegations of torture and cruel treatment</w:t>
      </w:r>
      <w:r w:rsidR="004574B2" w:rsidRPr="002E74AA">
        <w:rPr>
          <w:lang w:val="en-US" w:eastAsia="zh-CN"/>
        </w:rPr>
        <w:t xml:space="preserve"> </w:t>
      </w:r>
      <w:r w:rsidR="003022C0">
        <w:rPr>
          <w:lang w:val="en-US" w:eastAsia="zh-CN"/>
        </w:rPr>
        <w:t>were</w:t>
      </w:r>
      <w:r w:rsidR="004574B2" w:rsidRPr="002E74AA">
        <w:rPr>
          <w:lang w:val="en-US" w:eastAsia="zh-CN"/>
        </w:rPr>
        <w:t xml:space="preserve"> studied by the first instance </w:t>
      </w:r>
      <w:r w:rsidR="00571FA5" w:rsidRPr="002E74AA">
        <w:rPr>
          <w:lang w:val="en-US" w:eastAsia="zh-CN"/>
        </w:rPr>
        <w:t xml:space="preserve">criminal </w:t>
      </w:r>
      <w:r w:rsidR="004574B2" w:rsidRPr="002E74AA">
        <w:rPr>
          <w:lang w:val="en-US" w:eastAsia="zh-CN"/>
        </w:rPr>
        <w:t xml:space="preserve">court and that they </w:t>
      </w:r>
      <w:r w:rsidR="00C340B6" w:rsidRPr="002E74AA">
        <w:rPr>
          <w:lang w:val="en-US" w:eastAsia="zh-CN"/>
        </w:rPr>
        <w:t>“</w:t>
      </w:r>
      <w:r w:rsidR="004574B2" w:rsidRPr="002E74AA">
        <w:rPr>
          <w:lang w:val="en-US" w:eastAsia="zh-CN"/>
        </w:rPr>
        <w:t>could not be confirmed</w:t>
      </w:r>
      <w:r w:rsidR="00C340B6" w:rsidRPr="002E74AA">
        <w:rPr>
          <w:lang w:val="en-US" w:eastAsia="zh-CN"/>
        </w:rPr>
        <w:t>”</w:t>
      </w:r>
      <w:r w:rsidR="004574B2" w:rsidRPr="002E74AA">
        <w:rPr>
          <w:lang w:val="en-US" w:eastAsia="zh-CN"/>
        </w:rPr>
        <w:t xml:space="preserve">. </w:t>
      </w:r>
      <w:r w:rsidR="005816A6" w:rsidRPr="002E74AA">
        <w:rPr>
          <w:lang w:val="en-US" w:eastAsia="zh-CN"/>
        </w:rPr>
        <w:t>It further submits that</w:t>
      </w:r>
      <w:r w:rsidR="003022C0">
        <w:rPr>
          <w:lang w:val="en-US" w:eastAsia="zh-CN"/>
        </w:rPr>
        <w:t>,</w:t>
      </w:r>
      <w:r w:rsidR="005816A6" w:rsidRPr="002E74AA">
        <w:rPr>
          <w:lang w:val="en-US" w:eastAsia="zh-CN"/>
        </w:rPr>
        <w:t xml:space="preserve"> on 5 December 2008, Samara District Court reviewed the complainant’s civil claim for moral damages caused by his prolonged detention in humiliating conditions in the </w:t>
      </w:r>
      <w:r w:rsidR="00EE40F8" w:rsidRPr="00D15CA4">
        <w:rPr>
          <w:lang w:val="en-US"/>
        </w:rPr>
        <w:t>temporary confinement</w:t>
      </w:r>
      <w:r w:rsidR="005816A6" w:rsidRPr="00D15CA4">
        <w:rPr>
          <w:lang w:val="en-US" w:eastAsia="zh-CN"/>
        </w:rPr>
        <w:t xml:space="preserve"> ward. The Court found that</w:t>
      </w:r>
      <w:r w:rsidR="003022C0" w:rsidRPr="00D15CA4">
        <w:rPr>
          <w:lang w:val="en-US" w:eastAsia="zh-CN"/>
        </w:rPr>
        <w:t>,</w:t>
      </w:r>
      <w:r w:rsidR="005816A6" w:rsidRPr="00D15CA4">
        <w:rPr>
          <w:lang w:val="en-US" w:eastAsia="zh-CN"/>
        </w:rPr>
        <w:t xml:space="preserve"> in violation of article 13 of the </w:t>
      </w:r>
      <w:r w:rsidR="00D15CA4">
        <w:rPr>
          <w:lang w:val="en-US" w:eastAsia="zh-CN"/>
        </w:rPr>
        <w:t xml:space="preserve">Federal Law </w:t>
      </w:r>
      <w:r w:rsidR="00D15CA4">
        <w:rPr>
          <w:lang w:val="en-US"/>
        </w:rPr>
        <w:t>on</w:t>
      </w:r>
      <w:r w:rsidR="00D15CA4" w:rsidRPr="0023763A">
        <w:rPr>
          <w:lang w:val="en-US"/>
        </w:rPr>
        <w:t xml:space="preserve"> the detention in custody of suspects and </w:t>
      </w:r>
      <w:r w:rsidR="00D15CA4">
        <w:rPr>
          <w:lang w:val="en-US"/>
        </w:rPr>
        <w:t xml:space="preserve">those </w:t>
      </w:r>
      <w:r w:rsidR="00D15CA4" w:rsidRPr="0023763A">
        <w:rPr>
          <w:lang w:val="en-US"/>
        </w:rPr>
        <w:t>accused of having committed crimes</w:t>
      </w:r>
      <w:r w:rsidR="003022C0" w:rsidRPr="00D15CA4">
        <w:rPr>
          <w:lang w:val="en-US"/>
        </w:rPr>
        <w:t>,</w:t>
      </w:r>
      <w:r w:rsidR="005816A6" w:rsidRPr="00D15CA4">
        <w:rPr>
          <w:lang w:val="en-US"/>
        </w:rPr>
        <w:t xml:space="preserve"> the co</w:t>
      </w:r>
      <w:r w:rsidR="005816A6" w:rsidRPr="002E74AA">
        <w:rPr>
          <w:lang w:val="en-US"/>
        </w:rPr>
        <w:t xml:space="preserve">mplainant was held in the </w:t>
      </w:r>
      <w:r w:rsidR="00EE40F8" w:rsidRPr="002E74AA">
        <w:rPr>
          <w:lang w:val="en-US"/>
        </w:rPr>
        <w:t>temporary confinement</w:t>
      </w:r>
      <w:r w:rsidR="005816A6" w:rsidRPr="002E74AA">
        <w:rPr>
          <w:lang w:val="en-US"/>
        </w:rPr>
        <w:t xml:space="preserve"> ward from 14</w:t>
      </w:r>
      <w:r w:rsidR="008826C7" w:rsidRPr="002E74AA">
        <w:rPr>
          <w:lang w:val="en-US"/>
        </w:rPr>
        <w:t> </w:t>
      </w:r>
      <w:r w:rsidR="005816A6" w:rsidRPr="002E74AA">
        <w:rPr>
          <w:lang w:val="en-US"/>
        </w:rPr>
        <w:t xml:space="preserve">December 2000 </w:t>
      </w:r>
      <w:r w:rsidR="003022C0">
        <w:rPr>
          <w:lang w:val="en-US"/>
        </w:rPr>
        <w:t>to</w:t>
      </w:r>
      <w:r w:rsidR="003022C0" w:rsidRPr="002E74AA">
        <w:rPr>
          <w:lang w:val="en-US"/>
        </w:rPr>
        <w:t xml:space="preserve"> </w:t>
      </w:r>
      <w:r w:rsidR="00D15CA4">
        <w:rPr>
          <w:lang w:val="en-US"/>
        </w:rPr>
        <w:t>2 </w:t>
      </w:r>
      <w:r w:rsidR="005816A6" w:rsidRPr="002E74AA">
        <w:rPr>
          <w:lang w:val="en-US"/>
        </w:rPr>
        <w:t xml:space="preserve">April 2001 and again from 25 June 2001 </w:t>
      </w:r>
      <w:r w:rsidR="003022C0">
        <w:rPr>
          <w:lang w:val="en-US"/>
        </w:rPr>
        <w:t>to</w:t>
      </w:r>
      <w:r w:rsidR="003022C0" w:rsidRPr="002E74AA">
        <w:rPr>
          <w:lang w:val="en-US"/>
        </w:rPr>
        <w:t xml:space="preserve"> </w:t>
      </w:r>
      <w:r w:rsidR="005816A6" w:rsidRPr="002E74AA">
        <w:rPr>
          <w:lang w:val="en-US"/>
        </w:rPr>
        <w:t>24 July 2001. The Court also found that the complainant</w:t>
      </w:r>
      <w:r w:rsidR="003022C0">
        <w:rPr>
          <w:lang w:val="en-US"/>
        </w:rPr>
        <w:t>’</w:t>
      </w:r>
      <w:r w:rsidR="005816A6" w:rsidRPr="002E74AA">
        <w:rPr>
          <w:lang w:val="en-US"/>
        </w:rPr>
        <w:t xml:space="preserve">s allegations regarding some of the conditions were true, namely that he had not been provided with bedding </w:t>
      </w:r>
      <w:r w:rsidR="003022C0">
        <w:rPr>
          <w:lang w:val="en-US"/>
        </w:rPr>
        <w:t>or</w:t>
      </w:r>
      <w:r w:rsidR="003022C0" w:rsidRPr="002E74AA">
        <w:rPr>
          <w:lang w:val="en-US"/>
        </w:rPr>
        <w:t xml:space="preserve"> </w:t>
      </w:r>
      <w:r w:rsidR="005816A6" w:rsidRPr="002E74AA">
        <w:rPr>
          <w:lang w:val="en-US"/>
        </w:rPr>
        <w:t>toiletry items</w:t>
      </w:r>
      <w:r w:rsidR="003022C0">
        <w:rPr>
          <w:lang w:val="en-US"/>
        </w:rPr>
        <w:t>,</w:t>
      </w:r>
      <w:r w:rsidR="005816A6" w:rsidRPr="002E74AA">
        <w:rPr>
          <w:lang w:val="en-US"/>
        </w:rPr>
        <w:t xml:space="preserve"> that there was no table, toilet or sink in the cell</w:t>
      </w:r>
      <w:r w:rsidR="003022C0">
        <w:rPr>
          <w:lang w:val="en-US"/>
        </w:rPr>
        <w:t>,</w:t>
      </w:r>
      <w:r w:rsidR="005816A6" w:rsidRPr="002E74AA">
        <w:rPr>
          <w:lang w:val="en-US"/>
        </w:rPr>
        <w:t xml:space="preserve"> that showers were seldom allowed and </w:t>
      </w:r>
      <w:r w:rsidR="003022C0">
        <w:rPr>
          <w:lang w:val="en-US"/>
        </w:rPr>
        <w:t xml:space="preserve">then </w:t>
      </w:r>
      <w:r w:rsidR="005816A6" w:rsidRPr="002E74AA">
        <w:rPr>
          <w:lang w:val="en-US"/>
        </w:rPr>
        <w:t>only with cold water</w:t>
      </w:r>
      <w:r w:rsidR="003022C0">
        <w:rPr>
          <w:lang w:val="en-US"/>
        </w:rPr>
        <w:t>,</w:t>
      </w:r>
      <w:r w:rsidR="005816A6" w:rsidRPr="002E74AA">
        <w:rPr>
          <w:lang w:val="en-US"/>
        </w:rPr>
        <w:t xml:space="preserve"> </w:t>
      </w:r>
      <w:r w:rsidR="003022C0">
        <w:rPr>
          <w:lang w:val="en-US"/>
        </w:rPr>
        <w:t xml:space="preserve">and </w:t>
      </w:r>
      <w:r w:rsidR="005816A6" w:rsidRPr="002E74AA">
        <w:rPr>
          <w:lang w:val="en-US"/>
        </w:rPr>
        <w:t xml:space="preserve">that no walks outside the cell were allowed. The Court stated that other allegations </w:t>
      </w:r>
      <w:r w:rsidR="00A85F1F">
        <w:rPr>
          <w:lang w:val="en-US"/>
        </w:rPr>
        <w:t>made by</w:t>
      </w:r>
      <w:r w:rsidR="00A85F1F" w:rsidRPr="002E74AA">
        <w:rPr>
          <w:lang w:val="en-US"/>
        </w:rPr>
        <w:t xml:space="preserve"> </w:t>
      </w:r>
      <w:r w:rsidR="005816A6" w:rsidRPr="002E74AA">
        <w:rPr>
          <w:lang w:val="en-US"/>
        </w:rPr>
        <w:t>the complainant could not be confirmed, namely that there were insects in the cell</w:t>
      </w:r>
      <w:r w:rsidR="00A85F1F">
        <w:rPr>
          <w:lang w:val="en-US"/>
        </w:rPr>
        <w:t>,</w:t>
      </w:r>
      <w:r w:rsidR="005816A6" w:rsidRPr="002E74AA">
        <w:rPr>
          <w:lang w:val="en-US"/>
        </w:rPr>
        <w:t xml:space="preserve"> that the light was always on</w:t>
      </w:r>
      <w:r w:rsidR="00A85F1F">
        <w:rPr>
          <w:lang w:val="en-US"/>
        </w:rPr>
        <w:t>,</w:t>
      </w:r>
      <w:r w:rsidR="005816A6" w:rsidRPr="002E74AA">
        <w:rPr>
          <w:lang w:val="en-US"/>
        </w:rPr>
        <w:t xml:space="preserve"> that </w:t>
      </w:r>
      <w:r w:rsidR="009654E0" w:rsidRPr="002E74AA">
        <w:rPr>
          <w:lang w:val="en-US"/>
        </w:rPr>
        <w:t>there was no ventilation</w:t>
      </w:r>
      <w:r w:rsidR="00A85F1F">
        <w:rPr>
          <w:lang w:val="en-US"/>
        </w:rPr>
        <w:t>,</w:t>
      </w:r>
      <w:r w:rsidR="009654E0" w:rsidRPr="002E74AA">
        <w:rPr>
          <w:lang w:val="en-US"/>
        </w:rPr>
        <w:t xml:space="preserve"> and that he was only fed once a day. The Court awarded the complainant 10</w:t>
      </w:r>
      <w:r w:rsidR="00A85F1F">
        <w:rPr>
          <w:lang w:val="en-US"/>
        </w:rPr>
        <w:t>,</w:t>
      </w:r>
      <w:r w:rsidR="009654E0" w:rsidRPr="002E74AA">
        <w:rPr>
          <w:lang w:val="en-US"/>
        </w:rPr>
        <w:t xml:space="preserve">000 </w:t>
      </w:r>
      <w:r w:rsidR="00A85F1F">
        <w:rPr>
          <w:lang w:val="en-US"/>
        </w:rPr>
        <w:t>r</w:t>
      </w:r>
      <w:r w:rsidR="009654E0" w:rsidRPr="002E74AA">
        <w:rPr>
          <w:lang w:val="en-US"/>
        </w:rPr>
        <w:t xml:space="preserve">oubles </w:t>
      </w:r>
      <w:r w:rsidR="007E6CB5">
        <w:rPr>
          <w:lang w:val="en-US"/>
        </w:rPr>
        <w:t xml:space="preserve">of </w:t>
      </w:r>
      <w:r w:rsidR="009654E0" w:rsidRPr="002E74AA">
        <w:rPr>
          <w:lang w:val="en-US"/>
        </w:rPr>
        <w:t>compensation for moral damages.</w:t>
      </w:r>
    </w:p>
    <w:p w:rsidR="006F6476" w:rsidRPr="002E74AA" w:rsidRDefault="006F6476" w:rsidP="00104F27">
      <w:pPr>
        <w:pStyle w:val="SingleTxtG"/>
        <w:rPr>
          <w:lang w:val="en-US"/>
        </w:rPr>
      </w:pPr>
      <w:r w:rsidRPr="002E74AA">
        <w:rPr>
          <w:lang w:val="en-US"/>
        </w:rPr>
        <w:t>4.2</w:t>
      </w:r>
      <w:r w:rsidRPr="002E74AA">
        <w:rPr>
          <w:lang w:val="en-US"/>
        </w:rPr>
        <w:tab/>
        <w:t>The State party submits that</w:t>
      </w:r>
      <w:r w:rsidR="00C340B6" w:rsidRPr="002E74AA">
        <w:rPr>
          <w:lang w:val="en-US"/>
        </w:rPr>
        <w:t>,</w:t>
      </w:r>
      <w:r w:rsidRPr="002E74AA">
        <w:rPr>
          <w:lang w:val="en-US"/>
        </w:rPr>
        <w:t xml:space="preserve"> since the complainant </w:t>
      </w:r>
      <w:r w:rsidR="00104F27">
        <w:rPr>
          <w:lang w:val="en-US"/>
        </w:rPr>
        <w:t>was</w:t>
      </w:r>
      <w:r w:rsidRPr="002E74AA">
        <w:rPr>
          <w:lang w:val="en-US"/>
        </w:rPr>
        <w:t xml:space="preserve"> awarded just compens</w:t>
      </w:r>
      <w:r w:rsidR="00C340B6" w:rsidRPr="002E74AA">
        <w:rPr>
          <w:lang w:val="en-US"/>
        </w:rPr>
        <w:t xml:space="preserve">ation by the civil court, he </w:t>
      </w:r>
      <w:r w:rsidR="00104F27">
        <w:rPr>
          <w:lang w:val="en-US"/>
        </w:rPr>
        <w:t>has</w:t>
      </w:r>
      <w:r w:rsidR="00104F27" w:rsidRPr="002E74AA">
        <w:rPr>
          <w:lang w:val="en-US"/>
        </w:rPr>
        <w:t xml:space="preserve"> </w:t>
      </w:r>
      <w:r w:rsidRPr="002E74AA">
        <w:rPr>
          <w:lang w:val="en-US"/>
        </w:rPr>
        <w:t>lost his “victim” status and therefore his communication to the Committee is inadmissible.</w:t>
      </w:r>
    </w:p>
    <w:p w:rsidR="006F6476" w:rsidRPr="002E74AA" w:rsidRDefault="006F6476" w:rsidP="00921112">
      <w:pPr>
        <w:pStyle w:val="SingleTxtG"/>
        <w:rPr>
          <w:lang w:val="en-US"/>
        </w:rPr>
      </w:pPr>
      <w:r w:rsidRPr="002E74AA">
        <w:rPr>
          <w:lang w:val="en-US"/>
        </w:rPr>
        <w:t>4.3</w:t>
      </w:r>
      <w:r w:rsidRPr="002E74AA">
        <w:rPr>
          <w:lang w:val="en-US"/>
        </w:rPr>
        <w:tab/>
        <w:t xml:space="preserve">The State party </w:t>
      </w:r>
      <w:r w:rsidR="00EB53A1">
        <w:rPr>
          <w:lang w:val="en-US"/>
        </w:rPr>
        <w:t>also</w:t>
      </w:r>
      <w:r w:rsidR="00EB53A1" w:rsidRPr="002E74AA">
        <w:rPr>
          <w:lang w:val="en-US"/>
        </w:rPr>
        <w:t xml:space="preserve"> </w:t>
      </w:r>
      <w:r w:rsidRPr="002E74AA">
        <w:rPr>
          <w:lang w:val="en-US"/>
        </w:rPr>
        <w:t>submits that</w:t>
      </w:r>
      <w:r w:rsidR="00C340B6" w:rsidRPr="002E74AA">
        <w:rPr>
          <w:lang w:val="en-US"/>
        </w:rPr>
        <w:t>,</w:t>
      </w:r>
      <w:r w:rsidRPr="002E74AA">
        <w:rPr>
          <w:lang w:val="en-US"/>
        </w:rPr>
        <w:t xml:space="preserve"> in 2010</w:t>
      </w:r>
      <w:r w:rsidR="00C340B6" w:rsidRPr="002E74AA">
        <w:rPr>
          <w:lang w:val="en-US"/>
        </w:rPr>
        <w:t>,</w:t>
      </w:r>
      <w:r w:rsidRPr="002E74AA">
        <w:rPr>
          <w:lang w:val="en-US"/>
        </w:rPr>
        <w:t xml:space="preserve"> the complainant entered into correspondence with the European Court </w:t>
      </w:r>
      <w:r w:rsidR="00104F27">
        <w:rPr>
          <w:lang w:val="en-US"/>
        </w:rPr>
        <w:t>of</w:t>
      </w:r>
      <w:r w:rsidRPr="002E74AA">
        <w:rPr>
          <w:lang w:val="en-US"/>
        </w:rPr>
        <w:t xml:space="preserve"> Human Rights in </w:t>
      </w:r>
      <w:r w:rsidR="00104F27">
        <w:rPr>
          <w:lang w:val="en-US"/>
        </w:rPr>
        <w:t>connection</w:t>
      </w:r>
      <w:r w:rsidR="00104F27" w:rsidRPr="002E74AA">
        <w:rPr>
          <w:lang w:val="en-US"/>
        </w:rPr>
        <w:t xml:space="preserve"> </w:t>
      </w:r>
      <w:r w:rsidRPr="002E74AA">
        <w:rPr>
          <w:lang w:val="en-US"/>
        </w:rPr>
        <w:t xml:space="preserve">with his detention </w:t>
      </w:r>
      <w:r w:rsidR="00EE40F8" w:rsidRPr="002E74AA">
        <w:rPr>
          <w:lang w:val="en-US"/>
        </w:rPr>
        <w:t xml:space="preserve">in the </w:t>
      </w:r>
      <w:smartTag w:uri="urn:schemas-microsoft-com:office:smarttags" w:element="place">
        <w:r w:rsidRPr="002E74AA">
          <w:rPr>
            <w:lang w:val="en-US"/>
          </w:rPr>
          <w:t>Tolyat</w:t>
        </w:r>
        <w:r w:rsidR="005D369F" w:rsidRPr="002E74AA">
          <w:rPr>
            <w:lang w:val="en-US"/>
          </w:rPr>
          <w:t>ti</w:t>
        </w:r>
      </w:smartTag>
      <w:r w:rsidRPr="002E74AA">
        <w:rPr>
          <w:lang w:val="en-US"/>
        </w:rPr>
        <w:t xml:space="preserve"> </w:t>
      </w:r>
      <w:r w:rsidR="00EE40F8" w:rsidRPr="002E74AA">
        <w:rPr>
          <w:lang w:val="en-US"/>
        </w:rPr>
        <w:t xml:space="preserve">temporary confinement </w:t>
      </w:r>
      <w:r w:rsidRPr="002E74AA">
        <w:rPr>
          <w:lang w:val="en-US"/>
        </w:rPr>
        <w:t>ward. The State party maintains that his application, registered under No</w:t>
      </w:r>
      <w:r w:rsidR="00104F27">
        <w:rPr>
          <w:lang w:val="en-US"/>
        </w:rPr>
        <w:t>.</w:t>
      </w:r>
      <w:r w:rsidRPr="002E74AA">
        <w:rPr>
          <w:lang w:val="en-US"/>
        </w:rPr>
        <w:t xml:space="preserve"> 47448/10</w:t>
      </w:r>
      <w:r w:rsidR="00104F27">
        <w:rPr>
          <w:lang w:val="en-US"/>
        </w:rPr>
        <w:t>,</w:t>
      </w:r>
      <w:r w:rsidRPr="002E74AA">
        <w:rPr>
          <w:lang w:val="en-US"/>
        </w:rPr>
        <w:t xml:space="preserve"> was declared inadmissible by the European Court</w:t>
      </w:r>
      <w:r w:rsidR="00104F27">
        <w:rPr>
          <w:lang w:val="en-US"/>
        </w:rPr>
        <w:t>,</w:t>
      </w:r>
      <w:r w:rsidRPr="002E74AA">
        <w:rPr>
          <w:lang w:val="en-US"/>
        </w:rPr>
        <w:t xml:space="preserve"> and </w:t>
      </w:r>
      <w:r w:rsidR="00104F27">
        <w:rPr>
          <w:lang w:val="en-US"/>
        </w:rPr>
        <w:t>that</w:t>
      </w:r>
      <w:r w:rsidR="00104F27" w:rsidRPr="002E74AA">
        <w:rPr>
          <w:lang w:val="en-US"/>
        </w:rPr>
        <w:t xml:space="preserve"> </w:t>
      </w:r>
      <w:r w:rsidRPr="002E74AA">
        <w:rPr>
          <w:lang w:val="en-US"/>
        </w:rPr>
        <w:t xml:space="preserve">his </w:t>
      </w:r>
      <w:r w:rsidR="00104F27">
        <w:rPr>
          <w:lang w:val="en-US"/>
        </w:rPr>
        <w:t>c</w:t>
      </w:r>
      <w:r w:rsidRPr="002E74AA">
        <w:rPr>
          <w:lang w:val="en-US"/>
        </w:rPr>
        <w:t xml:space="preserve">ommunication before the Committee against Torture is </w:t>
      </w:r>
      <w:r w:rsidR="00EB53A1">
        <w:rPr>
          <w:lang w:val="en-US"/>
        </w:rPr>
        <w:t xml:space="preserve">therefore </w:t>
      </w:r>
      <w:r w:rsidRPr="002E74AA">
        <w:rPr>
          <w:lang w:val="en-US"/>
        </w:rPr>
        <w:t>inadmissible under article 22, paragraph 5 (a)</w:t>
      </w:r>
      <w:r w:rsidR="00104F27">
        <w:rPr>
          <w:lang w:val="en-US"/>
        </w:rPr>
        <w:t>,</w:t>
      </w:r>
      <w:r w:rsidRPr="002E74AA">
        <w:rPr>
          <w:lang w:val="en-US"/>
        </w:rPr>
        <w:t xml:space="preserve"> of the Convention.</w:t>
      </w:r>
      <w:r w:rsidR="009138D3" w:rsidRPr="002E74AA">
        <w:rPr>
          <w:lang w:val="en-US"/>
        </w:rPr>
        <w:t xml:space="preserve"> The State party </w:t>
      </w:r>
      <w:r w:rsidR="00EB53A1">
        <w:rPr>
          <w:lang w:val="en-US"/>
        </w:rPr>
        <w:t>further</w:t>
      </w:r>
      <w:r w:rsidR="00EB53A1" w:rsidRPr="002E74AA">
        <w:rPr>
          <w:lang w:val="en-US"/>
        </w:rPr>
        <w:t xml:space="preserve"> </w:t>
      </w:r>
      <w:r w:rsidR="009138D3" w:rsidRPr="002E74AA">
        <w:rPr>
          <w:lang w:val="en-US"/>
        </w:rPr>
        <w:t>submits that the communication is not sufficiently substantiated and c</w:t>
      </w:r>
      <w:r w:rsidR="009138D3" w:rsidRPr="00D15CA4">
        <w:rPr>
          <w:lang w:val="en-US"/>
        </w:rPr>
        <w:t xml:space="preserve">onstitutes an abuse of </w:t>
      </w:r>
      <w:r w:rsidR="00093DB3">
        <w:rPr>
          <w:lang w:val="en-US"/>
        </w:rPr>
        <w:t xml:space="preserve">the right of </w:t>
      </w:r>
      <w:r w:rsidR="009138D3" w:rsidRPr="00D15CA4">
        <w:rPr>
          <w:lang w:val="en-US"/>
        </w:rPr>
        <w:t>submission.</w:t>
      </w:r>
    </w:p>
    <w:p w:rsidR="00F442DC" w:rsidRPr="002E74AA" w:rsidRDefault="008826C7" w:rsidP="008826C7">
      <w:pPr>
        <w:pStyle w:val="H23G"/>
        <w:rPr>
          <w:kern w:val="3"/>
          <w:lang w:val="en-US" w:eastAsia="zh-CN"/>
        </w:rPr>
      </w:pPr>
      <w:r w:rsidRPr="002E74AA">
        <w:rPr>
          <w:kern w:val="3"/>
          <w:lang w:val="en-US" w:eastAsia="zh-CN"/>
        </w:rPr>
        <w:tab/>
      </w:r>
      <w:r w:rsidRPr="002E74AA">
        <w:rPr>
          <w:kern w:val="3"/>
          <w:lang w:val="en-US" w:eastAsia="zh-CN"/>
        </w:rPr>
        <w:tab/>
      </w:r>
      <w:r w:rsidR="00F442DC" w:rsidRPr="002E74AA">
        <w:rPr>
          <w:kern w:val="3"/>
          <w:lang w:val="en-US" w:eastAsia="zh-CN"/>
        </w:rPr>
        <w:t>Complainant’s comments on the State party’s observations</w:t>
      </w:r>
    </w:p>
    <w:p w:rsidR="00571FA5" w:rsidRPr="002E74AA" w:rsidRDefault="00F442DC" w:rsidP="00D15CA4">
      <w:pPr>
        <w:pStyle w:val="SingleTxtG"/>
        <w:rPr>
          <w:lang w:val="en-US"/>
        </w:rPr>
      </w:pPr>
      <w:r w:rsidRPr="002E74AA">
        <w:rPr>
          <w:lang w:val="en-US"/>
        </w:rPr>
        <w:t>5.1</w:t>
      </w:r>
      <w:r w:rsidRPr="002E74AA">
        <w:rPr>
          <w:lang w:val="en-US"/>
        </w:rPr>
        <w:tab/>
      </w:r>
      <w:r w:rsidR="005C4F00" w:rsidRPr="002E74AA">
        <w:rPr>
          <w:lang w:val="en-US"/>
        </w:rPr>
        <w:t xml:space="preserve">On 31 January 2012, the complainant </w:t>
      </w:r>
      <w:r w:rsidR="00571FA5" w:rsidRPr="002E74AA">
        <w:rPr>
          <w:lang w:val="en-US"/>
        </w:rPr>
        <w:t>contest</w:t>
      </w:r>
      <w:r w:rsidR="000B6B2A">
        <w:rPr>
          <w:lang w:val="en-US"/>
        </w:rPr>
        <w:t>ed</w:t>
      </w:r>
      <w:r w:rsidR="00571FA5" w:rsidRPr="002E74AA">
        <w:rPr>
          <w:lang w:val="en-US"/>
        </w:rPr>
        <w:t xml:space="preserve"> the State part</w:t>
      </w:r>
      <w:r w:rsidR="00571FA5" w:rsidRPr="000B6B2A">
        <w:rPr>
          <w:lang w:val="en-US"/>
        </w:rPr>
        <w:t>y’s submission that t</w:t>
      </w:r>
      <w:r w:rsidR="00571FA5" w:rsidRPr="002E74AA">
        <w:rPr>
          <w:lang w:val="en-US"/>
        </w:rPr>
        <w:t xml:space="preserve">he </w:t>
      </w:r>
      <w:r w:rsidR="00571FA5" w:rsidRPr="002E74AA">
        <w:rPr>
          <w:kern w:val="3"/>
          <w:lang w:val="en-US" w:eastAsia="zh-CN"/>
        </w:rPr>
        <w:t>first instance criminal c</w:t>
      </w:r>
      <w:r w:rsidR="00571FA5" w:rsidRPr="000B6B2A">
        <w:rPr>
          <w:kern w:val="3"/>
          <w:lang w:val="en-US" w:eastAsia="zh-CN"/>
        </w:rPr>
        <w:t>ourt had rev</w:t>
      </w:r>
      <w:r w:rsidR="00571FA5" w:rsidRPr="002E74AA">
        <w:rPr>
          <w:kern w:val="3"/>
          <w:lang w:val="en-US" w:eastAsia="zh-CN"/>
        </w:rPr>
        <w:t xml:space="preserve">iewed his </w:t>
      </w:r>
      <w:r w:rsidR="009274BF">
        <w:rPr>
          <w:kern w:val="3"/>
          <w:lang w:val="en-US" w:eastAsia="zh-CN"/>
        </w:rPr>
        <w:t xml:space="preserve">allegations of </w:t>
      </w:r>
      <w:r w:rsidR="00571FA5" w:rsidRPr="002E74AA">
        <w:rPr>
          <w:kern w:val="3"/>
          <w:lang w:val="en-US" w:eastAsia="zh-CN"/>
        </w:rPr>
        <w:t>torture and cruel treatment. He submits a copy of the Supreme Court’s cassation decision, dated 29 A</w:t>
      </w:r>
      <w:r w:rsidR="00571FA5" w:rsidRPr="00224382">
        <w:rPr>
          <w:kern w:val="3"/>
          <w:lang w:val="en-US" w:eastAsia="zh-CN"/>
        </w:rPr>
        <w:t>pril 2002, wh</w:t>
      </w:r>
      <w:r w:rsidR="00571FA5" w:rsidRPr="002E74AA">
        <w:rPr>
          <w:kern w:val="3"/>
          <w:lang w:val="en-US" w:eastAsia="zh-CN"/>
        </w:rPr>
        <w:t xml:space="preserve">ich states that the </w:t>
      </w:r>
      <w:r w:rsidR="009274BF">
        <w:rPr>
          <w:kern w:val="3"/>
          <w:lang w:val="en-US" w:eastAsia="zh-CN"/>
        </w:rPr>
        <w:t>allegations by the complainant</w:t>
      </w:r>
      <w:r w:rsidR="00571FA5" w:rsidRPr="002E74AA">
        <w:rPr>
          <w:kern w:val="3"/>
          <w:lang w:val="en-US" w:eastAsia="zh-CN"/>
        </w:rPr>
        <w:t xml:space="preserve"> that he had been subjected to pressure by the investigating officers and that they </w:t>
      </w:r>
      <w:r w:rsidR="009274BF">
        <w:rPr>
          <w:kern w:val="3"/>
          <w:lang w:val="en-US" w:eastAsia="zh-CN"/>
        </w:rPr>
        <w:t xml:space="preserve">had </w:t>
      </w:r>
      <w:r w:rsidR="00571FA5" w:rsidRPr="002E74AA">
        <w:rPr>
          <w:kern w:val="3"/>
          <w:lang w:val="en-US" w:eastAsia="zh-CN"/>
        </w:rPr>
        <w:t xml:space="preserve">used unlawful methods of investigation were unfounded and were not taken into consideration. He further refers to the decision of </w:t>
      </w:r>
      <w:r w:rsidR="00571FA5" w:rsidRPr="00D15CA4">
        <w:rPr>
          <w:kern w:val="3"/>
          <w:lang w:val="en-US" w:eastAsia="zh-CN"/>
        </w:rPr>
        <w:t xml:space="preserve">Samara District Court on his civil claim for moral damages, which confirmed violations of the Federal Law </w:t>
      </w:r>
      <w:r w:rsidR="00D15CA4">
        <w:rPr>
          <w:lang w:val="en-US"/>
        </w:rPr>
        <w:t>on</w:t>
      </w:r>
      <w:r w:rsidR="00571FA5" w:rsidRPr="00D15CA4">
        <w:rPr>
          <w:lang w:val="en-US"/>
        </w:rPr>
        <w:t xml:space="preserve"> the detention in custody of suspects and </w:t>
      </w:r>
      <w:r w:rsidR="00D15CA4">
        <w:rPr>
          <w:lang w:val="en-US"/>
        </w:rPr>
        <w:t xml:space="preserve">those </w:t>
      </w:r>
      <w:r w:rsidR="00571FA5" w:rsidRPr="00D15CA4">
        <w:rPr>
          <w:lang w:val="en-US"/>
        </w:rPr>
        <w:t>accused of having committed crimes</w:t>
      </w:r>
      <w:r w:rsidR="006060C8">
        <w:rPr>
          <w:lang w:val="en-US"/>
        </w:rPr>
        <w:t>,</w:t>
      </w:r>
      <w:r w:rsidR="00571FA5" w:rsidRPr="00D15CA4">
        <w:rPr>
          <w:lang w:val="en-US"/>
        </w:rPr>
        <w:t xml:space="preserve"> with regard to t</w:t>
      </w:r>
      <w:r w:rsidR="00571FA5" w:rsidRPr="002E74AA">
        <w:rPr>
          <w:lang w:val="en-US"/>
        </w:rPr>
        <w:t>he complainant. He maintains that the above</w:t>
      </w:r>
      <w:r w:rsidR="008337F9">
        <w:rPr>
          <w:lang w:val="en-US"/>
        </w:rPr>
        <w:t>-mentioned</w:t>
      </w:r>
      <w:r w:rsidR="00093DB3">
        <w:rPr>
          <w:lang w:val="en-US"/>
        </w:rPr>
        <w:t xml:space="preserve"> decision demonstrates</w:t>
      </w:r>
      <w:r w:rsidR="00571FA5" w:rsidRPr="002E74AA">
        <w:rPr>
          <w:lang w:val="en-US"/>
        </w:rPr>
        <w:t xml:space="preserve"> that the criminal courts failed to investigate his allegations and that the verdict against him and the subsequent decisions of the higher courts were based on evidence collected through unlawful methods of investigation. </w:t>
      </w:r>
    </w:p>
    <w:p w:rsidR="00364C55" w:rsidRPr="002E74AA" w:rsidRDefault="00495E0D" w:rsidP="001C774B">
      <w:pPr>
        <w:pStyle w:val="SingleTxtG"/>
        <w:rPr>
          <w:lang w:val="en-US"/>
        </w:rPr>
      </w:pPr>
      <w:r w:rsidRPr="002E74AA">
        <w:rPr>
          <w:lang w:val="en-US"/>
        </w:rPr>
        <w:lastRenderedPageBreak/>
        <w:t>5.2</w:t>
      </w:r>
      <w:r w:rsidRPr="002E74AA">
        <w:rPr>
          <w:lang w:val="en-US"/>
        </w:rPr>
        <w:tab/>
      </w:r>
      <w:r w:rsidR="007459D0">
        <w:rPr>
          <w:lang w:val="en-US"/>
        </w:rPr>
        <w:t>With regard</w:t>
      </w:r>
      <w:r w:rsidR="007459D0" w:rsidRPr="002E74AA">
        <w:rPr>
          <w:lang w:val="en-US"/>
        </w:rPr>
        <w:t xml:space="preserve"> </w:t>
      </w:r>
      <w:r w:rsidRPr="002E74AA">
        <w:rPr>
          <w:lang w:val="en-US"/>
        </w:rPr>
        <w:t xml:space="preserve">to the State party’s submission that he had lost his “victim” status because he had been awarded compensation, the complainant </w:t>
      </w:r>
      <w:r w:rsidR="007459D0">
        <w:rPr>
          <w:lang w:val="en-US"/>
        </w:rPr>
        <w:t>emphasizes</w:t>
      </w:r>
      <w:r w:rsidR="007459D0" w:rsidRPr="002E74AA">
        <w:rPr>
          <w:lang w:val="en-US"/>
        </w:rPr>
        <w:t xml:space="preserve"> </w:t>
      </w:r>
      <w:r w:rsidRPr="002E74AA">
        <w:rPr>
          <w:lang w:val="en-US"/>
        </w:rPr>
        <w:t xml:space="preserve">that he had to file a civil law suit </w:t>
      </w:r>
      <w:r w:rsidR="007459D0">
        <w:rPr>
          <w:lang w:val="en-US"/>
        </w:rPr>
        <w:t xml:space="preserve">in order </w:t>
      </w:r>
      <w:r w:rsidRPr="002E74AA">
        <w:rPr>
          <w:lang w:val="en-US"/>
        </w:rPr>
        <w:t xml:space="preserve">to obtain </w:t>
      </w:r>
      <w:r w:rsidR="00CA5015">
        <w:rPr>
          <w:lang w:val="en-US"/>
        </w:rPr>
        <w:t>the compensation</w:t>
      </w:r>
      <w:r w:rsidR="00CA5015" w:rsidRPr="002E74AA">
        <w:rPr>
          <w:lang w:val="en-US"/>
        </w:rPr>
        <w:t xml:space="preserve"> </w:t>
      </w:r>
      <w:r w:rsidRPr="002E74AA">
        <w:rPr>
          <w:lang w:val="en-US"/>
        </w:rPr>
        <w:t xml:space="preserve">and that the </w:t>
      </w:r>
      <w:r w:rsidR="009A0216" w:rsidRPr="002E74AA">
        <w:rPr>
          <w:lang w:val="en-US"/>
        </w:rPr>
        <w:t xml:space="preserve">issue of </w:t>
      </w:r>
      <w:r w:rsidRPr="002E74AA">
        <w:rPr>
          <w:lang w:val="en-US"/>
        </w:rPr>
        <w:t xml:space="preserve">opening a criminal investigation into his </w:t>
      </w:r>
      <w:r w:rsidR="001C774B">
        <w:rPr>
          <w:lang w:val="en-US"/>
        </w:rPr>
        <w:t>allegations of torture</w:t>
      </w:r>
      <w:r w:rsidRPr="002E74AA">
        <w:rPr>
          <w:lang w:val="en-US"/>
        </w:rPr>
        <w:t xml:space="preserve"> falls outside the jurisdiction of the civil courts.</w:t>
      </w:r>
      <w:r w:rsidR="009A0216" w:rsidRPr="002E74AA">
        <w:rPr>
          <w:lang w:val="en-US"/>
        </w:rPr>
        <w:t xml:space="preserve"> Further</w:t>
      </w:r>
      <w:r w:rsidR="001C774B">
        <w:rPr>
          <w:lang w:val="en-US"/>
        </w:rPr>
        <w:t>more</w:t>
      </w:r>
      <w:r w:rsidR="009A0216" w:rsidRPr="002E74AA">
        <w:rPr>
          <w:lang w:val="en-US"/>
        </w:rPr>
        <w:t>, the civil court decision did not declare that torture or degrading treatment had taken place in violation of article 21</w:t>
      </w:r>
      <w:r w:rsidR="00364C55" w:rsidRPr="002E74AA">
        <w:rPr>
          <w:lang w:val="en-US"/>
        </w:rPr>
        <w:t>,</w:t>
      </w:r>
      <w:r w:rsidR="009A0216" w:rsidRPr="002E74AA">
        <w:rPr>
          <w:lang w:val="en-US"/>
        </w:rPr>
        <w:t xml:space="preserve"> paragraph 2</w:t>
      </w:r>
      <w:r w:rsidR="001C774B">
        <w:rPr>
          <w:lang w:val="en-US"/>
        </w:rPr>
        <w:t>,</w:t>
      </w:r>
      <w:r w:rsidR="009A0216" w:rsidRPr="002E74AA">
        <w:rPr>
          <w:lang w:val="en-US"/>
        </w:rPr>
        <w:t xml:space="preserve"> of the </w:t>
      </w:r>
      <w:r w:rsidR="001C774B">
        <w:rPr>
          <w:lang w:val="en-US"/>
        </w:rPr>
        <w:t xml:space="preserve">Constitution of the </w:t>
      </w:r>
      <w:smartTag w:uri="urn:schemas-microsoft-com:office:smarttags" w:element="place">
        <w:smartTag w:uri="urn:schemas-microsoft-com:office:smarttags" w:element="country-region">
          <w:r w:rsidR="001C774B">
            <w:rPr>
              <w:lang w:val="en-US"/>
            </w:rPr>
            <w:t>Russian Federation</w:t>
          </w:r>
        </w:smartTag>
      </w:smartTag>
      <w:r w:rsidR="009A0216" w:rsidRPr="002E74AA">
        <w:rPr>
          <w:lang w:val="en-US"/>
        </w:rPr>
        <w:t>.</w:t>
      </w:r>
      <w:r w:rsidR="00364C55" w:rsidRPr="002E74AA">
        <w:rPr>
          <w:lang w:val="en-US"/>
        </w:rPr>
        <w:t xml:space="preserve"> The complainant further maintains that </w:t>
      </w:r>
      <w:r w:rsidR="00773BD4" w:rsidRPr="002E74AA">
        <w:rPr>
          <w:lang w:val="en-US"/>
        </w:rPr>
        <w:t xml:space="preserve">the State party violated its obligation </w:t>
      </w:r>
      <w:r w:rsidR="00364C55" w:rsidRPr="002E74AA">
        <w:rPr>
          <w:lang w:val="en-US"/>
        </w:rPr>
        <w:t>under article 4, paragraph 1</w:t>
      </w:r>
      <w:r w:rsidR="001C774B">
        <w:rPr>
          <w:lang w:val="en-US"/>
        </w:rPr>
        <w:t>,</w:t>
      </w:r>
      <w:r w:rsidR="00364C55" w:rsidRPr="002E74AA">
        <w:rPr>
          <w:lang w:val="en-US"/>
        </w:rPr>
        <w:t xml:space="preserve"> of the Convention to ensure </w:t>
      </w:r>
      <w:bookmarkStart w:id="1" w:name="Article_4.1"/>
      <w:r w:rsidR="00773BD4" w:rsidRPr="002E74AA">
        <w:rPr>
          <w:lang w:val="en-US"/>
        </w:rPr>
        <w:t>that</w:t>
      </w:r>
      <w:r w:rsidR="00364C55" w:rsidRPr="002E74AA">
        <w:rPr>
          <w:lang w:val="en-US"/>
        </w:rPr>
        <w:t xml:space="preserve"> all acts of torture are </w:t>
      </w:r>
      <w:r w:rsidR="00773BD4" w:rsidRPr="002E74AA">
        <w:rPr>
          <w:lang w:val="en-US"/>
        </w:rPr>
        <w:t xml:space="preserve">viewed as </w:t>
      </w:r>
      <w:r w:rsidR="00364C55" w:rsidRPr="002E74AA">
        <w:rPr>
          <w:lang w:val="en-US"/>
        </w:rPr>
        <w:t xml:space="preserve">offences under its criminal law. </w:t>
      </w:r>
      <w:bookmarkEnd w:id="1"/>
      <w:r w:rsidR="001C774B">
        <w:rPr>
          <w:lang w:val="en-US"/>
        </w:rPr>
        <w:t>In addition, he</w:t>
      </w:r>
      <w:r w:rsidR="00773BD4" w:rsidRPr="002E74AA">
        <w:rPr>
          <w:lang w:val="en-US"/>
        </w:rPr>
        <w:t xml:space="preserve"> maintains that the State party violated his rights under articles 14 and 15 of the Convention.</w:t>
      </w:r>
    </w:p>
    <w:p w:rsidR="00495E0D" w:rsidRPr="002E74AA" w:rsidRDefault="00773BD4" w:rsidP="0015339C">
      <w:pPr>
        <w:pStyle w:val="SingleTxtG"/>
        <w:rPr>
          <w:lang w:val="en-US"/>
        </w:rPr>
      </w:pPr>
      <w:r w:rsidRPr="002E74AA">
        <w:rPr>
          <w:lang w:val="en-US"/>
        </w:rPr>
        <w:t>5.3</w:t>
      </w:r>
      <w:r w:rsidRPr="002E74AA">
        <w:rPr>
          <w:lang w:val="en-US"/>
        </w:rPr>
        <w:tab/>
        <w:t>With regard to the State p</w:t>
      </w:r>
      <w:r w:rsidRPr="000B6B2A">
        <w:rPr>
          <w:lang w:val="en-US"/>
        </w:rPr>
        <w:t>arty’s submission tha</w:t>
      </w:r>
      <w:r w:rsidRPr="002E74AA">
        <w:rPr>
          <w:lang w:val="en-US"/>
        </w:rPr>
        <w:t xml:space="preserve">t his communication was inadmissible because it had been reviewed and rejected by the European Court </w:t>
      </w:r>
      <w:r w:rsidR="001C774B">
        <w:rPr>
          <w:lang w:val="en-US"/>
        </w:rPr>
        <w:t>of</w:t>
      </w:r>
      <w:r w:rsidR="001C774B" w:rsidRPr="002E74AA">
        <w:rPr>
          <w:lang w:val="en-US"/>
        </w:rPr>
        <w:t xml:space="preserve"> </w:t>
      </w:r>
      <w:r w:rsidRPr="002E74AA">
        <w:rPr>
          <w:lang w:val="en-US"/>
        </w:rPr>
        <w:t xml:space="preserve">Human Rights, the complainant submits that in 2010 he addressed an application to the European Court </w:t>
      </w:r>
      <w:r w:rsidR="0015339C">
        <w:rPr>
          <w:lang w:val="en-US"/>
        </w:rPr>
        <w:t>regarding</w:t>
      </w:r>
      <w:r w:rsidRPr="002E74AA">
        <w:rPr>
          <w:lang w:val="en-US"/>
        </w:rPr>
        <w:t xml:space="preserve"> violations of his right to defen</w:t>
      </w:r>
      <w:r w:rsidR="0015339C">
        <w:rPr>
          <w:lang w:val="en-US"/>
        </w:rPr>
        <w:t>c</w:t>
      </w:r>
      <w:r w:rsidRPr="002E74AA">
        <w:rPr>
          <w:lang w:val="en-US"/>
        </w:rPr>
        <w:t xml:space="preserve">e because of the inadequate </w:t>
      </w:r>
      <w:r w:rsidR="00453344" w:rsidRPr="002E74AA">
        <w:rPr>
          <w:lang w:val="en-US"/>
        </w:rPr>
        <w:t xml:space="preserve">legal </w:t>
      </w:r>
      <w:r w:rsidRPr="002E74AA">
        <w:rPr>
          <w:lang w:val="en-US"/>
        </w:rPr>
        <w:t xml:space="preserve">assistance provided by his </w:t>
      </w:r>
      <w:r w:rsidRPr="000B6B2A">
        <w:rPr>
          <w:lang w:val="en-US"/>
        </w:rPr>
        <w:t>defen</w:t>
      </w:r>
      <w:r w:rsidR="00230CEC" w:rsidRPr="000B6B2A">
        <w:rPr>
          <w:lang w:val="en-US"/>
        </w:rPr>
        <w:t>c</w:t>
      </w:r>
      <w:r w:rsidRPr="000B6B2A">
        <w:rPr>
          <w:lang w:val="en-US"/>
        </w:rPr>
        <w:t>e attorney. He submi</w:t>
      </w:r>
      <w:r w:rsidRPr="002E74AA">
        <w:rPr>
          <w:lang w:val="en-US"/>
        </w:rPr>
        <w:t xml:space="preserve">ts that he was informed </w:t>
      </w:r>
      <w:r w:rsidR="0015339C">
        <w:rPr>
          <w:lang w:val="en-US"/>
        </w:rPr>
        <w:t>in</w:t>
      </w:r>
      <w:r w:rsidRPr="002E74AA">
        <w:rPr>
          <w:lang w:val="en-US"/>
        </w:rPr>
        <w:t xml:space="preserve"> a letter</w:t>
      </w:r>
      <w:r w:rsidR="0015339C">
        <w:rPr>
          <w:lang w:val="en-US"/>
        </w:rPr>
        <w:t xml:space="preserve"> dated 18 </w:t>
      </w:r>
      <w:r w:rsidRPr="002E74AA">
        <w:rPr>
          <w:lang w:val="en-US"/>
        </w:rPr>
        <w:t xml:space="preserve">August 2010 that his application </w:t>
      </w:r>
      <w:r w:rsidR="0015339C">
        <w:rPr>
          <w:lang w:val="en-US"/>
        </w:rPr>
        <w:t>had been</w:t>
      </w:r>
      <w:r w:rsidR="0015339C" w:rsidRPr="002E74AA">
        <w:rPr>
          <w:lang w:val="en-US"/>
        </w:rPr>
        <w:t xml:space="preserve"> </w:t>
      </w:r>
      <w:r w:rsidRPr="002E74AA">
        <w:rPr>
          <w:lang w:val="en-US"/>
        </w:rPr>
        <w:t xml:space="preserve">registered </w:t>
      </w:r>
      <w:r w:rsidR="0015339C">
        <w:rPr>
          <w:lang w:val="en-US"/>
        </w:rPr>
        <w:t>with the number</w:t>
      </w:r>
      <w:r w:rsidRPr="002E74AA">
        <w:rPr>
          <w:lang w:val="en-US"/>
        </w:rPr>
        <w:t xml:space="preserve"> 47448/10 and </w:t>
      </w:r>
      <w:r w:rsidR="0015339C">
        <w:rPr>
          <w:lang w:val="en-US"/>
        </w:rPr>
        <w:t>was subsequently informed in</w:t>
      </w:r>
      <w:r w:rsidRPr="002E74AA">
        <w:rPr>
          <w:lang w:val="en-US"/>
        </w:rPr>
        <w:t xml:space="preserve"> a letter dated 24 September 2010 that his application had been rejected. The complainant points out that the last decision of Avtozavodsky </w:t>
      </w:r>
      <w:r w:rsidR="00C54E53" w:rsidRPr="002E74AA">
        <w:rPr>
          <w:lang w:val="en-US"/>
        </w:rPr>
        <w:t>District Court relat</w:t>
      </w:r>
      <w:r w:rsidR="0015339C">
        <w:rPr>
          <w:lang w:val="en-US"/>
        </w:rPr>
        <w:t>ing</w:t>
      </w:r>
      <w:r w:rsidR="00C54E53" w:rsidRPr="002E74AA">
        <w:rPr>
          <w:lang w:val="en-US"/>
        </w:rPr>
        <w:t xml:space="preserve"> to his detention in the </w:t>
      </w:r>
      <w:r w:rsidR="00EE40F8" w:rsidRPr="002E74AA">
        <w:rPr>
          <w:lang w:val="en-US"/>
        </w:rPr>
        <w:t>temporary confinement</w:t>
      </w:r>
      <w:r w:rsidR="00C54E53" w:rsidRPr="002E74AA">
        <w:rPr>
          <w:lang w:val="en-US"/>
        </w:rPr>
        <w:t xml:space="preserve"> ward entered into force on 21 August 2009 and </w:t>
      </w:r>
      <w:r w:rsidR="00453344" w:rsidRPr="002E74AA">
        <w:rPr>
          <w:lang w:val="en-US"/>
        </w:rPr>
        <w:t xml:space="preserve">that </w:t>
      </w:r>
      <w:r w:rsidR="00C54E53" w:rsidRPr="002E74AA">
        <w:rPr>
          <w:lang w:val="en-US"/>
        </w:rPr>
        <w:t>his application was not submitted to the European Court until 7 June 2010, and therefore</w:t>
      </w:r>
      <w:r w:rsidR="00FF3396" w:rsidRPr="002E74AA">
        <w:rPr>
          <w:lang w:val="en-US"/>
        </w:rPr>
        <w:t>, even if it was on the same subject,</w:t>
      </w:r>
      <w:r w:rsidR="00C54E53" w:rsidRPr="002E74AA">
        <w:rPr>
          <w:lang w:val="en-US"/>
        </w:rPr>
        <w:t xml:space="preserve"> it would have been</w:t>
      </w:r>
      <w:r w:rsidR="00FF3396" w:rsidRPr="002E74AA">
        <w:rPr>
          <w:lang w:val="en-US"/>
        </w:rPr>
        <w:t xml:space="preserve"> rejected since it was submitted after the six</w:t>
      </w:r>
      <w:r w:rsidR="0015339C">
        <w:rPr>
          <w:lang w:val="en-US"/>
        </w:rPr>
        <w:t>-</w:t>
      </w:r>
      <w:r w:rsidR="00FF3396" w:rsidRPr="002E74AA">
        <w:rPr>
          <w:lang w:val="en-US"/>
        </w:rPr>
        <w:t>month deadline.</w:t>
      </w:r>
    </w:p>
    <w:p w:rsidR="00FF3396" w:rsidRPr="002E74AA" w:rsidRDefault="00FF3396" w:rsidP="00B62163">
      <w:pPr>
        <w:pStyle w:val="SingleTxtG"/>
        <w:rPr>
          <w:b/>
          <w:kern w:val="3"/>
          <w:lang w:val="en-US" w:eastAsia="zh-CN"/>
        </w:rPr>
      </w:pPr>
      <w:r w:rsidRPr="002E74AA">
        <w:rPr>
          <w:lang w:val="en-US"/>
        </w:rPr>
        <w:t>5.4</w:t>
      </w:r>
      <w:r w:rsidRPr="002E74AA">
        <w:rPr>
          <w:lang w:val="en-US"/>
        </w:rPr>
        <w:tab/>
      </w:r>
      <w:r w:rsidR="007459D0">
        <w:rPr>
          <w:lang w:val="en-US"/>
        </w:rPr>
        <w:t>With regard</w:t>
      </w:r>
      <w:r w:rsidR="007459D0" w:rsidRPr="002E74AA">
        <w:rPr>
          <w:lang w:val="en-US"/>
        </w:rPr>
        <w:t xml:space="preserve"> </w:t>
      </w:r>
      <w:r w:rsidRPr="002E74AA">
        <w:rPr>
          <w:lang w:val="en-US"/>
        </w:rPr>
        <w:t>to the State party’s submission that the communication is not sufficiently substa</w:t>
      </w:r>
      <w:r w:rsidRPr="006060C8">
        <w:rPr>
          <w:lang w:val="en-US"/>
        </w:rPr>
        <w:t xml:space="preserve">ntiated and constitutes an abuse of </w:t>
      </w:r>
      <w:r w:rsidR="00093DB3">
        <w:rPr>
          <w:lang w:val="en-US"/>
        </w:rPr>
        <w:t xml:space="preserve">the right of </w:t>
      </w:r>
      <w:r w:rsidRPr="006060C8">
        <w:rPr>
          <w:lang w:val="en-US"/>
        </w:rPr>
        <w:t>submission, the</w:t>
      </w:r>
      <w:r w:rsidRPr="002E74AA">
        <w:rPr>
          <w:lang w:val="en-US"/>
        </w:rPr>
        <w:t xml:space="preserve"> complainant notes that the State party does not address the substance of his complaint, namely the refusal </w:t>
      </w:r>
      <w:r w:rsidR="00B62163">
        <w:rPr>
          <w:lang w:val="en-US"/>
        </w:rPr>
        <w:t>by</w:t>
      </w:r>
      <w:r w:rsidRPr="002E74AA">
        <w:rPr>
          <w:lang w:val="en-US"/>
        </w:rPr>
        <w:t xml:space="preserve"> its authorities to recogni</w:t>
      </w:r>
      <w:r w:rsidR="007459D0">
        <w:rPr>
          <w:lang w:val="en-US"/>
        </w:rPr>
        <w:t>z</w:t>
      </w:r>
      <w:r w:rsidRPr="002E74AA">
        <w:rPr>
          <w:lang w:val="en-US"/>
        </w:rPr>
        <w:t xml:space="preserve">e that he had been subjected to torture and </w:t>
      </w:r>
      <w:r w:rsidR="00B62163">
        <w:rPr>
          <w:lang w:val="en-US"/>
        </w:rPr>
        <w:t>the refusal</w:t>
      </w:r>
      <w:r w:rsidR="00B62163" w:rsidRPr="002E74AA">
        <w:rPr>
          <w:lang w:val="en-US"/>
        </w:rPr>
        <w:t xml:space="preserve"> </w:t>
      </w:r>
      <w:r w:rsidRPr="002E74AA">
        <w:rPr>
          <w:lang w:val="en-US"/>
        </w:rPr>
        <w:t xml:space="preserve">to initiate a criminal investigation into his allegations. He maintains that he has substantiated his allegations and makes reference to </w:t>
      </w:r>
      <w:r w:rsidRPr="002E74AA">
        <w:rPr>
          <w:kern w:val="3"/>
          <w:lang w:val="en-US" w:eastAsia="zh-CN"/>
        </w:rPr>
        <w:t xml:space="preserve">the </w:t>
      </w:r>
      <w:r w:rsidR="00453344" w:rsidRPr="002E74AA">
        <w:rPr>
          <w:kern w:val="3"/>
          <w:lang w:val="en-US" w:eastAsia="zh-CN"/>
        </w:rPr>
        <w:t xml:space="preserve">decision of </w:t>
      </w:r>
      <w:r w:rsidRPr="002E74AA">
        <w:rPr>
          <w:kern w:val="3"/>
          <w:lang w:val="en-US" w:eastAsia="zh-CN"/>
        </w:rPr>
        <w:t>Samara District Court on his civil claim for moral damages</w:t>
      </w:r>
      <w:r w:rsidR="008C226F" w:rsidRPr="002E74AA">
        <w:rPr>
          <w:kern w:val="3"/>
          <w:lang w:val="en-US" w:eastAsia="zh-CN"/>
        </w:rPr>
        <w:t>.</w:t>
      </w:r>
      <w:r w:rsidRPr="002E74AA">
        <w:rPr>
          <w:b/>
          <w:kern w:val="3"/>
          <w:lang w:val="en-US" w:eastAsia="zh-CN"/>
        </w:rPr>
        <w:t xml:space="preserve"> </w:t>
      </w:r>
    </w:p>
    <w:p w:rsidR="00183A58" w:rsidRPr="002E74AA" w:rsidRDefault="008826C7" w:rsidP="008826C7">
      <w:pPr>
        <w:pStyle w:val="H23G"/>
        <w:rPr>
          <w:kern w:val="3"/>
          <w:lang w:val="en-US" w:eastAsia="zh-CN"/>
        </w:rPr>
      </w:pPr>
      <w:r w:rsidRPr="002E74AA">
        <w:rPr>
          <w:kern w:val="3"/>
          <w:lang w:val="en-US" w:eastAsia="zh-CN"/>
        </w:rPr>
        <w:tab/>
      </w:r>
      <w:r w:rsidRPr="002E74AA">
        <w:rPr>
          <w:kern w:val="3"/>
          <w:lang w:val="en-US" w:eastAsia="zh-CN"/>
        </w:rPr>
        <w:tab/>
      </w:r>
      <w:r w:rsidR="00183A58" w:rsidRPr="002E74AA">
        <w:rPr>
          <w:kern w:val="3"/>
          <w:lang w:val="en-US" w:eastAsia="zh-CN"/>
        </w:rPr>
        <w:t>State party’s further observations</w:t>
      </w:r>
    </w:p>
    <w:p w:rsidR="00640D87" w:rsidRPr="002E74AA" w:rsidRDefault="00183A58" w:rsidP="000B6B2A">
      <w:pPr>
        <w:pStyle w:val="SingleTxtG"/>
        <w:rPr>
          <w:lang w:val="en-US" w:eastAsia="zh-CN"/>
        </w:rPr>
      </w:pPr>
      <w:r w:rsidRPr="00121759">
        <w:rPr>
          <w:lang w:val="en-US" w:eastAsia="zh-CN"/>
        </w:rPr>
        <w:t>6.1</w:t>
      </w:r>
      <w:r w:rsidRPr="00121759">
        <w:rPr>
          <w:lang w:val="en-US" w:eastAsia="zh-CN"/>
        </w:rPr>
        <w:tab/>
      </w:r>
      <w:r w:rsidR="00640D87" w:rsidRPr="00121759">
        <w:rPr>
          <w:lang w:val="en-US" w:eastAsia="zh-CN"/>
        </w:rPr>
        <w:t xml:space="preserve"> </w:t>
      </w:r>
      <w:r w:rsidR="008C226F" w:rsidRPr="00121759">
        <w:rPr>
          <w:lang w:val="en-US" w:eastAsia="zh-CN"/>
        </w:rPr>
        <w:t>On 17 August 2012, the State party reiterate</w:t>
      </w:r>
      <w:r w:rsidR="000B6B2A" w:rsidRPr="00121759">
        <w:rPr>
          <w:lang w:val="en-US" w:eastAsia="zh-CN"/>
        </w:rPr>
        <w:t>d</w:t>
      </w:r>
      <w:r w:rsidR="008C226F" w:rsidRPr="00121759">
        <w:rPr>
          <w:lang w:val="en-US" w:eastAsia="zh-CN"/>
        </w:rPr>
        <w:t xml:space="preserve"> its submission regarding the criminal charges and conviction against the complainant. It reiterates that his “arguments” that the investigating officers had used unlawful methods of investigation were “verified” by the court and could not be confirmed, since they were “refuted” by the “body of evidence” reviewed by the court. Th</w:t>
      </w:r>
      <w:r w:rsidR="008C226F" w:rsidRPr="002E74AA">
        <w:rPr>
          <w:lang w:val="en-US" w:eastAsia="zh-CN"/>
        </w:rPr>
        <w:t>e State party further reiterates the content of the 5 December 2008 decision of Samara District Court (see para</w:t>
      </w:r>
      <w:r w:rsidR="00056F23">
        <w:rPr>
          <w:lang w:val="en-US" w:eastAsia="zh-CN"/>
        </w:rPr>
        <w:t>.</w:t>
      </w:r>
      <w:r w:rsidR="008C226F" w:rsidRPr="002E74AA">
        <w:rPr>
          <w:lang w:val="en-US" w:eastAsia="zh-CN"/>
        </w:rPr>
        <w:t xml:space="preserve"> 4.1 supra). It further states that on 27</w:t>
      </w:r>
      <w:r w:rsidR="008826C7" w:rsidRPr="002E74AA">
        <w:rPr>
          <w:lang w:val="en-US" w:eastAsia="zh-CN"/>
        </w:rPr>
        <w:t> </w:t>
      </w:r>
      <w:r w:rsidR="008C226F" w:rsidRPr="002E74AA">
        <w:rPr>
          <w:lang w:val="en-US" w:eastAsia="zh-CN"/>
        </w:rPr>
        <w:t xml:space="preserve">December 2008, an investigating officer </w:t>
      </w:r>
      <w:r w:rsidR="007F6C59">
        <w:rPr>
          <w:lang w:val="en-US" w:eastAsia="zh-CN"/>
        </w:rPr>
        <w:t>from</w:t>
      </w:r>
      <w:r w:rsidR="008C226F" w:rsidRPr="002E74AA">
        <w:rPr>
          <w:lang w:val="en-US" w:eastAsia="zh-CN"/>
        </w:rPr>
        <w:t xml:space="preserve"> the Tolyatti Investigative Committee issued a ruling refusing the initiation of </w:t>
      </w:r>
      <w:r w:rsidR="007F6C59">
        <w:rPr>
          <w:lang w:val="en-US" w:eastAsia="zh-CN"/>
        </w:rPr>
        <w:t xml:space="preserve">a </w:t>
      </w:r>
      <w:r w:rsidR="008C226F" w:rsidRPr="002E74AA">
        <w:rPr>
          <w:lang w:val="en-US" w:eastAsia="zh-CN"/>
        </w:rPr>
        <w:t xml:space="preserve">criminal prosecution against the </w:t>
      </w:r>
      <w:r w:rsidR="007F6C59">
        <w:rPr>
          <w:lang w:val="en-US" w:eastAsia="zh-CN"/>
        </w:rPr>
        <w:t>person</w:t>
      </w:r>
      <w:r w:rsidR="007F6C59" w:rsidRPr="002E74AA">
        <w:rPr>
          <w:lang w:val="en-US" w:eastAsia="zh-CN"/>
        </w:rPr>
        <w:t xml:space="preserve"> </w:t>
      </w:r>
      <w:r w:rsidR="008C226F" w:rsidRPr="002E74AA">
        <w:rPr>
          <w:lang w:val="en-US" w:eastAsia="zh-CN"/>
        </w:rPr>
        <w:t xml:space="preserve">who held the position of </w:t>
      </w:r>
      <w:r w:rsidR="007F6C59">
        <w:rPr>
          <w:lang w:val="en-US" w:eastAsia="zh-CN"/>
        </w:rPr>
        <w:t>h</w:t>
      </w:r>
      <w:r w:rsidR="008C226F" w:rsidRPr="002E74AA">
        <w:rPr>
          <w:lang w:val="en-US" w:eastAsia="zh-CN"/>
        </w:rPr>
        <w:t xml:space="preserve">ead of the </w:t>
      </w:r>
      <w:r w:rsidR="00EE40F8" w:rsidRPr="002E74AA">
        <w:rPr>
          <w:lang w:val="en-US"/>
        </w:rPr>
        <w:t>temporary confinement</w:t>
      </w:r>
      <w:r w:rsidR="008C226F" w:rsidRPr="002E74AA">
        <w:rPr>
          <w:lang w:val="en-US" w:eastAsia="zh-CN"/>
        </w:rPr>
        <w:t xml:space="preserve"> ward at the time of the complainant’s detention. It maintains that the investigation revealed that the complainant and his accomplice would be killed </w:t>
      </w:r>
      <w:r w:rsidR="007F6C59">
        <w:rPr>
          <w:lang w:val="en-US" w:eastAsia="zh-CN"/>
        </w:rPr>
        <w:t>if they were</w:t>
      </w:r>
      <w:r w:rsidR="008C226F" w:rsidRPr="002E74AA">
        <w:rPr>
          <w:lang w:val="en-US" w:eastAsia="zh-CN"/>
        </w:rPr>
        <w:t xml:space="preserve"> transferred to the </w:t>
      </w:r>
      <w:r w:rsidR="00EE40F8" w:rsidRPr="002E74AA">
        <w:rPr>
          <w:lang w:val="en-US" w:eastAsia="zh-CN"/>
        </w:rPr>
        <w:t>regular pretrial detention facility, because their crimes had affected the interests of organi</w:t>
      </w:r>
      <w:r w:rsidR="007F6C59">
        <w:rPr>
          <w:lang w:val="en-US" w:eastAsia="zh-CN"/>
        </w:rPr>
        <w:t>z</w:t>
      </w:r>
      <w:r w:rsidR="00EE40F8" w:rsidRPr="002E74AA">
        <w:rPr>
          <w:lang w:val="en-US" w:eastAsia="zh-CN"/>
        </w:rPr>
        <w:t>ed crime groups.</w:t>
      </w:r>
    </w:p>
    <w:p w:rsidR="00EE40F8" w:rsidRPr="002E74AA" w:rsidRDefault="00EE40F8" w:rsidP="00B241DE">
      <w:pPr>
        <w:pStyle w:val="SingleTxtG"/>
        <w:rPr>
          <w:lang w:val="en-US" w:eastAsia="zh-CN"/>
        </w:rPr>
      </w:pPr>
      <w:r w:rsidRPr="002E74AA">
        <w:rPr>
          <w:lang w:val="en-US" w:eastAsia="zh-CN"/>
        </w:rPr>
        <w:t>6.2</w:t>
      </w:r>
      <w:r w:rsidRPr="002E74AA">
        <w:rPr>
          <w:lang w:val="en-US" w:eastAsia="zh-CN"/>
        </w:rPr>
        <w:tab/>
        <w:t>In response to the complainant’s statement that he still considers himself a victim of violation</w:t>
      </w:r>
      <w:r w:rsidR="00093DB3">
        <w:rPr>
          <w:lang w:val="en-US" w:eastAsia="zh-CN"/>
        </w:rPr>
        <w:t>s</w:t>
      </w:r>
      <w:r w:rsidRPr="002E74AA">
        <w:rPr>
          <w:lang w:val="en-US" w:eastAsia="zh-CN"/>
        </w:rPr>
        <w:t xml:space="preserve"> of the Convention, the State party </w:t>
      </w:r>
      <w:r w:rsidR="00D01BFF" w:rsidRPr="002E74AA">
        <w:rPr>
          <w:lang w:val="en-US" w:eastAsia="zh-CN"/>
        </w:rPr>
        <w:t>submits that the domestic civil court ruled in his favour</w:t>
      </w:r>
      <w:r w:rsidR="00082F8E">
        <w:rPr>
          <w:lang w:val="en-US" w:eastAsia="zh-CN"/>
        </w:rPr>
        <w:t>,</w:t>
      </w:r>
      <w:r w:rsidR="00D01BFF" w:rsidRPr="002E74AA">
        <w:rPr>
          <w:lang w:val="en-US" w:eastAsia="zh-CN"/>
        </w:rPr>
        <w:t xml:space="preserve"> and that i</w:t>
      </w:r>
      <w:r w:rsidR="00453344" w:rsidRPr="002E74AA">
        <w:rPr>
          <w:lang w:val="en-US" w:eastAsia="zh-CN"/>
        </w:rPr>
        <w:t>n</w:t>
      </w:r>
      <w:r w:rsidR="00D01BFF" w:rsidRPr="002E74AA">
        <w:rPr>
          <w:lang w:val="en-US" w:eastAsia="zh-CN"/>
        </w:rPr>
        <w:t xml:space="preserve"> determining the size of the compensation</w:t>
      </w:r>
      <w:r w:rsidR="00082F8E">
        <w:rPr>
          <w:lang w:val="en-US" w:eastAsia="zh-CN"/>
        </w:rPr>
        <w:t>,</w:t>
      </w:r>
      <w:r w:rsidR="00D01BFF" w:rsidRPr="002E74AA">
        <w:rPr>
          <w:lang w:val="en-US" w:eastAsia="zh-CN"/>
        </w:rPr>
        <w:t xml:space="preserve"> the court took into </w:t>
      </w:r>
      <w:r w:rsidR="00D01BFF" w:rsidRPr="00051D97">
        <w:rPr>
          <w:lang w:val="en-US" w:eastAsia="zh-CN"/>
        </w:rPr>
        <w:t>consideration not only the “degree of guilt” of the</w:t>
      </w:r>
      <w:r w:rsidRPr="00051D97">
        <w:rPr>
          <w:lang w:val="en-US" w:eastAsia="zh-CN"/>
        </w:rPr>
        <w:t xml:space="preserve"> </w:t>
      </w:r>
      <w:r w:rsidR="00D01BFF" w:rsidRPr="00051D97">
        <w:rPr>
          <w:lang w:val="en-US" w:eastAsia="zh-CN"/>
        </w:rPr>
        <w:t>perpetrator and “other relevant circumstances” but also the degree of physical and moral suffering “connected with the plaintiff's individual characteristics” and the r</w:t>
      </w:r>
      <w:r w:rsidR="00D01BFF" w:rsidRPr="002E74AA">
        <w:rPr>
          <w:lang w:val="en-US" w:eastAsia="zh-CN"/>
        </w:rPr>
        <w:t xml:space="preserve">equirements of reasonableness and justice. </w:t>
      </w:r>
    </w:p>
    <w:p w:rsidR="00D01BFF" w:rsidRPr="002E74AA" w:rsidRDefault="00D01BFF" w:rsidP="006060C8">
      <w:pPr>
        <w:pStyle w:val="SingleTxtG"/>
        <w:rPr>
          <w:lang w:val="en-US" w:eastAsia="zh-CN"/>
        </w:rPr>
      </w:pPr>
      <w:r w:rsidRPr="002E74AA">
        <w:rPr>
          <w:lang w:val="en-US" w:eastAsia="zh-CN"/>
        </w:rPr>
        <w:t>6.3</w:t>
      </w:r>
      <w:r w:rsidRPr="002E74AA">
        <w:rPr>
          <w:lang w:val="en-US" w:eastAsia="zh-CN"/>
        </w:rPr>
        <w:tab/>
        <w:t xml:space="preserve">In response to the complainant’s allegation of </w:t>
      </w:r>
      <w:r w:rsidR="00082F8E">
        <w:rPr>
          <w:lang w:val="en-US" w:eastAsia="zh-CN"/>
        </w:rPr>
        <w:t xml:space="preserve">a </w:t>
      </w:r>
      <w:r w:rsidRPr="002E74AA">
        <w:rPr>
          <w:lang w:val="en-US" w:eastAsia="zh-CN"/>
        </w:rPr>
        <w:t>violation of article 4, paragraph 1</w:t>
      </w:r>
      <w:r w:rsidR="00082F8E">
        <w:rPr>
          <w:lang w:val="en-US" w:eastAsia="zh-CN"/>
        </w:rPr>
        <w:t>,</w:t>
      </w:r>
      <w:r w:rsidRPr="002E74AA">
        <w:rPr>
          <w:lang w:val="en-US" w:eastAsia="zh-CN"/>
        </w:rPr>
        <w:t xml:space="preserve"> by the State party, the latter submits that article 117 of its Criminal Code defines torture and </w:t>
      </w:r>
      <w:r w:rsidRPr="002E74AA">
        <w:rPr>
          <w:lang w:val="en-US" w:eastAsia="zh-CN"/>
        </w:rPr>
        <w:lastRenderedPageBreak/>
        <w:t xml:space="preserve">that it could not be confirmed that the complainant had been subjected to torture. </w:t>
      </w:r>
      <w:r w:rsidR="00064A5D" w:rsidRPr="002E74AA">
        <w:rPr>
          <w:lang w:val="en-US" w:eastAsia="zh-CN"/>
        </w:rPr>
        <w:t xml:space="preserve">The State </w:t>
      </w:r>
      <w:r w:rsidR="00064A5D" w:rsidRPr="006060C8">
        <w:rPr>
          <w:lang w:val="en-US" w:eastAsia="zh-CN"/>
        </w:rPr>
        <w:t>party submits that the complainant had submitted nume</w:t>
      </w:r>
      <w:r w:rsidR="00064A5D" w:rsidRPr="002E74AA">
        <w:rPr>
          <w:lang w:val="en-US" w:eastAsia="zh-CN"/>
        </w:rPr>
        <w:t xml:space="preserve">rous complaints in that regard and that the Prosecutor’s </w:t>
      </w:r>
      <w:r w:rsidR="009B521A" w:rsidRPr="002E74AA">
        <w:rPr>
          <w:lang w:val="en-US" w:eastAsia="zh-CN"/>
        </w:rPr>
        <w:t>O</w:t>
      </w:r>
      <w:r w:rsidR="00064A5D" w:rsidRPr="002E74AA">
        <w:rPr>
          <w:lang w:val="en-US" w:eastAsia="zh-CN"/>
        </w:rPr>
        <w:t>ffice</w:t>
      </w:r>
      <w:r w:rsidR="00453344" w:rsidRPr="002E74AA">
        <w:rPr>
          <w:lang w:val="en-US" w:eastAsia="zh-CN"/>
        </w:rPr>
        <w:t xml:space="preserve"> had</w:t>
      </w:r>
      <w:r w:rsidR="00064A5D" w:rsidRPr="002E74AA">
        <w:rPr>
          <w:lang w:val="en-US" w:eastAsia="zh-CN"/>
        </w:rPr>
        <w:t xml:space="preserve"> repeatedly refused to open a criminal investigation</w:t>
      </w:r>
      <w:r w:rsidR="00082F8E">
        <w:rPr>
          <w:lang w:val="en-US" w:eastAsia="zh-CN"/>
        </w:rPr>
        <w:t xml:space="preserve">, with </w:t>
      </w:r>
      <w:r w:rsidR="00064A5D" w:rsidRPr="002E74AA">
        <w:rPr>
          <w:lang w:val="en-US" w:eastAsia="zh-CN"/>
        </w:rPr>
        <w:t>the latest refusal dated 27 December 2008, since no evidence of a crime had been found.</w:t>
      </w:r>
      <w:r w:rsidR="00A75348" w:rsidRPr="002E74AA">
        <w:rPr>
          <w:lang w:val="en-US" w:eastAsia="zh-CN"/>
        </w:rPr>
        <w:t xml:space="preserve"> The </w:t>
      </w:r>
      <w:r w:rsidR="00C07A78">
        <w:rPr>
          <w:lang w:val="en-US" w:eastAsia="zh-CN"/>
        </w:rPr>
        <w:t xml:space="preserve">complainant appealed the </w:t>
      </w:r>
      <w:r w:rsidR="00A75348" w:rsidRPr="002E74AA">
        <w:rPr>
          <w:lang w:val="en-US" w:eastAsia="zh-CN"/>
        </w:rPr>
        <w:t>27 December 2008 decis</w:t>
      </w:r>
      <w:r w:rsidR="00A75348" w:rsidRPr="00AF4DAA">
        <w:rPr>
          <w:lang w:val="en-US" w:eastAsia="zh-CN"/>
        </w:rPr>
        <w:t xml:space="preserve">ion </w:t>
      </w:r>
      <w:r w:rsidR="00AF4DAA">
        <w:rPr>
          <w:lang w:val="en-US" w:eastAsia="zh-CN"/>
        </w:rPr>
        <w:t>to</w:t>
      </w:r>
      <w:r w:rsidR="00A75348" w:rsidRPr="00AF4DAA">
        <w:rPr>
          <w:lang w:val="en-US" w:eastAsia="zh-CN"/>
        </w:rPr>
        <w:t xml:space="preserve"> Avtozavodsk</w:t>
      </w:r>
      <w:r w:rsidR="00A75348" w:rsidRPr="002E74AA">
        <w:rPr>
          <w:lang w:val="en-US" w:eastAsia="zh-CN"/>
        </w:rPr>
        <w:t xml:space="preserve">y District Court, which rejected his appeal on 22 June 2009. </w:t>
      </w:r>
      <w:r w:rsidR="00206180">
        <w:rPr>
          <w:lang w:val="en-US" w:eastAsia="zh-CN"/>
        </w:rPr>
        <w:t>His s</w:t>
      </w:r>
      <w:r w:rsidR="00A75348" w:rsidRPr="002E74AA">
        <w:rPr>
          <w:lang w:val="en-US" w:eastAsia="zh-CN"/>
        </w:rPr>
        <w:t>ubsequent cassation appeal was rejected</w:t>
      </w:r>
      <w:r w:rsidR="00206180">
        <w:rPr>
          <w:lang w:val="en-US" w:eastAsia="zh-CN"/>
        </w:rPr>
        <w:t xml:space="preserve"> too</w:t>
      </w:r>
      <w:r w:rsidR="00A75348" w:rsidRPr="002E74AA">
        <w:rPr>
          <w:lang w:val="en-US" w:eastAsia="zh-CN"/>
        </w:rPr>
        <w:t xml:space="preserve">, on 21 August 2009, by </w:t>
      </w:r>
      <w:smartTag w:uri="urn:schemas-microsoft-com:office:smarttags" w:element="Street">
        <w:smartTag w:uri="urn:schemas-microsoft-com:office:smarttags" w:element="address">
          <w:r w:rsidR="00A75348" w:rsidRPr="002E74AA">
            <w:rPr>
              <w:lang w:val="en-US" w:eastAsia="zh-CN"/>
            </w:rPr>
            <w:t>Samara Regional Court</w:t>
          </w:r>
        </w:smartTag>
      </w:smartTag>
      <w:r w:rsidR="00A75348" w:rsidRPr="002E74AA">
        <w:rPr>
          <w:lang w:val="en-US" w:eastAsia="zh-CN"/>
        </w:rPr>
        <w:t xml:space="preserve">. The court decisions confirm the conclusion of the investigation that no crime </w:t>
      </w:r>
      <w:r w:rsidR="00B241DE">
        <w:rPr>
          <w:lang w:val="en-US" w:eastAsia="zh-CN"/>
        </w:rPr>
        <w:t>took</w:t>
      </w:r>
      <w:r w:rsidR="00A75348" w:rsidRPr="002E74AA">
        <w:rPr>
          <w:lang w:val="en-US" w:eastAsia="zh-CN"/>
        </w:rPr>
        <w:t xml:space="preserve"> place. Accordingly</w:t>
      </w:r>
      <w:r w:rsidR="00206180">
        <w:rPr>
          <w:lang w:val="en-US" w:eastAsia="zh-CN"/>
        </w:rPr>
        <w:t>,</w:t>
      </w:r>
      <w:r w:rsidR="00A75348" w:rsidRPr="002E74AA">
        <w:rPr>
          <w:lang w:val="en-US" w:eastAsia="zh-CN"/>
        </w:rPr>
        <w:t xml:space="preserve"> the complainant’s communicati</w:t>
      </w:r>
      <w:r w:rsidR="00A75348" w:rsidRPr="00051D97">
        <w:rPr>
          <w:lang w:val="en-US" w:eastAsia="zh-CN"/>
        </w:rPr>
        <w:t>on “is not subject to review under article 22 of the Convention”.</w:t>
      </w:r>
    </w:p>
    <w:p w:rsidR="00640D87" w:rsidRPr="002E74AA" w:rsidRDefault="008826C7" w:rsidP="008826C7">
      <w:pPr>
        <w:pStyle w:val="H23G"/>
        <w:rPr>
          <w:lang w:val="en-US" w:eastAsia="zh-CN"/>
        </w:rPr>
      </w:pPr>
      <w:r w:rsidRPr="002E74AA">
        <w:rPr>
          <w:lang w:val="en-US" w:eastAsia="zh-CN"/>
        </w:rPr>
        <w:tab/>
      </w:r>
      <w:r w:rsidRPr="002E74AA">
        <w:rPr>
          <w:lang w:val="en-US" w:eastAsia="zh-CN"/>
        </w:rPr>
        <w:tab/>
      </w:r>
      <w:r w:rsidR="00640D87" w:rsidRPr="002E74AA">
        <w:rPr>
          <w:lang w:val="en-US" w:eastAsia="zh-CN"/>
        </w:rPr>
        <w:t>Complainant’s further information</w:t>
      </w:r>
    </w:p>
    <w:p w:rsidR="0094396A" w:rsidRPr="002E74AA" w:rsidRDefault="00640D87" w:rsidP="0023763A">
      <w:pPr>
        <w:pStyle w:val="SingleTxtG"/>
        <w:rPr>
          <w:lang w:val="en-US"/>
        </w:rPr>
      </w:pPr>
      <w:r w:rsidRPr="002E74AA">
        <w:rPr>
          <w:lang w:val="en-US" w:eastAsia="zh-CN"/>
        </w:rPr>
        <w:t>7.1</w:t>
      </w:r>
      <w:r w:rsidRPr="002E74AA">
        <w:rPr>
          <w:lang w:val="en-US" w:eastAsia="zh-CN"/>
        </w:rPr>
        <w:tab/>
      </w:r>
      <w:r w:rsidR="00B838DF" w:rsidRPr="002E74AA">
        <w:rPr>
          <w:lang w:val="en-US" w:eastAsia="zh-CN"/>
        </w:rPr>
        <w:t xml:space="preserve">On 17 September 2012, the complainant </w:t>
      </w:r>
      <w:r w:rsidR="0023763A">
        <w:rPr>
          <w:lang w:val="en-US" w:eastAsia="zh-CN"/>
        </w:rPr>
        <w:t>made</w:t>
      </w:r>
      <w:r w:rsidR="0023763A" w:rsidRPr="002E74AA">
        <w:rPr>
          <w:lang w:val="en-US" w:eastAsia="zh-CN"/>
        </w:rPr>
        <w:t xml:space="preserve"> </w:t>
      </w:r>
      <w:r w:rsidR="00B838DF" w:rsidRPr="002E74AA">
        <w:rPr>
          <w:lang w:val="en-US" w:eastAsia="zh-CN"/>
        </w:rPr>
        <w:t xml:space="preserve">reference to articles 9, 10, 11, 95 and 108 of the Criminal Procedure Code of the </w:t>
      </w:r>
      <w:smartTag w:uri="urn:schemas-microsoft-com:office:smarttags" w:element="place">
        <w:smartTag w:uri="urn:schemas-microsoft-com:office:smarttags" w:element="country-region">
          <w:r w:rsidR="00B838DF" w:rsidRPr="002E74AA">
            <w:rPr>
              <w:lang w:val="en-US" w:eastAsia="zh-CN"/>
            </w:rPr>
            <w:t>Russian Federation</w:t>
          </w:r>
        </w:smartTag>
      </w:smartTag>
      <w:r w:rsidR="00B838DF" w:rsidRPr="002E74AA">
        <w:rPr>
          <w:lang w:val="en-US" w:eastAsia="zh-CN"/>
        </w:rPr>
        <w:t xml:space="preserve"> and maintains that his detention in violation o</w:t>
      </w:r>
      <w:r w:rsidR="00B838DF" w:rsidRPr="0023763A">
        <w:rPr>
          <w:lang w:val="en-US" w:eastAsia="zh-CN"/>
        </w:rPr>
        <w:t xml:space="preserve">f </w:t>
      </w:r>
      <w:r w:rsidR="00B838DF" w:rsidRPr="0023763A">
        <w:rPr>
          <w:lang w:val="en-US"/>
        </w:rPr>
        <w:t>Federal Law No</w:t>
      </w:r>
      <w:r w:rsidR="00894508" w:rsidRPr="0023763A">
        <w:rPr>
          <w:lang w:val="en-US"/>
        </w:rPr>
        <w:t>.</w:t>
      </w:r>
      <w:r w:rsidR="00B838DF" w:rsidRPr="0023763A">
        <w:rPr>
          <w:lang w:val="en-US"/>
        </w:rPr>
        <w:t xml:space="preserve"> 103 </w:t>
      </w:r>
      <w:r w:rsidR="0023763A">
        <w:rPr>
          <w:lang w:val="en-US"/>
        </w:rPr>
        <w:t>on</w:t>
      </w:r>
      <w:r w:rsidR="00B838DF" w:rsidRPr="0023763A">
        <w:rPr>
          <w:lang w:val="en-US"/>
        </w:rPr>
        <w:t xml:space="preserve"> the detention in custody of suspects and </w:t>
      </w:r>
      <w:r w:rsidR="0023763A">
        <w:rPr>
          <w:lang w:val="en-US"/>
        </w:rPr>
        <w:t xml:space="preserve">those </w:t>
      </w:r>
      <w:r w:rsidR="00B838DF" w:rsidRPr="0023763A">
        <w:rPr>
          <w:lang w:val="en-US"/>
        </w:rPr>
        <w:t>accused of having committed crimes con</w:t>
      </w:r>
      <w:r w:rsidR="00B838DF" w:rsidRPr="002E74AA">
        <w:rPr>
          <w:lang w:val="en-US"/>
        </w:rPr>
        <w:t xml:space="preserve">stituted a violation of the Criminal Procedure Code. </w:t>
      </w:r>
      <w:r w:rsidR="00DC610A" w:rsidRPr="002E74AA">
        <w:rPr>
          <w:lang w:val="en-US"/>
        </w:rPr>
        <w:t xml:space="preserve">He further </w:t>
      </w:r>
      <w:r w:rsidR="00894508">
        <w:rPr>
          <w:lang w:val="en-US"/>
        </w:rPr>
        <w:t>makes reference</w:t>
      </w:r>
      <w:r w:rsidR="00894508" w:rsidRPr="002E74AA">
        <w:rPr>
          <w:lang w:val="en-US"/>
        </w:rPr>
        <w:t xml:space="preserve"> </w:t>
      </w:r>
      <w:r w:rsidR="00DC610A" w:rsidRPr="002E74AA">
        <w:rPr>
          <w:lang w:val="en-US"/>
        </w:rPr>
        <w:t xml:space="preserve">to </w:t>
      </w:r>
      <w:r w:rsidR="00894508">
        <w:rPr>
          <w:lang w:val="en-US"/>
        </w:rPr>
        <w:t xml:space="preserve">a </w:t>
      </w:r>
      <w:r w:rsidR="00DC610A" w:rsidRPr="002E74AA">
        <w:rPr>
          <w:lang w:val="en-US"/>
        </w:rPr>
        <w:t>ruling of the Constitutional Court of the Russian Federation</w:t>
      </w:r>
      <w:r w:rsidR="00894508">
        <w:rPr>
          <w:lang w:val="en-US"/>
        </w:rPr>
        <w:t xml:space="preserve"> that</w:t>
      </w:r>
      <w:r w:rsidR="00DC610A" w:rsidRPr="002E74AA">
        <w:rPr>
          <w:lang w:val="en-US"/>
        </w:rPr>
        <w:t xml:space="preserve"> stated that not only </w:t>
      </w:r>
      <w:r w:rsidR="00894508">
        <w:rPr>
          <w:lang w:val="en-US"/>
        </w:rPr>
        <w:t xml:space="preserve">should </w:t>
      </w:r>
      <w:r w:rsidR="00DC610A" w:rsidRPr="002E74AA">
        <w:rPr>
          <w:lang w:val="en-US"/>
        </w:rPr>
        <w:t xml:space="preserve">the decision on a case be just but </w:t>
      </w:r>
      <w:r w:rsidR="00894508">
        <w:rPr>
          <w:lang w:val="en-US"/>
        </w:rPr>
        <w:t xml:space="preserve">so should </w:t>
      </w:r>
      <w:r w:rsidR="00DC610A" w:rsidRPr="002E74AA">
        <w:rPr>
          <w:lang w:val="en-US"/>
        </w:rPr>
        <w:t>the entire criminal procedure.</w:t>
      </w:r>
      <w:r w:rsidR="00D408E1" w:rsidRPr="002E74AA">
        <w:rPr>
          <w:rStyle w:val="FootnoteReference"/>
          <w:lang w:val="en-US"/>
        </w:rPr>
        <w:footnoteReference w:id="2"/>
      </w:r>
      <w:r w:rsidR="00DC610A" w:rsidRPr="002E74AA">
        <w:rPr>
          <w:lang w:val="en-US"/>
        </w:rPr>
        <w:t xml:space="preserve"> He </w:t>
      </w:r>
      <w:r w:rsidR="00894508">
        <w:rPr>
          <w:lang w:val="en-US"/>
        </w:rPr>
        <w:t>also</w:t>
      </w:r>
      <w:r w:rsidR="00894508" w:rsidRPr="002E74AA">
        <w:rPr>
          <w:lang w:val="en-US"/>
        </w:rPr>
        <w:t xml:space="preserve"> </w:t>
      </w:r>
      <w:r w:rsidR="00DC610A" w:rsidRPr="002E74AA">
        <w:rPr>
          <w:lang w:val="en-US"/>
        </w:rPr>
        <w:t xml:space="preserve">alleges other violations of the Criminal Procedure Code. </w:t>
      </w:r>
    </w:p>
    <w:p w:rsidR="00DC610A" w:rsidRPr="002E74AA" w:rsidRDefault="00DC610A" w:rsidP="0010243F">
      <w:pPr>
        <w:pStyle w:val="SingleTxtG"/>
        <w:rPr>
          <w:lang w:val="en-US" w:eastAsia="zh-CN"/>
        </w:rPr>
      </w:pPr>
      <w:r w:rsidRPr="002E74AA">
        <w:rPr>
          <w:lang w:val="en-US" w:eastAsia="zh-CN"/>
        </w:rPr>
        <w:t>7.2</w:t>
      </w:r>
      <w:r w:rsidRPr="002E74AA">
        <w:rPr>
          <w:lang w:val="en-US" w:eastAsia="zh-CN"/>
        </w:rPr>
        <w:tab/>
        <w:t xml:space="preserve">The complainant also submits that he was not provided with a lawyer </w:t>
      </w:r>
      <w:r w:rsidR="00453344" w:rsidRPr="002E74AA">
        <w:rPr>
          <w:lang w:val="en-US" w:eastAsia="zh-CN"/>
        </w:rPr>
        <w:t xml:space="preserve">at the time of </w:t>
      </w:r>
      <w:r w:rsidRPr="002E74AA">
        <w:rPr>
          <w:lang w:val="en-US" w:eastAsia="zh-CN"/>
        </w:rPr>
        <w:t xml:space="preserve">his arrest, initial detention and initial interrogation. The complainant further submits that, immediately after his arrest, the </w:t>
      </w:r>
      <w:r w:rsidR="00D547B8">
        <w:rPr>
          <w:lang w:val="en-US" w:eastAsia="zh-CN"/>
        </w:rPr>
        <w:t>h</w:t>
      </w:r>
      <w:r w:rsidRPr="002E74AA">
        <w:rPr>
          <w:lang w:val="en-US" w:eastAsia="zh-CN"/>
        </w:rPr>
        <w:t xml:space="preserve">ead of the Regional Police Department in </w:t>
      </w:r>
      <w:smartTag w:uri="urn:schemas-microsoft-com:office:smarttags" w:element="place">
        <w:r w:rsidRPr="002E74AA">
          <w:rPr>
            <w:lang w:val="en-US" w:eastAsia="zh-CN"/>
          </w:rPr>
          <w:t>Tolyatti</w:t>
        </w:r>
      </w:smartTag>
      <w:r w:rsidRPr="002E74AA">
        <w:rPr>
          <w:lang w:val="en-US" w:eastAsia="zh-CN"/>
        </w:rPr>
        <w:t xml:space="preserve"> subjected him to a beating and threatened him with further beating</w:t>
      </w:r>
      <w:r w:rsidR="00453344" w:rsidRPr="002E74AA">
        <w:rPr>
          <w:lang w:val="en-US" w:eastAsia="zh-CN"/>
        </w:rPr>
        <w:t>s</w:t>
      </w:r>
      <w:r w:rsidRPr="002E74AA">
        <w:rPr>
          <w:lang w:val="en-US" w:eastAsia="zh-CN"/>
        </w:rPr>
        <w:t xml:space="preserve"> if he did not provide a confession with content </w:t>
      </w:r>
      <w:r w:rsidR="00D547B8">
        <w:rPr>
          <w:lang w:val="en-US" w:eastAsia="zh-CN"/>
        </w:rPr>
        <w:t xml:space="preserve">as </w:t>
      </w:r>
      <w:r w:rsidRPr="002E74AA">
        <w:rPr>
          <w:lang w:val="en-US" w:eastAsia="zh-CN"/>
        </w:rPr>
        <w:t>requested by the investigat</w:t>
      </w:r>
      <w:r w:rsidR="00634DCB">
        <w:rPr>
          <w:lang w:val="en-US" w:eastAsia="zh-CN"/>
        </w:rPr>
        <w:t>or</w:t>
      </w:r>
      <w:r w:rsidRPr="002E74AA">
        <w:rPr>
          <w:lang w:val="en-US" w:eastAsia="zh-CN"/>
        </w:rPr>
        <w:t xml:space="preserve">. </w:t>
      </w:r>
      <w:r w:rsidR="00F5602B" w:rsidRPr="002E74AA">
        <w:rPr>
          <w:lang w:val="en-US" w:eastAsia="zh-CN"/>
        </w:rPr>
        <w:t xml:space="preserve">He submits that he was subjected to further beatings during his detention in the temporary confinement ward and that he was denied medical assistance. He submits that he is only </w:t>
      </w:r>
      <w:r w:rsidR="00634DCB">
        <w:rPr>
          <w:lang w:val="en-US" w:eastAsia="zh-CN"/>
        </w:rPr>
        <w:t xml:space="preserve">referring to the beating and the threats </w:t>
      </w:r>
      <w:r w:rsidR="00F5602B" w:rsidRPr="00AF409D">
        <w:rPr>
          <w:lang w:val="en-US" w:eastAsia="zh-CN"/>
        </w:rPr>
        <w:t xml:space="preserve"> for</w:t>
      </w:r>
      <w:r w:rsidR="00F5602B" w:rsidRPr="002E74AA">
        <w:rPr>
          <w:lang w:val="en-US" w:eastAsia="zh-CN"/>
        </w:rPr>
        <w:t xml:space="preserve"> information</w:t>
      </w:r>
      <w:r w:rsidR="00AF409D">
        <w:rPr>
          <w:lang w:val="en-US" w:eastAsia="zh-CN"/>
        </w:rPr>
        <w:t xml:space="preserve"> purposes</w:t>
      </w:r>
      <w:r w:rsidR="00F5602B" w:rsidRPr="002E74AA">
        <w:rPr>
          <w:lang w:val="en-US" w:eastAsia="zh-CN"/>
        </w:rPr>
        <w:t>, because he has no documentary evidence and because his complai</w:t>
      </w:r>
      <w:r w:rsidR="00F5602B" w:rsidRPr="00D547B8">
        <w:rPr>
          <w:lang w:val="en-US" w:eastAsia="zh-CN"/>
        </w:rPr>
        <w:t xml:space="preserve">nts were not registered and processed. He also submits that the defence lawyer appointed ex officio did </w:t>
      </w:r>
      <w:r w:rsidR="00F5602B" w:rsidRPr="002E74AA">
        <w:rPr>
          <w:lang w:val="en-US" w:eastAsia="zh-CN"/>
        </w:rPr>
        <w:t xml:space="preserve">not take any measures to prevent </w:t>
      </w:r>
      <w:r w:rsidR="00D547B8">
        <w:rPr>
          <w:lang w:val="en-US" w:eastAsia="zh-CN"/>
        </w:rPr>
        <w:t xml:space="preserve">him from being </w:t>
      </w:r>
      <w:r w:rsidR="00F5602B" w:rsidRPr="002E74AA">
        <w:rPr>
          <w:lang w:val="en-US" w:eastAsia="zh-CN"/>
        </w:rPr>
        <w:t>torture</w:t>
      </w:r>
      <w:r w:rsidR="00D547B8">
        <w:rPr>
          <w:lang w:val="en-US" w:eastAsia="zh-CN"/>
        </w:rPr>
        <w:t>d,</w:t>
      </w:r>
      <w:r w:rsidR="00F5602B" w:rsidRPr="002E74AA">
        <w:rPr>
          <w:lang w:val="en-US" w:eastAsia="zh-CN"/>
        </w:rPr>
        <w:t xml:space="preserve"> and </w:t>
      </w:r>
      <w:r w:rsidR="00453344" w:rsidRPr="002E74AA">
        <w:rPr>
          <w:lang w:val="en-US" w:eastAsia="zh-CN"/>
        </w:rPr>
        <w:t>“</w:t>
      </w:r>
      <w:r w:rsidR="00F5602B" w:rsidRPr="002E74AA">
        <w:rPr>
          <w:lang w:val="en-US" w:eastAsia="zh-CN"/>
        </w:rPr>
        <w:t>hid the facts</w:t>
      </w:r>
      <w:r w:rsidR="00453344" w:rsidRPr="002E74AA">
        <w:rPr>
          <w:lang w:val="en-US" w:eastAsia="zh-CN"/>
        </w:rPr>
        <w:t>”</w:t>
      </w:r>
      <w:r w:rsidR="00F5602B" w:rsidRPr="002E74AA">
        <w:rPr>
          <w:lang w:val="en-US" w:eastAsia="zh-CN"/>
        </w:rPr>
        <w:t xml:space="preserve">. The complainant reiterates that he was kept in the temporary confinement ward in order to break him physically and morally and </w:t>
      </w:r>
      <w:r w:rsidR="00D547B8">
        <w:rPr>
          <w:lang w:val="en-US" w:eastAsia="zh-CN"/>
        </w:rPr>
        <w:t xml:space="preserve">to </w:t>
      </w:r>
      <w:r w:rsidR="00F5602B" w:rsidRPr="002E74AA">
        <w:rPr>
          <w:lang w:val="en-US" w:eastAsia="zh-CN"/>
        </w:rPr>
        <w:t>prevent him from preparing his defence.</w:t>
      </w:r>
    </w:p>
    <w:p w:rsidR="00F164D6" w:rsidRPr="002E74AA" w:rsidRDefault="008826C7" w:rsidP="008826C7">
      <w:pPr>
        <w:pStyle w:val="H23G"/>
        <w:rPr>
          <w:lang w:val="en-US" w:eastAsia="zh-CN"/>
        </w:rPr>
      </w:pPr>
      <w:r w:rsidRPr="002E74AA">
        <w:rPr>
          <w:lang w:val="en-US" w:eastAsia="zh-CN"/>
        </w:rPr>
        <w:tab/>
      </w:r>
      <w:r w:rsidRPr="002E74AA">
        <w:rPr>
          <w:lang w:val="en-US" w:eastAsia="zh-CN"/>
        </w:rPr>
        <w:tab/>
      </w:r>
      <w:r w:rsidR="0094396A" w:rsidRPr="002E74AA">
        <w:rPr>
          <w:lang w:val="en-US" w:eastAsia="zh-CN"/>
        </w:rPr>
        <w:t>State party’s further observations</w:t>
      </w:r>
    </w:p>
    <w:p w:rsidR="0094396A" w:rsidRPr="002E74AA" w:rsidRDefault="0094396A" w:rsidP="0010243F">
      <w:pPr>
        <w:pStyle w:val="SingleTxtG"/>
        <w:rPr>
          <w:lang w:val="en-US" w:eastAsia="zh-CN"/>
        </w:rPr>
      </w:pPr>
      <w:r w:rsidRPr="002E74AA">
        <w:rPr>
          <w:lang w:val="en-US" w:eastAsia="zh-CN"/>
        </w:rPr>
        <w:t>8.1</w:t>
      </w:r>
      <w:r w:rsidR="006108E4" w:rsidRPr="002E74AA">
        <w:rPr>
          <w:lang w:val="en-US" w:eastAsia="zh-CN"/>
        </w:rPr>
        <w:tab/>
        <w:t>On 28 March 2013, the State party reiterate</w:t>
      </w:r>
      <w:r w:rsidR="000B6B2A">
        <w:rPr>
          <w:lang w:val="en-US" w:eastAsia="zh-CN"/>
        </w:rPr>
        <w:t>d</w:t>
      </w:r>
      <w:r w:rsidR="006108E4" w:rsidRPr="002E74AA">
        <w:rPr>
          <w:lang w:val="en-US" w:eastAsia="zh-CN"/>
        </w:rPr>
        <w:t xml:space="preserve"> the </w:t>
      </w:r>
      <w:r w:rsidR="00634DCB">
        <w:rPr>
          <w:lang w:val="en-US" w:eastAsia="zh-CN"/>
        </w:rPr>
        <w:t>circumstances</w:t>
      </w:r>
      <w:r w:rsidR="006108E4" w:rsidRPr="002E74AA">
        <w:rPr>
          <w:lang w:val="en-US" w:eastAsia="zh-CN"/>
        </w:rPr>
        <w:t xml:space="preserve"> relat</w:t>
      </w:r>
      <w:r w:rsidR="00D26BB2">
        <w:rPr>
          <w:lang w:val="en-US" w:eastAsia="zh-CN"/>
        </w:rPr>
        <w:t>ing</w:t>
      </w:r>
      <w:r w:rsidR="006108E4" w:rsidRPr="002E74AA">
        <w:rPr>
          <w:lang w:val="en-US" w:eastAsia="zh-CN"/>
        </w:rPr>
        <w:t xml:space="preserve"> to the conviction against the complainant. It submits that </w:t>
      </w:r>
      <w:r w:rsidR="00634DCB">
        <w:rPr>
          <w:lang w:val="en-US" w:eastAsia="zh-CN"/>
        </w:rPr>
        <w:t>an</w:t>
      </w:r>
      <w:r w:rsidR="006108E4" w:rsidRPr="002E74AA">
        <w:rPr>
          <w:lang w:val="en-US" w:eastAsia="zh-CN"/>
        </w:rPr>
        <w:t xml:space="preserve"> analysis of the complainant’s submissions to the Committee shows that he is trying to achieve a review of the verdict against him and </w:t>
      </w:r>
      <w:r w:rsidR="005E0118">
        <w:rPr>
          <w:lang w:val="en-US" w:eastAsia="zh-CN"/>
        </w:rPr>
        <w:t>is therefore</w:t>
      </w:r>
      <w:r w:rsidR="006108E4" w:rsidRPr="002E74AA">
        <w:rPr>
          <w:lang w:val="en-US" w:eastAsia="zh-CN"/>
        </w:rPr>
        <w:t xml:space="preserve"> abu</w:t>
      </w:r>
      <w:r w:rsidR="006108E4" w:rsidRPr="006060C8">
        <w:rPr>
          <w:lang w:val="en-US" w:eastAsia="zh-CN"/>
        </w:rPr>
        <w:t>sing his right to submission. The S</w:t>
      </w:r>
      <w:r w:rsidR="006108E4" w:rsidRPr="002E74AA">
        <w:rPr>
          <w:lang w:val="en-US" w:eastAsia="zh-CN"/>
        </w:rPr>
        <w:t>tate party maintain</w:t>
      </w:r>
      <w:r w:rsidR="00453344" w:rsidRPr="002E74AA">
        <w:rPr>
          <w:lang w:val="en-US" w:eastAsia="zh-CN"/>
        </w:rPr>
        <w:t>s</w:t>
      </w:r>
      <w:r w:rsidR="006108E4" w:rsidRPr="002E74AA">
        <w:rPr>
          <w:lang w:val="en-US" w:eastAsia="zh-CN"/>
        </w:rPr>
        <w:t xml:space="preserve"> that the complainant’s allegations that he was denied a d</w:t>
      </w:r>
      <w:r w:rsidR="006108E4" w:rsidRPr="000B6B2A">
        <w:rPr>
          <w:lang w:val="en-US" w:eastAsia="zh-CN"/>
        </w:rPr>
        <w:t xml:space="preserve">efence attorney and </w:t>
      </w:r>
      <w:r w:rsidR="005E0118" w:rsidRPr="000B6B2A">
        <w:rPr>
          <w:lang w:val="en-US" w:eastAsia="zh-CN"/>
        </w:rPr>
        <w:t>was</w:t>
      </w:r>
      <w:r w:rsidR="005E0118">
        <w:rPr>
          <w:lang w:val="en-US" w:eastAsia="zh-CN"/>
        </w:rPr>
        <w:t xml:space="preserve"> </w:t>
      </w:r>
      <w:r w:rsidR="006108E4" w:rsidRPr="002E74AA">
        <w:rPr>
          <w:lang w:val="en-US" w:eastAsia="zh-CN"/>
        </w:rPr>
        <w:t>subjected to beatings by law enforcement officials do not correspond to reality.</w:t>
      </w:r>
      <w:r w:rsidR="00247798" w:rsidRPr="002E74AA">
        <w:rPr>
          <w:lang w:val="en-US" w:eastAsia="zh-CN"/>
        </w:rPr>
        <w:t xml:space="preserve"> Ac</w:t>
      </w:r>
      <w:r w:rsidR="005E0118">
        <w:rPr>
          <w:lang w:val="en-US" w:eastAsia="zh-CN"/>
        </w:rPr>
        <w:t>cording to the case file, on 12</w:t>
      </w:r>
      <w:r w:rsidR="0010243F">
        <w:rPr>
          <w:lang w:val="en-US" w:eastAsia="zh-CN"/>
        </w:rPr>
        <w:t xml:space="preserve"> </w:t>
      </w:r>
      <w:r w:rsidR="00247798" w:rsidRPr="002E74AA">
        <w:rPr>
          <w:lang w:val="en-US" w:eastAsia="zh-CN"/>
        </w:rPr>
        <w:t>December 2000, the complainant</w:t>
      </w:r>
      <w:r w:rsidR="00634DCB">
        <w:rPr>
          <w:lang w:val="en-US" w:eastAsia="zh-CN"/>
        </w:rPr>
        <w:t xml:space="preserve"> made</w:t>
      </w:r>
      <w:r w:rsidR="0010243F">
        <w:rPr>
          <w:lang w:val="en-US" w:eastAsia="zh-CN"/>
        </w:rPr>
        <w:t xml:space="preserve"> </w:t>
      </w:r>
      <w:r w:rsidR="00247798" w:rsidRPr="002E74AA">
        <w:rPr>
          <w:lang w:val="en-US" w:eastAsia="zh-CN"/>
        </w:rPr>
        <w:t>a confession to the police</w:t>
      </w:r>
      <w:r w:rsidR="00922BB8">
        <w:rPr>
          <w:lang w:val="en-US" w:eastAsia="zh-CN"/>
        </w:rPr>
        <w:t>;</w:t>
      </w:r>
      <w:r w:rsidR="00247798" w:rsidRPr="002E74AA">
        <w:rPr>
          <w:lang w:val="en-US" w:eastAsia="zh-CN"/>
        </w:rPr>
        <w:t xml:space="preserve"> he was questioned as a witness and </w:t>
      </w:r>
      <w:r w:rsidR="005E0118">
        <w:rPr>
          <w:lang w:val="en-US" w:eastAsia="zh-CN"/>
        </w:rPr>
        <w:t>it was explained to him</w:t>
      </w:r>
      <w:r w:rsidR="00247798" w:rsidRPr="002E74AA">
        <w:rPr>
          <w:lang w:val="en-US" w:eastAsia="zh-CN"/>
        </w:rPr>
        <w:t xml:space="preserve"> that, in accordance with article 51 of the Constitution of the </w:t>
      </w:r>
      <w:smartTag w:uri="urn:schemas-microsoft-com:office:smarttags" w:element="place">
        <w:smartTag w:uri="urn:schemas-microsoft-com:office:smarttags" w:element="country-region">
          <w:r w:rsidR="00247798" w:rsidRPr="002E74AA">
            <w:rPr>
              <w:lang w:val="en-US" w:eastAsia="zh-CN"/>
            </w:rPr>
            <w:t>Russian Federation</w:t>
          </w:r>
        </w:smartTag>
      </w:smartTag>
      <w:r w:rsidR="00247798" w:rsidRPr="002E74AA">
        <w:rPr>
          <w:lang w:val="en-US" w:eastAsia="zh-CN"/>
        </w:rPr>
        <w:t xml:space="preserve">, he </w:t>
      </w:r>
      <w:r w:rsidR="00922BB8">
        <w:rPr>
          <w:lang w:val="en-US" w:eastAsia="zh-CN"/>
        </w:rPr>
        <w:t>wa</w:t>
      </w:r>
      <w:r w:rsidR="00247798" w:rsidRPr="002E74AA">
        <w:rPr>
          <w:lang w:val="en-US" w:eastAsia="zh-CN"/>
        </w:rPr>
        <w:t xml:space="preserve">s not obliged to testify against himself. He was arrested on 13 December 2000 at </w:t>
      </w:r>
      <w:r w:rsidR="00922BB8">
        <w:rPr>
          <w:lang w:val="en-US" w:eastAsia="zh-CN"/>
        </w:rPr>
        <w:t>10 p.m.</w:t>
      </w:r>
      <w:r w:rsidR="00247798" w:rsidRPr="002E74AA">
        <w:rPr>
          <w:lang w:val="en-US" w:eastAsia="zh-CN"/>
        </w:rPr>
        <w:t xml:space="preserve"> and again his rights under article 51 of the Constitution</w:t>
      </w:r>
      <w:r w:rsidR="00922BB8">
        <w:rPr>
          <w:lang w:val="en-US" w:eastAsia="zh-CN"/>
        </w:rPr>
        <w:t xml:space="preserve"> were explained to him</w:t>
      </w:r>
      <w:r w:rsidR="00247798" w:rsidRPr="002E74AA">
        <w:rPr>
          <w:lang w:val="en-US" w:eastAsia="zh-CN"/>
        </w:rPr>
        <w:t xml:space="preserve">, which is evidenced by his signature. He stated in the </w:t>
      </w:r>
      <w:r w:rsidR="00247798" w:rsidRPr="006060C8">
        <w:rPr>
          <w:lang w:val="en-US" w:eastAsia="zh-CN"/>
        </w:rPr>
        <w:t>protocol that he d</w:t>
      </w:r>
      <w:r w:rsidR="00922BB8" w:rsidRPr="006060C8">
        <w:rPr>
          <w:lang w:val="en-US" w:eastAsia="zh-CN"/>
        </w:rPr>
        <w:t>id</w:t>
      </w:r>
      <w:r w:rsidR="00247798" w:rsidRPr="006060C8">
        <w:rPr>
          <w:lang w:val="en-US" w:eastAsia="zh-CN"/>
        </w:rPr>
        <w:t xml:space="preserve"> not require the assistance of a lawyer. On 15 December 2000, </w:t>
      </w:r>
      <w:r w:rsidR="00922BB8" w:rsidRPr="006060C8">
        <w:rPr>
          <w:lang w:val="en-US" w:eastAsia="zh-CN"/>
        </w:rPr>
        <w:t>as the result of a ruling by</w:t>
      </w:r>
      <w:r w:rsidR="00247798" w:rsidRPr="006060C8">
        <w:rPr>
          <w:lang w:val="en-US" w:eastAsia="zh-CN"/>
        </w:rPr>
        <w:t xml:space="preserve"> the </w:t>
      </w:r>
      <w:r w:rsidR="00922BB8" w:rsidRPr="006060C8">
        <w:rPr>
          <w:lang w:val="en-US" w:eastAsia="zh-CN"/>
        </w:rPr>
        <w:t>investigator responsible</w:t>
      </w:r>
      <w:r w:rsidR="00247798" w:rsidRPr="006060C8">
        <w:rPr>
          <w:lang w:val="en-US" w:eastAsia="zh-CN"/>
        </w:rPr>
        <w:t xml:space="preserve">, the complainant was detained on remand and </w:t>
      </w:r>
      <w:r w:rsidR="006060C8" w:rsidRPr="006060C8">
        <w:rPr>
          <w:lang w:val="en-US" w:eastAsia="zh-CN"/>
        </w:rPr>
        <w:t xml:space="preserve">was </w:t>
      </w:r>
      <w:r w:rsidR="00247798" w:rsidRPr="006060C8">
        <w:rPr>
          <w:lang w:val="en-US" w:eastAsia="zh-CN"/>
        </w:rPr>
        <w:t xml:space="preserve">declared </w:t>
      </w:r>
      <w:r w:rsidR="006060C8" w:rsidRPr="006060C8">
        <w:rPr>
          <w:lang w:val="en-US" w:eastAsia="zh-CN"/>
        </w:rPr>
        <w:t xml:space="preserve">to be </w:t>
      </w:r>
      <w:r w:rsidR="00247798" w:rsidRPr="006060C8">
        <w:rPr>
          <w:lang w:val="en-US" w:eastAsia="zh-CN"/>
        </w:rPr>
        <w:t xml:space="preserve">an accused. </w:t>
      </w:r>
      <w:r w:rsidR="00922BB8" w:rsidRPr="006060C8">
        <w:rPr>
          <w:lang w:val="en-US" w:eastAsia="zh-CN"/>
        </w:rPr>
        <w:t>His rights were explained to him</w:t>
      </w:r>
      <w:r w:rsidR="00247798" w:rsidRPr="006060C8">
        <w:rPr>
          <w:lang w:val="en-US" w:eastAsia="zh-CN"/>
        </w:rPr>
        <w:t xml:space="preserve">, including his right to defence, in the presence of a lawyer, all of which is confirmed by his signature </w:t>
      </w:r>
      <w:r w:rsidR="003F11F6" w:rsidRPr="006060C8">
        <w:rPr>
          <w:lang w:val="en-US" w:eastAsia="zh-CN"/>
        </w:rPr>
        <w:t>o</w:t>
      </w:r>
      <w:r w:rsidR="00247798" w:rsidRPr="006060C8">
        <w:rPr>
          <w:lang w:val="en-US" w:eastAsia="zh-CN"/>
        </w:rPr>
        <w:t xml:space="preserve">n the </w:t>
      </w:r>
      <w:r w:rsidR="00247798" w:rsidRPr="006060C8">
        <w:rPr>
          <w:lang w:val="en-US" w:eastAsia="zh-CN"/>
        </w:rPr>
        <w:lastRenderedPageBreak/>
        <w:t xml:space="preserve">protocol. </w:t>
      </w:r>
      <w:r w:rsidR="009E418E" w:rsidRPr="006060C8">
        <w:rPr>
          <w:lang w:val="en-US" w:eastAsia="zh-CN"/>
        </w:rPr>
        <w:t>Further</w:t>
      </w:r>
      <w:r w:rsidR="003F11F6">
        <w:rPr>
          <w:lang w:val="en-US" w:eastAsia="zh-CN"/>
        </w:rPr>
        <w:t>more</w:t>
      </w:r>
      <w:r w:rsidR="009E418E" w:rsidRPr="002E74AA">
        <w:rPr>
          <w:lang w:val="en-US" w:eastAsia="zh-CN"/>
        </w:rPr>
        <w:t xml:space="preserve">, the complainant stated in writing that the police and the </w:t>
      </w:r>
      <w:r w:rsidR="009B521A" w:rsidRPr="002E74AA">
        <w:rPr>
          <w:lang w:val="en-US" w:eastAsia="zh-CN"/>
        </w:rPr>
        <w:t>P</w:t>
      </w:r>
      <w:r w:rsidR="009E418E" w:rsidRPr="002E74AA">
        <w:rPr>
          <w:lang w:val="en-US" w:eastAsia="zh-CN"/>
        </w:rPr>
        <w:t xml:space="preserve">rosecutor’s </w:t>
      </w:r>
      <w:r w:rsidR="009B521A" w:rsidRPr="002E74AA">
        <w:rPr>
          <w:lang w:val="en-US" w:eastAsia="zh-CN"/>
        </w:rPr>
        <w:t>O</w:t>
      </w:r>
      <w:r w:rsidR="009E418E" w:rsidRPr="002E74AA">
        <w:rPr>
          <w:lang w:val="en-US" w:eastAsia="zh-CN"/>
        </w:rPr>
        <w:t>ffice did not “apply any pressure” on him.</w:t>
      </w:r>
      <w:r w:rsidR="003E0CF2" w:rsidRPr="002E74AA">
        <w:rPr>
          <w:lang w:val="en-US" w:eastAsia="zh-CN"/>
        </w:rPr>
        <w:t xml:space="preserve"> </w:t>
      </w:r>
      <w:r w:rsidR="009E418E" w:rsidRPr="002E74AA">
        <w:rPr>
          <w:lang w:val="en-US" w:eastAsia="zh-CN"/>
        </w:rPr>
        <w:t xml:space="preserve">He did not object </w:t>
      </w:r>
      <w:r w:rsidR="003F11F6">
        <w:rPr>
          <w:lang w:val="en-US" w:eastAsia="zh-CN"/>
        </w:rPr>
        <w:t>to</w:t>
      </w:r>
      <w:r w:rsidR="003F11F6" w:rsidRPr="002E74AA">
        <w:rPr>
          <w:lang w:val="en-US" w:eastAsia="zh-CN"/>
        </w:rPr>
        <w:t xml:space="preserve"> </w:t>
      </w:r>
      <w:r w:rsidR="009E418E" w:rsidRPr="002E74AA">
        <w:rPr>
          <w:lang w:val="en-US" w:eastAsia="zh-CN"/>
        </w:rPr>
        <w:t xml:space="preserve">his interests </w:t>
      </w:r>
      <w:r w:rsidR="003F11F6">
        <w:rPr>
          <w:lang w:val="en-US" w:eastAsia="zh-CN"/>
        </w:rPr>
        <w:t>being</w:t>
      </w:r>
      <w:r w:rsidR="003F11F6" w:rsidRPr="002E74AA">
        <w:rPr>
          <w:lang w:val="en-US" w:eastAsia="zh-CN"/>
        </w:rPr>
        <w:t xml:space="preserve"> </w:t>
      </w:r>
      <w:r w:rsidR="009E418E" w:rsidRPr="002E74AA">
        <w:rPr>
          <w:lang w:val="en-US" w:eastAsia="zh-CN"/>
        </w:rPr>
        <w:t xml:space="preserve">represented by the said lawyer. </w:t>
      </w:r>
      <w:r w:rsidR="003F11F6">
        <w:rPr>
          <w:lang w:val="en-US" w:eastAsia="zh-CN"/>
        </w:rPr>
        <w:t>His</w:t>
      </w:r>
      <w:r w:rsidR="009E418E" w:rsidRPr="002E74AA">
        <w:rPr>
          <w:lang w:val="en-US" w:eastAsia="zh-CN"/>
        </w:rPr>
        <w:t xml:space="preserve"> guilt w</w:t>
      </w:r>
      <w:r w:rsidR="009E418E" w:rsidRPr="003F11F6">
        <w:rPr>
          <w:lang w:val="en-US" w:eastAsia="zh-CN"/>
        </w:rPr>
        <w:t>as prove</w:t>
      </w:r>
      <w:r w:rsidR="003F11F6" w:rsidRPr="003F11F6">
        <w:rPr>
          <w:lang w:val="en-US" w:eastAsia="zh-CN"/>
        </w:rPr>
        <w:t>d</w:t>
      </w:r>
      <w:r w:rsidR="009E418E" w:rsidRPr="003F11F6">
        <w:rPr>
          <w:lang w:val="en-US" w:eastAsia="zh-CN"/>
        </w:rPr>
        <w:t xml:space="preserve"> by the entirety of the evidence</w:t>
      </w:r>
      <w:r w:rsidR="003F11F6" w:rsidRPr="003F11F6">
        <w:rPr>
          <w:lang w:val="en-US" w:eastAsia="zh-CN"/>
        </w:rPr>
        <w:t>,</w:t>
      </w:r>
      <w:r w:rsidR="009E418E" w:rsidRPr="003F11F6">
        <w:rPr>
          <w:lang w:val="en-US" w:eastAsia="zh-CN"/>
        </w:rPr>
        <w:t xml:space="preserve"> and w</w:t>
      </w:r>
      <w:r w:rsidR="009E418E" w:rsidRPr="002E74AA">
        <w:rPr>
          <w:lang w:val="en-US" w:eastAsia="zh-CN"/>
        </w:rPr>
        <w:t>hen determining his sentence</w:t>
      </w:r>
      <w:r w:rsidR="003F11F6">
        <w:rPr>
          <w:lang w:val="en-US" w:eastAsia="zh-CN"/>
        </w:rPr>
        <w:t>,</w:t>
      </w:r>
      <w:r w:rsidR="009E418E" w:rsidRPr="002E74AA">
        <w:rPr>
          <w:lang w:val="en-US" w:eastAsia="zh-CN"/>
        </w:rPr>
        <w:t xml:space="preserve"> the court took into account information regarding the personality of the accused. All arguments </w:t>
      </w:r>
      <w:r w:rsidR="003F11F6">
        <w:rPr>
          <w:lang w:val="en-US" w:eastAsia="zh-CN"/>
        </w:rPr>
        <w:t>put</w:t>
      </w:r>
      <w:r w:rsidR="003F11F6" w:rsidRPr="002E74AA">
        <w:rPr>
          <w:lang w:val="en-US" w:eastAsia="zh-CN"/>
        </w:rPr>
        <w:t xml:space="preserve"> </w:t>
      </w:r>
      <w:r w:rsidR="009E418E" w:rsidRPr="002E74AA">
        <w:rPr>
          <w:lang w:val="en-US" w:eastAsia="zh-CN"/>
        </w:rPr>
        <w:t xml:space="preserve">forward by the complainant </w:t>
      </w:r>
      <w:r w:rsidR="003F11F6">
        <w:rPr>
          <w:lang w:val="en-US" w:eastAsia="zh-CN"/>
        </w:rPr>
        <w:t>at the court of second instance</w:t>
      </w:r>
      <w:r w:rsidR="009E418E" w:rsidRPr="002E74AA">
        <w:rPr>
          <w:lang w:val="en-US" w:eastAsia="zh-CN"/>
        </w:rPr>
        <w:t xml:space="preserve"> were examined by the court and </w:t>
      </w:r>
      <w:r w:rsidR="003F11F6">
        <w:rPr>
          <w:lang w:val="en-US" w:eastAsia="zh-CN"/>
        </w:rPr>
        <w:t>declared to be unsubstantiated</w:t>
      </w:r>
      <w:r w:rsidR="009E418E" w:rsidRPr="002E74AA">
        <w:rPr>
          <w:lang w:val="en-US" w:eastAsia="zh-CN"/>
        </w:rPr>
        <w:t>. In particular</w:t>
      </w:r>
      <w:r w:rsidR="0081647E">
        <w:rPr>
          <w:lang w:val="en-US" w:eastAsia="zh-CN"/>
        </w:rPr>
        <w:t>,</w:t>
      </w:r>
      <w:r w:rsidR="009E418E" w:rsidRPr="002E74AA">
        <w:rPr>
          <w:lang w:val="en-US" w:eastAsia="zh-CN"/>
        </w:rPr>
        <w:t xml:space="preserve"> his confession was recogni</w:t>
      </w:r>
      <w:r w:rsidR="0081647E">
        <w:rPr>
          <w:lang w:val="en-US" w:eastAsia="zh-CN"/>
        </w:rPr>
        <w:t>z</w:t>
      </w:r>
      <w:r w:rsidR="009E418E" w:rsidRPr="002E74AA">
        <w:rPr>
          <w:lang w:val="en-US" w:eastAsia="zh-CN"/>
        </w:rPr>
        <w:t xml:space="preserve">ed to be “authentic” and in accordance with the rest of the evidence. </w:t>
      </w:r>
    </w:p>
    <w:p w:rsidR="009E418E" w:rsidRPr="002E74AA" w:rsidRDefault="009E418E" w:rsidP="007E6CB5">
      <w:pPr>
        <w:pStyle w:val="SingleTxtG"/>
        <w:rPr>
          <w:lang w:val="en-US" w:eastAsia="zh-CN"/>
        </w:rPr>
      </w:pPr>
      <w:r w:rsidRPr="002E74AA">
        <w:rPr>
          <w:lang w:val="en-US" w:eastAsia="zh-CN"/>
        </w:rPr>
        <w:t>8.2</w:t>
      </w:r>
      <w:r w:rsidRPr="002E74AA">
        <w:rPr>
          <w:lang w:val="en-US" w:eastAsia="zh-CN"/>
        </w:rPr>
        <w:tab/>
        <w:t xml:space="preserve">The State party further </w:t>
      </w:r>
      <w:r w:rsidR="00E74DB8" w:rsidRPr="002E74AA">
        <w:rPr>
          <w:lang w:val="en-US" w:eastAsia="zh-CN"/>
        </w:rPr>
        <w:t xml:space="preserve">reiterates </w:t>
      </w:r>
      <w:r w:rsidRPr="002E74AA">
        <w:rPr>
          <w:lang w:val="en-US" w:eastAsia="zh-CN"/>
        </w:rPr>
        <w:t xml:space="preserve">that the complainant </w:t>
      </w:r>
      <w:r w:rsidR="00E74DB8" w:rsidRPr="002E74AA">
        <w:rPr>
          <w:lang w:val="en-US" w:eastAsia="zh-CN"/>
        </w:rPr>
        <w:t xml:space="preserve">has won a civil law suit, but </w:t>
      </w:r>
      <w:r w:rsidR="007E6CB5">
        <w:rPr>
          <w:lang w:val="en-US" w:eastAsia="zh-CN"/>
        </w:rPr>
        <w:t xml:space="preserve">that he </w:t>
      </w:r>
      <w:r w:rsidR="00E74DB8" w:rsidRPr="002E74AA">
        <w:rPr>
          <w:lang w:val="en-US" w:eastAsia="zh-CN"/>
        </w:rPr>
        <w:t>failed to raise in court the allegations that his complaints to the management of the temporary confinement cent</w:t>
      </w:r>
      <w:r w:rsidR="0099415F" w:rsidRPr="002E74AA">
        <w:rPr>
          <w:lang w:val="en-US" w:eastAsia="zh-CN"/>
        </w:rPr>
        <w:t>re</w:t>
      </w:r>
      <w:r w:rsidR="00E74DB8" w:rsidRPr="002E74AA">
        <w:rPr>
          <w:lang w:val="en-US" w:eastAsia="zh-CN"/>
        </w:rPr>
        <w:t xml:space="preserve"> were not reviewed and that he was denied medical assistance. The State party again reiterates that Samara Regional Court granted the complainant 10</w:t>
      </w:r>
      <w:r w:rsidR="007E6CB5">
        <w:rPr>
          <w:lang w:val="en-US" w:eastAsia="zh-CN"/>
        </w:rPr>
        <w:t>,</w:t>
      </w:r>
      <w:r w:rsidR="00E74DB8" w:rsidRPr="002E74AA">
        <w:rPr>
          <w:lang w:val="en-US" w:eastAsia="zh-CN"/>
        </w:rPr>
        <w:t xml:space="preserve">000 </w:t>
      </w:r>
      <w:r w:rsidR="007E6CB5">
        <w:rPr>
          <w:lang w:val="en-US" w:eastAsia="zh-CN"/>
        </w:rPr>
        <w:t>r</w:t>
      </w:r>
      <w:r w:rsidR="00E74DB8" w:rsidRPr="002E74AA">
        <w:rPr>
          <w:lang w:val="en-US" w:eastAsia="zh-CN"/>
        </w:rPr>
        <w:t xml:space="preserve">oubles of compensation for moral damages and that the Prosecutor’s </w:t>
      </w:r>
      <w:r w:rsidR="009B521A" w:rsidRPr="002E74AA">
        <w:rPr>
          <w:lang w:val="en-US" w:eastAsia="zh-CN"/>
        </w:rPr>
        <w:t>O</w:t>
      </w:r>
      <w:r w:rsidR="00E74DB8" w:rsidRPr="002E74AA">
        <w:rPr>
          <w:lang w:val="en-US" w:eastAsia="zh-CN"/>
        </w:rPr>
        <w:t xml:space="preserve">ffice repeatedly refused to initiate criminal investigations regarding his excessive detention in the temporary confinement ward. </w:t>
      </w:r>
      <w:r w:rsidR="00B41CE4" w:rsidRPr="002E74AA">
        <w:rPr>
          <w:lang w:val="en-US" w:eastAsia="zh-CN"/>
        </w:rPr>
        <w:t>Therefore the complainant’s submission do</w:t>
      </w:r>
      <w:r w:rsidR="00466069" w:rsidRPr="002E74AA">
        <w:rPr>
          <w:lang w:val="en-US" w:eastAsia="zh-CN"/>
        </w:rPr>
        <w:t>es</w:t>
      </w:r>
      <w:r w:rsidR="00B41CE4" w:rsidRPr="002E74AA">
        <w:rPr>
          <w:lang w:val="en-US" w:eastAsia="zh-CN"/>
        </w:rPr>
        <w:t xml:space="preserve"> not contain any new information.</w:t>
      </w:r>
    </w:p>
    <w:p w:rsidR="00025B0A" w:rsidRPr="002E74AA" w:rsidRDefault="008826C7" w:rsidP="008826C7">
      <w:pPr>
        <w:pStyle w:val="H23G"/>
        <w:rPr>
          <w:kern w:val="3"/>
          <w:lang w:val="en-US" w:eastAsia="zh-CN"/>
        </w:rPr>
      </w:pPr>
      <w:r w:rsidRPr="002E74AA">
        <w:rPr>
          <w:kern w:val="3"/>
          <w:lang w:val="en-US" w:eastAsia="zh-CN"/>
        </w:rPr>
        <w:tab/>
      </w:r>
      <w:r w:rsidRPr="002E74AA">
        <w:rPr>
          <w:kern w:val="3"/>
          <w:lang w:val="en-US" w:eastAsia="zh-CN"/>
        </w:rPr>
        <w:tab/>
      </w:r>
      <w:r w:rsidR="00025B0A" w:rsidRPr="002E74AA">
        <w:rPr>
          <w:kern w:val="3"/>
          <w:lang w:val="en-US" w:eastAsia="zh-CN"/>
        </w:rPr>
        <w:t>Complainant’s further information</w:t>
      </w:r>
    </w:p>
    <w:p w:rsidR="00025B0A" w:rsidRPr="002E74AA" w:rsidRDefault="00025B0A" w:rsidP="00F164D6">
      <w:pPr>
        <w:pStyle w:val="SingleTxtG"/>
        <w:rPr>
          <w:lang w:val="en-US" w:eastAsia="zh-CN"/>
        </w:rPr>
      </w:pPr>
      <w:r w:rsidRPr="002E74AA">
        <w:rPr>
          <w:lang w:val="en-US" w:eastAsia="zh-CN"/>
        </w:rPr>
        <w:t>9.</w:t>
      </w:r>
      <w:r w:rsidR="00B41CE4" w:rsidRPr="002E74AA">
        <w:rPr>
          <w:lang w:val="en-US" w:eastAsia="zh-CN"/>
        </w:rPr>
        <w:tab/>
        <w:t xml:space="preserve">On 4 June 2013, the </w:t>
      </w:r>
      <w:r w:rsidR="00B41CE4" w:rsidRPr="00D15CA4">
        <w:rPr>
          <w:lang w:val="en-US" w:eastAsia="zh-CN"/>
        </w:rPr>
        <w:t>complainant submit</w:t>
      </w:r>
      <w:r w:rsidR="007E6CB5" w:rsidRPr="00D15CA4">
        <w:rPr>
          <w:lang w:val="en-US" w:eastAsia="zh-CN"/>
        </w:rPr>
        <w:t>ted</w:t>
      </w:r>
      <w:r w:rsidR="00B41CE4" w:rsidRPr="00D15CA4">
        <w:rPr>
          <w:lang w:val="en-US" w:eastAsia="zh-CN"/>
        </w:rPr>
        <w:t xml:space="preserve"> that</w:t>
      </w:r>
      <w:r w:rsidR="007E6CB5" w:rsidRPr="00D15CA4">
        <w:rPr>
          <w:lang w:val="en-US" w:eastAsia="zh-CN"/>
        </w:rPr>
        <w:t>,</w:t>
      </w:r>
      <w:r w:rsidR="00B41CE4" w:rsidRPr="00D15CA4">
        <w:rPr>
          <w:lang w:val="en-US" w:eastAsia="zh-CN"/>
        </w:rPr>
        <w:t xml:space="preserve"> in its latest submission</w:t>
      </w:r>
      <w:r w:rsidR="007E6CB5" w:rsidRPr="00D15CA4">
        <w:rPr>
          <w:lang w:val="en-US" w:eastAsia="zh-CN"/>
        </w:rPr>
        <w:t>,</w:t>
      </w:r>
      <w:r w:rsidR="00B41CE4" w:rsidRPr="00D15CA4">
        <w:rPr>
          <w:lang w:val="en-US" w:eastAsia="zh-CN"/>
        </w:rPr>
        <w:t xml:space="preserve"> th</w:t>
      </w:r>
      <w:r w:rsidR="00B41CE4" w:rsidRPr="002E74AA">
        <w:rPr>
          <w:lang w:val="en-US" w:eastAsia="zh-CN"/>
        </w:rPr>
        <w:t>e State party does not provide any new arguments</w:t>
      </w:r>
      <w:r w:rsidR="007E6CB5">
        <w:rPr>
          <w:lang w:val="en-US" w:eastAsia="zh-CN"/>
        </w:rPr>
        <w:t>,</w:t>
      </w:r>
      <w:r w:rsidR="00B41CE4" w:rsidRPr="002E74AA">
        <w:rPr>
          <w:lang w:val="en-US" w:eastAsia="zh-CN"/>
        </w:rPr>
        <w:t xml:space="preserve"> and states that he has no further comments.</w:t>
      </w:r>
    </w:p>
    <w:p w:rsidR="00F164D6" w:rsidRPr="002E74AA" w:rsidRDefault="008826C7" w:rsidP="008826C7">
      <w:pPr>
        <w:pStyle w:val="H23G"/>
        <w:rPr>
          <w:kern w:val="3"/>
          <w:lang w:val="en-US" w:eastAsia="zh-CN"/>
        </w:rPr>
      </w:pPr>
      <w:r w:rsidRPr="002E74AA">
        <w:rPr>
          <w:kern w:val="3"/>
          <w:lang w:val="en-US" w:eastAsia="zh-CN"/>
        </w:rPr>
        <w:tab/>
      </w:r>
      <w:r w:rsidRPr="002E74AA">
        <w:rPr>
          <w:kern w:val="3"/>
          <w:lang w:val="en-US" w:eastAsia="zh-CN"/>
        </w:rPr>
        <w:tab/>
      </w:r>
      <w:r w:rsidR="00F164D6" w:rsidRPr="002E74AA">
        <w:rPr>
          <w:kern w:val="3"/>
          <w:lang w:val="en-US" w:eastAsia="zh-CN"/>
        </w:rPr>
        <w:t>Issues and proceedings before the Committee</w:t>
      </w:r>
    </w:p>
    <w:p w:rsidR="00F164D6" w:rsidRPr="002E74AA" w:rsidRDefault="00F164D6" w:rsidP="008826C7">
      <w:pPr>
        <w:pStyle w:val="H4G"/>
        <w:rPr>
          <w:kern w:val="3"/>
          <w:lang w:val="en-US" w:eastAsia="zh-CN"/>
        </w:rPr>
      </w:pPr>
      <w:r w:rsidRPr="002E74AA">
        <w:rPr>
          <w:kern w:val="3"/>
          <w:lang w:val="en-US" w:eastAsia="zh-CN"/>
        </w:rPr>
        <w:tab/>
      </w:r>
      <w:r w:rsidRPr="002E74AA">
        <w:rPr>
          <w:kern w:val="3"/>
          <w:lang w:val="en-US" w:eastAsia="zh-CN"/>
        </w:rPr>
        <w:tab/>
        <w:t>Consideration of admissibility</w:t>
      </w:r>
    </w:p>
    <w:p w:rsidR="000C7AF1" w:rsidRPr="002E74AA" w:rsidRDefault="00025B0A" w:rsidP="00F164D6">
      <w:pPr>
        <w:pStyle w:val="SingleTxtG"/>
        <w:rPr>
          <w:lang w:val="en-US" w:eastAsia="zh-CN"/>
        </w:rPr>
      </w:pPr>
      <w:r w:rsidRPr="002E74AA">
        <w:rPr>
          <w:lang w:val="en-US" w:eastAsia="zh-CN"/>
        </w:rPr>
        <w:t>10</w:t>
      </w:r>
      <w:r w:rsidR="00F164D6" w:rsidRPr="002E74AA">
        <w:rPr>
          <w:lang w:val="en-US" w:eastAsia="zh-CN"/>
        </w:rPr>
        <w:t>.1</w:t>
      </w:r>
      <w:r w:rsidR="00F164D6" w:rsidRPr="002E74AA">
        <w:rPr>
          <w:lang w:val="en-US" w:eastAsia="zh-CN"/>
        </w:rPr>
        <w:tab/>
        <w:t xml:space="preserve">Before considering any complaint submitted in a communication, the Committee against Torture must decide whether or not it is admissible under article 22 of the Convention. </w:t>
      </w:r>
    </w:p>
    <w:p w:rsidR="00BA0058" w:rsidRPr="002E74AA" w:rsidRDefault="000C7AF1" w:rsidP="00921112">
      <w:pPr>
        <w:pStyle w:val="SingleTxtG"/>
        <w:rPr>
          <w:lang w:val="en-US" w:eastAsia="zh-CN"/>
        </w:rPr>
      </w:pPr>
      <w:r w:rsidRPr="002E74AA">
        <w:rPr>
          <w:lang w:val="en-US" w:eastAsia="zh-CN"/>
        </w:rPr>
        <w:t>10.2</w:t>
      </w:r>
      <w:r w:rsidRPr="002E74AA">
        <w:rPr>
          <w:lang w:val="en-US" w:eastAsia="zh-CN"/>
        </w:rPr>
        <w:tab/>
        <w:t xml:space="preserve">The Committee takes note of the State party’s submission that the communication should be declared inadmissible because </w:t>
      </w:r>
      <w:r w:rsidR="00BF0FD5" w:rsidRPr="002E74AA">
        <w:rPr>
          <w:lang w:val="en-US"/>
        </w:rPr>
        <w:t xml:space="preserve">in 2010 </w:t>
      </w:r>
      <w:r w:rsidRPr="002E74AA">
        <w:rPr>
          <w:lang w:val="en-US" w:eastAsia="zh-CN"/>
        </w:rPr>
        <w:t xml:space="preserve">the complainant submitted an application to the European </w:t>
      </w:r>
      <w:r w:rsidR="00BF0FD5" w:rsidRPr="002E74AA">
        <w:rPr>
          <w:lang w:val="en-US" w:eastAsia="zh-CN"/>
        </w:rPr>
        <w:t xml:space="preserve">Court </w:t>
      </w:r>
      <w:r w:rsidR="001C774B">
        <w:rPr>
          <w:lang w:val="en-US" w:eastAsia="zh-CN"/>
        </w:rPr>
        <w:t>of</w:t>
      </w:r>
      <w:r w:rsidR="00BF0FD5" w:rsidRPr="002E74AA">
        <w:rPr>
          <w:lang w:val="en-US" w:eastAsia="zh-CN"/>
        </w:rPr>
        <w:t xml:space="preserve"> Human Rights on the same matter, which </w:t>
      </w:r>
      <w:r w:rsidR="004B2836">
        <w:rPr>
          <w:lang w:val="en-US" w:eastAsia="zh-CN"/>
        </w:rPr>
        <w:t>was</w:t>
      </w:r>
      <w:r w:rsidR="00BF0FD5" w:rsidRPr="002E74AA">
        <w:rPr>
          <w:lang w:val="en-US" w:eastAsia="zh-CN"/>
        </w:rPr>
        <w:t xml:space="preserve"> declared inadmissible</w:t>
      </w:r>
      <w:r w:rsidR="00BF0FD5" w:rsidRPr="002E74AA">
        <w:rPr>
          <w:lang w:val="en-US"/>
        </w:rPr>
        <w:t xml:space="preserve">. </w:t>
      </w:r>
      <w:r w:rsidR="004B2836">
        <w:rPr>
          <w:lang w:val="en-US"/>
        </w:rPr>
        <w:t>However, t</w:t>
      </w:r>
      <w:r w:rsidR="00BF0FD5" w:rsidRPr="002E74AA">
        <w:rPr>
          <w:lang w:val="en-US"/>
        </w:rPr>
        <w:t>he Committee notes the complain</w:t>
      </w:r>
      <w:r w:rsidR="00C42741" w:rsidRPr="002E74AA">
        <w:rPr>
          <w:lang w:val="en-US"/>
        </w:rPr>
        <w:t>an</w:t>
      </w:r>
      <w:r w:rsidR="00BF0FD5" w:rsidRPr="002E74AA">
        <w:rPr>
          <w:lang w:val="en-US"/>
        </w:rPr>
        <w:t>t’s explanation</w:t>
      </w:r>
      <w:r w:rsidR="00453344" w:rsidRPr="002E74AA">
        <w:rPr>
          <w:lang w:val="en-US"/>
        </w:rPr>
        <w:t>s</w:t>
      </w:r>
      <w:r w:rsidR="00BF0FD5" w:rsidRPr="002E74AA">
        <w:rPr>
          <w:lang w:val="en-US"/>
        </w:rPr>
        <w:t xml:space="preserve"> that the subject matter of his application to the </w:t>
      </w:r>
      <w:smartTag w:uri="urn:schemas-microsoft-com:office:smarttags" w:element="Street">
        <w:smartTag w:uri="urn:schemas-microsoft-com:office:smarttags" w:element="address">
          <w:r w:rsidR="00BF0FD5" w:rsidRPr="002E74AA">
            <w:rPr>
              <w:lang w:val="en-US"/>
            </w:rPr>
            <w:t>European Court</w:t>
          </w:r>
        </w:smartTag>
      </w:smartTag>
      <w:r w:rsidR="00BF0FD5" w:rsidRPr="002E74AA">
        <w:rPr>
          <w:lang w:val="en-US"/>
        </w:rPr>
        <w:t xml:space="preserve"> was different and that it was submitted more than six months after the entry into force of the last domestic court</w:t>
      </w:r>
      <w:r w:rsidR="00453344" w:rsidRPr="002E74AA">
        <w:rPr>
          <w:lang w:val="en-US"/>
        </w:rPr>
        <w:t>’s</w:t>
      </w:r>
      <w:r w:rsidR="00BF0FD5" w:rsidRPr="002E74AA">
        <w:rPr>
          <w:lang w:val="en-US"/>
        </w:rPr>
        <w:t xml:space="preserve"> judgement relat</w:t>
      </w:r>
      <w:r w:rsidR="004B2836">
        <w:rPr>
          <w:lang w:val="en-US"/>
        </w:rPr>
        <w:t>ing</w:t>
      </w:r>
      <w:r w:rsidR="00BF0FD5" w:rsidRPr="002E74AA">
        <w:rPr>
          <w:lang w:val="en-US"/>
        </w:rPr>
        <w:t xml:space="preserve"> to the complainant’s detention in the temporary confinement ward. The Committee observes that if the complainant’s application to the </w:t>
      </w:r>
      <w:smartTag w:uri="urn:schemas-microsoft-com:office:smarttags" w:element="Street">
        <w:smartTag w:uri="urn:schemas-microsoft-com:office:smarttags" w:element="address">
          <w:r w:rsidR="00BF0FD5" w:rsidRPr="002E74AA">
            <w:rPr>
              <w:lang w:val="en-US"/>
            </w:rPr>
            <w:t>European Court</w:t>
          </w:r>
        </w:smartTag>
      </w:smartTag>
      <w:r w:rsidR="00BF0FD5" w:rsidRPr="002E74AA">
        <w:rPr>
          <w:lang w:val="en-US"/>
        </w:rPr>
        <w:t xml:space="preserve"> </w:t>
      </w:r>
      <w:r w:rsidR="00634DCB">
        <w:rPr>
          <w:lang w:val="en-US"/>
        </w:rPr>
        <w:t xml:space="preserve">had </w:t>
      </w:r>
      <w:r w:rsidR="00BF0FD5" w:rsidRPr="002E74AA">
        <w:rPr>
          <w:lang w:val="en-US"/>
        </w:rPr>
        <w:t xml:space="preserve">concerned his detention in the temporary confinement ward, the </w:t>
      </w:r>
      <w:smartTag w:uri="urn:schemas-microsoft-com:office:smarttags" w:element="Street">
        <w:smartTag w:uri="urn:schemas-microsoft-com:office:smarttags" w:element="address">
          <w:r w:rsidR="00BF0FD5" w:rsidRPr="002E74AA">
            <w:rPr>
              <w:lang w:val="en-US"/>
            </w:rPr>
            <w:t>European Court</w:t>
          </w:r>
        </w:smartTag>
      </w:smartTag>
      <w:r w:rsidR="00BF0FD5" w:rsidRPr="002E74AA">
        <w:rPr>
          <w:lang w:val="en-US"/>
        </w:rPr>
        <w:t xml:space="preserve"> would have declared it inadmissible for failure to meet the six</w:t>
      </w:r>
      <w:r w:rsidR="001C774B">
        <w:rPr>
          <w:lang w:val="en-US"/>
        </w:rPr>
        <w:t>-</w:t>
      </w:r>
      <w:r w:rsidR="00BF0FD5" w:rsidRPr="002E74AA">
        <w:rPr>
          <w:lang w:val="en-US"/>
        </w:rPr>
        <w:t>month deadline established in article 35, paragraph 1</w:t>
      </w:r>
      <w:r w:rsidR="004B2836">
        <w:rPr>
          <w:lang w:val="en-US"/>
        </w:rPr>
        <w:t>,</w:t>
      </w:r>
      <w:r w:rsidR="00BF0FD5" w:rsidRPr="002E74AA">
        <w:rPr>
          <w:lang w:val="en-US"/>
        </w:rPr>
        <w:t xml:space="preserve"> of the European Convention </w:t>
      </w:r>
      <w:r w:rsidR="001C774B">
        <w:rPr>
          <w:lang w:val="en-US"/>
        </w:rPr>
        <w:t>on</w:t>
      </w:r>
      <w:r w:rsidR="00BF0FD5" w:rsidRPr="002E74AA">
        <w:rPr>
          <w:lang w:val="en-US"/>
        </w:rPr>
        <w:t xml:space="preserve"> Human Rights. The Committee also observes that</w:t>
      </w:r>
      <w:r w:rsidR="005C346C">
        <w:rPr>
          <w:lang w:val="en-US"/>
        </w:rPr>
        <w:t>,</w:t>
      </w:r>
      <w:r w:rsidR="00BF0FD5" w:rsidRPr="002E74AA">
        <w:rPr>
          <w:lang w:val="en-US"/>
        </w:rPr>
        <w:t xml:space="preserve"> instead of declaring his application inadmissible under that article, the </w:t>
      </w:r>
      <w:smartTag w:uri="urn:schemas-microsoft-com:office:smarttags" w:element="Street">
        <w:smartTag w:uri="urn:schemas-microsoft-com:office:smarttags" w:element="address">
          <w:r w:rsidR="00BF0FD5" w:rsidRPr="002E74AA">
            <w:rPr>
              <w:lang w:val="en-US"/>
            </w:rPr>
            <w:t>European Court</w:t>
          </w:r>
        </w:smartTag>
      </w:smartTag>
      <w:r w:rsidR="00BF0FD5" w:rsidRPr="002E74AA">
        <w:rPr>
          <w:lang w:val="en-US"/>
        </w:rPr>
        <w:t xml:space="preserve"> rejected it with the statement </w:t>
      </w:r>
      <w:r w:rsidR="00BA0058" w:rsidRPr="002E74AA">
        <w:rPr>
          <w:lang w:val="en-US"/>
        </w:rPr>
        <w:t>that it contained no violation of the rights and freedoms</w:t>
      </w:r>
      <w:r w:rsidR="00BF0FD5" w:rsidRPr="002E74AA">
        <w:rPr>
          <w:lang w:val="en-US"/>
        </w:rPr>
        <w:t xml:space="preserve"> </w:t>
      </w:r>
      <w:r w:rsidR="00BA0058" w:rsidRPr="002E74AA">
        <w:rPr>
          <w:lang w:val="en-US"/>
        </w:rPr>
        <w:t xml:space="preserve">enshrined in the European Convention or its </w:t>
      </w:r>
      <w:r w:rsidR="001C774B">
        <w:rPr>
          <w:lang w:val="en-US"/>
        </w:rPr>
        <w:t>p</w:t>
      </w:r>
      <w:r w:rsidR="00BA0058" w:rsidRPr="002E74AA">
        <w:rPr>
          <w:lang w:val="en-US"/>
        </w:rPr>
        <w:t xml:space="preserve">rotocols. The Committee </w:t>
      </w:r>
      <w:r w:rsidR="00C963C0" w:rsidRPr="002E74AA">
        <w:rPr>
          <w:lang w:val="en-US"/>
        </w:rPr>
        <w:t xml:space="preserve">therefore </w:t>
      </w:r>
      <w:r w:rsidR="00BA0058" w:rsidRPr="002E74AA">
        <w:rPr>
          <w:lang w:val="en-US"/>
        </w:rPr>
        <w:t xml:space="preserve">concludes that the </w:t>
      </w:r>
      <w:smartTag w:uri="urn:schemas-microsoft-com:office:smarttags" w:element="Street">
        <w:smartTag w:uri="urn:schemas-microsoft-com:office:smarttags" w:element="address">
          <w:r w:rsidR="00BA0058" w:rsidRPr="002E74AA">
            <w:rPr>
              <w:lang w:val="en-US"/>
            </w:rPr>
            <w:t>European Court</w:t>
          </w:r>
        </w:smartTag>
      </w:smartTag>
      <w:r w:rsidR="00BA0058" w:rsidRPr="002E74AA">
        <w:rPr>
          <w:lang w:val="en-US"/>
        </w:rPr>
        <w:t xml:space="preserve"> </w:t>
      </w:r>
      <w:r w:rsidR="00453344" w:rsidRPr="002E74AA">
        <w:rPr>
          <w:lang w:val="en-US"/>
        </w:rPr>
        <w:t>ha</w:t>
      </w:r>
      <w:r w:rsidR="00C963C0" w:rsidRPr="002E74AA">
        <w:rPr>
          <w:lang w:val="en-US"/>
        </w:rPr>
        <w:t>s</w:t>
      </w:r>
      <w:r w:rsidR="00BA0058" w:rsidRPr="002E74AA">
        <w:rPr>
          <w:lang w:val="en-US"/>
        </w:rPr>
        <w:t xml:space="preserve"> not examined the same matter</w:t>
      </w:r>
      <w:r w:rsidR="00466069" w:rsidRPr="002E74AA">
        <w:rPr>
          <w:lang w:val="en-US"/>
        </w:rPr>
        <w:t xml:space="preserve">. In the circumstances, the Committee considers that it is not precluded, by the requirements of </w:t>
      </w:r>
      <w:r w:rsidR="005C346C">
        <w:rPr>
          <w:lang w:val="en-US" w:eastAsia="zh-CN"/>
        </w:rPr>
        <w:t>article 22, paragraph 5 </w:t>
      </w:r>
      <w:r w:rsidR="00466069" w:rsidRPr="002E74AA">
        <w:rPr>
          <w:lang w:val="en-US" w:eastAsia="zh-CN"/>
        </w:rPr>
        <w:t>(a), of the Convention</w:t>
      </w:r>
      <w:r w:rsidR="005C346C">
        <w:rPr>
          <w:lang w:val="en-US" w:eastAsia="zh-CN"/>
        </w:rPr>
        <w:t>,</w:t>
      </w:r>
      <w:r w:rsidR="00466069" w:rsidRPr="002E74AA">
        <w:rPr>
          <w:lang w:val="en-US"/>
        </w:rPr>
        <w:t xml:space="preserve"> from examining the present communication</w:t>
      </w:r>
      <w:r w:rsidR="00BA0058" w:rsidRPr="002E74AA">
        <w:rPr>
          <w:lang w:val="en-US" w:eastAsia="zh-CN"/>
        </w:rPr>
        <w:t xml:space="preserve">. </w:t>
      </w:r>
    </w:p>
    <w:p w:rsidR="003211C7" w:rsidRPr="002E74AA" w:rsidRDefault="00025B0A" w:rsidP="004D6D1B">
      <w:pPr>
        <w:pStyle w:val="SingleTxtG"/>
        <w:rPr>
          <w:lang w:val="en-US" w:eastAsia="zh-CN"/>
        </w:rPr>
      </w:pPr>
      <w:r w:rsidRPr="002E74AA">
        <w:rPr>
          <w:lang w:val="en-US" w:eastAsia="zh-CN"/>
        </w:rPr>
        <w:t>10</w:t>
      </w:r>
      <w:r w:rsidR="00F164D6" w:rsidRPr="002E74AA">
        <w:rPr>
          <w:lang w:val="en-US" w:eastAsia="zh-CN"/>
        </w:rPr>
        <w:t>.</w:t>
      </w:r>
      <w:r w:rsidR="00466069" w:rsidRPr="002E74AA">
        <w:rPr>
          <w:lang w:val="en-US" w:eastAsia="zh-CN"/>
        </w:rPr>
        <w:t>3</w:t>
      </w:r>
      <w:r w:rsidR="00F164D6" w:rsidRPr="002E74AA">
        <w:rPr>
          <w:lang w:val="en-US" w:eastAsia="zh-CN"/>
        </w:rPr>
        <w:tab/>
      </w:r>
      <w:r w:rsidR="00466069" w:rsidRPr="002E74AA">
        <w:rPr>
          <w:lang w:val="en-US" w:eastAsia="zh-CN"/>
        </w:rPr>
        <w:t>The Committee takes note of the State party’s submission that since the</w:t>
      </w:r>
      <w:r w:rsidR="003211C7" w:rsidRPr="002E74AA">
        <w:rPr>
          <w:lang w:val="en-US" w:eastAsia="zh-CN"/>
        </w:rPr>
        <w:t xml:space="preserve"> complainant had been awarded </w:t>
      </w:r>
      <w:r w:rsidR="00466069" w:rsidRPr="002E74AA">
        <w:rPr>
          <w:lang w:val="en-US" w:eastAsia="zh-CN"/>
        </w:rPr>
        <w:t>compens</w:t>
      </w:r>
      <w:r w:rsidR="00453344" w:rsidRPr="002E74AA">
        <w:rPr>
          <w:lang w:val="en-US" w:eastAsia="zh-CN"/>
        </w:rPr>
        <w:t>ation by the civil court, he had</w:t>
      </w:r>
      <w:r w:rsidR="00466069" w:rsidRPr="002E74AA">
        <w:rPr>
          <w:lang w:val="en-US" w:eastAsia="zh-CN"/>
        </w:rPr>
        <w:t xml:space="preserve"> lost his “victim” status and therefore his communication to the Committee was inadmissible. The Committee observes that the </w:t>
      </w:r>
      <w:r w:rsidR="004D6D1B">
        <w:rPr>
          <w:lang w:val="en-US" w:eastAsia="zh-CN"/>
        </w:rPr>
        <w:t>complainant’s allegations</w:t>
      </w:r>
      <w:r w:rsidR="00466069" w:rsidRPr="002E74AA">
        <w:rPr>
          <w:lang w:val="en-US" w:eastAsia="zh-CN"/>
        </w:rPr>
        <w:t xml:space="preserve"> </w:t>
      </w:r>
      <w:r w:rsidR="007E7FFD" w:rsidRPr="002E74AA">
        <w:rPr>
          <w:lang w:val="en-US" w:eastAsia="zh-CN"/>
        </w:rPr>
        <w:t xml:space="preserve">raise </w:t>
      </w:r>
      <w:r w:rsidR="00466069" w:rsidRPr="002E74AA">
        <w:rPr>
          <w:lang w:val="en-US" w:eastAsia="zh-CN"/>
        </w:rPr>
        <w:t>issue</w:t>
      </w:r>
      <w:r w:rsidR="00453344" w:rsidRPr="002E74AA">
        <w:rPr>
          <w:lang w:val="en-US" w:eastAsia="zh-CN"/>
        </w:rPr>
        <w:t>s under the Convention</w:t>
      </w:r>
      <w:r w:rsidR="00466069" w:rsidRPr="002E74AA">
        <w:rPr>
          <w:lang w:val="en-US" w:eastAsia="zh-CN"/>
        </w:rPr>
        <w:t xml:space="preserve"> and that the issue </w:t>
      </w:r>
      <w:r w:rsidR="004D6D1B">
        <w:rPr>
          <w:lang w:val="en-US" w:eastAsia="zh-CN"/>
        </w:rPr>
        <w:t xml:space="preserve">of </w:t>
      </w:r>
      <w:r w:rsidR="00466069" w:rsidRPr="002E74AA">
        <w:rPr>
          <w:lang w:val="en-US" w:eastAsia="zh-CN"/>
        </w:rPr>
        <w:t>whether he</w:t>
      </w:r>
      <w:r w:rsidR="003211C7" w:rsidRPr="002E74AA">
        <w:rPr>
          <w:lang w:val="en-US" w:eastAsia="zh-CN"/>
        </w:rPr>
        <w:t xml:space="preserve"> was</w:t>
      </w:r>
      <w:r w:rsidR="00466069" w:rsidRPr="002E74AA">
        <w:rPr>
          <w:lang w:val="en-US" w:eastAsia="zh-CN"/>
        </w:rPr>
        <w:t xml:space="preserve"> awarded </w:t>
      </w:r>
      <w:r w:rsidR="003211C7" w:rsidRPr="002E74AA">
        <w:rPr>
          <w:lang w:val="en-US"/>
        </w:rPr>
        <w:t xml:space="preserve">fair and adequate </w:t>
      </w:r>
      <w:r w:rsidR="00466069" w:rsidRPr="002E74AA">
        <w:rPr>
          <w:lang w:val="en-US" w:eastAsia="zh-CN"/>
        </w:rPr>
        <w:t xml:space="preserve">compensation </w:t>
      </w:r>
      <w:r w:rsidR="003211C7" w:rsidRPr="002E74AA">
        <w:rPr>
          <w:lang w:val="en-US" w:eastAsia="zh-CN"/>
        </w:rPr>
        <w:t xml:space="preserve">relates to the merits of his allegations under article 14 of the Convention. The Committee further recalls that any State party </w:t>
      </w:r>
      <w:r w:rsidR="004D6D1B">
        <w:rPr>
          <w:lang w:val="en-US" w:eastAsia="zh-CN"/>
        </w:rPr>
        <w:t>that has</w:t>
      </w:r>
      <w:r w:rsidR="004D6D1B" w:rsidRPr="002E74AA">
        <w:rPr>
          <w:lang w:val="en-US" w:eastAsia="zh-CN"/>
        </w:rPr>
        <w:t xml:space="preserve"> </w:t>
      </w:r>
      <w:r w:rsidR="003211C7" w:rsidRPr="002E74AA">
        <w:rPr>
          <w:lang w:val="en-US" w:eastAsia="zh-CN"/>
        </w:rPr>
        <w:t xml:space="preserve">made the declaration provided for under article 22 of the Convention </w:t>
      </w:r>
      <w:r w:rsidR="004D6D1B">
        <w:rPr>
          <w:lang w:val="en-US" w:eastAsia="zh-CN"/>
        </w:rPr>
        <w:t xml:space="preserve">has </w:t>
      </w:r>
      <w:r w:rsidR="003211C7" w:rsidRPr="002E74AA">
        <w:rPr>
          <w:lang w:val="en-US" w:eastAsia="zh-CN"/>
        </w:rPr>
        <w:t xml:space="preserve">recognized the competence of the Committee to receive and consider complaints from individuals who </w:t>
      </w:r>
      <w:r w:rsidR="003211C7" w:rsidRPr="004D6D1B">
        <w:rPr>
          <w:bCs/>
          <w:lang w:val="en-US" w:eastAsia="zh-CN"/>
        </w:rPr>
        <w:t>claim</w:t>
      </w:r>
      <w:r w:rsidR="003211C7" w:rsidRPr="002E74AA">
        <w:rPr>
          <w:b/>
          <w:lang w:val="en-US" w:eastAsia="zh-CN"/>
        </w:rPr>
        <w:t xml:space="preserve"> </w:t>
      </w:r>
      <w:r w:rsidR="003211C7" w:rsidRPr="002E74AA">
        <w:rPr>
          <w:lang w:val="en-US" w:eastAsia="zh-CN"/>
        </w:rPr>
        <w:t xml:space="preserve">to be victims of violations of one </w:t>
      </w:r>
      <w:r w:rsidR="00634DCB">
        <w:rPr>
          <w:lang w:val="en-US" w:eastAsia="zh-CN"/>
        </w:rPr>
        <w:t xml:space="preserve">or other </w:t>
      </w:r>
      <w:r w:rsidR="003211C7" w:rsidRPr="002E74AA">
        <w:rPr>
          <w:lang w:val="en-US" w:eastAsia="zh-CN"/>
        </w:rPr>
        <w:t xml:space="preserve">of the provisions of the Convention. </w:t>
      </w:r>
      <w:r w:rsidR="003211C7" w:rsidRPr="002E74AA">
        <w:rPr>
          <w:lang w:val="en-US"/>
        </w:rPr>
        <w:t xml:space="preserve">In the circumstances, the Committee considers that it is not precluded by the requirements of </w:t>
      </w:r>
      <w:r w:rsidR="003211C7" w:rsidRPr="002E74AA">
        <w:rPr>
          <w:lang w:val="en-US" w:eastAsia="zh-CN"/>
        </w:rPr>
        <w:t>article 22 of the Convention</w:t>
      </w:r>
      <w:r w:rsidR="003211C7" w:rsidRPr="002E74AA">
        <w:rPr>
          <w:lang w:val="en-US"/>
        </w:rPr>
        <w:t xml:space="preserve"> from examining the </w:t>
      </w:r>
      <w:r w:rsidR="009903DF" w:rsidRPr="002E74AA">
        <w:rPr>
          <w:lang w:val="en-US"/>
        </w:rPr>
        <w:t xml:space="preserve">question </w:t>
      </w:r>
      <w:r w:rsidR="00D8584B">
        <w:rPr>
          <w:lang w:val="en-US"/>
        </w:rPr>
        <w:t xml:space="preserve">of </w:t>
      </w:r>
      <w:r w:rsidR="009903DF" w:rsidRPr="002E74AA">
        <w:rPr>
          <w:lang w:val="en-US"/>
        </w:rPr>
        <w:t>whether or not the complainant is a victim of violations of the Conven</w:t>
      </w:r>
      <w:r w:rsidR="009903DF" w:rsidRPr="006060C8">
        <w:rPr>
          <w:lang w:val="en-US"/>
        </w:rPr>
        <w:t xml:space="preserve">tion on </w:t>
      </w:r>
      <w:r w:rsidR="00634DCB">
        <w:rPr>
          <w:lang w:val="en-US"/>
        </w:rPr>
        <w:t xml:space="preserve">the </w:t>
      </w:r>
      <w:r w:rsidR="009903DF" w:rsidRPr="006060C8">
        <w:rPr>
          <w:lang w:val="en-US"/>
        </w:rPr>
        <w:t>merits.</w:t>
      </w:r>
      <w:r w:rsidR="003211C7" w:rsidRPr="002E74AA">
        <w:rPr>
          <w:lang w:val="en-US" w:eastAsia="zh-CN"/>
        </w:rPr>
        <w:t xml:space="preserve"> </w:t>
      </w:r>
    </w:p>
    <w:p w:rsidR="00D42E8B" w:rsidRPr="002E74AA" w:rsidRDefault="003211C7" w:rsidP="00914208">
      <w:pPr>
        <w:pStyle w:val="SingleTxtG"/>
        <w:rPr>
          <w:lang w:val="en-US" w:eastAsia="zh-CN"/>
        </w:rPr>
      </w:pPr>
      <w:r w:rsidRPr="002E74AA">
        <w:rPr>
          <w:lang w:val="en-US" w:eastAsia="zh-CN"/>
        </w:rPr>
        <w:t>10.4</w:t>
      </w:r>
      <w:r w:rsidR="00D42E8B" w:rsidRPr="002E74AA">
        <w:rPr>
          <w:lang w:val="en-US" w:eastAsia="zh-CN"/>
        </w:rPr>
        <w:tab/>
      </w:r>
      <w:r w:rsidRPr="002E74AA">
        <w:rPr>
          <w:lang w:val="en-US" w:eastAsia="zh-CN"/>
        </w:rPr>
        <w:t xml:space="preserve">The Committee also takes note of the State party’s </w:t>
      </w:r>
      <w:r w:rsidR="00DB1959">
        <w:rPr>
          <w:lang w:val="en-US" w:eastAsia="zh-CN"/>
        </w:rPr>
        <w:t>argument</w:t>
      </w:r>
      <w:r w:rsidR="00DB1959" w:rsidRPr="002E74AA">
        <w:rPr>
          <w:lang w:val="en-US" w:eastAsia="zh-CN"/>
        </w:rPr>
        <w:t xml:space="preserve"> </w:t>
      </w:r>
      <w:r w:rsidRPr="002E74AA">
        <w:rPr>
          <w:lang w:val="en-US" w:eastAsia="zh-CN"/>
        </w:rPr>
        <w:t xml:space="preserve">that the communication should be declared inadmissible </w:t>
      </w:r>
      <w:r w:rsidR="00DB1959">
        <w:rPr>
          <w:lang w:val="en-US" w:eastAsia="zh-CN"/>
        </w:rPr>
        <w:t>on the grounds that it was</w:t>
      </w:r>
      <w:r w:rsidR="00DB1959" w:rsidRPr="002E74AA">
        <w:rPr>
          <w:lang w:val="en-US" w:eastAsia="zh-CN"/>
        </w:rPr>
        <w:t xml:space="preserve"> </w:t>
      </w:r>
      <w:r w:rsidR="00D42E8B" w:rsidRPr="002E74AA">
        <w:rPr>
          <w:lang w:val="en-US" w:eastAsia="zh-CN"/>
        </w:rPr>
        <w:t>submitted in</w:t>
      </w:r>
      <w:r w:rsidRPr="002E74AA">
        <w:rPr>
          <w:lang w:val="en-US" w:eastAsia="zh-CN"/>
        </w:rPr>
        <w:t xml:space="preserve"> abuse </w:t>
      </w:r>
      <w:r w:rsidRPr="00D15CA4">
        <w:rPr>
          <w:lang w:val="en-US" w:eastAsia="zh-CN"/>
        </w:rPr>
        <w:t xml:space="preserve">of the right of submission, because the complainant appeared to </w:t>
      </w:r>
      <w:r w:rsidR="00DB1959" w:rsidRPr="00D15CA4">
        <w:rPr>
          <w:lang w:val="en-US" w:eastAsia="zh-CN"/>
        </w:rPr>
        <w:t xml:space="preserve">be </w:t>
      </w:r>
      <w:r w:rsidRPr="00D15CA4">
        <w:rPr>
          <w:lang w:val="en-US" w:eastAsia="zh-CN"/>
        </w:rPr>
        <w:t>seek</w:t>
      </w:r>
      <w:r w:rsidR="00DB1959" w:rsidRPr="00D15CA4">
        <w:rPr>
          <w:lang w:val="en-US" w:eastAsia="zh-CN"/>
        </w:rPr>
        <w:t>ing</w:t>
      </w:r>
      <w:r w:rsidRPr="00D15CA4">
        <w:rPr>
          <w:lang w:val="en-US" w:eastAsia="zh-CN"/>
        </w:rPr>
        <w:t xml:space="preserve"> a review of his</w:t>
      </w:r>
      <w:r w:rsidRPr="002E74AA">
        <w:rPr>
          <w:lang w:val="en-US" w:eastAsia="zh-CN"/>
        </w:rPr>
        <w:t xml:space="preserve"> verdict and sentence.</w:t>
      </w:r>
      <w:r w:rsidR="003E0CF2" w:rsidRPr="002E74AA">
        <w:rPr>
          <w:lang w:val="en-US" w:eastAsia="zh-CN"/>
        </w:rPr>
        <w:t xml:space="preserve"> </w:t>
      </w:r>
      <w:r w:rsidRPr="002E74AA">
        <w:rPr>
          <w:lang w:val="en-US" w:eastAsia="zh-CN"/>
        </w:rPr>
        <w:t>The Committee observes that</w:t>
      </w:r>
      <w:r w:rsidR="00DB1959">
        <w:rPr>
          <w:lang w:val="en-US" w:eastAsia="zh-CN"/>
        </w:rPr>
        <w:t>,</w:t>
      </w:r>
      <w:r w:rsidRPr="002E74AA">
        <w:rPr>
          <w:lang w:val="en-US" w:eastAsia="zh-CN"/>
        </w:rPr>
        <w:t xml:space="preserve"> </w:t>
      </w:r>
      <w:r w:rsidR="00D42E8B" w:rsidRPr="002E74AA">
        <w:rPr>
          <w:lang w:val="en-US" w:eastAsia="zh-CN"/>
        </w:rPr>
        <w:t xml:space="preserve">under article 15 of the Convention, the State party </w:t>
      </w:r>
      <w:r w:rsidR="00453344" w:rsidRPr="002E74AA">
        <w:rPr>
          <w:lang w:val="en-US" w:eastAsia="zh-CN"/>
        </w:rPr>
        <w:t xml:space="preserve">has </w:t>
      </w:r>
      <w:r w:rsidR="00914208">
        <w:rPr>
          <w:lang w:val="en-US" w:eastAsia="zh-CN"/>
        </w:rPr>
        <w:t>accepted</w:t>
      </w:r>
      <w:r w:rsidR="00914208" w:rsidRPr="002E74AA">
        <w:rPr>
          <w:lang w:val="en-US" w:eastAsia="zh-CN"/>
        </w:rPr>
        <w:t xml:space="preserve"> </w:t>
      </w:r>
      <w:r w:rsidR="00D42E8B" w:rsidRPr="002E74AA">
        <w:rPr>
          <w:lang w:val="en-US" w:eastAsia="zh-CN"/>
        </w:rPr>
        <w:t xml:space="preserve">the obligation </w:t>
      </w:r>
      <w:r w:rsidR="00914208">
        <w:rPr>
          <w:lang w:val="en-US"/>
        </w:rPr>
        <w:t>of ensuring</w:t>
      </w:r>
      <w:r w:rsidR="00D42E8B" w:rsidRPr="002E74AA">
        <w:rPr>
          <w:lang w:val="en-US"/>
        </w:rPr>
        <w:t xml:space="preserve"> that any</w:t>
      </w:r>
      <w:r w:rsidR="009903DF" w:rsidRPr="002E74AA">
        <w:rPr>
          <w:lang w:val="en-US"/>
        </w:rPr>
        <w:t xml:space="preserve"> statement</w:t>
      </w:r>
      <w:r w:rsidR="00D42E8B" w:rsidRPr="002E74AA">
        <w:rPr>
          <w:lang w:val="en-US"/>
        </w:rPr>
        <w:t xml:space="preserve"> </w:t>
      </w:r>
      <w:r w:rsidR="00914208">
        <w:rPr>
          <w:lang w:val="en-US"/>
        </w:rPr>
        <w:t>that</w:t>
      </w:r>
      <w:r w:rsidR="00914208" w:rsidRPr="002E74AA">
        <w:rPr>
          <w:lang w:val="en-US"/>
        </w:rPr>
        <w:t xml:space="preserve"> </w:t>
      </w:r>
      <w:r w:rsidR="00D42E8B" w:rsidRPr="002E74AA">
        <w:rPr>
          <w:lang w:val="en-US"/>
        </w:rPr>
        <w:t>is established to have been made as a result of torture shall not be invoked as evidence in any proceedings</w:t>
      </w:r>
      <w:r w:rsidR="00453344" w:rsidRPr="002E74AA">
        <w:rPr>
          <w:lang w:val="en-US"/>
        </w:rPr>
        <w:t>,</w:t>
      </w:r>
      <w:r w:rsidR="00D42E8B" w:rsidRPr="002E74AA">
        <w:rPr>
          <w:lang w:val="en-US"/>
        </w:rPr>
        <w:t xml:space="preserve"> and therefore the submission </w:t>
      </w:r>
      <w:r w:rsidR="00914208">
        <w:rPr>
          <w:lang w:val="en-US"/>
        </w:rPr>
        <w:t>by</w:t>
      </w:r>
      <w:r w:rsidR="00914208" w:rsidRPr="002E74AA">
        <w:rPr>
          <w:lang w:val="en-US"/>
        </w:rPr>
        <w:t xml:space="preserve"> </w:t>
      </w:r>
      <w:r w:rsidR="00D42E8B" w:rsidRPr="002E74AA">
        <w:rPr>
          <w:lang w:val="en-US"/>
        </w:rPr>
        <w:t xml:space="preserve">the complainant </w:t>
      </w:r>
      <w:r w:rsidR="00D42E8B" w:rsidRPr="002E74AA">
        <w:rPr>
          <w:lang w:val="en-US" w:eastAsia="zh-CN"/>
        </w:rPr>
        <w:t xml:space="preserve">relates to the merits of his allegations under article 15 of the Convention. </w:t>
      </w:r>
      <w:r w:rsidR="00D42E8B" w:rsidRPr="002E74AA">
        <w:rPr>
          <w:lang w:val="en-US"/>
        </w:rPr>
        <w:t xml:space="preserve">In the circumstances, the Committee considers that it is not precluded, by the requirements of </w:t>
      </w:r>
      <w:r w:rsidR="00D42E8B" w:rsidRPr="002E74AA">
        <w:rPr>
          <w:lang w:val="en-US" w:eastAsia="zh-CN"/>
        </w:rPr>
        <w:t>article 22, paragraph 2</w:t>
      </w:r>
      <w:r w:rsidR="00914208">
        <w:rPr>
          <w:lang w:val="en-US" w:eastAsia="zh-CN"/>
        </w:rPr>
        <w:t>,</w:t>
      </w:r>
      <w:r w:rsidR="00D42E8B" w:rsidRPr="002E74AA">
        <w:rPr>
          <w:lang w:val="en-US" w:eastAsia="zh-CN"/>
        </w:rPr>
        <w:t xml:space="preserve"> of the Convention</w:t>
      </w:r>
      <w:r w:rsidR="00914208">
        <w:rPr>
          <w:lang w:val="en-US" w:eastAsia="zh-CN"/>
        </w:rPr>
        <w:t>,</w:t>
      </w:r>
      <w:r w:rsidR="00D42E8B" w:rsidRPr="002E74AA">
        <w:rPr>
          <w:lang w:val="en-US"/>
        </w:rPr>
        <w:t xml:space="preserve"> from examining the present communication</w:t>
      </w:r>
      <w:r w:rsidR="00D42E8B" w:rsidRPr="002E74AA">
        <w:rPr>
          <w:lang w:val="en-US" w:eastAsia="zh-CN"/>
        </w:rPr>
        <w:t xml:space="preserve">. </w:t>
      </w:r>
    </w:p>
    <w:p w:rsidR="00466069" w:rsidRPr="002E74AA" w:rsidRDefault="00D42E8B" w:rsidP="00914208">
      <w:pPr>
        <w:pStyle w:val="SingleTxtG"/>
        <w:rPr>
          <w:lang w:val="en-US" w:eastAsia="zh-CN"/>
        </w:rPr>
      </w:pPr>
      <w:r w:rsidRPr="002E74AA">
        <w:rPr>
          <w:lang w:val="en-US" w:eastAsia="zh-CN"/>
        </w:rPr>
        <w:t>10.5</w:t>
      </w:r>
      <w:r w:rsidRPr="002E74AA">
        <w:rPr>
          <w:lang w:val="en-US" w:eastAsia="zh-CN"/>
        </w:rPr>
        <w:tab/>
        <w:t xml:space="preserve">The Committee takes note of </w:t>
      </w:r>
      <w:r w:rsidR="00556FCE">
        <w:rPr>
          <w:lang w:val="en-US" w:eastAsia="zh-CN"/>
        </w:rPr>
        <w:t xml:space="preserve">the </w:t>
      </w:r>
      <w:r w:rsidRPr="002E74AA">
        <w:rPr>
          <w:lang w:val="en-US" w:eastAsia="zh-CN"/>
        </w:rPr>
        <w:t xml:space="preserve">complainant’s allegation that the State party </w:t>
      </w:r>
      <w:r w:rsidR="00914208">
        <w:rPr>
          <w:lang w:val="en-US" w:eastAsia="zh-CN"/>
        </w:rPr>
        <w:t>violated</w:t>
      </w:r>
      <w:r w:rsidRPr="002E74AA">
        <w:rPr>
          <w:lang w:val="en-US" w:eastAsia="zh-CN"/>
        </w:rPr>
        <w:t xml:space="preserve"> its obligations under article 4 of the Convention. However, the Committee is of the opinion that the author has failed to substantiate such a claim for </w:t>
      </w:r>
      <w:r w:rsidR="00914208">
        <w:rPr>
          <w:lang w:val="en-US" w:eastAsia="zh-CN"/>
        </w:rPr>
        <w:t xml:space="preserve">the </w:t>
      </w:r>
      <w:r w:rsidRPr="002E74AA">
        <w:rPr>
          <w:lang w:val="en-US" w:eastAsia="zh-CN"/>
        </w:rPr>
        <w:t xml:space="preserve">purposes of admissibility. </w:t>
      </w:r>
    </w:p>
    <w:p w:rsidR="00D42E8B" w:rsidRPr="002E74AA" w:rsidRDefault="00D42E8B" w:rsidP="00556FCE">
      <w:pPr>
        <w:pStyle w:val="SingleTxtG"/>
        <w:rPr>
          <w:lang w:val="en-US" w:eastAsia="zh-CN"/>
        </w:rPr>
      </w:pPr>
      <w:r w:rsidRPr="002E74AA">
        <w:rPr>
          <w:lang w:val="en-US" w:eastAsia="zh-CN"/>
        </w:rPr>
        <w:t>10.6</w:t>
      </w:r>
      <w:r w:rsidRPr="002E74AA">
        <w:rPr>
          <w:lang w:val="en-US" w:eastAsia="zh-CN"/>
        </w:rPr>
        <w:tab/>
        <w:t>The Committee further takes note of the complainant’s allegations that he was not provided with a lawyer at the time of his arrest, initial detention and initial interrogation, that immediately after his arrest and while in the temporary confinement ward he was subjected to beatings</w:t>
      </w:r>
      <w:r w:rsidR="00914208">
        <w:rPr>
          <w:lang w:val="en-US" w:eastAsia="zh-CN"/>
        </w:rPr>
        <w:t>,</w:t>
      </w:r>
      <w:r w:rsidRPr="002E74AA">
        <w:rPr>
          <w:lang w:val="en-US" w:eastAsia="zh-CN"/>
        </w:rPr>
        <w:t xml:space="preserve"> and that he was denied medical assistance.</w:t>
      </w:r>
      <w:r w:rsidR="00FF31D8" w:rsidRPr="002E74AA">
        <w:rPr>
          <w:lang w:val="en-US" w:eastAsia="zh-CN"/>
        </w:rPr>
        <w:t xml:space="preserve"> The Committee observes</w:t>
      </w:r>
      <w:r w:rsidR="00914208">
        <w:rPr>
          <w:lang w:val="en-US" w:eastAsia="zh-CN"/>
        </w:rPr>
        <w:t>, however,</w:t>
      </w:r>
      <w:r w:rsidR="00FF31D8" w:rsidRPr="002E74AA">
        <w:rPr>
          <w:lang w:val="en-US" w:eastAsia="zh-CN"/>
        </w:rPr>
        <w:t xml:space="preserve"> that the above</w:t>
      </w:r>
      <w:r w:rsidR="00914208">
        <w:rPr>
          <w:lang w:val="en-US" w:eastAsia="zh-CN"/>
        </w:rPr>
        <w:t>-mentioned</w:t>
      </w:r>
      <w:r w:rsidR="00FF31D8" w:rsidRPr="002E74AA">
        <w:rPr>
          <w:lang w:val="en-US" w:eastAsia="zh-CN"/>
        </w:rPr>
        <w:t xml:space="preserve"> allegation</w:t>
      </w:r>
      <w:r w:rsidR="00914208">
        <w:rPr>
          <w:lang w:val="en-US" w:eastAsia="zh-CN"/>
        </w:rPr>
        <w:t>s</w:t>
      </w:r>
      <w:r w:rsidR="00FF31D8" w:rsidRPr="002E74AA">
        <w:rPr>
          <w:lang w:val="en-US" w:eastAsia="zh-CN"/>
        </w:rPr>
        <w:t xml:space="preserve"> do not appear to have been raised before the domestic authorities</w:t>
      </w:r>
      <w:r w:rsidR="00556FCE">
        <w:rPr>
          <w:lang w:val="en-US" w:eastAsia="zh-CN"/>
        </w:rPr>
        <w:t>,</w:t>
      </w:r>
      <w:r w:rsidR="00FF31D8" w:rsidRPr="002E74AA">
        <w:rPr>
          <w:lang w:val="en-US" w:eastAsia="zh-CN"/>
        </w:rPr>
        <w:t xml:space="preserve"> and therefore declares them inadmissible under article 22, paragraph 5</w:t>
      </w:r>
      <w:r w:rsidR="00556FCE">
        <w:rPr>
          <w:lang w:val="en-US" w:eastAsia="zh-CN"/>
        </w:rPr>
        <w:t> </w:t>
      </w:r>
      <w:r w:rsidR="00FF31D8" w:rsidRPr="002E74AA">
        <w:rPr>
          <w:lang w:val="en-US" w:eastAsia="zh-CN"/>
        </w:rPr>
        <w:t>(b)</w:t>
      </w:r>
      <w:r w:rsidR="00556FCE">
        <w:rPr>
          <w:lang w:val="en-US" w:eastAsia="zh-CN"/>
        </w:rPr>
        <w:t>,</w:t>
      </w:r>
      <w:r w:rsidR="00FF31D8" w:rsidRPr="002E74AA">
        <w:rPr>
          <w:lang w:val="en-US" w:eastAsia="zh-CN"/>
        </w:rPr>
        <w:t xml:space="preserve"> of the Convention. </w:t>
      </w:r>
    </w:p>
    <w:p w:rsidR="006D430B" w:rsidRPr="002E74AA" w:rsidRDefault="00FF31D8" w:rsidP="00556FCE">
      <w:pPr>
        <w:pStyle w:val="SingleTxtG"/>
        <w:rPr>
          <w:lang w:val="en-US" w:eastAsia="zh-CN"/>
        </w:rPr>
      </w:pPr>
      <w:r w:rsidRPr="002E74AA">
        <w:rPr>
          <w:lang w:val="en-US" w:eastAsia="zh-CN"/>
        </w:rPr>
        <w:t>10.7</w:t>
      </w:r>
      <w:r w:rsidRPr="002E74AA">
        <w:rPr>
          <w:lang w:val="en-US" w:eastAsia="zh-CN"/>
        </w:rPr>
        <w:tab/>
        <w:t>T</w:t>
      </w:r>
      <w:r w:rsidR="00F164D6" w:rsidRPr="002E74AA">
        <w:rPr>
          <w:lang w:val="en-US" w:eastAsia="zh-CN"/>
        </w:rPr>
        <w:t xml:space="preserve">he Committee considers that the </w:t>
      </w:r>
      <w:r w:rsidR="00556FCE">
        <w:rPr>
          <w:lang w:val="en-US" w:eastAsia="zh-CN"/>
        </w:rPr>
        <w:t xml:space="preserve">complainant’s </w:t>
      </w:r>
      <w:r w:rsidRPr="002E74AA">
        <w:rPr>
          <w:lang w:val="en-US" w:eastAsia="zh-CN"/>
        </w:rPr>
        <w:t xml:space="preserve">remaining allegations raise issues under articles </w:t>
      </w:r>
      <w:r w:rsidR="00F47ACA" w:rsidRPr="002E74AA">
        <w:rPr>
          <w:lang w:val="en-US"/>
        </w:rPr>
        <w:t xml:space="preserve">1, </w:t>
      </w:r>
      <w:r w:rsidRPr="002E74AA">
        <w:rPr>
          <w:lang w:val="en-US"/>
        </w:rPr>
        <w:t xml:space="preserve">12, 13, 14 and 15 </w:t>
      </w:r>
      <w:r w:rsidRPr="002E74AA">
        <w:rPr>
          <w:lang w:val="en-US" w:eastAsia="zh-CN"/>
        </w:rPr>
        <w:t>of the Convention,</w:t>
      </w:r>
      <w:r w:rsidR="00556FCE">
        <w:rPr>
          <w:lang w:val="en-US" w:eastAsia="zh-CN"/>
        </w:rPr>
        <w:t xml:space="preserve"> and</w:t>
      </w:r>
      <w:r w:rsidRPr="002E74AA">
        <w:rPr>
          <w:lang w:val="en-US" w:eastAsia="zh-CN"/>
        </w:rPr>
        <w:t xml:space="preserve"> accordingly declares them admissible and proceeds to their examination on the merits</w:t>
      </w:r>
      <w:r w:rsidR="00F164D6" w:rsidRPr="002E74AA">
        <w:rPr>
          <w:lang w:val="en-US" w:eastAsia="zh-CN"/>
        </w:rPr>
        <w:t xml:space="preserve">. </w:t>
      </w:r>
      <w:r w:rsidR="00F47ACA" w:rsidRPr="002E74AA">
        <w:rPr>
          <w:lang w:val="en-US" w:eastAsia="zh-CN"/>
        </w:rPr>
        <w:t xml:space="preserve">The Committee also notes that the facts in the communication could raise issues under article 16 of the Convention. </w:t>
      </w:r>
    </w:p>
    <w:p w:rsidR="00F164D6" w:rsidRPr="002E74AA" w:rsidRDefault="00F164D6" w:rsidP="008826C7">
      <w:pPr>
        <w:pStyle w:val="H4G"/>
        <w:rPr>
          <w:kern w:val="3"/>
          <w:lang w:val="en-US" w:eastAsia="zh-CN"/>
        </w:rPr>
      </w:pPr>
      <w:r w:rsidRPr="002E74AA">
        <w:rPr>
          <w:kern w:val="3"/>
          <w:lang w:val="en-US" w:eastAsia="zh-CN"/>
        </w:rPr>
        <w:tab/>
      </w:r>
      <w:r w:rsidRPr="002E74AA">
        <w:rPr>
          <w:kern w:val="3"/>
          <w:lang w:val="en-US" w:eastAsia="zh-CN"/>
        </w:rPr>
        <w:tab/>
        <w:t>Consideration of the merits</w:t>
      </w:r>
    </w:p>
    <w:p w:rsidR="00F164D6" w:rsidRPr="002E74AA" w:rsidRDefault="0094396A" w:rsidP="00F164D6">
      <w:pPr>
        <w:pStyle w:val="SingleTxtG"/>
        <w:rPr>
          <w:lang w:val="en-US" w:eastAsia="zh-CN"/>
        </w:rPr>
      </w:pPr>
      <w:r w:rsidRPr="002E74AA">
        <w:rPr>
          <w:lang w:val="en-US" w:eastAsia="zh-CN"/>
        </w:rPr>
        <w:t>1</w:t>
      </w:r>
      <w:r w:rsidR="00025B0A" w:rsidRPr="002E74AA">
        <w:rPr>
          <w:lang w:val="en-US" w:eastAsia="zh-CN"/>
        </w:rPr>
        <w:t>1</w:t>
      </w:r>
      <w:r w:rsidR="00F164D6" w:rsidRPr="002E74AA">
        <w:rPr>
          <w:lang w:val="en-US" w:eastAsia="zh-CN"/>
        </w:rPr>
        <w:t>.1</w:t>
      </w:r>
      <w:r w:rsidR="00F164D6" w:rsidRPr="002E74AA">
        <w:rPr>
          <w:color w:val="FF0000"/>
          <w:lang w:val="en-US" w:eastAsia="zh-CN"/>
        </w:rPr>
        <w:tab/>
      </w:r>
      <w:r w:rsidR="00F164D6" w:rsidRPr="002E74AA">
        <w:rPr>
          <w:lang w:val="en-US" w:eastAsia="zh-CN"/>
        </w:rPr>
        <w:t>The Committee has considered the communication in the light of all the information made available to it by the parties concerned, in accordance with article 22, paragraph 4, of the Convention.</w:t>
      </w:r>
    </w:p>
    <w:p w:rsidR="00F47ACA" w:rsidRPr="002E74AA" w:rsidRDefault="00025B0A" w:rsidP="0010243F">
      <w:pPr>
        <w:pStyle w:val="SingleTxtG"/>
        <w:rPr>
          <w:lang w:val="en-US"/>
        </w:rPr>
      </w:pPr>
      <w:r w:rsidRPr="002E74AA">
        <w:rPr>
          <w:lang w:val="en-US" w:eastAsia="zh-CN"/>
        </w:rPr>
        <w:t>11</w:t>
      </w:r>
      <w:r w:rsidR="00F164D6" w:rsidRPr="002E74AA">
        <w:rPr>
          <w:lang w:val="en-US" w:eastAsia="zh-CN"/>
        </w:rPr>
        <w:t>.2</w:t>
      </w:r>
      <w:r w:rsidR="00F164D6" w:rsidRPr="002E74AA">
        <w:rPr>
          <w:lang w:val="en-US" w:eastAsia="zh-CN"/>
        </w:rPr>
        <w:tab/>
      </w:r>
      <w:r w:rsidR="00F47ACA" w:rsidRPr="002E74AA">
        <w:rPr>
          <w:lang w:val="en-US" w:eastAsia="zh-CN"/>
        </w:rPr>
        <w:t xml:space="preserve">The Committee notes the claim that the complainant was subjected to torture, as defined by article 1 of the Convention. It notes that some of the facts </w:t>
      </w:r>
      <w:r w:rsidR="00556FCE">
        <w:rPr>
          <w:lang w:val="en-US" w:eastAsia="zh-CN"/>
        </w:rPr>
        <w:t>relating</w:t>
      </w:r>
      <w:r w:rsidR="00556FCE" w:rsidRPr="002E74AA">
        <w:rPr>
          <w:lang w:val="en-US" w:eastAsia="zh-CN"/>
        </w:rPr>
        <w:t xml:space="preserve"> </w:t>
      </w:r>
      <w:r w:rsidR="00F47ACA" w:rsidRPr="002E74AA">
        <w:rPr>
          <w:lang w:val="en-US" w:eastAsia="zh-CN"/>
        </w:rPr>
        <w:t xml:space="preserve">to the complainant’s prolonged detention in the temporary confinement ward are not disputed by the State party, namely that the complainant was held in the temporary confinement ward from 14 December 2000 </w:t>
      </w:r>
      <w:r w:rsidR="00556FCE">
        <w:rPr>
          <w:lang w:val="en-US" w:eastAsia="zh-CN"/>
        </w:rPr>
        <w:t>to</w:t>
      </w:r>
      <w:r w:rsidR="00556FCE" w:rsidRPr="002E74AA">
        <w:rPr>
          <w:lang w:val="en-US" w:eastAsia="zh-CN"/>
        </w:rPr>
        <w:t xml:space="preserve"> </w:t>
      </w:r>
      <w:r w:rsidR="00F47ACA" w:rsidRPr="002E74AA">
        <w:rPr>
          <w:lang w:val="en-US" w:eastAsia="zh-CN"/>
        </w:rPr>
        <w:t xml:space="preserve">2 April 2001 and again from 25 June 2001 </w:t>
      </w:r>
      <w:r w:rsidR="00556FCE">
        <w:rPr>
          <w:lang w:val="en-US" w:eastAsia="zh-CN"/>
        </w:rPr>
        <w:t>to</w:t>
      </w:r>
      <w:r w:rsidR="00556FCE" w:rsidRPr="002E74AA">
        <w:rPr>
          <w:lang w:val="en-US" w:eastAsia="zh-CN"/>
        </w:rPr>
        <w:t xml:space="preserve"> </w:t>
      </w:r>
      <w:r w:rsidR="00F47ACA" w:rsidRPr="002E74AA">
        <w:rPr>
          <w:lang w:val="en-US" w:eastAsia="zh-CN"/>
        </w:rPr>
        <w:t>24 July 2001</w:t>
      </w:r>
      <w:r w:rsidR="00556FCE">
        <w:rPr>
          <w:lang w:val="en-US" w:eastAsia="zh-CN"/>
        </w:rPr>
        <w:t>,</w:t>
      </w:r>
      <w:r w:rsidR="00F47ACA" w:rsidRPr="002E74AA">
        <w:rPr>
          <w:lang w:val="en-US" w:eastAsia="zh-CN"/>
        </w:rPr>
        <w:t xml:space="preserve"> that </w:t>
      </w:r>
      <w:r w:rsidR="00556FCE">
        <w:rPr>
          <w:lang w:val="en-US" w:eastAsia="zh-CN"/>
        </w:rPr>
        <w:t>he was not</w:t>
      </w:r>
      <w:r w:rsidR="00F47ACA" w:rsidRPr="002E74AA">
        <w:rPr>
          <w:lang w:val="en-US" w:eastAsia="zh-CN"/>
        </w:rPr>
        <w:t xml:space="preserve"> provided with bedding </w:t>
      </w:r>
      <w:r w:rsidR="00A4644D">
        <w:rPr>
          <w:lang w:val="en-US" w:eastAsia="zh-CN"/>
        </w:rPr>
        <w:t>or</w:t>
      </w:r>
      <w:r w:rsidR="00A4644D" w:rsidRPr="002E74AA">
        <w:rPr>
          <w:lang w:val="en-US" w:eastAsia="zh-CN"/>
        </w:rPr>
        <w:t xml:space="preserve"> </w:t>
      </w:r>
      <w:r w:rsidR="00F47ACA" w:rsidRPr="002E74AA">
        <w:rPr>
          <w:lang w:val="en-US" w:eastAsia="zh-CN"/>
        </w:rPr>
        <w:t>toiletry items</w:t>
      </w:r>
      <w:r w:rsidR="00A4644D">
        <w:rPr>
          <w:lang w:val="en-US" w:eastAsia="zh-CN"/>
        </w:rPr>
        <w:t>,</w:t>
      </w:r>
      <w:r w:rsidR="00F47ACA" w:rsidRPr="002E74AA">
        <w:rPr>
          <w:lang w:val="en-US" w:eastAsia="zh-CN"/>
        </w:rPr>
        <w:t xml:space="preserve"> that there was no table, toilet or sink in the cell</w:t>
      </w:r>
      <w:r w:rsidR="00A4644D">
        <w:rPr>
          <w:lang w:val="en-US" w:eastAsia="zh-CN"/>
        </w:rPr>
        <w:t>,</w:t>
      </w:r>
      <w:r w:rsidR="00F47ACA" w:rsidRPr="002E74AA">
        <w:rPr>
          <w:lang w:val="en-US" w:eastAsia="zh-CN"/>
        </w:rPr>
        <w:t xml:space="preserve"> that showers were seldom allowed and </w:t>
      </w:r>
      <w:r w:rsidR="00A4644D">
        <w:rPr>
          <w:lang w:val="en-US" w:eastAsia="zh-CN"/>
        </w:rPr>
        <w:t xml:space="preserve">then </w:t>
      </w:r>
      <w:r w:rsidR="00F47ACA" w:rsidRPr="002E74AA">
        <w:rPr>
          <w:lang w:val="en-US" w:eastAsia="zh-CN"/>
        </w:rPr>
        <w:t>only with cold water</w:t>
      </w:r>
      <w:r w:rsidR="00A4644D">
        <w:rPr>
          <w:lang w:val="en-US" w:eastAsia="zh-CN"/>
        </w:rPr>
        <w:t>, and</w:t>
      </w:r>
      <w:r w:rsidR="00F47ACA" w:rsidRPr="002E74AA">
        <w:rPr>
          <w:lang w:val="en-US" w:eastAsia="zh-CN"/>
        </w:rPr>
        <w:t xml:space="preserve"> that no walks outside the cell were allowed. The Committee also notes that the State party has disputed other allegations </w:t>
      </w:r>
      <w:r w:rsidR="00A4644D">
        <w:rPr>
          <w:lang w:val="en-US" w:eastAsia="zh-CN"/>
        </w:rPr>
        <w:t>made by</w:t>
      </w:r>
      <w:r w:rsidR="00F47ACA" w:rsidRPr="002E74AA">
        <w:rPr>
          <w:lang w:val="en-US" w:eastAsia="zh-CN"/>
        </w:rPr>
        <w:t xml:space="preserve"> the complainant, namely that there were insects in the cell</w:t>
      </w:r>
      <w:r w:rsidR="00A4644D">
        <w:rPr>
          <w:lang w:val="en-US" w:eastAsia="zh-CN"/>
        </w:rPr>
        <w:t>,</w:t>
      </w:r>
      <w:r w:rsidR="00F47ACA" w:rsidRPr="002E74AA">
        <w:rPr>
          <w:lang w:val="en-US" w:eastAsia="zh-CN"/>
        </w:rPr>
        <w:t xml:space="preserve"> that the light was always on</w:t>
      </w:r>
      <w:r w:rsidR="00A4644D">
        <w:rPr>
          <w:lang w:val="en-US" w:eastAsia="zh-CN"/>
        </w:rPr>
        <w:t>,</w:t>
      </w:r>
      <w:r w:rsidR="00F47ACA" w:rsidRPr="002E74AA">
        <w:rPr>
          <w:lang w:val="en-US" w:eastAsia="zh-CN"/>
        </w:rPr>
        <w:t xml:space="preserve"> that there was no ventilation and that he was only fed once a day. </w:t>
      </w:r>
      <w:r w:rsidR="002E1191" w:rsidRPr="002E74AA">
        <w:rPr>
          <w:lang w:val="en-US" w:eastAsia="zh-CN"/>
        </w:rPr>
        <w:t xml:space="preserve">The Committee observes that the conditions in which the complainant was detained for a prolonged period of </w:t>
      </w:r>
      <w:r w:rsidR="00A4644D">
        <w:rPr>
          <w:lang w:val="en-US" w:eastAsia="zh-CN"/>
        </w:rPr>
        <w:t xml:space="preserve">time </w:t>
      </w:r>
      <w:r w:rsidR="00F47ACA" w:rsidRPr="002E74AA">
        <w:rPr>
          <w:lang w:val="en-US" w:eastAsia="zh-CN"/>
        </w:rPr>
        <w:t xml:space="preserve">do not appear to </w:t>
      </w:r>
      <w:r w:rsidR="00DA0D8C" w:rsidRPr="002E74AA">
        <w:rPr>
          <w:lang w:val="en-US" w:eastAsia="zh-CN"/>
        </w:rPr>
        <w:t xml:space="preserve">have </w:t>
      </w:r>
      <w:r w:rsidR="002E1191" w:rsidRPr="002E74AA">
        <w:rPr>
          <w:lang w:val="en-US" w:eastAsia="zh-CN"/>
        </w:rPr>
        <w:t>cause</w:t>
      </w:r>
      <w:r w:rsidR="00DA0D8C" w:rsidRPr="002E74AA">
        <w:rPr>
          <w:lang w:val="en-US" w:eastAsia="zh-CN"/>
        </w:rPr>
        <w:t>d</w:t>
      </w:r>
      <w:r w:rsidR="008826C7" w:rsidRPr="002E74AA">
        <w:rPr>
          <w:lang w:val="en-US" w:eastAsia="zh-CN"/>
        </w:rPr>
        <w:t xml:space="preserve"> “</w:t>
      </w:r>
      <w:r w:rsidR="00F47ACA" w:rsidRPr="002E74AA">
        <w:rPr>
          <w:lang w:val="en-US" w:eastAsia="zh-CN"/>
        </w:rPr>
        <w:t>severe pain and suffering</w:t>
      </w:r>
      <w:r w:rsidR="008826C7" w:rsidRPr="002E74AA">
        <w:rPr>
          <w:lang w:val="en-US" w:eastAsia="zh-CN"/>
        </w:rPr>
        <w:t>”</w:t>
      </w:r>
      <w:r w:rsidR="00F47ACA" w:rsidRPr="002E74AA">
        <w:rPr>
          <w:lang w:val="en-US" w:eastAsia="zh-CN"/>
        </w:rPr>
        <w:t xml:space="preserve"> </w:t>
      </w:r>
      <w:r w:rsidR="00F47ACA" w:rsidRPr="002E74AA">
        <w:rPr>
          <w:lang w:val="en-US"/>
        </w:rPr>
        <w:t>within the meaning of article 1, paragraph 1</w:t>
      </w:r>
      <w:r w:rsidR="00A4644D">
        <w:rPr>
          <w:lang w:val="en-US"/>
        </w:rPr>
        <w:t>,</w:t>
      </w:r>
      <w:r w:rsidR="002E1191" w:rsidRPr="002E74AA">
        <w:rPr>
          <w:lang w:val="en-US"/>
        </w:rPr>
        <w:t xml:space="preserve"> of the Convention.</w:t>
      </w:r>
      <w:r w:rsidR="003E0CF2" w:rsidRPr="002E74AA">
        <w:rPr>
          <w:lang w:val="en-US"/>
        </w:rPr>
        <w:t xml:space="preserve"> </w:t>
      </w:r>
      <w:r w:rsidR="00A4644D">
        <w:rPr>
          <w:lang w:val="en-US"/>
        </w:rPr>
        <w:t>However, t</w:t>
      </w:r>
      <w:r w:rsidR="002E1191" w:rsidRPr="002E74AA">
        <w:rPr>
          <w:lang w:val="en-US"/>
        </w:rPr>
        <w:t xml:space="preserve">he Committee considers that, even without taking the disputed facts into consideration, </w:t>
      </w:r>
      <w:r w:rsidR="00F47ACA" w:rsidRPr="002E74AA">
        <w:rPr>
          <w:lang w:val="en-US"/>
        </w:rPr>
        <w:t xml:space="preserve">the </w:t>
      </w:r>
      <w:r w:rsidR="002E1191" w:rsidRPr="002E74AA">
        <w:rPr>
          <w:lang w:val="en-US"/>
        </w:rPr>
        <w:t xml:space="preserve">conditions of detention in the temporary confinement ward </w:t>
      </w:r>
      <w:r w:rsidR="00A4644D">
        <w:rPr>
          <w:lang w:val="en-US"/>
        </w:rPr>
        <w:t>amounted</w:t>
      </w:r>
      <w:r w:rsidR="00A4644D" w:rsidRPr="002E74AA">
        <w:rPr>
          <w:lang w:val="en-US"/>
        </w:rPr>
        <w:t xml:space="preserve"> </w:t>
      </w:r>
      <w:r w:rsidR="00F47ACA" w:rsidRPr="002E74AA">
        <w:rPr>
          <w:lang w:val="en-US"/>
        </w:rPr>
        <w:t xml:space="preserve">to cruel, inhuman or degrading treatment within the </w:t>
      </w:r>
      <w:r w:rsidR="00634DCB">
        <w:rPr>
          <w:lang w:val="en-US"/>
        </w:rPr>
        <w:t xml:space="preserve">meaning </w:t>
      </w:r>
      <w:r w:rsidR="00F47ACA" w:rsidRPr="002E74AA">
        <w:rPr>
          <w:lang w:val="en-US"/>
        </w:rPr>
        <w:t>of article 16 of the Convention.</w:t>
      </w:r>
    </w:p>
    <w:p w:rsidR="007E7FFD" w:rsidRPr="002E74AA" w:rsidRDefault="007E7FFD" w:rsidP="00A4644D">
      <w:pPr>
        <w:pStyle w:val="SingleTxtG"/>
        <w:rPr>
          <w:lang w:val="en-US" w:eastAsia="zh-CN"/>
        </w:rPr>
      </w:pPr>
      <w:r w:rsidRPr="002E74AA">
        <w:rPr>
          <w:lang w:val="en-US" w:eastAsia="zh-CN"/>
        </w:rPr>
        <w:t>11.3</w:t>
      </w:r>
      <w:r w:rsidRPr="002E74AA">
        <w:rPr>
          <w:lang w:val="en-US" w:eastAsia="zh-CN"/>
        </w:rPr>
        <w:tab/>
      </w:r>
      <w:r w:rsidR="00A4644D">
        <w:rPr>
          <w:lang w:val="en-US" w:eastAsia="zh-CN"/>
        </w:rPr>
        <w:t>With regard to</w:t>
      </w:r>
      <w:r w:rsidR="00A4644D" w:rsidRPr="002E74AA">
        <w:rPr>
          <w:lang w:val="en-US" w:eastAsia="zh-CN"/>
        </w:rPr>
        <w:t xml:space="preserve"> </w:t>
      </w:r>
      <w:r w:rsidRPr="002E74AA">
        <w:rPr>
          <w:lang w:val="en-US" w:eastAsia="zh-CN"/>
        </w:rPr>
        <w:t>the alleged violations of articles 12 and 13, the Committee recalls its jurisprudence</w:t>
      </w:r>
      <w:r w:rsidR="00D004F6" w:rsidRPr="002E74AA">
        <w:rPr>
          <w:rStyle w:val="FootnoteReference"/>
          <w:lang w:val="en-US" w:eastAsia="zh-CN"/>
        </w:rPr>
        <w:footnoteReference w:id="3"/>
      </w:r>
      <w:r w:rsidRPr="002E74AA">
        <w:rPr>
          <w:lang w:val="en-US" w:eastAsia="zh-CN"/>
        </w:rPr>
        <w:t xml:space="preserve"> that a criminal investigation must seek both to determine the nature and circumstances of the alleged acts and to establish the identity of any person who </w:t>
      </w:r>
      <w:r w:rsidR="00A4644D">
        <w:rPr>
          <w:lang w:val="en-US" w:eastAsia="zh-CN"/>
        </w:rPr>
        <w:t>may</w:t>
      </w:r>
      <w:r w:rsidR="00A4644D" w:rsidRPr="002E74AA">
        <w:rPr>
          <w:lang w:val="en-US" w:eastAsia="zh-CN"/>
        </w:rPr>
        <w:t xml:space="preserve"> </w:t>
      </w:r>
      <w:r w:rsidRPr="002E74AA">
        <w:rPr>
          <w:lang w:val="en-US" w:eastAsia="zh-CN"/>
        </w:rPr>
        <w:t xml:space="preserve">have been involved therein. The Committee observes that the </w:t>
      </w:r>
      <w:r w:rsidR="00A4644D">
        <w:rPr>
          <w:lang w:val="en-US" w:eastAsia="zh-CN"/>
        </w:rPr>
        <w:t>authorities of the State party</w:t>
      </w:r>
      <w:r w:rsidRPr="002E74AA">
        <w:rPr>
          <w:lang w:val="en-US" w:eastAsia="zh-CN"/>
        </w:rPr>
        <w:t xml:space="preserve"> conducted an investigation into the complainant’s allegations</w:t>
      </w:r>
      <w:r w:rsidR="009B0F55" w:rsidRPr="002E74AA">
        <w:rPr>
          <w:lang w:val="en-US" w:eastAsia="zh-CN"/>
        </w:rPr>
        <w:t>,</w:t>
      </w:r>
      <w:r w:rsidRPr="002E74AA">
        <w:rPr>
          <w:lang w:val="en-US" w:eastAsia="zh-CN"/>
        </w:rPr>
        <w:t xml:space="preserve"> which confirmed some of his allegations regarding the duration and conditions of his detention in the temporary confinement ward and established who the officials </w:t>
      </w:r>
      <w:r w:rsidR="00A4644D">
        <w:rPr>
          <w:lang w:val="en-US" w:eastAsia="zh-CN"/>
        </w:rPr>
        <w:t xml:space="preserve">were who were responsible </w:t>
      </w:r>
      <w:r w:rsidRPr="002E74AA">
        <w:rPr>
          <w:lang w:val="en-US" w:eastAsia="zh-CN"/>
        </w:rPr>
        <w:t>for his placement there. Accordingly, the Committee finds that the State party did not violate the complainant’s rights under articles 12 and 13 of the Convention.</w:t>
      </w:r>
    </w:p>
    <w:p w:rsidR="007E7FFD" w:rsidRPr="002E74AA" w:rsidRDefault="007E7FFD" w:rsidP="00C37AAD">
      <w:pPr>
        <w:pStyle w:val="SingleTxtG"/>
        <w:rPr>
          <w:sz w:val="18"/>
          <w:szCs w:val="18"/>
          <w:lang w:val="en-US" w:eastAsia="zh-CN"/>
        </w:rPr>
      </w:pPr>
      <w:r w:rsidRPr="002E74AA">
        <w:rPr>
          <w:lang w:val="en-US" w:eastAsia="zh-CN"/>
        </w:rPr>
        <w:t>11.4</w:t>
      </w:r>
      <w:r w:rsidRPr="002E74AA">
        <w:rPr>
          <w:lang w:val="en-US" w:eastAsia="zh-CN"/>
        </w:rPr>
        <w:tab/>
      </w:r>
      <w:r w:rsidR="00A4644D">
        <w:rPr>
          <w:lang w:val="en-US" w:eastAsia="zh-CN"/>
        </w:rPr>
        <w:t>With regard to</w:t>
      </w:r>
      <w:r w:rsidR="00A4644D" w:rsidRPr="002E74AA">
        <w:rPr>
          <w:lang w:val="en-US" w:eastAsia="zh-CN"/>
        </w:rPr>
        <w:t xml:space="preserve"> </w:t>
      </w:r>
      <w:r w:rsidRPr="002E74AA">
        <w:rPr>
          <w:lang w:val="en-US" w:eastAsia="zh-CN"/>
        </w:rPr>
        <w:t>the alleged violations of articles 14 and 15 of the Convention, the Committee notes that the scope of application of the said provisions only refers to torture in the sense of article 1 of the Convention and does not cover other forms of ill-treatment. Moreover, article 16, paragraph 1, of the Convention</w:t>
      </w:r>
      <w:r w:rsidR="00A4644D">
        <w:rPr>
          <w:lang w:val="en-US" w:eastAsia="zh-CN"/>
        </w:rPr>
        <w:t>,</w:t>
      </w:r>
      <w:r w:rsidRPr="002E74AA">
        <w:rPr>
          <w:lang w:val="en-US" w:eastAsia="zh-CN"/>
        </w:rPr>
        <w:t xml:space="preserve"> </w:t>
      </w:r>
      <w:r w:rsidR="00051941">
        <w:rPr>
          <w:lang w:val="en-US" w:eastAsia="zh-CN"/>
        </w:rPr>
        <w:t>though</w:t>
      </w:r>
      <w:r w:rsidR="00051941" w:rsidRPr="002E74AA">
        <w:rPr>
          <w:lang w:val="en-US" w:eastAsia="zh-CN"/>
        </w:rPr>
        <w:t xml:space="preserve"> </w:t>
      </w:r>
      <w:r w:rsidRPr="002E74AA">
        <w:rPr>
          <w:lang w:val="en-US" w:eastAsia="zh-CN"/>
        </w:rPr>
        <w:t xml:space="preserve">specifically referring to articles 10, 11, 12 and 13, does not mention articles 14 and 15 of the Convention. Nevertheless, the State party is obliged to grant redress and fair and adequate compensation to the victim of an act </w:t>
      </w:r>
      <w:r w:rsidR="00E5178E">
        <w:rPr>
          <w:lang w:val="en-US" w:eastAsia="zh-CN"/>
        </w:rPr>
        <w:t xml:space="preserve">carried out </w:t>
      </w:r>
      <w:r w:rsidRPr="002E74AA">
        <w:rPr>
          <w:lang w:val="en-US" w:eastAsia="zh-CN"/>
        </w:rPr>
        <w:t xml:space="preserve">in breach of article 16 of the Convention. The positive obligations that flow from the first sentence of article 16 of the Convention include an obligation to grant redress and compensate the victims of an act </w:t>
      </w:r>
      <w:r w:rsidR="00E5178E">
        <w:rPr>
          <w:lang w:val="en-US" w:eastAsia="zh-CN"/>
        </w:rPr>
        <w:t xml:space="preserve">carried out </w:t>
      </w:r>
      <w:r w:rsidRPr="002E74AA">
        <w:rPr>
          <w:lang w:val="en-US" w:eastAsia="zh-CN"/>
        </w:rPr>
        <w:t>in breach of that provision.</w:t>
      </w:r>
      <w:r w:rsidR="00D004F6" w:rsidRPr="002E74AA">
        <w:rPr>
          <w:rStyle w:val="FootnoteReference"/>
          <w:lang w:val="en-US" w:eastAsia="zh-CN"/>
        </w:rPr>
        <w:footnoteReference w:id="4"/>
      </w:r>
      <w:r w:rsidRPr="002E74AA">
        <w:rPr>
          <w:lang w:val="en-US" w:eastAsia="zh-CN"/>
        </w:rPr>
        <w:t xml:space="preserve"> The Committee observes that </w:t>
      </w:r>
      <w:r w:rsidR="00E5178E">
        <w:rPr>
          <w:lang w:val="en-US" w:eastAsia="zh-CN"/>
        </w:rPr>
        <w:t>although</w:t>
      </w:r>
      <w:r w:rsidR="00E5178E" w:rsidRPr="002E74AA">
        <w:rPr>
          <w:lang w:val="en-US" w:eastAsia="zh-CN"/>
        </w:rPr>
        <w:t xml:space="preserve"> </w:t>
      </w:r>
      <w:r w:rsidRPr="002E74AA">
        <w:rPr>
          <w:lang w:val="en-US" w:eastAsia="zh-CN"/>
        </w:rPr>
        <w:t xml:space="preserve">the complainant </w:t>
      </w:r>
      <w:r w:rsidR="00E5178E">
        <w:rPr>
          <w:lang w:val="en-US" w:eastAsia="zh-CN"/>
        </w:rPr>
        <w:t>was granted</w:t>
      </w:r>
      <w:r w:rsidRPr="002E74AA">
        <w:rPr>
          <w:lang w:val="en-US" w:eastAsia="zh-CN"/>
        </w:rPr>
        <w:t xml:space="preserve"> compensation, </w:t>
      </w:r>
      <w:r w:rsidR="00E5178E">
        <w:rPr>
          <w:lang w:val="en-US" w:eastAsia="zh-CN"/>
        </w:rPr>
        <w:t xml:space="preserve">in order </w:t>
      </w:r>
      <w:r w:rsidRPr="002E74AA">
        <w:rPr>
          <w:lang w:val="en-US" w:eastAsia="zh-CN"/>
        </w:rPr>
        <w:t xml:space="preserve">to obtain it </w:t>
      </w:r>
      <w:r w:rsidR="00C963C0" w:rsidRPr="002E74AA">
        <w:rPr>
          <w:lang w:val="en-US" w:eastAsia="zh-CN"/>
        </w:rPr>
        <w:t xml:space="preserve">he </w:t>
      </w:r>
      <w:r w:rsidRPr="002E74AA">
        <w:rPr>
          <w:lang w:val="en-US" w:eastAsia="zh-CN"/>
        </w:rPr>
        <w:t>had to file a civil law suit and to prove his allegation in a civil court</w:t>
      </w:r>
      <w:r w:rsidR="00C963C0" w:rsidRPr="002E74AA">
        <w:rPr>
          <w:lang w:val="en-US" w:eastAsia="zh-CN"/>
        </w:rPr>
        <w:t xml:space="preserve">, despite the findings of an investigation by the Prosecutor’s </w:t>
      </w:r>
      <w:r w:rsidR="009B521A" w:rsidRPr="002E74AA">
        <w:rPr>
          <w:lang w:val="en-US" w:eastAsia="zh-CN"/>
        </w:rPr>
        <w:t>O</w:t>
      </w:r>
      <w:r w:rsidR="00C963C0" w:rsidRPr="002E74AA">
        <w:rPr>
          <w:lang w:val="en-US" w:eastAsia="zh-CN"/>
        </w:rPr>
        <w:t>ffice</w:t>
      </w:r>
      <w:r w:rsidRPr="002E74AA">
        <w:rPr>
          <w:lang w:val="en-US" w:eastAsia="zh-CN"/>
        </w:rPr>
        <w:t xml:space="preserve">. The Committee further observes that the findings of the civil court resulted in </w:t>
      </w:r>
      <w:r w:rsidR="00406FCC">
        <w:rPr>
          <w:lang w:val="en-US" w:eastAsia="zh-CN"/>
        </w:rPr>
        <w:t>the complainant being awarded</w:t>
      </w:r>
      <w:r w:rsidRPr="002E74AA">
        <w:rPr>
          <w:lang w:val="en-US" w:eastAsia="zh-CN"/>
        </w:rPr>
        <w:t xml:space="preserve"> a symbolic </w:t>
      </w:r>
      <w:r w:rsidR="00406FCC">
        <w:rPr>
          <w:lang w:val="en-US" w:eastAsia="zh-CN"/>
        </w:rPr>
        <w:t xml:space="preserve">amount of </w:t>
      </w:r>
      <w:r w:rsidRPr="002E74AA">
        <w:rPr>
          <w:lang w:val="en-US" w:eastAsia="zh-CN"/>
        </w:rPr>
        <w:t xml:space="preserve">monetary compensation </w:t>
      </w:r>
      <w:r w:rsidRPr="002E74AA">
        <w:rPr>
          <w:bCs/>
          <w:lang w:val="en-US" w:eastAsia="zh-CN"/>
        </w:rPr>
        <w:t>and that</w:t>
      </w:r>
      <w:r w:rsidRPr="002E74AA">
        <w:rPr>
          <w:b/>
          <w:bCs/>
          <w:lang w:val="en-US" w:eastAsia="zh-CN"/>
        </w:rPr>
        <w:t xml:space="preserve"> </w:t>
      </w:r>
      <w:r w:rsidR="00406FCC">
        <w:rPr>
          <w:lang w:val="en-US" w:eastAsia="zh-CN"/>
        </w:rPr>
        <w:t>the civil court</w:t>
      </w:r>
      <w:r w:rsidRPr="002E74AA">
        <w:rPr>
          <w:lang w:val="en-US" w:eastAsia="zh-CN"/>
        </w:rPr>
        <w:t xml:space="preserve"> had no jurisdiction to impose any measures </w:t>
      </w:r>
      <w:r w:rsidR="00406FCC">
        <w:rPr>
          <w:lang w:val="en-US" w:eastAsia="zh-CN"/>
        </w:rPr>
        <w:t>on</w:t>
      </w:r>
      <w:r w:rsidR="00406FCC" w:rsidRPr="002E74AA">
        <w:rPr>
          <w:lang w:val="en-US" w:eastAsia="zh-CN"/>
        </w:rPr>
        <w:t xml:space="preserve"> </w:t>
      </w:r>
      <w:r w:rsidRPr="002E74AA">
        <w:rPr>
          <w:lang w:val="en-US" w:eastAsia="zh-CN"/>
        </w:rPr>
        <w:t xml:space="preserve">the individuals responsible for the cruel, inhuman </w:t>
      </w:r>
      <w:r w:rsidR="00634DCB">
        <w:rPr>
          <w:lang w:val="en-US" w:eastAsia="zh-CN"/>
        </w:rPr>
        <w:t>or</w:t>
      </w:r>
      <w:r w:rsidRPr="002E74AA">
        <w:rPr>
          <w:lang w:val="en-US" w:eastAsia="zh-CN"/>
        </w:rPr>
        <w:t xml:space="preserve"> degrading treatment. The Committee is therefore of the view that the State party has failed to observe its obligations under article 16 of the Convention by failing to provide the complainant with redress and with fair and adequate compensation.</w:t>
      </w:r>
      <w:r w:rsidR="00D004F6" w:rsidRPr="002E74AA">
        <w:rPr>
          <w:rStyle w:val="FootnoteReference"/>
          <w:lang w:val="en-US" w:eastAsia="zh-CN"/>
        </w:rPr>
        <w:footnoteReference w:id="5"/>
      </w:r>
    </w:p>
    <w:p w:rsidR="007E7FFD" w:rsidRPr="002E74AA" w:rsidRDefault="007E7FFD" w:rsidP="007E7FFD">
      <w:pPr>
        <w:pStyle w:val="SingleTxtG"/>
        <w:rPr>
          <w:lang w:val="en-US"/>
        </w:rPr>
      </w:pPr>
      <w:r w:rsidRPr="002E74AA">
        <w:rPr>
          <w:lang w:val="en-US"/>
        </w:rPr>
        <w:t>12.</w:t>
      </w:r>
      <w:r w:rsidRPr="002E74AA">
        <w:rPr>
          <w:rFonts w:ascii="Verdana" w:hAnsi="Verdana"/>
          <w:lang w:val="en-US"/>
        </w:rPr>
        <w:tab/>
      </w:r>
      <w:r w:rsidRPr="002E74AA">
        <w:rPr>
          <w:lang w:val="en-US"/>
        </w:rPr>
        <w:t xml:space="preserve">The Committee, acting under article 22, paragraph 7, of the Convention, is of the view that the facts before it disclose violations of article 16 of the Convention against Torture and Other Cruel, Inhuman or Degrading Treatment or Punishment. </w:t>
      </w:r>
    </w:p>
    <w:p w:rsidR="007E7FFD" w:rsidRPr="0042725A" w:rsidRDefault="007E7FFD" w:rsidP="008337F9">
      <w:pPr>
        <w:pStyle w:val="SingleTxtG"/>
      </w:pPr>
      <w:r w:rsidRPr="002E74AA">
        <w:rPr>
          <w:lang w:val="en-US"/>
        </w:rPr>
        <w:t>13.</w:t>
      </w:r>
      <w:r w:rsidRPr="002E74AA">
        <w:rPr>
          <w:lang w:val="en-US"/>
        </w:rPr>
        <w:tab/>
        <w:t>Pursuant to rule 118, paragraph 5, of its rules of procedure, the Committee invites the State party to take steps to provide the complainant with redress, including fair and adequate compensation</w:t>
      </w:r>
      <w:r w:rsidR="009B0F55" w:rsidRPr="002E74AA">
        <w:rPr>
          <w:lang w:val="en-US"/>
        </w:rPr>
        <w:t xml:space="preserve">. The State party is also under an obligation to prevent similar violations in the future. The Committee invites the State party to inform it, within 90 days </w:t>
      </w:r>
      <w:r w:rsidR="008337F9">
        <w:rPr>
          <w:lang w:val="en-US"/>
        </w:rPr>
        <w:t>of</w:t>
      </w:r>
      <w:r w:rsidR="008337F9" w:rsidRPr="002E74AA">
        <w:rPr>
          <w:lang w:val="en-US"/>
        </w:rPr>
        <w:t xml:space="preserve"> </w:t>
      </w:r>
      <w:r w:rsidR="009B0F55" w:rsidRPr="002E74AA">
        <w:rPr>
          <w:lang w:val="en-US"/>
        </w:rPr>
        <w:t>the date of the transmittal of this decision, of the steps</w:t>
      </w:r>
      <w:r w:rsidR="008337F9">
        <w:rPr>
          <w:lang w:val="en-US"/>
        </w:rPr>
        <w:t xml:space="preserve"> that</w:t>
      </w:r>
      <w:r w:rsidR="00DC5E68">
        <w:rPr>
          <w:lang w:val="en-US"/>
        </w:rPr>
        <w:t xml:space="preserve"> </w:t>
      </w:r>
      <w:r w:rsidR="009B0F55" w:rsidRPr="002E74AA">
        <w:rPr>
          <w:lang w:val="en-US"/>
        </w:rPr>
        <w:t xml:space="preserve">it has taken in </w:t>
      </w:r>
      <w:r w:rsidR="0042725A">
        <w:rPr>
          <w:lang w:val="en-US"/>
        </w:rPr>
        <w:t>response to the present decision</w:t>
      </w:r>
      <w:r w:rsidR="009B0F55" w:rsidRPr="002E74AA">
        <w:rPr>
          <w:lang w:val="en-US"/>
        </w:rPr>
        <w:t xml:space="preserve">. </w:t>
      </w:r>
    </w:p>
    <w:p w:rsidR="001B2CA9" w:rsidRPr="002E74AA" w:rsidRDefault="00861B73" w:rsidP="001B2CA9">
      <w:pPr>
        <w:pStyle w:val="SingleTxtG"/>
        <w:rPr>
          <w:lang w:val="en-US"/>
        </w:rPr>
      </w:pPr>
      <w:r w:rsidRPr="00DC5E68">
        <w:rPr>
          <w:lang w:val="en-US"/>
        </w:rPr>
        <w:t>[Adopted in English,</w:t>
      </w:r>
      <w:r w:rsidRPr="002E74AA">
        <w:rPr>
          <w:lang w:val="en-US"/>
        </w:rPr>
        <w:t xml:space="preserve"> French and Spanish, the English text being the original version. Subsequently to be issued also in Arabic</w:t>
      </w:r>
      <w:r w:rsidR="000B1EB5" w:rsidRPr="002E74AA">
        <w:rPr>
          <w:lang w:val="en-US"/>
        </w:rPr>
        <w:t>,</w:t>
      </w:r>
      <w:r w:rsidRPr="002E74AA">
        <w:rPr>
          <w:lang w:val="en-US"/>
        </w:rPr>
        <w:t xml:space="preserve"> Chinese</w:t>
      </w:r>
      <w:r w:rsidR="000B1EB5" w:rsidRPr="002E74AA">
        <w:rPr>
          <w:lang w:val="en-US"/>
        </w:rPr>
        <w:t xml:space="preserve"> and Russian</w:t>
      </w:r>
      <w:r w:rsidRPr="002E74AA">
        <w:rPr>
          <w:lang w:val="en-US"/>
        </w:rPr>
        <w:t xml:space="preserve"> as part of the Committee’s annual report to the General Assembly.]</w:t>
      </w:r>
    </w:p>
    <w:p w:rsidR="00823AF6" w:rsidRPr="002E74AA" w:rsidRDefault="001B2CA9" w:rsidP="001B2CA9">
      <w:pPr>
        <w:pStyle w:val="SingleTxtG"/>
        <w:spacing w:before="240" w:after="0"/>
        <w:jc w:val="center"/>
        <w:rPr>
          <w:u w:val="single"/>
          <w:lang w:val="en-US"/>
        </w:rPr>
      </w:pPr>
      <w:r w:rsidRPr="002E74AA">
        <w:rPr>
          <w:u w:val="single"/>
          <w:lang w:val="en-US"/>
        </w:rPr>
        <w:tab/>
      </w:r>
      <w:r w:rsidRPr="002E74AA">
        <w:rPr>
          <w:u w:val="single"/>
          <w:lang w:val="en-US"/>
        </w:rPr>
        <w:tab/>
      </w:r>
      <w:r w:rsidRPr="002E74AA">
        <w:rPr>
          <w:u w:val="single"/>
          <w:lang w:val="en-US"/>
        </w:rPr>
        <w:tab/>
      </w:r>
    </w:p>
    <w:sectPr w:rsidR="00823AF6" w:rsidRPr="002E74AA" w:rsidSect="00A511A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EA" w:rsidRDefault="00826DEA"/>
  </w:endnote>
  <w:endnote w:type="continuationSeparator" w:id="0">
    <w:p w:rsidR="00826DEA" w:rsidRDefault="00826DEA"/>
  </w:endnote>
  <w:endnote w:type="continuationNotice" w:id="1">
    <w:p w:rsidR="00826DEA" w:rsidRDefault="0082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EF" w:rsidRPr="00A511AC" w:rsidRDefault="007700EF"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16596A">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EF" w:rsidRPr="00A511AC" w:rsidRDefault="007700EF"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16596A">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EF" w:rsidRPr="00A511AC" w:rsidRDefault="00826DE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recycle_English" style="position:absolute;margin-left:337.3pt;margin-top:646.25pt;width:73.25pt;height:18.15pt;z-index:1;visibility:visible;mso-position-horizontal-relative:margin;mso-position-vertical-relative:margin">
          <v:imagedata r:id="rId1" o:title="recycle_English"/>
          <w10:wrap anchorx="margin" anchory="margin"/>
        </v:shape>
      </w:pict>
    </w:r>
    <w:r w:rsidR="007700EF">
      <w:t>GE.14-05658  (E)</w:t>
    </w:r>
    <w:r w:rsidR="007700EF">
      <w:br/>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r w:rsidR="007700EF" w:rsidRPr="0015470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EA" w:rsidRPr="000B175B" w:rsidRDefault="00826DEA" w:rsidP="000B175B">
      <w:pPr>
        <w:tabs>
          <w:tab w:val="right" w:pos="2155"/>
        </w:tabs>
        <w:spacing w:after="80"/>
        <w:ind w:left="680"/>
        <w:rPr>
          <w:u w:val="single"/>
        </w:rPr>
      </w:pPr>
      <w:r>
        <w:rPr>
          <w:u w:val="single"/>
        </w:rPr>
        <w:tab/>
      </w:r>
    </w:p>
  </w:footnote>
  <w:footnote w:type="continuationSeparator" w:id="0">
    <w:p w:rsidR="00826DEA" w:rsidRPr="00FC68B7" w:rsidRDefault="00826DEA" w:rsidP="00FC68B7">
      <w:pPr>
        <w:tabs>
          <w:tab w:val="left" w:pos="2155"/>
        </w:tabs>
        <w:spacing w:after="80"/>
        <w:ind w:left="680"/>
        <w:rPr>
          <w:u w:val="single"/>
        </w:rPr>
      </w:pPr>
      <w:r>
        <w:rPr>
          <w:u w:val="single"/>
        </w:rPr>
        <w:tab/>
      </w:r>
    </w:p>
  </w:footnote>
  <w:footnote w:type="continuationNotice" w:id="1">
    <w:p w:rsidR="00826DEA" w:rsidRDefault="00826DEA"/>
  </w:footnote>
  <w:footnote w:id="2">
    <w:p w:rsidR="007700EF" w:rsidRPr="00DA0D8C" w:rsidRDefault="007700EF" w:rsidP="00D408E1">
      <w:pPr>
        <w:pStyle w:val="FootnoteText"/>
        <w:widowControl w:val="0"/>
        <w:tabs>
          <w:tab w:val="clear" w:pos="1021"/>
          <w:tab w:val="right" w:pos="1020"/>
        </w:tabs>
      </w:pPr>
      <w:r>
        <w:tab/>
      </w:r>
      <w:r>
        <w:rPr>
          <w:rStyle w:val="FootnoteReference"/>
        </w:rPr>
        <w:footnoteRef/>
      </w:r>
      <w:r>
        <w:tab/>
      </w:r>
      <w:r w:rsidRPr="00DC610A">
        <w:t xml:space="preserve">The complainant refers in particular to </w:t>
      </w:r>
      <w:smartTag w:uri="urn:schemas-microsoft-com:office:smarttags" w:element="Street">
        <w:smartTag w:uri="urn:schemas-microsoft-com:office:smarttags" w:element="address">
          <w:r w:rsidRPr="00DC610A">
            <w:t>Constitutional Court</w:t>
          </w:r>
        </w:smartTag>
      </w:smartTag>
      <w:r w:rsidRPr="00DC610A">
        <w:t xml:space="preserve"> </w:t>
      </w:r>
      <w:r>
        <w:t xml:space="preserve">ruling </w:t>
      </w:r>
      <w:r w:rsidRPr="00DC610A">
        <w:t>No</w:t>
      </w:r>
      <w:r>
        <w:t>.</w:t>
      </w:r>
      <w:r w:rsidRPr="00DC610A">
        <w:t xml:space="preserve"> 11-P, dated 27 Ju</w:t>
      </w:r>
      <w:r>
        <w:t xml:space="preserve">ne 2000. </w:t>
      </w:r>
    </w:p>
  </w:footnote>
  <w:footnote w:id="3">
    <w:p w:rsidR="007700EF" w:rsidRPr="002E1BE3" w:rsidRDefault="007700EF" w:rsidP="00E22D72">
      <w:pPr>
        <w:pStyle w:val="FootnoteText"/>
        <w:widowControl w:val="0"/>
        <w:tabs>
          <w:tab w:val="clear" w:pos="1021"/>
          <w:tab w:val="right" w:pos="1020"/>
        </w:tabs>
      </w:pPr>
      <w:r>
        <w:tab/>
      </w:r>
      <w:r>
        <w:rPr>
          <w:rStyle w:val="FootnoteReference"/>
        </w:rPr>
        <w:footnoteRef/>
      </w:r>
      <w:r>
        <w:tab/>
        <w:t xml:space="preserve">See </w:t>
      </w:r>
      <w:r w:rsidRPr="002E1191">
        <w:t>communication No. 59/1996,</w:t>
      </w:r>
      <w:r>
        <w:t xml:space="preserve"> </w:t>
      </w:r>
      <w:r w:rsidRPr="002E1191">
        <w:rPr>
          <w:i/>
          <w:iCs/>
        </w:rPr>
        <w:t xml:space="preserve">Encarnación Blanco Abad </w:t>
      </w:r>
      <w:r w:rsidRPr="0099415F">
        <w:t>v.</w:t>
      </w:r>
      <w:r w:rsidRPr="002E1191">
        <w:rPr>
          <w:i/>
          <w:iCs/>
        </w:rPr>
        <w:t xml:space="preserve"> </w:t>
      </w:r>
      <w:smartTag w:uri="urn:schemas-microsoft-com:office:smarttags" w:element="place">
        <w:smartTag w:uri="urn:schemas-microsoft-com:office:smarttags" w:element="country-region">
          <w:r w:rsidRPr="002E1191">
            <w:rPr>
              <w:i/>
              <w:iCs/>
            </w:rPr>
            <w:t>Spain</w:t>
          </w:r>
        </w:smartTag>
      </w:smartTag>
      <w:r w:rsidRPr="002E1191">
        <w:t>, Views adopted</w:t>
      </w:r>
      <w:r>
        <w:t xml:space="preserve"> on 14 May 1998, para. </w:t>
      </w:r>
      <w:r w:rsidRPr="002E1191">
        <w:t>8.8.</w:t>
      </w:r>
      <w:r>
        <w:t xml:space="preserve"> </w:t>
      </w:r>
    </w:p>
  </w:footnote>
  <w:footnote w:id="4">
    <w:p w:rsidR="007700EF" w:rsidRPr="00DA0D8C" w:rsidRDefault="007700EF" w:rsidP="00CF2D40">
      <w:pPr>
        <w:pStyle w:val="FootnoteText"/>
        <w:widowControl w:val="0"/>
        <w:tabs>
          <w:tab w:val="clear" w:pos="1021"/>
          <w:tab w:val="right" w:pos="1020"/>
        </w:tabs>
      </w:pPr>
      <w:r>
        <w:tab/>
      </w:r>
      <w:r>
        <w:rPr>
          <w:rStyle w:val="FootnoteReference"/>
        </w:rPr>
        <w:footnoteRef/>
      </w:r>
      <w:r>
        <w:tab/>
      </w:r>
      <w:r w:rsidRPr="00C25729">
        <w:rPr>
          <w:bCs/>
          <w:szCs w:val="18"/>
          <w:lang w:eastAsia="zh-CN"/>
        </w:rPr>
        <w:t xml:space="preserve">See communication No. 161/2000, </w:t>
      </w:r>
      <w:r w:rsidRPr="00C25729">
        <w:rPr>
          <w:bCs/>
          <w:i/>
          <w:iCs/>
          <w:szCs w:val="18"/>
          <w:lang w:eastAsia="zh-CN"/>
        </w:rPr>
        <w:t xml:space="preserve">Hajrizi Dzemajl et al. </w:t>
      </w:r>
      <w:r w:rsidRPr="0099415F">
        <w:rPr>
          <w:bCs/>
          <w:szCs w:val="18"/>
          <w:lang w:eastAsia="zh-CN"/>
        </w:rPr>
        <w:t>v.</w:t>
      </w:r>
      <w:r w:rsidRPr="00C25729">
        <w:rPr>
          <w:bCs/>
          <w:i/>
          <w:iCs/>
          <w:szCs w:val="18"/>
          <w:lang w:eastAsia="zh-CN"/>
        </w:rPr>
        <w:t xml:space="preserve"> </w:t>
      </w:r>
      <w:smartTag w:uri="urn:schemas-microsoft-com:office:smarttags" w:element="place">
        <w:smartTag w:uri="urn:schemas-microsoft-com:office:smarttags" w:element="country-region">
          <w:r w:rsidRPr="00C25729">
            <w:rPr>
              <w:bCs/>
              <w:i/>
              <w:iCs/>
              <w:szCs w:val="18"/>
              <w:lang w:eastAsia="zh-CN"/>
            </w:rPr>
            <w:t>Yugoslavia</w:t>
          </w:r>
        </w:smartTag>
      </w:smartTag>
      <w:r w:rsidRPr="00C25729">
        <w:rPr>
          <w:bCs/>
          <w:szCs w:val="18"/>
          <w:lang w:eastAsia="zh-CN"/>
        </w:rPr>
        <w:t xml:space="preserve">, </w:t>
      </w:r>
      <w:r>
        <w:rPr>
          <w:bCs/>
          <w:szCs w:val="18"/>
          <w:lang w:eastAsia="zh-CN"/>
        </w:rPr>
        <w:t>decision adopted on 21 </w:t>
      </w:r>
      <w:r w:rsidRPr="00C25729">
        <w:rPr>
          <w:bCs/>
          <w:szCs w:val="18"/>
          <w:lang w:eastAsia="zh-CN"/>
        </w:rPr>
        <w:t>November 2002, para</w:t>
      </w:r>
      <w:r>
        <w:rPr>
          <w:bCs/>
          <w:szCs w:val="18"/>
          <w:lang w:eastAsia="zh-CN"/>
        </w:rPr>
        <w:t>.</w:t>
      </w:r>
      <w:r w:rsidRPr="00C25729">
        <w:rPr>
          <w:bCs/>
          <w:szCs w:val="18"/>
          <w:lang w:eastAsia="zh-CN"/>
        </w:rPr>
        <w:t xml:space="preserve"> 9.6</w:t>
      </w:r>
      <w:r>
        <w:t>.</w:t>
      </w:r>
    </w:p>
  </w:footnote>
  <w:footnote w:id="5">
    <w:p w:rsidR="007700EF" w:rsidRPr="00DA0D8C" w:rsidRDefault="007700EF" w:rsidP="00D004F6">
      <w:pPr>
        <w:pStyle w:val="FootnoteText"/>
        <w:widowControl w:val="0"/>
        <w:tabs>
          <w:tab w:val="clear" w:pos="1021"/>
          <w:tab w:val="right" w:pos="1020"/>
        </w:tabs>
      </w:pPr>
      <w:r>
        <w:tab/>
      </w:r>
      <w:r>
        <w:rPr>
          <w:rStyle w:val="FootnoteReference"/>
        </w:rPr>
        <w:footnoteRef/>
      </w:r>
      <w:r>
        <w:tab/>
      </w:r>
      <w:r w:rsidRPr="00E3714F">
        <w:t>See also c</w:t>
      </w:r>
      <w:r w:rsidRPr="00E3714F">
        <w:rPr>
          <w:bCs/>
        </w:rPr>
        <w:t>ommunication No. 261/2005</w:t>
      </w:r>
      <w:r w:rsidRPr="00E3714F">
        <w:t xml:space="preserve">, </w:t>
      </w:r>
      <w:r w:rsidRPr="00E3714F">
        <w:rPr>
          <w:i/>
        </w:rPr>
        <w:t xml:space="preserve">Osmani </w:t>
      </w:r>
      <w:r w:rsidRPr="0099415F">
        <w:rPr>
          <w:iCs/>
        </w:rPr>
        <w:t>v.</w:t>
      </w:r>
      <w:r w:rsidRPr="00E3714F">
        <w:rPr>
          <w:i/>
        </w:rPr>
        <w:t xml:space="preserve"> </w:t>
      </w:r>
      <w:smartTag w:uri="urn:schemas-microsoft-com:office:smarttags" w:element="place">
        <w:smartTag w:uri="urn:schemas-microsoft-com:office:smarttags" w:element="country-region">
          <w:r w:rsidRPr="00E3714F">
            <w:rPr>
              <w:i/>
            </w:rPr>
            <w:t>Serbia</w:t>
          </w:r>
        </w:smartTag>
      </w:smartTag>
      <w:r w:rsidRPr="00E3714F">
        <w:t>, decision</w:t>
      </w:r>
      <w:r>
        <w:t xml:space="preserve"> adopted on 8 May 2009, para. </w:t>
      </w:r>
      <w:r w:rsidRPr="00E3714F">
        <w:t>10.8.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EF" w:rsidRPr="00A511AC" w:rsidRDefault="007700EF">
    <w:pPr>
      <w:pStyle w:val="Header"/>
    </w:pPr>
    <w:r>
      <w:t>CAT/C/52/D/478/2011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0EF" w:rsidRPr="00A511AC" w:rsidRDefault="007700EF" w:rsidP="00A511AC">
    <w:pPr>
      <w:pStyle w:val="Header"/>
      <w:jc w:val="right"/>
    </w:pPr>
    <w:r>
      <w:t>CAT/C/52/D/478/2011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A6042"/>
    <w:multiLevelType w:val="multilevel"/>
    <w:tmpl w:val="FA0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1AC"/>
    <w:rsid w:val="0000248A"/>
    <w:rsid w:val="00013E30"/>
    <w:rsid w:val="000216C1"/>
    <w:rsid w:val="00025B0A"/>
    <w:rsid w:val="00050F6B"/>
    <w:rsid w:val="00051941"/>
    <w:rsid w:val="00051D97"/>
    <w:rsid w:val="00056F23"/>
    <w:rsid w:val="0005799B"/>
    <w:rsid w:val="00057E97"/>
    <w:rsid w:val="00064058"/>
    <w:rsid w:val="000647DA"/>
    <w:rsid w:val="00064A5D"/>
    <w:rsid w:val="00072C8C"/>
    <w:rsid w:val="000733B5"/>
    <w:rsid w:val="00081815"/>
    <w:rsid w:val="00082F8E"/>
    <w:rsid w:val="000931C0"/>
    <w:rsid w:val="00093DB3"/>
    <w:rsid w:val="00094B47"/>
    <w:rsid w:val="000B175B"/>
    <w:rsid w:val="000B1D28"/>
    <w:rsid w:val="000B1EB5"/>
    <w:rsid w:val="000B3A0F"/>
    <w:rsid w:val="000B4EF7"/>
    <w:rsid w:val="000B6B2A"/>
    <w:rsid w:val="000C2C03"/>
    <w:rsid w:val="000C2D2E"/>
    <w:rsid w:val="000C59A2"/>
    <w:rsid w:val="000C7AF1"/>
    <w:rsid w:val="000E0415"/>
    <w:rsid w:val="000F14E0"/>
    <w:rsid w:val="0010243F"/>
    <w:rsid w:val="00104F27"/>
    <w:rsid w:val="001103AA"/>
    <w:rsid w:val="00120A1C"/>
    <w:rsid w:val="00121759"/>
    <w:rsid w:val="00125276"/>
    <w:rsid w:val="00144664"/>
    <w:rsid w:val="001450BD"/>
    <w:rsid w:val="00153179"/>
    <w:rsid w:val="0015339C"/>
    <w:rsid w:val="0015470C"/>
    <w:rsid w:val="0016596A"/>
    <w:rsid w:val="00165F3A"/>
    <w:rsid w:val="00167D35"/>
    <w:rsid w:val="00183227"/>
    <w:rsid w:val="00183A58"/>
    <w:rsid w:val="00197B02"/>
    <w:rsid w:val="001A616F"/>
    <w:rsid w:val="001B1FE3"/>
    <w:rsid w:val="001B2CA9"/>
    <w:rsid w:val="001B4B04"/>
    <w:rsid w:val="001C6663"/>
    <w:rsid w:val="001C774B"/>
    <w:rsid w:val="001C7895"/>
    <w:rsid w:val="001D0C8C"/>
    <w:rsid w:val="001D26DF"/>
    <w:rsid w:val="001D3A03"/>
    <w:rsid w:val="001E057E"/>
    <w:rsid w:val="00202DA8"/>
    <w:rsid w:val="00206180"/>
    <w:rsid w:val="00211E0B"/>
    <w:rsid w:val="002149B3"/>
    <w:rsid w:val="002242E4"/>
    <w:rsid w:val="00224382"/>
    <w:rsid w:val="00230CEC"/>
    <w:rsid w:val="00232B1A"/>
    <w:rsid w:val="0023763A"/>
    <w:rsid w:val="00243F2F"/>
    <w:rsid w:val="00247798"/>
    <w:rsid w:val="00257809"/>
    <w:rsid w:val="00267CF0"/>
    <w:rsid w:val="00267F5F"/>
    <w:rsid w:val="002834B6"/>
    <w:rsid w:val="00286B4D"/>
    <w:rsid w:val="002955D6"/>
    <w:rsid w:val="00297799"/>
    <w:rsid w:val="002A76AA"/>
    <w:rsid w:val="002B3C39"/>
    <w:rsid w:val="002B466B"/>
    <w:rsid w:val="002B518C"/>
    <w:rsid w:val="002D1E18"/>
    <w:rsid w:val="002E1191"/>
    <w:rsid w:val="002E1BE3"/>
    <w:rsid w:val="002E1FD8"/>
    <w:rsid w:val="002E74AA"/>
    <w:rsid w:val="002F175C"/>
    <w:rsid w:val="002F1A00"/>
    <w:rsid w:val="002F4A6E"/>
    <w:rsid w:val="00300C7E"/>
    <w:rsid w:val="003022C0"/>
    <w:rsid w:val="003211C7"/>
    <w:rsid w:val="003229D8"/>
    <w:rsid w:val="00337384"/>
    <w:rsid w:val="00342756"/>
    <w:rsid w:val="00352709"/>
    <w:rsid w:val="00364C55"/>
    <w:rsid w:val="00371178"/>
    <w:rsid w:val="003A6810"/>
    <w:rsid w:val="003C2CC4"/>
    <w:rsid w:val="003D4B23"/>
    <w:rsid w:val="003E0CF2"/>
    <w:rsid w:val="003E4F5A"/>
    <w:rsid w:val="003F11F6"/>
    <w:rsid w:val="003F17B2"/>
    <w:rsid w:val="00406FCC"/>
    <w:rsid w:val="00410C89"/>
    <w:rsid w:val="00416EAF"/>
    <w:rsid w:val="004203FB"/>
    <w:rsid w:val="00426B9B"/>
    <w:rsid w:val="0042725A"/>
    <w:rsid w:val="004325CB"/>
    <w:rsid w:val="00442A83"/>
    <w:rsid w:val="004437F2"/>
    <w:rsid w:val="00447D9F"/>
    <w:rsid w:val="00453344"/>
    <w:rsid w:val="0045495B"/>
    <w:rsid w:val="004574B2"/>
    <w:rsid w:val="00466069"/>
    <w:rsid w:val="00474FC9"/>
    <w:rsid w:val="00475072"/>
    <w:rsid w:val="00481598"/>
    <w:rsid w:val="00490B68"/>
    <w:rsid w:val="00495E0D"/>
    <w:rsid w:val="00497928"/>
    <w:rsid w:val="004A2982"/>
    <w:rsid w:val="004A7D52"/>
    <w:rsid w:val="004B2836"/>
    <w:rsid w:val="004B4C23"/>
    <w:rsid w:val="004B7802"/>
    <w:rsid w:val="004D0D0F"/>
    <w:rsid w:val="004D6D1B"/>
    <w:rsid w:val="004F2785"/>
    <w:rsid w:val="004F2E25"/>
    <w:rsid w:val="004F5BC6"/>
    <w:rsid w:val="004F7E8F"/>
    <w:rsid w:val="005045AB"/>
    <w:rsid w:val="0052136D"/>
    <w:rsid w:val="0052775E"/>
    <w:rsid w:val="00531B69"/>
    <w:rsid w:val="005413AF"/>
    <w:rsid w:val="00541F18"/>
    <w:rsid w:val="005420F2"/>
    <w:rsid w:val="00556FCE"/>
    <w:rsid w:val="005628B6"/>
    <w:rsid w:val="00571FA5"/>
    <w:rsid w:val="005816A6"/>
    <w:rsid w:val="005B3DB3"/>
    <w:rsid w:val="005C346C"/>
    <w:rsid w:val="005C4F00"/>
    <w:rsid w:val="005D0FDF"/>
    <w:rsid w:val="005D369F"/>
    <w:rsid w:val="005E0118"/>
    <w:rsid w:val="005E59B7"/>
    <w:rsid w:val="005E677C"/>
    <w:rsid w:val="005F7B75"/>
    <w:rsid w:val="006001EE"/>
    <w:rsid w:val="00605042"/>
    <w:rsid w:val="006060C8"/>
    <w:rsid w:val="006108E4"/>
    <w:rsid w:val="00611FC4"/>
    <w:rsid w:val="006176FB"/>
    <w:rsid w:val="00634DCB"/>
    <w:rsid w:val="00640B26"/>
    <w:rsid w:val="00640D87"/>
    <w:rsid w:val="00642B09"/>
    <w:rsid w:val="00652D0A"/>
    <w:rsid w:val="00662BB6"/>
    <w:rsid w:val="0068355A"/>
    <w:rsid w:val="00684C21"/>
    <w:rsid w:val="00685099"/>
    <w:rsid w:val="006A6AFB"/>
    <w:rsid w:val="006B2B77"/>
    <w:rsid w:val="006C19AB"/>
    <w:rsid w:val="006C6C91"/>
    <w:rsid w:val="006D37AF"/>
    <w:rsid w:val="006D430B"/>
    <w:rsid w:val="006D4DC6"/>
    <w:rsid w:val="006D51D0"/>
    <w:rsid w:val="006E564B"/>
    <w:rsid w:val="006E7191"/>
    <w:rsid w:val="006F1EB5"/>
    <w:rsid w:val="006F5689"/>
    <w:rsid w:val="006F6408"/>
    <w:rsid w:val="006F6476"/>
    <w:rsid w:val="0070075F"/>
    <w:rsid w:val="00703577"/>
    <w:rsid w:val="00722E1C"/>
    <w:rsid w:val="0072632A"/>
    <w:rsid w:val="007327D5"/>
    <w:rsid w:val="007459D0"/>
    <w:rsid w:val="007629C8"/>
    <w:rsid w:val="007700EF"/>
    <w:rsid w:val="00773BD4"/>
    <w:rsid w:val="007762C0"/>
    <w:rsid w:val="00786776"/>
    <w:rsid w:val="00796FF6"/>
    <w:rsid w:val="007A0D8F"/>
    <w:rsid w:val="007B6BA5"/>
    <w:rsid w:val="007C04CB"/>
    <w:rsid w:val="007C3390"/>
    <w:rsid w:val="007C36FB"/>
    <w:rsid w:val="007C4F4B"/>
    <w:rsid w:val="007C6596"/>
    <w:rsid w:val="007D18C8"/>
    <w:rsid w:val="007D530F"/>
    <w:rsid w:val="007E23CD"/>
    <w:rsid w:val="007E6CB5"/>
    <w:rsid w:val="007E7FFD"/>
    <w:rsid w:val="007F2345"/>
    <w:rsid w:val="007F40E0"/>
    <w:rsid w:val="007F6611"/>
    <w:rsid w:val="007F6703"/>
    <w:rsid w:val="007F6C59"/>
    <w:rsid w:val="00805D47"/>
    <w:rsid w:val="00812A3B"/>
    <w:rsid w:val="0081647E"/>
    <w:rsid w:val="00823AF6"/>
    <w:rsid w:val="00823D16"/>
    <w:rsid w:val="008242D7"/>
    <w:rsid w:val="008257B1"/>
    <w:rsid w:val="00826DEA"/>
    <w:rsid w:val="008337F9"/>
    <w:rsid w:val="00843086"/>
    <w:rsid w:val="00843767"/>
    <w:rsid w:val="00861B73"/>
    <w:rsid w:val="0086488D"/>
    <w:rsid w:val="0086703C"/>
    <w:rsid w:val="008679D9"/>
    <w:rsid w:val="00882576"/>
    <w:rsid w:val="008826C7"/>
    <w:rsid w:val="00883F21"/>
    <w:rsid w:val="00894508"/>
    <w:rsid w:val="0089651D"/>
    <w:rsid w:val="008979B1"/>
    <w:rsid w:val="008A050F"/>
    <w:rsid w:val="008A5DB9"/>
    <w:rsid w:val="008A6B25"/>
    <w:rsid w:val="008A6C4F"/>
    <w:rsid w:val="008B2335"/>
    <w:rsid w:val="008C226F"/>
    <w:rsid w:val="008C25C3"/>
    <w:rsid w:val="008D1CE3"/>
    <w:rsid w:val="008D5B36"/>
    <w:rsid w:val="008E0678"/>
    <w:rsid w:val="008E4285"/>
    <w:rsid w:val="008E6773"/>
    <w:rsid w:val="008F61ED"/>
    <w:rsid w:val="009138D3"/>
    <w:rsid w:val="00914208"/>
    <w:rsid w:val="00920C19"/>
    <w:rsid w:val="00921112"/>
    <w:rsid w:val="009223CA"/>
    <w:rsid w:val="00922BB8"/>
    <w:rsid w:val="009274BF"/>
    <w:rsid w:val="00930803"/>
    <w:rsid w:val="009343F3"/>
    <w:rsid w:val="00940F93"/>
    <w:rsid w:val="0094396A"/>
    <w:rsid w:val="00945D3C"/>
    <w:rsid w:val="009654E0"/>
    <w:rsid w:val="00970A7B"/>
    <w:rsid w:val="009760F3"/>
    <w:rsid w:val="009903DF"/>
    <w:rsid w:val="00990422"/>
    <w:rsid w:val="00993660"/>
    <w:rsid w:val="0099415F"/>
    <w:rsid w:val="009A0216"/>
    <w:rsid w:val="009A0E8D"/>
    <w:rsid w:val="009A625B"/>
    <w:rsid w:val="009B0F55"/>
    <w:rsid w:val="009B26E7"/>
    <w:rsid w:val="009B4ECF"/>
    <w:rsid w:val="009B521A"/>
    <w:rsid w:val="009E418E"/>
    <w:rsid w:val="009F28F0"/>
    <w:rsid w:val="00A0087A"/>
    <w:rsid w:val="00A00A3F"/>
    <w:rsid w:val="00A01489"/>
    <w:rsid w:val="00A069A6"/>
    <w:rsid w:val="00A338F1"/>
    <w:rsid w:val="00A41EAF"/>
    <w:rsid w:val="00A4644D"/>
    <w:rsid w:val="00A511AC"/>
    <w:rsid w:val="00A5214F"/>
    <w:rsid w:val="00A618E1"/>
    <w:rsid w:val="00A6562A"/>
    <w:rsid w:val="00A72F22"/>
    <w:rsid w:val="00A7360F"/>
    <w:rsid w:val="00A7397A"/>
    <w:rsid w:val="00A7419B"/>
    <w:rsid w:val="00A748A6"/>
    <w:rsid w:val="00A7526A"/>
    <w:rsid w:val="00A75348"/>
    <w:rsid w:val="00A769F4"/>
    <w:rsid w:val="00A776B4"/>
    <w:rsid w:val="00A8230E"/>
    <w:rsid w:val="00A85F1F"/>
    <w:rsid w:val="00A901A0"/>
    <w:rsid w:val="00A94361"/>
    <w:rsid w:val="00A94975"/>
    <w:rsid w:val="00A9782F"/>
    <w:rsid w:val="00AA293C"/>
    <w:rsid w:val="00AA2D02"/>
    <w:rsid w:val="00AA5AC4"/>
    <w:rsid w:val="00AF3B4B"/>
    <w:rsid w:val="00AF409D"/>
    <w:rsid w:val="00AF4DAA"/>
    <w:rsid w:val="00B01485"/>
    <w:rsid w:val="00B12A75"/>
    <w:rsid w:val="00B205D4"/>
    <w:rsid w:val="00B241DE"/>
    <w:rsid w:val="00B30179"/>
    <w:rsid w:val="00B30231"/>
    <w:rsid w:val="00B37028"/>
    <w:rsid w:val="00B40932"/>
    <w:rsid w:val="00B41CE4"/>
    <w:rsid w:val="00B502F4"/>
    <w:rsid w:val="00B51AC0"/>
    <w:rsid w:val="00B54F31"/>
    <w:rsid w:val="00B56E4A"/>
    <w:rsid w:val="00B56E9C"/>
    <w:rsid w:val="00B62163"/>
    <w:rsid w:val="00B64B1F"/>
    <w:rsid w:val="00B6553F"/>
    <w:rsid w:val="00B73DFF"/>
    <w:rsid w:val="00B77D05"/>
    <w:rsid w:val="00B81206"/>
    <w:rsid w:val="00B81E12"/>
    <w:rsid w:val="00B838DF"/>
    <w:rsid w:val="00B92937"/>
    <w:rsid w:val="00B97EE2"/>
    <w:rsid w:val="00BA0058"/>
    <w:rsid w:val="00BA2138"/>
    <w:rsid w:val="00BB3797"/>
    <w:rsid w:val="00BB4A93"/>
    <w:rsid w:val="00BC74E9"/>
    <w:rsid w:val="00BD13AF"/>
    <w:rsid w:val="00BF0FD5"/>
    <w:rsid w:val="00BF263D"/>
    <w:rsid w:val="00BF68A8"/>
    <w:rsid w:val="00C02F96"/>
    <w:rsid w:val="00C0423B"/>
    <w:rsid w:val="00C07A78"/>
    <w:rsid w:val="00C11A03"/>
    <w:rsid w:val="00C238B0"/>
    <w:rsid w:val="00C25729"/>
    <w:rsid w:val="00C3073B"/>
    <w:rsid w:val="00C318C6"/>
    <w:rsid w:val="00C33E1A"/>
    <w:rsid w:val="00C34046"/>
    <w:rsid w:val="00C340B6"/>
    <w:rsid w:val="00C37AAD"/>
    <w:rsid w:val="00C42634"/>
    <w:rsid w:val="00C42741"/>
    <w:rsid w:val="00C463DD"/>
    <w:rsid w:val="00C4724C"/>
    <w:rsid w:val="00C54E53"/>
    <w:rsid w:val="00C629A0"/>
    <w:rsid w:val="00C66459"/>
    <w:rsid w:val="00C745C3"/>
    <w:rsid w:val="00C84E78"/>
    <w:rsid w:val="00C963C0"/>
    <w:rsid w:val="00CA5015"/>
    <w:rsid w:val="00CB3A5A"/>
    <w:rsid w:val="00CD7D3F"/>
    <w:rsid w:val="00CE4A8F"/>
    <w:rsid w:val="00CF2D40"/>
    <w:rsid w:val="00D001F9"/>
    <w:rsid w:val="00D004F6"/>
    <w:rsid w:val="00D01BFF"/>
    <w:rsid w:val="00D15CA4"/>
    <w:rsid w:val="00D2031B"/>
    <w:rsid w:val="00D215F6"/>
    <w:rsid w:val="00D21697"/>
    <w:rsid w:val="00D25FE2"/>
    <w:rsid w:val="00D26BB2"/>
    <w:rsid w:val="00D37901"/>
    <w:rsid w:val="00D408E1"/>
    <w:rsid w:val="00D428DB"/>
    <w:rsid w:val="00D42E8B"/>
    <w:rsid w:val="00D43252"/>
    <w:rsid w:val="00D435DD"/>
    <w:rsid w:val="00D47706"/>
    <w:rsid w:val="00D47EEA"/>
    <w:rsid w:val="00D533EE"/>
    <w:rsid w:val="00D547B8"/>
    <w:rsid w:val="00D550F5"/>
    <w:rsid w:val="00D72D40"/>
    <w:rsid w:val="00D815BA"/>
    <w:rsid w:val="00D8584B"/>
    <w:rsid w:val="00D9046F"/>
    <w:rsid w:val="00D93CC8"/>
    <w:rsid w:val="00D95303"/>
    <w:rsid w:val="00D978C6"/>
    <w:rsid w:val="00DA0D8C"/>
    <w:rsid w:val="00DA3C1C"/>
    <w:rsid w:val="00DB1959"/>
    <w:rsid w:val="00DC1764"/>
    <w:rsid w:val="00DC5E68"/>
    <w:rsid w:val="00DC610A"/>
    <w:rsid w:val="00DC64D7"/>
    <w:rsid w:val="00DF0FE6"/>
    <w:rsid w:val="00DF16C8"/>
    <w:rsid w:val="00DF1BFD"/>
    <w:rsid w:val="00DF7352"/>
    <w:rsid w:val="00E0782D"/>
    <w:rsid w:val="00E21368"/>
    <w:rsid w:val="00E22D72"/>
    <w:rsid w:val="00E27346"/>
    <w:rsid w:val="00E32EFC"/>
    <w:rsid w:val="00E35A29"/>
    <w:rsid w:val="00E3714F"/>
    <w:rsid w:val="00E50723"/>
    <w:rsid w:val="00E5178E"/>
    <w:rsid w:val="00E5628E"/>
    <w:rsid w:val="00E71BC8"/>
    <w:rsid w:val="00E72140"/>
    <w:rsid w:val="00E7260F"/>
    <w:rsid w:val="00E74DB8"/>
    <w:rsid w:val="00E93CCF"/>
    <w:rsid w:val="00E942B0"/>
    <w:rsid w:val="00E96630"/>
    <w:rsid w:val="00E96E4D"/>
    <w:rsid w:val="00EB53A1"/>
    <w:rsid w:val="00ED7A2A"/>
    <w:rsid w:val="00EE40F8"/>
    <w:rsid w:val="00EE57A7"/>
    <w:rsid w:val="00EF1D7F"/>
    <w:rsid w:val="00F164D6"/>
    <w:rsid w:val="00F258FF"/>
    <w:rsid w:val="00F34539"/>
    <w:rsid w:val="00F442DC"/>
    <w:rsid w:val="00F47ACA"/>
    <w:rsid w:val="00F5602B"/>
    <w:rsid w:val="00F63597"/>
    <w:rsid w:val="00F67E8C"/>
    <w:rsid w:val="00F85569"/>
    <w:rsid w:val="00F855A3"/>
    <w:rsid w:val="00F93781"/>
    <w:rsid w:val="00FA5869"/>
    <w:rsid w:val="00FB2E68"/>
    <w:rsid w:val="00FB55B0"/>
    <w:rsid w:val="00FB613B"/>
    <w:rsid w:val="00FB62CC"/>
    <w:rsid w:val="00FC68B7"/>
    <w:rsid w:val="00FE106A"/>
    <w:rsid w:val="00FF31D8"/>
    <w:rsid w:val="00FF339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AB1FD8D3-DBD6-4339-816D-14D36F79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sz w:val="18"/>
      <w:lang w:eastAsia="en-US"/>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bidi="ar-SA"/>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styleId="ListParagraph">
    <w:name w:val="List Paragraph"/>
    <w:basedOn w:val="Normal"/>
    <w:uiPriority w:val="34"/>
    <w:qFormat/>
    <w:rsid w:val="00541F18"/>
    <w:pPr>
      <w:ind w:left="720"/>
      <w:contextualSpacing/>
    </w:pPr>
  </w:style>
  <w:style w:type="character" w:styleId="CommentReference">
    <w:name w:val="annotation reference"/>
    <w:rsid w:val="009B4ECF"/>
    <w:rPr>
      <w:sz w:val="16"/>
      <w:szCs w:val="16"/>
    </w:rPr>
  </w:style>
  <w:style w:type="paragraph" w:styleId="CommentText">
    <w:name w:val="annotation text"/>
    <w:basedOn w:val="Normal"/>
    <w:link w:val="CommentTextChar"/>
    <w:rsid w:val="009B4ECF"/>
    <w:pPr>
      <w:spacing w:line="240" w:lineRule="auto"/>
    </w:pPr>
  </w:style>
  <w:style w:type="character" w:customStyle="1" w:styleId="CommentTextChar">
    <w:name w:val="Comment Text Char"/>
    <w:link w:val="CommentText"/>
    <w:rsid w:val="009B4ECF"/>
    <w:rPr>
      <w:lang w:eastAsia="en-US"/>
    </w:rPr>
  </w:style>
  <w:style w:type="paragraph" w:styleId="CommentSubject">
    <w:name w:val="annotation subject"/>
    <w:basedOn w:val="CommentText"/>
    <w:next w:val="CommentText"/>
    <w:link w:val="CommentSubjectChar"/>
    <w:rsid w:val="009B4ECF"/>
    <w:rPr>
      <w:b/>
      <w:bCs/>
    </w:rPr>
  </w:style>
  <w:style w:type="character" w:customStyle="1" w:styleId="CommentSubjectChar">
    <w:name w:val="Comment Subject Char"/>
    <w:link w:val="CommentSubject"/>
    <w:rsid w:val="009B4ECF"/>
    <w:rPr>
      <w:b/>
      <w:bCs/>
      <w:lang w:eastAsia="en-US"/>
    </w:rPr>
  </w:style>
  <w:style w:type="paragraph" w:styleId="Revision">
    <w:name w:val="Revision"/>
    <w:hidden/>
    <w:uiPriority w:val="99"/>
    <w:semiHidden/>
    <w:rsid w:val="00E96E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7</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2014-06-20T12:33:00Z</cp:lastPrinted>
  <dcterms:created xsi:type="dcterms:W3CDTF">2017-01-25T00:24:00Z</dcterms:created>
  <dcterms:modified xsi:type="dcterms:W3CDTF">2017-01-25T00:24:00Z</dcterms:modified>
</cp:coreProperties>
</file>