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RPr="00DA41C2">
        <w:trPr>
          <w:trHeight w:hRule="exact" w:val="851"/>
        </w:trPr>
        <w:tc>
          <w:tcPr>
            <w:tcW w:w="1276" w:type="dxa"/>
            <w:tcBorders>
              <w:bottom w:val="single" w:sz="4" w:space="0" w:color="auto"/>
            </w:tcBorders>
            <w:vAlign w:val="bottom"/>
          </w:tcPr>
          <w:p w:rsidR="00B56E9C" w:rsidRPr="00DA41C2" w:rsidRDefault="00B56E9C" w:rsidP="00B6553F">
            <w:pPr>
              <w:spacing w:after="80"/>
            </w:pPr>
            <w:bookmarkStart w:id="0" w:name="_GoBack"/>
            <w:bookmarkEnd w:id="0"/>
          </w:p>
        </w:tc>
        <w:tc>
          <w:tcPr>
            <w:tcW w:w="1985" w:type="dxa"/>
            <w:tcBorders>
              <w:bottom w:val="single" w:sz="4" w:space="0" w:color="auto"/>
            </w:tcBorders>
            <w:vAlign w:val="bottom"/>
          </w:tcPr>
          <w:p w:rsidR="00B56E9C" w:rsidRPr="00DA41C2" w:rsidRDefault="00B56E9C" w:rsidP="00B6553F">
            <w:pPr>
              <w:spacing w:after="80" w:line="300" w:lineRule="exact"/>
              <w:rPr>
                <w:b/>
                <w:sz w:val="24"/>
                <w:szCs w:val="24"/>
              </w:rPr>
            </w:pPr>
            <w:r w:rsidRPr="00DA41C2">
              <w:rPr>
                <w:sz w:val="28"/>
                <w:szCs w:val="28"/>
              </w:rPr>
              <w:t>United Nations</w:t>
            </w:r>
          </w:p>
        </w:tc>
        <w:tc>
          <w:tcPr>
            <w:tcW w:w="6378" w:type="dxa"/>
            <w:gridSpan w:val="2"/>
            <w:tcBorders>
              <w:bottom w:val="single" w:sz="4" w:space="0" w:color="auto"/>
            </w:tcBorders>
            <w:vAlign w:val="bottom"/>
          </w:tcPr>
          <w:p w:rsidR="00B56E9C" w:rsidRPr="00DA41C2" w:rsidRDefault="00116B35" w:rsidP="00F0250E">
            <w:pPr>
              <w:jc w:val="right"/>
            </w:pPr>
            <w:r w:rsidRPr="00DA41C2">
              <w:rPr>
                <w:sz w:val="40"/>
              </w:rPr>
              <w:t>CAT</w:t>
            </w:r>
            <w:r w:rsidRPr="00DA41C2">
              <w:t>/C/</w:t>
            </w:r>
            <w:r w:rsidR="005A45A2" w:rsidRPr="00DA41C2">
              <w:t>50</w:t>
            </w:r>
            <w:r w:rsidRPr="00DA41C2">
              <w:t>/D/</w:t>
            </w:r>
            <w:r w:rsidR="005A45A2" w:rsidRPr="00DA41C2">
              <w:t>479</w:t>
            </w:r>
            <w:r w:rsidRPr="00DA41C2">
              <w:t>/20</w:t>
            </w:r>
            <w:r w:rsidR="005A45A2" w:rsidRPr="00DA41C2">
              <w:t>11</w:t>
            </w:r>
            <w:r w:rsidR="00615840">
              <w:rPr>
                <w:rStyle w:val="FootnoteReference"/>
              </w:rPr>
              <w:footnoteReference w:customMarkFollows="1" w:id="2"/>
              <w:t>*</w:t>
            </w:r>
          </w:p>
        </w:tc>
      </w:tr>
      <w:tr w:rsidR="00B56E9C" w:rsidRPr="00DA41C2">
        <w:trPr>
          <w:cantSplit/>
          <w:trHeight w:hRule="exact" w:val="2835"/>
        </w:trPr>
        <w:tc>
          <w:tcPr>
            <w:tcW w:w="1276" w:type="dxa"/>
            <w:tcBorders>
              <w:top w:val="single" w:sz="4" w:space="0" w:color="auto"/>
              <w:bottom w:val="single" w:sz="12" w:space="0" w:color="auto"/>
            </w:tcBorders>
          </w:tcPr>
          <w:p w:rsidR="00B56E9C" w:rsidRPr="00DA41C2" w:rsidRDefault="00742D22"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Default="00B54F31" w:rsidP="00267F5F">
            <w:pPr>
              <w:spacing w:before="120" w:line="380" w:lineRule="exact"/>
              <w:rPr>
                <w:b/>
                <w:sz w:val="34"/>
                <w:szCs w:val="40"/>
              </w:rPr>
            </w:pPr>
            <w:r w:rsidRPr="00DA41C2">
              <w:rPr>
                <w:b/>
                <w:sz w:val="34"/>
                <w:szCs w:val="40"/>
              </w:rPr>
              <w:t>Convention against Torture</w:t>
            </w:r>
            <w:r w:rsidR="001450BD" w:rsidRPr="00DA41C2">
              <w:rPr>
                <w:b/>
                <w:sz w:val="34"/>
                <w:szCs w:val="40"/>
              </w:rPr>
              <w:br/>
            </w:r>
            <w:r w:rsidRPr="00DA41C2">
              <w:rPr>
                <w:b/>
                <w:sz w:val="34"/>
                <w:szCs w:val="40"/>
              </w:rPr>
              <w:t>and Other Cruel, Inhuman</w:t>
            </w:r>
            <w:r w:rsidR="001450BD" w:rsidRPr="00DA41C2">
              <w:rPr>
                <w:b/>
                <w:sz w:val="34"/>
                <w:szCs w:val="40"/>
              </w:rPr>
              <w:br/>
            </w:r>
            <w:r w:rsidRPr="00DA41C2">
              <w:rPr>
                <w:b/>
                <w:sz w:val="34"/>
                <w:szCs w:val="40"/>
              </w:rPr>
              <w:t>or</w:t>
            </w:r>
            <w:r w:rsidR="001450BD" w:rsidRPr="00DA41C2">
              <w:rPr>
                <w:b/>
                <w:sz w:val="34"/>
                <w:szCs w:val="40"/>
              </w:rPr>
              <w:t xml:space="preserve"> </w:t>
            </w:r>
            <w:r w:rsidRPr="00DA41C2">
              <w:rPr>
                <w:b/>
                <w:sz w:val="34"/>
                <w:szCs w:val="40"/>
              </w:rPr>
              <w:t>Degrading Treatment</w:t>
            </w:r>
            <w:r w:rsidRPr="00DA41C2">
              <w:rPr>
                <w:b/>
                <w:sz w:val="34"/>
                <w:szCs w:val="40"/>
              </w:rPr>
              <w:br/>
            </w:r>
            <w:r w:rsidR="001450BD" w:rsidRPr="00DA41C2">
              <w:rPr>
                <w:b/>
                <w:sz w:val="34"/>
                <w:szCs w:val="40"/>
              </w:rPr>
              <w:t xml:space="preserve">or </w:t>
            </w:r>
            <w:r w:rsidRPr="00DA41C2">
              <w:rPr>
                <w:b/>
                <w:sz w:val="34"/>
                <w:szCs w:val="40"/>
              </w:rPr>
              <w:t>Punishment</w:t>
            </w:r>
          </w:p>
          <w:p w:rsidR="00776C28" w:rsidRPr="00DA41C2" w:rsidRDefault="00776C28" w:rsidP="00267F5F">
            <w:pPr>
              <w:spacing w:before="120" w:line="380" w:lineRule="exact"/>
              <w:rPr>
                <w:sz w:val="34"/>
              </w:rPr>
            </w:pPr>
          </w:p>
        </w:tc>
        <w:tc>
          <w:tcPr>
            <w:tcW w:w="2835" w:type="dxa"/>
            <w:tcBorders>
              <w:top w:val="single" w:sz="4" w:space="0" w:color="auto"/>
              <w:bottom w:val="single" w:sz="12" w:space="0" w:color="auto"/>
            </w:tcBorders>
          </w:tcPr>
          <w:p w:rsidR="00116B35" w:rsidRPr="00DA41C2" w:rsidRDefault="00116B35" w:rsidP="00116B35">
            <w:pPr>
              <w:spacing w:before="240" w:line="240" w:lineRule="exact"/>
            </w:pPr>
            <w:r w:rsidRPr="00DA41C2">
              <w:t xml:space="preserve">Distr.: </w:t>
            </w:r>
            <w:r w:rsidR="00F0250E">
              <w:t>General</w:t>
            </w:r>
          </w:p>
          <w:p w:rsidR="00116B35" w:rsidRPr="00DA41C2" w:rsidRDefault="002A29AD" w:rsidP="00116B35">
            <w:pPr>
              <w:spacing w:line="240" w:lineRule="exact"/>
            </w:pPr>
            <w:r>
              <w:t>16 July</w:t>
            </w:r>
            <w:r w:rsidR="00CB32CB">
              <w:t xml:space="preserve"> </w:t>
            </w:r>
            <w:r w:rsidR="005A45A2" w:rsidRPr="00DA41C2">
              <w:t>2013</w:t>
            </w:r>
          </w:p>
          <w:p w:rsidR="00116B35" w:rsidRPr="00DA41C2" w:rsidRDefault="00116B35" w:rsidP="00116B35">
            <w:pPr>
              <w:spacing w:line="240" w:lineRule="exact"/>
            </w:pPr>
          </w:p>
          <w:p w:rsidR="00B56E9C" w:rsidRPr="00DA41C2" w:rsidRDefault="00116B35" w:rsidP="00116B35">
            <w:pPr>
              <w:spacing w:line="240" w:lineRule="exact"/>
            </w:pPr>
            <w:r w:rsidRPr="00DA41C2">
              <w:t>Original: English</w:t>
            </w:r>
          </w:p>
          <w:p w:rsidR="002D4910" w:rsidRPr="00DA41C2" w:rsidRDefault="002D4910" w:rsidP="00116B35">
            <w:pPr>
              <w:spacing w:line="240" w:lineRule="exact"/>
            </w:pPr>
          </w:p>
          <w:p w:rsidR="002D4910" w:rsidRPr="00DA41C2" w:rsidRDefault="002D4910" w:rsidP="00116B35">
            <w:pPr>
              <w:spacing w:line="240" w:lineRule="exact"/>
            </w:pPr>
          </w:p>
        </w:tc>
      </w:tr>
    </w:tbl>
    <w:p w:rsidR="00116B35" w:rsidRDefault="00116B35" w:rsidP="00116B35">
      <w:pPr>
        <w:spacing w:before="120"/>
        <w:rPr>
          <w:b/>
          <w:sz w:val="24"/>
          <w:szCs w:val="24"/>
        </w:rPr>
      </w:pPr>
      <w:r w:rsidRPr="00DA41C2">
        <w:rPr>
          <w:b/>
          <w:sz w:val="24"/>
          <w:szCs w:val="24"/>
        </w:rPr>
        <w:t>Committee against Torture</w:t>
      </w:r>
    </w:p>
    <w:p w:rsidR="000D4D3E" w:rsidRPr="00DA41C2" w:rsidRDefault="000D4D3E" w:rsidP="00116B35">
      <w:pPr>
        <w:spacing w:before="120"/>
        <w:rPr>
          <w:b/>
          <w:sz w:val="24"/>
          <w:szCs w:val="24"/>
        </w:rPr>
      </w:pPr>
    </w:p>
    <w:p w:rsidR="00116B35" w:rsidRPr="00DA41C2" w:rsidRDefault="00116B35" w:rsidP="00116B35">
      <w:pPr>
        <w:pStyle w:val="HChG"/>
      </w:pPr>
      <w:r w:rsidRPr="00DA41C2">
        <w:tab/>
      </w:r>
      <w:r w:rsidRPr="00DA41C2">
        <w:tab/>
        <w:t xml:space="preserve">Communication No. </w:t>
      </w:r>
      <w:r w:rsidR="005A45A2" w:rsidRPr="00DA41C2">
        <w:t>479</w:t>
      </w:r>
      <w:r w:rsidRPr="00DA41C2">
        <w:t>/20</w:t>
      </w:r>
      <w:r w:rsidR="00061D59" w:rsidRPr="00DA41C2">
        <w:t>1</w:t>
      </w:r>
      <w:r w:rsidR="005A45A2" w:rsidRPr="00DA41C2">
        <w:t>1</w:t>
      </w:r>
      <w:r w:rsidRPr="00DA41C2">
        <w:t xml:space="preserve"> </w:t>
      </w:r>
    </w:p>
    <w:p w:rsidR="00116B35" w:rsidRPr="00DA41C2" w:rsidRDefault="000D4D3E" w:rsidP="000D4D3E">
      <w:pPr>
        <w:pStyle w:val="H1G"/>
      </w:pPr>
      <w:r>
        <w:tab/>
      </w:r>
      <w:r>
        <w:tab/>
      </w:r>
      <w:r w:rsidR="00F0250E">
        <w:t xml:space="preserve">Decision adopted by the Committee at its fiftieth session, </w:t>
      </w:r>
      <w:r>
        <w:br/>
      </w:r>
      <w:r w:rsidR="00F0250E">
        <w:t>6 to 31 May 2013</w:t>
      </w:r>
    </w:p>
    <w:p w:rsidR="00917748" w:rsidRPr="00342C0B" w:rsidRDefault="00116B35" w:rsidP="004310B2">
      <w:pPr>
        <w:pStyle w:val="SingleTxtG"/>
        <w:ind w:left="4536" w:hanging="3402"/>
      </w:pPr>
      <w:r w:rsidRPr="00DA41C2">
        <w:rPr>
          <w:i/>
        </w:rPr>
        <w:t>Submitted by:</w:t>
      </w:r>
      <w:r w:rsidR="00857032">
        <w:rPr>
          <w:i/>
        </w:rPr>
        <w:tab/>
      </w:r>
      <w:r w:rsidR="00E02A91" w:rsidRPr="00DA41C2">
        <w:t>E.E. (represented by his mother L</w:t>
      </w:r>
      <w:r w:rsidR="005E5951" w:rsidRPr="00DA41C2">
        <w:t>.E.</w:t>
      </w:r>
      <w:r w:rsidR="00857032">
        <w:t>)</w:t>
      </w:r>
    </w:p>
    <w:p w:rsidR="00116B35" w:rsidRPr="00DA41C2" w:rsidRDefault="00116B35" w:rsidP="004310B2">
      <w:pPr>
        <w:pStyle w:val="SingleTxtG"/>
        <w:ind w:left="4536" w:hanging="3402"/>
      </w:pPr>
      <w:r w:rsidRPr="00342C0B">
        <w:rPr>
          <w:i/>
        </w:rPr>
        <w:t>Alleged vic</w:t>
      </w:r>
      <w:r w:rsidR="00061D59" w:rsidRPr="00E80390">
        <w:rPr>
          <w:i/>
        </w:rPr>
        <w:t>tim</w:t>
      </w:r>
      <w:r w:rsidRPr="00E80390">
        <w:rPr>
          <w:i/>
        </w:rPr>
        <w:t>:</w:t>
      </w:r>
      <w:r w:rsidRPr="00E80390">
        <w:rPr>
          <w:i/>
        </w:rPr>
        <w:tab/>
      </w:r>
      <w:r w:rsidR="00E02A91" w:rsidRPr="00E80390">
        <w:t xml:space="preserve">E.E. </w:t>
      </w:r>
    </w:p>
    <w:p w:rsidR="00116B35" w:rsidRPr="00342C0B" w:rsidRDefault="00116B35" w:rsidP="004310B2">
      <w:pPr>
        <w:pStyle w:val="SingleTxtG"/>
        <w:ind w:left="4536" w:hanging="3402"/>
      </w:pPr>
      <w:r w:rsidRPr="00F5430C">
        <w:rPr>
          <w:i/>
        </w:rPr>
        <w:t>State party:</w:t>
      </w:r>
      <w:r w:rsidRPr="00F5430C">
        <w:rPr>
          <w:i/>
        </w:rPr>
        <w:tab/>
      </w:r>
      <w:r w:rsidR="005A45A2" w:rsidRPr="00F5430C">
        <w:t xml:space="preserve">The </w:t>
      </w:r>
      <w:smartTag w:uri="urn:schemas-microsoft-com:office:smarttags" w:element="place">
        <w:smartTag w:uri="urn:schemas-microsoft-com:office:smarttags" w:element="country-region">
          <w:r w:rsidR="005A45A2" w:rsidRPr="00F5430C">
            <w:t>Russian Federation</w:t>
          </w:r>
        </w:smartTag>
      </w:smartTag>
    </w:p>
    <w:p w:rsidR="00116B35" w:rsidRPr="00E80390" w:rsidRDefault="00116B35" w:rsidP="004310B2">
      <w:pPr>
        <w:pStyle w:val="SingleTxtG"/>
        <w:ind w:left="4536" w:hanging="3402"/>
      </w:pPr>
      <w:r w:rsidRPr="00E80390">
        <w:rPr>
          <w:i/>
        </w:rPr>
        <w:t>Date of complaint:</w:t>
      </w:r>
      <w:r w:rsidRPr="00E80390">
        <w:rPr>
          <w:i/>
        </w:rPr>
        <w:tab/>
      </w:r>
      <w:r w:rsidR="005A45A2" w:rsidRPr="00E80390">
        <w:t>26 August 2010</w:t>
      </w:r>
      <w:r w:rsidRPr="00E80390">
        <w:t xml:space="preserve"> (initial submission)</w:t>
      </w:r>
    </w:p>
    <w:p w:rsidR="00116B35" w:rsidRPr="00E80390" w:rsidRDefault="00116B35" w:rsidP="004310B2">
      <w:pPr>
        <w:pStyle w:val="SingleTxtG"/>
        <w:ind w:left="4536" w:hanging="3402"/>
      </w:pPr>
      <w:r w:rsidRPr="00E80390">
        <w:rPr>
          <w:i/>
        </w:rPr>
        <w:t>Date of decision:</w:t>
      </w:r>
      <w:r w:rsidRPr="00E80390">
        <w:rPr>
          <w:i/>
        </w:rPr>
        <w:tab/>
      </w:r>
      <w:r w:rsidR="00412EF2">
        <w:t>24</w:t>
      </w:r>
      <w:r w:rsidR="00412EF2" w:rsidRPr="00E80390">
        <w:t xml:space="preserve"> </w:t>
      </w:r>
      <w:r w:rsidR="005A45A2" w:rsidRPr="00E80390">
        <w:t>May 2013</w:t>
      </w:r>
    </w:p>
    <w:p w:rsidR="00116B35" w:rsidRPr="00E80390" w:rsidRDefault="00116B35" w:rsidP="00776C28">
      <w:pPr>
        <w:pStyle w:val="SingleTxtG"/>
        <w:ind w:left="4536" w:hanging="3402"/>
        <w:jc w:val="left"/>
      </w:pPr>
      <w:r w:rsidRPr="00E80390">
        <w:rPr>
          <w:i/>
          <w:iCs/>
        </w:rPr>
        <w:t>Subject matter:</w:t>
      </w:r>
      <w:r w:rsidRPr="00E80390">
        <w:rPr>
          <w:i/>
        </w:rPr>
        <w:tab/>
      </w:r>
      <w:r w:rsidR="00E17057" w:rsidRPr="00E80390">
        <w:t>Torture</w:t>
      </w:r>
      <w:r w:rsidR="0064563A" w:rsidRPr="00E80390">
        <w:t xml:space="preserve"> and ill-treatment</w:t>
      </w:r>
      <w:r w:rsidR="00E17057" w:rsidRPr="00E80390">
        <w:t xml:space="preserve"> </w:t>
      </w:r>
      <w:r w:rsidR="0064563A" w:rsidRPr="00E80390">
        <w:t>during</w:t>
      </w:r>
      <w:r w:rsidR="00E17057" w:rsidRPr="00E80390">
        <w:t xml:space="preserve"> pretrial investigation in </w:t>
      </w:r>
      <w:r w:rsidR="005E5951" w:rsidRPr="00E80390">
        <w:t>an attempt to obtain forced confessions</w:t>
      </w:r>
    </w:p>
    <w:p w:rsidR="005E5951" w:rsidRPr="00E80390" w:rsidRDefault="00116B35" w:rsidP="005E5951">
      <w:pPr>
        <w:pStyle w:val="SingleTxtG"/>
        <w:ind w:left="4536" w:hanging="3402"/>
      </w:pPr>
      <w:r w:rsidRPr="00E80390">
        <w:rPr>
          <w:i/>
          <w:iCs/>
        </w:rPr>
        <w:t>Substantive issue</w:t>
      </w:r>
      <w:r w:rsidR="00E17057" w:rsidRPr="00E80390">
        <w:rPr>
          <w:i/>
          <w:iCs/>
        </w:rPr>
        <w:t>s</w:t>
      </w:r>
      <w:r w:rsidRPr="00E80390">
        <w:rPr>
          <w:i/>
          <w:iCs/>
        </w:rPr>
        <w:t>:</w:t>
      </w:r>
      <w:r w:rsidRPr="00E80390">
        <w:rPr>
          <w:i/>
          <w:iCs/>
        </w:rPr>
        <w:tab/>
      </w:r>
      <w:r w:rsidR="00E17057" w:rsidRPr="00E80390">
        <w:t>Torture</w:t>
      </w:r>
      <w:r w:rsidR="0064563A" w:rsidRPr="00E80390">
        <w:t xml:space="preserve"> and ill-treatment</w:t>
      </w:r>
      <w:r w:rsidR="00E17057" w:rsidRPr="00E80390">
        <w:t xml:space="preserve"> in detention</w:t>
      </w:r>
    </w:p>
    <w:p w:rsidR="00116B35" w:rsidRPr="00E80390" w:rsidRDefault="00116B35" w:rsidP="00776C28">
      <w:pPr>
        <w:pStyle w:val="SingleTxtG"/>
        <w:ind w:left="4536" w:hanging="3402"/>
        <w:jc w:val="left"/>
      </w:pPr>
      <w:r w:rsidRPr="00E80390">
        <w:rPr>
          <w:i/>
          <w:iCs/>
        </w:rPr>
        <w:t>Procedural issue</w:t>
      </w:r>
      <w:r w:rsidRPr="00E80390">
        <w:rPr>
          <w:i/>
        </w:rPr>
        <w:t>:</w:t>
      </w:r>
      <w:r w:rsidRPr="00E80390">
        <w:rPr>
          <w:i/>
          <w:iCs/>
        </w:rPr>
        <w:tab/>
      </w:r>
      <w:r w:rsidR="005E5951" w:rsidRPr="00E80390">
        <w:rPr>
          <w:iCs/>
        </w:rPr>
        <w:t>E</w:t>
      </w:r>
      <w:r w:rsidR="00E17057" w:rsidRPr="00E80390">
        <w:rPr>
          <w:iCs/>
        </w:rPr>
        <w:t>xamin</w:t>
      </w:r>
      <w:r w:rsidR="005E5951" w:rsidRPr="00E80390">
        <w:rPr>
          <w:iCs/>
        </w:rPr>
        <w:t xml:space="preserve">ation </w:t>
      </w:r>
      <w:r w:rsidR="00E17057" w:rsidRPr="00E80390">
        <w:rPr>
          <w:iCs/>
        </w:rPr>
        <w:t>by</w:t>
      </w:r>
      <w:r w:rsidR="005A354D" w:rsidRPr="00E80390">
        <w:rPr>
          <w:iCs/>
        </w:rPr>
        <w:t xml:space="preserve"> another international </w:t>
      </w:r>
      <w:r w:rsidR="005E5951" w:rsidRPr="00E80390">
        <w:rPr>
          <w:iCs/>
        </w:rPr>
        <w:t>organ of investigation or settlement</w:t>
      </w:r>
    </w:p>
    <w:p w:rsidR="00116B35" w:rsidRPr="00E80390" w:rsidRDefault="00116B35" w:rsidP="004310B2">
      <w:pPr>
        <w:pStyle w:val="SingleTxtG"/>
        <w:ind w:left="4536" w:hanging="3402"/>
      </w:pPr>
      <w:r w:rsidRPr="00E80390">
        <w:rPr>
          <w:i/>
          <w:iCs/>
        </w:rPr>
        <w:t>Article</w:t>
      </w:r>
      <w:r w:rsidR="00E17057" w:rsidRPr="00E80390">
        <w:rPr>
          <w:i/>
          <w:iCs/>
        </w:rPr>
        <w:t>s</w:t>
      </w:r>
      <w:r w:rsidRPr="00E80390">
        <w:rPr>
          <w:i/>
          <w:iCs/>
        </w:rPr>
        <w:t xml:space="preserve"> of the Convention</w:t>
      </w:r>
      <w:r w:rsidRPr="00E80390">
        <w:rPr>
          <w:i/>
        </w:rPr>
        <w:t>:</w:t>
      </w:r>
      <w:r w:rsidRPr="00E80390">
        <w:rPr>
          <w:i/>
          <w:iCs/>
        </w:rPr>
        <w:tab/>
      </w:r>
      <w:r w:rsidR="00E17057" w:rsidRPr="00E80390">
        <w:t>1, p</w:t>
      </w:r>
      <w:r w:rsidR="005A354D" w:rsidRPr="00E80390">
        <w:t>ara</w:t>
      </w:r>
      <w:r w:rsidR="008C767E">
        <w:t>.</w:t>
      </w:r>
      <w:r w:rsidR="005A354D" w:rsidRPr="00E80390">
        <w:t xml:space="preserve"> 1; 2, para</w:t>
      </w:r>
      <w:r w:rsidR="008C767E">
        <w:t>.</w:t>
      </w:r>
      <w:r w:rsidR="005A354D" w:rsidRPr="00E80390">
        <w:t xml:space="preserve"> 3; 4, para</w:t>
      </w:r>
      <w:r w:rsidR="008C767E">
        <w:t>.</w:t>
      </w:r>
      <w:r w:rsidR="005A354D" w:rsidRPr="00E80390">
        <w:t xml:space="preserve"> 1; 15</w:t>
      </w:r>
    </w:p>
    <w:p w:rsidR="00BE24BB" w:rsidRPr="00E80390" w:rsidRDefault="00BE24BB" w:rsidP="004310B2">
      <w:pPr>
        <w:pStyle w:val="SingleTxtG"/>
        <w:ind w:left="4536" w:hanging="3402"/>
      </w:pPr>
    </w:p>
    <w:p w:rsidR="00116B35" w:rsidRPr="00E80390" w:rsidRDefault="00AC3B8B" w:rsidP="00F07BD5">
      <w:pPr>
        <w:pStyle w:val="HChG"/>
        <w:ind w:left="0" w:firstLine="0"/>
      </w:pPr>
      <w:r>
        <w:br w:type="page"/>
      </w:r>
      <w:r w:rsidR="00116B35" w:rsidRPr="00E80390">
        <w:lastRenderedPageBreak/>
        <w:t>Annex</w:t>
      </w:r>
    </w:p>
    <w:p w:rsidR="00116B35" w:rsidRPr="00E80390" w:rsidRDefault="00116B35" w:rsidP="004310B2">
      <w:pPr>
        <w:pStyle w:val="HChG"/>
      </w:pPr>
      <w:r w:rsidRPr="00E80390">
        <w:tab/>
      </w:r>
      <w:r w:rsidRPr="00E80390">
        <w:tab/>
        <w:t>Decision of the Committee against Torture under article 22 of the Convention against Torture and Other Cruel, Inhuman or Degrading Treatment or Punishment (</w:t>
      </w:r>
      <w:r w:rsidR="005A45A2" w:rsidRPr="00E80390">
        <w:t>fiftieth</w:t>
      </w:r>
      <w:r w:rsidRPr="00E80390">
        <w:t xml:space="preserve"> session)</w:t>
      </w:r>
    </w:p>
    <w:p w:rsidR="00116B35" w:rsidRPr="00E80390" w:rsidRDefault="00116B35" w:rsidP="004310B2">
      <w:pPr>
        <w:pStyle w:val="SingleTxtG"/>
      </w:pPr>
      <w:r w:rsidRPr="00E80390">
        <w:t>concerning</w:t>
      </w:r>
    </w:p>
    <w:p w:rsidR="00116B35" w:rsidRPr="00E80390" w:rsidRDefault="004310B2" w:rsidP="004310B2">
      <w:pPr>
        <w:pStyle w:val="H1G"/>
      </w:pPr>
      <w:r w:rsidRPr="00E80390">
        <w:tab/>
      </w:r>
      <w:r w:rsidRPr="00E80390">
        <w:tab/>
      </w:r>
      <w:r w:rsidR="00116B35" w:rsidRPr="00E80390">
        <w:t xml:space="preserve">Communication No. </w:t>
      </w:r>
      <w:r w:rsidR="005A45A2" w:rsidRPr="00E80390">
        <w:t>479/2011</w:t>
      </w:r>
    </w:p>
    <w:p w:rsidR="00116B35" w:rsidRPr="00E80390" w:rsidRDefault="00116B35" w:rsidP="005A354D">
      <w:pPr>
        <w:pStyle w:val="SingleTxtG"/>
        <w:ind w:left="4536" w:hanging="3402"/>
      </w:pPr>
      <w:r w:rsidRPr="00E80390">
        <w:rPr>
          <w:i/>
        </w:rPr>
        <w:t>Submitted by:</w:t>
      </w:r>
      <w:r w:rsidRPr="00E80390">
        <w:rPr>
          <w:i/>
        </w:rPr>
        <w:tab/>
      </w:r>
      <w:r w:rsidR="005A354D" w:rsidRPr="00E80390">
        <w:t>E.E.</w:t>
      </w:r>
      <w:r w:rsidR="008036A3" w:rsidRPr="00E80390">
        <w:t xml:space="preserve"> </w:t>
      </w:r>
      <w:r w:rsidR="005A354D" w:rsidRPr="00E80390">
        <w:t>(represented by his mother L</w:t>
      </w:r>
      <w:r w:rsidR="005E5951" w:rsidRPr="00E80390">
        <w:t>.E</w:t>
      </w:r>
      <w:r w:rsidR="00124518">
        <w:t>.</w:t>
      </w:r>
      <w:r w:rsidR="005A354D" w:rsidRPr="00E80390">
        <w:t>)</w:t>
      </w:r>
    </w:p>
    <w:p w:rsidR="00116B35" w:rsidRPr="00E80390" w:rsidRDefault="00061D59" w:rsidP="004310B2">
      <w:pPr>
        <w:pStyle w:val="SingleTxtG"/>
        <w:ind w:left="4536" w:hanging="3402"/>
      </w:pPr>
      <w:r w:rsidRPr="00E80390">
        <w:rPr>
          <w:i/>
        </w:rPr>
        <w:t>Alleged victim</w:t>
      </w:r>
      <w:r w:rsidR="00116B35" w:rsidRPr="00E80390">
        <w:rPr>
          <w:i/>
        </w:rPr>
        <w:t>:</w:t>
      </w:r>
      <w:r w:rsidR="00116B35" w:rsidRPr="00E80390">
        <w:rPr>
          <w:i/>
        </w:rPr>
        <w:tab/>
      </w:r>
      <w:r w:rsidR="005A354D" w:rsidRPr="00E80390">
        <w:t>The complainant</w:t>
      </w:r>
    </w:p>
    <w:p w:rsidR="00116B35" w:rsidRPr="00E80390" w:rsidRDefault="00116B35" w:rsidP="004310B2">
      <w:pPr>
        <w:pStyle w:val="SingleTxtG"/>
        <w:ind w:left="4536" w:hanging="3402"/>
      </w:pPr>
      <w:r w:rsidRPr="00E80390">
        <w:rPr>
          <w:i/>
        </w:rPr>
        <w:t>State party:</w:t>
      </w:r>
      <w:r w:rsidRPr="00E80390">
        <w:rPr>
          <w:i/>
        </w:rPr>
        <w:tab/>
      </w:r>
      <w:r w:rsidR="005A45A2" w:rsidRPr="00E80390">
        <w:t xml:space="preserve">The </w:t>
      </w:r>
      <w:smartTag w:uri="urn:schemas-microsoft-com:office:smarttags" w:element="place">
        <w:smartTag w:uri="urn:schemas-microsoft-com:office:smarttags" w:element="country-region">
          <w:r w:rsidR="005A45A2" w:rsidRPr="00E80390">
            <w:t>Russian F</w:t>
          </w:r>
          <w:r w:rsidR="00DA41C2" w:rsidRPr="00E80390">
            <w:t>e</w:t>
          </w:r>
          <w:r w:rsidR="005A45A2" w:rsidRPr="00E80390">
            <w:t>deration</w:t>
          </w:r>
        </w:smartTag>
      </w:smartTag>
    </w:p>
    <w:p w:rsidR="00116B35" w:rsidRPr="00E80390" w:rsidRDefault="00116B35" w:rsidP="004310B2">
      <w:pPr>
        <w:pStyle w:val="SingleTxtG"/>
        <w:ind w:left="4536" w:hanging="3402"/>
      </w:pPr>
      <w:r w:rsidRPr="00E80390">
        <w:rPr>
          <w:i/>
        </w:rPr>
        <w:t>Date of complaint:</w:t>
      </w:r>
      <w:r w:rsidRPr="00E80390">
        <w:rPr>
          <w:i/>
        </w:rPr>
        <w:tab/>
      </w:r>
      <w:r w:rsidR="005A45A2" w:rsidRPr="00E80390">
        <w:t>26 August</w:t>
      </w:r>
      <w:r w:rsidR="00061D59" w:rsidRPr="00E80390">
        <w:t xml:space="preserve"> 2010 </w:t>
      </w:r>
      <w:r w:rsidRPr="00E80390">
        <w:t>(initial submission)</w:t>
      </w:r>
    </w:p>
    <w:p w:rsidR="00116B35" w:rsidRPr="00E80390" w:rsidRDefault="00116B35" w:rsidP="00116B35">
      <w:pPr>
        <w:pStyle w:val="SingleTxtG"/>
      </w:pPr>
      <w:r w:rsidRPr="00E80390">
        <w:tab/>
      </w:r>
      <w:r w:rsidRPr="00E80390">
        <w:rPr>
          <w:i/>
          <w:iCs/>
        </w:rPr>
        <w:t>The Committee against Torture</w:t>
      </w:r>
      <w:r w:rsidRPr="00E80390">
        <w:t>, established under article 17 of the Convention against Torture and Other Cruel, Inhuman or Degrading Treatment or Punishment,</w:t>
      </w:r>
    </w:p>
    <w:p w:rsidR="00116B35" w:rsidRPr="00E80390" w:rsidRDefault="00116B35" w:rsidP="00116B35">
      <w:pPr>
        <w:pStyle w:val="SingleTxtG"/>
      </w:pPr>
      <w:r w:rsidRPr="00E80390">
        <w:tab/>
      </w:r>
      <w:r w:rsidRPr="00E80390">
        <w:rPr>
          <w:i/>
          <w:iCs/>
        </w:rPr>
        <w:t>Meeting</w:t>
      </w:r>
      <w:r w:rsidRPr="00E80390">
        <w:t xml:space="preserve"> on </w:t>
      </w:r>
      <w:r w:rsidR="00DE080B">
        <w:t>24</w:t>
      </w:r>
      <w:r w:rsidR="00DE080B" w:rsidRPr="00E80390">
        <w:t xml:space="preserve"> </w:t>
      </w:r>
      <w:r w:rsidR="005A45A2" w:rsidRPr="00E80390">
        <w:t>May 2013</w:t>
      </w:r>
      <w:r w:rsidRPr="00E80390">
        <w:t>,</w:t>
      </w:r>
    </w:p>
    <w:p w:rsidR="00116B35" w:rsidRPr="00DA41C2" w:rsidRDefault="00116B35" w:rsidP="00116B35">
      <w:pPr>
        <w:pStyle w:val="SingleTxtG"/>
      </w:pPr>
      <w:r w:rsidRPr="00E80390">
        <w:tab/>
      </w:r>
      <w:r w:rsidRPr="00E80390">
        <w:rPr>
          <w:i/>
          <w:iCs/>
        </w:rPr>
        <w:t>Having concluded</w:t>
      </w:r>
      <w:r w:rsidRPr="00E80390">
        <w:t xml:space="preserve"> its consideration of complaint No. </w:t>
      </w:r>
      <w:r w:rsidR="005A45A2" w:rsidRPr="00E80390">
        <w:t>479/2011</w:t>
      </w:r>
      <w:r w:rsidRPr="00E80390">
        <w:t xml:space="preserve">, submitted to the Committee against Torture </w:t>
      </w:r>
      <w:r w:rsidR="00DA41C2">
        <w:t xml:space="preserve">on behalf of </w:t>
      </w:r>
      <w:r w:rsidR="0019249B" w:rsidRPr="00DA41C2">
        <w:t>E.E.</w:t>
      </w:r>
      <w:r w:rsidR="00061D59" w:rsidRPr="00E80390">
        <w:t xml:space="preserve"> </w:t>
      </w:r>
      <w:r w:rsidRPr="00DA41C2">
        <w:t>under article 22 of the Convention against Torture and Other Cruel, Inhuman or Degrading Treatment or Punishment,</w:t>
      </w:r>
    </w:p>
    <w:p w:rsidR="00116B35" w:rsidRPr="00342C0B" w:rsidRDefault="00116B35" w:rsidP="00116B35">
      <w:pPr>
        <w:pStyle w:val="SingleTxtG"/>
      </w:pPr>
      <w:r w:rsidRPr="00F5430C">
        <w:tab/>
      </w:r>
      <w:r w:rsidRPr="00F5430C">
        <w:rPr>
          <w:i/>
          <w:iCs/>
        </w:rPr>
        <w:t>Having taken into account</w:t>
      </w:r>
      <w:r w:rsidRPr="00F5430C">
        <w:t xml:space="preserve"> all information made available to it</w:t>
      </w:r>
      <w:r w:rsidR="00FD6100" w:rsidRPr="00F5430C">
        <w:t xml:space="preserve"> by the complainant</w:t>
      </w:r>
      <w:r w:rsidRPr="00342C0B">
        <w:t xml:space="preserve"> and the State party,</w:t>
      </w:r>
    </w:p>
    <w:p w:rsidR="00116B35" w:rsidRPr="00E80390" w:rsidRDefault="00116B35" w:rsidP="00116B35">
      <w:pPr>
        <w:pStyle w:val="SingleTxtG"/>
      </w:pPr>
      <w:r w:rsidRPr="00E80390">
        <w:tab/>
      </w:r>
      <w:r w:rsidRPr="00E80390">
        <w:rPr>
          <w:i/>
          <w:iCs/>
        </w:rPr>
        <w:t xml:space="preserve">Adopts </w:t>
      </w:r>
      <w:r w:rsidRPr="00E80390">
        <w:t>the following:</w:t>
      </w:r>
    </w:p>
    <w:p w:rsidR="004310B2" w:rsidRPr="00E80390" w:rsidRDefault="004310B2" w:rsidP="004310B2">
      <w:pPr>
        <w:pStyle w:val="H1G"/>
      </w:pPr>
      <w:r w:rsidRPr="00E80390">
        <w:tab/>
      </w:r>
      <w:r w:rsidRPr="00E80390">
        <w:tab/>
        <w:t>Decision under article 22, paragraph 7, of the Convention against Torture</w:t>
      </w:r>
    </w:p>
    <w:p w:rsidR="00116B35" w:rsidRPr="004C4BCE" w:rsidRDefault="002F4143" w:rsidP="004C4BCE">
      <w:pPr>
        <w:pStyle w:val="SingleTxtG"/>
      </w:pPr>
      <w:r w:rsidRPr="004C4BCE">
        <w:t xml:space="preserve">1.1 </w:t>
      </w:r>
      <w:r w:rsidR="004C4BCE" w:rsidRPr="004C4BCE">
        <w:tab/>
      </w:r>
      <w:r w:rsidR="00D21A1D" w:rsidRPr="004C4BCE">
        <w:t xml:space="preserve">The complainant is </w:t>
      </w:r>
      <w:r w:rsidR="005A354D" w:rsidRPr="004C4BCE">
        <w:t>E.E.</w:t>
      </w:r>
      <w:r w:rsidR="00D21A1D" w:rsidRPr="004C4BCE">
        <w:t xml:space="preserve">, a </w:t>
      </w:r>
      <w:r w:rsidR="00DA41C2" w:rsidRPr="004C4BCE">
        <w:t>citizen</w:t>
      </w:r>
      <w:r w:rsidR="00D21A1D" w:rsidRPr="004C4BCE">
        <w:t xml:space="preserve"> of the </w:t>
      </w:r>
      <w:smartTag w:uri="urn:schemas-microsoft-com:office:smarttags" w:element="place">
        <w:smartTag w:uri="urn:schemas-microsoft-com:office:smarttags" w:element="country-region">
          <w:r w:rsidR="005A354D" w:rsidRPr="004C4BCE">
            <w:t>Russian Federation</w:t>
          </w:r>
        </w:smartTag>
      </w:smartTag>
      <w:r w:rsidR="00BE24BB" w:rsidRPr="004C4BCE">
        <w:t xml:space="preserve"> born in </w:t>
      </w:r>
      <w:r w:rsidR="00DE080B" w:rsidRPr="004C4BCE">
        <w:t>19</w:t>
      </w:r>
      <w:r w:rsidR="00DE080B">
        <w:t>66</w:t>
      </w:r>
      <w:r w:rsidR="00D21A1D" w:rsidRPr="004C4BCE">
        <w:t xml:space="preserve">. </w:t>
      </w:r>
      <w:r w:rsidR="005A354D" w:rsidRPr="004C4BCE">
        <w:t xml:space="preserve">He claims to be a victim of a violation </w:t>
      </w:r>
      <w:r w:rsidR="00DA41C2" w:rsidRPr="004C4BCE">
        <w:t xml:space="preserve">by the State party </w:t>
      </w:r>
      <w:r w:rsidR="005A354D" w:rsidRPr="004C4BCE">
        <w:t xml:space="preserve">of </w:t>
      </w:r>
      <w:r w:rsidR="00DA41C2" w:rsidRPr="004C4BCE">
        <w:t xml:space="preserve">his rights under </w:t>
      </w:r>
      <w:r w:rsidR="005A354D" w:rsidRPr="004C4BCE">
        <w:t>article 1, paragraph 1</w:t>
      </w:r>
      <w:r w:rsidR="00DA41C2" w:rsidRPr="004C4BCE">
        <w:t>;</w:t>
      </w:r>
      <w:r w:rsidR="005A354D" w:rsidRPr="004C4BCE">
        <w:t xml:space="preserve"> article 2, paragraph 3</w:t>
      </w:r>
      <w:r w:rsidR="00DA41C2" w:rsidRPr="004C4BCE">
        <w:t>;</w:t>
      </w:r>
      <w:r w:rsidR="005A354D" w:rsidRPr="004C4BCE">
        <w:t xml:space="preserve"> article 4, paragraph 1 and article 15 of the Convention. The complainant is represented by his mother L</w:t>
      </w:r>
      <w:r w:rsidR="0095718C">
        <w:t>.</w:t>
      </w:r>
      <w:r w:rsidR="005A354D" w:rsidRPr="004C4BCE">
        <w:t xml:space="preserve">E. </w:t>
      </w:r>
    </w:p>
    <w:p w:rsidR="002F4143" w:rsidRPr="004C4BCE" w:rsidRDefault="002F4143" w:rsidP="004C4BCE">
      <w:pPr>
        <w:pStyle w:val="SingleTxtG"/>
      </w:pPr>
      <w:r w:rsidRPr="004C4BCE">
        <w:t xml:space="preserve">1.2 </w:t>
      </w:r>
      <w:r w:rsidR="004C4BCE" w:rsidRPr="004C4BCE">
        <w:tab/>
      </w:r>
      <w:r w:rsidR="004C4E36" w:rsidRPr="004C4BCE">
        <w:t xml:space="preserve">By Note </w:t>
      </w:r>
      <w:r w:rsidR="00E80390" w:rsidRPr="004C4BCE">
        <w:t>V</w:t>
      </w:r>
      <w:r w:rsidR="004C4E36" w:rsidRPr="004C4BCE">
        <w:t>erbale of</w:t>
      </w:r>
      <w:r w:rsidRPr="004C4BCE">
        <w:t xml:space="preserve"> 23 December 2011, the State party challenged the admissibility of the communication</w:t>
      </w:r>
      <w:r w:rsidR="00DA41C2" w:rsidRPr="004C4BCE">
        <w:t xml:space="preserve"> on ground of non-</w:t>
      </w:r>
      <w:r w:rsidRPr="004C4BCE">
        <w:t>exhaust</w:t>
      </w:r>
      <w:r w:rsidR="00DA41C2" w:rsidRPr="004C4BCE">
        <w:t xml:space="preserve">ion of </w:t>
      </w:r>
      <w:r w:rsidRPr="004C4BCE">
        <w:t xml:space="preserve">domestic remedies and </w:t>
      </w:r>
      <w:r w:rsidR="00DA41C2" w:rsidRPr="004C4BCE">
        <w:t xml:space="preserve">given </w:t>
      </w:r>
      <w:r w:rsidRPr="004C4BCE">
        <w:t xml:space="preserve">that the same matter </w:t>
      </w:r>
      <w:r w:rsidR="00DA41C2" w:rsidRPr="004C4BCE">
        <w:t xml:space="preserve">was already </w:t>
      </w:r>
      <w:r w:rsidRPr="004C4BCE">
        <w:t>examined by the European Court of Human Rights. On 16 May 2012, the Committee, acting through its Rapporteur on New Com</w:t>
      </w:r>
      <w:r w:rsidR="00DA41C2" w:rsidRPr="004C4BCE">
        <w:t xml:space="preserve">plaints </w:t>
      </w:r>
      <w:r w:rsidRPr="004C4BCE">
        <w:t>and Interim Measures</w:t>
      </w:r>
      <w:r w:rsidR="000A71E9" w:rsidRPr="004C4BCE">
        <w:t>,</w:t>
      </w:r>
      <w:r w:rsidRPr="004C4BCE">
        <w:t xml:space="preserve"> decided to accede to the State party’s request to </w:t>
      </w:r>
      <w:r w:rsidR="00DA41C2" w:rsidRPr="004C4BCE">
        <w:t xml:space="preserve">have </w:t>
      </w:r>
      <w:r w:rsidRPr="004C4BCE">
        <w:t xml:space="preserve">the issue of admissibility of the communication </w:t>
      </w:r>
      <w:r w:rsidR="00DA41C2" w:rsidRPr="004C4BCE">
        <w:t xml:space="preserve">examined first, </w:t>
      </w:r>
      <w:r w:rsidRPr="004C4BCE">
        <w:t>separately from the issue of the merits.</w:t>
      </w:r>
    </w:p>
    <w:p w:rsidR="00116B35" w:rsidRPr="00F5430C" w:rsidRDefault="004310B2" w:rsidP="004310B2">
      <w:pPr>
        <w:pStyle w:val="H23G"/>
      </w:pPr>
      <w:r w:rsidRPr="00F5430C">
        <w:rPr>
          <w:color w:val="7030A0"/>
        </w:rPr>
        <w:tab/>
      </w:r>
      <w:r w:rsidRPr="00F5430C">
        <w:rPr>
          <w:color w:val="7030A0"/>
        </w:rPr>
        <w:tab/>
      </w:r>
      <w:r w:rsidR="00D21A1D" w:rsidRPr="00F5430C">
        <w:t>The facts as submitted by the complainant</w:t>
      </w:r>
    </w:p>
    <w:p w:rsidR="00373A0D" w:rsidRPr="00DA41C2" w:rsidRDefault="00116B35" w:rsidP="00AF45B3">
      <w:pPr>
        <w:pStyle w:val="SingleTxtG"/>
      </w:pPr>
      <w:r w:rsidRPr="00F5430C">
        <w:t>2.1</w:t>
      </w:r>
      <w:r w:rsidRPr="00F5430C">
        <w:tab/>
      </w:r>
      <w:r w:rsidR="00373A0D" w:rsidRPr="00342C0B">
        <w:t>On 16 April 2002</w:t>
      </w:r>
      <w:r w:rsidR="00373A0D" w:rsidRPr="00A22CB3">
        <w:t xml:space="preserve">, the complainant, </w:t>
      </w:r>
      <w:r w:rsidR="00DA41C2">
        <w:t xml:space="preserve">then </w:t>
      </w:r>
      <w:r w:rsidR="00373A0D" w:rsidRPr="00DA41C2">
        <w:t>a bus driver</w:t>
      </w:r>
      <w:r w:rsidR="009D0A56" w:rsidRPr="00DA41C2">
        <w:t xml:space="preserve"> on the route Chek</w:t>
      </w:r>
      <w:r w:rsidR="005E343C" w:rsidRPr="00DA41C2">
        <w:t>h</w:t>
      </w:r>
      <w:r w:rsidR="009D0A56" w:rsidRPr="00DA41C2">
        <w:t>ov</w:t>
      </w:r>
      <w:r w:rsidR="0095718C">
        <w:t>–</w:t>
      </w:r>
      <w:r w:rsidR="009D0A56" w:rsidRPr="00DA41C2">
        <w:t>Moscow</w:t>
      </w:r>
      <w:r w:rsidR="0095718C">
        <w:t>–</w:t>
      </w:r>
      <w:r w:rsidR="005E343C" w:rsidRPr="00DA41C2">
        <w:t>Chekhov</w:t>
      </w:r>
      <w:r w:rsidR="00373A0D" w:rsidRPr="00DA41C2">
        <w:t xml:space="preserve">, received a phone call from a police officer informing him that </w:t>
      </w:r>
      <w:r w:rsidR="00B365D5" w:rsidRPr="00DA41C2">
        <w:t xml:space="preserve">the police </w:t>
      </w:r>
      <w:r w:rsidR="00DA41C2">
        <w:t xml:space="preserve">needed </w:t>
      </w:r>
      <w:r w:rsidR="00B365D5" w:rsidRPr="00DA41C2">
        <w:t>to question him</w:t>
      </w:r>
      <w:r w:rsidR="00373A0D" w:rsidRPr="00DA41C2">
        <w:t xml:space="preserve">. Later the same day, two police officers from the Chekhov District Police Station, without providing any </w:t>
      </w:r>
      <w:r w:rsidR="00DA41C2">
        <w:t xml:space="preserve">further </w:t>
      </w:r>
      <w:r w:rsidR="00373A0D" w:rsidRPr="00DA41C2">
        <w:t xml:space="preserve">explanation, </w:t>
      </w:r>
      <w:r w:rsidR="00B365D5" w:rsidRPr="00DA41C2">
        <w:t>apprehended</w:t>
      </w:r>
      <w:r w:rsidR="00373A0D" w:rsidRPr="00DA41C2">
        <w:t xml:space="preserve"> th</w:t>
      </w:r>
      <w:r w:rsidR="00AF45B3" w:rsidRPr="00DA41C2">
        <w:t xml:space="preserve">e complainant near his house. </w:t>
      </w:r>
    </w:p>
    <w:p w:rsidR="00373A0D" w:rsidRPr="00DA41C2" w:rsidRDefault="00373A0D" w:rsidP="009D0A56">
      <w:pPr>
        <w:pStyle w:val="SingleTxtG"/>
      </w:pPr>
      <w:r w:rsidRPr="00DA41C2">
        <w:lastRenderedPageBreak/>
        <w:t>2.2</w:t>
      </w:r>
      <w:r w:rsidRPr="00DA41C2">
        <w:tab/>
        <w:t xml:space="preserve"> The complainant </w:t>
      </w:r>
      <w:r w:rsidR="00B365D5" w:rsidRPr="00DA41C2">
        <w:t>was brought to the</w:t>
      </w:r>
      <w:r w:rsidRPr="00DA41C2">
        <w:t xml:space="preserve"> Chekhov District Police Station, </w:t>
      </w:r>
      <w:r w:rsidR="00B365D5" w:rsidRPr="00DA41C2">
        <w:t xml:space="preserve">where </w:t>
      </w:r>
      <w:r w:rsidRPr="00DA41C2">
        <w:t xml:space="preserve">police officers started to threaten him and beat him on </w:t>
      </w:r>
      <w:r w:rsidR="00DA41C2">
        <w:t>the</w:t>
      </w:r>
      <w:r w:rsidRPr="00DA41C2">
        <w:t xml:space="preserve"> head. </w:t>
      </w:r>
      <w:r w:rsidR="00B365D5" w:rsidRPr="00DA41C2">
        <w:t>The</w:t>
      </w:r>
      <w:r w:rsidR="00DA41C2">
        <w:t>y</w:t>
      </w:r>
      <w:r w:rsidRPr="00DA41C2">
        <w:t xml:space="preserve"> </w:t>
      </w:r>
      <w:r w:rsidR="00B365D5" w:rsidRPr="00DA41C2">
        <w:t xml:space="preserve">asked him to confess the killing of one </w:t>
      </w:r>
      <w:r w:rsidRPr="00DA41C2">
        <w:t>Ms. I.B</w:t>
      </w:r>
      <w:r w:rsidR="0095718C">
        <w:t>.</w:t>
      </w:r>
      <w:r w:rsidRPr="00DA41C2">
        <w:t>, who had disappeared on 15 April 2002</w:t>
      </w:r>
      <w:r w:rsidR="009D0A56" w:rsidRPr="00DA41C2">
        <w:t xml:space="preserve">, while on her way from </w:t>
      </w:r>
      <w:smartTag w:uri="urn:schemas-microsoft-com:office:smarttags" w:element="place">
        <w:smartTag w:uri="urn:schemas-microsoft-com:office:smarttags" w:element="City">
          <w:r w:rsidR="009D0A56" w:rsidRPr="00DA41C2">
            <w:t>Moscow</w:t>
          </w:r>
        </w:smartTag>
      </w:smartTag>
      <w:r w:rsidR="009D0A56" w:rsidRPr="00DA41C2">
        <w:t xml:space="preserve"> to Chek</w:t>
      </w:r>
      <w:r w:rsidR="005E343C" w:rsidRPr="00DA41C2">
        <w:t>h</w:t>
      </w:r>
      <w:r w:rsidR="009D0A56" w:rsidRPr="00DA41C2">
        <w:t xml:space="preserve">ov by bus. </w:t>
      </w:r>
    </w:p>
    <w:p w:rsidR="00373A0D" w:rsidRPr="00F5430C" w:rsidRDefault="00373A0D" w:rsidP="009D0A56">
      <w:pPr>
        <w:pStyle w:val="SingleTxtG"/>
      </w:pPr>
      <w:r w:rsidRPr="00F5430C">
        <w:t>2.3</w:t>
      </w:r>
      <w:r w:rsidRPr="00F5430C">
        <w:tab/>
        <w:t xml:space="preserve"> The </w:t>
      </w:r>
      <w:r w:rsidR="009D0A56" w:rsidRPr="00F5430C">
        <w:t>complainant</w:t>
      </w:r>
      <w:r w:rsidR="00B365D5" w:rsidRPr="00F5430C">
        <w:t xml:space="preserve"> claims that initially</w:t>
      </w:r>
      <w:r w:rsidRPr="00F5430C">
        <w:t xml:space="preserve"> </w:t>
      </w:r>
      <w:r w:rsidR="009D0A56" w:rsidRPr="00F5430C">
        <w:t>he</w:t>
      </w:r>
      <w:r w:rsidRPr="00F5430C">
        <w:t xml:space="preserve"> was not informed of his right to </w:t>
      </w:r>
      <w:r w:rsidR="00F5430C">
        <w:t xml:space="preserve">be represented by </w:t>
      </w:r>
      <w:r w:rsidRPr="00F5430C">
        <w:t xml:space="preserve">a lawyer, </w:t>
      </w:r>
      <w:r w:rsidR="00F5430C">
        <w:t xml:space="preserve">he </w:t>
      </w:r>
      <w:r w:rsidRPr="00F5430C">
        <w:t xml:space="preserve">was not officially charged with any crime, and </w:t>
      </w:r>
      <w:r w:rsidR="00F5430C">
        <w:t xml:space="preserve">his arrest </w:t>
      </w:r>
      <w:r w:rsidRPr="00F5430C">
        <w:t>was not registered at the police sta</w:t>
      </w:r>
      <w:r w:rsidR="009D0A56" w:rsidRPr="00F5430C">
        <w:t xml:space="preserve">tion. </w:t>
      </w:r>
    </w:p>
    <w:p w:rsidR="009D0A56" w:rsidRPr="00F5430C" w:rsidRDefault="009D0A56" w:rsidP="009D0A56">
      <w:pPr>
        <w:pStyle w:val="SingleTxtG"/>
      </w:pPr>
      <w:r w:rsidRPr="00F5430C">
        <w:t xml:space="preserve">2.4 </w:t>
      </w:r>
      <w:r w:rsidR="0095718C">
        <w:tab/>
      </w:r>
      <w:r w:rsidRPr="00F5430C">
        <w:t>On 18 April 2002, a forensic</w:t>
      </w:r>
      <w:r w:rsidR="0095718C">
        <w:t>–</w:t>
      </w:r>
      <w:r w:rsidRPr="00F5430C">
        <w:t xml:space="preserve">medical </w:t>
      </w:r>
      <w:r w:rsidR="00B365D5" w:rsidRPr="00F5430C">
        <w:t>examination</w:t>
      </w:r>
      <w:r w:rsidRPr="00F5430C">
        <w:t xml:space="preserve"> was performed on the complainant</w:t>
      </w:r>
      <w:r w:rsidR="00B365D5" w:rsidRPr="00F5430C">
        <w:t>.</w:t>
      </w:r>
      <w:r w:rsidRPr="00F5430C">
        <w:t xml:space="preserve"> </w:t>
      </w:r>
      <w:r w:rsidR="00B365D5" w:rsidRPr="00F5430C">
        <w:t>N</w:t>
      </w:r>
      <w:r w:rsidRPr="00F5430C">
        <w:t xml:space="preserve">o injuries were </w:t>
      </w:r>
      <w:r w:rsidR="00B365D5" w:rsidRPr="00F5430C">
        <w:t>found on his body</w:t>
      </w:r>
      <w:r w:rsidRPr="00F5430C">
        <w:t>.</w:t>
      </w:r>
    </w:p>
    <w:p w:rsidR="00373A0D" w:rsidRPr="00F5430C" w:rsidRDefault="001A44D5" w:rsidP="001A44D5">
      <w:pPr>
        <w:pStyle w:val="SingleTxtG"/>
      </w:pPr>
      <w:r w:rsidRPr="00F5430C">
        <w:t>2.5</w:t>
      </w:r>
      <w:r w:rsidR="009D0A56" w:rsidRPr="00F5430C">
        <w:tab/>
        <w:t xml:space="preserve">On the night from 19 to 20 April 2002, </w:t>
      </w:r>
      <w:r w:rsidR="00373A0D" w:rsidRPr="00F5430C">
        <w:t xml:space="preserve">four police officers </w:t>
      </w:r>
      <w:r w:rsidR="00F5430C">
        <w:t xml:space="preserve">brought </w:t>
      </w:r>
      <w:r w:rsidR="009D0A56" w:rsidRPr="00F5430C">
        <w:t xml:space="preserve">the complainant to a </w:t>
      </w:r>
      <w:r w:rsidR="00F5430C">
        <w:t>remote forest area</w:t>
      </w:r>
      <w:r w:rsidR="00B365D5" w:rsidRPr="00F5430C">
        <w:t>. He submits that he</w:t>
      </w:r>
      <w:r w:rsidR="009D0A56" w:rsidRPr="00F5430C">
        <w:t xml:space="preserve"> was handcuffed and his head </w:t>
      </w:r>
      <w:r w:rsidR="00373A0D" w:rsidRPr="00F5430C">
        <w:t xml:space="preserve">was covered with a hood. </w:t>
      </w:r>
      <w:r w:rsidR="009D0A56" w:rsidRPr="00F5430C">
        <w:t xml:space="preserve">He was </w:t>
      </w:r>
      <w:r w:rsidR="00F5430C">
        <w:t>offered a “</w:t>
      </w:r>
      <w:r w:rsidR="009D0A56" w:rsidRPr="00F5430C">
        <w:t>last chance</w:t>
      </w:r>
      <w:r w:rsidR="00F5430C">
        <w:t>”</w:t>
      </w:r>
      <w:r w:rsidR="009D0A56" w:rsidRPr="00F5430C">
        <w:t xml:space="preserve"> to </w:t>
      </w:r>
      <w:r w:rsidR="00B365D5" w:rsidRPr="00F5430C">
        <w:t>confess</w:t>
      </w:r>
      <w:r w:rsidR="009D0A56" w:rsidRPr="00F5430C">
        <w:t xml:space="preserve"> guilt</w:t>
      </w:r>
      <w:r w:rsidR="00F5430C">
        <w:t xml:space="preserve">, otherwise </w:t>
      </w:r>
      <w:r w:rsidR="009D0A56" w:rsidRPr="00F5430C">
        <w:t>he would be killed</w:t>
      </w:r>
      <w:r w:rsidR="00373A0D" w:rsidRPr="00F5430C">
        <w:t xml:space="preserve">. </w:t>
      </w:r>
      <w:r w:rsidR="00B365D5" w:rsidRPr="00F5430C">
        <w:t>T</w:t>
      </w:r>
      <w:r w:rsidR="009D0A56" w:rsidRPr="00F5430C">
        <w:t xml:space="preserve">he </w:t>
      </w:r>
      <w:r w:rsidR="00373A0D" w:rsidRPr="00F5430C">
        <w:t>officer</w:t>
      </w:r>
      <w:r w:rsidR="009D0A56" w:rsidRPr="00F5430C">
        <w:t>s</w:t>
      </w:r>
      <w:r w:rsidR="00373A0D" w:rsidRPr="00F5430C">
        <w:t xml:space="preserve"> started </w:t>
      </w:r>
      <w:r w:rsidR="009D0A56" w:rsidRPr="00F5430C">
        <w:t>beating</w:t>
      </w:r>
      <w:r w:rsidR="00373A0D" w:rsidRPr="00F5430C">
        <w:t xml:space="preserve"> </w:t>
      </w:r>
      <w:r w:rsidR="009D0A56" w:rsidRPr="00F5430C">
        <w:t>h</w:t>
      </w:r>
      <w:r w:rsidR="00F5430C">
        <w:t xml:space="preserve">im, and </w:t>
      </w:r>
      <w:r w:rsidR="009D0A56" w:rsidRPr="00F5430C">
        <w:t xml:space="preserve">he was pushed on his knees very close to a bonfire. One of his knees was burnt by the fire. </w:t>
      </w:r>
      <w:r w:rsidR="00F5430C">
        <w:t xml:space="preserve">He was also beaten </w:t>
      </w:r>
      <w:r w:rsidR="009D0A56" w:rsidRPr="00F5430C">
        <w:t xml:space="preserve">in the </w:t>
      </w:r>
      <w:r w:rsidR="00F5430C">
        <w:t xml:space="preserve">kidneys </w:t>
      </w:r>
      <w:r w:rsidR="009D0A56" w:rsidRPr="00F5430C">
        <w:t>liver</w:t>
      </w:r>
      <w:r w:rsidR="00F5430C" w:rsidRPr="00F5430C">
        <w:t xml:space="preserve"> </w:t>
      </w:r>
      <w:r w:rsidR="00F5430C">
        <w:t xml:space="preserve">and </w:t>
      </w:r>
      <w:r w:rsidR="00F5430C" w:rsidRPr="00F5430C">
        <w:t>area</w:t>
      </w:r>
      <w:r w:rsidR="009D0A56" w:rsidRPr="00F5430C">
        <w:t xml:space="preserve">, </w:t>
      </w:r>
      <w:r w:rsidR="00F5430C">
        <w:t xml:space="preserve">on </w:t>
      </w:r>
      <w:r w:rsidR="009D0A56" w:rsidRPr="00F5430C">
        <w:t xml:space="preserve">back and </w:t>
      </w:r>
      <w:r w:rsidR="00F5430C">
        <w:t xml:space="preserve">his </w:t>
      </w:r>
      <w:r w:rsidR="009D0A56" w:rsidRPr="00F5430C">
        <w:t xml:space="preserve">ribs and </w:t>
      </w:r>
      <w:r w:rsidR="00F5430C">
        <w:t xml:space="preserve">was </w:t>
      </w:r>
      <w:r w:rsidR="009D0A56" w:rsidRPr="00F5430C">
        <w:t xml:space="preserve">again threatened </w:t>
      </w:r>
      <w:r w:rsidR="00F5430C">
        <w:t>with murder</w:t>
      </w:r>
      <w:r w:rsidR="009D0A56" w:rsidRPr="00F5430C">
        <w:t>.</w:t>
      </w:r>
      <w:r w:rsidR="00F5430C">
        <w:t xml:space="preserve"> </w:t>
      </w:r>
      <w:r w:rsidR="00373A0D" w:rsidRPr="00F5430C">
        <w:t xml:space="preserve">The </w:t>
      </w:r>
      <w:r w:rsidR="009D0A56" w:rsidRPr="00F5430C">
        <w:t xml:space="preserve">officers </w:t>
      </w:r>
      <w:r w:rsidR="00F5430C">
        <w:t xml:space="preserve">also </w:t>
      </w:r>
      <w:r w:rsidR="009D0A56" w:rsidRPr="00F5430C">
        <w:t>threatened to kill his</w:t>
      </w:r>
      <w:r w:rsidR="00373A0D" w:rsidRPr="00F5430C">
        <w:t xml:space="preserve"> wife and daughter. </w:t>
      </w:r>
      <w:r w:rsidR="009D0A56" w:rsidRPr="00F5430C">
        <w:t xml:space="preserve">Thereafter, </w:t>
      </w:r>
      <w:r w:rsidR="00F5430C">
        <w:t>t</w:t>
      </w:r>
      <w:r w:rsidR="009D0A56" w:rsidRPr="00F5430C">
        <w:t>he</w:t>
      </w:r>
      <w:r w:rsidR="00F5430C">
        <w:t xml:space="preserve"> complainant </w:t>
      </w:r>
      <w:r w:rsidR="009D0A56" w:rsidRPr="00F5430C">
        <w:t>was</w:t>
      </w:r>
      <w:r w:rsidR="00373A0D" w:rsidRPr="00F5430C">
        <w:t xml:space="preserve"> taken back to the temporary c</w:t>
      </w:r>
      <w:r w:rsidR="009D0A56" w:rsidRPr="00F5430C">
        <w:t>onfinement ward at the Chekhov District P</w:t>
      </w:r>
      <w:r w:rsidR="00373A0D" w:rsidRPr="00F5430C">
        <w:t xml:space="preserve">olice </w:t>
      </w:r>
      <w:r w:rsidR="009D0A56" w:rsidRPr="00F5430C">
        <w:t>S</w:t>
      </w:r>
      <w:r w:rsidRPr="00F5430C">
        <w:t xml:space="preserve">tation. </w:t>
      </w:r>
    </w:p>
    <w:p w:rsidR="00A86261" w:rsidRPr="00F5430C" w:rsidRDefault="00A86261" w:rsidP="001A44D5">
      <w:pPr>
        <w:pStyle w:val="SingleTxtG"/>
      </w:pPr>
      <w:r w:rsidRPr="00F5430C">
        <w:t xml:space="preserve">2.6 </w:t>
      </w:r>
      <w:r w:rsidR="004C4BCE">
        <w:tab/>
      </w:r>
      <w:r w:rsidRPr="00F5430C">
        <w:t xml:space="preserve">On 20 April 2002, the complainant’s counsel visited him and he informed her that he was frightened, </w:t>
      </w:r>
      <w:r w:rsidR="00F5430C">
        <w:t xml:space="preserve">as he </w:t>
      </w:r>
      <w:r w:rsidRPr="00F5430C">
        <w:t xml:space="preserve">was </w:t>
      </w:r>
      <w:r w:rsidR="00F5430C">
        <w:t xml:space="preserve">under </w:t>
      </w:r>
      <w:r w:rsidRPr="00F5430C">
        <w:t>constant threat</w:t>
      </w:r>
      <w:r w:rsidR="00F5430C">
        <w:t>s</w:t>
      </w:r>
      <w:r w:rsidRPr="00F5430C">
        <w:t xml:space="preserve">. He told her about the events of the night from 19 to 20 April 2002. On the same day, </w:t>
      </w:r>
      <w:r w:rsidR="00F5430C">
        <w:t xml:space="preserve">counsel </w:t>
      </w:r>
      <w:r w:rsidRPr="00F5430C">
        <w:t>complain</w:t>
      </w:r>
      <w:r w:rsidR="00F5430C">
        <w:t>ed</w:t>
      </w:r>
      <w:r w:rsidRPr="00F5430C">
        <w:t xml:space="preserve"> to the </w:t>
      </w:r>
      <w:r w:rsidR="00B365D5" w:rsidRPr="00F5430C">
        <w:t xml:space="preserve">Moscow Region </w:t>
      </w:r>
      <w:r w:rsidRPr="00F5430C">
        <w:t xml:space="preserve">Prosecutor’s Office about the </w:t>
      </w:r>
      <w:r w:rsidR="00F5430C">
        <w:t xml:space="preserve">complainant’s </w:t>
      </w:r>
      <w:r w:rsidRPr="00F5430C">
        <w:t>ill-treatment and threat</w:t>
      </w:r>
      <w:r w:rsidR="00F5430C">
        <w:t>ening</w:t>
      </w:r>
      <w:r w:rsidRPr="00F5430C">
        <w:t xml:space="preserve">. </w:t>
      </w:r>
    </w:p>
    <w:p w:rsidR="009D5469" w:rsidRPr="00F5430C" w:rsidRDefault="001A44D5" w:rsidP="00373A0D">
      <w:pPr>
        <w:pStyle w:val="SingleTxtG"/>
      </w:pPr>
      <w:r w:rsidRPr="00F5430C">
        <w:t>2.</w:t>
      </w:r>
      <w:r w:rsidR="009D5469" w:rsidRPr="00F5430C">
        <w:t>7</w:t>
      </w:r>
      <w:r w:rsidR="00373A0D" w:rsidRPr="00F5430C">
        <w:tab/>
        <w:t xml:space="preserve"> </w:t>
      </w:r>
      <w:r w:rsidR="00F5430C">
        <w:t xml:space="preserve">During the </w:t>
      </w:r>
      <w:r w:rsidRPr="00F5430C">
        <w:t>night from 21 to 22</w:t>
      </w:r>
      <w:r w:rsidR="00373A0D" w:rsidRPr="00F5430C">
        <w:t xml:space="preserve"> April 2002, </w:t>
      </w:r>
      <w:r w:rsidRPr="00F5430C">
        <w:t>three</w:t>
      </w:r>
      <w:r w:rsidR="00373A0D" w:rsidRPr="00F5430C">
        <w:t xml:space="preserve"> unknown men entered </w:t>
      </w:r>
      <w:r w:rsidRPr="00F5430C">
        <w:t>the complainant’s</w:t>
      </w:r>
      <w:r w:rsidR="00373A0D" w:rsidRPr="00F5430C">
        <w:t xml:space="preserve"> cell. One </w:t>
      </w:r>
      <w:r w:rsidR="00F5430C">
        <w:t xml:space="preserve">explained </w:t>
      </w:r>
      <w:r w:rsidRPr="00F5430C">
        <w:t xml:space="preserve">that </w:t>
      </w:r>
      <w:r w:rsidR="00373A0D" w:rsidRPr="00F5430C">
        <w:t xml:space="preserve">he was the </w:t>
      </w:r>
      <w:r w:rsidRPr="00F5430C">
        <w:t>H</w:t>
      </w:r>
      <w:r w:rsidR="00373A0D" w:rsidRPr="00F5430C">
        <w:t xml:space="preserve">ead of </w:t>
      </w:r>
      <w:r w:rsidRPr="00F5430C">
        <w:t>the Criminal P</w:t>
      </w:r>
      <w:r w:rsidR="00373A0D" w:rsidRPr="00F5430C">
        <w:t xml:space="preserve">olice </w:t>
      </w:r>
      <w:r w:rsidRPr="00F5430C">
        <w:t>of</w:t>
      </w:r>
      <w:r w:rsidR="00373A0D" w:rsidRPr="00F5430C">
        <w:t xml:space="preserve"> Chekhov</w:t>
      </w:r>
      <w:r w:rsidR="00F5430C">
        <w:t xml:space="preserve"> city</w:t>
      </w:r>
      <w:r w:rsidR="00373A0D" w:rsidRPr="00F5430C">
        <w:t xml:space="preserve">. </w:t>
      </w:r>
      <w:r w:rsidR="00B365D5" w:rsidRPr="00F5430C">
        <w:t xml:space="preserve">After having threatened </w:t>
      </w:r>
      <w:r w:rsidRPr="00F5430C">
        <w:t>the complainant and his family</w:t>
      </w:r>
      <w:r w:rsidR="00B365D5" w:rsidRPr="00F5430C">
        <w:t>, the</w:t>
      </w:r>
      <w:r w:rsidR="00F5430C">
        <w:t xml:space="preserve"> men</w:t>
      </w:r>
      <w:r w:rsidR="00373A0D" w:rsidRPr="00F5430C">
        <w:t xml:space="preserve"> left. The </w:t>
      </w:r>
      <w:r w:rsidR="00B365D5" w:rsidRPr="00F5430C">
        <w:t>following</w:t>
      </w:r>
      <w:r w:rsidR="00373A0D" w:rsidRPr="00F5430C">
        <w:t xml:space="preserve"> night</w:t>
      </w:r>
      <w:r w:rsidR="0095718C">
        <w:t>,</w:t>
      </w:r>
      <w:r w:rsidR="00373A0D" w:rsidRPr="00F5430C">
        <w:t xml:space="preserve"> several </w:t>
      </w:r>
      <w:r w:rsidR="00F5430C">
        <w:t xml:space="preserve">other </w:t>
      </w:r>
      <w:r w:rsidR="00373A0D" w:rsidRPr="00F5430C">
        <w:t xml:space="preserve">officers came into his cell, along with the relatives of the missing </w:t>
      </w:r>
      <w:r w:rsidRPr="00F5430C">
        <w:t xml:space="preserve">Ms. I.B. </w:t>
      </w:r>
      <w:r w:rsidR="00F5430C">
        <w:t xml:space="preserve">The complainant </w:t>
      </w:r>
      <w:r w:rsidRPr="00F5430C">
        <w:t xml:space="preserve">was again </w:t>
      </w:r>
      <w:r w:rsidR="00373A0D" w:rsidRPr="00F5430C">
        <w:t xml:space="preserve">threatened to </w:t>
      </w:r>
      <w:r w:rsidRPr="00F5430C">
        <w:t xml:space="preserve">be </w:t>
      </w:r>
      <w:r w:rsidR="0064563A" w:rsidRPr="00F5430C">
        <w:t>killed</w:t>
      </w:r>
      <w:r w:rsidRPr="00F5430C">
        <w:t xml:space="preserve"> if he did not </w:t>
      </w:r>
      <w:r w:rsidR="00B365D5" w:rsidRPr="00F5430C">
        <w:t>confess</w:t>
      </w:r>
      <w:r w:rsidRPr="00F5430C">
        <w:t xml:space="preserve"> guilt</w:t>
      </w:r>
      <w:r w:rsidR="00373A0D" w:rsidRPr="00F5430C">
        <w:t xml:space="preserve">. </w:t>
      </w:r>
    </w:p>
    <w:p w:rsidR="00373A0D" w:rsidRPr="008047DB" w:rsidRDefault="009D5469" w:rsidP="00861C37">
      <w:pPr>
        <w:pStyle w:val="SingleTxtG"/>
      </w:pPr>
      <w:r w:rsidRPr="00F5430C">
        <w:t xml:space="preserve">2.8 </w:t>
      </w:r>
      <w:r w:rsidR="004C4BCE">
        <w:tab/>
      </w:r>
      <w:r w:rsidRPr="00F5430C">
        <w:t>On 22 April 2002</w:t>
      </w:r>
      <w:r w:rsidR="0064563A" w:rsidRPr="00F5430C">
        <w:t>,</w:t>
      </w:r>
      <w:r w:rsidRPr="00F5430C">
        <w:t xml:space="preserve"> the Senior Inspector of the Moscow </w:t>
      </w:r>
      <w:r w:rsidR="0064563A" w:rsidRPr="00F5430C">
        <w:t>Region</w:t>
      </w:r>
      <w:r w:rsidRPr="00F5430C">
        <w:t xml:space="preserve"> Prosecutor’</w:t>
      </w:r>
      <w:r w:rsidR="005E343C" w:rsidRPr="00F5430C">
        <w:t>s Office of Chek</w:t>
      </w:r>
      <w:r w:rsidRPr="00F5430C">
        <w:t>hov</w:t>
      </w:r>
      <w:r w:rsidR="00F5430C">
        <w:t xml:space="preserve"> city</w:t>
      </w:r>
      <w:r w:rsidRPr="00F5430C">
        <w:t xml:space="preserve"> </w:t>
      </w:r>
      <w:r w:rsidR="00F5430C">
        <w:t xml:space="preserve">ordered </w:t>
      </w:r>
      <w:r w:rsidRPr="00F5430C">
        <w:t>a forensic</w:t>
      </w:r>
      <w:r w:rsidR="00F5430C">
        <w:t>-</w:t>
      </w:r>
      <w:r w:rsidRPr="00F5430C">
        <w:t xml:space="preserve">medical </w:t>
      </w:r>
      <w:r w:rsidR="000B721B" w:rsidRPr="00F5430C">
        <w:t>expert’s examination</w:t>
      </w:r>
      <w:r w:rsidRPr="00F5430C">
        <w:t xml:space="preserve"> o</w:t>
      </w:r>
      <w:r w:rsidR="008047DB">
        <w:t>f</w:t>
      </w:r>
      <w:r w:rsidRPr="00F5430C">
        <w:t xml:space="preserve"> the complainant</w:t>
      </w:r>
      <w:r w:rsidR="008047DB">
        <w:t xml:space="preserve">, which was carried out </w:t>
      </w:r>
      <w:r w:rsidRPr="00F5430C">
        <w:t xml:space="preserve">on 7 May 2002. </w:t>
      </w:r>
      <w:r w:rsidR="00911047" w:rsidRPr="00F5430C">
        <w:t xml:space="preserve">During the examination, the complainant </w:t>
      </w:r>
      <w:r w:rsidR="008047DB">
        <w:t xml:space="preserve">explained </w:t>
      </w:r>
      <w:r w:rsidR="00911047" w:rsidRPr="00F5430C">
        <w:t>to the forensic expert that he had acute pain in</w:t>
      </w:r>
      <w:r w:rsidR="008047DB">
        <w:t xml:space="preserve"> the</w:t>
      </w:r>
      <w:r w:rsidR="00911047" w:rsidRPr="00F5430C">
        <w:t xml:space="preserve"> chest and that he felt dizzy. He </w:t>
      </w:r>
      <w:r w:rsidR="008047DB">
        <w:t xml:space="preserve">claims </w:t>
      </w:r>
      <w:r w:rsidR="00911047" w:rsidRPr="00F5430C">
        <w:t xml:space="preserve">that </w:t>
      </w:r>
      <w:r w:rsidR="008047DB">
        <w:t xml:space="preserve">in reply, </w:t>
      </w:r>
      <w:r w:rsidR="00911047" w:rsidRPr="00F5430C">
        <w:t>the expert</w:t>
      </w:r>
      <w:r w:rsidR="008047DB">
        <w:t>,</w:t>
      </w:r>
      <w:r w:rsidR="00911047" w:rsidRPr="00F5430C">
        <w:t xml:space="preserve"> orally</w:t>
      </w:r>
      <w:r w:rsidR="008047DB">
        <w:t>,</w:t>
      </w:r>
      <w:r w:rsidR="00911047" w:rsidRPr="00F5430C">
        <w:t xml:space="preserve"> told him that his ribs were </w:t>
      </w:r>
      <w:r w:rsidR="008047DB">
        <w:t>broken</w:t>
      </w:r>
      <w:r w:rsidR="00911047" w:rsidRPr="00F5430C">
        <w:t>. However, a</w:t>
      </w:r>
      <w:r w:rsidRPr="00F5430C">
        <w:t xml:space="preserve">ccording </w:t>
      </w:r>
      <w:r w:rsidR="0095718C">
        <w:t xml:space="preserve">to </w:t>
      </w:r>
      <w:r w:rsidRPr="00F5430C">
        <w:t xml:space="preserve">the </w:t>
      </w:r>
      <w:r w:rsidR="008047DB">
        <w:t xml:space="preserve">record of the forensic </w:t>
      </w:r>
      <w:r w:rsidR="000B721B" w:rsidRPr="00F5430C">
        <w:t>examination</w:t>
      </w:r>
      <w:r w:rsidRPr="00F5430C">
        <w:t xml:space="preserve">, </w:t>
      </w:r>
      <w:r w:rsidR="00911047" w:rsidRPr="00F5430C">
        <w:t xml:space="preserve">only </w:t>
      </w:r>
      <w:r w:rsidRPr="00F5430C">
        <w:t xml:space="preserve">a small, already healing </w:t>
      </w:r>
      <w:r w:rsidR="00911047" w:rsidRPr="00F5430C">
        <w:t>wound</w:t>
      </w:r>
      <w:r w:rsidRPr="00F5430C">
        <w:t xml:space="preserve"> was found on the complainant’s left knee</w:t>
      </w:r>
      <w:r w:rsidR="008047DB">
        <w:t xml:space="preserve">. According to the record, </w:t>
      </w:r>
      <w:r w:rsidRPr="00F5430C">
        <w:t xml:space="preserve">the wound in question could have been caused </w:t>
      </w:r>
      <w:r w:rsidR="000B721B" w:rsidRPr="00F5430C">
        <w:t xml:space="preserve">as </w:t>
      </w:r>
      <w:r w:rsidRPr="00F5430C">
        <w:t xml:space="preserve">a result of </w:t>
      </w:r>
      <w:r w:rsidR="0064563A" w:rsidRPr="00F5430C">
        <w:t>high or low temperature,</w:t>
      </w:r>
      <w:r w:rsidRPr="00F5430C">
        <w:t xml:space="preserve"> by a </w:t>
      </w:r>
      <w:r w:rsidR="008047DB" w:rsidRPr="00F5430C">
        <w:t>curved</w:t>
      </w:r>
      <w:r w:rsidR="00911047" w:rsidRPr="00F5430C">
        <w:t xml:space="preserve"> object</w:t>
      </w:r>
      <w:r w:rsidR="0064563A" w:rsidRPr="00F5430C">
        <w:t xml:space="preserve"> or </w:t>
      </w:r>
      <w:r w:rsidR="008047DB">
        <w:t xml:space="preserve">by </w:t>
      </w:r>
      <w:r w:rsidR="0064563A" w:rsidRPr="00F5430C">
        <w:t>chemical substances</w:t>
      </w:r>
      <w:r w:rsidR="00911047" w:rsidRPr="008047DB">
        <w:t>.</w:t>
      </w:r>
      <w:r w:rsidR="00861C37" w:rsidRPr="008047DB">
        <w:t xml:space="preserve"> </w:t>
      </w:r>
      <w:r w:rsidR="008047DB">
        <w:t>As a result</w:t>
      </w:r>
      <w:r w:rsidR="00861C37" w:rsidRPr="008047DB">
        <w:t xml:space="preserve">, on 28 June 2002, the Senior Inspector of the Moscow </w:t>
      </w:r>
      <w:r w:rsidR="000B721B" w:rsidRPr="008047DB">
        <w:t>Region</w:t>
      </w:r>
      <w:r w:rsidR="00861C37" w:rsidRPr="008047DB">
        <w:t xml:space="preserve"> Prosecutor’s Office </w:t>
      </w:r>
      <w:r w:rsidR="00F0250E" w:rsidRPr="008047DB">
        <w:t xml:space="preserve">of </w:t>
      </w:r>
      <w:r w:rsidR="008047DB" w:rsidRPr="008047DB">
        <w:t xml:space="preserve">Chekhov </w:t>
      </w:r>
      <w:r w:rsidR="00861C37" w:rsidRPr="008047DB">
        <w:t xml:space="preserve">city refused to initiate criminal proceedings with respect to the complainant’s </w:t>
      </w:r>
      <w:r w:rsidR="008047DB" w:rsidRPr="008047DB">
        <w:t xml:space="preserve">ill-treatment </w:t>
      </w:r>
      <w:r w:rsidR="00861C37" w:rsidRPr="008047DB">
        <w:t>claims.</w:t>
      </w:r>
    </w:p>
    <w:p w:rsidR="00373A0D" w:rsidRPr="008047DB" w:rsidRDefault="00861C37" w:rsidP="00861C37">
      <w:pPr>
        <w:pStyle w:val="SingleTxtG"/>
      </w:pPr>
      <w:r w:rsidRPr="008047DB">
        <w:t>2.9</w:t>
      </w:r>
      <w:r w:rsidR="00373A0D" w:rsidRPr="008047DB">
        <w:tab/>
        <w:t xml:space="preserve">The </w:t>
      </w:r>
      <w:r w:rsidRPr="008047DB">
        <w:t>complainant</w:t>
      </w:r>
      <w:r w:rsidR="00373A0D" w:rsidRPr="008047DB">
        <w:t xml:space="preserve"> submits that </w:t>
      </w:r>
      <w:r w:rsidRPr="008047DB">
        <w:t>he</w:t>
      </w:r>
      <w:r w:rsidR="00373A0D" w:rsidRPr="008047DB">
        <w:t xml:space="preserve"> </w:t>
      </w:r>
      <w:r w:rsidRPr="008047DB">
        <w:t xml:space="preserve">finally </w:t>
      </w:r>
      <w:r w:rsidR="00373A0D" w:rsidRPr="008047DB">
        <w:t xml:space="preserve">confessed </w:t>
      </w:r>
      <w:r w:rsidR="008047DB">
        <w:t xml:space="preserve">having </w:t>
      </w:r>
      <w:r w:rsidR="00373A0D" w:rsidRPr="008047DB">
        <w:t>committ</w:t>
      </w:r>
      <w:r w:rsidR="008047DB">
        <w:t xml:space="preserve">ed </w:t>
      </w:r>
      <w:r w:rsidR="00373A0D" w:rsidRPr="008047DB">
        <w:t>the crime</w:t>
      </w:r>
      <w:r w:rsidRPr="008047DB">
        <w:t xml:space="preserve"> he was charged with</w:t>
      </w:r>
      <w:r w:rsidR="00373A0D" w:rsidRPr="008047DB">
        <w:t xml:space="preserve"> as a result of </w:t>
      </w:r>
      <w:r w:rsidR="008047DB">
        <w:t xml:space="preserve">the </w:t>
      </w:r>
      <w:r w:rsidR="00373A0D" w:rsidRPr="008047DB">
        <w:t>torture, threats and ill-tr</w:t>
      </w:r>
      <w:r w:rsidRPr="008047DB">
        <w:t>eatment</w:t>
      </w:r>
      <w:r w:rsidR="008047DB">
        <w:t xml:space="preserve"> suffered</w:t>
      </w:r>
      <w:r w:rsidRPr="008047DB">
        <w:t xml:space="preserve">. On an unspecified date in November 2002, he </w:t>
      </w:r>
      <w:r w:rsidR="00373A0D" w:rsidRPr="008047DB">
        <w:t xml:space="preserve">was transferred to the </w:t>
      </w:r>
      <w:smartTag w:uri="urn:schemas-microsoft-com:office:smarttags" w:element="place">
        <w:smartTag w:uri="urn:schemas-microsoft-com:office:smarttags" w:element="City">
          <w:r w:rsidR="00373A0D" w:rsidRPr="008047DB">
            <w:t>Serpukhov</w:t>
          </w:r>
        </w:smartTag>
      </w:smartTag>
      <w:r w:rsidR="0064563A" w:rsidRPr="008047DB">
        <w:t xml:space="preserve"> city</w:t>
      </w:r>
      <w:r w:rsidR="00373A0D" w:rsidRPr="008047DB">
        <w:t xml:space="preserve"> prison, where torture and ill-treatment </w:t>
      </w:r>
      <w:r w:rsidR="000B721B" w:rsidRPr="008047DB">
        <w:t xml:space="preserve">allegedly </w:t>
      </w:r>
      <w:r w:rsidR="00373A0D" w:rsidRPr="008047DB">
        <w:t xml:space="preserve">continued. </w:t>
      </w:r>
    </w:p>
    <w:p w:rsidR="00861C37" w:rsidRPr="008047DB" w:rsidRDefault="00861C37" w:rsidP="00861C37">
      <w:pPr>
        <w:pStyle w:val="SingleTxtG"/>
      </w:pPr>
      <w:r w:rsidRPr="008047DB">
        <w:t xml:space="preserve">2.10 </w:t>
      </w:r>
      <w:r w:rsidR="004C4BCE">
        <w:tab/>
      </w:r>
      <w:r w:rsidR="00C2585B" w:rsidRPr="008047DB">
        <w:t>On 11 March 2003, the Moscow Regional Court found the complainant guilty</w:t>
      </w:r>
      <w:r w:rsidR="008047DB">
        <w:t>,</w:t>
      </w:r>
      <w:r w:rsidR="00C2585B" w:rsidRPr="008047DB">
        <w:t xml:space="preserve"> </w:t>
      </w:r>
      <w:r w:rsidR="008047DB" w:rsidRPr="0095718C">
        <w:rPr>
          <w:i/>
        </w:rPr>
        <w:t>inter alia</w:t>
      </w:r>
      <w:r w:rsidR="008047DB" w:rsidRPr="00C25964">
        <w:t xml:space="preserve">, </w:t>
      </w:r>
      <w:r w:rsidR="00767029" w:rsidRPr="008047DB">
        <w:t>under</w:t>
      </w:r>
      <w:r w:rsidR="00C2585B" w:rsidRPr="008047DB">
        <w:t xml:space="preserve"> article 131, paragraph 3 (rape) and article 105, paragraph 2 (murder in a group of persons) of the Criminal Code and sentenced him to 21 years of imprisonment. On </w:t>
      </w:r>
      <w:r w:rsidR="008047DB">
        <w:t xml:space="preserve">appeal, on </w:t>
      </w:r>
      <w:r w:rsidR="0064563A" w:rsidRPr="008047DB">
        <w:t>13 May 2003</w:t>
      </w:r>
      <w:r w:rsidR="00C2585B" w:rsidRPr="008047DB">
        <w:t>, the Su</w:t>
      </w:r>
      <w:r w:rsidR="00767029" w:rsidRPr="008047DB">
        <w:t>preme Court upheld the judgment</w:t>
      </w:r>
      <w:r w:rsidR="00C2585B" w:rsidRPr="008047DB">
        <w:t xml:space="preserve"> of 11 March 2003. </w:t>
      </w:r>
      <w:r w:rsidRPr="008047DB">
        <w:t>The complainant submits that</w:t>
      </w:r>
      <w:r w:rsidR="0095718C">
        <w:t>,</w:t>
      </w:r>
      <w:r w:rsidRPr="008047DB">
        <w:t xml:space="preserve"> </w:t>
      </w:r>
      <w:r w:rsidR="008047DB">
        <w:t xml:space="preserve">during the court trial, </w:t>
      </w:r>
      <w:r w:rsidRPr="008047DB">
        <w:t xml:space="preserve">his counsel requested </w:t>
      </w:r>
      <w:r w:rsidR="008047DB" w:rsidRPr="008047DB">
        <w:t xml:space="preserve">the </w:t>
      </w:r>
      <w:smartTag w:uri="urn:schemas-microsoft-com:office:smarttags" w:element="Street">
        <w:smartTag w:uri="urn:schemas-microsoft-com:office:smarttags" w:element="address">
          <w:r w:rsidR="008047DB" w:rsidRPr="008047DB">
            <w:t>Moscow Regional Court</w:t>
          </w:r>
        </w:smartTag>
      </w:smartTag>
      <w:r w:rsidR="008047DB" w:rsidRPr="008047DB">
        <w:t xml:space="preserve"> </w:t>
      </w:r>
      <w:r w:rsidRPr="008047DB">
        <w:t xml:space="preserve">to take into account the issue of torture and the injury </w:t>
      </w:r>
      <w:r w:rsidR="008047DB">
        <w:t xml:space="preserve">as </w:t>
      </w:r>
      <w:r w:rsidRPr="008047DB">
        <w:t>established by the fore</w:t>
      </w:r>
      <w:r w:rsidR="00767029" w:rsidRPr="008047DB">
        <w:t>nsic</w:t>
      </w:r>
      <w:r w:rsidR="008047DB">
        <w:t>-</w:t>
      </w:r>
      <w:r w:rsidR="00767029" w:rsidRPr="008047DB">
        <w:t>medical expert on</w:t>
      </w:r>
      <w:r w:rsidRPr="008047DB">
        <w:t xml:space="preserve"> 7 May 2002, but</w:t>
      </w:r>
      <w:r w:rsidR="008047DB">
        <w:t xml:space="preserve"> </w:t>
      </w:r>
      <w:r w:rsidRPr="008047DB">
        <w:t xml:space="preserve">the </w:t>
      </w:r>
      <w:r w:rsidR="008047DB">
        <w:t>c</w:t>
      </w:r>
      <w:r w:rsidRPr="008047DB">
        <w:t xml:space="preserve">ourt rejected </w:t>
      </w:r>
      <w:r w:rsidR="00767029" w:rsidRPr="008047DB">
        <w:t>this</w:t>
      </w:r>
      <w:r w:rsidRPr="008047DB">
        <w:t xml:space="preserve"> request.</w:t>
      </w:r>
      <w:r w:rsidR="00C2585B" w:rsidRPr="008047DB">
        <w:t xml:space="preserve"> </w:t>
      </w:r>
    </w:p>
    <w:p w:rsidR="00861C37" w:rsidRPr="008047DB" w:rsidRDefault="00861C37" w:rsidP="00861C37">
      <w:pPr>
        <w:pStyle w:val="SingleTxtG"/>
      </w:pPr>
      <w:r w:rsidRPr="00E80390">
        <w:lastRenderedPageBreak/>
        <w:t>2.11</w:t>
      </w:r>
      <w:r w:rsidR="00C2585B" w:rsidRPr="00E80390">
        <w:t xml:space="preserve"> </w:t>
      </w:r>
      <w:r w:rsidR="004C4BCE">
        <w:tab/>
      </w:r>
      <w:r w:rsidR="00C2585B" w:rsidRPr="00E80390">
        <w:t xml:space="preserve">In June 2003 and May 2004, the complainant’s counsel </w:t>
      </w:r>
      <w:r w:rsidR="00767029" w:rsidRPr="00E80390">
        <w:t>complained</w:t>
      </w:r>
      <w:r w:rsidR="00C2585B" w:rsidRPr="00E80390">
        <w:t xml:space="preserve"> to the Supreme Court </w:t>
      </w:r>
      <w:r w:rsidR="008047DB">
        <w:t xml:space="preserve">under </w:t>
      </w:r>
      <w:r w:rsidR="00C2585B" w:rsidRPr="008047DB">
        <w:t xml:space="preserve">the supervisory review </w:t>
      </w:r>
      <w:r w:rsidR="0064563A" w:rsidRPr="008047DB">
        <w:t>proce</w:t>
      </w:r>
      <w:r w:rsidR="008047DB">
        <w:t>e</w:t>
      </w:r>
      <w:r w:rsidR="0064563A" w:rsidRPr="008047DB">
        <w:t>d</w:t>
      </w:r>
      <w:r w:rsidR="008047DB">
        <w:t xml:space="preserve">ings, </w:t>
      </w:r>
      <w:r w:rsidR="00C2585B" w:rsidRPr="008047DB">
        <w:t>request</w:t>
      </w:r>
      <w:r w:rsidR="008047DB">
        <w:t xml:space="preserve">ing a re-examination of </w:t>
      </w:r>
      <w:r w:rsidR="00767029" w:rsidRPr="008047DB">
        <w:t>the criminal case</w:t>
      </w:r>
      <w:r w:rsidR="0064563A" w:rsidRPr="008047DB">
        <w:t xml:space="preserve">, </w:t>
      </w:r>
      <w:r w:rsidR="0064563A" w:rsidRPr="008059F0">
        <w:rPr>
          <w:i/>
        </w:rPr>
        <w:t>inter alia</w:t>
      </w:r>
      <w:r w:rsidR="0064563A" w:rsidRPr="008047DB">
        <w:t>,</w:t>
      </w:r>
      <w:r w:rsidR="00C2585B" w:rsidRPr="008047DB">
        <w:t xml:space="preserve"> </w:t>
      </w:r>
      <w:r w:rsidR="00245918">
        <w:t xml:space="preserve">given that </w:t>
      </w:r>
      <w:r w:rsidR="00C2585B" w:rsidRPr="008047DB">
        <w:t xml:space="preserve">the complainant was subjected to torture and ill-treatment </w:t>
      </w:r>
      <w:r w:rsidR="0064563A" w:rsidRPr="008047DB">
        <w:t>during</w:t>
      </w:r>
      <w:r w:rsidR="00C2585B" w:rsidRPr="008047DB">
        <w:t xml:space="preserve"> the pretrial </w:t>
      </w:r>
      <w:r w:rsidR="00245918">
        <w:t xml:space="preserve">detention </w:t>
      </w:r>
      <w:r w:rsidR="003848A9" w:rsidRPr="008047DB">
        <w:t xml:space="preserve">and </w:t>
      </w:r>
      <w:r w:rsidR="00767029" w:rsidRPr="008047DB">
        <w:t>h</w:t>
      </w:r>
      <w:r w:rsidR="00245918">
        <w:t>ad</w:t>
      </w:r>
      <w:r w:rsidR="00767029" w:rsidRPr="008047DB">
        <w:t xml:space="preserve"> confessed guilt </w:t>
      </w:r>
      <w:r w:rsidR="00245918">
        <w:t>there</w:t>
      </w:r>
      <w:r w:rsidR="00767029" w:rsidRPr="008047DB">
        <w:t>under</w:t>
      </w:r>
      <w:r w:rsidR="00245918">
        <w:t xml:space="preserve">. </w:t>
      </w:r>
      <w:r w:rsidR="008059F0">
        <w:t xml:space="preserve">The </w:t>
      </w:r>
      <w:r w:rsidR="00245918">
        <w:t xml:space="preserve">Court </w:t>
      </w:r>
      <w:r w:rsidR="00C2585B" w:rsidRPr="008047DB">
        <w:t xml:space="preserve">rejected </w:t>
      </w:r>
      <w:r w:rsidR="00767029" w:rsidRPr="008047DB">
        <w:t>both</w:t>
      </w:r>
      <w:r w:rsidR="00C2585B" w:rsidRPr="008047DB">
        <w:t xml:space="preserve"> request</w:t>
      </w:r>
      <w:r w:rsidR="00767029" w:rsidRPr="008047DB">
        <w:t>s</w:t>
      </w:r>
      <w:r w:rsidR="00C2585B" w:rsidRPr="008047DB">
        <w:t>.</w:t>
      </w:r>
    </w:p>
    <w:p w:rsidR="00C2585B" w:rsidRPr="00245918" w:rsidRDefault="00C2585B" w:rsidP="00861C37">
      <w:pPr>
        <w:pStyle w:val="SingleTxtG"/>
      </w:pPr>
      <w:r w:rsidRPr="00245918">
        <w:t xml:space="preserve">2.12 </w:t>
      </w:r>
      <w:r w:rsidR="004C4BCE">
        <w:tab/>
      </w:r>
      <w:r w:rsidRPr="00245918">
        <w:t>In March 2004, the complainant’s mother</w:t>
      </w:r>
      <w:r w:rsidR="003848A9" w:rsidRPr="00245918">
        <w:t>,</w:t>
      </w:r>
      <w:r w:rsidRPr="00245918">
        <w:t xml:space="preserve"> </w:t>
      </w:r>
      <w:r w:rsidR="00767029" w:rsidRPr="00245918">
        <w:t xml:space="preserve">acting on his </w:t>
      </w:r>
      <w:r w:rsidRPr="00245918">
        <w:t>behalf</w:t>
      </w:r>
      <w:r w:rsidR="003848A9" w:rsidRPr="00245918">
        <w:t>,</w:t>
      </w:r>
      <w:r w:rsidRPr="00245918">
        <w:t xml:space="preserve"> </w:t>
      </w:r>
      <w:r w:rsidR="00245918">
        <w:t xml:space="preserve">applied </w:t>
      </w:r>
      <w:r w:rsidRPr="00245918">
        <w:t>to the European Court of Human Rights</w:t>
      </w:r>
      <w:r w:rsidR="003848A9" w:rsidRPr="00245918">
        <w:rPr>
          <w:bCs/>
        </w:rPr>
        <w:t xml:space="preserve"> </w:t>
      </w:r>
      <w:r w:rsidR="00245918">
        <w:rPr>
          <w:bCs/>
        </w:rPr>
        <w:t xml:space="preserve">complaining </w:t>
      </w:r>
      <w:r w:rsidR="003848A9" w:rsidRPr="00245918">
        <w:rPr>
          <w:bCs/>
        </w:rPr>
        <w:t xml:space="preserve">about her son’s alleged ill-treatment and </w:t>
      </w:r>
      <w:r w:rsidR="00767029" w:rsidRPr="00245918">
        <w:rPr>
          <w:bCs/>
        </w:rPr>
        <w:t>forced confession</w:t>
      </w:r>
      <w:r w:rsidR="00245918">
        <w:rPr>
          <w:bCs/>
        </w:rPr>
        <w:t>s</w:t>
      </w:r>
      <w:r w:rsidRPr="00245918">
        <w:t xml:space="preserve">. In March 2006, </w:t>
      </w:r>
      <w:r w:rsidR="0076286B" w:rsidRPr="00245918">
        <w:t xml:space="preserve">the Court </w:t>
      </w:r>
      <w:r w:rsidRPr="00245918">
        <w:t xml:space="preserve">found the </w:t>
      </w:r>
      <w:r w:rsidR="00767029" w:rsidRPr="00245918">
        <w:t>application</w:t>
      </w:r>
      <w:r w:rsidRPr="00245918">
        <w:t xml:space="preserve"> inadmissible </w:t>
      </w:r>
      <w:r w:rsidR="00245918">
        <w:t xml:space="preserve">under </w:t>
      </w:r>
      <w:r w:rsidRPr="00245918">
        <w:t xml:space="preserve">articles </w:t>
      </w:r>
      <w:r w:rsidR="0076286B" w:rsidRPr="00245918">
        <w:t>3</w:t>
      </w:r>
      <w:r w:rsidRPr="00245918">
        <w:t xml:space="preserve">4 and 35 of the </w:t>
      </w:r>
      <w:r w:rsidR="0076286B" w:rsidRPr="00245918">
        <w:rPr>
          <w:rFonts w:cs="Futura Std"/>
          <w:color w:val="000000"/>
        </w:rPr>
        <w:t>Convention for the Protection of Human Rights and Fundamental Freedoms.</w:t>
      </w:r>
    </w:p>
    <w:p w:rsidR="0042313D" w:rsidRPr="00245918" w:rsidRDefault="00373A0D" w:rsidP="0076286B">
      <w:pPr>
        <w:pStyle w:val="SingleTxtG"/>
      </w:pPr>
      <w:r w:rsidRPr="00245918">
        <w:t>2.</w:t>
      </w:r>
      <w:r w:rsidR="0076286B" w:rsidRPr="00245918">
        <w:t xml:space="preserve">13 </w:t>
      </w:r>
      <w:r w:rsidR="004C4BCE">
        <w:tab/>
      </w:r>
      <w:r w:rsidRPr="00245918">
        <w:t xml:space="preserve">On 24 November 2006, the </w:t>
      </w:r>
      <w:r w:rsidR="0076286B" w:rsidRPr="00245918">
        <w:t>complainant</w:t>
      </w:r>
      <w:r w:rsidRPr="00245918">
        <w:t xml:space="preserve"> </w:t>
      </w:r>
      <w:r w:rsidR="0076286B" w:rsidRPr="00245918">
        <w:t>lodged</w:t>
      </w:r>
      <w:r w:rsidRPr="00245918">
        <w:t xml:space="preserve"> a complaint </w:t>
      </w:r>
      <w:r w:rsidR="0076286B" w:rsidRPr="00245918">
        <w:t>with</w:t>
      </w:r>
      <w:r w:rsidRPr="00245918">
        <w:t xml:space="preserve"> the Prosecutor</w:t>
      </w:r>
      <w:r w:rsidR="00245918">
        <w:t>-</w:t>
      </w:r>
      <w:r w:rsidRPr="00245918">
        <w:t xml:space="preserve"> General of the </w:t>
      </w:r>
      <w:smartTag w:uri="urn:schemas-microsoft-com:office:smarttags" w:element="place">
        <w:smartTag w:uri="urn:schemas-microsoft-com:office:smarttags" w:element="country-region">
          <w:r w:rsidRPr="00245918">
            <w:t>Russian Federation</w:t>
          </w:r>
        </w:smartTag>
      </w:smartTag>
      <w:r w:rsidRPr="00245918">
        <w:t>, claiming torture</w:t>
      </w:r>
      <w:r w:rsidR="00245918">
        <w:t xml:space="preserve">, </w:t>
      </w:r>
      <w:r w:rsidRPr="00245918">
        <w:t>ill-treatment</w:t>
      </w:r>
      <w:r w:rsidR="003848A9" w:rsidRPr="00245918">
        <w:t xml:space="preserve"> and </w:t>
      </w:r>
      <w:r w:rsidR="00245918">
        <w:t xml:space="preserve">the resulting </w:t>
      </w:r>
      <w:r w:rsidR="003848A9" w:rsidRPr="00245918">
        <w:t>unlawful conviction</w:t>
      </w:r>
      <w:r w:rsidRPr="00245918">
        <w:t>. The complaint was dismissed on 15 February 2007.</w:t>
      </w:r>
      <w:r w:rsidR="0076286B" w:rsidRPr="00245918">
        <w:t xml:space="preserve"> Between 15 February 2007 and 3 August 2009, the complainant lodged </w:t>
      </w:r>
      <w:r w:rsidR="003848A9" w:rsidRPr="00245918">
        <w:t xml:space="preserve">similar </w:t>
      </w:r>
      <w:r w:rsidR="0076286B" w:rsidRPr="00245918">
        <w:t>complaints before</w:t>
      </w:r>
      <w:r w:rsidR="005A43A1" w:rsidRPr="00245918">
        <w:t xml:space="preserve"> </w:t>
      </w:r>
      <w:r w:rsidR="00245918">
        <w:t xml:space="preserve">a number of </w:t>
      </w:r>
      <w:r w:rsidR="005A43A1" w:rsidRPr="00245918">
        <w:t>national authorities</w:t>
      </w:r>
      <w:r w:rsidR="00245918">
        <w:t xml:space="preserve">, vainly. </w:t>
      </w:r>
    </w:p>
    <w:p w:rsidR="00116B35" w:rsidRPr="00E80390" w:rsidRDefault="004310B2" w:rsidP="0076286B">
      <w:pPr>
        <w:pStyle w:val="H23G"/>
        <w:ind w:left="0" w:firstLine="0"/>
      </w:pPr>
      <w:r w:rsidRPr="00E80390">
        <w:tab/>
      </w:r>
      <w:r w:rsidRPr="00E80390">
        <w:tab/>
      </w:r>
      <w:r w:rsidR="00116B35" w:rsidRPr="00E80390">
        <w:t>The complaint</w:t>
      </w:r>
    </w:p>
    <w:p w:rsidR="00AF4301" w:rsidRPr="00245918" w:rsidRDefault="00116B35" w:rsidP="00AF4301">
      <w:pPr>
        <w:pStyle w:val="SingleTxtG"/>
      </w:pPr>
      <w:r w:rsidRPr="00E80390">
        <w:t>3.</w:t>
      </w:r>
      <w:r w:rsidR="00CD40AF" w:rsidRPr="00E80390">
        <w:t>1</w:t>
      </w:r>
      <w:r w:rsidRPr="00E80390">
        <w:tab/>
      </w:r>
      <w:r w:rsidR="00AF4301" w:rsidRPr="00E80390">
        <w:t xml:space="preserve">The complainant claims that he was subjected to torture and ill-treatment </w:t>
      </w:r>
      <w:r w:rsidR="00245918">
        <w:t>at the initial stages of his detention</w:t>
      </w:r>
      <w:r w:rsidR="00AF4301" w:rsidRPr="00245918">
        <w:t xml:space="preserve">, as well as while in </w:t>
      </w:r>
      <w:r w:rsidR="005A43A1" w:rsidRPr="00245918">
        <w:t xml:space="preserve">pretrial </w:t>
      </w:r>
      <w:r w:rsidR="00AF4301" w:rsidRPr="00245918">
        <w:t xml:space="preserve">detention, and that subsequent failure to investigate his </w:t>
      </w:r>
      <w:r w:rsidR="00245918">
        <w:t xml:space="preserve">complaints </w:t>
      </w:r>
      <w:r w:rsidR="00AF4301" w:rsidRPr="00245918">
        <w:t>amounted to</w:t>
      </w:r>
      <w:r w:rsidR="00245918">
        <w:t xml:space="preserve"> a</w:t>
      </w:r>
      <w:r w:rsidR="00AF4301" w:rsidRPr="00245918">
        <w:t xml:space="preserve"> violation</w:t>
      </w:r>
      <w:r w:rsidR="00245918">
        <w:t>,</w:t>
      </w:r>
      <w:r w:rsidR="00AF4301" w:rsidRPr="00245918">
        <w:t xml:space="preserve"> by the State </w:t>
      </w:r>
      <w:r w:rsidR="005A43A1" w:rsidRPr="00245918">
        <w:t>party</w:t>
      </w:r>
      <w:r w:rsidR="00245918">
        <w:t>,</w:t>
      </w:r>
      <w:r w:rsidR="005A43A1" w:rsidRPr="00245918">
        <w:t xml:space="preserve"> of </w:t>
      </w:r>
      <w:r w:rsidR="00245918">
        <w:t xml:space="preserve">his rights under </w:t>
      </w:r>
      <w:r w:rsidR="005A43A1" w:rsidRPr="00245918">
        <w:t>article 1, paragraph 1; article 2, paragraph 3;</w:t>
      </w:r>
      <w:r w:rsidR="00AF4301" w:rsidRPr="00245918">
        <w:t xml:space="preserve"> article 3</w:t>
      </w:r>
      <w:r w:rsidR="005A43A1" w:rsidRPr="00245918">
        <w:t>;</w:t>
      </w:r>
      <w:r w:rsidR="00AF4301" w:rsidRPr="00245918">
        <w:t xml:space="preserve"> and article 4, paragraph 1, of the Convention. </w:t>
      </w:r>
    </w:p>
    <w:p w:rsidR="00E559CE" w:rsidRPr="00342C0B" w:rsidRDefault="00AF4301" w:rsidP="00AF4301">
      <w:pPr>
        <w:pStyle w:val="SingleTxtG"/>
      </w:pPr>
      <w:r w:rsidRPr="00342C0B">
        <w:t>3.2</w:t>
      </w:r>
      <w:r w:rsidRPr="00342C0B">
        <w:tab/>
      </w:r>
      <w:r w:rsidR="00342C0B">
        <w:t xml:space="preserve">He </w:t>
      </w:r>
      <w:r w:rsidRPr="00342C0B">
        <w:t xml:space="preserve">also claims that </w:t>
      </w:r>
      <w:r w:rsidR="005A43A1" w:rsidRPr="00342C0B">
        <w:t>his</w:t>
      </w:r>
      <w:r w:rsidRPr="00342C0B">
        <w:t xml:space="preserve"> ill-treatment at the </w:t>
      </w:r>
      <w:r w:rsidR="00342C0B">
        <w:t>police station and</w:t>
      </w:r>
      <w:r w:rsidRPr="00342C0B">
        <w:t xml:space="preserve"> in prison amounted to torture</w:t>
      </w:r>
      <w:r w:rsidR="00342C0B">
        <w:t xml:space="preserve"> aimed at </w:t>
      </w:r>
      <w:r w:rsidR="005A43A1" w:rsidRPr="00342C0B">
        <w:t>obtain</w:t>
      </w:r>
      <w:r w:rsidR="00342C0B">
        <w:t xml:space="preserve">ing </w:t>
      </w:r>
      <w:r w:rsidRPr="00342C0B">
        <w:t>a confession, in violation of the article 15 of the Convention.</w:t>
      </w:r>
    </w:p>
    <w:p w:rsidR="00116B35" w:rsidRPr="00E80390" w:rsidRDefault="004310B2" w:rsidP="004310B2">
      <w:pPr>
        <w:pStyle w:val="H23G"/>
      </w:pPr>
      <w:r w:rsidRPr="00E80390">
        <w:tab/>
      </w:r>
      <w:r w:rsidRPr="00E80390">
        <w:tab/>
      </w:r>
      <w:r w:rsidR="00BB0D46" w:rsidRPr="00E80390">
        <w:t xml:space="preserve">The </w:t>
      </w:r>
      <w:r w:rsidR="00116B35" w:rsidRPr="00E80390">
        <w:t>State party’</w:t>
      </w:r>
      <w:r w:rsidR="00FB5C31" w:rsidRPr="00E80390">
        <w:t>s observations on admissibility</w:t>
      </w:r>
    </w:p>
    <w:p w:rsidR="00690CAB" w:rsidRPr="00E80390" w:rsidRDefault="00116B35" w:rsidP="002B46B9">
      <w:pPr>
        <w:pStyle w:val="SingleTxtG"/>
        <w:rPr>
          <w:bCs/>
        </w:rPr>
      </w:pPr>
      <w:r w:rsidRPr="00E80390">
        <w:rPr>
          <w:bCs/>
        </w:rPr>
        <w:t>4.1</w:t>
      </w:r>
      <w:r w:rsidRPr="00E80390">
        <w:rPr>
          <w:bCs/>
        </w:rPr>
        <w:tab/>
      </w:r>
      <w:r w:rsidR="00CE3B4F" w:rsidRPr="00E80390">
        <w:rPr>
          <w:bCs/>
        </w:rPr>
        <w:t xml:space="preserve">By Note </w:t>
      </w:r>
      <w:r w:rsidR="002D32D9" w:rsidRPr="00E80390">
        <w:rPr>
          <w:bCs/>
        </w:rPr>
        <w:t>V</w:t>
      </w:r>
      <w:r w:rsidR="00CE3B4F" w:rsidRPr="00E80390">
        <w:rPr>
          <w:bCs/>
        </w:rPr>
        <w:t xml:space="preserve">erbale of </w:t>
      </w:r>
      <w:r w:rsidR="00FB5C31" w:rsidRPr="00E80390">
        <w:rPr>
          <w:bCs/>
        </w:rPr>
        <w:t>23 December</w:t>
      </w:r>
      <w:r w:rsidR="00B67A86" w:rsidRPr="00E80390">
        <w:rPr>
          <w:bCs/>
        </w:rPr>
        <w:t xml:space="preserve"> 2011</w:t>
      </w:r>
      <w:r w:rsidR="002D32D9" w:rsidRPr="00E80390">
        <w:rPr>
          <w:bCs/>
        </w:rPr>
        <w:t>, the State party submitted</w:t>
      </w:r>
      <w:r w:rsidR="00CE3B4F" w:rsidRPr="00E80390">
        <w:rPr>
          <w:bCs/>
        </w:rPr>
        <w:t xml:space="preserve"> its observations </w:t>
      </w:r>
      <w:r w:rsidRPr="00E80390">
        <w:rPr>
          <w:bCs/>
        </w:rPr>
        <w:t>on the admissibility</w:t>
      </w:r>
      <w:r w:rsidR="002B46B9" w:rsidRPr="00E80390">
        <w:rPr>
          <w:bCs/>
        </w:rPr>
        <w:t xml:space="preserve"> of the communication</w:t>
      </w:r>
      <w:r w:rsidRPr="00E80390">
        <w:rPr>
          <w:bCs/>
        </w:rPr>
        <w:t>.</w:t>
      </w:r>
      <w:r w:rsidR="00801C77" w:rsidRPr="00E80390">
        <w:rPr>
          <w:bCs/>
        </w:rPr>
        <w:t xml:space="preserve"> It recalled the facts of the </w:t>
      </w:r>
      <w:r w:rsidR="00F36C82" w:rsidRPr="00E80390">
        <w:rPr>
          <w:bCs/>
        </w:rPr>
        <w:t>case:</w:t>
      </w:r>
      <w:r w:rsidR="00801C77" w:rsidRPr="00E80390">
        <w:rPr>
          <w:bCs/>
        </w:rPr>
        <w:t xml:space="preserve"> on 11 March 2003, the complainant </w:t>
      </w:r>
      <w:r w:rsidR="00F36C82" w:rsidRPr="00E80390">
        <w:rPr>
          <w:bCs/>
        </w:rPr>
        <w:t>was</w:t>
      </w:r>
      <w:r w:rsidR="00801C77" w:rsidRPr="00E80390">
        <w:rPr>
          <w:bCs/>
        </w:rPr>
        <w:t xml:space="preserve"> found guilty of rape and murder of Ms. I.B. in </w:t>
      </w:r>
      <w:r w:rsidR="00F36C82" w:rsidRPr="00E80390">
        <w:rPr>
          <w:bCs/>
        </w:rPr>
        <w:t xml:space="preserve">a </w:t>
      </w:r>
      <w:r w:rsidR="00801C77" w:rsidRPr="00E80390">
        <w:rPr>
          <w:bCs/>
        </w:rPr>
        <w:t>particularly cruel manner</w:t>
      </w:r>
      <w:r w:rsidR="00F36C82" w:rsidRPr="00E80390">
        <w:rPr>
          <w:bCs/>
        </w:rPr>
        <w:t>,</w:t>
      </w:r>
      <w:r w:rsidRPr="00E80390">
        <w:rPr>
          <w:bCs/>
        </w:rPr>
        <w:t xml:space="preserve"> </w:t>
      </w:r>
      <w:r w:rsidR="00801C77" w:rsidRPr="00E80390">
        <w:rPr>
          <w:bCs/>
        </w:rPr>
        <w:t>with use of violence, committed with the aim to conceal another crime, ac</w:t>
      </w:r>
      <w:r w:rsidR="00F36C82" w:rsidRPr="00E80390">
        <w:rPr>
          <w:bCs/>
        </w:rPr>
        <w:t xml:space="preserve">ting as part of </w:t>
      </w:r>
      <w:r w:rsidR="008059F0">
        <w:rPr>
          <w:bCs/>
        </w:rPr>
        <w:t xml:space="preserve">an </w:t>
      </w:r>
      <w:r w:rsidR="008059F0" w:rsidRPr="00E80390">
        <w:rPr>
          <w:bCs/>
        </w:rPr>
        <w:t>organi</w:t>
      </w:r>
      <w:r w:rsidR="008059F0">
        <w:rPr>
          <w:bCs/>
        </w:rPr>
        <w:t>z</w:t>
      </w:r>
      <w:r w:rsidR="008059F0" w:rsidRPr="00E80390">
        <w:rPr>
          <w:bCs/>
        </w:rPr>
        <w:t xml:space="preserve">ed </w:t>
      </w:r>
      <w:r w:rsidR="00F36C82" w:rsidRPr="00E80390">
        <w:rPr>
          <w:bCs/>
        </w:rPr>
        <w:t xml:space="preserve">group. He </w:t>
      </w:r>
      <w:r w:rsidR="00801C77" w:rsidRPr="00E80390">
        <w:rPr>
          <w:bCs/>
        </w:rPr>
        <w:t>was sentenced to 21 years of imprisonment.</w:t>
      </w:r>
    </w:p>
    <w:p w:rsidR="00801C77" w:rsidRPr="00E80390" w:rsidRDefault="00CE09C6" w:rsidP="00A053D4">
      <w:pPr>
        <w:pStyle w:val="SingleTxtG"/>
        <w:rPr>
          <w:bCs/>
        </w:rPr>
      </w:pPr>
      <w:r w:rsidRPr="00E80390">
        <w:rPr>
          <w:bCs/>
        </w:rPr>
        <w:t>4.</w:t>
      </w:r>
      <w:r w:rsidR="00801C77" w:rsidRPr="00E80390">
        <w:rPr>
          <w:bCs/>
        </w:rPr>
        <w:t xml:space="preserve">2 </w:t>
      </w:r>
      <w:r w:rsidR="004C4BCE">
        <w:rPr>
          <w:bCs/>
        </w:rPr>
        <w:tab/>
      </w:r>
      <w:r w:rsidR="00F36C82" w:rsidRPr="00E80390">
        <w:rPr>
          <w:bCs/>
        </w:rPr>
        <w:t>D</w:t>
      </w:r>
      <w:r w:rsidR="00345909" w:rsidRPr="00E80390">
        <w:rPr>
          <w:bCs/>
        </w:rPr>
        <w:t xml:space="preserve">uring the pretrial investigation, the complainant’s counsel </w:t>
      </w:r>
      <w:r w:rsidR="00F36C82" w:rsidRPr="00E80390">
        <w:rPr>
          <w:bCs/>
        </w:rPr>
        <w:t>appealed</w:t>
      </w:r>
      <w:r w:rsidR="00345909" w:rsidRPr="00E80390">
        <w:rPr>
          <w:bCs/>
        </w:rPr>
        <w:t xml:space="preserve"> to the Prosecutor’</w:t>
      </w:r>
      <w:r w:rsidR="0064563A" w:rsidRPr="00E80390">
        <w:rPr>
          <w:bCs/>
        </w:rPr>
        <w:t>s O</w:t>
      </w:r>
      <w:r w:rsidR="00345909" w:rsidRPr="00E80390">
        <w:rPr>
          <w:bCs/>
        </w:rPr>
        <w:t xml:space="preserve">ffice </w:t>
      </w:r>
      <w:r w:rsidR="00F36C82" w:rsidRPr="00E80390">
        <w:rPr>
          <w:bCs/>
        </w:rPr>
        <w:t>alleging</w:t>
      </w:r>
      <w:r w:rsidR="00345909" w:rsidRPr="00E80390">
        <w:rPr>
          <w:bCs/>
        </w:rPr>
        <w:t xml:space="preserve"> that the complainant had been subjected to ill-treatment. In this connection, an inquiry had been carried out, but the fact</w:t>
      </w:r>
      <w:r w:rsidR="002143AE">
        <w:rPr>
          <w:bCs/>
        </w:rPr>
        <w:t>s</w:t>
      </w:r>
      <w:r w:rsidR="00345909" w:rsidRPr="002143AE">
        <w:rPr>
          <w:bCs/>
        </w:rPr>
        <w:t xml:space="preserve"> of ill-treatment w</w:t>
      </w:r>
      <w:r w:rsidR="002143AE">
        <w:rPr>
          <w:bCs/>
        </w:rPr>
        <w:t>ere</w:t>
      </w:r>
      <w:r w:rsidR="00345909" w:rsidRPr="002143AE">
        <w:rPr>
          <w:bCs/>
        </w:rPr>
        <w:t xml:space="preserve"> not confirmed. Consequently, on 29 June 2002, the Prosecutor’s Office refused to initiate criminal proceedings in this respect. </w:t>
      </w:r>
      <w:r w:rsidR="00F36C82" w:rsidRPr="002143AE">
        <w:rPr>
          <w:bCs/>
        </w:rPr>
        <w:t>The State party points out that no</w:t>
      </w:r>
      <w:r w:rsidR="00345909" w:rsidRPr="002143AE">
        <w:rPr>
          <w:bCs/>
        </w:rPr>
        <w:t xml:space="preserve"> appeal was lodged against this decision.</w:t>
      </w:r>
    </w:p>
    <w:p w:rsidR="00345909" w:rsidRPr="00E80390" w:rsidRDefault="00345909" w:rsidP="00A053D4">
      <w:pPr>
        <w:pStyle w:val="SingleTxtG"/>
        <w:rPr>
          <w:bCs/>
        </w:rPr>
      </w:pPr>
      <w:r w:rsidRPr="00E80390">
        <w:rPr>
          <w:bCs/>
        </w:rPr>
        <w:t xml:space="preserve">4.3 </w:t>
      </w:r>
      <w:r w:rsidR="004C4BCE">
        <w:rPr>
          <w:bCs/>
        </w:rPr>
        <w:tab/>
      </w:r>
      <w:r w:rsidRPr="00E80390">
        <w:rPr>
          <w:bCs/>
        </w:rPr>
        <w:t xml:space="preserve">Notwithstanding, on 25 November 2011, the First Deputy Prosecutor of the Moscow Region annulled the decision of 29 June 2002 and the respective case file materials were forwarded to the Moscow Region </w:t>
      </w:r>
      <w:r w:rsidR="00F70456" w:rsidRPr="00E80390">
        <w:rPr>
          <w:bCs/>
        </w:rPr>
        <w:t>Head</w:t>
      </w:r>
      <w:r w:rsidRPr="00E80390">
        <w:rPr>
          <w:bCs/>
        </w:rPr>
        <w:t xml:space="preserve"> Investigation Department of the Investigation Committee of the Russian Federation, for </w:t>
      </w:r>
      <w:r w:rsidR="003848A9" w:rsidRPr="00E80390">
        <w:rPr>
          <w:bCs/>
        </w:rPr>
        <w:t>additional</w:t>
      </w:r>
      <w:r w:rsidRPr="00E80390">
        <w:rPr>
          <w:bCs/>
        </w:rPr>
        <w:t xml:space="preserve"> </w:t>
      </w:r>
      <w:r w:rsidR="003848A9" w:rsidRPr="00E80390">
        <w:rPr>
          <w:bCs/>
        </w:rPr>
        <w:t>examination</w:t>
      </w:r>
      <w:r w:rsidRPr="00E80390">
        <w:rPr>
          <w:bCs/>
        </w:rPr>
        <w:t>.</w:t>
      </w:r>
    </w:p>
    <w:p w:rsidR="003848A9" w:rsidRPr="00E80390" w:rsidRDefault="003848A9" w:rsidP="00A053D4">
      <w:pPr>
        <w:pStyle w:val="SingleTxtG"/>
        <w:rPr>
          <w:bCs/>
        </w:rPr>
      </w:pPr>
      <w:r w:rsidRPr="00E80390">
        <w:rPr>
          <w:bCs/>
        </w:rPr>
        <w:t xml:space="preserve">4.4 </w:t>
      </w:r>
      <w:r w:rsidR="004C4BCE">
        <w:rPr>
          <w:bCs/>
        </w:rPr>
        <w:tab/>
      </w:r>
      <w:r w:rsidRPr="00E80390">
        <w:rPr>
          <w:bCs/>
        </w:rPr>
        <w:t xml:space="preserve">In light of the above, the State party maintains that the complainant has not exhausted all available domestic remedies, and the communication should be declared inadmissible pursuant to article 22, paragraph </w:t>
      </w:r>
      <w:r w:rsidR="00EF6F84">
        <w:rPr>
          <w:bCs/>
        </w:rPr>
        <w:t>5</w:t>
      </w:r>
      <w:r w:rsidRPr="00E80390">
        <w:rPr>
          <w:bCs/>
        </w:rPr>
        <w:t xml:space="preserve"> (b) of the Convention.</w:t>
      </w:r>
    </w:p>
    <w:p w:rsidR="00A55485" w:rsidRPr="00BA7D7E" w:rsidRDefault="003848A9" w:rsidP="00A053D4">
      <w:pPr>
        <w:pStyle w:val="SingleTxtG"/>
        <w:rPr>
          <w:bCs/>
        </w:rPr>
      </w:pPr>
      <w:r w:rsidRPr="00E80390">
        <w:rPr>
          <w:bCs/>
        </w:rPr>
        <w:t xml:space="preserve">4.5 </w:t>
      </w:r>
      <w:r w:rsidR="004C4BCE">
        <w:rPr>
          <w:bCs/>
        </w:rPr>
        <w:tab/>
      </w:r>
      <w:r w:rsidRPr="00E80390">
        <w:rPr>
          <w:bCs/>
        </w:rPr>
        <w:t>In addition, the State party notes that</w:t>
      </w:r>
      <w:r w:rsidR="00345224">
        <w:rPr>
          <w:bCs/>
        </w:rPr>
        <w:t>,</w:t>
      </w:r>
      <w:r w:rsidRPr="00E80390">
        <w:rPr>
          <w:bCs/>
        </w:rPr>
        <w:t xml:space="preserve"> according to the </w:t>
      </w:r>
      <w:r w:rsidR="006D4024">
        <w:rPr>
          <w:bCs/>
        </w:rPr>
        <w:t xml:space="preserve">case file </w:t>
      </w:r>
      <w:r w:rsidRPr="006D4024">
        <w:rPr>
          <w:bCs/>
        </w:rPr>
        <w:t xml:space="preserve">materials, in March 2004 the complainant’s mother </w:t>
      </w:r>
      <w:r w:rsidR="006D4024">
        <w:rPr>
          <w:bCs/>
        </w:rPr>
        <w:t>applied</w:t>
      </w:r>
      <w:r w:rsidR="00BA7D7E">
        <w:rPr>
          <w:bCs/>
        </w:rPr>
        <w:t xml:space="preserve"> with a similar complaint</w:t>
      </w:r>
      <w:r w:rsidR="006D4024">
        <w:rPr>
          <w:bCs/>
        </w:rPr>
        <w:t xml:space="preserve">, </w:t>
      </w:r>
      <w:r w:rsidR="00F70456" w:rsidRPr="006D4024">
        <w:rPr>
          <w:bCs/>
        </w:rPr>
        <w:t>on the complainant’s behalf</w:t>
      </w:r>
      <w:r w:rsidR="006D4024">
        <w:rPr>
          <w:bCs/>
        </w:rPr>
        <w:t>,</w:t>
      </w:r>
      <w:r w:rsidRPr="006D4024">
        <w:rPr>
          <w:bCs/>
        </w:rPr>
        <w:t xml:space="preserve"> to the European Court of Human Rights</w:t>
      </w:r>
      <w:r w:rsidR="00BA7D7E">
        <w:rPr>
          <w:bCs/>
        </w:rPr>
        <w:t xml:space="preserve">. Her application </w:t>
      </w:r>
      <w:r w:rsidRPr="006D4024">
        <w:rPr>
          <w:bCs/>
        </w:rPr>
        <w:t>was subsequently declared inadmissible pursuant article</w:t>
      </w:r>
      <w:r w:rsidR="00345224">
        <w:rPr>
          <w:bCs/>
        </w:rPr>
        <w:t>s</w:t>
      </w:r>
      <w:r w:rsidRPr="006D4024">
        <w:rPr>
          <w:bCs/>
        </w:rPr>
        <w:t xml:space="preserve"> 34 and 35 of the Convention for the Protection of Human Rights and Fundamental Freedoms.</w:t>
      </w:r>
      <w:r w:rsidR="00BA7D7E">
        <w:rPr>
          <w:bCs/>
        </w:rPr>
        <w:t xml:space="preserve"> T</w:t>
      </w:r>
      <w:r w:rsidR="00C45394" w:rsidRPr="00BA7D7E">
        <w:rPr>
          <w:bCs/>
        </w:rPr>
        <w:t xml:space="preserve">he State party maintains that the present </w:t>
      </w:r>
      <w:r w:rsidR="00C45394" w:rsidRPr="00BA7D7E">
        <w:rPr>
          <w:bCs/>
        </w:rPr>
        <w:lastRenderedPageBreak/>
        <w:t xml:space="preserve">communication should </w:t>
      </w:r>
      <w:r w:rsidR="00BA7D7E">
        <w:rPr>
          <w:bCs/>
        </w:rPr>
        <w:t xml:space="preserve">also </w:t>
      </w:r>
      <w:r w:rsidR="00C45394" w:rsidRPr="00BA7D7E">
        <w:rPr>
          <w:bCs/>
        </w:rPr>
        <w:t>be declared inadmissible pursuant article 22, paragraph 5 (a) of the Convention, as the Committee does not consider any communication which has been or is being examined under another procedure of international investigation or settlement.</w:t>
      </w:r>
      <w:r w:rsidR="00A55485" w:rsidRPr="00BA7D7E">
        <w:rPr>
          <w:bCs/>
        </w:rPr>
        <w:t xml:space="preserve"> </w:t>
      </w:r>
    </w:p>
    <w:p w:rsidR="00116B35" w:rsidRPr="00E80390" w:rsidRDefault="004310B2" w:rsidP="004310B2">
      <w:pPr>
        <w:pStyle w:val="H23G"/>
      </w:pPr>
      <w:r w:rsidRPr="00E80390">
        <w:tab/>
      </w:r>
      <w:r w:rsidRPr="00E80390">
        <w:tab/>
      </w:r>
      <w:r w:rsidR="00116B35" w:rsidRPr="00E80390">
        <w:t>The complainant’s comments on the State party’s observations</w:t>
      </w:r>
    </w:p>
    <w:p w:rsidR="00F53BA2" w:rsidRPr="00BA7D7E" w:rsidRDefault="00116B35" w:rsidP="00F53BA2">
      <w:pPr>
        <w:pStyle w:val="SingleTxtG"/>
        <w:rPr>
          <w:bCs/>
        </w:rPr>
      </w:pPr>
      <w:r w:rsidRPr="00E80390">
        <w:rPr>
          <w:bCs/>
        </w:rPr>
        <w:t>5.</w:t>
      </w:r>
      <w:r w:rsidR="00400A98" w:rsidRPr="00E80390">
        <w:rPr>
          <w:bCs/>
        </w:rPr>
        <w:t>1</w:t>
      </w:r>
      <w:r w:rsidR="00400A98" w:rsidRPr="00E80390">
        <w:rPr>
          <w:bCs/>
        </w:rPr>
        <w:tab/>
      </w:r>
      <w:r w:rsidR="00F70456" w:rsidRPr="00E80390">
        <w:rPr>
          <w:bCs/>
        </w:rPr>
        <w:t>O</w:t>
      </w:r>
      <w:r w:rsidR="00CC763B" w:rsidRPr="00E80390">
        <w:rPr>
          <w:bCs/>
        </w:rPr>
        <w:t>n 5 April 2012</w:t>
      </w:r>
      <w:r w:rsidR="00F70456" w:rsidRPr="00E80390">
        <w:rPr>
          <w:bCs/>
        </w:rPr>
        <w:t>,</w:t>
      </w:r>
      <w:r w:rsidR="00CC763B" w:rsidRPr="00E80390">
        <w:rPr>
          <w:bCs/>
        </w:rPr>
        <w:t xml:space="preserve"> </w:t>
      </w:r>
      <w:r w:rsidR="00F70456" w:rsidRPr="00E80390">
        <w:rPr>
          <w:bCs/>
        </w:rPr>
        <w:t>the complainant</w:t>
      </w:r>
      <w:r w:rsidR="00F53BA2" w:rsidRPr="00E80390">
        <w:rPr>
          <w:bCs/>
        </w:rPr>
        <w:t xml:space="preserve"> reiterated that he was found guilty based on his confession obtained </w:t>
      </w:r>
      <w:r w:rsidR="00F70456" w:rsidRPr="00E80390">
        <w:rPr>
          <w:bCs/>
        </w:rPr>
        <w:t>under duress. H</w:t>
      </w:r>
      <w:r w:rsidR="00F53BA2" w:rsidRPr="00E80390">
        <w:t xml:space="preserve">is counsel requested the </w:t>
      </w:r>
      <w:smartTag w:uri="urn:schemas-microsoft-com:office:smarttags" w:element="Street">
        <w:smartTag w:uri="urn:schemas-microsoft-com:office:smarttags" w:element="address">
          <w:r w:rsidR="00F70456" w:rsidRPr="00E80390">
            <w:t xml:space="preserve">Moscow Regional </w:t>
          </w:r>
          <w:r w:rsidR="00F53BA2" w:rsidRPr="00E80390">
            <w:t>Court</w:t>
          </w:r>
        </w:smartTag>
      </w:smartTag>
      <w:r w:rsidR="00F53BA2" w:rsidRPr="00E80390">
        <w:t xml:space="preserve"> to take into account that</w:t>
      </w:r>
      <w:r w:rsidR="00345224">
        <w:t>,</w:t>
      </w:r>
      <w:r w:rsidR="00F53BA2" w:rsidRPr="00E80390">
        <w:t xml:space="preserve"> </w:t>
      </w:r>
      <w:r w:rsidR="00F70456" w:rsidRPr="00E80390">
        <w:t xml:space="preserve">even if </w:t>
      </w:r>
      <w:r w:rsidR="00F53BA2" w:rsidRPr="00E80390">
        <w:t xml:space="preserve">the forensic medical </w:t>
      </w:r>
      <w:r w:rsidR="00F70456" w:rsidRPr="00E80390">
        <w:t>examination</w:t>
      </w:r>
      <w:r w:rsidR="00F53BA2" w:rsidRPr="00E80390">
        <w:t xml:space="preserve"> of 18 April 2002</w:t>
      </w:r>
      <w:r w:rsidR="00F70456" w:rsidRPr="00E80390">
        <w:t xml:space="preserve"> established</w:t>
      </w:r>
      <w:r w:rsidR="00F53BA2" w:rsidRPr="00E80390">
        <w:t xml:space="preserve"> no injuries on him, an injury was established on him by the forensic medical </w:t>
      </w:r>
      <w:r w:rsidR="00B713C7" w:rsidRPr="00E80390">
        <w:t>examination</w:t>
      </w:r>
      <w:r w:rsidR="00F53BA2" w:rsidRPr="00E80390">
        <w:t xml:space="preserve"> </w:t>
      </w:r>
      <w:r w:rsidR="00B713C7" w:rsidRPr="00E80390">
        <w:t>o</w:t>
      </w:r>
      <w:r w:rsidR="00BA7D7E">
        <w:t>f</w:t>
      </w:r>
      <w:r w:rsidR="00F53BA2" w:rsidRPr="00BA7D7E">
        <w:t xml:space="preserve"> 7 May 2002, but the </w:t>
      </w:r>
      <w:r w:rsidR="00B713C7" w:rsidRPr="00E80390">
        <w:t>c</w:t>
      </w:r>
      <w:r w:rsidR="00F53BA2" w:rsidRPr="00E80390">
        <w:t xml:space="preserve">ourt dismissed </w:t>
      </w:r>
      <w:r w:rsidR="00B713C7" w:rsidRPr="00E80390">
        <w:t>this</w:t>
      </w:r>
      <w:r w:rsidR="00F53BA2" w:rsidRPr="00E80390">
        <w:t xml:space="preserve"> request. He also points out that the forensic medical </w:t>
      </w:r>
      <w:r w:rsidR="00B713C7" w:rsidRPr="00E80390">
        <w:t>examination</w:t>
      </w:r>
      <w:r w:rsidR="00F53BA2" w:rsidRPr="00E80390">
        <w:t xml:space="preserve"> of 7 May 2002 was performed on him </w:t>
      </w:r>
      <w:r w:rsidR="00BA7D7E" w:rsidRPr="00D0621C">
        <w:t>18 days after the date when he was subjected to ill-treatment</w:t>
      </w:r>
      <w:r w:rsidR="00BA7D7E">
        <w:t>,</w:t>
      </w:r>
      <w:r w:rsidR="00BA7D7E" w:rsidRPr="00BA7D7E">
        <w:t xml:space="preserve"> </w:t>
      </w:r>
      <w:r w:rsidR="00BA7D7E">
        <w:t xml:space="preserve">and </w:t>
      </w:r>
      <w:r w:rsidR="00F53BA2" w:rsidRPr="00BA7D7E">
        <w:t xml:space="preserve">when his injuries had </w:t>
      </w:r>
      <w:r w:rsidR="00BA7D7E">
        <w:t xml:space="preserve">already </w:t>
      </w:r>
      <w:r w:rsidR="00F53BA2" w:rsidRPr="00BA7D7E">
        <w:t>started to heal</w:t>
      </w:r>
      <w:r w:rsidR="00BA7D7E">
        <w:t xml:space="preserve">. In his opinion, by delaying his medical examination in 2002, </w:t>
      </w:r>
      <w:r w:rsidR="000906D1" w:rsidRPr="00BA7D7E">
        <w:t>the authorities had tried to hinder the investigation of his complaint of ill-treatment.</w:t>
      </w:r>
    </w:p>
    <w:p w:rsidR="00477064" w:rsidRPr="00BA7D7E" w:rsidRDefault="009F2A7D" w:rsidP="00920B8E">
      <w:pPr>
        <w:pStyle w:val="SingleTxtG"/>
        <w:rPr>
          <w:bCs/>
        </w:rPr>
      </w:pPr>
      <w:r w:rsidRPr="00BA7D7E">
        <w:rPr>
          <w:bCs/>
        </w:rPr>
        <w:t>5.</w:t>
      </w:r>
      <w:r w:rsidR="004F1920" w:rsidRPr="00BA7D7E">
        <w:rPr>
          <w:bCs/>
        </w:rPr>
        <w:t>2</w:t>
      </w:r>
      <w:r w:rsidRPr="00BA7D7E">
        <w:rPr>
          <w:bCs/>
        </w:rPr>
        <w:tab/>
      </w:r>
      <w:r w:rsidR="00F53BA2" w:rsidRPr="00BA7D7E">
        <w:rPr>
          <w:bCs/>
        </w:rPr>
        <w:t>The complainant further extensively c</w:t>
      </w:r>
      <w:r w:rsidR="00BA7D7E">
        <w:rPr>
          <w:bCs/>
        </w:rPr>
        <w:t>hallenges</w:t>
      </w:r>
      <w:r w:rsidR="00F53BA2" w:rsidRPr="00BA7D7E">
        <w:rPr>
          <w:bCs/>
        </w:rPr>
        <w:t xml:space="preserve"> </w:t>
      </w:r>
      <w:r w:rsidR="00B713C7" w:rsidRPr="00BA7D7E">
        <w:rPr>
          <w:bCs/>
        </w:rPr>
        <w:t>the manner</w:t>
      </w:r>
      <w:r w:rsidR="00F53BA2" w:rsidRPr="00BA7D7E">
        <w:rPr>
          <w:bCs/>
        </w:rPr>
        <w:t xml:space="preserve"> the court</w:t>
      </w:r>
      <w:r w:rsidR="0064563A" w:rsidRPr="00BA7D7E">
        <w:rPr>
          <w:bCs/>
        </w:rPr>
        <w:t>s</w:t>
      </w:r>
      <w:r w:rsidR="00F53BA2" w:rsidRPr="00BA7D7E">
        <w:rPr>
          <w:bCs/>
        </w:rPr>
        <w:t xml:space="preserve"> interpreted the facts and evidence </w:t>
      </w:r>
      <w:r w:rsidR="00B713C7" w:rsidRPr="00BA7D7E">
        <w:rPr>
          <w:bCs/>
        </w:rPr>
        <w:t>in</w:t>
      </w:r>
      <w:r w:rsidR="00F53BA2" w:rsidRPr="00BA7D7E">
        <w:rPr>
          <w:bCs/>
        </w:rPr>
        <w:t xml:space="preserve"> </w:t>
      </w:r>
      <w:r w:rsidR="00345224">
        <w:rPr>
          <w:bCs/>
        </w:rPr>
        <w:t xml:space="preserve">the </w:t>
      </w:r>
      <w:r w:rsidR="00F53BA2" w:rsidRPr="00BA7D7E">
        <w:rPr>
          <w:bCs/>
        </w:rPr>
        <w:t xml:space="preserve">criminal case and enumerates </w:t>
      </w:r>
      <w:r w:rsidR="00B713C7" w:rsidRPr="00BA7D7E">
        <w:rPr>
          <w:bCs/>
        </w:rPr>
        <w:t xml:space="preserve">alleged </w:t>
      </w:r>
      <w:r w:rsidR="00F53BA2" w:rsidRPr="00BA7D7E">
        <w:rPr>
          <w:bCs/>
        </w:rPr>
        <w:t xml:space="preserve">procedural shortcoming that took place </w:t>
      </w:r>
      <w:r w:rsidR="00B713C7" w:rsidRPr="00BA7D7E">
        <w:rPr>
          <w:bCs/>
        </w:rPr>
        <w:t>during the trial</w:t>
      </w:r>
      <w:r w:rsidR="00F53BA2" w:rsidRPr="00BA7D7E">
        <w:rPr>
          <w:bCs/>
        </w:rPr>
        <w:t>.</w:t>
      </w:r>
    </w:p>
    <w:p w:rsidR="00CC763B" w:rsidRPr="00BA7D7E" w:rsidRDefault="00CC763B" w:rsidP="00920B8E">
      <w:pPr>
        <w:pStyle w:val="SingleTxtG"/>
        <w:rPr>
          <w:bCs/>
        </w:rPr>
      </w:pPr>
      <w:r w:rsidRPr="00E80390">
        <w:rPr>
          <w:bCs/>
        </w:rPr>
        <w:t xml:space="preserve">5.3 </w:t>
      </w:r>
      <w:r w:rsidR="004C4BCE">
        <w:rPr>
          <w:bCs/>
        </w:rPr>
        <w:tab/>
      </w:r>
      <w:r w:rsidRPr="00E80390">
        <w:rPr>
          <w:bCs/>
        </w:rPr>
        <w:t xml:space="preserve">Finally, </w:t>
      </w:r>
      <w:r w:rsidR="00B713C7" w:rsidRPr="00E80390">
        <w:rPr>
          <w:bCs/>
        </w:rPr>
        <w:t>he</w:t>
      </w:r>
      <w:r w:rsidRPr="00E80390">
        <w:rPr>
          <w:bCs/>
        </w:rPr>
        <w:t xml:space="preserve"> </w:t>
      </w:r>
      <w:r w:rsidR="00B713C7" w:rsidRPr="00E80390">
        <w:rPr>
          <w:bCs/>
        </w:rPr>
        <w:t>contends</w:t>
      </w:r>
      <w:r w:rsidRPr="00E80390">
        <w:rPr>
          <w:bCs/>
        </w:rPr>
        <w:t xml:space="preserve"> that his application to the European Court of Human Rights was dismissed </w:t>
      </w:r>
      <w:r w:rsidR="00BA7D7E">
        <w:rPr>
          <w:bCs/>
        </w:rPr>
        <w:t xml:space="preserve">because of </w:t>
      </w:r>
      <w:r w:rsidRPr="00BA7D7E">
        <w:rPr>
          <w:bCs/>
        </w:rPr>
        <w:t>no</w:t>
      </w:r>
      <w:r w:rsidR="00BA7D7E">
        <w:rPr>
          <w:bCs/>
        </w:rPr>
        <w:t>n-</w:t>
      </w:r>
      <w:r w:rsidR="00BA7D7E" w:rsidRPr="00BA7D7E">
        <w:rPr>
          <w:bCs/>
        </w:rPr>
        <w:t>compli</w:t>
      </w:r>
      <w:r w:rsidR="00BA7D7E">
        <w:rPr>
          <w:bCs/>
        </w:rPr>
        <w:t xml:space="preserve">ance </w:t>
      </w:r>
      <w:r w:rsidRPr="00BA7D7E">
        <w:rPr>
          <w:bCs/>
        </w:rPr>
        <w:t>with the six</w:t>
      </w:r>
      <w:r w:rsidR="00BA7D7E">
        <w:rPr>
          <w:bCs/>
        </w:rPr>
        <w:t xml:space="preserve"> </w:t>
      </w:r>
      <w:r w:rsidRPr="00BA7D7E">
        <w:rPr>
          <w:bCs/>
        </w:rPr>
        <w:t>months’ time</w:t>
      </w:r>
      <w:r w:rsidR="00345224">
        <w:rPr>
          <w:bCs/>
        </w:rPr>
        <w:t xml:space="preserve"> </w:t>
      </w:r>
      <w:r w:rsidRPr="00BA7D7E">
        <w:rPr>
          <w:bCs/>
        </w:rPr>
        <w:t>limit (article 35 of the</w:t>
      </w:r>
      <w:r w:rsidR="00BA7D7E">
        <w:rPr>
          <w:bCs/>
        </w:rPr>
        <w:t xml:space="preserve"> European </w:t>
      </w:r>
      <w:r w:rsidRPr="00BA7D7E">
        <w:rPr>
          <w:bCs/>
        </w:rPr>
        <w:t>Convention).</w:t>
      </w:r>
    </w:p>
    <w:p w:rsidR="00B90402" w:rsidRPr="00E80390" w:rsidRDefault="00BB0D46" w:rsidP="00B90402">
      <w:pPr>
        <w:pStyle w:val="SingleTxtG"/>
        <w:rPr>
          <w:b/>
        </w:rPr>
      </w:pPr>
      <w:r w:rsidRPr="00E80390">
        <w:rPr>
          <w:b/>
        </w:rPr>
        <w:t xml:space="preserve">The </w:t>
      </w:r>
      <w:r w:rsidR="00B90402" w:rsidRPr="00E80390">
        <w:rPr>
          <w:b/>
        </w:rPr>
        <w:t>State party’s further observations</w:t>
      </w:r>
    </w:p>
    <w:p w:rsidR="00B90402" w:rsidRPr="00BA7D7E" w:rsidRDefault="00B90402" w:rsidP="00B90402">
      <w:pPr>
        <w:pStyle w:val="SingleTxtG"/>
        <w:rPr>
          <w:bCs/>
        </w:rPr>
      </w:pPr>
      <w:r w:rsidRPr="00E80390">
        <w:t xml:space="preserve">6.1 </w:t>
      </w:r>
      <w:r w:rsidR="004C4BCE">
        <w:tab/>
      </w:r>
      <w:r w:rsidRPr="00E80390">
        <w:rPr>
          <w:bCs/>
        </w:rPr>
        <w:t xml:space="preserve">By </w:t>
      </w:r>
      <w:r w:rsidR="00345224">
        <w:rPr>
          <w:bCs/>
        </w:rPr>
        <w:t xml:space="preserve">its </w:t>
      </w:r>
      <w:r w:rsidRPr="00E80390">
        <w:rPr>
          <w:bCs/>
        </w:rPr>
        <w:t xml:space="preserve">Note Verbale of 22 May 2012, the State party </w:t>
      </w:r>
      <w:r w:rsidR="00B713C7" w:rsidRPr="00E80390">
        <w:rPr>
          <w:bCs/>
        </w:rPr>
        <w:t>added</w:t>
      </w:r>
      <w:r w:rsidR="00E102DD" w:rsidRPr="00E80390">
        <w:rPr>
          <w:bCs/>
        </w:rPr>
        <w:t xml:space="preserve"> that</w:t>
      </w:r>
      <w:r w:rsidR="00345224">
        <w:rPr>
          <w:bCs/>
        </w:rPr>
        <w:t>,</w:t>
      </w:r>
      <w:r w:rsidR="00E102DD" w:rsidRPr="00E80390">
        <w:rPr>
          <w:bCs/>
        </w:rPr>
        <w:t xml:space="preserve"> on 16 April 2002, Mr. B. </w:t>
      </w:r>
      <w:r w:rsidR="00BA7D7E">
        <w:rPr>
          <w:bCs/>
        </w:rPr>
        <w:t xml:space="preserve">had </w:t>
      </w:r>
      <w:r w:rsidR="00E102DD" w:rsidRPr="00BA7D7E">
        <w:rPr>
          <w:bCs/>
        </w:rPr>
        <w:t xml:space="preserve">informed the police that his daughter had </w:t>
      </w:r>
      <w:r w:rsidR="00BA7D7E">
        <w:rPr>
          <w:bCs/>
        </w:rPr>
        <w:t>gone missing</w:t>
      </w:r>
      <w:r w:rsidR="00E102DD" w:rsidRPr="00BA7D7E">
        <w:rPr>
          <w:bCs/>
        </w:rPr>
        <w:t>. On the same date</w:t>
      </w:r>
      <w:r w:rsidR="00345224">
        <w:rPr>
          <w:bCs/>
        </w:rPr>
        <w:t>,</w:t>
      </w:r>
      <w:r w:rsidR="00E102DD" w:rsidRPr="00BA7D7E">
        <w:rPr>
          <w:bCs/>
        </w:rPr>
        <w:t xml:space="preserve"> </w:t>
      </w:r>
      <w:r w:rsidR="00CE420E" w:rsidRPr="00BA7D7E">
        <w:rPr>
          <w:bCs/>
        </w:rPr>
        <w:t>t</w:t>
      </w:r>
      <w:r w:rsidR="00E102DD" w:rsidRPr="00BA7D7E">
        <w:rPr>
          <w:bCs/>
        </w:rPr>
        <w:t>he</w:t>
      </w:r>
      <w:r w:rsidR="00CE420E" w:rsidRPr="00BA7D7E">
        <w:rPr>
          <w:bCs/>
        </w:rPr>
        <w:t xml:space="preserve"> complainant</w:t>
      </w:r>
      <w:r w:rsidR="00E102DD" w:rsidRPr="00BA7D7E">
        <w:rPr>
          <w:bCs/>
        </w:rPr>
        <w:t xml:space="preserve"> was summoned to the Chekhov District Police Station</w:t>
      </w:r>
      <w:r w:rsidR="00CE420E" w:rsidRPr="00BA7D7E">
        <w:rPr>
          <w:bCs/>
        </w:rPr>
        <w:t xml:space="preserve">. He explained that </w:t>
      </w:r>
      <w:r w:rsidR="00BA7D7E">
        <w:rPr>
          <w:bCs/>
        </w:rPr>
        <w:t>at the end of</w:t>
      </w:r>
      <w:r w:rsidR="00CE420E" w:rsidRPr="00BA7D7E">
        <w:rPr>
          <w:bCs/>
        </w:rPr>
        <w:t xml:space="preserve"> his last bus ride </w:t>
      </w:r>
      <w:r w:rsidR="0064563A" w:rsidRPr="00BA7D7E">
        <w:rPr>
          <w:bCs/>
        </w:rPr>
        <w:t>the previous day</w:t>
      </w:r>
      <w:r w:rsidR="00CE420E" w:rsidRPr="00BA7D7E">
        <w:rPr>
          <w:bCs/>
        </w:rPr>
        <w:t xml:space="preserve">, all passengers had gotten off </w:t>
      </w:r>
      <w:r w:rsidR="00345224">
        <w:rPr>
          <w:bCs/>
        </w:rPr>
        <w:t>at</w:t>
      </w:r>
      <w:r w:rsidR="00345224" w:rsidRPr="00BA7D7E">
        <w:rPr>
          <w:bCs/>
        </w:rPr>
        <w:t xml:space="preserve"> </w:t>
      </w:r>
      <w:r w:rsidR="00CE420E" w:rsidRPr="00BA7D7E">
        <w:rPr>
          <w:bCs/>
        </w:rPr>
        <w:t xml:space="preserve">the last bus stop and </w:t>
      </w:r>
      <w:r w:rsidR="00BA7D7E">
        <w:rPr>
          <w:bCs/>
        </w:rPr>
        <w:t>that</w:t>
      </w:r>
      <w:r w:rsidR="00345224">
        <w:rPr>
          <w:bCs/>
        </w:rPr>
        <w:t>,</w:t>
      </w:r>
      <w:r w:rsidR="00BA7D7E">
        <w:rPr>
          <w:bCs/>
        </w:rPr>
        <w:t xml:space="preserve"> </w:t>
      </w:r>
      <w:r w:rsidR="00CE420E" w:rsidRPr="00BA7D7E">
        <w:rPr>
          <w:bCs/>
        </w:rPr>
        <w:t xml:space="preserve">on his way to the bus park, his bus </w:t>
      </w:r>
      <w:r w:rsidR="00B713C7" w:rsidRPr="00BA7D7E">
        <w:rPr>
          <w:bCs/>
        </w:rPr>
        <w:t>broke</w:t>
      </w:r>
      <w:r w:rsidR="00CE420E" w:rsidRPr="00BA7D7E">
        <w:rPr>
          <w:bCs/>
        </w:rPr>
        <w:t xml:space="preserve">. After he repaired it, he drove to the bus park, where a man was waiting for him to inquire about </w:t>
      </w:r>
      <w:r w:rsidR="00BA7D7E" w:rsidRPr="00BA7D7E">
        <w:rPr>
          <w:bCs/>
        </w:rPr>
        <w:t>his daughter</w:t>
      </w:r>
      <w:r w:rsidR="00BA7D7E">
        <w:rPr>
          <w:bCs/>
        </w:rPr>
        <w:t>’s</w:t>
      </w:r>
      <w:r w:rsidR="00BA7D7E" w:rsidRPr="00BA7D7E">
        <w:rPr>
          <w:bCs/>
        </w:rPr>
        <w:t xml:space="preserve"> </w:t>
      </w:r>
      <w:r w:rsidR="00CE420E" w:rsidRPr="00BA7D7E">
        <w:rPr>
          <w:bCs/>
        </w:rPr>
        <w:t>whereabouts.</w:t>
      </w:r>
      <w:r w:rsidR="00E102DD" w:rsidRPr="00BA7D7E">
        <w:rPr>
          <w:bCs/>
        </w:rPr>
        <w:t xml:space="preserve"> </w:t>
      </w:r>
    </w:p>
    <w:p w:rsidR="006A248C" w:rsidRPr="00BA7D7E" w:rsidRDefault="006A248C" w:rsidP="00B90402">
      <w:pPr>
        <w:pStyle w:val="SingleTxtG"/>
        <w:rPr>
          <w:bCs/>
        </w:rPr>
      </w:pPr>
      <w:r w:rsidRPr="00E80390">
        <w:rPr>
          <w:bCs/>
        </w:rPr>
        <w:t xml:space="preserve">6.2 </w:t>
      </w:r>
      <w:r w:rsidR="004C4BCE">
        <w:rPr>
          <w:bCs/>
        </w:rPr>
        <w:tab/>
      </w:r>
      <w:r w:rsidRPr="00E80390">
        <w:rPr>
          <w:bCs/>
        </w:rPr>
        <w:t xml:space="preserve">The State party further explained in detail the procedure prescribed by the </w:t>
      </w:r>
      <w:r w:rsidR="0064563A" w:rsidRPr="00E80390">
        <w:rPr>
          <w:bCs/>
        </w:rPr>
        <w:t xml:space="preserve">national </w:t>
      </w:r>
      <w:r w:rsidRPr="00E80390">
        <w:rPr>
          <w:bCs/>
        </w:rPr>
        <w:t xml:space="preserve">legislation in force at the material time </w:t>
      </w:r>
      <w:r w:rsidR="00BA7D7E">
        <w:rPr>
          <w:bCs/>
        </w:rPr>
        <w:t xml:space="preserve">regarding </w:t>
      </w:r>
      <w:r w:rsidRPr="00BA7D7E">
        <w:rPr>
          <w:bCs/>
        </w:rPr>
        <w:t>decision</w:t>
      </w:r>
      <w:r w:rsidR="00BA7D7E">
        <w:rPr>
          <w:bCs/>
        </w:rPr>
        <w:t>s</w:t>
      </w:r>
      <w:r w:rsidRPr="00BA7D7E">
        <w:rPr>
          <w:bCs/>
        </w:rPr>
        <w:t xml:space="preserve"> to arrest and detain a person.</w:t>
      </w:r>
    </w:p>
    <w:p w:rsidR="006A248C" w:rsidRPr="00BA7D7E" w:rsidRDefault="006A248C" w:rsidP="00B90402">
      <w:pPr>
        <w:pStyle w:val="SingleTxtG"/>
        <w:rPr>
          <w:bCs/>
        </w:rPr>
      </w:pPr>
      <w:r w:rsidRPr="00BA7D7E">
        <w:rPr>
          <w:bCs/>
        </w:rPr>
        <w:t xml:space="preserve">6.3 </w:t>
      </w:r>
      <w:r w:rsidR="004C4BCE">
        <w:rPr>
          <w:bCs/>
        </w:rPr>
        <w:tab/>
      </w:r>
      <w:r w:rsidR="00BA7D7E">
        <w:rPr>
          <w:bCs/>
        </w:rPr>
        <w:t xml:space="preserve">It adds </w:t>
      </w:r>
      <w:r w:rsidRPr="00BA7D7E">
        <w:rPr>
          <w:bCs/>
        </w:rPr>
        <w:t xml:space="preserve">that on 17 April 2002, the complainant was arrested as </w:t>
      </w:r>
      <w:r w:rsidR="00BA7D7E">
        <w:rPr>
          <w:bCs/>
        </w:rPr>
        <w:t xml:space="preserve">a murder </w:t>
      </w:r>
      <w:r w:rsidRPr="00BA7D7E">
        <w:rPr>
          <w:bCs/>
        </w:rPr>
        <w:t xml:space="preserve">suspect. According to the </w:t>
      </w:r>
      <w:r w:rsidR="00BA7D7E">
        <w:rPr>
          <w:bCs/>
        </w:rPr>
        <w:t xml:space="preserve">criminal case file </w:t>
      </w:r>
      <w:r w:rsidRPr="00BA7D7E">
        <w:rPr>
          <w:bCs/>
        </w:rPr>
        <w:t xml:space="preserve">materials, he was explained his right not to testify against himself. On 18 April 2002, he was interrogated, </w:t>
      </w:r>
      <w:r w:rsidR="00BA7D7E">
        <w:rPr>
          <w:bCs/>
        </w:rPr>
        <w:t xml:space="preserve">and </w:t>
      </w:r>
      <w:r w:rsidRPr="00BA7D7E">
        <w:rPr>
          <w:bCs/>
        </w:rPr>
        <w:t>during the interrogation</w:t>
      </w:r>
      <w:r w:rsidR="00BA7D7E">
        <w:rPr>
          <w:bCs/>
        </w:rPr>
        <w:t>,</w:t>
      </w:r>
      <w:r w:rsidRPr="00BA7D7E">
        <w:rPr>
          <w:bCs/>
        </w:rPr>
        <w:t xml:space="preserve"> he did not complain </w:t>
      </w:r>
      <w:r w:rsidR="00BB723D" w:rsidRPr="00BA7D7E">
        <w:rPr>
          <w:bCs/>
        </w:rPr>
        <w:t>about</w:t>
      </w:r>
      <w:r w:rsidRPr="00BA7D7E">
        <w:rPr>
          <w:bCs/>
        </w:rPr>
        <w:t xml:space="preserve"> ill-treatment</w:t>
      </w:r>
      <w:r w:rsidR="00BA7D7E">
        <w:rPr>
          <w:bCs/>
        </w:rPr>
        <w:t xml:space="preserve"> whatsoever</w:t>
      </w:r>
      <w:r w:rsidRPr="00BA7D7E">
        <w:rPr>
          <w:bCs/>
        </w:rPr>
        <w:t>. On the same date</w:t>
      </w:r>
      <w:r w:rsidR="00BB723D" w:rsidRPr="00BA7D7E">
        <w:rPr>
          <w:bCs/>
        </w:rPr>
        <w:t>,</w:t>
      </w:r>
      <w:r w:rsidRPr="00BA7D7E">
        <w:rPr>
          <w:bCs/>
        </w:rPr>
        <w:t xml:space="preserve"> a forensic</w:t>
      </w:r>
      <w:r w:rsidR="00BA7D7E">
        <w:rPr>
          <w:bCs/>
        </w:rPr>
        <w:t>-</w:t>
      </w:r>
      <w:r w:rsidRPr="00BA7D7E">
        <w:rPr>
          <w:bCs/>
        </w:rPr>
        <w:t xml:space="preserve">medical </w:t>
      </w:r>
      <w:r w:rsidR="00BB723D" w:rsidRPr="00BA7D7E">
        <w:rPr>
          <w:bCs/>
        </w:rPr>
        <w:t>examination</w:t>
      </w:r>
      <w:r w:rsidRPr="00BA7D7E">
        <w:rPr>
          <w:bCs/>
        </w:rPr>
        <w:t xml:space="preserve"> was performed on him, </w:t>
      </w:r>
      <w:r w:rsidR="00BA7D7E">
        <w:rPr>
          <w:bCs/>
        </w:rPr>
        <w:t xml:space="preserve">and </w:t>
      </w:r>
      <w:r w:rsidRPr="00BA7D7E">
        <w:rPr>
          <w:bCs/>
        </w:rPr>
        <w:t>no injuries were established on the complainant. On 19 April 2002, during the search of the complainant’s house, no complain</w:t>
      </w:r>
      <w:r w:rsidR="00BB723D" w:rsidRPr="00BA7D7E">
        <w:rPr>
          <w:bCs/>
        </w:rPr>
        <w:t>t</w:t>
      </w:r>
      <w:r w:rsidRPr="00BA7D7E">
        <w:rPr>
          <w:bCs/>
        </w:rPr>
        <w:t xml:space="preserve">s about the ill-treatment were received either from the complainant’s mother or from the complainant himself. </w:t>
      </w:r>
      <w:r w:rsidR="00E52F21" w:rsidRPr="00BA7D7E">
        <w:rPr>
          <w:bCs/>
        </w:rPr>
        <w:t>On 20 April 2002, the complainant’s counsel requested to perform another forensic</w:t>
      </w:r>
      <w:r w:rsidR="00BA7D7E">
        <w:rPr>
          <w:bCs/>
        </w:rPr>
        <w:t>-</w:t>
      </w:r>
      <w:r w:rsidR="00E52F21" w:rsidRPr="00BA7D7E">
        <w:rPr>
          <w:bCs/>
        </w:rPr>
        <w:t xml:space="preserve">medical </w:t>
      </w:r>
      <w:r w:rsidR="00BB723D" w:rsidRPr="00BA7D7E">
        <w:rPr>
          <w:bCs/>
        </w:rPr>
        <w:t>examination</w:t>
      </w:r>
      <w:r w:rsidR="00E52F21" w:rsidRPr="00BA7D7E">
        <w:rPr>
          <w:bCs/>
        </w:rPr>
        <w:t xml:space="preserve"> on the complainant.  The request was satisfied on 22 April 2002. On the same date, during another interrogation, the complainant did not </w:t>
      </w:r>
      <w:r w:rsidR="00BB723D" w:rsidRPr="00BA7D7E">
        <w:rPr>
          <w:bCs/>
        </w:rPr>
        <w:t>confess</w:t>
      </w:r>
      <w:r w:rsidR="00E52F21" w:rsidRPr="00BA7D7E">
        <w:rPr>
          <w:bCs/>
        </w:rPr>
        <w:t xml:space="preserve"> guilt and stated that it was </w:t>
      </w:r>
      <w:r w:rsidR="00BB723D" w:rsidRPr="00BA7D7E">
        <w:rPr>
          <w:bCs/>
        </w:rPr>
        <w:t xml:space="preserve">one </w:t>
      </w:r>
      <w:r w:rsidR="00E52F21" w:rsidRPr="00BA7D7E">
        <w:rPr>
          <w:bCs/>
        </w:rPr>
        <w:t xml:space="preserve">Mr. Ya. </w:t>
      </w:r>
      <w:r w:rsidR="0064563A" w:rsidRPr="00BA7D7E">
        <w:rPr>
          <w:bCs/>
        </w:rPr>
        <w:t>w</w:t>
      </w:r>
      <w:r w:rsidR="00E52F21" w:rsidRPr="00BA7D7E">
        <w:rPr>
          <w:bCs/>
        </w:rPr>
        <w:t>ho had raped and murdered Ms. I.B. During the said interrogation, he again did not complain</w:t>
      </w:r>
      <w:r w:rsidR="00BB723D" w:rsidRPr="00BA7D7E">
        <w:rPr>
          <w:bCs/>
        </w:rPr>
        <w:t xml:space="preserve"> </w:t>
      </w:r>
      <w:r w:rsidR="00345224">
        <w:rPr>
          <w:bCs/>
        </w:rPr>
        <w:t>about having</w:t>
      </w:r>
      <w:r w:rsidR="00BB723D" w:rsidRPr="00BA7D7E">
        <w:rPr>
          <w:bCs/>
        </w:rPr>
        <w:t xml:space="preserve"> been</w:t>
      </w:r>
      <w:r w:rsidR="00E52F21" w:rsidRPr="00BA7D7E">
        <w:rPr>
          <w:bCs/>
        </w:rPr>
        <w:t xml:space="preserve"> subjected to any ill-treatment.</w:t>
      </w:r>
    </w:p>
    <w:p w:rsidR="00E52F21" w:rsidRPr="00E80390" w:rsidRDefault="00E52F21" w:rsidP="00B90402">
      <w:pPr>
        <w:pStyle w:val="SingleTxtG"/>
        <w:rPr>
          <w:bCs/>
        </w:rPr>
      </w:pPr>
      <w:r w:rsidRPr="00BA7D7E">
        <w:rPr>
          <w:bCs/>
        </w:rPr>
        <w:t xml:space="preserve">6.4 </w:t>
      </w:r>
      <w:r w:rsidR="004C4BCE">
        <w:rPr>
          <w:bCs/>
        </w:rPr>
        <w:tab/>
      </w:r>
      <w:r w:rsidRPr="00BA7D7E">
        <w:rPr>
          <w:bCs/>
        </w:rPr>
        <w:t xml:space="preserve">On 24 April 2002, Mr. Ya. </w:t>
      </w:r>
      <w:r w:rsidR="00BB723D" w:rsidRPr="00C54CD3">
        <w:rPr>
          <w:bCs/>
        </w:rPr>
        <w:t>testified</w:t>
      </w:r>
      <w:r w:rsidRPr="00C54CD3">
        <w:rPr>
          <w:bCs/>
        </w:rPr>
        <w:t xml:space="preserve"> how exactly the complainant committed crimes against Ms. I.B. </w:t>
      </w:r>
      <w:r w:rsidR="00BB723D" w:rsidRPr="00E80390">
        <w:rPr>
          <w:bCs/>
        </w:rPr>
        <w:t>Consequently, o</w:t>
      </w:r>
      <w:r w:rsidRPr="00E80390">
        <w:rPr>
          <w:bCs/>
        </w:rPr>
        <w:t>n 26 April 2002, the complainant was charged with murder and rape (article 105, para</w:t>
      </w:r>
      <w:r w:rsidR="00345224">
        <w:rPr>
          <w:bCs/>
        </w:rPr>
        <w:t>graph</w:t>
      </w:r>
      <w:r w:rsidRPr="00E80390">
        <w:rPr>
          <w:bCs/>
        </w:rPr>
        <w:t xml:space="preserve"> 2 (k) and article 131, para</w:t>
      </w:r>
      <w:r w:rsidR="00345224">
        <w:rPr>
          <w:bCs/>
        </w:rPr>
        <w:t>graph</w:t>
      </w:r>
      <w:r w:rsidRPr="00E80390">
        <w:rPr>
          <w:bCs/>
        </w:rPr>
        <w:t xml:space="preserve"> 1, of the Criminal Code).</w:t>
      </w:r>
    </w:p>
    <w:p w:rsidR="00E52F21" w:rsidRPr="00C54CD3" w:rsidRDefault="00E52F21" w:rsidP="00B90402">
      <w:pPr>
        <w:pStyle w:val="SingleTxtG"/>
        <w:rPr>
          <w:bCs/>
        </w:rPr>
      </w:pPr>
      <w:r w:rsidRPr="00E80390">
        <w:rPr>
          <w:bCs/>
        </w:rPr>
        <w:t xml:space="preserve">6.5 </w:t>
      </w:r>
      <w:r w:rsidR="004C4BCE">
        <w:rPr>
          <w:bCs/>
        </w:rPr>
        <w:tab/>
      </w:r>
      <w:r w:rsidRPr="00E80390">
        <w:rPr>
          <w:bCs/>
        </w:rPr>
        <w:t xml:space="preserve">During </w:t>
      </w:r>
      <w:r w:rsidR="00BB723D" w:rsidRPr="00E80390">
        <w:rPr>
          <w:bCs/>
        </w:rPr>
        <w:t xml:space="preserve">an </w:t>
      </w:r>
      <w:r w:rsidRPr="00E80390">
        <w:rPr>
          <w:bCs/>
        </w:rPr>
        <w:t>interrogation on 26 April 2002, the complainant again re</w:t>
      </w:r>
      <w:r w:rsidR="00E3330A" w:rsidRPr="00E80390">
        <w:rPr>
          <w:bCs/>
        </w:rPr>
        <w:t>iterated</w:t>
      </w:r>
      <w:r w:rsidRPr="00E80390">
        <w:rPr>
          <w:bCs/>
        </w:rPr>
        <w:t xml:space="preserve"> his statements of 22 April 2002 </w:t>
      </w:r>
      <w:r w:rsidR="00C54CD3">
        <w:rPr>
          <w:bCs/>
        </w:rPr>
        <w:t xml:space="preserve">claiming </w:t>
      </w:r>
      <w:r w:rsidRPr="00C54CD3">
        <w:rPr>
          <w:bCs/>
        </w:rPr>
        <w:t>that the crimes were committed by Mr. Ya.</w:t>
      </w:r>
      <w:r w:rsidR="00C54CD3">
        <w:rPr>
          <w:bCs/>
        </w:rPr>
        <w:t xml:space="preserve">; he </w:t>
      </w:r>
      <w:r w:rsidRPr="00C54CD3">
        <w:rPr>
          <w:bCs/>
        </w:rPr>
        <w:t xml:space="preserve">did not complain </w:t>
      </w:r>
      <w:r w:rsidR="00BB723D" w:rsidRPr="00C54CD3">
        <w:rPr>
          <w:bCs/>
        </w:rPr>
        <w:t>of</w:t>
      </w:r>
      <w:r w:rsidRPr="00C54CD3">
        <w:rPr>
          <w:bCs/>
        </w:rPr>
        <w:t xml:space="preserve"> ill-treatment.</w:t>
      </w:r>
    </w:p>
    <w:p w:rsidR="00E52F21" w:rsidRPr="00C54CD3" w:rsidRDefault="00E52F21" w:rsidP="00B90402">
      <w:pPr>
        <w:pStyle w:val="SingleTxtG"/>
        <w:rPr>
          <w:bCs/>
        </w:rPr>
      </w:pPr>
      <w:r w:rsidRPr="00C54CD3">
        <w:rPr>
          <w:bCs/>
        </w:rPr>
        <w:lastRenderedPageBreak/>
        <w:t xml:space="preserve">6.6 </w:t>
      </w:r>
      <w:r w:rsidR="004C4BCE">
        <w:rPr>
          <w:bCs/>
        </w:rPr>
        <w:tab/>
      </w:r>
      <w:r w:rsidRPr="00C54CD3">
        <w:rPr>
          <w:bCs/>
        </w:rPr>
        <w:t>According to the forensic</w:t>
      </w:r>
      <w:r w:rsidR="00C54CD3">
        <w:rPr>
          <w:bCs/>
        </w:rPr>
        <w:t>-</w:t>
      </w:r>
      <w:r w:rsidRPr="00C54CD3">
        <w:rPr>
          <w:bCs/>
        </w:rPr>
        <w:t>medical expert</w:t>
      </w:r>
      <w:r w:rsidR="00BB723D" w:rsidRPr="00C54CD3">
        <w:rPr>
          <w:bCs/>
        </w:rPr>
        <w:t>’s examination</w:t>
      </w:r>
      <w:r w:rsidRPr="00C54CD3">
        <w:rPr>
          <w:bCs/>
        </w:rPr>
        <w:t xml:space="preserve"> of 7 May 2002, a wound was </w:t>
      </w:r>
      <w:r w:rsidR="00BB723D" w:rsidRPr="00C54CD3">
        <w:rPr>
          <w:bCs/>
        </w:rPr>
        <w:t xml:space="preserve">revealed </w:t>
      </w:r>
      <w:r w:rsidRPr="00C54CD3">
        <w:rPr>
          <w:bCs/>
        </w:rPr>
        <w:t xml:space="preserve">on the complainant’s left knee, but it was impossible to establish </w:t>
      </w:r>
      <w:r w:rsidR="00C54CD3">
        <w:rPr>
          <w:bCs/>
        </w:rPr>
        <w:t>its exact causes</w:t>
      </w:r>
      <w:r w:rsidRPr="00C54CD3">
        <w:rPr>
          <w:bCs/>
        </w:rPr>
        <w:t xml:space="preserve">, as it could have been </w:t>
      </w:r>
      <w:r w:rsidR="00E3330A" w:rsidRPr="00C54CD3">
        <w:rPr>
          <w:bCs/>
        </w:rPr>
        <w:t>inflicted</w:t>
      </w:r>
      <w:r w:rsidRPr="00C54CD3">
        <w:rPr>
          <w:bCs/>
        </w:rPr>
        <w:t xml:space="preserve"> by </w:t>
      </w:r>
      <w:r w:rsidR="00E3330A" w:rsidRPr="00C54CD3">
        <w:rPr>
          <w:bCs/>
        </w:rPr>
        <w:t xml:space="preserve">a </w:t>
      </w:r>
      <w:r w:rsidRPr="00C54CD3">
        <w:rPr>
          <w:bCs/>
        </w:rPr>
        <w:t>rounded or sharp object, by high or low temperature or by chemical substances.</w:t>
      </w:r>
      <w:r w:rsidR="00EA64AB" w:rsidRPr="00C54CD3">
        <w:rPr>
          <w:bCs/>
        </w:rPr>
        <w:t xml:space="preserve"> In this connection, the State party observes that neither the complainant, nor his counsel challenged the </w:t>
      </w:r>
      <w:r w:rsidR="00BB723D" w:rsidRPr="00C54CD3">
        <w:rPr>
          <w:bCs/>
        </w:rPr>
        <w:t>conclusions of th</w:t>
      </w:r>
      <w:r w:rsidR="00C54CD3">
        <w:rPr>
          <w:bCs/>
        </w:rPr>
        <w:t>is</w:t>
      </w:r>
      <w:r w:rsidR="00EA64AB" w:rsidRPr="00C54CD3">
        <w:rPr>
          <w:bCs/>
        </w:rPr>
        <w:t xml:space="preserve"> forensic </w:t>
      </w:r>
      <w:r w:rsidR="00E3330A" w:rsidRPr="00C54CD3">
        <w:rPr>
          <w:bCs/>
        </w:rPr>
        <w:t>report</w:t>
      </w:r>
      <w:r w:rsidR="00EA64AB" w:rsidRPr="00C54CD3">
        <w:rPr>
          <w:bCs/>
        </w:rPr>
        <w:t>.</w:t>
      </w:r>
    </w:p>
    <w:p w:rsidR="00EA64AB" w:rsidRPr="00C54CD3" w:rsidRDefault="00EA64AB" w:rsidP="00B90402">
      <w:pPr>
        <w:pStyle w:val="SingleTxtG"/>
        <w:rPr>
          <w:bCs/>
        </w:rPr>
      </w:pPr>
      <w:r w:rsidRPr="00E80390">
        <w:rPr>
          <w:bCs/>
        </w:rPr>
        <w:t xml:space="preserve">6.7 </w:t>
      </w:r>
      <w:r w:rsidR="004C4BCE">
        <w:rPr>
          <w:bCs/>
        </w:rPr>
        <w:tab/>
      </w:r>
      <w:r w:rsidRPr="00E80390">
        <w:rPr>
          <w:bCs/>
        </w:rPr>
        <w:t xml:space="preserve">On 8 May 2002, the complainant’s mother and his counsel complained to the </w:t>
      </w:r>
      <w:r w:rsidR="00BB723D" w:rsidRPr="00E80390">
        <w:rPr>
          <w:bCs/>
        </w:rPr>
        <w:t xml:space="preserve">Moscow Region </w:t>
      </w:r>
      <w:r w:rsidRPr="00E80390">
        <w:rPr>
          <w:bCs/>
        </w:rPr>
        <w:t xml:space="preserve">Prosecutor’s Office about the </w:t>
      </w:r>
      <w:r w:rsidR="004B0405" w:rsidRPr="00E80390">
        <w:rPr>
          <w:bCs/>
        </w:rPr>
        <w:t>alle</w:t>
      </w:r>
      <w:r w:rsidR="00C54CD3">
        <w:rPr>
          <w:bCs/>
        </w:rPr>
        <w:t>g</w:t>
      </w:r>
      <w:r w:rsidR="004B0405" w:rsidRPr="00C54CD3">
        <w:rPr>
          <w:bCs/>
        </w:rPr>
        <w:t>ed</w:t>
      </w:r>
      <w:r w:rsidRPr="00C54CD3">
        <w:rPr>
          <w:bCs/>
        </w:rPr>
        <w:t xml:space="preserve"> ill-treatment.</w:t>
      </w:r>
    </w:p>
    <w:p w:rsidR="00EA64AB" w:rsidRPr="00C54CD3" w:rsidRDefault="00EA64AB" w:rsidP="00B90402">
      <w:pPr>
        <w:pStyle w:val="SingleTxtG"/>
        <w:rPr>
          <w:bCs/>
        </w:rPr>
      </w:pPr>
      <w:r w:rsidRPr="00C54CD3">
        <w:rPr>
          <w:bCs/>
        </w:rPr>
        <w:t xml:space="preserve">6.8 </w:t>
      </w:r>
      <w:r w:rsidR="004C4BCE">
        <w:rPr>
          <w:bCs/>
        </w:rPr>
        <w:tab/>
      </w:r>
      <w:r w:rsidR="00C54CD3">
        <w:rPr>
          <w:bCs/>
        </w:rPr>
        <w:t>During an interrogation of</w:t>
      </w:r>
      <w:r w:rsidRPr="00C54CD3">
        <w:rPr>
          <w:bCs/>
        </w:rPr>
        <w:t xml:space="preserve"> 20 May 2002, Mr.</w:t>
      </w:r>
      <w:r w:rsidR="00345224">
        <w:rPr>
          <w:bCs/>
        </w:rPr>
        <w:t xml:space="preserve"> </w:t>
      </w:r>
      <w:r w:rsidRPr="00C54CD3">
        <w:rPr>
          <w:bCs/>
        </w:rPr>
        <w:t xml:space="preserve">Ya. again </w:t>
      </w:r>
      <w:r w:rsidR="00C54CD3">
        <w:rPr>
          <w:bCs/>
        </w:rPr>
        <w:t xml:space="preserve">incriminated the </w:t>
      </w:r>
      <w:r w:rsidRPr="00C54CD3">
        <w:rPr>
          <w:bCs/>
        </w:rPr>
        <w:t>complainant</w:t>
      </w:r>
      <w:r w:rsidR="00C54CD3">
        <w:rPr>
          <w:bCs/>
        </w:rPr>
        <w:t xml:space="preserve">, whereas on </w:t>
      </w:r>
      <w:r w:rsidRPr="00C54CD3">
        <w:rPr>
          <w:bCs/>
        </w:rPr>
        <w:t xml:space="preserve">21 and 28 May 2002, the complainant </w:t>
      </w:r>
      <w:r w:rsidR="00C54CD3">
        <w:rPr>
          <w:bCs/>
        </w:rPr>
        <w:t xml:space="preserve">reiterated </w:t>
      </w:r>
      <w:r w:rsidRPr="00C54CD3">
        <w:rPr>
          <w:bCs/>
        </w:rPr>
        <w:t>that the crimes were</w:t>
      </w:r>
      <w:r w:rsidR="004B0405" w:rsidRPr="00C54CD3">
        <w:rPr>
          <w:bCs/>
        </w:rPr>
        <w:t>, in fact,</w:t>
      </w:r>
      <w:r w:rsidRPr="00C54CD3">
        <w:rPr>
          <w:bCs/>
        </w:rPr>
        <w:t xml:space="preserve"> committed by Mr. Ya. </w:t>
      </w:r>
      <w:r w:rsidR="004B0405" w:rsidRPr="00C54CD3">
        <w:rPr>
          <w:bCs/>
        </w:rPr>
        <w:t xml:space="preserve">The complainant </w:t>
      </w:r>
      <w:r w:rsidRPr="00C54CD3">
        <w:rPr>
          <w:bCs/>
        </w:rPr>
        <w:t>did not complain that he had been subjected to any ill-treatment</w:t>
      </w:r>
      <w:r w:rsidR="004B0405" w:rsidRPr="00C54CD3">
        <w:rPr>
          <w:bCs/>
        </w:rPr>
        <w:t xml:space="preserve"> on </w:t>
      </w:r>
      <w:r w:rsidR="00E80390" w:rsidRPr="00C54CD3">
        <w:rPr>
          <w:bCs/>
        </w:rPr>
        <w:t>the</w:t>
      </w:r>
      <w:r w:rsidR="00E80390">
        <w:rPr>
          <w:bCs/>
        </w:rPr>
        <w:t>se</w:t>
      </w:r>
      <w:r w:rsidR="004B0405" w:rsidRPr="00C54CD3">
        <w:rPr>
          <w:bCs/>
        </w:rPr>
        <w:t xml:space="preserve"> </w:t>
      </w:r>
      <w:r w:rsidR="00C54CD3">
        <w:rPr>
          <w:bCs/>
        </w:rPr>
        <w:t xml:space="preserve">last two </w:t>
      </w:r>
      <w:r w:rsidR="004B0405" w:rsidRPr="00C54CD3">
        <w:rPr>
          <w:bCs/>
        </w:rPr>
        <w:t>occasion</w:t>
      </w:r>
      <w:r w:rsidR="00C54CD3">
        <w:rPr>
          <w:bCs/>
        </w:rPr>
        <w:t>s</w:t>
      </w:r>
      <w:r w:rsidRPr="00C54CD3">
        <w:rPr>
          <w:bCs/>
        </w:rPr>
        <w:t>.</w:t>
      </w:r>
    </w:p>
    <w:p w:rsidR="00EA64AB" w:rsidRPr="00C54CD3" w:rsidRDefault="00EA64AB" w:rsidP="00B90402">
      <w:pPr>
        <w:pStyle w:val="SingleTxtG"/>
        <w:rPr>
          <w:bCs/>
        </w:rPr>
      </w:pPr>
      <w:r w:rsidRPr="00E80390">
        <w:rPr>
          <w:bCs/>
        </w:rPr>
        <w:t xml:space="preserve">6.9 </w:t>
      </w:r>
      <w:r w:rsidR="004C4BCE">
        <w:rPr>
          <w:bCs/>
        </w:rPr>
        <w:tab/>
      </w:r>
      <w:r w:rsidRPr="00E80390">
        <w:rPr>
          <w:bCs/>
        </w:rPr>
        <w:t xml:space="preserve">On 28 June 2002, the Prosecutor’s Office adopted a decision not to initiate criminal proceedings concerning the complainant’s </w:t>
      </w:r>
      <w:r w:rsidR="004B0405" w:rsidRPr="00E80390">
        <w:rPr>
          <w:bCs/>
        </w:rPr>
        <w:t>allegations of</w:t>
      </w:r>
      <w:r w:rsidRPr="00E80390">
        <w:rPr>
          <w:bCs/>
        </w:rPr>
        <w:t xml:space="preserve"> ill-treatment</w:t>
      </w:r>
      <w:r w:rsidR="004B0405" w:rsidRPr="00E80390">
        <w:rPr>
          <w:bCs/>
        </w:rPr>
        <w:t>, as they were not confirmed</w:t>
      </w:r>
      <w:r w:rsidRPr="00C54CD3">
        <w:rPr>
          <w:bCs/>
        </w:rPr>
        <w:t>.</w:t>
      </w:r>
    </w:p>
    <w:p w:rsidR="00152363" w:rsidRPr="00C54CD3" w:rsidRDefault="00E3330A" w:rsidP="00B90402">
      <w:pPr>
        <w:pStyle w:val="SingleTxtG"/>
        <w:rPr>
          <w:bCs/>
        </w:rPr>
      </w:pPr>
      <w:r w:rsidRPr="00E80390">
        <w:rPr>
          <w:bCs/>
        </w:rPr>
        <w:t>6.10 On 10 September 2002, the complainant was interrogated, but in the course of interrogation, he did not complain about having been subjected to ill-treatment. On 14</w:t>
      </w:r>
      <w:r w:rsidR="00C54CD3">
        <w:rPr>
          <w:bCs/>
        </w:rPr>
        <w:t xml:space="preserve"> </w:t>
      </w:r>
      <w:r w:rsidRPr="00C54CD3">
        <w:rPr>
          <w:bCs/>
        </w:rPr>
        <w:t>September 2002, Mr. Ya.</w:t>
      </w:r>
      <w:r w:rsidR="00C54CD3">
        <w:rPr>
          <w:bCs/>
        </w:rPr>
        <w:t xml:space="preserve"> </w:t>
      </w:r>
      <w:r w:rsidRPr="00C54CD3">
        <w:rPr>
          <w:bCs/>
        </w:rPr>
        <w:t>reiterated his statement</w:t>
      </w:r>
      <w:r w:rsidR="00C54CD3">
        <w:rPr>
          <w:bCs/>
        </w:rPr>
        <w:t>s</w:t>
      </w:r>
      <w:r w:rsidRPr="00C54CD3">
        <w:rPr>
          <w:bCs/>
        </w:rPr>
        <w:t xml:space="preserve"> that the crimes were committed by the complainant, while on 17 September 2002, the complainant claimed that he did not commit the crimes he had been charged with and </w:t>
      </w:r>
      <w:r w:rsidR="00C54CD3">
        <w:rPr>
          <w:bCs/>
        </w:rPr>
        <w:t xml:space="preserve">pointed to </w:t>
      </w:r>
      <w:r w:rsidRPr="00C54CD3">
        <w:rPr>
          <w:bCs/>
        </w:rPr>
        <w:t xml:space="preserve">Mr. Ya. </w:t>
      </w:r>
      <w:r w:rsidR="00C54CD3">
        <w:rPr>
          <w:bCs/>
        </w:rPr>
        <w:t>as the culprit</w:t>
      </w:r>
      <w:r w:rsidRPr="00C54CD3">
        <w:rPr>
          <w:bCs/>
        </w:rPr>
        <w:t>. He reiterated the same also on 17 October 2002.</w:t>
      </w:r>
      <w:r w:rsidR="00152363" w:rsidRPr="00C54CD3">
        <w:rPr>
          <w:bCs/>
        </w:rPr>
        <w:t xml:space="preserve"> The complainant did not complain about any ill-treatment</w:t>
      </w:r>
      <w:r w:rsidR="00345224">
        <w:rPr>
          <w:bCs/>
        </w:rPr>
        <w:t>,</w:t>
      </w:r>
      <w:r w:rsidR="00152363" w:rsidRPr="00C54CD3">
        <w:rPr>
          <w:bCs/>
        </w:rPr>
        <w:t xml:space="preserve"> neither on 17 September 2002, nor on 17 October 2002.</w:t>
      </w:r>
    </w:p>
    <w:p w:rsidR="00E3330A" w:rsidRPr="00C54CD3" w:rsidRDefault="00E3330A" w:rsidP="00B90402">
      <w:pPr>
        <w:pStyle w:val="SingleTxtG"/>
        <w:rPr>
          <w:bCs/>
        </w:rPr>
      </w:pPr>
      <w:r w:rsidRPr="00C54CD3">
        <w:rPr>
          <w:bCs/>
        </w:rPr>
        <w:t xml:space="preserve">6.11 </w:t>
      </w:r>
      <w:r w:rsidR="004C4BCE">
        <w:rPr>
          <w:bCs/>
        </w:rPr>
        <w:tab/>
      </w:r>
      <w:r w:rsidR="004B0405" w:rsidRPr="00C54CD3">
        <w:rPr>
          <w:bCs/>
        </w:rPr>
        <w:t>During the trial</w:t>
      </w:r>
      <w:r w:rsidR="00C54CD3">
        <w:rPr>
          <w:bCs/>
        </w:rPr>
        <w:t xml:space="preserve">, </w:t>
      </w:r>
      <w:r w:rsidR="00581665" w:rsidRPr="00C54CD3">
        <w:rPr>
          <w:bCs/>
        </w:rPr>
        <w:t>the complainant’s</w:t>
      </w:r>
      <w:r w:rsidR="004B0405" w:rsidRPr="00C54CD3">
        <w:rPr>
          <w:bCs/>
        </w:rPr>
        <w:t xml:space="preserve"> counsel requested the </w:t>
      </w:r>
      <w:smartTag w:uri="urn:schemas-microsoft-com:office:smarttags" w:element="Street">
        <w:smartTag w:uri="urn:schemas-microsoft-com:office:smarttags" w:element="address">
          <w:r w:rsidR="00C54CD3" w:rsidRPr="00C54CD3">
            <w:rPr>
              <w:bCs/>
            </w:rPr>
            <w:t>Moscow Regional Court</w:t>
          </w:r>
        </w:smartTag>
      </w:smartTag>
      <w:r w:rsidR="00581665" w:rsidRPr="00C54CD3">
        <w:rPr>
          <w:bCs/>
        </w:rPr>
        <w:t xml:space="preserve"> to take into account the results established by the forensic medical </w:t>
      </w:r>
      <w:r w:rsidR="004B0405" w:rsidRPr="00C54CD3">
        <w:rPr>
          <w:bCs/>
        </w:rPr>
        <w:t>examinations</w:t>
      </w:r>
      <w:r w:rsidR="00581665" w:rsidRPr="00C54CD3">
        <w:rPr>
          <w:bCs/>
        </w:rPr>
        <w:t xml:space="preserve"> of 18 April 2002 and </w:t>
      </w:r>
      <w:r w:rsidR="004B0405" w:rsidRPr="00C54CD3">
        <w:rPr>
          <w:bCs/>
        </w:rPr>
        <w:t>of 7 May 2002;</w:t>
      </w:r>
      <w:r w:rsidR="00581665" w:rsidRPr="00C54CD3">
        <w:rPr>
          <w:bCs/>
        </w:rPr>
        <w:t xml:space="preserve"> the </w:t>
      </w:r>
      <w:r w:rsidR="004B0405" w:rsidRPr="00C54CD3">
        <w:rPr>
          <w:bCs/>
        </w:rPr>
        <w:t>c</w:t>
      </w:r>
      <w:r w:rsidR="00581665" w:rsidRPr="00C54CD3">
        <w:rPr>
          <w:bCs/>
        </w:rPr>
        <w:t xml:space="preserve">ourt dismissed </w:t>
      </w:r>
      <w:r w:rsidR="004B0405" w:rsidRPr="00C54CD3">
        <w:rPr>
          <w:bCs/>
        </w:rPr>
        <w:t>the</w:t>
      </w:r>
      <w:r w:rsidR="00581665" w:rsidRPr="00C54CD3">
        <w:rPr>
          <w:bCs/>
        </w:rPr>
        <w:t xml:space="preserve"> request.</w:t>
      </w:r>
    </w:p>
    <w:p w:rsidR="00581665" w:rsidRPr="00E80390" w:rsidRDefault="00581665" w:rsidP="00B90402">
      <w:pPr>
        <w:pStyle w:val="SingleTxtG"/>
        <w:rPr>
          <w:bCs/>
        </w:rPr>
      </w:pPr>
      <w:r w:rsidRPr="00C54CD3">
        <w:rPr>
          <w:bCs/>
        </w:rPr>
        <w:t xml:space="preserve">6.12 </w:t>
      </w:r>
      <w:r w:rsidR="004C4BCE">
        <w:rPr>
          <w:bCs/>
        </w:rPr>
        <w:tab/>
      </w:r>
      <w:r w:rsidRPr="00C54CD3">
        <w:rPr>
          <w:bCs/>
        </w:rPr>
        <w:t xml:space="preserve">The State party notes that </w:t>
      </w:r>
      <w:r w:rsidR="004B0405" w:rsidRPr="00C54CD3">
        <w:rPr>
          <w:bCs/>
        </w:rPr>
        <w:t xml:space="preserve">neither </w:t>
      </w:r>
      <w:r w:rsidR="00C54CD3">
        <w:rPr>
          <w:bCs/>
        </w:rPr>
        <w:t xml:space="preserve">in the framework of </w:t>
      </w:r>
      <w:r w:rsidRPr="00C54CD3">
        <w:rPr>
          <w:bCs/>
        </w:rPr>
        <w:t xml:space="preserve">the cassation proceedings </w:t>
      </w:r>
      <w:r w:rsidR="004B0405" w:rsidRPr="00C54CD3">
        <w:rPr>
          <w:bCs/>
        </w:rPr>
        <w:t>nor</w:t>
      </w:r>
      <w:r w:rsidRPr="00C54CD3">
        <w:rPr>
          <w:bCs/>
        </w:rPr>
        <w:t xml:space="preserve"> within the supervisory review proceedings</w:t>
      </w:r>
      <w:r w:rsidR="004B0405" w:rsidRPr="00C54CD3">
        <w:rPr>
          <w:bCs/>
        </w:rPr>
        <w:t xml:space="preserve"> did</w:t>
      </w:r>
      <w:r w:rsidR="00C54CD3">
        <w:rPr>
          <w:bCs/>
        </w:rPr>
        <w:t xml:space="preserve"> </w:t>
      </w:r>
      <w:r w:rsidRPr="00C54CD3">
        <w:rPr>
          <w:bCs/>
        </w:rPr>
        <w:t xml:space="preserve">the complainant </w:t>
      </w:r>
      <w:r w:rsidR="00C54CD3">
        <w:rPr>
          <w:bCs/>
        </w:rPr>
        <w:t xml:space="preserve">ever </w:t>
      </w:r>
      <w:r w:rsidRPr="00C54CD3">
        <w:rPr>
          <w:bCs/>
        </w:rPr>
        <w:t xml:space="preserve">mention the he had been subjected to ill-treatment during the pretrial investigation with the aim to </w:t>
      </w:r>
      <w:r w:rsidR="004B0405" w:rsidRPr="00C54CD3">
        <w:rPr>
          <w:bCs/>
        </w:rPr>
        <w:t xml:space="preserve">force him to confess guilt </w:t>
      </w:r>
      <w:r w:rsidRPr="00E80390">
        <w:rPr>
          <w:bCs/>
        </w:rPr>
        <w:t>concerning Ms. I.B</w:t>
      </w:r>
      <w:r w:rsidR="00345224">
        <w:rPr>
          <w:bCs/>
        </w:rPr>
        <w:t>.</w:t>
      </w:r>
      <w:r w:rsidRPr="00E80390">
        <w:rPr>
          <w:bCs/>
        </w:rPr>
        <w:t>’s disappearance.</w:t>
      </w:r>
    </w:p>
    <w:p w:rsidR="00581665" w:rsidRPr="00E80390" w:rsidRDefault="00581665" w:rsidP="00B90402">
      <w:pPr>
        <w:pStyle w:val="SingleTxtG"/>
        <w:rPr>
          <w:bCs/>
        </w:rPr>
      </w:pPr>
      <w:r w:rsidRPr="00E80390">
        <w:rPr>
          <w:bCs/>
        </w:rPr>
        <w:t xml:space="preserve">6.13 </w:t>
      </w:r>
      <w:r w:rsidR="004C4BCE">
        <w:rPr>
          <w:bCs/>
        </w:rPr>
        <w:tab/>
      </w:r>
      <w:r w:rsidRPr="00E80390">
        <w:rPr>
          <w:bCs/>
        </w:rPr>
        <w:t xml:space="preserve">Finally, the State party notes that </w:t>
      </w:r>
      <w:r w:rsidR="0064563A" w:rsidRPr="00E80390">
        <w:rPr>
          <w:bCs/>
        </w:rPr>
        <w:t xml:space="preserve">neither </w:t>
      </w:r>
      <w:r w:rsidRPr="00E80390">
        <w:rPr>
          <w:bCs/>
        </w:rPr>
        <w:t xml:space="preserve">during the pretrial investigation </w:t>
      </w:r>
      <w:r w:rsidR="0064563A" w:rsidRPr="00E80390">
        <w:rPr>
          <w:bCs/>
        </w:rPr>
        <w:t>nor</w:t>
      </w:r>
      <w:r w:rsidRPr="00E80390">
        <w:rPr>
          <w:bCs/>
        </w:rPr>
        <w:t xml:space="preserve"> during the proceedings before </w:t>
      </w:r>
      <w:r w:rsidR="004B0405" w:rsidRPr="00E80390">
        <w:rPr>
          <w:bCs/>
        </w:rPr>
        <w:t>the</w:t>
      </w:r>
      <w:r w:rsidRPr="00E80390">
        <w:rPr>
          <w:bCs/>
        </w:rPr>
        <w:t xml:space="preserve"> courts did the complainant </w:t>
      </w:r>
      <w:r w:rsidR="004B0405" w:rsidRPr="00E80390">
        <w:rPr>
          <w:bCs/>
        </w:rPr>
        <w:t>confess</w:t>
      </w:r>
      <w:r w:rsidRPr="00E80390">
        <w:rPr>
          <w:bCs/>
        </w:rPr>
        <w:t xml:space="preserve"> guilt </w:t>
      </w:r>
      <w:r w:rsidR="004B0405" w:rsidRPr="00E80390">
        <w:rPr>
          <w:bCs/>
        </w:rPr>
        <w:t>in the</w:t>
      </w:r>
      <w:r w:rsidRPr="00E80390">
        <w:rPr>
          <w:bCs/>
        </w:rPr>
        <w:t xml:space="preserve"> crimes he had been charged with. </w:t>
      </w:r>
    </w:p>
    <w:p w:rsidR="00BB0D46" w:rsidRPr="00E80390" w:rsidRDefault="00BB0D46" w:rsidP="00BB0D46">
      <w:pPr>
        <w:pStyle w:val="SingleTxtG"/>
        <w:rPr>
          <w:b/>
        </w:rPr>
      </w:pPr>
      <w:r w:rsidRPr="00E80390">
        <w:rPr>
          <w:b/>
        </w:rPr>
        <w:t>The complainant’s further comments</w:t>
      </w:r>
    </w:p>
    <w:p w:rsidR="00054448" w:rsidRPr="00E80390" w:rsidRDefault="00BB0D46" w:rsidP="00054448">
      <w:pPr>
        <w:pStyle w:val="SingleTxtG"/>
        <w:rPr>
          <w:bCs/>
        </w:rPr>
      </w:pPr>
      <w:r w:rsidRPr="00E80390">
        <w:rPr>
          <w:bCs/>
        </w:rPr>
        <w:t xml:space="preserve">7.1 </w:t>
      </w:r>
      <w:r w:rsidR="004C4BCE">
        <w:rPr>
          <w:bCs/>
        </w:rPr>
        <w:tab/>
      </w:r>
      <w:r w:rsidR="00054448" w:rsidRPr="00E80390">
        <w:rPr>
          <w:bCs/>
        </w:rPr>
        <w:t>O</w:t>
      </w:r>
      <w:r w:rsidRPr="00E80390">
        <w:rPr>
          <w:bCs/>
        </w:rPr>
        <w:t>n 22 June 2012, the complainant</w:t>
      </w:r>
      <w:r w:rsidR="00CC763B" w:rsidRPr="00E80390">
        <w:rPr>
          <w:bCs/>
        </w:rPr>
        <w:t xml:space="preserve"> </w:t>
      </w:r>
      <w:r w:rsidR="004B0405" w:rsidRPr="00E80390">
        <w:rPr>
          <w:bCs/>
        </w:rPr>
        <w:t>reiterate</w:t>
      </w:r>
      <w:r w:rsidR="00C54CD3">
        <w:rPr>
          <w:bCs/>
        </w:rPr>
        <w:t>d</w:t>
      </w:r>
      <w:r w:rsidR="004B0405" w:rsidRPr="00C54CD3">
        <w:rPr>
          <w:bCs/>
        </w:rPr>
        <w:t xml:space="preserve"> </w:t>
      </w:r>
      <w:r w:rsidR="00CC763B" w:rsidRPr="00C54CD3">
        <w:rPr>
          <w:bCs/>
        </w:rPr>
        <w:t>extensively</w:t>
      </w:r>
      <w:r w:rsidR="004B0405" w:rsidRPr="00C54CD3">
        <w:rPr>
          <w:bCs/>
        </w:rPr>
        <w:t xml:space="preserve"> his previous submissions, in particular regarding alleged </w:t>
      </w:r>
      <w:r w:rsidR="00054448" w:rsidRPr="00E80390">
        <w:rPr>
          <w:bCs/>
        </w:rPr>
        <w:t>procedural shortcoming</w:t>
      </w:r>
      <w:r w:rsidR="00CC763B" w:rsidRPr="00E80390">
        <w:rPr>
          <w:bCs/>
        </w:rPr>
        <w:t>s</w:t>
      </w:r>
      <w:r w:rsidR="00054448" w:rsidRPr="00E80390">
        <w:rPr>
          <w:bCs/>
        </w:rPr>
        <w:t xml:space="preserve"> </w:t>
      </w:r>
      <w:r w:rsidR="004B0405" w:rsidRPr="00E80390">
        <w:rPr>
          <w:bCs/>
        </w:rPr>
        <w:t>and during the court trial</w:t>
      </w:r>
      <w:r w:rsidR="00054448" w:rsidRPr="00E80390">
        <w:rPr>
          <w:bCs/>
        </w:rPr>
        <w:t>.</w:t>
      </w:r>
    </w:p>
    <w:p w:rsidR="00054448" w:rsidRPr="00C54CD3" w:rsidRDefault="00054448" w:rsidP="00054448">
      <w:pPr>
        <w:pStyle w:val="SingleTxtG"/>
        <w:rPr>
          <w:bCs/>
        </w:rPr>
      </w:pPr>
      <w:r w:rsidRPr="00E80390">
        <w:rPr>
          <w:bCs/>
        </w:rPr>
        <w:t xml:space="preserve">7.2 </w:t>
      </w:r>
      <w:r w:rsidR="004C4BCE">
        <w:rPr>
          <w:bCs/>
        </w:rPr>
        <w:tab/>
      </w:r>
      <w:r w:rsidR="004B0405" w:rsidRPr="00E80390">
        <w:rPr>
          <w:bCs/>
        </w:rPr>
        <w:t>He</w:t>
      </w:r>
      <w:r w:rsidR="001F469D" w:rsidRPr="00E80390">
        <w:rPr>
          <w:bCs/>
        </w:rPr>
        <w:t xml:space="preserve"> reiterates</w:t>
      </w:r>
      <w:r w:rsidRPr="00E80390">
        <w:rPr>
          <w:bCs/>
        </w:rPr>
        <w:t xml:space="preserve"> </w:t>
      </w:r>
      <w:r w:rsidR="00C54CD3">
        <w:rPr>
          <w:bCs/>
        </w:rPr>
        <w:t>that a</w:t>
      </w:r>
      <w:r w:rsidR="00CC763B" w:rsidRPr="00C54CD3">
        <w:rPr>
          <w:bCs/>
        </w:rPr>
        <w:t>s a result of his ill-treatment</w:t>
      </w:r>
      <w:r w:rsidR="00C54CD3" w:rsidRPr="00C54CD3">
        <w:rPr>
          <w:bCs/>
        </w:rPr>
        <w:t xml:space="preserve"> </w:t>
      </w:r>
      <w:r w:rsidR="00C54CD3" w:rsidRPr="008056B3">
        <w:rPr>
          <w:bCs/>
        </w:rPr>
        <w:t>in the Chekhov District Police Station</w:t>
      </w:r>
      <w:r w:rsidR="00CC763B" w:rsidRPr="00C54CD3">
        <w:rPr>
          <w:bCs/>
        </w:rPr>
        <w:t xml:space="preserve">, he </w:t>
      </w:r>
      <w:r w:rsidR="004B0405" w:rsidRPr="00C54CD3">
        <w:rPr>
          <w:bCs/>
        </w:rPr>
        <w:t>confessed</w:t>
      </w:r>
      <w:r w:rsidR="00CC763B" w:rsidRPr="00C54CD3">
        <w:rPr>
          <w:bCs/>
        </w:rPr>
        <w:t xml:space="preserve"> that Ms. I.B. was on his bus on 15 April 2002. </w:t>
      </w:r>
      <w:r w:rsidRPr="00C54CD3">
        <w:rPr>
          <w:bCs/>
        </w:rPr>
        <w:t xml:space="preserve">He also </w:t>
      </w:r>
      <w:r w:rsidR="001F469D" w:rsidRPr="00C54CD3">
        <w:rPr>
          <w:bCs/>
        </w:rPr>
        <w:t>maintains that he was ill-treated in</w:t>
      </w:r>
      <w:r w:rsidRPr="00C54CD3">
        <w:rPr>
          <w:bCs/>
        </w:rPr>
        <w:t xml:space="preserve"> the </w:t>
      </w:r>
      <w:smartTag w:uri="urn:schemas-microsoft-com:office:smarttags" w:element="place">
        <w:smartTag w:uri="urn:schemas-microsoft-com:office:smarttags" w:element="City">
          <w:r w:rsidRPr="00C54CD3">
            <w:rPr>
              <w:bCs/>
            </w:rPr>
            <w:t>Serpukhov</w:t>
          </w:r>
        </w:smartTag>
      </w:smartTag>
      <w:r w:rsidRPr="00C54CD3">
        <w:rPr>
          <w:bCs/>
        </w:rPr>
        <w:t xml:space="preserve"> city prison.</w:t>
      </w:r>
    </w:p>
    <w:p w:rsidR="00CC763B" w:rsidRPr="00E80390" w:rsidRDefault="00CC763B" w:rsidP="00054448">
      <w:pPr>
        <w:pStyle w:val="SingleTxtG"/>
        <w:rPr>
          <w:bCs/>
        </w:rPr>
      </w:pPr>
      <w:r w:rsidRPr="00E80390">
        <w:rPr>
          <w:bCs/>
        </w:rPr>
        <w:t xml:space="preserve">7.3 </w:t>
      </w:r>
      <w:r w:rsidR="004C4BCE">
        <w:rPr>
          <w:bCs/>
        </w:rPr>
        <w:tab/>
      </w:r>
      <w:r w:rsidRPr="00E80390">
        <w:rPr>
          <w:bCs/>
        </w:rPr>
        <w:t xml:space="preserve">On 23 July 2012, the complainant </w:t>
      </w:r>
      <w:r w:rsidR="004B0405" w:rsidRPr="00E80390">
        <w:rPr>
          <w:bCs/>
        </w:rPr>
        <w:t>added</w:t>
      </w:r>
      <w:r w:rsidR="0064563A" w:rsidRPr="00E80390">
        <w:rPr>
          <w:bCs/>
        </w:rPr>
        <w:t xml:space="preserve"> that he has</w:t>
      </w:r>
      <w:r w:rsidR="0058485A" w:rsidRPr="00E80390">
        <w:rPr>
          <w:bCs/>
        </w:rPr>
        <w:t xml:space="preserve"> exhausted all the available domestic remedies. In particular, within the cassation proceedings and the supervisory proceedings, the complainant indicated that he had been subjected to ill-treatment in order to force him to </w:t>
      </w:r>
      <w:r w:rsidR="004B0405" w:rsidRPr="00E80390">
        <w:rPr>
          <w:bCs/>
        </w:rPr>
        <w:t>confess guilt</w:t>
      </w:r>
      <w:r w:rsidR="0058485A" w:rsidRPr="00E80390">
        <w:rPr>
          <w:bCs/>
        </w:rPr>
        <w:t xml:space="preserve">. </w:t>
      </w:r>
    </w:p>
    <w:p w:rsidR="00116B35" w:rsidRPr="00E80390" w:rsidRDefault="00116B35" w:rsidP="004310B2">
      <w:pPr>
        <w:pStyle w:val="H23G"/>
      </w:pPr>
      <w:r w:rsidRPr="00E80390">
        <w:tab/>
      </w:r>
      <w:r w:rsidRPr="00E80390">
        <w:tab/>
        <w:t>Issues and proceedings before the Committee</w:t>
      </w:r>
    </w:p>
    <w:p w:rsidR="00116B35" w:rsidRPr="00E80390" w:rsidRDefault="00116B35" w:rsidP="002370A1">
      <w:pPr>
        <w:pStyle w:val="H4G"/>
        <w:jc w:val="both"/>
        <w:rPr>
          <w:i w:val="0"/>
        </w:rPr>
      </w:pPr>
      <w:r w:rsidRPr="00E80390">
        <w:tab/>
      </w:r>
      <w:r w:rsidR="00C2117B" w:rsidRPr="00E80390">
        <w:tab/>
      </w:r>
      <w:r w:rsidRPr="00E80390">
        <w:t>Consideration of admissibility</w:t>
      </w:r>
    </w:p>
    <w:p w:rsidR="000E7E76" w:rsidRPr="00E80390" w:rsidRDefault="00C31485" w:rsidP="00C31485">
      <w:pPr>
        <w:pStyle w:val="SingleTxtG"/>
        <w:rPr>
          <w:bCs/>
        </w:rPr>
      </w:pPr>
      <w:r w:rsidRPr="00E80390">
        <w:rPr>
          <w:bCs/>
        </w:rPr>
        <w:t>8.1</w:t>
      </w:r>
      <w:r w:rsidRPr="00E80390">
        <w:rPr>
          <w:bCs/>
        </w:rPr>
        <w:tab/>
        <w:t xml:space="preserve">Before considering </w:t>
      </w:r>
      <w:r w:rsidRPr="00DA41C2">
        <w:rPr>
          <w:bCs/>
        </w:rPr>
        <w:t xml:space="preserve">a </w:t>
      </w:r>
      <w:r w:rsidRPr="00E80390">
        <w:rPr>
          <w:bCs/>
        </w:rPr>
        <w:t xml:space="preserve">claim contained in a communication, the Committee must decide whether it is admissible under article 22 of the Convention. </w:t>
      </w:r>
    </w:p>
    <w:p w:rsidR="0019052A" w:rsidRDefault="000E7E76" w:rsidP="0019052A">
      <w:pPr>
        <w:pStyle w:val="SingleTxtG"/>
        <w:rPr>
          <w:bCs/>
        </w:rPr>
      </w:pPr>
      <w:r w:rsidRPr="00DA41C2">
        <w:rPr>
          <w:bCs/>
        </w:rPr>
        <w:lastRenderedPageBreak/>
        <w:t xml:space="preserve">8.2 </w:t>
      </w:r>
      <w:r w:rsidR="004C4BCE">
        <w:rPr>
          <w:bCs/>
        </w:rPr>
        <w:tab/>
      </w:r>
      <w:r w:rsidRPr="00DA41C2">
        <w:rPr>
          <w:bCs/>
        </w:rPr>
        <w:t xml:space="preserve">The Committee </w:t>
      </w:r>
      <w:r w:rsidR="002245BE">
        <w:rPr>
          <w:bCs/>
        </w:rPr>
        <w:t xml:space="preserve">has taken note of the State party’s objection regarding the admissibility of the communication. It notes, first </w:t>
      </w:r>
      <w:r w:rsidRPr="00F5430C">
        <w:rPr>
          <w:bCs/>
        </w:rPr>
        <w:t xml:space="preserve">that </w:t>
      </w:r>
      <w:r w:rsidR="002245BE">
        <w:rPr>
          <w:bCs/>
        </w:rPr>
        <w:t xml:space="preserve">in March 2004, </w:t>
      </w:r>
      <w:r w:rsidRPr="00F5430C">
        <w:rPr>
          <w:bCs/>
        </w:rPr>
        <w:t>the complainant</w:t>
      </w:r>
      <w:r w:rsidRPr="008047DB">
        <w:rPr>
          <w:bCs/>
        </w:rPr>
        <w:t xml:space="preserve">’s mother </w:t>
      </w:r>
      <w:r w:rsidR="00C54CD3">
        <w:rPr>
          <w:bCs/>
        </w:rPr>
        <w:t xml:space="preserve">had applied </w:t>
      </w:r>
      <w:r w:rsidR="00A22570" w:rsidRPr="00245918">
        <w:rPr>
          <w:bCs/>
        </w:rPr>
        <w:t>to</w:t>
      </w:r>
      <w:r w:rsidRPr="00245918">
        <w:rPr>
          <w:bCs/>
        </w:rPr>
        <w:t xml:space="preserve"> the</w:t>
      </w:r>
      <w:r w:rsidR="00A22570" w:rsidRPr="00245918">
        <w:rPr>
          <w:bCs/>
        </w:rPr>
        <w:t xml:space="preserve"> European Court of Human Rights</w:t>
      </w:r>
      <w:r w:rsidRPr="00C54CD3">
        <w:rPr>
          <w:bCs/>
        </w:rPr>
        <w:t xml:space="preserve"> </w:t>
      </w:r>
      <w:r w:rsidR="002245BE">
        <w:rPr>
          <w:bCs/>
        </w:rPr>
        <w:t xml:space="preserve">with a similar complaint </w:t>
      </w:r>
      <w:r w:rsidRPr="00C54CD3">
        <w:rPr>
          <w:bCs/>
        </w:rPr>
        <w:t>regarding the complainant’s ill-treatment during the pre-trial investigation and his subsequent conviction based on</w:t>
      </w:r>
      <w:r w:rsidR="00C54CD3">
        <w:rPr>
          <w:bCs/>
        </w:rPr>
        <w:t xml:space="preserve"> his forced</w:t>
      </w:r>
      <w:r w:rsidRPr="00C54CD3">
        <w:rPr>
          <w:bCs/>
        </w:rPr>
        <w:t xml:space="preserve"> </w:t>
      </w:r>
      <w:r w:rsidR="00C54CD3">
        <w:rPr>
          <w:bCs/>
        </w:rPr>
        <w:t>confessions</w:t>
      </w:r>
      <w:r w:rsidRPr="00C54CD3">
        <w:rPr>
          <w:bCs/>
        </w:rPr>
        <w:t xml:space="preserve">. This application was declared inadmissible on 28 March 2006. </w:t>
      </w:r>
      <w:r w:rsidR="005B1B88" w:rsidRPr="00C54CD3">
        <w:rPr>
          <w:bCs/>
        </w:rPr>
        <w:t>In this regard, t</w:t>
      </w:r>
      <w:r w:rsidRPr="00C54CD3">
        <w:rPr>
          <w:bCs/>
        </w:rPr>
        <w:t>he Committee notes that</w:t>
      </w:r>
      <w:r w:rsidR="00C54CD3">
        <w:rPr>
          <w:bCs/>
        </w:rPr>
        <w:t xml:space="preserve"> contrary to </w:t>
      </w:r>
      <w:r w:rsidR="00DF5205">
        <w:rPr>
          <w:bCs/>
        </w:rPr>
        <w:t xml:space="preserve">the complainant’s </w:t>
      </w:r>
      <w:r w:rsidR="00222516">
        <w:rPr>
          <w:bCs/>
        </w:rPr>
        <w:t>submission</w:t>
      </w:r>
      <w:r w:rsidR="00DF5205">
        <w:rPr>
          <w:bCs/>
        </w:rPr>
        <w:t xml:space="preserve"> that the application before the European Court of Human Rights was dismissed due to the failure to comply with the six-months’ time limit</w:t>
      </w:r>
      <w:r w:rsidR="00C54CD3">
        <w:rPr>
          <w:bCs/>
        </w:rPr>
        <w:t xml:space="preserve"> (see paragraph 5.3 above),</w:t>
      </w:r>
      <w:r w:rsidR="005B1B88" w:rsidRPr="00C54CD3">
        <w:rPr>
          <w:bCs/>
        </w:rPr>
        <w:t xml:space="preserve"> the material on file demonstrates that</w:t>
      </w:r>
      <w:r w:rsidRPr="00C54CD3">
        <w:rPr>
          <w:bCs/>
        </w:rPr>
        <w:t xml:space="preserve"> the European Court, acting through a Committee of three judges, declared the </w:t>
      </w:r>
      <w:r w:rsidR="0064563A" w:rsidRPr="00C54CD3">
        <w:rPr>
          <w:bCs/>
        </w:rPr>
        <w:t>claims</w:t>
      </w:r>
      <w:r w:rsidRPr="00C54CD3">
        <w:rPr>
          <w:bCs/>
        </w:rPr>
        <w:t xml:space="preserve"> inadmissible on the ground that the information before the Court does not reveal any violation of the rights and freedoms guaranteed by the Convention for the Protection of Human Rights and Fundamental Freedoms.</w:t>
      </w:r>
    </w:p>
    <w:p w:rsidR="000D4D3E" w:rsidRDefault="000E7E76" w:rsidP="0019052A">
      <w:pPr>
        <w:pStyle w:val="SingleTxtG"/>
        <w:rPr>
          <w:bCs/>
        </w:rPr>
      </w:pPr>
      <w:r w:rsidRPr="00E80390">
        <w:rPr>
          <w:bCs/>
        </w:rPr>
        <w:t>8.3</w:t>
      </w:r>
      <w:r w:rsidR="005B1B88" w:rsidRPr="00E80390">
        <w:rPr>
          <w:bCs/>
        </w:rPr>
        <w:t xml:space="preserve"> </w:t>
      </w:r>
      <w:r w:rsidR="004C4BCE">
        <w:rPr>
          <w:bCs/>
        </w:rPr>
        <w:tab/>
      </w:r>
      <w:r w:rsidR="005B1B88" w:rsidRPr="00E80390">
        <w:rPr>
          <w:bCs/>
        </w:rPr>
        <w:t>T</w:t>
      </w:r>
      <w:r w:rsidRPr="00E80390">
        <w:rPr>
          <w:bCs/>
        </w:rPr>
        <w:t>he Committee recalls</w:t>
      </w:r>
      <w:r w:rsidR="005B1B88" w:rsidRPr="00E80390">
        <w:rPr>
          <w:rStyle w:val="FootnoteReference"/>
          <w:bCs/>
        </w:rPr>
        <w:footnoteReference w:id="3"/>
      </w:r>
      <w:r w:rsidRPr="00E80390">
        <w:rPr>
          <w:bCs/>
        </w:rPr>
        <w:t xml:space="preserve"> that it shall not consider any communication from an individual under article 22, paragraph 5 (a), of the Convention, unless it has ascertained that the </w:t>
      </w:r>
      <w:r w:rsidRPr="00E80390">
        <w:rPr>
          <w:bCs/>
          <w:i/>
          <w:iCs/>
        </w:rPr>
        <w:t>same matter</w:t>
      </w:r>
      <w:r w:rsidRPr="00E80390">
        <w:rPr>
          <w:bCs/>
        </w:rPr>
        <w:t xml:space="preserve"> </w:t>
      </w:r>
      <w:r w:rsidRPr="00E80390">
        <w:rPr>
          <w:bCs/>
          <w:i/>
          <w:iCs/>
        </w:rPr>
        <w:t>has not been, and is not being</w:t>
      </w:r>
      <w:r w:rsidRPr="00E80390">
        <w:rPr>
          <w:bCs/>
        </w:rPr>
        <w:t xml:space="preserve">, </w:t>
      </w:r>
      <w:r w:rsidRPr="00E80390">
        <w:rPr>
          <w:bCs/>
          <w:i/>
          <w:iCs/>
        </w:rPr>
        <w:t>examined</w:t>
      </w:r>
      <w:r w:rsidRPr="00E80390">
        <w:rPr>
          <w:bCs/>
        </w:rPr>
        <w:t xml:space="preserve"> under another procedure of international investigation or settlement</w:t>
      </w:r>
      <w:r w:rsidR="00F0250E">
        <w:rPr>
          <w:bCs/>
        </w:rPr>
        <w:t>.</w:t>
      </w:r>
      <w:r w:rsidRPr="00E80390">
        <w:rPr>
          <w:bCs/>
        </w:rPr>
        <w:t xml:space="preserve"> </w:t>
      </w:r>
      <w:r w:rsidR="00F0250E">
        <w:rPr>
          <w:bCs/>
        </w:rPr>
        <w:t>T</w:t>
      </w:r>
      <w:r w:rsidRPr="00E80390">
        <w:rPr>
          <w:bCs/>
        </w:rPr>
        <w:t xml:space="preserve">he Committee </w:t>
      </w:r>
      <w:r w:rsidR="00F0250E">
        <w:rPr>
          <w:bCs/>
        </w:rPr>
        <w:t>considers</w:t>
      </w:r>
      <w:r w:rsidRPr="00E80390">
        <w:rPr>
          <w:bCs/>
        </w:rPr>
        <w:t xml:space="preserve"> that examination by the European </w:t>
      </w:r>
      <w:r w:rsidR="00F0250E">
        <w:rPr>
          <w:bCs/>
        </w:rPr>
        <w:t>C</w:t>
      </w:r>
      <w:r w:rsidRPr="00E80390">
        <w:rPr>
          <w:bCs/>
        </w:rPr>
        <w:t>ourt of Human Rights</w:t>
      </w:r>
      <w:r w:rsidR="00F0250E">
        <w:rPr>
          <w:bCs/>
        </w:rPr>
        <w:t xml:space="preserve"> in the present case</w:t>
      </w:r>
      <w:r w:rsidRPr="00E80390">
        <w:rPr>
          <w:bCs/>
        </w:rPr>
        <w:t xml:space="preserve"> constitute</w:t>
      </w:r>
      <w:r w:rsidR="00F0250E">
        <w:rPr>
          <w:bCs/>
        </w:rPr>
        <w:t>d</w:t>
      </w:r>
      <w:r w:rsidRPr="00E80390">
        <w:rPr>
          <w:bCs/>
        </w:rPr>
        <w:t xml:space="preserve"> an examination</w:t>
      </w:r>
      <w:r w:rsidR="00F0250E">
        <w:rPr>
          <w:bCs/>
        </w:rPr>
        <w:t>.</w:t>
      </w:r>
    </w:p>
    <w:p w:rsidR="000E7E76" w:rsidRPr="002245BE" w:rsidRDefault="000E7E76" w:rsidP="0019052A">
      <w:pPr>
        <w:pStyle w:val="SingleTxtG"/>
        <w:rPr>
          <w:bCs/>
        </w:rPr>
      </w:pPr>
      <w:r w:rsidRPr="00E80390">
        <w:rPr>
          <w:bCs/>
        </w:rPr>
        <w:t xml:space="preserve">8.4 </w:t>
      </w:r>
      <w:r w:rsidR="004C4BCE">
        <w:rPr>
          <w:bCs/>
        </w:rPr>
        <w:tab/>
      </w:r>
      <w:r w:rsidRPr="00E80390">
        <w:rPr>
          <w:bCs/>
        </w:rPr>
        <w:t xml:space="preserve">The Committee considers that a communication </w:t>
      </w:r>
      <w:r w:rsidR="000C6A7D">
        <w:rPr>
          <w:bCs/>
        </w:rPr>
        <w:t>“</w:t>
      </w:r>
      <w:r w:rsidRPr="00E80390">
        <w:rPr>
          <w:bCs/>
        </w:rPr>
        <w:t>has been</w:t>
      </w:r>
      <w:r w:rsidR="000C6A7D">
        <w:rPr>
          <w:bCs/>
        </w:rPr>
        <w:t>”</w:t>
      </w:r>
      <w:r w:rsidRPr="00E80390">
        <w:rPr>
          <w:bCs/>
        </w:rPr>
        <w:t xml:space="preserve">, and </w:t>
      </w:r>
      <w:r w:rsidR="000C6A7D">
        <w:rPr>
          <w:bCs/>
        </w:rPr>
        <w:t>“</w:t>
      </w:r>
      <w:r w:rsidRPr="00E80390">
        <w:rPr>
          <w:bCs/>
        </w:rPr>
        <w:t>is being examined</w:t>
      </w:r>
      <w:r w:rsidR="000C6A7D">
        <w:rPr>
          <w:bCs/>
        </w:rPr>
        <w:t>”</w:t>
      </w:r>
      <w:r w:rsidRPr="00E80390">
        <w:rPr>
          <w:bCs/>
        </w:rPr>
        <w:t xml:space="preserve"> by another procedure of international investigation or settlement if the examination by the procedure relates/related to the </w:t>
      </w:r>
      <w:r w:rsidR="000C6A7D">
        <w:rPr>
          <w:bCs/>
        </w:rPr>
        <w:t>“</w:t>
      </w:r>
      <w:r w:rsidRPr="00E80390">
        <w:rPr>
          <w:bCs/>
        </w:rPr>
        <w:t>same matter</w:t>
      </w:r>
      <w:r w:rsidR="000C6A7D">
        <w:rPr>
          <w:bCs/>
        </w:rPr>
        <w:t>”</w:t>
      </w:r>
      <w:r w:rsidRPr="00E80390">
        <w:rPr>
          <w:bCs/>
        </w:rPr>
        <w:t xml:space="preserve"> within the meaning of article 22, paragraph 5 (a), that must be understood as relating to the same parties, the same facts, and the same substantive rights. It </w:t>
      </w:r>
      <w:r w:rsidR="00F0250E">
        <w:rPr>
          <w:bCs/>
        </w:rPr>
        <w:t>concludes</w:t>
      </w:r>
      <w:r w:rsidR="002245BE">
        <w:rPr>
          <w:bCs/>
        </w:rPr>
        <w:t xml:space="preserve"> </w:t>
      </w:r>
      <w:r w:rsidRPr="002245BE">
        <w:rPr>
          <w:bCs/>
        </w:rPr>
        <w:t xml:space="preserve">from the information on the case file that Application No. 14986/04 submitted to the European Court </w:t>
      </w:r>
      <w:r w:rsidR="002245BE">
        <w:rPr>
          <w:bCs/>
        </w:rPr>
        <w:t xml:space="preserve">in 2004 on behalf of the complainant </w:t>
      </w:r>
      <w:r w:rsidR="005B1B88" w:rsidRPr="002245BE">
        <w:rPr>
          <w:bCs/>
        </w:rPr>
        <w:t>concerned</w:t>
      </w:r>
      <w:r w:rsidRPr="002245BE">
        <w:rPr>
          <w:bCs/>
        </w:rPr>
        <w:t xml:space="preserve"> the same person, was based </w:t>
      </w:r>
      <w:r w:rsidR="005B1B88" w:rsidRPr="002245BE">
        <w:rPr>
          <w:bCs/>
        </w:rPr>
        <w:t>on the same facts, and related</w:t>
      </w:r>
      <w:r w:rsidRPr="002245BE">
        <w:rPr>
          <w:bCs/>
        </w:rPr>
        <w:t xml:space="preserve"> to the same substantive rights as those invoked in the present communication.</w:t>
      </w:r>
      <w:r w:rsidRPr="002245BE">
        <w:rPr>
          <w:rStyle w:val="FootnoteReference"/>
          <w:bCs/>
        </w:rPr>
        <w:footnoteReference w:id="4"/>
      </w:r>
      <w:r w:rsidRPr="002245BE">
        <w:rPr>
          <w:bCs/>
        </w:rPr>
        <w:t xml:space="preserve"> </w:t>
      </w:r>
    </w:p>
    <w:p w:rsidR="000E7E76" w:rsidRPr="002245BE" w:rsidRDefault="000E7E76" w:rsidP="000E7E76">
      <w:pPr>
        <w:pStyle w:val="SingleTxtG"/>
        <w:rPr>
          <w:bCs/>
        </w:rPr>
      </w:pPr>
      <w:r w:rsidRPr="00E80390">
        <w:rPr>
          <w:bCs/>
        </w:rPr>
        <w:t xml:space="preserve">8.5 In view of the above, the Committee considers that the requirements of article 22, paragraph 5 (a), have not been met in the present case. In </w:t>
      </w:r>
      <w:r w:rsidR="002245BE">
        <w:rPr>
          <w:bCs/>
        </w:rPr>
        <w:t xml:space="preserve">light of this conclusion, </w:t>
      </w:r>
      <w:r w:rsidRPr="002245BE">
        <w:rPr>
          <w:bCs/>
        </w:rPr>
        <w:t xml:space="preserve">the Committee </w:t>
      </w:r>
      <w:r w:rsidR="00F0250E">
        <w:rPr>
          <w:bCs/>
        </w:rPr>
        <w:t>will not examine other grounds of inadmissibility invoked by the State party</w:t>
      </w:r>
      <w:r w:rsidRPr="002245BE">
        <w:rPr>
          <w:bCs/>
        </w:rPr>
        <w:t>, namely</w:t>
      </w:r>
      <w:r w:rsidR="00F0250E">
        <w:rPr>
          <w:bCs/>
        </w:rPr>
        <w:t xml:space="preserve">, those </w:t>
      </w:r>
      <w:r w:rsidR="002245BE">
        <w:rPr>
          <w:bCs/>
        </w:rPr>
        <w:t xml:space="preserve">concerning the issues of </w:t>
      </w:r>
      <w:r w:rsidRPr="002245BE">
        <w:rPr>
          <w:bCs/>
        </w:rPr>
        <w:t>non</w:t>
      </w:r>
      <w:r w:rsidR="002245BE">
        <w:rPr>
          <w:bCs/>
        </w:rPr>
        <w:t>-</w:t>
      </w:r>
      <w:r w:rsidRPr="002245BE">
        <w:rPr>
          <w:bCs/>
        </w:rPr>
        <w:t xml:space="preserve">exhaustion of domestic remedies. </w:t>
      </w:r>
    </w:p>
    <w:p w:rsidR="00C31485" w:rsidRPr="00E80390" w:rsidRDefault="000E7E76" w:rsidP="000E7E76">
      <w:pPr>
        <w:pStyle w:val="SingleTxtG"/>
        <w:rPr>
          <w:bCs/>
        </w:rPr>
      </w:pPr>
      <w:r w:rsidRPr="00E80390">
        <w:rPr>
          <w:bCs/>
        </w:rPr>
        <w:t>9</w:t>
      </w:r>
      <w:r w:rsidR="00C31485" w:rsidRPr="00E80390">
        <w:rPr>
          <w:bCs/>
        </w:rPr>
        <w:t>.</w:t>
      </w:r>
      <w:r w:rsidR="00C31485" w:rsidRPr="00E80390">
        <w:rPr>
          <w:bCs/>
        </w:rPr>
        <w:tab/>
        <w:t xml:space="preserve">The Committee therefore decides: </w:t>
      </w:r>
    </w:p>
    <w:p w:rsidR="00C31485" w:rsidRPr="00E80390" w:rsidRDefault="000D4D3E" w:rsidP="00C31485">
      <w:pPr>
        <w:pStyle w:val="SingleTxtG"/>
        <w:rPr>
          <w:bCs/>
        </w:rPr>
      </w:pPr>
      <w:r>
        <w:rPr>
          <w:bCs/>
        </w:rPr>
        <w:tab/>
      </w:r>
      <w:r w:rsidR="00C31485" w:rsidRPr="00E80390">
        <w:rPr>
          <w:bCs/>
        </w:rPr>
        <w:t xml:space="preserve">(a) That the communication is inadmissible under article 22, paragraph </w:t>
      </w:r>
      <w:r w:rsidR="000E7E76" w:rsidRPr="00E80390">
        <w:rPr>
          <w:bCs/>
        </w:rPr>
        <w:t>5 (a)</w:t>
      </w:r>
      <w:r w:rsidR="00C31485" w:rsidRPr="00E80390">
        <w:rPr>
          <w:bCs/>
        </w:rPr>
        <w:t>, of the Convention;</w:t>
      </w:r>
    </w:p>
    <w:p w:rsidR="004C4BCE" w:rsidRDefault="000D4D3E" w:rsidP="004C4BCE">
      <w:pPr>
        <w:pStyle w:val="SingleTxtG"/>
        <w:rPr>
          <w:bCs/>
        </w:rPr>
      </w:pPr>
      <w:r>
        <w:rPr>
          <w:bCs/>
        </w:rPr>
        <w:tab/>
      </w:r>
      <w:r w:rsidR="00C31485" w:rsidRPr="00E80390">
        <w:rPr>
          <w:bCs/>
        </w:rPr>
        <w:t>(b) That this decision shall be communicated to the complainant and to the State party.</w:t>
      </w:r>
    </w:p>
    <w:p w:rsidR="00C31485" w:rsidRPr="004C4BCE" w:rsidRDefault="00C31485" w:rsidP="004C4BCE">
      <w:pPr>
        <w:pStyle w:val="SingleTxtG"/>
        <w:rPr>
          <w:bCs/>
        </w:rPr>
      </w:pPr>
      <w:r w:rsidRPr="00E80390">
        <w:rPr>
          <w:bCs/>
        </w:rPr>
        <w:t>[Adopted in English, French and Spanish, the English text being the original version. Subsequently to be issued also in Arabic, Russian and Chinese as part of the Committee’s annual report to the General Assembly.]</w:t>
      </w:r>
    </w:p>
    <w:p w:rsidR="00C31485" w:rsidRPr="00257665" w:rsidRDefault="00257665" w:rsidP="00257665">
      <w:pPr>
        <w:pStyle w:val="SingleTxtG"/>
        <w:spacing w:before="240" w:after="0"/>
        <w:jc w:val="center"/>
        <w:rPr>
          <w:bCs/>
          <w:u w:val="single"/>
        </w:rPr>
      </w:pPr>
      <w:r>
        <w:rPr>
          <w:bCs/>
        </w:rPr>
        <w:tab/>
      </w:r>
      <w:r>
        <w:rPr>
          <w:bCs/>
        </w:rPr>
        <w:tab/>
      </w:r>
      <w:r>
        <w:rPr>
          <w:bCs/>
        </w:rPr>
        <w:tab/>
      </w:r>
      <w:r>
        <w:rPr>
          <w:bCs/>
          <w:u w:val="single"/>
        </w:rPr>
        <w:tab/>
      </w:r>
      <w:r>
        <w:rPr>
          <w:bCs/>
          <w:u w:val="single"/>
        </w:rPr>
        <w:tab/>
      </w:r>
      <w:r>
        <w:rPr>
          <w:bCs/>
          <w:u w:val="single"/>
        </w:rPr>
        <w:tab/>
      </w:r>
    </w:p>
    <w:sectPr w:rsidR="00C31485" w:rsidRPr="00257665" w:rsidSect="00116B3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D22" w:rsidRDefault="00742D22"/>
  </w:endnote>
  <w:endnote w:type="continuationSeparator" w:id="0">
    <w:p w:rsidR="00742D22" w:rsidRDefault="00742D22"/>
  </w:endnote>
  <w:endnote w:type="continuationNotice" w:id="1">
    <w:p w:rsidR="00742D22" w:rsidRDefault="00742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w:altName w:val="Futura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87" w:rsidRPr="00116B35" w:rsidRDefault="00370587" w:rsidP="00116B35">
    <w:pPr>
      <w:pStyle w:val="Footer"/>
      <w:tabs>
        <w:tab w:val="right" w:pos="9638"/>
      </w:tabs>
    </w:pPr>
    <w:r w:rsidRPr="00116B35">
      <w:rPr>
        <w:b/>
        <w:sz w:val="18"/>
      </w:rPr>
      <w:fldChar w:fldCharType="begin"/>
    </w:r>
    <w:r w:rsidRPr="00116B35">
      <w:rPr>
        <w:b/>
        <w:sz w:val="18"/>
      </w:rPr>
      <w:instrText xml:space="preserve"> PAGE  \* MERGEFORMAT </w:instrText>
    </w:r>
    <w:r w:rsidRPr="00116B35">
      <w:rPr>
        <w:b/>
        <w:sz w:val="18"/>
      </w:rPr>
      <w:fldChar w:fldCharType="separate"/>
    </w:r>
    <w:r w:rsidR="00AE62C3">
      <w:rPr>
        <w:b/>
        <w:noProof/>
        <w:sz w:val="18"/>
      </w:rPr>
      <w:t>2</w:t>
    </w:r>
    <w:r w:rsidRPr="00116B3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87" w:rsidRPr="00116B35" w:rsidRDefault="00370587" w:rsidP="00116B35">
    <w:pPr>
      <w:pStyle w:val="Footer"/>
      <w:tabs>
        <w:tab w:val="right" w:pos="9638"/>
      </w:tabs>
      <w:rPr>
        <w:b/>
        <w:sz w:val="18"/>
      </w:rPr>
    </w:pPr>
    <w:r>
      <w:tab/>
    </w:r>
    <w:r w:rsidRPr="00116B35">
      <w:rPr>
        <w:b/>
        <w:sz w:val="18"/>
      </w:rPr>
      <w:fldChar w:fldCharType="begin"/>
    </w:r>
    <w:r w:rsidRPr="00116B35">
      <w:rPr>
        <w:b/>
        <w:sz w:val="18"/>
      </w:rPr>
      <w:instrText xml:space="preserve"> PAGE  \* MERGEFORMAT </w:instrText>
    </w:r>
    <w:r w:rsidRPr="00116B35">
      <w:rPr>
        <w:b/>
        <w:sz w:val="18"/>
      </w:rPr>
      <w:fldChar w:fldCharType="separate"/>
    </w:r>
    <w:r w:rsidR="00AE62C3">
      <w:rPr>
        <w:b/>
        <w:noProof/>
        <w:sz w:val="18"/>
      </w:rPr>
      <w:t>3</w:t>
    </w:r>
    <w:r w:rsidRPr="00116B3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87" w:rsidRPr="00857032" w:rsidRDefault="00104387">
    <w:pPr>
      <w:pStyle w:val="Footer"/>
      <w:rPr>
        <w:sz w:val="20"/>
      </w:rPr>
    </w:pPr>
    <w:r>
      <w:rPr>
        <w:sz w:val="20"/>
      </w:rPr>
      <w:t>GE.13-45893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D22" w:rsidRPr="000B175B" w:rsidRDefault="00742D22" w:rsidP="000B175B">
      <w:pPr>
        <w:tabs>
          <w:tab w:val="right" w:pos="2155"/>
        </w:tabs>
        <w:spacing w:after="80"/>
        <w:ind w:left="680"/>
        <w:rPr>
          <w:u w:val="single"/>
        </w:rPr>
      </w:pPr>
      <w:r>
        <w:rPr>
          <w:u w:val="single"/>
        </w:rPr>
        <w:tab/>
      </w:r>
    </w:p>
  </w:footnote>
  <w:footnote w:type="continuationSeparator" w:id="0">
    <w:p w:rsidR="00742D22" w:rsidRPr="00FC68B7" w:rsidRDefault="00742D22" w:rsidP="00FC68B7">
      <w:pPr>
        <w:tabs>
          <w:tab w:val="left" w:pos="2155"/>
        </w:tabs>
        <w:spacing w:after="80"/>
        <w:ind w:left="680"/>
        <w:rPr>
          <w:u w:val="single"/>
        </w:rPr>
      </w:pPr>
      <w:r>
        <w:rPr>
          <w:u w:val="single"/>
        </w:rPr>
        <w:tab/>
      </w:r>
    </w:p>
  </w:footnote>
  <w:footnote w:type="continuationNotice" w:id="1">
    <w:p w:rsidR="00742D22" w:rsidRDefault="00742D22"/>
  </w:footnote>
  <w:footnote w:id="2">
    <w:p w:rsidR="00370587" w:rsidRPr="00917B8D" w:rsidRDefault="00370587" w:rsidP="00615840">
      <w:pPr>
        <w:pStyle w:val="FootnoteText"/>
        <w:rPr>
          <w:lang w:val="en-US"/>
        </w:rPr>
      </w:pPr>
      <w:r>
        <w:tab/>
      </w:r>
      <w:r>
        <w:rPr>
          <w:rStyle w:val="FootnoteReference"/>
        </w:rPr>
        <w:t>*</w:t>
      </w:r>
      <w:r>
        <w:t xml:space="preserve"> </w:t>
      </w:r>
      <w:r>
        <w:tab/>
      </w:r>
      <w:r w:rsidRPr="00917B8D">
        <w:rPr>
          <w:lang w:val="en-US"/>
        </w:rPr>
        <w:t xml:space="preserve">Reissued for technical reasons on </w:t>
      </w:r>
      <w:r w:rsidR="00EA5882">
        <w:rPr>
          <w:lang w:val="en-US"/>
        </w:rPr>
        <w:t>31</w:t>
      </w:r>
      <w:r w:rsidRPr="00917B8D">
        <w:rPr>
          <w:lang w:val="en-US"/>
        </w:rPr>
        <w:t xml:space="preserve"> July 2013.</w:t>
      </w:r>
    </w:p>
  </w:footnote>
  <w:footnote w:id="3">
    <w:p w:rsidR="00370587" w:rsidRPr="00A93BF8" w:rsidRDefault="00370587" w:rsidP="00A93BF8">
      <w:pPr>
        <w:pStyle w:val="FootnoteText"/>
      </w:pPr>
      <w:r>
        <w:tab/>
      </w:r>
      <w:r w:rsidRPr="00A93BF8">
        <w:rPr>
          <w:rStyle w:val="FootnoteReference"/>
        </w:rPr>
        <w:footnoteRef/>
      </w:r>
      <w:r>
        <w:tab/>
      </w:r>
      <w:r w:rsidRPr="00A93BF8">
        <w:rPr>
          <w:rStyle w:val="FootnoteReference"/>
        </w:rPr>
        <w:t xml:space="preserve"> </w:t>
      </w:r>
      <w:r w:rsidRPr="00A93BF8">
        <w:t xml:space="preserve">See, for example, communication No. 305/2006, </w:t>
      </w:r>
      <w:r w:rsidRPr="0019052A">
        <w:rPr>
          <w:i/>
        </w:rPr>
        <w:t xml:space="preserve">A.R.A. v. </w:t>
      </w:r>
      <w:smartTag w:uri="urn:schemas-microsoft-com:office:smarttags" w:element="place">
        <w:smartTag w:uri="urn:schemas-microsoft-com:office:smarttags" w:element="country-region">
          <w:r w:rsidRPr="0019052A">
            <w:rPr>
              <w:i/>
            </w:rPr>
            <w:t>Sweden</w:t>
          </w:r>
        </w:smartTag>
      </w:smartTag>
      <w:r w:rsidRPr="00A93BF8">
        <w:t>, Inadmissibility Decision adopted on 30 April 2007, para</w:t>
      </w:r>
      <w:r>
        <w:t>.</w:t>
      </w:r>
      <w:r w:rsidRPr="00A93BF8">
        <w:t xml:space="preserve"> 6.1.</w:t>
      </w:r>
    </w:p>
  </w:footnote>
  <w:footnote w:id="4">
    <w:p w:rsidR="00370587" w:rsidRPr="00BC131E" w:rsidRDefault="00370587" w:rsidP="0019052A">
      <w:pPr>
        <w:pStyle w:val="FootnoteText"/>
        <w:jc w:val="both"/>
      </w:pPr>
      <w:r>
        <w:tab/>
      </w:r>
      <w:r w:rsidRPr="00A93BF8">
        <w:rPr>
          <w:rStyle w:val="FootnoteReference"/>
        </w:rPr>
        <w:footnoteRef/>
      </w:r>
      <w:r w:rsidRPr="00A93BF8">
        <w:rPr>
          <w:rStyle w:val="FootnoteReference"/>
        </w:rPr>
        <w:t xml:space="preserve"> </w:t>
      </w:r>
      <w:r>
        <w:tab/>
      </w:r>
      <w:r w:rsidRPr="00A93BF8">
        <w:t xml:space="preserve">See, for example, communication No. 247/2004, </w:t>
      </w:r>
      <w:r w:rsidRPr="0019052A">
        <w:rPr>
          <w:i/>
        </w:rPr>
        <w:t xml:space="preserve">A.A. v. </w:t>
      </w:r>
      <w:smartTag w:uri="urn:schemas-microsoft-com:office:smarttags" w:element="place">
        <w:smartTag w:uri="urn:schemas-microsoft-com:office:smarttags" w:element="country-region">
          <w:r w:rsidRPr="0019052A">
            <w:rPr>
              <w:i/>
            </w:rPr>
            <w:t>Azerbaijan</w:t>
          </w:r>
        </w:smartTag>
      </w:smartTag>
      <w:r w:rsidRPr="00A93BF8">
        <w:t>, Inadmissibility Decision adopted on 25 November 2005, paras</w:t>
      </w:r>
      <w:r>
        <w:t>.</w:t>
      </w:r>
      <w:r w:rsidRPr="00A93BF8">
        <w:t xml:space="preserve"> 6.6 –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87" w:rsidRPr="00116B35" w:rsidRDefault="00370587">
    <w:pPr>
      <w:pStyle w:val="Header"/>
    </w:pPr>
    <w:r>
      <w:t xml:space="preserve">CAT/C/50/D/479/2011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587" w:rsidRPr="00116B35" w:rsidRDefault="00370587" w:rsidP="00776C28">
    <w:pPr>
      <w:pStyle w:val="Header"/>
      <w:jc w:val="right"/>
    </w:pPr>
    <w:r>
      <w:t>CAT/C/50/D/479/2011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387" w:rsidRDefault="00104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0B2"/>
    <w:rsid w:val="00000304"/>
    <w:rsid w:val="00000FDF"/>
    <w:rsid w:val="00001365"/>
    <w:rsid w:val="0000248A"/>
    <w:rsid w:val="00015BC4"/>
    <w:rsid w:val="000237DA"/>
    <w:rsid w:val="00026854"/>
    <w:rsid w:val="00027603"/>
    <w:rsid w:val="00032A74"/>
    <w:rsid w:val="00034A65"/>
    <w:rsid w:val="00036B5F"/>
    <w:rsid w:val="00042419"/>
    <w:rsid w:val="00050F6B"/>
    <w:rsid w:val="00054448"/>
    <w:rsid w:val="00055720"/>
    <w:rsid w:val="00056EB3"/>
    <w:rsid w:val="00057E97"/>
    <w:rsid w:val="00061D59"/>
    <w:rsid w:val="000655F2"/>
    <w:rsid w:val="0007246E"/>
    <w:rsid w:val="00072C8C"/>
    <w:rsid w:val="000733B5"/>
    <w:rsid w:val="00081815"/>
    <w:rsid w:val="00087765"/>
    <w:rsid w:val="000906D1"/>
    <w:rsid w:val="000931C0"/>
    <w:rsid w:val="00094B47"/>
    <w:rsid w:val="000A0C1B"/>
    <w:rsid w:val="000A56DD"/>
    <w:rsid w:val="000A572D"/>
    <w:rsid w:val="000A71E9"/>
    <w:rsid w:val="000B0E1B"/>
    <w:rsid w:val="000B175B"/>
    <w:rsid w:val="000B22A3"/>
    <w:rsid w:val="000B3A0F"/>
    <w:rsid w:val="000B4A57"/>
    <w:rsid w:val="000B4EF7"/>
    <w:rsid w:val="000B721B"/>
    <w:rsid w:val="000C1376"/>
    <w:rsid w:val="000C223C"/>
    <w:rsid w:val="000C2C03"/>
    <w:rsid w:val="000C2D2E"/>
    <w:rsid w:val="000C45E4"/>
    <w:rsid w:val="000C6A7D"/>
    <w:rsid w:val="000D4D3E"/>
    <w:rsid w:val="000E0415"/>
    <w:rsid w:val="000E7E76"/>
    <w:rsid w:val="000F1FF7"/>
    <w:rsid w:val="000F2AAE"/>
    <w:rsid w:val="00102614"/>
    <w:rsid w:val="00104387"/>
    <w:rsid w:val="00105617"/>
    <w:rsid w:val="00105998"/>
    <w:rsid w:val="001103AA"/>
    <w:rsid w:val="00116B35"/>
    <w:rsid w:val="0012080C"/>
    <w:rsid w:val="00123659"/>
    <w:rsid w:val="00124518"/>
    <w:rsid w:val="001245C3"/>
    <w:rsid w:val="00125FE5"/>
    <w:rsid w:val="00130A73"/>
    <w:rsid w:val="0013420F"/>
    <w:rsid w:val="00136749"/>
    <w:rsid w:val="001427CA"/>
    <w:rsid w:val="001450BD"/>
    <w:rsid w:val="00152363"/>
    <w:rsid w:val="00153179"/>
    <w:rsid w:val="00160C84"/>
    <w:rsid w:val="001659AD"/>
    <w:rsid w:val="00165F3A"/>
    <w:rsid w:val="001719A8"/>
    <w:rsid w:val="00183227"/>
    <w:rsid w:val="0019052A"/>
    <w:rsid w:val="0019249B"/>
    <w:rsid w:val="0019678D"/>
    <w:rsid w:val="001979BA"/>
    <w:rsid w:val="00197B02"/>
    <w:rsid w:val="001A44D5"/>
    <w:rsid w:val="001A640D"/>
    <w:rsid w:val="001B0297"/>
    <w:rsid w:val="001B1FE3"/>
    <w:rsid w:val="001B4B04"/>
    <w:rsid w:val="001C076E"/>
    <w:rsid w:val="001C224E"/>
    <w:rsid w:val="001C5895"/>
    <w:rsid w:val="001C6663"/>
    <w:rsid w:val="001C7294"/>
    <w:rsid w:val="001C7895"/>
    <w:rsid w:val="001D0C8C"/>
    <w:rsid w:val="001D26DF"/>
    <w:rsid w:val="001D3A03"/>
    <w:rsid w:val="001D4334"/>
    <w:rsid w:val="001D4C2E"/>
    <w:rsid w:val="001D5C06"/>
    <w:rsid w:val="001E7658"/>
    <w:rsid w:val="001F469D"/>
    <w:rsid w:val="001F4794"/>
    <w:rsid w:val="00202DA8"/>
    <w:rsid w:val="00211E0B"/>
    <w:rsid w:val="002143AE"/>
    <w:rsid w:val="002168AC"/>
    <w:rsid w:val="00221E76"/>
    <w:rsid w:val="00222516"/>
    <w:rsid w:val="002245BE"/>
    <w:rsid w:val="00224A37"/>
    <w:rsid w:val="00224FB2"/>
    <w:rsid w:val="0023636E"/>
    <w:rsid w:val="002370A1"/>
    <w:rsid w:val="00245918"/>
    <w:rsid w:val="00246C3B"/>
    <w:rsid w:val="0025436F"/>
    <w:rsid w:val="00257665"/>
    <w:rsid w:val="00260C35"/>
    <w:rsid w:val="00263C20"/>
    <w:rsid w:val="002650B9"/>
    <w:rsid w:val="00267CF0"/>
    <w:rsid w:val="00267F5F"/>
    <w:rsid w:val="0027027A"/>
    <w:rsid w:val="00271640"/>
    <w:rsid w:val="002834B6"/>
    <w:rsid w:val="00284465"/>
    <w:rsid w:val="00286B4D"/>
    <w:rsid w:val="00291318"/>
    <w:rsid w:val="002955D6"/>
    <w:rsid w:val="00297799"/>
    <w:rsid w:val="002A29AD"/>
    <w:rsid w:val="002A78AA"/>
    <w:rsid w:val="002B1C81"/>
    <w:rsid w:val="002B3C39"/>
    <w:rsid w:val="002B3EEB"/>
    <w:rsid w:val="002B466B"/>
    <w:rsid w:val="002B46B9"/>
    <w:rsid w:val="002B48D9"/>
    <w:rsid w:val="002B53EE"/>
    <w:rsid w:val="002C2792"/>
    <w:rsid w:val="002D274B"/>
    <w:rsid w:val="002D32D9"/>
    <w:rsid w:val="002D4910"/>
    <w:rsid w:val="002E1600"/>
    <w:rsid w:val="002E176A"/>
    <w:rsid w:val="002E1F00"/>
    <w:rsid w:val="002E66CC"/>
    <w:rsid w:val="002F175C"/>
    <w:rsid w:val="002F1A00"/>
    <w:rsid w:val="002F4143"/>
    <w:rsid w:val="002F4A6E"/>
    <w:rsid w:val="002F4D3D"/>
    <w:rsid w:val="0031039B"/>
    <w:rsid w:val="0031280D"/>
    <w:rsid w:val="00313349"/>
    <w:rsid w:val="003161A5"/>
    <w:rsid w:val="00322926"/>
    <w:rsid w:val="003229D8"/>
    <w:rsid w:val="00335383"/>
    <w:rsid w:val="00340754"/>
    <w:rsid w:val="0034273B"/>
    <w:rsid w:val="00342C0B"/>
    <w:rsid w:val="00344308"/>
    <w:rsid w:val="00345224"/>
    <w:rsid w:val="00345909"/>
    <w:rsid w:val="00352709"/>
    <w:rsid w:val="00370587"/>
    <w:rsid w:val="00371178"/>
    <w:rsid w:val="00373A0D"/>
    <w:rsid w:val="00373BB3"/>
    <w:rsid w:val="003741D8"/>
    <w:rsid w:val="003747BD"/>
    <w:rsid w:val="003764DB"/>
    <w:rsid w:val="00381FA6"/>
    <w:rsid w:val="003848A9"/>
    <w:rsid w:val="00394C75"/>
    <w:rsid w:val="003A6810"/>
    <w:rsid w:val="003B068E"/>
    <w:rsid w:val="003C2CC4"/>
    <w:rsid w:val="003C51E7"/>
    <w:rsid w:val="003C6154"/>
    <w:rsid w:val="003C6FF2"/>
    <w:rsid w:val="003D3A15"/>
    <w:rsid w:val="003D4B23"/>
    <w:rsid w:val="003F0F32"/>
    <w:rsid w:val="003F14B1"/>
    <w:rsid w:val="003F298E"/>
    <w:rsid w:val="003F4AD6"/>
    <w:rsid w:val="00400A98"/>
    <w:rsid w:val="00401170"/>
    <w:rsid w:val="00410C89"/>
    <w:rsid w:val="00412EF2"/>
    <w:rsid w:val="00416EAF"/>
    <w:rsid w:val="004223B0"/>
    <w:rsid w:val="0042313D"/>
    <w:rsid w:val="00426B9B"/>
    <w:rsid w:val="004309F4"/>
    <w:rsid w:val="004310B2"/>
    <w:rsid w:val="00431F00"/>
    <w:rsid w:val="004325CB"/>
    <w:rsid w:val="004351A0"/>
    <w:rsid w:val="00442A83"/>
    <w:rsid w:val="004436C1"/>
    <w:rsid w:val="004437F2"/>
    <w:rsid w:val="004442AB"/>
    <w:rsid w:val="004540B1"/>
    <w:rsid w:val="0045495B"/>
    <w:rsid w:val="00455503"/>
    <w:rsid w:val="004626C5"/>
    <w:rsid w:val="004627EA"/>
    <w:rsid w:val="00474C00"/>
    <w:rsid w:val="00475072"/>
    <w:rsid w:val="00477064"/>
    <w:rsid w:val="00482CD8"/>
    <w:rsid w:val="00483BFB"/>
    <w:rsid w:val="00490C1C"/>
    <w:rsid w:val="004B0405"/>
    <w:rsid w:val="004B4C23"/>
    <w:rsid w:val="004B4DB2"/>
    <w:rsid w:val="004B7802"/>
    <w:rsid w:val="004C09A3"/>
    <w:rsid w:val="004C24D6"/>
    <w:rsid w:val="004C4BCE"/>
    <w:rsid w:val="004C4E36"/>
    <w:rsid w:val="004D0D0F"/>
    <w:rsid w:val="004F1920"/>
    <w:rsid w:val="004F223C"/>
    <w:rsid w:val="004F5C8B"/>
    <w:rsid w:val="004F63C6"/>
    <w:rsid w:val="00501DE4"/>
    <w:rsid w:val="00502BC8"/>
    <w:rsid w:val="005045AB"/>
    <w:rsid w:val="0050565C"/>
    <w:rsid w:val="00512E90"/>
    <w:rsid w:val="00513DE6"/>
    <w:rsid w:val="0051649E"/>
    <w:rsid w:val="0052136D"/>
    <w:rsid w:val="0052775E"/>
    <w:rsid w:val="005420F2"/>
    <w:rsid w:val="005628B6"/>
    <w:rsid w:val="0056641F"/>
    <w:rsid w:val="005670D6"/>
    <w:rsid w:val="00581665"/>
    <w:rsid w:val="0058485A"/>
    <w:rsid w:val="005A2A12"/>
    <w:rsid w:val="005A34E3"/>
    <w:rsid w:val="005A354D"/>
    <w:rsid w:val="005A43A1"/>
    <w:rsid w:val="005A45A2"/>
    <w:rsid w:val="005B1B88"/>
    <w:rsid w:val="005B3A4A"/>
    <w:rsid w:val="005B3DB3"/>
    <w:rsid w:val="005C0940"/>
    <w:rsid w:val="005D0FDF"/>
    <w:rsid w:val="005D1272"/>
    <w:rsid w:val="005E343C"/>
    <w:rsid w:val="005E5951"/>
    <w:rsid w:val="005F690E"/>
    <w:rsid w:val="005F7B75"/>
    <w:rsid w:val="006001EE"/>
    <w:rsid w:val="00605042"/>
    <w:rsid w:val="00606872"/>
    <w:rsid w:val="006103CC"/>
    <w:rsid w:val="00611FC4"/>
    <w:rsid w:val="00615840"/>
    <w:rsid w:val="0061592B"/>
    <w:rsid w:val="00616560"/>
    <w:rsid w:val="00616D96"/>
    <w:rsid w:val="006176FB"/>
    <w:rsid w:val="006234EF"/>
    <w:rsid w:val="00633C17"/>
    <w:rsid w:val="00640B26"/>
    <w:rsid w:val="00644051"/>
    <w:rsid w:val="0064563A"/>
    <w:rsid w:val="0065013B"/>
    <w:rsid w:val="00652D0A"/>
    <w:rsid w:val="0065306C"/>
    <w:rsid w:val="006570BC"/>
    <w:rsid w:val="006611AE"/>
    <w:rsid w:val="00662BB6"/>
    <w:rsid w:val="00684C21"/>
    <w:rsid w:val="00685AA5"/>
    <w:rsid w:val="0068782A"/>
    <w:rsid w:val="0069082C"/>
    <w:rsid w:val="00690CAB"/>
    <w:rsid w:val="0069454F"/>
    <w:rsid w:val="006A248C"/>
    <w:rsid w:val="006B2B77"/>
    <w:rsid w:val="006C19AB"/>
    <w:rsid w:val="006C55DE"/>
    <w:rsid w:val="006C5A29"/>
    <w:rsid w:val="006D37AF"/>
    <w:rsid w:val="006D4024"/>
    <w:rsid w:val="006D51D0"/>
    <w:rsid w:val="006E4C6B"/>
    <w:rsid w:val="006E52AB"/>
    <w:rsid w:val="006E564B"/>
    <w:rsid w:val="006E68F6"/>
    <w:rsid w:val="006E7191"/>
    <w:rsid w:val="006F2433"/>
    <w:rsid w:val="006F5689"/>
    <w:rsid w:val="00703276"/>
    <w:rsid w:val="00703577"/>
    <w:rsid w:val="0070508E"/>
    <w:rsid w:val="007167D1"/>
    <w:rsid w:val="00717987"/>
    <w:rsid w:val="0072632A"/>
    <w:rsid w:val="007327D5"/>
    <w:rsid w:val="00732AFB"/>
    <w:rsid w:val="00742D22"/>
    <w:rsid w:val="00744FA4"/>
    <w:rsid w:val="00756761"/>
    <w:rsid w:val="0076286B"/>
    <w:rsid w:val="007629C8"/>
    <w:rsid w:val="00767029"/>
    <w:rsid w:val="00776C28"/>
    <w:rsid w:val="007A0B01"/>
    <w:rsid w:val="007A2812"/>
    <w:rsid w:val="007A33EE"/>
    <w:rsid w:val="007B13B0"/>
    <w:rsid w:val="007B1A34"/>
    <w:rsid w:val="007B1F5F"/>
    <w:rsid w:val="007B6BA5"/>
    <w:rsid w:val="007B7BC5"/>
    <w:rsid w:val="007C0943"/>
    <w:rsid w:val="007C3390"/>
    <w:rsid w:val="007C36FB"/>
    <w:rsid w:val="007C4F4B"/>
    <w:rsid w:val="007C5382"/>
    <w:rsid w:val="007C62BC"/>
    <w:rsid w:val="007D2394"/>
    <w:rsid w:val="007D2DCF"/>
    <w:rsid w:val="007D6B9C"/>
    <w:rsid w:val="007E6FEB"/>
    <w:rsid w:val="007F3266"/>
    <w:rsid w:val="007F36CC"/>
    <w:rsid w:val="007F6611"/>
    <w:rsid w:val="00801C77"/>
    <w:rsid w:val="008036A3"/>
    <w:rsid w:val="00803825"/>
    <w:rsid w:val="008047DB"/>
    <w:rsid w:val="008059F0"/>
    <w:rsid w:val="0082151B"/>
    <w:rsid w:val="00823E25"/>
    <w:rsid w:val="008242D7"/>
    <w:rsid w:val="00825465"/>
    <w:rsid w:val="008257B1"/>
    <w:rsid w:val="008271F6"/>
    <w:rsid w:val="00827CD7"/>
    <w:rsid w:val="008312E4"/>
    <w:rsid w:val="008336C7"/>
    <w:rsid w:val="00835A3D"/>
    <w:rsid w:val="00843086"/>
    <w:rsid w:val="00843767"/>
    <w:rsid w:val="0085700B"/>
    <w:rsid w:val="00857032"/>
    <w:rsid w:val="00857629"/>
    <w:rsid w:val="00861C37"/>
    <w:rsid w:val="008679D9"/>
    <w:rsid w:val="0087360F"/>
    <w:rsid w:val="00884D60"/>
    <w:rsid w:val="008979B1"/>
    <w:rsid w:val="008A2E2C"/>
    <w:rsid w:val="008A2F3F"/>
    <w:rsid w:val="008A6A95"/>
    <w:rsid w:val="008A6B25"/>
    <w:rsid w:val="008A6C4F"/>
    <w:rsid w:val="008A6E37"/>
    <w:rsid w:val="008A7F43"/>
    <w:rsid w:val="008B2335"/>
    <w:rsid w:val="008B5515"/>
    <w:rsid w:val="008C767E"/>
    <w:rsid w:val="008D26EE"/>
    <w:rsid w:val="008D6C75"/>
    <w:rsid w:val="008D7D30"/>
    <w:rsid w:val="008E00D6"/>
    <w:rsid w:val="008E0678"/>
    <w:rsid w:val="008E4285"/>
    <w:rsid w:val="008F01CD"/>
    <w:rsid w:val="008F0523"/>
    <w:rsid w:val="008F070A"/>
    <w:rsid w:val="0090028E"/>
    <w:rsid w:val="00904D65"/>
    <w:rsid w:val="00904EF1"/>
    <w:rsid w:val="00911047"/>
    <w:rsid w:val="009116A2"/>
    <w:rsid w:val="00916E06"/>
    <w:rsid w:val="00917748"/>
    <w:rsid w:val="00920B8E"/>
    <w:rsid w:val="009223CA"/>
    <w:rsid w:val="00924264"/>
    <w:rsid w:val="009307A7"/>
    <w:rsid w:val="00933306"/>
    <w:rsid w:val="00940F93"/>
    <w:rsid w:val="009441A0"/>
    <w:rsid w:val="00945D3C"/>
    <w:rsid w:val="009475B6"/>
    <w:rsid w:val="009531C7"/>
    <w:rsid w:val="0095718C"/>
    <w:rsid w:val="00975DC0"/>
    <w:rsid w:val="009760F3"/>
    <w:rsid w:val="00981CF8"/>
    <w:rsid w:val="0098650D"/>
    <w:rsid w:val="009A0E8D"/>
    <w:rsid w:val="009B26E7"/>
    <w:rsid w:val="009B2BDA"/>
    <w:rsid w:val="009B38DD"/>
    <w:rsid w:val="009B69C9"/>
    <w:rsid w:val="009C0559"/>
    <w:rsid w:val="009C1C03"/>
    <w:rsid w:val="009D0A56"/>
    <w:rsid w:val="009D5469"/>
    <w:rsid w:val="009D747F"/>
    <w:rsid w:val="009F28F0"/>
    <w:rsid w:val="009F2A7D"/>
    <w:rsid w:val="009F610A"/>
    <w:rsid w:val="00A00A3F"/>
    <w:rsid w:val="00A01489"/>
    <w:rsid w:val="00A053D4"/>
    <w:rsid w:val="00A069A6"/>
    <w:rsid w:val="00A13688"/>
    <w:rsid w:val="00A17CA0"/>
    <w:rsid w:val="00A22570"/>
    <w:rsid w:val="00A2292E"/>
    <w:rsid w:val="00A22CB3"/>
    <w:rsid w:val="00A22DE0"/>
    <w:rsid w:val="00A23E85"/>
    <w:rsid w:val="00A259BD"/>
    <w:rsid w:val="00A338F1"/>
    <w:rsid w:val="00A35E71"/>
    <w:rsid w:val="00A361AF"/>
    <w:rsid w:val="00A37B35"/>
    <w:rsid w:val="00A37E5B"/>
    <w:rsid w:val="00A42E2E"/>
    <w:rsid w:val="00A4692B"/>
    <w:rsid w:val="00A508C1"/>
    <w:rsid w:val="00A51DB6"/>
    <w:rsid w:val="00A51F33"/>
    <w:rsid w:val="00A5214F"/>
    <w:rsid w:val="00A5418D"/>
    <w:rsid w:val="00A55485"/>
    <w:rsid w:val="00A55E9C"/>
    <w:rsid w:val="00A618E1"/>
    <w:rsid w:val="00A6212F"/>
    <w:rsid w:val="00A70626"/>
    <w:rsid w:val="00A72F22"/>
    <w:rsid w:val="00A7360F"/>
    <w:rsid w:val="00A748A6"/>
    <w:rsid w:val="00A769F4"/>
    <w:rsid w:val="00A776B4"/>
    <w:rsid w:val="00A86261"/>
    <w:rsid w:val="00A9262A"/>
    <w:rsid w:val="00A93BF8"/>
    <w:rsid w:val="00A94361"/>
    <w:rsid w:val="00A94975"/>
    <w:rsid w:val="00AA0E74"/>
    <w:rsid w:val="00AA293C"/>
    <w:rsid w:val="00AA2BE7"/>
    <w:rsid w:val="00AB1CAB"/>
    <w:rsid w:val="00AB3783"/>
    <w:rsid w:val="00AC02BF"/>
    <w:rsid w:val="00AC3B8B"/>
    <w:rsid w:val="00AC7ACA"/>
    <w:rsid w:val="00AD0F32"/>
    <w:rsid w:val="00AE002F"/>
    <w:rsid w:val="00AE62C3"/>
    <w:rsid w:val="00AF250C"/>
    <w:rsid w:val="00AF4301"/>
    <w:rsid w:val="00AF45B3"/>
    <w:rsid w:val="00AF78FC"/>
    <w:rsid w:val="00AF7B18"/>
    <w:rsid w:val="00B06816"/>
    <w:rsid w:val="00B1281C"/>
    <w:rsid w:val="00B16964"/>
    <w:rsid w:val="00B22374"/>
    <w:rsid w:val="00B227E1"/>
    <w:rsid w:val="00B2363E"/>
    <w:rsid w:val="00B30179"/>
    <w:rsid w:val="00B34B7C"/>
    <w:rsid w:val="00B34D93"/>
    <w:rsid w:val="00B365D5"/>
    <w:rsid w:val="00B40EF9"/>
    <w:rsid w:val="00B42425"/>
    <w:rsid w:val="00B429E8"/>
    <w:rsid w:val="00B502F4"/>
    <w:rsid w:val="00B54F31"/>
    <w:rsid w:val="00B567DA"/>
    <w:rsid w:val="00B56E4A"/>
    <w:rsid w:val="00B56E9C"/>
    <w:rsid w:val="00B60A52"/>
    <w:rsid w:val="00B6435E"/>
    <w:rsid w:val="00B64B1F"/>
    <w:rsid w:val="00B6553F"/>
    <w:rsid w:val="00B67A86"/>
    <w:rsid w:val="00B713C7"/>
    <w:rsid w:val="00B754D1"/>
    <w:rsid w:val="00B77D05"/>
    <w:rsid w:val="00B80629"/>
    <w:rsid w:val="00B81206"/>
    <w:rsid w:val="00B81E12"/>
    <w:rsid w:val="00B90402"/>
    <w:rsid w:val="00B9066A"/>
    <w:rsid w:val="00B92937"/>
    <w:rsid w:val="00B9774E"/>
    <w:rsid w:val="00B97EE2"/>
    <w:rsid w:val="00BA7B1C"/>
    <w:rsid w:val="00BA7D7E"/>
    <w:rsid w:val="00BB0619"/>
    <w:rsid w:val="00BB0D46"/>
    <w:rsid w:val="00BB1141"/>
    <w:rsid w:val="00BB723D"/>
    <w:rsid w:val="00BC131E"/>
    <w:rsid w:val="00BC311C"/>
    <w:rsid w:val="00BC5184"/>
    <w:rsid w:val="00BC74E9"/>
    <w:rsid w:val="00BC7544"/>
    <w:rsid w:val="00BD11DF"/>
    <w:rsid w:val="00BE24BB"/>
    <w:rsid w:val="00BE4064"/>
    <w:rsid w:val="00BF0053"/>
    <w:rsid w:val="00BF1F74"/>
    <w:rsid w:val="00BF5762"/>
    <w:rsid w:val="00BF68A8"/>
    <w:rsid w:val="00C01CA9"/>
    <w:rsid w:val="00C0222C"/>
    <w:rsid w:val="00C034AC"/>
    <w:rsid w:val="00C07DB5"/>
    <w:rsid w:val="00C11A03"/>
    <w:rsid w:val="00C2117B"/>
    <w:rsid w:val="00C23A48"/>
    <w:rsid w:val="00C250BC"/>
    <w:rsid w:val="00C2585B"/>
    <w:rsid w:val="00C304F2"/>
    <w:rsid w:val="00C30806"/>
    <w:rsid w:val="00C31485"/>
    <w:rsid w:val="00C32312"/>
    <w:rsid w:val="00C42634"/>
    <w:rsid w:val="00C45394"/>
    <w:rsid w:val="00C463DD"/>
    <w:rsid w:val="00C4724C"/>
    <w:rsid w:val="00C54CD3"/>
    <w:rsid w:val="00C55670"/>
    <w:rsid w:val="00C568EF"/>
    <w:rsid w:val="00C629A0"/>
    <w:rsid w:val="00C67409"/>
    <w:rsid w:val="00C71331"/>
    <w:rsid w:val="00C745C3"/>
    <w:rsid w:val="00C83191"/>
    <w:rsid w:val="00C858DD"/>
    <w:rsid w:val="00CA567A"/>
    <w:rsid w:val="00CB1A3A"/>
    <w:rsid w:val="00CB2F80"/>
    <w:rsid w:val="00CB32CB"/>
    <w:rsid w:val="00CB7DBD"/>
    <w:rsid w:val="00CC763B"/>
    <w:rsid w:val="00CD40AF"/>
    <w:rsid w:val="00CE09C6"/>
    <w:rsid w:val="00CE3B4F"/>
    <w:rsid w:val="00CE420E"/>
    <w:rsid w:val="00CE4A8F"/>
    <w:rsid w:val="00CE5B39"/>
    <w:rsid w:val="00CF73E5"/>
    <w:rsid w:val="00D003E4"/>
    <w:rsid w:val="00D00E56"/>
    <w:rsid w:val="00D2031B"/>
    <w:rsid w:val="00D21697"/>
    <w:rsid w:val="00D21A1D"/>
    <w:rsid w:val="00D25FE2"/>
    <w:rsid w:val="00D26A83"/>
    <w:rsid w:val="00D307F8"/>
    <w:rsid w:val="00D3335F"/>
    <w:rsid w:val="00D34736"/>
    <w:rsid w:val="00D43252"/>
    <w:rsid w:val="00D464FD"/>
    <w:rsid w:val="00D47706"/>
    <w:rsid w:val="00D47EEA"/>
    <w:rsid w:val="00D53C99"/>
    <w:rsid w:val="00D57535"/>
    <w:rsid w:val="00D729C3"/>
    <w:rsid w:val="00D87434"/>
    <w:rsid w:val="00D93CC8"/>
    <w:rsid w:val="00D95303"/>
    <w:rsid w:val="00D96441"/>
    <w:rsid w:val="00D978C6"/>
    <w:rsid w:val="00DA3C1C"/>
    <w:rsid w:val="00DA41C2"/>
    <w:rsid w:val="00DB06DD"/>
    <w:rsid w:val="00DB6F8E"/>
    <w:rsid w:val="00DB7541"/>
    <w:rsid w:val="00DC103F"/>
    <w:rsid w:val="00DC1764"/>
    <w:rsid w:val="00DC4A41"/>
    <w:rsid w:val="00DE080B"/>
    <w:rsid w:val="00DE20F9"/>
    <w:rsid w:val="00DE21C0"/>
    <w:rsid w:val="00DF0824"/>
    <w:rsid w:val="00DF5205"/>
    <w:rsid w:val="00E02A91"/>
    <w:rsid w:val="00E102DD"/>
    <w:rsid w:val="00E109DB"/>
    <w:rsid w:val="00E17057"/>
    <w:rsid w:val="00E27346"/>
    <w:rsid w:val="00E27E5A"/>
    <w:rsid w:val="00E32EFC"/>
    <w:rsid w:val="00E3330A"/>
    <w:rsid w:val="00E52F21"/>
    <w:rsid w:val="00E531FF"/>
    <w:rsid w:val="00E559CE"/>
    <w:rsid w:val="00E63452"/>
    <w:rsid w:val="00E65D96"/>
    <w:rsid w:val="00E71BC8"/>
    <w:rsid w:val="00E7260F"/>
    <w:rsid w:val="00E80390"/>
    <w:rsid w:val="00E814CA"/>
    <w:rsid w:val="00E8169C"/>
    <w:rsid w:val="00E8520A"/>
    <w:rsid w:val="00E948D7"/>
    <w:rsid w:val="00E95090"/>
    <w:rsid w:val="00E96630"/>
    <w:rsid w:val="00EA1738"/>
    <w:rsid w:val="00EA37D2"/>
    <w:rsid w:val="00EA5031"/>
    <w:rsid w:val="00EA5882"/>
    <w:rsid w:val="00EA64AB"/>
    <w:rsid w:val="00EC3B3F"/>
    <w:rsid w:val="00ED7A2A"/>
    <w:rsid w:val="00EE584A"/>
    <w:rsid w:val="00EF1D7F"/>
    <w:rsid w:val="00EF6F84"/>
    <w:rsid w:val="00F016F7"/>
    <w:rsid w:val="00F0250E"/>
    <w:rsid w:val="00F06859"/>
    <w:rsid w:val="00F07BD5"/>
    <w:rsid w:val="00F10D26"/>
    <w:rsid w:val="00F10E3A"/>
    <w:rsid w:val="00F1786D"/>
    <w:rsid w:val="00F2526A"/>
    <w:rsid w:val="00F34539"/>
    <w:rsid w:val="00F36C82"/>
    <w:rsid w:val="00F44F85"/>
    <w:rsid w:val="00F53BA2"/>
    <w:rsid w:val="00F5430C"/>
    <w:rsid w:val="00F552B4"/>
    <w:rsid w:val="00F5776B"/>
    <w:rsid w:val="00F62D12"/>
    <w:rsid w:val="00F642B3"/>
    <w:rsid w:val="00F664A7"/>
    <w:rsid w:val="00F70456"/>
    <w:rsid w:val="00F71129"/>
    <w:rsid w:val="00F8528A"/>
    <w:rsid w:val="00F86688"/>
    <w:rsid w:val="00F87C73"/>
    <w:rsid w:val="00F92B01"/>
    <w:rsid w:val="00F93781"/>
    <w:rsid w:val="00FA5869"/>
    <w:rsid w:val="00FA6581"/>
    <w:rsid w:val="00FA7DAF"/>
    <w:rsid w:val="00FB0386"/>
    <w:rsid w:val="00FB096D"/>
    <w:rsid w:val="00FB318A"/>
    <w:rsid w:val="00FB5C31"/>
    <w:rsid w:val="00FB613B"/>
    <w:rsid w:val="00FC337C"/>
    <w:rsid w:val="00FC3EC6"/>
    <w:rsid w:val="00FC68B7"/>
    <w:rsid w:val="00FC716B"/>
    <w:rsid w:val="00FD6100"/>
    <w:rsid w:val="00FD6F67"/>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79133839-F93D-446C-89F5-2E3924C1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val="en-GB"/>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Note de bas de page,Footnote Text Char1,Footnote Text Char Char,FOOTNOTES,fn,single space,single space Char,footnote text Char,ft Char,ft,fn Char Char,fn Char Char Char Char,fn Char Char Char,Footnote Text Char1 Char Cha,Geneva 9,f,ADB"/>
    <w:basedOn w:val="Normal"/>
    <w:link w:val="FootnoteTextChar"/>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basedOn w:val="FootnoteReference"/>
    <w:rsid w:val="00416EAF"/>
    <w:rPr>
      <w:rFonts w:ascii="Times New Roman" w:hAnsi="Times New Roman"/>
      <w:sz w:val="18"/>
      <w:vertAlign w:val="superscript"/>
    </w:rPr>
  </w:style>
  <w:style w:type="character" w:styleId="FootnoteReference">
    <w:name w:val="footnote reference"/>
    <w:aliases w:val="4_G,Appel note de bas de p.,ftref,referencia nota al pie,BVI fnr,Footnotes refss,Footnote text,4_Footnote text,callout,Fago Fußnotenzeichen"/>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4442AB"/>
    <w:rPr>
      <w:lang w:eastAsia="en-US"/>
    </w:rPr>
  </w:style>
  <w:style w:type="paragraph" w:styleId="NormalWeb">
    <w:name w:val="Normal (Web)"/>
    <w:basedOn w:val="Normal"/>
    <w:uiPriority w:val="99"/>
    <w:unhideWhenUsed/>
    <w:rsid w:val="005C0940"/>
    <w:pPr>
      <w:suppressAutoHyphens w:val="0"/>
      <w:spacing w:before="100" w:beforeAutospacing="1" w:after="100" w:afterAutospacing="1" w:line="240" w:lineRule="auto"/>
    </w:pPr>
    <w:rPr>
      <w:sz w:val="24"/>
      <w:szCs w:val="24"/>
      <w:lang w:eastAsia="en-GB"/>
    </w:rPr>
  </w:style>
  <w:style w:type="character" w:styleId="CommentReference">
    <w:name w:val="annotation reference"/>
    <w:semiHidden/>
    <w:rsid w:val="00DB06DD"/>
    <w:rPr>
      <w:sz w:val="16"/>
      <w:szCs w:val="16"/>
    </w:rPr>
  </w:style>
  <w:style w:type="paragraph" w:styleId="CommentText">
    <w:name w:val="annotation text"/>
    <w:basedOn w:val="Normal"/>
    <w:semiHidden/>
    <w:rsid w:val="00DB06DD"/>
  </w:style>
  <w:style w:type="paragraph" w:styleId="CommentSubject">
    <w:name w:val="annotation subject"/>
    <w:basedOn w:val="CommentText"/>
    <w:next w:val="CommentText"/>
    <w:semiHidden/>
    <w:rsid w:val="00DB06DD"/>
    <w:rPr>
      <w:b/>
      <w:bCs/>
    </w:rPr>
  </w:style>
  <w:style w:type="paragraph" w:styleId="BalloonText">
    <w:name w:val="Balloon Text"/>
    <w:basedOn w:val="Normal"/>
    <w:semiHidden/>
    <w:rsid w:val="00DB06DD"/>
    <w:rPr>
      <w:rFonts w:ascii="Tahoma" w:hAnsi="Tahoma" w:cs="Tahoma"/>
      <w:sz w:val="16"/>
      <w:szCs w:val="16"/>
    </w:rPr>
  </w:style>
  <w:style w:type="character" w:customStyle="1" w:styleId="categorydata3">
    <w:name w:val="category_data3"/>
    <w:rsid w:val="00000FDF"/>
    <w:rPr>
      <w:rFonts w:ascii="Arial" w:hAnsi="Arial" w:cs="Arial" w:hint="default"/>
      <w:b/>
      <w:bCs/>
      <w:caps w:val="0"/>
      <w:color w:val="666666"/>
      <w:spacing w:val="10"/>
      <w:sz w:val="11"/>
      <w:szCs w:val="11"/>
    </w:rPr>
  </w:style>
  <w:style w:type="character" w:customStyle="1" w:styleId="FootnoteTextChar">
    <w:name w:val="Footnote Text Char"/>
    <w:aliases w:val="5_G Char1,Note de bas de page Char,Footnote Text Char1 Char,Footnote Text Char Char Char,FOOTNOTES Char,fn Char,single space Char1,single space Char Char,footnote text Char Char,ft Char Char,ft Char1,fn Char Char Char1,Geneva 9 Char"/>
    <w:link w:val="FootnoteText"/>
    <w:locked/>
    <w:rsid w:val="00BC131E"/>
    <w:rPr>
      <w:sz w:val="18"/>
      <w:lang w:eastAsia="en-US"/>
    </w:rPr>
  </w:style>
  <w:style w:type="character" w:customStyle="1" w:styleId="5GChar">
    <w:name w:val="5_G Char"/>
    <w:aliases w:val="Note de bas de page Char1,Footnote Text Char1 Char1,Footnote Text Char Char Char1,FOOTNOTES Char1,fn Char1,single space Char2,single space Char Char1,footnote text Char Char1,ft Char Char1,ft Char2,fn Char Char Char2,fn Char Char Char Char Char"/>
    <w:rsid w:val="00615840"/>
    <w:rPr>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31171">
      <w:bodyDiv w:val="1"/>
      <w:marLeft w:val="0"/>
      <w:marRight w:val="0"/>
      <w:marTop w:val="0"/>
      <w:marBottom w:val="0"/>
      <w:divBdr>
        <w:top w:val="none" w:sz="0" w:space="0" w:color="auto"/>
        <w:left w:val="none" w:sz="0" w:space="0" w:color="auto"/>
        <w:bottom w:val="none" w:sz="0" w:space="0" w:color="auto"/>
        <w:right w:val="none" w:sz="0" w:space="0" w:color="auto"/>
      </w:divBdr>
    </w:div>
    <w:div w:id="662392125">
      <w:bodyDiv w:val="1"/>
      <w:marLeft w:val="0"/>
      <w:marRight w:val="0"/>
      <w:marTop w:val="0"/>
      <w:marBottom w:val="0"/>
      <w:divBdr>
        <w:top w:val="none" w:sz="0" w:space="0" w:color="auto"/>
        <w:left w:val="none" w:sz="0" w:space="0" w:color="auto"/>
        <w:bottom w:val="none" w:sz="0" w:space="0" w:color="auto"/>
        <w:right w:val="none" w:sz="0" w:space="0" w:color="auto"/>
      </w:divBdr>
    </w:div>
    <w:div w:id="791287376">
      <w:bodyDiv w:val="1"/>
      <w:marLeft w:val="0"/>
      <w:marRight w:val="0"/>
      <w:marTop w:val="0"/>
      <w:marBottom w:val="0"/>
      <w:divBdr>
        <w:top w:val="none" w:sz="0" w:space="0" w:color="auto"/>
        <w:left w:val="none" w:sz="0" w:space="0" w:color="auto"/>
        <w:bottom w:val="none" w:sz="0" w:space="0" w:color="auto"/>
        <w:right w:val="none" w:sz="0" w:space="0" w:color="auto"/>
      </w:divBdr>
    </w:div>
    <w:div w:id="990519809">
      <w:bodyDiv w:val="1"/>
      <w:marLeft w:val="0"/>
      <w:marRight w:val="0"/>
      <w:marTop w:val="0"/>
      <w:marBottom w:val="0"/>
      <w:divBdr>
        <w:top w:val="none" w:sz="0" w:space="0" w:color="auto"/>
        <w:left w:val="none" w:sz="0" w:space="0" w:color="auto"/>
        <w:bottom w:val="none" w:sz="0" w:space="0" w:color="auto"/>
        <w:right w:val="none" w:sz="0" w:space="0" w:color="auto"/>
      </w:divBdr>
    </w:div>
    <w:div w:id="1152402580">
      <w:bodyDiv w:val="1"/>
      <w:marLeft w:val="0"/>
      <w:marRight w:val="0"/>
      <w:marTop w:val="0"/>
      <w:marBottom w:val="0"/>
      <w:divBdr>
        <w:top w:val="none" w:sz="0" w:space="0" w:color="auto"/>
        <w:left w:val="none" w:sz="0" w:space="0" w:color="auto"/>
        <w:bottom w:val="none" w:sz="0" w:space="0" w:color="auto"/>
        <w:right w:val="none" w:sz="0" w:space="0" w:color="auto"/>
      </w:divBdr>
      <w:divsChild>
        <w:div w:id="1821536911">
          <w:marLeft w:val="0"/>
          <w:marRight w:val="0"/>
          <w:marTop w:val="0"/>
          <w:marBottom w:val="0"/>
          <w:divBdr>
            <w:top w:val="none" w:sz="0" w:space="0" w:color="auto"/>
            <w:left w:val="none" w:sz="0" w:space="0" w:color="auto"/>
            <w:bottom w:val="none" w:sz="0" w:space="0" w:color="auto"/>
            <w:right w:val="none" w:sz="0" w:space="0" w:color="auto"/>
          </w:divBdr>
          <w:divsChild>
            <w:div w:id="876821766">
              <w:marLeft w:val="0"/>
              <w:marRight w:val="0"/>
              <w:marTop w:val="0"/>
              <w:marBottom w:val="0"/>
              <w:divBdr>
                <w:top w:val="none" w:sz="0" w:space="0" w:color="auto"/>
                <w:left w:val="none" w:sz="0" w:space="0" w:color="auto"/>
                <w:bottom w:val="none" w:sz="0" w:space="0" w:color="auto"/>
                <w:right w:val="none" w:sz="0" w:space="0" w:color="auto"/>
              </w:divBdr>
              <w:divsChild>
                <w:div w:id="21394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72890">
      <w:bodyDiv w:val="1"/>
      <w:marLeft w:val="0"/>
      <w:marRight w:val="0"/>
      <w:marTop w:val="0"/>
      <w:marBottom w:val="0"/>
      <w:divBdr>
        <w:top w:val="none" w:sz="0" w:space="0" w:color="auto"/>
        <w:left w:val="none" w:sz="0" w:space="0" w:color="auto"/>
        <w:bottom w:val="none" w:sz="0" w:space="0" w:color="auto"/>
        <w:right w:val="none" w:sz="0" w:space="0" w:color="auto"/>
      </w:divBdr>
    </w:div>
    <w:div w:id="1398430753">
      <w:bodyDiv w:val="1"/>
      <w:marLeft w:val="0"/>
      <w:marRight w:val="0"/>
      <w:marTop w:val="0"/>
      <w:marBottom w:val="0"/>
      <w:divBdr>
        <w:top w:val="none" w:sz="0" w:space="0" w:color="auto"/>
        <w:left w:val="none" w:sz="0" w:space="0" w:color="auto"/>
        <w:bottom w:val="none" w:sz="0" w:space="0" w:color="auto"/>
        <w:right w:val="none" w:sz="0" w:space="0" w:color="auto"/>
      </w:divBdr>
      <w:divsChild>
        <w:div w:id="357001045">
          <w:marLeft w:val="0"/>
          <w:marRight w:val="0"/>
          <w:marTop w:val="0"/>
          <w:marBottom w:val="0"/>
          <w:divBdr>
            <w:top w:val="none" w:sz="0" w:space="0" w:color="auto"/>
            <w:left w:val="none" w:sz="0" w:space="0" w:color="auto"/>
            <w:bottom w:val="none" w:sz="0" w:space="0" w:color="auto"/>
            <w:right w:val="none" w:sz="0" w:space="0" w:color="auto"/>
          </w:divBdr>
          <w:divsChild>
            <w:div w:id="1880240218">
              <w:marLeft w:val="0"/>
              <w:marRight w:val="0"/>
              <w:marTop w:val="0"/>
              <w:marBottom w:val="0"/>
              <w:divBdr>
                <w:top w:val="none" w:sz="0" w:space="0" w:color="auto"/>
                <w:left w:val="none" w:sz="0" w:space="0" w:color="auto"/>
                <w:bottom w:val="none" w:sz="0" w:space="0" w:color="auto"/>
                <w:right w:val="none" w:sz="0" w:space="0" w:color="auto"/>
              </w:divBdr>
              <w:divsChild>
                <w:div w:id="1405565132">
                  <w:marLeft w:val="0"/>
                  <w:marRight w:val="0"/>
                  <w:marTop w:val="0"/>
                  <w:marBottom w:val="0"/>
                  <w:divBdr>
                    <w:top w:val="none" w:sz="0" w:space="0" w:color="auto"/>
                    <w:left w:val="none" w:sz="0" w:space="0" w:color="auto"/>
                    <w:bottom w:val="none" w:sz="0" w:space="0" w:color="auto"/>
                    <w:right w:val="none" w:sz="0" w:space="0" w:color="auto"/>
                  </w:divBdr>
                  <w:divsChild>
                    <w:div w:id="655453587">
                      <w:marLeft w:val="0"/>
                      <w:marRight w:val="0"/>
                      <w:marTop w:val="0"/>
                      <w:marBottom w:val="0"/>
                      <w:divBdr>
                        <w:top w:val="none" w:sz="0" w:space="0" w:color="auto"/>
                        <w:left w:val="none" w:sz="0" w:space="0" w:color="auto"/>
                        <w:bottom w:val="none" w:sz="0" w:space="0" w:color="auto"/>
                        <w:right w:val="none" w:sz="0" w:space="0" w:color="auto"/>
                      </w:divBdr>
                      <w:divsChild>
                        <w:div w:id="138236612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823119">
      <w:bodyDiv w:val="1"/>
      <w:marLeft w:val="0"/>
      <w:marRight w:val="0"/>
      <w:marTop w:val="0"/>
      <w:marBottom w:val="0"/>
      <w:divBdr>
        <w:top w:val="none" w:sz="0" w:space="0" w:color="auto"/>
        <w:left w:val="none" w:sz="0" w:space="0" w:color="auto"/>
        <w:bottom w:val="none" w:sz="0" w:space="0" w:color="auto"/>
        <w:right w:val="none" w:sz="0" w:space="0" w:color="auto"/>
      </w:divBdr>
    </w:div>
    <w:div w:id="1505512980">
      <w:bodyDiv w:val="1"/>
      <w:marLeft w:val="0"/>
      <w:marRight w:val="0"/>
      <w:marTop w:val="0"/>
      <w:marBottom w:val="0"/>
      <w:divBdr>
        <w:top w:val="none" w:sz="0" w:space="0" w:color="auto"/>
        <w:left w:val="none" w:sz="0" w:space="0" w:color="auto"/>
        <w:bottom w:val="none" w:sz="0" w:space="0" w:color="auto"/>
        <w:right w:val="none" w:sz="0" w:space="0" w:color="auto"/>
      </w:divBdr>
    </w:div>
    <w:div w:id="17752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2013-07-30T15:00:00Z</cp:lastPrinted>
  <dcterms:created xsi:type="dcterms:W3CDTF">2017-01-25T00:26:00Z</dcterms:created>
  <dcterms:modified xsi:type="dcterms:W3CDTF">2017-01-25T00:26:00Z</dcterms:modified>
</cp:coreProperties>
</file>