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851B6C" w:rsidP="00D07C23">
            <w:pPr>
              <w:jc w:val="right"/>
            </w:pPr>
            <w:r w:rsidRPr="00851B6C">
              <w:rPr>
                <w:sz w:val="40"/>
              </w:rPr>
              <w:t>CCPR</w:t>
            </w:r>
            <w:r>
              <w:t>/C/110/D/1983/2010</w:t>
            </w:r>
            <w:r w:rsidR="00F374BE" w:rsidRPr="00F374BE">
              <w:rPr>
                <w:rStyle w:val="FootnoteReference"/>
                <w:sz w:val="20"/>
                <w:vertAlign w:val="baseline"/>
              </w:rPr>
              <w:footnoteReference w:customMarkFollows="1" w:id="2"/>
              <w:t>*</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4C7829"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851B6C" w:rsidP="00851B6C">
            <w:pPr>
              <w:spacing w:before="240" w:line="240" w:lineRule="exact"/>
            </w:pPr>
            <w:r>
              <w:t xml:space="preserve">Distr.: </w:t>
            </w:r>
            <w:r w:rsidR="00693802">
              <w:t>General</w:t>
            </w:r>
          </w:p>
          <w:p w:rsidR="00851B6C" w:rsidRDefault="00743436" w:rsidP="00851B6C">
            <w:pPr>
              <w:spacing w:line="240" w:lineRule="exact"/>
            </w:pPr>
            <w:r>
              <w:t>2</w:t>
            </w:r>
            <w:r w:rsidR="00763ECE">
              <w:t>3</w:t>
            </w:r>
            <w:r>
              <w:t xml:space="preserve"> </w:t>
            </w:r>
            <w:r w:rsidR="00301F81">
              <w:t>April</w:t>
            </w:r>
            <w:r w:rsidR="00851B6C">
              <w:t xml:space="preserve"> 201</w:t>
            </w:r>
            <w:r w:rsidR="001C2E1F">
              <w:t>4</w:t>
            </w:r>
          </w:p>
          <w:p w:rsidR="00851B6C" w:rsidRDefault="00851B6C" w:rsidP="00851B6C">
            <w:pPr>
              <w:spacing w:line="240" w:lineRule="exact"/>
            </w:pPr>
          </w:p>
          <w:p w:rsidR="00693802" w:rsidRDefault="00851B6C" w:rsidP="00851B6C">
            <w:pPr>
              <w:spacing w:line="240" w:lineRule="exact"/>
            </w:pPr>
            <w:r>
              <w:t>Original: English</w:t>
            </w:r>
          </w:p>
          <w:p w:rsidR="00693802" w:rsidRPr="00B43720" w:rsidRDefault="00693802" w:rsidP="00851B6C">
            <w:pPr>
              <w:spacing w:line="240" w:lineRule="exact"/>
              <w:rPr>
                <w:b/>
              </w:rPr>
            </w:pPr>
          </w:p>
        </w:tc>
      </w:tr>
    </w:tbl>
    <w:p w:rsidR="00851B6C" w:rsidRPr="00851B6C" w:rsidRDefault="00851B6C" w:rsidP="00851B6C">
      <w:pPr>
        <w:spacing w:before="120"/>
        <w:rPr>
          <w:b/>
          <w:sz w:val="24"/>
          <w:szCs w:val="24"/>
        </w:rPr>
      </w:pPr>
      <w:r w:rsidRPr="00851B6C">
        <w:rPr>
          <w:b/>
          <w:sz w:val="24"/>
          <w:szCs w:val="24"/>
          <w:lang w:val="en-US"/>
        </w:rPr>
        <w:t>Human Rights Committee</w:t>
      </w:r>
    </w:p>
    <w:p w:rsidR="00851B6C" w:rsidRPr="00C204BC" w:rsidRDefault="00851B6C" w:rsidP="00C204BC">
      <w:pPr>
        <w:pStyle w:val="HChG"/>
      </w:pPr>
      <w:r w:rsidRPr="00C204BC">
        <w:tab/>
      </w:r>
      <w:r w:rsidRPr="00C204BC">
        <w:tab/>
        <w:t>Communication No. 1983/2010</w:t>
      </w:r>
    </w:p>
    <w:p w:rsidR="00851B6C" w:rsidRPr="00C204BC" w:rsidRDefault="00851B6C" w:rsidP="00505B7A">
      <w:pPr>
        <w:pStyle w:val="H1G"/>
      </w:pPr>
      <w:r w:rsidRPr="00C204BC">
        <w:tab/>
      </w:r>
      <w:r w:rsidRPr="00C204BC">
        <w:tab/>
      </w:r>
      <w:r w:rsidR="00693802" w:rsidRPr="00C204BC">
        <w:t>Decision</w:t>
      </w:r>
      <w:r w:rsidR="00693802" w:rsidRPr="00C204BC">
        <w:rPr>
          <w:rFonts w:eastAsia="MS Mincho"/>
        </w:rPr>
        <w:t xml:space="preserve"> adopted by the Committee at its 110th session</w:t>
      </w:r>
      <w:r w:rsidR="00693802" w:rsidRPr="00C204BC">
        <w:rPr>
          <w:rFonts w:eastAsia="MS Mincho"/>
        </w:rPr>
        <w:br/>
        <w:t>(10</w:t>
      </w:r>
      <w:r w:rsidR="00505B7A" w:rsidRPr="00505B7A">
        <w:rPr>
          <w:rFonts w:eastAsia="MS Mincho"/>
        </w:rPr>
        <w:t>–</w:t>
      </w:r>
      <w:r w:rsidR="00693802" w:rsidRPr="00C204BC">
        <w:rPr>
          <w:rFonts w:eastAsia="MS Mincho"/>
        </w:rPr>
        <w:t>28 March 2014)</w:t>
      </w:r>
    </w:p>
    <w:p w:rsidR="00851B6C" w:rsidRPr="00851B6C" w:rsidRDefault="00851B6C" w:rsidP="00C204BC">
      <w:pPr>
        <w:pStyle w:val="SingleTxtG"/>
        <w:tabs>
          <w:tab w:val="left" w:pos="3969"/>
        </w:tabs>
        <w:ind w:left="3969" w:hanging="2835"/>
        <w:jc w:val="left"/>
      </w:pPr>
      <w:r w:rsidRPr="00851B6C">
        <w:rPr>
          <w:i/>
        </w:rPr>
        <w:t>Submitted by:</w:t>
      </w:r>
      <w:r w:rsidRPr="00851B6C">
        <w:tab/>
      </w:r>
      <w:r w:rsidRPr="00851B6C">
        <w:tab/>
        <w:t>Y</w:t>
      </w:r>
      <w:r w:rsidR="001868F8">
        <w:t>.</w:t>
      </w:r>
      <w:r w:rsidRPr="00851B6C">
        <w:t>B</w:t>
      </w:r>
      <w:r w:rsidR="001868F8">
        <w:t>.</w:t>
      </w:r>
      <w:r w:rsidRPr="00851B6C">
        <w:t xml:space="preserve"> (</w:t>
      </w:r>
      <w:r>
        <w:t>not represente</w:t>
      </w:r>
      <w:r w:rsidRPr="00851B6C">
        <w:t>d</w:t>
      </w:r>
      <w:r>
        <w:t xml:space="preserve"> by counsel</w:t>
      </w:r>
      <w:r w:rsidRPr="00851B6C">
        <w:t xml:space="preserve">) </w:t>
      </w:r>
    </w:p>
    <w:p w:rsidR="00851B6C" w:rsidRPr="00851B6C" w:rsidRDefault="00851B6C" w:rsidP="00C204BC">
      <w:pPr>
        <w:pStyle w:val="SingleTxtG"/>
        <w:tabs>
          <w:tab w:val="left" w:pos="3969"/>
        </w:tabs>
        <w:ind w:left="3969" w:hanging="2835"/>
        <w:jc w:val="left"/>
        <w:rPr>
          <w:i/>
        </w:rPr>
      </w:pPr>
      <w:r w:rsidRPr="00851B6C">
        <w:rPr>
          <w:i/>
        </w:rPr>
        <w:t>Alleged victim:</w:t>
      </w:r>
      <w:r w:rsidRPr="00851B6C">
        <w:tab/>
        <w:t xml:space="preserve">The author </w:t>
      </w:r>
    </w:p>
    <w:p w:rsidR="00851B6C" w:rsidRPr="00851B6C" w:rsidRDefault="00851B6C" w:rsidP="00C204BC">
      <w:pPr>
        <w:pStyle w:val="SingleTxtG"/>
        <w:tabs>
          <w:tab w:val="left" w:pos="3969"/>
        </w:tabs>
        <w:ind w:left="3969" w:hanging="2835"/>
        <w:jc w:val="left"/>
        <w:rPr>
          <w:i/>
        </w:rPr>
      </w:pPr>
      <w:r w:rsidRPr="00851B6C">
        <w:rPr>
          <w:i/>
        </w:rPr>
        <w:t>State party:</w:t>
      </w:r>
      <w:r w:rsidRPr="00851B6C">
        <w:tab/>
      </w:r>
      <w:smartTag w:uri="urn:schemas-microsoft-com:office:smarttags" w:element="place">
        <w:smartTag w:uri="urn:schemas-microsoft-com:office:smarttags" w:element="country-region">
          <w:r w:rsidRPr="00851B6C">
            <w:t>Russian Federation</w:t>
          </w:r>
        </w:smartTag>
      </w:smartTag>
    </w:p>
    <w:p w:rsidR="00851B6C" w:rsidRPr="00851B6C" w:rsidRDefault="00851B6C" w:rsidP="00C204BC">
      <w:pPr>
        <w:pStyle w:val="SingleTxtG"/>
        <w:tabs>
          <w:tab w:val="left" w:pos="3969"/>
        </w:tabs>
        <w:ind w:left="3969" w:hanging="2835"/>
        <w:jc w:val="left"/>
        <w:rPr>
          <w:i/>
        </w:rPr>
      </w:pPr>
      <w:r w:rsidRPr="00851B6C">
        <w:rPr>
          <w:i/>
        </w:rPr>
        <w:t>Date of communication:</w:t>
      </w:r>
      <w:r w:rsidRPr="00851B6C">
        <w:tab/>
        <w:t>6 April 2010 (initial submission)</w:t>
      </w:r>
    </w:p>
    <w:p w:rsidR="00851B6C" w:rsidRPr="00851B6C" w:rsidRDefault="00851B6C" w:rsidP="00C204BC">
      <w:pPr>
        <w:pStyle w:val="SingleTxtG"/>
        <w:tabs>
          <w:tab w:val="left" w:pos="3969"/>
        </w:tabs>
        <w:ind w:left="3969" w:hanging="2835"/>
        <w:jc w:val="left"/>
        <w:rPr>
          <w:i/>
        </w:rPr>
      </w:pPr>
      <w:r w:rsidRPr="00851B6C">
        <w:rPr>
          <w:i/>
        </w:rPr>
        <w:t>Document references:</w:t>
      </w:r>
      <w:r w:rsidRPr="00851B6C">
        <w:tab/>
        <w:t xml:space="preserve">Special Rapporteur’s rule 97 decision, transmitted to the State party on 27 September 2010 (not issued in document form) </w:t>
      </w:r>
    </w:p>
    <w:p w:rsidR="00851B6C" w:rsidRPr="00851B6C" w:rsidRDefault="00851B6C" w:rsidP="00C204BC">
      <w:pPr>
        <w:pStyle w:val="SingleTxtG"/>
        <w:tabs>
          <w:tab w:val="left" w:pos="3969"/>
        </w:tabs>
        <w:ind w:left="3969" w:hanging="2835"/>
        <w:jc w:val="left"/>
      </w:pPr>
      <w:r w:rsidRPr="00851B6C">
        <w:rPr>
          <w:i/>
        </w:rPr>
        <w:t xml:space="preserve">Date of adoption of </w:t>
      </w:r>
      <w:r>
        <w:rPr>
          <w:i/>
        </w:rPr>
        <w:t>decision</w:t>
      </w:r>
      <w:r w:rsidRPr="00851B6C">
        <w:rPr>
          <w:i/>
        </w:rPr>
        <w:t>:</w:t>
      </w:r>
      <w:r w:rsidRPr="00851B6C">
        <w:tab/>
      </w:r>
      <w:r w:rsidR="00A10215">
        <w:t>25</w:t>
      </w:r>
      <w:r w:rsidRPr="00851B6C">
        <w:t xml:space="preserve"> March 2014</w:t>
      </w:r>
    </w:p>
    <w:p w:rsidR="00851B6C" w:rsidRPr="00851B6C" w:rsidRDefault="00851B6C" w:rsidP="00C204BC">
      <w:pPr>
        <w:pStyle w:val="SingleTxtG"/>
        <w:tabs>
          <w:tab w:val="left" w:pos="3969"/>
        </w:tabs>
        <w:ind w:left="3969" w:hanging="2835"/>
        <w:jc w:val="left"/>
        <w:rPr>
          <w:i/>
        </w:rPr>
      </w:pPr>
      <w:r w:rsidRPr="00851B6C">
        <w:rPr>
          <w:i/>
        </w:rPr>
        <w:t>Subject matter:</w:t>
      </w:r>
      <w:r w:rsidR="006E4267">
        <w:rPr>
          <w:i/>
        </w:rPr>
        <w:t xml:space="preserve"> </w:t>
      </w:r>
      <w:r w:rsidRPr="00851B6C">
        <w:rPr>
          <w:i/>
        </w:rPr>
        <w:tab/>
      </w:r>
      <w:r w:rsidRPr="00851B6C">
        <w:t xml:space="preserve">Prosecution and placement of the author in a psychiatric institution following his criticism of a prosecutor and prosecutor’s son </w:t>
      </w:r>
    </w:p>
    <w:p w:rsidR="00851B6C" w:rsidRPr="00851B6C" w:rsidRDefault="00851B6C" w:rsidP="00C204BC">
      <w:pPr>
        <w:pStyle w:val="SingleTxtG"/>
        <w:tabs>
          <w:tab w:val="left" w:pos="3969"/>
        </w:tabs>
        <w:ind w:left="3969" w:hanging="2835"/>
        <w:jc w:val="left"/>
        <w:rPr>
          <w:i/>
        </w:rPr>
      </w:pPr>
      <w:r w:rsidRPr="00851B6C">
        <w:rPr>
          <w:i/>
        </w:rPr>
        <w:t>Substantive issues:</w:t>
      </w:r>
      <w:r w:rsidRPr="00851B6C">
        <w:rPr>
          <w:i/>
        </w:rPr>
        <w:tab/>
      </w:r>
      <w:r w:rsidRPr="00851B6C">
        <w:t>Entitlement to a fair and public hearing by a competent, independent and impartial tribunal; arbitrary detention; inhuman and degrading treatment; conditions of detention; right to privacy; freedom of speech; discrimination</w:t>
      </w:r>
    </w:p>
    <w:p w:rsidR="00851B6C" w:rsidRPr="00851B6C" w:rsidRDefault="00851B6C" w:rsidP="00C204BC">
      <w:pPr>
        <w:pStyle w:val="SingleTxtG"/>
        <w:tabs>
          <w:tab w:val="left" w:pos="3969"/>
        </w:tabs>
        <w:ind w:left="3969" w:hanging="2835"/>
        <w:jc w:val="left"/>
        <w:rPr>
          <w:i/>
        </w:rPr>
      </w:pPr>
      <w:r w:rsidRPr="00851B6C">
        <w:rPr>
          <w:i/>
        </w:rPr>
        <w:t>Procedural issue:</w:t>
      </w:r>
      <w:r w:rsidRPr="00851B6C">
        <w:rPr>
          <w:i/>
        </w:rPr>
        <w:tab/>
      </w:r>
      <w:r w:rsidRPr="00851B6C">
        <w:t>Non-substantiation; non-exhaustion; abuse of submission</w:t>
      </w:r>
    </w:p>
    <w:p w:rsidR="00851B6C" w:rsidRPr="00851B6C" w:rsidRDefault="00851B6C" w:rsidP="00C204BC">
      <w:pPr>
        <w:pStyle w:val="SingleTxtG"/>
        <w:keepNext/>
        <w:tabs>
          <w:tab w:val="left" w:pos="3969"/>
        </w:tabs>
        <w:ind w:left="3969" w:hanging="2835"/>
        <w:jc w:val="left"/>
        <w:rPr>
          <w:i/>
        </w:rPr>
      </w:pPr>
      <w:r w:rsidRPr="00851B6C">
        <w:rPr>
          <w:i/>
        </w:rPr>
        <w:t>Articles of the Covenant:</w:t>
      </w:r>
      <w:r w:rsidRPr="00851B6C">
        <w:t xml:space="preserve"> </w:t>
      </w:r>
      <w:r w:rsidRPr="00851B6C">
        <w:tab/>
        <w:t xml:space="preserve">7, 9, paragraph 1, 10, </w:t>
      </w:r>
      <w:r w:rsidRPr="00851B6C">
        <w:rPr>
          <w:lang w:val="en-US"/>
        </w:rPr>
        <w:t>14, paragraph 1,</w:t>
      </w:r>
      <w:r w:rsidRPr="00851B6C">
        <w:t xml:space="preserve"> 17, paragraphs 1 and 2, 19, paragraphs 1 and 2, 26</w:t>
      </w:r>
    </w:p>
    <w:p w:rsidR="00851B6C" w:rsidRPr="00925883" w:rsidRDefault="00851B6C" w:rsidP="00C204BC">
      <w:pPr>
        <w:pStyle w:val="SingleTxtG"/>
        <w:tabs>
          <w:tab w:val="left" w:pos="3969"/>
        </w:tabs>
        <w:ind w:left="3969" w:hanging="2835"/>
        <w:jc w:val="left"/>
      </w:pPr>
      <w:r w:rsidRPr="00851B6C">
        <w:rPr>
          <w:i/>
        </w:rPr>
        <w:t xml:space="preserve">Article </w:t>
      </w:r>
      <w:r w:rsidRPr="00925883">
        <w:rPr>
          <w:i/>
        </w:rPr>
        <w:t xml:space="preserve">of the Optional Protocol: </w:t>
      </w:r>
      <w:r w:rsidRPr="00925883">
        <w:rPr>
          <w:i/>
        </w:rPr>
        <w:tab/>
      </w:r>
      <w:r w:rsidRPr="00925883">
        <w:t xml:space="preserve">2, 3, 5 paragraph 3(b) </w:t>
      </w:r>
    </w:p>
    <w:p w:rsidR="001C2E1F" w:rsidRDefault="004C7829" w:rsidP="001C2E1F">
      <w:pPr>
        <w:pStyle w:val="HChG"/>
      </w:pPr>
      <w:r>
        <w:rPr>
          <w:b w:val="0"/>
          <w:noProof/>
          <w:lang w:val="en-US"/>
        </w:rPr>
        <w:pict>
          <v:shape id="_x0000_s1026" type="#_x0000_t75" style="position:absolute;left:0;text-align:left;margin-left:430.95pt;margin-top:621.35pt;width:50.25pt;height:50.25pt;z-index:1;mso-position-horizontal-relative:margin;mso-position-vertical-relative:margin" o:allowoverlap="f">
            <v:imagedata r:id="rId8" o:title="2010*&amp;Size=2 &amp;Lang=E"/>
            <w10:wrap anchorx="margin" anchory="margin"/>
          </v:shape>
        </w:pict>
      </w:r>
      <w:r w:rsidR="00851B6C">
        <w:br w:type="page"/>
      </w:r>
      <w:r w:rsidR="001C2E1F">
        <w:lastRenderedPageBreak/>
        <w:t>Annex</w:t>
      </w:r>
    </w:p>
    <w:p w:rsidR="001C2E1F" w:rsidRDefault="001C2E1F" w:rsidP="001C2E1F">
      <w:pPr>
        <w:pStyle w:val="HChG"/>
      </w:pPr>
      <w:r>
        <w:tab/>
      </w:r>
      <w:r>
        <w:tab/>
        <w:t xml:space="preserve">Decision of the Human Rights Committee </w:t>
      </w:r>
      <w:r w:rsidRPr="00925883">
        <w:t>under the Optional Protocol</w:t>
      </w:r>
      <w:r>
        <w:t xml:space="preserve"> to the International Covenant on Civil and Political Rights (110th session)</w:t>
      </w:r>
    </w:p>
    <w:p w:rsidR="001C2E1F" w:rsidRDefault="00AB6A1B" w:rsidP="001C2E1F">
      <w:pPr>
        <w:pStyle w:val="SingleTxtG"/>
      </w:pPr>
      <w:r>
        <w:t>c</w:t>
      </w:r>
      <w:r w:rsidR="001C2E1F">
        <w:t>oncerning</w:t>
      </w:r>
    </w:p>
    <w:p w:rsidR="001C2E1F" w:rsidRDefault="00AB6A1B" w:rsidP="00F83BD1">
      <w:pPr>
        <w:pStyle w:val="H1G"/>
        <w:rPr>
          <w:szCs w:val="24"/>
          <w:lang w:eastAsia="en-GB"/>
        </w:rPr>
      </w:pPr>
      <w:r>
        <w:tab/>
      </w:r>
      <w:r>
        <w:tab/>
      </w:r>
      <w:r w:rsidR="001C2E1F" w:rsidRPr="001C2E1F">
        <w:t>Communication No. 1983/2010</w:t>
      </w:r>
      <w:r w:rsidR="00693802" w:rsidRPr="008B0A1C">
        <w:rPr>
          <w:rStyle w:val="FootnoteReference"/>
          <w:b w:val="0"/>
          <w:bCs/>
          <w:sz w:val="20"/>
          <w:vertAlign w:val="baseline"/>
          <w:lang w:eastAsia="en-GB"/>
        </w:rPr>
        <w:footnoteReference w:customMarkFollows="1" w:id="3"/>
        <w:t>*</w:t>
      </w:r>
    </w:p>
    <w:p w:rsidR="001C2E1F" w:rsidRPr="00851B6C" w:rsidRDefault="001C2E1F" w:rsidP="008B0A1C">
      <w:pPr>
        <w:pStyle w:val="SingleTxtG"/>
        <w:ind w:left="3969" w:hanging="2835"/>
      </w:pPr>
      <w:r w:rsidRPr="00851B6C">
        <w:rPr>
          <w:i/>
        </w:rPr>
        <w:t>Submitted by:</w:t>
      </w:r>
      <w:r w:rsidRPr="00851B6C">
        <w:tab/>
      </w:r>
      <w:r w:rsidRPr="00851B6C">
        <w:tab/>
        <w:t>Y</w:t>
      </w:r>
      <w:r w:rsidR="001868F8">
        <w:t>.</w:t>
      </w:r>
      <w:r w:rsidRPr="00851B6C">
        <w:t>B</w:t>
      </w:r>
      <w:r w:rsidR="001868F8">
        <w:t>.</w:t>
      </w:r>
      <w:r w:rsidRPr="00851B6C">
        <w:t xml:space="preserve"> (</w:t>
      </w:r>
      <w:r>
        <w:t>not represente</w:t>
      </w:r>
      <w:r w:rsidRPr="00851B6C">
        <w:t>d</w:t>
      </w:r>
      <w:r>
        <w:t xml:space="preserve"> by counsel</w:t>
      </w:r>
      <w:r w:rsidRPr="00851B6C">
        <w:t xml:space="preserve">) </w:t>
      </w:r>
    </w:p>
    <w:p w:rsidR="001C2E1F" w:rsidRPr="00851B6C" w:rsidRDefault="001C2E1F" w:rsidP="008B0A1C">
      <w:pPr>
        <w:pStyle w:val="SingleTxtG"/>
        <w:ind w:left="3969" w:hanging="2835"/>
        <w:rPr>
          <w:i/>
        </w:rPr>
      </w:pPr>
      <w:r w:rsidRPr="00851B6C">
        <w:rPr>
          <w:i/>
        </w:rPr>
        <w:t>Alleged victim:</w:t>
      </w:r>
      <w:r w:rsidRPr="00851B6C">
        <w:tab/>
        <w:t xml:space="preserve">The author </w:t>
      </w:r>
    </w:p>
    <w:p w:rsidR="001C2E1F" w:rsidRPr="00851B6C" w:rsidRDefault="001C2E1F" w:rsidP="008B0A1C">
      <w:pPr>
        <w:pStyle w:val="SingleTxtG"/>
        <w:ind w:left="3969" w:hanging="2835"/>
        <w:rPr>
          <w:i/>
        </w:rPr>
      </w:pPr>
      <w:r w:rsidRPr="00851B6C">
        <w:rPr>
          <w:i/>
        </w:rPr>
        <w:t>State party:</w:t>
      </w:r>
      <w:r w:rsidRPr="00851B6C">
        <w:tab/>
      </w:r>
      <w:smartTag w:uri="urn:schemas-microsoft-com:office:smarttags" w:element="place">
        <w:smartTag w:uri="urn:schemas-microsoft-com:office:smarttags" w:element="country-region">
          <w:r w:rsidRPr="00851B6C">
            <w:t>Russian Federation</w:t>
          </w:r>
        </w:smartTag>
      </w:smartTag>
    </w:p>
    <w:p w:rsidR="001C2E1F" w:rsidRPr="00851B6C" w:rsidRDefault="001C2E1F" w:rsidP="008B0A1C">
      <w:pPr>
        <w:pStyle w:val="SingleTxtG"/>
        <w:ind w:left="3969" w:hanging="2835"/>
        <w:rPr>
          <w:i/>
        </w:rPr>
      </w:pPr>
      <w:r w:rsidRPr="00851B6C">
        <w:rPr>
          <w:i/>
        </w:rPr>
        <w:t>Date of communication:</w:t>
      </w:r>
      <w:r w:rsidRPr="00851B6C">
        <w:tab/>
        <w:t>6 April 2010 (initial submission)</w:t>
      </w:r>
    </w:p>
    <w:p w:rsidR="001C2E1F" w:rsidRDefault="001C2E1F" w:rsidP="008B0A1C">
      <w:pPr>
        <w:pStyle w:val="SingleTxtG"/>
        <w:spacing w:before="240"/>
        <w:ind w:firstLine="567"/>
      </w:pPr>
      <w:r>
        <w:rPr>
          <w:i/>
        </w:rPr>
        <w:t>The Human Rights Committee</w:t>
      </w:r>
      <w:r>
        <w:t>, established under article 28 of the International Covenant on Civil and Political Rights,</w:t>
      </w:r>
    </w:p>
    <w:p w:rsidR="001C2E1F" w:rsidRDefault="001C2E1F" w:rsidP="001C2E1F">
      <w:pPr>
        <w:pStyle w:val="SingleTxtG"/>
      </w:pPr>
      <w:r>
        <w:rPr>
          <w:color w:val="6699FF"/>
        </w:rPr>
        <w:tab/>
      </w:r>
      <w:r>
        <w:rPr>
          <w:i/>
        </w:rPr>
        <w:t>Meeting</w:t>
      </w:r>
      <w:r>
        <w:t xml:space="preserve"> on </w:t>
      </w:r>
      <w:r w:rsidR="00A10215">
        <w:t>25</w:t>
      </w:r>
      <w:r>
        <w:t xml:space="preserve"> March 2014,</w:t>
      </w:r>
    </w:p>
    <w:p w:rsidR="001C2E1F" w:rsidRPr="008B0A1C" w:rsidRDefault="001C2E1F" w:rsidP="008B0A1C">
      <w:pPr>
        <w:pStyle w:val="SingleTxtG"/>
      </w:pPr>
      <w:r w:rsidRPr="008B0A1C">
        <w:tab/>
      </w:r>
      <w:r w:rsidRPr="008B0A1C">
        <w:rPr>
          <w:i/>
          <w:iCs/>
        </w:rPr>
        <w:t>Adopts</w:t>
      </w:r>
      <w:r w:rsidRPr="008B0A1C">
        <w:t xml:space="preserve"> the following:</w:t>
      </w:r>
    </w:p>
    <w:p w:rsidR="00851B6C" w:rsidRDefault="008B0A1C" w:rsidP="008B0A1C">
      <w:pPr>
        <w:pStyle w:val="H1G"/>
      </w:pPr>
      <w:r>
        <w:tab/>
      </w:r>
      <w:r>
        <w:tab/>
      </w:r>
      <w:r w:rsidR="00851B6C">
        <w:t xml:space="preserve">Decision on </w:t>
      </w:r>
      <w:r w:rsidR="00DF4AF5">
        <w:t>admissibility</w:t>
      </w:r>
    </w:p>
    <w:p w:rsidR="00851B6C" w:rsidRPr="00851B6C" w:rsidRDefault="00851B6C" w:rsidP="00DF4AF5">
      <w:pPr>
        <w:pStyle w:val="SingleTxtG"/>
        <w:rPr>
          <w:lang w:val="en-US"/>
        </w:rPr>
      </w:pPr>
      <w:r w:rsidRPr="00851B6C">
        <w:t>1.1</w:t>
      </w:r>
      <w:r w:rsidRPr="00851B6C">
        <w:tab/>
      </w:r>
      <w:r w:rsidRPr="00851B6C">
        <w:rPr>
          <w:lang w:val="en-US"/>
        </w:rPr>
        <w:t>The author of the communication is Y</w:t>
      </w:r>
      <w:r w:rsidR="001868F8">
        <w:rPr>
          <w:lang w:val="en-US"/>
        </w:rPr>
        <w:t>.</w:t>
      </w:r>
      <w:r w:rsidRPr="00851B6C">
        <w:rPr>
          <w:lang w:val="en-US"/>
        </w:rPr>
        <w:t>B</w:t>
      </w:r>
      <w:r w:rsidR="001868F8">
        <w:rPr>
          <w:lang w:val="en-US"/>
        </w:rPr>
        <w:t>.</w:t>
      </w:r>
      <w:r w:rsidRPr="00851B6C">
        <w:rPr>
          <w:lang w:val="en-US"/>
        </w:rPr>
        <w:t xml:space="preserve">, a </w:t>
      </w:r>
      <w:smartTag w:uri="urn:schemas-microsoft-com:office:smarttags" w:element="country-region">
        <w:r w:rsidRPr="00851B6C">
          <w:rPr>
            <w:lang w:val="en-US"/>
          </w:rPr>
          <w:t>Russian Federation</w:t>
        </w:r>
      </w:smartTag>
      <w:r w:rsidRPr="00851B6C">
        <w:rPr>
          <w:lang w:val="en-US"/>
        </w:rPr>
        <w:t xml:space="preserve"> national born in 1965, currently residing in </w:t>
      </w:r>
      <w:smartTag w:uri="urn:schemas-microsoft-com:office:smarttags" w:element="place">
        <w:smartTag w:uri="urn:schemas-microsoft-com:office:smarttags" w:element="City">
          <w:r w:rsidRPr="00851B6C">
            <w:rPr>
              <w:lang w:val="en-US"/>
            </w:rPr>
            <w:t>Pskov</w:t>
          </w:r>
        </w:smartTag>
      </w:smartTag>
      <w:r w:rsidRPr="00851B6C">
        <w:rPr>
          <w:lang w:val="en-US"/>
        </w:rPr>
        <w:t xml:space="preserve">. He claims to be a victim of a violation by the Russian Federation of his rights under </w:t>
      </w:r>
      <w:r w:rsidRPr="00851B6C">
        <w:t xml:space="preserve">article 7, article 9, paragraph 1, article 10, </w:t>
      </w:r>
      <w:r w:rsidRPr="00851B6C">
        <w:rPr>
          <w:lang w:val="en-US"/>
        </w:rPr>
        <w:t>article 14, paragraph 1,</w:t>
      </w:r>
      <w:r w:rsidRPr="00851B6C">
        <w:t xml:space="preserve"> article 17, paragraphs 1 and 2, article 19, paragraphs 1 and 2, and article 26 </w:t>
      </w:r>
      <w:r w:rsidRPr="00851B6C">
        <w:rPr>
          <w:lang w:val="en-US"/>
        </w:rPr>
        <w:t>of the International Covenant on Civil and Political Rights.</w:t>
      </w:r>
      <w:r w:rsidRPr="006E4267">
        <w:rPr>
          <w:rStyle w:val="FootnoteReference"/>
        </w:rPr>
        <w:footnoteReference w:id="4"/>
      </w:r>
      <w:r w:rsidRPr="00851B6C">
        <w:rPr>
          <w:lang w:val="en-US"/>
        </w:rPr>
        <w:t xml:space="preserve"> The author is unrepresented. </w:t>
      </w:r>
    </w:p>
    <w:p w:rsidR="00851B6C" w:rsidRPr="00851B6C" w:rsidRDefault="00851B6C" w:rsidP="00851B6C">
      <w:pPr>
        <w:pStyle w:val="SingleTxtG"/>
        <w:rPr>
          <w:lang w:val="en-US"/>
        </w:rPr>
      </w:pPr>
      <w:r w:rsidRPr="00851B6C">
        <w:rPr>
          <w:lang w:val="en-US"/>
        </w:rPr>
        <w:t>1.2</w:t>
      </w:r>
      <w:r w:rsidRPr="00851B6C">
        <w:rPr>
          <w:lang w:val="en-US"/>
        </w:rPr>
        <w:tab/>
        <w:t xml:space="preserve">On 5 September 2011, the Special Rapporteur on new communications decided that </w:t>
      </w:r>
      <w:r w:rsidRPr="00851B6C">
        <w:t>the admissibility of the communication should be considered separately from the merits.</w:t>
      </w:r>
    </w:p>
    <w:p w:rsidR="00851B6C" w:rsidRPr="00851B6C" w:rsidRDefault="00851B6C" w:rsidP="00851B6C">
      <w:pPr>
        <w:pStyle w:val="H23G"/>
        <w:rPr>
          <w:lang w:val="en-US"/>
        </w:rPr>
      </w:pPr>
      <w:r>
        <w:rPr>
          <w:lang w:val="en-US"/>
        </w:rPr>
        <w:tab/>
      </w:r>
      <w:r>
        <w:rPr>
          <w:lang w:val="en-US"/>
        </w:rPr>
        <w:tab/>
      </w:r>
      <w:r w:rsidRPr="00851B6C">
        <w:rPr>
          <w:lang w:val="en-US"/>
        </w:rPr>
        <w:t>The facts as presented by the a</w:t>
      </w:r>
      <w:r>
        <w:rPr>
          <w:lang w:val="en-US"/>
        </w:rPr>
        <w:t>uthor</w:t>
      </w:r>
    </w:p>
    <w:p w:rsidR="00851B6C" w:rsidRPr="00851B6C" w:rsidRDefault="008B0A1C" w:rsidP="00871218">
      <w:pPr>
        <w:pStyle w:val="SingleTxtG"/>
        <w:rPr>
          <w:lang w:val="en-US"/>
        </w:rPr>
      </w:pPr>
      <w:r>
        <w:rPr>
          <w:lang w:val="en-US"/>
        </w:rPr>
        <w:t>2.1</w:t>
      </w:r>
      <w:r w:rsidR="00851B6C" w:rsidRPr="00851B6C">
        <w:rPr>
          <w:lang w:val="en-US"/>
        </w:rPr>
        <w:tab/>
        <w:t>On 26 June 2006, the Prosecutor</w:t>
      </w:r>
      <w:r w:rsidR="00871218">
        <w:rPr>
          <w:lang w:val="en-US"/>
        </w:rPr>
        <w:t>’</w:t>
      </w:r>
      <w:r w:rsidR="00851B6C" w:rsidRPr="00851B6C">
        <w:rPr>
          <w:lang w:val="en-US"/>
        </w:rPr>
        <w:t xml:space="preserve">s office in Velikie Luki, the town where the author resided, initiated criminal proceedings against him under article 319 of the Criminal Code (publicly offending a </w:t>
      </w:r>
      <w:r w:rsidR="00871218">
        <w:rPr>
          <w:lang w:val="en-US"/>
        </w:rPr>
        <w:t>S</w:t>
      </w:r>
      <w:r w:rsidR="00851B6C" w:rsidRPr="00851B6C">
        <w:rPr>
          <w:lang w:val="en-US"/>
        </w:rPr>
        <w:t xml:space="preserve">tate agent). </w:t>
      </w:r>
    </w:p>
    <w:p w:rsidR="00851B6C" w:rsidRPr="00851B6C" w:rsidRDefault="00851B6C" w:rsidP="00464EF8">
      <w:pPr>
        <w:pStyle w:val="SingleTxtG"/>
        <w:rPr>
          <w:lang w:val="en-US"/>
        </w:rPr>
      </w:pPr>
      <w:r w:rsidRPr="00851B6C">
        <w:rPr>
          <w:lang w:val="en-US"/>
        </w:rPr>
        <w:t>2.2</w:t>
      </w:r>
      <w:r w:rsidRPr="00851B6C">
        <w:rPr>
          <w:lang w:val="en-US"/>
        </w:rPr>
        <w:tab/>
        <w:t>On 27 May 2008, the justice of the peace of the 33</w:t>
      </w:r>
      <w:r w:rsidR="00464EF8">
        <w:rPr>
          <w:lang w:val="en-US"/>
        </w:rPr>
        <w:t>rd</w:t>
      </w:r>
      <w:r w:rsidRPr="00851B6C">
        <w:rPr>
          <w:lang w:val="en-US"/>
        </w:rPr>
        <w:t xml:space="preserve"> district of Velikie Luki issued a decision to terminate the court case against the author based on the absence of </w:t>
      </w:r>
      <w:r w:rsidRPr="00871218">
        <w:rPr>
          <w:lang w:val="en-US"/>
        </w:rPr>
        <w:t>corpus delicti</w:t>
      </w:r>
      <w:r w:rsidRPr="00851B6C">
        <w:rPr>
          <w:lang w:val="en-US"/>
        </w:rPr>
        <w:t xml:space="preserve"> of the crime. </w:t>
      </w:r>
    </w:p>
    <w:p w:rsidR="00851B6C" w:rsidRPr="00851B6C" w:rsidRDefault="00851B6C" w:rsidP="00871218">
      <w:pPr>
        <w:pStyle w:val="SingleTxtG"/>
        <w:rPr>
          <w:lang w:val="en-US"/>
        </w:rPr>
      </w:pPr>
      <w:r w:rsidRPr="00851B6C">
        <w:rPr>
          <w:lang w:val="en-US"/>
        </w:rPr>
        <w:lastRenderedPageBreak/>
        <w:t>2.3</w:t>
      </w:r>
      <w:r w:rsidRPr="00851B6C">
        <w:rPr>
          <w:lang w:val="en-US"/>
        </w:rPr>
        <w:tab/>
        <w:t xml:space="preserve">On 10 September 2008, the criminal department of the </w:t>
      </w:r>
      <w:smartTag w:uri="urn:schemas-microsoft-com:office:smarttags" w:element="place">
        <w:smartTag w:uri="urn:schemas-microsoft-com:office:smarttags" w:element="City">
          <w:r w:rsidRPr="00851B6C">
            <w:rPr>
              <w:lang w:val="en-US"/>
            </w:rPr>
            <w:t>Pskov</w:t>
          </w:r>
        </w:smartTag>
      </w:smartTag>
      <w:r w:rsidRPr="00851B6C">
        <w:rPr>
          <w:lang w:val="en-US"/>
        </w:rPr>
        <w:t xml:space="preserve"> </w:t>
      </w:r>
      <w:r w:rsidR="00871218" w:rsidRPr="00851B6C">
        <w:rPr>
          <w:lang w:val="en-US"/>
        </w:rPr>
        <w:t xml:space="preserve">regional court </w:t>
      </w:r>
      <w:r w:rsidRPr="00851B6C">
        <w:rPr>
          <w:lang w:val="en-US"/>
        </w:rPr>
        <w:t xml:space="preserve">issued a cassation decision confirming the decision of </w:t>
      </w:r>
      <w:r w:rsidR="00871218" w:rsidRPr="00851B6C">
        <w:rPr>
          <w:lang w:val="en-US"/>
        </w:rPr>
        <w:t xml:space="preserve">27 May 2008 </w:t>
      </w:r>
      <w:r w:rsidR="00871218">
        <w:rPr>
          <w:lang w:val="en-US"/>
        </w:rPr>
        <w:t xml:space="preserve">of </w:t>
      </w:r>
      <w:r w:rsidRPr="00851B6C">
        <w:rPr>
          <w:lang w:val="en-US"/>
        </w:rPr>
        <w:t>the justice of the peace to terminate the criminal prosecution against the author.</w:t>
      </w:r>
    </w:p>
    <w:p w:rsidR="00851B6C" w:rsidRPr="00851B6C" w:rsidRDefault="00851B6C" w:rsidP="00871218">
      <w:pPr>
        <w:pStyle w:val="SingleTxtG"/>
        <w:rPr>
          <w:lang w:val="en-US"/>
        </w:rPr>
      </w:pPr>
      <w:r w:rsidRPr="00851B6C">
        <w:rPr>
          <w:lang w:val="en-US"/>
        </w:rPr>
        <w:t>2.4</w:t>
      </w:r>
      <w:r w:rsidRPr="00851B6C">
        <w:rPr>
          <w:lang w:val="en-US"/>
        </w:rPr>
        <w:tab/>
        <w:t xml:space="preserve">On 1 July 2009, </w:t>
      </w:r>
      <w:r w:rsidR="00871218" w:rsidRPr="00851B6C">
        <w:rPr>
          <w:lang w:val="en-US"/>
        </w:rPr>
        <w:t xml:space="preserve">an article was published </w:t>
      </w:r>
      <w:r w:rsidRPr="00851B6C">
        <w:rPr>
          <w:lang w:val="en-US"/>
        </w:rPr>
        <w:t xml:space="preserve">on the website of the </w:t>
      </w:r>
      <w:r w:rsidR="00871218" w:rsidRPr="00851B6C">
        <w:rPr>
          <w:lang w:val="en-US"/>
        </w:rPr>
        <w:t xml:space="preserve">town </w:t>
      </w:r>
      <w:r w:rsidRPr="00851B6C">
        <w:rPr>
          <w:lang w:val="en-US"/>
        </w:rPr>
        <w:t>court of Velikie Luki in the public information section</w:t>
      </w:r>
      <w:r w:rsidR="00871218">
        <w:rPr>
          <w:lang w:val="en-US"/>
        </w:rPr>
        <w:t>,</w:t>
      </w:r>
      <w:r w:rsidRPr="00851B6C">
        <w:rPr>
          <w:lang w:val="en-US"/>
        </w:rPr>
        <w:t xml:space="preserve"> which </w:t>
      </w:r>
      <w:r w:rsidR="00871218">
        <w:rPr>
          <w:lang w:val="en-US"/>
        </w:rPr>
        <w:t>included</w:t>
      </w:r>
      <w:r w:rsidR="00871218" w:rsidRPr="00851B6C">
        <w:rPr>
          <w:lang w:val="en-US"/>
        </w:rPr>
        <w:t xml:space="preserve"> </w:t>
      </w:r>
      <w:r w:rsidRPr="00851B6C">
        <w:rPr>
          <w:lang w:val="en-US"/>
        </w:rPr>
        <w:t xml:space="preserve">information </w:t>
      </w:r>
      <w:r w:rsidR="00871218">
        <w:rPr>
          <w:lang w:val="en-US"/>
        </w:rPr>
        <w:t xml:space="preserve">to the effect </w:t>
      </w:r>
      <w:r w:rsidRPr="00851B6C">
        <w:rPr>
          <w:lang w:val="en-US"/>
        </w:rPr>
        <w:t>that there was an ongoing criminal case against the author and that he was being investigated. The author was mentioned by name and information damaging to his reputation was accessible to all.</w:t>
      </w:r>
    </w:p>
    <w:p w:rsidR="00851B6C" w:rsidRPr="00851B6C" w:rsidRDefault="00851B6C" w:rsidP="00871218">
      <w:pPr>
        <w:pStyle w:val="SingleTxtG"/>
        <w:rPr>
          <w:lang w:val="en-US"/>
        </w:rPr>
      </w:pPr>
      <w:r w:rsidRPr="00851B6C">
        <w:rPr>
          <w:lang w:val="en-US"/>
        </w:rPr>
        <w:t>2.5</w:t>
      </w:r>
      <w:r w:rsidRPr="00851B6C">
        <w:rPr>
          <w:lang w:val="en-US"/>
        </w:rPr>
        <w:tab/>
        <w:t xml:space="preserve">On 15 October 2009, the author filed an application with the </w:t>
      </w:r>
      <w:r w:rsidR="00871218" w:rsidRPr="00851B6C">
        <w:rPr>
          <w:lang w:val="en-US"/>
        </w:rPr>
        <w:t xml:space="preserve">town </w:t>
      </w:r>
      <w:r w:rsidRPr="00851B6C">
        <w:rPr>
          <w:lang w:val="en-US"/>
        </w:rPr>
        <w:t xml:space="preserve">court of Velikie Luki seeking compensation for the moral damages inflicted to him by the public </w:t>
      </w:r>
      <w:r w:rsidR="00871218">
        <w:rPr>
          <w:lang w:val="en-US"/>
        </w:rPr>
        <w:t xml:space="preserve">being wrongly informed </w:t>
      </w:r>
      <w:r w:rsidRPr="00851B6C">
        <w:rPr>
          <w:lang w:val="en-US"/>
        </w:rPr>
        <w:t xml:space="preserve">that he was under investigation for criminal activity. </w:t>
      </w:r>
    </w:p>
    <w:p w:rsidR="00851B6C" w:rsidRPr="00851B6C" w:rsidRDefault="00851B6C" w:rsidP="00871218">
      <w:pPr>
        <w:pStyle w:val="SingleTxtG"/>
        <w:rPr>
          <w:lang w:val="en-US"/>
        </w:rPr>
      </w:pPr>
      <w:r w:rsidRPr="00851B6C">
        <w:rPr>
          <w:lang w:val="en-US"/>
        </w:rPr>
        <w:t>2.6</w:t>
      </w:r>
      <w:r w:rsidRPr="00851B6C">
        <w:rPr>
          <w:lang w:val="en-US"/>
        </w:rPr>
        <w:tab/>
        <w:t xml:space="preserve">On 23 October 2009, the </w:t>
      </w:r>
      <w:r w:rsidR="00871218" w:rsidRPr="00851B6C">
        <w:rPr>
          <w:lang w:val="en-US"/>
        </w:rPr>
        <w:t xml:space="preserve">town </w:t>
      </w:r>
      <w:r w:rsidRPr="00851B6C">
        <w:rPr>
          <w:lang w:val="en-US"/>
        </w:rPr>
        <w:t xml:space="preserve">court of Velikie Luki issued a ruling returning the author’s claim for lack of jurisdiction. The author then appealed this ruling to the </w:t>
      </w:r>
      <w:smartTag w:uri="urn:schemas-microsoft-com:office:smarttags" w:element="City">
        <w:r w:rsidRPr="00851B6C">
          <w:rPr>
            <w:lang w:val="en-US"/>
          </w:rPr>
          <w:t>Pskov</w:t>
        </w:r>
      </w:smartTag>
      <w:r w:rsidRPr="00851B6C">
        <w:rPr>
          <w:lang w:val="en-US"/>
        </w:rPr>
        <w:t xml:space="preserve"> </w:t>
      </w:r>
      <w:r w:rsidR="00871218" w:rsidRPr="00851B6C">
        <w:rPr>
          <w:lang w:val="en-US"/>
        </w:rPr>
        <w:t xml:space="preserve">regional </w:t>
      </w:r>
      <w:r w:rsidRPr="00851B6C">
        <w:rPr>
          <w:lang w:val="en-US"/>
        </w:rPr>
        <w:t xml:space="preserve">court, which, on 1 December 2009, issued a cassation decision confirming that the Velikie Luki </w:t>
      </w:r>
      <w:r w:rsidR="00871218" w:rsidRPr="00851B6C">
        <w:rPr>
          <w:lang w:val="en-US"/>
        </w:rPr>
        <w:t xml:space="preserve">town </w:t>
      </w:r>
      <w:r w:rsidRPr="00851B6C">
        <w:rPr>
          <w:lang w:val="en-US"/>
        </w:rPr>
        <w:t>court ha</w:t>
      </w:r>
      <w:r w:rsidR="00871218">
        <w:rPr>
          <w:lang w:val="en-US"/>
        </w:rPr>
        <w:t>d</w:t>
      </w:r>
      <w:r w:rsidRPr="00851B6C">
        <w:rPr>
          <w:lang w:val="en-US"/>
        </w:rPr>
        <w:t xml:space="preserve"> no jurisdiction and ruling that the claim should be filed with the </w:t>
      </w:r>
      <w:smartTag w:uri="urn:schemas-microsoft-com:office:smarttags" w:element="place">
        <w:smartTag w:uri="urn:schemas-microsoft-com:office:smarttags" w:element="City">
          <w:r w:rsidRPr="00851B6C">
            <w:rPr>
              <w:lang w:val="en-US"/>
            </w:rPr>
            <w:t>Moscow</w:t>
          </w:r>
        </w:smartTag>
      </w:smartTag>
      <w:r w:rsidRPr="00851B6C">
        <w:rPr>
          <w:lang w:val="en-US"/>
        </w:rPr>
        <w:t xml:space="preserve"> </w:t>
      </w:r>
      <w:r w:rsidR="00871218" w:rsidRPr="00851B6C">
        <w:rPr>
          <w:lang w:val="en-US"/>
        </w:rPr>
        <w:t>city court</w:t>
      </w:r>
      <w:r w:rsidRPr="00851B6C">
        <w:rPr>
          <w:lang w:val="en-US"/>
        </w:rPr>
        <w:t xml:space="preserve">. The author attempted to apply for a supervisory review of that decision, but his request was denied by the </w:t>
      </w:r>
      <w:smartTag w:uri="urn:schemas-microsoft-com:office:smarttags" w:element="place">
        <w:smartTag w:uri="urn:schemas-microsoft-com:office:smarttags" w:element="City">
          <w:r w:rsidRPr="00851B6C">
            <w:rPr>
              <w:lang w:val="en-US"/>
            </w:rPr>
            <w:t>Pskov</w:t>
          </w:r>
        </w:smartTag>
      </w:smartTag>
      <w:r w:rsidRPr="00851B6C">
        <w:rPr>
          <w:lang w:val="en-US"/>
        </w:rPr>
        <w:t xml:space="preserve"> </w:t>
      </w:r>
      <w:r w:rsidR="00871218" w:rsidRPr="00851B6C">
        <w:rPr>
          <w:lang w:val="en-US"/>
        </w:rPr>
        <w:t xml:space="preserve">regional court </w:t>
      </w:r>
      <w:r w:rsidRPr="00851B6C">
        <w:rPr>
          <w:lang w:val="en-US"/>
        </w:rPr>
        <w:t>on 18 January 2010.</w:t>
      </w:r>
    </w:p>
    <w:p w:rsidR="00851B6C" w:rsidRPr="00851B6C" w:rsidRDefault="00851B6C" w:rsidP="00851B6C">
      <w:pPr>
        <w:pStyle w:val="H23G"/>
        <w:rPr>
          <w:lang w:val="en-US"/>
        </w:rPr>
      </w:pPr>
      <w:r>
        <w:rPr>
          <w:lang w:val="en-US"/>
        </w:rPr>
        <w:tab/>
      </w:r>
      <w:r>
        <w:rPr>
          <w:lang w:val="en-US"/>
        </w:rPr>
        <w:tab/>
      </w:r>
      <w:r w:rsidRPr="00851B6C">
        <w:rPr>
          <w:lang w:val="en-US"/>
        </w:rPr>
        <w:t xml:space="preserve">The complaint </w:t>
      </w:r>
    </w:p>
    <w:p w:rsidR="00851B6C" w:rsidRPr="00851B6C" w:rsidRDefault="00851B6C" w:rsidP="00851B6C">
      <w:pPr>
        <w:pStyle w:val="SingleTxtG"/>
        <w:rPr>
          <w:lang w:val="en-US"/>
        </w:rPr>
      </w:pPr>
      <w:r w:rsidRPr="00851B6C">
        <w:rPr>
          <w:lang w:val="en-US"/>
        </w:rPr>
        <w:t>3.1</w:t>
      </w:r>
      <w:r w:rsidRPr="00851B6C">
        <w:rPr>
          <w:lang w:val="en-US"/>
        </w:rPr>
        <w:tab/>
        <w:t>The author contends that he has exhausted all available and effective domestic remedies.</w:t>
      </w:r>
    </w:p>
    <w:p w:rsidR="00851B6C" w:rsidRPr="00851B6C" w:rsidRDefault="00851B6C" w:rsidP="00871218">
      <w:pPr>
        <w:pStyle w:val="SingleTxtG"/>
        <w:rPr>
          <w:lang w:val="en-US"/>
        </w:rPr>
      </w:pPr>
      <w:r w:rsidRPr="00851B6C">
        <w:rPr>
          <w:lang w:val="en-US"/>
        </w:rPr>
        <w:t>3.2</w:t>
      </w:r>
      <w:r w:rsidRPr="00851B6C">
        <w:rPr>
          <w:lang w:val="en-US"/>
        </w:rPr>
        <w:tab/>
        <w:t>The author quotes article 29, paragraph 6</w:t>
      </w:r>
      <w:r w:rsidR="00871218">
        <w:rPr>
          <w:lang w:val="en-US"/>
        </w:rPr>
        <w:t>,</w:t>
      </w:r>
      <w:r w:rsidRPr="00851B6C">
        <w:rPr>
          <w:lang w:val="en-US"/>
        </w:rPr>
        <w:t xml:space="preserve"> of the Civil Procedure Code of the Russian Federation</w:t>
      </w:r>
      <w:r w:rsidR="00871218">
        <w:rPr>
          <w:lang w:val="en-US"/>
        </w:rPr>
        <w:t>,</w:t>
      </w:r>
      <w:r w:rsidRPr="00851B6C">
        <w:rPr>
          <w:lang w:val="en-US"/>
        </w:rPr>
        <w:t xml:space="preserve">, which reads: </w:t>
      </w:r>
      <w:r w:rsidRPr="00851B6C">
        <w:t>“Claims for the restoration of the labour, pension and housing rights, for the return of the property or of the cost involved in the recompense of the losses inflicted upon a citizen by an unlawful conviction, by an unlawful bringing to criminal responsibility or by an unlawful application as a measure of restraint of taking into custody or of the recognisance not to leave, or by an unlawful imposition of an administrative punishment in the form of arrest, may also be instituted in the court at the place of the plaintiff</w:t>
      </w:r>
      <w:r w:rsidR="00871218">
        <w:t>’</w:t>
      </w:r>
      <w:r w:rsidRPr="00851B6C">
        <w:t>s residence.”</w:t>
      </w:r>
      <w:r w:rsidR="00B77D55">
        <w:rPr>
          <w:rStyle w:val="FootnoteReference"/>
        </w:rPr>
        <w:footnoteReference w:id="5"/>
      </w:r>
      <w:r w:rsidRPr="00851B6C">
        <w:t xml:space="preserve"> </w:t>
      </w:r>
      <w:r w:rsidRPr="00851B6C">
        <w:rPr>
          <w:lang w:val="en-US"/>
        </w:rPr>
        <w:t xml:space="preserve">The author </w:t>
      </w:r>
      <w:r w:rsidRPr="00851B6C">
        <w:t xml:space="preserve">maintains </w:t>
      </w:r>
      <w:r w:rsidRPr="00851B6C">
        <w:rPr>
          <w:lang w:val="en-US"/>
        </w:rPr>
        <w:t xml:space="preserve">that the provision of the domestic legislation </w:t>
      </w:r>
      <w:r w:rsidR="00871218">
        <w:rPr>
          <w:lang w:val="en-US"/>
        </w:rPr>
        <w:t xml:space="preserve">cited above </w:t>
      </w:r>
      <w:r w:rsidRPr="00851B6C">
        <w:rPr>
          <w:lang w:val="en-US"/>
        </w:rPr>
        <w:t>allows him to file a claim in the court of his place of residence, that, being a pensioner, he has no means to defend his rights in Moscow courts</w:t>
      </w:r>
      <w:r w:rsidR="006E4267">
        <w:rPr>
          <w:lang w:val="en-US"/>
        </w:rPr>
        <w:t xml:space="preserve"> </w:t>
      </w:r>
      <w:r w:rsidRPr="00851B6C">
        <w:rPr>
          <w:lang w:val="en-US"/>
        </w:rPr>
        <w:t xml:space="preserve">and that the refusal of the Velikie Luki </w:t>
      </w:r>
      <w:r w:rsidR="00871218" w:rsidRPr="00851B6C">
        <w:rPr>
          <w:lang w:val="en-US"/>
        </w:rPr>
        <w:t xml:space="preserve">town </w:t>
      </w:r>
      <w:r w:rsidRPr="00851B6C">
        <w:rPr>
          <w:lang w:val="en-US"/>
        </w:rPr>
        <w:t xml:space="preserve">court to hear his case constitutes a denial of justice. Therefore, the author claims to be a victim of violations by the </w:t>
      </w:r>
      <w:smartTag w:uri="urn:schemas-microsoft-com:office:smarttags" w:element="place">
        <w:smartTag w:uri="urn:schemas-microsoft-com:office:smarttags" w:element="country-region">
          <w:r w:rsidRPr="00851B6C">
            <w:rPr>
              <w:lang w:val="en-US"/>
            </w:rPr>
            <w:t>Russian Federation</w:t>
          </w:r>
        </w:smartTag>
      </w:smartTag>
      <w:r w:rsidRPr="00851B6C">
        <w:rPr>
          <w:lang w:val="en-US"/>
        </w:rPr>
        <w:t xml:space="preserve"> of his rights under article 14, paragraph 1 of the Covenant.</w:t>
      </w:r>
    </w:p>
    <w:p w:rsidR="00851B6C" w:rsidRPr="00851B6C" w:rsidRDefault="00851B6C" w:rsidP="00851B6C">
      <w:pPr>
        <w:pStyle w:val="H23G"/>
      </w:pPr>
      <w:r>
        <w:tab/>
      </w:r>
      <w:r>
        <w:tab/>
      </w:r>
      <w:r w:rsidRPr="00851B6C">
        <w:t>The State party’s observations on admissibility</w:t>
      </w:r>
    </w:p>
    <w:p w:rsidR="00851B6C" w:rsidRPr="00851B6C" w:rsidRDefault="006E4267" w:rsidP="00AD0D5E">
      <w:pPr>
        <w:pStyle w:val="SingleTxtG"/>
      </w:pPr>
      <w:r>
        <w:t>4.1</w:t>
      </w:r>
      <w:r>
        <w:tab/>
      </w:r>
      <w:r w:rsidR="00851B6C" w:rsidRPr="00851B6C">
        <w:t>On 6 December 2010, the State party submit</w:t>
      </w:r>
      <w:r w:rsidR="00871218">
        <w:t>ted</w:t>
      </w:r>
      <w:r w:rsidR="00851B6C" w:rsidRPr="00851B6C">
        <w:t xml:space="preserve"> that the communication d</w:t>
      </w:r>
      <w:r w:rsidR="00871218">
        <w:t>id</w:t>
      </w:r>
      <w:r w:rsidR="00851B6C" w:rsidRPr="00851B6C">
        <w:t xml:space="preserve"> not meet the admissibility criteria under article 5, paragraph 2 (b) of the Optional Protocol, since the author </w:t>
      </w:r>
      <w:r w:rsidR="00871218">
        <w:t xml:space="preserve">had </w:t>
      </w:r>
      <w:r w:rsidR="00851B6C" w:rsidRPr="00851B6C">
        <w:t>failed to exhaust all the available domestic legal remedies.</w:t>
      </w:r>
    </w:p>
    <w:p w:rsidR="00851B6C" w:rsidRPr="00851B6C" w:rsidRDefault="00851B6C" w:rsidP="00B77D55">
      <w:pPr>
        <w:pStyle w:val="SingleTxtG"/>
        <w:rPr>
          <w:lang w:val="en-US"/>
        </w:rPr>
      </w:pPr>
      <w:r w:rsidRPr="00851B6C">
        <w:t>4.2</w:t>
      </w:r>
      <w:r w:rsidRPr="00851B6C">
        <w:tab/>
        <w:t xml:space="preserve">The State party submits that </w:t>
      </w:r>
      <w:r w:rsidRPr="00851B6C">
        <w:rPr>
          <w:lang w:val="en-US"/>
        </w:rPr>
        <w:t>the following information</w:t>
      </w:r>
      <w:r w:rsidRPr="00851B6C">
        <w:t xml:space="preserve"> </w:t>
      </w:r>
      <w:r w:rsidRPr="00851B6C">
        <w:rPr>
          <w:lang w:val="en-US"/>
        </w:rPr>
        <w:t>was published</w:t>
      </w:r>
      <w:r w:rsidRPr="00851B6C">
        <w:t xml:space="preserve"> on the internet site of the </w:t>
      </w:r>
      <w:r w:rsidRPr="00851B6C">
        <w:rPr>
          <w:lang w:val="en-US"/>
        </w:rPr>
        <w:t xml:space="preserve">Velikie Luki </w:t>
      </w:r>
      <w:r w:rsidR="00B77D55" w:rsidRPr="00851B6C">
        <w:rPr>
          <w:lang w:val="en-US"/>
        </w:rPr>
        <w:t>town court</w:t>
      </w:r>
      <w:r w:rsidRPr="00851B6C">
        <w:rPr>
          <w:lang w:val="en-US"/>
        </w:rPr>
        <w:t xml:space="preserve">: “In three criminal cases the proceeding have been ongoing for more than one year, out of which two, under articles 119 and 157 of the Criminal Code, had been suspended in relation to the search for the accused; in relation to the case against </w:t>
      </w:r>
      <w:r w:rsidR="001868F8">
        <w:t>[the author]</w:t>
      </w:r>
      <w:r w:rsidRPr="00851B6C">
        <w:rPr>
          <w:lang w:val="en-US"/>
        </w:rPr>
        <w:t>.</w:t>
      </w:r>
      <w:r w:rsidR="001461A7">
        <w:rPr>
          <w:lang w:val="en-US"/>
        </w:rPr>
        <w:t>,</w:t>
      </w:r>
      <w:r w:rsidRPr="00851B6C">
        <w:rPr>
          <w:lang w:val="en-US"/>
        </w:rPr>
        <w:t xml:space="preserve"> (art. 319 CC RF), because the case was returned to the prosecutor (twice) and linguistic expertise was scheduled in expert institutes in </w:t>
      </w:r>
      <w:smartTag w:uri="urn:schemas-microsoft-com:office:smarttags" w:element="City">
        <w:r w:rsidRPr="00851B6C">
          <w:rPr>
            <w:lang w:val="en-US"/>
          </w:rPr>
          <w:t>Moscow</w:t>
        </w:r>
      </w:smartTag>
      <w:r w:rsidRPr="00851B6C">
        <w:rPr>
          <w:lang w:val="en-US"/>
        </w:rPr>
        <w:t xml:space="preserve"> </w:t>
      </w:r>
      <w:r w:rsidRPr="00851B6C">
        <w:rPr>
          <w:lang w:val="en-US"/>
        </w:rPr>
        <w:lastRenderedPageBreak/>
        <w:t xml:space="preserve">and </w:t>
      </w:r>
      <w:smartTag w:uri="urn:schemas-microsoft-com:office:smarttags" w:element="place">
        <w:smartTag w:uri="urn:schemas-microsoft-com:office:smarttags" w:element="City">
          <w:r w:rsidRPr="00851B6C">
            <w:rPr>
              <w:lang w:val="en-US"/>
            </w:rPr>
            <w:t>Saint</w:t>
          </w:r>
          <w:r w:rsidR="00B77D55">
            <w:rPr>
              <w:lang w:val="en-US"/>
            </w:rPr>
            <w:t xml:space="preserve"> </w:t>
          </w:r>
          <w:r w:rsidRPr="00851B6C">
            <w:rPr>
              <w:lang w:val="en-US"/>
            </w:rPr>
            <w:t>Petersburg</w:t>
          </w:r>
        </w:smartTag>
      </w:smartTag>
      <w:r w:rsidRPr="00851B6C">
        <w:rPr>
          <w:lang w:val="en-US"/>
        </w:rPr>
        <w:t xml:space="preserve"> (three times).”</w:t>
      </w:r>
      <w:r w:rsidRPr="006E4267">
        <w:rPr>
          <w:rStyle w:val="FootnoteReference"/>
        </w:rPr>
        <w:footnoteReference w:id="6"/>
      </w:r>
      <w:r w:rsidRPr="00851B6C">
        <w:rPr>
          <w:lang w:val="en-US"/>
        </w:rPr>
        <w:t xml:space="preserve"> Th</w:t>
      </w:r>
      <w:r w:rsidR="00B77D55">
        <w:rPr>
          <w:lang w:val="en-US"/>
        </w:rPr>
        <w:t xml:space="preserve">at </w:t>
      </w:r>
      <w:r w:rsidRPr="00851B6C">
        <w:rPr>
          <w:lang w:val="en-US"/>
        </w:rPr>
        <w:t xml:space="preserve">information concerned the activities of the </w:t>
      </w:r>
      <w:r w:rsidR="00B77D55" w:rsidRPr="00851B6C">
        <w:rPr>
          <w:lang w:val="en-US"/>
        </w:rPr>
        <w:t xml:space="preserve">court </w:t>
      </w:r>
      <w:r w:rsidRPr="00851B6C">
        <w:rPr>
          <w:lang w:val="en-US"/>
        </w:rPr>
        <w:t xml:space="preserve">during the first quarter of the year 2008, i.e. it related to a point in time when the case against </w:t>
      </w:r>
      <w:r w:rsidR="001868F8">
        <w:rPr>
          <w:lang w:val="en-US"/>
        </w:rPr>
        <w:t>the author</w:t>
      </w:r>
      <w:r w:rsidRPr="00851B6C">
        <w:rPr>
          <w:lang w:val="en-US"/>
        </w:rPr>
        <w:t xml:space="preserve"> was still ongoing. The criminal case in question was discontinued on 10 September 2008. </w:t>
      </w:r>
    </w:p>
    <w:p w:rsidR="00851B6C" w:rsidRPr="00851B6C" w:rsidRDefault="00851B6C" w:rsidP="00925883">
      <w:pPr>
        <w:pStyle w:val="SingleTxtG"/>
        <w:rPr>
          <w:lang w:val="en-US"/>
        </w:rPr>
      </w:pPr>
      <w:r w:rsidRPr="00851B6C">
        <w:rPr>
          <w:lang w:val="en-US"/>
        </w:rPr>
        <w:t>4.3</w:t>
      </w:r>
      <w:r w:rsidRPr="00851B6C">
        <w:rPr>
          <w:lang w:val="en-US"/>
        </w:rPr>
        <w:tab/>
        <w:t xml:space="preserve">On 15 October 2009, before the </w:t>
      </w:r>
      <w:r w:rsidR="00B77D55" w:rsidRPr="00851B6C">
        <w:rPr>
          <w:lang w:val="en-US"/>
        </w:rPr>
        <w:t xml:space="preserve">town court </w:t>
      </w:r>
      <w:r w:rsidRPr="00851B6C">
        <w:rPr>
          <w:lang w:val="en-US"/>
        </w:rPr>
        <w:t>of Velikie Luki</w:t>
      </w:r>
      <w:r w:rsidR="00B77D55">
        <w:rPr>
          <w:lang w:val="en-US"/>
        </w:rPr>
        <w:t>,</w:t>
      </w:r>
      <w:r w:rsidRPr="00851B6C">
        <w:rPr>
          <w:lang w:val="en-US"/>
        </w:rPr>
        <w:t xml:space="preserve"> the author filed </w:t>
      </w:r>
      <w:r w:rsidR="00B77D55" w:rsidRPr="00851B6C">
        <w:rPr>
          <w:lang w:val="en-US"/>
        </w:rPr>
        <w:t xml:space="preserve">a lawsuit for moral damages </w:t>
      </w:r>
      <w:r w:rsidRPr="00851B6C">
        <w:rPr>
          <w:lang w:val="en-US"/>
        </w:rPr>
        <w:t>against the Ministry of Finance of the Russian Federation</w:t>
      </w:r>
      <w:r w:rsidR="00B77D55">
        <w:rPr>
          <w:lang w:val="en-US"/>
        </w:rPr>
        <w:t>,</w:t>
      </w:r>
      <w:r w:rsidRPr="00851B6C">
        <w:rPr>
          <w:lang w:val="en-US"/>
        </w:rPr>
        <w:t xml:space="preserve"> caused by the publication on the website of the </w:t>
      </w:r>
      <w:r w:rsidR="00B77D55" w:rsidRPr="00851B6C">
        <w:rPr>
          <w:lang w:val="en-US"/>
        </w:rPr>
        <w:t xml:space="preserve">court </w:t>
      </w:r>
      <w:r w:rsidR="00B77D55">
        <w:rPr>
          <w:lang w:val="en-US"/>
        </w:rPr>
        <w:t xml:space="preserve">in Velikie Luki </w:t>
      </w:r>
      <w:r w:rsidRPr="00851B6C">
        <w:rPr>
          <w:lang w:val="en-US"/>
        </w:rPr>
        <w:t xml:space="preserve">of information </w:t>
      </w:r>
      <w:r w:rsidR="00B77D55">
        <w:rPr>
          <w:lang w:val="en-US"/>
        </w:rPr>
        <w:t>concerning</w:t>
      </w:r>
      <w:r w:rsidRPr="00851B6C">
        <w:rPr>
          <w:lang w:val="en-US"/>
        </w:rPr>
        <w:t xml:space="preserve"> hi</w:t>
      </w:r>
      <w:r w:rsidR="00B77D55">
        <w:rPr>
          <w:lang w:val="en-US"/>
        </w:rPr>
        <w:t>s</w:t>
      </w:r>
      <w:r w:rsidRPr="00851B6C">
        <w:rPr>
          <w:lang w:val="en-US"/>
        </w:rPr>
        <w:t xml:space="preserve"> being subjected to criminal prosecution and because a number of procedural actions were conducted after the discontinuation of the criminal case. After the complaint from the author, his name was removed from the website and replaced with an initial and a reference was included stating that the case against </w:t>
      </w:r>
      <w:r w:rsidR="001868F8">
        <w:rPr>
          <w:lang w:val="en-US"/>
        </w:rPr>
        <w:t>the author</w:t>
      </w:r>
      <w:r w:rsidRPr="00851B6C">
        <w:rPr>
          <w:lang w:val="en-US"/>
        </w:rPr>
        <w:t xml:space="preserve"> had been discontinued and </w:t>
      </w:r>
      <w:r w:rsidR="00925883">
        <w:rPr>
          <w:lang w:val="en-US"/>
        </w:rPr>
        <w:t>he</w:t>
      </w:r>
      <w:r w:rsidRPr="00851B6C">
        <w:rPr>
          <w:lang w:val="en-US"/>
        </w:rPr>
        <w:t xml:space="preserve"> had been </w:t>
      </w:r>
      <w:r w:rsidRPr="00851B6C">
        <w:t xml:space="preserve">rehabilitated following a finding of unlawful criminal prosecution. The author’s complaint was returned to him by the </w:t>
      </w:r>
      <w:r w:rsidR="00B77D55" w:rsidRPr="00851B6C">
        <w:rPr>
          <w:lang w:val="en-US"/>
        </w:rPr>
        <w:t xml:space="preserve">town court </w:t>
      </w:r>
      <w:r w:rsidRPr="00851B6C">
        <w:rPr>
          <w:lang w:val="en-US"/>
        </w:rPr>
        <w:t xml:space="preserve">of Velikie Luki with a note dated 23 October 2009, that the </w:t>
      </w:r>
      <w:r w:rsidR="00B77D55" w:rsidRPr="00851B6C">
        <w:rPr>
          <w:lang w:val="en-US"/>
        </w:rPr>
        <w:t xml:space="preserve">court </w:t>
      </w:r>
      <w:r w:rsidRPr="00851B6C">
        <w:rPr>
          <w:lang w:val="en-US"/>
        </w:rPr>
        <w:t>lacked jurisdiction over the case, based on article 135, paragraph 1, point 2</w:t>
      </w:r>
      <w:r w:rsidR="00B77D55">
        <w:rPr>
          <w:lang w:val="en-US"/>
        </w:rPr>
        <w:t>,</w:t>
      </w:r>
      <w:r w:rsidRPr="00851B6C">
        <w:rPr>
          <w:lang w:val="en-US"/>
        </w:rPr>
        <w:t xml:space="preserve"> of the </w:t>
      </w:r>
      <w:r w:rsidR="00F374BE">
        <w:rPr>
          <w:lang w:val="en-US"/>
        </w:rPr>
        <w:t xml:space="preserve">Civil </w:t>
      </w:r>
      <w:r w:rsidR="00B77D55">
        <w:rPr>
          <w:lang w:val="en-US"/>
        </w:rPr>
        <w:t>Procedure Code</w:t>
      </w:r>
      <w:r w:rsidR="009F20F7">
        <w:rPr>
          <w:lang w:val="en-US"/>
        </w:rPr>
        <w:t>.</w:t>
      </w:r>
      <w:r w:rsidRPr="00851B6C">
        <w:rPr>
          <w:lang w:val="en-US"/>
        </w:rPr>
        <w:t xml:space="preserve"> </w:t>
      </w:r>
    </w:p>
    <w:p w:rsidR="00851B6C" w:rsidRPr="00851B6C" w:rsidRDefault="00851B6C" w:rsidP="00AD0D5E">
      <w:pPr>
        <w:pStyle w:val="SingleTxtG"/>
        <w:rPr>
          <w:lang w:val="en-US"/>
        </w:rPr>
      </w:pPr>
      <w:r w:rsidRPr="00851B6C">
        <w:t>4.4</w:t>
      </w:r>
      <w:r w:rsidRPr="00851B6C">
        <w:tab/>
        <w:t xml:space="preserve">The State party </w:t>
      </w:r>
      <w:r w:rsidRPr="00851B6C">
        <w:rPr>
          <w:lang w:val="en-US"/>
        </w:rPr>
        <w:t>submits</w:t>
      </w:r>
      <w:r w:rsidRPr="00851B6C">
        <w:t xml:space="preserve"> </w:t>
      </w:r>
      <w:r w:rsidRPr="00851B6C">
        <w:rPr>
          <w:lang w:val="en-US"/>
        </w:rPr>
        <w:t>that</w:t>
      </w:r>
      <w:r w:rsidRPr="00851B6C">
        <w:t xml:space="preserve"> the author filed a complaint with the </w:t>
      </w:r>
      <w:r w:rsidR="00AD0D5E" w:rsidRPr="00851B6C">
        <w:rPr>
          <w:lang w:val="en-US"/>
        </w:rPr>
        <w:t xml:space="preserve">town court </w:t>
      </w:r>
      <w:r w:rsidRPr="00851B6C">
        <w:rPr>
          <w:lang w:val="en-US"/>
        </w:rPr>
        <w:t>of Velikie Luki</w:t>
      </w:r>
      <w:r w:rsidRPr="00851B6C">
        <w:t xml:space="preserve"> on the ground of article 29, paragraph 6</w:t>
      </w:r>
      <w:r w:rsidR="00AD0D5E">
        <w:t>,</w:t>
      </w:r>
      <w:r w:rsidRPr="00851B6C">
        <w:t xml:space="preserve"> of the </w:t>
      </w:r>
      <w:r w:rsidR="00F374BE">
        <w:t xml:space="preserve">Civil Procedure </w:t>
      </w:r>
      <w:r w:rsidR="00AD0D5E">
        <w:t>Code</w:t>
      </w:r>
      <w:r w:rsidR="00AD0D5E" w:rsidRPr="00851B6C">
        <w:t xml:space="preserve"> </w:t>
      </w:r>
      <w:r w:rsidRPr="00851B6C">
        <w:t xml:space="preserve">and maintains that the complaint </w:t>
      </w:r>
      <w:r w:rsidR="00AD0D5E">
        <w:t>wa</w:t>
      </w:r>
      <w:r w:rsidRPr="00851B6C">
        <w:t xml:space="preserve">s based on </w:t>
      </w:r>
      <w:r w:rsidR="00AD0D5E">
        <w:t xml:space="preserve">a </w:t>
      </w:r>
      <w:r w:rsidRPr="00851B6C">
        <w:t>wrong interpretation by the author</w:t>
      </w:r>
      <w:r w:rsidR="00AD0D5E">
        <w:t xml:space="preserve"> of the provision cited above</w:t>
      </w:r>
      <w:r w:rsidRPr="00851B6C">
        <w:t xml:space="preserve">. The State party quotes article 29, paragraph 6 of the </w:t>
      </w:r>
      <w:r w:rsidR="00F374BE">
        <w:t xml:space="preserve">Civil Procedure </w:t>
      </w:r>
      <w:r w:rsidR="00AD0D5E">
        <w:t>Code</w:t>
      </w:r>
      <w:r w:rsidR="00AD0D5E" w:rsidRPr="00851B6C">
        <w:t xml:space="preserve"> </w:t>
      </w:r>
      <w:r w:rsidRPr="00851B6C">
        <w:t xml:space="preserve">and submits that the author’s complaint is not related to “an unlawful bringing to criminal responsibility or by an unlawful application as a measure of restraint of taking into custody or of the recognisance not to leave, or by an unlawful imposition of an administrative punishment in the form of arrest” but to the publication on the website of the </w:t>
      </w:r>
      <w:r w:rsidR="00AD0D5E" w:rsidRPr="00851B6C">
        <w:t xml:space="preserve">court </w:t>
      </w:r>
      <w:r w:rsidR="00AD0D5E">
        <w:t xml:space="preserve">in Velikie Luki </w:t>
      </w:r>
      <w:r w:rsidRPr="00851B6C">
        <w:t xml:space="preserve">of information revealing the name of the author. </w:t>
      </w:r>
      <w:r w:rsidR="00AD0D5E">
        <w:t>It was explained to t</w:t>
      </w:r>
      <w:r w:rsidRPr="00851B6C">
        <w:t>he author that</w:t>
      </w:r>
      <w:r w:rsidR="00AD0D5E">
        <w:t>,</w:t>
      </w:r>
      <w:r w:rsidRPr="00851B6C">
        <w:t xml:space="preserve"> since the respondent in his lawsuit was the Ministry of Finance, the jurisdiction </w:t>
      </w:r>
      <w:r w:rsidR="00AD0D5E">
        <w:t xml:space="preserve"> in </w:t>
      </w:r>
      <w:r w:rsidRPr="00851B6C">
        <w:t xml:space="preserve">article 28 of the </w:t>
      </w:r>
      <w:r w:rsidR="00F374BE">
        <w:t xml:space="preserve">Civil Procedure </w:t>
      </w:r>
      <w:r w:rsidR="00AD0D5E">
        <w:t>Code</w:t>
      </w:r>
      <w:r w:rsidRPr="00851B6C">
        <w:t xml:space="preserve"> require</w:t>
      </w:r>
      <w:r w:rsidR="00AD0D5E">
        <w:t>d</w:t>
      </w:r>
      <w:r w:rsidRPr="00851B6C">
        <w:t xml:space="preserve"> that it should be filed at the location of the respondent, namely in the Tversk </w:t>
      </w:r>
      <w:r w:rsidR="00AD0D5E" w:rsidRPr="00851B6C">
        <w:t xml:space="preserve">district court </w:t>
      </w:r>
      <w:r w:rsidRPr="00851B6C">
        <w:t xml:space="preserve">in Moscow. The </w:t>
      </w:r>
      <w:smartTag w:uri="urn:schemas-microsoft-com:office:smarttags" w:element="place">
        <w:smartTag w:uri="urn:schemas-microsoft-com:office:smarttags" w:element="City">
          <w:r w:rsidRPr="00851B6C">
            <w:t>Pskov</w:t>
          </w:r>
        </w:smartTag>
      </w:smartTag>
      <w:r w:rsidRPr="00851B6C">
        <w:t xml:space="preserve"> </w:t>
      </w:r>
      <w:r w:rsidR="00AD0D5E" w:rsidRPr="00851B6C">
        <w:t xml:space="preserve">regional court </w:t>
      </w:r>
      <w:r w:rsidRPr="00851B6C">
        <w:t xml:space="preserve">confirmed the ruling of the first instance court on 1 December 2009. </w:t>
      </w:r>
      <w:r w:rsidR="00AD0D5E">
        <w:t>O</w:t>
      </w:r>
      <w:r w:rsidRPr="00851B6C">
        <w:t>n the same ground</w:t>
      </w:r>
      <w:r w:rsidR="00AD0D5E">
        <w:t xml:space="preserve">s, the </w:t>
      </w:r>
      <w:smartTag w:uri="urn:schemas-microsoft-com:office:smarttags" w:element="place">
        <w:smartTag w:uri="urn:schemas-microsoft-com:office:smarttags" w:element="City">
          <w:r w:rsidR="00AD0D5E">
            <w:t>Pskov</w:t>
          </w:r>
        </w:smartTag>
      </w:smartTag>
      <w:r w:rsidR="00AD0D5E">
        <w:t xml:space="preserve"> regional court</w:t>
      </w:r>
      <w:r w:rsidRPr="00851B6C">
        <w:t xml:space="preserve"> refused to transmit the author’s request for a supervisory review on 18 January 2010. </w:t>
      </w:r>
      <w:r w:rsidR="00AD0D5E">
        <w:t xml:space="preserve">In a ruling on </w:t>
      </w:r>
      <w:r w:rsidRPr="00851B6C">
        <w:t>12 March 2010</w:t>
      </w:r>
      <w:r w:rsidR="00AD0D5E">
        <w:t>,</w:t>
      </w:r>
      <w:r w:rsidRPr="00851B6C">
        <w:t xml:space="preserve"> a Supreme Court judge rejected the author’s request for a supervisory review by the Civil Cases Panel of the Supreme Court, because the judge did not consider that there were any serious violations of the law by the lower courts. Th</w:t>
      </w:r>
      <w:r w:rsidR="00AD0D5E">
        <w:t>at</w:t>
      </w:r>
      <w:r w:rsidRPr="00851B6C">
        <w:t xml:space="preserve"> ruling also confirmed the lack of jurisdiction of the </w:t>
      </w:r>
      <w:r w:rsidR="00AD0D5E" w:rsidRPr="00851B6C">
        <w:rPr>
          <w:lang w:val="en-US"/>
        </w:rPr>
        <w:t xml:space="preserve">town court </w:t>
      </w:r>
      <w:r w:rsidRPr="00851B6C">
        <w:rPr>
          <w:lang w:val="en-US"/>
        </w:rPr>
        <w:t>of Velikie Luki over the author’s complaint.</w:t>
      </w:r>
    </w:p>
    <w:p w:rsidR="00851B6C" w:rsidRPr="00851B6C" w:rsidRDefault="00851B6C" w:rsidP="00AD0D5E">
      <w:pPr>
        <w:pStyle w:val="SingleTxtG"/>
      </w:pPr>
      <w:r w:rsidRPr="00851B6C">
        <w:t>4.5</w:t>
      </w:r>
      <w:r w:rsidRPr="00851B6C">
        <w:tab/>
        <w:t xml:space="preserve">The State party maintains that the court rulings </w:t>
      </w:r>
      <w:r w:rsidR="00AD0D5E">
        <w:t xml:space="preserve">mentioned above </w:t>
      </w:r>
      <w:r w:rsidRPr="00851B6C">
        <w:t xml:space="preserve">do not limit the access of the author to justice, but clarify the territorial jurisdiction of the courts over the case and that nothing prevents the author from addressing the Tversk </w:t>
      </w:r>
      <w:r w:rsidR="00AD0D5E" w:rsidRPr="00851B6C">
        <w:t xml:space="preserve">district court </w:t>
      </w:r>
      <w:r w:rsidRPr="00851B6C">
        <w:t xml:space="preserve">in </w:t>
      </w:r>
      <w:smartTag w:uri="urn:schemas-microsoft-com:office:smarttags" w:element="place">
        <w:smartTag w:uri="urn:schemas-microsoft-com:office:smarttags" w:element="City">
          <w:r w:rsidRPr="00851B6C">
            <w:t>Moscow</w:t>
          </w:r>
        </w:smartTag>
      </w:smartTag>
      <w:r w:rsidRPr="00851B6C">
        <w:t>. Accordingly</w:t>
      </w:r>
      <w:r w:rsidR="00AD0D5E">
        <w:t>,</w:t>
      </w:r>
      <w:r w:rsidRPr="00851B6C">
        <w:t xml:space="preserve"> the State party submits that the author’s rights under article 14, paragraph 1</w:t>
      </w:r>
      <w:r w:rsidR="00AD0D5E">
        <w:t>,</w:t>
      </w:r>
      <w:r w:rsidRPr="00851B6C">
        <w:t xml:space="preserve"> of the Covenant ha</w:t>
      </w:r>
      <w:r w:rsidR="00AD0D5E">
        <w:t>ve</w:t>
      </w:r>
      <w:r w:rsidRPr="00851B6C">
        <w:t xml:space="preserve"> not been violated. It further submits that the author’s communication should be rejected in accordance with article 5, paragraph 2 (b)</w:t>
      </w:r>
      <w:r w:rsidR="00AD0D5E">
        <w:t>,</w:t>
      </w:r>
      <w:r w:rsidRPr="00851B6C">
        <w:t xml:space="preserve"> of the Optional Protocol for failure to exhaust all available domestic remedies.</w:t>
      </w:r>
      <w:r w:rsidRPr="006E4267">
        <w:rPr>
          <w:rStyle w:val="FootnoteReference"/>
        </w:rPr>
        <w:footnoteReference w:id="7"/>
      </w:r>
    </w:p>
    <w:p w:rsidR="00851B6C" w:rsidRPr="00851B6C" w:rsidRDefault="00851B6C" w:rsidP="00851B6C">
      <w:pPr>
        <w:pStyle w:val="H23G"/>
      </w:pPr>
      <w:r>
        <w:tab/>
      </w:r>
      <w:r>
        <w:tab/>
      </w:r>
      <w:r w:rsidRPr="00851B6C">
        <w:t>Author’s comments on the State party’s observations</w:t>
      </w:r>
    </w:p>
    <w:p w:rsidR="00851B6C" w:rsidRPr="00851B6C" w:rsidRDefault="00851B6C" w:rsidP="008C320F">
      <w:pPr>
        <w:pStyle w:val="SingleTxtG"/>
      </w:pPr>
      <w:r w:rsidRPr="00851B6C">
        <w:t>5.1</w:t>
      </w:r>
      <w:r w:rsidRPr="00851B6C">
        <w:tab/>
        <w:t>On 10 January 2011, the author submit</w:t>
      </w:r>
      <w:r w:rsidR="008C320F">
        <w:t>ted</w:t>
      </w:r>
      <w:r w:rsidRPr="00851B6C">
        <w:t xml:space="preserve"> that the State party </w:t>
      </w:r>
      <w:r w:rsidR="008C320F">
        <w:t xml:space="preserve">was misleading the  Committee </w:t>
      </w:r>
      <w:r w:rsidRPr="00851B6C">
        <w:t>in its submission</w:t>
      </w:r>
      <w:r w:rsidR="008C320F">
        <w:t>.</w:t>
      </w:r>
      <w:r w:rsidRPr="00851B6C">
        <w:t xml:space="preserve"> He maintain</w:t>
      </w:r>
      <w:r w:rsidR="008C320F">
        <w:t>ed</w:t>
      </w:r>
      <w:r w:rsidRPr="00851B6C">
        <w:t xml:space="preserve"> that all lawsuits filed in the </w:t>
      </w:r>
      <w:smartTag w:uri="urn:schemas-microsoft-com:office:smarttags" w:element="place">
        <w:smartTag w:uri="urn:schemas-microsoft-com:office:smarttags" w:element="country-region">
          <w:r w:rsidRPr="00851B6C">
            <w:t>Russian Federation</w:t>
          </w:r>
        </w:smartTag>
      </w:smartTag>
      <w:r w:rsidRPr="00851B6C">
        <w:t xml:space="preserve"> </w:t>
      </w:r>
      <w:r w:rsidRPr="00851B6C">
        <w:lastRenderedPageBreak/>
        <w:t xml:space="preserve">by rehabilitated persons </w:t>
      </w:r>
      <w:r w:rsidR="008C320F">
        <w:t>we</w:t>
      </w:r>
      <w:r w:rsidRPr="00851B6C">
        <w:t>re reviewed at the places of residence of the plaintiffs in accordance with article 29, paragraph 6</w:t>
      </w:r>
      <w:r w:rsidR="008C320F">
        <w:t>,</w:t>
      </w:r>
      <w:r w:rsidRPr="00851B6C">
        <w:t xml:space="preserve"> of the </w:t>
      </w:r>
      <w:r w:rsidR="00F374BE">
        <w:t xml:space="preserve">Civil </w:t>
      </w:r>
      <w:r w:rsidR="008C320F">
        <w:t>Procedure Code</w:t>
      </w:r>
      <w:r w:rsidRPr="00851B6C">
        <w:t>. In support</w:t>
      </w:r>
      <w:r w:rsidR="008C320F">
        <w:t>,</w:t>
      </w:r>
      <w:r w:rsidRPr="00851B6C">
        <w:t xml:space="preserve"> he submit</w:t>
      </w:r>
      <w:r w:rsidR="008C320F">
        <w:t>ted</w:t>
      </w:r>
      <w:r w:rsidRPr="00851B6C">
        <w:t xml:space="preserve"> a copy of a </w:t>
      </w:r>
      <w:r w:rsidR="008C320F" w:rsidRPr="00851B6C">
        <w:t xml:space="preserve">ruling </w:t>
      </w:r>
      <w:r w:rsidR="008C320F">
        <w:t>by</w:t>
      </w:r>
      <w:r w:rsidR="008C320F" w:rsidRPr="00851B6C">
        <w:t xml:space="preserve"> </w:t>
      </w:r>
      <w:r w:rsidRPr="00851B6C">
        <w:t xml:space="preserve">the </w:t>
      </w:r>
      <w:smartTag w:uri="urn:schemas-microsoft-com:office:smarttags" w:element="place">
        <w:smartTag w:uri="urn:schemas-microsoft-com:office:smarttags" w:element="City">
          <w:r w:rsidRPr="00851B6C">
            <w:t>Pskov</w:t>
          </w:r>
        </w:smartTag>
      </w:smartTag>
      <w:r w:rsidRPr="00851B6C">
        <w:t xml:space="preserve"> </w:t>
      </w:r>
      <w:r w:rsidR="008C320F" w:rsidRPr="00851B6C">
        <w:t>regional court</w:t>
      </w:r>
      <w:r w:rsidRPr="00851B6C">
        <w:t xml:space="preserve">, </w:t>
      </w:r>
      <w:r w:rsidR="008C320F" w:rsidRPr="00851B6C">
        <w:t>dated 7 December 2000</w:t>
      </w:r>
      <w:r w:rsidR="008C320F">
        <w:t>, in which</w:t>
      </w:r>
      <w:r w:rsidR="008C320F" w:rsidRPr="00851B6C">
        <w:t xml:space="preserve"> </w:t>
      </w:r>
      <w:r w:rsidRPr="00851B6C">
        <w:t>the latter allegedly ruled in favour of the author on a similar issue</w:t>
      </w:r>
      <w:r w:rsidR="008C320F">
        <w:t>.</w:t>
      </w:r>
      <w:r w:rsidRPr="00851B6C">
        <w:t xml:space="preserve"> The author state</w:t>
      </w:r>
      <w:r w:rsidR="008C320F">
        <w:t>d</w:t>
      </w:r>
      <w:r w:rsidRPr="00851B6C">
        <w:t xml:space="preserve"> that he </w:t>
      </w:r>
      <w:r w:rsidR="008C320F">
        <w:t xml:space="preserve">was </w:t>
      </w:r>
      <w:r w:rsidRPr="00851B6C">
        <w:t>only submit</w:t>
      </w:r>
      <w:r w:rsidR="008C320F">
        <w:t>ting</w:t>
      </w:r>
      <w:r w:rsidRPr="00851B6C">
        <w:t xml:space="preserve"> one such ruling, but that the </w:t>
      </w:r>
      <w:smartTag w:uri="urn:schemas-microsoft-com:office:smarttags" w:element="place">
        <w:smartTag w:uri="urn:schemas-microsoft-com:office:smarttags" w:element="City">
          <w:r w:rsidRPr="00851B6C">
            <w:t>Pskov</w:t>
          </w:r>
        </w:smartTag>
      </w:smartTag>
      <w:r w:rsidRPr="00851B6C">
        <w:t xml:space="preserve"> </w:t>
      </w:r>
      <w:r w:rsidR="008C320F" w:rsidRPr="00851B6C">
        <w:t xml:space="preserve">regional court </w:t>
      </w:r>
      <w:r w:rsidRPr="00851B6C">
        <w:t>had ruled in his favour in seven separate cases</w:t>
      </w:r>
      <w:r w:rsidR="008C320F">
        <w:t xml:space="preserve"> in which</w:t>
      </w:r>
      <w:r w:rsidR="008C320F" w:rsidRPr="00851B6C">
        <w:t xml:space="preserve"> </w:t>
      </w:r>
      <w:r w:rsidRPr="00851B6C">
        <w:t xml:space="preserve">he </w:t>
      </w:r>
      <w:r w:rsidR="008C320F">
        <w:t xml:space="preserve">had </w:t>
      </w:r>
      <w:r w:rsidRPr="00851B6C">
        <w:t xml:space="preserve">disputed the rulings of the </w:t>
      </w:r>
      <w:r w:rsidR="008C320F" w:rsidRPr="00851B6C">
        <w:t>town court</w:t>
      </w:r>
      <w:r w:rsidRPr="00851B6C">
        <w:t xml:space="preserve"> of Velikie Luki </w:t>
      </w:r>
      <w:r w:rsidR="008C320F">
        <w:t xml:space="preserve">in </w:t>
      </w:r>
      <w:r w:rsidRPr="00851B6C">
        <w:t xml:space="preserve">refusing to review his complaints based on article 28 of the </w:t>
      </w:r>
      <w:r w:rsidR="00F374BE">
        <w:t xml:space="preserve">Civil </w:t>
      </w:r>
      <w:r w:rsidR="008C320F">
        <w:t>Procedure Code</w:t>
      </w:r>
      <w:r w:rsidRPr="00851B6C">
        <w:t xml:space="preserve">. The </w:t>
      </w:r>
      <w:r w:rsidR="008C320F">
        <w:t>r</w:t>
      </w:r>
      <w:r w:rsidRPr="00851B6C">
        <w:t xml:space="preserve">uling of </w:t>
      </w:r>
      <w:r w:rsidR="008C320F" w:rsidRPr="00851B6C">
        <w:t xml:space="preserve">7 December 2010 </w:t>
      </w:r>
      <w:r w:rsidR="008C320F">
        <w:t xml:space="preserve">by </w:t>
      </w:r>
      <w:r w:rsidRPr="00851B6C">
        <w:t xml:space="preserve">the </w:t>
      </w:r>
      <w:smartTag w:uri="urn:schemas-microsoft-com:office:smarttags" w:element="place">
        <w:smartTag w:uri="urn:schemas-microsoft-com:office:smarttags" w:element="City">
          <w:r w:rsidRPr="00851B6C">
            <w:t>Pskov</w:t>
          </w:r>
        </w:smartTag>
      </w:smartTag>
      <w:r w:rsidRPr="00851B6C">
        <w:t xml:space="preserve"> </w:t>
      </w:r>
      <w:r w:rsidR="008C320F" w:rsidRPr="00851B6C">
        <w:t xml:space="preserve">regional court </w:t>
      </w:r>
      <w:r w:rsidRPr="00851B6C">
        <w:t>states that “from the petition it appears that</w:t>
      </w:r>
      <w:r w:rsidR="001868F8">
        <w:t xml:space="preserve"> [the author]</w:t>
      </w:r>
      <w:r w:rsidRPr="00851B6C">
        <w:t xml:space="preserve"> claimed compensation of damages in the order of rehabilitation, which in accordance with article 29, paragraph 6</w:t>
      </w:r>
      <w:r w:rsidR="008C320F">
        <w:t>,</w:t>
      </w:r>
      <w:r w:rsidRPr="00851B6C">
        <w:t xml:space="preserve"> may be presented in the place of residence of the plaintiff</w:t>
      </w:r>
      <w:r w:rsidR="008C320F">
        <w:t>”</w:t>
      </w:r>
      <w:r w:rsidRPr="00851B6C">
        <w:t xml:space="preserve">. </w:t>
      </w:r>
    </w:p>
    <w:p w:rsidR="00851B6C" w:rsidRPr="00851B6C" w:rsidRDefault="00851B6C" w:rsidP="008C320F">
      <w:pPr>
        <w:pStyle w:val="SingleTxtG"/>
      </w:pPr>
      <w:r w:rsidRPr="00851B6C">
        <w:t>5.2</w:t>
      </w:r>
      <w:r w:rsidRPr="00851B6C">
        <w:tab/>
        <w:t>The author further reject</w:t>
      </w:r>
      <w:r w:rsidR="008C320F">
        <w:t>d</w:t>
      </w:r>
      <w:r w:rsidRPr="00851B6C">
        <w:t xml:space="preserve"> the submission </w:t>
      </w:r>
      <w:r w:rsidR="008C320F">
        <w:t xml:space="preserve">by the State party </w:t>
      </w:r>
      <w:r w:rsidRPr="00851B6C">
        <w:t xml:space="preserve">that the requirement for review of his complaint by the </w:t>
      </w:r>
      <w:smartTag w:uri="urn:schemas-microsoft-com:office:smarttags" w:element="place">
        <w:smartTag w:uri="urn:schemas-microsoft-com:office:smarttags" w:element="City">
          <w:r w:rsidRPr="00851B6C">
            <w:t>Moscow</w:t>
          </w:r>
        </w:smartTag>
      </w:smartTag>
      <w:r w:rsidRPr="00851B6C">
        <w:t xml:space="preserve"> court, and not by the court in Velikie Luki, did not constitute a limitation of his access to justice. He submit</w:t>
      </w:r>
      <w:r w:rsidR="008C320F">
        <w:t>ted</w:t>
      </w:r>
      <w:r w:rsidRPr="00851B6C">
        <w:t xml:space="preserve"> that he </w:t>
      </w:r>
      <w:r w:rsidR="008C320F">
        <w:t>wa</w:t>
      </w:r>
      <w:r w:rsidRPr="00851B6C">
        <w:t>s a pensioner, receive</w:t>
      </w:r>
      <w:r w:rsidR="008C320F">
        <w:t>d</w:t>
      </w:r>
      <w:r w:rsidRPr="00851B6C">
        <w:t xml:space="preserve"> a pension equivalent to 200 </w:t>
      </w:r>
      <w:r w:rsidR="008C320F" w:rsidRPr="00851B6C">
        <w:t>euro</w:t>
      </w:r>
      <w:r w:rsidR="008C320F">
        <w:t xml:space="preserve">s </w:t>
      </w:r>
      <w:r w:rsidR="008C320F" w:rsidRPr="00925883">
        <w:t>per month</w:t>
      </w:r>
      <w:r w:rsidR="008C320F" w:rsidRPr="00851B6C">
        <w:t xml:space="preserve"> </w:t>
      </w:r>
      <w:r w:rsidRPr="00851B6C">
        <w:t xml:space="preserve">and he </w:t>
      </w:r>
      <w:r w:rsidR="008C320F">
        <w:t>wa</w:t>
      </w:r>
      <w:r w:rsidRPr="00851B6C">
        <w:t xml:space="preserve">s supporting his underage son. He </w:t>
      </w:r>
      <w:r w:rsidR="008C320F">
        <w:t>was not</w:t>
      </w:r>
      <w:r w:rsidRPr="00851B6C">
        <w:t xml:space="preserve"> financial</w:t>
      </w:r>
      <w:r w:rsidR="008C320F">
        <w:t>ly</w:t>
      </w:r>
      <w:r w:rsidRPr="00851B6C">
        <w:t xml:space="preserve"> </w:t>
      </w:r>
      <w:r w:rsidR="008C320F">
        <w:t>able</w:t>
      </w:r>
      <w:r w:rsidR="008C320F" w:rsidRPr="00851B6C">
        <w:t xml:space="preserve"> </w:t>
      </w:r>
      <w:r w:rsidRPr="00851B6C">
        <w:t xml:space="preserve">to travel to </w:t>
      </w:r>
      <w:smartTag w:uri="urn:schemas-microsoft-com:office:smarttags" w:element="place">
        <w:smartTag w:uri="urn:schemas-microsoft-com:office:smarttags" w:element="City">
          <w:r w:rsidRPr="00851B6C">
            <w:t>Moscow</w:t>
          </w:r>
        </w:smartTag>
      </w:smartTag>
      <w:r w:rsidRPr="00851B6C">
        <w:t xml:space="preserve"> to represent himself or to hire a lawyer to represent him. He also ma</w:t>
      </w:r>
      <w:r w:rsidR="008C320F">
        <w:t>de</w:t>
      </w:r>
      <w:r w:rsidRPr="00851B6C">
        <w:t xml:space="preserve"> reference to the poor state of his health, which </w:t>
      </w:r>
      <w:r w:rsidR="008C320F">
        <w:t>would</w:t>
      </w:r>
      <w:r w:rsidR="008C320F" w:rsidRPr="00851B6C">
        <w:t xml:space="preserve"> </w:t>
      </w:r>
      <w:r w:rsidRPr="00851B6C">
        <w:t xml:space="preserve">not allow him to travel </w:t>
      </w:r>
      <w:r w:rsidR="008C320F">
        <w:t xml:space="preserve">the </w:t>
      </w:r>
      <w:r w:rsidRPr="00851B6C">
        <w:t xml:space="preserve">500 km to </w:t>
      </w:r>
      <w:smartTag w:uri="urn:schemas-microsoft-com:office:smarttags" w:element="place">
        <w:smartTag w:uri="urn:schemas-microsoft-com:office:smarttags" w:element="City">
          <w:r w:rsidRPr="00851B6C">
            <w:t>Moscow</w:t>
          </w:r>
        </w:smartTag>
      </w:smartTag>
      <w:r w:rsidR="008C320F">
        <w:t>,</w:t>
      </w:r>
      <w:r w:rsidRPr="00851B6C">
        <w:t xml:space="preserve"> </w:t>
      </w:r>
      <w:r w:rsidR="008C320F">
        <w:t>so that</w:t>
      </w:r>
      <w:r w:rsidR="008C320F" w:rsidRPr="00851B6C">
        <w:t xml:space="preserve"> </w:t>
      </w:r>
      <w:r w:rsidRPr="00851B6C">
        <w:t>he would be deprived of the opportunity to participate in the first instance hearing and to defend his interests.</w:t>
      </w:r>
    </w:p>
    <w:p w:rsidR="00851B6C" w:rsidRPr="00851B6C" w:rsidRDefault="00851B6C" w:rsidP="00C27255">
      <w:pPr>
        <w:pStyle w:val="SingleTxtG"/>
      </w:pPr>
      <w:r w:rsidRPr="00851B6C">
        <w:t>5.3</w:t>
      </w:r>
      <w:r w:rsidRPr="00851B6C">
        <w:tab/>
        <w:t>The author further ma</w:t>
      </w:r>
      <w:r w:rsidR="008C320F">
        <w:t>de</w:t>
      </w:r>
      <w:r w:rsidRPr="00851B6C">
        <w:t xml:space="preserve"> reference to the </w:t>
      </w:r>
      <w:r w:rsidRPr="00851B6C">
        <w:rPr>
          <w:bCs/>
          <w:lang w:val="en-US"/>
        </w:rPr>
        <w:t>Basic Principles and Guidelines on the Right to a Remedy and Reparation for Victims of Gross Violations of International Human Rights Law and Serious Violations of International Humanitarian Law</w:t>
      </w:r>
      <w:r w:rsidR="00C27255">
        <w:rPr>
          <w:bCs/>
          <w:lang w:val="en-US"/>
        </w:rPr>
        <w:t>,</w:t>
      </w:r>
      <w:r w:rsidRPr="00851B6C">
        <w:t xml:space="preserve"> points 3 (c) and 12 (c)</w:t>
      </w:r>
      <w:r w:rsidR="00C27255">
        <w:t>.</w:t>
      </w:r>
      <w:r w:rsidR="00C27255">
        <w:rPr>
          <w:rStyle w:val="FootnoteReference"/>
        </w:rPr>
        <w:footnoteReference w:id="8"/>
      </w:r>
      <w:r w:rsidRPr="00851B6C">
        <w:t xml:space="preserve">The author regrets that rather than assisting him, as a victim of human rights violations, to gain access to justice, the State party is violating its obligations </w:t>
      </w:r>
      <w:r w:rsidR="00C27255">
        <w:t xml:space="preserve">as </w:t>
      </w:r>
      <w:r w:rsidRPr="00851B6C">
        <w:t xml:space="preserve">outlined in the </w:t>
      </w:r>
      <w:r w:rsidR="00C27255" w:rsidRPr="00851B6C">
        <w:t>resolution</w:t>
      </w:r>
      <w:r w:rsidRPr="00851B6C">
        <w:t xml:space="preserve">. </w:t>
      </w:r>
    </w:p>
    <w:p w:rsidR="00851B6C" w:rsidRPr="00851B6C" w:rsidRDefault="00851B6C" w:rsidP="00851B6C">
      <w:pPr>
        <w:pStyle w:val="H23G"/>
      </w:pPr>
      <w:r>
        <w:tab/>
      </w:r>
      <w:r>
        <w:tab/>
      </w:r>
      <w:r w:rsidRPr="00851B6C">
        <w:t>Author’s further submissions</w:t>
      </w:r>
    </w:p>
    <w:p w:rsidR="00851B6C" w:rsidRPr="00851B6C" w:rsidRDefault="00851B6C" w:rsidP="00C27255">
      <w:pPr>
        <w:pStyle w:val="SingleTxtG"/>
      </w:pPr>
      <w:r w:rsidRPr="00851B6C">
        <w:t>6.1</w:t>
      </w:r>
      <w:r w:rsidRPr="00851B6C">
        <w:tab/>
        <w:t>On 10 October 2010, in addition to the allegations of violations of article 14, paragraph 1 of the Covenant, the author submit</w:t>
      </w:r>
      <w:r w:rsidR="00C27255">
        <w:t>ted</w:t>
      </w:r>
      <w:r w:rsidRPr="00851B6C">
        <w:t xml:space="preserve"> that he </w:t>
      </w:r>
      <w:r w:rsidR="00C27255">
        <w:t>wa</w:t>
      </w:r>
      <w:r w:rsidRPr="00851B6C">
        <w:t>s a victim of violations of his rights under article 9, paragraph 1</w:t>
      </w:r>
      <w:r w:rsidR="00C27255">
        <w:t>,</w:t>
      </w:r>
      <w:r w:rsidRPr="00851B6C">
        <w:t xml:space="preserve"> and article 17, paragraphs 1 and 2</w:t>
      </w:r>
      <w:r w:rsidR="00C27255">
        <w:t>,</w:t>
      </w:r>
      <w:r w:rsidRPr="00851B6C">
        <w:t xml:space="preserve"> of the Covenant.</w:t>
      </w:r>
      <w:r w:rsidR="006E4267">
        <w:t xml:space="preserve"> </w:t>
      </w:r>
    </w:p>
    <w:p w:rsidR="00851B6C" w:rsidRPr="00851B6C" w:rsidRDefault="00851B6C" w:rsidP="00C27255">
      <w:pPr>
        <w:pStyle w:val="SingleTxtG"/>
      </w:pPr>
      <w:r w:rsidRPr="00851B6C">
        <w:t>6.2</w:t>
      </w:r>
      <w:r w:rsidRPr="00851B6C">
        <w:tab/>
        <w:t>The author reiterate</w:t>
      </w:r>
      <w:r w:rsidR="00C27255">
        <w:t>d</w:t>
      </w:r>
      <w:r w:rsidRPr="00851B6C">
        <w:t xml:space="preserve"> the facts related to the prosecution against him </w:t>
      </w:r>
      <w:r w:rsidR="009F20F7">
        <w:rPr>
          <w:lang w:val="en-US"/>
        </w:rPr>
        <w:t>under article </w:t>
      </w:r>
      <w:r w:rsidRPr="00851B6C">
        <w:rPr>
          <w:lang w:val="en-US"/>
        </w:rPr>
        <w:t>319 of the Criminal Code. He ma</w:t>
      </w:r>
      <w:r w:rsidR="00C27255">
        <w:rPr>
          <w:lang w:val="en-US"/>
        </w:rPr>
        <w:t>de</w:t>
      </w:r>
      <w:r w:rsidRPr="00851B6C">
        <w:rPr>
          <w:lang w:val="en-US"/>
        </w:rPr>
        <w:t xml:space="preserve"> reference to paragraph 18 of </w:t>
      </w:r>
      <w:r w:rsidRPr="00851B6C">
        <w:t xml:space="preserve">General Assembly </w:t>
      </w:r>
      <w:r w:rsidR="00C27255" w:rsidRPr="00851B6C">
        <w:t xml:space="preserve">resolution </w:t>
      </w:r>
      <w:r w:rsidRPr="00851B6C">
        <w:t>60/147, claim</w:t>
      </w:r>
      <w:r w:rsidR="00C27255">
        <w:t>ed</w:t>
      </w:r>
      <w:r w:rsidRPr="00851B6C">
        <w:t xml:space="preserve"> that since he was subjected to prosecution for a period of two years and three month, he </w:t>
      </w:r>
      <w:r w:rsidR="00C27255">
        <w:t>wa</w:t>
      </w:r>
      <w:r w:rsidRPr="00851B6C">
        <w:t>s a victim of human rights violations and maintain</w:t>
      </w:r>
      <w:r w:rsidR="00C27255">
        <w:t>ed</w:t>
      </w:r>
      <w:r w:rsidRPr="00851B6C">
        <w:t xml:space="preserve"> that the </w:t>
      </w:r>
      <w:smartTag w:uri="urn:schemas-microsoft-com:office:smarttags" w:element="place">
        <w:smartTag w:uri="urn:schemas-microsoft-com:office:smarttags" w:element="country-region">
          <w:r w:rsidRPr="00851B6C">
            <w:t>Russian Federation</w:t>
          </w:r>
        </w:smartTag>
      </w:smartTag>
      <w:r w:rsidRPr="00851B6C">
        <w:t xml:space="preserve"> refuse</w:t>
      </w:r>
      <w:r w:rsidR="00C27255">
        <w:t>d</w:t>
      </w:r>
      <w:r w:rsidRPr="00851B6C">
        <w:t xml:space="preserve"> to </w:t>
      </w:r>
      <w:r w:rsidRPr="00851B6C">
        <w:rPr>
          <w:lang w:val="en-US"/>
        </w:rPr>
        <w:t>fulfil</w:t>
      </w:r>
      <w:r w:rsidRPr="00851B6C">
        <w:t xml:space="preserve"> its obligations towards him as a victim.</w:t>
      </w:r>
    </w:p>
    <w:p w:rsidR="00851B6C" w:rsidRPr="00851B6C" w:rsidRDefault="00851B6C" w:rsidP="00C27255">
      <w:pPr>
        <w:pStyle w:val="SingleTxtG"/>
        <w:rPr>
          <w:lang w:val="en-US"/>
        </w:rPr>
      </w:pPr>
      <w:r w:rsidRPr="00851B6C">
        <w:t>6.3</w:t>
      </w:r>
      <w:r w:rsidRPr="00851B6C">
        <w:tab/>
      </w:r>
      <w:r w:rsidRPr="00851B6C">
        <w:rPr>
          <w:lang w:val="en-US"/>
        </w:rPr>
        <w:t>The author submit</w:t>
      </w:r>
      <w:r w:rsidR="00C27255">
        <w:rPr>
          <w:lang w:val="en-US"/>
        </w:rPr>
        <w:t>ted</w:t>
      </w:r>
      <w:r w:rsidRPr="00851B6C">
        <w:rPr>
          <w:lang w:val="en-US"/>
        </w:rPr>
        <w:t xml:space="preserve"> that, during the prosecution proceedings against him, he was forcibly placed in a psychiatric hospital for 30 days following </w:t>
      </w:r>
      <w:r w:rsidR="00C27255">
        <w:rPr>
          <w:lang w:val="en-US"/>
        </w:rPr>
        <w:t>the</w:t>
      </w:r>
      <w:r w:rsidR="00C27255" w:rsidRPr="00851B6C">
        <w:rPr>
          <w:lang w:val="en-US"/>
        </w:rPr>
        <w:t xml:space="preserve"> </w:t>
      </w:r>
      <w:r w:rsidRPr="00851B6C">
        <w:rPr>
          <w:lang w:val="en-US"/>
        </w:rPr>
        <w:t xml:space="preserve">decision of a judge of the Velikie Luki </w:t>
      </w:r>
      <w:r w:rsidR="00C27255" w:rsidRPr="00851B6C">
        <w:rPr>
          <w:lang w:val="en-US"/>
        </w:rPr>
        <w:t>town court</w:t>
      </w:r>
      <w:r w:rsidRPr="00851B6C">
        <w:rPr>
          <w:lang w:val="en-US"/>
        </w:rPr>
        <w:t xml:space="preserve"> dated 2 August 2006. The author submit</w:t>
      </w:r>
      <w:r w:rsidR="00C27255">
        <w:rPr>
          <w:lang w:val="en-US"/>
        </w:rPr>
        <w:t>ted</w:t>
      </w:r>
      <w:r w:rsidRPr="00851B6C">
        <w:rPr>
          <w:lang w:val="en-US"/>
        </w:rPr>
        <w:t xml:space="preserve"> that the judge issued th</w:t>
      </w:r>
      <w:r w:rsidR="00C27255">
        <w:rPr>
          <w:lang w:val="en-US"/>
        </w:rPr>
        <w:t>at</w:t>
      </w:r>
      <w:r w:rsidRPr="00851B6C">
        <w:rPr>
          <w:lang w:val="en-US"/>
        </w:rPr>
        <w:t xml:space="preserve"> decision because he had submitted </w:t>
      </w:r>
      <w:r w:rsidR="00C27255">
        <w:rPr>
          <w:lang w:val="en-US"/>
        </w:rPr>
        <w:t>10</w:t>
      </w:r>
      <w:r w:rsidR="00C27255" w:rsidRPr="00851B6C">
        <w:rPr>
          <w:lang w:val="en-US"/>
        </w:rPr>
        <w:t xml:space="preserve"> </w:t>
      </w:r>
      <w:r w:rsidRPr="00851B6C">
        <w:rPr>
          <w:lang w:val="en-US"/>
        </w:rPr>
        <w:t>different motions during the pretrial proceedings. The author maintain</w:t>
      </w:r>
      <w:r w:rsidR="00C27255">
        <w:rPr>
          <w:lang w:val="en-US"/>
        </w:rPr>
        <w:t>ed</w:t>
      </w:r>
      <w:r w:rsidRPr="00851B6C">
        <w:rPr>
          <w:lang w:val="en-US"/>
        </w:rPr>
        <w:t xml:space="preserve"> that by submitting these motions he was attempting to defend his constitutional rights and that in response he was placed in a psychiatric hospital. No psychiatric condition was detected during his stay in th</w:t>
      </w:r>
      <w:r w:rsidR="00C27255">
        <w:rPr>
          <w:lang w:val="en-US"/>
        </w:rPr>
        <w:t>e</w:t>
      </w:r>
      <w:r w:rsidRPr="00851B6C">
        <w:rPr>
          <w:lang w:val="en-US"/>
        </w:rPr>
        <w:t xml:space="preserve"> hospital. He also maintain</w:t>
      </w:r>
      <w:r w:rsidR="00C27255">
        <w:rPr>
          <w:lang w:val="en-US"/>
        </w:rPr>
        <w:t>ed</w:t>
      </w:r>
      <w:r w:rsidRPr="00851B6C">
        <w:rPr>
          <w:lang w:val="en-US"/>
        </w:rPr>
        <w:t xml:space="preserve"> that article 319 of the Criminal Code, under which he was prosecuted d</w:t>
      </w:r>
      <w:r w:rsidR="00C27255">
        <w:rPr>
          <w:lang w:val="en-US"/>
        </w:rPr>
        <w:t>id</w:t>
      </w:r>
      <w:r w:rsidRPr="00851B6C">
        <w:rPr>
          <w:lang w:val="en-US"/>
        </w:rPr>
        <w:t xml:space="preserve"> not foresee imprisonment as a punishment if </w:t>
      </w:r>
      <w:r w:rsidR="00C27255">
        <w:rPr>
          <w:lang w:val="en-US"/>
        </w:rPr>
        <w:t xml:space="preserve">had been </w:t>
      </w:r>
      <w:r w:rsidRPr="00851B6C">
        <w:rPr>
          <w:lang w:val="en-US"/>
        </w:rPr>
        <w:t>found guilty and that article 108 of the Criminal Procedure Code d</w:t>
      </w:r>
      <w:r w:rsidR="00C27255">
        <w:rPr>
          <w:lang w:val="en-US"/>
        </w:rPr>
        <w:t>id</w:t>
      </w:r>
      <w:r w:rsidRPr="00851B6C">
        <w:rPr>
          <w:lang w:val="en-US"/>
        </w:rPr>
        <w:t xml:space="preserve"> not foresee detention of individuals charged with such crimes during the pretrial period. He submit</w:t>
      </w:r>
      <w:r w:rsidR="00C27255">
        <w:rPr>
          <w:lang w:val="en-US"/>
        </w:rPr>
        <w:t>ted</w:t>
      </w:r>
      <w:r w:rsidRPr="00851B6C">
        <w:rPr>
          <w:lang w:val="en-US"/>
        </w:rPr>
        <w:t xml:space="preserve"> that</w:t>
      </w:r>
      <w:r w:rsidR="00C27255">
        <w:rPr>
          <w:lang w:val="en-US"/>
        </w:rPr>
        <w:t>,</w:t>
      </w:r>
      <w:r w:rsidRPr="00851B6C">
        <w:rPr>
          <w:lang w:val="en-US"/>
        </w:rPr>
        <w:t xml:space="preserve"> nonetheless</w:t>
      </w:r>
      <w:r w:rsidR="00C27255">
        <w:rPr>
          <w:lang w:val="en-US"/>
        </w:rPr>
        <w:t>,</w:t>
      </w:r>
      <w:r w:rsidRPr="00851B6C">
        <w:rPr>
          <w:lang w:val="en-US"/>
        </w:rPr>
        <w:t xml:space="preserve"> he was deprived of his liberty by being placed forcibly in a psychiatric hospital. He further maintain</w:t>
      </w:r>
      <w:r w:rsidR="00C27255">
        <w:rPr>
          <w:lang w:val="en-US"/>
        </w:rPr>
        <w:t>ed</w:t>
      </w:r>
      <w:r w:rsidRPr="00851B6C">
        <w:rPr>
          <w:lang w:val="en-US"/>
        </w:rPr>
        <w:t xml:space="preserve"> that article 29, part 2 of the </w:t>
      </w:r>
      <w:r w:rsidRPr="00851B6C">
        <w:rPr>
          <w:lang w:val="en-US"/>
        </w:rPr>
        <w:lastRenderedPageBreak/>
        <w:t>Criminal Procedure Code</w:t>
      </w:r>
      <w:r w:rsidR="00C27255">
        <w:rPr>
          <w:lang w:val="en-US"/>
        </w:rPr>
        <w:t>,</w:t>
      </w:r>
      <w:r w:rsidRPr="00851B6C">
        <w:rPr>
          <w:lang w:val="en-US"/>
        </w:rPr>
        <w:t xml:space="preserve"> which allow</w:t>
      </w:r>
      <w:r w:rsidR="00C27255">
        <w:rPr>
          <w:lang w:val="en-US"/>
        </w:rPr>
        <w:t>ed</w:t>
      </w:r>
      <w:r w:rsidRPr="00851B6C">
        <w:rPr>
          <w:lang w:val="en-US"/>
        </w:rPr>
        <w:t xml:space="preserve"> individuals accused of crimes that are not punishable by imprisonment, to be detained in psychiatric hospitals for psychiatric assessment, contradict</w:t>
      </w:r>
      <w:r w:rsidR="00C27255">
        <w:rPr>
          <w:lang w:val="en-US"/>
        </w:rPr>
        <w:t>ed</w:t>
      </w:r>
      <w:r w:rsidRPr="00851B6C">
        <w:rPr>
          <w:lang w:val="en-US"/>
        </w:rPr>
        <w:t xml:space="preserve"> article 9 of the Covenant.</w:t>
      </w:r>
      <w:r w:rsidRPr="00851B6C">
        <w:t xml:space="preserve"> The author submit</w:t>
      </w:r>
      <w:r w:rsidR="00C27255">
        <w:t>ted</w:t>
      </w:r>
      <w:r w:rsidRPr="00851B6C">
        <w:t xml:space="preserve"> that, on 4 February 2010, he </w:t>
      </w:r>
      <w:r w:rsidR="00C27255">
        <w:t xml:space="preserve">had </w:t>
      </w:r>
      <w:r w:rsidRPr="00851B6C">
        <w:t xml:space="preserve">addressed </w:t>
      </w:r>
      <w:r w:rsidR="00C27255">
        <w:t xml:space="preserve">a petition </w:t>
      </w:r>
      <w:r w:rsidRPr="00851B6C">
        <w:t xml:space="preserve">to the justice of </w:t>
      </w:r>
      <w:r w:rsidR="00684A99">
        <w:t xml:space="preserve">the </w:t>
      </w:r>
      <w:r w:rsidRPr="00851B6C">
        <w:t xml:space="preserve">peace in the </w:t>
      </w:r>
      <w:r w:rsidRPr="00851B6C">
        <w:rPr>
          <w:lang w:val="en-US"/>
        </w:rPr>
        <w:t>33</w:t>
      </w:r>
      <w:r w:rsidR="00C27255">
        <w:rPr>
          <w:lang w:val="en-US"/>
        </w:rPr>
        <w:t>rd</w:t>
      </w:r>
      <w:r w:rsidRPr="00851B6C">
        <w:rPr>
          <w:lang w:val="en-US"/>
        </w:rPr>
        <w:t xml:space="preserve"> district of Velikie Luki</w:t>
      </w:r>
      <w:r w:rsidR="00C27255">
        <w:rPr>
          <w:lang w:val="en-US"/>
        </w:rPr>
        <w:t>,</w:t>
      </w:r>
      <w:r w:rsidRPr="00851B6C">
        <w:rPr>
          <w:lang w:val="en-US"/>
        </w:rPr>
        <w:t xml:space="preserve"> requesting the court to recognize that </w:t>
      </w:r>
      <w:r w:rsidR="00C27255">
        <w:rPr>
          <w:lang w:val="en-US"/>
        </w:rPr>
        <w:t>he</w:t>
      </w:r>
      <w:r w:rsidRPr="00851B6C">
        <w:rPr>
          <w:lang w:val="en-US"/>
        </w:rPr>
        <w:t xml:space="preserve"> was a victim of violations of his rights under article 9 of the Covenant, based on the fact that he had been forcibly placed in a psychiatric hospital for a period of 30 days </w:t>
      </w:r>
      <w:r w:rsidR="00C27255">
        <w:rPr>
          <w:lang w:val="en-US"/>
        </w:rPr>
        <w:t>when he was not</w:t>
      </w:r>
      <w:r w:rsidRPr="00851B6C">
        <w:rPr>
          <w:lang w:val="en-US"/>
        </w:rPr>
        <w:t xml:space="preserve"> mentally ill. The justice of </w:t>
      </w:r>
      <w:r w:rsidR="00C27255">
        <w:rPr>
          <w:lang w:val="en-US"/>
        </w:rPr>
        <w:t xml:space="preserve">the </w:t>
      </w:r>
      <w:r w:rsidRPr="00851B6C">
        <w:rPr>
          <w:lang w:val="en-US"/>
        </w:rPr>
        <w:t xml:space="preserve">peace </w:t>
      </w:r>
      <w:r w:rsidR="00C27255">
        <w:rPr>
          <w:lang w:val="en-US"/>
        </w:rPr>
        <w:t xml:space="preserve">had </w:t>
      </w:r>
      <w:r w:rsidRPr="00851B6C">
        <w:rPr>
          <w:lang w:val="en-US"/>
        </w:rPr>
        <w:t xml:space="preserve">rejected the request on 9 April 2010. On 7 June 2010, the Velikie Luki </w:t>
      </w:r>
      <w:r w:rsidR="00C27255" w:rsidRPr="00851B6C">
        <w:rPr>
          <w:lang w:val="en-US"/>
        </w:rPr>
        <w:t xml:space="preserve">town court </w:t>
      </w:r>
      <w:r w:rsidR="00C27255">
        <w:rPr>
          <w:lang w:val="en-US"/>
        </w:rPr>
        <w:t xml:space="preserve">had </w:t>
      </w:r>
      <w:r w:rsidRPr="00851B6C">
        <w:rPr>
          <w:lang w:val="en-US"/>
        </w:rPr>
        <w:t>rejected the author’s appeal against the decision</w:t>
      </w:r>
      <w:r w:rsidR="00C27255">
        <w:rPr>
          <w:lang w:val="en-US"/>
        </w:rPr>
        <w:t xml:space="preserve"> of </w:t>
      </w:r>
      <w:r w:rsidR="00C27255" w:rsidRPr="00851B6C">
        <w:rPr>
          <w:lang w:val="en-US"/>
        </w:rPr>
        <w:t>9 April 2010</w:t>
      </w:r>
      <w:r w:rsidRPr="00851B6C">
        <w:rPr>
          <w:lang w:val="en-US"/>
        </w:rPr>
        <w:t xml:space="preserve">. On 4 August 2010, his further appeal to the </w:t>
      </w:r>
      <w:r w:rsidR="00C27255" w:rsidRPr="00851B6C">
        <w:rPr>
          <w:lang w:val="en-US"/>
        </w:rPr>
        <w:t>judicial panel on criminal cases</w:t>
      </w:r>
      <w:r w:rsidRPr="00851B6C">
        <w:rPr>
          <w:lang w:val="en-US"/>
        </w:rPr>
        <w:t xml:space="preserve"> of the </w:t>
      </w:r>
      <w:smartTag w:uri="urn:schemas-microsoft-com:office:smarttags" w:element="place">
        <w:smartTag w:uri="urn:schemas-microsoft-com:office:smarttags" w:element="City">
          <w:r w:rsidRPr="00851B6C">
            <w:rPr>
              <w:lang w:val="en-US"/>
            </w:rPr>
            <w:t>Pskov</w:t>
          </w:r>
        </w:smartTag>
      </w:smartTag>
      <w:r w:rsidRPr="00851B6C">
        <w:rPr>
          <w:lang w:val="en-US"/>
        </w:rPr>
        <w:t xml:space="preserve"> </w:t>
      </w:r>
      <w:r w:rsidR="00C27255" w:rsidRPr="00851B6C">
        <w:rPr>
          <w:lang w:val="en-US"/>
        </w:rPr>
        <w:t xml:space="preserve">regional court </w:t>
      </w:r>
      <w:r w:rsidR="00C27255">
        <w:rPr>
          <w:lang w:val="en-US"/>
        </w:rPr>
        <w:t>had</w:t>
      </w:r>
      <w:r w:rsidR="00C27255" w:rsidRPr="00851B6C">
        <w:rPr>
          <w:lang w:val="en-US"/>
        </w:rPr>
        <w:t xml:space="preserve"> </w:t>
      </w:r>
      <w:r w:rsidRPr="00851B6C">
        <w:rPr>
          <w:lang w:val="en-US"/>
        </w:rPr>
        <w:t xml:space="preserve">also </w:t>
      </w:r>
      <w:r w:rsidR="00C27255">
        <w:rPr>
          <w:lang w:val="en-US"/>
        </w:rPr>
        <w:t xml:space="preserve">been </w:t>
      </w:r>
      <w:r w:rsidRPr="00851B6C">
        <w:rPr>
          <w:lang w:val="en-US"/>
        </w:rPr>
        <w:t>rejected.</w:t>
      </w:r>
    </w:p>
    <w:p w:rsidR="00851B6C" w:rsidRPr="00851B6C" w:rsidRDefault="00851B6C" w:rsidP="00684A99">
      <w:pPr>
        <w:pStyle w:val="SingleTxtG"/>
        <w:rPr>
          <w:lang w:val="en-US"/>
        </w:rPr>
      </w:pPr>
      <w:r w:rsidRPr="00851B6C">
        <w:rPr>
          <w:lang w:val="en-US"/>
        </w:rPr>
        <w:t>6.4</w:t>
      </w:r>
      <w:r w:rsidRPr="00851B6C">
        <w:rPr>
          <w:lang w:val="en-US"/>
        </w:rPr>
        <w:tab/>
        <w:t>The author further submit</w:t>
      </w:r>
      <w:r w:rsidR="00C27255">
        <w:rPr>
          <w:lang w:val="en-US"/>
        </w:rPr>
        <w:t>ted</w:t>
      </w:r>
      <w:r w:rsidRPr="00851B6C">
        <w:rPr>
          <w:lang w:val="en-US"/>
        </w:rPr>
        <w:t xml:space="preserve"> that during the pretrial investigation in 2006 a number of his medical records </w:t>
      </w:r>
      <w:r w:rsidR="00C27255">
        <w:rPr>
          <w:lang w:val="en-US"/>
        </w:rPr>
        <w:t>had been</w:t>
      </w:r>
      <w:r w:rsidR="00C27255" w:rsidRPr="00851B6C">
        <w:rPr>
          <w:lang w:val="en-US"/>
        </w:rPr>
        <w:t xml:space="preserve"> </w:t>
      </w:r>
      <w:r w:rsidRPr="00851B6C">
        <w:rPr>
          <w:lang w:val="en-US"/>
        </w:rPr>
        <w:t>taken from medical establishments by investigating officers without a court order, in violation of his right to privacy under article 17, paragraph 1</w:t>
      </w:r>
      <w:r w:rsidR="00C27255">
        <w:rPr>
          <w:lang w:val="en-US"/>
        </w:rPr>
        <w:t>,</w:t>
      </w:r>
      <w:r w:rsidRPr="00851B6C">
        <w:rPr>
          <w:lang w:val="en-US"/>
        </w:rPr>
        <w:t xml:space="preserve"> of the Covenant. In that manner</w:t>
      </w:r>
      <w:r w:rsidR="00C27255">
        <w:rPr>
          <w:lang w:val="en-US"/>
        </w:rPr>
        <w:t>,</w:t>
      </w:r>
      <w:r w:rsidRPr="00851B6C">
        <w:rPr>
          <w:lang w:val="en-US"/>
        </w:rPr>
        <w:t xml:space="preserve"> confidential information regarding the </w:t>
      </w:r>
      <w:r w:rsidR="00C27255">
        <w:rPr>
          <w:lang w:val="en-US"/>
        </w:rPr>
        <w:t xml:space="preserve">state of the </w:t>
      </w:r>
      <w:r w:rsidRPr="00851B6C">
        <w:rPr>
          <w:lang w:val="en-US"/>
        </w:rPr>
        <w:t xml:space="preserve">author’s health </w:t>
      </w:r>
      <w:r w:rsidR="00C27255">
        <w:rPr>
          <w:lang w:val="en-US"/>
        </w:rPr>
        <w:t xml:space="preserve">had </w:t>
      </w:r>
      <w:r w:rsidRPr="00851B6C">
        <w:rPr>
          <w:lang w:val="en-US"/>
        </w:rPr>
        <w:t>bec</w:t>
      </w:r>
      <w:r w:rsidR="00C27255">
        <w:rPr>
          <w:lang w:val="en-US"/>
        </w:rPr>
        <w:t>ome</w:t>
      </w:r>
      <w:r w:rsidRPr="00851B6C">
        <w:rPr>
          <w:lang w:val="en-US"/>
        </w:rPr>
        <w:t xml:space="preserve"> known to a </w:t>
      </w:r>
      <w:r w:rsidR="00C27255">
        <w:rPr>
          <w:lang w:val="en-US"/>
        </w:rPr>
        <w:t>large</w:t>
      </w:r>
      <w:r w:rsidR="00C27255" w:rsidRPr="00851B6C">
        <w:rPr>
          <w:lang w:val="en-US"/>
        </w:rPr>
        <w:t xml:space="preserve"> </w:t>
      </w:r>
      <w:r w:rsidRPr="00851B6C">
        <w:rPr>
          <w:lang w:val="en-US"/>
        </w:rPr>
        <w:t>number of persons. On 15 March 2010, the author</w:t>
      </w:r>
      <w:r w:rsidRPr="00851B6C">
        <w:t xml:space="preserve"> </w:t>
      </w:r>
      <w:r w:rsidR="00C27255">
        <w:t xml:space="preserve">had </w:t>
      </w:r>
      <w:r w:rsidRPr="00851B6C">
        <w:t xml:space="preserve">addressed </w:t>
      </w:r>
      <w:r w:rsidR="00C27255" w:rsidRPr="00851B6C">
        <w:rPr>
          <w:lang w:val="en-US"/>
        </w:rPr>
        <w:t>a petition</w:t>
      </w:r>
      <w:r w:rsidR="00C27255" w:rsidRPr="00851B6C">
        <w:t xml:space="preserve"> </w:t>
      </w:r>
      <w:r w:rsidRPr="00851B6C">
        <w:t xml:space="preserve">to the justice of </w:t>
      </w:r>
      <w:r w:rsidR="00C27255">
        <w:t xml:space="preserve">the </w:t>
      </w:r>
      <w:r w:rsidRPr="00851B6C">
        <w:t xml:space="preserve">peace in the </w:t>
      </w:r>
      <w:r w:rsidRPr="00851B6C">
        <w:rPr>
          <w:lang w:val="en-US"/>
        </w:rPr>
        <w:t>33</w:t>
      </w:r>
      <w:r w:rsidR="00C27255">
        <w:rPr>
          <w:lang w:val="en-US"/>
        </w:rPr>
        <w:t>rd</w:t>
      </w:r>
      <w:r w:rsidRPr="00851B6C">
        <w:rPr>
          <w:lang w:val="en-US"/>
        </w:rPr>
        <w:t xml:space="preserve"> district of Velikie Luki requesting the latter to recognize that the author’s rights under article 17 </w:t>
      </w:r>
      <w:r w:rsidR="00684A99" w:rsidRPr="00925883">
        <w:rPr>
          <w:lang w:val="en-US"/>
        </w:rPr>
        <w:t>of the Covenant</w:t>
      </w:r>
      <w:r w:rsidR="00684A99">
        <w:rPr>
          <w:lang w:val="en-US"/>
        </w:rPr>
        <w:t xml:space="preserve"> </w:t>
      </w:r>
      <w:r w:rsidRPr="00851B6C">
        <w:rPr>
          <w:lang w:val="en-US"/>
        </w:rPr>
        <w:t xml:space="preserve">had been violated. The justice </w:t>
      </w:r>
      <w:r w:rsidR="00684A99">
        <w:rPr>
          <w:lang w:val="en-US"/>
        </w:rPr>
        <w:t xml:space="preserve">of the peace had </w:t>
      </w:r>
      <w:r w:rsidRPr="00851B6C">
        <w:rPr>
          <w:lang w:val="en-US"/>
        </w:rPr>
        <w:t xml:space="preserve">rejected the request on 7 May 2010. On 29 July 2010, the Velikie Luki </w:t>
      </w:r>
      <w:r w:rsidR="00684A99" w:rsidRPr="00851B6C">
        <w:rPr>
          <w:lang w:val="en-US"/>
        </w:rPr>
        <w:t xml:space="preserve">town court </w:t>
      </w:r>
      <w:r w:rsidR="00684A99">
        <w:rPr>
          <w:lang w:val="en-US"/>
        </w:rPr>
        <w:t xml:space="preserve">had </w:t>
      </w:r>
      <w:r w:rsidRPr="00851B6C">
        <w:rPr>
          <w:lang w:val="en-US"/>
        </w:rPr>
        <w:t>rejected the author’s appeal against the decision</w:t>
      </w:r>
      <w:r w:rsidR="00684A99">
        <w:rPr>
          <w:lang w:val="en-US"/>
        </w:rPr>
        <w:t xml:space="preserve"> of </w:t>
      </w:r>
      <w:r w:rsidR="00684A99" w:rsidRPr="00851B6C">
        <w:rPr>
          <w:lang w:val="en-US"/>
        </w:rPr>
        <w:t>7 May 2010</w:t>
      </w:r>
      <w:r w:rsidRPr="00851B6C">
        <w:rPr>
          <w:lang w:val="en-US"/>
        </w:rPr>
        <w:t xml:space="preserve">. On 8 September 2010, his further appeal to the </w:t>
      </w:r>
      <w:r w:rsidR="00684A99" w:rsidRPr="00851B6C">
        <w:rPr>
          <w:lang w:val="en-US"/>
        </w:rPr>
        <w:t xml:space="preserve">judicial panel on criminal cases </w:t>
      </w:r>
      <w:r w:rsidRPr="00851B6C">
        <w:rPr>
          <w:lang w:val="en-US"/>
        </w:rPr>
        <w:t xml:space="preserve">of the </w:t>
      </w:r>
      <w:smartTag w:uri="urn:schemas-microsoft-com:office:smarttags" w:element="place">
        <w:smartTag w:uri="urn:schemas-microsoft-com:office:smarttags" w:element="City">
          <w:r w:rsidRPr="00851B6C">
            <w:rPr>
              <w:lang w:val="en-US"/>
            </w:rPr>
            <w:t>Pskov</w:t>
          </w:r>
        </w:smartTag>
      </w:smartTag>
      <w:r w:rsidRPr="00851B6C">
        <w:rPr>
          <w:lang w:val="en-US"/>
        </w:rPr>
        <w:t xml:space="preserve"> </w:t>
      </w:r>
      <w:r w:rsidR="00684A99">
        <w:rPr>
          <w:lang w:val="en-US"/>
        </w:rPr>
        <w:t>regional</w:t>
      </w:r>
      <w:r w:rsidR="00684A99" w:rsidRPr="00851B6C">
        <w:rPr>
          <w:lang w:val="en-US"/>
        </w:rPr>
        <w:t xml:space="preserve"> court </w:t>
      </w:r>
      <w:r w:rsidR="00684A99">
        <w:rPr>
          <w:lang w:val="en-US"/>
        </w:rPr>
        <w:t>had</w:t>
      </w:r>
      <w:r w:rsidR="00684A99" w:rsidRPr="00851B6C">
        <w:rPr>
          <w:lang w:val="en-US"/>
        </w:rPr>
        <w:t xml:space="preserve"> </w:t>
      </w:r>
      <w:r w:rsidRPr="00851B6C">
        <w:rPr>
          <w:lang w:val="en-US"/>
        </w:rPr>
        <w:t xml:space="preserve">also </w:t>
      </w:r>
      <w:r w:rsidR="00684A99">
        <w:rPr>
          <w:lang w:val="en-US"/>
        </w:rPr>
        <w:t xml:space="preserve">been </w:t>
      </w:r>
      <w:r w:rsidRPr="00851B6C">
        <w:rPr>
          <w:lang w:val="en-US"/>
        </w:rPr>
        <w:t>rejected.</w:t>
      </w:r>
    </w:p>
    <w:p w:rsidR="00851B6C" w:rsidRPr="00851B6C" w:rsidRDefault="00851B6C" w:rsidP="00FF3ECC">
      <w:pPr>
        <w:pStyle w:val="SingleTxtG"/>
        <w:rPr>
          <w:lang w:val="en-US"/>
        </w:rPr>
      </w:pPr>
      <w:r w:rsidRPr="00851B6C">
        <w:rPr>
          <w:lang w:val="en-US"/>
        </w:rPr>
        <w:t>6.5</w:t>
      </w:r>
      <w:r w:rsidRPr="00851B6C">
        <w:rPr>
          <w:lang w:val="en-US"/>
        </w:rPr>
        <w:tab/>
        <w:t>The author submit</w:t>
      </w:r>
      <w:r w:rsidR="00684A99">
        <w:rPr>
          <w:lang w:val="en-US"/>
        </w:rPr>
        <w:t>ted</w:t>
      </w:r>
      <w:r w:rsidRPr="00851B6C">
        <w:rPr>
          <w:lang w:val="en-US"/>
        </w:rPr>
        <w:t xml:space="preserve"> that during court hearings on 9 and 10 February 2010</w:t>
      </w:r>
      <w:r w:rsidR="00684A99">
        <w:rPr>
          <w:lang w:val="en-US"/>
        </w:rPr>
        <w:t>,</w:t>
      </w:r>
      <w:r w:rsidRPr="00851B6C">
        <w:rPr>
          <w:lang w:val="en-US"/>
        </w:rPr>
        <w:t xml:space="preserve"> a lawyer appointed for the author by the justice of the peace of the 33</w:t>
      </w:r>
      <w:r w:rsidR="00684A99">
        <w:rPr>
          <w:lang w:val="en-US"/>
        </w:rPr>
        <w:t>rd</w:t>
      </w:r>
      <w:r w:rsidRPr="00851B6C">
        <w:rPr>
          <w:lang w:val="en-US"/>
        </w:rPr>
        <w:t xml:space="preserve"> district of Velikie Luki, </w:t>
      </w:r>
      <w:r w:rsidR="00684A99">
        <w:rPr>
          <w:lang w:val="en-US"/>
        </w:rPr>
        <w:t xml:space="preserve">had </w:t>
      </w:r>
      <w:r w:rsidRPr="00851B6C">
        <w:rPr>
          <w:lang w:val="en-US"/>
        </w:rPr>
        <w:t xml:space="preserve">supported the position of the prosecution, rather than supporting the position of the author. On 15 February 2010, the author </w:t>
      </w:r>
      <w:r w:rsidR="00684A99">
        <w:rPr>
          <w:lang w:val="en-US"/>
        </w:rPr>
        <w:t xml:space="preserve">had </w:t>
      </w:r>
      <w:r w:rsidRPr="00851B6C">
        <w:t xml:space="preserve">addressed </w:t>
      </w:r>
      <w:r w:rsidR="00684A99" w:rsidRPr="00851B6C">
        <w:rPr>
          <w:lang w:val="en-US"/>
        </w:rPr>
        <w:t>a petition</w:t>
      </w:r>
      <w:r w:rsidR="00684A99" w:rsidRPr="00851B6C">
        <w:t xml:space="preserve"> </w:t>
      </w:r>
      <w:r w:rsidRPr="00851B6C">
        <w:t xml:space="preserve">to the justice of </w:t>
      </w:r>
      <w:r w:rsidR="00684A99">
        <w:t xml:space="preserve">the </w:t>
      </w:r>
      <w:r w:rsidRPr="00851B6C">
        <w:t xml:space="preserve">peace in the </w:t>
      </w:r>
      <w:r w:rsidRPr="00851B6C">
        <w:rPr>
          <w:lang w:val="en-US"/>
        </w:rPr>
        <w:t>33</w:t>
      </w:r>
      <w:r w:rsidR="00684A99">
        <w:rPr>
          <w:lang w:val="en-US"/>
        </w:rPr>
        <w:t>rd</w:t>
      </w:r>
      <w:r w:rsidRPr="00851B6C">
        <w:rPr>
          <w:lang w:val="en-US"/>
        </w:rPr>
        <w:t xml:space="preserve"> district of Velikie Luk</w:t>
      </w:r>
      <w:r w:rsidR="00FF3ECC">
        <w:rPr>
          <w:lang w:val="en-US"/>
        </w:rPr>
        <w:t>i</w:t>
      </w:r>
      <w:r w:rsidR="00684A99">
        <w:rPr>
          <w:lang w:val="en-US"/>
        </w:rPr>
        <w:t>,</w:t>
      </w:r>
      <w:r w:rsidRPr="00851B6C">
        <w:rPr>
          <w:lang w:val="en-US"/>
        </w:rPr>
        <w:t xml:space="preserve"> requesting the court to “restore his rights as a rehabilitated person”, namely to recognize that the ex officio lawyer acted in violation of articles 1 and 4.3 of the law </w:t>
      </w:r>
      <w:r w:rsidR="00684A99">
        <w:rPr>
          <w:lang w:val="en-US"/>
        </w:rPr>
        <w:t>o</w:t>
      </w:r>
      <w:r w:rsidRPr="00851B6C">
        <w:rPr>
          <w:lang w:val="en-US"/>
        </w:rPr>
        <w:t xml:space="preserve">n advocacy and </w:t>
      </w:r>
      <w:r w:rsidR="00684A99">
        <w:rPr>
          <w:lang w:val="en-US"/>
        </w:rPr>
        <w:t xml:space="preserve">the </w:t>
      </w:r>
      <w:r w:rsidRPr="00851B6C">
        <w:rPr>
          <w:lang w:val="en-US"/>
        </w:rPr>
        <w:t xml:space="preserve">legal profession in </w:t>
      </w:r>
      <w:r w:rsidR="00684A99">
        <w:rPr>
          <w:lang w:val="en-US"/>
        </w:rPr>
        <w:t xml:space="preserve">the </w:t>
      </w:r>
      <w:r w:rsidRPr="00851B6C">
        <w:rPr>
          <w:lang w:val="en-US"/>
        </w:rPr>
        <w:t>Russian Federation</w:t>
      </w:r>
      <w:r w:rsidR="00684A99">
        <w:rPr>
          <w:lang w:val="en-US"/>
        </w:rPr>
        <w:t>.</w:t>
      </w:r>
      <w:r w:rsidRPr="00851B6C">
        <w:rPr>
          <w:lang w:val="en-US"/>
        </w:rPr>
        <w:t xml:space="preserve"> The justice of </w:t>
      </w:r>
      <w:r w:rsidR="00684A99">
        <w:rPr>
          <w:lang w:val="en-US"/>
        </w:rPr>
        <w:t xml:space="preserve">the </w:t>
      </w:r>
      <w:r w:rsidRPr="00851B6C">
        <w:rPr>
          <w:lang w:val="en-US"/>
        </w:rPr>
        <w:t xml:space="preserve">peace </w:t>
      </w:r>
      <w:r w:rsidR="00684A99">
        <w:rPr>
          <w:lang w:val="en-US"/>
        </w:rPr>
        <w:t xml:space="preserve">had </w:t>
      </w:r>
      <w:r w:rsidRPr="00851B6C">
        <w:rPr>
          <w:lang w:val="en-US"/>
        </w:rPr>
        <w:t xml:space="preserve">rejected his petition on 27 May 2010. On 13 July 2010, the Velikie Luki </w:t>
      </w:r>
      <w:r w:rsidR="00684A99" w:rsidRPr="00851B6C">
        <w:rPr>
          <w:lang w:val="en-US"/>
        </w:rPr>
        <w:t xml:space="preserve">town court </w:t>
      </w:r>
      <w:r w:rsidR="00684A99">
        <w:rPr>
          <w:lang w:val="en-US"/>
        </w:rPr>
        <w:t xml:space="preserve">had </w:t>
      </w:r>
      <w:r w:rsidRPr="00851B6C">
        <w:rPr>
          <w:lang w:val="en-US"/>
        </w:rPr>
        <w:t>rejected the author’s appeal against the decision</w:t>
      </w:r>
      <w:r w:rsidR="00684A99">
        <w:rPr>
          <w:lang w:val="en-US"/>
        </w:rPr>
        <w:t xml:space="preserve"> o</w:t>
      </w:r>
      <w:r w:rsidR="00FF3ECC">
        <w:rPr>
          <w:lang w:val="en-US"/>
        </w:rPr>
        <w:t>f</w:t>
      </w:r>
      <w:r w:rsidR="00684A99">
        <w:rPr>
          <w:lang w:val="en-US"/>
        </w:rPr>
        <w:t xml:space="preserve"> </w:t>
      </w:r>
      <w:r w:rsidR="00684A99" w:rsidRPr="00851B6C">
        <w:rPr>
          <w:lang w:val="en-US"/>
        </w:rPr>
        <w:t>27 May 2010</w:t>
      </w:r>
      <w:r w:rsidRPr="00851B6C">
        <w:rPr>
          <w:lang w:val="en-US"/>
        </w:rPr>
        <w:t xml:space="preserve">. On 25 August 2010, his further appeal to the </w:t>
      </w:r>
      <w:r w:rsidR="00684A99" w:rsidRPr="00851B6C">
        <w:rPr>
          <w:lang w:val="en-US"/>
        </w:rPr>
        <w:t xml:space="preserve">judicial panel on criminal cases </w:t>
      </w:r>
      <w:r w:rsidRPr="00851B6C">
        <w:rPr>
          <w:lang w:val="en-US"/>
        </w:rPr>
        <w:t xml:space="preserve">of the </w:t>
      </w:r>
      <w:smartTag w:uri="urn:schemas-microsoft-com:office:smarttags" w:element="place">
        <w:smartTag w:uri="urn:schemas-microsoft-com:office:smarttags" w:element="City">
          <w:r w:rsidRPr="00851B6C">
            <w:rPr>
              <w:lang w:val="en-US"/>
            </w:rPr>
            <w:t>Pskov</w:t>
          </w:r>
        </w:smartTag>
      </w:smartTag>
      <w:r w:rsidRPr="00851B6C">
        <w:rPr>
          <w:lang w:val="en-US"/>
        </w:rPr>
        <w:t xml:space="preserve"> </w:t>
      </w:r>
      <w:r w:rsidR="00684A99">
        <w:rPr>
          <w:lang w:val="en-US"/>
        </w:rPr>
        <w:t>regional</w:t>
      </w:r>
      <w:r w:rsidR="00684A99" w:rsidRPr="00851B6C">
        <w:rPr>
          <w:lang w:val="en-US"/>
        </w:rPr>
        <w:t xml:space="preserve"> court </w:t>
      </w:r>
      <w:r w:rsidRPr="00851B6C">
        <w:rPr>
          <w:lang w:val="en-US"/>
        </w:rPr>
        <w:t>was also rejected. The author submit</w:t>
      </w:r>
      <w:r w:rsidR="00684A99">
        <w:rPr>
          <w:lang w:val="en-US"/>
        </w:rPr>
        <w:t>ted</w:t>
      </w:r>
      <w:r w:rsidRPr="00851B6C">
        <w:rPr>
          <w:lang w:val="en-US"/>
        </w:rPr>
        <w:t xml:space="preserve"> that the justice of </w:t>
      </w:r>
      <w:r w:rsidR="00684A99">
        <w:rPr>
          <w:lang w:val="en-US"/>
        </w:rPr>
        <w:t xml:space="preserve">the </w:t>
      </w:r>
      <w:r w:rsidRPr="00851B6C">
        <w:rPr>
          <w:lang w:val="en-US"/>
        </w:rPr>
        <w:t xml:space="preserve">peace </w:t>
      </w:r>
      <w:r w:rsidR="00684A99">
        <w:rPr>
          <w:lang w:val="en-US"/>
        </w:rPr>
        <w:t xml:space="preserve">had </w:t>
      </w:r>
      <w:r w:rsidRPr="00851B6C">
        <w:rPr>
          <w:lang w:val="en-US"/>
        </w:rPr>
        <w:t xml:space="preserve">issued a decision without his participation in the proceedings and that he </w:t>
      </w:r>
      <w:r w:rsidR="00684A99">
        <w:rPr>
          <w:lang w:val="en-US"/>
        </w:rPr>
        <w:t>had</w:t>
      </w:r>
      <w:r w:rsidR="00684A99" w:rsidRPr="00851B6C">
        <w:rPr>
          <w:lang w:val="en-US"/>
        </w:rPr>
        <w:t xml:space="preserve"> </w:t>
      </w:r>
      <w:r w:rsidRPr="00851B6C">
        <w:rPr>
          <w:lang w:val="en-US"/>
        </w:rPr>
        <w:t xml:space="preserve">not </w:t>
      </w:r>
      <w:r w:rsidR="00684A99">
        <w:rPr>
          <w:lang w:val="en-US"/>
        </w:rPr>
        <w:t xml:space="preserve">been </w:t>
      </w:r>
      <w:r w:rsidRPr="00851B6C">
        <w:rPr>
          <w:lang w:val="en-US"/>
        </w:rPr>
        <w:t>properly informed of the date of the cassation hearing. He maintain</w:t>
      </w:r>
      <w:r w:rsidR="00684A99">
        <w:rPr>
          <w:lang w:val="en-US"/>
        </w:rPr>
        <w:t>ed</w:t>
      </w:r>
      <w:r w:rsidRPr="00851B6C">
        <w:rPr>
          <w:lang w:val="en-US"/>
        </w:rPr>
        <w:t xml:space="preserve"> that the above facts led to</w:t>
      </w:r>
      <w:r w:rsidR="00684A99">
        <w:rPr>
          <w:lang w:val="en-US"/>
        </w:rPr>
        <w:t xml:space="preserve"> a</w:t>
      </w:r>
      <w:r w:rsidRPr="00851B6C">
        <w:rPr>
          <w:lang w:val="en-US"/>
        </w:rPr>
        <w:t xml:space="preserve"> violation of his rights under article 14, paragraph 1</w:t>
      </w:r>
      <w:r w:rsidR="00684A99">
        <w:rPr>
          <w:lang w:val="en-US"/>
        </w:rPr>
        <w:t>,</w:t>
      </w:r>
      <w:r w:rsidRPr="00851B6C">
        <w:rPr>
          <w:lang w:val="en-US"/>
        </w:rPr>
        <w:t xml:space="preserve"> of the Covenant.</w:t>
      </w:r>
    </w:p>
    <w:p w:rsidR="00851B6C" w:rsidRPr="00851B6C" w:rsidRDefault="00851B6C" w:rsidP="00684A99">
      <w:pPr>
        <w:pStyle w:val="SingleTxtG"/>
        <w:rPr>
          <w:lang w:val="en-US"/>
        </w:rPr>
      </w:pPr>
      <w:r w:rsidRPr="00851B6C">
        <w:rPr>
          <w:lang w:val="en-US"/>
        </w:rPr>
        <w:t>6.6</w:t>
      </w:r>
      <w:r w:rsidRPr="00851B6C">
        <w:rPr>
          <w:lang w:val="en-US"/>
        </w:rPr>
        <w:tab/>
        <w:t>On 8 November 2010, the author submit</w:t>
      </w:r>
      <w:r w:rsidR="00684A99">
        <w:rPr>
          <w:lang w:val="en-US"/>
        </w:rPr>
        <w:t>ted</w:t>
      </w:r>
      <w:r w:rsidRPr="00851B6C">
        <w:rPr>
          <w:lang w:val="en-US"/>
        </w:rPr>
        <w:t xml:space="preserve"> that on unspecified dates in 2009 and in 2010 he </w:t>
      </w:r>
      <w:r w:rsidR="00A31A69">
        <w:rPr>
          <w:lang w:val="en-US"/>
        </w:rPr>
        <w:t xml:space="preserve">had </w:t>
      </w:r>
      <w:r w:rsidRPr="00851B6C">
        <w:rPr>
          <w:lang w:val="en-US"/>
        </w:rPr>
        <w:t xml:space="preserve">submitted </w:t>
      </w:r>
      <w:r w:rsidR="00684A99" w:rsidRPr="00851B6C">
        <w:rPr>
          <w:lang w:val="en-US"/>
        </w:rPr>
        <w:t xml:space="preserve">several complaints </w:t>
      </w:r>
      <w:r w:rsidRPr="00851B6C">
        <w:rPr>
          <w:lang w:val="en-US"/>
        </w:rPr>
        <w:t xml:space="preserve">to the justice of </w:t>
      </w:r>
      <w:r w:rsidR="00684A99">
        <w:rPr>
          <w:lang w:val="en-US"/>
        </w:rPr>
        <w:t xml:space="preserve">the </w:t>
      </w:r>
      <w:r w:rsidRPr="00851B6C">
        <w:rPr>
          <w:lang w:val="en-US"/>
        </w:rPr>
        <w:t>peace of the 33</w:t>
      </w:r>
      <w:r w:rsidR="00684A99">
        <w:rPr>
          <w:lang w:val="en-US"/>
        </w:rPr>
        <w:t>rd</w:t>
      </w:r>
      <w:r w:rsidRPr="00851B6C">
        <w:rPr>
          <w:lang w:val="en-US"/>
        </w:rPr>
        <w:t xml:space="preserve"> district in Velikie Luki</w:t>
      </w:r>
      <w:r w:rsidR="00684A99">
        <w:rPr>
          <w:lang w:val="en-US"/>
        </w:rPr>
        <w:t>,</w:t>
      </w:r>
      <w:r w:rsidRPr="00851B6C">
        <w:rPr>
          <w:lang w:val="en-US"/>
        </w:rPr>
        <w:t xml:space="preserve"> requesting that his rights as a rehabilitated person </w:t>
      </w:r>
      <w:r w:rsidR="00684A99">
        <w:rPr>
          <w:lang w:val="en-US"/>
        </w:rPr>
        <w:t>be</w:t>
      </w:r>
      <w:r w:rsidR="00684A99" w:rsidRPr="00851B6C">
        <w:rPr>
          <w:lang w:val="en-US"/>
        </w:rPr>
        <w:t xml:space="preserve"> </w:t>
      </w:r>
      <w:r w:rsidRPr="00851B6C">
        <w:rPr>
          <w:lang w:val="en-US"/>
        </w:rPr>
        <w:t>reinstated, in accordan</w:t>
      </w:r>
      <w:r w:rsidR="009F20F7">
        <w:rPr>
          <w:lang w:val="en-US"/>
        </w:rPr>
        <w:t xml:space="preserve">ce with article 138 of the </w:t>
      </w:r>
      <w:r w:rsidR="00684A99">
        <w:rPr>
          <w:lang w:val="en-US"/>
        </w:rPr>
        <w:t>Criminal Procedure Code</w:t>
      </w:r>
      <w:r w:rsidR="009F20F7">
        <w:rPr>
          <w:lang w:val="en-US"/>
        </w:rPr>
        <w:t>.</w:t>
      </w:r>
      <w:r w:rsidRPr="00851B6C">
        <w:rPr>
          <w:lang w:val="en-US"/>
        </w:rPr>
        <w:t xml:space="preserve"> The author submit</w:t>
      </w:r>
      <w:r w:rsidR="00684A99">
        <w:rPr>
          <w:lang w:val="en-US"/>
        </w:rPr>
        <w:t>ted</w:t>
      </w:r>
      <w:r w:rsidRPr="00851B6C">
        <w:rPr>
          <w:lang w:val="en-US"/>
        </w:rPr>
        <w:t xml:space="preserve"> that the judges of the Velikie Luki </w:t>
      </w:r>
      <w:r w:rsidR="00684A99" w:rsidRPr="00851B6C">
        <w:rPr>
          <w:lang w:val="en-US"/>
        </w:rPr>
        <w:t xml:space="preserve">town court </w:t>
      </w:r>
      <w:r w:rsidRPr="00851B6C">
        <w:rPr>
          <w:lang w:val="en-US"/>
        </w:rPr>
        <w:t xml:space="preserve">and the justice of </w:t>
      </w:r>
      <w:r w:rsidR="00684A99">
        <w:rPr>
          <w:lang w:val="en-US"/>
        </w:rPr>
        <w:t xml:space="preserve">the </w:t>
      </w:r>
      <w:r w:rsidRPr="00851B6C">
        <w:rPr>
          <w:lang w:val="en-US"/>
        </w:rPr>
        <w:t xml:space="preserve">peace </w:t>
      </w:r>
      <w:r w:rsidR="00A31A69">
        <w:rPr>
          <w:lang w:val="en-US"/>
        </w:rPr>
        <w:t xml:space="preserve">had </w:t>
      </w:r>
      <w:r w:rsidRPr="00851B6C">
        <w:rPr>
          <w:lang w:val="en-US"/>
        </w:rPr>
        <w:t xml:space="preserve">deliberately scheduled court hearings </w:t>
      </w:r>
      <w:r w:rsidR="00684A99">
        <w:rPr>
          <w:lang w:val="en-US"/>
        </w:rPr>
        <w:t>on</w:t>
      </w:r>
      <w:r w:rsidR="00684A99" w:rsidRPr="00851B6C">
        <w:rPr>
          <w:lang w:val="en-US"/>
        </w:rPr>
        <w:t xml:space="preserve"> </w:t>
      </w:r>
      <w:r w:rsidRPr="00851B6C">
        <w:rPr>
          <w:lang w:val="en-US"/>
        </w:rPr>
        <w:t xml:space="preserve">the same dates and </w:t>
      </w:r>
      <w:r w:rsidR="00684A99">
        <w:rPr>
          <w:lang w:val="en-US"/>
        </w:rPr>
        <w:t xml:space="preserve">at the </w:t>
      </w:r>
      <w:r w:rsidRPr="00851B6C">
        <w:rPr>
          <w:lang w:val="en-US"/>
        </w:rPr>
        <w:t>same times in order to prevent him attend</w:t>
      </w:r>
      <w:r w:rsidR="00684A99">
        <w:rPr>
          <w:lang w:val="en-US"/>
        </w:rPr>
        <w:t>ing</w:t>
      </w:r>
      <w:r w:rsidRPr="00851B6C">
        <w:rPr>
          <w:lang w:val="en-US"/>
        </w:rPr>
        <w:t xml:space="preserve"> all </w:t>
      </w:r>
      <w:r w:rsidR="00684A99">
        <w:rPr>
          <w:lang w:val="en-US"/>
        </w:rPr>
        <w:t xml:space="preserve">the </w:t>
      </w:r>
      <w:r w:rsidRPr="00851B6C">
        <w:rPr>
          <w:lang w:val="en-US"/>
        </w:rPr>
        <w:t xml:space="preserve">hearings and that </w:t>
      </w:r>
      <w:r w:rsidR="00684A99">
        <w:rPr>
          <w:lang w:val="en-US"/>
        </w:rPr>
        <w:t>this</w:t>
      </w:r>
      <w:r w:rsidRPr="00851B6C">
        <w:rPr>
          <w:lang w:val="en-US"/>
        </w:rPr>
        <w:t xml:space="preserve"> </w:t>
      </w:r>
      <w:r w:rsidR="00A31A69">
        <w:rPr>
          <w:lang w:val="en-US"/>
        </w:rPr>
        <w:t xml:space="preserve">had </w:t>
      </w:r>
      <w:r w:rsidRPr="00851B6C">
        <w:rPr>
          <w:lang w:val="en-US"/>
        </w:rPr>
        <w:t xml:space="preserve">violated his right to </w:t>
      </w:r>
      <w:r w:rsidR="00684A99">
        <w:rPr>
          <w:lang w:val="en-US"/>
        </w:rPr>
        <w:t xml:space="preserve">a </w:t>
      </w:r>
      <w:r w:rsidRPr="00851B6C">
        <w:rPr>
          <w:lang w:val="en-US"/>
        </w:rPr>
        <w:t>fair trial. He further submit</w:t>
      </w:r>
      <w:r w:rsidR="00684A99">
        <w:rPr>
          <w:lang w:val="en-US"/>
        </w:rPr>
        <w:t>ted</w:t>
      </w:r>
      <w:r w:rsidRPr="00851B6C">
        <w:rPr>
          <w:lang w:val="en-US"/>
        </w:rPr>
        <w:t xml:space="preserve"> that the courts </w:t>
      </w:r>
      <w:r w:rsidR="00684A99">
        <w:rPr>
          <w:lang w:val="en-US"/>
        </w:rPr>
        <w:t xml:space="preserve">had </w:t>
      </w:r>
      <w:r w:rsidRPr="00851B6C">
        <w:rPr>
          <w:lang w:val="en-US"/>
        </w:rPr>
        <w:t>refused to appoint a defen</w:t>
      </w:r>
      <w:r w:rsidR="00684A99">
        <w:rPr>
          <w:lang w:val="en-US"/>
        </w:rPr>
        <w:t>ce</w:t>
      </w:r>
      <w:r w:rsidRPr="00851B6C">
        <w:rPr>
          <w:lang w:val="en-US"/>
        </w:rPr>
        <w:t xml:space="preserve"> attorney to represent him in th</w:t>
      </w:r>
      <w:r w:rsidR="00684A99">
        <w:rPr>
          <w:lang w:val="en-US"/>
        </w:rPr>
        <w:t>ose</w:t>
      </w:r>
      <w:r w:rsidRPr="00851B6C">
        <w:rPr>
          <w:lang w:val="en-US"/>
        </w:rPr>
        <w:t xml:space="preserve"> proceedings and that a hearing of the appellate instance </w:t>
      </w:r>
      <w:r w:rsidR="00684A99">
        <w:rPr>
          <w:lang w:val="en-US"/>
        </w:rPr>
        <w:t>had taken</w:t>
      </w:r>
      <w:r w:rsidRPr="00851B6C">
        <w:rPr>
          <w:lang w:val="en-US"/>
        </w:rPr>
        <w:t xml:space="preserve"> place in his absence in violation of article 364, paragraph 2</w:t>
      </w:r>
      <w:r w:rsidR="00684A99">
        <w:rPr>
          <w:lang w:val="en-US"/>
        </w:rPr>
        <w:t>,</w:t>
      </w:r>
      <w:r w:rsidRPr="00851B6C">
        <w:rPr>
          <w:lang w:val="en-US"/>
        </w:rPr>
        <w:t xml:space="preserve"> of the </w:t>
      </w:r>
      <w:r w:rsidR="00684A99">
        <w:rPr>
          <w:lang w:val="en-US"/>
        </w:rPr>
        <w:t>Criminal Procedure Code</w:t>
      </w:r>
      <w:r w:rsidRPr="00851B6C">
        <w:rPr>
          <w:lang w:val="en-US"/>
        </w:rPr>
        <w:t>.</w:t>
      </w:r>
      <w:r w:rsidRPr="006E4267">
        <w:rPr>
          <w:rStyle w:val="FootnoteReference"/>
        </w:rPr>
        <w:footnoteReference w:id="9"/>
      </w:r>
      <w:r w:rsidRPr="00851B6C">
        <w:rPr>
          <w:lang w:val="en-US"/>
        </w:rPr>
        <w:t xml:space="preserve"> The author maintain</w:t>
      </w:r>
      <w:r w:rsidR="00684A99">
        <w:rPr>
          <w:lang w:val="en-US"/>
        </w:rPr>
        <w:t>ed</w:t>
      </w:r>
      <w:r w:rsidRPr="00851B6C">
        <w:rPr>
          <w:lang w:val="en-US"/>
        </w:rPr>
        <w:t xml:space="preserve"> that </w:t>
      </w:r>
      <w:r w:rsidR="00684A99">
        <w:rPr>
          <w:lang w:val="en-US"/>
        </w:rPr>
        <w:t>this</w:t>
      </w:r>
      <w:r w:rsidRPr="00851B6C">
        <w:rPr>
          <w:lang w:val="en-US"/>
        </w:rPr>
        <w:t xml:space="preserve"> violated his rights under article 14, paragraph 1</w:t>
      </w:r>
      <w:r w:rsidR="00684A99">
        <w:rPr>
          <w:lang w:val="en-US"/>
        </w:rPr>
        <w:t>,</w:t>
      </w:r>
      <w:r w:rsidRPr="00851B6C">
        <w:rPr>
          <w:lang w:val="en-US"/>
        </w:rPr>
        <w:t xml:space="preserve"> of the Covenant. </w:t>
      </w:r>
    </w:p>
    <w:p w:rsidR="00851B6C" w:rsidRPr="00851B6C" w:rsidRDefault="00851B6C" w:rsidP="00A31A69">
      <w:pPr>
        <w:pStyle w:val="SingleTxtG"/>
        <w:rPr>
          <w:lang w:val="en-US"/>
        </w:rPr>
      </w:pPr>
      <w:r w:rsidRPr="00851B6C">
        <w:rPr>
          <w:lang w:val="en-US"/>
        </w:rPr>
        <w:lastRenderedPageBreak/>
        <w:t>6.7</w:t>
      </w:r>
      <w:r w:rsidRPr="00851B6C">
        <w:rPr>
          <w:lang w:val="en-US"/>
        </w:rPr>
        <w:tab/>
        <w:t>The author ma</w:t>
      </w:r>
      <w:r w:rsidR="00A31A69">
        <w:rPr>
          <w:lang w:val="en-US"/>
        </w:rPr>
        <w:t>de</w:t>
      </w:r>
      <w:r w:rsidRPr="00851B6C">
        <w:rPr>
          <w:lang w:val="en-US"/>
        </w:rPr>
        <w:t xml:space="preserve"> further allegations related to violations of his right to </w:t>
      </w:r>
      <w:r w:rsidR="00A31A69">
        <w:rPr>
          <w:lang w:val="en-US"/>
        </w:rPr>
        <w:t xml:space="preserve">a </w:t>
      </w:r>
      <w:r w:rsidRPr="00851B6C">
        <w:rPr>
          <w:lang w:val="en-US"/>
        </w:rPr>
        <w:t xml:space="preserve">fair trial during the proceedings that he </w:t>
      </w:r>
      <w:r w:rsidR="00A31A69">
        <w:rPr>
          <w:lang w:val="en-US"/>
        </w:rPr>
        <w:t xml:space="preserve">had </w:t>
      </w:r>
      <w:r w:rsidRPr="00851B6C">
        <w:rPr>
          <w:lang w:val="en-US"/>
        </w:rPr>
        <w:t>initiated in an attempt to reinstate his rights following the dismissal of the criminal charges against him.</w:t>
      </w:r>
    </w:p>
    <w:p w:rsidR="00851B6C" w:rsidRPr="00851B6C" w:rsidRDefault="00851B6C" w:rsidP="003C05B7">
      <w:pPr>
        <w:pStyle w:val="SingleTxtG"/>
        <w:rPr>
          <w:lang w:val="en-US"/>
        </w:rPr>
      </w:pPr>
      <w:r w:rsidRPr="00851B6C">
        <w:rPr>
          <w:lang w:val="en-US"/>
        </w:rPr>
        <w:t>6.8</w:t>
      </w:r>
      <w:r w:rsidRPr="00851B6C">
        <w:rPr>
          <w:lang w:val="en-US"/>
        </w:rPr>
        <w:tab/>
        <w:t>On 17 November 2010, the author submit</w:t>
      </w:r>
      <w:r w:rsidR="00A31A69">
        <w:rPr>
          <w:lang w:val="en-US"/>
        </w:rPr>
        <w:t>ted</w:t>
      </w:r>
      <w:r w:rsidRPr="00851B6C">
        <w:rPr>
          <w:lang w:val="en-US"/>
        </w:rPr>
        <w:t xml:space="preserve"> that the original criminal charges were brought against him because he </w:t>
      </w:r>
      <w:r w:rsidR="00A31A69">
        <w:rPr>
          <w:lang w:val="en-US"/>
        </w:rPr>
        <w:t xml:space="preserve">had </w:t>
      </w:r>
      <w:r w:rsidRPr="00851B6C">
        <w:rPr>
          <w:lang w:val="en-US"/>
        </w:rPr>
        <w:t>publicly criticized the professional qualities of the son of a prosecutor and the abuse of power by the prosecutor himself. He maintain</w:t>
      </w:r>
      <w:r w:rsidR="00A31A69">
        <w:rPr>
          <w:lang w:val="en-US"/>
        </w:rPr>
        <w:t>ed</w:t>
      </w:r>
      <w:r w:rsidRPr="00851B6C">
        <w:rPr>
          <w:lang w:val="en-US"/>
        </w:rPr>
        <w:t xml:space="preserve"> that bringing criminal charges against him, because he </w:t>
      </w:r>
      <w:r w:rsidR="00A31A69">
        <w:rPr>
          <w:lang w:val="en-US"/>
        </w:rPr>
        <w:t xml:space="preserve">had </w:t>
      </w:r>
      <w:r w:rsidRPr="00851B6C">
        <w:rPr>
          <w:lang w:val="en-US"/>
        </w:rPr>
        <w:t>expressed his opinion regarding th</w:t>
      </w:r>
      <w:r w:rsidR="00A31A69">
        <w:rPr>
          <w:lang w:val="en-US"/>
        </w:rPr>
        <w:t>ose</w:t>
      </w:r>
      <w:r w:rsidRPr="00851B6C">
        <w:rPr>
          <w:lang w:val="en-US"/>
        </w:rPr>
        <w:t xml:space="preserve"> two individuals, violated his rights under article 19 of the Covenant. He further submit</w:t>
      </w:r>
      <w:r w:rsidR="00A31A69">
        <w:rPr>
          <w:lang w:val="en-US"/>
        </w:rPr>
        <w:t>ted</w:t>
      </w:r>
      <w:r w:rsidRPr="00851B6C">
        <w:rPr>
          <w:lang w:val="en-US"/>
        </w:rPr>
        <w:t xml:space="preserve"> that on 22 April 2010</w:t>
      </w:r>
      <w:r w:rsidR="00A31A69">
        <w:rPr>
          <w:lang w:val="en-US"/>
        </w:rPr>
        <w:t>,</w:t>
      </w:r>
      <w:r w:rsidRPr="00851B6C">
        <w:rPr>
          <w:lang w:val="en-US"/>
        </w:rPr>
        <w:t xml:space="preserve"> he </w:t>
      </w:r>
      <w:r w:rsidR="00A31A69">
        <w:rPr>
          <w:lang w:val="en-US"/>
        </w:rPr>
        <w:t xml:space="preserve">had </w:t>
      </w:r>
      <w:r w:rsidRPr="00851B6C">
        <w:rPr>
          <w:lang w:val="en-US"/>
        </w:rPr>
        <w:t xml:space="preserve">addressed a complaint to the justice of </w:t>
      </w:r>
      <w:r w:rsidR="00684A99">
        <w:rPr>
          <w:lang w:val="en-US"/>
        </w:rPr>
        <w:t xml:space="preserve">the </w:t>
      </w:r>
      <w:r w:rsidRPr="00851B6C">
        <w:rPr>
          <w:lang w:val="en-US"/>
        </w:rPr>
        <w:t>peace, requesting recognition that his rights under article 19 of the Covenant had been violated. The author further submit</w:t>
      </w:r>
      <w:r w:rsidR="00A31A69">
        <w:rPr>
          <w:lang w:val="en-US"/>
        </w:rPr>
        <w:t>ted</w:t>
      </w:r>
      <w:r w:rsidRPr="00851B6C">
        <w:rPr>
          <w:lang w:val="en-US"/>
        </w:rPr>
        <w:t xml:space="preserve"> that his involuntary placement in a psychiatric hospital because he </w:t>
      </w:r>
      <w:r w:rsidR="00A31A69">
        <w:rPr>
          <w:lang w:val="en-US"/>
        </w:rPr>
        <w:t xml:space="preserve">had </w:t>
      </w:r>
      <w:r w:rsidRPr="00851B6C">
        <w:rPr>
          <w:lang w:val="en-US"/>
        </w:rPr>
        <w:t>filed several motions trying to defend his rights during the criminal proceedings against him, amount</w:t>
      </w:r>
      <w:r w:rsidR="00A31A69">
        <w:rPr>
          <w:lang w:val="en-US"/>
        </w:rPr>
        <w:t>ed</w:t>
      </w:r>
      <w:r w:rsidRPr="00851B6C">
        <w:rPr>
          <w:lang w:val="en-US"/>
        </w:rPr>
        <w:t xml:space="preserve"> to inhuman and degrading treatment in violation of his rights under article 7 of the Covenant. On 3 March 2010, the author </w:t>
      </w:r>
      <w:r w:rsidR="00A31A69">
        <w:rPr>
          <w:lang w:val="en-US"/>
        </w:rPr>
        <w:t xml:space="preserve">had </w:t>
      </w:r>
      <w:r w:rsidRPr="00851B6C">
        <w:rPr>
          <w:lang w:val="en-US"/>
        </w:rPr>
        <w:t xml:space="preserve">addressed a complaint to the justice of </w:t>
      </w:r>
      <w:r w:rsidR="00684A99">
        <w:rPr>
          <w:lang w:val="en-US"/>
        </w:rPr>
        <w:t xml:space="preserve">the </w:t>
      </w:r>
      <w:r w:rsidRPr="00851B6C">
        <w:rPr>
          <w:lang w:val="en-US"/>
        </w:rPr>
        <w:t xml:space="preserve">peace requesting recognition that his rights under article 7 of the Covenant had been violated. Subsequently the justice of </w:t>
      </w:r>
      <w:r w:rsidR="00684A99">
        <w:rPr>
          <w:lang w:val="en-US"/>
        </w:rPr>
        <w:t xml:space="preserve">the </w:t>
      </w:r>
      <w:r w:rsidRPr="00851B6C">
        <w:rPr>
          <w:lang w:val="en-US"/>
        </w:rPr>
        <w:t xml:space="preserve">peace </w:t>
      </w:r>
      <w:r w:rsidR="00A31A69">
        <w:rPr>
          <w:lang w:val="en-US"/>
        </w:rPr>
        <w:t>had combined</w:t>
      </w:r>
      <w:r w:rsidR="00A31A69" w:rsidRPr="00851B6C">
        <w:rPr>
          <w:lang w:val="en-US"/>
        </w:rPr>
        <w:t xml:space="preserve"> </w:t>
      </w:r>
      <w:r w:rsidRPr="00851B6C">
        <w:rPr>
          <w:lang w:val="en-US"/>
        </w:rPr>
        <w:t xml:space="preserve">the two cases and on 6 July 2010 </w:t>
      </w:r>
      <w:r w:rsidR="00A31A69">
        <w:rPr>
          <w:lang w:val="en-US"/>
        </w:rPr>
        <w:t xml:space="preserve">had </w:t>
      </w:r>
      <w:r w:rsidRPr="00851B6C">
        <w:rPr>
          <w:lang w:val="en-US"/>
        </w:rPr>
        <w:t xml:space="preserve">issued a decision rejecting the author’s complaints. The author’s appeals of that decision </w:t>
      </w:r>
      <w:r w:rsidR="00A31A69">
        <w:rPr>
          <w:lang w:val="en-US"/>
        </w:rPr>
        <w:t>had been</w:t>
      </w:r>
      <w:r w:rsidR="00A31A69" w:rsidRPr="00851B6C">
        <w:rPr>
          <w:lang w:val="en-US"/>
        </w:rPr>
        <w:t xml:space="preserve"> </w:t>
      </w:r>
      <w:r w:rsidRPr="00851B6C">
        <w:rPr>
          <w:lang w:val="en-US"/>
        </w:rPr>
        <w:t xml:space="preserve">rejected by the </w:t>
      </w:r>
      <w:r w:rsidR="00A31A69" w:rsidRPr="00851B6C">
        <w:rPr>
          <w:lang w:val="en-US"/>
        </w:rPr>
        <w:t xml:space="preserve">town court </w:t>
      </w:r>
      <w:r w:rsidRPr="00851B6C">
        <w:rPr>
          <w:lang w:val="en-US"/>
        </w:rPr>
        <w:t xml:space="preserve">of Velikie Luki on 17 September 2010 and the </w:t>
      </w:r>
      <w:smartTag w:uri="urn:schemas-microsoft-com:office:smarttags" w:element="place">
        <w:smartTag w:uri="urn:schemas-microsoft-com:office:smarttags" w:element="City">
          <w:r w:rsidRPr="00851B6C">
            <w:rPr>
              <w:lang w:val="en-US"/>
            </w:rPr>
            <w:t>Pskov</w:t>
          </w:r>
        </w:smartTag>
      </w:smartTag>
      <w:r w:rsidRPr="00851B6C">
        <w:rPr>
          <w:lang w:val="en-US"/>
        </w:rPr>
        <w:t xml:space="preserve"> </w:t>
      </w:r>
      <w:r w:rsidR="00A31A69">
        <w:rPr>
          <w:lang w:val="en-US"/>
        </w:rPr>
        <w:t>regional</w:t>
      </w:r>
      <w:r w:rsidR="00A31A69" w:rsidRPr="00851B6C">
        <w:rPr>
          <w:lang w:val="en-US"/>
        </w:rPr>
        <w:t xml:space="preserve"> court </w:t>
      </w:r>
      <w:r w:rsidRPr="00851B6C">
        <w:rPr>
          <w:lang w:val="en-US"/>
        </w:rPr>
        <w:t xml:space="preserve">on 7 October 2010. The author maintains that he has exhausted the available remedies. </w:t>
      </w:r>
      <w:r w:rsidR="003C05B7">
        <w:rPr>
          <w:lang w:val="en-US"/>
        </w:rPr>
        <w:t xml:space="preserve">He </w:t>
      </w:r>
      <w:r w:rsidRPr="00851B6C">
        <w:rPr>
          <w:lang w:val="en-US"/>
        </w:rPr>
        <w:t>further submits that his rights under article</w:t>
      </w:r>
      <w:r w:rsidR="00A31A69">
        <w:rPr>
          <w:lang w:val="en-US"/>
        </w:rPr>
        <w:t xml:space="preserve"> </w:t>
      </w:r>
      <w:r w:rsidRPr="00851B6C">
        <w:rPr>
          <w:lang w:val="en-US"/>
        </w:rPr>
        <w:t>14, paragraph 1</w:t>
      </w:r>
      <w:r w:rsidR="00A31A69">
        <w:rPr>
          <w:lang w:val="en-US"/>
        </w:rPr>
        <w:t>,</w:t>
      </w:r>
      <w:r w:rsidRPr="00851B6C">
        <w:rPr>
          <w:lang w:val="en-US"/>
        </w:rPr>
        <w:t xml:space="preserve"> of the Covenant have been violated, because the first instance court in its decision did not mention the violation of article 19 and the appellate instance court discussed it, but in the absence of the author, despite the fact that he had submitted the appeal.</w:t>
      </w:r>
    </w:p>
    <w:p w:rsidR="00851B6C" w:rsidRPr="00851B6C" w:rsidRDefault="00851B6C" w:rsidP="00851B6C">
      <w:pPr>
        <w:pStyle w:val="SingleTxtG"/>
        <w:rPr>
          <w:lang w:val="en-US"/>
        </w:rPr>
      </w:pPr>
      <w:r w:rsidRPr="00851B6C">
        <w:rPr>
          <w:lang w:val="en-US"/>
        </w:rPr>
        <w:t>6.9</w:t>
      </w:r>
      <w:r w:rsidRPr="00851B6C">
        <w:rPr>
          <w:lang w:val="en-US"/>
        </w:rPr>
        <w:tab/>
        <w:t xml:space="preserve">The author further alleges violations of his rights under article 14, paragraph 1 of the Covenant, because the justice of </w:t>
      </w:r>
      <w:r w:rsidR="00684A99">
        <w:rPr>
          <w:lang w:val="en-US"/>
        </w:rPr>
        <w:t xml:space="preserve">the </w:t>
      </w:r>
      <w:r w:rsidRPr="00851B6C">
        <w:rPr>
          <w:lang w:val="en-US"/>
        </w:rPr>
        <w:t>peace rejected his request to cover his expenses for mailing complaints to the Human Rights Committee and other international institutions.</w:t>
      </w:r>
    </w:p>
    <w:p w:rsidR="00851B6C" w:rsidRPr="00851B6C" w:rsidRDefault="00851B6C" w:rsidP="00787BBF">
      <w:pPr>
        <w:pStyle w:val="SingleTxtG"/>
        <w:rPr>
          <w:lang w:val="en-US"/>
        </w:rPr>
      </w:pPr>
      <w:r w:rsidRPr="00851B6C">
        <w:rPr>
          <w:lang w:val="en-US"/>
        </w:rPr>
        <w:t>6.10</w:t>
      </w:r>
      <w:r w:rsidRPr="00851B6C">
        <w:rPr>
          <w:lang w:val="en-US"/>
        </w:rPr>
        <w:tab/>
        <w:t>On 5 December 2010, the author allege</w:t>
      </w:r>
      <w:r w:rsidR="00787BBF">
        <w:rPr>
          <w:lang w:val="en-US"/>
        </w:rPr>
        <w:t>d</w:t>
      </w:r>
      <w:r w:rsidRPr="00851B6C">
        <w:rPr>
          <w:lang w:val="en-US"/>
        </w:rPr>
        <w:t xml:space="preserve"> various violati</w:t>
      </w:r>
      <w:r w:rsidR="009F20F7">
        <w:rPr>
          <w:lang w:val="en-US"/>
        </w:rPr>
        <w:t>ons of his rights under article </w:t>
      </w:r>
      <w:r w:rsidRPr="00851B6C">
        <w:rPr>
          <w:lang w:val="en-US"/>
        </w:rPr>
        <w:t>14, paragraph 1</w:t>
      </w:r>
      <w:r w:rsidR="00787BBF">
        <w:rPr>
          <w:lang w:val="en-US"/>
        </w:rPr>
        <w:t>,</w:t>
      </w:r>
      <w:r w:rsidRPr="00851B6C">
        <w:rPr>
          <w:lang w:val="en-US"/>
        </w:rPr>
        <w:t xml:space="preserve"> of the Covenant in relation to court proceedings that </w:t>
      </w:r>
      <w:r w:rsidR="00787BBF">
        <w:rPr>
          <w:lang w:val="en-US"/>
        </w:rPr>
        <w:t>had taken</w:t>
      </w:r>
      <w:r w:rsidRPr="00851B6C">
        <w:rPr>
          <w:lang w:val="en-US"/>
        </w:rPr>
        <w:t xml:space="preserve"> place between 1 March 2010 and 17 November 2010.</w:t>
      </w:r>
    </w:p>
    <w:p w:rsidR="00851B6C" w:rsidRPr="00851B6C" w:rsidRDefault="00851B6C" w:rsidP="00787BBF">
      <w:pPr>
        <w:pStyle w:val="SingleTxtG"/>
        <w:rPr>
          <w:lang w:val="en-US"/>
        </w:rPr>
      </w:pPr>
      <w:r w:rsidRPr="00851B6C">
        <w:rPr>
          <w:lang w:val="en-US"/>
        </w:rPr>
        <w:t>6.11</w:t>
      </w:r>
      <w:r w:rsidRPr="00851B6C">
        <w:rPr>
          <w:lang w:val="en-US"/>
        </w:rPr>
        <w:tab/>
      </w:r>
      <w:r w:rsidRPr="00851B6C">
        <w:t>On 10 January 2011, the author allege</w:t>
      </w:r>
      <w:r w:rsidR="00787BBF">
        <w:t>d</w:t>
      </w:r>
      <w:r w:rsidRPr="00851B6C">
        <w:t xml:space="preserve"> violations of his and his minor son’s rights under article 14, paragraph 1</w:t>
      </w:r>
      <w:r w:rsidR="00787BBF">
        <w:t>,</w:t>
      </w:r>
      <w:r w:rsidRPr="00851B6C">
        <w:t xml:space="preserve"> of the Covenant in relation to </w:t>
      </w:r>
      <w:r w:rsidRPr="00851B6C">
        <w:rPr>
          <w:lang w:val="en-US"/>
        </w:rPr>
        <w:t xml:space="preserve">court proceedings in a criminal case regarding the theft of the mobile phone of the author’s son. </w:t>
      </w:r>
    </w:p>
    <w:p w:rsidR="00851B6C" w:rsidRPr="00851B6C" w:rsidRDefault="00851B6C" w:rsidP="00787BBF">
      <w:pPr>
        <w:pStyle w:val="SingleTxtG"/>
        <w:rPr>
          <w:lang w:val="en-US"/>
        </w:rPr>
      </w:pPr>
      <w:r w:rsidRPr="00851B6C">
        <w:rPr>
          <w:lang w:val="en-US"/>
        </w:rPr>
        <w:t>6.12</w:t>
      </w:r>
      <w:r w:rsidRPr="00851B6C">
        <w:rPr>
          <w:lang w:val="en-US"/>
        </w:rPr>
        <w:tab/>
        <w:t>On 17 March 2011, the author allege</w:t>
      </w:r>
      <w:r w:rsidR="00787BBF">
        <w:rPr>
          <w:lang w:val="en-US"/>
        </w:rPr>
        <w:t>d</w:t>
      </w:r>
      <w:r w:rsidRPr="00851B6C">
        <w:rPr>
          <w:lang w:val="en-US"/>
        </w:rPr>
        <w:t xml:space="preserve"> various </w:t>
      </w:r>
      <w:r w:rsidR="00787BBF" w:rsidRPr="00851B6C">
        <w:rPr>
          <w:lang w:val="en-US"/>
        </w:rPr>
        <w:t xml:space="preserve">further </w:t>
      </w:r>
      <w:r w:rsidRPr="00851B6C">
        <w:rPr>
          <w:lang w:val="en-US"/>
        </w:rPr>
        <w:t>violations of his rights under article 14, paragraph 1</w:t>
      </w:r>
      <w:r w:rsidR="00787BBF">
        <w:rPr>
          <w:lang w:val="en-US"/>
        </w:rPr>
        <w:t>,</w:t>
      </w:r>
      <w:r w:rsidRPr="00851B6C">
        <w:rPr>
          <w:lang w:val="en-US"/>
        </w:rPr>
        <w:t xml:space="preserve"> of the Covenant in relation to court proceedings that </w:t>
      </w:r>
      <w:r w:rsidR="00787BBF">
        <w:rPr>
          <w:lang w:val="en-US"/>
        </w:rPr>
        <w:t>had taken</w:t>
      </w:r>
      <w:r w:rsidRPr="00851B6C">
        <w:rPr>
          <w:lang w:val="en-US"/>
        </w:rPr>
        <w:t xml:space="preserve"> place between 30 October 2009 and 26 January 2011. </w:t>
      </w:r>
    </w:p>
    <w:p w:rsidR="00851B6C" w:rsidRPr="00851B6C" w:rsidRDefault="00851B6C" w:rsidP="00FB16F3">
      <w:pPr>
        <w:pStyle w:val="SingleTxtG"/>
      </w:pPr>
      <w:r w:rsidRPr="00851B6C">
        <w:rPr>
          <w:lang w:val="en-US"/>
        </w:rPr>
        <w:t>6.13</w:t>
      </w:r>
      <w:r w:rsidRPr="00851B6C">
        <w:rPr>
          <w:lang w:val="en-US"/>
        </w:rPr>
        <w:tab/>
        <w:t>On 22 March 2011, the author allege</w:t>
      </w:r>
      <w:r w:rsidR="00787BBF">
        <w:rPr>
          <w:lang w:val="en-US"/>
        </w:rPr>
        <w:t>d</w:t>
      </w:r>
      <w:r w:rsidRPr="00851B6C">
        <w:rPr>
          <w:lang w:val="en-US"/>
        </w:rPr>
        <w:t xml:space="preserve"> that during his </w:t>
      </w:r>
      <w:r w:rsidR="00787BBF">
        <w:rPr>
          <w:lang w:val="en-US"/>
        </w:rPr>
        <w:t>en</w:t>
      </w:r>
      <w:r w:rsidRPr="00851B6C">
        <w:rPr>
          <w:lang w:val="en-US"/>
        </w:rPr>
        <w:t xml:space="preserve">forced placement in a psychiatric hospital in 2006, he </w:t>
      </w:r>
      <w:r w:rsidR="00787BBF">
        <w:rPr>
          <w:lang w:val="en-US"/>
        </w:rPr>
        <w:t xml:space="preserve">had been </w:t>
      </w:r>
      <w:r w:rsidRPr="00851B6C">
        <w:rPr>
          <w:lang w:val="en-US"/>
        </w:rPr>
        <w:t xml:space="preserve">subjected to medical examinations in violation of the established safety rules. Namely, </w:t>
      </w:r>
      <w:r w:rsidR="00787BBF">
        <w:rPr>
          <w:lang w:val="en-US"/>
        </w:rPr>
        <w:t xml:space="preserve">that </w:t>
      </w:r>
      <w:r w:rsidRPr="00851B6C">
        <w:rPr>
          <w:lang w:val="en-US"/>
        </w:rPr>
        <w:t xml:space="preserve">he </w:t>
      </w:r>
      <w:r w:rsidR="00787BBF">
        <w:rPr>
          <w:lang w:val="en-US"/>
        </w:rPr>
        <w:t>had been</w:t>
      </w:r>
      <w:r w:rsidR="00787BBF" w:rsidRPr="00851B6C">
        <w:rPr>
          <w:lang w:val="en-US"/>
        </w:rPr>
        <w:t xml:space="preserve"> </w:t>
      </w:r>
      <w:r w:rsidRPr="00851B6C">
        <w:rPr>
          <w:lang w:val="en-US"/>
        </w:rPr>
        <w:t xml:space="preserve">subjected to X-rays and forced to stay in the radiology room while other detainees were subjected to X-rays, </w:t>
      </w:r>
      <w:r w:rsidRPr="00FB16F3">
        <w:rPr>
          <w:lang w:val="en-US"/>
        </w:rPr>
        <w:t>while the medical personnel left the room during the procedures</w:t>
      </w:r>
      <w:r w:rsidRPr="00851B6C">
        <w:rPr>
          <w:lang w:val="en-US"/>
        </w:rPr>
        <w:t>. The author submit</w:t>
      </w:r>
      <w:r w:rsidR="00787BBF">
        <w:rPr>
          <w:lang w:val="en-US"/>
        </w:rPr>
        <w:t>ted</w:t>
      </w:r>
      <w:r w:rsidRPr="00851B6C">
        <w:rPr>
          <w:lang w:val="en-US"/>
        </w:rPr>
        <w:t xml:space="preserve"> that the above treatment was in violation of the sanitary rules, which forb</w:t>
      </w:r>
      <w:r w:rsidR="00FB16F3">
        <w:rPr>
          <w:lang w:val="en-US"/>
        </w:rPr>
        <w:t>ade</w:t>
      </w:r>
      <w:r w:rsidRPr="00851B6C">
        <w:rPr>
          <w:lang w:val="en-US"/>
        </w:rPr>
        <w:t xml:space="preserve"> the presence of more than one patient in the radio</w:t>
      </w:r>
      <w:r w:rsidR="00FB16F3">
        <w:rPr>
          <w:lang w:val="en-US"/>
        </w:rPr>
        <w:t>logy</w:t>
      </w:r>
      <w:r w:rsidRPr="00851B6C">
        <w:rPr>
          <w:lang w:val="en-US"/>
        </w:rPr>
        <w:t xml:space="preserve"> room during procedures, that he </w:t>
      </w:r>
      <w:r w:rsidR="00FB16F3">
        <w:rPr>
          <w:lang w:val="en-US"/>
        </w:rPr>
        <w:t xml:space="preserve">had </w:t>
      </w:r>
      <w:r w:rsidRPr="00851B6C">
        <w:rPr>
          <w:lang w:val="en-US"/>
        </w:rPr>
        <w:t xml:space="preserve">experienced health problems as a result of being exposed to the radiation in the radiology room and that </w:t>
      </w:r>
      <w:r w:rsidR="00FB16F3">
        <w:rPr>
          <w:lang w:val="en-US"/>
        </w:rPr>
        <w:t>such treatment had</w:t>
      </w:r>
      <w:r w:rsidRPr="00851B6C">
        <w:rPr>
          <w:lang w:val="en-US"/>
        </w:rPr>
        <w:t xml:space="preserve"> violated his rights under article 7 of the Covenant. On 22 January 2011, the author </w:t>
      </w:r>
      <w:r w:rsidR="00FB16F3">
        <w:rPr>
          <w:lang w:val="en-US"/>
        </w:rPr>
        <w:t xml:space="preserve">had </w:t>
      </w:r>
      <w:r w:rsidRPr="00851B6C">
        <w:rPr>
          <w:lang w:val="en-US"/>
        </w:rPr>
        <w:t xml:space="preserve">submitted to the Velikie Luki </w:t>
      </w:r>
      <w:r w:rsidR="00FB16F3" w:rsidRPr="00851B6C">
        <w:rPr>
          <w:lang w:val="en-US"/>
        </w:rPr>
        <w:t xml:space="preserve">town court </w:t>
      </w:r>
      <w:r w:rsidRPr="00851B6C">
        <w:rPr>
          <w:lang w:val="en-US"/>
        </w:rPr>
        <w:t>a claim for compensation for moral damages for being subjected to radiation in violation of the sanitary rule</w:t>
      </w:r>
      <w:r w:rsidR="00FB16F3">
        <w:rPr>
          <w:lang w:val="en-US"/>
        </w:rPr>
        <w:t>s</w:t>
      </w:r>
      <w:r w:rsidRPr="00851B6C">
        <w:rPr>
          <w:lang w:val="en-US"/>
        </w:rPr>
        <w:t xml:space="preserve"> during his forced stay in the psychiatric hospital. On 24 January 2011, the </w:t>
      </w:r>
      <w:r w:rsidR="00FB16F3" w:rsidRPr="00851B6C">
        <w:rPr>
          <w:lang w:val="en-US"/>
        </w:rPr>
        <w:t xml:space="preserve">court </w:t>
      </w:r>
      <w:r w:rsidR="00FB16F3">
        <w:rPr>
          <w:lang w:val="en-US"/>
        </w:rPr>
        <w:t xml:space="preserve">had </w:t>
      </w:r>
      <w:r w:rsidRPr="00851B6C">
        <w:rPr>
          <w:lang w:val="en-US"/>
        </w:rPr>
        <w:t>refused to initiate a court case on th</w:t>
      </w:r>
      <w:r w:rsidR="00FB16F3">
        <w:rPr>
          <w:lang w:val="en-US"/>
        </w:rPr>
        <w:t>e</w:t>
      </w:r>
      <w:r w:rsidRPr="00851B6C">
        <w:rPr>
          <w:lang w:val="en-US"/>
        </w:rPr>
        <w:t xml:space="preserve"> issue. The author’s appeal of that refusal </w:t>
      </w:r>
      <w:r w:rsidR="00FB16F3">
        <w:rPr>
          <w:lang w:val="en-US"/>
        </w:rPr>
        <w:t>had been</w:t>
      </w:r>
      <w:r w:rsidR="00FB16F3" w:rsidRPr="00851B6C">
        <w:rPr>
          <w:lang w:val="en-US"/>
        </w:rPr>
        <w:t xml:space="preserve"> </w:t>
      </w:r>
      <w:r w:rsidRPr="00851B6C">
        <w:rPr>
          <w:lang w:val="en-US"/>
        </w:rPr>
        <w:t xml:space="preserve">rejected by the </w:t>
      </w:r>
      <w:smartTag w:uri="urn:schemas-microsoft-com:office:smarttags" w:element="place">
        <w:smartTag w:uri="urn:schemas-microsoft-com:office:smarttags" w:element="City">
          <w:r w:rsidRPr="00851B6C">
            <w:rPr>
              <w:lang w:val="en-US"/>
            </w:rPr>
            <w:t>Pskov</w:t>
          </w:r>
        </w:smartTag>
      </w:smartTag>
      <w:r w:rsidRPr="00851B6C">
        <w:rPr>
          <w:lang w:val="en-US"/>
        </w:rPr>
        <w:t xml:space="preserve"> </w:t>
      </w:r>
      <w:r w:rsidR="00FB16F3" w:rsidRPr="00851B6C">
        <w:rPr>
          <w:lang w:val="en-US"/>
        </w:rPr>
        <w:t xml:space="preserve">regional court </w:t>
      </w:r>
      <w:r w:rsidRPr="00851B6C">
        <w:rPr>
          <w:lang w:val="en-US"/>
        </w:rPr>
        <w:t>on 1 March 2011. The author further allege</w:t>
      </w:r>
      <w:r w:rsidR="00FB16F3">
        <w:rPr>
          <w:lang w:val="en-US"/>
        </w:rPr>
        <w:t>d</w:t>
      </w:r>
      <w:r w:rsidRPr="00851B6C">
        <w:rPr>
          <w:lang w:val="en-US"/>
        </w:rPr>
        <w:t xml:space="preserve"> various violations of his rights </w:t>
      </w:r>
      <w:r w:rsidRPr="00851B6C">
        <w:rPr>
          <w:lang w:val="en-US"/>
        </w:rPr>
        <w:lastRenderedPageBreak/>
        <w:t>under article 14, paragraph 1</w:t>
      </w:r>
      <w:r w:rsidR="00FB16F3">
        <w:rPr>
          <w:lang w:val="en-US"/>
        </w:rPr>
        <w:t>,</w:t>
      </w:r>
      <w:r w:rsidRPr="00851B6C">
        <w:rPr>
          <w:lang w:val="en-US"/>
        </w:rPr>
        <w:t xml:space="preserve"> and article 26 of the Covenant in relation to court proceedings that took place </w:t>
      </w:r>
      <w:r w:rsidR="009F20F7">
        <w:rPr>
          <w:lang w:val="en-US"/>
        </w:rPr>
        <w:t>between 10 </w:t>
      </w:r>
      <w:r w:rsidRPr="00851B6C">
        <w:rPr>
          <w:lang w:val="en-US"/>
        </w:rPr>
        <w:t>January and 1 March 2011.</w:t>
      </w:r>
    </w:p>
    <w:p w:rsidR="00851B6C" w:rsidRPr="00851B6C" w:rsidRDefault="00851B6C" w:rsidP="00FB16F3">
      <w:pPr>
        <w:pStyle w:val="SingleTxtG"/>
        <w:rPr>
          <w:lang w:val="en-US"/>
        </w:rPr>
      </w:pPr>
      <w:r w:rsidRPr="00851B6C">
        <w:t>6.14</w:t>
      </w:r>
      <w:r w:rsidRPr="00851B6C">
        <w:tab/>
      </w:r>
      <w:r w:rsidRPr="00851B6C">
        <w:rPr>
          <w:lang w:val="en-US"/>
        </w:rPr>
        <w:t>On 11 April 2011, the author submit</w:t>
      </w:r>
      <w:r w:rsidR="00FB16F3">
        <w:rPr>
          <w:lang w:val="en-US"/>
        </w:rPr>
        <w:t>ted</w:t>
      </w:r>
      <w:r w:rsidRPr="00851B6C">
        <w:rPr>
          <w:lang w:val="en-US"/>
        </w:rPr>
        <w:t xml:space="preserve"> that in 2006, when he was forcibly placed in a psychiatric institution by the court, he was detained together with individuals who were already convicted of crimes and were undergoing psychiatric evaluations after their verdicts. He maintain</w:t>
      </w:r>
      <w:r w:rsidR="00FB16F3">
        <w:rPr>
          <w:lang w:val="en-US"/>
        </w:rPr>
        <w:t>ed</w:t>
      </w:r>
      <w:r w:rsidRPr="00851B6C">
        <w:rPr>
          <w:lang w:val="en-US"/>
        </w:rPr>
        <w:t xml:space="preserve"> that </w:t>
      </w:r>
      <w:r w:rsidR="00FB16F3">
        <w:rPr>
          <w:lang w:val="en-US"/>
        </w:rPr>
        <w:t>such treatment</w:t>
      </w:r>
      <w:r w:rsidRPr="00851B6C">
        <w:rPr>
          <w:lang w:val="en-US"/>
        </w:rPr>
        <w:t xml:space="preserve"> constituted a violation of his rights under article 10 of the Covenant. On 2 November 2009, the author addressed a complaint to the justice of </w:t>
      </w:r>
      <w:r w:rsidR="00684A99">
        <w:rPr>
          <w:lang w:val="en-US"/>
        </w:rPr>
        <w:t xml:space="preserve">the </w:t>
      </w:r>
      <w:r w:rsidRPr="00851B6C">
        <w:rPr>
          <w:lang w:val="en-US"/>
        </w:rPr>
        <w:t xml:space="preserve">peace, requesting recognition that his rights under article 10 of the Covenant had been violated. On 26 April 2010, the justice of </w:t>
      </w:r>
      <w:r w:rsidR="00684A99">
        <w:rPr>
          <w:lang w:val="en-US"/>
        </w:rPr>
        <w:t xml:space="preserve">the </w:t>
      </w:r>
      <w:r w:rsidRPr="00851B6C">
        <w:rPr>
          <w:lang w:val="en-US"/>
        </w:rPr>
        <w:t xml:space="preserve">peace rejected the author’s complaint. The author’s appeals of that decision were rejected respectively on 10 June 2010 by the Velikie Luki </w:t>
      </w:r>
      <w:r w:rsidR="00FB16F3" w:rsidRPr="00851B6C">
        <w:rPr>
          <w:lang w:val="en-US"/>
        </w:rPr>
        <w:t xml:space="preserve">town court </w:t>
      </w:r>
      <w:r w:rsidRPr="00851B6C">
        <w:rPr>
          <w:lang w:val="en-US"/>
        </w:rPr>
        <w:t xml:space="preserve">and on 11 August 2010 by the </w:t>
      </w:r>
      <w:smartTag w:uri="urn:schemas-microsoft-com:office:smarttags" w:element="place">
        <w:smartTag w:uri="urn:schemas-microsoft-com:office:smarttags" w:element="City">
          <w:r w:rsidRPr="00851B6C">
            <w:rPr>
              <w:lang w:val="en-US"/>
            </w:rPr>
            <w:t>Pskov</w:t>
          </w:r>
        </w:smartTag>
      </w:smartTag>
      <w:r w:rsidRPr="00851B6C">
        <w:rPr>
          <w:lang w:val="en-US"/>
        </w:rPr>
        <w:t xml:space="preserve"> </w:t>
      </w:r>
      <w:r w:rsidR="00FB16F3" w:rsidRPr="00851B6C">
        <w:rPr>
          <w:lang w:val="en-US"/>
        </w:rPr>
        <w:t>regional court</w:t>
      </w:r>
      <w:r w:rsidRPr="00851B6C">
        <w:rPr>
          <w:lang w:val="en-US"/>
        </w:rPr>
        <w:t>. The author submits that the courts did not review his complaint on the merits since they did not verify whether the individuals detained together with the author were convicts.</w:t>
      </w:r>
    </w:p>
    <w:p w:rsidR="00851B6C" w:rsidRPr="00851B6C" w:rsidRDefault="00851B6C" w:rsidP="00FB16F3">
      <w:pPr>
        <w:pStyle w:val="SingleTxtG"/>
        <w:rPr>
          <w:lang w:val="en-US"/>
        </w:rPr>
      </w:pPr>
      <w:r w:rsidRPr="00851B6C">
        <w:rPr>
          <w:lang w:val="en-US"/>
        </w:rPr>
        <w:t>6.15</w:t>
      </w:r>
      <w:r w:rsidRPr="00851B6C">
        <w:rPr>
          <w:lang w:val="en-US"/>
        </w:rPr>
        <w:tab/>
        <w:t xml:space="preserve">The author also submits that the bank, through which he </w:t>
      </w:r>
      <w:r w:rsidR="00FB16F3">
        <w:rPr>
          <w:lang w:val="en-US"/>
        </w:rPr>
        <w:t>wa</w:t>
      </w:r>
      <w:r w:rsidRPr="00851B6C">
        <w:rPr>
          <w:lang w:val="en-US"/>
        </w:rPr>
        <w:t xml:space="preserve">s paid compensation for material damages for being subjected </w:t>
      </w:r>
      <w:r w:rsidR="00FB16F3">
        <w:rPr>
          <w:lang w:val="en-US"/>
        </w:rPr>
        <w:t>to</w:t>
      </w:r>
      <w:r w:rsidR="00FB16F3" w:rsidRPr="00851B6C">
        <w:rPr>
          <w:lang w:val="en-US"/>
        </w:rPr>
        <w:t xml:space="preserve"> </w:t>
      </w:r>
      <w:r w:rsidRPr="00851B6C">
        <w:rPr>
          <w:lang w:val="en-US"/>
        </w:rPr>
        <w:t>criminal prosecution, is withholding commission on the payments and maintains that the above violates his rights under article 26 of the Covenant, since it constitutes discrimination against him as a victim of unlawful prosecution. The author further alleges various violations of his rights under article 14, paragraph 1</w:t>
      </w:r>
      <w:r w:rsidR="00FB16F3">
        <w:rPr>
          <w:lang w:val="en-US"/>
        </w:rPr>
        <w:t>,</w:t>
      </w:r>
      <w:r w:rsidRPr="00851B6C">
        <w:rPr>
          <w:lang w:val="en-US"/>
        </w:rPr>
        <w:t xml:space="preserve"> of the Covenant in relation to court procee</w:t>
      </w:r>
      <w:r w:rsidR="009F20F7">
        <w:rPr>
          <w:lang w:val="en-US"/>
        </w:rPr>
        <w:t>dings that took place between 8 </w:t>
      </w:r>
      <w:r w:rsidRPr="00851B6C">
        <w:rPr>
          <w:lang w:val="en-US"/>
        </w:rPr>
        <w:t>December 2009 and 2 June 2010.</w:t>
      </w:r>
    </w:p>
    <w:p w:rsidR="00851B6C" w:rsidRPr="00851B6C" w:rsidRDefault="00851B6C" w:rsidP="00FB16F3">
      <w:pPr>
        <w:pStyle w:val="SingleTxtG"/>
        <w:rPr>
          <w:lang w:val="en-US"/>
        </w:rPr>
      </w:pPr>
      <w:r w:rsidRPr="00851B6C">
        <w:rPr>
          <w:lang w:val="en-US"/>
        </w:rPr>
        <w:t>6.16</w:t>
      </w:r>
      <w:r w:rsidRPr="00851B6C">
        <w:rPr>
          <w:lang w:val="en-US"/>
        </w:rPr>
        <w:tab/>
        <w:t>On 28 April 2011, the author reiterate</w:t>
      </w:r>
      <w:r w:rsidR="00FB16F3">
        <w:rPr>
          <w:lang w:val="en-US"/>
        </w:rPr>
        <w:t>d</w:t>
      </w:r>
      <w:r w:rsidRPr="00851B6C">
        <w:rPr>
          <w:lang w:val="en-US"/>
        </w:rPr>
        <w:t xml:space="preserve"> his submission that his involuntary placement in a psychiatric hospital, because he filed several motions trying to defend his rights during the criminal proceedings against him, amount</w:t>
      </w:r>
      <w:r w:rsidR="00FB16F3">
        <w:rPr>
          <w:lang w:val="en-US"/>
        </w:rPr>
        <w:t>ed</w:t>
      </w:r>
      <w:r w:rsidRPr="00851B6C">
        <w:rPr>
          <w:lang w:val="en-US"/>
        </w:rPr>
        <w:t xml:space="preserve"> to inhuman and degrading treatment and violate</w:t>
      </w:r>
      <w:r w:rsidR="00FB16F3">
        <w:rPr>
          <w:lang w:val="en-US"/>
        </w:rPr>
        <w:t>d</w:t>
      </w:r>
      <w:r w:rsidRPr="00851B6C">
        <w:rPr>
          <w:lang w:val="en-US"/>
        </w:rPr>
        <w:t xml:space="preserve"> his rights under article 7 of the Covenant. The author also submit</w:t>
      </w:r>
      <w:r w:rsidR="00FB16F3">
        <w:rPr>
          <w:lang w:val="en-US"/>
        </w:rPr>
        <w:t>ted</w:t>
      </w:r>
      <w:r w:rsidRPr="00851B6C">
        <w:rPr>
          <w:lang w:val="en-US"/>
        </w:rPr>
        <w:t xml:space="preserve"> that he was subjected to degrading treatment in violation of his rights under article 7 because, on 9 September 2010, during a court hearing </w:t>
      </w:r>
      <w:r w:rsidR="00FB16F3">
        <w:rPr>
          <w:lang w:val="en-US"/>
        </w:rPr>
        <w:t>in which he participated</w:t>
      </w:r>
      <w:r w:rsidRPr="00851B6C">
        <w:rPr>
          <w:lang w:val="en-US"/>
        </w:rPr>
        <w:t>, the prosecutor violated the dress code for prosecutors. The author further submit</w:t>
      </w:r>
      <w:r w:rsidR="00FB16F3">
        <w:rPr>
          <w:lang w:val="en-US"/>
        </w:rPr>
        <w:t>ted</w:t>
      </w:r>
      <w:r w:rsidRPr="00851B6C">
        <w:rPr>
          <w:lang w:val="en-US"/>
        </w:rPr>
        <w:t xml:space="preserve"> that he was subjected to degrading treatment in violation of his rights</w:t>
      </w:r>
      <w:r w:rsidR="009F20F7">
        <w:rPr>
          <w:lang w:val="en-US"/>
        </w:rPr>
        <w:t xml:space="preserve"> under article 7 because, on 15 </w:t>
      </w:r>
      <w:r w:rsidRPr="00851B6C">
        <w:rPr>
          <w:lang w:val="en-US"/>
        </w:rPr>
        <w:t xml:space="preserve">January 2010, a judge held a trial hearing in a court room where a crest </w:t>
      </w:r>
      <w:r w:rsidR="00FB16F3" w:rsidRPr="00851B6C">
        <w:rPr>
          <w:lang w:val="en-US"/>
        </w:rPr>
        <w:t xml:space="preserve">was displayed </w:t>
      </w:r>
      <w:r w:rsidRPr="00851B6C">
        <w:rPr>
          <w:lang w:val="en-US"/>
        </w:rPr>
        <w:t>that did not correspond to the official crest of the Russian Federation.</w:t>
      </w:r>
    </w:p>
    <w:p w:rsidR="00851B6C" w:rsidRPr="00851B6C" w:rsidRDefault="00851B6C" w:rsidP="00FB16F3">
      <w:pPr>
        <w:pStyle w:val="SingleTxtG"/>
        <w:rPr>
          <w:lang w:val="en-US"/>
        </w:rPr>
      </w:pPr>
      <w:r w:rsidRPr="00851B6C">
        <w:rPr>
          <w:lang w:val="en-US"/>
        </w:rPr>
        <w:t>6.17</w:t>
      </w:r>
      <w:r w:rsidRPr="00851B6C">
        <w:rPr>
          <w:lang w:val="en-US"/>
        </w:rPr>
        <w:tab/>
        <w:t>On 3 May 2011, the author allege</w:t>
      </w:r>
      <w:r w:rsidR="00FB16F3">
        <w:rPr>
          <w:lang w:val="en-US"/>
        </w:rPr>
        <w:t>d</w:t>
      </w:r>
      <w:r w:rsidRPr="00851B6C">
        <w:rPr>
          <w:lang w:val="en-US"/>
        </w:rPr>
        <w:t xml:space="preserve"> various violations of his rights under article 14, paragraph 1</w:t>
      </w:r>
      <w:r w:rsidR="00FB16F3">
        <w:rPr>
          <w:lang w:val="en-US"/>
        </w:rPr>
        <w:t>,</w:t>
      </w:r>
      <w:r w:rsidRPr="00851B6C">
        <w:rPr>
          <w:lang w:val="en-US"/>
        </w:rPr>
        <w:t xml:space="preserve"> of the Covenant in relation to court proceedings t</w:t>
      </w:r>
      <w:r w:rsidR="009F20F7">
        <w:rPr>
          <w:lang w:val="en-US"/>
        </w:rPr>
        <w:t>hat took place between 27 </w:t>
      </w:r>
      <w:r w:rsidRPr="00851B6C">
        <w:rPr>
          <w:lang w:val="en-US"/>
        </w:rPr>
        <w:t>January 2011 and 1 March 2011.</w:t>
      </w:r>
    </w:p>
    <w:p w:rsidR="00851B6C" w:rsidRPr="00851B6C" w:rsidRDefault="00851B6C" w:rsidP="00FB16F3">
      <w:pPr>
        <w:pStyle w:val="SingleTxtG"/>
        <w:rPr>
          <w:lang w:val="en-US"/>
        </w:rPr>
      </w:pPr>
      <w:r w:rsidRPr="00851B6C">
        <w:rPr>
          <w:lang w:val="en-US"/>
        </w:rPr>
        <w:t>6.18</w:t>
      </w:r>
      <w:r w:rsidRPr="00851B6C">
        <w:rPr>
          <w:lang w:val="en-US"/>
        </w:rPr>
        <w:tab/>
        <w:t>On 30 May 2011, the author allege</w:t>
      </w:r>
      <w:r w:rsidR="00FB16F3">
        <w:rPr>
          <w:lang w:val="en-US"/>
        </w:rPr>
        <w:t>d</w:t>
      </w:r>
      <w:r w:rsidRPr="00851B6C">
        <w:rPr>
          <w:lang w:val="en-US"/>
        </w:rPr>
        <w:t xml:space="preserve"> various violations of his rights under article 14, paragraph 1</w:t>
      </w:r>
      <w:r w:rsidR="00FB16F3">
        <w:rPr>
          <w:lang w:val="en-US"/>
        </w:rPr>
        <w:t>,</w:t>
      </w:r>
      <w:r w:rsidRPr="00851B6C">
        <w:rPr>
          <w:lang w:val="en-US"/>
        </w:rPr>
        <w:t xml:space="preserve"> of the Covenant in relation to court proceedings that took place between 3 February 2010 and 29 September 2010.</w:t>
      </w:r>
    </w:p>
    <w:p w:rsidR="00851B6C" w:rsidRPr="00851B6C" w:rsidRDefault="00851B6C" w:rsidP="00851B6C">
      <w:pPr>
        <w:pStyle w:val="H23G"/>
        <w:rPr>
          <w:lang w:val="en-US"/>
        </w:rPr>
      </w:pPr>
      <w:r>
        <w:rPr>
          <w:lang w:val="en-US"/>
        </w:rPr>
        <w:tab/>
      </w:r>
      <w:r>
        <w:rPr>
          <w:lang w:val="en-US"/>
        </w:rPr>
        <w:tab/>
      </w:r>
      <w:r w:rsidRPr="00851B6C">
        <w:rPr>
          <w:lang w:val="en-US"/>
        </w:rPr>
        <w:t xml:space="preserve">State party’s further observations on admissibility </w:t>
      </w:r>
    </w:p>
    <w:p w:rsidR="00851B6C" w:rsidRPr="00851B6C" w:rsidRDefault="00851B6C" w:rsidP="00FE7534">
      <w:pPr>
        <w:pStyle w:val="SingleTxtG"/>
        <w:rPr>
          <w:lang w:val="en-US"/>
        </w:rPr>
      </w:pPr>
      <w:r w:rsidRPr="00851B6C">
        <w:rPr>
          <w:lang w:val="en-US"/>
        </w:rPr>
        <w:t>7.1</w:t>
      </w:r>
      <w:r w:rsidRPr="00851B6C">
        <w:rPr>
          <w:lang w:val="en-US"/>
        </w:rPr>
        <w:tab/>
        <w:t>On 19 August 2011, the State party submit</w:t>
      </w:r>
      <w:r w:rsidR="00FB16F3">
        <w:rPr>
          <w:lang w:val="en-US"/>
        </w:rPr>
        <w:t>ted</w:t>
      </w:r>
      <w:r w:rsidRPr="00851B6C">
        <w:rPr>
          <w:lang w:val="en-US"/>
        </w:rPr>
        <w:t xml:space="preserve"> that the author’s submission of 10 January 2011 d</w:t>
      </w:r>
      <w:r w:rsidR="00FB16F3">
        <w:rPr>
          <w:lang w:val="en-US"/>
        </w:rPr>
        <w:t>id</w:t>
      </w:r>
      <w:r w:rsidRPr="00851B6C">
        <w:rPr>
          <w:lang w:val="en-US"/>
        </w:rPr>
        <w:t xml:space="preserve"> not contain any arguments disproving the </w:t>
      </w:r>
      <w:r w:rsidR="00FB16F3">
        <w:rPr>
          <w:lang w:val="en-US"/>
        </w:rPr>
        <w:t xml:space="preserve">position of the </w:t>
      </w:r>
      <w:r w:rsidRPr="00851B6C">
        <w:rPr>
          <w:lang w:val="en-US"/>
        </w:rPr>
        <w:t>State party</w:t>
      </w:r>
      <w:r w:rsidR="00FB16F3">
        <w:rPr>
          <w:lang w:val="en-US"/>
        </w:rPr>
        <w:t>,</w:t>
      </w:r>
      <w:r w:rsidRPr="00851B6C">
        <w:rPr>
          <w:lang w:val="en-US"/>
        </w:rPr>
        <w:t xml:space="preserve"> It further submit</w:t>
      </w:r>
      <w:r w:rsidR="00FB16F3">
        <w:rPr>
          <w:lang w:val="en-US"/>
        </w:rPr>
        <w:t>ted</w:t>
      </w:r>
      <w:r w:rsidRPr="00851B6C">
        <w:rPr>
          <w:lang w:val="en-US"/>
        </w:rPr>
        <w:t xml:space="preserve"> that the author’s submission of 10 January 2011, </w:t>
      </w:r>
      <w:r w:rsidR="00FB16F3">
        <w:rPr>
          <w:lang w:val="en-US"/>
        </w:rPr>
        <w:t>bore</w:t>
      </w:r>
      <w:r w:rsidRPr="00851B6C">
        <w:rPr>
          <w:lang w:val="en-US"/>
        </w:rPr>
        <w:t xml:space="preserve"> no relation to the original communication by the author. It further submit</w:t>
      </w:r>
      <w:r w:rsidR="00FB16F3">
        <w:rPr>
          <w:lang w:val="en-US"/>
        </w:rPr>
        <w:t>ted</w:t>
      </w:r>
      <w:r w:rsidRPr="00851B6C">
        <w:rPr>
          <w:lang w:val="en-US"/>
        </w:rPr>
        <w:t xml:space="preserve"> that, on 22 March 2011, it received four other submissions from the author, dated 10 October 2010, 8 November 2010, 17</w:t>
      </w:r>
      <w:r w:rsidR="009F20F7">
        <w:rPr>
          <w:lang w:val="en-US"/>
        </w:rPr>
        <w:t> </w:t>
      </w:r>
      <w:r w:rsidRPr="00851B6C">
        <w:rPr>
          <w:lang w:val="en-US"/>
        </w:rPr>
        <w:t>November 2010 and 5 December 2010, which raise</w:t>
      </w:r>
      <w:r w:rsidR="00FE7534">
        <w:rPr>
          <w:lang w:val="en-US"/>
        </w:rPr>
        <w:t>d</w:t>
      </w:r>
      <w:r w:rsidRPr="00851B6C">
        <w:rPr>
          <w:lang w:val="en-US"/>
        </w:rPr>
        <w:t xml:space="preserve"> various allegations </w:t>
      </w:r>
      <w:r w:rsidR="00FE7534">
        <w:rPr>
          <w:lang w:val="en-US"/>
        </w:rPr>
        <w:t>but did</w:t>
      </w:r>
      <w:r w:rsidRPr="00851B6C">
        <w:rPr>
          <w:lang w:val="en-US"/>
        </w:rPr>
        <w:t xml:space="preserve"> not disprove the position of the State party. The State party further submit</w:t>
      </w:r>
      <w:r w:rsidR="00FE7534">
        <w:rPr>
          <w:lang w:val="en-US"/>
        </w:rPr>
        <w:t>ted</w:t>
      </w:r>
      <w:r w:rsidRPr="00851B6C">
        <w:rPr>
          <w:lang w:val="en-US"/>
        </w:rPr>
        <w:t xml:space="preserve"> that the author’s submissions of 17 March 2011, 11 April 2011, 28 April 2011, 3 May 2011 and 30 May 2011 ha</w:t>
      </w:r>
      <w:r w:rsidR="00FE7534">
        <w:rPr>
          <w:lang w:val="en-US"/>
        </w:rPr>
        <w:t>d</w:t>
      </w:r>
      <w:r w:rsidRPr="00851B6C">
        <w:rPr>
          <w:lang w:val="en-US"/>
        </w:rPr>
        <w:t xml:space="preserve"> no connection </w:t>
      </w:r>
      <w:r w:rsidR="00FE7534">
        <w:rPr>
          <w:lang w:val="en-US"/>
        </w:rPr>
        <w:t>with</w:t>
      </w:r>
      <w:r w:rsidR="00FE7534" w:rsidRPr="00851B6C">
        <w:rPr>
          <w:lang w:val="en-US"/>
        </w:rPr>
        <w:t xml:space="preserve"> </w:t>
      </w:r>
      <w:r w:rsidRPr="00851B6C">
        <w:rPr>
          <w:lang w:val="en-US"/>
        </w:rPr>
        <w:t xml:space="preserve">the original complaint. </w:t>
      </w:r>
    </w:p>
    <w:p w:rsidR="00851B6C" w:rsidRPr="00851B6C" w:rsidRDefault="00851B6C" w:rsidP="00FE7534">
      <w:pPr>
        <w:pStyle w:val="SingleTxtG"/>
        <w:rPr>
          <w:lang w:val="en-US"/>
        </w:rPr>
      </w:pPr>
      <w:r w:rsidRPr="00851B6C">
        <w:rPr>
          <w:lang w:val="en-US"/>
        </w:rPr>
        <w:t>7.2</w:t>
      </w:r>
      <w:r w:rsidRPr="00851B6C">
        <w:rPr>
          <w:lang w:val="en-US"/>
        </w:rPr>
        <w:tab/>
        <w:t>The State party submits that it has been cooperating successfully with the Committee for a long time, including in relation to individual communications. It further submits that in the present case the correspondence process is practically blocked and</w:t>
      </w:r>
      <w:r w:rsidR="00FE7534">
        <w:rPr>
          <w:lang w:val="en-US"/>
        </w:rPr>
        <w:t>,</w:t>
      </w:r>
      <w:r w:rsidRPr="00851B6C">
        <w:rPr>
          <w:lang w:val="en-US"/>
        </w:rPr>
        <w:t xml:space="preserve"> in </w:t>
      </w:r>
      <w:r w:rsidRPr="00851B6C">
        <w:rPr>
          <w:lang w:val="en-US"/>
        </w:rPr>
        <w:lastRenderedPageBreak/>
        <w:t>the presence of the above numerous submissions registered under the same number</w:t>
      </w:r>
      <w:r w:rsidR="00FE7534">
        <w:rPr>
          <w:lang w:val="en-US"/>
        </w:rPr>
        <w:t>,</w:t>
      </w:r>
      <w:r w:rsidRPr="00851B6C">
        <w:rPr>
          <w:lang w:val="en-US"/>
        </w:rPr>
        <w:t xml:space="preserve"> it is impossible to prepare substantive observations. It also submits that this is </w:t>
      </w:r>
      <w:r w:rsidR="00FE7534">
        <w:rPr>
          <w:lang w:val="en-US"/>
        </w:rPr>
        <w:t xml:space="preserve">a </w:t>
      </w:r>
      <w:r w:rsidRPr="00851B6C">
        <w:rPr>
          <w:lang w:val="en-US"/>
        </w:rPr>
        <w:t>unique situation.</w:t>
      </w:r>
    </w:p>
    <w:p w:rsidR="00851B6C" w:rsidRPr="00851B6C" w:rsidRDefault="00851B6C" w:rsidP="00851B6C">
      <w:pPr>
        <w:pStyle w:val="SingleTxtG"/>
        <w:rPr>
          <w:lang w:val="en-US"/>
        </w:rPr>
      </w:pPr>
      <w:r w:rsidRPr="00851B6C">
        <w:rPr>
          <w:lang w:val="en-US"/>
        </w:rPr>
        <w:t>7.3</w:t>
      </w:r>
      <w:r w:rsidRPr="00851B6C">
        <w:rPr>
          <w:lang w:val="en-US"/>
        </w:rPr>
        <w:tab/>
        <w:t>The State party maintains that the communication should be declared inadmissible under article 3 of the Optional Protocol since the author is abusing his right to submission to the Committee.</w:t>
      </w:r>
    </w:p>
    <w:p w:rsidR="00851B6C" w:rsidRPr="00851B6C" w:rsidRDefault="00851B6C" w:rsidP="00851B6C">
      <w:pPr>
        <w:pStyle w:val="H23G"/>
        <w:rPr>
          <w:lang w:val="en-US"/>
        </w:rPr>
      </w:pPr>
      <w:r>
        <w:rPr>
          <w:lang w:val="en-US"/>
        </w:rPr>
        <w:tab/>
      </w:r>
      <w:r>
        <w:rPr>
          <w:lang w:val="en-US"/>
        </w:rPr>
        <w:tab/>
      </w:r>
      <w:r w:rsidRPr="00851B6C">
        <w:rPr>
          <w:lang w:val="en-US"/>
        </w:rPr>
        <w:t>Further observations from the author</w:t>
      </w:r>
    </w:p>
    <w:p w:rsidR="00851B6C" w:rsidRPr="00851B6C" w:rsidRDefault="00851B6C" w:rsidP="00FE7534">
      <w:pPr>
        <w:pStyle w:val="SingleTxtG"/>
      </w:pPr>
      <w:r w:rsidRPr="00851B6C">
        <w:t>8</w:t>
      </w:r>
      <w:r>
        <w:t>.</w:t>
      </w:r>
      <w:r w:rsidRPr="00851B6C">
        <w:tab/>
        <w:t>On 14 October 2011, the author submit</w:t>
      </w:r>
      <w:r w:rsidR="00FE7534">
        <w:t>ted</w:t>
      </w:r>
      <w:r w:rsidRPr="00851B6C">
        <w:t xml:space="preserve"> that despite the submission </w:t>
      </w:r>
      <w:r w:rsidR="00FE7534">
        <w:t xml:space="preserve">of the State party </w:t>
      </w:r>
      <w:r w:rsidRPr="00851B6C">
        <w:t xml:space="preserve">that it </w:t>
      </w:r>
      <w:r w:rsidR="00FE7534">
        <w:t xml:space="preserve">had </w:t>
      </w:r>
      <w:r w:rsidRPr="00851B6C">
        <w:t>successfully cooperate</w:t>
      </w:r>
      <w:r w:rsidR="00FE7534">
        <w:t>d</w:t>
      </w:r>
      <w:r w:rsidRPr="00851B6C">
        <w:t xml:space="preserve"> with the Committee with regard to the rehabilitation of individuals who had been unlawfully subjected to criminal prosecution, the State party </w:t>
      </w:r>
      <w:r w:rsidR="00FE7534">
        <w:t xml:space="preserve">had </w:t>
      </w:r>
      <w:r w:rsidRPr="00851B6C">
        <w:t>defiantly refuse</w:t>
      </w:r>
      <w:r w:rsidR="00FE7534">
        <w:t>d</w:t>
      </w:r>
      <w:r w:rsidRPr="00851B6C">
        <w:t xml:space="preserve"> to implement its international obligations. Th</w:t>
      </w:r>
      <w:r w:rsidR="00FE7534">
        <w:t>ose</w:t>
      </w:r>
      <w:r w:rsidRPr="00851B6C">
        <w:t xml:space="preserve"> obligations </w:t>
      </w:r>
      <w:r w:rsidR="00FE7534">
        <w:t>we</w:t>
      </w:r>
      <w:r w:rsidRPr="00851B6C">
        <w:t xml:space="preserve">re determined in </w:t>
      </w:r>
      <w:r w:rsidR="00FE7534">
        <w:t>r</w:t>
      </w:r>
      <w:r w:rsidRPr="00851B6C">
        <w:t>esolution 60/147</w:t>
      </w:r>
      <w:r w:rsidR="00FE7534">
        <w:t>.</w:t>
      </w:r>
      <w:r w:rsidRPr="00851B6C">
        <w:t xml:space="preserve"> The author submit</w:t>
      </w:r>
      <w:r w:rsidR="00FE7534">
        <w:t>ted</w:t>
      </w:r>
      <w:r w:rsidRPr="00851B6C">
        <w:t xml:space="preserve"> that </w:t>
      </w:r>
      <w:r w:rsidR="00FE7534">
        <w:t>thus far</w:t>
      </w:r>
      <w:r w:rsidRPr="00851B6C">
        <w:t xml:space="preserve"> the </w:t>
      </w:r>
      <w:smartTag w:uri="urn:schemas-microsoft-com:office:smarttags" w:element="place">
        <w:smartTag w:uri="urn:schemas-microsoft-com:office:smarttags" w:element="country-region">
          <w:r w:rsidRPr="00851B6C">
            <w:t>Russian Federation</w:t>
          </w:r>
        </w:smartTag>
      </w:smartTag>
      <w:r w:rsidRPr="00851B6C">
        <w:t xml:space="preserve"> ha</w:t>
      </w:r>
      <w:r w:rsidR="00FE7534">
        <w:t>d</w:t>
      </w:r>
      <w:r w:rsidRPr="00851B6C">
        <w:t xml:space="preserve"> not passed domestic legislation regulating the implementation of that </w:t>
      </w:r>
      <w:r w:rsidR="00FE7534" w:rsidRPr="00851B6C">
        <w:t xml:space="preserve">resolution </w:t>
      </w:r>
      <w:r w:rsidRPr="00851B6C">
        <w:t>with regard to the restoration of the rights of individuals who had been unlawfully subjected to criminal prosecution. He point</w:t>
      </w:r>
      <w:r w:rsidR="00FE7534">
        <w:t>ed</w:t>
      </w:r>
      <w:r w:rsidRPr="00851B6C">
        <w:t xml:space="preserve"> out that in its decision of 2 March 2010, the justice of </w:t>
      </w:r>
      <w:r w:rsidR="00684A99">
        <w:t xml:space="preserve">the </w:t>
      </w:r>
      <w:r w:rsidRPr="00851B6C">
        <w:t xml:space="preserve">peace </w:t>
      </w:r>
      <w:r w:rsidRPr="00851B6C">
        <w:rPr>
          <w:lang w:val="en-US"/>
        </w:rPr>
        <w:t>of the 33</w:t>
      </w:r>
      <w:r w:rsidR="00FE7534">
        <w:rPr>
          <w:lang w:val="en-US"/>
        </w:rPr>
        <w:t>rd</w:t>
      </w:r>
      <w:r w:rsidRPr="00851B6C">
        <w:rPr>
          <w:lang w:val="en-US"/>
        </w:rPr>
        <w:t xml:space="preserve"> district of Velikie Luki stated that </w:t>
      </w:r>
      <w:r w:rsidR="00FF3ECC">
        <w:rPr>
          <w:lang w:val="en-US"/>
        </w:rPr>
        <w:t>r</w:t>
      </w:r>
      <w:r w:rsidR="00FE7534" w:rsidRPr="00851B6C">
        <w:rPr>
          <w:lang w:val="en-US"/>
        </w:rPr>
        <w:t xml:space="preserve">esolution </w:t>
      </w:r>
      <w:r w:rsidR="00FE7534">
        <w:rPr>
          <w:lang w:val="en-US"/>
        </w:rPr>
        <w:t>60/147 wa</w:t>
      </w:r>
      <w:r w:rsidRPr="00851B6C">
        <w:rPr>
          <w:lang w:val="en-US"/>
        </w:rPr>
        <w:t xml:space="preserve">s only a recommendation and its implementation </w:t>
      </w:r>
      <w:r w:rsidR="00FE7534">
        <w:rPr>
          <w:lang w:val="en-US"/>
        </w:rPr>
        <w:t>wa</w:t>
      </w:r>
      <w:r w:rsidR="00FE7534" w:rsidRPr="00851B6C">
        <w:rPr>
          <w:lang w:val="en-US"/>
        </w:rPr>
        <w:t xml:space="preserve">s </w:t>
      </w:r>
      <w:r w:rsidRPr="00851B6C">
        <w:rPr>
          <w:lang w:val="en-US"/>
        </w:rPr>
        <w:t>not mandatory for the Russian Federation</w:t>
      </w:r>
      <w:r w:rsidRPr="006E4267">
        <w:rPr>
          <w:rStyle w:val="FootnoteReference"/>
        </w:rPr>
        <w:footnoteReference w:id="10"/>
      </w:r>
      <w:r w:rsidRPr="00851B6C">
        <w:rPr>
          <w:lang w:val="en-US"/>
        </w:rPr>
        <w:t xml:space="preserve"> and the courts of the appellate and the cassation instances agreed with that statement. The author maintain</w:t>
      </w:r>
      <w:r w:rsidR="00FE7534">
        <w:rPr>
          <w:lang w:val="en-US"/>
        </w:rPr>
        <w:t>ed</w:t>
      </w:r>
      <w:r w:rsidRPr="00851B6C">
        <w:rPr>
          <w:lang w:val="en-US"/>
        </w:rPr>
        <w:t xml:space="preserve"> that he </w:t>
      </w:r>
      <w:r w:rsidR="00FE7534">
        <w:rPr>
          <w:lang w:val="en-US"/>
        </w:rPr>
        <w:t>wa</w:t>
      </w:r>
      <w:r w:rsidRPr="00851B6C">
        <w:rPr>
          <w:lang w:val="en-US"/>
        </w:rPr>
        <w:t xml:space="preserve">s not abusing his right to submission, but merely attempting to reinstate all his rights, many of which had been violated during the unlawful prosecution against him, which lasted for more than two years. </w:t>
      </w:r>
    </w:p>
    <w:p w:rsidR="00851B6C" w:rsidRPr="00851B6C" w:rsidRDefault="00851B6C" w:rsidP="00851B6C">
      <w:pPr>
        <w:pStyle w:val="H23G"/>
      </w:pPr>
      <w:r>
        <w:tab/>
      </w:r>
      <w:r>
        <w:tab/>
      </w:r>
      <w:r w:rsidRPr="00851B6C">
        <w:t>Issues and proceedings before the Committee</w:t>
      </w:r>
    </w:p>
    <w:p w:rsidR="00851B6C" w:rsidRPr="00851B6C" w:rsidRDefault="00851B6C" w:rsidP="00851B6C">
      <w:pPr>
        <w:pStyle w:val="H4G"/>
      </w:pPr>
      <w:r>
        <w:tab/>
      </w:r>
      <w:r w:rsidRPr="00851B6C">
        <w:tab/>
        <w:t>Consideration of admissibility</w:t>
      </w:r>
    </w:p>
    <w:p w:rsidR="00851B6C" w:rsidRPr="00851B6C" w:rsidRDefault="00851B6C" w:rsidP="00851B6C">
      <w:pPr>
        <w:pStyle w:val="SingleTxtG"/>
      </w:pPr>
      <w:r>
        <w:t>9</w:t>
      </w:r>
      <w:r w:rsidRPr="00851B6C">
        <w:t>.1</w:t>
      </w:r>
      <w:r w:rsidRPr="00851B6C">
        <w:tab/>
        <w:t>Before considering any claim contained in a communication, the Human Rights Committee must, in accordance with rule 93 of its rules of procedure, decide whether or not the case is admissible under the Optional Protocol to the Covenant.</w:t>
      </w:r>
    </w:p>
    <w:p w:rsidR="00851B6C" w:rsidRPr="00851B6C" w:rsidRDefault="00851B6C" w:rsidP="00851B6C">
      <w:pPr>
        <w:pStyle w:val="SingleTxtG"/>
      </w:pPr>
      <w:r>
        <w:t>9</w:t>
      </w:r>
      <w:r w:rsidRPr="00851B6C">
        <w:t>.2</w:t>
      </w:r>
      <w:r w:rsidRPr="00851B6C">
        <w:tab/>
        <w:t>The Committee has ascertained, as required under article 5, paragraph 2</w:t>
      </w:r>
      <w:r w:rsidR="00FE7534">
        <w:t xml:space="preserve"> </w:t>
      </w:r>
      <w:r w:rsidRPr="00851B6C">
        <w:t xml:space="preserve">(a), of the Optional Protocol, that the same matter is not being examined under another procedure of international investigation or settlement. </w:t>
      </w:r>
    </w:p>
    <w:p w:rsidR="00851B6C" w:rsidRPr="00851B6C" w:rsidRDefault="00851B6C" w:rsidP="00FE7534">
      <w:pPr>
        <w:pStyle w:val="SingleTxtG"/>
      </w:pPr>
      <w:r>
        <w:t>9</w:t>
      </w:r>
      <w:r w:rsidRPr="00851B6C">
        <w:t xml:space="preserve">.3 </w:t>
      </w:r>
      <w:r w:rsidRPr="00851B6C">
        <w:tab/>
        <w:t>With regard to the author’s initial complaint that he was</w:t>
      </w:r>
      <w:r w:rsidRPr="00851B6C">
        <w:rPr>
          <w:lang w:val="en-US"/>
        </w:rPr>
        <w:t xml:space="preserve"> a victim of violations by the Russian Federation of his rights under article 14, paragraph 1</w:t>
      </w:r>
      <w:r w:rsidR="00FE7534">
        <w:rPr>
          <w:lang w:val="en-US"/>
        </w:rPr>
        <w:t>,</w:t>
      </w:r>
      <w:r w:rsidRPr="00851B6C">
        <w:rPr>
          <w:lang w:val="en-US"/>
        </w:rPr>
        <w:t xml:space="preserve"> of the Covenant, because the Velikie Luki court refused </w:t>
      </w:r>
      <w:r w:rsidR="006A52D6">
        <w:rPr>
          <w:lang w:val="en-US"/>
        </w:rPr>
        <w:t xml:space="preserve">to </w:t>
      </w:r>
      <w:r w:rsidRPr="00851B6C">
        <w:rPr>
          <w:lang w:val="en-US"/>
        </w:rPr>
        <w:t xml:space="preserve">process his law suit for moral damages caused by erroneous information that he </w:t>
      </w:r>
      <w:r w:rsidR="00FE7534">
        <w:rPr>
          <w:lang w:val="en-US"/>
        </w:rPr>
        <w:t>wa</w:t>
      </w:r>
      <w:r w:rsidRPr="00851B6C">
        <w:rPr>
          <w:lang w:val="en-US"/>
        </w:rPr>
        <w:t>s under investigation, posted on the website of the court, the</w:t>
      </w:r>
      <w:r w:rsidRPr="00851B6C">
        <w:t xml:space="preserve"> Committee notes the submission </w:t>
      </w:r>
      <w:r w:rsidR="00FE7534">
        <w:t>of the State party</w:t>
      </w:r>
      <w:r w:rsidR="00FE7534" w:rsidRPr="00851B6C">
        <w:t xml:space="preserve"> </w:t>
      </w:r>
      <w:r w:rsidRPr="00851B6C">
        <w:t xml:space="preserve">that since the author’s complaint was related to compensation </w:t>
      </w:r>
      <w:r w:rsidR="00FE7534">
        <w:t>for</w:t>
      </w:r>
      <w:r w:rsidR="00FE7534" w:rsidRPr="00851B6C">
        <w:t xml:space="preserve"> </w:t>
      </w:r>
      <w:r w:rsidRPr="00851B6C">
        <w:t xml:space="preserve">moral damages, </w:t>
      </w:r>
      <w:r w:rsidR="00FE7534">
        <w:t xml:space="preserve">the </w:t>
      </w:r>
      <w:r w:rsidRPr="00851B6C">
        <w:t>respondent in this lawsuit was the Ministry of Finance</w:t>
      </w:r>
      <w:r w:rsidR="00FE7534">
        <w:t>;</w:t>
      </w:r>
      <w:r w:rsidRPr="00851B6C">
        <w:t xml:space="preserve"> that the domestic jurisdiction rules required that such claims should be filed at the location of the respondent, namely in the Tversk </w:t>
      </w:r>
      <w:r w:rsidR="00FE7534" w:rsidRPr="00851B6C">
        <w:t xml:space="preserve">district court </w:t>
      </w:r>
      <w:r w:rsidRPr="00851B6C">
        <w:t>in Moscow</w:t>
      </w:r>
      <w:r w:rsidR="00FE7534">
        <w:t>;</w:t>
      </w:r>
      <w:r w:rsidRPr="00851B6C">
        <w:t xml:space="preserve"> and that the communication should be declared inadmissible for failure to exhaust the domestic remedies. </w:t>
      </w:r>
    </w:p>
    <w:p w:rsidR="00851B6C" w:rsidRPr="00851B6C" w:rsidRDefault="00851B6C" w:rsidP="00851B6C">
      <w:pPr>
        <w:pStyle w:val="SingleTxtG"/>
      </w:pPr>
      <w:r>
        <w:t>9</w:t>
      </w:r>
      <w:r w:rsidRPr="00851B6C">
        <w:t>.4</w:t>
      </w:r>
      <w:r w:rsidRPr="00851B6C">
        <w:tab/>
        <w:t xml:space="preserve">The Committee also takes note of the author’s explanation that he does not have </w:t>
      </w:r>
      <w:r w:rsidR="00FE7534">
        <w:t xml:space="preserve">the </w:t>
      </w:r>
      <w:r w:rsidRPr="00851B6C">
        <w:t xml:space="preserve">funds to finance a law suit in </w:t>
      </w:r>
      <w:smartTag w:uri="urn:schemas-microsoft-com:office:smarttags" w:element="place">
        <w:smartTag w:uri="urn:schemas-microsoft-com:office:smarttags" w:element="City">
          <w:r w:rsidRPr="00851B6C">
            <w:t>Moscow</w:t>
          </w:r>
        </w:smartTag>
      </w:smartTag>
      <w:r w:rsidRPr="00851B6C">
        <w:t>. The Committee recalls that if the judicial authorities of a State party laid such a cost burden on an individual that his access to court de facto would be prevented, then this might give rise to issues under article 14, paragraph 1</w:t>
      </w:r>
      <w:r w:rsidR="00FE7534">
        <w:t>,</w:t>
      </w:r>
      <w:r w:rsidRPr="00851B6C">
        <w:t xml:space="preserve"> of the </w:t>
      </w:r>
      <w:r w:rsidRPr="00851B6C">
        <w:lastRenderedPageBreak/>
        <w:t>Covenant.</w:t>
      </w:r>
      <w:r w:rsidRPr="006E4267">
        <w:rPr>
          <w:rStyle w:val="FootnoteReference"/>
        </w:rPr>
        <w:footnoteReference w:id="11"/>
      </w:r>
      <w:r w:rsidRPr="00851B6C">
        <w:t xml:space="preserve"> However, the Committee is of the opinion that, in the present case, the author has failed to substantiate such a claim for purposes of admissibility. Therefore, this part of the communication is inadmissible under article 2 of the Optional Protocol. </w:t>
      </w:r>
    </w:p>
    <w:p w:rsidR="00851B6C" w:rsidRPr="00851B6C" w:rsidRDefault="00851B6C" w:rsidP="0037612F">
      <w:pPr>
        <w:pStyle w:val="SingleTxtG"/>
      </w:pPr>
      <w:r>
        <w:t>9.5</w:t>
      </w:r>
      <w:r w:rsidRPr="00851B6C">
        <w:tab/>
        <w:t>The Committee observes that the author</w:t>
      </w:r>
      <w:r w:rsidR="00FE7534">
        <w:t>’</w:t>
      </w:r>
      <w:r w:rsidRPr="00851B6C">
        <w:t xml:space="preserve">s allegations of violations of his rights under </w:t>
      </w:r>
      <w:r w:rsidR="00637C1D" w:rsidRPr="00851B6C">
        <w:t xml:space="preserve">article 7, article 9, paragraph 1, article 10, </w:t>
      </w:r>
      <w:r w:rsidR="00637C1D" w:rsidRPr="00851B6C">
        <w:rPr>
          <w:lang w:val="en-US"/>
        </w:rPr>
        <w:t>article 14, paragraph 1,</w:t>
      </w:r>
      <w:r w:rsidR="00637C1D" w:rsidRPr="00851B6C">
        <w:t xml:space="preserve"> article 17, paragraphs 1 and 2, article 19, paragraphs 1 and 2, and article 26 </w:t>
      </w:r>
      <w:r w:rsidRPr="00851B6C">
        <w:t xml:space="preserve">of the Covenant, contained in his </w:t>
      </w:r>
      <w:r w:rsidR="00E80B0B">
        <w:t xml:space="preserve">subsequent </w:t>
      </w:r>
      <w:r w:rsidRPr="00851B6C">
        <w:t>submissions dated 10 October 2010, 8 November 2010, 5 December 2010, 10 January 2011</w:t>
      </w:r>
      <w:r w:rsidR="0037612F">
        <w:t>,</w:t>
      </w:r>
      <w:r w:rsidR="00E80B0B">
        <w:t xml:space="preserve"> </w:t>
      </w:r>
      <w:r w:rsidR="00E80B0B" w:rsidRPr="00851B6C">
        <w:t>17 March 2011, 22 March 2011</w:t>
      </w:r>
      <w:r w:rsidRPr="00851B6C">
        <w:t xml:space="preserve">, 11 April 2011, </w:t>
      </w:r>
      <w:r w:rsidR="00E80B0B" w:rsidRPr="00851B6C">
        <w:t>28 April 2011</w:t>
      </w:r>
      <w:r w:rsidR="00B43720">
        <w:t>, 3</w:t>
      </w:r>
      <w:r w:rsidRPr="00851B6C">
        <w:t xml:space="preserve"> May 2011</w:t>
      </w:r>
      <w:r w:rsidR="00637C1D">
        <w:t xml:space="preserve"> and</w:t>
      </w:r>
      <w:r w:rsidRPr="00851B6C">
        <w:t xml:space="preserve"> 30 May 2011,  are not substantiated in relation to </w:t>
      </w:r>
      <w:r w:rsidR="00E80B0B">
        <w:t xml:space="preserve">the subject matter of </w:t>
      </w:r>
      <w:r w:rsidRPr="00851B6C">
        <w:t xml:space="preserve">his initial </w:t>
      </w:r>
      <w:r w:rsidR="00E80B0B">
        <w:t xml:space="preserve">communication, namely that the </w:t>
      </w:r>
      <w:r w:rsidR="00E80B0B" w:rsidRPr="00851B6C">
        <w:rPr>
          <w:lang w:val="en-US"/>
        </w:rPr>
        <w:t xml:space="preserve">refusal of the Velikie Luki </w:t>
      </w:r>
      <w:r w:rsidR="0037612F" w:rsidRPr="00851B6C">
        <w:rPr>
          <w:lang w:val="en-US"/>
        </w:rPr>
        <w:t xml:space="preserve">town </w:t>
      </w:r>
      <w:r w:rsidR="00E80B0B" w:rsidRPr="00851B6C">
        <w:rPr>
          <w:lang w:val="en-US"/>
        </w:rPr>
        <w:t xml:space="preserve">court to hear his case </w:t>
      </w:r>
      <w:r w:rsidR="00E80B0B">
        <w:rPr>
          <w:lang w:val="en-US"/>
        </w:rPr>
        <w:t>for moral damages caused by the publication of erroneous information on the court’s website, constituted</w:t>
      </w:r>
      <w:r w:rsidR="00E80B0B" w:rsidRPr="00851B6C">
        <w:rPr>
          <w:lang w:val="en-US"/>
        </w:rPr>
        <w:t xml:space="preserve"> a denial of justice</w:t>
      </w:r>
      <w:r w:rsidRPr="00851B6C">
        <w:t>. Therefore, the</w:t>
      </w:r>
      <w:r w:rsidR="00E80B0B">
        <w:t xml:space="preserve"> allegations in the above </w:t>
      </w:r>
      <w:r w:rsidR="00B43720">
        <w:t>submission</w:t>
      </w:r>
      <w:r w:rsidR="00B43720" w:rsidRPr="00F83BD1">
        <w:t>s</w:t>
      </w:r>
      <w:r w:rsidR="00E80B0B">
        <w:t xml:space="preserve"> </w:t>
      </w:r>
      <w:r w:rsidR="00B43720" w:rsidRPr="00851B6C">
        <w:t>are</w:t>
      </w:r>
      <w:r w:rsidRPr="00851B6C">
        <w:t xml:space="preserve"> inadmissible under article 2 of the Optional Protocol. </w:t>
      </w:r>
      <w:r w:rsidR="00E80B0B">
        <w:t xml:space="preserve">The finding </w:t>
      </w:r>
      <w:r w:rsidR="0037612F">
        <w:t xml:space="preserve">above </w:t>
      </w:r>
      <w:r w:rsidR="00E80B0B">
        <w:t xml:space="preserve">is without prejudice to the author’s ability to submit a separate communication with regard to any alleged violations of his rights </w:t>
      </w:r>
      <w:r w:rsidR="0037612F">
        <w:t xml:space="preserve">under the Covenant </w:t>
      </w:r>
      <w:r w:rsidR="00E80B0B">
        <w:t xml:space="preserve">that may have occurred. </w:t>
      </w:r>
    </w:p>
    <w:p w:rsidR="00637C1D" w:rsidRDefault="00851B6C" w:rsidP="00637C1D">
      <w:pPr>
        <w:pStyle w:val="SingleTxtG"/>
        <w:rPr>
          <w:lang w:eastAsia="zh-CN"/>
        </w:rPr>
      </w:pPr>
      <w:r>
        <w:t>10</w:t>
      </w:r>
      <w:r w:rsidRPr="00851B6C">
        <w:t>.</w:t>
      </w:r>
      <w:r w:rsidRPr="00851B6C">
        <w:tab/>
      </w:r>
      <w:r w:rsidR="00637C1D">
        <w:rPr>
          <w:lang w:eastAsia="zh-CN"/>
        </w:rPr>
        <w:t xml:space="preserve">The Committee therefore decides: </w:t>
      </w:r>
    </w:p>
    <w:p w:rsidR="00637C1D" w:rsidRDefault="009F20F7" w:rsidP="00637C1D">
      <w:pPr>
        <w:pStyle w:val="SingleTxtG"/>
        <w:rPr>
          <w:lang w:eastAsia="zh-CN"/>
        </w:rPr>
      </w:pPr>
      <w:r>
        <w:rPr>
          <w:lang w:eastAsia="zh-CN"/>
        </w:rPr>
        <w:tab/>
        <w:t>(a)</w:t>
      </w:r>
      <w:r w:rsidR="00637C1D">
        <w:rPr>
          <w:lang w:eastAsia="zh-CN"/>
        </w:rPr>
        <w:tab/>
        <w:t>T</w:t>
      </w:r>
      <w:r w:rsidR="00363E57">
        <w:rPr>
          <w:lang w:eastAsia="zh-CN"/>
        </w:rPr>
        <w:t>hat t</w:t>
      </w:r>
      <w:r w:rsidR="00637C1D">
        <w:rPr>
          <w:lang w:eastAsia="zh-CN"/>
        </w:rPr>
        <w:t>he communication is inadmissible pursuant to article 2 of the Optional Protocol; and</w:t>
      </w:r>
    </w:p>
    <w:p w:rsidR="00637C1D" w:rsidRDefault="00637C1D" w:rsidP="009F20F7">
      <w:pPr>
        <w:pStyle w:val="SingleTxtG"/>
        <w:rPr>
          <w:lang w:eastAsia="zh-CN"/>
        </w:rPr>
      </w:pPr>
      <w:r>
        <w:rPr>
          <w:lang w:eastAsia="zh-CN"/>
        </w:rPr>
        <w:tab/>
        <w:t>(b)</w:t>
      </w:r>
      <w:r>
        <w:rPr>
          <w:lang w:eastAsia="zh-CN"/>
        </w:rPr>
        <w:tab/>
      </w:r>
      <w:r w:rsidR="00363E57">
        <w:t>That this decision shall be transmitted to the State party and to the author.</w:t>
      </w:r>
    </w:p>
    <w:p w:rsidR="00637C1D" w:rsidRDefault="00637C1D" w:rsidP="0037612F">
      <w:pPr>
        <w:pStyle w:val="SingleTxtG"/>
        <w:rPr>
          <w:lang w:eastAsia="zh-CN"/>
        </w:rPr>
      </w:pPr>
      <w:r>
        <w:rPr>
          <w:lang w:eastAsia="zh-CN"/>
        </w:rPr>
        <w:t>[Adopted in English, French and Spanish, the English text being the original version. Subsequently to be issued also in Arabic, Chinese and Russian as part of the Committee's annual report to the General Assembly.]</w:t>
      </w:r>
    </w:p>
    <w:p w:rsidR="009920DA" w:rsidRPr="009920DA" w:rsidRDefault="009920DA" w:rsidP="009920DA">
      <w:pPr>
        <w:pStyle w:val="SingleTxtG"/>
        <w:spacing w:before="240" w:after="0"/>
        <w:jc w:val="center"/>
        <w:rPr>
          <w:u w:val="single"/>
        </w:rPr>
      </w:pPr>
      <w:r>
        <w:rPr>
          <w:u w:val="single"/>
        </w:rPr>
        <w:tab/>
      </w:r>
      <w:r>
        <w:rPr>
          <w:u w:val="single"/>
        </w:rPr>
        <w:tab/>
      </w:r>
      <w:r>
        <w:rPr>
          <w:u w:val="single"/>
        </w:rPr>
        <w:tab/>
      </w:r>
    </w:p>
    <w:sectPr w:rsidR="009920DA" w:rsidRPr="009920DA" w:rsidSect="00105A98">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829" w:rsidRDefault="004C7829"/>
  </w:endnote>
  <w:endnote w:type="continuationSeparator" w:id="0">
    <w:p w:rsidR="004C7829" w:rsidRDefault="004C7829"/>
  </w:endnote>
  <w:endnote w:type="continuationNotice" w:id="1">
    <w:p w:rsidR="004C7829" w:rsidRDefault="004C78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F70" w:rsidRPr="009920DA" w:rsidRDefault="000A3F70" w:rsidP="009920DA">
    <w:pPr>
      <w:pStyle w:val="Footer"/>
      <w:tabs>
        <w:tab w:val="right" w:pos="9638"/>
      </w:tabs>
    </w:pPr>
    <w:r w:rsidRPr="009920DA">
      <w:rPr>
        <w:b/>
        <w:sz w:val="18"/>
      </w:rPr>
      <w:fldChar w:fldCharType="begin"/>
    </w:r>
    <w:r w:rsidRPr="009920DA">
      <w:rPr>
        <w:b/>
        <w:sz w:val="18"/>
      </w:rPr>
      <w:instrText xml:space="preserve"> PAGE  \* MERGEFORMAT </w:instrText>
    </w:r>
    <w:r w:rsidRPr="009920DA">
      <w:rPr>
        <w:b/>
        <w:sz w:val="18"/>
      </w:rPr>
      <w:fldChar w:fldCharType="separate"/>
    </w:r>
    <w:r w:rsidR="00994D7B">
      <w:rPr>
        <w:b/>
        <w:noProof/>
        <w:sz w:val="18"/>
      </w:rPr>
      <w:t>2</w:t>
    </w:r>
    <w:r w:rsidRPr="009920D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F70" w:rsidRPr="009920DA" w:rsidRDefault="000A3F70" w:rsidP="009920DA">
    <w:pPr>
      <w:pStyle w:val="Footer"/>
      <w:tabs>
        <w:tab w:val="right" w:pos="9638"/>
      </w:tabs>
      <w:rPr>
        <w:b/>
        <w:sz w:val="18"/>
      </w:rPr>
    </w:pPr>
    <w:r>
      <w:rPr>
        <w:sz w:val="20"/>
      </w:rPr>
      <w:tab/>
    </w:r>
    <w:r w:rsidRPr="009920DA">
      <w:rPr>
        <w:b/>
        <w:sz w:val="18"/>
      </w:rPr>
      <w:fldChar w:fldCharType="begin"/>
    </w:r>
    <w:r w:rsidRPr="009920DA">
      <w:rPr>
        <w:b/>
        <w:sz w:val="18"/>
      </w:rPr>
      <w:instrText xml:space="preserve"> PAGE  \* MERGEFORMAT </w:instrText>
    </w:r>
    <w:r w:rsidRPr="009920DA">
      <w:rPr>
        <w:b/>
        <w:sz w:val="18"/>
      </w:rPr>
      <w:fldChar w:fldCharType="separate"/>
    </w:r>
    <w:r w:rsidR="00994D7B">
      <w:rPr>
        <w:b/>
        <w:noProof/>
        <w:sz w:val="18"/>
      </w:rPr>
      <w:t>3</w:t>
    </w:r>
    <w:r w:rsidRPr="009920D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F70" w:rsidRDefault="004C7829">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0A3F70">
      <w:t>GE.14-43150</w:t>
    </w:r>
    <w:r w:rsidR="000A3F70">
      <w:br/>
    </w:r>
    <w:r w:rsidR="000A3F70" w:rsidRPr="001A7575">
      <w:rPr>
        <w:rFonts w:ascii="C39T30Lfz" w:hAnsi="C39T30Lfz"/>
        <w:sz w:val="56"/>
      </w:rPr>
      <w:t></w:t>
    </w:r>
    <w:r w:rsidR="000A3F70" w:rsidRPr="001A7575">
      <w:rPr>
        <w:rFonts w:ascii="C39T30Lfz" w:hAnsi="C39T30Lfz"/>
        <w:sz w:val="56"/>
      </w:rPr>
      <w:t></w:t>
    </w:r>
    <w:r w:rsidR="000A3F70" w:rsidRPr="001A7575">
      <w:rPr>
        <w:rFonts w:ascii="C39T30Lfz" w:hAnsi="C39T30Lfz"/>
        <w:sz w:val="56"/>
      </w:rPr>
      <w:t></w:t>
    </w:r>
    <w:r w:rsidR="000A3F70" w:rsidRPr="001A7575">
      <w:rPr>
        <w:rFonts w:ascii="C39T30Lfz" w:hAnsi="C39T30Lfz"/>
        <w:sz w:val="56"/>
      </w:rPr>
      <w:t></w:t>
    </w:r>
    <w:r w:rsidR="000A3F70" w:rsidRPr="001A7575">
      <w:rPr>
        <w:rFonts w:ascii="C39T30Lfz" w:hAnsi="C39T30Lfz"/>
        <w:sz w:val="56"/>
      </w:rPr>
      <w:t></w:t>
    </w:r>
    <w:r w:rsidR="000A3F70" w:rsidRPr="001A7575">
      <w:rPr>
        <w:rFonts w:ascii="C39T30Lfz" w:hAnsi="C39T30Lfz"/>
        <w:sz w:val="56"/>
      </w:rPr>
      <w:t></w:t>
    </w:r>
    <w:r w:rsidR="000A3F70" w:rsidRPr="001A7575">
      <w:rPr>
        <w:rFonts w:ascii="C39T30Lfz" w:hAnsi="C39T30Lfz"/>
        <w:sz w:val="56"/>
      </w:rPr>
      <w:t></w:t>
    </w:r>
    <w:r w:rsidR="000A3F70" w:rsidRPr="001A7575">
      <w:rPr>
        <w:rFonts w:ascii="C39T30Lfz" w:hAnsi="C39T30Lfz"/>
        <w:sz w:val="56"/>
      </w:rPr>
      <w:t></w:t>
    </w:r>
    <w:r w:rsidR="000A3F70" w:rsidRPr="001A7575">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829" w:rsidRPr="000B175B" w:rsidRDefault="004C7829" w:rsidP="000B175B">
      <w:pPr>
        <w:tabs>
          <w:tab w:val="right" w:pos="2155"/>
        </w:tabs>
        <w:spacing w:after="80"/>
        <w:ind w:left="680"/>
        <w:rPr>
          <w:u w:val="single"/>
        </w:rPr>
      </w:pPr>
      <w:r>
        <w:rPr>
          <w:u w:val="single"/>
        </w:rPr>
        <w:tab/>
      </w:r>
    </w:p>
  </w:footnote>
  <w:footnote w:type="continuationSeparator" w:id="0">
    <w:p w:rsidR="004C7829" w:rsidRPr="00FC68B7" w:rsidRDefault="004C7829" w:rsidP="00FC68B7">
      <w:pPr>
        <w:tabs>
          <w:tab w:val="left" w:pos="2155"/>
        </w:tabs>
        <w:spacing w:after="80"/>
        <w:ind w:left="680"/>
        <w:rPr>
          <w:u w:val="single"/>
        </w:rPr>
      </w:pPr>
      <w:r>
        <w:rPr>
          <w:u w:val="single"/>
        </w:rPr>
        <w:tab/>
      </w:r>
    </w:p>
  </w:footnote>
  <w:footnote w:type="continuationNotice" w:id="1">
    <w:p w:rsidR="004C7829" w:rsidRDefault="004C7829"/>
  </w:footnote>
  <w:footnote w:id="2">
    <w:p w:rsidR="000A3F70" w:rsidRPr="00F374BE" w:rsidRDefault="000A3F70">
      <w:pPr>
        <w:pStyle w:val="FootnoteText"/>
        <w:rPr>
          <w:lang w:val="en-US"/>
        </w:rPr>
      </w:pPr>
      <w:r>
        <w:tab/>
      </w:r>
      <w:r w:rsidRPr="00F374BE">
        <w:rPr>
          <w:rStyle w:val="FootnoteReference"/>
          <w:sz w:val="20"/>
          <w:vertAlign w:val="baseline"/>
        </w:rPr>
        <w:t>*</w:t>
      </w:r>
      <w:r>
        <w:rPr>
          <w:sz w:val="20"/>
        </w:rPr>
        <w:tab/>
      </w:r>
      <w:r>
        <w:t>Reissued for technical reasons on 7 May 2014.</w:t>
      </w:r>
    </w:p>
  </w:footnote>
  <w:footnote w:id="3">
    <w:p w:rsidR="000A3F70" w:rsidRPr="00464EF8" w:rsidRDefault="000A3F70" w:rsidP="009576DE">
      <w:pPr>
        <w:pStyle w:val="FootnoteText"/>
        <w:rPr>
          <w:lang w:val="en-US"/>
        </w:rPr>
      </w:pPr>
      <w:r>
        <w:rPr>
          <w:rStyle w:val="FootnoteReference"/>
        </w:rPr>
        <w:tab/>
      </w:r>
      <w:r w:rsidRPr="008B0A1C">
        <w:rPr>
          <w:rStyle w:val="FootnoteReference"/>
          <w:sz w:val="20"/>
          <w:vertAlign w:val="baseline"/>
        </w:rPr>
        <w:t>*</w:t>
      </w:r>
      <w:r>
        <w:tab/>
      </w:r>
      <w:bookmarkStart w:id="1" w:name="OLE_LINK1"/>
      <w:bookmarkStart w:id="2" w:name="OLE_LINK2"/>
      <w:r w:rsidRPr="009131F3">
        <w:rPr>
          <w:szCs w:val="18"/>
        </w:rPr>
        <w:t xml:space="preserve">The following members of the Committee participated in the examination of the present communication: </w:t>
      </w:r>
      <w:bookmarkEnd w:id="1"/>
      <w:bookmarkEnd w:id="2"/>
      <w:r>
        <w:rPr>
          <w:szCs w:val="18"/>
        </w:rPr>
        <w:t xml:space="preserve">Mr. Yadh Ben Achour, </w:t>
      </w:r>
      <w:r w:rsidRPr="009131F3">
        <w:rPr>
          <w:bCs/>
          <w:szCs w:val="18"/>
        </w:rPr>
        <w:t xml:space="preserve">Mr. Lazhari Bouzid, </w:t>
      </w:r>
      <w:r>
        <w:rPr>
          <w:bCs/>
          <w:szCs w:val="18"/>
          <w:lang w:val="en-US"/>
        </w:rPr>
        <w:t xml:space="preserve">Ms. Christine Chanet, </w:t>
      </w:r>
      <w:r>
        <w:rPr>
          <w:lang w:val="en-US"/>
        </w:rPr>
        <w:t>Mr. </w:t>
      </w:r>
      <w:r w:rsidRPr="009131F3">
        <w:rPr>
          <w:bCs/>
          <w:szCs w:val="18"/>
          <w:lang w:val="en-US"/>
        </w:rPr>
        <w:t xml:space="preserve">Ahmad Amin Fathalla, </w:t>
      </w:r>
      <w:r w:rsidRPr="009131F3">
        <w:rPr>
          <w:bCs/>
          <w:szCs w:val="18"/>
        </w:rPr>
        <w:t xml:space="preserve">Mr. Cornelis Flinterman, Mr. Yuji Iwasawa, </w:t>
      </w:r>
      <w:r>
        <w:rPr>
          <w:bCs/>
          <w:szCs w:val="18"/>
        </w:rPr>
        <w:t>Mr. Walter Kälin, Ms. </w:t>
      </w:r>
      <w:r w:rsidRPr="009131F3">
        <w:rPr>
          <w:bCs/>
          <w:szCs w:val="18"/>
        </w:rPr>
        <w:t>Zonke Zanele Majodina,</w:t>
      </w:r>
      <w:r>
        <w:rPr>
          <w:bCs/>
          <w:szCs w:val="18"/>
        </w:rPr>
        <w:t xml:space="preserve"> </w:t>
      </w:r>
      <w:r w:rsidRPr="009131F3">
        <w:rPr>
          <w:bCs/>
          <w:szCs w:val="18"/>
        </w:rPr>
        <w:t xml:space="preserve">Mr. Gerald L. Neuman, </w:t>
      </w:r>
      <w:r>
        <w:rPr>
          <w:bCs/>
          <w:szCs w:val="18"/>
        </w:rPr>
        <w:t>Sir</w:t>
      </w:r>
      <w:r w:rsidRPr="009131F3">
        <w:rPr>
          <w:bCs/>
          <w:szCs w:val="18"/>
        </w:rPr>
        <w:t xml:space="preserve"> Nigel Rodley, </w:t>
      </w:r>
      <w:r>
        <w:rPr>
          <w:bCs/>
          <w:szCs w:val="18"/>
        </w:rPr>
        <w:t xml:space="preserve">Mr. Victor Manuel Rodríguez-Rescia, </w:t>
      </w:r>
      <w:r w:rsidRPr="009131F3">
        <w:rPr>
          <w:bCs/>
          <w:szCs w:val="18"/>
          <w:lang w:val="en-US"/>
        </w:rPr>
        <w:t xml:space="preserve">Mr. Fabian Omar Salvioli, </w:t>
      </w:r>
      <w:r>
        <w:rPr>
          <w:bCs/>
          <w:szCs w:val="18"/>
          <w:lang w:val="en-US"/>
        </w:rPr>
        <w:t xml:space="preserve">Ms. Anja Seibert-Fohr, </w:t>
      </w:r>
      <w:r w:rsidRPr="009131F3">
        <w:rPr>
          <w:bCs/>
          <w:szCs w:val="18"/>
          <w:lang w:val="en-US"/>
        </w:rPr>
        <w:t xml:space="preserve">Mr. </w:t>
      </w:r>
      <w:r>
        <w:rPr>
          <w:bCs/>
          <w:szCs w:val="18"/>
          <w:lang w:val="en-US"/>
        </w:rPr>
        <w:t xml:space="preserve">Yuval Shany, </w:t>
      </w:r>
      <w:r>
        <w:rPr>
          <w:bCs/>
          <w:szCs w:val="18"/>
        </w:rPr>
        <w:t xml:space="preserve">Ms. Margo Waterval and </w:t>
      </w:r>
      <w:r w:rsidRPr="00E065A0">
        <w:rPr>
          <w:bCs/>
          <w:szCs w:val="18"/>
          <w:lang w:val="en-US"/>
        </w:rPr>
        <w:t>Mr.</w:t>
      </w:r>
      <w:r>
        <w:rPr>
          <w:bCs/>
          <w:szCs w:val="18"/>
          <w:lang w:val="en-US"/>
        </w:rPr>
        <w:t> </w:t>
      </w:r>
      <w:r w:rsidRPr="00E065A0">
        <w:rPr>
          <w:bCs/>
          <w:szCs w:val="18"/>
          <w:lang w:val="en-US"/>
        </w:rPr>
        <w:t>Andrei Paul Zl</w:t>
      </w:r>
      <w:r>
        <w:rPr>
          <w:bCs/>
          <w:szCs w:val="18"/>
          <w:lang w:val="en-US"/>
        </w:rPr>
        <w:t>ă</w:t>
      </w:r>
      <w:r w:rsidRPr="00E065A0">
        <w:rPr>
          <w:bCs/>
          <w:szCs w:val="18"/>
          <w:lang w:val="en-US"/>
        </w:rPr>
        <w:t>tescu</w:t>
      </w:r>
      <w:r>
        <w:rPr>
          <w:lang w:val="en-US"/>
        </w:rPr>
        <w:t>.</w:t>
      </w:r>
    </w:p>
  </w:footnote>
  <w:footnote w:id="4">
    <w:p w:rsidR="000A3F70" w:rsidRPr="00470646" w:rsidRDefault="000A3F70" w:rsidP="008B0A1C">
      <w:pPr>
        <w:pStyle w:val="FootnoteText"/>
      </w:pPr>
      <w:r>
        <w:tab/>
      </w:r>
      <w:r w:rsidRPr="006E4267">
        <w:rPr>
          <w:rStyle w:val="FootnoteReference"/>
        </w:rPr>
        <w:footnoteRef/>
      </w:r>
      <w:r>
        <w:tab/>
      </w:r>
      <w:r w:rsidRPr="00470646">
        <w:rPr>
          <w:rFonts w:eastAsia="Verdana"/>
          <w:szCs w:val="18"/>
          <w:lang w:val="en-US"/>
        </w:rPr>
        <w:t xml:space="preserve">The Optional Protocol entered into force for the </w:t>
      </w:r>
      <w:smartTag w:uri="urn:schemas-microsoft-com:office:smarttags" w:element="place">
        <w:smartTag w:uri="urn:schemas-microsoft-com:office:smarttags" w:element="country-region">
          <w:r w:rsidRPr="00470646">
            <w:rPr>
              <w:rFonts w:eastAsia="Verdana"/>
              <w:szCs w:val="18"/>
              <w:lang w:val="en-US"/>
            </w:rPr>
            <w:t>Russian Federation</w:t>
          </w:r>
        </w:smartTag>
      </w:smartTag>
      <w:r w:rsidRPr="00470646">
        <w:rPr>
          <w:rFonts w:eastAsia="Verdana"/>
          <w:szCs w:val="18"/>
          <w:lang w:val="en-US"/>
        </w:rPr>
        <w:t xml:space="preserve"> on 1 October 1991.</w:t>
      </w:r>
    </w:p>
  </w:footnote>
  <w:footnote w:id="5">
    <w:p w:rsidR="000A3F70" w:rsidRPr="00B77D55" w:rsidRDefault="000A3F70" w:rsidP="00B77D55">
      <w:pPr>
        <w:pStyle w:val="FootnoteText"/>
        <w:ind w:hanging="54"/>
        <w:rPr>
          <w:lang w:val="en-US"/>
        </w:rPr>
      </w:pPr>
      <w:r>
        <w:rPr>
          <w:rStyle w:val="FootnoteReference"/>
        </w:rPr>
        <w:footnoteRef/>
      </w:r>
      <w:r>
        <w:t xml:space="preserve"> </w:t>
      </w:r>
      <w:r>
        <w:rPr>
          <w:lang w:val="en-US"/>
        </w:rPr>
        <w:t xml:space="preserve">See </w:t>
      </w:r>
      <w:r w:rsidRPr="00B77D55">
        <w:rPr>
          <w:lang w:val="en-US"/>
        </w:rPr>
        <w:t>www.wipo.int/edocs/lexdocs/laws/en/ru/ru081en.pdf</w:t>
      </w:r>
      <w:r>
        <w:rPr>
          <w:lang w:val="en-US"/>
        </w:rPr>
        <w:t>.</w:t>
      </w:r>
    </w:p>
  </w:footnote>
  <w:footnote w:id="6">
    <w:p w:rsidR="000A3F70" w:rsidRPr="00470646" w:rsidRDefault="000A3F70" w:rsidP="00DD10AB">
      <w:pPr>
        <w:pStyle w:val="FootnoteText"/>
      </w:pPr>
      <w:r>
        <w:tab/>
      </w:r>
      <w:r w:rsidRPr="006E4267">
        <w:rPr>
          <w:rStyle w:val="FootnoteReference"/>
        </w:rPr>
        <w:footnoteRef/>
      </w:r>
      <w:r>
        <w:tab/>
      </w:r>
      <w:r w:rsidRPr="00470646">
        <w:t>Unofficial translation.</w:t>
      </w:r>
    </w:p>
  </w:footnote>
  <w:footnote w:id="7">
    <w:p w:rsidR="000A3F70" w:rsidRPr="00A603B8" w:rsidRDefault="000A3F70" w:rsidP="008C320F">
      <w:pPr>
        <w:pStyle w:val="FootnoteText"/>
      </w:pPr>
      <w:r>
        <w:tab/>
      </w:r>
      <w:r w:rsidRPr="006E4267">
        <w:rPr>
          <w:rStyle w:val="FootnoteReference"/>
        </w:rPr>
        <w:footnoteRef/>
      </w:r>
      <w:r>
        <w:tab/>
      </w:r>
      <w:r w:rsidRPr="00A603B8">
        <w:t xml:space="preserve">The State </w:t>
      </w:r>
      <w:r w:rsidRPr="006F753F">
        <w:t>party submit</w:t>
      </w:r>
      <w:r>
        <w:t>ted</w:t>
      </w:r>
      <w:r w:rsidRPr="006F753F">
        <w:t xml:space="preserve"> </w:t>
      </w:r>
      <w:r>
        <w:t xml:space="preserve">to the Committee copies of the ruling of 23 October 2009 by the town court of Velikie Luki, the ruling of 1 December 2009 by the </w:t>
      </w:r>
      <w:smartTag w:uri="urn:schemas-microsoft-com:office:smarttags" w:element="place">
        <w:smartTag w:uri="urn:schemas-microsoft-com:office:smarttags" w:element="City">
          <w:r>
            <w:t>Pskov</w:t>
          </w:r>
        </w:smartTag>
      </w:smartTag>
      <w:r>
        <w:t xml:space="preserve"> regional court and the ruling of 12 March 2010 by the Supreme Court. </w:t>
      </w:r>
    </w:p>
  </w:footnote>
  <w:footnote w:id="8">
    <w:p w:rsidR="000A3F70" w:rsidRPr="00C27255" w:rsidRDefault="000A3F70" w:rsidP="00C27255">
      <w:pPr>
        <w:pStyle w:val="FootnoteText"/>
        <w:ind w:hanging="144"/>
        <w:rPr>
          <w:lang w:val="en-US"/>
        </w:rPr>
      </w:pPr>
      <w:r>
        <w:rPr>
          <w:rStyle w:val="FootnoteReference"/>
        </w:rPr>
        <w:footnoteRef/>
      </w:r>
      <w:r>
        <w:t xml:space="preserve"> General Assembly resolution 60/147, annex.</w:t>
      </w:r>
    </w:p>
  </w:footnote>
  <w:footnote w:id="9">
    <w:p w:rsidR="000A3F70" w:rsidRPr="00C31005" w:rsidRDefault="000A3F70" w:rsidP="00684A99">
      <w:pPr>
        <w:pStyle w:val="FootnoteText"/>
      </w:pPr>
      <w:r>
        <w:tab/>
      </w:r>
      <w:r w:rsidRPr="006E4267">
        <w:rPr>
          <w:rStyle w:val="FootnoteReference"/>
        </w:rPr>
        <w:footnoteRef/>
      </w:r>
      <w:r>
        <w:t xml:space="preserve"> </w:t>
      </w:r>
      <w:r>
        <w:tab/>
      </w:r>
      <w:r>
        <w:rPr>
          <w:szCs w:val="18"/>
          <w:lang w:val="en-US"/>
        </w:rPr>
        <w:t>The author maintained that since he had filed an appeal, the hearing should not have taken place without him.</w:t>
      </w:r>
    </w:p>
  </w:footnote>
  <w:footnote w:id="10">
    <w:p w:rsidR="000A3F70" w:rsidRPr="0038613F" w:rsidRDefault="000A3F70" w:rsidP="00FE7534">
      <w:pPr>
        <w:pStyle w:val="FootnoteText"/>
      </w:pPr>
      <w:r>
        <w:tab/>
      </w:r>
      <w:r w:rsidRPr="006E4267">
        <w:rPr>
          <w:rStyle w:val="FootnoteReference"/>
        </w:rPr>
        <w:footnoteRef/>
      </w:r>
      <w:r>
        <w:tab/>
      </w:r>
      <w:r w:rsidRPr="0038613F">
        <w:t>The author enclose</w:t>
      </w:r>
      <w:r>
        <w:t>d</w:t>
      </w:r>
      <w:r w:rsidRPr="0038613F">
        <w:t xml:space="preserve"> a copy of the said court decision.</w:t>
      </w:r>
    </w:p>
  </w:footnote>
  <w:footnote w:id="11">
    <w:p w:rsidR="000A3F70" w:rsidRPr="00011AD8" w:rsidRDefault="000A3F70" w:rsidP="00FE7534">
      <w:pPr>
        <w:pStyle w:val="FootnoteText"/>
        <w:rPr>
          <w:lang w:val="en-US"/>
        </w:rPr>
      </w:pPr>
      <w:r>
        <w:tab/>
      </w:r>
      <w:r w:rsidRPr="006E4267">
        <w:rPr>
          <w:rStyle w:val="FootnoteReference"/>
        </w:rPr>
        <w:footnoteRef/>
      </w:r>
      <w:r>
        <w:tab/>
      </w:r>
      <w:r w:rsidRPr="00011AD8">
        <w:rPr>
          <w:lang w:val="en-US"/>
        </w:rPr>
        <w:t>See communication N</w:t>
      </w:r>
      <w:r>
        <w:rPr>
          <w:lang w:val="en-US"/>
        </w:rPr>
        <w:t>o.</w:t>
      </w:r>
      <w:r w:rsidRPr="00011AD8">
        <w:rPr>
          <w:lang w:val="en-US"/>
        </w:rPr>
        <w:t xml:space="preserve"> 646/1995, </w:t>
      </w:r>
      <w:r w:rsidRPr="00011AD8">
        <w:rPr>
          <w:i/>
          <w:lang w:val="en-US"/>
        </w:rPr>
        <w:t>Lindon v. Australia</w:t>
      </w:r>
      <w:r w:rsidRPr="00011AD8">
        <w:rPr>
          <w:lang w:val="en-US"/>
        </w:rPr>
        <w:t xml:space="preserve">, </w:t>
      </w:r>
      <w:r>
        <w:rPr>
          <w:lang w:val="en-US"/>
        </w:rPr>
        <w:t>Decision</w:t>
      </w:r>
      <w:r w:rsidRPr="00011AD8">
        <w:rPr>
          <w:lang w:val="en-US"/>
        </w:rPr>
        <w:t xml:space="preserve"> of 20 October 1998, para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F70" w:rsidRPr="009920DA" w:rsidRDefault="000A3F70" w:rsidP="00B43720">
    <w:pPr>
      <w:pStyle w:val="Header"/>
      <w:tabs>
        <w:tab w:val="right" w:pos="9639"/>
      </w:tabs>
    </w:pPr>
    <w:r>
      <w:t>CCPR/C/110/D/1983/2010</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F70" w:rsidRPr="009920DA" w:rsidRDefault="000A3F70" w:rsidP="00B43720">
    <w:pPr>
      <w:pStyle w:val="Header"/>
      <w:tabs>
        <w:tab w:val="right" w:pos="9639"/>
      </w:tabs>
    </w:pPr>
    <w:r>
      <w:tab/>
      <w:t>CCPR/C/110/D/1983/2010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279CA7"/>
    <w:multiLevelType w:val="hybridMultilevel"/>
    <w:tmpl w:val="5D26D39C"/>
    <w:lvl w:ilvl="0" w:tplc="C506F364">
      <w:start w:val="1"/>
      <w:numFmt w:val="decimal"/>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B6C"/>
    <w:rsid w:val="00015E6A"/>
    <w:rsid w:val="000272B3"/>
    <w:rsid w:val="00050F6B"/>
    <w:rsid w:val="00057E97"/>
    <w:rsid w:val="00060C3A"/>
    <w:rsid w:val="00072C8C"/>
    <w:rsid w:val="000733B5"/>
    <w:rsid w:val="00081815"/>
    <w:rsid w:val="000931C0"/>
    <w:rsid w:val="000A3F70"/>
    <w:rsid w:val="000B175B"/>
    <w:rsid w:val="000B3A0F"/>
    <w:rsid w:val="000B4EF7"/>
    <w:rsid w:val="000C2C03"/>
    <w:rsid w:val="000C2D2E"/>
    <w:rsid w:val="000E0415"/>
    <w:rsid w:val="00105A98"/>
    <w:rsid w:val="001103AA"/>
    <w:rsid w:val="001422BC"/>
    <w:rsid w:val="001461A7"/>
    <w:rsid w:val="00165F3A"/>
    <w:rsid w:val="00177B58"/>
    <w:rsid w:val="00183968"/>
    <w:rsid w:val="001868F8"/>
    <w:rsid w:val="001A6686"/>
    <w:rsid w:val="001A7575"/>
    <w:rsid w:val="001B4B04"/>
    <w:rsid w:val="001C2E1F"/>
    <w:rsid w:val="001C6663"/>
    <w:rsid w:val="001C7895"/>
    <w:rsid w:val="001D0C8C"/>
    <w:rsid w:val="001D26DF"/>
    <w:rsid w:val="001D3A03"/>
    <w:rsid w:val="00202DA8"/>
    <w:rsid w:val="00211E0B"/>
    <w:rsid w:val="0023210C"/>
    <w:rsid w:val="00251727"/>
    <w:rsid w:val="00267F5F"/>
    <w:rsid w:val="00286B4D"/>
    <w:rsid w:val="002E7D16"/>
    <w:rsid w:val="002F175C"/>
    <w:rsid w:val="002F7C0D"/>
    <w:rsid w:val="00301F81"/>
    <w:rsid w:val="003229D8"/>
    <w:rsid w:val="00352709"/>
    <w:rsid w:val="00363E57"/>
    <w:rsid w:val="00364D20"/>
    <w:rsid w:val="00367567"/>
    <w:rsid w:val="00371178"/>
    <w:rsid w:val="0037612F"/>
    <w:rsid w:val="0038336C"/>
    <w:rsid w:val="003A6810"/>
    <w:rsid w:val="003C05B7"/>
    <w:rsid w:val="003C2CC4"/>
    <w:rsid w:val="003C3099"/>
    <w:rsid w:val="003D4B23"/>
    <w:rsid w:val="003D569C"/>
    <w:rsid w:val="00410C89"/>
    <w:rsid w:val="00426B9B"/>
    <w:rsid w:val="004325CB"/>
    <w:rsid w:val="00436B33"/>
    <w:rsid w:val="00442A83"/>
    <w:rsid w:val="0045495B"/>
    <w:rsid w:val="004606A0"/>
    <w:rsid w:val="00464EF8"/>
    <w:rsid w:val="00487488"/>
    <w:rsid w:val="00487C3D"/>
    <w:rsid w:val="004C7829"/>
    <w:rsid w:val="004E481F"/>
    <w:rsid w:val="00505B7A"/>
    <w:rsid w:val="00515F30"/>
    <w:rsid w:val="0052136D"/>
    <w:rsid w:val="0052775E"/>
    <w:rsid w:val="005420F2"/>
    <w:rsid w:val="005538FB"/>
    <w:rsid w:val="005628B6"/>
    <w:rsid w:val="005848B3"/>
    <w:rsid w:val="00584ADD"/>
    <w:rsid w:val="00590F87"/>
    <w:rsid w:val="00592C4A"/>
    <w:rsid w:val="005B3DB3"/>
    <w:rsid w:val="005D0FC6"/>
    <w:rsid w:val="005F7717"/>
    <w:rsid w:val="005F7B75"/>
    <w:rsid w:val="006001EE"/>
    <w:rsid w:val="00605042"/>
    <w:rsid w:val="00606132"/>
    <w:rsid w:val="00611FC4"/>
    <w:rsid w:val="006176FB"/>
    <w:rsid w:val="00637C1D"/>
    <w:rsid w:val="00640B26"/>
    <w:rsid w:val="00645C3D"/>
    <w:rsid w:val="00652D0A"/>
    <w:rsid w:val="00654A75"/>
    <w:rsid w:val="00662BB6"/>
    <w:rsid w:val="00684A99"/>
    <w:rsid w:val="00684C21"/>
    <w:rsid w:val="00693802"/>
    <w:rsid w:val="006A52D6"/>
    <w:rsid w:val="006D37AF"/>
    <w:rsid w:val="006D51D0"/>
    <w:rsid w:val="006E4267"/>
    <w:rsid w:val="006E564B"/>
    <w:rsid w:val="006E7191"/>
    <w:rsid w:val="00703577"/>
    <w:rsid w:val="00711F04"/>
    <w:rsid w:val="00716B88"/>
    <w:rsid w:val="0072632A"/>
    <w:rsid w:val="007327D5"/>
    <w:rsid w:val="00743436"/>
    <w:rsid w:val="007517D7"/>
    <w:rsid w:val="007629C8"/>
    <w:rsid w:val="00763ECE"/>
    <w:rsid w:val="00787BBF"/>
    <w:rsid w:val="007B6BA5"/>
    <w:rsid w:val="007C3390"/>
    <w:rsid w:val="007C37E0"/>
    <w:rsid w:val="007C4736"/>
    <w:rsid w:val="007C4F4B"/>
    <w:rsid w:val="007C784F"/>
    <w:rsid w:val="007E0B2D"/>
    <w:rsid w:val="007F5AD4"/>
    <w:rsid w:val="007F6611"/>
    <w:rsid w:val="008105B8"/>
    <w:rsid w:val="008242D7"/>
    <w:rsid w:val="00824860"/>
    <w:rsid w:val="008257B1"/>
    <w:rsid w:val="0083108C"/>
    <w:rsid w:val="00843767"/>
    <w:rsid w:val="00851B6C"/>
    <w:rsid w:val="00851C26"/>
    <w:rsid w:val="008679D9"/>
    <w:rsid w:val="00871218"/>
    <w:rsid w:val="008979B1"/>
    <w:rsid w:val="008A1DB2"/>
    <w:rsid w:val="008A6B25"/>
    <w:rsid w:val="008A6C4F"/>
    <w:rsid w:val="008B0A1C"/>
    <w:rsid w:val="008B2335"/>
    <w:rsid w:val="008C28B5"/>
    <w:rsid w:val="008C320F"/>
    <w:rsid w:val="008C78E4"/>
    <w:rsid w:val="008E0678"/>
    <w:rsid w:val="008F10B6"/>
    <w:rsid w:val="00910F40"/>
    <w:rsid w:val="00912C08"/>
    <w:rsid w:val="009223CA"/>
    <w:rsid w:val="00925883"/>
    <w:rsid w:val="00940F93"/>
    <w:rsid w:val="0095347F"/>
    <w:rsid w:val="009576DE"/>
    <w:rsid w:val="009760F3"/>
    <w:rsid w:val="009909F5"/>
    <w:rsid w:val="009920DA"/>
    <w:rsid w:val="009936D8"/>
    <w:rsid w:val="00994D7B"/>
    <w:rsid w:val="009A0E8D"/>
    <w:rsid w:val="009B26E7"/>
    <w:rsid w:val="009C586F"/>
    <w:rsid w:val="009F20F7"/>
    <w:rsid w:val="00A00A3F"/>
    <w:rsid w:val="00A01489"/>
    <w:rsid w:val="00A10215"/>
    <w:rsid w:val="00A31A69"/>
    <w:rsid w:val="00A338F1"/>
    <w:rsid w:val="00A41F54"/>
    <w:rsid w:val="00A44615"/>
    <w:rsid w:val="00A576F4"/>
    <w:rsid w:val="00A72F22"/>
    <w:rsid w:val="00A7360F"/>
    <w:rsid w:val="00A748A6"/>
    <w:rsid w:val="00A769F4"/>
    <w:rsid w:val="00A776B4"/>
    <w:rsid w:val="00A92C51"/>
    <w:rsid w:val="00A94361"/>
    <w:rsid w:val="00AA293C"/>
    <w:rsid w:val="00AB0580"/>
    <w:rsid w:val="00AB6A1B"/>
    <w:rsid w:val="00AC3A65"/>
    <w:rsid w:val="00AD0D5E"/>
    <w:rsid w:val="00B13E9B"/>
    <w:rsid w:val="00B30179"/>
    <w:rsid w:val="00B339A7"/>
    <w:rsid w:val="00B40655"/>
    <w:rsid w:val="00B43720"/>
    <w:rsid w:val="00B460DC"/>
    <w:rsid w:val="00B56E4A"/>
    <w:rsid w:val="00B56E9C"/>
    <w:rsid w:val="00B64B1F"/>
    <w:rsid w:val="00B6553F"/>
    <w:rsid w:val="00B662EF"/>
    <w:rsid w:val="00B66E5E"/>
    <w:rsid w:val="00B77D05"/>
    <w:rsid w:val="00B77D55"/>
    <w:rsid w:val="00B81206"/>
    <w:rsid w:val="00B81E12"/>
    <w:rsid w:val="00B9067B"/>
    <w:rsid w:val="00BB7E48"/>
    <w:rsid w:val="00BC2C23"/>
    <w:rsid w:val="00BC74E9"/>
    <w:rsid w:val="00BF4400"/>
    <w:rsid w:val="00BF625B"/>
    <w:rsid w:val="00BF68A8"/>
    <w:rsid w:val="00C11A03"/>
    <w:rsid w:val="00C17D43"/>
    <w:rsid w:val="00C204BC"/>
    <w:rsid w:val="00C27255"/>
    <w:rsid w:val="00C45FC7"/>
    <w:rsid w:val="00C463DD"/>
    <w:rsid w:val="00C4724C"/>
    <w:rsid w:val="00C57BEF"/>
    <w:rsid w:val="00C629A0"/>
    <w:rsid w:val="00C745C3"/>
    <w:rsid w:val="00CB26BF"/>
    <w:rsid w:val="00CC4F44"/>
    <w:rsid w:val="00CE4A8F"/>
    <w:rsid w:val="00D04E87"/>
    <w:rsid w:val="00D07C23"/>
    <w:rsid w:val="00D2031B"/>
    <w:rsid w:val="00D25FE2"/>
    <w:rsid w:val="00D43252"/>
    <w:rsid w:val="00D47EEA"/>
    <w:rsid w:val="00D92169"/>
    <w:rsid w:val="00D95303"/>
    <w:rsid w:val="00D978C6"/>
    <w:rsid w:val="00DA1871"/>
    <w:rsid w:val="00DA3111"/>
    <w:rsid w:val="00DA3C1C"/>
    <w:rsid w:val="00DA4C61"/>
    <w:rsid w:val="00DB0C79"/>
    <w:rsid w:val="00DD10AB"/>
    <w:rsid w:val="00DF4AF5"/>
    <w:rsid w:val="00E27346"/>
    <w:rsid w:val="00E71BC8"/>
    <w:rsid w:val="00E7260F"/>
    <w:rsid w:val="00E779FC"/>
    <w:rsid w:val="00E80B0B"/>
    <w:rsid w:val="00E96630"/>
    <w:rsid w:val="00EB2581"/>
    <w:rsid w:val="00ED7A2A"/>
    <w:rsid w:val="00EF1D7F"/>
    <w:rsid w:val="00F15023"/>
    <w:rsid w:val="00F178CD"/>
    <w:rsid w:val="00F20C3D"/>
    <w:rsid w:val="00F212E2"/>
    <w:rsid w:val="00F374BE"/>
    <w:rsid w:val="00F43E9E"/>
    <w:rsid w:val="00F83BD1"/>
    <w:rsid w:val="00F9057C"/>
    <w:rsid w:val="00F906D7"/>
    <w:rsid w:val="00F9288F"/>
    <w:rsid w:val="00F93781"/>
    <w:rsid w:val="00FB16F3"/>
    <w:rsid w:val="00FB613B"/>
    <w:rsid w:val="00FC15B0"/>
    <w:rsid w:val="00FC68B7"/>
    <w:rsid w:val="00FD4801"/>
    <w:rsid w:val="00FE106A"/>
    <w:rsid w:val="00FE15F4"/>
    <w:rsid w:val="00FE7534"/>
    <w:rsid w:val="00FF3ECC"/>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1DBAA181-5279-42B4-A4FE-3E2DEB53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1C2E1F"/>
    <w:pPr>
      <w:spacing w:line="240" w:lineRule="auto"/>
    </w:pPr>
    <w:rPr>
      <w:rFonts w:ascii="Tahoma" w:hAnsi="Tahoma"/>
      <w:sz w:val="16"/>
      <w:szCs w:val="16"/>
    </w:rPr>
  </w:style>
  <w:style w:type="character" w:customStyle="1" w:styleId="BalloonTextChar">
    <w:name w:val="Balloon Text Char"/>
    <w:link w:val="BalloonText"/>
    <w:rsid w:val="001C2E1F"/>
    <w:rPr>
      <w:rFonts w:ascii="Tahoma" w:hAnsi="Tahoma" w:cs="Tahoma"/>
      <w:sz w:val="16"/>
      <w:szCs w:val="16"/>
      <w:lang w:eastAsia="en-US"/>
    </w:rPr>
  </w:style>
  <w:style w:type="character" w:customStyle="1" w:styleId="SingleTxtGChar">
    <w:name w:val="_ Single Txt_G Char"/>
    <w:link w:val="SingleTxtG"/>
    <w:locked/>
    <w:rsid w:val="001C2E1F"/>
    <w:rPr>
      <w:lang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locked/>
    <w:rsid w:val="001C2E1F"/>
    <w:rPr>
      <w:sz w:val="18"/>
      <w:lang w:eastAsia="en-US"/>
    </w:rPr>
  </w:style>
  <w:style w:type="character" w:styleId="CommentReference">
    <w:name w:val="annotation reference"/>
    <w:semiHidden/>
    <w:rsid w:val="005D0FC6"/>
    <w:rPr>
      <w:sz w:val="16"/>
      <w:szCs w:val="16"/>
    </w:rPr>
  </w:style>
  <w:style w:type="paragraph" w:styleId="CommentText">
    <w:name w:val="annotation text"/>
    <w:basedOn w:val="Normal"/>
    <w:semiHidden/>
    <w:rsid w:val="005D0FC6"/>
  </w:style>
  <w:style w:type="paragraph" w:styleId="CommentSubject">
    <w:name w:val="annotation subject"/>
    <w:basedOn w:val="CommentText"/>
    <w:next w:val="CommentText"/>
    <w:semiHidden/>
    <w:rsid w:val="005D0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11778">
      <w:bodyDiv w:val="1"/>
      <w:marLeft w:val="0"/>
      <w:marRight w:val="0"/>
      <w:marTop w:val="0"/>
      <w:marBottom w:val="0"/>
      <w:divBdr>
        <w:top w:val="none" w:sz="0" w:space="0" w:color="auto"/>
        <w:left w:val="none" w:sz="0" w:space="0" w:color="auto"/>
        <w:bottom w:val="none" w:sz="0" w:space="0" w:color="auto"/>
        <w:right w:val="none" w:sz="0" w:space="0" w:color="auto"/>
      </w:divBdr>
    </w:div>
    <w:div w:id="764543070">
      <w:bodyDiv w:val="1"/>
      <w:marLeft w:val="0"/>
      <w:marRight w:val="0"/>
      <w:marTop w:val="0"/>
      <w:marBottom w:val="0"/>
      <w:divBdr>
        <w:top w:val="none" w:sz="0" w:space="0" w:color="auto"/>
        <w:left w:val="none" w:sz="0" w:space="0" w:color="auto"/>
        <w:bottom w:val="none" w:sz="0" w:space="0" w:color="auto"/>
        <w:right w:val="none" w:sz="0" w:space="0" w:color="auto"/>
      </w:divBdr>
    </w:div>
    <w:div w:id="1716662539">
      <w:bodyDiv w:val="1"/>
      <w:marLeft w:val="0"/>
      <w:marRight w:val="0"/>
      <w:marTop w:val="0"/>
      <w:marBottom w:val="0"/>
      <w:divBdr>
        <w:top w:val="none" w:sz="0" w:space="0" w:color="auto"/>
        <w:left w:val="none" w:sz="0" w:space="0" w:color="auto"/>
        <w:bottom w:val="none" w:sz="0" w:space="0" w:color="auto"/>
        <w:right w:val="none" w:sz="0" w:space="0" w:color="auto"/>
      </w:divBdr>
    </w:div>
    <w:div w:id="19385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10</Pages>
  <Words>4696</Words>
  <Characters>26771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2014-05-07T12:13:00Z</cp:lastPrinted>
  <dcterms:created xsi:type="dcterms:W3CDTF">2017-01-25T00:39:00Z</dcterms:created>
  <dcterms:modified xsi:type="dcterms:W3CDTF">2017-01-25T00:39:00Z</dcterms:modified>
</cp:coreProperties>
</file>