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AA08DA" w:rsidTr="00B6553F">
        <w:trPr>
          <w:cantSplit/>
          <w:trHeight w:hRule="exact" w:val="851"/>
        </w:trPr>
        <w:tc>
          <w:tcPr>
            <w:tcW w:w="1276" w:type="dxa"/>
            <w:tcBorders>
              <w:bottom w:val="single" w:sz="4" w:space="0" w:color="auto"/>
            </w:tcBorders>
            <w:vAlign w:val="bottom"/>
          </w:tcPr>
          <w:p w:rsidR="00B56E9C" w:rsidRPr="00AA08DA" w:rsidRDefault="00B56E9C" w:rsidP="00B6553F">
            <w:pPr>
              <w:spacing w:after="80"/>
            </w:pPr>
            <w:bookmarkStart w:id="0" w:name="_GoBack"/>
            <w:bookmarkEnd w:id="0"/>
          </w:p>
        </w:tc>
        <w:tc>
          <w:tcPr>
            <w:tcW w:w="2268" w:type="dxa"/>
            <w:tcBorders>
              <w:bottom w:val="single" w:sz="4" w:space="0" w:color="auto"/>
            </w:tcBorders>
            <w:vAlign w:val="bottom"/>
          </w:tcPr>
          <w:p w:rsidR="00B56E9C" w:rsidRPr="00AA08DA" w:rsidRDefault="00B56E9C" w:rsidP="00B6553F">
            <w:pPr>
              <w:spacing w:after="80" w:line="300" w:lineRule="exact"/>
              <w:rPr>
                <w:b/>
                <w:sz w:val="24"/>
                <w:szCs w:val="24"/>
              </w:rPr>
            </w:pPr>
            <w:r w:rsidRPr="00AA08DA">
              <w:rPr>
                <w:sz w:val="28"/>
                <w:szCs w:val="28"/>
              </w:rPr>
              <w:t>United Nations</w:t>
            </w:r>
          </w:p>
        </w:tc>
        <w:tc>
          <w:tcPr>
            <w:tcW w:w="6095" w:type="dxa"/>
            <w:gridSpan w:val="2"/>
            <w:tcBorders>
              <w:bottom w:val="single" w:sz="4" w:space="0" w:color="auto"/>
            </w:tcBorders>
            <w:vAlign w:val="bottom"/>
          </w:tcPr>
          <w:p w:rsidR="00B56E9C" w:rsidRPr="00AA08DA" w:rsidRDefault="008216A5" w:rsidP="00722988">
            <w:pPr>
              <w:jc w:val="right"/>
            </w:pPr>
            <w:r w:rsidRPr="00AA08DA">
              <w:rPr>
                <w:sz w:val="40"/>
              </w:rPr>
              <w:t>CCPR</w:t>
            </w:r>
            <w:r w:rsidRPr="00AA08DA">
              <w:t>/C/1</w:t>
            </w:r>
            <w:r w:rsidR="00711F00" w:rsidRPr="00AA08DA">
              <w:t>1</w:t>
            </w:r>
            <w:r w:rsidR="00883BBF" w:rsidRPr="00AA08DA">
              <w:t>2</w:t>
            </w:r>
            <w:r w:rsidRPr="00AA08DA">
              <w:t>/D/</w:t>
            </w:r>
            <w:r w:rsidR="00556B69" w:rsidRPr="00AA08DA">
              <w:t>2126</w:t>
            </w:r>
            <w:r w:rsidR="000A0CAF" w:rsidRPr="00AA08DA">
              <w:t>/201</w:t>
            </w:r>
            <w:r w:rsidR="00556B69" w:rsidRPr="00AA08DA">
              <w:t>1</w:t>
            </w:r>
            <w:r w:rsidR="00722988" w:rsidRPr="00E61040">
              <w:rPr>
                <w:rStyle w:val="FootnoteReference"/>
                <w:sz w:val="20"/>
                <w:vertAlign w:val="baseline"/>
              </w:rPr>
              <w:footnoteReference w:customMarkFollows="1" w:id="2"/>
              <w:t>*</w:t>
            </w:r>
          </w:p>
        </w:tc>
      </w:tr>
      <w:tr w:rsidR="00B56E9C" w:rsidRPr="00AA08DA" w:rsidTr="00B6553F">
        <w:trPr>
          <w:cantSplit/>
          <w:trHeight w:hRule="exact" w:val="2835"/>
        </w:trPr>
        <w:tc>
          <w:tcPr>
            <w:tcW w:w="1276" w:type="dxa"/>
            <w:tcBorders>
              <w:top w:val="single" w:sz="4" w:space="0" w:color="auto"/>
              <w:bottom w:val="single" w:sz="12" w:space="0" w:color="auto"/>
            </w:tcBorders>
          </w:tcPr>
          <w:p w:rsidR="00B56E9C" w:rsidRPr="00AA08DA" w:rsidRDefault="00416240"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528" w:type="dxa"/>
            <w:gridSpan w:val="2"/>
            <w:tcBorders>
              <w:top w:val="single" w:sz="4" w:space="0" w:color="auto"/>
              <w:bottom w:val="single" w:sz="12" w:space="0" w:color="auto"/>
            </w:tcBorders>
          </w:tcPr>
          <w:p w:rsidR="00B56E9C" w:rsidRPr="00AA08DA" w:rsidRDefault="00B56E9C" w:rsidP="00267F5F">
            <w:pPr>
              <w:spacing w:before="120" w:line="380" w:lineRule="exact"/>
              <w:rPr>
                <w:b/>
                <w:sz w:val="34"/>
                <w:szCs w:val="40"/>
              </w:rPr>
            </w:pPr>
            <w:r w:rsidRPr="00AA08DA">
              <w:rPr>
                <w:b/>
                <w:sz w:val="34"/>
                <w:szCs w:val="40"/>
              </w:rPr>
              <w:t xml:space="preserve">International </w:t>
            </w:r>
            <w:r w:rsidR="00060C3A" w:rsidRPr="00AA08DA">
              <w:rPr>
                <w:b/>
                <w:sz w:val="34"/>
                <w:szCs w:val="40"/>
              </w:rPr>
              <w:t>Covenant on</w:t>
            </w:r>
            <w:r w:rsidR="00060C3A" w:rsidRPr="00AA08DA">
              <w:rPr>
                <w:b/>
                <w:sz w:val="34"/>
                <w:szCs w:val="40"/>
              </w:rPr>
              <w:br/>
              <w:t>Civil and Political R</w:t>
            </w:r>
            <w:r w:rsidR="00703577" w:rsidRPr="00AA08DA">
              <w:rPr>
                <w:b/>
                <w:sz w:val="34"/>
                <w:szCs w:val="40"/>
              </w:rPr>
              <w:t>ights</w:t>
            </w:r>
          </w:p>
          <w:p w:rsidR="00A90F3F" w:rsidRPr="00AA08DA" w:rsidRDefault="00A90F3F" w:rsidP="00267F5F">
            <w:pPr>
              <w:spacing w:before="120" w:line="380" w:lineRule="exact"/>
              <w:rPr>
                <w:sz w:val="34"/>
              </w:rPr>
            </w:pPr>
          </w:p>
        </w:tc>
        <w:tc>
          <w:tcPr>
            <w:tcW w:w="2835" w:type="dxa"/>
            <w:tcBorders>
              <w:top w:val="single" w:sz="4" w:space="0" w:color="auto"/>
              <w:bottom w:val="single" w:sz="12" w:space="0" w:color="auto"/>
            </w:tcBorders>
          </w:tcPr>
          <w:p w:rsidR="00B56E9C" w:rsidRPr="00AA08DA" w:rsidRDefault="008216A5" w:rsidP="008216A5">
            <w:pPr>
              <w:spacing w:before="240" w:line="240" w:lineRule="exact"/>
            </w:pPr>
            <w:r w:rsidRPr="00AA08DA">
              <w:t xml:space="preserve">Distr.: </w:t>
            </w:r>
            <w:r w:rsidR="00A90F3F" w:rsidRPr="00AA08DA">
              <w:t>General</w:t>
            </w:r>
          </w:p>
          <w:p w:rsidR="008216A5" w:rsidRPr="00AA08DA" w:rsidRDefault="0054679A" w:rsidP="00FB18C7">
            <w:pPr>
              <w:spacing w:line="240" w:lineRule="exact"/>
            </w:pPr>
            <w:r w:rsidRPr="00AA08DA">
              <w:t>2</w:t>
            </w:r>
            <w:r w:rsidR="00FB18C7" w:rsidRPr="00AA08DA">
              <w:t>6</w:t>
            </w:r>
            <w:r w:rsidR="006E2B87" w:rsidRPr="00AA08DA">
              <w:t xml:space="preserve"> November</w:t>
            </w:r>
            <w:r w:rsidR="00735F4E" w:rsidRPr="00AA08DA">
              <w:t xml:space="preserve"> </w:t>
            </w:r>
            <w:r w:rsidR="008216A5" w:rsidRPr="00AA08DA">
              <w:t>201</w:t>
            </w:r>
            <w:r w:rsidR="00D06AB9" w:rsidRPr="00AA08DA">
              <w:t>4</w:t>
            </w:r>
          </w:p>
          <w:p w:rsidR="008216A5" w:rsidRPr="00AA08DA" w:rsidRDefault="008216A5" w:rsidP="008216A5">
            <w:pPr>
              <w:spacing w:line="240" w:lineRule="exact"/>
            </w:pPr>
          </w:p>
          <w:p w:rsidR="008216A5" w:rsidRPr="00AA08DA" w:rsidRDefault="008216A5" w:rsidP="008216A5">
            <w:pPr>
              <w:spacing w:line="240" w:lineRule="exact"/>
            </w:pPr>
            <w:r w:rsidRPr="00AA08DA">
              <w:t>Original: English</w:t>
            </w:r>
          </w:p>
        </w:tc>
      </w:tr>
    </w:tbl>
    <w:p w:rsidR="008216A5" w:rsidRPr="007B7EE6" w:rsidRDefault="008216A5" w:rsidP="008216A5">
      <w:pPr>
        <w:spacing w:before="120"/>
        <w:rPr>
          <w:b/>
          <w:sz w:val="24"/>
          <w:szCs w:val="24"/>
          <w:lang w:val="en-US"/>
        </w:rPr>
      </w:pPr>
      <w:r w:rsidRPr="007B7EE6">
        <w:rPr>
          <w:b/>
          <w:sz w:val="24"/>
          <w:szCs w:val="24"/>
          <w:lang w:val="en-US"/>
        </w:rPr>
        <w:t>Human Rights Committee</w:t>
      </w:r>
      <w:r w:rsidR="00416240">
        <w:rPr>
          <w:b/>
          <w:noProof/>
          <w:sz w:val="24"/>
          <w:szCs w:val="24"/>
          <w:lang w:eastAsia="zh-CN"/>
        </w:rPr>
        <w:pict>
          <v:shape id="_x0000_s1026" type="#_x0000_t75" style="position:absolute;margin-left:432.25pt;margin-top:632.1pt;width:50.25pt;height:50.25pt;z-index:1;mso-position-horizontal-relative:margin;mso-position-vertical-relative:margin" o:allowoverlap="f">
            <v:imagedata r:id="rId8" o:title="2011*&amp;Size=2 &amp;Lang=E"/>
            <w10:wrap anchorx="margin" anchory="margin"/>
          </v:shape>
        </w:pict>
      </w:r>
    </w:p>
    <w:p w:rsidR="009521B6" w:rsidRPr="007B7EE6" w:rsidRDefault="003453B1" w:rsidP="00F11AB9">
      <w:pPr>
        <w:pStyle w:val="HChG"/>
        <w:rPr>
          <w:lang w:val="bg-BG"/>
        </w:rPr>
      </w:pPr>
      <w:r w:rsidRPr="007B7EE6">
        <w:tab/>
      </w:r>
      <w:r w:rsidRPr="007B7EE6">
        <w:tab/>
        <w:t>Communication No. </w:t>
      </w:r>
      <w:r w:rsidR="009521B6" w:rsidRPr="007B7EE6">
        <w:t>2126/2011</w:t>
      </w:r>
    </w:p>
    <w:p w:rsidR="009521B6" w:rsidRPr="007B7EE6" w:rsidRDefault="00EC6519" w:rsidP="00F11AB9">
      <w:pPr>
        <w:pStyle w:val="H1G"/>
        <w:rPr>
          <w:i/>
        </w:rPr>
      </w:pPr>
      <w:r w:rsidRPr="007B7EE6">
        <w:tab/>
      </w:r>
      <w:r w:rsidRPr="007B7EE6">
        <w:tab/>
        <w:t>Views adopted by the Committee at its 112</w:t>
      </w:r>
      <w:r w:rsidR="00B94152" w:rsidRPr="007B7EE6">
        <w:t>th</w:t>
      </w:r>
      <w:r w:rsidRPr="007B7EE6">
        <w:t xml:space="preserve"> session</w:t>
      </w:r>
      <w:r w:rsidR="00F11AB9" w:rsidRPr="007B7EE6">
        <w:br/>
      </w:r>
      <w:r w:rsidRPr="007B7EE6">
        <w:t>(7</w:t>
      </w:r>
      <w:r w:rsidR="0054679A" w:rsidRPr="007B7EE6">
        <w:t>–</w:t>
      </w:r>
      <w:r w:rsidRPr="007B7EE6">
        <w:t>31 October 2014)</w:t>
      </w:r>
    </w:p>
    <w:p w:rsidR="009521B6" w:rsidRPr="007B7EE6" w:rsidRDefault="009521B6" w:rsidP="00F11AB9">
      <w:pPr>
        <w:pStyle w:val="SingleTxtG"/>
        <w:ind w:left="4536" w:hanging="3402"/>
        <w:jc w:val="left"/>
      </w:pPr>
      <w:r w:rsidRPr="007B7EE6">
        <w:rPr>
          <w:i/>
        </w:rPr>
        <w:t>Submitted by:</w:t>
      </w:r>
      <w:r w:rsidRPr="007B7EE6">
        <w:tab/>
      </w:r>
      <w:r w:rsidRPr="007B7EE6">
        <w:rPr>
          <w:rFonts w:eastAsia="Verdana"/>
        </w:rPr>
        <w:t>Kesmatulla Khakdar</w:t>
      </w:r>
      <w:r w:rsidRPr="007B7EE6">
        <w:t xml:space="preserve">, </w:t>
      </w:r>
      <w:r w:rsidRPr="007B7EE6">
        <w:rPr>
          <w:bCs/>
        </w:rPr>
        <w:t xml:space="preserve">(represented by counsel, </w:t>
      </w:r>
      <w:r w:rsidRPr="007B7EE6">
        <w:rPr>
          <w:rFonts w:eastAsia="Verdana"/>
        </w:rPr>
        <w:t>Ms</w:t>
      </w:r>
      <w:r w:rsidR="00F11AB9" w:rsidRPr="007B7EE6">
        <w:rPr>
          <w:rFonts w:eastAsia="Verdana"/>
          <w:lang w:val="en-US"/>
        </w:rPr>
        <w:t>. </w:t>
      </w:r>
      <w:r w:rsidR="00F11AB9" w:rsidRPr="007B7EE6">
        <w:rPr>
          <w:rFonts w:eastAsia="Verdana"/>
        </w:rPr>
        <w:t>Tsytlina and Mr.</w:t>
      </w:r>
      <w:r w:rsidR="00F11AB9" w:rsidRPr="007B7EE6">
        <w:rPr>
          <w:rFonts w:eastAsia="Verdana"/>
          <w:lang w:val="en-US"/>
        </w:rPr>
        <w:t> </w:t>
      </w:r>
      <w:r w:rsidRPr="007B7EE6">
        <w:rPr>
          <w:rFonts w:eastAsia="Verdana"/>
        </w:rPr>
        <w:t>Golubok</w:t>
      </w:r>
      <w:r w:rsidRPr="007B7EE6">
        <w:rPr>
          <w:bCs/>
        </w:rPr>
        <w:t>)</w:t>
      </w:r>
    </w:p>
    <w:p w:rsidR="009521B6" w:rsidRPr="007B7EE6" w:rsidRDefault="009521B6" w:rsidP="00F11AB9">
      <w:pPr>
        <w:pStyle w:val="SingleTxtG"/>
        <w:ind w:left="4536" w:hanging="3402"/>
        <w:jc w:val="left"/>
      </w:pPr>
      <w:r w:rsidRPr="007B7EE6">
        <w:rPr>
          <w:i/>
        </w:rPr>
        <w:t>Alleged victims:</w:t>
      </w:r>
      <w:r w:rsidRPr="007B7EE6">
        <w:tab/>
        <w:t>The author</w:t>
      </w:r>
    </w:p>
    <w:p w:rsidR="009521B6" w:rsidRPr="007B7EE6" w:rsidRDefault="009521B6" w:rsidP="00F11AB9">
      <w:pPr>
        <w:pStyle w:val="SingleTxtG"/>
        <w:ind w:left="4536" w:hanging="3402"/>
        <w:jc w:val="left"/>
      </w:pPr>
      <w:r w:rsidRPr="007B7EE6">
        <w:rPr>
          <w:i/>
        </w:rPr>
        <w:t>State party:</w:t>
      </w:r>
      <w:r w:rsidRPr="007B7EE6">
        <w:tab/>
        <w:t>Russian Federation</w:t>
      </w:r>
    </w:p>
    <w:p w:rsidR="009521B6" w:rsidRPr="007B7EE6" w:rsidRDefault="009521B6" w:rsidP="00F11AB9">
      <w:pPr>
        <w:pStyle w:val="SingleTxtG"/>
        <w:ind w:left="4536" w:hanging="3402"/>
        <w:jc w:val="left"/>
      </w:pPr>
      <w:r w:rsidRPr="007B7EE6">
        <w:rPr>
          <w:i/>
        </w:rPr>
        <w:t>Date of communication:</w:t>
      </w:r>
      <w:r w:rsidRPr="007B7EE6">
        <w:tab/>
        <w:t>7 December 2011(initial submission)</w:t>
      </w:r>
    </w:p>
    <w:p w:rsidR="009521B6" w:rsidRPr="007B7EE6" w:rsidRDefault="009521B6" w:rsidP="00F11AB9">
      <w:pPr>
        <w:pStyle w:val="SingleTxtG"/>
        <w:ind w:left="4536" w:hanging="3402"/>
        <w:jc w:val="left"/>
        <w:rPr>
          <w:lang w:val="en-US"/>
        </w:rPr>
      </w:pPr>
      <w:r w:rsidRPr="007B7EE6">
        <w:rPr>
          <w:i/>
        </w:rPr>
        <w:t>Document references:</w:t>
      </w:r>
      <w:r w:rsidRPr="007B7EE6">
        <w:tab/>
        <w:t>Special Rapporteur’s rule 97 decision, transmitted to the State party on 22 December 2011</w:t>
      </w:r>
      <w:r w:rsidR="00F11AB9" w:rsidRPr="007B7EE6">
        <w:rPr>
          <w:lang w:val="en-US"/>
        </w:rPr>
        <w:t xml:space="preserve"> </w:t>
      </w:r>
      <w:r w:rsidRPr="007B7EE6">
        <w:t>(not issued in document form)</w:t>
      </w:r>
    </w:p>
    <w:p w:rsidR="009521B6" w:rsidRPr="007B7EE6" w:rsidRDefault="009521B6" w:rsidP="00F11AB9">
      <w:pPr>
        <w:pStyle w:val="SingleTxtG"/>
        <w:ind w:left="4536" w:hanging="3402"/>
        <w:jc w:val="left"/>
      </w:pPr>
      <w:r w:rsidRPr="007B7EE6">
        <w:rPr>
          <w:i/>
        </w:rPr>
        <w:t>Date of adoption of decision:</w:t>
      </w:r>
      <w:r w:rsidRPr="007B7EE6">
        <w:tab/>
      </w:r>
      <w:r w:rsidR="0003082C" w:rsidRPr="007B7EE6">
        <w:t>1</w:t>
      </w:r>
      <w:r w:rsidR="002D2E39" w:rsidRPr="007B7EE6">
        <w:t>7</w:t>
      </w:r>
      <w:r w:rsidRPr="007B7EE6">
        <w:t xml:space="preserve"> October 2014</w:t>
      </w:r>
    </w:p>
    <w:p w:rsidR="009521B6" w:rsidRPr="007B7EE6" w:rsidRDefault="00F11AB9" w:rsidP="00F11AB9">
      <w:pPr>
        <w:pStyle w:val="SingleTxtG"/>
        <w:ind w:left="4536" w:hanging="3402"/>
        <w:jc w:val="left"/>
      </w:pPr>
      <w:r w:rsidRPr="007B7EE6">
        <w:rPr>
          <w:i/>
        </w:rPr>
        <w:t>Subject matter:</w:t>
      </w:r>
      <w:r w:rsidR="009521B6" w:rsidRPr="007B7EE6">
        <w:rPr>
          <w:i/>
        </w:rPr>
        <w:tab/>
      </w:r>
      <w:r w:rsidR="009521B6" w:rsidRPr="007B7EE6">
        <w:t>Potential deportation of the author to Afghanistan after withdrawal of asylum</w:t>
      </w:r>
    </w:p>
    <w:p w:rsidR="009521B6" w:rsidRPr="007B7EE6" w:rsidRDefault="009521B6" w:rsidP="00AC7B99">
      <w:pPr>
        <w:pStyle w:val="SingleTxtG"/>
        <w:ind w:left="4536" w:hanging="3402"/>
        <w:jc w:val="left"/>
      </w:pPr>
      <w:r w:rsidRPr="007B7EE6">
        <w:rPr>
          <w:i/>
        </w:rPr>
        <w:t xml:space="preserve">Procedural issues: </w:t>
      </w:r>
      <w:r w:rsidRPr="007B7EE6">
        <w:rPr>
          <w:i/>
        </w:rPr>
        <w:tab/>
      </w:r>
      <w:r w:rsidRPr="007B7EE6">
        <w:tab/>
        <w:t>Non-exhaustion</w:t>
      </w:r>
      <w:r w:rsidR="001A09FA" w:rsidRPr="007B7EE6">
        <w:rPr>
          <w:lang w:val="en-US"/>
        </w:rPr>
        <w:t>;</w:t>
      </w:r>
      <w:r w:rsidRPr="007B7EE6">
        <w:t xml:space="preserve"> abuse of the right to submission</w:t>
      </w:r>
    </w:p>
    <w:p w:rsidR="009521B6" w:rsidRPr="007B7EE6" w:rsidRDefault="009521B6" w:rsidP="00F11AB9">
      <w:pPr>
        <w:pStyle w:val="SingleTxtG"/>
        <w:ind w:left="4536" w:hanging="3402"/>
        <w:jc w:val="left"/>
        <w:rPr>
          <w:lang w:val="en-US"/>
        </w:rPr>
      </w:pPr>
      <w:r w:rsidRPr="007B7EE6">
        <w:rPr>
          <w:i/>
        </w:rPr>
        <w:t xml:space="preserve">Substantive issues: </w:t>
      </w:r>
      <w:r w:rsidRPr="007B7EE6">
        <w:rPr>
          <w:i/>
        </w:rPr>
        <w:tab/>
      </w:r>
      <w:r w:rsidRPr="007B7EE6">
        <w:t>Torture</w:t>
      </w:r>
      <w:r w:rsidR="0054679A" w:rsidRPr="007B7EE6">
        <w:rPr>
          <w:lang w:val="en-US"/>
        </w:rPr>
        <w:t>;</w:t>
      </w:r>
      <w:r w:rsidRPr="007B7EE6">
        <w:t xml:space="preserve"> right to protection from unlawful inter</w:t>
      </w:r>
      <w:r w:rsidR="001703BE" w:rsidRPr="007B7EE6">
        <w:t>ference with privacy and family</w:t>
      </w:r>
    </w:p>
    <w:p w:rsidR="009521B6" w:rsidRPr="007B7EE6" w:rsidRDefault="009521B6" w:rsidP="00AC7B99">
      <w:pPr>
        <w:pStyle w:val="SingleTxtG"/>
        <w:ind w:left="4536" w:hanging="3402"/>
        <w:jc w:val="left"/>
      </w:pPr>
      <w:r w:rsidRPr="007B7EE6">
        <w:rPr>
          <w:i/>
        </w:rPr>
        <w:t>Articles of the Covenant:</w:t>
      </w:r>
      <w:r w:rsidRPr="007B7EE6">
        <w:t xml:space="preserve"> </w:t>
      </w:r>
      <w:r w:rsidRPr="007B7EE6">
        <w:tab/>
        <w:t>7</w:t>
      </w:r>
      <w:r w:rsidR="001A09FA" w:rsidRPr="007B7EE6">
        <w:rPr>
          <w:lang w:val="en-US"/>
        </w:rPr>
        <w:t>;</w:t>
      </w:r>
      <w:r w:rsidRPr="007B7EE6">
        <w:t xml:space="preserve"> 17</w:t>
      </w:r>
    </w:p>
    <w:p w:rsidR="009521B6" w:rsidRPr="007B7EE6" w:rsidRDefault="009521B6" w:rsidP="00D65B49">
      <w:pPr>
        <w:pStyle w:val="SingleTxtG"/>
        <w:ind w:left="4536" w:hanging="3402"/>
        <w:jc w:val="left"/>
      </w:pPr>
      <w:r w:rsidRPr="007B7EE6">
        <w:rPr>
          <w:i/>
        </w:rPr>
        <w:t xml:space="preserve">Articles of the Optional Protocol: </w:t>
      </w:r>
      <w:r w:rsidRPr="007B7EE6">
        <w:rPr>
          <w:i/>
        </w:rPr>
        <w:tab/>
      </w:r>
      <w:r w:rsidRPr="007B7EE6">
        <w:t>2</w:t>
      </w:r>
      <w:r w:rsidR="001A09FA" w:rsidRPr="007B7EE6">
        <w:rPr>
          <w:lang w:val="en-US"/>
        </w:rPr>
        <w:t>;</w:t>
      </w:r>
      <w:r w:rsidRPr="007B7EE6">
        <w:t xml:space="preserve"> 3</w:t>
      </w:r>
      <w:r w:rsidR="001A09FA" w:rsidRPr="007B7EE6">
        <w:rPr>
          <w:lang w:val="en-US"/>
        </w:rPr>
        <w:t>;</w:t>
      </w:r>
      <w:r w:rsidRPr="007B7EE6">
        <w:t xml:space="preserve"> 5, </w:t>
      </w:r>
      <w:r w:rsidR="003453B1" w:rsidRPr="007B7EE6">
        <w:t>paragraph </w:t>
      </w:r>
      <w:r w:rsidRPr="007B7EE6">
        <w:t>2 (b)</w:t>
      </w:r>
    </w:p>
    <w:p w:rsidR="009521B6" w:rsidRPr="007B7EE6" w:rsidRDefault="009521B6" w:rsidP="009521B6">
      <w:pPr>
        <w:pStyle w:val="SingleTxtG"/>
        <w:ind w:left="4536" w:hanging="3402"/>
      </w:pPr>
    </w:p>
    <w:p w:rsidR="009521B6" w:rsidRPr="007B7EE6" w:rsidRDefault="009521B6" w:rsidP="009521B6">
      <w:pPr>
        <w:pStyle w:val="HChG"/>
        <w:pageBreakBefore/>
      </w:pPr>
      <w:r w:rsidRPr="007B7EE6">
        <w:lastRenderedPageBreak/>
        <w:t>Annex</w:t>
      </w:r>
    </w:p>
    <w:p w:rsidR="009521B6" w:rsidRPr="007B7EE6" w:rsidRDefault="009521B6" w:rsidP="009521B6">
      <w:pPr>
        <w:pStyle w:val="HChG"/>
      </w:pPr>
      <w:r w:rsidRPr="007B7EE6">
        <w:tab/>
      </w:r>
      <w:r w:rsidR="00556B69" w:rsidRPr="007B7EE6">
        <w:tab/>
      </w:r>
      <w:r w:rsidRPr="007B7EE6">
        <w:t xml:space="preserve">Views of the Human Rights Committee under </w:t>
      </w:r>
      <w:r w:rsidR="003453B1" w:rsidRPr="007B7EE6">
        <w:t>article </w:t>
      </w:r>
      <w:r w:rsidRPr="007B7EE6">
        <w:t xml:space="preserve">5, </w:t>
      </w:r>
      <w:r w:rsidR="003453B1" w:rsidRPr="007B7EE6">
        <w:t>paragraph </w:t>
      </w:r>
      <w:r w:rsidRPr="007B7EE6">
        <w:t>4</w:t>
      </w:r>
      <w:r w:rsidR="0054679A" w:rsidRPr="007B7EE6">
        <w:t>,</w:t>
      </w:r>
      <w:r w:rsidRPr="007B7EE6">
        <w:t xml:space="preserve"> of the Optional Protocol to the International Covenant on Civil and Political Rights (112th session)</w:t>
      </w:r>
    </w:p>
    <w:p w:rsidR="009521B6" w:rsidRPr="007B7EE6" w:rsidRDefault="009521B6" w:rsidP="009521B6">
      <w:pPr>
        <w:pStyle w:val="SingleTxtG"/>
      </w:pPr>
      <w:r w:rsidRPr="007B7EE6">
        <w:t>concerning</w:t>
      </w:r>
    </w:p>
    <w:p w:rsidR="009521B6" w:rsidRPr="007B7EE6" w:rsidRDefault="00E71ECB" w:rsidP="009521B6">
      <w:pPr>
        <w:pStyle w:val="H1G"/>
        <w:rPr>
          <w:i/>
        </w:rPr>
      </w:pPr>
      <w:r w:rsidRPr="007B7EE6">
        <w:tab/>
      </w:r>
      <w:r w:rsidRPr="007B7EE6">
        <w:tab/>
        <w:t>Communication No. </w:t>
      </w:r>
      <w:r w:rsidR="009521B6" w:rsidRPr="007B7EE6">
        <w:t>2126/2011</w:t>
      </w:r>
      <w:r w:rsidR="00722988" w:rsidRPr="00E61040">
        <w:rPr>
          <w:rStyle w:val="FootnoteReference"/>
          <w:i/>
          <w:sz w:val="20"/>
        </w:rPr>
        <w:footnoteReference w:customMarkFollows="1" w:id="3"/>
        <w:t>**</w:t>
      </w:r>
    </w:p>
    <w:p w:rsidR="009521B6" w:rsidRPr="007B7EE6" w:rsidRDefault="009521B6" w:rsidP="009521B6">
      <w:pPr>
        <w:pStyle w:val="SingleTxtG"/>
        <w:ind w:left="4536" w:hanging="3402"/>
      </w:pPr>
      <w:r w:rsidRPr="007B7EE6">
        <w:rPr>
          <w:i/>
        </w:rPr>
        <w:t>Submitted by:</w:t>
      </w:r>
      <w:r w:rsidRPr="007B7EE6">
        <w:tab/>
      </w:r>
      <w:r w:rsidRPr="007B7EE6">
        <w:rPr>
          <w:rFonts w:eastAsia="Verdana"/>
        </w:rPr>
        <w:t>Kesmatulla Khakdar</w:t>
      </w:r>
      <w:r w:rsidRPr="007B7EE6">
        <w:t xml:space="preserve">, </w:t>
      </w:r>
      <w:r w:rsidRPr="007B7EE6">
        <w:rPr>
          <w:bCs/>
        </w:rPr>
        <w:t xml:space="preserve">(represented by counsel, </w:t>
      </w:r>
      <w:r w:rsidR="009B65D6" w:rsidRPr="007B7EE6">
        <w:rPr>
          <w:rFonts w:eastAsia="Verdana"/>
        </w:rPr>
        <w:t>Ms</w:t>
      </w:r>
      <w:r w:rsidR="009B65D6" w:rsidRPr="007B7EE6">
        <w:rPr>
          <w:rFonts w:eastAsia="Verdana"/>
          <w:lang w:val="en-US"/>
        </w:rPr>
        <w:t>. </w:t>
      </w:r>
      <w:r w:rsidR="009B65D6" w:rsidRPr="007B7EE6">
        <w:rPr>
          <w:rFonts w:eastAsia="Verdana"/>
        </w:rPr>
        <w:t>Tsytlina and Mr.</w:t>
      </w:r>
      <w:r w:rsidR="009B65D6" w:rsidRPr="007B7EE6">
        <w:rPr>
          <w:rFonts w:eastAsia="Verdana"/>
          <w:lang w:val="en-US"/>
        </w:rPr>
        <w:t> </w:t>
      </w:r>
      <w:r w:rsidRPr="007B7EE6">
        <w:rPr>
          <w:rFonts w:eastAsia="Verdana"/>
        </w:rPr>
        <w:t>Golubok</w:t>
      </w:r>
      <w:r w:rsidRPr="007B7EE6">
        <w:rPr>
          <w:bCs/>
        </w:rPr>
        <w:t>)</w:t>
      </w:r>
    </w:p>
    <w:p w:rsidR="009521B6" w:rsidRPr="007B7EE6" w:rsidRDefault="009521B6" w:rsidP="009521B6">
      <w:pPr>
        <w:pStyle w:val="SingleTxtG"/>
        <w:ind w:left="4536" w:hanging="3402"/>
      </w:pPr>
      <w:r w:rsidRPr="007B7EE6">
        <w:rPr>
          <w:i/>
        </w:rPr>
        <w:t>Alleged victims:</w:t>
      </w:r>
      <w:r w:rsidRPr="007B7EE6">
        <w:tab/>
        <w:t>The author</w:t>
      </w:r>
    </w:p>
    <w:p w:rsidR="009521B6" w:rsidRPr="007B7EE6" w:rsidRDefault="009521B6" w:rsidP="009521B6">
      <w:pPr>
        <w:pStyle w:val="SingleTxtG"/>
        <w:ind w:left="4536" w:hanging="3402"/>
      </w:pPr>
      <w:r w:rsidRPr="007B7EE6">
        <w:rPr>
          <w:i/>
        </w:rPr>
        <w:t>State party:</w:t>
      </w:r>
      <w:r w:rsidRPr="007B7EE6">
        <w:tab/>
        <w:t>Russian Federation</w:t>
      </w:r>
    </w:p>
    <w:p w:rsidR="009521B6" w:rsidRPr="007B7EE6" w:rsidRDefault="009521B6" w:rsidP="003453B1">
      <w:pPr>
        <w:pStyle w:val="SingleTxtG"/>
        <w:ind w:left="4536" w:hanging="3402"/>
      </w:pPr>
      <w:r w:rsidRPr="007B7EE6">
        <w:rPr>
          <w:i/>
        </w:rPr>
        <w:t>Date of communication:</w:t>
      </w:r>
      <w:r w:rsidRPr="007B7EE6">
        <w:tab/>
      </w:r>
      <w:r w:rsidR="003453B1" w:rsidRPr="007B7EE6">
        <w:tab/>
      </w:r>
      <w:r w:rsidRPr="007B7EE6">
        <w:t>7 December 2011(initial submission)</w:t>
      </w:r>
    </w:p>
    <w:p w:rsidR="009521B6" w:rsidRPr="007B7EE6" w:rsidRDefault="009521B6" w:rsidP="009521B6">
      <w:pPr>
        <w:pStyle w:val="SingleTxtG"/>
        <w:ind w:firstLine="567"/>
      </w:pPr>
      <w:r w:rsidRPr="007B7EE6">
        <w:rPr>
          <w:i/>
        </w:rPr>
        <w:t>The Human Rights Committee</w:t>
      </w:r>
      <w:r w:rsidR="00F11AB9" w:rsidRPr="007B7EE6">
        <w:t xml:space="preserve">, established under </w:t>
      </w:r>
      <w:r w:rsidR="003453B1" w:rsidRPr="007B7EE6">
        <w:t>article </w:t>
      </w:r>
      <w:r w:rsidRPr="007B7EE6">
        <w:t>28 of the International Covenant on Civil and Political Rights,</w:t>
      </w:r>
    </w:p>
    <w:p w:rsidR="009521B6" w:rsidRPr="007B7EE6" w:rsidRDefault="009521B6" w:rsidP="009521B6">
      <w:pPr>
        <w:pStyle w:val="SingleTxtG"/>
      </w:pPr>
      <w:r w:rsidRPr="007B7EE6">
        <w:tab/>
      </w:r>
      <w:r w:rsidRPr="007B7EE6">
        <w:rPr>
          <w:i/>
        </w:rPr>
        <w:t>Meeting on</w:t>
      </w:r>
      <w:r w:rsidRPr="007B7EE6">
        <w:t xml:space="preserve"> </w:t>
      </w:r>
      <w:r w:rsidR="002D2E39" w:rsidRPr="007B7EE6">
        <w:rPr>
          <w:lang w:val="en-US"/>
        </w:rPr>
        <w:t xml:space="preserve">17 </w:t>
      </w:r>
      <w:r w:rsidRPr="007B7EE6">
        <w:t>October 2014,</w:t>
      </w:r>
    </w:p>
    <w:p w:rsidR="009521B6" w:rsidRPr="007B7EE6" w:rsidRDefault="009521B6" w:rsidP="00960370">
      <w:pPr>
        <w:pStyle w:val="SingleTxtG"/>
      </w:pPr>
      <w:r w:rsidRPr="007B7EE6">
        <w:tab/>
      </w:r>
      <w:r w:rsidRPr="007B7EE6">
        <w:rPr>
          <w:i/>
        </w:rPr>
        <w:t>Having concluded</w:t>
      </w:r>
      <w:r w:rsidRPr="007B7EE6">
        <w:t xml:space="preserve"> its con</w:t>
      </w:r>
      <w:r w:rsidR="00F11AB9" w:rsidRPr="007B7EE6">
        <w:t>sideration of communication No.</w:t>
      </w:r>
      <w:r w:rsidR="00F11AB9" w:rsidRPr="007B7EE6">
        <w:rPr>
          <w:lang w:val="en-US"/>
        </w:rPr>
        <w:t> </w:t>
      </w:r>
      <w:r w:rsidRPr="007B7EE6">
        <w:t>2126/2011, submitted to th</w:t>
      </w:r>
      <w:r w:rsidR="00F11AB9" w:rsidRPr="007B7EE6">
        <w:t xml:space="preserve">e Human Rights Committee by </w:t>
      </w:r>
      <w:r w:rsidRPr="007B7EE6">
        <w:rPr>
          <w:rFonts w:eastAsia="Verdana"/>
        </w:rPr>
        <w:t>Kesmatulla Khakdar</w:t>
      </w:r>
      <w:r w:rsidRPr="007B7EE6">
        <w:t xml:space="preserve"> under the Optional Protocol to the International Covenant on Civil and Political Rights,</w:t>
      </w:r>
    </w:p>
    <w:p w:rsidR="009521B6" w:rsidRPr="007B7EE6" w:rsidRDefault="009521B6" w:rsidP="009521B6">
      <w:pPr>
        <w:pStyle w:val="SingleTxtG"/>
      </w:pPr>
      <w:r w:rsidRPr="007B7EE6">
        <w:tab/>
      </w:r>
      <w:r w:rsidRPr="007B7EE6">
        <w:rPr>
          <w:i/>
        </w:rPr>
        <w:t>Having taken into account</w:t>
      </w:r>
      <w:r w:rsidRPr="007B7EE6">
        <w:t xml:space="preserve"> all written information made available to it by the author of the communication and the State party,</w:t>
      </w:r>
    </w:p>
    <w:p w:rsidR="009521B6" w:rsidRPr="007B7EE6" w:rsidRDefault="009521B6" w:rsidP="009521B6">
      <w:pPr>
        <w:pStyle w:val="SingleTxtG"/>
      </w:pPr>
      <w:r w:rsidRPr="007B7EE6">
        <w:tab/>
      </w:r>
      <w:r w:rsidRPr="007B7EE6">
        <w:rPr>
          <w:i/>
        </w:rPr>
        <w:t>Adopts the following</w:t>
      </w:r>
      <w:r w:rsidRPr="007B7EE6">
        <w:t>:</w:t>
      </w:r>
      <w:r w:rsidR="006024D1" w:rsidRPr="007B7EE6">
        <w:t xml:space="preserve"> </w:t>
      </w:r>
    </w:p>
    <w:p w:rsidR="009521B6" w:rsidRPr="007B7EE6" w:rsidRDefault="009521B6" w:rsidP="009521B6">
      <w:pPr>
        <w:pStyle w:val="H1G"/>
      </w:pPr>
      <w:r w:rsidRPr="007B7EE6">
        <w:tab/>
      </w:r>
      <w:r w:rsidR="00556B69" w:rsidRPr="007B7EE6">
        <w:tab/>
      </w:r>
      <w:r w:rsidRPr="007B7EE6">
        <w:t xml:space="preserve">Views pursuant to </w:t>
      </w:r>
      <w:r w:rsidR="003453B1" w:rsidRPr="007B7EE6">
        <w:t>article </w:t>
      </w:r>
      <w:r w:rsidRPr="007B7EE6">
        <w:t xml:space="preserve">5, </w:t>
      </w:r>
      <w:r w:rsidR="003453B1" w:rsidRPr="007B7EE6">
        <w:t>paragraph </w:t>
      </w:r>
      <w:r w:rsidRPr="007B7EE6">
        <w:t xml:space="preserve">4 of the Optional Protocol </w:t>
      </w:r>
    </w:p>
    <w:p w:rsidR="009521B6" w:rsidRPr="007B7EE6" w:rsidRDefault="009521B6" w:rsidP="00AC7B99">
      <w:pPr>
        <w:pStyle w:val="SingleTxtG"/>
        <w:rPr>
          <w:rFonts w:eastAsia="Verdana"/>
        </w:rPr>
      </w:pPr>
      <w:r w:rsidRPr="007B7EE6">
        <w:rPr>
          <w:rFonts w:eastAsia="Verdana"/>
        </w:rPr>
        <w:t>1.1</w:t>
      </w:r>
      <w:r w:rsidRPr="007B7EE6">
        <w:rPr>
          <w:rFonts w:eastAsia="Verdana"/>
        </w:rPr>
        <w:tab/>
        <w:t>The aut</w:t>
      </w:r>
      <w:r w:rsidR="00F11AB9" w:rsidRPr="007B7EE6">
        <w:rPr>
          <w:rFonts w:eastAsia="Verdana"/>
        </w:rPr>
        <w:t xml:space="preserve">hor of the communication is </w:t>
      </w:r>
      <w:r w:rsidRPr="007B7EE6">
        <w:rPr>
          <w:rFonts w:eastAsia="Verdana"/>
        </w:rPr>
        <w:t xml:space="preserve">Kesmatulla Khakdar, born in 1962, </w:t>
      </w:r>
      <w:r w:rsidR="0054679A" w:rsidRPr="007B7EE6">
        <w:rPr>
          <w:rFonts w:eastAsia="Verdana"/>
          <w:lang w:val="en-US"/>
        </w:rPr>
        <w:t>an</w:t>
      </w:r>
      <w:r w:rsidRPr="007B7EE6">
        <w:rPr>
          <w:rFonts w:eastAsia="Verdana"/>
        </w:rPr>
        <w:t xml:space="preserve"> Afghan</w:t>
      </w:r>
      <w:r w:rsidR="0054679A" w:rsidRPr="007B7EE6">
        <w:rPr>
          <w:rFonts w:eastAsia="Verdana"/>
          <w:lang w:val="en-US"/>
        </w:rPr>
        <w:t xml:space="preserve"> national</w:t>
      </w:r>
      <w:r w:rsidRPr="007B7EE6">
        <w:rPr>
          <w:rFonts w:eastAsia="Verdana"/>
        </w:rPr>
        <w:t xml:space="preserve"> and formerly a refugee in the Russian Federation. In 2009 the Federal Migration Service withdrew his refugee status and at the time of submission he was under threat of expulsion to Afghanistan. He submits that</w:t>
      </w:r>
      <w:r w:rsidR="008A23AF" w:rsidRPr="007B7EE6">
        <w:rPr>
          <w:rFonts w:eastAsia="Verdana"/>
          <w:lang w:val="en-US"/>
        </w:rPr>
        <w:t>,</w:t>
      </w:r>
      <w:r w:rsidRPr="007B7EE6">
        <w:rPr>
          <w:rFonts w:eastAsia="Verdana"/>
        </w:rPr>
        <w:t xml:space="preserve"> if the Russian Federation proceeds with his forcible return to Afghanistan</w:t>
      </w:r>
      <w:r w:rsidR="008A23AF" w:rsidRPr="007B7EE6">
        <w:rPr>
          <w:rFonts w:eastAsia="Verdana"/>
          <w:lang w:val="en-US"/>
        </w:rPr>
        <w:t>,</w:t>
      </w:r>
      <w:r w:rsidRPr="007B7EE6">
        <w:rPr>
          <w:rFonts w:eastAsia="Verdana"/>
        </w:rPr>
        <w:t xml:space="preserve"> </w:t>
      </w:r>
      <w:r w:rsidR="008A23AF" w:rsidRPr="007B7EE6">
        <w:rPr>
          <w:rFonts w:eastAsia="Verdana"/>
          <w:lang w:val="en-US"/>
        </w:rPr>
        <w:t>it</w:t>
      </w:r>
      <w:r w:rsidR="008A23AF" w:rsidRPr="007B7EE6">
        <w:rPr>
          <w:rFonts w:eastAsia="Verdana"/>
        </w:rPr>
        <w:t xml:space="preserve"> </w:t>
      </w:r>
      <w:r w:rsidRPr="007B7EE6">
        <w:rPr>
          <w:rFonts w:eastAsia="Verdana"/>
        </w:rPr>
        <w:t>would constitute a violation of his righ</w:t>
      </w:r>
      <w:r w:rsidR="00A81C22" w:rsidRPr="007B7EE6">
        <w:rPr>
          <w:rFonts w:eastAsia="Verdana"/>
        </w:rPr>
        <w:t>ts under articles</w:t>
      </w:r>
      <w:r w:rsidR="00A81C22" w:rsidRPr="007B7EE6">
        <w:rPr>
          <w:rFonts w:eastAsia="Verdana"/>
          <w:lang w:val="en-US"/>
        </w:rPr>
        <w:t> </w:t>
      </w:r>
      <w:r w:rsidRPr="007B7EE6">
        <w:rPr>
          <w:rFonts w:eastAsia="Verdana"/>
        </w:rPr>
        <w:t xml:space="preserve">7 </w:t>
      </w:r>
      <w:r w:rsidRPr="007B7EE6">
        <w:rPr>
          <w:rFonts w:eastAsia="Verdana"/>
        </w:rPr>
        <w:lastRenderedPageBreak/>
        <w:t>and 17 of the International Covenant on Civil and Political Rights.</w:t>
      </w:r>
      <w:r w:rsidRPr="007B7EE6">
        <w:rPr>
          <w:rStyle w:val="FootnoteReference"/>
          <w:rFonts w:eastAsia="Verdana"/>
        </w:rPr>
        <w:footnoteReference w:id="4"/>
      </w:r>
      <w:r w:rsidRPr="007B7EE6">
        <w:rPr>
          <w:rFonts w:eastAsia="Verdana"/>
        </w:rPr>
        <w:t xml:space="preserve"> The author is represented by counsel</w:t>
      </w:r>
      <w:r w:rsidR="00F11AB9" w:rsidRPr="007B7EE6">
        <w:rPr>
          <w:rFonts w:eastAsia="Verdana"/>
        </w:rPr>
        <w:t>, Ms</w:t>
      </w:r>
      <w:r w:rsidR="00F11AB9" w:rsidRPr="007B7EE6">
        <w:rPr>
          <w:rFonts w:eastAsia="Verdana"/>
          <w:lang w:val="en-US"/>
        </w:rPr>
        <w:t>. </w:t>
      </w:r>
      <w:r w:rsidR="00F11AB9" w:rsidRPr="007B7EE6">
        <w:rPr>
          <w:rFonts w:eastAsia="Verdana"/>
        </w:rPr>
        <w:t>Tsytlina and Mr.</w:t>
      </w:r>
      <w:r w:rsidR="00F11AB9" w:rsidRPr="007B7EE6">
        <w:rPr>
          <w:rFonts w:eastAsia="Verdana"/>
          <w:lang w:val="en-US"/>
        </w:rPr>
        <w:t> </w:t>
      </w:r>
      <w:r w:rsidRPr="007B7EE6">
        <w:rPr>
          <w:rFonts w:eastAsia="Verdana"/>
        </w:rPr>
        <w:t>Golubok.</w:t>
      </w:r>
    </w:p>
    <w:p w:rsidR="009521B6" w:rsidRPr="007B7EE6" w:rsidRDefault="009521B6" w:rsidP="001D483A">
      <w:pPr>
        <w:pStyle w:val="SingleTxtG"/>
      </w:pPr>
      <w:r w:rsidRPr="007B7EE6">
        <w:rPr>
          <w:rFonts w:eastAsia="Verdana"/>
        </w:rPr>
        <w:t>1.2</w:t>
      </w:r>
      <w:r w:rsidRPr="007B7EE6">
        <w:rPr>
          <w:rFonts w:eastAsia="Verdana"/>
        </w:rPr>
        <w:tab/>
      </w:r>
      <w:r w:rsidRPr="007B7EE6">
        <w:t>On 22 December 2011, pursuant to rule 92 of its rules of procedure, the Committee</w:t>
      </w:r>
      <w:r w:rsidR="008A23AF" w:rsidRPr="007B7EE6">
        <w:rPr>
          <w:lang w:val="en-US"/>
        </w:rPr>
        <w:t>,</w:t>
      </w:r>
      <w:r w:rsidRPr="007B7EE6">
        <w:t xml:space="preserve"> acting through its Special Rapporteur on </w:t>
      </w:r>
      <w:r w:rsidR="008A23AF" w:rsidRPr="007B7EE6">
        <w:rPr>
          <w:lang w:val="en-US"/>
        </w:rPr>
        <w:t>n</w:t>
      </w:r>
      <w:r w:rsidRPr="007B7EE6">
        <w:t xml:space="preserve">ew </w:t>
      </w:r>
      <w:r w:rsidR="008A23AF" w:rsidRPr="007B7EE6">
        <w:rPr>
          <w:lang w:val="en-US"/>
        </w:rPr>
        <w:t>c</w:t>
      </w:r>
      <w:r w:rsidRPr="007B7EE6">
        <w:t xml:space="preserve">ommunications and </w:t>
      </w:r>
      <w:r w:rsidR="008A23AF" w:rsidRPr="007B7EE6">
        <w:rPr>
          <w:lang w:val="en-US"/>
        </w:rPr>
        <w:t>i</w:t>
      </w:r>
      <w:r w:rsidRPr="007B7EE6">
        <w:t xml:space="preserve">nterim </w:t>
      </w:r>
      <w:r w:rsidR="008A23AF" w:rsidRPr="007B7EE6">
        <w:rPr>
          <w:lang w:val="en-US"/>
        </w:rPr>
        <w:t>m</w:t>
      </w:r>
      <w:r w:rsidRPr="007B7EE6">
        <w:t xml:space="preserve">easures, requested the State party not to expel the author to Afghanistan pending consideration of his communication. </w:t>
      </w:r>
    </w:p>
    <w:p w:rsidR="009521B6" w:rsidRPr="007B7EE6" w:rsidRDefault="00556B69" w:rsidP="00556B69">
      <w:pPr>
        <w:pStyle w:val="H23G"/>
        <w:rPr>
          <w:rFonts w:eastAsia="Verdana"/>
        </w:rPr>
      </w:pPr>
      <w:r w:rsidRPr="007B7EE6">
        <w:rPr>
          <w:rFonts w:eastAsia="Verdana"/>
        </w:rPr>
        <w:tab/>
      </w:r>
      <w:r w:rsidRPr="007B7EE6">
        <w:rPr>
          <w:rFonts w:eastAsia="Verdana"/>
        </w:rPr>
        <w:tab/>
      </w:r>
      <w:r w:rsidR="009521B6" w:rsidRPr="007B7EE6">
        <w:rPr>
          <w:rFonts w:eastAsia="Verdana"/>
        </w:rPr>
        <w:t>The facts as submitted by the author</w:t>
      </w:r>
    </w:p>
    <w:p w:rsidR="009521B6" w:rsidRPr="007B7EE6" w:rsidRDefault="009521B6" w:rsidP="00AC7B99">
      <w:pPr>
        <w:pStyle w:val="SingleTxtG"/>
        <w:rPr>
          <w:rFonts w:eastAsia="Verdana"/>
        </w:rPr>
      </w:pPr>
      <w:r w:rsidRPr="007B7EE6">
        <w:rPr>
          <w:rFonts w:eastAsia="Verdana"/>
        </w:rPr>
        <w:t>2.1</w:t>
      </w:r>
      <w:r w:rsidRPr="007B7EE6">
        <w:rPr>
          <w:rFonts w:eastAsia="Verdana"/>
        </w:rPr>
        <w:tab/>
        <w:t>The author submits that</w:t>
      </w:r>
      <w:r w:rsidR="00AC7B99" w:rsidRPr="007B7EE6">
        <w:rPr>
          <w:rFonts w:eastAsia="Verdana"/>
          <w:lang w:val="en-US"/>
        </w:rPr>
        <w:t>,</w:t>
      </w:r>
      <w:r w:rsidRPr="007B7EE6">
        <w:rPr>
          <w:rFonts w:eastAsia="Verdana"/>
        </w:rPr>
        <w:t xml:space="preserve"> </w:t>
      </w:r>
      <w:r w:rsidR="00AC7B99" w:rsidRPr="007B7EE6">
        <w:rPr>
          <w:rFonts w:eastAsia="Verdana"/>
          <w:lang w:val="en-US"/>
        </w:rPr>
        <w:t>from</w:t>
      </w:r>
      <w:r w:rsidR="00AC7B99" w:rsidRPr="007B7EE6">
        <w:rPr>
          <w:rFonts w:eastAsia="Verdana"/>
        </w:rPr>
        <w:t xml:space="preserve"> </w:t>
      </w:r>
      <w:r w:rsidRPr="007B7EE6">
        <w:rPr>
          <w:rFonts w:eastAsia="Verdana"/>
        </w:rPr>
        <w:t>1981</w:t>
      </w:r>
      <w:r w:rsidR="00AC7B99" w:rsidRPr="007B7EE6">
        <w:rPr>
          <w:rFonts w:eastAsia="Verdana"/>
          <w:lang w:val="en-US"/>
        </w:rPr>
        <w:t xml:space="preserve"> to </w:t>
      </w:r>
      <w:r w:rsidRPr="007B7EE6">
        <w:rPr>
          <w:rFonts w:eastAsia="Verdana"/>
        </w:rPr>
        <w:t>1985</w:t>
      </w:r>
      <w:r w:rsidR="00AC7B99" w:rsidRPr="007B7EE6">
        <w:rPr>
          <w:rFonts w:eastAsia="Verdana"/>
          <w:lang w:val="en-US"/>
        </w:rPr>
        <w:t>,</w:t>
      </w:r>
      <w:r w:rsidRPr="007B7EE6">
        <w:rPr>
          <w:rFonts w:eastAsia="Verdana"/>
        </w:rPr>
        <w:t xml:space="preserve"> he served in the pro-Soviet Afghan</w:t>
      </w:r>
      <w:r w:rsidR="008A23AF" w:rsidRPr="007B7EE6">
        <w:rPr>
          <w:rFonts w:eastAsia="Verdana"/>
          <w:lang w:val="en-US"/>
        </w:rPr>
        <w:t xml:space="preserve"> army</w:t>
      </w:r>
      <w:r w:rsidRPr="007B7EE6">
        <w:rPr>
          <w:rFonts w:eastAsia="Verdana"/>
        </w:rPr>
        <w:t xml:space="preserve"> fighting the mujahid</w:t>
      </w:r>
      <w:r w:rsidR="00AC7B99" w:rsidRPr="007B7EE6">
        <w:rPr>
          <w:rFonts w:eastAsia="Verdana"/>
          <w:lang w:val="en-US"/>
        </w:rPr>
        <w:t>ee</w:t>
      </w:r>
      <w:r w:rsidRPr="007B7EE6">
        <w:rPr>
          <w:rFonts w:eastAsia="Verdana"/>
        </w:rPr>
        <w:t xml:space="preserve">n and was a member of the then ruling People’s Democratic Party of Afghanistan, which was supported by the Soviet Union. </w:t>
      </w:r>
      <w:r w:rsidR="008A23AF" w:rsidRPr="007B7EE6">
        <w:rPr>
          <w:rFonts w:eastAsia="Verdana"/>
          <w:lang w:val="en-US"/>
        </w:rPr>
        <w:t>He s</w:t>
      </w:r>
      <w:r w:rsidRPr="007B7EE6">
        <w:rPr>
          <w:rFonts w:eastAsia="Verdana"/>
        </w:rPr>
        <w:t>ubsequently</w:t>
      </w:r>
      <w:r w:rsidR="008A23AF" w:rsidRPr="007B7EE6">
        <w:rPr>
          <w:rFonts w:eastAsia="Verdana"/>
          <w:lang w:val="en-US"/>
        </w:rPr>
        <w:t xml:space="preserve"> left Afghanistan</w:t>
      </w:r>
      <w:r w:rsidRPr="007B7EE6">
        <w:rPr>
          <w:rFonts w:eastAsia="Verdana"/>
        </w:rPr>
        <w:t>, on an unspecified date</w:t>
      </w:r>
      <w:r w:rsidR="008A23AF" w:rsidRPr="007B7EE6">
        <w:rPr>
          <w:rFonts w:eastAsia="Verdana"/>
          <w:lang w:val="en-US"/>
        </w:rPr>
        <w:t>,</w:t>
      </w:r>
      <w:r w:rsidRPr="007B7EE6">
        <w:rPr>
          <w:rFonts w:eastAsia="Verdana"/>
        </w:rPr>
        <w:t xml:space="preserve"> to start university studies in the Soviet Union. In 1990 he married a Russian national, Valentina Smolyar</w:t>
      </w:r>
      <w:r w:rsidR="00AC7B99" w:rsidRPr="007B7EE6">
        <w:rPr>
          <w:rFonts w:eastAsia="Verdana"/>
          <w:lang w:val="en-US"/>
        </w:rPr>
        <w:t>,</w:t>
      </w:r>
      <w:r w:rsidRPr="007B7EE6">
        <w:rPr>
          <w:rFonts w:eastAsia="Verdana"/>
        </w:rPr>
        <w:t xml:space="preserve"> and on 12 December 1993 she gave birth to their daughter Leyla, also a Russian national. From 1991 to 1997 the author studied journalism </w:t>
      </w:r>
      <w:r w:rsidR="000F4BEB" w:rsidRPr="007B7EE6">
        <w:rPr>
          <w:rFonts w:eastAsia="Verdana"/>
          <w:lang w:val="en-US"/>
        </w:rPr>
        <w:t>at</w:t>
      </w:r>
      <w:r w:rsidR="000F4BEB" w:rsidRPr="007B7EE6">
        <w:rPr>
          <w:rFonts w:eastAsia="Verdana"/>
        </w:rPr>
        <w:t xml:space="preserve"> </w:t>
      </w:r>
      <w:r w:rsidRPr="007B7EE6">
        <w:rPr>
          <w:bCs/>
        </w:rPr>
        <w:t>Saint Petersburg</w:t>
      </w:r>
      <w:r w:rsidRPr="007B7EE6">
        <w:t xml:space="preserve"> </w:t>
      </w:r>
      <w:r w:rsidRPr="007B7EE6">
        <w:rPr>
          <w:rFonts w:eastAsia="Verdana"/>
        </w:rPr>
        <w:t xml:space="preserve">State University and from 1997 to 2002 he was enrolled in post-graduate studies in international relations </w:t>
      </w:r>
      <w:r w:rsidR="000F4BEB" w:rsidRPr="007B7EE6">
        <w:rPr>
          <w:rFonts w:eastAsia="Verdana"/>
          <w:lang w:val="en-US"/>
        </w:rPr>
        <w:t>at</w:t>
      </w:r>
      <w:r w:rsidR="000F4BEB" w:rsidRPr="007B7EE6">
        <w:rPr>
          <w:rFonts w:eastAsia="Verdana"/>
        </w:rPr>
        <w:t xml:space="preserve"> </w:t>
      </w:r>
      <w:r w:rsidRPr="007B7EE6">
        <w:rPr>
          <w:rFonts w:eastAsia="Verdana"/>
        </w:rPr>
        <w:t xml:space="preserve">the same university. </w:t>
      </w:r>
      <w:r w:rsidR="001D483A" w:rsidRPr="007B7EE6">
        <w:rPr>
          <w:rFonts w:eastAsia="Verdana"/>
          <w:lang w:val="en-US"/>
        </w:rPr>
        <w:t>During</w:t>
      </w:r>
      <w:r w:rsidR="001D483A" w:rsidRPr="007B7EE6">
        <w:rPr>
          <w:rFonts w:eastAsia="Verdana"/>
        </w:rPr>
        <w:t xml:space="preserve"> </w:t>
      </w:r>
      <w:r w:rsidRPr="007B7EE6">
        <w:rPr>
          <w:rFonts w:eastAsia="Verdana"/>
        </w:rPr>
        <w:t>that period he resided in the country on a student visa.</w:t>
      </w:r>
    </w:p>
    <w:p w:rsidR="009521B6" w:rsidRPr="007B7EE6" w:rsidRDefault="009521B6" w:rsidP="009521B6">
      <w:pPr>
        <w:pStyle w:val="SingleTxtG"/>
        <w:rPr>
          <w:rFonts w:eastAsia="Verdana"/>
        </w:rPr>
      </w:pPr>
      <w:r w:rsidRPr="007B7EE6">
        <w:rPr>
          <w:rFonts w:eastAsia="Verdana"/>
        </w:rPr>
        <w:t>2.2</w:t>
      </w:r>
      <w:r w:rsidRPr="007B7EE6">
        <w:rPr>
          <w:rFonts w:eastAsia="Verdana"/>
        </w:rPr>
        <w:tab/>
        <w:t xml:space="preserve"> On 28 January 2003, the Vasilyevskiy Island District Court of </w:t>
      </w:r>
      <w:r w:rsidRPr="007B7EE6">
        <w:rPr>
          <w:bCs/>
        </w:rPr>
        <w:t>St</w:t>
      </w:r>
      <w:r w:rsidR="00374B9B" w:rsidRPr="007B7EE6">
        <w:rPr>
          <w:bCs/>
        </w:rPr>
        <w:t>.</w:t>
      </w:r>
      <w:r w:rsidRPr="007B7EE6">
        <w:rPr>
          <w:bCs/>
        </w:rPr>
        <w:t xml:space="preserve"> Petersburg</w:t>
      </w:r>
      <w:r w:rsidRPr="007B7EE6">
        <w:t xml:space="preserve"> </w:t>
      </w:r>
      <w:r w:rsidRPr="007B7EE6">
        <w:rPr>
          <w:rFonts w:eastAsia="Verdana"/>
        </w:rPr>
        <w:t>found the author guilty of violating the registration rules for foreigners, sentenced him to a fine and ordered him to leave the country within one month. The author lodged an appeal with the City Court, which on 19 February 2003 partially rejected his appeal, but removed from the first instance decision the requirement to leave the country within a month. The author paid the fine and remained in the country.</w:t>
      </w:r>
    </w:p>
    <w:p w:rsidR="009521B6" w:rsidRPr="007B7EE6" w:rsidRDefault="009521B6" w:rsidP="009521B6">
      <w:pPr>
        <w:pStyle w:val="SingleTxtG"/>
        <w:rPr>
          <w:rFonts w:eastAsia="Verdana"/>
        </w:rPr>
      </w:pPr>
      <w:r w:rsidRPr="007B7EE6">
        <w:rPr>
          <w:rFonts w:eastAsia="Verdana"/>
        </w:rPr>
        <w:t>2.3</w:t>
      </w:r>
      <w:r w:rsidRPr="007B7EE6">
        <w:rPr>
          <w:rFonts w:eastAsia="Verdana"/>
        </w:rPr>
        <w:tab/>
        <w:t xml:space="preserve">On an unspecified date, the author requested asylum in the Russian Federation. The </w:t>
      </w:r>
      <w:r w:rsidRPr="007B7EE6">
        <w:rPr>
          <w:bCs/>
        </w:rPr>
        <w:t>St</w:t>
      </w:r>
      <w:r w:rsidR="00374B9B" w:rsidRPr="007B7EE6">
        <w:rPr>
          <w:bCs/>
        </w:rPr>
        <w:t>.</w:t>
      </w:r>
      <w:r w:rsidRPr="007B7EE6">
        <w:rPr>
          <w:bCs/>
        </w:rPr>
        <w:t xml:space="preserve"> Petersburg</w:t>
      </w:r>
      <w:r w:rsidRPr="007B7EE6">
        <w:t xml:space="preserve"> </w:t>
      </w:r>
      <w:r w:rsidRPr="007B7EE6">
        <w:rPr>
          <w:rFonts w:eastAsia="Verdana"/>
        </w:rPr>
        <w:t>Directorate of the Federal Migration Service rejected his request and he appealed to the Kuybushevskiy District Court, which on 25 May 2006 ruled in his favour. Subsequent appeals by the Federal Migration Service failed and in 2006 he was granted temporary asylum.</w:t>
      </w:r>
    </w:p>
    <w:p w:rsidR="009521B6" w:rsidRPr="007B7EE6" w:rsidRDefault="009521B6" w:rsidP="00D65B49">
      <w:pPr>
        <w:pStyle w:val="SingleTxtG"/>
        <w:rPr>
          <w:rFonts w:eastAsia="Verdana"/>
        </w:rPr>
      </w:pPr>
      <w:r w:rsidRPr="007B7EE6">
        <w:rPr>
          <w:rFonts w:eastAsia="Verdana"/>
        </w:rPr>
        <w:t>2.4</w:t>
      </w:r>
      <w:r w:rsidRPr="007B7EE6">
        <w:rPr>
          <w:rFonts w:eastAsia="Verdana"/>
        </w:rPr>
        <w:tab/>
        <w:t xml:space="preserve">Despite the court judgement being still in force, in October 2009 the Federal Migration Service withdrew his temporary asylum status. The author appealed to the Dzerzhinskiy District Court, claiming that he </w:t>
      </w:r>
      <w:r w:rsidR="008351E2" w:rsidRPr="007B7EE6">
        <w:rPr>
          <w:rFonts w:eastAsia="Verdana"/>
          <w:lang w:val="en-US"/>
        </w:rPr>
        <w:t>would</w:t>
      </w:r>
      <w:r w:rsidR="008351E2" w:rsidRPr="007B7EE6">
        <w:rPr>
          <w:rFonts w:eastAsia="Verdana"/>
        </w:rPr>
        <w:t xml:space="preserve"> </w:t>
      </w:r>
      <w:r w:rsidRPr="007B7EE6">
        <w:rPr>
          <w:rFonts w:eastAsia="Verdana"/>
        </w:rPr>
        <w:t xml:space="preserve">be at risk of persecution </w:t>
      </w:r>
      <w:r w:rsidR="008351E2" w:rsidRPr="007B7EE6">
        <w:rPr>
          <w:rFonts w:eastAsia="Verdana"/>
          <w:lang w:val="en-US"/>
        </w:rPr>
        <w:t>owing</w:t>
      </w:r>
      <w:r w:rsidR="008351E2" w:rsidRPr="007B7EE6">
        <w:rPr>
          <w:rFonts w:eastAsia="Verdana"/>
        </w:rPr>
        <w:t xml:space="preserve"> </w:t>
      </w:r>
      <w:r w:rsidRPr="007B7EE6">
        <w:rPr>
          <w:rFonts w:eastAsia="Verdana"/>
        </w:rPr>
        <w:t>to his army and political background and citing his established family ties in the country. His appeal was rejected on 1 April 2010. His subsequent cassation appeal to the City Court and an application for a supervisory review to the Supreme Court were also rejected, on 9 December 2010 and on 14 March 2011</w:t>
      </w:r>
      <w:r w:rsidR="008351E2" w:rsidRPr="007B7EE6">
        <w:rPr>
          <w:rFonts w:eastAsia="Verdana"/>
          <w:lang w:val="en-US"/>
        </w:rPr>
        <w:t xml:space="preserve"> </w:t>
      </w:r>
      <w:r w:rsidR="008351E2" w:rsidRPr="007B7EE6">
        <w:rPr>
          <w:rFonts w:eastAsia="Verdana"/>
        </w:rPr>
        <w:t>respectively</w:t>
      </w:r>
      <w:r w:rsidRPr="007B7EE6">
        <w:rPr>
          <w:rFonts w:eastAsia="Verdana"/>
        </w:rPr>
        <w:t>. The author continued to reside with his family in St</w:t>
      </w:r>
      <w:r w:rsidR="00374B9B" w:rsidRPr="007B7EE6">
        <w:rPr>
          <w:rFonts w:eastAsia="Verdana"/>
          <w:lang w:val="en-US"/>
        </w:rPr>
        <w:t>.</w:t>
      </w:r>
      <w:r w:rsidRPr="007B7EE6">
        <w:rPr>
          <w:rFonts w:eastAsia="Verdana"/>
        </w:rPr>
        <w:t xml:space="preserve"> Petersburg, but he has no valid residence permit and is liable to deportation at any </w:t>
      </w:r>
      <w:r w:rsidR="00D65B49" w:rsidRPr="007B7EE6">
        <w:rPr>
          <w:rFonts w:eastAsia="Verdana"/>
          <w:lang w:val="en-US"/>
        </w:rPr>
        <w:t>time</w:t>
      </w:r>
      <w:r w:rsidRPr="007B7EE6">
        <w:rPr>
          <w:rFonts w:eastAsia="Verdana"/>
        </w:rPr>
        <w:t xml:space="preserve">. </w:t>
      </w:r>
    </w:p>
    <w:p w:rsidR="009521B6" w:rsidRPr="007B7EE6" w:rsidRDefault="00556B69" w:rsidP="00556B69">
      <w:pPr>
        <w:pStyle w:val="H23G"/>
        <w:rPr>
          <w:rFonts w:eastAsia="Verdana"/>
        </w:rPr>
      </w:pPr>
      <w:r w:rsidRPr="007B7EE6">
        <w:rPr>
          <w:rFonts w:eastAsia="Verdana"/>
        </w:rPr>
        <w:tab/>
      </w:r>
      <w:r w:rsidRPr="007B7EE6">
        <w:rPr>
          <w:rFonts w:eastAsia="Verdana"/>
        </w:rPr>
        <w:tab/>
      </w:r>
      <w:r w:rsidR="009521B6" w:rsidRPr="007B7EE6">
        <w:rPr>
          <w:rFonts w:eastAsia="Verdana"/>
        </w:rPr>
        <w:t>The complaint</w:t>
      </w:r>
    </w:p>
    <w:p w:rsidR="009521B6" w:rsidRPr="007B7EE6" w:rsidRDefault="009521B6" w:rsidP="00D65B49">
      <w:pPr>
        <w:pStyle w:val="SingleTxtG"/>
        <w:rPr>
          <w:rFonts w:eastAsia="Verdana"/>
        </w:rPr>
      </w:pPr>
      <w:r w:rsidRPr="007B7EE6">
        <w:rPr>
          <w:rFonts w:eastAsia="Verdana"/>
        </w:rPr>
        <w:t>3.1</w:t>
      </w:r>
      <w:r w:rsidRPr="007B7EE6">
        <w:rPr>
          <w:rFonts w:eastAsia="Verdana"/>
        </w:rPr>
        <w:tab/>
        <w:t>The author submits that</w:t>
      </w:r>
      <w:r w:rsidR="008351E2" w:rsidRPr="007B7EE6">
        <w:rPr>
          <w:rFonts w:eastAsia="Verdana"/>
          <w:lang w:val="en-US"/>
        </w:rPr>
        <w:t>,</w:t>
      </w:r>
      <w:r w:rsidRPr="007B7EE6">
        <w:rPr>
          <w:rFonts w:eastAsia="Verdana"/>
        </w:rPr>
        <w:t xml:space="preserve"> if </w:t>
      </w:r>
      <w:r w:rsidR="008351E2" w:rsidRPr="007B7EE6">
        <w:rPr>
          <w:rFonts w:eastAsia="Verdana"/>
          <w:lang w:val="en-US"/>
        </w:rPr>
        <w:t xml:space="preserve">he were </w:t>
      </w:r>
      <w:r w:rsidRPr="007B7EE6">
        <w:rPr>
          <w:rFonts w:eastAsia="Verdana"/>
        </w:rPr>
        <w:t>returned to Afghanistan</w:t>
      </w:r>
      <w:r w:rsidR="008351E2" w:rsidRPr="007B7EE6">
        <w:rPr>
          <w:rFonts w:eastAsia="Verdana"/>
          <w:lang w:val="en-US"/>
        </w:rPr>
        <w:t>,</w:t>
      </w:r>
      <w:r w:rsidRPr="007B7EE6">
        <w:rPr>
          <w:rFonts w:eastAsia="Verdana"/>
        </w:rPr>
        <w:t xml:space="preserve"> he would be exposed to treatment prohibited </w:t>
      </w:r>
      <w:r w:rsidR="00312789" w:rsidRPr="007B7EE6">
        <w:rPr>
          <w:rFonts w:eastAsia="Verdana"/>
          <w:lang w:val="en-US"/>
        </w:rPr>
        <w:t>under</w:t>
      </w:r>
      <w:r w:rsidR="00312789" w:rsidRPr="007B7EE6">
        <w:rPr>
          <w:rFonts w:eastAsia="Verdana"/>
        </w:rPr>
        <w:t xml:space="preserve"> </w:t>
      </w:r>
      <w:r w:rsidR="003453B1" w:rsidRPr="007B7EE6">
        <w:rPr>
          <w:rFonts w:eastAsia="Verdana"/>
        </w:rPr>
        <w:t>article </w:t>
      </w:r>
      <w:r w:rsidRPr="007B7EE6">
        <w:rPr>
          <w:rFonts w:eastAsia="Verdana"/>
        </w:rPr>
        <w:t>7 of the Covenant. He maintains that</w:t>
      </w:r>
      <w:r w:rsidR="008351E2" w:rsidRPr="007B7EE6">
        <w:rPr>
          <w:rFonts w:eastAsia="Verdana"/>
          <w:lang w:val="en-US"/>
        </w:rPr>
        <w:t>,</w:t>
      </w:r>
      <w:r w:rsidRPr="007B7EE6">
        <w:rPr>
          <w:rFonts w:eastAsia="Verdana"/>
        </w:rPr>
        <w:t xml:space="preserve"> if returned to Afghanistan, being a former combatant of the pro-Soviet regime who fought against the mujahid</w:t>
      </w:r>
      <w:r w:rsidR="00AC7B99" w:rsidRPr="007B7EE6">
        <w:rPr>
          <w:rFonts w:eastAsia="Verdana"/>
          <w:lang w:val="en-US"/>
        </w:rPr>
        <w:t>ee</w:t>
      </w:r>
      <w:r w:rsidRPr="007B7EE6">
        <w:rPr>
          <w:rFonts w:eastAsia="Verdana"/>
        </w:rPr>
        <w:t xml:space="preserve">n, he would be at serious risk of a vigilante attack by the Taliban fighters, who hate everyone connected to the former regime. The fact that he has spent more than 20 years in </w:t>
      </w:r>
      <w:r w:rsidR="009F6A53" w:rsidRPr="007B7EE6">
        <w:rPr>
          <w:rFonts w:eastAsia="Verdana"/>
          <w:lang w:val="en-US"/>
        </w:rPr>
        <w:t xml:space="preserve">the </w:t>
      </w:r>
      <w:r w:rsidRPr="007B7EE6">
        <w:rPr>
          <w:rFonts w:eastAsia="Verdana"/>
        </w:rPr>
        <w:t>Russia</w:t>
      </w:r>
      <w:r w:rsidR="009F6A53" w:rsidRPr="007B7EE6">
        <w:rPr>
          <w:rFonts w:eastAsia="Verdana"/>
          <w:lang w:val="en-US"/>
        </w:rPr>
        <w:t>n Federation</w:t>
      </w:r>
      <w:r w:rsidRPr="007B7EE6">
        <w:rPr>
          <w:rFonts w:eastAsia="Verdana"/>
        </w:rPr>
        <w:t xml:space="preserve">, seen as </w:t>
      </w:r>
      <w:r w:rsidR="00C511C7" w:rsidRPr="007B7EE6">
        <w:rPr>
          <w:rFonts w:eastAsia="Verdana"/>
          <w:lang w:val="en-US"/>
        </w:rPr>
        <w:t xml:space="preserve">being </w:t>
      </w:r>
      <w:r w:rsidRPr="007B7EE6">
        <w:rPr>
          <w:rFonts w:eastAsia="Verdana"/>
        </w:rPr>
        <w:t>inhabited by infidels and supporting the NATO operation in Afghanistan</w:t>
      </w:r>
      <w:r w:rsidR="00C511C7" w:rsidRPr="007B7EE6">
        <w:rPr>
          <w:rFonts w:eastAsia="Verdana"/>
          <w:lang w:val="en-US"/>
        </w:rPr>
        <w:t>,</w:t>
      </w:r>
      <w:r w:rsidRPr="007B7EE6">
        <w:rPr>
          <w:rFonts w:eastAsia="Verdana"/>
        </w:rPr>
        <w:t xml:space="preserve"> would increase the risk</w:t>
      </w:r>
      <w:r w:rsidR="00C511C7" w:rsidRPr="007B7EE6">
        <w:rPr>
          <w:rFonts w:eastAsia="Verdana"/>
          <w:lang w:val="en-US"/>
        </w:rPr>
        <w:t xml:space="preserve"> to his life</w:t>
      </w:r>
      <w:r w:rsidRPr="007B7EE6">
        <w:rPr>
          <w:rFonts w:eastAsia="Verdana"/>
        </w:rPr>
        <w:t>. The author refers to the Committee</w:t>
      </w:r>
      <w:r w:rsidR="00C511C7" w:rsidRPr="007B7EE6">
        <w:rPr>
          <w:rFonts w:eastAsia="Verdana"/>
          <w:lang w:val="en-US"/>
        </w:rPr>
        <w:t>’</w:t>
      </w:r>
      <w:r w:rsidRPr="007B7EE6">
        <w:rPr>
          <w:rFonts w:eastAsia="Verdana"/>
        </w:rPr>
        <w:t xml:space="preserve">s jurisprudence </w:t>
      </w:r>
      <w:r w:rsidR="00C511C7" w:rsidRPr="007B7EE6">
        <w:rPr>
          <w:rFonts w:eastAsia="Verdana"/>
          <w:lang w:val="en-US"/>
        </w:rPr>
        <w:t xml:space="preserve">to the effect </w:t>
      </w:r>
      <w:r w:rsidRPr="007B7EE6">
        <w:rPr>
          <w:rFonts w:eastAsia="Verdana"/>
        </w:rPr>
        <w:t xml:space="preserve">that the right enshrined in </w:t>
      </w:r>
      <w:r w:rsidR="003453B1" w:rsidRPr="007B7EE6">
        <w:rPr>
          <w:rFonts w:eastAsia="Verdana"/>
        </w:rPr>
        <w:t>article </w:t>
      </w:r>
      <w:r w:rsidRPr="007B7EE6">
        <w:rPr>
          <w:rFonts w:eastAsia="Verdana"/>
        </w:rPr>
        <w:t xml:space="preserve">7 of the Covenant </w:t>
      </w:r>
      <w:r w:rsidRPr="007B7EE6">
        <w:rPr>
          <w:rFonts w:eastAsia="Verdana"/>
        </w:rPr>
        <w:lastRenderedPageBreak/>
        <w:t>requires the State</w:t>
      </w:r>
      <w:r w:rsidR="00C511C7" w:rsidRPr="007B7EE6">
        <w:rPr>
          <w:rFonts w:eastAsia="Verdana"/>
          <w:lang w:val="en-US"/>
        </w:rPr>
        <w:t>s</w:t>
      </w:r>
      <w:r w:rsidRPr="007B7EE6">
        <w:rPr>
          <w:rFonts w:eastAsia="Verdana"/>
        </w:rPr>
        <w:t xml:space="preserve"> parties to “take steps of due diligence to avoid a threat” of torture emanating from third parties such as illegal armed groups and other non-</w:t>
      </w:r>
      <w:r w:rsidR="00DD6208" w:rsidRPr="007B7EE6">
        <w:rPr>
          <w:rFonts w:eastAsia="Verdana"/>
          <w:lang w:val="en-US"/>
        </w:rPr>
        <w:t>S</w:t>
      </w:r>
      <w:r w:rsidRPr="007B7EE6">
        <w:rPr>
          <w:rFonts w:eastAsia="Verdana"/>
        </w:rPr>
        <w:t>tate actors.</w:t>
      </w:r>
      <w:r w:rsidRPr="007B7EE6">
        <w:rPr>
          <w:rStyle w:val="FootnoteReference"/>
          <w:rFonts w:eastAsia="Verdana"/>
        </w:rPr>
        <w:footnoteReference w:id="5"/>
      </w:r>
      <w:r w:rsidRPr="007B7EE6">
        <w:rPr>
          <w:rFonts w:eastAsia="Verdana"/>
        </w:rPr>
        <w:t xml:space="preserve"> He maintains that he faces a real risk of ill-treatment by such actors if returned to Afghanistan because of the overall climate of violence and destitution in Afghanistan and </w:t>
      </w:r>
      <w:r w:rsidR="00D65B49" w:rsidRPr="007B7EE6">
        <w:rPr>
          <w:rFonts w:eastAsia="Verdana"/>
          <w:lang w:val="en-US"/>
        </w:rPr>
        <w:t>owing</w:t>
      </w:r>
      <w:r w:rsidR="00D65B49" w:rsidRPr="007B7EE6">
        <w:rPr>
          <w:rFonts w:eastAsia="Verdana"/>
        </w:rPr>
        <w:t xml:space="preserve"> </w:t>
      </w:r>
      <w:r w:rsidRPr="007B7EE6">
        <w:rPr>
          <w:rFonts w:eastAsia="Verdana"/>
        </w:rPr>
        <w:t xml:space="preserve">to his individual circumstances. The author makes reference to recent reports of the </w:t>
      </w:r>
      <w:r w:rsidR="00C511C7" w:rsidRPr="007B7EE6">
        <w:rPr>
          <w:rFonts w:eastAsia="Verdana"/>
        </w:rPr>
        <w:t>United Nations</w:t>
      </w:r>
      <w:r w:rsidRPr="007B7EE6">
        <w:rPr>
          <w:rFonts w:eastAsia="Verdana"/>
        </w:rPr>
        <w:t xml:space="preserve"> Secretary</w:t>
      </w:r>
      <w:r w:rsidR="00C511C7" w:rsidRPr="007B7EE6">
        <w:rPr>
          <w:rFonts w:eastAsia="Verdana"/>
          <w:lang w:val="en-US"/>
        </w:rPr>
        <w:t>-</w:t>
      </w:r>
      <w:r w:rsidRPr="007B7EE6">
        <w:rPr>
          <w:rFonts w:eastAsia="Verdana"/>
        </w:rPr>
        <w:t>General</w:t>
      </w:r>
      <w:r w:rsidRPr="007B7EE6">
        <w:rPr>
          <w:rStyle w:val="FootnoteReference"/>
          <w:rFonts w:eastAsia="Verdana"/>
        </w:rPr>
        <w:footnoteReference w:id="6"/>
      </w:r>
      <w:r w:rsidRPr="007B7EE6">
        <w:rPr>
          <w:rFonts w:eastAsia="Verdana"/>
        </w:rPr>
        <w:t xml:space="preserve"> and </w:t>
      </w:r>
      <w:r w:rsidR="00DD6208" w:rsidRPr="007B7EE6">
        <w:rPr>
          <w:rFonts w:eastAsia="Verdana"/>
          <w:lang w:val="en-US"/>
        </w:rPr>
        <w:t>the United Nations Assistance Mission in Afghanistan (</w:t>
      </w:r>
      <w:r w:rsidRPr="007B7EE6">
        <w:rPr>
          <w:rFonts w:eastAsia="Verdana"/>
        </w:rPr>
        <w:t>UNAMA</w:t>
      </w:r>
      <w:r w:rsidR="00DD6208" w:rsidRPr="007B7EE6">
        <w:rPr>
          <w:rFonts w:eastAsia="Verdana"/>
          <w:lang w:val="en-US"/>
        </w:rPr>
        <w:t>)</w:t>
      </w:r>
      <w:r w:rsidR="000C64DD" w:rsidRPr="007B7EE6">
        <w:rPr>
          <w:rFonts w:eastAsia="Verdana"/>
        </w:rPr>
        <w:t>,</w:t>
      </w:r>
      <w:r w:rsidRPr="007B7EE6">
        <w:rPr>
          <w:rStyle w:val="FootnoteReference"/>
          <w:rFonts w:eastAsia="Verdana"/>
        </w:rPr>
        <w:footnoteReference w:id="7"/>
      </w:r>
      <w:r w:rsidRPr="007B7EE6">
        <w:rPr>
          <w:rFonts w:eastAsia="Verdana"/>
        </w:rPr>
        <w:t xml:space="preserve"> which </w:t>
      </w:r>
      <w:r w:rsidR="00FB18C7" w:rsidRPr="007B7EE6">
        <w:rPr>
          <w:rFonts w:eastAsia="Verdana"/>
          <w:lang w:val="en-US"/>
        </w:rPr>
        <w:t>cite</w:t>
      </w:r>
      <w:r w:rsidR="00FB18C7" w:rsidRPr="007B7EE6">
        <w:rPr>
          <w:rFonts w:eastAsia="Verdana"/>
        </w:rPr>
        <w:t xml:space="preserve"> </w:t>
      </w:r>
      <w:r w:rsidRPr="007B7EE6">
        <w:rPr>
          <w:rFonts w:eastAsia="Verdana"/>
        </w:rPr>
        <w:t>high numbers of security incidents and numerous targeted killing</w:t>
      </w:r>
      <w:r w:rsidR="00D65B49" w:rsidRPr="007B7EE6">
        <w:rPr>
          <w:rFonts w:eastAsia="Verdana"/>
          <w:lang w:val="en-US"/>
        </w:rPr>
        <w:t>s</w:t>
      </w:r>
      <w:r w:rsidRPr="007B7EE6">
        <w:rPr>
          <w:rFonts w:eastAsia="Verdana"/>
        </w:rPr>
        <w:t xml:space="preserve"> as one of the tools in a widespread and systematic campaign of intimidation against civilians by the anti-government elements. </w:t>
      </w:r>
    </w:p>
    <w:p w:rsidR="009521B6" w:rsidRPr="007B7EE6" w:rsidRDefault="009521B6" w:rsidP="00233155">
      <w:pPr>
        <w:pStyle w:val="SingleTxtG"/>
        <w:rPr>
          <w:rFonts w:eastAsia="Verdana"/>
        </w:rPr>
      </w:pPr>
      <w:r w:rsidRPr="007B7EE6">
        <w:rPr>
          <w:rFonts w:eastAsia="Verdana"/>
        </w:rPr>
        <w:t>3.2</w:t>
      </w:r>
      <w:r w:rsidRPr="007B7EE6">
        <w:rPr>
          <w:rFonts w:eastAsia="Verdana"/>
        </w:rPr>
        <w:tab/>
        <w:t xml:space="preserve">He also submits that, having spent </w:t>
      </w:r>
      <w:r w:rsidR="00E875D8" w:rsidRPr="007B7EE6">
        <w:rPr>
          <w:rFonts w:eastAsia="Verdana"/>
          <w:lang w:val="en-US"/>
        </w:rPr>
        <w:t>20</w:t>
      </w:r>
      <w:r w:rsidR="00E875D8" w:rsidRPr="007B7EE6">
        <w:rPr>
          <w:rFonts w:eastAsia="Verdana"/>
        </w:rPr>
        <w:t xml:space="preserve"> </w:t>
      </w:r>
      <w:r w:rsidRPr="007B7EE6">
        <w:rPr>
          <w:rFonts w:eastAsia="Verdana"/>
        </w:rPr>
        <w:t>years outside the country</w:t>
      </w:r>
      <w:r w:rsidR="00D65B49" w:rsidRPr="007B7EE6">
        <w:rPr>
          <w:rFonts w:eastAsia="Verdana"/>
          <w:lang w:val="en-US"/>
        </w:rPr>
        <w:t>,</w:t>
      </w:r>
      <w:r w:rsidRPr="007B7EE6">
        <w:rPr>
          <w:rFonts w:eastAsia="Verdana"/>
        </w:rPr>
        <w:t xml:space="preserve"> he has no relatives or any other connections left in Afghanistan</w:t>
      </w:r>
      <w:r w:rsidR="00E875D8" w:rsidRPr="007B7EE6">
        <w:rPr>
          <w:rFonts w:eastAsia="Verdana"/>
          <w:lang w:val="en-US"/>
        </w:rPr>
        <w:t>,</w:t>
      </w:r>
      <w:r w:rsidRPr="007B7EE6">
        <w:rPr>
          <w:rFonts w:eastAsia="Verdana"/>
        </w:rPr>
        <w:t xml:space="preserve"> </w:t>
      </w:r>
      <w:r w:rsidR="002151AA" w:rsidRPr="007B7EE6">
        <w:rPr>
          <w:rFonts w:eastAsia="Verdana"/>
          <w:lang w:val="en-US"/>
        </w:rPr>
        <w:t>with a</w:t>
      </w:r>
      <w:r w:rsidRPr="007B7EE6">
        <w:rPr>
          <w:rFonts w:eastAsia="Verdana"/>
        </w:rPr>
        <w:t xml:space="preserve"> total absence of a support network, and </w:t>
      </w:r>
      <w:r w:rsidR="00D65B49" w:rsidRPr="007B7EE6">
        <w:rPr>
          <w:rFonts w:eastAsia="Verdana"/>
          <w:lang w:val="en-US"/>
        </w:rPr>
        <w:t xml:space="preserve">will be </w:t>
      </w:r>
      <w:r w:rsidRPr="007B7EE6">
        <w:rPr>
          <w:rFonts w:eastAsia="Verdana"/>
        </w:rPr>
        <w:t xml:space="preserve">exposed to attacks. He maintains that the area from which he originated, Paktya </w:t>
      </w:r>
      <w:r w:rsidR="002151AA" w:rsidRPr="007B7EE6">
        <w:rPr>
          <w:rFonts w:eastAsia="Verdana"/>
        </w:rPr>
        <w:t xml:space="preserve">province </w:t>
      </w:r>
      <w:r w:rsidRPr="007B7EE6">
        <w:rPr>
          <w:rFonts w:eastAsia="Verdana"/>
        </w:rPr>
        <w:t xml:space="preserve">in the eastern part of Afghanistan near the Pakistani border, has been reported </w:t>
      </w:r>
      <w:r w:rsidR="002151AA" w:rsidRPr="007B7EE6">
        <w:rPr>
          <w:rFonts w:eastAsia="Verdana"/>
          <w:lang w:val="en-US"/>
        </w:rPr>
        <w:t>as</w:t>
      </w:r>
      <w:r w:rsidR="002151AA" w:rsidRPr="007B7EE6">
        <w:rPr>
          <w:rFonts w:eastAsia="Verdana"/>
        </w:rPr>
        <w:t xml:space="preserve"> </w:t>
      </w:r>
      <w:r w:rsidRPr="007B7EE6">
        <w:rPr>
          <w:rFonts w:eastAsia="Verdana"/>
        </w:rPr>
        <w:t>be</w:t>
      </w:r>
      <w:r w:rsidR="002151AA" w:rsidRPr="007B7EE6">
        <w:rPr>
          <w:rFonts w:eastAsia="Verdana"/>
          <w:lang w:val="en-US"/>
        </w:rPr>
        <w:t>ing</w:t>
      </w:r>
      <w:r w:rsidRPr="007B7EE6">
        <w:rPr>
          <w:rFonts w:eastAsia="Verdana"/>
        </w:rPr>
        <w:t xml:space="preserve"> increasingly out</w:t>
      </w:r>
      <w:r w:rsidR="00AE6B06" w:rsidRPr="007B7EE6">
        <w:rPr>
          <w:rFonts w:eastAsia="Verdana"/>
          <w:lang w:val="en-US"/>
        </w:rPr>
        <w:t>side</w:t>
      </w:r>
      <w:r w:rsidRPr="007B7EE6">
        <w:rPr>
          <w:rFonts w:eastAsia="Verdana"/>
        </w:rPr>
        <w:t xml:space="preserve"> of </w:t>
      </w:r>
      <w:r w:rsidR="00AE6B06" w:rsidRPr="007B7EE6">
        <w:rPr>
          <w:rFonts w:eastAsia="Verdana"/>
          <w:lang w:val="en-US"/>
        </w:rPr>
        <w:t xml:space="preserve">the </w:t>
      </w:r>
      <w:r w:rsidRPr="007B7EE6">
        <w:rPr>
          <w:rFonts w:eastAsia="Verdana"/>
        </w:rPr>
        <w:t>reach of the central government and in the hands of the Taliban.</w:t>
      </w:r>
      <w:r w:rsidRPr="007B7EE6">
        <w:rPr>
          <w:rStyle w:val="FootnoteReference"/>
          <w:rFonts w:eastAsia="Verdana"/>
        </w:rPr>
        <w:footnoteReference w:id="8"/>
      </w:r>
      <w:r w:rsidRPr="007B7EE6">
        <w:rPr>
          <w:rFonts w:eastAsia="Verdana"/>
        </w:rPr>
        <w:t xml:space="preserve"> The author further refers to the jurisprudence of the European Court of Human Rights, which in similar cases had ruled that the situation of general violence in the country of destination </w:t>
      </w:r>
      <w:r w:rsidR="00233155" w:rsidRPr="007B7EE6">
        <w:rPr>
          <w:rFonts w:eastAsia="Verdana"/>
          <w:lang w:val="en-US"/>
        </w:rPr>
        <w:t>led</w:t>
      </w:r>
      <w:r w:rsidRPr="007B7EE6">
        <w:rPr>
          <w:rFonts w:eastAsia="Verdana"/>
        </w:rPr>
        <w:t xml:space="preserve"> it to the conclusion that any returnee to that country would be at risk of ill-treatment</w:t>
      </w:r>
      <w:r w:rsidR="000C64DD" w:rsidRPr="007B7EE6">
        <w:rPr>
          <w:rFonts w:eastAsia="Verdana"/>
        </w:rPr>
        <w:t>.</w:t>
      </w:r>
      <w:r w:rsidRPr="007B7EE6">
        <w:rPr>
          <w:rStyle w:val="FootnoteReference"/>
          <w:rFonts w:eastAsia="Verdana"/>
        </w:rPr>
        <w:footnoteReference w:id="9"/>
      </w:r>
      <w:r w:rsidR="000C64DD" w:rsidRPr="007B7EE6">
        <w:rPr>
          <w:rFonts w:eastAsia="Verdana"/>
        </w:rPr>
        <w:t xml:space="preserve"> </w:t>
      </w:r>
      <w:r w:rsidRPr="007B7EE6">
        <w:rPr>
          <w:rFonts w:eastAsia="Verdana"/>
        </w:rPr>
        <w:t xml:space="preserve">He also refers to the </w:t>
      </w:r>
      <w:r w:rsidR="002151AA" w:rsidRPr="007B7EE6">
        <w:rPr>
          <w:rFonts w:eastAsia="Verdana"/>
          <w:lang w:val="en-US"/>
        </w:rPr>
        <w:t xml:space="preserve">Court’s </w:t>
      </w:r>
      <w:r w:rsidRPr="007B7EE6">
        <w:rPr>
          <w:rFonts w:eastAsia="Verdana"/>
        </w:rPr>
        <w:t xml:space="preserve">jurisprudence </w:t>
      </w:r>
      <w:r w:rsidR="002151AA" w:rsidRPr="007B7EE6">
        <w:rPr>
          <w:rFonts w:eastAsia="Verdana"/>
          <w:lang w:val="en-US"/>
        </w:rPr>
        <w:t>to the effect</w:t>
      </w:r>
      <w:r w:rsidRPr="007B7EE6">
        <w:rPr>
          <w:rFonts w:eastAsia="Verdana"/>
        </w:rPr>
        <w:t xml:space="preserve"> that the situation when an asylum seeker is forced to live in the street with no resources or access to sanitary facilities and without any means of providing for his essential needs is incompatible with </w:t>
      </w:r>
      <w:r w:rsidR="003453B1" w:rsidRPr="007B7EE6">
        <w:rPr>
          <w:rFonts w:eastAsia="Verdana"/>
        </w:rPr>
        <w:t>article </w:t>
      </w:r>
      <w:r w:rsidRPr="007B7EE6">
        <w:rPr>
          <w:rFonts w:eastAsia="Verdana"/>
        </w:rPr>
        <w:t xml:space="preserve">3 of the </w:t>
      </w:r>
      <w:r w:rsidRPr="007B7EE6">
        <w:rPr>
          <w:rFonts w:eastAsia="Verdana"/>
          <w:bCs/>
        </w:rPr>
        <w:t>Convention for the Protection of Human Rights and Fundamental Freedoms</w:t>
      </w:r>
      <w:r w:rsidRPr="007B7EE6">
        <w:rPr>
          <w:rFonts w:eastAsia="Verdana"/>
        </w:rPr>
        <w:t>.</w:t>
      </w:r>
      <w:r w:rsidRPr="007B7EE6">
        <w:rPr>
          <w:rStyle w:val="FootnoteReference"/>
          <w:rFonts w:eastAsia="Verdana"/>
        </w:rPr>
        <w:footnoteReference w:id="10"/>
      </w:r>
      <w:r w:rsidRPr="007B7EE6">
        <w:rPr>
          <w:rFonts w:eastAsia="Verdana"/>
        </w:rPr>
        <w:t xml:space="preserve"> The author notes that the Russian courts based their decisions on the conclusion that the author had left Afghanistan for the Soviet Union not because of fear of persecution, but to study. While that might have been true in 1987, with the violent fall of the Najibullah regime in 1992 and the rise of fundamentalist Islamists to power, he maintains that he has become a refugee </w:t>
      </w:r>
      <w:r w:rsidRPr="007B7EE6">
        <w:rPr>
          <w:rFonts w:eastAsia="Verdana"/>
          <w:iCs/>
        </w:rPr>
        <w:t>sur place</w:t>
      </w:r>
      <w:r w:rsidRPr="007B7EE6">
        <w:rPr>
          <w:rFonts w:eastAsia="Verdana"/>
        </w:rPr>
        <w:t xml:space="preserve"> as it is no longer possible for him to return to his homeland.</w:t>
      </w:r>
    </w:p>
    <w:p w:rsidR="009521B6" w:rsidRPr="007B7EE6" w:rsidRDefault="009521B6" w:rsidP="003E7C07">
      <w:pPr>
        <w:pStyle w:val="SingleTxtG"/>
        <w:rPr>
          <w:rFonts w:eastAsia="Verdana"/>
        </w:rPr>
      </w:pPr>
      <w:r w:rsidRPr="007B7EE6">
        <w:rPr>
          <w:rFonts w:eastAsia="Verdana"/>
        </w:rPr>
        <w:t>3.3</w:t>
      </w:r>
      <w:r w:rsidRPr="007B7EE6">
        <w:rPr>
          <w:rFonts w:eastAsia="Verdana"/>
        </w:rPr>
        <w:tab/>
        <w:t>The author further submits that</w:t>
      </w:r>
      <w:r w:rsidR="00A37F54" w:rsidRPr="007B7EE6">
        <w:rPr>
          <w:rFonts w:eastAsia="Verdana"/>
          <w:lang w:val="en-US"/>
        </w:rPr>
        <w:t>,</w:t>
      </w:r>
      <w:r w:rsidRPr="007B7EE6">
        <w:rPr>
          <w:rFonts w:eastAsia="Verdana"/>
        </w:rPr>
        <w:t xml:space="preserve"> if </w:t>
      </w:r>
      <w:r w:rsidR="00A37F54" w:rsidRPr="007B7EE6">
        <w:rPr>
          <w:rFonts w:eastAsia="Verdana"/>
          <w:lang w:val="en-US"/>
        </w:rPr>
        <w:t xml:space="preserve">he were </w:t>
      </w:r>
      <w:r w:rsidRPr="007B7EE6">
        <w:rPr>
          <w:rFonts w:eastAsia="Verdana"/>
        </w:rPr>
        <w:t>returned to Afghanistan</w:t>
      </w:r>
      <w:r w:rsidR="00A37F54" w:rsidRPr="007B7EE6">
        <w:rPr>
          <w:rFonts w:eastAsia="Verdana"/>
          <w:lang w:val="en-US"/>
        </w:rPr>
        <w:t>,</w:t>
      </w:r>
      <w:r w:rsidRPr="007B7EE6">
        <w:rPr>
          <w:rFonts w:eastAsia="Verdana"/>
        </w:rPr>
        <w:t xml:space="preserve"> his family life would be destroyed and annihilated, since </w:t>
      </w:r>
      <w:r w:rsidR="00D71F61" w:rsidRPr="007B7EE6">
        <w:rPr>
          <w:rFonts w:eastAsia="Verdana"/>
          <w:lang w:val="en-US"/>
        </w:rPr>
        <w:t>his</w:t>
      </w:r>
      <w:r w:rsidRPr="007B7EE6">
        <w:rPr>
          <w:rFonts w:eastAsia="Verdana"/>
        </w:rPr>
        <w:t xml:space="preserve"> daughter and spouse would not be able to </w:t>
      </w:r>
      <w:r w:rsidR="00A37F54" w:rsidRPr="007B7EE6">
        <w:rPr>
          <w:rFonts w:eastAsia="Verdana"/>
          <w:lang w:val="en-US"/>
        </w:rPr>
        <w:t>go with</w:t>
      </w:r>
      <w:r w:rsidR="00A37F54" w:rsidRPr="007B7EE6">
        <w:rPr>
          <w:rFonts w:eastAsia="Verdana"/>
        </w:rPr>
        <w:t xml:space="preserve"> </w:t>
      </w:r>
      <w:r w:rsidRPr="007B7EE6">
        <w:rPr>
          <w:rFonts w:eastAsia="Verdana"/>
        </w:rPr>
        <w:t xml:space="preserve">him, as the situation of general violence there amounts to a violation of </w:t>
      </w:r>
      <w:r w:rsidR="003453B1" w:rsidRPr="007B7EE6">
        <w:rPr>
          <w:rFonts w:eastAsia="Verdana"/>
        </w:rPr>
        <w:t>article </w:t>
      </w:r>
      <w:r w:rsidRPr="007B7EE6">
        <w:rPr>
          <w:rFonts w:eastAsia="Verdana"/>
        </w:rPr>
        <w:t xml:space="preserve">7 of the Covenant. Moreover, they would be specifically targeted as non-Muslim women who do not speak the language and do not know the local customs, including religious </w:t>
      </w:r>
      <w:r w:rsidR="00EF6DC7" w:rsidRPr="007B7EE6">
        <w:rPr>
          <w:rFonts w:eastAsia="Verdana"/>
          <w:lang w:val="en-US"/>
        </w:rPr>
        <w:t>customs</w:t>
      </w:r>
      <w:r w:rsidRPr="007B7EE6">
        <w:rPr>
          <w:rFonts w:eastAsia="Verdana"/>
        </w:rPr>
        <w:t xml:space="preserve">. </w:t>
      </w:r>
      <w:r w:rsidR="003E7C07" w:rsidRPr="007B7EE6">
        <w:rPr>
          <w:rFonts w:eastAsia="Verdana"/>
          <w:lang w:val="en-US"/>
        </w:rPr>
        <w:t>T</w:t>
      </w:r>
      <w:r w:rsidRPr="007B7EE6">
        <w:rPr>
          <w:rFonts w:eastAsia="Verdana"/>
        </w:rPr>
        <w:t xml:space="preserve">he author </w:t>
      </w:r>
      <w:r w:rsidR="003E7C07" w:rsidRPr="007B7EE6">
        <w:rPr>
          <w:rFonts w:eastAsia="Verdana"/>
          <w:lang w:val="en-US"/>
        </w:rPr>
        <w:t xml:space="preserve">therefore </w:t>
      </w:r>
      <w:r w:rsidRPr="007B7EE6">
        <w:rPr>
          <w:rFonts w:eastAsia="Verdana"/>
        </w:rPr>
        <w:t xml:space="preserve">submits that if </w:t>
      </w:r>
      <w:r w:rsidR="00A37F54" w:rsidRPr="007B7EE6">
        <w:rPr>
          <w:rFonts w:eastAsia="Verdana"/>
          <w:lang w:val="en-US"/>
        </w:rPr>
        <w:t xml:space="preserve">he were </w:t>
      </w:r>
      <w:r w:rsidRPr="007B7EE6">
        <w:rPr>
          <w:rFonts w:eastAsia="Verdana"/>
        </w:rPr>
        <w:t xml:space="preserve">deported to Afghanistan his rights under </w:t>
      </w:r>
      <w:r w:rsidR="003453B1" w:rsidRPr="007B7EE6">
        <w:rPr>
          <w:rFonts w:eastAsia="Verdana"/>
        </w:rPr>
        <w:t>article </w:t>
      </w:r>
      <w:r w:rsidRPr="007B7EE6">
        <w:rPr>
          <w:rFonts w:eastAsia="Verdana"/>
        </w:rPr>
        <w:t>17 of the Covenant would be violated.</w:t>
      </w:r>
    </w:p>
    <w:p w:rsidR="009521B6" w:rsidRPr="007B7EE6" w:rsidRDefault="00556B69" w:rsidP="00556B69">
      <w:pPr>
        <w:pStyle w:val="H23G"/>
      </w:pPr>
      <w:r w:rsidRPr="007B7EE6">
        <w:tab/>
      </w:r>
      <w:r w:rsidRPr="007B7EE6">
        <w:tab/>
      </w:r>
      <w:r w:rsidR="009521B6" w:rsidRPr="007B7EE6">
        <w:t>The State party’s observations on admissibility</w:t>
      </w:r>
    </w:p>
    <w:p w:rsidR="009521B6" w:rsidRPr="007B7EE6" w:rsidRDefault="00E80A16" w:rsidP="009F6A53">
      <w:pPr>
        <w:pStyle w:val="SingleTxtG"/>
      </w:pPr>
      <w:r w:rsidRPr="007B7EE6">
        <w:t>4.1</w:t>
      </w:r>
      <w:r w:rsidRPr="007B7EE6">
        <w:tab/>
      </w:r>
      <w:r w:rsidR="009521B6" w:rsidRPr="007B7EE6">
        <w:t xml:space="preserve">On 16 April 2012, the State party submits that the author had arrived </w:t>
      </w:r>
      <w:r w:rsidR="00A37F54" w:rsidRPr="007B7EE6">
        <w:rPr>
          <w:lang w:val="en-US"/>
        </w:rPr>
        <w:t>in</w:t>
      </w:r>
      <w:r w:rsidR="00A37F54" w:rsidRPr="007B7EE6">
        <w:t xml:space="preserve"> </w:t>
      </w:r>
      <w:r w:rsidR="009521B6" w:rsidRPr="007B7EE6">
        <w:t xml:space="preserve">the territory of </w:t>
      </w:r>
      <w:r w:rsidR="00233155" w:rsidRPr="007B7EE6">
        <w:rPr>
          <w:lang w:val="en-US"/>
        </w:rPr>
        <w:t>the Union of Soviet Socialist Republics (</w:t>
      </w:r>
      <w:r w:rsidR="009F6A53" w:rsidRPr="007B7EE6">
        <w:rPr>
          <w:lang w:val="en-US"/>
        </w:rPr>
        <w:t>Soviet Union</w:t>
      </w:r>
      <w:r w:rsidR="00233155" w:rsidRPr="007B7EE6">
        <w:rPr>
          <w:lang w:val="en-US"/>
        </w:rPr>
        <w:t>)</w:t>
      </w:r>
      <w:r w:rsidR="009521B6" w:rsidRPr="007B7EE6">
        <w:t xml:space="preserve"> in 1987 </w:t>
      </w:r>
      <w:r w:rsidR="00851EF2" w:rsidRPr="007B7EE6">
        <w:rPr>
          <w:lang w:val="en-US"/>
        </w:rPr>
        <w:t>under</w:t>
      </w:r>
      <w:r w:rsidR="009521B6" w:rsidRPr="007B7EE6">
        <w:t xml:space="preserve"> an international agreement to study in a medical academy. Between 1989 and 1997 he studied in the </w:t>
      </w:r>
      <w:r w:rsidR="009521B6" w:rsidRPr="007B7EE6">
        <w:lastRenderedPageBreak/>
        <w:t xml:space="preserve">journalism faculty of the state university of Saint Petersburg. In 1991 he visited relatives in Afghanistan for two weeks. Between September 1998 and March 2001 he was enrolled in post-graduate studies </w:t>
      </w:r>
      <w:r w:rsidR="003F3774" w:rsidRPr="007B7EE6">
        <w:rPr>
          <w:lang w:val="en-US"/>
        </w:rPr>
        <w:t>at</w:t>
      </w:r>
      <w:r w:rsidR="003F3774" w:rsidRPr="007B7EE6">
        <w:t xml:space="preserve"> </w:t>
      </w:r>
      <w:r w:rsidR="009521B6" w:rsidRPr="007B7EE6">
        <w:t xml:space="preserve">the Saint Petersburg state university and had a temporary </w:t>
      </w:r>
      <w:r w:rsidR="00EC4BFC" w:rsidRPr="007B7EE6">
        <w:t xml:space="preserve">residence </w:t>
      </w:r>
      <w:r w:rsidR="009521B6" w:rsidRPr="007B7EE6">
        <w:t xml:space="preserve">registration in Saint Petersburg. After he finished his studies his residence permit was extended until 10 January 2002. </w:t>
      </w:r>
      <w:r w:rsidR="003F3774" w:rsidRPr="007B7EE6">
        <w:rPr>
          <w:lang w:val="en-US"/>
        </w:rPr>
        <w:t>However h</w:t>
      </w:r>
      <w:r w:rsidR="009521B6" w:rsidRPr="007B7EE6">
        <w:t xml:space="preserve">e remained on the territory of the Russian Federation after his permit </w:t>
      </w:r>
      <w:r w:rsidR="003F3774" w:rsidRPr="007B7EE6">
        <w:rPr>
          <w:lang w:val="en-US"/>
        </w:rPr>
        <w:t xml:space="preserve">expired </w:t>
      </w:r>
      <w:r w:rsidR="009521B6" w:rsidRPr="007B7EE6">
        <w:t>and on 28 January 2003 the Vasilyevskiy Island District Court of St</w:t>
      </w:r>
      <w:r w:rsidR="00374B9B" w:rsidRPr="007B7EE6">
        <w:rPr>
          <w:lang w:val="en-US"/>
        </w:rPr>
        <w:t>.</w:t>
      </w:r>
      <w:r w:rsidR="009521B6" w:rsidRPr="007B7EE6">
        <w:t xml:space="preserve"> Petersburg convicted him of an administrative offence under </w:t>
      </w:r>
      <w:r w:rsidR="003453B1" w:rsidRPr="007B7EE6">
        <w:t>article </w:t>
      </w:r>
      <w:r w:rsidR="009521B6" w:rsidRPr="007B7EE6">
        <w:t xml:space="preserve">18.8 of the Code of Administrative Violations and sentenced him to a fine and administrative expulsion by 23 February 2003. On 30 January 2003, he was issued with an exit visa for Afghanistan, but did not leave the territory of the Russian Federation. </w:t>
      </w:r>
    </w:p>
    <w:p w:rsidR="009521B6" w:rsidRPr="007B7EE6" w:rsidRDefault="009521B6" w:rsidP="0003322D">
      <w:pPr>
        <w:pStyle w:val="SingleTxtG"/>
      </w:pPr>
      <w:r w:rsidRPr="007B7EE6">
        <w:t>4.2</w:t>
      </w:r>
      <w:r w:rsidRPr="007B7EE6">
        <w:tab/>
        <w:t>On 5 February 2003 and 16 June 2003, the author filed requests for temporary protection with the Migration Departments of the St</w:t>
      </w:r>
      <w:r w:rsidR="00374B9B" w:rsidRPr="007B7EE6">
        <w:rPr>
          <w:lang w:val="en-US"/>
        </w:rPr>
        <w:t>.</w:t>
      </w:r>
      <w:r w:rsidRPr="007B7EE6">
        <w:t xml:space="preserve"> Petersburg and Leningrad Region Internal Affairs Departme</w:t>
      </w:r>
      <w:r w:rsidR="00E80A16" w:rsidRPr="007B7EE6">
        <w:t xml:space="preserve">nts. </w:t>
      </w:r>
      <w:r w:rsidR="0003322D" w:rsidRPr="007B7EE6">
        <w:rPr>
          <w:lang w:val="en-US"/>
        </w:rPr>
        <w:t>Under</w:t>
      </w:r>
      <w:r w:rsidR="00E80A16" w:rsidRPr="007B7EE6">
        <w:t xml:space="preserve"> section</w:t>
      </w:r>
      <w:r w:rsidR="00E80A16" w:rsidRPr="007B7EE6">
        <w:rPr>
          <w:lang w:val="en-US"/>
        </w:rPr>
        <w:t> </w:t>
      </w:r>
      <w:r w:rsidRPr="007B7EE6">
        <w:t xml:space="preserve">7.1.3 of </w:t>
      </w:r>
      <w:r w:rsidR="00E80A16" w:rsidRPr="007B7EE6">
        <w:rPr>
          <w:bCs/>
        </w:rPr>
        <w:t>Federal Law No. </w:t>
      </w:r>
      <w:r w:rsidRPr="007B7EE6">
        <w:rPr>
          <w:bCs/>
        </w:rPr>
        <w:t>115-F</w:t>
      </w:r>
      <w:r w:rsidR="0003322D" w:rsidRPr="007B7EE6">
        <w:rPr>
          <w:bCs/>
        </w:rPr>
        <w:t>Z</w:t>
      </w:r>
      <w:r w:rsidRPr="007B7EE6">
        <w:rPr>
          <w:bCs/>
        </w:rPr>
        <w:t xml:space="preserve"> </w:t>
      </w:r>
      <w:r w:rsidR="006A7B0D" w:rsidRPr="007B7EE6">
        <w:rPr>
          <w:bCs/>
        </w:rPr>
        <w:t>o</w:t>
      </w:r>
      <w:r w:rsidRPr="007B7EE6">
        <w:rPr>
          <w:bCs/>
        </w:rPr>
        <w:t>n the Legal Position of Foreign Citizens in the Russian Federation</w:t>
      </w:r>
      <w:r w:rsidR="000C64DD" w:rsidRPr="007B7EE6">
        <w:rPr>
          <w:bCs/>
        </w:rPr>
        <w:t>,</w:t>
      </w:r>
      <w:r w:rsidRPr="007B7EE6">
        <w:rPr>
          <w:rStyle w:val="FootnoteReference"/>
          <w:bCs/>
        </w:rPr>
        <w:footnoteReference w:id="11"/>
      </w:r>
      <w:r w:rsidRPr="007B7EE6">
        <w:rPr>
          <w:bCs/>
        </w:rPr>
        <w:t xml:space="preserve"> </w:t>
      </w:r>
      <w:r w:rsidRPr="007B7EE6">
        <w:t xml:space="preserve">the fact that he had been convicted of an administrative offence was an obstacle </w:t>
      </w:r>
      <w:r w:rsidR="006A7B0D" w:rsidRPr="007B7EE6">
        <w:rPr>
          <w:lang w:val="en-US"/>
        </w:rPr>
        <w:t>to</w:t>
      </w:r>
      <w:r w:rsidR="006A7B0D" w:rsidRPr="007B7EE6">
        <w:t xml:space="preserve"> </w:t>
      </w:r>
      <w:r w:rsidRPr="007B7EE6">
        <w:t xml:space="preserve">granting him a temporary residence permit for a period of five years. However, the </w:t>
      </w:r>
      <w:r w:rsidRPr="007B7EE6">
        <w:rPr>
          <w:rFonts w:eastAsia="Verdana"/>
        </w:rPr>
        <w:t xml:space="preserve">Kuybushevskiy District Court, </w:t>
      </w:r>
      <w:r w:rsidRPr="007B7EE6">
        <w:t xml:space="preserve">on 23 October 2006, </w:t>
      </w:r>
      <w:r w:rsidRPr="007B7EE6">
        <w:rPr>
          <w:rFonts w:eastAsia="Verdana"/>
        </w:rPr>
        <w:t xml:space="preserve">declared that the decision of the Migration Service was illegal </w:t>
      </w:r>
      <w:r w:rsidR="00BE6FA7" w:rsidRPr="007B7EE6">
        <w:rPr>
          <w:rFonts w:eastAsia="Verdana"/>
          <w:lang w:val="en-US"/>
        </w:rPr>
        <w:t>and</w:t>
      </w:r>
      <w:r w:rsidRPr="007B7EE6">
        <w:rPr>
          <w:rFonts w:eastAsia="Verdana"/>
        </w:rPr>
        <w:t xml:space="preserve"> </w:t>
      </w:r>
      <w:r w:rsidR="00BE6FA7" w:rsidRPr="007B7EE6">
        <w:rPr>
          <w:rFonts w:eastAsia="Verdana"/>
          <w:lang w:val="en-US"/>
        </w:rPr>
        <w:t xml:space="preserve">granted </w:t>
      </w:r>
      <w:r w:rsidRPr="007B7EE6">
        <w:t>the author temporary asylum, which was extended by one year</w:t>
      </w:r>
      <w:r w:rsidR="00BE6FA7" w:rsidRPr="007B7EE6">
        <w:rPr>
          <w:lang w:val="en-US"/>
        </w:rPr>
        <w:t xml:space="preserve"> on two occasions</w:t>
      </w:r>
      <w:r w:rsidRPr="007B7EE6">
        <w:t>, on 29 October 2007 and on 23 October 2008</w:t>
      </w:r>
      <w:r w:rsidR="003E7C07" w:rsidRPr="007B7EE6">
        <w:rPr>
          <w:lang w:val="en-US"/>
        </w:rPr>
        <w:t xml:space="preserve"> </w:t>
      </w:r>
      <w:r w:rsidR="003E7C07" w:rsidRPr="007B7EE6">
        <w:t>respectively</w:t>
      </w:r>
      <w:r w:rsidRPr="007B7EE6">
        <w:t>.</w:t>
      </w:r>
    </w:p>
    <w:p w:rsidR="009521B6" w:rsidRPr="007B7EE6" w:rsidRDefault="009521B6" w:rsidP="00FD2F47">
      <w:pPr>
        <w:pStyle w:val="SingleTxtG"/>
      </w:pPr>
      <w:r w:rsidRPr="007B7EE6">
        <w:t>4.3</w:t>
      </w:r>
      <w:r w:rsidRPr="007B7EE6">
        <w:tab/>
        <w:t xml:space="preserve">The </w:t>
      </w:r>
      <w:r w:rsidRPr="007B7EE6">
        <w:rPr>
          <w:rFonts w:eastAsia="Verdana"/>
        </w:rPr>
        <w:t>Kuybushevskiy District Court issued its decision on humanitarian grounds</w:t>
      </w:r>
      <w:r w:rsidR="00F57B1F" w:rsidRPr="007B7EE6">
        <w:rPr>
          <w:rFonts w:eastAsia="Verdana"/>
          <w:lang w:val="en-US"/>
        </w:rPr>
        <w:t>,</w:t>
      </w:r>
      <w:r w:rsidRPr="007B7EE6">
        <w:rPr>
          <w:rFonts w:eastAsia="Verdana"/>
        </w:rPr>
        <w:t xml:space="preserve"> in accor</w:t>
      </w:r>
      <w:r w:rsidR="00E80A16" w:rsidRPr="007B7EE6">
        <w:rPr>
          <w:rFonts w:eastAsia="Verdana"/>
        </w:rPr>
        <w:t xml:space="preserve">dance with </w:t>
      </w:r>
      <w:r w:rsidR="003453B1" w:rsidRPr="007B7EE6">
        <w:rPr>
          <w:rFonts w:eastAsia="Verdana"/>
        </w:rPr>
        <w:t>article </w:t>
      </w:r>
      <w:r w:rsidR="00E80A16" w:rsidRPr="007B7EE6">
        <w:rPr>
          <w:rFonts w:eastAsia="Verdana"/>
        </w:rPr>
        <w:t xml:space="preserve">8, </w:t>
      </w:r>
      <w:r w:rsidR="003453B1" w:rsidRPr="007B7EE6">
        <w:rPr>
          <w:rFonts w:eastAsia="Verdana"/>
        </w:rPr>
        <w:t>paragraph </w:t>
      </w:r>
      <w:r w:rsidRPr="007B7EE6">
        <w:rPr>
          <w:rFonts w:eastAsia="Verdana"/>
        </w:rPr>
        <w:t>2</w:t>
      </w:r>
      <w:r w:rsidR="005476AC" w:rsidRPr="007B7EE6">
        <w:rPr>
          <w:rFonts w:eastAsia="Verdana"/>
          <w:lang w:val="en-US"/>
        </w:rPr>
        <w:t>,</w:t>
      </w:r>
      <w:r w:rsidRPr="007B7EE6">
        <w:rPr>
          <w:rFonts w:eastAsia="Verdana"/>
        </w:rPr>
        <w:t xml:space="preserve"> of the Convention </w:t>
      </w:r>
      <w:r w:rsidRPr="007B7EE6">
        <w:rPr>
          <w:rFonts w:eastAsia="Verdana"/>
          <w:bCs/>
        </w:rPr>
        <w:t xml:space="preserve">for the Protection of Human Rights and Fundamental Freedoms </w:t>
      </w:r>
      <w:r w:rsidR="00E80A16" w:rsidRPr="007B7EE6">
        <w:rPr>
          <w:rFonts w:eastAsia="Verdana"/>
        </w:rPr>
        <w:t xml:space="preserve">and </w:t>
      </w:r>
      <w:r w:rsidR="003453B1" w:rsidRPr="007B7EE6">
        <w:rPr>
          <w:rFonts w:eastAsia="Verdana"/>
        </w:rPr>
        <w:t>article </w:t>
      </w:r>
      <w:r w:rsidRPr="007B7EE6">
        <w:rPr>
          <w:rFonts w:eastAsia="Verdana"/>
        </w:rPr>
        <w:t xml:space="preserve">9 of the Convention on the Rights of the Child. The Court </w:t>
      </w:r>
      <w:r w:rsidR="00F57B1F" w:rsidRPr="007B7EE6">
        <w:rPr>
          <w:rFonts w:eastAsia="Verdana"/>
          <w:lang w:val="en-US"/>
        </w:rPr>
        <w:t>granted</w:t>
      </w:r>
      <w:r w:rsidR="00F57B1F" w:rsidRPr="007B7EE6">
        <w:rPr>
          <w:rFonts w:eastAsia="Verdana"/>
        </w:rPr>
        <w:t xml:space="preserve"> </w:t>
      </w:r>
      <w:r w:rsidRPr="007B7EE6">
        <w:rPr>
          <w:rFonts w:eastAsia="Verdana"/>
        </w:rPr>
        <w:t xml:space="preserve">the author </w:t>
      </w:r>
      <w:r w:rsidR="00B619D3" w:rsidRPr="007B7EE6">
        <w:rPr>
          <w:rFonts w:eastAsia="Verdana"/>
          <w:lang w:val="en-US"/>
        </w:rPr>
        <w:t xml:space="preserve">entitlement to </w:t>
      </w:r>
      <w:r w:rsidRPr="007B7EE6">
        <w:rPr>
          <w:rFonts w:eastAsia="Verdana"/>
        </w:rPr>
        <w:t xml:space="preserve">enjoy his rights, including the right to family life. After </w:t>
      </w:r>
      <w:r w:rsidR="00F57B1F" w:rsidRPr="007B7EE6">
        <w:rPr>
          <w:rFonts w:eastAsia="Verdana"/>
          <w:lang w:val="en-US"/>
        </w:rPr>
        <w:t>being granted</w:t>
      </w:r>
      <w:r w:rsidR="00F57B1F" w:rsidRPr="007B7EE6">
        <w:rPr>
          <w:rFonts w:eastAsia="Verdana"/>
        </w:rPr>
        <w:t xml:space="preserve"> </w:t>
      </w:r>
      <w:r w:rsidRPr="007B7EE6">
        <w:rPr>
          <w:rFonts w:eastAsia="Verdana"/>
        </w:rPr>
        <w:t xml:space="preserve">temporary asylum, the author had the opportunity, in accordance with </w:t>
      </w:r>
      <w:r w:rsidR="003453B1" w:rsidRPr="007B7EE6">
        <w:rPr>
          <w:rFonts w:eastAsia="Verdana"/>
        </w:rPr>
        <w:t>article </w:t>
      </w:r>
      <w:r w:rsidR="00E80A16" w:rsidRPr="007B7EE6">
        <w:rPr>
          <w:rFonts w:eastAsia="Verdana"/>
        </w:rPr>
        <w:t>6, paragraphs</w:t>
      </w:r>
      <w:r w:rsidR="00E80A16" w:rsidRPr="007B7EE6">
        <w:rPr>
          <w:rFonts w:eastAsia="Verdana"/>
          <w:lang w:val="en-US"/>
        </w:rPr>
        <w:t> </w:t>
      </w:r>
      <w:r w:rsidRPr="007B7EE6">
        <w:rPr>
          <w:rFonts w:eastAsia="Verdana"/>
        </w:rPr>
        <w:t>3.4 and 3.62</w:t>
      </w:r>
      <w:r w:rsidR="00F57B1F" w:rsidRPr="007B7EE6">
        <w:rPr>
          <w:rFonts w:eastAsia="Verdana"/>
          <w:lang w:val="en-US"/>
        </w:rPr>
        <w:t>,</w:t>
      </w:r>
      <w:r w:rsidRPr="007B7EE6">
        <w:rPr>
          <w:rFonts w:eastAsia="Verdana"/>
        </w:rPr>
        <w:t xml:space="preserve"> of </w:t>
      </w:r>
      <w:r w:rsidR="00E80A16" w:rsidRPr="007B7EE6">
        <w:t>Federal Law No</w:t>
      </w:r>
      <w:r w:rsidR="00E80A16" w:rsidRPr="007B7EE6">
        <w:rPr>
          <w:lang w:val="en-US"/>
        </w:rPr>
        <w:t>. </w:t>
      </w:r>
      <w:r w:rsidRPr="007B7EE6">
        <w:t>115, to apply</w:t>
      </w:r>
      <w:r w:rsidRPr="007B7EE6">
        <w:rPr>
          <w:rFonts w:eastAsia="Verdana"/>
        </w:rPr>
        <w:t xml:space="preserve"> for a temporary residence permit, outside of the </w:t>
      </w:r>
      <w:r w:rsidR="00F57B1F" w:rsidRPr="007B7EE6">
        <w:rPr>
          <w:rFonts w:eastAsia="Verdana"/>
          <w:lang w:val="en-US"/>
        </w:rPr>
        <w:t>G</w:t>
      </w:r>
      <w:r w:rsidRPr="007B7EE6">
        <w:rPr>
          <w:rFonts w:eastAsia="Verdana"/>
        </w:rPr>
        <w:t>overnment</w:t>
      </w:r>
      <w:r w:rsidR="00F57B1F" w:rsidRPr="007B7EE6">
        <w:rPr>
          <w:rFonts w:eastAsia="Verdana"/>
          <w:lang w:val="en-US"/>
        </w:rPr>
        <w:t>-</w:t>
      </w:r>
      <w:r w:rsidRPr="007B7EE6">
        <w:rPr>
          <w:rFonts w:eastAsia="Verdana"/>
        </w:rPr>
        <w:t xml:space="preserve">approved quota, </w:t>
      </w:r>
      <w:r w:rsidR="00FD2F47" w:rsidRPr="007B7EE6">
        <w:rPr>
          <w:rFonts w:eastAsia="Verdana"/>
          <w:lang w:val="en-US"/>
        </w:rPr>
        <w:t>as</w:t>
      </w:r>
      <w:r w:rsidR="00FD2F47" w:rsidRPr="007B7EE6">
        <w:rPr>
          <w:rFonts w:eastAsia="Verdana"/>
        </w:rPr>
        <w:t xml:space="preserve"> </w:t>
      </w:r>
      <w:r w:rsidRPr="007B7EE6">
        <w:rPr>
          <w:rFonts w:eastAsia="Verdana"/>
        </w:rPr>
        <w:t>he was married to a citizen of the Russian Federation, who had living premises in the Kirovsky Region, and they had a minor child t</w:t>
      </w:r>
      <w:r w:rsidR="00E80A16" w:rsidRPr="007B7EE6">
        <w:rPr>
          <w:rFonts w:eastAsia="Verdana"/>
        </w:rPr>
        <w:t xml:space="preserve">o support. According to </w:t>
      </w:r>
      <w:r w:rsidR="003453B1" w:rsidRPr="007B7EE6">
        <w:rPr>
          <w:rFonts w:eastAsia="Verdana"/>
        </w:rPr>
        <w:t>article </w:t>
      </w:r>
      <w:r w:rsidR="00E80A16" w:rsidRPr="007B7EE6">
        <w:rPr>
          <w:rFonts w:eastAsia="Verdana"/>
        </w:rPr>
        <w:t xml:space="preserve">7, </w:t>
      </w:r>
      <w:r w:rsidR="003453B1" w:rsidRPr="007B7EE6">
        <w:rPr>
          <w:rFonts w:eastAsia="Verdana"/>
        </w:rPr>
        <w:t>paragraph </w:t>
      </w:r>
      <w:r w:rsidRPr="007B7EE6">
        <w:rPr>
          <w:rFonts w:eastAsia="Verdana"/>
        </w:rPr>
        <w:t>1.3</w:t>
      </w:r>
      <w:r w:rsidR="00863F0D" w:rsidRPr="007B7EE6">
        <w:rPr>
          <w:rFonts w:eastAsia="Verdana"/>
          <w:lang w:val="en-US"/>
        </w:rPr>
        <w:t>,</w:t>
      </w:r>
      <w:r w:rsidRPr="007B7EE6">
        <w:rPr>
          <w:rFonts w:eastAsia="Verdana"/>
        </w:rPr>
        <w:t xml:space="preserve"> of </w:t>
      </w:r>
      <w:r w:rsidR="00E80A16" w:rsidRPr="007B7EE6">
        <w:t>Federal Law No</w:t>
      </w:r>
      <w:r w:rsidR="00E80A16" w:rsidRPr="007B7EE6">
        <w:rPr>
          <w:lang w:val="en-US"/>
        </w:rPr>
        <w:t>. </w:t>
      </w:r>
      <w:r w:rsidRPr="007B7EE6">
        <w:t xml:space="preserve">115, a temporary residence permit may not be issued to a foreigner </w:t>
      </w:r>
      <w:r w:rsidR="00863F0D" w:rsidRPr="007B7EE6">
        <w:rPr>
          <w:lang w:val="en-US"/>
        </w:rPr>
        <w:t>subject</w:t>
      </w:r>
      <w:r w:rsidRPr="007B7EE6">
        <w:t xml:space="preserve"> to administrative expulsion for a period of five years. </w:t>
      </w:r>
      <w:r w:rsidR="005476AC" w:rsidRPr="007B7EE6">
        <w:rPr>
          <w:lang w:val="en-US"/>
        </w:rPr>
        <w:t>That</w:t>
      </w:r>
      <w:r w:rsidRPr="007B7EE6">
        <w:t xml:space="preserve"> period </w:t>
      </w:r>
      <w:r w:rsidR="005476AC" w:rsidRPr="007B7EE6">
        <w:t xml:space="preserve">expired </w:t>
      </w:r>
      <w:r w:rsidRPr="007B7EE6">
        <w:t xml:space="preserve">for the author on 28 January 2008 and therefore as of 29 January 2008 he </w:t>
      </w:r>
      <w:r w:rsidR="003E348B" w:rsidRPr="007B7EE6">
        <w:rPr>
          <w:lang w:val="en-US"/>
        </w:rPr>
        <w:t>was entitled</w:t>
      </w:r>
      <w:r w:rsidRPr="007B7EE6">
        <w:t xml:space="preserve"> to file an application for </w:t>
      </w:r>
      <w:r w:rsidR="005476AC" w:rsidRPr="007B7EE6">
        <w:rPr>
          <w:lang w:val="en-US"/>
        </w:rPr>
        <w:t xml:space="preserve">a </w:t>
      </w:r>
      <w:r w:rsidRPr="007B7EE6">
        <w:t xml:space="preserve">temporary residence permit to the Migration Department of </w:t>
      </w:r>
      <w:r w:rsidR="009F6A53" w:rsidRPr="007B7EE6">
        <w:rPr>
          <w:lang w:val="en-US"/>
        </w:rPr>
        <w:t xml:space="preserve">the </w:t>
      </w:r>
      <w:r w:rsidRPr="007B7EE6">
        <w:t xml:space="preserve">Kirovsky Region. </w:t>
      </w:r>
      <w:r w:rsidR="005476AC" w:rsidRPr="007B7EE6">
        <w:rPr>
          <w:lang w:val="en-US"/>
        </w:rPr>
        <w:t>However he</w:t>
      </w:r>
      <w:r w:rsidRPr="007B7EE6">
        <w:t xml:space="preserve"> failed to do so. He had explained to the Court that he </w:t>
      </w:r>
      <w:r w:rsidR="005476AC" w:rsidRPr="007B7EE6">
        <w:rPr>
          <w:lang w:val="en-US"/>
        </w:rPr>
        <w:t>did</w:t>
      </w:r>
      <w:r w:rsidR="005476AC" w:rsidRPr="007B7EE6">
        <w:t xml:space="preserve"> </w:t>
      </w:r>
      <w:r w:rsidRPr="007B7EE6">
        <w:t xml:space="preserve">not intend to live in </w:t>
      </w:r>
      <w:r w:rsidR="009F6A53" w:rsidRPr="007B7EE6">
        <w:rPr>
          <w:lang w:val="en-US"/>
        </w:rPr>
        <w:t xml:space="preserve">the </w:t>
      </w:r>
      <w:r w:rsidRPr="007B7EE6">
        <w:t xml:space="preserve">Kirovsky Region </w:t>
      </w:r>
      <w:r w:rsidR="00B619D3" w:rsidRPr="007B7EE6">
        <w:rPr>
          <w:lang w:val="en-US"/>
        </w:rPr>
        <w:t>for</w:t>
      </w:r>
      <w:r w:rsidRPr="007B7EE6">
        <w:t xml:space="preserve"> economic reasons and that he would like to live and work in St</w:t>
      </w:r>
      <w:r w:rsidR="00374B9B" w:rsidRPr="007B7EE6">
        <w:rPr>
          <w:lang w:val="en-US"/>
        </w:rPr>
        <w:t>.</w:t>
      </w:r>
      <w:r w:rsidRPr="007B7EE6">
        <w:t xml:space="preserve"> Petersburg. </w:t>
      </w:r>
    </w:p>
    <w:p w:rsidR="009521B6" w:rsidRPr="007B7EE6" w:rsidRDefault="009521B6" w:rsidP="00851EF2">
      <w:pPr>
        <w:pStyle w:val="SingleTxtG"/>
        <w:rPr>
          <w:bCs/>
        </w:rPr>
      </w:pPr>
      <w:r w:rsidRPr="007B7EE6">
        <w:t>4.4</w:t>
      </w:r>
      <w:r w:rsidRPr="007B7EE6">
        <w:tab/>
        <w:t xml:space="preserve">On 28 September 2009, the author filed an application for extension of his temporary asylum, but his application was rejected. He appealed the decision of the Federal Migration Service before the </w:t>
      </w:r>
      <w:r w:rsidRPr="007B7EE6">
        <w:rPr>
          <w:bCs/>
        </w:rPr>
        <w:t>Dzerzhinsky District Cou</w:t>
      </w:r>
      <w:r w:rsidR="00E80A16" w:rsidRPr="007B7EE6">
        <w:rPr>
          <w:bCs/>
        </w:rPr>
        <w:t>rt of St</w:t>
      </w:r>
      <w:r w:rsidR="00374B9B" w:rsidRPr="007B7EE6">
        <w:rPr>
          <w:bCs/>
        </w:rPr>
        <w:t>.</w:t>
      </w:r>
      <w:r w:rsidR="00E80A16" w:rsidRPr="007B7EE6">
        <w:rPr>
          <w:bCs/>
        </w:rPr>
        <w:t xml:space="preserve"> Petersburg. </w:t>
      </w:r>
      <w:r w:rsidR="003453B1" w:rsidRPr="007B7EE6">
        <w:rPr>
          <w:bCs/>
        </w:rPr>
        <w:t>Article </w:t>
      </w:r>
      <w:r w:rsidRPr="007B7EE6">
        <w:rPr>
          <w:bCs/>
        </w:rPr>
        <w:t xml:space="preserve">2.2 of the Law </w:t>
      </w:r>
      <w:r w:rsidR="00B619D3" w:rsidRPr="007B7EE6">
        <w:rPr>
          <w:bCs/>
        </w:rPr>
        <w:t>o</w:t>
      </w:r>
      <w:r w:rsidRPr="007B7EE6">
        <w:rPr>
          <w:bCs/>
        </w:rPr>
        <w:t xml:space="preserve">n refugees </w:t>
      </w:r>
      <w:r w:rsidR="00B619D3" w:rsidRPr="007B7EE6">
        <w:rPr>
          <w:bCs/>
        </w:rPr>
        <w:t xml:space="preserve">stipulates </w:t>
      </w:r>
      <w:r w:rsidRPr="007B7EE6">
        <w:rPr>
          <w:bCs/>
        </w:rPr>
        <w:t xml:space="preserve">that the Law does not protect individuals who left their countries of origin </w:t>
      </w:r>
      <w:r w:rsidR="00B619D3" w:rsidRPr="007B7EE6">
        <w:rPr>
          <w:bCs/>
        </w:rPr>
        <w:t>for</w:t>
      </w:r>
      <w:r w:rsidRPr="007B7EE6">
        <w:rPr>
          <w:bCs/>
        </w:rPr>
        <w:t xml:space="preserve"> economic reasons. </w:t>
      </w:r>
      <w:r w:rsidR="00B619D3" w:rsidRPr="007B7EE6">
        <w:rPr>
          <w:bCs/>
        </w:rPr>
        <w:t>O</w:t>
      </w:r>
      <w:r w:rsidRPr="007B7EE6">
        <w:rPr>
          <w:bCs/>
        </w:rPr>
        <w:t>n th</w:t>
      </w:r>
      <w:r w:rsidR="00EC4BFC" w:rsidRPr="007B7EE6">
        <w:rPr>
          <w:bCs/>
        </w:rPr>
        <w:t>e</w:t>
      </w:r>
      <w:r w:rsidRPr="007B7EE6">
        <w:rPr>
          <w:bCs/>
        </w:rPr>
        <w:t xml:space="preserve"> </w:t>
      </w:r>
      <w:r w:rsidR="00B619D3" w:rsidRPr="007B7EE6">
        <w:rPr>
          <w:bCs/>
        </w:rPr>
        <w:t xml:space="preserve">basis </w:t>
      </w:r>
      <w:r w:rsidR="00EC4BFC" w:rsidRPr="007B7EE6">
        <w:rPr>
          <w:bCs/>
        </w:rPr>
        <w:t xml:space="preserve">of that provision </w:t>
      </w:r>
      <w:r w:rsidRPr="007B7EE6">
        <w:rPr>
          <w:bCs/>
        </w:rPr>
        <w:t xml:space="preserve">the Dzerzhinsky District Court rejected the author’s appeal on 1 October 2010. Currently the author has the option to use his “personal, family rights”, after a short voluntary exit from the Russian Federation and preparing “primary migration paperwork”. After obtaining </w:t>
      </w:r>
      <w:r w:rsidR="00B619D3" w:rsidRPr="007B7EE6">
        <w:rPr>
          <w:bCs/>
        </w:rPr>
        <w:t xml:space="preserve">a </w:t>
      </w:r>
      <w:r w:rsidRPr="007B7EE6">
        <w:rPr>
          <w:bCs/>
        </w:rPr>
        <w:t xml:space="preserve">temporary residence permit he will also </w:t>
      </w:r>
      <w:r w:rsidR="00B619D3" w:rsidRPr="007B7EE6">
        <w:rPr>
          <w:bCs/>
        </w:rPr>
        <w:t>be entitled</w:t>
      </w:r>
      <w:r w:rsidRPr="007B7EE6">
        <w:rPr>
          <w:bCs/>
        </w:rPr>
        <w:t xml:space="preserve"> to apply for citizenship </w:t>
      </w:r>
      <w:r w:rsidR="00B619D3" w:rsidRPr="007B7EE6">
        <w:rPr>
          <w:bCs/>
        </w:rPr>
        <w:t xml:space="preserve">through </w:t>
      </w:r>
      <w:r w:rsidRPr="007B7EE6">
        <w:rPr>
          <w:bCs/>
        </w:rPr>
        <w:t xml:space="preserve">a simplified procedure. </w:t>
      </w:r>
    </w:p>
    <w:p w:rsidR="009521B6" w:rsidRPr="007B7EE6" w:rsidRDefault="009521B6" w:rsidP="00E16995">
      <w:pPr>
        <w:pStyle w:val="SingleTxtG"/>
      </w:pPr>
      <w:r w:rsidRPr="007B7EE6">
        <w:rPr>
          <w:bCs/>
        </w:rPr>
        <w:t>4.5</w:t>
      </w:r>
      <w:r w:rsidRPr="007B7EE6">
        <w:rPr>
          <w:bCs/>
        </w:rPr>
        <w:tab/>
        <w:t xml:space="preserve">The State party maintains that at the </w:t>
      </w:r>
      <w:r w:rsidR="005E6E73" w:rsidRPr="007B7EE6">
        <w:rPr>
          <w:bCs/>
        </w:rPr>
        <w:t xml:space="preserve">time </w:t>
      </w:r>
      <w:r w:rsidRPr="007B7EE6">
        <w:rPr>
          <w:bCs/>
        </w:rPr>
        <w:t xml:space="preserve">of its submission there is no risk for the author </w:t>
      </w:r>
      <w:r w:rsidR="005E6E73" w:rsidRPr="007B7EE6">
        <w:rPr>
          <w:bCs/>
        </w:rPr>
        <w:t xml:space="preserve">of </w:t>
      </w:r>
      <w:r w:rsidRPr="007B7EE6">
        <w:rPr>
          <w:bCs/>
        </w:rPr>
        <w:t>be</w:t>
      </w:r>
      <w:r w:rsidR="005E6E73" w:rsidRPr="007B7EE6">
        <w:rPr>
          <w:bCs/>
        </w:rPr>
        <w:t>ing</w:t>
      </w:r>
      <w:r w:rsidRPr="007B7EE6">
        <w:rPr>
          <w:bCs/>
        </w:rPr>
        <w:t xml:space="preserve"> forcibly</w:t>
      </w:r>
      <w:r w:rsidR="00E80A16" w:rsidRPr="007B7EE6">
        <w:rPr>
          <w:bCs/>
        </w:rPr>
        <w:t xml:space="preserve"> expelled. According to </w:t>
      </w:r>
      <w:r w:rsidR="003453B1" w:rsidRPr="007B7EE6">
        <w:rPr>
          <w:bCs/>
        </w:rPr>
        <w:t>article </w:t>
      </w:r>
      <w:r w:rsidRPr="007B7EE6">
        <w:rPr>
          <w:bCs/>
        </w:rPr>
        <w:t xml:space="preserve">31.9 of the </w:t>
      </w:r>
      <w:r w:rsidRPr="007B7EE6">
        <w:t xml:space="preserve">Code of Administrative </w:t>
      </w:r>
      <w:r w:rsidRPr="007B7EE6">
        <w:lastRenderedPageBreak/>
        <w:t>Violations</w:t>
      </w:r>
      <w:r w:rsidR="00E16995" w:rsidRPr="007B7EE6">
        <w:rPr>
          <w:lang w:val="en-US"/>
        </w:rPr>
        <w:t>,</w:t>
      </w:r>
      <w:r w:rsidRPr="007B7EE6">
        <w:t xml:space="preserve"> an order for the imposition of an administrative punishment may not be implemented if it ha</w:t>
      </w:r>
      <w:r w:rsidR="00E16995" w:rsidRPr="007B7EE6">
        <w:rPr>
          <w:lang w:val="en-US"/>
        </w:rPr>
        <w:t>s</w:t>
      </w:r>
      <w:r w:rsidRPr="007B7EE6">
        <w:t xml:space="preserve"> not been implemented for two years after its entry into force. There is no decision regarding the deportation of the author to Afghanistan. </w:t>
      </w:r>
      <w:r w:rsidR="00E16995" w:rsidRPr="007B7EE6">
        <w:rPr>
          <w:lang w:val="en-US"/>
        </w:rPr>
        <w:t>T</w:t>
      </w:r>
      <w:r w:rsidRPr="007B7EE6">
        <w:t xml:space="preserve">he State party </w:t>
      </w:r>
      <w:r w:rsidR="00E16995" w:rsidRPr="007B7EE6">
        <w:rPr>
          <w:lang w:val="en-US"/>
        </w:rPr>
        <w:t xml:space="preserve">thus </w:t>
      </w:r>
      <w:r w:rsidRPr="007B7EE6">
        <w:t xml:space="preserve">maintains that there has been no violation of the rights of the author on the territory of the Russian Federation. </w:t>
      </w:r>
    </w:p>
    <w:p w:rsidR="009521B6" w:rsidRPr="007B7EE6" w:rsidRDefault="009521B6" w:rsidP="00855E40">
      <w:pPr>
        <w:pStyle w:val="SingleTxtG"/>
        <w:rPr>
          <w:bCs/>
        </w:rPr>
      </w:pPr>
      <w:r w:rsidRPr="007B7EE6">
        <w:t>4.6</w:t>
      </w:r>
      <w:r w:rsidRPr="007B7EE6">
        <w:tab/>
        <w:t>The State party submits that the allegations of the author that there is a decision of the authorities of the Russian Federation to deport him and that he ha</w:t>
      </w:r>
      <w:r w:rsidR="00A61D2B" w:rsidRPr="007B7EE6">
        <w:rPr>
          <w:lang w:val="en-US"/>
        </w:rPr>
        <w:t>s</w:t>
      </w:r>
      <w:r w:rsidRPr="007B7EE6">
        <w:t xml:space="preserve"> exhausted all available domestic remed</w:t>
      </w:r>
      <w:r w:rsidR="00A81C22" w:rsidRPr="007B7EE6">
        <w:t xml:space="preserve">ies </w:t>
      </w:r>
      <w:r w:rsidR="004B16D2" w:rsidRPr="007B7EE6">
        <w:rPr>
          <w:lang w:val="en-US"/>
        </w:rPr>
        <w:t>as required under</w:t>
      </w:r>
      <w:r w:rsidR="00A81C22" w:rsidRPr="007B7EE6">
        <w:t xml:space="preserve"> articles</w:t>
      </w:r>
      <w:r w:rsidR="00A81C22" w:rsidRPr="007B7EE6">
        <w:rPr>
          <w:lang w:val="en-US"/>
        </w:rPr>
        <w:t> </w:t>
      </w:r>
      <w:r w:rsidRPr="007B7EE6">
        <w:t xml:space="preserve">2 and 5, </w:t>
      </w:r>
      <w:r w:rsidR="003453B1" w:rsidRPr="007B7EE6">
        <w:t>paragraph </w:t>
      </w:r>
      <w:r w:rsidRPr="007B7EE6">
        <w:t>2 (b)</w:t>
      </w:r>
      <w:r w:rsidR="00A61D2B" w:rsidRPr="007B7EE6">
        <w:rPr>
          <w:lang w:val="en-US"/>
        </w:rPr>
        <w:t>,</w:t>
      </w:r>
      <w:r w:rsidRPr="007B7EE6">
        <w:t xml:space="preserve"> of the Optional Protocol are unfounded and unreliable. The State party maintains that the communication should be declared inadmissible, </w:t>
      </w:r>
      <w:r w:rsidR="00855E40" w:rsidRPr="007B7EE6">
        <w:t>inter alia</w:t>
      </w:r>
      <w:r w:rsidRPr="007B7EE6">
        <w:t xml:space="preserve"> for abuse of the right of submission.</w:t>
      </w:r>
    </w:p>
    <w:p w:rsidR="009521B6" w:rsidRPr="007B7EE6" w:rsidRDefault="00556B69" w:rsidP="00556B69">
      <w:pPr>
        <w:pStyle w:val="H23G"/>
      </w:pPr>
      <w:r w:rsidRPr="007B7EE6">
        <w:tab/>
      </w:r>
      <w:r w:rsidRPr="007B7EE6">
        <w:tab/>
      </w:r>
      <w:r w:rsidR="009521B6" w:rsidRPr="007B7EE6">
        <w:t>Author’s comments on admissibility</w:t>
      </w:r>
    </w:p>
    <w:p w:rsidR="009521B6" w:rsidRPr="007B7EE6" w:rsidRDefault="009521B6" w:rsidP="00A81C22">
      <w:pPr>
        <w:pStyle w:val="SingleTxtG"/>
      </w:pPr>
      <w:r w:rsidRPr="007B7EE6">
        <w:t>5.1</w:t>
      </w:r>
      <w:r w:rsidRPr="007B7EE6">
        <w:tab/>
        <w:t>On 10 June 2012, the author submit</w:t>
      </w:r>
      <w:r w:rsidR="00FD2F47" w:rsidRPr="007B7EE6">
        <w:rPr>
          <w:lang w:val="en-US"/>
        </w:rPr>
        <w:t>ted</w:t>
      </w:r>
      <w:r w:rsidRPr="007B7EE6">
        <w:t xml:space="preserve"> that the State party does not suggest any effective domestic remedies that should have been exhausted by the author and does not refer to any other valid inadmissibility ground</w:t>
      </w:r>
      <w:r w:rsidR="004B16D2" w:rsidRPr="007B7EE6">
        <w:rPr>
          <w:lang w:val="en-US"/>
        </w:rPr>
        <w:t>s</w:t>
      </w:r>
      <w:r w:rsidRPr="007B7EE6">
        <w:t xml:space="preserve"> under articles</w:t>
      </w:r>
      <w:r w:rsidR="00A81C22" w:rsidRPr="007B7EE6">
        <w:rPr>
          <w:lang w:val="en-US"/>
        </w:rPr>
        <w:t> </w:t>
      </w:r>
      <w:r w:rsidRPr="007B7EE6">
        <w:t xml:space="preserve">2 and 5 of the Optional Protocol. </w:t>
      </w:r>
    </w:p>
    <w:p w:rsidR="009521B6" w:rsidRPr="007B7EE6" w:rsidRDefault="009521B6" w:rsidP="004B16D2">
      <w:pPr>
        <w:pStyle w:val="SingleTxtG"/>
        <w:rPr>
          <w:rFonts w:eastAsia="Verdana"/>
        </w:rPr>
      </w:pPr>
      <w:r w:rsidRPr="007B7EE6">
        <w:t>5.2</w:t>
      </w:r>
      <w:r w:rsidRPr="007B7EE6">
        <w:tab/>
        <w:t xml:space="preserve">Regarding the facts of the case, the author notes that the </w:t>
      </w:r>
      <w:r w:rsidRPr="007B7EE6">
        <w:rPr>
          <w:rFonts w:eastAsia="Verdana"/>
        </w:rPr>
        <w:t>decision</w:t>
      </w:r>
      <w:r w:rsidRPr="007B7EE6">
        <w:t xml:space="preserve"> of the </w:t>
      </w:r>
      <w:r w:rsidRPr="007B7EE6">
        <w:rPr>
          <w:rFonts w:eastAsia="Verdana"/>
        </w:rPr>
        <w:t>Kuybushevskiy District Court quashing the Migration Service’s decision not to grant him temporary asylum, which referred to international human rights treaties, later became “inoperative” because of the subsequent refusal of the Migration Service to extend the author’s temporary asylum.</w:t>
      </w:r>
    </w:p>
    <w:p w:rsidR="009521B6" w:rsidRPr="007B7EE6" w:rsidRDefault="009E3327" w:rsidP="00F86D8C">
      <w:pPr>
        <w:pStyle w:val="SingleTxtG"/>
        <w:rPr>
          <w:rFonts w:eastAsia="Verdana"/>
        </w:rPr>
      </w:pPr>
      <w:r w:rsidRPr="007B7EE6">
        <w:rPr>
          <w:rFonts w:eastAsia="Verdana"/>
        </w:rPr>
        <w:t>5.3</w:t>
      </w:r>
      <w:r w:rsidRPr="007B7EE6">
        <w:rPr>
          <w:rFonts w:eastAsia="Verdana"/>
        </w:rPr>
        <w:tab/>
      </w:r>
      <w:r w:rsidR="009521B6" w:rsidRPr="007B7EE6">
        <w:rPr>
          <w:rFonts w:eastAsia="Verdana"/>
        </w:rPr>
        <w:t xml:space="preserve">The author agrees that he could not be expelled </w:t>
      </w:r>
      <w:r w:rsidR="004B16D2" w:rsidRPr="007B7EE6">
        <w:rPr>
          <w:rFonts w:eastAsia="Verdana"/>
          <w:lang w:val="en-US"/>
        </w:rPr>
        <w:t>on the basis of</w:t>
      </w:r>
      <w:r w:rsidR="009521B6" w:rsidRPr="007B7EE6">
        <w:rPr>
          <w:rFonts w:eastAsia="Verdana"/>
        </w:rPr>
        <w:t xml:space="preserve"> the 28 January 2003 decision of the Vasilyevskiy Island District Court. However, the gist of his complaint is that, as he has no formal right to stay in the Russian Federation, he could be deported at any </w:t>
      </w:r>
      <w:r w:rsidR="004B16D2" w:rsidRPr="007B7EE6">
        <w:rPr>
          <w:rFonts w:eastAsia="Verdana"/>
          <w:lang w:val="en-US"/>
        </w:rPr>
        <w:t>time</w:t>
      </w:r>
      <w:r w:rsidR="004B16D2" w:rsidRPr="007B7EE6">
        <w:rPr>
          <w:rFonts w:eastAsia="Verdana"/>
        </w:rPr>
        <w:t xml:space="preserve"> </w:t>
      </w:r>
      <w:r w:rsidR="009521B6" w:rsidRPr="007B7EE6">
        <w:rPr>
          <w:rFonts w:eastAsia="Verdana"/>
        </w:rPr>
        <w:t>pursuant to s</w:t>
      </w:r>
      <w:r w:rsidR="00612661" w:rsidRPr="007B7EE6">
        <w:rPr>
          <w:rFonts w:eastAsia="Verdana"/>
        </w:rPr>
        <w:t>ection</w:t>
      </w:r>
      <w:r w:rsidR="00612661" w:rsidRPr="007B7EE6">
        <w:rPr>
          <w:rFonts w:eastAsia="Verdana"/>
          <w:lang w:val="en-US"/>
        </w:rPr>
        <w:t> </w:t>
      </w:r>
      <w:r w:rsidR="00E80A16" w:rsidRPr="007B7EE6">
        <w:rPr>
          <w:rFonts w:eastAsia="Verdana"/>
        </w:rPr>
        <w:t>31 of Federal Law No</w:t>
      </w:r>
      <w:r w:rsidR="00E80A16" w:rsidRPr="007B7EE6">
        <w:rPr>
          <w:rFonts w:eastAsia="Verdana"/>
          <w:lang w:val="en-US"/>
        </w:rPr>
        <w:t>. </w:t>
      </w:r>
      <w:r w:rsidR="009521B6" w:rsidRPr="007B7EE6">
        <w:rPr>
          <w:rFonts w:eastAsia="Verdana"/>
        </w:rPr>
        <w:t>115</w:t>
      </w:r>
      <w:r w:rsidR="009521B6" w:rsidRPr="007B7EE6">
        <w:rPr>
          <w:rStyle w:val="FootnoteReference"/>
          <w:rFonts w:eastAsia="Verdana"/>
        </w:rPr>
        <w:footnoteReference w:id="12"/>
      </w:r>
      <w:r w:rsidR="00612661" w:rsidRPr="007B7EE6">
        <w:rPr>
          <w:rFonts w:eastAsia="Verdana"/>
        </w:rPr>
        <w:t xml:space="preserve"> in conjunction with section</w:t>
      </w:r>
      <w:r w:rsidR="00612661" w:rsidRPr="007B7EE6">
        <w:rPr>
          <w:rFonts w:eastAsia="Verdana"/>
          <w:lang w:val="en-US"/>
        </w:rPr>
        <w:t> </w:t>
      </w:r>
      <w:r w:rsidR="009521B6" w:rsidRPr="007B7EE6">
        <w:rPr>
          <w:rFonts w:eastAsia="Verdana"/>
        </w:rPr>
        <w:t xml:space="preserve">13 of the </w:t>
      </w:r>
      <w:r w:rsidR="009521B6" w:rsidRPr="007B7EE6">
        <w:rPr>
          <w:rFonts w:eastAsia="Verdana"/>
        </w:rPr>
        <w:lastRenderedPageBreak/>
        <w:t xml:space="preserve">Law </w:t>
      </w:r>
      <w:r w:rsidR="00312789" w:rsidRPr="007B7EE6">
        <w:rPr>
          <w:rFonts w:eastAsia="Verdana"/>
          <w:lang w:val="en-US"/>
        </w:rPr>
        <w:t>o</w:t>
      </w:r>
      <w:r w:rsidR="009521B6" w:rsidRPr="007B7EE6">
        <w:rPr>
          <w:rFonts w:eastAsia="Verdana"/>
        </w:rPr>
        <w:t>n refugees”</w:t>
      </w:r>
      <w:r w:rsidR="000C64DD" w:rsidRPr="007B7EE6">
        <w:rPr>
          <w:rFonts w:eastAsia="Verdana"/>
        </w:rPr>
        <w:t>.</w:t>
      </w:r>
      <w:r w:rsidR="009521B6" w:rsidRPr="007B7EE6">
        <w:rPr>
          <w:rStyle w:val="FootnoteReference"/>
          <w:rFonts w:eastAsia="Verdana"/>
        </w:rPr>
        <w:footnoteReference w:id="13"/>
      </w:r>
      <w:r w:rsidR="000C64DD" w:rsidRPr="007B7EE6">
        <w:rPr>
          <w:rFonts w:eastAsia="Verdana"/>
        </w:rPr>
        <w:t xml:space="preserve"> </w:t>
      </w:r>
      <w:r w:rsidR="009521B6" w:rsidRPr="007B7EE6">
        <w:rPr>
          <w:rFonts w:eastAsia="Verdana"/>
        </w:rPr>
        <w:t xml:space="preserve">Such </w:t>
      </w:r>
      <w:r w:rsidR="00B54A0C" w:rsidRPr="007B7EE6">
        <w:rPr>
          <w:rFonts w:eastAsia="Verdana"/>
          <w:lang w:val="en-US"/>
        </w:rPr>
        <w:t>a decision</w:t>
      </w:r>
      <w:r w:rsidR="009521B6" w:rsidRPr="007B7EE6">
        <w:rPr>
          <w:rFonts w:eastAsia="Verdana"/>
        </w:rPr>
        <w:t xml:space="preserve"> may be taken by Migration Service officials at any time and the only reason that </w:t>
      </w:r>
      <w:r w:rsidR="00B54A0C" w:rsidRPr="007B7EE6">
        <w:rPr>
          <w:rFonts w:eastAsia="Verdana"/>
          <w:lang w:val="en-US"/>
        </w:rPr>
        <w:t xml:space="preserve">that </w:t>
      </w:r>
      <w:r w:rsidR="009521B6" w:rsidRPr="007B7EE6">
        <w:rPr>
          <w:rFonts w:eastAsia="Verdana"/>
        </w:rPr>
        <w:t xml:space="preserve">had not been done was the </w:t>
      </w:r>
      <w:r w:rsidR="00FB03B7" w:rsidRPr="007B7EE6">
        <w:rPr>
          <w:rFonts w:eastAsia="Verdana"/>
          <w:lang w:val="en-US"/>
        </w:rPr>
        <w:t xml:space="preserve">Committee’s </w:t>
      </w:r>
      <w:r w:rsidR="00FB03B7" w:rsidRPr="007B7EE6">
        <w:rPr>
          <w:rFonts w:eastAsia="Verdana"/>
        </w:rPr>
        <w:t>request</w:t>
      </w:r>
      <w:r w:rsidR="00FB03B7" w:rsidRPr="007B7EE6">
        <w:rPr>
          <w:rFonts w:eastAsia="Verdana"/>
          <w:lang w:val="en-US"/>
        </w:rPr>
        <w:t xml:space="preserve"> for </w:t>
      </w:r>
      <w:r w:rsidR="009521B6" w:rsidRPr="007B7EE6">
        <w:rPr>
          <w:rFonts w:eastAsia="Verdana"/>
        </w:rPr>
        <w:t xml:space="preserve">interim measures . </w:t>
      </w:r>
      <w:r w:rsidR="007217C4" w:rsidRPr="007B7EE6">
        <w:rPr>
          <w:rFonts w:eastAsia="Verdana"/>
          <w:lang w:val="en-US"/>
        </w:rPr>
        <w:t>The author</w:t>
      </w:r>
      <w:r w:rsidR="007217C4" w:rsidRPr="007B7EE6">
        <w:rPr>
          <w:rFonts w:eastAsia="Verdana"/>
        </w:rPr>
        <w:t xml:space="preserve"> </w:t>
      </w:r>
      <w:r w:rsidR="009521B6" w:rsidRPr="007B7EE6">
        <w:rPr>
          <w:rFonts w:eastAsia="Verdana"/>
        </w:rPr>
        <w:t>further maintains that there is no procedure for the judicial review of a deportation decision that would automatically suspend the deportation. If deported</w:t>
      </w:r>
      <w:r w:rsidR="007217C4" w:rsidRPr="007B7EE6">
        <w:rPr>
          <w:rFonts w:eastAsia="Verdana"/>
          <w:lang w:val="en-US"/>
        </w:rPr>
        <w:t xml:space="preserve"> he</w:t>
      </w:r>
      <w:r w:rsidR="009521B6" w:rsidRPr="007B7EE6">
        <w:rPr>
          <w:rFonts w:eastAsia="Verdana"/>
        </w:rPr>
        <w:t xml:space="preserve"> would be prevented from visiting </w:t>
      </w:r>
      <w:r w:rsidR="009F6A53" w:rsidRPr="007B7EE6">
        <w:rPr>
          <w:rFonts w:eastAsia="Verdana"/>
          <w:lang w:val="en-US"/>
        </w:rPr>
        <w:t xml:space="preserve">the </w:t>
      </w:r>
      <w:r w:rsidR="009521B6" w:rsidRPr="007B7EE6">
        <w:rPr>
          <w:rFonts w:eastAsia="Verdana"/>
        </w:rPr>
        <w:t>Russia</w:t>
      </w:r>
      <w:r w:rsidR="009F6A53" w:rsidRPr="007B7EE6">
        <w:rPr>
          <w:rFonts w:eastAsia="Verdana"/>
          <w:lang w:val="en-US"/>
        </w:rPr>
        <w:t>n Federation</w:t>
      </w:r>
      <w:r w:rsidR="009521B6" w:rsidRPr="007B7EE6">
        <w:rPr>
          <w:rFonts w:eastAsia="Verdana"/>
        </w:rPr>
        <w:t xml:space="preserve"> and seeing his family for at least five years. Additionally, since he has no status in </w:t>
      </w:r>
      <w:r w:rsidR="009F6A53" w:rsidRPr="007B7EE6">
        <w:rPr>
          <w:rFonts w:eastAsia="Verdana"/>
          <w:lang w:val="en-US"/>
        </w:rPr>
        <w:t xml:space="preserve">the </w:t>
      </w:r>
      <w:r w:rsidR="009521B6" w:rsidRPr="007B7EE6">
        <w:rPr>
          <w:rFonts w:eastAsia="Verdana"/>
        </w:rPr>
        <w:t>Russia</w:t>
      </w:r>
      <w:r w:rsidR="009F6A53" w:rsidRPr="007B7EE6">
        <w:rPr>
          <w:rFonts w:eastAsia="Verdana"/>
          <w:lang w:val="en-US"/>
        </w:rPr>
        <w:t>n Federation</w:t>
      </w:r>
      <w:r w:rsidR="009521B6" w:rsidRPr="007B7EE6">
        <w:rPr>
          <w:rFonts w:eastAsia="Verdana"/>
        </w:rPr>
        <w:t xml:space="preserve">, he </w:t>
      </w:r>
      <w:r w:rsidR="00EC4BFC" w:rsidRPr="007B7EE6">
        <w:rPr>
          <w:rFonts w:eastAsia="Verdana"/>
        </w:rPr>
        <w:t>cannot work legally</w:t>
      </w:r>
      <w:r w:rsidR="009521B6" w:rsidRPr="007B7EE6">
        <w:rPr>
          <w:rFonts w:eastAsia="Verdana"/>
        </w:rPr>
        <w:t>,</w:t>
      </w:r>
      <w:r w:rsidR="00EC4BFC" w:rsidRPr="007B7EE6">
        <w:rPr>
          <w:rFonts w:eastAsia="Verdana"/>
        </w:rPr>
        <w:t xml:space="preserve"> nor </w:t>
      </w:r>
      <w:r w:rsidR="00F86D8C" w:rsidRPr="007B7EE6">
        <w:rPr>
          <w:rFonts w:eastAsia="Verdana"/>
        </w:rPr>
        <w:t>is</w:t>
      </w:r>
      <w:r w:rsidR="00EC4BFC" w:rsidRPr="007B7EE6">
        <w:rPr>
          <w:rFonts w:eastAsia="Verdana"/>
        </w:rPr>
        <w:t xml:space="preserve"> he</w:t>
      </w:r>
      <w:r w:rsidR="00F86D8C" w:rsidRPr="007B7EE6">
        <w:rPr>
          <w:rFonts w:eastAsia="Verdana"/>
        </w:rPr>
        <w:t xml:space="preserve"> entitled</w:t>
      </w:r>
      <w:r w:rsidR="009521B6" w:rsidRPr="007B7EE6">
        <w:rPr>
          <w:rFonts w:eastAsia="Verdana"/>
        </w:rPr>
        <w:t xml:space="preserve"> to medical or social insurance or support or </w:t>
      </w:r>
      <w:r w:rsidR="00F86D8C" w:rsidRPr="007B7EE6">
        <w:rPr>
          <w:rFonts w:eastAsia="Verdana"/>
          <w:lang w:val="en-US"/>
        </w:rPr>
        <w:t xml:space="preserve">to </w:t>
      </w:r>
      <w:r w:rsidR="009521B6" w:rsidRPr="007B7EE6">
        <w:rPr>
          <w:rFonts w:eastAsia="Verdana"/>
        </w:rPr>
        <w:t xml:space="preserve">move around. The author’s status </w:t>
      </w:r>
      <w:r w:rsidR="00146D4A" w:rsidRPr="007B7EE6">
        <w:rPr>
          <w:rFonts w:eastAsia="Verdana"/>
          <w:lang w:val="en-US"/>
        </w:rPr>
        <w:t xml:space="preserve">has </w:t>
      </w:r>
      <w:r w:rsidR="009521B6" w:rsidRPr="007B7EE6">
        <w:rPr>
          <w:rFonts w:eastAsia="Verdana"/>
        </w:rPr>
        <w:t>remained unchanged since his submission to the Committee.</w:t>
      </w:r>
    </w:p>
    <w:p w:rsidR="009521B6" w:rsidRPr="007B7EE6" w:rsidRDefault="009521B6" w:rsidP="00146D4A">
      <w:pPr>
        <w:pStyle w:val="SingleTxtG"/>
        <w:rPr>
          <w:rFonts w:eastAsia="Verdana"/>
        </w:rPr>
      </w:pPr>
      <w:r w:rsidRPr="007B7EE6">
        <w:rPr>
          <w:rFonts w:eastAsia="Verdana"/>
        </w:rPr>
        <w:t>5.4</w:t>
      </w:r>
      <w:r w:rsidRPr="007B7EE6">
        <w:rPr>
          <w:rFonts w:eastAsia="Verdana"/>
        </w:rPr>
        <w:tab/>
        <w:t xml:space="preserve">The author is </w:t>
      </w:r>
      <w:r w:rsidR="00146D4A" w:rsidRPr="007B7EE6">
        <w:rPr>
          <w:rFonts w:eastAsia="Verdana"/>
          <w:lang w:val="en-US"/>
        </w:rPr>
        <w:t>concerned at</w:t>
      </w:r>
      <w:r w:rsidRPr="007B7EE6">
        <w:rPr>
          <w:rFonts w:eastAsia="Verdana"/>
        </w:rPr>
        <w:t xml:space="preserve"> the State party’s suggestion </w:t>
      </w:r>
      <w:r w:rsidR="00146D4A" w:rsidRPr="007B7EE6">
        <w:rPr>
          <w:rFonts w:eastAsia="Verdana"/>
          <w:lang w:val="en-US"/>
        </w:rPr>
        <w:t>that he</w:t>
      </w:r>
      <w:r w:rsidR="00146D4A" w:rsidRPr="007B7EE6">
        <w:rPr>
          <w:rFonts w:eastAsia="Verdana"/>
        </w:rPr>
        <w:t xml:space="preserve"> </w:t>
      </w:r>
      <w:r w:rsidRPr="007B7EE6">
        <w:rPr>
          <w:rFonts w:eastAsia="Verdana"/>
        </w:rPr>
        <w:t>leave the country and re-enter in order to regulari</w:t>
      </w:r>
      <w:r w:rsidR="00146D4A" w:rsidRPr="007B7EE6">
        <w:rPr>
          <w:rFonts w:eastAsia="Verdana"/>
          <w:lang w:val="en-US"/>
        </w:rPr>
        <w:t>z</w:t>
      </w:r>
      <w:r w:rsidRPr="007B7EE6">
        <w:rPr>
          <w:rFonts w:eastAsia="Verdana"/>
        </w:rPr>
        <w:t xml:space="preserve">e his stay. There is no guarantee that if he leaves he would be allowed to re-enter the country. He has no documents with which to leave the country </w:t>
      </w:r>
      <w:r w:rsidRPr="007B7EE6">
        <w:rPr>
          <w:rFonts w:eastAsia="Verdana"/>
        </w:rPr>
        <w:lastRenderedPageBreak/>
        <w:t xml:space="preserve">legally. The author finds it surprising that the authorities are suggesting a way to circumvent their own migration regulations, without any explanation as to why, if the State party accepts that he has genuine family ties in the country, relevant documents cannot be issued to him while in </w:t>
      </w:r>
      <w:r w:rsidR="009F6A53" w:rsidRPr="007B7EE6">
        <w:rPr>
          <w:rFonts w:eastAsia="Verdana"/>
          <w:lang w:val="en-US"/>
        </w:rPr>
        <w:t xml:space="preserve">the </w:t>
      </w:r>
      <w:r w:rsidRPr="007B7EE6">
        <w:rPr>
          <w:rFonts w:eastAsia="Verdana"/>
        </w:rPr>
        <w:t>Russia</w:t>
      </w:r>
      <w:r w:rsidR="009F6A53" w:rsidRPr="007B7EE6">
        <w:rPr>
          <w:rFonts w:eastAsia="Verdana"/>
          <w:lang w:val="en-US"/>
        </w:rPr>
        <w:t>n Federation</w:t>
      </w:r>
      <w:r w:rsidRPr="007B7EE6">
        <w:rPr>
          <w:rFonts w:eastAsia="Verdana"/>
        </w:rPr>
        <w:t>.</w:t>
      </w:r>
      <w:r w:rsidRPr="007B7EE6">
        <w:rPr>
          <w:rStyle w:val="FootnoteReference"/>
          <w:rFonts w:eastAsia="Verdana"/>
        </w:rPr>
        <w:footnoteReference w:id="14"/>
      </w:r>
    </w:p>
    <w:p w:rsidR="009521B6" w:rsidRPr="007B7EE6" w:rsidRDefault="009521B6" w:rsidP="00E00304">
      <w:pPr>
        <w:pStyle w:val="SingleTxtG"/>
      </w:pPr>
      <w:r w:rsidRPr="007B7EE6">
        <w:rPr>
          <w:rFonts w:eastAsia="Verdana"/>
        </w:rPr>
        <w:t>5.5</w:t>
      </w:r>
      <w:r w:rsidRPr="007B7EE6">
        <w:rPr>
          <w:rFonts w:eastAsia="Verdana"/>
        </w:rPr>
        <w:tab/>
        <w:t xml:space="preserve">The author maintains that he </w:t>
      </w:r>
      <w:r w:rsidR="00146D4A" w:rsidRPr="007B7EE6">
        <w:rPr>
          <w:rFonts w:eastAsia="Verdana"/>
          <w:lang w:val="en-US"/>
        </w:rPr>
        <w:t>has done</w:t>
      </w:r>
      <w:r w:rsidR="00146D4A" w:rsidRPr="007B7EE6">
        <w:rPr>
          <w:rFonts w:eastAsia="Verdana"/>
        </w:rPr>
        <w:t xml:space="preserve"> </w:t>
      </w:r>
      <w:r w:rsidRPr="007B7EE6">
        <w:rPr>
          <w:rFonts w:eastAsia="Verdana"/>
        </w:rPr>
        <w:t xml:space="preserve">nothing to abuse his right to submit an individual communication and notes that the State party does not make any reference to the Committee’s case law to support that contention. According to the prevailing Russian legal doctrine, which is based on </w:t>
      </w:r>
      <w:r w:rsidR="003453B1" w:rsidRPr="007B7EE6">
        <w:rPr>
          <w:rFonts w:eastAsia="Verdana"/>
        </w:rPr>
        <w:t>article </w:t>
      </w:r>
      <w:r w:rsidRPr="007B7EE6">
        <w:rPr>
          <w:rFonts w:eastAsia="Verdana"/>
        </w:rPr>
        <w:t xml:space="preserve">10 of the Russian Civil Code, abuse of right is an exercise of </w:t>
      </w:r>
      <w:r w:rsidR="00146D4A" w:rsidRPr="007B7EE6">
        <w:rPr>
          <w:rFonts w:eastAsia="Verdana"/>
          <w:lang w:val="en-US"/>
        </w:rPr>
        <w:t>a</w:t>
      </w:r>
      <w:r w:rsidR="00146D4A" w:rsidRPr="007B7EE6">
        <w:rPr>
          <w:rFonts w:eastAsia="Verdana"/>
        </w:rPr>
        <w:t xml:space="preserve"> </w:t>
      </w:r>
      <w:r w:rsidRPr="007B7EE6">
        <w:rPr>
          <w:rFonts w:eastAsia="Verdana"/>
        </w:rPr>
        <w:t xml:space="preserve">right with the sole intent to damage </w:t>
      </w:r>
      <w:r w:rsidR="00146D4A" w:rsidRPr="007B7EE6">
        <w:rPr>
          <w:rFonts w:eastAsia="Verdana"/>
          <w:lang w:val="en-US"/>
        </w:rPr>
        <w:t xml:space="preserve">the </w:t>
      </w:r>
      <w:r w:rsidR="00EE09FA" w:rsidRPr="007B7EE6">
        <w:rPr>
          <w:rFonts w:eastAsia="Verdana"/>
          <w:lang w:val="en-US"/>
        </w:rPr>
        <w:t>“</w:t>
      </w:r>
      <w:r w:rsidRPr="007B7EE6">
        <w:rPr>
          <w:rFonts w:eastAsia="Verdana"/>
        </w:rPr>
        <w:t>lawful interests</w:t>
      </w:r>
      <w:r w:rsidR="00EE09FA" w:rsidRPr="007B7EE6">
        <w:rPr>
          <w:rFonts w:eastAsia="Verdana"/>
          <w:lang w:val="en-US"/>
        </w:rPr>
        <w:t>”</w:t>
      </w:r>
      <w:r w:rsidRPr="007B7EE6">
        <w:rPr>
          <w:rFonts w:eastAsia="Verdana"/>
        </w:rPr>
        <w:t xml:space="preserve"> of the other party. The author maintains that</w:t>
      </w:r>
      <w:r w:rsidR="00146D4A" w:rsidRPr="007B7EE6">
        <w:rPr>
          <w:rFonts w:eastAsia="Verdana"/>
          <w:lang w:val="en-US"/>
        </w:rPr>
        <w:t>,</w:t>
      </w:r>
      <w:r w:rsidRPr="007B7EE6">
        <w:rPr>
          <w:rFonts w:eastAsia="Verdana"/>
        </w:rPr>
        <w:t xml:space="preserve"> </w:t>
      </w:r>
      <w:r w:rsidRPr="007B7EE6">
        <w:t xml:space="preserve">even under </w:t>
      </w:r>
      <w:r w:rsidR="00146D4A" w:rsidRPr="007B7EE6">
        <w:rPr>
          <w:lang w:val="en-US"/>
        </w:rPr>
        <w:t>that</w:t>
      </w:r>
      <w:r w:rsidR="00146D4A" w:rsidRPr="007B7EE6">
        <w:t xml:space="preserve"> </w:t>
      </w:r>
      <w:r w:rsidRPr="007B7EE6">
        <w:t>doctrine</w:t>
      </w:r>
      <w:r w:rsidR="0004516E" w:rsidRPr="007B7EE6">
        <w:rPr>
          <w:lang w:val="en-US"/>
        </w:rPr>
        <w:t>,</w:t>
      </w:r>
      <w:r w:rsidRPr="007B7EE6">
        <w:t xml:space="preserve"> a complaint to an adjudicative body cannot be considered an abuse of right when it is not </w:t>
      </w:r>
      <w:r w:rsidR="00146D4A" w:rsidRPr="007B7EE6">
        <w:rPr>
          <w:lang w:val="en-US"/>
        </w:rPr>
        <w:t>made</w:t>
      </w:r>
      <w:r w:rsidR="00146D4A" w:rsidRPr="007B7EE6">
        <w:t xml:space="preserve"> </w:t>
      </w:r>
      <w:r w:rsidRPr="007B7EE6">
        <w:t xml:space="preserve">with the intent to damage </w:t>
      </w:r>
      <w:r w:rsidR="0004516E" w:rsidRPr="007B7EE6">
        <w:rPr>
          <w:lang w:val="en-US"/>
        </w:rPr>
        <w:t xml:space="preserve">the </w:t>
      </w:r>
      <w:r w:rsidR="00E00304" w:rsidRPr="007B7EE6">
        <w:rPr>
          <w:lang w:val="en-US"/>
        </w:rPr>
        <w:t>“lawful</w:t>
      </w:r>
      <w:r w:rsidR="0004516E" w:rsidRPr="007B7EE6">
        <w:t xml:space="preserve"> </w:t>
      </w:r>
      <w:r w:rsidRPr="007B7EE6">
        <w:t>interests</w:t>
      </w:r>
      <w:r w:rsidR="00E00304" w:rsidRPr="007B7EE6">
        <w:rPr>
          <w:lang w:val="en-US"/>
        </w:rPr>
        <w:t>”</w:t>
      </w:r>
      <w:r w:rsidRPr="007B7EE6">
        <w:t xml:space="preserve"> of other parties. He maintains that he submitted his communication to the Committee in order to seek international protection of his human rights.</w:t>
      </w:r>
    </w:p>
    <w:p w:rsidR="009521B6" w:rsidRPr="007B7EE6" w:rsidRDefault="00556B69" w:rsidP="00556B69">
      <w:pPr>
        <w:pStyle w:val="H23G"/>
      </w:pPr>
      <w:r w:rsidRPr="007B7EE6">
        <w:tab/>
      </w:r>
      <w:r w:rsidRPr="007B7EE6">
        <w:tab/>
      </w:r>
      <w:r w:rsidR="009521B6" w:rsidRPr="007B7EE6">
        <w:t>State party’s additional observations on admissibility</w:t>
      </w:r>
    </w:p>
    <w:p w:rsidR="009521B6" w:rsidRPr="007B7EE6" w:rsidRDefault="009521B6" w:rsidP="009521B6">
      <w:pPr>
        <w:spacing w:after="120"/>
        <w:ind w:left="1134" w:right="1133"/>
        <w:jc w:val="both"/>
      </w:pPr>
      <w:r w:rsidRPr="007B7EE6">
        <w:t>6.1</w:t>
      </w:r>
      <w:r w:rsidRPr="007B7EE6">
        <w:tab/>
        <w:t>On 17 August 2012, the State party reiterate</w:t>
      </w:r>
      <w:r w:rsidR="00F86D8C" w:rsidRPr="007B7EE6">
        <w:t>d</w:t>
      </w:r>
      <w:r w:rsidRPr="007B7EE6">
        <w:t xml:space="preserve"> its previous submission on the admissibility </w:t>
      </w:r>
      <w:r w:rsidR="00E80A16" w:rsidRPr="007B7EE6">
        <w:t>of the communication (see paras. </w:t>
      </w:r>
      <w:r w:rsidRPr="007B7EE6">
        <w:t>4.1</w:t>
      </w:r>
      <w:r w:rsidR="0054679A" w:rsidRPr="007B7EE6">
        <w:t>–</w:t>
      </w:r>
      <w:r w:rsidRPr="007B7EE6">
        <w:t xml:space="preserve">4.6). </w:t>
      </w:r>
    </w:p>
    <w:p w:rsidR="009521B6" w:rsidRPr="007B7EE6" w:rsidRDefault="009521B6" w:rsidP="0004516E">
      <w:pPr>
        <w:pStyle w:val="SingleTxtG"/>
        <w:rPr>
          <w:bCs/>
        </w:rPr>
      </w:pPr>
      <w:r w:rsidRPr="007B7EE6">
        <w:t>6.2</w:t>
      </w:r>
      <w:r w:rsidRPr="007B7EE6">
        <w:tab/>
        <w:t xml:space="preserve">The State party further submits that the author </w:t>
      </w:r>
      <w:r w:rsidR="00C15FA0" w:rsidRPr="007B7EE6">
        <w:rPr>
          <w:lang w:val="en-US"/>
        </w:rPr>
        <w:t>has</w:t>
      </w:r>
      <w:r w:rsidR="00C15FA0" w:rsidRPr="007B7EE6">
        <w:t xml:space="preserve"> </w:t>
      </w:r>
      <w:r w:rsidRPr="007B7EE6">
        <w:t>not file</w:t>
      </w:r>
      <w:r w:rsidR="00C15FA0" w:rsidRPr="007B7EE6">
        <w:rPr>
          <w:lang w:val="en-US"/>
        </w:rPr>
        <w:t>d</w:t>
      </w:r>
      <w:r w:rsidRPr="007B7EE6">
        <w:t xml:space="preserve"> any further appeals, </w:t>
      </w:r>
      <w:r w:rsidR="00146D4A" w:rsidRPr="007B7EE6">
        <w:rPr>
          <w:lang w:val="en-US"/>
        </w:rPr>
        <w:t>such as</w:t>
      </w:r>
      <w:r w:rsidR="00146D4A" w:rsidRPr="007B7EE6">
        <w:t xml:space="preserve"> </w:t>
      </w:r>
      <w:r w:rsidRPr="007B7EE6">
        <w:t xml:space="preserve">an appeal to the Supreme Court of the Russian Federation. According to </w:t>
      </w:r>
      <w:r w:rsidR="003453B1" w:rsidRPr="007B7EE6">
        <w:t>article </w:t>
      </w:r>
      <w:r w:rsidRPr="007B7EE6">
        <w:t xml:space="preserve">126 of the Constitution of the Russian Federation, </w:t>
      </w:r>
      <w:r w:rsidR="003453B1" w:rsidRPr="007B7EE6">
        <w:t>article </w:t>
      </w:r>
      <w:r w:rsidRPr="007B7EE6">
        <w:t xml:space="preserve">19 of the Federal Constitutional Law </w:t>
      </w:r>
      <w:r w:rsidR="00146D4A" w:rsidRPr="007B7EE6">
        <w:rPr>
          <w:lang w:val="en-US"/>
        </w:rPr>
        <w:t>o</w:t>
      </w:r>
      <w:r w:rsidRPr="007B7EE6">
        <w:t>n the Judicial System</w:t>
      </w:r>
      <w:r w:rsidR="0004516E" w:rsidRPr="007B7EE6">
        <w:rPr>
          <w:lang w:val="en-US"/>
        </w:rPr>
        <w:t xml:space="preserve"> and</w:t>
      </w:r>
      <w:r w:rsidRPr="007B7EE6">
        <w:t xml:space="preserve"> </w:t>
      </w:r>
      <w:r w:rsidR="003453B1" w:rsidRPr="007B7EE6">
        <w:t>article </w:t>
      </w:r>
      <w:r w:rsidRPr="007B7EE6">
        <w:t xml:space="preserve">9 </w:t>
      </w:r>
      <w:r w:rsidR="00146D4A" w:rsidRPr="007B7EE6">
        <w:rPr>
          <w:lang w:val="en-US"/>
        </w:rPr>
        <w:t xml:space="preserve">of </w:t>
      </w:r>
      <w:r w:rsidRPr="007B7EE6">
        <w:t xml:space="preserve">the Federal Constitutional Law </w:t>
      </w:r>
      <w:r w:rsidR="00146D4A" w:rsidRPr="007B7EE6">
        <w:rPr>
          <w:lang w:val="en-US"/>
        </w:rPr>
        <w:t>o</w:t>
      </w:r>
      <w:r w:rsidRPr="007B7EE6">
        <w:t xml:space="preserve">n the Courts of General Jurisdiction, the Supreme Court is the highest judicial </w:t>
      </w:r>
      <w:r w:rsidR="00F86D8C" w:rsidRPr="007B7EE6">
        <w:rPr>
          <w:lang w:val="en-US"/>
        </w:rPr>
        <w:t>authority</w:t>
      </w:r>
      <w:r w:rsidR="00F86D8C" w:rsidRPr="007B7EE6">
        <w:t xml:space="preserve"> </w:t>
      </w:r>
      <w:r w:rsidRPr="007B7EE6">
        <w:t>on administrative cases. The State party further maintains that the author repeatedly failed to use the opportunity to legali</w:t>
      </w:r>
      <w:r w:rsidR="003F23F6" w:rsidRPr="007B7EE6">
        <w:rPr>
          <w:lang w:val="en-US"/>
        </w:rPr>
        <w:t>z</w:t>
      </w:r>
      <w:r w:rsidRPr="007B7EE6">
        <w:t>e his stay in the territory of the Russian Federation. The State party submits that the allegations of the author that there is a decision of the authorities of the Russian Federation to deport him and that he ha</w:t>
      </w:r>
      <w:r w:rsidR="003F23F6" w:rsidRPr="007B7EE6">
        <w:rPr>
          <w:lang w:val="en-US"/>
        </w:rPr>
        <w:t>s</w:t>
      </w:r>
      <w:r w:rsidRPr="007B7EE6">
        <w:t xml:space="preserve"> exhausted all available domestic remed</w:t>
      </w:r>
      <w:r w:rsidR="00E80A16" w:rsidRPr="007B7EE6">
        <w:t>ies in accordance with articles</w:t>
      </w:r>
      <w:r w:rsidR="00E80A16" w:rsidRPr="007B7EE6">
        <w:rPr>
          <w:lang w:val="en-US"/>
        </w:rPr>
        <w:t> </w:t>
      </w:r>
      <w:r w:rsidR="00E80A16" w:rsidRPr="007B7EE6">
        <w:t xml:space="preserve">2 and 5, </w:t>
      </w:r>
      <w:r w:rsidR="003453B1" w:rsidRPr="007B7EE6">
        <w:t>paragraph </w:t>
      </w:r>
      <w:r w:rsidRPr="007B7EE6">
        <w:t>2 (b)</w:t>
      </w:r>
      <w:r w:rsidR="003F23F6" w:rsidRPr="007B7EE6">
        <w:rPr>
          <w:lang w:val="en-US"/>
        </w:rPr>
        <w:t>,</w:t>
      </w:r>
      <w:r w:rsidRPr="007B7EE6">
        <w:t xml:space="preserve"> of the Optional Protocol are unfounded and unreliable. The State party maintains that the communication should be declared inadmissible, </w:t>
      </w:r>
      <w:r w:rsidR="00855E40" w:rsidRPr="007B7EE6">
        <w:rPr>
          <w:lang w:val="en-US"/>
        </w:rPr>
        <w:t>inter alia</w:t>
      </w:r>
      <w:r w:rsidR="00855E40" w:rsidRPr="007B7EE6">
        <w:t xml:space="preserve"> </w:t>
      </w:r>
      <w:r w:rsidRPr="007B7EE6">
        <w:t>for abuse of the right of submission.</w:t>
      </w:r>
    </w:p>
    <w:p w:rsidR="009521B6" w:rsidRPr="007B7EE6" w:rsidRDefault="00556B69" w:rsidP="00556B69">
      <w:pPr>
        <w:pStyle w:val="H23G"/>
      </w:pPr>
      <w:r w:rsidRPr="007B7EE6">
        <w:tab/>
      </w:r>
      <w:r w:rsidRPr="007B7EE6">
        <w:tab/>
      </w:r>
      <w:r w:rsidR="009521B6" w:rsidRPr="007B7EE6">
        <w:t>Author’s further comments on admissibility</w:t>
      </w:r>
    </w:p>
    <w:p w:rsidR="009521B6" w:rsidRPr="007B7EE6" w:rsidRDefault="009E3327" w:rsidP="009521B6">
      <w:pPr>
        <w:spacing w:after="120"/>
        <w:ind w:left="1134" w:right="1133"/>
        <w:jc w:val="both"/>
        <w:rPr>
          <w:bCs/>
        </w:rPr>
      </w:pPr>
      <w:r w:rsidRPr="007B7EE6">
        <w:rPr>
          <w:bCs/>
        </w:rPr>
        <w:t>7.1</w:t>
      </w:r>
      <w:r w:rsidRPr="007B7EE6">
        <w:rPr>
          <w:bCs/>
        </w:rPr>
        <w:tab/>
      </w:r>
      <w:r w:rsidR="009521B6" w:rsidRPr="007B7EE6">
        <w:rPr>
          <w:bCs/>
        </w:rPr>
        <w:t>On 19 October 2012, the author notes that the State party’s observations are essentially identical to its observations submitted on 16 April 2012 and refers to his own submission of 10 June 2012.</w:t>
      </w:r>
    </w:p>
    <w:p w:rsidR="009521B6" w:rsidRPr="007B7EE6" w:rsidRDefault="009521B6" w:rsidP="00312198">
      <w:pPr>
        <w:spacing w:after="120"/>
        <w:ind w:left="1134" w:right="1133"/>
        <w:jc w:val="both"/>
        <w:rPr>
          <w:bCs/>
        </w:rPr>
      </w:pPr>
      <w:r w:rsidRPr="007B7EE6">
        <w:rPr>
          <w:bCs/>
        </w:rPr>
        <w:t>7.2</w:t>
      </w:r>
      <w:r w:rsidRPr="007B7EE6">
        <w:rPr>
          <w:bCs/>
        </w:rPr>
        <w:tab/>
        <w:t xml:space="preserve">The author further submits that </w:t>
      </w:r>
      <w:r w:rsidR="0025691C" w:rsidRPr="007B7EE6">
        <w:rPr>
          <w:bCs/>
        </w:rPr>
        <w:t xml:space="preserve">a </w:t>
      </w:r>
      <w:r w:rsidRPr="007B7EE6">
        <w:rPr>
          <w:bCs/>
        </w:rPr>
        <w:t xml:space="preserve">request for a supervisory review, </w:t>
      </w:r>
      <w:r w:rsidR="0025691C" w:rsidRPr="007B7EE6">
        <w:rPr>
          <w:bCs/>
        </w:rPr>
        <w:t xml:space="preserve">as </w:t>
      </w:r>
      <w:r w:rsidRPr="007B7EE6">
        <w:rPr>
          <w:bCs/>
        </w:rPr>
        <w:t>proposed by the State party</w:t>
      </w:r>
      <w:r w:rsidR="0025691C" w:rsidRPr="007B7EE6">
        <w:rPr>
          <w:bCs/>
        </w:rPr>
        <w:t>,</w:t>
      </w:r>
      <w:r w:rsidRPr="007B7EE6">
        <w:rPr>
          <w:bCs/>
        </w:rPr>
        <w:t xml:space="preserve"> does not constitute an effective domestic remedy to be </w:t>
      </w:r>
      <w:r w:rsidR="0025691C" w:rsidRPr="007B7EE6">
        <w:rPr>
          <w:bCs/>
        </w:rPr>
        <w:t xml:space="preserve">pursued </w:t>
      </w:r>
      <w:r w:rsidRPr="007B7EE6">
        <w:rPr>
          <w:bCs/>
        </w:rPr>
        <w:t>by the author.</w:t>
      </w:r>
      <w:r w:rsidRPr="007B7EE6">
        <w:rPr>
          <w:rStyle w:val="FootnoteReference"/>
          <w:bCs/>
        </w:rPr>
        <w:footnoteReference w:id="15"/>
      </w:r>
      <w:r w:rsidRPr="007B7EE6">
        <w:rPr>
          <w:bCs/>
        </w:rPr>
        <w:t xml:space="preserve"> He further submits that</w:t>
      </w:r>
      <w:r w:rsidR="0025691C" w:rsidRPr="007B7EE6">
        <w:rPr>
          <w:bCs/>
        </w:rPr>
        <w:t>,</w:t>
      </w:r>
      <w:r w:rsidRPr="007B7EE6">
        <w:rPr>
          <w:bCs/>
        </w:rPr>
        <w:t xml:space="preserve"> meanwhile, after the Committee’s interim measures request, the author had </w:t>
      </w:r>
      <w:r w:rsidR="00312198" w:rsidRPr="007B7EE6">
        <w:rPr>
          <w:bCs/>
        </w:rPr>
        <w:t xml:space="preserve">once again </w:t>
      </w:r>
      <w:r w:rsidRPr="007B7EE6">
        <w:rPr>
          <w:bCs/>
        </w:rPr>
        <w:t>been refused temporary asylum in the Russian Federation.</w:t>
      </w:r>
      <w:r w:rsidRPr="007B7EE6">
        <w:rPr>
          <w:rStyle w:val="FootnoteReference"/>
          <w:bCs/>
        </w:rPr>
        <w:footnoteReference w:id="16"/>
      </w:r>
      <w:r w:rsidRPr="007B7EE6">
        <w:rPr>
          <w:bCs/>
        </w:rPr>
        <w:t xml:space="preserve"> </w:t>
      </w:r>
      <w:r w:rsidR="0019733F" w:rsidRPr="007B7EE6">
        <w:rPr>
          <w:bCs/>
        </w:rPr>
        <w:t>He t</w:t>
      </w:r>
      <w:r w:rsidRPr="007B7EE6">
        <w:rPr>
          <w:bCs/>
        </w:rPr>
        <w:t xml:space="preserve">herefore maintains that he is </w:t>
      </w:r>
      <w:r w:rsidR="0019733F" w:rsidRPr="007B7EE6">
        <w:rPr>
          <w:bCs/>
        </w:rPr>
        <w:t xml:space="preserve">at </w:t>
      </w:r>
      <w:r w:rsidRPr="007B7EE6">
        <w:rPr>
          <w:bCs/>
        </w:rPr>
        <w:t>imminent and real risk of deportation. If deported the author will not be a</w:t>
      </w:r>
      <w:r w:rsidR="00612661" w:rsidRPr="007B7EE6">
        <w:rPr>
          <w:bCs/>
        </w:rPr>
        <w:t xml:space="preserve">ble to re-enter </w:t>
      </w:r>
      <w:r w:rsidR="009F6A53" w:rsidRPr="007B7EE6">
        <w:rPr>
          <w:bCs/>
        </w:rPr>
        <w:t xml:space="preserve">the </w:t>
      </w:r>
      <w:r w:rsidR="00612661" w:rsidRPr="007B7EE6">
        <w:rPr>
          <w:bCs/>
        </w:rPr>
        <w:t>Russia</w:t>
      </w:r>
      <w:r w:rsidR="009F6A53" w:rsidRPr="007B7EE6">
        <w:rPr>
          <w:bCs/>
        </w:rPr>
        <w:t>n Federation</w:t>
      </w:r>
      <w:r w:rsidR="00612661" w:rsidRPr="007B7EE6">
        <w:rPr>
          <w:bCs/>
        </w:rPr>
        <w:t xml:space="preserve"> (section </w:t>
      </w:r>
      <w:r w:rsidRPr="007B7EE6">
        <w:rPr>
          <w:bCs/>
        </w:rPr>
        <w:t xml:space="preserve">26 of the </w:t>
      </w:r>
      <w:r w:rsidR="00F22E4B" w:rsidRPr="007B7EE6">
        <w:rPr>
          <w:bCs/>
        </w:rPr>
        <w:t>“</w:t>
      </w:r>
      <w:r w:rsidRPr="007B7EE6">
        <w:rPr>
          <w:bCs/>
        </w:rPr>
        <w:t>Exit from Russian and Entry into Russia Act</w:t>
      </w:r>
      <w:r w:rsidR="00F22E4B" w:rsidRPr="007B7EE6">
        <w:rPr>
          <w:bCs/>
        </w:rPr>
        <w:t>”</w:t>
      </w:r>
      <w:r w:rsidR="000C64DD" w:rsidRPr="007B7EE6">
        <w:rPr>
          <w:bCs/>
        </w:rPr>
        <w:t>)</w:t>
      </w:r>
      <w:r w:rsidRPr="007B7EE6">
        <w:rPr>
          <w:bCs/>
        </w:rPr>
        <w:t xml:space="preserve"> and will be separated from his family for many years.</w:t>
      </w:r>
    </w:p>
    <w:p w:rsidR="009521B6" w:rsidRPr="007B7EE6" w:rsidRDefault="00556B69" w:rsidP="00556B69">
      <w:pPr>
        <w:pStyle w:val="H23G"/>
      </w:pPr>
      <w:r w:rsidRPr="007B7EE6">
        <w:lastRenderedPageBreak/>
        <w:tab/>
      </w:r>
      <w:r w:rsidRPr="007B7EE6">
        <w:tab/>
      </w:r>
      <w:r w:rsidR="009521B6" w:rsidRPr="007B7EE6">
        <w:t xml:space="preserve">Further submission by the author </w:t>
      </w:r>
    </w:p>
    <w:p w:rsidR="009521B6" w:rsidRPr="007B7EE6" w:rsidRDefault="009521B6" w:rsidP="00F86D8C">
      <w:pPr>
        <w:spacing w:after="120"/>
        <w:ind w:left="1134" w:right="1133"/>
        <w:jc w:val="both"/>
      </w:pPr>
      <w:r w:rsidRPr="007B7EE6">
        <w:t>8.</w:t>
      </w:r>
      <w:r w:rsidRPr="007B7EE6">
        <w:tab/>
        <w:t xml:space="preserve">On 13 July 2013, the author submits that he still </w:t>
      </w:r>
      <w:r w:rsidR="0019733F" w:rsidRPr="007B7EE6">
        <w:t xml:space="preserve">has no </w:t>
      </w:r>
      <w:r w:rsidRPr="007B7EE6">
        <w:t>paper</w:t>
      </w:r>
      <w:r w:rsidR="0019733F" w:rsidRPr="007B7EE6">
        <w:t>s</w:t>
      </w:r>
      <w:r w:rsidRPr="007B7EE6">
        <w:t xml:space="preserve"> and </w:t>
      </w:r>
      <w:r w:rsidR="000D1B8B" w:rsidRPr="007B7EE6">
        <w:t>“</w:t>
      </w:r>
      <w:r w:rsidRPr="007B7EE6">
        <w:t>has no valid legal ground</w:t>
      </w:r>
      <w:r w:rsidR="000D1B8B" w:rsidRPr="007B7EE6">
        <w:t>s”</w:t>
      </w:r>
      <w:r w:rsidRPr="007B7EE6">
        <w:t xml:space="preserve"> </w:t>
      </w:r>
      <w:r w:rsidR="00F86D8C" w:rsidRPr="007B7EE6">
        <w:t xml:space="preserve">for </w:t>
      </w:r>
      <w:r w:rsidRPr="007B7EE6">
        <w:t>remain</w:t>
      </w:r>
      <w:r w:rsidR="00F86D8C" w:rsidRPr="007B7EE6">
        <w:t>ing</w:t>
      </w:r>
      <w:r w:rsidRPr="007B7EE6">
        <w:t xml:space="preserve"> in </w:t>
      </w:r>
      <w:r w:rsidR="009F6A53" w:rsidRPr="007B7EE6">
        <w:t xml:space="preserve">the </w:t>
      </w:r>
      <w:r w:rsidRPr="007B7EE6">
        <w:t>Russia</w:t>
      </w:r>
      <w:r w:rsidR="009F6A53" w:rsidRPr="007B7EE6">
        <w:t>n Federation</w:t>
      </w:r>
      <w:r w:rsidRPr="007B7EE6">
        <w:t xml:space="preserve"> and therefore</w:t>
      </w:r>
      <w:r w:rsidR="0019733F" w:rsidRPr="007B7EE6">
        <w:t>,</w:t>
      </w:r>
      <w:r w:rsidRPr="007B7EE6">
        <w:t xml:space="preserve"> </w:t>
      </w:r>
      <w:r w:rsidR="0019733F" w:rsidRPr="007B7EE6">
        <w:t>under</w:t>
      </w:r>
      <w:r w:rsidRPr="007B7EE6">
        <w:t xml:space="preserve"> the domestic legislation on the status of foreigners, may be deported at any </w:t>
      </w:r>
      <w:r w:rsidR="0019733F" w:rsidRPr="007B7EE6">
        <w:t xml:space="preserve">time </w:t>
      </w:r>
      <w:r w:rsidRPr="007B7EE6">
        <w:t>on the basis of an administrative decision of the Federal Migration Service. He reiterates that his latest request for temporary asylum, submitted after his communication to the Committee, ha</w:t>
      </w:r>
      <w:r w:rsidR="0019733F" w:rsidRPr="007B7EE6">
        <w:t>s</w:t>
      </w:r>
      <w:r w:rsidRPr="007B7EE6">
        <w:t xml:space="preserve"> been rejected. He further submits that his appeals of that decision have also failed and provides copies of the relevant court decisions.</w:t>
      </w:r>
      <w:r w:rsidRPr="007B7EE6">
        <w:rPr>
          <w:rStyle w:val="FootnoteReference"/>
        </w:rPr>
        <w:footnoteReference w:id="17"/>
      </w:r>
    </w:p>
    <w:p w:rsidR="009521B6" w:rsidRPr="007B7EE6" w:rsidRDefault="00556B69" w:rsidP="00556B69">
      <w:pPr>
        <w:pStyle w:val="H23G"/>
      </w:pPr>
      <w:r w:rsidRPr="007B7EE6">
        <w:tab/>
      </w:r>
      <w:r w:rsidRPr="007B7EE6">
        <w:tab/>
      </w:r>
      <w:r w:rsidR="009521B6" w:rsidRPr="007B7EE6">
        <w:t>Further submission by the State party</w:t>
      </w:r>
    </w:p>
    <w:p w:rsidR="009521B6" w:rsidRPr="007B7EE6" w:rsidRDefault="00C77ABC" w:rsidP="00960322">
      <w:pPr>
        <w:spacing w:after="120"/>
        <w:ind w:left="1134" w:right="1133"/>
        <w:jc w:val="both"/>
      </w:pPr>
      <w:r w:rsidRPr="007B7EE6">
        <w:t>9.</w:t>
      </w:r>
      <w:r w:rsidR="009521B6" w:rsidRPr="007B7EE6">
        <w:tab/>
        <w:t xml:space="preserve">On 18 October 2013, the State party confirms that the author’s appeal against the decision to refuse his application for temporary asylum had been reviewed and rejected by the Dzerzhinskiy District Court </w:t>
      </w:r>
      <w:r w:rsidR="00FA68FF" w:rsidRPr="007B7EE6">
        <w:t xml:space="preserve">in </w:t>
      </w:r>
      <w:r w:rsidR="009521B6" w:rsidRPr="007B7EE6">
        <w:t>a judgment of 23 January 2013 and that the St</w:t>
      </w:r>
      <w:r w:rsidR="00374B9B" w:rsidRPr="007B7EE6">
        <w:t>.</w:t>
      </w:r>
      <w:r w:rsidR="009521B6" w:rsidRPr="007B7EE6">
        <w:t xml:space="preserve"> Petersburg City Court rejected the appeal against that judgement on 15 May 2013. It further submits that the Supreme Court has not reviewed a cassation appeal against the Dzerzhinskiy District Court judgment</w:t>
      </w:r>
      <w:r w:rsidR="003178DA" w:rsidRPr="007B7EE6">
        <w:t>.</w:t>
      </w:r>
      <w:r w:rsidR="009521B6" w:rsidRPr="007B7EE6">
        <w:t xml:space="preserve"> The State party submits that, </w:t>
      </w:r>
      <w:r w:rsidR="00FA68FF" w:rsidRPr="007B7EE6">
        <w:t>on the basis of</w:t>
      </w:r>
      <w:r w:rsidR="009521B6" w:rsidRPr="007B7EE6">
        <w:t xml:space="preserve"> the court decisions, it appears that in his application and appeals the author had </w:t>
      </w:r>
      <w:r w:rsidR="00FA68FF" w:rsidRPr="007B7EE6">
        <w:t xml:space="preserve">put </w:t>
      </w:r>
      <w:r w:rsidR="009521B6" w:rsidRPr="007B7EE6">
        <w:t xml:space="preserve">forward the same arguments as in 2009, </w:t>
      </w:r>
      <w:r w:rsidR="00FA68FF" w:rsidRPr="007B7EE6">
        <w:t xml:space="preserve">namely </w:t>
      </w:r>
      <w:r w:rsidR="009521B6" w:rsidRPr="007B7EE6">
        <w:t xml:space="preserve">that the first instance court had agreed with the decision of the Federal Migration Service and had not found any grounds to declare it illegal. Accordingly at the time of the State party’s submission there were no grounds to grant temporary asylum </w:t>
      </w:r>
      <w:r w:rsidR="00960322" w:rsidRPr="007B7EE6">
        <w:t xml:space="preserve">to the author </w:t>
      </w:r>
      <w:r w:rsidR="009521B6" w:rsidRPr="007B7EE6">
        <w:t>on the territory of the Russian Federation.</w:t>
      </w:r>
    </w:p>
    <w:p w:rsidR="009521B6" w:rsidRPr="007B7EE6" w:rsidRDefault="00556B69" w:rsidP="00556B69">
      <w:pPr>
        <w:pStyle w:val="H23G"/>
      </w:pPr>
      <w:r w:rsidRPr="007B7EE6">
        <w:tab/>
      </w:r>
      <w:r w:rsidRPr="007B7EE6">
        <w:tab/>
      </w:r>
      <w:r w:rsidR="009521B6" w:rsidRPr="007B7EE6">
        <w:t>Issues and proceedings before the Committee</w:t>
      </w:r>
    </w:p>
    <w:p w:rsidR="009521B6" w:rsidRPr="007B7EE6" w:rsidRDefault="009521B6" w:rsidP="00556B69">
      <w:pPr>
        <w:pStyle w:val="H4G"/>
      </w:pPr>
      <w:r w:rsidRPr="007B7EE6">
        <w:tab/>
      </w:r>
      <w:r w:rsidR="00556B69" w:rsidRPr="007B7EE6">
        <w:tab/>
      </w:r>
      <w:r w:rsidRPr="007B7EE6">
        <w:t>Consideration of admissibility</w:t>
      </w:r>
    </w:p>
    <w:p w:rsidR="009521B6" w:rsidRPr="007B7EE6" w:rsidRDefault="009521B6" w:rsidP="009521B6">
      <w:pPr>
        <w:pStyle w:val="SingleTxtG"/>
        <w:rPr>
          <w:bCs/>
        </w:rPr>
      </w:pPr>
      <w:r w:rsidRPr="007B7EE6">
        <w:t>10.1</w:t>
      </w:r>
      <w:r w:rsidRPr="007B7EE6">
        <w:tab/>
      </w:r>
      <w:r w:rsidRPr="007B7EE6">
        <w:rPr>
          <w:bCs/>
        </w:rPr>
        <w:t>Before considering any claim contained in a communication, the Human Rights Committee must, in accordance with rule 93 of its rules of procedure, decide whether or not the communication is admissible under the Optional Protocol to the Covenant.</w:t>
      </w:r>
    </w:p>
    <w:p w:rsidR="009521B6" w:rsidRPr="007B7EE6" w:rsidRDefault="009521B6" w:rsidP="009521B6">
      <w:pPr>
        <w:pStyle w:val="SingleTxtG"/>
      </w:pPr>
      <w:r w:rsidRPr="007B7EE6">
        <w:t>10.2</w:t>
      </w:r>
      <w:r w:rsidRPr="007B7EE6">
        <w:tab/>
        <w:t xml:space="preserve">The Committee has ascertained, as required under </w:t>
      </w:r>
      <w:r w:rsidR="003453B1" w:rsidRPr="007B7EE6">
        <w:t>article </w:t>
      </w:r>
      <w:r w:rsidRPr="007B7EE6">
        <w:t xml:space="preserve">5, </w:t>
      </w:r>
      <w:r w:rsidR="003453B1" w:rsidRPr="007B7EE6">
        <w:t>paragraph </w:t>
      </w:r>
      <w:r w:rsidRPr="007B7EE6">
        <w:t xml:space="preserve">2 (a), of the Optional Protocol, that the same matter is not being examined under another procedure of international investigation or settlement. </w:t>
      </w:r>
    </w:p>
    <w:p w:rsidR="009521B6" w:rsidRPr="007B7EE6" w:rsidRDefault="009521B6" w:rsidP="00895EE7">
      <w:pPr>
        <w:pStyle w:val="SingleTxtG"/>
      </w:pPr>
      <w:r w:rsidRPr="007B7EE6">
        <w:t>10.3</w:t>
      </w:r>
      <w:r w:rsidRPr="007B7EE6">
        <w:tab/>
        <w:t xml:space="preserve">The Committee notes the State party’s submission that there was no decision regarding the deportation of the author to Afghanistan and </w:t>
      </w:r>
      <w:r w:rsidR="004D4382" w:rsidRPr="007B7EE6">
        <w:rPr>
          <w:lang w:val="en-US"/>
        </w:rPr>
        <w:t xml:space="preserve">that </w:t>
      </w:r>
      <w:r w:rsidRPr="007B7EE6">
        <w:t xml:space="preserve">therefore the communication should be declared inadmissible under </w:t>
      </w:r>
      <w:r w:rsidR="003453B1" w:rsidRPr="007B7EE6">
        <w:t>article </w:t>
      </w:r>
      <w:r w:rsidRPr="007B7EE6">
        <w:t xml:space="preserve">2 of the Optional Protocol. </w:t>
      </w:r>
      <w:r w:rsidR="008318AD" w:rsidRPr="007B7EE6">
        <w:t>That</w:t>
      </w:r>
      <w:r w:rsidR="00744DC4" w:rsidRPr="007B7EE6">
        <w:t xml:space="preserve"> submission raises the issue </w:t>
      </w:r>
      <w:r w:rsidR="004D4382" w:rsidRPr="007B7EE6">
        <w:t xml:space="preserve">of </w:t>
      </w:r>
      <w:r w:rsidR="00744DC4" w:rsidRPr="007B7EE6">
        <w:t xml:space="preserve">whether </w:t>
      </w:r>
      <w:r w:rsidR="00960322" w:rsidRPr="007B7EE6">
        <w:t xml:space="preserve">the </w:t>
      </w:r>
      <w:r w:rsidR="00744DC4" w:rsidRPr="007B7EE6">
        <w:t xml:space="preserve">author of the communication can be regarded as a “victim” </w:t>
      </w:r>
      <w:r w:rsidR="00782233" w:rsidRPr="007B7EE6">
        <w:t>for the purposes</w:t>
      </w:r>
      <w:r w:rsidR="00744DC4" w:rsidRPr="007B7EE6">
        <w:t xml:space="preserve"> of articles</w:t>
      </w:r>
      <w:r w:rsidR="00A81C22" w:rsidRPr="007B7EE6">
        <w:t> </w:t>
      </w:r>
      <w:r w:rsidR="00744DC4" w:rsidRPr="007B7EE6">
        <w:t xml:space="preserve">1 and 2 of the Optional Protocol. In </w:t>
      </w:r>
      <w:r w:rsidR="004D4382" w:rsidRPr="007B7EE6">
        <w:t>that</w:t>
      </w:r>
      <w:r w:rsidR="00744DC4" w:rsidRPr="007B7EE6">
        <w:t xml:space="preserve"> regard the Committee takes note of the author’s explanation that</w:t>
      </w:r>
      <w:r w:rsidR="004D4382" w:rsidRPr="007B7EE6">
        <w:t>,</w:t>
      </w:r>
      <w:r w:rsidR="00744DC4" w:rsidRPr="007B7EE6">
        <w:t xml:space="preserve"> on the basis of Federal Law </w:t>
      </w:r>
      <w:r w:rsidR="00744DC4" w:rsidRPr="007B7EE6">
        <w:rPr>
          <w:rFonts w:eastAsia="Verdana"/>
        </w:rPr>
        <w:t>No</w:t>
      </w:r>
      <w:r w:rsidR="004D4382" w:rsidRPr="007B7EE6">
        <w:rPr>
          <w:rFonts w:eastAsia="Verdana"/>
          <w:lang w:val="en-US"/>
        </w:rPr>
        <w:t>. </w:t>
      </w:r>
      <w:r w:rsidR="00744DC4" w:rsidRPr="007B7EE6">
        <w:rPr>
          <w:rFonts w:eastAsia="Verdana"/>
        </w:rPr>
        <w:t>115 in conjunction with section</w:t>
      </w:r>
      <w:r w:rsidR="00612661" w:rsidRPr="007B7EE6">
        <w:rPr>
          <w:rFonts w:eastAsia="Verdana"/>
          <w:lang w:val="en-US"/>
        </w:rPr>
        <w:t> </w:t>
      </w:r>
      <w:r w:rsidR="00744DC4" w:rsidRPr="007B7EE6">
        <w:rPr>
          <w:rFonts w:eastAsia="Verdana"/>
        </w:rPr>
        <w:t xml:space="preserve">13 of the Law </w:t>
      </w:r>
      <w:r w:rsidR="004D4382" w:rsidRPr="007B7EE6">
        <w:rPr>
          <w:rFonts w:eastAsia="Verdana"/>
          <w:lang w:val="en-US"/>
        </w:rPr>
        <w:t>o</w:t>
      </w:r>
      <w:r w:rsidR="00744DC4" w:rsidRPr="007B7EE6">
        <w:rPr>
          <w:rFonts w:eastAsia="Verdana"/>
        </w:rPr>
        <w:t xml:space="preserve">n refugees the </w:t>
      </w:r>
      <w:r w:rsidR="008318AD" w:rsidRPr="007B7EE6">
        <w:rPr>
          <w:rFonts w:eastAsia="Verdana"/>
        </w:rPr>
        <w:t xml:space="preserve">officials of the </w:t>
      </w:r>
      <w:r w:rsidR="00744DC4" w:rsidRPr="007B7EE6">
        <w:rPr>
          <w:rFonts w:eastAsia="Verdana"/>
        </w:rPr>
        <w:t>Migration Service coul</w:t>
      </w:r>
      <w:r w:rsidR="006201D3" w:rsidRPr="007B7EE6">
        <w:rPr>
          <w:rFonts w:eastAsia="Verdana"/>
        </w:rPr>
        <w:t>d</w:t>
      </w:r>
      <w:r w:rsidR="00744DC4" w:rsidRPr="007B7EE6">
        <w:rPr>
          <w:rFonts w:eastAsia="Verdana"/>
        </w:rPr>
        <w:t xml:space="preserve"> at any time </w:t>
      </w:r>
      <w:r w:rsidR="008318AD" w:rsidRPr="007B7EE6">
        <w:rPr>
          <w:rFonts w:eastAsia="Verdana"/>
        </w:rPr>
        <w:t>take a</w:t>
      </w:r>
      <w:r w:rsidR="00744DC4" w:rsidRPr="007B7EE6">
        <w:rPr>
          <w:rFonts w:eastAsia="Verdana"/>
        </w:rPr>
        <w:t xml:space="preserve"> decision to deport him and that the only reason that </w:t>
      </w:r>
      <w:r w:rsidR="008318AD" w:rsidRPr="007B7EE6">
        <w:rPr>
          <w:rFonts w:eastAsia="Verdana"/>
        </w:rPr>
        <w:t xml:space="preserve">that </w:t>
      </w:r>
      <w:r w:rsidR="00744DC4" w:rsidRPr="007B7EE6">
        <w:rPr>
          <w:rFonts w:eastAsia="Verdana"/>
        </w:rPr>
        <w:t xml:space="preserve">had not been done was the </w:t>
      </w:r>
      <w:r w:rsidR="008318AD" w:rsidRPr="007B7EE6">
        <w:rPr>
          <w:rFonts w:eastAsia="Verdana"/>
        </w:rPr>
        <w:t xml:space="preserve">Committee’s </w:t>
      </w:r>
      <w:r w:rsidR="00744DC4" w:rsidRPr="007B7EE6">
        <w:rPr>
          <w:rFonts w:eastAsia="Verdana"/>
        </w:rPr>
        <w:t xml:space="preserve">request for interim measures. The author </w:t>
      </w:r>
      <w:r w:rsidR="00EF0C5B" w:rsidRPr="007B7EE6">
        <w:rPr>
          <w:rFonts w:eastAsia="Verdana"/>
        </w:rPr>
        <w:t>also</w:t>
      </w:r>
      <w:r w:rsidR="00744DC4" w:rsidRPr="007B7EE6">
        <w:rPr>
          <w:rFonts w:eastAsia="Verdana"/>
        </w:rPr>
        <w:t xml:space="preserve"> submits that there is no procedure</w:t>
      </w:r>
      <w:r w:rsidR="006201D3" w:rsidRPr="007B7EE6">
        <w:rPr>
          <w:rFonts w:eastAsia="Verdana"/>
        </w:rPr>
        <w:t xml:space="preserve"> for the judicial review of such a deportation decision that would suspend the deportation</w:t>
      </w:r>
      <w:r w:rsidR="00744DC4" w:rsidRPr="007B7EE6">
        <w:rPr>
          <w:rFonts w:eastAsia="Verdana"/>
        </w:rPr>
        <w:t>.</w:t>
      </w:r>
      <w:r w:rsidR="006201D3" w:rsidRPr="007B7EE6">
        <w:rPr>
          <w:rFonts w:eastAsia="Verdana"/>
        </w:rPr>
        <w:t xml:space="preserve"> The Committee notes that the State party has not refuted th</w:t>
      </w:r>
      <w:r w:rsidR="008318AD" w:rsidRPr="007B7EE6">
        <w:rPr>
          <w:rFonts w:eastAsia="Verdana"/>
        </w:rPr>
        <w:t>o</w:t>
      </w:r>
      <w:r w:rsidR="006201D3" w:rsidRPr="007B7EE6">
        <w:rPr>
          <w:rFonts w:eastAsia="Verdana"/>
        </w:rPr>
        <w:t>se submissions.</w:t>
      </w:r>
      <w:r w:rsidRPr="007B7EE6">
        <w:t xml:space="preserve"> The Committee </w:t>
      </w:r>
      <w:r w:rsidR="006201D3" w:rsidRPr="007B7EE6">
        <w:t>further</w:t>
      </w:r>
      <w:r w:rsidRPr="007B7EE6">
        <w:t xml:space="preserve"> notes that the author has alleged that if deported to Afghanistan he would be facing a real and personal risk of torture. The Committee observes that the facts as presented raise issues under </w:t>
      </w:r>
      <w:r w:rsidR="003453B1" w:rsidRPr="007B7EE6">
        <w:t>article </w:t>
      </w:r>
      <w:r w:rsidRPr="007B7EE6">
        <w:t xml:space="preserve">7 of the Covenant </w:t>
      </w:r>
      <w:r w:rsidRPr="007B7EE6">
        <w:lastRenderedPageBreak/>
        <w:t xml:space="preserve">and finds that it is not precluded from examining the communication by the requirements of </w:t>
      </w:r>
      <w:r w:rsidR="003453B1" w:rsidRPr="007B7EE6">
        <w:t>article </w:t>
      </w:r>
      <w:r w:rsidRPr="007B7EE6">
        <w:t>2 of the Optional Protocol.</w:t>
      </w:r>
    </w:p>
    <w:p w:rsidR="009521B6" w:rsidRPr="007B7EE6" w:rsidRDefault="009521B6" w:rsidP="00BE6FA7">
      <w:pPr>
        <w:pStyle w:val="SingleTxtG"/>
      </w:pPr>
      <w:r w:rsidRPr="007B7EE6">
        <w:t>10.4</w:t>
      </w:r>
      <w:r w:rsidRPr="007B7EE6">
        <w:tab/>
        <w:t>The Committee notes the State party’s submission that the author had failed to exhaust the available domestic remedies in that he</w:t>
      </w:r>
      <w:r w:rsidR="009B65D6" w:rsidRPr="007B7EE6">
        <w:t xml:space="preserve"> </w:t>
      </w:r>
      <w:r w:rsidRPr="007B7EE6">
        <w:t xml:space="preserve">had failed to request a residence permit </w:t>
      </w:r>
      <w:r w:rsidR="003E7C07" w:rsidRPr="007B7EE6">
        <w:rPr>
          <w:lang w:val="en-US"/>
        </w:rPr>
        <w:t>on the basis of</w:t>
      </w:r>
      <w:r w:rsidRPr="007B7EE6">
        <w:t xml:space="preserve"> his marriage to a Russian Federation citizen. The Committee notes that the author has not provided an explanation as to why applying for a residence permit on the ground of being married to a Russian Federation citizen and having a child, who is </w:t>
      </w:r>
      <w:r w:rsidR="005F562C" w:rsidRPr="007B7EE6">
        <w:rPr>
          <w:lang w:val="en-US"/>
        </w:rPr>
        <w:t xml:space="preserve">also </w:t>
      </w:r>
      <w:r w:rsidRPr="007B7EE6">
        <w:t xml:space="preserve">a Russian Federation citizen, would not </w:t>
      </w:r>
      <w:r w:rsidR="00A57EBD" w:rsidRPr="007B7EE6">
        <w:t xml:space="preserve">have </w:t>
      </w:r>
      <w:r w:rsidRPr="007B7EE6">
        <w:t>constitute</w:t>
      </w:r>
      <w:r w:rsidR="00A57EBD" w:rsidRPr="007B7EE6">
        <w:t>d</w:t>
      </w:r>
      <w:r w:rsidRPr="007B7EE6">
        <w:t xml:space="preserve"> an effective remedy for the protection of his rights under </w:t>
      </w:r>
      <w:r w:rsidR="003453B1" w:rsidRPr="007B7EE6">
        <w:t>article </w:t>
      </w:r>
      <w:r w:rsidRPr="007B7EE6">
        <w:t xml:space="preserve">17 of the Covenant. </w:t>
      </w:r>
      <w:r w:rsidR="00BE6FA7" w:rsidRPr="007B7EE6">
        <w:rPr>
          <w:lang w:val="en-US"/>
        </w:rPr>
        <w:t>T</w:t>
      </w:r>
      <w:r w:rsidRPr="007B7EE6">
        <w:t xml:space="preserve">he Committee </w:t>
      </w:r>
      <w:r w:rsidR="00BE6FA7" w:rsidRPr="007B7EE6">
        <w:rPr>
          <w:lang w:val="en-US"/>
        </w:rPr>
        <w:t xml:space="preserve">therefore </w:t>
      </w:r>
      <w:r w:rsidRPr="007B7EE6">
        <w:t>declare</w:t>
      </w:r>
      <w:r w:rsidR="005F562C" w:rsidRPr="007B7EE6">
        <w:rPr>
          <w:lang w:val="en-US"/>
        </w:rPr>
        <w:t>s</w:t>
      </w:r>
      <w:r w:rsidRPr="007B7EE6">
        <w:t xml:space="preserve"> the author’s claim under </w:t>
      </w:r>
      <w:r w:rsidR="003453B1" w:rsidRPr="007B7EE6">
        <w:t>article </w:t>
      </w:r>
      <w:r w:rsidRPr="007B7EE6">
        <w:t xml:space="preserve">17 to be inadmissible under </w:t>
      </w:r>
      <w:r w:rsidR="003453B1" w:rsidRPr="007B7EE6">
        <w:t>article </w:t>
      </w:r>
      <w:r w:rsidRPr="007B7EE6">
        <w:t xml:space="preserve">5, </w:t>
      </w:r>
      <w:r w:rsidR="003453B1" w:rsidRPr="007B7EE6">
        <w:t>paragraph </w:t>
      </w:r>
      <w:r w:rsidRPr="007B7EE6">
        <w:t>2 (b)</w:t>
      </w:r>
      <w:r w:rsidR="00387CF3" w:rsidRPr="007B7EE6">
        <w:rPr>
          <w:lang w:val="en-US"/>
        </w:rPr>
        <w:t>,</w:t>
      </w:r>
      <w:r w:rsidRPr="007B7EE6">
        <w:t xml:space="preserve"> of the Optional Protocol.</w:t>
      </w:r>
    </w:p>
    <w:p w:rsidR="00A57EBD" w:rsidRPr="007B7EE6" w:rsidRDefault="009521B6" w:rsidP="00E548B6">
      <w:pPr>
        <w:pStyle w:val="SingleTxtG"/>
      </w:pPr>
      <w:r w:rsidRPr="007B7EE6">
        <w:t>10.5</w:t>
      </w:r>
      <w:r w:rsidRPr="007B7EE6">
        <w:tab/>
        <w:t>The Committe</w:t>
      </w:r>
      <w:r w:rsidR="00974366" w:rsidRPr="007B7EE6">
        <w:t>e takes note of the State party</w:t>
      </w:r>
      <w:r w:rsidR="00974366" w:rsidRPr="007B7EE6">
        <w:rPr>
          <w:lang w:val="en-US"/>
        </w:rPr>
        <w:t>’</w:t>
      </w:r>
      <w:r w:rsidRPr="007B7EE6">
        <w:t>s argument that the communication should be considered inadmissible on the grounds of abuse of the right to submit communications, owing to the fact that</w:t>
      </w:r>
      <w:r w:rsidR="006201D3" w:rsidRPr="007B7EE6">
        <w:t>,</w:t>
      </w:r>
      <w:r w:rsidRPr="007B7EE6">
        <w:t xml:space="preserve"> </w:t>
      </w:r>
      <w:r w:rsidR="006201D3" w:rsidRPr="007B7EE6">
        <w:t>both during and aft</w:t>
      </w:r>
      <w:r w:rsidR="0048681C" w:rsidRPr="007B7EE6">
        <w:t>e</w:t>
      </w:r>
      <w:r w:rsidR="006201D3" w:rsidRPr="007B7EE6">
        <w:t xml:space="preserve">r the period </w:t>
      </w:r>
      <w:r w:rsidR="00E548B6" w:rsidRPr="007B7EE6">
        <w:t>for which</w:t>
      </w:r>
      <w:r w:rsidR="006201D3" w:rsidRPr="007B7EE6">
        <w:t xml:space="preserve"> he had been granted temporary asylum, </w:t>
      </w:r>
      <w:r w:rsidR="00BE6FA7" w:rsidRPr="007B7EE6">
        <w:t>the author had failed to apply</w:t>
      </w:r>
      <w:r w:rsidR="00BE6FA7" w:rsidRPr="007B7EE6">
        <w:rPr>
          <w:lang w:val="en-US"/>
        </w:rPr>
        <w:t xml:space="preserve"> </w:t>
      </w:r>
      <w:r w:rsidRPr="007B7EE6">
        <w:t xml:space="preserve">for </w:t>
      </w:r>
      <w:r w:rsidR="005F562C" w:rsidRPr="007B7EE6">
        <w:rPr>
          <w:lang w:val="en-US"/>
        </w:rPr>
        <w:t xml:space="preserve">a </w:t>
      </w:r>
      <w:r w:rsidRPr="007B7EE6">
        <w:t xml:space="preserve">residence permit </w:t>
      </w:r>
      <w:r w:rsidR="006201D3" w:rsidRPr="007B7EE6">
        <w:t xml:space="preserve">on the </w:t>
      </w:r>
      <w:r w:rsidRPr="007B7EE6">
        <w:t>bas</w:t>
      </w:r>
      <w:r w:rsidR="006201D3" w:rsidRPr="007B7EE6">
        <w:t>is</w:t>
      </w:r>
      <w:r w:rsidRPr="007B7EE6">
        <w:t xml:space="preserve"> </w:t>
      </w:r>
      <w:r w:rsidR="003E7C07" w:rsidRPr="007B7EE6">
        <w:rPr>
          <w:lang w:val="en-US"/>
        </w:rPr>
        <w:t xml:space="preserve">of </w:t>
      </w:r>
      <w:r w:rsidRPr="007B7EE6">
        <w:t xml:space="preserve">his marriage to a Russian </w:t>
      </w:r>
      <w:r w:rsidR="006201D3" w:rsidRPr="007B7EE6">
        <w:t xml:space="preserve">Federation </w:t>
      </w:r>
      <w:r w:rsidRPr="007B7EE6">
        <w:t>citizen</w:t>
      </w:r>
      <w:r w:rsidR="006201D3" w:rsidRPr="007B7EE6">
        <w:t xml:space="preserve"> and </w:t>
      </w:r>
      <w:r w:rsidR="00E548B6" w:rsidRPr="007B7EE6">
        <w:t xml:space="preserve">of </w:t>
      </w:r>
      <w:r w:rsidR="006201D3" w:rsidRPr="007B7EE6">
        <w:t>having a child of that marriage to support</w:t>
      </w:r>
      <w:r w:rsidRPr="007B7EE6">
        <w:t xml:space="preserve">. The Committee however observes that the </w:t>
      </w:r>
      <w:r w:rsidR="006201D3" w:rsidRPr="007B7EE6">
        <w:t>essence of the author’s communication</w:t>
      </w:r>
      <w:r w:rsidR="009B65D6" w:rsidRPr="007B7EE6">
        <w:t xml:space="preserve"> </w:t>
      </w:r>
      <w:r w:rsidR="006201D3" w:rsidRPr="007B7EE6">
        <w:t>concerns</w:t>
      </w:r>
      <w:r w:rsidRPr="007B7EE6">
        <w:t xml:space="preserve"> issues under </w:t>
      </w:r>
      <w:r w:rsidR="003453B1" w:rsidRPr="007B7EE6">
        <w:t>article </w:t>
      </w:r>
      <w:r w:rsidRPr="007B7EE6">
        <w:t xml:space="preserve">7 of the Covenant </w:t>
      </w:r>
      <w:r w:rsidR="006201D3" w:rsidRPr="007B7EE6">
        <w:t xml:space="preserve">if the author </w:t>
      </w:r>
      <w:r w:rsidR="00E548B6" w:rsidRPr="007B7EE6">
        <w:t>were to</w:t>
      </w:r>
      <w:r w:rsidR="006201D3" w:rsidRPr="007B7EE6">
        <w:t xml:space="preserve"> be deported to Afghanistan</w:t>
      </w:r>
      <w:r w:rsidR="003E7C07" w:rsidRPr="007B7EE6">
        <w:t>,</w:t>
      </w:r>
      <w:r w:rsidR="006201D3" w:rsidRPr="007B7EE6">
        <w:t xml:space="preserve"> </w:t>
      </w:r>
      <w:r w:rsidRPr="007B7EE6">
        <w:t xml:space="preserve">and finds that it is not precluded from examining the communication by the requirements of </w:t>
      </w:r>
      <w:r w:rsidR="003453B1" w:rsidRPr="007B7EE6">
        <w:t>article </w:t>
      </w:r>
      <w:r w:rsidRPr="007B7EE6">
        <w:t>3 of the Optional Protocol.</w:t>
      </w:r>
      <w:r w:rsidR="00A57EBD" w:rsidRPr="007B7EE6">
        <w:t xml:space="preserve"> </w:t>
      </w:r>
    </w:p>
    <w:p w:rsidR="009521B6" w:rsidRPr="007B7EE6" w:rsidRDefault="00A57EBD" w:rsidP="00BE6FA7">
      <w:pPr>
        <w:pStyle w:val="SingleTxtG"/>
      </w:pPr>
      <w:r w:rsidRPr="007B7EE6">
        <w:t>10.6</w:t>
      </w:r>
      <w:r w:rsidRPr="007B7EE6">
        <w:tab/>
        <w:t>The Committee</w:t>
      </w:r>
      <w:r w:rsidR="0048681C" w:rsidRPr="007B7EE6">
        <w:t xml:space="preserve"> further</w:t>
      </w:r>
      <w:r w:rsidR="00974366" w:rsidRPr="007B7EE6">
        <w:t xml:space="preserve"> takes note of the State party</w:t>
      </w:r>
      <w:r w:rsidR="00974366" w:rsidRPr="007B7EE6">
        <w:rPr>
          <w:lang w:val="en-US"/>
        </w:rPr>
        <w:t>’</w:t>
      </w:r>
      <w:r w:rsidRPr="007B7EE6">
        <w:t xml:space="preserve">s argument that the author had failed to exhaust the available domestic remedies since he had failed to apply for </w:t>
      </w:r>
      <w:r w:rsidR="00525691" w:rsidRPr="007B7EE6">
        <w:t xml:space="preserve">a </w:t>
      </w:r>
      <w:r w:rsidRPr="007B7EE6">
        <w:t xml:space="preserve">residence permit </w:t>
      </w:r>
      <w:r w:rsidR="003E7C07" w:rsidRPr="007B7EE6">
        <w:rPr>
          <w:lang w:val="en-US"/>
        </w:rPr>
        <w:t>on the basis of</w:t>
      </w:r>
      <w:r w:rsidRPr="007B7EE6">
        <w:t xml:space="preserve"> his marriage to a Russian citizen and that the above legal avenue was still available to him if he left the country voluntarily and submitted “primary migration paperwork” (see para</w:t>
      </w:r>
      <w:r w:rsidR="009B65D6" w:rsidRPr="007B7EE6">
        <w:t>. </w:t>
      </w:r>
      <w:r w:rsidRPr="007B7EE6">
        <w:t xml:space="preserve">4.4 above). The Committee however takes note of the author’s explanations that he </w:t>
      </w:r>
      <w:r w:rsidRPr="007B7EE6">
        <w:rPr>
          <w:rFonts w:eastAsia="Verdana"/>
        </w:rPr>
        <w:t xml:space="preserve">has no </w:t>
      </w:r>
      <w:r w:rsidR="0048681C" w:rsidRPr="007B7EE6">
        <w:rPr>
          <w:rFonts w:eastAsia="Verdana"/>
        </w:rPr>
        <w:t xml:space="preserve">valid </w:t>
      </w:r>
      <w:r w:rsidRPr="007B7EE6">
        <w:rPr>
          <w:rFonts w:eastAsia="Verdana"/>
        </w:rPr>
        <w:t xml:space="preserve">documents with which to leave the </w:t>
      </w:r>
      <w:r w:rsidR="00BE6FA7" w:rsidRPr="007B7EE6">
        <w:rPr>
          <w:rFonts w:eastAsia="Verdana"/>
          <w:lang w:val="en-US"/>
        </w:rPr>
        <w:t>Russian Federation</w:t>
      </w:r>
      <w:r w:rsidR="00BE6FA7" w:rsidRPr="007B7EE6">
        <w:rPr>
          <w:rFonts w:eastAsia="Verdana"/>
        </w:rPr>
        <w:t xml:space="preserve"> </w:t>
      </w:r>
      <w:r w:rsidRPr="007B7EE6">
        <w:rPr>
          <w:rFonts w:eastAsia="Verdana"/>
        </w:rPr>
        <w:t xml:space="preserve">legally and that </w:t>
      </w:r>
      <w:r w:rsidR="009E3327" w:rsidRPr="007B7EE6">
        <w:rPr>
          <w:rFonts w:eastAsia="Verdana"/>
        </w:rPr>
        <w:t>there</w:t>
      </w:r>
      <w:r w:rsidRPr="007B7EE6">
        <w:rPr>
          <w:rFonts w:eastAsia="Verdana"/>
        </w:rPr>
        <w:t xml:space="preserve"> is no guarantee that</w:t>
      </w:r>
      <w:r w:rsidR="003E7C07" w:rsidRPr="007B7EE6">
        <w:rPr>
          <w:rFonts w:eastAsia="Verdana"/>
          <w:lang w:val="en-US"/>
        </w:rPr>
        <w:t>,</w:t>
      </w:r>
      <w:r w:rsidRPr="007B7EE6">
        <w:rPr>
          <w:rFonts w:eastAsia="Verdana"/>
        </w:rPr>
        <w:t xml:space="preserve"> if he leaves, he </w:t>
      </w:r>
      <w:r w:rsidR="003E7C07" w:rsidRPr="007B7EE6">
        <w:rPr>
          <w:rFonts w:eastAsia="Verdana"/>
          <w:lang w:val="en-US"/>
        </w:rPr>
        <w:t>will</w:t>
      </w:r>
      <w:r w:rsidR="003E7C07" w:rsidRPr="007B7EE6">
        <w:rPr>
          <w:rFonts w:eastAsia="Verdana"/>
        </w:rPr>
        <w:t xml:space="preserve"> </w:t>
      </w:r>
      <w:r w:rsidRPr="007B7EE6">
        <w:rPr>
          <w:rFonts w:eastAsia="Verdana"/>
        </w:rPr>
        <w:t>be allowed to re-enter the country. The Committee observes that</w:t>
      </w:r>
      <w:r w:rsidR="003E7C07" w:rsidRPr="007B7EE6">
        <w:rPr>
          <w:rFonts w:eastAsia="Verdana"/>
        </w:rPr>
        <w:t>,</w:t>
      </w:r>
      <w:r w:rsidRPr="007B7EE6">
        <w:rPr>
          <w:rFonts w:eastAsia="Verdana"/>
        </w:rPr>
        <w:t xml:space="preserve"> as an undocumented </w:t>
      </w:r>
      <w:r w:rsidR="003E7C07" w:rsidRPr="007B7EE6">
        <w:rPr>
          <w:rFonts w:eastAsia="Verdana"/>
        </w:rPr>
        <w:t>immigrant</w:t>
      </w:r>
      <w:r w:rsidRPr="007B7EE6">
        <w:rPr>
          <w:rFonts w:eastAsia="Verdana"/>
        </w:rPr>
        <w:t>, if the author leaves the Russian Federation the only possible destination for him would be his home country</w:t>
      </w:r>
      <w:r w:rsidR="003E7C07" w:rsidRPr="007B7EE6">
        <w:rPr>
          <w:rFonts w:eastAsia="Verdana"/>
        </w:rPr>
        <w:t>,</w:t>
      </w:r>
      <w:r w:rsidRPr="007B7EE6">
        <w:rPr>
          <w:rFonts w:eastAsia="Verdana"/>
        </w:rPr>
        <w:t xml:space="preserve"> Afghanistan. </w:t>
      </w:r>
      <w:r w:rsidRPr="007B7EE6">
        <w:t xml:space="preserve">The Committee also observes that the risk </w:t>
      </w:r>
      <w:r w:rsidR="003E7C07" w:rsidRPr="007B7EE6">
        <w:t xml:space="preserve">of his </w:t>
      </w:r>
      <w:r w:rsidRPr="007B7EE6">
        <w:t>be</w:t>
      </w:r>
      <w:r w:rsidR="003E7C07" w:rsidRPr="007B7EE6">
        <w:t>ing</w:t>
      </w:r>
      <w:r w:rsidRPr="007B7EE6">
        <w:t xml:space="preserve"> subjected to torture would not be assessed by the State party’s authorities in the course of application proceeding</w:t>
      </w:r>
      <w:r w:rsidR="003E7C07" w:rsidRPr="007B7EE6">
        <w:rPr>
          <w:lang w:val="en-US"/>
        </w:rPr>
        <w:t>s</w:t>
      </w:r>
      <w:r w:rsidRPr="007B7EE6">
        <w:t xml:space="preserve"> for a residence permit </w:t>
      </w:r>
      <w:r w:rsidR="003E7C07" w:rsidRPr="007B7EE6">
        <w:rPr>
          <w:lang w:val="en-US"/>
        </w:rPr>
        <w:t>on the basis of</w:t>
      </w:r>
      <w:r w:rsidRPr="007B7EE6">
        <w:t xml:space="preserve"> family ties. </w:t>
      </w:r>
      <w:r w:rsidR="003E7C07" w:rsidRPr="007B7EE6">
        <w:rPr>
          <w:lang w:val="en-US"/>
        </w:rPr>
        <w:t>T</w:t>
      </w:r>
      <w:r w:rsidRPr="007B7EE6">
        <w:t xml:space="preserve">he Committee </w:t>
      </w:r>
      <w:r w:rsidR="003E7C07" w:rsidRPr="007B7EE6">
        <w:rPr>
          <w:lang w:val="en-US"/>
        </w:rPr>
        <w:t xml:space="preserve">therefore </w:t>
      </w:r>
      <w:r w:rsidRPr="007B7EE6">
        <w:t xml:space="preserve">concludes that it is not precluded from examining the author’s claim under </w:t>
      </w:r>
      <w:r w:rsidR="003453B1" w:rsidRPr="007B7EE6">
        <w:t>article </w:t>
      </w:r>
      <w:r w:rsidRPr="007B7EE6">
        <w:t xml:space="preserve">7 of the Covenant by the requirements of </w:t>
      </w:r>
      <w:r w:rsidR="003453B1" w:rsidRPr="007B7EE6">
        <w:t>article </w:t>
      </w:r>
      <w:r w:rsidRPr="007B7EE6">
        <w:t xml:space="preserve">5, </w:t>
      </w:r>
      <w:r w:rsidR="003453B1" w:rsidRPr="007B7EE6">
        <w:t>paragraph </w:t>
      </w:r>
      <w:r w:rsidRPr="007B7EE6">
        <w:t>2(b)</w:t>
      </w:r>
      <w:r w:rsidR="00E548B6" w:rsidRPr="007B7EE6">
        <w:rPr>
          <w:lang w:val="en-US"/>
        </w:rPr>
        <w:t>,</w:t>
      </w:r>
      <w:r w:rsidRPr="007B7EE6">
        <w:t xml:space="preserve"> of the Optional Protocol.</w:t>
      </w:r>
    </w:p>
    <w:p w:rsidR="009521B6" w:rsidRPr="007B7EE6" w:rsidRDefault="009521B6" w:rsidP="00E548B6">
      <w:pPr>
        <w:pStyle w:val="SingleTxtG"/>
      </w:pPr>
      <w:r w:rsidRPr="007B7EE6">
        <w:t>10.</w:t>
      </w:r>
      <w:r w:rsidR="00A57EBD" w:rsidRPr="007B7EE6">
        <w:t>7</w:t>
      </w:r>
      <w:r w:rsidRPr="007B7EE6">
        <w:tab/>
        <w:t xml:space="preserve">The Committee notes the State party’s </w:t>
      </w:r>
      <w:r w:rsidR="00A57EBD" w:rsidRPr="007B7EE6">
        <w:t xml:space="preserve">further </w:t>
      </w:r>
      <w:r w:rsidRPr="007B7EE6">
        <w:t xml:space="preserve">submission that the author had failed to exhaust the available domestic remedies in that he had not filed any appeals to the Supreme Court of the Russian Federation, which is the highest judicial </w:t>
      </w:r>
      <w:r w:rsidR="00EF0C5B" w:rsidRPr="007B7EE6">
        <w:rPr>
          <w:lang w:val="en-US"/>
        </w:rPr>
        <w:t>authority for</w:t>
      </w:r>
      <w:r w:rsidR="00EF0C5B" w:rsidRPr="007B7EE6">
        <w:t xml:space="preserve"> </w:t>
      </w:r>
      <w:r w:rsidRPr="007B7EE6">
        <w:t xml:space="preserve">administrative issues. The Committee however observes that the </w:t>
      </w:r>
      <w:r w:rsidR="0048681C" w:rsidRPr="007B7EE6">
        <w:t xml:space="preserve">decision of the </w:t>
      </w:r>
      <w:r w:rsidR="0048681C" w:rsidRPr="007B7EE6">
        <w:rPr>
          <w:rFonts w:eastAsia="Verdana"/>
        </w:rPr>
        <w:t>Dzerzhinskiy District Court</w:t>
      </w:r>
      <w:r w:rsidR="0048681C" w:rsidRPr="007B7EE6">
        <w:t xml:space="preserve"> of 1 October 2010</w:t>
      </w:r>
      <w:r w:rsidR="00BE4982" w:rsidRPr="007B7EE6">
        <w:t>,</w:t>
      </w:r>
      <w:r w:rsidR="0048681C" w:rsidRPr="007B7EE6">
        <w:t xml:space="preserve"> which </w:t>
      </w:r>
      <w:r w:rsidR="00BE4982" w:rsidRPr="007B7EE6">
        <w:t>upheld</w:t>
      </w:r>
      <w:r w:rsidR="0048681C" w:rsidRPr="007B7EE6">
        <w:t xml:space="preserve"> the refusal to extend the author’s temporary asylum, was based on the consideration that the Law on Refugees does not protect individuals such as the author, who in the opinion of the Court had </w:t>
      </w:r>
      <w:r w:rsidR="002D2E39" w:rsidRPr="007B7EE6">
        <w:t xml:space="preserve">originally </w:t>
      </w:r>
      <w:r w:rsidR="0048681C" w:rsidRPr="007B7EE6">
        <w:t xml:space="preserve">left their country for economic reasons. The Committee further observes that the </w:t>
      </w:r>
      <w:r w:rsidRPr="007B7EE6">
        <w:t>author has raised issue</w:t>
      </w:r>
      <w:r w:rsidR="00C53237" w:rsidRPr="007B7EE6">
        <w:t>s</w:t>
      </w:r>
      <w:r w:rsidRPr="007B7EE6">
        <w:t xml:space="preserve"> under </w:t>
      </w:r>
      <w:r w:rsidR="003453B1" w:rsidRPr="007B7EE6">
        <w:t>article </w:t>
      </w:r>
      <w:r w:rsidRPr="007B7EE6">
        <w:t>7 of the Covenant and that the State party has not provided an explanation as to whether the</w:t>
      </w:r>
      <w:r w:rsidR="00DE08F8" w:rsidRPr="007B7EE6">
        <w:t xml:space="preserve"> suggested</w:t>
      </w:r>
      <w:r w:rsidRPr="007B7EE6">
        <w:t xml:space="preserve"> appeal to the Supreme Court would result in an assessment </w:t>
      </w:r>
      <w:r w:rsidR="00BE4982" w:rsidRPr="007B7EE6">
        <w:rPr>
          <w:lang w:val="en-US"/>
        </w:rPr>
        <w:t xml:space="preserve">of </w:t>
      </w:r>
      <w:r w:rsidRPr="007B7EE6">
        <w:t xml:space="preserve">whether the author would be at risk of being subjected to torture </w:t>
      </w:r>
      <w:r w:rsidR="00E548B6" w:rsidRPr="007B7EE6">
        <w:rPr>
          <w:lang w:val="en-US"/>
        </w:rPr>
        <w:t>were</w:t>
      </w:r>
      <w:r w:rsidR="00BE4982" w:rsidRPr="007B7EE6">
        <w:rPr>
          <w:lang w:val="en-US"/>
        </w:rPr>
        <w:t xml:space="preserve"> he </w:t>
      </w:r>
      <w:r w:rsidR="00E548B6" w:rsidRPr="007B7EE6">
        <w:rPr>
          <w:lang w:val="en-US"/>
        </w:rPr>
        <w:t xml:space="preserve">to </w:t>
      </w:r>
      <w:r w:rsidR="00BE4982" w:rsidRPr="007B7EE6">
        <w:rPr>
          <w:lang w:val="en-US"/>
        </w:rPr>
        <w:t>be</w:t>
      </w:r>
      <w:r w:rsidRPr="007B7EE6">
        <w:t xml:space="preserve"> forcibl</w:t>
      </w:r>
      <w:r w:rsidR="00BE4982" w:rsidRPr="007B7EE6">
        <w:rPr>
          <w:lang w:val="en-US"/>
        </w:rPr>
        <w:t>y</w:t>
      </w:r>
      <w:r w:rsidRPr="007B7EE6">
        <w:t xml:space="preserve"> deport</w:t>
      </w:r>
      <w:r w:rsidR="00BE4982" w:rsidRPr="007B7EE6">
        <w:rPr>
          <w:lang w:val="en-US"/>
        </w:rPr>
        <w:t>ed</w:t>
      </w:r>
      <w:r w:rsidRPr="007B7EE6">
        <w:t xml:space="preserve"> to Afghanistan. </w:t>
      </w:r>
      <w:r w:rsidR="0048681C" w:rsidRPr="007B7EE6">
        <w:t xml:space="preserve">The Committee observes that, in the context of </w:t>
      </w:r>
      <w:r w:rsidR="003453B1" w:rsidRPr="007B7EE6">
        <w:t>article </w:t>
      </w:r>
      <w:r w:rsidR="0048681C" w:rsidRPr="007B7EE6">
        <w:t>7 of the Covenant</w:t>
      </w:r>
      <w:r w:rsidR="00E548B6" w:rsidRPr="007B7EE6">
        <w:t>,</w:t>
      </w:r>
      <w:r w:rsidR="0048681C" w:rsidRPr="007B7EE6">
        <w:t xml:space="preserve"> the principle of exhaustion of domestic remedies requires the author to use remedies that are directly related to assessing the risk of torture in the country to which he would be sent, not those that might allow him to remain where he is. </w:t>
      </w:r>
      <w:r w:rsidR="00AE6B06" w:rsidRPr="007B7EE6">
        <w:rPr>
          <w:lang w:val="en-US"/>
        </w:rPr>
        <w:t>T</w:t>
      </w:r>
      <w:r w:rsidRPr="007B7EE6">
        <w:t xml:space="preserve">he Committee </w:t>
      </w:r>
      <w:r w:rsidR="00AE6B06" w:rsidRPr="007B7EE6">
        <w:rPr>
          <w:lang w:val="en-US"/>
        </w:rPr>
        <w:t xml:space="preserve">therefore </w:t>
      </w:r>
      <w:r w:rsidRPr="007B7EE6">
        <w:t xml:space="preserve">concludes that it is not precluded from examining the author’s claim </w:t>
      </w:r>
      <w:r w:rsidRPr="007B7EE6">
        <w:lastRenderedPageBreak/>
        <w:t xml:space="preserve">under </w:t>
      </w:r>
      <w:r w:rsidR="003453B1" w:rsidRPr="007B7EE6">
        <w:t>article </w:t>
      </w:r>
      <w:r w:rsidRPr="007B7EE6">
        <w:t xml:space="preserve">7 of the Covenant by the requirements of </w:t>
      </w:r>
      <w:r w:rsidR="003453B1" w:rsidRPr="007B7EE6">
        <w:t>article </w:t>
      </w:r>
      <w:r w:rsidRPr="007B7EE6">
        <w:t xml:space="preserve">5, </w:t>
      </w:r>
      <w:r w:rsidR="003453B1" w:rsidRPr="007B7EE6">
        <w:t>paragraph </w:t>
      </w:r>
      <w:r w:rsidRPr="007B7EE6">
        <w:t>2</w:t>
      </w:r>
      <w:r w:rsidR="00A73896" w:rsidRPr="007B7EE6">
        <w:rPr>
          <w:lang w:val="en-US"/>
        </w:rPr>
        <w:t> </w:t>
      </w:r>
      <w:r w:rsidRPr="007B7EE6">
        <w:t>(b)</w:t>
      </w:r>
      <w:r w:rsidR="00AE6B06" w:rsidRPr="007B7EE6">
        <w:rPr>
          <w:lang w:val="en-US"/>
        </w:rPr>
        <w:t>,</w:t>
      </w:r>
      <w:r w:rsidRPr="007B7EE6">
        <w:t xml:space="preserve"> of the Optional Protocol,</w:t>
      </w:r>
      <w:r w:rsidRPr="007B7EE6">
        <w:rPr>
          <w:lang w:val="en-US"/>
        </w:rPr>
        <w:t xml:space="preserve"> declares </w:t>
      </w:r>
      <w:r w:rsidR="00C15FA0" w:rsidRPr="007B7EE6">
        <w:rPr>
          <w:lang w:val="en-US"/>
        </w:rPr>
        <w:t xml:space="preserve">that </w:t>
      </w:r>
      <w:r w:rsidRPr="007B7EE6">
        <w:rPr>
          <w:lang w:val="en-US"/>
        </w:rPr>
        <w:t>claim admissible and proceeds to its examination on the merits.</w:t>
      </w:r>
    </w:p>
    <w:p w:rsidR="009521B6" w:rsidRPr="007B7EE6" w:rsidRDefault="00556B69" w:rsidP="00556B69">
      <w:pPr>
        <w:pStyle w:val="H4G"/>
      </w:pPr>
      <w:r w:rsidRPr="007B7EE6">
        <w:tab/>
      </w:r>
      <w:r w:rsidRPr="007B7EE6">
        <w:tab/>
      </w:r>
      <w:r w:rsidR="009521B6" w:rsidRPr="007B7EE6">
        <w:t>Consideration of the merits</w:t>
      </w:r>
    </w:p>
    <w:p w:rsidR="009521B6" w:rsidRPr="007B7EE6" w:rsidRDefault="009521B6" w:rsidP="00AE6B06">
      <w:pPr>
        <w:pStyle w:val="SingleTxtG"/>
      </w:pPr>
      <w:r w:rsidRPr="007B7EE6">
        <w:t>11.1</w:t>
      </w:r>
      <w:r w:rsidRPr="007B7EE6">
        <w:tab/>
        <w:t xml:space="preserve">The Human Rights Committee has considered the communication in the light of all the information made available to it by the parties, as provided for under </w:t>
      </w:r>
      <w:r w:rsidR="003453B1" w:rsidRPr="007B7EE6">
        <w:t>article </w:t>
      </w:r>
      <w:r w:rsidRPr="007B7EE6">
        <w:t xml:space="preserve">5, </w:t>
      </w:r>
      <w:r w:rsidR="003453B1" w:rsidRPr="007B7EE6">
        <w:t>paragraph </w:t>
      </w:r>
      <w:r w:rsidRPr="007B7EE6">
        <w:t>1, of the Optional Protocol.</w:t>
      </w:r>
    </w:p>
    <w:p w:rsidR="009521B6" w:rsidRPr="007B7EE6" w:rsidRDefault="009521B6" w:rsidP="00A73896">
      <w:pPr>
        <w:pStyle w:val="SingleTxtG"/>
        <w:rPr>
          <w:rFonts w:ascii="Verdana" w:hAnsi="Verdana"/>
        </w:rPr>
      </w:pPr>
      <w:r w:rsidRPr="007B7EE6">
        <w:t>11.</w:t>
      </w:r>
      <w:r w:rsidR="008A12C3" w:rsidRPr="007B7EE6">
        <w:t>2</w:t>
      </w:r>
      <w:r w:rsidRPr="007B7EE6">
        <w:tab/>
        <w:t>The Committ</w:t>
      </w:r>
      <w:r w:rsidR="00974366" w:rsidRPr="007B7EE6">
        <w:t>ee has taken note of the author</w:t>
      </w:r>
      <w:r w:rsidR="00974366" w:rsidRPr="007B7EE6">
        <w:rPr>
          <w:lang w:val="en-US"/>
        </w:rPr>
        <w:t>’</w:t>
      </w:r>
      <w:r w:rsidRPr="007B7EE6">
        <w:t>s submission that</w:t>
      </w:r>
      <w:r w:rsidR="00AE6B06" w:rsidRPr="007B7EE6">
        <w:rPr>
          <w:lang w:val="en-US"/>
        </w:rPr>
        <w:t>,</w:t>
      </w:r>
      <w:r w:rsidRPr="007B7EE6">
        <w:t xml:space="preserve"> </w:t>
      </w:r>
      <w:r w:rsidRPr="007B7EE6">
        <w:rPr>
          <w:rFonts w:eastAsia="Verdana"/>
        </w:rPr>
        <w:t>if returned to Afghanistan, being a former combatant of the pro-Soviet regime who fought against the mujahid</w:t>
      </w:r>
      <w:r w:rsidR="00AC7B99" w:rsidRPr="007B7EE6">
        <w:rPr>
          <w:rFonts w:eastAsia="Verdana"/>
          <w:lang w:val="en-US"/>
        </w:rPr>
        <w:t>ee</w:t>
      </w:r>
      <w:r w:rsidRPr="007B7EE6">
        <w:rPr>
          <w:rFonts w:eastAsia="Verdana"/>
        </w:rPr>
        <w:t xml:space="preserve">n, he would be at serious risk of a vigilante attack by the Taliban fighters; that having spent </w:t>
      </w:r>
      <w:r w:rsidR="00AE6B06" w:rsidRPr="007B7EE6">
        <w:rPr>
          <w:rFonts w:eastAsia="Verdana"/>
          <w:lang w:val="en-US"/>
        </w:rPr>
        <w:t>20</w:t>
      </w:r>
      <w:r w:rsidR="00AE6B06" w:rsidRPr="007B7EE6">
        <w:rPr>
          <w:rFonts w:eastAsia="Verdana"/>
        </w:rPr>
        <w:t xml:space="preserve"> </w:t>
      </w:r>
      <w:r w:rsidRPr="007B7EE6">
        <w:rPr>
          <w:rFonts w:eastAsia="Verdana"/>
        </w:rPr>
        <w:t xml:space="preserve">years outside the country he had no connections left </w:t>
      </w:r>
      <w:r w:rsidR="00AE6B06" w:rsidRPr="007B7EE6">
        <w:rPr>
          <w:rFonts w:eastAsia="Verdana"/>
          <w:lang w:val="en-US"/>
        </w:rPr>
        <w:t xml:space="preserve">there, </w:t>
      </w:r>
      <w:r w:rsidRPr="007B7EE6">
        <w:rPr>
          <w:rFonts w:eastAsia="Verdana"/>
        </w:rPr>
        <w:t>and would be in a situation of total absence of a support network and exposed to attacks; and that the area from which he originated has been reported to be increasingly out</w:t>
      </w:r>
      <w:r w:rsidR="00AE6B06" w:rsidRPr="007B7EE6">
        <w:rPr>
          <w:rFonts w:eastAsia="Verdana"/>
          <w:lang w:val="en-US"/>
        </w:rPr>
        <w:t>side</w:t>
      </w:r>
      <w:r w:rsidRPr="007B7EE6">
        <w:rPr>
          <w:rFonts w:eastAsia="Verdana"/>
        </w:rPr>
        <w:t xml:space="preserve"> of </w:t>
      </w:r>
      <w:r w:rsidR="00AE6B06" w:rsidRPr="007B7EE6">
        <w:rPr>
          <w:rFonts w:eastAsia="Verdana"/>
          <w:lang w:val="en-US"/>
        </w:rPr>
        <w:t xml:space="preserve">the </w:t>
      </w:r>
      <w:r w:rsidRPr="007B7EE6">
        <w:rPr>
          <w:rFonts w:eastAsia="Verdana"/>
        </w:rPr>
        <w:t>reach of the central government and in the hands of the Taliban.</w:t>
      </w:r>
      <w:r w:rsidR="009B65D6" w:rsidRPr="007B7EE6">
        <w:rPr>
          <w:rFonts w:ascii="Verdana" w:hAnsi="Verdana"/>
        </w:rPr>
        <w:t xml:space="preserve"> </w:t>
      </w:r>
    </w:p>
    <w:p w:rsidR="009521B6" w:rsidRPr="007B7EE6" w:rsidRDefault="009521B6" w:rsidP="00A73896">
      <w:pPr>
        <w:pStyle w:val="SingleTxtG"/>
      </w:pPr>
      <w:r w:rsidRPr="007B7EE6">
        <w:t>11.</w:t>
      </w:r>
      <w:r w:rsidR="008A12C3" w:rsidRPr="007B7EE6">
        <w:t>3</w:t>
      </w:r>
      <w:r w:rsidRPr="007B7EE6">
        <w:tab/>
        <w:t>The Committee rec</w:t>
      </w:r>
      <w:r w:rsidR="00E71ECB" w:rsidRPr="007B7EE6">
        <w:t xml:space="preserve">alls its </w:t>
      </w:r>
      <w:r w:rsidR="00580370" w:rsidRPr="007B7EE6">
        <w:rPr>
          <w:lang w:val="en-US"/>
        </w:rPr>
        <w:t>g</w:t>
      </w:r>
      <w:r w:rsidR="00E71ECB" w:rsidRPr="007B7EE6">
        <w:t xml:space="preserve">eneral </w:t>
      </w:r>
      <w:r w:rsidR="00580370" w:rsidRPr="007B7EE6">
        <w:rPr>
          <w:lang w:val="en-US"/>
        </w:rPr>
        <w:t>c</w:t>
      </w:r>
      <w:r w:rsidR="00E71ECB" w:rsidRPr="007B7EE6">
        <w:t>omment No.</w:t>
      </w:r>
      <w:r w:rsidR="00E71ECB" w:rsidRPr="007B7EE6">
        <w:rPr>
          <w:lang w:val="en-US"/>
        </w:rPr>
        <w:t> </w:t>
      </w:r>
      <w:r w:rsidRPr="007B7EE6">
        <w:t>31</w:t>
      </w:r>
      <w:r w:rsidR="00580370" w:rsidRPr="007B7EE6">
        <w:rPr>
          <w:lang w:val="en-US"/>
        </w:rPr>
        <w:t>,</w:t>
      </w:r>
      <w:r w:rsidRPr="007B7EE6">
        <w:t xml:space="preserve"> in which it refers to the obligation of States parties not to extradite, deport, expel or otherwise remove a person from their territory where there are substantial grounds for believing that there is a real risk of irreparable harm.</w:t>
      </w:r>
      <w:r w:rsidRPr="007B7EE6">
        <w:rPr>
          <w:rStyle w:val="FootnoteReference"/>
        </w:rPr>
        <w:footnoteReference w:id="18"/>
      </w:r>
      <w:r w:rsidRPr="007B7EE6">
        <w:t xml:space="preserve"> </w:t>
      </w:r>
      <w:r w:rsidR="006443C6" w:rsidRPr="007B7EE6">
        <w:t xml:space="preserve">The Committee recalls that it is generally for the </w:t>
      </w:r>
      <w:r w:rsidR="00EF0C5B" w:rsidRPr="007B7EE6">
        <w:t xml:space="preserve">judicial authorities </w:t>
      </w:r>
      <w:r w:rsidR="006443C6" w:rsidRPr="007B7EE6">
        <w:t xml:space="preserve">of the States parties to the Covenant to </w:t>
      </w:r>
      <w:r w:rsidR="00A73896" w:rsidRPr="007B7EE6">
        <w:t xml:space="preserve">assess the </w:t>
      </w:r>
      <w:r w:rsidR="006443C6" w:rsidRPr="007B7EE6">
        <w:t>facts in such cases</w:t>
      </w:r>
      <w:r w:rsidR="00C53237" w:rsidRPr="007B7EE6">
        <w:t>, unless it is found that the evaluation was clearly arbitrary or amounted to a denial of justice</w:t>
      </w:r>
      <w:r w:rsidR="006443C6" w:rsidRPr="007B7EE6">
        <w:t>.</w:t>
      </w:r>
      <w:r w:rsidR="006443C6" w:rsidRPr="007B7EE6">
        <w:rPr>
          <w:rStyle w:val="FootnoteReference"/>
        </w:rPr>
        <w:footnoteReference w:id="19"/>
      </w:r>
    </w:p>
    <w:p w:rsidR="009521B6" w:rsidRPr="007B7EE6" w:rsidRDefault="009521B6" w:rsidP="005974BF">
      <w:pPr>
        <w:pStyle w:val="SingleTxtG"/>
      </w:pPr>
      <w:r w:rsidRPr="007B7EE6">
        <w:t>11.</w:t>
      </w:r>
      <w:r w:rsidR="008A12C3" w:rsidRPr="007B7EE6">
        <w:t>4</w:t>
      </w:r>
      <w:r w:rsidRPr="007B7EE6">
        <w:tab/>
      </w:r>
      <w:r w:rsidR="006443C6" w:rsidRPr="007B7EE6">
        <w:t xml:space="preserve">The Committee notes the author’s allegations </w:t>
      </w:r>
      <w:r w:rsidR="006443C6" w:rsidRPr="007B7EE6">
        <w:rPr>
          <w:rFonts w:eastAsia="Verdana"/>
        </w:rPr>
        <w:t>that</w:t>
      </w:r>
      <w:r w:rsidR="00580370" w:rsidRPr="007B7EE6">
        <w:rPr>
          <w:rFonts w:eastAsia="Verdana"/>
          <w:lang w:val="en-US"/>
        </w:rPr>
        <w:t>,</w:t>
      </w:r>
      <w:r w:rsidR="006443C6" w:rsidRPr="007B7EE6">
        <w:rPr>
          <w:rFonts w:eastAsia="Verdana"/>
        </w:rPr>
        <w:t xml:space="preserve"> if returned to Afghanistan, being a former combatant of the pro-Soviet regime who fought against the mujahid</w:t>
      </w:r>
      <w:r w:rsidR="00AC7B99" w:rsidRPr="007B7EE6">
        <w:rPr>
          <w:rFonts w:eastAsia="Verdana"/>
          <w:lang w:val="en-US"/>
        </w:rPr>
        <w:t>ee</w:t>
      </w:r>
      <w:r w:rsidR="006443C6" w:rsidRPr="007B7EE6">
        <w:rPr>
          <w:rFonts w:eastAsia="Verdana"/>
        </w:rPr>
        <w:t xml:space="preserve">n, he would be at serious risk of a vigilante attack by the Taliban fighters and that </w:t>
      </w:r>
      <w:r w:rsidR="008F3E05" w:rsidRPr="007B7EE6">
        <w:rPr>
          <w:rFonts w:eastAsia="Verdana"/>
        </w:rPr>
        <w:t>the</w:t>
      </w:r>
      <w:r w:rsidR="006443C6" w:rsidRPr="007B7EE6">
        <w:rPr>
          <w:rFonts w:eastAsia="Verdana"/>
        </w:rPr>
        <w:t xml:space="preserve"> fact that he has spent more than 20 years in </w:t>
      </w:r>
      <w:r w:rsidR="009F6A53" w:rsidRPr="007B7EE6">
        <w:rPr>
          <w:rFonts w:eastAsia="Verdana"/>
          <w:lang w:val="en-US"/>
        </w:rPr>
        <w:t xml:space="preserve">the </w:t>
      </w:r>
      <w:r w:rsidR="006443C6" w:rsidRPr="007B7EE6">
        <w:rPr>
          <w:rFonts w:eastAsia="Verdana"/>
        </w:rPr>
        <w:t>Russia</w:t>
      </w:r>
      <w:r w:rsidR="009F6A53" w:rsidRPr="007B7EE6">
        <w:rPr>
          <w:rFonts w:eastAsia="Verdana"/>
          <w:lang w:val="en-US"/>
        </w:rPr>
        <w:t>n Federation</w:t>
      </w:r>
      <w:r w:rsidR="006443C6" w:rsidRPr="007B7EE6">
        <w:rPr>
          <w:rFonts w:eastAsia="Verdana"/>
        </w:rPr>
        <w:t xml:space="preserve"> would increase the risk</w:t>
      </w:r>
      <w:r w:rsidR="00580370" w:rsidRPr="007B7EE6">
        <w:rPr>
          <w:rFonts w:eastAsia="Verdana"/>
          <w:lang w:val="en-US"/>
        </w:rPr>
        <w:t xml:space="preserve"> to his life</w:t>
      </w:r>
      <w:r w:rsidR="006443C6" w:rsidRPr="007B7EE6">
        <w:rPr>
          <w:rFonts w:eastAsia="Verdana"/>
        </w:rPr>
        <w:t>.</w:t>
      </w:r>
      <w:r w:rsidR="009B65D6" w:rsidRPr="007B7EE6">
        <w:rPr>
          <w:rFonts w:eastAsia="Verdana"/>
        </w:rPr>
        <w:t xml:space="preserve"> </w:t>
      </w:r>
      <w:r w:rsidR="008F3E05" w:rsidRPr="007B7EE6">
        <w:rPr>
          <w:rFonts w:eastAsia="Verdana"/>
        </w:rPr>
        <w:t>The Committee considers that the author</w:t>
      </w:r>
      <w:r w:rsidR="00C53237" w:rsidRPr="007B7EE6">
        <w:rPr>
          <w:rFonts w:eastAsia="Verdana"/>
        </w:rPr>
        <w:t xml:space="preserve">’s allegations suggest that he is at </w:t>
      </w:r>
      <w:r w:rsidR="008F3E05" w:rsidRPr="007B7EE6">
        <w:rPr>
          <w:rFonts w:eastAsia="Verdana"/>
        </w:rPr>
        <w:t xml:space="preserve">real and personal risk of being subjected to treatment contrary to </w:t>
      </w:r>
      <w:r w:rsidR="003453B1" w:rsidRPr="007B7EE6">
        <w:rPr>
          <w:rFonts w:eastAsia="Verdana"/>
        </w:rPr>
        <w:t>article </w:t>
      </w:r>
      <w:r w:rsidR="008F3E05" w:rsidRPr="007B7EE6">
        <w:rPr>
          <w:rFonts w:eastAsia="Verdana"/>
        </w:rPr>
        <w:t xml:space="preserve">7 of the Covenant. </w:t>
      </w:r>
      <w:r w:rsidR="008F3E05" w:rsidRPr="007B7EE6">
        <w:t>The</w:t>
      </w:r>
      <w:r w:rsidRPr="007B7EE6">
        <w:t xml:space="preserve"> Committee observes that the material before</w:t>
      </w:r>
      <w:r w:rsidR="00974366" w:rsidRPr="007B7EE6">
        <w:t xml:space="preserve"> it shows that, when the author</w:t>
      </w:r>
      <w:r w:rsidR="00974366" w:rsidRPr="007B7EE6">
        <w:rPr>
          <w:lang w:val="en-US"/>
        </w:rPr>
        <w:t>’</w:t>
      </w:r>
      <w:r w:rsidRPr="007B7EE6">
        <w:t>s claims wer</w:t>
      </w:r>
      <w:r w:rsidR="00974366" w:rsidRPr="007B7EE6">
        <w:t>e considered by the State party</w:t>
      </w:r>
      <w:r w:rsidR="00974366" w:rsidRPr="007B7EE6">
        <w:rPr>
          <w:lang w:val="en-US"/>
        </w:rPr>
        <w:t>’</w:t>
      </w:r>
      <w:r w:rsidRPr="007B7EE6">
        <w:t xml:space="preserve">s authorities, much weight was given to the fact that the domestic legislation regulating </w:t>
      </w:r>
      <w:r w:rsidR="00532F9F" w:rsidRPr="007B7EE6">
        <w:t>refugee</w:t>
      </w:r>
      <w:r w:rsidRPr="007B7EE6">
        <w:t xml:space="preserve"> status did not apply to him and </w:t>
      </w:r>
      <w:r w:rsidR="00532F9F" w:rsidRPr="007B7EE6">
        <w:t>that it appears that in the proceeding</w:t>
      </w:r>
      <w:r w:rsidR="00580370" w:rsidRPr="007B7EE6">
        <w:t>s</w:t>
      </w:r>
      <w:r w:rsidR="00532F9F" w:rsidRPr="007B7EE6">
        <w:t xml:space="preserve"> related to his application for temporary asylum </w:t>
      </w:r>
      <w:r w:rsidRPr="007B7EE6">
        <w:t>inadequate consideration was given to the specific rights of the author under the Covenant.</w:t>
      </w:r>
      <w:r w:rsidRPr="007B7EE6">
        <w:rPr>
          <w:rStyle w:val="FootnoteReference"/>
        </w:rPr>
        <w:footnoteReference w:id="20"/>
      </w:r>
      <w:r w:rsidRPr="007B7EE6">
        <w:t xml:space="preserve"> The Committee observes that the State party</w:t>
      </w:r>
      <w:r w:rsidR="007A7A56" w:rsidRPr="007B7EE6">
        <w:rPr>
          <w:lang w:val="en-US"/>
        </w:rPr>
        <w:t xml:space="preserve"> in its</w:t>
      </w:r>
      <w:r w:rsidRPr="007B7EE6">
        <w:t xml:space="preserve"> submissions merely state</w:t>
      </w:r>
      <w:r w:rsidR="007A7A56" w:rsidRPr="007B7EE6">
        <w:rPr>
          <w:lang w:val="en-US"/>
        </w:rPr>
        <w:t>s</w:t>
      </w:r>
      <w:r w:rsidRPr="007B7EE6">
        <w:t xml:space="preserve"> that he had left his home country for economic reasons and do</w:t>
      </w:r>
      <w:r w:rsidR="007A7A56" w:rsidRPr="007B7EE6">
        <w:rPr>
          <w:lang w:val="en-US"/>
        </w:rPr>
        <w:t>es</w:t>
      </w:r>
      <w:r w:rsidRPr="007B7EE6">
        <w:t xml:space="preserve"> not assess the current risk of torture for the author </w:t>
      </w:r>
      <w:r w:rsidR="007A7A56" w:rsidRPr="007B7EE6">
        <w:rPr>
          <w:lang w:val="en-US"/>
        </w:rPr>
        <w:t>should</w:t>
      </w:r>
      <w:r w:rsidRPr="007B7EE6">
        <w:t xml:space="preserve"> he </w:t>
      </w:r>
      <w:r w:rsidR="007A7A56" w:rsidRPr="007B7EE6">
        <w:rPr>
          <w:lang w:val="en-US"/>
        </w:rPr>
        <w:t>be</w:t>
      </w:r>
      <w:r w:rsidR="007A7A56" w:rsidRPr="007B7EE6">
        <w:t xml:space="preserve"> </w:t>
      </w:r>
      <w:r w:rsidRPr="007B7EE6">
        <w:t xml:space="preserve">returned to Afghanistan. </w:t>
      </w:r>
      <w:r w:rsidR="008F3E05" w:rsidRPr="007B7EE6">
        <w:t xml:space="preserve">Notwithstanding the deference given to the immigration authorities to </w:t>
      </w:r>
      <w:r w:rsidR="007A7A56" w:rsidRPr="007B7EE6">
        <w:t xml:space="preserve">assess </w:t>
      </w:r>
      <w:r w:rsidR="008F3E05" w:rsidRPr="007B7EE6">
        <w:t xml:space="preserve">the evidence before them, the Committee considers that further analysis should be carried out in </w:t>
      </w:r>
      <w:r w:rsidR="005974BF" w:rsidRPr="007B7EE6">
        <w:t xml:space="preserve">the present </w:t>
      </w:r>
      <w:r w:rsidR="008F3E05" w:rsidRPr="007B7EE6">
        <w:t xml:space="preserve">case. </w:t>
      </w:r>
      <w:r w:rsidRPr="007B7EE6">
        <w:t xml:space="preserve">In the absence of a submission from the State party demonstrating that a thorough assessment </w:t>
      </w:r>
      <w:r w:rsidR="007A7A56" w:rsidRPr="007B7EE6">
        <w:t xml:space="preserve">would be conducted </w:t>
      </w:r>
      <w:r w:rsidRPr="007B7EE6">
        <w:t xml:space="preserve">of his claims that he might be subjected to torture if forcibly returned to Afghanistan, the Committee considers that a deportation order issued and enforced against the author would constitute a violation of </w:t>
      </w:r>
      <w:r w:rsidR="003453B1" w:rsidRPr="007B7EE6">
        <w:t>article </w:t>
      </w:r>
      <w:r w:rsidRPr="007B7EE6">
        <w:t>7 of the Covenant.</w:t>
      </w:r>
    </w:p>
    <w:p w:rsidR="009521B6" w:rsidRPr="007B7EE6" w:rsidRDefault="009521B6" w:rsidP="009521B6">
      <w:pPr>
        <w:pStyle w:val="SingleTxtG"/>
      </w:pPr>
      <w:r w:rsidRPr="007B7EE6">
        <w:lastRenderedPageBreak/>
        <w:t>12.</w:t>
      </w:r>
      <w:r w:rsidRPr="007B7EE6">
        <w:tab/>
        <w:t xml:space="preserve">The Human Rights Committee, acting under </w:t>
      </w:r>
      <w:r w:rsidR="003453B1" w:rsidRPr="007B7EE6">
        <w:t>article </w:t>
      </w:r>
      <w:r w:rsidRPr="007B7EE6">
        <w:t xml:space="preserve">5, </w:t>
      </w:r>
      <w:r w:rsidR="003453B1" w:rsidRPr="007B7EE6">
        <w:t>paragraph </w:t>
      </w:r>
      <w:r w:rsidRPr="007B7EE6">
        <w:t xml:space="preserve">4, of the Optional Protocol to the International Covenant on Civil and Political Rights, is of the view that </w:t>
      </w:r>
      <w:r w:rsidR="002D2E39" w:rsidRPr="007B7EE6">
        <w:t xml:space="preserve">a deportation order issued and enforced against the author would </w:t>
      </w:r>
      <w:r w:rsidRPr="007B7EE6">
        <w:t>violate his rights</w:t>
      </w:r>
      <w:r w:rsidR="009B65D6" w:rsidRPr="007B7EE6">
        <w:t xml:space="preserve"> </w:t>
      </w:r>
      <w:r w:rsidRPr="007B7EE6">
        <w:t xml:space="preserve">under </w:t>
      </w:r>
      <w:r w:rsidR="003453B1" w:rsidRPr="007B7EE6">
        <w:t>article </w:t>
      </w:r>
      <w:r w:rsidRPr="007B7EE6">
        <w:t xml:space="preserve">7 of the Covenant. </w:t>
      </w:r>
    </w:p>
    <w:p w:rsidR="009521B6" w:rsidRPr="007B7EE6" w:rsidRDefault="009521B6" w:rsidP="009521B6">
      <w:pPr>
        <w:pStyle w:val="SingleTxtG"/>
      </w:pPr>
      <w:r w:rsidRPr="007B7EE6">
        <w:t>13.</w:t>
      </w:r>
      <w:r w:rsidRPr="007B7EE6">
        <w:tab/>
        <w:t xml:space="preserve">In accordance with </w:t>
      </w:r>
      <w:r w:rsidR="003453B1" w:rsidRPr="007B7EE6">
        <w:t>article </w:t>
      </w:r>
      <w:r w:rsidRPr="007B7EE6">
        <w:t xml:space="preserve">2, </w:t>
      </w:r>
      <w:r w:rsidR="003453B1" w:rsidRPr="007B7EE6">
        <w:t>paragraph 3</w:t>
      </w:r>
      <w:r w:rsidR="003453B1" w:rsidRPr="007B7EE6">
        <w:rPr>
          <w:lang w:val="en-US"/>
        </w:rPr>
        <w:t> </w:t>
      </w:r>
      <w:r w:rsidRPr="007B7EE6">
        <w:t xml:space="preserve">(a), of the Covenant, the State party is under an obligation to provide the author with an effective remedy, including a full reconsideration of </w:t>
      </w:r>
      <w:r w:rsidR="00D271E2" w:rsidRPr="007B7EE6">
        <w:rPr>
          <w:lang w:val="en-US"/>
        </w:rPr>
        <w:t xml:space="preserve">his </w:t>
      </w:r>
      <w:r w:rsidRPr="007B7EE6">
        <w:t xml:space="preserve">allegations of </w:t>
      </w:r>
      <w:r w:rsidR="00D271E2" w:rsidRPr="007B7EE6">
        <w:rPr>
          <w:lang w:val="en-US"/>
        </w:rPr>
        <w:t xml:space="preserve">the </w:t>
      </w:r>
      <w:r w:rsidRPr="007B7EE6">
        <w:t>risk of torture, taki</w:t>
      </w:r>
      <w:r w:rsidR="00974366" w:rsidRPr="007B7EE6">
        <w:t>ng into account the State party</w:t>
      </w:r>
      <w:r w:rsidR="00974366" w:rsidRPr="007B7EE6">
        <w:rPr>
          <w:lang w:val="en-US"/>
        </w:rPr>
        <w:t>’</w:t>
      </w:r>
      <w:r w:rsidRPr="007B7EE6">
        <w:t>s obligations under the Covenant. The State party is also under an obligation to avoid exposing others to similar risks of a violation.</w:t>
      </w:r>
    </w:p>
    <w:p w:rsidR="009521B6" w:rsidRPr="007B7EE6" w:rsidRDefault="009521B6" w:rsidP="00152243">
      <w:pPr>
        <w:pStyle w:val="SingleTxtG"/>
      </w:pPr>
      <w:r w:rsidRPr="007B7EE6">
        <w:t>14.</w:t>
      </w:r>
      <w:r w:rsidRPr="007B7EE6">
        <w:tab/>
        <w:t xml:space="preserve">Bearing in mind that, by becoming a party to the Optional Protocol, the State party has recognized the competence of the Committee to determine whether </w:t>
      </w:r>
      <w:r w:rsidR="00D271E2" w:rsidRPr="007B7EE6">
        <w:rPr>
          <w:lang w:val="en-US"/>
        </w:rPr>
        <w:t xml:space="preserve">or not </w:t>
      </w:r>
      <w:r w:rsidRPr="007B7EE6">
        <w:t xml:space="preserve">there has been a violation of the Covenant and that, pursuant to </w:t>
      </w:r>
      <w:r w:rsidR="003453B1" w:rsidRPr="007B7EE6">
        <w:t>article </w:t>
      </w:r>
      <w:r w:rsidRPr="007B7EE6">
        <w:t xml:space="preserve">2 of the Covenant, the State party has undertaken to ensure to all individuals within its territory or subject to its jurisdiction the rights recognized in the Covenant and to provide an effective and enforceable remedy </w:t>
      </w:r>
      <w:r w:rsidR="00152243" w:rsidRPr="007B7EE6">
        <w:rPr>
          <w:lang w:val="en-US"/>
        </w:rPr>
        <w:t>where</w:t>
      </w:r>
      <w:r w:rsidRPr="007B7EE6">
        <w:t xml:space="preserve"> a violation has been established, the Committee wishes to receive from the State party, within 180 days, information about the measures taken </w:t>
      </w:r>
      <w:r w:rsidR="00974366" w:rsidRPr="007B7EE6">
        <w:t>to give effect to the Committee</w:t>
      </w:r>
      <w:r w:rsidR="00974366" w:rsidRPr="007B7EE6">
        <w:rPr>
          <w:lang w:val="en-US"/>
        </w:rPr>
        <w:t>’</w:t>
      </w:r>
      <w:r w:rsidRPr="007B7EE6">
        <w:t xml:space="preserve">s Views. The State party is also requested to publish the present Views and to have them widely disseminated in the official language of the State party. </w:t>
      </w:r>
    </w:p>
    <w:p w:rsidR="00EF4451" w:rsidRPr="007B7EE6" w:rsidRDefault="00EF4451" w:rsidP="009521B6">
      <w:pPr>
        <w:pStyle w:val="SingleTxtG"/>
        <w:spacing w:before="240" w:after="0"/>
        <w:jc w:val="center"/>
        <w:rPr>
          <w:u w:val="single"/>
          <w:lang w:val="sv-SE"/>
        </w:rPr>
        <w:sectPr w:rsidR="00EF4451" w:rsidRPr="007B7EE6" w:rsidSect="00F11AB9">
          <w:headerReference w:type="even" r:id="rId9"/>
          <w:headerReference w:type="default" r:id="rId10"/>
          <w:footerReference w:type="even" r:id="rId11"/>
          <w:footerReference w:type="default" r:id="rId12"/>
          <w:footerReference w:type="first" r:id="rId13"/>
          <w:endnotePr>
            <w:numFmt w:val="decimal"/>
          </w:endnotePr>
          <w:pgSz w:w="11907" w:h="16840" w:code="9"/>
          <w:pgMar w:top="1701" w:right="1134" w:bottom="2268" w:left="1134" w:header="1134" w:footer="1701" w:gutter="0"/>
          <w:cols w:space="720"/>
          <w:titlePg/>
          <w:docGrid w:linePitch="272"/>
        </w:sectPr>
      </w:pPr>
    </w:p>
    <w:p w:rsidR="009521B6" w:rsidRPr="007B7EE6" w:rsidRDefault="0008377D" w:rsidP="00930D05">
      <w:pPr>
        <w:pStyle w:val="HChG"/>
        <w:rPr>
          <w:lang w:val="sv-SE"/>
        </w:rPr>
      </w:pPr>
      <w:r w:rsidRPr="007B7EE6">
        <w:rPr>
          <w:lang w:val="sv-SE"/>
        </w:rPr>
        <w:lastRenderedPageBreak/>
        <w:t>Appendices</w:t>
      </w:r>
    </w:p>
    <w:p w:rsidR="0008377D" w:rsidRPr="007B7EE6" w:rsidRDefault="0008377D" w:rsidP="0008377D">
      <w:pPr>
        <w:pStyle w:val="HChG"/>
      </w:pPr>
      <w:r w:rsidRPr="007B7EE6">
        <w:t>Appendix I</w:t>
      </w:r>
    </w:p>
    <w:p w:rsidR="0008377D" w:rsidRPr="007B7EE6" w:rsidRDefault="0008377D" w:rsidP="00930D05">
      <w:pPr>
        <w:pStyle w:val="SingleTxtG"/>
        <w:jc w:val="right"/>
        <w:rPr>
          <w:lang w:val="en-US"/>
        </w:rPr>
      </w:pPr>
      <w:r w:rsidRPr="007B7EE6">
        <w:t>[Original: English]</w:t>
      </w:r>
    </w:p>
    <w:p w:rsidR="0008377D" w:rsidRPr="007B7EE6" w:rsidRDefault="0008377D" w:rsidP="00930D05">
      <w:pPr>
        <w:pStyle w:val="H1G"/>
      </w:pPr>
      <w:r w:rsidRPr="007B7EE6">
        <w:tab/>
      </w:r>
      <w:r w:rsidRPr="007B7EE6">
        <w:tab/>
        <w:t>Joint opinion of Committee members Christine Chanet, Yuval Shany and Konstantine Vardzelashvili (dissenting)</w:t>
      </w:r>
    </w:p>
    <w:p w:rsidR="0008377D" w:rsidRPr="007B7EE6" w:rsidRDefault="0008377D" w:rsidP="00930D05">
      <w:pPr>
        <w:pStyle w:val="SingleTxtG"/>
      </w:pPr>
      <w:r w:rsidRPr="007B7EE6">
        <w:t>1.</w:t>
      </w:r>
      <w:r w:rsidRPr="007B7EE6">
        <w:rPr>
          <w:lang w:val="en-US"/>
        </w:rPr>
        <w:tab/>
      </w:r>
      <w:r w:rsidRPr="007B7EE6">
        <w:t xml:space="preserve">We are unable to join the majority on the Committee in finding a violation of </w:t>
      </w:r>
      <w:r w:rsidR="003453B1" w:rsidRPr="007B7EE6">
        <w:t>article </w:t>
      </w:r>
      <w:r w:rsidRPr="007B7EE6">
        <w:t>7 of the Covenant in the circumstances of the case.</w:t>
      </w:r>
    </w:p>
    <w:p w:rsidR="0008377D" w:rsidRPr="007B7EE6" w:rsidRDefault="0008377D" w:rsidP="00930D05">
      <w:pPr>
        <w:pStyle w:val="SingleTxtG"/>
      </w:pPr>
      <w:r w:rsidRPr="007B7EE6">
        <w:t>2.</w:t>
      </w:r>
      <w:r w:rsidRPr="007B7EE6">
        <w:rPr>
          <w:lang w:val="en-US"/>
        </w:rPr>
        <w:tab/>
      </w:r>
      <w:r w:rsidRPr="007B7EE6">
        <w:t>As it appears form the case file, the courts of the State Party a</w:t>
      </w:r>
      <w:r w:rsidR="002773F3" w:rsidRPr="007B7EE6">
        <w:t xml:space="preserve">ddressed on multiple occasions </w:t>
      </w:r>
      <w:r w:rsidR="002773F3" w:rsidRPr="007B7EE6">
        <w:rPr>
          <w:lang w:val="en-US"/>
        </w:rPr>
        <w:t>(</w:t>
      </w:r>
      <w:r w:rsidRPr="007B7EE6">
        <w:t>on 25 May 2005, 6 September 2010, 9 December 2010, 14 March 2011, 23</w:t>
      </w:r>
      <w:r w:rsidR="00E80A16" w:rsidRPr="007B7EE6">
        <w:rPr>
          <w:lang w:val="en-US"/>
        </w:rPr>
        <w:t> </w:t>
      </w:r>
      <w:r w:rsidRPr="007B7EE6">
        <w:t xml:space="preserve">January 2013) the author’s claim that his life would be at risk if he </w:t>
      </w:r>
      <w:r w:rsidR="00152243" w:rsidRPr="007B7EE6">
        <w:rPr>
          <w:lang w:val="en-US"/>
        </w:rPr>
        <w:t>were</w:t>
      </w:r>
      <w:r w:rsidRPr="007B7EE6">
        <w:t xml:space="preserve"> deported to Afghanistan and found th</w:t>
      </w:r>
      <w:r w:rsidR="00FB03B7" w:rsidRPr="007B7EE6">
        <w:rPr>
          <w:lang w:val="en-US"/>
        </w:rPr>
        <w:t>o</w:t>
      </w:r>
      <w:r w:rsidRPr="007B7EE6">
        <w:t xml:space="preserve">se claims to be unsubstantiated. As a result, the State party refused to grant the author permanent asylum and in 2009 </w:t>
      </w:r>
      <w:r w:rsidR="00152243" w:rsidRPr="007B7EE6">
        <w:t xml:space="preserve">revoked </w:t>
      </w:r>
      <w:r w:rsidRPr="007B7EE6">
        <w:t xml:space="preserve">his temporary asylum status, thus rendering him eligible for future deportation. The State party did not challenge the author’s claim that the courts that had reviewed his case failed to consider his refugee sur place argument (i.e., the argument that even though he left Afghanistan for economic reasons, he would nonetheless be placed at risk should he be compelled to return </w:t>
      </w:r>
      <w:r w:rsidR="00152243" w:rsidRPr="007B7EE6">
        <w:rPr>
          <w:lang w:val="en-US"/>
        </w:rPr>
        <w:t xml:space="preserve">there </w:t>
      </w:r>
      <w:r w:rsidRPr="007B7EE6">
        <w:t>now). We therefore agree with the substantive holding of the majority that</w:t>
      </w:r>
      <w:r w:rsidR="00152243" w:rsidRPr="007B7EE6">
        <w:rPr>
          <w:lang w:val="en-US"/>
        </w:rPr>
        <w:t>,</w:t>
      </w:r>
      <w:r w:rsidRPr="007B7EE6">
        <w:t xml:space="preserve"> if the State party were to deport the author now without considering his refugee sur place argument, it would violate the State party’s non-refoulement obligations under the Covenant. </w:t>
      </w:r>
    </w:p>
    <w:p w:rsidR="0008377D" w:rsidRPr="007B7EE6" w:rsidRDefault="0008377D" w:rsidP="00930D05">
      <w:pPr>
        <w:pStyle w:val="SingleTxtG"/>
      </w:pPr>
      <w:r w:rsidRPr="007B7EE6">
        <w:t>3.</w:t>
      </w:r>
      <w:r w:rsidRPr="007B7EE6">
        <w:rPr>
          <w:lang w:val="en-US"/>
        </w:rPr>
        <w:tab/>
      </w:r>
      <w:r w:rsidRPr="007B7EE6">
        <w:t>Still, we question the ripeness of the communication, and believe it should have been declared inadmissible for the following reasons.</w:t>
      </w:r>
    </w:p>
    <w:p w:rsidR="0008377D" w:rsidRPr="007B7EE6" w:rsidRDefault="0008377D" w:rsidP="00930D05">
      <w:pPr>
        <w:pStyle w:val="SingleTxtG"/>
      </w:pPr>
      <w:r w:rsidRPr="007B7EE6">
        <w:t>4.</w:t>
      </w:r>
      <w:r w:rsidRPr="007B7EE6">
        <w:rPr>
          <w:lang w:val="en-US"/>
        </w:rPr>
        <w:tab/>
      </w:r>
      <w:r w:rsidRPr="007B7EE6">
        <w:t>The State party has maintained in its submissions to the Committee that no decision has actually been made to deport the author. Furthermore, it has acknowledged that</w:t>
      </w:r>
      <w:r w:rsidR="00336E5C" w:rsidRPr="007B7EE6">
        <w:rPr>
          <w:lang w:val="en-US"/>
        </w:rPr>
        <w:t>,</w:t>
      </w:r>
      <w:r w:rsidRPr="007B7EE6">
        <w:t xml:space="preserve"> </w:t>
      </w:r>
      <w:r w:rsidR="00336E5C" w:rsidRPr="007B7EE6">
        <w:rPr>
          <w:lang w:val="en-US"/>
        </w:rPr>
        <w:t>on account of</w:t>
      </w:r>
      <w:r w:rsidRPr="007B7EE6">
        <w:t xml:space="preserve"> his family relations with Russian citizens, the author is eligible to regularize his legal status in the Russian Federation, and has offered the author </w:t>
      </w:r>
      <w:r w:rsidR="00336E5C" w:rsidRPr="007B7EE6">
        <w:rPr>
          <w:lang w:val="en-US"/>
        </w:rPr>
        <w:t xml:space="preserve">the opportunity </w:t>
      </w:r>
      <w:r w:rsidRPr="007B7EE6">
        <w:t>to apply for a temporary residence permit, which would lead</w:t>
      </w:r>
      <w:r w:rsidR="00336E5C" w:rsidRPr="007B7EE6">
        <w:rPr>
          <w:lang w:val="en-US"/>
        </w:rPr>
        <w:t>,</w:t>
      </w:r>
      <w:r w:rsidRPr="007B7EE6">
        <w:t xml:space="preserve"> through a simplified procedure</w:t>
      </w:r>
      <w:r w:rsidR="00336E5C" w:rsidRPr="007B7EE6">
        <w:rPr>
          <w:lang w:val="en-US"/>
        </w:rPr>
        <w:t>,</w:t>
      </w:r>
      <w:r w:rsidRPr="007B7EE6">
        <w:t xml:space="preserve"> to </w:t>
      </w:r>
      <w:r w:rsidR="00336E5C" w:rsidRPr="007B7EE6">
        <w:rPr>
          <w:lang w:val="en-US"/>
        </w:rPr>
        <w:t xml:space="preserve">his </w:t>
      </w:r>
      <w:r w:rsidRPr="007B7EE6">
        <w:t xml:space="preserve">obtaining permanent </w:t>
      </w:r>
      <w:r w:rsidR="00336E5C" w:rsidRPr="007B7EE6">
        <w:rPr>
          <w:lang w:val="en-US"/>
        </w:rPr>
        <w:t xml:space="preserve">residence </w:t>
      </w:r>
      <w:r w:rsidRPr="007B7EE6">
        <w:t xml:space="preserve">status in the State party. </w:t>
      </w:r>
      <w:r w:rsidR="00336E5C" w:rsidRPr="007B7EE6">
        <w:rPr>
          <w:lang w:val="en-US"/>
        </w:rPr>
        <w:t>That</w:t>
      </w:r>
      <w:r w:rsidRPr="007B7EE6">
        <w:t xml:space="preserve"> right was recognized by three different courts </w:t>
      </w:r>
      <w:r w:rsidR="0054679A" w:rsidRPr="007B7EE6">
        <w:t>–</w:t>
      </w:r>
      <w:r w:rsidRPr="007B7EE6">
        <w:t xml:space="preserve"> the Supreme Court of the Russian Federation (in its decision of 14 March 2011 following a supervisory appeal), the City Court of St</w:t>
      </w:r>
      <w:r w:rsidR="00B86DE1" w:rsidRPr="007B7EE6">
        <w:rPr>
          <w:lang w:val="en-US"/>
        </w:rPr>
        <w:t>.</w:t>
      </w:r>
      <w:r w:rsidRPr="007B7EE6">
        <w:t xml:space="preserve"> Petersburg (in its decision of 6 September 2010) and the District Court of St</w:t>
      </w:r>
      <w:r w:rsidR="00B86DE1" w:rsidRPr="007B7EE6">
        <w:rPr>
          <w:lang w:val="en-US"/>
        </w:rPr>
        <w:t>.</w:t>
      </w:r>
      <w:r w:rsidRPr="007B7EE6">
        <w:t xml:space="preserve"> Petersburg (in its decision of 25 May 2006). It should also be noted that the District Court of St Petersburg specifically held that the Constitution of </w:t>
      </w:r>
      <w:r w:rsidR="00336E5C" w:rsidRPr="007B7EE6">
        <w:rPr>
          <w:lang w:val="en-US"/>
        </w:rPr>
        <w:t xml:space="preserve">the </w:t>
      </w:r>
      <w:r w:rsidRPr="007B7EE6">
        <w:t xml:space="preserve">Russian Federation, the </w:t>
      </w:r>
      <w:r w:rsidR="00336E5C" w:rsidRPr="007B7EE6">
        <w:rPr>
          <w:lang w:val="en-US"/>
        </w:rPr>
        <w:t xml:space="preserve">Convention for the Protection of Human Rights and Fundamental Freedoms (the </w:t>
      </w:r>
      <w:r w:rsidRPr="007B7EE6">
        <w:t>European Convention on Human Rights</w:t>
      </w:r>
      <w:r w:rsidR="00336E5C" w:rsidRPr="007B7EE6">
        <w:rPr>
          <w:lang w:val="en-US"/>
        </w:rPr>
        <w:t>)</w:t>
      </w:r>
      <w:r w:rsidRPr="007B7EE6">
        <w:t xml:space="preserve"> and the Convention on the Right</w:t>
      </w:r>
      <w:r w:rsidR="00336E5C" w:rsidRPr="007B7EE6">
        <w:rPr>
          <w:lang w:val="en-US"/>
        </w:rPr>
        <w:t>s</w:t>
      </w:r>
      <w:r w:rsidRPr="007B7EE6">
        <w:t xml:space="preserve"> of the Child all preclude the author’s imminent deportation. </w:t>
      </w:r>
      <w:r w:rsidR="00B86DE1" w:rsidRPr="007B7EE6">
        <w:rPr>
          <w:lang w:val="en-US"/>
        </w:rPr>
        <w:t>T</w:t>
      </w:r>
      <w:r w:rsidRPr="007B7EE6">
        <w:t xml:space="preserve">he District Court </w:t>
      </w:r>
      <w:r w:rsidR="00B86DE1" w:rsidRPr="007B7EE6">
        <w:rPr>
          <w:lang w:val="en-US"/>
        </w:rPr>
        <w:t xml:space="preserve">therefore </w:t>
      </w:r>
      <w:r w:rsidRPr="007B7EE6">
        <w:t xml:space="preserve">granted the author temporary asylum and instructed him to apply for permanent residence in the Russian Federation. </w:t>
      </w:r>
      <w:r w:rsidR="00336E5C" w:rsidRPr="007B7EE6">
        <w:rPr>
          <w:lang w:val="en-US"/>
        </w:rPr>
        <w:t>To date</w:t>
      </w:r>
      <w:r w:rsidRPr="007B7EE6">
        <w:t xml:space="preserve">, the author has not applied for permanent residence, citing the fact that </w:t>
      </w:r>
      <w:r w:rsidR="00374B9B" w:rsidRPr="007B7EE6">
        <w:rPr>
          <w:lang w:val="en-US"/>
        </w:rPr>
        <w:t>that</w:t>
      </w:r>
      <w:r w:rsidRPr="007B7EE6">
        <w:t xml:space="preserve"> would entail his relocation from St</w:t>
      </w:r>
      <w:r w:rsidR="00374B9B" w:rsidRPr="007B7EE6">
        <w:rPr>
          <w:lang w:val="en-US"/>
        </w:rPr>
        <w:t>.</w:t>
      </w:r>
      <w:r w:rsidRPr="007B7EE6">
        <w:t xml:space="preserve"> Petersburg to Kirovsk (where his wife is registered as a resident). </w:t>
      </w:r>
    </w:p>
    <w:p w:rsidR="0008377D" w:rsidRPr="007B7EE6" w:rsidRDefault="0008377D" w:rsidP="00930D05">
      <w:pPr>
        <w:pStyle w:val="SingleTxtG"/>
      </w:pPr>
      <w:r w:rsidRPr="007B7EE6">
        <w:t>5.</w:t>
      </w:r>
      <w:r w:rsidRPr="007B7EE6">
        <w:rPr>
          <w:lang w:val="en-US"/>
        </w:rPr>
        <w:tab/>
      </w:r>
      <w:r w:rsidRPr="007B7EE6">
        <w:t>While the specific conditions attached by the State party to applications for temporary or permanent residence – submission of an application in Kirovsk or a short</w:t>
      </w:r>
      <w:r w:rsidR="00374B9B" w:rsidRPr="007B7EE6">
        <w:rPr>
          <w:lang w:val="en-US"/>
        </w:rPr>
        <w:t>-</w:t>
      </w:r>
      <w:r w:rsidRPr="007B7EE6">
        <w:t xml:space="preserve">term exit from the Russian Federation </w:t>
      </w:r>
      <w:r w:rsidR="0054679A" w:rsidRPr="007B7EE6">
        <w:t>–</w:t>
      </w:r>
      <w:r w:rsidRPr="007B7EE6">
        <w:t xml:space="preserve"> may inconvenience the author and may even give rise to certain justified concerns on his part, there is nothing in the evidence before us that would suggest that the State party has decided to deport the author in contravention of its non-refoulement obligations under the Covenant. We are therefore unable to agree with the </w:t>
      </w:r>
      <w:r w:rsidRPr="007B7EE6">
        <w:lastRenderedPageBreak/>
        <w:t xml:space="preserve">majority’s conclusion that the State party failed to refute the author’s claim that he is facing imminent deportation and that “the only reason that </w:t>
      </w:r>
      <w:r w:rsidR="00FB03B7" w:rsidRPr="007B7EE6">
        <w:rPr>
          <w:lang w:val="en-US"/>
        </w:rPr>
        <w:t xml:space="preserve">that </w:t>
      </w:r>
      <w:r w:rsidRPr="007B7EE6">
        <w:t xml:space="preserve">had not been done was the </w:t>
      </w:r>
      <w:r w:rsidR="00FB03B7" w:rsidRPr="007B7EE6">
        <w:rPr>
          <w:lang w:val="en-US"/>
        </w:rPr>
        <w:t xml:space="preserve">Committee’s </w:t>
      </w:r>
      <w:r w:rsidRPr="007B7EE6">
        <w:t>request for interim measures” (see para.</w:t>
      </w:r>
      <w:r w:rsidR="009B65D6" w:rsidRPr="007B7EE6">
        <w:rPr>
          <w:lang w:val="en-US"/>
        </w:rPr>
        <w:t> </w:t>
      </w:r>
      <w:r w:rsidRPr="007B7EE6">
        <w:t>10.3. of the Views). Rather, we regard the author’s claim of a risk of imminent deportation to be unsubstantiated by the information in the case file, which points in its entirety towards the opposite conclusion – namely, that the State party is attempting to find ways to regularize the status of the author in the Russian Federation.</w:t>
      </w:r>
    </w:p>
    <w:p w:rsidR="0008377D" w:rsidRPr="007B7EE6" w:rsidRDefault="0008377D" w:rsidP="00930D05">
      <w:pPr>
        <w:pStyle w:val="SingleTxtG"/>
      </w:pPr>
      <w:r w:rsidRPr="007B7EE6">
        <w:t>6.</w:t>
      </w:r>
      <w:r w:rsidRPr="007B7EE6">
        <w:rPr>
          <w:lang w:val="en-US"/>
        </w:rPr>
        <w:tab/>
      </w:r>
      <w:r w:rsidRPr="007B7EE6">
        <w:t xml:space="preserve">Thus, although the author’s presence in </w:t>
      </w:r>
      <w:r w:rsidR="009F6A53" w:rsidRPr="007B7EE6">
        <w:rPr>
          <w:lang w:val="en-US"/>
        </w:rPr>
        <w:t xml:space="preserve">the </w:t>
      </w:r>
      <w:r w:rsidRPr="007B7EE6">
        <w:t>Russia</w:t>
      </w:r>
      <w:r w:rsidR="009F6A53" w:rsidRPr="007B7EE6">
        <w:rPr>
          <w:lang w:val="en-US"/>
        </w:rPr>
        <w:t>n Federation</w:t>
      </w:r>
      <w:r w:rsidRPr="007B7EE6">
        <w:t xml:space="preserve"> is currently precarious, as he has been unwilling or unable to follow the procedures for regularizing his legal status, we are unable to conclude that there is at present a “real risk”</w:t>
      </w:r>
      <w:r w:rsidR="00EF4451" w:rsidRPr="007B7EE6">
        <w:rPr>
          <w:rStyle w:val="FootnoteReference"/>
        </w:rPr>
        <w:footnoteReference w:id="21"/>
      </w:r>
      <w:r w:rsidRPr="007B7EE6">
        <w:t xml:space="preserve"> that he would be deported to Afghanistan (and be exposed there to irreparable harm). As a result, we are of the view that he does not </w:t>
      </w:r>
      <w:r w:rsidR="00FB03B7" w:rsidRPr="007B7EE6">
        <w:t xml:space="preserve">yet </w:t>
      </w:r>
      <w:r w:rsidRPr="007B7EE6">
        <w:t xml:space="preserve">qualify as a “victim” of a violation of </w:t>
      </w:r>
      <w:r w:rsidR="003453B1" w:rsidRPr="007B7EE6">
        <w:t>article </w:t>
      </w:r>
      <w:r w:rsidRPr="007B7EE6">
        <w:t xml:space="preserve">7 of the Covenant, and that the communication should therefore </w:t>
      </w:r>
      <w:r w:rsidR="00FB03B7" w:rsidRPr="007B7EE6">
        <w:t xml:space="preserve">have </w:t>
      </w:r>
      <w:r w:rsidRPr="007B7EE6">
        <w:t xml:space="preserve">been declared inadmissible under </w:t>
      </w:r>
      <w:r w:rsidR="003453B1" w:rsidRPr="007B7EE6">
        <w:t>article </w:t>
      </w:r>
      <w:r w:rsidRPr="007B7EE6">
        <w:t>1 of the Optional Protocol.</w:t>
      </w:r>
    </w:p>
    <w:p w:rsidR="00EF4451" w:rsidRPr="007B7EE6" w:rsidRDefault="0008377D" w:rsidP="0008377D">
      <w:pPr>
        <w:pStyle w:val="SingleTxtG"/>
        <w:rPr>
          <w:lang w:val="en-US"/>
        </w:rPr>
      </w:pPr>
      <w:r w:rsidRPr="007B7EE6">
        <w:t>7.</w:t>
      </w:r>
      <w:r w:rsidRPr="007B7EE6">
        <w:rPr>
          <w:lang w:val="en-US"/>
        </w:rPr>
        <w:tab/>
      </w:r>
      <w:r w:rsidRPr="007B7EE6">
        <w:t xml:space="preserve">Should the State party reach a new decision to actually deport the author, such a decision would be governed by the provisions of </w:t>
      </w:r>
      <w:r w:rsidR="003453B1" w:rsidRPr="007B7EE6">
        <w:t>article </w:t>
      </w:r>
      <w:r w:rsidRPr="007B7EE6">
        <w:t>7 and 13 of the Covenant, and the State party would then be required to provide the author with the opportunity to challenge the decision before domestic legal mechanisms, as well before international legal mechani</w:t>
      </w:r>
      <w:r w:rsidR="00EF4451" w:rsidRPr="007B7EE6">
        <w:t xml:space="preserve">sms, including this Committee. </w:t>
      </w:r>
    </w:p>
    <w:p w:rsidR="00555D6B" w:rsidRPr="007B7EE6" w:rsidRDefault="00555D6B" w:rsidP="0008377D">
      <w:pPr>
        <w:pStyle w:val="SingleTxtG"/>
        <w:rPr>
          <w:lang w:val="en-US"/>
        </w:rPr>
      </w:pPr>
    </w:p>
    <w:p w:rsidR="00555D6B" w:rsidRPr="007B7EE6" w:rsidRDefault="00555D6B" w:rsidP="0008377D">
      <w:pPr>
        <w:pStyle w:val="SingleTxtG"/>
        <w:rPr>
          <w:lang w:val="en-US"/>
        </w:rPr>
        <w:sectPr w:rsidR="00555D6B" w:rsidRPr="007B7EE6" w:rsidSect="00EF4451">
          <w:endnotePr>
            <w:numFmt w:val="decimal"/>
          </w:endnotePr>
          <w:pgSz w:w="11907" w:h="16840" w:code="9"/>
          <w:pgMar w:top="1701" w:right="1134" w:bottom="2268" w:left="1134" w:header="1134" w:footer="1701" w:gutter="0"/>
          <w:cols w:space="720"/>
          <w:docGrid w:linePitch="272"/>
        </w:sectPr>
      </w:pPr>
    </w:p>
    <w:p w:rsidR="00EF4451" w:rsidRPr="007B7EE6" w:rsidRDefault="00EF4451" w:rsidP="00EF4451">
      <w:pPr>
        <w:pStyle w:val="HChG"/>
      </w:pPr>
      <w:r w:rsidRPr="007B7EE6">
        <w:lastRenderedPageBreak/>
        <w:t>Appendix II</w:t>
      </w:r>
    </w:p>
    <w:p w:rsidR="00EF4451" w:rsidRPr="007B7EE6" w:rsidRDefault="00EF4451" w:rsidP="00EF4451">
      <w:pPr>
        <w:spacing w:after="120"/>
        <w:ind w:left="1134" w:right="1134"/>
        <w:jc w:val="right"/>
        <w:rPr>
          <w:lang w:val="en-US"/>
        </w:rPr>
      </w:pPr>
      <w:r w:rsidRPr="007B7EE6">
        <w:t>[Original: English]</w:t>
      </w:r>
    </w:p>
    <w:p w:rsidR="00EF4451" w:rsidRPr="007B7EE6" w:rsidRDefault="00EF4451" w:rsidP="00930D05">
      <w:pPr>
        <w:pStyle w:val="H1G"/>
      </w:pPr>
      <w:r w:rsidRPr="007B7EE6">
        <w:tab/>
      </w:r>
      <w:r w:rsidRPr="007B7EE6">
        <w:tab/>
        <w:t>I</w:t>
      </w:r>
      <w:r w:rsidR="0002198C" w:rsidRPr="007B7EE6">
        <w:t>ndividual o</w:t>
      </w:r>
      <w:r w:rsidRPr="007B7EE6">
        <w:t>pinion of Committee member Yuji Iwasawa (</w:t>
      </w:r>
      <w:r w:rsidRPr="007B7EE6">
        <w:rPr>
          <w:rFonts w:hint="eastAsia"/>
        </w:rPr>
        <w:t>dissenting</w:t>
      </w:r>
      <w:r w:rsidRPr="007B7EE6">
        <w:t>)</w:t>
      </w:r>
    </w:p>
    <w:p w:rsidR="00EF4451" w:rsidRPr="007B7EE6" w:rsidRDefault="00EF4451" w:rsidP="00930D05">
      <w:pPr>
        <w:pStyle w:val="SingleTxtG"/>
        <w:rPr>
          <w:lang w:val="en-US"/>
        </w:rPr>
      </w:pPr>
      <w:r w:rsidRPr="007B7EE6">
        <w:t>1.</w:t>
      </w:r>
      <w:r w:rsidRPr="007B7EE6">
        <w:rPr>
          <w:lang w:val="en-US"/>
        </w:rPr>
        <w:tab/>
      </w:r>
      <w:r w:rsidRPr="007B7EE6">
        <w:t>Th</w:t>
      </w:r>
      <w:r w:rsidRPr="007B7EE6">
        <w:rPr>
          <w:rFonts w:hint="eastAsia"/>
        </w:rPr>
        <w:t xml:space="preserve">e author submitted </w:t>
      </w:r>
      <w:r w:rsidR="009A1B4C" w:rsidRPr="007B7EE6">
        <w:rPr>
          <w:lang w:val="en-US"/>
        </w:rPr>
        <w:t>the present</w:t>
      </w:r>
      <w:r w:rsidRPr="007B7EE6">
        <w:rPr>
          <w:rFonts w:hint="eastAsia"/>
        </w:rPr>
        <w:t xml:space="preserve"> </w:t>
      </w:r>
      <w:r w:rsidRPr="007B7EE6">
        <w:t>communication</w:t>
      </w:r>
      <w:r w:rsidRPr="007B7EE6">
        <w:rPr>
          <w:rFonts w:hint="eastAsia"/>
        </w:rPr>
        <w:t xml:space="preserve"> </w:t>
      </w:r>
      <w:r w:rsidRPr="007B7EE6">
        <w:t xml:space="preserve">when </w:t>
      </w:r>
      <w:r w:rsidR="009A1B4C" w:rsidRPr="007B7EE6">
        <w:rPr>
          <w:lang w:val="en-US"/>
        </w:rPr>
        <w:t>no</w:t>
      </w:r>
      <w:r w:rsidRPr="007B7EE6">
        <w:t xml:space="preserve"> deportat</w:t>
      </w:r>
      <w:r w:rsidR="00555D6B" w:rsidRPr="007B7EE6">
        <w:t>ion order was in place.</w:t>
      </w:r>
      <w:r w:rsidRPr="007B7EE6">
        <w:rPr>
          <w:rFonts w:hint="eastAsia"/>
        </w:rPr>
        <w:t xml:space="preserve"> It thus </w:t>
      </w:r>
      <w:r w:rsidRPr="007B7EE6">
        <w:t xml:space="preserve">raises the issue of whether </w:t>
      </w:r>
      <w:r w:rsidRPr="007B7EE6">
        <w:rPr>
          <w:rFonts w:hint="eastAsia"/>
        </w:rPr>
        <w:t xml:space="preserve">the </w:t>
      </w:r>
      <w:r w:rsidRPr="007B7EE6">
        <w:t xml:space="preserve">author </w:t>
      </w:r>
      <w:r w:rsidRPr="007B7EE6">
        <w:rPr>
          <w:rFonts w:hint="eastAsia"/>
        </w:rPr>
        <w:t xml:space="preserve">is </w:t>
      </w:r>
      <w:r w:rsidRPr="007B7EE6">
        <w:t xml:space="preserve">a “victim” </w:t>
      </w:r>
      <w:r w:rsidRPr="007B7EE6">
        <w:rPr>
          <w:rFonts w:hint="eastAsia"/>
        </w:rPr>
        <w:t xml:space="preserve">under </w:t>
      </w:r>
      <w:r w:rsidRPr="007B7EE6">
        <w:t>the Optional Protocol.</w:t>
      </w:r>
      <w:r w:rsidR="009B65D6" w:rsidRPr="007B7EE6">
        <w:t xml:space="preserve"> </w:t>
      </w:r>
      <w:r w:rsidRPr="007B7EE6">
        <w:rPr>
          <w:rFonts w:hint="eastAsia"/>
        </w:rPr>
        <w:t>T</w:t>
      </w:r>
      <w:r w:rsidRPr="007B7EE6">
        <w:t>he author claim</w:t>
      </w:r>
      <w:r w:rsidRPr="007B7EE6">
        <w:rPr>
          <w:rFonts w:hint="eastAsia"/>
        </w:rPr>
        <w:t>ed</w:t>
      </w:r>
      <w:r w:rsidRPr="007B7EE6">
        <w:t xml:space="preserve"> that the Migration Service officials could take the decision to deport him at any time.</w:t>
      </w:r>
      <w:r w:rsidR="009B65D6" w:rsidRPr="007B7EE6">
        <w:t xml:space="preserve"> </w:t>
      </w:r>
      <w:r w:rsidRPr="007B7EE6">
        <w:rPr>
          <w:rFonts w:hint="eastAsia"/>
        </w:rPr>
        <w:t>In response, t</w:t>
      </w:r>
      <w:r w:rsidRPr="007B7EE6">
        <w:t xml:space="preserve">he State party </w:t>
      </w:r>
      <w:r w:rsidRPr="007B7EE6">
        <w:rPr>
          <w:rFonts w:hint="eastAsia"/>
        </w:rPr>
        <w:t xml:space="preserve">stresses and reiterates </w:t>
      </w:r>
      <w:r w:rsidRPr="007B7EE6">
        <w:t>that “at the moment of its submission there is no risk for the author to be forcibly expelled. … There is no decision regarding the deportation of the author</w:t>
      </w:r>
      <w:r w:rsidRPr="007B7EE6">
        <w:rPr>
          <w:rFonts w:hint="eastAsia"/>
        </w:rPr>
        <w:t xml:space="preserve"> to Afghanistan</w:t>
      </w:r>
      <w:r w:rsidRPr="007B7EE6">
        <w:t>” (para</w:t>
      </w:r>
      <w:r w:rsidRPr="007B7EE6">
        <w:rPr>
          <w:rFonts w:hint="eastAsia"/>
        </w:rPr>
        <w:t>s</w:t>
      </w:r>
      <w:r w:rsidRPr="007B7EE6">
        <w:t>.</w:t>
      </w:r>
      <w:r w:rsidR="00E80A16" w:rsidRPr="007B7EE6">
        <w:rPr>
          <w:lang w:val="en-US"/>
        </w:rPr>
        <w:t> </w:t>
      </w:r>
      <w:r w:rsidRPr="007B7EE6">
        <w:t>4.5</w:t>
      </w:r>
      <w:r w:rsidRPr="007B7EE6">
        <w:rPr>
          <w:rFonts w:hint="eastAsia"/>
        </w:rPr>
        <w:t xml:space="preserve"> &amp; 6.1</w:t>
      </w:r>
      <w:r w:rsidRPr="007B7EE6">
        <w:t xml:space="preserve">). </w:t>
      </w:r>
      <w:r w:rsidRPr="007B7EE6">
        <w:rPr>
          <w:rFonts w:hint="eastAsia"/>
        </w:rPr>
        <w:t>Because a decision to deport him to Afghanistan</w:t>
      </w:r>
      <w:r w:rsidRPr="007B7EE6">
        <w:t xml:space="preserve"> </w:t>
      </w:r>
      <w:r w:rsidRPr="007B7EE6">
        <w:rPr>
          <w:rFonts w:hint="eastAsia"/>
        </w:rPr>
        <w:t xml:space="preserve">has not been taken, I am of the view that </w:t>
      </w:r>
      <w:r w:rsidRPr="007B7EE6">
        <w:t xml:space="preserve">he </w:t>
      </w:r>
      <w:r w:rsidRPr="007B7EE6">
        <w:rPr>
          <w:rFonts w:hint="eastAsia"/>
        </w:rPr>
        <w:t xml:space="preserve">is </w:t>
      </w:r>
      <w:r w:rsidRPr="007B7EE6">
        <w:t xml:space="preserve">not a “victim” of a violation of </w:t>
      </w:r>
      <w:r w:rsidR="003453B1" w:rsidRPr="007B7EE6">
        <w:t>article </w:t>
      </w:r>
      <w:r w:rsidRPr="007B7EE6">
        <w:t xml:space="preserve">7 of the Covenant and that the communication should have been </w:t>
      </w:r>
      <w:r w:rsidRPr="007B7EE6">
        <w:rPr>
          <w:rFonts w:hint="eastAsia"/>
        </w:rPr>
        <w:t xml:space="preserve">found </w:t>
      </w:r>
      <w:r w:rsidRPr="007B7EE6">
        <w:t>inadmissible.</w:t>
      </w:r>
      <w:r w:rsidR="009B65D6" w:rsidRPr="007B7EE6">
        <w:rPr>
          <w:rFonts w:hint="eastAsia"/>
        </w:rPr>
        <w:t xml:space="preserve"> </w:t>
      </w:r>
      <w:r w:rsidRPr="007B7EE6">
        <w:rPr>
          <w:rFonts w:hint="eastAsia"/>
        </w:rPr>
        <w:t>T</w:t>
      </w:r>
      <w:r w:rsidRPr="007B7EE6">
        <w:t>he author claim</w:t>
      </w:r>
      <w:r w:rsidRPr="007B7EE6">
        <w:rPr>
          <w:rFonts w:hint="eastAsia"/>
        </w:rPr>
        <w:t>s</w:t>
      </w:r>
      <w:r w:rsidRPr="007B7EE6">
        <w:t xml:space="preserve"> that the only reason </w:t>
      </w:r>
      <w:r w:rsidRPr="007B7EE6">
        <w:rPr>
          <w:rFonts w:hint="eastAsia"/>
        </w:rPr>
        <w:t xml:space="preserve">a decision to deport him </w:t>
      </w:r>
      <w:r w:rsidRPr="007B7EE6">
        <w:t>ha</w:t>
      </w:r>
      <w:r w:rsidRPr="007B7EE6">
        <w:rPr>
          <w:rFonts w:hint="eastAsia"/>
        </w:rPr>
        <w:t>s</w:t>
      </w:r>
      <w:r w:rsidRPr="007B7EE6">
        <w:t xml:space="preserve"> not been </w:t>
      </w:r>
      <w:r w:rsidRPr="007B7EE6">
        <w:rPr>
          <w:rFonts w:hint="eastAsia"/>
        </w:rPr>
        <w:t>taken is</w:t>
      </w:r>
      <w:r w:rsidRPr="007B7EE6">
        <w:t xml:space="preserve"> the </w:t>
      </w:r>
      <w:r w:rsidRPr="007B7EE6">
        <w:rPr>
          <w:rFonts w:hint="eastAsia"/>
        </w:rPr>
        <w:t>Committee</w:t>
      </w:r>
      <w:r w:rsidRPr="007B7EE6">
        <w:t>’</w:t>
      </w:r>
      <w:r w:rsidRPr="007B7EE6">
        <w:rPr>
          <w:rFonts w:hint="eastAsia"/>
        </w:rPr>
        <w:t xml:space="preserve">s </w:t>
      </w:r>
      <w:r w:rsidRPr="007B7EE6">
        <w:t>request for interim measures</w:t>
      </w:r>
      <w:r w:rsidRPr="007B7EE6">
        <w:rPr>
          <w:rFonts w:hint="eastAsia"/>
        </w:rPr>
        <w:t xml:space="preserve">, and </w:t>
      </w:r>
      <w:r w:rsidR="00115991" w:rsidRPr="007B7EE6">
        <w:rPr>
          <w:lang w:val="en-US"/>
        </w:rPr>
        <w:t>that</w:t>
      </w:r>
      <w:r w:rsidRPr="007B7EE6">
        <w:rPr>
          <w:rFonts w:hint="eastAsia"/>
        </w:rPr>
        <w:t xml:space="preserve"> claim appears to form the basis for the Committee</w:t>
      </w:r>
      <w:r w:rsidRPr="007B7EE6">
        <w:t>’</w:t>
      </w:r>
      <w:r w:rsidRPr="007B7EE6">
        <w:rPr>
          <w:rFonts w:hint="eastAsia"/>
        </w:rPr>
        <w:t xml:space="preserve">s conclusion that he is </w:t>
      </w:r>
      <w:r w:rsidRPr="007B7EE6">
        <w:t>a “victim”</w:t>
      </w:r>
      <w:r w:rsidRPr="007B7EE6">
        <w:rPr>
          <w:rFonts w:hint="eastAsia"/>
        </w:rPr>
        <w:t xml:space="preserve"> (see </w:t>
      </w:r>
      <w:r w:rsidRPr="007B7EE6">
        <w:t>para.</w:t>
      </w:r>
      <w:r w:rsidR="00E80A16" w:rsidRPr="007B7EE6">
        <w:rPr>
          <w:lang w:val="en-US"/>
        </w:rPr>
        <w:t> </w:t>
      </w:r>
      <w:r w:rsidRPr="007B7EE6">
        <w:rPr>
          <w:rFonts w:hint="eastAsia"/>
        </w:rPr>
        <w:t xml:space="preserve">10.3). However, the </w:t>
      </w:r>
      <w:r w:rsidRPr="007B7EE6">
        <w:t xml:space="preserve">granting of </w:t>
      </w:r>
      <w:r w:rsidRPr="007B7EE6">
        <w:rPr>
          <w:rFonts w:hint="eastAsia"/>
        </w:rPr>
        <w:t>i</w:t>
      </w:r>
      <w:r w:rsidRPr="007B7EE6">
        <w:t xml:space="preserve">nterim measures </w:t>
      </w:r>
      <w:r w:rsidRPr="007B7EE6">
        <w:rPr>
          <w:rFonts w:hint="eastAsia"/>
        </w:rPr>
        <w:t>by the Committee cannot turn an inadmissible communication into an admissible one.</w:t>
      </w:r>
      <w:r w:rsidR="009B65D6" w:rsidRPr="007B7EE6">
        <w:rPr>
          <w:rFonts w:hint="eastAsia"/>
        </w:rPr>
        <w:t xml:space="preserve"> </w:t>
      </w:r>
      <w:r w:rsidRPr="007B7EE6">
        <w:t xml:space="preserve">I am unable to </w:t>
      </w:r>
      <w:r w:rsidRPr="007B7EE6">
        <w:rPr>
          <w:rFonts w:hint="eastAsia"/>
        </w:rPr>
        <w:t xml:space="preserve">agree with </w:t>
      </w:r>
      <w:r w:rsidRPr="007B7EE6">
        <w:t xml:space="preserve">the </w:t>
      </w:r>
      <w:r w:rsidRPr="007B7EE6">
        <w:rPr>
          <w:rFonts w:hint="eastAsia"/>
        </w:rPr>
        <w:t xml:space="preserve">Views of the </w:t>
      </w:r>
      <w:r w:rsidRPr="007B7EE6">
        <w:t xml:space="preserve">majority </w:t>
      </w:r>
      <w:r w:rsidRPr="007B7EE6">
        <w:rPr>
          <w:rFonts w:hint="eastAsia"/>
        </w:rPr>
        <w:t xml:space="preserve">which find the </w:t>
      </w:r>
      <w:r w:rsidRPr="007B7EE6">
        <w:t>communication</w:t>
      </w:r>
      <w:r w:rsidRPr="007B7EE6">
        <w:rPr>
          <w:rFonts w:hint="eastAsia"/>
        </w:rPr>
        <w:t xml:space="preserve"> admissible and find a violation in a hypothetical form that </w:t>
      </w:r>
      <w:r w:rsidRPr="007B7EE6">
        <w:rPr>
          <w:rFonts w:hint="eastAsia"/>
          <w:iCs/>
        </w:rPr>
        <w:t>if</w:t>
      </w:r>
      <w:r w:rsidRPr="007B7EE6">
        <w:rPr>
          <w:rFonts w:hint="eastAsia"/>
        </w:rPr>
        <w:t xml:space="preserve"> </w:t>
      </w:r>
      <w:r w:rsidRPr="007B7EE6">
        <w:t xml:space="preserve">a deportation order </w:t>
      </w:r>
      <w:r w:rsidRPr="007B7EE6">
        <w:rPr>
          <w:rFonts w:hint="eastAsia"/>
        </w:rPr>
        <w:t xml:space="preserve">is </w:t>
      </w:r>
      <w:r w:rsidRPr="007B7EE6">
        <w:t xml:space="preserve">issued and enforced against the author </w:t>
      </w:r>
      <w:r w:rsidRPr="007B7EE6">
        <w:rPr>
          <w:rFonts w:hint="eastAsia"/>
        </w:rPr>
        <w:t xml:space="preserve">it </w:t>
      </w:r>
      <w:r w:rsidRPr="007B7EE6">
        <w:rPr>
          <w:iCs/>
        </w:rPr>
        <w:t>would</w:t>
      </w:r>
      <w:r w:rsidRPr="007B7EE6">
        <w:t xml:space="preserve"> violate his rights under </w:t>
      </w:r>
      <w:r w:rsidR="003453B1" w:rsidRPr="007B7EE6">
        <w:t>article </w:t>
      </w:r>
      <w:r w:rsidRPr="007B7EE6">
        <w:t>7 of the Covenant.</w:t>
      </w:r>
    </w:p>
    <w:p w:rsidR="00EF4451" w:rsidRPr="007B7EE6" w:rsidRDefault="00EF4451" w:rsidP="00930D05">
      <w:pPr>
        <w:pStyle w:val="SingleTxtG"/>
        <w:rPr>
          <w:lang w:val="en-US"/>
        </w:rPr>
      </w:pPr>
      <w:r w:rsidRPr="007B7EE6">
        <w:rPr>
          <w:rFonts w:hint="eastAsia"/>
        </w:rPr>
        <w:t>2.</w:t>
      </w:r>
      <w:r w:rsidRPr="007B7EE6">
        <w:rPr>
          <w:lang w:val="en-US"/>
        </w:rPr>
        <w:tab/>
      </w:r>
      <w:r w:rsidRPr="007B7EE6">
        <w:rPr>
          <w:rFonts w:hint="eastAsia"/>
        </w:rPr>
        <w:t>Needless to say, in deporting a person, States parties are obliged to respect the provisions of the Covenant.</w:t>
      </w:r>
      <w:r w:rsidR="009B65D6" w:rsidRPr="007B7EE6">
        <w:rPr>
          <w:rFonts w:hint="eastAsia"/>
        </w:rPr>
        <w:t xml:space="preserve"> </w:t>
      </w:r>
      <w:r w:rsidRPr="007B7EE6">
        <w:rPr>
          <w:rFonts w:hint="eastAsia"/>
        </w:rPr>
        <w:t>Therefore, s</w:t>
      </w:r>
      <w:r w:rsidRPr="007B7EE6">
        <w:t>hould th</w:t>
      </w:r>
      <w:r w:rsidRPr="007B7EE6">
        <w:rPr>
          <w:rFonts w:hint="eastAsia"/>
        </w:rPr>
        <w:t>e</w:t>
      </w:r>
      <w:r w:rsidRPr="007B7EE6">
        <w:t xml:space="preserve"> State party </w:t>
      </w:r>
      <w:r w:rsidRPr="007B7EE6">
        <w:rPr>
          <w:rFonts w:hint="eastAsia"/>
        </w:rPr>
        <w:t xml:space="preserve">take a </w:t>
      </w:r>
      <w:r w:rsidRPr="007B7EE6">
        <w:t xml:space="preserve">decision to deport the author, </w:t>
      </w:r>
      <w:r w:rsidRPr="007B7EE6">
        <w:rPr>
          <w:rFonts w:hint="eastAsia"/>
        </w:rPr>
        <w:t xml:space="preserve">it must observe </w:t>
      </w:r>
      <w:r w:rsidRPr="007B7EE6">
        <w:t>the</w:t>
      </w:r>
      <w:r w:rsidRPr="007B7EE6">
        <w:rPr>
          <w:rFonts w:hint="eastAsia"/>
        </w:rPr>
        <w:t xml:space="preserve"> provisions of </w:t>
      </w:r>
      <w:r w:rsidRPr="007B7EE6">
        <w:t>the Covenant</w:t>
      </w:r>
      <w:r w:rsidRPr="007B7EE6">
        <w:rPr>
          <w:rFonts w:hint="eastAsia"/>
        </w:rPr>
        <w:t xml:space="preserve">, including </w:t>
      </w:r>
      <w:r w:rsidR="003453B1" w:rsidRPr="007B7EE6">
        <w:rPr>
          <w:rFonts w:hint="eastAsia"/>
        </w:rPr>
        <w:t>article </w:t>
      </w:r>
      <w:r w:rsidRPr="007B7EE6">
        <w:rPr>
          <w:rFonts w:hint="eastAsia"/>
        </w:rPr>
        <w:t>7.</w:t>
      </w:r>
      <w:r w:rsidR="009B65D6" w:rsidRPr="007B7EE6">
        <w:rPr>
          <w:rFonts w:hint="eastAsia"/>
        </w:rPr>
        <w:t xml:space="preserve"> </w:t>
      </w:r>
      <w:r w:rsidRPr="007B7EE6">
        <w:t>I</w:t>
      </w:r>
      <w:r w:rsidRPr="007B7EE6">
        <w:rPr>
          <w:rFonts w:hint="eastAsia"/>
        </w:rPr>
        <w:t xml:space="preserve">f the decision contravenes the Covenant, the author is not </w:t>
      </w:r>
      <w:r w:rsidRPr="007B7EE6">
        <w:t xml:space="preserve">precluded from </w:t>
      </w:r>
      <w:r w:rsidRPr="007B7EE6">
        <w:rPr>
          <w:rFonts w:hint="eastAsia"/>
        </w:rPr>
        <w:t xml:space="preserve">submitting a new </w:t>
      </w:r>
      <w:r w:rsidRPr="007B7EE6">
        <w:t xml:space="preserve">communication </w:t>
      </w:r>
      <w:r w:rsidRPr="007B7EE6">
        <w:rPr>
          <w:rFonts w:hint="eastAsia"/>
        </w:rPr>
        <w:t>to the Committee with a new request for interim measures</w:t>
      </w:r>
      <w:r w:rsidRPr="007B7EE6">
        <w:t>.</w:t>
      </w:r>
    </w:p>
    <w:p w:rsidR="0008377D" w:rsidRDefault="00EF4451" w:rsidP="00930D05">
      <w:pPr>
        <w:pStyle w:val="SingleTxtG"/>
      </w:pPr>
      <w:r w:rsidRPr="007B7EE6">
        <w:rPr>
          <w:rFonts w:hint="eastAsia"/>
        </w:rPr>
        <w:t>3.</w:t>
      </w:r>
      <w:r w:rsidRPr="007B7EE6">
        <w:tab/>
        <w:t>The power of the Committee to make a request for interim measures is to be exercised only if it is urgently required in order to prevent “irreparable damage” to the author’s rights under the Covenant before the Committee has had an opportunity to consider the case and adopt its Views.</w:t>
      </w:r>
      <w:r w:rsidRPr="007B7EE6">
        <w:rPr>
          <w:vertAlign w:val="superscript"/>
        </w:rPr>
        <w:footnoteReference w:id="22"/>
      </w:r>
      <w:r w:rsidR="0002198C" w:rsidRPr="007B7EE6">
        <w:t xml:space="preserve"> </w:t>
      </w:r>
      <w:r w:rsidRPr="007B7EE6">
        <w:rPr>
          <w:rFonts w:hint="eastAsia"/>
        </w:rPr>
        <w:t xml:space="preserve">The </w:t>
      </w:r>
      <w:r w:rsidRPr="007B7EE6">
        <w:t xml:space="preserve">Committee </w:t>
      </w:r>
      <w:r w:rsidRPr="007B7EE6">
        <w:rPr>
          <w:rFonts w:hint="eastAsia"/>
        </w:rPr>
        <w:t>must make sure that th</w:t>
      </w:r>
      <w:r w:rsidR="00115991" w:rsidRPr="007B7EE6">
        <w:t>o</w:t>
      </w:r>
      <w:r w:rsidRPr="007B7EE6">
        <w:rPr>
          <w:rFonts w:hint="eastAsia"/>
        </w:rPr>
        <w:t xml:space="preserve">se requirements are met, all </w:t>
      </w:r>
      <w:r w:rsidRPr="007B7EE6">
        <w:t>the</w:t>
      </w:r>
      <w:r w:rsidRPr="007B7EE6">
        <w:rPr>
          <w:rFonts w:hint="eastAsia"/>
        </w:rPr>
        <w:t xml:space="preserve"> more </w:t>
      </w:r>
      <w:r w:rsidRPr="007B7EE6">
        <w:t xml:space="preserve">so </w:t>
      </w:r>
      <w:r w:rsidRPr="007B7EE6">
        <w:rPr>
          <w:rFonts w:hint="eastAsia"/>
        </w:rPr>
        <w:t xml:space="preserve">because it </w:t>
      </w:r>
      <w:r w:rsidRPr="007B7EE6">
        <w:t>takes the view that State</w:t>
      </w:r>
      <w:r w:rsidR="00115991" w:rsidRPr="007B7EE6">
        <w:t>s</w:t>
      </w:r>
      <w:r w:rsidRPr="007B7EE6">
        <w:t xml:space="preserve"> parties have an obligation under the Optional Protocol to comply with its request for interim measures.</w:t>
      </w:r>
      <w:r w:rsidRPr="007B7EE6">
        <w:rPr>
          <w:vertAlign w:val="superscript"/>
        </w:rPr>
        <w:footnoteReference w:id="23"/>
      </w:r>
      <w:r w:rsidR="0002198C" w:rsidRPr="007B7EE6">
        <w:t xml:space="preserve"> </w:t>
      </w:r>
      <w:r w:rsidRPr="007B7EE6">
        <w:t xml:space="preserve">In the present case, the Committee, acting through its Special Rapporteur on </w:t>
      </w:r>
      <w:r w:rsidR="00115991" w:rsidRPr="007B7EE6">
        <w:t>n</w:t>
      </w:r>
      <w:r w:rsidRPr="007B7EE6">
        <w:t xml:space="preserve">ew </w:t>
      </w:r>
      <w:r w:rsidR="00115991" w:rsidRPr="007B7EE6">
        <w:t>c</w:t>
      </w:r>
      <w:r w:rsidRPr="007B7EE6">
        <w:t xml:space="preserve">ommunications and </w:t>
      </w:r>
      <w:r w:rsidR="00115991" w:rsidRPr="007B7EE6">
        <w:t>i</w:t>
      </w:r>
      <w:r w:rsidRPr="007B7EE6">
        <w:t xml:space="preserve">nterim </w:t>
      </w:r>
      <w:r w:rsidR="00115991" w:rsidRPr="007B7EE6">
        <w:t>m</w:t>
      </w:r>
      <w:r w:rsidRPr="007B7EE6">
        <w:t xml:space="preserve">easures, requested the State party not to expel the author pending consideration of his communication </w:t>
      </w:r>
      <w:r w:rsidRPr="007B7EE6">
        <w:rPr>
          <w:rFonts w:hint="eastAsia"/>
        </w:rPr>
        <w:t xml:space="preserve">when </w:t>
      </w:r>
      <w:r w:rsidR="00266031" w:rsidRPr="007B7EE6">
        <w:t>no</w:t>
      </w:r>
      <w:r w:rsidRPr="007B7EE6">
        <w:t xml:space="preserve"> deportation order was in place nor was </w:t>
      </w:r>
      <w:r w:rsidR="00266031" w:rsidRPr="007B7EE6">
        <w:t>one</w:t>
      </w:r>
      <w:r w:rsidRPr="007B7EE6">
        <w:t xml:space="preserve"> imminent.</w:t>
      </w:r>
      <w:r w:rsidR="0002198C" w:rsidRPr="007B7EE6">
        <w:t xml:space="preserve"> </w:t>
      </w:r>
      <w:r w:rsidRPr="007B7EE6">
        <w:t xml:space="preserve">It is open to question whether the requirement of urgency </w:t>
      </w:r>
      <w:r w:rsidRPr="007B7EE6">
        <w:rPr>
          <w:rFonts w:hint="eastAsia"/>
        </w:rPr>
        <w:t>for the interim measures was met at that time.</w:t>
      </w:r>
    </w:p>
    <w:p w:rsidR="00EF4451" w:rsidRPr="00930D05" w:rsidRDefault="00EF4451" w:rsidP="00EF4451">
      <w:pPr>
        <w:pStyle w:val="SingleTxtG"/>
        <w:spacing w:before="240" w:after="0"/>
        <w:jc w:val="center"/>
        <w:rPr>
          <w:u w:val="single"/>
          <w:lang w:val="en-US"/>
        </w:rPr>
      </w:pPr>
      <w:r>
        <w:rPr>
          <w:u w:val="single"/>
        </w:rPr>
        <w:tab/>
      </w:r>
      <w:r>
        <w:rPr>
          <w:u w:val="single"/>
        </w:rPr>
        <w:tab/>
      </w:r>
      <w:r>
        <w:rPr>
          <w:u w:val="single"/>
        </w:rPr>
        <w:tab/>
      </w:r>
    </w:p>
    <w:p w:rsidR="0008377D" w:rsidRPr="00930D05" w:rsidRDefault="0008377D" w:rsidP="00930D05">
      <w:pPr>
        <w:jc w:val="right"/>
        <w:rPr>
          <w:lang w:val="sv-SE"/>
        </w:rPr>
      </w:pPr>
    </w:p>
    <w:sectPr w:rsidR="0008377D" w:rsidRPr="00930D05" w:rsidSect="00930D05">
      <w:endnotePr>
        <w:numFmt w:val="decimal"/>
      </w:endnotePr>
      <w:pgSz w:w="11907" w:h="16840" w:code="9"/>
      <w:pgMar w:top="1701" w:right="1134" w:bottom="2268" w:left="1134"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240" w:rsidRDefault="00416240"/>
  </w:endnote>
  <w:endnote w:type="continuationSeparator" w:id="0">
    <w:p w:rsidR="00416240" w:rsidRDefault="00416240"/>
  </w:endnote>
  <w:endnote w:type="continuationNotice" w:id="1">
    <w:p w:rsidR="00416240" w:rsidRDefault="00416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82" w:rsidRPr="00781C83" w:rsidRDefault="004D4382"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C02F1E">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82" w:rsidRPr="00781C83" w:rsidRDefault="004D4382" w:rsidP="00781C83">
    <w:pPr>
      <w:pStyle w:val="Footer"/>
      <w:tabs>
        <w:tab w:val="right" w:pos="9638"/>
      </w:tabs>
      <w:rPr>
        <w:sz w:val="18"/>
      </w:rPr>
    </w:pPr>
    <w:r>
      <w:rPr>
        <w:b/>
        <w:sz w:val="18"/>
      </w:rPr>
      <w:tab/>
    </w:r>
    <w:r w:rsidRPr="00781C83">
      <w:rPr>
        <w:sz w:val="18"/>
      </w:rPr>
      <w:fldChar w:fldCharType="begin"/>
    </w:r>
    <w:r w:rsidRPr="00781C83">
      <w:rPr>
        <w:sz w:val="18"/>
      </w:rPr>
      <w:instrText xml:space="preserve"> PAGE  \* MERGEFORMAT </w:instrText>
    </w:r>
    <w:r w:rsidRPr="00781C83">
      <w:rPr>
        <w:sz w:val="18"/>
      </w:rPr>
      <w:fldChar w:fldCharType="separate"/>
    </w:r>
    <w:r w:rsidR="00C02F1E">
      <w:rPr>
        <w:noProof/>
        <w:sz w:val="18"/>
      </w:rPr>
      <w:t>3</w:t>
    </w:r>
    <w:r w:rsidRPr="00781C83">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82" w:rsidRDefault="00416240" w:rsidP="00203967">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37.3pt;margin-top:646.25pt;width:73.25pt;height:18.15pt;z-index:1;mso-position-horizontal-relative:margin;mso-position-vertical-relative:margin">
          <v:imagedata r:id="rId1" o:title="recycle_English"/>
          <w10:wrap anchorx="margin" anchory="margin"/>
        </v:shape>
      </w:pict>
    </w:r>
    <w:r w:rsidR="004D4382">
      <w:t>GE.14-</w:t>
    </w:r>
    <w:r w:rsidR="00132A77">
      <w:t>22928</w:t>
    </w:r>
    <w:r w:rsidR="00203967">
      <w:t xml:space="preserve">  (E)</w:t>
    </w:r>
    <w:r w:rsidR="00203967">
      <w:br/>
    </w:r>
    <w:r w:rsidR="00203967" w:rsidRPr="00203967">
      <w:rPr>
        <w:rFonts w:ascii="C39T30Lfz" w:hAnsi="C39T30Lfz"/>
        <w:sz w:val="56"/>
      </w:rPr>
      <w:t></w:t>
    </w:r>
    <w:r w:rsidR="00203967" w:rsidRPr="00203967">
      <w:rPr>
        <w:rFonts w:ascii="C39T30Lfz" w:hAnsi="C39T30Lfz"/>
        <w:sz w:val="56"/>
      </w:rPr>
      <w:t></w:t>
    </w:r>
    <w:r w:rsidR="00203967" w:rsidRPr="00203967">
      <w:rPr>
        <w:rFonts w:ascii="C39T30Lfz" w:hAnsi="C39T30Lfz"/>
        <w:sz w:val="56"/>
      </w:rPr>
      <w:t></w:t>
    </w:r>
    <w:r w:rsidR="00203967" w:rsidRPr="00203967">
      <w:rPr>
        <w:rFonts w:ascii="C39T30Lfz" w:hAnsi="C39T30Lfz"/>
        <w:sz w:val="56"/>
      </w:rPr>
      <w:t></w:t>
    </w:r>
    <w:r w:rsidR="00203967" w:rsidRPr="00203967">
      <w:rPr>
        <w:rFonts w:ascii="C39T30Lfz" w:hAnsi="C39T30Lfz"/>
        <w:sz w:val="56"/>
      </w:rPr>
      <w:t></w:t>
    </w:r>
    <w:r w:rsidR="00203967" w:rsidRPr="00203967">
      <w:rPr>
        <w:rFonts w:ascii="C39T30Lfz" w:hAnsi="C39T30Lfz"/>
        <w:sz w:val="56"/>
      </w:rPr>
      <w:t></w:t>
    </w:r>
    <w:r w:rsidR="00203967" w:rsidRPr="00203967">
      <w:rPr>
        <w:rFonts w:ascii="C39T30Lfz" w:hAnsi="C39T30Lfz"/>
        <w:sz w:val="56"/>
      </w:rPr>
      <w:t></w:t>
    </w:r>
    <w:r w:rsidR="00203967" w:rsidRPr="00203967">
      <w:rPr>
        <w:rFonts w:ascii="C39T30Lfz" w:hAnsi="C39T30Lfz"/>
        <w:sz w:val="56"/>
      </w:rPr>
      <w:t></w:t>
    </w:r>
    <w:r w:rsidR="00203967" w:rsidRPr="00203967">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240" w:rsidRPr="000B175B" w:rsidRDefault="00416240" w:rsidP="000B175B">
      <w:pPr>
        <w:tabs>
          <w:tab w:val="right" w:pos="2155"/>
        </w:tabs>
        <w:spacing w:after="80"/>
        <w:ind w:left="680"/>
        <w:rPr>
          <w:u w:val="single"/>
        </w:rPr>
      </w:pPr>
      <w:r>
        <w:rPr>
          <w:u w:val="single"/>
        </w:rPr>
        <w:tab/>
      </w:r>
    </w:p>
  </w:footnote>
  <w:footnote w:type="continuationSeparator" w:id="0">
    <w:p w:rsidR="00416240" w:rsidRPr="00FC68B7" w:rsidRDefault="00416240" w:rsidP="00FC68B7">
      <w:pPr>
        <w:tabs>
          <w:tab w:val="left" w:pos="2155"/>
        </w:tabs>
        <w:spacing w:after="80"/>
        <w:ind w:left="680"/>
        <w:rPr>
          <w:u w:val="single"/>
        </w:rPr>
      </w:pPr>
      <w:r>
        <w:rPr>
          <w:u w:val="single"/>
        </w:rPr>
        <w:tab/>
      </w:r>
    </w:p>
  </w:footnote>
  <w:footnote w:type="continuationNotice" w:id="1">
    <w:p w:rsidR="00416240" w:rsidRDefault="00416240"/>
  </w:footnote>
  <w:footnote w:id="2">
    <w:p w:rsidR="00722988" w:rsidRPr="00132A77" w:rsidRDefault="00722988" w:rsidP="00793CC7">
      <w:pPr>
        <w:pStyle w:val="FootnoteText"/>
        <w:rPr>
          <w:lang w:val="en-US"/>
        </w:rPr>
      </w:pPr>
      <w:r>
        <w:rPr>
          <w:rStyle w:val="FootnoteReference"/>
        </w:rPr>
        <w:tab/>
      </w:r>
      <w:r w:rsidRPr="00E61040">
        <w:rPr>
          <w:rStyle w:val="FootnoteReference"/>
          <w:sz w:val="20"/>
        </w:rPr>
        <w:t>*</w:t>
      </w:r>
      <w:r>
        <w:rPr>
          <w:rStyle w:val="FootnoteReference"/>
          <w:sz w:val="20"/>
          <w:vertAlign w:val="baseline"/>
        </w:rPr>
        <w:tab/>
      </w:r>
      <w:r>
        <w:t>Reissued for technical reasons on 1</w:t>
      </w:r>
      <w:r w:rsidR="00793CC7">
        <w:t>5</w:t>
      </w:r>
      <w:r>
        <w:t xml:space="preserve"> December 2014</w:t>
      </w:r>
      <w:r w:rsidR="006C5252">
        <w:t>.</w:t>
      </w:r>
    </w:p>
  </w:footnote>
  <w:footnote w:id="3">
    <w:p w:rsidR="00722988" w:rsidRPr="00930D05" w:rsidRDefault="00E61040" w:rsidP="0054679A">
      <w:pPr>
        <w:pStyle w:val="FootnoteText"/>
        <w:rPr>
          <w:bCs/>
          <w:szCs w:val="18"/>
        </w:rPr>
      </w:pPr>
      <w:r>
        <w:tab/>
      </w:r>
      <w:r w:rsidR="00722988">
        <w:rPr>
          <w:rStyle w:val="FootnoteReference"/>
        </w:rPr>
        <w:t>**</w:t>
      </w:r>
      <w:r w:rsidR="00722988">
        <w:rPr>
          <w:rStyle w:val="FootnoteReference"/>
        </w:rPr>
        <w:tab/>
      </w:r>
      <w:r w:rsidR="00722988" w:rsidRPr="00930D05">
        <w:rPr>
          <w:szCs w:val="18"/>
        </w:rPr>
        <w:t xml:space="preserve">The following members of the Committee participated in the examination of the present communication: Yadh Ben Achour, </w:t>
      </w:r>
      <w:r w:rsidR="00722988" w:rsidRPr="00930D05">
        <w:rPr>
          <w:bCs/>
          <w:szCs w:val="18"/>
          <w:lang w:val="en-US"/>
        </w:rPr>
        <w:t xml:space="preserve">Christine Chanet, Ahmed Amin Fathalla, Yuji Iwasawa, </w:t>
      </w:r>
      <w:r w:rsidR="00722988" w:rsidRPr="00930D05">
        <w:rPr>
          <w:bCs/>
          <w:szCs w:val="18"/>
        </w:rPr>
        <w:t>Cornelis Flinterman, Zonke Zanele Majodina, Gerald Neuman, Victor Manuel Rodríguez-Rescia,</w:t>
      </w:r>
      <w:r w:rsidR="00722988" w:rsidRPr="00930D05">
        <w:rPr>
          <w:bCs/>
          <w:szCs w:val="18"/>
          <w:lang w:val="en-US"/>
        </w:rPr>
        <w:t xml:space="preserve"> </w:t>
      </w:r>
      <w:r w:rsidR="00722988" w:rsidRPr="00930D05">
        <w:rPr>
          <w:bCs/>
          <w:szCs w:val="18"/>
        </w:rPr>
        <w:t>Margo Waterval, Konstantine Vardzelashvili, Yuval Shany, Fabián Omar Salvioli, Anja Seibert-Fohr, Andrei Paul Zlatescu, Nigel Rodley and Dheerujlall Seetulsingh.</w:t>
      </w:r>
    </w:p>
    <w:p w:rsidR="00722988" w:rsidRPr="00930D05" w:rsidRDefault="00722988" w:rsidP="00960370">
      <w:pPr>
        <w:pStyle w:val="FootnoteText"/>
        <w:rPr>
          <w:lang w:val="en-US"/>
        </w:rPr>
      </w:pPr>
      <w:r w:rsidRPr="00930D05">
        <w:rPr>
          <w:rStyle w:val="FootnoteReference"/>
          <w:sz w:val="20"/>
          <w:vertAlign w:val="baseline"/>
          <w:lang w:val="en-US"/>
        </w:rPr>
        <w:tab/>
      </w:r>
      <w:r w:rsidRPr="00930D05">
        <w:rPr>
          <w:rStyle w:val="FootnoteReference"/>
          <w:sz w:val="20"/>
          <w:vertAlign w:val="baseline"/>
          <w:lang w:val="en-US"/>
        </w:rPr>
        <w:tab/>
      </w:r>
      <w:r w:rsidRPr="00930D05">
        <w:rPr>
          <w:lang w:val="en-US"/>
        </w:rPr>
        <w:t xml:space="preserve">The text of a joint opinion by Committee members </w:t>
      </w:r>
      <w:r w:rsidRPr="00930D05">
        <w:t>Ms. Chanet, Mr. Shany and Mr. Vardzelashvili (dissenting)</w:t>
      </w:r>
      <w:r w:rsidRPr="00930D05">
        <w:rPr>
          <w:lang w:val="en-US"/>
        </w:rPr>
        <w:t xml:space="preserve"> is appended to the present Views.</w:t>
      </w:r>
    </w:p>
    <w:p w:rsidR="00722988" w:rsidRPr="00930D05" w:rsidRDefault="00722988" w:rsidP="00960370">
      <w:pPr>
        <w:pStyle w:val="FootnoteText"/>
        <w:rPr>
          <w:lang w:val="en-US"/>
        </w:rPr>
      </w:pPr>
      <w:r w:rsidRPr="00930D05">
        <w:rPr>
          <w:lang w:val="en-US"/>
        </w:rPr>
        <w:tab/>
      </w:r>
      <w:r w:rsidRPr="00930D05">
        <w:rPr>
          <w:lang w:val="en-US"/>
        </w:rPr>
        <w:tab/>
        <w:t xml:space="preserve">The text of an individual opinion by Committee member </w:t>
      </w:r>
      <w:r w:rsidRPr="00930D05">
        <w:t>Mr. Iwasawa (</w:t>
      </w:r>
      <w:r w:rsidRPr="00930D05">
        <w:rPr>
          <w:rFonts w:hint="eastAsia"/>
        </w:rPr>
        <w:t>dissenting</w:t>
      </w:r>
      <w:r w:rsidRPr="00930D05">
        <w:t>)</w:t>
      </w:r>
      <w:r w:rsidRPr="00930D05">
        <w:rPr>
          <w:lang w:val="en-US"/>
        </w:rPr>
        <w:t xml:space="preserve"> is appended to the </w:t>
      </w:r>
      <w:r w:rsidRPr="00722988">
        <w:rPr>
          <w:sz w:val="20"/>
          <w:lang w:val="en-US"/>
        </w:rPr>
        <w:t>p</w:t>
      </w:r>
      <w:r w:rsidRPr="00930D05">
        <w:rPr>
          <w:lang w:val="en-US"/>
        </w:rPr>
        <w:t>resent Views</w:t>
      </w:r>
      <w:r>
        <w:rPr>
          <w:lang w:val="en-US"/>
        </w:rPr>
        <w:t>.</w:t>
      </w:r>
    </w:p>
  </w:footnote>
  <w:footnote w:id="4">
    <w:p w:rsidR="004D4382" w:rsidRPr="00930D05" w:rsidRDefault="004D4382" w:rsidP="00C320A1">
      <w:pPr>
        <w:pStyle w:val="FootnoteText"/>
      </w:pPr>
      <w:r w:rsidRPr="00930D05">
        <w:tab/>
      </w:r>
      <w:r w:rsidRPr="00930D05">
        <w:rPr>
          <w:rStyle w:val="FootnoteReference"/>
        </w:rPr>
        <w:footnoteRef/>
      </w:r>
      <w:r w:rsidRPr="00930D05">
        <w:tab/>
      </w:r>
      <w:r w:rsidRPr="00930D05">
        <w:rPr>
          <w:rFonts w:eastAsia="Verdana"/>
          <w:szCs w:val="18"/>
        </w:rPr>
        <w:t>The Optional Protocol entered into force for the Russian Federation on 1 October 1991.</w:t>
      </w:r>
    </w:p>
  </w:footnote>
  <w:footnote w:id="5">
    <w:p w:rsidR="004D4382" w:rsidRPr="00930D05" w:rsidRDefault="004D4382" w:rsidP="00233155">
      <w:pPr>
        <w:pStyle w:val="FootnoteText"/>
      </w:pPr>
      <w:r w:rsidRPr="00930D05">
        <w:rPr>
          <w:lang w:val="fr-CH"/>
        </w:rPr>
        <w:tab/>
      </w:r>
      <w:r w:rsidRPr="00930D05">
        <w:rPr>
          <w:rStyle w:val="FootnoteReference"/>
        </w:rPr>
        <w:footnoteRef/>
      </w:r>
      <w:r w:rsidRPr="00930D05">
        <w:tab/>
        <w:t xml:space="preserve">The author refers to communication </w:t>
      </w:r>
      <w:r w:rsidR="00233155" w:rsidRPr="00930D05">
        <w:t>N</w:t>
      </w:r>
      <w:r w:rsidRPr="00930D05">
        <w:t>o</w:t>
      </w:r>
      <w:r w:rsidR="00233155" w:rsidRPr="00930D05">
        <w:t>.</w:t>
      </w:r>
      <w:r w:rsidRPr="00930D05">
        <w:t xml:space="preserve"> 1051/2002, </w:t>
      </w:r>
      <w:r w:rsidRPr="00930D05">
        <w:rPr>
          <w:i/>
        </w:rPr>
        <w:t xml:space="preserve">Ahani </w:t>
      </w:r>
      <w:r w:rsidRPr="00930D05">
        <w:rPr>
          <w:iCs/>
        </w:rPr>
        <w:t>v.</w:t>
      </w:r>
      <w:r w:rsidRPr="00930D05">
        <w:rPr>
          <w:i/>
        </w:rPr>
        <w:t xml:space="preserve"> Canada</w:t>
      </w:r>
      <w:r w:rsidRPr="00930D05">
        <w:t>, Views of 29 March 2004, para. 10.7.</w:t>
      </w:r>
    </w:p>
  </w:footnote>
  <w:footnote w:id="6">
    <w:p w:rsidR="004D4382" w:rsidRPr="00930D05" w:rsidRDefault="004D4382" w:rsidP="0003322D">
      <w:pPr>
        <w:pStyle w:val="FootnoteText"/>
      </w:pPr>
      <w:r w:rsidRPr="00930D05">
        <w:rPr>
          <w:lang w:val="en-US"/>
        </w:rPr>
        <w:tab/>
      </w:r>
      <w:r w:rsidRPr="00930D05">
        <w:rPr>
          <w:rStyle w:val="FootnoteReference"/>
        </w:rPr>
        <w:footnoteRef/>
      </w:r>
      <w:r w:rsidRPr="00930D05">
        <w:tab/>
        <w:t xml:space="preserve">The author refers to the </w:t>
      </w:r>
      <w:r w:rsidRPr="00930D05">
        <w:rPr>
          <w:bCs/>
        </w:rPr>
        <w:t>report of the Secretary-General</w:t>
      </w:r>
      <w:r w:rsidR="00233155" w:rsidRPr="00930D05">
        <w:rPr>
          <w:bCs/>
        </w:rPr>
        <w:t xml:space="preserve"> on</w:t>
      </w:r>
      <w:r w:rsidRPr="00930D05">
        <w:rPr>
          <w:bCs/>
        </w:rPr>
        <w:t xml:space="preserve"> </w:t>
      </w:r>
      <w:r w:rsidR="00233155" w:rsidRPr="00930D05">
        <w:rPr>
          <w:bCs/>
          <w:iCs/>
        </w:rPr>
        <w:t>t</w:t>
      </w:r>
      <w:r w:rsidRPr="00930D05">
        <w:rPr>
          <w:bCs/>
          <w:iCs/>
        </w:rPr>
        <w:t>he situation in Afghanistan and its implications for international peace and security</w:t>
      </w:r>
      <w:r w:rsidRPr="00930D05">
        <w:rPr>
          <w:szCs w:val="18"/>
        </w:rPr>
        <w:t xml:space="preserve"> </w:t>
      </w:r>
      <w:r w:rsidR="00233155" w:rsidRPr="00930D05">
        <w:rPr>
          <w:szCs w:val="18"/>
        </w:rPr>
        <w:t>(</w:t>
      </w:r>
      <w:r w:rsidRPr="00930D05">
        <w:rPr>
          <w:bCs/>
        </w:rPr>
        <w:t>A/66/369–S/2011/590</w:t>
      </w:r>
      <w:r w:rsidR="00233155" w:rsidRPr="00930D05">
        <w:rPr>
          <w:bCs/>
        </w:rPr>
        <w:t>)</w:t>
      </w:r>
      <w:r w:rsidRPr="00930D05">
        <w:rPr>
          <w:bCs/>
        </w:rPr>
        <w:t>, para. 51.</w:t>
      </w:r>
    </w:p>
  </w:footnote>
  <w:footnote w:id="7">
    <w:p w:rsidR="004D4382" w:rsidRPr="00930D05" w:rsidRDefault="004D4382" w:rsidP="00EF6DC7">
      <w:pPr>
        <w:pStyle w:val="FootnoteText"/>
      </w:pPr>
      <w:r w:rsidRPr="00930D05">
        <w:rPr>
          <w:lang w:val="en-US"/>
        </w:rPr>
        <w:tab/>
      </w:r>
      <w:r w:rsidRPr="00930D05">
        <w:rPr>
          <w:rStyle w:val="FootnoteReference"/>
        </w:rPr>
        <w:footnoteRef/>
      </w:r>
      <w:r w:rsidRPr="00930D05">
        <w:tab/>
        <w:t xml:space="preserve">The author refers to the UNAMA </w:t>
      </w:r>
      <w:r w:rsidR="00901930" w:rsidRPr="00930D05">
        <w:t xml:space="preserve">Afghanistan </w:t>
      </w:r>
      <w:r w:rsidRPr="00930D05">
        <w:t xml:space="preserve">Midyear report on Protection of Civilians in Armed Conflict </w:t>
      </w:r>
      <w:r w:rsidR="00901930" w:rsidRPr="00930D05">
        <w:t>(</w:t>
      </w:r>
      <w:r w:rsidRPr="00930D05">
        <w:t>Kabul, July 2011</w:t>
      </w:r>
      <w:r w:rsidR="00901930" w:rsidRPr="00930D05">
        <w:t>)</w:t>
      </w:r>
      <w:r w:rsidRPr="00930D05">
        <w:t xml:space="preserve"> p</w:t>
      </w:r>
      <w:r w:rsidR="0072791B" w:rsidRPr="00930D05">
        <w:t>.</w:t>
      </w:r>
      <w:r w:rsidRPr="00930D05">
        <w:t> 19.</w:t>
      </w:r>
    </w:p>
  </w:footnote>
  <w:footnote w:id="8">
    <w:p w:rsidR="004D4382" w:rsidRPr="00930D05" w:rsidRDefault="004D4382" w:rsidP="00A97079">
      <w:pPr>
        <w:pStyle w:val="FootnoteText"/>
      </w:pPr>
      <w:r w:rsidRPr="00930D05">
        <w:rPr>
          <w:lang w:val="en-US"/>
        </w:rPr>
        <w:tab/>
      </w:r>
      <w:r w:rsidRPr="00930D05">
        <w:rPr>
          <w:rStyle w:val="FootnoteReference"/>
        </w:rPr>
        <w:footnoteRef/>
      </w:r>
      <w:r w:rsidRPr="00930D05">
        <w:tab/>
        <w:t>The author refers to the UNHCR Eligibility Guidelines for Assessing the International Protection Needs of Asylum</w:t>
      </w:r>
      <w:r w:rsidR="00901930" w:rsidRPr="00930D05">
        <w:t>-</w:t>
      </w:r>
      <w:r w:rsidRPr="00930D05">
        <w:t xml:space="preserve">Seekers </w:t>
      </w:r>
      <w:r w:rsidR="00A97079" w:rsidRPr="00930D05">
        <w:t xml:space="preserve">from Afghanistan </w:t>
      </w:r>
      <w:r w:rsidRPr="00930D05">
        <w:t>(2007), p. 62.</w:t>
      </w:r>
    </w:p>
  </w:footnote>
  <w:footnote w:id="9">
    <w:p w:rsidR="004D4382" w:rsidRPr="00930D05" w:rsidRDefault="004D4382" w:rsidP="00EF6DC7">
      <w:pPr>
        <w:pStyle w:val="FootnoteText"/>
      </w:pPr>
      <w:r w:rsidRPr="00930D05">
        <w:rPr>
          <w:lang w:val="en-US"/>
        </w:rPr>
        <w:tab/>
      </w:r>
      <w:r w:rsidRPr="00930D05">
        <w:rPr>
          <w:rStyle w:val="FootnoteReference"/>
        </w:rPr>
        <w:footnoteRef/>
      </w:r>
      <w:r w:rsidRPr="00930D05">
        <w:tab/>
        <w:t xml:space="preserve">The author refers to </w:t>
      </w:r>
      <w:r w:rsidR="007755C9" w:rsidRPr="00930D05">
        <w:t xml:space="preserve">the judgment of the European Court of Human Rights in </w:t>
      </w:r>
      <w:r w:rsidRPr="00930D05">
        <w:rPr>
          <w:i/>
        </w:rPr>
        <w:t xml:space="preserve">Sufi and Elmi </w:t>
      </w:r>
      <w:r w:rsidRPr="00930D05">
        <w:rPr>
          <w:iCs/>
        </w:rPr>
        <w:t>v.</w:t>
      </w:r>
      <w:r w:rsidRPr="00930D05">
        <w:rPr>
          <w:i/>
        </w:rPr>
        <w:t xml:space="preserve"> the United Kingdom</w:t>
      </w:r>
      <w:r w:rsidRPr="00930D05">
        <w:t>, Applications No. 8319/07 and 11449/07, judgment of 28 June 2011, para. 293.</w:t>
      </w:r>
    </w:p>
  </w:footnote>
  <w:footnote w:id="10">
    <w:p w:rsidR="004D4382" w:rsidRPr="00930D05" w:rsidRDefault="004D4382" w:rsidP="00EF6DC7">
      <w:pPr>
        <w:pStyle w:val="FootnoteText"/>
      </w:pPr>
      <w:r w:rsidRPr="00930D05">
        <w:rPr>
          <w:lang w:val="en-US"/>
        </w:rPr>
        <w:tab/>
      </w:r>
      <w:r w:rsidRPr="00930D05">
        <w:rPr>
          <w:rStyle w:val="FootnoteReference"/>
        </w:rPr>
        <w:footnoteRef/>
      </w:r>
      <w:r w:rsidRPr="00930D05">
        <w:tab/>
        <w:t xml:space="preserve">The author refers to </w:t>
      </w:r>
      <w:r w:rsidR="00B26301" w:rsidRPr="00930D05">
        <w:t xml:space="preserve">the judgment of the European Court of Human Rights in </w:t>
      </w:r>
      <w:r w:rsidRPr="00930D05">
        <w:rPr>
          <w:i/>
        </w:rPr>
        <w:t xml:space="preserve">M.S.S. </w:t>
      </w:r>
      <w:r w:rsidRPr="00930D05">
        <w:rPr>
          <w:iCs/>
        </w:rPr>
        <w:t>v.</w:t>
      </w:r>
      <w:r w:rsidRPr="00930D05">
        <w:rPr>
          <w:i/>
        </w:rPr>
        <w:t xml:space="preserve"> Belgium and Greece</w:t>
      </w:r>
      <w:r w:rsidRPr="00930D05">
        <w:t>, Application no. 30696/09, judgment of 21 January 2011, para. 263.</w:t>
      </w:r>
    </w:p>
  </w:footnote>
  <w:footnote w:id="11">
    <w:p w:rsidR="004D4382" w:rsidRPr="00930D05" w:rsidRDefault="004D4382" w:rsidP="00851EF2">
      <w:pPr>
        <w:pStyle w:val="FootnoteText"/>
      </w:pPr>
      <w:r w:rsidRPr="00930D05">
        <w:rPr>
          <w:b/>
          <w:lang w:val="en-US"/>
        </w:rPr>
        <w:tab/>
      </w:r>
      <w:r w:rsidRPr="00930D05">
        <w:rPr>
          <w:rStyle w:val="FootnoteReference"/>
          <w:b/>
        </w:rPr>
        <w:footnoteRef/>
      </w:r>
      <w:r w:rsidRPr="00930D05">
        <w:rPr>
          <w:b/>
        </w:rPr>
        <w:tab/>
      </w:r>
      <w:r w:rsidRPr="00930D05">
        <w:rPr>
          <w:rStyle w:val="Strong"/>
          <w:b w:val="0"/>
          <w:color w:val="000000"/>
          <w:szCs w:val="18"/>
        </w:rPr>
        <w:t>Federal Law No. 115-F</w:t>
      </w:r>
      <w:r w:rsidR="00C94FC3" w:rsidRPr="00930D05">
        <w:rPr>
          <w:rStyle w:val="Strong"/>
          <w:b w:val="0"/>
          <w:color w:val="000000"/>
          <w:szCs w:val="18"/>
        </w:rPr>
        <w:t>Z</w:t>
      </w:r>
      <w:r w:rsidRPr="00930D05">
        <w:rPr>
          <w:rStyle w:val="Strong"/>
          <w:b w:val="0"/>
          <w:color w:val="000000"/>
          <w:szCs w:val="18"/>
        </w:rPr>
        <w:t>, on the Legal Position of Foreign Citizens in the Russian Federation, 25 </w:t>
      </w:r>
      <w:r w:rsidRPr="00930D05">
        <w:t xml:space="preserve">July 2002, available </w:t>
      </w:r>
      <w:r w:rsidR="00851EF2" w:rsidRPr="00930D05">
        <w:t xml:space="preserve">from </w:t>
      </w:r>
      <w:r w:rsidRPr="00930D05">
        <w:t>www.legislationline.org/documents/action/popup/id/4355.</w:t>
      </w:r>
    </w:p>
  </w:footnote>
  <w:footnote w:id="12">
    <w:p w:rsidR="004D4382" w:rsidRPr="00930D05" w:rsidRDefault="004D4382" w:rsidP="0004516E">
      <w:pPr>
        <w:pStyle w:val="FootnoteText"/>
        <w:rPr>
          <w:bCs/>
          <w:color w:val="000000"/>
          <w:szCs w:val="18"/>
          <w:lang w:eastAsia="en-GB"/>
        </w:rPr>
      </w:pPr>
      <w:r w:rsidRPr="00930D05">
        <w:rPr>
          <w:lang w:val="en-US"/>
        </w:rPr>
        <w:tab/>
      </w:r>
      <w:r w:rsidRPr="00930D05">
        <w:rPr>
          <w:rStyle w:val="FootnoteReference"/>
        </w:rPr>
        <w:footnoteRef/>
      </w:r>
      <w:r w:rsidRPr="00930D05">
        <w:tab/>
        <w:t>The article reads: “</w:t>
      </w:r>
      <w:r w:rsidRPr="00930D05">
        <w:rPr>
          <w:bCs/>
          <w:color w:val="000000"/>
          <w:szCs w:val="18"/>
          <w:lang w:eastAsia="en-GB"/>
        </w:rPr>
        <w:t>Article 31. Consequences of Non-Observation by a Foreign Citizen of the Term of Stay or of Residence in the Russian Federation.</w:t>
      </w:r>
    </w:p>
    <w:p w:rsidR="004D4382" w:rsidRPr="00930D05" w:rsidRDefault="004D4382" w:rsidP="00C320A1">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1. If the term of the residence or of a temporary stay of a foreign citizen in the Russian Federation is reduced, this foreign citizen is obliged to leave the Russian Federation within three days.</w:t>
      </w:r>
    </w:p>
    <w:p w:rsidR="004D4382" w:rsidRPr="00930D05" w:rsidRDefault="004D4382" w:rsidP="00C320A1">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2. If a permit for a temporary residence or a residence permit issued to a foreign citizen is cancelled, this foreign citizen is obliged to leave the Russian Federation within 15 days.</w:t>
      </w:r>
    </w:p>
    <w:p w:rsidR="004D4382" w:rsidRPr="00930D05" w:rsidRDefault="004D4382" w:rsidP="00C320A1">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 xml:space="preserve">3. A foreign citizen who has failed to discharge the duty stipulated in Items 1 and 2 of the present Article is subject to deportation. </w:t>
      </w:r>
    </w:p>
    <w:p w:rsidR="004D4382" w:rsidRPr="00930D05" w:rsidRDefault="004D4382" w:rsidP="00C320A1">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 xml:space="preserve">4. The deportation of foreign citizens in the cases envisaged in the present Article, shall be carried out by the federal executive power body, controlling the matters of internal affairs, or by its territorial subdivision. </w:t>
      </w:r>
    </w:p>
    <w:p w:rsidR="004D4382" w:rsidRPr="00930D05" w:rsidRDefault="004D4382" w:rsidP="00B54A0C">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 xml:space="preserve">5. The deportation shall be effected at the expense of the funds of the deported foreign citizen, and if such funds are absent or if the foreign worker was taken on for a job with a violation of the procedure for the invitation and the use of foreign workers established in this Federal Law – at the expense of the funds of the body which has invited him, or of the diplomatic representation or of the consular institution of the foreign State of which the deported foreign citizen is a national, or of the international organization or of its representation or of the natural person or the legal entity mentioned in Article 16 of the present Federal Law. </w:t>
      </w:r>
      <w:r w:rsidRPr="00930D05">
        <w:rPr>
          <w:bCs/>
          <w:i/>
          <w:iCs/>
          <w:color w:val="000000"/>
          <w:szCs w:val="18"/>
          <w:lang w:eastAsia="en-GB"/>
        </w:rPr>
        <w:t>Federal Law No. 122-FZ of August 22, 2004 reworded Item 6 of Article 31 of this Federal Law. The new wording shall enter into force as of January 1, 2005</w:t>
      </w:r>
      <w:r w:rsidRPr="00930D05">
        <w:rPr>
          <w:bCs/>
          <w:color w:val="000000"/>
          <w:szCs w:val="18"/>
          <w:lang w:eastAsia="en-GB"/>
        </w:rPr>
        <w:t>.</w:t>
      </w:r>
    </w:p>
    <w:p w:rsidR="004D4382" w:rsidRPr="00930D05" w:rsidRDefault="004D4382" w:rsidP="00C320A1">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 xml:space="preserve">6. If it is impossible to identify the inviting party, the outlays on the deportation arrangements shall be expense commitments of the Russian Federation. The procedure for spending the funds allocated for the said purpose shall be determined by the Government of the Russian Federation. </w:t>
      </w:r>
    </w:p>
    <w:p w:rsidR="004D4382" w:rsidRPr="00930D05" w:rsidRDefault="004D4382" w:rsidP="00C320A1">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 xml:space="preserve">7. The federal executive power body controlling the matters of internal affairs or its territorial subdivision shall forward information on the deportation of a foreign citizen to the federal executive power body controlling the matters of foreign affairs. </w:t>
      </w:r>
    </w:p>
    <w:p w:rsidR="004D4382" w:rsidRPr="00930D05" w:rsidRDefault="004D4382" w:rsidP="00B54A0C">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 xml:space="preserve">8. The federal executive power body controlling the matters of foreign affairs shall inform the diplomatic representation or the consular institution of the foreign State in the Russian Federation, whose national the deported foreign citizen is, on the deportation of the foreign citizen. </w:t>
      </w:r>
    </w:p>
    <w:p w:rsidR="004D4382" w:rsidRPr="00930D05" w:rsidRDefault="004D4382" w:rsidP="00C320A1">
      <w:pPr>
        <w:pStyle w:val="FootnoteText"/>
        <w:rPr>
          <w:bCs/>
          <w:color w:val="000000"/>
          <w:szCs w:val="18"/>
          <w:lang w:eastAsia="en-GB"/>
        </w:rPr>
      </w:pPr>
      <w:r w:rsidRPr="00930D05">
        <w:rPr>
          <w:bCs/>
          <w:color w:val="000000"/>
          <w:szCs w:val="18"/>
          <w:lang w:eastAsia="en-GB"/>
        </w:rPr>
        <w:tab/>
      </w:r>
      <w:r w:rsidRPr="00930D05">
        <w:rPr>
          <w:bCs/>
          <w:color w:val="000000"/>
          <w:szCs w:val="18"/>
          <w:lang w:eastAsia="en-GB"/>
        </w:rPr>
        <w:tab/>
        <w:t>9. Foreign citizens subject to deportation shall be kept by court decision in the specially allocated premises of the internal affairs bodies, or in the special institutions established in accordance with the procedure laid down by the law of the subject of the Russian Federation, until the execution of the decision on the deportation.” Available from www.legislationline.org/documents/action/</w:t>
      </w:r>
      <w:r w:rsidRPr="00930D05">
        <w:rPr>
          <w:bCs/>
          <w:color w:val="000000"/>
          <w:szCs w:val="18"/>
          <w:lang w:eastAsia="en-GB"/>
        </w:rPr>
        <w:br/>
        <w:t>popup/id/4355.</w:t>
      </w:r>
    </w:p>
  </w:footnote>
  <w:footnote w:id="13">
    <w:p w:rsidR="004D4382" w:rsidRPr="00930D05" w:rsidRDefault="004D4382" w:rsidP="0004516E">
      <w:pPr>
        <w:pStyle w:val="FootnoteText"/>
      </w:pPr>
      <w:r w:rsidRPr="00930D05">
        <w:rPr>
          <w:lang w:val="en-US"/>
        </w:rPr>
        <w:tab/>
      </w:r>
      <w:r w:rsidRPr="00930D05">
        <w:rPr>
          <w:rStyle w:val="FootnoteReference"/>
        </w:rPr>
        <w:footnoteRef/>
      </w:r>
      <w:r w:rsidRPr="00930D05">
        <w:tab/>
        <w:t>The article reads:</w:t>
      </w:r>
    </w:p>
    <w:p w:rsidR="004D4382" w:rsidRPr="00930D05" w:rsidRDefault="004D4382" w:rsidP="00C320A1">
      <w:pPr>
        <w:pStyle w:val="FootnoteText"/>
        <w:rPr>
          <w:bCs/>
        </w:rPr>
      </w:pPr>
      <w:r w:rsidRPr="00930D05">
        <w:rPr>
          <w:lang w:val="en-US"/>
        </w:rPr>
        <w:tab/>
      </w:r>
      <w:r w:rsidRPr="00930D05">
        <w:rPr>
          <w:lang w:val="en-US"/>
        </w:rPr>
        <w:tab/>
      </w:r>
      <w:r w:rsidRPr="00930D05">
        <w:t>“</w:t>
      </w:r>
      <w:r w:rsidRPr="00930D05">
        <w:rPr>
          <w:bCs/>
        </w:rPr>
        <w:t>Article 13. Expulsion (deportation) of persons from the territory of the Russian Federation</w:t>
      </w:r>
    </w:p>
    <w:p w:rsidR="004D4382" w:rsidRPr="00930D05" w:rsidRDefault="004D4382" w:rsidP="00C320A1">
      <w:pPr>
        <w:pStyle w:val="FootnoteText"/>
        <w:rPr>
          <w:bCs/>
        </w:rPr>
      </w:pPr>
      <w:r w:rsidRPr="00930D05">
        <w:rPr>
          <w:bCs/>
          <w:lang w:val="fr-CH"/>
        </w:rPr>
        <w:tab/>
      </w:r>
      <w:r w:rsidRPr="00930D05">
        <w:rPr>
          <w:bCs/>
          <w:lang w:val="fr-CH"/>
        </w:rPr>
        <w:tab/>
      </w:r>
      <w:r w:rsidRPr="00930D05">
        <w:rPr>
          <w:bCs/>
        </w:rPr>
        <w:t xml:space="preserve">1. A person receiving a notice dismissing their application on its merits or refusal of refugee status or notice of loss of refugee status or deprivation of refugee status who does not exercise their right to appeal the decision and refuses to leave voluntarily, shall be expelled (deported), together with their accompanying family members from the territory of the Russian Federation in accordance with the present Federal Law, other federal laws and other normative legal acts of the Russian Federation and the international treaties to which the Russian Federation is a party. </w:t>
      </w:r>
    </w:p>
    <w:p w:rsidR="004D4382" w:rsidRPr="00930D05" w:rsidRDefault="004D4382" w:rsidP="00C320A1">
      <w:pPr>
        <w:pStyle w:val="FootnoteText"/>
        <w:rPr>
          <w:bCs/>
        </w:rPr>
      </w:pPr>
      <w:r w:rsidRPr="00930D05">
        <w:rPr>
          <w:bCs/>
          <w:lang w:val="fr-CH"/>
        </w:rPr>
        <w:tab/>
      </w:r>
      <w:r w:rsidRPr="00930D05">
        <w:rPr>
          <w:bCs/>
          <w:lang w:val="fr-CH"/>
        </w:rPr>
        <w:tab/>
      </w:r>
      <w:r w:rsidRPr="00930D05">
        <w:rPr>
          <w:bCs/>
        </w:rPr>
        <w:t>2. The person who appeals a decision dismissing their application on its merits or the refusal of refugee status or a decision on the loss of refugee status or deprivation of refugee status and receives notice that their appeal has been rejected, and has no other legal grounds to stay in the territory of the Russian Federation and refuses to voluntarily depart, shall be expelled (deported), together with their accompanying family members, from the territory of the Russian Federation in accordance with the present Federal Law, other federal laws and other normative legal acts of the Russian Federation and the international treaties to which the Russian Federation is a party.</w:t>
      </w:r>
    </w:p>
    <w:p w:rsidR="004D4382" w:rsidRPr="00930D05" w:rsidRDefault="004D4382" w:rsidP="00C320A1">
      <w:pPr>
        <w:pStyle w:val="FootnoteText"/>
        <w:rPr>
          <w:bCs/>
        </w:rPr>
      </w:pPr>
      <w:r w:rsidRPr="00930D05">
        <w:rPr>
          <w:bCs/>
          <w:lang w:val="en-US"/>
        </w:rPr>
        <w:tab/>
      </w:r>
      <w:r w:rsidRPr="00930D05">
        <w:rPr>
          <w:bCs/>
          <w:lang w:val="en-US"/>
        </w:rPr>
        <w:tab/>
      </w:r>
      <w:r w:rsidRPr="00930D05">
        <w:rPr>
          <w:bCs/>
        </w:rPr>
        <w:t>3. A person deprived of the status of refugee or asylum in connection with their conviction for a crime committed in the territory of the Russian Federation shall be subject to expulsion (deportation) from the territory of the Russian Federation after serving their sentence, unless other rules are provided by international treaties to which the Russian Federation is a party.</w:t>
      </w:r>
    </w:p>
    <w:p w:rsidR="004D4382" w:rsidRPr="00930D05" w:rsidRDefault="004D4382" w:rsidP="00C320A1">
      <w:pPr>
        <w:pStyle w:val="FootnoteText"/>
        <w:rPr>
          <w:bCs/>
        </w:rPr>
      </w:pPr>
      <w:r w:rsidRPr="00930D05">
        <w:rPr>
          <w:bCs/>
          <w:lang w:val="fr-CH"/>
        </w:rPr>
        <w:tab/>
      </w:r>
      <w:r w:rsidRPr="00930D05">
        <w:rPr>
          <w:bCs/>
          <w:lang w:val="fr-CH"/>
        </w:rPr>
        <w:tab/>
      </w:r>
      <w:r w:rsidRPr="00930D05">
        <w:rPr>
          <w:bCs/>
        </w:rPr>
        <w:t>4. A person who has lost temporary asylum or has been deprived of temporary asylum due to the circumstances provided for in paragraph 5 and paragraph 6, subparagraph 2 of Article 12 of this Federal Law, has no other legal grounds to stay in the territory of the Russian Federation and refuses to leave voluntarily, shall be expelled (deported) from the territory the Russian Federation in accordance with the present Federal Law, other federal laws and other normative legal acts of the Russian Federation and the international treaties to which the Russian Federation is a party.</w:t>
      </w:r>
    </w:p>
    <w:p w:rsidR="004D4382" w:rsidRPr="00930D05" w:rsidRDefault="004D4382" w:rsidP="00B54A0C">
      <w:pPr>
        <w:pStyle w:val="FootnoteText"/>
        <w:rPr>
          <w:bCs/>
        </w:rPr>
      </w:pPr>
      <w:r w:rsidRPr="00930D05">
        <w:rPr>
          <w:bCs/>
          <w:lang w:val="en-US"/>
        </w:rPr>
        <w:tab/>
      </w:r>
      <w:r w:rsidRPr="00930D05">
        <w:rPr>
          <w:bCs/>
          <w:lang w:val="en-US"/>
        </w:rPr>
        <w:tab/>
      </w:r>
      <w:r w:rsidRPr="00930D05">
        <w:rPr>
          <w:bCs/>
        </w:rPr>
        <w:t>5. Expulsion (deportation) of persons from the territory of the Russian Federation is carried out by the federal executive body authorized to exercise the functions of control and supervision in the field of migration and its regional authorities, in cooperation with the federal executive body for internal affairs and its territorial bodies</w:t>
      </w:r>
      <w:r w:rsidRPr="00930D05">
        <w:rPr>
          <w:lang w:val="en-US"/>
        </w:rPr>
        <w:t xml:space="preserve">.” Available from </w:t>
      </w:r>
      <w:r w:rsidRPr="00930D05">
        <w:t>http://refworld.org/cgi-bin/texis/vtx/rwmain?</w:t>
      </w:r>
      <w:r w:rsidRPr="00930D05">
        <w:br/>
        <w:t>page=country&amp;docid=527246344&amp;skip=0&amp;coi=RUS&amp;querysi=Law &amp; refugees&amp;searchin=title&amp;sort=date</w:t>
      </w:r>
      <w:r w:rsidRPr="00930D05">
        <w:rPr>
          <w:lang w:val="en-US"/>
        </w:rPr>
        <w:t xml:space="preserve">. </w:t>
      </w:r>
    </w:p>
  </w:footnote>
  <w:footnote w:id="14">
    <w:p w:rsidR="004D4382" w:rsidRPr="00930D05" w:rsidRDefault="004D4382" w:rsidP="001C56BC">
      <w:pPr>
        <w:pStyle w:val="FootnoteText"/>
      </w:pPr>
      <w:r w:rsidRPr="00930D05">
        <w:tab/>
      </w:r>
      <w:r w:rsidRPr="00930D05">
        <w:rPr>
          <w:rStyle w:val="FootnoteReference"/>
        </w:rPr>
        <w:footnoteRef/>
      </w:r>
      <w:r w:rsidRPr="00930D05">
        <w:tab/>
        <w:t xml:space="preserve">The author refers to the judgment of the European Court of Human Rights in </w:t>
      </w:r>
      <w:r w:rsidRPr="00930D05">
        <w:rPr>
          <w:i/>
        </w:rPr>
        <w:t xml:space="preserve">Kiyutin </w:t>
      </w:r>
      <w:r w:rsidRPr="00930D05">
        <w:rPr>
          <w:iCs/>
        </w:rPr>
        <w:t>v.</w:t>
      </w:r>
      <w:r w:rsidRPr="00930D05">
        <w:rPr>
          <w:i/>
        </w:rPr>
        <w:t xml:space="preserve"> Russia</w:t>
      </w:r>
      <w:r w:rsidRPr="00930D05">
        <w:rPr>
          <w:iCs/>
        </w:rPr>
        <w:t xml:space="preserve">, </w:t>
      </w:r>
      <w:r w:rsidRPr="00930D05">
        <w:t>judgment of 10 March 2011,</w:t>
      </w:r>
      <w:r w:rsidRPr="00930D05">
        <w:rPr>
          <w:sz w:val="20"/>
        </w:rPr>
        <w:t xml:space="preserve"> </w:t>
      </w:r>
      <w:r w:rsidRPr="00930D05">
        <w:t>Application no. </w:t>
      </w:r>
      <w:hyperlink r:id="rId1" w:anchor="{&quot;appno&quot;:[&quot;2700/10&quot;]}" w:tgtFrame="_blank" w:history="1">
        <w:r w:rsidRPr="00930D05">
          <w:rPr>
            <w:rStyle w:val="Hyperlink"/>
          </w:rPr>
          <w:t>2700/10</w:t>
        </w:r>
      </w:hyperlink>
      <w:r w:rsidRPr="00930D05">
        <w:t>, para. 69.</w:t>
      </w:r>
    </w:p>
  </w:footnote>
  <w:footnote w:id="15">
    <w:p w:rsidR="004D4382" w:rsidRPr="00930D05" w:rsidRDefault="004D4382" w:rsidP="00C320A1">
      <w:pPr>
        <w:pStyle w:val="FootnoteText"/>
      </w:pPr>
      <w:r w:rsidRPr="00930D05">
        <w:rPr>
          <w:lang w:val="en-US"/>
        </w:rPr>
        <w:tab/>
      </w:r>
      <w:r w:rsidRPr="00930D05">
        <w:rPr>
          <w:rStyle w:val="FootnoteReference"/>
        </w:rPr>
        <w:footnoteRef/>
      </w:r>
      <w:r w:rsidRPr="00930D05">
        <w:tab/>
        <w:t xml:space="preserve">The author refers in particular to the Committee’s Views in communication No. 1866/2009, </w:t>
      </w:r>
      <w:r w:rsidRPr="00930D05">
        <w:rPr>
          <w:i/>
        </w:rPr>
        <w:t xml:space="preserve">Chebotareva </w:t>
      </w:r>
      <w:r w:rsidRPr="00930D05">
        <w:rPr>
          <w:iCs/>
        </w:rPr>
        <w:t>v.</w:t>
      </w:r>
      <w:r w:rsidRPr="00930D05">
        <w:rPr>
          <w:i/>
        </w:rPr>
        <w:t xml:space="preserve"> Russian Federation</w:t>
      </w:r>
      <w:r w:rsidRPr="00930D05">
        <w:t>, Views adopted on 26 March 2012.</w:t>
      </w:r>
    </w:p>
  </w:footnote>
  <w:footnote w:id="16">
    <w:p w:rsidR="004D4382" w:rsidRPr="00930D05" w:rsidRDefault="004D4382" w:rsidP="004D4382">
      <w:pPr>
        <w:pStyle w:val="FootnoteText"/>
      </w:pPr>
      <w:r w:rsidRPr="00930D05">
        <w:rPr>
          <w:lang w:val="en-US"/>
        </w:rPr>
        <w:tab/>
      </w:r>
      <w:r w:rsidRPr="00930D05">
        <w:rPr>
          <w:rStyle w:val="FootnoteReference"/>
        </w:rPr>
        <w:footnoteRef/>
      </w:r>
      <w:r w:rsidRPr="00930D05">
        <w:tab/>
        <w:t>The author submits a copy of a letter from the Russian Federal Migration Service for St</w:t>
      </w:r>
      <w:r w:rsidR="00374B9B" w:rsidRPr="00930D05">
        <w:t>.</w:t>
      </w:r>
      <w:r w:rsidRPr="00930D05">
        <w:t xml:space="preserve"> Petersburg and Leningrad Region, dated 11 October 2012.</w:t>
      </w:r>
    </w:p>
  </w:footnote>
  <w:footnote w:id="17">
    <w:p w:rsidR="004D4382" w:rsidRPr="00930D05" w:rsidRDefault="004D4382" w:rsidP="004D4382">
      <w:pPr>
        <w:pStyle w:val="FootnoteText"/>
      </w:pPr>
      <w:r w:rsidRPr="00930D05">
        <w:rPr>
          <w:lang w:val="en-US"/>
        </w:rPr>
        <w:tab/>
      </w:r>
      <w:r w:rsidRPr="00930D05">
        <w:rPr>
          <w:rStyle w:val="FootnoteReference"/>
        </w:rPr>
        <w:footnoteRef/>
      </w:r>
      <w:r w:rsidRPr="00930D05">
        <w:tab/>
        <w:t>The author provides a copy of a judgement of the Dzerzhinskiy District Court, dated 23 January 2013; a copy of his appeal of that judgement, from February 2013; and a copy of the appellate ruling of the St</w:t>
      </w:r>
      <w:r w:rsidR="00374B9B" w:rsidRPr="00930D05">
        <w:t>.</w:t>
      </w:r>
      <w:r w:rsidRPr="00930D05">
        <w:t xml:space="preserve"> Petersburg City Court rejecting his appeal, dated 15 May 2013.</w:t>
      </w:r>
    </w:p>
  </w:footnote>
  <w:footnote w:id="18">
    <w:p w:rsidR="004D4382" w:rsidRPr="00930D05" w:rsidRDefault="004D4382" w:rsidP="00D271E2">
      <w:pPr>
        <w:pStyle w:val="FootnoteText"/>
      </w:pPr>
      <w:r w:rsidRPr="00930D05">
        <w:tab/>
      </w:r>
      <w:r w:rsidRPr="00930D05">
        <w:rPr>
          <w:rStyle w:val="FootnoteReference"/>
        </w:rPr>
        <w:footnoteRef/>
      </w:r>
      <w:r w:rsidRPr="00930D05">
        <w:tab/>
      </w:r>
      <w:r w:rsidRPr="00930D05">
        <w:rPr>
          <w:szCs w:val="18"/>
        </w:rPr>
        <w:t xml:space="preserve">See </w:t>
      </w:r>
      <w:r w:rsidR="00D271E2" w:rsidRPr="00930D05">
        <w:rPr>
          <w:szCs w:val="18"/>
        </w:rPr>
        <w:t>g</w:t>
      </w:r>
      <w:r w:rsidRPr="00930D05">
        <w:rPr>
          <w:szCs w:val="18"/>
        </w:rPr>
        <w:t xml:space="preserve">eneral </w:t>
      </w:r>
      <w:r w:rsidR="00D271E2" w:rsidRPr="00930D05">
        <w:rPr>
          <w:szCs w:val="18"/>
        </w:rPr>
        <w:t>c</w:t>
      </w:r>
      <w:r w:rsidRPr="00930D05">
        <w:rPr>
          <w:szCs w:val="18"/>
        </w:rPr>
        <w:t>omment No. 31</w:t>
      </w:r>
      <w:r w:rsidR="005974BF" w:rsidRPr="00930D05">
        <w:rPr>
          <w:szCs w:val="18"/>
        </w:rPr>
        <w:t xml:space="preserve"> </w:t>
      </w:r>
      <w:r w:rsidR="00580854" w:rsidRPr="00930D05">
        <w:rPr>
          <w:szCs w:val="18"/>
        </w:rPr>
        <w:t>(2004)</w:t>
      </w:r>
      <w:r w:rsidR="00D271E2" w:rsidRPr="00930D05">
        <w:rPr>
          <w:szCs w:val="18"/>
        </w:rPr>
        <w:t xml:space="preserve"> on</w:t>
      </w:r>
      <w:r w:rsidRPr="00930D05">
        <w:rPr>
          <w:szCs w:val="18"/>
        </w:rPr>
        <w:t xml:space="preserve"> </w:t>
      </w:r>
      <w:r w:rsidR="00D271E2" w:rsidRPr="00930D05">
        <w:rPr>
          <w:szCs w:val="18"/>
        </w:rPr>
        <w:t>t</w:t>
      </w:r>
      <w:r w:rsidRPr="00930D05">
        <w:rPr>
          <w:szCs w:val="18"/>
        </w:rPr>
        <w:t xml:space="preserve">he </w:t>
      </w:r>
      <w:r w:rsidR="00D271E2" w:rsidRPr="00930D05">
        <w:rPr>
          <w:szCs w:val="18"/>
        </w:rPr>
        <w:t>n</w:t>
      </w:r>
      <w:r w:rsidRPr="00930D05">
        <w:rPr>
          <w:szCs w:val="18"/>
        </w:rPr>
        <w:t xml:space="preserve">ature of the </w:t>
      </w:r>
      <w:r w:rsidR="00D271E2" w:rsidRPr="00930D05">
        <w:rPr>
          <w:szCs w:val="18"/>
        </w:rPr>
        <w:t>g</w:t>
      </w:r>
      <w:r w:rsidRPr="00930D05">
        <w:rPr>
          <w:szCs w:val="18"/>
        </w:rPr>
        <w:t xml:space="preserve">eneral </w:t>
      </w:r>
      <w:r w:rsidR="00D271E2" w:rsidRPr="00930D05">
        <w:rPr>
          <w:szCs w:val="18"/>
        </w:rPr>
        <w:t>l</w:t>
      </w:r>
      <w:r w:rsidRPr="00930D05">
        <w:rPr>
          <w:szCs w:val="18"/>
        </w:rPr>
        <w:t xml:space="preserve">egal </w:t>
      </w:r>
      <w:r w:rsidR="00D271E2" w:rsidRPr="00930D05">
        <w:rPr>
          <w:szCs w:val="18"/>
        </w:rPr>
        <w:t>o</w:t>
      </w:r>
      <w:r w:rsidRPr="00930D05">
        <w:rPr>
          <w:szCs w:val="18"/>
        </w:rPr>
        <w:t xml:space="preserve">bligation </w:t>
      </w:r>
      <w:r w:rsidR="00D271E2" w:rsidRPr="00930D05">
        <w:rPr>
          <w:szCs w:val="18"/>
        </w:rPr>
        <w:t>i</w:t>
      </w:r>
      <w:r w:rsidRPr="00930D05">
        <w:rPr>
          <w:szCs w:val="18"/>
        </w:rPr>
        <w:t>mposed on States Parties to the Covenant, para</w:t>
      </w:r>
      <w:r w:rsidR="00D271E2" w:rsidRPr="00930D05">
        <w:rPr>
          <w:szCs w:val="18"/>
        </w:rPr>
        <w:t>.</w:t>
      </w:r>
      <w:r w:rsidRPr="00930D05">
        <w:rPr>
          <w:szCs w:val="18"/>
        </w:rPr>
        <w:t> 12.</w:t>
      </w:r>
    </w:p>
  </w:footnote>
  <w:footnote w:id="19">
    <w:p w:rsidR="004D4382" w:rsidRPr="00930D05" w:rsidRDefault="004D4382" w:rsidP="00930D05">
      <w:pPr>
        <w:pStyle w:val="FootnoteText"/>
      </w:pPr>
      <w:r w:rsidRPr="00930D05">
        <w:rPr>
          <w:lang w:val="en-US"/>
        </w:rPr>
        <w:tab/>
      </w:r>
      <w:r w:rsidRPr="00930D05">
        <w:rPr>
          <w:rStyle w:val="FootnoteReference"/>
        </w:rPr>
        <w:footnoteRef/>
      </w:r>
      <w:r w:rsidRPr="00930D05">
        <w:t xml:space="preserve"> </w:t>
      </w:r>
      <w:r w:rsidR="00FC145D" w:rsidRPr="00930D05">
        <w:tab/>
      </w:r>
      <w:r w:rsidRPr="00930D05">
        <w:t xml:space="preserve">See </w:t>
      </w:r>
      <w:r w:rsidR="00D271E2" w:rsidRPr="00930D05">
        <w:t>g</w:t>
      </w:r>
      <w:r w:rsidRPr="00930D05">
        <w:t xml:space="preserve">eneral </w:t>
      </w:r>
      <w:r w:rsidR="00D271E2" w:rsidRPr="00930D05">
        <w:t>c</w:t>
      </w:r>
      <w:r w:rsidRPr="00930D05">
        <w:t>omments No</w:t>
      </w:r>
      <w:r w:rsidR="00D271E2" w:rsidRPr="00930D05">
        <w:t>.</w:t>
      </w:r>
      <w:r w:rsidRPr="00930D05">
        <w:t xml:space="preserve"> 6</w:t>
      </w:r>
      <w:r w:rsidR="00AE06AB" w:rsidRPr="00930D05">
        <w:t xml:space="preserve"> (1982)</w:t>
      </w:r>
      <w:r w:rsidRPr="00930D05">
        <w:t xml:space="preserve"> </w:t>
      </w:r>
      <w:r w:rsidR="00AE06AB" w:rsidRPr="00930D05">
        <w:t xml:space="preserve">on article 6: the right to life; </w:t>
      </w:r>
      <w:r w:rsidRPr="00930D05">
        <w:t xml:space="preserve">and </w:t>
      </w:r>
      <w:r w:rsidR="00AE06AB" w:rsidRPr="00930D05">
        <w:t xml:space="preserve">No. </w:t>
      </w:r>
      <w:r w:rsidRPr="00930D05">
        <w:t xml:space="preserve">20 </w:t>
      </w:r>
      <w:r w:rsidR="00AE06AB" w:rsidRPr="00930D05">
        <w:t xml:space="preserve">(1992) on article 7: prohibition of torture, or other cruel, inhuman or degrading treatment or punishment; </w:t>
      </w:r>
      <w:r w:rsidRPr="00930D05">
        <w:t>and, for example, communication</w:t>
      </w:r>
      <w:r w:rsidR="00D271E2" w:rsidRPr="00930D05">
        <w:t>s</w:t>
      </w:r>
      <w:r w:rsidRPr="00930D05">
        <w:t xml:space="preserve"> No</w:t>
      </w:r>
      <w:r w:rsidRPr="00930D05">
        <w:rPr>
          <w:sz w:val="20"/>
        </w:rPr>
        <w:t>. </w:t>
      </w:r>
      <w:hyperlink r:id="rId2" w:history="1">
        <w:r w:rsidRPr="00930D05">
          <w:rPr>
            <w:rStyle w:val="Hyperlink"/>
          </w:rPr>
          <w:t>1763/2008</w:t>
        </w:r>
      </w:hyperlink>
      <w:r w:rsidRPr="00930D05">
        <w:t xml:space="preserve">, </w:t>
      </w:r>
      <w:r w:rsidRPr="00930D05">
        <w:rPr>
          <w:i/>
        </w:rPr>
        <w:t xml:space="preserve">Pillai et al. </w:t>
      </w:r>
      <w:r w:rsidRPr="00930D05">
        <w:rPr>
          <w:iCs/>
        </w:rPr>
        <w:t>v.</w:t>
      </w:r>
      <w:r w:rsidRPr="00930D05">
        <w:rPr>
          <w:i/>
        </w:rPr>
        <w:t xml:space="preserve"> Canada</w:t>
      </w:r>
      <w:r w:rsidRPr="00930D05">
        <w:t>, Views adopted on 25 March 2011, para. 11.2</w:t>
      </w:r>
      <w:r w:rsidR="00D271E2" w:rsidRPr="00930D05">
        <w:t>;</w:t>
      </w:r>
      <w:r w:rsidRPr="00930D05">
        <w:t xml:space="preserve"> </w:t>
      </w:r>
      <w:r w:rsidRPr="00930D05">
        <w:rPr>
          <w:bCs/>
        </w:rPr>
        <w:t xml:space="preserve">No. 1544/2007, </w:t>
      </w:r>
      <w:r w:rsidRPr="00930D05">
        <w:rPr>
          <w:bCs/>
          <w:i/>
        </w:rPr>
        <w:t xml:space="preserve">Hamida </w:t>
      </w:r>
      <w:r w:rsidRPr="00930D05">
        <w:rPr>
          <w:bCs/>
          <w:iCs/>
        </w:rPr>
        <w:t>v.</w:t>
      </w:r>
      <w:r w:rsidRPr="00930D05">
        <w:rPr>
          <w:bCs/>
          <w:i/>
        </w:rPr>
        <w:t xml:space="preserve"> Canada</w:t>
      </w:r>
      <w:r w:rsidRPr="00930D05">
        <w:rPr>
          <w:bCs/>
        </w:rPr>
        <w:t>, Views adopted on 18 March 2010, para. 8.2</w:t>
      </w:r>
      <w:r w:rsidRPr="00930D05">
        <w:t>.</w:t>
      </w:r>
    </w:p>
  </w:footnote>
  <w:footnote w:id="20">
    <w:p w:rsidR="004D4382" w:rsidRPr="00930D05" w:rsidRDefault="004D4382" w:rsidP="00DF2DDA">
      <w:pPr>
        <w:pStyle w:val="FootnoteText"/>
      </w:pPr>
      <w:r w:rsidRPr="00930D05">
        <w:tab/>
      </w:r>
      <w:r w:rsidRPr="00930D05">
        <w:rPr>
          <w:rStyle w:val="FootnoteReference"/>
        </w:rPr>
        <w:footnoteRef/>
      </w:r>
      <w:r w:rsidRPr="00930D05">
        <w:tab/>
        <w:t>See for example c</w:t>
      </w:r>
      <w:r w:rsidRPr="00930D05">
        <w:rPr>
          <w:bCs/>
        </w:rPr>
        <w:t xml:space="preserve">ommunication No. 1544/2007, </w:t>
      </w:r>
      <w:r w:rsidRPr="00930D05">
        <w:rPr>
          <w:bCs/>
          <w:i/>
        </w:rPr>
        <w:t xml:space="preserve">Hamida </w:t>
      </w:r>
      <w:r w:rsidRPr="00930D05">
        <w:rPr>
          <w:bCs/>
          <w:iCs/>
        </w:rPr>
        <w:t>v.</w:t>
      </w:r>
      <w:r w:rsidRPr="00930D05">
        <w:rPr>
          <w:bCs/>
          <w:i/>
        </w:rPr>
        <w:t xml:space="preserve"> Canada</w:t>
      </w:r>
      <w:r w:rsidR="005974BF" w:rsidRPr="00930D05">
        <w:rPr>
          <w:bCs/>
        </w:rPr>
        <w:t xml:space="preserve"> (see footnote 18)</w:t>
      </w:r>
      <w:r w:rsidRPr="00930D05">
        <w:rPr>
          <w:bCs/>
        </w:rPr>
        <w:t>, paras. 8.3</w:t>
      </w:r>
      <w:r w:rsidR="00D271E2" w:rsidRPr="00930D05">
        <w:rPr>
          <w:bCs/>
        </w:rPr>
        <w:t>–</w:t>
      </w:r>
      <w:r w:rsidRPr="00930D05">
        <w:rPr>
          <w:bCs/>
        </w:rPr>
        <w:t>8.4 and 8.6.</w:t>
      </w:r>
    </w:p>
  </w:footnote>
  <w:footnote w:id="21">
    <w:p w:rsidR="004D4382" w:rsidRPr="00930D05" w:rsidRDefault="004D4382" w:rsidP="008B4935">
      <w:pPr>
        <w:pStyle w:val="FootnoteText"/>
      </w:pPr>
      <w:r w:rsidRPr="00930D05">
        <w:rPr>
          <w:lang w:val="en-US"/>
        </w:rPr>
        <w:tab/>
      </w:r>
      <w:r w:rsidRPr="00930D05">
        <w:rPr>
          <w:rStyle w:val="FootnoteReference"/>
        </w:rPr>
        <w:footnoteRef/>
      </w:r>
      <w:r w:rsidRPr="00930D05">
        <w:rPr>
          <w:lang w:val="en-US"/>
        </w:rPr>
        <w:tab/>
      </w:r>
      <w:r w:rsidR="008B4935" w:rsidRPr="00930D05">
        <w:t>See t</w:t>
      </w:r>
      <w:r w:rsidRPr="00930D05">
        <w:t>he Committee’</w:t>
      </w:r>
      <w:r w:rsidR="00F033EC" w:rsidRPr="00930D05">
        <w:t>s</w:t>
      </w:r>
      <w:r w:rsidRPr="00930D05">
        <w:t xml:space="preserve"> general comment </w:t>
      </w:r>
      <w:r w:rsidR="00F033EC" w:rsidRPr="00930D05">
        <w:t xml:space="preserve">No. </w:t>
      </w:r>
      <w:r w:rsidRPr="00930D05">
        <w:t>31</w:t>
      </w:r>
      <w:r w:rsidR="00F033EC" w:rsidRPr="00930D05">
        <w:t xml:space="preserve"> </w:t>
      </w:r>
      <w:r w:rsidRPr="00930D05">
        <w:t>(2004)</w:t>
      </w:r>
      <w:r w:rsidR="00F033EC" w:rsidRPr="00930D05">
        <w:t xml:space="preserve"> on the nature of the general legal obligation imposed on States parties to the Covenant</w:t>
      </w:r>
      <w:r w:rsidR="00AE06AB" w:rsidRPr="00930D05">
        <w:t xml:space="preserve">, </w:t>
      </w:r>
      <w:r w:rsidRPr="00930D05">
        <w:t>para. 12.</w:t>
      </w:r>
    </w:p>
  </w:footnote>
  <w:footnote w:id="22">
    <w:p w:rsidR="004D4382" w:rsidRPr="00930D05" w:rsidRDefault="004D4382" w:rsidP="00096E90">
      <w:pPr>
        <w:pStyle w:val="FootnoteText"/>
        <w:jc w:val="both"/>
      </w:pPr>
      <w:r w:rsidRPr="00930D05">
        <w:tab/>
      </w:r>
      <w:r w:rsidRPr="00930D05">
        <w:rPr>
          <w:rStyle w:val="FootnoteReference"/>
        </w:rPr>
        <w:footnoteRef/>
      </w:r>
      <w:r w:rsidRPr="00930D05">
        <w:tab/>
        <w:t xml:space="preserve">Rule 92, </w:t>
      </w:r>
      <w:r w:rsidR="009F78FB" w:rsidRPr="00930D05">
        <w:rPr>
          <w:lang w:val="en-US"/>
        </w:rPr>
        <w:t>r</w:t>
      </w:r>
      <w:r w:rsidRPr="00930D05">
        <w:t xml:space="preserve">ules of </w:t>
      </w:r>
      <w:r w:rsidR="009F78FB" w:rsidRPr="00930D05">
        <w:rPr>
          <w:lang w:val="en-US"/>
        </w:rPr>
        <w:t>p</w:t>
      </w:r>
      <w:r w:rsidRPr="00930D05">
        <w:t>rocedure of the Human Rights Committee</w:t>
      </w:r>
      <w:r w:rsidR="00892FEE" w:rsidRPr="00930D05">
        <w:rPr>
          <w:lang w:val="en-US"/>
        </w:rPr>
        <w:t>;</w:t>
      </w:r>
      <w:r w:rsidRPr="00930D05">
        <w:t xml:space="preserve"> </w:t>
      </w:r>
      <w:r w:rsidR="00892FEE" w:rsidRPr="00930D05">
        <w:rPr>
          <w:lang w:val="en-US"/>
        </w:rPr>
        <w:t>g</w:t>
      </w:r>
      <w:r w:rsidRPr="00930D05">
        <w:t>eneral comment No.</w:t>
      </w:r>
      <w:r w:rsidRPr="00930D05">
        <w:rPr>
          <w:lang w:val="en-US"/>
        </w:rPr>
        <w:t> </w:t>
      </w:r>
      <w:r w:rsidRPr="00930D05">
        <w:t xml:space="preserve">33, </w:t>
      </w:r>
      <w:r w:rsidR="00C4572C" w:rsidRPr="00930D05">
        <w:rPr>
          <w:lang w:val="en-US"/>
        </w:rPr>
        <w:t>on t</w:t>
      </w:r>
      <w:r w:rsidRPr="00930D05">
        <w:t xml:space="preserve">he </w:t>
      </w:r>
      <w:r w:rsidR="00C4572C" w:rsidRPr="00930D05">
        <w:rPr>
          <w:lang w:val="en-US"/>
        </w:rPr>
        <w:t>o</w:t>
      </w:r>
      <w:r w:rsidRPr="00930D05">
        <w:t>bligations of States Parties under the Optional Protocol to the International Covenant on Civil and Political Rights, para.</w:t>
      </w:r>
      <w:r w:rsidRPr="00930D05">
        <w:rPr>
          <w:lang w:val="en-US"/>
        </w:rPr>
        <w:t> </w:t>
      </w:r>
      <w:r w:rsidR="009702CE" w:rsidRPr="00AA08DA">
        <w:rPr>
          <w:rFonts w:eastAsia="MS Mincho" w:hint="eastAsia"/>
          <w:lang w:val="en-US" w:eastAsia="ja-JP"/>
        </w:rPr>
        <w:t>19</w:t>
      </w:r>
      <w:r w:rsidR="00892FEE" w:rsidRPr="00930D05">
        <w:rPr>
          <w:lang w:val="en-US"/>
        </w:rPr>
        <w:t>;</w:t>
      </w:r>
      <w:r w:rsidRPr="00930D05">
        <w:t xml:space="preserve"> Mandate of the Special Rapporteur on </w:t>
      </w:r>
      <w:r w:rsidR="00C4572C" w:rsidRPr="00930D05">
        <w:rPr>
          <w:lang w:val="en-US"/>
        </w:rPr>
        <w:t>n</w:t>
      </w:r>
      <w:r w:rsidRPr="00930D05">
        <w:t xml:space="preserve">ew </w:t>
      </w:r>
      <w:r w:rsidR="00C4572C" w:rsidRPr="00930D05">
        <w:rPr>
          <w:lang w:val="en-US"/>
        </w:rPr>
        <w:t>c</w:t>
      </w:r>
      <w:r w:rsidRPr="00930D05">
        <w:t xml:space="preserve">ommunications and </w:t>
      </w:r>
      <w:r w:rsidR="00C4572C" w:rsidRPr="00930D05">
        <w:rPr>
          <w:lang w:val="en-US"/>
        </w:rPr>
        <w:t>i</w:t>
      </w:r>
      <w:r w:rsidRPr="00930D05">
        <w:t xml:space="preserve">nterim </w:t>
      </w:r>
      <w:r w:rsidR="00C4572C" w:rsidRPr="00930D05">
        <w:rPr>
          <w:lang w:val="en-US"/>
        </w:rPr>
        <w:t>m</w:t>
      </w:r>
      <w:r w:rsidRPr="00930D05">
        <w:t xml:space="preserve">easures: </w:t>
      </w:r>
      <w:r w:rsidR="00C4572C" w:rsidRPr="00930D05">
        <w:rPr>
          <w:lang w:val="en-US"/>
        </w:rPr>
        <w:t>r</w:t>
      </w:r>
      <w:r w:rsidRPr="00930D05">
        <w:t xml:space="preserve">eport by the Special Rapporteur </w:t>
      </w:r>
      <w:r w:rsidR="00892FEE" w:rsidRPr="00930D05">
        <w:t>(</w:t>
      </w:r>
      <w:r w:rsidRPr="00930D05">
        <w:t>CCPR/C/110/3</w:t>
      </w:r>
      <w:r w:rsidR="00892FEE" w:rsidRPr="00930D05">
        <w:t>)</w:t>
      </w:r>
      <w:r w:rsidR="00096E90" w:rsidRPr="00930D05">
        <w:t>, para. 10</w:t>
      </w:r>
      <w:r w:rsidRPr="00930D05">
        <w:t xml:space="preserve">. For decisions of the Committee, see, e.g., </w:t>
      </w:r>
      <w:r w:rsidR="00892FEE" w:rsidRPr="00930D05">
        <w:rPr>
          <w:lang w:val="en-US"/>
        </w:rPr>
        <w:t>c</w:t>
      </w:r>
      <w:r w:rsidRPr="00930D05">
        <w:t>ommunication</w:t>
      </w:r>
      <w:r w:rsidR="00C4572C" w:rsidRPr="00930D05">
        <w:rPr>
          <w:lang w:val="en-US"/>
        </w:rPr>
        <w:t>s</w:t>
      </w:r>
      <w:r w:rsidRPr="00930D05">
        <w:t xml:space="preserve"> No.</w:t>
      </w:r>
      <w:r w:rsidRPr="00930D05">
        <w:rPr>
          <w:lang w:val="en-US"/>
        </w:rPr>
        <w:t> </w:t>
      </w:r>
      <w:r w:rsidRPr="00930D05">
        <w:t xml:space="preserve">511/1992, </w:t>
      </w:r>
      <w:r w:rsidRPr="00930D05">
        <w:rPr>
          <w:i/>
          <w:iCs/>
        </w:rPr>
        <w:t xml:space="preserve">Länsman </w:t>
      </w:r>
      <w:r w:rsidRPr="00930D05">
        <w:t>v.</w:t>
      </w:r>
      <w:r w:rsidRPr="00930D05">
        <w:rPr>
          <w:i/>
          <w:iCs/>
        </w:rPr>
        <w:t xml:space="preserve"> Finland</w:t>
      </w:r>
      <w:r w:rsidRPr="00930D05">
        <w:t>, Views adopted on 26 October 1994, para.</w:t>
      </w:r>
      <w:r w:rsidRPr="00930D05">
        <w:rPr>
          <w:lang w:val="en-US"/>
        </w:rPr>
        <w:t> </w:t>
      </w:r>
      <w:r w:rsidRPr="00930D05">
        <w:t xml:space="preserve">6.3 (rejecting a request for interim measures, stating that the application of </w:t>
      </w:r>
      <w:r w:rsidR="00892FEE" w:rsidRPr="00930D05">
        <w:rPr>
          <w:lang w:val="en-US"/>
        </w:rPr>
        <w:t>r</w:t>
      </w:r>
      <w:r w:rsidRPr="00930D05">
        <w:t>ule 92 in this case would be “premature”); No.</w:t>
      </w:r>
      <w:r w:rsidRPr="00930D05">
        <w:rPr>
          <w:lang w:val="en-US"/>
        </w:rPr>
        <w:t> </w:t>
      </w:r>
      <w:r w:rsidRPr="00930D05">
        <w:t xml:space="preserve">645/1995, </w:t>
      </w:r>
      <w:r w:rsidRPr="00930D05">
        <w:rPr>
          <w:i/>
          <w:iCs/>
        </w:rPr>
        <w:t xml:space="preserve">Bordes </w:t>
      </w:r>
      <w:r w:rsidR="00714658" w:rsidRPr="00930D05">
        <w:rPr>
          <w:i/>
          <w:iCs/>
          <w:lang w:val="en-US"/>
        </w:rPr>
        <w:t>and</w:t>
      </w:r>
      <w:r w:rsidRPr="00930D05">
        <w:rPr>
          <w:i/>
          <w:iCs/>
        </w:rPr>
        <w:t xml:space="preserve"> Temeharo </w:t>
      </w:r>
      <w:r w:rsidRPr="00930D05">
        <w:t>v.</w:t>
      </w:r>
      <w:r w:rsidRPr="00930D05">
        <w:rPr>
          <w:i/>
          <w:iCs/>
        </w:rPr>
        <w:t xml:space="preserve"> France</w:t>
      </w:r>
      <w:r w:rsidRPr="00930D05">
        <w:t>, Views adopted on 22 July 1996, para.</w:t>
      </w:r>
      <w:r w:rsidRPr="00930D05">
        <w:rPr>
          <w:lang w:val="en-US"/>
        </w:rPr>
        <w:t> </w:t>
      </w:r>
      <w:r w:rsidRPr="00930D05">
        <w:t xml:space="preserve">2.3 (rejecting a request for interim measures). See also </w:t>
      </w:r>
      <w:r w:rsidRPr="00930D05">
        <w:rPr>
          <w:i/>
          <w:iCs/>
        </w:rPr>
        <w:t>Questions Relating to the Obligation to Prosecute or Extradite</w:t>
      </w:r>
      <w:r w:rsidR="005414E7" w:rsidRPr="00930D05">
        <w:rPr>
          <w:i/>
          <w:iCs/>
          <w:lang w:val="en-US"/>
        </w:rPr>
        <w:t xml:space="preserve"> (Belgium </w:t>
      </w:r>
      <w:r w:rsidR="005414E7" w:rsidRPr="00930D05">
        <w:rPr>
          <w:lang w:val="en-US"/>
        </w:rPr>
        <w:t>v.</w:t>
      </w:r>
      <w:r w:rsidR="005414E7" w:rsidRPr="00930D05">
        <w:rPr>
          <w:i/>
          <w:iCs/>
          <w:lang w:val="en-US"/>
        </w:rPr>
        <w:t xml:space="preserve"> Senegal)</w:t>
      </w:r>
      <w:r w:rsidRPr="00930D05">
        <w:rPr>
          <w:i/>
          <w:iCs/>
        </w:rPr>
        <w:t xml:space="preserve">, </w:t>
      </w:r>
      <w:r w:rsidR="005414E7" w:rsidRPr="00930D05">
        <w:rPr>
          <w:i/>
          <w:iCs/>
          <w:lang w:val="en-US"/>
        </w:rPr>
        <w:t xml:space="preserve">Provisional Measures, Order of 28 May </w:t>
      </w:r>
      <w:r w:rsidRPr="00930D05">
        <w:rPr>
          <w:i/>
          <w:iCs/>
        </w:rPr>
        <w:t>2009</w:t>
      </w:r>
      <w:r w:rsidR="005414E7" w:rsidRPr="00930D05">
        <w:rPr>
          <w:i/>
          <w:iCs/>
          <w:lang w:val="en-US"/>
        </w:rPr>
        <w:t>,</w:t>
      </w:r>
      <w:r w:rsidRPr="00930D05">
        <w:rPr>
          <w:i/>
          <w:iCs/>
        </w:rPr>
        <w:t xml:space="preserve"> I.C.J. </w:t>
      </w:r>
      <w:r w:rsidR="005414E7" w:rsidRPr="00930D05">
        <w:rPr>
          <w:i/>
          <w:iCs/>
          <w:lang w:val="en-US"/>
        </w:rPr>
        <w:t>Reports 2009, p</w:t>
      </w:r>
      <w:r w:rsidR="00096E90" w:rsidRPr="00930D05">
        <w:rPr>
          <w:i/>
          <w:iCs/>
          <w:lang w:val="en-US"/>
        </w:rPr>
        <w:t>p</w:t>
      </w:r>
      <w:r w:rsidR="005414E7" w:rsidRPr="00930D05">
        <w:rPr>
          <w:i/>
          <w:iCs/>
          <w:lang w:val="en-US"/>
        </w:rPr>
        <w:t xml:space="preserve">. </w:t>
      </w:r>
      <w:r w:rsidRPr="00930D05">
        <w:rPr>
          <w:i/>
          <w:iCs/>
        </w:rPr>
        <w:t>152</w:t>
      </w:r>
      <w:r w:rsidR="00096E90" w:rsidRPr="00930D05">
        <w:rPr>
          <w:i/>
          <w:iCs/>
          <w:lang w:val="en-US"/>
        </w:rPr>
        <w:t>–</w:t>
      </w:r>
      <w:r w:rsidRPr="00930D05">
        <w:rPr>
          <w:i/>
          <w:iCs/>
        </w:rPr>
        <w:t>53, para.</w:t>
      </w:r>
      <w:r w:rsidRPr="00930D05">
        <w:rPr>
          <w:i/>
          <w:iCs/>
          <w:lang w:val="en-US"/>
        </w:rPr>
        <w:t> </w:t>
      </w:r>
      <w:r w:rsidRPr="00930D05">
        <w:rPr>
          <w:i/>
          <w:iCs/>
        </w:rPr>
        <w:t>62</w:t>
      </w:r>
      <w:r w:rsidRPr="00930D05">
        <w:t xml:space="preserve"> (“the power of the Court to indicate provisional measures will be exercised only if there is urgency”); </w:t>
      </w:r>
      <w:r w:rsidRPr="00930D05">
        <w:rPr>
          <w:i/>
          <w:iCs/>
        </w:rPr>
        <w:t>Pulp Mills on the River Uruguay</w:t>
      </w:r>
      <w:r w:rsidR="00411F76" w:rsidRPr="00930D05">
        <w:rPr>
          <w:i/>
          <w:iCs/>
          <w:lang w:val="en-US"/>
        </w:rPr>
        <w:t xml:space="preserve"> (Argentina </w:t>
      </w:r>
      <w:r w:rsidR="00411F76" w:rsidRPr="00930D05">
        <w:rPr>
          <w:lang w:val="en-US"/>
        </w:rPr>
        <w:t>v.</w:t>
      </w:r>
      <w:r w:rsidR="00411F76" w:rsidRPr="00930D05">
        <w:rPr>
          <w:i/>
          <w:iCs/>
          <w:lang w:val="en-US"/>
        </w:rPr>
        <w:t xml:space="preserve"> Uruguay</w:t>
      </w:r>
      <w:r w:rsidR="00E56729" w:rsidRPr="00930D05">
        <w:rPr>
          <w:i/>
          <w:iCs/>
          <w:lang w:val="en-US"/>
        </w:rPr>
        <w:t>)</w:t>
      </w:r>
      <w:r w:rsidRPr="00930D05">
        <w:rPr>
          <w:i/>
          <w:iCs/>
        </w:rPr>
        <w:t xml:space="preserve">, </w:t>
      </w:r>
      <w:r w:rsidR="00E56729" w:rsidRPr="00930D05">
        <w:rPr>
          <w:i/>
          <w:iCs/>
          <w:lang w:val="en-US"/>
        </w:rPr>
        <w:t xml:space="preserve">Order of 13 July </w:t>
      </w:r>
      <w:r w:rsidRPr="00930D05">
        <w:rPr>
          <w:i/>
          <w:iCs/>
        </w:rPr>
        <w:t>2006</w:t>
      </w:r>
      <w:r w:rsidR="00E56729" w:rsidRPr="00930D05">
        <w:rPr>
          <w:i/>
          <w:iCs/>
          <w:lang w:val="en-US"/>
        </w:rPr>
        <w:t>,</w:t>
      </w:r>
      <w:r w:rsidRPr="00930D05">
        <w:rPr>
          <w:i/>
          <w:iCs/>
        </w:rPr>
        <w:t xml:space="preserve"> I.C.J. </w:t>
      </w:r>
      <w:r w:rsidR="006E0160" w:rsidRPr="00930D05">
        <w:rPr>
          <w:i/>
          <w:iCs/>
          <w:lang w:val="en-US"/>
        </w:rPr>
        <w:t xml:space="preserve">Reports 2006, p. </w:t>
      </w:r>
      <w:r w:rsidRPr="00930D05">
        <w:rPr>
          <w:i/>
          <w:iCs/>
        </w:rPr>
        <w:t>129, para.</w:t>
      </w:r>
      <w:r w:rsidRPr="00930D05">
        <w:rPr>
          <w:i/>
          <w:iCs/>
          <w:lang w:val="en-US"/>
        </w:rPr>
        <w:t> </w:t>
      </w:r>
      <w:r w:rsidRPr="00930D05">
        <w:rPr>
          <w:i/>
          <w:iCs/>
        </w:rPr>
        <w:t>62</w:t>
      </w:r>
      <w:r w:rsidRPr="00930D05">
        <w:t xml:space="preserve"> (“the power of the Court to indicate provisional measures … is to be exercised only if there is an urgent need to prevent irreparable prejudice”).</w:t>
      </w:r>
    </w:p>
  </w:footnote>
  <w:footnote w:id="23">
    <w:p w:rsidR="004D4382" w:rsidRPr="00A320BF" w:rsidRDefault="004D4382" w:rsidP="00C4572C">
      <w:pPr>
        <w:pStyle w:val="FootnoteText"/>
        <w:jc w:val="both"/>
      </w:pPr>
      <w:r w:rsidRPr="00930D05">
        <w:rPr>
          <w:lang w:val="en-US"/>
        </w:rPr>
        <w:tab/>
      </w:r>
      <w:r w:rsidRPr="00930D05">
        <w:rPr>
          <w:rStyle w:val="FootnoteReference"/>
        </w:rPr>
        <w:footnoteRef/>
      </w:r>
      <w:r w:rsidRPr="00930D05">
        <w:rPr>
          <w:lang w:val="en-US"/>
        </w:rPr>
        <w:tab/>
      </w:r>
      <w:r w:rsidRPr="00930D05">
        <w:t>General comment No.</w:t>
      </w:r>
      <w:r w:rsidRPr="00930D05">
        <w:rPr>
          <w:lang w:val="en-US"/>
        </w:rPr>
        <w:t> </w:t>
      </w:r>
      <w:r w:rsidRPr="00930D05">
        <w:t>33</w:t>
      </w:r>
      <w:r w:rsidR="00C4572C" w:rsidRPr="00930D05">
        <w:rPr>
          <w:lang w:val="en-US"/>
        </w:rPr>
        <w:t xml:space="preserve"> (see footnote a)</w:t>
      </w:r>
      <w:r w:rsidRPr="00930D05">
        <w:t>, para.</w:t>
      </w:r>
      <w:r w:rsidRPr="00930D05">
        <w:rPr>
          <w:lang w:val="en-US"/>
        </w:rPr>
        <w:t> </w:t>
      </w:r>
      <w:r w:rsidR="009702CE" w:rsidRPr="00AA08DA">
        <w:rPr>
          <w:rFonts w:eastAsia="MS Mincho" w:hint="eastAsia"/>
          <w:lang w:val="en-US" w:eastAsia="ja-JP"/>
        </w:rPr>
        <w:t>19</w:t>
      </w:r>
      <w:r w:rsidRPr="00930D0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82" w:rsidRPr="00781C83" w:rsidRDefault="004D4382" w:rsidP="00781C83">
    <w:pPr>
      <w:pStyle w:val="Header"/>
    </w:pPr>
    <w:r>
      <w:t>CCPR/C/112/D/2126/2011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382" w:rsidRPr="00781C83" w:rsidRDefault="004D4382" w:rsidP="00781C83">
    <w:pPr>
      <w:pStyle w:val="Header"/>
      <w:jc w:val="right"/>
    </w:pPr>
    <w:r>
      <w:t>CCPR/C/112/D/</w:t>
    </w:r>
    <w:r w:rsidRPr="00556B69">
      <w:t>2126/2011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2">
      <v:textbox inset="5.85pt,.7pt,5.85pt,.7pt"/>
    </o:shapedefaults>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5"/>
    <w:rsid w:val="00001C66"/>
    <w:rsid w:val="000044E2"/>
    <w:rsid w:val="000170C3"/>
    <w:rsid w:val="0002198C"/>
    <w:rsid w:val="00023024"/>
    <w:rsid w:val="00025D41"/>
    <w:rsid w:val="0002635B"/>
    <w:rsid w:val="000272B3"/>
    <w:rsid w:val="0003082C"/>
    <w:rsid w:val="0003322D"/>
    <w:rsid w:val="0003387B"/>
    <w:rsid w:val="00036F3F"/>
    <w:rsid w:val="000377A5"/>
    <w:rsid w:val="0004092D"/>
    <w:rsid w:val="00041994"/>
    <w:rsid w:val="00043D45"/>
    <w:rsid w:val="0004516E"/>
    <w:rsid w:val="00050F6B"/>
    <w:rsid w:val="00055FFE"/>
    <w:rsid w:val="0005782B"/>
    <w:rsid w:val="00057E97"/>
    <w:rsid w:val="0006045B"/>
    <w:rsid w:val="00060C3A"/>
    <w:rsid w:val="00066476"/>
    <w:rsid w:val="00072C8C"/>
    <w:rsid w:val="000733B5"/>
    <w:rsid w:val="00081815"/>
    <w:rsid w:val="00081BF7"/>
    <w:rsid w:val="0008245C"/>
    <w:rsid w:val="0008377D"/>
    <w:rsid w:val="000856EB"/>
    <w:rsid w:val="00091F15"/>
    <w:rsid w:val="000931C0"/>
    <w:rsid w:val="00096E90"/>
    <w:rsid w:val="000970C1"/>
    <w:rsid w:val="000A0CAF"/>
    <w:rsid w:val="000A0F03"/>
    <w:rsid w:val="000A310C"/>
    <w:rsid w:val="000A5559"/>
    <w:rsid w:val="000A73CA"/>
    <w:rsid w:val="000B02C3"/>
    <w:rsid w:val="000B175B"/>
    <w:rsid w:val="000B1788"/>
    <w:rsid w:val="000B1BA9"/>
    <w:rsid w:val="000B3A0F"/>
    <w:rsid w:val="000B4EF7"/>
    <w:rsid w:val="000C2AB9"/>
    <w:rsid w:val="000C2C03"/>
    <w:rsid w:val="000C2D2E"/>
    <w:rsid w:val="000C2E06"/>
    <w:rsid w:val="000C46B7"/>
    <w:rsid w:val="000C4DA0"/>
    <w:rsid w:val="000C64DD"/>
    <w:rsid w:val="000D0ABB"/>
    <w:rsid w:val="000D1B8B"/>
    <w:rsid w:val="000D3D17"/>
    <w:rsid w:val="000D4096"/>
    <w:rsid w:val="000E0415"/>
    <w:rsid w:val="000E07B1"/>
    <w:rsid w:val="000E20F8"/>
    <w:rsid w:val="000F335C"/>
    <w:rsid w:val="000F39F9"/>
    <w:rsid w:val="000F4BEB"/>
    <w:rsid w:val="000F4E17"/>
    <w:rsid w:val="000F6A6B"/>
    <w:rsid w:val="000F7E69"/>
    <w:rsid w:val="001037D9"/>
    <w:rsid w:val="001072D7"/>
    <w:rsid w:val="001103AA"/>
    <w:rsid w:val="001133DB"/>
    <w:rsid w:val="00115991"/>
    <w:rsid w:val="00117506"/>
    <w:rsid w:val="0011787A"/>
    <w:rsid w:val="00123712"/>
    <w:rsid w:val="00126285"/>
    <w:rsid w:val="001306DD"/>
    <w:rsid w:val="00130C4E"/>
    <w:rsid w:val="00130D48"/>
    <w:rsid w:val="00131B64"/>
    <w:rsid w:val="0013235B"/>
    <w:rsid w:val="00132A77"/>
    <w:rsid w:val="001338C3"/>
    <w:rsid w:val="001340B3"/>
    <w:rsid w:val="00137249"/>
    <w:rsid w:val="00142286"/>
    <w:rsid w:val="00146D4A"/>
    <w:rsid w:val="00152243"/>
    <w:rsid w:val="00154DA5"/>
    <w:rsid w:val="00157820"/>
    <w:rsid w:val="00161364"/>
    <w:rsid w:val="00162DB2"/>
    <w:rsid w:val="00164C92"/>
    <w:rsid w:val="00165F3A"/>
    <w:rsid w:val="001703BE"/>
    <w:rsid w:val="00170DDB"/>
    <w:rsid w:val="001721A9"/>
    <w:rsid w:val="0017277A"/>
    <w:rsid w:val="001756D6"/>
    <w:rsid w:val="001758E2"/>
    <w:rsid w:val="00183968"/>
    <w:rsid w:val="001965C0"/>
    <w:rsid w:val="00196CDF"/>
    <w:rsid w:val="0019733F"/>
    <w:rsid w:val="001A09DE"/>
    <w:rsid w:val="001A09FA"/>
    <w:rsid w:val="001A2C08"/>
    <w:rsid w:val="001A32CB"/>
    <w:rsid w:val="001A4429"/>
    <w:rsid w:val="001A660B"/>
    <w:rsid w:val="001A6686"/>
    <w:rsid w:val="001A723C"/>
    <w:rsid w:val="001A7E43"/>
    <w:rsid w:val="001B020D"/>
    <w:rsid w:val="001B0C4F"/>
    <w:rsid w:val="001B1CF8"/>
    <w:rsid w:val="001B4041"/>
    <w:rsid w:val="001B4B04"/>
    <w:rsid w:val="001B7D22"/>
    <w:rsid w:val="001C3C07"/>
    <w:rsid w:val="001C56BC"/>
    <w:rsid w:val="001C5BED"/>
    <w:rsid w:val="001C657F"/>
    <w:rsid w:val="001C6663"/>
    <w:rsid w:val="001C7895"/>
    <w:rsid w:val="001C7D37"/>
    <w:rsid w:val="001D0C8C"/>
    <w:rsid w:val="001D26DF"/>
    <w:rsid w:val="001D3743"/>
    <w:rsid w:val="001D39E8"/>
    <w:rsid w:val="001D3A03"/>
    <w:rsid w:val="001D483A"/>
    <w:rsid w:val="001D59AC"/>
    <w:rsid w:val="001E10EC"/>
    <w:rsid w:val="001E260B"/>
    <w:rsid w:val="001E48A9"/>
    <w:rsid w:val="001E718D"/>
    <w:rsid w:val="00202DA8"/>
    <w:rsid w:val="00203967"/>
    <w:rsid w:val="002069CC"/>
    <w:rsid w:val="00211E0B"/>
    <w:rsid w:val="00212729"/>
    <w:rsid w:val="002151AA"/>
    <w:rsid w:val="00217D74"/>
    <w:rsid w:val="00220677"/>
    <w:rsid w:val="00222689"/>
    <w:rsid w:val="0022501D"/>
    <w:rsid w:val="002256A1"/>
    <w:rsid w:val="002314F8"/>
    <w:rsid w:val="0023210C"/>
    <w:rsid w:val="0023216F"/>
    <w:rsid w:val="00233155"/>
    <w:rsid w:val="002361D0"/>
    <w:rsid w:val="00240564"/>
    <w:rsid w:val="0025162E"/>
    <w:rsid w:val="0025487E"/>
    <w:rsid w:val="0025691C"/>
    <w:rsid w:val="00257D0F"/>
    <w:rsid w:val="002633B3"/>
    <w:rsid w:val="002650C2"/>
    <w:rsid w:val="00266031"/>
    <w:rsid w:val="00266EB7"/>
    <w:rsid w:val="00267F5F"/>
    <w:rsid w:val="00271484"/>
    <w:rsid w:val="00273B14"/>
    <w:rsid w:val="002773F3"/>
    <w:rsid w:val="00281144"/>
    <w:rsid w:val="00282899"/>
    <w:rsid w:val="002863A9"/>
    <w:rsid w:val="00286B4D"/>
    <w:rsid w:val="00292998"/>
    <w:rsid w:val="0029365C"/>
    <w:rsid w:val="00293B90"/>
    <w:rsid w:val="002A1243"/>
    <w:rsid w:val="002A3CBA"/>
    <w:rsid w:val="002A4B67"/>
    <w:rsid w:val="002A728F"/>
    <w:rsid w:val="002B0BEC"/>
    <w:rsid w:val="002B3B76"/>
    <w:rsid w:val="002B3F1E"/>
    <w:rsid w:val="002C3690"/>
    <w:rsid w:val="002C5BCD"/>
    <w:rsid w:val="002D18B7"/>
    <w:rsid w:val="002D2E39"/>
    <w:rsid w:val="002D3AF5"/>
    <w:rsid w:val="002D4CB1"/>
    <w:rsid w:val="002D6C67"/>
    <w:rsid w:val="002E1084"/>
    <w:rsid w:val="002E52B1"/>
    <w:rsid w:val="002E5C99"/>
    <w:rsid w:val="002E69AE"/>
    <w:rsid w:val="002F039C"/>
    <w:rsid w:val="002F175C"/>
    <w:rsid w:val="002F1942"/>
    <w:rsid w:val="002F4557"/>
    <w:rsid w:val="002F5159"/>
    <w:rsid w:val="002F582A"/>
    <w:rsid w:val="00300B5F"/>
    <w:rsid w:val="0030138D"/>
    <w:rsid w:val="00306124"/>
    <w:rsid w:val="00307164"/>
    <w:rsid w:val="00312198"/>
    <w:rsid w:val="00312789"/>
    <w:rsid w:val="003134AC"/>
    <w:rsid w:val="003178DA"/>
    <w:rsid w:val="00320E07"/>
    <w:rsid w:val="003229D8"/>
    <w:rsid w:val="00323632"/>
    <w:rsid w:val="00327502"/>
    <w:rsid w:val="00331F5B"/>
    <w:rsid w:val="00336E5C"/>
    <w:rsid w:val="00340A69"/>
    <w:rsid w:val="003453B1"/>
    <w:rsid w:val="00352709"/>
    <w:rsid w:val="00354AA8"/>
    <w:rsid w:val="00354C4B"/>
    <w:rsid w:val="00362500"/>
    <w:rsid w:val="00363A98"/>
    <w:rsid w:val="0036645D"/>
    <w:rsid w:val="00367567"/>
    <w:rsid w:val="003705C9"/>
    <w:rsid w:val="00371095"/>
    <w:rsid w:val="00371178"/>
    <w:rsid w:val="0037301C"/>
    <w:rsid w:val="003730DD"/>
    <w:rsid w:val="00374B9B"/>
    <w:rsid w:val="00375119"/>
    <w:rsid w:val="00377828"/>
    <w:rsid w:val="003823CB"/>
    <w:rsid w:val="0038336C"/>
    <w:rsid w:val="00383E82"/>
    <w:rsid w:val="00386624"/>
    <w:rsid w:val="00386DC3"/>
    <w:rsid w:val="00387CF3"/>
    <w:rsid w:val="003903FC"/>
    <w:rsid w:val="00390590"/>
    <w:rsid w:val="0039347E"/>
    <w:rsid w:val="003A1602"/>
    <w:rsid w:val="003A6810"/>
    <w:rsid w:val="003A70FC"/>
    <w:rsid w:val="003A7AF2"/>
    <w:rsid w:val="003C02AB"/>
    <w:rsid w:val="003C2CC4"/>
    <w:rsid w:val="003C730E"/>
    <w:rsid w:val="003D1C5A"/>
    <w:rsid w:val="003D24F5"/>
    <w:rsid w:val="003D2795"/>
    <w:rsid w:val="003D3E59"/>
    <w:rsid w:val="003D4B23"/>
    <w:rsid w:val="003D52B0"/>
    <w:rsid w:val="003D6C7A"/>
    <w:rsid w:val="003E2BA4"/>
    <w:rsid w:val="003E348B"/>
    <w:rsid w:val="003E6A36"/>
    <w:rsid w:val="003E6F7E"/>
    <w:rsid w:val="003E7C07"/>
    <w:rsid w:val="003F23F6"/>
    <w:rsid w:val="003F2921"/>
    <w:rsid w:val="003F3774"/>
    <w:rsid w:val="00405473"/>
    <w:rsid w:val="00410C89"/>
    <w:rsid w:val="00411F76"/>
    <w:rsid w:val="004123CB"/>
    <w:rsid w:val="004134FA"/>
    <w:rsid w:val="00414931"/>
    <w:rsid w:val="00414B35"/>
    <w:rsid w:val="00414F92"/>
    <w:rsid w:val="00416240"/>
    <w:rsid w:val="004220E7"/>
    <w:rsid w:val="004227C0"/>
    <w:rsid w:val="00426B9B"/>
    <w:rsid w:val="0043003F"/>
    <w:rsid w:val="00430A7E"/>
    <w:rsid w:val="004325CB"/>
    <w:rsid w:val="00436B33"/>
    <w:rsid w:val="00442A83"/>
    <w:rsid w:val="00442C9D"/>
    <w:rsid w:val="00445A57"/>
    <w:rsid w:val="00450D0E"/>
    <w:rsid w:val="0045495B"/>
    <w:rsid w:val="00455C43"/>
    <w:rsid w:val="00457AAE"/>
    <w:rsid w:val="004607BF"/>
    <w:rsid w:val="00464446"/>
    <w:rsid w:val="00466B4C"/>
    <w:rsid w:val="00466FA4"/>
    <w:rsid w:val="0047173A"/>
    <w:rsid w:val="00473963"/>
    <w:rsid w:val="00476073"/>
    <w:rsid w:val="00481CB1"/>
    <w:rsid w:val="0048296A"/>
    <w:rsid w:val="0048681C"/>
    <w:rsid w:val="00487488"/>
    <w:rsid w:val="00487FB8"/>
    <w:rsid w:val="0049219B"/>
    <w:rsid w:val="0049391F"/>
    <w:rsid w:val="0049418F"/>
    <w:rsid w:val="00497CBC"/>
    <w:rsid w:val="004A0353"/>
    <w:rsid w:val="004A28A7"/>
    <w:rsid w:val="004A2ED0"/>
    <w:rsid w:val="004A4E95"/>
    <w:rsid w:val="004B16D2"/>
    <w:rsid w:val="004C55DD"/>
    <w:rsid w:val="004C6A22"/>
    <w:rsid w:val="004D4382"/>
    <w:rsid w:val="004D5BD1"/>
    <w:rsid w:val="004E15CC"/>
    <w:rsid w:val="004F1D45"/>
    <w:rsid w:val="004F5078"/>
    <w:rsid w:val="0050328D"/>
    <w:rsid w:val="005167F1"/>
    <w:rsid w:val="00520400"/>
    <w:rsid w:val="0052136D"/>
    <w:rsid w:val="005232E6"/>
    <w:rsid w:val="00525395"/>
    <w:rsid w:val="00525691"/>
    <w:rsid w:val="0052775E"/>
    <w:rsid w:val="00532F9F"/>
    <w:rsid w:val="005409DC"/>
    <w:rsid w:val="0054109A"/>
    <w:rsid w:val="005414E7"/>
    <w:rsid w:val="0054150C"/>
    <w:rsid w:val="005420F2"/>
    <w:rsid w:val="00542AA8"/>
    <w:rsid w:val="0054679A"/>
    <w:rsid w:val="005476AC"/>
    <w:rsid w:val="00550D3B"/>
    <w:rsid w:val="00555D6B"/>
    <w:rsid w:val="00556B69"/>
    <w:rsid w:val="00560BA5"/>
    <w:rsid w:val="00561B68"/>
    <w:rsid w:val="005628B6"/>
    <w:rsid w:val="00564714"/>
    <w:rsid w:val="0056624F"/>
    <w:rsid w:val="00567F22"/>
    <w:rsid w:val="005722B3"/>
    <w:rsid w:val="00580370"/>
    <w:rsid w:val="00580854"/>
    <w:rsid w:val="005848B3"/>
    <w:rsid w:val="0058564C"/>
    <w:rsid w:val="005865B2"/>
    <w:rsid w:val="00590F87"/>
    <w:rsid w:val="00592C4A"/>
    <w:rsid w:val="005974BF"/>
    <w:rsid w:val="005A0415"/>
    <w:rsid w:val="005A2ACD"/>
    <w:rsid w:val="005A7A29"/>
    <w:rsid w:val="005B09AE"/>
    <w:rsid w:val="005B15AD"/>
    <w:rsid w:val="005B38A5"/>
    <w:rsid w:val="005B3DB3"/>
    <w:rsid w:val="005B4F61"/>
    <w:rsid w:val="005C0FBA"/>
    <w:rsid w:val="005C176E"/>
    <w:rsid w:val="005C2131"/>
    <w:rsid w:val="005C223E"/>
    <w:rsid w:val="005C413D"/>
    <w:rsid w:val="005C4A9E"/>
    <w:rsid w:val="005D0679"/>
    <w:rsid w:val="005D5721"/>
    <w:rsid w:val="005D5AF5"/>
    <w:rsid w:val="005D7CB5"/>
    <w:rsid w:val="005E035E"/>
    <w:rsid w:val="005E2F71"/>
    <w:rsid w:val="005E5805"/>
    <w:rsid w:val="005E6E73"/>
    <w:rsid w:val="005E783D"/>
    <w:rsid w:val="005F562C"/>
    <w:rsid w:val="005F5699"/>
    <w:rsid w:val="005F7717"/>
    <w:rsid w:val="005F7B75"/>
    <w:rsid w:val="005F7F93"/>
    <w:rsid w:val="006001EE"/>
    <w:rsid w:val="006024D1"/>
    <w:rsid w:val="00605042"/>
    <w:rsid w:val="00607BC1"/>
    <w:rsid w:val="006108E0"/>
    <w:rsid w:val="00611FC4"/>
    <w:rsid w:val="00612661"/>
    <w:rsid w:val="006148AF"/>
    <w:rsid w:val="006176FB"/>
    <w:rsid w:val="006201D3"/>
    <w:rsid w:val="00622A5C"/>
    <w:rsid w:val="00623FD3"/>
    <w:rsid w:val="00624618"/>
    <w:rsid w:val="0062462D"/>
    <w:rsid w:val="006274AD"/>
    <w:rsid w:val="00627FB0"/>
    <w:rsid w:val="00631C31"/>
    <w:rsid w:val="0063379B"/>
    <w:rsid w:val="00640B26"/>
    <w:rsid w:val="00640C76"/>
    <w:rsid w:val="00641949"/>
    <w:rsid w:val="006443C6"/>
    <w:rsid w:val="00645379"/>
    <w:rsid w:val="00652D0A"/>
    <w:rsid w:val="00653DBF"/>
    <w:rsid w:val="00654447"/>
    <w:rsid w:val="00656AFB"/>
    <w:rsid w:val="00662BB6"/>
    <w:rsid w:val="006637A4"/>
    <w:rsid w:val="00671948"/>
    <w:rsid w:val="00672110"/>
    <w:rsid w:val="006743E9"/>
    <w:rsid w:val="00681702"/>
    <w:rsid w:val="00682284"/>
    <w:rsid w:val="006838C8"/>
    <w:rsid w:val="00684C21"/>
    <w:rsid w:val="00685FA6"/>
    <w:rsid w:val="0068743C"/>
    <w:rsid w:val="00692BBE"/>
    <w:rsid w:val="00694AE6"/>
    <w:rsid w:val="006954C6"/>
    <w:rsid w:val="0069763E"/>
    <w:rsid w:val="00697F3E"/>
    <w:rsid w:val="006A7B0D"/>
    <w:rsid w:val="006B58E5"/>
    <w:rsid w:val="006C0435"/>
    <w:rsid w:val="006C3AD1"/>
    <w:rsid w:val="006C5252"/>
    <w:rsid w:val="006D37AF"/>
    <w:rsid w:val="006D51D0"/>
    <w:rsid w:val="006E0160"/>
    <w:rsid w:val="006E2B87"/>
    <w:rsid w:val="006E564B"/>
    <w:rsid w:val="006E7191"/>
    <w:rsid w:val="006E7196"/>
    <w:rsid w:val="006F6515"/>
    <w:rsid w:val="00703577"/>
    <w:rsid w:val="00705625"/>
    <w:rsid w:val="0071171F"/>
    <w:rsid w:val="00711F00"/>
    <w:rsid w:val="00713C74"/>
    <w:rsid w:val="00714658"/>
    <w:rsid w:val="00715DDD"/>
    <w:rsid w:val="00716EC7"/>
    <w:rsid w:val="007217C4"/>
    <w:rsid w:val="00722988"/>
    <w:rsid w:val="0072328C"/>
    <w:rsid w:val="0072632A"/>
    <w:rsid w:val="00726A48"/>
    <w:rsid w:val="00726C93"/>
    <w:rsid w:val="0072791B"/>
    <w:rsid w:val="007327D5"/>
    <w:rsid w:val="00734ABE"/>
    <w:rsid w:val="00735CA1"/>
    <w:rsid w:val="00735F4E"/>
    <w:rsid w:val="00736A37"/>
    <w:rsid w:val="00736EAD"/>
    <w:rsid w:val="00744DC4"/>
    <w:rsid w:val="00746D61"/>
    <w:rsid w:val="007509EB"/>
    <w:rsid w:val="00750FC5"/>
    <w:rsid w:val="0075395D"/>
    <w:rsid w:val="00756AB7"/>
    <w:rsid w:val="00760B80"/>
    <w:rsid w:val="00762878"/>
    <w:rsid w:val="00762922"/>
    <w:rsid w:val="007629C8"/>
    <w:rsid w:val="00762E39"/>
    <w:rsid w:val="007635DF"/>
    <w:rsid w:val="00763BD1"/>
    <w:rsid w:val="00764972"/>
    <w:rsid w:val="007649E7"/>
    <w:rsid w:val="007732D8"/>
    <w:rsid w:val="007740B7"/>
    <w:rsid w:val="007740F1"/>
    <w:rsid w:val="007755C9"/>
    <w:rsid w:val="0077641A"/>
    <w:rsid w:val="00777322"/>
    <w:rsid w:val="00781C83"/>
    <w:rsid w:val="00782233"/>
    <w:rsid w:val="0078300D"/>
    <w:rsid w:val="00785DB2"/>
    <w:rsid w:val="0078676D"/>
    <w:rsid w:val="00787E5D"/>
    <w:rsid w:val="0079034E"/>
    <w:rsid w:val="00793CC7"/>
    <w:rsid w:val="00793F07"/>
    <w:rsid w:val="00795D45"/>
    <w:rsid w:val="0079681E"/>
    <w:rsid w:val="007A212F"/>
    <w:rsid w:val="007A36C9"/>
    <w:rsid w:val="007A641D"/>
    <w:rsid w:val="007A7A56"/>
    <w:rsid w:val="007B3302"/>
    <w:rsid w:val="007B6BA5"/>
    <w:rsid w:val="007B7EE6"/>
    <w:rsid w:val="007C1241"/>
    <w:rsid w:val="007C3390"/>
    <w:rsid w:val="007C3FFB"/>
    <w:rsid w:val="007C4F4B"/>
    <w:rsid w:val="007C784F"/>
    <w:rsid w:val="007D00CF"/>
    <w:rsid w:val="007D564F"/>
    <w:rsid w:val="007E0B2D"/>
    <w:rsid w:val="007E4594"/>
    <w:rsid w:val="007E4BBE"/>
    <w:rsid w:val="007E533F"/>
    <w:rsid w:val="007E5EA4"/>
    <w:rsid w:val="007E5F1F"/>
    <w:rsid w:val="007F12FC"/>
    <w:rsid w:val="007F2D0D"/>
    <w:rsid w:val="007F3A2C"/>
    <w:rsid w:val="007F4853"/>
    <w:rsid w:val="007F6611"/>
    <w:rsid w:val="007F7186"/>
    <w:rsid w:val="0080749E"/>
    <w:rsid w:val="008105B8"/>
    <w:rsid w:val="008113BF"/>
    <w:rsid w:val="00811D06"/>
    <w:rsid w:val="008123D2"/>
    <w:rsid w:val="00812971"/>
    <w:rsid w:val="00813327"/>
    <w:rsid w:val="00816972"/>
    <w:rsid w:val="00816E23"/>
    <w:rsid w:val="008216A5"/>
    <w:rsid w:val="00821A8D"/>
    <w:rsid w:val="008242D7"/>
    <w:rsid w:val="00824C73"/>
    <w:rsid w:val="00824FE2"/>
    <w:rsid w:val="00825659"/>
    <w:rsid w:val="008257B1"/>
    <w:rsid w:val="00830FF4"/>
    <w:rsid w:val="008313E2"/>
    <w:rsid w:val="0083185A"/>
    <w:rsid w:val="008318AD"/>
    <w:rsid w:val="008351E2"/>
    <w:rsid w:val="0083750D"/>
    <w:rsid w:val="008406D2"/>
    <w:rsid w:val="0084126F"/>
    <w:rsid w:val="00843767"/>
    <w:rsid w:val="00846666"/>
    <w:rsid w:val="00851EF2"/>
    <w:rsid w:val="00851F2A"/>
    <w:rsid w:val="00855E40"/>
    <w:rsid w:val="00863F0D"/>
    <w:rsid w:val="008655A1"/>
    <w:rsid w:val="008679D9"/>
    <w:rsid w:val="00871051"/>
    <w:rsid w:val="00872F86"/>
    <w:rsid w:val="008730D5"/>
    <w:rsid w:val="00875FE5"/>
    <w:rsid w:val="00880AF2"/>
    <w:rsid w:val="008827AE"/>
    <w:rsid w:val="00883BBF"/>
    <w:rsid w:val="00884FCB"/>
    <w:rsid w:val="0088719B"/>
    <w:rsid w:val="00891C2B"/>
    <w:rsid w:val="00892516"/>
    <w:rsid w:val="00892FEE"/>
    <w:rsid w:val="00895EE7"/>
    <w:rsid w:val="008979B1"/>
    <w:rsid w:val="00897F0A"/>
    <w:rsid w:val="008A09B5"/>
    <w:rsid w:val="008A12C3"/>
    <w:rsid w:val="008A1DB2"/>
    <w:rsid w:val="008A23AF"/>
    <w:rsid w:val="008A6B25"/>
    <w:rsid w:val="008A6C4F"/>
    <w:rsid w:val="008B012F"/>
    <w:rsid w:val="008B2335"/>
    <w:rsid w:val="008B3EE5"/>
    <w:rsid w:val="008B4935"/>
    <w:rsid w:val="008C0D17"/>
    <w:rsid w:val="008C22CC"/>
    <w:rsid w:val="008C3223"/>
    <w:rsid w:val="008C4B5A"/>
    <w:rsid w:val="008C4EDC"/>
    <w:rsid w:val="008C6E58"/>
    <w:rsid w:val="008C77CB"/>
    <w:rsid w:val="008D1459"/>
    <w:rsid w:val="008D318C"/>
    <w:rsid w:val="008E0158"/>
    <w:rsid w:val="008E0678"/>
    <w:rsid w:val="008E4C4F"/>
    <w:rsid w:val="008E50F3"/>
    <w:rsid w:val="008E5F94"/>
    <w:rsid w:val="008E5FF6"/>
    <w:rsid w:val="008E6067"/>
    <w:rsid w:val="008F0336"/>
    <w:rsid w:val="008F1FA8"/>
    <w:rsid w:val="008F3E05"/>
    <w:rsid w:val="00900036"/>
    <w:rsid w:val="00901930"/>
    <w:rsid w:val="00903876"/>
    <w:rsid w:val="00903D68"/>
    <w:rsid w:val="0090637F"/>
    <w:rsid w:val="00907A5F"/>
    <w:rsid w:val="00910F40"/>
    <w:rsid w:val="00912C08"/>
    <w:rsid w:val="00913616"/>
    <w:rsid w:val="0091377B"/>
    <w:rsid w:val="009223CA"/>
    <w:rsid w:val="00930D05"/>
    <w:rsid w:val="00940F93"/>
    <w:rsid w:val="00941C03"/>
    <w:rsid w:val="00942B0D"/>
    <w:rsid w:val="00946696"/>
    <w:rsid w:val="00951EAC"/>
    <w:rsid w:val="009521B6"/>
    <w:rsid w:val="0095347F"/>
    <w:rsid w:val="0095480D"/>
    <w:rsid w:val="009568BE"/>
    <w:rsid w:val="00960322"/>
    <w:rsid w:val="00960370"/>
    <w:rsid w:val="0096073F"/>
    <w:rsid w:val="00960911"/>
    <w:rsid w:val="009633D7"/>
    <w:rsid w:val="00967F59"/>
    <w:rsid w:val="009701C4"/>
    <w:rsid w:val="009702CE"/>
    <w:rsid w:val="00972C38"/>
    <w:rsid w:val="009735A8"/>
    <w:rsid w:val="00974366"/>
    <w:rsid w:val="00974EF5"/>
    <w:rsid w:val="009760F3"/>
    <w:rsid w:val="009800FA"/>
    <w:rsid w:val="00980EA8"/>
    <w:rsid w:val="009817F4"/>
    <w:rsid w:val="00985B20"/>
    <w:rsid w:val="009909F5"/>
    <w:rsid w:val="0099515D"/>
    <w:rsid w:val="009A0E8D"/>
    <w:rsid w:val="009A19F8"/>
    <w:rsid w:val="009A1B4C"/>
    <w:rsid w:val="009A6B4E"/>
    <w:rsid w:val="009B0FC5"/>
    <w:rsid w:val="009B26E7"/>
    <w:rsid w:val="009B65D6"/>
    <w:rsid w:val="009C162C"/>
    <w:rsid w:val="009C6DFE"/>
    <w:rsid w:val="009E0ED4"/>
    <w:rsid w:val="009E2F54"/>
    <w:rsid w:val="009E3327"/>
    <w:rsid w:val="009E7D26"/>
    <w:rsid w:val="009F2AC1"/>
    <w:rsid w:val="009F6A53"/>
    <w:rsid w:val="009F7636"/>
    <w:rsid w:val="009F78FB"/>
    <w:rsid w:val="00A00A3F"/>
    <w:rsid w:val="00A01489"/>
    <w:rsid w:val="00A018AB"/>
    <w:rsid w:val="00A03ED0"/>
    <w:rsid w:val="00A12628"/>
    <w:rsid w:val="00A230A0"/>
    <w:rsid w:val="00A2462B"/>
    <w:rsid w:val="00A31B81"/>
    <w:rsid w:val="00A338F1"/>
    <w:rsid w:val="00A343D0"/>
    <w:rsid w:val="00A36578"/>
    <w:rsid w:val="00A377A8"/>
    <w:rsid w:val="00A37F54"/>
    <w:rsid w:val="00A41A5C"/>
    <w:rsid w:val="00A44487"/>
    <w:rsid w:val="00A44615"/>
    <w:rsid w:val="00A4728C"/>
    <w:rsid w:val="00A47874"/>
    <w:rsid w:val="00A57EBD"/>
    <w:rsid w:val="00A61D2B"/>
    <w:rsid w:val="00A70EA1"/>
    <w:rsid w:val="00A72C70"/>
    <w:rsid w:val="00A72F22"/>
    <w:rsid w:val="00A7360F"/>
    <w:rsid w:val="00A73896"/>
    <w:rsid w:val="00A748A6"/>
    <w:rsid w:val="00A750B1"/>
    <w:rsid w:val="00A75355"/>
    <w:rsid w:val="00A76648"/>
    <w:rsid w:val="00A769F4"/>
    <w:rsid w:val="00A776B4"/>
    <w:rsid w:val="00A777CF"/>
    <w:rsid w:val="00A81C22"/>
    <w:rsid w:val="00A81D4E"/>
    <w:rsid w:val="00A85EA0"/>
    <w:rsid w:val="00A90F3F"/>
    <w:rsid w:val="00A91276"/>
    <w:rsid w:val="00A94361"/>
    <w:rsid w:val="00A96BCF"/>
    <w:rsid w:val="00A97079"/>
    <w:rsid w:val="00AA08DA"/>
    <w:rsid w:val="00AA293C"/>
    <w:rsid w:val="00AA2D0D"/>
    <w:rsid w:val="00AA6FA4"/>
    <w:rsid w:val="00AB0648"/>
    <w:rsid w:val="00AB19FA"/>
    <w:rsid w:val="00AB2855"/>
    <w:rsid w:val="00AB45A3"/>
    <w:rsid w:val="00AB4CA5"/>
    <w:rsid w:val="00AC505B"/>
    <w:rsid w:val="00AC6A0A"/>
    <w:rsid w:val="00AC7B99"/>
    <w:rsid w:val="00AD46B8"/>
    <w:rsid w:val="00AE06AB"/>
    <w:rsid w:val="00AE0F4A"/>
    <w:rsid w:val="00AE1CFF"/>
    <w:rsid w:val="00AE2764"/>
    <w:rsid w:val="00AE4730"/>
    <w:rsid w:val="00AE50CE"/>
    <w:rsid w:val="00AE6B06"/>
    <w:rsid w:val="00AF0BB7"/>
    <w:rsid w:val="00AF1A44"/>
    <w:rsid w:val="00AF3148"/>
    <w:rsid w:val="00AF34D9"/>
    <w:rsid w:val="00AF5CCF"/>
    <w:rsid w:val="00AF7286"/>
    <w:rsid w:val="00B03884"/>
    <w:rsid w:val="00B04543"/>
    <w:rsid w:val="00B10640"/>
    <w:rsid w:val="00B13E9B"/>
    <w:rsid w:val="00B174D5"/>
    <w:rsid w:val="00B2280C"/>
    <w:rsid w:val="00B23D94"/>
    <w:rsid w:val="00B257B2"/>
    <w:rsid w:val="00B25D3D"/>
    <w:rsid w:val="00B26301"/>
    <w:rsid w:val="00B2683D"/>
    <w:rsid w:val="00B30179"/>
    <w:rsid w:val="00B339A7"/>
    <w:rsid w:val="00B33ABD"/>
    <w:rsid w:val="00B35B62"/>
    <w:rsid w:val="00B37A95"/>
    <w:rsid w:val="00B403D8"/>
    <w:rsid w:val="00B41A37"/>
    <w:rsid w:val="00B41ACB"/>
    <w:rsid w:val="00B46514"/>
    <w:rsid w:val="00B54A0C"/>
    <w:rsid w:val="00B55522"/>
    <w:rsid w:val="00B56E4A"/>
    <w:rsid w:val="00B56E9C"/>
    <w:rsid w:val="00B60748"/>
    <w:rsid w:val="00B619D3"/>
    <w:rsid w:val="00B64B1F"/>
    <w:rsid w:val="00B6524C"/>
    <w:rsid w:val="00B6553F"/>
    <w:rsid w:val="00B65FC0"/>
    <w:rsid w:val="00B66E5E"/>
    <w:rsid w:val="00B77D05"/>
    <w:rsid w:val="00B81206"/>
    <w:rsid w:val="00B81E12"/>
    <w:rsid w:val="00B85756"/>
    <w:rsid w:val="00B85AF8"/>
    <w:rsid w:val="00B86C63"/>
    <w:rsid w:val="00B86DE1"/>
    <w:rsid w:val="00B9067B"/>
    <w:rsid w:val="00B915E0"/>
    <w:rsid w:val="00B94152"/>
    <w:rsid w:val="00B94491"/>
    <w:rsid w:val="00B95188"/>
    <w:rsid w:val="00B95A99"/>
    <w:rsid w:val="00B97305"/>
    <w:rsid w:val="00B97AFE"/>
    <w:rsid w:val="00BA0869"/>
    <w:rsid w:val="00BA434C"/>
    <w:rsid w:val="00BB22D5"/>
    <w:rsid w:val="00BB4F77"/>
    <w:rsid w:val="00BC01E3"/>
    <w:rsid w:val="00BC2C23"/>
    <w:rsid w:val="00BC48F3"/>
    <w:rsid w:val="00BC5363"/>
    <w:rsid w:val="00BC6E5E"/>
    <w:rsid w:val="00BC74E9"/>
    <w:rsid w:val="00BE4982"/>
    <w:rsid w:val="00BE6FA7"/>
    <w:rsid w:val="00BF1BB5"/>
    <w:rsid w:val="00BF4613"/>
    <w:rsid w:val="00BF61C5"/>
    <w:rsid w:val="00BF68A8"/>
    <w:rsid w:val="00BF72FD"/>
    <w:rsid w:val="00C02E7A"/>
    <w:rsid w:val="00C02F1E"/>
    <w:rsid w:val="00C11207"/>
    <w:rsid w:val="00C11870"/>
    <w:rsid w:val="00C11A03"/>
    <w:rsid w:val="00C1396C"/>
    <w:rsid w:val="00C144EC"/>
    <w:rsid w:val="00C15FA0"/>
    <w:rsid w:val="00C20A72"/>
    <w:rsid w:val="00C2284D"/>
    <w:rsid w:val="00C320A1"/>
    <w:rsid w:val="00C34926"/>
    <w:rsid w:val="00C42190"/>
    <w:rsid w:val="00C44212"/>
    <w:rsid w:val="00C44D49"/>
    <w:rsid w:val="00C4572C"/>
    <w:rsid w:val="00C463DD"/>
    <w:rsid w:val="00C46474"/>
    <w:rsid w:val="00C4724C"/>
    <w:rsid w:val="00C50356"/>
    <w:rsid w:val="00C511C7"/>
    <w:rsid w:val="00C53237"/>
    <w:rsid w:val="00C55779"/>
    <w:rsid w:val="00C56114"/>
    <w:rsid w:val="00C606D3"/>
    <w:rsid w:val="00C61C48"/>
    <w:rsid w:val="00C624E7"/>
    <w:rsid w:val="00C629A0"/>
    <w:rsid w:val="00C745C3"/>
    <w:rsid w:val="00C76890"/>
    <w:rsid w:val="00C77ABC"/>
    <w:rsid w:val="00C803EC"/>
    <w:rsid w:val="00C8164F"/>
    <w:rsid w:val="00C8504E"/>
    <w:rsid w:val="00C94FC3"/>
    <w:rsid w:val="00CA1196"/>
    <w:rsid w:val="00CA48CD"/>
    <w:rsid w:val="00CE4A8F"/>
    <w:rsid w:val="00CF1984"/>
    <w:rsid w:val="00CF2621"/>
    <w:rsid w:val="00CF4CBF"/>
    <w:rsid w:val="00D02C2A"/>
    <w:rsid w:val="00D06AB9"/>
    <w:rsid w:val="00D06B7E"/>
    <w:rsid w:val="00D1315B"/>
    <w:rsid w:val="00D141CF"/>
    <w:rsid w:val="00D144E0"/>
    <w:rsid w:val="00D2031B"/>
    <w:rsid w:val="00D257E7"/>
    <w:rsid w:val="00D25FE2"/>
    <w:rsid w:val="00D2637A"/>
    <w:rsid w:val="00D271E2"/>
    <w:rsid w:val="00D30034"/>
    <w:rsid w:val="00D35FCA"/>
    <w:rsid w:val="00D43252"/>
    <w:rsid w:val="00D43E06"/>
    <w:rsid w:val="00D46C27"/>
    <w:rsid w:val="00D47EEA"/>
    <w:rsid w:val="00D501D0"/>
    <w:rsid w:val="00D509AE"/>
    <w:rsid w:val="00D51D6E"/>
    <w:rsid w:val="00D53BAD"/>
    <w:rsid w:val="00D543C9"/>
    <w:rsid w:val="00D65B49"/>
    <w:rsid w:val="00D65E7A"/>
    <w:rsid w:val="00D71F61"/>
    <w:rsid w:val="00D729E4"/>
    <w:rsid w:val="00D73CB8"/>
    <w:rsid w:val="00D80EDF"/>
    <w:rsid w:val="00D864CC"/>
    <w:rsid w:val="00D90F93"/>
    <w:rsid w:val="00D913B0"/>
    <w:rsid w:val="00D95303"/>
    <w:rsid w:val="00D96E57"/>
    <w:rsid w:val="00D97597"/>
    <w:rsid w:val="00D975A7"/>
    <w:rsid w:val="00D978C6"/>
    <w:rsid w:val="00DA3111"/>
    <w:rsid w:val="00DA3C1C"/>
    <w:rsid w:val="00DA4BBB"/>
    <w:rsid w:val="00DA5311"/>
    <w:rsid w:val="00DA7ED8"/>
    <w:rsid w:val="00DB0C79"/>
    <w:rsid w:val="00DB2A9B"/>
    <w:rsid w:val="00DB2CE7"/>
    <w:rsid w:val="00DB5B2F"/>
    <w:rsid w:val="00DC0714"/>
    <w:rsid w:val="00DD593B"/>
    <w:rsid w:val="00DD6208"/>
    <w:rsid w:val="00DE08F8"/>
    <w:rsid w:val="00DE1DF6"/>
    <w:rsid w:val="00DE79A8"/>
    <w:rsid w:val="00DF2DDA"/>
    <w:rsid w:val="00DF3235"/>
    <w:rsid w:val="00DF528D"/>
    <w:rsid w:val="00DF744F"/>
    <w:rsid w:val="00E00304"/>
    <w:rsid w:val="00E142AF"/>
    <w:rsid w:val="00E15CC1"/>
    <w:rsid w:val="00E16995"/>
    <w:rsid w:val="00E17C73"/>
    <w:rsid w:val="00E209FD"/>
    <w:rsid w:val="00E21400"/>
    <w:rsid w:val="00E25E54"/>
    <w:rsid w:val="00E27346"/>
    <w:rsid w:val="00E31E79"/>
    <w:rsid w:val="00E40A07"/>
    <w:rsid w:val="00E41BFE"/>
    <w:rsid w:val="00E4363C"/>
    <w:rsid w:val="00E53D02"/>
    <w:rsid w:val="00E548B6"/>
    <w:rsid w:val="00E56729"/>
    <w:rsid w:val="00E56BE5"/>
    <w:rsid w:val="00E6074E"/>
    <w:rsid w:val="00E61040"/>
    <w:rsid w:val="00E61088"/>
    <w:rsid w:val="00E632CC"/>
    <w:rsid w:val="00E64123"/>
    <w:rsid w:val="00E65396"/>
    <w:rsid w:val="00E71BC8"/>
    <w:rsid w:val="00E71ECB"/>
    <w:rsid w:val="00E7260F"/>
    <w:rsid w:val="00E74172"/>
    <w:rsid w:val="00E74206"/>
    <w:rsid w:val="00E77185"/>
    <w:rsid w:val="00E779FC"/>
    <w:rsid w:val="00E80A16"/>
    <w:rsid w:val="00E848D3"/>
    <w:rsid w:val="00E85728"/>
    <w:rsid w:val="00E86349"/>
    <w:rsid w:val="00E87443"/>
    <w:rsid w:val="00E875D8"/>
    <w:rsid w:val="00E921CF"/>
    <w:rsid w:val="00E96630"/>
    <w:rsid w:val="00EA31F7"/>
    <w:rsid w:val="00EB11F3"/>
    <w:rsid w:val="00EB2581"/>
    <w:rsid w:val="00EC14EF"/>
    <w:rsid w:val="00EC2B7C"/>
    <w:rsid w:val="00EC4BFC"/>
    <w:rsid w:val="00EC6519"/>
    <w:rsid w:val="00ED00FD"/>
    <w:rsid w:val="00ED4A6A"/>
    <w:rsid w:val="00ED7A2A"/>
    <w:rsid w:val="00ED7E6E"/>
    <w:rsid w:val="00EE09FA"/>
    <w:rsid w:val="00EE6929"/>
    <w:rsid w:val="00EF0235"/>
    <w:rsid w:val="00EF0C5B"/>
    <w:rsid w:val="00EF1D7F"/>
    <w:rsid w:val="00EF4451"/>
    <w:rsid w:val="00EF48EB"/>
    <w:rsid w:val="00EF5D7B"/>
    <w:rsid w:val="00EF6DC7"/>
    <w:rsid w:val="00F0063A"/>
    <w:rsid w:val="00F03190"/>
    <w:rsid w:val="00F033EC"/>
    <w:rsid w:val="00F03A99"/>
    <w:rsid w:val="00F0403F"/>
    <w:rsid w:val="00F04CDE"/>
    <w:rsid w:val="00F075CC"/>
    <w:rsid w:val="00F11AB9"/>
    <w:rsid w:val="00F12826"/>
    <w:rsid w:val="00F20C3D"/>
    <w:rsid w:val="00F22E4B"/>
    <w:rsid w:val="00F2653D"/>
    <w:rsid w:val="00F34D48"/>
    <w:rsid w:val="00F35149"/>
    <w:rsid w:val="00F373CD"/>
    <w:rsid w:val="00F41576"/>
    <w:rsid w:val="00F4204E"/>
    <w:rsid w:val="00F43E9E"/>
    <w:rsid w:val="00F44820"/>
    <w:rsid w:val="00F478B5"/>
    <w:rsid w:val="00F52BE2"/>
    <w:rsid w:val="00F546EA"/>
    <w:rsid w:val="00F578C5"/>
    <w:rsid w:val="00F57B1F"/>
    <w:rsid w:val="00F62819"/>
    <w:rsid w:val="00F638C5"/>
    <w:rsid w:val="00F70D30"/>
    <w:rsid w:val="00F733FC"/>
    <w:rsid w:val="00F745A1"/>
    <w:rsid w:val="00F748B6"/>
    <w:rsid w:val="00F82F23"/>
    <w:rsid w:val="00F8467B"/>
    <w:rsid w:val="00F86121"/>
    <w:rsid w:val="00F86D8C"/>
    <w:rsid w:val="00F8772A"/>
    <w:rsid w:val="00F9057C"/>
    <w:rsid w:val="00F906D7"/>
    <w:rsid w:val="00F90FD3"/>
    <w:rsid w:val="00F93781"/>
    <w:rsid w:val="00F95AA8"/>
    <w:rsid w:val="00F9617B"/>
    <w:rsid w:val="00F9653B"/>
    <w:rsid w:val="00F9682C"/>
    <w:rsid w:val="00F96BA5"/>
    <w:rsid w:val="00FA1227"/>
    <w:rsid w:val="00FA1718"/>
    <w:rsid w:val="00FA19B0"/>
    <w:rsid w:val="00FA68FF"/>
    <w:rsid w:val="00FB03B7"/>
    <w:rsid w:val="00FB18C7"/>
    <w:rsid w:val="00FB2745"/>
    <w:rsid w:val="00FB45D9"/>
    <w:rsid w:val="00FB5EB5"/>
    <w:rsid w:val="00FB613B"/>
    <w:rsid w:val="00FC0622"/>
    <w:rsid w:val="00FC145D"/>
    <w:rsid w:val="00FC68B7"/>
    <w:rsid w:val="00FD0381"/>
    <w:rsid w:val="00FD28AF"/>
    <w:rsid w:val="00FD2F47"/>
    <w:rsid w:val="00FD4F04"/>
    <w:rsid w:val="00FD4FB8"/>
    <w:rsid w:val="00FD61DA"/>
    <w:rsid w:val="00FD6242"/>
    <w:rsid w:val="00FE106A"/>
    <w:rsid w:val="00FE5F1B"/>
    <w:rsid w:val="00FF0000"/>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5:docId w15:val="{99B9EAAA-9AA1-44D2-B943-41191B73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451"/>
    <w:pPr>
      <w:suppressAutoHyphens/>
      <w:spacing w:line="240" w:lineRule="atLeast"/>
    </w:pPr>
    <w:rPr>
      <w:lang w:val="en-GB"/>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F11AB9"/>
    <w:pPr>
      <w:tabs>
        <w:tab w:val="right" w:pos="1021"/>
      </w:tabs>
      <w:kinsoku w:val="0"/>
      <w:overflowPunct w:val="0"/>
      <w:autoSpaceDE w:val="0"/>
      <w:autoSpaceDN w:val="0"/>
      <w:adjustRightInd w:val="0"/>
      <w:snapToGrid w:val="0"/>
      <w:spacing w:line="220" w:lineRule="exact"/>
      <w:ind w:left="1134" w:right="1134" w:hanging="1134"/>
    </w:pPr>
    <w:rPr>
      <w:rFonts w:eastAsia="SimSun"/>
      <w:sz w:val="18"/>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F11AB9"/>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GB"/>
    </w:rPr>
  </w:style>
  <w:style w:type="paragraph" w:styleId="BalloonText">
    <w:name w:val="Balloon Text"/>
    <w:basedOn w:val="Normal"/>
    <w:link w:val="BalloonTextChar"/>
    <w:rsid w:val="006743E9"/>
    <w:pPr>
      <w:spacing w:line="240" w:lineRule="auto"/>
    </w:pPr>
    <w:rPr>
      <w:rFonts w:ascii="Tahoma" w:hAnsi="Tahoma"/>
      <w:sz w:val="16"/>
      <w:szCs w:val="16"/>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styleId="NoSpacing">
    <w:name w:val="No Spacing"/>
    <w:uiPriority w:val="1"/>
    <w:qFormat/>
    <w:rsid w:val="00941C03"/>
    <w:rPr>
      <w:rFonts w:ascii="Calibri" w:eastAsia="Calibri" w:hAnsi="Calibri"/>
      <w:sz w:val="22"/>
      <w:szCs w:val="22"/>
    </w:rPr>
  </w:style>
  <w:style w:type="character" w:styleId="Strong">
    <w:name w:val="Strong"/>
    <w:uiPriority w:val="22"/>
    <w:qFormat/>
    <w:rsid w:val="00941C03"/>
    <w:rPr>
      <w:b/>
      <w:bCs/>
    </w:rPr>
  </w:style>
  <w:style w:type="paragraph" w:styleId="Revision">
    <w:name w:val="Revision"/>
    <w:hidden/>
    <w:uiPriority w:val="99"/>
    <w:semiHidden/>
    <w:rsid w:val="008F3E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039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im.law.uu.nl/SIM/CaseLaw/CCPRcase.nsf/f24e71b48a2b7174c1256835003ceaa3/7EADE9B62B151F21C12578CB0030C7BE?Opendocument" TargetMode="External"/><Relationship Id="rId1" Type="http://schemas.openxmlformats.org/officeDocument/2006/relationships/hyperlink" Target="http://hudoc.echr.coe.int/sites/eng/Pages/search.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CCPR_E</Template>
  <TotalTime>1</TotalTime>
  <Pages>15</Pages>
  <Words>5890</Words>
  <Characters>33577</Characters>
  <Application>Microsoft Office Word</Application>
  <DocSecurity>0</DocSecurity>
  <Lines>279</Lines>
  <Paragraphs>78</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39389</CharactersWithSpaces>
  <SharedDoc>false</SharedDoc>
  <HLinks>
    <vt:vector size="12" baseType="variant">
      <vt:variant>
        <vt:i4>6094937</vt:i4>
      </vt:variant>
      <vt:variant>
        <vt:i4>3</vt:i4>
      </vt:variant>
      <vt:variant>
        <vt:i4>0</vt:i4>
      </vt:variant>
      <vt:variant>
        <vt:i4>5</vt:i4>
      </vt:variant>
      <vt:variant>
        <vt:lpwstr>http://sim.law.uu.nl/SIM/CaseLaw/CCPRcase.nsf/f24e71b48a2b7174c1256835003ceaa3/7EADE9B62B151F21C12578CB0030C7BE?Opendocument</vt:lpwstr>
      </vt:variant>
      <vt:variant>
        <vt:lpwstr/>
      </vt:variant>
      <vt:variant>
        <vt:i4>4521984</vt:i4>
      </vt:variant>
      <vt:variant>
        <vt:i4>0</vt:i4>
      </vt:variant>
      <vt:variant>
        <vt:i4>0</vt:i4>
      </vt:variant>
      <vt:variant>
        <vt:i4>5</vt:i4>
      </vt:variant>
      <vt:variant>
        <vt:lpwstr>http://hudoc.echr.coe.int/sites/eng/Pages/search.aspx</vt:lpwstr>
      </vt:variant>
      <vt:variant>
        <vt:lpwstr>{"appno":["2700/10"]}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2014-11-11T15:27:00Z</cp:lastPrinted>
  <dcterms:created xsi:type="dcterms:W3CDTF">2017-01-25T00:44:00Z</dcterms:created>
  <dcterms:modified xsi:type="dcterms:W3CDTF">2017-01-25T00:44:00Z</dcterms:modified>
</cp:coreProperties>
</file>