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50CDA">
        <w:trPr>
          <w:trHeight w:val="851"/>
        </w:trPr>
        <w:tc>
          <w:tcPr>
            <w:tcW w:w="1259" w:type="dxa"/>
            <w:tcBorders>
              <w:top w:val="nil"/>
              <w:left w:val="nil"/>
              <w:bottom w:val="single" w:sz="4" w:space="0" w:color="auto"/>
              <w:right w:val="nil"/>
            </w:tcBorders>
            <w:vAlign w:val="bottom"/>
          </w:tcPr>
          <w:p w:rsidR="00F50CDA" w:rsidRPr="007369EB" w:rsidRDefault="00F50CDA" w:rsidP="00696BDC">
            <w:pPr>
              <w:tabs>
                <w:tab w:val="left" w:pos="645"/>
              </w:tabs>
              <w:spacing w:line="360" w:lineRule="auto"/>
              <w:jc w:val="right"/>
            </w:pPr>
            <w:bookmarkStart w:id="0" w:name="_GoBack"/>
            <w:bookmarkEnd w:id="0"/>
          </w:p>
        </w:tc>
        <w:tc>
          <w:tcPr>
            <w:tcW w:w="2236" w:type="dxa"/>
            <w:tcBorders>
              <w:top w:val="nil"/>
              <w:left w:val="nil"/>
              <w:bottom w:val="single" w:sz="4" w:space="0" w:color="auto"/>
              <w:right w:val="nil"/>
            </w:tcBorders>
            <w:vAlign w:val="bottom"/>
          </w:tcPr>
          <w:p w:rsidR="00F50CDA" w:rsidRPr="007369EB" w:rsidRDefault="00F50CDA" w:rsidP="009A720F">
            <w:pPr>
              <w:spacing w:line="240" w:lineRule="auto"/>
            </w:pPr>
            <w:r w:rsidRPr="004455A2">
              <w:rPr>
                <w:sz w:val="28"/>
                <w:szCs w:val="28"/>
              </w:rPr>
              <w:t>United Nations</w:t>
            </w:r>
          </w:p>
        </w:tc>
        <w:tc>
          <w:tcPr>
            <w:tcW w:w="6144" w:type="dxa"/>
            <w:gridSpan w:val="2"/>
            <w:tcBorders>
              <w:top w:val="nil"/>
              <w:left w:val="nil"/>
              <w:bottom w:val="single" w:sz="4" w:space="0" w:color="auto"/>
              <w:right w:val="nil"/>
            </w:tcBorders>
            <w:vAlign w:val="bottom"/>
          </w:tcPr>
          <w:p w:rsidR="00F50CDA" w:rsidRPr="00DE3EC0" w:rsidRDefault="00F50CDA" w:rsidP="009A720F">
            <w:pPr>
              <w:spacing w:line="240" w:lineRule="auto"/>
              <w:jc w:val="right"/>
            </w:pPr>
            <w:r w:rsidRPr="009E31DB">
              <w:rPr>
                <w:sz w:val="40"/>
              </w:rPr>
              <w:t>CCPR</w:t>
            </w:r>
            <w:r w:rsidR="00C20EEE">
              <w:t>/C/10</w:t>
            </w:r>
            <w:r w:rsidR="000A2E64">
              <w:t>7</w:t>
            </w:r>
            <w:r>
              <w:t>/</w:t>
            </w:r>
            <w:r w:rsidR="00660024">
              <w:t>D</w:t>
            </w:r>
            <w:r>
              <w:t>/</w:t>
            </w:r>
            <w:r w:rsidR="00C20EEE">
              <w:t>18</w:t>
            </w:r>
            <w:r w:rsidR="000A2E64">
              <w:t>57</w:t>
            </w:r>
            <w:r w:rsidR="00C20EEE">
              <w:t>/2008</w:t>
            </w:r>
          </w:p>
        </w:tc>
      </w:tr>
      <w:tr w:rsidR="007369EB">
        <w:trPr>
          <w:trHeight w:val="2835"/>
        </w:trPr>
        <w:tc>
          <w:tcPr>
            <w:tcW w:w="1259" w:type="dxa"/>
            <w:tcBorders>
              <w:top w:val="single" w:sz="4" w:space="0" w:color="auto"/>
              <w:left w:val="nil"/>
              <w:bottom w:val="single" w:sz="12" w:space="0" w:color="auto"/>
              <w:right w:val="nil"/>
            </w:tcBorders>
          </w:tcPr>
          <w:p w:rsidR="007369EB" w:rsidRDefault="00EF3CA4" w:rsidP="009A720F">
            <w:pPr>
              <w:spacing w:before="120"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450" w:type="dxa"/>
            <w:gridSpan w:val="2"/>
            <w:tcBorders>
              <w:top w:val="single" w:sz="4" w:space="0" w:color="auto"/>
              <w:left w:val="nil"/>
              <w:bottom w:val="single" w:sz="12" w:space="0" w:color="auto"/>
              <w:right w:val="nil"/>
            </w:tcBorders>
          </w:tcPr>
          <w:p w:rsidR="007369EB" w:rsidRPr="007369EB" w:rsidRDefault="00F50CDA" w:rsidP="009A720F">
            <w:pPr>
              <w:spacing w:before="120" w:line="240" w:lineRule="auto"/>
            </w:pPr>
            <w:r w:rsidRPr="004455A2">
              <w:rPr>
                <w:b/>
                <w:sz w:val="34"/>
                <w:szCs w:val="40"/>
              </w:rPr>
              <w:t>International Covenant on</w:t>
            </w:r>
            <w:r w:rsidRPr="004455A2">
              <w:rPr>
                <w:b/>
                <w:sz w:val="34"/>
                <w:szCs w:val="40"/>
              </w:rPr>
              <w:br/>
              <w:t>Civil and Political Rights</w:t>
            </w:r>
          </w:p>
        </w:tc>
        <w:tc>
          <w:tcPr>
            <w:tcW w:w="2930" w:type="dxa"/>
            <w:tcBorders>
              <w:top w:val="single" w:sz="4" w:space="0" w:color="auto"/>
              <w:left w:val="nil"/>
              <w:bottom w:val="single" w:sz="12" w:space="0" w:color="auto"/>
              <w:right w:val="nil"/>
            </w:tcBorders>
          </w:tcPr>
          <w:p w:rsidR="009E31DB" w:rsidRDefault="009E31DB" w:rsidP="00B73B0A">
            <w:pPr>
              <w:spacing w:before="240" w:line="276" w:lineRule="auto"/>
            </w:pPr>
            <w:r>
              <w:t xml:space="preserve">Distr.: </w:t>
            </w:r>
            <w:r w:rsidR="009D1D13">
              <w:t>General</w:t>
            </w:r>
          </w:p>
          <w:p w:rsidR="009E31DB" w:rsidRDefault="00501E91" w:rsidP="00B73B0A">
            <w:pPr>
              <w:spacing w:line="276" w:lineRule="auto"/>
            </w:pPr>
            <w:r>
              <w:t>10</w:t>
            </w:r>
            <w:r w:rsidR="008C3644">
              <w:t xml:space="preserve"> May</w:t>
            </w:r>
            <w:r w:rsidR="00C20AD8">
              <w:t xml:space="preserve"> </w:t>
            </w:r>
            <w:r w:rsidR="00B73B0A">
              <w:t>2013</w:t>
            </w:r>
          </w:p>
          <w:p w:rsidR="009E31DB" w:rsidRDefault="009E31DB" w:rsidP="00B73B0A">
            <w:pPr>
              <w:spacing w:line="276" w:lineRule="auto"/>
            </w:pPr>
          </w:p>
          <w:p w:rsidR="007369EB" w:rsidRDefault="009E31DB" w:rsidP="00B73B0A">
            <w:pPr>
              <w:spacing w:line="276" w:lineRule="auto"/>
            </w:pPr>
            <w:r>
              <w:t>Original: English</w:t>
            </w:r>
          </w:p>
          <w:p w:rsidR="00C20AD8" w:rsidRDefault="00C20AD8" w:rsidP="00B73B0A">
            <w:pPr>
              <w:spacing w:line="276" w:lineRule="auto"/>
            </w:pPr>
          </w:p>
          <w:p w:rsidR="00C20AD8" w:rsidRPr="009A720F" w:rsidRDefault="00C20AD8" w:rsidP="00B73B0A">
            <w:pPr>
              <w:spacing w:line="276" w:lineRule="auto"/>
              <w:rPr>
                <w:b/>
              </w:rPr>
            </w:pPr>
          </w:p>
        </w:tc>
      </w:tr>
    </w:tbl>
    <w:p w:rsidR="00B73B0A" w:rsidRPr="00980742" w:rsidRDefault="00B73B0A" w:rsidP="007E7373">
      <w:pPr>
        <w:spacing w:before="120"/>
        <w:ind w:left="142"/>
        <w:rPr>
          <w:b/>
          <w:sz w:val="24"/>
          <w:szCs w:val="24"/>
          <w:lang w:val="en-US"/>
        </w:rPr>
      </w:pPr>
      <w:r w:rsidRPr="00980742">
        <w:rPr>
          <w:b/>
          <w:sz w:val="24"/>
          <w:szCs w:val="24"/>
          <w:lang w:val="en-US"/>
        </w:rPr>
        <w:t>Human Rights Committee</w:t>
      </w:r>
    </w:p>
    <w:p w:rsidR="00106513" w:rsidRPr="00B73B0A" w:rsidRDefault="009E31DB" w:rsidP="00B73B0A">
      <w:pPr>
        <w:pStyle w:val="HChG"/>
      </w:pPr>
      <w:r w:rsidRPr="00B73B0A">
        <w:tab/>
      </w:r>
      <w:r w:rsidRPr="00B73B0A">
        <w:tab/>
      </w:r>
      <w:r w:rsidR="00106513" w:rsidRPr="00B73B0A">
        <w:t xml:space="preserve">Communication No. </w:t>
      </w:r>
      <w:r w:rsidR="003F7F48" w:rsidRPr="00B73B0A">
        <w:t>1857</w:t>
      </w:r>
      <w:r w:rsidR="00C20EEE" w:rsidRPr="00B73B0A">
        <w:t>/2008</w:t>
      </w:r>
    </w:p>
    <w:p w:rsidR="009E31DB" w:rsidRPr="009E31DB" w:rsidRDefault="00106513" w:rsidP="00E1061E">
      <w:pPr>
        <w:pStyle w:val="H1G"/>
      </w:pPr>
      <w:r>
        <w:tab/>
      </w:r>
      <w:r>
        <w:tab/>
      </w:r>
      <w:r w:rsidR="009D1D13" w:rsidRPr="009D1D13">
        <w:rPr>
          <w:rFonts w:eastAsia="MS Mincho"/>
        </w:rPr>
        <w:t>Decision adopted by the Committee at its 107</w:t>
      </w:r>
      <w:r w:rsidR="009D1D13" w:rsidRPr="009A720F">
        <w:rPr>
          <w:rFonts w:ascii="Times New Roman Bold" w:eastAsia="MS Mincho" w:hAnsi="Times New Roman Bold"/>
        </w:rPr>
        <w:t>th</w:t>
      </w:r>
      <w:r w:rsidR="009D1D13" w:rsidRPr="009D1D13">
        <w:rPr>
          <w:rFonts w:eastAsia="MS Mincho"/>
        </w:rPr>
        <w:t xml:space="preserve"> session </w:t>
      </w:r>
      <w:r w:rsidR="00C20AD8">
        <w:rPr>
          <w:rFonts w:eastAsia="MS Mincho"/>
        </w:rPr>
        <w:br/>
      </w:r>
      <w:r w:rsidR="009D1D13" w:rsidRPr="009D1D13">
        <w:rPr>
          <w:rFonts w:eastAsia="MS Mincho"/>
        </w:rPr>
        <w:t>(11</w:t>
      </w:r>
      <w:r w:rsidR="00575007">
        <w:rPr>
          <w:rFonts w:eastAsia="MS Mincho"/>
        </w:rPr>
        <w:t>–</w:t>
      </w:r>
      <w:r w:rsidR="009D1D13" w:rsidRPr="009D1D13">
        <w:rPr>
          <w:rFonts w:eastAsia="MS Mincho"/>
        </w:rPr>
        <w:t>28 March 2013)</w:t>
      </w:r>
      <w:r w:rsidR="009D1D13">
        <w:rPr>
          <w:rFonts w:eastAsia="MS Mincho"/>
        </w:rPr>
        <w:t xml:space="preserve"> </w:t>
      </w:r>
    </w:p>
    <w:p w:rsidR="009E31DB" w:rsidRPr="009E31DB" w:rsidRDefault="009E31DB" w:rsidP="009A720F">
      <w:pPr>
        <w:pStyle w:val="SingleTxtG"/>
        <w:ind w:left="4536" w:hanging="3402"/>
      </w:pPr>
      <w:r w:rsidRPr="009707F5">
        <w:rPr>
          <w:i/>
        </w:rPr>
        <w:t>Submitted by:</w:t>
      </w:r>
      <w:r w:rsidRPr="009E31DB">
        <w:tab/>
      </w:r>
      <w:r w:rsidR="00C20AD8">
        <w:t>A.P.</w:t>
      </w:r>
      <w:r w:rsidR="003F7F48">
        <w:t xml:space="preserve"> </w:t>
      </w:r>
      <w:r w:rsidRPr="009E31DB">
        <w:t>(not represented by counsel)</w:t>
      </w:r>
    </w:p>
    <w:p w:rsidR="009E31DB" w:rsidRPr="009E31DB" w:rsidRDefault="009E31DB" w:rsidP="009A720F">
      <w:pPr>
        <w:pStyle w:val="SingleTxtG"/>
        <w:ind w:left="4536" w:hanging="3402"/>
      </w:pPr>
      <w:r w:rsidRPr="009707F5">
        <w:rPr>
          <w:i/>
        </w:rPr>
        <w:t>Alleged victim:</w:t>
      </w:r>
      <w:r w:rsidR="003923AF">
        <w:tab/>
      </w:r>
      <w:r w:rsidR="00636DFA">
        <w:t>T</w:t>
      </w:r>
      <w:r w:rsidRPr="00636DFA">
        <w:t>he author</w:t>
      </w:r>
    </w:p>
    <w:p w:rsidR="009E31DB" w:rsidRPr="009E31DB" w:rsidRDefault="009E31DB" w:rsidP="009A720F">
      <w:pPr>
        <w:pStyle w:val="SingleTxtG"/>
        <w:ind w:left="4536" w:hanging="3402"/>
      </w:pPr>
      <w:r w:rsidRPr="009707F5">
        <w:rPr>
          <w:i/>
        </w:rPr>
        <w:t>State party:</w:t>
      </w:r>
      <w:r w:rsidRPr="009E31DB">
        <w:tab/>
      </w:r>
      <w:smartTag w:uri="urn:schemas-microsoft-com:office:smarttags" w:element="country-region">
        <w:smartTag w:uri="urn:schemas-microsoft-com:office:smarttags" w:element="place">
          <w:r w:rsidR="003F7F48">
            <w:t>Russian Federation</w:t>
          </w:r>
        </w:smartTag>
      </w:smartTag>
    </w:p>
    <w:p w:rsidR="00F01361" w:rsidRDefault="009E31DB" w:rsidP="009A720F">
      <w:pPr>
        <w:pStyle w:val="SingleTxtG"/>
        <w:ind w:left="4536" w:hanging="3402"/>
      </w:pPr>
      <w:r w:rsidRPr="009707F5">
        <w:rPr>
          <w:i/>
        </w:rPr>
        <w:t>Date of communication:</w:t>
      </w:r>
      <w:r w:rsidRPr="009E31DB">
        <w:tab/>
      </w:r>
      <w:r w:rsidR="003F7F48">
        <w:t>20</w:t>
      </w:r>
      <w:r w:rsidRPr="009E31DB">
        <w:t xml:space="preserve"> </w:t>
      </w:r>
      <w:r w:rsidR="003F7F48">
        <w:t>May</w:t>
      </w:r>
      <w:r w:rsidRPr="009E31DB">
        <w:t xml:space="preserve"> 200</w:t>
      </w:r>
      <w:r w:rsidR="00C20EEE">
        <w:t>8</w:t>
      </w:r>
      <w:r w:rsidRPr="009E31DB">
        <w:t xml:space="preserve"> (initial submission)</w:t>
      </w:r>
    </w:p>
    <w:p w:rsidR="009E31DB" w:rsidRPr="009E31DB" w:rsidRDefault="009E31DB" w:rsidP="009A720F">
      <w:pPr>
        <w:pStyle w:val="SingleTxtG"/>
        <w:ind w:left="4536" w:hanging="3402"/>
      </w:pPr>
      <w:r w:rsidRPr="009707F5">
        <w:rPr>
          <w:i/>
        </w:rPr>
        <w:t>Document references:</w:t>
      </w:r>
      <w:r w:rsidRPr="009E31DB">
        <w:tab/>
        <w:t xml:space="preserve">Special Rapporteur’s rule 97 decision, transmitted to the State party on </w:t>
      </w:r>
      <w:r w:rsidR="003F7F48">
        <w:t>29</w:t>
      </w:r>
      <w:r w:rsidR="00C20EEE">
        <w:t xml:space="preserve"> December 2008</w:t>
      </w:r>
      <w:r w:rsidRPr="009E31DB">
        <w:t xml:space="preserve"> (not issued in </w:t>
      </w:r>
      <w:r w:rsidR="00DE3D53">
        <w:t xml:space="preserve">a </w:t>
      </w:r>
      <w:r w:rsidRPr="009E31DB">
        <w:t>document form)</w:t>
      </w:r>
    </w:p>
    <w:p w:rsidR="009E31DB" w:rsidRPr="009E31DB" w:rsidRDefault="009E31DB" w:rsidP="009A720F">
      <w:pPr>
        <w:pStyle w:val="SingleTxtG"/>
        <w:ind w:left="4536" w:hanging="3402"/>
      </w:pPr>
      <w:r w:rsidRPr="009707F5">
        <w:rPr>
          <w:i/>
        </w:rPr>
        <w:t xml:space="preserve">Date of adoption of </w:t>
      </w:r>
      <w:r w:rsidR="00967F1B">
        <w:rPr>
          <w:i/>
        </w:rPr>
        <w:t>decision</w:t>
      </w:r>
      <w:r w:rsidRPr="009707F5">
        <w:rPr>
          <w:i/>
        </w:rPr>
        <w:t>:</w:t>
      </w:r>
      <w:r w:rsidRPr="009E31DB">
        <w:tab/>
      </w:r>
      <w:r w:rsidR="009D1D13">
        <w:t>28</w:t>
      </w:r>
      <w:r w:rsidR="009D1D13" w:rsidRPr="009E31DB">
        <w:t xml:space="preserve"> </w:t>
      </w:r>
      <w:r w:rsidR="003F7F48">
        <w:t>March</w:t>
      </w:r>
      <w:r w:rsidR="005B6A9F" w:rsidRPr="009E31DB">
        <w:t xml:space="preserve"> </w:t>
      </w:r>
      <w:r w:rsidRPr="009E31DB">
        <w:t>201</w:t>
      </w:r>
      <w:r w:rsidR="003F7F48">
        <w:t>3</w:t>
      </w:r>
    </w:p>
    <w:p w:rsidR="009E31DB" w:rsidRPr="007E7373" w:rsidRDefault="009E31DB" w:rsidP="009A720F">
      <w:pPr>
        <w:pStyle w:val="SingleTxtG"/>
        <w:ind w:left="4536" w:hanging="3402"/>
      </w:pPr>
      <w:r w:rsidRPr="009E31DB">
        <w:rPr>
          <w:i/>
          <w:iCs/>
        </w:rPr>
        <w:t>Subject matter:</w:t>
      </w:r>
      <w:r w:rsidRPr="009E31DB">
        <w:tab/>
      </w:r>
      <w:r w:rsidR="005A2AA2" w:rsidRPr="008C0536">
        <w:t xml:space="preserve">Restrictions </w:t>
      </w:r>
      <w:r w:rsidR="00FE520A">
        <w:t>on</w:t>
      </w:r>
      <w:r w:rsidR="005A2AA2" w:rsidRPr="008C0536">
        <w:t xml:space="preserve"> be</w:t>
      </w:r>
      <w:r w:rsidR="00FE520A">
        <w:t>ing</w:t>
      </w:r>
      <w:r w:rsidR="005A2AA2" w:rsidRPr="007E7373">
        <w:t xml:space="preserve"> able to register as a candidate for elections individually; coercion to accept ideology; limitation of legal personality; </w:t>
      </w:r>
      <w:r w:rsidR="005A2AA2" w:rsidRPr="008C0536">
        <w:t>denial to</w:t>
      </w:r>
      <w:r w:rsidR="005A2AA2" w:rsidRPr="007E7373">
        <w:t xml:space="preserve"> determine rights in a suit at law by a competent, independent and impartial tribunal established by law</w:t>
      </w:r>
    </w:p>
    <w:p w:rsidR="009E31DB" w:rsidRPr="009E31DB" w:rsidRDefault="00F01361" w:rsidP="009A720F">
      <w:pPr>
        <w:pStyle w:val="SingleTxtG"/>
        <w:ind w:left="4536" w:hanging="3402"/>
      </w:pPr>
      <w:r>
        <w:rPr>
          <w:i/>
          <w:iCs/>
        </w:rPr>
        <w:t>Substantive issue:</w:t>
      </w:r>
      <w:r w:rsidR="009E31DB" w:rsidRPr="009E31DB">
        <w:rPr>
          <w:i/>
          <w:iCs/>
        </w:rPr>
        <w:tab/>
      </w:r>
      <w:r w:rsidR="008C3644">
        <w:t>R</w:t>
      </w:r>
      <w:r w:rsidR="005A2AA2">
        <w:t xml:space="preserve">ight to be elected </w:t>
      </w:r>
    </w:p>
    <w:p w:rsidR="009E31DB" w:rsidRPr="009E31DB" w:rsidRDefault="00F01361" w:rsidP="009A720F">
      <w:pPr>
        <w:pStyle w:val="SingleTxtG"/>
        <w:ind w:left="4536" w:hanging="3402"/>
      </w:pPr>
      <w:r>
        <w:rPr>
          <w:i/>
          <w:iCs/>
        </w:rPr>
        <w:t>Procedural issue:</w:t>
      </w:r>
      <w:r w:rsidR="009E31DB" w:rsidRPr="009E31DB">
        <w:rPr>
          <w:i/>
          <w:iCs/>
        </w:rPr>
        <w:tab/>
      </w:r>
      <w:r w:rsidR="008C3644">
        <w:rPr>
          <w:iCs/>
        </w:rPr>
        <w:t>L</w:t>
      </w:r>
      <w:r w:rsidR="00DA1449" w:rsidRPr="00547353">
        <w:rPr>
          <w:iCs/>
        </w:rPr>
        <w:t xml:space="preserve">evel </w:t>
      </w:r>
      <w:r w:rsidR="00DA1449">
        <w:t>of</w:t>
      </w:r>
      <w:r w:rsidR="00A578CD" w:rsidRPr="00CD78E9">
        <w:t xml:space="preserve"> </w:t>
      </w:r>
      <w:r w:rsidR="00A578CD" w:rsidRPr="00A578CD">
        <w:t>substantiati</w:t>
      </w:r>
      <w:r w:rsidR="00DE0C85">
        <w:t>on of claims</w:t>
      </w:r>
    </w:p>
    <w:p w:rsidR="009E31DB" w:rsidRPr="008C3644" w:rsidRDefault="009E31DB" w:rsidP="009A720F">
      <w:pPr>
        <w:pStyle w:val="SingleTxtG"/>
        <w:ind w:left="4536" w:hanging="3402"/>
      </w:pPr>
      <w:r w:rsidRPr="009E31DB">
        <w:rPr>
          <w:i/>
          <w:iCs/>
        </w:rPr>
        <w:t>Articles of the Covenant:</w:t>
      </w:r>
      <w:r w:rsidRPr="009E31DB">
        <w:tab/>
      </w:r>
      <w:r w:rsidR="005A2AA2">
        <w:t>1</w:t>
      </w:r>
      <w:r w:rsidR="005A2AA2" w:rsidRPr="008C3644">
        <w:t>4, paragraph 1</w:t>
      </w:r>
      <w:r w:rsidR="00046DB0">
        <w:t>,</w:t>
      </w:r>
      <w:r w:rsidR="00035124" w:rsidRPr="008C3644">
        <w:t xml:space="preserve"> read in conjunction with article</w:t>
      </w:r>
      <w:r w:rsidR="00046DB0">
        <w:t>s</w:t>
      </w:r>
      <w:r w:rsidR="00035124" w:rsidRPr="008C3644">
        <w:t xml:space="preserve"> 2</w:t>
      </w:r>
      <w:r w:rsidR="005A2AA2" w:rsidRPr="008C3644">
        <w:t>; 16; 18, paragraph 2; 25, para</w:t>
      </w:r>
      <w:r w:rsidR="00046DB0">
        <w:t>graphs</w:t>
      </w:r>
      <w:r w:rsidR="005A2AA2" w:rsidRPr="008C3644">
        <w:t xml:space="preserve"> (a) and (b)</w:t>
      </w:r>
    </w:p>
    <w:p w:rsidR="009E31DB" w:rsidRDefault="009E31DB" w:rsidP="009A720F">
      <w:pPr>
        <w:pStyle w:val="SingleTxtG"/>
        <w:spacing w:after="0"/>
        <w:ind w:left="4536" w:hanging="3402"/>
      </w:pPr>
      <w:r w:rsidRPr="009E31DB">
        <w:rPr>
          <w:i/>
          <w:iCs/>
        </w:rPr>
        <w:t>Article of the Optional Protocol:</w:t>
      </w:r>
      <w:r w:rsidRPr="009E31DB">
        <w:rPr>
          <w:i/>
          <w:iCs/>
        </w:rPr>
        <w:tab/>
      </w:r>
      <w:r w:rsidR="004320E8">
        <w:rPr>
          <w:iCs/>
        </w:rPr>
        <w:t>2</w:t>
      </w:r>
    </w:p>
    <w:p w:rsidR="009E31DB" w:rsidRPr="009E31DB" w:rsidRDefault="009E31DB" w:rsidP="00696BDC">
      <w:pPr>
        <w:pStyle w:val="HChG"/>
        <w:spacing w:line="360" w:lineRule="auto"/>
      </w:pPr>
      <w:r w:rsidRPr="009E31DB">
        <w:br w:type="page"/>
      </w:r>
      <w:r w:rsidRPr="009E31DB">
        <w:lastRenderedPageBreak/>
        <w:t>Annex</w:t>
      </w:r>
    </w:p>
    <w:p w:rsidR="009E31DB" w:rsidRPr="00636DFA" w:rsidRDefault="009E31DB" w:rsidP="00636DFA">
      <w:pPr>
        <w:pStyle w:val="HChG"/>
      </w:pPr>
      <w:r w:rsidRPr="00636DFA">
        <w:tab/>
      </w:r>
      <w:r w:rsidRPr="00636DFA">
        <w:tab/>
      </w:r>
      <w:r w:rsidR="009D1D13">
        <w:t>Decision</w:t>
      </w:r>
      <w:r w:rsidR="009D1D13" w:rsidRPr="00636DFA">
        <w:t xml:space="preserve"> </w:t>
      </w:r>
      <w:r w:rsidRPr="00636DFA">
        <w:t xml:space="preserve">of the Human Rights Committee under the Optional Protocol to the International Covenant on Civil and Political </w:t>
      </w:r>
      <w:r w:rsidR="00847996">
        <w:t>R</w:t>
      </w:r>
      <w:r w:rsidRPr="00636DFA">
        <w:t>ights (</w:t>
      </w:r>
      <w:r w:rsidR="009D1D13">
        <w:t>107th</w:t>
      </w:r>
      <w:r w:rsidR="00F01361" w:rsidRPr="00636DFA">
        <w:t xml:space="preserve"> session</w:t>
      </w:r>
      <w:r w:rsidRPr="00636DFA">
        <w:t>)</w:t>
      </w:r>
    </w:p>
    <w:p w:rsidR="009E31DB" w:rsidRPr="009E31DB" w:rsidRDefault="009E31DB" w:rsidP="00696BDC">
      <w:pPr>
        <w:pStyle w:val="SingleTxtG"/>
        <w:spacing w:line="360" w:lineRule="auto"/>
        <w:rPr>
          <w:b/>
          <w:bCs/>
        </w:rPr>
      </w:pPr>
      <w:r w:rsidRPr="009E31DB">
        <w:t>concerning</w:t>
      </w:r>
    </w:p>
    <w:p w:rsidR="009E31DB" w:rsidRPr="00636DFA" w:rsidRDefault="003F7F48" w:rsidP="00636DFA">
      <w:pPr>
        <w:pStyle w:val="H1G"/>
      </w:pPr>
      <w:r w:rsidRPr="00636DFA">
        <w:tab/>
      </w:r>
      <w:r w:rsidR="00636DFA">
        <w:tab/>
      </w:r>
      <w:r w:rsidR="009E31DB" w:rsidRPr="00636DFA">
        <w:t xml:space="preserve">Communication No. </w:t>
      </w:r>
      <w:r w:rsidR="00141264" w:rsidRPr="00636DFA">
        <w:t>1857</w:t>
      </w:r>
      <w:r w:rsidR="00DD3F15" w:rsidRPr="00636DFA">
        <w:t>/2008</w:t>
      </w:r>
      <w:r w:rsidR="00C20AD8">
        <w:rPr>
          <w:rStyle w:val="FootnoteReference"/>
        </w:rPr>
        <w:footnoteReference w:customMarkFollows="1" w:id="2"/>
        <w:t>*</w:t>
      </w:r>
    </w:p>
    <w:p w:rsidR="009E31DB" w:rsidRPr="009E31DB" w:rsidRDefault="009E31DB" w:rsidP="009A720F">
      <w:pPr>
        <w:pStyle w:val="SingleTxtG"/>
        <w:ind w:left="4536" w:hanging="3402"/>
      </w:pPr>
      <w:r w:rsidRPr="009707F5">
        <w:rPr>
          <w:i/>
        </w:rPr>
        <w:t>Submitted by:</w:t>
      </w:r>
      <w:r w:rsidRPr="009E31DB">
        <w:tab/>
      </w:r>
      <w:r w:rsidR="00C20AD8">
        <w:t>A.P.</w:t>
      </w:r>
      <w:r w:rsidR="00141264" w:rsidRPr="00141264">
        <w:t xml:space="preserve"> </w:t>
      </w:r>
      <w:r w:rsidRPr="009E31DB">
        <w:t>(not represented by counsel)</w:t>
      </w:r>
    </w:p>
    <w:p w:rsidR="009E31DB" w:rsidRPr="009E31DB" w:rsidRDefault="009E31DB" w:rsidP="009A720F">
      <w:pPr>
        <w:pStyle w:val="SingleTxtG"/>
        <w:ind w:left="4536" w:hanging="3402"/>
      </w:pPr>
      <w:r w:rsidRPr="009707F5">
        <w:rPr>
          <w:i/>
        </w:rPr>
        <w:t>Alleged victim:</w:t>
      </w:r>
      <w:r w:rsidR="00547353">
        <w:tab/>
      </w:r>
      <w:r w:rsidR="00EF75C5">
        <w:t>T</w:t>
      </w:r>
      <w:r w:rsidR="00EF75C5" w:rsidRPr="009E31DB">
        <w:t xml:space="preserve">he </w:t>
      </w:r>
      <w:r w:rsidRPr="009E31DB">
        <w:t>author</w:t>
      </w:r>
    </w:p>
    <w:p w:rsidR="009E31DB" w:rsidRPr="009E31DB" w:rsidRDefault="009E31DB" w:rsidP="009A720F">
      <w:pPr>
        <w:pStyle w:val="SingleTxtG"/>
        <w:ind w:left="4536" w:hanging="3402"/>
      </w:pPr>
      <w:r w:rsidRPr="009707F5">
        <w:rPr>
          <w:i/>
        </w:rPr>
        <w:t>State party:</w:t>
      </w:r>
      <w:r w:rsidRPr="009E31DB">
        <w:tab/>
      </w:r>
      <w:smartTag w:uri="urn:schemas-microsoft-com:office:smarttags" w:element="country-region">
        <w:smartTag w:uri="urn:schemas-microsoft-com:office:smarttags" w:element="place">
          <w:r w:rsidR="00141264">
            <w:t>Russian Federation</w:t>
          </w:r>
        </w:smartTag>
      </w:smartTag>
    </w:p>
    <w:p w:rsidR="009E31DB" w:rsidRPr="009E31DB" w:rsidRDefault="009E31DB" w:rsidP="009A720F">
      <w:pPr>
        <w:pStyle w:val="SingleTxtG"/>
        <w:ind w:left="4536" w:hanging="3402"/>
      </w:pPr>
      <w:r w:rsidRPr="009707F5">
        <w:rPr>
          <w:i/>
        </w:rPr>
        <w:t>Date of communication:</w:t>
      </w:r>
      <w:r w:rsidRPr="009E31DB">
        <w:tab/>
      </w:r>
      <w:r w:rsidR="00141264">
        <w:t>20 May</w:t>
      </w:r>
      <w:r w:rsidRPr="009E31DB">
        <w:t xml:space="preserve"> 200</w:t>
      </w:r>
      <w:r w:rsidR="00DD3F15">
        <w:t>8</w:t>
      </w:r>
      <w:r w:rsidRPr="009E31DB">
        <w:t xml:space="preserve"> (initial submission)</w:t>
      </w:r>
    </w:p>
    <w:p w:rsidR="009E31DB" w:rsidRPr="009E31DB" w:rsidRDefault="009E31DB" w:rsidP="009A720F">
      <w:pPr>
        <w:pStyle w:val="SingleTxtG"/>
      </w:pPr>
      <w:r w:rsidRPr="009E31DB">
        <w:tab/>
      </w:r>
      <w:r w:rsidRPr="009707F5">
        <w:rPr>
          <w:i/>
        </w:rPr>
        <w:t>The Human Rights Committee</w:t>
      </w:r>
      <w:r w:rsidRPr="009E31DB">
        <w:t xml:space="preserve">, established under article 28 of the International Covenant on Civil and Political Rights, </w:t>
      </w:r>
    </w:p>
    <w:p w:rsidR="009E31DB" w:rsidRPr="009E31DB" w:rsidRDefault="009E31DB" w:rsidP="009A720F">
      <w:pPr>
        <w:pStyle w:val="SingleTxtG"/>
      </w:pPr>
      <w:r w:rsidRPr="009E31DB">
        <w:tab/>
      </w:r>
      <w:r w:rsidRPr="009707F5">
        <w:rPr>
          <w:i/>
        </w:rPr>
        <w:t xml:space="preserve">Meeting </w:t>
      </w:r>
      <w:r w:rsidRPr="009A720F">
        <w:t>on</w:t>
      </w:r>
      <w:r w:rsidRPr="00847996">
        <w:t xml:space="preserve"> </w:t>
      </w:r>
      <w:r w:rsidR="009D1D13">
        <w:t>28</w:t>
      </w:r>
      <w:r w:rsidR="009D1D13" w:rsidRPr="009E31DB">
        <w:t xml:space="preserve"> </w:t>
      </w:r>
      <w:r w:rsidR="00141264">
        <w:t>March</w:t>
      </w:r>
      <w:r w:rsidR="00DE5B51" w:rsidRPr="009E31DB">
        <w:t xml:space="preserve"> </w:t>
      </w:r>
      <w:r w:rsidRPr="009E31DB">
        <w:t>201</w:t>
      </w:r>
      <w:r w:rsidR="00165484">
        <w:t>3</w:t>
      </w:r>
      <w:r w:rsidRPr="009E31DB">
        <w:t>,</w:t>
      </w:r>
    </w:p>
    <w:p w:rsidR="009E31DB" w:rsidRPr="009E31DB" w:rsidRDefault="009E31DB" w:rsidP="009A720F">
      <w:pPr>
        <w:pStyle w:val="SingleTxtG"/>
      </w:pPr>
      <w:r w:rsidRPr="009E31DB">
        <w:tab/>
      </w:r>
      <w:r w:rsidRPr="009707F5">
        <w:rPr>
          <w:i/>
        </w:rPr>
        <w:t xml:space="preserve">Adopts </w:t>
      </w:r>
      <w:r w:rsidRPr="009A720F">
        <w:t>the following</w:t>
      </w:r>
      <w:r w:rsidRPr="00847996">
        <w:t>:</w:t>
      </w:r>
    </w:p>
    <w:p w:rsidR="009E31DB" w:rsidRPr="007E7373" w:rsidRDefault="009E31DB" w:rsidP="009A720F">
      <w:pPr>
        <w:pStyle w:val="H1G"/>
        <w:spacing w:line="240" w:lineRule="auto"/>
      </w:pPr>
      <w:r w:rsidRPr="007E7373">
        <w:tab/>
      </w:r>
      <w:r w:rsidRPr="007E7373">
        <w:tab/>
      </w:r>
      <w:r w:rsidR="00967F1B">
        <w:t>Decision on admissibility</w:t>
      </w:r>
    </w:p>
    <w:p w:rsidR="009E31DB" w:rsidRPr="00636DFA" w:rsidRDefault="009E31DB" w:rsidP="00636DFA">
      <w:pPr>
        <w:pStyle w:val="SingleTxtG"/>
      </w:pPr>
      <w:r w:rsidRPr="00636DFA">
        <w:t>1.</w:t>
      </w:r>
      <w:r w:rsidRPr="00636DFA">
        <w:tab/>
        <w:t xml:space="preserve">The author is </w:t>
      </w:r>
      <w:r w:rsidR="00C20AD8">
        <w:t>A.P.</w:t>
      </w:r>
      <w:r w:rsidRPr="00636DFA">
        <w:t xml:space="preserve">, a </w:t>
      </w:r>
      <w:r w:rsidR="001142AC" w:rsidRPr="00636DFA">
        <w:t>Russian</w:t>
      </w:r>
      <w:r w:rsidRPr="00636DFA">
        <w:t xml:space="preserve"> national born in 19</w:t>
      </w:r>
      <w:r w:rsidR="001142AC" w:rsidRPr="00636DFA">
        <w:t>69. H</w:t>
      </w:r>
      <w:r w:rsidRPr="00636DFA">
        <w:t>e cla</w:t>
      </w:r>
      <w:r w:rsidR="001142AC" w:rsidRPr="00636DFA">
        <w:t>ims to be a victim of violations</w:t>
      </w:r>
      <w:r w:rsidRPr="00636DFA">
        <w:t xml:space="preserve"> by </w:t>
      </w:r>
      <w:r w:rsidR="001142AC" w:rsidRPr="00636DFA">
        <w:t>the Russian Federation</w:t>
      </w:r>
      <w:r w:rsidRPr="00636DFA">
        <w:t xml:space="preserve"> of </w:t>
      </w:r>
      <w:r w:rsidR="001142AC" w:rsidRPr="00636DFA">
        <w:t>his</w:t>
      </w:r>
      <w:r w:rsidR="00DE3D53" w:rsidRPr="00636DFA">
        <w:t xml:space="preserve"> rights under </w:t>
      </w:r>
      <w:r w:rsidRPr="00636DFA">
        <w:t>article</w:t>
      </w:r>
      <w:r w:rsidR="001142AC" w:rsidRPr="00636DFA">
        <w:t xml:space="preserve"> 14, paragraph 1, read in conjunction with article</w:t>
      </w:r>
      <w:r w:rsidR="00E152F5">
        <w:t>s</w:t>
      </w:r>
      <w:r w:rsidR="001142AC" w:rsidRPr="00636DFA">
        <w:t xml:space="preserve"> 2, 16, 18, paragraph 2, and 25 (a) and (b), </w:t>
      </w:r>
      <w:r w:rsidRPr="00636DFA">
        <w:t>of the International Covenant on Civil and Political Rights.</w:t>
      </w:r>
      <w:r w:rsidR="00C0370B">
        <w:rPr>
          <w:rStyle w:val="FootnoteReference"/>
        </w:rPr>
        <w:footnoteReference w:id="3"/>
      </w:r>
      <w:r w:rsidRPr="00636DFA">
        <w:t xml:space="preserve"> The author is not represented</w:t>
      </w:r>
      <w:r w:rsidR="00FE520A">
        <w:t xml:space="preserve"> by counsel</w:t>
      </w:r>
      <w:r w:rsidRPr="00636DFA">
        <w:t xml:space="preserve">. </w:t>
      </w:r>
    </w:p>
    <w:p w:rsidR="009E31DB" w:rsidRPr="007E7373" w:rsidRDefault="009E31DB" w:rsidP="007E7373">
      <w:pPr>
        <w:pStyle w:val="H23G"/>
      </w:pPr>
      <w:r w:rsidRPr="007E7373">
        <w:tab/>
      </w:r>
      <w:r w:rsidRPr="007E7373">
        <w:tab/>
        <w:t>The facts as presented by the author</w:t>
      </w:r>
    </w:p>
    <w:p w:rsidR="00C77AB2" w:rsidRPr="00C77AB2" w:rsidRDefault="00C77AB2" w:rsidP="00636DFA">
      <w:pPr>
        <w:pStyle w:val="SingleTxtG"/>
        <w:rPr>
          <w:lang w:val="en-US"/>
        </w:rPr>
      </w:pPr>
      <w:r w:rsidRPr="00C77AB2">
        <w:rPr>
          <w:lang w:val="en-US"/>
        </w:rPr>
        <w:t>2.1</w:t>
      </w:r>
      <w:r w:rsidRPr="00C77AB2">
        <w:rPr>
          <w:lang w:val="en-US"/>
        </w:rPr>
        <w:tab/>
        <w:t xml:space="preserve">On 12 September 2007, the author submitted an application to the Chairperson of the Central Election Commission of the Russian </w:t>
      </w:r>
      <w:r w:rsidR="00E152F5">
        <w:rPr>
          <w:lang w:val="en-US"/>
        </w:rPr>
        <w:t>F</w:t>
      </w:r>
      <w:r w:rsidRPr="00C77AB2">
        <w:rPr>
          <w:lang w:val="en-US"/>
        </w:rPr>
        <w:t xml:space="preserve">ederation (CEC) with </w:t>
      </w:r>
      <w:r w:rsidR="00E152F5">
        <w:rPr>
          <w:lang w:val="en-US"/>
        </w:rPr>
        <w:t>a</w:t>
      </w:r>
      <w:r w:rsidR="00E152F5" w:rsidRPr="00C77AB2">
        <w:rPr>
          <w:lang w:val="en-US"/>
        </w:rPr>
        <w:t xml:space="preserve"> </w:t>
      </w:r>
      <w:r w:rsidRPr="00C77AB2">
        <w:rPr>
          <w:lang w:val="en-US"/>
        </w:rPr>
        <w:t xml:space="preserve">request to register him as a candidate in the forthcoming elections to the State Duma </w:t>
      </w:r>
      <w:r w:rsidR="009D4CAD">
        <w:rPr>
          <w:lang w:val="en-US"/>
        </w:rPr>
        <w:t xml:space="preserve">(lower house) </w:t>
      </w:r>
      <w:r w:rsidRPr="00C77AB2">
        <w:rPr>
          <w:lang w:val="en-US"/>
        </w:rPr>
        <w:t xml:space="preserve">of the Federal Assembly of the Russian Federation. </w:t>
      </w:r>
    </w:p>
    <w:p w:rsidR="00C77AB2" w:rsidRPr="00C77AB2" w:rsidRDefault="00C77AB2" w:rsidP="00636DFA">
      <w:pPr>
        <w:pStyle w:val="SingleTxtG"/>
        <w:rPr>
          <w:lang w:val="en-US"/>
        </w:rPr>
      </w:pPr>
      <w:r w:rsidRPr="00C77AB2">
        <w:rPr>
          <w:lang w:val="en-US"/>
        </w:rPr>
        <w:t>2.2</w:t>
      </w:r>
      <w:r w:rsidRPr="00C77AB2">
        <w:rPr>
          <w:lang w:val="en-US"/>
        </w:rPr>
        <w:tab/>
        <w:t xml:space="preserve">On 18 September 2007, the author received a reply from a member of the CEC, explaining that in accordance with article 37, part 1, of the Federal </w:t>
      </w:r>
      <w:r w:rsidR="00E152F5">
        <w:rPr>
          <w:lang w:val="en-US"/>
        </w:rPr>
        <w:t>L</w:t>
      </w:r>
      <w:r w:rsidRPr="00C77AB2">
        <w:rPr>
          <w:lang w:val="en-US"/>
        </w:rPr>
        <w:t xml:space="preserve">aw </w:t>
      </w:r>
      <w:r w:rsidR="00E12F71">
        <w:rPr>
          <w:lang w:val="en-US"/>
        </w:rPr>
        <w:t>o</w:t>
      </w:r>
      <w:r w:rsidRPr="00C77AB2">
        <w:rPr>
          <w:lang w:val="en-US"/>
        </w:rPr>
        <w:t xml:space="preserve">n the Election of </w:t>
      </w:r>
      <w:r w:rsidRPr="00C77AB2">
        <w:rPr>
          <w:lang w:val="en-US"/>
        </w:rPr>
        <w:lastRenderedPageBreak/>
        <w:t>Deputies of the State Duma of the Federal Assembly of the Russian Federation</w:t>
      </w:r>
      <w:r w:rsidR="00FE4F61">
        <w:rPr>
          <w:lang w:val="en-US"/>
        </w:rPr>
        <w:t xml:space="preserve"> </w:t>
      </w:r>
      <w:r w:rsidR="00FE4F61" w:rsidRPr="00F93AFD">
        <w:rPr>
          <w:lang w:val="en-US"/>
        </w:rPr>
        <w:t xml:space="preserve">(the </w:t>
      </w:r>
      <w:r w:rsidR="00E12F71">
        <w:rPr>
          <w:lang w:val="en-US"/>
        </w:rPr>
        <w:t>f</w:t>
      </w:r>
      <w:r w:rsidR="00FE4F61" w:rsidRPr="00F93AFD">
        <w:rPr>
          <w:lang w:val="en-US"/>
        </w:rPr>
        <w:t xml:space="preserve">ederal </w:t>
      </w:r>
      <w:r w:rsidR="00E12F71">
        <w:rPr>
          <w:lang w:val="en-US"/>
        </w:rPr>
        <w:t>l</w:t>
      </w:r>
      <w:r w:rsidR="00FE4F61" w:rsidRPr="00F93AFD">
        <w:rPr>
          <w:lang w:val="en-US"/>
        </w:rPr>
        <w:t xml:space="preserve">aw on the </w:t>
      </w:r>
      <w:r w:rsidR="00F93AFD">
        <w:rPr>
          <w:lang w:val="en-US"/>
        </w:rPr>
        <w:t>e</w:t>
      </w:r>
      <w:r w:rsidR="00FE4F61" w:rsidRPr="00F93AFD">
        <w:rPr>
          <w:lang w:val="en-US"/>
        </w:rPr>
        <w:t xml:space="preserve">lection of </w:t>
      </w:r>
      <w:r w:rsidR="00F93AFD">
        <w:rPr>
          <w:lang w:val="en-US"/>
        </w:rPr>
        <w:t>d</w:t>
      </w:r>
      <w:r w:rsidR="00FE4F61" w:rsidRPr="00F93AFD">
        <w:rPr>
          <w:lang w:val="en-US"/>
        </w:rPr>
        <w:t>eputies of the State Duma</w:t>
      </w:r>
      <w:r w:rsidR="00FE4F61">
        <w:rPr>
          <w:lang w:val="en-US"/>
        </w:rPr>
        <w:t>)</w:t>
      </w:r>
      <w:r w:rsidRPr="00C77AB2">
        <w:rPr>
          <w:lang w:val="en-US"/>
        </w:rPr>
        <w:t xml:space="preserve">, not later than three days after the day of the official publication of the decision to call the election of deputies of the State Duma, each citizen of the Russian Federation who is entitled to a passive electoral right and is not a member of any political party may apply to any regional branch of any political party for his inclusion in the federal list of candidates to be nominated by </w:t>
      </w:r>
      <w:r w:rsidR="00E152F5" w:rsidRPr="00C77AB2">
        <w:rPr>
          <w:lang w:val="en-US"/>
        </w:rPr>
        <w:t>th</w:t>
      </w:r>
      <w:r w:rsidR="00E152F5">
        <w:rPr>
          <w:lang w:val="en-US"/>
        </w:rPr>
        <w:t>at</w:t>
      </w:r>
      <w:r w:rsidR="00E152F5" w:rsidRPr="00C77AB2">
        <w:rPr>
          <w:lang w:val="en-US"/>
        </w:rPr>
        <w:t xml:space="preserve"> </w:t>
      </w:r>
      <w:r w:rsidRPr="00C77AB2">
        <w:rPr>
          <w:lang w:val="en-US"/>
        </w:rPr>
        <w:t xml:space="preserve">political party. </w:t>
      </w:r>
      <w:r w:rsidR="00152287">
        <w:rPr>
          <w:lang w:val="en-US"/>
        </w:rPr>
        <w:t>T</w:t>
      </w:r>
      <w:r w:rsidRPr="00C77AB2">
        <w:rPr>
          <w:lang w:val="en-US"/>
        </w:rPr>
        <w:t xml:space="preserve">he CEC does not have </w:t>
      </w:r>
      <w:r w:rsidR="00E152F5">
        <w:rPr>
          <w:lang w:val="en-US"/>
        </w:rPr>
        <w:t>the</w:t>
      </w:r>
      <w:r w:rsidR="00E152F5" w:rsidRPr="00C77AB2">
        <w:rPr>
          <w:lang w:val="en-US"/>
        </w:rPr>
        <w:t xml:space="preserve"> </w:t>
      </w:r>
      <w:r w:rsidRPr="00C77AB2">
        <w:rPr>
          <w:lang w:val="en-US"/>
        </w:rPr>
        <w:t xml:space="preserve">authority to decide on the inclusion of citizens of the </w:t>
      </w:r>
      <w:smartTag w:uri="urn:schemas-microsoft-com:office:smarttags" w:element="country-region">
        <w:smartTag w:uri="urn:schemas-microsoft-com:office:smarttags" w:element="place">
          <w:r w:rsidRPr="00C77AB2">
            <w:rPr>
              <w:lang w:val="en-US"/>
            </w:rPr>
            <w:t>Russian Federation</w:t>
          </w:r>
        </w:smartTag>
      </w:smartTag>
      <w:r w:rsidRPr="00C77AB2">
        <w:rPr>
          <w:lang w:val="en-US"/>
        </w:rPr>
        <w:t xml:space="preserve"> in the federal list of candidates. </w:t>
      </w:r>
    </w:p>
    <w:p w:rsidR="00C77AB2" w:rsidRPr="00C77AB2" w:rsidRDefault="00C77AB2" w:rsidP="00636DFA">
      <w:pPr>
        <w:pStyle w:val="SingleTxtG"/>
        <w:rPr>
          <w:lang w:val="en-US"/>
        </w:rPr>
      </w:pPr>
      <w:r w:rsidRPr="00C77AB2">
        <w:rPr>
          <w:lang w:val="en-US"/>
        </w:rPr>
        <w:t>2.3</w:t>
      </w:r>
      <w:r w:rsidRPr="00C77AB2">
        <w:rPr>
          <w:lang w:val="en-US"/>
        </w:rPr>
        <w:tab/>
        <w:t xml:space="preserve">On 4 October 2007, the author appealed the refusal </w:t>
      </w:r>
      <w:r w:rsidR="00187FEE">
        <w:rPr>
          <w:lang w:val="en-US"/>
        </w:rPr>
        <w:t xml:space="preserve">of the CEC </w:t>
      </w:r>
      <w:r w:rsidRPr="00C77AB2">
        <w:rPr>
          <w:lang w:val="en-US"/>
        </w:rPr>
        <w:t xml:space="preserve">to register him as a candidate </w:t>
      </w:r>
      <w:r w:rsidR="00187FEE">
        <w:rPr>
          <w:lang w:val="en-US"/>
        </w:rPr>
        <w:t>for</w:t>
      </w:r>
      <w:r w:rsidR="00187FEE" w:rsidRPr="00C77AB2">
        <w:rPr>
          <w:lang w:val="en-US"/>
        </w:rPr>
        <w:t xml:space="preserve"> </w:t>
      </w:r>
      <w:r w:rsidRPr="00C77AB2">
        <w:rPr>
          <w:lang w:val="en-US"/>
        </w:rPr>
        <w:t>the Supreme Court</w:t>
      </w:r>
      <w:r w:rsidR="00152287">
        <w:rPr>
          <w:lang w:val="en-US"/>
        </w:rPr>
        <w:t xml:space="preserve">, claiming </w:t>
      </w:r>
      <w:r w:rsidRPr="00C77AB2">
        <w:rPr>
          <w:lang w:val="en-US"/>
        </w:rPr>
        <w:t>t</w:t>
      </w:r>
      <w:r w:rsidR="00152287">
        <w:rPr>
          <w:lang w:val="en-US"/>
        </w:rPr>
        <w:t>hat it</w:t>
      </w:r>
      <w:r w:rsidRPr="00C77AB2">
        <w:rPr>
          <w:lang w:val="en-US"/>
        </w:rPr>
        <w:t xml:space="preserve"> </w:t>
      </w:r>
      <w:r w:rsidR="00152287">
        <w:rPr>
          <w:lang w:val="en-US"/>
        </w:rPr>
        <w:t xml:space="preserve">breached </w:t>
      </w:r>
      <w:r w:rsidR="002E4AFF">
        <w:rPr>
          <w:lang w:val="en-US"/>
        </w:rPr>
        <w:t>a number of constitutional provisions.</w:t>
      </w:r>
      <w:r w:rsidR="002E4AFF">
        <w:rPr>
          <w:rStyle w:val="FootnoteReference"/>
          <w:color w:val="000000"/>
          <w:lang w:val="en-US"/>
        </w:rPr>
        <w:footnoteReference w:id="4"/>
      </w:r>
    </w:p>
    <w:p w:rsidR="00C77AB2" w:rsidRPr="00C77AB2" w:rsidRDefault="00C77AB2" w:rsidP="00636DFA">
      <w:pPr>
        <w:pStyle w:val="SingleTxtG"/>
        <w:rPr>
          <w:lang w:val="en-US"/>
        </w:rPr>
      </w:pPr>
      <w:r w:rsidRPr="00C77AB2">
        <w:rPr>
          <w:lang w:val="en-US"/>
        </w:rPr>
        <w:t>2.4</w:t>
      </w:r>
      <w:r w:rsidRPr="00C77AB2">
        <w:rPr>
          <w:lang w:val="en-US"/>
        </w:rPr>
        <w:tab/>
        <w:t>On 8 October 2007, the Supreme Court re</w:t>
      </w:r>
      <w:r w:rsidR="00152287">
        <w:rPr>
          <w:lang w:val="en-US"/>
        </w:rPr>
        <w:t xml:space="preserve">jected </w:t>
      </w:r>
      <w:r w:rsidRPr="00C77AB2">
        <w:rPr>
          <w:lang w:val="en-US"/>
        </w:rPr>
        <w:t xml:space="preserve">the author’s appeal under article 28 of the Federal Law </w:t>
      </w:r>
      <w:r w:rsidR="003A45DE">
        <w:rPr>
          <w:lang w:val="en-US"/>
        </w:rPr>
        <w:t>o</w:t>
      </w:r>
      <w:r w:rsidRPr="00C77AB2">
        <w:rPr>
          <w:lang w:val="en-US"/>
        </w:rPr>
        <w:t>n Basic Guarantees of Electoral Rights and the Right of Citizens of the Russian Federation to Participate in a Referendum</w:t>
      </w:r>
      <w:r w:rsidR="009F0260">
        <w:rPr>
          <w:lang w:val="en-US"/>
        </w:rPr>
        <w:t xml:space="preserve"> </w:t>
      </w:r>
      <w:r w:rsidR="009F0260" w:rsidRPr="003A45DE">
        <w:rPr>
          <w:lang w:val="en-US"/>
        </w:rPr>
        <w:t xml:space="preserve">(the </w:t>
      </w:r>
      <w:r w:rsidR="00E12F71">
        <w:rPr>
          <w:lang w:val="en-US"/>
        </w:rPr>
        <w:t>f</w:t>
      </w:r>
      <w:r w:rsidR="009F0260" w:rsidRPr="003A45DE">
        <w:rPr>
          <w:lang w:val="en-US"/>
        </w:rPr>
        <w:t xml:space="preserve">ederal </w:t>
      </w:r>
      <w:r w:rsidR="00E12F71">
        <w:rPr>
          <w:lang w:val="en-US"/>
        </w:rPr>
        <w:t>l</w:t>
      </w:r>
      <w:r w:rsidR="009F0260" w:rsidRPr="003A45DE">
        <w:rPr>
          <w:lang w:val="en-US"/>
        </w:rPr>
        <w:t xml:space="preserve">aw on the </w:t>
      </w:r>
      <w:r w:rsidR="003A45DE">
        <w:rPr>
          <w:lang w:val="en-US"/>
        </w:rPr>
        <w:t>r</w:t>
      </w:r>
      <w:r w:rsidR="009F0260" w:rsidRPr="003A45DE">
        <w:rPr>
          <w:lang w:val="en-US"/>
        </w:rPr>
        <w:t xml:space="preserve">ight to </w:t>
      </w:r>
      <w:r w:rsidR="003A45DE">
        <w:rPr>
          <w:lang w:val="en-US"/>
        </w:rPr>
        <w:t>p</w:t>
      </w:r>
      <w:r w:rsidR="009F0260" w:rsidRPr="003A45DE">
        <w:rPr>
          <w:lang w:val="en-US"/>
        </w:rPr>
        <w:t xml:space="preserve">articipate in a </w:t>
      </w:r>
      <w:r w:rsidR="003A45DE">
        <w:rPr>
          <w:lang w:val="en-US"/>
        </w:rPr>
        <w:t>r</w:t>
      </w:r>
      <w:r w:rsidR="009F0260" w:rsidRPr="003A45DE">
        <w:rPr>
          <w:lang w:val="en-US"/>
        </w:rPr>
        <w:t>eferendum)</w:t>
      </w:r>
      <w:r w:rsidRPr="00C77AB2">
        <w:rPr>
          <w:lang w:val="en-US"/>
        </w:rPr>
        <w:t xml:space="preserve">, </w:t>
      </w:r>
      <w:r w:rsidR="00152287">
        <w:rPr>
          <w:lang w:val="en-US"/>
        </w:rPr>
        <w:t xml:space="preserve">pursuant to which </w:t>
      </w:r>
      <w:r w:rsidRPr="00C77AB2">
        <w:rPr>
          <w:lang w:val="en-US"/>
        </w:rPr>
        <w:t xml:space="preserve">the Supreme Court </w:t>
      </w:r>
      <w:r>
        <w:rPr>
          <w:lang w:val="en-US"/>
        </w:rPr>
        <w:t>may</w:t>
      </w:r>
      <w:r w:rsidRPr="00C77AB2">
        <w:rPr>
          <w:lang w:val="en-US"/>
        </w:rPr>
        <w:t xml:space="preserve"> only examine complaints challenging the CEC decisions that have been taken collegially and signed by the Commission’s Chairperson and its Secretary. </w:t>
      </w:r>
      <w:r w:rsidR="00152287">
        <w:rPr>
          <w:lang w:val="en-US"/>
        </w:rPr>
        <w:t xml:space="preserve">The CEC </w:t>
      </w:r>
      <w:r w:rsidRPr="00C77AB2">
        <w:rPr>
          <w:lang w:val="en-US"/>
        </w:rPr>
        <w:t>reply</w:t>
      </w:r>
      <w:r w:rsidR="00152287">
        <w:rPr>
          <w:lang w:val="en-US"/>
        </w:rPr>
        <w:t xml:space="preserve"> sent to the author on </w:t>
      </w:r>
      <w:r w:rsidR="00152287" w:rsidRPr="00C77AB2">
        <w:rPr>
          <w:lang w:val="en-US"/>
        </w:rPr>
        <w:t xml:space="preserve">18 September 2007 </w:t>
      </w:r>
      <w:r w:rsidR="00152287">
        <w:rPr>
          <w:lang w:val="en-US"/>
        </w:rPr>
        <w:t xml:space="preserve">and signed by a single official </w:t>
      </w:r>
      <w:r w:rsidRPr="00C77AB2">
        <w:rPr>
          <w:lang w:val="en-US"/>
        </w:rPr>
        <w:t>d</w:t>
      </w:r>
      <w:r>
        <w:rPr>
          <w:lang w:val="en-US"/>
        </w:rPr>
        <w:t xml:space="preserve">id </w:t>
      </w:r>
      <w:r w:rsidRPr="00C77AB2">
        <w:rPr>
          <w:lang w:val="en-US"/>
        </w:rPr>
        <w:t xml:space="preserve">not </w:t>
      </w:r>
      <w:r w:rsidR="00152287">
        <w:rPr>
          <w:lang w:val="en-US"/>
        </w:rPr>
        <w:t>constitute such a “</w:t>
      </w:r>
      <w:r w:rsidRPr="00C77AB2">
        <w:rPr>
          <w:lang w:val="en-US"/>
        </w:rPr>
        <w:t>decision</w:t>
      </w:r>
      <w:r w:rsidR="00152287">
        <w:rPr>
          <w:lang w:val="en-US"/>
        </w:rPr>
        <w:t>”</w:t>
      </w:r>
      <w:r w:rsidRPr="00C77AB2">
        <w:rPr>
          <w:lang w:val="en-US"/>
        </w:rPr>
        <w:t xml:space="preserve"> and cannot be appealed to the Supreme Court. </w:t>
      </w:r>
    </w:p>
    <w:p w:rsidR="00C77AB2" w:rsidRPr="00C77AB2" w:rsidRDefault="00C77AB2" w:rsidP="00636DFA">
      <w:pPr>
        <w:pStyle w:val="SingleTxtG"/>
        <w:rPr>
          <w:lang w:val="en-US"/>
        </w:rPr>
      </w:pPr>
      <w:r w:rsidRPr="00C77AB2">
        <w:rPr>
          <w:lang w:val="en-US"/>
        </w:rPr>
        <w:t>2.5</w:t>
      </w:r>
      <w:r w:rsidRPr="00C77AB2">
        <w:rPr>
          <w:lang w:val="en-US"/>
        </w:rPr>
        <w:tab/>
        <w:t>On 8 October 2007, the author complain</w:t>
      </w:r>
      <w:r w:rsidR="00152287">
        <w:rPr>
          <w:lang w:val="en-US"/>
        </w:rPr>
        <w:t>ed</w:t>
      </w:r>
      <w:r w:rsidRPr="00C77AB2">
        <w:rPr>
          <w:lang w:val="en-US"/>
        </w:rPr>
        <w:t xml:space="preserve"> to the Constitutional Court of the </w:t>
      </w:r>
      <w:smartTag w:uri="urn:schemas-microsoft-com:office:smarttags" w:element="country-region">
        <w:smartTag w:uri="urn:schemas-microsoft-com:office:smarttags" w:element="place">
          <w:r w:rsidRPr="00C77AB2">
            <w:rPr>
              <w:lang w:val="en-US"/>
            </w:rPr>
            <w:t>Russian Federation</w:t>
          </w:r>
        </w:smartTag>
      </w:smartTag>
      <w:r w:rsidR="00152287">
        <w:rPr>
          <w:lang w:val="en-US"/>
        </w:rPr>
        <w:t xml:space="preserve">, </w:t>
      </w:r>
      <w:r w:rsidRPr="00C77AB2">
        <w:rPr>
          <w:lang w:val="en-US"/>
        </w:rPr>
        <w:t>request</w:t>
      </w:r>
      <w:r w:rsidR="00152287">
        <w:rPr>
          <w:lang w:val="en-US"/>
        </w:rPr>
        <w:t>ing</w:t>
      </w:r>
      <w:r w:rsidRPr="00C77AB2">
        <w:rPr>
          <w:lang w:val="en-US"/>
        </w:rPr>
        <w:t xml:space="preserve"> to </w:t>
      </w:r>
      <w:r w:rsidR="00152287">
        <w:rPr>
          <w:lang w:val="en-US"/>
        </w:rPr>
        <w:t xml:space="preserve">have assessed </w:t>
      </w:r>
      <w:r w:rsidRPr="00C77AB2">
        <w:rPr>
          <w:lang w:val="en-US"/>
        </w:rPr>
        <w:t>whether</w:t>
      </w:r>
      <w:r w:rsidR="00FE4F61">
        <w:rPr>
          <w:lang w:val="en-US"/>
        </w:rPr>
        <w:t xml:space="preserve"> articles 3, 4, 7 and 37 of the</w:t>
      </w:r>
      <w:r w:rsidR="00FE4F61" w:rsidRPr="00FE4F61">
        <w:rPr>
          <w:lang w:val="en-US"/>
        </w:rPr>
        <w:t xml:space="preserve"> </w:t>
      </w:r>
      <w:r w:rsidR="00E12F71">
        <w:rPr>
          <w:lang w:val="en-US"/>
        </w:rPr>
        <w:t>f</w:t>
      </w:r>
      <w:r w:rsidR="00FE4F61" w:rsidRPr="00FE4F61">
        <w:rPr>
          <w:lang w:val="en-US"/>
        </w:rPr>
        <w:t xml:space="preserve">ederal </w:t>
      </w:r>
      <w:r w:rsidR="00E12F71">
        <w:rPr>
          <w:lang w:val="en-US"/>
        </w:rPr>
        <w:t>l</w:t>
      </w:r>
      <w:r w:rsidR="00FE4F61" w:rsidRPr="00FE4F61">
        <w:rPr>
          <w:lang w:val="en-US"/>
        </w:rPr>
        <w:t xml:space="preserve">aw on the </w:t>
      </w:r>
      <w:r w:rsidR="00F93AFD">
        <w:rPr>
          <w:lang w:val="en-US"/>
        </w:rPr>
        <w:t>e</w:t>
      </w:r>
      <w:r w:rsidR="00FE4F61" w:rsidRPr="00FE4F61">
        <w:rPr>
          <w:lang w:val="en-US"/>
        </w:rPr>
        <w:t xml:space="preserve">lection of </w:t>
      </w:r>
      <w:r w:rsidR="00F93AFD">
        <w:rPr>
          <w:lang w:val="en-US"/>
        </w:rPr>
        <w:t>d</w:t>
      </w:r>
      <w:r w:rsidR="00FE4F61" w:rsidRPr="00FE4F61">
        <w:rPr>
          <w:lang w:val="en-US"/>
        </w:rPr>
        <w:t>eputies of the State Duma</w:t>
      </w:r>
      <w:r w:rsidRPr="00C77AB2">
        <w:rPr>
          <w:lang w:val="en-US"/>
        </w:rPr>
        <w:t xml:space="preserve"> are compatible with the provisions of articles 3, 13, 19 and 30 of the Constitution. On the same day, the author sent an open e-letter to the President</w:t>
      </w:r>
      <w:r w:rsidR="00152287">
        <w:rPr>
          <w:lang w:val="en-US"/>
        </w:rPr>
        <w:t xml:space="preserve"> of the </w:t>
      </w:r>
      <w:smartTag w:uri="urn:schemas-microsoft-com:office:smarttags" w:element="country-region">
        <w:smartTag w:uri="urn:schemas-microsoft-com:office:smarttags" w:element="place">
          <w:r w:rsidR="00152287">
            <w:rPr>
              <w:lang w:val="en-US"/>
            </w:rPr>
            <w:t>Russian Federation</w:t>
          </w:r>
        </w:smartTag>
      </w:smartTag>
      <w:r w:rsidRPr="00C77AB2">
        <w:rPr>
          <w:lang w:val="en-US"/>
        </w:rPr>
        <w:t xml:space="preserve">, asking him to refer to the </w:t>
      </w:r>
      <w:smartTag w:uri="urn:schemas-microsoft-com:office:smarttags" w:element="Street">
        <w:smartTag w:uri="urn:schemas-microsoft-com:office:smarttags" w:element="address">
          <w:r w:rsidRPr="00C77AB2">
            <w:rPr>
              <w:lang w:val="en-US"/>
            </w:rPr>
            <w:t>Constitutional Court</w:t>
          </w:r>
        </w:smartTag>
      </w:smartTag>
      <w:r w:rsidRPr="00C77AB2">
        <w:rPr>
          <w:lang w:val="en-US"/>
        </w:rPr>
        <w:t xml:space="preserve"> a request to assess the constitutionality of </w:t>
      </w:r>
      <w:r w:rsidR="00FE4F61" w:rsidRPr="00FE4F61">
        <w:rPr>
          <w:lang w:val="en-US"/>
        </w:rPr>
        <w:t xml:space="preserve">the </w:t>
      </w:r>
      <w:r w:rsidR="00E12F71">
        <w:rPr>
          <w:lang w:val="en-US"/>
        </w:rPr>
        <w:t>f</w:t>
      </w:r>
      <w:r w:rsidR="00FE4F61" w:rsidRPr="00FE4F61">
        <w:rPr>
          <w:lang w:val="en-US"/>
        </w:rPr>
        <w:t xml:space="preserve">ederal </w:t>
      </w:r>
      <w:r w:rsidR="00E12F71">
        <w:rPr>
          <w:lang w:val="en-US"/>
        </w:rPr>
        <w:t>l</w:t>
      </w:r>
      <w:r w:rsidR="00FE4F61" w:rsidRPr="00FE4F61">
        <w:rPr>
          <w:lang w:val="en-US"/>
        </w:rPr>
        <w:t xml:space="preserve">aw on the </w:t>
      </w:r>
      <w:r w:rsidR="00F93AFD">
        <w:rPr>
          <w:lang w:val="en-US"/>
        </w:rPr>
        <w:t>e</w:t>
      </w:r>
      <w:r w:rsidR="00FE4F61" w:rsidRPr="00FE4F61">
        <w:rPr>
          <w:lang w:val="en-US"/>
        </w:rPr>
        <w:t xml:space="preserve">lection of </w:t>
      </w:r>
      <w:r w:rsidR="00F93AFD">
        <w:rPr>
          <w:lang w:val="en-US"/>
        </w:rPr>
        <w:t>d</w:t>
      </w:r>
      <w:r w:rsidR="00FE4F61" w:rsidRPr="00FE4F61">
        <w:rPr>
          <w:lang w:val="en-US"/>
        </w:rPr>
        <w:t>eputies of the State Duma</w:t>
      </w:r>
      <w:r w:rsidR="00FE4F61">
        <w:rPr>
          <w:lang w:val="en-US"/>
        </w:rPr>
        <w:t>.</w:t>
      </w:r>
    </w:p>
    <w:p w:rsidR="00C77AB2" w:rsidRPr="00C77AB2" w:rsidRDefault="00C77AB2" w:rsidP="00636DFA">
      <w:pPr>
        <w:pStyle w:val="SingleTxtG"/>
        <w:rPr>
          <w:lang w:val="en-US"/>
        </w:rPr>
      </w:pPr>
      <w:r w:rsidRPr="00C77AB2">
        <w:rPr>
          <w:lang w:val="en-US"/>
        </w:rPr>
        <w:t>2.6</w:t>
      </w:r>
      <w:r w:rsidRPr="00C77AB2">
        <w:rPr>
          <w:lang w:val="en-US"/>
        </w:rPr>
        <w:tab/>
        <w:t xml:space="preserve">On 10 October 2007, the author’s open letter to the President </w:t>
      </w:r>
      <w:r w:rsidR="00983ED6">
        <w:rPr>
          <w:lang w:val="en-US"/>
        </w:rPr>
        <w:t>was</w:t>
      </w:r>
      <w:r w:rsidRPr="00C77AB2">
        <w:rPr>
          <w:lang w:val="en-US"/>
        </w:rPr>
        <w:t xml:space="preserve"> posted on a number of </w:t>
      </w:r>
      <w:r w:rsidR="00152287">
        <w:rPr>
          <w:lang w:val="en-US"/>
        </w:rPr>
        <w:t xml:space="preserve">mass media and </w:t>
      </w:r>
      <w:r w:rsidRPr="00C77AB2">
        <w:rPr>
          <w:lang w:val="en-US"/>
        </w:rPr>
        <w:t>civil society information websites.</w:t>
      </w:r>
    </w:p>
    <w:p w:rsidR="00C77AB2" w:rsidRPr="00C77AB2" w:rsidRDefault="00C77AB2" w:rsidP="00636DFA">
      <w:pPr>
        <w:pStyle w:val="SingleTxtG"/>
        <w:rPr>
          <w:lang w:val="en-US"/>
        </w:rPr>
      </w:pPr>
      <w:r w:rsidRPr="00C77AB2">
        <w:rPr>
          <w:lang w:val="en-US"/>
        </w:rPr>
        <w:t>2.7</w:t>
      </w:r>
      <w:r w:rsidRPr="00C77AB2">
        <w:rPr>
          <w:lang w:val="en-US"/>
        </w:rPr>
        <w:tab/>
        <w:t xml:space="preserve">On 18 October 2007, the author appealed the CEC refusal to register him as a candidate to the Tversk District Court of Moscow and requested it to </w:t>
      </w:r>
      <w:r w:rsidR="00A30077">
        <w:rPr>
          <w:lang w:val="en-US"/>
        </w:rPr>
        <w:t>order</w:t>
      </w:r>
      <w:r w:rsidRPr="00C77AB2">
        <w:rPr>
          <w:lang w:val="en-US"/>
        </w:rPr>
        <w:t xml:space="preserve"> the CEC t</w:t>
      </w:r>
      <w:r w:rsidR="00A30077">
        <w:rPr>
          <w:lang w:val="en-US"/>
        </w:rPr>
        <w:t>o register him as a candidate</w:t>
      </w:r>
      <w:r w:rsidRPr="00C77AB2">
        <w:rPr>
          <w:lang w:val="en-US"/>
        </w:rPr>
        <w:t>. On 19 October 2007,</w:t>
      </w:r>
      <w:r w:rsidR="000E61CA">
        <w:rPr>
          <w:lang w:val="en-US"/>
        </w:rPr>
        <w:t xml:space="preserve"> </w:t>
      </w:r>
      <w:r w:rsidRPr="00C77AB2">
        <w:rPr>
          <w:lang w:val="en-US"/>
        </w:rPr>
        <w:t xml:space="preserve">the Tversk District Court </w:t>
      </w:r>
      <w:r w:rsidR="008E1382">
        <w:rPr>
          <w:lang w:val="en-US"/>
        </w:rPr>
        <w:t xml:space="preserve">rejected </w:t>
      </w:r>
      <w:r w:rsidR="00A30077">
        <w:rPr>
          <w:lang w:val="en-US"/>
        </w:rPr>
        <w:t>the author’s appeal</w:t>
      </w:r>
      <w:r w:rsidR="00020E86">
        <w:rPr>
          <w:lang w:val="en-US"/>
        </w:rPr>
        <w:t>,</w:t>
      </w:r>
      <w:r w:rsidR="00A30077">
        <w:rPr>
          <w:lang w:val="en-US"/>
        </w:rPr>
        <w:t xml:space="preserve"> </w:t>
      </w:r>
      <w:r w:rsidR="000E61CA">
        <w:rPr>
          <w:lang w:val="en-US"/>
        </w:rPr>
        <w:t xml:space="preserve">explaining </w:t>
      </w:r>
      <w:r w:rsidRPr="00C77AB2">
        <w:rPr>
          <w:lang w:val="en-US"/>
        </w:rPr>
        <w:t>that the CEC d</w:t>
      </w:r>
      <w:r w:rsidR="00A30077">
        <w:rPr>
          <w:lang w:val="en-US"/>
        </w:rPr>
        <w:t xml:space="preserve">id </w:t>
      </w:r>
      <w:r w:rsidRPr="00C77AB2">
        <w:rPr>
          <w:lang w:val="en-US"/>
        </w:rPr>
        <w:t xml:space="preserve">not have </w:t>
      </w:r>
      <w:r w:rsidR="00020E86">
        <w:rPr>
          <w:lang w:val="en-US"/>
        </w:rPr>
        <w:t>the</w:t>
      </w:r>
      <w:r w:rsidRPr="00C77AB2">
        <w:rPr>
          <w:lang w:val="en-US"/>
        </w:rPr>
        <w:t xml:space="preserve"> authority to decide on the inclusion of citizens of the </w:t>
      </w:r>
      <w:smartTag w:uri="urn:schemas-microsoft-com:office:smarttags" w:element="country-region">
        <w:smartTag w:uri="urn:schemas-microsoft-com:office:smarttags" w:element="place">
          <w:r w:rsidRPr="00C77AB2">
            <w:rPr>
              <w:lang w:val="en-US"/>
            </w:rPr>
            <w:t>Russian Federation</w:t>
          </w:r>
        </w:smartTag>
      </w:smartTag>
      <w:r w:rsidRPr="00C77AB2">
        <w:rPr>
          <w:lang w:val="en-US"/>
        </w:rPr>
        <w:t xml:space="preserve"> in the federal list of candidates (</w:t>
      </w:r>
      <w:r w:rsidR="000E61CA">
        <w:rPr>
          <w:lang w:val="en-US"/>
        </w:rPr>
        <w:t xml:space="preserve">under </w:t>
      </w:r>
      <w:r w:rsidR="00FE4F61">
        <w:rPr>
          <w:lang w:val="en-US"/>
        </w:rPr>
        <w:t>the</w:t>
      </w:r>
      <w:r w:rsidR="00FE4F61" w:rsidRPr="00FE4F61">
        <w:rPr>
          <w:lang w:val="en-US"/>
        </w:rPr>
        <w:t xml:space="preserve"> </w:t>
      </w:r>
      <w:r w:rsidR="00E12F71">
        <w:rPr>
          <w:lang w:val="en-US"/>
        </w:rPr>
        <w:t>f</w:t>
      </w:r>
      <w:r w:rsidR="00FE4F61" w:rsidRPr="00FE4F61">
        <w:rPr>
          <w:lang w:val="en-US"/>
        </w:rPr>
        <w:t xml:space="preserve">ederal </w:t>
      </w:r>
      <w:r w:rsidR="00E12F71">
        <w:rPr>
          <w:lang w:val="en-US"/>
        </w:rPr>
        <w:t>l</w:t>
      </w:r>
      <w:r w:rsidR="00FE4F61" w:rsidRPr="00FE4F61">
        <w:rPr>
          <w:lang w:val="en-US"/>
        </w:rPr>
        <w:t xml:space="preserve">aw on the </w:t>
      </w:r>
      <w:r w:rsidR="00020E86">
        <w:rPr>
          <w:lang w:val="en-US"/>
        </w:rPr>
        <w:t>e</w:t>
      </w:r>
      <w:r w:rsidR="00FE4F61" w:rsidRPr="00FE4F61">
        <w:rPr>
          <w:lang w:val="en-US"/>
        </w:rPr>
        <w:t xml:space="preserve">lection of </w:t>
      </w:r>
      <w:r w:rsidR="00020E86">
        <w:rPr>
          <w:lang w:val="en-US"/>
        </w:rPr>
        <w:t>d</w:t>
      </w:r>
      <w:r w:rsidR="00FE4F61" w:rsidRPr="00FE4F61">
        <w:rPr>
          <w:lang w:val="en-US"/>
        </w:rPr>
        <w:t>eputies of the State Duma</w:t>
      </w:r>
      <w:r w:rsidRPr="00C77AB2">
        <w:rPr>
          <w:lang w:val="en-US"/>
        </w:rPr>
        <w:t xml:space="preserve">). On 25 October 2007, the author appealed the ruling of the Tversk District Court to the Moscow City Court. </w:t>
      </w:r>
    </w:p>
    <w:p w:rsidR="00C77AB2" w:rsidRPr="00C77AB2" w:rsidRDefault="00C77AB2" w:rsidP="00636DFA">
      <w:pPr>
        <w:pStyle w:val="SingleTxtG"/>
        <w:rPr>
          <w:lang w:val="en-US"/>
        </w:rPr>
      </w:pPr>
      <w:r w:rsidRPr="00C77AB2">
        <w:rPr>
          <w:lang w:val="en-US"/>
        </w:rPr>
        <w:t>2.8</w:t>
      </w:r>
      <w:r w:rsidRPr="00C77AB2">
        <w:rPr>
          <w:lang w:val="en-US"/>
        </w:rPr>
        <w:tab/>
        <w:t xml:space="preserve">On 19 October 2007, the author </w:t>
      </w:r>
      <w:r w:rsidR="000E61CA">
        <w:rPr>
          <w:lang w:val="en-US"/>
        </w:rPr>
        <w:t xml:space="preserve">again requested </w:t>
      </w:r>
      <w:r w:rsidRPr="00C77AB2">
        <w:rPr>
          <w:lang w:val="en-US"/>
        </w:rPr>
        <w:t>the Chairperson of the CEC to examine his application of 12 September 2007 at the regular session o</w:t>
      </w:r>
      <w:r w:rsidR="00451141">
        <w:rPr>
          <w:lang w:val="en-US"/>
        </w:rPr>
        <w:t>f the CEC. On 26 October 2007, the</w:t>
      </w:r>
      <w:r w:rsidRPr="00C77AB2">
        <w:rPr>
          <w:lang w:val="en-US"/>
        </w:rPr>
        <w:t xml:space="preserve"> Secretary of the CEC</w:t>
      </w:r>
      <w:r w:rsidR="000E61CA">
        <w:rPr>
          <w:lang w:val="en-US"/>
        </w:rPr>
        <w:t xml:space="preserve">, in a letter, explained to the author </w:t>
      </w:r>
      <w:r w:rsidRPr="00C77AB2">
        <w:rPr>
          <w:lang w:val="en-US"/>
        </w:rPr>
        <w:t xml:space="preserve">the procedure for registration of the candidates to the Duma, as established by </w:t>
      </w:r>
      <w:r w:rsidR="00FE4F61" w:rsidRPr="00FE4F61">
        <w:rPr>
          <w:lang w:val="en-US"/>
        </w:rPr>
        <w:t xml:space="preserve">the </w:t>
      </w:r>
      <w:r w:rsidR="00E12F71">
        <w:rPr>
          <w:lang w:val="en-US"/>
        </w:rPr>
        <w:t>f</w:t>
      </w:r>
      <w:r w:rsidR="00FE4F61" w:rsidRPr="00FE4F61">
        <w:rPr>
          <w:lang w:val="en-US"/>
        </w:rPr>
        <w:t xml:space="preserve">ederal </w:t>
      </w:r>
      <w:r w:rsidR="00E12F71">
        <w:rPr>
          <w:lang w:val="en-US"/>
        </w:rPr>
        <w:t>l</w:t>
      </w:r>
      <w:r w:rsidR="00FE4F61" w:rsidRPr="00FE4F61">
        <w:rPr>
          <w:lang w:val="en-US"/>
        </w:rPr>
        <w:t xml:space="preserve">aw on the </w:t>
      </w:r>
      <w:r w:rsidR="002C598C">
        <w:rPr>
          <w:lang w:val="en-US"/>
        </w:rPr>
        <w:t>e</w:t>
      </w:r>
      <w:r w:rsidR="00FE4F61" w:rsidRPr="00FE4F61">
        <w:rPr>
          <w:lang w:val="en-US"/>
        </w:rPr>
        <w:t xml:space="preserve">lection of </w:t>
      </w:r>
      <w:r w:rsidR="002C598C">
        <w:rPr>
          <w:lang w:val="en-US"/>
        </w:rPr>
        <w:t>d</w:t>
      </w:r>
      <w:r w:rsidR="00FE4F61" w:rsidRPr="00FE4F61">
        <w:rPr>
          <w:lang w:val="en-US"/>
        </w:rPr>
        <w:t>eputies of the State Duma</w:t>
      </w:r>
      <w:r w:rsidRPr="00C77AB2">
        <w:rPr>
          <w:lang w:val="en-US"/>
        </w:rPr>
        <w:t xml:space="preserve">. The Secretary </w:t>
      </w:r>
      <w:r w:rsidR="000E61CA" w:rsidRPr="00C77AB2">
        <w:rPr>
          <w:lang w:val="en-US"/>
        </w:rPr>
        <w:t xml:space="preserve">stated </w:t>
      </w:r>
      <w:r w:rsidRPr="00C77AB2">
        <w:rPr>
          <w:lang w:val="en-US"/>
        </w:rPr>
        <w:t xml:space="preserve">explicitly that the inclusion in the federal </w:t>
      </w:r>
      <w:r w:rsidRPr="00C77AB2">
        <w:rPr>
          <w:lang w:val="en-US"/>
        </w:rPr>
        <w:lastRenderedPageBreak/>
        <w:t xml:space="preserve">list of candidates has to be made through </w:t>
      </w:r>
      <w:r w:rsidR="00451141">
        <w:rPr>
          <w:lang w:val="en-US"/>
        </w:rPr>
        <w:t>a</w:t>
      </w:r>
      <w:r w:rsidRPr="00C77AB2">
        <w:rPr>
          <w:lang w:val="en-US"/>
        </w:rPr>
        <w:t xml:space="preserve"> political party, but the candidate d</w:t>
      </w:r>
      <w:r w:rsidR="00451141">
        <w:rPr>
          <w:lang w:val="en-US"/>
        </w:rPr>
        <w:t>id</w:t>
      </w:r>
      <w:r w:rsidRPr="00C77AB2">
        <w:rPr>
          <w:lang w:val="en-US"/>
        </w:rPr>
        <w:t xml:space="preserve"> not have to be a member of that party. </w:t>
      </w:r>
      <w:r w:rsidR="00297C12">
        <w:rPr>
          <w:lang w:val="en-US"/>
        </w:rPr>
        <w:t>In order to be a candidate, t</w:t>
      </w:r>
      <w:r w:rsidRPr="00C77AB2">
        <w:rPr>
          <w:lang w:val="en-US"/>
        </w:rPr>
        <w:t xml:space="preserve">he author should have applied to any regional branch of any political party for his inclusion in the federal list of candidates before the deadline of 8 October 2007. </w:t>
      </w:r>
    </w:p>
    <w:p w:rsidR="00121B65" w:rsidRPr="00121B65" w:rsidRDefault="00C77AB2" w:rsidP="00636DFA">
      <w:pPr>
        <w:pStyle w:val="SingleTxtG"/>
      </w:pPr>
      <w:r w:rsidRPr="00C77AB2">
        <w:t>2.9</w:t>
      </w:r>
      <w:r w:rsidRPr="00C77AB2">
        <w:tab/>
        <w:t xml:space="preserve">On 25 October 2007, the author received a reply from the </w:t>
      </w:r>
      <w:r w:rsidR="00983ED6" w:rsidRPr="00B332E9">
        <w:t>Chief</w:t>
      </w:r>
      <w:r w:rsidRPr="00B332E9">
        <w:t xml:space="preserve"> Consultant of the Department of Constitutional Basis of Public Authority and Federative Structure of the Constitutional Court of the Russian Federation</w:t>
      </w:r>
      <w:r w:rsidR="00297C12">
        <w:t xml:space="preserve">, stating </w:t>
      </w:r>
      <w:r w:rsidRPr="00C77AB2">
        <w:t xml:space="preserve">that the author’s complaint of 8 October 2007 did not fulfil </w:t>
      </w:r>
      <w:r w:rsidR="00297C12">
        <w:t xml:space="preserve">the </w:t>
      </w:r>
      <w:r w:rsidRPr="00C77AB2">
        <w:t xml:space="preserve">requirements </w:t>
      </w:r>
      <w:r w:rsidR="00983ED6">
        <w:t>set out in</w:t>
      </w:r>
      <w:r w:rsidRPr="00C77AB2">
        <w:t xml:space="preserve"> article 125, part </w:t>
      </w:r>
      <w:r w:rsidRPr="002C598C">
        <w:t>4</w:t>
      </w:r>
      <w:r w:rsidRPr="00C77AB2">
        <w:t xml:space="preserve">, of the Constitution and articles 3, part 1, paragraph 3; 96 and 97 of the Federal </w:t>
      </w:r>
      <w:r w:rsidR="002C598C">
        <w:t>C</w:t>
      </w:r>
      <w:r w:rsidRPr="00C77AB2">
        <w:t xml:space="preserve">onstitutional </w:t>
      </w:r>
      <w:r w:rsidR="002C598C">
        <w:t>L</w:t>
      </w:r>
      <w:r w:rsidRPr="00C77AB2">
        <w:t xml:space="preserve">aw </w:t>
      </w:r>
      <w:r w:rsidR="00801145">
        <w:t>o</w:t>
      </w:r>
      <w:r w:rsidRPr="00C77AB2">
        <w:t>n the Constitutional Court of the Russian Federation, according to which the Constitution</w:t>
      </w:r>
      <w:r w:rsidR="002C598C">
        <w:t>al</w:t>
      </w:r>
      <w:r w:rsidRPr="00C77AB2">
        <w:t xml:space="preserve"> Court reviews the constitutionality of </w:t>
      </w:r>
      <w:r w:rsidRPr="009A720F">
        <w:rPr>
          <w:iCs/>
        </w:rPr>
        <w:t>the law applied or due to be applied in a specific case</w:t>
      </w:r>
      <w:r w:rsidRPr="002C598C">
        <w:t xml:space="preserve"> </w:t>
      </w:r>
      <w:r w:rsidRPr="00C77AB2">
        <w:t xml:space="preserve">in accordance </w:t>
      </w:r>
      <w:r w:rsidR="00FE4F61">
        <w:t xml:space="preserve">with procedures established by </w:t>
      </w:r>
      <w:r w:rsidR="002C598C">
        <w:t>f</w:t>
      </w:r>
      <w:r w:rsidRPr="00C77AB2">
        <w:t xml:space="preserve">ederal law. The </w:t>
      </w:r>
      <w:r w:rsidR="00983ED6">
        <w:t>Chief</w:t>
      </w:r>
      <w:r w:rsidRPr="00C77AB2">
        <w:t xml:space="preserve"> Consultant concluded that the </w:t>
      </w:r>
      <w:r w:rsidRPr="00FE4F61">
        <w:t xml:space="preserve">reply of a member of the CEC dated 18 September 2007 was of </w:t>
      </w:r>
      <w:r w:rsidR="002C598C">
        <w:t xml:space="preserve">an </w:t>
      </w:r>
      <w:r w:rsidRPr="00FE4F61">
        <w:t xml:space="preserve">informative nature and that it did not transpire from the author’s complaint of 8 October 2007 that articles 3, 4, 7 and 37 </w:t>
      </w:r>
      <w:r w:rsidR="00FE4F61" w:rsidRPr="00FE4F61">
        <w:t xml:space="preserve">of </w:t>
      </w:r>
      <w:r w:rsidR="00FE4F61" w:rsidRPr="00FE4F61">
        <w:rPr>
          <w:lang w:val="en-US"/>
        </w:rPr>
        <w:t xml:space="preserve">the </w:t>
      </w:r>
      <w:r w:rsidR="00801145">
        <w:rPr>
          <w:lang w:val="en-US"/>
        </w:rPr>
        <w:t>f</w:t>
      </w:r>
      <w:r w:rsidR="00FE4F61" w:rsidRPr="00FE4F61">
        <w:rPr>
          <w:lang w:val="en-US"/>
        </w:rPr>
        <w:t xml:space="preserve">ederal </w:t>
      </w:r>
      <w:r w:rsidR="00801145">
        <w:rPr>
          <w:lang w:val="en-US"/>
        </w:rPr>
        <w:t>l</w:t>
      </w:r>
      <w:r w:rsidR="00FE4F61" w:rsidRPr="00FE4F61">
        <w:rPr>
          <w:lang w:val="en-US"/>
        </w:rPr>
        <w:t xml:space="preserve">aw on the </w:t>
      </w:r>
      <w:r w:rsidR="002C598C">
        <w:rPr>
          <w:lang w:val="en-US"/>
        </w:rPr>
        <w:t>e</w:t>
      </w:r>
      <w:r w:rsidR="00FE4F61" w:rsidRPr="00FE4F61">
        <w:rPr>
          <w:lang w:val="en-US"/>
        </w:rPr>
        <w:t xml:space="preserve">lection of </w:t>
      </w:r>
      <w:r w:rsidR="002C598C">
        <w:rPr>
          <w:lang w:val="en-US"/>
        </w:rPr>
        <w:t>d</w:t>
      </w:r>
      <w:r w:rsidR="00FE4F61" w:rsidRPr="00FE4F61">
        <w:rPr>
          <w:lang w:val="en-US"/>
        </w:rPr>
        <w:t>eputies of the State Duma</w:t>
      </w:r>
      <w:r w:rsidRPr="00FE4F61">
        <w:t xml:space="preserve"> were applied in his</w:t>
      </w:r>
      <w:r w:rsidRPr="00C77AB2">
        <w:t xml:space="preserve"> specific case. On 30 October 2007, the author submitted his written arguments</w:t>
      </w:r>
      <w:r w:rsidR="00983ED6" w:rsidRPr="00983ED6">
        <w:t xml:space="preserve"> </w:t>
      </w:r>
      <w:r w:rsidR="00983ED6" w:rsidRPr="00C77AB2">
        <w:t xml:space="preserve">to the Chairperson of the </w:t>
      </w:r>
      <w:smartTag w:uri="urn:schemas-microsoft-com:office:smarttags" w:element="Street">
        <w:smartTag w:uri="urn:schemas-microsoft-com:office:smarttags" w:element="address">
          <w:r w:rsidR="00983ED6" w:rsidRPr="00C77AB2">
            <w:t>Constitutional Court</w:t>
          </w:r>
        </w:smartTag>
      </w:smartTag>
      <w:r w:rsidRPr="00C77AB2">
        <w:t>, challengi</w:t>
      </w:r>
      <w:r w:rsidR="00983ED6">
        <w:t>ng the reply of 25 October 2007.</w:t>
      </w:r>
    </w:p>
    <w:p w:rsidR="00C77AB2" w:rsidRPr="00C77AB2" w:rsidRDefault="00C77AB2" w:rsidP="00636DFA">
      <w:pPr>
        <w:pStyle w:val="SingleTxtG"/>
        <w:rPr>
          <w:lang w:val="en-US"/>
        </w:rPr>
      </w:pPr>
      <w:r w:rsidRPr="00C77AB2">
        <w:rPr>
          <w:lang w:val="en-US"/>
        </w:rPr>
        <w:t>2.10</w:t>
      </w:r>
      <w:r w:rsidRPr="00C77AB2">
        <w:rPr>
          <w:lang w:val="en-US"/>
        </w:rPr>
        <w:tab/>
        <w:t xml:space="preserve">On 31 October and 1 November 2007, the author </w:t>
      </w:r>
      <w:r w:rsidR="00EC5A27">
        <w:rPr>
          <w:lang w:val="en-US"/>
        </w:rPr>
        <w:t xml:space="preserve">wrote </w:t>
      </w:r>
      <w:r w:rsidRPr="00C77AB2">
        <w:rPr>
          <w:lang w:val="en-US"/>
        </w:rPr>
        <w:t>to the President, the Chairperson</w:t>
      </w:r>
      <w:r w:rsidR="00EC5A27">
        <w:rPr>
          <w:lang w:val="en-US"/>
        </w:rPr>
        <w:t>s</w:t>
      </w:r>
      <w:r w:rsidRPr="00C77AB2">
        <w:rPr>
          <w:lang w:val="en-US"/>
        </w:rPr>
        <w:t xml:space="preserve"> </w:t>
      </w:r>
      <w:r w:rsidR="00EC5A27">
        <w:rPr>
          <w:lang w:val="en-US"/>
        </w:rPr>
        <w:t xml:space="preserve">of both houses </w:t>
      </w:r>
      <w:r w:rsidRPr="00C77AB2">
        <w:rPr>
          <w:lang w:val="en-US"/>
        </w:rPr>
        <w:t xml:space="preserve">of </w:t>
      </w:r>
      <w:r w:rsidR="00EC5A27">
        <w:rPr>
          <w:lang w:val="en-US"/>
        </w:rPr>
        <w:t xml:space="preserve">the </w:t>
      </w:r>
      <w:r w:rsidRPr="00C77AB2">
        <w:rPr>
          <w:lang w:val="en-US"/>
        </w:rPr>
        <w:t>Federal Assembly</w:t>
      </w:r>
      <w:r w:rsidR="00EC5A27">
        <w:rPr>
          <w:lang w:val="en-US"/>
        </w:rPr>
        <w:t xml:space="preserve">, </w:t>
      </w:r>
      <w:r w:rsidRPr="00C77AB2">
        <w:rPr>
          <w:lang w:val="en-US"/>
        </w:rPr>
        <w:t xml:space="preserve">the Head of </w:t>
      </w:r>
      <w:r w:rsidR="00EC5A27">
        <w:rPr>
          <w:lang w:val="en-US"/>
        </w:rPr>
        <w:t xml:space="preserve">the </w:t>
      </w:r>
      <w:r w:rsidRPr="00C77AB2">
        <w:rPr>
          <w:lang w:val="en-US"/>
        </w:rPr>
        <w:t>Government</w:t>
      </w:r>
      <w:r w:rsidR="00EC5A27">
        <w:rPr>
          <w:lang w:val="en-US"/>
        </w:rPr>
        <w:t>,</w:t>
      </w:r>
      <w:r w:rsidRPr="00C77AB2">
        <w:rPr>
          <w:lang w:val="en-US"/>
        </w:rPr>
        <w:t xml:space="preserve"> and the Chairperson of the Supreme Court, </w:t>
      </w:r>
      <w:r w:rsidR="00121B65" w:rsidRPr="00B332E9">
        <w:rPr>
          <w:lang w:val="en-US"/>
        </w:rPr>
        <w:t>requesting</w:t>
      </w:r>
      <w:r w:rsidRPr="00B332E9">
        <w:rPr>
          <w:lang w:val="en-US"/>
        </w:rPr>
        <w:t xml:space="preserve"> them to re</w:t>
      </w:r>
      <w:r w:rsidR="00EC5A27" w:rsidRPr="00B332E9">
        <w:rPr>
          <w:lang w:val="en-US"/>
        </w:rPr>
        <w:t>quest</w:t>
      </w:r>
      <w:r w:rsidR="00EC5A27">
        <w:rPr>
          <w:lang w:val="en-US"/>
        </w:rPr>
        <w:t xml:space="preserve"> </w:t>
      </w:r>
      <w:r w:rsidRPr="00C77AB2">
        <w:rPr>
          <w:lang w:val="en-US"/>
        </w:rPr>
        <w:t xml:space="preserve">the </w:t>
      </w:r>
      <w:smartTag w:uri="urn:schemas-microsoft-com:office:smarttags" w:element="Street">
        <w:smartTag w:uri="urn:schemas-microsoft-com:office:smarttags" w:element="address">
          <w:r w:rsidRPr="00C77AB2">
            <w:rPr>
              <w:lang w:val="en-US"/>
            </w:rPr>
            <w:t>Constitutional Court</w:t>
          </w:r>
        </w:smartTag>
      </w:smartTag>
      <w:r w:rsidRPr="00C77AB2">
        <w:rPr>
          <w:lang w:val="en-US"/>
        </w:rPr>
        <w:t xml:space="preserve"> to </w:t>
      </w:r>
      <w:r w:rsidR="00EC5A27">
        <w:rPr>
          <w:lang w:val="en-US"/>
        </w:rPr>
        <w:t xml:space="preserve">have </w:t>
      </w:r>
      <w:r w:rsidRPr="00C77AB2">
        <w:rPr>
          <w:lang w:val="en-US"/>
        </w:rPr>
        <w:t xml:space="preserve">the constitutionality of </w:t>
      </w:r>
      <w:r w:rsidR="00FE4F61" w:rsidRPr="00FE4F61">
        <w:rPr>
          <w:lang w:val="en-US"/>
        </w:rPr>
        <w:t xml:space="preserve">the </w:t>
      </w:r>
      <w:r w:rsidR="000E1291">
        <w:rPr>
          <w:lang w:val="en-US"/>
        </w:rPr>
        <w:t>f</w:t>
      </w:r>
      <w:r w:rsidR="00FE4F61" w:rsidRPr="00FE4F61">
        <w:rPr>
          <w:lang w:val="en-US"/>
        </w:rPr>
        <w:t xml:space="preserve">ederal </w:t>
      </w:r>
      <w:r w:rsidR="000E1291">
        <w:rPr>
          <w:lang w:val="en-US"/>
        </w:rPr>
        <w:t>l</w:t>
      </w:r>
      <w:r w:rsidR="00FE4F61" w:rsidRPr="00FE4F61">
        <w:rPr>
          <w:lang w:val="en-US"/>
        </w:rPr>
        <w:t xml:space="preserve">aw on the </w:t>
      </w:r>
      <w:r w:rsidR="002C598C">
        <w:rPr>
          <w:lang w:val="en-US"/>
        </w:rPr>
        <w:t>e</w:t>
      </w:r>
      <w:r w:rsidR="00FE4F61" w:rsidRPr="00FE4F61">
        <w:rPr>
          <w:lang w:val="en-US"/>
        </w:rPr>
        <w:t xml:space="preserve">lection of </w:t>
      </w:r>
      <w:r w:rsidR="002C598C">
        <w:rPr>
          <w:lang w:val="en-US"/>
        </w:rPr>
        <w:t>d</w:t>
      </w:r>
      <w:r w:rsidR="00FE4F61" w:rsidRPr="00FE4F61">
        <w:rPr>
          <w:lang w:val="en-US"/>
        </w:rPr>
        <w:t xml:space="preserve">eputies of the State Duma </w:t>
      </w:r>
      <w:r w:rsidR="00EC5A27">
        <w:rPr>
          <w:lang w:val="en-US"/>
        </w:rPr>
        <w:t>assessed</w:t>
      </w:r>
      <w:r w:rsidRPr="00C77AB2">
        <w:rPr>
          <w:lang w:val="en-US"/>
        </w:rPr>
        <w:t xml:space="preserve">. </w:t>
      </w:r>
    </w:p>
    <w:p w:rsidR="00EC5A27" w:rsidRDefault="00C77AB2" w:rsidP="00636DFA">
      <w:pPr>
        <w:pStyle w:val="SingleTxtG"/>
        <w:rPr>
          <w:lang w:val="en-US"/>
        </w:rPr>
      </w:pPr>
      <w:r w:rsidRPr="00C77AB2">
        <w:rPr>
          <w:lang w:val="en-US"/>
        </w:rPr>
        <w:t>2.11</w:t>
      </w:r>
      <w:r w:rsidRPr="00C77AB2">
        <w:rPr>
          <w:lang w:val="en-US"/>
        </w:rPr>
        <w:tab/>
        <w:t xml:space="preserve">On an unspecified date, </w:t>
      </w:r>
      <w:r w:rsidR="002C598C">
        <w:rPr>
          <w:lang w:val="en-US"/>
        </w:rPr>
        <w:t>the author</w:t>
      </w:r>
      <w:r w:rsidR="002C598C" w:rsidRPr="00C77AB2">
        <w:rPr>
          <w:lang w:val="en-US"/>
        </w:rPr>
        <w:t xml:space="preserve"> </w:t>
      </w:r>
      <w:r w:rsidRPr="00C77AB2">
        <w:rPr>
          <w:lang w:val="en-US"/>
        </w:rPr>
        <w:t xml:space="preserve">received a phone call from </w:t>
      </w:r>
      <w:r w:rsidR="00EC5A27">
        <w:rPr>
          <w:lang w:val="en-US"/>
        </w:rPr>
        <w:t xml:space="preserve">an official of </w:t>
      </w:r>
      <w:r w:rsidRPr="00C77AB2">
        <w:rPr>
          <w:lang w:val="en-US"/>
        </w:rPr>
        <w:t xml:space="preserve">the </w:t>
      </w:r>
      <w:r w:rsidRPr="00B332E9">
        <w:rPr>
          <w:lang w:val="en-US"/>
        </w:rPr>
        <w:t>Government Administration</w:t>
      </w:r>
      <w:r w:rsidRPr="00C77AB2">
        <w:rPr>
          <w:lang w:val="en-US"/>
        </w:rPr>
        <w:t xml:space="preserve">, informing him that a referral to the </w:t>
      </w:r>
      <w:smartTag w:uri="urn:schemas-microsoft-com:office:smarttags" w:element="Street">
        <w:smartTag w:uri="urn:schemas-microsoft-com:office:smarttags" w:element="address">
          <w:r w:rsidRPr="00C77AB2">
            <w:rPr>
              <w:lang w:val="en-US"/>
            </w:rPr>
            <w:t>Constitutional Court</w:t>
          </w:r>
        </w:smartTag>
      </w:smartTag>
      <w:r w:rsidRPr="00C77AB2">
        <w:rPr>
          <w:lang w:val="en-US"/>
        </w:rPr>
        <w:t xml:space="preserve"> falls outside the scope of the Government’s authority. On 3 November 2007, the author was informed by the Head of </w:t>
      </w:r>
      <w:r w:rsidR="002C598C">
        <w:rPr>
          <w:lang w:val="en-US"/>
        </w:rPr>
        <w:t xml:space="preserve">the </w:t>
      </w:r>
      <w:r w:rsidRPr="00C77AB2">
        <w:rPr>
          <w:lang w:val="en-US"/>
        </w:rPr>
        <w:t>Department of Information and Documentation of the Federation Council</w:t>
      </w:r>
      <w:r w:rsidR="00EC5A27">
        <w:rPr>
          <w:lang w:val="en-US"/>
        </w:rPr>
        <w:t xml:space="preserve"> (upper chamber of the Parliament)</w:t>
      </w:r>
      <w:r w:rsidRPr="00C77AB2">
        <w:rPr>
          <w:lang w:val="en-US"/>
        </w:rPr>
        <w:t xml:space="preserve"> that his letter of 31 October 2007 </w:t>
      </w:r>
      <w:r w:rsidR="002C598C">
        <w:rPr>
          <w:lang w:val="en-US"/>
        </w:rPr>
        <w:t>had been</w:t>
      </w:r>
      <w:r w:rsidR="002C598C" w:rsidRPr="00C77AB2">
        <w:rPr>
          <w:lang w:val="en-US"/>
        </w:rPr>
        <w:t xml:space="preserve"> </w:t>
      </w:r>
      <w:r w:rsidRPr="00C77AB2">
        <w:rPr>
          <w:lang w:val="en-US"/>
        </w:rPr>
        <w:t>forwarded to the Committee on Consti</w:t>
      </w:r>
      <w:r w:rsidR="00121B65">
        <w:rPr>
          <w:lang w:val="en-US"/>
        </w:rPr>
        <w:t>tutional Legislation.</w:t>
      </w:r>
    </w:p>
    <w:p w:rsidR="00C77AB2" w:rsidRPr="00C77AB2" w:rsidRDefault="00C77AB2" w:rsidP="00636DFA">
      <w:pPr>
        <w:pStyle w:val="SingleTxtG"/>
        <w:rPr>
          <w:lang w:val="en-US"/>
        </w:rPr>
      </w:pPr>
      <w:r w:rsidRPr="00C77AB2">
        <w:rPr>
          <w:lang w:val="en-US"/>
        </w:rPr>
        <w:t>2.12</w:t>
      </w:r>
      <w:r w:rsidRPr="00C77AB2">
        <w:rPr>
          <w:lang w:val="en-US"/>
        </w:rPr>
        <w:tab/>
        <w:t xml:space="preserve">On 11 December 2007, the author received a reply from the Supreme Court, explaining that it could refer to the Constitutional Court a request to assess the constitutionality of a </w:t>
      </w:r>
      <w:r w:rsidR="002C598C">
        <w:rPr>
          <w:lang w:val="en-US"/>
        </w:rPr>
        <w:t>f</w:t>
      </w:r>
      <w:r w:rsidRPr="00C77AB2">
        <w:rPr>
          <w:lang w:val="en-US"/>
        </w:rPr>
        <w:t xml:space="preserve">ederal </w:t>
      </w:r>
      <w:r w:rsidR="00FE4F61">
        <w:rPr>
          <w:lang w:val="en-US"/>
        </w:rPr>
        <w:t>l</w:t>
      </w:r>
      <w:r w:rsidRPr="00C77AB2">
        <w:rPr>
          <w:lang w:val="en-US"/>
        </w:rPr>
        <w:t xml:space="preserve">aw applied in a specific case, </w:t>
      </w:r>
      <w:r w:rsidR="00EC5A27">
        <w:rPr>
          <w:lang w:val="en-US"/>
        </w:rPr>
        <w:t xml:space="preserve">but at that time </w:t>
      </w:r>
      <w:r w:rsidRPr="00C77AB2">
        <w:rPr>
          <w:lang w:val="en-US"/>
        </w:rPr>
        <w:t xml:space="preserve">no such case was pending before the Supreme Court. The author argues, however, that </w:t>
      </w:r>
      <w:r w:rsidR="00EC5A27" w:rsidRPr="00C77AB2">
        <w:rPr>
          <w:lang w:val="en-US"/>
        </w:rPr>
        <w:t>at the time in question</w:t>
      </w:r>
      <w:r w:rsidR="00EC5A27">
        <w:rPr>
          <w:lang w:val="en-US"/>
        </w:rPr>
        <w:t xml:space="preserve">, he had a </w:t>
      </w:r>
      <w:r w:rsidRPr="00C77AB2">
        <w:rPr>
          <w:lang w:val="en-US"/>
        </w:rPr>
        <w:t xml:space="preserve">complaint of 13 November 2007 pending before the Supreme Court (see </w:t>
      </w:r>
      <w:r w:rsidR="002C598C" w:rsidRPr="00C77AB2">
        <w:rPr>
          <w:lang w:val="en-US"/>
        </w:rPr>
        <w:t>para</w:t>
      </w:r>
      <w:r w:rsidR="002C598C">
        <w:rPr>
          <w:lang w:val="en-US"/>
        </w:rPr>
        <w:t>.</w:t>
      </w:r>
      <w:r w:rsidR="002C598C" w:rsidRPr="00C77AB2">
        <w:rPr>
          <w:lang w:val="en-US"/>
        </w:rPr>
        <w:t xml:space="preserve"> </w:t>
      </w:r>
      <w:r w:rsidRPr="00C77AB2">
        <w:rPr>
          <w:lang w:val="en-US"/>
        </w:rPr>
        <w:t>2.15 below).</w:t>
      </w:r>
    </w:p>
    <w:p w:rsidR="00C77AB2" w:rsidRPr="00C77AB2" w:rsidRDefault="00C77AB2" w:rsidP="00636DFA">
      <w:pPr>
        <w:pStyle w:val="SingleTxtG"/>
        <w:rPr>
          <w:lang w:val="en-US"/>
        </w:rPr>
      </w:pPr>
      <w:r w:rsidRPr="00C77AB2">
        <w:rPr>
          <w:lang w:val="en-US"/>
        </w:rPr>
        <w:t>2.13</w:t>
      </w:r>
      <w:r w:rsidRPr="00C77AB2">
        <w:rPr>
          <w:lang w:val="en-US"/>
        </w:rPr>
        <w:tab/>
        <w:t xml:space="preserve">On 2 November 2007, the author received </w:t>
      </w:r>
      <w:r w:rsidRPr="00D71054">
        <w:rPr>
          <w:lang w:val="en-US"/>
        </w:rPr>
        <w:t>a</w:t>
      </w:r>
      <w:r w:rsidRPr="00C77AB2">
        <w:rPr>
          <w:lang w:val="en-US"/>
        </w:rPr>
        <w:t xml:space="preserve"> reply </w:t>
      </w:r>
      <w:r w:rsidR="0001376E">
        <w:rPr>
          <w:lang w:val="en-US"/>
        </w:rPr>
        <w:t xml:space="preserve">dated </w:t>
      </w:r>
      <w:r w:rsidRPr="00C77AB2">
        <w:rPr>
          <w:lang w:val="en-US"/>
        </w:rPr>
        <w:t xml:space="preserve">26 October 2007 </w:t>
      </w:r>
      <w:r w:rsidR="008B6B99" w:rsidRPr="00C77AB2">
        <w:t>(see para</w:t>
      </w:r>
      <w:r w:rsidR="002C598C">
        <w:t>.</w:t>
      </w:r>
      <w:r w:rsidR="008B6B99" w:rsidRPr="00C77AB2">
        <w:t xml:space="preserve"> 2.6 above)</w:t>
      </w:r>
      <w:r w:rsidR="008B6B99">
        <w:t xml:space="preserve"> </w:t>
      </w:r>
      <w:r w:rsidRPr="00C77AB2">
        <w:rPr>
          <w:lang w:val="en-US"/>
        </w:rPr>
        <w:t xml:space="preserve">from the Presidential Administration, stating that there were no grounds to refer a request to assess the constitutionality of </w:t>
      </w:r>
      <w:r w:rsidR="00FE4F61" w:rsidRPr="00FE4F61">
        <w:rPr>
          <w:lang w:val="en-US"/>
        </w:rPr>
        <w:t xml:space="preserve">the </w:t>
      </w:r>
      <w:r w:rsidR="00801145">
        <w:rPr>
          <w:lang w:val="en-US"/>
        </w:rPr>
        <w:t>f</w:t>
      </w:r>
      <w:r w:rsidR="00FE4F61" w:rsidRPr="00FE4F61">
        <w:rPr>
          <w:lang w:val="en-US"/>
        </w:rPr>
        <w:t xml:space="preserve">ederal </w:t>
      </w:r>
      <w:r w:rsidR="00801145">
        <w:rPr>
          <w:lang w:val="en-US"/>
        </w:rPr>
        <w:t>l</w:t>
      </w:r>
      <w:r w:rsidR="00FE4F61" w:rsidRPr="00FE4F61">
        <w:rPr>
          <w:lang w:val="en-US"/>
        </w:rPr>
        <w:t xml:space="preserve">aw on the </w:t>
      </w:r>
      <w:r w:rsidR="0001376E">
        <w:rPr>
          <w:lang w:val="en-US"/>
        </w:rPr>
        <w:t>e</w:t>
      </w:r>
      <w:r w:rsidR="00FE4F61" w:rsidRPr="00FE4F61">
        <w:rPr>
          <w:lang w:val="en-US"/>
        </w:rPr>
        <w:t xml:space="preserve">lection of </w:t>
      </w:r>
      <w:r w:rsidR="0001376E">
        <w:rPr>
          <w:lang w:val="en-US"/>
        </w:rPr>
        <w:t>d</w:t>
      </w:r>
      <w:r w:rsidR="00FE4F61" w:rsidRPr="00FE4F61">
        <w:rPr>
          <w:lang w:val="en-US"/>
        </w:rPr>
        <w:t xml:space="preserve">eputies of the State Duma </w:t>
      </w:r>
      <w:r w:rsidR="00EC5A27" w:rsidRPr="00C77AB2">
        <w:rPr>
          <w:lang w:val="en-US"/>
        </w:rPr>
        <w:t xml:space="preserve">to the </w:t>
      </w:r>
      <w:smartTag w:uri="urn:schemas-microsoft-com:office:smarttags" w:element="Street">
        <w:smartTag w:uri="urn:schemas-microsoft-com:office:smarttags" w:element="address">
          <w:r w:rsidR="00EC5A27" w:rsidRPr="00C77AB2">
            <w:rPr>
              <w:lang w:val="en-US"/>
            </w:rPr>
            <w:t>Constitutional Court</w:t>
          </w:r>
        </w:smartTag>
      </w:smartTag>
      <w:r w:rsidR="00EC5A27">
        <w:rPr>
          <w:lang w:val="en-US"/>
        </w:rPr>
        <w:t>.</w:t>
      </w:r>
      <w:r w:rsidR="00EC5A27" w:rsidRPr="00C77AB2">
        <w:rPr>
          <w:lang w:val="en-US"/>
        </w:rPr>
        <w:t xml:space="preserve"> </w:t>
      </w:r>
      <w:r w:rsidRPr="00C77AB2">
        <w:t>On 6 November 2007, the author submitted his written arguments</w:t>
      </w:r>
      <w:r w:rsidR="00394094" w:rsidRPr="00394094">
        <w:t xml:space="preserve"> </w:t>
      </w:r>
      <w:r w:rsidR="00394094" w:rsidRPr="00C77AB2">
        <w:t xml:space="preserve">to the </w:t>
      </w:r>
      <w:r w:rsidR="00394094">
        <w:t xml:space="preserve">attention of the </w:t>
      </w:r>
      <w:r w:rsidR="00394094" w:rsidRPr="00C77AB2">
        <w:t>President</w:t>
      </w:r>
      <w:r w:rsidRPr="00C77AB2">
        <w:t>, challenging the reply of 26 October 2007</w:t>
      </w:r>
      <w:r w:rsidR="0001376E">
        <w:t>.</w:t>
      </w:r>
    </w:p>
    <w:p w:rsidR="00C77AB2" w:rsidRPr="00C77AB2" w:rsidRDefault="00C77AB2" w:rsidP="00636DFA">
      <w:pPr>
        <w:pStyle w:val="SingleTxtG"/>
        <w:rPr>
          <w:lang w:val="en-US"/>
        </w:rPr>
      </w:pPr>
      <w:r w:rsidRPr="00C77AB2">
        <w:rPr>
          <w:lang w:val="en-US"/>
        </w:rPr>
        <w:t>2.14</w:t>
      </w:r>
      <w:r w:rsidRPr="00C77AB2">
        <w:rPr>
          <w:lang w:val="en-US"/>
        </w:rPr>
        <w:tab/>
        <w:t>On 6 November 2007, the author appealed the reply of the CEC of 26 October 2007 (see para</w:t>
      </w:r>
      <w:r w:rsidR="0001376E">
        <w:rPr>
          <w:lang w:val="en-US"/>
        </w:rPr>
        <w:t>.</w:t>
      </w:r>
      <w:r w:rsidRPr="00C77AB2">
        <w:rPr>
          <w:lang w:val="en-US"/>
        </w:rPr>
        <w:t xml:space="preserve"> 2.8 above) to the Supreme Court. On 9 November 2007, </w:t>
      </w:r>
      <w:r w:rsidR="00297C12">
        <w:rPr>
          <w:lang w:val="en-US"/>
        </w:rPr>
        <w:t xml:space="preserve">a judge of the </w:t>
      </w:r>
      <w:r w:rsidRPr="00C77AB2">
        <w:rPr>
          <w:lang w:val="en-US"/>
        </w:rPr>
        <w:t>Supreme Court return</w:t>
      </w:r>
      <w:r w:rsidR="00297C12">
        <w:rPr>
          <w:lang w:val="en-US"/>
        </w:rPr>
        <w:t>ed</w:t>
      </w:r>
      <w:r w:rsidRPr="00C77AB2">
        <w:rPr>
          <w:lang w:val="en-US"/>
        </w:rPr>
        <w:t xml:space="preserve"> h</w:t>
      </w:r>
      <w:r w:rsidR="00394094">
        <w:rPr>
          <w:lang w:val="en-US"/>
        </w:rPr>
        <w:t>i</w:t>
      </w:r>
      <w:r w:rsidRPr="00C77AB2">
        <w:rPr>
          <w:lang w:val="en-US"/>
        </w:rPr>
        <w:t xml:space="preserve">s complaint </w:t>
      </w:r>
      <w:r w:rsidR="00394094">
        <w:rPr>
          <w:lang w:val="en-US"/>
        </w:rPr>
        <w:t xml:space="preserve">given </w:t>
      </w:r>
      <w:r w:rsidRPr="00C77AB2">
        <w:rPr>
          <w:lang w:val="en-US"/>
        </w:rPr>
        <w:t xml:space="preserve">that the CEC </w:t>
      </w:r>
      <w:r w:rsidR="00394094">
        <w:rPr>
          <w:lang w:val="en-US"/>
        </w:rPr>
        <w:t xml:space="preserve">had no </w:t>
      </w:r>
      <w:r w:rsidRPr="00C77AB2">
        <w:rPr>
          <w:lang w:val="en-US"/>
        </w:rPr>
        <w:t>authority to inclu</w:t>
      </w:r>
      <w:r w:rsidR="00394094">
        <w:rPr>
          <w:lang w:val="en-US"/>
        </w:rPr>
        <w:t xml:space="preserve">de candidates </w:t>
      </w:r>
      <w:r w:rsidRPr="00C77AB2">
        <w:rPr>
          <w:lang w:val="en-US"/>
        </w:rPr>
        <w:t>in the federal list</w:t>
      </w:r>
      <w:r w:rsidR="00394094">
        <w:rPr>
          <w:lang w:val="en-US"/>
        </w:rPr>
        <w:t>s a</w:t>
      </w:r>
      <w:r w:rsidRPr="00C77AB2">
        <w:rPr>
          <w:lang w:val="en-US"/>
        </w:rPr>
        <w:t xml:space="preserve">nd that, therefore, according to article 134, part 1, of the Civil Procedure Code, his complaint </w:t>
      </w:r>
      <w:r w:rsidR="008014FD">
        <w:rPr>
          <w:lang w:val="en-US"/>
        </w:rPr>
        <w:t>may not</w:t>
      </w:r>
      <w:r w:rsidRPr="00C77AB2">
        <w:rPr>
          <w:lang w:val="en-US"/>
        </w:rPr>
        <w:t xml:space="preserve"> be examined through the civil proceedings. </w:t>
      </w:r>
    </w:p>
    <w:p w:rsidR="00C77AB2" w:rsidRPr="00C77AB2" w:rsidRDefault="00C77AB2" w:rsidP="00636DFA">
      <w:pPr>
        <w:pStyle w:val="SingleTxtG"/>
        <w:rPr>
          <w:lang w:val="en-US"/>
        </w:rPr>
      </w:pPr>
      <w:r w:rsidRPr="00C77AB2">
        <w:rPr>
          <w:lang w:val="en-US"/>
        </w:rPr>
        <w:t>2.15</w:t>
      </w:r>
      <w:r w:rsidRPr="00C77AB2">
        <w:rPr>
          <w:lang w:val="en-US"/>
        </w:rPr>
        <w:tab/>
        <w:t>On 13 November 2007, the author complain</w:t>
      </w:r>
      <w:r w:rsidR="00297C12">
        <w:rPr>
          <w:lang w:val="en-US"/>
        </w:rPr>
        <w:t xml:space="preserve">ed </w:t>
      </w:r>
      <w:r w:rsidRPr="00C77AB2">
        <w:rPr>
          <w:lang w:val="en-US"/>
        </w:rPr>
        <w:t>to the Supreme Court</w:t>
      </w:r>
      <w:r w:rsidR="00394094">
        <w:rPr>
          <w:lang w:val="en-US"/>
        </w:rPr>
        <w:t xml:space="preserve"> against </w:t>
      </w:r>
      <w:r w:rsidRPr="00C77AB2">
        <w:rPr>
          <w:lang w:val="en-US"/>
        </w:rPr>
        <w:t xml:space="preserve">the </w:t>
      </w:r>
      <w:r w:rsidR="00A53165">
        <w:rPr>
          <w:lang w:val="en-US"/>
        </w:rPr>
        <w:t xml:space="preserve">Supreme Court ruling </w:t>
      </w:r>
      <w:r w:rsidRPr="00C77AB2">
        <w:rPr>
          <w:lang w:val="en-US"/>
        </w:rPr>
        <w:t>o</w:t>
      </w:r>
      <w:r w:rsidR="00297C12">
        <w:rPr>
          <w:lang w:val="en-US"/>
        </w:rPr>
        <w:t>f</w:t>
      </w:r>
      <w:r w:rsidRPr="00C77AB2">
        <w:rPr>
          <w:lang w:val="en-US"/>
        </w:rPr>
        <w:t xml:space="preserve"> 9 November 2007. On 27 December 2007, the </w:t>
      </w:r>
      <w:smartTag w:uri="urn:schemas-microsoft-com:office:smarttags" w:element="place">
        <w:smartTag w:uri="urn:schemas-microsoft-com:office:smarttags" w:element="PlaceName">
          <w:r w:rsidRPr="00C77AB2">
            <w:rPr>
              <w:lang w:val="en-US"/>
            </w:rPr>
            <w:t>Cassation</w:t>
          </w:r>
        </w:smartTag>
        <w:r w:rsidRPr="00C77AB2">
          <w:rPr>
            <w:lang w:val="en-US"/>
          </w:rPr>
          <w:t xml:space="preserve"> </w:t>
        </w:r>
        <w:smartTag w:uri="urn:schemas-microsoft-com:office:smarttags" w:element="PlaceType">
          <w:r w:rsidRPr="00C77AB2">
            <w:rPr>
              <w:lang w:val="en-US"/>
            </w:rPr>
            <w:t>College</w:t>
          </w:r>
        </w:smartTag>
      </w:smartTag>
      <w:r w:rsidRPr="00C77AB2">
        <w:rPr>
          <w:lang w:val="en-US"/>
        </w:rPr>
        <w:t xml:space="preserve"> of the Supreme Court upheld the ruling of 9 November 2007. On 5 February 2008, the author</w:t>
      </w:r>
      <w:r w:rsidR="00297C12">
        <w:rPr>
          <w:lang w:val="en-US"/>
        </w:rPr>
        <w:t xml:space="preserve"> </w:t>
      </w:r>
      <w:r w:rsidRPr="00C77AB2">
        <w:rPr>
          <w:lang w:val="en-US"/>
        </w:rPr>
        <w:t>request</w:t>
      </w:r>
      <w:r w:rsidR="00297C12">
        <w:rPr>
          <w:lang w:val="en-US"/>
        </w:rPr>
        <w:t>ed</w:t>
      </w:r>
      <w:r w:rsidRPr="00C77AB2">
        <w:rPr>
          <w:lang w:val="en-US"/>
        </w:rPr>
        <w:t xml:space="preserve"> the Presidium of the Supreme Court to initiate a supervisory review of the ruling o</w:t>
      </w:r>
      <w:r w:rsidR="00297C12">
        <w:rPr>
          <w:lang w:val="en-US"/>
        </w:rPr>
        <w:t>f</w:t>
      </w:r>
      <w:r w:rsidRPr="00C77AB2">
        <w:rPr>
          <w:lang w:val="en-US"/>
        </w:rPr>
        <w:t xml:space="preserve"> 9 November 2007. On 24 March 2008, h</w:t>
      </w:r>
      <w:r w:rsidR="00297C12">
        <w:rPr>
          <w:lang w:val="en-US"/>
        </w:rPr>
        <w:t>is</w:t>
      </w:r>
      <w:r w:rsidRPr="00C77AB2">
        <w:rPr>
          <w:lang w:val="en-US"/>
        </w:rPr>
        <w:t xml:space="preserve"> request</w:t>
      </w:r>
      <w:r w:rsidR="00A53165">
        <w:rPr>
          <w:lang w:val="en-US"/>
        </w:rPr>
        <w:t xml:space="preserve"> was rejected</w:t>
      </w:r>
      <w:r w:rsidRPr="00C77AB2">
        <w:rPr>
          <w:lang w:val="en-US"/>
        </w:rPr>
        <w:t>.</w:t>
      </w:r>
    </w:p>
    <w:p w:rsidR="00C77AB2" w:rsidRPr="00C77AB2" w:rsidRDefault="00C77AB2" w:rsidP="00636DFA">
      <w:pPr>
        <w:pStyle w:val="SingleTxtG"/>
        <w:rPr>
          <w:lang w:val="en-US"/>
        </w:rPr>
      </w:pPr>
      <w:r w:rsidRPr="00C77AB2">
        <w:rPr>
          <w:lang w:val="en-US"/>
        </w:rPr>
        <w:lastRenderedPageBreak/>
        <w:t>2.16</w:t>
      </w:r>
      <w:r w:rsidRPr="00C77AB2">
        <w:rPr>
          <w:lang w:val="en-US"/>
        </w:rPr>
        <w:tab/>
      </w:r>
      <w:r w:rsidR="00A53165">
        <w:rPr>
          <w:lang w:val="en-US"/>
        </w:rPr>
        <w:t xml:space="preserve">By letter of </w:t>
      </w:r>
      <w:r w:rsidRPr="00C77AB2">
        <w:rPr>
          <w:lang w:val="en-US"/>
        </w:rPr>
        <w:t>1 November 2007</w:t>
      </w:r>
      <w:r w:rsidR="00A53165">
        <w:rPr>
          <w:lang w:val="en-US"/>
        </w:rPr>
        <w:t xml:space="preserve">, </w:t>
      </w:r>
      <w:r w:rsidRPr="00C77AB2">
        <w:rPr>
          <w:lang w:val="en-US"/>
        </w:rPr>
        <w:t xml:space="preserve">the </w:t>
      </w:r>
      <w:r w:rsidRPr="005C5A60">
        <w:rPr>
          <w:lang w:val="en-US"/>
        </w:rPr>
        <w:t>Chief Adviser</w:t>
      </w:r>
      <w:r w:rsidRPr="00C77AB2">
        <w:rPr>
          <w:lang w:val="en-US"/>
        </w:rPr>
        <w:t xml:space="preserve"> of the </w:t>
      </w:r>
      <w:r w:rsidRPr="005C5A60">
        <w:rPr>
          <w:lang w:val="en-US"/>
        </w:rPr>
        <w:t xml:space="preserve">Citizens’ Petitions Department of </w:t>
      </w:r>
      <w:r w:rsidRPr="00167718">
        <w:rPr>
          <w:lang w:val="en-US"/>
        </w:rPr>
        <w:t>the Presidential Administration</w:t>
      </w:r>
      <w:r w:rsidRPr="00C77AB2">
        <w:rPr>
          <w:lang w:val="en-US"/>
        </w:rPr>
        <w:t xml:space="preserve"> </w:t>
      </w:r>
      <w:r w:rsidR="00A53165">
        <w:rPr>
          <w:lang w:val="en-US"/>
        </w:rPr>
        <w:t xml:space="preserve">replied </w:t>
      </w:r>
      <w:r w:rsidRPr="00C77AB2">
        <w:rPr>
          <w:lang w:val="en-US"/>
        </w:rPr>
        <w:t xml:space="preserve">to </w:t>
      </w:r>
      <w:r w:rsidR="00A53165">
        <w:rPr>
          <w:lang w:val="en-US"/>
        </w:rPr>
        <w:t xml:space="preserve">the author’s </w:t>
      </w:r>
      <w:r w:rsidRPr="00C77AB2">
        <w:rPr>
          <w:lang w:val="en-US"/>
        </w:rPr>
        <w:t>letter of 31 October 2007 (see para</w:t>
      </w:r>
      <w:r w:rsidR="00167718">
        <w:rPr>
          <w:lang w:val="en-US"/>
        </w:rPr>
        <w:t>.</w:t>
      </w:r>
      <w:r w:rsidRPr="00C77AB2">
        <w:rPr>
          <w:lang w:val="en-US"/>
        </w:rPr>
        <w:t xml:space="preserve"> 2.10 above). The author was informed that </w:t>
      </w:r>
      <w:r w:rsidR="00F54703">
        <w:rPr>
          <w:lang w:val="en-US"/>
        </w:rPr>
        <w:t xml:space="preserve">neither </w:t>
      </w:r>
      <w:r w:rsidRPr="00C77AB2">
        <w:rPr>
          <w:lang w:val="en-US"/>
        </w:rPr>
        <w:t xml:space="preserve">the President </w:t>
      </w:r>
      <w:r w:rsidR="00F54703">
        <w:rPr>
          <w:lang w:val="en-US"/>
        </w:rPr>
        <w:t xml:space="preserve">nor </w:t>
      </w:r>
      <w:r w:rsidR="008014FD">
        <w:rPr>
          <w:lang w:val="en-US"/>
        </w:rPr>
        <w:t>the</w:t>
      </w:r>
      <w:r w:rsidRPr="00C77AB2">
        <w:rPr>
          <w:lang w:val="en-US"/>
        </w:rPr>
        <w:t xml:space="preserve"> Administration </w:t>
      </w:r>
      <w:r w:rsidR="00A53165">
        <w:rPr>
          <w:lang w:val="en-US"/>
        </w:rPr>
        <w:t>could</w:t>
      </w:r>
      <w:r w:rsidRPr="00C77AB2">
        <w:rPr>
          <w:lang w:val="en-US"/>
        </w:rPr>
        <w:t xml:space="preserve"> interfere </w:t>
      </w:r>
      <w:r w:rsidR="00167718">
        <w:rPr>
          <w:lang w:val="en-US"/>
        </w:rPr>
        <w:t>with</w:t>
      </w:r>
      <w:r w:rsidR="00167718" w:rsidRPr="00C77AB2">
        <w:rPr>
          <w:lang w:val="en-US"/>
        </w:rPr>
        <w:t xml:space="preserve"> </w:t>
      </w:r>
      <w:r w:rsidRPr="00C77AB2">
        <w:rPr>
          <w:lang w:val="en-US"/>
        </w:rPr>
        <w:t xml:space="preserve">the work of </w:t>
      </w:r>
      <w:r w:rsidR="00167718">
        <w:rPr>
          <w:lang w:val="en-US"/>
        </w:rPr>
        <w:t xml:space="preserve">the </w:t>
      </w:r>
      <w:r w:rsidRPr="00C77AB2">
        <w:rPr>
          <w:lang w:val="en-US"/>
        </w:rPr>
        <w:t xml:space="preserve">judiciary. </w:t>
      </w:r>
      <w:r w:rsidRPr="00C77AB2">
        <w:t xml:space="preserve">On 13 November 2007, the author </w:t>
      </w:r>
      <w:r w:rsidR="00167718">
        <w:t xml:space="preserve">made a </w:t>
      </w:r>
      <w:r w:rsidRPr="00C77AB2">
        <w:t>request</w:t>
      </w:r>
      <w:r w:rsidR="00167718">
        <w:t xml:space="preserve"> to</w:t>
      </w:r>
      <w:r w:rsidRPr="00C77AB2">
        <w:t xml:space="preserve"> the Head of the Presidential Administration that his written arguments, challenging the reply of 1 November 2007, </w:t>
      </w:r>
      <w:r w:rsidR="00167718">
        <w:t>be</w:t>
      </w:r>
      <w:r w:rsidR="00167718" w:rsidRPr="00C77AB2">
        <w:t xml:space="preserve"> </w:t>
      </w:r>
      <w:r w:rsidRPr="00C77AB2">
        <w:t xml:space="preserve">transmitted directly to the President. </w:t>
      </w:r>
      <w:r w:rsidRPr="00C77AB2">
        <w:rPr>
          <w:lang w:val="en-US"/>
        </w:rPr>
        <w:t xml:space="preserve">On 23 November 2007, the author received a reply from the Presidential Administration, reiterating that there were no grounds to refer to the </w:t>
      </w:r>
      <w:smartTag w:uri="urn:schemas-microsoft-com:office:smarttags" w:element="Street">
        <w:smartTag w:uri="urn:schemas-microsoft-com:office:smarttags" w:element="address">
          <w:r w:rsidRPr="00C77AB2">
            <w:rPr>
              <w:lang w:val="en-US"/>
            </w:rPr>
            <w:t>Constitutional Court</w:t>
          </w:r>
        </w:smartTag>
      </w:smartTag>
      <w:r w:rsidRPr="00C77AB2">
        <w:rPr>
          <w:lang w:val="en-US"/>
        </w:rPr>
        <w:t xml:space="preserve"> a request to assess the constitutionality of the proportionate electoral system in the </w:t>
      </w:r>
      <w:smartTag w:uri="urn:schemas-microsoft-com:office:smarttags" w:element="place">
        <w:smartTag w:uri="urn:schemas-microsoft-com:office:smarttags" w:element="country-region">
          <w:r w:rsidRPr="00C77AB2">
            <w:rPr>
              <w:lang w:val="en-US"/>
            </w:rPr>
            <w:t>Russian Federation</w:t>
          </w:r>
        </w:smartTag>
      </w:smartTag>
      <w:r w:rsidRPr="00C77AB2">
        <w:rPr>
          <w:lang w:val="en-US"/>
        </w:rPr>
        <w:t>.</w:t>
      </w:r>
    </w:p>
    <w:p w:rsidR="00C77AB2" w:rsidRPr="00C77AB2" w:rsidRDefault="00C77AB2" w:rsidP="00636DFA">
      <w:pPr>
        <w:pStyle w:val="SingleTxtG"/>
        <w:rPr>
          <w:lang w:val="en-US"/>
        </w:rPr>
      </w:pPr>
      <w:r w:rsidRPr="00C77AB2">
        <w:rPr>
          <w:lang w:val="en-US"/>
        </w:rPr>
        <w:t>2.17</w:t>
      </w:r>
      <w:r w:rsidRPr="00C77AB2">
        <w:rPr>
          <w:lang w:val="en-US"/>
        </w:rPr>
        <w:tab/>
        <w:t xml:space="preserve">On 20 November 2007, the author requested the Chairperson of the CEC to postpone the elections to the State Duma of the Federal Assembly until such time when the </w:t>
      </w:r>
      <w:smartTag w:uri="urn:schemas-microsoft-com:office:smarttags" w:element="Street">
        <w:smartTag w:uri="urn:schemas-microsoft-com:office:smarttags" w:element="address">
          <w:r w:rsidRPr="00C77AB2">
            <w:rPr>
              <w:lang w:val="en-US"/>
            </w:rPr>
            <w:t>Constitutional Court</w:t>
          </w:r>
        </w:smartTag>
      </w:smartTag>
      <w:r w:rsidRPr="00C77AB2">
        <w:rPr>
          <w:lang w:val="en-US"/>
        </w:rPr>
        <w:t xml:space="preserve"> </w:t>
      </w:r>
      <w:r w:rsidR="00F54703">
        <w:rPr>
          <w:lang w:val="en-US"/>
        </w:rPr>
        <w:t>examine</w:t>
      </w:r>
      <w:r w:rsidR="003A45DE">
        <w:rPr>
          <w:lang w:val="en-US"/>
        </w:rPr>
        <w:t>d</w:t>
      </w:r>
      <w:r w:rsidR="00F54703">
        <w:rPr>
          <w:lang w:val="en-US"/>
        </w:rPr>
        <w:t xml:space="preserve"> </w:t>
      </w:r>
      <w:r w:rsidRPr="00C77AB2">
        <w:rPr>
          <w:lang w:val="en-US"/>
        </w:rPr>
        <w:t>his complaint o</w:t>
      </w:r>
      <w:r w:rsidR="00F54703">
        <w:rPr>
          <w:lang w:val="en-US"/>
        </w:rPr>
        <w:t>f</w:t>
      </w:r>
      <w:r w:rsidRPr="00C77AB2">
        <w:rPr>
          <w:lang w:val="en-US"/>
        </w:rPr>
        <w:t xml:space="preserve"> 8 October 2007 (see </w:t>
      </w:r>
      <w:r w:rsidR="003A45DE" w:rsidRPr="00C77AB2">
        <w:rPr>
          <w:lang w:val="en-US"/>
        </w:rPr>
        <w:t>para</w:t>
      </w:r>
      <w:r w:rsidR="003A45DE">
        <w:rPr>
          <w:lang w:val="en-US"/>
        </w:rPr>
        <w:t>.</w:t>
      </w:r>
      <w:r w:rsidR="003A45DE" w:rsidRPr="00C77AB2">
        <w:rPr>
          <w:lang w:val="en-US"/>
        </w:rPr>
        <w:t xml:space="preserve"> </w:t>
      </w:r>
      <w:r w:rsidRPr="00C77AB2">
        <w:rPr>
          <w:lang w:val="en-US"/>
        </w:rPr>
        <w:t>2.5 above).</w:t>
      </w:r>
      <w:r w:rsidRPr="00C77AB2">
        <w:rPr>
          <w:rStyle w:val="FootnoteReference"/>
          <w:color w:val="000000"/>
          <w:sz w:val="20"/>
          <w:lang w:val="en-US"/>
        </w:rPr>
        <w:footnoteReference w:id="5"/>
      </w:r>
      <w:r w:rsidRPr="00C77AB2">
        <w:rPr>
          <w:lang w:val="en-US"/>
        </w:rPr>
        <w:t xml:space="preserve"> In December, the author received a reply from the Secretary of the CEC dated 27 November 2007, informing h</w:t>
      </w:r>
      <w:r w:rsidR="00F54703">
        <w:rPr>
          <w:lang w:val="en-US"/>
        </w:rPr>
        <w:t>im</w:t>
      </w:r>
      <w:r w:rsidRPr="00C77AB2">
        <w:rPr>
          <w:lang w:val="en-US"/>
        </w:rPr>
        <w:t xml:space="preserve"> that there were no grounds to postpone the elections.</w:t>
      </w:r>
    </w:p>
    <w:p w:rsidR="00C77AB2" w:rsidRPr="00C77AB2" w:rsidRDefault="00C77AB2" w:rsidP="00636DFA">
      <w:pPr>
        <w:pStyle w:val="SingleTxtG"/>
        <w:rPr>
          <w:lang w:val="en-US"/>
        </w:rPr>
      </w:pPr>
      <w:r w:rsidRPr="00C77AB2">
        <w:rPr>
          <w:lang w:val="en-US"/>
        </w:rPr>
        <w:t>2.18</w:t>
      </w:r>
      <w:r w:rsidRPr="00C77AB2">
        <w:rPr>
          <w:lang w:val="en-US"/>
        </w:rPr>
        <w:tab/>
        <w:t>On 20 November 2007, the Moscow City Court examined the author</w:t>
      </w:r>
      <w:r w:rsidR="00547353">
        <w:rPr>
          <w:lang w:val="en-US"/>
        </w:rPr>
        <w:t>’s</w:t>
      </w:r>
      <w:r w:rsidRPr="00C77AB2">
        <w:rPr>
          <w:lang w:val="en-US"/>
        </w:rPr>
        <w:t xml:space="preserve"> complaint of 25 October 200</w:t>
      </w:r>
      <w:r w:rsidR="00547353">
        <w:rPr>
          <w:lang w:val="en-US"/>
        </w:rPr>
        <w:t>7</w:t>
      </w:r>
      <w:r w:rsidRPr="00C77AB2">
        <w:rPr>
          <w:lang w:val="en-US"/>
        </w:rPr>
        <w:t xml:space="preserve"> (see para</w:t>
      </w:r>
      <w:r w:rsidR="003A45DE">
        <w:rPr>
          <w:lang w:val="en-US"/>
        </w:rPr>
        <w:t>.</w:t>
      </w:r>
      <w:r w:rsidRPr="00C77AB2">
        <w:rPr>
          <w:lang w:val="en-US"/>
        </w:rPr>
        <w:t xml:space="preserve"> 2.7 above), </w:t>
      </w:r>
      <w:r w:rsidR="00F54703">
        <w:rPr>
          <w:lang w:val="en-US"/>
        </w:rPr>
        <w:t xml:space="preserve">quashed </w:t>
      </w:r>
      <w:r w:rsidRPr="00C77AB2">
        <w:rPr>
          <w:lang w:val="en-US"/>
        </w:rPr>
        <w:t xml:space="preserve">the ruling of a judge of the Tversk District Court of Moscow </w:t>
      </w:r>
      <w:r w:rsidR="00F54703">
        <w:rPr>
          <w:lang w:val="en-US"/>
        </w:rPr>
        <w:t xml:space="preserve">of </w:t>
      </w:r>
      <w:r w:rsidRPr="00C77AB2">
        <w:rPr>
          <w:lang w:val="en-US"/>
        </w:rPr>
        <w:t>19 October 2007 and ordered a new examination of the author’s case. On 30 November 2007, the Tversk District Court of Moscow dismiss</w:t>
      </w:r>
      <w:r w:rsidR="00F54703">
        <w:rPr>
          <w:lang w:val="en-US"/>
        </w:rPr>
        <w:t>ed</w:t>
      </w:r>
      <w:r w:rsidRPr="00C77AB2">
        <w:rPr>
          <w:lang w:val="en-US"/>
        </w:rPr>
        <w:t xml:space="preserve"> the author’s case on the ground of articles 21 and 28 of </w:t>
      </w:r>
      <w:r w:rsidR="009F0260">
        <w:rPr>
          <w:lang w:val="en-US"/>
        </w:rPr>
        <w:t xml:space="preserve">the </w:t>
      </w:r>
      <w:r w:rsidR="00EA4955">
        <w:rPr>
          <w:lang w:val="en-US"/>
        </w:rPr>
        <w:t>f</w:t>
      </w:r>
      <w:r w:rsidR="009F0260">
        <w:rPr>
          <w:lang w:val="en-US"/>
        </w:rPr>
        <w:t xml:space="preserve">ederal </w:t>
      </w:r>
      <w:r w:rsidR="00EA4955">
        <w:rPr>
          <w:lang w:val="en-US"/>
        </w:rPr>
        <w:t>l</w:t>
      </w:r>
      <w:r w:rsidR="009F0260">
        <w:rPr>
          <w:lang w:val="en-US"/>
        </w:rPr>
        <w:t xml:space="preserve">aw on the </w:t>
      </w:r>
      <w:r w:rsidR="003A45DE">
        <w:rPr>
          <w:lang w:val="en-US"/>
        </w:rPr>
        <w:t>r</w:t>
      </w:r>
      <w:r w:rsidR="009F0260">
        <w:rPr>
          <w:lang w:val="en-US"/>
        </w:rPr>
        <w:t xml:space="preserve">ight to </w:t>
      </w:r>
      <w:r w:rsidR="003A45DE">
        <w:rPr>
          <w:lang w:val="en-US"/>
        </w:rPr>
        <w:t>p</w:t>
      </w:r>
      <w:r w:rsidR="009F0260">
        <w:rPr>
          <w:lang w:val="en-US"/>
        </w:rPr>
        <w:t xml:space="preserve">articipate in a </w:t>
      </w:r>
      <w:r w:rsidR="003A45DE">
        <w:rPr>
          <w:lang w:val="en-US"/>
        </w:rPr>
        <w:t>r</w:t>
      </w:r>
      <w:r w:rsidR="009F0260">
        <w:rPr>
          <w:lang w:val="en-US"/>
        </w:rPr>
        <w:t>eferendum</w:t>
      </w:r>
      <w:r w:rsidRPr="00C77AB2">
        <w:rPr>
          <w:lang w:val="en-US"/>
        </w:rPr>
        <w:t xml:space="preserve">, and article 25 of </w:t>
      </w:r>
      <w:r w:rsidR="00FE4F61" w:rsidRPr="00FE4F61">
        <w:rPr>
          <w:lang w:val="en-US"/>
        </w:rPr>
        <w:t xml:space="preserve">the </w:t>
      </w:r>
      <w:r w:rsidR="00EA4955">
        <w:rPr>
          <w:lang w:val="en-US"/>
        </w:rPr>
        <w:t>f</w:t>
      </w:r>
      <w:r w:rsidR="00FE4F61" w:rsidRPr="00FE4F61">
        <w:rPr>
          <w:lang w:val="en-US"/>
        </w:rPr>
        <w:t xml:space="preserve">ederal </w:t>
      </w:r>
      <w:r w:rsidR="00EA4955">
        <w:rPr>
          <w:lang w:val="en-US"/>
        </w:rPr>
        <w:t>l</w:t>
      </w:r>
      <w:r w:rsidR="00FE4F61" w:rsidRPr="00FE4F61">
        <w:rPr>
          <w:lang w:val="en-US"/>
        </w:rPr>
        <w:t xml:space="preserve">aw on the </w:t>
      </w:r>
      <w:r w:rsidR="003A45DE">
        <w:rPr>
          <w:lang w:val="en-US"/>
        </w:rPr>
        <w:t>e</w:t>
      </w:r>
      <w:r w:rsidR="00FE4F61" w:rsidRPr="00FE4F61">
        <w:rPr>
          <w:lang w:val="en-US"/>
        </w:rPr>
        <w:t xml:space="preserve">lection of </w:t>
      </w:r>
      <w:r w:rsidR="003A45DE">
        <w:rPr>
          <w:lang w:val="en-US"/>
        </w:rPr>
        <w:t>d</w:t>
      </w:r>
      <w:r w:rsidR="00FE4F61" w:rsidRPr="00FE4F61">
        <w:rPr>
          <w:lang w:val="en-US"/>
        </w:rPr>
        <w:t>eputies of the State Duma</w:t>
      </w:r>
      <w:r w:rsidRPr="00C77AB2">
        <w:rPr>
          <w:lang w:val="en-US"/>
        </w:rPr>
        <w:t>.</w:t>
      </w:r>
    </w:p>
    <w:p w:rsidR="00C77AB2" w:rsidRPr="00C77AB2" w:rsidRDefault="00C77AB2" w:rsidP="00636DFA">
      <w:pPr>
        <w:pStyle w:val="SingleTxtG"/>
        <w:rPr>
          <w:lang w:val="en-US"/>
        </w:rPr>
      </w:pPr>
      <w:r w:rsidRPr="00C77AB2">
        <w:rPr>
          <w:lang w:val="en-US"/>
        </w:rPr>
        <w:t>2.19</w:t>
      </w:r>
      <w:r w:rsidRPr="00C77AB2">
        <w:rPr>
          <w:lang w:val="en-US"/>
        </w:rPr>
        <w:tab/>
        <w:t xml:space="preserve">On 3 December 2007, the author appealed the decision of the Tversk District Court of Moscow </w:t>
      </w:r>
      <w:r w:rsidR="00F54703">
        <w:rPr>
          <w:lang w:val="en-US"/>
        </w:rPr>
        <w:t xml:space="preserve">of </w:t>
      </w:r>
      <w:r w:rsidRPr="00C77AB2">
        <w:rPr>
          <w:lang w:val="en-US"/>
        </w:rPr>
        <w:t>30 November 2007 to the Moscow City Court</w:t>
      </w:r>
      <w:r w:rsidR="00F54703">
        <w:rPr>
          <w:lang w:val="en-US"/>
        </w:rPr>
        <w:t xml:space="preserve">, pointing out </w:t>
      </w:r>
      <w:r w:rsidRPr="00C77AB2">
        <w:rPr>
          <w:lang w:val="en-US"/>
        </w:rPr>
        <w:t xml:space="preserve">that under article 25, parts 9 and 12; and article 44, parts 1, 8 and 9, of </w:t>
      </w:r>
      <w:r w:rsidR="00FE4F61" w:rsidRPr="00FE4F61">
        <w:rPr>
          <w:lang w:val="en-US"/>
        </w:rPr>
        <w:t xml:space="preserve">the </w:t>
      </w:r>
      <w:r w:rsidR="00EA4955">
        <w:rPr>
          <w:lang w:val="en-US"/>
        </w:rPr>
        <w:t>f</w:t>
      </w:r>
      <w:r w:rsidR="00FE4F61" w:rsidRPr="00FE4F61">
        <w:rPr>
          <w:lang w:val="en-US"/>
        </w:rPr>
        <w:t xml:space="preserve">ederal </w:t>
      </w:r>
      <w:r w:rsidR="00EA4955">
        <w:rPr>
          <w:lang w:val="en-US"/>
        </w:rPr>
        <w:t>l</w:t>
      </w:r>
      <w:r w:rsidR="00FE4F61" w:rsidRPr="00FE4F61">
        <w:rPr>
          <w:lang w:val="en-US"/>
        </w:rPr>
        <w:t xml:space="preserve">aw on the </w:t>
      </w:r>
      <w:r w:rsidR="003A45DE">
        <w:rPr>
          <w:lang w:val="en-US"/>
        </w:rPr>
        <w:t>e</w:t>
      </w:r>
      <w:r w:rsidR="00FE4F61" w:rsidRPr="00FE4F61">
        <w:rPr>
          <w:lang w:val="en-US"/>
        </w:rPr>
        <w:t xml:space="preserve">lection of </w:t>
      </w:r>
      <w:r w:rsidR="003A45DE">
        <w:rPr>
          <w:lang w:val="en-US"/>
        </w:rPr>
        <w:t>d</w:t>
      </w:r>
      <w:r w:rsidR="00FE4F61" w:rsidRPr="00FE4F61">
        <w:rPr>
          <w:lang w:val="en-US"/>
        </w:rPr>
        <w:t>eputies of the State Duma</w:t>
      </w:r>
      <w:r w:rsidRPr="00C77AB2">
        <w:rPr>
          <w:lang w:val="en-US"/>
        </w:rPr>
        <w:t>, the CEC</w:t>
      </w:r>
      <w:r w:rsidR="00CD24A0">
        <w:rPr>
          <w:lang w:val="en-US"/>
        </w:rPr>
        <w:t>,</w:t>
      </w:r>
      <w:r w:rsidRPr="00C77AB2">
        <w:rPr>
          <w:lang w:val="en-US"/>
        </w:rPr>
        <w:t xml:space="preserve"> rather than political parties</w:t>
      </w:r>
      <w:r w:rsidR="00CD24A0">
        <w:rPr>
          <w:lang w:val="en-US"/>
        </w:rPr>
        <w:t>,</w:t>
      </w:r>
      <w:r w:rsidRPr="00C77AB2">
        <w:rPr>
          <w:lang w:val="en-US"/>
        </w:rPr>
        <w:t xml:space="preserve"> takes a decision to register</w:t>
      </w:r>
      <w:r w:rsidR="00CD24A0">
        <w:rPr>
          <w:lang w:val="en-US"/>
        </w:rPr>
        <w:t xml:space="preserve"> or not</w:t>
      </w:r>
      <w:r w:rsidR="00685143">
        <w:rPr>
          <w:lang w:val="en-US"/>
        </w:rPr>
        <w:t xml:space="preserve"> register a</w:t>
      </w:r>
      <w:r w:rsidR="00CD24A0">
        <w:rPr>
          <w:lang w:val="en-US"/>
        </w:rPr>
        <w:t xml:space="preserve"> </w:t>
      </w:r>
      <w:r w:rsidRPr="00C77AB2">
        <w:rPr>
          <w:lang w:val="en-US"/>
        </w:rPr>
        <w:t xml:space="preserve">federal list of candidates. </w:t>
      </w:r>
      <w:r w:rsidR="00F54703">
        <w:rPr>
          <w:lang w:val="en-US"/>
        </w:rPr>
        <w:t>T</w:t>
      </w:r>
      <w:r w:rsidR="00F54703" w:rsidRPr="00C77AB2">
        <w:rPr>
          <w:lang w:val="en-US"/>
        </w:rPr>
        <w:t xml:space="preserve">he author </w:t>
      </w:r>
      <w:r w:rsidR="00F54703">
        <w:rPr>
          <w:lang w:val="en-US"/>
        </w:rPr>
        <w:t>submitted a s</w:t>
      </w:r>
      <w:r w:rsidRPr="00C77AB2">
        <w:rPr>
          <w:lang w:val="en-US"/>
        </w:rPr>
        <w:t xml:space="preserve">upplementary appeal on 5 December 2007. On 13 December 2007, the Moscow City Court dismissed the </w:t>
      </w:r>
      <w:r w:rsidR="00CD24A0">
        <w:rPr>
          <w:lang w:val="en-US"/>
        </w:rPr>
        <w:t>author’s appeal pursuant to</w:t>
      </w:r>
      <w:r w:rsidRPr="00C77AB2">
        <w:rPr>
          <w:lang w:val="en-US"/>
        </w:rPr>
        <w:t xml:space="preserve"> article 75 of </w:t>
      </w:r>
      <w:r w:rsidR="009F0260" w:rsidRPr="009F0260">
        <w:rPr>
          <w:lang w:val="en-US"/>
        </w:rPr>
        <w:t xml:space="preserve">the </w:t>
      </w:r>
      <w:r w:rsidR="00EA4955">
        <w:rPr>
          <w:lang w:val="en-US"/>
        </w:rPr>
        <w:t>f</w:t>
      </w:r>
      <w:r w:rsidR="009F0260" w:rsidRPr="009F0260">
        <w:rPr>
          <w:lang w:val="en-US"/>
        </w:rPr>
        <w:t xml:space="preserve">ederal </w:t>
      </w:r>
      <w:r w:rsidR="00EA4955">
        <w:rPr>
          <w:lang w:val="en-US"/>
        </w:rPr>
        <w:t>l</w:t>
      </w:r>
      <w:r w:rsidR="009F0260" w:rsidRPr="009F0260">
        <w:rPr>
          <w:lang w:val="en-US"/>
        </w:rPr>
        <w:t xml:space="preserve">aw on the </w:t>
      </w:r>
      <w:r w:rsidR="00685143">
        <w:rPr>
          <w:lang w:val="en-US"/>
        </w:rPr>
        <w:t>r</w:t>
      </w:r>
      <w:r w:rsidR="009F0260" w:rsidRPr="009F0260">
        <w:rPr>
          <w:lang w:val="en-US"/>
        </w:rPr>
        <w:t xml:space="preserve">ight to </w:t>
      </w:r>
      <w:r w:rsidR="00685143">
        <w:rPr>
          <w:lang w:val="en-US"/>
        </w:rPr>
        <w:t>p</w:t>
      </w:r>
      <w:r w:rsidR="009F0260" w:rsidRPr="009F0260">
        <w:rPr>
          <w:lang w:val="en-US"/>
        </w:rPr>
        <w:t xml:space="preserve">articipate in a </w:t>
      </w:r>
      <w:r w:rsidR="00685143">
        <w:rPr>
          <w:lang w:val="en-US"/>
        </w:rPr>
        <w:t>r</w:t>
      </w:r>
      <w:r w:rsidR="009F0260" w:rsidRPr="009F0260">
        <w:rPr>
          <w:lang w:val="en-US"/>
        </w:rPr>
        <w:t>eferendum</w:t>
      </w:r>
      <w:r w:rsidRPr="00C77AB2">
        <w:rPr>
          <w:lang w:val="en-US"/>
        </w:rPr>
        <w:t xml:space="preserve">, and article 28 of </w:t>
      </w:r>
      <w:r w:rsidR="00FE4F61" w:rsidRPr="00FE4F61">
        <w:rPr>
          <w:lang w:val="en-US"/>
        </w:rPr>
        <w:t xml:space="preserve">the </w:t>
      </w:r>
      <w:r w:rsidR="00EA4955">
        <w:rPr>
          <w:lang w:val="en-US"/>
        </w:rPr>
        <w:t>f</w:t>
      </w:r>
      <w:r w:rsidR="00FE4F61" w:rsidRPr="00FE4F61">
        <w:rPr>
          <w:lang w:val="en-US"/>
        </w:rPr>
        <w:t xml:space="preserve">ederal </w:t>
      </w:r>
      <w:r w:rsidR="00EA4955">
        <w:rPr>
          <w:lang w:val="en-US"/>
        </w:rPr>
        <w:t>l</w:t>
      </w:r>
      <w:r w:rsidR="00FE4F61" w:rsidRPr="00FE4F61">
        <w:rPr>
          <w:lang w:val="en-US"/>
        </w:rPr>
        <w:t xml:space="preserve">aw on the </w:t>
      </w:r>
      <w:r w:rsidR="00685143">
        <w:rPr>
          <w:lang w:val="en-US"/>
        </w:rPr>
        <w:t>e</w:t>
      </w:r>
      <w:r w:rsidR="00FE4F61" w:rsidRPr="00FE4F61">
        <w:rPr>
          <w:lang w:val="en-US"/>
        </w:rPr>
        <w:t xml:space="preserve">lection of </w:t>
      </w:r>
      <w:r w:rsidR="00685143">
        <w:rPr>
          <w:lang w:val="en-US"/>
        </w:rPr>
        <w:t>d</w:t>
      </w:r>
      <w:r w:rsidR="00FE4F61" w:rsidRPr="00FE4F61">
        <w:rPr>
          <w:lang w:val="en-US"/>
        </w:rPr>
        <w:t>eputies of the State Duma</w:t>
      </w:r>
      <w:r w:rsidRPr="00C77AB2">
        <w:rPr>
          <w:lang w:val="en-US"/>
        </w:rPr>
        <w:t xml:space="preserve">. </w:t>
      </w:r>
      <w:r w:rsidR="00F54703">
        <w:rPr>
          <w:lang w:val="en-US"/>
        </w:rPr>
        <w:t>O</w:t>
      </w:r>
      <w:r w:rsidRPr="00C77AB2">
        <w:rPr>
          <w:lang w:val="en-US"/>
        </w:rPr>
        <w:t>n an unspecified date</w:t>
      </w:r>
      <w:r w:rsidR="00F54703">
        <w:rPr>
          <w:lang w:val="en-US"/>
        </w:rPr>
        <w:t>,</w:t>
      </w:r>
      <w:r w:rsidRPr="00C77AB2">
        <w:rPr>
          <w:lang w:val="en-US"/>
        </w:rPr>
        <w:t xml:space="preserve"> </w:t>
      </w:r>
      <w:r w:rsidR="00F54703">
        <w:rPr>
          <w:lang w:val="en-US"/>
        </w:rPr>
        <w:t>t</w:t>
      </w:r>
      <w:r w:rsidRPr="00C77AB2">
        <w:rPr>
          <w:lang w:val="en-US"/>
        </w:rPr>
        <w:t xml:space="preserve">he </w:t>
      </w:r>
      <w:r w:rsidR="00F54703">
        <w:rPr>
          <w:lang w:val="en-US"/>
        </w:rPr>
        <w:t xml:space="preserve">author </w:t>
      </w:r>
      <w:r w:rsidRPr="00C77AB2">
        <w:rPr>
          <w:lang w:val="en-US"/>
        </w:rPr>
        <w:t xml:space="preserve">requested the Tversk District Court of </w:t>
      </w:r>
      <w:smartTag w:uri="urn:schemas-microsoft-com:office:smarttags" w:element="City">
        <w:smartTag w:uri="urn:schemas-microsoft-com:office:smarttags" w:element="place">
          <w:r w:rsidRPr="00C77AB2">
            <w:rPr>
              <w:lang w:val="en-US"/>
            </w:rPr>
            <w:t>Moscow</w:t>
          </w:r>
        </w:smartTag>
      </w:smartTag>
      <w:r w:rsidRPr="00C77AB2">
        <w:rPr>
          <w:lang w:val="en-US"/>
        </w:rPr>
        <w:t xml:space="preserve"> and, on 13 December 2007, the Moscow City Court</w:t>
      </w:r>
      <w:r w:rsidR="00F54703">
        <w:rPr>
          <w:lang w:val="en-US"/>
        </w:rPr>
        <w:t>,</w:t>
      </w:r>
      <w:r w:rsidRPr="00C77AB2">
        <w:rPr>
          <w:lang w:val="en-US"/>
        </w:rPr>
        <w:t xml:space="preserve"> to </w:t>
      </w:r>
      <w:r w:rsidR="00F54703">
        <w:rPr>
          <w:lang w:val="en-US"/>
        </w:rPr>
        <w:t xml:space="preserve">request </w:t>
      </w:r>
      <w:r w:rsidRPr="00C77AB2">
        <w:rPr>
          <w:lang w:val="en-US"/>
        </w:rPr>
        <w:t xml:space="preserve">the </w:t>
      </w:r>
      <w:smartTag w:uri="urn:schemas-microsoft-com:office:smarttags" w:element="Street">
        <w:smartTag w:uri="urn:schemas-microsoft-com:office:smarttags" w:element="address">
          <w:r w:rsidRPr="00C77AB2">
            <w:rPr>
              <w:lang w:val="en-US"/>
            </w:rPr>
            <w:t>Constitutional Court</w:t>
          </w:r>
        </w:smartTag>
      </w:smartTag>
      <w:r w:rsidRPr="00C77AB2">
        <w:rPr>
          <w:lang w:val="en-US"/>
        </w:rPr>
        <w:t xml:space="preserve"> to </w:t>
      </w:r>
      <w:r w:rsidR="00F54703">
        <w:rPr>
          <w:lang w:val="en-US"/>
        </w:rPr>
        <w:t xml:space="preserve">have </w:t>
      </w:r>
      <w:r w:rsidRPr="00C77AB2">
        <w:rPr>
          <w:lang w:val="en-US"/>
        </w:rPr>
        <w:t xml:space="preserve">the constitutionality of </w:t>
      </w:r>
      <w:r w:rsidR="00FE4F61" w:rsidRPr="00FE4F61">
        <w:rPr>
          <w:lang w:val="en-US"/>
        </w:rPr>
        <w:t xml:space="preserve">the </w:t>
      </w:r>
      <w:r w:rsidR="00EA4955">
        <w:rPr>
          <w:lang w:val="en-US"/>
        </w:rPr>
        <w:t>f</w:t>
      </w:r>
      <w:r w:rsidR="00FE4F61" w:rsidRPr="00FE4F61">
        <w:rPr>
          <w:lang w:val="en-US"/>
        </w:rPr>
        <w:t xml:space="preserve">ederal </w:t>
      </w:r>
      <w:r w:rsidR="00685143">
        <w:rPr>
          <w:lang w:val="en-US"/>
        </w:rPr>
        <w:t>l</w:t>
      </w:r>
      <w:r w:rsidR="00FE4F61" w:rsidRPr="00FE4F61">
        <w:rPr>
          <w:lang w:val="en-US"/>
        </w:rPr>
        <w:t xml:space="preserve">aw on the </w:t>
      </w:r>
      <w:r w:rsidR="00685143">
        <w:rPr>
          <w:lang w:val="en-US"/>
        </w:rPr>
        <w:t>e</w:t>
      </w:r>
      <w:r w:rsidR="00FE4F61" w:rsidRPr="00FE4F61">
        <w:rPr>
          <w:lang w:val="en-US"/>
        </w:rPr>
        <w:t xml:space="preserve">lection of </w:t>
      </w:r>
      <w:r w:rsidR="00685143">
        <w:rPr>
          <w:lang w:val="en-US"/>
        </w:rPr>
        <w:t>d</w:t>
      </w:r>
      <w:r w:rsidR="00FE4F61" w:rsidRPr="00FE4F61">
        <w:rPr>
          <w:lang w:val="en-US"/>
        </w:rPr>
        <w:t xml:space="preserve">eputies of the State Duma </w:t>
      </w:r>
      <w:r w:rsidR="00F54703">
        <w:rPr>
          <w:lang w:val="en-US"/>
        </w:rPr>
        <w:t xml:space="preserve">assessed. According to him, however, </w:t>
      </w:r>
      <w:r w:rsidRPr="00C77AB2">
        <w:rPr>
          <w:lang w:val="en-US"/>
        </w:rPr>
        <w:t xml:space="preserve">neither </w:t>
      </w:r>
      <w:r w:rsidRPr="005C5A60">
        <w:rPr>
          <w:lang w:val="en-US"/>
        </w:rPr>
        <w:t>g</w:t>
      </w:r>
      <w:r w:rsidR="00147C6F" w:rsidRPr="005C5A60">
        <w:rPr>
          <w:lang w:val="en-US"/>
        </w:rPr>
        <w:t>ave suit to</w:t>
      </w:r>
      <w:r w:rsidR="00147C6F">
        <w:rPr>
          <w:lang w:val="en-US"/>
        </w:rPr>
        <w:t xml:space="preserve"> </w:t>
      </w:r>
      <w:r w:rsidRPr="00C77AB2">
        <w:rPr>
          <w:lang w:val="en-US"/>
        </w:rPr>
        <w:t xml:space="preserve">his request.  </w:t>
      </w:r>
    </w:p>
    <w:p w:rsidR="00C77AB2" w:rsidRPr="00C77AB2" w:rsidRDefault="00C77AB2" w:rsidP="00636DFA">
      <w:pPr>
        <w:pStyle w:val="SingleTxtG"/>
        <w:rPr>
          <w:lang w:val="en-US"/>
        </w:rPr>
      </w:pPr>
      <w:r w:rsidRPr="00C77AB2">
        <w:rPr>
          <w:lang w:val="en-US"/>
        </w:rPr>
        <w:t>2.20</w:t>
      </w:r>
      <w:r w:rsidRPr="00C77AB2">
        <w:rPr>
          <w:lang w:val="en-US"/>
        </w:rPr>
        <w:tab/>
        <w:t>On 6 February 2008, the author request</w:t>
      </w:r>
      <w:r w:rsidR="00147C6F">
        <w:rPr>
          <w:lang w:val="en-US"/>
        </w:rPr>
        <w:t>ed</w:t>
      </w:r>
      <w:r w:rsidRPr="00C77AB2">
        <w:rPr>
          <w:lang w:val="en-US"/>
        </w:rPr>
        <w:t xml:space="preserve"> the Presidium of the Moscow City Court to initiate a supervisory review of the decision of 30 November 2007 </w:t>
      </w:r>
      <w:r w:rsidR="00147C6F">
        <w:rPr>
          <w:lang w:val="en-US"/>
        </w:rPr>
        <w:t xml:space="preserve">of the </w:t>
      </w:r>
      <w:r w:rsidRPr="00C77AB2">
        <w:rPr>
          <w:lang w:val="en-US"/>
        </w:rPr>
        <w:t>Tversk District Court and of the ruling of the Moscow City Court o</w:t>
      </w:r>
      <w:r w:rsidR="00147C6F">
        <w:rPr>
          <w:lang w:val="en-US"/>
        </w:rPr>
        <w:t>f</w:t>
      </w:r>
      <w:r w:rsidRPr="00C77AB2">
        <w:rPr>
          <w:lang w:val="en-US"/>
        </w:rPr>
        <w:t xml:space="preserve"> 13 December 2007. No reply was received. </w:t>
      </w:r>
    </w:p>
    <w:p w:rsidR="009E31DB" w:rsidRPr="00216EF6" w:rsidRDefault="00C77AB2" w:rsidP="00636DFA">
      <w:pPr>
        <w:pStyle w:val="SingleTxtG"/>
        <w:rPr>
          <w:lang w:val="en-US"/>
        </w:rPr>
      </w:pPr>
      <w:r w:rsidRPr="00C77AB2">
        <w:rPr>
          <w:lang w:val="en-US"/>
        </w:rPr>
        <w:t>2.21</w:t>
      </w:r>
      <w:r w:rsidRPr="00C77AB2">
        <w:rPr>
          <w:lang w:val="en-US"/>
        </w:rPr>
        <w:tab/>
        <w:t xml:space="preserve">At the end of February 2008, the author received a </w:t>
      </w:r>
      <w:r w:rsidR="00CD24A0">
        <w:rPr>
          <w:lang w:val="en-US"/>
        </w:rPr>
        <w:t xml:space="preserve">decision </w:t>
      </w:r>
      <w:r w:rsidR="00CD24A0" w:rsidRPr="00C77AB2">
        <w:rPr>
          <w:lang w:val="en-US"/>
        </w:rPr>
        <w:t>of the Constitutional Court</w:t>
      </w:r>
      <w:r w:rsidR="00CC1CDE">
        <w:rPr>
          <w:lang w:val="en-US"/>
        </w:rPr>
        <w:t xml:space="preserve"> of </w:t>
      </w:r>
      <w:r w:rsidR="00CD24A0" w:rsidRPr="00C77AB2">
        <w:rPr>
          <w:lang w:val="en-US"/>
        </w:rPr>
        <w:t>18 December 2007</w:t>
      </w:r>
      <w:r w:rsidR="00CD24A0">
        <w:rPr>
          <w:lang w:val="en-US"/>
        </w:rPr>
        <w:t xml:space="preserve">, </w:t>
      </w:r>
      <w:r w:rsidRPr="00C77AB2">
        <w:rPr>
          <w:lang w:val="en-US"/>
        </w:rPr>
        <w:t xml:space="preserve">on </w:t>
      </w:r>
      <w:r w:rsidR="00CC1CDE">
        <w:rPr>
          <w:lang w:val="en-US"/>
        </w:rPr>
        <w:t xml:space="preserve">the </w:t>
      </w:r>
      <w:r w:rsidRPr="00C77AB2">
        <w:rPr>
          <w:lang w:val="en-US"/>
        </w:rPr>
        <w:t>inadmissibility</w:t>
      </w:r>
      <w:r w:rsidR="00CD24A0">
        <w:rPr>
          <w:lang w:val="en-US"/>
        </w:rPr>
        <w:t xml:space="preserve"> of his complaint</w:t>
      </w:r>
      <w:r w:rsidRPr="00C77AB2">
        <w:rPr>
          <w:lang w:val="en-US"/>
        </w:rPr>
        <w:t xml:space="preserve">. The </w:t>
      </w:r>
      <w:smartTag w:uri="urn:schemas-microsoft-com:office:smarttags" w:element="Street">
        <w:smartTag w:uri="urn:schemas-microsoft-com:office:smarttags" w:element="address">
          <w:r w:rsidRPr="00C77AB2">
            <w:rPr>
              <w:lang w:val="en-US"/>
            </w:rPr>
            <w:t>Constitutional Court</w:t>
          </w:r>
        </w:smartTag>
      </w:smartTag>
      <w:r w:rsidRPr="00C77AB2">
        <w:rPr>
          <w:lang w:val="en-US"/>
        </w:rPr>
        <w:t xml:space="preserve"> decided that the author was primarily challenging a transition from the </w:t>
      </w:r>
      <w:r w:rsidR="00CC1CDE" w:rsidRPr="00C77AB2">
        <w:rPr>
          <w:lang w:val="en-US"/>
        </w:rPr>
        <w:t>majorit</w:t>
      </w:r>
      <w:r w:rsidR="00CC1CDE">
        <w:rPr>
          <w:lang w:val="en-US"/>
        </w:rPr>
        <w:t>ar</w:t>
      </w:r>
      <w:r w:rsidR="00CC1CDE" w:rsidRPr="00C77AB2">
        <w:rPr>
          <w:lang w:val="en-US"/>
        </w:rPr>
        <w:t>ian</w:t>
      </w:r>
      <w:r w:rsidR="00CC1CDE">
        <w:rPr>
          <w:lang w:val="en-US"/>
        </w:rPr>
        <w:t>-</w:t>
      </w:r>
      <w:r w:rsidRPr="00C77AB2">
        <w:rPr>
          <w:lang w:val="en-US"/>
        </w:rPr>
        <w:t>proportiona</w:t>
      </w:r>
      <w:r w:rsidR="00CC1CDE">
        <w:rPr>
          <w:lang w:val="en-US"/>
        </w:rPr>
        <w:t>l</w:t>
      </w:r>
      <w:r w:rsidRPr="00C77AB2">
        <w:rPr>
          <w:lang w:val="en-US"/>
        </w:rPr>
        <w:t xml:space="preserve"> electoral system to </w:t>
      </w:r>
      <w:r w:rsidR="00CC1CDE">
        <w:rPr>
          <w:lang w:val="en-US"/>
        </w:rPr>
        <w:t xml:space="preserve">a </w:t>
      </w:r>
      <w:r w:rsidRPr="00C77AB2">
        <w:rPr>
          <w:lang w:val="en-US"/>
        </w:rPr>
        <w:t>proportiona</w:t>
      </w:r>
      <w:r w:rsidR="00CC1CDE">
        <w:rPr>
          <w:lang w:val="en-US"/>
        </w:rPr>
        <w:t>l</w:t>
      </w:r>
      <w:r w:rsidRPr="00C77AB2">
        <w:rPr>
          <w:lang w:val="en-US"/>
        </w:rPr>
        <w:t xml:space="preserve"> electoral system that does not envisage elections of </w:t>
      </w:r>
      <w:r w:rsidR="00CC1CDE">
        <w:rPr>
          <w:lang w:val="en-US"/>
        </w:rPr>
        <w:t>members (</w:t>
      </w:r>
      <w:r w:rsidR="00EA4955">
        <w:rPr>
          <w:lang w:val="en-US"/>
        </w:rPr>
        <w:t>d</w:t>
      </w:r>
      <w:r w:rsidR="00CC1CDE">
        <w:rPr>
          <w:lang w:val="en-US"/>
        </w:rPr>
        <w:t xml:space="preserve">eputies) </w:t>
      </w:r>
      <w:r w:rsidR="00A10C89">
        <w:rPr>
          <w:lang w:val="en-US"/>
        </w:rPr>
        <w:t>to</w:t>
      </w:r>
      <w:r w:rsidR="00A10C89" w:rsidRPr="00C77AB2">
        <w:rPr>
          <w:lang w:val="en-US"/>
        </w:rPr>
        <w:t xml:space="preserve"> </w:t>
      </w:r>
      <w:r w:rsidRPr="00C77AB2">
        <w:rPr>
          <w:lang w:val="en-US"/>
        </w:rPr>
        <w:t xml:space="preserve">the </w:t>
      </w:r>
      <w:r w:rsidR="00136A4E" w:rsidRPr="00C77AB2">
        <w:rPr>
          <w:lang w:val="en-US"/>
        </w:rPr>
        <w:t>State</w:t>
      </w:r>
      <w:r w:rsidRPr="00C77AB2">
        <w:rPr>
          <w:lang w:val="en-US"/>
        </w:rPr>
        <w:t xml:space="preserve"> Duma from single</w:t>
      </w:r>
      <w:r w:rsidR="00CC1CDE">
        <w:rPr>
          <w:lang w:val="en-US"/>
        </w:rPr>
        <w:t>-</w:t>
      </w:r>
      <w:r w:rsidRPr="00C77AB2">
        <w:rPr>
          <w:lang w:val="en-US"/>
        </w:rPr>
        <w:t xml:space="preserve">member constituencies, </w:t>
      </w:r>
      <w:r w:rsidR="00EA4955">
        <w:rPr>
          <w:lang w:val="en-US"/>
        </w:rPr>
        <w:t>nor</w:t>
      </w:r>
      <w:r w:rsidRPr="00C77AB2">
        <w:rPr>
          <w:lang w:val="en-US"/>
        </w:rPr>
        <w:t xml:space="preserve"> self-nomination of candidates. At the same time, </w:t>
      </w:r>
      <w:r w:rsidR="00FE4F61" w:rsidRPr="00FE4F61">
        <w:rPr>
          <w:lang w:val="en-US"/>
        </w:rPr>
        <w:t xml:space="preserve">the </w:t>
      </w:r>
      <w:r w:rsidR="00EA4955">
        <w:rPr>
          <w:lang w:val="en-US"/>
        </w:rPr>
        <w:t>f</w:t>
      </w:r>
      <w:r w:rsidR="00FE4F61" w:rsidRPr="00FE4F61">
        <w:rPr>
          <w:lang w:val="en-US"/>
        </w:rPr>
        <w:t xml:space="preserve">ederal </w:t>
      </w:r>
      <w:r w:rsidR="00A10C89">
        <w:rPr>
          <w:lang w:val="en-US"/>
        </w:rPr>
        <w:t>l</w:t>
      </w:r>
      <w:r w:rsidR="00FE4F61" w:rsidRPr="00FE4F61">
        <w:rPr>
          <w:lang w:val="en-US"/>
        </w:rPr>
        <w:t xml:space="preserve">aw on the </w:t>
      </w:r>
      <w:r w:rsidR="00A10C89">
        <w:rPr>
          <w:lang w:val="en-US"/>
        </w:rPr>
        <w:t>e</w:t>
      </w:r>
      <w:r w:rsidR="00FE4F61" w:rsidRPr="00FE4F61">
        <w:rPr>
          <w:lang w:val="en-US"/>
        </w:rPr>
        <w:t xml:space="preserve">lection of </w:t>
      </w:r>
      <w:r w:rsidR="00A10C89">
        <w:rPr>
          <w:lang w:val="en-US"/>
        </w:rPr>
        <w:t>d</w:t>
      </w:r>
      <w:r w:rsidR="00FE4F61" w:rsidRPr="00FE4F61">
        <w:rPr>
          <w:lang w:val="en-US"/>
        </w:rPr>
        <w:t xml:space="preserve">eputies of the State Duma </w:t>
      </w:r>
      <w:r w:rsidRPr="00C77AB2">
        <w:rPr>
          <w:lang w:val="en-US"/>
        </w:rPr>
        <w:t xml:space="preserve">does not exclude </w:t>
      </w:r>
      <w:r w:rsidR="00EA4955">
        <w:rPr>
          <w:lang w:val="en-US"/>
        </w:rPr>
        <w:t>the</w:t>
      </w:r>
      <w:r w:rsidR="00EA4955" w:rsidRPr="00C77AB2">
        <w:rPr>
          <w:lang w:val="en-US"/>
        </w:rPr>
        <w:t xml:space="preserve"> </w:t>
      </w:r>
      <w:r w:rsidRPr="00C77AB2">
        <w:rPr>
          <w:lang w:val="en-US"/>
        </w:rPr>
        <w:t>right of a citizen</w:t>
      </w:r>
      <w:r w:rsidR="00EA4955">
        <w:rPr>
          <w:lang w:val="en-US"/>
        </w:rPr>
        <w:t xml:space="preserve"> who is</w:t>
      </w:r>
      <w:r w:rsidRPr="00C77AB2">
        <w:rPr>
          <w:lang w:val="en-US"/>
        </w:rPr>
        <w:t xml:space="preserve"> not a member of a political party to be elected as a </w:t>
      </w:r>
      <w:r w:rsidR="00CC1CDE">
        <w:rPr>
          <w:lang w:val="en-US"/>
        </w:rPr>
        <w:t>member (</w:t>
      </w:r>
      <w:r w:rsidR="00EA4955">
        <w:rPr>
          <w:lang w:val="en-US"/>
        </w:rPr>
        <w:t>d</w:t>
      </w:r>
      <w:r w:rsidRPr="00C77AB2">
        <w:rPr>
          <w:lang w:val="en-US"/>
        </w:rPr>
        <w:t>eputy</w:t>
      </w:r>
      <w:r w:rsidR="00CC1CDE">
        <w:rPr>
          <w:lang w:val="en-US"/>
        </w:rPr>
        <w:t>)</w:t>
      </w:r>
      <w:r w:rsidRPr="00C77AB2">
        <w:rPr>
          <w:lang w:val="en-US"/>
        </w:rPr>
        <w:t xml:space="preserve"> of the State Duma – he</w:t>
      </w:r>
      <w:r w:rsidR="00A10C89">
        <w:rPr>
          <w:lang w:val="en-US"/>
        </w:rPr>
        <w:t xml:space="preserve"> or </w:t>
      </w:r>
      <w:r w:rsidR="00CC1CDE">
        <w:rPr>
          <w:lang w:val="en-US"/>
        </w:rPr>
        <w:t>she</w:t>
      </w:r>
      <w:r w:rsidRPr="00C77AB2">
        <w:rPr>
          <w:lang w:val="en-US"/>
        </w:rPr>
        <w:t xml:space="preserve"> could be included in the federal list of candidates from a political party either upon his </w:t>
      </w:r>
      <w:r w:rsidR="00A10C89">
        <w:rPr>
          <w:lang w:val="en-US"/>
        </w:rPr>
        <w:t xml:space="preserve">or her </w:t>
      </w:r>
      <w:r w:rsidRPr="00C77AB2">
        <w:rPr>
          <w:lang w:val="en-US"/>
        </w:rPr>
        <w:t xml:space="preserve">own initiative or </w:t>
      </w:r>
      <w:r w:rsidRPr="00C77AB2">
        <w:rPr>
          <w:lang w:val="en-US"/>
        </w:rPr>
        <w:lastRenderedPageBreak/>
        <w:t>upon the party’s nomination. Therefore, none of the provisions challenged by the author (arts</w:t>
      </w:r>
      <w:r w:rsidR="00A10C89">
        <w:rPr>
          <w:lang w:val="en-US"/>
        </w:rPr>
        <w:t>.</w:t>
      </w:r>
      <w:r w:rsidRPr="00C77AB2">
        <w:rPr>
          <w:lang w:val="en-US"/>
        </w:rPr>
        <w:t xml:space="preserve"> 3, 4, 7 and 37 of </w:t>
      </w:r>
      <w:r w:rsidR="00FE4F61" w:rsidRPr="00FE4F61">
        <w:rPr>
          <w:lang w:val="en-US"/>
        </w:rPr>
        <w:t xml:space="preserve">the </w:t>
      </w:r>
      <w:r w:rsidR="00EA4955">
        <w:rPr>
          <w:lang w:val="en-US"/>
        </w:rPr>
        <w:t>f</w:t>
      </w:r>
      <w:r w:rsidR="00FE4F61" w:rsidRPr="00FE4F61">
        <w:rPr>
          <w:lang w:val="en-US"/>
        </w:rPr>
        <w:t xml:space="preserve">ederal </w:t>
      </w:r>
      <w:r w:rsidR="00EA4955">
        <w:rPr>
          <w:lang w:val="en-US"/>
        </w:rPr>
        <w:t>l</w:t>
      </w:r>
      <w:r w:rsidR="00FE4F61" w:rsidRPr="00FE4F61">
        <w:rPr>
          <w:lang w:val="en-US"/>
        </w:rPr>
        <w:t xml:space="preserve">aw on the </w:t>
      </w:r>
      <w:r w:rsidR="00A10C89">
        <w:rPr>
          <w:lang w:val="en-US"/>
        </w:rPr>
        <w:t>e</w:t>
      </w:r>
      <w:r w:rsidR="00FE4F61" w:rsidRPr="00FE4F61">
        <w:rPr>
          <w:lang w:val="en-US"/>
        </w:rPr>
        <w:t xml:space="preserve">lection of </w:t>
      </w:r>
      <w:r w:rsidR="00A10C89">
        <w:rPr>
          <w:lang w:val="en-US"/>
        </w:rPr>
        <w:t>d</w:t>
      </w:r>
      <w:r w:rsidR="00FE4F61" w:rsidRPr="00FE4F61">
        <w:rPr>
          <w:lang w:val="en-US"/>
        </w:rPr>
        <w:t>eputies of the State Duma</w:t>
      </w:r>
      <w:r w:rsidRPr="00C77AB2">
        <w:rPr>
          <w:lang w:val="en-US"/>
        </w:rPr>
        <w:t>) violate</w:t>
      </w:r>
      <w:r w:rsidR="00CC1CDE">
        <w:rPr>
          <w:lang w:val="en-US"/>
        </w:rPr>
        <w:t>d</w:t>
      </w:r>
      <w:r w:rsidRPr="00C77AB2">
        <w:rPr>
          <w:lang w:val="en-US"/>
        </w:rPr>
        <w:t xml:space="preserve"> any of the rights g</w:t>
      </w:r>
      <w:r w:rsidR="00216EF6">
        <w:rPr>
          <w:lang w:val="en-US"/>
        </w:rPr>
        <w:t xml:space="preserve">uaranteed by the Constitution. </w:t>
      </w:r>
    </w:p>
    <w:p w:rsidR="009E31DB" w:rsidRPr="00636DFA" w:rsidRDefault="009E31DB" w:rsidP="00636DFA">
      <w:pPr>
        <w:pStyle w:val="H23G"/>
      </w:pPr>
      <w:r w:rsidRPr="00636DFA">
        <w:tab/>
      </w:r>
      <w:r w:rsidRPr="00636DFA">
        <w:tab/>
        <w:t>The complaint</w:t>
      </w:r>
    </w:p>
    <w:p w:rsidR="007C7702" w:rsidRPr="007C7702" w:rsidRDefault="007C7702" w:rsidP="00636DFA">
      <w:pPr>
        <w:pStyle w:val="SingleTxtG"/>
        <w:rPr>
          <w:lang w:val="en-US"/>
        </w:rPr>
      </w:pPr>
      <w:r w:rsidRPr="007C7702">
        <w:rPr>
          <w:lang w:val="en-US"/>
        </w:rPr>
        <w:t>3.1</w:t>
      </w:r>
      <w:r w:rsidRPr="007C7702">
        <w:rPr>
          <w:lang w:val="en-US"/>
        </w:rPr>
        <w:tab/>
        <w:t>The author claims that the State party has violated his right</w:t>
      </w:r>
      <w:r w:rsidR="00CC1CDE">
        <w:rPr>
          <w:lang w:val="en-US"/>
        </w:rPr>
        <w:t xml:space="preserve"> </w:t>
      </w:r>
      <w:r w:rsidRPr="007C7702">
        <w:rPr>
          <w:lang w:val="en-US"/>
        </w:rPr>
        <w:t xml:space="preserve">under article 25 (a) and (b) of the Covenant to take part in the conduct of public affairs and to be elected at genuine periodic elections, because by virtue of articles 7 and 37 of </w:t>
      </w:r>
      <w:r w:rsidR="00FE4F61" w:rsidRPr="00FE4F61">
        <w:rPr>
          <w:lang w:val="en-US"/>
        </w:rPr>
        <w:t xml:space="preserve">the </w:t>
      </w:r>
      <w:r w:rsidR="00A7351F">
        <w:rPr>
          <w:lang w:val="en-US"/>
        </w:rPr>
        <w:t>f</w:t>
      </w:r>
      <w:r w:rsidR="00FE4F61" w:rsidRPr="00FE4F61">
        <w:rPr>
          <w:lang w:val="en-US"/>
        </w:rPr>
        <w:t xml:space="preserve">ederal </w:t>
      </w:r>
      <w:r w:rsidR="00A7351F">
        <w:rPr>
          <w:lang w:val="en-US"/>
        </w:rPr>
        <w:t>l</w:t>
      </w:r>
      <w:r w:rsidR="00FE4F61" w:rsidRPr="00FE4F61">
        <w:rPr>
          <w:lang w:val="en-US"/>
        </w:rPr>
        <w:t xml:space="preserve">aw on the </w:t>
      </w:r>
      <w:r w:rsidR="00A10C89">
        <w:rPr>
          <w:lang w:val="en-US"/>
        </w:rPr>
        <w:t>e</w:t>
      </w:r>
      <w:r w:rsidR="00FE4F61" w:rsidRPr="00FE4F61">
        <w:rPr>
          <w:lang w:val="en-US"/>
        </w:rPr>
        <w:t xml:space="preserve">lection of </w:t>
      </w:r>
      <w:r w:rsidR="00A10C89">
        <w:rPr>
          <w:lang w:val="en-US"/>
        </w:rPr>
        <w:t>d</w:t>
      </w:r>
      <w:r w:rsidR="00FE4F61" w:rsidRPr="00FE4F61">
        <w:rPr>
          <w:lang w:val="en-US"/>
        </w:rPr>
        <w:t>eputies of the State Duma</w:t>
      </w:r>
      <w:r w:rsidRPr="007C7702">
        <w:rPr>
          <w:lang w:val="en-US"/>
        </w:rPr>
        <w:t xml:space="preserve">, the exercise of a passive electoral right is made conditional </w:t>
      </w:r>
      <w:r>
        <w:rPr>
          <w:lang w:val="en-US"/>
        </w:rPr>
        <w:t>up</w:t>
      </w:r>
      <w:r w:rsidRPr="007C7702">
        <w:rPr>
          <w:lang w:val="en-US"/>
        </w:rPr>
        <w:t xml:space="preserve">on political parties. </w:t>
      </w:r>
    </w:p>
    <w:p w:rsidR="007C7702" w:rsidRPr="007C7702" w:rsidRDefault="007C7702" w:rsidP="00636DFA">
      <w:pPr>
        <w:pStyle w:val="SingleTxtG"/>
        <w:rPr>
          <w:lang w:val="en-US"/>
        </w:rPr>
      </w:pPr>
      <w:r w:rsidRPr="007C7702">
        <w:rPr>
          <w:lang w:val="en-US"/>
        </w:rPr>
        <w:t>3.2</w:t>
      </w:r>
      <w:r w:rsidRPr="007C7702">
        <w:rPr>
          <w:lang w:val="en-US"/>
        </w:rPr>
        <w:tab/>
      </w:r>
      <w:r>
        <w:rPr>
          <w:lang w:val="en-US"/>
        </w:rPr>
        <w:t xml:space="preserve">He further claims </w:t>
      </w:r>
      <w:r w:rsidR="00CC1CDE">
        <w:rPr>
          <w:lang w:val="en-US"/>
        </w:rPr>
        <w:t xml:space="preserve">a </w:t>
      </w:r>
      <w:r>
        <w:rPr>
          <w:lang w:val="en-US"/>
        </w:rPr>
        <w:t xml:space="preserve">violation of his right under </w:t>
      </w:r>
      <w:r w:rsidRPr="007C7702">
        <w:rPr>
          <w:lang w:val="en-US"/>
        </w:rPr>
        <w:t>article 18, paragraph 2, of the Covenant</w:t>
      </w:r>
      <w:r>
        <w:rPr>
          <w:lang w:val="en-US"/>
        </w:rPr>
        <w:t>, as</w:t>
      </w:r>
      <w:r w:rsidRPr="007C7702">
        <w:rPr>
          <w:lang w:val="en-US"/>
        </w:rPr>
        <w:t xml:space="preserve"> no one should be coerced to accept an ideology of any political party to be eligible to be included in the federal list of candidates to the State Duma of the Federal Assembly of the </w:t>
      </w:r>
      <w:smartTag w:uri="urn:schemas-microsoft-com:office:smarttags" w:element="place">
        <w:smartTag w:uri="urn:schemas-microsoft-com:office:smarttags" w:element="country-region">
          <w:r w:rsidRPr="007C7702">
            <w:rPr>
              <w:lang w:val="en-US"/>
            </w:rPr>
            <w:t>Russian Federation</w:t>
          </w:r>
        </w:smartTag>
      </w:smartTag>
      <w:r>
        <w:rPr>
          <w:lang w:val="en-US"/>
        </w:rPr>
        <w:t>.</w:t>
      </w:r>
    </w:p>
    <w:p w:rsidR="007C7702" w:rsidRPr="007C7702" w:rsidRDefault="007C7702" w:rsidP="00636DFA">
      <w:pPr>
        <w:pStyle w:val="SingleTxtG"/>
        <w:rPr>
          <w:lang w:val="en-US"/>
        </w:rPr>
      </w:pPr>
      <w:r w:rsidRPr="007C7702">
        <w:rPr>
          <w:lang w:val="en-US"/>
        </w:rPr>
        <w:t>3.3</w:t>
      </w:r>
      <w:r w:rsidRPr="007C7702">
        <w:rPr>
          <w:lang w:val="en-US"/>
        </w:rPr>
        <w:tab/>
        <w:t xml:space="preserve">In addition, all Russian citizens who are not members of any political party, including the author himself, are limited in their legal personality, </w:t>
      </w:r>
      <w:r w:rsidR="00CC1CDE">
        <w:rPr>
          <w:lang w:val="en-US"/>
        </w:rPr>
        <w:t xml:space="preserve">in breach of their rights under </w:t>
      </w:r>
      <w:r w:rsidRPr="007C7702">
        <w:rPr>
          <w:lang w:val="en-US"/>
        </w:rPr>
        <w:t>article 16 of the Covenant.</w:t>
      </w:r>
    </w:p>
    <w:p w:rsidR="009E31DB" w:rsidRPr="003E32AF" w:rsidRDefault="007C7702" w:rsidP="00636DFA">
      <w:pPr>
        <w:pStyle w:val="SingleTxtG"/>
        <w:rPr>
          <w:lang w:val="en-US"/>
        </w:rPr>
      </w:pPr>
      <w:r w:rsidRPr="007C7702">
        <w:rPr>
          <w:lang w:val="en-US"/>
        </w:rPr>
        <w:t>3.4</w:t>
      </w:r>
      <w:r w:rsidRPr="007C7702">
        <w:rPr>
          <w:lang w:val="en-US"/>
        </w:rPr>
        <w:tab/>
        <w:t xml:space="preserve">The author maintains that, in violation of </w:t>
      </w:r>
      <w:r w:rsidR="00CC1CDE">
        <w:rPr>
          <w:lang w:val="en-US"/>
        </w:rPr>
        <w:t xml:space="preserve">his rights under </w:t>
      </w:r>
      <w:r w:rsidRPr="007C7702">
        <w:rPr>
          <w:lang w:val="en-US"/>
        </w:rPr>
        <w:t xml:space="preserve">article 14, paragraph 1, read in conjunction </w:t>
      </w:r>
      <w:r w:rsidRPr="003E32AF">
        <w:rPr>
          <w:lang w:val="en-US"/>
        </w:rPr>
        <w:t xml:space="preserve">with article 2 of the Covenant, the courts </w:t>
      </w:r>
      <w:r w:rsidR="00CC1CDE" w:rsidRPr="003E32AF">
        <w:rPr>
          <w:lang w:val="en-US"/>
        </w:rPr>
        <w:t>incorrectly</w:t>
      </w:r>
      <w:r w:rsidRPr="003E32AF">
        <w:rPr>
          <w:lang w:val="en-US"/>
        </w:rPr>
        <w:t xml:space="preserve"> denied him the right to have his rights and obligations determined in a suit at law by a competent, independent and impartial tribunal</w:t>
      </w:r>
      <w:r w:rsidR="00CC1CDE">
        <w:rPr>
          <w:lang w:val="en-US"/>
        </w:rPr>
        <w:t>,</w:t>
      </w:r>
      <w:r w:rsidRPr="003E32AF">
        <w:rPr>
          <w:lang w:val="en-US"/>
        </w:rPr>
        <w:t xml:space="preserve"> established by law.</w:t>
      </w:r>
    </w:p>
    <w:p w:rsidR="009E31DB" w:rsidRPr="00636DFA" w:rsidRDefault="009E31DB" w:rsidP="00636DFA">
      <w:pPr>
        <w:pStyle w:val="H23G"/>
      </w:pPr>
      <w:r w:rsidRPr="00636DFA">
        <w:tab/>
      </w:r>
      <w:r w:rsidRPr="00636DFA">
        <w:tab/>
        <w:t>State party</w:t>
      </w:r>
      <w:r w:rsidR="00A10C89">
        <w:t>’</w:t>
      </w:r>
      <w:r w:rsidRPr="00636DFA">
        <w:t xml:space="preserve">s observations on </w:t>
      </w:r>
      <w:r w:rsidR="00C62DEF" w:rsidRPr="00636DFA">
        <w:t>admissibility</w:t>
      </w:r>
    </w:p>
    <w:p w:rsidR="003E32AF" w:rsidRPr="003E32AF" w:rsidRDefault="00960430" w:rsidP="00636DFA">
      <w:pPr>
        <w:pStyle w:val="SingleTxtG"/>
        <w:rPr>
          <w:color w:val="000000"/>
          <w:lang w:val="en-US"/>
        </w:rPr>
      </w:pPr>
      <w:r w:rsidRPr="003E32AF">
        <w:t>4.1</w:t>
      </w:r>
      <w:r w:rsidRPr="003E32AF">
        <w:tab/>
        <w:t xml:space="preserve">On </w:t>
      </w:r>
      <w:r w:rsidR="00A92E87" w:rsidRPr="003E32AF">
        <w:t>31 March</w:t>
      </w:r>
      <w:r w:rsidRPr="003E32AF">
        <w:t xml:space="preserve"> 2009, the State party challenge</w:t>
      </w:r>
      <w:r w:rsidR="0000296E" w:rsidRPr="003E32AF">
        <w:t>d</w:t>
      </w:r>
      <w:r w:rsidRPr="003E32AF">
        <w:t xml:space="preserve"> the admissibility of the communication</w:t>
      </w:r>
      <w:r w:rsidR="00A92E87" w:rsidRPr="003E32AF">
        <w:t xml:space="preserve">. </w:t>
      </w:r>
      <w:r w:rsidR="00804138">
        <w:t xml:space="preserve">It </w:t>
      </w:r>
      <w:r w:rsidR="00AC0C16" w:rsidRPr="003E32AF">
        <w:t>notes</w:t>
      </w:r>
      <w:r w:rsidR="00A92E87" w:rsidRPr="003E32AF">
        <w:t xml:space="preserve"> tha</w:t>
      </w:r>
      <w:r w:rsidR="00216EF6" w:rsidRPr="003E32AF">
        <w:t xml:space="preserve">t election procedures </w:t>
      </w:r>
      <w:r w:rsidR="00A46D44">
        <w:t xml:space="preserve">vary </w:t>
      </w:r>
      <w:r w:rsidR="00804138">
        <w:t xml:space="preserve">in different countries of the world </w:t>
      </w:r>
      <w:r w:rsidR="00A92E87" w:rsidRPr="003E32AF">
        <w:t xml:space="preserve">and usually they are established not by the Constitution, but </w:t>
      </w:r>
      <w:r w:rsidR="00A46D44">
        <w:t xml:space="preserve">by law. </w:t>
      </w:r>
      <w:r w:rsidR="00A92E87" w:rsidRPr="003E32AF">
        <w:t xml:space="preserve">It depends on the legislative body whether the election system </w:t>
      </w:r>
      <w:r w:rsidR="00A10C89">
        <w:t>is</w:t>
      </w:r>
      <w:r w:rsidR="00A46D44">
        <w:t xml:space="preserve"> a</w:t>
      </w:r>
      <w:r w:rsidR="00A92E87" w:rsidRPr="003E32AF">
        <w:t xml:space="preserve"> majoritarian, proportional or semi-proportional</w:t>
      </w:r>
      <w:r w:rsidR="00A46D44">
        <w:t xml:space="preserve"> one</w:t>
      </w:r>
      <w:r w:rsidR="00A92E87" w:rsidRPr="003E32AF">
        <w:t xml:space="preserve">. The </w:t>
      </w:r>
      <w:r w:rsidR="00216EF6" w:rsidRPr="003E32AF">
        <w:t>choice</w:t>
      </w:r>
      <w:r w:rsidR="00A92E87" w:rsidRPr="003E32AF">
        <w:t xml:space="preserve"> of a particular </w:t>
      </w:r>
      <w:r w:rsidR="00216EF6" w:rsidRPr="003E32AF">
        <w:t xml:space="preserve">system depends on </w:t>
      </w:r>
      <w:r w:rsidR="00A10C89">
        <w:t xml:space="preserve">the </w:t>
      </w:r>
      <w:r w:rsidR="00A92E87" w:rsidRPr="003E32AF">
        <w:t>sociopolitical enviro</w:t>
      </w:r>
      <w:r w:rsidR="00216EF6" w:rsidRPr="003E32AF">
        <w:t xml:space="preserve">nment. In the </w:t>
      </w:r>
      <w:smartTag w:uri="urn:schemas-microsoft-com:office:smarttags" w:element="place">
        <w:smartTag w:uri="urn:schemas-microsoft-com:office:smarttags" w:element="country-region">
          <w:r w:rsidR="00A46D44">
            <w:t>Russian Federation</w:t>
          </w:r>
        </w:smartTag>
      </w:smartTag>
      <w:r w:rsidR="00804138">
        <w:t>,</w:t>
      </w:r>
      <w:r w:rsidR="00216EF6" w:rsidRPr="003E32AF">
        <w:t xml:space="preserve"> the </w:t>
      </w:r>
      <w:r w:rsidR="00CB1870" w:rsidRPr="003E32AF">
        <w:t>system</w:t>
      </w:r>
      <w:r w:rsidR="00A92E87" w:rsidRPr="003E32AF">
        <w:t xml:space="preserve"> is </w:t>
      </w:r>
      <w:r w:rsidR="00216EF6" w:rsidRPr="003E32AF">
        <w:t>determined</w:t>
      </w:r>
      <w:r w:rsidR="00A92E87" w:rsidRPr="003E32AF">
        <w:t xml:space="preserve"> by the </w:t>
      </w:r>
      <w:r w:rsidR="00A92E87" w:rsidRPr="003E32AF">
        <w:rPr>
          <w:color w:val="000000"/>
          <w:lang w:val="en-US"/>
        </w:rPr>
        <w:t>the Federal Assembly.</w:t>
      </w:r>
    </w:p>
    <w:p w:rsidR="003E32AF" w:rsidRPr="003E32AF" w:rsidRDefault="00960430" w:rsidP="00636DFA">
      <w:pPr>
        <w:pStyle w:val="SingleTxtG"/>
        <w:rPr>
          <w:color w:val="000000"/>
          <w:lang w:val="en-US"/>
        </w:rPr>
      </w:pPr>
      <w:r w:rsidRPr="003E32AF">
        <w:t>4.2</w:t>
      </w:r>
      <w:r w:rsidRPr="003E32AF">
        <w:tab/>
        <w:t xml:space="preserve">The State party </w:t>
      </w:r>
      <w:r w:rsidR="00CB1870" w:rsidRPr="003E32AF">
        <w:t xml:space="preserve">further </w:t>
      </w:r>
      <w:r w:rsidR="00136A4E" w:rsidRPr="003E32AF">
        <w:t>clarifie</w:t>
      </w:r>
      <w:r w:rsidR="00804138">
        <w:t>s</w:t>
      </w:r>
      <w:r w:rsidR="00CB1870" w:rsidRPr="003E32AF">
        <w:t>, inter alia, that the guarantees for the reali</w:t>
      </w:r>
      <w:r w:rsidR="002C7B6F">
        <w:t>z</w:t>
      </w:r>
      <w:r w:rsidR="00CB1870" w:rsidRPr="003E32AF">
        <w:t xml:space="preserve">ation of passive electoral rights of citizens </w:t>
      </w:r>
      <w:r w:rsidR="00804138">
        <w:t>a</w:t>
      </w:r>
      <w:r w:rsidR="00136A4E" w:rsidRPr="003E32AF">
        <w:t>re</w:t>
      </w:r>
      <w:r w:rsidR="00CB1870" w:rsidRPr="003E32AF">
        <w:t xml:space="preserve"> enshrined in article 37 of </w:t>
      </w:r>
      <w:r w:rsidR="00FE4F61" w:rsidRPr="00FE4F61">
        <w:rPr>
          <w:lang w:val="en-US"/>
        </w:rPr>
        <w:t xml:space="preserve">the </w:t>
      </w:r>
      <w:r w:rsidR="00A7351F">
        <w:rPr>
          <w:lang w:val="en-US"/>
        </w:rPr>
        <w:t>f</w:t>
      </w:r>
      <w:r w:rsidR="00FE4F61" w:rsidRPr="00FE4F61">
        <w:rPr>
          <w:lang w:val="en-US"/>
        </w:rPr>
        <w:t xml:space="preserve">ederal </w:t>
      </w:r>
      <w:r w:rsidR="00A7351F">
        <w:rPr>
          <w:lang w:val="en-US"/>
        </w:rPr>
        <w:t>l</w:t>
      </w:r>
      <w:r w:rsidR="00FE4F61" w:rsidRPr="00FE4F61">
        <w:rPr>
          <w:lang w:val="en-US"/>
        </w:rPr>
        <w:t xml:space="preserve">aw on the </w:t>
      </w:r>
      <w:r w:rsidR="002C7B6F">
        <w:rPr>
          <w:lang w:val="en-US"/>
        </w:rPr>
        <w:t>e</w:t>
      </w:r>
      <w:r w:rsidR="00FE4F61" w:rsidRPr="00FE4F61">
        <w:rPr>
          <w:lang w:val="en-US"/>
        </w:rPr>
        <w:t xml:space="preserve">lection of </w:t>
      </w:r>
      <w:r w:rsidR="002C7B6F">
        <w:rPr>
          <w:lang w:val="en-US"/>
        </w:rPr>
        <w:t>d</w:t>
      </w:r>
      <w:r w:rsidR="00FE4F61" w:rsidRPr="00FE4F61">
        <w:rPr>
          <w:lang w:val="en-US"/>
        </w:rPr>
        <w:t>eputies of the State Duma</w:t>
      </w:r>
      <w:r w:rsidR="00CB1870" w:rsidRPr="003E32AF">
        <w:rPr>
          <w:color w:val="000000"/>
          <w:lang w:val="en-US"/>
        </w:rPr>
        <w:t>. Pursuant to th</w:t>
      </w:r>
      <w:r w:rsidR="00804138">
        <w:rPr>
          <w:color w:val="000000"/>
          <w:lang w:val="en-US"/>
        </w:rPr>
        <w:t xml:space="preserve">is </w:t>
      </w:r>
      <w:r w:rsidR="00CB1870" w:rsidRPr="003E32AF">
        <w:rPr>
          <w:color w:val="000000"/>
          <w:lang w:val="en-US"/>
        </w:rPr>
        <w:t>article</w:t>
      </w:r>
      <w:r w:rsidR="00804138">
        <w:rPr>
          <w:color w:val="000000"/>
          <w:lang w:val="en-US"/>
        </w:rPr>
        <w:t>,</w:t>
      </w:r>
      <w:r w:rsidR="00CB1870" w:rsidRPr="003E32AF">
        <w:rPr>
          <w:color w:val="000000"/>
          <w:lang w:val="en-US"/>
        </w:rPr>
        <w:t xml:space="preserve"> e</w:t>
      </w:r>
      <w:r w:rsidR="00A46D44">
        <w:rPr>
          <w:color w:val="000000"/>
          <w:lang w:val="en-US"/>
        </w:rPr>
        <w:t xml:space="preserve">very </w:t>
      </w:r>
      <w:r w:rsidR="00CB1870" w:rsidRPr="003E32AF">
        <w:rPr>
          <w:color w:val="000000"/>
          <w:lang w:val="en-US"/>
        </w:rPr>
        <w:t xml:space="preserve">citizen of the Russian Federation having passive electoral rights and not being a member of a political party </w:t>
      </w:r>
      <w:r w:rsidR="00804138">
        <w:rPr>
          <w:color w:val="000000"/>
          <w:lang w:val="en-US"/>
        </w:rPr>
        <w:t xml:space="preserve">is </w:t>
      </w:r>
      <w:r w:rsidR="00CB1870" w:rsidRPr="003E32AF">
        <w:rPr>
          <w:color w:val="000000"/>
          <w:lang w:val="en-US"/>
        </w:rPr>
        <w:t>entitled to approach any regional political party and request to</w:t>
      </w:r>
      <w:r w:rsidR="00C11FDE">
        <w:rPr>
          <w:color w:val="000000"/>
          <w:lang w:val="en-US"/>
        </w:rPr>
        <w:t xml:space="preserve"> </w:t>
      </w:r>
      <w:r w:rsidR="00A46D44">
        <w:rPr>
          <w:color w:val="000000"/>
          <w:lang w:val="en-US"/>
        </w:rPr>
        <w:t xml:space="preserve">have </w:t>
      </w:r>
      <w:r w:rsidR="00C11FDE">
        <w:rPr>
          <w:color w:val="000000"/>
          <w:lang w:val="en-US"/>
        </w:rPr>
        <w:t>hi</w:t>
      </w:r>
      <w:r w:rsidR="00A46D44">
        <w:rPr>
          <w:color w:val="000000"/>
          <w:lang w:val="en-US"/>
        </w:rPr>
        <w:t>s</w:t>
      </w:r>
      <w:r w:rsidR="00C11FDE">
        <w:rPr>
          <w:color w:val="000000"/>
          <w:lang w:val="en-US"/>
        </w:rPr>
        <w:t>/her</w:t>
      </w:r>
      <w:r w:rsidR="00A46D44">
        <w:rPr>
          <w:color w:val="000000"/>
          <w:lang w:val="en-US"/>
        </w:rPr>
        <w:t xml:space="preserve"> name </w:t>
      </w:r>
      <w:r w:rsidR="00C01FA5">
        <w:rPr>
          <w:color w:val="000000"/>
          <w:lang w:val="en-US"/>
        </w:rPr>
        <w:t xml:space="preserve">included </w:t>
      </w:r>
      <w:r w:rsidR="00C11FDE">
        <w:rPr>
          <w:color w:val="000000"/>
          <w:lang w:val="en-US"/>
        </w:rPr>
        <w:t>in the federal l</w:t>
      </w:r>
      <w:r w:rsidR="00CB1870" w:rsidRPr="003E32AF">
        <w:rPr>
          <w:color w:val="000000"/>
          <w:lang w:val="en-US"/>
        </w:rPr>
        <w:t xml:space="preserve">ist of candidates proposed by </w:t>
      </w:r>
      <w:r w:rsidR="00C01FA5" w:rsidRPr="003E32AF">
        <w:rPr>
          <w:color w:val="000000"/>
          <w:lang w:val="en-US"/>
        </w:rPr>
        <w:t>th</w:t>
      </w:r>
      <w:r w:rsidR="00C01FA5">
        <w:rPr>
          <w:color w:val="000000"/>
          <w:lang w:val="en-US"/>
        </w:rPr>
        <w:t xml:space="preserve">at </w:t>
      </w:r>
      <w:r w:rsidR="00CB1870" w:rsidRPr="003E32AF">
        <w:rPr>
          <w:color w:val="000000"/>
          <w:lang w:val="en-US"/>
        </w:rPr>
        <w:t xml:space="preserve">party. Moreover, upon obtaining a written consent from the person in question, a political party may list </w:t>
      </w:r>
      <w:r w:rsidR="00AF7081">
        <w:rPr>
          <w:color w:val="000000"/>
          <w:lang w:val="en-US"/>
        </w:rPr>
        <w:t>hi</w:t>
      </w:r>
      <w:r w:rsidR="00A46D44">
        <w:rPr>
          <w:color w:val="000000"/>
          <w:lang w:val="en-US"/>
        </w:rPr>
        <w:t xml:space="preserve">m/her </w:t>
      </w:r>
      <w:r w:rsidR="00CB1870" w:rsidRPr="003E32AF">
        <w:rPr>
          <w:color w:val="000000"/>
          <w:lang w:val="en-US"/>
        </w:rPr>
        <w:t>a</w:t>
      </w:r>
      <w:r w:rsidR="00A46D44">
        <w:rPr>
          <w:color w:val="000000"/>
          <w:lang w:val="en-US"/>
        </w:rPr>
        <w:t>s</w:t>
      </w:r>
      <w:r w:rsidR="00CB1870" w:rsidRPr="003E32AF">
        <w:rPr>
          <w:color w:val="000000"/>
          <w:lang w:val="en-US"/>
        </w:rPr>
        <w:t xml:space="preserve"> </w:t>
      </w:r>
      <w:r w:rsidR="00A46D44">
        <w:rPr>
          <w:color w:val="000000"/>
          <w:lang w:val="en-US"/>
        </w:rPr>
        <w:t xml:space="preserve">a </w:t>
      </w:r>
      <w:r w:rsidR="00CB1870" w:rsidRPr="003E32AF">
        <w:rPr>
          <w:color w:val="000000"/>
          <w:lang w:val="en-US"/>
        </w:rPr>
        <w:t>candidate in the federal list</w:t>
      </w:r>
      <w:r w:rsidR="00C11FDE">
        <w:rPr>
          <w:color w:val="000000"/>
          <w:lang w:val="en-US"/>
        </w:rPr>
        <w:t xml:space="preserve"> of candidates even if </w:t>
      </w:r>
      <w:r w:rsidR="00A46D44">
        <w:rPr>
          <w:color w:val="000000"/>
          <w:lang w:val="en-US"/>
        </w:rPr>
        <w:t xml:space="preserve">the individual in question is not </w:t>
      </w:r>
      <w:r w:rsidR="00CB1870" w:rsidRPr="003E32AF">
        <w:rPr>
          <w:color w:val="000000"/>
          <w:lang w:val="en-US"/>
        </w:rPr>
        <w:t>a member of the party</w:t>
      </w:r>
      <w:r w:rsidR="00804138">
        <w:rPr>
          <w:color w:val="000000"/>
          <w:lang w:val="en-US"/>
        </w:rPr>
        <w:t>.</w:t>
      </w:r>
    </w:p>
    <w:p w:rsidR="00960430" w:rsidRPr="00AF7081" w:rsidRDefault="007E7373" w:rsidP="00636DFA">
      <w:pPr>
        <w:pStyle w:val="SingleTxtG"/>
        <w:rPr>
          <w:color w:val="000000"/>
          <w:lang w:val="en-US"/>
        </w:rPr>
      </w:pPr>
      <w:r>
        <w:rPr>
          <w:color w:val="000000"/>
          <w:lang w:val="en-US"/>
        </w:rPr>
        <w:t>4.3</w:t>
      </w:r>
      <w:r>
        <w:rPr>
          <w:color w:val="000000"/>
          <w:lang w:val="en-US"/>
        </w:rPr>
        <w:tab/>
      </w:r>
      <w:r w:rsidR="00136A4E" w:rsidRPr="003E32AF">
        <w:rPr>
          <w:color w:val="000000"/>
          <w:lang w:val="en-US"/>
        </w:rPr>
        <w:t xml:space="preserve">In this connection, the State party notes that the Constitutional Court of the Russian Federation </w:t>
      </w:r>
      <w:r w:rsidR="00804138">
        <w:rPr>
          <w:color w:val="000000"/>
          <w:lang w:val="en-US"/>
        </w:rPr>
        <w:t xml:space="preserve">has ascertained </w:t>
      </w:r>
      <w:r w:rsidR="00136A4E" w:rsidRPr="003E32AF">
        <w:rPr>
          <w:color w:val="000000"/>
          <w:lang w:val="en-US"/>
        </w:rPr>
        <w:t xml:space="preserve">that </w:t>
      </w:r>
      <w:r w:rsidR="00FE4F61" w:rsidRPr="00FE4F61">
        <w:rPr>
          <w:color w:val="000000"/>
          <w:lang w:val="en-US"/>
        </w:rPr>
        <w:t xml:space="preserve">the </w:t>
      </w:r>
      <w:r w:rsidR="00A7351F">
        <w:rPr>
          <w:color w:val="000000"/>
          <w:lang w:val="en-US"/>
        </w:rPr>
        <w:t>f</w:t>
      </w:r>
      <w:r w:rsidR="00FE4F61" w:rsidRPr="00FE4F61">
        <w:rPr>
          <w:color w:val="000000"/>
          <w:lang w:val="en-US"/>
        </w:rPr>
        <w:t xml:space="preserve">ederal </w:t>
      </w:r>
      <w:r w:rsidR="00A7351F">
        <w:rPr>
          <w:color w:val="000000"/>
          <w:lang w:val="en-US"/>
        </w:rPr>
        <w:t>l</w:t>
      </w:r>
      <w:r w:rsidR="00FE4F61" w:rsidRPr="00FE4F61">
        <w:rPr>
          <w:color w:val="000000"/>
          <w:lang w:val="en-US"/>
        </w:rPr>
        <w:t xml:space="preserve">aw on the </w:t>
      </w:r>
      <w:r w:rsidR="00C01FA5">
        <w:rPr>
          <w:color w:val="000000"/>
          <w:lang w:val="en-US"/>
        </w:rPr>
        <w:t>e</w:t>
      </w:r>
      <w:r w:rsidR="00FE4F61" w:rsidRPr="00FE4F61">
        <w:rPr>
          <w:color w:val="000000"/>
          <w:lang w:val="en-US"/>
        </w:rPr>
        <w:t xml:space="preserve">lection of </w:t>
      </w:r>
      <w:r w:rsidR="00C01FA5">
        <w:rPr>
          <w:color w:val="000000"/>
          <w:lang w:val="en-US"/>
        </w:rPr>
        <w:t>d</w:t>
      </w:r>
      <w:r w:rsidR="00FE4F61" w:rsidRPr="00FE4F61">
        <w:rPr>
          <w:color w:val="000000"/>
          <w:lang w:val="en-US"/>
        </w:rPr>
        <w:t>eputies of the State Duma</w:t>
      </w:r>
      <w:r w:rsidR="00136A4E" w:rsidRPr="003E32AF">
        <w:rPr>
          <w:color w:val="000000"/>
          <w:lang w:val="en-US"/>
        </w:rPr>
        <w:t xml:space="preserve"> does not exclude </w:t>
      </w:r>
      <w:r w:rsidR="00A7351F">
        <w:rPr>
          <w:color w:val="000000"/>
          <w:lang w:val="en-US"/>
        </w:rPr>
        <w:t>the</w:t>
      </w:r>
      <w:r w:rsidR="00136A4E" w:rsidRPr="003E32AF">
        <w:rPr>
          <w:color w:val="000000"/>
          <w:lang w:val="en-US"/>
        </w:rPr>
        <w:t xml:space="preserve"> right of a citizen who is not a member of any political party to be elected as a Deputy of the State Duma – he</w:t>
      </w:r>
      <w:r w:rsidR="00804138">
        <w:rPr>
          <w:color w:val="000000"/>
          <w:lang w:val="en-US"/>
        </w:rPr>
        <w:t>/she</w:t>
      </w:r>
      <w:r w:rsidR="00136A4E" w:rsidRPr="003E32AF">
        <w:rPr>
          <w:color w:val="000000"/>
          <w:lang w:val="en-US"/>
        </w:rPr>
        <w:t xml:space="preserve"> could be included in the federal list of candidates from a political party either upon his</w:t>
      </w:r>
      <w:r w:rsidR="00804138">
        <w:rPr>
          <w:color w:val="000000"/>
          <w:lang w:val="en-US"/>
        </w:rPr>
        <w:t>/her</w:t>
      </w:r>
      <w:r w:rsidR="00136A4E" w:rsidRPr="003E32AF">
        <w:rPr>
          <w:color w:val="000000"/>
          <w:lang w:val="en-US"/>
        </w:rPr>
        <w:t xml:space="preserve"> own initiative or upon the party’s nomination. However,</w:t>
      </w:r>
      <w:r w:rsidR="00A46D44">
        <w:rPr>
          <w:color w:val="000000"/>
          <w:lang w:val="en-US"/>
        </w:rPr>
        <w:t xml:space="preserve"> in the present case, in</w:t>
      </w:r>
      <w:r w:rsidR="00C01FA5">
        <w:rPr>
          <w:color w:val="000000"/>
          <w:lang w:val="en-US"/>
        </w:rPr>
        <w:t xml:space="preserve"> the</w:t>
      </w:r>
      <w:r w:rsidR="00A46D44">
        <w:rPr>
          <w:color w:val="000000"/>
          <w:lang w:val="en-US"/>
        </w:rPr>
        <w:t xml:space="preserve"> light of the </w:t>
      </w:r>
      <w:r w:rsidR="00136A4E" w:rsidRPr="003E32AF">
        <w:rPr>
          <w:color w:val="000000"/>
          <w:lang w:val="en-US"/>
        </w:rPr>
        <w:t xml:space="preserve">case-file materials, </w:t>
      </w:r>
      <w:r w:rsidR="00A46D44">
        <w:rPr>
          <w:color w:val="000000"/>
          <w:lang w:val="en-US"/>
        </w:rPr>
        <w:t xml:space="preserve">it transpires that </w:t>
      </w:r>
      <w:r w:rsidR="00136A4E" w:rsidRPr="003E32AF">
        <w:rPr>
          <w:color w:val="000000"/>
          <w:lang w:val="en-US"/>
        </w:rPr>
        <w:t>the author has never requested any regional department of a political party to list him in the federal list of candidates.</w:t>
      </w:r>
      <w:r w:rsidR="00AC7813" w:rsidRPr="003E32AF">
        <w:rPr>
          <w:color w:val="000000"/>
          <w:lang w:val="en-US"/>
        </w:rPr>
        <w:t xml:space="preserve"> </w:t>
      </w:r>
      <w:r w:rsidR="00A46D44">
        <w:rPr>
          <w:color w:val="000000"/>
          <w:lang w:val="en-US"/>
        </w:rPr>
        <w:t>The State party explains that i</w:t>
      </w:r>
      <w:r w:rsidR="00AC7813" w:rsidRPr="003E32AF">
        <w:rPr>
          <w:color w:val="000000"/>
          <w:lang w:val="en-US"/>
        </w:rPr>
        <w:t xml:space="preserve">n </w:t>
      </w:r>
      <w:r w:rsidR="00A7351F">
        <w:rPr>
          <w:color w:val="000000"/>
          <w:lang w:val="en-US"/>
        </w:rPr>
        <w:t xml:space="preserve">a </w:t>
      </w:r>
      <w:r w:rsidR="00AC7813" w:rsidRPr="003E32AF">
        <w:rPr>
          <w:color w:val="000000"/>
          <w:lang w:val="en-US"/>
        </w:rPr>
        <w:t xml:space="preserve">case of </w:t>
      </w:r>
      <w:r w:rsidR="00C11FDE">
        <w:rPr>
          <w:color w:val="000000"/>
          <w:lang w:val="en-US"/>
        </w:rPr>
        <w:t xml:space="preserve">a </w:t>
      </w:r>
      <w:r w:rsidR="00AC7813" w:rsidRPr="003E32AF">
        <w:rPr>
          <w:color w:val="000000"/>
          <w:lang w:val="en-US"/>
        </w:rPr>
        <w:t>refusal by the respective political party to include him in the federal list of candidates, the author could have challenged</w:t>
      </w:r>
      <w:r w:rsidR="00B15C38" w:rsidRPr="003E32AF">
        <w:rPr>
          <w:color w:val="000000"/>
          <w:lang w:val="en-US"/>
        </w:rPr>
        <w:t xml:space="preserve"> such a refusal before the national court</w:t>
      </w:r>
      <w:r w:rsidR="00DA1449">
        <w:rPr>
          <w:color w:val="000000"/>
          <w:lang w:val="en-US"/>
        </w:rPr>
        <w:t>s</w:t>
      </w:r>
      <w:r w:rsidR="00B15C38" w:rsidRPr="003E32AF">
        <w:rPr>
          <w:color w:val="000000"/>
          <w:lang w:val="en-US"/>
        </w:rPr>
        <w:t>. The author, however, has challenged t</w:t>
      </w:r>
      <w:r w:rsidR="009F0260">
        <w:rPr>
          <w:color w:val="000000"/>
          <w:lang w:val="en-US"/>
        </w:rPr>
        <w:t>h</w:t>
      </w:r>
      <w:r w:rsidR="00B15C38" w:rsidRPr="003E32AF">
        <w:rPr>
          <w:color w:val="000000"/>
          <w:lang w:val="en-US"/>
        </w:rPr>
        <w:t xml:space="preserve">rough administrative and </w:t>
      </w:r>
      <w:r w:rsidR="00C11FDE">
        <w:rPr>
          <w:color w:val="000000"/>
          <w:lang w:val="en-US"/>
        </w:rPr>
        <w:t xml:space="preserve">civil </w:t>
      </w:r>
      <w:r w:rsidR="00B15C38" w:rsidRPr="003E32AF">
        <w:rPr>
          <w:color w:val="000000"/>
          <w:lang w:val="en-US"/>
        </w:rPr>
        <w:t xml:space="preserve">proceedings the actions of </w:t>
      </w:r>
      <w:r w:rsidR="00DA1449">
        <w:rPr>
          <w:color w:val="000000"/>
          <w:lang w:val="en-US"/>
        </w:rPr>
        <w:t xml:space="preserve">the </w:t>
      </w:r>
      <w:r w:rsidR="00B15C38" w:rsidRPr="003E32AF">
        <w:rPr>
          <w:color w:val="000000"/>
          <w:lang w:val="en-US"/>
        </w:rPr>
        <w:t xml:space="preserve">CEC, which was not </w:t>
      </w:r>
      <w:r w:rsidR="00A46D44">
        <w:rPr>
          <w:color w:val="000000"/>
          <w:lang w:val="en-US"/>
        </w:rPr>
        <w:t xml:space="preserve">the </w:t>
      </w:r>
      <w:r w:rsidR="00B15C38" w:rsidRPr="003E32AF">
        <w:rPr>
          <w:color w:val="000000"/>
          <w:lang w:val="en-US"/>
        </w:rPr>
        <w:t xml:space="preserve">appropriate </w:t>
      </w:r>
      <w:r w:rsidR="00C11FDE">
        <w:rPr>
          <w:color w:val="000000"/>
          <w:lang w:val="en-US"/>
        </w:rPr>
        <w:t>institution</w:t>
      </w:r>
      <w:r w:rsidR="00B15C38" w:rsidRPr="003E32AF">
        <w:rPr>
          <w:color w:val="000000"/>
          <w:lang w:val="en-US"/>
        </w:rPr>
        <w:t xml:space="preserve"> in such </w:t>
      </w:r>
      <w:r w:rsidR="00433D93">
        <w:rPr>
          <w:color w:val="000000"/>
          <w:lang w:val="en-US"/>
        </w:rPr>
        <w:t>situations</w:t>
      </w:r>
      <w:r w:rsidR="00B15C38" w:rsidRPr="003E32AF">
        <w:rPr>
          <w:color w:val="000000"/>
          <w:lang w:val="en-US"/>
        </w:rPr>
        <w:t>. For</w:t>
      </w:r>
      <w:r w:rsidR="00C11FDE">
        <w:rPr>
          <w:color w:val="000000"/>
          <w:lang w:val="en-US"/>
        </w:rPr>
        <w:t xml:space="preserve"> these reasons, the</w:t>
      </w:r>
      <w:r w:rsidR="00C01FA5">
        <w:rPr>
          <w:color w:val="000000"/>
          <w:lang w:val="en-US"/>
        </w:rPr>
        <w:t xml:space="preserve"> courts of the</w:t>
      </w:r>
      <w:r w:rsidR="00C11FDE">
        <w:rPr>
          <w:color w:val="000000"/>
          <w:lang w:val="en-US"/>
        </w:rPr>
        <w:t xml:space="preserve"> State party</w:t>
      </w:r>
      <w:r w:rsidR="00B15C38" w:rsidRPr="003E32AF">
        <w:rPr>
          <w:color w:val="000000"/>
          <w:lang w:val="en-US"/>
        </w:rPr>
        <w:t xml:space="preserve"> </w:t>
      </w:r>
      <w:r w:rsidR="00C11FDE">
        <w:rPr>
          <w:color w:val="000000"/>
          <w:lang w:val="en-US"/>
        </w:rPr>
        <w:t>were unable to examine</w:t>
      </w:r>
      <w:r w:rsidR="00B15C38" w:rsidRPr="003E32AF">
        <w:rPr>
          <w:color w:val="000000"/>
          <w:lang w:val="en-US"/>
        </w:rPr>
        <w:t xml:space="preserve"> the author’s claims on the merits and could not have applied </w:t>
      </w:r>
      <w:r w:rsidR="00C11FDE">
        <w:rPr>
          <w:color w:val="000000"/>
          <w:lang w:val="en-US"/>
        </w:rPr>
        <w:lastRenderedPageBreak/>
        <w:t xml:space="preserve">the </w:t>
      </w:r>
      <w:r w:rsidR="00B15C38" w:rsidRPr="003E32AF">
        <w:rPr>
          <w:color w:val="000000"/>
          <w:lang w:val="en-US"/>
        </w:rPr>
        <w:t xml:space="preserve">law which subsequently could have been submitted to the </w:t>
      </w:r>
      <w:smartTag w:uri="urn:schemas-microsoft-com:office:smarttags" w:element="Street">
        <w:smartTag w:uri="urn:schemas-microsoft-com:office:smarttags" w:element="address">
          <w:r w:rsidR="00B15C38" w:rsidRPr="003E32AF">
            <w:rPr>
              <w:color w:val="000000"/>
              <w:lang w:val="en-US"/>
            </w:rPr>
            <w:t>Constitutional Court</w:t>
          </w:r>
        </w:smartTag>
      </w:smartTag>
      <w:r w:rsidR="00B15C38" w:rsidRPr="003E32AF">
        <w:rPr>
          <w:color w:val="000000"/>
          <w:lang w:val="en-US"/>
        </w:rPr>
        <w:t xml:space="preserve"> with the aim to assess its compatibility with the Constitution.</w:t>
      </w:r>
    </w:p>
    <w:p w:rsidR="00136A4E" w:rsidRDefault="00136A4E" w:rsidP="00636DFA">
      <w:pPr>
        <w:pStyle w:val="SingleTxtG"/>
        <w:rPr>
          <w:color w:val="000000"/>
          <w:lang w:val="en-US"/>
        </w:rPr>
      </w:pPr>
      <w:r>
        <w:rPr>
          <w:lang w:val="en-US"/>
        </w:rPr>
        <w:t>4.4</w:t>
      </w:r>
      <w:r w:rsidR="007E7373">
        <w:rPr>
          <w:lang w:val="en-US"/>
        </w:rPr>
        <w:tab/>
      </w:r>
      <w:r>
        <w:rPr>
          <w:lang w:val="en-US"/>
        </w:rPr>
        <w:t xml:space="preserve">Hence, the State party notes that the author has </w:t>
      </w:r>
      <w:r w:rsidRPr="00136A4E">
        <w:rPr>
          <w:lang w:val="en-US"/>
        </w:rPr>
        <w:t xml:space="preserve">never expressed a willingness to employ the rights to </w:t>
      </w:r>
      <w:r w:rsidR="00B15C38">
        <w:rPr>
          <w:lang w:val="en-US"/>
        </w:rPr>
        <w:t>entertain</w:t>
      </w:r>
      <w:r w:rsidRPr="00136A4E">
        <w:rPr>
          <w:lang w:val="en-US"/>
        </w:rPr>
        <w:t xml:space="preserve"> his passive electoral rights in line with the procedure </w:t>
      </w:r>
      <w:r w:rsidR="00E314FD">
        <w:rPr>
          <w:lang w:val="en-US"/>
        </w:rPr>
        <w:t xml:space="preserve">set out in </w:t>
      </w:r>
      <w:r w:rsidR="00FE4F61" w:rsidRPr="00FE4F61">
        <w:rPr>
          <w:lang w:val="en-US"/>
        </w:rPr>
        <w:t xml:space="preserve">the </w:t>
      </w:r>
      <w:r w:rsidR="000E1291">
        <w:rPr>
          <w:lang w:val="en-US"/>
        </w:rPr>
        <w:t>f</w:t>
      </w:r>
      <w:r w:rsidR="00FE4F61" w:rsidRPr="00FE4F61">
        <w:rPr>
          <w:lang w:val="en-US"/>
        </w:rPr>
        <w:t xml:space="preserve">ederal </w:t>
      </w:r>
      <w:r w:rsidR="000E1291">
        <w:rPr>
          <w:lang w:val="en-US"/>
        </w:rPr>
        <w:t>l</w:t>
      </w:r>
      <w:r w:rsidR="00FE4F61" w:rsidRPr="00FE4F61">
        <w:rPr>
          <w:lang w:val="en-US"/>
        </w:rPr>
        <w:t xml:space="preserve">aw on the </w:t>
      </w:r>
      <w:r w:rsidR="00C01FA5">
        <w:rPr>
          <w:lang w:val="en-US"/>
        </w:rPr>
        <w:t>e</w:t>
      </w:r>
      <w:r w:rsidR="00FE4F61" w:rsidRPr="00FE4F61">
        <w:rPr>
          <w:lang w:val="en-US"/>
        </w:rPr>
        <w:t xml:space="preserve">lection of </w:t>
      </w:r>
      <w:r w:rsidR="00C01FA5">
        <w:rPr>
          <w:lang w:val="en-US"/>
        </w:rPr>
        <w:t>d</w:t>
      </w:r>
      <w:r w:rsidR="00FE4F61" w:rsidRPr="00FE4F61">
        <w:rPr>
          <w:lang w:val="en-US"/>
        </w:rPr>
        <w:t>eputies of the State Duma</w:t>
      </w:r>
      <w:r>
        <w:rPr>
          <w:color w:val="000000"/>
          <w:lang w:val="en-US"/>
        </w:rPr>
        <w:t>.</w:t>
      </w:r>
      <w:r w:rsidR="00783B25">
        <w:rPr>
          <w:color w:val="000000"/>
          <w:lang w:val="en-US"/>
        </w:rPr>
        <w:t xml:space="preserve"> The State party clarifies that the author was informed on </w:t>
      </w:r>
      <w:r w:rsidR="00B15C38">
        <w:rPr>
          <w:color w:val="000000"/>
          <w:lang w:val="en-US"/>
        </w:rPr>
        <w:t xml:space="preserve">a </w:t>
      </w:r>
      <w:r w:rsidR="00783B25">
        <w:rPr>
          <w:color w:val="000000"/>
          <w:lang w:val="en-US"/>
        </w:rPr>
        <w:t>number of occasions by different domestic authorities, including by the CEC</w:t>
      </w:r>
      <w:r w:rsidR="00B15C38">
        <w:rPr>
          <w:color w:val="000000"/>
          <w:lang w:val="en-US"/>
        </w:rPr>
        <w:t>,</w:t>
      </w:r>
      <w:r w:rsidR="007210AB">
        <w:rPr>
          <w:color w:val="000000"/>
          <w:lang w:val="en-US"/>
        </w:rPr>
        <w:t xml:space="preserve"> </w:t>
      </w:r>
      <w:r w:rsidR="00783B25">
        <w:rPr>
          <w:color w:val="000000"/>
          <w:lang w:val="en-US"/>
        </w:rPr>
        <w:t>of the proceedings he had to undertake in order to be included in the list of candidates, on 18 September 2007 and on 27 November 2007, respectively.</w:t>
      </w:r>
    </w:p>
    <w:p w:rsidR="00783B25" w:rsidRDefault="007E7373" w:rsidP="00636DFA">
      <w:pPr>
        <w:pStyle w:val="SingleTxtG"/>
        <w:rPr>
          <w:color w:val="000000"/>
          <w:lang w:val="en-US"/>
        </w:rPr>
      </w:pPr>
      <w:r>
        <w:rPr>
          <w:lang w:val="en-US"/>
        </w:rPr>
        <w:t>4.5</w:t>
      </w:r>
      <w:r>
        <w:rPr>
          <w:lang w:val="en-US"/>
        </w:rPr>
        <w:tab/>
      </w:r>
      <w:r w:rsidR="00783B25">
        <w:rPr>
          <w:lang w:val="en-US"/>
        </w:rPr>
        <w:t xml:space="preserve">Moreover, </w:t>
      </w:r>
      <w:r w:rsidR="00FE4F61" w:rsidRPr="00FE4F61">
        <w:rPr>
          <w:lang w:val="en-US"/>
        </w:rPr>
        <w:t xml:space="preserve">the </w:t>
      </w:r>
      <w:r w:rsidR="00A7351F">
        <w:rPr>
          <w:lang w:val="en-US"/>
        </w:rPr>
        <w:t>f</w:t>
      </w:r>
      <w:r w:rsidR="00FE4F61" w:rsidRPr="00FE4F61">
        <w:rPr>
          <w:lang w:val="en-US"/>
        </w:rPr>
        <w:t xml:space="preserve">ederal </w:t>
      </w:r>
      <w:r w:rsidR="00A7351F">
        <w:rPr>
          <w:lang w:val="en-US"/>
        </w:rPr>
        <w:t>l</w:t>
      </w:r>
      <w:r w:rsidR="00FE4F61" w:rsidRPr="00FE4F61">
        <w:rPr>
          <w:lang w:val="en-US"/>
        </w:rPr>
        <w:t xml:space="preserve">aw on the </w:t>
      </w:r>
      <w:r w:rsidR="00C01FA5">
        <w:rPr>
          <w:lang w:val="en-US"/>
        </w:rPr>
        <w:t>e</w:t>
      </w:r>
      <w:r w:rsidR="00FE4F61" w:rsidRPr="00FE4F61">
        <w:rPr>
          <w:lang w:val="en-US"/>
        </w:rPr>
        <w:t xml:space="preserve">lection of </w:t>
      </w:r>
      <w:r w:rsidR="00C01FA5">
        <w:rPr>
          <w:lang w:val="en-US"/>
        </w:rPr>
        <w:t>d</w:t>
      </w:r>
      <w:r w:rsidR="00FE4F61" w:rsidRPr="00FE4F61">
        <w:rPr>
          <w:lang w:val="en-US"/>
        </w:rPr>
        <w:t>eputies of the State Duma</w:t>
      </w:r>
      <w:r w:rsidR="00783B25">
        <w:rPr>
          <w:color w:val="000000"/>
          <w:lang w:val="en-US"/>
        </w:rPr>
        <w:t xml:space="preserve"> was officially published in May 2005 in an official journal and the electoral campaign concerning the deputies of </w:t>
      </w:r>
      <w:r w:rsidR="00C01FA5">
        <w:rPr>
          <w:color w:val="000000"/>
          <w:lang w:val="en-US"/>
        </w:rPr>
        <w:t xml:space="preserve">the </w:t>
      </w:r>
      <w:r w:rsidR="00783B25">
        <w:rPr>
          <w:color w:val="000000"/>
          <w:lang w:val="en-US"/>
        </w:rPr>
        <w:t xml:space="preserve">State Duma </w:t>
      </w:r>
      <w:r w:rsidR="00C11FDE">
        <w:rPr>
          <w:color w:val="000000"/>
          <w:lang w:val="en-US"/>
        </w:rPr>
        <w:t>commenced in</w:t>
      </w:r>
      <w:r w:rsidR="00783B25">
        <w:rPr>
          <w:color w:val="000000"/>
          <w:lang w:val="en-US"/>
        </w:rPr>
        <w:t xml:space="preserve"> September 2007. Consequently, the author had at his disposal opportunity to take the necessary steps in order to implement his passive electoral rights.</w:t>
      </w:r>
    </w:p>
    <w:p w:rsidR="00783B25" w:rsidRDefault="007E7373" w:rsidP="00636DFA">
      <w:pPr>
        <w:pStyle w:val="SingleTxtG"/>
        <w:rPr>
          <w:color w:val="000000"/>
          <w:lang w:val="en-US"/>
        </w:rPr>
      </w:pPr>
      <w:r>
        <w:rPr>
          <w:color w:val="000000"/>
          <w:lang w:val="en-US"/>
        </w:rPr>
        <w:t>4.6</w:t>
      </w:r>
      <w:r>
        <w:rPr>
          <w:color w:val="000000"/>
          <w:lang w:val="en-US"/>
        </w:rPr>
        <w:tab/>
      </w:r>
      <w:r w:rsidR="00783B25">
        <w:rPr>
          <w:color w:val="000000"/>
          <w:lang w:val="en-US"/>
        </w:rPr>
        <w:t xml:space="preserve">The State party </w:t>
      </w:r>
      <w:r w:rsidR="00C11FDE">
        <w:rPr>
          <w:color w:val="000000"/>
          <w:lang w:val="en-US"/>
        </w:rPr>
        <w:t>reiterates</w:t>
      </w:r>
      <w:r w:rsidR="00783B25">
        <w:rPr>
          <w:color w:val="000000"/>
          <w:lang w:val="en-US"/>
        </w:rPr>
        <w:t xml:space="preserve"> that the author challenged the</w:t>
      </w:r>
      <w:r w:rsidR="000535A5">
        <w:rPr>
          <w:color w:val="000000"/>
          <w:lang w:val="en-US"/>
        </w:rPr>
        <w:t xml:space="preserve"> lawfulness of the CEC decisions within the administrative and civil proceedings. However, </w:t>
      </w:r>
      <w:r w:rsidR="00433D93">
        <w:rPr>
          <w:color w:val="000000"/>
          <w:lang w:val="en-US"/>
        </w:rPr>
        <w:t xml:space="preserve">complaints </w:t>
      </w:r>
      <w:r w:rsidR="00815AB2">
        <w:rPr>
          <w:color w:val="000000"/>
          <w:lang w:val="en-US"/>
        </w:rPr>
        <w:t xml:space="preserve">regarding </w:t>
      </w:r>
      <w:r w:rsidR="000535A5">
        <w:rPr>
          <w:color w:val="000000"/>
          <w:lang w:val="en-US"/>
        </w:rPr>
        <w:t xml:space="preserve">the refusal to register </w:t>
      </w:r>
      <w:r w:rsidR="00433D93">
        <w:rPr>
          <w:color w:val="000000"/>
          <w:lang w:val="en-US"/>
        </w:rPr>
        <w:t xml:space="preserve">the author </w:t>
      </w:r>
      <w:r w:rsidR="000535A5">
        <w:rPr>
          <w:color w:val="000000"/>
          <w:lang w:val="en-US"/>
        </w:rPr>
        <w:t xml:space="preserve">as a candidate did not fall within the jurisdiction of administrative or civil courts. </w:t>
      </w:r>
      <w:r w:rsidR="00815AB2">
        <w:rPr>
          <w:color w:val="000000"/>
          <w:lang w:val="en-US"/>
        </w:rPr>
        <w:t>H</w:t>
      </w:r>
      <w:r w:rsidR="000535A5">
        <w:rPr>
          <w:color w:val="000000"/>
          <w:lang w:val="en-US"/>
        </w:rPr>
        <w:t xml:space="preserve">ad he been </w:t>
      </w:r>
      <w:r w:rsidR="00B604BB">
        <w:rPr>
          <w:color w:val="000000"/>
          <w:lang w:val="en-US"/>
        </w:rPr>
        <w:t>refused</w:t>
      </w:r>
      <w:r w:rsidR="000535A5">
        <w:rPr>
          <w:color w:val="000000"/>
          <w:lang w:val="en-US"/>
        </w:rPr>
        <w:t xml:space="preserve"> registration as a candidate</w:t>
      </w:r>
      <w:r w:rsidR="00B604BB">
        <w:rPr>
          <w:color w:val="000000"/>
          <w:lang w:val="en-US"/>
        </w:rPr>
        <w:t xml:space="preserve"> by any party, </w:t>
      </w:r>
      <w:r w:rsidR="00433D93">
        <w:rPr>
          <w:color w:val="000000"/>
          <w:lang w:val="en-US"/>
        </w:rPr>
        <w:t>t</w:t>
      </w:r>
      <w:r w:rsidR="00B604BB">
        <w:rPr>
          <w:color w:val="000000"/>
          <w:lang w:val="en-US"/>
        </w:rPr>
        <w:t xml:space="preserve">he </w:t>
      </w:r>
      <w:r w:rsidR="00433D93">
        <w:rPr>
          <w:color w:val="000000"/>
          <w:lang w:val="en-US"/>
        </w:rPr>
        <w:t xml:space="preserve">author </w:t>
      </w:r>
      <w:r w:rsidR="00B604BB">
        <w:rPr>
          <w:color w:val="000000"/>
          <w:lang w:val="en-US"/>
        </w:rPr>
        <w:t>could</w:t>
      </w:r>
      <w:r w:rsidR="00815AB2">
        <w:rPr>
          <w:color w:val="000000"/>
          <w:lang w:val="en-US"/>
        </w:rPr>
        <w:t xml:space="preserve"> have</w:t>
      </w:r>
      <w:r w:rsidR="00B604BB">
        <w:rPr>
          <w:color w:val="000000"/>
          <w:lang w:val="en-US"/>
        </w:rPr>
        <w:t xml:space="preserve"> challenge</w:t>
      </w:r>
      <w:r w:rsidR="00815AB2">
        <w:rPr>
          <w:color w:val="000000"/>
          <w:lang w:val="en-US"/>
        </w:rPr>
        <w:t>d</w:t>
      </w:r>
      <w:r w:rsidR="00B604BB">
        <w:rPr>
          <w:color w:val="000000"/>
          <w:lang w:val="en-US"/>
        </w:rPr>
        <w:t xml:space="preserve"> such a refusal within the court proceedings.</w:t>
      </w:r>
      <w:r w:rsidR="000535A5">
        <w:rPr>
          <w:color w:val="000000"/>
          <w:lang w:val="en-US"/>
        </w:rPr>
        <w:t xml:space="preserve"> </w:t>
      </w:r>
      <w:r w:rsidR="00B604BB">
        <w:rPr>
          <w:color w:val="000000"/>
          <w:lang w:val="en-US"/>
        </w:rPr>
        <w:t>But</w:t>
      </w:r>
      <w:r w:rsidR="00433D93">
        <w:rPr>
          <w:color w:val="000000"/>
          <w:lang w:val="en-US"/>
        </w:rPr>
        <w:t>,</w:t>
      </w:r>
      <w:r w:rsidR="00B604BB">
        <w:rPr>
          <w:color w:val="000000"/>
          <w:lang w:val="en-US"/>
        </w:rPr>
        <w:t xml:space="preserve"> according to the case-file materials, the author did not even attempt to seek registration within any party.</w:t>
      </w:r>
    </w:p>
    <w:p w:rsidR="00B604BB" w:rsidRPr="00F275D5" w:rsidRDefault="007E7373" w:rsidP="00636DFA">
      <w:pPr>
        <w:pStyle w:val="SingleTxtG"/>
        <w:rPr>
          <w:lang w:val="en-US"/>
        </w:rPr>
      </w:pPr>
      <w:r>
        <w:rPr>
          <w:color w:val="000000"/>
          <w:lang w:val="en-US"/>
        </w:rPr>
        <w:t>4.7</w:t>
      </w:r>
      <w:r>
        <w:rPr>
          <w:color w:val="000000"/>
          <w:lang w:val="en-US"/>
        </w:rPr>
        <w:tab/>
      </w:r>
      <w:r w:rsidR="00B604BB">
        <w:rPr>
          <w:color w:val="000000"/>
          <w:lang w:val="en-US"/>
        </w:rPr>
        <w:t xml:space="preserve">In the light of </w:t>
      </w:r>
      <w:r w:rsidR="00815AB2">
        <w:rPr>
          <w:color w:val="000000"/>
          <w:lang w:val="en-US"/>
        </w:rPr>
        <w:t xml:space="preserve">the </w:t>
      </w:r>
      <w:r w:rsidR="00B604BB">
        <w:rPr>
          <w:color w:val="000000"/>
          <w:lang w:val="en-US"/>
        </w:rPr>
        <w:t xml:space="preserve">above, the State party </w:t>
      </w:r>
      <w:r w:rsidR="0030140D">
        <w:rPr>
          <w:color w:val="000000"/>
          <w:lang w:val="en-US"/>
        </w:rPr>
        <w:t>submits that the</w:t>
      </w:r>
      <w:r w:rsidR="00E3555F" w:rsidRPr="00377BEE">
        <w:t xml:space="preserve"> </w:t>
      </w:r>
      <w:r w:rsidR="00E3555F">
        <w:t>present</w:t>
      </w:r>
      <w:r w:rsidR="00E3555F" w:rsidRPr="00377BEE">
        <w:t xml:space="preserve"> communication should be declared inadmissible as constituting an a</w:t>
      </w:r>
      <w:r w:rsidR="00E3555F">
        <w:t xml:space="preserve">buse of the right of submission. Moreover, the author has not exhausted all the available domestic remedies. Consequently, the State party </w:t>
      </w:r>
      <w:r w:rsidR="00E3555F" w:rsidRPr="00F275D5">
        <w:t>submits that the present communication does not meet all the admissibility criteria in line with the Optional Protocol to the Convention.</w:t>
      </w:r>
    </w:p>
    <w:p w:rsidR="009E31DB" w:rsidRPr="00636DFA" w:rsidRDefault="00636DFA" w:rsidP="00636DFA">
      <w:pPr>
        <w:pStyle w:val="H23G"/>
      </w:pPr>
      <w:r>
        <w:tab/>
      </w:r>
      <w:r>
        <w:tab/>
      </w:r>
      <w:r w:rsidR="009E31DB" w:rsidRPr="00636DFA">
        <w:t>Author’s comments on the State party’s observations</w:t>
      </w:r>
    </w:p>
    <w:p w:rsidR="00DE245F" w:rsidRPr="00F275D5" w:rsidRDefault="009E31DB" w:rsidP="00636DFA">
      <w:pPr>
        <w:pStyle w:val="SingleTxtG"/>
        <w:rPr>
          <w:lang w:eastAsia="en-GB"/>
        </w:rPr>
      </w:pPr>
      <w:r w:rsidRPr="00F275D5">
        <w:t>5.</w:t>
      </w:r>
      <w:r w:rsidR="00DE245F" w:rsidRPr="00F275D5">
        <w:t>1</w:t>
      </w:r>
      <w:r w:rsidRPr="00F275D5">
        <w:tab/>
      </w:r>
      <w:r w:rsidR="00433D93">
        <w:t xml:space="preserve">By letter of </w:t>
      </w:r>
      <w:r w:rsidR="00DE245F" w:rsidRPr="00F275D5">
        <w:t>11 May</w:t>
      </w:r>
      <w:r w:rsidR="00E95F2D" w:rsidRPr="00F275D5">
        <w:t xml:space="preserve"> 2009</w:t>
      </w:r>
      <w:r w:rsidRPr="00F275D5">
        <w:t xml:space="preserve">, the </w:t>
      </w:r>
      <w:r w:rsidR="00AF7081" w:rsidRPr="00F275D5">
        <w:t>author</w:t>
      </w:r>
      <w:r w:rsidR="00E95F2D" w:rsidRPr="00F275D5">
        <w:t xml:space="preserve"> </w:t>
      </w:r>
      <w:r w:rsidR="00F07DE3" w:rsidRPr="00F275D5">
        <w:t>note</w:t>
      </w:r>
      <w:r w:rsidR="00433D93">
        <w:t>d</w:t>
      </w:r>
      <w:r w:rsidR="00F07DE3" w:rsidRPr="00F275D5">
        <w:t xml:space="preserve"> </w:t>
      </w:r>
      <w:r w:rsidR="00DE245F" w:rsidRPr="00F275D5">
        <w:t>that i</w:t>
      </w:r>
      <w:r w:rsidR="00DE245F" w:rsidRPr="00F275D5">
        <w:rPr>
          <w:lang w:eastAsia="en-GB"/>
        </w:rPr>
        <w:t xml:space="preserve">t </w:t>
      </w:r>
      <w:r w:rsidR="00433D93">
        <w:rPr>
          <w:lang w:eastAsia="en-GB"/>
        </w:rPr>
        <w:t>wa</w:t>
      </w:r>
      <w:r w:rsidR="00DE245F" w:rsidRPr="00F275D5">
        <w:rPr>
          <w:lang w:eastAsia="en-GB"/>
        </w:rPr>
        <w:t>s unclear from the State party</w:t>
      </w:r>
      <w:r w:rsidR="00815AB2">
        <w:rPr>
          <w:lang w:eastAsia="en-GB"/>
        </w:rPr>
        <w:t>’</w:t>
      </w:r>
      <w:r w:rsidR="00DE245F" w:rsidRPr="00F275D5">
        <w:rPr>
          <w:lang w:eastAsia="en-GB"/>
        </w:rPr>
        <w:t>s observations on what grounds it considered his communication to be an abuse of the right of submission.</w:t>
      </w:r>
    </w:p>
    <w:p w:rsidR="00DE245F" w:rsidRPr="00F275D5" w:rsidRDefault="007E7373" w:rsidP="00636DFA">
      <w:pPr>
        <w:pStyle w:val="SingleTxtG"/>
        <w:rPr>
          <w:lang w:eastAsia="en-GB"/>
        </w:rPr>
      </w:pPr>
      <w:r>
        <w:rPr>
          <w:lang w:eastAsia="en-GB"/>
        </w:rPr>
        <w:t>5.2</w:t>
      </w:r>
      <w:r>
        <w:rPr>
          <w:lang w:eastAsia="en-GB"/>
        </w:rPr>
        <w:tab/>
      </w:r>
      <w:r w:rsidR="00DE245F" w:rsidRPr="00F275D5">
        <w:rPr>
          <w:lang w:eastAsia="en-GB"/>
        </w:rPr>
        <w:t xml:space="preserve">The Supreme Court and the Constitutional Court of the </w:t>
      </w:r>
      <w:smartTag w:uri="urn:schemas-microsoft-com:office:smarttags" w:element="country-region">
        <w:smartTag w:uri="urn:schemas-microsoft-com:office:smarttags" w:element="place">
          <w:r w:rsidR="00DE245F" w:rsidRPr="00F275D5">
            <w:rPr>
              <w:lang w:eastAsia="en-GB"/>
            </w:rPr>
            <w:t>Russian Federation</w:t>
          </w:r>
        </w:smartTag>
      </w:smartTag>
      <w:r w:rsidR="00DE245F" w:rsidRPr="00F275D5">
        <w:rPr>
          <w:lang w:eastAsia="en-GB"/>
        </w:rPr>
        <w:t xml:space="preserve"> have already adjudicated </w:t>
      </w:r>
      <w:r w:rsidR="00433D93">
        <w:rPr>
          <w:lang w:eastAsia="en-GB"/>
        </w:rPr>
        <w:t>his</w:t>
      </w:r>
      <w:r w:rsidR="00DE245F" w:rsidRPr="00F275D5">
        <w:rPr>
          <w:lang w:eastAsia="en-GB"/>
        </w:rPr>
        <w:t xml:space="preserve"> case and there </w:t>
      </w:r>
      <w:r w:rsidR="00F275D5">
        <w:rPr>
          <w:lang w:eastAsia="en-GB"/>
        </w:rPr>
        <w:t>were</w:t>
      </w:r>
      <w:r w:rsidR="00DE245F" w:rsidRPr="00F275D5">
        <w:rPr>
          <w:lang w:eastAsia="en-GB"/>
        </w:rPr>
        <w:t xml:space="preserve"> no further available domestic remedies to exhaust. The author challenges the State party</w:t>
      </w:r>
      <w:r w:rsidR="00815AB2">
        <w:rPr>
          <w:lang w:eastAsia="en-GB"/>
        </w:rPr>
        <w:t>’</w:t>
      </w:r>
      <w:r w:rsidR="00DE245F" w:rsidRPr="00F275D5">
        <w:rPr>
          <w:lang w:eastAsia="en-GB"/>
        </w:rPr>
        <w:t xml:space="preserve">s argument that he did not apply to any regional branch of any political party for his inclusion in the federal list of candidates to be nominated by </w:t>
      </w:r>
      <w:r w:rsidR="002A2203">
        <w:rPr>
          <w:lang w:eastAsia="en-GB"/>
        </w:rPr>
        <w:t>such</w:t>
      </w:r>
      <w:r w:rsidR="002A2203" w:rsidRPr="00F275D5">
        <w:rPr>
          <w:lang w:eastAsia="en-GB"/>
        </w:rPr>
        <w:t xml:space="preserve"> </w:t>
      </w:r>
      <w:r w:rsidR="00DE245F" w:rsidRPr="00F275D5">
        <w:rPr>
          <w:lang w:eastAsia="en-GB"/>
        </w:rPr>
        <w:t xml:space="preserve">political party and submits that in fact all his complaints at the domestic level and the communication to the Committee are based on his inability to exercise a passive electoral right (right to be elected) through the </w:t>
      </w:r>
      <w:r w:rsidR="00815AB2">
        <w:rPr>
          <w:lang w:eastAsia="en-GB"/>
        </w:rPr>
        <w:t>“</w:t>
      </w:r>
      <w:r w:rsidR="00DE245F" w:rsidRPr="00F275D5">
        <w:rPr>
          <w:lang w:eastAsia="en-GB"/>
        </w:rPr>
        <w:t xml:space="preserve">organs of </w:t>
      </w:r>
      <w:r w:rsidR="00815AB2">
        <w:rPr>
          <w:lang w:eastAsia="en-GB"/>
        </w:rPr>
        <w:t>S</w:t>
      </w:r>
      <w:r w:rsidR="00DE245F" w:rsidRPr="00F275D5">
        <w:rPr>
          <w:lang w:eastAsia="en-GB"/>
        </w:rPr>
        <w:t>tate power</w:t>
      </w:r>
      <w:r w:rsidR="00815AB2">
        <w:rPr>
          <w:lang w:eastAsia="en-GB"/>
        </w:rPr>
        <w:t>”</w:t>
      </w:r>
      <w:r w:rsidR="00DE245F" w:rsidRPr="00F275D5">
        <w:rPr>
          <w:lang w:eastAsia="en-GB"/>
        </w:rPr>
        <w:t xml:space="preserve">. He refers to article 3 of the Constitution of the </w:t>
      </w:r>
      <w:smartTag w:uri="urn:schemas-microsoft-com:office:smarttags" w:element="country-region">
        <w:r w:rsidR="00DE245F" w:rsidRPr="00F275D5">
          <w:rPr>
            <w:lang w:eastAsia="en-GB"/>
          </w:rPr>
          <w:t>Russian Federation</w:t>
        </w:r>
      </w:smartTag>
      <w:r w:rsidR="00DE245F" w:rsidRPr="00F275D5">
        <w:rPr>
          <w:lang w:eastAsia="en-GB"/>
        </w:rPr>
        <w:t>, according to which</w:t>
      </w:r>
      <w:r w:rsidR="00815AB2">
        <w:rPr>
          <w:lang w:eastAsia="en-GB"/>
        </w:rPr>
        <w:t>:</w:t>
      </w:r>
      <w:r w:rsidR="00DE245F" w:rsidRPr="00F275D5">
        <w:rPr>
          <w:lang w:eastAsia="en-GB"/>
        </w:rPr>
        <w:t xml:space="preserve"> </w:t>
      </w:r>
      <w:r w:rsidR="00815AB2">
        <w:rPr>
          <w:lang w:eastAsia="en-GB"/>
        </w:rPr>
        <w:t xml:space="preserve">“(1) </w:t>
      </w:r>
      <w:r w:rsidR="00DE245F" w:rsidRPr="00F275D5">
        <w:rPr>
          <w:lang w:eastAsia="en-GB"/>
        </w:rPr>
        <w:t xml:space="preserve">The multinational people of the </w:t>
      </w:r>
      <w:smartTag w:uri="urn:schemas-microsoft-com:office:smarttags" w:element="country-region">
        <w:r w:rsidR="00DE245F" w:rsidRPr="00F275D5">
          <w:rPr>
            <w:lang w:eastAsia="en-GB"/>
          </w:rPr>
          <w:t>Russian Federation</w:t>
        </w:r>
      </w:smartTag>
      <w:r w:rsidR="00DE245F" w:rsidRPr="00F275D5">
        <w:rPr>
          <w:lang w:eastAsia="en-GB"/>
        </w:rPr>
        <w:t xml:space="preserve"> is the vehicle of sovereignty and the only source of power in the </w:t>
      </w:r>
      <w:smartTag w:uri="urn:schemas-microsoft-com:office:smarttags" w:element="country-region">
        <w:smartTag w:uri="urn:schemas-microsoft-com:office:smarttags" w:element="place">
          <w:r w:rsidR="00DE245F" w:rsidRPr="00F275D5">
            <w:rPr>
              <w:lang w:eastAsia="en-GB"/>
            </w:rPr>
            <w:t>Russian Federation</w:t>
          </w:r>
        </w:smartTag>
      </w:smartTag>
      <w:r w:rsidR="00DE245F" w:rsidRPr="00F275D5">
        <w:rPr>
          <w:lang w:eastAsia="en-GB"/>
        </w:rPr>
        <w:t xml:space="preserve">. </w:t>
      </w:r>
      <w:r w:rsidR="00815AB2">
        <w:rPr>
          <w:lang w:eastAsia="en-GB"/>
        </w:rPr>
        <w:t xml:space="preserve">(2) </w:t>
      </w:r>
      <w:r w:rsidR="00DE245F" w:rsidRPr="00F275D5">
        <w:rPr>
          <w:lang w:eastAsia="en-GB"/>
        </w:rPr>
        <w:t xml:space="preserve">The people of the </w:t>
      </w:r>
      <w:smartTag w:uri="urn:schemas-microsoft-com:office:smarttags" w:element="country-region">
        <w:smartTag w:uri="urn:schemas-microsoft-com:office:smarttags" w:element="place">
          <w:r w:rsidR="00DE245F" w:rsidRPr="00F275D5">
            <w:rPr>
              <w:lang w:eastAsia="en-GB"/>
            </w:rPr>
            <w:t>Russian Federation</w:t>
          </w:r>
        </w:smartTag>
      </w:smartTag>
      <w:r w:rsidR="00DE245F" w:rsidRPr="00F275D5">
        <w:rPr>
          <w:lang w:eastAsia="en-GB"/>
        </w:rPr>
        <w:t xml:space="preserve"> exercise their power directly, and also through organs of state power and local self-government.</w:t>
      </w:r>
      <w:r w:rsidR="00815AB2">
        <w:rPr>
          <w:lang w:eastAsia="en-GB"/>
        </w:rPr>
        <w:t>”</w:t>
      </w:r>
      <w:r w:rsidR="00DE245F" w:rsidRPr="00F275D5">
        <w:rPr>
          <w:lang w:eastAsia="en-GB"/>
        </w:rPr>
        <w:t xml:space="preserve"> In addition, the author recalls that he challenged in the </w:t>
      </w:r>
      <w:smartTag w:uri="urn:schemas-microsoft-com:office:smarttags" w:element="Street">
        <w:smartTag w:uri="urn:schemas-microsoft-com:office:smarttags" w:element="address">
          <w:r w:rsidR="00DE245F" w:rsidRPr="00F275D5">
            <w:rPr>
              <w:lang w:eastAsia="en-GB"/>
            </w:rPr>
            <w:t>Constitutional Court</w:t>
          </w:r>
        </w:smartTag>
      </w:smartTag>
      <w:r w:rsidR="00DE245F" w:rsidRPr="00F275D5">
        <w:rPr>
          <w:lang w:eastAsia="en-GB"/>
        </w:rPr>
        <w:t xml:space="preserve"> the compatibility </w:t>
      </w:r>
      <w:r w:rsidR="00CD7B69" w:rsidRPr="00F275D5">
        <w:rPr>
          <w:lang w:eastAsia="en-GB"/>
        </w:rPr>
        <w:t xml:space="preserve">with the Constitution </w:t>
      </w:r>
      <w:r w:rsidR="00DE245F" w:rsidRPr="00F275D5">
        <w:rPr>
          <w:lang w:eastAsia="en-GB"/>
        </w:rPr>
        <w:t xml:space="preserve">of articles 3, 4, 7 and 37 of </w:t>
      </w:r>
      <w:r w:rsidR="00FE4F61" w:rsidRPr="00FE4F61">
        <w:rPr>
          <w:lang w:val="en-US" w:eastAsia="en-GB"/>
        </w:rPr>
        <w:t xml:space="preserve">the </w:t>
      </w:r>
      <w:r w:rsidR="002A2203">
        <w:rPr>
          <w:lang w:val="en-US" w:eastAsia="en-GB"/>
        </w:rPr>
        <w:t>f</w:t>
      </w:r>
      <w:r w:rsidR="00FE4F61" w:rsidRPr="00FE4F61">
        <w:rPr>
          <w:lang w:val="en-US" w:eastAsia="en-GB"/>
        </w:rPr>
        <w:t xml:space="preserve">ederal </w:t>
      </w:r>
      <w:r w:rsidR="002A2203">
        <w:rPr>
          <w:lang w:val="en-US" w:eastAsia="en-GB"/>
        </w:rPr>
        <w:t>l</w:t>
      </w:r>
      <w:r w:rsidR="00FE4F61" w:rsidRPr="00FE4F61">
        <w:rPr>
          <w:lang w:val="en-US" w:eastAsia="en-GB"/>
        </w:rPr>
        <w:t xml:space="preserve">aw on the </w:t>
      </w:r>
      <w:r w:rsidR="00815AB2">
        <w:rPr>
          <w:lang w:val="en-US" w:eastAsia="en-GB"/>
        </w:rPr>
        <w:t>e</w:t>
      </w:r>
      <w:r w:rsidR="00FE4F61" w:rsidRPr="00FE4F61">
        <w:rPr>
          <w:lang w:val="en-US" w:eastAsia="en-GB"/>
        </w:rPr>
        <w:t xml:space="preserve">lection of </w:t>
      </w:r>
      <w:r w:rsidR="00815AB2">
        <w:rPr>
          <w:lang w:val="en-US" w:eastAsia="en-GB"/>
        </w:rPr>
        <w:t>d</w:t>
      </w:r>
      <w:r w:rsidR="00FE4F61" w:rsidRPr="00FE4F61">
        <w:rPr>
          <w:lang w:val="en-US" w:eastAsia="en-GB"/>
        </w:rPr>
        <w:t>eputies of the State Duma</w:t>
      </w:r>
      <w:r w:rsidR="00CD7B69">
        <w:rPr>
          <w:lang w:eastAsia="en-GB"/>
        </w:rPr>
        <w:t xml:space="preserve">. </w:t>
      </w:r>
      <w:r w:rsidR="00DE245F" w:rsidRPr="00F275D5">
        <w:rPr>
          <w:lang w:eastAsia="en-GB"/>
        </w:rPr>
        <w:t>The author con</w:t>
      </w:r>
      <w:r w:rsidR="00CD7B69">
        <w:rPr>
          <w:lang w:eastAsia="en-GB"/>
        </w:rPr>
        <w:t xml:space="preserve">tends </w:t>
      </w:r>
      <w:r w:rsidR="00DE245F" w:rsidRPr="00F275D5">
        <w:rPr>
          <w:lang w:eastAsia="en-GB"/>
        </w:rPr>
        <w:t>that the State party has misrepresented the subject matter of his complaint to the Committee.</w:t>
      </w:r>
    </w:p>
    <w:p w:rsidR="00DE245F" w:rsidRPr="00F275D5" w:rsidRDefault="007E7373" w:rsidP="00636DFA">
      <w:pPr>
        <w:pStyle w:val="SingleTxtG"/>
        <w:rPr>
          <w:lang w:eastAsia="en-GB"/>
        </w:rPr>
      </w:pPr>
      <w:r>
        <w:rPr>
          <w:lang w:eastAsia="en-GB"/>
        </w:rPr>
        <w:t>5.3</w:t>
      </w:r>
      <w:r>
        <w:rPr>
          <w:lang w:eastAsia="en-GB"/>
        </w:rPr>
        <w:tab/>
      </w:r>
      <w:r w:rsidR="00DE245F" w:rsidRPr="00F275D5">
        <w:rPr>
          <w:lang w:eastAsia="en-GB"/>
        </w:rPr>
        <w:t xml:space="preserve">The author </w:t>
      </w:r>
      <w:r w:rsidR="008645F7">
        <w:rPr>
          <w:lang w:eastAsia="en-GB"/>
        </w:rPr>
        <w:t xml:space="preserve">admits </w:t>
      </w:r>
      <w:r w:rsidR="00DE245F" w:rsidRPr="00F275D5">
        <w:rPr>
          <w:lang w:eastAsia="en-GB"/>
        </w:rPr>
        <w:t>that it is up to the legislat</w:t>
      </w:r>
      <w:r w:rsidR="008645F7">
        <w:rPr>
          <w:lang w:eastAsia="en-GB"/>
        </w:rPr>
        <w:t>ive power</w:t>
      </w:r>
      <w:r w:rsidR="00DE245F" w:rsidRPr="00F275D5">
        <w:rPr>
          <w:lang w:eastAsia="en-GB"/>
        </w:rPr>
        <w:t xml:space="preserve"> to choose what type of electoral system (</w:t>
      </w:r>
      <w:hyperlink r:id="rId8" w:history="1">
        <w:r w:rsidR="00DE245F" w:rsidRPr="00F275D5">
          <w:rPr>
            <w:lang w:eastAsia="en-GB"/>
          </w:rPr>
          <w:t>majority rule</w:t>
        </w:r>
      </w:hyperlink>
      <w:r w:rsidR="00DE245F" w:rsidRPr="00F275D5">
        <w:rPr>
          <w:lang w:eastAsia="en-GB"/>
        </w:rPr>
        <w:t xml:space="preserve">, </w:t>
      </w:r>
      <w:hyperlink r:id="rId9" w:history="1">
        <w:r w:rsidR="00DE245F" w:rsidRPr="00F275D5">
          <w:rPr>
            <w:lang w:eastAsia="en-GB"/>
          </w:rPr>
          <w:t>proportional representation</w:t>
        </w:r>
      </w:hyperlink>
      <w:r w:rsidR="00DE245F" w:rsidRPr="00F275D5">
        <w:rPr>
          <w:lang w:eastAsia="en-GB"/>
        </w:rPr>
        <w:t xml:space="preserve"> or semi-proportional) to </w:t>
      </w:r>
      <w:r w:rsidR="008645F7">
        <w:rPr>
          <w:lang w:eastAsia="en-GB"/>
        </w:rPr>
        <w:t>retain</w:t>
      </w:r>
      <w:r w:rsidR="00DE245F" w:rsidRPr="00F275D5">
        <w:rPr>
          <w:lang w:eastAsia="en-GB"/>
        </w:rPr>
        <w:t xml:space="preserve">. Whatever </w:t>
      </w:r>
      <w:r w:rsidR="00DE245F" w:rsidRPr="00F275D5">
        <w:rPr>
          <w:lang w:eastAsia="en-GB"/>
        </w:rPr>
        <w:lastRenderedPageBreak/>
        <w:t>type of electoral system is chosen, however, it should not infringe upon citizens</w:t>
      </w:r>
      <w:r w:rsidR="005452A5">
        <w:rPr>
          <w:lang w:eastAsia="en-GB"/>
        </w:rPr>
        <w:t>’</w:t>
      </w:r>
      <w:r w:rsidR="00DE245F" w:rsidRPr="00F275D5">
        <w:rPr>
          <w:lang w:eastAsia="en-GB"/>
        </w:rPr>
        <w:t xml:space="preserve"> exercise of their passive electoral right.</w:t>
      </w:r>
      <w:r w:rsidR="00CD7B69">
        <w:rPr>
          <w:lang w:eastAsia="en-GB"/>
        </w:rPr>
        <w:t xml:space="preserve"> </w:t>
      </w:r>
      <w:r w:rsidR="00DE245F" w:rsidRPr="00F275D5">
        <w:rPr>
          <w:lang w:eastAsia="en-GB"/>
        </w:rPr>
        <w:t>The author describes the cumbersome procedures</w:t>
      </w:r>
      <w:r w:rsidR="0021145A">
        <w:rPr>
          <w:rStyle w:val="FootnoteReference"/>
          <w:lang w:eastAsia="en-GB"/>
        </w:rPr>
        <w:footnoteReference w:id="6"/>
      </w:r>
      <w:r w:rsidR="00DE245F" w:rsidRPr="00F275D5">
        <w:rPr>
          <w:lang w:eastAsia="en-GB"/>
        </w:rPr>
        <w:t xml:space="preserve"> for the nomination of a non-party individual as a candidate to the State Duma by a political party and for the distribution of parliamentary mandates among the candidates. He argues that the exercise of a passive electoral right in</w:t>
      </w:r>
      <w:r w:rsidR="005452A5">
        <w:rPr>
          <w:lang w:eastAsia="en-GB"/>
        </w:rPr>
        <w:t xml:space="preserve"> the</w:t>
      </w:r>
      <w:r w:rsidR="00DE245F" w:rsidRPr="00F275D5">
        <w:rPr>
          <w:lang w:eastAsia="en-GB"/>
        </w:rPr>
        <w:t xml:space="preserve"> </w:t>
      </w:r>
      <w:smartTag w:uri="urn:schemas-microsoft-com:office:smarttags" w:element="country-region">
        <w:smartTag w:uri="urn:schemas-microsoft-com:office:smarttags" w:element="place">
          <w:r w:rsidR="00DE245F" w:rsidRPr="00F275D5">
            <w:rPr>
              <w:lang w:eastAsia="en-GB"/>
            </w:rPr>
            <w:t>Russia</w:t>
          </w:r>
          <w:r w:rsidR="005452A5">
            <w:rPr>
              <w:lang w:eastAsia="en-GB"/>
            </w:rPr>
            <w:t>n Federation</w:t>
          </w:r>
        </w:smartTag>
      </w:smartTag>
      <w:r w:rsidR="00DE245F" w:rsidRPr="00F275D5">
        <w:rPr>
          <w:lang w:eastAsia="en-GB"/>
        </w:rPr>
        <w:t xml:space="preserve"> by non-party individuals (97</w:t>
      </w:r>
      <w:r w:rsidR="005452A5">
        <w:rPr>
          <w:lang w:eastAsia="en-GB"/>
        </w:rPr>
        <w:t>.</w:t>
      </w:r>
      <w:r w:rsidR="00DE245F" w:rsidRPr="00F275D5">
        <w:rPr>
          <w:lang w:eastAsia="en-GB"/>
        </w:rPr>
        <w:t xml:space="preserve">5 </w:t>
      </w:r>
      <w:r w:rsidR="005452A5">
        <w:rPr>
          <w:lang w:eastAsia="en-GB"/>
        </w:rPr>
        <w:t>per cent</w:t>
      </w:r>
      <w:r w:rsidR="005452A5" w:rsidRPr="00F275D5">
        <w:rPr>
          <w:lang w:eastAsia="en-GB"/>
        </w:rPr>
        <w:t xml:space="preserve"> </w:t>
      </w:r>
      <w:r w:rsidR="00DE245F" w:rsidRPr="00F275D5">
        <w:rPr>
          <w:lang w:eastAsia="en-GB"/>
        </w:rPr>
        <w:t xml:space="preserve">of all voters who took part in </w:t>
      </w:r>
      <w:r w:rsidR="005452A5">
        <w:rPr>
          <w:lang w:eastAsia="en-GB"/>
        </w:rPr>
        <w:t xml:space="preserve">the </w:t>
      </w:r>
      <w:r w:rsidR="00DE245F" w:rsidRPr="00F275D5">
        <w:rPr>
          <w:lang w:eastAsia="en-GB"/>
        </w:rPr>
        <w:t xml:space="preserve">2007 elections) depends on the will of members and leaders of political parties. In support of his argument, he points out that there </w:t>
      </w:r>
      <w:r w:rsidR="008645F7">
        <w:rPr>
          <w:lang w:eastAsia="en-GB"/>
        </w:rPr>
        <w:t>is not a single</w:t>
      </w:r>
      <w:r w:rsidR="00DE245F" w:rsidRPr="00F275D5">
        <w:rPr>
          <w:lang w:eastAsia="en-GB"/>
        </w:rPr>
        <w:t xml:space="preserve"> non-party </w:t>
      </w:r>
      <w:r w:rsidR="008645F7">
        <w:rPr>
          <w:lang w:eastAsia="en-GB"/>
        </w:rPr>
        <w:t xml:space="preserve">member </w:t>
      </w:r>
      <w:r w:rsidR="00DE245F" w:rsidRPr="00F275D5">
        <w:rPr>
          <w:lang w:eastAsia="en-GB"/>
        </w:rPr>
        <w:t>in the current composition of the State Duma.</w:t>
      </w:r>
    </w:p>
    <w:p w:rsidR="00636DFA" w:rsidRDefault="001E7A02" w:rsidP="00636DFA">
      <w:pPr>
        <w:pStyle w:val="SingleTxtG"/>
        <w:rPr>
          <w:lang w:eastAsia="en-GB"/>
        </w:rPr>
      </w:pPr>
      <w:r w:rsidRPr="00F275D5">
        <w:rPr>
          <w:lang w:eastAsia="en-GB"/>
        </w:rPr>
        <w:t>5.4</w:t>
      </w:r>
      <w:r w:rsidR="007E7373">
        <w:rPr>
          <w:lang w:eastAsia="en-GB"/>
        </w:rPr>
        <w:tab/>
      </w:r>
      <w:r w:rsidR="00DE245F" w:rsidRPr="00F275D5">
        <w:rPr>
          <w:lang w:eastAsia="en-GB"/>
        </w:rPr>
        <w:t>As to the State party</w:t>
      </w:r>
      <w:r w:rsidR="00A27A1A">
        <w:rPr>
          <w:lang w:eastAsia="en-GB"/>
        </w:rPr>
        <w:t>’</w:t>
      </w:r>
      <w:r w:rsidR="00DE245F" w:rsidRPr="00F275D5">
        <w:rPr>
          <w:lang w:eastAsia="en-GB"/>
        </w:rPr>
        <w:t>s argument that its courts could not have examined h</w:t>
      </w:r>
      <w:r w:rsidR="00CD7B69">
        <w:rPr>
          <w:lang w:eastAsia="en-GB"/>
        </w:rPr>
        <w:t>i</w:t>
      </w:r>
      <w:r w:rsidR="00DE245F" w:rsidRPr="00F275D5">
        <w:rPr>
          <w:lang w:eastAsia="en-GB"/>
        </w:rPr>
        <w:t>s claim on the merits and could not have applied the law which subsequently could have been submitted to the Constitutional Court</w:t>
      </w:r>
      <w:r w:rsidR="008645F7">
        <w:rPr>
          <w:lang w:eastAsia="en-GB"/>
        </w:rPr>
        <w:t xml:space="preserve">, </w:t>
      </w:r>
      <w:r w:rsidR="00DE245F" w:rsidRPr="00F275D5">
        <w:rPr>
          <w:lang w:eastAsia="en-GB"/>
        </w:rPr>
        <w:t>the author questions the compatibility of the State party</w:t>
      </w:r>
      <w:r w:rsidR="00D71467">
        <w:rPr>
          <w:lang w:eastAsia="en-GB"/>
        </w:rPr>
        <w:t>’</w:t>
      </w:r>
      <w:r w:rsidR="00DE245F" w:rsidRPr="00F275D5">
        <w:rPr>
          <w:lang w:eastAsia="en-GB"/>
        </w:rPr>
        <w:t>s judiciary with the requirements of independence and impartiality set out in article 14, paragraph 1, of the Covenant. According to article 128 of the Constitution</w:t>
      </w:r>
      <w:r w:rsidR="00D71467">
        <w:rPr>
          <w:lang w:eastAsia="en-GB"/>
        </w:rPr>
        <w:t>,</w:t>
      </w:r>
      <w:r w:rsidR="00DE245F" w:rsidRPr="00F275D5">
        <w:rPr>
          <w:lang w:eastAsia="en-GB"/>
        </w:rPr>
        <w:t xml:space="preserve"> </w:t>
      </w:r>
      <w:r w:rsidR="00D71467">
        <w:rPr>
          <w:lang w:eastAsia="en-GB"/>
        </w:rPr>
        <w:t>t</w:t>
      </w:r>
      <w:r w:rsidR="00DE245F" w:rsidRPr="00F275D5">
        <w:rPr>
          <w:lang w:eastAsia="en-GB"/>
        </w:rPr>
        <w:t xml:space="preserve">he judges of the </w:t>
      </w:r>
      <w:smartTag w:uri="urn:schemas-microsoft-com:office:smarttags" w:element="Street">
        <w:smartTag w:uri="urn:schemas-microsoft-com:office:smarttags" w:element="address">
          <w:r w:rsidR="00DE245F" w:rsidRPr="00F275D5">
            <w:rPr>
              <w:lang w:eastAsia="en-GB"/>
            </w:rPr>
            <w:t>Constitutional Court</w:t>
          </w:r>
        </w:smartTag>
      </w:smartTag>
      <w:r w:rsidR="00DE245F" w:rsidRPr="00F275D5">
        <w:rPr>
          <w:lang w:eastAsia="en-GB"/>
        </w:rPr>
        <w:t xml:space="preserve">, the Supreme Court </w:t>
      </w:r>
      <w:r w:rsidR="00D71467">
        <w:rPr>
          <w:lang w:eastAsia="en-GB"/>
        </w:rPr>
        <w:t xml:space="preserve">and </w:t>
      </w:r>
      <w:r w:rsidR="00DE245F" w:rsidRPr="00F275D5">
        <w:rPr>
          <w:lang w:eastAsia="en-GB"/>
        </w:rPr>
        <w:t xml:space="preserve">the </w:t>
      </w:r>
      <w:smartTag w:uri="urn:schemas-microsoft-com:office:smarttags" w:element="Street">
        <w:smartTag w:uri="urn:schemas-microsoft-com:office:smarttags" w:element="address">
          <w:r w:rsidR="00DE245F" w:rsidRPr="00F275D5">
            <w:rPr>
              <w:lang w:eastAsia="en-GB"/>
            </w:rPr>
            <w:t>Higher Arbitration Court</w:t>
          </w:r>
        </w:smartTag>
      </w:smartTag>
      <w:r w:rsidR="00DE245F" w:rsidRPr="00F275D5">
        <w:rPr>
          <w:lang w:eastAsia="en-GB"/>
        </w:rPr>
        <w:t xml:space="preserve"> shall be appointed by the Council of the Federation upon the proposals </w:t>
      </w:r>
      <w:r w:rsidR="008645F7">
        <w:rPr>
          <w:lang w:eastAsia="en-GB"/>
        </w:rPr>
        <w:t>of</w:t>
      </w:r>
      <w:r w:rsidR="00DE245F" w:rsidRPr="00F275D5">
        <w:rPr>
          <w:lang w:eastAsia="en-GB"/>
        </w:rPr>
        <w:t xml:space="preserve"> the President of the </w:t>
      </w:r>
      <w:smartTag w:uri="urn:schemas-microsoft-com:office:smarttags" w:element="country-region">
        <w:smartTag w:uri="urn:schemas-microsoft-com:office:smarttags" w:element="place">
          <w:r w:rsidR="00DE245F" w:rsidRPr="00F275D5">
            <w:rPr>
              <w:lang w:eastAsia="en-GB"/>
            </w:rPr>
            <w:t>Russian Federation</w:t>
          </w:r>
        </w:smartTag>
      </w:smartTag>
      <w:r w:rsidR="00DE245F" w:rsidRPr="00F275D5">
        <w:rPr>
          <w:lang w:eastAsia="en-GB"/>
        </w:rPr>
        <w:t xml:space="preserve">. Judges of other federal courts shall be appointed by the President of the </w:t>
      </w:r>
      <w:smartTag w:uri="urn:schemas-microsoft-com:office:smarttags" w:element="country-region">
        <w:smartTag w:uri="urn:schemas-microsoft-com:office:smarttags" w:element="place">
          <w:r w:rsidR="00DE245F" w:rsidRPr="00F275D5">
            <w:rPr>
              <w:lang w:eastAsia="en-GB"/>
            </w:rPr>
            <w:t>Russian Federation</w:t>
          </w:r>
        </w:smartTag>
      </w:smartTag>
      <w:r w:rsidR="00DE245F" w:rsidRPr="00F275D5">
        <w:rPr>
          <w:lang w:eastAsia="en-GB"/>
        </w:rPr>
        <w:t xml:space="preserve"> according to the rules set out by the federal law. </w:t>
      </w:r>
      <w:r w:rsidR="008645F7">
        <w:rPr>
          <w:lang w:eastAsia="en-GB"/>
        </w:rPr>
        <w:t>At the same time, t</w:t>
      </w:r>
      <w:r w:rsidR="00DE245F" w:rsidRPr="00F275D5">
        <w:rPr>
          <w:lang w:eastAsia="en-GB"/>
        </w:rPr>
        <w:t xml:space="preserve">he Council of </w:t>
      </w:r>
      <w:r w:rsidR="008645F7">
        <w:rPr>
          <w:lang w:eastAsia="en-GB"/>
        </w:rPr>
        <w:t xml:space="preserve">the </w:t>
      </w:r>
      <w:r w:rsidR="00DE245F" w:rsidRPr="00F275D5">
        <w:rPr>
          <w:lang w:eastAsia="en-GB"/>
        </w:rPr>
        <w:t xml:space="preserve">Federation includes two representatives from each </w:t>
      </w:r>
      <w:r w:rsidR="00C0370B">
        <w:rPr>
          <w:lang w:eastAsia="en-GB"/>
        </w:rPr>
        <w:t>entity</w:t>
      </w:r>
      <w:r w:rsidR="00C0370B" w:rsidRPr="00F275D5">
        <w:rPr>
          <w:lang w:eastAsia="en-GB"/>
        </w:rPr>
        <w:t xml:space="preserve"> </w:t>
      </w:r>
      <w:r w:rsidR="00DE245F" w:rsidRPr="00F275D5">
        <w:rPr>
          <w:lang w:eastAsia="en-GB"/>
        </w:rPr>
        <w:t xml:space="preserve">of the </w:t>
      </w:r>
      <w:smartTag w:uri="urn:schemas-microsoft-com:office:smarttags" w:element="country-region">
        <w:smartTag w:uri="urn:schemas-microsoft-com:office:smarttags" w:element="place">
          <w:r w:rsidR="00DE245F" w:rsidRPr="00F275D5">
            <w:rPr>
              <w:lang w:eastAsia="en-GB"/>
            </w:rPr>
            <w:t>Russian Federation</w:t>
          </w:r>
        </w:smartTag>
      </w:smartTag>
      <w:r w:rsidR="00DE245F" w:rsidRPr="00F275D5">
        <w:rPr>
          <w:lang w:eastAsia="en-GB"/>
        </w:rPr>
        <w:t xml:space="preserve">: one from the legislative </w:t>
      </w:r>
      <w:r w:rsidR="00D71467">
        <w:rPr>
          <w:lang w:eastAsia="en-GB"/>
        </w:rPr>
        <w:t xml:space="preserve">branch </w:t>
      </w:r>
      <w:r w:rsidR="00DE245F" w:rsidRPr="00F275D5">
        <w:rPr>
          <w:lang w:eastAsia="en-GB"/>
        </w:rPr>
        <w:t xml:space="preserve">and one from the executive branch. </w:t>
      </w:r>
      <w:r w:rsidR="00D71467">
        <w:rPr>
          <w:lang w:eastAsia="en-GB"/>
        </w:rPr>
        <w:t xml:space="preserve">The </w:t>
      </w:r>
      <w:r w:rsidR="00DE245F" w:rsidRPr="00F275D5">
        <w:rPr>
          <w:lang w:eastAsia="en-GB"/>
        </w:rPr>
        <w:t>Legislative Assembly of a</w:t>
      </w:r>
      <w:r w:rsidR="00C0370B">
        <w:rPr>
          <w:lang w:eastAsia="en-GB"/>
        </w:rPr>
        <w:t xml:space="preserve">n </w:t>
      </w:r>
      <w:r w:rsidR="00F456E2">
        <w:rPr>
          <w:lang w:eastAsia="en-GB"/>
        </w:rPr>
        <w:t>entity of</w:t>
      </w:r>
      <w:r w:rsidR="00DE245F" w:rsidRPr="00F275D5">
        <w:rPr>
          <w:lang w:eastAsia="en-GB"/>
        </w:rPr>
        <w:t xml:space="preserve"> the </w:t>
      </w:r>
      <w:smartTag w:uri="urn:schemas-microsoft-com:office:smarttags" w:element="country-region">
        <w:r w:rsidR="00DE245F" w:rsidRPr="00F275D5">
          <w:rPr>
            <w:lang w:eastAsia="en-GB"/>
          </w:rPr>
          <w:t>Russian Federation</w:t>
        </w:r>
      </w:smartTag>
      <w:r w:rsidR="00DE245F" w:rsidRPr="00F275D5">
        <w:rPr>
          <w:lang w:eastAsia="en-GB"/>
        </w:rPr>
        <w:t xml:space="preserve"> is formed through </w:t>
      </w:r>
      <w:r w:rsidR="00D71467">
        <w:rPr>
          <w:lang w:eastAsia="en-GB"/>
        </w:rPr>
        <w:t>a</w:t>
      </w:r>
      <w:r w:rsidR="00D71467" w:rsidRPr="00F275D5">
        <w:rPr>
          <w:lang w:eastAsia="en-GB"/>
        </w:rPr>
        <w:t xml:space="preserve"> </w:t>
      </w:r>
      <w:r w:rsidR="00DE245F" w:rsidRPr="00F275D5">
        <w:rPr>
          <w:lang w:eastAsia="en-GB"/>
        </w:rPr>
        <w:t xml:space="preserve">procedure similar to the one for the State Duma, whereas a representative from the executive branch is appointed by a governor, mayor or president of the </w:t>
      </w:r>
      <w:r w:rsidR="00FE520A">
        <w:rPr>
          <w:lang w:eastAsia="en-GB"/>
        </w:rPr>
        <w:t>constituent entity</w:t>
      </w:r>
      <w:r w:rsidR="00FE520A" w:rsidRPr="00F275D5">
        <w:rPr>
          <w:lang w:eastAsia="en-GB"/>
        </w:rPr>
        <w:t xml:space="preserve"> </w:t>
      </w:r>
      <w:r w:rsidR="00DE245F" w:rsidRPr="00F275D5">
        <w:rPr>
          <w:lang w:eastAsia="en-GB"/>
        </w:rPr>
        <w:t xml:space="preserve">of the </w:t>
      </w:r>
      <w:smartTag w:uri="urn:schemas-microsoft-com:office:smarttags" w:element="country-region">
        <w:r w:rsidR="00DE245F" w:rsidRPr="00F275D5">
          <w:rPr>
            <w:lang w:eastAsia="en-GB"/>
          </w:rPr>
          <w:t>Russian Federation</w:t>
        </w:r>
      </w:smartTag>
      <w:r w:rsidR="00DE245F" w:rsidRPr="00F275D5">
        <w:rPr>
          <w:lang w:eastAsia="en-GB"/>
        </w:rPr>
        <w:t xml:space="preserve">, who, in turn, is appointed by the President of the </w:t>
      </w:r>
      <w:smartTag w:uri="urn:schemas-microsoft-com:office:smarttags" w:element="country-region">
        <w:smartTag w:uri="urn:schemas-microsoft-com:office:smarttags" w:element="place">
          <w:r w:rsidR="00DE245F" w:rsidRPr="00F275D5">
            <w:rPr>
              <w:lang w:eastAsia="en-GB"/>
            </w:rPr>
            <w:t>Russian Federation</w:t>
          </w:r>
        </w:smartTag>
      </w:smartTag>
      <w:r w:rsidR="00DE245F" w:rsidRPr="00F275D5">
        <w:rPr>
          <w:lang w:eastAsia="en-GB"/>
        </w:rPr>
        <w:t xml:space="preserve">. The author submits that although </w:t>
      </w:r>
      <w:r w:rsidR="00DE245F" w:rsidRPr="009A720F">
        <w:rPr>
          <w:iCs/>
          <w:lang w:eastAsia="en-GB"/>
        </w:rPr>
        <w:t>de jure</w:t>
      </w:r>
      <w:r w:rsidR="00DE245F" w:rsidRPr="00F275D5">
        <w:rPr>
          <w:i/>
          <w:iCs/>
          <w:lang w:eastAsia="en-GB"/>
        </w:rPr>
        <w:t xml:space="preserve"> </w:t>
      </w:r>
      <w:r w:rsidR="00DE245F" w:rsidRPr="00F275D5">
        <w:rPr>
          <w:lang w:eastAsia="en-GB"/>
        </w:rPr>
        <w:t xml:space="preserve">the judiciary in </w:t>
      </w:r>
      <w:r w:rsidR="00D71467">
        <w:rPr>
          <w:lang w:eastAsia="en-GB"/>
        </w:rPr>
        <w:t>the State</w:t>
      </w:r>
      <w:r w:rsidR="00DE245F" w:rsidRPr="00F275D5">
        <w:rPr>
          <w:lang w:eastAsia="en-GB"/>
        </w:rPr>
        <w:t xml:space="preserve"> is formed by the President of the </w:t>
      </w:r>
      <w:smartTag w:uri="urn:schemas-microsoft-com:office:smarttags" w:element="country-region">
        <w:r w:rsidR="00DE245F" w:rsidRPr="00F275D5">
          <w:rPr>
            <w:lang w:eastAsia="en-GB"/>
          </w:rPr>
          <w:t>Russian Federation</w:t>
        </w:r>
      </w:smartTag>
      <w:r w:rsidR="00DE245F" w:rsidRPr="00F275D5">
        <w:rPr>
          <w:lang w:eastAsia="en-GB"/>
        </w:rPr>
        <w:t xml:space="preserve"> and the Council of the Federation, </w:t>
      </w:r>
      <w:r w:rsidR="00DE245F" w:rsidRPr="009A720F">
        <w:rPr>
          <w:iCs/>
          <w:lang w:eastAsia="en-GB"/>
        </w:rPr>
        <w:t>de facto</w:t>
      </w:r>
      <w:r w:rsidR="00DE245F" w:rsidRPr="00F275D5">
        <w:rPr>
          <w:i/>
          <w:iCs/>
          <w:lang w:eastAsia="en-GB"/>
        </w:rPr>
        <w:t xml:space="preserve"> </w:t>
      </w:r>
      <w:r w:rsidR="00DE245F" w:rsidRPr="00F275D5">
        <w:rPr>
          <w:lang w:eastAsia="en-GB"/>
        </w:rPr>
        <w:t xml:space="preserve">the initiative emanates from the President of the </w:t>
      </w:r>
      <w:smartTag w:uri="urn:schemas-microsoft-com:office:smarttags" w:element="country-region">
        <w:smartTag w:uri="urn:schemas-microsoft-com:office:smarttags" w:element="place">
          <w:r w:rsidR="00DE245F" w:rsidRPr="00F275D5">
            <w:rPr>
              <w:lang w:eastAsia="en-GB"/>
            </w:rPr>
            <w:t>Russian Federation</w:t>
          </w:r>
        </w:smartTag>
      </w:smartTag>
      <w:r w:rsidR="00DE245F" w:rsidRPr="00F275D5">
        <w:rPr>
          <w:lang w:eastAsia="en-GB"/>
        </w:rPr>
        <w:t xml:space="preserve"> and leaders of the dominating political parties.</w:t>
      </w:r>
    </w:p>
    <w:p w:rsidR="00636DFA" w:rsidRDefault="007E7373" w:rsidP="00636DFA">
      <w:pPr>
        <w:pStyle w:val="SingleTxtG"/>
        <w:rPr>
          <w:lang w:eastAsia="en-GB"/>
        </w:rPr>
      </w:pPr>
      <w:r>
        <w:rPr>
          <w:lang w:eastAsia="en-GB"/>
        </w:rPr>
        <w:t>5.5</w:t>
      </w:r>
      <w:r>
        <w:rPr>
          <w:lang w:eastAsia="en-GB"/>
        </w:rPr>
        <w:tab/>
      </w:r>
      <w:r w:rsidR="00636DFA">
        <w:rPr>
          <w:lang w:eastAsia="en-GB"/>
        </w:rPr>
        <w:t>F</w:t>
      </w:r>
      <w:r w:rsidR="00636DFA" w:rsidRPr="00F275D5">
        <w:rPr>
          <w:lang w:eastAsia="en-GB"/>
        </w:rPr>
        <w:t>or the</w:t>
      </w:r>
      <w:r w:rsidR="00636DFA">
        <w:rPr>
          <w:lang w:eastAsia="en-GB"/>
        </w:rPr>
        <w:t xml:space="preserve">se </w:t>
      </w:r>
      <w:r w:rsidR="00636DFA" w:rsidRPr="00F275D5">
        <w:rPr>
          <w:lang w:eastAsia="en-GB"/>
        </w:rPr>
        <w:t>reason</w:t>
      </w:r>
      <w:r w:rsidR="00636DFA">
        <w:rPr>
          <w:lang w:eastAsia="en-GB"/>
        </w:rPr>
        <w:t>s</w:t>
      </w:r>
      <w:r w:rsidR="00636DFA" w:rsidRPr="00F275D5">
        <w:rPr>
          <w:lang w:eastAsia="en-GB"/>
        </w:rPr>
        <w:t xml:space="preserve">, </w:t>
      </w:r>
      <w:r w:rsidR="00636DFA">
        <w:rPr>
          <w:lang w:eastAsia="en-GB"/>
        </w:rPr>
        <w:t xml:space="preserve">the author believes that </w:t>
      </w:r>
      <w:r w:rsidR="00636DFA" w:rsidRPr="00F275D5">
        <w:rPr>
          <w:lang w:eastAsia="en-GB"/>
        </w:rPr>
        <w:t xml:space="preserve">courts of all instances </w:t>
      </w:r>
      <w:r w:rsidR="00636DFA">
        <w:rPr>
          <w:lang w:eastAsia="en-GB"/>
        </w:rPr>
        <w:t>a</w:t>
      </w:r>
      <w:r w:rsidR="00636DFA" w:rsidRPr="00F275D5">
        <w:rPr>
          <w:lang w:eastAsia="en-GB"/>
        </w:rPr>
        <w:t>re not independent and c</w:t>
      </w:r>
      <w:r w:rsidR="00636DFA">
        <w:rPr>
          <w:lang w:eastAsia="en-GB"/>
        </w:rPr>
        <w:t xml:space="preserve">annot </w:t>
      </w:r>
      <w:r w:rsidR="00636DFA" w:rsidRPr="00F275D5">
        <w:rPr>
          <w:lang w:eastAsia="en-GB"/>
        </w:rPr>
        <w:t>be impartial in the examinat</w:t>
      </w:r>
      <w:r w:rsidR="00636DFA">
        <w:rPr>
          <w:lang w:eastAsia="en-GB"/>
        </w:rPr>
        <w:t xml:space="preserve">ion of his case. </w:t>
      </w:r>
    </w:p>
    <w:p w:rsidR="00057EF4" w:rsidRDefault="00636DFA" w:rsidP="00636DFA">
      <w:pPr>
        <w:pStyle w:val="H23G"/>
      </w:pPr>
      <w:r>
        <w:tab/>
      </w:r>
      <w:r>
        <w:tab/>
      </w:r>
      <w:r w:rsidR="00463B15">
        <w:t xml:space="preserve">Additional observations by </w:t>
      </w:r>
      <w:r w:rsidR="00057EF4" w:rsidRPr="00055076">
        <w:t>the State party</w:t>
      </w:r>
    </w:p>
    <w:p w:rsidR="00DF1C44" w:rsidRPr="005B5ABB" w:rsidRDefault="00DF1C44" w:rsidP="00636DFA">
      <w:pPr>
        <w:pStyle w:val="SingleTxtG"/>
        <w:rPr>
          <w:lang w:val="en-US"/>
        </w:rPr>
      </w:pPr>
      <w:r w:rsidRPr="005B5ABB">
        <w:rPr>
          <w:lang w:val="en-US"/>
        </w:rPr>
        <w:t>6.1</w:t>
      </w:r>
      <w:r w:rsidRPr="005B5ABB">
        <w:rPr>
          <w:lang w:val="en-US"/>
        </w:rPr>
        <w:tab/>
        <w:t>On</w:t>
      </w:r>
      <w:r w:rsidR="003978B4">
        <w:rPr>
          <w:lang w:val="en-US"/>
        </w:rPr>
        <w:t xml:space="preserve"> 21</w:t>
      </w:r>
      <w:r w:rsidRPr="005B5ABB">
        <w:rPr>
          <w:lang w:val="en-US"/>
        </w:rPr>
        <w:t xml:space="preserve"> </w:t>
      </w:r>
      <w:r w:rsidR="003978B4">
        <w:rPr>
          <w:lang w:val="en-US"/>
        </w:rPr>
        <w:t>July</w:t>
      </w:r>
      <w:r w:rsidRPr="005B5ABB">
        <w:rPr>
          <w:lang w:val="en-US"/>
        </w:rPr>
        <w:t xml:space="preserve"> 2009, the State party </w:t>
      </w:r>
      <w:r w:rsidR="009F62F5">
        <w:rPr>
          <w:lang w:val="en-US"/>
        </w:rPr>
        <w:t>reiterated that the author’s allegations are un</w:t>
      </w:r>
      <w:r w:rsidR="00FE520A">
        <w:rPr>
          <w:lang w:val="en-US"/>
        </w:rPr>
        <w:t>f</w:t>
      </w:r>
      <w:r w:rsidR="009F62F5">
        <w:rPr>
          <w:lang w:val="en-US"/>
        </w:rPr>
        <w:t xml:space="preserve">ounded. According to </w:t>
      </w:r>
      <w:r w:rsidR="00FE4F61" w:rsidRPr="00FE4F61">
        <w:rPr>
          <w:lang w:val="en-US"/>
        </w:rPr>
        <w:t xml:space="preserve">the </w:t>
      </w:r>
      <w:r w:rsidR="00CC219E">
        <w:rPr>
          <w:lang w:val="en-US"/>
        </w:rPr>
        <w:t>f</w:t>
      </w:r>
      <w:r w:rsidR="00FE4F61" w:rsidRPr="00FE4F61">
        <w:rPr>
          <w:lang w:val="en-US"/>
        </w:rPr>
        <w:t xml:space="preserve">ederal </w:t>
      </w:r>
      <w:r w:rsidR="00CC219E">
        <w:rPr>
          <w:lang w:val="en-US"/>
        </w:rPr>
        <w:t>l</w:t>
      </w:r>
      <w:r w:rsidR="00FE4F61" w:rsidRPr="00FE4F61">
        <w:rPr>
          <w:lang w:val="en-US"/>
        </w:rPr>
        <w:t xml:space="preserve">aw on the </w:t>
      </w:r>
      <w:r w:rsidR="00AD7B17">
        <w:rPr>
          <w:lang w:val="en-US"/>
        </w:rPr>
        <w:t>e</w:t>
      </w:r>
      <w:r w:rsidR="00FE4F61" w:rsidRPr="00FE4F61">
        <w:rPr>
          <w:lang w:val="en-US"/>
        </w:rPr>
        <w:t xml:space="preserve">lection of </w:t>
      </w:r>
      <w:r w:rsidR="00AD7B17">
        <w:rPr>
          <w:lang w:val="en-US"/>
        </w:rPr>
        <w:t>d</w:t>
      </w:r>
      <w:r w:rsidR="00FE4F61" w:rsidRPr="00FE4F61">
        <w:rPr>
          <w:lang w:val="en-US"/>
        </w:rPr>
        <w:t>eputies of the State Duma</w:t>
      </w:r>
      <w:r w:rsidR="009F62F5">
        <w:rPr>
          <w:color w:val="000000"/>
          <w:lang w:eastAsia="en-GB"/>
        </w:rPr>
        <w:t xml:space="preserve">, deputies of the State Duma are elected from the federal election district proportionally to the number of votes given for the lists of candidates who have been nominated and included in that list by the respective political party in line with the Federal </w:t>
      </w:r>
      <w:r w:rsidR="003558BE">
        <w:rPr>
          <w:color w:val="000000"/>
          <w:lang w:eastAsia="en-GB"/>
        </w:rPr>
        <w:t>L</w:t>
      </w:r>
      <w:r w:rsidR="009F62F5">
        <w:rPr>
          <w:color w:val="000000"/>
          <w:lang w:eastAsia="en-GB"/>
        </w:rPr>
        <w:t xml:space="preserve">aw </w:t>
      </w:r>
      <w:r w:rsidR="00A1337C">
        <w:rPr>
          <w:color w:val="000000"/>
          <w:lang w:eastAsia="en-GB"/>
        </w:rPr>
        <w:t>o</w:t>
      </w:r>
      <w:r w:rsidR="009F62F5">
        <w:rPr>
          <w:color w:val="000000"/>
          <w:lang w:eastAsia="en-GB"/>
        </w:rPr>
        <w:t xml:space="preserve">n Political Parties. However, </w:t>
      </w:r>
      <w:r w:rsidR="007F759F">
        <w:rPr>
          <w:color w:val="000000"/>
          <w:lang w:eastAsia="en-GB"/>
        </w:rPr>
        <w:t>the right to exercise one’s</w:t>
      </w:r>
      <w:r w:rsidR="00776843">
        <w:rPr>
          <w:color w:val="000000"/>
          <w:lang w:eastAsia="en-GB"/>
        </w:rPr>
        <w:t xml:space="preserve"> passive election rights</w:t>
      </w:r>
      <w:r w:rsidR="000A5B37">
        <w:rPr>
          <w:color w:val="000000"/>
          <w:lang w:eastAsia="en-GB"/>
        </w:rPr>
        <w:t xml:space="preserve">, as well as the procedure </w:t>
      </w:r>
      <w:r w:rsidR="00A1337C">
        <w:rPr>
          <w:color w:val="000000"/>
          <w:lang w:eastAsia="en-GB"/>
        </w:rPr>
        <w:t xml:space="preserve">for </w:t>
      </w:r>
      <w:r w:rsidR="000A5B37">
        <w:rPr>
          <w:color w:val="000000"/>
          <w:lang w:eastAsia="en-GB"/>
        </w:rPr>
        <w:t>how it may be exercised,</w:t>
      </w:r>
      <w:r w:rsidR="00776843">
        <w:rPr>
          <w:color w:val="000000"/>
          <w:lang w:eastAsia="en-GB"/>
        </w:rPr>
        <w:t xml:space="preserve"> if that person does not belong </w:t>
      </w:r>
      <w:r w:rsidR="009F62F5">
        <w:rPr>
          <w:color w:val="000000"/>
          <w:lang w:eastAsia="en-GB"/>
        </w:rPr>
        <w:t>to any political</w:t>
      </w:r>
      <w:r w:rsidR="00C0370B">
        <w:rPr>
          <w:color w:val="000000"/>
          <w:lang w:eastAsia="en-GB"/>
        </w:rPr>
        <w:t xml:space="preserve"> party</w:t>
      </w:r>
      <w:r w:rsidR="00A1337C">
        <w:rPr>
          <w:color w:val="000000"/>
          <w:lang w:eastAsia="en-GB"/>
        </w:rPr>
        <w:t>,</w:t>
      </w:r>
      <w:r w:rsidR="009F62F5">
        <w:rPr>
          <w:color w:val="000000"/>
          <w:lang w:eastAsia="en-GB"/>
        </w:rPr>
        <w:t xml:space="preserve"> </w:t>
      </w:r>
      <w:r w:rsidR="00776843">
        <w:rPr>
          <w:color w:val="000000"/>
          <w:lang w:eastAsia="en-GB"/>
        </w:rPr>
        <w:t xml:space="preserve">is </w:t>
      </w:r>
      <w:r w:rsidR="000A5B37">
        <w:rPr>
          <w:color w:val="000000"/>
          <w:lang w:eastAsia="en-GB"/>
        </w:rPr>
        <w:t>prescribed</w:t>
      </w:r>
      <w:r w:rsidR="00776843">
        <w:rPr>
          <w:color w:val="000000"/>
          <w:lang w:eastAsia="en-GB"/>
        </w:rPr>
        <w:t xml:space="preserve"> </w:t>
      </w:r>
      <w:r w:rsidR="000A5B37">
        <w:rPr>
          <w:color w:val="000000"/>
          <w:lang w:eastAsia="en-GB"/>
        </w:rPr>
        <w:t>under</w:t>
      </w:r>
      <w:r w:rsidR="00776843">
        <w:rPr>
          <w:color w:val="000000"/>
          <w:lang w:eastAsia="en-GB"/>
        </w:rPr>
        <w:t xml:space="preserve"> article 37 of </w:t>
      </w:r>
      <w:r w:rsidR="00FE4F61" w:rsidRPr="00FE4F61">
        <w:rPr>
          <w:color w:val="000000"/>
          <w:lang w:val="en-US" w:eastAsia="en-GB"/>
        </w:rPr>
        <w:t xml:space="preserve">the </w:t>
      </w:r>
      <w:r w:rsidR="003558BE">
        <w:rPr>
          <w:color w:val="000000"/>
          <w:lang w:val="en-US" w:eastAsia="en-GB"/>
        </w:rPr>
        <w:t>f</w:t>
      </w:r>
      <w:r w:rsidR="00FE4F61" w:rsidRPr="00FE4F61">
        <w:rPr>
          <w:color w:val="000000"/>
          <w:lang w:val="en-US" w:eastAsia="en-GB"/>
        </w:rPr>
        <w:t xml:space="preserve">ederal </w:t>
      </w:r>
      <w:r w:rsidR="003558BE">
        <w:rPr>
          <w:color w:val="000000"/>
          <w:lang w:val="en-US" w:eastAsia="en-GB"/>
        </w:rPr>
        <w:t>l</w:t>
      </w:r>
      <w:r w:rsidR="00FE4F61" w:rsidRPr="00FE4F61">
        <w:rPr>
          <w:color w:val="000000"/>
          <w:lang w:val="en-US" w:eastAsia="en-GB"/>
        </w:rPr>
        <w:t xml:space="preserve">aw on the </w:t>
      </w:r>
      <w:r w:rsidR="00A1337C">
        <w:rPr>
          <w:color w:val="000000"/>
          <w:lang w:val="en-US" w:eastAsia="en-GB"/>
        </w:rPr>
        <w:t>e</w:t>
      </w:r>
      <w:r w:rsidR="00FE4F61" w:rsidRPr="00FE4F61">
        <w:rPr>
          <w:color w:val="000000"/>
          <w:lang w:val="en-US" w:eastAsia="en-GB"/>
        </w:rPr>
        <w:t xml:space="preserve">lection of </w:t>
      </w:r>
      <w:r w:rsidR="00A1337C">
        <w:rPr>
          <w:color w:val="000000"/>
          <w:lang w:val="en-US" w:eastAsia="en-GB"/>
        </w:rPr>
        <w:t>d</w:t>
      </w:r>
      <w:r w:rsidR="00FE4F61" w:rsidRPr="00FE4F61">
        <w:rPr>
          <w:color w:val="000000"/>
          <w:lang w:val="en-US" w:eastAsia="en-GB"/>
        </w:rPr>
        <w:t>eputies of the State Duma</w:t>
      </w:r>
      <w:r w:rsidR="00776843">
        <w:rPr>
          <w:color w:val="000000"/>
          <w:lang w:eastAsia="en-GB"/>
        </w:rPr>
        <w:t>.</w:t>
      </w:r>
    </w:p>
    <w:p w:rsidR="000A5B37" w:rsidRPr="006F3561" w:rsidRDefault="00DF1C44" w:rsidP="00636DFA">
      <w:pPr>
        <w:pStyle w:val="SingleTxtG"/>
        <w:rPr>
          <w:color w:val="000000"/>
          <w:lang w:eastAsia="en-GB"/>
        </w:rPr>
      </w:pPr>
      <w:r w:rsidRPr="005B5ABB">
        <w:rPr>
          <w:lang w:val="en-US"/>
        </w:rPr>
        <w:lastRenderedPageBreak/>
        <w:t>6.2</w:t>
      </w:r>
      <w:r w:rsidRPr="005B5ABB">
        <w:rPr>
          <w:lang w:val="en-US"/>
        </w:rPr>
        <w:tab/>
        <w:t xml:space="preserve">The State party </w:t>
      </w:r>
      <w:r w:rsidR="00776843">
        <w:rPr>
          <w:lang w:val="en-US"/>
        </w:rPr>
        <w:t xml:space="preserve">observes that the author did not follow the procedure under article 37 </w:t>
      </w:r>
      <w:r w:rsidR="00776843">
        <w:rPr>
          <w:color w:val="000000"/>
          <w:lang w:eastAsia="en-GB"/>
        </w:rPr>
        <w:t xml:space="preserve">of the </w:t>
      </w:r>
      <w:r w:rsidR="00FE4F61">
        <w:rPr>
          <w:color w:val="000000"/>
          <w:lang w:eastAsia="en-GB"/>
        </w:rPr>
        <w:t>above</w:t>
      </w:r>
      <w:r w:rsidR="003F6F89">
        <w:rPr>
          <w:color w:val="000000"/>
          <w:lang w:eastAsia="en-GB"/>
        </w:rPr>
        <w:t>-</w:t>
      </w:r>
      <w:r w:rsidR="00FE4F61">
        <w:rPr>
          <w:color w:val="000000"/>
          <w:lang w:eastAsia="en-GB"/>
        </w:rPr>
        <w:t xml:space="preserve">mentioned </w:t>
      </w:r>
      <w:r w:rsidR="003F6F89">
        <w:rPr>
          <w:color w:val="000000"/>
          <w:lang w:eastAsia="en-GB"/>
        </w:rPr>
        <w:t>f</w:t>
      </w:r>
      <w:r w:rsidR="00776843" w:rsidRPr="00F275D5">
        <w:rPr>
          <w:color w:val="000000"/>
          <w:lang w:eastAsia="en-GB"/>
        </w:rPr>
        <w:t>ederal law</w:t>
      </w:r>
      <w:r w:rsidR="00B4276E">
        <w:rPr>
          <w:color w:val="000000"/>
          <w:lang w:eastAsia="en-GB"/>
        </w:rPr>
        <w:t xml:space="preserve">, </w:t>
      </w:r>
      <w:r w:rsidR="00776843">
        <w:rPr>
          <w:color w:val="000000"/>
          <w:lang w:eastAsia="en-GB"/>
        </w:rPr>
        <w:t xml:space="preserve">in order to exercise his passive election rights. </w:t>
      </w:r>
      <w:r w:rsidR="000A5B37">
        <w:rPr>
          <w:color w:val="000000"/>
          <w:lang w:eastAsia="en-GB"/>
        </w:rPr>
        <w:t>Contrary to the prescribed procedure, the author approached the CEC with a request to register him as a candidate in the list of deputies of the State Duma. Hence, his request could not have been satisfied.</w:t>
      </w:r>
    </w:p>
    <w:p w:rsidR="004538CC" w:rsidRDefault="006917F3" w:rsidP="00636DFA">
      <w:pPr>
        <w:pStyle w:val="SingleTxtG"/>
      </w:pPr>
      <w:r>
        <w:t>6.3</w:t>
      </w:r>
      <w:r w:rsidR="00EE24F3">
        <w:tab/>
      </w:r>
      <w:r w:rsidR="00DF1C44" w:rsidRPr="005B5ABB">
        <w:rPr>
          <w:lang w:val="en-US"/>
        </w:rPr>
        <w:t xml:space="preserve">The </w:t>
      </w:r>
      <w:r>
        <w:rPr>
          <w:lang w:val="en-US"/>
        </w:rPr>
        <w:t xml:space="preserve">State party </w:t>
      </w:r>
      <w:r w:rsidR="00EB176D">
        <w:rPr>
          <w:lang w:val="en-US"/>
        </w:rPr>
        <w:t>further noted that</w:t>
      </w:r>
      <w:r w:rsidR="003F6F89">
        <w:rPr>
          <w:lang w:val="en-US"/>
        </w:rPr>
        <w:t>,</w:t>
      </w:r>
      <w:r w:rsidR="00EB176D">
        <w:rPr>
          <w:lang w:val="en-US"/>
        </w:rPr>
        <w:t xml:space="preserve"> according to the case-file materials, the author is not satisfied with the </w:t>
      </w:r>
      <w:r w:rsidR="00186FE4">
        <w:rPr>
          <w:lang w:val="en-US"/>
        </w:rPr>
        <w:t xml:space="preserve">election </w:t>
      </w:r>
      <w:r w:rsidR="00EB176D">
        <w:rPr>
          <w:lang w:val="en-US"/>
        </w:rPr>
        <w:t xml:space="preserve">procedure of </w:t>
      </w:r>
      <w:r w:rsidR="00186FE4">
        <w:rPr>
          <w:lang w:val="en-US"/>
        </w:rPr>
        <w:t xml:space="preserve">the State Duma </w:t>
      </w:r>
      <w:r w:rsidR="00EB176D">
        <w:rPr>
          <w:lang w:val="en-US"/>
        </w:rPr>
        <w:t xml:space="preserve">deputies </w:t>
      </w:r>
      <w:r w:rsidR="00EB176D" w:rsidRPr="00F275D5">
        <w:rPr>
          <w:color w:val="000000"/>
          <w:lang w:eastAsia="en-GB"/>
        </w:rPr>
        <w:t xml:space="preserve">of the Federal Assembly of the </w:t>
      </w:r>
      <w:smartTag w:uri="urn:schemas-microsoft-com:office:smarttags" w:element="country-region">
        <w:r w:rsidR="00EB176D" w:rsidRPr="00F275D5">
          <w:rPr>
            <w:color w:val="000000"/>
            <w:lang w:eastAsia="en-GB"/>
          </w:rPr>
          <w:t>Russian Federation</w:t>
        </w:r>
      </w:smartTag>
      <w:r w:rsidR="00EB176D">
        <w:rPr>
          <w:lang w:val="en-US"/>
        </w:rPr>
        <w:t>, the procedur</w:t>
      </w:r>
      <w:r w:rsidR="00186FE4">
        <w:rPr>
          <w:lang w:val="en-US"/>
        </w:rPr>
        <w:t xml:space="preserve">e established by </w:t>
      </w:r>
      <w:r w:rsidR="00186FE4" w:rsidRPr="00B332E9">
        <w:rPr>
          <w:lang w:val="en-US"/>
        </w:rPr>
        <w:t>the legislat</w:t>
      </w:r>
      <w:r w:rsidR="00FE520A">
        <w:rPr>
          <w:lang w:val="en-US"/>
        </w:rPr>
        <w:t>ure</w:t>
      </w:r>
      <w:r w:rsidR="00EB176D" w:rsidRPr="00B332E9">
        <w:rPr>
          <w:lang w:val="en-US"/>
        </w:rPr>
        <w:t xml:space="preserve"> of the</w:t>
      </w:r>
      <w:r w:rsidR="00EB176D">
        <w:rPr>
          <w:lang w:val="en-US"/>
        </w:rPr>
        <w:t xml:space="preserve"> </w:t>
      </w:r>
      <w:smartTag w:uri="urn:schemas-microsoft-com:office:smarttags" w:element="country-region">
        <w:smartTag w:uri="urn:schemas-microsoft-com:office:smarttags" w:element="place">
          <w:r w:rsidR="00EB176D">
            <w:rPr>
              <w:lang w:val="en-US"/>
            </w:rPr>
            <w:t>Russian Federation</w:t>
          </w:r>
        </w:smartTag>
      </w:smartTag>
      <w:r w:rsidR="00EB176D">
        <w:rPr>
          <w:lang w:val="en-US"/>
        </w:rPr>
        <w:t xml:space="preserve">. In addition, on 26 October and 23 November 2007, the </w:t>
      </w:r>
      <w:r w:rsidR="00B332E9">
        <w:rPr>
          <w:lang w:val="en-US"/>
        </w:rPr>
        <w:t xml:space="preserve">Presidential </w:t>
      </w:r>
      <w:r w:rsidR="00EB176D">
        <w:rPr>
          <w:lang w:val="en-US"/>
        </w:rPr>
        <w:t xml:space="preserve">Administration informed the author that the Constitutional Court of the </w:t>
      </w:r>
      <w:smartTag w:uri="urn:schemas-microsoft-com:office:smarttags" w:element="country-region">
        <w:smartTag w:uri="urn:schemas-microsoft-com:office:smarttags" w:element="place">
          <w:r w:rsidR="00EB176D">
            <w:rPr>
              <w:lang w:val="en-US"/>
            </w:rPr>
            <w:t>Russian Federation</w:t>
          </w:r>
        </w:smartTag>
      </w:smartTag>
      <w:r w:rsidR="00EB176D">
        <w:rPr>
          <w:lang w:val="en-US"/>
        </w:rPr>
        <w:t xml:space="preserve"> did not find the proportional election system unconstitutional.</w:t>
      </w:r>
      <w:r w:rsidR="004538CC">
        <w:rPr>
          <w:lang w:val="en-US"/>
        </w:rPr>
        <w:t xml:space="preserve"> </w:t>
      </w:r>
      <w:r w:rsidR="00AE4B44">
        <w:rPr>
          <w:lang w:val="en-US"/>
        </w:rPr>
        <w:t>In its judg</w:t>
      </w:r>
      <w:r w:rsidR="000E1291">
        <w:rPr>
          <w:lang w:val="en-US"/>
        </w:rPr>
        <w:t>e</w:t>
      </w:r>
      <w:r w:rsidR="00AE4B44">
        <w:rPr>
          <w:lang w:val="en-US"/>
        </w:rPr>
        <w:t>ment of 18 December 2007 in case No.</w:t>
      </w:r>
      <w:r w:rsidR="003F6F89">
        <w:rPr>
          <w:lang w:val="en-US"/>
        </w:rPr>
        <w:t xml:space="preserve"> </w:t>
      </w:r>
      <w:r w:rsidR="00AE4B44">
        <w:rPr>
          <w:lang w:val="en-US"/>
        </w:rPr>
        <w:t>921-O-O</w:t>
      </w:r>
      <w:r w:rsidR="004317A9">
        <w:rPr>
          <w:lang w:val="en-US"/>
        </w:rPr>
        <w:t>, which was initiated by the author</w:t>
      </w:r>
      <w:r w:rsidR="00AE4B44">
        <w:rPr>
          <w:lang w:val="en-US"/>
        </w:rPr>
        <w:t>, the Constitutional Court noted</w:t>
      </w:r>
      <w:r w:rsidR="004538CC">
        <w:rPr>
          <w:lang w:val="en-US"/>
        </w:rPr>
        <w:t xml:space="preserve"> that election procedures are regulated, as a rule, not by a constitution, but through the legislative process. It is in the domain of the </w:t>
      </w:r>
      <w:r w:rsidR="004538CC" w:rsidRPr="00FE520A">
        <w:rPr>
          <w:lang w:val="en-US"/>
        </w:rPr>
        <w:t>legislat</w:t>
      </w:r>
      <w:r w:rsidR="00FE520A">
        <w:rPr>
          <w:lang w:val="en-US"/>
        </w:rPr>
        <w:t>ure</w:t>
      </w:r>
      <w:r w:rsidR="004538CC">
        <w:rPr>
          <w:lang w:val="en-US"/>
        </w:rPr>
        <w:t xml:space="preserve">, taking into account </w:t>
      </w:r>
      <w:r w:rsidR="003F6F89">
        <w:rPr>
          <w:lang w:val="en-US"/>
        </w:rPr>
        <w:t xml:space="preserve">the </w:t>
      </w:r>
      <w:r w:rsidR="004538CC">
        <w:rPr>
          <w:lang w:val="en-US"/>
        </w:rPr>
        <w:t xml:space="preserve">sociopolitical environment and political practicability, to establish whether the election system will be majoritarian, proportional or semi-proportional. Further, in line with the amendments of 16 July 2007 to </w:t>
      </w:r>
      <w:r w:rsidR="00FE4F61" w:rsidRPr="00FE4F61">
        <w:rPr>
          <w:lang w:val="en-US"/>
        </w:rPr>
        <w:t xml:space="preserve">the </w:t>
      </w:r>
      <w:r w:rsidR="004938EA">
        <w:rPr>
          <w:lang w:val="en-US"/>
        </w:rPr>
        <w:t>f</w:t>
      </w:r>
      <w:r w:rsidR="00FE4F61" w:rsidRPr="00FE4F61">
        <w:rPr>
          <w:lang w:val="en-US"/>
        </w:rPr>
        <w:t xml:space="preserve">ederal </w:t>
      </w:r>
      <w:r w:rsidR="004938EA">
        <w:rPr>
          <w:lang w:val="en-US"/>
        </w:rPr>
        <w:t>l</w:t>
      </w:r>
      <w:r w:rsidR="00FE4F61" w:rsidRPr="00FE4F61">
        <w:rPr>
          <w:lang w:val="en-US"/>
        </w:rPr>
        <w:t xml:space="preserve">aw on the </w:t>
      </w:r>
      <w:r w:rsidR="003F6F89">
        <w:rPr>
          <w:lang w:val="en-US"/>
        </w:rPr>
        <w:t>e</w:t>
      </w:r>
      <w:r w:rsidR="00FE4F61" w:rsidRPr="00FE4F61">
        <w:rPr>
          <w:lang w:val="en-US"/>
        </w:rPr>
        <w:t xml:space="preserve">lection of </w:t>
      </w:r>
      <w:r w:rsidR="003F6F89">
        <w:rPr>
          <w:lang w:val="en-US"/>
        </w:rPr>
        <w:t>d</w:t>
      </w:r>
      <w:r w:rsidR="00FE4F61" w:rsidRPr="00FE4F61">
        <w:rPr>
          <w:lang w:val="en-US"/>
        </w:rPr>
        <w:t>eputies of the State Duma</w:t>
      </w:r>
      <w:r w:rsidR="004538CC">
        <w:t xml:space="preserve">, </w:t>
      </w:r>
      <w:r w:rsidR="00B4276E">
        <w:t xml:space="preserve">the </w:t>
      </w:r>
      <w:r w:rsidR="004538CC">
        <w:t xml:space="preserve">election system was reformed, whereby </w:t>
      </w:r>
      <w:r w:rsidR="00582397">
        <w:t xml:space="preserve">the </w:t>
      </w:r>
      <w:r w:rsidR="004538CC">
        <w:t xml:space="preserve">majoritarian-proportional system was replaced with </w:t>
      </w:r>
      <w:r w:rsidR="00B4276E">
        <w:t xml:space="preserve">a </w:t>
      </w:r>
      <w:r w:rsidR="004538CC">
        <w:t>proportional system.</w:t>
      </w:r>
      <w:r w:rsidR="00582397">
        <w:t xml:space="preserve"> The Court pointed out that in accordance with the national legal regulation, political parties</w:t>
      </w:r>
      <w:r w:rsidR="00C525DD">
        <w:t>,</w:t>
      </w:r>
      <w:r w:rsidR="00582397">
        <w:t xml:space="preserve"> being the owners of specific public </w:t>
      </w:r>
      <w:r w:rsidR="00C525DD">
        <w:t>functions, are</w:t>
      </w:r>
      <w:r w:rsidR="00582397">
        <w:t xml:space="preserve"> </w:t>
      </w:r>
      <w:r w:rsidR="00C525DD">
        <w:t>single subjects of the election process.</w:t>
      </w:r>
    </w:p>
    <w:p w:rsidR="00C525DD" w:rsidRDefault="007E7373" w:rsidP="00636DFA">
      <w:pPr>
        <w:pStyle w:val="SingleTxtG"/>
      </w:pPr>
      <w:r>
        <w:t>6.4</w:t>
      </w:r>
      <w:r>
        <w:tab/>
      </w:r>
      <w:r w:rsidR="00C525DD">
        <w:t>The State party reiterates that according to the above</w:t>
      </w:r>
      <w:r w:rsidR="00AE15A3">
        <w:t>-</w:t>
      </w:r>
      <w:r w:rsidR="00C525DD">
        <w:t>mentioned judg</w:t>
      </w:r>
      <w:r w:rsidR="00AE15A3">
        <w:t>e</w:t>
      </w:r>
      <w:r w:rsidR="00C525DD">
        <w:t xml:space="preserve">ment of the </w:t>
      </w:r>
      <w:smartTag w:uri="urn:schemas-microsoft-com:office:smarttags" w:element="Street">
        <w:smartTag w:uri="urn:schemas-microsoft-com:office:smarttags" w:element="address">
          <w:r w:rsidR="00C525DD">
            <w:t>Constitutional Court</w:t>
          </w:r>
        </w:smartTag>
      </w:smartTag>
      <w:r w:rsidR="00C525DD">
        <w:t xml:space="preserve">, </w:t>
      </w:r>
      <w:r w:rsidR="00FE4F61" w:rsidRPr="00FE4F61">
        <w:rPr>
          <w:lang w:val="en-US"/>
        </w:rPr>
        <w:t xml:space="preserve">the </w:t>
      </w:r>
      <w:r w:rsidR="004938EA">
        <w:rPr>
          <w:lang w:val="en-US"/>
        </w:rPr>
        <w:t>f</w:t>
      </w:r>
      <w:r w:rsidR="00FE4F61" w:rsidRPr="00FE4F61">
        <w:rPr>
          <w:lang w:val="en-US"/>
        </w:rPr>
        <w:t xml:space="preserve">ederal </w:t>
      </w:r>
      <w:r w:rsidR="004938EA">
        <w:rPr>
          <w:lang w:val="en-US"/>
        </w:rPr>
        <w:t>l</w:t>
      </w:r>
      <w:r w:rsidR="00FE4F61" w:rsidRPr="00FE4F61">
        <w:rPr>
          <w:lang w:val="en-US"/>
        </w:rPr>
        <w:t xml:space="preserve">aw on the </w:t>
      </w:r>
      <w:r w:rsidR="00930E23">
        <w:rPr>
          <w:lang w:val="en-US"/>
        </w:rPr>
        <w:t>e</w:t>
      </w:r>
      <w:r w:rsidR="00FE4F61" w:rsidRPr="00FE4F61">
        <w:rPr>
          <w:lang w:val="en-US"/>
        </w:rPr>
        <w:t xml:space="preserve">lection of </w:t>
      </w:r>
      <w:r w:rsidR="00930E23">
        <w:rPr>
          <w:lang w:val="en-US"/>
        </w:rPr>
        <w:t>d</w:t>
      </w:r>
      <w:r w:rsidR="00FE4F61" w:rsidRPr="00FE4F61">
        <w:rPr>
          <w:lang w:val="en-US"/>
        </w:rPr>
        <w:t>eputies of the State Duma</w:t>
      </w:r>
      <w:r w:rsidR="00C525DD">
        <w:t xml:space="preserve"> does not exclude </w:t>
      </w:r>
      <w:r w:rsidR="00930E23">
        <w:t xml:space="preserve">the right of </w:t>
      </w:r>
      <w:r w:rsidR="00C525DD">
        <w:t xml:space="preserve">a </w:t>
      </w:r>
      <w:r w:rsidR="00DE1688">
        <w:t>citizen who is not a member of any political party to be elected as a deputy of the State Duma</w:t>
      </w:r>
      <w:r w:rsidR="00B4276E">
        <w:t xml:space="preserve">. Such individuals </w:t>
      </w:r>
      <w:r w:rsidR="00DE1688">
        <w:t xml:space="preserve">may be </w:t>
      </w:r>
      <w:r w:rsidR="00930E23">
        <w:t xml:space="preserve">included </w:t>
      </w:r>
      <w:r w:rsidR="00203E5D">
        <w:t>on</w:t>
      </w:r>
      <w:r w:rsidR="00DE1688">
        <w:t xml:space="preserve"> the federal list of candidates </w:t>
      </w:r>
      <w:r w:rsidR="00DE1688" w:rsidRPr="00947E19">
        <w:t>from</w:t>
      </w:r>
      <w:r w:rsidR="00DE1688">
        <w:t xml:space="preserve"> a political party on </w:t>
      </w:r>
      <w:r w:rsidR="00B4276E">
        <w:t xml:space="preserve">their </w:t>
      </w:r>
      <w:r w:rsidR="00DE1688">
        <w:t xml:space="preserve">own initiative or </w:t>
      </w:r>
      <w:r w:rsidR="00B4276E">
        <w:t>on</w:t>
      </w:r>
      <w:r w:rsidR="00DE1688">
        <w:t xml:space="preserve"> the party’s initiative.</w:t>
      </w:r>
      <w:r w:rsidR="00203E5D">
        <w:t xml:space="preserve"> In this connection, the State party notes that the author has never availed himself of the mentioned opportunity.</w:t>
      </w:r>
      <w:r w:rsidR="006136B3">
        <w:t xml:space="preserve"> </w:t>
      </w:r>
      <w:r w:rsidR="006136B3">
        <w:rPr>
          <w:lang w:val="en-US"/>
        </w:rPr>
        <w:t xml:space="preserve">The </w:t>
      </w:r>
      <w:r w:rsidR="004938EA">
        <w:rPr>
          <w:lang w:val="en-US"/>
        </w:rPr>
        <w:t>f</w:t>
      </w:r>
      <w:r w:rsidR="00FE4F61" w:rsidRPr="00FE4F61">
        <w:rPr>
          <w:lang w:val="en-US"/>
        </w:rPr>
        <w:t xml:space="preserve">ederal </w:t>
      </w:r>
      <w:r w:rsidR="004938EA">
        <w:rPr>
          <w:lang w:val="en-US"/>
        </w:rPr>
        <w:t>l</w:t>
      </w:r>
      <w:r w:rsidR="00FE4F61" w:rsidRPr="00FE4F61">
        <w:rPr>
          <w:lang w:val="en-US"/>
        </w:rPr>
        <w:t xml:space="preserve">aw on the </w:t>
      </w:r>
      <w:r w:rsidR="00930E23">
        <w:rPr>
          <w:lang w:val="en-US"/>
        </w:rPr>
        <w:t>e</w:t>
      </w:r>
      <w:r w:rsidR="00FE4F61" w:rsidRPr="00FE4F61">
        <w:rPr>
          <w:lang w:val="en-US"/>
        </w:rPr>
        <w:t xml:space="preserve">lection of </w:t>
      </w:r>
      <w:r w:rsidR="00930E23">
        <w:rPr>
          <w:lang w:val="en-US"/>
        </w:rPr>
        <w:t>d</w:t>
      </w:r>
      <w:r w:rsidR="00FE4F61" w:rsidRPr="00FE4F61">
        <w:rPr>
          <w:lang w:val="en-US"/>
        </w:rPr>
        <w:t>eputies of the State Duma</w:t>
      </w:r>
      <w:r w:rsidR="006136B3">
        <w:t xml:space="preserve"> was officially published in May 2005. The </w:t>
      </w:r>
      <w:r w:rsidR="00477CA1">
        <w:t>election campaigns for the</w:t>
      </w:r>
      <w:r w:rsidR="006136B3">
        <w:t xml:space="preserve"> fifth call-up </w:t>
      </w:r>
      <w:r w:rsidR="00477CA1">
        <w:t xml:space="preserve">of the State Duma commenced in September 2007. Consequently, </w:t>
      </w:r>
      <w:r w:rsidR="00B4276E">
        <w:t xml:space="preserve">irrespective of his political opinions, </w:t>
      </w:r>
      <w:r w:rsidR="00477CA1">
        <w:t xml:space="preserve">the author had enough time to exercise his right to passive elections within the </w:t>
      </w:r>
      <w:r w:rsidR="00B4276E">
        <w:t xml:space="preserve">existing </w:t>
      </w:r>
      <w:r w:rsidR="00477CA1">
        <w:t xml:space="preserve">procedure </w:t>
      </w:r>
      <w:r w:rsidR="00B4276E">
        <w:t xml:space="preserve">as </w:t>
      </w:r>
      <w:r w:rsidR="00477CA1">
        <w:t xml:space="preserve">set out in article 37 of </w:t>
      </w:r>
      <w:r w:rsidR="00FE4F61" w:rsidRPr="00FE4F61">
        <w:rPr>
          <w:lang w:val="en-US"/>
        </w:rPr>
        <w:t xml:space="preserve">the </w:t>
      </w:r>
      <w:r w:rsidR="004938EA">
        <w:rPr>
          <w:lang w:val="en-US"/>
        </w:rPr>
        <w:t>f</w:t>
      </w:r>
      <w:r w:rsidR="00FE4F61" w:rsidRPr="00FE4F61">
        <w:rPr>
          <w:lang w:val="en-US"/>
        </w:rPr>
        <w:t xml:space="preserve">ederal </w:t>
      </w:r>
      <w:r w:rsidR="004938EA">
        <w:rPr>
          <w:lang w:val="en-US"/>
        </w:rPr>
        <w:t>l</w:t>
      </w:r>
      <w:r w:rsidR="00FE4F61" w:rsidRPr="00FE4F61">
        <w:rPr>
          <w:lang w:val="en-US"/>
        </w:rPr>
        <w:t xml:space="preserve">aw on the </w:t>
      </w:r>
      <w:r w:rsidR="00930E23">
        <w:rPr>
          <w:lang w:val="en-US"/>
        </w:rPr>
        <w:t>e</w:t>
      </w:r>
      <w:r w:rsidR="00FE4F61" w:rsidRPr="00FE4F61">
        <w:rPr>
          <w:lang w:val="en-US"/>
        </w:rPr>
        <w:t xml:space="preserve">lection of </w:t>
      </w:r>
      <w:r w:rsidR="00930E23">
        <w:rPr>
          <w:lang w:val="en-US"/>
        </w:rPr>
        <w:t>d</w:t>
      </w:r>
      <w:r w:rsidR="00FE4F61" w:rsidRPr="00FE4F61">
        <w:rPr>
          <w:lang w:val="en-US"/>
        </w:rPr>
        <w:t>eputies of the State Duma</w:t>
      </w:r>
      <w:r w:rsidR="00477CA1">
        <w:t>.</w:t>
      </w:r>
    </w:p>
    <w:p w:rsidR="008472D8" w:rsidRDefault="007E7373" w:rsidP="00636DFA">
      <w:pPr>
        <w:pStyle w:val="SingleTxtG"/>
        <w:rPr>
          <w:color w:val="000000"/>
          <w:lang w:val="en-US"/>
        </w:rPr>
      </w:pPr>
      <w:r>
        <w:t>6.5</w:t>
      </w:r>
      <w:r>
        <w:tab/>
      </w:r>
      <w:r w:rsidR="00DB6C10">
        <w:t xml:space="preserve">Furthermore, the State party reiterates that the author has not exhausted all available domestic remedies </w:t>
      </w:r>
      <w:r w:rsidR="004F1E19">
        <w:t xml:space="preserve">prior to </w:t>
      </w:r>
      <w:r w:rsidR="00DB6C10">
        <w:t xml:space="preserve">submitting </w:t>
      </w:r>
      <w:r w:rsidR="004F1E19">
        <w:t xml:space="preserve">his </w:t>
      </w:r>
      <w:r w:rsidR="00DB6C10">
        <w:t xml:space="preserve">communication </w:t>
      </w:r>
      <w:r w:rsidR="004F1E19">
        <w:t xml:space="preserve">to </w:t>
      </w:r>
      <w:r w:rsidR="00DB6C10">
        <w:t xml:space="preserve">the Committee. </w:t>
      </w:r>
      <w:r w:rsidR="004F1E19">
        <w:t xml:space="preserve">In addition, </w:t>
      </w:r>
      <w:r w:rsidR="00930E23">
        <w:t xml:space="preserve">it </w:t>
      </w:r>
      <w:r w:rsidR="004F1E19">
        <w:t>was clearly explained</w:t>
      </w:r>
      <w:r w:rsidR="00930E23">
        <w:t xml:space="preserve"> to him</w:t>
      </w:r>
      <w:r w:rsidR="00DB6C10">
        <w:rPr>
          <w:color w:val="000000"/>
          <w:lang w:val="en-US"/>
        </w:rPr>
        <w:t xml:space="preserve"> </w:t>
      </w:r>
      <w:r w:rsidR="004F1E19">
        <w:rPr>
          <w:color w:val="000000"/>
          <w:lang w:val="en-US"/>
        </w:rPr>
        <w:t>by the courts</w:t>
      </w:r>
      <w:r w:rsidR="00AF7081">
        <w:rPr>
          <w:color w:val="000000"/>
          <w:lang w:val="en-US"/>
        </w:rPr>
        <w:t xml:space="preserve"> </w:t>
      </w:r>
      <w:r w:rsidR="00DB6C10">
        <w:rPr>
          <w:color w:val="000000"/>
          <w:lang w:val="en-US"/>
        </w:rPr>
        <w:t xml:space="preserve">that in the context of his claim to be registered as a candidate, the respondent party should </w:t>
      </w:r>
      <w:r w:rsidR="00930E23">
        <w:rPr>
          <w:color w:val="000000"/>
          <w:lang w:val="en-US"/>
        </w:rPr>
        <w:t xml:space="preserve">not </w:t>
      </w:r>
      <w:r w:rsidR="00DB6C10">
        <w:rPr>
          <w:color w:val="000000"/>
          <w:lang w:val="en-US"/>
        </w:rPr>
        <w:t xml:space="preserve">have been the CEC, but </w:t>
      </w:r>
      <w:r w:rsidR="00930E23">
        <w:rPr>
          <w:color w:val="000000"/>
          <w:lang w:val="en-US"/>
        </w:rPr>
        <w:t xml:space="preserve">rather </w:t>
      </w:r>
      <w:r w:rsidR="00DB6C10">
        <w:rPr>
          <w:color w:val="000000"/>
          <w:lang w:val="en-US"/>
        </w:rPr>
        <w:t>a political party. Consequently, since he has never been registered in any political party, his right to passive elections was not violated.</w:t>
      </w:r>
    </w:p>
    <w:p w:rsidR="00DB6C10" w:rsidRPr="004538CC" w:rsidRDefault="007E7373" w:rsidP="00636DFA">
      <w:pPr>
        <w:pStyle w:val="SingleTxtG"/>
        <w:rPr>
          <w:lang w:val="en-US"/>
        </w:rPr>
      </w:pPr>
      <w:r>
        <w:rPr>
          <w:color w:val="000000"/>
          <w:lang w:val="en-US"/>
        </w:rPr>
        <w:t>6.6</w:t>
      </w:r>
      <w:r>
        <w:rPr>
          <w:color w:val="000000"/>
          <w:lang w:val="en-US"/>
        </w:rPr>
        <w:tab/>
      </w:r>
      <w:r w:rsidR="004F1E19">
        <w:rPr>
          <w:color w:val="000000"/>
          <w:lang w:val="en-US"/>
        </w:rPr>
        <w:t>T</w:t>
      </w:r>
      <w:r w:rsidR="00DA4947">
        <w:rPr>
          <w:color w:val="000000"/>
          <w:lang w:val="en-US"/>
        </w:rPr>
        <w:t xml:space="preserve">he State party </w:t>
      </w:r>
      <w:r w:rsidR="004F1E19">
        <w:rPr>
          <w:color w:val="000000"/>
          <w:lang w:val="en-US"/>
        </w:rPr>
        <w:t xml:space="preserve">reiterates its view </w:t>
      </w:r>
      <w:r w:rsidR="00DA4947">
        <w:rPr>
          <w:color w:val="000000"/>
          <w:lang w:val="en-US"/>
        </w:rPr>
        <w:t>that the</w:t>
      </w:r>
      <w:r w:rsidR="00DA4947" w:rsidRPr="00377BEE">
        <w:t xml:space="preserve"> communication sho</w:t>
      </w:r>
      <w:r w:rsidR="00DA4947">
        <w:t>uld be declared inadmissible</w:t>
      </w:r>
      <w:r w:rsidR="00930E23">
        <w:t>,</w:t>
      </w:r>
      <w:r w:rsidR="00DA4947">
        <w:t xml:space="preserve"> as the author has not exhausted all the available domestic remedies. Moreover, the present communication constitutes</w:t>
      </w:r>
      <w:r w:rsidR="00DA4947" w:rsidRPr="00377BEE">
        <w:t xml:space="preserve"> an a</w:t>
      </w:r>
      <w:r w:rsidR="00DA4947">
        <w:t xml:space="preserve">buse of the right of submission. Consequently, the State party </w:t>
      </w:r>
      <w:r w:rsidR="00DA4947" w:rsidRPr="00F275D5">
        <w:t xml:space="preserve">submits that the present communication does not meet all the admissibility criteria </w:t>
      </w:r>
      <w:r w:rsidR="00DA4947">
        <w:t>set out in article 3 and article 5, paragraph 2 (b), of the</w:t>
      </w:r>
      <w:r w:rsidR="00DA4947" w:rsidRPr="00F275D5">
        <w:t xml:space="preserve"> Optional Protocol to the Coven</w:t>
      </w:r>
      <w:r w:rsidR="007977B6">
        <w:t>ant</w:t>
      </w:r>
      <w:r w:rsidR="00DA4947" w:rsidRPr="00F275D5">
        <w:t>.</w:t>
      </w:r>
    </w:p>
    <w:p w:rsidR="00463B15" w:rsidRPr="00DD6F93" w:rsidRDefault="00636DFA" w:rsidP="00636DFA">
      <w:pPr>
        <w:pStyle w:val="H23G"/>
        <w:rPr>
          <w:rFonts w:eastAsia="SimSun"/>
          <w:lang w:eastAsia="zh-CN"/>
        </w:rPr>
      </w:pPr>
      <w:r>
        <w:rPr>
          <w:rFonts w:eastAsia="SimSun"/>
          <w:lang w:eastAsia="zh-CN"/>
        </w:rPr>
        <w:tab/>
      </w:r>
      <w:r>
        <w:rPr>
          <w:rFonts w:eastAsia="SimSun"/>
          <w:lang w:eastAsia="zh-CN"/>
        </w:rPr>
        <w:tab/>
      </w:r>
      <w:r w:rsidR="00463B15" w:rsidRPr="00DD6F93">
        <w:rPr>
          <w:rFonts w:eastAsia="SimSun"/>
          <w:lang w:eastAsia="zh-CN"/>
        </w:rPr>
        <w:t>Author’s further submission</w:t>
      </w:r>
    </w:p>
    <w:p w:rsidR="003F2F2D" w:rsidRPr="00636DFA" w:rsidRDefault="00463B15" w:rsidP="00636DFA">
      <w:pPr>
        <w:pStyle w:val="SingleTxtG"/>
      </w:pPr>
      <w:r w:rsidRPr="00636DFA">
        <w:rPr>
          <w:rFonts w:eastAsia="SimSun"/>
        </w:rPr>
        <w:t>7</w:t>
      </w:r>
      <w:r w:rsidR="00DE2845" w:rsidRPr="00636DFA">
        <w:rPr>
          <w:rFonts w:eastAsia="SimSun"/>
        </w:rPr>
        <w:t>.</w:t>
      </w:r>
      <w:r w:rsidRPr="00636DFA">
        <w:rPr>
          <w:rFonts w:eastAsia="SimSun"/>
        </w:rPr>
        <w:t>1</w:t>
      </w:r>
      <w:r w:rsidR="00EE24F3" w:rsidRPr="00636DFA">
        <w:rPr>
          <w:rFonts w:eastAsia="SimSun"/>
        </w:rPr>
        <w:tab/>
      </w:r>
      <w:r w:rsidR="00C43ECA" w:rsidRPr="00636DFA">
        <w:t xml:space="preserve">By letter </w:t>
      </w:r>
      <w:r w:rsidR="00620191" w:rsidRPr="00636DFA">
        <w:t xml:space="preserve">of </w:t>
      </w:r>
      <w:r w:rsidR="009A1483" w:rsidRPr="00636DFA">
        <w:rPr>
          <w:rFonts w:eastAsia="SimSun"/>
        </w:rPr>
        <w:t>13 October</w:t>
      </w:r>
      <w:r w:rsidR="00DE2845" w:rsidRPr="00636DFA">
        <w:rPr>
          <w:rFonts w:eastAsia="SimSun"/>
        </w:rPr>
        <w:t xml:space="preserve"> 2009</w:t>
      </w:r>
      <w:r w:rsidR="00C43ECA" w:rsidRPr="00636DFA">
        <w:t xml:space="preserve">, the </w:t>
      </w:r>
      <w:r w:rsidR="00930E23">
        <w:t xml:space="preserve">author </w:t>
      </w:r>
      <w:r w:rsidR="009A1483" w:rsidRPr="00636DFA">
        <w:t>reiterate</w:t>
      </w:r>
      <w:r w:rsidR="007977B6" w:rsidRPr="00636DFA">
        <w:t>d</w:t>
      </w:r>
      <w:r w:rsidR="009A1483" w:rsidRPr="00636DFA">
        <w:t xml:space="preserve"> that according to article 3 of the Constitution, </w:t>
      </w:r>
      <w:r w:rsidR="00930E23">
        <w:t>“</w:t>
      </w:r>
      <w:r w:rsidR="009A1483" w:rsidRPr="00636DFA">
        <w:t>the people</w:t>
      </w:r>
      <w:r w:rsidR="00930E23">
        <w:t>”</w:t>
      </w:r>
      <w:r w:rsidR="007977B6" w:rsidRPr="00636DFA">
        <w:t xml:space="preserve"> </w:t>
      </w:r>
      <w:r w:rsidR="009A1483" w:rsidRPr="00636DFA">
        <w:t xml:space="preserve">is the only source of power in the </w:t>
      </w:r>
      <w:smartTag w:uri="urn:schemas-microsoft-com:office:smarttags" w:element="country-region">
        <w:smartTag w:uri="urn:schemas-microsoft-com:office:smarttags" w:element="place">
          <w:r w:rsidR="009A1483" w:rsidRPr="00636DFA">
            <w:t>Russian Federation</w:t>
          </w:r>
        </w:smartTag>
      </w:smartTag>
      <w:r w:rsidR="009A1483" w:rsidRPr="00636DFA">
        <w:t xml:space="preserve">. The people of the </w:t>
      </w:r>
      <w:smartTag w:uri="urn:schemas-microsoft-com:office:smarttags" w:element="country-region">
        <w:smartTag w:uri="urn:schemas-microsoft-com:office:smarttags" w:element="place">
          <w:r w:rsidR="009A1483" w:rsidRPr="00636DFA">
            <w:t>Russian Federation</w:t>
          </w:r>
        </w:smartTag>
      </w:smartTag>
      <w:r w:rsidR="009A1483" w:rsidRPr="00636DFA">
        <w:t xml:space="preserve"> exercise their power directly, and also through organs of </w:t>
      </w:r>
      <w:r w:rsidR="00930E23">
        <w:t>S</w:t>
      </w:r>
      <w:r w:rsidR="009A1483" w:rsidRPr="00636DFA">
        <w:t xml:space="preserve">tate power and local self-government. In line with </w:t>
      </w:r>
      <w:r w:rsidR="00FE520A">
        <w:t>that</w:t>
      </w:r>
      <w:r w:rsidR="009A1483" w:rsidRPr="00636DFA">
        <w:t xml:space="preserve"> democratic principle, the author submitted to a </w:t>
      </w:r>
      <w:r w:rsidR="00930E23">
        <w:t>S</w:t>
      </w:r>
      <w:r w:rsidR="009A1483" w:rsidRPr="00636DFA">
        <w:t xml:space="preserve">tate institution a request to be registered on the list of candidates of deputies of the State Duma. </w:t>
      </w:r>
      <w:r w:rsidR="007977B6" w:rsidRPr="00636DFA">
        <w:t xml:space="preserve">He </w:t>
      </w:r>
      <w:r w:rsidR="009A1483" w:rsidRPr="00636DFA">
        <w:t>explains that he approached</w:t>
      </w:r>
      <w:r w:rsidR="00FD34B8" w:rsidRPr="00636DFA">
        <w:t xml:space="preserve"> the</w:t>
      </w:r>
      <w:r w:rsidR="009A1483" w:rsidRPr="00636DFA">
        <w:t xml:space="preserve"> CEC because it is the </w:t>
      </w:r>
      <w:r w:rsidR="00930E23">
        <w:t>S</w:t>
      </w:r>
      <w:r w:rsidR="009A1483" w:rsidRPr="00636DFA">
        <w:t>tate institution authori</w:t>
      </w:r>
      <w:r w:rsidR="00930E23">
        <w:t>z</w:t>
      </w:r>
      <w:r w:rsidR="009A1483" w:rsidRPr="00636DFA">
        <w:t xml:space="preserve">ed </w:t>
      </w:r>
      <w:r w:rsidR="009A1483" w:rsidRPr="00636DFA">
        <w:lastRenderedPageBreak/>
        <w:t>to register candidates of deputies.</w:t>
      </w:r>
      <w:r w:rsidR="0086309A" w:rsidRPr="00636DFA">
        <w:t xml:space="preserve"> Political parties do not register candidates. They merely </w:t>
      </w:r>
      <w:r w:rsidR="00FD34B8" w:rsidRPr="00636DFA">
        <w:t>make lists of candidates which then are submitted to the CEC for registration.</w:t>
      </w:r>
      <w:r w:rsidR="004317A9" w:rsidRPr="00636DFA">
        <w:t xml:space="preserve"> Consequently, the author appealed </w:t>
      </w:r>
      <w:r w:rsidR="00824AD3" w:rsidRPr="00636DFA">
        <w:t xml:space="preserve">against </w:t>
      </w:r>
      <w:r w:rsidR="004317A9" w:rsidRPr="00636DFA">
        <w:t>the negative decision</w:t>
      </w:r>
      <w:r w:rsidR="00930E23">
        <w:t xml:space="preserve"> of the CEC</w:t>
      </w:r>
      <w:r w:rsidR="004317A9" w:rsidRPr="00636DFA">
        <w:t xml:space="preserve"> </w:t>
      </w:r>
      <w:r w:rsidR="00824AD3" w:rsidRPr="00636DFA">
        <w:t xml:space="preserve">to </w:t>
      </w:r>
      <w:r w:rsidR="004317A9" w:rsidRPr="00636DFA">
        <w:t>different national institutions and courts. Hence, he has exhausted all the available domestic remedies.</w:t>
      </w:r>
    </w:p>
    <w:p w:rsidR="004317A9" w:rsidRPr="00636DFA" w:rsidRDefault="007E7373" w:rsidP="00636DFA">
      <w:pPr>
        <w:pStyle w:val="SingleTxtG"/>
      </w:pPr>
      <w:r>
        <w:rPr>
          <w:rFonts w:eastAsia="SimSun"/>
        </w:rPr>
        <w:t>7.2</w:t>
      </w:r>
      <w:r>
        <w:rPr>
          <w:rFonts w:eastAsia="SimSun"/>
        </w:rPr>
        <w:tab/>
      </w:r>
      <w:r w:rsidR="004317A9" w:rsidRPr="00636DFA">
        <w:rPr>
          <w:rFonts w:eastAsia="SimSun"/>
        </w:rPr>
        <w:t xml:space="preserve">As to the </w:t>
      </w:r>
      <w:smartTag w:uri="urn:schemas-microsoft-com:office:smarttags" w:element="Street">
        <w:smartTag w:uri="urn:schemas-microsoft-com:office:smarttags" w:element="address">
          <w:r w:rsidR="00824AD3" w:rsidRPr="00636DFA">
            <w:rPr>
              <w:rFonts w:eastAsia="SimSun"/>
            </w:rPr>
            <w:t>Constitutional Court</w:t>
          </w:r>
        </w:smartTag>
      </w:smartTag>
      <w:r w:rsidR="00824AD3" w:rsidRPr="00636DFA">
        <w:rPr>
          <w:rFonts w:eastAsia="SimSun"/>
        </w:rPr>
        <w:t xml:space="preserve">’s </w:t>
      </w:r>
      <w:r w:rsidR="004317A9" w:rsidRPr="00636DFA">
        <w:rPr>
          <w:rFonts w:eastAsia="SimSun"/>
        </w:rPr>
        <w:t>judg</w:t>
      </w:r>
      <w:r w:rsidR="00930E23">
        <w:rPr>
          <w:rFonts w:eastAsia="SimSun"/>
        </w:rPr>
        <w:t>e</w:t>
      </w:r>
      <w:r w:rsidR="004317A9" w:rsidRPr="00636DFA">
        <w:rPr>
          <w:rFonts w:eastAsia="SimSun"/>
        </w:rPr>
        <w:t xml:space="preserve">ment of 18 December 2007, he submits that </w:t>
      </w:r>
      <w:r w:rsidR="002E4211" w:rsidRPr="00636DFA">
        <w:rPr>
          <w:rFonts w:eastAsia="SimSun"/>
        </w:rPr>
        <w:t xml:space="preserve">the </w:t>
      </w:r>
      <w:smartTag w:uri="urn:schemas-microsoft-com:office:smarttags" w:element="Street">
        <w:smartTag w:uri="urn:schemas-microsoft-com:office:smarttags" w:element="address">
          <w:r w:rsidR="002E4211" w:rsidRPr="00636DFA">
            <w:rPr>
              <w:rFonts w:eastAsia="SimSun"/>
            </w:rPr>
            <w:t>Constitutional Court</w:t>
          </w:r>
        </w:smartTag>
      </w:smartTag>
      <w:r w:rsidR="0010078A" w:rsidRPr="00636DFA">
        <w:rPr>
          <w:rFonts w:eastAsia="SimSun"/>
        </w:rPr>
        <w:t>, in fact,</w:t>
      </w:r>
      <w:r w:rsidR="002E4211" w:rsidRPr="00636DFA">
        <w:rPr>
          <w:rFonts w:eastAsia="SimSun"/>
        </w:rPr>
        <w:t xml:space="preserve"> did not examine his claims regarding incompatibility of article</w:t>
      </w:r>
      <w:r w:rsidR="00930E23">
        <w:rPr>
          <w:rFonts w:eastAsia="SimSun"/>
        </w:rPr>
        <w:t>s</w:t>
      </w:r>
      <w:r w:rsidR="002E4211" w:rsidRPr="00636DFA">
        <w:rPr>
          <w:rFonts w:eastAsia="SimSun"/>
        </w:rPr>
        <w:t xml:space="preserve"> </w:t>
      </w:r>
      <w:r w:rsidR="0010078A" w:rsidRPr="00636DFA">
        <w:rPr>
          <w:rFonts w:eastAsia="SimSun"/>
        </w:rPr>
        <w:t xml:space="preserve">3, 4, 7 and 37 of </w:t>
      </w:r>
      <w:r w:rsidR="00FE4F61" w:rsidRPr="00636DFA">
        <w:rPr>
          <w:rFonts w:eastAsia="SimSun"/>
        </w:rPr>
        <w:t xml:space="preserve">the </w:t>
      </w:r>
      <w:r w:rsidR="001767C0">
        <w:rPr>
          <w:rFonts w:eastAsia="SimSun"/>
        </w:rPr>
        <w:t>f</w:t>
      </w:r>
      <w:r w:rsidR="00FE4F61" w:rsidRPr="00636DFA">
        <w:rPr>
          <w:rFonts w:eastAsia="SimSun"/>
        </w:rPr>
        <w:t xml:space="preserve">ederal </w:t>
      </w:r>
      <w:r w:rsidR="001767C0">
        <w:rPr>
          <w:rFonts w:eastAsia="SimSun"/>
        </w:rPr>
        <w:t>l</w:t>
      </w:r>
      <w:r w:rsidR="00FE4F61" w:rsidRPr="00636DFA">
        <w:rPr>
          <w:rFonts w:eastAsia="SimSun"/>
        </w:rPr>
        <w:t xml:space="preserve">aw on the </w:t>
      </w:r>
      <w:r w:rsidR="00930E23">
        <w:rPr>
          <w:rFonts w:eastAsia="SimSun"/>
        </w:rPr>
        <w:t>e</w:t>
      </w:r>
      <w:r w:rsidR="00FE4F61" w:rsidRPr="00636DFA">
        <w:rPr>
          <w:rFonts w:eastAsia="SimSun"/>
        </w:rPr>
        <w:t xml:space="preserve">lection of </w:t>
      </w:r>
      <w:r w:rsidR="00930E23">
        <w:rPr>
          <w:rFonts w:eastAsia="SimSun"/>
        </w:rPr>
        <w:t>d</w:t>
      </w:r>
      <w:r w:rsidR="00FE4F61" w:rsidRPr="00636DFA">
        <w:rPr>
          <w:rFonts w:eastAsia="SimSun"/>
        </w:rPr>
        <w:t>eputies of the State Duma</w:t>
      </w:r>
      <w:r w:rsidR="0010078A" w:rsidRPr="00636DFA">
        <w:t xml:space="preserve"> with the Constitution. Consequently, the author maintains that the </w:t>
      </w:r>
      <w:smartTag w:uri="urn:schemas-microsoft-com:office:smarttags" w:element="Street">
        <w:smartTag w:uri="urn:schemas-microsoft-com:office:smarttags" w:element="address">
          <w:r w:rsidR="0010078A" w:rsidRPr="00636DFA">
            <w:t>Constitutional Court</w:t>
          </w:r>
        </w:smartTag>
      </w:smartTag>
      <w:r w:rsidR="0010078A" w:rsidRPr="00636DFA">
        <w:t xml:space="preserve"> has not affirmed the constitutionality of the mentioned articles of the </w:t>
      </w:r>
      <w:r w:rsidR="00930E23">
        <w:t>f</w:t>
      </w:r>
      <w:r w:rsidR="0010078A" w:rsidRPr="00636DFA">
        <w:t xml:space="preserve">ederal law. In this connection, the author notes that </w:t>
      </w:r>
      <w:r w:rsidR="00947E19">
        <w:t>regardless of</w:t>
      </w:r>
      <w:r w:rsidR="0010078A" w:rsidRPr="00947E19">
        <w:t xml:space="preserve"> whether</w:t>
      </w:r>
      <w:r w:rsidR="0010078A" w:rsidRPr="00636DFA">
        <w:t xml:space="preserve"> he </w:t>
      </w:r>
      <w:r w:rsidR="001767C0">
        <w:t>does</w:t>
      </w:r>
      <w:r w:rsidR="001767C0" w:rsidRPr="00636DFA">
        <w:t xml:space="preserve"> </w:t>
      </w:r>
      <w:r w:rsidR="0010078A" w:rsidRPr="00636DFA">
        <w:t>or does not support the election process of deputies of the State Duma, the national court should have examined his claims and not disregard</w:t>
      </w:r>
      <w:r w:rsidR="00930E23">
        <w:t>ed</w:t>
      </w:r>
      <w:r w:rsidR="0010078A" w:rsidRPr="00636DFA">
        <w:t xml:space="preserve"> them.</w:t>
      </w:r>
      <w:r w:rsidR="001454E7" w:rsidRPr="00636DFA">
        <w:t xml:space="preserve"> In the author’s opinion</w:t>
      </w:r>
      <w:r w:rsidR="00930E23">
        <w:t>,</w:t>
      </w:r>
      <w:r w:rsidR="001454E7" w:rsidRPr="00636DFA">
        <w:t xml:space="preserve"> such </w:t>
      </w:r>
      <w:r w:rsidR="00930E23">
        <w:t xml:space="preserve">an attitude on the part of the </w:t>
      </w:r>
      <w:smartTag w:uri="urn:schemas-microsoft-com:office:smarttags" w:element="Street">
        <w:smartTag w:uri="urn:schemas-microsoft-com:office:smarttags" w:element="address">
          <w:r w:rsidR="001454E7" w:rsidRPr="00636DFA">
            <w:t>Constitutional Court</w:t>
          </w:r>
        </w:smartTag>
      </w:smartTag>
      <w:r w:rsidR="001454E7" w:rsidRPr="00636DFA">
        <w:t xml:space="preserve"> demonstrates </w:t>
      </w:r>
      <w:r w:rsidR="00E314FD">
        <w:t xml:space="preserve">that </w:t>
      </w:r>
      <w:r w:rsidR="001454E7" w:rsidRPr="00636DFA">
        <w:t>the judicial branch in the State party is not independent.</w:t>
      </w:r>
    </w:p>
    <w:p w:rsidR="001454E7" w:rsidRPr="00636DFA" w:rsidRDefault="007E7373" w:rsidP="00636DFA">
      <w:pPr>
        <w:pStyle w:val="SingleTxtG"/>
        <w:rPr>
          <w:rFonts w:eastAsia="SimSun"/>
        </w:rPr>
      </w:pPr>
      <w:r>
        <w:rPr>
          <w:rFonts w:eastAsia="SimSun"/>
        </w:rPr>
        <w:t>7.3</w:t>
      </w:r>
      <w:r>
        <w:rPr>
          <w:rFonts w:eastAsia="SimSun"/>
        </w:rPr>
        <w:tab/>
      </w:r>
      <w:r w:rsidR="001454E7" w:rsidRPr="00636DFA">
        <w:rPr>
          <w:rFonts w:eastAsia="SimSun"/>
        </w:rPr>
        <w:t xml:space="preserve">Finally, the author points out that the State party has not </w:t>
      </w:r>
      <w:r w:rsidR="00824AD3" w:rsidRPr="00636DFA">
        <w:rPr>
          <w:rFonts w:eastAsia="SimSun"/>
        </w:rPr>
        <w:t xml:space="preserve">addressed </w:t>
      </w:r>
      <w:r w:rsidR="001454E7" w:rsidRPr="00636DFA">
        <w:rPr>
          <w:rFonts w:eastAsia="SimSun"/>
        </w:rPr>
        <w:t>his claim of a violation of article 14, paragraph 1, of the Covenant.</w:t>
      </w:r>
    </w:p>
    <w:p w:rsidR="001454E7" w:rsidRPr="001454E7" w:rsidRDefault="00636DFA" w:rsidP="00636DFA">
      <w:pPr>
        <w:pStyle w:val="H23G"/>
      </w:pPr>
      <w:r>
        <w:tab/>
      </w:r>
      <w:r>
        <w:tab/>
      </w:r>
      <w:r w:rsidR="001454E7">
        <w:t>State party</w:t>
      </w:r>
      <w:r w:rsidR="001454E7" w:rsidRPr="001454E7">
        <w:t>’s further submission</w:t>
      </w:r>
    </w:p>
    <w:p w:rsidR="001454E7" w:rsidRPr="00636DFA" w:rsidRDefault="007E7373" w:rsidP="00636DFA">
      <w:pPr>
        <w:pStyle w:val="SingleTxtG"/>
      </w:pPr>
      <w:r>
        <w:t>8.1</w:t>
      </w:r>
      <w:r>
        <w:tab/>
      </w:r>
      <w:r w:rsidR="00A3521A" w:rsidRPr="00636DFA">
        <w:t>On 19 August 2010, the State party</w:t>
      </w:r>
      <w:r w:rsidR="00824AD3" w:rsidRPr="00636DFA">
        <w:t xml:space="preserve"> </w:t>
      </w:r>
      <w:r w:rsidR="00A3521A" w:rsidRPr="00636DFA">
        <w:t xml:space="preserve">reiterated that the present communication is inadmissible as the author has not exhausted all the available </w:t>
      </w:r>
      <w:r w:rsidR="00AB4F97" w:rsidRPr="00636DFA">
        <w:t xml:space="preserve">remedies, </w:t>
      </w:r>
      <w:r w:rsidR="001767C0">
        <w:t>and bec</w:t>
      </w:r>
      <w:r w:rsidR="00930E23">
        <w:t>a</w:t>
      </w:r>
      <w:r w:rsidR="001767C0">
        <w:t>u</w:t>
      </w:r>
      <w:r w:rsidR="00930E23">
        <w:t>se</w:t>
      </w:r>
      <w:r w:rsidR="00AB4F97" w:rsidRPr="00636DFA">
        <w:t xml:space="preserve"> it </w:t>
      </w:r>
      <w:r w:rsidR="00186FE4" w:rsidRPr="00636DFA">
        <w:t>constitutes</w:t>
      </w:r>
      <w:r w:rsidR="00A3521A" w:rsidRPr="00636DFA">
        <w:t xml:space="preserve"> abuse of the right to </w:t>
      </w:r>
      <w:r w:rsidR="00876ED5" w:rsidRPr="00636DFA">
        <w:t>submission</w:t>
      </w:r>
      <w:r w:rsidR="00A3521A" w:rsidRPr="00636DFA">
        <w:t>.</w:t>
      </w:r>
    </w:p>
    <w:p w:rsidR="00A3521A" w:rsidRPr="00636DFA" w:rsidRDefault="007E7373" w:rsidP="00636DFA">
      <w:pPr>
        <w:pStyle w:val="SingleTxtG"/>
      </w:pPr>
      <w:r>
        <w:t>8.2</w:t>
      </w:r>
      <w:r>
        <w:tab/>
      </w:r>
      <w:r w:rsidR="0095199E" w:rsidRPr="00636DFA">
        <w:t xml:space="preserve">It </w:t>
      </w:r>
      <w:r w:rsidR="00AB4F97" w:rsidRPr="00636DFA">
        <w:t>rejects the author’s argument that the State party has not commented</w:t>
      </w:r>
      <w:r w:rsidR="00930E23">
        <w:t xml:space="preserve"> on</w:t>
      </w:r>
      <w:r w:rsidR="00AB4F97" w:rsidRPr="00636DFA">
        <w:t xml:space="preserve"> the alleged violation of article 14, pa</w:t>
      </w:r>
      <w:r w:rsidR="00B73818" w:rsidRPr="00636DFA">
        <w:t>ragraph 1, of the Covenant</w:t>
      </w:r>
      <w:r w:rsidR="0095199E" w:rsidRPr="00636DFA">
        <w:t xml:space="preserve">, and </w:t>
      </w:r>
      <w:r w:rsidR="00AB4F97" w:rsidRPr="00636DFA">
        <w:t xml:space="preserve">notes that its two previous </w:t>
      </w:r>
      <w:r w:rsidR="0095199E" w:rsidRPr="00636DFA">
        <w:t xml:space="preserve">submissions on the </w:t>
      </w:r>
      <w:r w:rsidR="00AB4F97" w:rsidRPr="00636DFA">
        <w:t>inadmissibility of the c</w:t>
      </w:r>
      <w:r w:rsidR="0095199E" w:rsidRPr="00636DFA">
        <w:t>ase</w:t>
      </w:r>
      <w:r w:rsidR="00AB4F97" w:rsidRPr="00636DFA">
        <w:t xml:space="preserve"> concern the </w:t>
      </w:r>
      <w:r w:rsidR="0095199E" w:rsidRPr="00636DFA">
        <w:t xml:space="preserve">author’s communication as a </w:t>
      </w:r>
      <w:r w:rsidR="00AB4F97" w:rsidRPr="00636DFA">
        <w:t>whole, as well as all the mentioned alleged violations of the Covenant.</w:t>
      </w:r>
    </w:p>
    <w:p w:rsidR="00AB4F97" w:rsidRPr="00636DFA" w:rsidRDefault="007E7373" w:rsidP="00636DFA">
      <w:pPr>
        <w:pStyle w:val="SingleTxtG"/>
      </w:pPr>
      <w:r>
        <w:t>8.3</w:t>
      </w:r>
      <w:r>
        <w:tab/>
      </w:r>
      <w:r w:rsidR="00AB4F97" w:rsidRPr="00636DFA">
        <w:t xml:space="preserve">The State party explains that all the domestic proceedings by the competent national institutions were carried out with due diligence. The fact that the author is not satisfied with the results of the proceedings per se does not indicate that the judiciary in the State party </w:t>
      </w:r>
      <w:r w:rsidR="0095199E" w:rsidRPr="00636DFA">
        <w:t xml:space="preserve">lacks </w:t>
      </w:r>
      <w:r w:rsidR="00AB4F97" w:rsidRPr="00636DFA">
        <w:t>independen</w:t>
      </w:r>
      <w:r w:rsidR="0095199E" w:rsidRPr="00636DFA">
        <w:t>ce</w:t>
      </w:r>
      <w:r w:rsidR="00AB4F97" w:rsidRPr="00636DFA">
        <w:t xml:space="preserve"> or </w:t>
      </w:r>
      <w:r w:rsidR="0095199E" w:rsidRPr="00636DFA">
        <w:t xml:space="preserve">is </w:t>
      </w:r>
      <w:r w:rsidR="00AB4F97" w:rsidRPr="00636DFA">
        <w:t xml:space="preserve">incompetent. In this connection, the State party </w:t>
      </w:r>
      <w:r w:rsidR="007F759F" w:rsidRPr="00636DFA">
        <w:t>argues</w:t>
      </w:r>
      <w:r w:rsidR="00AB4F97" w:rsidRPr="00636DFA">
        <w:t xml:space="preserve"> that such </w:t>
      </w:r>
      <w:r w:rsidR="00876ED5" w:rsidRPr="00636DFA">
        <w:t>speculations demonstrate the author’s abuse of the right to submission within the meaning of article 3 of the Optional Protocol to the Covenant.</w:t>
      </w:r>
    </w:p>
    <w:p w:rsidR="00186FE4" w:rsidRPr="00636DFA" w:rsidRDefault="007E7373" w:rsidP="00636DFA">
      <w:pPr>
        <w:pStyle w:val="SingleTxtG"/>
      </w:pPr>
      <w:r>
        <w:t>8.4</w:t>
      </w:r>
      <w:r>
        <w:tab/>
      </w:r>
      <w:r w:rsidR="0095199E" w:rsidRPr="00636DFA">
        <w:t>T</w:t>
      </w:r>
      <w:r w:rsidR="00186FE4" w:rsidRPr="00636DFA">
        <w:t xml:space="preserve">he State party reiterates that the author has not exhausted all the available domestic remedies. The State party notes that the author challenged the lawfulness of the CEC decisions within the administrative and civil proceedings. However, the examination of </w:t>
      </w:r>
      <w:r w:rsidR="007F759F" w:rsidRPr="00636DFA">
        <w:t>the</w:t>
      </w:r>
      <w:r w:rsidR="00186FE4" w:rsidRPr="00636DFA">
        <w:t xml:space="preserve"> author’s complaints, </w:t>
      </w:r>
      <w:r w:rsidR="008345A1">
        <w:t>that is</w:t>
      </w:r>
      <w:r w:rsidR="00186FE4" w:rsidRPr="00636DFA">
        <w:t>, the refusal to register him as a candidate, did not fall within the jurisdiction of administrative or civil courts. The national court clearly explained to the author that in the context of his claim to be registered as a candidate, the respondent party should have been not the CEC, but a political party.</w:t>
      </w:r>
    </w:p>
    <w:p w:rsidR="005D27F9" w:rsidRPr="00636DFA" w:rsidRDefault="005D27F9" w:rsidP="00636DFA">
      <w:pPr>
        <w:pStyle w:val="SingleTxtG"/>
      </w:pPr>
      <w:r w:rsidRPr="00636DFA">
        <w:t>8.5</w:t>
      </w:r>
      <w:r w:rsidR="007E7373">
        <w:tab/>
      </w:r>
      <w:r w:rsidRPr="00636DFA">
        <w:t xml:space="preserve">As to the alleged violation of the author’s right to passive election, the State party reiterates that he could have exercised his right to passive election pursuant to article 37 of </w:t>
      </w:r>
      <w:r w:rsidR="00FE4F61" w:rsidRPr="00636DFA">
        <w:t xml:space="preserve">the </w:t>
      </w:r>
      <w:r w:rsidR="00B90D46">
        <w:t>f</w:t>
      </w:r>
      <w:r w:rsidR="00FE4F61" w:rsidRPr="00636DFA">
        <w:t xml:space="preserve">ederal </w:t>
      </w:r>
      <w:r w:rsidR="00B90D46">
        <w:t>l</w:t>
      </w:r>
      <w:r w:rsidR="00FE4F61" w:rsidRPr="00636DFA">
        <w:t xml:space="preserve">aw on the </w:t>
      </w:r>
      <w:r w:rsidR="008345A1">
        <w:t>e</w:t>
      </w:r>
      <w:r w:rsidR="00FE4F61" w:rsidRPr="00636DFA">
        <w:t xml:space="preserve">lection of </w:t>
      </w:r>
      <w:r w:rsidR="008345A1">
        <w:t>d</w:t>
      </w:r>
      <w:r w:rsidR="00FE4F61" w:rsidRPr="00636DFA">
        <w:t>eputies of the State Duma</w:t>
      </w:r>
      <w:r w:rsidRPr="00636DFA">
        <w:t>. However, the author has never tried to exercise this right.</w:t>
      </w:r>
    </w:p>
    <w:p w:rsidR="005D27F9" w:rsidRPr="00636DFA" w:rsidRDefault="007E7373" w:rsidP="00636DFA">
      <w:pPr>
        <w:pStyle w:val="SingleTxtG"/>
      </w:pPr>
      <w:r>
        <w:t>8.6</w:t>
      </w:r>
      <w:r>
        <w:tab/>
      </w:r>
      <w:r w:rsidR="005D27F9" w:rsidRPr="00636DFA">
        <w:t xml:space="preserve">The State party also notes that the author challenges the constitutionality of the provisions regulating the election process of the deputies of the State Duma of the Federal Assembly of the </w:t>
      </w:r>
      <w:smartTag w:uri="urn:schemas-microsoft-com:office:smarttags" w:element="place">
        <w:smartTag w:uri="urn:schemas-microsoft-com:office:smarttags" w:element="country-region">
          <w:r w:rsidR="005D27F9" w:rsidRPr="00636DFA">
            <w:t>Russian Federation</w:t>
          </w:r>
        </w:smartTag>
      </w:smartTag>
      <w:r w:rsidR="005D27F9" w:rsidRPr="00636DFA">
        <w:t xml:space="preserve">. In this regard, the State party recalls that this issue has already been examined by the </w:t>
      </w:r>
      <w:smartTag w:uri="urn:schemas-microsoft-com:office:smarttags" w:element="Street">
        <w:smartTag w:uri="urn:schemas-microsoft-com:office:smarttags" w:element="address">
          <w:r w:rsidR="005D27F9" w:rsidRPr="00636DFA">
            <w:t>Constitutional Court</w:t>
          </w:r>
        </w:smartTag>
      </w:smartTag>
      <w:r w:rsidR="005D27F9" w:rsidRPr="00636DFA">
        <w:t xml:space="preserve"> on 20 November 1995, whereby the Court </w:t>
      </w:r>
      <w:r w:rsidR="008345A1">
        <w:t>found the</w:t>
      </w:r>
      <w:r w:rsidR="008345A1" w:rsidRPr="00636DFA">
        <w:t xml:space="preserve"> </w:t>
      </w:r>
      <w:r w:rsidR="005D27F9" w:rsidRPr="00636DFA">
        <w:t xml:space="preserve">challenged provisions </w:t>
      </w:r>
      <w:r w:rsidR="00E314FD">
        <w:t>regulating</w:t>
      </w:r>
      <w:r w:rsidR="00E314FD" w:rsidRPr="00636DFA">
        <w:t xml:space="preserve"> </w:t>
      </w:r>
      <w:r w:rsidR="005D27F9" w:rsidRPr="00636DFA">
        <w:t xml:space="preserve">election process to be compatible with the Constitution of the </w:t>
      </w:r>
      <w:smartTag w:uri="urn:schemas-microsoft-com:office:smarttags" w:element="country-region">
        <w:smartTag w:uri="urn:schemas-microsoft-com:office:smarttags" w:element="place">
          <w:r w:rsidR="005D27F9" w:rsidRPr="00636DFA">
            <w:t>Russian Federation</w:t>
          </w:r>
        </w:smartTag>
      </w:smartTag>
      <w:r w:rsidR="005D27F9" w:rsidRPr="00636DFA">
        <w:t>.</w:t>
      </w:r>
    </w:p>
    <w:p w:rsidR="0089055F" w:rsidRPr="001454E7" w:rsidRDefault="00636DFA" w:rsidP="00636DFA">
      <w:pPr>
        <w:pStyle w:val="H23G"/>
      </w:pPr>
      <w:r>
        <w:lastRenderedPageBreak/>
        <w:tab/>
      </w:r>
      <w:r>
        <w:tab/>
      </w:r>
      <w:r w:rsidR="0089055F">
        <w:t>Author’s</w:t>
      </w:r>
      <w:r w:rsidR="0089055F" w:rsidRPr="001454E7">
        <w:t xml:space="preserve"> </w:t>
      </w:r>
      <w:r w:rsidR="0095199E">
        <w:t xml:space="preserve">additional </w:t>
      </w:r>
      <w:r w:rsidR="0089055F" w:rsidRPr="001454E7">
        <w:t>submission</w:t>
      </w:r>
      <w:r w:rsidR="0095199E">
        <w:t>s</w:t>
      </w:r>
    </w:p>
    <w:p w:rsidR="0089055F" w:rsidRDefault="007E7373" w:rsidP="00636DFA">
      <w:pPr>
        <w:pStyle w:val="SingleTxtG"/>
      </w:pPr>
      <w:r>
        <w:t>9.1</w:t>
      </w:r>
      <w:r>
        <w:tab/>
      </w:r>
      <w:r w:rsidR="006F3561">
        <w:t xml:space="preserve">On 19 September 2010, </w:t>
      </w:r>
      <w:r w:rsidR="0095199E">
        <w:t xml:space="preserve">with regard to article 14 of the Covenant, </w:t>
      </w:r>
      <w:r w:rsidR="006F3561">
        <w:t xml:space="preserve">the author explained </w:t>
      </w:r>
      <w:r w:rsidR="0095199E">
        <w:t xml:space="preserve">that </w:t>
      </w:r>
      <w:r w:rsidR="006F3561">
        <w:t xml:space="preserve">he is not alleging that the judicial branch in the State party is incompetent or that he is not satisfied with the results of the proceedings before the national courts. </w:t>
      </w:r>
      <w:r w:rsidR="0095199E">
        <w:t xml:space="preserve">He claims </w:t>
      </w:r>
      <w:r w:rsidR="006F3561">
        <w:t>that the judicia</w:t>
      </w:r>
      <w:r w:rsidR="0095199E">
        <w:t xml:space="preserve">ry </w:t>
      </w:r>
      <w:r w:rsidR="006F3561">
        <w:t>is not independent</w:t>
      </w:r>
      <w:r w:rsidR="0095199E">
        <w:t xml:space="preserve">, and as a consequence, </w:t>
      </w:r>
      <w:r w:rsidR="006F3561">
        <w:t xml:space="preserve">his claims before the national courts were not examined objectively </w:t>
      </w:r>
      <w:r w:rsidR="0095199E">
        <w:t xml:space="preserve">or </w:t>
      </w:r>
      <w:r w:rsidR="006F3561">
        <w:t xml:space="preserve">fairly. The author </w:t>
      </w:r>
      <w:r w:rsidR="0095199E">
        <w:t xml:space="preserve">recalls that </w:t>
      </w:r>
      <w:r w:rsidR="006F3561">
        <w:t xml:space="preserve">judges are appointed by the President of the </w:t>
      </w:r>
      <w:smartTag w:uri="urn:schemas-microsoft-com:office:smarttags" w:element="country-region">
        <w:smartTag w:uri="urn:schemas-microsoft-com:office:smarttags" w:element="place">
          <w:r w:rsidR="006F3561">
            <w:t>Russian Federation</w:t>
          </w:r>
        </w:smartTag>
      </w:smartTag>
      <w:r w:rsidR="006F3561">
        <w:t xml:space="preserve"> and the Federal Council of the Federal Assembly</w:t>
      </w:r>
      <w:r w:rsidR="0095199E">
        <w:t xml:space="preserve">. </w:t>
      </w:r>
      <w:r w:rsidR="006F3561">
        <w:t xml:space="preserve">Consequently, </w:t>
      </w:r>
      <w:r w:rsidR="0095199E">
        <w:t xml:space="preserve">the </w:t>
      </w:r>
      <w:r w:rsidR="006F3561">
        <w:t>judiciary could not examine independently and objectively his claims</w:t>
      </w:r>
      <w:r w:rsidR="006A634C">
        <w:t>,</w:t>
      </w:r>
      <w:r w:rsidR="006F3561">
        <w:t xml:space="preserve"> which were of </w:t>
      </w:r>
      <w:r w:rsidR="006A634C">
        <w:t xml:space="preserve">a </w:t>
      </w:r>
      <w:r w:rsidR="006F3561">
        <w:t>political nature.</w:t>
      </w:r>
    </w:p>
    <w:p w:rsidR="006F3561" w:rsidRDefault="007E7373" w:rsidP="00636DFA">
      <w:pPr>
        <w:pStyle w:val="SingleTxtG"/>
        <w:rPr>
          <w:color w:val="000000"/>
        </w:rPr>
      </w:pPr>
      <w:r>
        <w:t>9.2</w:t>
      </w:r>
      <w:r>
        <w:tab/>
      </w:r>
      <w:r w:rsidR="00B73818">
        <w:t>The author further disagrees with the State party’s argument that the CEC was not the appropriate respondent party concerning an individual’s registration</w:t>
      </w:r>
      <w:r w:rsidR="00CA34FE">
        <w:t>,</w:t>
      </w:r>
      <w:r w:rsidR="00B73818">
        <w:t xml:space="preserve"> as the deputy candidate falls outside the sphere of competence</w:t>
      </w:r>
      <w:r w:rsidR="00CA34FE">
        <w:t xml:space="preserve"> of the CEC</w:t>
      </w:r>
      <w:r w:rsidR="00B73818">
        <w:t xml:space="preserve">. He points out that, inter alia, pursuant to article 44 of </w:t>
      </w:r>
      <w:r w:rsidR="00FE4F61" w:rsidRPr="00FE4F61">
        <w:rPr>
          <w:lang w:val="en-US"/>
        </w:rPr>
        <w:t xml:space="preserve">the </w:t>
      </w:r>
      <w:r w:rsidR="006A634C">
        <w:rPr>
          <w:lang w:val="en-US"/>
        </w:rPr>
        <w:t>f</w:t>
      </w:r>
      <w:r w:rsidR="00FE4F61" w:rsidRPr="00FE4F61">
        <w:rPr>
          <w:lang w:val="en-US"/>
        </w:rPr>
        <w:t xml:space="preserve">ederal </w:t>
      </w:r>
      <w:r w:rsidR="006A634C">
        <w:rPr>
          <w:lang w:val="en-US"/>
        </w:rPr>
        <w:t>l</w:t>
      </w:r>
      <w:r w:rsidR="00FE4F61" w:rsidRPr="00FE4F61">
        <w:rPr>
          <w:lang w:val="en-US"/>
        </w:rPr>
        <w:t xml:space="preserve">aw on the </w:t>
      </w:r>
      <w:r w:rsidR="00CA34FE">
        <w:rPr>
          <w:lang w:val="en-US"/>
        </w:rPr>
        <w:t>e</w:t>
      </w:r>
      <w:r w:rsidR="00FE4F61" w:rsidRPr="00FE4F61">
        <w:rPr>
          <w:lang w:val="en-US"/>
        </w:rPr>
        <w:t xml:space="preserve">lection of </w:t>
      </w:r>
      <w:r w:rsidR="00CA34FE">
        <w:rPr>
          <w:lang w:val="en-US"/>
        </w:rPr>
        <w:t>d</w:t>
      </w:r>
      <w:r w:rsidR="00FE4F61" w:rsidRPr="00FE4F61">
        <w:rPr>
          <w:lang w:val="en-US"/>
        </w:rPr>
        <w:t>eputies of the State Duma</w:t>
      </w:r>
      <w:r w:rsidR="00CA34FE">
        <w:rPr>
          <w:lang w:val="en-US"/>
        </w:rPr>
        <w:t>,</w:t>
      </w:r>
      <w:r w:rsidR="00FE4F61" w:rsidRPr="00FE4F61">
        <w:t xml:space="preserve"> </w:t>
      </w:r>
      <w:r w:rsidR="00B73818">
        <w:rPr>
          <w:color w:val="000000"/>
        </w:rPr>
        <w:t xml:space="preserve">the CEC </w:t>
      </w:r>
      <w:r w:rsidR="00CA34FE">
        <w:rPr>
          <w:color w:val="000000"/>
        </w:rPr>
        <w:t>“</w:t>
      </w:r>
      <w:r w:rsidR="00B73818">
        <w:rPr>
          <w:color w:val="000000"/>
        </w:rPr>
        <w:t>no later tha</w:t>
      </w:r>
      <w:r w:rsidR="00CA34FE">
        <w:rPr>
          <w:color w:val="000000"/>
        </w:rPr>
        <w:t>n</w:t>
      </w:r>
      <w:r w:rsidR="00B73818">
        <w:rPr>
          <w:color w:val="000000"/>
        </w:rPr>
        <w:t xml:space="preserve"> within 10 days after it has received all the documents necessary for registration of the federal list of candidates, adopts a decision concerning registration of the list of candidates or issues a reasoned refusal</w:t>
      </w:r>
      <w:r w:rsidR="00CA34FE">
        <w:rPr>
          <w:color w:val="000000"/>
        </w:rPr>
        <w:t>”</w:t>
      </w:r>
      <w:r w:rsidR="00B73818">
        <w:rPr>
          <w:color w:val="000000"/>
        </w:rPr>
        <w:t>.</w:t>
      </w:r>
    </w:p>
    <w:p w:rsidR="009F6BEE" w:rsidRPr="007F759F" w:rsidRDefault="007E7373" w:rsidP="00636DFA">
      <w:pPr>
        <w:pStyle w:val="SingleTxtG"/>
        <w:rPr>
          <w:color w:val="000000"/>
        </w:rPr>
      </w:pPr>
      <w:r>
        <w:rPr>
          <w:color w:val="000000"/>
        </w:rPr>
        <w:t>9.3</w:t>
      </w:r>
      <w:r>
        <w:rPr>
          <w:color w:val="000000"/>
        </w:rPr>
        <w:tab/>
      </w:r>
      <w:r w:rsidR="00B73818">
        <w:rPr>
          <w:color w:val="000000"/>
        </w:rPr>
        <w:t xml:space="preserve">Finally, </w:t>
      </w:r>
      <w:r w:rsidR="0095199E">
        <w:rPr>
          <w:color w:val="000000"/>
        </w:rPr>
        <w:t>the author points out that</w:t>
      </w:r>
      <w:r w:rsidR="00D64025">
        <w:rPr>
          <w:color w:val="000000"/>
        </w:rPr>
        <w:t>,</w:t>
      </w:r>
      <w:r w:rsidR="0095199E">
        <w:rPr>
          <w:color w:val="000000"/>
        </w:rPr>
        <w:t xml:space="preserve"> by its decision of 20 November 1995, the </w:t>
      </w:r>
      <w:smartTag w:uri="urn:schemas-microsoft-com:office:smarttags" w:element="Street">
        <w:smartTag w:uri="urn:schemas-microsoft-com:office:smarttags" w:element="address">
          <w:r w:rsidR="0095199E">
            <w:rPr>
              <w:color w:val="000000"/>
            </w:rPr>
            <w:t>Constitutional Court</w:t>
          </w:r>
        </w:smartTag>
      </w:smartTag>
      <w:r w:rsidR="00B73818">
        <w:rPr>
          <w:color w:val="000000"/>
        </w:rPr>
        <w:t xml:space="preserve"> rejected the </w:t>
      </w:r>
      <w:r w:rsidR="00E4440C">
        <w:rPr>
          <w:color w:val="000000"/>
        </w:rPr>
        <w:t>request submitted, inter alia, by a group of deputies of the State Duma, to examine the compatibility of</w:t>
      </w:r>
      <w:r w:rsidR="007121B5">
        <w:rPr>
          <w:color w:val="000000"/>
        </w:rPr>
        <w:t xml:space="preserve"> </w:t>
      </w:r>
      <w:r w:rsidR="007121B5">
        <w:rPr>
          <w:color w:val="000000"/>
          <w:lang w:val="en-US"/>
        </w:rPr>
        <w:t xml:space="preserve">the </w:t>
      </w:r>
      <w:r w:rsidR="006A634C">
        <w:rPr>
          <w:color w:val="000000"/>
          <w:lang w:val="en-US"/>
        </w:rPr>
        <w:t>f</w:t>
      </w:r>
      <w:r w:rsidR="007121B5">
        <w:rPr>
          <w:color w:val="000000"/>
          <w:lang w:val="en-US"/>
        </w:rPr>
        <w:t xml:space="preserve">ederal </w:t>
      </w:r>
      <w:r w:rsidR="006A634C">
        <w:rPr>
          <w:color w:val="000000"/>
          <w:lang w:val="en-US"/>
        </w:rPr>
        <w:t>l</w:t>
      </w:r>
      <w:r w:rsidR="007121B5">
        <w:rPr>
          <w:color w:val="000000"/>
          <w:lang w:val="en-US"/>
        </w:rPr>
        <w:t xml:space="preserve">aw on the </w:t>
      </w:r>
      <w:r w:rsidR="00D64025">
        <w:rPr>
          <w:color w:val="000000"/>
          <w:lang w:val="en-US"/>
        </w:rPr>
        <w:t>e</w:t>
      </w:r>
      <w:r w:rsidR="007121B5">
        <w:rPr>
          <w:color w:val="000000"/>
          <w:lang w:val="en-US"/>
        </w:rPr>
        <w:t xml:space="preserve">lection of </w:t>
      </w:r>
      <w:r w:rsidR="00D64025">
        <w:rPr>
          <w:color w:val="000000"/>
          <w:lang w:val="en-US"/>
        </w:rPr>
        <w:t>d</w:t>
      </w:r>
      <w:r w:rsidR="007121B5">
        <w:rPr>
          <w:color w:val="000000"/>
          <w:lang w:val="en-US"/>
        </w:rPr>
        <w:t>eputies of the State Duma</w:t>
      </w:r>
      <w:r w:rsidR="00E4440C">
        <w:rPr>
          <w:color w:val="000000"/>
        </w:rPr>
        <w:t xml:space="preserve"> with the Constitution.</w:t>
      </w:r>
      <w:r w:rsidR="007F759F">
        <w:rPr>
          <w:color w:val="000000"/>
        </w:rPr>
        <w:t xml:space="preserve"> </w:t>
      </w:r>
    </w:p>
    <w:p w:rsidR="003A6BAB" w:rsidRDefault="00667FB0" w:rsidP="00636DFA">
      <w:pPr>
        <w:pStyle w:val="SingleTxtG"/>
        <w:rPr>
          <w:iCs/>
        </w:rPr>
      </w:pPr>
      <w:r>
        <w:rPr>
          <w:iCs/>
        </w:rPr>
        <w:t>9</w:t>
      </w:r>
      <w:r w:rsidR="009F6BEE">
        <w:rPr>
          <w:iCs/>
        </w:rPr>
        <w:t>.</w:t>
      </w:r>
      <w:r w:rsidR="007F759F">
        <w:rPr>
          <w:iCs/>
        </w:rPr>
        <w:t>4</w:t>
      </w:r>
      <w:r w:rsidR="007E7373">
        <w:rPr>
          <w:iCs/>
        </w:rPr>
        <w:tab/>
      </w:r>
      <w:r w:rsidR="003A6BAB">
        <w:rPr>
          <w:iCs/>
        </w:rPr>
        <w:t>On 18 September 2011, the author presented a brief analysis of the judg</w:t>
      </w:r>
      <w:r w:rsidR="00D64025">
        <w:rPr>
          <w:iCs/>
        </w:rPr>
        <w:t>e</w:t>
      </w:r>
      <w:r w:rsidR="003A6BAB">
        <w:rPr>
          <w:iCs/>
        </w:rPr>
        <w:t xml:space="preserve">ment of 7 July 2011 of the Constitutional Court on the constitutionality of article 23, paragraph 3, of the Federal Law </w:t>
      </w:r>
      <w:r w:rsidR="00D64025">
        <w:rPr>
          <w:iCs/>
        </w:rPr>
        <w:t>o</w:t>
      </w:r>
      <w:r w:rsidR="003A6BAB">
        <w:rPr>
          <w:iCs/>
        </w:rPr>
        <w:t xml:space="preserve">n </w:t>
      </w:r>
      <w:r w:rsidR="00FE520A">
        <w:rPr>
          <w:iCs/>
        </w:rPr>
        <w:t xml:space="preserve">General </w:t>
      </w:r>
      <w:r w:rsidR="003A6BAB">
        <w:rPr>
          <w:iCs/>
        </w:rPr>
        <w:t>Principles of</w:t>
      </w:r>
      <w:r w:rsidR="00FE520A">
        <w:rPr>
          <w:iCs/>
        </w:rPr>
        <w:t xml:space="preserve"> </w:t>
      </w:r>
      <w:r w:rsidR="003A6BAB">
        <w:rPr>
          <w:iCs/>
        </w:rPr>
        <w:t>Organiz</w:t>
      </w:r>
      <w:r w:rsidR="00FE520A">
        <w:rPr>
          <w:iCs/>
        </w:rPr>
        <w:t>ation of</w:t>
      </w:r>
      <w:r w:rsidR="003A6BAB">
        <w:rPr>
          <w:iCs/>
        </w:rPr>
        <w:t xml:space="preserve"> Local</w:t>
      </w:r>
      <w:r w:rsidR="00CA2106">
        <w:rPr>
          <w:iCs/>
        </w:rPr>
        <w:t xml:space="preserve"> </w:t>
      </w:r>
      <w:r w:rsidR="00FE520A">
        <w:rPr>
          <w:iCs/>
        </w:rPr>
        <w:t xml:space="preserve">Self-government </w:t>
      </w:r>
      <w:r w:rsidR="003A6BAB">
        <w:rPr>
          <w:iCs/>
        </w:rPr>
        <w:t xml:space="preserve">of the Russian Federation and article 9, paragraphs 2 and 3, of the </w:t>
      </w:r>
      <w:r w:rsidR="00D64025">
        <w:rPr>
          <w:iCs/>
        </w:rPr>
        <w:t>L</w:t>
      </w:r>
      <w:r w:rsidR="003A6BAB">
        <w:rPr>
          <w:iCs/>
        </w:rPr>
        <w:t>aw o</w:t>
      </w:r>
      <w:r w:rsidR="00D64025">
        <w:rPr>
          <w:iCs/>
        </w:rPr>
        <w:t>f</w:t>
      </w:r>
      <w:r w:rsidR="003A6BAB">
        <w:rPr>
          <w:iCs/>
        </w:rPr>
        <w:t xml:space="preserve"> </w:t>
      </w:r>
      <w:r w:rsidR="00D64025">
        <w:rPr>
          <w:iCs/>
        </w:rPr>
        <w:t xml:space="preserve">the </w:t>
      </w:r>
      <w:r w:rsidR="003A6BAB">
        <w:rPr>
          <w:iCs/>
        </w:rPr>
        <w:t xml:space="preserve">Chelyabinsk Region </w:t>
      </w:r>
      <w:r w:rsidR="00D64025">
        <w:rPr>
          <w:iCs/>
        </w:rPr>
        <w:t>o</w:t>
      </w:r>
      <w:r w:rsidR="003A6BAB">
        <w:rPr>
          <w:iCs/>
        </w:rPr>
        <w:t>n Municipal Elections in the Chelya</w:t>
      </w:r>
      <w:r w:rsidR="00595C98">
        <w:rPr>
          <w:iCs/>
        </w:rPr>
        <w:t xml:space="preserve">binsk Region. He pointed out </w:t>
      </w:r>
      <w:r w:rsidR="003A6BAB">
        <w:rPr>
          <w:iCs/>
        </w:rPr>
        <w:t>that the Court concluded</w:t>
      </w:r>
      <w:r w:rsidR="00595C98">
        <w:rPr>
          <w:iCs/>
        </w:rPr>
        <w:t>, inter alia,</w:t>
      </w:r>
      <w:r w:rsidR="003A6BAB">
        <w:rPr>
          <w:iCs/>
        </w:rPr>
        <w:t xml:space="preserve"> that the fact that an individual may approach a particular party in order to be listed as a candidate may not result in his/her inclusion on the list of candidates, as such a decision is subject to</w:t>
      </w:r>
      <w:r w:rsidR="00D64025">
        <w:rPr>
          <w:iCs/>
        </w:rPr>
        <w:t xml:space="preserve"> the</w:t>
      </w:r>
      <w:r w:rsidR="003A6BAB">
        <w:rPr>
          <w:iCs/>
        </w:rPr>
        <w:t xml:space="preserve"> collective view of the political party.</w:t>
      </w:r>
    </w:p>
    <w:p w:rsidR="00BA766D" w:rsidRDefault="00595C98" w:rsidP="00636DFA">
      <w:pPr>
        <w:pStyle w:val="SingleTxtG"/>
        <w:rPr>
          <w:iCs/>
        </w:rPr>
      </w:pPr>
      <w:r>
        <w:rPr>
          <w:iCs/>
        </w:rPr>
        <w:t>9.5</w:t>
      </w:r>
      <w:r w:rsidR="007E7373">
        <w:rPr>
          <w:iCs/>
        </w:rPr>
        <w:tab/>
      </w:r>
      <w:r w:rsidR="009F6BEE">
        <w:rPr>
          <w:iCs/>
        </w:rPr>
        <w:t xml:space="preserve">In the light of above, the author reiterates that it is clear that his right to passive elections under article 25 of the Covenant </w:t>
      </w:r>
      <w:r w:rsidR="00D64025">
        <w:rPr>
          <w:iCs/>
        </w:rPr>
        <w:t>was</w:t>
      </w:r>
      <w:r w:rsidR="009F6BEE">
        <w:rPr>
          <w:iCs/>
        </w:rPr>
        <w:t xml:space="preserve"> violated in 2007 and that the Constitutional Court</w:t>
      </w:r>
      <w:r w:rsidR="00667FB0">
        <w:rPr>
          <w:iCs/>
        </w:rPr>
        <w:t>,</w:t>
      </w:r>
      <w:r w:rsidR="009F6BEE">
        <w:rPr>
          <w:iCs/>
        </w:rPr>
        <w:t xml:space="preserve"> by its judg</w:t>
      </w:r>
      <w:r w:rsidR="00D64025">
        <w:rPr>
          <w:iCs/>
        </w:rPr>
        <w:t>e</w:t>
      </w:r>
      <w:r w:rsidR="009F6BEE">
        <w:rPr>
          <w:iCs/>
        </w:rPr>
        <w:t>ment of 18 December 2007</w:t>
      </w:r>
      <w:r w:rsidR="00667FB0">
        <w:rPr>
          <w:iCs/>
        </w:rPr>
        <w:t>,</w:t>
      </w:r>
      <w:r w:rsidR="009F6BEE">
        <w:rPr>
          <w:iCs/>
        </w:rPr>
        <w:t xml:space="preserve"> had not duly examined h</w:t>
      </w:r>
      <w:r w:rsidR="00667FB0">
        <w:rPr>
          <w:iCs/>
        </w:rPr>
        <w:t xml:space="preserve">is </w:t>
      </w:r>
      <w:r w:rsidR="009F6BEE">
        <w:rPr>
          <w:iCs/>
        </w:rPr>
        <w:t>claims</w:t>
      </w:r>
      <w:r w:rsidR="00667FB0">
        <w:rPr>
          <w:iCs/>
        </w:rPr>
        <w:t xml:space="preserve">, in violation of </w:t>
      </w:r>
      <w:r w:rsidR="009F6BEE">
        <w:rPr>
          <w:iCs/>
        </w:rPr>
        <w:t xml:space="preserve">article 14, paragraph 1, of the Covenant.  </w:t>
      </w:r>
      <w:r w:rsidR="00BA766D">
        <w:rPr>
          <w:iCs/>
        </w:rPr>
        <w:t xml:space="preserve">  </w:t>
      </w:r>
    </w:p>
    <w:p w:rsidR="00D52EA3" w:rsidRDefault="007F759F" w:rsidP="00D52EA3">
      <w:pPr>
        <w:pStyle w:val="SingleTxtG"/>
        <w:rPr>
          <w:b/>
        </w:rPr>
      </w:pPr>
      <w:r>
        <w:rPr>
          <w:iCs/>
        </w:rPr>
        <w:t>9.</w:t>
      </w:r>
      <w:r w:rsidR="00595C98">
        <w:rPr>
          <w:iCs/>
        </w:rPr>
        <w:t>6</w:t>
      </w:r>
      <w:r w:rsidR="007E7373">
        <w:rPr>
          <w:iCs/>
        </w:rPr>
        <w:tab/>
      </w:r>
      <w:r w:rsidR="00C450CE">
        <w:rPr>
          <w:iCs/>
        </w:rPr>
        <w:t>On 5 October 2012, the author submitted a report</w:t>
      </w:r>
      <w:r w:rsidR="006A634C">
        <w:rPr>
          <w:iCs/>
        </w:rPr>
        <w:t>,</w:t>
      </w:r>
      <w:r w:rsidR="00C450CE">
        <w:rPr>
          <w:iCs/>
        </w:rPr>
        <w:t xml:space="preserve"> </w:t>
      </w:r>
      <w:r w:rsidR="00D64025">
        <w:rPr>
          <w:iCs/>
        </w:rPr>
        <w:t xml:space="preserve">dated </w:t>
      </w:r>
      <w:r w:rsidR="00C450CE">
        <w:rPr>
          <w:iCs/>
        </w:rPr>
        <w:t>15 July 2012</w:t>
      </w:r>
      <w:r w:rsidR="006A634C">
        <w:rPr>
          <w:iCs/>
        </w:rPr>
        <w:t>,</w:t>
      </w:r>
      <w:r w:rsidR="00C450CE">
        <w:rPr>
          <w:iCs/>
        </w:rPr>
        <w:t xml:space="preserve"> </w:t>
      </w:r>
      <w:r w:rsidR="00D64025">
        <w:rPr>
          <w:iCs/>
        </w:rPr>
        <w:t>entitled “</w:t>
      </w:r>
      <w:r w:rsidR="00667FB0">
        <w:rPr>
          <w:iCs/>
        </w:rPr>
        <w:t xml:space="preserve">How to </w:t>
      </w:r>
      <w:r w:rsidR="00D64025">
        <w:rPr>
          <w:iCs/>
        </w:rPr>
        <w:t>e</w:t>
      </w:r>
      <w:r w:rsidR="00667FB0">
        <w:rPr>
          <w:iCs/>
        </w:rPr>
        <w:t xml:space="preserve">nsure </w:t>
      </w:r>
      <w:r w:rsidR="00D64025">
        <w:rPr>
          <w:iCs/>
        </w:rPr>
        <w:t>i</w:t>
      </w:r>
      <w:r w:rsidR="00667FB0">
        <w:rPr>
          <w:iCs/>
        </w:rPr>
        <w:t xml:space="preserve">ndependence of </w:t>
      </w:r>
      <w:r w:rsidR="00D64025">
        <w:rPr>
          <w:iCs/>
        </w:rPr>
        <w:t>j</w:t>
      </w:r>
      <w:r w:rsidR="00667FB0">
        <w:rPr>
          <w:iCs/>
        </w:rPr>
        <w:t xml:space="preserve">udges in </w:t>
      </w:r>
      <w:smartTag w:uri="urn:schemas-microsoft-com:office:smarttags" w:element="country-region">
        <w:r w:rsidR="00667FB0">
          <w:rPr>
            <w:iCs/>
          </w:rPr>
          <w:t>Russia</w:t>
        </w:r>
      </w:smartTag>
      <w:r w:rsidR="00D64025">
        <w:rPr>
          <w:iCs/>
        </w:rPr>
        <w:t>”</w:t>
      </w:r>
      <w:r w:rsidR="00667FB0">
        <w:rPr>
          <w:iCs/>
        </w:rPr>
        <w:t xml:space="preserve">, prepared by </w:t>
      </w:r>
      <w:r w:rsidR="00C450CE">
        <w:rPr>
          <w:iCs/>
        </w:rPr>
        <w:t>the Institute on the Rule of Law</w:t>
      </w:r>
      <w:r w:rsidR="00667FB0">
        <w:rPr>
          <w:iCs/>
        </w:rPr>
        <w:t xml:space="preserve">, </w:t>
      </w:r>
      <w:r w:rsidR="00C450CE">
        <w:rPr>
          <w:iCs/>
        </w:rPr>
        <w:t xml:space="preserve">which according to the author demonstrates that the judiciary in the </w:t>
      </w:r>
      <w:smartTag w:uri="urn:schemas-microsoft-com:office:smarttags" w:element="country-region">
        <w:smartTag w:uri="urn:schemas-microsoft-com:office:smarttags" w:element="place">
          <w:r w:rsidR="00C450CE">
            <w:rPr>
              <w:iCs/>
            </w:rPr>
            <w:t>Russian Federation</w:t>
          </w:r>
        </w:smartTag>
      </w:smartTag>
      <w:r w:rsidR="00C450CE">
        <w:rPr>
          <w:iCs/>
        </w:rPr>
        <w:t xml:space="preserve"> is not independent. </w:t>
      </w:r>
    </w:p>
    <w:p w:rsidR="00D52EA3" w:rsidRPr="00636DFA" w:rsidRDefault="00D52EA3" w:rsidP="00D52EA3">
      <w:pPr>
        <w:pStyle w:val="H23G"/>
        <w:ind w:firstLine="0"/>
      </w:pPr>
      <w:r w:rsidRPr="00636DFA">
        <w:t>Issues and proceedings before the Committee</w:t>
      </w:r>
    </w:p>
    <w:p w:rsidR="00D52EA3" w:rsidRPr="00636DFA" w:rsidRDefault="00D52EA3" w:rsidP="00D52EA3">
      <w:pPr>
        <w:pStyle w:val="H4G"/>
      </w:pPr>
      <w:r w:rsidRPr="00636DFA">
        <w:tab/>
      </w:r>
      <w:r w:rsidRPr="00636DFA">
        <w:tab/>
        <w:t>Consideration of admissibility</w:t>
      </w:r>
    </w:p>
    <w:p w:rsidR="00D52EA3" w:rsidRPr="00874E46" w:rsidRDefault="00D52EA3" w:rsidP="00D52EA3">
      <w:pPr>
        <w:pStyle w:val="SingleTxtG"/>
      </w:pPr>
      <w:r>
        <w:t>10</w:t>
      </w:r>
      <w:r w:rsidRPr="00874E46">
        <w:t>.1</w:t>
      </w:r>
      <w:r w:rsidRPr="00874E46">
        <w:tab/>
        <w:t xml:space="preserve">Before considering any claim contained in a communication, the Human Rights Committee must, in accordance with rule 93 of its </w:t>
      </w:r>
      <w:r w:rsidR="00B5515A">
        <w:t>r</w:t>
      </w:r>
      <w:r w:rsidRPr="00874E46">
        <w:t xml:space="preserve">ules of </w:t>
      </w:r>
      <w:r w:rsidR="00B5515A">
        <w:t>p</w:t>
      </w:r>
      <w:r w:rsidRPr="00874E46">
        <w:t xml:space="preserve">rocedure, decide whether or not the communication is admissible under the Optional Protocol to the Covenant. </w:t>
      </w:r>
    </w:p>
    <w:p w:rsidR="00D52EA3" w:rsidRDefault="00D52EA3" w:rsidP="00D52EA3">
      <w:pPr>
        <w:pStyle w:val="SingleTxtG"/>
      </w:pPr>
      <w:r w:rsidRPr="003C61E8">
        <w:t>10.2</w:t>
      </w:r>
      <w:r w:rsidRPr="003C61E8">
        <w:tab/>
        <w:t xml:space="preserve">The Committee has ascertained that the same matter is not being examined under another procedure of international investigation or settlement for purposes of article 5, paragraph 2 (a), of the Optional Protocol. </w:t>
      </w:r>
    </w:p>
    <w:p w:rsidR="00D52EA3" w:rsidRPr="003C61E8" w:rsidRDefault="00D52EA3" w:rsidP="00D52EA3">
      <w:pPr>
        <w:pStyle w:val="SingleTxtG"/>
      </w:pPr>
      <w:r>
        <w:t xml:space="preserve">10.3 </w:t>
      </w:r>
      <w:r w:rsidR="00873966">
        <w:tab/>
      </w:r>
      <w:r>
        <w:t xml:space="preserve">The Committee has noted the State party’s observations that the author has failed to exhaust available domestic remedies in the present case. </w:t>
      </w:r>
      <w:r>
        <w:rPr>
          <w:lang w:val="en-US"/>
        </w:rPr>
        <w:t xml:space="preserve">The Committee notes that the State party has not provided any explanation as to the remedies available to the author, in </w:t>
      </w:r>
      <w:r>
        <w:rPr>
          <w:lang w:val="en-US"/>
        </w:rPr>
        <w:lastRenderedPageBreak/>
        <w:t xml:space="preserve">particular, regarding his claims under article 25 of the Covenant. In this respect, the Committee considers that the State party has not shown that its laws offer the author a remedy capable </w:t>
      </w:r>
      <w:r w:rsidR="00B5515A">
        <w:rPr>
          <w:lang w:val="en-US"/>
        </w:rPr>
        <w:t xml:space="preserve">of </w:t>
      </w:r>
      <w:r>
        <w:rPr>
          <w:lang w:val="en-US"/>
        </w:rPr>
        <w:t>address</w:t>
      </w:r>
      <w:r w:rsidR="00B5515A">
        <w:rPr>
          <w:lang w:val="en-US"/>
        </w:rPr>
        <w:t>ing</w:t>
      </w:r>
      <w:r>
        <w:rPr>
          <w:lang w:val="en-US"/>
        </w:rPr>
        <w:t xml:space="preserve"> his claims under article 25 of the Covenant. Accordingly and in the absence of any other pertinent information on the file, the Committee considers that, in this particular case, it is not precluded by article 5, paragraph 2 (b), of the Optional Protocol from examining the present communication for purposes of admissibility.</w:t>
      </w:r>
    </w:p>
    <w:p w:rsidR="00D52EA3" w:rsidRPr="003C61E8" w:rsidRDefault="00D52EA3" w:rsidP="00D52EA3">
      <w:pPr>
        <w:pStyle w:val="SingleTxtG"/>
      </w:pPr>
      <w:r>
        <w:rPr>
          <w:color w:val="000000"/>
          <w:lang w:val="en-US"/>
        </w:rPr>
        <w:t>10.4</w:t>
      </w:r>
      <w:r>
        <w:rPr>
          <w:color w:val="000000"/>
          <w:lang w:val="en-US"/>
        </w:rPr>
        <w:tab/>
        <w:t>A</w:t>
      </w:r>
      <w:r w:rsidRPr="003C61E8">
        <w:rPr>
          <w:color w:val="000000"/>
          <w:lang w:val="en-US"/>
        </w:rPr>
        <w:t xml:space="preserve">s </w:t>
      </w:r>
      <w:r>
        <w:rPr>
          <w:color w:val="000000"/>
          <w:lang w:val="en-US"/>
        </w:rPr>
        <w:t>concerns</w:t>
      </w:r>
      <w:r w:rsidRPr="003C61E8">
        <w:rPr>
          <w:color w:val="000000"/>
          <w:lang w:val="en-US"/>
        </w:rPr>
        <w:t xml:space="preserve"> the alleged violation of article 14, paragraph 1, read in conjunction with article 2, of the Covenant</w:t>
      </w:r>
      <w:r>
        <w:rPr>
          <w:color w:val="000000"/>
          <w:lang w:val="en-US"/>
        </w:rPr>
        <w:t>, the Committee notes that</w:t>
      </w:r>
      <w:r w:rsidRPr="003C61E8">
        <w:rPr>
          <w:color w:val="000000"/>
          <w:lang w:val="en-US"/>
        </w:rPr>
        <w:t xml:space="preserve"> </w:t>
      </w:r>
      <w:r w:rsidRPr="003C61E8">
        <w:t xml:space="preserve">the author has merely claimed </w:t>
      </w:r>
      <w:r>
        <w:t xml:space="preserve">general </w:t>
      </w:r>
      <w:r w:rsidRPr="003C61E8">
        <w:t>lack of independence of the judiciary</w:t>
      </w:r>
      <w:r>
        <w:t>.</w:t>
      </w:r>
      <w:r w:rsidRPr="003C61E8">
        <w:t xml:space="preserve"> </w:t>
      </w:r>
      <w:r>
        <w:t>I</w:t>
      </w:r>
      <w:r w:rsidRPr="003C61E8">
        <w:t xml:space="preserve">n the absence of other pertinent information on the file, the Committee </w:t>
      </w:r>
      <w:r>
        <w:t>considers that this</w:t>
      </w:r>
      <w:r w:rsidRPr="003C61E8">
        <w:t xml:space="preserve"> claim </w:t>
      </w:r>
      <w:r>
        <w:t>is</w:t>
      </w:r>
      <w:r>
        <w:rPr>
          <w:color w:val="000000"/>
          <w:lang w:val="en-US"/>
        </w:rPr>
        <w:t xml:space="preserve"> insufficiently substantiated and, therefore, declares it </w:t>
      </w:r>
      <w:r w:rsidRPr="003C61E8">
        <w:t>inadmissible under article 2 of the Optional Protocol.</w:t>
      </w:r>
    </w:p>
    <w:p w:rsidR="00D52EA3" w:rsidRDefault="00D52EA3" w:rsidP="00B010D6">
      <w:pPr>
        <w:pStyle w:val="SingleTxtG"/>
      </w:pPr>
      <w:r>
        <w:t>10.5</w:t>
      </w:r>
      <w:r>
        <w:tab/>
      </w:r>
      <w:r w:rsidRPr="003C61E8">
        <w:t xml:space="preserve">Further, </w:t>
      </w:r>
      <w:r>
        <w:t>with regard to</w:t>
      </w:r>
      <w:r w:rsidRPr="003C61E8">
        <w:t xml:space="preserve"> the alleged violation</w:t>
      </w:r>
      <w:r w:rsidR="00B5515A">
        <w:t>s</w:t>
      </w:r>
      <w:r w:rsidRPr="003C61E8">
        <w:t xml:space="preserve"> of article 16 and article 18, paragraph 2, of the Covenant, the </w:t>
      </w:r>
      <w:r w:rsidRPr="00D004D9">
        <w:t xml:space="preserve">Committee notes that the author has </w:t>
      </w:r>
      <w:r>
        <w:t>not provided detailed</w:t>
      </w:r>
      <w:r w:rsidRPr="00D004D9">
        <w:t xml:space="preserve"> information concerning these alleged violations. Accordingly and based on the information available </w:t>
      </w:r>
      <w:r w:rsidR="00B5515A">
        <w:t>i</w:t>
      </w:r>
      <w:r w:rsidRPr="00D004D9">
        <w:t>n the case file, the Committee considers that the author’s allegations under article 16 and article 18, paragraph 2, of the Covenant are insufficiently substantiated and are therefore inadmissible under article 2 of the Optional Protocol.</w:t>
      </w:r>
      <w:r w:rsidR="00B010D6">
        <w:t xml:space="preserve"> </w:t>
      </w:r>
    </w:p>
    <w:p w:rsidR="00B010D6" w:rsidRDefault="00B010D6" w:rsidP="00C20AD8">
      <w:pPr>
        <w:pStyle w:val="SingleTxtG"/>
      </w:pPr>
      <w:r>
        <w:t xml:space="preserve">10.6 </w:t>
      </w:r>
      <w:r w:rsidR="00C20AD8">
        <w:tab/>
      </w:r>
      <w:r w:rsidRPr="00B010D6">
        <w:t>The Committee has noted the author’s claims under article 25, paragraphs (a) and (b), of the Covenant to the effect that he could not take part in the conduct of public affairs or to be elected at genuine periodic elections, because the State party’s federal electoral system, at the time, did not allow him to stand as an independent candidate in the Duma elections other than by passing through a list of a political party registered for the elections in question. In this connection, the author claims that he did not want his name to be associated with any of the existing parties as he did not subscribe to any of their ideologies, without, however, providing further details thereon. The Committee further notes that the State party explained that for independent candidates, it was possible to be listed for the federal elections through one of the lists of parties registered for such elections. The State party also explained that if one of the registered parties refused to place an independent candidate on its list, the individual concerned could have complained about this in court. In this connection, the State party notes, however, that the author could not apply to court, as he had not made any attempt whatsoever to try to have his name placed as an independent candidate through the existing parties’ lists. Significantly, the case file contains no information as to why the author could not create his own political party together with individuals sharing similar political opinions and stand for elections through it.</w:t>
      </w:r>
    </w:p>
    <w:p w:rsidR="00B010D6" w:rsidRDefault="00B010D6" w:rsidP="00C20AD8">
      <w:pPr>
        <w:pStyle w:val="SingleTxtG"/>
      </w:pPr>
      <w:r w:rsidRPr="00944279">
        <w:t xml:space="preserve">10.7 </w:t>
      </w:r>
      <w:r w:rsidR="00C20AD8">
        <w:tab/>
      </w:r>
      <w:r w:rsidRPr="00944279">
        <w:t xml:space="preserve">The Committee considers that the </w:t>
      </w:r>
      <w:r>
        <w:t>information</w:t>
      </w:r>
      <w:r w:rsidRPr="00944279">
        <w:t xml:space="preserve"> before it does not permit it to verify whether the restrictions imposed on the author, as an independent candidate, in federal parliamentary elections through the requirements of the electoral system in place at the time, were in compliance with the provisions contained in article 25 of the Covenant. In this connection, the Committee notes that authors must provide sufficiently detailed information to allow the Committee to make a well-founded decision on the merits of the claim. Accordingly, the Committee considers that the present communication is inadmissible under article 2, of the Optional Protocol. </w:t>
      </w:r>
    </w:p>
    <w:p w:rsidR="00B010D6" w:rsidRDefault="00B010D6" w:rsidP="00C20AD8">
      <w:pPr>
        <w:pStyle w:val="SingleTxtG"/>
      </w:pPr>
      <w:r w:rsidRPr="00944279">
        <w:t>11.</w:t>
      </w:r>
      <w:r w:rsidRPr="00944279">
        <w:tab/>
        <w:t xml:space="preserve">The Human Rights Committee therefore decides: </w:t>
      </w:r>
    </w:p>
    <w:p w:rsidR="00B010D6" w:rsidRDefault="00B010D6" w:rsidP="00C20AD8">
      <w:pPr>
        <w:pStyle w:val="SingleTxtG"/>
        <w:ind w:firstLine="567"/>
      </w:pPr>
      <w:r w:rsidRPr="00944279">
        <w:t>(a)</w:t>
      </w:r>
      <w:r w:rsidRPr="00944279">
        <w:tab/>
      </w:r>
      <w:r w:rsidR="00B5515A">
        <w:t>T</w:t>
      </w:r>
      <w:r w:rsidRPr="00944279">
        <w:t xml:space="preserve">hat the communication is inadmissible under article 2 of the Optional Protocol; </w:t>
      </w:r>
    </w:p>
    <w:p w:rsidR="00B010D6" w:rsidRDefault="00B010D6" w:rsidP="00C20AD8">
      <w:pPr>
        <w:pStyle w:val="SingleTxtG"/>
        <w:ind w:firstLine="567"/>
      </w:pPr>
      <w:r w:rsidRPr="00944279">
        <w:t>(b)</w:t>
      </w:r>
      <w:r w:rsidRPr="00944279">
        <w:tab/>
      </w:r>
      <w:r w:rsidR="00B5515A">
        <w:t>T</w:t>
      </w:r>
      <w:r w:rsidRPr="00944279">
        <w:t>hat this decision shall be communicated to the State party and to the author.</w:t>
      </w:r>
    </w:p>
    <w:p w:rsidR="00AF7081" w:rsidRDefault="00C20AD8" w:rsidP="00C20AD8">
      <w:pPr>
        <w:pStyle w:val="SingleTxtG"/>
      </w:pPr>
      <w:r>
        <w:tab/>
      </w:r>
      <w:r w:rsidR="00AF7081" w:rsidRPr="00874E46">
        <w:t>[Adopted in English, French and Spanish, the English text being the original version. Subsequently to be issued also in Arabic, Chinese and Russian as part of the Committee</w:t>
      </w:r>
      <w:r w:rsidR="00B5515A">
        <w:t>’</w:t>
      </w:r>
      <w:r w:rsidR="00AF7081" w:rsidRPr="00874E46">
        <w:t>s annual report to the General Assembly.]</w:t>
      </w:r>
    </w:p>
    <w:p w:rsidR="00027FD5" w:rsidRDefault="00027FD5" w:rsidP="00C20AD8">
      <w:pPr>
        <w:pStyle w:val="SingleTxtG"/>
        <w:sectPr w:rsidR="00027FD5" w:rsidSect="0060304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993" w:header="1134" w:footer="1701" w:gutter="0"/>
          <w:cols w:space="720"/>
          <w:titlePg/>
          <w:docGrid w:linePitch="272"/>
        </w:sectPr>
      </w:pPr>
    </w:p>
    <w:p w:rsidR="00C20AD8" w:rsidRDefault="00027FD5" w:rsidP="009A720F">
      <w:pPr>
        <w:pStyle w:val="HChG"/>
      </w:pPr>
      <w:r>
        <w:lastRenderedPageBreak/>
        <w:t>Appendix</w:t>
      </w:r>
    </w:p>
    <w:p w:rsidR="00027FD5" w:rsidRDefault="00873966" w:rsidP="009A720F">
      <w:pPr>
        <w:pStyle w:val="H1G"/>
      </w:pPr>
      <w:r>
        <w:tab/>
      </w:r>
      <w:r>
        <w:tab/>
      </w:r>
      <w:r w:rsidR="00027FD5">
        <w:t xml:space="preserve">Individual opinion by Committee members </w:t>
      </w:r>
      <w:r w:rsidR="00027FD5" w:rsidRPr="00307C85">
        <w:t>Mr. Yuval Shan</w:t>
      </w:r>
      <w:r w:rsidR="00027FD5">
        <w:t>y and Mr. </w:t>
      </w:r>
      <w:r w:rsidR="00027FD5" w:rsidRPr="00307C85">
        <w:t>Konstantine Vardzelashvili</w:t>
      </w:r>
      <w:r w:rsidR="00027FD5">
        <w:t xml:space="preserve"> (dissenting)</w:t>
      </w:r>
    </w:p>
    <w:p w:rsidR="00027FD5" w:rsidRPr="00E57306" w:rsidRDefault="00545E34" w:rsidP="009A720F">
      <w:pPr>
        <w:pStyle w:val="SingleTxtG"/>
        <w:rPr>
          <w:lang w:bidi="he-IL"/>
        </w:rPr>
      </w:pPr>
      <w:r>
        <w:rPr>
          <w:lang w:eastAsia="en-GB" w:bidi="he-IL"/>
        </w:rPr>
        <w:t>1.</w:t>
      </w:r>
      <w:r>
        <w:rPr>
          <w:lang w:eastAsia="en-GB" w:bidi="he-IL"/>
        </w:rPr>
        <w:tab/>
      </w:r>
      <w:r w:rsidR="00027FD5" w:rsidRPr="00E57306">
        <w:rPr>
          <w:lang w:eastAsia="en-GB" w:bidi="he-IL"/>
        </w:rPr>
        <w:t xml:space="preserve">The Committee found the author’s communication inadmissible for failure to substantiate a violation under </w:t>
      </w:r>
      <w:r w:rsidR="00027FD5" w:rsidRPr="00E57306">
        <w:rPr>
          <w:lang w:eastAsia="en-GB"/>
        </w:rPr>
        <w:t>article 25 of the Covenant</w:t>
      </w:r>
      <w:r w:rsidR="00027FD5" w:rsidRPr="00E57306">
        <w:rPr>
          <w:lang w:eastAsia="en-GB" w:bidi="he-IL"/>
        </w:rPr>
        <w:t xml:space="preserve">. This conclusion is based on the premise that the author carries the burden of proving that the </w:t>
      </w:r>
      <w:r w:rsidR="000E65E5">
        <w:t>f</w:t>
      </w:r>
      <w:r w:rsidR="00027FD5" w:rsidRPr="00E57306">
        <w:t xml:space="preserve">ederal </w:t>
      </w:r>
      <w:r w:rsidR="000E65E5">
        <w:t>l</w:t>
      </w:r>
      <w:r w:rsidR="00027FD5" w:rsidRPr="00E57306">
        <w:t xml:space="preserve">aw on the </w:t>
      </w:r>
      <w:r w:rsidR="00A131B5">
        <w:t>e</w:t>
      </w:r>
      <w:r w:rsidR="00027FD5" w:rsidRPr="00E57306">
        <w:t xml:space="preserve">lection of </w:t>
      </w:r>
      <w:r w:rsidR="00A131B5">
        <w:t>d</w:t>
      </w:r>
      <w:r w:rsidR="00027FD5" w:rsidRPr="00E57306">
        <w:t>eputies of the State Duma</w:t>
      </w:r>
      <w:r w:rsidR="00027FD5" w:rsidRPr="00E57306">
        <w:rPr>
          <w:lang w:bidi="he-IL"/>
        </w:rPr>
        <w:t xml:space="preserve">, as it stood at the time and as was applied to him, </w:t>
      </w:r>
      <w:r w:rsidR="00027FD5" w:rsidRPr="00E57306">
        <w:rPr>
          <w:lang w:eastAsia="en-GB" w:bidi="he-IL"/>
        </w:rPr>
        <w:t xml:space="preserve">placed unreasonable restrictions on his right to be elected. </w:t>
      </w:r>
    </w:p>
    <w:p w:rsidR="00027FD5" w:rsidRPr="00E57306" w:rsidRDefault="00545E34" w:rsidP="009A720F">
      <w:pPr>
        <w:pStyle w:val="SingleTxtG"/>
        <w:rPr>
          <w:lang w:bidi="he-IL"/>
        </w:rPr>
      </w:pPr>
      <w:r>
        <w:rPr>
          <w:lang w:eastAsia="en-GB" w:bidi="he-IL"/>
        </w:rPr>
        <w:t>2.</w:t>
      </w:r>
      <w:r>
        <w:rPr>
          <w:lang w:eastAsia="en-GB" w:bidi="he-IL"/>
        </w:rPr>
        <w:tab/>
      </w:r>
      <w:r w:rsidR="00027FD5" w:rsidRPr="00E57306">
        <w:rPr>
          <w:lang w:eastAsia="en-GB" w:bidi="he-IL"/>
        </w:rPr>
        <w:t xml:space="preserve">We respectfully disagree with the majority opinion, as we are of the view that the information before the Committee is sufficient to reverse the burden of proof so as to require the State party to </w:t>
      </w:r>
      <w:r w:rsidR="00027FD5">
        <w:rPr>
          <w:rFonts w:hint="cs"/>
          <w:lang w:eastAsia="en-GB" w:bidi="he-IL"/>
        </w:rPr>
        <w:t>justify</w:t>
      </w:r>
      <w:r w:rsidR="00027FD5" w:rsidRPr="00E57306">
        <w:rPr>
          <w:lang w:eastAsia="en-GB" w:bidi="he-IL"/>
        </w:rPr>
        <w:t xml:space="preserve"> the restrictions found in the legal framework of the </w:t>
      </w:r>
      <w:r w:rsidR="000E65E5">
        <w:t>f</w:t>
      </w:r>
      <w:r w:rsidR="00027FD5" w:rsidRPr="00E57306">
        <w:t xml:space="preserve">ederal </w:t>
      </w:r>
      <w:r w:rsidR="000E65E5">
        <w:t>l</w:t>
      </w:r>
      <w:r w:rsidR="00027FD5" w:rsidRPr="00E57306">
        <w:t xml:space="preserve">aw on the </w:t>
      </w:r>
      <w:r w:rsidR="00A131B5">
        <w:t>e</w:t>
      </w:r>
      <w:r w:rsidR="00027FD5" w:rsidRPr="00E57306">
        <w:t xml:space="preserve">lection of </w:t>
      </w:r>
      <w:r w:rsidR="00A131B5">
        <w:t>d</w:t>
      </w:r>
      <w:r w:rsidR="00027FD5" w:rsidRPr="00E57306">
        <w:t>eputies of the State Duma</w:t>
      </w:r>
      <w:r w:rsidR="00027FD5" w:rsidRPr="00E57306">
        <w:rPr>
          <w:lang w:bidi="he-IL"/>
        </w:rPr>
        <w:t>, as applied to the author. Such information includes the following items:</w:t>
      </w:r>
    </w:p>
    <w:p w:rsidR="00027FD5" w:rsidRPr="009A720F" w:rsidRDefault="00027FD5" w:rsidP="009A720F">
      <w:pPr>
        <w:pStyle w:val="SingleTxtG"/>
        <w:numPr>
          <w:ilvl w:val="0"/>
          <w:numId w:val="6"/>
        </w:numPr>
        <w:ind w:left="1985" w:hanging="284"/>
        <w:rPr>
          <w:spacing w:val="-2"/>
          <w:lang w:bidi="he-IL"/>
        </w:rPr>
      </w:pPr>
      <w:r w:rsidRPr="009A720F">
        <w:rPr>
          <w:spacing w:val="-2"/>
          <w:lang w:bidi="he-IL"/>
        </w:rPr>
        <w:t xml:space="preserve">The text of the </w:t>
      </w:r>
      <w:r w:rsidR="000E65E5" w:rsidRPr="009A720F">
        <w:rPr>
          <w:spacing w:val="-2"/>
        </w:rPr>
        <w:t>f</w:t>
      </w:r>
      <w:r w:rsidRPr="009A720F">
        <w:rPr>
          <w:spacing w:val="-2"/>
        </w:rPr>
        <w:t xml:space="preserve">ederal </w:t>
      </w:r>
      <w:r w:rsidR="000E65E5" w:rsidRPr="009A720F">
        <w:rPr>
          <w:spacing w:val="-2"/>
        </w:rPr>
        <w:t>l</w:t>
      </w:r>
      <w:r w:rsidRPr="009A720F">
        <w:rPr>
          <w:spacing w:val="-2"/>
        </w:rPr>
        <w:t xml:space="preserve">aw on the </w:t>
      </w:r>
      <w:r w:rsidR="00A131B5" w:rsidRPr="009A720F">
        <w:rPr>
          <w:spacing w:val="-2"/>
        </w:rPr>
        <w:t>e</w:t>
      </w:r>
      <w:r w:rsidRPr="009A720F">
        <w:rPr>
          <w:spacing w:val="-2"/>
        </w:rPr>
        <w:t xml:space="preserve">lection of </w:t>
      </w:r>
      <w:r w:rsidR="00A131B5" w:rsidRPr="009A720F">
        <w:rPr>
          <w:spacing w:val="-2"/>
        </w:rPr>
        <w:t>d</w:t>
      </w:r>
      <w:r w:rsidRPr="009A720F">
        <w:rPr>
          <w:spacing w:val="-2"/>
        </w:rPr>
        <w:t>eputies of the State Duma</w:t>
      </w:r>
      <w:r w:rsidRPr="009A720F">
        <w:rPr>
          <w:spacing w:val="-2"/>
          <w:lang w:bidi="he-IL"/>
        </w:rPr>
        <w:t xml:space="preserve"> (as it stood at the time), which requires candidates to stand for election through existing parties.</w:t>
      </w:r>
    </w:p>
    <w:p w:rsidR="00027FD5" w:rsidRPr="00E57306" w:rsidRDefault="00027FD5" w:rsidP="009A720F">
      <w:pPr>
        <w:pStyle w:val="SingleTxtG"/>
        <w:numPr>
          <w:ilvl w:val="0"/>
          <w:numId w:val="6"/>
        </w:numPr>
        <w:ind w:left="1985" w:hanging="284"/>
        <w:rPr>
          <w:lang w:bidi="he-IL"/>
        </w:rPr>
      </w:pPr>
      <w:r w:rsidRPr="00E57306">
        <w:rPr>
          <w:lang w:bidi="he-IL"/>
        </w:rPr>
        <w:t xml:space="preserve">The unchallenged claim of the author that the process of listing non-party members on party lists is cumbersome, and that not a single non-party member was represented at the State Duma </w:t>
      </w:r>
      <w:r>
        <w:rPr>
          <w:rFonts w:hint="cs"/>
          <w:lang w:bidi="he-IL"/>
        </w:rPr>
        <w:t>when the events described in the communication took place</w:t>
      </w:r>
      <w:r w:rsidRPr="00E57306">
        <w:rPr>
          <w:lang w:bidi="he-IL"/>
        </w:rPr>
        <w:t>.</w:t>
      </w:r>
    </w:p>
    <w:p w:rsidR="00027FD5" w:rsidRPr="00E57306" w:rsidRDefault="00027FD5" w:rsidP="009A720F">
      <w:pPr>
        <w:pStyle w:val="SingleTxtG"/>
        <w:numPr>
          <w:ilvl w:val="0"/>
          <w:numId w:val="6"/>
        </w:numPr>
        <w:ind w:left="1985" w:hanging="284"/>
        <w:rPr>
          <w:lang w:eastAsia="en-GB" w:bidi="he-IL"/>
        </w:rPr>
      </w:pPr>
      <w:r w:rsidRPr="00E57306">
        <w:rPr>
          <w:lang w:bidi="he-IL"/>
        </w:rPr>
        <w:t xml:space="preserve">The position of the European Court of Human Rights, in its </w:t>
      </w:r>
      <w:r w:rsidR="00A131B5">
        <w:rPr>
          <w:lang w:bidi="he-IL"/>
        </w:rPr>
        <w:t>j</w:t>
      </w:r>
      <w:r w:rsidRPr="00E57306">
        <w:rPr>
          <w:lang w:bidi="he-IL"/>
        </w:rPr>
        <w:t>udg</w:t>
      </w:r>
      <w:r w:rsidR="00A131B5">
        <w:rPr>
          <w:lang w:bidi="he-IL"/>
        </w:rPr>
        <w:t>e</w:t>
      </w:r>
      <w:r w:rsidRPr="00E57306">
        <w:rPr>
          <w:lang w:bidi="he-IL"/>
        </w:rPr>
        <w:t xml:space="preserve">ment of 12 April 2011, which was reiterated by </w:t>
      </w:r>
      <w:r w:rsidRPr="00E57306">
        <w:t xml:space="preserve">the European Commission for Democracy Through Law </w:t>
      </w:r>
      <w:r w:rsidRPr="00E57306">
        <w:rPr>
          <w:lang w:bidi="he-IL"/>
        </w:rPr>
        <w:t xml:space="preserve">(Venice Commission) </w:t>
      </w:r>
      <w:r w:rsidRPr="00E57306">
        <w:t xml:space="preserve">in its </w:t>
      </w:r>
      <w:r w:rsidR="00A131B5">
        <w:t>o</w:t>
      </w:r>
      <w:r w:rsidRPr="00E57306">
        <w:t xml:space="preserve">pinion of </w:t>
      </w:r>
      <w:r w:rsidRPr="00E57306">
        <w:rPr>
          <w:lang w:bidi="he-IL"/>
        </w:rPr>
        <w:t xml:space="preserve">19 </w:t>
      </w:r>
      <w:r w:rsidRPr="00E57306">
        <w:t>March 2012</w:t>
      </w:r>
      <w:r w:rsidRPr="00E57306">
        <w:rPr>
          <w:lang w:bidi="he-IL"/>
        </w:rPr>
        <w:t xml:space="preserve">, that the conditions for registering new political parties in </w:t>
      </w:r>
      <w:r w:rsidR="00A131B5">
        <w:rPr>
          <w:lang w:bidi="he-IL"/>
        </w:rPr>
        <w:t xml:space="preserve">the </w:t>
      </w:r>
      <w:r w:rsidRPr="00E57306">
        <w:rPr>
          <w:lang w:bidi="he-IL"/>
        </w:rPr>
        <w:t>Russia</w:t>
      </w:r>
      <w:r w:rsidR="00A131B5">
        <w:rPr>
          <w:lang w:bidi="he-IL"/>
        </w:rPr>
        <w:t>n Federation</w:t>
      </w:r>
      <w:r w:rsidRPr="00E57306">
        <w:rPr>
          <w:lang w:bidi="he-IL"/>
        </w:rPr>
        <w:t xml:space="preserve"> (and for maintaining the registered status of existing ones) are unduly excessive.</w:t>
      </w:r>
      <w:r w:rsidRPr="009A720F">
        <w:rPr>
          <w:rStyle w:val="FootnoteReference"/>
        </w:rPr>
        <w:footnoteReference w:id="7"/>
      </w:r>
      <w:r w:rsidRPr="00E57306">
        <w:rPr>
          <w:lang w:bidi="he-IL"/>
        </w:rPr>
        <w:t xml:space="preserve"> </w:t>
      </w:r>
    </w:p>
    <w:p w:rsidR="00027FD5" w:rsidRPr="00E57306" w:rsidRDefault="00027FD5" w:rsidP="009A720F">
      <w:pPr>
        <w:pStyle w:val="SingleTxtG"/>
        <w:numPr>
          <w:ilvl w:val="0"/>
          <w:numId w:val="6"/>
        </w:numPr>
        <w:ind w:left="1985" w:hanging="284"/>
        <w:rPr>
          <w:lang w:eastAsia="en-GB" w:bidi="he-IL"/>
        </w:rPr>
      </w:pPr>
      <w:r w:rsidRPr="00E57306">
        <w:rPr>
          <w:lang w:bidi="he-IL"/>
        </w:rPr>
        <w:t>T</w:t>
      </w:r>
      <w:r w:rsidRPr="00E57306">
        <w:t xml:space="preserve">he </w:t>
      </w:r>
      <w:r w:rsidR="007A0B9B" w:rsidRPr="007A0B9B">
        <w:t>Parliamentary Assembly of the Council of Europe</w:t>
      </w:r>
      <w:r w:rsidRPr="00E57306">
        <w:t xml:space="preserve"> </w:t>
      </w:r>
      <w:r w:rsidR="007A0B9B">
        <w:t>r</w:t>
      </w:r>
      <w:r w:rsidRPr="00E57306">
        <w:t xml:space="preserve">eport </w:t>
      </w:r>
      <w:r w:rsidR="00D558E3">
        <w:t>on the</w:t>
      </w:r>
      <w:r w:rsidRPr="00E57306">
        <w:t xml:space="preserve"> </w:t>
      </w:r>
      <w:r w:rsidR="00D558E3">
        <w:t>o</w:t>
      </w:r>
      <w:r w:rsidRPr="00E57306">
        <w:t xml:space="preserve">bservation of the 2011 </w:t>
      </w:r>
      <w:r w:rsidR="00D558E3">
        <w:t>p</w:t>
      </w:r>
      <w:r w:rsidRPr="00E57306">
        <w:t xml:space="preserve">arliamentary </w:t>
      </w:r>
      <w:r w:rsidR="00D558E3">
        <w:t>e</w:t>
      </w:r>
      <w:r w:rsidRPr="00E57306">
        <w:t xml:space="preserve">lections in the </w:t>
      </w:r>
      <w:smartTag w:uri="urn:schemas-microsoft-com:office:smarttags" w:element="country-region">
        <w:r w:rsidRPr="00E57306">
          <w:t>Russian Federation</w:t>
        </w:r>
      </w:smartTag>
      <w:r w:rsidRPr="00E57306">
        <w:t>,</w:t>
      </w:r>
      <w:r>
        <w:rPr>
          <w:rFonts w:hint="cs"/>
          <w:lang w:bidi="he-IL"/>
        </w:rPr>
        <w:t xml:space="preserve"> detailing the high numbers of members and </w:t>
      </w:r>
      <w:r w:rsidR="00A67419">
        <w:rPr>
          <w:lang w:bidi="he-IL"/>
        </w:rPr>
        <w:t xml:space="preserve">amount of </w:t>
      </w:r>
      <w:r>
        <w:rPr>
          <w:rFonts w:hint="cs"/>
          <w:lang w:bidi="he-IL"/>
        </w:rPr>
        <w:t xml:space="preserve">support required to register new parties in the </w:t>
      </w:r>
      <w:smartTag w:uri="urn:schemas-microsoft-com:office:smarttags" w:element="country-region">
        <w:smartTag w:uri="urn:schemas-microsoft-com:office:smarttags" w:element="place">
          <w:r>
            <w:rPr>
              <w:rFonts w:hint="cs"/>
              <w:lang w:bidi="he-IL"/>
            </w:rPr>
            <w:t>Russian Federation</w:t>
          </w:r>
        </w:smartTag>
      </w:smartTag>
      <w:r>
        <w:rPr>
          <w:rFonts w:hint="cs"/>
          <w:lang w:bidi="he-IL"/>
        </w:rPr>
        <w:t>. A</w:t>
      </w:r>
      <w:r w:rsidRPr="00E57306">
        <w:rPr>
          <w:lang w:bidi="he-IL"/>
        </w:rPr>
        <w:t xml:space="preserve">ccording to </w:t>
      </w:r>
      <w:r>
        <w:rPr>
          <w:rFonts w:hint="cs"/>
          <w:lang w:bidi="he-IL"/>
        </w:rPr>
        <w:t xml:space="preserve">the </w:t>
      </w:r>
      <w:r w:rsidR="00D558E3">
        <w:rPr>
          <w:lang w:bidi="he-IL"/>
        </w:rPr>
        <w:t>r</w:t>
      </w:r>
      <w:r>
        <w:rPr>
          <w:rFonts w:hint="cs"/>
          <w:lang w:bidi="he-IL"/>
        </w:rPr>
        <w:t>eport</w:t>
      </w:r>
      <w:r w:rsidR="00D558E3">
        <w:rPr>
          <w:lang w:bidi="he-IL"/>
        </w:rPr>
        <w:t>,</w:t>
      </w:r>
      <w:r w:rsidRPr="00E57306">
        <w:rPr>
          <w:lang w:bidi="he-IL"/>
        </w:rPr>
        <w:t xml:space="preserve"> </w:t>
      </w:r>
      <w:r w:rsidRPr="00E57306">
        <w:t xml:space="preserve">“several attempts to register political parties were made since the elections of 2007 and only one, the </w:t>
      </w:r>
      <w:r w:rsidR="00D558E3">
        <w:t>‘</w:t>
      </w:r>
      <w:r w:rsidRPr="00E57306">
        <w:t>Right Cause</w:t>
      </w:r>
      <w:r w:rsidR="00D558E3">
        <w:t>’</w:t>
      </w:r>
      <w:r w:rsidRPr="00E57306">
        <w:t xml:space="preserve"> (Pravoe Delo), managed to get registered for the 2011 elections. All other formations were denied registration.”</w:t>
      </w:r>
      <w:r w:rsidRPr="009A720F">
        <w:rPr>
          <w:rStyle w:val="FootnoteReference"/>
          <w:szCs w:val="24"/>
        </w:rPr>
        <w:footnoteReference w:id="8"/>
      </w:r>
    </w:p>
    <w:p w:rsidR="00027FD5" w:rsidRPr="00E57306" w:rsidRDefault="00545E34" w:rsidP="009A720F">
      <w:pPr>
        <w:pStyle w:val="SingleTxtG"/>
        <w:rPr>
          <w:lang w:bidi="he-IL"/>
        </w:rPr>
      </w:pPr>
      <w:r>
        <w:rPr>
          <w:lang w:bidi="he-IL"/>
        </w:rPr>
        <w:t>3.</w:t>
      </w:r>
      <w:r>
        <w:rPr>
          <w:lang w:bidi="he-IL"/>
        </w:rPr>
        <w:tab/>
      </w:r>
      <w:r w:rsidR="00027FD5" w:rsidRPr="00E57306">
        <w:rPr>
          <w:lang w:bidi="he-IL"/>
        </w:rPr>
        <w:t xml:space="preserve">In the present case, the author complains about his inability to stand for election as an independent candidate. The State party retorted by noting that the author may request an existing party to list him as a candidate on their behalf even if he is not a member of the party. The State party did not provide, however, sufficient information on whether such a </w:t>
      </w:r>
      <w:r w:rsidR="00027FD5" w:rsidRPr="00E57306">
        <w:rPr>
          <w:lang w:bidi="he-IL"/>
        </w:rPr>
        <w:lastRenderedPageBreak/>
        <w:t xml:space="preserve">course of action was practicable, in </w:t>
      </w:r>
      <w:r w:rsidR="0085609A">
        <w:rPr>
          <w:lang w:bidi="he-IL"/>
        </w:rPr>
        <w:t xml:space="preserve">the </w:t>
      </w:r>
      <w:r w:rsidR="00027FD5" w:rsidRPr="00E57306">
        <w:rPr>
          <w:lang w:bidi="he-IL"/>
        </w:rPr>
        <w:t xml:space="preserve">light of the power </w:t>
      </w:r>
      <w:r w:rsidR="00027FD5">
        <w:rPr>
          <w:rFonts w:hint="cs"/>
          <w:lang w:bidi="he-IL"/>
        </w:rPr>
        <w:t>held by</w:t>
      </w:r>
      <w:r w:rsidR="00027FD5" w:rsidRPr="00E57306">
        <w:rPr>
          <w:lang w:bidi="he-IL"/>
        </w:rPr>
        <w:t xml:space="preserve"> political parties to determine their own list of candidates and in view of the absence of any non-party members at the State Duma at the relevant time. It also did not provide sufficient information as to whether another course of action for running in the election, such as establishing a new party, was open before the author. The information before the Committee raises serious doubts about the feasibility of both of these options and the State party provided no sufficient information to dispel such doubts. </w:t>
      </w:r>
    </w:p>
    <w:p w:rsidR="00027FD5" w:rsidRPr="00E57306" w:rsidRDefault="00545E34" w:rsidP="009A720F">
      <w:pPr>
        <w:pStyle w:val="SingleTxtG"/>
        <w:rPr>
          <w:lang w:bidi="he-IL"/>
        </w:rPr>
      </w:pPr>
      <w:r>
        <w:rPr>
          <w:lang w:bidi="he-IL"/>
        </w:rPr>
        <w:t>4.</w:t>
      </w:r>
      <w:r>
        <w:rPr>
          <w:lang w:bidi="he-IL"/>
        </w:rPr>
        <w:tab/>
      </w:r>
      <w:r w:rsidR="00027FD5" w:rsidRPr="009A720F">
        <w:rPr>
          <w:rFonts w:hint="cs"/>
          <w:spacing w:val="-2"/>
          <w:lang w:bidi="he-IL"/>
        </w:rPr>
        <w:t>Furthermore, t</w:t>
      </w:r>
      <w:r w:rsidR="00027FD5" w:rsidRPr="009A720F">
        <w:rPr>
          <w:spacing w:val="-2"/>
          <w:lang w:bidi="he-IL"/>
        </w:rPr>
        <w:t xml:space="preserve">he State party failed to explain whether requiring individuals to stand for election through existing parties is not tantamount to requiring them to join such parties. Clearly, the latter requirement would </w:t>
      </w:r>
      <w:r w:rsidR="00027FD5" w:rsidRPr="009A720F">
        <w:rPr>
          <w:rFonts w:hint="cs"/>
          <w:spacing w:val="-2"/>
          <w:lang w:bidi="he-IL"/>
        </w:rPr>
        <w:t xml:space="preserve">stand in </w:t>
      </w:r>
      <w:r w:rsidR="00027FD5" w:rsidRPr="009A720F">
        <w:rPr>
          <w:spacing w:val="-2"/>
          <w:lang w:bidi="he-IL"/>
        </w:rPr>
        <w:t xml:space="preserve">conflict with the language of paragraph 17 of the Committee’s </w:t>
      </w:r>
      <w:r w:rsidR="00E7684B" w:rsidRPr="009A720F">
        <w:rPr>
          <w:spacing w:val="-2"/>
          <w:lang w:bidi="he-IL"/>
        </w:rPr>
        <w:t>g</w:t>
      </w:r>
      <w:r w:rsidR="00027FD5" w:rsidRPr="009A720F">
        <w:rPr>
          <w:spacing w:val="-2"/>
          <w:lang w:bidi="he-IL"/>
        </w:rPr>
        <w:t xml:space="preserve">eneral </w:t>
      </w:r>
      <w:r w:rsidR="00E7684B" w:rsidRPr="009A720F">
        <w:rPr>
          <w:spacing w:val="-2"/>
          <w:lang w:bidi="he-IL"/>
        </w:rPr>
        <w:t>c</w:t>
      </w:r>
      <w:r w:rsidR="00027FD5" w:rsidRPr="009A720F">
        <w:rPr>
          <w:spacing w:val="-2"/>
          <w:lang w:bidi="he-IL"/>
        </w:rPr>
        <w:t xml:space="preserve">omment </w:t>
      </w:r>
      <w:r w:rsidR="00E7684B" w:rsidRPr="009A720F">
        <w:rPr>
          <w:spacing w:val="-2"/>
          <w:lang w:bidi="he-IL"/>
        </w:rPr>
        <w:t xml:space="preserve">No. </w:t>
      </w:r>
      <w:r w:rsidR="00027FD5" w:rsidRPr="009A720F">
        <w:rPr>
          <w:spacing w:val="-2"/>
          <w:lang w:bidi="he-IL"/>
        </w:rPr>
        <w:t>25 (1996)</w:t>
      </w:r>
      <w:r w:rsidR="00E7684B" w:rsidRPr="009A720F">
        <w:rPr>
          <w:spacing w:val="-2"/>
          <w:lang w:bidi="he-IL"/>
        </w:rPr>
        <w:t xml:space="preserve"> on the right to participate in public affairs, voting rights and the right of equal access to public service</w:t>
      </w:r>
      <w:r w:rsidR="00027FD5" w:rsidRPr="009A720F">
        <w:rPr>
          <w:spacing w:val="-2"/>
          <w:lang w:bidi="he-IL"/>
        </w:rPr>
        <w:t>, which provides that “t</w:t>
      </w:r>
      <w:r w:rsidR="00027FD5" w:rsidRPr="009A720F">
        <w:rPr>
          <w:spacing w:val="-2"/>
          <w:shd w:val="clear" w:color="auto" w:fill="FFFFFF"/>
        </w:rPr>
        <w:t>he right of persons to stand for election should not be limited unreasonably by requiring candidates to be members of parties or of specific parties</w:t>
      </w:r>
      <w:r w:rsidR="00027FD5" w:rsidRPr="009A720F">
        <w:rPr>
          <w:spacing w:val="-2"/>
          <w:shd w:val="clear" w:color="auto" w:fill="FFFFFF"/>
          <w:lang w:bidi="he-IL"/>
        </w:rPr>
        <w:t>”.</w:t>
      </w:r>
      <w:r w:rsidR="00027FD5" w:rsidRPr="009A720F">
        <w:rPr>
          <w:spacing w:val="-2"/>
          <w:lang w:bidi="he-IL"/>
        </w:rPr>
        <w:t xml:space="preserve"> </w:t>
      </w:r>
      <w:r w:rsidR="00027FD5" w:rsidRPr="009A720F">
        <w:rPr>
          <w:rFonts w:hint="cs"/>
          <w:spacing w:val="-2"/>
          <w:lang w:bidi="he-IL"/>
        </w:rPr>
        <w:t>T</w:t>
      </w:r>
      <w:r w:rsidR="00027FD5" w:rsidRPr="009A720F">
        <w:rPr>
          <w:spacing w:val="-2"/>
          <w:lang w:bidi="he-IL"/>
        </w:rPr>
        <w:t xml:space="preserve">he distinction between formal membership and inclusion in a party-sponsored list of candidates, on which the State party appears to rely, seems to </w:t>
      </w:r>
      <w:r w:rsidR="00027FD5" w:rsidRPr="009A720F">
        <w:rPr>
          <w:rFonts w:hint="cs"/>
          <w:spacing w:val="-2"/>
          <w:lang w:bidi="he-IL"/>
        </w:rPr>
        <w:t>us</w:t>
      </w:r>
      <w:r w:rsidR="00027FD5" w:rsidRPr="009A720F">
        <w:rPr>
          <w:spacing w:val="-2"/>
          <w:lang w:bidi="he-IL"/>
        </w:rPr>
        <w:t xml:space="preserve"> to be nominal in nature. It may be reasonably assumed that candidates running on a party platform identify with that party’s ideology and political program</w:t>
      </w:r>
      <w:r w:rsidR="00E7684B" w:rsidRPr="009A720F">
        <w:rPr>
          <w:spacing w:val="-2"/>
          <w:lang w:bidi="he-IL"/>
        </w:rPr>
        <w:t>me</w:t>
      </w:r>
      <w:r w:rsidR="00027FD5" w:rsidRPr="009A720F">
        <w:rPr>
          <w:spacing w:val="-2"/>
          <w:lang w:bidi="he-IL"/>
        </w:rPr>
        <w:t xml:space="preserve">, and have associated themselves with the party in a way </w:t>
      </w:r>
      <w:r w:rsidR="00027FD5" w:rsidRPr="009A720F">
        <w:rPr>
          <w:rFonts w:hint="cs"/>
          <w:spacing w:val="-2"/>
          <w:lang w:bidi="he-IL"/>
        </w:rPr>
        <w:t>that</w:t>
      </w:r>
      <w:r w:rsidR="00027FD5" w:rsidRPr="009A720F">
        <w:rPr>
          <w:spacing w:val="-2"/>
          <w:lang w:bidi="he-IL"/>
        </w:rPr>
        <w:t xml:space="preserve"> is even stronger than formal party membership. </w:t>
      </w:r>
    </w:p>
    <w:p w:rsidR="00027FD5" w:rsidRPr="00E57306" w:rsidRDefault="00545E34" w:rsidP="009A720F">
      <w:pPr>
        <w:pStyle w:val="SingleTxtG"/>
      </w:pPr>
      <w:r>
        <w:rPr>
          <w:lang w:eastAsia="en-GB" w:bidi="he-IL"/>
        </w:rPr>
        <w:t>5.</w:t>
      </w:r>
      <w:r>
        <w:rPr>
          <w:lang w:eastAsia="en-GB" w:bidi="he-IL"/>
        </w:rPr>
        <w:tab/>
      </w:r>
      <w:r w:rsidR="00027FD5" w:rsidRPr="00E57306">
        <w:rPr>
          <w:lang w:eastAsia="en-GB" w:bidi="he-IL"/>
        </w:rPr>
        <w:t xml:space="preserve">The combination of factors in the present case – that is, domestic legislation which requires standing for election through existing parties and </w:t>
      </w:r>
      <w:r w:rsidR="00027FD5">
        <w:rPr>
          <w:rFonts w:hint="cs"/>
          <w:lang w:eastAsia="en-GB" w:bidi="he-IL"/>
        </w:rPr>
        <w:t xml:space="preserve">which appears to </w:t>
      </w:r>
      <w:r w:rsidR="00027FD5" w:rsidRPr="00E57306">
        <w:rPr>
          <w:lang w:eastAsia="en-GB" w:bidi="he-IL"/>
        </w:rPr>
        <w:t xml:space="preserve">render the creation of new parties extremely difficult – leads us to conclude that the </w:t>
      </w:r>
      <w:r w:rsidR="00A8194B">
        <w:t>f</w:t>
      </w:r>
      <w:r w:rsidR="00027FD5" w:rsidRPr="00E57306">
        <w:t xml:space="preserve">ederal </w:t>
      </w:r>
      <w:r w:rsidR="00A8194B">
        <w:t>l</w:t>
      </w:r>
      <w:r w:rsidR="00027FD5" w:rsidRPr="00E57306">
        <w:t xml:space="preserve">aw on the </w:t>
      </w:r>
      <w:r w:rsidR="00E7684B">
        <w:t>e</w:t>
      </w:r>
      <w:r w:rsidR="00027FD5" w:rsidRPr="00E57306">
        <w:t xml:space="preserve">lection of </w:t>
      </w:r>
      <w:r w:rsidR="00E7684B">
        <w:t>d</w:t>
      </w:r>
      <w:r w:rsidR="00027FD5" w:rsidRPr="00E57306">
        <w:t>eputies of the State Duma</w:t>
      </w:r>
      <w:r w:rsidR="00027FD5" w:rsidRPr="00E57306">
        <w:rPr>
          <w:lang w:bidi="he-IL"/>
        </w:rPr>
        <w:t xml:space="preserve"> (as it stood at the time) and its application to the author </w:t>
      </w:r>
      <w:r w:rsidR="00027FD5">
        <w:rPr>
          <w:rFonts w:hint="cs"/>
          <w:lang w:bidi="he-IL"/>
        </w:rPr>
        <w:t>were</w:t>
      </w:r>
      <w:r w:rsidR="00027FD5" w:rsidRPr="00E57306">
        <w:rPr>
          <w:lang w:bidi="he-IL"/>
        </w:rPr>
        <w:t xml:space="preserve"> </w:t>
      </w:r>
      <w:r w:rsidR="00027FD5" w:rsidRPr="009A720F">
        <w:rPr>
          <w:lang w:bidi="he-IL"/>
        </w:rPr>
        <w:t>prima facie</w:t>
      </w:r>
      <w:r w:rsidR="00027FD5" w:rsidRPr="00E57306">
        <w:rPr>
          <w:i/>
          <w:lang w:bidi="he-IL"/>
        </w:rPr>
        <w:t xml:space="preserve"> </w:t>
      </w:r>
      <w:r w:rsidR="00027FD5" w:rsidRPr="00E57306">
        <w:rPr>
          <w:lang w:bidi="he-IL"/>
        </w:rPr>
        <w:t xml:space="preserve">incompatible </w:t>
      </w:r>
      <w:r w:rsidR="00027FD5" w:rsidRPr="00E57306">
        <w:rPr>
          <w:lang w:eastAsia="en-GB" w:bidi="he-IL"/>
        </w:rPr>
        <w:t xml:space="preserve">with article 25 of the Covenant. </w:t>
      </w:r>
      <w:r w:rsidR="00027FD5" w:rsidRPr="00E57306">
        <w:t xml:space="preserve">While States enjoy </w:t>
      </w:r>
      <w:r w:rsidR="00027FD5" w:rsidRPr="00E57306">
        <w:rPr>
          <w:lang w:bidi="he-IL"/>
        </w:rPr>
        <w:t>broad</w:t>
      </w:r>
      <w:r w:rsidR="00027FD5" w:rsidRPr="00E57306">
        <w:t xml:space="preserve"> discretion in </w:t>
      </w:r>
      <w:r w:rsidR="00027FD5" w:rsidRPr="00E57306">
        <w:rPr>
          <w:lang w:bidi="he-IL"/>
        </w:rPr>
        <w:t>designing the</w:t>
      </w:r>
      <w:r w:rsidR="00027FD5" w:rsidRPr="00E57306">
        <w:t xml:space="preserve"> electoral system, the</w:t>
      </w:r>
      <w:r w:rsidR="00027FD5" w:rsidRPr="00E57306">
        <w:rPr>
          <w:lang w:bidi="he-IL"/>
        </w:rPr>
        <w:t>ir</w:t>
      </w:r>
      <w:r w:rsidR="00027FD5" w:rsidRPr="00E57306">
        <w:t xml:space="preserve"> relevant legislation should </w:t>
      </w:r>
      <w:r w:rsidR="00027FD5" w:rsidRPr="009904A3">
        <w:rPr>
          <w:rFonts w:hint="cs"/>
          <w:lang w:bidi="he-IL"/>
        </w:rPr>
        <w:t xml:space="preserve">always </w:t>
      </w:r>
      <w:r w:rsidR="00027FD5" w:rsidRPr="00E57306">
        <w:t>be aimed at facilitating the rights guaranteed by the Covenant rather than unreasonably limiting them.</w:t>
      </w:r>
      <w:r w:rsidR="00027FD5" w:rsidRPr="00E57306">
        <w:rPr>
          <w:lang w:bidi="he-IL"/>
        </w:rPr>
        <w:t xml:space="preserve"> </w:t>
      </w:r>
      <w:r w:rsidR="00027FD5">
        <w:rPr>
          <w:rFonts w:hint="cs"/>
          <w:lang w:bidi="he-IL"/>
        </w:rPr>
        <w:t>Still, t</w:t>
      </w:r>
      <w:r w:rsidR="00027FD5" w:rsidRPr="00E57306">
        <w:t xml:space="preserve">he </w:t>
      </w:r>
      <w:r w:rsidR="00027FD5" w:rsidRPr="00E57306">
        <w:rPr>
          <w:lang w:bidi="he-IL"/>
        </w:rPr>
        <w:t xml:space="preserve">law and </w:t>
      </w:r>
      <w:r w:rsidR="00027FD5" w:rsidRPr="00E57306">
        <w:t xml:space="preserve">practice on registration of individual candidates and political parties in </w:t>
      </w:r>
      <w:r w:rsidR="00027FD5" w:rsidRPr="00E57306">
        <w:rPr>
          <w:lang w:bidi="he-IL"/>
        </w:rPr>
        <w:t xml:space="preserve">the State party, as applied to the author, </w:t>
      </w:r>
      <w:r w:rsidR="00027FD5">
        <w:rPr>
          <w:rFonts w:hint="cs"/>
          <w:lang w:bidi="he-IL"/>
        </w:rPr>
        <w:t>feature</w:t>
      </w:r>
      <w:r w:rsidR="00027FD5" w:rsidRPr="00E57306">
        <w:rPr>
          <w:lang w:bidi="he-IL"/>
        </w:rPr>
        <w:t xml:space="preserve"> </w:t>
      </w:r>
      <w:r w:rsidR="00027FD5">
        <w:rPr>
          <w:lang w:bidi="he-IL"/>
        </w:rPr>
        <w:t>far-reaching</w:t>
      </w:r>
      <w:r w:rsidR="00027FD5" w:rsidRPr="00E57306">
        <w:rPr>
          <w:lang w:bidi="he-IL"/>
        </w:rPr>
        <w:t xml:space="preserve"> </w:t>
      </w:r>
      <w:r w:rsidR="00027FD5">
        <w:rPr>
          <w:rFonts w:hint="cs"/>
          <w:lang w:bidi="he-IL"/>
        </w:rPr>
        <w:t xml:space="preserve">legal and practical </w:t>
      </w:r>
      <w:r w:rsidR="00027FD5" w:rsidRPr="00E57306">
        <w:rPr>
          <w:lang w:bidi="he-IL"/>
        </w:rPr>
        <w:t>limitation</w:t>
      </w:r>
      <w:r w:rsidR="00027FD5">
        <w:rPr>
          <w:rFonts w:hint="cs"/>
          <w:lang w:bidi="he-IL"/>
        </w:rPr>
        <w:t>s</w:t>
      </w:r>
      <w:r w:rsidR="00027FD5" w:rsidRPr="00E57306">
        <w:rPr>
          <w:lang w:bidi="he-IL"/>
        </w:rPr>
        <w:t>,</w:t>
      </w:r>
      <w:r w:rsidR="00027FD5" w:rsidRPr="009A720F">
        <w:rPr>
          <w:rStyle w:val="FootnoteReference"/>
          <w:szCs w:val="24"/>
        </w:rPr>
        <w:footnoteReference w:id="9"/>
      </w:r>
      <w:r w:rsidR="00027FD5" w:rsidRPr="000B1A7A">
        <w:rPr>
          <w:lang w:bidi="he-IL"/>
        </w:rPr>
        <w:t xml:space="preserve"> </w:t>
      </w:r>
      <w:r w:rsidR="00027FD5" w:rsidRPr="00E57306">
        <w:rPr>
          <w:lang w:bidi="he-IL"/>
        </w:rPr>
        <w:t xml:space="preserve">which </w:t>
      </w:r>
      <w:r w:rsidR="00027FD5">
        <w:rPr>
          <w:rFonts w:hint="cs"/>
          <w:lang w:bidi="he-IL"/>
        </w:rPr>
        <w:t xml:space="preserve">seem to </w:t>
      </w:r>
      <w:r w:rsidR="00027FD5" w:rsidRPr="00E57306">
        <w:rPr>
          <w:lang w:bidi="he-IL"/>
        </w:rPr>
        <w:t xml:space="preserve">fall </w:t>
      </w:r>
      <w:r w:rsidR="00027FD5">
        <w:rPr>
          <w:rFonts w:hint="cs"/>
          <w:lang w:bidi="he-IL"/>
        </w:rPr>
        <w:t>below</w:t>
      </w:r>
      <w:r w:rsidR="00027FD5" w:rsidRPr="00E57306">
        <w:rPr>
          <w:lang w:bidi="he-IL"/>
        </w:rPr>
        <w:t xml:space="preserve"> the standards prescribed by the Covenant. </w:t>
      </w:r>
    </w:p>
    <w:p w:rsidR="00027FD5" w:rsidRPr="00E57306" w:rsidRDefault="00545E34" w:rsidP="009A720F">
      <w:pPr>
        <w:pStyle w:val="SingleTxtG"/>
        <w:rPr>
          <w:lang w:bidi="he-IL"/>
        </w:rPr>
      </w:pPr>
      <w:r>
        <w:rPr>
          <w:lang w:bidi="he-IL"/>
        </w:rPr>
        <w:t>6.</w:t>
      </w:r>
      <w:r>
        <w:rPr>
          <w:lang w:bidi="he-IL"/>
        </w:rPr>
        <w:tab/>
      </w:r>
      <w:r w:rsidR="00027FD5" w:rsidRPr="00E57306">
        <w:rPr>
          <w:lang w:bidi="he-IL"/>
        </w:rPr>
        <w:t>We are therefore of the view that a system which</w:t>
      </w:r>
      <w:r w:rsidR="00027FD5">
        <w:rPr>
          <w:rFonts w:hint="cs"/>
          <w:lang w:bidi="he-IL"/>
        </w:rPr>
        <w:t>, in effect,</w:t>
      </w:r>
      <w:r w:rsidR="00027FD5" w:rsidRPr="00E57306">
        <w:rPr>
          <w:lang w:bidi="he-IL"/>
        </w:rPr>
        <w:t xml:space="preserve"> requires candidates to stand for election through existing parties, whether or not they are members of the said parties, </w:t>
      </w:r>
      <w:r w:rsidR="00027FD5">
        <w:rPr>
          <w:rFonts w:hint="cs"/>
          <w:lang w:bidi="he-IL"/>
        </w:rPr>
        <w:t>runs</w:t>
      </w:r>
      <w:r w:rsidR="00027FD5" w:rsidRPr="00E57306">
        <w:rPr>
          <w:lang w:bidi="he-IL"/>
        </w:rPr>
        <w:t xml:space="preserve"> contrary to the object and purpose of article 25 of the Covenant, which aims to </w:t>
      </w:r>
      <w:r w:rsidR="00027FD5">
        <w:rPr>
          <w:rFonts w:hint="cs"/>
          <w:lang w:bidi="he-IL"/>
        </w:rPr>
        <w:t xml:space="preserve">protect </w:t>
      </w:r>
      <w:r w:rsidR="00027FD5" w:rsidRPr="00E57306">
        <w:rPr>
          <w:lang w:bidi="he-IL"/>
        </w:rPr>
        <w:t xml:space="preserve">the </w:t>
      </w:r>
      <w:r w:rsidR="00027FD5">
        <w:rPr>
          <w:lang w:bidi="he-IL"/>
        </w:rPr>
        <w:t>individual’s</w:t>
      </w:r>
      <w:r w:rsidR="00027FD5">
        <w:rPr>
          <w:rFonts w:hint="cs"/>
          <w:lang w:bidi="he-IL"/>
        </w:rPr>
        <w:t xml:space="preserve"> </w:t>
      </w:r>
      <w:r w:rsidR="00027FD5" w:rsidRPr="00E57306">
        <w:rPr>
          <w:lang w:bidi="he-IL"/>
        </w:rPr>
        <w:t xml:space="preserve">right to </w:t>
      </w:r>
      <w:r w:rsidR="00027FD5">
        <w:rPr>
          <w:rFonts w:hint="cs"/>
          <w:lang w:bidi="he-IL"/>
        </w:rPr>
        <w:t>seek</w:t>
      </w:r>
      <w:r w:rsidR="00027FD5" w:rsidRPr="00E57306">
        <w:rPr>
          <w:lang w:bidi="he-IL"/>
        </w:rPr>
        <w:t xml:space="preserve"> elect</w:t>
      </w:r>
      <w:r w:rsidR="00027FD5">
        <w:rPr>
          <w:rFonts w:hint="cs"/>
          <w:lang w:bidi="he-IL"/>
        </w:rPr>
        <w:t>ion</w:t>
      </w:r>
      <w:r w:rsidR="00027FD5" w:rsidRPr="00E57306">
        <w:rPr>
          <w:lang w:bidi="he-IL"/>
        </w:rPr>
        <w:t xml:space="preserve"> and to facilitate a healthy degree of democracy and political pluralism.</w:t>
      </w:r>
      <w:r w:rsidR="00027FD5" w:rsidRPr="009904A3">
        <w:rPr>
          <w:rFonts w:hint="cs"/>
          <w:lang w:bidi="he-IL"/>
        </w:rPr>
        <w:t xml:space="preserve"> It also </w:t>
      </w:r>
      <w:r w:rsidR="00027FD5">
        <w:rPr>
          <w:rFonts w:hint="cs"/>
          <w:lang w:bidi="he-IL"/>
        </w:rPr>
        <w:t xml:space="preserve">fails to comport to </w:t>
      </w:r>
      <w:r w:rsidR="00027FD5" w:rsidRPr="008828FB">
        <w:rPr>
          <w:rFonts w:hint="cs"/>
          <w:lang w:bidi="he-IL"/>
        </w:rPr>
        <w:t>the principle that a</w:t>
      </w:r>
      <w:r w:rsidR="00027FD5" w:rsidRPr="00347A89">
        <w:rPr>
          <w:lang w:bidi="he-IL"/>
        </w:rPr>
        <w:t xml:space="preserve">ssociation with political parties must be voluntary in nature and </w:t>
      </w:r>
      <w:r w:rsidR="00027FD5" w:rsidRPr="00E438A3">
        <w:rPr>
          <w:rFonts w:hint="cs"/>
          <w:lang w:bidi="he-IL"/>
        </w:rPr>
        <w:t xml:space="preserve">that </w:t>
      </w:r>
      <w:r w:rsidR="00027FD5" w:rsidRPr="00E438A3">
        <w:rPr>
          <w:lang w:bidi="he-IL"/>
        </w:rPr>
        <w:t>no individual should be forced to join or belong to any association against their will</w:t>
      </w:r>
      <w:r w:rsidR="00027FD5">
        <w:rPr>
          <w:rFonts w:hint="cs"/>
          <w:lang w:bidi="he-IL"/>
        </w:rPr>
        <w:t>.</w:t>
      </w:r>
      <w:r w:rsidR="00027FD5">
        <w:rPr>
          <w:rStyle w:val="FootnoteReference"/>
          <w:szCs w:val="24"/>
          <w:lang w:bidi="he-IL"/>
        </w:rPr>
        <w:footnoteReference w:id="10"/>
      </w:r>
    </w:p>
    <w:p w:rsidR="00027FD5" w:rsidRPr="00E57306" w:rsidRDefault="00545E34" w:rsidP="009A720F">
      <w:pPr>
        <w:pStyle w:val="SingleTxtG"/>
        <w:rPr>
          <w:lang w:eastAsia="en-GB" w:bidi="he-IL"/>
        </w:rPr>
      </w:pPr>
      <w:r>
        <w:rPr>
          <w:lang w:eastAsia="en-GB" w:bidi="he-IL"/>
        </w:rPr>
        <w:t>7.</w:t>
      </w:r>
      <w:r>
        <w:rPr>
          <w:lang w:eastAsia="en-GB" w:bidi="he-IL"/>
        </w:rPr>
        <w:tab/>
      </w:r>
      <w:r w:rsidR="00027FD5" w:rsidRPr="00E57306">
        <w:rPr>
          <w:lang w:eastAsia="en-GB" w:bidi="he-IL"/>
        </w:rPr>
        <w:t xml:space="preserve">Since the State party did not provide the information necessary to remove the </w:t>
      </w:r>
      <w:r w:rsidR="00027FD5">
        <w:rPr>
          <w:rFonts w:hint="cs"/>
          <w:lang w:eastAsia="en-GB" w:bidi="he-IL"/>
        </w:rPr>
        <w:t xml:space="preserve">existing </w:t>
      </w:r>
      <w:r w:rsidR="00027FD5" w:rsidRPr="00E57306">
        <w:rPr>
          <w:lang w:eastAsia="en-GB" w:bidi="he-IL"/>
        </w:rPr>
        <w:t xml:space="preserve">concerns about the </w:t>
      </w:r>
      <w:r w:rsidR="00027FD5" w:rsidRPr="009A720F">
        <w:rPr>
          <w:lang w:bidi="he-IL"/>
        </w:rPr>
        <w:t>prima facie</w:t>
      </w:r>
      <w:r w:rsidR="00027FD5" w:rsidRPr="00E57306">
        <w:rPr>
          <w:i/>
          <w:lang w:bidi="he-IL"/>
        </w:rPr>
        <w:t xml:space="preserve"> </w:t>
      </w:r>
      <w:r w:rsidR="00027FD5" w:rsidRPr="00E57306">
        <w:rPr>
          <w:lang w:bidi="he-IL"/>
        </w:rPr>
        <w:t>incompatibility of its laws and practices with the Covenant</w:t>
      </w:r>
      <w:r w:rsidR="00027FD5" w:rsidRPr="00E57306">
        <w:rPr>
          <w:lang w:eastAsia="en-GB" w:bidi="he-IL"/>
        </w:rPr>
        <w:t xml:space="preserve">, we </w:t>
      </w:r>
      <w:r w:rsidR="00027FD5">
        <w:rPr>
          <w:lang w:eastAsia="en-GB" w:bidi="he-IL"/>
        </w:rPr>
        <w:t xml:space="preserve">believe the Committee should have </w:t>
      </w:r>
      <w:r w:rsidR="00027FD5" w:rsidRPr="00E57306">
        <w:rPr>
          <w:lang w:eastAsia="en-GB" w:bidi="he-IL"/>
        </w:rPr>
        <w:t>f</w:t>
      </w:r>
      <w:r w:rsidR="00027FD5">
        <w:rPr>
          <w:lang w:eastAsia="en-GB" w:bidi="he-IL"/>
        </w:rPr>
        <w:t>ou</w:t>
      </w:r>
      <w:r w:rsidR="00027FD5" w:rsidRPr="00E57306">
        <w:rPr>
          <w:lang w:eastAsia="en-GB" w:bidi="he-IL"/>
        </w:rPr>
        <w:t xml:space="preserve">nd a violation of article 25, and </w:t>
      </w:r>
      <w:r w:rsidR="00027FD5">
        <w:rPr>
          <w:lang w:eastAsia="en-GB" w:bidi="he-IL"/>
        </w:rPr>
        <w:t xml:space="preserve">should have </w:t>
      </w:r>
      <w:r w:rsidR="00027FD5" w:rsidRPr="00E57306">
        <w:rPr>
          <w:lang w:eastAsia="en-GB" w:bidi="he-IL"/>
        </w:rPr>
        <w:t>request</w:t>
      </w:r>
      <w:r w:rsidR="00027FD5">
        <w:rPr>
          <w:lang w:eastAsia="en-GB" w:bidi="he-IL"/>
        </w:rPr>
        <w:t>ed</w:t>
      </w:r>
      <w:r w:rsidR="00027FD5" w:rsidRPr="00E57306">
        <w:rPr>
          <w:lang w:eastAsia="en-GB" w:bidi="he-IL"/>
        </w:rPr>
        <w:t xml:space="preserve"> the State party to provide the author with an effective remedy by taking all necessary measures to bring its elections laws in</w:t>
      </w:r>
      <w:r w:rsidR="0099644F">
        <w:rPr>
          <w:lang w:eastAsia="en-GB" w:bidi="he-IL"/>
        </w:rPr>
        <w:t>to</w:t>
      </w:r>
      <w:r w:rsidR="00027FD5" w:rsidRPr="00E57306">
        <w:rPr>
          <w:lang w:eastAsia="en-GB" w:bidi="he-IL"/>
        </w:rPr>
        <w:t xml:space="preserve"> </w:t>
      </w:r>
      <w:r w:rsidR="00027FD5">
        <w:rPr>
          <w:rFonts w:hint="cs"/>
          <w:lang w:eastAsia="en-GB" w:bidi="he-IL"/>
        </w:rPr>
        <w:t>conformity</w:t>
      </w:r>
      <w:r w:rsidR="00027FD5" w:rsidRPr="00E57306">
        <w:rPr>
          <w:lang w:eastAsia="en-GB" w:bidi="he-IL"/>
        </w:rPr>
        <w:t xml:space="preserve"> with the Covenant.    </w:t>
      </w:r>
    </w:p>
    <w:p w:rsidR="00027FD5" w:rsidRPr="00E57306" w:rsidRDefault="00027FD5" w:rsidP="009A720F">
      <w:pPr>
        <w:pStyle w:val="SingleTxtG"/>
        <w:rPr>
          <w:lang w:eastAsia="en-GB" w:bidi="he-IL"/>
        </w:rPr>
      </w:pPr>
      <w:r w:rsidRPr="00874E46">
        <w:t>[</w:t>
      </w:r>
      <w:r>
        <w:t>Done</w:t>
      </w:r>
      <w:r w:rsidRPr="00874E46">
        <w:t xml:space="preserve"> in English. Subsequently to be</w:t>
      </w:r>
      <w:r>
        <w:t xml:space="preserve"> issued also in Arabic, Chinese, French, </w:t>
      </w:r>
      <w:r w:rsidRPr="00874E46">
        <w:t xml:space="preserve">Russian </w:t>
      </w:r>
      <w:r>
        <w:t xml:space="preserve">and Spanish </w:t>
      </w:r>
      <w:r w:rsidRPr="00874E46">
        <w:t>as part of the Committee</w:t>
      </w:r>
      <w:r w:rsidR="0099644F">
        <w:t>’</w:t>
      </w:r>
      <w:r w:rsidRPr="00874E46">
        <w:t>s annual report to the General Assembly.]</w:t>
      </w:r>
    </w:p>
    <w:p w:rsidR="00AF7081" w:rsidRPr="00874E46" w:rsidRDefault="009D1D13" w:rsidP="009A720F">
      <w:pPr>
        <w:pStyle w:val="SingleTxtG"/>
        <w:spacing w:before="240" w:after="0"/>
        <w:jc w:val="center"/>
      </w:pPr>
      <w:r>
        <w:rPr>
          <w:u w:val="single"/>
        </w:rPr>
        <w:tab/>
      </w:r>
      <w:r>
        <w:rPr>
          <w:u w:val="single"/>
        </w:rPr>
        <w:tab/>
      </w:r>
      <w:r>
        <w:rPr>
          <w:u w:val="single"/>
        </w:rPr>
        <w:tab/>
      </w:r>
    </w:p>
    <w:sectPr w:rsidR="00AF7081" w:rsidRPr="00874E46" w:rsidSect="009A720F">
      <w:footnotePr>
        <w:numFmt w:val="lowerLetter"/>
        <w:numRestart w:val="eachSect"/>
      </w:footnotePr>
      <w:endnotePr>
        <w:numFmt w:val="decimal"/>
      </w:endnotePr>
      <w:pgSz w:w="11907" w:h="16840" w:code="9"/>
      <w:pgMar w:top="1701" w:right="1134" w:bottom="2268" w:left="992"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A4" w:rsidRDefault="00EF3CA4"/>
  </w:endnote>
  <w:endnote w:type="continuationSeparator" w:id="0">
    <w:p w:rsidR="00EF3CA4" w:rsidRDefault="00EF3CA4"/>
  </w:endnote>
  <w:endnote w:type="continuationNotice" w:id="1">
    <w:p w:rsidR="00EF3CA4" w:rsidRDefault="00EF3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46B" w:rsidRPr="009E31DB" w:rsidRDefault="003C646B" w:rsidP="009E31DB">
    <w:pPr>
      <w:pStyle w:val="Footer"/>
      <w:tabs>
        <w:tab w:val="right" w:pos="9638"/>
      </w:tabs>
    </w:pPr>
    <w:r w:rsidRPr="009E31DB">
      <w:rPr>
        <w:b/>
        <w:sz w:val="18"/>
      </w:rPr>
      <w:fldChar w:fldCharType="begin"/>
    </w:r>
    <w:r w:rsidRPr="009E31DB">
      <w:rPr>
        <w:b/>
        <w:sz w:val="18"/>
      </w:rPr>
      <w:instrText xml:space="preserve"> PAGE  \* MERGEFORMAT </w:instrText>
    </w:r>
    <w:r w:rsidRPr="009E31DB">
      <w:rPr>
        <w:b/>
        <w:sz w:val="18"/>
      </w:rPr>
      <w:fldChar w:fldCharType="separate"/>
    </w:r>
    <w:r w:rsidR="0014657B">
      <w:rPr>
        <w:b/>
        <w:noProof/>
        <w:sz w:val="18"/>
      </w:rPr>
      <w:t>2</w:t>
    </w:r>
    <w:r w:rsidRPr="009E31D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46B" w:rsidRPr="009E31DB" w:rsidRDefault="003C646B" w:rsidP="001F4656">
    <w:pPr>
      <w:pStyle w:val="Footer"/>
      <w:tabs>
        <w:tab w:val="right" w:pos="9638"/>
      </w:tabs>
      <w:ind w:left="1134"/>
      <w:rPr>
        <w:sz w:val="18"/>
      </w:rPr>
    </w:pPr>
    <w:r>
      <w:rPr>
        <w:b/>
        <w:sz w:val="18"/>
      </w:rPr>
      <w:tab/>
    </w:r>
    <w:r w:rsidRPr="009E31DB">
      <w:rPr>
        <w:sz w:val="18"/>
      </w:rPr>
      <w:fldChar w:fldCharType="begin"/>
    </w:r>
    <w:r w:rsidRPr="009E31DB">
      <w:rPr>
        <w:sz w:val="18"/>
      </w:rPr>
      <w:instrText xml:space="preserve"> PAGE  \* MERGEFORMAT </w:instrText>
    </w:r>
    <w:r w:rsidRPr="009E31DB">
      <w:rPr>
        <w:sz w:val="18"/>
      </w:rPr>
      <w:fldChar w:fldCharType="separate"/>
    </w:r>
    <w:r w:rsidR="0014657B">
      <w:rPr>
        <w:noProof/>
        <w:sz w:val="18"/>
      </w:rPr>
      <w:t>3</w:t>
    </w:r>
    <w:r w:rsidRPr="009E31DB">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46B" w:rsidRDefault="00EF3CA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6.25pt;width:73.25pt;height:18.15pt;z-index:1">
          <v:imagedata r:id="rId1" o:title="recycle_English"/>
          <w10:anchorlock/>
        </v:shape>
      </w:pict>
    </w:r>
    <w:r w:rsidR="00A26EE8">
      <w:t>GE.</w:t>
    </w:r>
    <w:r w:rsidR="003C646B">
      <w:t>13</w:t>
    </w:r>
    <w:r w:rsidR="00A26EE8">
      <w:t>-43518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A4" w:rsidRPr="000B175B" w:rsidRDefault="00EF3CA4" w:rsidP="000B175B">
      <w:pPr>
        <w:tabs>
          <w:tab w:val="right" w:pos="2155"/>
        </w:tabs>
        <w:spacing w:after="80"/>
        <w:ind w:left="680"/>
        <w:rPr>
          <w:u w:val="single"/>
        </w:rPr>
      </w:pPr>
      <w:r>
        <w:rPr>
          <w:u w:val="single"/>
        </w:rPr>
        <w:tab/>
      </w:r>
    </w:p>
  </w:footnote>
  <w:footnote w:type="continuationSeparator" w:id="0">
    <w:p w:rsidR="00EF3CA4" w:rsidRPr="00FC68B7" w:rsidRDefault="00EF3CA4" w:rsidP="00FC68B7">
      <w:pPr>
        <w:tabs>
          <w:tab w:val="left" w:pos="2155"/>
        </w:tabs>
        <w:spacing w:after="80"/>
        <w:ind w:left="680"/>
        <w:rPr>
          <w:u w:val="single"/>
        </w:rPr>
      </w:pPr>
      <w:r>
        <w:rPr>
          <w:u w:val="single"/>
        </w:rPr>
        <w:tab/>
      </w:r>
    </w:p>
  </w:footnote>
  <w:footnote w:type="continuationNotice" w:id="1">
    <w:p w:rsidR="00EF3CA4" w:rsidRDefault="00EF3CA4"/>
  </w:footnote>
  <w:footnote w:id="2">
    <w:p w:rsidR="003C646B" w:rsidRPr="00873966" w:rsidRDefault="003C646B" w:rsidP="009A720F">
      <w:pPr>
        <w:pStyle w:val="FootnoteText"/>
      </w:pPr>
      <w:r>
        <w:tab/>
      </w:r>
      <w:r w:rsidRPr="00873966">
        <w:rPr>
          <w:rStyle w:val="FootnoteReference"/>
          <w:szCs w:val="18"/>
        </w:rPr>
        <w:t>*</w:t>
      </w:r>
      <w:r>
        <w:tab/>
      </w:r>
      <w:r w:rsidRPr="00E6150B">
        <w:t xml:space="preserve">The following members of the Committee participated in the examination of the present communication: Mr. Yadh Ben Achour, </w:t>
      </w:r>
      <w:r w:rsidRPr="00967969">
        <w:rPr>
          <w:bCs/>
        </w:rPr>
        <w:t>Mr. </w:t>
      </w:r>
      <w:r w:rsidRPr="00524F92">
        <w:rPr>
          <w:bCs/>
        </w:rPr>
        <w:t>Lazhari Bouzid</w:t>
      </w:r>
      <w:r w:rsidRPr="00967969">
        <w:rPr>
          <w:bCs/>
        </w:rPr>
        <w:t xml:space="preserve">, Mr. Cornelis Flinterman, </w:t>
      </w:r>
      <w:r w:rsidRPr="00873966">
        <w:t xml:space="preserve">Mr. Yuji Iwasawa, </w:t>
      </w:r>
      <w:r w:rsidRPr="00873966">
        <w:rPr>
          <w:bCs/>
        </w:rPr>
        <w:t xml:space="preserve">Ms. Zonke Zanele Majodina, </w:t>
      </w:r>
      <w:r w:rsidRPr="00873966">
        <w:t xml:space="preserve">Mr. </w:t>
      </w:r>
      <w:r w:rsidRPr="00524F92">
        <w:t>Kheshoe Parsad Matadeen</w:t>
      </w:r>
      <w:r w:rsidRPr="00873966">
        <w:t xml:space="preserve">, Ms. </w:t>
      </w:r>
      <w:r w:rsidRPr="00524F92">
        <w:t>Iulia Antoanella Motoc</w:t>
      </w:r>
      <w:r w:rsidRPr="00873966">
        <w:rPr>
          <w:bCs/>
          <w:lang w:val="en-US"/>
        </w:rPr>
        <w:t xml:space="preserve">, </w:t>
      </w:r>
      <w:r w:rsidRPr="00873966">
        <w:t xml:space="preserve">Mr. Gerald L. Neuman, </w:t>
      </w:r>
      <w:r w:rsidRPr="00873966">
        <w:rPr>
          <w:bCs/>
          <w:lang w:val="en-US"/>
        </w:rPr>
        <w:t xml:space="preserve">Sir Nigel Rodley, </w:t>
      </w:r>
      <w:r w:rsidRPr="00873966">
        <w:t xml:space="preserve">Mr. </w:t>
      </w:r>
      <w:r w:rsidRPr="00524F92">
        <w:t>V</w:t>
      </w:r>
      <w:r>
        <w:t>í</w:t>
      </w:r>
      <w:r w:rsidRPr="00524F92">
        <w:t>ctor Manuel Rodríguez</w:t>
      </w:r>
      <w:r>
        <w:t xml:space="preserve"> </w:t>
      </w:r>
      <w:r w:rsidRPr="00524F92">
        <w:t>Rescia</w:t>
      </w:r>
      <w:r w:rsidRPr="00873966">
        <w:t xml:space="preserve">, </w:t>
      </w:r>
      <w:r w:rsidRPr="00873966">
        <w:rPr>
          <w:bCs/>
          <w:lang w:val="en-US"/>
        </w:rPr>
        <w:t xml:space="preserve">Mr. Fabián Omar Salvioli, </w:t>
      </w:r>
      <w:r w:rsidRPr="00873966">
        <w:t xml:space="preserve">Ms. </w:t>
      </w:r>
      <w:r w:rsidRPr="00524F92">
        <w:t>Anja Seibert-Fohr</w:t>
      </w:r>
      <w:r w:rsidRPr="00873966">
        <w:t xml:space="preserve">, </w:t>
      </w:r>
      <w:r w:rsidRPr="00524F92">
        <w:t>Mr. Yuval Shany, Mr. Konstantine Vardzelashvili</w:t>
      </w:r>
      <w:r w:rsidRPr="00524F92">
        <w:rPr>
          <w:bCs/>
        </w:rPr>
        <w:t xml:space="preserve"> </w:t>
      </w:r>
      <w:r w:rsidRPr="00524F92">
        <w:rPr>
          <w:bCs/>
          <w:lang w:val="en-US"/>
        </w:rPr>
        <w:t xml:space="preserve">and </w:t>
      </w:r>
      <w:r w:rsidRPr="00524F92">
        <w:rPr>
          <w:bCs/>
        </w:rPr>
        <w:t>Ms. Margo Waterval.</w:t>
      </w:r>
    </w:p>
    <w:p w:rsidR="003C646B" w:rsidRPr="00E6150B" w:rsidRDefault="003C646B" w:rsidP="009A720F">
      <w:pPr>
        <w:pStyle w:val="FootnoteText"/>
        <w:jc w:val="both"/>
        <w:rPr>
          <w:szCs w:val="18"/>
        </w:rPr>
      </w:pPr>
      <w:r w:rsidRPr="00873966">
        <w:rPr>
          <w:szCs w:val="18"/>
        </w:rPr>
        <w:tab/>
      </w:r>
      <w:r w:rsidRPr="00873966">
        <w:rPr>
          <w:szCs w:val="18"/>
        </w:rPr>
        <w:tab/>
        <w:t>The text of an individual (dissenting) opinion by Committee members Mr. Yuval Shany and Mr. Konstantine Vardzelashvili</w:t>
      </w:r>
      <w:r w:rsidRPr="00873966">
        <w:rPr>
          <w:bCs/>
          <w:szCs w:val="18"/>
        </w:rPr>
        <w:t xml:space="preserve"> </w:t>
      </w:r>
      <w:r w:rsidRPr="00873966">
        <w:rPr>
          <w:szCs w:val="18"/>
        </w:rPr>
        <w:t>is appended to the present decision.</w:t>
      </w:r>
    </w:p>
  </w:footnote>
  <w:footnote w:id="3">
    <w:p w:rsidR="003C646B" w:rsidRPr="00E6150B" w:rsidRDefault="003C646B" w:rsidP="009A720F">
      <w:pPr>
        <w:pStyle w:val="FootnoteText"/>
        <w:jc w:val="both"/>
        <w:rPr>
          <w:szCs w:val="18"/>
        </w:rPr>
      </w:pPr>
      <w:r w:rsidRPr="00E6150B">
        <w:rPr>
          <w:szCs w:val="18"/>
        </w:rPr>
        <w:tab/>
      </w:r>
      <w:r w:rsidRPr="00E6150B">
        <w:rPr>
          <w:rStyle w:val="FootnoteReference"/>
          <w:szCs w:val="18"/>
        </w:rPr>
        <w:footnoteRef/>
      </w:r>
      <w:r w:rsidRPr="00E6150B">
        <w:rPr>
          <w:szCs w:val="18"/>
        </w:rPr>
        <w:tab/>
        <w:t>The Optional Protocol entered into force for the State party on 1 January 1992.</w:t>
      </w:r>
    </w:p>
  </w:footnote>
  <w:footnote w:id="4">
    <w:p w:rsidR="003C646B" w:rsidRPr="00352AD4" w:rsidRDefault="003C646B" w:rsidP="007223C9">
      <w:pPr>
        <w:pStyle w:val="FootnoteText"/>
        <w:rPr>
          <w:lang w:val="en-US"/>
        </w:rPr>
      </w:pPr>
      <w:r w:rsidRPr="00967969">
        <w:tab/>
      </w:r>
      <w:r w:rsidRPr="00E6150B">
        <w:rPr>
          <w:rStyle w:val="FootnoteReference"/>
          <w:szCs w:val="18"/>
        </w:rPr>
        <w:footnoteRef/>
      </w:r>
      <w:r w:rsidRPr="00E6150B">
        <w:t xml:space="preserve"> </w:t>
      </w:r>
      <w:r w:rsidRPr="00E6150B">
        <w:tab/>
      </w:r>
      <w:r w:rsidRPr="00967969">
        <w:rPr>
          <w:lang w:val="en-US"/>
        </w:rPr>
        <w:t>Article 3: (1)</w:t>
      </w:r>
      <w:r w:rsidRPr="00873966">
        <w:rPr>
          <w:i/>
          <w:lang w:val="en-US"/>
        </w:rPr>
        <w:t xml:space="preserve"> </w:t>
      </w:r>
      <w:r w:rsidRPr="009A720F">
        <w:rPr>
          <w:lang w:val="en-US"/>
        </w:rPr>
        <w:t xml:space="preserve">The multinational people of the </w:t>
      </w:r>
      <w:smartTag w:uri="urn:schemas-microsoft-com:office:smarttags" w:element="country-region">
        <w:r w:rsidRPr="009A720F">
          <w:rPr>
            <w:lang w:val="en-US"/>
          </w:rPr>
          <w:t>Russian Federation</w:t>
        </w:r>
      </w:smartTag>
      <w:r w:rsidRPr="009A720F">
        <w:rPr>
          <w:lang w:val="en-US"/>
        </w:rPr>
        <w:t xml:space="preserve"> is the vehicle of sovereignty and the only source of power in the </w:t>
      </w:r>
      <w:smartTag w:uri="urn:schemas-microsoft-com:office:smarttags" w:element="country-region">
        <w:smartTag w:uri="urn:schemas-microsoft-com:office:smarttags" w:element="place">
          <w:r w:rsidRPr="009A720F">
            <w:rPr>
              <w:lang w:val="en-US"/>
            </w:rPr>
            <w:t>Russian Federation</w:t>
          </w:r>
        </w:smartTag>
      </w:smartTag>
      <w:r w:rsidRPr="009A720F">
        <w:rPr>
          <w:lang w:val="en-US"/>
        </w:rPr>
        <w:t xml:space="preserve">. </w:t>
      </w:r>
      <w:r w:rsidRPr="00352AD4">
        <w:rPr>
          <w:lang w:val="en-US"/>
        </w:rPr>
        <w:t>(2)</w:t>
      </w:r>
      <w:r w:rsidRPr="009A720F">
        <w:rPr>
          <w:lang w:val="en-US"/>
        </w:rPr>
        <w:t xml:space="preserve"> The people of the </w:t>
      </w:r>
      <w:smartTag w:uri="urn:schemas-microsoft-com:office:smarttags" w:element="country-region">
        <w:smartTag w:uri="urn:schemas-microsoft-com:office:smarttags" w:element="place">
          <w:r w:rsidRPr="009A720F">
            <w:rPr>
              <w:lang w:val="en-US"/>
            </w:rPr>
            <w:t>Russian Federation</w:t>
          </w:r>
        </w:smartTag>
      </w:smartTag>
      <w:r w:rsidRPr="009A720F">
        <w:rPr>
          <w:lang w:val="en-US"/>
        </w:rPr>
        <w:t xml:space="preserve"> exercise their power directly, and also through organs of state power and local self-government. </w:t>
      </w:r>
      <w:r w:rsidRPr="00352AD4">
        <w:rPr>
          <w:lang w:val="en-US"/>
        </w:rPr>
        <w:t>(3)</w:t>
      </w:r>
      <w:r w:rsidRPr="009A720F">
        <w:rPr>
          <w:lang w:val="en-US"/>
        </w:rPr>
        <w:t xml:space="preserve"> The referendum and free elections are the supreme direct manifestation of the power of the people</w:t>
      </w:r>
      <w:r w:rsidRPr="00352AD4">
        <w:rPr>
          <w:lang w:val="en-US"/>
        </w:rPr>
        <w:t xml:space="preserve"> … Article 13: (1)</w:t>
      </w:r>
      <w:r>
        <w:rPr>
          <w:lang w:val="en-US"/>
        </w:rPr>
        <w:t> </w:t>
      </w:r>
      <w:r w:rsidRPr="009A720F">
        <w:rPr>
          <w:lang w:val="en-US"/>
        </w:rPr>
        <w:t xml:space="preserve">Ideological plurality is recognized in the </w:t>
      </w:r>
      <w:smartTag w:uri="urn:schemas-microsoft-com:office:smarttags" w:element="country-region">
        <w:smartTag w:uri="urn:schemas-microsoft-com:office:smarttags" w:element="place">
          <w:r w:rsidRPr="009A720F">
            <w:rPr>
              <w:lang w:val="en-US"/>
            </w:rPr>
            <w:t>Russian Federation</w:t>
          </w:r>
        </w:smartTag>
      </w:smartTag>
      <w:r w:rsidRPr="009A720F">
        <w:rPr>
          <w:lang w:val="en-US"/>
        </w:rPr>
        <w:t xml:space="preserve">. </w:t>
      </w:r>
      <w:r w:rsidRPr="00352AD4">
        <w:rPr>
          <w:lang w:val="en-US"/>
        </w:rPr>
        <w:t>(2)</w:t>
      </w:r>
      <w:r w:rsidRPr="009A720F">
        <w:rPr>
          <w:lang w:val="en-US"/>
        </w:rPr>
        <w:t xml:space="preserve"> No ideology may be instituted as a state-sponsored or mandatory ideology </w:t>
      </w:r>
      <w:r w:rsidRPr="00352AD4">
        <w:rPr>
          <w:lang w:val="en-US"/>
        </w:rPr>
        <w:t>… Article 19: …</w:t>
      </w:r>
      <w:bookmarkStart w:id="1" w:name="192"/>
      <w:bookmarkEnd w:id="1"/>
      <w:r w:rsidRPr="00352AD4">
        <w:rPr>
          <w:lang w:val="en-US"/>
        </w:rPr>
        <w:t xml:space="preserve"> (2) </w:t>
      </w:r>
      <w:r w:rsidRPr="009A720F">
        <w:t>The state guarantees the equality of rights and liberties regardless of</w:t>
      </w:r>
      <w:r w:rsidRPr="00352AD4">
        <w:t xml:space="preserve"> sex, race, nationality, language, origin, property or employment status, residence, attitude to religion, </w:t>
      </w:r>
      <w:r w:rsidRPr="009A720F">
        <w:t>convictions, membership of public associations or any other circumstance</w:t>
      </w:r>
      <w:r w:rsidRPr="00352AD4">
        <w:rPr>
          <w:lang w:val="en-US"/>
        </w:rPr>
        <w:t xml:space="preserve"> … Article 30: … (2) </w:t>
      </w:r>
      <w:r w:rsidRPr="009A720F">
        <w:t>No one may be coerced into joining any association or into membership thereof</w:t>
      </w:r>
      <w:r w:rsidRPr="00352AD4">
        <w:rPr>
          <w:lang w:val="en-US"/>
        </w:rPr>
        <w:t xml:space="preserve"> …</w:t>
      </w:r>
      <w:r>
        <w:rPr>
          <w:lang w:val="en-US"/>
        </w:rPr>
        <w:t xml:space="preserve"> </w:t>
      </w:r>
      <w:r w:rsidRPr="00352AD4">
        <w:rPr>
          <w:lang w:val="en-US"/>
        </w:rPr>
        <w:t>.</w:t>
      </w:r>
    </w:p>
  </w:footnote>
  <w:footnote w:id="5">
    <w:p w:rsidR="003C646B" w:rsidRPr="009A720F" w:rsidRDefault="003C646B" w:rsidP="007223C9">
      <w:pPr>
        <w:pStyle w:val="FootnoteText"/>
      </w:pPr>
      <w:r w:rsidRPr="009A720F">
        <w:tab/>
      </w:r>
      <w:r w:rsidRPr="009A720F">
        <w:rPr>
          <w:rStyle w:val="FootnoteReference"/>
          <w:szCs w:val="18"/>
        </w:rPr>
        <w:footnoteRef/>
      </w:r>
      <w:r w:rsidRPr="009A720F">
        <w:t xml:space="preserve"> </w:t>
      </w:r>
      <w:r w:rsidRPr="009A720F">
        <w:tab/>
        <w:t xml:space="preserve">Reference is made to article 98 of the Federal </w:t>
      </w:r>
      <w:r>
        <w:t>C</w:t>
      </w:r>
      <w:r w:rsidRPr="009A720F">
        <w:t xml:space="preserve">onstitutional </w:t>
      </w:r>
      <w:r>
        <w:t>L</w:t>
      </w:r>
      <w:r w:rsidRPr="009A720F">
        <w:t xml:space="preserve">aw </w:t>
      </w:r>
      <w:r>
        <w:t>o</w:t>
      </w:r>
      <w:r w:rsidRPr="009A720F">
        <w:t xml:space="preserve">n the Constitutional Court of the </w:t>
      </w:r>
      <w:smartTag w:uri="urn:schemas-microsoft-com:office:smarttags" w:element="country-region">
        <w:smartTag w:uri="urn:schemas-microsoft-com:office:smarttags" w:element="place">
          <w:r w:rsidRPr="009A720F">
            <w:t>Russian Federation</w:t>
          </w:r>
        </w:smartTag>
      </w:smartTag>
      <w:r w:rsidRPr="009A720F">
        <w:t xml:space="preserve">. </w:t>
      </w:r>
    </w:p>
  </w:footnote>
  <w:footnote w:id="6">
    <w:p w:rsidR="003C646B" w:rsidRPr="00873966" w:rsidRDefault="003C646B" w:rsidP="007223C9">
      <w:pPr>
        <w:pStyle w:val="FootnoteText"/>
      </w:pPr>
      <w:r>
        <w:tab/>
      </w:r>
      <w:r w:rsidRPr="00E6150B">
        <w:rPr>
          <w:rStyle w:val="FootnoteReference"/>
          <w:szCs w:val="18"/>
        </w:rPr>
        <w:footnoteRef/>
      </w:r>
      <w:r w:rsidRPr="00E6150B">
        <w:t xml:space="preserve"> </w:t>
      </w:r>
      <w:r>
        <w:tab/>
        <w:t>For example</w:t>
      </w:r>
      <w:r w:rsidRPr="00E6150B">
        <w:t xml:space="preserve">, pursuant to article 36, paragraph 8, of </w:t>
      </w:r>
      <w:r w:rsidRPr="00967969">
        <w:rPr>
          <w:lang w:val="en-US"/>
        </w:rPr>
        <w:t xml:space="preserve">the </w:t>
      </w:r>
      <w:r>
        <w:rPr>
          <w:lang w:val="en-US"/>
        </w:rPr>
        <w:t>f</w:t>
      </w:r>
      <w:r w:rsidRPr="00967969">
        <w:rPr>
          <w:lang w:val="en-US"/>
        </w:rPr>
        <w:t xml:space="preserve">ederal </w:t>
      </w:r>
      <w:r>
        <w:rPr>
          <w:lang w:val="en-US"/>
        </w:rPr>
        <w:t>l</w:t>
      </w:r>
      <w:r w:rsidRPr="00967969">
        <w:rPr>
          <w:lang w:val="en-US"/>
        </w:rPr>
        <w:t xml:space="preserve">aw on the </w:t>
      </w:r>
      <w:r>
        <w:rPr>
          <w:lang w:val="en-US"/>
        </w:rPr>
        <w:t>e</w:t>
      </w:r>
      <w:r w:rsidRPr="00967969">
        <w:rPr>
          <w:lang w:val="en-US"/>
        </w:rPr>
        <w:t xml:space="preserve">lection of </w:t>
      </w:r>
      <w:r>
        <w:rPr>
          <w:lang w:val="en-US"/>
        </w:rPr>
        <w:t>d</w:t>
      </w:r>
      <w:r w:rsidRPr="00967969">
        <w:rPr>
          <w:lang w:val="en-US"/>
        </w:rPr>
        <w:t xml:space="preserve">eputies of the </w:t>
      </w:r>
      <w:r w:rsidRPr="00873966">
        <w:rPr>
          <w:lang w:val="en-US"/>
        </w:rPr>
        <w:t>State Duma, the federal list of the candidates, as well as the inclusion of candidates</w:t>
      </w:r>
      <w:r>
        <w:rPr>
          <w:lang w:val="en-US"/>
        </w:rPr>
        <w:t>,</w:t>
      </w:r>
      <w:r w:rsidRPr="00873966">
        <w:rPr>
          <w:lang w:val="en-US"/>
        </w:rPr>
        <w:t xml:space="preserve"> is approved by the respective political party. Thus, the author concludes that the decision to list or not to list a person as a candidate is dependent on the decision of the respective party. Further, an independent candidate may request the regional branch of a political party to list him as a candidate. However, when requesting his/her inclusion on the list of candidates, he/she must obtain support from at least </w:t>
      </w:r>
      <w:r>
        <w:rPr>
          <w:lang w:val="en-US"/>
        </w:rPr>
        <w:t>10</w:t>
      </w:r>
      <w:r w:rsidRPr="00873966">
        <w:rPr>
          <w:lang w:val="en-US"/>
        </w:rPr>
        <w:t xml:space="preserve"> members of that political party. The final decision concerning</w:t>
      </w:r>
      <w:r>
        <w:rPr>
          <w:lang w:val="en-US"/>
        </w:rPr>
        <w:t xml:space="preserve"> the</w:t>
      </w:r>
      <w:r w:rsidRPr="00873966">
        <w:rPr>
          <w:lang w:val="en-US"/>
        </w:rPr>
        <w:t xml:space="preserve"> inclusion of a person on the list of candidates is adopted during the conference of the regional branch of the respective political party. One of the reasons for the refusal to list a person may be the fact of the limitations o</w:t>
      </w:r>
      <w:r>
        <w:rPr>
          <w:lang w:val="en-US"/>
        </w:rPr>
        <w:t>n</w:t>
      </w:r>
      <w:r w:rsidRPr="00873966">
        <w:rPr>
          <w:lang w:val="en-US"/>
        </w:rPr>
        <w:t xml:space="preserve"> the number of candidates at the regional level. In addition, even if an individual obtains approval during the regional conference, his/her candidature must be further approved during the general conference of the respective political party, in order to be listed as a candidate for the federal elections.</w:t>
      </w:r>
    </w:p>
  </w:footnote>
  <w:footnote w:id="7">
    <w:p w:rsidR="003C646B" w:rsidRPr="009A720F" w:rsidRDefault="003C646B" w:rsidP="009A720F">
      <w:pPr>
        <w:pStyle w:val="FootnoteText"/>
        <w:rPr>
          <w:lang w:bidi="he-IL"/>
        </w:rPr>
      </w:pPr>
      <w:r>
        <w:tab/>
      </w:r>
      <w:r w:rsidRPr="009A720F">
        <w:rPr>
          <w:rStyle w:val="FootnoteReference"/>
          <w:szCs w:val="18"/>
        </w:rPr>
        <w:footnoteRef/>
      </w:r>
      <w:r w:rsidRPr="009A720F">
        <w:t xml:space="preserve"> </w:t>
      </w:r>
      <w:r>
        <w:tab/>
        <w:t xml:space="preserve">European Court of Human Rights, </w:t>
      </w:r>
      <w:r w:rsidRPr="009A720F">
        <w:rPr>
          <w:i/>
          <w:lang w:bidi="he-IL"/>
        </w:rPr>
        <w:t xml:space="preserve">Republican Party of Russia </w:t>
      </w:r>
      <w:r w:rsidRPr="009A720F">
        <w:rPr>
          <w:lang w:bidi="he-IL"/>
        </w:rPr>
        <w:t xml:space="preserve">v. </w:t>
      </w:r>
      <w:r w:rsidRPr="009A720F">
        <w:rPr>
          <w:i/>
          <w:lang w:bidi="he-IL"/>
        </w:rPr>
        <w:t>Russia</w:t>
      </w:r>
      <w:r w:rsidRPr="009A720F">
        <w:rPr>
          <w:lang w:bidi="he-IL"/>
        </w:rPr>
        <w:t>,</w:t>
      </w:r>
      <w:r w:rsidRPr="009A720F">
        <w:rPr>
          <w:i/>
          <w:lang w:bidi="he-IL"/>
        </w:rPr>
        <w:t xml:space="preserve"> </w:t>
      </w:r>
      <w:r w:rsidRPr="009A720F">
        <w:rPr>
          <w:lang w:bidi="he-IL"/>
        </w:rPr>
        <w:t xml:space="preserve">application No. 12976/07, </w:t>
      </w:r>
      <w:r>
        <w:rPr>
          <w:lang w:bidi="he-IL"/>
        </w:rPr>
        <w:t>j</w:t>
      </w:r>
      <w:r w:rsidRPr="009A720F">
        <w:rPr>
          <w:lang w:bidi="he-IL"/>
        </w:rPr>
        <w:t>udg</w:t>
      </w:r>
      <w:r>
        <w:rPr>
          <w:lang w:bidi="he-IL"/>
        </w:rPr>
        <w:t>e</w:t>
      </w:r>
      <w:r w:rsidRPr="009A720F">
        <w:rPr>
          <w:lang w:bidi="he-IL"/>
        </w:rPr>
        <w:t>ment of 12 April 2011</w:t>
      </w:r>
      <w:r>
        <w:rPr>
          <w:lang w:bidi="he-IL"/>
        </w:rPr>
        <w:t xml:space="preserve">, </w:t>
      </w:r>
      <w:r w:rsidRPr="00873966">
        <w:t>para.</w:t>
      </w:r>
      <w:r w:rsidRPr="00873966">
        <w:rPr>
          <w:lang w:bidi="he-IL"/>
        </w:rPr>
        <w:t xml:space="preserve"> 58</w:t>
      </w:r>
      <w:r w:rsidRPr="009A720F">
        <w:rPr>
          <w:lang w:bidi="he-IL"/>
        </w:rPr>
        <w:t xml:space="preserve">; </w:t>
      </w:r>
      <w:r>
        <w:t>o</w:t>
      </w:r>
      <w:r w:rsidRPr="009A720F">
        <w:t xml:space="preserve">pinion of the European Commission for Democracy Through Law on the Federal Law on the Election of the Deputies of the State Duma of the Russian Federation, adopted by the Council for Democratic Elections at its 40th meeting (15 March 2012) and by the Venice Commission at its 90th </w:t>
      </w:r>
      <w:r>
        <w:t>p</w:t>
      </w:r>
      <w:r w:rsidRPr="009A720F">
        <w:t xml:space="preserve">lenary </w:t>
      </w:r>
      <w:r>
        <w:t>s</w:t>
      </w:r>
      <w:r w:rsidRPr="009A720F">
        <w:t>ession (16–17 March 2012)</w:t>
      </w:r>
      <w:r w:rsidRPr="009A720F">
        <w:rPr>
          <w:lang w:bidi="he-IL"/>
        </w:rPr>
        <w:t>.</w:t>
      </w:r>
    </w:p>
  </w:footnote>
  <w:footnote w:id="8">
    <w:p w:rsidR="003C646B" w:rsidRPr="00873966" w:rsidRDefault="003C646B" w:rsidP="009A720F">
      <w:pPr>
        <w:pStyle w:val="FootnoteText"/>
        <w:rPr>
          <w:lang w:bidi="he-IL"/>
        </w:rPr>
      </w:pPr>
      <w:r>
        <w:tab/>
      </w:r>
      <w:r w:rsidRPr="00E6150B">
        <w:rPr>
          <w:rStyle w:val="FootnoteReference"/>
          <w:szCs w:val="18"/>
        </w:rPr>
        <w:footnoteRef/>
      </w:r>
      <w:r w:rsidRPr="00967969">
        <w:t xml:space="preserve"> </w:t>
      </w:r>
      <w:r>
        <w:tab/>
      </w:r>
      <w:r w:rsidRPr="009D40A1">
        <w:t>Parliamentary Assembly of the Council of Europe</w:t>
      </w:r>
      <w:r>
        <w:t>,</w:t>
      </w:r>
      <w:r w:rsidRPr="00E6150B">
        <w:t xml:space="preserve"> </w:t>
      </w:r>
      <w:r>
        <w:t>“</w:t>
      </w:r>
      <w:r w:rsidRPr="00E6150B">
        <w:t xml:space="preserve">Observation of the parliamentary elections in the </w:t>
      </w:r>
      <w:smartTag w:uri="urn:schemas-microsoft-com:office:smarttags" w:element="country-region">
        <w:smartTag w:uri="urn:schemas-microsoft-com:office:smarttags" w:element="place">
          <w:r w:rsidRPr="00E6150B">
            <w:t>Russian Federation</w:t>
          </w:r>
        </w:smartTag>
      </w:smartTag>
      <w:r w:rsidRPr="00E6150B">
        <w:t xml:space="preserve"> (4 December 2011)</w:t>
      </w:r>
      <w:r>
        <w:t>”</w:t>
      </w:r>
      <w:r w:rsidRPr="00E6150B">
        <w:t xml:space="preserve">, </w:t>
      </w:r>
      <w:r w:rsidRPr="00967969">
        <w:t xml:space="preserve">23 January 2012, </w:t>
      </w:r>
      <w:r w:rsidRPr="00873966">
        <w:t>Doc. 12833</w:t>
      </w:r>
      <w:r w:rsidRPr="00873966">
        <w:rPr>
          <w:lang w:bidi="he-IL"/>
        </w:rPr>
        <w:t>, para. 19</w:t>
      </w:r>
      <w:r>
        <w:rPr>
          <w:lang w:bidi="he-IL"/>
        </w:rPr>
        <w:t>.</w:t>
      </w:r>
      <w:r w:rsidRPr="00873966">
        <w:rPr>
          <w:lang w:bidi="he-IL"/>
        </w:rPr>
        <w:t xml:space="preserve"> (“</w:t>
      </w:r>
      <w:r w:rsidRPr="00873966">
        <w:rPr>
          <w:color w:val="000000"/>
          <w:shd w:val="clear" w:color="auto" w:fill="FFFFFF"/>
        </w:rPr>
        <w:t>The Law on Political Parties requires all political parties to have at least 45 000 members and regional branches with at least 450 members in more than half of the subjects of the Federation</w:t>
      </w:r>
      <w:r w:rsidRPr="00873966">
        <w:rPr>
          <w:color w:val="000000"/>
          <w:shd w:val="clear" w:color="auto" w:fill="FFFFFF"/>
          <w:lang w:bidi="he-IL"/>
        </w:rPr>
        <w:t>”</w:t>
      </w:r>
      <w:r>
        <w:rPr>
          <w:color w:val="000000"/>
          <w:shd w:val="clear" w:color="auto" w:fill="FFFFFF"/>
          <w:lang w:bidi="he-IL"/>
        </w:rPr>
        <w:t>, ibid.</w:t>
      </w:r>
      <w:r w:rsidRPr="00873966">
        <w:rPr>
          <w:color w:val="000000"/>
          <w:shd w:val="clear" w:color="auto" w:fill="FFFFFF"/>
          <w:lang w:bidi="he-IL"/>
        </w:rPr>
        <w:t>).</w:t>
      </w:r>
    </w:p>
  </w:footnote>
  <w:footnote w:id="9">
    <w:p w:rsidR="003C646B" w:rsidRPr="00873966" w:rsidRDefault="003C646B" w:rsidP="009A720F">
      <w:pPr>
        <w:pStyle w:val="FootnoteText"/>
        <w:rPr>
          <w:lang w:bidi="he-IL"/>
        </w:rPr>
      </w:pPr>
      <w:r>
        <w:tab/>
      </w:r>
      <w:r w:rsidRPr="00E6150B">
        <w:rPr>
          <w:rStyle w:val="FootnoteReference"/>
          <w:szCs w:val="18"/>
        </w:rPr>
        <w:footnoteRef/>
      </w:r>
      <w:r w:rsidRPr="00967969">
        <w:t xml:space="preserve"> </w:t>
      </w:r>
      <w:r>
        <w:tab/>
      </w:r>
      <w:r w:rsidRPr="00E6150B">
        <w:rPr>
          <w:lang w:bidi="he-IL"/>
        </w:rPr>
        <w:t xml:space="preserve">See also </w:t>
      </w:r>
      <w:r>
        <w:t>the o</w:t>
      </w:r>
      <w:r w:rsidRPr="00967969">
        <w:t>pinion of the European Commission for Democracy Through Law on the Federal Law on the Election</w:t>
      </w:r>
      <w:r w:rsidRPr="00873966">
        <w:t xml:space="preserve"> of the Deputies of the State Duma of the Russian Federation</w:t>
      </w:r>
      <w:r>
        <w:rPr>
          <w:lang w:bidi="he-IL"/>
        </w:rPr>
        <w:t xml:space="preserve">; </w:t>
      </w:r>
      <w:r w:rsidRPr="009A720F">
        <w:rPr>
          <w:i/>
          <w:lang w:bidi="he-IL"/>
        </w:rPr>
        <w:t>Republican Party of Russia</w:t>
      </w:r>
      <w:r w:rsidRPr="002241AF">
        <w:rPr>
          <w:lang w:bidi="he-IL"/>
        </w:rPr>
        <w:t xml:space="preserve"> v. </w:t>
      </w:r>
      <w:r w:rsidRPr="009A720F">
        <w:rPr>
          <w:i/>
          <w:lang w:bidi="he-IL"/>
        </w:rPr>
        <w:t>Russia</w:t>
      </w:r>
      <w:r>
        <w:rPr>
          <w:lang w:bidi="he-IL"/>
        </w:rPr>
        <w:t xml:space="preserve">, </w:t>
      </w:r>
      <w:r w:rsidRPr="00A67419">
        <w:rPr>
          <w:lang w:bidi="he-IL"/>
        </w:rPr>
        <w:t>paras. 61-62.</w:t>
      </w:r>
      <w:r w:rsidRPr="00873966">
        <w:t xml:space="preserve"> </w:t>
      </w:r>
    </w:p>
  </w:footnote>
  <w:footnote w:id="10">
    <w:p w:rsidR="003C646B" w:rsidRPr="009A720F" w:rsidRDefault="003C646B" w:rsidP="007223C9">
      <w:pPr>
        <w:pStyle w:val="FootnoteText"/>
        <w:rPr>
          <w:i/>
          <w:lang w:bidi="he-IL"/>
        </w:rPr>
      </w:pPr>
      <w:r>
        <w:tab/>
      </w:r>
      <w:r w:rsidRPr="00E6150B">
        <w:rPr>
          <w:rStyle w:val="FootnoteReference"/>
          <w:szCs w:val="18"/>
        </w:rPr>
        <w:footnoteRef/>
      </w:r>
      <w:r w:rsidRPr="00E6150B">
        <w:t xml:space="preserve"> </w:t>
      </w:r>
      <w:r>
        <w:tab/>
      </w:r>
      <w:r w:rsidRPr="00E6150B">
        <w:rPr>
          <w:lang w:bidi="he-IL"/>
        </w:rPr>
        <w:t>See</w:t>
      </w:r>
      <w:r>
        <w:rPr>
          <w:lang w:bidi="he-IL"/>
        </w:rPr>
        <w:t>, for example</w:t>
      </w:r>
      <w:r w:rsidRPr="00E6150B">
        <w:rPr>
          <w:lang w:bidi="he-IL"/>
        </w:rPr>
        <w:t>,</w:t>
      </w:r>
      <w:r>
        <w:rPr>
          <w:lang w:bidi="he-IL"/>
        </w:rPr>
        <w:t xml:space="preserve"> European Court of Human Rights,</w:t>
      </w:r>
      <w:r w:rsidRPr="00E6150B">
        <w:rPr>
          <w:lang w:bidi="he-IL"/>
        </w:rPr>
        <w:t xml:space="preserve"> </w:t>
      </w:r>
      <w:r w:rsidRPr="00967969">
        <w:rPr>
          <w:i/>
          <w:lang w:bidi="he-IL"/>
        </w:rPr>
        <w:t xml:space="preserve">Young, James and Webster </w:t>
      </w:r>
      <w:r w:rsidRPr="009A720F">
        <w:rPr>
          <w:lang w:bidi="he-IL"/>
        </w:rPr>
        <w:t>v.</w:t>
      </w:r>
      <w:r w:rsidRPr="00967969">
        <w:rPr>
          <w:i/>
          <w:lang w:bidi="he-IL"/>
        </w:rPr>
        <w:t xml:space="preserve"> </w:t>
      </w:r>
      <w:smartTag w:uri="urn:schemas-microsoft-com:office:smarttags" w:element="country-region">
        <w:smartTag w:uri="urn:schemas-microsoft-com:office:smarttags" w:element="place">
          <w:r w:rsidRPr="00967969">
            <w:rPr>
              <w:i/>
              <w:lang w:bidi="he-IL"/>
            </w:rPr>
            <w:t>U</w:t>
          </w:r>
          <w:r>
            <w:rPr>
              <w:i/>
              <w:lang w:bidi="he-IL"/>
            </w:rPr>
            <w:t>nited Kingdom</w:t>
          </w:r>
        </w:smartTag>
      </w:smartTag>
      <w:r w:rsidRPr="009A720F">
        <w:rPr>
          <w:lang w:bidi="he-IL"/>
        </w:rPr>
        <w:t>,</w:t>
      </w:r>
      <w:r w:rsidRPr="00967969">
        <w:rPr>
          <w:i/>
          <w:lang w:bidi="he-IL"/>
        </w:rPr>
        <w:t xml:space="preserve"> </w:t>
      </w:r>
      <w:r>
        <w:rPr>
          <w:rStyle w:val="s6b621b36"/>
          <w:iCs/>
          <w:color w:val="000000"/>
          <w:szCs w:val="18"/>
          <w:shd w:val="clear" w:color="auto" w:fill="FFFFFF"/>
        </w:rPr>
        <w:t>a</w:t>
      </w:r>
      <w:r w:rsidRPr="00873966">
        <w:rPr>
          <w:rStyle w:val="s6b621b36"/>
          <w:iCs/>
          <w:color w:val="000000"/>
          <w:szCs w:val="18"/>
          <w:shd w:val="clear" w:color="auto" w:fill="FFFFFF"/>
        </w:rPr>
        <w:t xml:space="preserve">pplication </w:t>
      </w:r>
      <w:r>
        <w:rPr>
          <w:rStyle w:val="s6b621b36"/>
          <w:iCs/>
          <w:color w:val="000000"/>
          <w:szCs w:val="18"/>
          <w:shd w:val="clear" w:color="auto" w:fill="FFFFFF"/>
        </w:rPr>
        <w:t>N</w:t>
      </w:r>
      <w:r w:rsidRPr="00873966">
        <w:rPr>
          <w:rStyle w:val="s6b621b36"/>
          <w:iCs/>
          <w:color w:val="000000"/>
          <w:szCs w:val="18"/>
          <w:shd w:val="clear" w:color="auto" w:fill="FFFFFF"/>
        </w:rPr>
        <w:t>o.</w:t>
      </w:r>
      <w:r w:rsidRPr="00873966">
        <w:rPr>
          <w:rStyle w:val="apple-converted-space"/>
          <w:iCs/>
          <w:color w:val="000000"/>
          <w:szCs w:val="18"/>
          <w:shd w:val="clear" w:color="auto" w:fill="FFFFFF"/>
        </w:rPr>
        <w:t> </w:t>
      </w:r>
      <w:r w:rsidRPr="00873966">
        <w:rPr>
          <w:rStyle w:val="s6b621b36"/>
          <w:iCs/>
          <w:color w:val="000000"/>
          <w:szCs w:val="18"/>
          <w:shd w:val="clear" w:color="auto" w:fill="FFFFFF"/>
        </w:rPr>
        <w:t>7601/76; 7806/77</w:t>
      </w:r>
      <w:r w:rsidRPr="00873966">
        <w:rPr>
          <w:rStyle w:val="s6b621b36"/>
          <w:iCs/>
          <w:color w:val="000000"/>
          <w:szCs w:val="18"/>
          <w:shd w:val="clear" w:color="auto" w:fill="FFFFFF"/>
          <w:lang w:bidi="he-IL"/>
        </w:rPr>
        <w:t>,</w:t>
      </w:r>
      <w:r>
        <w:rPr>
          <w:rStyle w:val="s6b621b36"/>
          <w:iCs/>
          <w:color w:val="000000"/>
          <w:szCs w:val="18"/>
          <w:shd w:val="clear" w:color="auto" w:fill="FFFFFF"/>
          <w:lang w:bidi="he-IL"/>
        </w:rPr>
        <w:t xml:space="preserve"> </w:t>
      </w:r>
      <w:r>
        <w:rPr>
          <w:lang w:bidi="he-IL"/>
        </w:rPr>
        <w:t>j</w:t>
      </w:r>
      <w:r w:rsidRPr="009A720F">
        <w:rPr>
          <w:lang w:bidi="he-IL"/>
        </w:rPr>
        <w:t>udg</w:t>
      </w:r>
      <w:r>
        <w:rPr>
          <w:lang w:bidi="he-IL"/>
        </w:rPr>
        <w:t>e</w:t>
      </w:r>
      <w:r w:rsidRPr="009A720F">
        <w:rPr>
          <w:lang w:bidi="he-IL"/>
        </w:rPr>
        <w:t>ment of 13 August 1981, para. 52.</w:t>
      </w:r>
      <w:r w:rsidRPr="009A720F">
        <w:rPr>
          <w:i/>
          <w:lang w:bidi="he-I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46B" w:rsidRPr="009E31DB" w:rsidRDefault="003C646B" w:rsidP="009A720F">
    <w:pPr>
      <w:pStyle w:val="Header"/>
      <w:tabs>
        <w:tab w:val="right" w:pos="9639"/>
      </w:tabs>
    </w:pPr>
    <w:r>
      <w:t>CCPR/C/107/D/1857/2008</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46B" w:rsidRPr="009E31DB" w:rsidRDefault="003C646B" w:rsidP="009A720F">
    <w:pPr>
      <w:pStyle w:val="Header"/>
      <w:tabs>
        <w:tab w:val="right" w:pos="9639"/>
      </w:tabs>
    </w:pPr>
    <w:r>
      <w:tab/>
      <w:t>CCPR/C/107/D/1857/2008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E8" w:rsidRDefault="00A26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8C7"/>
    <w:multiLevelType w:val="hybridMultilevel"/>
    <w:tmpl w:val="811464FC"/>
    <w:lvl w:ilvl="0" w:tplc="7646B698">
      <w:start w:val="11"/>
      <w:numFmt w:val="bullet"/>
      <w:lvlText w:val=""/>
      <w:lvlJc w:val="left"/>
      <w:pPr>
        <w:ind w:left="1211" w:hanging="360"/>
      </w:pPr>
      <w:rPr>
        <w:rFonts w:ascii="Symbol" w:eastAsia="Times New Roman" w:hAnsi="Symbol"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01CDA"/>
    <w:multiLevelType w:val="hybridMultilevel"/>
    <w:tmpl w:val="28CEEB7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512411A0"/>
    <w:multiLevelType w:val="hybridMultilevel"/>
    <w:tmpl w:val="470850B0"/>
    <w:lvl w:ilvl="0" w:tplc="909A03AC">
      <w:start w:val="1"/>
      <w:numFmt w:val="decimal"/>
      <w:lvlText w:val="%1."/>
      <w:lvlJc w:val="left"/>
      <w:pPr>
        <w:ind w:left="1494" w:hanging="360"/>
      </w:pPr>
      <w:rPr>
        <w:rFonts w:hint="cs"/>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16632A"/>
    <w:multiLevelType w:val="hybridMultilevel"/>
    <w:tmpl w:val="109810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1DB"/>
    <w:rsid w:val="00000AA7"/>
    <w:rsid w:val="0000296E"/>
    <w:rsid w:val="00004115"/>
    <w:rsid w:val="000060E7"/>
    <w:rsid w:val="0001376E"/>
    <w:rsid w:val="000143CA"/>
    <w:rsid w:val="00014F34"/>
    <w:rsid w:val="00020E86"/>
    <w:rsid w:val="00022C16"/>
    <w:rsid w:val="000250A2"/>
    <w:rsid w:val="00025A39"/>
    <w:rsid w:val="00027FD5"/>
    <w:rsid w:val="00030721"/>
    <w:rsid w:val="00032D90"/>
    <w:rsid w:val="000349E4"/>
    <w:rsid w:val="00035124"/>
    <w:rsid w:val="00042A7B"/>
    <w:rsid w:val="00042CC3"/>
    <w:rsid w:val="00046DB0"/>
    <w:rsid w:val="00050F6B"/>
    <w:rsid w:val="000535A5"/>
    <w:rsid w:val="0005486F"/>
    <w:rsid w:val="00057102"/>
    <w:rsid w:val="00057EF4"/>
    <w:rsid w:val="00072C8C"/>
    <w:rsid w:val="00075DD9"/>
    <w:rsid w:val="00086E6D"/>
    <w:rsid w:val="000931C0"/>
    <w:rsid w:val="000A2E64"/>
    <w:rsid w:val="000A3A05"/>
    <w:rsid w:val="000A5B37"/>
    <w:rsid w:val="000B03C7"/>
    <w:rsid w:val="000B0F5A"/>
    <w:rsid w:val="000B175B"/>
    <w:rsid w:val="000B3A0F"/>
    <w:rsid w:val="000B4738"/>
    <w:rsid w:val="000B4A60"/>
    <w:rsid w:val="000C38E6"/>
    <w:rsid w:val="000D551A"/>
    <w:rsid w:val="000E0415"/>
    <w:rsid w:val="000E1291"/>
    <w:rsid w:val="000E61CA"/>
    <w:rsid w:val="000E65E5"/>
    <w:rsid w:val="000E7243"/>
    <w:rsid w:val="000F04F0"/>
    <w:rsid w:val="000F6577"/>
    <w:rsid w:val="000F7088"/>
    <w:rsid w:val="0010078A"/>
    <w:rsid w:val="00106513"/>
    <w:rsid w:val="001142AC"/>
    <w:rsid w:val="00116A37"/>
    <w:rsid w:val="00121ACD"/>
    <w:rsid w:val="00121B65"/>
    <w:rsid w:val="00126D12"/>
    <w:rsid w:val="00132353"/>
    <w:rsid w:val="00136A4E"/>
    <w:rsid w:val="00137FB3"/>
    <w:rsid w:val="00141264"/>
    <w:rsid w:val="00143DA6"/>
    <w:rsid w:val="001454E7"/>
    <w:rsid w:val="0014657B"/>
    <w:rsid w:val="00147C6F"/>
    <w:rsid w:val="001517D4"/>
    <w:rsid w:val="001520DE"/>
    <w:rsid w:val="00152287"/>
    <w:rsid w:val="001534E9"/>
    <w:rsid w:val="00153A45"/>
    <w:rsid w:val="00165237"/>
    <w:rsid w:val="00165484"/>
    <w:rsid w:val="001664A8"/>
    <w:rsid w:val="00167718"/>
    <w:rsid w:val="00172042"/>
    <w:rsid w:val="00175C2F"/>
    <w:rsid w:val="0017673F"/>
    <w:rsid w:val="001767C0"/>
    <w:rsid w:val="00182F0C"/>
    <w:rsid w:val="00186FE4"/>
    <w:rsid w:val="00187FEE"/>
    <w:rsid w:val="001B4B04"/>
    <w:rsid w:val="001C12BF"/>
    <w:rsid w:val="001C6663"/>
    <w:rsid w:val="001C7895"/>
    <w:rsid w:val="001D26DF"/>
    <w:rsid w:val="001E7A02"/>
    <w:rsid w:val="001F1A5E"/>
    <w:rsid w:val="001F4656"/>
    <w:rsid w:val="00201C77"/>
    <w:rsid w:val="00203E5D"/>
    <w:rsid w:val="00205358"/>
    <w:rsid w:val="0021145A"/>
    <w:rsid w:val="00211E0B"/>
    <w:rsid w:val="00212D5A"/>
    <w:rsid w:val="00213479"/>
    <w:rsid w:val="00216EF6"/>
    <w:rsid w:val="00220FBC"/>
    <w:rsid w:val="00221C77"/>
    <w:rsid w:val="00221F67"/>
    <w:rsid w:val="002241AF"/>
    <w:rsid w:val="00237CDF"/>
    <w:rsid w:val="00252AE7"/>
    <w:rsid w:val="00253970"/>
    <w:rsid w:val="002572F9"/>
    <w:rsid w:val="00263808"/>
    <w:rsid w:val="002639CB"/>
    <w:rsid w:val="002766CC"/>
    <w:rsid w:val="00277882"/>
    <w:rsid w:val="00287A29"/>
    <w:rsid w:val="002950C1"/>
    <w:rsid w:val="00297C12"/>
    <w:rsid w:val="002A2203"/>
    <w:rsid w:val="002A77DD"/>
    <w:rsid w:val="002A798E"/>
    <w:rsid w:val="002B04E8"/>
    <w:rsid w:val="002B2265"/>
    <w:rsid w:val="002B57C4"/>
    <w:rsid w:val="002B6637"/>
    <w:rsid w:val="002B7CEF"/>
    <w:rsid w:val="002C43C8"/>
    <w:rsid w:val="002C598C"/>
    <w:rsid w:val="002C6E21"/>
    <w:rsid w:val="002C7B6F"/>
    <w:rsid w:val="002D0170"/>
    <w:rsid w:val="002D02AF"/>
    <w:rsid w:val="002D4629"/>
    <w:rsid w:val="002D5AD5"/>
    <w:rsid w:val="002E31BF"/>
    <w:rsid w:val="002E4211"/>
    <w:rsid w:val="002E4AFF"/>
    <w:rsid w:val="002E7B02"/>
    <w:rsid w:val="002F0208"/>
    <w:rsid w:val="002F05A5"/>
    <w:rsid w:val="002F6C44"/>
    <w:rsid w:val="0030140D"/>
    <w:rsid w:val="00301FD8"/>
    <w:rsid w:val="00305072"/>
    <w:rsid w:val="003059B9"/>
    <w:rsid w:val="00306709"/>
    <w:rsid w:val="00307C85"/>
    <w:rsid w:val="00310146"/>
    <w:rsid w:val="003107FA"/>
    <w:rsid w:val="00315668"/>
    <w:rsid w:val="00315B5C"/>
    <w:rsid w:val="003229D8"/>
    <w:rsid w:val="00336E6A"/>
    <w:rsid w:val="0033745A"/>
    <w:rsid w:val="00343BD8"/>
    <w:rsid w:val="00345E3D"/>
    <w:rsid w:val="00346C1A"/>
    <w:rsid w:val="003512E9"/>
    <w:rsid w:val="00352AD4"/>
    <w:rsid w:val="003558BE"/>
    <w:rsid w:val="00356822"/>
    <w:rsid w:val="003726BE"/>
    <w:rsid w:val="003923AF"/>
    <w:rsid w:val="0039277A"/>
    <w:rsid w:val="00394094"/>
    <w:rsid w:val="003972E0"/>
    <w:rsid w:val="003978B4"/>
    <w:rsid w:val="003A00E9"/>
    <w:rsid w:val="003A45DE"/>
    <w:rsid w:val="003A6BAB"/>
    <w:rsid w:val="003B6A44"/>
    <w:rsid w:val="003C2CC4"/>
    <w:rsid w:val="003C2CFB"/>
    <w:rsid w:val="003C5218"/>
    <w:rsid w:val="003C61E8"/>
    <w:rsid w:val="003C646B"/>
    <w:rsid w:val="003C667C"/>
    <w:rsid w:val="003D4B23"/>
    <w:rsid w:val="003E32AF"/>
    <w:rsid w:val="003E7D01"/>
    <w:rsid w:val="003F0D7E"/>
    <w:rsid w:val="003F243C"/>
    <w:rsid w:val="003F2F2D"/>
    <w:rsid w:val="003F6F89"/>
    <w:rsid w:val="003F7F48"/>
    <w:rsid w:val="00403C0A"/>
    <w:rsid w:val="00415757"/>
    <w:rsid w:val="0041727C"/>
    <w:rsid w:val="004308CA"/>
    <w:rsid w:val="004317A9"/>
    <w:rsid w:val="004320E8"/>
    <w:rsid w:val="004325CB"/>
    <w:rsid w:val="004334E9"/>
    <w:rsid w:val="00433D93"/>
    <w:rsid w:val="00434591"/>
    <w:rsid w:val="00444855"/>
    <w:rsid w:val="00444E56"/>
    <w:rsid w:val="00446DE4"/>
    <w:rsid w:val="00451141"/>
    <w:rsid w:val="00452605"/>
    <w:rsid w:val="004538CC"/>
    <w:rsid w:val="004543D7"/>
    <w:rsid w:val="00454B7B"/>
    <w:rsid w:val="004556CE"/>
    <w:rsid w:val="00463B15"/>
    <w:rsid w:val="00467012"/>
    <w:rsid w:val="00472AD0"/>
    <w:rsid w:val="00477B27"/>
    <w:rsid w:val="00477CA1"/>
    <w:rsid w:val="004938EA"/>
    <w:rsid w:val="0049617E"/>
    <w:rsid w:val="00497A87"/>
    <w:rsid w:val="004A3F52"/>
    <w:rsid w:val="004A41CA"/>
    <w:rsid w:val="004A767D"/>
    <w:rsid w:val="004B0592"/>
    <w:rsid w:val="004B1120"/>
    <w:rsid w:val="004B5EA3"/>
    <w:rsid w:val="004B7C63"/>
    <w:rsid w:val="004C4E3F"/>
    <w:rsid w:val="004D3AA0"/>
    <w:rsid w:val="004D4B60"/>
    <w:rsid w:val="004F1E19"/>
    <w:rsid w:val="004F25AC"/>
    <w:rsid w:val="0050037F"/>
    <w:rsid w:val="00501E91"/>
    <w:rsid w:val="00503228"/>
    <w:rsid w:val="00504539"/>
    <w:rsid w:val="00505384"/>
    <w:rsid w:val="005145E9"/>
    <w:rsid w:val="00521981"/>
    <w:rsid w:val="00521CB0"/>
    <w:rsid w:val="005246AC"/>
    <w:rsid w:val="00524F92"/>
    <w:rsid w:val="0054062D"/>
    <w:rsid w:val="005420F2"/>
    <w:rsid w:val="00543D61"/>
    <w:rsid w:val="0054414F"/>
    <w:rsid w:val="005452A5"/>
    <w:rsid w:val="00545E34"/>
    <w:rsid w:val="005464AD"/>
    <w:rsid w:val="00547353"/>
    <w:rsid w:val="00553193"/>
    <w:rsid w:val="00554C9D"/>
    <w:rsid w:val="005550EE"/>
    <w:rsid w:val="00555E48"/>
    <w:rsid w:val="00557FD6"/>
    <w:rsid w:val="00560C9A"/>
    <w:rsid w:val="0056469C"/>
    <w:rsid w:val="005704AE"/>
    <w:rsid w:val="00571BA7"/>
    <w:rsid w:val="00575007"/>
    <w:rsid w:val="00575597"/>
    <w:rsid w:val="00575AD7"/>
    <w:rsid w:val="00577D07"/>
    <w:rsid w:val="00577F28"/>
    <w:rsid w:val="00582397"/>
    <w:rsid w:val="0058359C"/>
    <w:rsid w:val="00584474"/>
    <w:rsid w:val="005851C3"/>
    <w:rsid w:val="005902E9"/>
    <w:rsid w:val="0059134D"/>
    <w:rsid w:val="0059144E"/>
    <w:rsid w:val="00595C98"/>
    <w:rsid w:val="005A2AA2"/>
    <w:rsid w:val="005B25DB"/>
    <w:rsid w:val="005B3DB3"/>
    <w:rsid w:val="005B6A9F"/>
    <w:rsid w:val="005B6DE4"/>
    <w:rsid w:val="005C413D"/>
    <w:rsid w:val="005C5A60"/>
    <w:rsid w:val="005C5C60"/>
    <w:rsid w:val="005C7EFD"/>
    <w:rsid w:val="005D27F9"/>
    <w:rsid w:val="005D37BE"/>
    <w:rsid w:val="005F6F50"/>
    <w:rsid w:val="006016AD"/>
    <w:rsid w:val="00603045"/>
    <w:rsid w:val="00611FC4"/>
    <w:rsid w:val="006136B3"/>
    <w:rsid w:val="006176FB"/>
    <w:rsid w:val="00620191"/>
    <w:rsid w:val="00622D40"/>
    <w:rsid w:val="00627ED0"/>
    <w:rsid w:val="00632AF2"/>
    <w:rsid w:val="006354E1"/>
    <w:rsid w:val="0063656A"/>
    <w:rsid w:val="00636DFA"/>
    <w:rsid w:val="00640B26"/>
    <w:rsid w:val="00641C13"/>
    <w:rsid w:val="00641CF3"/>
    <w:rsid w:val="00645F1F"/>
    <w:rsid w:val="00651F45"/>
    <w:rsid w:val="00653E5E"/>
    <w:rsid w:val="00657F3B"/>
    <w:rsid w:val="00660024"/>
    <w:rsid w:val="00665595"/>
    <w:rsid w:val="00667FB0"/>
    <w:rsid w:val="00673AD0"/>
    <w:rsid w:val="00677059"/>
    <w:rsid w:val="00685143"/>
    <w:rsid w:val="00686D08"/>
    <w:rsid w:val="006917F3"/>
    <w:rsid w:val="00691F84"/>
    <w:rsid w:val="00696BDC"/>
    <w:rsid w:val="00697359"/>
    <w:rsid w:val="006A634C"/>
    <w:rsid w:val="006A71E4"/>
    <w:rsid w:val="006A7392"/>
    <w:rsid w:val="006E564B"/>
    <w:rsid w:val="006F1961"/>
    <w:rsid w:val="006F3561"/>
    <w:rsid w:val="006F3842"/>
    <w:rsid w:val="006F6EB1"/>
    <w:rsid w:val="00701DF5"/>
    <w:rsid w:val="007121B5"/>
    <w:rsid w:val="007210AB"/>
    <w:rsid w:val="00721FDE"/>
    <w:rsid w:val="007223C9"/>
    <w:rsid w:val="0072632A"/>
    <w:rsid w:val="0073111E"/>
    <w:rsid w:val="007369EB"/>
    <w:rsid w:val="007376D3"/>
    <w:rsid w:val="00745369"/>
    <w:rsid w:val="00752BD9"/>
    <w:rsid w:val="00767747"/>
    <w:rsid w:val="00774E30"/>
    <w:rsid w:val="00774EB3"/>
    <w:rsid w:val="00775204"/>
    <w:rsid w:val="00776843"/>
    <w:rsid w:val="00776A38"/>
    <w:rsid w:val="00783B25"/>
    <w:rsid w:val="0078419D"/>
    <w:rsid w:val="00790C25"/>
    <w:rsid w:val="00794362"/>
    <w:rsid w:val="00797259"/>
    <w:rsid w:val="00797503"/>
    <w:rsid w:val="007977B6"/>
    <w:rsid w:val="007A0B9B"/>
    <w:rsid w:val="007A7CDF"/>
    <w:rsid w:val="007B1306"/>
    <w:rsid w:val="007B6A3D"/>
    <w:rsid w:val="007B6BA5"/>
    <w:rsid w:val="007C16E5"/>
    <w:rsid w:val="007C3390"/>
    <w:rsid w:val="007C4D8F"/>
    <w:rsid w:val="007C4F4B"/>
    <w:rsid w:val="007C7702"/>
    <w:rsid w:val="007E59E4"/>
    <w:rsid w:val="007E7373"/>
    <w:rsid w:val="007F0B83"/>
    <w:rsid w:val="007F5DB9"/>
    <w:rsid w:val="007F6611"/>
    <w:rsid w:val="007F759F"/>
    <w:rsid w:val="00801145"/>
    <w:rsid w:val="008014FD"/>
    <w:rsid w:val="008029FB"/>
    <w:rsid w:val="00804138"/>
    <w:rsid w:val="00804398"/>
    <w:rsid w:val="00811358"/>
    <w:rsid w:val="008124E0"/>
    <w:rsid w:val="00815996"/>
    <w:rsid w:val="00815AB2"/>
    <w:rsid w:val="00816565"/>
    <w:rsid w:val="008175E9"/>
    <w:rsid w:val="00820ABD"/>
    <w:rsid w:val="00820B9C"/>
    <w:rsid w:val="00821295"/>
    <w:rsid w:val="008242D7"/>
    <w:rsid w:val="00824AD3"/>
    <w:rsid w:val="00830CE6"/>
    <w:rsid w:val="008311A3"/>
    <w:rsid w:val="00831735"/>
    <w:rsid w:val="008345A1"/>
    <w:rsid w:val="00835D62"/>
    <w:rsid w:val="00841F86"/>
    <w:rsid w:val="008447C8"/>
    <w:rsid w:val="008472D8"/>
    <w:rsid w:val="00847809"/>
    <w:rsid w:val="00847996"/>
    <w:rsid w:val="00854F1A"/>
    <w:rsid w:val="0085609A"/>
    <w:rsid w:val="00856AAE"/>
    <w:rsid w:val="0086309A"/>
    <w:rsid w:val="008645F7"/>
    <w:rsid w:val="008649F9"/>
    <w:rsid w:val="00865F80"/>
    <w:rsid w:val="00870B48"/>
    <w:rsid w:val="00871969"/>
    <w:rsid w:val="00871FD5"/>
    <w:rsid w:val="00873966"/>
    <w:rsid w:val="00876ED5"/>
    <w:rsid w:val="0088266A"/>
    <w:rsid w:val="0089055F"/>
    <w:rsid w:val="00890748"/>
    <w:rsid w:val="0089177F"/>
    <w:rsid w:val="00894F1A"/>
    <w:rsid w:val="008979B1"/>
    <w:rsid w:val="008A3C6B"/>
    <w:rsid w:val="008A407D"/>
    <w:rsid w:val="008A6B25"/>
    <w:rsid w:val="008A6C4F"/>
    <w:rsid w:val="008A7CBB"/>
    <w:rsid w:val="008B6B99"/>
    <w:rsid w:val="008C0536"/>
    <w:rsid w:val="008C3644"/>
    <w:rsid w:val="008D5235"/>
    <w:rsid w:val="008E0E46"/>
    <w:rsid w:val="008E1382"/>
    <w:rsid w:val="008E4141"/>
    <w:rsid w:val="008E4486"/>
    <w:rsid w:val="008F2249"/>
    <w:rsid w:val="008F6442"/>
    <w:rsid w:val="00901B92"/>
    <w:rsid w:val="009021B6"/>
    <w:rsid w:val="00903AFD"/>
    <w:rsid w:val="00907AD2"/>
    <w:rsid w:val="00911AF4"/>
    <w:rsid w:val="00925C32"/>
    <w:rsid w:val="00930E23"/>
    <w:rsid w:val="009331DC"/>
    <w:rsid w:val="00936903"/>
    <w:rsid w:val="00944279"/>
    <w:rsid w:val="00944FD4"/>
    <w:rsid w:val="00947E19"/>
    <w:rsid w:val="00951683"/>
    <w:rsid w:val="0095199E"/>
    <w:rsid w:val="00960430"/>
    <w:rsid w:val="00961A8F"/>
    <w:rsid w:val="00962D0F"/>
    <w:rsid w:val="00963CBA"/>
    <w:rsid w:val="00967969"/>
    <w:rsid w:val="00967F1B"/>
    <w:rsid w:val="009707F5"/>
    <w:rsid w:val="00974A8D"/>
    <w:rsid w:val="009817A0"/>
    <w:rsid w:val="00983ED6"/>
    <w:rsid w:val="00987FAD"/>
    <w:rsid w:val="00991261"/>
    <w:rsid w:val="0099644F"/>
    <w:rsid w:val="009A1483"/>
    <w:rsid w:val="009A257E"/>
    <w:rsid w:val="009A5DA9"/>
    <w:rsid w:val="009A720F"/>
    <w:rsid w:val="009B0C32"/>
    <w:rsid w:val="009B382A"/>
    <w:rsid w:val="009B6145"/>
    <w:rsid w:val="009D10C2"/>
    <w:rsid w:val="009D1D13"/>
    <w:rsid w:val="009D40A1"/>
    <w:rsid w:val="009D4CAD"/>
    <w:rsid w:val="009E10DA"/>
    <w:rsid w:val="009E31DB"/>
    <w:rsid w:val="009F0260"/>
    <w:rsid w:val="009F3A17"/>
    <w:rsid w:val="009F62E0"/>
    <w:rsid w:val="009F62F5"/>
    <w:rsid w:val="009F6BEE"/>
    <w:rsid w:val="00A01377"/>
    <w:rsid w:val="00A10C89"/>
    <w:rsid w:val="00A1270B"/>
    <w:rsid w:val="00A131B5"/>
    <w:rsid w:val="00A1337C"/>
    <w:rsid w:val="00A1427D"/>
    <w:rsid w:val="00A21C46"/>
    <w:rsid w:val="00A232A8"/>
    <w:rsid w:val="00A26EE8"/>
    <w:rsid w:val="00A27A1A"/>
    <w:rsid w:val="00A30077"/>
    <w:rsid w:val="00A3521A"/>
    <w:rsid w:val="00A37D4B"/>
    <w:rsid w:val="00A45519"/>
    <w:rsid w:val="00A46D44"/>
    <w:rsid w:val="00A513AA"/>
    <w:rsid w:val="00A51D48"/>
    <w:rsid w:val="00A53165"/>
    <w:rsid w:val="00A578CD"/>
    <w:rsid w:val="00A605D8"/>
    <w:rsid w:val="00A62B15"/>
    <w:rsid w:val="00A632B9"/>
    <w:rsid w:val="00A64C69"/>
    <w:rsid w:val="00A67419"/>
    <w:rsid w:val="00A72F22"/>
    <w:rsid w:val="00A7351F"/>
    <w:rsid w:val="00A746CA"/>
    <w:rsid w:val="00A748A6"/>
    <w:rsid w:val="00A8194B"/>
    <w:rsid w:val="00A879A4"/>
    <w:rsid w:val="00A87FE2"/>
    <w:rsid w:val="00A908D5"/>
    <w:rsid w:val="00A92E87"/>
    <w:rsid w:val="00A957A5"/>
    <w:rsid w:val="00AA2911"/>
    <w:rsid w:val="00AB4F97"/>
    <w:rsid w:val="00AB7B0D"/>
    <w:rsid w:val="00AC0C16"/>
    <w:rsid w:val="00AC7813"/>
    <w:rsid w:val="00AD156E"/>
    <w:rsid w:val="00AD1F36"/>
    <w:rsid w:val="00AD6ABF"/>
    <w:rsid w:val="00AD7B17"/>
    <w:rsid w:val="00AE114B"/>
    <w:rsid w:val="00AE15A3"/>
    <w:rsid w:val="00AE4427"/>
    <w:rsid w:val="00AE4475"/>
    <w:rsid w:val="00AE4B44"/>
    <w:rsid w:val="00AE5814"/>
    <w:rsid w:val="00AE75C3"/>
    <w:rsid w:val="00AF7081"/>
    <w:rsid w:val="00B010D6"/>
    <w:rsid w:val="00B059EA"/>
    <w:rsid w:val="00B05ECE"/>
    <w:rsid w:val="00B11F2F"/>
    <w:rsid w:val="00B15C38"/>
    <w:rsid w:val="00B17B47"/>
    <w:rsid w:val="00B21177"/>
    <w:rsid w:val="00B2187D"/>
    <w:rsid w:val="00B30179"/>
    <w:rsid w:val="00B332E9"/>
    <w:rsid w:val="00B33EC0"/>
    <w:rsid w:val="00B3520C"/>
    <w:rsid w:val="00B40A52"/>
    <w:rsid w:val="00B4276E"/>
    <w:rsid w:val="00B47BAD"/>
    <w:rsid w:val="00B5515A"/>
    <w:rsid w:val="00B55C0C"/>
    <w:rsid w:val="00B55F59"/>
    <w:rsid w:val="00B56A48"/>
    <w:rsid w:val="00B604BB"/>
    <w:rsid w:val="00B616ED"/>
    <w:rsid w:val="00B619F0"/>
    <w:rsid w:val="00B73818"/>
    <w:rsid w:val="00B73B0A"/>
    <w:rsid w:val="00B81E12"/>
    <w:rsid w:val="00B86710"/>
    <w:rsid w:val="00B86FA9"/>
    <w:rsid w:val="00B90D46"/>
    <w:rsid w:val="00BA0314"/>
    <w:rsid w:val="00BA22D1"/>
    <w:rsid w:val="00BA65B8"/>
    <w:rsid w:val="00BA766D"/>
    <w:rsid w:val="00BA795F"/>
    <w:rsid w:val="00BB0665"/>
    <w:rsid w:val="00BB58C0"/>
    <w:rsid w:val="00BC0782"/>
    <w:rsid w:val="00BC74E9"/>
    <w:rsid w:val="00BE4F74"/>
    <w:rsid w:val="00BE618E"/>
    <w:rsid w:val="00BF4CF5"/>
    <w:rsid w:val="00C00B0A"/>
    <w:rsid w:val="00C01FA5"/>
    <w:rsid w:val="00C0370B"/>
    <w:rsid w:val="00C03785"/>
    <w:rsid w:val="00C11FDE"/>
    <w:rsid w:val="00C17699"/>
    <w:rsid w:val="00C20AD8"/>
    <w:rsid w:val="00C20EEE"/>
    <w:rsid w:val="00C3081F"/>
    <w:rsid w:val="00C350D9"/>
    <w:rsid w:val="00C43ECA"/>
    <w:rsid w:val="00C450CE"/>
    <w:rsid w:val="00C463DD"/>
    <w:rsid w:val="00C525DD"/>
    <w:rsid w:val="00C62DEF"/>
    <w:rsid w:val="00C743D4"/>
    <w:rsid w:val="00C745C3"/>
    <w:rsid w:val="00C76B8B"/>
    <w:rsid w:val="00C778FE"/>
    <w:rsid w:val="00C77AB2"/>
    <w:rsid w:val="00C93AB1"/>
    <w:rsid w:val="00C953B4"/>
    <w:rsid w:val="00CA2106"/>
    <w:rsid w:val="00CA34FE"/>
    <w:rsid w:val="00CA4C58"/>
    <w:rsid w:val="00CA7AAC"/>
    <w:rsid w:val="00CB1870"/>
    <w:rsid w:val="00CB5E2A"/>
    <w:rsid w:val="00CC1CDE"/>
    <w:rsid w:val="00CC219E"/>
    <w:rsid w:val="00CC390D"/>
    <w:rsid w:val="00CD1C77"/>
    <w:rsid w:val="00CD24A0"/>
    <w:rsid w:val="00CD6A9A"/>
    <w:rsid w:val="00CD7B69"/>
    <w:rsid w:val="00CE2BAE"/>
    <w:rsid w:val="00CE2D37"/>
    <w:rsid w:val="00CE4A8F"/>
    <w:rsid w:val="00CE6706"/>
    <w:rsid w:val="00CE7309"/>
    <w:rsid w:val="00CF0C8F"/>
    <w:rsid w:val="00CF2B84"/>
    <w:rsid w:val="00CF32AC"/>
    <w:rsid w:val="00D004D9"/>
    <w:rsid w:val="00D2031B"/>
    <w:rsid w:val="00D25FE2"/>
    <w:rsid w:val="00D26A3A"/>
    <w:rsid w:val="00D278BD"/>
    <w:rsid w:val="00D27E5E"/>
    <w:rsid w:val="00D30FFE"/>
    <w:rsid w:val="00D317BB"/>
    <w:rsid w:val="00D34630"/>
    <w:rsid w:val="00D43216"/>
    <w:rsid w:val="00D43252"/>
    <w:rsid w:val="00D52EA3"/>
    <w:rsid w:val="00D558E3"/>
    <w:rsid w:val="00D56507"/>
    <w:rsid w:val="00D579B1"/>
    <w:rsid w:val="00D57E33"/>
    <w:rsid w:val="00D64025"/>
    <w:rsid w:val="00D66FEF"/>
    <w:rsid w:val="00D708DC"/>
    <w:rsid w:val="00D71054"/>
    <w:rsid w:val="00D71467"/>
    <w:rsid w:val="00D85552"/>
    <w:rsid w:val="00D900DC"/>
    <w:rsid w:val="00D90F7E"/>
    <w:rsid w:val="00D914AA"/>
    <w:rsid w:val="00D978C6"/>
    <w:rsid w:val="00DA1449"/>
    <w:rsid w:val="00DA2D26"/>
    <w:rsid w:val="00DA4947"/>
    <w:rsid w:val="00DA67AD"/>
    <w:rsid w:val="00DB5D0F"/>
    <w:rsid w:val="00DB6C10"/>
    <w:rsid w:val="00DD2361"/>
    <w:rsid w:val="00DD3F15"/>
    <w:rsid w:val="00DD6F93"/>
    <w:rsid w:val="00DE0C85"/>
    <w:rsid w:val="00DE1688"/>
    <w:rsid w:val="00DE245F"/>
    <w:rsid w:val="00DE2845"/>
    <w:rsid w:val="00DE3D53"/>
    <w:rsid w:val="00DE5B51"/>
    <w:rsid w:val="00DE6635"/>
    <w:rsid w:val="00DF0F82"/>
    <w:rsid w:val="00DF12F7"/>
    <w:rsid w:val="00DF1C44"/>
    <w:rsid w:val="00DF3C06"/>
    <w:rsid w:val="00E00BCE"/>
    <w:rsid w:val="00E02C81"/>
    <w:rsid w:val="00E045C3"/>
    <w:rsid w:val="00E1061E"/>
    <w:rsid w:val="00E12BA0"/>
    <w:rsid w:val="00E12F71"/>
    <w:rsid w:val="00E130AB"/>
    <w:rsid w:val="00E152F5"/>
    <w:rsid w:val="00E263FF"/>
    <w:rsid w:val="00E314FD"/>
    <w:rsid w:val="00E3555F"/>
    <w:rsid w:val="00E35DC4"/>
    <w:rsid w:val="00E400D1"/>
    <w:rsid w:val="00E4440C"/>
    <w:rsid w:val="00E46029"/>
    <w:rsid w:val="00E46272"/>
    <w:rsid w:val="00E473A5"/>
    <w:rsid w:val="00E6150B"/>
    <w:rsid w:val="00E61C1D"/>
    <w:rsid w:val="00E67A50"/>
    <w:rsid w:val="00E7260F"/>
    <w:rsid w:val="00E750B9"/>
    <w:rsid w:val="00E7684B"/>
    <w:rsid w:val="00E77DAA"/>
    <w:rsid w:val="00E84CA5"/>
    <w:rsid w:val="00E8500E"/>
    <w:rsid w:val="00E878F7"/>
    <w:rsid w:val="00E87921"/>
    <w:rsid w:val="00E933E2"/>
    <w:rsid w:val="00E95F2D"/>
    <w:rsid w:val="00E96630"/>
    <w:rsid w:val="00EA1273"/>
    <w:rsid w:val="00EA17FD"/>
    <w:rsid w:val="00EA4955"/>
    <w:rsid w:val="00EA4FD5"/>
    <w:rsid w:val="00EB176D"/>
    <w:rsid w:val="00EC5A27"/>
    <w:rsid w:val="00EC6417"/>
    <w:rsid w:val="00EC647A"/>
    <w:rsid w:val="00ED7589"/>
    <w:rsid w:val="00ED7A2A"/>
    <w:rsid w:val="00EE24F3"/>
    <w:rsid w:val="00EE2631"/>
    <w:rsid w:val="00EF1D7F"/>
    <w:rsid w:val="00EF3CA4"/>
    <w:rsid w:val="00EF62E1"/>
    <w:rsid w:val="00EF75C5"/>
    <w:rsid w:val="00F01361"/>
    <w:rsid w:val="00F07DE3"/>
    <w:rsid w:val="00F10BB7"/>
    <w:rsid w:val="00F12809"/>
    <w:rsid w:val="00F15BB7"/>
    <w:rsid w:val="00F16DE0"/>
    <w:rsid w:val="00F202A3"/>
    <w:rsid w:val="00F251A5"/>
    <w:rsid w:val="00F275D5"/>
    <w:rsid w:val="00F32C14"/>
    <w:rsid w:val="00F3757D"/>
    <w:rsid w:val="00F42B6F"/>
    <w:rsid w:val="00F456E2"/>
    <w:rsid w:val="00F45B0A"/>
    <w:rsid w:val="00F50CDA"/>
    <w:rsid w:val="00F53EDA"/>
    <w:rsid w:val="00F54703"/>
    <w:rsid w:val="00F64B9F"/>
    <w:rsid w:val="00F70660"/>
    <w:rsid w:val="00F7753D"/>
    <w:rsid w:val="00F825F2"/>
    <w:rsid w:val="00F85F34"/>
    <w:rsid w:val="00F91FB7"/>
    <w:rsid w:val="00F93AFD"/>
    <w:rsid w:val="00F95318"/>
    <w:rsid w:val="00FA06F7"/>
    <w:rsid w:val="00FA08F9"/>
    <w:rsid w:val="00FB171A"/>
    <w:rsid w:val="00FC58E7"/>
    <w:rsid w:val="00FC68B7"/>
    <w:rsid w:val="00FD0010"/>
    <w:rsid w:val="00FD26B6"/>
    <w:rsid w:val="00FD34B8"/>
    <w:rsid w:val="00FD52DD"/>
    <w:rsid w:val="00FD7BF6"/>
    <w:rsid w:val="00FE2EB5"/>
    <w:rsid w:val="00FE4F61"/>
    <w:rsid w:val="00FE520A"/>
    <w:rsid w:val="00FF51F4"/>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docId w15:val="{1811D571-3DEB-436A-9CC2-3A9F55D4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tref"/>
    <w:uiPriority w:val="99"/>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ootnote Text Char1 Char1,Footnote Text Char1 Char Char Char Char,Footnote Text Char Char Char Char Char Cha"/>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F50CDA"/>
    <w:rPr>
      <w:rFonts w:ascii="Tahoma" w:hAnsi="Tahoma" w:cs="Tahoma"/>
      <w:sz w:val="16"/>
      <w:szCs w:val="16"/>
    </w:rPr>
  </w:style>
  <w:style w:type="character" w:styleId="CommentReference">
    <w:name w:val="annotation reference"/>
    <w:semiHidden/>
    <w:rsid w:val="00B56A48"/>
    <w:rPr>
      <w:sz w:val="16"/>
      <w:szCs w:val="16"/>
    </w:rPr>
  </w:style>
  <w:style w:type="paragraph" w:styleId="CommentText">
    <w:name w:val="annotation text"/>
    <w:basedOn w:val="Normal"/>
    <w:semiHidden/>
    <w:rsid w:val="00B56A48"/>
  </w:style>
  <w:style w:type="paragraph" w:styleId="CommentSubject">
    <w:name w:val="annotation subject"/>
    <w:basedOn w:val="CommentText"/>
    <w:next w:val="CommentText"/>
    <w:semiHidden/>
    <w:rsid w:val="00B56A48"/>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r1 Char1 Char"/>
    <w:link w:val="FootnoteText"/>
    <w:rsid w:val="00925C32"/>
    <w:rPr>
      <w:sz w:val="18"/>
      <w:lang w:val="en-GB" w:eastAsia="en-US" w:bidi="ar-SA"/>
    </w:rPr>
  </w:style>
  <w:style w:type="character" w:customStyle="1" w:styleId="SingleTxtGChar">
    <w:name w:val="_ Single Txt_G Char"/>
    <w:link w:val="SingleTxtG"/>
    <w:rsid w:val="00A605D8"/>
    <w:rPr>
      <w:lang w:val="en-GB" w:eastAsia="en-US" w:bidi="ar-SA"/>
    </w:rPr>
  </w:style>
  <w:style w:type="paragraph" w:styleId="NormalWeb">
    <w:name w:val="Normal (Web)"/>
    <w:basedOn w:val="Normal"/>
    <w:rsid w:val="00C77AB2"/>
    <w:pPr>
      <w:suppressAutoHyphens w:val="0"/>
      <w:spacing w:before="100" w:beforeAutospacing="1" w:after="100" w:afterAutospacing="1" w:line="240" w:lineRule="auto"/>
      <w:ind w:firstLine="480"/>
      <w:jc w:val="both"/>
    </w:pPr>
    <w:rPr>
      <w:rFonts w:eastAsia="SimSun"/>
      <w:sz w:val="24"/>
      <w:szCs w:val="24"/>
      <w:lang w:val="ru-RU" w:eastAsia="zh-CN"/>
    </w:rPr>
  </w:style>
  <w:style w:type="character" w:customStyle="1" w:styleId="apple-style-span">
    <w:name w:val="apple-style-span"/>
    <w:rsid w:val="00835D62"/>
  </w:style>
  <w:style w:type="paragraph" w:customStyle="1" w:styleId="Default">
    <w:name w:val="Default"/>
    <w:rsid w:val="00FC58E7"/>
    <w:pPr>
      <w:autoSpaceDE w:val="0"/>
      <w:autoSpaceDN w:val="0"/>
      <w:adjustRightInd w:val="0"/>
    </w:pPr>
    <w:rPr>
      <w:rFonts w:ascii="Arial" w:hAnsi="Arial" w:cs="Arial"/>
      <w:color w:val="000000"/>
      <w:sz w:val="24"/>
      <w:szCs w:val="24"/>
      <w:lang w:val="en-GB" w:eastAsia="en-GB"/>
    </w:rPr>
  </w:style>
  <w:style w:type="character" w:customStyle="1" w:styleId="apple-converted-space">
    <w:name w:val="apple-converted-space"/>
    <w:rsid w:val="00027FD5"/>
  </w:style>
  <w:style w:type="character" w:customStyle="1" w:styleId="s6b621b36">
    <w:name w:val="s6b621b36"/>
    <w:rsid w:val="0002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47283">
      <w:bodyDiv w:val="1"/>
      <w:marLeft w:val="0"/>
      <w:marRight w:val="0"/>
      <w:marTop w:val="0"/>
      <w:marBottom w:val="0"/>
      <w:divBdr>
        <w:top w:val="none" w:sz="0" w:space="0" w:color="auto"/>
        <w:left w:val="none" w:sz="0" w:space="0" w:color="auto"/>
        <w:bottom w:val="none" w:sz="0" w:space="0" w:color="auto"/>
        <w:right w:val="none" w:sz="0" w:space="0" w:color="auto"/>
      </w:divBdr>
      <w:divsChild>
        <w:div w:id="177932846">
          <w:marLeft w:val="0"/>
          <w:marRight w:val="0"/>
          <w:marTop w:val="0"/>
          <w:marBottom w:val="0"/>
          <w:divBdr>
            <w:top w:val="none" w:sz="0" w:space="0" w:color="auto"/>
            <w:left w:val="none" w:sz="0" w:space="0" w:color="auto"/>
            <w:bottom w:val="none" w:sz="0" w:space="0" w:color="auto"/>
            <w:right w:val="none" w:sz="0" w:space="0" w:color="auto"/>
          </w:divBdr>
          <w:divsChild>
            <w:div w:id="764885076">
              <w:marLeft w:val="0"/>
              <w:marRight w:val="0"/>
              <w:marTop w:val="0"/>
              <w:marBottom w:val="0"/>
              <w:divBdr>
                <w:top w:val="none" w:sz="0" w:space="0" w:color="auto"/>
                <w:left w:val="none" w:sz="0" w:space="0" w:color="auto"/>
                <w:bottom w:val="none" w:sz="0" w:space="0" w:color="auto"/>
                <w:right w:val="none" w:sz="0" w:space="0" w:color="auto"/>
              </w:divBdr>
              <w:divsChild>
                <w:div w:id="680203647">
                  <w:marLeft w:val="0"/>
                  <w:marRight w:val="0"/>
                  <w:marTop w:val="0"/>
                  <w:marBottom w:val="0"/>
                  <w:divBdr>
                    <w:top w:val="none" w:sz="0" w:space="0" w:color="auto"/>
                    <w:left w:val="none" w:sz="0" w:space="0" w:color="auto"/>
                    <w:bottom w:val="none" w:sz="0" w:space="0" w:color="auto"/>
                    <w:right w:val="none" w:sz="0" w:space="0" w:color="auto"/>
                  </w:divBdr>
                  <w:divsChild>
                    <w:div w:id="1696148394">
                      <w:marLeft w:val="0"/>
                      <w:marRight w:val="0"/>
                      <w:marTop w:val="0"/>
                      <w:marBottom w:val="0"/>
                      <w:divBdr>
                        <w:top w:val="none" w:sz="0" w:space="0" w:color="auto"/>
                        <w:left w:val="none" w:sz="0" w:space="0" w:color="auto"/>
                        <w:bottom w:val="none" w:sz="0" w:space="0" w:color="auto"/>
                        <w:right w:val="none" w:sz="0" w:space="0" w:color="auto"/>
                      </w:divBdr>
                      <w:divsChild>
                        <w:div w:id="445581312">
                          <w:marLeft w:val="0"/>
                          <w:marRight w:val="0"/>
                          <w:marTop w:val="0"/>
                          <w:marBottom w:val="0"/>
                          <w:divBdr>
                            <w:top w:val="none" w:sz="0" w:space="0" w:color="auto"/>
                            <w:left w:val="none" w:sz="0" w:space="0" w:color="auto"/>
                            <w:bottom w:val="none" w:sz="0" w:space="0" w:color="auto"/>
                            <w:right w:val="none" w:sz="0" w:space="0" w:color="auto"/>
                          </w:divBdr>
                          <w:divsChild>
                            <w:div w:id="952512669">
                              <w:marLeft w:val="0"/>
                              <w:marRight w:val="0"/>
                              <w:marTop w:val="0"/>
                              <w:marBottom w:val="0"/>
                              <w:divBdr>
                                <w:top w:val="none" w:sz="0" w:space="0" w:color="auto"/>
                                <w:left w:val="none" w:sz="0" w:space="0" w:color="auto"/>
                                <w:bottom w:val="none" w:sz="0" w:space="0" w:color="auto"/>
                                <w:right w:val="none" w:sz="0" w:space="0" w:color="auto"/>
                              </w:divBdr>
                              <w:divsChild>
                                <w:div w:id="1283342595">
                                  <w:marLeft w:val="0"/>
                                  <w:marRight w:val="0"/>
                                  <w:marTop w:val="0"/>
                                  <w:marBottom w:val="0"/>
                                  <w:divBdr>
                                    <w:top w:val="none" w:sz="0" w:space="0" w:color="auto"/>
                                    <w:left w:val="none" w:sz="0" w:space="0" w:color="auto"/>
                                    <w:bottom w:val="none" w:sz="0" w:space="0" w:color="auto"/>
                                    <w:right w:val="none" w:sz="0" w:space="0" w:color="auto"/>
                                  </w:divBdr>
                                  <w:divsChild>
                                    <w:div w:id="110327031">
                                      <w:marLeft w:val="0"/>
                                      <w:marRight w:val="0"/>
                                      <w:marTop w:val="0"/>
                                      <w:marBottom w:val="0"/>
                                      <w:divBdr>
                                        <w:top w:val="none" w:sz="0" w:space="0" w:color="auto"/>
                                        <w:left w:val="none" w:sz="0" w:space="0" w:color="auto"/>
                                        <w:bottom w:val="none" w:sz="0" w:space="0" w:color="auto"/>
                                        <w:right w:val="none" w:sz="0" w:space="0" w:color="auto"/>
                                      </w:divBdr>
                                      <w:divsChild>
                                        <w:div w:id="371462048">
                                          <w:marLeft w:val="0"/>
                                          <w:marRight w:val="0"/>
                                          <w:marTop w:val="0"/>
                                          <w:marBottom w:val="0"/>
                                          <w:divBdr>
                                            <w:top w:val="none" w:sz="0" w:space="0" w:color="auto"/>
                                            <w:left w:val="none" w:sz="0" w:space="0" w:color="auto"/>
                                            <w:bottom w:val="none" w:sz="0" w:space="0" w:color="auto"/>
                                            <w:right w:val="none" w:sz="0" w:space="0" w:color="auto"/>
                                          </w:divBdr>
                                          <w:divsChild>
                                            <w:div w:id="1120144832">
                                              <w:marLeft w:val="0"/>
                                              <w:marRight w:val="0"/>
                                              <w:marTop w:val="0"/>
                                              <w:marBottom w:val="0"/>
                                              <w:divBdr>
                                                <w:top w:val="none" w:sz="0" w:space="0" w:color="auto"/>
                                                <w:left w:val="none" w:sz="0" w:space="0" w:color="auto"/>
                                                <w:bottom w:val="none" w:sz="0" w:space="0" w:color="auto"/>
                                                <w:right w:val="none" w:sz="0" w:space="0" w:color="auto"/>
                                              </w:divBdr>
                                              <w:divsChild>
                                                <w:div w:id="1043679205">
                                                  <w:marLeft w:val="0"/>
                                                  <w:marRight w:val="0"/>
                                                  <w:marTop w:val="0"/>
                                                  <w:marBottom w:val="0"/>
                                                  <w:divBdr>
                                                    <w:top w:val="none" w:sz="0" w:space="0" w:color="auto"/>
                                                    <w:left w:val="none" w:sz="0" w:space="0" w:color="auto"/>
                                                    <w:bottom w:val="none" w:sz="0" w:space="0" w:color="auto"/>
                                                    <w:right w:val="none" w:sz="0" w:space="0" w:color="auto"/>
                                                  </w:divBdr>
                                                  <w:divsChild>
                                                    <w:div w:id="506363668">
                                                      <w:marLeft w:val="0"/>
                                                      <w:marRight w:val="0"/>
                                                      <w:marTop w:val="0"/>
                                                      <w:marBottom w:val="0"/>
                                                      <w:divBdr>
                                                        <w:top w:val="none" w:sz="0" w:space="0" w:color="auto"/>
                                                        <w:left w:val="none" w:sz="0" w:space="0" w:color="auto"/>
                                                        <w:bottom w:val="none" w:sz="0" w:space="0" w:color="auto"/>
                                                        <w:right w:val="none" w:sz="0" w:space="0" w:color="auto"/>
                                                      </w:divBdr>
                                                      <w:divsChild>
                                                        <w:div w:id="1256745969">
                                                          <w:marLeft w:val="0"/>
                                                          <w:marRight w:val="0"/>
                                                          <w:marTop w:val="0"/>
                                                          <w:marBottom w:val="0"/>
                                                          <w:divBdr>
                                                            <w:top w:val="none" w:sz="0" w:space="0" w:color="auto"/>
                                                            <w:left w:val="none" w:sz="0" w:space="0" w:color="auto"/>
                                                            <w:bottom w:val="none" w:sz="0" w:space="0" w:color="auto"/>
                                                            <w:right w:val="none" w:sz="0" w:space="0" w:color="auto"/>
                                                          </w:divBdr>
                                                          <w:divsChild>
                                                            <w:div w:id="1035496871">
                                                              <w:marLeft w:val="0"/>
                                                              <w:marRight w:val="0"/>
                                                              <w:marTop w:val="0"/>
                                                              <w:marBottom w:val="0"/>
                                                              <w:divBdr>
                                                                <w:top w:val="none" w:sz="0" w:space="0" w:color="auto"/>
                                                                <w:left w:val="none" w:sz="0" w:space="0" w:color="auto"/>
                                                                <w:bottom w:val="none" w:sz="0" w:space="0" w:color="auto"/>
                                                                <w:right w:val="none" w:sz="0" w:space="0" w:color="auto"/>
                                                              </w:divBdr>
                                                              <w:divsChild>
                                                                <w:div w:id="1402288364">
                                                                  <w:marLeft w:val="0"/>
                                                                  <w:marRight w:val="0"/>
                                                                  <w:marTop w:val="0"/>
                                                                  <w:marBottom w:val="0"/>
                                                                  <w:divBdr>
                                                                    <w:top w:val="none" w:sz="0" w:space="0" w:color="auto"/>
                                                                    <w:left w:val="none" w:sz="0" w:space="0" w:color="auto"/>
                                                                    <w:bottom w:val="none" w:sz="0" w:space="0" w:color="auto"/>
                                                                    <w:right w:val="none" w:sz="0" w:space="0" w:color="auto"/>
                                                                  </w:divBdr>
                                                                  <w:divsChild>
                                                                    <w:div w:id="1446844580">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sChild>
                                                                            <w:div w:id="283001308">
                                                                              <w:marLeft w:val="0"/>
                                                                              <w:marRight w:val="0"/>
                                                                              <w:marTop w:val="0"/>
                                                                              <w:marBottom w:val="0"/>
                                                                              <w:divBdr>
                                                                                <w:top w:val="none" w:sz="0" w:space="0" w:color="auto"/>
                                                                                <w:left w:val="none" w:sz="0" w:space="0" w:color="auto"/>
                                                                                <w:bottom w:val="none" w:sz="0" w:space="0" w:color="auto"/>
                                                                                <w:right w:val="none" w:sz="0" w:space="0" w:color="auto"/>
                                                                              </w:divBdr>
                                                                              <w:divsChild>
                                                                                <w:div w:id="427122285">
                                                                                  <w:marLeft w:val="0"/>
                                                                                  <w:marRight w:val="0"/>
                                                                                  <w:marTop w:val="0"/>
                                                                                  <w:marBottom w:val="0"/>
                                                                                  <w:divBdr>
                                                                                    <w:top w:val="none" w:sz="0" w:space="0" w:color="auto"/>
                                                                                    <w:left w:val="none" w:sz="0" w:space="0" w:color="auto"/>
                                                                                    <w:bottom w:val="none" w:sz="0" w:space="0" w:color="auto"/>
                                                                                    <w:right w:val="none" w:sz="0" w:space="0" w:color="auto"/>
                                                                                  </w:divBdr>
                                                                                  <w:divsChild>
                                                                                    <w:div w:id="410388998">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178169">
      <w:bodyDiv w:val="1"/>
      <w:marLeft w:val="0"/>
      <w:marRight w:val="0"/>
      <w:marTop w:val="0"/>
      <w:marBottom w:val="0"/>
      <w:divBdr>
        <w:top w:val="none" w:sz="0" w:space="0" w:color="auto"/>
        <w:left w:val="none" w:sz="0" w:space="0" w:color="auto"/>
        <w:bottom w:val="none" w:sz="0" w:space="0" w:color="auto"/>
        <w:right w:val="none" w:sz="0" w:space="0" w:color="auto"/>
      </w:divBdr>
    </w:div>
    <w:div w:id="896865897">
      <w:bodyDiv w:val="1"/>
      <w:marLeft w:val="0"/>
      <w:marRight w:val="0"/>
      <w:marTop w:val="0"/>
      <w:marBottom w:val="0"/>
      <w:divBdr>
        <w:top w:val="none" w:sz="0" w:space="0" w:color="auto"/>
        <w:left w:val="none" w:sz="0" w:space="0" w:color="auto"/>
        <w:bottom w:val="none" w:sz="0" w:space="0" w:color="auto"/>
        <w:right w:val="none" w:sz="0" w:space="0" w:color="auto"/>
      </w:divBdr>
    </w:div>
    <w:div w:id="1233001707">
      <w:bodyDiv w:val="1"/>
      <w:marLeft w:val="0"/>
      <w:marRight w:val="0"/>
      <w:marTop w:val="0"/>
      <w:marBottom w:val="0"/>
      <w:divBdr>
        <w:top w:val="none" w:sz="0" w:space="0" w:color="auto"/>
        <w:left w:val="none" w:sz="0" w:space="0" w:color="auto"/>
        <w:bottom w:val="none" w:sz="0" w:space="0" w:color="auto"/>
        <w:right w:val="none" w:sz="0" w:space="0" w:color="auto"/>
      </w:divBdr>
      <w:divsChild>
        <w:div w:id="477965560">
          <w:marLeft w:val="0"/>
          <w:marRight w:val="0"/>
          <w:marTop w:val="0"/>
          <w:marBottom w:val="0"/>
          <w:divBdr>
            <w:top w:val="none" w:sz="0" w:space="0" w:color="auto"/>
            <w:left w:val="none" w:sz="0" w:space="0" w:color="auto"/>
            <w:bottom w:val="none" w:sz="0" w:space="0" w:color="auto"/>
            <w:right w:val="none" w:sz="0" w:space="0" w:color="auto"/>
          </w:divBdr>
          <w:divsChild>
            <w:div w:id="1580867513">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 w:id="20193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jority_rul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Proportional_representatio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7052</Words>
  <Characters>40197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CCPR/C/WG/101/DR/1226/2003</vt:lpstr>
    </vt:vector>
  </TitlesOfParts>
  <Company>CSD</Company>
  <LinksUpToDate>false</LinksUpToDate>
  <CharactersWithSpaces>47155</CharactersWithSpaces>
  <SharedDoc>false</SharedDoc>
  <HLinks>
    <vt:vector size="12" baseType="variant">
      <vt:variant>
        <vt:i4>2490435</vt:i4>
      </vt:variant>
      <vt:variant>
        <vt:i4>3</vt:i4>
      </vt:variant>
      <vt:variant>
        <vt:i4>0</vt:i4>
      </vt:variant>
      <vt:variant>
        <vt:i4>5</vt:i4>
      </vt:variant>
      <vt:variant>
        <vt:lpwstr>http://en.wikipedia.org/wiki/Proportional_representation</vt:lpwstr>
      </vt:variant>
      <vt:variant>
        <vt:lpwstr/>
      </vt:variant>
      <vt:variant>
        <vt:i4>5308469</vt:i4>
      </vt:variant>
      <vt:variant>
        <vt:i4>0</vt:i4>
      </vt:variant>
      <vt:variant>
        <vt:i4>0</vt:i4>
      </vt:variant>
      <vt:variant>
        <vt:i4>5</vt:i4>
      </vt:variant>
      <vt:variant>
        <vt:lpwstr>http://en.wikipedia.org/wiki/Majority_rule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CCPR/C/WG/101/DR/1226/2003</dc:title>
  <dc:subject/>
  <dc:creator>Neogi</dc:creator>
  <cp:keywords/>
  <cp:lastModifiedBy>Sarah Willig</cp:lastModifiedBy>
  <cp:revision>2</cp:revision>
  <cp:lastPrinted>2013-05-10T09:34:00Z</cp:lastPrinted>
  <dcterms:created xsi:type="dcterms:W3CDTF">2017-04-05T21:27:00Z</dcterms:created>
  <dcterms:modified xsi:type="dcterms:W3CDTF">2017-04-05T21:27:00Z</dcterms:modified>
</cp:coreProperties>
</file>