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782D95" w:rsidP="00B6553F">
            <w:pPr>
              <w:spacing w:after="80"/>
            </w:pPr>
            <w:bookmarkStart w:id="0" w:name="_GoBack"/>
            <w:bookmarkEnd w:id="0"/>
            <w:r>
              <w:t xml:space="preserve"> </w:t>
            </w:r>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3A760C">
            <w:pPr>
              <w:jc w:val="right"/>
            </w:pPr>
            <w:r w:rsidRPr="00116B35">
              <w:rPr>
                <w:sz w:val="40"/>
              </w:rPr>
              <w:t>CAT</w:t>
            </w:r>
            <w:r>
              <w:t>/C/4</w:t>
            </w:r>
            <w:r w:rsidR="009531C7">
              <w:t>9</w:t>
            </w:r>
            <w:r>
              <w:t>/D/</w:t>
            </w:r>
            <w:r w:rsidR="00061D59">
              <w:t>4</w:t>
            </w:r>
            <w:r w:rsidR="009531C7">
              <w:t>35</w:t>
            </w:r>
            <w:r>
              <w:t>/20</w:t>
            </w:r>
            <w:r w:rsidR="00061D59">
              <w:t>10</w:t>
            </w:r>
          </w:p>
        </w:tc>
      </w:tr>
      <w:tr w:rsidR="00B56E9C">
        <w:trPr>
          <w:cantSplit/>
          <w:trHeight w:hRule="exact" w:val="2835"/>
        </w:trPr>
        <w:tc>
          <w:tcPr>
            <w:tcW w:w="1276" w:type="dxa"/>
            <w:tcBorders>
              <w:top w:val="single" w:sz="4" w:space="0" w:color="auto"/>
              <w:bottom w:val="single" w:sz="12" w:space="0" w:color="auto"/>
            </w:tcBorders>
          </w:tcPr>
          <w:p w:rsidR="00B56E9C" w:rsidRDefault="00D87AF7"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3A760C">
              <w:t>General</w:t>
            </w:r>
          </w:p>
          <w:p w:rsidR="00116B35" w:rsidRDefault="00F8719B" w:rsidP="00116B35">
            <w:pPr>
              <w:spacing w:line="240" w:lineRule="exact"/>
            </w:pPr>
            <w:r>
              <w:t xml:space="preserve">30 </w:t>
            </w:r>
            <w:r w:rsidR="00250090">
              <w:t>January</w:t>
            </w:r>
            <w:r w:rsidR="003A760C">
              <w:t xml:space="preserve"> </w:t>
            </w:r>
            <w:r w:rsidR="00116B35">
              <w:t>201</w:t>
            </w:r>
            <w:r w:rsidR="001F3AE2">
              <w:t>3</w:t>
            </w:r>
          </w:p>
          <w:p w:rsidR="00116B35" w:rsidRDefault="00116B35" w:rsidP="00116B35">
            <w:pPr>
              <w:spacing w:line="240" w:lineRule="exact"/>
            </w:pPr>
          </w:p>
          <w:p w:rsidR="00B56E9C" w:rsidRDefault="00116B35" w:rsidP="00116B35">
            <w:pPr>
              <w:spacing w:line="240" w:lineRule="exact"/>
            </w:pPr>
            <w:r>
              <w:t>Original: English</w:t>
            </w:r>
          </w:p>
          <w:p w:rsidR="002D4910" w:rsidRDefault="002D4910" w:rsidP="00116B35">
            <w:pPr>
              <w:spacing w:line="240" w:lineRule="exact"/>
            </w:pPr>
          </w:p>
        </w:tc>
      </w:tr>
    </w:tbl>
    <w:p w:rsidR="00442A83" w:rsidRDefault="00116B35" w:rsidP="00DA70E8">
      <w:pPr>
        <w:spacing w:before="120"/>
        <w:rPr>
          <w:b/>
        </w:rPr>
      </w:pPr>
      <w:r w:rsidRPr="00116B35">
        <w:rPr>
          <w:b/>
          <w:sz w:val="24"/>
          <w:szCs w:val="24"/>
        </w:rPr>
        <w:t>Committee against Torture</w:t>
      </w:r>
    </w:p>
    <w:p w:rsidR="00116B35" w:rsidRDefault="00116B35" w:rsidP="00116B35">
      <w:pPr>
        <w:pStyle w:val="HChG"/>
      </w:pPr>
      <w:r w:rsidRPr="00116B35">
        <w:tab/>
      </w:r>
      <w:r w:rsidRPr="00116B35">
        <w:tab/>
        <w:t xml:space="preserve">Communication No. </w:t>
      </w:r>
      <w:r w:rsidR="00061D59">
        <w:t>4</w:t>
      </w:r>
      <w:r w:rsidR="008036A3">
        <w:t>35</w:t>
      </w:r>
      <w:r w:rsidRPr="00116B35">
        <w:t>/20</w:t>
      </w:r>
      <w:r w:rsidR="00061D59">
        <w:t>10</w:t>
      </w:r>
      <w:r w:rsidRPr="00116B35">
        <w:t xml:space="preserve"> </w:t>
      </w:r>
    </w:p>
    <w:p w:rsidR="00116B35" w:rsidRPr="00116B35" w:rsidRDefault="00116B35" w:rsidP="00116B35">
      <w:pPr>
        <w:pStyle w:val="H1G"/>
      </w:pPr>
      <w:r>
        <w:tab/>
      </w:r>
      <w:r>
        <w:tab/>
      </w:r>
      <w:r w:rsidR="003A760C">
        <w:t xml:space="preserve">Decision adopted by the Committee at its forty-ninth session, </w:t>
      </w:r>
      <w:r w:rsidR="00DA70E8">
        <w:br/>
      </w:r>
      <w:r w:rsidR="003A760C">
        <w:t>29 October to 23 November 2012</w:t>
      </w:r>
    </w:p>
    <w:p w:rsidR="00116B35" w:rsidRPr="00116B35" w:rsidRDefault="00116B35" w:rsidP="004310B2">
      <w:pPr>
        <w:pStyle w:val="SingleTxtG"/>
        <w:ind w:left="4536" w:hanging="3402"/>
      </w:pPr>
      <w:r w:rsidRPr="00116B35">
        <w:rPr>
          <w:i/>
        </w:rPr>
        <w:t>Submitted by:</w:t>
      </w:r>
      <w:r w:rsidRPr="00116B35">
        <w:rPr>
          <w:i/>
        </w:rPr>
        <w:tab/>
      </w:r>
      <w:r w:rsidR="003A760C">
        <w:t>G.B.M.</w:t>
      </w:r>
      <w:r w:rsidR="003A760C" w:rsidRPr="00116B35">
        <w:rPr>
          <w:lang w:val="en-US"/>
        </w:rPr>
        <w:t xml:space="preserve"> </w:t>
      </w:r>
      <w:r w:rsidRPr="00116B35">
        <w:t>(</w:t>
      </w:r>
      <w:r w:rsidR="008036A3">
        <w:t>not represented by counsel</w:t>
      </w:r>
      <w:r w:rsidRPr="00116B35">
        <w:t>)</w:t>
      </w:r>
    </w:p>
    <w:p w:rsidR="00116B35" w:rsidRPr="00116B35" w:rsidRDefault="00116B35" w:rsidP="004310B2">
      <w:pPr>
        <w:pStyle w:val="SingleTxtG"/>
        <w:ind w:left="4536" w:hanging="3402"/>
      </w:pPr>
      <w:r w:rsidRPr="00116B35">
        <w:rPr>
          <w:i/>
        </w:rPr>
        <w:t>Alleged vic</w:t>
      </w:r>
      <w:r w:rsidR="00061D59">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w:t>
          </w:r>
          <w:r w:rsidR="00061D59">
            <w:t>eden</w:t>
          </w:r>
        </w:smartTag>
      </w:smartTag>
    </w:p>
    <w:p w:rsidR="00116B35" w:rsidRPr="00116B35" w:rsidRDefault="00116B35" w:rsidP="004310B2">
      <w:pPr>
        <w:pStyle w:val="SingleTxtG"/>
        <w:ind w:left="4536" w:hanging="3402"/>
      </w:pPr>
      <w:r w:rsidRPr="00116B35">
        <w:rPr>
          <w:i/>
        </w:rPr>
        <w:t>Date of complaint:</w:t>
      </w:r>
      <w:r w:rsidRPr="00116B35">
        <w:rPr>
          <w:i/>
        </w:rPr>
        <w:tab/>
      </w:r>
      <w:r w:rsidR="008036A3">
        <w:t>5 October 2010</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3A760C">
        <w:t xml:space="preserve">14 </w:t>
      </w:r>
      <w:r w:rsidR="008036A3">
        <w:t>November</w:t>
      </w:r>
      <w:r w:rsidRPr="00116B35">
        <w:t xml:space="preserve"> 2012</w:t>
      </w:r>
    </w:p>
    <w:p w:rsidR="00116B35" w:rsidRPr="00055720" w:rsidRDefault="00116B35" w:rsidP="004310B2">
      <w:pPr>
        <w:pStyle w:val="SingleTxtG"/>
        <w:ind w:left="4536" w:hanging="3402"/>
      </w:pPr>
      <w:r w:rsidRPr="00055720">
        <w:rPr>
          <w:i/>
          <w:iCs/>
        </w:rPr>
        <w:t>Subject matter:</w:t>
      </w:r>
      <w:r w:rsidRPr="00055720">
        <w:rPr>
          <w:i/>
        </w:rPr>
        <w:tab/>
      </w:r>
      <w:r w:rsidR="00BE24BB">
        <w:t>Deportation to</w:t>
      </w:r>
      <w:r w:rsidR="008036A3">
        <w:t xml:space="preserve"> </w:t>
      </w:r>
      <w:r w:rsidR="00DA70E8">
        <w:t xml:space="preserve">the United Republic of </w:t>
      </w:r>
      <w:r w:rsidR="008036A3">
        <w:t>Tanzania</w:t>
      </w:r>
    </w:p>
    <w:p w:rsidR="00116B35" w:rsidRPr="00055720" w:rsidRDefault="00116B35" w:rsidP="004310B2">
      <w:pPr>
        <w:pStyle w:val="SingleTxtG"/>
        <w:ind w:left="4536" w:hanging="3402"/>
      </w:pPr>
      <w:r w:rsidRPr="00055720">
        <w:rPr>
          <w:i/>
          <w:iCs/>
        </w:rPr>
        <w:t>Substantive issue</w:t>
      </w:r>
      <w:r w:rsidR="00DA70E8">
        <w:rPr>
          <w:i/>
          <w:iCs/>
        </w:rPr>
        <w:t>s</w:t>
      </w:r>
      <w:r w:rsidRPr="00055720">
        <w:rPr>
          <w:i/>
          <w:iCs/>
        </w:rPr>
        <w:t>:</w:t>
      </w:r>
      <w:r w:rsidRPr="00055720">
        <w:rPr>
          <w:i/>
          <w:iCs/>
        </w:rPr>
        <w:tab/>
      </w:r>
      <w:r w:rsidR="008036A3" w:rsidRPr="0045169A">
        <w:t>Risk of torture following deportation; risk of cruel, inhuman or degrading treatment or punishment following deportation</w:t>
      </w:r>
    </w:p>
    <w:p w:rsidR="00116B35" w:rsidRPr="00BE24BB" w:rsidRDefault="00116B35" w:rsidP="004310B2">
      <w:pPr>
        <w:pStyle w:val="SingleTxtG"/>
        <w:ind w:left="4536" w:hanging="3402"/>
      </w:pPr>
      <w:r w:rsidRPr="00055720">
        <w:rPr>
          <w:i/>
          <w:iCs/>
        </w:rPr>
        <w:t>Procedural issue</w:t>
      </w:r>
      <w:r w:rsidRPr="00055720">
        <w:rPr>
          <w:i/>
        </w:rPr>
        <w:t>:</w:t>
      </w:r>
      <w:r w:rsidRPr="00055720">
        <w:rPr>
          <w:i/>
          <w:iCs/>
        </w:rPr>
        <w:tab/>
      </w:r>
      <w:r w:rsidR="00BE24BB" w:rsidRPr="00BE24BB">
        <w:rPr>
          <w:iCs/>
        </w:rPr>
        <w:t>Substantiation of claim</w:t>
      </w:r>
    </w:p>
    <w:p w:rsidR="00116B35" w:rsidRDefault="00116B35" w:rsidP="004310B2">
      <w:pPr>
        <w:pStyle w:val="SingleTxtG"/>
        <w:ind w:left="4536" w:hanging="3402"/>
      </w:pPr>
      <w:r w:rsidRPr="00055720">
        <w:rPr>
          <w:i/>
          <w:iCs/>
        </w:rPr>
        <w:t>Article of the Convention</w:t>
      </w:r>
      <w:r w:rsidRPr="00055720">
        <w:rPr>
          <w:i/>
        </w:rPr>
        <w:t>:</w:t>
      </w:r>
      <w:r w:rsidRPr="00055720">
        <w:rPr>
          <w:i/>
          <w:iCs/>
        </w:rPr>
        <w:tab/>
      </w:r>
      <w:r w:rsidRPr="00055720">
        <w:t>3</w:t>
      </w: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(forty-</w:t>
      </w:r>
      <w:r w:rsidR="008036A3">
        <w:t>ninth</w:t>
      </w:r>
      <w:r w:rsidRPr="00116B35">
        <w:t xml:space="preserve"> session)</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061D59">
        <w:t>4</w:t>
      </w:r>
      <w:r w:rsidR="008036A3">
        <w:t>35</w:t>
      </w:r>
      <w:r w:rsidR="00061D59">
        <w:t>/2010</w:t>
      </w:r>
    </w:p>
    <w:p w:rsidR="00116B35" w:rsidRPr="00116B35" w:rsidRDefault="00116B35" w:rsidP="004310B2">
      <w:pPr>
        <w:pStyle w:val="SingleTxtG"/>
        <w:ind w:left="4536" w:hanging="3402"/>
      </w:pPr>
      <w:r w:rsidRPr="00116B35">
        <w:rPr>
          <w:i/>
        </w:rPr>
        <w:t>Submitted by:</w:t>
      </w:r>
      <w:r w:rsidRPr="00116B35">
        <w:rPr>
          <w:i/>
        </w:rPr>
        <w:tab/>
      </w:r>
      <w:r w:rsidR="008036A3">
        <w:t>G</w:t>
      </w:r>
      <w:r w:rsidR="003A760C">
        <w:t xml:space="preserve">.B.M. </w:t>
      </w:r>
      <w:r w:rsidR="00061D59" w:rsidRPr="00116B35">
        <w:t>(</w:t>
      </w:r>
      <w:r w:rsidR="008036A3">
        <w:t xml:space="preserve">not </w:t>
      </w:r>
      <w:r w:rsidR="00061D59" w:rsidRPr="00116B35">
        <w:t>represented by counsel)</w:t>
      </w:r>
    </w:p>
    <w:p w:rsidR="00116B35" w:rsidRPr="00116B35" w:rsidRDefault="00061D59" w:rsidP="004310B2">
      <w:pPr>
        <w:pStyle w:val="SingleTxtG"/>
        <w:ind w:left="4536" w:hanging="3402"/>
      </w:pPr>
      <w:r>
        <w:rPr>
          <w:i/>
        </w:rPr>
        <w:t>Alleged victim</w:t>
      </w:r>
      <w:r w:rsidR="00116B35" w:rsidRPr="00116B35">
        <w:rPr>
          <w:i/>
        </w:rPr>
        <w:t>:</w:t>
      </w:r>
      <w:r w:rsidR="00116B35" w:rsidRPr="00116B35">
        <w:rPr>
          <w:i/>
        </w:rPr>
        <w:tab/>
      </w:r>
      <w:r w:rsidR="00116B35"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w:t>
          </w:r>
          <w:r w:rsidR="00061D59">
            <w:t>eden</w:t>
          </w:r>
        </w:smartTag>
      </w:smartTag>
    </w:p>
    <w:p w:rsidR="00116B35" w:rsidRPr="00116B35" w:rsidRDefault="00116B35" w:rsidP="004310B2">
      <w:pPr>
        <w:pStyle w:val="SingleTxtG"/>
        <w:ind w:left="4536" w:hanging="3402"/>
      </w:pPr>
      <w:r w:rsidRPr="00116B35">
        <w:rPr>
          <w:i/>
        </w:rPr>
        <w:t>Date of complaint:</w:t>
      </w:r>
      <w:r w:rsidRPr="00116B35">
        <w:rPr>
          <w:i/>
        </w:rPr>
        <w:tab/>
      </w:r>
      <w:r w:rsidR="008036A3">
        <w:t>5 October</w:t>
      </w:r>
      <w:r w:rsidR="00061D59" w:rsidRPr="00116B35">
        <w:t xml:space="preserve"> 20</w:t>
      </w:r>
      <w:r w:rsidR="00061D59">
        <w:t>10</w:t>
      </w:r>
      <w:r w:rsidR="00061D59" w:rsidRPr="00116B35">
        <w:t xml:space="preserve"> </w:t>
      </w:r>
      <w:r w:rsidRPr="00116B35">
        <w:t>(initial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3A760C">
        <w:t>14</w:t>
      </w:r>
      <w:r w:rsidRPr="00116B35">
        <w:t xml:space="preserve"> </w:t>
      </w:r>
      <w:r w:rsidR="008036A3">
        <w:t>November</w:t>
      </w:r>
      <w:r w:rsidRPr="00116B35">
        <w:t xml:space="preserve"> 2012,</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061D59">
        <w:t>4</w:t>
      </w:r>
      <w:r w:rsidR="008036A3">
        <w:t>35</w:t>
      </w:r>
      <w:r w:rsidRPr="00116B35">
        <w:t>/20</w:t>
      </w:r>
      <w:r w:rsidR="00061D59">
        <w:t>10</w:t>
      </w:r>
      <w:r w:rsidRPr="00116B35">
        <w:t xml:space="preserve">, submitted to the Committee against Torture by </w:t>
      </w:r>
      <w:r w:rsidR="003427D9">
        <w:t>G.B.M.</w:t>
      </w:r>
      <w:r w:rsidR="006E048A">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w:t>
      </w:r>
      <w:r w:rsidR="00FD6100">
        <w:t xml:space="preserve"> by the complainant</w:t>
      </w:r>
      <w:r w:rsidRPr="00116B35">
        <w:t xml:space="preserve"> and the State party,</w:t>
      </w:r>
    </w:p>
    <w:p w:rsidR="00116B35" w:rsidRDefault="00116B35" w:rsidP="00116B35">
      <w:pPr>
        <w:pStyle w:val="SingleTxtG"/>
      </w:pPr>
      <w:r w:rsidRPr="00116B35">
        <w:tab/>
      </w:r>
      <w:r w:rsidRPr="00116B35">
        <w:rPr>
          <w:i/>
          <w:iCs/>
        </w:rPr>
        <w:t xml:space="preserve">Adopts </w:t>
      </w:r>
      <w:r w:rsidRPr="00116B35">
        <w:t>the following:</w:t>
      </w:r>
    </w:p>
    <w:p w:rsidR="004310B2" w:rsidRPr="00116B35" w:rsidRDefault="004310B2" w:rsidP="004310B2">
      <w:pPr>
        <w:pStyle w:val="H1G"/>
      </w:pPr>
      <w:r>
        <w:tab/>
      </w:r>
      <w:r>
        <w:tab/>
      </w:r>
      <w:r w:rsidRPr="00661B7F">
        <w:t>Decision under article 22, paragraph 7, of the Convention against Torture</w:t>
      </w:r>
    </w:p>
    <w:p w:rsidR="00D21A1D" w:rsidRPr="0045169A" w:rsidRDefault="00D21A1D" w:rsidP="00D21A1D">
      <w:pPr>
        <w:pStyle w:val="SingleTxtG"/>
      </w:pPr>
      <w:r w:rsidRPr="0045169A">
        <w:t>1.1</w:t>
      </w:r>
      <w:r w:rsidRPr="0045169A">
        <w:tab/>
        <w:t>The complai</w:t>
      </w:r>
      <w:r>
        <w:t>nant is</w:t>
      </w:r>
      <w:r w:rsidRPr="0045169A">
        <w:t xml:space="preserve"> </w:t>
      </w:r>
      <w:r w:rsidR="003A760C">
        <w:t>G.B.M.</w:t>
      </w:r>
      <w:r w:rsidRPr="0045169A">
        <w:t xml:space="preserve">, a national of the </w:t>
      </w:r>
      <w:r>
        <w:t>United Republic of Tanzania</w:t>
      </w:r>
      <w:r w:rsidR="00BE24BB" w:rsidRPr="00BE24BB">
        <w:t xml:space="preserve"> </w:t>
      </w:r>
      <w:r w:rsidR="00BE24BB">
        <w:t>born in 1968</w:t>
      </w:r>
      <w:r>
        <w:t xml:space="preserve">, </w:t>
      </w:r>
      <w:r w:rsidR="00BE24BB">
        <w:t xml:space="preserve">who at the time of the initial submission of the communication was </w:t>
      </w:r>
      <w:r>
        <w:t xml:space="preserve">in </w:t>
      </w:r>
      <w:smartTag w:uri="urn:schemas-microsoft-com:office:smarttags" w:element="country-region">
        <w:smartTag w:uri="urn:schemas-microsoft-com:office:smarttags" w:element="place">
          <w:r>
            <w:t>Sweden</w:t>
          </w:r>
        </w:smartTag>
      </w:smartTag>
      <w:r>
        <w:t>. He claim</w:t>
      </w:r>
      <w:r w:rsidR="00BE24BB">
        <w:t>ed</w:t>
      </w:r>
      <w:r>
        <w:t xml:space="preserve"> that his</w:t>
      </w:r>
      <w:r w:rsidR="00BE24BB">
        <w:t xml:space="preserve"> forcible return </w:t>
      </w:r>
      <w:r>
        <w:t xml:space="preserve">to </w:t>
      </w:r>
      <w:smartTag w:uri="urn:schemas-microsoft-com:office:smarttags" w:element="country-region">
        <w:r>
          <w:t>Tanzania</w:t>
        </w:r>
      </w:smartTag>
      <w:r>
        <w:t xml:space="preserve"> would </w:t>
      </w:r>
      <w:r w:rsidRPr="0045169A">
        <w:t xml:space="preserve">constitute a violation by </w:t>
      </w:r>
      <w:smartTag w:uri="urn:schemas-microsoft-com:office:smarttags" w:element="place">
        <w:smartTag w:uri="urn:schemas-microsoft-com:office:smarttags" w:element="country-region">
          <w:r w:rsidRPr="0045169A">
            <w:t>Sw</w:t>
          </w:r>
          <w:r>
            <w:t>eden</w:t>
          </w:r>
        </w:smartTag>
      </w:smartTag>
      <w:r w:rsidRPr="0045169A">
        <w:t xml:space="preserve"> of article 3 of the Convention</w:t>
      </w:r>
      <w:r>
        <w:t xml:space="preserve"> against Torture and Other Cruel, Inhuman or Degrading Treatment or Punishment</w:t>
      </w:r>
      <w:r w:rsidRPr="0045169A">
        <w:t xml:space="preserve">. He is </w:t>
      </w:r>
      <w:r>
        <w:t>not represented by counsel</w:t>
      </w:r>
      <w:r w:rsidRPr="0045169A">
        <w:t>.</w:t>
      </w:r>
    </w:p>
    <w:p w:rsidR="00D21A1D" w:rsidRDefault="00D21A1D" w:rsidP="00D21A1D">
      <w:pPr>
        <w:pStyle w:val="SingleTxtG"/>
      </w:pPr>
      <w:r w:rsidRPr="0045169A">
        <w:t>1.2</w:t>
      </w:r>
      <w:r w:rsidRPr="0045169A">
        <w:tab/>
      </w:r>
      <w:r>
        <w:t xml:space="preserve">On 4 November 2010, the Committee, acting through its Rapporteur on </w:t>
      </w:r>
      <w:r w:rsidR="00D75781">
        <w:t>n</w:t>
      </w:r>
      <w:r>
        <w:t xml:space="preserve">ew </w:t>
      </w:r>
      <w:r w:rsidR="00D75781">
        <w:t>c</w:t>
      </w:r>
      <w:r>
        <w:t xml:space="preserve">omplaints and </w:t>
      </w:r>
      <w:r w:rsidR="00D75781">
        <w:t>i</w:t>
      </w:r>
      <w:r>
        <w:t xml:space="preserve">nterim </w:t>
      </w:r>
      <w:r w:rsidR="00D75781">
        <w:t>m</w:t>
      </w:r>
      <w:r>
        <w:t>easures</w:t>
      </w:r>
      <w:r w:rsidR="00D75781">
        <w:t>,</w:t>
      </w:r>
      <w:r w:rsidR="00BE24BB">
        <w:t xml:space="preserve"> rejected the complainant’s request for interim measures of protection under article 108, paragraph 1, of the Committee’s rules of procedure</w:t>
      </w:r>
      <w:r w:rsidR="00D75781">
        <w:t xml:space="preserve"> (CAT/C/3/Rev.4)</w:t>
      </w:r>
      <w:r w:rsidRPr="0045169A">
        <w:t xml:space="preserve">. </w:t>
      </w:r>
    </w:p>
    <w:p w:rsidR="00116B35" w:rsidRDefault="00BE24BB" w:rsidP="00DC5608">
      <w:pPr>
        <w:pStyle w:val="SingleTxtG"/>
      </w:pPr>
      <w:r>
        <w:t>1.3</w:t>
      </w:r>
      <w:r w:rsidR="00D75781">
        <w:tab/>
      </w:r>
      <w:r>
        <w:t xml:space="preserve">Subsequently, </w:t>
      </w:r>
      <w:r w:rsidR="00FD6100">
        <w:t xml:space="preserve">in May 2012, </w:t>
      </w:r>
      <w:r>
        <w:t xml:space="preserve">the complainant informed the Committee that he had been </w:t>
      </w:r>
      <w:r w:rsidR="00B06816">
        <w:t>forcibly removed</w:t>
      </w:r>
      <w:r>
        <w:t xml:space="preserve"> from Sweden, but that he escape</w:t>
      </w:r>
      <w:r w:rsidR="00D75781">
        <w:t>d</w:t>
      </w:r>
      <w:r>
        <w:t xml:space="preserve"> during a stopover on his way to </w:t>
      </w:r>
      <w:r w:rsidR="00D75781">
        <w:t xml:space="preserve">the United Republic of </w:t>
      </w:r>
      <w:r>
        <w:t>Tanzania, and he currently resides in a third country</w:t>
      </w:r>
      <w:r w:rsidR="00D75781">
        <w:t>.</w:t>
      </w:r>
      <w:r w:rsidR="003A7F15">
        <w:rPr>
          <w:rStyle w:val="FootnoteReference"/>
        </w:rPr>
        <w:footnoteReference w:id="2"/>
      </w:r>
      <w:r>
        <w:t xml:space="preserve"> </w:t>
      </w:r>
    </w:p>
    <w:p w:rsidR="00116B35" w:rsidRPr="002B53EE" w:rsidRDefault="004310B2" w:rsidP="004310B2">
      <w:pPr>
        <w:pStyle w:val="H23G"/>
      </w:pPr>
      <w:r w:rsidRPr="001659AD">
        <w:rPr>
          <w:color w:val="7030A0"/>
        </w:rPr>
        <w:lastRenderedPageBreak/>
        <w:tab/>
      </w:r>
      <w:r w:rsidRPr="001659AD">
        <w:rPr>
          <w:color w:val="7030A0"/>
        </w:rPr>
        <w:tab/>
      </w:r>
      <w:r w:rsidR="00D21A1D" w:rsidRPr="00D21A1D">
        <w:t>The facts as submitted by the complainant</w:t>
      </w:r>
    </w:p>
    <w:p w:rsidR="00B42425" w:rsidRPr="002B53EE" w:rsidRDefault="00116B35" w:rsidP="00AB1CAB">
      <w:pPr>
        <w:pStyle w:val="SingleTxtG"/>
      </w:pPr>
      <w:r w:rsidRPr="002B53EE">
        <w:t>2.1</w:t>
      </w:r>
      <w:r w:rsidRPr="002B53EE">
        <w:tab/>
      </w:r>
      <w:r w:rsidR="00B9774E" w:rsidRPr="002B53EE">
        <w:t xml:space="preserve">The complainant </w:t>
      </w:r>
      <w:r w:rsidR="00BE24BB">
        <w:t>worked a</w:t>
      </w:r>
      <w:r w:rsidR="00056EB3">
        <w:t xml:space="preserve">s a journalist in </w:t>
      </w:r>
      <w:r w:rsidR="00D75781">
        <w:t xml:space="preserve">the United Republic of </w:t>
      </w:r>
      <w:r w:rsidR="00056EB3">
        <w:t>Tanzania. On 31 August 2008</w:t>
      </w:r>
      <w:r w:rsidR="00BE24BB">
        <w:t>,</w:t>
      </w:r>
      <w:r w:rsidR="00056EB3">
        <w:t xml:space="preserve"> he arrived in </w:t>
      </w:r>
      <w:smartTag w:uri="urn:schemas-microsoft-com:office:smarttags" w:element="country-region">
        <w:r w:rsidR="00056EB3">
          <w:t>Sweden</w:t>
        </w:r>
      </w:smartTag>
      <w:r w:rsidR="00056EB3">
        <w:t xml:space="preserve"> to </w:t>
      </w:r>
      <w:r w:rsidR="00261C52">
        <w:t>participate in</w:t>
      </w:r>
      <w:r w:rsidR="00056EB3">
        <w:t xml:space="preserve"> training</w:t>
      </w:r>
      <w:r w:rsidR="00BE24BB">
        <w:t xml:space="preserve"> </w:t>
      </w:r>
      <w:r w:rsidR="00056EB3">
        <w:t>organized by the Institute for Fur</w:t>
      </w:r>
      <w:r w:rsidR="00D003E4">
        <w:t>ther Education of Journalists at</w:t>
      </w:r>
      <w:r w:rsidR="00056EB3">
        <w:t xml:space="preserve"> the </w:t>
      </w:r>
      <w:smartTag w:uri="urn:schemas-microsoft-com:office:smarttags" w:element="place">
        <w:smartTag w:uri="urn:schemas-microsoft-com:office:smarttags" w:element="PlaceName">
          <w:r w:rsidR="00056EB3">
            <w:t>Kalmar</w:t>
          </w:r>
        </w:smartTag>
        <w:r w:rsidR="00056EB3">
          <w:t xml:space="preserve"> </w:t>
        </w:r>
        <w:smartTag w:uri="urn:schemas-microsoft-com:office:smarttags" w:element="PlaceType">
          <w:r w:rsidR="00056EB3">
            <w:t>University</w:t>
          </w:r>
        </w:smartTag>
      </w:smartTag>
      <w:r w:rsidR="00056EB3">
        <w:t xml:space="preserve">. On 16 or 17 September 2008, the complainant received a phone call from </w:t>
      </w:r>
      <w:r w:rsidR="00A13688">
        <w:t>a</w:t>
      </w:r>
      <w:r w:rsidR="00056EB3">
        <w:t xml:space="preserve"> colleague in </w:t>
      </w:r>
      <w:smartTag w:uri="urn:schemas-microsoft-com:office:smarttags" w:element="country-region">
        <w:r w:rsidR="00056EB3">
          <w:t>Tanzania</w:t>
        </w:r>
      </w:smartTag>
      <w:r w:rsidR="00056EB3">
        <w:t>, inform</w:t>
      </w:r>
      <w:r w:rsidR="00A13688">
        <w:t xml:space="preserve">ing him that the police </w:t>
      </w:r>
      <w:r w:rsidR="00056EB3">
        <w:t xml:space="preserve">wanted to interrogate him concerning an article of </w:t>
      </w:r>
      <w:r w:rsidR="00D75781">
        <w:t xml:space="preserve">a </w:t>
      </w:r>
      <w:r w:rsidR="00056EB3">
        <w:t xml:space="preserve">political nature he had written prior to </w:t>
      </w:r>
      <w:r w:rsidR="00A13688">
        <w:t xml:space="preserve">his departure </w:t>
      </w:r>
      <w:r w:rsidR="00056EB3">
        <w:t xml:space="preserve">to </w:t>
      </w:r>
      <w:smartTag w:uri="urn:schemas-microsoft-com:office:smarttags" w:element="country-region">
        <w:smartTag w:uri="urn:schemas-microsoft-com:office:smarttags" w:element="place">
          <w:r w:rsidR="00056EB3">
            <w:t>Sweden</w:t>
          </w:r>
        </w:smartTag>
      </w:smartTag>
      <w:r w:rsidR="00A13688">
        <w:t xml:space="preserve"> (this was also confirmed by the complainant’s wife)</w:t>
      </w:r>
      <w:r w:rsidR="00056EB3">
        <w:t>. The article</w:t>
      </w:r>
      <w:r w:rsidR="00A13688">
        <w:t xml:space="preserve">, </w:t>
      </w:r>
      <w:r w:rsidR="00056EB3">
        <w:t>published in a local newspaper on 3 August 2008</w:t>
      </w:r>
      <w:r w:rsidR="00A13688">
        <w:t xml:space="preserve">, </w:t>
      </w:r>
      <w:r w:rsidR="002D32D9">
        <w:t xml:space="preserve">concerned the status of </w:t>
      </w:r>
      <w:smartTag w:uri="urn:schemas-microsoft-com:office:smarttags" w:element="place">
        <w:smartTag w:uri="urn:schemas-microsoft-com:office:smarttags" w:element="City">
          <w:r w:rsidR="002D32D9">
            <w:t>Zanzibar</w:t>
          </w:r>
        </w:smartTag>
      </w:smartTag>
      <w:r w:rsidR="002D32D9">
        <w:t xml:space="preserve"> in relation to the mainland</w:t>
      </w:r>
      <w:r w:rsidR="00056EB3">
        <w:t xml:space="preserve">. </w:t>
      </w:r>
      <w:r w:rsidR="00F3403D">
        <w:t>Afraid</w:t>
      </w:r>
      <w:r w:rsidR="00056EB3">
        <w:t xml:space="preserve">, the complainant applied for asylum on 22 September 2008. </w:t>
      </w:r>
    </w:p>
    <w:p w:rsidR="00DF0824" w:rsidRPr="002B53EE" w:rsidRDefault="00DF0824" w:rsidP="00B9774E">
      <w:pPr>
        <w:pStyle w:val="SingleTxtG"/>
      </w:pPr>
      <w:r w:rsidRPr="002B53EE">
        <w:t>2.2</w:t>
      </w:r>
      <w:r w:rsidRPr="002B53EE">
        <w:tab/>
      </w:r>
      <w:r w:rsidR="00D003E4">
        <w:t xml:space="preserve">On 4 February 2008, </w:t>
      </w:r>
      <w:r w:rsidRPr="002B53EE">
        <w:t xml:space="preserve">he </w:t>
      </w:r>
      <w:r w:rsidR="00D003E4">
        <w:t xml:space="preserve">was interviewed by the Swedish Migration Board. </w:t>
      </w:r>
      <w:r w:rsidR="00B06816">
        <w:t>On th</w:t>
      </w:r>
      <w:r w:rsidR="00F3403D">
        <w:t>at</w:t>
      </w:r>
      <w:r w:rsidR="00B06816">
        <w:t xml:space="preserve"> occasion, he</w:t>
      </w:r>
      <w:r w:rsidR="00D003E4">
        <w:t xml:space="preserve"> </w:t>
      </w:r>
      <w:r w:rsidR="00A13688">
        <w:t xml:space="preserve">explained </w:t>
      </w:r>
      <w:r w:rsidR="00D003E4">
        <w:t xml:space="preserve">that in 2002 he </w:t>
      </w:r>
      <w:r w:rsidR="00F3403D">
        <w:t xml:space="preserve">had </w:t>
      </w:r>
      <w:r w:rsidR="00D003E4">
        <w:t>fac</w:t>
      </w:r>
      <w:r w:rsidR="00F3403D">
        <w:t>ed</w:t>
      </w:r>
      <w:r w:rsidR="00D003E4">
        <w:t xml:space="preserve"> criminal charges after he had written an article criticizing the </w:t>
      </w:r>
      <w:r w:rsidR="00F3403D">
        <w:t>p</w:t>
      </w:r>
      <w:r w:rsidR="00D003E4">
        <w:t>arliament</w:t>
      </w:r>
      <w:r w:rsidR="00A13688">
        <w:t xml:space="preserve"> and that during the interrogation he </w:t>
      </w:r>
      <w:r w:rsidR="00F3403D">
        <w:t xml:space="preserve">had been </w:t>
      </w:r>
      <w:r w:rsidR="00D003E4">
        <w:t>subjected to torture</w:t>
      </w:r>
      <w:r w:rsidR="001D5C06">
        <w:rPr>
          <w:rStyle w:val="FootnoteReference"/>
        </w:rPr>
        <w:footnoteReference w:id="3"/>
      </w:r>
      <w:r w:rsidR="0069082C">
        <w:t xml:space="preserve"> and detained without a trial for two months</w:t>
      </w:r>
      <w:r w:rsidR="00D003E4">
        <w:t>.</w:t>
      </w:r>
      <w:r w:rsidR="0069082C">
        <w:t xml:space="preserve"> The charges </w:t>
      </w:r>
      <w:r w:rsidR="00A13688">
        <w:t xml:space="preserve">against him </w:t>
      </w:r>
      <w:r w:rsidR="0069082C">
        <w:t xml:space="preserve">were dropped </w:t>
      </w:r>
      <w:r w:rsidR="00A13688">
        <w:t xml:space="preserve">only </w:t>
      </w:r>
      <w:r w:rsidR="0069082C">
        <w:t>in 2004.</w:t>
      </w:r>
      <w:r w:rsidR="00D003E4">
        <w:t xml:space="preserve"> Furthermore, on 15 December 2007, the Ministry of Information, Culture and Sports of </w:t>
      </w:r>
      <w:r w:rsidR="00CE7C8D">
        <w:t xml:space="preserve">the United Republic of </w:t>
      </w:r>
      <w:r w:rsidR="00D003E4">
        <w:t>Tanzania banned the complainant</w:t>
      </w:r>
      <w:r w:rsidR="00A37B35">
        <w:t xml:space="preserve"> from </w:t>
      </w:r>
      <w:r w:rsidR="00D003E4">
        <w:t>exercis</w:t>
      </w:r>
      <w:r w:rsidR="00A37B35">
        <w:t xml:space="preserve">ing </w:t>
      </w:r>
      <w:r w:rsidR="00D003E4">
        <w:t xml:space="preserve">his profession </w:t>
      </w:r>
      <w:r w:rsidR="00A37B35">
        <w:t xml:space="preserve">as </w:t>
      </w:r>
      <w:r w:rsidR="00D003E4">
        <w:t>he had written articles defaming the leaders of the country.</w:t>
      </w:r>
    </w:p>
    <w:p w:rsidR="00A37B35" w:rsidRDefault="00BF1F74" w:rsidP="001D5C06">
      <w:pPr>
        <w:pStyle w:val="SingleTxtG"/>
      </w:pPr>
      <w:r w:rsidRPr="002B53EE">
        <w:t>2.3</w:t>
      </w:r>
      <w:r w:rsidRPr="002B53EE">
        <w:tab/>
      </w:r>
      <w:r w:rsidR="00D003E4">
        <w:t>On 5 June 2009, t</w:t>
      </w:r>
      <w:r w:rsidRPr="002B53EE">
        <w:t>he complainant</w:t>
      </w:r>
      <w:r w:rsidR="00D003E4">
        <w:t xml:space="preserve">’s application was rejected by the Swedish Migration Board. The Board based its decision mainly on </w:t>
      </w:r>
      <w:r w:rsidR="0060029F">
        <w:t xml:space="preserve">a human rights report of the </w:t>
      </w:r>
      <w:r w:rsidR="00D003E4">
        <w:t>U</w:t>
      </w:r>
      <w:r w:rsidR="0060029F">
        <w:t>nited States Department of</w:t>
      </w:r>
      <w:r w:rsidR="00D003E4">
        <w:t xml:space="preserve"> </w:t>
      </w:r>
      <w:r w:rsidR="002D32D9">
        <w:t xml:space="preserve">State </w:t>
      </w:r>
      <w:r w:rsidR="00D003E4">
        <w:t xml:space="preserve">concerning </w:t>
      </w:r>
      <w:r w:rsidR="0060029F">
        <w:t xml:space="preserve">the United Republic of </w:t>
      </w:r>
      <w:r w:rsidR="00D003E4">
        <w:t>Tanzania</w:t>
      </w:r>
      <w:r w:rsidR="0060029F">
        <w:t>,</w:t>
      </w:r>
      <w:r w:rsidR="00D003E4">
        <w:t xml:space="preserve"> wherein it was stated that </w:t>
      </w:r>
      <w:smartTag w:uri="urn:schemas-microsoft-com:office:smarttags" w:element="country-region">
        <w:smartTag w:uri="urn:schemas-microsoft-com:office:smarttags" w:element="place">
          <w:r w:rsidR="00D003E4">
            <w:t>Tanzania</w:t>
          </w:r>
        </w:smartTag>
      </w:smartTag>
      <w:r w:rsidR="00D003E4">
        <w:t xml:space="preserve"> ensures and respects the freedom of expression and political freedom. In addition, the Board considered that the complainant’s persecution in 2002 by the Tanzanian authorities did not justify a decision granting </w:t>
      </w:r>
      <w:r w:rsidR="00A37B35">
        <w:t>him</w:t>
      </w:r>
      <w:r w:rsidR="00D003E4">
        <w:t xml:space="preserve"> asylum, </w:t>
      </w:r>
      <w:r w:rsidR="00A37B35">
        <w:t>because of the time elapsed</w:t>
      </w:r>
      <w:r w:rsidR="00D003E4">
        <w:t xml:space="preserve">. </w:t>
      </w:r>
    </w:p>
    <w:p w:rsidR="001659AD" w:rsidRPr="002B53EE" w:rsidRDefault="00A37B35" w:rsidP="00D003E4">
      <w:pPr>
        <w:pStyle w:val="SingleTxtG"/>
      </w:pPr>
      <w:r>
        <w:t xml:space="preserve">2.4 </w:t>
      </w:r>
      <w:r w:rsidR="00D003E4">
        <w:t>On an unspecified date, the complainant appealed</w:t>
      </w:r>
      <w:r w:rsidR="002D32D9">
        <w:t xml:space="preserve"> </w:t>
      </w:r>
      <w:r>
        <w:t>a</w:t>
      </w:r>
      <w:r w:rsidR="002D32D9">
        <w:t>gainst</w:t>
      </w:r>
      <w:r w:rsidR="00D003E4">
        <w:t xml:space="preserve"> the </w:t>
      </w:r>
      <w:r>
        <w:t xml:space="preserve">Board’s </w:t>
      </w:r>
      <w:r w:rsidR="00D003E4">
        <w:t>decision</w:t>
      </w:r>
      <w:r>
        <w:t xml:space="preserve"> with the </w:t>
      </w:r>
      <w:smartTag w:uri="urn:schemas-microsoft-com:office:smarttags" w:element="Street">
        <w:smartTag w:uri="urn:schemas-microsoft-com:office:smarttags" w:element="address">
          <w:r>
            <w:t>Migration Court</w:t>
          </w:r>
        </w:smartTag>
      </w:smartTag>
      <w:r w:rsidR="00D003E4">
        <w:t>.</w:t>
      </w:r>
      <w:r>
        <w:t xml:space="preserve"> </w:t>
      </w:r>
      <w:r w:rsidR="00D003E4">
        <w:t>On 28 May 2010, h</w:t>
      </w:r>
      <w:r>
        <w:t>is</w:t>
      </w:r>
      <w:r w:rsidR="00D003E4">
        <w:t xml:space="preserve"> appeal was rejected by the Court</w:t>
      </w:r>
      <w:r>
        <w:t xml:space="preserve">, which </w:t>
      </w:r>
      <w:r w:rsidR="00D003E4">
        <w:t>found the complainant</w:t>
      </w:r>
      <w:r>
        <w:t>’s explanation of</w:t>
      </w:r>
      <w:r w:rsidR="00D003E4">
        <w:t xml:space="preserve"> the reasons for seeking asylum unconvincing. </w:t>
      </w:r>
      <w:r>
        <w:t xml:space="preserve">The Court </w:t>
      </w:r>
      <w:r w:rsidR="00C01CA9">
        <w:t xml:space="preserve">concluded that there were not enough grounds to believe </w:t>
      </w:r>
      <w:r w:rsidR="00D003E4">
        <w:t xml:space="preserve">that the complainant was facing </w:t>
      </w:r>
      <w:r w:rsidR="0060029F">
        <w:t xml:space="preserve">a </w:t>
      </w:r>
      <w:r w:rsidR="00D003E4">
        <w:t>risk of being pers</w:t>
      </w:r>
      <w:r w:rsidR="00B06816">
        <w:t xml:space="preserve">ecuted if returned to </w:t>
      </w:r>
      <w:r w:rsidR="0060029F">
        <w:t xml:space="preserve">the United Republic of </w:t>
      </w:r>
      <w:r w:rsidR="00B06816">
        <w:t xml:space="preserve">Tanzania and </w:t>
      </w:r>
      <w:r w:rsidR="00D003E4">
        <w:t xml:space="preserve">that the circumstances </w:t>
      </w:r>
      <w:r>
        <w:t xml:space="preserve">of the case </w:t>
      </w:r>
      <w:r w:rsidR="00D003E4">
        <w:t>were not sufficient to show that he was in need of protection.</w:t>
      </w:r>
    </w:p>
    <w:p w:rsidR="0042313D" w:rsidRDefault="006570BC" w:rsidP="0042313D">
      <w:pPr>
        <w:pStyle w:val="SingleTxtG"/>
      </w:pPr>
      <w:r w:rsidRPr="002B53EE">
        <w:t>2.5</w:t>
      </w:r>
      <w:r w:rsidRPr="002B53EE">
        <w:tab/>
      </w:r>
      <w:r w:rsidR="00D003E4">
        <w:t>On 6 August 2010, the complainant requested the Migration Court of Appeal to grant</w:t>
      </w:r>
      <w:r w:rsidR="00B06816">
        <w:t xml:space="preserve"> him</w:t>
      </w:r>
      <w:r w:rsidR="00D003E4">
        <w:t xml:space="preserve"> a leave to appeal. </w:t>
      </w:r>
      <w:r w:rsidR="001C224E">
        <w:t>O</w:t>
      </w:r>
      <w:r w:rsidR="00D003E4">
        <w:t xml:space="preserve">n 27 August 2010, his request was rejected and the decision of 28 May 2010 of the </w:t>
      </w:r>
      <w:smartTag w:uri="urn:schemas-microsoft-com:office:smarttags" w:element="Street">
        <w:smartTag w:uri="urn:schemas-microsoft-com:office:smarttags" w:element="address">
          <w:r w:rsidR="00D003E4">
            <w:t>Migration Court</w:t>
          </w:r>
        </w:smartTag>
      </w:smartTag>
      <w:r w:rsidR="00D003E4">
        <w:t xml:space="preserve"> </w:t>
      </w:r>
      <w:r w:rsidR="0042313D">
        <w:t>became final</w:t>
      </w:r>
      <w:r w:rsidR="00D003E4">
        <w:t xml:space="preserve">. </w:t>
      </w:r>
      <w:r w:rsidR="0058308D">
        <w:t>T</w:t>
      </w:r>
      <w:r w:rsidR="00D003E4">
        <w:t xml:space="preserve">he complainant </w:t>
      </w:r>
      <w:r w:rsidR="0042313D">
        <w:t>was</w:t>
      </w:r>
      <w:r w:rsidR="0058308D">
        <w:t xml:space="preserve"> subsequently</w:t>
      </w:r>
      <w:r w:rsidR="0042313D">
        <w:t xml:space="preserve"> summoned twice by </w:t>
      </w:r>
      <w:r w:rsidR="00D003E4">
        <w:t xml:space="preserve">the Migration Board concerning the possible date of his deportation and </w:t>
      </w:r>
      <w:r w:rsidR="0042313D">
        <w:t xml:space="preserve">as a consequence </w:t>
      </w:r>
      <w:r w:rsidR="00D003E4">
        <w:t xml:space="preserve">he </w:t>
      </w:r>
      <w:r w:rsidR="0042313D">
        <w:t xml:space="preserve">decided to </w:t>
      </w:r>
      <w:r w:rsidR="00D003E4">
        <w:t>hid</w:t>
      </w:r>
      <w:r w:rsidR="0042313D">
        <w:t>e</w:t>
      </w:r>
      <w:r w:rsidR="0060029F">
        <w:t>.</w:t>
      </w:r>
      <w:r w:rsidR="0042313D">
        <w:rPr>
          <w:rStyle w:val="FootnoteReference"/>
        </w:rPr>
        <w:footnoteReference w:id="4"/>
      </w:r>
      <w:r w:rsidR="0042313D">
        <w:t xml:space="preserve"> </w:t>
      </w:r>
    </w:p>
    <w:p w:rsidR="00116B35" w:rsidRPr="002B53EE" w:rsidRDefault="004310B2" w:rsidP="004310B2">
      <w:pPr>
        <w:pStyle w:val="H23G"/>
      </w:pPr>
      <w:r w:rsidRPr="002B53EE">
        <w:tab/>
      </w:r>
      <w:r w:rsidRPr="002B53EE">
        <w:tab/>
      </w:r>
      <w:r w:rsidR="00116B35" w:rsidRPr="002B53EE">
        <w:t>The complaint</w:t>
      </w:r>
    </w:p>
    <w:p w:rsidR="00E559CE" w:rsidRPr="002B53EE" w:rsidRDefault="00116B35" w:rsidP="00E559CE">
      <w:pPr>
        <w:pStyle w:val="SingleTxtG"/>
      </w:pPr>
      <w:r w:rsidRPr="002B53EE">
        <w:t>3.</w:t>
      </w:r>
      <w:r w:rsidRPr="002B53EE">
        <w:tab/>
      </w:r>
      <w:r w:rsidR="003A7F15">
        <w:t>T</w:t>
      </w:r>
      <w:r w:rsidR="00E559CE" w:rsidRPr="002B53EE">
        <w:t>he complainant claim</w:t>
      </w:r>
      <w:r w:rsidR="003A7F15">
        <w:t>s</w:t>
      </w:r>
      <w:r w:rsidR="00E559CE" w:rsidRPr="002B53EE">
        <w:t xml:space="preserve"> that</w:t>
      </w:r>
      <w:r w:rsidR="0069082C">
        <w:t xml:space="preserve"> i</w:t>
      </w:r>
      <w:r w:rsidR="0042313D">
        <w:t xml:space="preserve">n case of return to </w:t>
      </w:r>
      <w:r w:rsidR="0060029F">
        <w:t xml:space="preserve">the United Republic of </w:t>
      </w:r>
      <w:r w:rsidR="0069082C">
        <w:t>Tanzania</w:t>
      </w:r>
      <w:r w:rsidR="002D32D9">
        <w:t>,</w:t>
      </w:r>
      <w:r w:rsidR="0069082C">
        <w:t xml:space="preserve"> he would be arrested and subjected to torture</w:t>
      </w:r>
      <w:r w:rsidR="00B06816">
        <w:t xml:space="preserve"> there</w:t>
      </w:r>
      <w:r w:rsidR="0042313D">
        <w:t xml:space="preserve">, in breach of the State party’s obligations </w:t>
      </w:r>
      <w:r w:rsidR="00E559CE" w:rsidRPr="002B53EE">
        <w:t xml:space="preserve">under article 3 of the Convention. </w:t>
      </w:r>
    </w:p>
    <w:p w:rsidR="00116B35" w:rsidRPr="00400A98" w:rsidRDefault="004310B2" w:rsidP="004310B2">
      <w:pPr>
        <w:pStyle w:val="H23G"/>
      </w:pPr>
      <w:r>
        <w:lastRenderedPageBreak/>
        <w:tab/>
      </w:r>
      <w:r>
        <w:tab/>
      </w:r>
      <w:r w:rsidR="00116B35" w:rsidRPr="00400A98">
        <w:t>State party’s observations on admissibility and merits</w:t>
      </w:r>
    </w:p>
    <w:p w:rsidR="00B67A86" w:rsidRDefault="00116B35" w:rsidP="00B67A86">
      <w:pPr>
        <w:pStyle w:val="SingleTxtG"/>
      </w:pPr>
      <w:r w:rsidRPr="00400A98">
        <w:rPr>
          <w:bCs/>
        </w:rPr>
        <w:t>4.1</w:t>
      </w:r>
      <w:r w:rsidRPr="00400A98">
        <w:rPr>
          <w:bCs/>
        </w:rPr>
        <w:tab/>
      </w:r>
      <w:r w:rsidR="00CE3B4F" w:rsidRPr="00400A98">
        <w:rPr>
          <w:bCs/>
        </w:rPr>
        <w:t xml:space="preserve">By </w:t>
      </w:r>
      <w:r w:rsidR="0060029F">
        <w:rPr>
          <w:bCs/>
        </w:rPr>
        <w:t>n</w:t>
      </w:r>
      <w:r w:rsidR="00CE3B4F" w:rsidRPr="00400A98">
        <w:rPr>
          <w:bCs/>
        </w:rPr>
        <w:t xml:space="preserve">ote </w:t>
      </w:r>
      <w:r w:rsidR="0060029F">
        <w:rPr>
          <w:bCs/>
        </w:rPr>
        <w:t>v</w:t>
      </w:r>
      <w:r w:rsidR="00CE3B4F" w:rsidRPr="00400A98">
        <w:rPr>
          <w:bCs/>
        </w:rPr>
        <w:t xml:space="preserve">erbale of </w:t>
      </w:r>
      <w:r w:rsidR="00B67A86">
        <w:rPr>
          <w:bCs/>
        </w:rPr>
        <w:t>4 May 2011</w:t>
      </w:r>
      <w:r w:rsidR="002D32D9">
        <w:rPr>
          <w:bCs/>
        </w:rPr>
        <w:t>, the State party submitted</w:t>
      </w:r>
      <w:r w:rsidR="00CE3B4F" w:rsidRPr="00400A98">
        <w:rPr>
          <w:bCs/>
        </w:rPr>
        <w:t xml:space="preserve"> its observations </w:t>
      </w:r>
      <w:r w:rsidRPr="00400A98">
        <w:rPr>
          <w:bCs/>
        </w:rPr>
        <w:t xml:space="preserve">on the admissibility and merits. </w:t>
      </w:r>
      <w:r w:rsidR="0042313D">
        <w:rPr>
          <w:bCs/>
        </w:rPr>
        <w:t xml:space="preserve">It </w:t>
      </w:r>
      <w:r w:rsidR="00B67A86">
        <w:rPr>
          <w:bCs/>
        </w:rPr>
        <w:t xml:space="preserve">notes that the complainant’s application for </w:t>
      </w:r>
      <w:r w:rsidR="000C1376">
        <w:rPr>
          <w:bCs/>
        </w:rPr>
        <w:t>a permit</w:t>
      </w:r>
      <w:r w:rsidR="00F552B4">
        <w:rPr>
          <w:bCs/>
        </w:rPr>
        <w:t xml:space="preserve"> to stay</w:t>
      </w:r>
      <w:r w:rsidR="00B67A86">
        <w:rPr>
          <w:bCs/>
        </w:rPr>
        <w:t xml:space="preserve"> </w:t>
      </w:r>
      <w:r w:rsidR="0042313D">
        <w:rPr>
          <w:bCs/>
        </w:rPr>
        <w:t>w</w:t>
      </w:r>
      <w:r w:rsidR="00B67A86">
        <w:rPr>
          <w:bCs/>
        </w:rPr>
        <w:t xml:space="preserve">as assessed under the 2005 Aliens Act, which was partially amended in January 2010. </w:t>
      </w:r>
      <w:r w:rsidR="0042313D">
        <w:t>T</w:t>
      </w:r>
      <w:r w:rsidR="00B67A86">
        <w:t>he Migration Board</w:t>
      </w:r>
      <w:r w:rsidR="00B06816">
        <w:t>, thus,</w:t>
      </w:r>
      <w:r w:rsidR="00B67A86">
        <w:t xml:space="preserve"> carr</w:t>
      </w:r>
      <w:r w:rsidR="00B06816">
        <w:t>ies out the initial examination</w:t>
      </w:r>
      <w:r w:rsidR="0060029F">
        <w:t>,</w:t>
      </w:r>
      <w:r w:rsidR="00B67A86">
        <w:t xml:space="preserve"> </w:t>
      </w:r>
      <w:r w:rsidR="00B06816">
        <w:t>whereas</w:t>
      </w:r>
      <w:r w:rsidR="0042313D">
        <w:t xml:space="preserve"> </w:t>
      </w:r>
      <w:r w:rsidR="00B67A86">
        <w:t>appeal</w:t>
      </w:r>
      <w:r w:rsidR="0042313D">
        <w:t>s</w:t>
      </w:r>
      <w:r w:rsidR="00B67A86">
        <w:t xml:space="preserve"> against </w:t>
      </w:r>
      <w:r w:rsidR="0042313D">
        <w:t xml:space="preserve">its </w:t>
      </w:r>
      <w:r w:rsidR="00B67A86">
        <w:t>decision</w:t>
      </w:r>
      <w:r w:rsidR="0042313D">
        <w:t>s</w:t>
      </w:r>
      <w:r w:rsidR="00B67A86">
        <w:t xml:space="preserve"> </w:t>
      </w:r>
      <w:r w:rsidR="0042313D">
        <w:t>are</w:t>
      </w:r>
      <w:r w:rsidR="00B67A86">
        <w:t xml:space="preserve"> examined by one of</w:t>
      </w:r>
      <w:r w:rsidR="002D32D9">
        <w:t xml:space="preserve"> the three</w:t>
      </w:r>
      <w:r w:rsidR="00F552B4">
        <w:t xml:space="preserve"> existing</w:t>
      </w:r>
      <w:r w:rsidR="00B67A86">
        <w:t xml:space="preserve"> migration courts and the Migration Court of Appeal is the final instance. </w:t>
      </w:r>
    </w:p>
    <w:p w:rsidR="000C1376" w:rsidRDefault="00E109DB" w:rsidP="00B67A86">
      <w:pPr>
        <w:pStyle w:val="SingleTxtG"/>
      </w:pPr>
      <w:r>
        <w:t>4.2</w:t>
      </w:r>
      <w:r w:rsidR="001B391A">
        <w:tab/>
      </w:r>
      <w:r>
        <w:t xml:space="preserve">The State party </w:t>
      </w:r>
      <w:r w:rsidR="00F552B4">
        <w:t xml:space="preserve">explains that an </w:t>
      </w:r>
      <w:r>
        <w:t>initial interview with the complainant was held on 22 September 2008</w:t>
      </w:r>
      <w:r w:rsidR="00F552B4">
        <w:t xml:space="preserve">, during which </w:t>
      </w:r>
      <w:r w:rsidR="00B06816">
        <w:t>he</w:t>
      </w:r>
      <w:r>
        <w:t xml:space="preserve"> stated that he had worked as a journalist for a newspaper called </w:t>
      </w:r>
      <w:r w:rsidRPr="0060029F">
        <w:rPr>
          <w:i/>
        </w:rPr>
        <w:t>Tanzania Daima</w:t>
      </w:r>
      <w:r>
        <w:t xml:space="preserve"> in </w:t>
      </w:r>
      <w:smartTag w:uri="urn:schemas-microsoft-com:office:smarttags" w:element="City">
        <w:smartTag w:uri="urn:schemas-microsoft-com:office:smarttags" w:element="place">
          <w:r>
            <w:t>Dar es Salaam</w:t>
          </w:r>
        </w:smartTag>
      </w:smartTag>
      <w:r>
        <w:t>. Because of an article he wrote</w:t>
      </w:r>
      <w:r w:rsidR="002D32D9">
        <w:t xml:space="preserve"> in early August 2008</w:t>
      </w:r>
      <w:r>
        <w:t>, he was at risk of being sentenced to imprisonment</w:t>
      </w:r>
      <w:r w:rsidR="000C1376">
        <w:t xml:space="preserve"> and tortured</w:t>
      </w:r>
      <w:r>
        <w:t xml:space="preserve"> if returned to his country of origin. He was a member of a</w:t>
      </w:r>
      <w:r w:rsidR="002D32D9">
        <w:t>n opposition</w:t>
      </w:r>
      <w:r>
        <w:t xml:space="preserve"> political party </w:t>
      </w:r>
      <w:r w:rsidR="00F552B4">
        <w:t xml:space="preserve">called </w:t>
      </w:r>
      <w:r>
        <w:t xml:space="preserve">Chadema. </w:t>
      </w:r>
      <w:r w:rsidR="0060029F">
        <w:t>I</w:t>
      </w:r>
      <w:r w:rsidR="00F552B4">
        <w:t xml:space="preserve">n </w:t>
      </w:r>
      <w:r>
        <w:t>April 200</w:t>
      </w:r>
      <w:r w:rsidR="00F552B4">
        <w:t>2</w:t>
      </w:r>
      <w:r>
        <w:t xml:space="preserve"> he </w:t>
      </w:r>
      <w:r w:rsidR="0060029F">
        <w:t xml:space="preserve">had been </w:t>
      </w:r>
      <w:r>
        <w:t xml:space="preserve">arrested and tortured. He </w:t>
      </w:r>
      <w:r w:rsidR="0060029F">
        <w:t xml:space="preserve">had been </w:t>
      </w:r>
      <w:r>
        <w:t>released at the end of June 200</w:t>
      </w:r>
      <w:r w:rsidR="00F552B4">
        <w:t>2</w:t>
      </w:r>
      <w:r>
        <w:t xml:space="preserve"> and since then</w:t>
      </w:r>
      <w:r w:rsidR="002D32D9">
        <w:t>,</w:t>
      </w:r>
      <w:r>
        <w:t xml:space="preserve"> until 2004, when the charges </w:t>
      </w:r>
      <w:r w:rsidR="00F552B4">
        <w:t xml:space="preserve">against him </w:t>
      </w:r>
      <w:r>
        <w:t xml:space="preserve">were </w:t>
      </w:r>
      <w:r w:rsidR="00B06816">
        <w:t>dropped,</w:t>
      </w:r>
      <w:r w:rsidR="00F552B4">
        <w:t xml:space="preserve"> he </w:t>
      </w:r>
      <w:r>
        <w:t>had to report to the police authorities twice a week.</w:t>
      </w:r>
      <w:r w:rsidR="00F552B4">
        <w:t xml:space="preserve"> A</w:t>
      </w:r>
      <w:r w:rsidR="000C1376">
        <w:t xml:space="preserve"> second interview was held on 4 February 2009.</w:t>
      </w:r>
    </w:p>
    <w:p w:rsidR="000C1376" w:rsidRDefault="000C1376" w:rsidP="000C1376">
      <w:pPr>
        <w:pStyle w:val="SingleTxtG"/>
      </w:pPr>
      <w:r>
        <w:t>4.</w:t>
      </w:r>
      <w:r w:rsidR="00F552B4">
        <w:t>3</w:t>
      </w:r>
      <w:r w:rsidR="001B391A">
        <w:tab/>
      </w:r>
      <w:r>
        <w:t>On 5 June 2009</w:t>
      </w:r>
      <w:r w:rsidR="002D32D9">
        <w:t>,</w:t>
      </w:r>
      <w:r>
        <w:t xml:space="preserve"> the Migration Board rejected the complainant’s application. In its decision, the Board referred to the section </w:t>
      </w:r>
      <w:r w:rsidR="002B1412">
        <w:t>“</w:t>
      </w:r>
      <w:r>
        <w:t xml:space="preserve">Freedom of </w:t>
      </w:r>
      <w:r w:rsidR="002B1412">
        <w:t>s</w:t>
      </w:r>
      <w:r>
        <w:t xml:space="preserve">peech and </w:t>
      </w:r>
      <w:r w:rsidR="002B1412">
        <w:t>p</w:t>
      </w:r>
      <w:r>
        <w:t>ress</w:t>
      </w:r>
      <w:r w:rsidR="002B1412">
        <w:t>”</w:t>
      </w:r>
      <w:r>
        <w:t xml:space="preserve"> in the </w:t>
      </w:r>
      <w:r w:rsidR="002B1412">
        <w:t>United States</w:t>
      </w:r>
      <w:r>
        <w:t xml:space="preserve"> Department</w:t>
      </w:r>
      <w:r w:rsidR="003A7F15">
        <w:t xml:space="preserve"> of State’s</w:t>
      </w:r>
      <w:r>
        <w:t xml:space="preserve"> annual </w:t>
      </w:r>
      <w:r w:rsidR="002B1412">
        <w:t>h</w:t>
      </w:r>
      <w:r>
        <w:t xml:space="preserve">uman </w:t>
      </w:r>
      <w:r w:rsidR="002B1412">
        <w:t>r</w:t>
      </w:r>
      <w:r>
        <w:t xml:space="preserve">ights </w:t>
      </w:r>
      <w:r w:rsidR="002B1412">
        <w:t>r</w:t>
      </w:r>
      <w:r>
        <w:t>eport</w:t>
      </w:r>
      <w:r w:rsidR="002B1412">
        <w:t>s for</w:t>
      </w:r>
      <w:r>
        <w:t xml:space="preserve"> </w:t>
      </w:r>
      <w:r w:rsidR="006B7AA1">
        <w:t xml:space="preserve">the United Republic of </w:t>
      </w:r>
      <w:r>
        <w:t xml:space="preserve">Tanzania from 2006 to 2009, according to which the freedom of expression as a right is encompassed </w:t>
      </w:r>
      <w:r w:rsidR="00B06816">
        <w:t>in the Constitution of Tanzania;</w:t>
      </w:r>
      <w:r>
        <w:t xml:space="preserve"> the President has publicly expressed his support for freedom of </w:t>
      </w:r>
      <w:r w:rsidR="002B1412">
        <w:t xml:space="preserve">the </w:t>
      </w:r>
      <w:r>
        <w:t>press</w:t>
      </w:r>
      <w:r w:rsidR="00696D04">
        <w:t>,</w:t>
      </w:r>
      <w:r>
        <w:t xml:space="preserve"> journalists are generally able to publish articles and the </w:t>
      </w:r>
      <w:r w:rsidR="00F552B4">
        <w:t xml:space="preserve">authorities </w:t>
      </w:r>
      <w:r>
        <w:t>allow the oppo</w:t>
      </w:r>
      <w:r w:rsidR="00B06816">
        <w:t xml:space="preserve">sition free access to the media; </w:t>
      </w:r>
      <w:r w:rsidR="00696D04">
        <w:t xml:space="preserve">and </w:t>
      </w:r>
      <w:r w:rsidR="00B06816">
        <w:t>t</w:t>
      </w:r>
      <w:r>
        <w:t xml:space="preserve">he political party Chadema’s newspaper </w:t>
      </w:r>
      <w:r w:rsidRPr="002B1412">
        <w:rPr>
          <w:i/>
        </w:rPr>
        <w:t>Tanzania Daima</w:t>
      </w:r>
      <w:r>
        <w:t xml:space="preserve"> is published daily. </w:t>
      </w:r>
      <w:r w:rsidR="00B06816">
        <w:t>The Board also noted that i</w:t>
      </w:r>
      <w:r w:rsidR="001C5895" w:rsidRPr="001C5895">
        <w:t xml:space="preserve">n addition, </w:t>
      </w:r>
      <w:r w:rsidR="001C5895">
        <w:t>according to the reports by the Committee to Protect Journalists</w:t>
      </w:r>
      <w:r w:rsidR="002B1412">
        <w:t>–</w:t>
      </w:r>
      <w:r w:rsidR="001C5895">
        <w:t>Tanzania,</w:t>
      </w:r>
      <w:r w:rsidR="001C5895" w:rsidRPr="001C5895">
        <w:t xml:space="preserve"> the complainant was a correspondent for the daily newspaper</w:t>
      </w:r>
      <w:r w:rsidR="001C5895">
        <w:t xml:space="preserve"> </w:t>
      </w:r>
      <w:r w:rsidR="001C5895" w:rsidRPr="002B1412">
        <w:rPr>
          <w:i/>
        </w:rPr>
        <w:t>Mwananchi</w:t>
      </w:r>
      <w:r w:rsidR="001C5895" w:rsidRPr="001C5895">
        <w:t xml:space="preserve"> and was accused of </w:t>
      </w:r>
      <w:r w:rsidR="002B1412">
        <w:t>“</w:t>
      </w:r>
      <w:r w:rsidR="001C5895" w:rsidRPr="001C5895">
        <w:t>contempt of parliament</w:t>
      </w:r>
      <w:r w:rsidR="002B1412">
        <w:t>”</w:t>
      </w:r>
      <w:r w:rsidR="001C5895" w:rsidRPr="001C5895">
        <w:t xml:space="preserve"> after he claimed in an article, dated 7 April 2001, that some proposed reforms would benefit the party in </w:t>
      </w:r>
      <w:r w:rsidR="002B1412">
        <w:t>G</w:t>
      </w:r>
      <w:r w:rsidR="001C5895" w:rsidRPr="001C5895">
        <w:t xml:space="preserve">overnment. </w:t>
      </w:r>
      <w:r>
        <w:t>The complainant was arrested and interrogated</w:t>
      </w:r>
      <w:r w:rsidR="002B1412">
        <w:t>,</w:t>
      </w:r>
      <w:r w:rsidR="001C5895">
        <w:rPr>
          <w:rStyle w:val="FootnoteReference"/>
        </w:rPr>
        <w:footnoteReference w:id="5"/>
      </w:r>
      <w:r>
        <w:t xml:space="preserve"> but was released without charge several hours later. However, he was threatened with further legal action. A prosecutor later stated that he had been instructed by the </w:t>
      </w:r>
      <w:r w:rsidR="00FD6100">
        <w:t>P</w:t>
      </w:r>
      <w:r>
        <w:t xml:space="preserve">arliament to prosecute the complainant, however, the Media Council of Tanzania and other defenders of freedom of expression raised objections, which prevented further charges against the complainant. </w:t>
      </w:r>
      <w:r w:rsidR="001C5895">
        <w:t>The</w:t>
      </w:r>
      <w:r>
        <w:t xml:space="preserve"> same account of events was provided also by the report </w:t>
      </w:r>
      <w:r w:rsidR="002B1412" w:rsidRPr="0058308D">
        <w:t>“</w:t>
      </w:r>
      <w:r w:rsidRPr="0058308D">
        <w:t xml:space="preserve">State of the Media in </w:t>
      </w:r>
      <w:smartTag w:uri="urn:schemas-microsoft-com:office:smarttags" w:element="place">
        <w:r w:rsidRPr="0058308D">
          <w:t>Southern Africa</w:t>
        </w:r>
      </w:smartTag>
      <w:r w:rsidR="002B1412">
        <w:t>”</w:t>
      </w:r>
      <w:r>
        <w:t xml:space="preserve"> and by the International Press Institute. Consequently, the Board established that the complainant’s situation was not such that a residence permit </w:t>
      </w:r>
      <w:r w:rsidRPr="0058308D">
        <w:t xml:space="preserve">should be issued </w:t>
      </w:r>
      <w:r w:rsidR="0058308D">
        <w:t>on the ground</w:t>
      </w:r>
      <w:r w:rsidR="009332D0">
        <w:t>s</w:t>
      </w:r>
      <w:r w:rsidR="0058308D">
        <w:t xml:space="preserve"> </w:t>
      </w:r>
      <w:r w:rsidRPr="0058308D">
        <w:t>of especially distressing circumstances</w:t>
      </w:r>
      <w:r>
        <w:t xml:space="preserve">. It raised doubts as to whether the complainant </w:t>
      </w:r>
      <w:r w:rsidR="00696D04">
        <w:t xml:space="preserve">had </w:t>
      </w:r>
      <w:r>
        <w:t xml:space="preserve">indeed </w:t>
      </w:r>
      <w:r w:rsidR="00696D04">
        <w:t xml:space="preserve">been </w:t>
      </w:r>
      <w:r>
        <w:t>imprisoned for two months in 2002, as well as observed that since 2002 and, in particular, after 2007</w:t>
      </w:r>
      <w:r w:rsidR="00696D04">
        <w:t>,</w:t>
      </w:r>
      <w:r>
        <w:t xml:space="preserve"> when the complainant was banned from reporting on any business performed by the members of the </w:t>
      </w:r>
      <w:r w:rsidR="006B7AA1">
        <w:t>G</w:t>
      </w:r>
      <w:r>
        <w:t>overnment, he had not been prevented from working as a journalist and had written a number of articles. Finally, the Board noted that it was extremely peculiar that the newspaper where</w:t>
      </w:r>
      <w:r w:rsidR="002D32D9">
        <w:t>in</w:t>
      </w:r>
      <w:r>
        <w:t xml:space="preserve"> allegedly his political article of 3 August 2008</w:t>
      </w:r>
      <w:r w:rsidR="002D32D9" w:rsidRPr="002D32D9">
        <w:t xml:space="preserve"> </w:t>
      </w:r>
      <w:r w:rsidR="002D32D9">
        <w:t>was published</w:t>
      </w:r>
      <w:r>
        <w:t xml:space="preserve"> </w:t>
      </w:r>
      <w:r w:rsidR="000B22A3">
        <w:t>was</w:t>
      </w:r>
      <w:r w:rsidR="002D32D9">
        <w:t xml:space="preserve"> still operating and had</w:t>
      </w:r>
      <w:r>
        <w:t xml:space="preserve"> not faced any </w:t>
      </w:r>
      <w:r w:rsidR="000B22A3">
        <w:t>legal consequences.</w:t>
      </w:r>
    </w:p>
    <w:p w:rsidR="008E00D6" w:rsidRDefault="008E00D6" w:rsidP="000C1376">
      <w:pPr>
        <w:pStyle w:val="SingleTxtG"/>
      </w:pPr>
      <w:r>
        <w:t>4.</w:t>
      </w:r>
      <w:r w:rsidR="002E1600">
        <w:t>4</w:t>
      </w:r>
      <w:r w:rsidR="001B391A">
        <w:tab/>
      </w:r>
      <w:r>
        <w:t xml:space="preserve">On 22 June 2009, the complainant appealed against the </w:t>
      </w:r>
      <w:r w:rsidR="00F552B4">
        <w:t xml:space="preserve">negative </w:t>
      </w:r>
      <w:r>
        <w:t xml:space="preserve">decision of the Migration Board to the </w:t>
      </w:r>
      <w:smartTag w:uri="urn:schemas-microsoft-com:office:smarttags" w:element="Street">
        <w:smartTag w:uri="urn:schemas-microsoft-com:office:smarttags" w:element="address">
          <w:r>
            <w:t>Migration Court</w:t>
          </w:r>
        </w:smartTag>
      </w:smartTag>
      <w:r>
        <w:t xml:space="preserve">. On 7 May 2010, the Court held a hearing and concluded that it </w:t>
      </w:r>
      <w:r w:rsidR="006B7AA1">
        <w:t xml:space="preserve">found </w:t>
      </w:r>
      <w:r>
        <w:t>no reason</w:t>
      </w:r>
      <w:r w:rsidR="00F552B4">
        <w:t>s</w:t>
      </w:r>
      <w:r>
        <w:t xml:space="preserve"> to question the fact that the complainant was briefly detained in 2002 or that he was banned from his profession by the authorities in 2007. </w:t>
      </w:r>
      <w:r w:rsidR="00F552B4">
        <w:t xml:space="preserve">The Court decided that </w:t>
      </w:r>
      <w:r>
        <w:t>despite th</w:t>
      </w:r>
      <w:r w:rsidR="006B7AA1">
        <w:t>o</w:t>
      </w:r>
      <w:r>
        <w:t>se events, the complainant ha</w:t>
      </w:r>
      <w:r w:rsidR="00F552B4">
        <w:t>d</w:t>
      </w:r>
      <w:r>
        <w:t xml:space="preserve"> continued to work as a journalist in his home country</w:t>
      </w:r>
      <w:r w:rsidR="00F552B4">
        <w:t>; in addition, a</w:t>
      </w:r>
      <w:r>
        <w:t xml:space="preserve">ccording to </w:t>
      </w:r>
      <w:r w:rsidR="00F552B4">
        <w:t xml:space="preserve">the content of </w:t>
      </w:r>
      <w:r>
        <w:t xml:space="preserve">his 2008 visa </w:t>
      </w:r>
      <w:r>
        <w:lastRenderedPageBreak/>
        <w:t xml:space="preserve">application, he </w:t>
      </w:r>
      <w:r w:rsidR="00F552B4">
        <w:t>wa</w:t>
      </w:r>
      <w:r>
        <w:t>s employed by a newspaper and work</w:t>
      </w:r>
      <w:r w:rsidR="00F552B4">
        <w:t>ed</w:t>
      </w:r>
      <w:r>
        <w:t xml:space="preserve"> as a journalist and editor </w:t>
      </w:r>
      <w:r w:rsidR="00F552B4">
        <w:t>on</w:t>
      </w:r>
      <w:r>
        <w:t xml:space="preserve"> political issues. He </w:t>
      </w:r>
      <w:r w:rsidR="00F552B4">
        <w:t xml:space="preserve">had </w:t>
      </w:r>
      <w:r>
        <w:t xml:space="preserve">continued to write and publish articles after the events of both 2002 and 2007. </w:t>
      </w:r>
      <w:r w:rsidR="00F552B4">
        <w:t xml:space="preserve">The Court also noted </w:t>
      </w:r>
      <w:r w:rsidR="00A51F33">
        <w:t>that the</w:t>
      </w:r>
      <w:r>
        <w:t xml:space="preserve"> complainant himself ha</w:t>
      </w:r>
      <w:r w:rsidR="00F552B4">
        <w:t>d</w:t>
      </w:r>
      <w:r>
        <w:t xml:space="preserve"> acknowledged that his employer want</w:t>
      </w:r>
      <w:r w:rsidR="00F552B4">
        <w:t>ed</w:t>
      </w:r>
      <w:r>
        <w:t xml:space="preserve"> him to </w:t>
      </w:r>
      <w:r w:rsidR="00B06816">
        <w:t>resume his job. In</w:t>
      </w:r>
      <w:r>
        <w:t xml:space="preserve"> light of this, the </w:t>
      </w:r>
      <w:smartTag w:uri="urn:schemas-microsoft-com:office:smarttags" w:element="Street">
        <w:smartTag w:uri="urn:schemas-microsoft-com:office:smarttags" w:element="address">
          <w:r>
            <w:t>Migration Court</w:t>
          </w:r>
        </w:smartTag>
      </w:smartTag>
      <w:r>
        <w:t xml:space="preserve"> </w:t>
      </w:r>
      <w:r w:rsidR="002E1600">
        <w:t xml:space="preserve">expressed </w:t>
      </w:r>
      <w:r>
        <w:t>doubt</w:t>
      </w:r>
      <w:r w:rsidR="00FD6100">
        <w:t>s as to</w:t>
      </w:r>
      <w:r w:rsidR="002E1600">
        <w:t xml:space="preserve"> the existence of </w:t>
      </w:r>
      <w:r>
        <w:t xml:space="preserve">any threat against the complainant </w:t>
      </w:r>
      <w:r w:rsidR="002E1600">
        <w:t xml:space="preserve">in </w:t>
      </w:r>
      <w:r w:rsidR="006B7AA1">
        <w:t xml:space="preserve">the United Republic of </w:t>
      </w:r>
      <w:r w:rsidR="002E1600">
        <w:t>Tanzania</w:t>
      </w:r>
      <w:r>
        <w:t>. I</w:t>
      </w:r>
      <w:r w:rsidR="002E1600">
        <w:t xml:space="preserve">t also took into account </w:t>
      </w:r>
      <w:r>
        <w:t xml:space="preserve">that the </w:t>
      </w:r>
      <w:r w:rsidR="002E1600">
        <w:t xml:space="preserve">2002 </w:t>
      </w:r>
      <w:r>
        <w:t>events took place</w:t>
      </w:r>
      <w:r w:rsidR="002D32D9">
        <w:t xml:space="preserve"> a</w:t>
      </w:r>
      <w:r>
        <w:t xml:space="preserve"> long time ago</w:t>
      </w:r>
      <w:r w:rsidR="00CB7445">
        <w:t>,</w:t>
      </w:r>
      <w:r w:rsidR="002E1600">
        <w:t xml:space="preserve"> and that </w:t>
      </w:r>
      <w:r>
        <w:t xml:space="preserve">the complainant was able, three weeks after the </w:t>
      </w:r>
      <w:r w:rsidR="002E1600">
        <w:t xml:space="preserve">publication of his </w:t>
      </w:r>
      <w:r>
        <w:t xml:space="preserve">article, to leave his country legally, without the authorities showing any interest in him. Nor have there been any reports indicating that either </w:t>
      </w:r>
      <w:r w:rsidR="002E1600">
        <w:t xml:space="preserve">the </w:t>
      </w:r>
      <w:r>
        <w:t>newspaper</w:t>
      </w:r>
      <w:r w:rsidR="002E1600">
        <w:t xml:space="preserve"> in question</w:t>
      </w:r>
      <w:r>
        <w:t xml:space="preserve"> or </w:t>
      </w:r>
      <w:r w:rsidR="002E1600">
        <w:t>t</w:t>
      </w:r>
      <w:r>
        <w:t>he</w:t>
      </w:r>
      <w:r w:rsidR="002E1600">
        <w:t xml:space="preserve"> complainant</w:t>
      </w:r>
      <w:r>
        <w:t xml:space="preserve"> himself </w:t>
      </w:r>
      <w:r w:rsidR="002D32D9">
        <w:t>w</w:t>
      </w:r>
      <w:r w:rsidR="002E1600">
        <w:t>ere</w:t>
      </w:r>
      <w:r>
        <w:t xml:space="preserve"> of interest to the authorities </w:t>
      </w:r>
      <w:r w:rsidR="002E1600">
        <w:t xml:space="preserve">after the </w:t>
      </w:r>
      <w:r>
        <w:t>publi</w:t>
      </w:r>
      <w:r w:rsidR="002E1600">
        <w:t>cation of the article</w:t>
      </w:r>
      <w:r>
        <w:t>.</w:t>
      </w:r>
      <w:r w:rsidR="0012080C">
        <w:t xml:space="preserve"> On</w:t>
      </w:r>
      <w:r w:rsidR="002E1600">
        <w:t xml:space="preserve"> these grounds, on</w:t>
      </w:r>
      <w:r w:rsidR="0012080C">
        <w:t xml:space="preserve"> 28 May 2010, the </w:t>
      </w:r>
      <w:smartTag w:uri="urn:schemas-microsoft-com:office:smarttags" w:element="Street">
        <w:smartTag w:uri="urn:schemas-microsoft-com:office:smarttags" w:element="address">
          <w:r w:rsidR="0012080C">
            <w:t>Migration Court</w:t>
          </w:r>
        </w:smartTag>
      </w:smartTag>
      <w:r w:rsidR="0012080C">
        <w:t xml:space="preserve"> </w:t>
      </w:r>
      <w:r w:rsidR="002E1600">
        <w:t>rejected</w:t>
      </w:r>
      <w:r w:rsidR="0012080C">
        <w:t xml:space="preserve"> the complainant</w:t>
      </w:r>
      <w:r w:rsidR="002D32D9">
        <w:t>’</w:t>
      </w:r>
      <w:r w:rsidR="0012080C">
        <w:t>s appeal</w:t>
      </w:r>
      <w:r w:rsidR="002D32D9">
        <w:t>.</w:t>
      </w:r>
    </w:p>
    <w:p w:rsidR="0012080C" w:rsidRDefault="0012080C" w:rsidP="000C1376">
      <w:pPr>
        <w:pStyle w:val="SingleTxtG"/>
      </w:pPr>
      <w:r>
        <w:t>4.</w:t>
      </w:r>
      <w:r w:rsidR="002E1600">
        <w:t>5</w:t>
      </w:r>
      <w:r w:rsidR="001B391A">
        <w:tab/>
      </w:r>
      <w:r>
        <w:t xml:space="preserve">On 17 June 2010, the complainant appealed against the judgment of the </w:t>
      </w:r>
      <w:smartTag w:uri="urn:schemas-microsoft-com:office:smarttags" w:element="Street">
        <w:smartTag w:uri="urn:schemas-microsoft-com:office:smarttags" w:element="address">
          <w:r>
            <w:t>Migration Court</w:t>
          </w:r>
        </w:smartTag>
      </w:smartTag>
      <w:r>
        <w:t xml:space="preserve">. </w:t>
      </w:r>
      <w:r w:rsidR="00B06816">
        <w:t>O</w:t>
      </w:r>
      <w:r>
        <w:t>n 27 August 2010</w:t>
      </w:r>
      <w:r w:rsidR="00B06816">
        <w:t>,</w:t>
      </w:r>
      <w:r>
        <w:t xml:space="preserve"> the Migration Court of Appeal decided not to grant the applicant leave to appeal.</w:t>
      </w:r>
      <w:r w:rsidR="001C5895">
        <w:t xml:space="preserve"> Finally, the State party informed </w:t>
      </w:r>
      <w:r w:rsidR="00D707ED">
        <w:t xml:space="preserve">the Committee </w:t>
      </w:r>
      <w:r w:rsidR="001C5895">
        <w:t xml:space="preserve">that it had received information from the Swedish Migration Board that the complainant </w:t>
      </w:r>
      <w:r w:rsidR="00D707ED">
        <w:t xml:space="preserve">had </w:t>
      </w:r>
      <w:r w:rsidR="001C5895">
        <w:t>left Swedish territory on 20 November 2010.</w:t>
      </w:r>
    </w:p>
    <w:p w:rsidR="002B53EE" w:rsidRPr="00400A98" w:rsidRDefault="0012080C" w:rsidP="00552D06">
      <w:pPr>
        <w:pStyle w:val="SingleTxtG"/>
        <w:rPr>
          <w:bCs/>
        </w:rPr>
      </w:pPr>
      <w:r>
        <w:rPr>
          <w:bCs/>
        </w:rPr>
        <w:t>4.</w:t>
      </w:r>
      <w:r w:rsidR="0068782A">
        <w:rPr>
          <w:bCs/>
        </w:rPr>
        <w:t>6</w:t>
      </w:r>
      <w:r w:rsidR="001B391A">
        <w:rPr>
          <w:bCs/>
        </w:rPr>
        <w:tab/>
      </w:r>
      <w:r w:rsidR="00F2526A" w:rsidRPr="00400A98">
        <w:rPr>
          <w:bCs/>
        </w:rPr>
        <w:t>As to the admissibility</w:t>
      </w:r>
      <w:r w:rsidR="002E1600">
        <w:rPr>
          <w:bCs/>
        </w:rPr>
        <w:t xml:space="preserve"> of the communication</w:t>
      </w:r>
      <w:r w:rsidR="00F2526A" w:rsidRPr="00400A98">
        <w:rPr>
          <w:bCs/>
        </w:rPr>
        <w:t xml:space="preserve">, </w:t>
      </w:r>
      <w:r w:rsidR="002D32D9">
        <w:rPr>
          <w:bCs/>
        </w:rPr>
        <w:t>the State party</w:t>
      </w:r>
      <w:r w:rsidR="00CE3B4F" w:rsidRPr="00400A98">
        <w:rPr>
          <w:bCs/>
        </w:rPr>
        <w:t xml:space="preserve"> </w:t>
      </w:r>
      <w:r w:rsidR="00B06816">
        <w:rPr>
          <w:bCs/>
        </w:rPr>
        <w:t>explains</w:t>
      </w:r>
      <w:r w:rsidR="00CE3B4F" w:rsidRPr="00400A98">
        <w:rPr>
          <w:bCs/>
        </w:rPr>
        <w:t xml:space="preserve"> that it is not aware of the same matter </w:t>
      </w:r>
      <w:r w:rsidR="00D707ED">
        <w:rPr>
          <w:bCs/>
        </w:rPr>
        <w:t xml:space="preserve">being or </w:t>
      </w:r>
      <w:r w:rsidR="00CE3B4F" w:rsidRPr="00400A98">
        <w:rPr>
          <w:bCs/>
        </w:rPr>
        <w:t>having been subject to another procedure of international investigation or settlement</w:t>
      </w:r>
      <w:r w:rsidR="002E1600">
        <w:rPr>
          <w:bCs/>
        </w:rPr>
        <w:t>, and that, w</w:t>
      </w:r>
      <w:r w:rsidR="002B53EE" w:rsidRPr="00400A98">
        <w:rPr>
          <w:bCs/>
        </w:rPr>
        <w:t>ith reference to article 22, paragraph 5</w:t>
      </w:r>
      <w:r w:rsidR="00D707ED">
        <w:rPr>
          <w:bCs/>
        </w:rPr>
        <w:t> </w:t>
      </w:r>
      <w:r w:rsidR="002B53EE" w:rsidRPr="00400A98">
        <w:rPr>
          <w:bCs/>
        </w:rPr>
        <w:t>(b), of the Convention, domestic remedies have been exhausted</w:t>
      </w:r>
      <w:r w:rsidR="0068782A">
        <w:rPr>
          <w:bCs/>
        </w:rPr>
        <w:t>. T</w:t>
      </w:r>
      <w:r w:rsidR="00B429E8" w:rsidRPr="00400A98">
        <w:rPr>
          <w:bCs/>
        </w:rPr>
        <w:t xml:space="preserve">he State party </w:t>
      </w:r>
      <w:r w:rsidR="0068782A">
        <w:rPr>
          <w:bCs/>
        </w:rPr>
        <w:t>contends, however,</w:t>
      </w:r>
      <w:r w:rsidR="00B429E8" w:rsidRPr="00400A98">
        <w:rPr>
          <w:bCs/>
        </w:rPr>
        <w:t xml:space="preserve"> that th</w:t>
      </w:r>
      <w:r w:rsidR="002D32D9">
        <w:rPr>
          <w:bCs/>
        </w:rPr>
        <w:t xml:space="preserve">e complainant’s assertion that </w:t>
      </w:r>
      <w:r w:rsidR="00B429E8" w:rsidRPr="00400A98">
        <w:rPr>
          <w:bCs/>
        </w:rPr>
        <w:t xml:space="preserve">he is </w:t>
      </w:r>
      <w:r w:rsidR="00246C3B" w:rsidRPr="00400A98">
        <w:rPr>
          <w:bCs/>
        </w:rPr>
        <w:t>at risk of being treated in a manner that would amount to a breach of the Convention fails to attain the basic level of substantiation required for purposes of admissibility. It submits that the communication is manifestly unfounded</w:t>
      </w:r>
      <w:r w:rsidR="008B1A02">
        <w:rPr>
          <w:bCs/>
        </w:rPr>
        <w:t>,</w:t>
      </w:r>
      <w:r w:rsidR="00246C3B" w:rsidRPr="00400A98">
        <w:rPr>
          <w:bCs/>
        </w:rPr>
        <w:t xml:space="preserve"> and</w:t>
      </w:r>
      <w:r w:rsidR="00F2526A" w:rsidRPr="00400A98">
        <w:rPr>
          <w:bCs/>
        </w:rPr>
        <w:t xml:space="preserve"> thus</w:t>
      </w:r>
      <w:r w:rsidR="0068782A">
        <w:rPr>
          <w:bCs/>
        </w:rPr>
        <w:t xml:space="preserve"> it should be declared inadmissible</w:t>
      </w:r>
      <w:r w:rsidR="00F2526A" w:rsidRPr="00400A98">
        <w:rPr>
          <w:bCs/>
        </w:rPr>
        <w:t xml:space="preserve"> under artic</w:t>
      </w:r>
      <w:r w:rsidR="00246C3B" w:rsidRPr="00400A98">
        <w:rPr>
          <w:bCs/>
        </w:rPr>
        <w:t>le 22, paragraph 2, of the Convention</w:t>
      </w:r>
      <w:r w:rsidR="00A361AF" w:rsidRPr="00400A98">
        <w:rPr>
          <w:bCs/>
        </w:rPr>
        <w:t xml:space="preserve"> and </w:t>
      </w:r>
      <w:r w:rsidR="00A361AF" w:rsidRPr="00433764">
        <w:t>rule 107</w:t>
      </w:r>
      <w:r w:rsidR="004F5C8B" w:rsidRPr="00433764">
        <w:t>, paragraph (b), of the Committee’s rules of procedure</w:t>
      </w:r>
      <w:r w:rsidR="008B1A02" w:rsidRPr="00433764">
        <w:t xml:space="preserve"> (CAT/C/3/Rev.4</w:t>
      </w:r>
      <w:r w:rsidR="008B1A02" w:rsidRPr="00F70733">
        <w:t>)</w:t>
      </w:r>
      <w:r w:rsidR="004F5C8B" w:rsidRPr="00F70733">
        <w:t>.</w:t>
      </w:r>
    </w:p>
    <w:p w:rsidR="00F2526A" w:rsidRPr="00055720" w:rsidRDefault="00F62D12" w:rsidP="00E531FF">
      <w:pPr>
        <w:pStyle w:val="SingleTxtG"/>
        <w:rPr>
          <w:bCs/>
        </w:rPr>
      </w:pPr>
      <w:r>
        <w:rPr>
          <w:bCs/>
        </w:rPr>
        <w:t>4.</w:t>
      </w:r>
      <w:r w:rsidR="0068782A">
        <w:rPr>
          <w:bCs/>
        </w:rPr>
        <w:t>7</w:t>
      </w:r>
      <w:r w:rsidR="00F2526A" w:rsidRPr="00400A98">
        <w:rPr>
          <w:bCs/>
        </w:rPr>
        <w:tab/>
        <w:t xml:space="preserve">The State party </w:t>
      </w:r>
      <w:r w:rsidR="0068782A">
        <w:rPr>
          <w:bCs/>
        </w:rPr>
        <w:t xml:space="preserve">adds that if </w:t>
      </w:r>
      <w:r w:rsidR="00F2526A" w:rsidRPr="00400A98">
        <w:rPr>
          <w:bCs/>
        </w:rPr>
        <w:t xml:space="preserve">the Committee </w:t>
      </w:r>
      <w:r w:rsidR="0068782A">
        <w:rPr>
          <w:bCs/>
        </w:rPr>
        <w:t xml:space="preserve">declares </w:t>
      </w:r>
      <w:r w:rsidR="00B06816">
        <w:rPr>
          <w:bCs/>
        </w:rPr>
        <w:t>the communication admissible</w:t>
      </w:r>
      <w:r w:rsidR="0068782A">
        <w:rPr>
          <w:bCs/>
        </w:rPr>
        <w:t>,</w:t>
      </w:r>
      <w:r w:rsidR="00F2526A" w:rsidRPr="00400A98">
        <w:rPr>
          <w:bCs/>
        </w:rPr>
        <w:t xml:space="preserve"> on the merits</w:t>
      </w:r>
      <w:r w:rsidR="00B06816">
        <w:rPr>
          <w:bCs/>
        </w:rPr>
        <w:t xml:space="preserve"> the issue</w:t>
      </w:r>
      <w:r w:rsidR="00F2526A" w:rsidRPr="00400A98">
        <w:rPr>
          <w:bCs/>
        </w:rPr>
        <w:t xml:space="preserve"> </w:t>
      </w:r>
      <w:r w:rsidR="0068782A">
        <w:rPr>
          <w:bCs/>
        </w:rPr>
        <w:t>would be</w:t>
      </w:r>
      <w:r w:rsidR="00F2526A" w:rsidRPr="00400A98">
        <w:rPr>
          <w:bCs/>
        </w:rPr>
        <w:t xml:space="preserve"> whether the expulsion of the complainant would violate the </w:t>
      </w:r>
      <w:r w:rsidR="00F2526A" w:rsidRPr="0012080C">
        <w:rPr>
          <w:bCs/>
        </w:rPr>
        <w:t xml:space="preserve">obligation of </w:t>
      </w:r>
      <w:smartTag w:uri="urn:schemas-microsoft-com:office:smarttags" w:element="country-region">
        <w:smartTag w:uri="urn:schemas-microsoft-com:office:smarttags" w:element="place">
          <w:r w:rsidR="00F2526A" w:rsidRPr="0012080C">
            <w:rPr>
              <w:bCs/>
            </w:rPr>
            <w:t>Sweden</w:t>
          </w:r>
        </w:smartTag>
      </w:smartTag>
      <w:r w:rsidR="00F2526A" w:rsidRPr="0012080C">
        <w:rPr>
          <w:bCs/>
        </w:rPr>
        <w:t xml:space="preserve"> under article 3 of the Convention</w:t>
      </w:r>
      <w:r w:rsidR="00A361AF" w:rsidRPr="00400A98">
        <w:rPr>
          <w:bCs/>
        </w:rPr>
        <w:t xml:space="preserve">. </w:t>
      </w:r>
      <w:r w:rsidR="004F5C8B" w:rsidRPr="00400A98">
        <w:rPr>
          <w:bCs/>
        </w:rPr>
        <w:t xml:space="preserve">In this respect, the State party refers to the Committee’s jurisprudence, according to which the aim of the determination of whether the forced return of a person to another country would constitute a violation of article 3 of the Convention is to establish whether the individual concerned would be </w:t>
      </w:r>
      <w:r w:rsidR="004F5C8B" w:rsidRPr="00400A98">
        <w:rPr>
          <w:bCs/>
          <w:i/>
          <w:iCs/>
        </w:rPr>
        <w:t>personally at risk</w:t>
      </w:r>
      <w:r w:rsidR="004F5C8B" w:rsidRPr="00032590">
        <w:rPr>
          <w:rStyle w:val="FootnoteReference"/>
          <w:bCs/>
          <w:iCs/>
        </w:rPr>
        <w:footnoteReference w:id="6"/>
      </w:r>
      <w:r w:rsidR="004F5C8B" w:rsidRPr="00400A98">
        <w:rPr>
          <w:bCs/>
          <w:i/>
          <w:iCs/>
        </w:rPr>
        <w:t xml:space="preserve"> </w:t>
      </w:r>
      <w:r w:rsidR="004F5C8B" w:rsidRPr="00400A98">
        <w:rPr>
          <w:bCs/>
        </w:rPr>
        <w:t>of being subjected to torture in the country to which he or she would be returned.</w:t>
      </w:r>
      <w:r w:rsidR="008B1A02" w:rsidRPr="00400A98">
        <w:rPr>
          <w:rStyle w:val="FootnoteReference"/>
          <w:bCs/>
        </w:rPr>
        <w:footnoteReference w:id="7"/>
      </w:r>
      <w:r w:rsidR="004F5C8B" w:rsidRPr="00400A98">
        <w:rPr>
          <w:bCs/>
        </w:rPr>
        <w:t xml:space="preserve"> </w:t>
      </w:r>
      <w:r w:rsidR="0034273B" w:rsidRPr="00400A98">
        <w:rPr>
          <w:bCs/>
        </w:rPr>
        <w:t>It follows that the existence of a consistent pattern of gross, flagrant or mass violations of human rights in a country does not as such constitute a sufficient ground for determining that a particular person would be in danger of being subjected to torture upon his or her return to that country</w:t>
      </w:r>
      <w:r w:rsidR="0012080C">
        <w:rPr>
          <w:bCs/>
        </w:rPr>
        <w:t>.</w:t>
      </w:r>
    </w:p>
    <w:p w:rsidR="00DE21C0" w:rsidRDefault="00F62D12" w:rsidP="00DE21C0">
      <w:pPr>
        <w:pStyle w:val="SingleTxtG"/>
        <w:rPr>
          <w:bCs/>
        </w:rPr>
      </w:pPr>
      <w:r>
        <w:rPr>
          <w:bCs/>
        </w:rPr>
        <w:t>4.</w:t>
      </w:r>
      <w:r w:rsidR="0068782A">
        <w:rPr>
          <w:bCs/>
        </w:rPr>
        <w:t>8</w:t>
      </w:r>
      <w:r w:rsidR="00E531FF" w:rsidRPr="00400A98">
        <w:rPr>
          <w:bCs/>
        </w:rPr>
        <w:tab/>
        <w:t xml:space="preserve">As far as the general human rights situation in </w:t>
      </w:r>
      <w:r w:rsidR="00133E81">
        <w:rPr>
          <w:bCs/>
        </w:rPr>
        <w:t xml:space="preserve">the United Republic of </w:t>
      </w:r>
      <w:r w:rsidR="00DE21C0">
        <w:rPr>
          <w:bCs/>
        </w:rPr>
        <w:t xml:space="preserve">Tanzania </w:t>
      </w:r>
      <w:r w:rsidR="00E531FF" w:rsidRPr="00400A98">
        <w:rPr>
          <w:bCs/>
        </w:rPr>
        <w:t xml:space="preserve">is concerned, the State party submits that </w:t>
      </w:r>
      <w:r w:rsidR="00DE21C0">
        <w:rPr>
          <w:bCs/>
        </w:rPr>
        <w:t xml:space="preserve">according to the section </w:t>
      </w:r>
      <w:r w:rsidR="00133E81">
        <w:rPr>
          <w:bCs/>
        </w:rPr>
        <w:t>“</w:t>
      </w:r>
      <w:r w:rsidR="00DE21C0">
        <w:rPr>
          <w:bCs/>
        </w:rPr>
        <w:t xml:space="preserve">Freedom of </w:t>
      </w:r>
      <w:r w:rsidR="00133E81">
        <w:rPr>
          <w:bCs/>
        </w:rPr>
        <w:t>s</w:t>
      </w:r>
      <w:r w:rsidR="00DE21C0">
        <w:rPr>
          <w:bCs/>
        </w:rPr>
        <w:t xml:space="preserve">peech and </w:t>
      </w:r>
      <w:r w:rsidR="00133E81">
        <w:rPr>
          <w:bCs/>
        </w:rPr>
        <w:t>p</w:t>
      </w:r>
      <w:r w:rsidR="00DE21C0">
        <w:rPr>
          <w:bCs/>
        </w:rPr>
        <w:t>ress</w:t>
      </w:r>
      <w:r w:rsidR="001E4671">
        <w:rPr>
          <w:bCs/>
        </w:rPr>
        <w:t>”</w:t>
      </w:r>
      <w:r w:rsidR="00D20EC1">
        <w:rPr>
          <w:bCs/>
        </w:rPr>
        <w:t xml:space="preserve"> in</w:t>
      </w:r>
      <w:r w:rsidR="00DE21C0">
        <w:rPr>
          <w:bCs/>
        </w:rPr>
        <w:t xml:space="preserve"> the </w:t>
      </w:r>
      <w:r w:rsidR="00133E81">
        <w:rPr>
          <w:bCs/>
        </w:rPr>
        <w:t xml:space="preserve">United States </w:t>
      </w:r>
      <w:r w:rsidR="00DE21C0">
        <w:rPr>
          <w:bCs/>
        </w:rPr>
        <w:t xml:space="preserve">Department of State </w:t>
      </w:r>
      <w:r w:rsidR="00133E81">
        <w:rPr>
          <w:bCs/>
        </w:rPr>
        <w:t>c</w:t>
      </w:r>
      <w:r w:rsidR="00DE21C0">
        <w:rPr>
          <w:bCs/>
        </w:rPr>
        <w:t xml:space="preserve">ountry </w:t>
      </w:r>
      <w:r w:rsidR="00133E81">
        <w:rPr>
          <w:bCs/>
        </w:rPr>
        <w:t>r</w:t>
      </w:r>
      <w:r w:rsidR="00DE21C0">
        <w:rPr>
          <w:bCs/>
        </w:rPr>
        <w:t xml:space="preserve">eports on </w:t>
      </w:r>
      <w:smartTag w:uri="urn:schemas-microsoft-com:office:smarttags" w:element="country-region">
        <w:smartTag w:uri="urn:schemas-microsoft-com:office:smarttags" w:element="place">
          <w:r w:rsidR="00DE21C0">
            <w:rPr>
              <w:bCs/>
            </w:rPr>
            <w:t>Tanzania</w:t>
          </w:r>
        </w:smartTag>
      </w:smartTag>
      <w:r w:rsidR="00133E81">
        <w:rPr>
          <w:bCs/>
        </w:rPr>
        <w:t xml:space="preserve"> </w:t>
      </w:r>
      <w:r w:rsidR="003A7F15">
        <w:rPr>
          <w:bCs/>
        </w:rPr>
        <w:t>(</w:t>
      </w:r>
      <w:r w:rsidR="00DE21C0">
        <w:rPr>
          <w:bCs/>
        </w:rPr>
        <w:t>2009 and 2010</w:t>
      </w:r>
      <w:r w:rsidR="003A7F15">
        <w:rPr>
          <w:bCs/>
        </w:rPr>
        <w:t>)</w:t>
      </w:r>
      <w:r w:rsidR="00DE21C0">
        <w:rPr>
          <w:bCs/>
        </w:rPr>
        <w:t>,</w:t>
      </w:r>
      <w:r w:rsidR="0068782A">
        <w:rPr>
          <w:bCs/>
        </w:rPr>
        <w:t xml:space="preserve"> </w:t>
      </w:r>
      <w:r w:rsidR="00DE21C0">
        <w:rPr>
          <w:bCs/>
        </w:rPr>
        <w:t xml:space="preserve">independent media were active and expressed a wide variety of views without restrictions. </w:t>
      </w:r>
      <w:r w:rsidR="00E95090">
        <w:rPr>
          <w:bCs/>
        </w:rPr>
        <w:t>According to the same report</w:t>
      </w:r>
      <w:r w:rsidR="00433764">
        <w:rPr>
          <w:bCs/>
        </w:rPr>
        <w:t>s</w:t>
      </w:r>
      <w:r w:rsidR="00E95090">
        <w:rPr>
          <w:bCs/>
        </w:rPr>
        <w:t>, t</w:t>
      </w:r>
      <w:r w:rsidR="00DE21C0">
        <w:rPr>
          <w:bCs/>
        </w:rPr>
        <w:t>he President</w:t>
      </w:r>
      <w:r w:rsidR="00B06816">
        <w:rPr>
          <w:bCs/>
        </w:rPr>
        <w:t xml:space="preserve"> of Tanzania</w:t>
      </w:r>
      <w:r w:rsidR="00DE21C0">
        <w:rPr>
          <w:bCs/>
        </w:rPr>
        <w:t xml:space="preserve"> publicly expressed support </w:t>
      </w:r>
      <w:r>
        <w:rPr>
          <w:bCs/>
        </w:rPr>
        <w:t>for</w:t>
      </w:r>
      <w:r w:rsidR="00DE21C0">
        <w:rPr>
          <w:bCs/>
        </w:rPr>
        <w:t xml:space="preserve"> the press freedom, and journalists were generally able to publish articles alleging, for example, corruption by </w:t>
      </w:r>
      <w:r w:rsidR="00133E81">
        <w:rPr>
          <w:bCs/>
        </w:rPr>
        <w:t>G</w:t>
      </w:r>
      <w:r w:rsidR="00DE21C0">
        <w:rPr>
          <w:bCs/>
        </w:rPr>
        <w:t xml:space="preserve">overnment officials, without reprisals. Publications such as the opposition newspaper </w:t>
      </w:r>
      <w:r w:rsidR="00DE21C0" w:rsidRPr="00133E81">
        <w:rPr>
          <w:bCs/>
          <w:i/>
        </w:rPr>
        <w:t>Tanzania Daima</w:t>
      </w:r>
      <w:r w:rsidR="00DE21C0">
        <w:rPr>
          <w:bCs/>
        </w:rPr>
        <w:t xml:space="preserve"> </w:t>
      </w:r>
      <w:r w:rsidR="00B06816">
        <w:rPr>
          <w:bCs/>
        </w:rPr>
        <w:t>are issued</w:t>
      </w:r>
      <w:r w:rsidR="00DE21C0">
        <w:rPr>
          <w:bCs/>
        </w:rPr>
        <w:t xml:space="preserve"> </w:t>
      </w:r>
      <w:r w:rsidR="0068782A">
        <w:rPr>
          <w:bCs/>
        </w:rPr>
        <w:t xml:space="preserve">on a </w:t>
      </w:r>
      <w:r w:rsidR="00DE21C0">
        <w:rPr>
          <w:bCs/>
        </w:rPr>
        <w:t>daily</w:t>
      </w:r>
      <w:r w:rsidR="0068782A">
        <w:rPr>
          <w:bCs/>
        </w:rPr>
        <w:t xml:space="preserve"> basis</w:t>
      </w:r>
      <w:r w:rsidR="00DE21C0">
        <w:rPr>
          <w:bCs/>
        </w:rPr>
        <w:t xml:space="preserve">. </w:t>
      </w:r>
      <w:r w:rsidR="00E95090">
        <w:rPr>
          <w:bCs/>
        </w:rPr>
        <w:t>The report also mentioned that i</w:t>
      </w:r>
      <w:r w:rsidR="00DE21C0">
        <w:rPr>
          <w:bCs/>
        </w:rPr>
        <w:t xml:space="preserve">n 2009, the </w:t>
      </w:r>
      <w:r w:rsidR="00DE21C0" w:rsidRPr="009332D0">
        <w:rPr>
          <w:bCs/>
        </w:rPr>
        <w:t>Ministry of Information</w:t>
      </w:r>
      <w:r w:rsidR="00D20EC1">
        <w:rPr>
          <w:bCs/>
        </w:rPr>
        <w:t>, Culture and Sports</w:t>
      </w:r>
      <w:r w:rsidR="00DE21C0">
        <w:rPr>
          <w:bCs/>
        </w:rPr>
        <w:t xml:space="preserve"> c</w:t>
      </w:r>
      <w:r w:rsidR="00E95090">
        <w:rPr>
          <w:bCs/>
        </w:rPr>
        <w:t xml:space="preserve">onvoked </w:t>
      </w:r>
      <w:r w:rsidR="00DE21C0">
        <w:rPr>
          <w:bCs/>
        </w:rPr>
        <w:t xml:space="preserve">four </w:t>
      </w:r>
      <w:r w:rsidR="00DE21C0">
        <w:rPr>
          <w:bCs/>
        </w:rPr>
        <w:lastRenderedPageBreak/>
        <w:t xml:space="preserve">editors to its offices for distorting </w:t>
      </w:r>
      <w:r w:rsidR="00133E81">
        <w:rPr>
          <w:bCs/>
        </w:rPr>
        <w:t>G</w:t>
      </w:r>
      <w:r w:rsidR="00DE21C0">
        <w:rPr>
          <w:bCs/>
        </w:rPr>
        <w:t xml:space="preserve">overnment statements and in 2010 it warned the editors of </w:t>
      </w:r>
      <w:r w:rsidR="00133E81">
        <w:rPr>
          <w:bCs/>
        </w:rPr>
        <w:t xml:space="preserve">the </w:t>
      </w:r>
      <w:r w:rsidR="00DE21C0" w:rsidRPr="00133E81">
        <w:rPr>
          <w:bCs/>
          <w:i/>
        </w:rPr>
        <w:t>Mwananchi</w:t>
      </w:r>
      <w:r w:rsidR="00DE21C0">
        <w:rPr>
          <w:bCs/>
        </w:rPr>
        <w:t xml:space="preserve"> newspaper of possible legal action if the newspaper continued to publish articles critici</w:t>
      </w:r>
      <w:r w:rsidR="00133E81">
        <w:rPr>
          <w:bCs/>
        </w:rPr>
        <w:t>z</w:t>
      </w:r>
      <w:r w:rsidR="00DE21C0">
        <w:rPr>
          <w:bCs/>
        </w:rPr>
        <w:t xml:space="preserve">ing the </w:t>
      </w:r>
      <w:r w:rsidR="00133E81">
        <w:rPr>
          <w:bCs/>
        </w:rPr>
        <w:t>G</w:t>
      </w:r>
      <w:r w:rsidR="00DE21C0">
        <w:rPr>
          <w:bCs/>
        </w:rPr>
        <w:t xml:space="preserve">overnment. </w:t>
      </w:r>
      <w:r w:rsidR="00E95090">
        <w:rPr>
          <w:bCs/>
        </w:rPr>
        <w:t>The State party notes, h</w:t>
      </w:r>
      <w:r w:rsidR="00DE21C0">
        <w:rPr>
          <w:bCs/>
        </w:rPr>
        <w:t xml:space="preserve">owever, </w:t>
      </w:r>
      <w:r w:rsidR="00E95090">
        <w:rPr>
          <w:bCs/>
        </w:rPr>
        <w:t xml:space="preserve">that </w:t>
      </w:r>
      <w:r w:rsidR="00DE21C0">
        <w:rPr>
          <w:bCs/>
        </w:rPr>
        <w:t>no further action was taken against th</w:t>
      </w:r>
      <w:r w:rsidR="00133E81">
        <w:rPr>
          <w:bCs/>
        </w:rPr>
        <w:t>o</w:t>
      </w:r>
      <w:r w:rsidR="00B06816">
        <w:rPr>
          <w:bCs/>
        </w:rPr>
        <w:t>se</w:t>
      </w:r>
      <w:r w:rsidR="00DE21C0">
        <w:rPr>
          <w:bCs/>
        </w:rPr>
        <w:t xml:space="preserve"> editors and </w:t>
      </w:r>
      <w:r w:rsidR="00DE21C0" w:rsidRPr="00133E81">
        <w:rPr>
          <w:bCs/>
          <w:i/>
        </w:rPr>
        <w:t>Mwananchi</w:t>
      </w:r>
      <w:r w:rsidR="00DE21C0">
        <w:rPr>
          <w:bCs/>
        </w:rPr>
        <w:t xml:space="preserve"> continued to publish </w:t>
      </w:r>
      <w:r w:rsidR="00B06816">
        <w:rPr>
          <w:bCs/>
        </w:rPr>
        <w:t>critical</w:t>
      </w:r>
      <w:r w:rsidR="00DE21C0">
        <w:rPr>
          <w:bCs/>
        </w:rPr>
        <w:t xml:space="preserve"> articles. Moreover, according the Reporters Without Borders 2010 World Press Freedom Index</w:t>
      </w:r>
      <w:r w:rsidR="00FD6100">
        <w:rPr>
          <w:bCs/>
        </w:rPr>
        <w:t>,</w:t>
      </w:r>
      <w:r w:rsidR="00E95090">
        <w:rPr>
          <w:bCs/>
        </w:rPr>
        <w:t xml:space="preserve"> </w:t>
      </w:r>
      <w:smartTag w:uri="urn:schemas-microsoft-com:office:smarttags" w:element="country-region">
        <w:smartTag w:uri="urn:schemas-microsoft-com:office:smarttags" w:element="place">
          <w:r w:rsidR="00DE21C0">
            <w:rPr>
              <w:bCs/>
            </w:rPr>
            <w:t>Tanzania</w:t>
          </w:r>
        </w:smartTag>
      </w:smartTag>
      <w:r w:rsidR="00DE21C0">
        <w:rPr>
          <w:bCs/>
        </w:rPr>
        <w:t xml:space="preserve"> </w:t>
      </w:r>
      <w:r w:rsidR="00FD6100">
        <w:rPr>
          <w:bCs/>
        </w:rPr>
        <w:t xml:space="preserve">was ranked </w:t>
      </w:r>
      <w:r w:rsidR="00DE21C0">
        <w:rPr>
          <w:bCs/>
        </w:rPr>
        <w:t>a</w:t>
      </w:r>
      <w:r w:rsidR="00E95090">
        <w:rPr>
          <w:bCs/>
        </w:rPr>
        <w:t xml:space="preserve">mong </w:t>
      </w:r>
      <w:r w:rsidR="00DE21C0">
        <w:rPr>
          <w:bCs/>
        </w:rPr>
        <w:t>the world’s to</w:t>
      </w:r>
      <w:r w:rsidR="002D32D9">
        <w:rPr>
          <w:bCs/>
        </w:rPr>
        <w:t>p</w:t>
      </w:r>
      <w:r w:rsidR="00DE21C0">
        <w:rPr>
          <w:bCs/>
        </w:rPr>
        <w:t xml:space="preserve"> 50 nation</w:t>
      </w:r>
      <w:r w:rsidR="00E95090">
        <w:rPr>
          <w:bCs/>
        </w:rPr>
        <w:t>s</w:t>
      </w:r>
      <w:r w:rsidR="00DE21C0">
        <w:rPr>
          <w:bCs/>
        </w:rPr>
        <w:t xml:space="preserve"> in terms of respect for press and media freedom</w:t>
      </w:r>
      <w:r w:rsidR="00E95090">
        <w:rPr>
          <w:bCs/>
        </w:rPr>
        <w:t>. It also noted that a</w:t>
      </w:r>
      <w:r w:rsidR="00DE21C0">
        <w:rPr>
          <w:bCs/>
        </w:rPr>
        <w:t>ttacks on journalists have decreased in number over the years and journalists work in steadily improving conditions.</w:t>
      </w:r>
    </w:p>
    <w:p w:rsidR="00DE21C0" w:rsidRPr="00400A98" w:rsidRDefault="00DE21C0" w:rsidP="00DE21C0">
      <w:pPr>
        <w:pStyle w:val="SingleTxtG"/>
        <w:rPr>
          <w:bCs/>
        </w:rPr>
      </w:pPr>
      <w:r>
        <w:rPr>
          <w:bCs/>
        </w:rPr>
        <w:t>4.</w:t>
      </w:r>
      <w:r w:rsidR="00E95090">
        <w:rPr>
          <w:bCs/>
        </w:rPr>
        <w:t>9</w:t>
      </w:r>
      <w:r w:rsidR="001B391A">
        <w:rPr>
          <w:bCs/>
        </w:rPr>
        <w:tab/>
      </w:r>
      <w:r>
        <w:rPr>
          <w:bCs/>
        </w:rPr>
        <w:t xml:space="preserve">As to the present case, the State party maintains that there may be no doubts that the circumstances referred to in the reports above and in the Migration Board’s decision do not in themselves suffice to establish that the forced return of the complainant to </w:t>
      </w:r>
      <w:r w:rsidR="001F3AE2">
        <w:rPr>
          <w:bCs/>
        </w:rPr>
        <w:t xml:space="preserve">the United Republic of </w:t>
      </w:r>
      <w:r>
        <w:rPr>
          <w:bCs/>
        </w:rPr>
        <w:t>Tanzania would entail a violation of article 3 of the Convention.</w:t>
      </w:r>
      <w:r w:rsidRPr="00DE21C0">
        <w:rPr>
          <w:bCs/>
        </w:rPr>
        <w:t xml:space="preserve"> </w:t>
      </w:r>
      <w:r w:rsidRPr="00400A98">
        <w:rPr>
          <w:bCs/>
        </w:rPr>
        <w:t xml:space="preserve">The Committee, therefore, </w:t>
      </w:r>
      <w:r w:rsidR="00BF5762" w:rsidRPr="00400A98">
        <w:rPr>
          <w:bCs/>
        </w:rPr>
        <w:t>should determine</w:t>
      </w:r>
      <w:r w:rsidRPr="00400A98">
        <w:rPr>
          <w:bCs/>
        </w:rPr>
        <w:t xml:space="preserve"> the complainant’s personal risk of being subjected to torture</w:t>
      </w:r>
      <w:r>
        <w:rPr>
          <w:bCs/>
        </w:rPr>
        <w:t xml:space="preserve"> following his</w:t>
      </w:r>
      <w:r w:rsidRPr="00400A98">
        <w:rPr>
          <w:bCs/>
        </w:rPr>
        <w:t xml:space="preserve"> removal to </w:t>
      </w:r>
      <w:smartTag w:uri="urn:schemas-microsoft-com:office:smarttags" w:element="place">
        <w:smartTag w:uri="urn:schemas-microsoft-com:office:smarttags" w:element="country-region">
          <w:r>
            <w:rPr>
              <w:bCs/>
            </w:rPr>
            <w:t>Tanzania</w:t>
          </w:r>
        </w:smartTag>
      </w:smartTag>
      <w:r w:rsidRPr="00400A98">
        <w:rPr>
          <w:bCs/>
        </w:rPr>
        <w:t>.</w:t>
      </w:r>
    </w:p>
    <w:p w:rsidR="006E52AB" w:rsidRPr="00400A98" w:rsidRDefault="00CE09C6" w:rsidP="00EA1738">
      <w:pPr>
        <w:pStyle w:val="SingleTxtG"/>
        <w:rPr>
          <w:bCs/>
        </w:rPr>
      </w:pPr>
      <w:r>
        <w:rPr>
          <w:bCs/>
        </w:rPr>
        <w:t>4.1</w:t>
      </w:r>
      <w:r w:rsidR="00E95090">
        <w:rPr>
          <w:bCs/>
        </w:rPr>
        <w:t>0</w:t>
      </w:r>
      <w:r w:rsidR="001B391A">
        <w:rPr>
          <w:bCs/>
        </w:rPr>
        <w:tab/>
      </w:r>
      <w:r w:rsidR="00BF5762">
        <w:rPr>
          <w:bCs/>
        </w:rPr>
        <w:t xml:space="preserve">The State party </w:t>
      </w:r>
      <w:r w:rsidR="00B06816">
        <w:rPr>
          <w:bCs/>
        </w:rPr>
        <w:t>notes</w:t>
      </w:r>
      <w:r w:rsidR="00BF5762">
        <w:rPr>
          <w:bCs/>
        </w:rPr>
        <w:t xml:space="preserve"> that</w:t>
      </w:r>
      <w:r w:rsidR="00C83B00">
        <w:rPr>
          <w:bCs/>
        </w:rPr>
        <w:t>,</w:t>
      </w:r>
      <w:r w:rsidR="00BF5762">
        <w:rPr>
          <w:bCs/>
        </w:rPr>
        <w:t xml:space="preserve"> according to the Committee’s jurisprudence, for the purposes of article 3 of the Convention the individual concerned must face a foreseeable, real and personal risk of being tortured in the country to which he or she is to be returned</w:t>
      </w:r>
      <w:r w:rsidR="001F3AE2">
        <w:rPr>
          <w:bCs/>
        </w:rPr>
        <w:t>.</w:t>
      </w:r>
      <w:r w:rsidR="00BF5762">
        <w:rPr>
          <w:rStyle w:val="FootnoteReference"/>
          <w:bCs/>
        </w:rPr>
        <w:footnoteReference w:id="8"/>
      </w:r>
      <w:r w:rsidR="00BF5762">
        <w:rPr>
          <w:bCs/>
        </w:rPr>
        <w:t xml:space="preserve"> In addition, the requirement of necessity and predictability should be interpreted in the light of the Committee’s </w:t>
      </w:r>
      <w:r w:rsidR="001F3AE2">
        <w:rPr>
          <w:bCs/>
        </w:rPr>
        <w:t>g</w:t>
      </w:r>
      <w:r w:rsidR="00BF5762">
        <w:rPr>
          <w:bCs/>
        </w:rPr>
        <w:t xml:space="preserve">eneral </w:t>
      </w:r>
      <w:r w:rsidR="001F3AE2">
        <w:rPr>
          <w:bCs/>
        </w:rPr>
        <w:t>c</w:t>
      </w:r>
      <w:r w:rsidR="00BF5762">
        <w:rPr>
          <w:bCs/>
        </w:rPr>
        <w:t>omment No.</w:t>
      </w:r>
      <w:r w:rsidR="001F3AE2">
        <w:rPr>
          <w:bCs/>
        </w:rPr>
        <w:t xml:space="preserve"> </w:t>
      </w:r>
      <w:r w:rsidR="00BF5762">
        <w:rPr>
          <w:bCs/>
        </w:rPr>
        <w:t xml:space="preserve">1 </w:t>
      </w:r>
      <w:r w:rsidR="008D2AFF">
        <w:rPr>
          <w:bCs/>
        </w:rPr>
        <w:t xml:space="preserve">(1997) </w:t>
      </w:r>
      <w:r w:rsidR="00BF5762">
        <w:rPr>
          <w:bCs/>
        </w:rPr>
        <w:t>on the implementation of article 3 of the Convention</w:t>
      </w:r>
      <w:r w:rsidR="00E95090">
        <w:rPr>
          <w:bCs/>
        </w:rPr>
        <w:t>,</w:t>
      </w:r>
      <w:r w:rsidR="001F3AE2">
        <w:rPr>
          <w:rStyle w:val="FootnoteReference"/>
          <w:bCs/>
        </w:rPr>
        <w:footnoteReference w:id="9"/>
      </w:r>
      <w:r w:rsidR="00BF5762">
        <w:rPr>
          <w:bCs/>
        </w:rPr>
        <w:t xml:space="preserve"> </w:t>
      </w:r>
      <w:r w:rsidR="00E95090">
        <w:rPr>
          <w:bCs/>
        </w:rPr>
        <w:t>a</w:t>
      </w:r>
      <w:r w:rsidR="00BF5762">
        <w:rPr>
          <w:bCs/>
        </w:rPr>
        <w:t xml:space="preserve">ccording to </w:t>
      </w:r>
      <w:r w:rsidR="00E95090">
        <w:rPr>
          <w:bCs/>
        </w:rPr>
        <w:t xml:space="preserve">which </w:t>
      </w:r>
      <w:r w:rsidR="00BF5762">
        <w:rPr>
          <w:bCs/>
        </w:rPr>
        <w:t xml:space="preserve">it is for the complainant to present an arguable case. Moreover, the risk of torture must be assessed on grounds that go beyond mere theory or suspicion, although it does not have to meet the test of being highly probable. </w:t>
      </w:r>
    </w:p>
    <w:p w:rsidR="003747BD" w:rsidRPr="00400A98" w:rsidRDefault="00CE09C6" w:rsidP="00BF5762">
      <w:pPr>
        <w:pStyle w:val="SingleTxtG"/>
        <w:rPr>
          <w:bCs/>
        </w:rPr>
      </w:pPr>
      <w:r>
        <w:rPr>
          <w:bCs/>
        </w:rPr>
        <w:t>4.1</w:t>
      </w:r>
      <w:r w:rsidR="00E95090">
        <w:rPr>
          <w:bCs/>
        </w:rPr>
        <w:t>1</w:t>
      </w:r>
      <w:r w:rsidR="006E52AB" w:rsidRPr="00400A98">
        <w:rPr>
          <w:bCs/>
        </w:rPr>
        <w:tab/>
      </w:r>
      <w:r w:rsidR="00B06816">
        <w:rPr>
          <w:bCs/>
        </w:rPr>
        <w:t xml:space="preserve">The State party adds </w:t>
      </w:r>
      <w:r w:rsidR="00BF5762">
        <w:rPr>
          <w:bCs/>
        </w:rPr>
        <w:t xml:space="preserve">that the complainant’s claims </w:t>
      </w:r>
      <w:r w:rsidR="00B06816">
        <w:rPr>
          <w:bCs/>
        </w:rPr>
        <w:t>were</w:t>
      </w:r>
      <w:r w:rsidR="00BF5762">
        <w:rPr>
          <w:bCs/>
        </w:rPr>
        <w:t xml:space="preserve"> examined in accordance with </w:t>
      </w:r>
      <w:r w:rsidR="002D32D9">
        <w:rPr>
          <w:bCs/>
        </w:rPr>
        <w:t xml:space="preserve">the </w:t>
      </w:r>
      <w:r w:rsidR="00BF5762">
        <w:rPr>
          <w:bCs/>
        </w:rPr>
        <w:t xml:space="preserve">applicable domestic law, and that several provisions of the Aliens Act reflect the same principle as that laid down in article 3 of the Convention. </w:t>
      </w:r>
      <w:r w:rsidR="00B06816">
        <w:rPr>
          <w:bCs/>
        </w:rPr>
        <w:t>Thus</w:t>
      </w:r>
      <w:r w:rsidR="00BF5762">
        <w:rPr>
          <w:bCs/>
        </w:rPr>
        <w:t xml:space="preserve">, the Swedish migration authorities </w:t>
      </w:r>
      <w:r w:rsidR="00B06816">
        <w:rPr>
          <w:bCs/>
        </w:rPr>
        <w:t xml:space="preserve">have </w:t>
      </w:r>
      <w:r w:rsidR="00C32312" w:rsidRPr="00400A98">
        <w:rPr>
          <w:bCs/>
        </w:rPr>
        <w:t>appl</w:t>
      </w:r>
      <w:r w:rsidR="00E95090">
        <w:rPr>
          <w:bCs/>
        </w:rPr>
        <w:t xml:space="preserve">ied </w:t>
      </w:r>
      <w:r w:rsidR="00C32312" w:rsidRPr="00400A98">
        <w:rPr>
          <w:bCs/>
        </w:rPr>
        <w:t>the same test in assessing the risk of being subjected to torture when considering an asylum application under the Act as the Committee would apply when examining a subsequent communication under the Convention.</w:t>
      </w:r>
      <w:bookmarkStart w:id="1" w:name="_Ref319404718"/>
      <w:r w:rsidR="00C32312" w:rsidRPr="00400A98">
        <w:rPr>
          <w:rStyle w:val="FootnoteReference"/>
          <w:bCs/>
        </w:rPr>
        <w:footnoteReference w:id="10"/>
      </w:r>
      <w:bookmarkEnd w:id="1"/>
      <w:r w:rsidR="004626C5" w:rsidRPr="00400A98">
        <w:rPr>
          <w:bCs/>
        </w:rPr>
        <w:t xml:space="preserve"> The State party </w:t>
      </w:r>
      <w:r w:rsidR="00B06816">
        <w:rPr>
          <w:bCs/>
        </w:rPr>
        <w:t>emphasi</w:t>
      </w:r>
      <w:r w:rsidR="00C83B00">
        <w:rPr>
          <w:bCs/>
        </w:rPr>
        <w:t>z</w:t>
      </w:r>
      <w:r w:rsidR="00B06816">
        <w:rPr>
          <w:bCs/>
        </w:rPr>
        <w:t>es</w:t>
      </w:r>
      <w:r w:rsidR="004626C5" w:rsidRPr="00400A98">
        <w:rPr>
          <w:bCs/>
        </w:rPr>
        <w:t xml:space="preserve"> that the national authorities </w:t>
      </w:r>
      <w:r w:rsidR="00B06816" w:rsidRPr="00400A98">
        <w:rPr>
          <w:bCs/>
        </w:rPr>
        <w:t xml:space="preserve">are </w:t>
      </w:r>
      <w:r w:rsidR="00B06816">
        <w:rPr>
          <w:bCs/>
        </w:rPr>
        <w:t xml:space="preserve">well placed </w:t>
      </w:r>
      <w:r w:rsidR="004626C5" w:rsidRPr="00400A98">
        <w:rPr>
          <w:bCs/>
        </w:rPr>
        <w:t xml:space="preserve">to assess the information submitted by an asylum seeker and to appraise </w:t>
      </w:r>
      <w:r w:rsidR="00A053D4" w:rsidRPr="00400A98">
        <w:rPr>
          <w:bCs/>
        </w:rPr>
        <w:t xml:space="preserve">his or her </w:t>
      </w:r>
      <w:r w:rsidR="004626C5" w:rsidRPr="00400A98">
        <w:rPr>
          <w:bCs/>
        </w:rPr>
        <w:t>statements and claims</w:t>
      </w:r>
      <w:r w:rsidR="00A053D4" w:rsidRPr="00400A98">
        <w:rPr>
          <w:bCs/>
        </w:rPr>
        <w:t xml:space="preserve"> in view of the fact that they have the benefit of direct contact wi</w:t>
      </w:r>
      <w:r w:rsidR="003747BD" w:rsidRPr="00400A98">
        <w:rPr>
          <w:bCs/>
        </w:rPr>
        <w:t xml:space="preserve">th the </w:t>
      </w:r>
      <w:r w:rsidR="00B06816">
        <w:rPr>
          <w:bCs/>
        </w:rPr>
        <w:t>person</w:t>
      </w:r>
      <w:r w:rsidR="003747BD" w:rsidRPr="00400A98">
        <w:rPr>
          <w:bCs/>
        </w:rPr>
        <w:t xml:space="preserve"> concerned. In </w:t>
      </w:r>
      <w:r w:rsidR="00BF2485">
        <w:rPr>
          <w:bCs/>
        </w:rPr>
        <w:t xml:space="preserve">the </w:t>
      </w:r>
      <w:r w:rsidR="003747BD" w:rsidRPr="00400A98">
        <w:rPr>
          <w:bCs/>
        </w:rPr>
        <w:t xml:space="preserve">light of the above, the State party contends that </w:t>
      </w:r>
      <w:r w:rsidR="002D32D9">
        <w:rPr>
          <w:bCs/>
        </w:rPr>
        <w:t xml:space="preserve">a </w:t>
      </w:r>
      <w:r w:rsidR="003747BD" w:rsidRPr="00400A98">
        <w:rPr>
          <w:bCs/>
        </w:rPr>
        <w:t>great weight mu</w:t>
      </w:r>
      <w:r w:rsidR="00EA5031">
        <w:rPr>
          <w:bCs/>
        </w:rPr>
        <w:t>st</w:t>
      </w:r>
      <w:r w:rsidR="003747BD" w:rsidRPr="00400A98">
        <w:rPr>
          <w:bCs/>
        </w:rPr>
        <w:t xml:space="preserve"> be attached to the assessment made by the Swedish migration authorities</w:t>
      </w:r>
      <w:r w:rsidR="00BF5762">
        <w:rPr>
          <w:bCs/>
        </w:rPr>
        <w:t>, which in the present case was</w:t>
      </w:r>
      <w:r w:rsidR="00E95090">
        <w:rPr>
          <w:bCs/>
        </w:rPr>
        <w:t xml:space="preserve"> </w:t>
      </w:r>
      <w:r w:rsidR="00BF5762">
        <w:rPr>
          <w:bCs/>
        </w:rPr>
        <w:t>well justified</w:t>
      </w:r>
      <w:r w:rsidR="003747BD" w:rsidRPr="00400A98">
        <w:rPr>
          <w:bCs/>
        </w:rPr>
        <w:t xml:space="preserve">. </w:t>
      </w:r>
    </w:p>
    <w:p w:rsidR="006C5A29" w:rsidRDefault="00CE09C6" w:rsidP="00A053D4">
      <w:pPr>
        <w:pStyle w:val="SingleTxtG"/>
        <w:rPr>
          <w:bCs/>
        </w:rPr>
      </w:pPr>
      <w:r>
        <w:rPr>
          <w:bCs/>
        </w:rPr>
        <w:t>4.1</w:t>
      </w:r>
      <w:r w:rsidR="00E95090">
        <w:rPr>
          <w:bCs/>
        </w:rPr>
        <w:t>2</w:t>
      </w:r>
      <w:r w:rsidR="003747BD" w:rsidRPr="00400A98">
        <w:rPr>
          <w:bCs/>
        </w:rPr>
        <w:tab/>
        <w:t>Concerning the assessments of the credibility of the complainan</w:t>
      </w:r>
      <w:r w:rsidR="00BF5762">
        <w:rPr>
          <w:bCs/>
        </w:rPr>
        <w:t xml:space="preserve">t’s statements, the State party draws the Committee’s attention to the fact that the complainant </w:t>
      </w:r>
      <w:r w:rsidR="00E95090">
        <w:rPr>
          <w:bCs/>
        </w:rPr>
        <w:t xml:space="preserve">provided the </w:t>
      </w:r>
      <w:r w:rsidR="00BF5762">
        <w:rPr>
          <w:bCs/>
        </w:rPr>
        <w:t xml:space="preserve">Committee </w:t>
      </w:r>
      <w:r w:rsidR="00E95090">
        <w:rPr>
          <w:bCs/>
        </w:rPr>
        <w:t xml:space="preserve">with </w:t>
      </w:r>
      <w:r w:rsidR="00BF5762">
        <w:rPr>
          <w:bCs/>
        </w:rPr>
        <w:t>a document which appears to be a medical record</w:t>
      </w:r>
      <w:r w:rsidR="00C250BC">
        <w:rPr>
          <w:bCs/>
        </w:rPr>
        <w:t xml:space="preserve">, dated 20 July 2002 and issued by the </w:t>
      </w:r>
      <w:smartTag w:uri="urn:schemas-microsoft-com:office:smarttags" w:element="place">
        <w:smartTag w:uri="urn:schemas-microsoft-com:office:smarttags" w:element="PlaceName">
          <w:r w:rsidR="00C250BC">
            <w:rPr>
              <w:bCs/>
            </w:rPr>
            <w:t>M</w:t>
          </w:r>
          <w:r w:rsidR="00BF2485">
            <w:rPr>
              <w:bCs/>
            </w:rPr>
            <w:t>aswa</w:t>
          </w:r>
        </w:smartTag>
        <w:r w:rsidR="00C250BC">
          <w:rPr>
            <w:bCs/>
          </w:rPr>
          <w:t xml:space="preserve"> </w:t>
        </w:r>
        <w:smartTag w:uri="urn:schemas-microsoft-com:office:smarttags" w:element="PlaceName">
          <w:r w:rsidR="00C250BC">
            <w:rPr>
              <w:bCs/>
            </w:rPr>
            <w:t>Council</w:t>
          </w:r>
        </w:smartTag>
        <w:r w:rsidR="00C250BC">
          <w:rPr>
            <w:bCs/>
          </w:rPr>
          <w:t xml:space="preserve"> </w:t>
        </w:r>
        <w:smartTag w:uri="urn:schemas-microsoft-com:office:smarttags" w:element="PlaceType">
          <w:r w:rsidR="00C250BC">
            <w:rPr>
              <w:bCs/>
            </w:rPr>
            <w:t>Hospital</w:t>
          </w:r>
        </w:smartTag>
      </w:smartTag>
      <w:r w:rsidR="00C250BC">
        <w:rPr>
          <w:bCs/>
        </w:rPr>
        <w:t xml:space="preserve"> </w:t>
      </w:r>
      <w:r w:rsidR="00FD6100">
        <w:rPr>
          <w:bCs/>
        </w:rPr>
        <w:t>in</w:t>
      </w:r>
      <w:r w:rsidR="00C250BC">
        <w:rPr>
          <w:bCs/>
        </w:rPr>
        <w:t xml:space="preserve"> </w:t>
      </w:r>
      <w:r w:rsidR="00BF2485">
        <w:rPr>
          <w:bCs/>
        </w:rPr>
        <w:t xml:space="preserve">the United Republic of </w:t>
      </w:r>
      <w:r w:rsidR="00C250BC">
        <w:rPr>
          <w:bCs/>
        </w:rPr>
        <w:t>Tanzania</w:t>
      </w:r>
      <w:r w:rsidR="00BF5762">
        <w:rPr>
          <w:bCs/>
        </w:rPr>
        <w:t xml:space="preserve">. However, </w:t>
      </w:r>
      <w:r w:rsidR="00E95090">
        <w:rPr>
          <w:bCs/>
        </w:rPr>
        <w:t xml:space="preserve">no </w:t>
      </w:r>
      <w:r w:rsidR="00BF5762">
        <w:rPr>
          <w:bCs/>
        </w:rPr>
        <w:t xml:space="preserve">such document </w:t>
      </w:r>
      <w:r w:rsidR="00E95090">
        <w:rPr>
          <w:bCs/>
        </w:rPr>
        <w:t>w</w:t>
      </w:r>
      <w:r w:rsidR="00BF5762">
        <w:rPr>
          <w:bCs/>
        </w:rPr>
        <w:t>as</w:t>
      </w:r>
      <w:r w:rsidR="00E95090">
        <w:rPr>
          <w:bCs/>
        </w:rPr>
        <w:t xml:space="preserve"> </w:t>
      </w:r>
      <w:r w:rsidR="00BF5762">
        <w:rPr>
          <w:bCs/>
        </w:rPr>
        <w:t xml:space="preserve">ever </w:t>
      </w:r>
      <w:r w:rsidR="002D32D9">
        <w:rPr>
          <w:bCs/>
        </w:rPr>
        <w:t>presented before the m</w:t>
      </w:r>
      <w:r w:rsidR="00BF5762">
        <w:rPr>
          <w:bCs/>
        </w:rPr>
        <w:t>igration authorities.</w:t>
      </w:r>
      <w:r w:rsidR="006C55DE" w:rsidRPr="006C55DE">
        <w:t xml:space="preserve"> </w:t>
      </w:r>
      <w:r w:rsidR="006C55DE">
        <w:t>T</w:t>
      </w:r>
      <w:r w:rsidR="006C55DE" w:rsidRPr="006C55DE">
        <w:rPr>
          <w:bCs/>
        </w:rPr>
        <w:t>he State party</w:t>
      </w:r>
      <w:r w:rsidR="006C55DE">
        <w:rPr>
          <w:bCs/>
        </w:rPr>
        <w:t xml:space="preserve"> adds that</w:t>
      </w:r>
      <w:r w:rsidR="00811E05">
        <w:rPr>
          <w:bCs/>
        </w:rPr>
        <w:t>,</w:t>
      </w:r>
      <w:r w:rsidR="006C55DE">
        <w:rPr>
          <w:bCs/>
        </w:rPr>
        <w:t xml:space="preserve"> in any event, </w:t>
      </w:r>
      <w:r w:rsidR="006C55DE" w:rsidRPr="006C55DE">
        <w:rPr>
          <w:bCs/>
        </w:rPr>
        <w:t>it is not clear whether the complainant was examined by a medical doctor specializing in torture injuries</w:t>
      </w:r>
      <w:r w:rsidR="00B06816">
        <w:rPr>
          <w:bCs/>
        </w:rPr>
        <w:t>,</w:t>
      </w:r>
      <w:r w:rsidR="006C55DE" w:rsidRPr="006C55DE">
        <w:rPr>
          <w:bCs/>
        </w:rPr>
        <w:t xml:space="preserve"> </w:t>
      </w:r>
      <w:r w:rsidR="00B06816">
        <w:rPr>
          <w:bCs/>
        </w:rPr>
        <w:t>n</w:t>
      </w:r>
      <w:r w:rsidR="006C55DE" w:rsidRPr="006C55DE">
        <w:rPr>
          <w:bCs/>
        </w:rPr>
        <w:t xml:space="preserve">or how the medical examination was carried out. </w:t>
      </w:r>
      <w:r w:rsidR="00B06816">
        <w:rPr>
          <w:bCs/>
        </w:rPr>
        <w:t>The State party further notes that</w:t>
      </w:r>
      <w:r w:rsidR="006C55DE" w:rsidRPr="006C55DE">
        <w:rPr>
          <w:bCs/>
        </w:rPr>
        <w:t xml:space="preserve"> the document seems to be a medical record and not a medical report in its strict sense. The document is vague and does not contain any concrete details concerning, for example, the injuries and how they may have occurred. Consequently, the State party considers that the document in question should be given very little, if any, value </w:t>
      </w:r>
      <w:r w:rsidR="006C55DE" w:rsidRPr="006C55DE">
        <w:rPr>
          <w:bCs/>
        </w:rPr>
        <w:lastRenderedPageBreak/>
        <w:t xml:space="preserve">as evidence. In addition, even if assuming that the medical record would be sufficient to establish that the complainant had been subjected to treatment that may have amounted to torture in the past, this does not indicate that the complainant, thereby, has substantiated his claim that he would currently risk torture in the event of being returned to his country of origin. On the contrary, there are no indications that the complainant will be subjected to such treatment if returned to </w:t>
      </w:r>
      <w:smartTag w:uri="urn:schemas-microsoft-com:office:smarttags" w:element="place">
        <w:smartTag w:uri="urn:schemas-microsoft-com:office:smarttags" w:element="country-region">
          <w:r w:rsidR="006C55DE" w:rsidRPr="006C55DE">
            <w:rPr>
              <w:bCs/>
            </w:rPr>
            <w:t>Tanzania</w:t>
          </w:r>
        </w:smartTag>
      </w:smartTag>
      <w:r w:rsidR="006C55DE" w:rsidRPr="006C55DE">
        <w:rPr>
          <w:bCs/>
        </w:rPr>
        <w:t>.</w:t>
      </w:r>
    </w:p>
    <w:p w:rsidR="00482CD8" w:rsidRDefault="00CE09C6" w:rsidP="00A053D4">
      <w:pPr>
        <w:pStyle w:val="SingleTxtG"/>
        <w:rPr>
          <w:bCs/>
        </w:rPr>
      </w:pPr>
      <w:r>
        <w:rPr>
          <w:bCs/>
        </w:rPr>
        <w:t>4.1</w:t>
      </w:r>
      <w:r w:rsidR="00E95090">
        <w:rPr>
          <w:bCs/>
        </w:rPr>
        <w:t>3</w:t>
      </w:r>
      <w:r w:rsidR="001B391A">
        <w:rPr>
          <w:bCs/>
        </w:rPr>
        <w:tab/>
      </w:r>
      <w:r w:rsidR="00BF5762">
        <w:rPr>
          <w:bCs/>
        </w:rPr>
        <w:t xml:space="preserve">Further, the State party holds that there are doubts as to the veracity of the complainant’s assertion about the period of his detention in 2002. </w:t>
      </w:r>
      <w:r w:rsidR="00482CD8">
        <w:rPr>
          <w:bCs/>
        </w:rPr>
        <w:t>The State party points out</w:t>
      </w:r>
      <w:r w:rsidR="00BF5762">
        <w:rPr>
          <w:bCs/>
        </w:rPr>
        <w:t xml:space="preserve"> that both the Committee to Protect Journalists (in its </w:t>
      </w:r>
      <w:r w:rsidR="00FD6100">
        <w:rPr>
          <w:bCs/>
        </w:rPr>
        <w:t>r</w:t>
      </w:r>
      <w:r w:rsidR="00BF5762">
        <w:rPr>
          <w:bCs/>
        </w:rPr>
        <w:t xml:space="preserve">eport </w:t>
      </w:r>
      <w:r w:rsidR="00BF5762" w:rsidRPr="00B105D7">
        <w:rPr>
          <w:bCs/>
          <w:i/>
        </w:rPr>
        <w:t>Attacks on the Press 2002</w:t>
      </w:r>
      <w:r w:rsidR="00BF5762">
        <w:rPr>
          <w:bCs/>
        </w:rPr>
        <w:t>, published on 31 March 2003) and</w:t>
      </w:r>
      <w:r w:rsidR="002D32D9">
        <w:rPr>
          <w:bCs/>
        </w:rPr>
        <w:t xml:space="preserve"> the</w:t>
      </w:r>
      <w:r w:rsidR="00BF5762">
        <w:rPr>
          <w:bCs/>
        </w:rPr>
        <w:t xml:space="preserve"> </w:t>
      </w:r>
      <w:r w:rsidR="00B105D7">
        <w:rPr>
          <w:bCs/>
        </w:rPr>
        <w:t xml:space="preserve">United Nations Educational, Scientific and Cultural Organization </w:t>
      </w:r>
      <w:r w:rsidR="00BF5762">
        <w:rPr>
          <w:bCs/>
        </w:rPr>
        <w:t xml:space="preserve">(in </w:t>
      </w:r>
      <w:r w:rsidR="00BF5762" w:rsidRPr="00B105D7">
        <w:rPr>
          <w:bCs/>
          <w:i/>
        </w:rPr>
        <w:t>Media Legislation in Africa</w:t>
      </w:r>
      <w:r w:rsidR="00B105D7" w:rsidRPr="00B105D7">
        <w:rPr>
          <w:bCs/>
          <w:i/>
        </w:rPr>
        <w:t>:</w:t>
      </w:r>
      <w:r w:rsidR="00BF5762" w:rsidRPr="00B105D7">
        <w:rPr>
          <w:bCs/>
          <w:i/>
        </w:rPr>
        <w:t xml:space="preserve"> </w:t>
      </w:r>
      <w:r w:rsidR="00B105D7" w:rsidRPr="00B105D7">
        <w:rPr>
          <w:bCs/>
          <w:i/>
        </w:rPr>
        <w:t>A</w:t>
      </w:r>
      <w:r w:rsidR="00BF5762" w:rsidRPr="00B105D7">
        <w:rPr>
          <w:bCs/>
          <w:i/>
        </w:rPr>
        <w:t xml:space="preserve"> </w:t>
      </w:r>
      <w:r w:rsidR="00B105D7" w:rsidRPr="00B105D7">
        <w:rPr>
          <w:bCs/>
          <w:i/>
        </w:rPr>
        <w:t>C</w:t>
      </w:r>
      <w:r w:rsidR="00BF5762" w:rsidRPr="00B105D7">
        <w:rPr>
          <w:bCs/>
          <w:i/>
        </w:rPr>
        <w:t xml:space="preserve">omparative </w:t>
      </w:r>
      <w:r w:rsidR="00B105D7" w:rsidRPr="00B105D7">
        <w:rPr>
          <w:bCs/>
          <w:i/>
        </w:rPr>
        <w:t>L</w:t>
      </w:r>
      <w:r w:rsidR="00BF5762" w:rsidRPr="00B105D7">
        <w:rPr>
          <w:bCs/>
          <w:i/>
        </w:rPr>
        <w:t xml:space="preserve">egal </w:t>
      </w:r>
      <w:r w:rsidR="00B105D7" w:rsidRPr="00B105D7">
        <w:rPr>
          <w:bCs/>
          <w:i/>
        </w:rPr>
        <w:t>S</w:t>
      </w:r>
      <w:r w:rsidR="00BF5762" w:rsidRPr="00B105D7">
        <w:rPr>
          <w:bCs/>
          <w:i/>
        </w:rPr>
        <w:t>tudy</w:t>
      </w:r>
      <w:r w:rsidR="00BF5762">
        <w:rPr>
          <w:bCs/>
        </w:rPr>
        <w:t>) reported that the complainant was under arrest in 2002</w:t>
      </w:r>
      <w:r w:rsidR="00482CD8">
        <w:rPr>
          <w:bCs/>
        </w:rPr>
        <w:t>, but</w:t>
      </w:r>
      <w:r w:rsidR="00BF5762">
        <w:rPr>
          <w:bCs/>
        </w:rPr>
        <w:t xml:space="preserve"> only </w:t>
      </w:r>
      <w:r w:rsidR="00482CD8">
        <w:rPr>
          <w:bCs/>
        </w:rPr>
        <w:t>for a</w:t>
      </w:r>
      <w:r w:rsidR="00A37E5B">
        <w:rPr>
          <w:bCs/>
        </w:rPr>
        <w:t xml:space="preserve"> </w:t>
      </w:r>
      <w:r w:rsidR="00BF5762">
        <w:rPr>
          <w:bCs/>
        </w:rPr>
        <w:t xml:space="preserve">few hours. This information contradicts the complainant’s statement that he was detained between </w:t>
      </w:r>
      <w:r w:rsidR="00A37E5B">
        <w:rPr>
          <w:bCs/>
        </w:rPr>
        <w:t xml:space="preserve">30 </w:t>
      </w:r>
      <w:r w:rsidR="00BF5762">
        <w:rPr>
          <w:bCs/>
        </w:rPr>
        <w:t xml:space="preserve">April and the end of June 2002. </w:t>
      </w:r>
    </w:p>
    <w:p w:rsidR="00BF5762" w:rsidRDefault="00BF5762" w:rsidP="00A053D4">
      <w:pPr>
        <w:pStyle w:val="SingleTxtG"/>
        <w:rPr>
          <w:bCs/>
        </w:rPr>
      </w:pPr>
      <w:r>
        <w:rPr>
          <w:bCs/>
        </w:rPr>
        <w:t>4</w:t>
      </w:r>
      <w:r w:rsidR="00CE09C6">
        <w:rPr>
          <w:bCs/>
        </w:rPr>
        <w:t>.1</w:t>
      </w:r>
      <w:r w:rsidR="002B3EEB">
        <w:rPr>
          <w:bCs/>
        </w:rPr>
        <w:t>4</w:t>
      </w:r>
      <w:r w:rsidR="001B391A">
        <w:rPr>
          <w:bCs/>
        </w:rPr>
        <w:tab/>
      </w:r>
      <w:r w:rsidR="00A37E5B">
        <w:rPr>
          <w:bCs/>
        </w:rPr>
        <w:t>T</w:t>
      </w:r>
      <w:r>
        <w:rPr>
          <w:bCs/>
        </w:rPr>
        <w:t xml:space="preserve">he State party notes that the article which allegedly attracted the attention of Tanzanian authorities was published on 3 August 2008. However, </w:t>
      </w:r>
      <w:r w:rsidR="00A37E5B">
        <w:rPr>
          <w:bCs/>
        </w:rPr>
        <w:t xml:space="preserve">on 27 August 2008, </w:t>
      </w:r>
      <w:r>
        <w:rPr>
          <w:bCs/>
        </w:rPr>
        <w:t xml:space="preserve">the Police Control Office of the Ministry of Immigration in </w:t>
      </w:r>
      <w:r w:rsidR="00B105D7">
        <w:rPr>
          <w:bCs/>
        </w:rPr>
        <w:t xml:space="preserve">the United Republic of </w:t>
      </w:r>
      <w:r>
        <w:rPr>
          <w:bCs/>
        </w:rPr>
        <w:t>Tanzania issued</w:t>
      </w:r>
      <w:r w:rsidR="00B227E1">
        <w:rPr>
          <w:bCs/>
        </w:rPr>
        <w:t xml:space="preserve"> a passport to the complainant </w:t>
      </w:r>
      <w:r>
        <w:rPr>
          <w:bCs/>
        </w:rPr>
        <w:t xml:space="preserve">three and a half weeks after the </w:t>
      </w:r>
      <w:r w:rsidR="00A37E5B">
        <w:rPr>
          <w:bCs/>
        </w:rPr>
        <w:t xml:space="preserve">publication of the </w:t>
      </w:r>
      <w:r>
        <w:rPr>
          <w:bCs/>
        </w:rPr>
        <w:t>article</w:t>
      </w:r>
      <w:r w:rsidR="00A37E5B">
        <w:rPr>
          <w:bCs/>
        </w:rPr>
        <w:t xml:space="preserve">, and </w:t>
      </w:r>
      <w:r>
        <w:rPr>
          <w:bCs/>
        </w:rPr>
        <w:t xml:space="preserve">the complainant was able to travel legally to </w:t>
      </w:r>
      <w:smartTag w:uri="urn:schemas-microsoft-com:office:smarttags" w:element="country-region">
        <w:smartTag w:uri="urn:schemas-microsoft-com:office:smarttags" w:element="place">
          <w:r>
            <w:rPr>
              <w:bCs/>
            </w:rPr>
            <w:t>Sweden</w:t>
          </w:r>
        </w:smartTag>
      </w:smartTag>
      <w:r>
        <w:rPr>
          <w:bCs/>
        </w:rPr>
        <w:t xml:space="preserve">. The State party </w:t>
      </w:r>
      <w:r w:rsidR="00A37E5B">
        <w:rPr>
          <w:bCs/>
        </w:rPr>
        <w:t xml:space="preserve">believes </w:t>
      </w:r>
      <w:r>
        <w:rPr>
          <w:bCs/>
        </w:rPr>
        <w:t>that the complainant would have been prevented from leaving his country of origin</w:t>
      </w:r>
      <w:r w:rsidR="00A37E5B">
        <w:rPr>
          <w:bCs/>
        </w:rPr>
        <w:t xml:space="preserve"> if he had been targeted by the </w:t>
      </w:r>
      <w:r>
        <w:rPr>
          <w:bCs/>
        </w:rPr>
        <w:t>authorities.</w:t>
      </w:r>
      <w:r w:rsidR="00A37E5B">
        <w:rPr>
          <w:bCs/>
        </w:rPr>
        <w:t xml:space="preserve"> </w:t>
      </w:r>
      <w:r w:rsidR="00B227E1">
        <w:rPr>
          <w:bCs/>
        </w:rPr>
        <w:t>In addition,</w:t>
      </w:r>
      <w:r>
        <w:rPr>
          <w:bCs/>
        </w:rPr>
        <w:t xml:space="preserve"> the complainant could work as a journalist and publish articles after the alleged events of 2002 and after having been banned from reporting on any business conducted by members of the </w:t>
      </w:r>
      <w:r w:rsidR="00B105D7">
        <w:rPr>
          <w:bCs/>
        </w:rPr>
        <w:t>G</w:t>
      </w:r>
      <w:r>
        <w:rPr>
          <w:bCs/>
        </w:rPr>
        <w:t>overnment in 2007. Ac</w:t>
      </w:r>
      <w:r w:rsidR="00B227E1">
        <w:rPr>
          <w:bCs/>
        </w:rPr>
        <w:t>cording to his visa application</w:t>
      </w:r>
      <w:r>
        <w:rPr>
          <w:bCs/>
        </w:rPr>
        <w:t xml:space="preserve"> </w:t>
      </w:r>
      <w:r w:rsidR="00B227E1">
        <w:rPr>
          <w:bCs/>
        </w:rPr>
        <w:t>of</w:t>
      </w:r>
      <w:r>
        <w:rPr>
          <w:bCs/>
        </w:rPr>
        <w:t xml:space="preserve"> 28 August 2008, the complainant was employed by the </w:t>
      </w:r>
      <w:r w:rsidRPr="00B105D7">
        <w:rPr>
          <w:bCs/>
          <w:i/>
        </w:rPr>
        <w:t>Tanzania Daima</w:t>
      </w:r>
      <w:r w:rsidR="00A37E5B">
        <w:rPr>
          <w:bCs/>
        </w:rPr>
        <w:t xml:space="preserve"> newspaper</w:t>
      </w:r>
      <w:r>
        <w:rPr>
          <w:bCs/>
        </w:rPr>
        <w:t xml:space="preserve"> as </w:t>
      </w:r>
      <w:r w:rsidR="00A37E5B">
        <w:rPr>
          <w:bCs/>
        </w:rPr>
        <w:t>an</w:t>
      </w:r>
      <w:r>
        <w:rPr>
          <w:bCs/>
        </w:rPr>
        <w:t xml:space="preserve"> editor</w:t>
      </w:r>
      <w:r w:rsidR="006C55DE">
        <w:rPr>
          <w:bCs/>
        </w:rPr>
        <w:t>. The</w:t>
      </w:r>
      <w:r w:rsidR="003C6FF2">
        <w:rPr>
          <w:bCs/>
        </w:rPr>
        <w:t xml:space="preserve"> State party</w:t>
      </w:r>
      <w:r w:rsidR="006C55DE">
        <w:rPr>
          <w:bCs/>
        </w:rPr>
        <w:t xml:space="preserve"> </w:t>
      </w:r>
      <w:r w:rsidR="003C6FF2">
        <w:rPr>
          <w:bCs/>
        </w:rPr>
        <w:t xml:space="preserve">believes that </w:t>
      </w:r>
      <w:r w:rsidR="00B227E1">
        <w:rPr>
          <w:bCs/>
        </w:rPr>
        <w:t>all this shows</w:t>
      </w:r>
      <w:r w:rsidR="006C55DE">
        <w:rPr>
          <w:bCs/>
        </w:rPr>
        <w:t xml:space="preserve"> clearly</w:t>
      </w:r>
      <w:r w:rsidR="003C6FF2">
        <w:rPr>
          <w:bCs/>
        </w:rPr>
        <w:t xml:space="preserve"> that the complainant was not of interest to the authorities when he left his country and that there would be no threat against </w:t>
      </w:r>
      <w:r w:rsidR="006C55DE">
        <w:rPr>
          <w:bCs/>
        </w:rPr>
        <w:t>him there</w:t>
      </w:r>
      <w:r w:rsidR="003C6FF2">
        <w:rPr>
          <w:bCs/>
        </w:rPr>
        <w:t>.</w:t>
      </w:r>
    </w:p>
    <w:p w:rsidR="006C55DE" w:rsidRDefault="003C6FF2" w:rsidP="00A053D4">
      <w:pPr>
        <w:pStyle w:val="SingleTxtG"/>
        <w:rPr>
          <w:bCs/>
        </w:rPr>
      </w:pPr>
      <w:r>
        <w:rPr>
          <w:bCs/>
        </w:rPr>
        <w:t>4.1</w:t>
      </w:r>
      <w:r w:rsidR="002B3EEB">
        <w:rPr>
          <w:bCs/>
        </w:rPr>
        <w:t>5</w:t>
      </w:r>
      <w:r w:rsidR="001B391A">
        <w:rPr>
          <w:bCs/>
        </w:rPr>
        <w:tab/>
      </w:r>
      <w:r w:rsidR="006C55DE">
        <w:rPr>
          <w:bCs/>
        </w:rPr>
        <w:t>T</w:t>
      </w:r>
      <w:r>
        <w:rPr>
          <w:bCs/>
        </w:rPr>
        <w:t xml:space="preserve">he State party </w:t>
      </w:r>
      <w:r w:rsidR="006C55DE">
        <w:rPr>
          <w:bCs/>
        </w:rPr>
        <w:t xml:space="preserve">notes </w:t>
      </w:r>
      <w:r>
        <w:rPr>
          <w:bCs/>
        </w:rPr>
        <w:t>that a substantial period of time ha</w:t>
      </w:r>
      <w:r w:rsidR="006C55DE">
        <w:rPr>
          <w:bCs/>
        </w:rPr>
        <w:t>d</w:t>
      </w:r>
      <w:r>
        <w:rPr>
          <w:bCs/>
        </w:rPr>
        <w:t xml:space="preserve"> </w:t>
      </w:r>
      <w:r w:rsidR="006C55DE">
        <w:rPr>
          <w:bCs/>
        </w:rPr>
        <w:t>elapsed</w:t>
      </w:r>
      <w:r>
        <w:rPr>
          <w:bCs/>
        </w:rPr>
        <w:t xml:space="preserve"> since the events in 2002</w:t>
      </w:r>
      <w:r w:rsidR="006C55DE">
        <w:rPr>
          <w:bCs/>
        </w:rPr>
        <w:t xml:space="preserve"> and </w:t>
      </w:r>
      <w:r>
        <w:rPr>
          <w:bCs/>
        </w:rPr>
        <w:t xml:space="preserve">recalls that although </w:t>
      </w:r>
      <w:r w:rsidR="006C55DE">
        <w:rPr>
          <w:bCs/>
        </w:rPr>
        <w:t xml:space="preserve">past </w:t>
      </w:r>
      <w:r>
        <w:rPr>
          <w:bCs/>
        </w:rPr>
        <w:t xml:space="preserve">events may be of relevance, the principle aim of the Committee’s assessment is to determine whether the complainant currently runs a risk of being subjected to torture upon his arrival in </w:t>
      </w:r>
      <w:r w:rsidR="00B105D7">
        <w:rPr>
          <w:bCs/>
        </w:rPr>
        <w:t xml:space="preserve">the United Republic of </w:t>
      </w:r>
      <w:r>
        <w:rPr>
          <w:bCs/>
        </w:rPr>
        <w:t>Tanzania.</w:t>
      </w:r>
      <w:r>
        <w:rPr>
          <w:rStyle w:val="FootnoteReference"/>
          <w:bCs/>
        </w:rPr>
        <w:footnoteReference w:id="11"/>
      </w:r>
      <w:r w:rsidR="00F62D12">
        <w:rPr>
          <w:bCs/>
        </w:rPr>
        <w:t xml:space="preserve"> In this regard, the State party stresses that the most recent human rights reports generally give a fairly positive picture of the current situation of journalists in </w:t>
      </w:r>
      <w:smartTag w:uri="urn:schemas-microsoft-com:office:smarttags" w:element="place">
        <w:smartTag w:uri="urn:schemas-microsoft-com:office:smarttags" w:element="country-region">
          <w:r w:rsidR="00F62D12">
            <w:rPr>
              <w:bCs/>
            </w:rPr>
            <w:t>Tanzania</w:t>
          </w:r>
        </w:smartTag>
      </w:smartTag>
      <w:r w:rsidR="00F62D12">
        <w:rPr>
          <w:bCs/>
        </w:rPr>
        <w:t xml:space="preserve">. According to the </w:t>
      </w:r>
      <w:r w:rsidR="00B227E1">
        <w:rPr>
          <w:bCs/>
        </w:rPr>
        <w:t>above</w:t>
      </w:r>
      <w:r w:rsidR="00F62D12">
        <w:rPr>
          <w:bCs/>
        </w:rPr>
        <w:t>-mentioned reports</w:t>
      </w:r>
      <w:r w:rsidR="001E4671">
        <w:rPr>
          <w:bCs/>
        </w:rPr>
        <w:t>,</w:t>
      </w:r>
      <w:r w:rsidR="00F62D12">
        <w:rPr>
          <w:rStyle w:val="FootnoteReference"/>
          <w:bCs/>
        </w:rPr>
        <w:footnoteReference w:id="12"/>
      </w:r>
      <w:r w:rsidR="00F62D12">
        <w:rPr>
          <w:bCs/>
        </w:rPr>
        <w:t xml:space="preserve"> independent media in </w:t>
      </w:r>
      <w:smartTag w:uri="urn:schemas-microsoft-com:office:smarttags" w:element="country-region">
        <w:smartTag w:uri="urn:schemas-microsoft-com:office:smarttags" w:element="place">
          <w:r w:rsidR="00F62D12">
            <w:rPr>
              <w:bCs/>
            </w:rPr>
            <w:t>Tanzania</w:t>
          </w:r>
        </w:smartTag>
      </w:smartTag>
      <w:r w:rsidR="00F62D12">
        <w:rPr>
          <w:bCs/>
        </w:rPr>
        <w:t xml:space="preserve"> express a wide variety of views and publish articles that are critical of the </w:t>
      </w:r>
      <w:r w:rsidR="001E4671">
        <w:rPr>
          <w:bCs/>
        </w:rPr>
        <w:t>G</w:t>
      </w:r>
      <w:r w:rsidR="00F62D12">
        <w:rPr>
          <w:bCs/>
        </w:rPr>
        <w:t xml:space="preserve">overnment without restrictions or reprisals. Moreover, when the complainant left </w:t>
      </w:r>
      <w:smartTag w:uri="urn:schemas-microsoft-com:office:smarttags" w:element="country-region">
        <w:smartTag w:uri="urn:schemas-microsoft-com:office:smarttags" w:element="place">
          <w:r w:rsidR="00F62D12">
            <w:rPr>
              <w:bCs/>
            </w:rPr>
            <w:t>Tanzania</w:t>
          </w:r>
        </w:smartTag>
      </w:smartTag>
      <w:r w:rsidR="00F62D12">
        <w:rPr>
          <w:bCs/>
        </w:rPr>
        <w:t xml:space="preserve">, he was employed by the opposition’s newspaper </w:t>
      </w:r>
      <w:r w:rsidR="00F62D12" w:rsidRPr="001E4671">
        <w:rPr>
          <w:bCs/>
          <w:i/>
        </w:rPr>
        <w:t>Tanzania Daima</w:t>
      </w:r>
      <w:r w:rsidR="00F62D12">
        <w:rPr>
          <w:bCs/>
        </w:rPr>
        <w:t xml:space="preserve">. Accordingly, nothing </w:t>
      </w:r>
      <w:r w:rsidR="00B227E1">
        <w:rPr>
          <w:bCs/>
        </w:rPr>
        <w:t>indicates</w:t>
      </w:r>
      <w:r w:rsidR="00F62D12">
        <w:rPr>
          <w:bCs/>
        </w:rPr>
        <w:t xml:space="preserve"> that the complainant would attract </w:t>
      </w:r>
      <w:r w:rsidR="007E1ED8">
        <w:rPr>
          <w:bCs/>
        </w:rPr>
        <w:t xml:space="preserve">the </w:t>
      </w:r>
      <w:r w:rsidR="00F62D12">
        <w:rPr>
          <w:bCs/>
        </w:rPr>
        <w:t xml:space="preserve">attention of the Tanzanian authorities because of his previous </w:t>
      </w:r>
      <w:r w:rsidR="00B227E1">
        <w:rPr>
          <w:bCs/>
        </w:rPr>
        <w:t>activities</w:t>
      </w:r>
      <w:r w:rsidR="00F62D12">
        <w:rPr>
          <w:bCs/>
        </w:rPr>
        <w:t xml:space="preserve"> i</w:t>
      </w:r>
      <w:r w:rsidR="006C55DE">
        <w:rPr>
          <w:bCs/>
        </w:rPr>
        <w:t xml:space="preserve">n case of his return. </w:t>
      </w:r>
    </w:p>
    <w:p w:rsidR="00690CAB" w:rsidRDefault="00CE09C6" w:rsidP="00A053D4">
      <w:pPr>
        <w:pStyle w:val="SingleTxtG"/>
        <w:rPr>
          <w:bCs/>
        </w:rPr>
      </w:pPr>
      <w:r>
        <w:rPr>
          <w:bCs/>
        </w:rPr>
        <w:t>4.</w:t>
      </w:r>
      <w:r w:rsidR="006C55DE">
        <w:rPr>
          <w:bCs/>
        </w:rPr>
        <w:t>1</w:t>
      </w:r>
      <w:r w:rsidR="002B3EEB">
        <w:rPr>
          <w:bCs/>
        </w:rPr>
        <w:t>6</w:t>
      </w:r>
      <w:r w:rsidR="001B391A">
        <w:rPr>
          <w:bCs/>
        </w:rPr>
        <w:tab/>
      </w:r>
      <w:r w:rsidR="00A55485">
        <w:rPr>
          <w:bCs/>
        </w:rPr>
        <w:t xml:space="preserve">In conclusion, the State party submits that the evidence and circumstances invoked by the complainant do not suffice to </w:t>
      </w:r>
      <w:r w:rsidR="006C55DE">
        <w:rPr>
          <w:bCs/>
        </w:rPr>
        <w:t xml:space="preserve">establish </w:t>
      </w:r>
      <w:r w:rsidR="00A55485">
        <w:rPr>
          <w:bCs/>
        </w:rPr>
        <w:t xml:space="preserve">that the alleged risk of torture </w:t>
      </w:r>
      <w:r w:rsidR="006C55DE">
        <w:rPr>
          <w:bCs/>
        </w:rPr>
        <w:t xml:space="preserve">meets </w:t>
      </w:r>
      <w:r w:rsidR="00A55485">
        <w:rPr>
          <w:bCs/>
        </w:rPr>
        <w:t xml:space="preserve">the requirements of being foreseeable, real and personal. </w:t>
      </w:r>
      <w:r w:rsidR="006C55DE">
        <w:rPr>
          <w:bCs/>
        </w:rPr>
        <w:t>The</w:t>
      </w:r>
      <w:r w:rsidR="00A55485">
        <w:rPr>
          <w:bCs/>
        </w:rPr>
        <w:t xml:space="preserve"> complainant has </w:t>
      </w:r>
      <w:r w:rsidR="006C55DE">
        <w:rPr>
          <w:bCs/>
        </w:rPr>
        <w:t xml:space="preserve">thus </w:t>
      </w:r>
      <w:r w:rsidR="00A55485">
        <w:rPr>
          <w:bCs/>
        </w:rPr>
        <w:t xml:space="preserve">not shown substantial grounds for believing that he would run a real and personal risk of being subjected to treatment contrary to article 3 of the Convention if deported to </w:t>
      </w:r>
      <w:r w:rsidR="001E4671">
        <w:rPr>
          <w:bCs/>
        </w:rPr>
        <w:t xml:space="preserve">the United Republic of </w:t>
      </w:r>
      <w:r w:rsidR="00A55485">
        <w:rPr>
          <w:bCs/>
        </w:rPr>
        <w:t xml:space="preserve">Tanzania. Accordingly, </w:t>
      </w:r>
      <w:r w:rsidR="00B2363E">
        <w:rPr>
          <w:bCs/>
        </w:rPr>
        <w:t>the State party believes</w:t>
      </w:r>
      <w:r w:rsidR="00A55485">
        <w:rPr>
          <w:bCs/>
        </w:rPr>
        <w:t xml:space="preserve"> that the enforcement of the expulsion order, under the present circumstances, would not constitute a violation of article </w:t>
      </w:r>
      <w:r w:rsidR="00A55485">
        <w:rPr>
          <w:bCs/>
        </w:rPr>
        <w:lastRenderedPageBreak/>
        <w:t xml:space="preserve">3 of the Convention. Since the complainant’s claim under article 3 of the Convention fails to rise to the basic level of substantiation, the communication should be declared </w:t>
      </w:r>
      <w:r w:rsidR="00C304F2">
        <w:rPr>
          <w:bCs/>
        </w:rPr>
        <w:t xml:space="preserve">inadmissible </w:t>
      </w:r>
      <w:r w:rsidR="00B2363E">
        <w:rPr>
          <w:bCs/>
        </w:rPr>
        <w:t>as being manifestly unfounded, according to the State party.</w:t>
      </w:r>
    </w:p>
    <w:p w:rsidR="00A55485" w:rsidRPr="00400A98" w:rsidRDefault="00CE09C6" w:rsidP="00A053D4">
      <w:pPr>
        <w:pStyle w:val="SingleTxtG"/>
        <w:rPr>
          <w:bCs/>
        </w:rPr>
      </w:pPr>
      <w:r>
        <w:rPr>
          <w:bCs/>
        </w:rPr>
        <w:t>4.</w:t>
      </w:r>
      <w:r w:rsidR="006C55DE">
        <w:rPr>
          <w:bCs/>
        </w:rPr>
        <w:t>1</w:t>
      </w:r>
      <w:r w:rsidR="002B3EEB">
        <w:rPr>
          <w:bCs/>
        </w:rPr>
        <w:t>7</w:t>
      </w:r>
      <w:r w:rsidR="001B391A">
        <w:rPr>
          <w:bCs/>
        </w:rPr>
        <w:tab/>
      </w:r>
      <w:r w:rsidR="00B2363E">
        <w:rPr>
          <w:bCs/>
        </w:rPr>
        <w:t>I</w:t>
      </w:r>
      <w:r w:rsidR="00A55485">
        <w:rPr>
          <w:bCs/>
        </w:rPr>
        <w:t xml:space="preserve">n view of the fact that the complainant left </w:t>
      </w:r>
      <w:smartTag w:uri="urn:schemas-microsoft-com:office:smarttags" w:element="country-region">
        <w:smartTag w:uri="urn:schemas-microsoft-com:office:smarttags" w:element="place">
          <w:r w:rsidR="00A55485">
            <w:rPr>
              <w:bCs/>
            </w:rPr>
            <w:t>Sweden</w:t>
          </w:r>
        </w:smartTag>
      </w:smartTag>
      <w:r w:rsidR="00A55485">
        <w:rPr>
          <w:bCs/>
        </w:rPr>
        <w:t xml:space="preserve"> on 20 November 2010, the State party finds it relevant for the Committee to establish whether the complainant still wishes to maintain his communication before the Committee. Should the Committee receive information that the complainant does not wish to maintain his communication, the State party </w:t>
      </w:r>
      <w:r w:rsidR="00B2363E">
        <w:rPr>
          <w:bCs/>
        </w:rPr>
        <w:t>invites</w:t>
      </w:r>
      <w:r w:rsidR="00A55485">
        <w:rPr>
          <w:bCs/>
        </w:rPr>
        <w:t xml:space="preserve"> the Committee to discontinue the communication.</w:t>
      </w:r>
    </w:p>
    <w:p w:rsidR="00116B35" w:rsidRPr="00116B35" w:rsidRDefault="004310B2" w:rsidP="004310B2">
      <w:pPr>
        <w:pStyle w:val="H23G"/>
      </w:pPr>
      <w:r>
        <w:tab/>
      </w:r>
      <w:r>
        <w:tab/>
      </w:r>
      <w:r w:rsidR="00116B35" w:rsidRPr="00116B35">
        <w:t>The complainant’s comments on the State party’s observations</w:t>
      </w:r>
    </w:p>
    <w:p w:rsidR="009F2A7D" w:rsidRPr="00055720" w:rsidRDefault="00116B35" w:rsidP="009F2A7D">
      <w:pPr>
        <w:pStyle w:val="SingleTxtG"/>
        <w:rPr>
          <w:bCs/>
        </w:rPr>
      </w:pPr>
      <w:r w:rsidRPr="00055720">
        <w:rPr>
          <w:bCs/>
        </w:rPr>
        <w:t>5.</w:t>
      </w:r>
      <w:r w:rsidR="00400A98" w:rsidRPr="00055720">
        <w:rPr>
          <w:bCs/>
        </w:rPr>
        <w:t>1</w:t>
      </w:r>
      <w:r w:rsidR="00400A98" w:rsidRPr="00055720">
        <w:rPr>
          <w:bCs/>
        </w:rPr>
        <w:tab/>
        <w:t xml:space="preserve">On </w:t>
      </w:r>
      <w:r w:rsidR="001D4334">
        <w:rPr>
          <w:bCs/>
        </w:rPr>
        <w:t>31 May 2012, the complainant inform</w:t>
      </w:r>
      <w:r w:rsidR="002D32D9">
        <w:rPr>
          <w:bCs/>
        </w:rPr>
        <w:t>ed</w:t>
      </w:r>
      <w:r w:rsidR="00B16964">
        <w:rPr>
          <w:bCs/>
        </w:rPr>
        <w:t xml:space="preserve"> the Committee</w:t>
      </w:r>
      <w:r w:rsidR="001D4334">
        <w:rPr>
          <w:bCs/>
        </w:rPr>
        <w:t xml:space="preserve"> that </w:t>
      </w:r>
      <w:r w:rsidR="00B16964">
        <w:rPr>
          <w:bCs/>
        </w:rPr>
        <w:t xml:space="preserve">Sweden had proceeded with his forcible return to </w:t>
      </w:r>
      <w:r w:rsidR="001E4671">
        <w:rPr>
          <w:bCs/>
        </w:rPr>
        <w:t xml:space="preserve">the United Republic of </w:t>
      </w:r>
      <w:r w:rsidR="00B16964">
        <w:rPr>
          <w:bCs/>
        </w:rPr>
        <w:t xml:space="preserve">Tanzania, but </w:t>
      </w:r>
      <w:r w:rsidR="001D4334">
        <w:rPr>
          <w:bCs/>
        </w:rPr>
        <w:t xml:space="preserve">he managed to escape </w:t>
      </w:r>
      <w:r w:rsidR="00B16964">
        <w:rPr>
          <w:bCs/>
        </w:rPr>
        <w:t xml:space="preserve">during a stopover </w:t>
      </w:r>
      <w:r w:rsidR="001E4671">
        <w:rPr>
          <w:bCs/>
        </w:rPr>
        <w:t>in</w:t>
      </w:r>
      <w:r w:rsidR="00B16964">
        <w:rPr>
          <w:bCs/>
        </w:rPr>
        <w:t xml:space="preserve"> a third country</w:t>
      </w:r>
      <w:r w:rsidR="00DE283D">
        <w:rPr>
          <w:bCs/>
        </w:rPr>
        <w:t>.</w:t>
      </w:r>
      <w:r w:rsidR="001D4334">
        <w:rPr>
          <w:bCs/>
        </w:rPr>
        <w:t xml:space="preserve"> At the moment</w:t>
      </w:r>
      <w:r w:rsidR="00B16964">
        <w:rPr>
          <w:bCs/>
        </w:rPr>
        <w:t>,</w:t>
      </w:r>
      <w:r w:rsidR="001D4334">
        <w:rPr>
          <w:bCs/>
        </w:rPr>
        <w:t xml:space="preserve"> the complainant is hiding in </w:t>
      </w:r>
      <w:r w:rsidR="00B16964">
        <w:rPr>
          <w:bCs/>
        </w:rPr>
        <w:t>the third country</w:t>
      </w:r>
      <w:r w:rsidR="001D4334">
        <w:rPr>
          <w:bCs/>
        </w:rPr>
        <w:t>.</w:t>
      </w:r>
      <w:r w:rsidR="006C55DE">
        <w:rPr>
          <w:bCs/>
        </w:rPr>
        <w:t xml:space="preserve"> </w:t>
      </w:r>
      <w:r w:rsidR="001D4334">
        <w:rPr>
          <w:bCs/>
        </w:rPr>
        <w:t xml:space="preserve">On 5 June 2012, he submitted his </w:t>
      </w:r>
      <w:r w:rsidR="004F1920">
        <w:rPr>
          <w:bCs/>
        </w:rPr>
        <w:t xml:space="preserve">comments </w:t>
      </w:r>
      <w:r w:rsidR="001D4334">
        <w:rPr>
          <w:bCs/>
        </w:rPr>
        <w:t xml:space="preserve">to the State party’s </w:t>
      </w:r>
      <w:r w:rsidR="004F1920">
        <w:rPr>
          <w:bCs/>
        </w:rPr>
        <w:t>observations</w:t>
      </w:r>
      <w:r w:rsidR="001D4334">
        <w:rPr>
          <w:bCs/>
        </w:rPr>
        <w:t xml:space="preserve">. </w:t>
      </w:r>
      <w:r w:rsidR="006C55DE">
        <w:rPr>
          <w:bCs/>
        </w:rPr>
        <w:t xml:space="preserve">On </w:t>
      </w:r>
      <w:r w:rsidR="009F2A7D">
        <w:rPr>
          <w:bCs/>
        </w:rPr>
        <w:t xml:space="preserve">the general situation of human rights in </w:t>
      </w:r>
      <w:smartTag w:uri="urn:schemas-microsoft-com:office:smarttags" w:element="country-region">
        <w:smartTag w:uri="urn:schemas-microsoft-com:office:smarttags" w:element="place">
          <w:r w:rsidR="009F2A7D">
            <w:rPr>
              <w:bCs/>
            </w:rPr>
            <w:t>Tanzania</w:t>
          </w:r>
        </w:smartTag>
      </w:smartTag>
      <w:r w:rsidR="006C55DE">
        <w:rPr>
          <w:bCs/>
        </w:rPr>
        <w:t xml:space="preserve">, </w:t>
      </w:r>
      <w:r w:rsidR="00B16964">
        <w:rPr>
          <w:bCs/>
        </w:rPr>
        <w:t>he</w:t>
      </w:r>
      <w:r w:rsidR="009F2A7D">
        <w:rPr>
          <w:bCs/>
        </w:rPr>
        <w:t xml:space="preserve"> maintains that the State party lacks reliable, genuine, comprehensive and independent information on the general situation </w:t>
      </w:r>
      <w:r w:rsidR="00B16964">
        <w:rPr>
          <w:bCs/>
        </w:rPr>
        <w:t>there</w:t>
      </w:r>
      <w:r w:rsidR="009F2A7D">
        <w:rPr>
          <w:bCs/>
        </w:rPr>
        <w:t xml:space="preserve">. He further notes that the </w:t>
      </w:r>
      <w:r w:rsidR="001E4671">
        <w:rPr>
          <w:bCs/>
        </w:rPr>
        <w:t xml:space="preserve">United States </w:t>
      </w:r>
      <w:r w:rsidR="009F2A7D">
        <w:rPr>
          <w:bCs/>
        </w:rPr>
        <w:t xml:space="preserve">Department of State country reports are not credible, independent </w:t>
      </w:r>
      <w:r w:rsidR="00B16964">
        <w:rPr>
          <w:bCs/>
        </w:rPr>
        <w:t xml:space="preserve">or </w:t>
      </w:r>
      <w:r w:rsidR="009F2A7D">
        <w:rPr>
          <w:bCs/>
        </w:rPr>
        <w:t>complete</w:t>
      </w:r>
      <w:r w:rsidR="004F1920">
        <w:rPr>
          <w:bCs/>
        </w:rPr>
        <w:t xml:space="preserve">. </w:t>
      </w:r>
      <w:r w:rsidR="009F2A7D">
        <w:rPr>
          <w:bCs/>
        </w:rPr>
        <w:t xml:space="preserve">As to the situation of journalists in </w:t>
      </w:r>
      <w:smartTag w:uri="urn:schemas-microsoft-com:office:smarttags" w:element="country-region">
        <w:r w:rsidR="009F2A7D">
          <w:rPr>
            <w:bCs/>
          </w:rPr>
          <w:t>Tanzania</w:t>
        </w:r>
      </w:smartTag>
      <w:r w:rsidR="009F2A7D">
        <w:rPr>
          <w:bCs/>
        </w:rPr>
        <w:t xml:space="preserve">, </w:t>
      </w:r>
      <w:r w:rsidR="00B16964">
        <w:rPr>
          <w:bCs/>
        </w:rPr>
        <w:t>he</w:t>
      </w:r>
      <w:r w:rsidR="009F2A7D">
        <w:rPr>
          <w:bCs/>
        </w:rPr>
        <w:t xml:space="preserve"> refers to different </w:t>
      </w:r>
      <w:r w:rsidR="004F1920">
        <w:rPr>
          <w:bCs/>
        </w:rPr>
        <w:t xml:space="preserve">reports </w:t>
      </w:r>
      <w:r w:rsidR="009F2A7D">
        <w:rPr>
          <w:bCs/>
        </w:rPr>
        <w:t xml:space="preserve">from the Internet </w:t>
      </w:r>
      <w:r w:rsidR="00316AA1">
        <w:rPr>
          <w:bCs/>
        </w:rPr>
        <w:t>indicating</w:t>
      </w:r>
      <w:r w:rsidR="001E4671">
        <w:rPr>
          <w:bCs/>
        </w:rPr>
        <w:t xml:space="preserve"> </w:t>
      </w:r>
      <w:r w:rsidR="009F2A7D">
        <w:rPr>
          <w:bCs/>
        </w:rPr>
        <w:t xml:space="preserve">the ban of newspapers, journalists’ protests and searches of independent </w:t>
      </w:r>
      <w:r w:rsidR="00B16964">
        <w:rPr>
          <w:bCs/>
        </w:rPr>
        <w:t>newspaper</w:t>
      </w:r>
      <w:r w:rsidR="009F2A7D">
        <w:rPr>
          <w:bCs/>
        </w:rPr>
        <w:t>s</w:t>
      </w:r>
      <w:r w:rsidR="001E4671">
        <w:rPr>
          <w:bCs/>
        </w:rPr>
        <w:t>’</w:t>
      </w:r>
      <w:r w:rsidR="009F2A7D">
        <w:rPr>
          <w:bCs/>
        </w:rPr>
        <w:t xml:space="preserve"> offices and editors</w:t>
      </w:r>
      <w:r w:rsidR="001E4671">
        <w:rPr>
          <w:bCs/>
        </w:rPr>
        <w:t>’</w:t>
      </w:r>
      <w:r w:rsidR="009F2A7D">
        <w:rPr>
          <w:bCs/>
        </w:rPr>
        <w:t xml:space="preserve"> home</w:t>
      </w:r>
      <w:r w:rsidR="001E4671">
        <w:rPr>
          <w:bCs/>
        </w:rPr>
        <w:t>s</w:t>
      </w:r>
      <w:r w:rsidR="002D32D9">
        <w:rPr>
          <w:bCs/>
        </w:rPr>
        <w:t xml:space="preserve"> in </w:t>
      </w:r>
      <w:smartTag w:uri="urn:schemas-microsoft-com:office:smarttags" w:element="country-region">
        <w:smartTag w:uri="urn:schemas-microsoft-com:office:smarttags" w:element="place">
          <w:r w:rsidR="002D32D9">
            <w:rPr>
              <w:bCs/>
            </w:rPr>
            <w:t>Tanzania</w:t>
          </w:r>
        </w:smartTag>
      </w:smartTag>
      <w:r w:rsidR="009F2A7D">
        <w:rPr>
          <w:bCs/>
        </w:rPr>
        <w:t>.</w:t>
      </w:r>
    </w:p>
    <w:p w:rsidR="00477064" w:rsidRDefault="009F2A7D" w:rsidP="00920B8E">
      <w:pPr>
        <w:pStyle w:val="SingleTxtG"/>
        <w:rPr>
          <w:bCs/>
        </w:rPr>
      </w:pPr>
      <w:r>
        <w:rPr>
          <w:bCs/>
        </w:rPr>
        <w:t>5.</w:t>
      </w:r>
      <w:r w:rsidR="004F1920">
        <w:rPr>
          <w:bCs/>
        </w:rPr>
        <w:t>2</w:t>
      </w:r>
      <w:r>
        <w:rPr>
          <w:bCs/>
        </w:rPr>
        <w:tab/>
      </w:r>
      <w:r w:rsidR="004F1920">
        <w:rPr>
          <w:bCs/>
        </w:rPr>
        <w:t xml:space="preserve">On </w:t>
      </w:r>
      <w:r>
        <w:rPr>
          <w:bCs/>
        </w:rPr>
        <w:t xml:space="preserve">the issue </w:t>
      </w:r>
      <w:r w:rsidR="004F1920">
        <w:rPr>
          <w:bCs/>
        </w:rPr>
        <w:t>o</w:t>
      </w:r>
      <w:r w:rsidR="001A10ED">
        <w:rPr>
          <w:bCs/>
        </w:rPr>
        <w:t>f</w:t>
      </w:r>
      <w:r w:rsidR="004F1920">
        <w:rPr>
          <w:bCs/>
        </w:rPr>
        <w:t xml:space="preserve"> </w:t>
      </w:r>
      <w:r>
        <w:rPr>
          <w:bCs/>
        </w:rPr>
        <w:t>whether he is still personally at risk of being subjected to torture</w:t>
      </w:r>
      <w:r w:rsidR="004F1920">
        <w:rPr>
          <w:bCs/>
        </w:rPr>
        <w:t xml:space="preserve">, the </w:t>
      </w:r>
      <w:r>
        <w:rPr>
          <w:bCs/>
        </w:rPr>
        <w:t xml:space="preserve">complainant submits that the fact that he is facing </w:t>
      </w:r>
      <w:r w:rsidR="00B16964">
        <w:rPr>
          <w:bCs/>
        </w:rPr>
        <w:t xml:space="preserve">such a </w:t>
      </w:r>
      <w:r>
        <w:rPr>
          <w:bCs/>
        </w:rPr>
        <w:t>risk is eviden</w:t>
      </w:r>
      <w:r w:rsidR="002D32D9">
        <w:rPr>
          <w:bCs/>
        </w:rPr>
        <w:t>t</w:t>
      </w:r>
      <w:r>
        <w:rPr>
          <w:bCs/>
        </w:rPr>
        <w:t xml:space="preserve"> by his past experience in 2002 and the fact that in 2007 he was banned </w:t>
      </w:r>
      <w:r w:rsidR="001E4671">
        <w:rPr>
          <w:bCs/>
        </w:rPr>
        <w:t>from</w:t>
      </w:r>
      <w:r>
        <w:rPr>
          <w:bCs/>
        </w:rPr>
        <w:t xml:space="preserve"> practic</w:t>
      </w:r>
      <w:r w:rsidR="001E4671">
        <w:rPr>
          <w:bCs/>
        </w:rPr>
        <w:t>ing</w:t>
      </w:r>
      <w:r>
        <w:rPr>
          <w:bCs/>
        </w:rPr>
        <w:t xml:space="preserve"> his profession as a journalist. </w:t>
      </w:r>
      <w:r w:rsidR="004F1920">
        <w:rPr>
          <w:bCs/>
        </w:rPr>
        <w:t>H</w:t>
      </w:r>
      <w:r>
        <w:rPr>
          <w:bCs/>
        </w:rPr>
        <w:t>e notes that the State party has failed to present concrete evidence that he would not be subjecte</w:t>
      </w:r>
      <w:r w:rsidR="00B16964">
        <w:rPr>
          <w:bCs/>
        </w:rPr>
        <w:t xml:space="preserve">d to ill-treatment in </w:t>
      </w:r>
      <w:r w:rsidR="001E4671">
        <w:rPr>
          <w:bCs/>
        </w:rPr>
        <w:t xml:space="preserve">the United Republic of </w:t>
      </w:r>
      <w:r w:rsidR="00B16964">
        <w:rPr>
          <w:bCs/>
        </w:rPr>
        <w:t xml:space="preserve">Tanzania and adds </w:t>
      </w:r>
      <w:r>
        <w:rPr>
          <w:bCs/>
        </w:rPr>
        <w:t xml:space="preserve">that the State party, as well as </w:t>
      </w:r>
      <w:r w:rsidR="00A51DB6">
        <w:rPr>
          <w:bCs/>
        </w:rPr>
        <w:t xml:space="preserve">its </w:t>
      </w:r>
      <w:r>
        <w:rPr>
          <w:bCs/>
        </w:rPr>
        <w:t>migration authorities</w:t>
      </w:r>
      <w:r w:rsidR="00B16964">
        <w:rPr>
          <w:bCs/>
        </w:rPr>
        <w:t>,</w:t>
      </w:r>
      <w:r>
        <w:rPr>
          <w:bCs/>
        </w:rPr>
        <w:t xml:space="preserve"> </w:t>
      </w:r>
      <w:r w:rsidR="00A51DB6">
        <w:rPr>
          <w:bCs/>
        </w:rPr>
        <w:t xml:space="preserve">had </w:t>
      </w:r>
      <w:r>
        <w:rPr>
          <w:bCs/>
        </w:rPr>
        <w:t>based their conclusions on mere assumptions.</w:t>
      </w:r>
    </w:p>
    <w:p w:rsidR="009F2A7D" w:rsidRDefault="009F2A7D" w:rsidP="00920B8E">
      <w:pPr>
        <w:pStyle w:val="SingleTxtG"/>
        <w:rPr>
          <w:bCs/>
        </w:rPr>
      </w:pPr>
      <w:r>
        <w:rPr>
          <w:bCs/>
        </w:rPr>
        <w:t>5.</w:t>
      </w:r>
      <w:r w:rsidR="00A51DB6">
        <w:rPr>
          <w:bCs/>
        </w:rPr>
        <w:t>3</w:t>
      </w:r>
      <w:r w:rsidR="001B391A">
        <w:rPr>
          <w:bCs/>
        </w:rPr>
        <w:tab/>
      </w:r>
      <w:r>
        <w:rPr>
          <w:bCs/>
        </w:rPr>
        <w:t>As to the issue of his medical record, the complainant</w:t>
      </w:r>
      <w:r w:rsidR="00A51DB6">
        <w:rPr>
          <w:bCs/>
        </w:rPr>
        <w:t xml:space="preserve"> notes</w:t>
      </w:r>
      <w:r>
        <w:rPr>
          <w:bCs/>
        </w:rPr>
        <w:t xml:space="preserve"> that there are </w:t>
      </w:r>
      <w:r w:rsidR="00B16964">
        <w:rPr>
          <w:bCs/>
        </w:rPr>
        <w:t>no</w:t>
      </w:r>
      <w:r>
        <w:rPr>
          <w:bCs/>
        </w:rPr>
        <w:t xml:space="preserve"> medical doctor</w:t>
      </w:r>
      <w:r w:rsidR="002D32D9">
        <w:rPr>
          <w:bCs/>
        </w:rPr>
        <w:t>s</w:t>
      </w:r>
      <w:r>
        <w:rPr>
          <w:bCs/>
        </w:rPr>
        <w:t xml:space="preserve"> speciali</w:t>
      </w:r>
      <w:r w:rsidR="001E4671">
        <w:rPr>
          <w:bCs/>
        </w:rPr>
        <w:t>z</w:t>
      </w:r>
      <w:r>
        <w:rPr>
          <w:bCs/>
        </w:rPr>
        <w:t>ing in torture injuries</w:t>
      </w:r>
      <w:r w:rsidR="002D32D9">
        <w:rPr>
          <w:bCs/>
        </w:rPr>
        <w:t xml:space="preserve"> in </w:t>
      </w:r>
      <w:smartTag w:uri="urn:schemas-microsoft-com:office:smarttags" w:element="place">
        <w:r w:rsidR="002D32D9">
          <w:rPr>
            <w:bCs/>
          </w:rPr>
          <w:t>Africa</w:t>
        </w:r>
      </w:smartTag>
      <w:r>
        <w:rPr>
          <w:bCs/>
        </w:rPr>
        <w:t>.</w:t>
      </w:r>
    </w:p>
    <w:p w:rsidR="009F2A7D" w:rsidRPr="00055720" w:rsidRDefault="009F2A7D" w:rsidP="00920B8E">
      <w:pPr>
        <w:pStyle w:val="SingleTxtG"/>
        <w:rPr>
          <w:bCs/>
        </w:rPr>
      </w:pPr>
      <w:r>
        <w:rPr>
          <w:bCs/>
        </w:rPr>
        <w:t>5.</w:t>
      </w:r>
      <w:r w:rsidR="00A51DB6">
        <w:rPr>
          <w:bCs/>
        </w:rPr>
        <w:t>4</w:t>
      </w:r>
      <w:r w:rsidR="001B391A">
        <w:rPr>
          <w:bCs/>
        </w:rPr>
        <w:tab/>
      </w:r>
      <w:r>
        <w:rPr>
          <w:bCs/>
        </w:rPr>
        <w:t xml:space="preserve">In conclusion, the complainant </w:t>
      </w:r>
      <w:r w:rsidR="00A51DB6">
        <w:rPr>
          <w:bCs/>
        </w:rPr>
        <w:t>explains</w:t>
      </w:r>
      <w:r>
        <w:rPr>
          <w:bCs/>
        </w:rPr>
        <w:t xml:space="preserve"> that he wishes to maintain his communication before the Committee as he</w:t>
      </w:r>
      <w:r w:rsidR="002D32D9">
        <w:rPr>
          <w:bCs/>
        </w:rPr>
        <w:t xml:space="preserve"> was </w:t>
      </w:r>
      <w:r w:rsidR="00A51DB6">
        <w:rPr>
          <w:bCs/>
        </w:rPr>
        <w:t xml:space="preserve">forcibly removed </w:t>
      </w:r>
      <w:r w:rsidR="002D32D9">
        <w:rPr>
          <w:bCs/>
        </w:rPr>
        <w:t>and that he</w:t>
      </w:r>
      <w:r>
        <w:rPr>
          <w:bCs/>
        </w:rPr>
        <w:t xml:space="preserve"> is </w:t>
      </w:r>
      <w:r w:rsidR="002D32D9">
        <w:rPr>
          <w:bCs/>
        </w:rPr>
        <w:t xml:space="preserve">still </w:t>
      </w:r>
      <w:r>
        <w:rPr>
          <w:bCs/>
        </w:rPr>
        <w:t>in need of international protection.</w:t>
      </w:r>
    </w:p>
    <w:p w:rsidR="00116B35" w:rsidRPr="00116B35" w:rsidRDefault="00116B35" w:rsidP="004310B2">
      <w:pPr>
        <w:pStyle w:val="H23G"/>
      </w:pPr>
      <w:r w:rsidRPr="00116B35">
        <w:tab/>
      </w:r>
      <w:r w:rsidRPr="00116B35">
        <w:tab/>
        <w:t>Issues and proceedings before the Committee</w:t>
      </w:r>
    </w:p>
    <w:p w:rsidR="00116B35" w:rsidRPr="002370A1" w:rsidRDefault="00116B35" w:rsidP="002370A1">
      <w:pPr>
        <w:pStyle w:val="H4G"/>
        <w:jc w:val="both"/>
        <w:rPr>
          <w:i w:val="0"/>
        </w:rPr>
      </w:pPr>
      <w:r w:rsidRPr="00116B35">
        <w:tab/>
      </w:r>
      <w:r w:rsidR="00C2117B">
        <w:tab/>
      </w:r>
      <w:r w:rsidRPr="00055720">
        <w:t>Consideration of admissibility</w:t>
      </w:r>
    </w:p>
    <w:p w:rsidR="00FC716B" w:rsidRDefault="00DE20F9" w:rsidP="0031039B">
      <w:pPr>
        <w:pStyle w:val="SingleTxtG"/>
        <w:rPr>
          <w:bCs/>
        </w:rPr>
      </w:pPr>
      <w:r>
        <w:rPr>
          <w:bCs/>
        </w:rPr>
        <w:t>6</w:t>
      </w:r>
      <w:r w:rsidR="00116B35" w:rsidRPr="00055720">
        <w:rPr>
          <w:bCs/>
        </w:rPr>
        <w:t>.1</w:t>
      </w:r>
      <w:r w:rsidR="00116B35" w:rsidRPr="00055720">
        <w:rPr>
          <w:bCs/>
        </w:rPr>
        <w:tab/>
        <w:t>Before considering a</w:t>
      </w:r>
      <w:r w:rsidR="0031039B" w:rsidRPr="00055720">
        <w:rPr>
          <w:bCs/>
        </w:rPr>
        <w:t>ny</w:t>
      </w:r>
      <w:r w:rsidR="00116B35" w:rsidRPr="00055720">
        <w:rPr>
          <w:bCs/>
        </w:rPr>
        <w:t xml:space="preserve"> claim</w:t>
      </w:r>
      <w:r w:rsidR="0031039B" w:rsidRPr="00055720">
        <w:rPr>
          <w:bCs/>
        </w:rPr>
        <w:t>s</w:t>
      </w:r>
      <w:r w:rsidR="00116B35" w:rsidRPr="00055720">
        <w:rPr>
          <w:bCs/>
        </w:rPr>
        <w:t xml:space="preserve"> contained in a communication, the Committee must decide whether it is admissible unde</w:t>
      </w:r>
      <w:r w:rsidR="001B391A">
        <w:rPr>
          <w:bCs/>
        </w:rPr>
        <w:t>r article 22 of the Convention.</w:t>
      </w:r>
    </w:p>
    <w:p w:rsidR="004F63C6" w:rsidRPr="00055720" w:rsidRDefault="00FC716B" w:rsidP="0031039B">
      <w:pPr>
        <w:pStyle w:val="SingleTxtG"/>
        <w:rPr>
          <w:bCs/>
        </w:rPr>
      </w:pPr>
      <w:r>
        <w:rPr>
          <w:bCs/>
        </w:rPr>
        <w:t>6.</w:t>
      </w:r>
      <w:r w:rsidR="00DE283D">
        <w:rPr>
          <w:bCs/>
        </w:rPr>
        <w:t>2</w:t>
      </w:r>
      <w:r w:rsidR="001B391A">
        <w:rPr>
          <w:bCs/>
        </w:rPr>
        <w:tab/>
      </w:r>
      <w:r w:rsidR="00116B35" w:rsidRPr="00055720">
        <w:rPr>
          <w:bCs/>
        </w:rPr>
        <w:t>The Committee</w:t>
      </w:r>
      <w:r w:rsidR="002370A1">
        <w:rPr>
          <w:bCs/>
        </w:rPr>
        <w:t xml:space="preserve"> </w:t>
      </w:r>
      <w:r w:rsidR="00116B35" w:rsidRPr="00055720">
        <w:rPr>
          <w:bCs/>
        </w:rPr>
        <w:t xml:space="preserve">has ascertained, as required </w:t>
      </w:r>
      <w:r w:rsidR="00C8593A">
        <w:rPr>
          <w:bCs/>
        </w:rPr>
        <w:t>by</w:t>
      </w:r>
      <w:r w:rsidR="00116B35" w:rsidRPr="00055720">
        <w:rPr>
          <w:bCs/>
        </w:rPr>
        <w:t xml:space="preserve"> article 22, paragraph 5</w:t>
      </w:r>
      <w:r>
        <w:rPr>
          <w:bCs/>
        </w:rPr>
        <w:t xml:space="preserve"> </w:t>
      </w:r>
      <w:r w:rsidR="00116B35" w:rsidRPr="00055720">
        <w:rPr>
          <w:bCs/>
        </w:rPr>
        <w:t>(a), of the Convention, that the same matter has not been</w:t>
      </w:r>
      <w:r w:rsidR="0031039B" w:rsidRPr="00055720">
        <w:rPr>
          <w:bCs/>
        </w:rPr>
        <w:t>,</w:t>
      </w:r>
      <w:r w:rsidR="00116B35" w:rsidRPr="00055720">
        <w:rPr>
          <w:bCs/>
        </w:rPr>
        <w:t xml:space="preserve"> and is not being</w:t>
      </w:r>
      <w:r w:rsidR="0031039B" w:rsidRPr="00055720">
        <w:rPr>
          <w:bCs/>
        </w:rPr>
        <w:t>,</w:t>
      </w:r>
      <w:r w:rsidR="00116B35" w:rsidRPr="00055720">
        <w:rPr>
          <w:bCs/>
        </w:rPr>
        <w:t xml:space="preserve"> examined under another procedure of international investigation or settlement</w:t>
      </w:r>
      <w:r w:rsidR="00A51DB6">
        <w:rPr>
          <w:bCs/>
        </w:rPr>
        <w:t xml:space="preserve">, and notes that, as required by </w:t>
      </w:r>
      <w:r w:rsidR="00116B35" w:rsidRPr="00055720">
        <w:rPr>
          <w:bCs/>
        </w:rPr>
        <w:t>article 22, paragraph 5</w:t>
      </w:r>
      <w:r>
        <w:rPr>
          <w:bCs/>
        </w:rPr>
        <w:t xml:space="preserve"> </w:t>
      </w:r>
      <w:r w:rsidR="00116B35" w:rsidRPr="00055720">
        <w:rPr>
          <w:bCs/>
        </w:rPr>
        <w:t>(b)</w:t>
      </w:r>
      <w:r w:rsidR="00A51DB6">
        <w:rPr>
          <w:bCs/>
        </w:rPr>
        <w:t>,</w:t>
      </w:r>
      <w:r w:rsidR="00116B35" w:rsidRPr="00055720">
        <w:rPr>
          <w:bCs/>
        </w:rPr>
        <w:t xml:space="preserve"> of the Convention,</w:t>
      </w:r>
      <w:r w:rsidR="00A51DB6">
        <w:rPr>
          <w:bCs/>
        </w:rPr>
        <w:t xml:space="preserve"> </w:t>
      </w:r>
      <w:r w:rsidR="00116B35" w:rsidRPr="00055720">
        <w:rPr>
          <w:bCs/>
        </w:rPr>
        <w:t>domestic remedies</w:t>
      </w:r>
      <w:r w:rsidR="00A51DB6">
        <w:rPr>
          <w:bCs/>
        </w:rPr>
        <w:t xml:space="preserve"> have been exhausted</w:t>
      </w:r>
      <w:r w:rsidR="00116B35" w:rsidRPr="00055720">
        <w:rPr>
          <w:bCs/>
        </w:rPr>
        <w:t xml:space="preserve">. </w:t>
      </w:r>
    </w:p>
    <w:p w:rsidR="00CB7DBD" w:rsidRPr="00055720" w:rsidRDefault="00DE20F9" w:rsidP="00313349">
      <w:pPr>
        <w:pStyle w:val="SingleTxtG"/>
        <w:rPr>
          <w:bCs/>
        </w:rPr>
      </w:pPr>
      <w:r>
        <w:rPr>
          <w:bCs/>
        </w:rPr>
        <w:t>6</w:t>
      </w:r>
      <w:r w:rsidR="00CB7DBD" w:rsidRPr="00055720">
        <w:rPr>
          <w:bCs/>
        </w:rPr>
        <w:t>.</w:t>
      </w:r>
      <w:r w:rsidR="00DE283D">
        <w:rPr>
          <w:bCs/>
        </w:rPr>
        <w:t>3</w:t>
      </w:r>
      <w:r w:rsidR="00CB7DBD" w:rsidRPr="00055720">
        <w:rPr>
          <w:bCs/>
        </w:rPr>
        <w:tab/>
      </w:r>
      <w:r w:rsidR="00B22374" w:rsidRPr="00055720">
        <w:rPr>
          <w:bCs/>
        </w:rPr>
        <w:t xml:space="preserve">The </w:t>
      </w:r>
      <w:r w:rsidR="00A51DB6">
        <w:rPr>
          <w:bCs/>
        </w:rPr>
        <w:t xml:space="preserve">Committee has noted that the </w:t>
      </w:r>
      <w:r w:rsidR="00B22374" w:rsidRPr="00055720">
        <w:rPr>
          <w:bCs/>
        </w:rPr>
        <w:t>State party</w:t>
      </w:r>
      <w:r w:rsidR="00A51DB6">
        <w:rPr>
          <w:bCs/>
        </w:rPr>
        <w:t xml:space="preserve"> </w:t>
      </w:r>
      <w:r w:rsidR="00B22374" w:rsidRPr="00055720">
        <w:rPr>
          <w:bCs/>
        </w:rPr>
        <w:t>submits that the communication is inadmissib</w:t>
      </w:r>
      <w:r w:rsidR="00A51DB6">
        <w:rPr>
          <w:bCs/>
        </w:rPr>
        <w:t xml:space="preserve">le </w:t>
      </w:r>
      <w:r w:rsidR="00B22374" w:rsidRPr="00055720">
        <w:rPr>
          <w:bCs/>
        </w:rPr>
        <w:t xml:space="preserve">as manifestly unfounded. </w:t>
      </w:r>
      <w:r w:rsidR="00C8593A">
        <w:rPr>
          <w:bCs/>
        </w:rPr>
        <w:t>It</w:t>
      </w:r>
      <w:r w:rsidR="00B22374" w:rsidRPr="00055720">
        <w:rPr>
          <w:bCs/>
        </w:rPr>
        <w:t xml:space="preserve"> considers, however, that the arguments put forward by the complainant raise substantive issues</w:t>
      </w:r>
      <w:r w:rsidR="00A51DB6">
        <w:rPr>
          <w:bCs/>
        </w:rPr>
        <w:t xml:space="preserve"> under article 3 of the Convention</w:t>
      </w:r>
      <w:r w:rsidR="00B22374" w:rsidRPr="00055720">
        <w:rPr>
          <w:bCs/>
        </w:rPr>
        <w:t>, which should be dealt with on the merits</w:t>
      </w:r>
      <w:r w:rsidR="00CB7DBD" w:rsidRPr="00055720">
        <w:rPr>
          <w:bCs/>
        </w:rPr>
        <w:t>.</w:t>
      </w:r>
      <w:r w:rsidR="00B22374" w:rsidRPr="00055720">
        <w:rPr>
          <w:bCs/>
        </w:rPr>
        <w:t xml:space="preserve"> </w:t>
      </w:r>
      <w:r w:rsidR="00CB7DBD" w:rsidRPr="00055720">
        <w:rPr>
          <w:bCs/>
        </w:rPr>
        <w:t xml:space="preserve">Accordingly, the Committee finds no </w:t>
      </w:r>
      <w:r w:rsidR="00313349" w:rsidRPr="00055720">
        <w:rPr>
          <w:bCs/>
        </w:rPr>
        <w:t xml:space="preserve">further </w:t>
      </w:r>
      <w:r w:rsidR="00CB7DBD" w:rsidRPr="00055720">
        <w:rPr>
          <w:bCs/>
        </w:rPr>
        <w:t xml:space="preserve">obstacles to the </w:t>
      </w:r>
      <w:r w:rsidR="00313349" w:rsidRPr="00055720">
        <w:rPr>
          <w:bCs/>
        </w:rPr>
        <w:t xml:space="preserve">admissibility and declares the </w:t>
      </w:r>
      <w:r w:rsidR="00CB7DBD" w:rsidRPr="00055720">
        <w:rPr>
          <w:bCs/>
        </w:rPr>
        <w:t xml:space="preserve">communication </w:t>
      </w:r>
      <w:r w:rsidR="00313349" w:rsidRPr="00055720">
        <w:rPr>
          <w:bCs/>
        </w:rPr>
        <w:t>admissible</w:t>
      </w:r>
      <w:r w:rsidR="00CE5B39">
        <w:rPr>
          <w:bCs/>
        </w:rPr>
        <w:t xml:space="preserve">, and proceeds </w:t>
      </w:r>
      <w:r w:rsidR="00CB7DBD" w:rsidRPr="00055720">
        <w:rPr>
          <w:bCs/>
        </w:rPr>
        <w:t xml:space="preserve">with </w:t>
      </w:r>
      <w:r w:rsidR="00CE5B39">
        <w:rPr>
          <w:bCs/>
        </w:rPr>
        <w:t>its</w:t>
      </w:r>
      <w:r w:rsidR="00CB7DBD" w:rsidRPr="00055720">
        <w:rPr>
          <w:bCs/>
        </w:rPr>
        <w:t xml:space="preserve"> consideration o</w:t>
      </w:r>
      <w:r w:rsidR="00CE5B39">
        <w:rPr>
          <w:bCs/>
        </w:rPr>
        <w:t>n</w:t>
      </w:r>
      <w:r w:rsidR="00CB7DBD" w:rsidRPr="00055720">
        <w:rPr>
          <w:bCs/>
        </w:rPr>
        <w:t xml:space="preserve"> the merits.</w:t>
      </w:r>
    </w:p>
    <w:p w:rsidR="00116B35" w:rsidRPr="00975DC0" w:rsidRDefault="00116B35" w:rsidP="004310B2">
      <w:pPr>
        <w:pStyle w:val="H4G"/>
      </w:pPr>
      <w:r w:rsidRPr="00116B35">
        <w:lastRenderedPageBreak/>
        <w:tab/>
      </w:r>
      <w:r w:rsidRPr="00116B35">
        <w:tab/>
      </w:r>
      <w:r w:rsidRPr="00975DC0">
        <w:t>Consideration of the merits</w:t>
      </w:r>
    </w:p>
    <w:p w:rsidR="00116B35" w:rsidRPr="00975DC0" w:rsidRDefault="00DE20F9" w:rsidP="00116B35">
      <w:pPr>
        <w:pStyle w:val="SingleTxtG"/>
        <w:rPr>
          <w:bCs/>
        </w:rPr>
      </w:pPr>
      <w:r>
        <w:rPr>
          <w:bCs/>
        </w:rPr>
        <w:t>7</w:t>
      </w:r>
      <w:r w:rsidR="00116B35" w:rsidRPr="00975DC0">
        <w:rPr>
          <w:bCs/>
        </w:rPr>
        <w:t>.1</w:t>
      </w:r>
      <w:r w:rsidR="00116B35" w:rsidRPr="00975DC0">
        <w:rPr>
          <w:bCs/>
        </w:rPr>
        <w:tab/>
        <w:t>In accordance with article 22, paragraph 4, of the Convention, the Committee has considered the present communication in the light of all information made available to it by the parties concerned.</w:t>
      </w:r>
    </w:p>
    <w:p w:rsidR="00381FA6" w:rsidRPr="00975DC0" w:rsidRDefault="00DE20F9" w:rsidP="00055720">
      <w:pPr>
        <w:pStyle w:val="SingleTxtG"/>
        <w:rPr>
          <w:bCs/>
        </w:rPr>
      </w:pPr>
      <w:r>
        <w:rPr>
          <w:bCs/>
        </w:rPr>
        <w:t>7</w:t>
      </w:r>
      <w:r w:rsidR="00116B35" w:rsidRPr="00975DC0">
        <w:rPr>
          <w:bCs/>
        </w:rPr>
        <w:t>.2</w:t>
      </w:r>
      <w:r w:rsidR="00116B35" w:rsidRPr="00975DC0">
        <w:rPr>
          <w:bCs/>
        </w:rPr>
        <w:tab/>
      </w:r>
      <w:r w:rsidR="002370A1">
        <w:rPr>
          <w:bCs/>
        </w:rPr>
        <w:t>In the present case</w:t>
      </w:r>
      <w:r w:rsidR="00FD6100">
        <w:rPr>
          <w:bCs/>
        </w:rPr>
        <w:t>, t</w:t>
      </w:r>
      <w:r w:rsidR="00116B35" w:rsidRPr="00975DC0">
        <w:rPr>
          <w:bCs/>
        </w:rPr>
        <w:t xml:space="preserve">he issue before the Committee is whether the </w:t>
      </w:r>
      <w:r w:rsidR="00DE283D">
        <w:rPr>
          <w:bCs/>
        </w:rPr>
        <w:t>forcible return</w:t>
      </w:r>
      <w:r w:rsidR="00DE283D" w:rsidRPr="00975DC0">
        <w:rPr>
          <w:bCs/>
        </w:rPr>
        <w:t xml:space="preserve"> </w:t>
      </w:r>
      <w:r w:rsidR="00116B35" w:rsidRPr="00975DC0">
        <w:rPr>
          <w:bCs/>
        </w:rPr>
        <w:t xml:space="preserve">of the complainant to </w:t>
      </w:r>
      <w:r w:rsidR="006C3436">
        <w:rPr>
          <w:bCs/>
        </w:rPr>
        <w:t xml:space="preserve">the United Republic of </w:t>
      </w:r>
      <w:r w:rsidR="00160C84">
        <w:rPr>
          <w:bCs/>
        </w:rPr>
        <w:t>Tanzania</w:t>
      </w:r>
      <w:r w:rsidR="00116B35" w:rsidRPr="00975DC0">
        <w:rPr>
          <w:bCs/>
        </w:rPr>
        <w:t xml:space="preserve"> would </w:t>
      </w:r>
      <w:r w:rsidR="00260C35" w:rsidRPr="00975DC0">
        <w:rPr>
          <w:bCs/>
        </w:rPr>
        <w:t>constitute a violation of the State party’</w:t>
      </w:r>
      <w:r w:rsidR="00116B35" w:rsidRPr="00975DC0">
        <w:rPr>
          <w:bCs/>
        </w:rPr>
        <w:t>s obligation under article 3 of the Convention not to expel or to return (</w:t>
      </w:r>
      <w:r w:rsidR="00116B35" w:rsidRPr="00975DC0">
        <w:rPr>
          <w:bCs/>
          <w:i/>
          <w:iCs/>
        </w:rPr>
        <w:t>refouler</w:t>
      </w:r>
      <w:r w:rsidR="00116B35" w:rsidRPr="00975DC0">
        <w:rPr>
          <w:bCs/>
        </w:rPr>
        <w:t xml:space="preserve">) a person to another State where there are substantial grounds for believing that he or she would be in danger of being subjected to torture. </w:t>
      </w:r>
    </w:p>
    <w:p w:rsidR="00221E76" w:rsidRPr="00975DC0" w:rsidRDefault="00DE20F9" w:rsidP="00F664A7">
      <w:pPr>
        <w:pStyle w:val="SingleTxtG"/>
        <w:rPr>
          <w:bCs/>
        </w:rPr>
      </w:pPr>
      <w:r>
        <w:rPr>
          <w:bCs/>
        </w:rPr>
        <w:t>7</w:t>
      </w:r>
      <w:r w:rsidR="00055720" w:rsidRPr="00975DC0">
        <w:rPr>
          <w:bCs/>
        </w:rPr>
        <w:t>.3</w:t>
      </w:r>
      <w:r w:rsidR="00055720" w:rsidRPr="00975DC0">
        <w:rPr>
          <w:bCs/>
        </w:rPr>
        <w:tab/>
      </w:r>
      <w:r w:rsidR="00FC716B">
        <w:rPr>
          <w:bCs/>
        </w:rPr>
        <w:t>T</w:t>
      </w:r>
      <w:r w:rsidR="0019678D" w:rsidRPr="00975DC0">
        <w:rPr>
          <w:bCs/>
        </w:rPr>
        <w:t>he Committee must evaluate whether there are substant</w:t>
      </w:r>
      <w:r w:rsidR="00160C84">
        <w:rPr>
          <w:bCs/>
        </w:rPr>
        <w:t xml:space="preserve">ial grounds for believing that </w:t>
      </w:r>
      <w:r w:rsidR="00FC716B">
        <w:rPr>
          <w:bCs/>
        </w:rPr>
        <w:t>the complainant</w:t>
      </w:r>
      <w:r w:rsidR="0019678D" w:rsidRPr="00975DC0">
        <w:rPr>
          <w:bCs/>
        </w:rPr>
        <w:t xml:space="preserve"> would be personally in danger of being subjected to torture upon return to h</w:t>
      </w:r>
      <w:r w:rsidR="00160C84">
        <w:rPr>
          <w:bCs/>
        </w:rPr>
        <w:t>is</w:t>
      </w:r>
      <w:r w:rsidR="0019678D" w:rsidRPr="00975DC0">
        <w:rPr>
          <w:bCs/>
        </w:rPr>
        <w:t xml:space="preserve"> country of origin.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w:t>
      </w:r>
      <w:r w:rsidR="00F664A7">
        <w:rPr>
          <w:bCs/>
        </w:rPr>
        <w:t xml:space="preserve">be </w:t>
      </w:r>
      <w:r w:rsidR="0019678D" w:rsidRPr="00975DC0">
        <w:rPr>
          <w:bCs/>
        </w:rPr>
        <w:t>return</w:t>
      </w:r>
      <w:r w:rsidR="00F664A7">
        <w:rPr>
          <w:bCs/>
        </w:rPr>
        <w:t>ed</w:t>
      </w:r>
      <w:r w:rsidR="0019678D" w:rsidRPr="00975DC0">
        <w:rPr>
          <w:bCs/>
        </w:rPr>
        <w:t>.</w:t>
      </w:r>
      <w:r w:rsidR="00F664A7">
        <w:rPr>
          <w:bCs/>
        </w:rPr>
        <w:t xml:space="preserve"> </w:t>
      </w:r>
      <w:r w:rsidR="00221E76" w:rsidRPr="00F664A7">
        <w:rPr>
          <w:bCs/>
        </w:rPr>
        <w:t>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009F610A">
        <w:rPr>
          <w:bCs/>
        </w:rPr>
        <w:t xml:space="preserve"> </w:t>
      </w:r>
      <w:r w:rsidR="009F610A" w:rsidRPr="00C17D72">
        <w:rPr>
          <w:bCs/>
        </w:rPr>
        <w:t>Conversely, the absence of a consistent pattern of flagrant violations of human rights does not mean that a person might not be subjected to torture in his or her specific circumstances.</w:t>
      </w:r>
    </w:p>
    <w:p w:rsidR="0019678D" w:rsidRPr="00975DC0" w:rsidRDefault="00DE20F9" w:rsidP="006E4C6B">
      <w:pPr>
        <w:pStyle w:val="SingleTxtG"/>
      </w:pPr>
      <w:r>
        <w:t>7</w:t>
      </w:r>
      <w:r w:rsidR="006E4C6B" w:rsidRPr="00975DC0">
        <w:t>.4</w:t>
      </w:r>
      <w:r w:rsidR="0019678D" w:rsidRPr="00975DC0">
        <w:tab/>
        <w:t xml:space="preserve">The Committee recalls its </w:t>
      </w:r>
      <w:r w:rsidR="003974A2">
        <w:t>g</w:t>
      </w:r>
      <w:r w:rsidR="0019678D" w:rsidRPr="00975DC0">
        <w:t xml:space="preserve">eneral </w:t>
      </w:r>
      <w:r w:rsidR="003974A2">
        <w:t>c</w:t>
      </w:r>
      <w:r w:rsidR="0019678D" w:rsidRPr="00975DC0">
        <w:t xml:space="preserve">omment </w:t>
      </w:r>
      <w:r w:rsidR="006E4C6B" w:rsidRPr="00975DC0">
        <w:t xml:space="preserve">No. 1 </w:t>
      </w:r>
      <w:r w:rsidR="0019678D" w:rsidRPr="00975DC0">
        <w:t xml:space="preserve">on the implementation of article 3, according to which the risk of torture must be assessed on grounds that go beyond mere theory or suspicion. </w:t>
      </w:r>
      <w:r w:rsidR="006E4C6B" w:rsidRPr="00975DC0">
        <w:t>While the risk does not have to meet the test of being “highly probable”,</w:t>
      </w:r>
      <w:r w:rsidR="006E4C6B" w:rsidRPr="00975DC0">
        <w:rPr>
          <w:vertAlign w:val="superscript"/>
        </w:rPr>
        <w:footnoteReference w:id="13"/>
      </w:r>
      <w:r w:rsidR="006E4C6B" w:rsidRPr="00975DC0">
        <w:t xml:space="preserve"> the Committee recalls that the burden of proof generally falls on the complainant, who must present an arguable case that he faces a “foreseeable, real and personal” risk.</w:t>
      </w:r>
      <w:r w:rsidR="006E4C6B" w:rsidRPr="00975DC0">
        <w:rPr>
          <w:rStyle w:val="FootnoteReference"/>
        </w:rPr>
        <w:footnoteReference w:id="14"/>
      </w:r>
      <w:r w:rsidR="006E4C6B" w:rsidRPr="00975DC0">
        <w:t xml:space="preserve"> </w:t>
      </w:r>
      <w:r w:rsidR="0019678D" w:rsidRPr="00975DC0">
        <w:t xml:space="preserve">While under the terms of its </w:t>
      </w:r>
      <w:r w:rsidR="00B667DA">
        <w:t>g</w:t>
      </w:r>
      <w:r w:rsidR="006E4C6B" w:rsidRPr="00975DC0">
        <w:t xml:space="preserve">eneral </w:t>
      </w:r>
      <w:r w:rsidR="00B667DA">
        <w:t>c</w:t>
      </w:r>
      <w:r w:rsidR="0019678D" w:rsidRPr="00975DC0">
        <w:t>omment the Committee is free to assess the facts on the basis of the full set of circumstances in every case, it recalls that it is not a judicial or appellate body, and that it must give considerable weight to the findings of fact that are made by organs of the State party concerned.</w:t>
      </w:r>
      <w:r w:rsidR="0019678D" w:rsidRPr="00975DC0">
        <w:rPr>
          <w:vertAlign w:val="superscript"/>
        </w:rPr>
        <w:footnoteReference w:id="15"/>
      </w:r>
    </w:p>
    <w:p w:rsidR="001A640D" w:rsidRPr="00975DC0" w:rsidRDefault="00DE20F9" w:rsidP="00F10E3A">
      <w:pPr>
        <w:pStyle w:val="SingleTxtG"/>
        <w:rPr>
          <w:bCs/>
        </w:rPr>
      </w:pPr>
      <w:r>
        <w:t>7</w:t>
      </w:r>
      <w:r w:rsidR="000C45E4" w:rsidRPr="00975DC0">
        <w:t>.5</w:t>
      </w:r>
      <w:r w:rsidR="000C45E4" w:rsidRPr="00975DC0">
        <w:tab/>
        <w:t>In the present case, the Committee notes that the State party</w:t>
      </w:r>
      <w:r w:rsidR="00FC716B">
        <w:t>’s migration authorities have</w:t>
      </w:r>
      <w:r w:rsidR="000C45E4" w:rsidRPr="00975DC0">
        <w:t xml:space="preserve"> taken into account the </w:t>
      </w:r>
      <w:r w:rsidR="001A640D" w:rsidRPr="00975DC0">
        <w:t xml:space="preserve">fact </w:t>
      </w:r>
      <w:r w:rsidR="003F0F32">
        <w:t xml:space="preserve">that </w:t>
      </w:r>
      <w:r w:rsidR="00B667DA">
        <w:t>the</w:t>
      </w:r>
      <w:r w:rsidR="001A640D" w:rsidRPr="00975DC0">
        <w:t xml:space="preserve"> human rights record</w:t>
      </w:r>
      <w:r w:rsidR="00B667DA">
        <w:t xml:space="preserve"> of the United Republic of Tanzania</w:t>
      </w:r>
      <w:r w:rsidR="001A640D" w:rsidRPr="00975DC0">
        <w:t xml:space="preserve"> </w:t>
      </w:r>
      <w:r w:rsidR="00981CF8">
        <w:t>was not up to the highest standards, but still moderate in terms of press freedom and the right to freedom of expression</w:t>
      </w:r>
      <w:r w:rsidR="000C45E4" w:rsidRPr="00975DC0">
        <w:t xml:space="preserve">. </w:t>
      </w:r>
      <w:r w:rsidR="001A640D" w:rsidRPr="00975DC0">
        <w:t xml:space="preserve">However, while not </w:t>
      </w:r>
      <w:r w:rsidR="001A640D" w:rsidRPr="00975DC0">
        <w:rPr>
          <w:bCs/>
        </w:rPr>
        <w:t xml:space="preserve">underestimating the concerns that may legitimately be expressed with respect to the current human rights situation in </w:t>
      </w:r>
      <w:r w:rsidR="00981CF8">
        <w:rPr>
          <w:bCs/>
        </w:rPr>
        <w:t xml:space="preserve">Tanzania concerning press freedom and the right </w:t>
      </w:r>
      <w:r w:rsidR="00A9262A">
        <w:rPr>
          <w:bCs/>
        </w:rPr>
        <w:t xml:space="preserve">for </w:t>
      </w:r>
      <w:r w:rsidR="00981CF8">
        <w:rPr>
          <w:bCs/>
        </w:rPr>
        <w:t>freedom of expression</w:t>
      </w:r>
      <w:r w:rsidR="001A640D" w:rsidRPr="00975DC0">
        <w:rPr>
          <w:bCs/>
        </w:rPr>
        <w:t xml:space="preserve">, the State party’s </w:t>
      </w:r>
      <w:r w:rsidR="00A9262A">
        <w:rPr>
          <w:bCs/>
        </w:rPr>
        <w:t>authorities and court</w:t>
      </w:r>
      <w:r w:rsidR="00CE5B39">
        <w:rPr>
          <w:bCs/>
        </w:rPr>
        <w:t>s</w:t>
      </w:r>
      <w:r w:rsidR="001A640D" w:rsidRPr="00975DC0">
        <w:rPr>
          <w:bCs/>
        </w:rPr>
        <w:t xml:space="preserve"> have established that the </w:t>
      </w:r>
      <w:r w:rsidR="00FC716B">
        <w:rPr>
          <w:bCs/>
        </w:rPr>
        <w:t>situation</w:t>
      </w:r>
      <w:r w:rsidR="001A640D" w:rsidRPr="00975DC0">
        <w:rPr>
          <w:bCs/>
        </w:rPr>
        <w:t xml:space="preserve"> </w:t>
      </w:r>
      <w:r w:rsidR="00F10E3A" w:rsidRPr="00975DC0">
        <w:rPr>
          <w:bCs/>
        </w:rPr>
        <w:t xml:space="preserve">in that country </w:t>
      </w:r>
      <w:r w:rsidR="00FC716B">
        <w:rPr>
          <w:bCs/>
        </w:rPr>
        <w:t>does</w:t>
      </w:r>
      <w:r w:rsidR="00F10E3A" w:rsidRPr="00975DC0">
        <w:rPr>
          <w:bCs/>
        </w:rPr>
        <w:t xml:space="preserve"> </w:t>
      </w:r>
      <w:r w:rsidR="001A640D" w:rsidRPr="00975DC0">
        <w:rPr>
          <w:bCs/>
        </w:rPr>
        <w:t xml:space="preserve">not in </w:t>
      </w:r>
      <w:r w:rsidR="00FC716B">
        <w:rPr>
          <w:bCs/>
        </w:rPr>
        <w:t>itself</w:t>
      </w:r>
      <w:r w:rsidR="001A640D" w:rsidRPr="00975DC0">
        <w:rPr>
          <w:bCs/>
        </w:rPr>
        <w:t xml:space="preserve"> suffice to establish that the complainant’s forced return </w:t>
      </w:r>
      <w:r w:rsidR="00C8593A">
        <w:rPr>
          <w:bCs/>
        </w:rPr>
        <w:t>there</w:t>
      </w:r>
      <w:r w:rsidR="001A640D" w:rsidRPr="00975DC0">
        <w:rPr>
          <w:bCs/>
        </w:rPr>
        <w:t xml:space="preserve"> would entail a violation of article 3 of the Convention.</w:t>
      </w:r>
    </w:p>
    <w:p w:rsidR="00102614" w:rsidRDefault="00DE20F9" w:rsidP="00102614">
      <w:pPr>
        <w:pStyle w:val="SingleTxtG"/>
        <w:rPr>
          <w:bCs/>
        </w:rPr>
      </w:pPr>
      <w:r>
        <w:rPr>
          <w:bCs/>
        </w:rPr>
        <w:t>7</w:t>
      </w:r>
      <w:r w:rsidR="00F10E3A" w:rsidRPr="00975DC0">
        <w:rPr>
          <w:bCs/>
        </w:rPr>
        <w:t>.6</w:t>
      </w:r>
      <w:r w:rsidR="00F10E3A" w:rsidRPr="00975DC0">
        <w:rPr>
          <w:bCs/>
        </w:rPr>
        <w:tab/>
      </w:r>
      <w:r w:rsidR="007E6FEB">
        <w:rPr>
          <w:bCs/>
        </w:rPr>
        <w:t>The</w:t>
      </w:r>
      <w:r w:rsidR="00981CF8">
        <w:rPr>
          <w:bCs/>
        </w:rPr>
        <w:t xml:space="preserve"> Committee</w:t>
      </w:r>
      <w:r w:rsidR="007E6FEB">
        <w:rPr>
          <w:bCs/>
        </w:rPr>
        <w:t xml:space="preserve"> </w:t>
      </w:r>
      <w:r w:rsidR="00CE5B39">
        <w:rPr>
          <w:bCs/>
        </w:rPr>
        <w:t>note</w:t>
      </w:r>
      <w:r w:rsidR="001C7294">
        <w:rPr>
          <w:bCs/>
        </w:rPr>
        <w:t>s</w:t>
      </w:r>
      <w:r w:rsidR="00CE5B39">
        <w:rPr>
          <w:bCs/>
        </w:rPr>
        <w:t xml:space="preserve"> t</w:t>
      </w:r>
      <w:r w:rsidR="00102614">
        <w:rPr>
          <w:bCs/>
        </w:rPr>
        <w:t xml:space="preserve">he complainant’s claim that he was detained and tortured between </w:t>
      </w:r>
      <w:r w:rsidR="00102614" w:rsidRPr="00981CF8">
        <w:rPr>
          <w:bCs/>
        </w:rPr>
        <w:t>30 April 2002 and the end of June 2002</w:t>
      </w:r>
      <w:r w:rsidR="00102614">
        <w:rPr>
          <w:bCs/>
        </w:rPr>
        <w:t xml:space="preserve">. It also notes the </w:t>
      </w:r>
      <w:r w:rsidR="00CE5B39">
        <w:rPr>
          <w:bCs/>
        </w:rPr>
        <w:t xml:space="preserve">State party’s </w:t>
      </w:r>
      <w:r w:rsidR="00981CF8" w:rsidRPr="00981CF8">
        <w:rPr>
          <w:bCs/>
        </w:rPr>
        <w:t xml:space="preserve">doubts </w:t>
      </w:r>
      <w:r w:rsidR="00CE5B39">
        <w:rPr>
          <w:bCs/>
        </w:rPr>
        <w:lastRenderedPageBreak/>
        <w:t xml:space="preserve">expressed </w:t>
      </w:r>
      <w:r w:rsidR="00102614">
        <w:rPr>
          <w:bCs/>
        </w:rPr>
        <w:t xml:space="preserve">in this connection, i.e. </w:t>
      </w:r>
      <w:r w:rsidR="00981CF8" w:rsidRPr="00981CF8">
        <w:rPr>
          <w:bCs/>
        </w:rPr>
        <w:t xml:space="preserve">that </w:t>
      </w:r>
      <w:r w:rsidR="008A6A95">
        <w:rPr>
          <w:bCs/>
        </w:rPr>
        <w:t xml:space="preserve">credible reports attested </w:t>
      </w:r>
      <w:r w:rsidR="00981CF8" w:rsidRPr="00981CF8">
        <w:rPr>
          <w:bCs/>
        </w:rPr>
        <w:t>th</w:t>
      </w:r>
      <w:r w:rsidR="008A6A95">
        <w:rPr>
          <w:bCs/>
        </w:rPr>
        <w:t>at the</w:t>
      </w:r>
      <w:r w:rsidR="00981CF8" w:rsidRPr="00981CF8">
        <w:rPr>
          <w:bCs/>
        </w:rPr>
        <w:t xml:space="preserve"> complainant was </w:t>
      </w:r>
      <w:r w:rsidR="008A6A95">
        <w:rPr>
          <w:bCs/>
        </w:rPr>
        <w:t xml:space="preserve">kept </w:t>
      </w:r>
      <w:r w:rsidR="00981CF8" w:rsidRPr="00981CF8">
        <w:rPr>
          <w:bCs/>
        </w:rPr>
        <w:t>arrest</w:t>
      </w:r>
      <w:r w:rsidR="008A6A95">
        <w:rPr>
          <w:bCs/>
        </w:rPr>
        <w:t>ed only for few hours</w:t>
      </w:r>
      <w:r w:rsidR="00981CF8" w:rsidRPr="00981CF8">
        <w:rPr>
          <w:bCs/>
        </w:rPr>
        <w:t xml:space="preserve"> in 2002</w:t>
      </w:r>
      <w:r w:rsidR="008A6A95">
        <w:rPr>
          <w:bCs/>
        </w:rPr>
        <w:t xml:space="preserve"> (see para</w:t>
      </w:r>
      <w:r w:rsidR="00B667DA">
        <w:rPr>
          <w:bCs/>
        </w:rPr>
        <w:t>.</w:t>
      </w:r>
      <w:r w:rsidR="008A6A95">
        <w:rPr>
          <w:bCs/>
        </w:rPr>
        <w:t xml:space="preserve"> 4.13 above)</w:t>
      </w:r>
      <w:r w:rsidR="00981CF8" w:rsidRPr="00981CF8">
        <w:rPr>
          <w:bCs/>
        </w:rPr>
        <w:t>.</w:t>
      </w:r>
      <w:r w:rsidR="00102614">
        <w:rPr>
          <w:bCs/>
        </w:rPr>
        <w:t xml:space="preserve"> </w:t>
      </w:r>
      <w:r w:rsidR="008A6A95">
        <w:rPr>
          <w:bCs/>
        </w:rPr>
        <w:t>The Committee also notes that the complainant did not</w:t>
      </w:r>
      <w:r w:rsidR="00C8593A">
        <w:rPr>
          <w:bCs/>
        </w:rPr>
        <w:t xml:space="preserve"> specifically</w:t>
      </w:r>
      <w:r w:rsidR="008A6A95">
        <w:rPr>
          <w:bCs/>
        </w:rPr>
        <w:t xml:space="preserve"> refute this information in his comments.</w:t>
      </w:r>
    </w:p>
    <w:p w:rsidR="00102614" w:rsidRPr="00981CF8" w:rsidRDefault="00102614" w:rsidP="00102614">
      <w:pPr>
        <w:pStyle w:val="SingleTxtG"/>
        <w:rPr>
          <w:bCs/>
        </w:rPr>
      </w:pPr>
      <w:r>
        <w:rPr>
          <w:bCs/>
        </w:rPr>
        <w:t>7.7</w:t>
      </w:r>
      <w:r w:rsidR="001B391A">
        <w:rPr>
          <w:bCs/>
        </w:rPr>
        <w:tab/>
      </w:r>
      <w:r w:rsidR="008A6A95">
        <w:rPr>
          <w:bCs/>
        </w:rPr>
        <w:t xml:space="preserve">The Committee </w:t>
      </w:r>
      <w:r>
        <w:rPr>
          <w:bCs/>
        </w:rPr>
        <w:t>also take</w:t>
      </w:r>
      <w:r w:rsidR="008A6A95">
        <w:rPr>
          <w:bCs/>
        </w:rPr>
        <w:t>s</w:t>
      </w:r>
      <w:r>
        <w:rPr>
          <w:bCs/>
        </w:rPr>
        <w:t xml:space="preserve"> note of the</w:t>
      </w:r>
      <w:r w:rsidRPr="00981CF8">
        <w:rPr>
          <w:bCs/>
        </w:rPr>
        <w:t xml:space="preserve"> period of time </w:t>
      </w:r>
      <w:r>
        <w:rPr>
          <w:bCs/>
        </w:rPr>
        <w:t xml:space="preserve">elapsed </w:t>
      </w:r>
      <w:r w:rsidRPr="00981CF8">
        <w:rPr>
          <w:bCs/>
        </w:rPr>
        <w:t>since the events in 2002</w:t>
      </w:r>
      <w:r w:rsidR="008A6A95">
        <w:rPr>
          <w:bCs/>
        </w:rPr>
        <w:t xml:space="preserve">, and </w:t>
      </w:r>
      <w:r w:rsidRPr="00981CF8">
        <w:rPr>
          <w:bCs/>
        </w:rPr>
        <w:t xml:space="preserve">recalls that although </w:t>
      </w:r>
      <w:r>
        <w:rPr>
          <w:bCs/>
        </w:rPr>
        <w:t xml:space="preserve">past </w:t>
      </w:r>
      <w:r w:rsidRPr="00981CF8">
        <w:rPr>
          <w:bCs/>
        </w:rPr>
        <w:t xml:space="preserve">events may be of relevance, the principle aim of </w:t>
      </w:r>
      <w:r>
        <w:rPr>
          <w:bCs/>
        </w:rPr>
        <w:t>its</w:t>
      </w:r>
      <w:r w:rsidRPr="00981CF8">
        <w:rPr>
          <w:bCs/>
        </w:rPr>
        <w:t xml:space="preserve"> assessment is to determine whether the complainant currently runs a risk of being subjected to torture upon his arrival in </w:t>
      </w:r>
      <w:r w:rsidR="00B667DA">
        <w:rPr>
          <w:bCs/>
        </w:rPr>
        <w:t xml:space="preserve">the United Republic of </w:t>
      </w:r>
      <w:r w:rsidRPr="00981CF8">
        <w:rPr>
          <w:bCs/>
        </w:rPr>
        <w:t>Tanzania.</w:t>
      </w:r>
      <w:r w:rsidRPr="00981CF8">
        <w:rPr>
          <w:bCs/>
          <w:vertAlign w:val="superscript"/>
        </w:rPr>
        <w:footnoteReference w:id="16"/>
      </w:r>
      <w:r w:rsidRPr="00981CF8">
        <w:rPr>
          <w:bCs/>
        </w:rPr>
        <w:t xml:space="preserve"> </w:t>
      </w:r>
      <w:r>
        <w:rPr>
          <w:bCs/>
        </w:rPr>
        <w:t xml:space="preserve">In this connection, the Committee notes also the State party’s reference to </w:t>
      </w:r>
      <w:r w:rsidRPr="00981CF8">
        <w:rPr>
          <w:bCs/>
        </w:rPr>
        <w:t>recent human rights reports</w:t>
      </w:r>
      <w:r w:rsidR="008A6A95">
        <w:rPr>
          <w:bCs/>
        </w:rPr>
        <w:t xml:space="preserve"> assessing the </w:t>
      </w:r>
      <w:r w:rsidRPr="00981CF8">
        <w:rPr>
          <w:bCs/>
        </w:rPr>
        <w:t xml:space="preserve">current situation of journalists in </w:t>
      </w:r>
      <w:smartTag w:uri="urn:schemas-microsoft-com:office:smarttags" w:element="country-region">
        <w:smartTag w:uri="urn:schemas-microsoft-com:office:smarttags" w:element="place">
          <w:r w:rsidRPr="00981CF8">
            <w:rPr>
              <w:bCs/>
            </w:rPr>
            <w:t>Tanzania</w:t>
          </w:r>
        </w:smartTag>
      </w:smartTag>
      <w:r w:rsidR="008A6A95">
        <w:rPr>
          <w:bCs/>
        </w:rPr>
        <w:t xml:space="preserve"> (see </w:t>
      </w:r>
      <w:r w:rsidR="008A6A95" w:rsidRPr="006C66FB">
        <w:rPr>
          <w:bCs/>
        </w:rPr>
        <w:t>para</w:t>
      </w:r>
      <w:r w:rsidR="00B667DA">
        <w:rPr>
          <w:bCs/>
        </w:rPr>
        <w:t>.</w:t>
      </w:r>
      <w:r w:rsidR="008A6A95" w:rsidRPr="006C66FB">
        <w:rPr>
          <w:bCs/>
        </w:rPr>
        <w:t xml:space="preserve"> 4.15</w:t>
      </w:r>
      <w:r w:rsidR="008A6A95">
        <w:rPr>
          <w:bCs/>
        </w:rPr>
        <w:t xml:space="preserve"> above)</w:t>
      </w:r>
      <w:r w:rsidRPr="00981CF8">
        <w:rPr>
          <w:bCs/>
        </w:rPr>
        <w:t>.</w:t>
      </w:r>
    </w:p>
    <w:p w:rsidR="00102614" w:rsidRPr="001169F0" w:rsidRDefault="00DE20F9" w:rsidP="00102614">
      <w:pPr>
        <w:pStyle w:val="SingleTxtG"/>
        <w:rPr>
          <w:bCs/>
        </w:rPr>
      </w:pPr>
      <w:r w:rsidRPr="00A86E9B">
        <w:rPr>
          <w:bCs/>
        </w:rPr>
        <w:t>7</w:t>
      </w:r>
      <w:r w:rsidR="007C62BC" w:rsidRPr="00A86E9B">
        <w:rPr>
          <w:bCs/>
        </w:rPr>
        <w:t>.8</w:t>
      </w:r>
      <w:r w:rsidR="001B391A" w:rsidRPr="00A86E9B">
        <w:rPr>
          <w:bCs/>
        </w:rPr>
        <w:tab/>
      </w:r>
      <w:r w:rsidR="007C5382" w:rsidRPr="00A86E9B">
        <w:rPr>
          <w:bCs/>
        </w:rPr>
        <w:t xml:space="preserve">The Committee </w:t>
      </w:r>
      <w:r w:rsidR="00102614" w:rsidRPr="00A86E9B">
        <w:rPr>
          <w:bCs/>
        </w:rPr>
        <w:t xml:space="preserve">further </w:t>
      </w:r>
      <w:r w:rsidR="004C09A3" w:rsidRPr="00A86E9B">
        <w:rPr>
          <w:bCs/>
        </w:rPr>
        <w:t>notes that th</w:t>
      </w:r>
      <w:r w:rsidR="008A6A95" w:rsidRPr="00A86E9B">
        <w:rPr>
          <w:bCs/>
        </w:rPr>
        <w:t xml:space="preserve">at the </w:t>
      </w:r>
      <w:r w:rsidR="00C8593A" w:rsidRPr="00A86E9B">
        <w:rPr>
          <w:bCs/>
        </w:rPr>
        <w:t xml:space="preserve">complainant </w:t>
      </w:r>
      <w:r w:rsidR="008A6A95" w:rsidRPr="00A86E9B">
        <w:rPr>
          <w:bCs/>
        </w:rPr>
        <w:t>has not refuted the State party’s observations concerning the fact that th</w:t>
      </w:r>
      <w:r w:rsidR="004C09A3" w:rsidRPr="001169F0">
        <w:rPr>
          <w:bCs/>
        </w:rPr>
        <w:t xml:space="preserve">e article </w:t>
      </w:r>
      <w:r w:rsidR="00981CF8" w:rsidRPr="001169F0">
        <w:rPr>
          <w:bCs/>
        </w:rPr>
        <w:t xml:space="preserve">which allegedly attracted the attention of Tanzanian authorities </w:t>
      </w:r>
      <w:r w:rsidR="00B667DA">
        <w:rPr>
          <w:bCs/>
        </w:rPr>
        <w:t>to</w:t>
      </w:r>
      <w:r w:rsidR="007E6FEB" w:rsidRPr="001169F0">
        <w:rPr>
          <w:bCs/>
        </w:rPr>
        <w:t xml:space="preserve"> </w:t>
      </w:r>
      <w:r w:rsidR="008A6A95" w:rsidRPr="001169F0">
        <w:rPr>
          <w:bCs/>
        </w:rPr>
        <w:t xml:space="preserve">him </w:t>
      </w:r>
      <w:r w:rsidR="00981CF8" w:rsidRPr="003A760C">
        <w:rPr>
          <w:bCs/>
        </w:rPr>
        <w:t>was published on 3 August 2008</w:t>
      </w:r>
      <w:r w:rsidR="004C09A3" w:rsidRPr="003A760C">
        <w:rPr>
          <w:bCs/>
        </w:rPr>
        <w:t>, but that</w:t>
      </w:r>
      <w:r w:rsidR="00C8593A" w:rsidRPr="003A760C">
        <w:rPr>
          <w:bCs/>
        </w:rPr>
        <w:t>, notwithstanding,</w:t>
      </w:r>
      <w:r w:rsidR="004C09A3" w:rsidRPr="003427D9">
        <w:rPr>
          <w:bCs/>
        </w:rPr>
        <w:t xml:space="preserve"> </w:t>
      </w:r>
      <w:r w:rsidR="00C8593A" w:rsidRPr="003A7F15">
        <w:rPr>
          <w:bCs/>
        </w:rPr>
        <w:t xml:space="preserve">the complainant </w:t>
      </w:r>
      <w:r w:rsidR="001169F0">
        <w:rPr>
          <w:bCs/>
        </w:rPr>
        <w:t xml:space="preserve">after that date </w:t>
      </w:r>
      <w:r w:rsidR="004C09A3" w:rsidRPr="00A86E9B">
        <w:rPr>
          <w:bCs/>
        </w:rPr>
        <w:t>was</w:t>
      </w:r>
      <w:r w:rsidR="00981CF8" w:rsidRPr="00A86E9B">
        <w:rPr>
          <w:bCs/>
        </w:rPr>
        <w:t xml:space="preserve"> issued a passport </w:t>
      </w:r>
      <w:r w:rsidR="007E6FEB" w:rsidRPr="00A86E9B">
        <w:rPr>
          <w:bCs/>
        </w:rPr>
        <w:t>on 27 August 2008</w:t>
      </w:r>
      <w:r w:rsidR="004C09A3" w:rsidRPr="00A86E9B">
        <w:rPr>
          <w:bCs/>
        </w:rPr>
        <w:t xml:space="preserve"> a</w:t>
      </w:r>
      <w:r w:rsidR="007E6FEB" w:rsidRPr="00A86E9B">
        <w:rPr>
          <w:bCs/>
        </w:rPr>
        <w:t xml:space="preserve">nd </w:t>
      </w:r>
      <w:r w:rsidR="00981CF8" w:rsidRPr="00A86E9B">
        <w:rPr>
          <w:bCs/>
        </w:rPr>
        <w:t xml:space="preserve">was </w:t>
      </w:r>
      <w:r w:rsidR="004C09A3" w:rsidRPr="00A86E9B">
        <w:rPr>
          <w:bCs/>
        </w:rPr>
        <w:t>able to travel abroad without any obstruction.</w:t>
      </w:r>
    </w:p>
    <w:p w:rsidR="0069454F" w:rsidRPr="00981CF8" w:rsidRDefault="00DE20F9" w:rsidP="00102614">
      <w:pPr>
        <w:pStyle w:val="SingleTxtG"/>
        <w:rPr>
          <w:bCs/>
        </w:rPr>
      </w:pPr>
      <w:r>
        <w:rPr>
          <w:bCs/>
        </w:rPr>
        <w:t>7</w:t>
      </w:r>
      <w:r w:rsidR="007C62BC">
        <w:rPr>
          <w:bCs/>
        </w:rPr>
        <w:t>.</w:t>
      </w:r>
      <w:r w:rsidR="008A6A95">
        <w:rPr>
          <w:bCs/>
        </w:rPr>
        <w:t>9</w:t>
      </w:r>
      <w:r w:rsidR="001B391A">
        <w:rPr>
          <w:bCs/>
        </w:rPr>
        <w:tab/>
      </w:r>
      <w:r w:rsidR="007C5382">
        <w:rPr>
          <w:bCs/>
        </w:rPr>
        <w:t>Finally, a</w:t>
      </w:r>
      <w:r w:rsidR="00981CF8" w:rsidRPr="00981CF8">
        <w:rPr>
          <w:bCs/>
        </w:rPr>
        <w:t xml:space="preserve">s to the medical record </w:t>
      </w:r>
      <w:r w:rsidR="00D53C99">
        <w:rPr>
          <w:bCs/>
        </w:rPr>
        <w:t xml:space="preserve">submitted in the framework of </w:t>
      </w:r>
      <w:r w:rsidR="00FC716B">
        <w:rPr>
          <w:bCs/>
        </w:rPr>
        <w:t>this</w:t>
      </w:r>
      <w:r w:rsidR="00D53C99">
        <w:rPr>
          <w:bCs/>
        </w:rPr>
        <w:t xml:space="preserve"> communication, </w:t>
      </w:r>
      <w:r w:rsidR="00981CF8" w:rsidRPr="00981CF8">
        <w:rPr>
          <w:bCs/>
        </w:rPr>
        <w:t xml:space="preserve">the </w:t>
      </w:r>
      <w:r w:rsidR="00981CF8">
        <w:rPr>
          <w:bCs/>
        </w:rPr>
        <w:t>Committee observes that</w:t>
      </w:r>
      <w:r w:rsidR="00981CF8" w:rsidRPr="00981CF8">
        <w:rPr>
          <w:bCs/>
        </w:rPr>
        <w:t xml:space="preserve"> </w:t>
      </w:r>
      <w:r w:rsidR="00981CF8">
        <w:rPr>
          <w:bCs/>
        </w:rPr>
        <w:t xml:space="preserve">the complainant has not provided any </w:t>
      </w:r>
      <w:r w:rsidR="008A6A95">
        <w:rPr>
          <w:bCs/>
        </w:rPr>
        <w:t xml:space="preserve">explanation </w:t>
      </w:r>
      <w:r w:rsidR="00981CF8">
        <w:rPr>
          <w:bCs/>
        </w:rPr>
        <w:t xml:space="preserve">as to why he did not present </w:t>
      </w:r>
      <w:r w:rsidR="00C8593A">
        <w:rPr>
          <w:bCs/>
        </w:rPr>
        <w:t>it</w:t>
      </w:r>
      <w:r w:rsidR="00981CF8">
        <w:rPr>
          <w:bCs/>
        </w:rPr>
        <w:t xml:space="preserve"> before the S</w:t>
      </w:r>
      <w:r w:rsidR="00D53C99">
        <w:rPr>
          <w:bCs/>
        </w:rPr>
        <w:t xml:space="preserve">tate party’s </w:t>
      </w:r>
      <w:r w:rsidR="00981CF8">
        <w:rPr>
          <w:bCs/>
        </w:rPr>
        <w:t>authorities</w:t>
      </w:r>
      <w:r w:rsidR="00C8593A">
        <w:rPr>
          <w:bCs/>
        </w:rPr>
        <w:t>, and that, in any event, nothing in the said record brings additional</w:t>
      </w:r>
      <w:r w:rsidR="003A7F15">
        <w:rPr>
          <w:bCs/>
        </w:rPr>
        <w:t xml:space="preserve"> pertinent</w:t>
      </w:r>
      <w:r w:rsidR="00C8593A">
        <w:rPr>
          <w:bCs/>
        </w:rPr>
        <w:t xml:space="preserve"> details on his alleged past ill-treatment</w:t>
      </w:r>
      <w:r w:rsidR="00981CF8" w:rsidRPr="00981CF8">
        <w:rPr>
          <w:bCs/>
        </w:rPr>
        <w:t>.</w:t>
      </w:r>
      <w:r w:rsidR="008A6A95">
        <w:rPr>
          <w:bCs/>
        </w:rPr>
        <w:t xml:space="preserve"> </w:t>
      </w:r>
    </w:p>
    <w:p w:rsidR="004C24D6" w:rsidRDefault="00DE20F9" w:rsidP="00975DC0">
      <w:pPr>
        <w:pStyle w:val="SingleTxtG"/>
        <w:rPr>
          <w:bCs/>
        </w:rPr>
      </w:pPr>
      <w:r>
        <w:rPr>
          <w:bCs/>
        </w:rPr>
        <w:t>8</w:t>
      </w:r>
      <w:r w:rsidR="007C62BC">
        <w:rPr>
          <w:bCs/>
        </w:rPr>
        <w:t>.</w:t>
      </w:r>
      <w:r w:rsidR="00FC716B">
        <w:rPr>
          <w:bCs/>
        </w:rPr>
        <w:tab/>
        <w:t>In</w:t>
      </w:r>
      <w:r w:rsidR="004C24D6" w:rsidRPr="004C24D6">
        <w:rPr>
          <w:bCs/>
        </w:rPr>
        <w:t xml:space="preserve"> </w:t>
      </w:r>
      <w:r w:rsidR="00102614">
        <w:rPr>
          <w:bCs/>
        </w:rPr>
        <w:t xml:space="preserve">the circumstances, and in the absence of any other pertinent information on file, </w:t>
      </w:r>
      <w:r w:rsidR="004C24D6" w:rsidRPr="004C24D6">
        <w:rPr>
          <w:bCs/>
        </w:rPr>
        <w:t xml:space="preserve">the Committee </w:t>
      </w:r>
      <w:r w:rsidR="00975DC0">
        <w:rPr>
          <w:bCs/>
        </w:rPr>
        <w:t xml:space="preserve">finds </w:t>
      </w:r>
      <w:r w:rsidR="004C24D6" w:rsidRPr="004C24D6">
        <w:rPr>
          <w:bCs/>
        </w:rPr>
        <w:t xml:space="preserve">that the complainant has not </w:t>
      </w:r>
      <w:r w:rsidR="004C24D6">
        <w:rPr>
          <w:bCs/>
        </w:rPr>
        <w:t>established</w:t>
      </w:r>
      <w:r w:rsidR="004C24D6" w:rsidRPr="004C24D6">
        <w:rPr>
          <w:bCs/>
        </w:rPr>
        <w:t xml:space="preserve"> that </w:t>
      </w:r>
      <w:r w:rsidR="00981CF8">
        <w:rPr>
          <w:bCs/>
        </w:rPr>
        <w:t>in case of his</w:t>
      </w:r>
      <w:r w:rsidR="004C24D6">
        <w:rPr>
          <w:bCs/>
        </w:rPr>
        <w:t xml:space="preserve"> expulsion to </w:t>
      </w:r>
      <w:r w:rsidR="00D53C99">
        <w:rPr>
          <w:bCs/>
        </w:rPr>
        <w:t>his</w:t>
      </w:r>
      <w:r w:rsidR="004C24D6">
        <w:rPr>
          <w:bCs/>
        </w:rPr>
        <w:t xml:space="preserve"> country of origin he would face a </w:t>
      </w:r>
      <w:r w:rsidR="004C24D6" w:rsidRPr="00975DC0">
        <w:rPr>
          <w:bCs/>
        </w:rPr>
        <w:t>foreseeable, real and personal</w:t>
      </w:r>
      <w:r w:rsidR="004C24D6" w:rsidRPr="004C24D6">
        <w:rPr>
          <w:bCs/>
        </w:rPr>
        <w:t xml:space="preserve"> </w:t>
      </w:r>
      <w:r w:rsidR="004C24D6">
        <w:rPr>
          <w:bCs/>
        </w:rPr>
        <w:t xml:space="preserve">risk of </w:t>
      </w:r>
      <w:r w:rsidR="004C24D6" w:rsidRPr="004C24D6">
        <w:rPr>
          <w:bCs/>
        </w:rPr>
        <w:t>being tortured within the meaning of article 3 of the Convention</w:t>
      </w:r>
      <w:r w:rsidR="00AF2617">
        <w:rPr>
          <w:bCs/>
        </w:rPr>
        <w:t>.</w:t>
      </w:r>
      <w:r w:rsidR="00975DC0">
        <w:rPr>
          <w:bCs/>
        </w:rPr>
        <w:t xml:space="preserve"> </w:t>
      </w:r>
    </w:p>
    <w:p w:rsidR="0069454F" w:rsidRPr="00975DC0" w:rsidRDefault="00DE20F9" w:rsidP="00975DC0">
      <w:pPr>
        <w:pStyle w:val="SingleTxtG"/>
        <w:rPr>
          <w:bCs/>
        </w:rPr>
      </w:pPr>
      <w:r>
        <w:rPr>
          <w:bCs/>
        </w:rPr>
        <w:t>9</w:t>
      </w:r>
      <w:r w:rsidR="00975DC0">
        <w:rPr>
          <w:bCs/>
        </w:rPr>
        <w:t>.</w:t>
      </w:r>
      <w:r w:rsidR="00975DC0">
        <w:rPr>
          <w:bCs/>
        </w:rPr>
        <w:tab/>
        <w:t>Accordingly, t</w:t>
      </w:r>
      <w:r w:rsidR="004C24D6" w:rsidRPr="00975DC0">
        <w:rPr>
          <w:bCs/>
        </w:rPr>
        <w:t>he Committee against Torture, acting under article 22, paragraph 7, of the Convention against Torture and Other Cruel, Inhuman or Degrading Treatment or Punishment, concludes that the complainant</w:t>
      </w:r>
      <w:r w:rsidR="00EA04D6">
        <w:rPr>
          <w:bCs/>
        </w:rPr>
        <w:t>’</w:t>
      </w:r>
      <w:r w:rsidR="004C24D6" w:rsidRPr="00975DC0">
        <w:rPr>
          <w:bCs/>
        </w:rPr>
        <w:t xml:space="preserve">s </w:t>
      </w:r>
      <w:r w:rsidR="00DE283D">
        <w:rPr>
          <w:bCs/>
        </w:rPr>
        <w:t>forcible return</w:t>
      </w:r>
      <w:r w:rsidR="00DE283D" w:rsidRPr="00975DC0">
        <w:rPr>
          <w:bCs/>
        </w:rPr>
        <w:t xml:space="preserve"> </w:t>
      </w:r>
      <w:r w:rsidR="004C24D6" w:rsidRPr="00975DC0">
        <w:rPr>
          <w:bCs/>
        </w:rPr>
        <w:t xml:space="preserve">to </w:t>
      </w:r>
      <w:r w:rsidR="00EA04D6">
        <w:rPr>
          <w:bCs/>
        </w:rPr>
        <w:t xml:space="preserve">the United Republic of </w:t>
      </w:r>
      <w:r w:rsidR="00D53C99">
        <w:rPr>
          <w:bCs/>
        </w:rPr>
        <w:t xml:space="preserve">Tanzania </w:t>
      </w:r>
      <w:r w:rsidR="004C24D6" w:rsidRPr="00975DC0">
        <w:rPr>
          <w:bCs/>
        </w:rPr>
        <w:t>would not constitute a breach of article 3 of the Convention</w:t>
      </w:r>
      <w:r w:rsidR="00975DC0" w:rsidRPr="00975DC0">
        <w:rPr>
          <w:bCs/>
        </w:rPr>
        <w:t>.</w:t>
      </w:r>
    </w:p>
    <w:p w:rsidR="00116B35" w:rsidRDefault="00116B35" w:rsidP="00116B35">
      <w:pPr>
        <w:pStyle w:val="SingleTxtG"/>
        <w:rPr>
          <w:u w:val="single"/>
        </w:rPr>
      </w:pPr>
      <w:r w:rsidRPr="00116B35">
        <w:t xml:space="preserve">[Adopted in English, French and Spanish, the English text being the original version. Subsequently to be issued also in Arabic, </w:t>
      </w:r>
      <w:r w:rsidR="00EA04D6">
        <w:t xml:space="preserve">Chinese and </w:t>
      </w:r>
      <w:r w:rsidRPr="00116B35">
        <w:t>Russian as part of the Committee’s annual report to the General Assembly.]</w:t>
      </w:r>
    </w:p>
    <w:p w:rsidR="00116B35" w:rsidRDefault="00116B35" w:rsidP="00116B35">
      <w:pPr>
        <w:pStyle w:val="SingleTxtG"/>
        <w:jc w:val="center"/>
        <w:rPr>
          <w:u w:val="single"/>
        </w:rPr>
      </w:pPr>
      <w:r w:rsidRPr="00661B7F">
        <w:rPr>
          <w:u w:val="single"/>
        </w:rPr>
        <w:tab/>
      </w:r>
      <w:r w:rsidRPr="00661B7F">
        <w:rPr>
          <w:u w:val="single"/>
        </w:rPr>
        <w:tab/>
      </w:r>
      <w:r w:rsidRPr="00661B7F">
        <w:rPr>
          <w:u w:val="single"/>
        </w:rPr>
        <w:tab/>
      </w:r>
    </w:p>
    <w:sectPr w:rsidR="00116B35" w:rsidSect="00116B3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F7" w:rsidRDefault="00D87AF7"/>
  </w:endnote>
  <w:endnote w:type="continuationSeparator" w:id="0">
    <w:p w:rsidR="00D87AF7" w:rsidRDefault="00D87AF7"/>
  </w:endnote>
  <w:endnote w:type="continuationNotice" w:id="1">
    <w:p w:rsidR="00D87AF7" w:rsidRDefault="00D8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1" w:rsidRPr="00116B35" w:rsidRDefault="00CF4971"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F87A09">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1" w:rsidRPr="00116B35" w:rsidRDefault="00CF4971"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F87A09">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1" w:rsidRPr="00116B35" w:rsidRDefault="00D87AF7" w:rsidP="00DC489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recycle_English" style="position:absolute;margin-left:405.4pt;margin-top:-6.25pt;width:73.25pt;height:18.15pt;z-index:1;visibility:visible">
          <v:imagedata r:id="rId1" o:title="recycle_English"/>
          <w10:anchorlock/>
        </v:shape>
      </w:pict>
    </w:r>
    <w:r w:rsidR="00CF4971">
      <w:t>GE.13-40707</w:t>
    </w:r>
  </w:p>
  <w:p w:rsidR="00CF4971" w:rsidRDefault="00CF4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F7" w:rsidRPr="000B175B" w:rsidRDefault="00D87AF7" w:rsidP="000B175B">
      <w:pPr>
        <w:tabs>
          <w:tab w:val="right" w:pos="2155"/>
        </w:tabs>
        <w:spacing w:after="80"/>
        <w:ind w:left="680"/>
        <w:rPr>
          <w:u w:val="single"/>
        </w:rPr>
      </w:pPr>
      <w:r>
        <w:rPr>
          <w:u w:val="single"/>
        </w:rPr>
        <w:tab/>
      </w:r>
    </w:p>
  </w:footnote>
  <w:footnote w:type="continuationSeparator" w:id="0">
    <w:p w:rsidR="00D87AF7" w:rsidRPr="00FC68B7" w:rsidRDefault="00D87AF7" w:rsidP="00FC68B7">
      <w:pPr>
        <w:tabs>
          <w:tab w:val="left" w:pos="2155"/>
        </w:tabs>
        <w:spacing w:after="80"/>
        <w:ind w:left="680"/>
        <w:rPr>
          <w:u w:val="single"/>
        </w:rPr>
      </w:pPr>
      <w:r>
        <w:rPr>
          <w:u w:val="single"/>
        </w:rPr>
        <w:tab/>
      </w:r>
    </w:p>
  </w:footnote>
  <w:footnote w:type="continuationNotice" w:id="1">
    <w:p w:rsidR="00D87AF7" w:rsidRDefault="00D87AF7"/>
  </w:footnote>
  <w:footnote w:id="2">
    <w:p w:rsidR="00CF4971" w:rsidRPr="003A7F15" w:rsidRDefault="00CF4971" w:rsidP="00DA70E8">
      <w:pPr>
        <w:pStyle w:val="FootnoteText"/>
        <w:ind w:hanging="567"/>
      </w:pPr>
      <w:r>
        <w:tab/>
      </w:r>
      <w:r>
        <w:rPr>
          <w:rStyle w:val="FootnoteReference"/>
        </w:rPr>
        <w:footnoteRef/>
      </w:r>
      <w:r>
        <w:tab/>
      </w:r>
      <w:r w:rsidRPr="003A7F15">
        <w:t xml:space="preserve">In this connection, see also paras. </w:t>
      </w:r>
      <w:r>
        <w:t>4.17 and 5.1 below.</w:t>
      </w:r>
    </w:p>
  </w:footnote>
  <w:footnote w:id="3">
    <w:p w:rsidR="00CF4971" w:rsidRPr="007D050D" w:rsidRDefault="00CF4971" w:rsidP="007A7129">
      <w:pPr>
        <w:pStyle w:val="FootnoteText"/>
      </w:pPr>
      <w:r>
        <w:tab/>
      </w:r>
      <w:r>
        <w:rPr>
          <w:rStyle w:val="FootnoteReference"/>
        </w:rPr>
        <w:footnoteRef/>
      </w:r>
      <w:r>
        <w:tab/>
      </w:r>
      <w:r w:rsidRPr="00CE7C8D">
        <w:rPr>
          <w:spacing w:val="-2"/>
        </w:rPr>
        <w:t xml:space="preserve">In this regard, the complainant submitted together with his present communication a copy of a medical record, dated 20 July 2002 and issued by the </w:t>
      </w:r>
      <w:smartTag w:uri="urn:schemas-microsoft-com:office:smarttags" w:element="place">
        <w:smartTag w:uri="urn:schemas-microsoft-com:office:smarttags" w:element="PlaceName">
          <w:r w:rsidRPr="00CE7C8D">
            <w:rPr>
              <w:spacing w:val="-2"/>
            </w:rPr>
            <w:t>M</w:t>
          </w:r>
          <w:r>
            <w:rPr>
              <w:spacing w:val="-2"/>
            </w:rPr>
            <w:t>aswa</w:t>
          </w:r>
        </w:smartTag>
        <w:r w:rsidRPr="00CE7C8D">
          <w:rPr>
            <w:spacing w:val="-2"/>
          </w:rPr>
          <w:t xml:space="preserve"> </w:t>
        </w:r>
        <w:smartTag w:uri="urn:schemas-microsoft-com:office:smarttags" w:element="PlaceName">
          <w:r w:rsidRPr="00CE7C8D">
            <w:rPr>
              <w:spacing w:val="-2"/>
            </w:rPr>
            <w:t>Council</w:t>
          </w:r>
        </w:smartTag>
        <w:r w:rsidRPr="00CE7C8D">
          <w:rPr>
            <w:spacing w:val="-2"/>
          </w:rPr>
          <w:t xml:space="preserve"> </w:t>
        </w:r>
        <w:smartTag w:uri="urn:schemas-microsoft-com:office:smarttags" w:element="PlaceType">
          <w:r w:rsidRPr="00CE7C8D">
            <w:rPr>
              <w:spacing w:val="-2"/>
            </w:rPr>
            <w:t>Hospital</w:t>
          </w:r>
        </w:smartTag>
      </w:smartTag>
      <w:r w:rsidRPr="00CE7C8D">
        <w:rPr>
          <w:spacing w:val="-2"/>
        </w:rPr>
        <w:t xml:space="preserve"> in the United Republic of Tanzania.</w:t>
      </w:r>
    </w:p>
  </w:footnote>
  <w:footnote w:id="4">
    <w:p w:rsidR="00CF4971" w:rsidRPr="0042313D" w:rsidRDefault="00CF4971" w:rsidP="00002E25">
      <w:pPr>
        <w:pStyle w:val="FootnoteText"/>
      </w:pPr>
      <w:r>
        <w:tab/>
      </w:r>
      <w:r>
        <w:rPr>
          <w:rStyle w:val="FootnoteReference"/>
        </w:rPr>
        <w:footnoteRef/>
      </w:r>
      <w:r>
        <w:tab/>
      </w:r>
      <w:r w:rsidRPr="0042313D">
        <w:t xml:space="preserve">In May/June 2012, the complainant informed the Committee that he was forcibly expelled from Sweden, but that on his way to </w:t>
      </w:r>
      <w:r>
        <w:t xml:space="preserve">the United Republic of </w:t>
      </w:r>
      <w:r w:rsidRPr="0042313D">
        <w:t>Tanzania he was able to escape and he is located at present in a third country –</w:t>
      </w:r>
      <w:r>
        <w:t xml:space="preserve"> see para.</w:t>
      </w:r>
      <w:r w:rsidRPr="0042313D">
        <w:t xml:space="preserve"> 5</w:t>
      </w:r>
      <w:r>
        <w:t>.1</w:t>
      </w:r>
      <w:r w:rsidRPr="0042313D">
        <w:t xml:space="preserve"> below.</w:t>
      </w:r>
    </w:p>
  </w:footnote>
  <w:footnote w:id="5">
    <w:p w:rsidR="00CF4971" w:rsidRPr="001C5895" w:rsidRDefault="00CF4971" w:rsidP="00DA70E8">
      <w:pPr>
        <w:pStyle w:val="FootnoteText"/>
        <w:ind w:hanging="567"/>
        <w:jc w:val="both"/>
      </w:pPr>
      <w:r>
        <w:tab/>
      </w:r>
      <w:r>
        <w:rPr>
          <w:rStyle w:val="FootnoteReference"/>
        </w:rPr>
        <w:footnoteRef/>
      </w:r>
      <w:r>
        <w:tab/>
      </w:r>
      <w:r w:rsidRPr="002B1C81">
        <w:t xml:space="preserve">It appears from the case file that </w:t>
      </w:r>
      <w:r>
        <w:t xml:space="preserve">the </w:t>
      </w:r>
      <w:r w:rsidRPr="002B1C81">
        <w:t>events</w:t>
      </w:r>
      <w:r>
        <w:t xml:space="preserve"> referred to</w:t>
      </w:r>
      <w:r w:rsidRPr="002B1C81">
        <w:t xml:space="preserve"> </w:t>
      </w:r>
      <w:r>
        <w:t>are the events of</w:t>
      </w:r>
      <w:r w:rsidRPr="002B1C81">
        <w:t xml:space="preserve"> 2002.</w:t>
      </w:r>
    </w:p>
  </w:footnote>
  <w:footnote w:id="6">
    <w:p w:rsidR="00CF4971" w:rsidRPr="0034273B" w:rsidRDefault="00CF4971" w:rsidP="00DA70E8">
      <w:pPr>
        <w:pStyle w:val="FootnoteText"/>
        <w:ind w:hanging="567"/>
        <w:jc w:val="both"/>
      </w:pPr>
      <w:r>
        <w:tab/>
      </w:r>
      <w:r>
        <w:rPr>
          <w:rStyle w:val="FootnoteReference"/>
        </w:rPr>
        <w:footnoteRef/>
      </w:r>
      <w:r>
        <w:tab/>
        <w:t>Emphasis is added by the State party.</w:t>
      </w:r>
    </w:p>
  </w:footnote>
  <w:footnote w:id="7">
    <w:p w:rsidR="00CF4971" w:rsidRPr="0034273B" w:rsidRDefault="00CF4971" w:rsidP="008B1A02">
      <w:pPr>
        <w:pStyle w:val="FootnoteText"/>
      </w:pPr>
      <w:r>
        <w:tab/>
      </w:r>
      <w:r>
        <w:rPr>
          <w:rStyle w:val="FootnoteReference"/>
        </w:rPr>
        <w:footnoteRef/>
      </w:r>
      <w:r>
        <w:tab/>
        <w:t xml:space="preserve">Communications No. 150/1999, </w:t>
      </w:r>
      <w:r w:rsidRPr="0034273B">
        <w:rPr>
          <w:i/>
          <w:iCs/>
        </w:rPr>
        <w:t>S.L.</w:t>
      </w:r>
      <w:r>
        <w:t xml:space="preserve"> v. </w:t>
      </w:r>
      <w:smartTag w:uri="urn:schemas-microsoft-com:office:smarttags" w:element="country-region">
        <w:smartTag w:uri="urn:schemas-microsoft-com:office:smarttags" w:element="place">
          <w:r w:rsidRPr="0034273B">
            <w:rPr>
              <w:i/>
              <w:iCs/>
            </w:rPr>
            <w:t>Sweden</w:t>
          </w:r>
        </w:smartTag>
      </w:smartTag>
      <w:r>
        <w:t xml:space="preserve">, Views adopted on 11 May 2001, para. 6.3; and No. 213/2002, </w:t>
      </w:r>
      <w:r w:rsidRPr="0034273B">
        <w:rPr>
          <w:i/>
          <w:iCs/>
        </w:rPr>
        <w:t>E.J.V.M.</w:t>
      </w:r>
      <w:r>
        <w:t xml:space="preserve"> v. </w:t>
      </w:r>
      <w:smartTag w:uri="urn:schemas-microsoft-com:office:smarttags" w:element="country-region">
        <w:smartTag w:uri="urn:schemas-microsoft-com:office:smarttags" w:element="place">
          <w:r w:rsidRPr="0034273B">
            <w:rPr>
              <w:i/>
              <w:iCs/>
            </w:rPr>
            <w:t>Sweden</w:t>
          </w:r>
        </w:smartTag>
      </w:smartTag>
      <w:r>
        <w:t xml:space="preserve">, Views adopted on 14 November 2003, para. 8.3. </w:t>
      </w:r>
    </w:p>
  </w:footnote>
  <w:footnote w:id="8">
    <w:p w:rsidR="00CF4971" w:rsidRPr="00BF5762" w:rsidRDefault="00CF4971" w:rsidP="007A7129">
      <w:pPr>
        <w:pStyle w:val="FootnoteText"/>
      </w:pPr>
      <w:r>
        <w:tab/>
      </w:r>
      <w:r>
        <w:rPr>
          <w:rStyle w:val="FootnoteReference"/>
        </w:rPr>
        <w:footnoteRef/>
      </w:r>
      <w:r>
        <w:tab/>
        <w:t>Ref</w:t>
      </w:r>
      <w:r w:rsidRPr="007A7129">
        <w:t>e</w:t>
      </w:r>
      <w:r>
        <w:t xml:space="preserve">rence is made to communication No. 103/1998, </w:t>
      </w:r>
      <w:r>
        <w:rPr>
          <w:i/>
          <w:iCs/>
        </w:rPr>
        <w:t>S.M.R. and M.M.R.</w:t>
      </w:r>
      <w:r>
        <w:t xml:space="preserve"> </w:t>
      </w:r>
      <w:r w:rsidRPr="001F3AE2">
        <w:t>v.</w:t>
      </w:r>
      <w:r w:rsidRPr="00BF5762">
        <w:rPr>
          <w:i/>
        </w:rPr>
        <w:t xml:space="preserve"> </w:t>
      </w:r>
      <w:smartTag w:uri="urn:schemas-microsoft-com:office:smarttags" w:element="country-region">
        <w:smartTag w:uri="urn:schemas-microsoft-com:office:smarttags" w:element="place">
          <w:r w:rsidRPr="0007246E">
            <w:rPr>
              <w:i/>
              <w:iCs/>
            </w:rPr>
            <w:t>Sweden</w:t>
          </w:r>
        </w:smartTag>
      </w:smartTag>
      <w:r>
        <w:t>, Views adopted on 5 May 1999, para. 9.7.</w:t>
      </w:r>
    </w:p>
  </w:footnote>
  <w:footnote w:id="9">
    <w:p w:rsidR="00CF4971" w:rsidRPr="00BF2485" w:rsidRDefault="00CF4971">
      <w:pPr>
        <w:pStyle w:val="FootnoteText"/>
      </w:pPr>
      <w:r>
        <w:tab/>
      </w:r>
      <w:r>
        <w:rPr>
          <w:rStyle w:val="FootnoteReference"/>
        </w:rPr>
        <w:footnoteRef/>
      </w:r>
      <w:r>
        <w:tab/>
      </w:r>
      <w:r w:rsidRPr="00BF2485">
        <w:rPr>
          <w:i/>
        </w:rPr>
        <w:t>Official Records of the General Assembly, Fifty-third Session, Supplement No. 44</w:t>
      </w:r>
      <w:r w:rsidRPr="00BF2485">
        <w:t xml:space="preserve"> (A/53/44 and Corr.1), annex IX</w:t>
      </w:r>
      <w:r>
        <w:t>.</w:t>
      </w:r>
    </w:p>
  </w:footnote>
  <w:footnote w:id="10">
    <w:p w:rsidR="00CF4971" w:rsidRPr="00C32312" w:rsidRDefault="00CF4971" w:rsidP="00DA70E8">
      <w:pPr>
        <w:pStyle w:val="FootnoteText"/>
        <w:ind w:hanging="567"/>
        <w:jc w:val="both"/>
      </w:pPr>
      <w:r>
        <w:tab/>
      </w:r>
      <w:r>
        <w:rPr>
          <w:rStyle w:val="FootnoteReference"/>
        </w:rPr>
        <w:footnoteRef/>
      </w:r>
      <w:r>
        <w:tab/>
        <w:t>Reference is made to chapter 4, sections 1 and 2 of the Act</w:t>
      </w:r>
      <w:r w:rsidRPr="00C32312">
        <w:t xml:space="preserve">. </w:t>
      </w:r>
    </w:p>
  </w:footnote>
  <w:footnote w:id="11">
    <w:p w:rsidR="00CF4971" w:rsidRPr="003C6FF2" w:rsidRDefault="00CF4971" w:rsidP="007A7129">
      <w:pPr>
        <w:pStyle w:val="FootnoteText"/>
      </w:pPr>
      <w:r>
        <w:tab/>
      </w:r>
      <w:r>
        <w:rPr>
          <w:rStyle w:val="FootnoteReference"/>
        </w:rPr>
        <w:footnoteRef/>
      </w:r>
      <w:r>
        <w:tab/>
        <w:t xml:space="preserve">Reference is made to communication No. 61/1996, </w:t>
      </w:r>
      <w:r>
        <w:rPr>
          <w:i/>
          <w:iCs/>
        </w:rPr>
        <w:t>X, Y and Z</w:t>
      </w:r>
      <w:r>
        <w:t xml:space="preserve"> </w:t>
      </w:r>
      <w:r w:rsidRPr="00B105D7">
        <w:t>v.</w:t>
      </w:r>
      <w:r w:rsidRPr="00BF5762">
        <w:rPr>
          <w:i/>
        </w:rPr>
        <w:t xml:space="preserve"> </w:t>
      </w:r>
      <w:smartTag w:uri="urn:schemas-microsoft-com:office:smarttags" w:element="country-region">
        <w:smartTag w:uri="urn:schemas-microsoft-com:office:smarttags" w:element="place">
          <w:r w:rsidRPr="0007246E">
            <w:rPr>
              <w:i/>
              <w:iCs/>
            </w:rPr>
            <w:t>Sweden</w:t>
          </w:r>
        </w:smartTag>
      </w:smartTag>
      <w:r>
        <w:t>, Views adopted 6 May 1998, para. 11.2.</w:t>
      </w:r>
    </w:p>
  </w:footnote>
  <w:footnote w:id="12">
    <w:p w:rsidR="00CF4971" w:rsidRPr="00F62D12" w:rsidRDefault="00CF4971" w:rsidP="00DA70E8">
      <w:pPr>
        <w:pStyle w:val="FootnoteText"/>
        <w:ind w:hanging="567"/>
        <w:jc w:val="both"/>
      </w:pPr>
      <w:r>
        <w:tab/>
      </w:r>
      <w:r>
        <w:rPr>
          <w:rStyle w:val="FootnoteReference"/>
        </w:rPr>
        <w:footnoteRef/>
      </w:r>
      <w:r>
        <w:tab/>
      </w:r>
      <w:r w:rsidRPr="00F62D12">
        <w:t xml:space="preserve">See para. </w:t>
      </w:r>
      <w:r>
        <w:t>4.8 above.</w:t>
      </w:r>
    </w:p>
  </w:footnote>
  <w:footnote w:id="13">
    <w:p w:rsidR="00CF4971" w:rsidRPr="00116B35" w:rsidRDefault="00CF4971" w:rsidP="00DA70E8">
      <w:pPr>
        <w:pStyle w:val="FootnoteText"/>
        <w:ind w:hanging="567"/>
        <w:jc w:val="both"/>
        <w:rPr>
          <w:rStyle w:val="FootnoteReference"/>
          <w:szCs w:val="18"/>
          <w:vertAlign w:val="baseline"/>
        </w:rPr>
      </w:pPr>
      <w:r>
        <w:rPr>
          <w:szCs w:val="18"/>
        </w:rPr>
        <w:tab/>
      </w:r>
      <w:r w:rsidRPr="004310B2">
        <w:rPr>
          <w:rStyle w:val="FootnoteReference"/>
          <w:szCs w:val="18"/>
        </w:rPr>
        <w:footnoteRef/>
      </w:r>
      <w:r>
        <w:rPr>
          <w:szCs w:val="18"/>
        </w:rPr>
        <w:tab/>
      </w:r>
      <w:r>
        <w:t xml:space="preserve">General comment No. 1, </w:t>
      </w:r>
      <w:r w:rsidRPr="00116B35">
        <w:rPr>
          <w:rStyle w:val="FootnoteReference"/>
          <w:szCs w:val="18"/>
          <w:vertAlign w:val="baseline"/>
        </w:rPr>
        <w:t>para</w:t>
      </w:r>
      <w:r>
        <w:rPr>
          <w:szCs w:val="18"/>
        </w:rPr>
        <w:t xml:space="preserve">. </w:t>
      </w:r>
      <w:r w:rsidRPr="00116B35">
        <w:rPr>
          <w:rStyle w:val="FootnoteReference"/>
          <w:szCs w:val="18"/>
          <w:vertAlign w:val="baseline"/>
        </w:rPr>
        <w:t>6.</w:t>
      </w:r>
    </w:p>
  </w:footnote>
  <w:footnote w:id="14">
    <w:p w:rsidR="00CF4971" w:rsidRPr="001169F0" w:rsidRDefault="00CF4971" w:rsidP="007A7129">
      <w:pPr>
        <w:pStyle w:val="FootnoteText"/>
        <w:rPr>
          <w:lang w:val="es-ES"/>
        </w:rPr>
      </w:pPr>
      <w:r>
        <w:tab/>
      </w:r>
      <w:r>
        <w:rPr>
          <w:rStyle w:val="FootnoteReference"/>
        </w:rPr>
        <w:footnoteRef/>
      </w:r>
      <w:r>
        <w:tab/>
        <w:t xml:space="preserve">Ibid., para. 5. See also </w:t>
      </w:r>
      <w:r w:rsidRPr="006E4C6B">
        <w:t xml:space="preserve">communication No. 203/2002, </w:t>
      </w:r>
      <w:r w:rsidRPr="006E4C6B">
        <w:rPr>
          <w:i/>
          <w:iCs/>
        </w:rPr>
        <w:t>A.R.</w:t>
      </w:r>
      <w:r w:rsidRPr="006E4C6B">
        <w:t xml:space="preserve"> v. </w:t>
      </w:r>
      <w:r w:rsidRPr="006E4C6B">
        <w:rPr>
          <w:i/>
          <w:iCs/>
        </w:rPr>
        <w:t xml:space="preserve">The </w:t>
      </w:r>
      <w:smartTag w:uri="urn:schemas-microsoft-com:office:smarttags" w:element="country-region">
        <w:smartTag w:uri="urn:schemas-microsoft-com:office:smarttags" w:element="place">
          <w:r w:rsidRPr="006E4C6B">
            <w:rPr>
              <w:i/>
              <w:iCs/>
            </w:rPr>
            <w:t>Netherlands</w:t>
          </w:r>
        </w:smartTag>
      </w:smartTag>
      <w:r w:rsidRPr="006E4C6B">
        <w:t xml:space="preserve">, Views adopted on </w:t>
      </w:r>
      <w:r>
        <w:t>14</w:t>
      </w:r>
      <w:r w:rsidRPr="006E4C6B">
        <w:t xml:space="preserve"> November 2003, para. </w:t>
      </w:r>
      <w:r w:rsidRPr="001169F0">
        <w:rPr>
          <w:lang w:val="es-ES"/>
        </w:rPr>
        <w:t xml:space="preserve">7.3. </w:t>
      </w:r>
    </w:p>
  </w:footnote>
  <w:footnote w:id="15">
    <w:p w:rsidR="00CF4971" w:rsidRPr="001169F0" w:rsidRDefault="00CF4971" w:rsidP="007A7129">
      <w:pPr>
        <w:pStyle w:val="FootnoteText"/>
        <w:rPr>
          <w:rStyle w:val="FootnoteReference"/>
          <w:szCs w:val="18"/>
          <w:vertAlign w:val="baseline"/>
          <w:lang w:val="es-ES"/>
        </w:rPr>
      </w:pPr>
      <w:r>
        <w:rPr>
          <w:lang w:val="es-ES"/>
        </w:rPr>
        <w:tab/>
      </w:r>
      <w:r w:rsidRPr="004310B2">
        <w:rPr>
          <w:rStyle w:val="FootnoteReference"/>
          <w:szCs w:val="18"/>
        </w:rPr>
        <w:footnoteRef/>
      </w:r>
      <w:r>
        <w:rPr>
          <w:lang w:val="es-ES"/>
        </w:rPr>
        <w:tab/>
      </w:r>
      <w:r w:rsidRPr="001169F0">
        <w:rPr>
          <w:rStyle w:val="FootnoteReference"/>
          <w:szCs w:val="18"/>
          <w:vertAlign w:val="baseline"/>
          <w:lang w:val="es-ES"/>
        </w:rPr>
        <w:t xml:space="preserve">See, </w:t>
      </w:r>
      <w:r w:rsidRPr="00813BF1">
        <w:rPr>
          <w:rStyle w:val="FootnoteReference"/>
          <w:szCs w:val="18"/>
          <w:vertAlign w:val="baseline"/>
          <w:lang w:val="es-ES"/>
        </w:rPr>
        <w:t>inter alia</w:t>
      </w:r>
      <w:r w:rsidRPr="001169F0">
        <w:rPr>
          <w:rStyle w:val="FootnoteReference"/>
          <w:szCs w:val="18"/>
          <w:vertAlign w:val="baseline"/>
          <w:lang w:val="es-ES"/>
        </w:rPr>
        <w:t xml:space="preserve">, communication No. 356/2008, </w:t>
      </w:r>
      <w:r w:rsidRPr="001169F0">
        <w:rPr>
          <w:rStyle w:val="FootnoteReference"/>
          <w:i/>
          <w:szCs w:val="18"/>
          <w:vertAlign w:val="baseline"/>
          <w:lang w:val="es-ES"/>
        </w:rPr>
        <w:t>N.S</w:t>
      </w:r>
      <w:r w:rsidRPr="001169F0">
        <w:rPr>
          <w:rStyle w:val="FootnoteReference"/>
          <w:szCs w:val="18"/>
          <w:vertAlign w:val="baseline"/>
          <w:lang w:val="es-ES"/>
        </w:rPr>
        <w:t xml:space="preserve">. v. </w:t>
      </w:r>
      <w:r w:rsidRPr="001169F0">
        <w:rPr>
          <w:rStyle w:val="FootnoteReference"/>
          <w:i/>
          <w:szCs w:val="18"/>
          <w:vertAlign w:val="baseline"/>
          <w:lang w:val="es-ES"/>
        </w:rPr>
        <w:t>Switzerland</w:t>
      </w:r>
      <w:r w:rsidRPr="001169F0">
        <w:rPr>
          <w:rStyle w:val="FootnoteReference"/>
          <w:szCs w:val="18"/>
          <w:vertAlign w:val="baseline"/>
          <w:lang w:val="es-ES"/>
        </w:rPr>
        <w:t xml:space="preserve">, </w:t>
      </w:r>
      <w:r>
        <w:rPr>
          <w:lang w:val="es-ES"/>
        </w:rPr>
        <w:t>d</w:t>
      </w:r>
      <w:r w:rsidRPr="001169F0">
        <w:rPr>
          <w:rStyle w:val="FootnoteReference"/>
          <w:szCs w:val="18"/>
          <w:vertAlign w:val="baseline"/>
          <w:lang w:val="es-ES"/>
        </w:rPr>
        <w:t xml:space="preserve">ecision adopted on 6 May 2010, </w:t>
      </w:r>
      <w:r w:rsidRPr="001169F0">
        <w:rPr>
          <w:lang w:val="es-ES"/>
        </w:rPr>
        <w:t>para.7.3.</w:t>
      </w:r>
    </w:p>
  </w:footnote>
  <w:footnote w:id="16">
    <w:p w:rsidR="00CF4971" w:rsidRPr="003C6FF2" w:rsidRDefault="00CF4971" w:rsidP="007A7129">
      <w:pPr>
        <w:pStyle w:val="FootnoteText"/>
      </w:pPr>
      <w:r w:rsidRPr="00843379">
        <w:rPr>
          <w:lang w:val="es-ES"/>
        </w:rPr>
        <w:tab/>
      </w:r>
      <w:r>
        <w:rPr>
          <w:rStyle w:val="FootnoteReference"/>
        </w:rPr>
        <w:footnoteRef/>
      </w:r>
      <w:r>
        <w:tab/>
        <w:t xml:space="preserve">Reference is made to </w:t>
      </w:r>
      <w:r>
        <w:rPr>
          <w:i/>
          <w:iCs/>
        </w:rPr>
        <w:t>X, Y and Z</w:t>
      </w:r>
      <w:r>
        <w:t xml:space="preserve"> </w:t>
      </w:r>
      <w:r w:rsidRPr="00B105D7">
        <w:t xml:space="preserve">v. </w:t>
      </w:r>
      <w:smartTag w:uri="urn:schemas-microsoft-com:office:smarttags" w:element="country-region">
        <w:smartTag w:uri="urn:schemas-microsoft-com:office:smarttags" w:element="place">
          <w:r w:rsidRPr="0007246E">
            <w:rPr>
              <w:i/>
              <w:iCs/>
            </w:rPr>
            <w:t>Sweden</w:t>
          </w:r>
        </w:smartTag>
      </w:smartTag>
      <w:r>
        <w:t>, para.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1" w:rsidRPr="00116B35" w:rsidRDefault="00CF4971">
    <w:pPr>
      <w:pStyle w:val="Header"/>
    </w:pPr>
    <w:r>
      <w:t>CAT/C/49/D/435/2010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1" w:rsidRPr="00116B35" w:rsidRDefault="00CF4971" w:rsidP="00116B35">
    <w:pPr>
      <w:pStyle w:val="Header"/>
      <w:jc w:val="right"/>
    </w:pPr>
    <w:r>
      <w:t>CAT/C/49/D/435/2010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C88E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304"/>
    <w:rsid w:val="00000FDF"/>
    <w:rsid w:val="00001365"/>
    <w:rsid w:val="0000248A"/>
    <w:rsid w:val="00002E25"/>
    <w:rsid w:val="000237DA"/>
    <w:rsid w:val="00026854"/>
    <w:rsid w:val="00032590"/>
    <w:rsid w:val="00032A74"/>
    <w:rsid w:val="00034A65"/>
    <w:rsid w:val="00036B5F"/>
    <w:rsid w:val="00042419"/>
    <w:rsid w:val="00050F6B"/>
    <w:rsid w:val="00055720"/>
    <w:rsid w:val="00056EB3"/>
    <w:rsid w:val="00057E97"/>
    <w:rsid w:val="00061D59"/>
    <w:rsid w:val="000655F2"/>
    <w:rsid w:val="0007246E"/>
    <w:rsid w:val="00072C8C"/>
    <w:rsid w:val="000733B5"/>
    <w:rsid w:val="00081815"/>
    <w:rsid w:val="00087765"/>
    <w:rsid w:val="000931C0"/>
    <w:rsid w:val="00094B47"/>
    <w:rsid w:val="000A0C1B"/>
    <w:rsid w:val="000A56DD"/>
    <w:rsid w:val="000A572D"/>
    <w:rsid w:val="000B0E1B"/>
    <w:rsid w:val="000B175B"/>
    <w:rsid w:val="000B22A3"/>
    <w:rsid w:val="000B3A0F"/>
    <w:rsid w:val="000B4A57"/>
    <w:rsid w:val="000B4EF7"/>
    <w:rsid w:val="000B606E"/>
    <w:rsid w:val="000B658B"/>
    <w:rsid w:val="000C1376"/>
    <w:rsid w:val="000C2C03"/>
    <w:rsid w:val="000C2D2E"/>
    <w:rsid w:val="000C45E4"/>
    <w:rsid w:val="000E0415"/>
    <w:rsid w:val="000F1FF7"/>
    <w:rsid w:val="000F2AAE"/>
    <w:rsid w:val="00102614"/>
    <w:rsid w:val="00105617"/>
    <w:rsid w:val="001103AA"/>
    <w:rsid w:val="001169F0"/>
    <w:rsid w:val="00116B35"/>
    <w:rsid w:val="00116BAB"/>
    <w:rsid w:val="0012080C"/>
    <w:rsid w:val="001245C3"/>
    <w:rsid w:val="00125FE5"/>
    <w:rsid w:val="00133E81"/>
    <w:rsid w:val="0013420F"/>
    <w:rsid w:val="00136749"/>
    <w:rsid w:val="001427CA"/>
    <w:rsid w:val="001450BD"/>
    <w:rsid w:val="00153179"/>
    <w:rsid w:val="00155722"/>
    <w:rsid w:val="0015597C"/>
    <w:rsid w:val="00160C84"/>
    <w:rsid w:val="001659AD"/>
    <w:rsid w:val="00165F3A"/>
    <w:rsid w:val="00181B13"/>
    <w:rsid w:val="00183227"/>
    <w:rsid w:val="0019678D"/>
    <w:rsid w:val="001979BA"/>
    <w:rsid w:val="00197B02"/>
    <w:rsid w:val="001A10ED"/>
    <w:rsid w:val="001A640D"/>
    <w:rsid w:val="001B0297"/>
    <w:rsid w:val="001B1FE3"/>
    <w:rsid w:val="001B391A"/>
    <w:rsid w:val="001B4B04"/>
    <w:rsid w:val="001C018B"/>
    <w:rsid w:val="001C076E"/>
    <w:rsid w:val="001C224E"/>
    <w:rsid w:val="001C23E8"/>
    <w:rsid w:val="001C5895"/>
    <w:rsid w:val="001C6663"/>
    <w:rsid w:val="001C7294"/>
    <w:rsid w:val="001C7895"/>
    <w:rsid w:val="001D0C8C"/>
    <w:rsid w:val="001D0D26"/>
    <w:rsid w:val="001D26DF"/>
    <w:rsid w:val="001D3A03"/>
    <w:rsid w:val="001D4334"/>
    <w:rsid w:val="001D4C2E"/>
    <w:rsid w:val="001D5273"/>
    <w:rsid w:val="001D5C06"/>
    <w:rsid w:val="001E4671"/>
    <w:rsid w:val="001E6073"/>
    <w:rsid w:val="001E7658"/>
    <w:rsid w:val="001F3AE2"/>
    <w:rsid w:val="001F4794"/>
    <w:rsid w:val="00200190"/>
    <w:rsid w:val="00201FCF"/>
    <w:rsid w:val="00202DA8"/>
    <w:rsid w:val="00211E0B"/>
    <w:rsid w:val="002168AC"/>
    <w:rsid w:val="00221E76"/>
    <w:rsid w:val="00224A37"/>
    <w:rsid w:val="002368D4"/>
    <w:rsid w:val="002370A1"/>
    <w:rsid w:val="00246C3B"/>
    <w:rsid w:val="00250090"/>
    <w:rsid w:val="0025436F"/>
    <w:rsid w:val="00260C35"/>
    <w:rsid w:val="00261C52"/>
    <w:rsid w:val="00263C20"/>
    <w:rsid w:val="002650B9"/>
    <w:rsid w:val="00267CF0"/>
    <w:rsid w:val="00267F5F"/>
    <w:rsid w:val="0027027A"/>
    <w:rsid w:val="002708E9"/>
    <w:rsid w:val="00271640"/>
    <w:rsid w:val="00272C17"/>
    <w:rsid w:val="002834B6"/>
    <w:rsid w:val="00284465"/>
    <w:rsid w:val="00286B4D"/>
    <w:rsid w:val="002955D6"/>
    <w:rsid w:val="00297799"/>
    <w:rsid w:val="002A78AA"/>
    <w:rsid w:val="002B1412"/>
    <w:rsid w:val="002B1C81"/>
    <w:rsid w:val="002B3C39"/>
    <w:rsid w:val="002B3EEB"/>
    <w:rsid w:val="002B466B"/>
    <w:rsid w:val="002B48D9"/>
    <w:rsid w:val="002B53EE"/>
    <w:rsid w:val="002B5E5A"/>
    <w:rsid w:val="002D274B"/>
    <w:rsid w:val="002D32D9"/>
    <w:rsid w:val="002D4910"/>
    <w:rsid w:val="002E1600"/>
    <w:rsid w:val="002E66CC"/>
    <w:rsid w:val="002F175C"/>
    <w:rsid w:val="002F1A00"/>
    <w:rsid w:val="002F4A6E"/>
    <w:rsid w:val="002F4D3D"/>
    <w:rsid w:val="0031039B"/>
    <w:rsid w:val="0031280D"/>
    <w:rsid w:val="00313349"/>
    <w:rsid w:val="003161A5"/>
    <w:rsid w:val="00316AA1"/>
    <w:rsid w:val="00322371"/>
    <w:rsid w:val="00322926"/>
    <w:rsid w:val="003229D8"/>
    <w:rsid w:val="00335383"/>
    <w:rsid w:val="00335A21"/>
    <w:rsid w:val="003376E5"/>
    <w:rsid w:val="00340754"/>
    <w:rsid w:val="0034273B"/>
    <w:rsid w:val="003427D9"/>
    <w:rsid w:val="0034300D"/>
    <w:rsid w:val="00344308"/>
    <w:rsid w:val="0035269D"/>
    <w:rsid w:val="00352709"/>
    <w:rsid w:val="00371178"/>
    <w:rsid w:val="00373BB3"/>
    <w:rsid w:val="003747BD"/>
    <w:rsid w:val="003764DB"/>
    <w:rsid w:val="00381FA6"/>
    <w:rsid w:val="0038407A"/>
    <w:rsid w:val="00394C75"/>
    <w:rsid w:val="003974A2"/>
    <w:rsid w:val="003A6810"/>
    <w:rsid w:val="003A760C"/>
    <w:rsid w:val="003A7F15"/>
    <w:rsid w:val="003B068E"/>
    <w:rsid w:val="003C2CC4"/>
    <w:rsid w:val="003C6154"/>
    <w:rsid w:val="003C6FF2"/>
    <w:rsid w:val="003D3A15"/>
    <w:rsid w:val="003D4B23"/>
    <w:rsid w:val="003E377D"/>
    <w:rsid w:val="003F0F32"/>
    <w:rsid w:val="003F14B1"/>
    <w:rsid w:val="003F298E"/>
    <w:rsid w:val="003F4AD6"/>
    <w:rsid w:val="00400A98"/>
    <w:rsid w:val="00401170"/>
    <w:rsid w:val="00410C89"/>
    <w:rsid w:val="00416EAF"/>
    <w:rsid w:val="004223B0"/>
    <w:rsid w:val="0042313D"/>
    <w:rsid w:val="00426B9B"/>
    <w:rsid w:val="004309F4"/>
    <w:rsid w:val="004310B2"/>
    <w:rsid w:val="00431F00"/>
    <w:rsid w:val="004325CB"/>
    <w:rsid w:val="00433764"/>
    <w:rsid w:val="004351A0"/>
    <w:rsid w:val="00435632"/>
    <w:rsid w:val="00442A83"/>
    <w:rsid w:val="004436C1"/>
    <w:rsid w:val="004437F2"/>
    <w:rsid w:val="004442AB"/>
    <w:rsid w:val="0045495B"/>
    <w:rsid w:val="004615F6"/>
    <w:rsid w:val="004626C5"/>
    <w:rsid w:val="004627EA"/>
    <w:rsid w:val="00474C00"/>
    <w:rsid w:val="00475072"/>
    <w:rsid w:val="00477064"/>
    <w:rsid w:val="00482CD8"/>
    <w:rsid w:val="00483BFB"/>
    <w:rsid w:val="004977BF"/>
    <w:rsid w:val="004B1634"/>
    <w:rsid w:val="004B4C23"/>
    <w:rsid w:val="004B4DB2"/>
    <w:rsid w:val="004B7802"/>
    <w:rsid w:val="004C09A3"/>
    <w:rsid w:val="004C24D6"/>
    <w:rsid w:val="004D0D0F"/>
    <w:rsid w:val="004D57CA"/>
    <w:rsid w:val="004E3E81"/>
    <w:rsid w:val="004F1920"/>
    <w:rsid w:val="004F5C8B"/>
    <w:rsid w:val="004F63C6"/>
    <w:rsid w:val="00501DE4"/>
    <w:rsid w:val="00502BC8"/>
    <w:rsid w:val="005045AB"/>
    <w:rsid w:val="0050565C"/>
    <w:rsid w:val="00512E90"/>
    <w:rsid w:val="00513DE6"/>
    <w:rsid w:val="0051649E"/>
    <w:rsid w:val="0052136D"/>
    <w:rsid w:val="0052775E"/>
    <w:rsid w:val="005420F2"/>
    <w:rsid w:val="00552D06"/>
    <w:rsid w:val="005628B6"/>
    <w:rsid w:val="0058308D"/>
    <w:rsid w:val="005921A7"/>
    <w:rsid w:val="005B3DB3"/>
    <w:rsid w:val="005B50DB"/>
    <w:rsid w:val="005C0940"/>
    <w:rsid w:val="005D0FDF"/>
    <w:rsid w:val="005D1272"/>
    <w:rsid w:val="005D1CA2"/>
    <w:rsid w:val="005F690E"/>
    <w:rsid w:val="005F6B4A"/>
    <w:rsid w:val="005F7B75"/>
    <w:rsid w:val="006001EE"/>
    <w:rsid w:val="0060029F"/>
    <w:rsid w:val="00605042"/>
    <w:rsid w:val="00606B5C"/>
    <w:rsid w:val="006103CC"/>
    <w:rsid w:val="00611FC4"/>
    <w:rsid w:val="00613C17"/>
    <w:rsid w:val="0061592B"/>
    <w:rsid w:val="00616560"/>
    <w:rsid w:val="00616D96"/>
    <w:rsid w:val="006176FB"/>
    <w:rsid w:val="006234EF"/>
    <w:rsid w:val="00631DD6"/>
    <w:rsid w:val="00633C17"/>
    <w:rsid w:val="00640B26"/>
    <w:rsid w:val="00644051"/>
    <w:rsid w:val="0064584A"/>
    <w:rsid w:val="00652D0A"/>
    <w:rsid w:val="0065306C"/>
    <w:rsid w:val="006570BC"/>
    <w:rsid w:val="006611AE"/>
    <w:rsid w:val="00662BB6"/>
    <w:rsid w:val="00684C21"/>
    <w:rsid w:val="00685AA5"/>
    <w:rsid w:val="0068782A"/>
    <w:rsid w:val="0069082C"/>
    <w:rsid w:val="00690CAB"/>
    <w:rsid w:val="0069454F"/>
    <w:rsid w:val="00696D04"/>
    <w:rsid w:val="006B2B77"/>
    <w:rsid w:val="006B7AA1"/>
    <w:rsid w:val="006C19AB"/>
    <w:rsid w:val="006C3436"/>
    <w:rsid w:val="006C55DE"/>
    <w:rsid w:val="006C5A29"/>
    <w:rsid w:val="006C66FB"/>
    <w:rsid w:val="006D37AF"/>
    <w:rsid w:val="006D51D0"/>
    <w:rsid w:val="006D5F05"/>
    <w:rsid w:val="006E048A"/>
    <w:rsid w:val="006E4C6B"/>
    <w:rsid w:val="006E52AB"/>
    <w:rsid w:val="006E564B"/>
    <w:rsid w:val="006E60D3"/>
    <w:rsid w:val="006E68F6"/>
    <w:rsid w:val="006E7191"/>
    <w:rsid w:val="006F2433"/>
    <w:rsid w:val="006F5689"/>
    <w:rsid w:val="00703276"/>
    <w:rsid w:val="00703577"/>
    <w:rsid w:val="0070508E"/>
    <w:rsid w:val="007167D1"/>
    <w:rsid w:val="0072632A"/>
    <w:rsid w:val="007327D5"/>
    <w:rsid w:val="00732AFB"/>
    <w:rsid w:val="00744FA4"/>
    <w:rsid w:val="00756761"/>
    <w:rsid w:val="007629C8"/>
    <w:rsid w:val="00773A6A"/>
    <w:rsid w:val="00774A8C"/>
    <w:rsid w:val="00782D95"/>
    <w:rsid w:val="00792034"/>
    <w:rsid w:val="007A0B01"/>
    <w:rsid w:val="007A33EE"/>
    <w:rsid w:val="007A7129"/>
    <w:rsid w:val="007B1A34"/>
    <w:rsid w:val="007B6BA5"/>
    <w:rsid w:val="007C0943"/>
    <w:rsid w:val="007C3390"/>
    <w:rsid w:val="007C36FB"/>
    <w:rsid w:val="007C4F4B"/>
    <w:rsid w:val="007C5382"/>
    <w:rsid w:val="007C62BC"/>
    <w:rsid w:val="007D050D"/>
    <w:rsid w:val="007D2394"/>
    <w:rsid w:val="007E1ED8"/>
    <w:rsid w:val="007E34F2"/>
    <w:rsid w:val="007E6124"/>
    <w:rsid w:val="007E6FEB"/>
    <w:rsid w:val="007F3266"/>
    <w:rsid w:val="007F6611"/>
    <w:rsid w:val="008000C0"/>
    <w:rsid w:val="008036A3"/>
    <w:rsid w:val="00803825"/>
    <w:rsid w:val="00811E05"/>
    <w:rsid w:val="00813BF1"/>
    <w:rsid w:val="0081698A"/>
    <w:rsid w:val="00823E25"/>
    <w:rsid w:val="008242D7"/>
    <w:rsid w:val="00825465"/>
    <w:rsid w:val="008257B1"/>
    <w:rsid w:val="00827CD7"/>
    <w:rsid w:val="008336C7"/>
    <w:rsid w:val="00843086"/>
    <w:rsid w:val="00843379"/>
    <w:rsid w:val="00843767"/>
    <w:rsid w:val="0085315F"/>
    <w:rsid w:val="0085700B"/>
    <w:rsid w:val="008679D9"/>
    <w:rsid w:val="00886357"/>
    <w:rsid w:val="008979B1"/>
    <w:rsid w:val="008A2E2C"/>
    <w:rsid w:val="008A3ECD"/>
    <w:rsid w:val="008A6A95"/>
    <w:rsid w:val="008A6B25"/>
    <w:rsid w:val="008A6C4F"/>
    <w:rsid w:val="008A6E37"/>
    <w:rsid w:val="008B1A02"/>
    <w:rsid w:val="008B2335"/>
    <w:rsid w:val="008B5515"/>
    <w:rsid w:val="008C2973"/>
    <w:rsid w:val="008D26EE"/>
    <w:rsid w:val="008D2AFF"/>
    <w:rsid w:val="008D4266"/>
    <w:rsid w:val="008D7D30"/>
    <w:rsid w:val="008E00D6"/>
    <w:rsid w:val="008E0678"/>
    <w:rsid w:val="008E4285"/>
    <w:rsid w:val="008F01CD"/>
    <w:rsid w:val="008F0523"/>
    <w:rsid w:val="008F070A"/>
    <w:rsid w:val="00904D65"/>
    <w:rsid w:val="00904EF1"/>
    <w:rsid w:val="009116A2"/>
    <w:rsid w:val="00916E06"/>
    <w:rsid w:val="00920B8E"/>
    <w:rsid w:val="00921766"/>
    <w:rsid w:val="00921E53"/>
    <w:rsid w:val="009223CA"/>
    <w:rsid w:val="009307A7"/>
    <w:rsid w:val="009332D0"/>
    <w:rsid w:val="00933306"/>
    <w:rsid w:val="00940F93"/>
    <w:rsid w:val="009441A0"/>
    <w:rsid w:val="00945D3C"/>
    <w:rsid w:val="009531C7"/>
    <w:rsid w:val="0095682B"/>
    <w:rsid w:val="00960649"/>
    <w:rsid w:val="00975DC0"/>
    <w:rsid w:val="009760F3"/>
    <w:rsid w:val="00981CF8"/>
    <w:rsid w:val="0098650D"/>
    <w:rsid w:val="009A0E8D"/>
    <w:rsid w:val="009A3C3C"/>
    <w:rsid w:val="009B26E7"/>
    <w:rsid w:val="009B2BDA"/>
    <w:rsid w:val="009B69C9"/>
    <w:rsid w:val="009C47CE"/>
    <w:rsid w:val="009D6AC6"/>
    <w:rsid w:val="009D747F"/>
    <w:rsid w:val="009F28F0"/>
    <w:rsid w:val="009F2A7D"/>
    <w:rsid w:val="009F610A"/>
    <w:rsid w:val="00A00A3F"/>
    <w:rsid w:val="00A01489"/>
    <w:rsid w:val="00A053D4"/>
    <w:rsid w:val="00A069A6"/>
    <w:rsid w:val="00A12007"/>
    <w:rsid w:val="00A13688"/>
    <w:rsid w:val="00A15715"/>
    <w:rsid w:val="00A1788E"/>
    <w:rsid w:val="00A17CA0"/>
    <w:rsid w:val="00A21CE5"/>
    <w:rsid w:val="00A2292E"/>
    <w:rsid w:val="00A22DE0"/>
    <w:rsid w:val="00A23E85"/>
    <w:rsid w:val="00A25641"/>
    <w:rsid w:val="00A259BD"/>
    <w:rsid w:val="00A338F1"/>
    <w:rsid w:val="00A35E71"/>
    <w:rsid w:val="00A361AF"/>
    <w:rsid w:val="00A37B35"/>
    <w:rsid w:val="00A37E5B"/>
    <w:rsid w:val="00A4692B"/>
    <w:rsid w:val="00A508C1"/>
    <w:rsid w:val="00A51DB6"/>
    <w:rsid w:val="00A51F33"/>
    <w:rsid w:val="00A5214F"/>
    <w:rsid w:val="00A5418D"/>
    <w:rsid w:val="00A55485"/>
    <w:rsid w:val="00A618E1"/>
    <w:rsid w:val="00A70626"/>
    <w:rsid w:val="00A72F22"/>
    <w:rsid w:val="00A7360F"/>
    <w:rsid w:val="00A748A6"/>
    <w:rsid w:val="00A769F4"/>
    <w:rsid w:val="00A776B4"/>
    <w:rsid w:val="00A86E9B"/>
    <w:rsid w:val="00A9262A"/>
    <w:rsid w:val="00A94361"/>
    <w:rsid w:val="00A94975"/>
    <w:rsid w:val="00A97D4C"/>
    <w:rsid w:val="00AA293C"/>
    <w:rsid w:val="00AA2BE7"/>
    <w:rsid w:val="00AB1CAB"/>
    <w:rsid w:val="00AC02BF"/>
    <w:rsid w:val="00AC7ACA"/>
    <w:rsid w:val="00AE189D"/>
    <w:rsid w:val="00AF250C"/>
    <w:rsid w:val="00AF2617"/>
    <w:rsid w:val="00AF78FC"/>
    <w:rsid w:val="00AF7B18"/>
    <w:rsid w:val="00B06816"/>
    <w:rsid w:val="00B105D7"/>
    <w:rsid w:val="00B1281C"/>
    <w:rsid w:val="00B16964"/>
    <w:rsid w:val="00B22374"/>
    <w:rsid w:val="00B227E1"/>
    <w:rsid w:val="00B2363E"/>
    <w:rsid w:val="00B30179"/>
    <w:rsid w:val="00B34B7C"/>
    <w:rsid w:val="00B34D93"/>
    <w:rsid w:val="00B3769F"/>
    <w:rsid w:val="00B40EF9"/>
    <w:rsid w:val="00B42425"/>
    <w:rsid w:val="00B429E8"/>
    <w:rsid w:val="00B502F4"/>
    <w:rsid w:val="00B54F31"/>
    <w:rsid w:val="00B56E4A"/>
    <w:rsid w:val="00B56E9C"/>
    <w:rsid w:val="00B60A52"/>
    <w:rsid w:val="00B6435E"/>
    <w:rsid w:val="00B64B1F"/>
    <w:rsid w:val="00B6553F"/>
    <w:rsid w:val="00B667DA"/>
    <w:rsid w:val="00B67A86"/>
    <w:rsid w:val="00B7342F"/>
    <w:rsid w:val="00B77576"/>
    <w:rsid w:val="00B77D05"/>
    <w:rsid w:val="00B80629"/>
    <w:rsid w:val="00B81206"/>
    <w:rsid w:val="00B81E12"/>
    <w:rsid w:val="00B9066A"/>
    <w:rsid w:val="00B92937"/>
    <w:rsid w:val="00B9774E"/>
    <w:rsid w:val="00B97EE2"/>
    <w:rsid w:val="00BA42EC"/>
    <w:rsid w:val="00BA7B1C"/>
    <w:rsid w:val="00BB0619"/>
    <w:rsid w:val="00BB1141"/>
    <w:rsid w:val="00BB2DB6"/>
    <w:rsid w:val="00BC311C"/>
    <w:rsid w:val="00BC74E9"/>
    <w:rsid w:val="00BD11DF"/>
    <w:rsid w:val="00BE24BB"/>
    <w:rsid w:val="00BE4064"/>
    <w:rsid w:val="00BF0053"/>
    <w:rsid w:val="00BF1F74"/>
    <w:rsid w:val="00BF2485"/>
    <w:rsid w:val="00BF5762"/>
    <w:rsid w:val="00BF68A8"/>
    <w:rsid w:val="00C01CA9"/>
    <w:rsid w:val="00C0222C"/>
    <w:rsid w:val="00C034AC"/>
    <w:rsid w:val="00C05518"/>
    <w:rsid w:val="00C07DB5"/>
    <w:rsid w:val="00C11A03"/>
    <w:rsid w:val="00C2117B"/>
    <w:rsid w:val="00C225FA"/>
    <w:rsid w:val="00C23A48"/>
    <w:rsid w:val="00C24E7D"/>
    <w:rsid w:val="00C250BC"/>
    <w:rsid w:val="00C304F2"/>
    <w:rsid w:val="00C30806"/>
    <w:rsid w:val="00C32312"/>
    <w:rsid w:val="00C42634"/>
    <w:rsid w:val="00C463DD"/>
    <w:rsid w:val="00C4724C"/>
    <w:rsid w:val="00C568EF"/>
    <w:rsid w:val="00C629A0"/>
    <w:rsid w:val="00C67409"/>
    <w:rsid w:val="00C71331"/>
    <w:rsid w:val="00C72E69"/>
    <w:rsid w:val="00C745C3"/>
    <w:rsid w:val="00C80E9E"/>
    <w:rsid w:val="00C83B00"/>
    <w:rsid w:val="00C8593A"/>
    <w:rsid w:val="00CA567A"/>
    <w:rsid w:val="00CB0F48"/>
    <w:rsid w:val="00CB2F80"/>
    <w:rsid w:val="00CB3300"/>
    <w:rsid w:val="00CB7445"/>
    <w:rsid w:val="00CB7DBD"/>
    <w:rsid w:val="00CE09C6"/>
    <w:rsid w:val="00CE3B4F"/>
    <w:rsid w:val="00CE4A8F"/>
    <w:rsid w:val="00CE5B39"/>
    <w:rsid w:val="00CE7C8D"/>
    <w:rsid w:val="00CF3E5C"/>
    <w:rsid w:val="00CF4971"/>
    <w:rsid w:val="00D003E4"/>
    <w:rsid w:val="00D00E56"/>
    <w:rsid w:val="00D2031B"/>
    <w:rsid w:val="00D2040B"/>
    <w:rsid w:val="00D20EC1"/>
    <w:rsid w:val="00D21697"/>
    <w:rsid w:val="00D21A1D"/>
    <w:rsid w:val="00D25FE2"/>
    <w:rsid w:val="00D26A83"/>
    <w:rsid w:val="00D307F8"/>
    <w:rsid w:val="00D31829"/>
    <w:rsid w:val="00D33212"/>
    <w:rsid w:val="00D3335F"/>
    <w:rsid w:val="00D34736"/>
    <w:rsid w:val="00D43252"/>
    <w:rsid w:val="00D47706"/>
    <w:rsid w:val="00D47EEA"/>
    <w:rsid w:val="00D5235D"/>
    <w:rsid w:val="00D53C99"/>
    <w:rsid w:val="00D57535"/>
    <w:rsid w:val="00D707ED"/>
    <w:rsid w:val="00D729C3"/>
    <w:rsid w:val="00D72EED"/>
    <w:rsid w:val="00D75781"/>
    <w:rsid w:val="00D87434"/>
    <w:rsid w:val="00D87AF7"/>
    <w:rsid w:val="00D93CC8"/>
    <w:rsid w:val="00D95303"/>
    <w:rsid w:val="00D96441"/>
    <w:rsid w:val="00D978C6"/>
    <w:rsid w:val="00DA3C1C"/>
    <w:rsid w:val="00DA70E8"/>
    <w:rsid w:val="00DB06DD"/>
    <w:rsid w:val="00DB6F8E"/>
    <w:rsid w:val="00DB7541"/>
    <w:rsid w:val="00DC103F"/>
    <w:rsid w:val="00DC1764"/>
    <w:rsid w:val="00DC489C"/>
    <w:rsid w:val="00DC5608"/>
    <w:rsid w:val="00DE20F9"/>
    <w:rsid w:val="00DE21C0"/>
    <w:rsid w:val="00DE283D"/>
    <w:rsid w:val="00DF0824"/>
    <w:rsid w:val="00E109DB"/>
    <w:rsid w:val="00E161CE"/>
    <w:rsid w:val="00E27346"/>
    <w:rsid w:val="00E32EFC"/>
    <w:rsid w:val="00E457B0"/>
    <w:rsid w:val="00E531FF"/>
    <w:rsid w:val="00E559CE"/>
    <w:rsid w:val="00E63452"/>
    <w:rsid w:val="00E65D96"/>
    <w:rsid w:val="00E71BC8"/>
    <w:rsid w:val="00E7260F"/>
    <w:rsid w:val="00E748C1"/>
    <w:rsid w:val="00E8169C"/>
    <w:rsid w:val="00E948D7"/>
    <w:rsid w:val="00E95090"/>
    <w:rsid w:val="00E96630"/>
    <w:rsid w:val="00EA04D6"/>
    <w:rsid w:val="00EA1738"/>
    <w:rsid w:val="00EA31D5"/>
    <w:rsid w:val="00EA37D2"/>
    <w:rsid w:val="00EA5031"/>
    <w:rsid w:val="00EC3B3F"/>
    <w:rsid w:val="00ED7A2A"/>
    <w:rsid w:val="00EE3417"/>
    <w:rsid w:val="00EE584A"/>
    <w:rsid w:val="00EF1D7F"/>
    <w:rsid w:val="00EF2625"/>
    <w:rsid w:val="00F038B0"/>
    <w:rsid w:val="00F04190"/>
    <w:rsid w:val="00F06859"/>
    <w:rsid w:val="00F10D26"/>
    <w:rsid w:val="00F10E3A"/>
    <w:rsid w:val="00F146EB"/>
    <w:rsid w:val="00F212F2"/>
    <w:rsid w:val="00F2526A"/>
    <w:rsid w:val="00F3403D"/>
    <w:rsid w:val="00F34539"/>
    <w:rsid w:val="00F43B86"/>
    <w:rsid w:val="00F44F85"/>
    <w:rsid w:val="00F45CD4"/>
    <w:rsid w:val="00F552B4"/>
    <w:rsid w:val="00F5776B"/>
    <w:rsid w:val="00F62D12"/>
    <w:rsid w:val="00F642B3"/>
    <w:rsid w:val="00F65C08"/>
    <w:rsid w:val="00F664A7"/>
    <w:rsid w:val="00F70733"/>
    <w:rsid w:val="00F81DAD"/>
    <w:rsid w:val="00F83B32"/>
    <w:rsid w:val="00F8528A"/>
    <w:rsid w:val="00F86688"/>
    <w:rsid w:val="00F8719B"/>
    <w:rsid w:val="00F87A09"/>
    <w:rsid w:val="00F87C73"/>
    <w:rsid w:val="00F92B01"/>
    <w:rsid w:val="00F93781"/>
    <w:rsid w:val="00FA5869"/>
    <w:rsid w:val="00FB0386"/>
    <w:rsid w:val="00FB318A"/>
    <w:rsid w:val="00FB613B"/>
    <w:rsid w:val="00FC1D22"/>
    <w:rsid w:val="00FC2947"/>
    <w:rsid w:val="00FC337C"/>
    <w:rsid w:val="00FC3EC6"/>
    <w:rsid w:val="00FC68B7"/>
    <w:rsid w:val="00FC716B"/>
    <w:rsid w:val="00FD6100"/>
    <w:rsid w:val="00FD6F6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AD41E248-71B1-4945-BD1E-ABF376A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lpstr>
    </vt:vector>
  </TitlesOfParts>
  <Company>CSD</Company>
  <LinksUpToDate>false</LinksUpToDate>
  <CharactersWithSpaces>30953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default</dc:creator>
  <cp:keywords/>
  <cp:lastModifiedBy>Sarah Willig</cp:lastModifiedBy>
  <cp:revision>2</cp:revision>
  <cp:lastPrinted>2013-01-30T14:20:00Z</cp:lastPrinted>
  <dcterms:created xsi:type="dcterms:W3CDTF">2017-01-25T01:02:00Z</dcterms:created>
  <dcterms:modified xsi:type="dcterms:W3CDTF">2017-01-25T01:02:00Z</dcterms:modified>
</cp:coreProperties>
</file>