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4876DE" w:rsidRPr="003C346F">
        <w:trPr>
          <w:trHeight w:hRule="exact" w:val="851"/>
        </w:trPr>
        <w:tc>
          <w:tcPr>
            <w:tcW w:w="1276" w:type="dxa"/>
            <w:tcBorders>
              <w:bottom w:val="single" w:sz="4" w:space="0" w:color="auto"/>
            </w:tcBorders>
            <w:vAlign w:val="bottom"/>
          </w:tcPr>
          <w:p w:rsidR="004876DE" w:rsidRPr="003C346F" w:rsidRDefault="004876DE" w:rsidP="004876DE">
            <w:pPr>
              <w:spacing w:after="80"/>
              <w:rPr>
                <w:u w:val="single"/>
              </w:rPr>
            </w:pPr>
            <w:bookmarkStart w:id="0" w:name="_GoBack"/>
            <w:bookmarkEnd w:id="0"/>
          </w:p>
        </w:tc>
        <w:tc>
          <w:tcPr>
            <w:tcW w:w="1985" w:type="dxa"/>
            <w:tcBorders>
              <w:bottom w:val="single" w:sz="4" w:space="0" w:color="auto"/>
            </w:tcBorders>
            <w:vAlign w:val="bottom"/>
          </w:tcPr>
          <w:p w:rsidR="004876DE" w:rsidRPr="003C346F" w:rsidRDefault="004876DE" w:rsidP="004876DE">
            <w:pPr>
              <w:spacing w:after="80" w:line="300" w:lineRule="exact"/>
              <w:rPr>
                <w:b/>
                <w:sz w:val="24"/>
                <w:szCs w:val="24"/>
              </w:rPr>
            </w:pPr>
            <w:r w:rsidRPr="003C346F">
              <w:rPr>
                <w:sz w:val="28"/>
                <w:szCs w:val="28"/>
              </w:rPr>
              <w:t>United Nations</w:t>
            </w:r>
          </w:p>
        </w:tc>
        <w:tc>
          <w:tcPr>
            <w:tcW w:w="6378" w:type="dxa"/>
            <w:gridSpan w:val="2"/>
            <w:tcBorders>
              <w:bottom w:val="single" w:sz="4" w:space="0" w:color="auto"/>
            </w:tcBorders>
            <w:vAlign w:val="bottom"/>
          </w:tcPr>
          <w:p w:rsidR="004876DE" w:rsidRPr="003C346F" w:rsidRDefault="004876DE" w:rsidP="005F3154">
            <w:pPr>
              <w:jc w:val="right"/>
            </w:pPr>
            <w:r w:rsidRPr="003C346F">
              <w:rPr>
                <w:sz w:val="40"/>
              </w:rPr>
              <w:t>CAT</w:t>
            </w:r>
            <w:r w:rsidR="007A5D50" w:rsidRPr="003C346F">
              <w:t>/C/5</w:t>
            </w:r>
            <w:r w:rsidR="00CD1D30">
              <w:t>4</w:t>
            </w:r>
            <w:r w:rsidR="007A5D50" w:rsidRPr="003C346F">
              <w:t>/D/</w:t>
            </w:r>
            <w:r w:rsidR="00E62C8E">
              <w:t>539</w:t>
            </w:r>
            <w:r w:rsidR="007A5D50" w:rsidRPr="003C346F">
              <w:t>/201</w:t>
            </w:r>
            <w:r w:rsidR="00D708F1">
              <w:t>3</w:t>
            </w:r>
          </w:p>
        </w:tc>
      </w:tr>
      <w:tr w:rsidR="004876DE" w:rsidRPr="00623C97">
        <w:trPr>
          <w:cantSplit/>
          <w:trHeight w:hRule="exact" w:val="2835"/>
        </w:trPr>
        <w:tc>
          <w:tcPr>
            <w:tcW w:w="1276" w:type="dxa"/>
            <w:tcBorders>
              <w:top w:val="single" w:sz="4" w:space="0" w:color="auto"/>
              <w:bottom w:val="single" w:sz="12" w:space="0" w:color="auto"/>
            </w:tcBorders>
          </w:tcPr>
          <w:p w:rsidR="004876DE" w:rsidRPr="003C346F" w:rsidRDefault="001233A9" w:rsidP="004876DE">
            <w:pPr>
              <w:spacing w:before="120"/>
            </w:pPr>
            <w:r>
              <w:rPr>
                <w:noProof/>
                <w:lang w:val="en-US"/>
              </w:rPr>
              <w:drawing>
                <wp:inline distT="0" distB="0" distL="0" distR="0" wp14:anchorId="1A3BA331" wp14:editId="7CF0410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4876DE" w:rsidRPr="003C346F" w:rsidRDefault="004876DE" w:rsidP="004876DE">
            <w:pPr>
              <w:spacing w:before="120" w:line="380" w:lineRule="exact"/>
              <w:rPr>
                <w:sz w:val="34"/>
              </w:rPr>
            </w:pPr>
            <w:r w:rsidRPr="003C346F">
              <w:rPr>
                <w:b/>
                <w:sz w:val="34"/>
                <w:szCs w:val="40"/>
              </w:rPr>
              <w:t>Convention against Torture</w:t>
            </w:r>
            <w:r w:rsidRPr="003C346F">
              <w:rPr>
                <w:b/>
                <w:sz w:val="34"/>
                <w:szCs w:val="40"/>
              </w:rPr>
              <w:br/>
              <w:t>and Other Cruel, Inhuman</w:t>
            </w:r>
            <w:r w:rsidRPr="003C346F">
              <w:rPr>
                <w:b/>
                <w:sz w:val="34"/>
                <w:szCs w:val="40"/>
              </w:rPr>
              <w:br/>
              <w:t>or Degrading Treatment</w:t>
            </w:r>
            <w:r w:rsidRPr="003C346F">
              <w:rPr>
                <w:b/>
                <w:sz w:val="34"/>
                <w:szCs w:val="40"/>
              </w:rPr>
              <w:br/>
              <w:t>or Punishment</w:t>
            </w:r>
          </w:p>
        </w:tc>
        <w:tc>
          <w:tcPr>
            <w:tcW w:w="2835" w:type="dxa"/>
            <w:tcBorders>
              <w:top w:val="single" w:sz="4" w:space="0" w:color="auto"/>
              <w:bottom w:val="single" w:sz="12" w:space="0" w:color="auto"/>
            </w:tcBorders>
          </w:tcPr>
          <w:p w:rsidR="004876DE" w:rsidRPr="003C346F" w:rsidRDefault="004876DE" w:rsidP="004876DE">
            <w:pPr>
              <w:spacing w:before="240" w:line="240" w:lineRule="exact"/>
            </w:pPr>
            <w:r w:rsidRPr="003C346F">
              <w:t xml:space="preserve">Distr.: </w:t>
            </w:r>
            <w:r w:rsidR="005F0C21">
              <w:t>General</w:t>
            </w:r>
          </w:p>
          <w:p w:rsidR="004876DE" w:rsidRPr="00623C97" w:rsidRDefault="00322760" w:rsidP="00322760">
            <w:pPr>
              <w:spacing w:line="240" w:lineRule="exact"/>
            </w:pPr>
            <w:r>
              <w:t>8 Ju</w:t>
            </w:r>
            <w:r w:rsidR="00DA437A">
              <w:t>ly</w:t>
            </w:r>
            <w:r w:rsidR="00864D41">
              <w:t xml:space="preserve"> </w:t>
            </w:r>
            <w:r w:rsidR="007A5D50" w:rsidRPr="00623C97">
              <w:t>201</w:t>
            </w:r>
            <w:r w:rsidR="00CD1D30">
              <w:t>5</w:t>
            </w:r>
          </w:p>
          <w:p w:rsidR="004876DE" w:rsidRPr="00623C97" w:rsidRDefault="004876DE" w:rsidP="004876DE">
            <w:pPr>
              <w:spacing w:line="240" w:lineRule="exact"/>
            </w:pPr>
          </w:p>
          <w:p w:rsidR="007813D3" w:rsidRPr="007813D3" w:rsidRDefault="004876DE" w:rsidP="00864D41">
            <w:pPr>
              <w:spacing w:line="240" w:lineRule="exact"/>
              <w:rPr>
                <w:sz w:val="32"/>
                <w:szCs w:val="32"/>
              </w:rPr>
            </w:pPr>
            <w:r w:rsidRPr="00623C97">
              <w:t>Original: English</w:t>
            </w:r>
          </w:p>
        </w:tc>
      </w:tr>
    </w:tbl>
    <w:p w:rsidR="004876DE" w:rsidRPr="008A55D8" w:rsidRDefault="004876DE" w:rsidP="004876DE">
      <w:pPr>
        <w:spacing w:before="120"/>
        <w:rPr>
          <w:b/>
          <w:sz w:val="24"/>
          <w:szCs w:val="24"/>
          <w:lang w:val="en-US"/>
        </w:rPr>
      </w:pPr>
      <w:r w:rsidRPr="008A55D8">
        <w:rPr>
          <w:b/>
          <w:sz w:val="24"/>
          <w:szCs w:val="24"/>
          <w:lang w:val="en-US"/>
        </w:rPr>
        <w:t>Committee against Torture</w:t>
      </w:r>
      <w:r w:rsidR="00AE2483">
        <w:rPr>
          <w:b/>
          <w:noProof/>
          <w:sz w:val="24"/>
          <w:szCs w:val="24"/>
          <w:lang w:val="en-US"/>
        </w:rPr>
        <w:drawing>
          <wp:anchor distT="0" distB="0" distL="114300" distR="114300" simplePos="0" relativeHeight="251658240" behindDoc="0" locked="0" layoutInCell="1" allowOverlap="0">
            <wp:simplePos x="0" y="0"/>
            <wp:positionH relativeFrom="margin">
              <wp:posOffset>5489575</wp:posOffset>
            </wp:positionH>
            <wp:positionV relativeFrom="margin">
              <wp:posOffset>8027670</wp:posOffset>
            </wp:positionV>
            <wp:extent cx="638175" cy="638175"/>
            <wp:effectExtent l="0" t="0" r="9525" b="9525"/>
            <wp:wrapNone/>
            <wp:docPr id="3" name="Picture 2" descr="http://undocs.org/m2/QRCode.ashx?DS=CAT/C/54/D/539/2013&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CAT/C/54/D/539/2013&amp;Size=2 &amp;Lan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76DE" w:rsidRPr="008A55D8" w:rsidRDefault="004876DE">
      <w:pPr>
        <w:pStyle w:val="HChG"/>
        <w:rPr>
          <w:lang w:val="en-US"/>
        </w:rPr>
      </w:pPr>
      <w:r w:rsidRPr="008A55D8">
        <w:rPr>
          <w:lang w:val="en-US"/>
        </w:rPr>
        <w:tab/>
      </w:r>
      <w:r w:rsidRPr="008A55D8">
        <w:rPr>
          <w:lang w:val="en-US"/>
        </w:rPr>
        <w:tab/>
        <w:t>Communication</w:t>
      </w:r>
      <w:r w:rsidR="00F21089" w:rsidRPr="008A55D8">
        <w:rPr>
          <w:lang w:val="en-US"/>
        </w:rPr>
        <w:t xml:space="preserve"> No. </w:t>
      </w:r>
      <w:r w:rsidR="00243943" w:rsidRPr="008A55D8">
        <w:rPr>
          <w:lang w:val="en-US"/>
        </w:rPr>
        <w:t>5</w:t>
      </w:r>
      <w:r w:rsidR="0091151E" w:rsidRPr="008A55D8">
        <w:rPr>
          <w:lang w:val="en-US"/>
        </w:rPr>
        <w:t>39</w:t>
      </w:r>
      <w:r w:rsidR="00243943" w:rsidRPr="008A55D8">
        <w:rPr>
          <w:lang w:val="en-US"/>
        </w:rPr>
        <w:t>/201</w:t>
      </w:r>
      <w:r w:rsidR="00D708F1" w:rsidRPr="008A55D8">
        <w:rPr>
          <w:lang w:val="en-US"/>
        </w:rPr>
        <w:t>3</w:t>
      </w:r>
      <w:r w:rsidRPr="008A55D8">
        <w:rPr>
          <w:lang w:val="en-US"/>
        </w:rPr>
        <w:t xml:space="preserve"> </w:t>
      </w:r>
    </w:p>
    <w:p w:rsidR="004876DE" w:rsidRPr="00E10372" w:rsidRDefault="004876DE" w:rsidP="004876DE">
      <w:pPr>
        <w:pStyle w:val="H1G"/>
        <w:rPr>
          <w:lang w:val="en-US"/>
        </w:rPr>
      </w:pPr>
      <w:r w:rsidRPr="008A55D8">
        <w:rPr>
          <w:lang w:val="en-US"/>
        </w:rPr>
        <w:tab/>
      </w:r>
      <w:r w:rsidRPr="008A55D8">
        <w:rPr>
          <w:lang w:val="en-US"/>
        </w:rPr>
        <w:tab/>
      </w:r>
      <w:r w:rsidR="005F0C21" w:rsidRPr="008A55D8">
        <w:rPr>
          <w:lang w:val="en-US"/>
        </w:rPr>
        <w:t>Decision adopted by the Committee at its fifty-fourth session</w:t>
      </w:r>
      <w:r w:rsidR="00396CCE" w:rsidRPr="008A55D8">
        <w:rPr>
          <w:lang w:val="en-US"/>
        </w:rPr>
        <w:br/>
      </w:r>
      <w:r w:rsidR="005F0C21" w:rsidRPr="008A55D8">
        <w:rPr>
          <w:lang w:val="en-US"/>
        </w:rPr>
        <w:t>(20 April–15 May 2015)</w:t>
      </w:r>
    </w:p>
    <w:p w:rsidR="004876DE" w:rsidRPr="008A55D8" w:rsidRDefault="004876DE" w:rsidP="00E10372">
      <w:pPr>
        <w:pStyle w:val="SingleTxtG"/>
        <w:ind w:left="4536" w:hanging="3402"/>
        <w:jc w:val="left"/>
        <w:rPr>
          <w:lang w:val="en-US"/>
        </w:rPr>
      </w:pPr>
      <w:r w:rsidRPr="008A55D8">
        <w:rPr>
          <w:i/>
          <w:lang w:val="en-US"/>
        </w:rPr>
        <w:t>Submitted by:</w:t>
      </w:r>
      <w:r w:rsidRPr="008A55D8">
        <w:rPr>
          <w:i/>
          <w:lang w:val="en-US"/>
        </w:rPr>
        <w:tab/>
      </w:r>
      <w:r w:rsidR="00487E23" w:rsidRPr="008A55D8">
        <w:rPr>
          <w:lang w:val="en-US"/>
        </w:rPr>
        <w:t>A.</w:t>
      </w:r>
      <w:r w:rsidR="00230115" w:rsidRPr="008A55D8">
        <w:rPr>
          <w:lang w:val="en-US"/>
        </w:rPr>
        <w:t xml:space="preserve"> </w:t>
      </w:r>
      <w:r w:rsidR="00487E23" w:rsidRPr="008A55D8">
        <w:rPr>
          <w:lang w:val="en-US"/>
        </w:rPr>
        <w:t>B.</w:t>
      </w:r>
      <w:r w:rsidR="0091151E" w:rsidRPr="008A55D8">
        <w:rPr>
          <w:lang w:val="en-US"/>
        </w:rPr>
        <w:t xml:space="preserve"> </w:t>
      </w:r>
      <w:r w:rsidR="00623ADA" w:rsidRPr="008A55D8">
        <w:rPr>
          <w:lang w:val="en-US"/>
        </w:rPr>
        <w:t xml:space="preserve">(represented </w:t>
      </w:r>
      <w:r w:rsidR="00137F06" w:rsidRPr="008A55D8">
        <w:rPr>
          <w:lang w:val="en-US"/>
        </w:rPr>
        <w:t xml:space="preserve">by </w:t>
      </w:r>
      <w:r w:rsidR="00B95BFB" w:rsidRPr="008A55D8">
        <w:rPr>
          <w:lang w:val="en-US"/>
        </w:rPr>
        <w:t xml:space="preserve">counsel, </w:t>
      </w:r>
      <w:r w:rsidR="0091151E" w:rsidRPr="008A55D8">
        <w:rPr>
          <w:lang w:val="en-US"/>
        </w:rPr>
        <w:t>Katarina</w:t>
      </w:r>
      <w:r w:rsidR="00137F06" w:rsidRPr="008A55D8">
        <w:rPr>
          <w:lang w:val="en-US"/>
        </w:rPr>
        <w:t> </w:t>
      </w:r>
      <w:r w:rsidR="0091151E" w:rsidRPr="008A55D8">
        <w:rPr>
          <w:lang w:val="en-US"/>
        </w:rPr>
        <w:t>Nilsson</w:t>
      </w:r>
      <w:r w:rsidR="00544E30" w:rsidRPr="008A55D8">
        <w:rPr>
          <w:lang w:val="en-US"/>
        </w:rPr>
        <w:t>)</w:t>
      </w:r>
    </w:p>
    <w:p w:rsidR="004876DE" w:rsidRPr="008A55D8" w:rsidRDefault="00243943" w:rsidP="00E10372">
      <w:pPr>
        <w:pStyle w:val="SingleTxtG"/>
        <w:ind w:left="4536" w:hanging="3402"/>
        <w:jc w:val="left"/>
        <w:rPr>
          <w:lang w:val="en-US"/>
        </w:rPr>
      </w:pPr>
      <w:r w:rsidRPr="008A55D8">
        <w:rPr>
          <w:i/>
          <w:lang w:val="en-US"/>
        </w:rPr>
        <w:t>Alleged victim</w:t>
      </w:r>
      <w:r w:rsidR="004876DE" w:rsidRPr="008A55D8">
        <w:rPr>
          <w:i/>
          <w:lang w:val="en-US"/>
        </w:rPr>
        <w:t>:</w:t>
      </w:r>
      <w:r w:rsidR="004876DE" w:rsidRPr="008A55D8">
        <w:rPr>
          <w:i/>
          <w:lang w:val="en-US"/>
        </w:rPr>
        <w:tab/>
      </w:r>
      <w:r w:rsidR="004876DE" w:rsidRPr="008A55D8">
        <w:rPr>
          <w:lang w:val="en-US"/>
        </w:rPr>
        <w:t xml:space="preserve">The complainant </w:t>
      </w:r>
    </w:p>
    <w:p w:rsidR="004876DE" w:rsidRPr="008A55D8" w:rsidRDefault="004876DE" w:rsidP="00E10372">
      <w:pPr>
        <w:pStyle w:val="SingleTxtG"/>
        <w:ind w:left="4536" w:hanging="3402"/>
        <w:jc w:val="left"/>
        <w:rPr>
          <w:lang w:val="en-US"/>
        </w:rPr>
      </w:pPr>
      <w:r w:rsidRPr="008A55D8">
        <w:rPr>
          <w:i/>
          <w:lang w:val="en-US"/>
        </w:rPr>
        <w:t>State party:</w:t>
      </w:r>
      <w:r w:rsidRPr="008A55D8">
        <w:rPr>
          <w:i/>
          <w:lang w:val="en-US"/>
        </w:rPr>
        <w:tab/>
      </w:r>
      <w:r w:rsidR="00B95BFB" w:rsidRPr="008A55D8">
        <w:rPr>
          <w:lang w:val="en-US"/>
        </w:rPr>
        <w:t>Sweden</w:t>
      </w:r>
    </w:p>
    <w:p w:rsidR="004876DE" w:rsidRPr="008A55D8" w:rsidRDefault="004876DE" w:rsidP="00E10372">
      <w:pPr>
        <w:pStyle w:val="SingleTxtG"/>
        <w:ind w:left="4536" w:hanging="3402"/>
        <w:jc w:val="left"/>
        <w:rPr>
          <w:lang w:val="en-US"/>
        </w:rPr>
      </w:pPr>
      <w:r w:rsidRPr="008A55D8">
        <w:rPr>
          <w:i/>
          <w:lang w:val="en-US"/>
        </w:rPr>
        <w:t>Date of complaint:</w:t>
      </w:r>
      <w:r w:rsidRPr="008A55D8">
        <w:rPr>
          <w:i/>
          <w:lang w:val="en-US"/>
        </w:rPr>
        <w:tab/>
      </w:r>
      <w:r w:rsidR="0091151E" w:rsidRPr="008A55D8">
        <w:rPr>
          <w:lang w:val="en-US"/>
        </w:rPr>
        <w:t>8 March 2013</w:t>
      </w:r>
      <w:r w:rsidRPr="008A55D8">
        <w:rPr>
          <w:lang w:val="en-US"/>
        </w:rPr>
        <w:t xml:space="preserve"> (initial submission)</w:t>
      </w:r>
    </w:p>
    <w:p w:rsidR="004876DE" w:rsidRPr="008A55D8" w:rsidRDefault="004876DE" w:rsidP="00E10372">
      <w:pPr>
        <w:pStyle w:val="SingleTxtG"/>
        <w:ind w:left="4536" w:hanging="3402"/>
        <w:jc w:val="left"/>
        <w:rPr>
          <w:lang w:val="en-US"/>
        </w:rPr>
      </w:pPr>
      <w:r w:rsidRPr="008A55D8">
        <w:rPr>
          <w:i/>
          <w:lang w:val="en-US"/>
        </w:rPr>
        <w:t>Date of present decision:</w:t>
      </w:r>
      <w:r w:rsidRPr="008A55D8">
        <w:rPr>
          <w:i/>
          <w:lang w:val="en-US"/>
        </w:rPr>
        <w:tab/>
      </w:r>
      <w:r w:rsidR="00864D41" w:rsidRPr="008A55D8">
        <w:rPr>
          <w:lang w:val="en-US"/>
        </w:rPr>
        <w:t>11</w:t>
      </w:r>
      <w:r w:rsidRPr="008A55D8">
        <w:rPr>
          <w:lang w:val="en-US"/>
        </w:rPr>
        <w:t xml:space="preserve"> </w:t>
      </w:r>
      <w:r w:rsidR="00B95BFB" w:rsidRPr="008A55D8">
        <w:rPr>
          <w:lang w:val="en-US"/>
        </w:rPr>
        <w:t>May</w:t>
      </w:r>
      <w:r w:rsidR="007A5D50" w:rsidRPr="008A55D8">
        <w:rPr>
          <w:lang w:val="en-US"/>
        </w:rPr>
        <w:t xml:space="preserve"> 201</w:t>
      </w:r>
      <w:r w:rsidR="00B95BFB" w:rsidRPr="008A55D8">
        <w:rPr>
          <w:lang w:val="en-US"/>
        </w:rPr>
        <w:t>5</w:t>
      </w:r>
    </w:p>
    <w:p w:rsidR="004876DE" w:rsidRPr="008A55D8" w:rsidRDefault="004876DE" w:rsidP="00E10372">
      <w:pPr>
        <w:pStyle w:val="SingleTxtG"/>
        <w:ind w:left="4536" w:hanging="3402"/>
        <w:jc w:val="left"/>
        <w:rPr>
          <w:lang w:val="en-US"/>
        </w:rPr>
      </w:pPr>
      <w:r w:rsidRPr="008A55D8">
        <w:rPr>
          <w:i/>
          <w:iCs/>
          <w:lang w:val="en-US"/>
        </w:rPr>
        <w:t>Subject matter:</w:t>
      </w:r>
      <w:r w:rsidRPr="008A55D8">
        <w:rPr>
          <w:i/>
          <w:lang w:val="en-US"/>
        </w:rPr>
        <w:tab/>
      </w:r>
      <w:r w:rsidR="0012215F" w:rsidRPr="008A55D8">
        <w:rPr>
          <w:lang w:val="en-US"/>
        </w:rPr>
        <w:t xml:space="preserve">Deportation </w:t>
      </w:r>
      <w:r w:rsidRPr="008A55D8">
        <w:rPr>
          <w:lang w:val="en-US"/>
        </w:rPr>
        <w:t xml:space="preserve">to </w:t>
      </w:r>
      <w:r w:rsidR="00B95BFB" w:rsidRPr="008A55D8">
        <w:rPr>
          <w:lang w:val="en-US"/>
        </w:rPr>
        <w:t>the Russian Federation</w:t>
      </w:r>
      <w:r w:rsidRPr="008A55D8">
        <w:rPr>
          <w:lang w:val="en-US"/>
        </w:rPr>
        <w:t xml:space="preserve"> </w:t>
      </w:r>
    </w:p>
    <w:p w:rsidR="004876DE" w:rsidRPr="008A55D8" w:rsidRDefault="004876DE" w:rsidP="00E10372">
      <w:pPr>
        <w:pStyle w:val="SingleTxtG"/>
        <w:ind w:left="4536" w:hanging="3402"/>
        <w:jc w:val="left"/>
        <w:rPr>
          <w:lang w:val="en-US"/>
        </w:rPr>
      </w:pPr>
      <w:r w:rsidRPr="008A55D8">
        <w:rPr>
          <w:i/>
          <w:iCs/>
          <w:lang w:val="en-US"/>
        </w:rPr>
        <w:t>Procedural issue</w:t>
      </w:r>
      <w:r w:rsidRPr="008A55D8">
        <w:rPr>
          <w:i/>
          <w:lang w:val="en-US"/>
        </w:rPr>
        <w:t>:</w:t>
      </w:r>
      <w:r w:rsidRPr="008A55D8">
        <w:rPr>
          <w:i/>
          <w:iCs/>
          <w:lang w:val="en-US"/>
        </w:rPr>
        <w:tab/>
      </w:r>
      <w:r w:rsidR="004A3211" w:rsidRPr="008A55D8">
        <w:rPr>
          <w:iCs/>
          <w:lang w:val="en-US"/>
        </w:rPr>
        <w:t>N</w:t>
      </w:r>
      <w:r w:rsidR="00E25FFD" w:rsidRPr="008A55D8">
        <w:rPr>
          <w:lang w:val="en-US"/>
        </w:rPr>
        <w:t>on-substantiation of claim</w:t>
      </w:r>
      <w:r w:rsidR="002D5F28" w:rsidRPr="008A55D8">
        <w:rPr>
          <w:lang w:val="en-US"/>
        </w:rPr>
        <w:t xml:space="preserve"> </w:t>
      </w:r>
    </w:p>
    <w:p w:rsidR="004876DE" w:rsidRPr="008A55D8" w:rsidRDefault="004876DE" w:rsidP="00E10372">
      <w:pPr>
        <w:pStyle w:val="SingleTxtG"/>
        <w:ind w:left="4536" w:hanging="3402"/>
        <w:jc w:val="left"/>
        <w:rPr>
          <w:lang w:val="en-US"/>
        </w:rPr>
      </w:pPr>
      <w:r w:rsidRPr="008A55D8">
        <w:rPr>
          <w:i/>
          <w:iCs/>
          <w:lang w:val="en-US"/>
        </w:rPr>
        <w:t>Substantive issue:</w:t>
      </w:r>
      <w:r w:rsidRPr="008A55D8">
        <w:rPr>
          <w:i/>
          <w:iCs/>
          <w:lang w:val="en-US"/>
        </w:rPr>
        <w:tab/>
      </w:r>
      <w:r w:rsidRPr="008A55D8">
        <w:rPr>
          <w:lang w:val="en-US"/>
        </w:rPr>
        <w:t>Risk of torture upon return to country of origin</w:t>
      </w:r>
    </w:p>
    <w:p w:rsidR="00532A35" w:rsidRPr="008A55D8" w:rsidRDefault="00556794" w:rsidP="00E10372">
      <w:pPr>
        <w:pStyle w:val="SingleTxtG"/>
        <w:ind w:left="4536" w:hanging="3402"/>
        <w:jc w:val="left"/>
        <w:rPr>
          <w:lang w:val="en-US"/>
        </w:rPr>
      </w:pPr>
      <w:r w:rsidRPr="008A55D8">
        <w:rPr>
          <w:i/>
          <w:iCs/>
          <w:lang w:val="en-US"/>
        </w:rPr>
        <w:t>Article </w:t>
      </w:r>
      <w:r w:rsidR="004876DE" w:rsidRPr="008A55D8">
        <w:rPr>
          <w:i/>
          <w:iCs/>
          <w:lang w:val="en-US"/>
        </w:rPr>
        <w:t>of the Convention</w:t>
      </w:r>
      <w:r w:rsidR="004876DE" w:rsidRPr="008A55D8">
        <w:rPr>
          <w:i/>
          <w:lang w:val="en-US"/>
        </w:rPr>
        <w:t>:</w:t>
      </w:r>
      <w:r w:rsidR="004876DE" w:rsidRPr="008A55D8">
        <w:rPr>
          <w:i/>
          <w:iCs/>
          <w:lang w:val="en-US"/>
        </w:rPr>
        <w:tab/>
      </w:r>
      <w:r w:rsidR="00B12D73" w:rsidRPr="008A55D8">
        <w:rPr>
          <w:lang w:val="en-US"/>
        </w:rPr>
        <w:t xml:space="preserve">Article </w:t>
      </w:r>
      <w:r w:rsidR="004876DE" w:rsidRPr="008A55D8">
        <w:rPr>
          <w:lang w:val="en-US"/>
        </w:rPr>
        <w:t>3</w:t>
      </w:r>
    </w:p>
    <w:p w:rsidR="00532A35" w:rsidRPr="008A55D8" w:rsidRDefault="00532A35" w:rsidP="00F902C1">
      <w:pPr>
        <w:pStyle w:val="SingleTxtG"/>
        <w:jc w:val="center"/>
        <w:rPr>
          <w:lang w:val="en-US"/>
        </w:rPr>
      </w:pPr>
    </w:p>
    <w:p w:rsidR="004876DE" w:rsidRPr="008A55D8" w:rsidRDefault="004876DE" w:rsidP="00F902C1">
      <w:pPr>
        <w:pStyle w:val="SingleTxtG"/>
        <w:jc w:val="center"/>
        <w:rPr>
          <w:lang w:val="en-US"/>
        </w:rPr>
      </w:pPr>
    </w:p>
    <w:p w:rsidR="00D0559B" w:rsidRPr="008A55D8" w:rsidRDefault="004876DE" w:rsidP="00D0559B">
      <w:pPr>
        <w:pStyle w:val="HChG"/>
        <w:rPr>
          <w:lang w:val="en-US"/>
        </w:rPr>
      </w:pPr>
      <w:r w:rsidRPr="008A55D8">
        <w:rPr>
          <w:lang w:val="en-US"/>
        </w:rPr>
        <w:br w:type="page"/>
      </w:r>
      <w:r w:rsidR="00D0559B" w:rsidRPr="008A55D8">
        <w:rPr>
          <w:lang w:val="en-US"/>
        </w:rPr>
        <w:lastRenderedPageBreak/>
        <w:t>Annex</w:t>
      </w:r>
    </w:p>
    <w:p w:rsidR="004876DE" w:rsidRPr="008A55D8" w:rsidRDefault="004876DE" w:rsidP="00D0559B">
      <w:pPr>
        <w:pStyle w:val="HChG"/>
        <w:ind w:firstLine="0"/>
        <w:rPr>
          <w:lang w:val="en-US"/>
        </w:rPr>
      </w:pPr>
      <w:r w:rsidRPr="008A55D8">
        <w:rPr>
          <w:lang w:val="en-US"/>
        </w:rPr>
        <w:t xml:space="preserve">Decision of the Committee against Torture under </w:t>
      </w:r>
      <w:r w:rsidR="00556794" w:rsidRPr="008A55D8">
        <w:rPr>
          <w:lang w:val="en-US"/>
        </w:rPr>
        <w:t>article </w:t>
      </w:r>
      <w:r w:rsidRPr="008A55D8">
        <w:rPr>
          <w:lang w:val="en-US"/>
        </w:rPr>
        <w:t>22 of the Convention against Torture and Other Cruel, Inhuman or Degrading T</w:t>
      </w:r>
      <w:r w:rsidR="003743F9" w:rsidRPr="008A55D8">
        <w:rPr>
          <w:lang w:val="en-US"/>
        </w:rPr>
        <w:t>reatment or Punishment (fifty</w:t>
      </w:r>
      <w:r w:rsidR="003D7D06" w:rsidRPr="008A55D8">
        <w:rPr>
          <w:lang w:val="en-US"/>
        </w:rPr>
        <w:t>-</w:t>
      </w:r>
      <w:r w:rsidR="00CD1D30" w:rsidRPr="008A55D8">
        <w:rPr>
          <w:lang w:val="en-US"/>
        </w:rPr>
        <w:t>fourth</w:t>
      </w:r>
      <w:r w:rsidRPr="008A55D8">
        <w:rPr>
          <w:lang w:val="en-US"/>
        </w:rPr>
        <w:t xml:space="preserve"> session)</w:t>
      </w:r>
    </w:p>
    <w:p w:rsidR="004876DE" w:rsidRPr="008A55D8" w:rsidRDefault="004876DE" w:rsidP="004876DE">
      <w:pPr>
        <w:pStyle w:val="SingleTxtG"/>
        <w:rPr>
          <w:lang w:val="en-US"/>
        </w:rPr>
      </w:pPr>
      <w:r w:rsidRPr="008A55D8">
        <w:rPr>
          <w:lang w:val="en-US"/>
        </w:rPr>
        <w:t>concerning</w:t>
      </w:r>
    </w:p>
    <w:p w:rsidR="004876DE" w:rsidRPr="008A55D8" w:rsidRDefault="004876DE">
      <w:pPr>
        <w:pStyle w:val="H1G"/>
        <w:rPr>
          <w:lang w:val="en-US"/>
        </w:rPr>
      </w:pPr>
      <w:r w:rsidRPr="008A55D8">
        <w:rPr>
          <w:lang w:val="en-US"/>
        </w:rPr>
        <w:tab/>
      </w:r>
      <w:r w:rsidRPr="008A55D8">
        <w:rPr>
          <w:lang w:val="en-US"/>
        </w:rPr>
        <w:tab/>
        <w:t>Communication No.</w:t>
      </w:r>
      <w:r w:rsidR="00867C49" w:rsidRPr="008A55D8">
        <w:rPr>
          <w:lang w:val="en-US"/>
        </w:rPr>
        <w:t> </w:t>
      </w:r>
      <w:r w:rsidR="0091151E" w:rsidRPr="008A55D8">
        <w:rPr>
          <w:lang w:val="en-US"/>
        </w:rPr>
        <w:t>539</w:t>
      </w:r>
      <w:r w:rsidR="00243943" w:rsidRPr="008A55D8">
        <w:rPr>
          <w:lang w:val="en-US"/>
        </w:rPr>
        <w:t>/201</w:t>
      </w:r>
      <w:r w:rsidR="00B95BFB" w:rsidRPr="008A55D8">
        <w:rPr>
          <w:lang w:val="en-US"/>
        </w:rPr>
        <w:t>3</w:t>
      </w:r>
      <w:r w:rsidR="0071561E" w:rsidRPr="00E10372">
        <w:rPr>
          <w:rStyle w:val="FootnoteReference"/>
          <w:b w:val="0"/>
          <w:bCs/>
          <w:sz w:val="20"/>
          <w:vertAlign w:val="baseline"/>
          <w:lang w:val="en-US"/>
        </w:rPr>
        <w:footnoteReference w:customMarkFollows="1" w:id="2"/>
        <w:t>*</w:t>
      </w:r>
    </w:p>
    <w:p w:rsidR="00381DFA" w:rsidRPr="008A55D8" w:rsidRDefault="004876DE" w:rsidP="00E10372">
      <w:pPr>
        <w:pStyle w:val="SingleTxtG"/>
        <w:ind w:left="4536" w:hanging="3402"/>
        <w:jc w:val="left"/>
        <w:rPr>
          <w:lang w:val="en-US"/>
        </w:rPr>
      </w:pPr>
      <w:r w:rsidRPr="008A55D8">
        <w:rPr>
          <w:i/>
          <w:lang w:val="en-US"/>
        </w:rPr>
        <w:t>Submitted by:</w:t>
      </w:r>
      <w:r w:rsidRPr="008A55D8">
        <w:rPr>
          <w:i/>
          <w:lang w:val="en-US"/>
        </w:rPr>
        <w:tab/>
      </w:r>
      <w:r w:rsidR="00487E23" w:rsidRPr="008A55D8">
        <w:rPr>
          <w:lang w:val="en-US"/>
        </w:rPr>
        <w:t>A.</w:t>
      </w:r>
      <w:r w:rsidR="00B34857" w:rsidRPr="008A55D8">
        <w:rPr>
          <w:lang w:val="en-US"/>
        </w:rPr>
        <w:t xml:space="preserve"> </w:t>
      </w:r>
      <w:r w:rsidR="00487E23" w:rsidRPr="008A55D8">
        <w:rPr>
          <w:lang w:val="en-US"/>
        </w:rPr>
        <w:t>B.</w:t>
      </w:r>
      <w:r w:rsidR="00381DFA" w:rsidRPr="008A55D8">
        <w:rPr>
          <w:lang w:val="en-US"/>
        </w:rPr>
        <w:t xml:space="preserve"> (</w:t>
      </w:r>
      <w:r w:rsidR="001B21A6" w:rsidRPr="008A55D8">
        <w:rPr>
          <w:lang w:val="en-US"/>
        </w:rPr>
        <w:t xml:space="preserve">represented by </w:t>
      </w:r>
      <w:r w:rsidR="00B95BFB" w:rsidRPr="008A55D8">
        <w:rPr>
          <w:lang w:val="en-US"/>
        </w:rPr>
        <w:t xml:space="preserve">counsel, </w:t>
      </w:r>
      <w:r w:rsidR="0091151E" w:rsidRPr="008A55D8">
        <w:rPr>
          <w:lang w:val="en-US"/>
        </w:rPr>
        <w:t>Katarina</w:t>
      </w:r>
      <w:r w:rsidR="00137F06" w:rsidRPr="008A55D8">
        <w:rPr>
          <w:lang w:val="en-US"/>
        </w:rPr>
        <w:t> </w:t>
      </w:r>
      <w:r w:rsidR="0091151E" w:rsidRPr="008A55D8">
        <w:rPr>
          <w:lang w:val="en-US"/>
        </w:rPr>
        <w:t>Nilsson</w:t>
      </w:r>
      <w:r w:rsidR="00381DFA" w:rsidRPr="008A55D8">
        <w:rPr>
          <w:lang w:val="en-US"/>
        </w:rPr>
        <w:t>)</w:t>
      </w:r>
    </w:p>
    <w:p w:rsidR="004876DE" w:rsidRPr="008A55D8" w:rsidRDefault="004876DE" w:rsidP="00E10372">
      <w:pPr>
        <w:pStyle w:val="SingleTxtG"/>
        <w:ind w:left="4536" w:hanging="3402"/>
        <w:jc w:val="left"/>
        <w:rPr>
          <w:lang w:val="en-US"/>
        </w:rPr>
      </w:pPr>
      <w:r w:rsidRPr="008A55D8">
        <w:rPr>
          <w:i/>
          <w:lang w:val="en-US"/>
        </w:rPr>
        <w:t>Alleged victim:</w:t>
      </w:r>
      <w:r w:rsidRPr="008A55D8">
        <w:rPr>
          <w:i/>
          <w:lang w:val="en-US"/>
        </w:rPr>
        <w:tab/>
      </w:r>
      <w:r w:rsidR="00F21089" w:rsidRPr="008A55D8">
        <w:rPr>
          <w:lang w:val="en-US"/>
        </w:rPr>
        <w:t>T</w:t>
      </w:r>
      <w:r w:rsidR="008D1FEA" w:rsidRPr="008A55D8">
        <w:rPr>
          <w:lang w:val="en-US"/>
        </w:rPr>
        <w:t>he complainant</w:t>
      </w:r>
      <w:r w:rsidRPr="008A55D8">
        <w:rPr>
          <w:lang w:val="en-US"/>
        </w:rPr>
        <w:t xml:space="preserve"> </w:t>
      </w:r>
    </w:p>
    <w:p w:rsidR="004876DE" w:rsidRPr="008A55D8" w:rsidRDefault="004876DE" w:rsidP="00E10372">
      <w:pPr>
        <w:pStyle w:val="SingleTxtG"/>
        <w:ind w:left="4536" w:hanging="3402"/>
        <w:jc w:val="left"/>
        <w:rPr>
          <w:lang w:val="en-US"/>
        </w:rPr>
      </w:pPr>
      <w:r w:rsidRPr="008A55D8">
        <w:rPr>
          <w:i/>
          <w:lang w:val="en-US"/>
        </w:rPr>
        <w:t>State party:</w:t>
      </w:r>
      <w:r w:rsidRPr="008A55D8">
        <w:rPr>
          <w:i/>
          <w:lang w:val="en-US"/>
        </w:rPr>
        <w:tab/>
      </w:r>
      <w:r w:rsidR="00B95BFB" w:rsidRPr="008A55D8">
        <w:rPr>
          <w:lang w:val="en-US"/>
        </w:rPr>
        <w:t>Sweden</w:t>
      </w:r>
    </w:p>
    <w:p w:rsidR="004876DE" w:rsidRPr="008A55D8" w:rsidRDefault="004876DE" w:rsidP="00E10372">
      <w:pPr>
        <w:pStyle w:val="SingleTxtG"/>
        <w:ind w:left="4536" w:hanging="3402"/>
        <w:jc w:val="left"/>
        <w:rPr>
          <w:lang w:val="en-US"/>
        </w:rPr>
      </w:pPr>
      <w:r w:rsidRPr="008A55D8">
        <w:rPr>
          <w:i/>
          <w:lang w:val="en-US"/>
        </w:rPr>
        <w:t>Date of complaint:</w:t>
      </w:r>
      <w:r w:rsidRPr="008A55D8">
        <w:rPr>
          <w:i/>
          <w:lang w:val="en-US"/>
        </w:rPr>
        <w:tab/>
      </w:r>
      <w:r w:rsidR="0091151E" w:rsidRPr="008A55D8">
        <w:rPr>
          <w:lang w:val="en-US"/>
        </w:rPr>
        <w:t>8 March</w:t>
      </w:r>
      <w:r w:rsidR="00243943" w:rsidRPr="008A55D8">
        <w:rPr>
          <w:lang w:val="en-US"/>
        </w:rPr>
        <w:t xml:space="preserve"> 201</w:t>
      </w:r>
      <w:r w:rsidR="00B95BFB" w:rsidRPr="008A55D8">
        <w:rPr>
          <w:lang w:val="en-US"/>
        </w:rPr>
        <w:t>3</w:t>
      </w:r>
      <w:r w:rsidRPr="008A55D8">
        <w:rPr>
          <w:lang w:val="en-US"/>
        </w:rPr>
        <w:t xml:space="preserve"> (initial submission)</w:t>
      </w:r>
    </w:p>
    <w:p w:rsidR="004876DE" w:rsidRPr="008A55D8" w:rsidRDefault="004876DE" w:rsidP="0069276A">
      <w:pPr>
        <w:pStyle w:val="SingleTxtG"/>
        <w:rPr>
          <w:lang w:val="en-US"/>
        </w:rPr>
      </w:pPr>
      <w:r w:rsidRPr="008A55D8">
        <w:rPr>
          <w:lang w:val="en-US"/>
        </w:rPr>
        <w:tab/>
      </w:r>
      <w:r w:rsidRPr="008A55D8">
        <w:rPr>
          <w:i/>
          <w:iCs/>
          <w:lang w:val="en-US"/>
        </w:rPr>
        <w:t>The Committee against Torture</w:t>
      </w:r>
      <w:r w:rsidRPr="008A55D8">
        <w:rPr>
          <w:lang w:val="en-US"/>
        </w:rPr>
        <w:t xml:space="preserve">, established under </w:t>
      </w:r>
      <w:r w:rsidR="00556794" w:rsidRPr="008A55D8">
        <w:rPr>
          <w:lang w:val="en-US"/>
        </w:rPr>
        <w:t>article </w:t>
      </w:r>
      <w:r w:rsidRPr="008A55D8">
        <w:rPr>
          <w:lang w:val="en-US"/>
        </w:rPr>
        <w:t>17 of the Convention against Torture and Other Cruel, Inhuman or Degrading Treatment or Punishment,</w:t>
      </w:r>
    </w:p>
    <w:p w:rsidR="004876DE" w:rsidRPr="008A55D8" w:rsidRDefault="004876DE" w:rsidP="004876DE">
      <w:pPr>
        <w:pStyle w:val="SingleTxtG"/>
        <w:rPr>
          <w:lang w:val="en-US"/>
        </w:rPr>
      </w:pPr>
      <w:r w:rsidRPr="008A55D8">
        <w:rPr>
          <w:lang w:val="en-US"/>
        </w:rPr>
        <w:tab/>
      </w:r>
      <w:r w:rsidRPr="008A55D8">
        <w:rPr>
          <w:i/>
          <w:iCs/>
          <w:lang w:val="en-US"/>
        </w:rPr>
        <w:t>Meeting</w:t>
      </w:r>
      <w:r w:rsidRPr="008A55D8">
        <w:rPr>
          <w:lang w:val="en-US"/>
        </w:rPr>
        <w:t xml:space="preserve"> on </w:t>
      </w:r>
      <w:r w:rsidR="00EE05DA" w:rsidRPr="008A55D8">
        <w:rPr>
          <w:lang w:val="en-US"/>
        </w:rPr>
        <w:t xml:space="preserve">11 </w:t>
      </w:r>
      <w:r w:rsidR="00CD1D30" w:rsidRPr="008A55D8">
        <w:rPr>
          <w:lang w:val="en-US"/>
        </w:rPr>
        <w:t>May 2015</w:t>
      </w:r>
      <w:r w:rsidRPr="008A55D8">
        <w:rPr>
          <w:lang w:val="en-US"/>
        </w:rPr>
        <w:t>,</w:t>
      </w:r>
    </w:p>
    <w:p w:rsidR="004876DE" w:rsidRPr="008A55D8" w:rsidRDefault="004876DE" w:rsidP="00322760">
      <w:pPr>
        <w:pStyle w:val="SingleTxtG"/>
        <w:rPr>
          <w:lang w:val="en-US"/>
        </w:rPr>
      </w:pPr>
      <w:r w:rsidRPr="008A55D8">
        <w:rPr>
          <w:lang w:val="en-US"/>
        </w:rPr>
        <w:tab/>
      </w:r>
      <w:r w:rsidRPr="008A55D8">
        <w:rPr>
          <w:i/>
          <w:iCs/>
          <w:lang w:val="en-US"/>
        </w:rPr>
        <w:t>Having concluded</w:t>
      </w:r>
      <w:r w:rsidRPr="008A55D8">
        <w:rPr>
          <w:lang w:val="en-US"/>
        </w:rPr>
        <w:t xml:space="preserve"> its consideration of complaint</w:t>
      </w:r>
      <w:r w:rsidR="00F21089" w:rsidRPr="008A55D8">
        <w:rPr>
          <w:lang w:val="en-US"/>
        </w:rPr>
        <w:t xml:space="preserve"> No. </w:t>
      </w:r>
      <w:r w:rsidR="0091151E" w:rsidRPr="008A55D8">
        <w:rPr>
          <w:lang w:val="en-US"/>
        </w:rPr>
        <w:t>539</w:t>
      </w:r>
      <w:r w:rsidR="00243943" w:rsidRPr="008A55D8">
        <w:rPr>
          <w:lang w:val="en-US"/>
        </w:rPr>
        <w:t>/201</w:t>
      </w:r>
      <w:r w:rsidR="004E54FE" w:rsidRPr="008A55D8">
        <w:rPr>
          <w:lang w:val="en-US"/>
        </w:rPr>
        <w:t>3</w:t>
      </w:r>
      <w:r w:rsidRPr="008A55D8">
        <w:rPr>
          <w:lang w:val="en-US"/>
        </w:rPr>
        <w:t xml:space="preserve">, submitted to </w:t>
      </w:r>
      <w:r w:rsidR="00B12D73" w:rsidRPr="008A55D8">
        <w:rPr>
          <w:lang w:val="en-US"/>
        </w:rPr>
        <w:t>it</w:t>
      </w:r>
      <w:r w:rsidR="00322760">
        <w:rPr>
          <w:lang w:val="en-US"/>
        </w:rPr>
        <w:t xml:space="preserve"> </w:t>
      </w:r>
      <w:r w:rsidR="00B34857" w:rsidRPr="008A55D8">
        <w:rPr>
          <w:lang w:val="en-US"/>
        </w:rPr>
        <w:t>by</w:t>
      </w:r>
      <w:r w:rsidR="00322760">
        <w:rPr>
          <w:lang w:val="en-US"/>
        </w:rPr>
        <w:t xml:space="preserve"> </w:t>
      </w:r>
      <w:r w:rsidR="00487E23" w:rsidRPr="008A55D8">
        <w:rPr>
          <w:lang w:val="en-US"/>
        </w:rPr>
        <w:t>A.</w:t>
      </w:r>
      <w:r w:rsidR="00B34857" w:rsidRPr="008A55D8">
        <w:rPr>
          <w:lang w:val="en-US"/>
        </w:rPr>
        <w:t xml:space="preserve"> </w:t>
      </w:r>
      <w:r w:rsidR="00487E23" w:rsidRPr="008A55D8">
        <w:rPr>
          <w:lang w:val="en-US"/>
        </w:rPr>
        <w:t>B.</w:t>
      </w:r>
      <w:r w:rsidR="003743F9" w:rsidRPr="008A55D8">
        <w:rPr>
          <w:lang w:val="en-US"/>
        </w:rPr>
        <w:t xml:space="preserve"> </w:t>
      </w:r>
      <w:r w:rsidRPr="008A55D8">
        <w:rPr>
          <w:lang w:val="en-US"/>
        </w:rPr>
        <w:t xml:space="preserve">under </w:t>
      </w:r>
      <w:r w:rsidR="00556794" w:rsidRPr="008A55D8">
        <w:rPr>
          <w:lang w:val="en-US"/>
        </w:rPr>
        <w:t>article </w:t>
      </w:r>
      <w:r w:rsidRPr="008A55D8">
        <w:rPr>
          <w:lang w:val="en-US"/>
        </w:rPr>
        <w:t>22 of the Convention,</w:t>
      </w:r>
    </w:p>
    <w:p w:rsidR="004876DE" w:rsidRPr="008A55D8" w:rsidRDefault="004876DE" w:rsidP="004876DE">
      <w:pPr>
        <w:pStyle w:val="SingleTxtG"/>
        <w:rPr>
          <w:lang w:val="en-US"/>
        </w:rPr>
      </w:pPr>
      <w:r w:rsidRPr="008A55D8">
        <w:rPr>
          <w:lang w:val="en-US"/>
        </w:rPr>
        <w:tab/>
      </w:r>
      <w:r w:rsidRPr="008A55D8">
        <w:rPr>
          <w:i/>
          <w:iCs/>
          <w:lang w:val="en-US"/>
        </w:rPr>
        <w:t>Having taken into account</w:t>
      </w:r>
      <w:r w:rsidRPr="008A55D8">
        <w:rPr>
          <w:lang w:val="en-US"/>
        </w:rPr>
        <w:t xml:space="preserve"> all information made availab</w:t>
      </w:r>
      <w:r w:rsidR="007D25F0" w:rsidRPr="008A55D8">
        <w:rPr>
          <w:lang w:val="en-US"/>
        </w:rPr>
        <w:t>le to it by the complainant, his</w:t>
      </w:r>
      <w:r w:rsidRPr="008A55D8">
        <w:rPr>
          <w:lang w:val="en-US"/>
        </w:rPr>
        <w:t xml:space="preserve"> counsel and the State party,</w:t>
      </w:r>
    </w:p>
    <w:p w:rsidR="004876DE" w:rsidRPr="008A55D8" w:rsidRDefault="004876DE" w:rsidP="004876DE">
      <w:pPr>
        <w:pStyle w:val="SingleTxtG"/>
        <w:rPr>
          <w:lang w:val="en-US"/>
        </w:rPr>
      </w:pPr>
      <w:r w:rsidRPr="008A55D8">
        <w:rPr>
          <w:lang w:val="en-US"/>
        </w:rPr>
        <w:tab/>
      </w:r>
      <w:r w:rsidRPr="008A55D8">
        <w:rPr>
          <w:i/>
          <w:iCs/>
          <w:lang w:val="en-US"/>
        </w:rPr>
        <w:t xml:space="preserve">Adopts </w:t>
      </w:r>
      <w:r w:rsidRPr="008A55D8">
        <w:rPr>
          <w:lang w:val="en-US"/>
        </w:rPr>
        <w:t>the following:</w:t>
      </w:r>
    </w:p>
    <w:p w:rsidR="004876DE" w:rsidRPr="008A55D8" w:rsidRDefault="0010577B" w:rsidP="00E10372">
      <w:pPr>
        <w:pStyle w:val="H1G"/>
        <w:rPr>
          <w:lang w:val="en-US"/>
        </w:rPr>
      </w:pPr>
      <w:r w:rsidRPr="008A55D8">
        <w:rPr>
          <w:lang w:val="en-US"/>
        </w:rPr>
        <w:tab/>
      </w:r>
      <w:r w:rsidR="002554A3" w:rsidRPr="008A55D8">
        <w:rPr>
          <w:lang w:val="en-US"/>
        </w:rPr>
        <w:tab/>
      </w:r>
      <w:r w:rsidR="004876DE" w:rsidRPr="008A55D8">
        <w:rPr>
          <w:lang w:val="en-US"/>
        </w:rPr>
        <w:t xml:space="preserve">Decision under </w:t>
      </w:r>
      <w:r w:rsidR="00556794" w:rsidRPr="008A55D8">
        <w:rPr>
          <w:lang w:val="en-US"/>
        </w:rPr>
        <w:t>article </w:t>
      </w:r>
      <w:r w:rsidR="004876DE" w:rsidRPr="008A55D8">
        <w:rPr>
          <w:lang w:val="en-US"/>
        </w:rPr>
        <w:t>22</w:t>
      </w:r>
      <w:r w:rsidR="00E40A8C">
        <w:rPr>
          <w:lang w:val="en-US"/>
        </w:rPr>
        <w:t xml:space="preserve"> (</w:t>
      </w:r>
      <w:r w:rsidR="004876DE" w:rsidRPr="008A55D8">
        <w:rPr>
          <w:lang w:val="en-US"/>
        </w:rPr>
        <w:t>7</w:t>
      </w:r>
      <w:r w:rsidR="00E40A8C">
        <w:rPr>
          <w:lang w:val="en-US"/>
        </w:rPr>
        <w:t>)</w:t>
      </w:r>
      <w:r w:rsidR="004876DE" w:rsidRPr="008A55D8">
        <w:rPr>
          <w:lang w:val="en-US"/>
        </w:rPr>
        <w:t xml:space="preserve"> of the Convention </w:t>
      </w:r>
    </w:p>
    <w:p w:rsidR="004876DE" w:rsidRPr="008A55D8" w:rsidRDefault="004876DE" w:rsidP="00E10372">
      <w:pPr>
        <w:pStyle w:val="SingleTxtG"/>
        <w:rPr>
          <w:lang w:val="en-US"/>
        </w:rPr>
      </w:pPr>
      <w:r w:rsidRPr="008A55D8">
        <w:rPr>
          <w:lang w:val="en-US"/>
        </w:rPr>
        <w:t>1.1</w:t>
      </w:r>
      <w:r w:rsidRPr="008A55D8">
        <w:rPr>
          <w:lang w:val="en-US"/>
        </w:rPr>
        <w:tab/>
      </w:r>
      <w:r w:rsidR="001B21A6" w:rsidRPr="008A55D8">
        <w:rPr>
          <w:lang w:val="en-US"/>
        </w:rPr>
        <w:t xml:space="preserve">The complainant </w:t>
      </w:r>
      <w:r w:rsidR="00276EB2" w:rsidRPr="008A55D8">
        <w:rPr>
          <w:lang w:val="en-US"/>
        </w:rPr>
        <w:t xml:space="preserve">is </w:t>
      </w:r>
      <w:r w:rsidR="00487E23" w:rsidRPr="008A55D8">
        <w:rPr>
          <w:lang w:val="en-US"/>
        </w:rPr>
        <w:t>A.</w:t>
      </w:r>
      <w:r w:rsidR="00B34857" w:rsidRPr="008A55D8">
        <w:rPr>
          <w:lang w:val="en-US"/>
        </w:rPr>
        <w:t xml:space="preserve"> </w:t>
      </w:r>
      <w:r w:rsidR="00487E23" w:rsidRPr="008A55D8">
        <w:rPr>
          <w:lang w:val="en-US"/>
        </w:rPr>
        <w:t>B.</w:t>
      </w:r>
      <w:r w:rsidR="00276EB2" w:rsidRPr="008A55D8">
        <w:rPr>
          <w:lang w:val="en-US"/>
        </w:rPr>
        <w:t>, a Russian national</w:t>
      </w:r>
      <w:r w:rsidR="001B21A6" w:rsidRPr="008A55D8">
        <w:rPr>
          <w:lang w:val="en-US"/>
        </w:rPr>
        <w:t xml:space="preserve"> born </w:t>
      </w:r>
      <w:r w:rsidR="00113711" w:rsidRPr="008A55D8">
        <w:rPr>
          <w:lang w:val="en-US"/>
        </w:rPr>
        <w:t>in</w:t>
      </w:r>
      <w:r w:rsidR="001B21A6" w:rsidRPr="008A55D8">
        <w:rPr>
          <w:lang w:val="en-US"/>
        </w:rPr>
        <w:t xml:space="preserve"> </w:t>
      </w:r>
      <w:r w:rsidR="0091151E" w:rsidRPr="008A55D8">
        <w:rPr>
          <w:lang w:val="en-US"/>
        </w:rPr>
        <w:t>1986</w:t>
      </w:r>
      <w:r w:rsidR="001B21A6" w:rsidRPr="008A55D8">
        <w:rPr>
          <w:lang w:val="en-US"/>
        </w:rPr>
        <w:t xml:space="preserve">. </w:t>
      </w:r>
      <w:r w:rsidR="003C346F" w:rsidRPr="008A55D8">
        <w:rPr>
          <w:lang w:val="en-US"/>
        </w:rPr>
        <w:t xml:space="preserve">His </w:t>
      </w:r>
      <w:r w:rsidR="001B21A6" w:rsidRPr="008A55D8">
        <w:rPr>
          <w:lang w:val="en-US"/>
        </w:rPr>
        <w:t xml:space="preserve">request for asylum </w:t>
      </w:r>
      <w:r w:rsidR="003C346F" w:rsidRPr="008A55D8">
        <w:rPr>
          <w:lang w:val="en-US"/>
        </w:rPr>
        <w:t xml:space="preserve">in </w:t>
      </w:r>
      <w:r w:rsidR="00B95BFB" w:rsidRPr="008A55D8">
        <w:rPr>
          <w:lang w:val="en-US"/>
        </w:rPr>
        <w:t>Sweden</w:t>
      </w:r>
      <w:r w:rsidR="003C346F" w:rsidRPr="008A55D8">
        <w:rPr>
          <w:lang w:val="en-US"/>
        </w:rPr>
        <w:t xml:space="preserve"> </w:t>
      </w:r>
      <w:r w:rsidR="001B21A6" w:rsidRPr="008A55D8">
        <w:rPr>
          <w:lang w:val="en-US"/>
        </w:rPr>
        <w:t>was rejected and</w:t>
      </w:r>
      <w:r w:rsidR="00B95BFB" w:rsidRPr="008A55D8">
        <w:rPr>
          <w:lang w:val="en-US"/>
        </w:rPr>
        <w:t>, at the time of submission of the complaint, he was awaiting</w:t>
      </w:r>
      <w:r w:rsidR="001B21A6" w:rsidRPr="008A55D8">
        <w:rPr>
          <w:lang w:val="en-US"/>
        </w:rPr>
        <w:t xml:space="preserve"> </w:t>
      </w:r>
      <w:r w:rsidR="00B34857" w:rsidRPr="008A55D8">
        <w:rPr>
          <w:lang w:val="en-US"/>
        </w:rPr>
        <w:t>deportation</w:t>
      </w:r>
      <w:r w:rsidR="001B21A6" w:rsidRPr="008A55D8">
        <w:rPr>
          <w:lang w:val="en-US"/>
        </w:rPr>
        <w:t xml:space="preserve"> to </w:t>
      </w:r>
      <w:r w:rsidR="00B95BFB" w:rsidRPr="008A55D8">
        <w:rPr>
          <w:lang w:val="en-US"/>
        </w:rPr>
        <w:t>the Russian Federation</w:t>
      </w:r>
      <w:r w:rsidR="001B21A6" w:rsidRPr="008A55D8">
        <w:rPr>
          <w:lang w:val="en-US"/>
        </w:rPr>
        <w:t xml:space="preserve">. </w:t>
      </w:r>
      <w:r w:rsidR="0012215F" w:rsidRPr="008A55D8">
        <w:rPr>
          <w:lang w:val="en-US"/>
        </w:rPr>
        <w:t xml:space="preserve">He </w:t>
      </w:r>
      <w:r w:rsidR="003C346F" w:rsidRPr="008A55D8">
        <w:rPr>
          <w:lang w:val="en-US"/>
        </w:rPr>
        <w:t xml:space="preserve">claims </w:t>
      </w:r>
      <w:r w:rsidR="001B21A6" w:rsidRPr="008A55D8">
        <w:rPr>
          <w:lang w:val="en-US"/>
        </w:rPr>
        <w:t xml:space="preserve">that </w:t>
      </w:r>
      <w:r w:rsidR="00B34857" w:rsidRPr="008A55D8">
        <w:rPr>
          <w:lang w:val="en-US"/>
        </w:rPr>
        <w:t>such</w:t>
      </w:r>
      <w:r w:rsidR="001B21A6" w:rsidRPr="008A55D8">
        <w:rPr>
          <w:lang w:val="en-US"/>
        </w:rPr>
        <w:t xml:space="preserve"> deportation</w:t>
      </w:r>
      <w:r w:rsidR="00B34857" w:rsidRPr="008A55D8">
        <w:rPr>
          <w:lang w:val="en-US"/>
        </w:rPr>
        <w:t xml:space="preserve"> </w:t>
      </w:r>
      <w:r w:rsidR="001B21A6" w:rsidRPr="008A55D8">
        <w:rPr>
          <w:lang w:val="en-US"/>
        </w:rPr>
        <w:t xml:space="preserve">would </w:t>
      </w:r>
      <w:r w:rsidR="00B34857" w:rsidRPr="008A55D8">
        <w:rPr>
          <w:lang w:val="en-US"/>
        </w:rPr>
        <w:t xml:space="preserve">constitute a violation by Sweden of </w:t>
      </w:r>
      <w:r w:rsidR="001B21A6" w:rsidRPr="008A55D8">
        <w:rPr>
          <w:lang w:val="en-US"/>
        </w:rPr>
        <w:t xml:space="preserve">his rights under </w:t>
      </w:r>
      <w:r w:rsidR="00556794" w:rsidRPr="008A55D8">
        <w:rPr>
          <w:lang w:val="en-US"/>
        </w:rPr>
        <w:t>article </w:t>
      </w:r>
      <w:r w:rsidR="001B21A6" w:rsidRPr="008A55D8">
        <w:rPr>
          <w:lang w:val="en-US"/>
        </w:rPr>
        <w:t>3 of the Convention against Torture. The compla</w:t>
      </w:r>
      <w:r w:rsidR="00113711" w:rsidRPr="008A55D8">
        <w:rPr>
          <w:lang w:val="en-US"/>
        </w:rPr>
        <w:t>inant is represented by counsel</w:t>
      </w:r>
      <w:r w:rsidR="001B21A6" w:rsidRPr="008A55D8">
        <w:rPr>
          <w:lang w:val="en-US"/>
        </w:rPr>
        <w:t xml:space="preserve">. </w:t>
      </w:r>
    </w:p>
    <w:p w:rsidR="004876DE" w:rsidRPr="00E10372" w:rsidRDefault="004876DE" w:rsidP="00E10372">
      <w:pPr>
        <w:pStyle w:val="SingleTxtG"/>
        <w:rPr>
          <w:lang w:val="en-US"/>
        </w:rPr>
      </w:pPr>
      <w:r w:rsidRPr="008A55D8">
        <w:rPr>
          <w:lang w:val="en-US"/>
        </w:rPr>
        <w:t>1.2</w:t>
      </w:r>
      <w:r w:rsidRPr="008A55D8">
        <w:rPr>
          <w:lang w:val="en-US"/>
        </w:rPr>
        <w:tab/>
      </w:r>
      <w:r w:rsidR="003C346F" w:rsidRPr="008A55D8">
        <w:rPr>
          <w:lang w:val="en-US"/>
        </w:rPr>
        <w:t xml:space="preserve">On </w:t>
      </w:r>
      <w:r w:rsidR="0091151E" w:rsidRPr="008A55D8">
        <w:rPr>
          <w:lang w:val="en-US"/>
        </w:rPr>
        <w:t>15</w:t>
      </w:r>
      <w:r w:rsidR="003C346F" w:rsidRPr="008A55D8">
        <w:rPr>
          <w:lang w:val="en-US"/>
        </w:rPr>
        <w:t xml:space="preserve"> </w:t>
      </w:r>
      <w:r w:rsidR="0091151E" w:rsidRPr="008A55D8">
        <w:rPr>
          <w:lang w:val="en-US"/>
        </w:rPr>
        <w:t>March</w:t>
      </w:r>
      <w:r w:rsidR="003C346F" w:rsidRPr="008A55D8">
        <w:rPr>
          <w:lang w:val="en-US"/>
        </w:rPr>
        <w:t xml:space="preserve"> 201</w:t>
      </w:r>
      <w:r w:rsidR="00B95BFB" w:rsidRPr="008A55D8">
        <w:rPr>
          <w:lang w:val="en-US"/>
        </w:rPr>
        <w:t>3</w:t>
      </w:r>
      <w:r w:rsidRPr="008A55D8">
        <w:rPr>
          <w:lang w:val="en-US"/>
        </w:rPr>
        <w:t xml:space="preserve">, the Committee requested the State party to refrain from expelling the complainant to </w:t>
      </w:r>
      <w:r w:rsidR="00B95BFB" w:rsidRPr="008A55D8">
        <w:rPr>
          <w:lang w:val="en-US"/>
        </w:rPr>
        <w:t>the Russian Federation</w:t>
      </w:r>
      <w:r w:rsidR="00113711" w:rsidRPr="008A55D8">
        <w:rPr>
          <w:lang w:val="en-US"/>
        </w:rPr>
        <w:t xml:space="preserve"> </w:t>
      </w:r>
      <w:r w:rsidRPr="008A55D8">
        <w:rPr>
          <w:lang w:val="en-US"/>
        </w:rPr>
        <w:t xml:space="preserve">while </w:t>
      </w:r>
      <w:r w:rsidR="002349A7" w:rsidRPr="008A55D8">
        <w:rPr>
          <w:lang w:val="en-US"/>
        </w:rPr>
        <w:t>h</w:t>
      </w:r>
      <w:r w:rsidR="00B95BFB" w:rsidRPr="008A55D8">
        <w:rPr>
          <w:lang w:val="en-US"/>
        </w:rPr>
        <w:t>is</w:t>
      </w:r>
      <w:r w:rsidRPr="008A55D8">
        <w:rPr>
          <w:lang w:val="en-US"/>
        </w:rPr>
        <w:t xml:space="preserve"> complaint </w:t>
      </w:r>
      <w:r w:rsidR="00BA441F" w:rsidRPr="008A55D8">
        <w:rPr>
          <w:lang w:val="en-US"/>
        </w:rPr>
        <w:t>wa</w:t>
      </w:r>
      <w:r w:rsidRPr="008A55D8">
        <w:rPr>
          <w:lang w:val="en-US"/>
        </w:rPr>
        <w:t>s under consideration by the Committee</w:t>
      </w:r>
      <w:r w:rsidR="00ED7569" w:rsidRPr="008A55D8">
        <w:rPr>
          <w:lang w:val="en-US"/>
        </w:rPr>
        <w:t>.</w:t>
      </w:r>
      <w:r w:rsidR="00B95BFB" w:rsidRPr="008A55D8">
        <w:rPr>
          <w:lang w:val="en-US"/>
        </w:rPr>
        <w:t xml:space="preserve"> </w:t>
      </w:r>
    </w:p>
    <w:p w:rsidR="00276EB2" w:rsidRPr="008A55D8" w:rsidRDefault="002554A3" w:rsidP="00E10372">
      <w:pPr>
        <w:pStyle w:val="H23G"/>
        <w:rPr>
          <w:lang w:val="en-US"/>
        </w:rPr>
      </w:pPr>
      <w:r w:rsidRPr="008A55D8">
        <w:rPr>
          <w:lang w:val="en-US"/>
        </w:rPr>
        <w:tab/>
      </w:r>
      <w:r w:rsidRPr="008A55D8">
        <w:rPr>
          <w:lang w:val="en-US"/>
        </w:rPr>
        <w:tab/>
      </w:r>
      <w:r w:rsidR="00276EB2" w:rsidRPr="008A55D8">
        <w:rPr>
          <w:lang w:val="en-US"/>
        </w:rPr>
        <w:t xml:space="preserve">The facts as </w:t>
      </w:r>
      <w:r w:rsidR="00BA441F" w:rsidRPr="008A55D8">
        <w:rPr>
          <w:lang w:val="en-US"/>
        </w:rPr>
        <w:t xml:space="preserve">submitted </w:t>
      </w:r>
      <w:r w:rsidR="00276EB2" w:rsidRPr="008A55D8">
        <w:rPr>
          <w:lang w:val="en-US"/>
        </w:rPr>
        <w:t>by the complainant</w:t>
      </w:r>
    </w:p>
    <w:p w:rsidR="00B145F5" w:rsidRPr="008A55D8" w:rsidRDefault="00B145F5" w:rsidP="00E10372">
      <w:pPr>
        <w:pStyle w:val="SingleTxtG"/>
        <w:rPr>
          <w:lang w:val="en-US"/>
        </w:rPr>
      </w:pPr>
      <w:r w:rsidRPr="008A55D8">
        <w:rPr>
          <w:lang w:val="en-US"/>
        </w:rPr>
        <w:t>2.1</w:t>
      </w:r>
      <w:r w:rsidRPr="008A55D8">
        <w:rPr>
          <w:lang w:val="en-US"/>
        </w:rPr>
        <w:tab/>
        <w:t xml:space="preserve">The complainant is </w:t>
      </w:r>
      <w:r w:rsidR="00DD1FAA" w:rsidRPr="008A55D8">
        <w:rPr>
          <w:lang w:val="en-US"/>
        </w:rPr>
        <w:t xml:space="preserve">a Russian citizen </w:t>
      </w:r>
      <w:r w:rsidRPr="008A55D8">
        <w:rPr>
          <w:lang w:val="en-US"/>
        </w:rPr>
        <w:t>of Chechen origin, born in the Dubovsky</w:t>
      </w:r>
      <w:r w:rsidR="00E07B33" w:rsidRPr="008A55D8">
        <w:rPr>
          <w:lang w:val="en-US"/>
        </w:rPr>
        <w:t xml:space="preserve"> District</w:t>
      </w:r>
      <w:r w:rsidR="00BF5601" w:rsidRPr="008A55D8">
        <w:rPr>
          <w:lang w:val="en-US"/>
        </w:rPr>
        <w:t xml:space="preserve"> </w:t>
      </w:r>
      <w:r w:rsidRPr="008A55D8">
        <w:rPr>
          <w:lang w:val="en-US"/>
        </w:rPr>
        <w:t xml:space="preserve">of </w:t>
      </w:r>
      <w:r w:rsidR="00DD1FAA" w:rsidRPr="008A55D8">
        <w:rPr>
          <w:lang w:val="en-US"/>
        </w:rPr>
        <w:t xml:space="preserve">the </w:t>
      </w:r>
      <w:r w:rsidRPr="008A55D8">
        <w:rPr>
          <w:lang w:val="en-US"/>
        </w:rPr>
        <w:t>Rostov Oblast</w:t>
      </w:r>
      <w:r w:rsidR="001750C6" w:rsidRPr="008A55D8">
        <w:rPr>
          <w:lang w:val="en-US"/>
        </w:rPr>
        <w:t xml:space="preserve"> in </w:t>
      </w:r>
      <w:r w:rsidRPr="008A55D8">
        <w:rPr>
          <w:lang w:val="en-US"/>
        </w:rPr>
        <w:t xml:space="preserve">Southern Russia. He professes </w:t>
      </w:r>
      <w:r w:rsidR="001750C6" w:rsidRPr="008A55D8">
        <w:rPr>
          <w:lang w:val="en-US"/>
        </w:rPr>
        <w:t xml:space="preserve">the </w:t>
      </w:r>
      <w:r w:rsidRPr="008A55D8">
        <w:rPr>
          <w:lang w:val="en-US"/>
        </w:rPr>
        <w:t>Muslim faith. In 2007</w:t>
      </w:r>
      <w:r w:rsidR="001C25D2" w:rsidRPr="008A55D8">
        <w:rPr>
          <w:lang w:val="en-US"/>
        </w:rPr>
        <w:t>,</w:t>
      </w:r>
      <w:r w:rsidRPr="008A55D8">
        <w:rPr>
          <w:lang w:val="en-US"/>
        </w:rPr>
        <w:t xml:space="preserve"> </w:t>
      </w:r>
      <w:r w:rsidR="00DD1FAA" w:rsidRPr="008A55D8">
        <w:rPr>
          <w:lang w:val="en-US"/>
        </w:rPr>
        <w:t xml:space="preserve">he </w:t>
      </w:r>
      <w:r w:rsidRPr="008A55D8">
        <w:rPr>
          <w:lang w:val="en-US"/>
        </w:rPr>
        <w:t xml:space="preserve">moved to </w:t>
      </w:r>
      <w:r w:rsidR="00DD1FAA" w:rsidRPr="008A55D8">
        <w:rPr>
          <w:lang w:val="en-US"/>
        </w:rPr>
        <w:t>the Republic</w:t>
      </w:r>
      <w:r w:rsidR="002B4651" w:rsidRPr="008A55D8">
        <w:rPr>
          <w:lang w:val="en-US"/>
        </w:rPr>
        <w:t xml:space="preserve"> of Chechnya</w:t>
      </w:r>
      <w:r w:rsidR="00DD1FAA" w:rsidRPr="008A55D8">
        <w:rPr>
          <w:lang w:val="en-US"/>
        </w:rPr>
        <w:t xml:space="preserve"> </w:t>
      </w:r>
      <w:r w:rsidR="001750C6" w:rsidRPr="008A55D8">
        <w:rPr>
          <w:lang w:val="en-US"/>
        </w:rPr>
        <w:t xml:space="preserve">with his parents and brothers </w:t>
      </w:r>
      <w:r w:rsidR="00DD1FAA" w:rsidRPr="008A55D8">
        <w:rPr>
          <w:lang w:val="en-US"/>
        </w:rPr>
        <w:t xml:space="preserve">and </w:t>
      </w:r>
      <w:r w:rsidR="00CA5A87" w:rsidRPr="008A55D8">
        <w:rPr>
          <w:lang w:val="en-US"/>
        </w:rPr>
        <w:t>settled in the village</w:t>
      </w:r>
      <w:r w:rsidRPr="008A55D8">
        <w:rPr>
          <w:lang w:val="en-US"/>
        </w:rPr>
        <w:t xml:space="preserve"> of Da</w:t>
      </w:r>
      <w:r w:rsidR="001750C6" w:rsidRPr="008A55D8">
        <w:rPr>
          <w:lang w:val="en-US"/>
        </w:rPr>
        <w:t>i</w:t>
      </w:r>
      <w:r w:rsidR="005F70A0" w:rsidRPr="008A55D8">
        <w:rPr>
          <w:lang w:val="en-US"/>
        </w:rPr>
        <w:t xml:space="preserve"> </w:t>
      </w:r>
      <w:r w:rsidRPr="008A55D8">
        <w:rPr>
          <w:lang w:val="en-US"/>
        </w:rPr>
        <w:t>in the Shatoy region</w:t>
      </w:r>
      <w:r w:rsidR="002B4651" w:rsidRPr="008A55D8">
        <w:rPr>
          <w:lang w:val="en-US"/>
        </w:rPr>
        <w:t>,</w:t>
      </w:r>
      <w:r w:rsidR="00CA5A87" w:rsidRPr="008A55D8">
        <w:rPr>
          <w:lang w:val="en-US"/>
        </w:rPr>
        <w:t xml:space="preserve"> approximately 60 kilometres from Grozny</w:t>
      </w:r>
      <w:r w:rsidRPr="008A55D8">
        <w:rPr>
          <w:lang w:val="en-US"/>
        </w:rPr>
        <w:t>. The North</w:t>
      </w:r>
      <w:r w:rsidR="002B4651" w:rsidRPr="008A55D8">
        <w:rPr>
          <w:lang w:val="en-US"/>
        </w:rPr>
        <w:t xml:space="preserve"> </w:t>
      </w:r>
      <w:r w:rsidRPr="008A55D8">
        <w:rPr>
          <w:lang w:val="en-US"/>
        </w:rPr>
        <w:lastRenderedPageBreak/>
        <w:t>Caucasian armed resistance still had a stronghold in th</w:t>
      </w:r>
      <w:r w:rsidR="002B4651" w:rsidRPr="008A55D8">
        <w:rPr>
          <w:lang w:val="en-US"/>
        </w:rPr>
        <w:t>e</w:t>
      </w:r>
      <w:r w:rsidRPr="008A55D8">
        <w:rPr>
          <w:lang w:val="en-US"/>
        </w:rPr>
        <w:t xml:space="preserve"> region. </w:t>
      </w:r>
      <w:r w:rsidR="001C10FC" w:rsidRPr="008A55D8">
        <w:rPr>
          <w:lang w:val="en-US"/>
        </w:rPr>
        <w:t>The complainant’s</w:t>
      </w:r>
      <w:r w:rsidRPr="008A55D8">
        <w:rPr>
          <w:lang w:val="en-US"/>
        </w:rPr>
        <w:t xml:space="preserve"> father opened a shop</w:t>
      </w:r>
      <w:r w:rsidR="002B4651" w:rsidRPr="008A55D8">
        <w:rPr>
          <w:lang w:val="en-US"/>
        </w:rPr>
        <w:t xml:space="preserve"> that sold</w:t>
      </w:r>
      <w:r w:rsidR="001C10FC" w:rsidRPr="008A55D8">
        <w:rPr>
          <w:lang w:val="en-US"/>
        </w:rPr>
        <w:t xml:space="preserve"> groceries and clothes. </w:t>
      </w:r>
      <w:r w:rsidR="002B4651" w:rsidRPr="008A55D8">
        <w:rPr>
          <w:lang w:val="en-US"/>
        </w:rPr>
        <w:t>C</w:t>
      </w:r>
      <w:r w:rsidR="001C10FC" w:rsidRPr="008A55D8">
        <w:rPr>
          <w:lang w:val="en-US"/>
        </w:rPr>
        <w:t xml:space="preserve">ustomers </w:t>
      </w:r>
      <w:r w:rsidR="002B4651" w:rsidRPr="008A55D8">
        <w:rPr>
          <w:lang w:val="en-US"/>
        </w:rPr>
        <w:t>included</w:t>
      </w:r>
      <w:r w:rsidR="001C10FC" w:rsidRPr="008A55D8">
        <w:rPr>
          <w:lang w:val="en-US"/>
        </w:rPr>
        <w:t xml:space="preserve"> personnel</w:t>
      </w:r>
      <w:r w:rsidR="002B4651" w:rsidRPr="008A55D8">
        <w:rPr>
          <w:lang w:val="en-US"/>
        </w:rPr>
        <w:t xml:space="preserve"> of</w:t>
      </w:r>
      <w:r w:rsidR="001C10FC" w:rsidRPr="008A55D8">
        <w:rPr>
          <w:lang w:val="en-US"/>
        </w:rPr>
        <w:t xml:space="preserve"> the</w:t>
      </w:r>
      <w:r w:rsidR="002B4651" w:rsidRPr="008A55D8">
        <w:rPr>
          <w:lang w:val="en-US"/>
        </w:rPr>
        <w:t xml:space="preserve"> Chechen</w:t>
      </w:r>
      <w:r w:rsidR="001C10FC" w:rsidRPr="008A55D8">
        <w:rPr>
          <w:lang w:val="en-US"/>
        </w:rPr>
        <w:t xml:space="preserve"> authorities as well as</w:t>
      </w:r>
      <w:r w:rsidRPr="008A55D8">
        <w:rPr>
          <w:lang w:val="en-US"/>
        </w:rPr>
        <w:t xml:space="preserve"> members of the armed resistance. </w:t>
      </w:r>
    </w:p>
    <w:p w:rsidR="00B145F5" w:rsidRPr="008A55D8" w:rsidRDefault="00B145F5" w:rsidP="00E10372">
      <w:pPr>
        <w:pStyle w:val="SingleTxtG"/>
        <w:rPr>
          <w:lang w:val="en-US"/>
        </w:rPr>
      </w:pPr>
      <w:r w:rsidRPr="008A55D8">
        <w:rPr>
          <w:lang w:val="en-US"/>
        </w:rPr>
        <w:t xml:space="preserve">2.2 </w:t>
      </w:r>
      <w:r w:rsidRPr="008A55D8">
        <w:rPr>
          <w:lang w:val="en-US"/>
        </w:rPr>
        <w:tab/>
        <w:t xml:space="preserve">In October 2010, </w:t>
      </w:r>
      <w:r w:rsidR="00727D9C" w:rsidRPr="008A55D8">
        <w:rPr>
          <w:lang w:val="en-US"/>
        </w:rPr>
        <w:t xml:space="preserve">about </w:t>
      </w:r>
      <w:r w:rsidR="002B4651" w:rsidRPr="008A55D8">
        <w:rPr>
          <w:lang w:val="en-US"/>
        </w:rPr>
        <w:t>10 men wearing</w:t>
      </w:r>
      <w:r w:rsidRPr="008A55D8">
        <w:rPr>
          <w:lang w:val="en-US"/>
        </w:rPr>
        <w:t xml:space="preserve"> military uniforms came to the complainant’s home and took him away. </w:t>
      </w:r>
      <w:r w:rsidR="00CA5A87" w:rsidRPr="008A55D8">
        <w:rPr>
          <w:lang w:val="en-US"/>
        </w:rPr>
        <w:t>The complainant believed that they were</w:t>
      </w:r>
      <w:r w:rsidRPr="008A55D8">
        <w:rPr>
          <w:lang w:val="en-US"/>
        </w:rPr>
        <w:t xml:space="preserve"> members of the Ministry of Internal Affairs </w:t>
      </w:r>
      <w:r w:rsidR="002B4651" w:rsidRPr="008A55D8">
        <w:rPr>
          <w:lang w:val="en-US"/>
        </w:rPr>
        <w:t xml:space="preserve">in </w:t>
      </w:r>
      <w:r w:rsidR="005F70A0" w:rsidRPr="008A55D8">
        <w:rPr>
          <w:lang w:val="en-US"/>
        </w:rPr>
        <w:t xml:space="preserve">the </w:t>
      </w:r>
      <w:r w:rsidRPr="008A55D8">
        <w:rPr>
          <w:lang w:val="en-US"/>
        </w:rPr>
        <w:t>Shatoy</w:t>
      </w:r>
      <w:r w:rsidR="002B4651" w:rsidRPr="008A55D8">
        <w:rPr>
          <w:lang w:val="en-US"/>
        </w:rPr>
        <w:t xml:space="preserve"> region</w:t>
      </w:r>
      <w:r w:rsidRPr="008A55D8">
        <w:rPr>
          <w:lang w:val="en-US"/>
        </w:rPr>
        <w:t>.</w:t>
      </w:r>
      <w:r w:rsidR="00396CCE" w:rsidRPr="008A55D8">
        <w:rPr>
          <w:lang w:val="en-US"/>
        </w:rPr>
        <w:t xml:space="preserve"> </w:t>
      </w:r>
      <w:r w:rsidR="00D820BA" w:rsidRPr="008A55D8">
        <w:rPr>
          <w:lang w:val="en-US"/>
        </w:rPr>
        <w:t xml:space="preserve">They said </w:t>
      </w:r>
      <w:r w:rsidRPr="008A55D8">
        <w:rPr>
          <w:lang w:val="en-US"/>
        </w:rPr>
        <w:t xml:space="preserve">that they needed to </w:t>
      </w:r>
      <w:r w:rsidR="00CA5A87" w:rsidRPr="008A55D8">
        <w:rPr>
          <w:lang w:val="en-US"/>
        </w:rPr>
        <w:t>question</w:t>
      </w:r>
      <w:r w:rsidRPr="008A55D8">
        <w:rPr>
          <w:lang w:val="en-US"/>
        </w:rPr>
        <w:t xml:space="preserve"> him and</w:t>
      </w:r>
      <w:r w:rsidR="00005283" w:rsidRPr="008A55D8">
        <w:rPr>
          <w:lang w:val="en-US"/>
        </w:rPr>
        <w:t xml:space="preserve"> </w:t>
      </w:r>
      <w:r w:rsidR="00D820BA" w:rsidRPr="008A55D8">
        <w:rPr>
          <w:lang w:val="en-US"/>
        </w:rPr>
        <w:t>took him</w:t>
      </w:r>
      <w:r w:rsidRPr="008A55D8">
        <w:rPr>
          <w:lang w:val="en-US"/>
        </w:rPr>
        <w:t xml:space="preserve"> to the </w:t>
      </w:r>
      <w:r w:rsidR="00CA5A87" w:rsidRPr="008A55D8">
        <w:rPr>
          <w:lang w:val="en-US"/>
        </w:rPr>
        <w:t>militia station of Shato</w:t>
      </w:r>
      <w:r w:rsidR="00D820BA" w:rsidRPr="008A55D8">
        <w:rPr>
          <w:lang w:val="en-US"/>
        </w:rPr>
        <w:t>y</w:t>
      </w:r>
      <w:r w:rsidR="00CA5A87" w:rsidRPr="008A55D8">
        <w:rPr>
          <w:lang w:val="en-US"/>
        </w:rPr>
        <w:t xml:space="preserve"> </w:t>
      </w:r>
      <w:r w:rsidR="00D820BA" w:rsidRPr="008A55D8">
        <w:rPr>
          <w:lang w:val="en-US"/>
        </w:rPr>
        <w:t>d</w:t>
      </w:r>
      <w:r w:rsidRPr="008A55D8">
        <w:rPr>
          <w:lang w:val="en-US"/>
        </w:rPr>
        <w:t xml:space="preserve">istrict. </w:t>
      </w:r>
      <w:r w:rsidR="00D820BA" w:rsidRPr="008A55D8">
        <w:rPr>
          <w:lang w:val="en-US"/>
        </w:rPr>
        <w:t>They told him that they knew</w:t>
      </w:r>
      <w:r w:rsidRPr="008A55D8">
        <w:rPr>
          <w:lang w:val="en-US"/>
        </w:rPr>
        <w:t xml:space="preserve"> that he </w:t>
      </w:r>
      <w:r w:rsidR="00D820BA" w:rsidRPr="008A55D8">
        <w:rPr>
          <w:lang w:val="en-US"/>
        </w:rPr>
        <w:t>sold</w:t>
      </w:r>
      <w:r w:rsidRPr="008A55D8">
        <w:rPr>
          <w:lang w:val="en-US"/>
        </w:rPr>
        <w:t xml:space="preserve"> groceries to </w:t>
      </w:r>
      <w:r w:rsidR="00DD5CC2">
        <w:rPr>
          <w:lang w:val="en-US"/>
        </w:rPr>
        <w:t xml:space="preserve">the </w:t>
      </w:r>
      <w:r w:rsidR="00D820BA" w:rsidRPr="008A55D8">
        <w:rPr>
          <w:lang w:val="en-US"/>
        </w:rPr>
        <w:t xml:space="preserve">resistance </w:t>
      </w:r>
      <w:r w:rsidR="00005283" w:rsidRPr="008A55D8">
        <w:rPr>
          <w:lang w:val="en-US"/>
        </w:rPr>
        <w:t xml:space="preserve">fighters and </w:t>
      </w:r>
      <w:r w:rsidRPr="008A55D8">
        <w:rPr>
          <w:lang w:val="en-US"/>
        </w:rPr>
        <w:t xml:space="preserve">that he helped them; that he </w:t>
      </w:r>
      <w:r w:rsidR="00005283" w:rsidRPr="008A55D8">
        <w:rPr>
          <w:lang w:val="en-US"/>
        </w:rPr>
        <w:t xml:space="preserve">delivered </w:t>
      </w:r>
      <w:r w:rsidRPr="008A55D8">
        <w:rPr>
          <w:lang w:val="en-US"/>
        </w:rPr>
        <w:t xml:space="preserve">groceries to their bases in the mountains; and that he was an accomplice of the resistance. </w:t>
      </w:r>
      <w:r w:rsidR="00CA5A87" w:rsidRPr="008A55D8">
        <w:rPr>
          <w:lang w:val="en-US"/>
        </w:rPr>
        <w:t>The complainant</w:t>
      </w:r>
      <w:r w:rsidRPr="008A55D8">
        <w:rPr>
          <w:lang w:val="en-US"/>
        </w:rPr>
        <w:t xml:space="preserve"> explained that he </w:t>
      </w:r>
      <w:r w:rsidR="00CA5A87" w:rsidRPr="008A55D8">
        <w:rPr>
          <w:lang w:val="en-US"/>
        </w:rPr>
        <w:t xml:space="preserve">sold groceries to the armed resistance </w:t>
      </w:r>
      <w:r w:rsidR="009505FF" w:rsidRPr="008A55D8">
        <w:rPr>
          <w:lang w:val="en-US"/>
        </w:rPr>
        <w:t xml:space="preserve">as </w:t>
      </w:r>
      <w:r w:rsidR="00CA5A87" w:rsidRPr="008A55D8">
        <w:rPr>
          <w:lang w:val="en-US"/>
        </w:rPr>
        <w:t xml:space="preserve">he </w:t>
      </w:r>
      <w:r w:rsidRPr="008A55D8">
        <w:rPr>
          <w:lang w:val="en-US"/>
        </w:rPr>
        <w:t xml:space="preserve">had no choice </w:t>
      </w:r>
      <w:r w:rsidR="009505FF" w:rsidRPr="008A55D8">
        <w:rPr>
          <w:lang w:val="en-US"/>
        </w:rPr>
        <w:t>because</w:t>
      </w:r>
      <w:r w:rsidRPr="008A55D8">
        <w:rPr>
          <w:lang w:val="en-US"/>
        </w:rPr>
        <w:t xml:space="preserve"> they were always armed; however, he was not involved</w:t>
      </w:r>
      <w:r w:rsidR="00CB5620" w:rsidRPr="008A55D8">
        <w:rPr>
          <w:lang w:val="en-US"/>
        </w:rPr>
        <w:t xml:space="preserve"> in</w:t>
      </w:r>
      <w:r w:rsidRPr="008A55D8">
        <w:rPr>
          <w:lang w:val="en-US"/>
        </w:rPr>
        <w:t xml:space="preserve"> or related </w:t>
      </w:r>
      <w:r w:rsidR="00CB5620" w:rsidRPr="008A55D8">
        <w:rPr>
          <w:lang w:val="en-US"/>
        </w:rPr>
        <w:t xml:space="preserve">to </w:t>
      </w:r>
      <w:r w:rsidRPr="008A55D8">
        <w:rPr>
          <w:lang w:val="en-US"/>
        </w:rPr>
        <w:t xml:space="preserve">their activities. Thereafter, he was taken to another room where he was handcuffed and beaten with a truncheon and a </w:t>
      </w:r>
      <w:r w:rsidR="00CA5A87" w:rsidRPr="008A55D8">
        <w:rPr>
          <w:lang w:val="en-US"/>
        </w:rPr>
        <w:t>rifle</w:t>
      </w:r>
      <w:r w:rsidRPr="008A55D8">
        <w:rPr>
          <w:lang w:val="en-US"/>
        </w:rPr>
        <w:t xml:space="preserve"> butt. He was hit all over </w:t>
      </w:r>
      <w:r w:rsidR="00DD5CC2">
        <w:rPr>
          <w:lang w:val="en-US"/>
        </w:rPr>
        <w:t>his</w:t>
      </w:r>
      <w:r w:rsidRPr="008A55D8">
        <w:rPr>
          <w:lang w:val="en-US"/>
        </w:rPr>
        <w:t xml:space="preserve"> body, except for his face. He was </w:t>
      </w:r>
      <w:r w:rsidR="00D820BA" w:rsidRPr="008A55D8">
        <w:rPr>
          <w:lang w:val="en-US"/>
        </w:rPr>
        <w:t>put to sit</w:t>
      </w:r>
      <w:r w:rsidRPr="008A55D8">
        <w:rPr>
          <w:lang w:val="en-US"/>
        </w:rPr>
        <w:t xml:space="preserve"> on a chair</w:t>
      </w:r>
      <w:r w:rsidR="00D820BA" w:rsidRPr="008A55D8">
        <w:rPr>
          <w:lang w:val="en-US"/>
        </w:rPr>
        <w:t xml:space="preserve"> with</w:t>
      </w:r>
      <w:r w:rsidRPr="008A55D8">
        <w:rPr>
          <w:lang w:val="en-US"/>
        </w:rPr>
        <w:t xml:space="preserve"> his arms </w:t>
      </w:r>
      <w:r w:rsidR="00D820BA" w:rsidRPr="008A55D8">
        <w:rPr>
          <w:lang w:val="en-US"/>
        </w:rPr>
        <w:t xml:space="preserve">attached to </w:t>
      </w:r>
      <w:r w:rsidRPr="008A55D8">
        <w:rPr>
          <w:lang w:val="en-US"/>
        </w:rPr>
        <w:t>a bar</w:t>
      </w:r>
      <w:r w:rsidR="00D820BA" w:rsidRPr="008A55D8">
        <w:rPr>
          <w:lang w:val="en-US"/>
        </w:rPr>
        <w:t xml:space="preserve"> and</w:t>
      </w:r>
      <w:r w:rsidRPr="008A55D8">
        <w:rPr>
          <w:lang w:val="en-US"/>
        </w:rPr>
        <w:t xml:space="preserve"> electrodes were attached to his little finger</w:t>
      </w:r>
      <w:r w:rsidR="00D820BA" w:rsidRPr="008A55D8">
        <w:rPr>
          <w:lang w:val="en-US"/>
        </w:rPr>
        <w:t>. O</w:t>
      </w:r>
      <w:r w:rsidRPr="008A55D8">
        <w:rPr>
          <w:lang w:val="en-US"/>
        </w:rPr>
        <w:t xml:space="preserve">ne of the interrogators turned </w:t>
      </w:r>
      <w:r w:rsidR="00D820BA" w:rsidRPr="008A55D8">
        <w:rPr>
          <w:lang w:val="en-US"/>
        </w:rPr>
        <w:t xml:space="preserve">on </w:t>
      </w:r>
      <w:r w:rsidRPr="008A55D8">
        <w:rPr>
          <w:lang w:val="en-US"/>
        </w:rPr>
        <w:t xml:space="preserve">the device </w:t>
      </w:r>
      <w:r w:rsidR="00D820BA" w:rsidRPr="008A55D8">
        <w:rPr>
          <w:lang w:val="en-US"/>
        </w:rPr>
        <w:t xml:space="preserve">which </w:t>
      </w:r>
      <w:r w:rsidRPr="008A55D8">
        <w:rPr>
          <w:lang w:val="en-US"/>
        </w:rPr>
        <w:t>deliver</w:t>
      </w:r>
      <w:r w:rsidR="00D820BA" w:rsidRPr="008A55D8">
        <w:rPr>
          <w:lang w:val="en-US"/>
        </w:rPr>
        <w:t>ed</w:t>
      </w:r>
      <w:r w:rsidRPr="008A55D8">
        <w:rPr>
          <w:lang w:val="en-US"/>
        </w:rPr>
        <w:t xml:space="preserve"> </w:t>
      </w:r>
      <w:r w:rsidR="00CA5A87" w:rsidRPr="008A55D8">
        <w:rPr>
          <w:lang w:val="en-US"/>
        </w:rPr>
        <w:t>electricity</w:t>
      </w:r>
      <w:r w:rsidRPr="008A55D8">
        <w:rPr>
          <w:lang w:val="en-US"/>
        </w:rPr>
        <w:t xml:space="preserve">. </w:t>
      </w:r>
      <w:r w:rsidR="00D820BA" w:rsidRPr="008A55D8">
        <w:rPr>
          <w:lang w:val="en-US"/>
        </w:rPr>
        <w:t xml:space="preserve">They </w:t>
      </w:r>
      <w:r w:rsidRPr="008A55D8">
        <w:rPr>
          <w:lang w:val="en-US"/>
        </w:rPr>
        <w:t xml:space="preserve">told that they knew that he had been cooperating with the </w:t>
      </w:r>
      <w:r w:rsidR="005F70A0" w:rsidRPr="008A55D8">
        <w:rPr>
          <w:lang w:val="en-US"/>
        </w:rPr>
        <w:t xml:space="preserve">resistance </w:t>
      </w:r>
      <w:r w:rsidR="001B78FB" w:rsidRPr="008A55D8">
        <w:rPr>
          <w:lang w:val="en-US"/>
        </w:rPr>
        <w:t>fighters</w:t>
      </w:r>
      <w:r w:rsidRPr="008A55D8">
        <w:rPr>
          <w:lang w:val="en-US"/>
        </w:rPr>
        <w:t xml:space="preserve"> and that he should confess</w:t>
      </w:r>
      <w:r w:rsidR="005F70A0" w:rsidRPr="008A55D8">
        <w:rPr>
          <w:lang w:val="en-US"/>
        </w:rPr>
        <w:t>.</w:t>
      </w:r>
      <w:r w:rsidR="00366070" w:rsidRPr="008A55D8">
        <w:rPr>
          <w:lang w:val="en-US"/>
        </w:rPr>
        <w:t xml:space="preserve"> </w:t>
      </w:r>
      <w:r w:rsidR="005F70A0" w:rsidRPr="008A55D8">
        <w:rPr>
          <w:lang w:val="en-US"/>
        </w:rPr>
        <w:t>T</w:t>
      </w:r>
      <w:r w:rsidR="00366070" w:rsidRPr="008A55D8">
        <w:rPr>
          <w:lang w:val="en-US"/>
        </w:rPr>
        <w:t>he complainant said that he had nothing to confess.</w:t>
      </w:r>
      <w:r w:rsidRPr="008A55D8">
        <w:rPr>
          <w:lang w:val="en-US"/>
        </w:rPr>
        <w:t xml:space="preserve"> After two hours of torture, he was left alone for </w:t>
      </w:r>
      <w:r w:rsidR="005F70A0" w:rsidRPr="008A55D8">
        <w:rPr>
          <w:lang w:val="en-US"/>
        </w:rPr>
        <w:t xml:space="preserve">about </w:t>
      </w:r>
      <w:r w:rsidRPr="008A55D8">
        <w:rPr>
          <w:lang w:val="en-US"/>
        </w:rPr>
        <w:t>one hour.</w:t>
      </w:r>
      <w:r w:rsidR="00366070" w:rsidRPr="008A55D8">
        <w:rPr>
          <w:lang w:val="en-US"/>
        </w:rPr>
        <w:t xml:space="preserve"> Thereafter, h</w:t>
      </w:r>
      <w:r w:rsidR="005F70A0" w:rsidRPr="008A55D8">
        <w:rPr>
          <w:lang w:val="en-US"/>
        </w:rPr>
        <w:t>is arms were released</w:t>
      </w:r>
      <w:r w:rsidR="00366070" w:rsidRPr="008A55D8">
        <w:rPr>
          <w:lang w:val="en-US"/>
        </w:rPr>
        <w:t xml:space="preserve"> from the bar and</w:t>
      </w:r>
      <w:r w:rsidR="005F70A0" w:rsidRPr="008A55D8">
        <w:rPr>
          <w:lang w:val="en-US"/>
        </w:rPr>
        <w:t xml:space="preserve"> he was</w:t>
      </w:r>
      <w:r w:rsidR="00366070" w:rsidRPr="008A55D8">
        <w:rPr>
          <w:lang w:val="en-US"/>
        </w:rPr>
        <w:t xml:space="preserve"> handcuffed.</w:t>
      </w:r>
      <w:r w:rsidRPr="008A55D8">
        <w:rPr>
          <w:lang w:val="en-US"/>
        </w:rPr>
        <w:t xml:space="preserve"> In the evening, “the bos</w:t>
      </w:r>
      <w:r w:rsidR="00366070" w:rsidRPr="008A55D8">
        <w:rPr>
          <w:lang w:val="en-US"/>
        </w:rPr>
        <w:t>s” came in with some documents</w:t>
      </w:r>
      <w:r w:rsidRPr="008A55D8">
        <w:rPr>
          <w:lang w:val="en-US"/>
        </w:rPr>
        <w:t xml:space="preserve"> and told</w:t>
      </w:r>
      <w:r w:rsidR="007813D3" w:rsidRPr="008A55D8">
        <w:rPr>
          <w:lang w:val="en-US"/>
        </w:rPr>
        <w:t xml:space="preserve"> </w:t>
      </w:r>
      <w:r w:rsidR="00DD5CC2">
        <w:rPr>
          <w:lang w:val="en-US"/>
        </w:rPr>
        <w:t xml:space="preserve">him </w:t>
      </w:r>
      <w:r w:rsidRPr="008A55D8">
        <w:rPr>
          <w:lang w:val="en-US"/>
        </w:rPr>
        <w:t xml:space="preserve">that if he </w:t>
      </w:r>
      <w:r w:rsidR="005F70A0" w:rsidRPr="008A55D8">
        <w:rPr>
          <w:lang w:val="en-US"/>
        </w:rPr>
        <w:t>did</w:t>
      </w:r>
      <w:r w:rsidRPr="008A55D8">
        <w:rPr>
          <w:lang w:val="en-US"/>
        </w:rPr>
        <w:t xml:space="preserve"> not sign them, he would not get out alive. The complainant signed the documents, </w:t>
      </w:r>
      <w:r w:rsidR="005F70A0" w:rsidRPr="008A55D8">
        <w:rPr>
          <w:lang w:val="en-US"/>
        </w:rPr>
        <w:t>without reading</w:t>
      </w:r>
      <w:r w:rsidRPr="008A55D8">
        <w:rPr>
          <w:lang w:val="en-US"/>
        </w:rPr>
        <w:t xml:space="preserve"> the content</w:t>
      </w:r>
      <w:r w:rsidR="005F70A0" w:rsidRPr="008A55D8">
        <w:rPr>
          <w:lang w:val="en-US"/>
        </w:rPr>
        <w:t>s</w:t>
      </w:r>
      <w:r w:rsidRPr="008A55D8">
        <w:rPr>
          <w:lang w:val="en-US"/>
        </w:rPr>
        <w:t>. He was then released.</w:t>
      </w:r>
    </w:p>
    <w:p w:rsidR="00B145F5" w:rsidRPr="008A55D8" w:rsidRDefault="00B145F5" w:rsidP="00E10372">
      <w:pPr>
        <w:pStyle w:val="SingleTxtG"/>
        <w:rPr>
          <w:lang w:val="en-US"/>
        </w:rPr>
      </w:pPr>
      <w:r w:rsidRPr="008A55D8">
        <w:rPr>
          <w:lang w:val="en-US"/>
        </w:rPr>
        <w:t xml:space="preserve">2.3 </w:t>
      </w:r>
      <w:r w:rsidRPr="008A55D8">
        <w:rPr>
          <w:lang w:val="en-US"/>
        </w:rPr>
        <w:tab/>
        <w:t xml:space="preserve">The next day about </w:t>
      </w:r>
      <w:r w:rsidR="005F70A0" w:rsidRPr="008A55D8">
        <w:rPr>
          <w:lang w:val="en-US"/>
        </w:rPr>
        <w:t>10</w:t>
      </w:r>
      <w:r w:rsidRPr="008A55D8">
        <w:rPr>
          <w:lang w:val="en-US"/>
        </w:rPr>
        <w:t xml:space="preserve"> other men </w:t>
      </w:r>
      <w:r w:rsidR="005F70A0" w:rsidRPr="008A55D8">
        <w:rPr>
          <w:lang w:val="en-US"/>
        </w:rPr>
        <w:t>came</w:t>
      </w:r>
      <w:r w:rsidRPr="008A55D8">
        <w:rPr>
          <w:lang w:val="en-US"/>
        </w:rPr>
        <w:t xml:space="preserve"> </w:t>
      </w:r>
      <w:r w:rsidR="005F70A0" w:rsidRPr="008A55D8">
        <w:rPr>
          <w:lang w:val="en-US"/>
        </w:rPr>
        <w:t xml:space="preserve">to </w:t>
      </w:r>
      <w:r w:rsidRPr="008A55D8">
        <w:rPr>
          <w:lang w:val="en-US"/>
        </w:rPr>
        <w:t xml:space="preserve">the complainant’s home and took him to the </w:t>
      </w:r>
      <w:r w:rsidR="005F70A0" w:rsidRPr="008A55D8">
        <w:rPr>
          <w:lang w:val="en-US"/>
        </w:rPr>
        <w:t xml:space="preserve">Office of the </w:t>
      </w:r>
      <w:r w:rsidRPr="008A55D8">
        <w:rPr>
          <w:lang w:val="en-US"/>
        </w:rPr>
        <w:t xml:space="preserve">Russian </w:t>
      </w:r>
      <w:r w:rsidR="005F70A0" w:rsidRPr="008A55D8">
        <w:rPr>
          <w:lang w:val="en-US"/>
        </w:rPr>
        <w:t>C</w:t>
      </w:r>
      <w:r w:rsidRPr="008A55D8">
        <w:rPr>
          <w:lang w:val="en-US"/>
        </w:rPr>
        <w:t>ommandant in Khankala</w:t>
      </w:r>
      <w:r w:rsidR="005F70A0" w:rsidRPr="008A55D8">
        <w:rPr>
          <w:lang w:val="en-US"/>
        </w:rPr>
        <w:t xml:space="preserve">, </w:t>
      </w:r>
      <w:r w:rsidRPr="008A55D8">
        <w:rPr>
          <w:lang w:val="en-US"/>
        </w:rPr>
        <w:t>Grozny. The documents</w:t>
      </w:r>
      <w:r w:rsidR="005F70A0" w:rsidRPr="008A55D8">
        <w:rPr>
          <w:lang w:val="en-US"/>
        </w:rPr>
        <w:t xml:space="preserve"> that he had signed were presented, and </w:t>
      </w:r>
      <w:r w:rsidR="00EC6F94" w:rsidRPr="008A55D8">
        <w:rPr>
          <w:lang w:val="en-US"/>
        </w:rPr>
        <w:t>new accusations</w:t>
      </w:r>
      <w:r w:rsidR="005F70A0" w:rsidRPr="008A55D8">
        <w:rPr>
          <w:lang w:val="en-US"/>
        </w:rPr>
        <w:t xml:space="preserve"> were levelled at him</w:t>
      </w:r>
      <w:r w:rsidR="00EC6F94" w:rsidRPr="008A55D8">
        <w:rPr>
          <w:lang w:val="en-US"/>
        </w:rPr>
        <w:t xml:space="preserve">. </w:t>
      </w:r>
      <w:r w:rsidR="005F70A0" w:rsidRPr="008A55D8">
        <w:rPr>
          <w:lang w:val="en-US"/>
        </w:rPr>
        <w:t>They accused him of being</w:t>
      </w:r>
      <w:r w:rsidRPr="008A55D8">
        <w:rPr>
          <w:lang w:val="en-US"/>
        </w:rPr>
        <w:t xml:space="preserve"> a</w:t>
      </w:r>
      <w:r w:rsidR="001B78FB" w:rsidRPr="008A55D8">
        <w:rPr>
          <w:lang w:val="en-US"/>
        </w:rPr>
        <w:t xml:space="preserve"> former </w:t>
      </w:r>
      <w:r w:rsidR="005F70A0" w:rsidRPr="008A55D8">
        <w:rPr>
          <w:lang w:val="en-US"/>
        </w:rPr>
        <w:t xml:space="preserve">resistance </w:t>
      </w:r>
      <w:r w:rsidRPr="008A55D8">
        <w:rPr>
          <w:lang w:val="en-US"/>
        </w:rPr>
        <w:t xml:space="preserve">fighter who had </w:t>
      </w:r>
      <w:r w:rsidR="005F70A0" w:rsidRPr="008A55D8">
        <w:rPr>
          <w:lang w:val="en-US"/>
        </w:rPr>
        <w:t>obtained</w:t>
      </w:r>
      <w:r w:rsidRPr="008A55D8">
        <w:rPr>
          <w:lang w:val="en-US"/>
        </w:rPr>
        <w:t xml:space="preserve"> amnesty but </w:t>
      </w:r>
      <w:r w:rsidR="00DD5CC2">
        <w:rPr>
          <w:lang w:val="en-US"/>
        </w:rPr>
        <w:t xml:space="preserve">who </w:t>
      </w:r>
      <w:r w:rsidRPr="008A55D8">
        <w:rPr>
          <w:lang w:val="en-US"/>
        </w:rPr>
        <w:t xml:space="preserve">continued to cooperate with the </w:t>
      </w:r>
      <w:r w:rsidR="001B78FB" w:rsidRPr="008A55D8">
        <w:rPr>
          <w:lang w:val="en-US"/>
        </w:rPr>
        <w:t>fighters</w:t>
      </w:r>
      <w:r w:rsidRPr="008A55D8">
        <w:rPr>
          <w:lang w:val="en-US"/>
        </w:rPr>
        <w:t xml:space="preserve"> by selling them groceries and that he had confessed</w:t>
      </w:r>
      <w:r w:rsidR="005F70A0" w:rsidRPr="008A55D8">
        <w:rPr>
          <w:lang w:val="en-US"/>
        </w:rPr>
        <w:t xml:space="preserve"> in</w:t>
      </w:r>
      <w:r w:rsidRPr="008A55D8">
        <w:rPr>
          <w:lang w:val="en-US"/>
        </w:rPr>
        <w:t xml:space="preserve"> the documents</w:t>
      </w:r>
      <w:r w:rsidR="005F70A0" w:rsidRPr="008A55D8">
        <w:rPr>
          <w:lang w:val="en-US"/>
        </w:rPr>
        <w:t xml:space="preserve"> that he had signed</w:t>
      </w:r>
      <w:r w:rsidRPr="008A55D8">
        <w:rPr>
          <w:lang w:val="en-US"/>
        </w:rPr>
        <w:t xml:space="preserve">. He tried to explain </w:t>
      </w:r>
      <w:r w:rsidR="00EC6F94" w:rsidRPr="008A55D8">
        <w:rPr>
          <w:lang w:val="en-US"/>
        </w:rPr>
        <w:t xml:space="preserve">to </w:t>
      </w:r>
      <w:r w:rsidRPr="008A55D8">
        <w:rPr>
          <w:lang w:val="en-US"/>
        </w:rPr>
        <w:t xml:space="preserve">the </w:t>
      </w:r>
      <w:r w:rsidR="00EC6F94" w:rsidRPr="008A55D8">
        <w:rPr>
          <w:lang w:val="en-US"/>
        </w:rPr>
        <w:t xml:space="preserve">federal </w:t>
      </w:r>
      <w:r w:rsidRPr="008A55D8">
        <w:rPr>
          <w:lang w:val="en-US"/>
        </w:rPr>
        <w:t>authorities that he had been threatened and tortured in Shatoy</w:t>
      </w:r>
      <w:r w:rsidR="001B78FB" w:rsidRPr="008A55D8">
        <w:rPr>
          <w:lang w:val="en-US"/>
        </w:rPr>
        <w:t xml:space="preserve"> and forced to sign the </w:t>
      </w:r>
      <w:r w:rsidR="005F70A0" w:rsidRPr="008A55D8">
        <w:rPr>
          <w:lang w:val="en-US"/>
        </w:rPr>
        <w:t>documents</w:t>
      </w:r>
      <w:r w:rsidR="00EC6F94" w:rsidRPr="008A55D8">
        <w:rPr>
          <w:lang w:val="en-US"/>
        </w:rPr>
        <w:t xml:space="preserve">. He was taken to a </w:t>
      </w:r>
      <w:r w:rsidRPr="008A55D8">
        <w:rPr>
          <w:lang w:val="en-US"/>
        </w:rPr>
        <w:t xml:space="preserve">small room without windows, located in the basement </w:t>
      </w:r>
      <w:r w:rsidR="005B5A90" w:rsidRPr="008A55D8">
        <w:rPr>
          <w:lang w:val="en-US"/>
        </w:rPr>
        <w:t>of the building</w:t>
      </w:r>
      <w:r w:rsidR="005F70A0" w:rsidRPr="008A55D8">
        <w:rPr>
          <w:lang w:val="en-US"/>
        </w:rPr>
        <w:t>, where h</w:t>
      </w:r>
      <w:r w:rsidRPr="008A55D8">
        <w:rPr>
          <w:lang w:val="en-US"/>
        </w:rPr>
        <w:t>e was again threatened, be</w:t>
      </w:r>
      <w:r w:rsidR="00EC6F94" w:rsidRPr="008A55D8">
        <w:rPr>
          <w:lang w:val="en-US"/>
        </w:rPr>
        <w:t>aten and exposed to electrical s</w:t>
      </w:r>
      <w:r w:rsidRPr="008A55D8">
        <w:rPr>
          <w:lang w:val="en-US"/>
        </w:rPr>
        <w:t xml:space="preserve">hocks </w:t>
      </w:r>
      <w:r w:rsidR="00727D9C" w:rsidRPr="008A55D8">
        <w:rPr>
          <w:lang w:val="en-US"/>
        </w:rPr>
        <w:t>while</w:t>
      </w:r>
      <w:r w:rsidRPr="008A55D8">
        <w:rPr>
          <w:lang w:val="en-US"/>
        </w:rPr>
        <w:t xml:space="preserve"> </w:t>
      </w:r>
      <w:r w:rsidR="009D789C" w:rsidRPr="008A55D8">
        <w:rPr>
          <w:lang w:val="en-US"/>
        </w:rPr>
        <w:t>in a sitting position</w:t>
      </w:r>
      <w:r w:rsidR="00727D9C" w:rsidRPr="008A55D8">
        <w:rPr>
          <w:lang w:val="en-US"/>
        </w:rPr>
        <w:t>,</w:t>
      </w:r>
      <w:r w:rsidR="009D789C" w:rsidRPr="008A55D8">
        <w:rPr>
          <w:lang w:val="en-US"/>
        </w:rPr>
        <w:t xml:space="preserve"> </w:t>
      </w:r>
      <w:r w:rsidR="00EC6F94" w:rsidRPr="008A55D8">
        <w:rPr>
          <w:lang w:val="en-US"/>
        </w:rPr>
        <w:t>while</w:t>
      </w:r>
      <w:r w:rsidRPr="008A55D8">
        <w:rPr>
          <w:lang w:val="en-US"/>
        </w:rPr>
        <w:t xml:space="preserve"> hanging </w:t>
      </w:r>
      <w:r w:rsidR="003546FB" w:rsidRPr="008A55D8">
        <w:rPr>
          <w:lang w:val="en-US"/>
        </w:rPr>
        <w:t xml:space="preserve">from a wall </w:t>
      </w:r>
      <w:r w:rsidR="00EC6F94" w:rsidRPr="008A55D8">
        <w:rPr>
          <w:lang w:val="en-US"/>
        </w:rPr>
        <w:t>with his arms tied in front of him</w:t>
      </w:r>
      <w:r w:rsidR="00727D9C" w:rsidRPr="008A55D8">
        <w:rPr>
          <w:lang w:val="en-US"/>
        </w:rPr>
        <w:t>,</w:t>
      </w:r>
      <w:r w:rsidR="00EC6F94" w:rsidRPr="008A55D8">
        <w:rPr>
          <w:lang w:val="en-US"/>
        </w:rPr>
        <w:t xml:space="preserve"> </w:t>
      </w:r>
      <w:r w:rsidR="00727D9C" w:rsidRPr="008A55D8">
        <w:rPr>
          <w:lang w:val="en-US"/>
        </w:rPr>
        <w:t xml:space="preserve">and </w:t>
      </w:r>
      <w:r w:rsidRPr="008A55D8">
        <w:rPr>
          <w:lang w:val="en-US"/>
        </w:rPr>
        <w:t xml:space="preserve">with electrodes attached to his feet and legs. </w:t>
      </w:r>
      <w:r w:rsidR="00727D9C" w:rsidRPr="008A55D8">
        <w:rPr>
          <w:lang w:val="en-US"/>
        </w:rPr>
        <w:t>He was doused with cold</w:t>
      </w:r>
      <w:r w:rsidRPr="008A55D8">
        <w:rPr>
          <w:lang w:val="en-US"/>
        </w:rPr>
        <w:t xml:space="preserve"> water</w:t>
      </w:r>
      <w:r w:rsidR="00727D9C" w:rsidRPr="008A55D8">
        <w:rPr>
          <w:lang w:val="en-US"/>
        </w:rPr>
        <w:t>, which</w:t>
      </w:r>
      <w:r w:rsidR="004F0B55" w:rsidRPr="008A55D8">
        <w:rPr>
          <w:lang w:val="en-US"/>
        </w:rPr>
        <w:t xml:space="preserve"> </w:t>
      </w:r>
      <w:r w:rsidR="009D789C" w:rsidRPr="008A55D8">
        <w:rPr>
          <w:lang w:val="en-US"/>
        </w:rPr>
        <w:t>made the electrical s</w:t>
      </w:r>
      <w:r w:rsidRPr="008A55D8">
        <w:rPr>
          <w:lang w:val="en-US"/>
        </w:rPr>
        <w:t xml:space="preserve">hocks even more painful. </w:t>
      </w:r>
      <w:r w:rsidR="005F70A0" w:rsidRPr="008A55D8">
        <w:rPr>
          <w:lang w:val="en-US"/>
        </w:rPr>
        <w:t>H</w:t>
      </w:r>
      <w:r w:rsidRPr="008A55D8">
        <w:rPr>
          <w:lang w:val="en-US"/>
        </w:rPr>
        <w:t xml:space="preserve">e lost consciousness. </w:t>
      </w:r>
      <w:r w:rsidR="005F70A0" w:rsidRPr="008A55D8">
        <w:rPr>
          <w:lang w:val="en-US"/>
        </w:rPr>
        <w:t>Following</w:t>
      </w:r>
      <w:r w:rsidRPr="008A55D8">
        <w:rPr>
          <w:lang w:val="en-US"/>
        </w:rPr>
        <w:t xml:space="preserve"> each</w:t>
      </w:r>
      <w:r w:rsidR="009D789C" w:rsidRPr="008A55D8">
        <w:rPr>
          <w:lang w:val="en-US"/>
        </w:rPr>
        <w:t xml:space="preserve"> </w:t>
      </w:r>
      <w:r w:rsidR="005F70A0" w:rsidRPr="008A55D8">
        <w:rPr>
          <w:lang w:val="en-US"/>
        </w:rPr>
        <w:t xml:space="preserve">torture </w:t>
      </w:r>
      <w:r w:rsidRPr="008A55D8">
        <w:rPr>
          <w:lang w:val="en-US"/>
        </w:rPr>
        <w:t xml:space="preserve">session, he was </w:t>
      </w:r>
      <w:r w:rsidR="009D789C" w:rsidRPr="008A55D8">
        <w:rPr>
          <w:lang w:val="en-US"/>
        </w:rPr>
        <w:t>placed</w:t>
      </w:r>
      <w:r w:rsidRPr="008A55D8">
        <w:rPr>
          <w:lang w:val="en-US"/>
        </w:rPr>
        <w:t xml:space="preserve"> in </w:t>
      </w:r>
      <w:r w:rsidR="009D789C" w:rsidRPr="008A55D8">
        <w:rPr>
          <w:lang w:val="en-US"/>
        </w:rPr>
        <w:t xml:space="preserve">a </w:t>
      </w:r>
      <w:r w:rsidRPr="008A55D8">
        <w:rPr>
          <w:lang w:val="en-US"/>
        </w:rPr>
        <w:t>2</w:t>
      </w:r>
      <w:r w:rsidR="005F70A0" w:rsidRPr="008A55D8">
        <w:rPr>
          <w:lang w:val="en-US"/>
        </w:rPr>
        <w:t xml:space="preserve">m </w:t>
      </w:r>
      <w:r w:rsidRPr="008A55D8">
        <w:rPr>
          <w:lang w:val="en-US"/>
        </w:rPr>
        <w:t>x</w:t>
      </w:r>
      <w:r w:rsidR="005F70A0" w:rsidRPr="008A55D8">
        <w:rPr>
          <w:lang w:val="en-US"/>
        </w:rPr>
        <w:t xml:space="preserve"> </w:t>
      </w:r>
      <w:r w:rsidRPr="008A55D8">
        <w:rPr>
          <w:lang w:val="en-US"/>
        </w:rPr>
        <w:t xml:space="preserve">2m </w:t>
      </w:r>
      <w:r w:rsidR="001B78FB" w:rsidRPr="008A55D8">
        <w:rPr>
          <w:lang w:val="en-US"/>
        </w:rPr>
        <w:t xml:space="preserve">incarceration </w:t>
      </w:r>
      <w:r w:rsidRPr="008A55D8">
        <w:rPr>
          <w:lang w:val="en-US"/>
        </w:rPr>
        <w:t>cell</w:t>
      </w:r>
      <w:r w:rsidR="001B78FB" w:rsidRPr="008A55D8">
        <w:rPr>
          <w:lang w:val="en-US"/>
        </w:rPr>
        <w:t>,</w:t>
      </w:r>
      <w:r w:rsidR="005B5A90" w:rsidRPr="008A55D8">
        <w:rPr>
          <w:lang w:val="en-US"/>
        </w:rPr>
        <w:t xml:space="preserve"> </w:t>
      </w:r>
      <w:r w:rsidR="003E1EE7" w:rsidRPr="008A55D8">
        <w:rPr>
          <w:lang w:val="en-US"/>
        </w:rPr>
        <w:t>which had</w:t>
      </w:r>
      <w:r w:rsidRPr="008A55D8">
        <w:rPr>
          <w:lang w:val="en-US"/>
        </w:rPr>
        <w:t xml:space="preserve"> a wooden bunk</w:t>
      </w:r>
      <w:r w:rsidR="003E1EE7" w:rsidRPr="008A55D8">
        <w:rPr>
          <w:lang w:val="en-US"/>
        </w:rPr>
        <w:t xml:space="preserve"> but no</w:t>
      </w:r>
      <w:r w:rsidRPr="008A55D8">
        <w:rPr>
          <w:lang w:val="en-US"/>
        </w:rPr>
        <w:t xml:space="preserve"> blanket. His clothes were never removed and he was left in his wet </w:t>
      </w:r>
      <w:r w:rsidR="003E1EE7" w:rsidRPr="008A55D8">
        <w:rPr>
          <w:lang w:val="en-US"/>
        </w:rPr>
        <w:t>track</w:t>
      </w:r>
      <w:r w:rsidR="00DD5CC2">
        <w:rPr>
          <w:lang w:val="en-US"/>
        </w:rPr>
        <w:t xml:space="preserve"> </w:t>
      </w:r>
      <w:r w:rsidRPr="008A55D8">
        <w:rPr>
          <w:lang w:val="en-US"/>
        </w:rPr>
        <w:t xml:space="preserve">pants and t-shirt. He was given some kind of porridge or boiled potatoes </w:t>
      </w:r>
      <w:r w:rsidR="003E1EE7" w:rsidRPr="008A55D8">
        <w:rPr>
          <w:lang w:val="en-US"/>
        </w:rPr>
        <w:t>to eat</w:t>
      </w:r>
      <w:r w:rsidRPr="008A55D8">
        <w:rPr>
          <w:lang w:val="en-US"/>
        </w:rPr>
        <w:t xml:space="preserve"> </w:t>
      </w:r>
      <w:r w:rsidR="003E1EE7" w:rsidRPr="008A55D8">
        <w:rPr>
          <w:lang w:val="en-US"/>
        </w:rPr>
        <w:t>once or twice</w:t>
      </w:r>
      <w:r w:rsidRPr="008A55D8">
        <w:rPr>
          <w:lang w:val="en-US"/>
        </w:rPr>
        <w:t xml:space="preserve"> a day. He was detained for two weeks and subjected to interrogations and torture several times a day. </w:t>
      </w:r>
      <w:r w:rsidR="003E1EE7" w:rsidRPr="008A55D8">
        <w:rPr>
          <w:lang w:val="en-US"/>
        </w:rPr>
        <w:t>The interrogators i</w:t>
      </w:r>
      <w:r w:rsidR="00727D9C" w:rsidRPr="008A55D8">
        <w:rPr>
          <w:lang w:val="en-US"/>
        </w:rPr>
        <w:t>n both</w:t>
      </w:r>
      <w:r w:rsidRPr="008A55D8">
        <w:rPr>
          <w:lang w:val="en-US"/>
        </w:rPr>
        <w:t xml:space="preserve"> Shatoy and Khankala were Chechens.</w:t>
      </w:r>
    </w:p>
    <w:p w:rsidR="00B145F5" w:rsidRPr="008A55D8" w:rsidRDefault="000F0E6E" w:rsidP="00E10372">
      <w:pPr>
        <w:pStyle w:val="SingleTxtG"/>
        <w:rPr>
          <w:lang w:val="en-US"/>
        </w:rPr>
      </w:pPr>
      <w:r w:rsidRPr="008A55D8">
        <w:rPr>
          <w:lang w:val="en-US"/>
        </w:rPr>
        <w:t xml:space="preserve">2.4 </w:t>
      </w:r>
      <w:r w:rsidRPr="008A55D8">
        <w:rPr>
          <w:lang w:val="en-US"/>
        </w:rPr>
        <w:tab/>
        <w:t>The complainant</w:t>
      </w:r>
      <w:r w:rsidR="00B145F5" w:rsidRPr="008A55D8">
        <w:rPr>
          <w:lang w:val="en-US"/>
        </w:rPr>
        <w:t xml:space="preserve"> was released on the condition that he </w:t>
      </w:r>
      <w:r w:rsidR="00EE05DA" w:rsidRPr="008A55D8">
        <w:rPr>
          <w:lang w:val="en-US"/>
        </w:rPr>
        <w:t>cooperate</w:t>
      </w:r>
      <w:r w:rsidR="003E1EE7" w:rsidRPr="008A55D8">
        <w:rPr>
          <w:lang w:val="en-US"/>
        </w:rPr>
        <w:t>d</w:t>
      </w:r>
      <w:r w:rsidR="00B145F5" w:rsidRPr="008A55D8">
        <w:rPr>
          <w:lang w:val="en-US"/>
        </w:rPr>
        <w:t xml:space="preserve"> with the authorities by establishing contact or infiltrating the </w:t>
      </w:r>
      <w:r w:rsidR="003E1EE7" w:rsidRPr="008A55D8">
        <w:rPr>
          <w:lang w:val="en-US"/>
        </w:rPr>
        <w:t xml:space="preserve">resistance </w:t>
      </w:r>
      <w:r w:rsidR="001B3F1F" w:rsidRPr="008A55D8">
        <w:rPr>
          <w:lang w:val="en-US"/>
        </w:rPr>
        <w:t>fighters</w:t>
      </w:r>
      <w:r w:rsidR="003E1EE7" w:rsidRPr="008A55D8">
        <w:rPr>
          <w:lang w:val="en-US"/>
        </w:rPr>
        <w:t>’ base</w:t>
      </w:r>
      <w:r w:rsidR="001B3F1F" w:rsidRPr="008A55D8">
        <w:rPr>
          <w:lang w:val="en-US"/>
        </w:rPr>
        <w:t xml:space="preserve"> </w:t>
      </w:r>
      <w:r w:rsidR="00B145F5" w:rsidRPr="008A55D8">
        <w:rPr>
          <w:lang w:val="en-US"/>
        </w:rPr>
        <w:t xml:space="preserve">in order to provide </w:t>
      </w:r>
      <w:r w:rsidR="001B3F1F" w:rsidRPr="008A55D8">
        <w:rPr>
          <w:lang w:val="en-US"/>
        </w:rPr>
        <w:t>intelligence</w:t>
      </w:r>
      <w:r w:rsidR="00B145F5" w:rsidRPr="008A55D8">
        <w:rPr>
          <w:lang w:val="en-US"/>
        </w:rPr>
        <w:t xml:space="preserve">. </w:t>
      </w:r>
      <w:r w:rsidR="00727D9C" w:rsidRPr="008A55D8">
        <w:rPr>
          <w:lang w:val="en-US"/>
        </w:rPr>
        <w:t xml:space="preserve">He was told that if he </w:t>
      </w:r>
      <w:r w:rsidR="00BD030A" w:rsidRPr="008A55D8">
        <w:rPr>
          <w:lang w:val="en-US"/>
        </w:rPr>
        <w:t>failed to</w:t>
      </w:r>
      <w:r w:rsidR="00B145F5" w:rsidRPr="008A55D8">
        <w:rPr>
          <w:lang w:val="en-US"/>
        </w:rPr>
        <w:t xml:space="preserve"> cooperate, he or his relatives would be killed. He went back to Da</w:t>
      </w:r>
      <w:r w:rsidR="00173599" w:rsidRPr="008A55D8">
        <w:rPr>
          <w:lang w:val="en-US"/>
        </w:rPr>
        <w:t>i</w:t>
      </w:r>
      <w:r w:rsidR="00B11EBD" w:rsidRPr="008A55D8">
        <w:rPr>
          <w:lang w:val="en-US"/>
        </w:rPr>
        <w:t>,</w:t>
      </w:r>
      <w:r w:rsidR="00B145F5" w:rsidRPr="008A55D8">
        <w:rPr>
          <w:lang w:val="en-US"/>
        </w:rPr>
        <w:t xml:space="preserve"> but his father </w:t>
      </w:r>
      <w:r w:rsidR="00173599" w:rsidRPr="008A55D8">
        <w:rPr>
          <w:lang w:val="en-US"/>
        </w:rPr>
        <w:t xml:space="preserve">did not think </w:t>
      </w:r>
      <w:r w:rsidR="00DD71E0" w:rsidRPr="008A55D8">
        <w:rPr>
          <w:lang w:val="en-US"/>
        </w:rPr>
        <w:t xml:space="preserve">that it would be safe for him to stay </w:t>
      </w:r>
      <w:r w:rsidR="00173599" w:rsidRPr="008A55D8">
        <w:rPr>
          <w:lang w:val="en-US"/>
        </w:rPr>
        <w:t>there so he</w:t>
      </w:r>
      <w:r w:rsidR="00DD71E0" w:rsidRPr="008A55D8">
        <w:rPr>
          <w:lang w:val="en-US"/>
        </w:rPr>
        <w:t xml:space="preserve"> took</w:t>
      </w:r>
      <w:r w:rsidR="00B145F5" w:rsidRPr="008A55D8">
        <w:rPr>
          <w:lang w:val="en-US"/>
        </w:rPr>
        <w:t xml:space="preserve"> him to the village of Nadterechnoe to </w:t>
      </w:r>
      <w:r w:rsidR="00DD71E0" w:rsidRPr="008A55D8">
        <w:rPr>
          <w:lang w:val="en-US"/>
        </w:rPr>
        <w:t xml:space="preserve">stay with </w:t>
      </w:r>
      <w:r w:rsidR="000268A2" w:rsidRPr="008A55D8">
        <w:rPr>
          <w:lang w:val="en-US"/>
        </w:rPr>
        <w:t>a</w:t>
      </w:r>
      <w:r w:rsidR="00B145F5" w:rsidRPr="008A55D8">
        <w:rPr>
          <w:lang w:val="en-US"/>
        </w:rPr>
        <w:t xml:space="preserve"> friend. </w:t>
      </w:r>
    </w:p>
    <w:p w:rsidR="00B145F5" w:rsidRPr="008A55D8" w:rsidRDefault="00B145F5" w:rsidP="00E10372">
      <w:pPr>
        <w:pStyle w:val="SingleTxtG"/>
        <w:rPr>
          <w:lang w:val="en-US"/>
        </w:rPr>
      </w:pPr>
      <w:r w:rsidRPr="008A55D8">
        <w:rPr>
          <w:lang w:val="en-US"/>
        </w:rPr>
        <w:t xml:space="preserve">2.5 </w:t>
      </w:r>
      <w:r w:rsidRPr="008A55D8">
        <w:rPr>
          <w:lang w:val="en-US"/>
        </w:rPr>
        <w:tab/>
      </w:r>
      <w:r w:rsidR="007E5232" w:rsidRPr="008A55D8">
        <w:rPr>
          <w:lang w:val="en-US"/>
        </w:rPr>
        <w:t>Two or three</w:t>
      </w:r>
      <w:r w:rsidRPr="008A55D8">
        <w:rPr>
          <w:lang w:val="en-US"/>
        </w:rPr>
        <w:t xml:space="preserve"> days after his release, the authorities came to his home to look for </w:t>
      </w:r>
      <w:r w:rsidR="00173599" w:rsidRPr="008A55D8">
        <w:rPr>
          <w:lang w:val="en-US"/>
        </w:rPr>
        <w:t>him</w:t>
      </w:r>
      <w:r w:rsidRPr="008A55D8">
        <w:rPr>
          <w:lang w:val="en-US"/>
        </w:rPr>
        <w:t xml:space="preserve">. As he had already left, </w:t>
      </w:r>
      <w:r w:rsidR="00173599" w:rsidRPr="008A55D8">
        <w:rPr>
          <w:lang w:val="en-US"/>
        </w:rPr>
        <w:t>his</w:t>
      </w:r>
      <w:r w:rsidR="000D3D2E" w:rsidRPr="008A55D8">
        <w:rPr>
          <w:lang w:val="en-US"/>
        </w:rPr>
        <w:t xml:space="preserve"> whole family was </w:t>
      </w:r>
      <w:r w:rsidR="001B3F1F" w:rsidRPr="008A55D8">
        <w:rPr>
          <w:lang w:val="en-US"/>
        </w:rPr>
        <w:t xml:space="preserve">subjected to </w:t>
      </w:r>
      <w:r w:rsidR="000D3D2E" w:rsidRPr="008A55D8">
        <w:rPr>
          <w:lang w:val="en-US"/>
        </w:rPr>
        <w:t>beat</w:t>
      </w:r>
      <w:r w:rsidR="001B3F1F" w:rsidRPr="008A55D8">
        <w:rPr>
          <w:lang w:val="en-US"/>
        </w:rPr>
        <w:t>i</w:t>
      </w:r>
      <w:r w:rsidR="000D3D2E" w:rsidRPr="008A55D8">
        <w:rPr>
          <w:lang w:val="en-US"/>
        </w:rPr>
        <w:t>n</w:t>
      </w:r>
      <w:r w:rsidR="001B3F1F" w:rsidRPr="008A55D8">
        <w:rPr>
          <w:lang w:val="en-US"/>
        </w:rPr>
        <w:t>gs</w:t>
      </w:r>
      <w:r w:rsidRPr="008A55D8">
        <w:rPr>
          <w:lang w:val="en-US"/>
        </w:rPr>
        <w:t xml:space="preserve">. His wife and children moved to </w:t>
      </w:r>
      <w:r w:rsidR="00173599" w:rsidRPr="008A55D8">
        <w:rPr>
          <w:lang w:val="en-US"/>
        </w:rPr>
        <w:t>her</w:t>
      </w:r>
      <w:r w:rsidRPr="008A55D8">
        <w:rPr>
          <w:lang w:val="en-US"/>
        </w:rPr>
        <w:t xml:space="preserve"> parents’ home. </w:t>
      </w:r>
      <w:r w:rsidR="00173599" w:rsidRPr="008A55D8">
        <w:rPr>
          <w:lang w:val="en-US"/>
        </w:rPr>
        <w:t>Meanwhile, i</w:t>
      </w:r>
      <w:r w:rsidRPr="008A55D8">
        <w:rPr>
          <w:lang w:val="en-US"/>
        </w:rPr>
        <w:t xml:space="preserve">n Nadterechnoe, the complainant stayed </w:t>
      </w:r>
      <w:r w:rsidR="00173599" w:rsidRPr="008A55D8">
        <w:rPr>
          <w:lang w:val="en-US"/>
        </w:rPr>
        <w:t xml:space="preserve">indoors </w:t>
      </w:r>
      <w:r w:rsidRPr="008A55D8">
        <w:rPr>
          <w:lang w:val="en-US"/>
        </w:rPr>
        <w:t xml:space="preserve">most of the time. His father visited him about twice a month. </w:t>
      </w:r>
    </w:p>
    <w:p w:rsidR="00B145F5" w:rsidRPr="008A55D8" w:rsidRDefault="00B145F5" w:rsidP="00E10372">
      <w:pPr>
        <w:pStyle w:val="SingleTxtG"/>
        <w:rPr>
          <w:lang w:val="en-US"/>
        </w:rPr>
      </w:pPr>
      <w:r w:rsidRPr="008A55D8">
        <w:rPr>
          <w:lang w:val="en-US"/>
        </w:rPr>
        <w:t xml:space="preserve">2.6 </w:t>
      </w:r>
      <w:r w:rsidRPr="008A55D8">
        <w:rPr>
          <w:lang w:val="en-US"/>
        </w:rPr>
        <w:tab/>
        <w:t xml:space="preserve">After three to four months, </w:t>
      </w:r>
      <w:r w:rsidR="00173599" w:rsidRPr="008A55D8">
        <w:rPr>
          <w:lang w:val="en-US"/>
        </w:rPr>
        <w:t>his</w:t>
      </w:r>
      <w:r w:rsidR="000D3D2E" w:rsidRPr="008A55D8">
        <w:rPr>
          <w:lang w:val="en-US"/>
        </w:rPr>
        <w:t xml:space="preserve"> parents came to see him and told him that they had arranged </w:t>
      </w:r>
      <w:r w:rsidR="00173599" w:rsidRPr="008A55D8">
        <w:rPr>
          <w:lang w:val="en-US"/>
        </w:rPr>
        <w:t>for him to leave the country</w:t>
      </w:r>
      <w:r w:rsidR="000D3D2E" w:rsidRPr="008A55D8">
        <w:rPr>
          <w:lang w:val="en-US"/>
        </w:rPr>
        <w:t>. The</w:t>
      </w:r>
      <w:r w:rsidR="001B3F1F" w:rsidRPr="008A55D8">
        <w:rPr>
          <w:lang w:val="en-US"/>
        </w:rPr>
        <w:t>y</w:t>
      </w:r>
      <w:r w:rsidRPr="008A55D8">
        <w:rPr>
          <w:lang w:val="en-US"/>
        </w:rPr>
        <w:t xml:space="preserve"> </w:t>
      </w:r>
      <w:r w:rsidR="000D3D2E" w:rsidRPr="008A55D8">
        <w:rPr>
          <w:lang w:val="en-US"/>
        </w:rPr>
        <w:t>took</w:t>
      </w:r>
      <w:r w:rsidR="005E1CAA" w:rsidRPr="008A55D8">
        <w:rPr>
          <w:lang w:val="en-US"/>
        </w:rPr>
        <w:t xml:space="preserve"> him to the outskirts of Grozny and</w:t>
      </w:r>
      <w:r w:rsidRPr="008A55D8">
        <w:rPr>
          <w:lang w:val="en-US"/>
        </w:rPr>
        <w:t xml:space="preserve"> </w:t>
      </w:r>
      <w:r w:rsidR="005E1CAA" w:rsidRPr="008A55D8">
        <w:rPr>
          <w:lang w:val="en-US"/>
        </w:rPr>
        <w:t>he left Chechnya</w:t>
      </w:r>
      <w:r w:rsidRPr="008A55D8">
        <w:rPr>
          <w:lang w:val="en-US"/>
        </w:rPr>
        <w:t xml:space="preserve"> </w:t>
      </w:r>
      <w:r w:rsidR="005E1CAA" w:rsidRPr="008A55D8">
        <w:rPr>
          <w:lang w:val="en-US"/>
        </w:rPr>
        <w:t>in a</w:t>
      </w:r>
      <w:r w:rsidR="001B3F1F" w:rsidRPr="008A55D8">
        <w:rPr>
          <w:lang w:val="en-US"/>
        </w:rPr>
        <w:t xml:space="preserve"> van</w:t>
      </w:r>
      <w:r w:rsidR="00173599" w:rsidRPr="008A55D8">
        <w:rPr>
          <w:lang w:val="en-US"/>
        </w:rPr>
        <w:t>,</w:t>
      </w:r>
      <w:r w:rsidR="005E1CAA" w:rsidRPr="008A55D8">
        <w:rPr>
          <w:lang w:val="en-US"/>
        </w:rPr>
        <w:t xml:space="preserve"> </w:t>
      </w:r>
      <w:r w:rsidRPr="008A55D8">
        <w:rPr>
          <w:lang w:val="en-US"/>
        </w:rPr>
        <w:t xml:space="preserve">together with his uncle and two cousins. They </w:t>
      </w:r>
      <w:r w:rsidR="00173599" w:rsidRPr="008A55D8">
        <w:rPr>
          <w:lang w:val="en-US"/>
        </w:rPr>
        <w:t>changed</w:t>
      </w:r>
      <w:r w:rsidR="001B3F1F" w:rsidRPr="008A55D8">
        <w:rPr>
          <w:lang w:val="en-US"/>
        </w:rPr>
        <w:t xml:space="preserve"> van</w:t>
      </w:r>
      <w:r w:rsidR="00173599" w:rsidRPr="008A55D8">
        <w:rPr>
          <w:lang w:val="en-US"/>
        </w:rPr>
        <w:t>s</w:t>
      </w:r>
      <w:r w:rsidRPr="008A55D8">
        <w:rPr>
          <w:lang w:val="en-US"/>
        </w:rPr>
        <w:t xml:space="preserve"> twice before arriving in Sweden</w:t>
      </w:r>
      <w:r w:rsidR="00BC72A6" w:rsidRPr="008A55D8">
        <w:rPr>
          <w:lang w:val="en-US"/>
        </w:rPr>
        <w:t xml:space="preserve"> </w:t>
      </w:r>
      <w:r w:rsidRPr="008A55D8">
        <w:rPr>
          <w:lang w:val="en-US"/>
        </w:rPr>
        <w:t xml:space="preserve">on 17 May 2011. </w:t>
      </w:r>
      <w:r w:rsidR="001B3F1F" w:rsidRPr="008A55D8">
        <w:rPr>
          <w:lang w:val="en-US"/>
        </w:rPr>
        <w:t xml:space="preserve">The complainant had </w:t>
      </w:r>
      <w:r w:rsidRPr="008A55D8">
        <w:rPr>
          <w:lang w:val="en-US"/>
        </w:rPr>
        <w:t xml:space="preserve">no passport; however, he </w:t>
      </w:r>
      <w:r w:rsidR="001F28AE" w:rsidRPr="008A55D8">
        <w:rPr>
          <w:lang w:val="en-US"/>
        </w:rPr>
        <w:lastRenderedPageBreak/>
        <w:t xml:space="preserve">was not asked to </w:t>
      </w:r>
      <w:r w:rsidRPr="008A55D8">
        <w:rPr>
          <w:lang w:val="en-US"/>
        </w:rPr>
        <w:t xml:space="preserve">produce </w:t>
      </w:r>
      <w:r w:rsidR="001F28AE" w:rsidRPr="008A55D8">
        <w:rPr>
          <w:lang w:val="en-US"/>
        </w:rPr>
        <w:t>an</w:t>
      </w:r>
      <w:r w:rsidR="00173599" w:rsidRPr="008A55D8">
        <w:rPr>
          <w:lang w:val="en-US"/>
        </w:rPr>
        <w:t>y</w:t>
      </w:r>
      <w:r w:rsidR="00D96CCC" w:rsidRPr="008A55D8">
        <w:rPr>
          <w:lang w:val="en-US"/>
        </w:rPr>
        <w:t xml:space="preserve"> identity document</w:t>
      </w:r>
      <w:r w:rsidR="00173599" w:rsidRPr="008A55D8">
        <w:rPr>
          <w:lang w:val="en-US"/>
        </w:rPr>
        <w:t xml:space="preserve"> </w:t>
      </w:r>
      <w:r w:rsidRPr="008A55D8">
        <w:rPr>
          <w:lang w:val="en-US"/>
        </w:rPr>
        <w:t xml:space="preserve">on his way to Sweden. On 19 May 2011, </w:t>
      </w:r>
      <w:r w:rsidR="00B11EBD" w:rsidRPr="008A55D8">
        <w:rPr>
          <w:lang w:val="en-US"/>
        </w:rPr>
        <w:t>t</w:t>
      </w:r>
      <w:r w:rsidRPr="008A55D8">
        <w:rPr>
          <w:lang w:val="en-US"/>
        </w:rPr>
        <w:t>he complainant applied for asylum</w:t>
      </w:r>
      <w:r w:rsidR="00173599" w:rsidRPr="008A55D8">
        <w:rPr>
          <w:lang w:val="en-US"/>
        </w:rPr>
        <w:t xml:space="preserve"> in Sweden, where h</w:t>
      </w:r>
      <w:r w:rsidR="001F28AE" w:rsidRPr="008A55D8">
        <w:rPr>
          <w:lang w:val="en-US"/>
        </w:rPr>
        <w:t>e</w:t>
      </w:r>
      <w:r w:rsidR="000D3D2E" w:rsidRPr="008A55D8">
        <w:rPr>
          <w:lang w:val="en-US"/>
        </w:rPr>
        <w:t xml:space="preserve"> </w:t>
      </w:r>
      <w:r w:rsidR="00173599" w:rsidRPr="008A55D8">
        <w:rPr>
          <w:lang w:val="en-US"/>
        </w:rPr>
        <w:t xml:space="preserve">was </w:t>
      </w:r>
      <w:r w:rsidR="000D3D2E" w:rsidRPr="008A55D8">
        <w:rPr>
          <w:lang w:val="en-US"/>
        </w:rPr>
        <w:t>stay</w:t>
      </w:r>
      <w:r w:rsidR="00173599" w:rsidRPr="008A55D8">
        <w:rPr>
          <w:lang w:val="en-US"/>
        </w:rPr>
        <w:t>ing</w:t>
      </w:r>
      <w:r w:rsidR="000D3D2E" w:rsidRPr="008A55D8">
        <w:rPr>
          <w:lang w:val="en-US"/>
        </w:rPr>
        <w:t xml:space="preserve"> with </w:t>
      </w:r>
      <w:r w:rsidR="00173599" w:rsidRPr="008A55D8">
        <w:rPr>
          <w:lang w:val="en-US"/>
        </w:rPr>
        <w:t>a</w:t>
      </w:r>
      <w:r w:rsidR="000D3D2E" w:rsidRPr="008A55D8">
        <w:rPr>
          <w:lang w:val="en-US"/>
        </w:rPr>
        <w:t xml:space="preserve"> cousin, who had limited contact with </w:t>
      </w:r>
      <w:r w:rsidR="00173599" w:rsidRPr="008A55D8">
        <w:rPr>
          <w:lang w:val="en-US"/>
        </w:rPr>
        <w:t>his</w:t>
      </w:r>
      <w:r w:rsidR="000D3D2E" w:rsidRPr="008A55D8">
        <w:rPr>
          <w:lang w:val="en-US"/>
        </w:rPr>
        <w:t xml:space="preserve"> family. Through the cousin</w:t>
      </w:r>
      <w:r w:rsidR="001B3F1F" w:rsidRPr="008A55D8">
        <w:rPr>
          <w:lang w:val="en-US"/>
        </w:rPr>
        <w:t>,</w:t>
      </w:r>
      <w:r w:rsidR="000D3D2E" w:rsidRPr="008A55D8">
        <w:rPr>
          <w:lang w:val="en-US"/>
        </w:rPr>
        <w:t xml:space="preserve"> he </w:t>
      </w:r>
      <w:r w:rsidRPr="008A55D8">
        <w:rPr>
          <w:lang w:val="en-US"/>
        </w:rPr>
        <w:t xml:space="preserve">found out that the </w:t>
      </w:r>
      <w:r w:rsidR="001F28AE" w:rsidRPr="008A55D8">
        <w:rPr>
          <w:lang w:val="en-US"/>
        </w:rPr>
        <w:t xml:space="preserve">Chechen </w:t>
      </w:r>
      <w:r w:rsidRPr="008A55D8">
        <w:rPr>
          <w:lang w:val="en-US"/>
        </w:rPr>
        <w:t>authorities had been looking for him</w:t>
      </w:r>
      <w:r w:rsidR="000D3D2E" w:rsidRPr="008A55D8">
        <w:rPr>
          <w:lang w:val="en-US"/>
        </w:rPr>
        <w:t xml:space="preserve"> again</w:t>
      </w:r>
      <w:r w:rsidR="00BD030A" w:rsidRPr="008A55D8">
        <w:rPr>
          <w:lang w:val="en-US"/>
        </w:rPr>
        <w:t>.</w:t>
      </w:r>
    </w:p>
    <w:p w:rsidR="00595CBC" w:rsidRPr="008A55D8" w:rsidRDefault="00B145F5" w:rsidP="00E10372">
      <w:pPr>
        <w:pStyle w:val="SingleTxtG"/>
        <w:rPr>
          <w:lang w:val="en-US"/>
        </w:rPr>
      </w:pPr>
      <w:r w:rsidRPr="008A55D8">
        <w:rPr>
          <w:lang w:val="en-US"/>
        </w:rPr>
        <w:t xml:space="preserve">2.7 </w:t>
      </w:r>
      <w:r w:rsidRPr="008A55D8">
        <w:rPr>
          <w:lang w:val="en-US"/>
        </w:rPr>
        <w:tab/>
        <w:t>On 3 October 2011, the Swedish Migration Board rejected the complainant’s request for asylum</w:t>
      </w:r>
      <w:r w:rsidR="001F28AE" w:rsidRPr="008A55D8">
        <w:rPr>
          <w:lang w:val="en-US"/>
        </w:rPr>
        <w:t xml:space="preserve">, finding </w:t>
      </w:r>
      <w:r w:rsidRPr="008A55D8">
        <w:rPr>
          <w:lang w:val="en-US"/>
        </w:rPr>
        <w:t xml:space="preserve">that his story </w:t>
      </w:r>
      <w:r w:rsidR="001F28AE" w:rsidRPr="008A55D8">
        <w:rPr>
          <w:lang w:val="en-US"/>
        </w:rPr>
        <w:t xml:space="preserve">lacked </w:t>
      </w:r>
      <w:r w:rsidRPr="008A55D8">
        <w:rPr>
          <w:lang w:val="en-US"/>
        </w:rPr>
        <w:t>credib</w:t>
      </w:r>
      <w:r w:rsidR="001F28AE" w:rsidRPr="008A55D8">
        <w:rPr>
          <w:lang w:val="en-US"/>
        </w:rPr>
        <w:t>i</w:t>
      </w:r>
      <w:r w:rsidRPr="008A55D8">
        <w:rPr>
          <w:lang w:val="en-US"/>
        </w:rPr>
        <w:t>l</w:t>
      </w:r>
      <w:r w:rsidR="001F28AE" w:rsidRPr="008A55D8">
        <w:rPr>
          <w:lang w:val="en-US"/>
        </w:rPr>
        <w:t>ity</w:t>
      </w:r>
      <w:r w:rsidRPr="008A55D8">
        <w:rPr>
          <w:lang w:val="en-US"/>
        </w:rPr>
        <w:t xml:space="preserve">. </w:t>
      </w:r>
      <w:r w:rsidR="00864D41" w:rsidRPr="008A55D8">
        <w:rPr>
          <w:lang w:val="en-US"/>
        </w:rPr>
        <w:t>The complainant notes</w:t>
      </w:r>
      <w:r w:rsidR="00367CB7" w:rsidRPr="008A55D8">
        <w:rPr>
          <w:lang w:val="en-US"/>
        </w:rPr>
        <w:t>,</w:t>
      </w:r>
      <w:r w:rsidR="00864D41" w:rsidRPr="008A55D8">
        <w:rPr>
          <w:lang w:val="en-US"/>
        </w:rPr>
        <w:t xml:space="preserve"> i</w:t>
      </w:r>
      <w:r w:rsidRPr="008A55D8">
        <w:rPr>
          <w:lang w:val="en-US"/>
        </w:rPr>
        <w:t>n particular</w:t>
      </w:r>
      <w:r w:rsidR="00367CB7" w:rsidRPr="008A55D8">
        <w:rPr>
          <w:lang w:val="en-US"/>
        </w:rPr>
        <w:t>,</w:t>
      </w:r>
      <w:r w:rsidR="00864D41" w:rsidRPr="008A55D8">
        <w:rPr>
          <w:lang w:val="en-US"/>
        </w:rPr>
        <w:t xml:space="preserve"> that </w:t>
      </w:r>
      <w:r w:rsidRPr="008A55D8">
        <w:rPr>
          <w:lang w:val="en-US"/>
        </w:rPr>
        <w:t xml:space="preserve">the Board </w:t>
      </w:r>
      <w:r w:rsidR="00367CB7" w:rsidRPr="008A55D8">
        <w:rPr>
          <w:lang w:val="en-US"/>
        </w:rPr>
        <w:t>considered</w:t>
      </w:r>
      <w:r w:rsidRPr="008A55D8">
        <w:rPr>
          <w:lang w:val="en-US"/>
        </w:rPr>
        <w:t xml:space="preserve"> that it was not credible that he was relea</w:t>
      </w:r>
      <w:r w:rsidR="00410473" w:rsidRPr="008A55D8">
        <w:rPr>
          <w:lang w:val="en-US"/>
        </w:rPr>
        <w:t xml:space="preserve">sed one day </w:t>
      </w:r>
      <w:r w:rsidR="00367CB7" w:rsidRPr="008A55D8">
        <w:rPr>
          <w:lang w:val="en-US"/>
        </w:rPr>
        <w:t>after his</w:t>
      </w:r>
      <w:r w:rsidR="00DD5CC2">
        <w:rPr>
          <w:lang w:val="en-US"/>
        </w:rPr>
        <w:t xml:space="preserve"> initial</w:t>
      </w:r>
      <w:r w:rsidR="00410473" w:rsidRPr="008A55D8">
        <w:rPr>
          <w:lang w:val="en-US"/>
        </w:rPr>
        <w:t xml:space="preserve"> arrest</w:t>
      </w:r>
      <w:r w:rsidR="00367CB7" w:rsidRPr="008A55D8">
        <w:rPr>
          <w:lang w:val="en-US"/>
        </w:rPr>
        <w:t>, then re-</w:t>
      </w:r>
      <w:r w:rsidR="00410473" w:rsidRPr="008A55D8">
        <w:rPr>
          <w:lang w:val="en-US"/>
        </w:rPr>
        <w:t>arrested and released</w:t>
      </w:r>
      <w:r w:rsidRPr="008A55D8">
        <w:rPr>
          <w:lang w:val="en-US"/>
        </w:rPr>
        <w:t xml:space="preserve"> again</w:t>
      </w:r>
      <w:r w:rsidR="00DD5CC2">
        <w:rPr>
          <w:lang w:val="en-US"/>
        </w:rPr>
        <w:t xml:space="preserve"> after two weeks</w:t>
      </w:r>
      <w:r w:rsidRPr="008A55D8">
        <w:rPr>
          <w:lang w:val="en-US"/>
        </w:rPr>
        <w:t xml:space="preserve">, </w:t>
      </w:r>
      <w:r w:rsidR="00DD5CC2">
        <w:rPr>
          <w:lang w:val="en-US"/>
        </w:rPr>
        <w:t>although</w:t>
      </w:r>
      <w:r w:rsidRPr="008A55D8">
        <w:rPr>
          <w:lang w:val="en-US"/>
        </w:rPr>
        <w:t xml:space="preserve"> he was accused </w:t>
      </w:r>
      <w:r w:rsidR="00367CB7" w:rsidRPr="008A55D8">
        <w:rPr>
          <w:lang w:val="en-US"/>
        </w:rPr>
        <w:t>of</w:t>
      </w:r>
      <w:r w:rsidRPr="008A55D8">
        <w:rPr>
          <w:lang w:val="en-US"/>
        </w:rPr>
        <w:t xml:space="preserve"> </w:t>
      </w:r>
      <w:r w:rsidR="00410473" w:rsidRPr="008A55D8">
        <w:rPr>
          <w:lang w:val="en-US"/>
        </w:rPr>
        <w:t xml:space="preserve">having committed </w:t>
      </w:r>
      <w:r w:rsidRPr="008A55D8">
        <w:rPr>
          <w:lang w:val="en-US"/>
        </w:rPr>
        <w:t>a serious crime</w:t>
      </w:r>
      <w:r w:rsidR="00592765" w:rsidRPr="008A55D8">
        <w:rPr>
          <w:lang w:val="en-US"/>
        </w:rPr>
        <w:t>.</w:t>
      </w:r>
      <w:r w:rsidR="00595CBC" w:rsidRPr="008A55D8">
        <w:rPr>
          <w:lang w:val="en-US"/>
        </w:rPr>
        <w:t xml:space="preserve"> </w:t>
      </w:r>
      <w:r w:rsidR="00B0279D" w:rsidRPr="008A55D8">
        <w:rPr>
          <w:lang w:val="en-US"/>
        </w:rPr>
        <w:t xml:space="preserve">The complainant </w:t>
      </w:r>
      <w:r w:rsidR="00DD5CC2">
        <w:rPr>
          <w:lang w:val="en-US"/>
        </w:rPr>
        <w:t>states</w:t>
      </w:r>
      <w:r w:rsidR="00B0279D" w:rsidRPr="008A55D8">
        <w:rPr>
          <w:lang w:val="en-US"/>
        </w:rPr>
        <w:t xml:space="preserve"> that </w:t>
      </w:r>
      <w:r w:rsidR="00592765" w:rsidRPr="008A55D8">
        <w:rPr>
          <w:lang w:val="en-US"/>
        </w:rPr>
        <w:t xml:space="preserve">the Board </w:t>
      </w:r>
      <w:r w:rsidR="00367CB7" w:rsidRPr="008A55D8">
        <w:rPr>
          <w:lang w:val="en-US"/>
        </w:rPr>
        <w:t>claimed</w:t>
      </w:r>
      <w:r w:rsidR="00595CBC" w:rsidRPr="008A55D8">
        <w:rPr>
          <w:lang w:val="en-US"/>
        </w:rPr>
        <w:t xml:space="preserve"> that </w:t>
      </w:r>
      <w:r w:rsidR="00592765" w:rsidRPr="008A55D8">
        <w:rPr>
          <w:lang w:val="en-US"/>
        </w:rPr>
        <w:t xml:space="preserve">such </w:t>
      </w:r>
      <w:r w:rsidR="00B579EA" w:rsidRPr="008A55D8">
        <w:rPr>
          <w:lang w:val="en-US"/>
        </w:rPr>
        <w:t xml:space="preserve">activity </w:t>
      </w:r>
      <w:r w:rsidR="00592765" w:rsidRPr="008A55D8">
        <w:rPr>
          <w:lang w:val="en-US"/>
        </w:rPr>
        <w:t>did not co</w:t>
      </w:r>
      <w:r w:rsidR="00367CB7" w:rsidRPr="008A55D8">
        <w:rPr>
          <w:lang w:val="en-US"/>
        </w:rPr>
        <w:t>rrespond to</w:t>
      </w:r>
      <w:r w:rsidR="00595CBC" w:rsidRPr="008A55D8">
        <w:rPr>
          <w:lang w:val="en-US"/>
        </w:rPr>
        <w:t xml:space="preserve"> the known practices of the </w:t>
      </w:r>
      <w:r w:rsidR="001F28AE" w:rsidRPr="008A55D8">
        <w:rPr>
          <w:lang w:val="en-US"/>
        </w:rPr>
        <w:t xml:space="preserve">Chechen </w:t>
      </w:r>
      <w:r w:rsidR="00595CBC" w:rsidRPr="008A55D8">
        <w:rPr>
          <w:lang w:val="en-US"/>
        </w:rPr>
        <w:t>authorities</w:t>
      </w:r>
      <w:r w:rsidR="00592765" w:rsidRPr="008A55D8">
        <w:rPr>
          <w:lang w:val="en-US"/>
        </w:rPr>
        <w:t>,</w:t>
      </w:r>
      <w:r w:rsidR="00595CBC" w:rsidRPr="008A55D8">
        <w:rPr>
          <w:lang w:val="en-US"/>
        </w:rPr>
        <w:t xml:space="preserve"> </w:t>
      </w:r>
      <w:r w:rsidR="001F28AE" w:rsidRPr="008A55D8">
        <w:rPr>
          <w:lang w:val="en-US"/>
        </w:rPr>
        <w:t xml:space="preserve">as reported </w:t>
      </w:r>
      <w:r w:rsidR="00595CBC" w:rsidRPr="008A55D8">
        <w:rPr>
          <w:lang w:val="en-US"/>
        </w:rPr>
        <w:t xml:space="preserve">by human rights </w:t>
      </w:r>
      <w:r w:rsidR="00367CB7" w:rsidRPr="008A55D8">
        <w:rPr>
          <w:lang w:val="en-US"/>
        </w:rPr>
        <w:t>organizations</w:t>
      </w:r>
      <w:r w:rsidR="00592765" w:rsidRPr="008A55D8">
        <w:rPr>
          <w:lang w:val="en-US"/>
        </w:rPr>
        <w:t>.</w:t>
      </w:r>
      <w:r w:rsidR="00B579EA" w:rsidRPr="008A55D8">
        <w:rPr>
          <w:lang w:val="en-US"/>
        </w:rPr>
        <w:t xml:space="preserve"> </w:t>
      </w:r>
      <w:r w:rsidR="00864D41" w:rsidRPr="008A55D8">
        <w:rPr>
          <w:lang w:val="en-US"/>
        </w:rPr>
        <w:t xml:space="preserve">The complainant </w:t>
      </w:r>
      <w:r w:rsidR="00367CB7" w:rsidRPr="008A55D8">
        <w:rPr>
          <w:lang w:val="en-US"/>
        </w:rPr>
        <w:t xml:space="preserve">also </w:t>
      </w:r>
      <w:r w:rsidR="00864D41" w:rsidRPr="008A55D8">
        <w:rPr>
          <w:lang w:val="en-US"/>
        </w:rPr>
        <w:t>points out that the Board noted that</w:t>
      </w:r>
      <w:r w:rsidR="00367CB7" w:rsidRPr="008A55D8">
        <w:rPr>
          <w:lang w:val="en-US"/>
        </w:rPr>
        <w:t>:</w:t>
      </w:r>
      <w:r w:rsidR="00864D41" w:rsidRPr="008A55D8">
        <w:rPr>
          <w:lang w:val="en-US"/>
        </w:rPr>
        <w:t xml:space="preserve"> (</w:t>
      </w:r>
      <w:r w:rsidR="00367CB7" w:rsidRPr="008A55D8">
        <w:rPr>
          <w:lang w:val="en-US"/>
        </w:rPr>
        <w:t>i</w:t>
      </w:r>
      <w:r w:rsidR="00864D41" w:rsidRPr="008A55D8">
        <w:rPr>
          <w:lang w:val="en-US"/>
        </w:rPr>
        <w:t xml:space="preserve">) </w:t>
      </w:r>
      <w:r w:rsidR="00367CB7" w:rsidRPr="008A55D8">
        <w:rPr>
          <w:lang w:val="en-US"/>
        </w:rPr>
        <w:t>he</w:t>
      </w:r>
      <w:r w:rsidR="00864D41" w:rsidRPr="008A55D8">
        <w:rPr>
          <w:lang w:val="en-US"/>
        </w:rPr>
        <w:t xml:space="preserve"> </w:t>
      </w:r>
      <w:r w:rsidRPr="008A55D8">
        <w:rPr>
          <w:lang w:val="en-US"/>
        </w:rPr>
        <w:t xml:space="preserve">could not explain how his father managed to visit him in Nadterechnoe without disclosing </w:t>
      </w:r>
      <w:r w:rsidR="00367CB7" w:rsidRPr="008A55D8">
        <w:rPr>
          <w:lang w:val="en-US"/>
        </w:rPr>
        <w:t>his</w:t>
      </w:r>
      <w:r w:rsidR="00592765" w:rsidRPr="008A55D8">
        <w:rPr>
          <w:lang w:val="en-US"/>
        </w:rPr>
        <w:t xml:space="preserve"> location</w:t>
      </w:r>
      <w:r w:rsidR="00864D41" w:rsidRPr="008A55D8">
        <w:rPr>
          <w:lang w:val="en-US"/>
        </w:rPr>
        <w:t>; (</w:t>
      </w:r>
      <w:r w:rsidR="00367CB7" w:rsidRPr="008A55D8">
        <w:rPr>
          <w:lang w:val="en-US"/>
        </w:rPr>
        <w:t>ii</w:t>
      </w:r>
      <w:r w:rsidR="00864D41" w:rsidRPr="008A55D8">
        <w:rPr>
          <w:lang w:val="en-US"/>
        </w:rPr>
        <w:t xml:space="preserve">) he </w:t>
      </w:r>
      <w:r w:rsidR="00B579EA" w:rsidRPr="008A55D8">
        <w:rPr>
          <w:lang w:val="en-US"/>
        </w:rPr>
        <w:t xml:space="preserve">stated that he </w:t>
      </w:r>
      <w:r w:rsidRPr="008A55D8">
        <w:rPr>
          <w:lang w:val="en-US"/>
        </w:rPr>
        <w:t>did not have</w:t>
      </w:r>
      <w:r w:rsidR="00B579EA" w:rsidRPr="008A55D8">
        <w:rPr>
          <w:lang w:val="en-US"/>
        </w:rPr>
        <w:t xml:space="preserve"> any</w:t>
      </w:r>
      <w:r w:rsidRPr="008A55D8">
        <w:rPr>
          <w:lang w:val="en-US"/>
        </w:rPr>
        <w:t xml:space="preserve"> scars or bruises </w:t>
      </w:r>
      <w:r w:rsidR="00595CBC" w:rsidRPr="008A55D8">
        <w:rPr>
          <w:lang w:val="en-US"/>
        </w:rPr>
        <w:t>as a result of</w:t>
      </w:r>
      <w:r w:rsidRPr="008A55D8">
        <w:rPr>
          <w:lang w:val="en-US"/>
        </w:rPr>
        <w:t xml:space="preserve"> the alleged torture and severe ill-treatment</w:t>
      </w:r>
      <w:r w:rsidR="001F28AE" w:rsidRPr="008A55D8">
        <w:rPr>
          <w:lang w:val="en-US"/>
        </w:rPr>
        <w:t xml:space="preserve"> suffered</w:t>
      </w:r>
      <w:r w:rsidR="00864D41" w:rsidRPr="008A55D8">
        <w:rPr>
          <w:lang w:val="en-US"/>
        </w:rPr>
        <w:t>; (</w:t>
      </w:r>
      <w:r w:rsidR="00367CB7" w:rsidRPr="008A55D8">
        <w:rPr>
          <w:lang w:val="en-US"/>
        </w:rPr>
        <w:t>iii</w:t>
      </w:r>
      <w:r w:rsidR="00864D41" w:rsidRPr="008A55D8">
        <w:rPr>
          <w:lang w:val="en-US"/>
        </w:rPr>
        <w:t xml:space="preserve">) </w:t>
      </w:r>
      <w:r w:rsidRPr="008A55D8">
        <w:rPr>
          <w:lang w:val="en-US"/>
        </w:rPr>
        <w:t xml:space="preserve">there </w:t>
      </w:r>
      <w:r w:rsidR="00410473" w:rsidRPr="008A55D8">
        <w:rPr>
          <w:lang w:val="en-US"/>
        </w:rPr>
        <w:t>was</w:t>
      </w:r>
      <w:r w:rsidRPr="008A55D8">
        <w:rPr>
          <w:lang w:val="en-US"/>
        </w:rPr>
        <w:t xml:space="preserve"> no information that his relatives </w:t>
      </w:r>
      <w:r w:rsidR="00367CB7" w:rsidRPr="008A55D8">
        <w:rPr>
          <w:lang w:val="en-US"/>
        </w:rPr>
        <w:t>had been</w:t>
      </w:r>
      <w:r w:rsidRPr="008A55D8">
        <w:rPr>
          <w:lang w:val="en-US"/>
        </w:rPr>
        <w:t xml:space="preserve"> persecuted by the </w:t>
      </w:r>
      <w:r w:rsidR="00592765" w:rsidRPr="008A55D8">
        <w:rPr>
          <w:lang w:val="en-US"/>
        </w:rPr>
        <w:t>authorities</w:t>
      </w:r>
      <w:r w:rsidR="00367CB7" w:rsidRPr="008A55D8">
        <w:rPr>
          <w:lang w:val="en-US"/>
        </w:rPr>
        <w:t>;</w:t>
      </w:r>
      <w:r w:rsidR="00592765" w:rsidRPr="008A55D8">
        <w:rPr>
          <w:lang w:val="en-US"/>
        </w:rPr>
        <w:t xml:space="preserve"> and</w:t>
      </w:r>
      <w:r w:rsidRPr="008A55D8">
        <w:rPr>
          <w:lang w:val="en-US"/>
        </w:rPr>
        <w:t xml:space="preserve"> </w:t>
      </w:r>
      <w:r w:rsidR="00864D41" w:rsidRPr="008A55D8">
        <w:rPr>
          <w:lang w:val="en-US"/>
        </w:rPr>
        <w:t>(</w:t>
      </w:r>
      <w:r w:rsidR="00367CB7" w:rsidRPr="008A55D8">
        <w:rPr>
          <w:lang w:val="en-US"/>
        </w:rPr>
        <w:t>iv</w:t>
      </w:r>
      <w:r w:rsidR="00864D41" w:rsidRPr="008A55D8">
        <w:rPr>
          <w:lang w:val="en-US"/>
        </w:rPr>
        <w:t>)</w:t>
      </w:r>
      <w:r w:rsidR="00367CB7" w:rsidRPr="008A55D8">
        <w:rPr>
          <w:lang w:val="en-US"/>
        </w:rPr>
        <w:t xml:space="preserve"> he</w:t>
      </w:r>
      <w:r w:rsidR="00864D41" w:rsidRPr="008A55D8">
        <w:rPr>
          <w:lang w:val="en-US"/>
        </w:rPr>
        <w:t xml:space="preserve"> </w:t>
      </w:r>
      <w:r w:rsidRPr="008A55D8">
        <w:rPr>
          <w:lang w:val="en-US"/>
        </w:rPr>
        <w:t>did not submit any documen</w:t>
      </w:r>
      <w:r w:rsidR="00410473" w:rsidRPr="008A55D8">
        <w:rPr>
          <w:lang w:val="en-US"/>
        </w:rPr>
        <w:t>t</w:t>
      </w:r>
      <w:r w:rsidR="00592765" w:rsidRPr="008A55D8">
        <w:rPr>
          <w:lang w:val="en-US"/>
        </w:rPr>
        <w:t>ation</w:t>
      </w:r>
      <w:r w:rsidR="00410473" w:rsidRPr="008A55D8">
        <w:rPr>
          <w:lang w:val="en-US"/>
        </w:rPr>
        <w:t xml:space="preserve"> in support of his </w:t>
      </w:r>
      <w:r w:rsidR="00BD030A" w:rsidRPr="008A55D8">
        <w:rPr>
          <w:lang w:val="en-US"/>
        </w:rPr>
        <w:t>claims</w:t>
      </w:r>
      <w:r w:rsidRPr="008A55D8">
        <w:rPr>
          <w:lang w:val="en-US"/>
        </w:rPr>
        <w:t xml:space="preserve">. </w:t>
      </w:r>
    </w:p>
    <w:p w:rsidR="00B145F5" w:rsidRPr="008A55D8" w:rsidRDefault="00B145F5" w:rsidP="00E10372">
      <w:pPr>
        <w:pStyle w:val="SingleTxtG"/>
        <w:rPr>
          <w:lang w:val="en-US"/>
        </w:rPr>
      </w:pPr>
      <w:r w:rsidRPr="008A55D8">
        <w:rPr>
          <w:lang w:val="en-US"/>
        </w:rPr>
        <w:t xml:space="preserve">2.8 </w:t>
      </w:r>
      <w:r w:rsidRPr="008A55D8">
        <w:rPr>
          <w:lang w:val="en-US"/>
        </w:rPr>
        <w:tab/>
      </w:r>
      <w:r w:rsidR="002150EB" w:rsidRPr="008A55D8">
        <w:rPr>
          <w:lang w:val="en-US"/>
        </w:rPr>
        <w:t xml:space="preserve">On an unspecified date, the complainant appealed the </w:t>
      </w:r>
      <w:r w:rsidRPr="008A55D8">
        <w:rPr>
          <w:lang w:val="en-US"/>
        </w:rPr>
        <w:t>decision</w:t>
      </w:r>
      <w:r w:rsidR="00451627" w:rsidRPr="008A55D8">
        <w:rPr>
          <w:lang w:val="en-US"/>
        </w:rPr>
        <w:t xml:space="preserve"> of the Swedish Migration Board</w:t>
      </w:r>
      <w:r w:rsidRPr="008A55D8">
        <w:rPr>
          <w:lang w:val="en-US"/>
        </w:rPr>
        <w:t xml:space="preserve"> before the Migration Court in Malmö. He </w:t>
      </w:r>
      <w:r w:rsidR="00BD030A" w:rsidRPr="008A55D8">
        <w:rPr>
          <w:lang w:val="en-US"/>
        </w:rPr>
        <w:t xml:space="preserve">alleged </w:t>
      </w:r>
      <w:r w:rsidRPr="008A55D8">
        <w:rPr>
          <w:lang w:val="en-US"/>
        </w:rPr>
        <w:t>that the course of action</w:t>
      </w:r>
      <w:r w:rsidR="00451627" w:rsidRPr="008A55D8">
        <w:rPr>
          <w:lang w:val="en-US"/>
        </w:rPr>
        <w:t xml:space="preserve"> that he described</w:t>
      </w:r>
      <w:r w:rsidRPr="008A55D8">
        <w:rPr>
          <w:lang w:val="en-US"/>
        </w:rPr>
        <w:t xml:space="preserve"> was </w:t>
      </w:r>
      <w:r w:rsidR="00451627" w:rsidRPr="008A55D8">
        <w:rPr>
          <w:lang w:val="en-US"/>
        </w:rPr>
        <w:t>“</w:t>
      </w:r>
      <w:r w:rsidRPr="008A55D8">
        <w:rPr>
          <w:lang w:val="en-US"/>
        </w:rPr>
        <w:t>normal</w:t>
      </w:r>
      <w:r w:rsidR="00451627" w:rsidRPr="008A55D8">
        <w:rPr>
          <w:lang w:val="en-US"/>
        </w:rPr>
        <w:t>”</w:t>
      </w:r>
      <w:r w:rsidRPr="008A55D8">
        <w:rPr>
          <w:lang w:val="en-US"/>
        </w:rPr>
        <w:t xml:space="preserve"> in Chechnya</w:t>
      </w:r>
      <w:r w:rsidR="00451627" w:rsidRPr="008A55D8">
        <w:rPr>
          <w:lang w:val="en-US"/>
        </w:rPr>
        <w:t>;</w:t>
      </w:r>
      <w:r w:rsidRPr="008A55D8">
        <w:rPr>
          <w:lang w:val="en-US"/>
        </w:rPr>
        <w:t xml:space="preserve"> that he was released</w:t>
      </w:r>
      <w:r w:rsidR="00451627" w:rsidRPr="008A55D8">
        <w:rPr>
          <w:lang w:val="en-US"/>
        </w:rPr>
        <w:t xml:space="preserve"> after one day</w:t>
      </w:r>
      <w:r w:rsidRPr="008A55D8">
        <w:rPr>
          <w:lang w:val="en-US"/>
        </w:rPr>
        <w:t xml:space="preserve"> because the Chechen authorities knew that he and his family would be </w:t>
      </w:r>
      <w:r w:rsidR="00451627" w:rsidRPr="008A55D8">
        <w:rPr>
          <w:lang w:val="en-US"/>
        </w:rPr>
        <w:t>afraid;</w:t>
      </w:r>
      <w:r w:rsidRPr="008A55D8">
        <w:rPr>
          <w:lang w:val="en-US"/>
        </w:rPr>
        <w:t xml:space="preserve"> and that the persecution was a measure of control rather than a preliminary investigation. He pointed out </w:t>
      </w:r>
      <w:r w:rsidR="00DD5CC2">
        <w:rPr>
          <w:lang w:val="en-US"/>
        </w:rPr>
        <w:t xml:space="preserve">that </w:t>
      </w:r>
      <w:r w:rsidR="00451627" w:rsidRPr="008A55D8">
        <w:rPr>
          <w:lang w:val="en-US"/>
        </w:rPr>
        <w:t>many people in Chechnya were suspected of collaborating with the resistance</w:t>
      </w:r>
      <w:r w:rsidRPr="008A55D8">
        <w:rPr>
          <w:lang w:val="en-US"/>
        </w:rPr>
        <w:t xml:space="preserve">, which made </w:t>
      </w:r>
      <w:r w:rsidR="00946313" w:rsidRPr="008A55D8">
        <w:rPr>
          <w:lang w:val="en-US"/>
        </w:rPr>
        <w:t xml:space="preserve">it </w:t>
      </w:r>
      <w:r w:rsidRPr="008A55D8">
        <w:rPr>
          <w:lang w:val="en-US"/>
        </w:rPr>
        <w:t xml:space="preserve">impossible for the authorities to </w:t>
      </w:r>
      <w:r w:rsidR="00946313" w:rsidRPr="008A55D8">
        <w:rPr>
          <w:lang w:val="en-US"/>
        </w:rPr>
        <w:t xml:space="preserve">conduct surveillance </w:t>
      </w:r>
      <w:r w:rsidRPr="008A55D8">
        <w:rPr>
          <w:lang w:val="en-US"/>
        </w:rPr>
        <w:t xml:space="preserve">on </w:t>
      </w:r>
      <w:r w:rsidR="00451627" w:rsidRPr="008A55D8">
        <w:rPr>
          <w:lang w:val="en-US"/>
        </w:rPr>
        <w:t xml:space="preserve">all of </w:t>
      </w:r>
      <w:r w:rsidRPr="008A55D8">
        <w:rPr>
          <w:lang w:val="en-US"/>
        </w:rPr>
        <w:t xml:space="preserve">them and their relatives. </w:t>
      </w:r>
      <w:r w:rsidR="00592765" w:rsidRPr="008A55D8">
        <w:rPr>
          <w:lang w:val="en-US"/>
        </w:rPr>
        <w:t>He asserted that it</w:t>
      </w:r>
      <w:r w:rsidRPr="008A55D8">
        <w:rPr>
          <w:lang w:val="en-US"/>
        </w:rPr>
        <w:t xml:space="preserve"> </w:t>
      </w:r>
      <w:r w:rsidR="00DD5CC2">
        <w:rPr>
          <w:lang w:val="en-US"/>
        </w:rPr>
        <w:t>was</w:t>
      </w:r>
      <w:r w:rsidRPr="008A55D8">
        <w:rPr>
          <w:lang w:val="en-US"/>
        </w:rPr>
        <w:t xml:space="preserve"> most likely for th</w:t>
      </w:r>
      <w:r w:rsidR="00451627" w:rsidRPr="008A55D8">
        <w:rPr>
          <w:lang w:val="en-US"/>
        </w:rPr>
        <w:t>at</w:t>
      </w:r>
      <w:r w:rsidRPr="008A55D8">
        <w:rPr>
          <w:lang w:val="en-US"/>
        </w:rPr>
        <w:t xml:space="preserve"> reason that his father was not followed by the authorities</w:t>
      </w:r>
      <w:r w:rsidR="00946313" w:rsidRPr="008A55D8">
        <w:rPr>
          <w:lang w:val="en-US"/>
        </w:rPr>
        <w:t xml:space="preserve"> when he visited him</w:t>
      </w:r>
      <w:r w:rsidR="00451627" w:rsidRPr="008A55D8">
        <w:rPr>
          <w:lang w:val="en-US"/>
        </w:rPr>
        <w:t xml:space="preserve"> in Nadterechnoe</w:t>
      </w:r>
      <w:r w:rsidRPr="008A55D8">
        <w:rPr>
          <w:lang w:val="en-US"/>
        </w:rPr>
        <w:t xml:space="preserve">. </w:t>
      </w:r>
      <w:r w:rsidR="00BD030A" w:rsidRPr="008A55D8">
        <w:rPr>
          <w:lang w:val="en-US"/>
        </w:rPr>
        <w:t>The complainant also</w:t>
      </w:r>
      <w:r w:rsidRPr="008A55D8">
        <w:rPr>
          <w:lang w:val="en-US"/>
        </w:rPr>
        <w:t xml:space="preserve"> noted that the human rights information</w:t>
      </w:r>
      <w:r w:rsidR="00451627" w:rsidRPr="008A55D8">
        <w:rPr>
          <w:lang w:val="en-US"/>
        </w:rPr>
        <w:t xml:space="preserve"> referred to</w:t>
      </w:r>
      <w:r w:rsidRPr="008A55D8">
        <w:rPr>
          <w:lang w:val="en-US"/>
        </w:rPr>
        <w:t xml:space="preserve"> by the Board dated from </w:t>
      </w:r>
      <w:r w:rsidR="00592765" w:rsidRPr="008A55D8">
        <w:rPr>
          <w:lang w:val="en-US"/>
        </w:rPr>
        <w:t>2009</w:t>
      </w:r>
      <w:r w:rsidRPr="008A55D8">
        <w:rPr>
          <w:lang w:val="en-US"/>
        </w:rPr>
        <w:t xml:space="preserve"> and that there </w:t>
      </w:r>
      <w:r w:rsidR="002150EB" w:rsidRPr="008A55D8">
        <w:rPr>
          <w:lang w:val="en-US"/>
        </w:rPr>
        <w:t>were</w:t>
      </w:r>
      <w:r w:rsidRPr="008A55D8">
        <w:rPr>
          <w:lang w:val="en-US"/>
        </w:rPr>
        <w:t xml:space="preserve"> new</w:t>
      </w:r>
      <w:r w:rsidR="00451627" w:rsidRPr="008A55D8">
        <w:rPr>
          <w:lang w:val="en-US"/>
        </w:rPr>
        <w:t>,</w:t>
      </w:r>
      <w:r w:rsidRPr="008A55D8">
        <w:rPr>
          <w:lang w:val="en-US"/>
        </w:rPr>
        <w:t xml:space="preserve"> updated reports, including from the State party, indicat</w:t>
      </w:r>
      <w:r w:rsidR="00946313" w:rsidRPr="008A55D8">
        <w:rPr>
          <w:lang w:val="en-US"/>
        </w:rPr>
        <w:t xml:space="preserve">ing </w:t>
      </w:r>
      <w:r w:rsidRPr="008A55D8">
        <w:rPr>
          <w:lang w:val="en-US"/>
        </w:rPr>
        <w:t xml:space="preserve">that the human rights situation in Chechnya </w:t>
      </w:r>
      <w:r w:rsidR="002150EB" w:rsidRPr="008A55D8">
        <w:rPr>
          <w:lang w:val="en-US"/>
        </w:rPr>
        <w:t>ha</w:t>
      </w:r>
      <w:r w:rsidR="00451627" w:rsidRPr="008A55D8">
        <w:rPr>
          <w:lang w:val="en-US"/>
        </w:rPr>
        <w:t>d</w:t>
      </w:r>
      <w:r w:rsidRPr="008A55D8">
        <w:rPr>
          <w:lang w:val="en-US"/>
        </w:rPr>
        <w:t xml:space="preserve"> worsen</w:t>
      </w:r>
      <w:r w:rsidR="009037D7" w:rsidRPr="008A55D8">
        <w:rPr>
          <w:lang w:val="en-US"/>
        </w:rPr>
        <w:t>ed</w:t>
      </w:r>
      <w:r w:rsidRPr="008A55D8">
        <w:rPr>
          <w:lang w:val="en-US"/>
        </w:rPr>
        <w:t xml:space="preserve"> in 2010. On 18 September 2012, the Migration Court rejected the complainant’s appeal. </w:t>
      </w:r>
      <w:r w:rsidR="00451627" w:rsidRPr="008A55D8">
        <w:rPr>
          <w:lang w:val="en-US"/>
        </w:rPr>
        <w:t>Although t</w:t>
      </w:r>
      <w:r w:rsidRPr="008A55D8">
        <w:rPr>
          <w:lang w:val="en-US"/>
        </w:rPr>
        <w:t xml:space="preserve">he Court found parts of </w:t>
      </w:r>
      <w:r w:rsidR="00451627" w:rsidRPr="008A55D8">
        <w:rPr>
          <w:lang w:val="en-US"/>
        </w:rPr>
        <w:t xml:space="preserve">the complainant’s </w:t>
      </w:r>
      <w:r w:rsidRPr="008A55D8">
        <w:rPr>
          <w:lang w:val="en-US"/>
        </w:rPr>
        <w:t xml:space="preserve">story </w:t>
      </w:r>
      <w:r w:rsidR="00946313" w:rsidRPr="008A55D8">
        <w:rPr>
          <w:lang w:val="en-US"/>
        </w:rPr>
        <w:t xml:space="preserve">to be </w:t>
      </w:r>
      <w:r w:rsidRPr="008A55D8">
        <w:rPr>
          <w:lang w:val="en-US"/>
        </w:rPr>
        <w:t xml:space="preserve">supported by </w:t>
      </w:r>
      <w:r w:rsidR="00451627" w:rsidRPr="008A55D8">
        <w:rPr>
          <w:lang w:val="en-US"/>
        </w:rPr>
        <w:t>available</w:t>
      </w:r>
      <w:r w:rsidR="00946313" w:rsidRPr="008A55D8">
        <w:rPr>
          <w:lang w:val="en-US"/>
        </w:rPr>
        <w:t xml:space="preserve"> </w:t>
      </w:r>
      <w:r w:rsidRPr="008A55D8">
        <w:rPr>
          <w:lang w:val="en-US"/>
        </w:rPr>
        <w:t>country information</w:t>
      </w:r>
      <w:r w:rsidR="00946313" w:rsidRPr="008A55D8">
        <w:rPr>
          <w:lang w:val="en-US"/>
        </w:rPr>
        <w:t>,</w:t>
      </w:r>
      <w:r w:rsidRPr="008A55D8">
        <w:rPr>
          <w:lang w:val="en-US"/>
        </w:rPr>
        <w:t xml:space="preserve"> </w:t>
      </w:r>
      <w:r w:rsidR="00451627" w:rsidRPr="008A55D8">
        <w:rPr>
          <w:lang w:val="en-US"/>
        </w:rPr>
        <w:t>it</w:t>
      </w:r>
      <w:r w:rsidRPr="008A55D8">
        <w:rPr>
          <w:lang w:val="en-US"/>
        </w:rPr>
        <w:t xml:space="preserve"> still did not find the complainant’s allegations fully convincing. </w:t>
      </w:r>
    </w:p>
    <w:p w:rsidR="00B145F5" w:rsidRPr="008A55D8" w:rsidRDefault="00B145F5" w:rsidP="00E10372">
      <w:pPr>
        <w:pStyle w:val="SingleTxtG"/>
        <w:rPr>
          <w:lang w:val="en-US"/>
        </w:rPr>
      </w:pPr>
      <w:r w:rsidRPr="008A55D8">
        <w:rPr>
          <w:lang w:val="en-US"/>
        </w:rPr>
        <w:t xml:space="preserve">2.9 </w:t>
      </w:r>
      <w:r w:rsidRPr="008A55D8">
        <w:rPr>
          <w:lang w:val="en-US"/>
        </w:rPr>
        <w:tab/>
      </w:r>
      <w:r w:rsidR="00EA15BC" w:rsidRPr="008A55D8">
        <w:rPr>
          <w:lang w:val="en-US"/>
        </w:rPr>
        <w:t>On an unspecified date, t</w:t>
      </w:r>
      <w:r w:rsidRPr="008A55D8">
        <w:rPr>
          <w:lang w:val="en-US"/>
        </w:rPr>
        <w:t xml:space="preserve">he complainant </w:t>
      </w:r>
      <w:r w:rsidR="00451627" w:rsidRPr="008A55D8">
        <w:rPr>
          <w:lang w:val="en-US"/>
        </w:rPr>
        <w:t xml:space="preserve">filed </w:t>
      </w:r>
      <w:r w:rsidRPr="008A55D8">
        <w:rPr>
          <w:lang w:val="en-US"/>
        </w:rPr>
        <w:t xml:space="preserve">an application for leave to appeal </w:t>
      </w:r>
      <w:r w:rsidR="00451627" w:rsidRPr="008A55D8">
        <w:rPr>
          <w:lang w:val="en-US"/>
        </w:rPr>
        <w:t xml:space="preserve"> the decision of the Migration Court </w:t>
      </w:r>
      <w:r w:rsidRPr="008A55D8">
        <w:rPr>
          <w:lang w:val="en-US"/>
        </w:rPr>
        <w:t>before the Migration Court of Appeal</w:t>
      </w:r>
      <w:r w:rsidR="00451627" w:rsidRPr="008A55D8">
        <w:rPr>
          <w:lang w:val="en-US"/>
        </w:rPr>
        <w:t>. The application</w:t>
      </w:r>
      <w:r w:rsidR="00946313" w:rsidRPr="008A55D8">
        <w:rPr>
          <w:lang w:val="en-US"/>
        </w:rPr>
        <w:t xml:space="preserve"> was rejected on </w:t>
      </w:r>
      <w:r w:rsidR="003443EE" w:rsidRPr="008A55D8">
        <w:rPr>
          <w:lang w:val="en-US"/>
        </w:rPr>
        <w:t>17 October 2012 and the decision to expel the complainant became final on 7 November 2012</w:t>
      </w:r>
      <w:r w:rsidRPr="008A55D8">
        <w:rPr>
          <w:lang w:val="en-US"/>
        </w:rPr>
        <w:t xml:space="preserve">. </w:t>
      </w:r>
    </w:p>
    <w:p w:rsidR="00276EB2" w:rsidRPr="008A55D8" w:rsidRDefault="00B145F5" w:rsidP="00E10372">
      <w:pPr>
        <w:pStyle w:val="SingleTxtG"/>
        <w:rPr>
          <w:lang w:val="en-US"/>
        </w:rPr>
      </w:pPr>
      <w:r w:rsidRPr="008A55D8">
        <w:rPr>
          <w:lang w:val="en-US"/>
        </w:rPr>
        <w:t>2.10</w:t>
      </w:r>
      <w:r w:rsidRPr="008A55D8">
        <w:rPr>
          <w:lang w:val="en-US"/>
        </w:rPr>
        <w:tab/>
        <w:t xml:space="preserve">On 19 November 2012, the complainant </w:t>
      </w:r>
      <w:r w:rsidR="00EC676C" w:rsidRPr="008A55D8">
        <w:rPr>
          <w:lang w:val="en-US"/>
        </w:rPr>
        <w:t>met</w:t>
      </w:r>
      <w:r w:rsidRPr="008A55D8">
        <w:rPr>
          <w:lang w:val="en-US"/>
        </w:rPr>
        <w:t xml:space="preserve"> with the Migration Board about</w:t>
      </w:r>
      <w:r w:rsidR="00DD5CC2">
        <w:rPr>
          <w:lang w:val="en-US"/>
        </w:rPr>
        <w:t xml:space="preserve"> his</w:t>
      </w:r>
      <w:r w:rsidRPr="008A55D8">
        <w:rPr>
          <w:lang w:val="en-US"/>
        </w:rPr>
        <w:t xml:space="preserve"> </w:t>
      </w:r>
      <w:r w:rsidR="005A57F7" w:rsidRPr="008A55D8">
        <w:rPr>
          <w:lang w:val="en-US"/>
        </w:rPr>
        <w:t>removal to the Russian Federation</w:t>
      </w:r>
      <w:r w:rsidRPr="008A55D8">
        <w:rPr>
          <w:lang w:val="en-US"/>
        </w:rPr>
        <w:t xml:space="preserve">. The </w:t>
      </w:r>
      <w:r w:rsidR="005A57F7" w:rsidRPr="008A55D8">
        <w:rPr>
          <w:lang w:val="en-US"/>
        </w:rPr>
        <w:t xml:space="preserve">Swedish </w:t>
      </w:r>
      <w:r w:rsidRPr="008A55D8">
        <w:rPr>
          <w:lang w:val="en-US"/>
        </w:rPr>
        <w:t>authorities encourage</w:t>
      </w:r>
      <w:r w:rsidR="005A57F7" w:rsidRPr="008A55D8">
        <w:rPr>
          <w:lang w:val="en-US"/>
        </w:rPr>
        <w:t>d</w:t>
      </w:r>
      <w:r w:rsidRPr="008A55D8">
        <w:rPr>
          <w:lang w:val="en-US"/>
        </w:rPr>
        <w:t xml:space="preserve"> him to return and offered him </w:t>
      </w:r>
      <w:r w:rsidR="009037D7" w:rsidRPr="008A55D8">
        <w:rPr>
          <w:lang w:val="en-US"/>
        </w:rPr>
        <w:t>30,000</w:t>
      </w:r>
      <w:r w:rsidRPr="008A55D8">
        <w:rPr>
          <w:lang w:val="en-US"/>
        </w:rPr>
        <w:t xml:space="preserve"> Swedish </w:t>
      </w:r>
      <w:r w:rsidR="005A57F7" w:rsidRPr="008A55D8">
        <w:rPr>
          <w:lang w:val="en-US"/>
        </w:rPr>
        <w:t>k</w:t>
      </w:r>
      <w:r w:rsidRPr="008A55D8">
        <w:rPr>
          <w:lang w:val="en-US"/>
        </w:rPr>
        <w:t>ron</w:t>
      </w:r>
      <w:r w:rsidR="005A57F7" w:rsidRPr="008A55D8">
        <w:rPr>
          <w:lang w:val="en-US"/>
        </w:rPr>
        <w:t>or</w:t>
      </w:r>
      <w:r w:rsidRPr="008A55D8">
        <w:rPr>
          <w:lang w:val="en-US"/>
        </w:rPr>
        <w:t xml:space="preserve">. On 28 November 2012, he informed the authorities that he was not interested in the money. On 8 March 2013, </w:t>
      </w:r>
      <w:r w:rsidR="00BD030A" w:rsidRPr="008A55D8">
        <w:rPr>
          <w:lang w:val="en-US"/>
        </w:rPr>
        <w:t>t</w:t>
      </w:r>
      <w:r w:rsidRPr="008A55D8">
        <w:rPr>
          <w:lang w:val="en-US"/>
        </w:rPr>
        <w:t>he</w:t>
      </w:r>
      <w:r w:rsidR="00BD030A" w:rsidRPr="008A55D8">
        <w:rPr>
          <w:lang w:val="en-US"/>
        </w:rPr>
        <w:t xml:space="preserve"> complainant</w:t>
      </w:r>
      <w:r w:rsidRPr="008A55D8">
        <w:rPr>
          <w:lang w:val="en-US"/>
        </w:rPr>
        <w:t xml:space="preserve"> was informed that he had </w:t>
      </w:r>
      <w:r w:rsidR="003363D6" w:rsidRPr="008A55D8">
        <w:rPr>
          <w:lang w:val="en-US"/>
        </w:rPr>
        <w:t>four</w:t>
      </w:r>
      <w:r w:rsidRPr="008A55D8">
        <w:rPr>
          <w:lang w:val="en-US"/>
        </w:rPr>
        <w:t xml:space="preserve"> weeks to leave the country voluntarily.</w:t>
      </w:r>
    </w:p>
    <w:p w:rsidR="00276EB2" w:rsidRPr="008A55D8" w:rsidRDefault="002554A3" w:rsidP="00E10372">
      <w:pPr>
        <w:pStyle w:val="H23G"/>
        <w:rPr>
          <w:lang w:val="en-US"/>
        </w:rPr>
      </w:pPr>
      <w:r w:rsidRPr="008A55D8">
        <w:rPr>
          <w:lang w:val="en-US"/>
        </w:rPr>
        <w:tab/>
      </w:r>
      <w:r w:rsidRPr="008A55D8">
        <w:rPr>
          <w:lang w:val="en-US"/>
        </w:rPr>
        <w:tab/>
      </w:r>
      <w:r w:rsidR="00276EB2" w:rsidRPr="008A55D8">
        <w:rPr>
          <w:lang w:val="en-US"/>
        </w:rPr>
        <w:t xml:space="preserve">The </w:t>
      </w:r>
      <w:r w:rsidR="00A722C1" w:rsidRPr="008A55D8">
        <w:rPr>
          <w:lang w:val="en-US"/>
        </w:rPr>
        <w:t>c</w:t>
      </w:r>
      <w:r w:rsidR="00276EB2" w:rsidRPr="008A55D8">
        <w:rPr>
          <w:lang w:val="en-US"/>
        </w:rPr>
        <w:t xml:space="preserve">omplaint </w:t>
      </w:r>
    </w:p>
    <w:p w:rsidR="00922C6C" w:rsidRPr="008A55D8" w:rsidRDefault="00006F3E" w:rsidP="00E10372">
      <w:pPr>
        <w:pStyle w:val="SingleTxtG"/>
        <w:rPr>
          <w:lang w:val="en-US"/>
        </w:rPr>
      </w:pPr>
      <w:r w:rsidRPr="008A55D8">
        <w:rPr>
          <w:lang w:val="en-US"/>
        </w:rPr>
        <w:t xml:space="preserve">3.1 </w:t>
      </w:r>
      <w:r w:rsidRPr="008A55D8">
        <w:rPr>
          <w:lang w:val="en-US"/>
        </w:rPr>
        <w:tab/>
      </w:r>
      <w:r w:rsidR="00C5206A" w:rsidRPr="008A55D8">
        <w:rPr>
          <w:lang w:val="en-US"/>
        </w:rPr>
        <w:t xml:space="preserve">Given his personal situation </w:t>
      </w:r>
      <w:r w:rsidR="005A57F7" w:rsidRPr="008A55D8">
        <w:rPr>
          <w:lang w:val="en-US"/>
        </w:rPr>
        <w:t xml:space="preserve">and in the light of </w:t>
      </w:r>
      <w:r w:rsidR="00C5206A" w:rsidRPr="008A55D8">
        <w:rPr>
          <w:lang w:val="en-US"/>
        </w:rPr>
        <w:t>the previous persecution</w:t>
      </w:r>
      <w:r w:rsidR="005A57F7" w:rsidRPr="008A55D8">
        <w:rPr>
          <w:lang w:val="en-US"/>
        </w:rPr>
        <w:t xml:space="preserve"> </w:t>
      </w:r>
      <w:r w:rsidR="00DD5CC2">
        <w:rPr>
          <w:lang w:val="en-US"/>
        </w:rPr>
        <w:t xml:space="preserve">which </w:t>
      </w:r>
      <w:r w:rsidR="00C5206A" w:rsidRPr="008A55D8">
        <w:rPr>
          <w:lang w:val="en-US"/>
        </w:rPr>
        <w:t xml:space="preserve">he </w:t>
      </w:r>
      <w:r w:rsidR="00DD5CC2">
        <w:rPr>
          <w:lang w:val="en-US"/>
        </w:rPr>
        <w:t xml:space="preserve">had </w:t>
      </w:r>
      <w:r w:rsidR="003B2016">
        <w:rPr>
          <w:lang w:val="en-US"/>
        </w:rPr>
        <w:t>suffered</w:t>
      </w:r>
      <w:r w:rsidR="005A57F7" w:rsidRPr="008A55D8">
        <w:rPr>
          <w:lang w:val="en-US"/>
        </w:rPr>
        <w:t xml:space="preserve"> in Chechnya</w:t>
      </w:r>
      <w:r w:rsidR="007D25F0" w:rsidRPr="008A55D8">
        <w:rPr>
          <w:lang w:val="en-US"/>
        </w:rPr>
        <w:t>,</w:t>
      </w:r>
      <w:r w:rsidR="00C5206A" w:rsidRPr="008A55D8">
        <w:rPr>
          <w:lang w:val="en-US"/>
        </w:rPr>
        <w:t xml:space="preserve"> t</w:t>
      </w:r>
      <w:r w:rsidR="00922C6C" w:rsidRPr="008A55D8">
        <w:rPr>
          <w:lang w:val="en-US"/>
        </w:rPr>
        <w:t>he complainant claims that</w:t>
      </w:r>
      <w:r w:rsidR="00922C6C" w:rsidRPr="008A55D8">
        <w:rPr>
          <w:b/>
          <w:lang w:val="en-US"/>
        </w:rPr>
        <w:t xml:space="preserve"> </w:t>
      </w:r>
      <w:r w:rsidR="00922C6C" w:rsidRPr="008A55D8">
        <w:rPr>
          <w:lang w:val="en-US"/>
        </w:rPr>
        <w:t xml:space="preserve">the Swedish authorities did not </w:t>
      </w:r>
      <w:r w:rsidR="00704C04" w:rsidRPr="008A55D8">
        <w:rPr>
          <w:lang w:val="en-US"/>
        </w:rPr>
        <w:t xml:space="preserve">adequately </w:t>
      </w:r>
      <w:r w:rsidR="00922C6C" w:rsidRPr="008A55D8">
        <w:rPr>
          <w:lang w:val="en-US"/>
        </w:rPr>
        <w:t xml:space="preserve">assess the risk </w:t>
      </w:r>
      <w:r w:rsidR="003B2016">
        <w:rPr>
          <w:lang w:val="en-US"/>
        </w:rPr>
        <w:t xml:space="preserve">to which </w:t>
      </w:r>
      <w:r w:rsidR="00922C6C" w:rsidRPr="008A55D8">
        <w:rPr>
          <w:lang w:val="en-US"/>
        </w:rPr>
        <w:t>he would be subject</w:t>
      </w:r>
      <w:r w:rsidR="00B03E14" w:rsidRPr="008A55D8">
        <w:rPr>
          <w:lang w:val="en-US"/>
        </w:rPr>
        <w:t>ed</w:t>
      </w:r>
      <w:r w:rsidR="00922C6C" w:rsidRPr="008A55D8">
        <w:rPr>
          <w:lang w:val="en-US"/>
        </w:rPr>
        <w:t xml:space="preserve"> if returned to the Russian Federation</w:t>
      </w:r>
      <w:r w:rsidR="005A57F7" w:rsidRPr="008A55D8">
        <w:rPr>
          <w:lang w:val="en-US"/>
        </w:rPr>
        <w:t>. Returning him to the Russian Federation</w:t>
      </w:r>
      <w:r w:rsidR="00922C6C" w:rsidRPr="008A55D8">
        <w:rPr>
          <w:lang w:val="en-US"/>
        </w:rPr>
        <w:t xml:space="preserve"> would violate </w:t>
      </w:r>
      <w:r w:rsidR="00556794" w:rsidRPr="008A55D8">
        <w:rPr>
          <w:lang w:val="en-US"/>
        </w:rPr>
        <w:t>article </w:t>
      </w:r>
      <w:r w:rsidR="00922C6C" w:rsidRPr="008A55D8">
        <w:rPr>
          <w:lang w:val="en-US"/>
        </w:rPr>
        <w:t xml:space="preserve">3 of the Convention. </w:t>
      </w:r>
    </w:p>
    <w:p w:rsidR="00760B93" w:rsidRPr="008A55D8" w:rsidRDefault="00006F3E" w:rsidP="00E10372">
      <w:pPr>
        <w:pStyle w:val="SingleTxtG"/>
        <w:rPr>
          <w:b/>
          <w:lang w:val="en-US"/>
        </w:rPr>
      </w:pPr>
      <w:r w:rsidRPr="008A55D8">
        <w:rPr>
          <w:lang w:val="en-US"/>
        </w:rPr>
        <w:t xml:space="preserve">3.2 </w:t>
      </w:r>
      <w:r w:rsidRPr="008A55D8">
        <w:rPr>
          <w:lang w:val="en-US"/>
        </w:rPr>
        <w:tab/>
        <w:t>He argues that torture is widely used in Chechnya to keep the pop</w:t>
      </w:r>
      <w:r w:rsidR="00B03E14" w:rsidRPr="008A55D8">
        <w:rPr>
          <w:lang w:val="en-US"/>
        </w:rPr>
        <w:t>u</w:t>
      </w:r>
      <w:r w:rsidRPr="008A55D8">
        <w:rPr>
          <w:lang w:val="en-US"/>
        </w:rPr>
        <w:t>l</w:t>
      </w:r>
      <w:r w:rsidR="00B03E14" w:rsidRPr="008A55D8">
        <w:rPr>
          <w:lang w:val="en-US"/>
        </w:rPr>
        <w:t xml:space="preserve">ation </w:t>
      </w:r>
      <w:r w:rsidRPr="008A55D8">
        <w:rPr>
          <w:lang w:val="en-US"/>
        </w:rPr>
        <w:t xml:space="preserve">under control. In his case, there was no ground for </w:t>
      </w:r>
      <w:r w:rsidR="005A57F7" w:rsidRPr="008A55D8">
        <w:rPr>
          <w:lang w:val="en-US"/>
        </w:rPr>
        <w:t xml:space="preserve">his </w:t>
      </w:r>
      <w:r w:rsidRPr="008A55D8">
        <w:rPr>
          <w:lang w:val="en-US"/>
        </w:rPr>
        <w:t xml:space="preserve">arrest </w:t>
      </w:r>
      <w:r w:rsidR="005A57F7" w:rsidRPr="008A55D8">
        <w:rPr>
          <w:lang w:val="en-US"/>
        </w:rPr>
        <w:t>n</w:t>
      </w:r>
      <w:r w:rsidRPr="008A55D8">
        <w:rPr>
          <w:lang w:val="en-US"/>
        </w:rPr>
        <w:t>or for a criminal investigation. All</w:t>
      </w:r>
      <w:r w:rsidR="008913A9" w:rsidRPr="008A55D8">
        <w:rPr>
          <w:lang w:val="en-US"/>
        </w:rPr>
        <w:t xml:space="preserve"> the</w:t>
      </w:r>
      <w:r w:rsidRPr="008A55D8">
        <w:rPr>
          <w:lang w:val="en-US"/>
        </w:rPr>
        <w:t xml:space="preserve"> charges were fabricated and the officials </w:t>
      </w:r>
      <w:r w:rsidR="008913A9" w:rsidRPr="008A55D8">
        <w:rPr>
          <w:lang w:val="en-US"/>
        </w:rPr>
        <w:t xml:space="preserve">no doubt </w:t>
      </w:r>
      <w:r w:rsidRPr="008A55D8">
        <w:rPr>
          <w:lang w:val="en-US"/>
        </w:rPr>
        <w:t>knew th</w:t>
      </w:r>
      <w:r w:rsidR="008913A9" w:rsidRPr="008A55D8">
        <w:rPr>
          <w:lang w:val="en-US"/>
        </w:rPr>
        <w:t>at</w:t>
      </w:r>
      <w:r w:rsidRPr="008A55D8">
        <w:rPr>
          <w:lang w:val="en-US"/>
        </w:rPr>
        <w:t xml:space="preserve">. The fact that torture is </w:t>
      </w:r>
      <w:r w:rsidRPr="008A55D8">
        <w:rPr>
          <w:lang w:val="en-US"/>
        </w:rPr>
        <w:lastRenderedPageBreak/>
        <w:t xml:space="preserve">used to extract information and </w:t>
      </w:r>
      <w:r w:rsidR="00B03E14" w:rsidRPr="008A55D8">
        <w:rPr>
          <w:lang w:val="en-US"/>
        </w:rPr>
        <w:t xml:space="preserve">force </w:t>
      </w:r>
      <w:r w:rsidRPr="008A55D8">
        <w:rPr>
          <w:lang w:val="en-US"/>
        </w:rPr>
        <w:t xml:space="preserve">confessions in fabricated criminal cases cannot be unknown to the Swedish migration authorities. </w:t>
      </w:r>
    </w:p>
    <w:p w:rsidR="00884892" w:rsidRPr="008A55D8" w:rsidRDefault="002554A3" w:rsidP="00E10372">
      <w:pPr>
        <w:pStyle w:val="H23G"/>
        <w:rPr>
          <w:lang w:val="en-US"/>
        </w:rPr>
      </w:pPr>
      <w:r w:rsidRPr="008A55D8">
        <w:rPr>
          <w:lang w:val="en-US"/>
        </w:rPr>
        <w:tab/>
      </w:r>
      <w:r w:rsidRPr="008A55D8">
        <w:rPr>
          <w:lang w:val="en-US"/>
        </w:rPr>
        <w:tab/>
      </w:r>
      <w:r w:rsidR="004876DE" w:rsidRPr="008A55D8">
        <w:rPr>
          <w:lang w:val="en-US"/>
        </w:rPr>
        <w:t>State party’s observations on admissibility</w:t>
      </w:r>
      <w:r w:rsidR="00F8456D" w:rsidRPr="008A55D8">
        <w:rPr>
          <w:lang w:val="en-US"/>
        </w:rPr>
        <w:t xml:space="preserve"> and merits</w:t>
      </w:r>
    </w:p>
    <w:p w:rsidR="0010577B" w:rsidRPr="008A55D8" w:rsidRDefault="00F80836" w:rsidP="00E10372">
      <w:pPr>
        <w:pStyle w:val="SingleTxtG"/>
        <w:rPr>
          <w:rFonts w:eastAsia="Garamond"/>
          <w:lang w:val="en-US"/>
        </w:rPr>
      </w:pPr>
      <w:r w:rsidRPr="008A55D8">
        <w:rPr>
          <w:rStyle w:val="SingleTxtGChar"/>
          <w:lang w:val="en-US"/>
        </w:rPr>
        <w:t>4.1</w:t>
      </w:r>
      <w:r w:rsidRPr="008A55D8">
        <w:rPr>
          <w:rStyle w:val="SingleTxtGChar"/>
          <w:lang w:val="en-US"/>
        </w:rPr>
        <w:tab/>
      </w:r>
      <w:r w:rsidR="00F15875" w:rsidRPr="008A55D8">
        <w:rPr>
          <w:rStyle w:val="SingleTxtGChar"/>
          <w:lang w:val="en-US"/>
        </w:rPr>
        <w:t>By</w:t>
      </w:r>
      <w:r w:rsidR="00922C6C" w:rsidRPr="008A55D8">
        <w:rPr>
          <w:rStyle w:val="SingleTxtGChar"/>
          <w:lang w:val="en-US"/>
        </w:rPr>
        <w:t xml:space="preserve"> note v</w:t>
      </w:r>
      <w:r w:rsidR="00F15875" w:rsidRPr="008A55D8">
        <w:rPr>
          <w:rStyle w:val="SingleTxtGChar"/>
          <w:lang w:val="en-US"/>
        </w:rPr>
        <w:t xml:space="preserve">erbale of </w:t>
      </w:r>
      <w:r w:rsidR="00922C6C" w:rsidRPr="008A55D8">
        <w:rPr>
          <w:rStyle w:val="SingleTxtGChar"/>
          <w:lang w:val="en-US"/>
        </w:rPr>
        <w:t>16 September</w:t>
      </w:r>
      <w:r w:rsidR="00F15875" w:rsidRPr="008A55D8">
        <w:rPr>
          <w:rStyle w:val="SingleTxtGChar"/>
          <w:lang w:val="en-US"/>
        </w:rPr>
        <w:t xml:space="preserve"> 201</w:t>
      </w:r>
      <w:r w:rsidR="00922C6C" w:rsidRPr="008A55D8">
        <w:rPr>
          <w:rStyle w:val="SingleTxtGChar"/>
          <w:lang w:val="en-US"/>
        </w:rPr>
        <w:t>3</w:t>
      </w:r>
      <w:r w:rsidR="00F15875" w:rsidRPr="008A55D8">
        <w:rPr>
          <w:rStyle w:val="SingleTxtGChar"/>
          <w:lang w:val="en-US"/>
        </w:rPr>
        <w:t>, the State party submitted its observations on the admissibility and merits</w:t>
      </w:r>
      <w:r w:rsidR="008913A9" w:rsidRPr="008A55D8">
        <w:rPr>
          <w:rStyle w:val="SingleTxtGChar"/>
          <w:lang w:val="en-US"/>
        </w:rPr>
        <w:t xml:space="preserve"> of the communication</w:t>
      </w:r>
      <w:r w:rsidRPr="008A55D8">
        <w:rPr>
          <w:rStyle w:val="SingleTxtGChar"/>
          <w:lang w:val="en-US"/>
        </w:rPr>
        <w:t xml:space="preserve">. </w:t>
      </w:r>
      <w:r w:rsidR="008913A9" w:rsidRPr="008A55D8">
        <w:rPr>
          <w:rStyle w:val="SingleTxtGChar"/>
          <w:lang w:val="en-US"/>
        </w:rPr>
        <w:t xml:space="preserve">Based on </w:t>
      </w:r>
      <w:r w:rsidRPr="008A55D8">
        <w:rPr>
          <w:rStyle w:val="SingleTxtGChar"/>
          <w:rFonts w:eastAsia="SimSun"/>
          <w:lang w:val="en-US"/>
        </w:rPr>
        <w:t>the facts of the case</w:t>
      </w:r>
      <w:r w:rsidR="008913A9" w:rsidRPr="008A55D8">
        <w:rPr>
          <w:rStyle w:val="SingleTxtGChar"/>
          <w:rFonts w:eastAsia="SimSun"/>
          <w:lang w:val="en-US"/>
        </w:rPr>
        <w:t>, the State party</w:t>
      </w:r>
      <w:r w:rsidRPr="008A55D8">
        <w:rPr>
          <w:rStyle w:val="SingleTxtGChar"/>
          <w:rFonts w:eastAsia="SimSun"/>
          <w:lang w:val="en-US"/>
        </w:rPr>
        <w:t xml:space="preserve"> </w:t>
      </w:r>
      <w:r w:rsidR="0010577B" w:rsidRPr="008A55D8">
        <w:rPr>
          <w:rStyle w:val="SingleTxtGChar"/>
          <w:rFonts w:eastAsia="SimSun"/>
          <w:lang w:val="en-US"/>
        </w:rPr>
        <w:t>notes that t</w:t>
      </w:r>
      <w:r w:rsidR="0010577B" w:rsidRPr="008A55D8">
        <w:rPr>
          <w:lang w:val="en-US"/>
        </w:rPr>
        <w:t xml:space="preserve">he complainant arrived in Sweden on 17 May 2011 and applied for </w:t>
      </w:r>
      <w:r w:rsidR="00D96CCC" w:rsidRPr="008A55D8">
        <w:rPr>
          <w:lang w:val="en-US"/>
        </w:rPr>
        <w:t>asylum</w:t>
      </w:r>
      <w:r w:rsidR="00704C04" w:rsidRPr="008A55D8">
        <w:rPr>
          <w:lang w:val="en-US"/>
        </w:rPr>
        <w:t xml:space="preserve"> </w:t>
      </w:r>
      <w:r w:rsidR="004B7AC6" w:rsidRPr="008A55D8">
        <w:rPr>
          <w:lang w:val="en-US"/>
        </w:rPr>
        <w:t>two days later</w:t>
      </w:r>
      <w:r w:rsidR="0010577B" w:rsidRPr="008A55D8">
        <w:rPr>
          <w:lang w:val="en-US"/>
        </w:rPr>
        <w:t xml:space="preserve">. The Swedish Migration Board rejected his application and </w:t>
      </w:r>
      <w:r w:rsidR="004B7AC6" w:rsidRPr="008A55D8">
        <w:rPr>
          <w:lang w:val="en-US"/>
        </w:rPr>
        <w:t xml:space="preserve">ordered his deportation to </w:t>
      </w:r>
      <w:r w:rsidR="0010577B" w:rsidRPr="008A55D8">
        <w:rPr>
          <w:lang w:val="en-US"/>
        </w:rPr>
        <w:t>the Russian Federation on 3 October 2011. Th</w:t>
      </w:r>
      <w:r w:rsidR="008E5BD9">
        <w:rPr>
          <w:lang w:val="en-US"/>
        </w:rPr>
        <w:t>e complainant</w:t>
      </w:r>
      <w:r w:rsidR="0010577B" w:rsidRPr="008A55D8">
        <w:rPr>
          <w:lang w:val="en-US"/>
        </w:rPr>
        <w:t xml:space="preserve"> appealed </w:t>
      </w:r>
      <w:r w:rsidR="008E5BD9">
        <w:rPr>
          <w:lang w:val="en-US"/>
        </w:rPr>
        <w:t xml:space="preserve">that decision </w:t>
      </w:r>
      <w:r w:rsidR="008913A9" w:rsidRPr="008A55D8">
        <w:rPr>
          <w:lang w:val="en-US"/>
        </w:rPr>
        <w:t>before</w:t>
      </w:r>
      <w:r w:rsidR="0010577B" w:rsidRPr="008A55D8">
        <w:rPr>
          <w:lang w:val="en-US"/>
        </w:rPr>
        <w:t xml:space="preserve"> the Migration Court, which rejected the appeal</w:t>
      </w:r>
      <w:r w:rsidR="007D25F0" w:rsidRPr="008A55D8">
        <w:rPr>
          <w:lang w:val="en-US"/>
        </w:rPr>
        <w:t xml:space="preserve"> on 18 September 2012</w:t>
      </w:r>
      <w:r w:rsidR="0010577B" w:rsidRPr="008A55D8">
        <w:rPr>
          <w:lang w:val="en-US"/>
        </w:rPr>
        <w:t xml:space="preserve">. On 17 October 2012, the Migration Court of Appeal refused </w:t>
      </w:r>
      <w:r w:rsidR="004B7AC6" w:rsidRPr="008A55D8">
        <w:rPr>
          <w:lang w:val="en-US"/>
        </w:rPr>
        <w:t xml:space="preserve">to grant </w:t>
      </w:r>
      <w:r w:rsidR="008913A9" w:rsidRPr="008A55D8">
        <w:rPr>
          <w:lang w:val="en-US"/>
        </w:rPr>
        <w:t xml:space="preserve">the complainant </w:t>
      </w:r>
      <w:r w:rsidR="0010577B" w:rsidRPr="008A55D8">
        <w:rPr>
          <w:lang w:val="en-US"/>
        </w:rPr>
        <w:t xml:space="preserve">leave to appeal </w:t>
      </w:r>
      <w:r w:rsidR="008913A9" w:rsidRPr="008A55D8">
        <w:rPr>
          <w:lang w:val="en-US"/>
        </w:rPr>
        <w:t xml:space="preserve">that decision, </w:t>
      </w:r>
      <w:r w:rsidR="0010577B" w:rsidRPr="008A55D8">
        <w:rPr>
          <w:lang w:val="en-US"/>
        </w:rPr>
        <w:t>and the decision to expel the complainant became final and non-appealable on 7 November 2012.</w:t>
      </w:r>
    </w:p>
    <w:p w:rsidR="0010577B" w:rsidRPr="008A55D8" w:rsidRDefault="0010577B" w:rsidP="00E10372">
      <w:pPr>
        <w:pStyle w:val="SingleTxtG"/>
        <w:rPr>
          <w:rFonts w:eastAsia="Garamond"/>
          <w:lang w:val="en-US"/>
        </w:rPr>
      </w:pPr>
      <w:r w:rsidRPr="008A55D8">
        <w:rPr>
          <w:lang w:val="en-US"/>
        </w:rPr>
        <w:t>4.2</w:t>
      </w:r>
      <w:r w:rsidR="002554A3" w:rsidRPr="00E10372">
        <w:rPr>
          <w:lang w:val="en-US"/>
        </w:rPr>
        <w:tab/>
      </w:r>
      <w:r w:rsidRPr="008A55D8">
        <w:rPr>
          <w:lang w:val="en-US"/>
        </w:rPr>
        <w:t xml:space="preserve">The State party </w:t>
      </w:r>
      <w:r w:rsidR="00A6758A" w:rsidRPr="00E10372">
        <w:rPr>
          <w:lang w:val="en-US"/>
        </w:rPr>
        <w:t xml:space="preserve">further </w:t>
      </w:r>
      <w:r w:rsidRPr="00E10372">
        <w:rPr>
          <w:lang w:val="en-US"/>
        </w:rPr>
        <w:t>notes that according to article 22</w:t>
      </w:r>
      <w:r w:rsidR="00D46170">
        <w:rPr>
          <w:lang w:val="en-US"/>
        </w:rPr>
        <w:t xml:space="preserve"> (</w:t>
      </w:r>
      <w:r w:rsidRPr="00E10372">
        <w:rPr>
          <w:lang w:val="en-US"/>
        </w:rPr>
        <w:t>5</w:t>
      </w:r>
      <w:r w:rsidR="00D46170">
        <w:rPr>
          <w:lang w:val="en-US"/>
        </w:rPr>
        <w:t>)</w:t>
      </w:r>
      <w:r w:rsidRPr="00E10372">
        <w:rPr>
          <w:lang w:val="en-US"/>
        </w:rPr>
        <w:t xml:space="preserve"> (a) of the Convention, the Committee shall not consider any communication from an individual unless it has ascertained that the same matter has not been, and is not being, examined under another procedure of international investigation or settlement</w:t>
      </w:r>
      <w:r w:rsidR="00B15DB9" w:rsidRPr="00E10372">
        <w:rPr>
          <w:lang w:val="en-US"/>
        </w:rPr>
        <w:t xml:space="preserve"> and </w:t>
      </w:r>
      <w:r w:rsidR="00E40A8C">
        <w:rPr>
          <w:lang w:val="en-US"/>
        </w:rPr>
        <w:t>states</w:t>
      </w:r>
      <w:r w:rsidR="00B15DB9" w:rsidRPr="00E10372">
        <w:rPr>
          <w:lang w:val="en-US"/>
        </w:rPr>
        <w:t xml:space="preserve"> </w:t>
      </w:r>
      <w:r w:rsidRPr="00E10372">
        <w:rPr>
          <w:lang w:val="en-US"/>
        </w:rPr>
        <w:t xml:space="preserve">that </w:t>
      </w:r>
      <w:r w:rsidR="00A6758A" w:rsidRPr="00E10372">
        <w:rPr>
          <w:lang w:val="en-US"/>
        </w:rPr>
        <w:t xml:space="preserve">it is </w:t>
      </w:r>
      <w:r w:rsidRPr="00E10372">
        <w:rPr>
          <w:lang w:val="en-US"/>
        </w:rPr>
        <w:t xml:space="preserve">not aware </w:t>
      </w:r>
      <w:r w:rsidR="00B15DB9" w:rsidRPr="00E10372">
        <w:rPr>
          <w:lang w:val="en-US"/>
        </w:rPr>
        <w:t xml:space="preserve">whether </w:t>
      </w:r>
      <w:r w:rsidRPr="00E10372">
        <w:rPr>
          <w:lang w:val="en-US"/>
        </w:rPr>
        <w:t xml:space="preserve">the present </w:t>
      </w:r>
      <w:r w:rsidR="00B15DB9" w:rsidRPr="00E10372">
        <w:rPr>
          <w:lang w:val="en-US"/>
        </w:rPr>
        <w:t xml:space="preserve">case was or is </w:t>
      </w:r>
      <w:r w:rsidRPr="00E10372">
        <w:rPr>
          <w:lang w:val="en-US"/>
        </w:rPr>
        <w:t xml:space="preserve">subject to any other such investigation or settlement. </w:t>
      </w:r>
      <w:r w:rsidR="00D46170">
        <w:rPr>
          <w:lang w:val="en-US"/>
        </w:rPr>
        <w:t>However, t</w:t>
      </w:r>
      <w:r w:rsidRPr="00E10372">
        <w:rPr>
          <w:lang w:val="en-US"/>
        </w:rPr>
        <w:t xml:space="preserve">he State party </w:t>
      </w:r>
      <w:r w:rsidRPr="008A55D8">
        <w:rPr>
          <w:lang w:val="en-US"/>
        </w:rPr>
        <w:t>acknowledges that all available domestic remedies have been exhausted in the present case.</w:t>
      </w:r>
    </w:p>
    <w:p w:rsidR="0010577B" w:rsidRPr="008A55D8" w:rsidRDefault="005C489E" w:rsidP="00E10372">
      <w:pPr>
        <w:pStyle w:val="SingleTxtG"/>
        <w:rPr>
          <w:rFonts w:eastAsia="Garamond"/>
          <w:lang w:val="en-US"/>
        </w:rPr>
      </w:pPr>
      <w:r w:rsidRPr="008A55D8">
        <w:rPr>
          <w:rFonts w:eastAsia="Garamond"/>
          <w:lang w:val="en-US"/>
        </w:rPr>
        <w:t>4.3</w:t>
      </w:r>
      <w:r w:rsidR="004D3D41" w:rsidRPr="00E10372">
        <w:rPr>
          <w:rFonts w:eastAsia="Garamond"/>
          <w:lang w:val="en-US"/>
        </w:rPr>
        <w:tab/>
      </w:r>
      <w:r w:rsidRPr="008A55D8">
        <w:rPr>
          <w:rFonts w:eastAsia="Garamond"/>
          <w:lang w:val="en-US"/>
        </w:rPr>
        <w:t xml:space="preserve">The State party </w:t>
      </w:r>
      <w:r w:rsidR="0010577B" w:rsidRPr="008A55D8">
        <w:rPr>
          <w:rFonts w:eastAsia="Garamond"/>
          <w:lang w:val="en-US"/>
        </w:rPr>
        <w:t xml:space="preserve">maintains that the complainant’s assertion that he </w:t>
      </w:r>
      <w:r w:rsidR="008E5BD9">
        <w:rPr>
          <w:rFonts w:eastAsia="Garamond"/>
          <w:lang w:val="en-US"/>
        </w:rPr>
        <w:t>would be</w:t>
      </w:r>
      <w:r w:rsidR="0010577B" w:rsidRPr="008A55D8">
        <w:rPr>
          <w:rFonts w:eastAsia="Garamond"/>
          <w:lang w:val="en-US"/>
        </w:rPr>
        <w:t xml:space="preserve"> at risk of being treated in a manner that would </w:t>
      </w:r>
      <w:r w:rsidR="002D01A3" w:rsidRPr="008A55D8">
        <w:rPr>
          <w:rFonts w:eastAsia="Garamond"/>
          <w:lang w:val="en-US"/>
        </w:rPr>
        <w:t>violate</w:t>
      </w:r>
      <w:r w:rsidR="0010577B" w:rsidRPr="008A55D8">
        <w:rPr>
          <w:rFonts w:eastAsia="Garamond"/>
          <w:lang w:val="en-US"/>
        </w:rPr>
        <w:t xml:space="preserve"> </w:t>
      </w:r>
      <w:r w:rsidR="00556794" w:rsidRPr="008A55D8">
        <w:rPr>
          <w:rFonts w:eastAsia="Garamond"/>
          <w:lang w:val="en-US"/>
        </w:rPr>
        <w:t>article </w:t>
      </w:r>
      <w:r w:rsidR="0010577B" w:rsidRPr="008A55D8">
        <w:rPr>
          <w:rFonts w:eastAsia="Garamond"/>
          <w:lang w:val="en-US"/>
        </w:rPr>
        <w:t>3 of the Convention if returned to the Russian Federation fails to rise to the minimum level of substantiation required for purposes of admissibility.</w:t>
      </w:r>
      <w:r w:rsidR="008E5BD9">
        <w:rPr>
          <w:rFonts w:eastAsia="Garamond"/>
          <w:lang w:val="en-US"/>
        </w:rPr>
        <w:t xml:space="preserve"> It</w:t>
      </w:r>
      <w:r w:rsidR="0010577B" w:rsidRPr="008A55D8">
        <w:rPr>
          <w:rFonts w:eastAsia="Garamond"/>
          <w:lang w:val="en-US"/>
        </w:rPr>
        <w:t xml:space="preserve"> submits that the </w:t>
      </w:r>
      <w:r w:rsidRPr="008A55D8">
        <w:rPr>
          <w:rFonts w:eastAsia="Garamond"/>
          <w:lang w:val="en-US"/>
        </w:rPr>
        <w:t xml:space="preserve">present </w:t>
      </w:r>
      <w:r w:rsidR="0010577B" w:rsidRPr="008A55D8">
        <w:rPr>
          <w:rFonts w:eastAsia="Garamond"/>
          <w:lang w:val="en-US"/>
        </w:rPr>
        <w:t>communication is manifestly unfounded and thus inadmissible</w:t>
      </w:r>
      <w:r w:rsidR="002E1950" w:rsidRPr="008A55D8">
        <w:rPr>
          <w:rFonts w:eastAsia="Garamond"/>
          <w:lang w:val="en-US"/>
        </w:rPr>
        <w:t xml:space="preserve"> under</w:t>
      </w:r>
      <w:r w:rsidR="0010577B" w:rsidRPr="008A55D8">
        <w:rPr>
          <w:rFonts w:eastAsia="Garamond"/>
          <w:lang w:val="en-US"/>
        </w:rPr>
        <w:t xml:space="preserve"> </w:t>
      </w:r>
      <w:r w:rsidR="00556794" w:rsidRPr="008A55D8">
        <w:rPr>
          <w:rFonts w:eastAsia="Garamond"/>
          <w:lang w:val="en-US"/>
        </w:rPr>
        <w:t>article </w:t>
      </w:r>
      <w:r w:rsidR="0010577B" w:rsidRPr="008A55D8">
        <w:rPr>
          <w:rFonts w:eastAsia="Garamond"/>
          <w:lang w:val="en-US"/>
        </w:rPr>
        <w:t>22</w:t>
      </w:r>
      <w:r w:rsidR="008E5BD9">
        <w:rPr>
          <w:rFonts w:eastAsia="Garamond"/>
          <w:lang w:val="en-US"/>
        </w:rPr>
        <w:t xml:space="preserve"> (</w:t>
      </w:r>
      <w:r w:rsidR="0010577B" w:rsidRPr="008A55D8">
        <w:rPr>
          <w:rFonts w:eastAsia="Garamond"/>
          <w:lang w:val="en-US"/>
        </w:rPr>
        <w:t>2</w:t>
      </w:r>
      <w:r w:rsidR="008E5BD9">
        <w:rPr>
          <w:rFonts w:eastAsia="Garamond"/>
          <w:lang w:val="en-US"/>
        </w:rPr>
        <w:t>)</w:t>
      </w:r>
      <w:r w:rsidR="0010577B" w:rsidRPr="008A55D8">
        <w:rPr>
          <w:rFonts w:eastAsia="Garamond"/>
          <w:lang w:val="en-US"/>
        </w:rPr>
        <w:t xml:space="preserve"> of the Convention and rule 113 (b) of the Committee’s </w:t>
      </w:r>
      <w:r w:rsidRPr="008A55D8">
        <w:rPr>
          <w:rFonts w:eastAsia="Garamond"/>
          <w:lang w:val="en-US"/>
        </w:rPr>
        <w:t>rules of procedure.</w:t>
      </w:r>
      <w:r w:rsidRPr="008A55D8">
        <w:rPr>
          <w:rStyle w:val="FootnoteReference"/>
          <w:rFonts w:eastAsia="Garamond"/>
          <w:lang w:val="en-US"/>
        </w:rPr>
        <w:footnoteReference w:id="3"/>
      </w:r>
      <w:r w:rsidR="002679E3" w:rsidRPr="008A55D8">
        <w:rPr>
          <w:rFonts w:eastAsia="Garamond"/>
          <w:lang w:val="en-US"/>
        </w:rPr>
        <w:t xml:space="preserve"> </w:t>
      </w:r>
      <w:r w:rsidR="0010577B" w:rsidRPr="008A55D8">
        <w:rPr>
          <w:lang w:val="en-US"/>
        </w:rPr>
        <w:t xml:space="preserve">Should the Committee conclude that the communication is admissible, </w:t>
      </w:r>
      <w:r w:rsidR="0010577B" w:rsidRPr="00E10372">
        <w:rPr>
          <w:lang w:val="en-US"/>
        </w:rPr>
        <w:t xml:space="preserve">the issue before </w:t>
      </w:r>
      <w:r w:rsidR="00D46170">
        <w:rPr>
          <w:lang w:val="en-US"/>
        </w:rPr>
        <w:t>it</w:t>
      </w:r>
      <w:r w:rsidR="0010577B" w:rsidRPr="00E10372">
        <w:rPr>
          <w:lang w:val="en-US"/>
        </w:rPr>
        <w:t xml:space="preserve"> </w:t>
      </w:r>
      <w:r w:rsidR="00B15DB9" w:rsidRPr="00E10372">
        <w:rPr>
          <w:lang w:val="en-US"/>
        </w:rPr>
        <w:t xml:space="preserve">would be </w:t>
      </w:r>
      <w:r w:rsidR="0010577B" w:rsidRPr="00E10372">
        <w:rPr>
          <w:lang w:val="en-US"/>
        </w:rPr>
        <w:t xml:space="preserve">whether the forced return of the complainant to the Russian Federation would violate the obligation of Sweden under </w:t>
      </w:r>
      <w:r w:rsidR="00556794" w:rsidRPr="00E10372">
        <w:rPr>
          <w:lang w:val="en-US"/>
        </w:rPr>
        <w:t>article </w:t>
      </w:r>
      <w:r w:rsidR="0010577B" w:rsidRPr="00E10372">
        <w:rPr>
          <w:lang w:val="en-US"/>
        </w:rPr>
        <w:t>3 of the Convention not to expel or return a person to another</w:t>
      </w:r>
      <w:r w:rsidRPr="00E10372">
        <w:rPr>
          <w:lang w:val="en-US"/>
        </w:rPr>
        <w:t xml:space="preserve"> s</w:t>
      </w:r>
      <w:r w:rsidR="0010577B" w:rsidRPr="00E10372">
        <w:rPr>
          <w:lang w:val="en-US"/>
        </w:rPr>
        <w:t>tate where there are substantial grounds for believing that he or she would be in danger of being subjected to torture</w:t>
      </w:r>
      <w:r w:rsidR="0010577B" w:rsidRPr="008A55D8">
        <w:rPr>
          <w:lang w:val="en-US"/>
        </w:rPr>
        <w:t>.</w:t>
      </w:r>
    </w:p>
    <w:p w:rsidR="0010577B" w:rsidRPr="008A55D8" w:rsidRDefault="002679E3" w:rsidP="00E10372">
      <w:pPr>
        <w:pStyle w:val="SingleTxtG"/>
        <w:rPr>
          <w:rFonts w:eastAsia="Garamond"/>
          <w:lang w:val="en-US"/>
        </w:rPr>
      </w:pPr>
      <w:r w:rsidRPr="008A55D8">
        <w:rPr>
          <w:lang w:val="en-US"/>
        </w:rPr>
        <w:t>4.4</w:t>
      </w:r>
      <w:r w:rsidR="004D3D41" w:rsidRPr="00E10372">
        <w:rPr>
          <w:lang w:val="en-US"/>
        </w:rPr>
        <w:tab/>
      </w:r>
      <w:r w:rsidRPr="008A55D8">
        <w:rPr>
          <w:lang w:val="en-US"/>
        </w:rPr>
        <w:t>The State party notes that</w:t>
      </w:r>
      <w:r w:rsidR="00C67BDA" w:rsidRPr="008A55D8">
        <w:rPr>
          <w:lang w:val="en-US"/>
        </w:rPr>
        <w:t>,</w:t>
      </w:r>
      <w:r w:rsidRPr="008A55D8">
        <w:rPr>
          <w:lang w:val="en-US"/>
        </w:rPr>
        <w:t xml:space="preserve"> w</w:t>
      </w:r>
      <w:r w:rsidR="0010577B" w:rsidRPr="008A55D8">
        <w:rPr>
          <w:lang w:val="en-US"/>
        </w:rPr>
        <w:t xml:space="preserve">hen determining whether the forced return of a person to another country would constitute a violation of </w:t>
      </w:r>
      <w:r w:rsidR="00556794" w:rsidRPr="008A55D8">
        <w:rPr>
          <w:lang w:val="en-US"/>
        </w:rPr>
        <w:t>article </w:t>
      </w:r>
      <w:r w:rsidR="0010577B" w:rsidRPr="008A55D8">
        <w:rPr>
          <w:lang w:val="en-US"/>
        </w:rPr>
        <w:t>3</w:t>
      </w:r>
      <w:r w:rsidR="00C67BDA" w:rsidRPr="008A55D8">
        <w:rPr>
          <w:lang w:val="en-US"/>
        </w:rPr>
        <w:t xml:space="preserve"> of the Convention</w:t>
      </w:r>
      <w:r w:rsidR="0010577B" w:rsidRPr="008A55D8">
        <w:rPr>
          <w:lang w:val="en-US"/>
        </w:rPr>
        <w:t>, the Committee must take into account all relevant considerations, including</w:t>
      </w:r>
      <w:r w:rsidR="00A9645D" w:rsidRPr="008A55D8">
        <w:rPr>
          <w:lang w:val="en-US"/>
        </w:rPr>
        <w:t>, where applicable,</w:t>
      </w:r>
      <w:r w:rsidR="0010577B" w:rsidRPr="008A55D8">
        <w:rPr>
          <w:lang w:val="en-US"/>
        </w:rPr>
        <w:t xml:space="preserve"> the existence </w:t>
      </w:r>
      <w:r w:rsidR="00A9645D" w:rsidRPr="008A55D8">
        <w:rPr>
          <w:lang w:val="en-US"/>
        </w:rPr>
        <w:t xml:space="preserve">in the State concerned </w:t>
      </w:r>
      <w:r w:rsidR="0010577B" w:rsidRPr="008A55D8">
        <w:rPr>
          <w:lang w:val="en-US"/>
        </w:rPr>
        <w:t>of a consistent pattern of gross, flagrant or mass violations of human rights. However,</w:t>
      </w:r>
      <w:r w:rsidR="0010577B" w:rsidRPr="00E10372">
        <w:rPr>
          <w:lang w:val="en-US"/>
        </w:rPr>
        <w:t xml:space="preserve"> the Committee has repeatedly emphasi</w:t>
      </w:r>
      <w:r w:rsidR="00D46170">
        <w:rPr>
          <w:lang w:val="en-US"/>
        </w:rPr>
        <w:t>z</w:t>
      </w:r>
      <w:r w:rsidR="0010577B" w:rsidRPr="00E10372">
        <w:rPr>
          <w:lang w:val="en-US"/>
        </w:rPr>
        <w:t>ed</w:t>
      </w:r>
      <w:r w:rsidR="00D46170">
        <w:rPr>
          <w:lang w:val="en-US"/>
        </w:rPr>
        <w:t xml:space="preserve"> that</w:t>
      </w:r>
      <w:r w:rsidR="0010577B" w:rsidRPr="00E10372">
        <w:rPr>
          <w:lang w:val="en-US"/>
        </w:rPr>
        <w:t xml:space="preserve"> the aim of such a determination is to establish whether the individual concerned would be personally at risk of being subjected to torture in the country to which he or she would be returned. </w:t>
      </w:r>
      <w:r w:rsidRPr="00E10372">
        <w:rPr>
          <w:lang w:val="en-US"/>
        </w:rPr>
        <w:t>Therefore, i</w:t>
      </w:r>
      <w:r w:rsidR="0010577B" w:rsidRPr="00E10372">
        <w:rPr>
          <w:lang w:val="en-US"/>
        </w:rPr>
        <w:t>t follows that</w:t>
      </w:r>
      <w:r w:rsidR="0010577B" w:rsidRPr="008A55D8">
        <w:rPr>
          <w:lang w:val="en-US"/>
        </w:rPr>
        <w:t xml:space="preserve"> the existence of </w:t>
      </w:r>
      <w:r w:rsidR="00A9645D" w:rsidRPr="008A55D8">
        <w:rPr>
          <w:lang w:val="en-US"/>
        </w:rPr>
        <w:t xml:space="preserve">such </w:t>
      </w:r>
      <w:r w:rsidR="0010577B" w:rsidRPr="008A55D8">
        <w:rPr>
          <w:lang w:val="en-US"/>
        </w:rPr>
        <w:t xml:space="preserve">a pattern </w:t>
      </w:r>
      <w:r w:rsidR="00C67BDA" w:rsidRPr="008A55D8">
        <w:rPr>
          <w:lang w:val="en-US"/>
        </w:rPr>
        <w:t>in itself</w:t>
      </w:r>
      <w:r w:rsidR="0010577B" w:rsidRPr="008A55D8">
        <w:rPr>
          <w:lang w:val="en-US"/>
        </w:rPr>
        <w:t xml:space="preserve"> </w:t>
      </w:r>
      <w:r w:rsidR="00A9645D" w:rsidRPr="008A55D8">
        <w:rPr>
          <w:lang w:val="en-US"/>
        </w:rPr>
        <w:t xml:space="preserve">is not a </w:t>
      </w:r>
      <w:r w:rsidR="0010577B" w:rsidRPr="008A55D8">
        <w:rPr>
          <w:lang w:val="en-US"/>
        </w:rPr>
        <w:t xml:space="preserve">sufficient ground for </w:t>
      </w:r>
      <w:r w:rsidR="00A9645D" w:rsidRPr="008A55D8">
        <w:rPr>
          <w:lang w:val="en-US"/>
        </w:rPr>
        <w:t>concluding</w:t>
      </w:r>
      <w:r w:rsidR="0010577B" w:rsidRPr="008A55D8">
        <w:rPr>
          <w:lang w:val="en-US"/>
        </w:rPr>
        <w:t xml:space="preserve"> that a</w:t>
      </w:r>
      <w:r w:rsidR="00C67BDA" w:rsidRPr="008A55D8">
        <w:rPr>
          <w:lang w:val="en-US"/>
        </w:rPr>
        <w:t>n individual</w:t>
      </w:r>
      <w:r w:rsidR="0010577B" w:rsidRPr="008A55D8">
        <w:rPr>
          <w:lang w:val="en-US"/>
        </w:rPr>
        <w:t xml:space="preserve"> would be </w:t>
      </w:r>
      <w:r w:rsidR="007B302A" w:rsidRPr="008A55D8">
        <w:rPr>
          <w:lang w:val="en-US"/>
        </w:rPr>
        <w:t>at risk</w:t>
      </w:r>
      <w:r w:rsidR="0010577B" w:rsidRPr="008A55D8">
        <w:rPr>
          <w:lang w:val="en-US"/>
        </w:rPr>
        <w:t xml:space="preserve"> of being subjected to torture upon his or her return to that country. </w:t>
      </w:r>
      <w:r w:rsidR="007B302A" w:rsidRPr="008A55D8">
        <w:rPr>
          <w:lang w:val="en-US"/>
        </w:rPr>
        <w:t>A</w:t>
      </w:r>
      <w:r w:rsidR="0010577B" w:rsidRPr="008A55D8">
        <w:rPr>
          <w:lang w:val="en-US"/>
        </w:rPr>
        <w:t>dditional grounds must exist</w:t>
      </w:r>
      <w:r w:rsidR="00C67BDA" w:rsidRPr="008A55D8">
        <w:rPr>
          <w:lang w:val="en-US"/>
        </w:rPr>
        <w:t xml:space="preserve"> </w:t>
      </w:r>
      <w:r w:rsidR="007B302A" w:rsidRPr="008A55D8">
        <w:rPr>
          <w:lang w:val="en-US"/>
        </w:rPr>
        <w:t xml:space="preserve">to </w:t>
      </w:r>
      <w:r w:rsidR="0010577B" w:rsidRPr="008A55D8">
        <w:rPr>
          <w:lang w:val="en-US"/>
        </w:rPr>
        <w:t xml:space="preserve">show that the individual concerned would be </w:t>
      </w:r>
      <w:r w:rsidR="00C67BDA" w:rsidRPr="008A55D8">
        <w:rPr>
          <w:lang w:val="en-US"/>
        </w:rPr>
        <w:t>“</w:t>
      </w:r>
      <w:r w:rsidR="0010577B" w:rsidRPr="008A55D8">
        <w:rPr>
          <w:lang w:val="en-US"/>
        </w:rPr>
        <w:t>personally</w:t>
      </w:r>
      <w:r w:rsidR="00C67BDA" w:rsidRPr="008A55D8">
        <w:rPr>
          <w:lang w:val="en-US"/>
        </w:rPr>
        <w:t>”</w:t>
      </w:r>
      <w:r w:rsidR="0010577B" w:rsidRPr="008A55D8">
        <w:rPr>
          <w:lang w:val="en-US"/>
        </w:rPr>
        <w:t xml:space="preserve"> at risk</w:t>
      </w:r>
      <w:r w:rsidRPr="008A55D8">
        <w:rPr>
          <w:lang w:val="en-US"/>
        </w:rPr>
        <w:t>.</w:t>
      </w:r>
      <w:r w:rsidRPr="008A55D8">
        <w:rPr>
          <w:rStyle w:val="FootnoteReference"/>
          <w:lang w:val="en-US"/>
        </w:rPr>
        <w:footnoteReference w:id="4"/>
      </w:r>
      <w:r w:rsidR="0010577B" w:rsidRPr="008A55D8">
        <w:rPr>
          <w:lang w:val="en-US"/>
        </w:rPr>
        <w:t xml:space="preserve"> </w:t>
      </w:r>
    </w:p>
    <w:p w:rsidR="0010577B" w:rsidRPr="008A55D8" w:rsidRDefault="00A6758A" w:rsidP="00E10372">
      <w:pPr>
        <w:pStyle w:val="SingleTxtG"/>
        <w:rPr>
          <w:rFonts w:eastAsia="Garamond"/>
          <w:lang w:val="en-US"/>
        </w:rPr>
      </w:pPr>
      <w:r w:rsidRPr="008A55D8">
        <w:rPr>
          <w:lang w:val="en-US"/>
        </w:rPr>
        <w:t>4.5</w:t>
      </w:r>
      <w:r w:rsidR="004D3D41" w:rsidRPr="00E10372">
        <w:rPr>
          <w:lang w:val="en-US"/>
        </w:rPr>
        <w:tab/>
      </w:r>
      <w:r w:rsidRPr="008A55D8">
        <w:rPr>
          <w:lang w:val="en-US"/>
        </w:rPr>
        <w:t xml:space="preserve">In </w:t>
      </w:r>
      <w:r w:rsidR="00D467D2" w:rsidRPr="008A55D8">
        <w:rPr>
          <w:lang w:val="en-US"/>
        </w:rPr>
        <w:t xml:space="preserve">the </w:t>
      </w:r>
      <w:r w:rsidRPr="008A55D8">
        <w:rPr>
          <w:lang w:val="en-US"/>
        </w:rPr>
        <w:t xml:space="preserve">light of the </w:t>
      </w:r>
      <w:r w:rsidR="008E5BD9">
        <w:rPr>
          <w:lang w:val="en-US"/>
        </w:rPr>
        <w:t>foregoing</w:t>
      </w:r>
      <w:r w:rsidRPr="008A55D8">
        <w:rPr>
          <w:lang w:val="en-US"/>
        </w:rPr>
        <w:t>, the State party notes that</w:t>
      </w:r>
      <w:r w:rsidR="00D467D2" w:rsidRPr="008A55D8">
        <w:rPr>
          <w:lang w:val="en-US"/>
        </w:rPr>
        <w:t>, in</w:t>
      </w:r>
      <w:r w:rsidR="0010577B" w:rsidRPr="008A55D8">
        <w:rPr>
          <w:lang w:val="en-US"/>
        </w:rPr>
        <w:t xml:space="preserve"> determining whether the forced return of the complainant to the Russian Federation would constitute a breach of </w:t>
      </w:r>
      <w:r w:rsidR="00556794" w:rsidRPr="008A55D8">
        <w:rPr>
          <w:lang w:val="en-US"/>
        </w:rPr>
        <w:lastRenderedPageBreak/>
        <w:t>article </w:t>
      </w:r>
      <w:r w:rsidR="0010577B" w:rsidRPr="008A55D8">
        <w:rPr>
          <w:lang w:val="en-US"/>
        </w:rPr>
        <w:t xml:space="preserve">3 of the Convention, the following considerations </w:t>
      </w:r>
      <w:r w:rsidR="00D467D2" w:rsidRPr="008A55D8">
        <w:rPr>
          <w:lang w:val="en-US"/>
        </w:rPr>
        <w:t>were taken into account</w:t>
      </w:r>
      <w:r w:rsidR="0010577B" w:rsidRPr="008A55D8">
        <w:rPr>
          <w:lang w:val="en-US"/>
        </w:rPr>
        <w:t>: (i) the general human rights situation in the Russian Federation</w:t>
      </w:r>
      <w:r w:rsidR="00D13A94" w:rsidRPr="008A55D8">
        <w:rPr>
          <w:lang w:val="en-US"/>
        </w:rPr>
        <w:t>;</w:t>
      </w:r>
      <w:r w:rsidR="0010577B" w:rsidRPr="008A55D8">
        <w:rPr>
          <w:lang w:val="en-US"/>
        </w:rPr>
        <w:t xml:space="preserve"> and, in particular, (ii) </w:t>
      </w:r>
      <w:r w:rsidR="00D13A94" w:rsidRPr="008A55D8">
        <w:rPr>
          <w:lang w:val="en-US"/>
        </w:rPr>
        <w:t>whether the complainant would be “</w:t>
      </w:r>
      <w:r w:rsidR="0010577B" w:rsidRPr="008A55D8">
        <w:rPr>
          <w:lang w:val="en-US"/>
        </w:rPr>
        <w:t>personal</w:t>
      </w:r>
      <w:r w:rsidR="00D13A94" w:rsidRPr="008A55D8">
        <w:rPr>
          <w:lang w:val="en-US"/>
        </w:rPr>
        <w:t>ly” at</w:t>
      </w:r>
      <w:r w:rsidR="0010577B" w:rsidRPr="008A55D8">
        <w:rPr>
          <w:lang w:val="en-US"/>
        </w:rPr>
        <w:t xml:space="preserve"> risk of being subjected to torture</w:t>
      </w:r>
      <w:r w:rsidR="00D13A94" w:rsidRPr="008A55D8">
        <w:rPr>
          <w:lang w:val="en-US"/>
        </w:rPr>
        <w:t xml:space="preserve"> if </w:t>
      </w:r>
      <w:r w:rsidR="0010577B" w:rsidRPr="008A55D8">
        <w:rPr>
          <w:lang w:val="en-US"/>
        </w:rPr>
        <w:t>return</w:t>
      </w:r>
      <w:r w:rsidR="00D13A94" w:rsidRPr="008A55D8">
        <w:rPr>
          <w:lang w:val="en-US"/>
        </w:rPr>
        <w:t>ed</w:t>
      </w:r>
      <w:r w:rsidR="0010577B" w:rsidRPr="008A55D8">
        <w:rPr>
          <w:lang w:val="en-US"/>
        </w:rPr>
        <w:t xml:space="preserve">. </w:t>
      </w:r>
    </w:p>
    <w:p w:rsidR="00EC471F" w:rsidRPr="008A55D8" w:rsidRDefault="002A57D8" w:rsidP="00E10372">
      <w:pPr>
        <w:pStyle w:val="SingleTxtG"/>
        <w:rPr>
          <w:rFonts w:eastAsia="Garamond"/>
          <w:lang w:val="en-US"/>
        </w:rPr>
      </w:pPr>
      <w:r w:rsidRPr="008A55D8">
        <w:rPr>
          <w:rFonts w:eastAsia="Garamond"/>
          <w:lang w:val="en-US"/>
        </w:rPr>
        <w:t>4.6</w:t>
      </w:r>
      <w:r w:rsidR="004D3D41" w:rsidRPr="00E10372">
        <w:rPr>
          <w:rFonts w:eastAsia="Garamond"/>
          <w:lang w:val="en-US"/>
        </w:rPr>
        <w:tab/>
      </w:r>
      <w:r w:rsidR="0010577B" w:rsidRPr="008A55D8">
        <w:rPr>
          <w:rFonts w:eastAsia="Garamond"/>
          <w:lang w:val="en-US"/>
        </w:rPr>
        <w:t xml:space="preserve">Furthermore, the </w:t>
      </w:r>
      <w:r w:rsidR="00EC471F" w:rsidRPr="008A55D8">
        <w:rPr>
          <w:rFonts w:eastAsia="Garamond"/>
          <w:lang w:val="en-US"/>
        </w:rPr>
        <w:t>State party</w:t>
      </w:r>
      <w:r w:rsidR="0010577B" w:rsidRPr="008A55D8">
        <w:rPr>
          <w:rFonts w:eastAsia="Garamond"/>
          <w:lang w:val="en-US"/>
        </w:rPr>
        <w:t xml:space="preserve"> recalls the Committee’s jurisprudence, </w:t>
      </w:r>
      <w:r w:rsidR="00974566" w:rsidRPr="008A55D8">
        <w:rPr>
          <w:rFonts w:eastAsia="Garamond"/>
          <w:lang w:val="en-US"/>
        </w:rPr>
        <w:t xml:space="preserve">according to which </w:t>
      </w:r>
      <w:r w:rsidR="0010577B" w:rsidRPr="008A55D8">
        <w:rPr>
          <w:rFonts w:eastAsia="Garamond"/>
          <w:lang w:val="en-US"/>
        </w:rPr>
        <w:t>the burden of proof in cases like the present one rests with the complainant who must present an arguable case establishing that he runs a foreseeable, real and personal risk of being subjected to</w:t>
      </w:r>
      <w:r w:rsidR="00EC471F" w:rsidRPr="008A55D8">
        <w:rPr>
          <w:rFonts w:eastAsia="Garamond"/>
          <w:lang w:val="en-US"/>
        </w:rPr>
        <w:t xml:space="preserve"> torture</w:t>
      </w:r>
      <w:r w:rsidR="00EC471F" w:rsidRPr="008A55D8">
        <w:rPr>
          <w:rStyle w:val="FootnoteReference"/>
          <w:rFonts w:eastAsia="Garamond"/>
          <w:lang w:val="en-US"/>
        </w:rPr>
        <w:footnoteReference w:id="5"/>
      </w:r>
      <w:r w:rsidR="0010577B" w:rsidRPr="008A55D8">
        <w:rPr>
          <w:rFonts w:eastAsia="Garamond"/>
          <w:lang w:val="en-US"/>
        </w:rPr>
        <w:t xml:space="preserve"> </w:t>
      </w:r>
      <w:r w:rsidR="008E5BD9">
        <w:rPr>
          <w:rFonts w:eastAsia="Garamond"/>
          <w:lang w:val="en-US"/>
        </w:rPr>
        <w:t>and</w:t>
      </w:r>
      <w:r w:rsidR="0010577B" w:rsidRPr="008A55D8">
        <w:rPr>
          <w:rFonts w:eastAsia="Garamond"/>
          <w:lang w:val="en-US"/>
        </w:rPr>
        <w:t xml:space="preserve"> the risk of torture must be assessed on grounds that go beyond mere theory or suspicion</w:t>
      </w:r>
      <w:r w:rsidR="008E5BD9">
        <w:rPr>
          <w:rFonts w:eastAsia="Garamond"/>
          <w:lang w:val="en-US"/>
        </w:rPr>
        <w:t>;</w:t>
      </w:r>
      <w:r w:rsidR="00740E7C" w:rsidRPr="008A55D8">
        <w:rPr>
          <w:rFonts w:eastAsia="Garamond"/>
          <w:lang w:val="en-US"/>
        </w:rPr>
        <w:t xml:space="preserve"> if</w:t>
      </w:r>
      <w:r w:rsidR="0010577B" w:rsidRPr="008A55D8">
        <w:rPr>
          <w:rFonts w:eastAsia="Garamond"/>
          <w:lang w:val="en-US"/>
        </w:rPr>
        <w:t xml:space="preserve"> the risk does not meet the test of being highly probable, it must be personal and present</w:t>
      </w:r>
      <w:r w:rsidR="00D96CCC" w:rsidRPr="008A55D8">
        <w:rPr>
          <w:rFonts w:eastAsia="Garamond"/>
          <w:lang w:val="en-US"/>
        </w:rPr>
        <w:t>.</w:t>
      </w:r>
      <w:r w:rsidR="00EC471F" w:rsidRPr="008A55D8">
        <w:rPr>
          <w:rStyle w:val="FootnoteReference"/>
          <w:rFonts w:eastAsia="Garamond"/>
          <w:lang w:val="en-US"/>
        </w:rPr>
        <w:footnoteReference w:id="6"/>
      </w:r>
    </w:p>
    <w:p w:rsidR="0010577B" w:rsidRPr="008A55D8" w:rsidRDefault="00EC471F" w:rsidP="00E10372">
      <w:pPr>
        <w:pStyle w:val="SingleTxtG"/>
        <w:rPr>
          <w:rFonts w:eastAsia="Garamond"/>
          <w:lang w:val="en-US"/>
        </w:rPr>
      </w:pPr>
      <w:r w:rsidRPr="008A55D8">
        <w:rPr>
          <w:rFonts w:eastAsia="Garamond"/>
          <w:lang w:val="en-US"/>
        </w:rPr>
        <w:t>4.7</w:t>
      </w:r>
      <w:r w:rsidR="004D3D41" w:rsidRPr="00E10372">
        <w:rPr>
          <w:rFonts w:eastAsia="Garamond"/>
          <w:lang w:val="en-US"/>
        </w:rPr>
        <w:tab/>
      </w:r>
      <w:r w:rsidR="00740E7C" w:rsidRPr="008A55D8">
        <w:rPr>
          <w:rFonts w:eastAsia="Garamond"/>
          <w:lang w:val="en-US"/>
        </w:rPr>
        <w:t>T</w:t>
      </w:r>
      <w:r w:rsidRPr="008A55D8">
        <w:rPr>
          <w:lang w:val="en-US"/>
        </w:rPr>
        <w:t xml:space="preserve">he State party notes that </w:t>
      </w:r>
      <w:r w:rsidR="0010577B" w:rsidRPr="008A55D8">
        <w:rPr>
          <w:rFonts w:eastAsia="Garamond"/>
          <w:lang w:val="en-US"/>
        </w:rPr>
        <w:t>the Russian Federation is a party to the Convention</w:t>
      </w:r>
      <w:r w:rsidR="00740E7C" w:rsidRPr="008A55D8">
        <w:rPr>
          <w:rFonts w:eastAsia="Garamond"/>
          <w:lang w:val="en-US"/>
        </w:rPr>
        <w:t xml:space="preserve"> against Torture and Other Cruel, Inhuman or Degrading Treatment or Punishment</w:t>
      </w:r>
      <w:r w:rsidR="0010577B" w:rsidRPr="008A55D8">
        <w:rPr>
          <w:rFonts w:eastAsia="Garamond"/>
          <w:lang w:val="en-US"/>
        </w:rPr>
        <w:t xml:space="preserve"> as well to the International Covenant on Civil and Political Rights</w:t>
      </w:r>
      <w:r w:rsidR="00740E7C" w:rsidRPr="008A55D8">
        <w:rPr>
          <w:rFonts w:eastAsia="Garamond"/>
          <w:lang w:val="en-US"/>
        </w:rPr>
        <w:t xml:space="preserve">. It therefore </w:t>
      </w:r>
      <w:r w:rsidRPr="008A55D8">
        <w:rPr>
          <w:rFonts w:eastAsia="Garamond"/>
          <w:lang w:val="en-US"/>
        </w:rPr>
        <w:t>assumes</w:t>
      </w:r>
      <w:r w:rsidR="0010577B" w:rsidRPr="008A55D8">
        <w:rPr>
          <w:rFonts w:eastAsia="Garamond"/>
          <w:lang w:val="en-US"/>
        </w:rPr>
        <w:t xml:space="preserve"> that the Committee is well aware of the general human rights situation in that country, including in </w:t>
      </w:r>
      <w:r w:rsidR="00740E7C" w:rsidRPr="008A55D8">
        <w:rPr>
          <w:rFonts w:eastAsia="Garamond"/>
          <w:lang w:val="en-US"/>
        </w:rPr>
        <w:t xml:space="preserve">the </w:t>
      </w:r>
      <w:r w:rsidR="0012572E" w:rsidRPr="008A55D8">
        <w:rPr>
          <w:rFonts w:eastAsia="Garamond"/>
          <w:lang w:val="en-US"/>
        </w:rPr>
        <w:t>N</w:t>
      </w:r>
      <w:r w:rsidR="0010577B" w:rsidRPr="008A55D8">
        <w:rPr>
          <w:rFonts w:eastAsia="Garamond"/>
          <w:lang w:val="en-US"/>
        </w:rPr>
        <w:t>orth Caucasus</w:t>
      </w:r>
      <w:r w:rsidR="00740E7C" w:rsidRPr="008A55D8">
        <w:rPr>
          <w:rFonts w:eastAsia="Garamond"/>
          <w:lang w:val="en-US"/>
        </w:rPr>
        <w:t xml:space="preserve"> area</w:t>
      </w:r>
      <w:r w:rsidR="0010577B" w:rsidRPr="008A55D8">
        <w:rPr>
          <w:rFonts w:eastAsia="Garamond"/>
          <w:lang w:val="en-US"/>
        </w:rPr>
        <w:t>. In th</w:t>
      </w:r>
      <w:r w:rsidR="00740E7C" w:rsidRPr="008A55D8">
        <w:rPr>
          <w:rFonts w:eastAsia="Garamond"/>
          <w:lang w:val="en-US"/>
        </w:rPr>
        <w:t>at</w:t>
      </w:r>
      <w:r w:rsidR="0010577B" w:rsidRPr="008A55D8">
        <w:rPr>
          <w:rFonts w:eastAsia="Garamond"/>
          <w:lang w:val="en-US"/>
        </w:rPr>
        <w:t xml:space="preserve"> regard, the </w:t>
      </w:r>
      <w:r w:rsidRPr="008A55D8">
        <w:rPr>
          <w:rFonts w:eastAsia="Garamond"/>
          <w:lang w:val="en-US"/>
        </w:rPr>
        <w:t xml:space="preserve">State party </w:t>
      </w:r>
      <w:r w:rsidR="0010577B" w:rsidRPr="008A55D8">
        <w:rPr>
          <w:rFonts w:eastAsia="Garamond"/>
          <w:lang w:val="en-US"/>
        </w:rPr>
        <w:t>refer</w:t>
      </w:r>
      <w:r w:rsidR="00740E7C" w:rsidRPr="008A55D8">
        <w:rPr>
          <w:rFonts w:eastAsia="Garamond"/>
          <w:lang w:val="en-US"/>
        </w:rPr>
        <w:t>s</w:t>
      </w:r>
      <w:r w:rsidR="0010577B" w:rsidRPr="008A55D8">
        <w:rPr>
          <w:rFonts w:eastAsia="Garamond"/>
          <w:lang w:val="en-US"/>
        </w:rPr>
        <w:t xml:space="preserve"> to </w:t>
      </w:r>
      <w:r w:rsidR="00740E7C" w:rsidRPr="008A55D8">
        <w:rPr>
          <w:rFonts w:eastAsia="Garamond"/>
          <w:lang w:val="en-US"/>
        </w:rPr>
        <w:t xml:space="preserve">various reports containing </w:t>
      </w:r>
      <w:r w:rsidR="0010577B" w:rsidRPr="008A55D8">
        <w:rPr>
          <w:rFonts w:eastAsia="Garamond"/>
          <w:lang w:val="en-US"/>
        </w:rPr>
        <w:t xml:space="preserve">information </w:t>
      </w:r>
      <w:r w:rsidR="00740E7C" w:rsidRPr="008A55D8">
        <w:rPr>
          <w:rFonts w:eastAsia="Garamond"/>
          <w:lang w:val="en-US"/>
        </w:rPr>
        <w:t>on</w:t>
      </w:r>
      <w:r w:rsidR="0010577B" w:rsidRPr="008A55D8">
        <w:rPr>
          <w:rFonts w:eastAsia="Garamond"/>
          <w:lang w:val="en-US"/>
        </w:rPr>
        <w:t xml:space="preserve"> the human rights situation in the Russian Federation</w:t>
      </w:r>
      <w:r w:rsidR="00740E7C" w:rsidRPr="008A55D8">
        <w:rPr>
          <w:rFonts w:eastAsia="Garamond"/>
          <w:lang w:val="en-US"/>
        </w:rPr>
        <w:t>.</w:t>
      </w:r>
      <w:r w:rsidRPr="008A55D8">
        <w:rPr>
          <w:rStyle w:val="FootnoteReference"/>
          <w:rFonts w:eastAsia="Garamond"/>
          <w:lang w:val="en-US"/>
        </w:rPr>
        <w:footnoteReference w:id="7"/>
      </w:r>
      <w:r w:rsidR="0010577B" w:rsidRPr="008A55D8">
        <w:rPr>
          <w:rFonts w:eastAsia="Garamond"/>
          <w:lang w:val="en-US"/>
        </w:rPr>
        <w:t xml:space="preserve"> </w:t>
      </w:r>
    </w:p>
    <w:p w:rsidR="0010577B" w:rsidRPr="008A55D8" w:rsidRDefault="00BD2CF4" w:rsidP="00E10372">
      <w:pPr>
        <w:pStyle w:val="SingleTxtG"/>
        <w:rPr>
          <w:lang w:val="en-US"/>
        </w:rPr>
      </w:pPr>
      <w:r w:rsidRPr="008A55D8">
        <w:rPr>
          <w:rFonts w:eastAsia="Garamond"/>
          <w:lang w:val="en-US"/>
        </w:rPr>
        <w:t>4.8</w:t>
      </w:r>
      <w:r w:rsidR="004D3D41" w:rsidRPr="00E10372">
        <w:rPr>
          <w:rFonts w:eastAsia="Garamond"/>
          <w:lang w:val="en-US"/>
        </w:rPr>
        <w:tab/>
      </w:r>
      <w:r w:rsidR="0012572E" w:rsidRPr="008A55D8">
        <w:rPr>
          <w:rFonts w:eastAsia="Garamond"/>
          <w:lang w:val="en-US"/>
        </w:rPr>
        <w:t>T</w:t>
      </w:r>
      <w:r w:rsidRPr="008A55D8">
        <w:rPr>
          <w:rFonts w:eastAsia="Garamond"/>
          <w:lang w:val="en-US"/>
        </w:rPr>
        <w:t xml:space="preserve">he State party </w:t>
      </w:r>
      <w:r w:rsidR="00DC69D9" w:rsidRPr="008A55D8">
        <w:rPr>
          <w:rFonts w:eastAsia="Garamond"/>
          <w:lang w:val="en-US"/>
        </w:rPr>
        <w:t>acknowledges</w:t>
      </w:r>
      <w:r w:rsidRPr="008A55D8">
        <w:rPr>
          <w:rFonts w:eastAsia="Garamond"/>
          <w:lang w:val="en-US"/>
        </w:rPr>
        <w:t xml:space="preserve"> that</w:t>
      </w:r>
      <w:r w:rsidR="0012572E" w:rsidRPr="008A55D8">
        <w:rPr>
          <w:rFonts w:eastAsia="Garamond"/>
          <w:lang w:val="en-US"/>
        </w:rPr>
        <w:t>,</w:t>
      </w:r>
      <w:r w:rsidRPr="008A55D8">
        <w:rPr>
          <w:rFonts w:eastAsia="Garamond"/>
          <w:lang w:val="en-US"/>
        </w:rPr>
        <w:t xml:space="preserve"> w</w:t>
      </w:r>
      <w:r w:rsidR="0010577B" w:rsidRPr="008A55D8">
        <w:rPr>
          <w:rFonts w:eastAsia="Garamond"/>
          <w:lang w:val="en-US"/>
        </w:rPr>
        <w:t xml:space="preserve">hile </w:t>
      </w:r>
      <w:r w:rsidR="00DC69D9" w:rsidRPr="008A55D8">
        <w:rPr>
          <w:rFonts w:eastAsia="Garamond"/>
          <w:lang w:val="en-US"/>
        </w:rPr>
        <w:t>many</w:t>
      </w:r>
      <w:r w:rsidR="0010577B" w:rsidRPr="008A55D8">
        <w:rPr>
          <w:rFonts w:eastAsia="Garamond"/>
          <w:lang w:val="en-US"/>
        </w:rPr>
        <w:t xml:space="preserve"> reports </w:t>
      </w:r>
      <w:r w:rsidR="0012572E" w:rsidRPr="008A55D8">
        <w:rPr>
          <w:rFonts w:eastAsia="Garamond"/>
          <w:lang w:val="en-US"/>
        </w:rPr>
        <w:t>indicate</w:t>
      </w:r>
      <w:r w:rsidR="0010577B" w:rsidRPr="008A55D8">
        <w:rPr>
          <w:rFonts w:eastAsia="Garamond"/>
          <w:lang w:val="en-US"/>
        </w:rPr>
        <w:t xml:space="preserve"> that the general level of violence and serious human rights violations in </w:t>
      </w:r>
      <w:r w:rsidR="00974566" w:rsidRPr="008A55D8">
        <w:rPr>
          <w:rFonts w:eastAsia="Garamond"/>
          <w:lang w:val="en-US"/>
        </w:rPr>
        <w:t xml:space="preserve">the </w:t>
      </w:r>
      <w:r w:rsidR="0010577B" w:rsidRPr="008A55D8">
        <w:rPr>
          <w:rFonts w:eastAsia="Garamond"/>
          <w:lang w:val="en-US"/>
        </w:rPr>
        <w:t>Chech</w:t>
      </w:r>
      <w:r w:rsidR="00974566" w:rsidRPr="008A55D8">
        <w:rPr>
          <w:rFonts w:eastAsia="Garamond"/>
          <w:lang w:val="en-US"/>
        </w:rPr>
        <w:t>e</w:t>
      </w:r>
      <w:r w:rsidR="0010577B" w:rsidRPr="008A55D8">
        <w:rPr>
          <w:rFonts w:eastAsia="Garamond"/>
          <w:lang w:val="en-US"/>
        </w:rPr>
        <w:t>n</w:t>
      </w:r>
      <w:r w:rsidR="00974566" w:rsidRPr="008A55D8">
        <w:rPr>
          <w:rFonts w:eastAsia="Garamond"/>
          <w:lang w:val="en-US"/>
        </w:rPr>
        <w:t xml:space="preserve"> Republic</w:t>
      </w:r>
      <w:r w:rsidR="0010577B" w:rsidRPr="008A55D8">
        <w:rPr>
          <w:rFonts w:eastAsia="Garamond"/>
          <w:lang w:val="en-US"/>
        </w:rPr>
        <w:t xml:space="preserve"> have decreased in recent years, there </w:t>
      </w:r>
      <w:r w:rsidR="00DC69D9" w:rsidRPr="008A55D8">
        <w:rPr>
          <w:rFonts w:eastAsia="Garamond"/>
          <w:lang w:val="en-US"/>
        </w:rPr>
        <w:t>are</w:t>
      </w:r>
      <w:r w:rsidR="0010577B" w:rsidRPr="008A55D8">
        <w:rPr>
          <w:rFonts w:eastAsia="Garamond"/>
          <w:lang w:val="en-US"/>
        </w:rPr>
        <w:t xml:space="preserve"> still </w:t>
      </w:r>
      <w:r w:rsidR="00DC69D9" w:rsidRPr="008A55D8">
        <w:rPr>
          <w:rFonts w:eastAsia="Garamond"/>
          <w:lang w:val="en-US"/>
        </w:rPr>
        <w:t>reports</w:t>
      </w:r>
      <w:r w:rsidR="0010577B" w:rsidRPr="008A55D8">
        <w:rPr>
          <w:rFonts w:eastAsia="Garamond"/>
          <w:lang w:val="en-US"/>
        </w:rPr>
        <w:t xml:space="preserve"> about violations such as disappearances, abuse and killings. </w:t>
      </w:r>
      <w:r w:rsidRPr="008A55D8">
        <w:rPr>
          <w:rFonts w:eastAsia="Garamond"/>
          <w:lang w:val="en-US"/>
        </w:rPr>
        <w:t xml:space="preserve">The State party does not </w:t>
      </w:r>
      <w:r w:rsidR="003B7DBA" w:rsidRPr="008A55D8">
        <w:rPr>
          <w:rFonts w:eastAsia="Garamond"/>
          <w:lang w:val="en-US"/>
        </w:rPr>
        <w:t>underestimate</w:t>
      </w:r>
      <w:r w:rsidR="0010577B" w:rsidRPr="008A55D8">
        <w:rPr>
          <w:rFonts w:eastAsia="Garamond"/>
          <w:lang w:val="en-US"/>
        </w:rPr>
        <w:t xml:space="preserve"> the concerns that may legitimately be expressed with regard to the current human rights situation in the Russian Federation and</w:t>
      </w:r>
      <w:r w:rsidR="0012572E" w:rsidRPr="008A55D8">
        <w:rPr>
          <w:rFonts w:eastAsia="Garamond"/>
          <w:lang w:val="en-US"/>
        </w:rPr>
        <w:t>, more specifically</w:t>
      </w:r>
      <w:r w:rsidR="0010577B" w:rsidRPr="008A55D8">
        <w:rPr>
          <w:rFonts w:eastAsia="Garamond"/>
          <w:lang w:val="en-US"/>
        </w:rPr>
        <w:t xml:space="preserve"> in the North Caucasus</w:t>
      </w:r>
      <w:r w:rsidR="0012572E" w:rsidRPr="008A55D8">
        <w:rPr>
          <w:rFonts w:eastAsia="Garamond"/>
          <w:lang w:val="en-US"/>
        </w:rPr>
        <w:t xml:space="preserve"> area</w:t>
      </w:r>
      <w:r w:rsidR="0010577B" w:rsidRPr="008A55D8">
        <w:rPr>
          <w:rFonts w:eastAsia="Garamond"/>
          <w:lang w:val="en-US"/>
        </w:rPr>
        <w:t xml:space="preserve">. </w:t>
      </w:r>
      <w:r w:rsidR="0012572E" w:rsidRPr="008A55D8">
        <w:rPr>
          <w:rFonts w:eastAsia="Garamond"/>
          <w:lang w:val="en-US"/>
        </w:rPr>
        <w:t>However, t</w:t>
      </w:r>
      <w:r w:rsidR="0010577B" w:rsidRPr="008A55D8">
        <w:rPr>
          <w:rFonts w:eastAsia="Garamond"/>
          <w:lang w:val="en-US"/>
        </w:rPr>
        <w:t xml:space="preserve">he current situation in Chechnya </w:t>
      </w:r>
      <w:r w:rsidRPr="008A55D8">
        <w:rPr>
          <w:rFonts w:eastAsia="Garamond"/>
          <w:lang w:val="en-US"/>
        </w:rPr>
        <w:t xml:space="preserve"> does not</w:t>
      </w:r>
      <w:r w:rsidR="0010577B" w:rsidRPr="008A55D8">
        <w:rPr>
          <w:rFonts w:eastAsia="Garamond"/>
          <w:lang w:val="en-US"/>
        </w:rPr>
        <w:t xml:space="preserve"> in </w:t>
      </w:r>
      <w:r w:rsidR="003B7DBA" w:rsidRPr="008A55D8">
        <w:rPr>
          <w:rFonts w:eastAsia="Garamond"/>
          <w:lang w:val="en-US"/>
        </w:rPr>
        <w:t>itself</w:t>
      </w:r>
      <w:r w:rsidR="0010577B" w:rsidRPr="008A55D8">
        <w:rPr>
          <w:rFonts w:eastAsia="Garamond"/>
          <w:lang w:val="en-US"/>
        </w:rPr>
        <w:t xml:space="preserve"> suffice to establish that the general situation in the region is such that </w:t>
      </w:r>
      <w:r w:rsidR="00DC69D9" w:rsidRPr="008A55D8">
        <w:rPr>
          <w:rFonts w:eastAsia="Garamond"/>
          <w:lang w:val="en-US"/>
        </w:rPr>
        <w:t xml:space="preserve">deportation </w:t>
      </w:r>
      <w:r w:rsidR="0010577B" w:rsidRPr="008A55D8">
        <w:rPr>
          <w:rFonts w:eastAsia="Garamond"/>
          <w:lang w:val="en-US"/>
        </w:rPr>
        <w:t xml:space="preserve">of the complainant would </w:t>
      </w:r>
      <w:r w:rsidR="00DC69D9" w:rsidRPr="008A55D8">
        <w:rPr>
          <w:rFonts w:eastAsia="Garamond"/>
          <w:lang w:val="en-US"/>
        </w:rPr>
        <w:t>constitute</w:t>
      </w:r>
      <w:r w:rsidR="0010577B" w:rsidRPr="008A55D8">
        <w:rPr>
          <w:rFonts w:eastAsia="Garamond"/>
          <w:lang w:val="en-US"/>
        </w:rPr>
        <w:t xml:space="preserve"> a violation of </w:t>
      </w:r>
      <w:r w:rsidR="00556794" w:rsidRPr="008A55D8">
        <w:rPr>
          <w:rFonts w:eastAsia="Garamond"/>
          <w:lang w:val="en-US"/>
        </w:rPr>
        <w:t>article </w:t>
      </w:r>
      <w:r w:rsidR="0010577B" w:rsidRPr="008A55D8">
        <w:rPr>
          <w:rFonts w:eastAsia="Garamond"/>
          <w:lang w:val="en-US"/>
        </w:rPr>
        <w:t>3 of the Convention.</w:t>
      </w:r>
      <w:r w:rsidRPr="008A55D8">
        <w:rPr>
          <w:rStyle w:val="FootnoteReference"/>
          <w:rFonts w:eastAsia="Garamond"/>
          <w:lang w:val="en-US"/>
        </w:rPr>
        <w:footnoteReference w:id="8"/>
      </w:r>
      <w:r w:rsidR="0010577B" w:rsidRPr="008A55D8">
        <w:rPr>
          <w:rFonts w:eastAsia="Garamond"/>
          <w:lang w:val="en-US"/>
        </w:rPr>
        <w:t xml:space="preserve"> </w:t>
      </w:r>
      <w:r w:rsidR="00DC69D9" w:rsidRPr="008A55D8">
        <w:rPr>
          <w:rFonts w:eastAsia="Garamond"/>
          <w:lang w:val="en-US"/>
        </w:rPr>
        <w:t>T</w:t>
      </w:r>
      <w:r w:rsidR="003B7DBA" w:rsidRPr="008A55D8">
        <w:rPr>
          <w:rFonts w:eastAsia="Garamond"/>
          <w:lang w:val="en-US"/>
        </w:rPr>
        <w:t>herefore</w:t>
      </w:r>
      <w:r w:rsidR="0010577B" w:rsidRPr="008A55D8">
        <w:rPr>
          <w:rFonts w:eastAsia="Garamond"/>
          <w:lang w:val="en-US"/>
        </w:rPr>
        <w:t xml:space="preserve">, the </w:t>
      </w:r>
      <w:r w:rsidR="003B7DBA" w:rsidRPr="008A55D8">
        <w:rPr>
          <w:rFonts w:eastAsia="Garamond"/>
          <w:lang w:val="en-US"/>
        </w:rPr>
        <w:t>State party</w:t>
      </w:r>
      <w:r w:rsidR="0010577B" w:rsidRPr="008A55D8">
        <w:rPr>
          <w:rFonts w:eastAsia="Garamond"/>
          <w:lang w:val="en-US"/>
        </w:rPr>
        <w:t xml:space="preserve"> contends that the </w:t>
      </w:r>
      <w:r w:rsidR="00DC69D9" w:rsidRPr="008A55D8">
        <w:rPr>
          <w:rFonts w:eastAsia="Garamond"/>
          <w:lang w:val="en-US"/>
        </w:rPr>
        <w:t>deportation</w:t>
      </w:r>
      <w:r w:rsidR="0010577B" w:rsidRPr="008A55D8">
        <w:rPr>
          <w:rFonts w:eastAsia="Garamond"/>
          <w:lang w:val="en-US"/>
        </w:rPr>
        <w:t xml:space="preserve"> of the complainant to the Russian Federation would only </w:t>
      </w:r>
      <w:r w:rsidR="00DC69D9" w:rsidRPr="008A55D8">
        <w:rPr>
          <w:rFonts w:eastAsia="Garamond"/>
          <w:lang w:val="en-US"/>
        </w:rPr>
        <w:t>constitute</w:t>
      </w:r>
      <w:r w:rsidR="0010577B" w:rsidRPr="008A55D8">
        <w:rPr>
          <w:rFonts w:eastAsia="Garamond"/>
          <w:lang w:val="en-US"/>
        </w:rPr>
        <w:t xml:space="preserve"> a breach of </w:t>
      </w:r>
      <w:r w:rsidR="00DC69D9" w:rsidRPr="008A55D8">
        <w:rPr>
          <w:rFonts w:eastAsia="Garamond"/>
          <w:lang w:val="en-US"/>
        </w:rPr>
        <w:t xml:space="preserve">article 3 of </w:t>
      </w:r>
      <w:r w:rsidR="0010577B" w:rsidRPr="008A55D8">
        <w:rPr>
          <w:rFonts w:eastAsia="Garamond"/>
          <w:lang w:val="en-US"/>
        </w:rPr>
        <w:t>the Convention</w:t>
      </w:r>
      <w:r w:rsidR="00DC69D9" w:rsidRPr="008A55D8">
        <w:rPr>
          <w:rFonts w:eastAsia="Garamond"/>
          <w:lang w:val="en-US"/>
        </w:rPr>
        <w:t>,</w:t>
      </w:r>
      <w:r w:rsidR="0010577B" w:rsidRPr="008A55D8">
        <w:rPr>
          <w:rFonts w:eastAsia="Garamond"/>
          <w:lang w:val="en-US"/>
        </w:rPr>
        <w:t xml:space="preserve"> if </w:t>
      </w:r>
      <w:r w:rsidR="008E5BD9">
        <w:rPr>
          <w:rFonts w:eastAsia="Garamond"/>
          <w:lang w:val="en-US"/>
        </w:rPr>
        <w:t>t</w:t>
      </w:r>
      <w:r w:rsidR="0010577B" w:rsidRPr="008A55D8">
        <w:rPr>
          <w:rFonts w:eastAsia="Garamond"/>
          <w:lang w:val="en-US"/>
        </w:rPr>
        <w:t>he</w:t>
      </w:r>
      <w:r w:rsidR="008E5BD9">
        <w:rPr>
          <w:rFonts w:eastAsia="Garamond"/>
          <w:lang w:val="en-US"/>
        </w:rPr>
        <w:t xml:space="preserve"> complainant can</w:t>
      </w:r>
      <w:r w:rsidR="0010577B" w:rsidRPr="008A55D8">
        <w:rPr>
          <w:rFonts w:eastAsia="Garamond"/>
          <w:lang w:val="en-US"/>
        </w:rPr>
        <w:t xml:space="preserve"> show that he would be personally at risk of being subjected to </w:t>
      </w:r>
      <w:r w:rsidR="00DC69D9" w:rsidRPr="008A55D8">
        <w:rPr>
          <w:rFonts w:eastAsia="Garamond"/>
          <w:lang w:val="en-US"/>
        </w:rPr>
        <w:t>torture</w:t>
      </w:r>
      <w:r w:rsidR="008E5BD9">
        <w:rPr>
          <w:rFonts w:eastAsia="Garamond"/>
          <w:lang w:val="en-US"/>
        </w:rPr>
        <w:t xml:space="preserve"> in Chechnya</w:t>
      </w:r>
      <w:r w:rsidR="0010577B" w:rsidRPr="008A55D8">
        <w:rPr>
          <w:rFonts w:eastAsia="Garamond"/>
          <w:lang w:val="en-US"/>
        </w:rPr>
        <w:t xml:space="preserve">. </w:t>
      </w:r>
      <w:r w:rsidR="00DC69D9" w:rsidRPr="008A55D8">
        <w:rPr>
          <w:rFonts w:eastAsia="Garamond"/>
          <w:lang w:val="en-US"/>
        </w:rPr>
        <w:t>I</w:t>
      </w:r>
      <w:r w:rsidR="003B7DBA" w:rsidRPr="008A55D8">
        <w:rPr>
          <w:rFonts w:eastAsia="Garamond"/>
          <w:lang w:val="en-US"/>
        </w:rPr>
        <w:t>n the present case</w:t>
      </w:r>
      <w:r w:rsidR="007A71F2" w:rsidRPr="008A55D8">
        <w:rPr>
          <w:rFonts w:eastAsia="Garamond"/>
          <w:lang w:val="en-US"/>
        </w:rPr>
        <w:t>,</w:t>
      </w:r>
      <w:r w:rsidR="003B7DBA" w:rsidRPr="008A55D8">
        <w:rPr>
          <w:rFonts w:eastAsia="Garamond"/>
          <w:lang w:val="en-US"/>
        </w:rPr>
        <w:t xml:space="preserve"> </w:t>
      </w:r>
      <w:r w:rsidR="0010577B" w:rsidRPr="008A55D8">
        <w:rPr>
          <w:rFonts w:eastAsia="Garamond"/>
          <w:lang w:val="en-US"/>
        </w:rPr>
        <w:t xml:space="preserve">the complainant has failed to substantiate his claims </w:t>
      </w:r>
      <w:r w:rsidR="00DC69D9" w:rsidRPr="008A55D8">
        <w:rPr>
          <w:rFonts w:eastAsia="Garamond"/>
          <w:lang w:val="en-US"/>
        </w:rPr>
        <w:t xml:space="preserve">to </w:t>
      </w:r>
      <w:r w:rsidR="0010577B" w:rsidRPr="008A55D8">
        <w:rPr>
          <w:rFonts w:eastAsia="Garamond"/>
          <w:lang w:val="en-US"/>
        </w:rPr>
        <w:t xml:space="preserve">that </w:t>
      </w:r>
      <w:r w:rsidR="00DC69D9" w:rsidRPr="008A55D8">
        <w:rPr>
          <w:rFonts w:eastAsia="Garamond"/>
          <w:lang w:val="en-US"/>
        </w:rPr>
        <w:t>effect</w:t>
      </w:r>
      <w:r w:rsidR="0010577B" w:rsidRPr="008A55D8">
        <w:rPr>
          <w:rFonts w:eastAsia="Garamond"/>
          <w:lang w:val="en-US"/>
        </w:rPr>
        <w:t>.</w:t>
      </w:r>
    </w:p>
    <w:p w:rsidR="0010577B" w:rsidRPr="008A55D8" w:rsidRDefault="00AD494D" w:rsidP="00E10372">
      <w:pPr>
        <w:pStyle w:val="SingleTxtG"/>
        <w:rPr>
          <w:rFonts w:eastAsia="Garamond"/>
          <w:lang w:val="en-US"/>
        </w:rPr>
      </w:pPr>
      <w:r w:rsidRPr="008A55D8">
        <w:rPr>
          <w:rFonts w:eastAsia="Garamond"/>
          <w:lang w:val="en-US"/>
        </w:rPr>
        <w:t>4.9</w:t>
      </w:r>
      <w:r w:rsidR="004D3D41" w:rsidRPr="00E10372">
        <w:rPr>
          <w:rFonts w:eastAsia="Garamond"/>
          <w:lang w:val="en-US"/>
        </w:rPr>
        <w:tab/>
      </w:r>
      <w:r w:rsidR="0010577B" w:rsidRPr="008A55D8">
        <w:rPr>
          <w:rFonts w:eastAsia="Garamond"/>
          <w:lang w:val="en-US"/>
        </w:rPr>
        <w:t xml:space="preserve">The </w:t>
      </w:r>
      <w:r w:rsidRPr="008A55D8">
        <w:rPr>
          <w:rFonts w:eastAsia="Garamond"/>
          <w:lang w:val="en-US"/>
        </w:rPr>
        <w:t xml:space="preserve">State party </w:t>
      </w:r>
      <w:r w:rsidR="00DC69D9" w:rsidRPr="008A55D8">
        <w:rPr>
          <w:rFonts w:eastAsia="Garamond"/>
          <w:lang w:val="en-US"/>
        </w:rPr>
        <w:t>points out</w:t>
      </w:r>
      <w:r w:rsidR="0010577B" w:rsidRPr="008A55D8">
        <w:rPr>
          <w:rFonts w:eastAsia="Garamond"/>
          <w:lang w:val="en-US"/>
        </w:rPr>
        <w:t xml:space="preserve"> that several provisions in the Swedish Aliens Act reflect the same principles as those </w:t>
      </w:r>
      <w:r w:rsidR="006A3F08" w:rsidRPr="008A55D8">
        <w:rPr>
          <w:rFonts w:eastAsia="Garamond"/>
          <w:lang w:val="en-US"/>
        </w:rPr>
        <w:t>set out</w:t>
      </w:r>
      <w:r w:rsidR="0010577B" w:rsidRPr="008A55D8">
        <w:rPr>
          <w:rFonts w:eastAsia="Garamond"/>
          <w:lang w:val="en-US"/>
        </w:rPr>
        <w:t xml:space="preserve"> in </w:t>
      </w:r>
      <w:r w:rsidR="00556794" w:rsidRPr="008A55D8">
        <w:rPr>
          <w:rFonts w:eastAsia="Garamond"/>
          <w:lang w:val="en-US"/>
        </w:rPr>
        <w:t>article </w:t>
      </w:r>
      <w:r w:rsidR="0010577B" w:rsidRPr="008A55D8">
        <w:rPr>
          <w:rFonts w:eastAsia="Garamond"/>
          <w:lang w:val="en-US"/>
        </w:rPr>
        <w:t>3 of the Convention</w:t>
      </w:r>
      <w:r w:rsidR="006A3F08" w:rsidRPr="008A55D8">
        <w:rPr>
          <w:rFonts w:eastAsia="Garamond"/>
          <w:lang w:val="en-US"/>
        </w:rPr>
        <w:t xml:space="preserve"> and</w:t>
      </w:r>
      <w:r w:rsidR="0010577B" w:rsidRPr="008A55D8">
        <w:rPr>
          <w:rFonts w:eastAsia="Garamond"/>
          <w:lang w:val="en-US"/>
        </w:rPr>
        <w:t xml:space="preserve"> the Swedish migration authorities apply the same kind of test when considering an application for asylum under the Aliens Act as </w:t>
      </w:r>
      <w:r w:rsidR="006A3F08" w:rsidRPr="008A55D8">
        <w:rPr>
          <w:rFonts w:eastAsia="Garamond"/>
          <w:lang w:val="en-US"/>
        </w:rPr>
        <w:t>that</w:t>
      </w:r>
      <w:r w:rsidR="007A71F2" w:rsidRPr="008A55D8">
        <w:rPr>
          <w:rFonts w:eastAsia="Garamond"/>
          <w:lang w:val="en-US"/>
        </w:rPr>
        <w:t xml:space="preserve"> applied by the </w:t>
      </w:r>
      <w:r w:rsidR="0010577B" w:rsidRPr="008A55D8">
        <w:rPr>
          <w:rFonts w:eastAsia="Garamond"/>
          <w:lang w:val="en-US"/>
        </w:rPr>
        <w:t xml:space="preserve">Committee when examining </w:t>
      </w:r>
      <w:r w:rsidR="006A3F08" w:rsidRPr="008A55D8">
        <w:rPr>
          <w:rFonts w:eastAsia="Garamond"/>
          <w:lang w:val="en-US"/>
        </w:rPr>
        <w:t>communications</w:t>
      </w:r>
      <w:r w:rsidR="0010577B" w:rsidRPr="008A55D8">
        <w:rPr>
          <w:rFonts w:eastAsia="Garamond"/>
          <w:lang w:val="en-US"/>
        </w:rPr>
        <w:t xml:space="preserve"> under the Convention. </w:t>
      </w:r>
      <w:r w:rsidR="00974566" w:rsidRPr="008A55D8">
        <w:rPr>
          <w:rFonts w:eastAsia="Garamond"/>
          <w:lang w:val="en-US"/>
        </w:rPr>
        <w:t>T</w:t>
      </w:r>
      <w:r w:rsidR="00A73359" w:rsidRPr="008A55D8">
        <w:rPr>
          <w:rFonts w:eastAsia="Garamond"/>
          <w:lang w:val="en-US"/>
        </w:rPr>
        <w:t>he fact that</w:t>
      </w:r>
      <w:r w:rsidR="0010577B" w:rsidRPr="008A55D8">
        <w:rPr>
          <w:rFonts w:eastAsia="Garamond"/>
          <w:lang w:val="en-US"/>
        </w:rPr>
        <w:t xml:space="preserve"> </w:t>
      </w:r>
      <w:r w:rsidR="006A3F08" w:rsidRPr="008A55D8">
        <w:rPr>
          <w:rFonts w:eastAsia="Garamond"/>
          <w:lang w:val="en-US"/>
        </w:rPr>
        <w:t xml:space="preserve">the Swedish authorities applied </w:t>
      </w:r>
      <w:r w:rsidR="0010577B" w:rsidRPr="008A55D8">
        <w:rPr>
          <w:rFonts w:eastAsia="Garamond"/>
          <w:lang w:val="en-US"/>
        </w:rPr>
        <w:t xml:space="preserve">such a test </w:t>
      </w:r>
      <w:r w:rsidR="006A3F08" w:rsidRPr="008A55D8">
        <w:rPr>
          <w:rFonts w:eastAsia="Garamond"/>
          <w:lang w:val="en-US"/>
        </w:rPr>
        <w:t>with regard to the complainant’s asylum request</w:t>
      </w:r>
      <w:r w:rsidR="0010577B" w:rsidRPr="008A55D8">
        <w:rPr>
          <w:rFonts w:eastAsia="Garamond"/>
          <w:lang w:val="en-US"/>
        </w:rPr>
        <w:t xml:space="preserve"> is indicated by the </w:t>
      </w:r>
      <w:r w:rsidR="00A73359" w:rsidRPr="008A55D8">
        <w:rPr>
          <w:rFonts w:eastAsia="Garamond"/>
          <w:lang w:val="en-US"/>
        </w:rPr>
        <w:t>reference</w:t>
      </w:r>
      <w:r w:rsidR="008E5BD9">
        <w:rPr>
          <w:rFonts w:eastAsia="Garamond"/>
          <w:lang w:val="en-US"/>
        </w:rPr>
        <w:t>s</w:t>
      </w:r>
      <w:r w:rsidR="00A73359" w:rsidRPr="008A55D8">
        <w:rPr>
          <w:rFonts w:eastAsia="Garamond"/>
          <w:lang w:val="en-US"/>
        </w:rPr>
        <w:t xml:space="preserve"> </w:t>
      </w:r>
      <w:r w:rsidR="003E3314" w:rsidRPr="008A55D8">
        <w:rPr>
          <w:rFonts w:eastAsia="Garamond"/>
          <w:lang w:val="en-US"/>
        </w:rPr>
        <w:t xml:space="preserve">in their </w:t>
      </w:r>
      <w:r w:rsidR="00DC07E5" w:rsidRPr="008A55D8">
        <w:rPr>
          <w:rFonts w:eastAsia="Garamond"/>
          <w:lang w:val="en-US"/>
        </w:rPr>
        <w:t xml:space="preserve">decisions </w:t>
      </w:r>
      <w:r w:rsidR="0010577B" w:rsidRPr="008A55D8">
        <w:rPr>
          <w:rFonts w:eastAsia="Garamond"/>
          <w:lang w:val="en-US"/>
        </w:rPr>
        <w:t xml:space="preserve">to </w:t>
      </w:r>
      <w:r w:rsidR="006A3F08" w:rsidRPr="008A55D8">
        <w:rPr>
          <w:rFonts w:eastAsia="Garamond"/>
          <w:lang w:val="en-US"/>
        </w:rPr>
        <w:t>c</w:t>
      </w:r>
      <w:r w:rsidR="0010577B" w:rsidRPr="008A55D8">
        <w:rPr>
          <w:rFonts w:eastAsia="Garamond"/>
          <w:lang w:val="en-US"/>
        </w:rPr>
        <w:t xml:space="preserve">hapter 4, </w:t>
      </w:r>
      <w:r w:rsidR="006A3F08" w:rsidRPr="008A55D8">
        <w:rPr>
          <w:rFonts w:eastAsia="Garamond"/>
          <w:lang w:val="en-US"/>
        </w:rPr>
        <w:t>s</w:t>
      </w:r>
      <w:r w:rsidR="0010577B" w:rsidRPr="008A55D8">
        <w:rPr>
          <w:rFonts w:eastAsia="Garamond"/>
          <w:lang w:val="en-US"/>
        </w:rPr>
        <w:t>ections 1, 2 and 2</w:t>
      </w:r>
      <w:r w:rsidR="006A3F08" w:rsidRPr="008A55D8">
        <w:rPr>
          <w:rFonts w:eastAsia="Garamond"/>
          <w:lang w:val="en-US"/>
        </w:rPr>
        <w:t xml:space="preserve"> (</w:t>
      </w:r>
      <w:r w:rsidR="0010577B" w:rsidRPr="008A55D8">
        <w:rPr>
          <w:rFonts w:eastAsia="Garamond"/>
          <w:lang w:val="en-US"/>
        </w:rPr>
        <w:t>a</w:t>
      </w:r>
      <w:r w:rsidR="006A3F08" w:rsidRPr="008A55D8">
        <w:rPr>
          <w:rFonts w:eastAsia="Garamond"/>
          <w:lang w:val="en-US"/>
        </w:rPr>
        <w:t>)</w:t>
      </w:r>
      <w:r w:rsidR="00A63DDB" w:rsidRPr="008A55D8">
        <w:rPr>
          <w:rFonts w:eastAsia="Garamond"/>
          <w:lang w:val="en-US"/>
        </w:rPr>
        <w:t>,</w:t>
      </w:r>
      <w:r w:rsidR="0010577B" w:rsidRPr="008A55D8">
        <w:rPr>
          <w:rFonts w:eastAsia="Garamond"/>
          <w:lang w:val="en-US"/>
        </w:rPr>
        <w:t xml:space="preserve"> of the Aliens Act</w:t>
      </w:r>
      <w:r w:rsidR="00AE4ADE" w:rsidRPr="008A55D8">
        <w:rPr>
          <w:rFonts w:eastAsia="Garamond"/>
          <w:lang w:val="en-US"/>
        </w:rPr>
        <w:t>.</w:t>
      </w:r>
      <w:r w:rsidR="00BB1AED" w:rsidRPr="008A55D8">
        <w:rPr>
          <w:rFonts w:eastAsia="Garamond"/>
          <w:lang w:val="en-US"/>
        </w:rPr>
        <w:t xml:space="preserve"> </w:t>
      </w:r>
      <w:r w:rsidR="0010577B" w:rsidRPr="008A55D8">
        <w:rPr>
          <w:rFonts w:eastAsia="Garamond"/>
          <w:lang w:val="en-US"/>
        </w:rPr>
        <w:t xml:space="preserve">Furthermore, </w:t>
      </w:r>
      <w:r w:rsidR="00A63DDB" w:rsidRPr="008A55D8">
        <w:rPr>
          <w:rFonts w:eastAsia="Garamond"/>
          <w:lang w:val="en-US"/>
        </w:rPr>
        <w:t>the State party points out that c</w:t>
      </w:r>
      <w:r w:rsidR="0010577B" w:rsidRPr="008A55D8">
        <w:rPr>
          <w:rFonts w:eastAsia="Garamond"/>
          <w:lang w:val="en-US"/>
        </w:rPr>
        <w:t xml:space="preserve">hapter 12, </w:t>
      </w:r>
      <w:r w:rsidR="00A63DDB" w:rsidRPr="008A55D8">
        <w:rPr>
          <w:rFonts w:eastAsia="Garamond"/>
          <w:lang w:val="en-US"/>
        </w:rPr>
        <w:t>s</w:t>
      </w:r>
      <w:r w:rsidR="0010577B" w:rsidRPr="008A55D8">
        <w:rPr>
          <w:rFonts w:eastAsia="Garamond"/>
          <w:lang w:val="en-US"/>
        </w:rPr>
        <w:t>ections 1</w:t>
      </w:r>
      <w:r w:rsidR="00A63DDB" w:rsidRPr="008A55D8">
        <w:rPr>
          <w:rFonts w:eastAsia="Garamond"/>
          <w:lang w:val="en-US"/>
        </w:rPr>
        <w:t xml:space="preserve"> to </w:t>
      </w:r>
      <w:r w:rsidR="0010577B" w:rsidRPr="008A55D8">
        <w:rPr>
          <w:rFonts w:eastAsia="Garamond"/>
          <w:lang w:val="en-US"/>
        </w:rPr>
        <w:t>3</w:t>
      </w:r>
      <w:r w:rsidR="00A63DDB" w:rsidRPr="008A55D8">
        <w:rPr>
          <w:rFonts w:eastAsia="Garamond"/>
          <w:lang w:val="en-US"/>
        </w:rPr>
        <w:t>,</w:t>
      </w:r>
      <w:r w:rsidR="0010577B" w:rsidRPr="008A55D8">
        <w:rPr>
          <w:rFonts w:eastAsia="Garamond"/>
          <w:lang w:val="en-US"/>
        </w:rPr>
        <w:t xml:space="preserve"> of the Aliens Act </w:t>
      </w:r>
      <w:r w:rsidR="00A63DDB" w:rsidRPr="008A55D8">
        <w:rPr>
          <w:rFonts w:eastAsia="Garamond"/>
          <w:lang w:val="en-US"/>
        </w:rPr>
        <w:t xml:space="preserve">provide that </w:t>
      </w:r>
      <w:r w:rsidR="0010577B" w:rsidRPr="008A55D8">
        <w:rPr>
          <w:rFonts w:eastAsia="Garamond"/>
          <w:lang w:val="en-US"/>
        </w:rPr>
        <w:t>the expulsion of an alien may never be enforced to a country where there are reasonable grounds to assume that the alien would be in danger of being subjected</w:t>
      </w:r>
      <w:r w:rsidR="00A63DDB" w:rsidRPr="008A55D8">
        <w:rPr>
          <w:rFonts w:eastAsia="Garamond"/>
          <w:lang w:val="en-US"/>
        </w:rPr>
        <w:t xml:space="preserve"> to,</w:t>
      </w:r>
      <w:r w:rsidR="00BB1AED" w:rsidRPr="008A55D8">
        <w:rPr>
          <w:rFonts w:eastAsia="Garamond"/>
          <w:lang w:val="en-US"/>
        </w:rPr>
        <w:t xml:space="preserve"> inter alia,</w:t>
      </w:r>
      <w:r w:rsidR="0010577B" w:rsidRPr="008A55D8">
        <w:rPr>
          <w:rFonts w:eastAsia="Garamond"/>
          <w:lang w:val="en-US"/>
        </w:rPr>
        <w:t xml:space="preserve"> torture or other </w:t>
      </w:r>
      <w:r w:rsidR="0010577B" w:rsidRPr="008A55D8">
        <w:rPr>
          <w:rFonts w:eastAsia="Garamond"/>
          <w:lang w:val="en-US"/>
        </w:rPr>
        <w:lastRenderedPageBreak/>
        <w:t>inhuman or degrading treatment or punishment</w:t>
      </w:r>
      <w:r w:rsidR="00A63DDB" w:rsidRPr="008A55D8">
        <w:rPr>
          <w:rFonts w:eastAsia="Garamond"/>
          <w:lang w:val="en-US"/>
        </w:rPr>
        <w:t>,</w:t>
      </w:r>
      <w:r w:rsidR="0010577B" w:rsidRPr="008A55D8">
        <w:rPr>
          <w:rFonts w:eastAsia="Garamond"/>
          <w:lang w:val="en-US"/>
        </w:rPr>
        <w:t xml:space="preserve"> or to a country where the alien </w:t>
      </w:r>
      <w:r w:rsidR="00A63DDB" w:rsidRPr="008A55D8">
        <w:rPr>
          <w:rFonts w:eastAsia="Garamond"/>
          <w:lang w:val="en-US"/>
        </w:rPr>
        <w:t>would</w:t>
      </w:r>
      <w:r w:rsidR="0010577B" w:rsidRPr="008A55D8">
        <w:rPr>
          <w:rFonts w:eastAsia="Garamond"/>
          <w:lang w:val="en-US"/>
        </w:rPr>
        <w:t xml:space="preserve"> not</w:t>
      </w:r>
      <w:r w:rsidR="00A63DDB" w:rsidRPr="008A55D8">
        <w:rPr>
          <w:rFonts w:eastAsia="Garamond"/>
          <w:lang w:val="en-US"/>
        </w:rPr>
        <w:t xml:space="preserve"> be</w:t>
      </w:r>
      <w:r w:rsidR="0010577B" w:rsidRPr="008A55D8">
        <w:rPr>
          <w:rFonts w:eastAsia="Garamond"/>
          <w:lang w:val="en-US"/>
        </w:rPr>
        <w:t xml:space="preserve"> protected from being sent on to a country in which </w:t>
      </w:r>
      <w:r w:rsidR="00A63DDB" w:rsidRPr="008A55D8">
        <w:rPr>
          <w:rFonts w:eastAsia="Garamond"/>
          <w:lang w:val="en-US"/>
        </w:rPr>
        <w:t>he or she</w:t>
      </w:r>
      <w:r w:rsidR="0010577B" w:rsidRPr="008A55D8">
        <w:rPr>
          <w:rFonts w:eastAsia="Garamond"/>
          <w:lang w:val="en-US"/>
        </w:rPr>
        <w:t xml:space="preserve"> would be at such risk.</w:t>
      </w:r>
    </w:p>
    <w:p w:rsidR="0010577B" w:rsidRPr="008A55D8" w:rsidRDefault="00BB1AED" w:rsidP="00E10372">
      <w:pPr>
        <w:pStyle w:val="SingleTxtG"/>
        <w:rPr>
          <w:rFonts w:eastAsia="Garamond"/>
          <w:lang w:val="en-US"/>
        </w:rPr>
      </w:pPr>
      <w:r w:rsidRPr="008A55D8">
        <w:rPr>
          <w:rFonts w:eastAsia="Garamond"/>
          <w:lang w:val="en-US"/>
        </w:rPr>
        <w:t>4.10</w:t>
      </w:r>
      <w:r w:rsidR="004D3D41" w:rsidRPr="00E10372">
        <w:rPr>
          <w:rFonts w:eastAsia="Garamond"/>
          <w:lang w:val="en-US"/>
        </w:rPr>
        <w:tab/>
      </w:r>
      <w:r w:rsidR="00A63DDB" w:rsidRPr="008A55D8">
        <w:rPr>
          <w:rFonts w:eastAsia="Garamond"/>
          <w:lang w:val="en-US"/>
        </w:rPr>
        <w:t>T</w:t>
      </w:r>
      <w:r w:rsidRPr="008A55D8">
        <w:rPr>
          <w:rFonts w:eastAsia="Garamond"/>
          <w:lang w:val="en-US"/>
        </w:rPr>
        <w:t xml:space="preserve">he State party </w:t>
      </w:r>
      <w:r w:rsidR="00A63DDB" w:rsidRPr="008A55D8">
        <w:rPr>
          <w:rFonts w:eastAsia="Garamond"/>
          <w:lang w:val="en-US"/>
        </w:rPr>
        <w:t xml:space="preserve">also </w:t>
      </w:r>
      <w:r w:rsidRPr="008A55D8">
        <w:rPr>
          <w:rFonts w:eastAsia="Garamond"/>
          <w:lang w:val="en-US"/>
        </w:rPr>
        <w:t xml:space="preserve">notes that </w:t>
      </w:r>
      <w:r w:rsidR="0010577B" w:rsidRPr="008A55D8">
        <w:rPr>
          <w:rFonts w:eastAsia="Garamond"/>
          <w:lang w:val="en-US"/>
        </w:rPr>
        <w:t>the national authorities are in a very good position to assess the information submitted by an asylum seeker and to appraise the credibility of his or her claims. In th</w:t>
      </w:r>
      <w:r w:rsidR="00A63DDB" w:rsidRPr="008A55D8">
        <w:rPr>
          <w:rFonts w:eastAsia="Garamond"/>
          <w:lang w:val="en-US"/>
        </w:rPr>
        <w:t>at</w:t>
      </w:r>
      <w:r w:rsidR="0010577B" w:rsidRPr="008A55D8">
        <w:rPr>
          <w:rFonts w:eastAsia="Garamond"/>
          <w:lang w:val="en-US"/>
        </w:rPr>
        <w:t xml:space="preserve"> regard, the </w:t>
      </w:r>
      <w:r w:rsidRPr="008A55D8">
        <w:rPr>
          <w:rFonts w:eastAsia="Garamond"/>
          <w:lang w:val="en-US"/>
        </w:rPr>
        <w:t>State party</w:t>
      </w:r>
      <w:r w:rsidR="0010577B" w:rsidRPr="008A55D8">
        <w:rPr>
          <w:rFonts w:eastAsia="Garamond"/>
          <w:lang w:val="en-US"/>
        </w:rPr>
        <w:t xml:space="preserve"> underline</w:t>
      </w:r>
      <w:r w:rsidRPr="008A55D8">
        <w:rPr>
          <w:rFonts w:eastAsia="Garamond"/>
          <w:lang w:val="en-US"/>
        </w:rPr>
        <w:t>s</w:t>
      </w:r>
      <w:r w:rsidR="0010577B" w:rsidRPr="008A55D8">
        <w:rPr>
          <w:rFonts w:eastAsia="Garamond"/>
          <w:lang w:val="en-US"/>
        </w:rPr>
        <w:t xml:space="preserve"> that</w:t>
      </w:r>
      <w:r w:rsidR="00A63DDB" w:rsidRPr="008A55D8">
        <w:rPr>
          <w:rFonts w:eastAsia="Garamond"/>
          <w:lang w:val="en-US"/>
        </w:rPr>
        <w:t>,</w:t>
      </w:r>
      <w:r w:rsidR="0010577B" w:rsidRPr="008A55D8">
        <w:rPr>
          <w:rFonts w:eastAsia="Garamond"/>
          <w:lang w:val="en-US"/>
        </w:rPr>
        <w:t xml:space="preserve"> in the present case, </w:t>
      </w:r>
      <w:r w:rsidR="00A63DDB" w:rsidRPr="008A55D8">
        <w:rPr>
          <w:rFonts w:eastAsia="Garamond"/>
          <w:lang w:val="en-US"/>
        </w:rPr>
        <w:t xml:space="preserve">both </w:t>
      </w:r>
      <w:r w:rsidR="0010577B" w:rsidRPr="008A55D8">
        <w:rPr>
          <w:rFonts w:eastAsia="Garamond"/>
          <w:lang w:val="en-US"/>
        </w:rPr>
        <w:t xml:space="preserve">the Migration Board and the Migration </w:t>
      </w:r>
      <w:r w:rsidR="00DC07E5" w:rsidRPr="008A55D8">
        <w:rPr>
          <w:rFonts w:eastAsia="Garamond"/>
          <w:lang w:val="en-US"/>
        </w:rPr>
        <w:t xml:space="preserve">Court </w:t>
      </w:r>
      <w:r w:rsidR="00AE4ADE" w:rsidRPr="008A55D8">
        <w:rPr>
          <w:rFonts w:eastAsia="Garamond"/>
          <w:lang w:val="en-US"/>
        </w:rPr>
        <w:t xml:space="preserve">conducted a </w:t>
      </w:r>
      <w:r w:rsidR="00DC07E5" w:rsidRPr="008A55D8">
        <w:rPr>
          <w:rFonts w:eastAsia="Garamond"/>
          <w:lang w:val="en-US"/>
        </w:rPr>
        <w:t>thorough examination</w:t>
      </w:r>
      <w:r w:rsidR="0010577B" w:rsidRPr="008A55D8">
        <w:rPr>
          <w:rFonts w:eastAsia="Garamond"/>
          <w:lang w:val="en-US"/>
        </w:rPr>
        <w:t xml:space="preserve"> of the complainant’s case. </w:t>
      </w:r>
      <w:r w:rsidR="00A63DDB" w:rsidRPr="008A55D8">
        <w:rPr>
          <w:rFonts w:eastAsia="Garamond"/>
          <w:lang w:val="en-US"/>
        </w:rPr>
        <w:t xml:space="preserve">As part of the asylum application process, </w:t>
      </w:r>
      <w:r w:rsidR="0010577B" w:rsidRPr="008A55D8">
        <w:rPr>
          <w:rFonts w:eastAsia="Garamond"/>
          <w:lang w:val="en-US"/>
        </w:rPr>
        <w:t xml:space="preserve">the complainant </w:t>
      </w:r>
      <w:r w:rsidR="00A63DDB" w:rsidRPr="008A55D8">
        <w:rPr>
          <w:rFonts w:eastAsia="Garamond"/>
          <w:lang w:val="en-US"/>
        </w:rPr>
        <w:t>was interviewed by</w:t>
      </w:r>
      <w:r w:rsidR="0010577B" w:rsidRPr="008A55D8">
        <w:rPr>
          <w:rFonts w:eastAsia="Garamond"/>
          <w:lang w:val="en-US"/>
        </w:rPr>
        <w:t xml:space="preserve"> Migration Board. The purpose of th</w:t>
      </w:r>
      <w:r w:rsidR="00A63DDB" w:rsidRPr="008A55D8">
        <w:rPr>
          <w:rFonts w:eastAsia="Garamond"/>
          <w:lang w:val="en-US"/>
        </w:rPr>
        <w:t>e</w:t>
      </w:r>
      <w:r w:rsidR="0010577B" w:rsidRPr="008A55D8">
        <w:rPr>
          <w:rFonts w:eastAsia="Garamond"/>
          <w:lang w:val="en-US"/>
        </w:rPr>
        <w:t xml:space="preserve"> interview was to give </w:t>
      </w:r>
      <w:r w:rsidR="00A831AD" w:rsidRPr="008A55D8">
        <w:rPr>
          <w:rFonts w:eastAsia="Garamond"/>
          <w:lang w:val="en-US"/>
        </w:rPr>
        <w:t xml:space="preserve">him </w:t>
      </w:r>
      <w:r w:rsidR="0010577B" w:rsidRPr="008A55D8">
        <w:rPr>
          <w:rFonts w:eastAsia="Garamond"/>
          <w:lang w:val="en-US"/>
        </w:rPr>
        <w:t xml:space="preserve">an opportunity to </w:t>
      </w:r>
      <w:r w:rsidR="00A63DDB" w:rsidRPr="008A55D8">
        <w:rPr>
          <w:rFonts w:eastAsia="Garamond"/>
          <w:lang w:val="en-US"/>
        </w:rPr>
        <w:t>present</w:t>
      </w:r>
      <w:r w:rsidR="0010577B" w:rsidRPr="008A55D8">
        <w:rPr>
          <w:rFonts w:eastAsia="Garamond"/>
          <w:lang w:val="en-US"/>
        </w:rPr>
        <w:t xml:space="preserve"> the reasons </w:t>
      </w:r>
      <w:r w:rsidR="00A63DDB" w:rsidRPr="008A55D8">
        <w:rPr>
          <w:rFonts w:eastAsia="Garamond"/>
          <w:lang w:val="en-US"/>
        </w:rPr>
        <w:t>why he</w:t>
      </w:r>
      <w:r w:rsidR="0010577B" w:rsidRPr="008A55D8">
        <w:rPr>
          <w:rFonts w:eastAsia="Garamond"/>
          <w:lang w:val="en-US"/>
        </w:rPr>
        <w:t xml:space="preserve"> need</w:t>
      </w:r>
      <w:r w:rsidR="00A63DDB" w:rsidRPr="008A55D8">
        <w:rPr>
          <w:rFonts w:eastAsia="Garamond"/>
          <w:lang w:val="en-US"/>
        </w:rPr>
        <w:t>ed</w:t>
      </w:r>
      <w:r w:rsidR="0010577B" w:rsidRPr="008A55D8">
        <w:rPr>
          <w:rFonts w:eastAsia="Garamond"/>
          <w:lang w:val="en-US"/>
        </w:rPr>
        <w:t xml:space="preserve"> protection and </w:t>
      </w:r>
      <w:r w:rsidR="00A63DDB" w:rsidRPr="008A55D8">
        <w:rPr>
          <w:rFonts w:eastAsia="Garamond"/>
          <w:lang w:val="en-US"/>
        </w:rPr>
        <w:t xml:space="preserve">to </w:t>
      </w:r>
      <w:r w:rsidR="0010577B" w:rsidRPr="008A55D8">
        <w:rPr>
          <w:rFonts w:eastAsia="Garamond"/>
          <w:lang w:val="en-US"/>
        </w:rPr>
        <w:t xml:space="preserve">explain all the facts relevant to the Migration Board’s assessment. The interview lasted 3 hours and 20 minutes and was conducted in the presence of an interpreter, who the complainant confirmed that he understood well. </w:t>
      </w:r>
      <w:r w:rsidR="00A63DDB" w:rsidRPr="008A55D8">
        <w:rPr>
          <w:rFonts w:eastAsia="Garamond"/>
          <w:lang w:val="en-US"/>
        </w:rPr>
        <w:t>T</w:t>
      </w:r>
      <w:r w:rsidR="0010577B" w:rsidRPr="008A55D8">
        <w:rPr>
          <w:rFonts w:eastAsia="Garamond"/>
          <w:lang w:val="en-US"/>
        </w:rPr>
        <w:t>he complainant has</w:t>
      </w:r>
      <w:r w:rsidR="00A63DDB" w:rsidRPr="008A55D8">
        <w:rPr>
          <w:rFonts w:eastAsia="Garamond"/>
          <w:lang w:val="en-US"/>
        </w:rPr>
        <w:t xml:space="preserve"> also</w:t>
      </w:r>
      <w:r w:rsidR="0010577B" w:rsidRPr="008A55D8">
        <w:rPr>
          <w:rFonts w:eastAsia="Garamond"/>
          <w:lang w:val="en-US"/>
        </w:rPr>
        <w:t xml:space="preserve"> argued his case in writing before the Migration Board and the migration courts. The Migration Cour</w:t>
      </w:r>
      <w:r w:rsidRPr="008A55D8">
        <w:rPr>
          <w:rFonts w:eastAsia="Garamond"/>
          <w:lang w:val="en-US"/>
        </w:rPr>
        <w:t xml:space="preserve">t also held an oral hearing </w:t>
      </w:r>
      <w:r w:rsidR="00A63DDB" w:rsidRPr="008A55D8">
        <w:rPr>
          <w:rFonts w:eastAsia="Garamond"/>
          <w:lang w:val="en-US"/>
        </w:rPr>
        <w:t xml:space="preserve">during which </w:t>
      </w:r>
      <w:r w:rsidRPr="008A55D8">
        <w:rPr>
          <w:rFonts w:eastAsia="Garamond"/>
          <w:lang w:val="en-US"/>
        </w:rPr>
        <w:t xml:space="preserve">the complainant </w:t>
      </w:r>
      <w:r w:rsidR="00A63DDB" w:rsidRPr="008A55D8">
        <w:rPr>
          <w:rFonts w:eastAsia="Garamond"/>
          <w:lang w:val="en-US"/>
        </w:rPr>
        <w:t>presented</w:t>
      </w:r>
      <w:r w:rsidRPr="008A55D8">
        <w:rPr>
          <w:rFonts w:eastAsia="Garamond"/>
          <w:lang w:val="en-US"/>
        </w:rPr>
        <w:t xml:space="preserve"> his arguments</w:t>
      </w:r>
      <w:r w:rsidR="0010577B" w:rsidRPr="008A55D8">
        <w:rPr>
          <w:rFonts w:eastAsia="Garamond"/>
          <w:lang w:val="en-US"/>
        </w:rPr>
        <w:t xml:space="preserve">. </w:t>
      </w:r>
      <w:r w:rsidR="00A63DDB" w:rsidRPr="008A55D8">
        <w:rPr>
          <w:rFonts w:eastAsia="Garamond"/>
          <w:lang w:val="en-US"/>
        </w:rPr>
        <w:t>The complainant was represented by legal counsel t</w:t>
      </w:r>
      <w:r w:rsidR="0010577B" w:rsidRPr="008A55D8">
        <w:rPr>
          <w:rFonts w:eastAsia="Garamond"/>
          <w:lang w:val="en-US"/>
        </w:rPr>
        <w:t xml:space="preserve">hroughout the </w:t>
      </w:r>
      <w:r w:rsidR="00A63DDB" w:rsidRPr="008A55D8">
        <w:rPr>
          <w:rFonts w:eastAsia="Garamond"/>
          <w:lang w:val="en-US"/>
        </w:rPr>
        <w:t xml:space="preserve">asylum application </w:t>
      </w:r>
      <w:r w:rsidR="0010577B" w:rsidRPr="008A55D8">
        <w:rPr>
          <w:rFonts w:eastAsia="Garamond"/>
          <w:lang w:val="en-US"/>
        </w:rPr>
        <w:t>proce</w:t>
      </w:r>
      <w:r w:rsidR="00A63DDB" w:rsidRPr="008A55D8">
        <w:rPr>
          <w:rFonts w:eastAsia="Garamond"/>
          <w:lang w:val="en-US"/>
        </w:rPr>
        <w:t>ss</w:t>
      </w:r>
      <w:r w:rsidR="0010577B" w:rsidRPr="008A55D8">
        <w:rPr>
          <w:rFonts w:eastAsia="Garamond"/>
          <w:lang w:val="en-US"/>
        </w:rPr>
        <w:t>. Against th</w:t>
      </w:r>
      <w:r w:rsidR="00A63DDB" w:rsidRPr="008A55D8">
        <w:rPr>
          <w:rFonts w:eastAsia="Garamond"/>
          <w:lang w:val="en-US"/>
        </w:rPr>
        <w:t>at</w:t>
      </w:r>
      <w:r w:rsidR="0010577B" w:rsidRPr="008A55D8">
        <w:rPr>
          <w:rFonts w:eastAsia="Garamond"/>
          <w:lang w:val="en-US"/>
        </w:rPr>
        <w:t xml:space="preserve"> background, the </w:t>
      </w:r>
      <w:r w:rsidRPr="008A55D8">
        <w:rPr>
          <w:rFonts w:eastAsia="Garamond"/>
          <w:lang w:val="en-US"/>
        </w:rPr>
        <w:t>State party</w:t>
      </w:r>
      <w:r w:rsidR="0010577B" w:rsidRPr="008A55D8">
        <w:rPr>
          <w:rFonts w:eastAsia="Garamond"/>
          <w:lang w:val="en-US"/>
        </w:rPr>
        <w:t xml:space="preserve"> holds that the Migration Board and the migration courts had sufficient information, together with facts and documentation, to </w:t>
      </w:r>
      <w:r w:rsidR="00CE35D3" w:rsidRPr="008A55D8">
        <w:rPr>
          <w:rFonts w:eastAsia="Garamond"/>
          <w:lang w:val="en-US"/>
        </w:rPr>
        <w:t>constitute</w:t>
      </w:r>
      <w:r w:rsidR="0010577B" w:rsidRPr="008A55D8">
        <w:rPr>
          <w:rFonts w:eastAsia="Garamond"/>
          <w:lang w:val="en-US"/>
        </w:rPr>
        <w:t xml:space="preserve"> a solid basis for making a well-informed, transparent and reasonable assessment</w:t>
      </w:r>
      <w:r w:rsidR="00CE35D3" w:rsidRPr="008A55D8">
        <w:rPr>
          <w:rFonts w:eastAsia="Garamond"/>
          <w:lang w:val="en-US"/>
        </w:rPr>
        <w:t xml:space="preserve"> </w:t>
      </w:r>
      <w:r w:rsidR="0010577B" w:rsidRPr="008A55D8">
        <w:rPr>
          <w:rFonts w:eastAsia="Garamond"/>
          <w:lang w:val="en-US"/>
        </w:rPr>
        <w:t>of the complainant’s need for protection in Sweden.</w:t>
      </w:r>
    </w:p>
    <w:p w:rsidR="0010577B" w:rsidRPr="008A55D8" w:rsidRDefault="00BB1AED" w:rsidP="00E10372">
      <w:pPr>
        <w:pStyle w:val="SingleTxtG"/>
        <w:rPr>
          <w:rFonts w:eastAsia="Garamond"/>
          <w:lang w:val="en-US"/>
        </w:rPr>
      </w:pPr>
      <w:r w:rsidRPr="008A55D8">
        <w:rPr>
          <w:rFonts w:eastAsia="Garamond"/>
          <w:lang w:val="en-US"/>
        </w:rPr>
        <w:t>4.11</w:t>
      </w:r>
      <w:r w:rsidR="007C44DD" w:rsidRPr="00E10372">
        <w:rPr>
          <w:rFonts w:eastAsia="Garamond"/>
          <w:lang w:val="en-US"/>
        </w:rPr>
        <w:tab/>
      </w:r>
      <w:r w:rsidR="00A1507A" w:rsidRPr="008A55D8">
        <w:rPr>
          <w:rFonts w:eastAsia="Garamond"/>
          <w:lang w:val="en-US"/>
        </w:rPr>
        <w:t>T</w:t>
      </w:r>
      <w:r w:rsidR="0010577B" w:rsidRPr="008A55D8">
        <w:rPr>
          <w:rFonts w:eastAsia="Garamond"/>
          <w:lang w:val="en-US"/>
        </w:rPr>
        <w:t xml:space="preserve">he </w:t>
      </w:r>
      <w:r w:rsidRPr="008A55D8">
        <w:rPr>
          <w:rFonts w:eastAsia="Garamond"/>
          <w:lang w:val="en-US"/>
        </w:rPr>
        <w:t>State party</w:t>
      </w:r>
      <w:r w:rsidR="0010577B" w:rsidRPr="008A55D8">
        <w:rPr>
          <w:rFonts w:eastAsia="Garamond"/>
          <w:lang w:val="en-US"/>
        </w:rPr>
        <w:t xml:space="preserve"> recall</w:t>
      </w:r>
      <w:r w:rsidRPr="008A55D8">
        <w:rPr>
          <w:rFonts w:eastAsia="Garamond"/>
          <w:lang w:val="en-US"/>
        </w:rPr>
        <w:t>s</w:t>
      </w:r>
      <w:r w:rsidR="0010577B" w:rsidRPr="008A55D8">
        <w:rPr>
          <w:rFonts w:eastAsia="Garamond"/>
          <w:lang w:val="en-US"/>
        </w:rPr>
        <w:t xml:space="preserve"> the Committee’s </w:t>
      </w:r>
      <w:r w:rsidR="00A1507A" w:rsidRPr="008A55D8">
        <w:rPr>
          <w:rFonts w:eastAsia="Garamond"/>
          <w:lang w:val="en-US"/>
        </w:rPr>
        <w:t>g</w:t>
      </w:r>
      <w:r w:rsidR="0010577B" w:rsidRPr="008A55D8">
        <w:rPr>
          <w:rFonts w:eastAsia="Garamond"/>
          <w:lang w:val="en-US"/>
        </w:rPr>
        <w:t xml:space="preserve">eneral </w:t>
      </w:r>
      <w:r w:rsidR="00A1507A" w:rsidRPr="008A55D8">
        <w:rPr>
          <w:rFonts w:eastAsia="Garamond"/>
          <w:lang w:val="en-US"/>
        </w:rPr>
        <w:t>c</w:t>
      </w:r>
      <w:r w:rsidR="0010577B" w:rsidRPr="008A55D8">
        <w:rPr>
          <w:rFonts w:eastAsia="Garamond"/>
          <w:lang w:val="en-US"/>
        </w:rPr>
        <w:t>omment</w:t>
      </w:r>
      <w:r w:rsidR="00F21089" w:rsidRPr="008A55D8">
        <w:rPr>
          <w:rFonts w:eastAsia="Garamond"/>
          <w:lang w:val="en-US"/>
        </w:rPr>
        <w:t xml:space="preserve"> No. </w:t>
      </w:r>
      <w:r w:rsidR="0010577B" w:rsidRPr="008A55D8">
        <w:rPr>
          <w:rFonts w:eastAsia="Garamond"/>
          <w:lang w:val="en-US"/>
        </w:rPr>
        <w:t>1</w:t>
      </w:r>
      <w:r w:rsidR="00A1507A" w:rsidRPr="008A55D8">
        <w:rPr>
          <w:rFonts w:eastAsia="Garamond"/>
          <w:lang w:val="en-US"/>
        </w:rPr>
        <w:t xml:space="preserve"> (1997)</w:t>
      </w:r>
      <w:r w:rsidR="0010577B" w:rsidRPr="008A55D8">
        <w:rPr>
          <w:rFonts w:eastAsia="Garamond"/>
          <w:lang w:val="en-US"/>
        </w:rPr>
        <w:t xml:space="preserve"> </w:t>
      </w:r>
      <w:r w:rsidR="00415136" w:rsidRPr="008A55D8">
        <w:rPr>
          <w:rFonts w:eastAsia="Garamond"/>
          <w:lang w:val="en-US"/>
        </w:rPr>
        <w:t xml:space="preserve">on </w:t>
      </w:r>
      <w:r w:rsidR="00556794" w:rsidRPr="008A55D8">
        <w:rPr>
          <w:rFonts w:eastAsia="Garamond"/>
          <w:lang w:val="en-US"/>
        </w:rPr>
        <w:t>article </w:t>
      </w:r>
      <w:r w:rsidR="00415136" w:rsidRPr="008A55D8">
        <w:rPr>
          <w:rFonts w:eastAsia="Garamond"/>
          <w:lang w:val="en-US"/>
        </w:rPr>
        <w:t>3 of the Convention</w:t>
      </w:r>
      <w:r w:rsidR="00A1507A" w:rsidRPr="008A55D8">
        <w:rPr>
          <w:rFonts w:eastAsia="Garamond"/>
          <w:lang w:val="en-US"/>
        </w:rPr>
        <w:t xml:space="preserve"> in the context of article 22</w:t>
      </w:r>
      <w:r w:rsidR="00415136" w:rsidRPr="008A55D8">
        <w:rPr>
          <w:rFonts w:eastAsia="Garamond"/>
          <w:lang w:val="en-US"/>
        </w:rPr>
        <w:t>,</w:t>
      </w:r>
      <w:r w:rsidR="0010577B" w:rsidRPr="008A55D8">
        <w:rPr>
          <w:rFonts w:eastAsia="Garamond"/>
          <w:lang w:val="en-US"/>
        </w:rPr>
        <w:t xml:space="preserve"> </w:t>
      </w:r>
      <w:r w:rsidR="00415136" w:rsidRPr="008A55D8">
        <w:rPr>
          <w:rFonts w:eastAsia="Garamond"/>
          <w:lang w:val="en-US"/>
        </w:rPr>
        <w:t>wh</w:t>
      </w:r>
      <w:r w:rsidR="00A1507A" w:rsidRPr="008A55D8">
        <w:rPr>
          <w:rFonts w:eastAsia="Garamond"/>
          <w:lang w:val="en-US"/>
        </w:rPr>
        <w:t xml:space="preserve">ich </w:t>
      </w:r>
      <w:r w:rsidR="00415136" w:rsidRPr="008A55D8">
        <w:rPr>
          <w:rFonts w:eastAsia="Garamond"/>
          <w:lang w:val="en-US"/>
        </w:rPr>
        <w:t>state</w:t>
      </w:r>
      <w:r w:rsidR="00A1507A" w:rsidRPr="008A55D8">
        <w:rPr>
          <w:rFonts w:eastAsia="Garamond"/>
          <w:lang w:val="en-US"/>
        </w:rPr>
        <w:t>s</w:t>
      </w:r>
      <w:r w:rsidR="00415136" w:rsidRPr="008A55D8">
        <w:rPr>
          <w:rFonts w:eastAsia="Garamond"/>
          <w:lang w:val="en-US"/>
        </w:rPr>
        <w:t xml:space="preserve"> that </w:t>
      </w:r>
      <w:r w:rsidR="0010577B" w:rsidRPr="008A55D8">
        <w:rPr>
          <w:rFonts w:eastAsia="Garamond"/>
          <w:lang w:val="en-US"/>
        </w:rPr>
        <w:t xml:space="preserve">the Committee is not an appellate, </w:t>
      </w:r>
      <w:r w:rsidR="006B7DAE" w:rsidRPr="008A55D8">
        <w:rPr>
          <w:rFonts w:eastAsia="Garamond"/>
          <w:lang w:val="en-US"/>
        </w:rPr>
        <w:t xml:space="preserve">a </w:t>
      </w:r>
      <w:r w:rsidR="0010577B" w:rsidRPr="008A55D8">
        <w:rPr>
          <w:rFonts w:eastAsia="Garamond"/>
          <w:lang w:val="en-US"/>
        </w:rPr>
        <w:t xml:space="preserve">quasi-judicial or </w:t>
      </w:r>
      <w:r w:rsidR="006B7DAE" w:rsidRPr="008A55D8">
        <w:rPr>
          <w:rFonts w:eastAsia="Garamond"/>
          <w:lang w:val="en-US"/>
        </w:rPr>
        <w:t xml:space="preserve">an </w:t>
      </w:r>
      <w:r w:rsidR="0010577B" w:rsidRPr="008A55D8">
        <w:rPr>
          <w:rFonts w:eastAsia="Garamond"/>
          <w:lang w:val="en-US"/>
        </w:rPr>
        <w:t>administrative body, and that considerable weight will be given to findings of facts that are made by organs of the State party concerned</w:t>
      </w:r>
      <w:r w:rsidR="00A1507A" w:rsidRPr="008A55D8">
        <w:rPr>
          <w:rFonts w:eastAsia="Garamond"/>
          <w:lang w:val="en-US"/>
        </w:rPr>
        <w:t>, as well as its jurisprudence</w:t>
      </w:r>
      <w:r w:rsidR="002A258D" w:rsidRPr="00E10372">
        <w:rPr>
          <w:rFonts w:eastAsia="Garamond"/>
          <w:lang w:val="en-US"/>
        </w:rPr>
        <w:t>.</w:t>
      </w:r>
      <w:r w:rsidR="00415136" w:rsidRPr="008A55D8">
        <w:rPr>
          <w:rStyle w:val="FootnoteReference"/>
          <w:rFonts w:eastAsia="Garamond"/>
          <w:lang w:val="en-US"/>
        </w:rPr>
        <w:footnoteReference w:id="9"/>
      </w:r>
      <w:r w:rsidR="0010577B" w:rsidRPr="008A55D8">
        <w:rPr>
          <w:lang w:val="en-US"/>
        </w:rPr>
        <w:t xml:space="preserve"> Moreover, the Committee has held that it is for the courts of the States parties to the Convention, and not for the Committee, to evaluate the facts and evidence in a particular case, unless it can be ascertained that the manner in which </w:t>
      </w:r>
      <w:r w:rsidR="00B8399A" w:rsidRPr="008A55D8">
        <w:rPr>
          <w:lang w:val="en-US"/>
        </w:rPr>
        <w:t>the evaluation was made</w:t>
      </w:r>
      <w:r w:rsidR="0010577B" w:rsidRPr="008A55D8">
        <w:rPr>
          <w:lang w:val="en-US"/>
        </w:rPr>
        <w:t xml:space="preserve"> was clearly arbitrary or amounted to a denial of justice</w:t>
      </w:r>
      <w:r w:rsidR="00AE4ADE" w:rsidRPr="008A55D8">
        <w:rPr>
          <w:lang w:val="en-US"/>
        </w:rPr>
        <w:t>.</w:t>
      </w:r>
      <w:r w:rsidR="0010238C" w:rsidRPr="008A55D8">
        <w:rPr>
          <w:rStyle w:val="FootnoteReference"/>
          <w:lang w:val="en-US"/>
        </w:rPr>
        <w:footnoteReference w:id="10"/>
      </w:r>
    </w:p>
    <w:p w:rsidR="00295FBA" w:rsidRPr="008A55D8" w:rsidRDefault="00295FBA" w:rsidP="00E10372">
      <w:pPr>
        <w:pStyle w:val="SingleTxtG"/>
        <w:rPr>
          <w:rFonts w:eastAsia="Garamond"/>
          <w:lang w:val="en-US"/>
        </w:rPr>
      </w:pPr>
      <w:r w:rsidRPr="008A55D8">
        <w:rPr>
          <w:rFonts w:eastAsia="Garamond"/>
          <w:lang w:val="en-US"/>
        </w:rPr>
        <w:t>4.12</w:t>
      </w:r>
      <w:r w:rsidR="007C44DD" w:rsidRPr="00E10372">
        <w:rPr>
          <w:rFonts w:eastAsia="Garamond"/>
          <w:lang w:val="en-US"/>
        </w:rPr>
        <w:tab/>
      </w:r>
      <w:r w:rsidR="0010577B" w:rsidRPr="008A55D8">
        <w:rPr>
          <w:rFonts w:eastAsia="Garamond"/>
          <w:lang w:val="en-US"/>
        </w:rPr>
        <w:t xml:space="preserve">In </w:t>
      </w:r>
      <w:r w:rsidR="006B7DAE" w:rsidRPr="008A55D8">
        <w:rPr>
          <w:rFonts w:eastAsia="Garamond"/>
          <w:lang w:val="en-US"/>
        </w:rPr>
        <w:t xml:space="preserve">the </w:t>
      </w:r>
      <w:r w:rsidR="0010577B" w:rsidRPr="008A55D8">
        <w:rPr>
          <w:rFonts w:eastAsia="Garamond"/>
          <w:lang w:val="en-US"/>
        </w:rPr>
        <w:t>light of</w:t>
      </w:r>
      <w:r w:rsidRPr="008A55D8">
        <w:rPr>
          <w:rFonts w:eastAsia="Garamond"/>
          <w:lang w:val="en-US"/>
        </w:rPr>
        <w:t xml:space="preserve"> the </w:t>
      </w:r>
      <w:r w:rsidR="00FF457B" w:rsidRPr="008A55D8">
        <w:rPr>
          <w:rFonts w:eastAsia="Garamond"/>
          <w:lang w:val="en-US"/>
        </w:rPr>
        <w:t>afore</w:t>
      </w:r>
      <w:r w:rsidRPr="008A55D8">
        <w:rPr>
          <w:rFonts w:eastAsia="Garamond"/>
          <w:lang w:val="en-US"/>
        </w:rPr>
        <w:t>mentioned</w:t>
      </w:r>
      <w:r w:rsidR="006B7DAE" w:rsidRPr="008A55D8">
        <w:rPr>
          <w:rFonts w:eastAsia="Garamond"/>
          <w:lang w:val="en-US"/>
        </w:rPr>
        <w:t xml:space="preserve"> and</w:t>
      </w:r>
      <w:r w:rsidR="0010577B" w:rsidRPr="008A55D8">
        <w:rPr>
          <w:rFonts w:eastAsia="Garamond"/>
          <w:lang w:val="en-US"/>
        </w:rPr>
        <w:t xml:space="preserve"> the fact that the Migration Board and the migration courts are speciali</w:t>
      </w:r>
      <w:r w:rsidR="006B7DAE" w:rsidRPr="008A55D8">
        <w:rPr>
          <w:rFonts w:eastAsia="Garamond"/>
          <w:lang w:val="en-US"/>
        </w:rPr>
        <w:t>z</w:t>
      </w:r>
      <w:r w:rsidR="0010577B" w:rsidRPr="008A55D8">
        <w:rPr>
          <w:rFonts w:eastAsia="Garamond"/>
          <w:lang w:val="en-US"/>
        </w:rPr>
        <w:t xml:space="preserve">ed bodies with particular expertise in the field of asylum law and practice, the </w:t>
      </w:r>
      <w:r w:rsidRPr="008A55D8">
        <w:rPr>
          <w:rFonts w:eastAsia="Garamond"/>
          <w:lang w:val="en-US"/>
        </w:rPr>
        <w:t>State party</w:t>
      </w:r>
      <w:r w:rsidR="0010577B" w:rsidRPr="008A55D8">
        <w:rPr>
          <w:rFonts w:eastAsia="Garamond"/>
          <w:lang w:val="en-US"/>
        </w:rPr>
        <w:t xml:space="preserve"> contends that there is no reason to conclude that the national rulings were inadequate or that the outcome of the domestic proceedings was arbitrary in any way or </w:t>
      </w:r>
      <w:r w:rsidR="008E5BD9">
        <w:rPr>
          <w:rFonts w:eastAsia="Garamond"/>
          <w:lang w:val="en-US"/>
        </w:rPr>
        <w:t xml:space="preserve">that they </w:t>
      </w:r>
      <w:r w:rsidR="00AE4ADE" w:rsidRPr="008A55D8">
        <w:rPr>
          <w:rFonts w:eastAsia="Garamond"/>
          <w:lang w:val="en-US"/>
        </w:rPr>
        <w:t>amount</w:t>
      </w:r>
      <w:r w:rsidR="00B8399A" w:rsidRPr="008A55D8">
        <w:rPr>
          <w:rFonts w:eastAsia="Garamond"/>
          <w:lang w:val="en-US"/>
        </w:rPr>
        <w:t>ed</w:t>
      </w:r>
      <w:r w:rsidR="00AE4ADE" w:rsidRPr="008A55D8">
        <w:rPr>
          <w:rFonts w:eastAsia="Garamond"/>
          <w:lang w:val="en-US"/>
        </w:rPr>
        <w:t xml:space="preserve"> </w:t>
      </w:r>
      <w:r w:rsidR="0010577B" w:rsidRPr="008A55D8">
        <w:rPr>
          <w:rFonts w:eastAsia="Garamond"/>
          <w:lang w:val="en-US"/>
        </w:rPr>
        <w:t>to a denial of justice</w:t>
      </w:r>
      <w:r w:rsidRPr="008A55D8">
        <w:rPr>
          <w:rFonts w:eastAsia="Garamond"/>
          <w:lang w:val="en-US"/>
        </w:rPr>
        <w:t xml:space="preserve"> in the present case</w:t>
      </w:r>
      <w:r w:rsidR="0010577B" w:rsidRPr="008A55D8">
        <w:rPr>
          <w:rFonts w:eastAsia="Garamond"/>
          <w:lang w:val="en-US"/>
        </w:rPr>
        <w:t xml:space="preserve">. </w:t>
      </w:r>
      <w:r w:rsidRPr="008A55D8">
        <w:rPr>
          <w:rFonts w:eastAsia="Garamond"/>
          <w:lang w:val="en-US"/>
        </w:rPr>
        <w:t>T</w:t>
      </w:r>
      <w:r w:rsidR="0010577B" w:rsidRPr="008A55D8">
        <w:rPr>
          <w:rFonts w:eastAsia="Garamond"/>
          <w:lang w:val="en-US"/>
        </w:rPr>
        <w:t xml:space="preserve">he </w:t>
      </w:r>
      <w:r w:rsidRPr="008A55D8">
        <w:rPr>
          <w:rFonts w:eastAsia="Garamond"/>
          <w:lang w:val="en-US"/>
        </w:rPr>
        <w:t>State party</w:t>
      </w:r>
      <w:r w:rsidR="0010577B" w:rsidRPr="008A55D8">
        <w:rPr>
          <w:rFonts w:eastAsia="Garamond"/>
          <w:lang w:val="en-US"/>
        </w:rPr>
        <w:t xml:space="preserve"> </w:t>
      </w:r>
      <w:r w:rsidRPr="008A55D8">
        <w:rPr>
          <w:rFonts w:eastAsia="Garamond"/>
          <w:lang w:val="en-US"/>
        </w:rPr>
        <w:t>submits</w:t>
      </w:r>
      <w:r w:rsidR="0010577B" w:rsidRPr="008A55D8">
        <w:rPr>
          <w:rFonts w:eastAsia="Garamond"/>
          <w:lang w:val="en-US"/>
        </w:rPr>
        <w:t xml:space="preserve"> that great weight must be attached to the opinions of the Swedish migration authorities, as expressed in their </w:t>
      </w:r>
      <w:r w:rsidR="006B7DAE" w:rsidRPr="008A55D8">
        <w:rPr>
          <w:rFonts w:eastAsia="Garamond"/>
          <w:lang w:val="en-US"/>
        </w:rPr>
        <w:t>decisions</w:t>
      </w:r>
      <w:r w:rsidR="0010577B" w:rsidRPr="008A55D8">
        <w:rPr>
          <w:rFonts w:eastAsia="Garamond"/>
          <w:lang w:val="en-US"/>
        </w:rPr>
        <w:t xml:space="preserve"> </w:t>
      </w:r>
      <w:r w:rsidR="006B7DAE" w:rsidRPr="008A55D8">
        <w:rPr>
          <w:rFonts w:eastAsia="Garamond"/>
          <w:lang w:val="en-US"/>
        </w:rPr>
        <w:t>to</w:t>
      </w:r>
      <w:r w:rsidR="0010577B" w:rsidRPr="008A55D8">
        <w:rPr>
          <w:rFonts w:eastAsia="Garamond"/>
          <w:lang w:val="en-US"/>
        </w:rPr>
        <w:t xml:space="preserve"> exp</w:t>
      </w:r>
      <w:r w:rsidR="006B7DAE" w:rsidRPr="008A55D8">
        <w:rPr>
          <w:rFonts w:eastAsia="Garamond"/>
          <w:lang w:val="en-US"/>
        </w:rPr>
        <w:t>el</w:t>
      </w:r>
      <w:r w:rsidR="0010577B" w:rsidRPr="008A55D8">
        <w:rPr>
          <w:rFonts w:eastAsia="Garamond"/>
          <w:lang w:val="en-US"/>
        </w:rPr>
        <w:t xml:space="preserve"> the complainant to the Russian Federation. </w:t>
      </w:r>
    </w:p>
    <w:p w:rsidR="0010577B" w:rsidRPr="008A55D8" w:rsidRDefault="00295FBA" w:rsidP="00E10372">
      <w:pPr>
        <w:pStyle w:val="SingleTxtG"/>
        <w:rPr>
          <w:rFonts w:eastAsia="Garamond"/>
          <w:lang w:val="en-US"/>
        </w:rPr>
      </w:pPr>
      <w:r w:rsidRPr="008A55D8">
        <w:rPr>
          <w:rFonts w:eastAsia="Garamond"/>
          <w:lang w:val="en-US"/>
        </w:rPr>
        <w:t>4.13</w:t>
      </w:r>
      <w:r w:rsidR="007C44DD" w:rsidRPr="00E10372">
        <w:rPr>
          <w:rFonts w:eastAsia="Garamond"/>
          <w:lang w:val="en-US"/>
        </w:rPr>
        <w:tab/>
      </w:r>
      <w:r w:rsidR="00172F34" w:rsidRPr="008A55D8">
        <w:rPr>
          <w:rFonts w:eastAsia="Garamond"/>
          <w:lang w:val="en-US"/>
        </w:rPr>
        <w:t>T</w:t>
      </w:r>
      <w:r w:rsidR="0010577B" w:rsidRPr="008A55D8">
        <w:rPr>
          <w:rFonts w:eastAsia="Garamond"/>
          <w:lang w:val="en-US"/>
        </w:rPr>
        <w:t xml:space="preserve">he </w:t>
      </w:r>
      <w:r w:rsidR="003A72EF" w:rsidRPr="008A55D8">
        <w:rPr>
          <w:rFonts w:eastAsia="Garamond"/>
          <w:lang w:val="en-US"/>
        </w:rPr>
        <w:t>State party observes that t</w:t>
      </w:r>
      <w:r w:rsidR="0010577B" w:rsidRPr="008A55D8">
        <w:rPr>
          <w:rFonts w:eastAsia="Garamond"/>
          <w:lang w:val="en-US"/>
        </w:rPr>
        <w:t xml:space="preserve">he complainant </w:t>
      </w:r>
      <w:r w:rsidR="003A72EF" w:rsidRPr="008A55D8">
        <w:rPr>
          <w:rFonts w:eastAsia="Garamond"/>
          <w:lang w:val="en-US"/>
        </w:rPr>
        <w:t>allege</w:t>
      </w:r>
      <w:r w:rsidR="00A80207">
        <w:rPr>
          <w:rFonts w:eastAsia="Garamond"/>
          <w:lang w:val="en-US"/>
        </w:rPr>
        <w:t>d</w:t>
      </w:r>
      <w:r w:rsidR="0010577B" w:rsidRPr="008A55D8">
        <w:rPr>
          <w:rFonts w:eastAsia="Garamond"/>
          <w:lang w:val="en-US"/>
        </w:rPr>
        <w:t xml:space="preserve"> that expelling him to the Russian Federation would </w:t>
      </w:r>
      <w:r w:rsidR="00D50AC4" w:rsidRPr="008A55D8">
        <w:rPr>
          <w:rFonts w:eastAsia="Garamond"/>
          <w:lang w:val="en-US"/>
        </w:rPr>
        <w:t>be a</w:t>
      </w:r>
      <w:r w:rsidR="0010577B" w:rsidRPr="008A55D8">
        <w:rPr>
          <w:rFonts w:eastAsia="Garamond"/>
          <w:lang w:val="en-US"/>
        </w:rPr>
        <w:t xml:space="preserve"> violation of </w:t>
      </w:r>
      <w:r w:rsidR="00556794" w:rsidRPr="008A55D8">
        <w:rPr>
          <w:rFonts w:eastAsia="Garamond"/>
          <w:lang w:val="en-US"/>
        </w:rPr>
        <w:t>article </w:t>
      </w:r>
      <w:r w:rsidR="0010577B" w:rsidRPr="008A55D8">
        <w:rPr>
          <w:rFonts w:eastAsia="Garamond"/>
          <w:lang w:val="en-US"/>
        </w:rPr>
        <w:t>3 of the Convention</w:t>
      </w:r>
      <w:r w:rsidR="00D50AC4" w:rsidRPr="008A55D8">
        <w:rPr>
          <w:rFonts w:eastAsia="Garamond"/>
          <w:lang w:val="en-US"/>
        </w:rPr>
        <w:t>,</w:t>
      </w:r>
      <w:r w:rsidR="0010577B" w:rsidRPr="008A55D8">
        <w:rPr>
          <w:rFonts w:eastAsia="Garamond"/>
          <w:lang w:val="en-US"/>
        </w:rPr>
        <w:t xml:space="preserve"> as </w:t>
      </w:r>
      <w:r w:rsidR="00DB146F" w:rsidRPr="008A55D8">
        <w:rPr>
          <w:rFonts w:eastAsia="Garamond"/>
          <w:lang w:val="en-US"/>
        </w:rPr>
        <w:t xml:space="preserve">he would </w:t>
      </w:r>
      <w:r w:rsidR="0010577B" w:rsidRPr="008A55D8">
        <w:rPr>
          <w:rFonts w:eastAsia="Garamond"/>
          <w:lang w:val="en-US"/>
        </w:rPr>
        <w:t>risk be</w:t>
      </w:r>
      <w:r w:rsidR="00D50AC4" w:rsidRPr="008A55D8">
        <w:rPr>
          <w:rFonts w:eastAsia="Garamond"/>
          <w:lang w:val="en-US"/>
        </w:rPr>
        <w:t>ing</w:t>
      </w:r>
      <w:r w:rsidR="0010577B" w:rsidRPr="008A55D8">
        <w:rPr>
          <w:rFonts w:eastAsia="Garamond"/>
          <w:lang w:val="en-US"/>
        </w:rPr>
        <w:t xml:space="preserve"> subjected to torture </w:t>
      </w:r>
      <w:r w:rsidR="00A80207">
        <w:rPr>
          <w:rFonts w:eastAsia="Garamond"/>
          <w:lang w:val="en-US"/>
        </w:rPr>
        <w:t>because</w:t>
      </w:r>
      <w:r w:rsidR="0010577B" w:rsidRPr="008A55D8">
        <w:rPr>
          <w:rFonts w:eastAsia="Garamond"/>
          <w:lang w:val="en-US"/>
        </w:rPr>
        <w:t xml:space="preserve"> he </w:t>
      </w:r>
      <w:r w:rsidR="00D50AC4" w:rsidRPr="008A55D8">
        <w:rPr>
          <w:rFonts w:eastAsia="Garamond"/>
          <w:lang w:val="en-US"/>
        </w:rPr>
        <w:t>had been</w:t>
      </w:r>
      <w:r w:rsidR="0010577B" w:rsidRPr="008A55D8">
        <w:rPr>
          <w:rFonts w:eastAsia="Garamond"/>
          <w:lang w:val="en-US"/>
        </w:rPr>
        <w:t xml:space="preserve"> suspected of support</w:t>
      </w:r>
      <w:r w:rsidR="00D50AC4" w:rsidRPr="008A55D8">
        <w:rPr>
          <w:rFonts w:eastAsia="Garamond"/>
          <w:lang w:val="en-US"/>
        </w:rPr>
        <w:t>ing</w:t>
      </w:r>
      <w:r w:rsidR="0010577B" w:rsidRPr="008A55D8">
        <w:rPr>
          <w:rFonts w:eastAsia="Garamond"/>
          <w:lang w:val="en-US"/>
        </w:rPr>
        <w:t xml:space="preserve"> the rebels in the Chechnya region by selling groceries from his father’s s</w:t>
      </w:r>
      <w:r w:rsidR="00A80207">
        <w:rPr>
          <w:rFonts w:eastAsia="Garamond"/>
          <w:lang w:val="en-US"/>
        </w:rPr>
        <w:t>hop to them</w:t>
      </w:r>
      <w:r w:rsidR="0010577B" w:rsidRPr="008A55D8">
        <w:rPr>
          <w:rFonts w:eastAsia="Garamond"/>
          <w:lang w:val="en-US"/>
        </w:rPr>
        <w:t xml:space="preserve">. However, </w:t>
      </w:r>
      <w:r w:rsidR="003A72EF" w:rsidRPr="008A55D8">
        <w:rPr>
          <w:rFonts w:eastAsia="Garamond"/>
          <w:lang w:val="en-US"/>
        </w:rPr>
        <w:t>the complainant</w:t>
      </w:r>
      <w:r w:rsidR="0010577B" w:rsidRPr="008A55D8">
        <w:rPr>
          <w:rFonts w:eastAsia="Garamond"/>
          <w:lang w:val="en-US"/>
        </w:rPr>
        <w:t xml:space="preserve"> emphasi</w:t>
      </w:r>
      <w:r w:rsidR="00D50AC4" w:rsidRPr="008A55D8">
        <w:rPr>
          <w:rFonts w:eastAsia="Garamond"/>
          <w:lang w:val="en-US"/>
        </w:rPr>
        <w:t>z</w:t>
      </w:r>
      <w:r w:rsidR="0010577B" w:rsidRPr="008A55D8">
        <w:rPr>
          <w:rFonts w:eastAsia="Garamond"/>
          <w:lang w:val="en-US"/>
        </w:rPr>
        <w:t>ed that he ha</w:t>
      </w:r>
      <w:r w:rsidR="00D50AC4" w:rsidRPr="008A55D8">
        <w:rPr>
          <w:rFonts w:eastAsia="Garamond"/>
          <w:lang w:val="en-US"/>
        </w:rPr>
        <w:t>d</w:t>
      </w:r>
      <w:r w:rsidR="0010577B" w:rsidRPr="008A55D8">
        <w:rPr>
          <w:rFonts w:eastAsia="Garamond"/>
          <w:lang w:val="en-US"/>
        </w:rPr>
        <w:t xml:space="preserve"> never sympathi</w:t>
      </w:r>
      <w:r w:rsidR="00D50AC4" w:rsidRPr="008A55D8">
        <w:rPr>
          <w:rFonts w:eastAsia="Garamond"/>
          <w:lang w:val="en-US"/>
        </w:rPr>
        <w:t>z</w:t>
      </w:r>
      <w:r w:rsidR="0010577B" w:rsidRPr="008A55D8">
        <w:rPr>
          <w:rFonts w:eastAsia="Garamond"/>
          <w:lang w:val="en-US"/>
        </w:rPr>
        <w:t>ed with the rebels nor part</w:t>
      </w:r>
      <w:r w:rsidR="00D50AC4" w:rsidRPr="008A55D8">
        <w:rPr>
          <w:rFonts w:eastAsia="Garamond"/>
          <w:lang w:val="en-US"/>
        </w:rPr>
        <w:t>icipated</w:t>
      </w:r>
      <w:r w:rsidR="0010577B" w:rsidRPr="008A55D8">
        <w:rPr>
          <w:rFonts w:eastAsia="Garamond"/>
          <w:lang w:val="en-US"/>
        </w:rPr>
        <w:t xml:space="preserve"> in their activities. Despite th</w:t>
      </w:r>
      <w:r w:rsidR="00D50AC4" w:rsidRPr="008A55D8">
        <w:rPr>
          <w:rFonts w:eastAsia="Garamond"/>
          <w:lang w:val="en-US"/>
        </w:rPr>
        <w:t>at</w:t>
      </w:r>
      <w:r w:rsidR="0010577B" w:rsidRPr="008A55D8">
        <w:rPr>
          <w:rFonts w:eastAsia="Garamond"/>
          <w:lang w:val="en-US"/>
        </w:rPr>
        <w:t>, he alleged that he was arrested, detained and subjected to torture on two occasions.</w:t>
      </w:r>
      <w:r w:rsidR="0046512F" w:rsidRPr="008A55D8">
        <w:rPr>
          <w:rFonts w:eastAsia="Garamond"/>
          <w:lang w:val="en-US"/>
        </w:rPr>
        <w:t xml:space="preserve"> In th</w:t>
      </w:r>
      <w:r w:rsidR="00D50AC4" w:rsidRPr="008A55D8">
        <w:rPr>
          <w:rFonts w:eastAsia="Garamond"/>
          <w:lang w:val="en-US"/>
        </w:rPr>
        <w:t>at</w:t>
      </w:r>
      <w:r w:rsidR="0046512F" w:rsidRPr="008A55D8">
        <w:rPr>
          <w:rFonts w:eastAsia="Garamond"/>
          <w:lang w:val="en-US"/>
        </w:rPr>
        <w:t xml:space="preserve"> regard, t</w:t>
      </w:r>
      <w:r w:rsidR="0010577B" w:rsidRPr="008A55D8">
        <w:rPr>
          <w:rFonts w:eastAsia="Garamond"/>
          <w:lang w:val="en-US"/>
        </w:rPr>
        <w:t xml:space="preserve">he </w:t>
      </w:r>
      <w:r w:rsidR="0046512F" w:rsidRPr="008A55D8">
        <w:rPr>
          <w:rFonts w:eastAsia="Garamond"/>
          <w:lang w:val="en-US"/>
        </w:rPr>
        <w:t>State party</w:t>
      </w:r>
      <w:r w:rsidR="0010577B" w:rsidRPr="008A55D8">
        <w:rPr>
          <w:rFonts w:eastAsia="Garamond"/>
          <w:lang w:val="en-US"/>
        </w:rPr>
        <w:t xml:space="preserve">, like the migration authorities, finds </w:t>
      </w:r>
      <w:r w:rsidR="00D50AC4" w:rsidRPr="008A55D8">
        <w:rPr>
          <w:rFonts w:eastAsia="Garamond"/>
          <w:lang w:val="en-US"/>
        </w:rPr>
        <w:t>many</w:t>
      </w:r>
      <w:r w:rsidR="0010577B" w:rsidRPr="008A55D8">
        <w:rPr>
          <w:rFonts w:eastAsia="Garamond"/>
          <w:lang w:val="en-US"/>
        </w:rPr>
        <w:t xml:space="preserve"> aspects</w:t>
      </w:r>
      <w:r w:rsidR="00D50AC4" w:rsidRPr="008A55D8">
        <w:rPr>
          <w:rFonts w:eastAsia="Garamond"/>
          <w:lang w:val="en-US"/>
        </w:rPr>
        <w:t xml:space="preserve"> of the complainant’s story contradictory and vague and raises </w:t>
      </w:r>
      <w:r w:rsidR="0010577B" w:rsidRPr="008A55D8">
        <w:rPr>
          <w:rFonts w:eastAsia="Garamond"/>
          <w:lang w:val="en-US"/>
        </w:rPr>
        <w:t>question</w:t>
      </w:r>
      <w:r w:rsidR="00D50AC4" w:rsidRPr="008A55D8">
        <w:rPr>
          <w:rFonts w:eastAsia="Garamond"/>
          <w:lang w:val="en-US"/>
        </w:rPr>
        <w:t>s about</w:t>
      </w:r>
      <w:r w:rsidR="0010577B" w:rsidRPr="008A55D8">
        <w:rPr>
          <w:rFonts w:eastAsia="Garamond"/>
          <w:lang w:val="en-US"/>
        </w:rPr>
        <w:t xml:space="preserve"> </w:t>
      </w:r>
      <w:r w:rsidR="00D50AC4" w:rsidRPr="008A55D8">
        <w:rPr>
          <w:rFonts w:eastAsia="Garamond"/>
          <w:lang w:val="en-US"/>
        </w:rPr>
        <w:t xml:space="preserve">his </w:t>
      </w:r>
      <w:r w:rsidR="0010577B" w:rsidRPr="008A55D8">
        <w:rPr>
          <w:rFonts w:eastAsia="Garamond"/>
          <w:lang w:val="en-US"/>
        </w:rPr>
        <w:t xml:space="preserve">general credibility. </w:t>
      </w:r>
      <w:r w:rsidR="0046512F" w:rsidRPr="008A55D8">
        <w:rPr>
          <w:rFonts w:eastAsia="Garamond"/>
          <w:lang w:val="en-US"/>
        </w:rPr>
        <w:t>In particular</w:t>
      </w:r>
      <w:r w:rsidR="0010577B" w:rsidRPr="008A55D8">
        <w:rPr>
          <w:rFonts w:eastAsia="Garamond"/>
          <w:lang w:val="en-US"/>
        </w:rPr>
        <w:t>, the complainant has not provided any medical documentation showing that he ha</w:t>
      </w:r>
      <w:r w:rsidR="00D50AC4" w:rsidRPr="008A55D8">
        <w:rPr>
          <w:rFonts w:eastAsia="Garamond"/>
          <w:lang w:val="en-US"/>
        </w:rPr>
        <w:t>d</w:t>
      </w:r>
      <w:r w:rsidR="0010577B" w:rsidRPr="008A55D8">
        <w:rPr>
          <w:rFonts w:eastAsia="Garamond"/>
          <w:lang w:val="en-US"/>
        </w:rPr>
        <w:t xml:space="preserve"> been subjected to ill-treatment. During the domestic </w:t>
      </w:r>
      <w:r w:rsidR="0010577B" w:rsidRPr="008A55D8">
        <w:rPr>
          <w:rFonts w:eastAsia="Garamond"/>
          <w:lang w:val="en-US"/>
        </w:rPr>
        <w:lastRenderedPageBreak/>
        <w:t>proceedings</w:t>
      </w:r>
      <w:r w:rsidR="00DB146F" w:rsidRPr="008A55D8">
        <w:rPr>
          <w:rFonts w:eastAsia="Garamond"/>
          <w:lang w:val="en-US"/>
        </w:rPr>
        <w:t>,</w:t>
      </w:r>
      <w:r w:rsidR="0010577B" w:rsidRPr="008A55D8">
        <w:rPr>
          <w:rFonts w:eastAsia="Garamond"/>
          <w:lang w:val="en-US"/>
        </w:rPr>
        <w:t xml:space="preserve"> the complainant stated that there were no visible scars or other injuries on his body from the torture </w:t>
      </w:r>
      <w:r w:rsidR="00D50AC4" w:rsidRPr="008A55D8">
        <w:rPr>
          <w:rFonts w:eastAsia="Garamond"/>
          <w:lang w:val="en-US"/>
        </w:rPr>
        <w:t xml:space="preserve">that </w:t>
      </w:r>
      <w:r w:rsidR="0010577B" w:rsidRPr="008A55D8">
        <w:rPr>
          <w:rFonts w:eastAsia="Garamond"/>
          <w:lang w:val="en-US"/>
        </w:rPr>
        <w:t>he allegedly</w:t>
      </w:r>
      <w:r w:rsidR="0046512F" w:rsidRPr="008A55D8">
        <w:rPr>
          <w:rFonts w:eastAsia="Garamond"/>
          <w:lang w:val="en-US"/>
        </w:rPr>
        <w:t xml:space="preserve"> </w:t>
      </w:r>
      <w:r w:rsidR="0010577B" w:rsidRPr="008A55D8">
        <w:rPr>
          <w:lang w:val="en-US"/>
        </w:rPr>
        <w:t xml:space="preserve">suffered. </w:t>
      </w:r>
      <w:r w:rsidR="0046512F" w:rsidRPr="008A55D8">
        <w:rPr>
          <w:lang w:val="en-US"/>
        </w:rPr>
        <w:t>In th</w:t>
      </w:r>
      <w:r w:rsidR="00D50AC4" w:rsidRPr="008A55D8">
        <w:rPr>
          <w:lang w:val="en-US"/>
        </w:rPr>
        <w:t>at</w:t>
      </w:r>
      <w:r w:rsidR="0046512F" w:rsidRPr="008A55D8">
        <w:rPr>
          <w:lang w:val="en-US"/>
        </w:rPr>
        <w:t xml:space="preserve"> regard, </w:t>
      </w:r>
      <w:r w:rsidR="00D50AC4" w:rsidRPr="008A55D8">
        <w:rPr>
          <w:lang w:val="en-US"/>
        </w:rPr>
        <w:t xml:space="preserve">the State party, </w:t>
      </w:r>
      <w:r w:rsidR="0046512F" w:rsidRPr="008A55D8">
        <w:rPr>
          <w:lang w:val="en-US"/>
        </w:rPr>
        <w:t>l</w:t>
      </w:r>
      <w:r w:rsidR="0010577B" w:rsidRPr="008A55D8">
        <w:rPr>
          <w:lang w:val="en-US"/>
        </w:rPr>
        <w:t>ike the migration authorities, finds it implausible that a person who ha</w:t>
      </w:r>
      <w:r w:rsidR="00D50AC4" w:rsidRPr="008A55D8">
        <w:rPr>
          <w:lang w:val="en-US"/>
        </w:rPr>
        <w:t>d</w:t>
      </w:r>
      <w:r w:rsidR="0010577B" w:rsidRPr="008A55D8">
        <w:rPr>
          <w:lang w:val="en-US"/>
        </w:rPr>
        <w:t xml:space="preserve"> allegedly been subjected to severe torture has no scars or signs </w:t>
      </w:r>
      <w:r w:rsidR="00D50AC4" w:rsidRPr="008A55D8">
        <w:rPr>
          <w:lang w:val="en-US"/>
        </w:rPr>
        <w:t xml:space="preserve">of such treatment </w:t>
      </w:r>
      <w:r w:rsidR="0010577B" w:rsidRPr="008A55D8">
        <w:rPr>
          <w:lang w:val="en-US"/>
        </w:rPr>
        <w:t xml:space="preserve">on his body. The </w:t>
      </w:r>
      <w:r w:rsidR="0046512F" w:rsidRPr="008A55D8">
        <w:rPr>
          <w:lang w:val="en-US"/>
        </w:rPr>
        <w:t>State party</w:t>
      </w:r>
      <w:r w:rsidR="0010577B" w:rsidRPr="008A55D8">
        <w:rPr>
          <w:lang w:val="en-US"/>
        </w:rPr>
        <w:t xml:space="preserve"> </w:t>
      </w:r>
      <w:r w:rsidR="0046512F" w:rsidRPr="008A55D8">
        <w:rPr>
          <w:lang w:val="en-US"/>
        </w:rPr>
        <w:t>stresses</w:t>
      </w:r>
      <w:r w:rsidR="0010577B" w:rsidRPr="008A55D8">
        <w:rPr>
          <w:lang w:val="en-US"/>
        </w:rPr>
        <w:t xml:space="preserve"> that it is </w:t>
      </w:r>
      <w:r w:rsidR="00D50AC4" w:rsidRPr="008A55D8">
        <w:rPr>
          <w:lang w:val="en-US"/>
        </w:rPr>
        <w:t>up to</w:t>
      </w:r>
      <w:r w:rsidR="0010577B" w:rsidRPr="008A55D8">
        <w:rPr>
          <w:lang w:val="en-US"/>
        </w:rPr>
        <w:t xml:space="preserve"> the complainant to establish</w:t>
      </w:r>
      <w:r w:rsidR="00D50AC4" w:rsidRPr="008A55D8">
        <w:rPr>
          <w:lang w:val="en-US"/>
        </w:rPr>
        <w:t>,</w:t>
      </w:r>
      <w:r w:rsidR="0010577B" w:rsidRPr="008A55D8">
        <w:rPr>
          <w:lang w:val="en-US"/>
        </w:rPr>
        <w:t xml:space="preserve"> </w:t>
      </w:r>
      <w:r w:rsidR="0010577B" w:rsidRPr="008A55D8">
        <w:rPr>
          <w:rFonts w:eastAsia="Garamond"/>
          <w:lang w:val="en-US"/>
        </w:rPr>
        <w:t>prima facie</w:t>
      </w:r>
      <w:r w:rsidR="00D50AC4" w:rsidRPr="008A55D8">
        <w:rPr>
          <w:rFonts w:eastAsia="Garamond"/>
          <w:lang w:val="en-US"/>
        </w:rPr>
        <w:t>,</w:t>
      </w:r>
      <w:r w:rsidR="0010577B" w:rsidRPr="008A55D8">
        <w:rPr>
          <w:rFonts w:eastAsia="Garamond"/>
          <w:lang w:val="en-US"/>
        </w:rPr>
        <w:t xml:space="preserve"> </w:t>
      </w:r>
      <w:r w:rsidR="0010577B" w:rsidRPr="008A55D8">
        <w:rPr>
          <w:lang w:val="en-US"/>
        </w:rPr>
        <w:t xml:space="preserve">his asylum case. </w:t>
      </w:r>
      <w:r w:rsidR="00D50AC4" w:rsidRPr="008A55D8">
        <w:rPr>
          <w:lang w:val="en-US"/>
        </w:rPr>
        <w:t>T</w:t>
      </w:r>
      <w:r w:rsidR="0010577B" w:rsidRPr="008A55D8">
        <w:rPr>
          <w:lang w:val="en-US"/>
        </w:rPr>
        <w:t xml:space="preserve">he </w:t>
      </w:r>
      <w:r w:rsidR="0046512F" w:rsidRPr="008A55D8">
        <w:rPr>
          <w:lang w:val="en-US"/>
        </w:rPr>
        <w:t>State party</w:t>
      </w:r>
      <w:r w:rsidR="00D50AC4" w:rsidRPr="008A55D8">
        <w:rPr>
          <w:lang w:val="en-US"/>
        </w:rPr>
        <w:t xml:space="preserve"> also</w:t>
      </w:r>
      <w:r w:rsidR="0010577B" w:rsidRPr="008A55D8">
        <w:rPr>
          <w:lang w:val="en-US"/>
        </w:rPr>
        <w:t xml:space="preserve"> </w:t>
      </w:r>
      <w:r w:rsidR="0046512F" w:rsidRPr="008A55D8">
        <w:rPr>
          <w:lang w:val="en-US"/>
        </w:rPr>
        <w:t>maintains</w:t>
      </w:r>
      <w:r w:rsidR="0010577B" w:rsidRPr="008A55D8">
        <w:rPr>
          <w:lang w:val="en-US"/>
        </w:rPr>
        <w:t xml:space="preserve"> that</w:t>
      </w:r>
      <w:r w:rsidR="00D50AC4" w:rsidRPr="008A55D8">
        <w:rPr>
          <w:lang w:val="en-US"/>
        </w:rPr>
        <w:t>,</w:t>
      </w:r>
      <w:r w:rsidR="0010577B" w:rsidRPr="008A55D8">
        <w:rPr>
          <w:lang w:val="en-US"/>
        </w:rPr>
        <w:t xml:space="preserve"> where there is no evidence of alleged abuse</w:t>
      </w:r>
      <w:r w:rsidR="00D50AC4" w:rsidRPr="008A55D8">
        <w:rPr>
          <w:lang w:val="en-US"/>
        </w:rPr>
        <w:t xml:space="preserve"> or ill-treatment</w:t>
      </w:r>
      <w:r w:rsidR="0010577B" w:rsidRPr="008A55D8">
        <w:rPr>
          <w:lang w:val="en-US"/>
        </w:rPr>
        <w:t xml:space="preserve">, there </w:t>
      </w:r>
      <w:r w:rsidR="00D50AC4" w:rsidRPr="008A55D8">
        <w:rPr>
          <w:lang w:val="en-US"/>
        </w:rPr>
        <w:t>is</w:t>
      </w:r>
      <w:r w:rsidR="0010577B" w:rsidRPr="008A55D8">
        <w:rPr>
          <w:lang w:val="en-US"/>
        </w:rPr>
        <w:t xml:space="preserve"> no obligation on </w:t>
      </w:r>
      <w:r w:rsidR="00D50AC4" w:rsidRPr="008A55D8">
        <w:rPr>
          <w:lang w:val="en-US"/>
        </w:rPr>
        <w:t xml:space="preserve">the part of </w:t>
      </w:r>
      <w:r w:rsidR="0010577B" w:rsidRPr="008A55D8">
        <w:rPr>
          <w:lang w:val="en-US"/>
        </w:rPr>
        <w:t>the migration authorities to in</w:t>
      </w:r>
      <w:r w:rsidR="0046512F" w:rsidRPr="008A55D8">
        <w:rPr>
          <w:lang w:val="en-US"/>
        </w:rPr>
        <w:t>itiate a medical investigation</w:t>
      </w:r>
      <w:r w:rsidR="00590DF6" w:rsidRPr="008A55D8">
        <w:rPr>
          <w:lang w:val="en-US"/>
        </w:rPr>
        <w:t>.</w:t>
      </w:r>
      <w:r w:rsidR="0046512F" w:rsidRPr="008A55D8">
        <w:rPr>
          <w:rStyle w:val="FootnoteReference"/>
          <w:lang w:val="en-US"/>
        </w:rPr>
        <w:footnoteReference w:id="11"/>
      </w:r>
    </w:p>
    <w:p w:rsidR="0010577B" w:rsidRPr="008A55D8" w:rsidRDefault="00A7652A" w:rsidP="00E10372">
      <w:pPr>
        <w:pStyle w:val="SingleTxtG"/>
        <w:rPr>
          <w:rFonts w:eastAsia="Garamond"/>
          <w:lang w:val="en-US"/>
        </w:rPr>
      </w:pPr>
      <w:r w:rsidRPr="008A55D8">
        <w:rPr>
          <w:rFonts w:eastAsia="Garamond"/>
          <w:lang w:val="en-US"/>
        </w:rPr>
        <w:t>4.14</w:t>
      </w:r>
      <w:r w:rsidR="007C44DD" w:rsidRPr="00E10372">
        <w:rPr>
          <w:rFonts w:eastAsia="Garamond"/>
          <w:lang w:val="en-US"/>
        </w:rPr>
        <w:tab/>
      </w:r>
      <w:r w:rsidR="002B789B" w:rsidRPr="008A55D8">
        <w:rPr>
          <w:rFonts w:eastAsia="Garamond"/>
          <w:lang w:val="en-US"/>
        </w:rPr>
        <w:t>T</w:t>
      </w:r>
      <w:r w:rsidRPr="008A55D8">
        <w:rPr>
          <w:rFonts w:eastAsia="Garamond"/>
          <w:lang w:val="en-US"/>
        </w:rPr>
        <w:t>he State party</w:t>
      </w:r>
      <w:r w:rsidR="0010577B" w:rsidRPr="008A55D8">
        <w:rPr>
          <w:rFonts w:eastAsia="Garamond"/>
          <w:lang w:val="en-US"/>
        </w:rPr>
        <w:t xml:space="preserve"> shares the </w:t>
      </w:r>
      <w:r w:rsidR="002B789B" w:rsidRPr="008A55D8">
        <w:rPr>
          <w:rFonts w:eastAsia="Garamond"/>
          <w:lang w:val="en-US"/>
        </w:rPr>
        <w:t xml:space="preserve">conclusions of the </w:t>
      </w:r>
      <w:r w:rsidR="0010577B" w:rsidRPr="008A55D8">
        <w:rPr>
          <w:rFonts w:eastAsia="Garamond"/>
          <w:lang w:val="en-US"/>
        </w:rPr>
        <w:t xml:space="preserve">migration authorities that </w:t>
      </w:r>
      <w:r w:rsidR="002B789B" w:rsidRPr="008A55D8">
        <w:rPr>
          <w:rFonts w:eastAsia="Garamond"/>
          <w:lang w:val="en-US"/>
        </w:rPr>
        <w:t>several</w:t>
      </w:r>
      <w:r w:rsidR="0010577B" w:rsidRPr="008A55D8">
        <w:rPr>
          <w:rFonts w:eastAsia="Garamond"/>
          <w:lang w:val="en-US"/>
        </w:rPr>
        <w:t xml:space="preserve"> aspects </w:t>
      </w:r>
      <w:r w:rsidR="002B789B" w:rsidRPr="008A55D8">
        <w:rPr>
          <w:rFonts w:eastAsia="Garamond"/>
          <w:lang w:val="en-US"/>
        </w:rPr>
        <w:t xml:space="preserve">of </w:t>
      </w:r>
      <w:r w:rsidR="0010577B" w:rsidRPr="008A55D8">
        <w:rPr>
          <w:rFonts w:eastAsia="Garamond"/>
          <w:lang w:val="en-US"/>
        </w:rPr>
        <w:t xml:space="preserve">the complainant’s account of </w:t>
      </w:r>
      <w:r w:rsidR="002B789B" w:rsidRPr="008A55D8">
        <w:rPr>
          <w:rFonts w:eastAsia="Garamond"/>
          <w:lang w:val="en-US"/>
        </w:rPr>
        <w:t xml:space="preserve">his experiences </w:t>
      </w:r>
      <w:r w:rsidR="00A80207">
        <w:rPr>
          <w:rFonts w:eastAsia="Garamond"/>
          <w:lang w:val="en-US"/>
        </w:rPr>
        <w:t xml:space="preserve">are </w:t>
      </w:r>
      <w:r w:rsidR="002B789B" w:rsidRPr="008A55D8">
        <w:rPr>
          <w:rFonts w:eastAsia="Garamond"/>
          <w:lang w:val="en-US"/>
        </w:rPr>
        <w:t xml:space="preserve">questionable </w:t>
      </w:r>
      <w:r w:rsidR="0010577B" w:rsidRPr="008A55D8">
        <w:rPr>
          <w:rFonts w:eastAsia="Garamond"/>
          <w:lang w:val="en-US"/>
        </w:rPr>
        <w:t>as available country information only part</w:t>
      </w:r>
      <w:r w:rsidR="002B789B" w:rsidRPr="008A55D8">
        <w:rPr>
          <w:rFonts w:eastAsia="Garamond"/>
          <w:lang w:val="en-US"/>
        </w:rPr>
        <w:t>ial</w:t>
      </w:r>
      <w:r w:rsidR="0010577B" w:rsidRPr="008A55D8">
        <w:rPr>
          <w:rFonts w:eastAsia="Garamond"/>
          <w:lang w:val="en-US"/>
        </w:rPr>
        <w:t xml:space="preserve">ly supports </w:t>
      </w:r>
      <w:r w:rsidR="002B789B" w:rsidRPr="008A55D8">
        <w:rPr>
          <w:rFonts w:eastAsia="Garamond"/>
          <w:lang w:val="en-US"/>
        </w:rPr>
        <w:t>the</w:t>
      </w:r>
      <w:r w:rsidR="0010577B" w:rsidRPr="008A55D8">
        <w:rPr>
          <w:rFonts w:eastAsia="Garamond"/>
          <w:lang w:val="en-US"/>
        </w:rPr>
        <w:t xml:space="preserve"> </w:t>
      </w:r>
      <w:r w:rsidRPr="008A55D8">
        <w:rPr>
          <w:rFonts w:eastAsia="Garamond"/>
          <w:lang w:val="en-US"/>
        </w:rPr>
        <w:t xml:space="preserve">story </w:t>
      </w:r>
      <w:r w:rsidR="002B789B" w:rsidRPr="008A55D8">
        <w:rPr>
          <w:rFonts w:eastAsia="Garamond"/>
          <w:lang w:val="en-US"/>
        </w:rPr>
        <w:t>that he</w:t>
      </w:r>
      <w:r w:rsidR="00DC07E5" w:rsidRPr="008A55D8">
        <w:rPr>
          <w:rFonts w:eastAsia="Garamond"/>
          <w:lang w:val="en-US"/>
        </w:rPr>
        <w:t xml:space="preserve"> </w:t>
      </w:r>
      <w:r w:rsidRPr="008A55D8">
        <w:rPr>
          <w:rFonts w:eastAsia="Garamond"/>
          <w:lang w:val="en-US"/>
        </w:rPr>
        <w:t xml:space="preserve">presented </w:t>
      </w:r>
      <w:r w:rsidR="00A80207">
        <w:rPr>
          <w:rFonts w:eastAsia="Garamond"/>
          <w:lang w:val="en-US"/>
        </w:rPr>
        <w:t xml:space="preserve">to </w:t>
      </w:r>
      <w:r w:rsidRPr="008A55D8">
        <w:rPr>
          <w:rFonts w:eastAsia="Garamond"/>
          <w:lang w:val="en-US"/>
        </w:rPr>
        <w:t xml:space="preserve">the domestic </w:t>
      </w:r>
      <w:r w:rsidR="00A80207">
        <w:rPr>
          <w:rFonts w:eastAsia="Garamond"/>
          <w:lang w:val="en-US"/>
        </w:rPr>
        <w:t>authorities</w:t>
      </w:r>
      <w:r w:rsidR="0010577B" w:rsidRPr="008A55D8">
        <w:rPr>
          <w:rFonts w:eastAsia="Garamond"/>
          <w:lang w:val="en-US"/>
        </w:rPr>
        <w:t xml:space="preserve">. Even if </w:t>
      </w:r>
      <w:r w:rsidR="002B789B" w:rsidRPr="008A55D8">
        <w:rPr>
          <w:rFonts w:eastAsia="Garamond"/>
          <w:lang w:val="en-US"/>
        </w:rPr>
        <w:t>his</w:t>
      </w:r>
      <w:r w:rsidR="0010577B" w:rsidRPr="008A55D8">
        <w:rPr>
          <w:rFonts w:eastAsia="Garamond"/>
          <w:lang w:val="en-US"/>
        </w:rPr>
        <w:t xml:space="preserve"> statements concerning </w:t>
      </w:r>
      <w:r w:rsidR="002B789B" w:rsidRPr="008A55D8">
        <w:rPr>
          <w:rFonts w:eastAsia="Garamond"/>
          <w:lang w:val="en-US"/>
        </w:rPr>
        <w:t>the</w:t>
      </w:r>
      <w:r w:rsidR="0010577B" w:rsidRPr="008A55D8">
        <w:rPr>
          <w:rFonts w:eastAsia="Garamond"/>
          <w:lang w:val="en-US"/>
        </w:rPr>
        <w:t xml:space="preserve"> first arrest and the claim that he was forced to sign a confession m</w:t>
      </w:r>
      <w:r w:rsidR="002B789B" w:rsidRPr="008A55D8">
        <w:rPr>
          <w:rFonts w:eastAsia="Garamond"/>
          <w:lang w:val="en-US"/>
        </w:rPr>
        <w:t>ight</w:t>
      </w:r>
      <w:r w:rsidR="0010577B" w:rsidRPr="008A55D8">
        <w:rPr>
          <w:rFonts w:eastAsia="Garamond"/>
          <w:lang w:val="en-US"/>
        </w:rPr>
        <w:t xml:space="preserve"> be supported by certain </w:t>
      </w:r>
      <w:r w:rsidR="00D445A6" w:rsidRPr="008A55D8">
        <w:rPr>
          <w:rFonts w:eastAsia="Garamond"/>
          <w:lang w:val="en-US"/>
        </w:rPr>
        <w:t xml:space="preserve">publicly available </w:t>
      </w:r>
      <w:r w:rsidR="0010577B" w:rsidRPr="008A55D8">
        <w:rPr>
          <w:rFonts w:eastAsia="Garamond"/>
          <w:lang w:val="en-US"/>
        </w:rPr>
        <w:t xml:space="preserve">reports, the country information does not support </w:t>
      </w:r>
      <w:r w:rsidR="002B789B" w:rsidRPr="008A55D8">
        <w:rPr>
          <w:rFonts w:eastAsia="Garamond"/>
          <w:lang w:val="en-US"/>
        </w:rPr>
        <w:t>the</w:t>
      </w:r>
      <w:r w:rsidR="0010577B" w:rsidRPr="008A55D8">
        <w:rPr>
          <w:rFonts w:eastAsia="Garamond"/>
          <w:lang w:val="en-US"/>
        </w:rPr>
        <w:t xml:space="preserve"> </w:t>
      </w:r>
      <w:r w:rsidR="00D4545E">
        <w:rPr>
          <w:rFonts w:eastAsia="Garamond"/>
          <w:lang w:val="en-US"/>
        </w:rPr>
        <w:t>“</w:t>
      </w:r>
      <w:r w:rsidR="0010577B" w:rsidRPr="00E10372">
        <w:rPr>
          <w:rFonts w:eastAsia="Garamond"/>
          <w:lang w:val="en-US"/>
        </w:rPr>
        <w:t>practice</w:t>
      </w:r>
      <w:r w:rsidR="00D4545E">
        <w:rPr>
          <w:rFonts w:eastAsia="Garamond"/>
          <w:lang w:val="en-US"/>
        </w:rPr>
        <w:t>”</w:t>
      </w:r>
      <w:r w:rsidR="0010577B" w:rsidRPr="008A55D8">
        <w:rPr>
          <w:rFonts w:eastAsia="Garamond"/>
          <w:lang w:val="en-US"/>
        </w:rPr>
        <w:t xml:space="preserve"> alleged by the complainant that he w</w:t>
      </w:r>
      <w:r w:rsidR="002B789B" w:rsidRPr="008A55D8">
        <w:rPr>
          <w:rFonts w:eastAsia="Garamond"/>
          <w:lang w:val="en-US"/>
        </w:rPr>
        <w:t>as</w:t>
      </w:r>
      <w:r w:rsidR="0010577B" w:rsidRPr="008A55D8">
        <w:rPr>
          <w:rFonts w:eastAsia="Garamond"/>
          <w:lang w:val="en-US"/>
        </w:rPr>
        <w:t xml:space="preserve"> re</w:t>
      </w:r>
      <w:r w:rsidR="002B789B" w:rsidRPr="008A55D8">
        <w:rPr>
          <w:rFonts w:eastAsia="Garamond"/>
          <w:lang w:val="en-US"/>
        </w:rPr>
        <w:t>-</w:t>
      </w:r>
      <w:r w:rsidR="0010577B" w:rsidRPr="008A55D8">
        <w:rPr>
          <w:rFonts w:eastAsia="Garamond"/>
          <w:lang w:val="en-US"/>
        </w:rPr>
        <w:t xml:space="preserve">arrested after only one night of </w:t>
      </w:r>
      <w:r w:rsidR="002B789B" w:rsidRPr="008A55D8">
        <w:rPr>
          <w:rFonts w:eastAsia="Garamond"/>
          <w:lang w:val="en-US"/>
        </w:rPr>
        <w:t xml:space="preserve">being released the first time, then </w:t>
      </w:r>
      <w:r w:rsidR="0010577B" w:rsidRPr="008A55D8">
        <w:rPr>
          <w:rFonts w:eastAsia="Garamond"/>
          <w:lang w:val="en-US"/>
        </w:rPr>
        <w:t>he w</w:t>
      </w:r>
      <w:r w:rsidR="002B789B" w:rsidRPr="008A55D8">
        <w:rPr>
          <w:rFonts w:eastAsia="Garamond"/>
          <w:lang w:val="en-US"/>
        </w:rPr>
        <w:t>as</w:t>
      </w:r>
      <w:r w:rsidR="0010577B" w:rsidRPr="008A55D8">
        <w:rPr>
          <w:rFonts w:eastAsia="Garamond"/>
          <w:lang w:val="en-US"/>
        </w:rPr>
        <w:t xml:space="preserve"> sought almost immediately after being released the second time</w:t>
      </w:r>
      <w:r w:rsidR="002B789B" w:rsidRPr="008A55D8">
        <w:rPr>
          <w:rFonts w:eastAsia="Garamond"/>
          <w:lang w:val="en-US"/>
        </w:rPr>
        <w:t>, de</w:t>
      </w:r>
      <w:r w:rsidR="0010577B" w:rsidRPr="008A55D8">
        <w:rPr>
          <w:rFonts w:eastAsia="Garamond"/>
          <w:lang w:val="en-US"/>
        </w:rPr>
        <w:t xml:space="preserve">spite </w:t>
      </w:r>
      <w:r w:rsidR="00DC07E5" w:rsidRPr="008A55D8">
        <w:rPr>
          <w:rFonts w:eastAsia="Garamond"/>
          <w:lang w:val="en-US"/>
        </w:rPr>
        <w:t xml:space="preserve">the </w:t>
      </w:r>
      <w:r w:rsidR="002B789B" w:rsidRPr="008A55D8">
        <w:rPr>
          <w:rFonts w:eastAsia="Garamond"/>
          <w:lang w:val="en-US"/>
        </w:rPr>
        <w:t xml:space="preserve">condition and </w:t>
      </w:r>
      <w:r w:rsidR="00DC07E5" w:rsidRPr="008A55D8">
        <w:rPr>
          <w:rFonts w:eastAsia="Garamond"/>
          <w:lang w:val="en-US"/>
        </w:rPr>
        <w:t xml:space="preserve">assignment </w:t>
      </w:r>
      <w:r w:rsidR="002B789B" w:rsidRPr="008A55D8">
        <w:rPr>
          <w:rFonts w:eastAsia="Garamond"/>
          <w:lang w:val="en-US"/>
        </w:rPr>
        <w:t xml:space="preserve">that </w:t>
      </w:r>
      <w:r w:rsidR="00DC07E5" w:rsidRPr="008A55D8">
        <w:rPr>
          <w:rFonts w:eastAsia="Garamond"/>
          <w:lang w:val="en-US"/>
        </w:rPr>
        <w:t xml:space="preserve">he claims </w:t>
      </w:r>
      <w:r w:rsidR="002B789B" w:rsidRPr="008A55D8">
        <w:rPr>
          <w:rFonts w:eastAsia="Garamond"/>
          <w:lang w:val="en-US"/>
        </w:rPr>
        <w:t>was</w:t>
      </w:r>
      <w:r w:rsidR="0010577B" w:rsidRPr="008A55D8">
        <w:rPr>
          <w:rFonts w:eastAsia="Garamond"/>
          <w:lang w:val="en-US"/>
        </w:rPr>
        <w:t xml:space="preserve"> given</w:t>
      </w:r>
      <w:r w:rsidR="002B789B" w:rsidRPr="008A55D8">
        <w:rPr>
          <w:rFonts w:eastAsia="Garamond"/>
          <w:lang w:val="en-US"/>
        </w:rPr>
        <w:t xml:space="preserve"> to him</w:t>
      </w:r>
      <w:r w:rsidR="0010577B" w:rsidRPr="008A55D8">
        <w:rPr>
          <w:rFonts w:eastAsia="Garamond"/>
          <w:lang w:val="en-US"/>
        </w:rPr>
        <w:t>. In relation to the first arrest</w:t>
      </w:r>
      <w:r w:rsidR="002B789B" w:rsidRPr="008A55D8">
        <w:rPr>
          <w:rFonts w:eastAsia="Garamond"/>
          <w:lang w:val="en-US"/>
        </w:rPr>
        <w:t>,</w:t>
      </w:r>
      <w:r w:rsidR="0010577B" w:rsidRPr="008A55D8">
        <w:rPr>
          <w:rFonts w:eastAsia="Garamond"/>
          <w:lang w:val="en-US"/>
        </w:rPr>
        <w:t xml:space="preserve"> the </w:t>
      </w:r>
      <w:r w:rsidRPr="008A55D8">
        <w:rPr>
          <w:rFonts w:eastAsia="Garamond"/>
          <w:lang w:val="en-US"/>
        </w:rPr>
        <w:t>State party</w:t>
      </w:r>
      <w:r w:rsidR="0010577B" w:rsidRPr="008A55D8">
        <w:rPr>
          <w:rFonts w:eastAsia="Garamond"/>
          <w:lang w:val="en-US"/>
        </w:rPr>
        <w:t xml:space="preserve"> </w:t>
      </w:r>
      <w:r w:rsidR="006E404F" w:rsidRPr="008A55D8">
        <w:rPr>
          <w:rFonts w:eastAsia="Garamond"/>
          <w:lang w:val="en-US"/>
        </w:rPr>
        <w:t xml:space="preserve">notes </w:t>
      </w:r>
      <w:r w:rsidR="0010577B" w:rsidRPr="008A55D8">
        <w:rPr>
          <w:rFonts w:eastAsia="Garamond"/>
          <w:lang w:val="en-US"/>
        </w:rPr>
        <w:t xml:space="preserve">that it is </w:t>
      </w:r>
      <w:r w:rsidR="00552283" w:rsidRPr="008A55D8">
        <w:rPr>
          <w:rFonts w:eastAsia="Garamond"/>
          <w:lang w:val="en-US"/>
        </w:rPr>
        <w:t>normal</w:t>
      </w:r>
      <w:r w:rsidR="0010577B" w:rsidRPr="008A55D8">
        <w:rPr>
          <w:rFonts w:eastAsia="Garamond"/>
          <w:lang w:val="en-US"/>
        </w:rPr>
        <w:t xml:space="preserve"> that there is an imminent risk that a person against whom the authorities have levelled serious accusations, who has been deprived of his liberty and </w:t>
      </w:r>
      <w:r w:rsidR="00552283" w:rsidRPr="008A55D8">
        <w:rPr>
          <w:rFonts w:eastAsia="Garamond"/>
          <w:lang w:val="en-US"/>
        </w:rPr>
        <w:t xml:space="preserve">who </w:t>
      </w:r>
      <w:r w:rsidR="0010577B" w:rsidRPr="008A55D8">
        <w:rPr>
          <w:rFonts w:eastAsia="Garamond"/>
          <w:lang w:val="en-US"/>
        </w:rPr>
        <w:t>has been subjected to extensive assaults by the authorities would go into hiding upon release in order to avoid the authorities. The</w:t>
      </w:r>
      <w:r w:rsidR="00552283" w:rsidRPr="008A55D8">
        <w:rPr>
          <w:rFonts w:eastAsia="Garamond"/>
          <w:lang w:val="en-US"/>
        </w:rPr>
        <w:t xml:space="preserve">refore, the </w:t>
      </w:r>
      <w:r w:rsidRPr="008A55D8">
        <w:rPr>
          <w:rFonts w:eastAsia="Garamond"/>
          <w:lang w:val="en-US"/>
        </w:rPr>
        <w:t>State party</w:t>
      </w:r>
      <w:r w:rsidR="0010577B" w:rsidRPr="008A55D8">
        <w:rPr>
          <w:rFonts w:eastAsia="Garamond"/>
          <w:lang w:val="en-US"/>
        </w:rPr>
        <w:t xml:space="preserve"> does not find it plausible that the </w:t>
      </w:r>
      <w:r w:rsidR="00DB146F" w:rsidRPr="008A55D8">
        <w:rPr>
          <w:rFonts w:eastAsia="Garamond"/>
          <w:lang w:val="en-US"/>
        </w:rPr>
        <w:t xml:space="preserve">Chechen </w:t>
      </w:r>
      <w:r w:rsidR="0010577B" w:rsidRPr="008A55D8">
        <w:rPr>
          <w:rFonts w:eastAsia="Garamond"/>
          <w:lang w:val="en-US"/>
        </w:rPr>
        <w:t xml:space="preserve">authorities would </w:t>
      </w:r>
      <w:r w:rsidR="00552283" w:rsidRPr="008A55D8">
        <w:rPr>
          <w:rFonts w:eastAsia="Garamond"/>
          <w:lang w:val="en-US"/>
        </w:rPr>
        <w:t xml:space="preserve">have </w:t>
      </w:r>
      <w:r w:rsidR="0010577B" w:rsidRPr="008A55D8">
        <w:rPr>
          <w:rFonts w:eastAsia="Garamond"/>
          <w:lang w:val="en-US"/>
        </w:rPr>
        <w:t>release</w:t>
      </w:r>
      <w:r w:rsidR="00552283" w:rsidRPr="008A55D8">
        <w:rPr>
          <w:rFonts w:eastAsia="Garamond"/>
          <w:lang w:val="en-US"/>
        </w:rPr>
        <w:t>d him</w:t>
      </w:r>
      <w:r w:rsidR="0010577B" w:rsidRPr="008A55D8">
        <w:rPr>
          <w:rFonts w:eastAsia="Garamond"/>
          <w:lang w:val="en-US"/>
        </w:rPr>
        <w:t xml:space="preserve"> without any commitments</w:t>
      </w:r>
      <w:r w:rsidR="00A80207">
        <w:rPr>
          <w:rFonts w:eastAsia="Garamond"/>
          <w:lang w:val="en-US"/>
        </w:rPr>
        <w:t xml:space="preserve"> on his part</w:t>
      </w:r>
      <w:r w:rsidR="00552283" w:rsidRPr="008A55D8">
        <w:rPr>
          <w:rFonts w:eastAsia="Garamond"/>
          <w:lang w:val="en-US"/>
        </w:rPr>
        <w:t>,</w:t>
      </w:r>
      <w:r w:rsidR="0010577B" w:rsidRPr="008A55D8">
        <w:rPr>
          <w:rFonts w:eastAsia="Garamond"/>
          <w:lang w:val="en-US"/>
        </w:rPr>
        <w:t xml:space="preserve"> as suggested by the complainant.</w:t>
      </w:r>
    </w:p>
    <w:p w:rsidR="0010577B" w:rsidRPr="008A55D8" w:rsidRDefault="006E404F" w:rsidP="00E10372">
      <w:pPr>
        <w:pStyle w:val="SingleTxtG"/>
        <w:rPr>
          <w:rFonts w:eastAsia="Garamond"/>
          <w:lang w:val="en-US"/>
        </w:rPr>
      </w:pPr>
      <w:r w:rsidRPr="008A55D8">
        <w:rPr>
          <w:rFonts w:eastAsia="Garamond"/>
          <w:lang w:val="en-US"/>
        </w:rPr>
        <w:t>4.15</w:t>
      </w:r>
      <w:r w:rsidR="007C44DD" w:rsidRPr="00E10372">
        <w:rPr>
          <w:rFonts w:eastAsia="Garamond"/>
          <w:lang w:val="en-US"/>
        </w:rPr>
        <w:tab/>
      </w:r>
      <w:r w:rsidR="0010577B" w:rsidRPr="008A55D8">
        <w:rPr>
          <w:rFonts w:eastAsia="Garamond"/>
          <w:lang w:val="en-US"/>
        </w:rPr>
        <w:t xml:space="preserve">Moreover, in relation to the second arrest, the </w:t>
      </w:r>
      <w:r w:rsidRPr="008A55D8">
        <w:rPr>
          <w:rFonts w:eastAsia="Garamond"/>
          <w:lang w:val="en-US"/>
        </w:rPr>
        <w:t>State party submits</w:t>
      </w:r>
      <w:r w:rsidR="0010577B" w:rsidRPr="008A55D8">
        <w:rPr>
          <w:rFonts w:eastAsia="Garamond"/>
          <w:lang w:val="en-US"/>
        </w:rPr>
        <w:t xml:space="preserve"> that the manner in which the complainant was supposed to </w:t>
      </w:r>
      <w:r w:rsidR="00552283" w:rsidRPr="008A55D8">
        <w:rPr>
          <w:rFonts w:eastAsia="Garamond"/>
          <w:lang w:val="en-US"/>
        </w:rPr>
        <w:t>execute</w:t>
      </w:r>
      <w:r w:rsidR="0010577B" w:rsidRPr="008A55D8">
        <w:rPr>
          <w:rFonts w:eastAsia="Garamond"/>
          <w:lang w:val="en-US"/>
        </w:rPr>
        <w:t xml:space="preserve"> the task assigned to him seems unlikely. </w:t>
      </w:r>
      <w:r w:rsidRPr="008A55D8">
        <w:rPr>
          <w:rFonts w:eastAsia="Garamond"/>
          <w:lang w:val="en-US"/>
        </w:rPr>
        <w:t xml:space="preserve">It also </w:t>
      </w:r>
      <w:r w:rsidR="0010577B" w:rsidRPr="008A55D8">
        <w:rPr>
          <w:rFonts w:eastAsia="Garamond"/>
          <w:lang w:val="en-US"/>
        </w:rPr>
        <w:t>appears im</w:t>
      </w:r>
      <w:r w:rsidR="00B01100" w:rsidRPr="008A55D8">
        <w:rPr>
          <w:rFonts w:eastAsia="Garamond"/>
          <w:lang w:val="en-US"/>
        </w:rPr>
        <w:t xml:space="preserve">probable that </w:t>
      </w:r>
      <w:r w:rsidR="00552283" w:rsidRPr="008A55D8">
        <w:rPr>
          <w:rFonts w:eastAsia="Garamond"/>
          <w:lang w:val="en-US"/>
        </w:rPr>
        <w:t>his</w:t>
      </w:r>
      <w:r w:rsidR="00B01100" w:rsidRPr="008A55D8">
        <w:rPr>
          <w:rFonts w:eastAsia="Garamond"/>
          <w:lang w:val="en-US"/>
        </w:rPr>
        <w:t xml:space="preserve"> father would </w:t>
      </w:r>
      <w:r w:rsidR="0010577B" w:rsidRPr="008A55D8">
        <w:rPr>
          <w:rFonts w:eastAsia="Garamond"/>
          <w:lang w:val="en-US"/>
        </w:rPr>
        <w:t xml:space="preserve">have </w:t>
      </w:r>
      <w:r w:rsidR="00552283" w:rsidRPr="008A55D8">
        <w:rPr>
          <w:rFonts w:eastAsia="Garamond"/>
          <w:lang w:val="en-US"/>
        </w:rPr>
        <w:t xml:space="preserve">been able to </w:t>
      </w:r>
      <w:r w:rsidR="0010577B" w:rsidRPr="008A55D8">
        <w:rPr>
          <w:rFonts w:eastAsia="Garamond"/>
          <w:lang w:val="en-US"/>
        </w:rPr>
        <w:t>visit hi</w:t>
      </w:r>
      <w:r w:rsidR="00A80207">
        <w:rPr>
          <w:rFonts w:eastAsia="Garamond"/>
          <w:lang w:val="en-US"/>
        </w:rPr>
        <w:t>m</w:t>
      </w:r>
      <w:r w:rsidR="00552283" w:rsidRPr="008A55D8">
        <w:rPr>
          <w:rFonts w:eastAsia="Garamond"/>
          <w:lang w:val="en-US"/>
        </w:rPr>
        <w:t xml:space="preserve"> regularly</w:t>
      </w:r>
      <w:r w:rsidR="0010577B" w:rsidRPr="008A55D8">
        <w:rPr>
          <w:rFonts w:eastAsia="Garamond"/>
          <w:lang w:val="en-US"/>
        </w:rPr>
        <w:t xml:space="preserve"> despite the authorities’ interest in him. </w:t>
      </w:r>
      <w:r w:rsidR="00552283" w:rsidRPr="008A55D8">
        <w:rPr>
          <w:rFonts w:eastAsia="Garamond"/>
          <w:lang w:val="en-US"/>
        </w:rPr>
        <w:t>I</w:t>
      </w:r>
      <w:r w:rsidR="0010577B" w:rsidRPr="008A55D8">
        <w:rPr>
          <w:rFonts w:eastAsia="Garamond"/>
          <w:lang w:val="en-US"/>
        </w:rPr>
        <w:t xml:space="preserve">t </w:t>
      </w:r>
      <w:r w:rsidR="00552283" w:rsidRPr="008A55D8">
        <w:rPr>
          <w:rFonts w:eastAsia="Garamond"/>
          <w:lang w:val="en-US"/>
        </w:rPr>
        <w:t>would have been</w:t>
      </w:r>
      <w:r w:rsidR="0010577B" w:rsidRPr="008A55D8">
        <w:rPr>
          <w:rFonts w:eastAsia="Garamond"/>
          <w:lang w:val="en-US"/>
        </w:rPr>
        <w:t xml:space="preserve"> important to consider the associated risk that the complainant’s hiding place would be revealed and that he and his friend would be exposed to danger. </w:t>
      </w:r>
      <w:r w:rsidR="00552283" w:rsidRPr="008A55D8">
        <w:rPr>
          <w:rFonts w:eastAsia="Garamond"/>
          <w:lang w:val="en-US"/>
        </w:rPr>
        <w:t>If</w:t>
      </w:r>
      <w:r w:rsidR="0010577B" w:rsidRPr="008A55D8">
        <w:rPr>
          <w:rFonts w:eastAsia="Garamond"/>
          <w:lang w:val="en-US"/>
        </w:rPr>
        <w:t xml:space="preserve"> the authorities had such an interest in the complainant as he alleges, they would have been able to find him either by following </w:t>
      </w:r>
      <w:r w:rsidR="00552283" w:rsidRPr="008A55D8">
        <w:rPr>
          <w:rFonts w:eastAsia="Garamond"/>
          <w:lang w:val="en-US"/>
        </w:rPr>
        <w:t>his</w:t>
      </w:r>
      <w:r w:rsidR="0010577B" w:rsidRPr="008A55D8">
        <w:rPr>
          <w:rFonts w:eastAsia="Garamond"/>
          <w:lang w:val="en-US"/>
        </w:rPr>
        <w:t xml:space="preserve"> father or by in</w:t>
      </w:r>
      <w:r w:rsidR="0025020A" w:rsidRPr="008A55D8">
        <w:rPr>
          <w:rFonts w:eastAsia="Garamond"/>
          <w:lang w:val="en-US"/>
        </w:rPr>
        <w:t>terrogating</w:t>
      </w:r>
      <w:r w:rsidR="0010577B" w:rsidRPr="008A55D8">
        <w:rPr>
          <w:rFonts w:eastAsia="Garamond"/>
          <w:lang w:val="en-US"/>
        </w:rPr>
        <w:t xml:space="preserve"> friends of the family.</w:t>
      </w:r>
    </w:p>
    <w:p w:rsidR="00ED6004" w:rsidRPr="008A55D8" w:rsidRDefault="00B01100" w:rsidP="00E10372">
      <w:pPr>
        <w:pStyle w:val="SingleTxtG"/>
        <w:rPr>
          <w:rFonts w:eastAsia="Garamond"/>
          <w:lang w:val="en-US"/>
        </w:rPr>
      </w:pPr>
      <w:r w:rsidRPr="008A55D8">
        <w:rPr>
          <w:rFonts w:eastAsia="Garamond"/>
          <w:lang w:val="en-US"/>
        </w:rPr>
        <w:t>4.16</w:t>
      </w:r>
      <w:r w:rsidR="007C44DD" w:rsidRPr="00E10372">
        <w:rPr>
          <w:rFonts w:eastAsia="Garamond"/>
          <w:lang w:val="en-US"/>
        </w:rPr>
        <w:tab/>
      </w:r>
      <w:r w:rsidR="0010577B" w:rsidRPr="008A55D8">
        <w:rPr>
          <w:rFonts w:eastAsia="Garamond"/>
          <w:lang w:val="en-US"/>
        </w:rPr>
        <w:t xml:space="preserve">The </w:t>
      </w:r>
      <w:r w:rsidRPr="008A55D8">
        <w:rPr>
          <w:rFonts w:eastAsia="Garamond"/>
          <w:lang w:val="en-US"/>
        </w:rPr>
        <w:t>State party</w:t>
      </w:r>
      <w:r w:rsidR="0010577B" w:rsidRPr="008A55D8">
        <w:rPr>
          <w:rFonts w:eastAsia="Garamond"/>
          <w:lang w:val="en-US"/>
        </w:rPr>
        <w:t xml:space="preserve"> </w:t>
      </w:r>
      <w:r w:rsidR="004E4628" w:rsidRPr="008A55D8">
        <w:rPr>
          <w:rFonts w:eastAsia="Garamond"/>
          <w:lang w:val="en-US"/>
        </w:rPr>
        <w:t>refers to</w:t>
      </w:r>
      <w:r w:rsidR="0010577B" w:rsidRPr="008A55D8">
        <w:rPr>
          <w:rFonts w:eastAsia="Garamond"/>
          <w:lang w:val="en-US"/>
        </w:rPr>
        <w:t xml:space="preserve"> available country information, according to which a substantial p</w:t>
      </w:r>
      <w:r w:rsidR="004E4628" w:rsidRPr="008A55D8">
        <w:rPr>
          <w:rFonts w:eastAsia="Garamond"/>
          <w:lang w:val="en-US"/>
        </w:rPr>
        <w:t>roportion</w:t>
      </w:r>
      <w:r w:rsidR="0010577B" w:rsidRPr="008A55D8">
        <w:rPr>
          <w:rFonts w:eastAsia="Garamond"/>
          <w:lang w:val="en-US"/>
        </w:rPr>
        <w:t xml:space="preserve"> of the population in </w:t>
      </w:r>
      <w:r w:rsidR="009E7A74" w:rsidRPr="008A55D8">
        <w:rPr>
          <w:rFonts w:eastAsia="Garamond"/>
          <w:lang w:val="en-US"/>
        </w:rPr>
        <w:t xml:space="preserve">the </w:t>
      </w:r>
      <w:r w:rsidR="0010577B" w:rsidRPr="008A55D8">
        <w:rPr>
          <w:rFonts w:eastAsia="Garamond"/>
          <w:lang w:val="en-US"/>
        </w:rPr>
        <w:t>Chech</w:t>
      </w:r>
      <w:r w:rsidR="009E7A74" w:rsidRPr="008A55D8">
        <w:rPr>
          <w:rFonts w:eastAsia="Garamond"/>
          <w:lang w:val="en-US"/>
        </w:rPr>
        <w:t>e</w:t>
      </w:r>
      <w:r w:rsidR="0010577B" w:rsidRPr="008A55D8">
        <w:rPr>
          <w:rFonts w:eastAsia="Garamond"/>
          <w:lang w:val="en-US"/>
        </w:rPr>
        <w:t>n</w:t>
      </w:r>
      <w:r w:rsidR="009E7A74" w:rsidRPr="008A55D8">
        <w:rPr>
          <w:rFonts w:eastAsia="Garamond"/>
          <w:lang w:val="en-US"/>
        </w:rPr>
        <w:t xml:space="preserve"> Republic</w:t>
      </w:r>
      <w:r w:rsidR="0010577B" w:rsidRPr="008A55D8">
        <w:rPr>
          <w:rFonts w:eastAsia="Garamond"/>
          <w:lang w:val="en-US"/>
        </w:rPr>
        <w:t xml:space="preserve"> ha</w:t>
      </w:r>
      <w:r w:rsidR="004E4628" w:rsidRPr="008A55D8">
        <w:rPr>
          <w:rFonts w:eastAsia="Garamond"/>
          <w:lang w:val="en-US"/>
        </w:rPr>
        <w:t>s</w:t>
      </w:r>
      <w:r w:rsidR="0010577B" w:rsidRPr="008A55D8">
        <w:rPr>
          <w:rFonts w:eastAsia="Garamond"/>
          <w:lang w:val="en-US"/>
        </w:rPr>
        <w:t xml:space="preserve"> supported </w:t>
      </w:r>
      <w:r w:rsidR="004E4628" w:rsidRPr="008A55D8">
        <w:rPr>
          <w:rFonts w:eastAsia="Garamond"/>
          <w:lang w:val="en-US"/>
        </w:rPr>
        <w:t xml:space="preserve">the </w:t>
      </w:r>
      <w:r w:rsidR="0010577B" w:rsidRPr="008A55D8">
        <w:rPr>
          <w:rFonts w:eastAsia="Garamond"/>
          <w:lang w:val="en-US"/>
        </w:rPr>
        <w:t>rebels at some point</w:t>
      </w:r>
      <w:r w:rsidR="004E4628" w:rsidRPr="008A55D8">
        <w:rPr>
          <w:rFonts w:eastAsia="Garamond"/>
          <w:lang w:val="en-US"/>
        </w:rPr>
        <w:t>,</w:t>
      </w:r>
      <w:r w:rsidR="0010577B" w:rsidRPr="008A55D8">
        <w:rPr>
          <w:rFonts w:eastAsia="Garamond"/>
          <w:lang w:val="en-US"/>
        </w:rPr>
        <w:t xml:space="preserve"> and </w:t>
      </w:r>
      <w:r w:rsidR="004E4628" w:rsidRPr="008A55D8">
        <w:rPr>
          <w:rFonts w:eastAsia="Garamond"/>
          <w:lang w:val="en-US"/>
        </w:rPr>
        <w:t xml:space="preserve">highlights </w:t>
      </w:r>
      <w:r w:rsidR="0010577B" w:rsidRPr="008A55D8">
        <w:rPr>
          <w:rFonts w:eastAsia="Garamond"/>
          <w:lang w:val="en-US"/>
        </w:rPr>
        <w:t xml:space="preserve">the fact that the authorities are currently not interested in people who have done so only sporadically. It is also clear that the </w:t>
      </w:r>
      <w:r w:rsidR="004E4628" w:rsidRPr="008A55D8">
        <w:rPr>
          <w:rFonts w:eastAsia="Garamond"/>
          <w:lang w:val="en-US"/>
        </w:rPr>
        <w:t xml:space="preserve">Chechen </w:t>
      </w:r>
      <w:r w:rsidR="0010577B" w:rsidRPr="008A55D8">
        <w:rPr>
          <w:rFonts w:eastAsia="Garamond"/>
          <w:lang w:val="en-US"/>
        </w:rPr>
        <w:t xml:space="preserve">authorities focus on persons suspected of having supported or collaborated with high-profile rebels and </w:t>
      </w:r>
      <w:r w:rsidR="004E4628" w:rsidRPr="008A55D8">
        <w:rPr>
          <w:rFonts w:eastAsia="Garamond"/>
          <w:lang w:val="en-US"/>
        </w:rPr>
        <w:t xml:space="preserve">who </w:t>
      </w:r>
      <w:r w:rsidR="0010577B" w:rsidRPr="008A55D8">
        <w:rPr>
          <w:rFonts w:eastAsia="Garamond"/>
          <w:lang w:val="en-US"/>
        </w:rPr>
        <w:t xml:space="preserve">have </w:t>
      </w:r>
      <w:r w:rsidR="009E7A74" w:rsidRPr="008A55D8">
        <w:rPr>
          <w:rFonts w:eastAsia="Garamond"/>
          <w:lang w:val="en-US"/>
        </w:rPr>
        <w:t xml:space="preserve">provided </w:t>
      </w:r>
      <w:r w:rsidR="0010577B" w:rsidRPr="008A55D8">
        <w:rPr>
          <w:rFonts w:eastAsia="Garamond"/>
          <w:lang w:val="en-US"/>
        </w:rPr>
        <w:t>substantial support for a longer period of time</w:t>
      </w:r>
      <w:r w:rsidR="00590DF6" w:rsidRPr="008A55D8">
        <w:rPr>
          <w:rFonts w:eastAsia="Garamond"/>
          <w:lang w:val="en-US"/>
        </w:rPr>
        <w:t>.</w:t>
      </w:r>
      <w:r w:rsidRPr="008A55D8">
        <w:rPr>
          <w:rStyle w:val="FootnoteReference"/>
          <w:rFonts w:eastAsia="Garamond"/>
          <w:lang w:val="en-US"/>
        </w:rPr>
        <w:footnoteReference w:id="12"/>
      </w:r>
      <w:r w:rsidR="0010577B" w:rsidRPr="008A55D8">
        <w:rPr>
          <w:rFonts w:eastAsia="Garamond"/>
          <w:lang w:val="en-US"/>
        </w:rPr>
        <w:t xml:space="preserve"> The </w:t>
      </w:r>
      <w:r w:rsidRPr="008A55D8">
        <w:rPr>
          <w:rFonts w:eastAsia="Garamond"/>
          <w:lang w:val="en-US"/>
        </w:rPr>
        <w:t>State party</w:t>
      </w:r>
      <w:r w:rsidR="0010577B" w:rsidRPr="008A55D8">
        <w:rPr>
          <w:rFonts w:eastAsia="Garamond"/>
          <w:lang w:val="en-US"/>
        </w:rPr>
        <w:t xml:space="preserve"> also notes that the complainant has not provided any documentation or evidence indicating that he is wanted by the authorities, nor has he submitted any documents showing that there are investigations or proceedings pending against him before the Chechen authorities.</w:t>
      </w:r>
    </w:p>
    <w:p w:rsidR="0010577B" w:rsidRPr="008A55D8" w:rsidRDefault="00B01100" w:rsidP="00E10372">
      <w:pPr>
        <w:pStyle w:val="SingleTxtG"/>
        <w:rPr>
          <w:rFonts w:eastAsia="Garamond"/>
          <w:lang w:val="en-US"/>
        </w:rPr>
      </w:pPr>
      <w:r w:rsidRPr="008A55D8">
        <w:rPr>
          <w:rFonts w:eastAsia="Garamond"/>
          <w:lang w:val="en-US"/>
        </w:rPr>
        <w:t>4.17</w:t>
      </w:r>
      <w:r w:rsidR="007C44DD" w:rsidRPr="00E10372">
        <w:rPr>
          <w:rFonts w:eastAsia="Garamond"/>
          <w:lang w:val="en-US"/>
        </w:rPr>
        <w:tab/>
      </w:r>
      <w:r w:rsidR="0010577B" w:rsidRPr="008A55D8">
        <w:rPr>
          <w:rFonts w:eastAsia="Garamond"/>
          <w:lang w:val="en-US"/>
        </w:rPr>
        <w:t xml:space="preserve">Moreover, the complainant alleged that the authorities threatened to kill his family when they were searching for the complainant at his house. However, after </w:t>
      </w:r>
      <w:r w:rsidR="004E4628" w:rsidRPr="008A55D8">
        <w:rPr>
          <w:rFonts w:eastAsia="Garamond"/>
          <w:lang w:val="en-US"/>
        </w:rPr>
        <w:t xml:space="preserve">he </w:t>
      </w:r>
      <w:r w:rsidR="0010577B" w:rsidRPr="008A55D8">
        <w:rPr>
          <w:rFonts w:eastAsia="Garamond"/>
          <w:lang w:val="en-US"/>
        </w:rPr>
        <w:t xml:space="preserve">left the Russian Federation, </w:t>
      </w:r>
      <w:r w:rsidR="004E4628" w:rsidRPr="008A55D8">
        <w:rPr>
          <w:rFonts w:eastAsia="Garamond"/>
          <w:lang w:val="en-US"/>
        </w:rPr>
        <w:t>his</w:t>
      </w:r>
      <w:r w:rsidR="0010577B" w:rsidRPr="008A55D8">
        <w:rPr>
          <w:rFonts w:eastAsia="Garamond"/>
          <w:lang w:val="en-US"/>
        </w:rPr>
        <w:t xml:space="preserve"> cousin </w:t>
      </w:r>
      <w:r w:rsidR="004E4628" w:rsidRPr="008A55D8">
        <w:rPr>
          <w:rFonts w:eastAsia="Garamond"/>
          <w:lang w:val="en-US"/>
        </w:rPr>
        <w:t>was</w:t>
      </w:r>
      <w:r w:rsidR="0010577B" w:rsidRPr="008A55D8">
        <w:rPr>
          <w:rFonts w:eastAsia="Garamond"/>
          <w:lang w:val="en-US"/>
        </w:rPr>
        <w:t xml:space="preserve"> in touch with his father </w:t>
      </w:r>
      <w:r w:rsidR="004E4628" w:rsidRPr="008A55D8">
        <w:rPr>
          <w:rFonts w:eastAsia="Garamond"/>
          <w:lang w:val="en-US"/>
        </w:rPr>
        <w:t>and w</w:t>
      </w:r>
      <w:r w:rsidR="0010577B" w:rsidRPr="008A55D8">
        <w:rPr>
          <w:rFonts w:eastAsia="Garamond"/>
          <w:lang w:val="en-US"/>
        </w:rPr>
        <w:t xml:space="preserve">as informed that the family is alive. The </w:t>
      </w:r>
      <w:r w:rsidRPr="008A55D8">
        <w:rPr>
          <w:rFonts w:eastAsia="Garamond"/>
          <w:lang w:val="en-US"/>
        </w:rPr>
        <w:t>State party</w:t>
      </w:r>
      <w:r w:rsidR="0010577B" w:rsidRPr="008A55D8">
        <w:rPr>
          <w:rFonts w:eastAsia="Garamond"/>
          <w:lang w:val="en-US"/>
        </w:rPr>
        <w:t xml:space="preserve"> finds that</w:t>
      </w:r>
      <w:r w:rsidR="004E4628" w:rsidRPr="008A55D8">
        <w:rPr>
          <w:rFonts w:eastAsia="Garamond"/>
          <w:lang w:val="en-US"/>
        </w:rPr>
        <w:t>,</w:t>
      </w:r>
      <w:r w:rsidR="0010577B" w:rsidRPr="008A55D8">
        <w:rPr>
          <w:rFonts w:eastAsia="Garamond"/>
          <w:lang w:val="en-US"/>
        </w:rPr>
        <w:t xml:space="preserve"> considering the </w:t>
      </w:r>
      <w:r w:rsidR="004E4628" w:rsidRPr="008A55D8">
        <w:rPr>
          <w:rFonts w:eastAsia="Garamond"/>
          <w:lang w:val="en-US"/>
        </w:rPr>
        <w:t>Chechen authorities’ a</w:t>
      </w:r>
      <w:r w:rsidR="0010577B" w:rsidRPr="008A55D8">
        <w:rPr>
          <w:rFonts w:eastAsia="Garamond"/>
          <w:lang w:val="en-US"/>
        </w:rPr>
        <w:t>lleged interest in the complainant, the allegations regarding threats</w:t>
      </w:r>
      <w:r w:rsidR="004E4628" w:rsidRPr="008A55D8">
        <w:rPr>
          <w:rFonts w:eastAsia="Garamond"/>
          <w:lang w:val="en-US"/>
        </w:rPr>
        <w:t xml:space="preserve"> to his family</w:t>
      </w:r>
      <w:r w:rsidR="0010577B" w:rsidRPr="008A55D8">
        <w:rPr>
          <w:rFonts w:eastAsia="Garamond"/>
          <w:lang w:val="en-US"/>
        </w:rPr>
        <w:t xml:space="preserve"> and the fact that </w:t>
      </w:r>
      <w:r w:rsidR="004E4628" w:rsidRPr="008A55D8">
        <w:rPr>
          <w:rFonts w:eastAsia="Garamond"/>
          <w:lang w:val="en-US"/>
        </w:rPr>
        <w:t xml:space="preserve">to date </w:t>
      </w:r>
      <w:r w:rsidR="0010577B" w:rsidRPr="008A55D8">
        <w:rPr>
          <w:rFonts w:eastAsia="Garamond"/>
          <w:lang w:val="en-US"/>
        </w:rPr>
        <w:t xml:space="preserve">nothing has happened to </w:t>
      </w:r>
      <w:r w:rsidR="004E4628" w:rsidRPr="008A55D8">
        <w:rPr>
          <w:rFonts w:eastAsia="Garamond"/>
          <w:lang w:val="en-US"/>
        </w:rPr>
        <w:t>his</w:t>
      </w:r>
      <w:r w:rsidR="0010577B" w:rsidRPr="008A55D8">
        <w:rPr>
          <w:rFonts w:eastAsia="Garamond"/>
          <w:lang w:val="en-US"/>
        </w:rPr>
        <w:t xml:space="preserve"> family further undermines the credibility of the complainant’s story.</w:t>
      </w:r>
    </w:p>
    <w:p w:rsidR="0010577B" w:rsidRPr="008A55D8" w:rsidRDefault="00B01100" w:rsidP="00E10372">
      <w:pPr>
        <w:pStyle w:val="SingleTxtG"/>
        <w:rPr>
          <w:rFonts w:eastAsia="Garamond"/>
          <w:lang w:val="en-US"/>
        </w:rPr>
      </w:pPr>
      <w:r w:rsidRPr="008A55D8">
        <w:rPr>
          <w:rFonts w:eastAsia="Garamond"/>
          <w:lang w:val="en-US"/>
        </w:rPr>
        <w:lastRenderedPageBreak/>
        <w:t>4.18</w:t>
      </w:r>
      <w:r w:rsidR="007C44DD" w:rsidRPr="00E10372">
        <w:rPr>
          <w:rFonts w:eastAsia="Garamond"/>
          <w:lang w:val="en-US"/>
        </w:rPr>
        <w:tab/>
      </w:r>
      <w:r w:rsidR="0004612A" w:rsidRPr="008A55D8">
        <w:rPr>
          <w:rFonts w:eastAsia="Garamond"/>
          <w:lang w:val="en-US"/>
        </w:rPr>
        <w:t>T</w:t>
      </w:r>
      <w:r w:rsidR="0010577B" w:rsidRPr="008A55D8">
        <w:rPr>
          <w:rFonts w:eastAsia="Garamond"/>
          <w:lang w:val="en-US"/>
        </w:rPr>
        <w:t xml:space="preserve">he </w:t>
      </w:r>
      <w:r w:rsidRPr="008A55D8">
        <w:rPr>
          <w:rFonts w:eastAsia="Garamond"/>
          <w:lang w:val="en-US"/>
        </w:rPr>
        <w:t>State party</w:t>
      </w:r>
      <w:r w:rsidR="0010577B" w:rsidRPr="008A55D8">
        <w:rPr>
          <w:rFonts w:eastAsia="Garamond"/>
          <w:lang w:val="en-US"/>
        </w:rPr>
        <w:t xml:space="preserve"> </w:t>
      </w:r>
      <w:r w:rsidRPr="008A55D8">
        <w:rPr>
          <w:rFonts w:eastAsia="Garamond"/>
          <w:lang w:val="en-US"/>
        </w:rPr>
        <w:t>submits</w:t>
      </w:r>
      <w:r w:rsidR="0010577B" w:rsidRPr="008A55D8">
        <w:rPr>
          <w:rFonts w:eastAsia="Garamond"/>
          <w:lang w:val="en-US"/>
        </w:rPr>
        <w:t xml:space="preserve"> that the complainant’s account of what happened to his family is vague and part</w:t>
      </w:r>
      <w:r w:rsidR="0004612A" w:rsidRPr="008A55D8">
        <w:rPr>
          <w:rFonts w:eastAsia="Garamond"/>
          <w:lang w:val="en-US"/>
        </w:rPr>
        <w:t>ial</w:t>
      </w:r>
      <w:r w:rsidR="0010577B" w:rsidRPr="008A55D8">
        <w:rPr>
          <w:rFonts w:eastAsia="Garamond"/>
          <w:lang w:val="en-US"/>
        </w:rPr>
        <w:t xml:space="preserve">ly contradictory. The complainant first </w:t>
      </w:r>
      <w:r w:rsidR="0004612A" w:rsidRPr="008A55D8">
        <w:rPr>
          <w:rFonts w:eastAsia="Garamond"/>
          <w:lang w:val="en-US"/>
        </w:rPr>
        <w:t>told</w:t>
      </w:r>
      <w:r w:rsidR="0010577B" w:rsidRPr="008A55D8">
        <w:rPr>
          <w:rFonts w:eastAsia="Garamond"/>
          <w:lang w:val="en-US"/>
        </w:rPr>
        <w:t xml:space="preserve"> the Migration Board that his father had told him that his wife and children had been sent to his wife’s parents when he was hiding from the </w:t>
      </w:r>
      <w:r w:rsidR="0004612A" w:rsidRPr="008A55D8">
        <w:rPr>
          <w:rFonts w:eastAsia="Garamond"/>
          <w:lang w:val="en-US"/>
        </w:rPr>
        <w:t xml:space="preserve">Chechen </w:t>
      </w:r>
      <w:r w:rsidR="0010577B" w:rsidRPr="008A55D8">
        <w:rPr>
          <w:rFonts w:eastAsia="Garamond"/>
          <w:lang w:val="en-US"/>
        </w:rPr>
        <w:t xml:space="preserve">authorities in </w:t>
      </w:r>
      <w:r w:rsidR="0004612A" w:rsidRPr="008A55D8">
        <w:rPr>
          <w:rFonts w:eastAsia="Garamond"/>
          <w:lang w:val="en-US"/>
        </w:rPr>
        <w:t>Nadterechnoe</w:t>
      </w:r>
      <w:r w:rsidR="0010577B" w:rsidRPr="008A55D8">
        <w:rPr>
          <w:rFonts w:eastAsia="Garamond"/>
          <w:lang w:val="en-US"/>
        </w:rPr>
        <w:t xml:space="preserve">. However, during the oral hearing before the Migration Court, the complainant claimed that the information regarding his family had come from his cousin, after he had arrived in Sweden. </w:t>
      </w:r>
      <w:r w:rsidRPr="008A55D8">
        <w:rPr>
          <w:rFonts w:eastAsia="Garamond"/>
          <w:lang w:val="en-US"/>
        </w:rPr>
        <w:t>The State party notes that</w:t>
      </w:r>
      <w:r w:rsidR="0010577B" w:rsidRPr="008A55D8">
        <w:rPr>
          <w:rFonts w:eastAsia="Garamond"/>
          <w:lang w:val="en-US"/>
        </w:rPr>
        <w:t xml:space="preserve"> the complainant has not given a credible explanation for th</w:t>
      </w:r>
      <w:r w:rsidR="0004612A" w:rsidRPr="008A55D8">
        <w:rPr>
          <w:rFonts w:eastAsia="Garamond"/>
          <w:lang w:val="en-US"/>
        </w:rPr>
        <w:t>at</w:t>
      </w:r>
      <w:r w:rsidR="0010577B" w:rsidRPr="008A55D8">
        <w:rPr>
          <w:rFonts w:eastAsia="Garamond"/>
          <w:lang w:val="en-US"/>
        </w:rPr>
        <w:t xml:space="preserve"> discrepancy in his account.</w:t>
      </w:r>
    </w:p>
    <w:p w:rsidR="0010577B" w:rsidRPr="008A55D8" w:rsidRDefault="002E637F" w:rsidP="00E10372">
      <w:pPr>
        <w:pStyle w:val="SingleTxtG"/>
        <w:rPr>
          <w:rFonts w:eastAsia="Garamond"/>
          <w:lang w:val="en-US"/>
        </w:rPr>
      </w:pPr>
      <w:r w:rsidRPr="008A55D8">
        <w:rPr>
          <w:lang w:val="en-US"/>
        </w:rPr>
        <w:t>4.19</w:t>
      </w:r>
      <w:r w:rsidR="007C44DD" w:rsidRPr="00E10372">
        <w:rPr>
          <w:lang w:val="en-US"/>
        </w:rPr>
        <w:tab/>
      </w:r>
      <w:r w:rsidR="0010577B" w:rsidRPr="008A55D8">
        <w:rPr>
          <w:lang w:val="en-US"/>
        </w:rPr>
        <w:t xml:space="preserve">In </w:t>
      </w:r>
      <w:r w:rsidR="0004612A" w:rsidRPr="008A55D8">
        <w:rPr>
          <w:lang w:val="en-US"/>
        </w:rPr>
        <w:t xml:space="preserve">the </w:t>
      </w:r>
      <w:r w:rsidRPr="008A55D8">
        <w:rPr>
          <w:lang w:val="en-US"/>
        </w:rPr>
        <w:t xml:space="preserve">light of the </w:t>
      </w:r>
      <w:r w:rsidR="0004612A" w:rsidRPr="008A55D8">
        <w:rPr>
          <w:lang w:val="en-US"/>
        </w:rPr>
        <w:t>foregoing</w:t>
      </w:r>
      <w:r w:rsidRPr="008A55D8">
        <w:rPr>
          <w:lang w:val="en-US"/>
        </w:rPr>
        <w:t xml:space="preserve">, the State party notes </w:t>
      </w:r>
      <w:r w:rsidR="0010577B" w:rsidRPr="008A55D8">
        <w:rPr>
          <w:lang w:val="en-US"/>
        </w:rPr>
        <w:t xml:space="preserve">that, in accordance with the principle of the burden of proof in asylum cases, it is appropriate to require that an applicant provides all relevant information, tells the truth and helps the </w:t>
      </w:r>
      <w:r w:rsidR="0004612A" w:rsidRPr="008A55D8">
        <w:rPr>
          <w:lang w:val="en-US"/>
        </w:rPr>
        <w:t>asylum officer</w:t>
      </w:r>
      <w:r w:rsidR="0010577B" w:rsidRPr="008A55D8">
        <w:rPr>
          <w:lang w:val="en-US"/>
        </w:rPr>
        <w:t xml:space="preserve"> to clarify all the facts in the case. </w:t>
      </w:r>
      <w:r w:rsidR="0004612A" w:rsidRPr="008A55D8">
        <w:rPr>
          <w:lang w:val="en-US"/>
        </w:rPr>
        <w:t>The</w:t>
      </w:r>
      <w:r w:rsidR="0010577B" w:rsidRPr="008A55D8">
        <w:rPr>
          <w:lang w:val="en-US"/>
        </w:rPr>
        <w:t xml:space="preserve"> applicant should also make an effort to support his statements by </w:t>
      </w:r>
      <w:r w:rsidR="00A80207">
        <w:rPr>
          <w:lang w:val="en-US"/>
        </w:rPr>
        <w:t xml:space="preserve">providing </w:t>
      </w:r>
      <w:r w:rsidR="0010577B" w:rsidRPr="008A55D8">
        <w:rPr>
          <w:lang w:val="en-US"/>
        </w:rPr>
        <w:t>any available evidence and giv</w:t>
      </w:r>
      <w:r w:rsidR="00A80207">
        <w:rPr>
          <w:lang w:val="en-US"/>
        </w:rPr>
        <w:t>ing</w:t>
      </w:r>
      <w:r w:rsidR="0010577B" w:rsidRPr="008A55D8">
        <w:rPr>
          <w:lang w:val="en-US"/>
        </w:rPr>
        <w:t xml:space="preserve"> a satisfactory explanation for any lack of evidence</w:t>
      </w:r>
      <w:r w:rsidR="00590DF6" w:rsidRPr="008A55D8">
        <w:rPr>
          <w:lang w:val="en-US"/>
        </w:rPr>
        <w:t>.</w:t>
      </w:r>
      <w:r w:rsidRPr="008A55D8">
        <w:rPr>
          <w:rStyle w:val="FootnoteReference"/>
          <w:lang w:val="en-US"/>
        </w:rPr>
        <w:footnoteReference w:id="13"/>
      </w:r>
      <w:r w:rsidR="0010577B" w:rsidRPr="008A55D8">
        <w:rPr>
          <w:lang w:val="en-US"/>
        </w:rPr>
        <w:t xml:space="preserve"> </w:t>
      </w:r>
      <w:r w:rsidR="0004612A" w:rsidRPr="008A55D8">
        <w:rPr>
          <w:lang w:val="en-US"/>
        </w:rPr>
        <w:t>O</w:t>
      </w:r>
      <w:r w:rsidR="0010577B" w:rsidRPr="008A55D8">
        <w:rPr>
          <w:lang w:val="en-US"/>
        </w:rPr>
        <w:t>nly when th</w:t>
      </w:r>
      <w:r w:rsidR="0004612A" w:rsidRPr="008A55D8">
        <w:rPr>
          <w:lang w:val="en-US"/>
        </w:rPr>
        <w:t>at</w:t>
      </w:r>
      <w:r w:rsidR="0010577B" w:rsidRPr="008A55D8">
        <w:rPr>
          <w:lang w:val="en-US"/>
        </w:rPr>
        <w:t xml:space="preserve"> has been done </w:t>
      </w:r>
      <w:r w:rsidR="0004612A" w:rsidRPr="008A55D8">
        <w:rPr>
          <w:lang w:val="en-US"/>
        </w:rPr>
        <w:t>can</w:t>
      </w:r>
      <w:r w:rsidR="0010577B" w:rsidRPr="008A55D8">
        <w:rPr>
          <w:lang w:val="en-US"/>
        </w:rPr>
        <w:t xml:space="preserve"> the asylum</w:t>
      </w:r>
      <w:r w:rsidR="0004612A" w:rsidRPr="008A55D8">
        <w:rPr>
          <w:lang w:val="en-US"/>
        </w:rPr>
        <w:t>-seeking applicant</w:t>
      </w:r>
      <w:r w:rsidR="0010577B" w:rsidRPr="008A55D8">
        <w:rPr>
          <w:lang w:val="en-US"/>
        </w:rPr>
        <w:t xml:space="preserve"> be granted the benefit of the doubt.</w:t>
      </w:r>
    </w:p>
    <w:p w:rsidR="0010577B" w:rsidRPr="008A55D8" w:rsidRDefault="002E637F" w:rsidP="00E10372">
      <w:pPr>
        <w:pStyle w:val="SingleTxtG"/>
        <w:rPr>
          <w:rFonts w:eastAsia="Garamond"/>
          <w:lang w:val="en-US"/>
        </w:rPr>
      </w:pPr>
      <w:r w:rsidRPr="008A55D8">
        <w:rPr>
          <w:rFonts w:eastAsia="Garamond"/>
          <w:lang w:val="en-US"/>
        </w:rPr>
        <w:t>4.20</w:t>
      </w:r>
      <w:r w:rsidR="007C44DD" w:rsidRPr="00E10372">
        <w:rPr>
          <w:rFonts w:eastAsia="Garamond"/>
          <w:lang w:val="en-US"/>
        </w:rPr>
        <w:tab/>
      </w:r>
      <w:r w:rsidR="0010577B" w:rsidRPr="008A55D8">
        <w:rPr>
          <w:rFonts w:eastAsia="Garamond"/>
          <w:lang w:val="en-US"/>
        </w:rPr>
        <w:t>In sum and with reference to</w:t>
      </w:r>
      <w:r w:rsidR="0004612A" w:rsidRPr="008A55D8">
        <w:rPr>
          <w:rFonts w:eastAsia="Garamond"/>
          <w:lang w:val="en-US"/>
        </w:rPr>
        <w:t xml:space="preserve"> the foregoing</w:t>
      </w:r>
      <w:r w:rsidR="0010577B" w:rsidRPr="008A55D8">
        <w:rPr>
          <w:rFonts w:eastAsia="Garamond"/>
          <w:lang w:val="en-US"/>
        </w:rPr>
        <w:t xml:space="preserve">, the </w:t>
      </w:r>
      <w:r w:rsidRPr="008A55D8">
        <w:rPr>
          <w:rFonts w:eastAsia="Garamond"/>
          <w:lang w:val="en-US"/>
        </w:rPr>
        <w:t xml:space="preserve">State </w:t>
      </w:r>
      <w:r w:rsidR="00661C27" w:rsidRPr="008A55D8">
        <w:rPr>
          <w:rFonts w:eastAsia="Garamond"/>
          <w:lang w:val="en-US"/>
        </w:rPr>
        <w:t xml:space="preserve">party </w:t>
      </w:r>
      <w:r w:rsidRPr="008A55D8">
        <w:rPr>
          <w:rFonts w:eastAsia="Garamond"/>
          <w:lang w:val="en-US"/>
        </w:rPr>
        <w:t>submits</w:t>
      </w:r>
      <w:r w:rsidR="0010577B" w:rsidRPr="008A55D8">
        <w:rPr>
          <w:rFonts w:eastAsia="Garamond"/>
          <w:lang w:val="en-US"/>
        </w:rPr>
        <w:t xml:space="preserve"> that the circumstances invoked by the complainant are not sufficient to show that the alleged risk of torture fulfils the requirements of being foreseeable, real and personal. Accordingly, the enforcement of the expulsion order would, under the present circumstances, not constitute a violation of </w:t>
      </w:r>
      <w:r w:rsidR="00556794" w:rsidRPr="008A55D8">
        <w:rPr>
          <w:rFonts w:eastAsia="Garamond"/>
          <w:lang w:val="en-US"/>
        </w:rPr>
        <w:t>article </w:t>
      </w:r>
      <w:r w:rsidR="0010577B" w:rsidRPr="008A55D8">
        <w:rPr>
          <w:rFonts w:eastAsia="Garamond"/>
          <w:lang w:val="en-US"/>
        </w:rPr>
        <w:t xml:space="preserve">3 of the Convention. Since the complainant’s claim under </w:t>
      </w:r>
      <w:r w:rsidR="00556794" w:rsidRPr="008A55D8">
        <w:rPr>
          <w:rFonts w:eastAsia="Garamond"/>
          <w:lang w:val="en-US"/>
        </w:rPr>
        <w:t>article </w:t>
      </w:r>
      <w:r w:rsidR="0010577B" w:rsidRPr="008A55D8">
        <w:rPr>
          <w:rFonts w:eastAsia="Garamond"/>
          <w:lang w:val="en-US"/>
        </w:rPr>
        <w:t>3 fails to rise to the basic level of substantiation, the communication should be declared inadmissible as manifestly unfounded.</w:t>
      </w:r>
    </w:p>
    <w:p w:rsidR="0010577B" w:rsidRPr="008A55D8" w:rsidRDefault="002E637F" w:rsidP="00E10372">
      <w:pPr>
        <w:pStyle w:val="SingleTxtG"/>
        <w:rPr>
          <w:rFonts w:eastAsia="Garamond"/>
          <w:lang w:val="en-US"/>
        </w:rPr>
      </w:pPr>
      <w:r w:rsidRPr="008A55D8">
        <w:rPr>
          <w:rFonts w:eastAsia="Garamond"/>
          <w:lang w:val="en-US"/>
        </w:rPr>
        <w:t>4.21</w:t>
      </w:r>
      <w:r w:rsidR="007C44DD" w:rsidRPr="00E10372">
        <w:rPr>
          <w:rFonts w:eastAsia="Garamond"/>
          <w:lang w:val="en-US"/>
        </w:rPr>
        <w:tab/>
      </w:r>
      <w:r w:rsidRPr="008A55D8">
        <w:rPr>
          <w:rFonts w:eastAsia="Garamond"/>
          <w:lang w:val="en-US"/>
        </w:rPr>
        <w:t>Finally, t</w:t>
      </w:r>
      <w:r w:rsidR="0010577B" w:rsidRPr="008A55D8">
        <w:rPr>
          <w:rFonts w:eastAsia="Garamond"/>
          <w:lang w:val="en-US"/>
        </w:rPr>
        <w:t xml:space="preserve">he </w:t>
      </w:r>
      <w:r w:rsidRPr="008A55D8">
        <w:rPr>
          <w:rFonts w:eastAsia="Garamond"/>
          <w:lang w:val="en-US"/>
        </w:rPr>
        <w:t>State party</w:t>
      </w:r>
      <w:r w:rsidR="0010577B" w:rsidRPr="008A55D8">
        <w:rPr>
          <w:rFonts w:eastAsia="Garamond"/>
          <w:lang w:val="en-US"/>
        </w:rPr>
        <w:t xml:space="preserve"> notes that the complainant was born and raised in the </w:t>
      </w:r>
      <w:r w:rsidR="00BF5601" w:rsidRPr="008A55D8">
        <w:rPr>
          <w:rFonts w:eastAsia="Garamond"/>
          <w:lang w:val="en-US"/>
        </w:rPr>
        <w:t xml:space="preserve">Dubovsky District of </w:t>
      </w:r>
      <w:r w:rsidR="0010577B" w:rsidRPr="008A55D8">
        <w:rPr>
          <w:rFonts w:eastAsia="Garamond"/>
          <w:lang w:val="en-US"/>
        </w:rPr>
        <w:t xml:space="preserve">Rostov </w:t>
      </w:r>
      <w:r w:rsidR="001F5F9E">
        <w:rPr>
          <w:rFonts w:eastAsia="Garamond"/>
          <w:lang w:val="en-US"/>
        </w:rPr>
        <w:t>Oblast</w:t>
      </w:r>
      <w:r w:rsidR="0010577B" w:rsidRPr="008A55D8">
        <w:rPr>
          <w:rFonts w:eastAsia="Garamond"/>
          <w:lang w:val="en-US"/>
        </w:rPr>
        <w:t xml:space="preserve">, where he lived until 2007, </w:t>
      </w:r>
      <w:r w:rsidR="00BF5601" w:rsidRPr="008A55D8">
        <w:rPr>
          <w:rFonts w:eastAsia="Garamond"/>
          <w:lang w:val="en-US"/>
        </w:rPr>
        <w:t>that is</w:t>
      </w:r>
      <w:r w:rsidR="00481876">
        <w:rPr>
          <w:rFonts w:eastAsia="Garamond"/>
          <w:lang w:val="en-US"/>
        </w:rPr>
        <w:t>,</w:t>
      </w:r>
      <w:r w:rsidR="00560F6C" w:rsidRPr="008A55D8">
        <w:rPr>
          <w:rFonts w:eastAsia="Garamond"/>
          <w:lang w:val="en-US"/>
        </w:rPr>
        <w:t xml:space="preserve"> </w:t>
      </w:r>
      <w:r w:rsidR="0010577B" w:rsidRPr="008A55D8">
        <w:rPr>
          <w:rFonts w:eastAsia="Garamond"/>
          <w:lang w:val="en-US"/>
        </w:rPr>
        <w:t xml:space="preserve">when he was 20 years old. It is clear from his domestic passport, which he submitted to the Swedish authorities, that he was registered in Chechnya in January 2007. Hence, the complainant has lived most of his life outside Chechnya. Furthermore, </w:t>
      </w:r>
      <w:r w:rsidR="00BF5601" w:rsidRPr="008A55D8">
        <w:rPr>
          <w:rFonts w:eastAsia="Garamond"/>
          <w:lang w:val="en-US"/>
        </w:rPr>
        <w:t xml:space="preserve">according to his domestic passport, </w:t>
      </w:r>
      <w:r w:rsidR="0010577B" w:rsidRPr="008A55D8">
        <w:rPr>
          <w:rFonts w:eastAsia="Garamond"/>
          <w:lang w:val="en-US"/>
        </w:rPr>
        <w:t>his marriage was registered in Rostov on 19 November 2009. During the oral hearing before the Migration Court, he stated that his wife lived with her family in Rostov</w:t>
      </w:r>
      <w:r w:rsidR="00481876">
        <w:rPr>
          <w:rFonts w:eastAsia="Garamond"/>
          <w:lang w:val="en-US"/>
        </w:rPr>
        <w:t xml:space="preserve"> </w:t>
      </w:r>
      <w:r w:rsidR="0010577B" w:rsidRPr="008A55D8">
        <w:rPr>
          <w:rFonts w:eastAsia="Garamond"/>
          <w:lang w:val="en-US"/>
        </w:rPr>
        <w:t>and that her family, like his own, commuted between Rostov</w:t>
      </w:r>
      <w:r w:rsidR="00481876">
        <w:rPr>
          <w:rFonts w:eastAsia="Garamond"/>
          <w:lang w:val="en-US"/>
        </w:rPr>
        <w:t xml:space="preserve"> </w:t>
      </w:r>
      <w:r w:rsidR="0010577B" w:rsidRPr="008A55D8">
        <w:rPr>
          <w:rFonts w:eastAsia="Garamond"/>
          <w:lang w:val="en-US"/>
        </w:rPr>
        <w:t xml:space="preserve">and Chechnya. </w:t>
      </w:r>
      <w:r w:rsidR="00BF5601" w:rsidRPr="008A55D8">
        <w:rPr>
          <w:rFonts w:eastAsia="Garamond"/>
          <w:lang w:val="en-US"/>
        </w:rPr>
        <w:t>The complainant</w:t>
      </w:r>
      <w:r w:rsidR="0010577B" w:rsidRPr="008A55D8">
        <w:rPr>
          <w:rFonts w:eastAsia="Garamond"/>
          <w:lang w:val="en-US"/>
        </w:rPr>
        <w:t xml:space="preserve"> finished upper secondary school and stated that he is </w:t>
      </w:r>
      <w:r w:rsidR="00BF5601" w:rsidRPr="008A55D8">
        <w:rPr>
          <w:rFonts w:eastAsia="Garamond"/>
          <w:lang w:val="en-US"/>
        </w:rPr>
        <w:t xml:space="preserve">in good </w:t>
      </w:r>
      <w:r w:rsidR="0010577B" w:rsidRPr="008A55D8">
        <w:rPr>
          <w:rFonts w:eastAsia="Garamond"/>
          <w:lang w:val="en-US"/>
        </w:rPr>
        <w:t xml:space="preserve">physical and mental health. In the </w:t>
      </w:r>
      <w:r w:rsidRPr="008A55D8">
        <w:rPr>
          <w:rFonts w:eastAsia="Garamond"/>
          <w:lang w:val="en-US"/>
        </w:rPr>
        <w:t>State party</w:t>
      </w:r>
      <w:r w:rsidR="0010577B" w:rsidRPr="008A55D8">
        <w:rPr>
          <w:rFonts w:eastAsia="Garamond"/>
          <w:lang w:val="en-US"/>
        </w:rPr>
        <w:t xml:space="preserve">’s view, no information has emerged about his personal situation to indicate that he would be unable to provide for himself in Rostov or anywhere else in the Russian Federation, even </w:t>
      </w:r>
      <w:r w:rsidR="00BF5601" w:rsidRPr="008A55D8">
        <w:rPr>
          <w:rFonts w:eastAsia="Garamond"/>
          <w:lang w:val="en-US"/>
        </w:rPr>
        <w:t>in the absence of an established</w:t>
      </w:r>
      <w:r w:rsidR="002D34CD" w:rsidRPr="008A55D8">
        <w:rPr>
          <w:rFonts w:eastAsia="Garamond"/>
          <w:lang w:val="en-US"/>
        </w:rPr>
        <w:t xml:space="preserve"> </w:t>
      </w:r>
      <w:r w:rsidR="0010577B" w:rsidRPr="008A55D8">
        <w:rPr>
          <w:rFonts w:eastAsia="Garamond"/>
          <w:lang w:val="en-US"/>
        </w:rPr>
        <w:t>social network. Against th</w:t>
      </w:r>
      <w:r w:rsidR="00BF5601" w:rsidRPr="008A55D8">
        <w:rPr>
          <w:rFonts w:eastAsia="Garamond"/>
          <w:lang w:val="en-US"/>
        </w:rPr>
        <w:t>at</w:t>
      </w:r>
      <w:r w:rsidR="0010577B" w:rsidRPr="008A55D8">
        <w:rPr>
          <w:rFonts w:eastAsia="Garamond"/>
          <w:lang w:val="en-US"/>
        </w:rPr>
        <w:t xml:space="preserve"> background, the </w:t>
      </w:r>
      <w:r w:rsidRPr="008A55D8">
        <w:rPr>
          <w:rFonts w:eastAsia="Garamond"/>
          <w:lang w:val="en-US"/>
        </w:rPr>
        <w:t>State party</w:t>
      </w:r>
      <w:r w:rsidR="0010577B" w:rsidRPr="008A55D8">
        <w:rPr>
          <w:rFonts w:eastAsia="Garamond"/>
          <w:lang w:val="en-US"/>
        </w:rPr>
        <w:t xml:space="preserve"> </w:t>
      </w:r>
      <w:r w:rsidR="00BF5601" w:rsidRPr="008A55D8">
        <w:rPr>
          <w:rFonts w:eastAsia="Garamond"/>
          <w:lang w:val="en-US"/>
        </w:rPr>
        <w:t>asserts</w:t>
      </w:r>
      <w:r w:rsidR="0010577B" w:rsidRPr="008A55D8">
        <w:rPr>
          <w:rFonts w:eastAsia="Garamond"/>
          <w:lang w:val="en-US"/>
        </w:rPr>
        <w:t xml:space="preserve"> that it is possible and reasonable for the complainant and his family to consider resettling in Rostov</w:t>
      </w:r>
      <w:r w:rsidR="00481876">
        <w:rPr>
          <w:rFonts w:eastAsia="Garamond"/>
          <w:lang w:val="en-US"/>
        </w:rPr>
        <w:t xml:space="preserve"> </w:t>
      </w:r>
      <w:r w:rsidR="0010577B" w:rsidRPr="008A55D8">
        <w:rPr>
          <w:rFonts w:eastAsia="Garamond"/>
          <w:lang w:val="en-US"/>
        </w:rPr>
        <w:t>or in another part of the Russian Federation if they</w:t>
      </w:r>
      <w:r w:rsidR="006141F2" w:rsidRPr="008A55D8">
        <w:rPr>
          <w:rFonts w:eastAsia="Garamond"/>
          <w:lang w:val="en-US"/>
        </w:rPr>
        <w:t>,</w:t>
      </w:r>
      <w:r w:rsidR="0010577B" w:rsidRPr="008A55D8">
        <w:rPr>
          <w:rFonts w:eastAsia="Garamond"/>
          <w:lang w:val="en-US"/>
        </w:rPr>
        <w:t xml:space="preserve"> for reasons </w:t>
      </w:r>
      <w:r w:rsidR="00BF5601" w:rsidRPr="008A55D8">
        <w:rPr>
          <w:rFonts w:eastAsia="Garamond"/>
          <w:lang w:val="en-US"/>
        </w:rPr>
        <w:t xml:space="preserve">other </w:t>
      </w:r>
      <w:r w:rsidR="0010577B" w:rsidRPr="008A55D8">
        <w:rPr>
          <w:rFonts w:eastAsia="Garamond"/>
          <w:lang w:val="en-US"/>
        </w:rPr>
        <w:t>than those alleged in the present case</w:t>
      </w:r>
      <w:r w:rsidR="006141F2" w:rsidRPr="008A55D8">
        <w:rPr>
          <w:rFonts w:eastAsia="Garamond"/>
          <w:lang w:val="en-US"/>
        </w:rPr>
        <w:t>,</w:t>
      </w:r>
      <w:r w:rsidR="0010577B" w:rsidRPr="008A55D8">
        <w:rPr>
          <w:rFonts w:eastAsia="Garamond"/>
          <w:lang w:val="en-US"/>
        </w:rPr>
        <w:t xml:space="preserve"> feel threatened,</w:t>
      </w:r>
      <w:r w:rsidR="00BF5601" w:rsidRPr="008A55D8">
        <w:rPr>
          <w:rFonts w:eastAsia="Garamond"/>
          <w:lang w:val="en-US"/>
        </w:rPr>
        <w:t xml:space="preserve"> for example, by</w:t>
      </w:r>
      <w:r w:rsidR="0010577B" w:rsidRPr="008A55D8">
        <w:rPr>
          <w:rFonts w:eastAsia="Garamond"/>
          <w:lang w:val="en-US"/>
        </w:rPr>
        <w:t xml:space="preserve"> the unstable situation in </w:t>
      </w:r>
      <w:r w:rsidR="006141F2" w:rsidRPr="008A55D8">
        <w:rPr>
          <w:rFonts w:eastAsia="Garamond"/>
          <w:lang w:val="en-US"/>
        </w:rPr>
        <w:t xml:space="preserve">the </w:t>
      </w:r>
      <w:r w:rsidR="0010577B" w:rsidRPr="008A55D8">
        <w:rPr>
          <w:rFonts w:eastAsia="Garamond"/>
          <w:lang w:val="en-US"/>
        </w:rPr>
        <w:t>Chech</w:t>
      </w:r>
      <w:r w:rsidR="006141F2" w:rsidRPr="008A55D8">
        <w:rPr>
          <w:rFonts w:eastAsia="Garamond"/>
          <w:lang w:val="en-US"/>
        </w:rPr>
        <w:t>e</w:t>
      </w:r>
      <w:r w:rsidR="0010577B" w:rsidRPr="008A55D8">
        <w:rPr>
          <w:rFonts w:eastAsia="Garamond"/>
          <w:lang w:val="en-US"/>
        </w:rPr>
        <w:t>n</w:t>
      </w:r>
      <w:r w:rsidR="006141F2" w:rsidRPr="008A55D8">
        <w:rPr>
          <w:rFonts w:eastAsia="Garamond"/>
          <w:lang w:val="en-US"/>
        </w:rPr>
        <w:t xml:space="preserve"> Republic</w:t>
      </w:r>
      <w:r w:rsidR="0010577B" w:rsidRPr="008A55D8">
        <w:rPr>
          <w:rFonts w:eastAsia="Garamond"/>
          <w:lang w:val="en-US"/>
        </w:rPr>
        <w:t>.</w:t>
      </w:r>
    </w:p>
    <w:p w:rsidR="0010577B" w:rsidRPr="008A55D8" w:rsidRDefault="002E637F" w:rsidP="00E10372">
      <w:pPr>
        <w:pStyle w:val="SingleTxtG"/>
        <w:rPr>
          <w:rFonts w:eastAsia="Garamond"/>
          <w:lang w:val="en-US"/>
        </w:rPr>
      </w:pPr>
      <w:r w:rsidRPr="008A55D8">
        <w:rPr>
          <w:lang w:val="en-US"/>
        </w:rPr>
        <w:t>4.22</w:t>
      </w:r>
      <w:r w:rsidR="007C44DD" w:rsidRPr="00E10372">
        <w:rPr>
          <w:lang w:val="en-US"/>
        </w:rPr>
        <w:tab/>
      </w:r>
      <w:r w:rsidR="0010577B" w:rsidRPr="008A55D8">
        <w:rPr>
          <w:lang w:val="en-US"/>
        </w:rPr>
        <w:t>In th</w:t>
      </w:r>
      <w:r w:rsidR="00BF5601" w:rsidRPr="008A55D8">
        <w:rPr>
          <w:lang w:val="en-US"/>
        </w:rPr>
        <w:t>at</w:t>
      </w:r>
      <w:r w:rsidR="0010577B" w:rsidRPr="008A55D8">
        <w:rPr>
          <w:lang w:val="en-US"/>
        </w:rPr>
        <w:t xml:space="preserve"> regard, the </w:t>
      </w:r>
      <w:r w:rsidRPr="008A55D8">
        <w:rPr>
          <w:lang w:val="en-US"/>
        </w:rPr>
        <w:t>State party</w:t>
      </w:r>
      <w:r w:rsidR="0010577B" w:rsidRPr="008A55D8">
        <w:rPr>
          <w:lang w:val="en-US"/>
        </w:rPr>
        <w:t xml:space="preserve"> notes that</w:t>
      </w:r>
      <w:r w:rsidR="00BF5601" w:rsidRPr="008A55D8">
        <w:rPr>
          <w:lang w:val="en-US"/>
        </w:rPr>
        <w:t xml:space="preserve">, based on </w:t>
      </w:r>
      <w:r w:rsidR="0010577B" w:rsidRPr="008A55D8">
        <w:rPr>
          <w:lang w:val="en-US"/>
        </w:rPr>
        <w:t xml:space="preserve">relevant Russian </w:t>
      </w:r>
      <w:r w:rsidRPr="008A55D8">
        <w:rPr>
          <w:lang w:val="en-US"/>
        </w:rPr>
        <w:t>legislation</w:t>
      </w:r>
      <w:r w:rsidR="00BF5601" w:rsidRPr="008A55D8">
        <w:rPr>
          <w:lang w:val="en-US"/>
        </w:rPr>
        <w:t>,</w:t>
      </w:r>
      <w:r w:rsidR="0010577B" w:rsidRPr="008A55D8">
        <w:rPr>
          <w:lang w:val="en-US"/>
        </w:rPr>
        <w:t xml:space="preserve"> </w:t>
      </w:r>
      <w:r w:rsidR="00E40A8C">
        <w:rPr>
          <w:lang w:val="en-US"/>
        </w:rPr>
        <w:t xml:space="preserve">it seems </w:t>
      </w:r>
      <w:r w:rsidR="0010577B" w:rsidRPr="008A55D8">
        <w:rPr>
          <w:lang w:val="en-US"/>
        </w:rPr>
        <w:t xml:space="preserve">that </w:t>
      </w:r>
      <w:r w:rsidR="00F4352C" w:rsidRPr="008A55D8">
        <w:rPr>
          <w:lang w:val="en-US"/>
        </w:rPr>
        <w:t>citizens are</w:t>
      </w:r>
      <w:r w:rsidR="0010577B" w:rsidRPr="008A55D8">
        <w:rPr>
          <w:lang w:val="en-US"/>
        </w:rPr>
        <w:t xml:space="preserve"> not obliged to return to </w:t>
      </w:r>
      <w:r w:rsidR="00F4352C" w:rsidRPr="008A55D8">
        <w:rPr>
          <w:lang w:val="en-US"/>
        </w:rPr>
        <w:t xml:space="preserve">their </w:t>
      </w:r>
      <w:r w:rsidR="0010577B" w:rsidRPr="008A55D8">
        <w:rPr>
          <w:lang w:val="en-US"/>
        </w:rPr>
        <w:t xml:space="preserve">hometown </w:t>
      </w:r>
      <w:r w:rsidR="00BF5601" w:rsidRPr="008A55D8">
        <w:rPr>
          <w:lang w:val="en-US"/>
        </w:rPr>
        <w:t>to</w:t>
      </w:r>
      <w:r w:rsidR="00F4352C" w:rsidRPr="008A55D8">
        <w:rPr>
          <w:lang w:val="en-US"/>
        </w:rPr>
        <w:t xml:space="preserve"> </w:t>
      </w:r>
      <w:r w:rsidR="0010577B" w:rsidRPr="008A55D8">
        <w:rPr>
          <w:lang w:val="en-US"/>
        </w:rPr>
        <w:t xml:space="preserve">cancel </w:t>
      </w:r>
      <w:r w:rsidR="00F4352C" w:rsidRPr="008A55D8">
        <w:rPr>
          <w:lang w:val="en-US"/>
        </w:rPr>
        <w:t xml:space="preserve">their </w:t>
      </w:r>
      <w:r w:rsidR="0010577B" w:rsidRPr="008A55D8">
        <w:rPr>
          <w:lang w:val="en-US"/>
        </w:rPr>
        <w:t xml:space="preserve">registration before </w:t>
      </w:r>
      <w:r w:rsidR="00F4352C" w:rsidRPr="008A55D8">
        <w:rPr>
          <w:lang w:val="en-US"/>
        </w:rPr>
        <w:t xml:space="preserve">changing </w:t>
      </w:r>
      <w:r w:rsidR="00BF5601" w:rsidRPr="008A55D8">
        <w:rPr>
          <w:lang w:val="en-US"/>
        </w:rPr>
        <w:t xml:space="preserve">their place of </w:t>
      </w:r>
      <w:r w:rsidR="00F4352C" w:rsidRPr="008A55D8">
        <w:rPr>
          <w:lang w:val="en-US"/>
        </w:rPr>
        <w:t>residence</w:t>
      </w:r>
      <w:r w:rsidR="00481876">
        <w:rPr>
          <w:lang w:val="en-US"/>
        </w:rPr>
        <w:t>. T</w:t>
      </w:r>
      <w:r w:rsidR="001258D8" w:rsidRPr="008A55D8">
        <w:rPr>
          <w:lang w:val="en-US"/>
        </w:rPr>
        <w:t>herefore</w:t>
      </w:r>
      <w:r w:rsidR="0010577B" w:rsidRPr="008A55D8">
        <w:rPr>
          <w:lang w:val="en-US"/>
        </w:rPr>
        <w:t xml:space="preserve"> the complainant </w:t>
      </w:r>
      <w:r w:rsidR="001258D8" w:rsidRPr="008A55D8">
        <w:rPr>
          <w:lang w:val="en-US"/>
        </w:rPr>
        <w:t>could</w:t>
      </w:r>
      <w:r w:rsidR="0010577B" w:rsidRPr="008A55D8">
        <w:rPr>
          <w:lang w:val="en-US"/>
        </w:rPr>
        <w:t xml:space="preserve"> </w:t>
      </w:r>
      <w:r w:rsidR="001258D8" w:rsidRPr="008A55D8">
        <w:rPr>
          <w:lang w:val="en-US"/>
        </w:rPr>
        <w:t>immediately take up residence</w:t>
      </w:r>
      <w:r w:rsidR="0010577B" w:rsidRPr="008A55D8">
        <w:rPr>
          <w:lang w:val="en-US"/>
        </w:rPr>
        <w:t xml:space="preserve"> </w:t>
      </w:r>
      <w:r w:rsidR="001258D8" w:rsidRPr="008A55D8">
        <w:rPr>
          <w:lang w:val="en-US"/>
        </w:rPr>
        <w:t xml:space="preserve">and register </w:t>
      </w:r>
      <w:r w:rsidR="0010577B" w:rsidRPr="008A55D8">
        <w:rPr>
          <w:lang w:val="en-US"/>
        </w:rPr>
        <w:t xml:space="preserve">in a </w:t>
      </w:r>
      <w:r w:rsidR="001258D8" w:rsidRPr="008A55D8">
        <w:rPr>
          <w:lang w:val="en-US"/>
        </w:rPr>
        <w:t>different</w:t>
      </w:r>
      <w:r w:rsidR="0010577B" w:rsidRPr="008A55D8">
        <w:rPr>
          <w:lang w:val="en-US"/>
        </w:rPr>
        <w:t xml:space="preserve"> place upon return to the Russian</w:t>
      </w:r>
      <w:r w:rsidRPr="008A55D8">
        <w:rPr>
          <w:lang w:val="en-US"/>
        </w:rPr>
        <w:t xml:space="preserve"> Federation</w:t>
      </w:r>
      <w:r w:rsidR="00100699" w:rsidRPr="008A55D8">
        <w:rPr>
          <w:lang w:val="en-US"/>
        </w:rPr>
        <w:t>.</w:t>
      </w:r>
      <w:r w:rsidRPr="008A55D8">
        <w:rPr>
          <w:rStyle w:val="FootnoteReference"/>
          <w:lang w:val="en-US"/>
        </w:rPr>
        <w:footnoteReference w:id="14"/>
      </w:r>
    </w:p>
    <w:p w:rsidR="00FA4AEA" w:rsidRPr="008A55D8" w:rsidRDefault="007C44DD" w:rsidP="00E10372">
      <w:pPr>
        <w:pStyle w:val="H23G"/>
        <w:rPr>
          <w:bCs/>
          <w:lang w:val="en-US"/>
        </w:rPr>
      </w:pPr>
      <w:r w:rsidRPr="008A55D8">
        <w:rPr>
          <w:lang w:val="en-US"/>
        </w:rPr>
        <w:lastRenderedPageBreak/>
        <w:tab/>
      </w:r>
      <w:r w:rsidRPr="008A55D8">
        <w:rPr>
          <w:lang w:val="en-US"/>
        </w:rPr>
        <w:tab/>
      </w:r>
      <w:r w:rsidR="001258D8" w:rsidRPr="008A55D8">
        <w:rPr>
          <w:lang w:val="en-US"/>
        </w:rPr>
        <w:t>C</w:t>
      </w:r>
      <w:r w:rsidR="00A07F18" w:rsidRPr="008A55D8">
        <w:rPr>
          <w:lang w:val="en-US"/>
        </w:rPr>
        <w:t>omplainant</w:t>
      </w:r>
      <w:r w:rsidR="004A6004" w:rsidRPr="008A55D8">
        <w:rPr>
          <w:lang w:val="en-US"/>
        </w:rPr>
        <w:t>’</w:t>
      </w:r>
      <w:r w:rsidR="00A07F18" w:rsidRPr="008A55D8">
        <w:rPr>
          <w:lang w:val="en-US"/>
        </w:rPr>
        <w:t xml:space="preserve">s comments on the State party’s observations </w:t>
      </w:r>
    </w:p>
    <w:p w:rsidR="00B01D6D" w:rsidRPr="008A55D8" w:rsidRDefault="00C0516D" w:rsidP="00E10372">
      <w:pPr>
        <w:pStyle w:val="SingleTxtG"/>
      </w:pPr>
      <w:r w:rsidRPr="008A55D8">
        <w:rPr>
          <w:rStyle w:val="SingleTxtGChar"/>
          <w:lang w:val="en-US"/>
        </w:rPr>
        <w:t>5.1</w:t>
      </w:r>
      <w:r w:rsidRPr="008A55D8">
        <w:rPr>
          <w:rStyle w:val="SingleTxtGChar"/>
          <w:lang w:val="en-US"/>
        </w:rPr>
        <w:tab/>
      </w:r>
      <w:r w:rsidR="001258D8" w:rsidRPr="008A55D8">
        <w:rPr>
          <w:rStyle w:val="SingleTxtGChar"/>
          <w:lang w:val="en-US"/>
        </w:rPr>
        <w:t>O</w:t>
      </w:r>
      <w:r w:rsidR="006536F6" w:rsidRPr="008A55D8">
        <w:rPr>
          <w:rStyle w:val="SingleTxtGChar"/>
          <w:lang w:val="en-US"/>
        </w:rPr>
        <w:t>n</w:t>
      </w:r>
      <w:r w:rsidR="000050CA" w:rsidRPr="008A55D8">
        <w:rPr>
          <w:rStyle w:val="SingleTxtGChar"/>
          <w:lang w:val="en-US"/>
        </w:rPr>
        <w:t xml:space="preserve"> </w:t>
      </w:r>
      <w:r w:rsidR="00FD11E7" w:rsidRPr="008A55D8">
        <w:rPr>
          <w:rStyle w:val="SingleTxtGChar"/>
          <w:lang w:val="en-US"/>
        </w:rPr>
        <w:t>3 January 2014</w:t>
      </w:r>
      <w:r w:rsidR="000050CA" w:rsidRPr="008A55D8">
        <w:rPr>
          <w:rStyle w:val="SingleTxtGChar"/>
          <w:lang w:val="en-US"/>
        </w:rPr>
        <w:t>, the complainant submit</w:t>
      </w:r>
      <w:r w:rsidR="001258D8" w:rsidRPr="008A55D8">
        <w:rPr>
          <w:rStyle w:val="SingleTxtGChar"/>
          <w:lang w:val="en-US"/>
        </w:rPr>
        <w:t>ted his comments on the State party’s observations. He states</w:t>
      </w:r>
      <w:r w:rsidR="000050CA" w:rsidRPr="008A55D8">
        <w:rPr>
          <w:rStyle w:val="SingleTxtGChar"/>
          <w:lang w:val="en-US"/>
        </w:rPr>
        <w:t xml:space="preserve"> tha</w:t>
      </w:r>
      <w:r w:rsidRPr="008A55D8">
        <w:rPr>
          <w:rStyle w:val="SingleTxtGChar"/>
          <w:lang w:val="en-US"/>
        </w:rPr>
        <w:t xml:space="preserve">t </w:t>
      </w:r>
      <w:r w:rsidR="00B01D6D" w:rsidRPr="008A55D8">
        <w:rPr>
          <w:lang w:val="en-US"/>
        </w:rPr>
        <w:t xml:space="preserve">the State party failed to explain why </w:t>
      </w:r>
      <w:r w:rsidR="001258D8" w:rsidRPr="008A55D8">
        <w:rPr>
          <w:lang w:val="en-US"/>
        </w:rPr>
        <w:t>“</w:t>
      </w:r>
      <w:r w:rsidR="00B01D6D" w:rsidRPr="008A55D8">
        <w:rPr>
          <w:iCs/>
          <w:lang w:val="en-US"/>
        </w:rPr>
        <w:t>the application</w:t>
      </w:r>
      <w:r w:rsidR="00B01D6D" w:rsidRPr="008A55D8">
        <w:rPr>
          <w:i/>
          <w:iCs/>
          <w:lang w:val="en-US"/>
        </w:rPr>
        <w:t xml:space="preserve"> </w:t>
      </w:r>
      <w:r w:rsidR="00B01D6D" w:rsidRPr="008A55D8">
        <w:rPr>
          <w:lang w:val="en-US"/>
        </w:rPr>
        <w:t>of the State party’s comprehensive legislation concerning asylum proceedings has failed</w:t>
      </w:r>
      <w:r w:rsidR="006141F2" w:rsidRPr="008A55D8">
        <w:rPr>
          <w:lang w:val="en-US"/>
        </w:rPr>
        <w:t>”</w:t>
      </w:r>
      <w:r w:rsidR="00B01D6D" w:rsidRPr="008A55D8">
        <w:rPr>
          <w:lang w:val="en-US"/>
        </w:rPr>
        <w:t xml:space="preserve"> in the present case and that it merely reiterates the arguments and consideration</w:t>
      </w:r>
      <w:r w:rsidR="001258D8" w:rsidRPr="008A55D8">
        <w:rPr>
          <w:lang w:val="en-US"/>
        </w:rPr>
        <w:t>s</w:t>
      </w:r>
      <w:r w:rsidR="00B01D6D" w:rsidRPr="008A55D8">
        <w:rPr>
          <w:lang w:val="en-US"/>
        </w:rPr>
        <w:t xml:space="preserve"> made by the Swedish Migration Board.</w:t>
      </w:r>
      <w:r w:rsidR="00084383" w:rsidRPr="008A55D8">
        <w:rPr>
          <w:lang w:val="en-US"/>
        </w:rPr>
        <w:t xml:space="preserve"> The complainant observes that the State p</w:t>
      </w:r>
      <w:r w:rsidR="00B01D6D" w:rsidRPr="008A55D8">
        <w:rPr>
          <w:lang w:val="en-US"/>
        </w:rPr>
        <w:t>arty neither acknowledge</w:t>
      </w:r>
      <w:r w:rsidR="00084383" w:rsidRPr="008A55D8">
        <w:rPr>
          <w:lang w:val="en-US"/>
        </w:rPr>
        <w:t xml:space="preserve">s nor denies that he was </w:t>
      </w:r>
      <w:r w:rsidR="00B01D6D" w:rsidRPr="008A55D8">
        <w:rPr>
          <w:lang w:val="en-US"/>
        </w:rPr>
        <w:t>subjected to torture</w:t>
      </w:r>
      <w:r w:rsidR="00317241" w:rsidRPr="008A55D8">
        <w:rPr>
          <w:lang w:val="en-US"/>
        </w:rPr>
        <w:t xml:space="preserve"> in the past</w:t>
      </w:r>
      <w:r w:rsidR="00084383" w:rsidRPr="008A55D8">
        <w:rPr>
          <w:lang w:val="en-US"/>
        </w:rPr>
        <w:t>, but only</w:t>
      </w:r>
      <w:r w:rsidR="00B01D6D" w:rsidRPr="008A55D8">
        <w:rPr>
          <w:lang w:val="en-US"/>
        </w:rPr>
        <w:t xml:space="preserve"> refers to </w:t>
      </w:r>
      <w:r w:rsidR="00084383" w:rsidRPr="008A55D8">
        <w:rPr>
          <w:lang w:val="en-US"/>
        </w:rPr>
        <w:t>a number of</w:t>
      </w:r>
      <w:r w:rsidR="00B01D6D" w:rsidRPr="008A55D8">
        <w:rPr>
          <w:lang w:val="en-US"/>
        </w:rPr>
        <w:t xml:space="preserve"> circumstances </w:t>
      </w:r>
      <w:r w:rsidR="00084383" w:rsidRPr="008A55D8">
        <w:rPr>
          <w:lang w:val="en-US"/>
        </w:rPr>
        <w:t>and facts allegedly demonstrat</w:t>
      </w:r>
      <w:r w:rsidR="00317241" w:rsidRPr="008A55D8">
        <w:rPr>
          <w:lang w:val="en-US"/>
        </w:rPr>
        <w:t>ing</w:t>
      </w:r>
      <w:r w:rsidR="00084383" w:rsidRPr="008A55D8">
        <w:rPr>
          <w:lang w:val="en-US"/>
        </w:rPr>
        <w:t xml:space="preserve"> that his story is not credible. </w:t>
      </w:r>
      <w:r w:rsidR="00B01D6D" w:rsidRPr="008A55D8">
        <w:rPr>
          <w:lang w:val="en-US"/>
        </w:rPr>
        <w:t xml:space="preserve">The actual act of torture </w:t>
      </w:r>
      <w:r w:rsidR="00481876">
        <w:rPr>
          <w:lang w:val="en-US"/>
        </w:rPr>
        <w:t>h</w:t>
      </w:r>
      <w:r w:rsidR="00084383" w:rsidRPr="008A55D8">
        <w:rPr>
          <w:lang w:val="en-US"/>
        </w:rPr>
        <w:t>as</w:t>
      </w:r>
      <w:r w:rsidR="00481876">
        <w:rPr>
          <w:lang w:val="en-US"/>
        </w:rPr>
        <w:t xml:space="preserve"> been</w:t>
      </w:r>
      <w:r w:rsidR="00B01D6D" w:rsidRPr="008A55D8">
        <w:rPr>
          <w:lang w:val="en-US"/>
        </w:rPr>
        <w:t xml:space="preserve"> neglected and not properly investigated. </w:t>
      </w:r>
    </w:p>
    <w:p w:rsidR="00B01D6D" w:rsidRPr="008A55D8" w:rsidRDefault="00084383" w:rsidP="00E10372">
      <w:pPr>
        <w:pStyle w:val="SingleTxtG"/>
        <w:rPr>
          <w:lang w:val="en-US"/>
        </w:rPr>
      </w:pPr>
      <w:r w:rsidRPr="008A55D8">
        <w:rPr>
          <w:lang w:val="en-US"/>
        </w:rPr>
        <w:t>5.2</w:t>
      </w:r>
      <w:r w:rsidR="007C44DD" w:rsidRPr="00E10372">
        <w:rPr>
          <w:lang w:val="en-US"/>
        </w:rPr>
        <w:tab/>
      </w:r>
      <w:r w:rsidR="004A3A09" w:rsidRPr="008A55D8">
        <w:rPr>
          <w:lang w:val="en-US"/>
        </w:rPr>
        <w:t xml:space="preserve">The complainant </w:t>
      </w:r>
      <w:r w:rsidR="00317241" w:rsidRPr="008A55D8">
        <w:rPr>
          <w:lang w:val="en-US"/>
        </w:rPr>
        <w:t xml:space="preserve">adds </w:t>
      </w:r>
      <w:r w:rsidR="004A3A09" w:rsidRPr="008A55D8">
        <w:rPr>
          <w:lang w:val="en-US"/>
        </w:rPr>
        <w:t>that</w:t>
      </w:r>
      <w:r w:rsidR="001258D8" w:rsidRPr="008A55D8">
        <w:rPr>
          <w:lang w:val="en-US"/>
        </w:rPr>
        <w:t>,</w:t>
      </w:r>
      <w:r w:rsidR="004A3A09" w:rsidRPr="008A55D8">
        <w:rPr>
          <w:lang w:val="en-US"/>
        </w:rPr>
        <w:t xml:space="preserve"> </w:t>
      </w:r>
      <w:r w:rsidR="00B01D6D" w:rsidRPr="008A55D8">
        <w:rPr>
          <w:lang w:val="en-US"/>
        </w:rPr>
        <w:t>in December 2013</w:t>
      </w:r>
      <w:r w:rsidR="004A3A09" w:rsidRPr="008A55D8">
        <w:rPr>
          <w:lang w:val="en-US"/>
        </w:rPr>
        <w:t>,</w:t>
      </w:r>
      <w:r w:rsidR="00B01D6D" w:rsidRPr="008A55D8">
        <w:rPr>
          <w:lang w:val="en-US"/>
        </w:rPr>
        <w:t xml:space="preserve"> </w:t>
      </w:r>
      <w:r w:rsidR="004A3A09" w:rsidRPr="008A55D8">
        <w:rPr>
          <w:lang w:val="en-US"/>
        </w:rPr>
        <w:t>t</w:t>
      </w:r>
      <w:r w:rsidR="00B01D6D" w:rsidRPr="008A55D8">
        <w:rPr>
          <w:lang w:val="en-US"/>
        </w:rPr>
        <w:t xml:space="preserve">he Swedish Amnesty Fund granted him </w:t>
      </w:r>
      <w:r w:rsidR="004A3A09" w:rsidRPr="008A55D8">
        <w:rPr>
          <w:lang w:val="en-US"/>
        </w:rPr>
        <w:t>the necessary funding</w:t>
      </w:r>
      <w:r w:rsidR="00B01D6D" w:rsidRPr="008A55D8">
        <w:rPr>
          <w:lang w:val="en-US"/>
        </w:rPr>
        <w:t xml:space="preserve"> to undergo psychological </w:t>
      </w:r>
      <w:r w:rsidR="001258D8" w:rsidRPr="008A55D8">
        <w:rPr>
          <w:lang w:val="en-US"/>
        </w:rPr>
        <w:t>and</w:t>
      </w:r>
      <w:r w:rsidR="00B01D6D" w:rsidRPr="008A55D8">
        <w:rPr>
          <w:lang w:val="en-US"/>
        </w:rPr>
        <w:t xml:space="preserve"> medical examination</w:t>
      </w:r>
      <w:r w:rsidR="001258D8" w:rsidRPr="008A55D8">
        <w:rPr>
          <w:lang w:val="en-US"/>
        </w:rPr>
        <w:t>s</w:t>
      </w:r>
      <w:r w:rsidR="00B01D6D" w:rsidRPr="008A55D8">
        <w:rPr>
          <w:lang w:val="en-US"/>
        </w:rPr>
        <w:t xml:space="preserve"> in order to investigate the impact of the </w:t>
      </w:r>
      <w:r w:rsidR="004A3A09" w:rsidRPr="008A55D8">
        <w:rPr>
          <w:lang w:val="en-US"/>
        </w:rPr>
        <w:t>ill-treatment</w:t>
      </w:r>
      <w:r w:rsidR="00B01D6D" w:rsidRPr="008A55D8">
        <w:rPr>
          <w:lang w:val="en-US"/>
        </w:rPr>
        <w:t xml:space="preserve"> </w:t>
      </w:r>
      <w:r w:rsidR="001258D8" w:rsidRPr="008A55D8">
        <w:rPr>
          <w:lang w:val="en-US"/>
        </w:rPr>
        <w:t xml:space="preserve">to which </w:t>
      </w:r>
      <w:r w:rsidR="00B01D6D" w:rsidRPr="008A55D8">
        <w:rPr>
          <w:lang w:val="en-US"/>
        </w:rPr>
        <w:t>he was subjected</w:t>
      </w:r>
      <w:r w:rsidR="004A3A09" w:rsidRPr="008A55D8">
        <w:rPr>
          <w:lang w:val="en-US"/>
        </w:rPr>
        <w:t xml:space="preserve"> in Chechnya</w:t>
      </w:r>
      <w:r w:rsidR="00100699" w:rsidRPr="008A55D8">
        <w:rPr>
          <w:lang w:val="en-US"/>
        </w:rPr>
        <w:t>.</w:t>
      </w:r>
      <w:r w:rsidR="00661C27" w:rsidRPr="008A55D8">
        <w:rPr>
          <w:rStyle w:val="FootnoteReference"/>
          <w:lang w:val="en-US"/>
        </w:rPr>
        <w:footnoteReference w:id="15"/>
      </w:r>
    </w:p>
    <w:p w:rsidR="004876DE" w:rsidRPr="008A55D8" w:rsidRDefault="004876DE" w:rsidP="00E10372">
      <w:pPr>
        <w:pStyle w:val="H23G"/>
        <w:rPr>
          <w:lang w:val="en-US"/>
        </w:rPr>
      </w:pPr>
      <w:r w:rsidRPr="008A55D8">
        <w:rPr>
          <w:lang w:val="en-US"/>
        </w:rPr>
        <w:tab/>
      </w:r>
      <w:r w:rsidR="008E32BC" w:rsidRPr="008A55D8">
        <w:rPr>
          <w:lang w:val="en-US"/>
        </w:rPr>
        <w:tab/>
      </w:r>
      <w:r w:rsidRPr="008A55D8">
        <w:rPr>
          <w:lang w:val="en-US"/>
        </w:rPr>
        <w:t>Issues and proceedings before the Committee</w:t>
      </w:r>
    </w:p>
    <w:p w:rsidR="00806D53" w:rsidRPr="008A55D8" w:rsidRDefault="004A3211" w:rsidP="00E10372">
      <w:pPr>
        <w:pStyle w:val="H4G"/>
        <w:rPr>
          <w:lang w:val="en-US"/>
        </w:rPr>
      </w:pPr>
      <w:r w:rsidRPr="008A55D8">
        <w:rPr>
          <w:lang w:val="en-US"/>
        </w:rPr>
        <w:tab/>
      </w:r>
      <w:r w:rsidR="008E32BC" w:rsidRPr="008A55D8">
        <w:rPr>
          <w:lang w:val="en-US"/>
        </w:rPr>
        <w:tab/>
      </w:r>
      <w:r w:rsidR="00806D53" w:rsidRPr="008A55D8">
        <w:rPr>
          <w:lang w:val="en-US"/>
        </w:rPr>
        <w:t>Consideration of admissibility</w:t>
      </w:r>
    </w:p>
    <w:p w:rsidR="00806D53" w:rsidRPr="008A55D8" w:rsidRDefault="00C5206A" w:rsidP="00E10372">
      <w:pPr>
        <w:pStyle w:val="SingleTxtG"/>
        <w:rPr>
          <w:lang w:val="en-US"/>
        </w:rPr>
      </w:pPr>
      <w:r w:rsidRPr="008A55D8">
        <w:rPr>
          <w:lang w:val="en-US"/>
        </w:rPr>
        <w:t>6</w:t>
      </w:r>
      <w:r w:rsidR="00806D53" w:rsidRPr="008A55D8">
        <w:rPr>
          <w:lang w:val="en-US"/>
        </w:rPr>
        <w:t>.1</w:t>
      </w:r>
      <w:r w:rsidR="00806D53" w:rsidRPr="008A55D8">
        <w:rPr>
          <w:lang w:val="en-US"/>
        </w:rPr>
        <w:tab/>
        <w:t>Before considering a</w:t>
      </w:r>
      <w:r w:rsidR="001657F7" w:rsidRPr="008A55D8">
        <w:rPr>
          <w:lang w:val="en-US"/>
        </w:rPr>
        <w:t>ny</w:t>
      </w:r>
      <w:r w:rsidR="00806D53" w:rsidRPr="008A55D8">
        <w:rPr>
          <w:lang w:val="en-US"/>
        </w:rPr>
        <w:t xml:space="preserve"> claim contained in a communication, the Committee must decide whether it is admissible under </w:t>
      </w:r>
      <w:r w:rsidR="00556794" w:rsidRPr="008A55D8">
        <w:rPr>
          <w:lang w:val="en-US"/>
        </w:rPr>
        <w:t>article </w:t>
      </w:r>
      <w:r w:rsidR="00806D53" w:rsidRPr="008A55D8">
        <w:rPr>
          <w:lang w:val="en-US"/>
        </w:rPr>
        <w:t xml:space="preserve">22 of the Convention. The Committee has ascertained, as it is required to do under </w:t>
      </w:r>
      <w:r w:rsidR="00556794" w:rsidRPr="008A55D8">
        <w:rPr>
          <w:lang w:val="en-US"/>
        </w:rPr>
        <w:t>article </w:t>
      </w:r>
      <w:r w:rsidR="00806D53" w:rsidRPr="008A55D8">
        <w:rPr>
          <w:lang w:val="en-US"/>
        </w:rPr>
        <w:t xml:space="preserve">22, </w:t>
      </w:r>
      <w:r w:rsidR="001657F7" w:rsidRPr="008A55D8">
        <w:rPr>
          <w:lang w:val="en-US"/>
        </w:rPr>
        <w:t>(</w:t>
      </w:r>
      <w:r w:rsidR="00806D53" w:rsidRPr="008A55D8">
        <w:rPr>
          <w:lang w:val="en-US"/>
        </w:rPr>
        <w:t>5</w:t>
      </w:r>
      <w:r w:rsidR="001657F7" w:rsidRPr="008A55D8">
        <w:rPr>
          <w:lang w:val="en-US"/>
        </w:rPr>
        <w:t>)</w:t>
      </w:r>
      <w:r w:rsidR="00806D53" w:rsidRPr="008A55D8">
        <w:rPr>
          <w:lang w:val="en-US"/>
        </w:rPr>
        <w:t xml:space="preserve"> (a) of the Convention, that the same matter has not been and is not being examined under another procedure of international investigation or settlement.</w:t>
      </w:r>
    </w:p>
    <w:p w:rsidR="005F2E8F" w:rsidRPr="00E10372" w:rsidRDefault="00C5206A" w:rsidP="00E10372">
      <w:pPr>
        <w:pStyle w:val="SingleTxtG"/>
        <w:rPr>
          <w:lang w:val="en-US"/>
        </w:rPr>
      </w:pPr>
      <w:r w:rsidRPr="008A55D8">
        <w:rPr>
          <w:lang w:val="en-US"/>
        </w:rPr>
        <w:t>6</w:t>
      </w:r>
      <w:r w:rsidR="007D7921" w:rsidRPr="008A55D8">
        <w:rPr>
          <w:lang w:val="en-US"/>
        </w:rPr>
        <w:t>.</w:t>
      </w:r>
      <w:r w:rsidR="00806D53" w:rsidRPr="008A55D8">
        <w:rPr>
          <w:lang w:val="en-US"/>
        </w:rPr>
        <w:t>2</w:t>
      </w:r>
      <w:r w:rsidR="00806D53" w:rsidRPr="008A55D8">
        <w:rPr>
          <w:lang w:val="en-US"/>
        </w:rPr>
        <w:tab/>
      </w:r>
      <w:r w:rsidR="000E482F" w:rsidRPr="008A55D8">
        <w:rPr>
          <w:lang w:val="en-US"/>
        </w:rPr>
        <w:t xml:space="preserve">The Committee recalls that, in accordance with </w:t>
      </w:r>
      <w:r w:rsidR="00556794" w:rsidRPr="008A55D8">
        <w:rPr>
          <w:lang w:val="en-US"/>
        </w:rPr>
        <w:t>article </w:t>
      </w:r>
      <w:r w:rsidR="000E482F" w:rsidRPr="008A55D8">
        <w:rPr>
          <w:lang w:val="en-US"/>
        </w:rPr>
        <w:t>22</w:t>
      </w:r>
      <w:r w:rsidR="001657F7" w:rsidRPr="008A55D8">
        <w:rPr>
          <w:lang w:val="en-US"/>
        </w:rPr>
        <w:t xml:space="preserve"> (</w:t>
      </w:r>
      <w:r w:rsidR="000E482F" w:rsidRPr="008A55D8">
        <w:rPr>
          <w:lang w:val="en-US"/>
        </w:rPr>
        <w:t>5</w:t>
      </w:r>
      <w:r w:rsidR="001657F7" w:rsidRPr="008A55D8">
        <w:rPr>
          <w:lang w:val="en-US"/>
        </w:rPr>
        <w:t>)</w:t>
      </w:r>
      <w:r w:rsidR="000E482F" w:rsidRPr="008A55D8">
        <w:rPr>
          <w:lang w:val="en-US"/>
        </w:rPr>
        <w:t xml:space="preserve"> (b) of the Convention, it shall not consider any communication from an individual unless it has ascertained that the individual has exhausted all available domestic remedies. </w:t>
      </w:r>
      <w:r w:rsidR="001657F7" w:rsidRPr="008A55D8">
        <w:rPr>
          <w:lang w:val="en-US"/>
        </w:rPr>
        <w:t>The Committee</w:t>
      </w:r>
      <w:r w:rsidR="000E482F" w:rsidRPr="008A55D8">
        <w:rPr>
          <w:lang w:val="en-US"/>
        </w:rPr>
        <w:t xml:space="preserve"> notes that</w:t>
      </w:r>
      <w:r w:rsidR="001657F7" w:rsidRPr="008A55D8">
        <w:rPr>
          <w:lang w:val="en-US"/>
        </w:rPr>
        <w:t>,</w:t>
      </w:r>
      <w:r w:rsidR="000E482F" w:rsidRPr="008A55D8">
        <w:rPr>
          <w:lang w:val="en-US"/>
        </w:rPr>
        <w:t xml:space="preserve"> in the present case, the State party </w:t>
      </w:r>
      <w:r w:rsidR="004C2A4A">
        <w:rPr>
          <w:lang w:val="en-US"/>
        </w:rPr>
        <w:t xml:space="preserve">has </w:t>
      </w:r>
      <w:r w:rsidR="001657F7" w:rsidRPr="008A55D8">
        <w:rPr>
          <w:lang w:val="en-US"/>
        </w:rPr>
        <w:t>acknowledge</w:t>
      </w:r>
      <w:r w:rsidR="004C2A4A">
        <w:rPr>
          <w:lang w:val="en-US"/>
        </w:rPr>
        <w:t>d</w:t>
      </w:r>
      <w:r w:rsidR="001657F7" w:rsidRPr="008A55D8">
        <w:rPr>
          <w:lang w:val="en-US"/>
        </w:rPr>
        <w:t xml:space="preserve"> </w:t>
      </w:r>
      <w:r w:rsidR="000E482F" w:rsidRPr="008A55D8">
        <w:rPr>
          <w:lang w:val="en-US"/>
        </w:rPr>
        <w:t xml:space="preserve">that the complainant has exhausted all available domestic remedies. Accordingly, the Committee finds no further obstacles to </w:t>
      </w:r>
      <w:r w:rsidR="006141F2" w:rsidRPr="008A55D8">
        <w:rPr>
          <w:lang w:val="en-US"/>
        </w:rPr>
        <w:t xml:space="preserve">the </w:t>
      </w:r>
      <w:r w:rsidR="000E482F" w:rsidRPr="008A55D8">
        <w:rPr>
          <w:lang w:val="en-US"/>
        </w:rPr>
        <w:t>admissibility</w:t>
      </w:r>
      <w:r w:rsidR="001657F7" w:rsidRPr="008A55D8">
        <w:rPr>
          <w:lang w:val="en-US"/>
        </w:rPr>
        <w:t xml:space="preserve"> of the communication. I</w:t>
      </w:r>
      <w:r w:rsidR="000E482F" w:rsidRPr="008A55D8">
        <w:rPr>
          <w:lang w:val="en-US"/>
        </w:rPr>
        <w:t>t declares the communication admissible and proceeds</w:t>
      </w:r>
      <w:r w:rsidR="001657F7" w:rsidRPr="008A55D8">
        <w:rPr>
          <w:lang w:val="en-US"/>
        </w:rPr>
        <w:t xml:space="preserve"> to</w:t>
      </w:r>
      <w:r w:rsidR="000E482F" w:rsidRPr="008A55D8">
        <w:rPr>
          <w:lang w:val="en-US"/>
        </w:rPr>
        <w:t xml:space="preserve"> its examination on the merits.</w:t>
      </w:r>
    </w:p>
    <w:p w:rsidR="0012481D" w:rsidRPr="008A55D8" w:rsidRDefault="004A3211" w:rsidP="00E10372">
      <w:pPr>
        <w:pStyle w:val="H4G"/>
        <w:rPr>
          <w:lang w:val="en-US"/>
        </w:rPr>
      </w:pPr>
      <w:r w:rsidRPr="008A55D8">
        <w:rPr>
          <w:lang w:val="en-US"/>
        </w:rPr>
        <w:tab/>
      </w:r>
      <w:r w:rsidR="008E32BC" w:rsidRPr="008A55D8">
        <w:rPr>
          <w:lang w:val="en-US"/>
        </w:rPr>
        <w:tab/>
      </w:r>
      <w:r w:rsidR="00806D53" w:rsidRPr="008A55D8">
        <w:rPr>
          <w:lang w:val="en-US"/>
        </w:rPr>
        <w:t>Consideration of the merits</w:t>
      </w:r>
    </w:p>
    <w:p w:rsidR="0015227A" w:rsidRPr="008A55D8" w:rsidRDefault="0015227A" w:rsidP="00E10372">
      <w:pPr>
        <w:pStyle w:val="SingleTxtG"/>
        <w:rPr>
          <w:lang w:val="en-US"/>
        </w:rPr>
      </w:pPr>
      <w:r w:rsidRPr="008A55D8">
        <w:rPr>
          <w:lang w:val="en-US"/>
        </w:rPr>
        <w:t>7.1</w:t>
      </w:r>
      <w:r w:rsidRPr="008A55D8">
        <w:rPr>
          <w:lang w:val="en-US"/>
        </w:rPr>
        <w:tab/>
        <w:t xml:space="preserve">In accordance with </w:t>
      </w:r>
      <w:r w:rsidR="00556794" w:rsidRPr="008A55D8">
        <w:rPr>
          <w:lang w:val="en-US"/>
        </w:rPr>
        <w:t>article </w:t>
      </w:r>
      <w:r w:rsidRPr="008A55D8">
        <w:rPr>
          <w:lang w:val="en-US"/>
        </w:rPr>
        <w:t>22</w:t>
      </w:r>
      <w:r w:rsidR="001657F7" w:rsidRPr="008A55D8">
        <w:rPr>
          <w:lang w:val="en-US"/>
        </w:rPr>
        <w:t xml:space="preserve"> (</w:t>
      </w:r>
      <w:r w:rsidRPr="008A55D8">
        <w:rPr>
          <w:lang w:val="en-US"/>
        </w:rPr>
        <w:t>4</w:t>
      </w:r>
      <w:r w:rsidR="001657F7" w:rsidRPr="008A55D8">
        <w:rPr>
          <w:lang w:val="en-US"/>
        </w:rPr>
        <w:t>)</w:t>
      </w:r>
      <w:r w:rsidRPr="008A55D8">
        <w:rPr>
          <w:lang w:val="en-US"/>
        </w:rPr>
        <w:t xml:space="preserve"> of the Convention, the Committee has considered the present communication in the light of all information made available to it by the parties concerned.</w:t>
      </w:r>
    </w:p>
    <w:p w:rsidR="0015227A" w:rsidRPr="008A55D8" w:rsidRDefault="0015227A" w:rsidP="00E10372">
      <w:pPr>
        <w:pStyle w:val="SingleTxtG"/>
        <w:rPr>
          <w:lang w:val="en-US"/>
        </w:rPr>
      </w:pPr>
      <w:r w:rsidRPr="008A55D8">
        <w:rPr>
          <w:lang w:val="en-US"/>
        </w:rPr>
        <w:t>7.2</w:t>
      </w:r>
      <w:r w:rsidRPr="008A55D8">
        <w:rPr>
          <w:lang w:val="en-US"/>
        </w:rPr>
        <w:tab/>
        <w:t xml:space="preserve">In the present case, the issue before the Committee is whether the return of the complainant to </w:t>
      </w:r>
      <w:r w:rsidR="006177C4" w:rsidRPr="008A55D8">
        <w:rPr>
          <w:lang w:val="en-US"/>
        </w:rPr>
        <w:t>the Russian Federation</w:t>
      </w:r>
      <w:r w:rsidRPr="008A55D8">
        <w:rPr>
          <w:lang w:val="en-US"/>
        </w:rPr>
        <w:t xml:space="preserve"> would constitute a violation of the State party’s obligation under </w:t>
      </w:r>
      <w:r w:rsidR="00556794" w:rsidRPr="008A55D8">
        <w:rPr>
          <w:lang w:val="en-US"/>
        </w:rPr>
        <w:t>article </w:t>
      </w:r>
      <w:r w:rsidRPr="008A55D8">
        <w:rPr>
          <w:lang w:val="en-US"/>
        </w:rPr>
        <w:t>3 of the Convention not to expel or to return (</w:t>
      </w:r>
      <w:r w:rsidR="001657F7" w:rsidRPr="008A55D8">
        <w:rPr>
          <w:lang w:val="en-US"/>
        </w:rPr>
        <w:t>“</w:t>
      </w:r>
      <w:r w:rsidRPr="008A55D8">
        <w:rPr>
          <w:lang w:val="en-US"/>
        </w:rPr>
        <w:t>refouler</w:t>
      </w:r>
      <w:r w:rsidR="001657F7" w:rsidRPr="008A55D8">
        <w:rPr>
          <w:lang w:val="en-US"/>
        </w:rPr>
        <w:t>”</w:t>
      </w:r>
      <w:r w:rsidRPr="008A55D8">
        <w:rPr>
          <w:lang w:val="en-US"/>
        </w:rPr>
        <w:t xml:space="preserve">) a person to another State where there are substantial grounds for believing that he or she would be in danger of being subjected to torture. </w:t>
      </w:r>
    </w:p>
    <w:p w:rsidR="0015227A" w:rsidRPr="00E10372" w:rsidRDefault="0015227A" w:rsidP="00E10372">
      <w:pPr>
        <w:pStyle w:val="SingleTxtG"/>
        <w:rPr>
          <w:lang w:val="en-US"/>
        </w:rPr>
      </w:pPr>
      <w:r w:rsidRPr="008A55D8">
        <w:rPr>
          <w:lang w:val="en-US"/>
        </w:rPr>
        <w:t>7.3</w:t>
      </w:r>
      <w:r w:rsidRPr="008A55D8">
        <w:rPr>
          <w:lang w:val="en-US"/>
        </w:rPr>
        <w:tab/>
        <w:t xml:space="preserve">The Committee must evaluate whether there are substantial grounds for believing that the complainant would be personally in danger of being subjected to torture upon return to </w:t>
      </w:r>
      <w:r w:rsidR="001657F7" w:rsidRPr="008A55D8">
        <w:rPr>
          <w:lang w:val="en-US"/>
        </w:rPr>
        <w:t>the Russian Federation</w:t>
      </w:r>
      <w:r w:rsidRPr="008A55D8">
        <w:rPr>
          <w:lang w:val="en-US"/>
        </w:rPr>
        <w:t>. In assessing th</w:t>
      </w:r>
      <w:r w:rsidR="001657F7" w:rsidRPr="008A55D8">
        <w:rPr>
          <w:lang w:val="en-US"/>
        </w:rPr>
        <w:t>at</w:t>
      </w:r>
      <w:r w:rsidRPr="008A55D8">
        <w:rPr>
          <w:lang w:val="en-US"/>
        </w:rPr>
        <w:t xml:space="preserve"> risk, the Committee must take into account all relevant considerations, pursuant to </w:t>
      </w:r>
      <w:r w:rsidR="00556794" w:rsidRPr="008A55D8">
        <w:rPr>
          <w:lang w:val="en-US"/>
        </w:rPr>
        <w:t>article </w:t>
      </w:r>
      <w:r w:rsidRPr="008A55D8">
        <w:rPr>
          <w:lang w:val="en-US"/>
        </w:rPr>
        <w:t>3</w:t>
      </w:r>
      <w:r w:rsidR="001657F7" w:rsidRPr="008A55D8">
        <w:rPr>
          <w:lang w:val="en-US"/>
        </w:rPr>
        <w:t xml:space="preserve"> (</w:t>
      </w:r>
      <w:r w:rsidRPr="008A55D8">
        <w:rPr>
          <w:lang w:val="en-US"/>
        </w:rPr>
        <w:t>2</w:t>
      </w:r>
      <w:r w:rsidR="001657F7" w:rsidRPr="008A55D8">
        <w:rPr>
          <w:lang w:val="en-US"/>
        </w:rPr>
        <w:t>)</w:t>
      </w:r>
      <w:r w:rsidRPr="008A55D8">
        <w:rPr>
          <w:lang w:val="en-US"/>
        </w:rPr>
        <w:t xml:space="preserve"> of the Convention, including the existence of a consistent pattern of gross, flagrant or mass violations of human rights. However, the Committee recalls that the aim of such determination is to establish whether the individual concerned would be personally at a foreseeable and real risk of being subjected to torture in the country to which he or she would be returned. It follows that the </w:t>
      </w:r>
      <w:r w:rsidRPr="008A55D8">
        <w:rPr>
          <w:lang w:val="en-US"/>
        </w:rPr>
        <w:lastRenderedPageBreak/>
        <w:t>existence of a pattern of gross, flagrant or mass violations of human rights in a country does not as such constitute sufficient reason for determining that a particular person would be in danger of being subjected to torture on return to that country; additional grounds must be adduced to show that the individual concerned would be personally at risk. Conversely, the absence of a consistent pattern of flagrant violations of human rights does not mean that a person might not be subjected to torture in his or her specific circumstances.</w:t>
      </w:r>
    </w:p>
    <w:p w:rsidR="0015227A" w:rsidRPr="008A55D8" w:rsidRDefault="0015227A" w:rsidP="00E10372">
      <w:pPr>
        <w:pStyle w:val="SingleTxtG"/>
        <w:rPr>
          <w:lang w:val="en-US"/>
        </w:rPr>
      </w:pPr>
      <w:r w:rsidRPr="008A55D8">
        <w:rPr>
          <w:lang w:val="en-US"/>
        </w:rPr>
        <w:t>7.4</w:t>
      </w:r>
      <w:r w:rsidRPr="008A55D8">
        <w:rPr>
          <w:lang w:val="en-US"/>
        </w:rPr>
        <w:tab/>
        <w:t xml:space="preserve">The Committee recalls its </w:t>
      </w:r>
      <w:r w:rsidR="001657F7" w:rsidRPr="008A55D8">
        <w:rPr>
          <w:lang w:val="en-US"/>
        </w:rPr>
        <w:t>g</w:t>
      </w:r>
      <w:r w:rsidRPr="008A55D8">
        <w:rPr>
          <w:lang w:val="en-US"/>
        </w:rPr>
        <w:t xml:space="preserve">eneral </w:t>
      </w:r>
      <w:r w:rsidR="001657F7" w:rsidRPr="008A55D8">
        <w:rPr>
          <w:lang w:val="en-US"/>
        </w:rPr>
        <w:t>c</w:t>
      </w:r>
      <w:r w:rsidRPr="008A55D8">
        <w:rPr>
          <w:lang w:val="en-US"/>
        </w:rPr>
        <w:t>omment</w:t>
      </w:r>
      <w:r w:rsidR="00F21089" w:rsidRPr="008A55D8">
        <w:rPr>
          <w:lang w:val="en-US"/>
        </w:rPr>
        <w:t xml:space="preserve"> No. </w:t>
      </w:r>
      <w:r w:rsidRPr="008A55D8">
        <w:rPr>
          <w:lang w:val="en-US"/>
        </w:rPr>
        <w:t>1</w:t>
      </w:r>
      <w:r w:rsidR="001657F7" w:rsidRPr="008A55D8">
        <w:rPr>
          <w:lang w:val="en-US"/>
        </w:rPr>
        <w:t xml:space="preserve"> (1997)</w:t>
      </w:r>
      <w:r w:rsidRPr="008A55D8">
        <w:rPr>
          <w:lang w:val="en-US"/>
        </w:rPr>
        <w:t xml:space="preserve"> on the implementation of </w:t>
      </w:r>
      <w:r w:rsidR="00556794" w:rsidRPr="008A55D8">
        <w:rPr>
          <w:lang w:val="en-US"/>
        </w:rPr>
        <w:t>article </w:t>
      </w:r>
      <w:r w:rsidRPr="008A55D8">
        <w:rPr>
          <w:lang w:val="en-US"/>
        </w:rPr>
        <w:t>3</w:t>
      </w:r>
      <w:r w:rsidR="001657F7" w:rsidRPr="008A55D8">
        <w:rPr>
          <w:lang w:val="en-US"/>
        </w:rPr>
        <w:t xml:space="preserve"> of the Convention in the context of article 22</w:t>
      </w:r>
      <w:r w:rsidRPr="008A55D8">
        <w:rPr>
          <w:lang w:val="en-US"/>
        </w:rPr>
        <w:t>, according to which the risk of torture must be assessed on grounds that go beyond mere theory or suspicion. While the risk does not have to meet the test of being “highly probable”</w:t>
      </w:r>
      <w:r w:rsidR="00DB4E57" w:rsidRPr="008A55D8">
        <w:rPr>
          <w:lang w:val="en-US"/>
        </w:rPr>
        <w:t xml:space="preserve"> (para. 6)</w:t>
      </w:r>
      <w:r w:rsidRPr="008A55D8">
        <w:rPr>
          <w:lang w:val="en-US"/>
        </w:rPr>
        <w:t>, the Committee recalls that the burden of proof generally falls on the complainant, who must present an arguable case that he faces a “foreseeable, real and personal” risk.</w:t>
      </w:r>
      <w:r w:rsidRPr="008A55D8">
        <w:rPr>
          <w:rStyle w:val="FootnoteReference"/>
          <w:lang w:val="en-US"/>
        </w:rPr>
        <w:footnoteReference w:id="16"/>
      </w:r>
      <w:r w:rsidRPr="008A55D8">
        <w:rPr>
          <w:lang w:val="en-US"/>
        </w:rPr>
        <w:t xml:space="preserve"> </w:t>
      </w:r>
      <w:r w:rsidR="00512C81" w:rsidRPr="008A55D8">
        <w:rPr>
          <w:lang w:val="en-US"/>
        </w:rPr>
        <w:t xml:space="preserve">Although, </w:t>
      </w:r>
      <w:r w:rsidRPr="008A55D8">
        <w:rPr>
          <w:lang w:val="en-US"/>
        </w:rPr>
        <w:t xml:space="preserve">under the terms of its </w:t>
      </w:r>
      <w:r w:rsidR="00512C81" w:rsidRPr="008A55D8">
        <w:rPr>
          <w:lang w:val="en-US"/>
        </w:rPr>
        <w:t>g</w:t>
      </w:r>
      <w:r w:rsidRPr="008A55D8">
        <w:rPr>
          <w:lang w:val="en-US"/>
        </w:rPr>
        <w:t xml:space="preserve">eneral </w:t>
      </w:r>
      <w:r w:rsidR="00512C81" w:rsidRPr="008A55D8">
        <w:rPr>
          <w:lang w:val="en-US"/>
        </w:rPr>
        <w:t>c</w:t>
      </w:r>
      <w:r w:rsidRPr="008A55D8">
        <w:rPr>
          <w:lang w:val="en-US"/>
        </w:rPr>
        <w:t>omment</w:t>
      </w:r>
      <w:r w:rsidR="00512C81" w:rsidRPr="008A55D8">
        <w:rPr>
          <w:lang w:val="en-US"/>
        </w:rPr>
        <w:t xml:space="preserve"> No. 1,</w:t>
      </w:r>
      <w:r w:rsidRPr="008A55D8">
        <w:rPr>
          <w:lang w:val="en-US"/>
        </w:rPr>
        <w:t xml:space="preserve"> the Committee is free to assess the facts on the basis of the full set of circumstances in every case, considerable weight</w:t>
      </w:r>
      <w:r w:rsidR="00100699" w:rsidRPr="008A55D8">
        <w:rPr>
          <w:lang w:val="en-US"/>
        </w:rPr>
        <w:t xml:space="preserve"> is given</w:t>
      </w:r>
      <w:r w:rsidRPr="008A55D8">
        <w:rPr>
          <w:lang w:val="en-US"/>
        </w:rPr>
        <w:t xml:space="preserve"> to the findings of fact that are made by organs of the State party concerned</w:t>
      </w:r>
      <w:r w:rsidR="00512C81" w:rsidRPr="008A55D8">
        <w:rPr>
          <w:lang w:val="en-US"/>
        </w:rPr>
        <w:t xml:space="preserve"> (para. 9)</w:t>
      </w:r>
      <w:r w:rsidRPr="008A55D8">
        <w:rPr>
          <w:lang w:val="en-US"/>
        </w:rPr>
        <w:t>.</w:t>
      </w:r>
      <w:r w:rsidRPr="008A55D8">
        <w:rPr>
          <w:rStyle w:val="FootnoteReference"/>
          <w:lang w:val="en-US"/>
        </w:rPr>
        <w:footnoteReference w:id="17"/>
      </w:r>
    </w:p>
    <w:p w:rsidR="0015227A" w:rsidRPr="008A55D8" w:rsidRDefault="0015227A" w:rsidP="00E10372">
      <w:pPr>
        <w:pStyle w:val="SingleTxtG"/>
        <w:rPr>
          <w:lang w:val="en-US"/>
        </w:rPr>
      </w:pPr>
      <w:r w:rsidRPr="008A55D8">
        <w:rPr>
          <w:lang w:val="en-US"/>
        </w:rPr>
        <w:t>7.5</w:t>
      </w:r>
      <w:r w:rsidRPr="008A55D8">
        <w:rPr>
          <w:lang w:val="en-US"/>
        </w:rPr>
        <w:tab/>
      </w:r>
      <w:r w:rsidR="00512C81" w:rsidRPr="008A55D8">
        <w:rPr>
          <w:lang w:val="en-US"/>
        </w:rPr>
        <w:t>In the present case, t</w:t>
      </w:r>
      <w:r w:rsidRPr="008A55D8">
        <w:rPr>
          <w:lang w:val="en-US"/>
        </w:rPr>
        <w:t xml:space="preserve">he complainant </w:t>
      </w:r>
      <w:r w:rsidR="00100699" w:rsidRPr="008A55D8">
        <w:rPr>
          <w:lang w:val="en-US"/>
        </w:rPr>
        <w:t xml:space="preserve">alleges </w:t>
      </w:r>
      <w:r w:rsidRPr="008A55D8">
        <w:rPr>
          <w:lang w:val="en-US"/>
        </w:rPr>
        <w:t xml:space="preserve">that </w:t>
      </w:r>
      <w:r w:rsidR="00512C81" w:rsidRPr="008A55D8">
        <w:rPr>
          <w:lang w:val="en-US"/>
        </w:rPr>
        <w:t>if he is returned to</w:t>
      </w:r>
      <w:r w:rsidRPr="008A55D8">
        <w:rPr>
          <w:lang w:val="en-US"/>
        </w:rPr>
        <w:t xml:space="preserve"> </w:t>
      </w:r>
      <w:r w:rsidR="006177C4" w:rsidRPr="008A55D8">
        <w:rPr>
          <w:lang w:val="en-US"/>
        </w:rPr>
        <w:t>the Russian Federation he</w:t>
      </w:r>
      <w:r w:rsidRPr="008A55D8">
        <w:rPr>
          <w:lang w:val="en-US"/>
        </w:rPr>
        <w:t xml:space="preserve"> may be </w:t>
      </w:r>
      <w:r w:rsidR="00512C81" w:rsidRPr="008A55D8">
        <w:rPr>
          <w:lang w:val="en-US"/>
        </w:rPr>
        <w:t xml:space="preserve">subjected to </w:t>
      </w:r>
      <w:r w:rsidRPr="008A55D8">
        <w:rPr>
          <w:lang w:val="en-US"/>
        </w:rPr>
        <w:t xml:space="preserve">torture </w:t>
      </w:r>
      <w:r w:rsidR="006177C4" w:rsidRPr="008A55D8">
        <w:rPr>
          <w:lang w:val="en-US"/>
        </w:rPr>
        <w:t>as he had been subjected to</w:t>
      </w:r>
      <w:r w:rsidR="008576AC" w:rsidRPr="008A55D8">
        <w:rPr>
          <w:lang w:val="en-US"/>
        </w:rPr>
        <w:t xml:space="preserve"> </w:t>
      </w:r>
      <w:r w:rsidR="00216B6F" w:rsidRPr="008A55D8">
        <w:rPr>
          <w:lang w:val="en-US"/>
        </w:rPr>
        <w:t>ill-treatment</w:t>
      </w:r>
      <w:r w:rsidR="00512C81" w:rsidRPr="008A55D8">
        <w:rPr>
          <w:lang w:val="en-US"/>
        </w:rPr>
        <w:t>,</w:t>
      </w:r>
      <w:r w:rsidR="008576AC" w:rsidRPr="008A55D8">
        <w:rPr>
          <w:lang w:val="en-US"/>
        </w:rPr>
        <w:t xml:space="preserve"> including beating</w:t>
      </w:r>
      <w:r w:rsidR="00512C81" w:rsidRPr="008A55D8">
        <w:rPr>
          <w:lang w:val="en-US"/>
        </w:rPr>
        <w:t>s</w:t>
      </w:r>
      <w:r w:rsidR="008576AC" w:rsidRPr="008A55D8">
        <w:rPr>
          <w:lang w:val="en-US"/>
        </w:rPr>
        <w:t xml:space="preserve"> and electric shocks</w:t>
      </w:r>
      <w:r w:rsidR="00512C81" w:rsidRPr="008A55D8">
        <w:rPr>
          <w:lang w:val="en-US"/>
        </w:rPr>
        <w:t>,</w:t>
      </w:r>
      <w:r w:rsidR="006177C4" w:rsidRPr="008A55D8">
        <w:rPr>
          <w:lang w:val="en-US"/>
        </w:rPr>
        <w:t xml:space="preserve"> in 2010 by Chechen officials and that torture is widely used in Chechnya with the “purpose” </w:t>
      </w:r>
      <w:r w:rsidR="00512C81" w:rsidRPr="008A55D8">
        <w:rPr>
          <w:lang w:val="en-US"/>
        </w:rPr>
        <w:t>of</w:t>
      </w:r>
      <w:r w:rsidR="006177C4" w:rsidRPr="008A55D8">
        <w:rPr>
          <w:lang w:val="en-US"/>
        </w:rPr>
        <w:t xml:space="preserve"> keep</w:t>
      </w:r>
      <w:r w:rsidR="00512C81" w:rsidRPr="008A55D8">
        <w:rPr>
          <w:lang w:val="en-US"/>
        </w:rPr>
        <w:t>ing</w:t>
      </w:r>
      <w:r w:rsidR="006177C4" w:rsidRPr="008A55D8">
        <w:rPr>
          <w:lang w:val="en-US"/>
        </w:rPr>
        <w:t xml:space="preserve"> people under control. </w:t>
      </w:r>
    </w:p>
    <w:p w:rsidR="00BD2AEA" w:rsidRPr="00E10372" w:rsidRDefault="00BD2AEA" w:rsidP="00E10372">
      <w:pPr>
        <w:pStyle w:val="SingleTxtG"/>
        <w:rPr>
          <w:lang w:val="en-US"/>
        </w:rPr>
      </w:pPr>
      <w:r w:rsidRPr="008A55D8">
        <w:rPr>
          <w:lang w:val="en-US"/>
        </w:rPr>
        <w:t>7.6</w:t>
      </w:r>
      <w:r w:rsidRPr="008A55D8">
        <w:rPr>
          <w:lang w:val="en-US"/>
        </w:rPr>
        <w:tab/>
        <w:t>In th</w:t>
      </w:r>
      <w:r w:rsidR="00512C81" w:rsidRPr="008A55D8">
        <w:rPr>
          <w:lang w:val="en-US"/>
        </w:rPr>
        <w:t>at</w:t>
      </w:r>
      <w:r w:rsidRPr="008A55D8">
        <w:rPr>
          <w:lang w:val="en-US"/>
        </w:rPr>
        <w:t xml:space="preserve"> connection, the Committee notes that, even if it accept</w:t>
      </w:r>
      <w:r w:rsidR="00672D14" w:rsidRPr="008A55D8">
        <w:rPr>
          <w:lang w:val="en-US"/>
        </w:rPr>
        <w:t>s</w:t>
      </w:r>
      <w:r w:rsidRPr="008A55D8">
        <w:rPr>
          <w:lang w:val="en-US"/>
        </w:rPr>
        <w:t xml:space="preserve"> the claim that the complainant was subjected to torture in the past, the question is whether he </w:t>
      </w:r>
      <w:r w:rsidR="00672D14" w:rsidRPr="008A55D8">
        <w:rPr>
          <w:lang w:val="en-US"/>
        </w:rPr>
        <w:t xml:space="preserve">still </w:t>
      </w:r>
      <w:r w:rsidRPr="008A55D8">
        <w:rPr>
          <w:lang w:val="en-US"/>
        </w:rPr>
        <w:t xml:space="preserve">remains at risk of torture in the Russian Federation. The Committee notes that, at present, the human rights situation in the Russian Federation </w:t>
      </w:r>
      <w:r w:rsidR="00672D14" w:rsidRPr="008A55D8">
        <w:rPr>
          <w:lang w:val="en-US"/>
        </w:rPr>
        <w:t>is</w:t>
      </w:r>
      <w:r w:rsidRPr="008A55D8">
        <w:rPr>
          <w:lang w:val="en-US"/>
        </w:rPr>
        <w:t xml:space="preserve"> a matter of concern, in particular in the northern Caucasus</w:t>
      </w:r>
      <w:r w:rsidR="00672D14" w:rsidRPr="008A55D8">
        <w:rPr>
          <w:lang w:val="en-US"/>
        </w:rPr>
        <w:t xml:space="preserve"> region</w:t>
      </w:r>
      <w:r w:rsidRPr="008A55D8">
        <w:rPr>
          <w:lang w:val="en-US"/>
        </w:rPr>
        <w:t>. The Committee recalls that</w:t>
      </w:r>
      <w:r w:rsidR="004C2A4A">
        <w:rPr>
          <w:lang w:val="en-US"/>
        </w:rPr>
        <w:t>, in 2012,</w:t>
      </w:r>
      <w:r w:rsidRPr="008A55D8">
        <w:rPr>
          <w:lang w:val="en-US"/>
        </w:rPr>
        <w:t xml:space="preserve"> it </w:t>
      </w:r>
      <w:r w:rsidR="00672D14" w:rsidRPr="008A55D8">
        <w:rPr>
          <w:lang w:val="en-US"/>
        </w:rPr>
        <w:t xml:space="preserve">had </w:t>
      </w:r>
      <w:r w:rsidRPr="008A55D8">
        <w:rPr>
          <w:lang w:val="en-US"/>
        </w:rPr>
        <w:t xml:space="preserve">expressed concern </w:t>
      </w:r>
      <w:r w:rsidR="00672D14" w:rsidRPr="008A55D8">
        <w:rPr>
          <w:lang w:val="en-US"/>
        </w:rPr>
        <w:t>at</w:t>
      </w:r>
      <w:r w:rsidRPr="008A55D8">
        <w:rPr>
          <w:lang w:val="en-US"/>
        </w:rPr>
        <w:t xml:space="preserve"> numerous, ongoing and consistent</w:t>
      </w:r>
      <w:r w:rsidRPr="008A55D8" w:rsidDel="00687976">
        <w:rPr>
          <w:lang w:val="en-US"/>
        </w:rPr>
        <w:t xml:space="preserve"> </w:t>
      </w:r>
      <w:r w:rsidRPr="008A55D8">
        <w:rPr>
          <w:lang w:val="en-US"/>
        </w:rPr>
        <w:t>reports of serious human rights abuses inflicted by or at the instigation or with the consent or acquiescence of public officials or other persons acting in official capacities in the northern Caucasus, including the Chechen Republic</w:t>
      </w:r>
      <w:r w:rsidRPr="008A55D8">
        <w:rPr>
          <w:bCs/>
          <w:lang w:val="en-US" w:eastAsia="en-GB"/>
        </w:rPr>
        <w:t>, including torture and ill-treatment, abductions, enforced disappearances and extrajudicial killings</w:t>
      </w:r>
      <w:r w:rsidR="00390393">
        <w:rPr>
          <w:bCs/>
          <w:lang w:val="en-US" w:eastAsia="en-GB"/>
        </w:rPr>
        <w:t>.</w:t>
      </w:r>
      <w:r w:rsidRPr="008A55D8">
        <w:rPr>
          <w:rStyle w:val="FootnoteReference"/>
          <w:lang w:val="en-US"/>
        </w:rPr>
        <w:footnoteReference w:id="18"/>
      </w:r>
      <w:r w:rsidRPr="008A55D8">
        <w:rPr>
          <w:lang w:val="en-US"/>
        </w:rPr>
        <w:t xml:space="preserve"> </w:t>
      </w:r>
      <w:r w:rsidR="001118F1" w:rsidRPr="008A55D8">
        <w:rPr>
          <w:lang w:val="en-US"/>
        </w:rPr>
        <w:t>Nonetheless, the Committee recognizes that t</w:t>
      </w:r>
      <w:r w:rsidR="00100699" w:rsidRPr="008A55D8">
        <w:rPr>
          <w:lang w:val="en-US"/>
        </w:rPr>
        <w:t>he</w:t>
      </w:r>
      <w:r w:rsidR="00E42285" w:rsidRPr="008A55D8">
        <w:rPr>
          <w:lang w:val="en-US"/>
        </w:rPr>
        <w:t xml:space="preserve"> occurrence of human rights violations in his/her country of origin is not sufficient, in itself,</w:t>
      </w:r>
      <w:r w:rsidR="00100699" w:rsidRPr="008A55D8">
        <w:rPr>
          <w:lang w:val="en-US"/>
        </w:rPr>
        <w:t xml:space="preserve"> </w:t>
      </w:r>
      <w:r w:rsidR="00E42285" w:rsidRPr="008A55D8">
        <w:rPr>
          <w:lang w:val="en-US"/>
        </w:rPr>
        <w:t>to permit to conclude that a complainant,</w:t>
      </w:r>
      <w:r w:rsidR="001118F1" w:rsidRPr="008A55D8">
        <w:rPr>
          <w:lang w:val="en-US"/>
        </w:rPr>
        <w:t xml:space="preserve"> would be</w:t>
      </w:r>
      <w:r w:rsidR="00E42285" w:rsidRPr="008A55D8">
        <w:rPr>
          <w:lang w:val="en-US"/>
        </w:rPr>
        <w:t xml:space="preserve"> personally</w:t>
      </w:r>
      <w:r w:rsidR="001118F1" w:rsidRPr="008A55D8">
        <w:rPr>
          <w:lang w:val="en-US"/>
        </w:rPr>
        <w:t xml:space="preserve"> at</w:t>
      </w:r>
      <w:r w:rsidR="00E42285" w:rsidRPr="008A55D8">
        <w:rPr>
          <w:lang w:val="en-US"/>
        </w:rPr>
        <w:t xml:space="preserve"> risk of </w:t>
      </w:r>
      <w:r w:rsidR="001118F1" w:rsidRPr="008A55D8">
        <w:rPr>
          <w:lang w:val="en-US"/>
        </w:rPr>
        <w:t xml:space="preserve">being subjected to </w:t>
      </w:r>
      <w:r w:rsidR="00E42285" w:rsidRPr="008A55D8">
        <w:rPr>
          <w:lang w:val="en-US"/>
        </w:rPr>
        <w:t>torture</w:t>
      </w:r>
      <w:r w:rsidR="002A258D" w:rsidRPr="00E10372">
        <w:rPr>
          <w:lang w:val="en-US"/>
        </w:rPr>
        <w:t>.</w:t>
      </w:r>
      <w:r w:rsidR="00315629" w:rsidRPr="008A55D8">
        <w:rPr>
          <w:rStyle w:val="FootnoteReference"/>
          <w:lang w:val="en-US"/>
        </w:rPr>
        <w:footnoteReference w:id="19"/>
      </w:r>
    </w:p>
    <w:p w:rsidR="00DE6489" w:rsidRPr="008A55D8" w:rsidRDefault="00BD2AEA" w:rsidP="00E10372">
      <w:pPr>
        <w:pStyle w:val="SingleTxtG"/>
        <w:rPr>
          <w:rFonts w:eastAsia="Garamond"/>
          <w:lang w:val="en-US"/>
        </w:rPr>
      </w:pPr>
      <w:r w:rsidRPr="008A55D8">
        <w:rPr>
          <w:lang w:val="en-US"/>
        </w:rPr>
        <w:t>7.7</w:t>
      </w:r>
      <w:r w:rsidRPr="008A55D8">
        <w:rPr>
          <w:lang w:val="en-US"/>
        </w:rPr>
        <w:tab/>
        <w:t xml:space="preserve">The Committee notes that the State party has drawn attention to </w:t>
      </w:r>
      <w:r w:rsidR="001118F1" w:rsidRPr="008A55D8">
        <w:rPr>
          <w:lang w:val="en-US"/>
        </w:rPr>
        <w:t xml:space="preserve">the </w:t>
      </w:r>
      <w:r w:rsidRPr="008A55D8">
        <w:rPr>
          <w:lang w:val="en-US"/>
        </w:rPr>
        <w:t>inconsistencies and contradictions in the complainant’s accounts and submissions</w:t>
      </w:r>
      <w:r w:rsidR="001118F1" w:rsidRPr="008A55D8">
        <w:rPr>
          <w:lang w:val="en-US"/>
        </w:rPr>
        <w:t>,</w:t>
      </w:r>
      <w:r w:rsidRPr="008A55D8">
        <w:rPr>
          <w:lang w:val="en-US"/>
        </w:rPr>
        <w:t xml:space="preserve"> which cast doubts </w:t>
      </w:r>
      <w:r w:rsidR="001118F1" w:rsidRPr="008A55D8">
        <w:rPr>
          <w:lang w:val="en-US"/>
        </w:rPr>
        <w:t>on</w:t>
      </w:r>
      <w:r w:rsidRPr="008A55D8">
        <w:rPr>
          <w:lang w:val="en-US"/>
        </w:rPr>
        <w:t xml:space="preserve"> his general credibility and </w:t>
      </w:r>
      <w:r w:rsidR="001118F1" w:rsidRPr="008A55D8">
        <w:rPr>
          <w:lang w:val="en-US"/>
        </w:rPr>
        <w:t xml:space="preserve">on </w:t>
      </w:r>
      <w:r w:rsidRPr="008A55D8">
        <w:rPr>
          <w:lang w:val="en-US"/>
        </w:rPr>
        <w:t xml:space="preserve">the veracity of his claims. In particular, </w:t>
      </w:r>
      <w:r w:rsidR="009B2334" w:rsidRPr="008A55D8">
        <w:rPr>
          <w:lang w:val="en-US"/>
        </w:rPr>
        <w:t>the State party note</w:t>
      </w:r>
      <w:r w:rsidR="004C2A4A">
        <w:rPr>
          <w:lang w:val="en-US"/>
        </w:rPr>
        <w:t>s</w:t>
      </w:r>
      <w:r w:rsidR="009B2334" w:rsidRPr="008A55D8">
        <w:rPr>
          <w:lang w:val="en-US"/>
        </w:rPr>
        <w:t xml:space="preserve"> that </w:t>
      </w:r>
      <w:r w:rsidRPr="008A55D8">
        <w:rPr>
          <w:lang w:val="en-US"/>
        </w:rPr>
        <w:t>the complainant ha</w:t>
      </w:r>
      <w:r w:rsidR="009B2334" w:rsidRPr="008A55D8">
        <w:rPr>
          <w:lang w:val="en-US"/>
        </w:rPr>
        <w:t>d</w:t>
      </w:r>
      <w:r w:rsidRPr="008A55D8">
        <w:rPr>
          <w:lang w:val="en-US"/>
        </w:rPr>
        <w:t xml:space="preserve"> </w:t>
      </w:r>
      <w:r w:rsidR="009B2334" w:rsidRPr="008A55D8">
        <w:rPr>
          <w:lang w:val="en-US"/>
        </w:rPr>
        <w:t xml:space="preserve">stated </w:t>
      </w:r>
      <w:r w:rsidR="004C2A4A">
        <w:rPr>
          <w:lang w:val="en-US"/>
        </w:rPr>
        <w:t xml:space="preserve">to </w:t>
      </w:r>
      <w:r w:rsidR="00B0279D" w:rsidRPr="008A55D8">
        <w:rPr>
          <w:lang w:val="en-US"/>
        </w:rPr>
        <w:t xml:space="preserve">the asylum authorities </w:t>
      </w:r>
      <w:r w:rsidR="009B2334" w:rsidRPr="008A55D8">
        <w:rPr>
          <w:lang w:val="en-US"/>
        </w:rPr>
        <w:t xml:space="preserve">that he had </w:t>
      </w:r>
      <w:r w:rsidRPr="008A55D8">
        <w:rPr>
          <w:lang w:val="en-US"/>
        </w:rPr>
        <w:t>never sympathi</w:t>
      </w:r>
      <w:r w:rsidR="001118F1" w:rsidRPr="008A55D8">
        <w:rPr>
          <w:lang w:val="en-US"/>
        </w:rPr>
        <w:t>z</w:t>
      </w:r>
      <w:r w:rsidRPr="008A55D8">
        <w:rPr>
          <w:lang w:val="en-US"/>
        </w:rPr>
        <w:t>ed with the rebels nor taken part in their activities</w:t>
      </w:r>
      <w:r w:rsidR="00100699" w:rsidRPr="008A55D8">
        <w:rPr>
          <w:lang w:val="en-US"/>
        </w:rPr>
        <w:t>,</w:t>
      </w:r>
      <w:r w:rsidR="00DA1C2C" w:rsidRPr="008A55D8">
        <w:rPr>
          <w:lang w:val="en-US"/>
        </w:rPr>
        <w:t xml:space="preserve"> but had only sold them groceries when they came to his father’s shop</w:t>
      </w:r>
      <w:r w:rsidR="00B8399A" w:rsidRPr="008A55D8">
        <w:rPr>
          <w:lang w:val="en-US"/>
        </w:rPr>
        <w:t xml:space="preserve">. However, </w:t>
      </w:r>
      <w:r w:rsidR="00B579EA" w:rsidRPr="008A55D8">
        <w:rPr>
          <w:lang w:val="en-US"/>
        </w:rPr>
        <w:t xml:space="preserve">according to the State party, </w:t>
      </w:r>
      <w:r w:rsidR="00B8399A" w:rsidRPr="008A55D8">
        <w:rPr>
          <w:lang w:val="en-US"/>
        </w:rPr>
        <w:t>despite the fact that he had never been involved in the</w:t>
      </w:r>
      <w:r w:rsidR="008F6A91" w:rsidRPr="008A55D8">
        <w:rPr>
          <w:lang w:val="en-US"/>
        </w:rPr>
        <w:t xml:space="preserve"> rebels’ activities</w:t>
      </w:r>
      <w:r w:rsidR="001118F1" w:rsidRPr="008A55D8">
        <w:rPr>
          <w:lang w:val="en-US"/>
        </w:rPr>
        <w:t>,</w:t>
      </w:r>
      <w:r w:rsidRPr="008A55D8">
        <w:rPr>
          <w:lang w:val="en-US"/>
        </w:rPr>
        <w:t xml:space="preserve"> he </w:t>
      </w:r>
      <w:r w:rsidR="003E69DA" w:rsidRPr="008A55D8">
        <w:rPr>
          <w:lang w:val="en-US"/>
        </w:rPr>
        <w:t xml:space="preserve">also </w:t>
      </w:r>
      <w:r w:rsidRPr="008A55D8">
        <w:rPr>
          <w:lang w:val="en-US"/>
        </w:rPr>
        <w:t>claim</w:t>
      </w:r>
      <w:r w:rsidR="009B2334" w:rsidRPr="008A55D8">
        <w:rPr>
          <w:lang w:val="en-US"/>
        </w:rPr>
        <w:t>ed</w:t>
      </w:r>
      <w:r w:rsidRPr="008A55D8">
        <w:rPr>
          <w:lang w:val="en-US"/>
        </w:rPr>
        <w:t xml:space="preserve"> that he had been arrested, detained and allegedly tortured. Further</w:t>
      </w:r>
      <w:r w:rsidR="007E716C" w:rsidRPr="008A55D8">
        <w:rPr>
          <w:lang w:val="en-US"/>
        </w:rPr>
        <w:t>more</w:t>
      </w:r>
      <w:r w:rsidRPr="008A55D8">
        <w:rPr>
          <w:lang w:val="en-US"/>
        </w:rPr>
        <w:t xml:space="preserve">, </w:t>
      </w:r>
      <w:r w:rsidR="00B579EA" w:rsidRPr="008A55D8">
        <w:rPr>
          <w:lang w:val="en-US"/>
        </w:rPr>
        <w:t>the State party note</w:t>
      </w:r>
      <w:r w:rsidR="004C2A4A">
        <w:rPr>
          <w:lang w:val="en-US"/>
        </w:rPr>
        <w:t>s</w:t>
      </w:r>
      <w:r w:rsidR="00B579EA" w:rsidRPr="008A55D8">
        <w:rPr>
          <w:lang w:val="en-US"/>
        </w:rPr>
        <w:t xml:space="preserve"> that</w:t>
      </w:r>
      <w:r w:rsidR="00D445A6" w:rsidRPr="008A55D8">
        <w:rPr>
          <w:rFonts w:eastAsia="Garamond"/>
          <w:lang w:val="en-US"/>
        </w:rPr>
        <w:t xml:space="preserve"> the </w:t>
      </w:r>
      <w:r w:rsidR="008F6A91" w:rsidRPr="008A55D8">
        <w:rPr>
          <w:rFonts w:eastAsia="Garamond"/>
          <w:lang w:val="en-US"/>
        </w:rPr>
        <w:t xml:space="preserve">available </w:t>
      </w:r>
      <w:r w:rsidR="00D445A6" w:rsidRPr="008A55D8">
        <w:rPr>
          <w:rFonts w:eastAsia="Garamond"/>
          <w:lang w:val="en-US"/>
        </w:rPr>
        <w:t xml:space="preserve">country information does not support </w:t>
      </w:r>
      <w:r w:rsidR="009B2334" w:rsidRPr="008A55D8">
        <w:rPr>
          <w:rFonts w:eastAsia="Garamond"/>
          <w:lang w:val="en-US"/>
        </w:rPr>
        <w:t xml:space="preserve">the existence of </w:t>
      </w:r>
      <w:r w:rsidR="00D445A6" w:rsidRPr="008A55D8">
        <w:rPr>
          <w:rFonts w:eastAsia="Garamond"/>
          <w:lang w:val="en-US"/>
        </w:rPr>
        <w:t xml:space="preserve">a </w:t>
      </w:r>
      <w:r w:rsidR="00D445A6" w:rsidRPr="00E10372">
        <w:rPr>
          <w:rFonts w:eastAsia="Garamond"/>
          <w:lang w:val="en-US"/>
        </w:rPr>
        <w:t>practice</w:t>
      </w:r>
      <w:r w:rsidR="008F6A91" w:rsidRPr="008A55D8">
        <w:rPr>
          <w:rFonts w:eastAsia="Garamond"/>
          <w:lang w:val="en-US"/>
        </w:rPr>
        <w:t xml:space="preserve"> such as the one</w:t>
      </w:r>
      <w:r w:rsidR="00D445A6" w:rsidRPr="008A55D8">
        <w:rPr>
          <w:rFonts w:eastAsia="Garamond"/>
          <w:lang w:val="en-US"/>
        </w:rPr>
        <w:t xml:space="preserve"> alleged by the complainant</w:t>
      </w:r>
      <w:r w:rsidR="001118F1" w:rsidRPr="008A55D8">
        <w:rPr>
          <w:rFonts w:eastAsia="Garamond"/>
          <w:lang w:val="en-US"/>
        </w:rPr>
        <w:t>,</w:t>
      </w:r>
      <w:r w:rsidR="008F6A91" w:rsidRPr="008A55D8">
        <w:rPr>
          <w:rFonts w:eastAsia="Garamond"/>
          <w:lang w:val="en-US"/>
        </w:rPr>
        <w:t xml:space="preserve"> </w:t>
      </w:r>
      <w:r w:rsidR="00D445A6" w:rsidRPr="008A55D8">
        <w:rPr>
          <w:rFonts w:eastAsia="Garamond"/>
          <w:lang w:val="en-US"/>
        </w:rPr>
        <w:t>that he w</w:t>
      </w:r>
      <w:r w:rsidR="001118F1" w:rsidRPr="008A55D8">
        <w:rPr>
          <w:rFonts w:eastAsia="Garamond"/>
          <w:lang w:val="en-US"/>
        </w:rPr>
        <w:t>as</w:t>
      </w:r>
      <w:r w:rsidR="00D445A6" w:rsidRPr="008A55D8">
        <w:rPr>
          <w:rFonts w:eastAsia="Garamond"/>
          <w:lang w:val="en-US"/>
        </w:rPr>
        <w:t xml:space="preserve"> </w:t>
      </w:r>
      <w:r w:rsidR="00DA1C2C" w:rsidRPr="008A55D8">
        <w:rPr>
          <w:rFonts w:eastAsia="Garamond"/>
          <w:lang w:val="en-US"/>
        </w:rPr>
        <w:t xml:space="preserve">sought at his home almost immediately after being released from the first arrest and </w:t>
      </w:r>
      <w:r w:rsidR="001118F1" w:rsidRPr="008A55D8">
        <w:rPr>
          <w:rFonts w:eastAsia="Garamond"/>
          <w:lang w:val="en-US"/>
        </w:rPr>
        <w:t xml:space="preserve">that he was </w:t>
      </w:r>
      <w:r w:rsidR="00D445A6" w:rsidRPr="008A55D8">
        <w:rPr>
          <w:rFonts w:eastAsia="Garamond"/>
          <w:lang w:val="en-US"/>
        </w:rPr>
        <w:t>re</w:t>
      </w:r>
      <w:r w:rsidR="001118F1" w:rsidRPr="008A55D8">
        <w:rPr>
          <w:rFonts w:eastAsia="Garamond"/>
          <w:lang w:val="en-US"/>
        </w:rPr>
        <w:t>-</w:t>
      </w:r>
      <w:r w:rsidR="00D445A6" w:rsidRPr="008A55D8">
        <w:rPr>
          <w:rFonts w:eastAsia="Garamond"/>
          <w:lang w:val="en-US"/>
        </w:rPr>
        <w:t xml:space="preserve">arrested </w:t>
      </w:r>
      <w:r w:rsidR="001118F1" w:rsidRPr="008A55D8">
        <w:rPr>
          <w:rFonts w:eastAsia="Garamond"/>
          <w:lang w:val="en-US"/>
        </w:rPr>
        <w:t>de</w:t>
      </w:r>
      <w:r w:rsidR="00EE3BF9" w:rsidRPr="008A55D8">
        <w:rPr>
          <w:rFonts w:eastAsia="Garamond"/>
          <w:lang w:val="en-US"/>
        </w:rPr>
        <w:t xml:space="preserve">spite </w:t>
      </w:r>
      <w:r w:rsidR="001118F1" w:rsidRPr="008A55D8">
        <w:rPr>
          <w:rFonts w:eastAsia="Garamond"/>
          <w:lang w:val="en-US"/>
        </w:rPr>
        <w:t>being given an</w:t>
      </w:r>
      <w:r w:rsidR="00EE3BF9" w:rsidRPr="008A55D8">
        <w:rPr>
          <w:rFonts w:eastAsia="Garamond"/>
          <w:lang w:val="en-US"/>
        </w:rPr>
        <w:t xml:space="preserve"> </w:t>
      </w:r>
      <w:r w:rsidR="009B2334" w:rsidRPr="008A55D8">
        <w:rPr>
          <w:rFonts w:eastAsia="Garamond"/>
          <w:lang w:val="en-US"/>
        </w:rPr>
        <w:t>“</w:t>
      </w:r>
      <w:r w:rsidR="00EE3BF9" w:rsidRPr="008A55D8">
        <w:rPr>
          <w:rFonts w:eastAsia="Garamond"/>
          <w:lang w:val="en-US"/>
        </w:rPr>
        <w:t>assignment</w:t>
      </w:r>
      <w:r w:rsidR="009B2334" w:rsidRPr="008A55D8">
        <w:rPr>
          <w:rFonts w:eastAsia="Garamond"/>
          <w:lang w:val="en-US"/>
        </w:rPr>
        <w:t>”</w:t>
      </w:r>
      <w:r w:rsidR="001118F1" w:rsidRPr="008A55D8">
        <w:rPr>
          <w:rFonts w:eastAsia="Garamond"/>
          <w:lang w:val="en-US"/>
        </w:rPr>
        <w:t xml:space="preserve"> to carry out</w:t>
      </w:r>
      <w:r w:rsidR="00EE3BF9" w:rsidRPr="008A55D8">
        <w:rPr>
          <w:rFonts w:eastAsia="Garamond"/>
          <w:lang w:val="en-US"/>
        </w:rPr>
        <w:t xml:space="preserve">. </w:t>
      </w:r>
      <w:r w:rsidR="00EE3BF9" w:rsidRPr="008A55D8">
        <w:rPr>
          <w:rFonts w:eastAsia="Garamond"/>
          <w:lang w:val="en-US"/>
        </w:rPr>
        <w:lastRenderedPageBreak/>
        <w:t>In addition,</w:t>
      </w:r>
      <w:r w:rsidR="001C1B19" w:rsidRPr="008A55D8">
        <w:rPr>
          <w:rFonts w:eastAsia="Garamond"/>
          <w:lang w:val="en-US"/>
        </w:rPr>
        <w:t xml:space="preserve"> </w:t>
      </w:r>
      <w:r w:rsidR="00B579EA" w:rsidRPr="008A55D8">
        <w:rPr>
          <w:rFonts w:eastAsia="Garamond"/>
          <w:lang w:val="en-US"/>
        </w:rPr>
        <w:t>according to the State party,</w:t>
      </w:r>
      <w:r w:rsidR="00EE3BF9" w:rsidRPr="008A55D8">
        <w:rPr>
          <w:rFonts w:eastAsia="Garamond"/>
          <w:lang w:val="en-US"/>
        </w:rPr>
        <w:t xml:space="preserve"> it appear</w:t>
      </w:r>
      <w:r w:rsidR="00C4086A" w:rsidRPr="008A55D8">
        <w:rPr>
          <w:rFonts w:eastAsia="Garamond"/>
          <w:lang w:val="en-US"/>
        </w:rPr>
        <w:t>s</w:t>
      </w:r>
      <w:r w:rsidR="00EE3BF9" w:rsidRPr="008A55D8">
        <w:rPr>
          <w:rFonts w:eastAsia="Garamond"/>
          <w:lang w:val="en-US"/>
        </w:rPr>
        <w:t xml:space="preserve"> highly unlikely </w:t>
      </w:r>
      <w:r w:rsidR="00D445A6" w:rsidRPr="008A55D8">
        <w:rPr>
          <w:rFonts w:eastAsia="Garamond"/>
          <w:lang w:val="en-US"/>
        </w:rPr>
        <w:t xml:space="preserve">that </w:t>
      </w:r>
      <w:r w:rsidR="00A23FF8" w:rsidRPr="008A55D8">
        <w:rPr>
          <w:rFonts w:eastAsia="Garamond"/>
          <w:lang w:val="en-US"/>
        </w:rPr>
        <w:t xml:space="preserve">the </w:t>
      </w:r>
      <w:r w:rsidR="00EE3BF9" w:rsidRPr="008A55D8">
        <w:rPr>
          <w:rFonts w:eastAsia="Garamond"/>
          <w:lang w:val="en-US"/>
        </w:rPr>
        <w:t xml:space="preserve">complainant </w:t>
      </w:r>
      <w:r w:rsidR="00D445A6" w:rsidRPr="008A55D8">
        <w:rPr>
          <w:rFonts w:eastAsia="Garamond"/>
          <w:lang w:val="en-US"/>
        </w:rPr>
        <w:t xml:space="preserve">would have been </w:t>
      </w:r>
      <w:r w:rsidR="00A0198D" w:rsidRPr="008A55D8">
        <w:rPr>
          <w:rFonts w:eastAsia="Garamond"/>
          <w:lang w:val="en-US"/>
        </w:rPr>
        <w:t xml:space="preserve">given the assignment to </w:t>
      </w:r>
      <w:r w:rsidR="00EE3BF9" w:rsidRPr="008A55D8">
        <w:rPr>
          <w:rFonts w:eastAsia="Garamond"/>
          <w:lang w:val="en-US"/>
        </w:rPr>
        <w:t>infiltrate</w:t>
      </w:r>
      <w:r w:rsidR="00A0198D" w:rsidRPr="008A55D8">
        <w:rPr>
          <w:rFonts w:eastAsia="Garamond"/>
          <w:lang w:val="en-US"/>
        </w:rPr>
        <w:t xml:space="preserve"> the rebels</w:t>
      </w:r>
      <w:r w:rsidR="00C4086A" w:rsidRPr="008A55D8">
        <w:rPr>
          <w:rFonts w:eastAsia="Garamond"/>
          <w:lang w:val="en-US"/>
        </w:rPr>
        <w:t>’ base</w:t>
      </w:r>
      <w:r w:rsidR="00A0198D" w:rsidRPr="008A55D8">
        <w:rPr>
          <w:rFonts w:eastAsia="Garamond"/>
          <w:lang w:val="en-US"/>
        </w:rPr>
        <w:t xml:space="preserve"> despite the lack of cooperation </w:t>
      </w:r>
      <w:r w:rsidR="00C4086A" w:rsidRPr="008A55D8">
        <w:rPr>
          <w:rFonts w:eastAsia="Garamond"/>
          <w:lang w:val="en-US"/>
        </w:rPr>
        <w:t xml:space="preserve">on </w:t>
      </w:r>
      <w:r w:rsidR="00A0198D" w:rsidRPr="008A55D8">
        <w:rPr>
          <w:rFonts w:eastAsia="Garamond"/>
          <w:lang w:val="en-US"/>
        </w:rPr>
        <w:t xml:space="preserve">his part during his second detention. </w:t>
      </w:r>
      <w:r w:rsidR="00DF563B" w:rsidRPr="008A55D8">
        <w:rPr>
          <w:rFonts w:eastAsia="Garamond"/>
          <w:lang w:val="en-US"/>
        </w:rPr>
        <w:t>F</w:t>
      </w:r>
      <w:r w:rsidR="00D445A6" w:rsidRPr="008A55D8">
        <w:rPr>
          <w:rFonts w:eastAsia="Garamond"/>
          <w:lang w:val="en-US"/>
        </w:rPr>
        <w:t xml:space="preserve">urthermore, </w:t>
      </w:r>
      <w:r w:rsidR="005548C8" w:rsidRPr="008A55D8">
        <w:rPr>
          <w:rFonts w:eastAsia="Garamond"/>
          <w:lang w:val="en-US"/>
        </w:rPr>
        <w:t xml:space="preserve">the </w:t>
      </w:r>
      <w:r w:rsidR="001C1B19" w:rsidRPr="008A55D8">
        <w:rPr>
          <w:rFonts w:eastAsia="Garamond"/>
          <w:lang w:val="en-US"/>
        </w:rPr>
        <w:t xml:space="preserve">State party  noted that the </w:t>
      </w:r>
      <w:r w:rsidR="005548C8" w:rsidRPr="008A55D8">
        <w:rPr>
          <w:rFonts w:eastAsia="Garamond"/>
          <w:lang w:val="en-US"/>
        </w:rPr>
        <w:t>complainant</w:t>
      </w:r>
      <w:r w:rsidR="001C1B19" w:rsidRPr="008A55D8">
        <w:rPr>
          <w:rFonts w:eastAsia="Garamond"/>
          <w:lang w:val="en-US"/>
        </w:rPr>
        <w:t xml:space="preserve"> affirmed that his</w:t>
      </w:r>
      <w:r w:rsidR="00DE6489" w:rsidRPr="008A55D8">
        <w:rPr>
          <w:rFonts w:eastAsia="Garamond"/>
          <w:lang w:val="en-US"/>
        </w:rPr>
        <w:t xml:space="preserve"> father visited him </w:t>
      </w:r>
      <w:r w:rsidR="00C4086A" w:rsidRPr="008A55D8">
        <w:rPr>
          <w:rFonts w:eastAsia="Garamond"/>
          <w:lang w:val="en-US"/>
        </w:rPr>
        <w:t xml:space="preserve">regularly </w:t>
      </w:r>
      <w:r w:rsidR="00DE6489" w:rsidRPr="008A55D8">
        <w:rPr>
          <w:rFonts w:eastAsia="Garamond"/>
          <w:lang w:val="en-US"/>
        </w:rPr>
        <w:t xml:space="preserve">while he was staying </w:t>
      </w:r>
      <w:r w:rsidR="00C4086A" w:rsidRPr="008A55D8">
        <w:rPr>
          <w:rFonts w:eastAsia="Garamond"/>
          <w:lang w:val="en-US"/>
        </w:rPr>
        <w:t xml:space="preserve">with friends </w:t>
      </w:r>
      <w:r w:rsidR="00DE6489" w:rsidRPr="008A55D8">
        <w:rPr>
          <w:rFonts w:eastAsia="Garamond"/>
          <w:lang w:val="en-US"/>
        </w:rPr>
        <w:t>in the village of Nadterechnoe</w:t>
      </w:r>
      <w:r w:rsidR="00C4086A" w:rsidRPr="008A55D8">
        <w:rPr>
          <w:rFonts w:eastAsia="Garamond"/>
          <w:lang w:val="en-US"/>
        </w:rPr>
        <w:t>.</w:t>
      </w:r>
      <w:r w:rsidR="001C1B19" w:rsidRPr="008A55D8">
        <w:rPr>
          <w:rFonts w:eastAsia="Garamond"/>
          <w:lang w:val="en-US"/>
        </w:rPr>
        <w:t xml:space="preserve"> </w:t>
      </w:r>
      <w:r w:rsidR="00C4086A" w:rsidRPr="008A55D8">
        <w:rPr>
          <w:rFonts w:eastAsia="Garamond"/>
          <w:lang w:val="en-US"/>
        </w:rPr>
        <w:t>T</w:t>
      </w:r>
      <w:r w:rsidR="001C1B19" w:rsidRPr="008A55D8">
        <w:rPr>
          <w:rFonts w:eastAsia="Garamond"/>
          <w:lang w:val="en-US"/>
        </w:rPr>
        <w:t xml:space="preserve">he State party </w:t>
      </w:r>
      <w:r w:rsidR="00C4086A" w:rsidRPr="008A55D8">
        <w:rPr>
          <w:rFonts w:eastAsia="Garamond"/>
          <w:lang w:val="en-US"/>
        </w:rPr>
        <w:t>reason</w:t>
      </w:r>
      <w:r w:rsidR="001F5F9E">
        <w:rPr>
          <w:rFonts w:eastAsia="Garamond"/>
          <w:lang w:val="en-US"/>
        </w:rPr>
        <w:t>s</w:t>
      </w:r>
      <w:r w:rsidR="00C4086A" w:rsidRPr="008A55D8">
        <w:rPr>
          <w:rFonts w:eastAsia="Garamond"/>
          <w:lang w:val="en-US"/>
        </w:rPr>
        <w:t xml:space="preserve"> </w:t>
      </w:r>
      <w:r w:rsidR="001C1B19" w:rsidRPr="008A55D8">
        <w:rPr>
          <w:rFonts w:eastAsia="Garamond"/>
          <w:lang w:val="en-US"/>
        </w:rPr>
        <w:t>that</w:t>
      </w:r>
      <w:r w:rsidR="00C4086A" w:rsidRPr="008A55D8">
        <w:rPr>
          <w:rFonts w:eastAsia="Garamond"/>
          <w:lang w:val="en-US"/>
        </w:rPr>
        <w:t>,</w:t>
      </w:r>
      <w:r w:rsidR="001C1B19" w:rsidRPr="008A55D8">
        <w:rPr>
          <w:rFonts w:eastAsia="Garamond"/>
          <w:lang w:val="en-US"/>
        </w:rPr>
        <w:t xml:space="preserve"> </w:t>
      </w:r>
      <w:r w:rsidR="00C4086A" w:rsidRPr="008A55D8">
        <w:rPr>
          <w:rFonts w:eastAsia="Garamond"/>
          <w:lang w:val="en-US"/>
        </w:rPr>
        <w:t>if</w:t>
      </w:r>
      <w:r w:rsidR="005548C8" w:rsidRPr="008A55D8">
        <w:rPr>
          <w:rFonts w:eastAsia="Garamond"/>
          <w:lang w:val="en-US"/>
        </w:rPr>
        <w:t xml:space="preserve"> </w:t>
      </w:r>
      <w:r w:rsidR="00DE6489" w:rsidRPr="008A55D8">
        <w:rPr>
          <w:rFonts w:eastAsia="Garamond"/>
          <w:lang w:val="en-US"/>
        </w:rPr>
        <w:t>the authorities had such an interest in the complainant</w:t>
      </w:r>
      <w:r w:rsidR="00C4086A" w:rsidRPr="008A55D8">
        <w:rPr>
          <w:rFonts w:eastAsia="Garamond"/>
          <w:lang w:val="en-US"/>
        </w:rPr>
        <w:t>,</w:t>
      </w:r>
      <w:r w:rsidR="00DE6489" w:rsidRPr="008A55D8">
        <w:rPr>
          <w:rFonts w:eastAsia="Garamond"/>
          <w:lang w:val="en-US"/>
        </w:rPr>
        <w:t xml:space="preserve"> as he alleges</w:t>
      </w:r>
      <w:r w:rsidR="00C4086A" w:rsidRPr="008A55D8">
        <w:rPr>
          <w:rFonts w:eastAsia="Garamond"/>
          <w:lang w:val="en-US"/>
        </w:rPr>
        <w:t>,</w:t>
      </w:r>
      <w:r w:rsidR="005548C8" w:rsidRPr="008A55D8">
        <w:rPr>
          <w:rFonts w:eastAsia="Garamond"/>
          <w:lang w:val="en-US"/>
        </w:rPr>
        <w:t xml:space="preserve"> and they were indeed looking for him after his second release</w:t>
      </w:r>
      <w:r w:rsidR="00DE6489" w:rsidRPr="008A55D8">
        <w:rPr>
          <w:rFonts w:eastAsia="Garamond"/>
          <w:lang w:val="en-US"/>
        </w:rPr>
        <w:t xml:space="preserve">, they would have been able to find him either by following </w:t>
      </w:r>
      <w:r w:rsidR="00B8268E" w:rsidRPr="008A55D8">
        <w:rPr>
          <w:rFonts w:eastAsia="Garamond"/>
          <w:lang w:val="en-US"/>
        </w:rPr>
        <w:t>his</w:t>
      </w:r>
      <w:r w:rsidR="00DE6489" w:rsidRPr="008A55D8">
        <w:rPr>
          <w:rFonts w:eastAsia="Garamond"/>
          <w:lang w:val="en-US"/>
        </w:rPr>
        <w:t xml:space="preserve"> father or by in</w:t>
      </w:r>
      <w:r w:rsidR="00B8268E" w:rsidRPr="008A55D8">
        <w:rPr>
          <w:rFonts w:eastAsia="Garamond"/>
          <w:lang w:val="en-US"/>
        </w:rPr>
        <w:t xml:space="preserve">terrogating </w:t>
      </w:r>
      <w:r w:rsidR="00DE6489" w:rsidRPr="008A55D8">
        <w:rPr>
          <w:rFonts w:eastAsia="Garamond"/>
          <w:lang w:val="en-US"/>
        </w:rPr>
        <w:t>friends of the family</w:t>
      </w:r>
      <w:r w:rsidR="00C4086A" w:rsidRPr="008A55D8">
        <w:rPr>
          <w:rFonts w:eastAsia="Garamond"/>
          <w:lang w:val="en-US"/>
        </w:rPr>
        <w:t xml:space="preserve">. </w:t>
      </w:r>
      <w:r w:rsidR="00060FAB" w:rsidRPr="008A55D8">
        <w:rPr>
          <w:rFonts w:eastAsia="Garamond"/>
          <w:lang w:val="en-US"/>
        </w:rPr>
        <w:t>Moreover</w:t>
      </w:r>
      <w:r w:rsidR="007F0F07" w:rsidRPr="008A55D8">
        <w:rPr>
          <w:rFonts w:eastAsia="Garamond"/>
          <w:lang w:val="en-US"/>
        </w:rPr>
        <w:t xml:space="preserve">, the </w:t>
      </w:r>
      <w:r w:rsidR="00060FAB" w:rsidRPr="008A55D8">
        <w:rPr>
          <w:rFonts w:eastAsia="Garamond"/>
          <w:lang w:val="en-US"/>
        </w:rPr>
        <w:t xml:space="preserve">State party notes that the complainant </w:t>
      </w:r>
      <w:r w:rsidR="00C4086A" w:rsidRPr="008A55D8">
        <w:rPr>
          <w:rFonts w:eastAsia="Garamond"/>
          <w:lang w:val="en-US"/>
        </w:rPr>
        <w:t>did</w:t>
      </w:r>
      <w:r w:rsidR="00060FAB" w:rsidRPr="008A55D8">
        <w:rPr>
          <w:rFonts w:eastAsia="Garamond"/>
          <w:lang w:val="en-US"/>
        </w:rPr>
        <w:t xml:space="preserve"> not provide any medical documentation </w:t>
      </w:r>
      <w:r w:rsidR="00C4086A" w:rsidRPr="008A55D8">
        <w:rPr>
          <w:rFonts w:eastAsia="Garamond"/>
          <w:lang w:val="en-US"/>
        </w:rPr>
        <w:t>to support his claims</w:t>
      </w:r>
      <w:r w:rsidR="00060FAB" w:rsidRPr="008A55D8">
        <w:rPr>
          <w:rFonts w:eastAsia="Garamond"/>
          <w:lang w:val="en-US"/>
        </w:rPr>
        <w:t xml:space="preserve"> that he had been subjected to ill-treatment </w:t>
      </w:r>
      <w:r w:rsidR="00C4086A" w:rsidRPr="008A55D8">
        <w:rPr>
          <w:rFonts w:eastAsia="Garamond"/>
          <w:lang w:val="en-US"/>
        </w:rPr>
        <w:t>n</w:t>
      </w:r>
      <w:r w:rsidR="00B8268E" w:rsidRPr="008A55D8">
        <w:rPr>
          <w:rFonts w:eastAsia="Garamond"/>
          <w:lang w:val="en-US"/>
        </w:rPr>
        <w:t>or</w:t>
      </w:r>
      <w:r w:rsidR="00060FAB" w:rsidRPr="008A55D8">
        <w:rPr>
          <w:rFonts w:eastAsia="Garamond"/>
          <w:lang w:val="en-US"/>
        </w:rPr>
        <w:t xml:space="preserve"> any documentation or evidence indicating that he </w:t>
      </w:r>
      <w:r w:rsidR="009B2334" w:rsidRPr="008A55D8">
        <w:rPr>
          <w:rFonts w:eastAsia="Garamond"/>
          <w:lang w:val="en-US"/>
        </w:rPr>
        <w:t>wa</w:t>
      </w:r>
      <w:r w:rsidR="00060FAB" w:rsidRPr="008A55D8">
        <w:rPr>
          <w:rFonts w:eastAsia="Garamond"/>
          <w:lang w:val="en-US"/>
        </w:rPr>
        <w:t xml:space="preserve">s wanted by the </w:t>
      </w:r>
      <w:r w:rsidR="00C4086A" w:rsidRPr="008A55D8">
        <w:rPr>
          <w:rFonts w:eastAsia="Garamond"/>
          <w:lang w:val="en-US"/>
        </w:rPr>
        <w:t xml:space="preserve">Chechen </w:t>
      </w:r>
      <w:r w:rsidR="00060FAB" w:rsidRPr="008A55D8">
        <w:rPr>
          <w:rFonts w:eastAsia="Garamond"/>
          <w:lang w:val="en-US"/>
        </w:rPr>
        <w:t xml:space="preserve">authorities, nor has he submitted any documents showing that investigations or proceedings </w:t>
      </w:r>
      <w:r w:rsidR="00C4086A" w:rsidRPr="008A55D8">
        <w:rPr>
          <w:rFonts w:eastAsia="Garamond"/>
          <w:lang w:val="en-US"/>
        </w:rPr>
        <w:t xml:space="preserve">are </w:t>
      </w:r>
      <w:r w:rsidR="00060FAB" w:rsidRPr="008A55D8">
        <w:rPr>
          <w:rFonts w:eastAsia="Garamond"/>
          <w:lang w:val="en-US"/>
        </w:rPr>
        <w:t>pending against him before the Chechen authorities</w:t>
      </w:r>
      <w:r w:rsidR="007F0F07" w:rsidRPr="008A55D8">
        <w:rPr>
          <w:rFonts w:eastAsia="Garamond"/>
          <w:lang w:val="en-US"/>
        </w:rPr>
        <w:t xml:space="preserve">. </w:t>
      </w:r>
      <w:r w:rsidR="007F0F07" w:rsidRPr="008A55D8">
        <w:rPr>
          <w:lang w:val="en-US"/>
        </w:rPr>
        <w:t>In th</w:t>
      </w:r>
      <w:r w:rsidR="00C4086A" w:rsidRPr="008A55D8">
        <w:rPr>
          <w:lang w:val="en-US"/>
        </w:rPr>
        <w:t>at</w:t>
      </w:r>
      <w:r w:rsidR="007F0F07" w:rsidRPr="008A55D8">
        <w:rPr>
          <w:lang w:val="en-US"/>
        </w:rPr>
        <w:t xml:space="preserve"> connection, the Committee </w:t>
      </w:r>
      <w:r w:rsidR="00060FAB" w:rsidRPr="008A55D8">
        <w:rPr>
          <w:lang w:val="en-US"/>
        </w:rPr>
        <w:t>notes</w:t>
      </w:r>
      <w:r w:rsidR="007F0F07" w:rsidRPr="008A55D8">
        <w:rPr>
          <w:lang w:val="en-US"/>
        </w:rPr>
        <w:t xml:space="preserve"> that the complainant has </w:t>
      </w:r>
      <w:r w:rsidR="00C4086A" w:rsidRPr="008A55D8">
        <w:rPr>
          <w:lang w:val="en-US"/>
        </w:rPr>
        <w:t>also not</w:t>
      </w:r>
      <w:r w:rsidR="00060FAB" w:rsidRPr="008A55D8">
        <w:rPr>
          <w:lang w:val="en-US"/>
        </w:rPr>
        <w:t xml:space="preserve"> </w:t>
      </w:r>
      <w:r w:rsidR="007F0F07" w:rsidRPr="008A55D8">
        <w:rPr>
          <w:lang w:val="en-US"/>
        </w:rPr>
        <w:t xml:space="preserve">submitted any evidence </w:t>
      </w:r>
      <w:r w:rsidR="00C4086A" w:rsidRPr="008A55D8">
        <w:rPr>
          <w:lang w:val="en-US"/>
        </w:rPr>
        <w:t xml:space="preserve">to it </w:t>
      </w:r>
      <w:r w:rsidR="007F0F07" w:rsidRPr="008A55D8">
        <w:rPr>
          <w:lang w:val="en-US"/>
        </w:rPr>
        <w:t xml:space="preserve">to substantiate </w:t>
      </w:r>
      <w:r w:rsidR="00B8268E" w:rsidRPr="008A55D8">
        <w:rPr>
          <w:lang w:val="en-US"/>
        </w:rPr>
        <w:t xml:space="preserve">his claim </w:t>
      </w:r>
      <w:r w:rsidR="007F0F07" w:rsidRPr="008A55D8">
        <w:rPr>
          <w:lang w:val="en-US"/>
        </w:rPr>
        <w:t xml:space="preserve">that he would risk being subjected to torture by the authorities if returned to </w:t>
      </w:r>
      <w:r w:rsidR="00060FAB" w:rsidRPr="008A55D8">
        <w:rPr>
          <w:lang w:val="en-US"/>
        </w:rPr>
        <w:t>the Russian Federation.</w:t>
      </w:r>
    </w:p>
    <w:p w:rsidR="00BD2AEA" w:rsidRPr="00E10372" w:rsidRDefault="002D0817" w:rsidP="00E10372">
      <w:pPr>
        <w:pStyle w:val="SingleTxtG"/>
        <w:rPr>
          <w:lang w:val="en-US"/>
        </w:rPr>
      </w:pPr>
      <w:r w:rsidRPr="008A55D8">
        <w:rPr>
          <w:lang w:val="en-US"/>
        </w:rPr>
        <w:t>7</w:t>
      </w:r>
      <w:r w:rsidR="00BD2AEA" w:rsidRPr="008A55D8">
        <w:rPr>
          <w:lang w:val="en-US"/>
        </w:rPr>
        <w:t>.</w:t>
      </w:r>
      <w:r w:rsidRPr="008A55D8">
        <w:rPr>
          <w:lang w:val="en-US"/>
        </w:rPr>
        <w:t>8</w:t>
      </w:r>
      <w:r w:rsidR="00BD2AEA" w:rsidRPr="008A55D8">
        <w:rPr>
          <w:lang w:val="en-US"/>
        </w:rPr>
        <w:tab/>
        <w:t xml:space="preserve">The Committee further observes that the complainant merely stated before the </w:t>
      </w:r>
      <w:r w:rsidR="00C4086A" w:rsidRPr="008A55D8">
        <w:rPr>
          <w:lang w:val="en-US"/>
        </w:rPr>
        <w:t xml:space="preserve">Swedish </w:t>
      </w:r>
      <w:r w:rsidR="00BD2AEA" w:rsidRPr="008A55D8">
        <w:rPr>
          <w:lang w:val="en-US"/>
        </w:rPr>
        <w:t xml:space="preserve">Migration Board and the Migration Court that he feared </w:t>
      </w:r>
      <w:r w:rsidR="00C4086A" w:rsidRPr="008A55D8">
        <w:rPr>
          <w:lang w:val="en-US"/>
        </w:rPr>
        <w:t xml:space="preserve">that he would </w:t>
      </w:r>
      <w:r w:rsidR="00BD2AEA" w:rsidRPr="008A55D8">
        <w:rPr>
          <w:lang w:val="en-US"/>
        </w:rPr>
        <w:t>be subjected to torture if returned to the Russian Federation</w:t>
      </w:r>
      <w:r w:rsidR="00C4086A" w:rsidRPr="008A55D8">
        <w:rPr>
          <w:lang w:val="en-US"/>
        </w:rPr>
        <w:t xml:space="preserve"> as</w:t>
      </w:r>
      <w:r w:rsidR="00BD2AEA" w:rsidRPr="008A55D8">
        <w:rPr>
          <w:lang w:val="en-US"/>
        </w:rPr>
        <w:t xml:space="preserve"> he </w:t>
      </w:r>
      <w:r w:rsidR="00C4086A" w:rsidRPr="008A55D8">
        <w:rPr>
          <w:lang w:val="en-US"/>
        </w:rPr>
        <w:t>had been</w:t>
      </w:r>
      <w:r w:rsidR="00BD2AEA" w:rsidRPr="008A55D8">
        <w:rPr>
          <w:lang w:val="en-US"/>
        </w:rPr>
        <w:t xml:space="preserve"> tortured in the past and would </w:t>
      </w:r>
      <w:r w:rsidR="00C4086A" w:rsidRPr="008A55D8">
        <w:rPr>
          <w:lang w:val="en-US"/>
        </w:rPr>
        <w:t xml:space="preserve">surely </w:t>
      </w:r>
      <w:r w:rsidR="00BD2AEA" w:rsidRPr="008A55D8">
        <w:rPr>
          <w:lang w:val="en-US"/>
        </w:rPr>
        <w:t xml:space="preserve">be targeted again. </w:t>
      </w:r>
      <w:r w:rsidR="00C4086A" w:rsidRPr="008A55D8">
        <w:rPr>
          <w:lang w:val="en-US"/>
        </w:rPr>
        <w:t>However, t</w:t>
      </w:r>
      <w:r w:rsidR="00BD2AEA" w:rsidRPr="008A55D8">
        <w:rPr>
          <w:lang w:val="en-US"/>
        </w:rPr>
        <w:t xml:space="preserve">he Committee notes that the </w:t>
      </w:r>
      <w:r w:rsidR="00DA437A" w:rsidRPr="008A55D8">
        <w:rPr>
          <w:lang w:val="en-US"/>
        </w:rPr>
        <w:t xml:space="preserve">authorities of the </w:t>
      </w:r>
      <w:r w:rsidR="00BD2AEA" w:rsidRPr="008A55D8">
        <w:rPr>
          <w:lang w:val="en-US"/>
        </w:rPr>
        <w:t>State party thoroughly evaluated the complainant</w:t>
      </w:r>
      <w:r w:rsidRPr="008A55D8">
        <w:rPr>
          <w:lang w:val="en-US"/>
        </w:rPr>
        <w:t xml:space="preserve">’s allegations </w:t>
      </w:r>
      <w:r w:rsidR="00677497" w:rsidRPr="008A55D8">
        <w:rPr>
          <w:lang w:val="en-US"/>
        </w:rPr>
        <w:t>at the domestic level</w:t>
      </w:r>
      <w:r w:rsidR="00BD2AEA" w:rsidRPr="008A55D8">
        <w:rPr>
          <w:lang w:val="en-US"/>
        </w:rPr>
        <w:t xml:space="preserve"> and found </w:t>
      </w:r>
      <w:r w:rsidR="008F6A91" w:rsidRPr="008A55D8">
        <w:rPr>
          <w:lang w:val="en-US"/>
        </w:rPr>
        <w:t xml:space="preserve">that </w:t>
      </w:r>
      <w:r w:rsidR="00DA437A" w:rsidRPr="008A55D8">
        <w:rPr>
          <w:lang w:val="en-US"/>
        </w:rPr>
        <w:t>they</w:t>
      </w:r>
      <w:r w:rsidR="008F6A91" w:rsidRPr="008A55D8">
        <w:rPr>
          <w:lang w:val="en-US"/>
        </w:rPr>
        <w:t xml:space="preserve"> </w:t>
      </w:r>
      <w:r w:rsidR="00BD2AEA" w:rsidRPr="008A55D8">
        <w:rPr>
          <w:lang w:val="en-US"/>
        </w:rPr>
        <w:t>lack</w:t>
      </w:r>
      <w:r w:rsidR="008F6A91" w:rsidRPr="008A55D8">
        <w:rPr>
          <w:lang w:val="en-US"/>
        </w:rPr>
        <w:t>ed</w:t>
      </w:r>
      <w:r w:rsidR="00BD2AEA" w:rsidRPr="008A55D8">
        <w:rPr>
          <w:lang w:val="en-US"/>
        </w:rPr>
        <w:t xml:space="preserve"> credibility.</w:t>
      </w:r>
    </w:p>
    <w:p w:rsidR="00BD2AEA" w:rsidRPr="008A55D8" w:rsidRDefault="002D0817" w:rsidP="00E10372">
      <w:pPr>
        <w:pStyle w:val="SingleTxtG"/>
        <w:rPr>
          <w:lang w:val="en-US"/>
        </w:rPr>
      </w:pPr>
      <w:r w:rsidRPr="008A55D8">
        <w:rPr>
          <w:lang w:val="en-US"/>
        </w:rPr>
        <w:t>7</w:t>
      </w:r>
      <w:r w:rsidR="00BD2AEA" w:rsidRPr="008A55D8">
        <w:rPr>
          <w:lang w:val="en-US"/>
        </w:rPr>
        <w:t>.</w:t>
      </w:r>
      <w:r w:rsidRPr="008A55D8">
        <w:rPr>
          <w:lang w:val="en-US"/>
        </w:rPr>
        <w:t>9</w:t>
      </w:r>
      <w:r w:rsidR="00BD2AEA" w:rsidRPr="008A55D8">
        <w:rPr>
          <w:lang w:val="en-US"/>
        </w:rPr>
        <w:tab/>
        <w:t>The Committee recalls its jurisprudence</w:t>
      </w:r>
      <w:r w:rsidR="00DA437A" w:rsidRPr="008A55D8">
        <w:rPr>
          <w:lang w:val="en-US"/>
        </w:rPr>
        <w:t>,</w:t>
      </w:r>
      <w:r w:rsidR="00BD2AEA" w:rsidRPr="008A55D8">
        <w:rPr>
          <w:lang w:val="en-US"/>
        </w:rPr>
        <w:t xml:space="preserve"> whereby the risk of torture must be assessed on grounds that go beyond mere theory, and indicates that it is generally for the complainant to present an arguable case.</w:t>
      </w:r>
      <w:r w:rsidR="00BD2AEA" w:rsidRPr="008A55D8">
        <w:rPr>
          <w:rStyle w:val="FootnoteReference"/>
          <w:lang w:val="en-US"/>
        </w:rPr>
        <w:footnoteReference w:id="20"/>
      </w:r>
      <w:r w:rsidR="00BD2AEA" w:rsidRPr="008A55D8">
        <w:rPr>
          <w:lang w:val="en-US"/>
        </w:rPr>
        <w:t xml:space="preserve"> In </w:t>
      </w:r>
      <w:r w:rsidR="00DA437A" w:rsidRPr="008A55D8">
        <w:rPr>
          <w:lang w:val="en-US"/>
        </w:rPr>
        <w:t xml:space="preserve">the </w:t>
      </w:r>
      <w:r w:rsidR="00BD2AEA" w:rsidRPr="008A55D8">
        <w:rPr>
          <w:lang w:val="en-US"/>
        </w:rPr>
        <w:t xml:space="preserve">light of the considerations above and on the basis of all the information submitted </w:t>
      </w:r>
      <w:r w:rsidR="00DA437A" w:rsidRPr="008A55D8">
        <w:rPr>
          <w:lang w:val="en-US"/>
        </w:rPr>
        <w:t xml:space="preserve">to it </w:t>
      </w:r>
      <w:r w:rsidR="00BD2AEA" w:rsidRPr="008A55D8">
        <w:rPr>
          <w:lang w:val="en-US"/>
        </w:rPr>
        <w:t xml:space="preserve">by the complainant, including </w:t>
      </w:r>
      <w:r w:rsidR="00DA437A" w:rsidRPr="008A55D8">
        <w:rPr>
          <w:lang w:val="en-US"/>
        </w:rPr>
        <w:t>with regard to</w:t>
      </w:r>
      <w:r w:rsidR="00BD2AEA" w:rsidRPr="008A55D8">
        <w:rPr>
          <w:lang w:val="en-US"/>
        </w:rPr>
        <w:t xml:space="preserve"> the general human rights</w:t>
      </w:r>
      <w:r w:rsidR="00DA437A" w:rsidRPr="008A55D8">
        <w:rPr>
          <w:lang w:val="en-US"/>
        </w:rPr>
        <w:t xml:space="preserve"> situation</w:t>
      </w:r>
      <w:r w:rsidR="00BD2AEA" w:rsidRPr="008A55D8">
        <w:rPr>
          <w:lang w:val="en-US"/>
        </w:rPr>
        <w:t xml:space="preserve"> in the Russian Federation, the Committee considers that the complainant has not provided sufficient evidence to enable it to conclude that his </w:t>
      </w:r>
      <w:r w:rsidR="00DA437A" w:rsidRPr="008A55D8">
        <w:rPr>
          <w:lang w:val="en-US"/>
        </w:rPr>
        <w:t>deportation</w:t>
      </w:r>
      <w:r w:rsidR="00BD2AEA" w:rsidRPr="008A55D8">
        <w:rPr>
          <w:lang w:val="en-US"/>
        </w:rPr>
        <w:t xml:space="preserve"> to his country of origin would expose him to a foreseeable, real and personal risk of torture within the meaning of </w:t>
      </w:r>
      <w:r w:rsidR="00556794" w:rsidRPr="008A55D8">
        <w:rPr>
          <w:lang w:val="en-US"/>
        </w:rPr>
        <w:t>article </w:t>
      </w:r>
      <w:r w:rsidR="00BD2AEA" w:rsidRPr="008A55D8">
        <w:rPr>
          <w:lang w:val="en-US"/>
        </w:rPr>
        <w:t>3 of the Convention.</w:t>
      </w:r>
    </w:p>
    <w:p w:rsidR="0015227A" w:rsidRPr="008A55D8" w:rsidRDefault="002D0817" w:rsidP="00E10372">
      <w:pPr>
        <w:pStyle w:val="SingleTxtG"/>
        <w:rPr>
          <w:bCs/>
          <w:lang w:val="en-US"/>
        </w:rPr>
      </w:pPr>
      <w:r w:rsidRPr="008A55D8">
        <w:rPr>
          <w:lang w:val="en-US"/>
        </w:rPr>
        <w:t>8</w:t>
      </w:r>
      <w:r w:rsidR="0015227A" w:rsidRPr="008A55D8">
        <w:rPr>
          <w:lang w:val="en-US"/>
        </w:rPr>
        <w:t>.</w:t>
      </w:r>
      <w:r w:rsidR="0015227A" w:rsidRPr="008A55D8">
        <w:rPr>
          <w:lang w:val="en-US"/>
        </w:rPr>
        <w:tab/>
        <w:t>Accordingly, the Committee</w:t>
      </w:r>
      <w:r w:rsidR="00DA437A" w:rsidRPr="008A55D8">
        <w:rPr>
          <w:lang w:val="en-US"/>
        </w:rPr>
        <w:t>,</w:t>
      </w:r>
      <w:r w:rsidR="0015227A" w:rsidRPr="008A55D8">
        <w:rPr>
          <w:lang w:val="en-US"/>
        </w:rPr>
        <w:t xml:space="preserve"> acting under </w:t>
      </w:r>
      <w:r w:rsidR="00556794" w:rsidRPr="008A55D8">
        <w:rPr>
          <w:lang w:val="en-US"/>
        </w:rPr>
        <w:t>article </w:t>
      </w:r>
      <w:r w:rsidR="0015227A" w:rsidRPr="008A55D8">
        <w:rPr>
          <w:lang w:val="en-US"/>
        </w:rPr>
        <w:t>22</w:t>
      </w:r>
      <w:r w:rsidR="00DA437A" w:rsidRPr="008A55D8">
        <w:rPr>
          <w:lang w:val="en-US"/>
        </w:rPr>
        <w:t xml:space="preserve"> (</w:t>
      </w:r>
      <w:r w:rsidR="0015227A" w:rsidRPr="008A55D8">
        <w:rPr>
          <w:lang w:val="en-US"/>
        </w:rPr>
        <w:t>7</w:t>
      </w:r>
      <w:r w:rsidR="00DA437A" w:rsidRPr="008A55D8">
        <w:rPr>
          <w:lang w:val="en-US"/>
        </w:rPr>
        <w:t>)</w:t>
      </w:r>
      <w:r w:rsidR="0015227A" w:rsidRPr="008A55D8">
        <w:rPr>
          <w:lang w:val="en-US"/>
        </w:rPr>
        <w:t xml:space="preserve"> of the Convention, concludes that the complainant’s </w:t>
      </w:r>
      <w:r w:rsidR="00C2018B" w:rsidRPr="008A55D8">
        <w:rPr>
          <w:lang w:val="en-US"/>
        </w:rPr>
        <w:t>return</w:t>
      </w:r>
      <w:r w:rsidR="0015227A" w:rsidRPr="008A55D8">
        <w:rPr>
          <w:lang w:val="en-US"/>
        </w:rPr>
        <w:t xml:space="preserve"> to </w:t>
      </w:r>
      <w:r w:rsidRPr="008A55D8">
        <w:rPr>
          <w:lang w:val="en-US"/>
        </w:rPr>
        <w:t>the Russian Federation</w:t>
      </w:r>
      <w:r w:rsidR="0015227A" w:rsidRPr="008A55D8">
        <w:rPr>
          <w:lang w:val="en-US"/>
        </w:rPr>
        <w:t xml:space="preserve"> would not constitute a breach of </w:t>
      </w:r>
      <w:r w:rsidR="00556794" w:rsidRPr="008A55D8">
        <w:rPr>
          <w:lang w:val="en-US"/>
        </w:rPr>
        <w:t>article </w:t>
      </w:r>
      <w:r w:rsidR="0015227A" w:rsidRPr="008A55D8">
        <w:rPr>
          <w:lang w:val="en-US"/>
        </w:rPr>
        <w:t>3 of the Convention by the State party.</w:t>
      </w:r>
    </w:p>
    <w:p w:rsidR="0015227A" w:rsidRPr="008A55D8" w:rsidRDefault="0015227A" w:rsidP="0015227A">
      <w:pPr>
        <w:pStyle w:val="SingleTxtG"/>
        <w:jc w:val="center"/>
        <w:rPr>
          <w:u w:val="single"/>
          <w:lang w:val="en-US"/>
        </w:rPr>
      </w:pPr>
      <w:r w:rsidRPr="008A55D8">
        <w:rPr>
          <w:u w:val="single"/>
          <w:lang w:val="en-US"/>
        </w:rPr>
        <w:tab/>
      </w:r>
      <w:r w:rsidRPr="008A55D8">
        <w:rPr>
          <w:u w:val="single"/>
          <w:lang w:val="en-US"/>
        </w:rPr>
        <w:tab/>
      </w:r>
      <w:r w:rsidRPr="008A55D8">
        <w:rPr>
          <w:u w:val="single"/>
          <w:lang w:val="en-US"/>
        </w:rPr>
        <w:tab/>
      </w:r>
    </w:p>
    <w:p w:rsidR="0065411B" w:rsidRPr="008A55D8" w:rsidRDefault="0065411B" w:rsidP="00E10372">
      <w:pPr>
        <w:pStyle w:val="SingleTxtG"/>
        <w:jc w:val="center"/>
        <w:rPr>
          <w:lang w:val="en-US"/>
        </w:rPr>
      </w:pPr>
    </w:p>
    <w:sectPr w:rsidR="0065411B" w:rsidRPr="008A55D8" w:rsidSect="00B627D7">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701"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DE7" w:rsidRDefault="00013DE7"/>
  </w:endnote>
  <w:endnote w:type="continuationSeparator" w:id="0">
    <w:p w:rsidR="00013DE7" w:rsidRDefault="00013DE7"/>
  </w:endnote>
  <w:endnote w:type="continuationNotice" w:id="1">
    <w:p w:rsidR="00013DE7" w:rsidRDefault="00013D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variable"/>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39T30Lfz">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CC2" w:rsidRPr="00116B35" w:rsidRDefault="00DD5CC2" w:rsidP="004876DE">
    <w:pPr>
      <w:pStyle w:val="Footer"/>
      <w:tabs>
        <w:tab w:val="right" w:pos="9638"/>
      </w:tabs>
    </w:pPr>
    <w:r w:rsidRPr="00116B35">
      <w:rPr>
        <w:b/>
        <w:sz w:val="18"/>
      </w:rPr>
      <w:fldChar w:fldCharType="begin"/>
    </w:r>
    <w:r w:rsidRPr="00116B35">
      <w:rPr>
        <w:b/>
        <w:sz w:val="18"/>
      </w:rPr>
      <w:instrText xml:space="preserve"> </w:instrText>
    </w:r>
    <w:r>
      <w:rPr>
        <w:b/>
        <w:sz w:val="18"/>
      </w:rPr>
      <w:instrText>PAGE</w:instrText>
    </w:r>
    <w:r w:rsidRPr="00116B35">
      <w:rPr>
        <w:b/>
        <w:sz w:val="18"/>
      </w:rPr>
      <w:instrText xml:space="preserve">  \* MERGEFORMAT </w:instrText>
    </w:r>
    <w:r w:rsidRPr="00116B35">
      <w:rPr>
        <w:b/>
        <w:sz w:val="18"/>
      </w:rPr>
      <w:fldChar w:fldCharType="separate"/>
    </w:r>
    <w:r w:rsidR="008A236B">
      <w:rPr>
        <w:b/>
        <w:noProof/>
        <w:sz w:val="18"/>
      </w:rPr>
      <w:t>2</w:t>
    </w:r>
    <w:r w:rsidRPr="00116B35">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CC2" w:rsidRPr="00116B35" w:rsidRDefault="00DD5CC2" w:rsidP="004876DE">
    <w:pPr>
      <w:pStyle w:val="Footer"/>
      <w:tabs>
        <w:tab w:val="right" w:pos="9638"/>
      </w:tabs>
      <w:rPr>
        <w:b/>
        <w:sz w:val="18"/>
      </w:rPr>
    </w:pPr>
    <w:r>
      <w:tab/>
    </w:r>
    <w:r w:rsidRPr="00116B35">
      <w:rPr>
        <w:b/>
        <w:sz w:val="18"/>
      </w:rPr>
      <w:fldChar w:fldCharType="begin"/>
    </w:r>
    <w:r w:rsidRPr="00116B35">
      <w:rPr>
        <w:b/>
        <w:sz w:val="18"/>
      </w:rPr>
      <w:instrText xml:space="preserve"> </w:instrText>
    </w:r>
    <w:r>
      <w:rPr>
        <w:b/>
        <w:sz w:val="18"/>
      </w:rPr>
      <w:instrText>PAGE</w:instrText>
    </w:r>
    <w:r w:rsidRPr="00116B35">
      <w:rPr>
        <w:b/>
        <w:sz w:val="18"/>
      </w:rPr>
      <w:instrText xml:space="preserve">  \* MERGEFORMAT </w:instrText>
    </w:r>
    <w:r w:rsidRPr="00116B35">
      <w:rPr>
        <w:b/>
        <w:sz w:val="18"/>
      </w:rPr>
      <w:fldChar w:fldCharType="separate"/>
    </w:r>
    <w:r w:rsidR="008A236B">
      <w:rPr>
        <w:b/>
        <w:noProof/>
        <w:sz w:val="18"/>
      </w:rPr>
      <w:t>3</w:t>
    </w:r>
    <w:r w:rsidRPr="00116B3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483" w:rsidRPr="0048397A" w:rsidRDefault="00AE2483" w:rsidP="00AE2483">
    <w:pPr>
      <w:pStyle w:val="Footer"/>
      <w:rPr>
        <w:sz w:val="20"/>
      </w:rPr>
    </w:pPr>
    <w:r>
      <w:rPr>
        <w:sz w:val="20"/>
      </w:rPr>
      <w:t>GE.15-</w:t>
    </w:r>
    <w:r>
      <w:rPr>
        <w:noProof/>
        <w:sz w:val="20"/>
        <w:lang w:val="en-US"/>
      </w:rPr>
      <w:drawing>
        <wp:anchor distT="0" distB="0" distL="114300" distR="114300" simplePos="0" relativeHeight="251659264" behindDoc="0" locked="0" layoutInCell="1" allowOverlap="1" wp14:anchorId="67F0C366" wp14:editId="1A850B6E">
          <wp:simplePos x="0" y="0"/>
          <wp:positionH relativeFrom="margin">
            <wp:posOffset>4283710</wp:posOffset>
          </wp:positionH>
          <wp:positionV relativeFrom="margin">
            <wp:posOffset>8207375</wp:posOffset>
          </wp:positionV>
          <wp:extent cx="933450" cy="228600"/>
          <wp:effectExtent l="0" t="0" r="0" b="0"/>
          <wp:wrapNone/>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11118  (E)</w:t>
    </w:r>
    <w:r>
      <w:rPr>
        <w:sz w:val="20"/>
      </w:rPr>
      <w:br/>
    </w:r>
    <w:r w:rsidRPr="00632A99">
      <w:rPr>
        <w:rFonts w:ascii="C39T30Lfz" w:hAnsi="C39T30Lfz"/>
        <w:sz w:val="56"/>
      </w:rPr>
      <w:t></w:t>
    </w:r>
    <w:r w:rsidRPr="00632A99">
      <w:rPr>
        <w:rFonts w:ascii="C39T30Lfz" w:hAnsi="C39T30Lfz"/>
        <w:sz w:val="56"/>
      </w:rPr>
      <w:t></w:t>
    </w:r>
    <w:r w:rsidRPr="00632A99">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sidRPr="00632A99">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DE7" w:rsidRPr="000B175B" w:rsidRDefault="00013DE7" w:rsidP="004876DE">
      <w:pPr>
        <w:tabs>
          <w:tab w:val="right" w:pos="2155"/>
        </w:tabs>
        <w:spacing w:after="80"/>
        <w:ind w:left="680"/>
        <w:rPr>
          <w:u w:val="single"/>
        </w:rPr>
      </w:pPr>
      <w:r>
        <w:rPr>
          <w:u w:val="single"/>
        </w:rPr>
        <w:tab/>
      </w:r>
    </w:p>
  </w:footnote>
  <w:footnote w:type="continuationSeparator" w:id="0">
    <w:p w:rsidR="00013DE7" w:rsidRPr="00FC68B7" w:rsidRDefault="00013DE7" w:rsidP="004876DE">
      <w:pPr>
        <w:tabs>
          <w:tab w:val="left" w:pos="2155"/>
        </w:tabs>
        <w:spacing w:after="80"/>
        <w:ind w:left="680"/>
        <w:rPr>
          <w:u w:val="single"/>
        </w:rPr>
      </w:pPr>
      <w:r>
        <w:rPr>
          <w:u w:val="single"/>
        </w:rPr>
        <w:tab/>
      </w:r>
    </w:p>
  </w:footnote>
  <w:footnote w:type="continuationNotice" w:id="1">
    <w:p w:rsidR="00013DE7" w:rsidRDefault="00013DE7"/>
  </w:footnote>
  <w:footnote w:id="2">
    <w:p w:rsidR="00DD5CC2" w:rsidRPr="00E10372" w:rsidRDefault="00DD5CC2" w:rsidP="00B34857">
      <w:pPr>
        <w:pStyle w:val="FootnoteText"/>
      </w:pPr>
      <w:r>
        <w:rPr>
          <w:rStyle w:val="FootnoteReference"/>
        </w:rPr>
        <w:tab/>
      </w:r>
      <w:r w:rsidRPr="005F3154">
        <w:rPr>
          <w:rStyle w:val="FootnoteReference"/>
          <w:sz w:val="20"/>
          <w:vertAlign w:val="baseline"/>
        </w:rPr>
        <w:t>*</w:t>
      </w:r>
      <w:r>
        <w:rPr>
          <w:rStyle w:val="FootnoteReference"/>
          <w:sz w:val="20"/>
          <w:vertAlign w:val="baseline"/>
        </w:rPr>
        <w:tab/>
      </w:r>
      <w:r w:rsidRPr="00E10372">
        <w:t xml:space="preserve">The following members of the Committee participated in the consideration of the present communication: </w:t>
      </w:r>
      <w:r w:rsidRPr="00E10372">
        <w:rPr>
          <w:color w:val="000000"/>
          <w:szCs w:val="24"/>
        </w:rPr>
        <w:t xml:space="preserve">Essadia Belmir, </w:t>
      </w:r>
      <w:r w:rsidRPr="00E10372">
        <w:rPr>
          <w:szCs w:val="24"/>
        </w:rPr>
        <w:t xml:space="preserve">Alessio Bruni, </w:t>
      </w:r>
      <w:r w:rsidRPr="00E10372">
        <w:rPr>
          <w:color w:val="000000"/>
          <w:szCs w:val="24"/>
        </w:rPr>
        <w:t xml:space="preserve">Satyabhoosun Gupt Domah, </w:t>
      </w:r>
      <w:r w:rsidRPr="00E10372">
        <w:rPr>
          <w:szCs w:val="24"/>
        </w:rPr>
        <w:t xml:space="preserve">Felice Gaer, Abdoulaye Gaye, Claudio Grossman, </w:t>
      </w:r>
      <w:r w:rsidRPr="00E10372">
        <w:rPr>
          <w:snapToGrid w:val="0"/>
          <w:szCs w:val="24"/>
        </w:rPr>
        <w:t xml:space="preserve">Jens Modvig, </w:t>
      </w:r>
      <w:r w:rsidRPr="00E10372">
        <w:rPr>
          <w:szCs w:val="24"/>
        </w:rPr>
        <w:t>George Tugushi and Kening Zhang</w:t>
      </w:r>
      <w:r w:rsidRPr="00E10372">
        <w:t>.</w:t>
      </w:r>
    </w:p>
  </w:footnote>
  <w:footnote w:id="3">
    <w:p w:rsidR="00DD5CC2" w:rsidRPr="00E10372" w:rsidRDefault="00E10372" w:rsidP="00E10372">
      <w:pPr>
        <w:pStyle w:val="FootnoteText"/>
      </w:pPr>
      <w:r>
        <w:tab/>
      </w:r>
      <w:r w:rsidR="00DD5CC2" w:rsidRPr="00E10372">
        <w:rPr>
          <w:rStyle w:val="FootnoteReference"/>
        </w:rPr>
        <w:footnoteRef/>
      </w:r>
      <w:r w:rsidR="00DD5CC2" w:rsidRPr="00E10372">
        <w:tab/>
        <w:t xml:space="preserve">The State party refers to communication No. 216/2002, </w:t>
      </w:r>
      <w:r w:rsidR="00DD5CC2" w:rsidRPr="00E10372">
        <w:rPr>
          <w:i/>
        </w:rPr>
        <w:t>H. I. A. v. Sweden</w:t>
      </w:r>
      <w:r w:rsidR="00DD5CC2" w:rsidRPr="00E10372">
        <w:t>, decision of inadmissibility adopted on 2 May 2003, para. 6.2.</w:t>
      </w:r>
    </w:p>
  </w:footnote>
  <w:footnote w:id="4">
    <w:p w:rsidR="00DD5CC2" w:rsidRPr="00E10372" w:rsidRDefault="00DD5CC2" w:rsidP="00E10372">
      <w:pPr>
        <w:pStyle w:val="FootnoteText"/>
      </w:pPr>
      <w:r w:rsidRPr="00E10372">
        <w:tab/>
      </w:r>
      <w:r w:rsidRPr="00E10372">
        <w:rPr>
          <w:rStyle w:val="FootnoteReference"/>
        </w:rPr>
        <w:footnoteRef/>
      </w:r>
      <w:r w:rsidRPr="00E10372">
        <w:tab/>
        <w:t xml:space="preserve">The State party refers to communications No. 150/1999, </w:t>
      </w:r>
      <w:r w:rsidRPr="00E10372">
        <w:rPr>
          <w:i/>
        </w:rPr>
        <w:t>S. L. v. Sweden</w:t>
      </w:r>
      <w:r w:rsidRPr="00E10372">
        <w:t xml:space="preserve">, Views adopted on 11 May 2001, para. 6.3; and No. 213/2002,  </w:t>
      </w:r>
      <w:r w:rsidRPr="00E10372">
        <w:rPr>
          <w:i/>
        </w:rPr>
        <w:t>E. J. V. M. v. Sweden</w:t>
      </w:r>
      <w:r w:rsidRPr="00E10372">
        <w:t>, Views adopted on 14 November 2003, para. 8.3.</w:t>
      </w:r>
    </w:p>
  </w:footnote>
  <w:footnote w:id="5">
    <w:p w:rsidR="00DD5CC2" w:rsidRPr="00E10372" w:rsidRDefault="00DD5CC2" w:rsidP="00E10372">
      <w:pPr>
        <w:pStyle w:val="FootnoteText"/>
      </w:pPr>
      <w:r w:rsidRPr="00E10372">
        <w:tab/>
      </w:r>
      <w:r w:rsidRPr="00E10372">
        <w:rPr>
          <w:rStyle w:val="FootnoteReference"/>
        </w:rPr>
        <w:footnoteRef/>
      </w:r>
      <w:r w:rsidRPr="00E10372">
        <w:tab/>
        <w:t xml:space="preserve">See, for example, communications No. 178/2001, </w:t>
      </w:r>
      <w:r w:rsidRPr="00E10372">
        <w:rPr>
          <w:i/>
        </w:rPr>
        <w:t>H. O. v. Sweden</w:t>
      </w:r>
      <w:r w:rsidRPr="00E10372">
        <w:t xml:space="preserve">, Views adopted on 13 November 2001, para. 13; and No. 203/2002, </w:t>
      </w:r>
      <w:r w:rsidRPr="00E10372">
        <w:rPr>
          <w:i/>
        </w:rPr>
        <w:t>A. R. v. the Netherlands</w:t>
      </w:r>
      <w:r w:rsidRPr="00E10372">
        <w:t>, Views adopted on 14 November 2003, para. 7.3.</w:t>
      </w:r>
    </w:p>
  </w:footnote>
  <w:footnote w:id="6">
    <w:p w:rsidR="00DD5CC2" w:rsidRPr="00E10372" w:rsidRDefault="00DD5CC2" w:rsidP="00E10372">
      <w:pPr>
        <w:pStyle w:val="FootnoteText"/>
      </w:pPr>
      <w:r w:rsidRPr="00E10372">
        <w:tab/>
      </w:r>
      <w:r w:rsidRPr="00E10372">
        <w:rPr>
          <w:rStyle w:val="FootnoteReference"/>
        </w:rPr>
        <w:footnoteRef/>
      </w:r>
      <w:r w:rsidRPr="00E10372">
        <w:tab/>
        <w:t>See, for example, the Committee’s general comment No. 1(1997) on the implementation of article 3 of the Convention in the context of article 22, paras. 5–7.</w:t>
      </w:r>
    </w:p>
  </w:footnote>
  <w:footnote w:id="7">
    <w:p w:rsidR="00DD5CC2" w:rsidRPr="00E10372" w:rsidRDefault="00DD5CC2" w:rsidP="00E10372">
      <w:pPr>
        <w:pStyle w:val="FootnoteText"/>
      </w:pPr>
      <w:r w:rsidRPr="00E10372">
        <w:rPr>
          <w:szCs w:val="18"/>
        </w:rPr>
        <w:tab/>
      </w:r>
      <w:r w:rsidRPr="00E10372">
        <w:rPr>
          <w:rStyle w:val="FootnoteReference"/>
        </w:rPr>
        <w:footnoteRef/>
      </w:r>
      <w:r w:rsidRPr="00E10372">
        <w:rPr>
          <w:szCs w:val="18"/>
        </w:rPr>
        <w:tab/>
        <w:t xml:space="preserve">See </w:t>
      </w:r>
      <w:r w:rsidRPr="00E10372">
        <w:rPr>
          <w:rFonts w:eastAsia="Garamond"/>
        </w:rPr>
        <w:t>United States of America, Department of State, Human Rights Report – Russia 2012;</w:t>
      </w:r>
      <w:r w:rsidRPr="00E10372">
        <w:rPr>
          <w:rStyle w:val="Hyperlink"/>
          <w:szCs w:val="18"/>
        </w:rPr>
        <w:t xml:space="preserve"> </w:t>
      </w:r>
      <w:r w:rsidRPr="00E10372">
        <w:rPr>
          <w:rFonts w:eastAsia="Garamond"/>
        </w:rPr>
        <w:t>Amnesty International, Report 2012 –</w:t>
      </w:r>
      <w:r w:rsidRPr="00E10372">
        <w:t xml:space="preserve"> </w:t>
      </w:r>
      <w:r w:rsidRPr="00E10372">
        <w:rPr>
          <w:rFonts w:eastAsia="Garamond"/>
        </w:rPr>
        <w:t>Russian Federation;</w:t>
      </w:r>
      <w:r w:rsidRPr="00E10372">
        <w:rPr>
          <w:rStyle w:val="Hyperlink"/>
          <w:szCs w:val="18"/>
        </w:rPr>
        <w:t xml:space="preserve"> </w:t>
      </w:r>
      <w:r w:rsidRPr="00E10372">
        <w:rPr>
          <w:rFonts w:eastAsia="Garamond"/>
        </w:rPr>
        <w:t xml:space="preserve">Human Rights Watch, World Report 2012: Russia; </w:t>
      </w:r>
      <w:r w:rsidRPr="00E10372">
        <w:rPr>
          <w:rStyle w:val="Hyperlink"/>
          <w:szCs w:val="18"/>
        </w:rPr>
        <w:t xml:space="preserve"> </w:t>
      </w:r>
      <w:r w:rsidRPr="00E10372">
        <w:rPr>
          <w:rFonts w:eastAsia="Garamond"/>
        </w:rPr>
        <w:t>Danish Immigration Service, Chechens in the Russian Federation – residence registration, racially motivated violence and fabricated criminal cases, 4/2012, August 2012</w:t>
      </w:r>
      <w:r w:rsidRPr="00E10372">
        <w:rPr>
          <w:rStyle w:val="Hyperlink"/>
          <w:szCs w:val="18"/>
        </w:rPr>
        <w:t xml:space="preserve">; </w:t>
      </w:r>
      <w:r w:rsidRPr="00E10372">
        <w:rPr>
          <w:rFonts w:eastAsia="Garamond"/>
        </w:rPr>
        <w:t>Swedish Migration Board, Country Profile – Russia (Landprofil Ryssland), 25 February 2011</w:t>
      </w:r>
      <w:r w:rsidRPr="00E10372">
        <w:rPr>
          <w:rStyle w:val="Hyperlink"/>
          <w:szCs w:val="18"/>
        </w:rPr>
        <w:t xml:space="preserve">; Sweden, </w:t>
      </w:r>
      <w:r w:rsidRPr="00E10372">
        <w:rPr>
          <w:rFonts w:eastAsia="Garamond"/>
        </w:rPr>
        <w:t>Ministry for Foreign Affairs, Mänskliga rättigheter i Ryska Federationen 2011</w:t>
      </w:r>
      <w:r w:rsidRPr="00E10372">
        <w:t>.</w:t>
      </w:r>
    </w:p>
  </w:footnote>
  <w:footnote w:id="8">
    <w:p w:rsidR="00DD5CC2" w:rsidRPr="00E10372" w:rsidRDefault="00DD5CC2" w:rsidP="00E10372">
      <w:pPr>
        <w:pStyle w:val="FootnoteText"/>
      </w:pPr>
      <w:r w:rsidRPr="00E10372">
        <w:tab/>
      </w:r>
      <w:r w:rsidRPr="00E10372">
        <w:rPr>
          <w:rStyle w:val="FootnoteReference"/>
        </w:rPr>
        <w:footnoteRef/>
      </w:r>
      <w:r w:rsidRPr="00E10372">
        <w:tab/>
        <w:t xml:space="preserve">See, for example, European Court of Human Rights, </w:t>
      </w:r>
      <w:r w:rsidRPr="00E10372">
        <w:rPr>
          <w:i/>
        </w:rPr>
        <w:t>I v. Sweden</w:t>
      </w:r>
      <w:r w:rsidRPr="00E10372">
        <w:t>, application No. 61204/09, judgement of 5 September 2013, para. 58.</w:t>
      </w:r>
    </w:p>
  </w:footnote>
  <w:footnote w:id="9">
    <w:p w:rsidR="00DD5CC2" w:rsidRPr="00E10372" w:rsidRDefault="00E10372" w:rsidP="00E10372">
      <w:pPr>
        <w:pStyle w:val="FootnoteText"/>
      </w:pPr>
      <w:r>
        <w:tab/>
      </w:r>
      <w:r w:rsidR="00DD5CC2" w:rsidRPr="00E10372">
        <w:rPr>
          <w:rStyle w:val="FootnoteReference"/>
        </w:rPr>
        <w:footnoteRef/>
      </w:r>
      <w:r w:rsidR="00DD5CC2" w:rsidRPr="00E10372">
        <w:tab/>
        <w:t xml:space="preserve">See the Committee’s general comment No. 1 (1997) on the implementation of article 3 of the Convention in the context of article 22, para. 9; also communication No. 277/2005, </w:t>
      </w:r>
      <w:r w:rsidR="00DD5CC2" w:rsidRPr="00E10372">
        <w:rPr>
          <w:i/>
        </w:rPr>
        <w:t>N. Z. S. v. Sweden</w:t>
      </w:r>
      <w:r w:rsidR="00DD5CC2" w:rsidRPr="00E10372">
        <w:t>, decision adopted on 22 November 2006, para. 8.6.</w:t>
      </w:r>
    </w:p>
  </w:footnote>
  <w:footnote w:id="10">
    <w:p w:rsidR="00DD5CC2" w:rsidRPr="00E10372" w:rsidRDefault="00DD5CC2" w:rsidP="00E10372">
      <w:pPr>
        <w:pStyle w:val="FootnoteText"/>
      </w:pPr>
      <w:r w:rsidRPr="00E10372">
        <w:tab/>
      </w:r>
      <w:r w:rsidRPr="00E10372">
        <w:rPr>
          <w:rStyle w:val="FootnoteReference"/>
        </w:rPr>
        <w:footnoteRef/>
      </w:r>
      <w:r w:rsidRPr="00E10372">
        <w:tab/>
        <w:t xml:space="preserve">See, for example, communication No. 219/2002, </w:t>
      </w:r>
      <w:r w:rsidRPr="00E10372">
        <w:rPr>
          <w:i/>
        </w:rPr>
        <w:t>G. K. v. Switzerland</w:t>
      </w:r>
      <w:r w:rsidRPr="00E10372">
        <w:t>, Views adopted on 7 May 2003, para. 6.12.</w:t>
      </w:r>
    </w:p>
  </w:footnote>
  <w:footnote w:id="11">
    <w:p w:rsidR="00DD5CC2" w:rsidRPr="00E10372" w:rsidRDefault="00DD5CC2" w:rsidP="00E10372">
      <w:pPr>
        <w:pStyle w:val="FootnoteText"/>
      </w:pPr>
      <w:r w:rsidRPr="00E10372">
        <w:tab/>
      </w:r>
      <w:r w:rsidRPr="00E10372">
        <w:rPr>
          <w:rStyle w:val="FootnoteReference"/>
        </w:rPr>
        <w:footnoteRef/>
      </w:r>
      <w:r w:rsidRPr="00E10372">
        <w:tab/>
        <w:t xml:space="preserve">See, for example, communication No. 464/2011, </w:t>
      </w:r>
      <w:r w:rsidRPr="00E10372">
        <w:rPr>
          <w:i/>
        </w:rPr>
        <w:t>K. H. v. Denmark</w:t>
      </w:r>
      <w:r w:rsidRPr="00E10372">
        <w:t>, decision adopted on 23 November 2012, para. 8.8.</w:t>
      </w:r>
    </w:p>
  </w:footnote>
  <w:footnote w:id="12">
    <w:p w:rsidR="00DD5CC2" w:rsidRPr="00E10372" w:rsidRDefault="00E10372" w:rsidP="00E10372">
      <w:pPr>
        <w:pStyle w:val="FootnoteText"/>
      </w:pPr>
      <w:r>
        <w:tab/>
      </w:r>
      <w:r w:rsidR="00DD5CC2" w:rsidRPr="00E10372">
        <w:rPr>
          <w:rStyle w:val="FootnoteReference"/>
        </w:rPr>
        <w:footnoteRef/>
      </w:r>
      <w:r w:rsidR="00DD5CC2" w:rsidRPr="00E10372">
        <w:tab/>
        <w:t>See Swedish Migration Board, Country Profile – Russia, 25 February 2011, pp. 23–24.</w:t>
      </w:r>
    </w:p>
  </w:footnote>
  <w:footnote w:id="13">
    <w:p w:rsidR="00DD5CC2" w:rsidRPr="00E10372" w:rsidRDefault="00DD5CC2" w:rsidP="00E10372">
      <w:pPr>
        <w:pStyle w:val="FootnoteText"/>
      </w:pPr>
      <w:r w:rsidRPr="00E10372">
        <w:tab/>
      </w:r>
      <w:r w:rsidRPr="00E10372">
        <w:rPr>
          <w:rStyle w:val="FootnoteReference"/>
        </w:rPr>
        <w:footnoteRef/>
      </w:r>
      <w:r w:rsidRPr="00E10372">
        <w:tab/>
        <w:t xml:space="preserve">See Office of the United Nations High Commissioner for Refugees, </w:t>
      </w:r>
      <w:r w:rsidRPr="00E10372">
        <w:rPr>
          <w:i/>
          <w:iCs/>
        </w:rPr>
        <w:t>Handbook on Procedures and Criteria for Determining Refugee Status under the 1951 Convention and the 1967 Protocol relating to the Status of Refugees</w:t>
      </w:r>
      <w:r w:rsidRPr="00E10372">
        <w:t>, articles 195 and 205 (a).</w:t>
      </w:r>
    </w:p>
  </w:footnote>
  <w:footnote w:id="14">
    <w:p w:rsidR="00DD5CC2" w:rsidRPr="00E10372" w:rsidRDefault="00DD5CC2" w:rsidP="00E10372">
      <w:pPr>
        <w:pStyle w:val="FootnoteText"/>
      </w:pPr>
      <w:r w:rsidRPr="00E10372">
        <w:tab/>
      </w:r>
      <w:r w:rsidRPr="00E10372">
        <w:rPr>
          <w:rStyle w:val="FootnoteReference"/>
        </w:rPr>
        <w:footnoteRef/>
      </w:r>
      <w:r w:rsidRPr="00E10372">
        <w:tab/>
        <w:t xml:space="preserve">See, for example, European Court of Human Rights, </w:t>
      </w:r>
      <w:r w:rsidRPr="00E10372">
        <w:rPr>
          <w:i/>
        </w:rPr>
        <w:t>A.M. and Others v. Sweden</w:t>
      </w:r>
      <w:r w:rsidRPr="00E10372">
        <w:t>, application No. 38813/08, decision adopted on 16 June 2009.</w:t>
      </w:r>
    </w:p>
  </w:footnote>
  <w:footnote w:id="15">
    <w:p w:rsidR="00DD5CC2" w:rsidRPr="00E10372" w:rsidRDefault="00DD5CC2" w:rsidP="00E10372">
      <w:pPr>
        <w:pStyle w:val="FootnoteText"/>
      </w:pPr>
      <w:r w:rsidRPr="00E10372">
        <w:tab/>
      </w:r>
      <w:r w:rsidRPr="00E10372">
        <w:rPr>
          <w:rStyle w:val="FootnoteReference"/>
        </w:rPr>
        <w:footnoteRef/>
      </w:r>
      <w:r w:rsidRPr="00E10372">
        <w:tab/>
        <w:t>No further information, in particular on the results of the examination, was provided.</w:t>
      </w:r>
    </w:p>
  </w:footnote>
  <w:footnote w:id="16">
    <w:p w:rsidR="00DD5CC2" w:rsidRPr="00E10372" w:rsidRDefault="00DD5CC2" w:rsidP="00E10372">
      <w:pPr>
        <w:pStyle w:val="FootnoteText"/>
      </w:pPr>
      <w:r w:rsidRPr="00E10372">
        <w:tab/>
      </w:r>
      <w:r w:rsidRPr="00E10372">
        <w:rPr>
          <w:rStyle w:val="FootnoteReference"/>
        </w:rPr>
        <w:footnoteRef/>
      </w:r>
      <w:r w:rsidRPr="00E10372">
        <w:tab/>
        <w:t xml:space="preserve">See also, communication No. 203/2002, </w:t>
      </w:r>
      <w:r w:rsidRPr="00E10372">
        <w:rPr>
          <w:i/>
          <w:iCs/>
        </w:rPr>
        <w:t>A. R</w:t>
      </w:r>
      <w:r w:rsidRPr="00E10372">
        <w:t xml:space="preserve">. </w:t>
      </w:r>
      <w:r w:rsidRPr="00E10372">
        <w:rPr>
          <w:i/>
          <w:iCs/>
        </w:rPr>
        <w:t>v.</w:t>
      </w:r>
      <w:r w:rsidRPr="00E10372">
        <w:t xml:space="preserve"> </w:t>
      </w:r>
      <w:r w:rsidRPr="00E10372">
        <w:rPr>
          <w:i/>
          <w:iCs/>
        </w:rPr>
        <w:t>the Netherlands</w:t>
      </w:r>
      <w:r w:rsidRPr="00E10372">
        <w:t xml:space="preserve">, Views adopted on 14 November 2003, para. 7.3. </w:t>
      </w:r>
    </w:p>
  </w:footnote>
  <w:footnote w:id="17">
    <w:p w:rsidR="00DD5CC2" w:rsidRPr="00E10372" w:rsidRDefault="00DD5CC2" w:rsidP="00E10372">
      <w:pPr>
        <w:pStyle w:val="FootnoteText"/>
      </w:pPr>
      <w:r w:rsidRPr="00E10372">
        <w:tab/>
      </w:r>
      <w:r w:rsidRPr="00E10372">
        <w:rPr>
          <w:rStyle w:val="FootnoteReference"/>
        </w:rPr>
        <w:footnoteRef/>
      </w:r>
      <w:r w:rsidRPr="00E10372">
        <w:tab/>
      </w:r>
      <w:r w:rsidRPr="00E10372">
        <w:rPr>
          <w:rStyle w:val="FootnoteReference"/>
          <w:szCs w:val="18"/>
          <w:vertAlign w:val="baseline"/>
        </w:rPr>
        <w:t xml:space="preserve">See, </w:t>
      </w:r>
      <w:r w:rsidRPr="00E10372">
        <w:rPr>
          <w:rStyle w:val="FootnoteReference"/>
          <w:iCs/>
          <w:szCs w:val="18"/>
          <w:vertAlign w:val="baseline"/>
        </w:rPr>
        <w:t>inter alia</w:t>
      </w:r>
      <w:r w:rsidRPr="00E10372">
        <w:rPr>
          <w:rStyle w:val="FootnoteReference"/>
          <w:szCs w:val="18"/>
          <w:vertAlign w:val="baseline"/>
        </w:rPr>
        <w:t xml:space="preserve">, communication No. 356/2008, </w:t>
      </w:r>
      <w:r w:rsidRPr="00E10372">
        <w:rPr>
          <w:rStyle w:val="FootnoteReference"/>
          <w:i/>
          <w:szCs w:val="18"/>
          <w:vertAlign w:val="baseline"/>
        </w:rPr>
        <w:t>N.</w:t>
      </w:r>
      <w:r w:rsidRPr="00E10372">
        <w:rPr>
          <w:i/>
          <w:szCs w:val="18"/>
        </w:rPr>
        <w:t xml:space="preserve"> </w:t>
      </w:r>
      <w:r w:rsidRPr="00E10372">
        <w:rPr>
          <w:rStyle w:val="FootnoteReference"/>
          <w:i/>
          <w:szCs w:val="18"/>
          <w:vertAlign w:val="baseline"/>
        </w:rPr>
        <w:t>S</w:t>
      </w:r>
      <w:r w:rsidRPr="00E10372">
        <w:rPr>
          <w:rStyle w:val="FootnoteReference"/>
          <w:szCs w:val="18"/>
          <w:vertAlign w:val="baseline"/>
        </w:rPr>
        <w:t xml:space="preserve">. </w:t>
      </w:r>
      <w:r w:rsidRPr="00E10372">
        <w:rPr>
          <w:rStyle w:val="FootnoteReference"/>
          <w:i/>
          <w:iCs/>
          <w:szCs w:val="18"/>
          <w:vertAlign w:val="baseline"/>
        </w:rPr>
        <w:t>v.</w:t>
      </w:r>
      <w:r w:rsidRPr="00E10372">
        <w:rPr>
          <w:rStyle w:val="FootnoteReference"/>
          <w:szCs w:val="18"/>
          <w:vertAlign w:val="baseline"/>
        </w:rPr>
        <w:t xml:space="preserve"> </w:t>
      </w:r>
      <w:r w:rsidRPr="00E10372">
        <w:rPr>
          <w:rStyle w:val="FootnoteReference"/>
          <w:i/>
          <w:szCs w:val="18"/>
          <w:vertAlign w:val="baseline"/>
        </w:rPr>
        <w:t>Switzerland</w:t>
      </w:r>
      <w:r w:rsidRPr="00E10372">
        <w:rPr>
          <w:rStyle w:val="FootnoteReference"/>
          <w:szCs w:val="18"/>
          <w:vertAlign w:val="baseline"/>
        </w:rPr>
        <w:t xml:space="preserve">, </w:t>
      </w:r>
      <w:r w:rsidRPr="00E10372">
        <w:rPr>
          <w:szCs w:val="18"/>
        </w:rPr>
        <w:t>d</w:t>
      </w:r>
      <w:r w:rsidRPr="00E10372">
        <w:rPr>
          <w:rStyle w:val="FootnoteReference"/>
          <w:szCs w:val="18"/>
          <w:vertAlign w:val="baseline"/>
        </w:rPr>
        <w:t xml:space="preserve">ecision adopted on 6 May 2010, </w:t>
      </w:r>
      <w:r w:rsidRPr="00E10372">
        <w:t xml:space="preserve">para. 7.3. </w:t>
      </w:r>
    </w:p>
  </w:footnote>
  <w:footnote w:id="18">
    <w:p w:rsidR="00DD5CC2" w:rsidRPr="00E10372" w:rsidRDefault="00DD5CC2" w:rsidP="00E10372">
      <w:pPr>
        <w:pStyle w:val="FootnoteText"/>
      </w:pPr>
      <w:r w:rsidRPr="00E10372">
        <w:tab/>
      </w:r>
      <w:r w:rsidRPr="00E10372">
        <w:rPr>
          <w:rStyle w:val="FootnoteReference"/>
        </w:rPr>
        <w:footnoteRef/>
      </w:r>
      <w:r w:rsidRPr="00E10372">
        <w:tab/>
        <w:t xml:space="preserve">See CAT/C/RUS/CO/5, para. 13. </w:t>
      </w:r>
    </w:p>
  </w:footnote>
  <w:footnote w:id="19">
    <w:p w:rsidR="00DD5CC2" w:rsidRPr="00E10372" w:rsidRDefault="00DD5CC2" w:rsidP="00E10372">
      <w:pPr>
        <w:pStyle w:val="FootnoteText"/>
      </w:pPr>
      <w:r w:rsidRPr="00E10372">
        <w:tab/>
      </w:r>
      <w:r w:rsidRPr="00E10372">
        <w:rPr>
          <w:rStyle w:val="FootnoteReference"/>
        </w:rPr>
        <w:footnoteRef/>
      </w:r>
      <w:r w:rsidRPr="00E10372">
        <w:tab/>
      </w:r>
      <w:r w:rsidRPr="00E10372">
        <w:rPr>
          <w:rStyle w:val="FootnoteReference"/>
          <w:szCs w:val="18"/>
          <w:vertAlign w:val="baseline"/>
        </w:rPr>
        <w:t xml:space="preserve">See, </w:t>
      </w:r>
      <w:r w:rsidRPr="00E10372">
        <w:rPr>
          <w:rStyle w:val="FootnoteReference"/>
          <w:iCs/>
          <w:szCs w:val="18"/>
          <w:vertAlign w:val="baseline"/>
        </w:rPr>
        <w:t>inter alia</w:t>
      </w:r>
      <w:r w:rsidRPr="00E10372">
        <w:rPr>
          <w:rStyle w:val="FootnoteReference"/>
          <w:szCs w:val="18"/>
          <w:vertAlign w:val="baseline"/>
        </w:rPr>
        <w:t xml:space="preserve">, communication No. 519/2012, </w:t>
      </w:r>
      <w:r w:rsidRPr="00E10372">
        <w:rPr>
          <w:i/>
        </w:rPr>
        <w:t>T</w:t>
      </w:r>
      <w:r w:rsidRPr="00E10372">
        <w:rPr>
          <w:rStyle w:val="FootnoteReference"/>
          <w:i/>
          <w:szCs w:val="18"/>
          <w:vertAlign w:val="baseline"/>
        </w:rPr>
        <w:t>.</w:t>
      </w:r>
      <w:r w:rsidRPr="00E10372">
        <w:rPr>
          <w:i/>
          <w:szCs w:val="18"/>
        </w:rPr>
        <w:t xml:space="preserve"> </w:t>
      </w:r>
      <w:r w:rsidRPr="00E10372">
        <w:rPr>
          <w:i/>
        </w:rPr>
        <w:t>M</w:t>
      </w:r>
      <w:r w:rsidRPr="00E10372">
        <w:rPr>
          <w:rStyle w:val="FootnoteReference"/>
          <w:szCs w:val="18"/>
          <w:vertAlign w:val="baseline"/>
        </w:rPr>
        <w:t xml:space="preserve">. </w:t>
      </w:r>
      <w:r w:rsidRPr="00E10372">
        <w:rPr>
          <w:rStyle w:val="FootnoteReference"/>
          <w:i/>
          <w:iCs/>
          <w:szCs w:val="18"/>
          <w:vertAlign w:val="baseline"/>
        </w:rPr>
        <w:t>v.</w:t>
      </w:r>
      <w:r w:rsidRPr="00E10372">
        <w:rPr>
          <w:rStyle w:val="FootnoteReference"/>
          <w:szCs w:val="18"/>
          <w:vertAlign w:val="baseline"/>
        </w:rPr>
        <w:t xml:space="preserve"> </w:t>
      </w:r>
      <w:r w:rsidRPr="00E10372">
        <w:rPr>
          <w:rStyle w:val="FootnoteReference"/>
          <w:i/>
          <w:szCs w:val="18"/>
          <w:vertAlign w:val="baseline"/>
        </w:rPr>
        <w:t>Republic of Korea</w:t>
      </w:r>
      <w:r w:rsidRPr="00E10372">
        <w:rPr>
          <w:rStyle w:val="FootnoteReference"/>
          <w:szCs w:val="18"/>
          <w:vertAlign w:val="baseline"/>
        </w:rPr>
        <w:t xml:space="preserve">, </w:t>
      </w:r>
      <w:r w:rsidRPr="00E10372">
        <w:rPr>
          <w:szCs w:val="18"/>
        </w:rPr>
        <w:t>d</w:t>
      </w:r>
      <w:r w:rsidRPr="00E10372">
        <w:rPr>
          <w:rStyle w:val="FootnoteReference"/>
          <w:szCs w:val="18"/>
          <w:vertAlign w:val="baseline"/>
        </w:rPr>
        <w:t>ecision adopted on 21</w:t>
      </w:r>
      <w:r w:rsidRPr="00E10372">
        <w:rPr>
          <w:szCs w:val="18"/>
        </w:rPr>
        <w:t> </w:t>
      </w:r>
      <w:r w:rsidRPr="00E10372">
        <w:rPr>
          <w:rStyle w:val="FootnoteReference"/>
          <w:szCs w:val="18"/>
          <w:vertAlign w:val="baseline"/>
        </w:rPr>
        <w:t xml:space="preserve">November 2014, </w:t>
      </w:r>
      <w:r w:rsidRPr="00E10372">
        <w:t>para. 9.7.</w:t>
      </w:r>
    </w:p>
  </w:footnote>
  <w:footnote w:id="20">
    <w:p w:rsidR="00DD5CC2" w:rsidRPr="00E10372" w:rsidRDefault="00E10372" w:rsidP="00E10372">
      <w:pPr>
        <w:pStyle w:val="FootnoteText"/>
      </w:pPr>
      <w:r>
        <w:tab/>
      </w:r>
      <w:r w:rsidR="00DD5CC2" w:rsidRPr="00E10372">
        <w:rPr>
          <w:rStyle w:val="FootnoteReference"/>
        </w:rPr>
        <w:footnoteRef/>
      </w:r>
      <w:r w:rsidR="00DD5CC2" w:rsidRPr="00E10372">
        <w:tab/>
        <w:t xml:space="preserve">See communications No. 298/2006, </w:t>
      </w:r>
      <w:r w:rsidR="00DD5CC2" w:rsidRPr="00E10372">
        <w:rPr>
          <w:i/>
        </w:rPr>
        <w:t>C.A.R.M. et al. v. Canada</w:t>
      </w:r>
      <w:r w:rsidR="00DD5CC2" w:rsidRPr="00E10372">
        <w:t xml:space="preserve">, decision adopted on 18 May 2007, para. 8.10; No. 256/2004, </w:t>
      </w:r>
      <w:r w:rsidR="00DD5CC2" w:rsidRPr="00E10372">
        <w:rPr>
          <w:i/>
        </w:rPr>
        <w:t>M. Z. v. Sweden</w:t>
      </w:r>
      <w:r w:rsidR="00DD5CC2" w:rsidRPr="00E10372">
        <w:t xml:space="preserve">, decision adopted on 12 May 2006, para. 9.3; No. 214/2002, </w:t>
      </w:r>
      <w:r w:rsidR="00DD5CC2" w:rsidRPr="00E10372">
        <w:rPr>
          <w:i/>
        </w:rPr>
        <w:t>M. A. K. v. Germany</w:t>
      </w:r>
      <w:r w:rsidR="00DD5CC2" w:rsidRPr="00E10372">
        <w:t xml:space="preserve">, decision adopted on 12 May 2004, para. 13.5; No. 150/1999, </w:t>
      </w:r>
      <w:r w:rsidR="00DD5CC2" w:rsidRPr="00E10372">
        <w:rPr>
          <w:i/>
        </w:rPr>
        <w:t>S. L. v. Sweden</w:t>
      </w:r>
      <w:r w:rsidR="00DD5CC2" w:rsidRPr="00E10372">
        <w:t xml:space="preserve">, decision adopted on 11 May 2001, para. 6.3; and No. 347/2008, </w:t>
      </w:r>
      <w:r w:rsidR="00DD5CC2" w:rsidRPr="00E10372">
        <w:rPr>
          <w:i/>
        </w:rPr>
        <w:t>N. B-M. v. Switzerland</w:t>
      </w:r>
      <w:r w:rsidR="00DD5CC2" w:rsidRPr="00E10372">
        <w:t>, decision adopted on 14 November 2011, para. 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CC2" w:rsidRPr="00116B35" w:rsidRDefault="00DD5CC2">
    <w:pPr>
      <w:pStyle w:val="Header"/>
    </w:pPr>
    <w:r>
      <w:t>CAT/C/54/D/539/2013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CC2" w:rsidRPr="00116B35" w:rsidRDefault="00DD5CC2" w:rsidP="004876DE">
    <w:pPr>
      <w:pStyle w:val="Header"/>
      <w:jc w:val="right"/>
    </w:pPr>
    <w:r>
      <w:t>CAT/C/54/D/539/2013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Numrering 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17E63DE"/>
    <w:multiLevelType w:val="multilevel"/>
    <w:tmpl w:val="DA3013B2"/>
    <w:lvl w:ilvl="0">
      <w:start w:val="2"/>
      <w:numFmt w:val="decimal"/>
      <w:lvlText w:val="%1"/>
      <w:lvlJc w:val="left"/>
      <w:pPr>
        <w:ind w:left="360" w:hanging="360"/>
      </w:pPr>
      <w:rPr>
        <w:rFonts w:hint="default"/>
        <w:b w:val="0"/>
      </w:rPr>
    </w:lvl>
    <w:lvl w:ilvl="1">
      <w:start w:val="23"/>
      <w:numFmt w:val="decimal"/>
      <w:lvlText w:val="%1.%2"/>
      <w:lvlJc w:val="left"/>
      <w:pPr>
        <w:ind w:left="1494" w:hanging="360"/>
      </w:pPr>
      <w:rPr>
        <w:rFonts w:hint="default"/>
        <w:b w:val="0"/>
        <w:i w:val="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4"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1A7707"/>
    <w:multiLevelType w:val="multilevel"/>
    <w:tmpl w:val="18FCDA84"/>
    <w:lvl w:ilvl="0">
      <w:start w:val="4"/>
      <w:numFmt w:val="decimal"/>
      <w:lvlText w:val="%1"/>
      <w:lvlJc w:val="left"/>
      <w:pPr>
        <w:ind w:left="360" w:hanging="360"/>
      </w:pPr>
      <w:rPr>
        <w:rFonts w:hint="default"/>
      </w:rPr>
    </w:lvl>
    <w:lvl w:ilvl="1">
      <w:start w:val="8"/>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6" w15:restartNumberingAfterBreak="0">
    <w:nsid w:val="0677354D"/>
    <w:multiLevelType w:val="singleLevel"/>
    <w:tmpl w:val="D1A077AC"/>
    <w:lvl w:ilvl="0">
      <w:start w:val="1"/>
      <w:numFmt w:val="upperRoman"/>
      <w:lvlText w:val="%1."/>
      <w:lvlJc w:val="left"/>
      <w:pPr>
        <w:tabs>
          <w:tab w:val="num" w:pos="720"/>
        </w:tabs>
        <w:ind w:left="720" w:hanging="720"/>
      </w:pPr>
      <w:rPr>
        <w:rFonts w:hint="default"/>
        <w:b/>
        <w:i w:val="0"/>
      </w:rPr>
    </w:lvl>
  </w:abstractNum>
  <w:abstractNum w:abstractNumId="7" w15:restartNumberingAfterBreak="0">
    <w:nsid w:val="09971E3D"/>
    <w:multiLevelType w:val="hybridMultilevel"/>
    <w:tmpl w:val="5AAA820C"/>
    <w:lvl w:ilvl="0" w:tplc="E136598A">
      <w:start w:val="4"/>
      <w:numFmt w:val="lowerLetter"/>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8" w15:restartNumberingAfterBreak="0">
    <w:nsid w:val="0A882598"/>
    <w:multiLevelType w:val="hybridMultilevel"/>
    <w:tmpl w:val="E950358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0B171C39"/>
    <w:multiLevelType w:val="multilevel"/>
    <w:tmpl w:val="FAECFCB0"/>
    <w:lvl w:ilvl="0">
      <w:start w:val="2"/>
      <w:numFmt w:val="decimal"/>
      <w:lvlText w:val="%1"/>
      <w:lvlJc w:val="left"/>
      <w:pPr>
        <w:ind w:left="360" w:hanging="360"/>
      </w:pPr>
      <w:rPr>
        <w:rFonts w:hint="default"/>
      </w:rPr>
    </w:lvl>
    <w:lvl w:ilvl="1">
      <w:start w:val="39"/>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0" w15:restartNumberingAfterBreak="0">
    <w:nsid w:val="0BF971D7"/>
    <w:multiLevelType w:val="hybridMultilevel"/>
    <w:tmpl w:val="50B83C60"/>
    <w:lvl w:ilvl="0" w:tplc="A492E00E">
      <w:start w:val="1"/>
      <w:numFmt w:val="decimal"/>
      <w:lvlText w:val="%1."/>
      <w:lvlJc w:val="left"/>
      <w:pPr>
        <w:ind w:left="1734" w:hanging="454"/>
        <w:jc w:val="right"/>
      </w:pPr>
      <w:rPr>
        <w:rFonts w:ascii="Garamond" w:eastAsia="Garamond" w:hAnsi="Garamond" w:hint="default"/>
        <w:w w:val="100"/>
        <w:sz w:val="24"/>
        <w:szCs w:val="24"/>
      </w:rPr>
    </w:lvl>
    <w:lvl w:ilvl="1" w:tplc="31445BBA">
      <w:start w:val="1"/>
      <w:numFmt w:val="decimal"/>
      <w:lvlText w:val="%2."/>
      <w:lvlJc w:val="left"/>
      <w:pPr>
        <w:ind w:left="2234" w:hanging="360"/>
      </w:pPr>
      <w:rPr>
        <w:rFonts w:ascii="Garamond" w:eastAsia="Garamond" w:hAnsi="Garamond" w:hint="default"/>
        <w:w w:val="100"/>
      </w:rPr>
    </w:lvl>
    <w:lvl w:ilvl="2" w:tplc="4C70B81C">
      <w:start w:val="1"/>
      <w:numFmt w:val="bullet"/>
      <w:lvlText w:val="•"/>
      <w:lvlJc w:val="left"/>
      <w:pPr>
        <w:ind w:left="2960" w:hanging="360"/>
      </w:pPr>
      <w:rPr>
        <w:rFonts w:hint="default"/>
      </w:rPr>
    </w:lvl>
    <w:lvl w:ilvl="3" w:tplc="7ABCF876">
      <w:start w:val="1"/>
      <w:numFmt w:val="bullet"/>
      <w:lvlText w:val="•"/>
      <w:lvlJc w:val="left"/>
      <w:pPr>
        <w:ind w:left="3681" w:hanging="360"/>
      </w:pPr>
      <w:rPr>
        <w:rFonts w:hint="default"/>
      </w:rPr>
    </w:lvl>
    <w:lvl w:ilvl="4" w:tplc="634A65BA">
      <w:start w:val="1"/>
      <w:numFmt w:val="bullet"/>
      <w:lvlText w:val="•"/>
      <w:lvlJc w:val="left"/>
      <w:pPr>
        <w:ind w:left="4402" w:hanging="360"/>
      </w:pPr>
      <w:rPr>
        <w:rFonts w:hint="default"/>
      </w:rPr>
    </w:lvl>
    <w:lvl w:ilvl="5" w:tplc="1C7E728E">
      <w:start w:val="1"/>
      <w:numFmt w:val="bullet"/>
      <w:lvlText w:val="•"/>
      <w:lvlJc w:val="left"/>
      <w:pPr>
        <w:ind w:left="5122" w:hanging="360"/>
      </w:pPr>
      <w:rPr>
        <w:rFonts w:hint="default"/>
      </w:rPr>
    </w:lvl>
    <w:lvl w:ilvl="6" w:tplc="17F46B02">
      <w:start w:val="1"/>
      <w:numFmt w:val="bullet"/>
      <w:lvlText w:val="•"/>
      <w:lvlJc w:val="left"/>
      <w:pPr>
        <w:ind w:left="5843" w:hanging="360"/>
      </w:pPr>
      <w:rPr>
        <w:rFonts w:hint="default"/>
      </w:rPr>
    </w:lvl>
    <w:lvl w:ilvl="7" w:tplc="92F8C05E">
      <w:start w:val="1"/>
      <w:numFmt w:val="bullet"/>
      <w:lvlText w:val="•"/>
      <w:lvlJc w:val="left"/>
      <w:pPr>
        <w:ind w:left="6564" w:hanging="360"/>
      </w:pPr>
      <w:rPr>
        <w:rFonts w:hint="default"/>
      </w:rPr>
    </w:lvl>
    <w:lvl w:ilvl="8" w:tplc="48C2D242">
      <w:start w:val="1"/>
      <w:numFmt w:val="bullet"/>
      <w:lvlText w:val="•"/>
      <w:lvlJc w:val="left"/>
      <w:pPr>
        <w:ind w:left="7284" w:hanging="360"/>
      </w:pPr>
      <w:rPr>
        <w:rFonts w:hint="default"/>
      </w:rPr>
    </w:lvl>
  </w:abstractNum>
  <w:abstractNum w:abstractNumId="11" w15:restartNumberingAfterBreak="0">
    <w:nsid w:val="0F1A7DE5"/>
    <w:multiLevelType w:val="multilevel"/>
    <w:tmpl w:val="FE56EF54"/>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2" w15:restartNumberingAfterBreak="0">
    <w:nsid w:val="1C7910FA"/>
    <w:multiLevelType w:val="hybridMultilevel"/>
    <w:tmpl w:val="16BA448E"/>
    <w:lvl w:ilvl="0" w:tplc="4BA43942">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35352E2"/>
    <w:multiLevelType w:val="multilevel"/>
    <w:tmpl w:val="23421AE4"/>
    <w:lvl w:ilvl="0">
      <w:start w:val="6"/>
      <w:numFmt w:val="decimal"/>
      <w:lvlText w:val="%1"/>
      <w:lvlJc w:val="left"/>
      <w:pPr>
        <w:ind w:left="360" w:hanging="360"/>
      </w:pPr>
      <w:rPr>
        <w:rFonts w:hint="default"/>
      </w:rPr>
    </w:lvl>
    <w:lvl w:ilvl="1">
      <w:start w:val="5"/>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4" w15:restartNumberingAfterBreak="0">
    <w:nsid w:val="25281F1D"/>
    <w:multiLevelType w:val="multilevel"/>
    <w:tmpl w:val="968E634A"/>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upperLetter"/>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292B1A22"/>
    <w:multiLevelType w:val="multilevel"/>
    <w:tmpl w:val="170EE480"/>
    <w:lvl w:ilvl="0">
      <w:start w:val="5"/>
      <w:numFmt w:val="decimal"/>
      <w:lvlText w:val="%1"/>
      <w:lvlJc w:val="left"/>
      <w:pPr>
        <w:ind w:left="360" w:hanging="360"/>
      </w:pPr>
      <w:rPr>
        <w:rFonts w:hint="default"/>
      </w:rPr>
    </w:lvl>
    <w:lvl w:ilvl="1">
      <w:start w:val="14"/>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6" w15:restartNumberingAfterBreak="0">
    <w:nsid w:val="2A2B6C11"/>
    <w:multiLevelType w:val="multilevel"/>
    <w:tmpl w:val="4A0C174E"/>
    <w:lvl w:ilvl="0">
      <w:start w:val="6"/>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7" w15:restartNumberingAfterBreak="0">
    <w:nsid w:val="2EEF3475"/>
    <w:multiLevelType w:val="multilevel"/>
    <w:tmpl w:val="65C82AD0"/>
    <w:lvl w:ilvl="0">
      <w:start w:val="5"/>
      <w:numFmt w:val="decimal"/>
      <w:lvlText w:val="%1"/>
      <w:lvlJc w:val="left"/>
      <w:pPr>
        <w:ind w:left="360" w:hanging="360"/>
      </w:pPr>
      <w:rPr>
        <w:rFonts w:hint="default"/>
        <w:sz w:val="20"/>
      </w:rPr>
    </w:lvl>
    <w:lvl w:ilvl="1">
      <w:start w:val="1"/>
      <w:numFmt w:val="decimal"/>
      <w:lvlText w:val="%1.%2"/>
      <w:lvlJc w:val="left"/>
      <w:pPr>
        <w:ind w:left="1494" w:hanging="360"/>
      </w:pPr>
      <w:rPr>
        <w:rFonts w:hint="default"/>
        <w:sz w:val="20"/>
      </w:rPr>
    </w:lvl>
    <w:lvl w:ilvl="2">
      <w:start w:val="1"/>
      <w:numFmt w:val="decimal"/>
      <w:lvlText w:val="%1.%2.%3"/>
      <w:lvlJc w:val="left"/>
      <w:pPr>
        <w:ind w:left="2988" w:hanging="720"/>
      </w:pPr>
      <w:rPr>
        <w:rFonts w:hint="default"/>
        <w:sz w:val="20"/>
      </w:rPr>
    </w:lvl>
    <w:lvl w:ilvl="3">
      <w:start w:val="1"/>
      <w:numFmt w:val="decimal"/>
      <w:lvlText w:val="%1.%2.%3.%4"/>
      <w:lvlJc w:val="left"/>
      <w:pPr>
        <w:ind w:left="4122" w:hanging="720"/>
      </w:pPr>
      <w:rPr>
        <w:rFonts w:hint="default"/>
        <w:sz w:val="20"/>
      </w:rPr>
    </w:lvl>
    <w:lvl w:ilvl="4">
      <w:start w:val="1"/>
      <w:numFmt w:val="decimal"/>
      <w:lvlText w:val="%1.%2.%3.%4.%5"/>
      <w:lvlJc w:val="left"/>
      <w:pPr>
        <w:ind w:left="5616" w:hanging="1080"/>
      </w:pPr>
      <w:rPr>
        <w:rFonts w:hint="default"/>
        <w:sz w:val="20"/>
      </w:rPr>
    </w:lvl>
    <w:lvl w:ilvl="5">
      <w:start w:val="1"/>
      <w:numFmt w:val="decimal"/>
      <w:lvlText w:val="%1.%2.%3.%4.%5.%6"/>
      <w:lvlJc w:val="left"/>
      <w:pPr>
        <w:ind w:left="6750" w:hanging="1080"/>
      </w:pPr>
      <w:rPr>
        <w:rFonts w:hint="default"/>
        <w:sz w:val="20"/>
      </w:rPr>
    </w:lvl>
    <w:lvl w:ilvl="6">
      <w:start w:val="1"/>
      <w:numFmt w:val="decimal"/>
      <w:lvlText w:val="%1.%2.%3.%4.%5.%6.%7"/>
      <w:lvlJc w:val="left"/>
      <w:pPr>
        <w:ind w:left="8244" w:hanging="1440"/>
      </w:pPr>
      <w:rPr>
        <w:rFonts w:hint="default"/>
        <w:sz w:val="20"/>
      </w:rPr>
    </w:lvl>
    <w:lvl w:ilvl="7">
      <w:start w:val="1"/>
      <w:numFmt w:val="decimal"/>
      <w:lvlText w:val="%1.%2.%3.%4.%5.%6.%7.%8"/>
      <w:lvlJc w:val="left"/>
      <w:pPr>
        <w:ind w:left="9378" w:hanging="1440"/>
      </w:pPr>
      <w:rPr>
        <w:rFonts w:hint="default"/>
        <w:sz w:val="20"/>
      </w:rPr>
    </w:lvl>
    <w:lvl w:ilvl="8">
      <w:start w:val="1"/>
      <w:numFmt w:val="decimal"/>
      <w:lvlText w:val="%1.%2.%3.%4.%5.%6.%7.%8.%9"/>
      <w:lvlJc w:val="left"/>
      <w:pPr>
        <w:ind w:left="10872" w:hanging="1800"/>
      </w:pPr>
      <w:rPr>
        <w:rFonts w:hint="default"/>
        <w:sz w:val="20"/>
      </w:rPr>
    </w:lvl>
  </w:abstractNum>
  <w:abstractNum w:abstractNumId="18" w15:restartNumberingAfterBreak="0">
    <w:nsid w:val="3A9A6FAA"/>
    <w:multiLevelType w:val="multilevel"/>
    <w:tmpl w:val="170EE480"/>
    <w:lvl w:ilvl="0">
      <w:start w:val="5"/>
      <w:numFmt w:val="decimal"/>
      <w:lvlText w:val="%1"/>
      <w:lvlJc w:val="left"/>
      <w:pPr>
        <w:ind w:left="360" w:hanging="360"/>
      </w:pPr>
      <w:rPr>
        <w:rFonts w:hint="default"/>
      </w:rPr>
    </w:lvl>
    <w:lvl w:ilvl="1">
      <w:start w:val="6"/>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9" w15:restartNumberingAfterBreak="0">
    <w:nsid w:val="3BE91D2C"/>
    <w:multiLevelType w:val="multilevel"/>
    <w:tmpl w:val="170EE480"/>
    <w:lvl w:ilvl="0">
      <w:start w:val="5"/>
      <w:numFmt w:val="decimal"/>
      <w:lvlText w:val="%1"/>
      <w:lvlJc w:val="left"/>
      <w:pPr>
        <w:ind w:left="360" w:hanging="360"/>
      </w:pPr>
      <w:rPr>
        <w:rFonts w:hint="default"/>
      </w:rPr>
    </w:lvl>
    <w:lvl w:ilvl="1">
      <w:start w:val="18"/>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0" w15:restartNumberingAfterBreak="0">
    <w:nsid w:val="3E4527EE"/>
    <w:multiLevelType w:val="multilevel"/>
    <w:tmpl w:val="4A02A410"/>
    <w:lvl w:ilvl="0">
      <w:start w:val="6"/>
      <w:numFmt w:val="decimal"/>
      <w:lvlText w:val="%1"/>
      <w:lvlJc w:val="left"/>
      <w:pPr>
        <w:ind w:left="360" w:hanging="360"/>
      </w:pPr>
      <w:rPr>
        <w:rFonts w:hint="default"/>
      </w:rPr>
    </w:lvl>
    <w:lvl w:ilvl="1">
      <w:start w:val="1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1" w15:restartNumberingAfterBreak="0">
    <w:nsid w:val="3F513827"/>
    <w:multiLevelType w:val="multilevel"/>
    <w:tmpl w:val="EBA4A8A8"/>
    <w:lvl w:ilvl="0">
      <w:start w:val="6"/>
      <w:numFmt w:val="decimal"/>
      <w:lvlText w:val="%1."/>
      <w:lvlJc w:val="left"/>
      <w:pPr>
        <w:ind w:left="360" w:hanging="360"/>
      </w:pPr>
      <w:rPr>
        <w:rFonts w:hint="default"/>
      </w:rPr>
    </w:lvl>
    <w:lvl w:ilvl="1">
      <w:start w:val="6"/>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2" w15:restartNumberingAfterBreak="0">
    <w:nsid w:val="46CA7BBB"/>
    <w:multiLevelType w:val="singleLevel"/>
    <w:tmpl w:val="A976A090"/>
    <w:lvl w:ilvl="0">
      <w:start w:val="1"/>
      <w:numFmt w:val="decimal"/>
      <w:lvlText w:val="%1."/>
      <w:lvlJc w:val="left"/>
      <w:pPr>
        <w:tabs>
          <w:tab w:val="num" w:pos="720"/>
        </w:tabs>
        <w:ind w:left="720" w:hanging="720"/>
      </w:pPr>
      <w:rPr>
        <w:rFonts w:hint="default"/>
        <w:b w:val="0"/>
        <w:i w:val="0"/>
      </w:rPr>
    </w:lvl>
  </w:abstractNum>
  <w:abstractNum w:abstractNumId="23" w15:restartNumberingAfterBreak="0">
    <w:nsid w:val="4E2E0478"/>
    <w:multiLevelType w:val="singleLevel"/>
    <w:tmpl w:val="5A9A2EF2"/>
    <w:lvl w:ilvl="0">
      <w:start w:val="2"/>
      <w:numFmt w:val="decimal"/>
      <w:pStyle w:val="Paragraphnumbered"/>
      <w:lvlText w:val="%1."/>
      <w:legacy w:legacy="1" w:legacySpace="0" w:legacyIndent="567"/>
      <w:lvlJc w:val="left"/>
      <w:pPr>
        <w:ind w:left="567" w:hanging="567"/>
      </w:pPr>
    </w:lvl>
  </w:abstractNum>
  <w:abstractNum w:abstractNumId="24" w15:restartNumberingAfterBreak="0">
    <w:nsid w:val="4E846D35"/>
    <w:multiLevelType w:val="hybridMultilevel"/>
    <w:tmpl w:val="9FE8131E"/>
    <w:lvl w:ilvl="0" w:tplc="10090001">
      <w:start w:val="1"/>
      <w:numFmt w:val="bullet"/>
      <w:lvlText w:val=""/>
      <w:lvlJc w:val="left"/>
      <w:pPr>
        <w:ind w:left="1211" w:hanging="360"/>
      </w:pPr>
      <w:rPr>
        <w:rFonts w:ascii="Symbol" w:hAnsi="Symbol" w:hint="default"/>
      </w:rPr>
    </w:lvl>
    <w:lvl w:ilvl="1" w:tplc="10090003" w:tentative="1">
      <w:start w:val="1"/>
      <w:numFmt w:val="bullet"/>
      <w:lvlText w:val="o"/>
      <w:lvlJc w:val="left"/>
      <w:pPr>
        <w:ind w:left="1931" w:hanging="360"/>
      </w:pPr>
      <w:rPr>
        <w:rFonts w:ascii="Courier New" w:hAnsi="Courier New" w:cs="Courier New" w:hint="default"/>
      </w:rPr>
    </w:lvl>
    <w:lvl w:ilvl="2" w:tplc="10090005" w:tentative="1">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abstractNum w:abstractNumId="25" w15:restartNumberingAfterBreak="0">
    <w:nsid w:val="50201B70"/>
    <w:multiLevelType w:val="hybridMultilevel"/>
    <w:tmpl w:val="E92490E4"/>
    <w:lvl w:ilvl="0" w:tplc="B37C38A2">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54BA1D88"/>
    <w:multiLevelType w:val="multilevel"/>
    <w:tmpl w:val="170EE480"/>
    <w:lvl w:ilvl="0">
      <w:start w:val="5"/>
      <w:numFmt w:val="decimal"/>
      <w:lvlText w:val="%1"/>
      <w:lvlJc w:val="left"/>
      <w:pPr>
        <w:ind w:left="360" w:hanging="360"/>
      </w:pPr>
      <w:rPr>
        <w:rFonts w:hint="default"/>
      </w:rPr>
    </w:lvl>
    <w:lvl w:ilvl="1">
      <w:start w:val="17"/>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7" w15:restartNumberingAfterBreak="0">
    <w:nsid w:val="56DE580B"/>
    <w:multiLevelType w:val="multilevel"/>
    <w:tmpl w:val="ACCE004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1C45DFB"/>
    <w:multiLevelType w:val="hybridMultilevel"/>
    <w:tmpl w:val="5EBCC8E6"/>
    <w:lvl w:ilvl="0" w:tplc="7ED41F3A">
      <w:start w:val="6"/>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15:restartNumberingAfterBreak="0">
    <w:nsid w:val="630D4505"/>
    <w:multiLevelType w:val="multilevel"/>
    <w:tmpl w:val="170EE480"/>
    <w:lvl w:ilvl="0">
      <w:start w:val="5"/>
      <w:numFmt w:val="decimal"/>
      <w:lvlText w:val="%1"/>
      <w:lvlJc w:val="left"/>
      <w:pPr>
        <w:ind w:left="360" w:hanging="360"/>
      </w:pPr>
      <w:rPr>
        <w:rFonts w:hint="default"/>
      </w:rPr>
    </w:lvl>
    <w:lvl w:ilvl="1">
      <w:start w:val="15"/>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0" w15:restartNumberingAfterBreak="0">
    <w:nsid w:val="65C218AB"/>
    <w:multiLevelType w:val="singleLevel"/>
    <w:tmpl w:val="32ECD4EA"/>
    <w:lvl w:ilvl="0">
      <w:start w:val="1"/>
      <w:numFmt w:val="lowerLetter"/>
      <w:lvlText w:val="%1)"/>
      <w:lvlJc w:val="left"/>
      <w:pPr>
        <w:tabs>
          <w:tab w:val="num" w:pos="1800"/>
        </w:tabs>
        <w:ind w:left="1800" w:hanging="360"/>
      </w:pPr>
      <w:rPr>
        <w:rFonts w:hint="default"/>
      </w:rPr>
    </w:lvl>
  </w:abstractNum>
  <w:abstractNum w:abstractNumId="31" w15:restartNumberingAfterBreak="0">
    <w:nsid w:val="66094184"/>
    <w:multiLevelType w:val="multilevel"/>
    <w:tmpl w:val="7A86FAE8"/>
    <w:lvl w:ilvl="0">
      <w:start w:val="4"/>
      <w:numFmt w:val="decimal"/>
      <w:lvlText w:val="%1"/>
      <w:lvlJc w:val="left"/>
      <w:pPr>
        <w:ind w:left="360" w:hanging="360"/>
      </w:pPr>
      <w:rPr>
        <w:rFonts w:hint="default"/>
      </w:rPr>
    </w:lvl>
    <w:lvl w:ilvl="1">
      <w:start w:val="1"/>
      <w:numFmt w:val="decimal"/>
      <w:lvlText w:val="%1.%2"/>
      <w:lvlJc w:val="left"/>
      <w:pPr>
        <w:ind w:left="1778" w:hanging="360"/>
      </w:pPr>
      <w:rPr>
        <w:rFonts w:hint="default"/>
        <w:b w:val="0"/>
        <w:i w:val="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57035B"/>
    <w:multiLevelType w:val="multilevel"/>
    <w:tmpl w:val="170EE480"/>
    <w:lvl w:ilvl="0">
      <w:start w:val="5"/>
      <w:numFmt w:val="decimal"/>
      <w:lvlText w:val="%1"/>
      <w:lvlJc w:val="left"/>
      <w:pPr>
        <w:ind w:left="360" w:hanging="360"/>
      </w:pPr>
      <w:rPr>
        <w:rFonts w:hint="default"/>
      </w:rPr>
    </w:lvl>
    <w:lvl w:ilvl="1">
      <w:start w:val="8"/>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4" w15:restartNumberingAfterBreak="0">
    <w:nsid w:val="6E7676AB"/>
    <w:multiLevelType w:val="hybridMultilevel"/>
    <w:tmpl w:val="EBD03A78"/>
    <w:lvl w:ilvl="0" w:tplc="8028021E">
      <w:start w:val="1"/>
      <w:numFmt w:val="upp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15:restartNumberingAfterBreak="0">
    <w:nsid w:val="73880279"/>
    <w:multiLevelType w:val="hybridMultilevel"/>
    <w:tmpl w:val="F8D240C2"/>
    <w:lvl w:ilvl="0" w:tplc="79FC344E">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6" w15:restartNumberingAfterBreak="0">
    <w:nsid w:val="79FF73FD"/>
    <w:multiLevelType w:val="multilevel"/>
    <w:tmpl w:val="170EE480"/>
    <w:lvl w:ilvl="0">
      <w:start w:val="4"/>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7" w15:restartNumberingAfterBreak="0">
    <w:nsid w:val="7CE95D18"/>
    <w:multiLevelType w:val="hybridMultilevel"/>
    <w:tmpl w:val="BD06481C"/>
    <w:lvl w:ilvl="0" w:tplc="1ED4F1A4">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abstractNumId w:val="4"/>
  </w:num>
  <w:num w:numId="2">
    <w:abstractNumId w:val="32"/>
  </w:num>
  <w:num w:numId="3">
    <w:abstractNumId w:val="27"/>
  </w:num>
  <w:num w:numId="4">
    <w:abstractNumId w:val="23"/>
  </w:num>
  <w:num w:numId="5">
    <w:abstractNumId w:val="36"/>
  </w:num>
  <w:num w:numId="6">
    <w:abstractNumId w:val="17"/>
  </w:num>
  <w:num w:numId="7">
    <w:abstractNumId w:val="18"/>
  </w:num>
  <w:num w:numId="8">
    <w:abstractNumId w:val="15"/>
  </w:num>
  <w:num w:numId="9">
    <w:abstractNumId w:val="19"/>
  </w:num>
  <w:num w:numId="10">
    <w:abstractNumId w:val="26"/>
  </w:num>
  <w:num w:numId="11">
    <w:abstractNumId w:val="33"/>
  </w:num>
  <w:num w:numId="12">
    <w:abstractNumId w:val="29"/>
  </w:num>
  <w:num w:numId="13">
    <w:abstractNumId w:val="6"/>
  </w:num>
  <w:num w:numId="14">
    <w:abstractNumId w:val="22"/>
  </w:num>
  <w:num w:numId="15">
    <w:abstractNumId w:val="30"/>
  </w:num>
  <w:num w:numId="16">
    <w:abstractNumId w:val="8"/>
  </w:num>
  <w:num w:numId="17">
    <w:abstractNumId w:val="34"/>
  </w:num>
  <w:num w:numId="18">
    <w:abstractNumId w:val="25"/>
  </w:num>
  <w:num w:numId="19">
    <w:abstractNumId w:val="37"/>
  </w:num>
  <w:num w:numId="20">
    <w:abstractNumId w:val="35"/>
  </w:num>
  <w:num w:numId="21">
    <w:abstractNumId w:val="7"/>
  </w:num>
  <w:num w:numId="22">
    <w:abstractNumId w:val="31"/>
  </w:num>
  <w:num w:numId="23">
    <w:abstractNumId w:val="5"/>
  </w:num>
  <w:num w:numId="24">
    <w:abstractNumId w:val="11"/>
  </w:num>
  <w:num w:numId="25">
    <w:abstractNumId w:val="3"/>
  </w:num>
  <w:num w:numId="26">
    <w:abstractNumId w:val="9"/>
  </w:num>
  <w:num w:numId="27">
    <w:abstractNumId w:val="12"/>
  </w:num>
  <w:num w:numId="28">
    <w:abstractNumId w:val="24"/>
  </w:num>
  <w:num w:numId="29">
    <w:abstractNumId w:val="16"/>
  </w:num>
  <w:num w:numId="30">
    <w:abstractNumId w:val="21"/>
  </w:num>
  <w:num w:numId="31">
    <w:abstractNumId w:val="13"/>
  </w:num>
  <w:num w:numId="32">
    <w:abstractNumId w:val="28"/>
  </w:num>
  <w:num w:numId="33">
    <w:abstractNumId w:val="20"/>
  </w:num>
  <w:num w:numId="34">
    <w:abstractNumId w:val="10"/>
  </w:num>
  <w:num w:numId="35">
    <w:abstractNumId w:val="0"/>
  </w:num>
  <w:num w:numId="36">
    <w:abstractNumId w:val="1"/>
  </w:num>
  <w:num w:numId="37">
    <w:abstractNumId w:val="2"/>
  </w:num>
  <w:num w:numId="3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n-CA"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0B2"/>
    <w:rsid w:val="000035E5"/>
    <w:rsid w:val="000050CA"/>
    <w:rsid w:val="00005283"/>
    <w:rsid w:val="00006F3E"/>
    <w:rsid w:val="0001238B"/>
    <w:rsid w:val="00012FF8"/>
    <w:rsid w:val="00013B63"/>
    <w:rsid w:val="00013DE7"/>
    <w:rsid w:val="000146E4"/>
    <w:rsid w:val="000242DD"/>
    <w:rsid w:val="00025234"/>
    <w:rsid w:val="000268A2"/>
    <w:rsid w:val="00026ABA"/>
    <w:rsid w:val="00030EF4"/>
    <w:rsid w:val="000330BE"/>
    <w:rsid w:val="00044FFD"/>
    <w:rsid w:val="0004561D"/>
    <w:rsid w:val="00045F8F"/>
    <w:rsid w:val="0004612A"/>
    <w:rsid w:val="000506A9"/>
    <w:rsid w:val="00051479"/>
    <w:rsid w:val="00053629"/>
    <w:rsid w:val="00053999"/>
    <w:rsid w:val="000547E8"/>
    <w:rsid w:val="00057316"/>
    <w:rsid w:val="00060FAB"/>
    <w:rsid w:val="000617F0"/>
    <w:rsid w:val="0006658F"/>
    <w:rsid w:val="00074392"/>
    <w:rsid w:val="00076FC1"/>
    <w:rsid w:val="00081A19"/>
    <w:rsid w:val="0008234B"/>
    <w:rsid w:val="00082F02"/>
    <w:rsid w:val="00084383"/>
    <w:rsid w:val="000870D2"/>
    <w:rsid w:val="0008744E"/>
    <w:rsid w:val="000923A7"/>
    <w:rsid w:val="000957E2"/>
    <w:rsid w:val="0009769D"/>
    <w:rsid w:val="000A50BE"/>
    <w:rsid w:val="000B09B3"/>
    <w:rsid w:val="000B2229"/>
    <w:rsid w:val="000B4E2A"/>
    <w:rsid w:val="000B584F"/>
    <w:rsid w:val="000B7A13"/>
    <w:rsid w:val="000B7C06"/>
    <w:rsid w:val="000C10D9"/>
    <w:rsid w:val="000C1E77"/>
    <w:rsid w:val="000C1F92"/>
    <w:rsid w:val="000C4C55"/>
    <w:rsid w:val="000C4C59"/>
    <w:rsid w:val="000C63C3"/>
    <w:rsid w:val="000D26A2"/>
    <w:rsid w:val="000D2BE3"/>
    <w:rsid w:val="000D3D2E"/>
    <w:rsid w:val="000D7749"/>
    <w:rsid w:val="000E29BF"/>
    <w:rsid w:val="000E2BC4"/>
    <w:rsid w:val="000E482F"/>
    <w:rsid w:val="000F0E6E"/>
    <w:rsid w:val="000F17AD"/>
    <w:rsid w:val="000F1A06"/>
    <w:rsid w:val="000F50D2"/>
    <w:rsid w:val="000F730F"/>
    <w:rsid w:val="00100699"/>
    <w:rsid w:val="00101830"/>
    <w:rsid w:val="00101E50"/>
    <w:rsid w:val="0010238C"/>
    <w:rsid w:val="00104BB4"/>
    <w:rsid w:val="0010577B"/>
    <w:rsid w:val="00106D73"/>
    <w:rsid w:val="00110701"/>
    <w:rsid w:val="001108D8"/>
    <w:rsid w:val="001118F1"/>
    <w:rsid w:val="00113711"/>
    <w:rsid w:val="00117924"/>
    <w:rsid w:val="00117F84"/>
    <w:rsid w:val="001216F5"/>
    <w:rsid w:val="0012215F"/>
    <w:rsid w:val="001233A9"/>
    <w:rsid w:val="0012341C"/>
    <w:rsid w:val="0012481D"/>
    <w:rsid w:val="0012572E"/>
    <w:rsid w:val="001258D8"/>
    <w:rsid w:val="00126BF3"/>
    <w:rsid w:val="00126D79"/>
    <w:rsid w:val="00127405"/>
    <w:rsid w:val="00130D17"/>
    <w:rsid w:val="00132A62"/>
    <w:rsid w:val="00134EF2"/>
    <w:rsid w:val="0013557C"/>
    <w:rsid w:val="001361B0"/>
    <w:rsid w:val="00137F06"/>
    <w:rsid w:val="00140051"/>
    <w:rsid w:val="0014029B"/>
    <w:rsid w:val="0015227A"/>
    <w:rsid w:val="00152CC6"/>
    <w:rsid w:val="00153A67"/>
    <w:rsid w:val="00153D74"/>
    <w:rsid w:val="001549D6"/>
    <w:rsid w:val="00155992"/>
    <w:rsid w:val="00161BB5"/>
    <w:rsid w:val="00161F02"/>
    <w:rsid w:val="001657F7"/>
    <w:rsid w:val="0016602D"/>
    <w:rsid w:val="00166340"/>
    <w:rsid w:val="00167D69"/>
    <w:rsid w:val="001704A9"/>
    <w:rsid w:val="00172F34"/>
    <w:rsid w:val="00173599"/>
    <w:rsid w:val="00173F9E"/>
    <w:rsid w:val="001750C6"/>
    <w:rsid w:val="00175B8A"/>
    <w:rsid w:val="00176E1E"/>
    <w:rsid w:val="00182694"/>
    <w:rsid w:val="001846DE"/>
    <w:rsid w:val="00190BD3"/>
    <w:rsid w:val="00192CCE"/>
    <w:rsid w:val="001A0DD8"/>
    <w:rsid w:val="001B1D2E"/>
    <w:rsid w:val="001B21A6"/>
    <w:rsid w:val="001B3F1F"/>
    <w:rsid w:val="001B6E01"/>
    <w:rsid w:val="001B78FB"/>
    <w:rsid w:val="001C10FC"/>
    <w:rsid w:val="001C1B19"/>
    <w:rsid w:val="001C2411"/>
    <w:rsid w:val="001C25D2"/>
    <w:rsid w:val="001C31D7"/>
    <w:rsid w:val="001C3496"/>
    <w:rsid w:val="001D0849"/>
    <w:rsid w:val="001D580E"/>
    <w:rsid w:val="001E1F99"/>
    <w:rsid w:val="001E2959"/>
    <w:rsid w:val="001E5567"/>
    <w:rsid w:val="001E5BA0"/>
    <w:rsid w:val="001E6C7A"/>
    <w:rsid w:val="001E6F98"/>
    <w:rsid w:val="001F1302"/>
    <w:rsid w:val="001F15B9"/>
    <w:rsid w:val="001F28AE"/>
    <w:rsid w:val="001F3F27"/>
    <w:rsid w:val="001F5F9E"/>
    <w:rsid w:val="002010BA"/>
    <w:rsid w:val="00205CC5"/>
    <w:rsid w:val="00206A95"/>
    <w:rsid w:val="0021273F"/>
    <w:rsid w:val="00213F80"/>
    <w:rsid w:val="002150EB"/>
    <w:rsid w:val="00216B6F"/>
    <w:rsid w:val="002271F4"/>
    <w:rsid w:val="00230115"/>
    <w:rsid w:val="00231742"/>
    <w:rsid w:val="00231744"/>
    <w:rsid w:val="002333F7"/>
    <w:rsid w:val="002349A7"/>
    <w:rsid w:val="002369D4"/>
    <w:rsid w:val="00240781"/>
    <w:rsid w:val="00241BD0"/>
    <w:rsid w:val="00243858"/>
    <w:rsid w:val="00243943"/>
    <w:rsid w:val="00245EA8"/>
    <w:rsid w:val="0025020A"/>
    <w:rsid w:val="00250ED8"/>
    <w:rsid w:val="00251821"/>
    <w:rsid w:val="002554A3"/>
    <w:rsid w:val="00262F26"/>
    <w:rsid w:val="002647F2"/>
    <w:rsid w:val="002664BE"/>
    <w:rsid w:val="00266D6F"/>
    <w:rsid w:val="002679E3"/>
    <w:rsid w:val="00275840"/>
    <w:rsid w:val="00276EB2"/>
    <w:rsid w:val="00281330"/>
    <w:rsid w:val="002827C5"/>
    <w:rsid w:val="002827DF"/>
    <w:rsid w:val="0028326A"/>
    <w:rsid w:val="00284160"/>
    <w:rsid w:val="00284877"/>
    <w:rsid w:val="002864C7"/>
    <w:rsid w:val="00293752"/>
    <w:rsid w:val="00295FBA"/>
    <w:rsid w:val="00296342"/>
    <w:rsid w:val="00297787"/>
    <w:rsid w:val="002A258D"/>
    <w:rsid w:val="002A3474"/>
    <w:rsid w:val="002A4722"/>
    <w:rsid w:val="002A53EB"/>
    <w:rsid w:val="002A57D8"/>
    <w:rsid w:val="002A7175"/>
    <w:rsid w:val="002B2F38"/>
    <w:rsid w:val="002B4651"/>
    <w:rsid w:val="002B4667"/>
    <w:rsid w:val="002B533E"/>
    <w:rsid w:val="002B789B"/>
    <w:rsid w:val="002C0A4E"/>
    <w:rsid w:val="002C0F75"/>
    <w:rsid w:val="002C1D2C"/>
    <w:rsid w:val="002C52F7"/>
    <w:rsid w:val="002C6477"/>
    <w:rsid w:val="002D01A3"/>
    <w:rsid w:val="002D0817"/>
    <w:rsid w:val="002D2371"/>
    <w:rsid w:val="002D34CD"/>
    <w:rsid w:val="002D3F3F"/>
    <w:rsid w:val="002D5F28"/>
    <w:rsid w:val="002E1950"/>
    <w:rsid w:val="002E29E2"/>
    <w:rsid w:val="002E3A06"/>
    <w:rsid w:val="002E4502"/>
    <w:rsid w:val="002E5E66"/>
    <w:rsid w:val="002E637F"/>
    <w:rsid w:val="002E671F"/>
    <w:rsid w:val="002E79DE"/>
    <w:rsid w:val="002F2881"/>
    <w:rsid w:val="002F4F47"/>
    <w:rsid w:val="002F55C5"/>
    <w:rsid w:val="002F7835"/>
    <w:rsid w:val="00302956"/>
    <w:rsid w:val="00303871"/>
    <w:rsid w:val="00305B61"/>
    <w:rsid w:val="00306456"/>
    <w:rsid w:val="003075D0"/>
    <w:rsid w:val="00307909"/>
    <w:rsid w:val="0031059D"/>
    <w:rsid w:val="00312662"/>
    <w:rsid w:val="00312C64"/>
    <w:rsid w:val="00314B4A"/>
    <w:rsid w:val="00314FE7"/>
    <w:rsid w:val="00315629"/>
    <w:rsid w:val="00317241"/>
    <w:rsid w:val="00317B2C"/>
    <w:rsid w:val="00322760"/>
    <w:rsid w:val="00332523"/>
    <w:rsid w:val="003363D6"/>
    <w:rsid w:val="00340937"/>
    <w:rsid w:val="00343657"/>
    <w:rsid w:val="003443EE"/>
    <w:rsid w:val="003527BE"/>
    <w:rsid w:val="0035292F"/>
    <w:rsid w:val="003536E6"/>
    <w:rsid w:val="00354545"/>
    <w:rsid w:val="003546FB"/>
    <w:rsid w:val="00355858"/>
    <w:rsid w:val="00355AC1"/>
    <w:rsid w:val="0035608C"/>
    <w:rsid w:val="003627B6"/>
    <w:rsid w:val="00366070"/>
    <w:rsid w:val="00366DA8"/>
    <w:rsid w:val="00367CB7"/>
    <w:rsid w:val="003707CF"/>
    <w:rsid w:val="003743F9"/>
    <w:rsid w:val="00374433"/>
    <w:rsid w:val="00374FC0"/>
    <w:rsid w:val="003750BC"/>
    <w:rsid w:val="00375469"/>
    <w:rsid w:val="00380229"/>
    <w:rsid w:val="00380BE5"/>
    <w:rsid w:val="00381DFA"/>
    <w:rsid w:val="00384102"/>
    <w:rsid w:val="003848C3"/>
    <w:rsid w:val="00390393"/>
    <w:rsid w:val="00392C24"/>
    <w:rsid w:val="00393259"/>
    <w:rsid w:val="00396CCE"/>
    <w:rsid w:val="0039729C"/>
    <w:rsid w:val="003A424D"/>
    <w:rsid w:val="003A72EF"/>
    <w:rsid w:val="003A7609"/>
    <w:rsid w:val="003B0A08"/>
    <w:rsid w:val="003B2016"/>
    <w:rsid w:val="003B4272"/>
    <w:rsid w:val="003B4563"/>
    <w:rsid w:val="003B4C02"/>
    <w:rsid w:val="003B6C1A"/>
    <w:rsid w:val="003B7DBA"/>
    <w:rsid w:val="003C346F"/>
    <w:rsid w:val="003C3AC6"/>
    <w:rsid w:val="003C598B"/>
    <w:rsid w:val="003C7F1D"/>
    <w:rsid w:val="003D59E6"/>
    <w:rsid w:val="003D6133"/>
    <w:rsid w:val="003D6AC5"/>
    <w:rsid w:val="003D7D06"/>
    <w:rsid w:val="003E1B79"/>
    <w:rsid w:val="003E1EE7"/>
    <w:rsid w:val="003E2486"/>
    <w:rsid w:val="003E27BC"/>
    <w:rsid w:val="003E3314"/>
    <w:rsid w:val="003E66CA"/>
    <w:rsid w:val="003E69DA"/>
    <w:rsid w:val="003E7CBB"/>
    <w:rsid w:val="003F136B"/>
    <w:rsid w:val="003F7586"/>
    <w:rsid w:val="00404F3A"/>
    <w:rsid w:val="00405E61"/>
    <w:rsid w:val="004065DF"/>
    <w:rsid w:val="00407A6E"/>
    <w:rsid w:val="00410473"/>
    <w:rsid w:val="00415136"/>
    <w:rsid w:val="00415145"/>
    <w:rsid w:val="0042648E"/>
    <w:rsid w:val="00426DBF"/>
    <w:rsid w:val="004310B2"/>
    <w:rsid w:val="00431968"/>
    <w:rsid w:val="0043272D"/>
    <w:rsid w:val="00435847"/>
    <w:rsid w:val="00435A57"/>
    <w:rsid w:val="00440178"/>
    <w:rsid w:val="0044350E"/>
    <w:rsid w:val="0044719C"/>
    <w:rsid w:val="00451627"/>
    <w:rsid w:val="004528E2"/>
    <w:rsid w:val="00453A8D"/>
    <w:rsid w:val="00455061"/>
    <w:rsid w:val="00455AE8"/>
    <w:rsid w:val="004571F6"/>
    <w:rsid w:val="004621C6"/>
    <w:rsid w:val="00462621"/>
    <w:rsid w:val="0046512F"/>
    <w:rsid w:val="00476218"/>
    <w:rsid w:val="00481876"/>
    <w:rsid w:val="004876DE"/>
    <w:rsid w:val="004879C9"/>
    <w:rsid w:val="00487E23"/>
    <w:rsid w:val="00490652"/>
    <w:rsid w:val="00491416"/>
    <w:rsid w:val="00491D4F"/>
    <w:rsid w:val="0049357A"/>
    <w:rsid w:val="00494108"/>
    <w:rsid w:val="00494147"/>
    <w:rsid w:val="00497A78"/>
    <w:rsid w:val="004A0161"/>
    <w:rsid w:val="004A068B"/>
    <w:rsid w:val="004A3211"/>
    <w:rsid w:val="004A3A09"/>
    <w:rsid w:val="004A6004"/>
    <w:rsid w:val="004B0FA2"/>
    <w:rsid w:val="004B6094"/>
    <w:rsid w:val="004B7AC6"/>
    <w:rsid w:val="004C2A4A"/>
    <w:rsid w:val="004C7D6D"/>
    <w:rsid w:val="004D0991"/>
    <w:rsid w:val="004D3D41"/>
    <w:rsid w:val="004E09F7"/>
    <w:rsid w:val="004E38B8"/>
    <w:rsid w:val="004E390B"/>
    <w:rsid w:val="004E405C"/>
    <w:rsid w:val="004E4628"/>
    <w:rsid w:val="004E4F4D"/>
    <w:rsid w:val="004E54FE"/>
    <w:rsid w:val="004E5A05"/>
    <w:rsid w:val="004F087D"/>
    <w:rsid w:val="004F0B55"/>
    <w:rsid w:val="004F1801"/>
    <w:rsid w:val="004F33B9"/>
    <w:rsid w:val="005011FC"/>
    <w:rsid w:val="00501F7C"/>
    <w:rsid w:val="0050331A"/>
    <w:rsid w:val="0050337B"/>
    <w:rsid w:val="00503F29"/>
    <w:rsid w:val="00503FFB"/>
    <w:rsid w:val="00504EE4"/>
    <w:rsid w:val="00505794"/>
    <w:rsid w:val="0051033F"/>
    <w:rsid w:val="005105CC"/>
    <w:rsid w:val="00510C47"/>
    <w:rsid w:val="005118CE"/>
    <w:rsid w:val="00512C81"/>
    <w:rsid w:val="005222ED"/>
    <w:rsid w:val="00525AF9"/>
    <w:rsid w:val="00527DA4"/>
    <w:rsid w:val="00532835"/>
    <w:rsid w:val="00532A35"/>
    <w:rsid w:val="00532A4D"/>
    <w:rsid w:val="005344BC"/>
    <w:rsid w:val="0053509A"/>
    <w:rsid w:val="00536ABB"/>
    <w:rsid w:val="00540D4F"/>
    <w:rsid w:val="00544E30"/>
    <w:rsid w:val="005470B1"/>
    <w:rsid w:val="0055175E"/>
    <w:rsid w:val="00552283"/>
    <w:rsid w:val="0055307A"/>
    <w:rsid w:val="0055412A"/>
    <w:rsid w:val="005548C8"/>
    <w:rsid w:val="00556794"/>
    <w:rsid w:val="005570D0"/>
    <w:rsid w:val="00557BEE"/>
    <w:rsid w:val="00560F6C"/>
    <w:rsid w:val="00562882"/>
    <w:rsid w:val="00571E65"/>
    <w:rsid w:val="0057318D"/>
    <w:rsid w:val="005742BB"/>
    <w:rsid w:val="00582D72"/>
    <w:rsid w:val="00583DAE"/>
    <w:rsid w:val="005846C6"/>
    <w:rsid w:val="0058613B"/>
    <w:rsid w:val="00587B71"/>
    <w:rsid w:val="00590DF6"/>
    <w:rsid w:val="00592765"/>
    <w:rsid w:val="00595CBC"/>
    <w:rsid w:val="0059686E"/>
    <w:rsid w:val="005A3C66"/>
    <w:rsid w:val="005A41F3"/>
    <w:rsid w:val="005A57F7"/>
    <w:rsid w:val="005A6300"/>
    <w:rsid w:val="005A6783"/>
    <w:rsid w:val="005A6E87"/>
    <w:rsid w:val="005B49CF"/>
    <w:rsid w:val="005B5A90"/>
    <w:rsid w:val="005B6D5C"/>
    <w:rsid w:val="005C02F0"/>
    <w:rsid w:val="005C2172"/>
    <w:rsid w:val="005C489E"/>
    <w:rsid w:val="005C56B7"/>
    <w:rsid w:val="005D24D1"/>
    <w:rsid w:val="005D3322"/>
    <w:rsid w:val="005D5A2D"/>
    <w:rsid w:val="005D6813"/>
    <w:rsid w:val="005E0F23"/>
    <w:rsid w:val="005E1CAA"/>
    <w:rsid w:val="005E2984"/>
    <w:rsid w:val="005E2FB1"/>
    <w:rsid w:val="005E3F5F"/>
    <w:rsid w:val="005E43F1"/>
    <w:rsid w:val="005E46D1"/>
    <w:rsid w:val="005E67BF"/>
    <w:rsid w:val="005E763E"/>
    <w:rsid w:val="005F0C21"/>
    <w:rsid w:val="005F2E8F"/>
    <w:rsid w:val="005F3154"/>
    <w:rsid w:val="005F373F"/>
    <w:rsid w:val="005F3C2B"/>
    <w:rsid w:val="005F4A35"/>
    <w:rsid w:val="005F70A0"/>
    <w:rsid w:val="00601144"/>
    <w:rsid w:val="00606111"/>
    <w:rsid w:val="00611C2C"/>
    <w:rsid w:val="00613FD4"/>
    <w:rsid w:val="006141F2"/>
    <w:rsid w:val="006177C4"/>
    <w:rsid w:val="00621443"/>
    <w:rsid w:val="00623ADA"/>
    <w:rsid w:val="00623C97"/>
    <w:rsid w:val="00625000"/>
    <w:rsid w:val="00632C74"/>
    <w:rsid w:val="00633889"/>
    <w:rsid w:val="006366D9"/>
    <w:rsid w:val="0063683E"/>
    <w:rsid w:val="006402F6"/>
    <w:rsid w:val="006422F8"/>
    <w:rsid w:val="00650C5C"/>
    <w:rsid w:val="00650FF2"/>
    <w:rsid w:val="006536F6"/>
    <w:rsid w:val="00653B45"/>
    <w:rsid w:val="0065410C"/>
    <w:rsid w:val="0065411B"/>
    <w:rsid w:val="00655015"/>
    <w:rsid w:val="0065504D"/>
    <w:rsid w:val="00661C27"/>
    <w:rsid w:val="0066206D"/>
    <w:rsid w:val="00663A19"/>
    <w:rsid w:val="00672D14"/>
    <w:rsid w:val="00673AF6"/>
    <w:rsid w:val="00675694"/>
    <w:rsid w:val="00677497"/>
    <w:rsid w:val="00691489"/>
    <w:rsid w:val="006926CA"/>
    <w:rsid w:val="0069276A"/>
    <w:rsid w:val="00692C27"/>
    <w:rsid w:val="0069667E"/>
    <w:rsid w:val="006A3A76"/>
    <w:rsid w:val="006A3F08"/>
    <w:rsid w:val="006A4ED2"/>
    <w:rsid w:val="006A5234"/>
    <w:rsid w:val="006A5765"/>
    <w:rsid w:val="006A603F"/>
    <w:rsid w:val="006A7730"/>
    <w:rsid w:val="006B0FB8"/>
    <w:rsid w:val="006B20E1"/>
    <w:rsid w:val="006B2AA2"/>
    <w:rsid w:val="006B52DA"/>
    <w:rsid w:val="006B78D4"/>
    <w:rsid w:val="006B7DAE"/>
    <w:rsid w:val="006C2FF9"/>
    <w:rsid w:val="006C34B4"/>
    <w:rsid w:val="006C4F53"/>
    <w:rsid w:val="006C5A88"/>
    <w:rsid w:val="006D01B6"/>
    <w:rsid w:val="006D0259"/>
    <w:rsid w:val="006D329F"/>
    <w:rsid w:val="006D4E3C"/>
    <w:rsid w:val="006D6E98"/>
    <w:rsid w:val="006E021A"/>
    <w:rsid w:val="006E3839"/>
    <w:rsid w:val="006E404F"/>
    <w:rsid w:val="006F15FE"/>
    <w:rsid w:val="006F230E"/>
    <w:rsid w:val="006F3383"/>
    <w:rsid w:val="006F3C4A"/>
    <w:rsid w:val="006F4351"/>
    <w:rsid w:val="006F45D4"/>
    <w:rsid w:val="007010A5"/>
    <w:rsid w:val="00704C04"/>
    <w:rsid w:val="00705F10"/>
    <w:rsid w:val="00706B96"/>
    <w:rsid w:val="007070CC"/>
    <w:rsid w:val="00707A71"/>
    <w:rsid w:val="00707D2F"/>
    <w:rsid w:val="00715132"/>
    <w:rsid w:val="0071561E"/>
    <w:rsid w:val="0071718B"/>
    <w:rsid w:val="00720DAB"/>
    <w:rsid w:val="00720F47"/>
    <w:rsid w:val="00721913"/>
    <w:rsid w:val="00725F7C"/>
    <w:rsid w:val="00727D9C"/>
    <w:rsid w:val="00732063"/>
    <w:rsid w:val="00732ACF"/>
    <w:rsid w:val="00735997"/>
    <w:rsid w:val="00740E7C"/>
    <w:rsid w:val="0074182E"/>
    <w:rsid w:val="00746890"/>
    <w:rsid w:val="00750ABA"/>
    <w:rsid w:val="00753C18"/>
    <w:rsid w:val="00760B93"/>
    <w:rsid w:val="00761067"/>
    <w:rsid w:val="00764CC8"/>
    <w:rsid w:val="007662FC"/>
    <w:rsid w:val="00770227"/>
    <w:rsid w:val="007749C6"/>
    <w:rsid w:val="00774B9A"/>
    <w:rsid w:val="00774FD2"/>
    <w:rsid w:val="00780050"/>
    <w:rsid w:val="007813D3"/>
    <w:rsid w:val="00781855"/>
    <w:rsid w:val="007863A8"/>
    <w:rsid w:val="007872FB"/>
    <w:rsid w:val="007873A0"/>
    <w:rsid w:val="00791BB3"/>
    <w:rsid w:val="00792136"/>
    <w:rsid w:val="0079235F"/>
    <w:rsid w:val="0079493B"/>
    <w:rsid w:val="00795B48"/>
    <w:rsid w:val="0079607F"/>
    <w:rsid w:val="007A0156"/>
    <w:rsid w:val="007A1AA3"/>
    <w:rsid w:val="007A1B5B"/>
    <w:rsid w:val="007A2195"/>
    <w:rsid w:val="007A46B8"/>
    <w:rsid w:val="007A4D05"/>
    <w:rsid w:val="007A5D50"/>
    <w:rsid w:val="007A681F"/>
    <w:rsid w:val="007A6FB3"/>
    <w:rsid w:val="007A71F2"/>
    <w:rsid w:val="007B0756"/>
    <w:rsid w:val="007B13A9"/>
    <w:rsid w:val="007B302A"/>
    <w:rsid w:val="007B5093"/>
    <w:rsid w:val="007C333F"/>
    <w:rsid w:val="007C44DD"/>
    <w:rsid w:val="007C4A8D"/>
    <w:rsid w:val="007C6E22"/>
    <w:rsid w:val="007C736A"/>
    <w:rsid w:val="007C7E84"/>
    <w:rsid w:val="007D0633"/>
    <w:rsid w:val="007D1079"/>
    <w:rsid w:val="007D1788"/>
    <w:rsid w:val="007D1945"/>
    <w:rsid w:val="007D25F0"/>
    <w:rsid w:val="007D3495"/>
    <w:rsid w:val="007D7921"/>
    <w:rsid w:val="007E14C8"/>
    <w:rsid w:val="007E3006"/>
    <w:rsid w:val="007E4ADD"/>
    <w:rsid w:val="007E5232"/>
    <w:rsid w:val="007E716C"/>
    <w:rsid w:val="007E74A5"/>
    <w:rsid w:val="007E76C8"/>
    <w:rsid w:val="007F09C5"/>
    <w:rsid w:val="007F0F07"/>
    <w:rsid w:val="007F28CF"/>
    <w:rsid w:val="007F3F53"/>
    <w:rsid w:val="007F4425"/>
    <w:rsid w:val="007F78B8"/>
    <w:rsid w:val="0080487E"/>
    <w:rsid w:val="00804895"/>
    <w:rsid w:val="008068D2"/>
    <w:rsid w:val="00806D53"/>
    <w:rsid w:val="00813772"/>
    <w:rsid w:val="0081622E"/>
    <w:rsid w:val="00816917"/>
    <w:rsid w:val="00817490"/>
    <w:rsid w:val="0082352A"/>
    <w:rsid w:val="0082732B"/>
    <w:rsid w:val="00832361"/>
    <w:rsid w:val="00834280"/>
    <w:rsid w:val="008375F9"/>
    <w:rsid w:val="0085195F"/>
    <w:rsid w:val="0085554C"/>
    <w:rsid w:val="008576AC"/>
    <w:rsid w:val="00857CBB"/>
    <w:rsid w:val="00860711"/>
    <w:rsid w:val="00860AF1"/>
    <w:rsid w:val="00864D41"/>
    <w:rsid w:val="008661FC"/>
    <w:rsid w:val="00867C49"/>
    <w:rsid w:val="008718DC"/>
    <w:rsid w:val="00872C0E"/>
    <w:rsid w:val="00874340"/>
    <w:rsid w:val="00875209"/>
    <w:rsid w:val="00876E57"/>
    <w:rsid w:val="008821CE"/>
    <w:rsid w:val="0088231B"/>
    <w:rsid w:val="00884892"/>
    <w:rsid w:val="00884F29"/>
    <w:rsid w:val="00885D41"/>
    <w:rsid w:val="00891169"/>
    <w:rsid w:val="008913A9"/>
    <w:rsid w:val="00891DB7"/>
    <w:rsid w:val="00892CC4"/>
    <w:rsid w:val="008936AF"/>
    <w:rsid w:val="00893ED8"/>
    <w:rsid w:val="00896A4D"/>
    <w:rsid w:val="0089743D"/>
    <w:rsid w:val="008A236B"/>
    <w:rsid w:val="008A23FD"/>
    <w:rsid w:val="008A506F"/>
    <w:rsid w:val="008A55D8"/>
    <w:rsid w:val="008A6477"/>
    <w:rsid w:val="008A65CE"/>
    <w:rsid w:val="008A6C2C"/>
    <w:rsid w:val="008A7A8B"/>
    <w:rsid w:val="008A7F7E"/>
    <w:rsid w:val="008B0D58"/>
    <w:rsid w:val="008B0FA1"/>
    <w:rsid w:val="008B24F3"/>
    <w:rsid w:val="008B2925"/>
    <w:rsid w:val="008B638A"/>
    <w:rsid w:val="008B7220"/>
    <w:rsid w:val="008C0386"/>
    <w:rsid w:val="008C1349"/>
    <w:rsid w:val="008C14E9"/>
    <w:rsid w:val="008C3629"/>
    <w:rsid w:val="008C44E8"/>
    <w:rsid w:val="008C4D14"/>
    <w:rsid w:val="008C6F76"/>
    <w:rsid w:val="008C709F"/>
    <w:rsid w:val="008C73A0"/>
    <w:rsid w:val="008D1FEA"/>
    <w:rsid w:val="008D4965"/>
    <w:rsid w:val="008D65E0"/>
    <w:rsid w:val="008E0E3C"/>
    <w:rsid w:val="008E312D"/>
    <w:rsid w:val="008E32BC"/>
    <w:rsid w:val="008E5308"/>
    <w:rsid w:val="008E5BD9"/>
    <w:rsid w:val="008E5F0F"/>
    <w:rsid w:val="008E682E"/>
    <w:rsid w:val="008E7A32"/>
    <w:rsid w:val="008E7BA2"/>
    <w:rsid w:val="008F6A91"/>
    <w:rsid w:val="008F755B"/>
    <w:rsid w:val="008F7BD0"/>
    <w:rsid w:val="008F7C92"/>
    <w:rsid w:val="00901599"/>
    <w:rsid w:val="00901C11"/>
    <w:rsid w:val="00902E20"/>
    <w:rsid w:val="009037D7"/>
    <w:rsid w:val="00905610"/>
    <w:rsid w:val="0091151E"/>
    <w:rsid w:val="009138B8"/>
    <w:rsid w:val="00913BAF"/>
    <w:rsid w:val="00914060"/>
    <w:rsid w:val="0092163E"/>
    <w:rsid w:val="00922C6C"/>
    <w:rsid w:val="009277C3"/>
    <w:rsid w:val="009301F4"/>
    <w:rsid w:val="00945B83"/>
    <w:rsid w:val="009460E6"/>
    <w:rsid w:val="00946313"/>
    <w:rsid w:val="00946E31"/>
    <w:rsid w:val="009476DF"/>
    <w:rsid w:val="00947F46"/>
    <w:rsid w:val="009505FF"/>
    <w:rsid w:val="0095303B"/>
    <w:rsid w:val="00953EF1"/>
    <w:rsid w:val="00954C16"/>
    <w:rsid w:val="00954F6D"/>
    <w:rsid w:val="00956893"/>
    <w:rsid w:val="009573E4"/>
    <w:rsid w:val="00962F7C"/>
    <w:rsid w:val="009644A5"/>
    <w:rsid w:val="0096462C"/>
    <w:rsid w:val="0096698B"/>
    <w:rsid w:val="00967849"/>
    <w:rsid w:val="00967EC0"/>
    <w:rsid w:val="00970945"/>
    <w:rsid w:val="00971804"/>
    <w:rsid w:val="00973AA4"/>
    <w:rsid w:val="00974566"/>
    <w:rsid w:val="00975614"/>
    <w:rsid w:val="00975980"/>
    <w:rsid w:val="00987344"/>
    <w:rsid w:val="00987F45"/>
    <w:rsid w:val="009935AE"/>
    <w:rsid w:val="00993FE5"/>
    <w:rsid w:val="009947A2"/>
    <w:rsid w:val="00996625"/>
    <w:rsid w:val="009A0592"/>
    <w:rsid w:val="009A0774"/>
    <w:rsid w:val="009A7A05"/>
    <w:rsid w:val="009B092F"/>
    <w:rsid w:val="009B1D65"/>
    <w:rsid w:val="009B2030"/>
    <w:rsid w:val="009B2334"/>
    <w:rsid w:val="009B394A"/>
    <w:rsid w:val="009C39B2"/>
    <w:rsid w:val="009C4E67"/>
    <w:rsid w:val="009D06E7"/>
    <w:rsid w:val="009D465B"/>
    <w:rsid w:val="009D58FD"/>
    <w:rsid w:val="009D789C"/>
    <w:rsid w:val="009E1CDD"/>
    <w:rsid w:val="009E7102"/>
    <w:rsid w:val="009E7A74"/>
    <w:rsid w:val="009F3AD4"/>
    <w:rsid w:val="009F6C1B"/>
    <w:rsid w:val="009F7218"/>
    <w:rsid w:val="00A0198D"/>
    <w:rsid w:val="00A052AB"/>
    <w:rsid w:val="00A06579"/>
    <w:rsid w:val="00A07F18"/>
    <w:rsid w:val="00A1279B"/>
    <w:rsid w:val="00A1394A"/>
    <w:rsid w:val="00A141AD"/>
    <w:rsid w:val="00A14B8B"/>
    <w:rsid w:val="00A1507A"/>
    <w:rsid w:val="00A15A58"/>
    <w:rsid w:val="00A1795D"/>
    <w:rsid w:val="00A209ED"/>
    <w:rsid w:val="00A20A8B"/>
    <w:rsid w:val="00A23FF8"/>
    <w:rsid w:val="00A33252"/>
    <w:rsid w:val="00A40A78"/>
    <w:rsid w:val="00A429ED"/>
    <w:rsid w:val="00A42BE3"/>
    <w:rsid w:val="00A439D4"/>
    <w:rsid w:val="00A4426E"/>
    <w:rsid w:val="00A456F8"/>
    <w:rsid w:val="00A50ECD"/>
    <w:rsid w:val="00A51CD5"/>
    <w:rsid w:val="00A54E99"/>
    <w:rsid w:val="00A62AEC"/>
    <w:rsid w:val="00A63DDB"/>
    <w:rsid w:val="00A651DA"/>
    <w:rsid w:val="00A66227"/>
    <w:rsid w:val="00A6758A"/>
    <w:rsid w:val="00A70D2D"/>
    <w:rsid w:val="00A722C1"/>
    <w:rsid w:val="00A73359"/>
    <w:rsid w:val="00A73CC7"/>
    <w:rsid w:val="00A73EEF"/>
    <w:rsid w:val="00A75B2C"/>
    <w:rsid w:val="00A7652A"/>
    <w:rsid w:val="00A773E7"/>
    <w:rsid w:val="00A773E8"/>
    <w:rsid w:val="00A80207"/>
    <w:rsid w:val="00A824C6"/>
    <w:rsid w:val="00A8277B"/>
    <w:rsid w:val="00A831AD"/>
    <w:rsid w:val="00A84317"/>
    <w:rsid w:val="00A86B5D"/>
    <w:rsid w:val="00A87341"/>
    <w:rsid w:val="00A87C3D"/>
    <w:rsid w:val="00A90177"/>
    <w:rsid w:val="00A91A7D"/>
    <w:rsid w:val="00A91BDF"/>
    <w:rsid w:val="00A91FC2"/>
    <w:rsid w:val="00A9645D"/>
    <w:rsid w:val="00AA0068"/>
    <w:rsid w:val="00AA07D4"/>
    <w:rsid w:val="00AA6DDC"/>
    <w:rsid w:val="00AB07D0"/>
    <w:rsid w:val="00AB500F"/>
    <w:rsid w:val="00AB55BA"/>
    <w:rsid w:val="00AC0CAD"/>
    <w:rsid w:val="00AC279A"/>
    <w:rsid w:val="00AC5A4F"/>
    <w:rsid w:val="00AD051D"/>
    <w:rsid w:val="00AD494D"/>
    <w:rsid w:val="00AD5D41"/>
    <w:rsid w:val="00AD630B"/>
    <w:rsid w:val="00AD788D"/>
    <w:rsid w:val="00AE2483"/>
    <w:rsid w:val="00AE4ADE"/>
    <w:rsid w:val="00AE7905"/>
    <w:rsid w:val="00AE7C62"/>
    <w:rsid w:val="00AF26E4"/>
    <w:rsid w:val="00AF2B28"/>
    <w:rsid w:val="00AF4525"/>
    <w:rsid w:val="00B01100"/>
    <w:rsid w:val="00B01D6D"/>
    <w:rsid w:val="00B0279D"/>
    <w:rsid w:val="00B03854"/>
    <w:rsid w:val="00B03E14"/>
    <w:rsid w:val="00B05541"/>
    <w:rsid w:val="00B10316"/>
    <w:rsid w:val="00B11EBD"/>
    <w:rsid w:val="00B12D73"/>
    <w:rsid w:val="00B13B09"/>
    <w:rsid w:val="00B145F5"/>
    <w:rsid w:val="00B14ECE"/>
    <w:rsid w:val="00B15DB9"/>
    <w:rsid w:val="00B34857"/>
    <w:rsid w:val="00B373DA"/>
    <w:rsid w:val="00B40496"/>
    <w:rsid w:val="00B42241"/>
    <w:rsid w:val="00B439F3"/>
    <w:rsid w:val="00B456D4"/>
    <w:rsid w:val="00B45E81"/>
    <w:rsid w:val="00B46667"/>
    <w:rsid w:val="00B531F0"/>
    <w:rsid w:val="00B570F4"/>
    <w:rsid w:val="00B57207"/>
    <w:rsid w:val="00B5778B"/>
    <w:rsid w:val="00B5785D"/>
    <w:rsid w:val="00B579EA"/>
    <w:rsid w:val="00B61451"/>
    <w:rsid w:val="00B627D7"/>
    <w:rsid w:val="00B6532C"/>
    <w:rsid w:val="00B65E48"/>
    <w:rsid w:val="00B7443A"/>
    <w:rsid w:val="00B76CDF"/>
    <w:rsid w:val="00B76F15"/>
    <w:rsid w:val="00B80468"/>
    <w:rsid w:val="00B81917"/>
    <w:rsid w:val="00B8268E"/>
    <w:rsid w:val="00B82CA8"/>
    <w:rsid w:val="00B8399A"/>
    <w:rsid w:val="00B85DE6"/>
    <w:rsid w:val="00B93CC7"/>
    <w:rsid w:val="00B9531C"/>
    <w:rsid w:val="00B95BFB"/>
    <w:rsid w:val="00B963EE"/>
    <w:rsid w:val="00B97E9B"/>
    <w:rsid w:val="00BA146A"/>
    <w:rsid w:val="00BA2302"/>
    <w:rsid w:val="00BA302B"/>
    <w:rsid w:val="00BA441F"/>
    <w:rsid w:val="00BA658F"/>
    <w:rsid w:val="00BB1AED"/>
    <w:rsid w:val="00BB560C"/>
    <w:rsid w:val="00BB5D0E"/>
    <w:rsid w:val="00BC164E"/>
    <w:rsid w:val="00BC1E6E"/>
    <w:rsid w:val="00BC35DC"/>
    <w:rsid w:val="00BC72A6"/>
    <w:rsid w:val="00BD030A"/>
    <w:rsid w:val="00BD1DFE"/>
    <w:rsid w:val="00BD2810"/>
    <w:rsid w:val="00BD2AEA"/>
    <w:rsid w:val="00BD2CF4"/>
    <w:rsid w:val="00BE15E1"/>
    <w:rsid w:val="00BE1A06"/>
    <w:rsid w:val="00BE38BD"/>
    <w:rsid w:val="00BF2366"/>
    <w:rsid w:val="00BF4547"/>
    <w:rsid w:val="00BF4A2A"/>
    <w:rsid w:val="00BF5601"/>
    <w:rsid w:val="00BF5D49"/>
    <w:rsid w:val="00C04AA6"/>
    <w:rsid w:val="00C0516D"/>
    <w:rsid w:val="00C07811"/>
    <w:rsid w:val="00C07884"/>
    <w:rsid w:val="00C10701"/>
    <w:rsid w:val="00C12002"/>
    <w:rsid w:val="00C13CDA"/>
    <w:rsid w:val="00C150FB"/>
    <w:rsid w:val="00C1534B"/>
    <w:rsid w:val="00C1567E"/>
    <w:rsid w:val="00C1636F"/>
    <w:rsid w:val="00C2018B"/>
    <w:rsid w:val="00C21EF7"/>
    <w:rsid w:val="00C22914"/>
    <w:rsid w:val="00C26176"/>
    <w:rsid w:val="00C32089"/>
    <w:rsid w:val="00C3290D"/>
    <w:rsid w:val="00C37E59"/>
    <w:rsid w:val="00C4086A"/>
    <w:rsid w:val="00C428C8"/>
    <w:rsid w:val="00C42D1E"/>
    <w:rsid w:val="00C4775F"/>
    <w:rsid w:val="00C5206A"/>
    <w:rsid w:val="00C55551"/>
    <w:rsid w:val="00C64BF7"/>
    <w:rsid w:val="00C6659F"/>
    <w:rsid w:val="00C67BDA"/>
    <w:rsid w:val="00C75484"/>
    <w:rsid w:val="00C765FB"/>
    <w:rsid w:val="00C76E27"/>
    <w:rsid w:val="00C820F6"/>
    <w:rsid w:val="00C82C50"/>
    <w:rsid w:val="00C85DEE"/>
    <w:rsid w:val="00C875B8"/>
    <w:rsid w:val="00C87812"/>
    <w:rsid w:val="00C91D7B"/>
    <w:rsid w:val="00C9419C"/>
    <w:rsid w:val="00C95DA3"/>
    <w:rsid w:val="00C967B2"/>
    <w:rsid w:val="00C973EA"/>
    <w:rsid w:val="00CA384A"/>
    <w:rsid w:val="00CA5A87"/>
    <w:rsid w:val="00CB0E8D"/>
    <w:rsid w:val="00CB1DD8"/>
    <w:rsid w:val="00CB21A5"/>
    <w:rsid w:val="00CB5620"/>
    <w:rsid w:val="00CB6CB3"/>
    <w:rsid w:val="00CC33C7"/>
    <w:rsid w:val="00CC36B6"/>
    <w:rsid w:val="00CC5405"/>
    <w:rsid w:val="00CD1D30"/>
    <w:rsid w:val="00CD6E84"/>
    <w:rsid w:val="00CE25FB"/>
    <w:rsid w:val="00CE35D3"/>
    <w:rsid w:val="00CE3A0D"/>
    <w:rsid w:val="00CE630E"/>
    <w:rsid w:val="00CE74C8"/>
    <w:rsid w:val="00CF0BE4"/>
    <w:rsid w:val="00CF51C1"/>
    <w:rsid w:val="00CF765A"/>
    <w:rsid w:val="00D0443C"/>
    <w:rsid w:val="00D0559B"/>
    <w:rsid w:val="00D11573"/>
    <w:rsid w:val="00D11652"/>
    <w:rsid w:val="00D12BA7"/>
    <w:rsid w:val="00D13A94"/>
    <w:rsid w:val="00D13CC8"/>
    <w:rsid w:val="00D15ECF"/>
    <w:rsid w:val="00D17098"/>
    <w:rsid w:val="00D223BC"/>
    <w:rsid w:val="00D2285B"/>
    <w:rsid w:val="00D22DAF"/>
    <w:rsid w:val="00D302B2"/>
    <w:rsid w:val="00D313FE"/>
    <w:rsid w:val="00D33EAA"/>
    <w:rsid w:val="00D35B7B"/>
    <w:rsid w:val="00D37F88"/>
    <w:rsid w:val="00D421CA"/>
    <w:rsid w:val="00D43C98"/>
    <w:rsid w:val="00D445A6"/>
    <w:rsid w:val="00D4545E"/>
    <w:rsid w:val="00D46170"/>
    <w:rsid w:val="00D467D2"/>
    <w:rsid w:val="00D50569"/>
    <w:rsid w:val="00D506B4"/>
    <w:rsid w:val="00D50AC4"/>
    <w:rsid w:val="00D514BC"/>
    <w:rsid w:val="00D522F5"/>
    <w:rsid w:val="00D5397C"/>
    <w:rsid w:val="00D54C78"/>
    <w:rsid w:val="00D5661B"/>
    <w:rsid w:val="00D57BB0"/>
    <w:rsid w:val="00D6227C"/>
    <w:rsid w:val="00D6565D"/>
    <w:rsid w:val="00D679DF"/>
    <w:rsid w:val="00D708F1"/>
    <w:rsid w:val="00D73DEE"/>
    <w:rsid w:val="00D74138"/>
    <w:rsid w:val="00D779C8"/>
    <w:rsid w:val="00D807AA"/>
    <w:rsid w:val="00D81158"/>
    <w:rsid w:val="00D820BA"/>
    <w:rsid w:val="00D831C8"/>
    <w:rsid w:val="00D860B6"/>
    <w:rsid w:val="00D87295"/>
    <w:rsid w:val="00D87908"/>
    <w:rsid w:val="00D92346"/>
    <w:rsid w:val="00D9263B"/>
    <w:rsid w:val="00D94331"/>
    <w:rsid w:val="00D950BF"/>
    <w:rsid w:val="00D95268"/>
    <w:rsid w:val="00D96CCC"/>
    <w:rsid w:val="00DA1C2C"/>
    <w:rsid w:val="00DA437A"/>
    <w:rsid w:val="00DA58D4"/>
    <w:rsid w:val="00DB146F"/>
    <w:rsid w:val="00DB1A69"/>
    <w:rsid w:val="00DB4E57"/>
    <w:rsid w:val="00DB5524"/>
    <w:rsid w:val="00DB5ABC"/>
    <w:rsid w:val="00DC07E5"/>
    <w:rsid w:val="00DC4217"/>
    <w:rsid w:val="00DC43A1"/>
    <w:rsid w:val="00DC69D9"/>
    <w:rsid w:val="00DD1020"/>
    <w:rsid w:val="00DD1350"/>
    <w:rsid w:val="00DD1FAA"/>
    <w:rsid w:val="00DD3FE1"/>
    <w:rsid w:val="00DD4BA1"/>
    <w:rsid w:val="00DD5CC2"/>
    <w:rsid w:val="00DD6677"/>
    <w:rsid w:val="00DD71E0"/>
    <w:rsid w:val="00DE296B"/>
    <w:rsid w:val="00DE3BA7"/>
    <w:rsid w:val="00DE3CF1"/>
    <w:rsid w:val="00DE523B"/>
    <w:rsid w:val="00DE57F4"/>
    <w:rsid w:val="00DE6489"/>
    <w:rsid w:val="00DE6B19"/>
    <w:rsid w:val="00DE762F"/>
    <w:rsid w:val="00DE7F30"/>
    <w:rsid w:val="00DF0E4C"/>
    <w:rsid w:val="00DF18AE"/>
    <w:rsid w:val="00DF3E8D"/>
    <w:rsid w:val="00DF3F64"/>
    <w:rsid w:val="00DF4D7E"/>
    <w:rsid w:val="00DF563B"/>
    <w:rsid w:val="00DF6FE8"/>
    <w:rsid w:val="00E00D62"/>
    <w:rsid w:val="00E00EB7"/>
    <w:rsid w:val="00E02D97"/>
    <w:rsid w:val="00E03A9E"/>
    <w:rsid w:val="00E047BF"/>
    <w:rsid w:val="00E07B33"/>
    <w:rsid w:val="00E07D89"/>
    <w:rsid w:val="00E10372"/>
    <w:rsid w:val="00E121C9"/>
    <w:rsid w:val="00E12B80"/>
    <w:rsid w:val="00E13394"/>
    <w:rsid w:val="00E146EF"/>
    <w:rsid w:val="00E14CD6"/>
    <w:rsid w:val="00E1760F"/>
    <w:rsid w:val="00E17947"/>
    <w:rsid w:val="00E17B97"/>
    <w:rsid w:val="00E20348"/>
    <w:rsid w:val="00E22578"/>
    <w:rsid w:val="00E2493B"/>
    <w:rsid w:val="00E25FFD"/>
    <w:rsid w:val="00E33B36"/>
    <w:rsid w:val="00E40A8C"/>
    <w:rsid w:val="00E41DB9"/>
    <w:rsid w:val="00E42285"/>
    <w:rsid w:val="00E422FD"/>
    <w:rsid w:val="00E423F9"/>
    <w:rsid w:val="00E42B9E"/>
    <w:rsid w:val="00E47B60"/>
    <w:rsid w:val="00E506B7"/>
    <w:rsid w:val="00E50995"/>
    <w:rsid w:val="00E56BA1"/>
    <w:rsid w:val="00E62C8E"/>
    <w:rsid w:val="00E645CF"/>
    <w:rsid w:val="00E669B0"/>
    <w:rsid w:val="00E70FDE"/>
    <w:rsid w:val="00E7362D"/>
    <w:rsid w:val="00E73F92"/>
    <w:rsid w:val="00E83312"/>
    <w:rsid w:val="00E84585"/>
    <w:rsid w:val="00E90191"/>
    <w:rsid w:val="00E9345C"/>
    <w:rsid w:val="00E957F7"/>
    <w:rsid w:val="00E95D98"/>
    <w:rsid w:val="00EA15BC"/>
    <w:rsid w:val="00EA23D3"/>
    <w:rsid w:val="00EA3E54"/>
    <w:rsid w:val="00EA5227"/>
    <w:rsid w:val="00EA6C52"/>
    <w:rsid w:val="00EA75C2"/>
    <w:rsid w:val="00EB1478"/>
    <w:rsid w:val="00EB1AB1"/>
    <w:rsid w:val="00EB3F43"/>
    <w:rsid w:val="00EC02B7"/>
    <w:rsid w:val="00EC0390"/>
    <w:rsid w:val="00EC0915"/>
    <w:rsid w:val="00EC176F"/>
    <w:rsid w:val="00EC471F"/>
    <w:rsid w:val="00EC676C"/>
    <w:rsid w:val="00EC6F94"/>
    <w:rsid w:val="00EC7D15"/>
    <w:rsid w:val="00ED09AC"/>
    <w:rsid w:val="00ED37F0"/>
    <w:rsid w:val="00ED478A"/>
    <w:rsid w:val="00ED6004"/>
    <w:rsid w:val="00ED678E"/>
    <w:rsid w:val="00ED7569"/>
    <w:rsid w:val="00ED7DB1"/>
    <w:rsid w:val="00EE05DA"/>
    <w:rsid w:val="00EE2BAB"/>
    <w:rsid w:val="00EE39B7"/>
    <w:rsid w:val="00EE3BF9"/>
    <w:rsid w:val="00EE4157"/>
    <w:rsid w:val="00EE6EA5"/>
    <w:rsid w:val="00EE7943"/>
    <w:rsid w:val="00EF3450"/>
    <w:rsid w:val="00EF358C"/>
    <w:rsid w:val="00EF6691"/>
    <w:rsid w:val="00F0263C"/>
    <w:rsid w:val="00F02B75"/>
    <w:rsid w:val="00F02D99"/>
    <w:rsid w:val="00F046A7"/>
    <w:rsid w:val="00F05B66"/>
    <w:rsid w:val="00F1350C"/>
    <w:rsid w:val="00F14731"/>
    <w:rsid w:val="00F15875"/>
    <w:rsid w:val="00F16390"/>
    <w:rsid w:val="00F20AD6"/>
    <w:rsid w:val="00F21089"/>
    <w:rsid w:val="00F23DF3"/>
    <w:rsid w:val="00F27C8F"/>
    <w:rsid w:val="00F27E27"/>
    <w:rsid w:val="00F27F58"/>
    <w:rsid w:val="00F30DA6"/>
    <w:rsid w:val="00F32CA0"/>
    <w:rsid w:val="00F35017"/>
    <w:rsid w:val="00F36122"/>
    <w:rsid w:val="00F36194"/>
    <w:rsid w:val="00F37840"/>
    <w:rsid w:val="00F417EE"/>
    <w:rsid w:val="00F42A58"/>
    <w:rsid w:val="00F4352C"/>
    <w:rsid w:val="00F455A2"/>
    <w:rsid w:val="00F47CE4"/>
    <w:rsid w:val="00F50BF1"/>
    <w:rsid w:val="00F543F3"/>
    <w:rsid w:val="00F61D2F"/>
    <w:rsid w:val="00F6666F"/>
    <w:rsid w:val="00F7018B"/>
    <w:rsid w:val="00F71104"/>
    <w:rsid w:val="00F74218"/>
    <w:rsid w:val="00F77518"/>
    <w:rsid w:val="00F80836"/>
    <w:rsid w:val="00F83327"/>
    <w:rsid w:val="00F83B50"/>
    <w:rsid w:val="00F8456D"/>
    <w:rsid w:val="00F858A6"/>
    <w:rsid w:val="00F85CCE"/>
    <w:rsid w:val="00F902C1"/>
    <w:rsid w:val="00F91D3D"/>
    <w:rsid w:val="00F92879"/>
    <w:rsid w:val="00F93DBD"/>
    <w:rsid w:val="00F94BC9"/>
    <w:rsid w:val="00FA4942"/>
    <w:rsid w:val="00FA4AEA"/>
    <w:rsid w:val="00FA4F05"/>
    <w:rsid w:val="00FA55EB"/>
    <w:rsid w:val="00FA661A"/>
    <w:rsid w:val="00FA6E13"/>
    <w:rsid w:val="00FA7AD0"/>
    <w:rsid w:val="00FB5491"/>
    <w:rsid w:val="00FB6576"/>
    <w:rsid w:val="00FC1020"/>
    <w:rsid w:val="00FC1585"/>
    <w:rsid w:val="00FC1779"/>
    <w:rsid w:val="00FC5228"/>
    <w:rsid w:val="00FC652A"/>
    <w:rsid w:val="00FD11E7"/>
    <w:rsid w:val="00FD2B7E"/>
    <w:rsid w:val="00FD4A0A"/>
    <w:rsid w:val="00FD5DBA"/>
    <w:rsid w:val="00FD682D"/>
    <w:rsid w:val="00FF2715"/>
    <w:rsid w:val="00FF457B"/>
    <w:rsid w:val="00FF616E"/>
    <w:rsid w:val="00FF62F2"/>
    <w:rsid w:val="00FF6A3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13EBEA-C5DD-4FA8-A80A-38FB8B9B4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eastAsia="en-US"/>
    </w:rPr>
  </w:style>
  <w:style w:type="paragraph" w:styleId="Heading1">
    <w:name w:val="heading 1"/>
    <w:aliases w:val="Table_G"/>
    <w:basedOn w:val="SingleTxtG"/>
    <w:next w:val="SingleTxtG"/>
    <w:link w:val="Heading1Char"/>
    <w:uiPriority w:val="1"/>
    <w:qFormat/>
    <w:rsid w:val="00416EAF"/>
    <w:pPr>
      <w:spacing w:after="0" w:line="240" w:lineRule="auto"/>
      <w:ind w:right="0"/>
      <w:jc w:val="left"/>
      <w:outlineLvl w:val="0"/>
    </w:pPr>
  </w:style>
  <w:style w:type="paragraph" w:styleId="Heading2">
    <w:name w:val="heading 2"/>
    <w:basedOn w:val="Normal"/>
    <w:next w:val="Normal"/>
    <w:link w:val="Heading2Char"/>
    <w:uiPriority w:val="1"/>
    <w:qFormat/>
    <w:rsid w:val="00416EAF"/>
    <w:pPr>
      <w:spacing w:line="240" w:lineRule="auto"/>
      <w:outlineLvl w:val="1"/>
    </w:pPr>
  </w:style>
  <w:style w:type="paragraph" w:styleId="Heading3">
    <w:name w:val="heading 3"/>
    <w:basedOn w:val="Normal"/>
    <w:next w:val="Normal"/>
    <w:link w:val="Heading3Char"/>
    <w:uiPriority w:val="9"/>
    <w:qFormat/>
    <w:rsid w:val="00416EAF"/>
    <w:pPr>
      <w:spacing w:line="240" w:lineRule="auto"/>
      <w:outlineLvl w:val="2"/>
    </w:pPr>
  </w:style>
  <w:style w:type="paragraph" w:styleId="Heading4">
    <w:name w:val="heading 4"/>
    <w:basedOn w:val="Normal"/>
    <w:next w:val="Normal"/>
    <w:link w:val="Heading4Char"/>
    <w:uiPriority w:val="9"/>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416EAF"/>
    <w:pPr>
      <w:spacing w:after="120"/>
      <w:ind w:left="1134" w:right="1134"/>
      <w:jc w:val="both"/>
    </w:pPr>
    <w:rPr>
      <w:lang w:val="x-none"/>
    </w:r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uiPriority w:val="99"/>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
    <w:basedOn w:val="Normal"/>
    <w:link w:val="FootnoteTextChar"/>
    <w:qFormat/>
    <w:rsid w:val="00867C49"/>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link w:val="EndnoteTextChar"/>
    <w:uiPriority w:val="99"/>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basedOn w:val="FootnoteReference"/>
    <w:uiPriority w:val="99"/>
    <w:rsid w:val="00416EAF"/>
    <w:rPr>
      <w:rFonts w:ascii="Times New Roman" w:hAnsi="Times New Roman"/>
      <w:sz w:val="18"/>
      <w:vertAlign w:val="superscript"/>
    </w:rPr>
  </w:style>
  <w:style w:type="character" w:styleId="FootnoteReference">
    <w:name w:val="footnote reference"/>
    <w:aliases w:val="4_G"/>
    <w:qFormat/>
    <w:rsid w:val="00867C49"/>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link w:val="FooterChar"/>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SingleTxtGChar">
    <w:name w:val="_ Single Txt_G Char"/>
    <w:link w:val="SingleTxtG"/>
    <w:locked/>
    <w:rsid w:val="004442AB"/>
    <w:rPr>
      <w:lang w:eastAsia="en-US"/>
    </w:rPr>
  </w:style>
  <w:style w:type="paragraph" w:styleId="NormalWeb">
    <w:name w:val="Normal (Web)"/>
    <w:basedOn w:val="Normal"/>
    <w:uiPriority w:val="99"/>
    <w:unhideWhenUsed/>
    <w:rsid w:val="005C0940"/>
    <w:pPr>
      <w:suppressAutoHyphens w:val="0"/>
      <w:spacing w:before="100" w:beforeAutospacing="1" w:after="100" w:afterAutospacing="1" w:line="240" w:lineRule="auto"/>
    </w:pPr>
    <w:rPr>
      <w:sz w:val="24"/>
      <w:szCs w:val="24"/>
      <w:lang w:eastAsia="en-GB"/>
    </w:rPr>
  </w:style>
  <w:style w:type="character" w:styleId="CommentReference">
    <w:name w:val="annotation reference"/>
    <w:uiPriority w:val="99"/>
    <w:semiHidden/>
    <w:rsid w:val="00DB06DD"/>
    <w:rPr>
      <w:sz w:val="16"/>
      <w:szCs w:val="16"/>
    </w:rPr>
  </w:style>
  <w:style w:type="paragraph" w:styleId="CommentText">
    <w:name w:val="annotation text"/>
    <w:basedOn w:val="Normal"/>
    <w:link w:val="CommentTextChar"/>
    <w:uiPriority w:val="99"/>
    <w:rsid w:val="00DB06DD"/>
  </w:style>
  <w:style w:type="paragraph" w:styleId="CommentSubject">
    <w:name w:val="annotation subject"/>
    <w:basedOn w:val="CommentText"/>
    <w:next w:val="CommentText"/>
    <w:link w:val="CommentSubjectChar"/>
    <w:uiPriority w:val="99"/>
    <w:semiHidden/>
    <w:rsid w:val="00DB06DD"/>
    <w:rPr>
      <w:b/>
      <w:bCs/>
    </w:rPr>
  </w:style>
  <w:style w:type="paragraph" w:styleId="BalloonText">
    <w:name w:val="Balloon Text"/>
    <w:basedOn w:val="Normal"/>
    <w:link w:val="BalloonTextChar"/>
    <w:uiPriority w:val="99"/>
    <w:semiHidden/>
    <w:rsid w:val="00DB06DD"/>
    <w:rPr>
      <w:rFonts w:ascii="Tahoma" w:hAnsi="Tahoma" w:cs="Tahoma"/>
      <w:sz w:val="16"/>
      <w:szCs w:val="16"/>
    </w:rPr>
  </w:style>
  <w:style w:type="character" w:customStyle="1" w:styleId="categorydata3">
    <w:name w:val="category_data3"/>
    <w:rsid w:val="00000FDF"/>
    <w:rPr>
      <w:rFonts w:ascii="Arial" w:hAnsi="Arial" w:cs="Arial" w:hint="default"/>
      <w:b/>
      <w:bCs/>
      <w:caps w:val="0"/>
      <w:color w:val="666666"/>
      <w:spacing w:val="10"/>
      <w:sz w:val="11"/>
      <w:szCs w:val="11"/>
    </w:rPr>
  </w:style>
  <w:style w:type="paragraph" w:customStyle="1" w:styleId="Default">
    <w:name w:val="Default"/>
    <w:rsid w:val="008461AC"/>
    <w:pPr>
      <w:autoSpaceDE w:val="0"/>
      <w:autoSpaceDN w:val="0"/>
      <w:adjustRightInd w:val="0"/>
    </w:pPr>
    <w:rPr>
      <w:color w:val="000000"/>
      <w:sz w:val="24"/>
      <w:szCs w:val="24"/>
    </w:rPr>
  </w:style>
  <w:style w:type="character" w:customStyle="1" w:styleId="FootnoteTextChar">
    <w:name w:val="Footnote Text Char"/>
    <w:aliases w:val="5_G Char"/>
    <w:link w:val="FootnoteText"/>
    <w:locked/>
    <w:rsid w:val="008461AC"/>
    <w:rPr>
      <w:rFonts w:eastAsia="SimSun"/>
      <w:sz w:val="18"/>
      <w:lang w:val="en-US" w:eastAsia="zh-CN"/>
    </w:rPr>
  </w:style>
  <w:style w:type="paragraph" w:styleId="ListParagraph">
    <w:name w:val="List Paragraph"/>
    <w:basedOn w:val="Normal"/>
    <w:uiPriority w:val="1"/>
    <w:qFormat/>
    <w:rsid w:val="00110701"/>
    <w:pPr>
      <w:ind w:left="720"/>
    </w:pPr>
  </w:style>
  <w:style w:type="character" w:customStyle="1" w:styleId="Heading1Char">
    <w:name w:val="Heading 1 Char"/>
    <w:aliases w:val="Table_G Char"/>
    <w:link w:val="Heading1"/>
    <w:uiPriority w:val="1"/>
    <w:rsid w:val="00DA58D4"/>
    <w:rPr>
      <w:lang w:val="x-none" w:eastAsia="en-US"/>
    </w:rPr>
  </w:style>
  <w:style w:type="character" w:customStyle="1" w:styleId="Heading2Char">
    <w:name w:val="Heading 2 Char"/>
    <w:link w:val="Heading2"/>
    <w:uiPriority w:val="1"/>
    <w:rsid w:val="00DA58D4"/>
    <w:rPr>
      <w:lang w:eastAsia="en-US"/>
    </w:rPr>
  </w:style>
  <w:style w:type="character" w:customStyle="1" w:styleId="Heading3Char">
    <w:name w:val="Heading 3 Char"/>
    <w:link w:val="Heading3"/>
    <w:uiPriority w:val="9"/>
    <w:rsid w:val="00DA58D4"/>
    <w:rPr>
      <w:lang w:eastAsia="en-US"/>
    </w:rPr>
  </w:style>
  <w:style w:type="character" w:customStyle="1" w:styleId="Heading4Char">
    <w:name w:val="Heading 4 Char"/>
    <w:link w:val="Heading4"/>
    <w:uiPriority w:val="9"/>
    <w:rsid w:val="00DA58D4"/>
    <w:rPr>
      <w:lang w:eastAsia="en-US"/>
    </w:rPr>
  </w:style>
  <w:style w:type="character" w:customStyle="1" w:styleId="FooterChar">
    <w:name w:val="Footer Char"/>
    <w:aliases w:val="3_G Char"/>
    <w:link w:val="Footer"/>
    <w:uiPriority w:val="99"/>
    <w:rsid w:val="00DA58D4"/>
    <w:rPr>
      <w:sz w:val="16"/>
      <w:lang w:eastAsia="en-US"/>
    </w:rPr>
  </w:style>
  <w:style w:type="paragraph" w:customStyle="1" w:styleId="Paragraphnumbered">
    <w:name w:val="Paragraph (numbered)"/>
    <w:basedOn w:val="Normal"/>
    <w:uiPriority w:val="99"/>
    <w:rsid w:val="00DA58D4"/>
    <w:pPr>
      <w:numPr>
        <w:numId w:val="4"/>
      </w:numPr>
      <w:suppressAutoHyphens w:val="0"/>
      <w:spacing w:before="240" w:line="240" w:lineRule="auto"/>
    </w:pPr>
    <w:rPr>
      <w:sz w:val="24"/>
      <w:lang w:val="en-AU" w:eastAsia="en-AU"/>
    </w:rPr>
  </w:style>
  <w:style w:type="character" w:customStyle="1" w:styleId="EndnoteTextChar">
    <w:name w:val="Endnote Text Char"/>
    <w:aliases w:val="2_G Char"/>
    <w:link w:val="EndnoteText"/>
    <w:uiPriority w:val="99"/>
    <w:rsid w:val="00DA58D4"/>
    <w:rPr>
      <w:sz w:val="18"/>
      <w:lang w:val="x-none" w:eastAsia="en-US"/>
    </w:rPr>
  </w:style>
  <w:style w:type="character" w:customStyle="1" w:styleId="CommentTextChar">
    <w:name w:val="Comment Text Char"/>
    <w:link w:val="CommentText"/>
    <w:uiPriority w:val="99"/>
    <w:rsid w:val="00DA58D4"/>
    <w:rPr>
      <w:lang w:eastAsia="en-US"/>
    </w:rPr>
  </w:style>
  <w:style w:type="character" w:customStyle="1" w:styleId="CommentSubjectChar">
    <w:name w:val="Comment Subject Char"/>
    <w:link w:val="CommentSubject"/>
    <w:uiPriority w:val="99"/>
    <w:semiHidden/>
    <w:rsid w:val="00DA58D4"/>
    <w:rPr>
      <w:b/>
      <w:bCs/>
      <w:lang w:eastAsia="en-US"/>
    </w:rPr>
  </w:style>
  <w:style w:type="paragraph" w:styleId="Revision">
    <w:name w:val="Revision"/>
    <w:hidden/>
    <w:uiPriority w:val="99"/>
    <w:semiHidden/>
    <w:rsid w:val="00DA58D4"/>
    <w:rPr>
      <w:rFonts w:ascii="Calibri" w:eastAsia="Calibri" w:hAnsi="Calibri"/>
      <w:sz w:val="22"/>
      <w:szCs w:val="22"/>
      <w:lang w:val="en-AU" w:eastAsia="en-US"/>
    </w:rPr>
  </w:style>
  <w:style w:type="character" w:customStyle="1" w:styleId="BalloonTextChar">
    <w:name w:val="Balloon Text Char"/>
    <w:link w:val="BalloonText"/>
    <w:uiPriority w:val="99"/>
    <w:semiHidden/>
    <w:rsid w:val="00DA58D4"/>
    <w:rPr>
      <w:rFonts w:ascii="Tahoma" w:hAnsi="Tahoma" w:cs="Tahoma"/>
      <w:sz w:val="16"/>
      <w:szCs w:val="16"/>
      <w:lang w:eastAsia="en-US"/>
    </w:rPr>
  </w:style>
  <w:style w:type="character" w:customStyle="1" w:styleId="HeaderChar">
    <w:name w:val="Header Char"/>
    <w:aliases w:val="6_G Char"/>
    <w:link w:val="Header"/>
    <w:uiPriority w:val="99"/>
    <w:rsid w:val="00DA58D4"/>
    <w:rPr>
      <w:b/>
      <w:sz w:val="18"/>
      <w:lang w:eastAsia="en-US"/>
    </w:rPr>
  </w:style>
  <w:style w:type="paragraph" w:styleId="BodyText">
    <w:name w:val="Body Text"/>
    <w:basedOn w:val="Normal"/>
    <w:link w:val="BodyTextChar"/>
    <w:uiPriority w:val="1"/>
    <w:qFormat/>
    <w:rsid w:val="000617F0"/>
    <w:pPr>
      <w:widowControl w:val="0"/>
      <w:suppressAutoHyphens w:val="0"/>
      <w:spacing w:line="240" w:lineRule="auto"/>
      <w:ind w:left="100"/>
    </w:pPr>
    <w:rPr>
      <w:rFonts w:ascii="Calibri" w:eastAsia="Calibri" w:hAnsi="Calibri"/>
      <w:sz w:val="24"/>
      <w:szCs w:val="24"/>
      <w:lang w:val="en-US"/>
    </w:rPr>
  </w:style>
  <w:style w:type="character" w:customStyle="1" w:styleId="BodyTextChar">
    <w:name w:val="Body Text Char"/>
    <w:link w:val="BodyText"/>
    <w:uiPriority w:val="1"/>
    <w:rsid w:val="000617F0"/>
    <w:rPr>
      <w:rFonts w:ascii="Calibri" w:eastAsia="Calibri" w:hAnsi="Calibri"/>
      <w:sz w:val="24"/>
      <w:szCs w:val="24"/>
      <w:lang w:val="en-US" w:eastAsia="en-US"/>
    </w:rPr>
  </w:style>
  <w:style w:type="paragraph" w:customStyle="1" w:styleId="TableParagraph">
    <w:name w:val="Table Paragraph"/>
    <w:basedOn w:val="Normal"/>
    <w:uiPriority w:val="1"/>
    <w:qFormat/>
    <w:rsid w:val="000617F0"/>
    <w:pPr>
      <w:widowControl w:val="0"/>
      <w:suppressAutoHyphens w:val="0"/>
      <w:spacing w:line="240" w:lineRule="auto"/>
    </w:pPr>
    <w:rPr>
      <w:rFonts w:ascii="Calibri" w:eastAsia="Calibri" w:hAnsi="Calibri"/>
      <w:sz w:val="22"/>
      <w:szCs w:val="22"/>
      <w:lang w:val="en-US"/>
    </w:rPr>
  </w:style>
  <w:style w:type="paragraph" w:customStyle="1" w:styleId="doubledouble">
    <w:name w:val="double double"/>
    <w:basedOn w:val="Normal"/>
    <w:rsid w:val="00884892"/>
    <w:pPr>
      <w:suppressAutoHyphens w:val="0"/>
      <w:spacing w:after="240" w:line="240" w:lineRule="auto"/>
      <w:ind w:left="2160" w:right="2160"/>
      <w:jc w:val="both"/>
    </w:pPr>
    <w:rPr>
      <w:sz w:val="24"/>
      <w:lang w:val="en-US"/>
    </w:rPr>
  </w:style>
  <w:style w:type="paragraph" w:styleId="List2">
    <w:name w:val="List 2"/>
    <w:basedOn w:val="Normal"/>
    <w:rsid w:val="00884892"/>
    <w:pPr>
      <w:suppressAutoHyphens w:val="0"/>
      <w:spacing w:line="240" w:lineRule="auto"/>
      <w:ind w:left="566" w:hanging="283"/>
      <w:contextualSpacing/>
    </w:pPr>
    <w:rPr>
      <w:sz w:val="24"/>
      <w:szCs w:val="24"/>
      <w:lang w:val="en-CA" w:eastAsia="en-CA"/>
    </w:rPr>
  </w:style>
  <w:style w:type="paragraph" w:styleId="NoSpacing">
    <w:name w:val="No Spacing"/>
    <w:uiPriority w:val="1"/>
    <w:qFormat/>
    <w:rsid w:val="00B456D4"/>
    <w:rPr>
      <w:rFonts w:ascii="Calibri" w:eastAsia="Calibri" w:hAnsi="Calibri"/>
      <w:sz w:val="22"/>
      <w:szCs w:val="22"/>
      <w:lang w:val="en-US" w:eastAsia="en-US"/>
    </w:rPr>
  </w:style>
  <w:style w:type="character" w:customStyle="1" w:styleId="apple-converted-space">
    <w:name w:val="apple-converted-space"/>
    <w:rsid w:val="00EA7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04655">
      <w:bodyDiv w:val="1"/>
      <w:marLeft w:val="0"/>
      <w:marRight w:val="0"/>
      <w:marTop w:val="0"/>
      <w:marBottom w:val="0"/>
      <w:divBdr>
        <w:top w:val="none" w:sz="0" w:space="0" w:color="auto"/>
        <w:left w:val="none" w:sz="0" w:space="0" w:color="auto"/>
        <w:bottom w:val="none" w:sz="0" w:space="0" w:color="auto"/>
        <w:right w:val="none" w:sz="0" w:space="0" w:color="auto"/>
      </w:divBdr>
    </w:div>
    <w:div w:id="127477160">
      <w:bodyDiv w:val="1"/>
      <w:marLeft w:val="0"/>
      <w:marRight w:val="0"/>
      <w:marTop w:val="0"/>
      <w:marBottom w:val="0"/>
      <w:divBdr>
        <w:top w:val="none" w:sz="0" w:space="0" w:color="auto"/>
        <w:left w:val="none" w:sz="0" w:space="0" w:color="auto"/>
        <w:bottom w:val="none" w:sz="0" w:space="0" w:color="auto"/>
        <w:right w:val="none" w:sz="0" w:space="0" w:color="auto"/>
      </w:divBdr>
    </w:div>
    <w:div w:id="391469730">
      <w:bodyDiv w:val="1"/>
      <w:marLeft w:val="0"/>
      <w:marRight w:val="0"/>
      <w:marTop w:val="0"/>
      <w:marBottom w:val="0"/>
      <w:divBdr>
        <w:top w:val="none" w:sz="0" w:space="0" w:color="auto"/>
        <w:left w:val="none" w:sz="0" w:space="0" w:color="auto"/>
        <w:bottom w:val="none" w:sz="0" w:space="0" w:color="auto"/>
        <w:right w:val="none" w:sz="0" w:space="0" w:color="auto"/>
      </w:divBdr>
    </w:div>
    <w:div w:id="601425210">
      <w:bodyDiv w:val="1"/>
      <w:marLeft w:val="0"/>
      <w:marRight w:val="0"/>
      <w:marTop w:val="0"/>
      <w:marBottom w:val="0"/>
      <w:divBdr>
        <w:top w:val="none" w:sz="0" w:space="0" w:color="auto"/>
        <w:left w:val="none" w:sz="0" w:space="0" w:color="auto"/>
        <w:bottom w:val="none" w:sz="0" w:space="0" w:color="auto"/>
        <w:right w:val="none" w:sz="0" w:space="0" w:color="auto"/>
      </w:divBdr>
    </w:div>
    <w:div w:id="662392125">
      <w:bodyDiv w:val="1"/>
      <w:marLeft w:val="0"/>
      <w:marRight w:val="0"/>
      <w:marTop w:val="0"/>
      <w:marBottom w:val="0"/>
      <w:divBdr>
        <w:top w:val="none" w:sz="0" w:space="0" w:color="auto"/>
        <w:left w:val="none" w:sz="0" w:space="0" w:color="auto"/>
        <w:bottom w:val="none" w:sz="0" w:space="0" w:color="auto"/>
        <w:right w:val="none" w:sz="0" w:space="0" w:color="auto"/>
      </w:divBdr>
    </w:div>
    <w:div w:id="754588609">
      <w:bodyDiv w:val="1"/>
      <w:marLeft w:val="0"/>
      <w:marRight w:val="0"/>
      <w:marTop w:val="0"/>
      <w:marBottom w:val="0"/>
      <w:divBdr>
        <w:top w:val="none" w:sz="0" w:space="0" w:color="auto"/>
        <w:left w:val="none" w:sz="0" w:space="0" w:color="auto"/>
        <w:bottom w:val="none" w:sz="0" w:space="0" w:color="auto"/>
        <w:right w:val="none" w:sz="0" w:space="0" w:color="auto"/>
      </w:divBdr>
    </w:div>
    <w:div w:id="775753297">
      <w:bodyDiv w:val="1"/>
      <w:marLeft w:val="0"/>
      <w:marRight w:val="0"/>
      <w:marTop w:val="0"/>
      <w:marBottom w:val="0"/>
      <w:divBdr>
        <w:top w:val="none" w:sz="0" w:space="0" w:color="auto"/>
        <w:left w:val="none" w:sz="0" w:space="0" w:color="auto"/>
        <w:bottom w:val="none" w:sz="0" w:space="0" w:color="auto"/>
        <w:right w:val="none" w:sz="0" w:space="0" w:color="auto"/>
      </w:divBdr>
    </w:div>
    <w:div w:id="791287376">
      <w:bodyDiv w:val="1"/>
      <w:marLeft w:val="0"/>
      <w:marRight w:val="0"/>
      <w:marTop w:val="0"/>
      <w:marBottom w:val="0"/>
      <w:divBdr>
        <w:top w:val="none" w:sz="0" w:space="0" w:color="auto"/>
        <w:left w:val="none" w:sz="0" w:space="0" w:color="auto"/>
        <w:bottom w:val="none" w:sz="0" w:space="0" w:color="auto"/>
        <w:right w:val="none" w:sz="0" w:space="0" w:color="auto"/>
      </w:divBdr>
    </w:div>
    <w:div w:id="990519809">
      <w:bodyDiv w:val="1"/>
      <w:marLeft w:val="0"/>
      <w:marRight w:val="0"/>
      <w:marTop w:val="0"/>
      <w:marBottom w:val="0"/>
      <w:divBdr>
        <w:top w:val="none" w:sz="0" w:space="0" w:color="auto"/>
        <w:left w:val="none" w:sz="0" w:space="0" w:color="auto"/>
        <w:bottom w:val="none" w:sz="0" w:space="0" w:color="auto"/>
        <w:right w:val="none" w:sz="0" w:space="0" w:color="auto"/>
      </w:divBdr>
    </w:div>
    <w:div w:id="1152402580">
      <w:bodyDiv w:val="1"/>
      <w:marLeft w:val="0"/>
      <w:marRight w:val="0"/>
      <w:marTop w:val="0"/>
      <w:marBottom w:val="0"/>
      <w:divBdr>
        <w:top w:val="none" w:sz="0" w:space="0" w:color="auto"/>
        <w:left w:val="none" w:sz="0" w:space="0" w:color="auto"/>
        <w:bottom w:val="none" w:sz="0" w:space="0" w:color="auto"/>
        <w:right w:val="none" w:sz="0" w:space="0" w:color="auto"/>
      </w:divBdr>
      <w:divsChild>
        <w:div w:id="1821536911">
          <w:marLeft w:val="0"/>
          <w:marRight w:val="0"/>
          <w:marTop w:val="0"/>
          <w:marBottom w:val="0"/>
          <w:divBdr>
            <w:top w:val="none" w:sz="0" w:space="0" w:color="auto"/>
            <w:left w:val="none" w:sz="0" w:space="0" w:color="auto"/>
            <w:bottom w:val="none" w:sz="0" w:space="0" w:color="auto"/>
            <w:right w:val="none" w:sz="0" w:space="0" w:color="auto"/>
          </w:divBdr>
          <w:divsChild>
            <w:div w:id="876821766">
              <w:marLeft w:val="0"/>
              <w:marRight w:val="0"/>
              <w:marTop w:val="0"/>
              <w:marBottom w:val="0"/>
              <w:divBdr>
                <w:top w:val="none" w:sz="0" w:space="0" w:color="auto"/>
                <w:left w:val="none" w:sz="0" w:space="0" w:color="auto"/>
                <w:bottom w:val="none" w:sz="0" w:space="0" w:color="auto"/>
                <w:right w:val="none" w:sz="0" w:space="0" w:color="auto"/>
              </w:divBdr>
              <w:divsChild>
                <w:div w:id="21394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943348">
      <w:bodyDiv w:val="1"/>
      <w:marLeft w:val="0"/>
      <w:marRight w:val="0"/>
      <w:marTop w:val="0"/>
      <w:marBottom w:val="0"/>
      <w:divBdr>
        <w:top w:val="none" w:sz="0" w:space="0" w:color="auto"/>
        <w:left w:val="none" w:sz="0" w:space="0" w:color="auto"/>
        <w:bottom w:val="none" w:sz="0" w:space="0" w:color="auto"/>
        <w:right w:val="none" w:sz="0" w:space="0" w:color="auto"/>
      </w:divBdr>
    </w:div>
    <w:div w:id="1398430753">
      <w:bodyDiv w:val="1"/>
      <w:marLeft w:val="0"/>
      <w:marRight w:val="0"/>
      <w:marTop w:val="0"/>
      <w:marBottom w:val="0"/>
      <w:divBdr>
        <w:top w:val="none" w:sz="0" w:space="0" w:color="auto"/>
        <w:left w:val="none" w:sz="0" w:space="0" w:color="auto"/>
        <w:bottom w:val="none" w:sz="0" w:space="0" w:color="auto"/>
        <w:right w:val="none" w:sz="0" w:space="0" w:color="auto"/>
      </w:divBdr>
      <w:divsChild>
        <w:div w:id="357001045">
          <w:marLeft w:val="0"/>
          <w:marRight w:val="0"/>
          <w:marTop w:val="0"/>
          <w:marBottom w:val="0"/>
          <w:divBdr>
            <w:top w:val="none" w:sz="0" w:space="0" w:color="auto"/>
            <w:left w:val="none" w:sz="0" w:space="0" w:color="auto"/>
            <w:bottom w:val="none" w:sz="0" w:space="0" w:color="auto"/>
            <w:right w:val="none" w:sz="0" w:space="0" w:color="auto"/>
          </w:divBdr>
          <w:divsChild>
            <w:div w:id="1880240218">
              <w:marLeft w:val="0"/>
              <w:marRight w:val="0"/>
              <w:marTop w:val="0"/>
              <w:marBottom w:val="0"/>
              <w:divBdr>
                <w:top w:val="none" w:sz="0" w:space="0" w:color="auto"/>
                <w:left w:val="none" w:sz="0" w:space="0" w:color="auto"/>
                <w:bottom w:val="none" w:sz="0" w:space="0" w:color="auto"/>
                <w:right w:val="none" w:sz="0" w:space="0" w:color="auto"/>
              </w:divBdr>
              <w:divsChild>
                <w:div w:id="1405565132">
                  <w:marLeft w:val="0"/>
                  <w:marRight w:val="0"/>
                  <w:marTop w:val="0"/>
                  <w:marBottom w:val="0"/>
                  <w:divBdr>
                    <w:top w:val="none" w:sz="0" w:space="0" w:color="auto"/>
                    <w:left w:val="none" w:sz="0" w:space="0" w:color="auto"/>
                    <w:bottom w:val="none" w:sz="0" w:space="0" w:color="auto"/>
                    <w:right w:val="none" w:sz="0" w:space="0" w:color="auto"/>
                  </w:divBdr>
                  <w:divsChild>
                    <w:div w:id="655453587">
                      <w:marLeft w:val="0"/>
                      <w:marRight w:val="0"/>
                      <w:marTop w:val="0"/>
                      <w:marBottom w:val="0"/>
                      <w:divBdr>
                        <w:top w:val="none" w:sz="0" w:space="0" w:color="auto"/>
                        <w:left w:val="none" w:sz="0" w:space="0" w:color="auto"/>
                        <w:bottom w:val="none" w:sz="0" w:space="0" w:color="auto"/>
                        <w:right w:val="none" w:sz="0" w:space="0" w:color="auto"/>
                      </w:divBdr>
                      <w:divsChild>
                        <w:div w:id="138236612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741604">
      <w:bodyDiv w:val="1"/>
      <w:marLeft w:val="0"/>
      <w:marRight w:val="0"/>
      <w:marTop w:val="0"/>
      <w:marBottom w:val="0"/>
      <w:divBdr>
        <w:top w:val="none" w:sz="0" w:space="0" w:color="auto"/>
        <w:left w:val="none" w:sz="0" w:space="0" w:color="auto"/>
        <w:bottom w:val="none" w:sz="0" w:space="0" w:color="auto"/>
        <w:right w:val="none" w:sz="0" w:space="0" w:color="auto"/>
      </w:divBdr>
    </w:div>
    <w:div w:id="1471823119">
      <w:bodyDiv w:val="1"/>
      <w:marLeft w:val="0"/>
      <w:marRight w:val="0"/>
      <w:marTop w:val="0"/>
      <w:marBottom w:val="0"/>
      <w:divBdr>
        <w:top w:val="none" w:sz="0" w:space="0" w:color="auto"/>
        <w:left w:val="none" w:sz="0" w:space="0" w:color="auto"/>
        <w:bottom w:val="none" w:sz="0" w:space="0" w:color="auto"/>
        <w:right w:val="none" w:sz="0" w:space="0" w:color="auto"/>
      </w:divBdr>
    </w:div>
    <w:div w:id="1775243478">
      <w:bodyDiv w:val="1"/>
      <w:marLeft w:val="0"/>
      <w:marRight w:val="0"/>
      <w:marTop w:val="0"/>
      <w:marBottom w:val="0"/>
      <w:divBdr>
        <w:top w:val="none" w:sz="0" w:space="0" w:color="auto"/>
        <w:left w:val="none" w:sz="0" w:space="0" w:color="auto"/>
        <w:bottom w:val="none" w:sz="0" w:space="0" w:color="auto"/>
        <w:right w:val="none" w:sz="0" w:space="0" w:color="auto"/>
      </w:divBdr>
    </w:div>
    <w:div w:id="193176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11BDC-1608-43DD-B6A9-D44980C4D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5778</Words>
  <Characters>32937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38638</CharactersWithSpaces>
  <SharedDoc>false</SharedDoc>
  <HLinks>
    <vt:vector size="48" baseType="variant">
      <vt:variant>
        <vt:i4>786500</vt:i4>
      </vt:variant>
      <vt:variant>
        <vt:i4>21</vt:i4>
      </vt:variant>
      <vt:variant>
        <vt:i4>0</vt:i4>
      </vt:variant>
      <vt:variant>
        <vt:i4>5</vt:i4>
      </vt:variant>
      <vt:variant>
        <vt:lpwstr>http://www.manskligarattigheter.se/sv/manskliga-rattigheter-i-varlden/ud-s-rapporter-om-manskliga-rattigheter/europa-och-centralasien?c=Ryssland</vt:lpwstr>
      </vt:variant>
      <vt:variant>
        <vt:lpwstr/>
      </vt:variant>
      <vt:variant>
        <vt:i4>5439511</vt:i4>
      </vt:variant>
      <vt:variant>
        <vt:i4>18</vt:i4>
      </vt:variant>
      <vt:variant>
        <vt:i4>0</vt:i4>
      </vt:variant>
      <vt:variant>
        <vt:i4>5</vt:i4>
      </vt:variant>
      <vt:variant>
        <vt:lpwstr>http://www.manskligarattigheter.se/sv/manskliga-rattigheter-i-varlden/ud-s-rapporter-</vt:lpwstr>
      </vt:variant>
      <vt:variant>
        <vt:lpwstr/>
      </vt:variant>
      <vt:variant>
        <vt:i4>1048605</vt:i4>
      </vt:variant>
      <vt:variant>
        <vt:i4>15</vt:i4>
      </vt:variant>
      <vt:variant>
        <vt:i4>0</vt:i4>
      </vt:variant>
      <vt:variant>
        <vt:i4>5</vt:i4>
      </vt:variant>
      <vt:variant>
        <vt:lpwstr>http://lifos.migrationsverket.se/dokument?documentSummaryId=24669</vt:lpwstr>
      </vt:variant>
      <vt:variant>
        <vt:lpwstr/>
      </vt:variant>
      <vt:variant>
        <vt:i4>5242893</vt:i4>
      </vt:variant>
      <vt:variant>
        <vt:i4>12</vt:i4>
      </vt:variant>
      <vt:variant>
        <vt:i4>0</vt:i4>
      </vt:variant>
      <vt:variant>
        <vt:i4>5</vt:i4>
      </vt:variant>
      <vt:variant>
        <vt:lpwstr>http://www.nyidanmark.dk/NR/rdonlyres/01750EB0-C5B1-425C-90A7-3CE3B580EEAA/0/chechens_in_the_russian_federation.pdf</vt:lpwstr>
      </vt:variant>
      <vt:variant>
        <vt:lpwstr/>
      </vt:variant>
      <vt:variant>
        <vt:i4>5242893</vt:i4>
      </vt:variant>
      <vt:variant>
        <vt:i4>9</vt:i4>
      </vt:variant>
      <vt:variant>
        <vt:i4>0</vt:i4>
      </vt:variant>
      <vt:variant>
        <vt:i4>5</vt:i4>
      </vt:variant>
      <vt:variant>
        <vt:lpwstr>http://www.nyidanmark.dk/NR/rdonlyres/01750EB0-C5B1-425C-90A7-3CE3B580EEAA/0/chechens_in_the_russian_federation.pdf</vt:lpwstr>
      </vt:variant>
      <vt:variant>
        <vt:lpwstr/>
      </vt:variant>
      <vt:variant>
        <vt:i4>5505109</vt:i4>
      </vt:variant>
      <vt:variant>
        <vt:i4>6</vt:i4>
      </vt:variant>
      <vt:variant>
        <vt:i4>0</vt:i4>
      </vt:variant>
      <vt:variant>
        <vt:i4>5</vt:i4>
      </vt:variant>
      <vt:variant>
        <vt:lpwstr>http://www.hrw.org/world-report-2012/world-report-2012-russia</vt:lpwstr>
      </vt:variant>
      <vt:variant>
        <vt:lpwstr/>
      </vt:variant>
      <vt:variant>
        <vt:i4>3407982</vt:i4>
      </vt:variant>
      <vt:variant>
        <vt:i4>3</vt:i4>
      </vt:variant>
      <vt:variant>
        <vt:i4>0</vt:i4>
      </vt:variant>
      <vt:variant>
        <vt:i4>5</vt:i4>
      </vt:variant>
      <vt:variant>
        <vt:lpwstr>http://www.amnesty.org/en/region/russia/report-2012</vt:lpwstr>
      </vt:variant>
      <vt:variant>
        <vt:lpwstr/>
      </vt:variant>
      <vt:variant>
        <vt:i4>4194369</vt:i4>
      </vt:variant>
      <vt:variant>
        <vt:i4>0</vt:i4>
      </vt:variant>
      <vt:variant>
        <vt:i4>0</vt:i4>
      </vt:variant>
      <vt:variant>
        <vt:i4>5</vt:i4>
      </vt:variant>
      <vt:variant>
        <vt:lpwstr>http://www.state.gov/j/drl/rls/hrrpt/humanrightsreport/</vt:lpwstr>
      </vt:variant>
      <vt:variant>
        <vt:lpwstr>wrapper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Sarah Willig</cp:lastModifiedBy>
  <cp:revision>2</cp:revision>
  <cp:lastPrinted>2015-07-08T14:31:00Z</cp:lastPrinted>
  <dcterms:created xsi:type="dcterms:W3CDTF">2017-01-25T01:08:00Z</dcterms:created>
  <dcterms:modified xsi:type="dcterms:W3CDTF">2017-01-25T01:08:00Z</dcterms:modified>
</cp:coreProperties>
</file>